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4.xml" ContentType="application/vnd.openxmlformats-officedocument.wordprocessingml.header+xml"/>
  <Override PartName="/word/footer5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60.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63.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9.xml" ContentType="application/vnd.openxmlformats-officedocument.wordprocessingml.header+xml"/>
  <Override PartName="/word/footer63.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72.xml" ContentType="application/vnd.openxmlformats-officedocument.wordprocessingml.header+xml"/>
  <Override PartName="/word/footer66.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5.xml" ContentType="application/vnd.openxmlformats-officedocument.wordprocessingml.header+xml"/>
  <Override PartName="/word/footer69.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8.xml" ContentType="application/vnd.openxmlformats-officedocument.wordprocessingml.header+xml"/>
  <Override PartName="/word/footer72.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81.xml" ContentType="application/vnd.openxmlformats-officedocument.wordprocessingml.header+xml"/>
  <Override PartName="/word/footer75.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4.xml" ContentType="application/vnd.openxmlformats-officedocument.wordprocessingml.header+xml"/>
  <Override PartName="/word/footer7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90.xml" ContentType="application/vnd.openxmlformats-officedocument.wordprocessingml.header+xml"/>
  <Override PartName="/word/footer83.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93.xml" ContentType="application/vnd.openxmlformats-officedocument.wordprocessingml.header+xml"/>
  <Override PartName="/word/footer86.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96.xml" ContentType="application/vnd.openxmlformats-officedocument.wordprocessingml.header+xml"/>
  <Override PartName="/word/footer89.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9.xml" ContentType="application/vnd.openxmlformats-officedocument.wordprocessingml.header+xml"/>
  <Override PartName="/word/footer92.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102.xml" ContentType="application/vnd.openxmlformats-officedocument.wordprocessingml.header+xml"/>
  <Override PartName="/word/footer95.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105.xml" ContentType="application/vnd.openxmlformats-officedocument.wordprocessingml.header+xml"/>
  <Override PartName="/word/footer98.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8.xml" ContentType="application/vnd.openxmlformats-officedocument.wordprocessingml.header+xml"/>
  <Override PartName="/word/footer101.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11.xml" ContentType="application/vnd.openxmlformats-officedocument.wordprocessingml.header+xml"/>
  <Override PartName="/word/footer104.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14.xml" ContentType="application/vnd.openxmlformats-officedocument.wordprocessingml.header+xml"/>
  <Override PartName="/word/footer107.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17.xml" ContentType="application/vnd.openxmlformats-officedocument.wordprocessingml.header+xml"/>
  <Override PartName="/word/footer110.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20.xml" ContentType="application/vnd.openxmlformats-officedocument.wordprocessingml.header+xml"/>
  <Override PartName="/word/footer113.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23.xml" ContentType="application/vnd.openxmlformats-officedocument.wordprocessingml.header+xml"/>
  <Override PartName="/word/footer116.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26.xml" ContentType="application/vnd.openxmlformats-officedocument.wordprocessingml.header+xml"/>
  <Override PartName="/word/footer119.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9.xml" ContentType="application/vnd.openxmlformats-officedocument.wordprocessingml.header+xml"/>
  <Override PartName="/word/footer122.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32.xml" ContentType="application/vnd.openxmlformats-officedocument.wordprocessingml.header+xml"/>
  <Override PartName="/word/footer125.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35.xml" ContentType="application/vnd.openxmlformats-officedocument.wordprocessingml.header+xml"/>
  <Override PartName="/word/footer128.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footer131.xml" ContentType="application/vnd.openxmlformats-officedocument.wordprocessingml.footer+xml"/>
  <Override PartName="/word/footer132.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80C87" w14:textId="77777777" w:rsidR="00092305" w:rsidRPr="00D16BB4" w:rsidRDefault="00092305" w:rsidP="00092305">
      <w:r w:rsidRPr="00D16BB4">
        <w:object w:dxaOrig="2146" w:dyaOrig="1561" w14:anchorId="46D49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81.75pt" o:ole="" fillcolor="window">
            <v:imagedata r:id="rId9" o:title=""/>
          </v:shape>
          <o:OLEObject Type="Embed" ProgID="Word.Picture.8" ShapeID="_x0000_i1025" DrawAspect="Content" ObjectID="_1774952283" r:id="rId10"/>
        </w:object>
      </w:r>
    </w:p>
    <w:p w14:paraId="6F75966B" w14:textId="7DD6CFA7" w:rsidR="00092305" w:rsidRPr="00D16BB4" w:rsidRDefault="00092305" w:rsidP="00092305">
      <w:pPr>
        <w:pStyle w:val="ShortT"/>
        <w:spacing w:before="240"/>
      </w:pPr>
      <w:bookmarkStart w:id="0" w:name="_Hlk163558707"/>
      <w:r w:rsidRPr="00D16BB4">
        <w:t xml:space="preserve">Civil Aviation Safety </w:t>
      </w:r>
      <w:r w:rsidR="009E3970">
        <w:t>Regulations 1</w:t>
      </w:r>
      <w:r w:rsidRPr="00D16BB4">
        <w:t>998</w:t>
      </w:r>
    </w:p>
    <w:bookmarkEnd w:id="0"/>
    <w:p w14:paraId="0D187EFC" w14:textId="77777777" w:rsidR="00092305" w:rsidRPr="00D16BB4" w:rsidRDefault="00092305" w:rsidP="00092305">
      <w:pPr>
        <w:pStyle w:val="CompiledActNo"/>
        <w:spacing w:before="240"/>
      </w:pPr>
      <w:r w:rsidRPr="00D16BB4">
        <w:t>Statutory Rules No. 237, 1998</w:t>
      </w:r>
    </w:p>
    <w:p w14:paraId="7FCC439D" w14:textId="77777777" w:rsidR="00092305" w:rsidRPr="00D16BB4" w:rsidRDefault="00092305" w:rsidP="00092305">
      <w:pPr>
        <w:pStyle w:val="MadeunderText"/>
      </w:pPr>
      <w:r w:rsidRPr="00D16BB4">
        <w:t>made under the</w:t>
      </w:r>
    </w:p>
    <w:p w14:paraId="5A4AD578" w14:textId="77777777" w:rsidR="00092305" w:rsidRPr="00D16BB4" w:rsidRDefault="00092305" w:rsidP="00092305">
      <w:pPr>
        <w:pStyle w:val="CompiledMadeUnder"/>
        <w:spacing w:before="240"/>
      </w:pPr>
      <w:r w:rsidRPr="00D16BB4">
        <w:t>Civil Aviation Act 1988</w:t>
      </w:r>
    </w:p>
    <w:p w14:paraId="03EC4AF8" w14:textId="7E2CF6A6" w:rsidR="00092305" w:rsidRPr="00D16BB4" w:rsidRDefault="00092305" w:rsidP="00092305">
      <w:pPr>
        <w:spacing w:before="1000"/>
        <w:rPr>
          <w:rFonts w:cs="Arial"/>
          <w:b/>
          <w:sz w:val="32"/>
          <w:szCs w:val="32"/>
        </w:rPr>
      </w:pPr>
      <w:r w:rsidRPr="00D16BB4">
        <w:rPr>
          <w:rFonts w:cs="Arial"/>
          <w:b/>
          <w:sz w:val="32"/>
          <w:szCs w:val="32"/>
        </w:rPr>
        <w:t>Compilation No. </w:t>
      </w:r>
      <w:r w:rsidRPr="00D16BB4">
        <w:rPr>
          <w:rFonts w:cs="Arial"/>
          <w:b/>
          <w:sz w:val="32"/>
          <w:szCs w:val="32"/>
        </w:rPr>
        <w:fldChar w:fldCharType="begin"/>
      </w:r>
      <w:r w:rsidRPr="00D16BB4">
        <w:rPr>
          <w:rFonts w:cs="Arial"/>
          <w:b/>
          <w:sz w:val="32"/>
          <w:szCs w:val="32"/>
        </w:rPr>
        <w:instrText xml:space="preserve"> DOCPROPERTY  CompilationNumber </w:instrText>
      </w:r>
      <w:r w:rsidRPr="00D16BB4">
        <w:rPr>
          <w:rFonts w:cs="Arial"/>
          <w:b/>
          <w:sz w:val="32"/>
          <w:szCs w:val="32"/>
        </w:rPr>
        <w:fldChar w:fldCharType="separate"/>
      </w:r>
      <w:r w:rsidR="00724EB2">
        <w:rPr>
          <w:rFonts w:cs="Arial"/>
          <w:b/>
          <w:sz w:val="32"/>
          <w:szCs w:val="32"/>
        </w:rPr>
        <w:t>99</w:t>
      </w:r>
      <w:r w:rsidRPr="00D16BB4">
        <w:rPr>
          <w:rFonts w:cs="Arial"/>
          <w:b/>
          <w:sz w:val="32"/>
          <w:szCs w:val="32"/>
        </w:rPr>
        <w:fldChar w:fldCharType="end"/>
      </w:r>
    </w:p>
    <w:p w14:paraId="1B04AE90" w14:textId="23948092" w:rsidR="00092305" w:rsidRPr="00D16BB4" w:rsidRDefault="00092305" w:rsidP="009717D7">
      <w:pPr>
        <w:tabs>
          <w:tab w:val="left" w:pos="2551"/>
        </w:tabs>
        <w:spacing w:before="480"/>
        <w:rPr>
          <w:rFonts w:cs="Arial"/>
          <w:sz w:val="24"/>
        </w:rPr>
      </w:pPr>
      <w:r w:rsidRPr="00D16BB4">
        <w:rPr>
          <w:rFonts w:cs="Arial"/>
          <w:b/>
          <w:sz w:val="24"/>
        </w:rPr>
        <w:t>Compilation date:</w:t>
      </w:r>
      <w:r w:rsidRPr="00D16BB4">
        <w:rPr>
          <w:rFonts w:cs="Arial"/>
          <w:b/>
          <w:sz w:val="24"/>
        </w:rPr>
        <w:tab/>
      </w:r>
      <w:r w:rsidRPr="00724EB2">
        <w:rPr>
          <w:rFonts w:cs="Arial"/>
          <w:sz w:val="24"/>
        </w:rPr>
        <w:fldChar w:fldCharType="begin"/>
      </w:r>
      <w:r w:rsidR="009717D7" w:rsidRPr="00724EB2">
        <w:rPr>
          <w:rFonts w:cs="Arial"/>
          <w:sz w:val="24"/>
        </w:rPr>
        <w:instrText>DOCPROPERTY StartDate \@ "d MMMM yyyy" \* MERGEFORMAT</w:instrText>
      </w:r>
      <w:r w:rsidRPr="00724EB2">
        <w:rPr>
          <w:rFonts w:cs="Arial"/>
          <w:sz w:val="24"/>
        </w:rPr>
        <w:fldChar w:fldCharType="separate"/>
      </w:r>
      <w:r w:rsidR="00724EB2" w:rsidRPr="00724EB2">
        <w:rPr>
          <w:rFonts w:cs="Arial"/>
          <w:sz w:val="24"/>
        </w:rPr>
        <w:t>11 April 2024</w:t>
      </w:r>
      <w:r w:rsidRPr="00724EB2">
        <w:rPr>
          <w:rFonts w:cs="Arial"/>
          <w:sz w:val="24"/>
        </w:rPr>
        <w:fldChar w:fldCharType="end"/>
      </w:r>
    </w:p>
    <w:p w14:paraId="1DA99312" w14:textId="2C648ABF" w:rsidR="00092305" w:rsidRPr="00D16BB4" w:rsidRDefault="009717D7" w:rsidP="009717D7">
      <w:pPr>
        <w:tabs>
          <w:tab w:val="left" w:pos="2551"/>
        </w:tabs>
        <w:spacing w:before="240"/>
        <w:ind w:left="2551" w:hanging="2551"/>
        <w:rPr>
          <w:rFonts w:cs="Arial"/>
          <w:sz w:val="24"/>
        </w:rPr>
      </w:pPr>
      <w:r w:rsidRPr="00D16BB4">
        <w:rPr>
          <w:rFonts w:cs="Arial"/>
          <w:b/>
          <w:sz w:val="24"/>
        </w:rPr>
        <w:t>Includes amendments:</w:t>
      </w:r>
      <w:r w:rsidR="00092305" w:rsidRPr="00D16BB4">
        <w:rPr>
          <w:rFonts w:cs="Arial"/>
          <w:b/>
          <w:sz w:val="24"/>
        </w:rPr>
        <w:tab/>
      </w:r>
      <w:r w:rsidR="00092305" w:rsidRPr="00724EB2">
        <w:rPr>
          <w:rFonts w:cs="Arial"/>
          <w:sz w:val="24"/>
        </w:rPr>
        <w:fldChar w:fldCharType="begin"/>
      </w:r>
      <w:r w:rsidR="00092305" w:rsidRPr="00724EB2">
        <w:rPr>
          <w:rFonts w:cs="Arial"/>
          <w:sz w:val="24"/>
        </w:rPr>
        <w:instrText xml:space="preserve"> DOCPROPERTY IncludesUpTo </w:instrText>
      </w:r>
      <w:r w:rsidR="00092305" w:rsidRPr="00724EB2">
        <w:rPr>
          <w:rFonts w:cs="Arial"/>
          <w:sz w:val="24"/>
        </w:rPr>
        <w:fldChar w:fldCharType="separate"/>
      </w:r>
      <w:r w:rsidR="00724EB2" w:rsidRPr="00724EB2">
        <w:rPr>
          <w:rFonts w:cs="Arial"/>
          <w:sz w:val="24"/>
        </w:rPr>
        <w:t>F2024L00297</w:t>
      </w:r>
      <w:r w:rsidR="00092305" w:rsidRPr="00724EB2">
        <w:rPr>
          <w:rFonts w:cs="Arial"/>
          <w:sz w:val="24"/>
        </w:rPr>
        <w:fldChar w:fldCharType="end"/>
      </w:r>
    </w:p>
    <w:p w14:paraId="0D7BDB54" w14:textId="57E63D70" w:rsidR="00092305" w:rsidRPr="00D16BB4" w:rsidRDefault="00092305" w:rsidP="009717D7">
      <w:pPr>
        <w:tabs>
          <w:tab w:val="left" w:pos="2551"/>
        </w:tabs>
        <w:spacing w:before="240" w:after="240"/>
        <w:rPr>
          <w:rFonts w:cs="Arial"/>
          <w:b/>
          <w:sz w:val="28"/>
          <w:szCs w:val="28"/>
        </w:rPr>
      </w:pPr>
      <w:r w:rsidRPr="00D16BB4">
        <w:rPr>
          <w:rFonts w:cs="Arial"/>
          <w:b/>
          <w:sz w:val="24"/>
        </w:rPr>
        <w:t>Registered:</w:t>
      </w:r>
      <w:r w:rsidRPr="00D16BB4">
        <w:rPr>
          <w:rFonts w:cs="Arial"/>
          <w:b/>
          <w:sz w:val="24"/>
        </w:rPr>
        <w:tab/>
      </w:r>
      <w:r w:rsidRPr="00724EB2">
        <w:rPr>
          <w:rFonts w:cs="Arial"/>
          <w:sz w:val="24"/>
        </w:rPr>
        <w:fldChar w:fldCharType="begin"/>
      </w:r>
      <w:r w:rsidRPr="00724EB2">
        <w:rPr>
          <w:rFonts w:cs="Arial"/>
          <w:sz w:val="24"/>
        </w:rPr>
        <w:instrText xml:space="preserve"> IF </w:instrText>
      </w:r>
      <w:r w:rsidRPr="00724EB2">
        <w:rPr>
          <w:rFonts w:cs="Arial"/>
          <w:sz w:val="24"/>
        </w:rPr>
        <w:fldChar w:fldCharType="begin"/>
      </w:r>
      <w:r w:rsidRPr="00724EB2">
        <w:rPr>
          <w:rFonts w:cs="Arial"/>
          <w:sz w:val="24"/>
        </w:rPr>
        <w:instrText xml:space="preserve"> DOCPROPERTY RegisteredDate </w:instrText>
      </w:r>
      <w:r w:rsidRPr="00724EB2">
        <w:rPr>
          <w:rFonts w:cs="Arial"/>
          <w:sz w:val="24"/>
        </w:rPr>
        <w:fldChar w:fldCharType="separate"/>
      </w:r>
      <w:r w:rsidR="00724EB2" w:rsidRPr="00724EB2">
        <w:rPr>
          <w:rFonts w:cs="Arial"/>
          <w:sz w:val="24"/>
        </w:rPr>
        <w:instrText>18 April 2024</w:instrText>
      </w:r>
      <w:r w:rsidRPr="00724EB2">
        <w:rPr>
          <w:rFonts w:cs="Arial"/>
          <w:sz w:val="24"/>
        </w:rPr>
        <w:fldChar w:fldCharType="end"/>
      </w:r>
      <w:r w:rsidRPr="00724EB2">
        <w:rPr>
          <w:rFonts w:cs="Arial"/>
          <w:sz w:val="24"/>
        </w:rPr>
        <w:instrText xml:space="preserve"> = #1/1/1901# "Unknown" </w:instrText>
      </w:r>
      <w:r w:rsidRPr="00724EB2">
        <w:rPr>
          <w:rFonts w:cs="Arial"/>
          <w:sz w:val="24"/>
        </w:rPr>
        <w:fldChar w:fldCharType="begin"/>
      </w:r>
      <w:r w:rsidRPr="00724EB2">
        <w:rPr>
          <w:rFonts w:cs="Arial"/>
          <w:sz w:val="24"/>
        </w:rPr>
        <w:instrText xml:space="preserve"> DOCPROPERTY RegisteredDate \@ "d MMMM yyyy" </w:instrText>
      </w:r>
      <w:r w:rsidRPr="00724EB2">
        <w:rPr>
          <w:rFonts w:cs="Arial"/>
          <w:sz w:val="24"/>
        </w:rPr>
        <w:fldChar w:fldCharType="separate"/>
      </w:r>
      <w:r w:rsidR="00724EB2" w:rsidRPr="00724EB2">
        <w:rPr>
          <w:rFonts w:cs="Arial"/>
          <w:sz w:val="24"/>
        </w:rPr>
        <w:instrText>18 April 2024</w:instrText>
      </w:r>
      <w:r w:rsidRPr="00724EB2">
        <w:rPr>
          <w:rFonts w:cs="Arial"/>
          <w:sz w:val="24"/>
        </w:rPr>
        <w:fldChar w:fldCharType="end"/>
      </w:r>
      <w:r w:rsidRPr="00724EB2">
        <w:rPr>
          <w:rFonts w:cs="Arial"/>
          <w:sz w:val="24"/>
        </w:rPr>
        <w:instrText xml:space="preserve"> </w:instrText>
      </w:r>
      <w:r w:rsidRPr="00724EB2">
        <w:rPr>
          <w:rFonts w:cs="Arial"/>
          <w:sz w:val="24"/>
        </w:rPr>
        <w:fldChar w:fldCharType="separate"/>
      </w:r>
      <w:r w:rsidR="00724EB2" w:rsidRPr="00724EB2">
        <w:rPr>
          <w:rFonts w:cs="Arial"/>
          <w:noProof/>
          <w:sz w:val="24"/>
        </w:rPr>
        <w:t>18 April 2024</w:t>
      </w:r>
      <w:r w:rsidRPr="00724EB2">
        <w:rPr>
          <w:rFonts w:cs="Arial"/>
          <w:sz w:val="24"/>
        </w:rPr>
        <w:fldChar w:fldCharType="end"/>
      </w:r>
    </w:p>
    <w:p w14:paraId="6399EB6C" w14:textId="77777777" w:rsidR="00092305" w:rsidRPr="00D16BB4" w:rsidRDefault="00092305" w:rsidP="00092305">
      <w:pPr>
        <w:spacing w:before="120"/>
        <w:rPr>
          <w:rFonts w:cs="Arial"/>
          <w:sz w:val="24"/>
        </w:rPr>
      </w:pPr>
      <w:r w:rsidRPr="00D16BB4">
        <w:rPr>
          <w:rFonts w:cs="Arial"/>
          <w:sz w:val="24"/>
        </w:rPr>
        <w:t>This compilation is in 5 volumes</w:t>
      </w:r>
    </w:p>
    <w:p w14:paraId="22E97A22" w14:textId="77777777" w:rsidR="00092305" w:rsidRPr="00D16BB4" w:rsidRDefault="00092305" w:rsidP="009717D7">
      <w:pPr>
        <w:tabs>
          <w:tab w:val="left" w:pos="1440"/>
        </w:tabs>
        <w:spacing w:before="240"/>
        <w:rPr>
          <w:rFonts w:cs="Arial"/>
          <w:sz w:val="24"/>
        </w:rPr>
      </w:pPr>
      <w:r w:rsidRPr="00D16BB4">
        <w:rPr>
          <w:rFonts w:cs="Arial"/>
          <w:sz w:val="24"/>
        </w:rPr>
        <w:t>Volume 1:</w:t>
      </w:r>
      <w:r w:rsidRPr="00D16BB4">
        <w:rPr>
          <w:rFonts w:cs="Arial"/>
          <w:sz w:val="24"/>
        </w:rPr>
        <w:tab/>
        <w:t>regulations 1.001–42.1105</w:t>
      </w:r>
    </w:p>
    <w:p w14:paraId="71FF3367" w14:textId="77777777" w:rsidR="00092305" w:rsidRPr="00D16BB4" w:rsidRDefault="00092305" w:rsidP="009717D7">
      <w:pPr>
        <w:tabs>
          <w:tab w:val="left" w:pos="1440"/>
        </w:tabs>
        <w:rPr>
          <w:rFonts w:cs="Arial"/>
          <w:sz w:val="24"/>
        </w:rPr>
      </w:pPr>
      <w:r w:rsidRPr="00D16BB4">
        <w:rPr>
          <w:rFonts w:cs="Arial"/>
          <w:sz w:val="24"/>
        </w:rPr>
        <w:t>Volume 2:</w:t>
      </w:r>
      <w:r w:rsidRPr="00D16BB4">
        <w:rPr>
          <w:rFonts w:cs="Arial"/>
          <w:sz w:val="24"/>
        </w:rPr>
        <w:tab/>
        <w:t>regulations 45.005–92.205</w:t>
      </w:r>
    </w:p>
    <w:p w14:paraId="6663FA71" w14:textId="133EF844" w:rsidR="00092305" w:rsidRPr="00D16BB4" w:rsidRDefault="00092305" w:rsidP="009717D7">
      <w:pPr>
        <w:tabs>
          <w:tab w:val="left" w:pos="1440"/>
        </w:tabs>
        <w:rPr>
          <w:rFonts w:cs="Arial"/>
          <w:sz w:val="24"/>
        </w:rPr>
      </w:pPr>
      <w:r w:rsidRPr="00D16BB4">
        <w:rPr>
          <w:rFonts w:cs="Arial"/>
          <w:sz w:val="24"/>
        </w:rPr>
        <w:t>Volume 3:</w:t>
      </w:r>
      <w:r w:rsidRPr="00D16BB4">
        <w:rPr>
          <w:rFonts w:cs="Arial"/>
          <w:sz w:val="24"/>
        </w:rPr>
        <w:tab/>
        <w:t>regulations 99.005–</w:t>
      </w:r>
      <w:r w:rsidR="00380107" w:rsidRPr="00D16BB4">
        <w:rPr>
          <w:rFonts w:cs="Arial"/>
          <w:sz w:val="24"/>
        </w:rPr>
        <w:t>135.465</w:t>
      </w:r>
    </w:p>
    <w:p w14:paraId="248B9CD7" w14:textId="1C957EB0" w:rsidR="00092305" w:rsidRPr="00D16BB4" w:rsidRDefault="00092305" w:rsidP="009717D7">
      <w:pPr>
        <w:tabs>
          <w:tab w:val="left" w:pos="1440"/>
        </w:tabs>
        <w:ind w:left="1418" w:hanging="1418"/>
        <w:rPr>
          <w:rFonts w:cs="Arial"/>
          <w:sz w:val="24"/>
        </w:rPr>
      </w:pPr>
      <w:r w:rsidRPr="00D16BB4">
        <w:rPr>
          <w:rFonts w:cs="Arial"/>
          <w:sz w:val="24"/>
        </w:rPr>
        <w:t>Volume 4:</w:t>
      </w:r>
      <w:r w:rsidRPr="00D16BB4">
        <w:rPr>
          <w:rFonts w:cs="Arial"/>
          <w:sz w:val="24"/>
        </w:rPr>
        <w:tab/>
        <w:t>regulations </w:t>
      </w:r>
      <w:r w:rsidR="00D30921" w:rsidRPr="00D16BB4">
        <w:rPr>
          <w:rFonts w:cs="Arial"/>
          <w:sz w:val="24"/>
        </w:rPr>
        <w:t>137.005</w:t>
      </w:r>
      <w:r w:rsidRPr="00D16BB4">
        <w:rPr>
          <w:rFonts w:cs="Arial"/>
          <w:sz w:val="24"/>
        </w:rPr>
        <w:t>–175.500</w:t>
      </w:r>
    </w:p>
    <w:p w14:paraId="1B0CAB24" w14:textId="506AFA8E" w:rsidR="00092305" w:rsidRPr="00D16BB4" w:rsidRDefault="00092305" w:rsidP="009717D7">
      <w:pPr>
        <w:tabs>
          <w:tab w:val="left" w:pos="1440"/>
        </w:tabs>
        <w:ind w:left="1418" w:hanging="1418"/>
        <w:rPr>
          <w:rFonts w:cs="Arial"/>
          <w:b/>
          <w:sz w:val="24"/>
        </w:rPr>
      </w:pPr>
      <w:r w:rsidRPr="00D16BB4">
        <w:rPr>
          <w:rFonts w:cs="Arial"/>
          <w:b/>
          <w:sz w:val="24"/>
        </w:rPr>
        <w:t>Volume 5:</w:t>
      </w:r>
      <w:r w:rsidRPr="00D16BB4">
        <w:rPr>
          <w:rFonts w:cs="Arial"/>
          <w:b/>
          <w:sz w:val="24"/>
        </w:rPr>
        <w:tab/>
      </w:r>
      <w:r w:rsidR="00B74D4F" w:rsidRPr="00D16BB4">
        <w:rPr>
          <w:rFonts w:cs="Arial"/>
          <w:b/>
          <w:sz w:val="24"/>
        </w:rPr>
        <w:t>regulations 2</w:t>
      </w:r>
      <w:r w:rsidRPr="00D16BB4">
        <w:rPr>
          <w:rFonts w:cs="Arial"/>
          <w:b/>
          <w:sz w:val="24"/>
        </w:rPr>
        <w:t>00.00</w:t>
      </w:r>
      <w:r w:rsidR="00EE6DED" w:rsidRPr="00D16BB4">
        <w:rPr>
          <w:rFonts w:cs="Arial"/>
          <w:b/>
          <w:sz w:val="24"/>
        </w:rPr>
        <w:t>5</w:t>
      </w:r>
      <w:r w:rsidRPr="00D16BB4">
        <w:rPr>
          <w:rFonts w:cs="Arial"/>
          <w:b/>
          <w:sz w:val="24"/>
        </w:rPr>
        <w:t>–202.900</w:t>
      </w:r>
    </w:p>
    <w:p w14:paraId="500E3F0C" w14:textId="77777777" w:rsidR="00092305" w:rsidRPr="00D16BB4" w:rsidRDefault="00092305" w:rsidP="00092305">
      <w:pPr>
        <w:ind w:left="1418" w:hanging="1418"/>
        <w:rPr>
          <w:rFonts w:cs="Arial"/>
          <w:b/>
          <w:sz w:val="24"/>
        </w:rPr>
      </w:pPr>
      <w:r w:rsidRPr="00D16BB4">
        <w:rPr>
          <w:rFonts w:cs="Arial"/>
          <w:b/>
          <w:sz w:val="24"/>
        </w:rPr>
        <w:tab/>
        <w:t>Dictionary and Endnotes</w:t>
      </w:r>
    </w:p>
    <w:p w14:paraId="6DD76740" w14:textId="7DD78A41" w:rsidR="00070157" w:rsidRPr="00D16BB4" w:rsidRDefault="00092305" w:rsidP="00070157">
      <w:pPr>
        <w:spacing w:before="120" w:after="240"/>
        <w:rPr>
          <w:rFonts w:cs="Arial"/>
          <w:sz w:val="24"/>
        </w:rPr>
      </w:pPr>
      <w:r w:rsidRPr="00D16BB4">
        <w:rPr>
          <w:rFonts w:cs="Arial"/>
          <w:sz w:val="24"/>
        </w:rPr>
        <w:t>Each volume has its own contents</w:t>
      </w:r>
    </w:p>
    <w:p w14:paraId="7C755E6E" w14:textId="77777777" w:rsidR="00092305" w:rsidRPr="00D16BB4" w:rsidRDefault="00092305" w:rsidP="00092305">
      <w:pPr>
        <w:pageBreakBefore/>
        <w:rPr>
          <w:rFonts w:cs="Arial"/>
          <w:b/>
          <w:sz w:val="32"/>
          <w:szCs w:val="32"/>
        </w:rPr>
      </w:pPr>
      <w:r w:rsidRPr="00D16BB4">
        <w:rPr>
          <w:rFonts w:cs="Arial"/>
          <w:b/>
          <w:sz w:val="32"/>
          <w:szCs w:val="32"/>
        </w:rPr>
        <w:lastRenderedPageBreak/>
        <w:t>About this compilation</w:t>
      </w:r>
    </w:p>
    <w:p w14:paraId="3DB495A7" w14:textId="77777777" w:rsidR="00092305" w:rsidRPr="00D16BB4" w:rsidRDefault="00092305" w:rsidP="00092305">
      <w:pPr>
        <w:spacing w:before="240"/>
        <w:rPr>
          <w:rFonts w:cs="Arial"/>
        </w:rPr>
      </w:pPr>
      <w:r w:rsidRPr="00D16BB4">
        <w:rPr>
          <w:rFonts w:cs="Arial"/>
          <w:b/>
          <w:szCs w:val="22"/>
        </w:rPr>
        <w:t>This compilation</w:t>
      </w:r>
    </w:p>
    <w:p w14:paraId="53DDEC87" w14:textId="2B94CEC5" w:rsidR="00092305" w:rsidRPr="00D16BB4" w:rsidRDefault="00092305" w:rsidP="00092305">
      <w:pPr>
        <w:spacing w:before="120" w:after="120"/>
        <w:rPr>
          <w:rFonts w:cs="Arial"/>
          <w:szCs w:val="22"/>
        </w:rPr>
      </w:pPr>
      <w:r w:rsidRPr="00D16BB4">
        <w:rPr>
          <w:rFonts w:cs="Arial"/>
          <w:szCs w:val="22"/>
        </w:rPr>
        <w:t xml:space="preserve">This is a compilation of the </w:t>
      </w:r>
      <w:r w:rsidRPr="00D16BB4">
        <w:rPr>
          <w:rFonts w:cs="Arial"/>
          <w:i/>
          <w:szCs w:val="22"/>
        </w:rPr>
        <w:fldChar w:fldCharType="begin"/>
      </w:r>
      <w:r w:rsidRPr="00D16BB4">
        <w:rPr>
          <w:rFonts w:cs="Arial"/>
          <w:i/>
          <w:szCs w:val="22"/>
        </w:rPr>
        <w:instrText xml:space="preserve"> STYLEREF  ShortT </w:instrText>
      </w:r>
      <w:r w:rsidRPr="00D16BB4">
        <w:rPr>
          <w:rFonts w:cs="Arial"/>
          <w:i/>
          <w:szCs w:val="22"/>
        </w:rPr>
        <w:fldChar w:fldCharType="separate"/>
      </w:r>
      <w:r w:rsidR="00724EB2">
        <w:rPr>
          <w:rFonts w:cs="Arial"/>
          <w:i/>
          <w:noProof/>
          <w:szCs w:val="22"/>
        </w:rPr>
        <w:t>Civil Aviation Safety Regulations 1998</w:t>
      </w:r>
      <w:r w:rsidRPr="00D16BB4">
        <w:rPr>
          <w:rFonts w:cs="Arial"/>
          <w:i/>
          <w:szCs w:val="22"/>
        </w:rPr>
        <w:fldChar w:fldCharType="end"/>
      </w:r>
      <w:r w:rsidRPr="00D16BB4">
        <w:rPr>
          <w:rFonts w:cs="Arial"/>
          <w:szCs w:val="22"/>
        </w:rPr>
        <w:t xml:space="preserve"> that shows the text of the law as amended and in force on </w:t>
      </w:r>
      <w:bookmarkStart w:id="1" w:name="_GoBack"/>
      <w:r w:rsidRPr="00724EB2">
        <w:rPr>
          <w:rFonts w:cs="Arial"/>
          <w:szCs w:val="22"/>
        </w:rPr>
        <w:fldChar w:fldCharType="begin"/>
      </w:r>
      <w:r w:rsidR="009717D7" w:rsidRPr="00724EB2">
        <w:rPr>
          <w:rFonts w:cs="Arial"/>
          <w:szCs w:val="22"/>
        </w:rPr>
        <w:instrText>DOCPROPERTY StartDate \@ "d MMMM yyyy" \* MERGEFORMAT</w:instrText>
      </w:r>
      <w:r w:rsidRPr="00724EB2">
        <w:rPr>
          <w:rFonts w:cs="Arial"/>
          <w:szCs w:val="22"/>
        </w:rPr>
        <w:fldChar w:fldCharType="separate"/>
      </w:r>
      <w:r w:rsidR="00724EB2" w:rsidRPr="00724EB2">
        <w:rPr>
          <w:rFonts w:cs="Arial"/>
          <w:szCs w:val="22"/>
        </w:rPr>
        <w:t>11 April 2024</w:t>
      </w:r>
      <w:r w:rsidRPr="00724EB2">
        <w:rPr>
          <w:rFonts w:cs="Arial"/>
          <w:szCs w:val="22"/>
        </w:rPr>
        <w:fldChar w:fldCharType="end"/>
      </w:r>
      <w:bookmarkEnd w:id="1"/>
      <w:r w:rsidRPr="00D16BB4">
        <w:rPr>
          <w:rFonts w:cs="Arial"/>
          <w:szCs w:val="22"/>
        </w:rPr>
        <w:t xml:space="preserve"> (the </w:t>
      </w:r>
      <w:r w:rsidRPr="00D16BB4">
        <w:rPr>
          <w:rFonts w:cs="Arial"/>
          <w:b/>
          <w:i/>
          <w:szCs w:val="22"/>
        </w:rPr>
        <w:t>compilation date</w:t>
      </w:r>
      <w:r w:rsidRPr="00D16BB4">
        <w:rPr>
          <w:rFonts w:cs="Arial"/>
          <w:szCs w:val="22"/>
        </w:rPr>
        <w:t>).</w:t>
      </w:r>
    </w:p>
    <w:p w14:paraId="03C7CE1D" w14:textId="77777777" w:rsidR="00092305" w:rsidRPr="00D16BB4" w:rsidRDefault="00092305" w:rsidP="00092305">
      <w:pPr>
        <w:spacing w:after="120"/>
        <w:rPr>
          <w:rFonts w:cs="Arial"/>
          <w:szCs w:val="22"/>
        </w:rPr>
      </w:pPr>
      <w:r w:rsidRPr="00D16BB4">
        <w:rPr>
          <w:rFonts w:cs="Arial"/>
          <w:szCs w:val="22"/>
        </w:rPr>
        <w:t xml:space="preserve">The notes at the end of this compilation (the </w:t>
      </w:r>
      <w:r w:rsidRPr="00D16BB4">
        <w:rPr>
          <w:rFonts w:cs="Arial"/>
          <w:b/>
          <w:i/>
          <w:szCs w:val="22"/>
        </w:rPr>
        <w:t>endnotes</w:t>
      </w:r>
      <w:r w:rsidRPr="00D16BB4">
        <w:rPr>
          <w:rFonts w:cs="Arial"/>
          <w:szCs w:val="22"/>
        </w:rPr>
        <w:t>) include information about amending laws and the amendment history of provisions of the compiled law.</w:t>
      </w:r>
    </w:p>
    <w:p w14:paraId="233AE48F" w14:textId="77777777" w:rsidR="00092305" w:rsidRPr="00D16BB4" w:rsidRDefault="00092305" w:rsidP="00092305">
      <w:pPr>
        <w:tabs>
          <w:tab w:val="left" w:pos="5640"/>
        </w:tabs>
        <w:spacing w:before="120" w:after="120"/>
        <w:rPr>
          <w:rFonts w:cs="Arial"/>
          <w:b/>
          <w:szCs w:val="22"/>
        </w:rPr>
      </w:pPr>
      <w:r w:rsidRPr="00D16BB4">
        <w:rPr>
          <w:rFonts w:cs="Arial"/>
          <w:b/>
          <w:szCs w:val="22"/>
        </w:rPr>
        <w:t>Uncommenced amendments</w:t>
      </w:r>
    </w:p>
    <w:p w14:paraId="255F1A5E" w14:textId="2CA1C881" w:rsidR="00092305" w:rsidRPr="00D16BB4" w:rsidRDefault="00092305" w:rsidP="00092305">
      <w:pPr>
        <w:spacing w:after="120"/>
        <w:rPr>
          <w:rFonts w:cs="Arial"/>
          <w:szCs w:val="22"/>
        </w:rPr>
      </w:pPr>
      <w:r w:rsidRPr="00D16BB4">
        <w:rPr>
          <w:rFonts w:cs="Arial"/>
          <w:szCs w:val="22"/>
        </w:rPr>
        <w:t xml:space="preserve">The effect of uncommenced amendments is not shown in the text of the compiled law. Any uncommenced amendments affecting the law are accessible on the </w:t>
      </w:r>
      <w:r w:rsidR="009717D7" w:rsidRPr="00D16BB4">
        <w:rPr>
          <w:rFonts w:cs="Arial"/>
          <w:szCs w:val="22"/>
        </w:rPr>
        <w:t>Register</w:t>
      </w:r>
      <w:r w:rsidRPr="00D16BB4">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4C834883" w14:textId="77777777" w:rsidR="00092305" w:rsidRPr="00D16BB4" w:rsidRDefault="00092305" w:rsidP="00092305">
      <w:pPr>
        <w:spacing w:before="120" w:after="120"/>
        <w:rPr>
          <w:rFonts w:cs="Arial"/>
          <w:b/>
          <w:szCs w:val="22"/>
        </w:rPr>
      </w:pPr>
      <w:r w:rsidRPr="00D16BB4">
        <w:rPr>
          <w:rFonts w:cs="Arial"/>
          <w:b/>
          <w:szCs w:val="22"/>
        </w:rPr>
        <w:t>Application, saving and transitional provisions for provisions and amendments</w:t>
      </w:r>
    </w:p>
    <w:p w14:paraId="6381A48D" w14:textId="77777777" w:rsidR="00092305" w:rsidRPr="00D16BB4" w:rsidRDefault="00092305" w:rsidP="00092305">
      <w:pPr>
        <w:spacing w:after="120"/>
        <w:rPr>
          <w:rFonts w:cs="Arial"/>
          <w:szCs w:val="22"/>
        </w:rPr>
      </w:pPr>
      <w:r w:rsidRPr="00D16BB4">
        <w:rPr>
          <w:rFonts w:cs="Arial"/>
          <w:szCs w:val="22"/>
        </w:rPr>
        <w:t>If the operation of a provision or amendment of the compiled law is affected by an application, saving or transitional provision that is not included in this compilation, details are included in the endnotes.</w:t>
      </w:r>
    </w:p>
    <w:p w14:paraId="7F92A2B0" w14:textId="77777777" w:rsidR="00092305" w:rsidRPr="00D16BB4" w:rsidRDefault="00092305" w:rsidP="00092305">
      <w:pPr>
        <w:spacing w:after="120"/>
        <w:rPr>
          <w:rFonts w:cs="Arial"/>
          <w:b/>
          <w:szCs w:val="22"/>
        </w:rPr>
      </w:pPr>
      <w:r w:rsidRPr="00D16BB4">
        <w:rPr>
          <w:rFonts w:cs="Arial"/>
          <w:b/>
          <w:szCs w:val="22"/>
        </w:rPr>
        <w:t>Editorial changes</w:t>
      </w:r>
    </w:p>
    <w:p w14:paraId="3778489A" w14:textId="77777777" w:rsidR="00092305" w:rsidRPr="00D16BB4" w:rsidRDefault="00092305" w:rsidP="00092305">
      <w:pPr>
        <w:spacing w:after="120"/>
        <w:rPr>
          <w:rFonts w:cs="Arial"/>
          <w:szCs w:val="22"/>
        </w:rPr>
      </w:pPr>
      <w:r w:rsidRPr="00D16BB4">
        <w:rPr>
          <w:rFonts w:cs="Arial"/>
          <w:szCs w:val="22"/>
        </w:rPr>
        <w:t>For more information about any editorial changes made in this compilation, see the endnotes.</w:t>
      </w:r>
    </w:p>
    <w:p w14:paraId="1C860FCB" w14:textId="77777777" w:rsidR="00092305" w:rsidRPr="00D16BB4" w:rsidRDefault="00092305" w:rsidP="00092305">
      <w:pPr>
        <w:spacing w:before="120" w:after="120"/>
        <w:rPr>
          <w:rFonts w:cs="Arial"/>
          <w:b/>
          <w:szCs w:val="22"/>
        </w:rPr>
      </w:pPr>
      <w:r w:rsidRPr="00D16BB4">
        <w:rPr>
          <w:rFonts w:cs="Arial"/>
          <w:b/>
          <w:szCs w:val="22"/>
        </w:rPr>
        <w:t>Modifications</w:t>
      </w:r>
    </w:p>
    <w:p w14:paraId="5E189C09" w14:textId="189EF7E4" w:rsidR="00092305" w:rsidRPr="00D16BB4" w:rsidRDefault="00092305" w:rsidP="00092305">
      <w:pPr>
        <w:spacing w:after="120"/>
        <w:rPr>
          <w:rFonts w:cs="Arial"/>
          <w:szCs w:val="22"/>
        </w:rPr>
      </w:pPr>
      <w:r w:rsidRPr="00D16BB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126F56F" w14:textId="00E5A909" w:rsidR="00092305" w:rsidRPr="00D16BB4" w:rsidRDefault="00092305" w:rsidP="00092305">
      <w:pPr>
        <w:spacing w:before="80" w:after="120"/>
        <w:rPr>
          <w:rFonts w:cs="Arial"/>
          <w:b/>
          <w:szCs w:val="22"/>
        </w:rPr>
      </w:pPr>
      <w:r w:rsidRPr="00D16BB4">
        <w:rPr>
          <w:rFonts w:cs="Arial"/>
          <w:b/>
          <w:szCs w:val="22"/>
        </w:rPr>
        <w:t>Self</w:t>
      </w:r>
      <w:r w:rsidR="009E3970">
        <w:rPr>
          <w:rFonts w:cs="Arial"/>
          <w:b/>
          <w:szCs w:val="22"/>
        </w:rPr>
        <w:noBreakHyphen/>
      </w:r>
      <w:r w:rsidRPr="00D16BB4">
        <w:rPr>
          <w:rFonts w:cs="Arial"/>
          <w:b/>
          <w:szCs w:val="22"/>
        </w:rPr>
        <w:t>repealing provisions</w:t>
      </w:r>
    </w:p>
    <w:p w14:paraId="7EA2A04D" w14:textId="77777777" w:rsidR="00092305" w:rsidRPr="00D16BB4" w:rsidRDefault="00092305" w:rsidP="00092305">
      <w:pPr>
        <w:spacing w:after="120"/>
        <w:rPr>
          <w:rFonts w:cs="Arial"/>
          <w:szCs w:val="22"/>
        </w:rPr>
      </w:pPr>
      <w:r w:rsidRPr="00D16BB4">
        <w:rPr>
          <w:rFonts w:cs="Arial"/>
          <w:szCs w:val="22"/>
        </w:rPr>
        <w:t>If a provision of the compiled law has been repealed in accordance with a provision of the law, details are included in the endnotes.</w:t>
      </w:r>
    </w:p>
    <w:p w14:paraId="3FECA947" w14:textId="77777777" w:rsidR="00092305" w:rsidRPr="00D16BB4" w:rsidRDefault="00092305" w:rsidP="00092305">
      <w:pPr>
        <w:pStyle w:val="Header"/>
        <w:tabs>
          <w:tab w:val="clear" w:pos="4150"/>
          <w:tab w:val="clear" w:pos="8307"/>
        </w:tabs>
      </w:pPr>
      <w:r w:rsidRPr="00D16BB4">
        <w:rPr>
          <w:rStyle w:val="CharChapNo"/>
        </w:rPr>
        <w:t xml:space="preserve"> </w:t>
      </w:r>
      <w:r w:rsidRPr="00D16BB4">
        <w:rPr>
          <w:rStyle w:val="CharChapText"/>
        </w:rPr>
        <w:t xml:space="preserve"> </w:t>
      </w:r>
    </w:p>
    <w:p w14:paraId="7526D3A5" w14:textId="77777777" w:rsidR="00092305" w:rsidRPr="00D16BB4" w:rsidRDefault="00092305" w:rsidP="00092305">
      <w:pPr>
        <w:pStyle w:val="Header"/>
        <w:tabs>
          <w:tab w:val="clear" w:pos="4150"/>
          <w:tab w:val="clear" w:pos="8307"/>
        </w:tabs>
      </w:pPr>
      <w:r w:rsidRPr="00D16BB4">
        <w:rPr>
          <w:rStyle w:val="CharPartNo"/>
        </w:rPr>
        <w:t xml:space="preserve"> </w:t>
      </w:r>
      <w:r w:rsidRPr="00D16BB4">
        <w:rPr>
          <w:rStyle w:val="CharPartText"/>
        </w:rPr>
        <w:t xml:space="preserve"> </w:t>
      </w:r>
    </w:p>
    <w:p w14:paraId="6D924C63" w14:textId="77777777" w:rsidR="00092305" w:rsidRPr="00D16BB4" w:rsidRDefault="00092305" w:rsidP="00092305">
      <w:pPr>
        <w:pStyle w:val="Header"/>
        <w:tabs>
          <w:tab w:val="clear" w:pos="4150"/>
          <w:tab w:val="clear" w:pos="8307"/>
        </w:tabs>
      </w:pPr>
      <w:r w:rsidRPr="00D16BB4">
        <w:rPr>
          <w:rStyle w:val="CharDivNo"/>
        </w:rPr>
        <w:t xml:space="preserve"> </w:t>
      </w:r>
      <w:r w:rsidRPr="00D16BB4">
        <w:rPr>
          <w:rStyle w:val="CharDivText"/>
        </w:rPr>
        <w:t xml:space="preserve"> </w:t>
      </w:r>
    </w:p>
    <w:p w14:paraId="20895DF0" w14:textId="77777777" w:rsidR="00092305" w:rsidRPr="00D16BB4" w:rsidRDefault="00092305" w:rsidP="00092305">
      <w:pPr>
        <w:sectPr w:rsidR="00092305" w:rsidRPr="00D16BB4" w:rsidSect="00652878">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14:paraId="50E59049" w14:textId="77777777" w:rsidR="00092305" w:rsidRPr="00D16BB4" w:rsidRDefault="00092305" w:rsidP="00092305">
      <w:pPr>
        <w:ind w:right="1792"/>
        <w:rPr>
          <w:sz w:val="36"/>
        </w:rPr>
      </w:pPr>
      <w:r w:rsidRPr="00D16BB4">
        <w:rPr>
          <w:sz w:val="36"/>
        </w:rPr>
        <w:lastRenderedPageBreak/>
        <w:t>Contents</w:t>
      </w:r>
    </w:p>
    <w:p w14:paraId="28DFEB24" w14:textId="05173B8A" w:rsidR="001C6790" w:rsidRDefault="003C74B2">
      <w:pPr>
        <w:pStyle w:val="TOC2"/>
        <w:rPr>
          <w:rFonts w:asciiTheme="minorHAnsi" w:eastAsiaTheme="minorEastAsia" w:hAnsiTheme="minorHAnsi" w:cstheme="minorBidi"/>
          <w:b w:val="0"/>
          <w:noProof/>
          <w:kern w:val="0"/>
          <w:sz w:val="22"/>
          <w:szCs w:val="22"/>
        </w:rPr>
      </w:pPr>
      <w:r w:rsidRPr="00D16BB4">
        <w:fldChar w:fldCharType="begin"/>
      </w:r>
      <w:r w:rsidRPr="00D16BB4">
        <w:instrText xml:space="preserve"> TOC \o "1-9" </w:instrText>
      </w:r>
      <w:r w:rsidRPr="00D16BB4">
        <w:fldChar w:fldCharType="separate"/>
      </w:r>
      <w:r w:rsidR="001C6790">
        <w:rPr>
          <w:noProof/>
        </w:rPr>
        <w:t>Part 200—Modified application of Regulations to certain aircraft</w:t>
      </w:r>
      <w:r w:rsidR="001C6790" w:rsidRPr="001C6790">
        <w:rPr>
          <w:b w:val="0"/>
          <w:noProof/>
          <w:sz w:val="18"/>
        </w:rPr>
        <w:tab/>
      </w:r>
      <w:r w:rsidR="001C6790" w:rsidRPr="001C6790">
        <w:rPr>
          <w:b w:val="0"/>
          <w:noProof/>
          <w:sz w:val="18"/>
        </w:rPr>
        <w:fldChar w:fldCharType="begin"/>
      </w:r>
      <w:r w:rsidR="001C6790" w:rsidRPr="001C6790">
        <w:rPr>
          <w:b w:val="0"/>
          <w:noProof/>
          <w:sz w:val="18"/>
        </w:rPr>
        <w:instrText xml:space="preserve"> PAGEREF _Toc164336255 \h </w:instrText>
      </w:r>
      <w:r w:rsidR="001C6790" w:rsidRPr="001C6790">
        <w:rPr>
          <w:b w:val="0"/>
          <w:noProof/>
          <w:sz w:val="18"/>
        </w:rPr>
      </w:r>
      <w:r w:rsidR="001C6790" w:rsidRPr="001C6790">
        <w:rPr>
          <w:b w:val="0"/>
          <w:noProof/>
          <w:sz w:val="18"/>
        </w:rPr>
        <w:fldChar w:fldCharType="separate"/>
      </w:r>
      <w:r w:rsidR="00724EB2">
        <w:rPr>
          <w:b w:val="0"/>
          <w:noProof/>
          <w:sz w:val="18"/>
        </w:rPr>
        <w:t>1</w:t>
      </w:r>
      <w:r w:rsidR="001C6790" w:rsidRPr="001C6790">
        <w:rPr>
          <w:b w:val="0"/>
          <w:noProof/>
          <w:sz w:val="18"/>
        </w:rPr>
        <w:fldChar w:fldCharType="end"/>
      </w:r>
    </w:p>
    <w:p w14:paraId="314C8232" w14:textId="17E0C68B" w:rsidR="001C6790" w:rsidRDefault="001C6790">
      <w:pPr>
        <w:pStyle w:val="TOC2"/>
        <w:rPr>
          <w:rFonts w:asciiTheme="minorHAnsi" w:eastAsiaTheme="minorEastAsia" w:hAnsiTheme="minorHAnsi" w:cstheme="minorBidi"/>
          <w:b w:val="0"/>
          <w:noProof/>
          <w:kern w:val="0"/>
          <w:sz w:val="22"/>
          <w:szCs w:val="22"/>
        </w:rPr>
      </w:pPr>
      <w:r>
        <w:rPr>
          <w:noProof/>
        </w:rPr>
        <w:t>Subpart 200.B—Exemption from certain Regulations</w:t>
      </w:r>
      <w:r w:rsidRPr="001C6790">
        <w:rPr>
          <w:b w:val="0"/>
          <w:noProof/>
          <w:sz w:val="18"/>
        </w:rPr>
        <w:tab/>
      </w:r>
      <w:r w:rsidRPr="001C6790">
        <w:rPr>
          <w:b w:val="0"/>
          <w:noProof/>
          <w:sz w:val="18"/>
        </w:rPr>
        <w:fldChar w:fldCharType="begin"/>
      </w:r>
      <w:r w:rsidRPr="001C6790">
        <w:rPr>
          <w:b w:val="0"/>
          <w:noProof/>
          <w:sz w:val="18"/>
        </w:rPr>
        <w:instrText xml:space="preserve"> PAGEREF _Toc164336256 \h </w:instrText>
      </w:r>
      <w:r w:rsidRPr="001C6790">
        <w:rPr>
          <w:b w:val="0"/>
          <w:noProof/>
          <w:sz w:val="18"/>
        </w:rPr>
      </w:r>
      <w:r w:rsidRPr="001C6790">
        <w:rPr>
          <w:b w:val="0"/>
          <w:noProof/>
          <w:sz w:val="18"/>
        </w:rPr>
        <w:fldChar w:fldCharType="separate"/>
      </w:r>
      <w:r w:rsidR="00724EB2">
        <w:rPr>
          <w:b w:val="0"/>
          <w:noProof/>
          <w:sz w:val="18"/>
        </w:rPr>
        <w:t>2</w:t>
      </w:r>
      <w:r w:rsidRPr="001C6790">
        <w:rPr>
          <w:b w:val="0"/>
          <w:noProof/>
          <w:sz w:val="18"/>
        </w:rPr>
        <w:fldChar w:fldCharType="end"/>
      </w:r>
    </w:p>
    <w:p w14:paraId="5F2B81E4" w14:textId="5B758A3E" w:rsidR="001C6790" w:rsidRDefault="001C6790">
      <w:pPr>
        <w:pStyle w:val="TOC5"/>
        <w:rPr>
          <w:rFonts w:asciiTheme="minorHAnsi" w:eastAsiaTheme="minorEastAsia" w:hAnsiTheme="minorHAnsi" w:cstheme="minorBidi"/>
          <w:noProof/>
          <w:kern w:val="0"/>
          <w:sz w:val="22"/>
          <w:szCs w:val="22"/>
        </w:rPr>
      </w:pPr>
      <w:r>
        <w:rPr>
          <w:noProof/>
        </w:rPr>
        <w:t>200.005</w:t>
      </w:r>
      <w:r>
        <w:rPr>
          <w:noProof/>
        </w:rPr>
        <w:tab/>
        <w:t>Parasails</w:t>
      </w:r>
      <w:r w:rsidRPr="001C6790">
        <w:rPr>
          <w:noProof/>
        </w:rPr>
        <w:tab/>
      </w:r>
      <w:r w:rsidRPr="001C6790">
        <w:rPr>
          <w:noProof/>
        </w:rPr>
        <w:fldChar w:fldCharType="begin"/>
      </w:r>
      <w:r w:rsidRPr="001C6790">
        <w:rPr>
          <w:noProof/>
        </w:rPr>
        <w:instrText xml:space="preserve"> PAGEREF _Toc164336257 \h </w:instrText>
      </w:r>
      <w:r w:rsidRPr="001C6790">
        <w:rPr>
          <w:noProof/>
        </w:rPr>
      </w:r>
      <w:r w:rsidRPr="001C6790">
        <w:rPr>
          <w:noProof/>
        </w:rPr>
        <w:fldChar w:fldCharType="separate"/>
      </w:r>
      <w:r w:rsidR="00724EB2">
        <w:rPr>
          <w:noProof/>
        </w:rPr>
        <w:t>2</w:t>
      </w:r>
      <w:r w:rsidRPr="001C6790">
        <w:rPr>
          <w:noProof/>
        </w:rPr>
        <w:fldChar w:fldCharType="end"/>
      </w:r>
    </w:p>
    <w:p w14:paraId="2322FDD8" w14:textId="4710D650" w:rsidR="001C6790" w:rsidRDefault="001C6790">
      <w:pPr>
        <w:pStyle w:val="TOC5"/>
        <w:rPr>
          <w:rFonts w:asciiTheme="minorHAnsi" w:eastAsiaTheme="minorEastAsia" w:hAnsiTheme="minorHAnsi" w:cstheme="minorBidi"/>
          <w:noProof/>
          <w:kern w:val="0"/>
          <w:sz w:val="22"/>
          <w:szCs w:val="22"/>
        </w:rPr>
      </w:pPr>
      <w:r>
        <w:rPr>
          <w:noProof/>
        </w:rPr>
        <w:t>200.008</w:t>
      </w:r>
      <w:r>
        <w:rPr>
          <w:noProof/>
        </w:rPr>
        <w:tab/>
        <w:t>Defence Force aircraft operated by civilian flight crew</w:t>
      </w:r>
      <w:r w:rsidRPr="001C6790">
        <w:rPr>
          <w:noProof/>
        </w:rPr>
        <w:tab/>
      </w:r>
      <w:r w:rsidRPr="001C6790">
        <w:rPr>
          <w:noProof/>
        </w:rPr>
        <w:fldChar w:fldCharType="begin"/>
      </w:r>
      <w:r w:rsidRPr="001C6790">
        <w:rPr>
          <w:noProof/>
        </w:rPr>
        <w:instrText xml:space="preserve"> PAGEREF _Toc164336258 \h </w:instrText>
      </w:r>
      <w:r w:rsidRPr="001C6790">
        <w:rPr>
          <w:noProof/>
        </w:rPr>
      </w:r>
      <w:r w:rsidRPr="001C6790">
        <w:rPr>
          <w:noProof/>
        </w:rPr>
        <w:fldChar w:fldCharType="separate"/>
      </w:r>
      <w:r w:rsidR="00724EB2">
        <w:rPr>
          <w:noProof/>
        </w:rPr>
        <w:t>2</w:t>
      </w:r>
      <w:r w:rsidRPr="001C6790">
        <w:rPr>
          <w:noProof/>
        </w:rPr>
        <w:fldChar w:fldCharType="end"/>
      </w:r>
    </w:p>
    <w:p w14:paraId="1070FE2B" w14:textId="055AA8AD" w:rsidR="001C6790" w:rsidRDefault="001C6790">
      <w:pPr>
        <w:pStyle w:val="TOC2"/>
        <w:rPr>
          <w:rFonts w:asciiTheme="minorHAnsi" w:eastAsiaTheme="minorEastAsia" w:hAnsiTheme="minorHAnsi" w:cstheme="minorBidi"/>
          <w:b w:val="0"/>
          <w:noProof/>
          <w:kern w:val="0"/>
          <w:sz w:val="22"/>
          <w:szCs w:val="22"/>
        </w:rPr>
      </w:pPr>
      <w:r>
        <w:rPr>
          <w:noProof/>
        </w:rPr>
        <w:t>Subpart 200.C—Authorisation to fly</w:t>
      </w:r>
      <w:r w:rsidRPr="001C6790">
        <w:rPr>
          <w:b w:val="0"/>
          <w:noProof/>
          <w:sz w:val="18"/>
        </w:rPr>
        <w:tab/>
      </w:r>
      <w:r w:rsidRPr="001C6790">
        <w:rPr>
          <w:b w:val="0"/>
          <w:noProof/>
          <w:sz w:val="18"/>
        </w:rPr>
        <w:fldChar w:fldCharType="begin"/>
      </w:r>
      <w:r w:rsidRPr="001C6790">
        <w:rPr>
          <w:b w:val="0"/>
          <w:noProof/>
          <w:sz w:val="18"/>
        </w:rPr>
        <w:instrText xml:space="preserve"> PAGEREF _Toc164336259 \h </w:instrText>
      </w:r>
      <w:r w:rsidRPr="001C6790">
        <w:rPr>
          <w:b w:val="0"/>
          <w:noProof/>
          <w:sz w:val="18"/>
        </w:rPr>
      </w:r>
      <w:r w:rsidRPr="001C6790">
        <w:rPr>
          <w:b w:val="0"/>
          <w:noProof/>
          <w:sz w:val="18"/>
        </w:rPr>
        <w:fldChar w:fldCharType="separate"/>
      </w:r>
      <w:r w:rsidR="00724EB2">
        <w:rPr>
          <w:b w:val="0"/>
          <w:noProof/>
          <w:sz w:val="18"/>
        </w:rPr>
        <w:t>3</w:t>
      </w:r>
      <w:r w:rsidRPr="001C6790">
        <w:rPr>
          <w:b w:val="0"/>
          <w:noProof/>
          <w:sz w:val="18"/>
        </w:rPr>
        <w:fldChar w:fldCharType="end"/>
      </w:r>
    </w:p>
    <w:p w14:paraId="59D38206" w14:textId="2B376AEF" w:rsidR="001C6790" w:rsidRDefault="001C6790">
      <w:pPr>
        <w:pStyle w:val="TOC5"/>
        <w:rPr>
          <w:rFonts w:asciiTheme="minorHAnsi" w:eastAsiaTheme="minorEastAsia" w:hAnsiTheme="minorHAnsi" w:cstheme="minorBidi"/>
          <w:noProof/>
          <w:kern w:val="0"/>
          <w:sz w:val="22"/>
          <w:szCs w:val="22"/>
        </w:rPr>
      </w:pPr>
      <w:r>
        <w:rPr>
          <w:noProof/>
        </w:rPr>
        <w:t>200.020</w:t>
      </w:r>
      <w:r>
        <w:rPr>
          <w:noProof/>
        </w:rPr>
        <w:tab/>
        <w:t>Authorised flight without certificate of airworthiness</w:t>
      </w:r>
      <w:r w:rsidRPr="001C6790">
        <w:rPr>
          <w:noProof/>
        </w:rPr>
        <w:tab/>
      </w:r>
      <w:r w:rsidRPr="001C6790">
        <w:rPr>
          <w:noProof/>
        </w:rPr>
        <w:fldChar w:fldCharType="begin"/>
      </w:r>
      <w:r w:rsidRPr="001C6790">
        <w:rPr>
          <w:noProof/>
        </w:rPr>
        <w:instrText xml:space="preserve"> PAGEREF _Toc164336260 \h </w:instrText>
      </w:r>
      <w:r w:rsidRPr="001C6790">
        <w:rPr>
          <w:noProof/>
        </w:rPr>
      </w:r>
      <w:r w:rsidRPr="001C6790">
        <w:rPr>
          <w:noProof/>
        </w:rPr>
        <w:fldChar w:fldCharType="separate"/>
      </w:r>
      <w:r w:rsidR="00724EB2">
        <w:rPr>
          <w:noProof/>
        </w:rPr>
        <w:t>3</w:t>
      </w:r>
      <w:r w:rsidRPr="001C6790">
        <w:rPr>
          <w:noProof/>
        </w:rPr>
        <w:fldChar w:fldCharType="end"/>
      </w:r>
    </w:p>
    <w:p w14:paraId="2230082F" w14:textId="1FE34051" w:rsidR="001C6790" w:rsidRDefault="001C6790">
      <w:pPr>
        <w:pStyle w:val="TOC5"/>
        <w:rPr>
          <w:rFonts w:asciiTheme="minorHAnsi" w:eastAsiaTheme="minorEastAsia" w:hAnsiTheme="minorHAnsi" w:cstheme="minorBidi"/>
          <w:noProof/>
          <w:kern w:val="0"/>
          <w:sz w:val="22"/>
          <w:szCs w:val="22"/>
        </w:rPr>
      </w:pPr>
      <w:r>
        <w:rPr>
          <w:noProof/>
        </w:rPr>
        <w:t>200.025</w:t>
      </w:r>
      <w:r>
        <w:rPr>
          <w:noProof/>
        </w:rPr>
        <w:tab/>
        <w:t>Flying unregistered aircraft</w:t>
      </w:r>
      <w:r w:rsidRPr="001C6790">
        <w:rPr>
          <w:noProof/>
        </w:rPr>
        <w:tab/>
      </w:r>
      <w:r w:rsidRPr="001C6790">
        <w:rPr>
          <w:noProof/>
        </w:rPr>
        <w:fldChar w:fldCharType="begin"/>
      </w:r>
      <w:r w:rsidRPr="001C6790">
        <w:rPr>
          <w:noProof/>
        </w:rPr>
        <w:instrText xml:space="preserve"> PAGEREF _Toc164336261 \h </w:instrText>
      </w:r>
      <w:r w:rsidRPr="001C6790">
        <w:rPr>
          <w:noProof/>
        </w:rPr>
      </w:r>
      <w:r w:rsidRPr="001C6790">
        <w:rPr>
          <w:noProof/>
        </w:rPr>
        <w:fldChar w:fldCharType="separate"/>
      </w:r>
      <w:r w:rsidR="00724EB2">
        <w:rPr>
          <w:noProof/>
        </w:rPr>
        <w:t>3</w:t>
      </w:r>
      <w:r w:rsidRPr="001C6790">
        <w:rPr>
          <w:noProof/>
        </w:rPr>
        <w:fldChar w:fldCharType="end"/>
      </w:r>
    </w:p>
    <w:p w14:paraId="27B6AB0C" w14:textId="37CDD23B" w:rsidR="001C6790" w:rsidRDefault="001C6790">
      <w:pPr>
        <w:pStyle w:val="TOC5"/>
        <w:rPr>
          <w:rFonts w:asciiTheme="minorHAnsi" w:eastAsiaTheme="minorEastAsia" w:hAnsiTheme="minorHAnsi" w:cstheme="minorBidi"/>
          <w:noProof/>
          <w:kern w:val="0"/>
          <w:sz w:val="22"/>
          <w:szCs w:val="22"/>
        </w:rPr>
      </w:pPr>
      <w:r>
        <w:rPr>
          <w:noProof/>
        </w:rPr>
        <w:t>200.030</w:t>
      </w:r>
      <w:r>
        <w:rPr>
          <w:noProof/>
        </w:rPr>
        <w:tab/>
        <w:t>Flying unregistered aircraft—offence</w:t>
      </w:r>
      <w:r w:rsidRPr="001C6790">
        <w:rPr>
          <w:noProof/>
        </w:rPr>
        <w:tab/>
      </w:r>
      <w:r w:rsidRPr="001C6790">
        <w:rPr>
          <w:noProof/>
        </w:rPr>
        <w:fldChar w:fldCharType="begin"/>
      </w:r>
      <w:r w:rsidRPr="001C6790">
        <w:rPr>
          <w:noProof/>
        </w:rPr>
        <w:instrText xml:space="preserve"> PAGEREF _Toc164336262 \h </w:instrText>
      </w:r>
      <w:r w:rsidRPr="001C6790">
        <w:rPr>
          <w:noProof/>
        </w:rPr>
      </w:r>
      <w:r w:rsidRPr="001C6790">
        <w:rPr>
          <w:noProof/>
        </w:rPr>
        <w:fldChar w:fldCharType="separate"/>
      </w:r>
      <w:r w:rsidR="00724EB2">
        <w:rPr>
          <w:noProof/>
        </w:rPr>
        <w:t>3</w:t>
      </w:r>
      <w:r w:rsidRPr="001C6790">
        <w:rPr>
          <w:noProof/>
        </w:rPr>
        <w:fldChar w:fldCharType="end"/>
      </w:r>
    </w:p>
    <w:p w14:paraId="25CCB923" w14:textId="1B10D30E" w:rsidR="001C6790" w:rsidRDefault="001C6790">
      <w:pPr>
        <w:pStyle w:val="TOC2"/>
        <w:rPr>
          <w:rFonts w:asciiTheme="minorHAnsi" w:eastAsiaTheme="minorEastAsia" w:hAnsiTheme="minorHAnsi" w:cstheme="minorBidi"/>
          <w:b w:val="0"/>
          <w:noProof/>
          <w:kern w:val="0"/>
          <w:sz w:val="22"/>
          <w:szCs w:val="22"/>
        </w:rPr>
      </w:pPr>
      <w:r>
        <w:rPr>
          <w:noProof/>
        </w:rPr>
        <w:t>Part 201—Miscellaneous</w:t>
      </w:r>
      <w:r w:rsidRPr="001C6790">
        <w:rPr>
          <w:b w:val="0"/>
          <w:noProof/>
          <w:sz w:val="18"/>
        </w:rPr>
        <w:tab/>
      </w:r>
      <w:r w:rsidRPr="001C6790">
        <w:rPr>
          <w:b w:val="0"/>
          <w:noProof/>
          <w:sz w:val="18"/>
        </w:rPr>
        <w:fldChar w:fldCharType="begin"/>
      </w:r>
      <w:r w:rsidRPr="001C6790">
        <w:rPr>
          <w:b w:val="0"/>
          <w:noProof/>
          <w:sz w:val="18"/>
        </w:rPr>
        <w:instrText xml:space="preserve"> PAGEREF _Toc164336263 \h </w:instrText>
      </w:r>
      <w:r w:rsidRPr="001C6790">
        <w:rPr>
          <w:b w:val="0"/>
          <w:noProof/>
          <w:sz w:val="18"/>
        </w:rPr>
      </w:r>
      <w:r w:rsidRPr="001C6790">
        <w:rPr>
          <w:b w:val="0"/>
          <w:noProof/>
          <w:sz w:val="18"/>
        </w:rPr>
        <w:fldChar w:fldCharType="separate"/>
      </w:r>
      <w:r w:rsidR="00724EB2">
        <w:rPr>
          <w:b w:val="0"/>
          <w:noProof/>
          <w:sz w:val="18"/>
        </w:rPr>
        <w:t>4</w:t>
      </w:r>
      <w:r w:rsidRPr="001C6790">
        <w:rPr>
          <w:b w:val="0"/>
          <w:noProof/>
          <w:sz w:val="18"/>
        </w:rPr>
        <w:fldChar w:fldCharType="end"/>
      </w:r>
    </w:p>
    <w:p w14:paraId="39E73C05" w14:textId="3D06131F" w:rsidR="001C6790" w:rsidRDefault="001C6790">
      <w:pPr>
        <w:pStyle w:val="TOC5"/>
        <w:rPr>
          <w:rFonts w:asciiTheme="minorHAnsi" w:eastAsiaTheme="minorEastAsia" w:hAnsiTheme="minorHAnsi" w:cstheme="minorBidi"/>
          <w:noProof/>
          <w:kern w:val="0"/>
          <w:sz w:val="22"/>
          <w:szCs w:val="22"/>
        </w:rPr>
      </w:pPr>
      <w:r>
        <w:rPr>
          <w:noProof/>
        </w:rPr>
        <w:t>201.001</w:t>
      </w:r>
      <w:r>
        <w:rPr>
          <w:noProof/>
        </w:rPr>
        <w:tab/>
        <w:t>Appointment of authorised persons</w:t>
      </w:r>
      <w:r w:rsidRPr="001C6790">
        <w:rPr>
          <w:noProof/>
        </w:rPr>
        <w:tab/>
      </w:r>
      <w:r w:rsidRPr="001C6790">
        <w:rPr>
          <w:noProof/>
        </w:rPr>
        <w:fldChar w:fldCharType="begin"/>
      </w:r>
      <w:r w:rsidRPr="001C6790">
        <w:rPr>
          <w:noProof/>
        </w:rPr>
        <w:instrText xml:space="preserve"> PAGEREF _Toc164336264 \h </w:instrText>
      </w:r>
      <w:r w:rsidRPr="001C6790">
        <w:rPr>
          <w:noProof/>
        </w:rPr>
      </w:r>
      <w:r w:rsidRPr="001C6790">
        <w:rPr>
          <w:noProof/>
        </w:rPr>
        <w:fldChar w:fldCharType="separate"/>
      </w:r>
      <w:r w:rsidR="00724EB2">
        <w:rPr>
          <w:noProof/>
        </w:rPr>
        <w:t>4</w:t>
      </w:r>
      <w:r w:rsidRPr="001C6790">
        <w:rPr>
          <w:noProof/>
        </w:rPr>
        <w:fldChar w:fldCharType="end"/>
      </w:r>
    </w:p>
    <w:p w14:paraId="76F67084" w14:textId="193D65B6" w:rsidR="001C6790" w:rsidRDefault="001C6790">
      <w:pPr>
        <w:pStyle w:val="TOC5"/>
        <w:rPr>
          <w:rFonts w:asciiTheme="minorHAnsi" w:eastAsiaTheme="minorEastAsia" w:hAnsiTheme="minorHAnsi" w:cstheme="minorBidi"/>
          <w:noProof/>
          <w:kern w:val="0"/>
          <w:sz w:val="22"/>
          <w:szCs w:val="22"/>
        </w:rPr>
      </w:pPr>
      <w:r>
        <w:rPr>
          <w:noProof/>
        </w:rPr>
        <w:t>201.002</w:t>
      </w:r>
      <w:r>
        <w:rPr>
          <w:noProof/>
        </w:rPr>
        <w:tab/>
        <w:t>Identity cards</w:t>
      </w:r>
      <w:r w:rsidRPr="001C6790">
        <w:rPr>
          <w:noProof/>
        </w:rPr>
        <w:tab/>
      </w:r>
      <w:r w:rsidRPr="001C6790">
        <w:rPr>
          <w:noProof/>
        </w:rPr>
        <w:fldChar w:fldCharType="begin"/>
      </w:r>
      <w:r w:rsidRPr="001C6790">
        <w:rPr>
          <w:noProof/>
        </w:rPr>
        <w:instrText xml:space="preserve"> PAGEREF _Toc164336265 \h </w:instrText>
      </w:r>
      <w:r w:rsidRPr="001C6790">
        <w:rPr>
          <w:noProof/>
        </w:rPr>
      </w:r>
      <w:r w:rsidRPr="001C6790">
        <w:rPr>
          <w:noProof/>
        </w:rPr>
        <w:fldChar w:fldCharType="separate"/>
      </w:r>
      <w:r w:rsidR="00724EB2">
        <w:rPr>
          <w:noProof/>
        </w:rPr>
        <w:t>4</w:t>
      </w:r>
      <w:r w:rsidRPr="001C6790">
        <w:rPr>
          <w:noProof/>
        </w:rPr>
        <w:fldChar w:fldCharType="end"/>
      </w:r>
    </w:p>
    <w:p w14:paraId="67477CF3" w14:textId="67BA9702" w:rsidR="001C6790" w:rsidRDefault="001C6790">
      <w:pPr>
        <w:pStyle w:val="TOC5"/>
        <w:rPr>
          <w:rFonts w:asciiTheme="minorHAnsi" w:eastAsiaTheme="minorEastAsia" w:hAnsiTheme="minorHAnsi" w:cstheme="minorBidi"/>
          <w:noProof/>
          <w:kern w:val="0"/>
          <w:sz w:val="22"/>
          <w:szCs w:val="22"/>
        </w:rPr>
      </w:pPr>
      <w:r>
        <w:rPr>
          <w:noProof/>
        </w:rPr>
        <w:t>201.002A</w:t>
      </w:r>
      <w:r>
        <w:rPr>
          <w:noProof/>
        </w:rPr>
        <w:tab/>
        <w:t>Authorised persons requesting cockpit entry or occupation of seat etc.</w:t>
      </w:r>
      <w:r w:rsidRPr="001C6790">
        <w:rPr>
          <w:noProof/>
        </w:rPr>
        <w:tab/>
      </w:r>
      <w:r w:rsidRPr="001C6790">
        <w:rPr>
          <w:noProof/>
        </w:rPr>
        <w:fldChar w:fldCharType="begin"/>
      </w:r>
      <w:r w:rsidRPr="001C6790">
        <w:rPr>
          <w:noProof/>
        </w:rPr>
        <w:instrText xml:space="preserve"> PAGEREF _Toc164336266 \h </w:instrText>
      </w:r>
      <w:r w:rsidRPr="001C6790">
        <w:rPr>
          <w:noProof/>
        </w:rPr>
      </w:r>
      <w:r w:rsidRPr="001C6790">
        <w:rPr>
          <w:noProof/>
        </w:rPr>
        <w:fldChar w:fldCharType="separate"/>
      </w:r>
      <w:r w:rsidR="00724EB2">
        <w:rPr>
          <w:noProof/>
        </w:rPr>
        <w:t>5</w:t>
      </w:r>
      <w:r w:rsidRPr="001C6790">
        <w:rPr>
          <w:noProof/>
        </w:rPr>
        <w:fldChar w:fldCharType="end"/>
      </w:r>
    </w:p>
    <w:p w14:paraId="3C916000" w14:textId="42EFB6A7" w:rsidR="001C6790" w:rsidRDefault="001C6790">
      <w:pPr>
        <w:pStyle w:val="TOC5"/>
        <w:rPr>
          <w:rFonts w:asciiTheme="minorHAnsi" w:eastAsiaTheme="minorEastAsia" w:hAnsiTheme="minorHAnsi" w:cstheme="minorBidi"/>
          <w:noProof/>
          <w:kern w:val="0"/>
          <w:sz w:val="22"/>
          <w:szCs w:val="22"/>
        </w:rPr>
      </w:pPr>
      <w:r>
        <w:rPr>
          <w:noProof/>
        </w:rPr>
        <w:t>201.003</w:t>
      </w:r>
      <w:r>
        <w:rPr>
          <w:noProof/>
        </w:rPr>
        <w:tab/>
        <w:t>Commonwealth and CASA not liable in certain cases</w:t>
      </w:r>
      <w:r w:rsidRPr="001C6790">
        <w:rPr>
          <w:noProof/>
        </w:rPr>
        <w:tab/>
      </w:r>
      <w:r w:rsidRPr="001C6790">
        <w:rPr>
          <w:noProof/>
        </w:rPr>
        <w:fldChar w:fldCharType="begin"/>
      </w:r>
      <w:r w:rsidRPr="001C6790">
        <w:rPr>
          <w:noProof/>
        </w:rPr>
        <w:instrText xml:space="preserve"> PAGEREF _Toc164336267 \h </w:instrText>
      </w:r>
      <w:r w:rsidRPr="001C6790">
        <w:rPr>
          <w:noProof/>
        </w:rPr>
      </w:r>
      <w:r w:rsidRPr="001C6790">
        <w:rPr>
          <w:noProof/>
        </w:rPr>
        <w:fldChar w:fldCharType="separate"/>
      </w:r>
      <w:r w:rsidR="00724EB2">
        <w:rPr>
          <w:noProof/>
        </w:rPr>
        <w:t>6</w:t>
      </w:r>
      <w:r w:rsidRPr="001C6790">
        <w:rPr>
          <w:noProof/>
        </w:rPr>
        <w:fldChar w:fldCharType="end"/>
      </w:r>
    </w:p>
    <w:p w14:paraId="301CC528" w14:textId="680A1AA8" w:rsidR="001C6790" w:rsidRDefault="001C6790">
      <w:pPr>
        <w:pStyle w:val="TOC5"/>
        <w:rPr>
          <w:rFonts w:asciiTheme="minorHAnsi" w:eastAsiaTheme="minorEastAsia" w:hAnsiTheme="minorHAnsi" w:cstheme="minorBidi"/>
          <w:noProof/>
          <w:kern w:val="0"/>
          <w:sz w:val="22"/>
          <w:szCs w:val="22"/>
        </w:rPr>
      </w:pPr>
      <w:r>
        <w:rPr>
          <w:noProof/>
        </w:rPr>
        <w:t>201.004</w:t>
      </w:r>
      <w:r>
        <w:rPr>
          <w:noProof/>
        </w:rPr>
        <w:tab/>
        <w:t>Review of decisions</w:t>
      </w:r>
      <w:r w:rsidRPr="001C6790">
        <w:rPr>
          <w:noProof/>
        </w:rPr>
        <w:tab/>
      </w:r>
      <w:r w:rsidRPr="001C6790">
        <w:rPr>
          <w:noProof/>
        </w:rPr>
        <w:fldChar w:fldCharType="begin"/>
      </w:r>
      <w:r w:rsidRPr="001C6790">
        <w:rPr>
          <w:noProof/>
        </w:rPr>
        <w:instrText xml:space="preserve"> PAGEREF _Toc164336268 \h </w:instrText>
      </w:r>
      <w:r w:rsidRPr="001C6790">
        <w:rPr>
          <w:noProof/>
        </w:rPr>
      </w:r>
      <w:r w:rsidRPr="001C6790">
        <w:rPr>
          <w:noProof/>
        </w:rPr>
        <w:fldChar w:fldCharType="separate"/>
      </w:r>
      <w:r w:rsidR="00724EB2">
        <w:rPr>
          <w:noProof/>
        </w:rPr>
        <w:t>6</w:t>
      </w:r>
      <w:r w:rsidRPr="001C6790">
        <w:rPr>
          <w:noProof/>
        </w:rPr>
        <w:fldChar w:fldCharType="end"/>
      </w:r>
    </w:p>
    <w:p w14:paraId="5AC44B3F" w14:textId="2A810370" w:rsidR="001C6790" w:rsidRDefault="001C6790">
      <w:pPr>
        <w:pStyle w:val="TOC5"/>
        <w:rPr>
          <w:rFonts w:asciiTheme="minorHAnsi" w:eastAsiaTheme="minorEastAsia" w:hAnsiTheme="minorHAnsi" w:cstheme="minorBidi"/>
          <w:noProof/>
          <w:kern w:val="0"/>
          <w:sz w:val="22"/>
          <w:szCs w:val="22"/>
        </w:rPr>
      </w:pPr>
      <w:r>
        <w:rPr>
          <w:noProof/>
        </w:rPr>
        <w:t>201.016</w:t>
      </w:r>
      <w:r>
        <w:rPr>
          <w:noProof/>
        </w:rPr>
        <w:tab/>
        <w:t>Disclosure etc. of information</w:t>
      </w:r>
      <w:r w:rsidRPr="001C6790">
        <w:rPr>
          <w:noProof/>
        </w:rPr>
        <w:tab/>
      </w:r>
      <w:r w:rsidRPr="001C6790">
        <w:rPr>
          <w:noProof/>
        </w:rPr>
        <w:fldChar w:fldCharType="begin"/>
      </w:r>
      <w:r w:rsidRPr="001C6790">
        <w:rPr>
          <w:noProof/>
        </w:rPr>
        <w:instrText xml:space="preserve"> PAGEREF _Toc164336269 \h </w:instrText>
      </w:r>
      <w:r w:rsidRPr="001C6790">
        <w:rPr>
          <w:noProof/>
        </w:rPr>
      </w:r>
      <w:r w:rsidRPr="001C6790">
        <w:rPr>
          <w:noProof/>
        </w:rPr>
        <w:fldChar w:fldCharType="separate"/>
      </w:r>
      <w:r w:rsidR="00724EB2">
        <w:rPr>
          <w:noProof/>
        </w:rPr>
        <w:t>10</w:t>
      </w:r>
      <w:r w:rsidRPr="001C6790">
        <w:rPr>
          <w:noProof/>
        </w:rPr>
        <w:fldChar w:fldCharType="end"/>
      </w:r>
    </w:p>
    <w:p w14:paraId="3787A72C" w14:textId="360EA63E" w:rsidR="001C6790" w:rsidRDefault="001C6790">
      <w:pPr>
        <w:pStyle w:val="TOC5"/>
        <w:rPr>
          <w:rFonts w:asciiTheme="minorHAnsi" w:eastAsiaTheme="minorEastAsia" w:hAnsiTheme="minorHAnsi" w:cstheme="minorBidi"/>
          <w:noProof/>
          <w:kern w:val="0"/>
          <w:sz w:val="22"/>
          <w:szCs w:val="22"/>
        </w:rPr>
      </w:pPr>
      <w:r>
        <w:rPr>
          <w:noProof/>
        </w:rPr>
        <w:t>201.020</w:t>
      </w:r>
      <w:r>
        <w:rPr>
          <w:noProof/>
        </w:rPr>
        <w:tab/>
        <w:t>Service of documents</w:t>
      </w:r>
      <w:r w:rsidRPr="001C6790">
        <w:rPr>
          <w:noProof/>
        </w:rPr>
        <w:tab/>
      </w:r>
      <w:r w:rsidRPr="001C6790">
        <w:rPr>
          <w:noProof/>
        </w:rPr>
        <w:fldChar w:fldCharType="begin"/>
      </w:r>
      <w:r w:rsidRPr="001C6790">
        <w:rPr>
          <w:noProof/>
        </w:rPr>
        <w:instrText xml:space="preserve"> PAGEREF _Toc164336270 \h </w:instrText>
      </w:r>
      <w:r w:rsidRPr="001C6790">
        <w:rPr>
          <w:noProof/>
        </w:rPr>
      </w:r>
      <w:r w:rsidRPr="001C6790">
        <w:rPr>
          <w:noProof/>
        </w:rPr>
        <w:fldChar w:fldCharType="separate"/>
      </w:r>
      <w:r w:rsidR="00724EB2">
        <w:rPr>
          <w:noProof/>
        </w:rPr>
        <w:t>11</w:t>
      </w:r>
      <w:r w:rsidRPr="001C6790">
        <w:rPr>
          <w:noProof/>
        </w:rPr>
        <w:fldChar w:fldCharType="end"/>
      </w:r>
    </w:p>
    <w:p w14:paraId="6A25236A" w14:textId="56195C24" w:rsidR="001C6790" w:rsidRDefault="001C6790">
      <w:pPr>
        <w:pStyle w:val="TOC5"/>
        <w:rPr>
          <w:rFonts w:asciiTheme="minorHAnsi" w:eastAsiaTheme="minorEastAsia" w:hAnsiTheme="minorHAnsi" w:cstheme="minorBidi"/>
          <w:noProof/>
          <w:kern w:val="0"/>
          <w:sz w:val="22"/>
          <w:szCs w:val="22"/>
        </w:rPr>
      </w:pPr>
      <w:r>
        <w:rPr>
          <w:noProof/>
        </w:rPr>
        <w:t>201.022</w:t>
      </w:r>
      <w:r>
        <w:rPr>
          <w:noProof/>
        </w:rPr>
        <w:tab/>
        <w:t>Carriage of medicines—relationship with other laws</w:t>
      </w:r>
      <w:r w:rsidRPr="001C6790">
        <w:rPr>
          <w:noProof/>
        </w:rPr>
        <w:tab/>
      </w:r>
      <w:r w:rsidRPr="001C6790">
        <w:rPr>
          <w:noProof/>
        </w:rPr>
        <w:fldChar w:fldCharType="begin"/>
      </w:r>
      <w:r w:rsidRPr="001C6790">
        <w:rPr>
          <w:noProof/>
        </w:rPr>
        <w:instrText xml:space="preserve"> PAGEREF _Toc164336271 \h </w:instrText>
      </w:r>
      <w:r w:rsidRPr="001C6790">
        <w:rPr>
          <w:noProof/>
        </w:rPr>
      </w:r>
      <w:r w:rsidRPr="001C6790">
        <w:rPr>
          <w:noProof/>
        </w:rPr>
        <w:fldChar w:fldCharType="separate"/>
      </w:r>
      <w:r w:rsidR="00724EB2">
        <w:rPr>
          <w:noProof/>
        </w:rPr>
        <w:t>11</w:t>
      </w:r>
      <w:r w:rsidRPr="001C6790">
        <w:rPr>
          <w:noProof/>
        </w:rPr>
        <w:fldChar w:fldCharType="end"/>
      </w:r>
    </w:p>
    <w:p w14:paraId="2DCC90F2" w14:textId="1BF99522" w:rsidR="001C6790" w:rsidRDefault="001C6790">
      <w:pPr>
        <w:pStyle w:val="TOC5"/>
        <w:rPr>
          <w:rFonts w:asciiTheme="minorHAnsi" w:eastAsiaTheme="minorEastAsia" w:hAnsiTheme="minorHAnsi" w:cstheme="minorBidi"/>
          <w:noProof/>
          <w:kern w:val="0"/>
          <w:sz w:val="22"/>
          <w:szCs w:val="22"/>
        </w:rPr>
      </w:pPr>
      <w:r w:rsidRPr="006E2991">
        <w:rPr>
          <w:rFonts w:eastAsiaTheme="minorHAnsi"/>
          <w:noProof/>
        </w:rPr>
        <w:t>201.025</w:t>
      </w:r>
      <w:r>
        <w:rPr>
          <w:rFonts w:eastAsiaTheme="minorHAnsi"/>
          <w:noProof/>
        </w:rPr>
        <w:tab/>
      </w:r>
      <w:r w:rsidRPr="006E2991">
        <w:rPr>
          <w:rFonts w:eastAsiaTheme="minorHAnsi"/>
          <w:noProof/>
        </w:rPr>
        <w:t>Prescription of matters for definitions in these Regulations</w:t>
      </w:r>
      <w:r w:rsidRPr="001C6790">
        <w:rPr>
          <w:noProof/>
        </w:rPr>
        <w:tab/>
      </w:r>
      <w:r w:rsidRPr="001C6790">
        <w:rPr>
          <w:noProof/>
        </w:rPr>
        <w:fldChar w:fldCharType="begin"/>
      </w:r>
      <w:r w:rsidRPr="001C6790">
        <w:rPr>
          <w:noProof/>
        </w:rPr>
        <w:instrText xml:space="preserve"> PAGEREF _Toc164336272 \h </w:instrText>
      </w:r>
      <w:r w:rsidRPr="001C6790">
        <w:rPr>
          <w:noProof/>
        </w:rPr>
      </w:r>
      <w:r w:rsidRPr="001C6790">
        <w:rPr>
          <w:noProof/>
        </w:rPr>
        <w:fldChar w:fldCharType="separate"/>
      </w:r>
      <w:r w:rsidR="00724EB2">
        <w:rPr>
          <w:noProof/>
        </w:rPr>
        <w:t>11</w:t>
      </w:r>
      <w:r w:rsidRPr="001C6790">
        <w:rPr>
          <w:noProof/>
        </w:rPr>
        <w:fldChar w:fldCharType="end"/>
      </w:r>
    </w:p>
    <w:p w14:paraId="1BE15BEC" w14:textId="7BD8BA5F" w:rsidR="001C6790" w:rsidRDefault="001C6790">
      <w:pPr>
        <w:pStyle w:val="TOC5"/>
        <w:rPr>
          <w:rFonts w:asciiTheme="minorHAnsi" w:eastAsiaTheme="minorEastAsia" w:hAnsiTheme="minorHAnsi" w:cstheme="minorBidi"/>
          <w:noProof/>
          <w:kern w:val="0"/>
          <w:sz w:val="22"/>
          <w:szCs w:val="22"/>
        </w:rPr>
      </w:pPr>
      <w:r>
        <w:rPr>
          <w:noProof/>
        </w:rPr>
        <w:t>201.030</w:t>
      </w:r>
      <w:r>
        <w:rPr>
          <w:noProof/>
        </w:rPr>
        <w:tab/>
        <w:t>Approvals by CASA—definitions in these Regulations</w:t>
      </w:r>
      <w:r w:rsidRPr="001C6790">
        <w:rPr>
          <w:noProof/>
        </w:rPr>
        <w:tab/>
      </w:r>
      <w:r w:rsidRPr="001C6790">
        <w:rPr>
          <w:noProof/>
        </w:rPr>
        <w:fldChar w:fldCharType="begin"/>
      </w:r>
      <w:r w:rsidRPr="001C6790">
        <w:rPr>
          <w:noProof/>
        </w:rPr>
        <w:instrText xml:space="preserve"> PAGEREF _Toc164336273 \h </w:instrText>
      </w:r>
      <w:r w:rsidRPr="001C6790">
        <w:rPr>
          <w:noProof/>
        </w:rPr>
      </w:r>
      <w:r w:rsidRPr="001C6790">
        <w:rPr>
          <w:noProof/>
        </w:rPr>
        <w:fldChar w:fldCharType="separate"/>
      </w:r>
      <w:r w:rsidR="00724EB2">
        <w:rPr>
          <w:noProof/>
        </w:rPr>
        <w:t>11</w:t>
      </w:r>
      <w:r w:rsidRPr="001C6790">
        <w:rPr>
          <w:noProof/>
        </w:rPr>
        <w:fldChar w:fldCharType="end"/>
      </w:r>
    </w:p>
    <w:p w14:paraId="2F903591" w14:textId="024061F1" w:rsidR="001C6790" w:rsidRDefault="001C6790">
      <w:pPr>
        <w:pStyle w:val="TOC2"/>
        <w:rPr>
          <w:rFonts w:asciiTheme="minorHAnsi" w:eastAsiaTheme="minorEastAsia" w:hAnsiTheme="minorHAnsi" w:cstheme="minorBidi"/>
          <w:b w:val="0"/>
          <w:noProof/>
          <w:kern w:val="0"/>
          <w:sz w:val="22"/>
          <w:szCs w:val="22"/>
        </w:rPr>
      </w:pPr>
      <w:r>
        <w:rPr>
          <w:noProof/>
        </w:rPr>
        <w:t>Part 202—Transitional</w:t>
      </w:r>
      <w:r w:rsidRPr="001C6790">
        <w:rPr>
          <w:b w:val="0"/>
          <w:noProof/>
          <w:sz w:val="18"/>
        </w:rPr>
        <w:tab/>
      </w:r>
      <w:r w:rsidRPr="001C6790">
        <w:rPr>
          <w:b w:val="0"/>
          <w:noProof/>
          <w:sz w:val="18"/>
        </w:rPr>
        <w:fldChar w:fldCharType="begin"/>
      </w:r>
      <w:r w:rsidRPr="001C6790">
        <w:rPr>
          <w:b w:val="0"/>
          <w:noProof/>
          <w:sz w:val="18"/>
        </w:rPr>
        <w:instrText xml:space="preserve"> PAGEREF _Toc164336274 \h </w:instrText>
      </w:r>
      <w:r w:rsidRPr="001C6790">
        <w:rPr>
          <w:b w:val="0"/>
          <w:noProof/>
          <w:sz w:val="18"/>
        </w:rPr>
      </w:r>
      <w:r w:rsidRPr="001C6790">
        <w:rPr>
          <w:b w:val="0"/>
          <w:noProof/>
          <w:sz w:val="18"/>
        </w:rPr>
        <w:fldChar w:fldCharType="separate"/>
      </w:r>
      <w:r w:rsidR="00724EB2">
        <w:rPr>
          <w:b w:val="0"/>
          <w:noProof/>
          <w:sz w:val="18"/>
        </w:rPr>
        <w:t>13</w:t>
      </w:r>
      <w:r w:rsidRPr="001C6790">
        <w:rPr>
          <w:b w:val="0"/>
          <w:noProof/>
          <w:sz w:val="18"/>
        </w:rPr>
        <w:fldChar w:fldCharType="end"/>
      </w:r>
    </w:p>
    <w:p w14:paraId="4A63C46E" w14:textId="636C7193" w:rsidR="001C6790" w:rsidRDefault="001C6790">
      <w:pPr>
        <w:pStyle w:val="TOC2"/>
        <w:rPr>
          <w:rFonts w:asciiTheme="minorHAnsi" w:eastAsiaTheme="minorEastAsia" w:hAnsiTheme="minorHAnsi" w:cstheme="minorBidi"/>
          <w:b w:val="0"/>
          <w:noProof/>
          <w:kern w:val="0"/>
          <w:sz w:val="22"/>
          <w:szCs w:val="22"/>
        </w:rPr>
      </w:pPr>
      <w:r>
        <w:rPr>
          <w:noProof/>
        </w:rPr>
        <w:t>Subpart 202.AB—Transitional provisions for Part 1 (Preliminary)</w:t>
      </w:r>
      <w:r w:rsidRPr="001C6790">
        <w:rPr>
          <w:b w:val="0"/>
          <w:noProof/>
          <w:sz w:val="18"/>
        </w:rPr>
        <w:tab/>
      </w:r>
      <w:r w:rsidRPr="001C6790">
        <w:rPr>
          <w:b w:val="0"/>
          <w:noProof/>
          <w:sz w:val="18"/>
        </w:rPr>
        <w:fldChar w:fldCharType="begin"/>
      </w:r>
      <w:r w:rsidRPr="001C6790">
        <w:rPr>
          <w:b w:val="0"/>
          <w:noProof/>
          <w:sz w:val="18"/>
        </w:rPr>
        <w:instrText xml:space="preserve"> PAGEREF _Toc164336275 \h </w:instrText>
      </w:r>
      <w:r w:rsidRPr="001C6790">
        <w:rPr>
          <w:b w:val="0"/>
          <w:noProof/>
          <w:sz w:val="18"/>
        </w:rPr>
      </w:r>
      <w:r w:rsidRPr="001C6790">
        <w:rPr>
          <w:b w:val="0"/>
          <w:noProof/>
          <w:sz w:val="18"/>
        </w:rPr>
        <w:fldChar w:fldCharType="separate"/>
      </w:r>
      <w:r w:rsidR="00724EB2">
        <w:rPr>
          <w:b w:val="0"/>
          <w:noProof/>
          <w:sz w:val="18"/>
        </w:rPr>
        <w:t>23</w:t>
      </w:r>
      <w:r w:rsidRPr="001C6790">
        <w:rPr>
          <w:b w:val="0"/>
          <w:noProof/>
          <w:sz w:val="18"/>
        </w:rPr>
        <w:fldChar w:fldCharType="end"/>
      </w:r>
    </w:p>
    <w:p w14:paraId="7073981C" w14:textId="12915402" w:rsidR="001C6790" w:rsidRDefault="001C6790">
      <w:pPr>
        <w:pStyle w:val="TOC2"/>
        <w:rPr>
          <w:rFonts w:asciiTheme="minorHAnsi" w:eastAsiaTheme="minorEastAsia" w:hAnsiTheme="minorHAnsi" w:cstheme="minorBidi"/>
          <w:b w:val="0"/>
          <w:noProof/>
          <w:kern w:val="0"/>
          <w:sz w:val="22"/>
          <w:szCs w:val="22"/>
        </w:rPr>
      </w:pPr>
      <w:r>
        <w:rPr>
          <w:noProof/>
        </w:rPr>
        <w:t>Subpart 202.AD—Transitional provisions for Part 11 (Regulatory administrative procedures)</w:t>
      </w:r>
      <w:r w:rsidRPr="001C6790">
        <w:rPr>
          <w:b w:val="0"/>
          <w:noProof/>
          <w:sz w:val="18"/>
        </w:rPr>
        <w:tab/>
      </w:r>
      <w:r w:rsidRPr="001C6790">
        <w:rPr>
          <w:b w:val="0"/>
          <w:noProof/>
          <w:sz w:val="18"/>
        </w:rPr>
        <w:fldChar w:fldCharType="begin"/>
      </w:r>
      <w:r w:rsidRPr="001C6790">
        <w:rPr>
          <w:b w:val="0"/>
          <w:noProof/>
          <w:sz w:val="18"/>
        </w:rPr>
        <w:instrText xml:space="preserve"> PAGEREF _Toc164336276 \h </w:instrText>
      </w:r>
      <w:r w:rsidRPr="001C6790">
        <w:rPr>
          <w:b w:val="0"/>
          <w:noProof/>
          <w:sz w:val="18"/>
        </w:rPr>
      </w:r>
      <w:r w:rsidRPr="001C6790">
        <w:rPr>
          <w:b w:val="0"/>
          <w:noProof/>
          <w:sz w:val="18"/>
        </w:rPr>
        <w:fldChar w:fldCharType="separate"/>
      </w:r>
      <w:r w:rsidR="00724EB2">
        <w:rPr>
          <w:b w:val="0"/>
          <w:noProof/>
          <w:sz w:val="18"/>
        </w:rPr>
        <w:t>24</w:t>
      </w:r>
      <w:r w:rsidRPr="001C6790">
        <w:rPr>
          <w:b w:val="0"/>
          <w:noProof/>
          <w:sz w:val="18"/>
        </w:rPr>
        <w:fldChar w:fldCharType="end"/>
      </w:r>
    </w:p>
    <w:p w14:paraId="1D9F5672" w14:textId="6AC0EFF8" w:rsidR="001C6790" w:rsidRDefault="001C6790">
      <w:pPr>
        <w:pStyle w:val="TOC3"/>
        <w:rPr>
          <w:rFonts w:asciiTheme="minorHAnsi" w:eastAsiaTheme="minorEastAsia" w:hAnsiTheme="minorHAnsi" w:cstheme="minorBidi"/>
          <w:b w:val="0"/>
          <w:noProof/>
          <w:kern w:val="0"/>
          <w:szCs w:val="22"/>
        </w:rPr>
      </w:pPr>
      <w:r>
        <w:rPr>
          <w:noProof/>
        </w:rPr>
        <w:t>Division 202.AD.2—Amendments made by Schedule 3 to the Civil Aviation Safety Amendment (Remotely Piloted Aircraft and Model Aircraft—Registration and Accreditation) Regulations 2019</w:t>
      </w:r>
      <w:r w:rsidRPr="001C6790">
        <w:rPr>
          <w:b w:val="0"/>
          <w:noProof/>
          <w:sz w:val="18"/>
        </w:rPr>
        <w:tab/>
      </w:r>
      <w:r w:rsidRPr="001C6790">
        <w:rPr>
          <w:b w:val="0"/>
          <w:noProof/>
          <w:sz w:val="18"/>
        </w:rPr>
        <w:fldChar w:fldCharType="begin"/>
      </w:r>
      <w:r w:rsidRPr="001C6790">
        <w:rPr>
          <w:b w:val="0"/>
          <w:noProof/>
          <w:sz w:val="18"/>
        </w:rPr>
        <w:instrText xml:space="preserve"> PAGEREF _Toc164336277 \h </w:instrText>
      </w:r>
      <w:r w:rsidRPr="001C6790">
        <w:rPr>
          <w:b w:val="0"/>
          <w:noProof/>
          <w:sz w:val="18"/>
        </w:rPr>
      </w:r>
      <w:r w:rsidRPr="001C6790">
        <w:rPr>
          <w:b w:val="0"/>
          <w:noProof/>
          <w:sz w:val="18"/>
        </w:rPr>
        <w:fldChar w:fldCharType="separate"/>
      </w:r>
      <w:r w:rsidR="00724EB2">
        <w:rPr>
          <w:b w:val="0"/>
          <w:noProof/>
          <w:sz w:val="18"/>
        </w:rPr>
        <w:t>24</w:t>
      </w:r>
      <w:r w:rsidRPr="001C6790">
        <w:rPr>
          <w:b w:val="0"/>
          <w:noProof/>
          <w:sz w:val="18"/>
        </w:rPr>
        <w:fldChar w:fldCharType="end"/>
      </w:r>
    </w:p>
    <w:p w14:paraId="04C41907" w14:textId="01092375" w:rsidR="001C6790" w:rsidRDefault="001C6790">
      <w:pPr>
        <w:pStyle w:val="TOC5"/>
        <w:rPr>
          <w:rFonts w:asciiTheme="minorHAnsi" w:eastAsiaTheme="minorEastAsia" w:hAnsiTheme="minorHAnsi" w:cstheme="minorBidi"/>
          <w:noProof/>
          <w:kern w:val="0"/>
          <w:sz w:val="22"/>
          <w:szCs w:val="22"/>
        </w:rPr>
      </w:pPr>
      <w:r>
        <w:rPr>
          <w:noProof/>
        </w:rPr>
        <w:t>202.014</w:t>
      </w:r>
      <w:r>
        <w:rPr>
          <w:noProof/>
        </w:rPr>
        <w:tab/>
        <w:t>Applications by agents for authorisations</w:t>
      </w:r>
      <w:r w:rsidRPr="001C6790">
        <w:rPr>
          <w:noProof/>
        </w:rPr>
        <w:tab/>
      </w:r>
      <w:r w:rsidRPr="001C6790">
        <w:rPr>
          <w:noProof/>
        </w:rPr>
        <w:fldChar w:fldCharType="begin"/>
      </w:r>
      <w:r w:rsidRPr="001C6790">
        <w:rPr>
          <w:noProof/>
        </w:rPr>
        <w:instrText xml:space="preserve"> PAGEREF _Toc164336278 \h </w:instrText>
      </w:r>
      <w:r w:rsidRPr="001C6790">
        <w:rPr>
          <w:noProof/>
        </w:rPr>
      </w:r>
      <w:r w:rsidRPr="001C6790">
        <w:rPr>
          <w:noProof/>
        </w:rPr>
        <w:fldChar w:fldCharType="separate"/>
      </w:r>
      <w:r w:rsidR="00724EB2">
        <w:rPr>
          <w:noProof/>
        </w:rPr>
        <w:t>24</w:t>
      </w:r>
      <w:r w:rsidRPr="001C6790">
        <w:rPr>
          <w:noProof/>
        </w:rPr>
        <w:fldChar w:fldCharType="end"/>
      </w:r>
    </w:p>
    <w:p w14:paraId="7200CB33" w14:textId="1F9705FA" w:rsidR="001C6790" w:rsidRDefault="001C6790">
      <w:pPr>
        <w:pStyle w:val="TOC2"/>
        <w:rPr>
          <w:rFonts w:asciiTheme="minorHAnsi" w:eastAsiaTheme="minorEastAsia" w:hAnsiTheme="minorHAnsi" w:cstheme="minorBidi"/>
          <w:b w:val="0"/>
          <w:noProof/>
          <w:kern w:val="0"/>
          <w:sz w:val="22"/>
          <w:szCs w:val="22"/>
        </w:rPr>
      </w:pPr>
      <w:r>
        <w:rPr>
          <w:noProof/>
        </w:rPr>
        <w:t>Subpart 202.AF—Transitional provisions for Part 13 (Enforcement)</w:t>
      </w:r>
      <w:r w:rsidRPr="001C6790">
        <w:rPr>
          <w:b w:val="0"/>
          <w:noProof/>
          <w:sz w:val="18"/>
        </w:rPr>
        <w:tab/>
      </w:r>
      <w:r w:rsidRPr="001C6790">
        <w:rPr>
          <w:b w:val="0"/>
          <w:noProof/>
          <w:sz w:val="18"/>
        </w:rPr>
        <w:fldChar w:fldCharType="begin"/>
      </w:r>
      <w:r w:rsidRPr="001C6790">
        <w:rPr>
          <w:b w:val="0"/>
          <w:noProof/>
          <w:sz w:val="18"/>
        </w:rPr>
        <w:instrText xml:space="preserve"> PAGEREF _Toc164336279 \h </w:instrText>
      </w:r>
      <w:r w:rsidRPr="001C6790">
        <w:rPr>
          <w:b w:val="0"/>
          <w:noProof/>
          <w:sz w:val="18"/>
        </w:rPr>
      </w:r>
      <w:r w:rsidRPr="001C6790">
        <w:rPr>
          <w:b w:val="0"/>
          <w:noProof/>
          <w:sz w:val="18"/>
        </w:rPr>
        <w:fldChar w:fldCharType="separate"/>
      </w:r>
      <w:r w:rsidR="00724EB2">
        <w:rPr>
          <w:b w:val="0"/>
          <w:noProof/>
          <w:sz w:val="18"/>
        </w:rPr>
        <w:t>25</w:t>
      </w:r>
      <w:r w:rsidRPr="001C6790">
        <w:rPr>
          <w:b w:val="0"/>
          <w:noProof/>
          <w:sz w:val="18"/>
        </w:rPr>
        <w:fldChar w:fldCharType="end"/>
      </w:r>
    </w:p>
    <w:p w14:paraId="2380636F" w14:textId="79499C51" w:rsidR="001C6790" w:rsidRDefault="001C6790">
      <w:pPr>
        <w:pStyle w:val="TOC2"/>
        <w:rPr>
          <w:rFonts w:asciiTheme="minorHAnsi" w:eastAsiaTheme="minorEastAsia" w:hAnsiTheme="minorHAnsi" w:cstheme="minorBidi"/>
          <w:b w:val="0"/>
          <w:noProof/>
          <w:kern w:val="0"/>
          <w:sz w:val="22"/>
          <w:szCs w:val="22"/>
        </w:rPr>
      </w:pPr>
      <w:r>
        <w:rPr>
          <w:noProof/>
        </w:rPr>
        <w:t>Subpart 202.AJ—Transitional provisions for Part 21 (Certification and airworthiness requirements for aircraft and parts)</w:t>
      </w:r>
      <w:r w:rsidRPr="001C6790">
        <w:rPr>
          <w:b w:val="0"/>
          <w:noProof/>
          <w:sz w:val="18"/>
        </w:rPr>
        <w:tab/>
      </w:r>
      <w:r w:rsidRPr="001C6790">
        <w:rPr>
          <w:b w:val="0"/>
          <w:noProof/>
          <w:sz w:val="18"/>
        </w:rPr>
        <w:fldChar w:fldCharType="begin"/>
      </w:r>
      <w:r w:rsidRPr="001C6790">
        <w:rPr>
          <w:b w:val="0"/>
          <w:noProof/>
          <w:sz w:val="18"/>
        </w:rPr>
        <w:instrText xml:space="preserve"> PAGEREF _Toc164336280 \h </w:instrText>
      </w:r>
      <w:r w:rsidRPr="001C6790">
        <w:rPr>
          <w:b w:val="0"/>
          <w:noProof/>
          <w:sz w:val="18"/>
        </w:rPr>
      </w:r>
      <w:r w:rsidRPr="001C6790">
        <w:rPr>
          <w:b w:val="0"/>
          <w:noProof/>
          <w:sz w:val="18"/>
        </w:rPr>
        <w:fldChar w:fldCharType="separate"/>
      </w:r>
      <w:r w:rsidR="00724EB2">
        <w:rPr>
          <w:b w:val="0"/>
          <w:noProof/>
          <w:sz w:val="18"/>
        </w:rPr>
        <w:t>26</w:t>
      </w:r>
      <w:r w:rsidRPr="001C6790">
        <w:rPr>
          <w:b w:val="0"/>
          <w:noProof/>
          <w:sz w:val="18"/>
        </w:rPr>
        <w:fldChar w:fldCharType="end"/>
      </w:r>
    </w:p>
    <w:p w14:paraId="0F734F33" w14:textId="244532B0" w:rsidR="001C6790" w:rsidRDefault="001C6790">
      <w:pPr>
        <w:pStyle w:val="TOC3"/>
        <w:rPr>
          <w:rFonts w:asciiTheme="minorHAnsi" w:eastAsiaTheme="minorEastAsia" w:hAnsiTheme="minorHAnsi" w:cstheme="minorBidi"/>
          <w:b w:val="0"/>
          <w:noProof/>
          <w:kern w:val="0"/>
          <w:szCs w:val="22"/>
        </w:rPr>
      </w:pPr>
      <w:r>
        <w:rPr>
          <w:noProof/>
        </w:rPr>
        <w:t>Division 202.AJ.1—Transitional provisions relating to certification of aircraft and aircraft components</w:t>
      </w:r>
      <w:r w:rsidRPr="001C6790">
        <w:rPr>
          <w:b w:val="0"/>
          <w:noProof/>
          <w:sz w:val="18"/>
        </w:rPr>
        <w:tab/>
      </w:r>
      <w:r w:rsidRPr="001C6790">
        <w:rPr>
          <w:b w:val="0"/>
          <w:noProof/>
          <w:sz w:val="18"/>
        </w:rPr>
        <w:fldChar w:fldCharType="begin"/>
      </w:r>
      <w:r w:rsidRPr="001C6790">
        <w:rPr>
          <w:b w:val="0"/>
          <w:noProof/>
          <w:sz w:val="18"/>
        </w:rPr>
        <w:instrText xml:space="preserve"> PAGEREF _Toc164336281 \h </w:instrText>
      </w:r>
      <w:r w:rsidRPr="001C6790">
        <w:rPr>
          <w:b w:val="0"/>
          <w:noProof/>
          <w:sz w:val="18"/>
        </w:rPr>
      </w:r>
      <w:r w:rsidRPr="001C6790">
        <w:rPr>
          <w:b w:val="0"/>
          <w:noProof/>
          <w:sz w:val="18"/>
        </w:rPr>
        <w:fldChar w:fldCharType="separate"/>
      </w:r>
      <w:r w:rsidR="00724EB2">
        <w:rPr>
          <w:b w:val="0"/>
          <w:noProof/>
          <w:sz w:val="18"/>
        </w:rPr>
        <w:t>26</w:t>
      </w:r>
      <w:r w:rsidRPr="001C6790">
        <w:rPr>
          <w:b w:val="0"/>
          <w:noProof/>
          <w:sz w:val="18"/>
        </w:rPr>
        <w:fldChar w:fldCharType="end"/>
      </w:r>
    </w:p>
    <w:p w14:paraId="55B22201" w14:textId="2555E68D" w:rsidR="001C6790" w:rsidRDefault="001C6790">
      <w:pPr>
        <w:pStyle w:val="TOC4"/>
        <w:rPr>
          <w:rFonts w:asciiTheme="minorHAnsi" w:eastAsiaTheme="minorEastAsia" w:hAnsiTheme="minorHAnsi" w:cstheme="minorBidi"/>
          <w:b w:val="0"/>
          <w:noProof/>
          <w:kern w:val="0"/>
          <w:sz w:val="22"/>
          <w:szCs w:val="22"/>
        </w:rPr>
      </w:pPr>
      <w:r>
        <w:rPr>
          <w:noProof/>
        </w:rPr>
        <w:t>Subdivision 202.AJ.1.A—Amendments made by Civil Aviation and Civil Aviation Safety Amendment Regulations 2011 (No. 1)</w:t>
      </w:r>
      <w:r w:rsidRPr="001C6790">
        <w:rPr>
          <w:b w:val="0"/>
          <w:noProof/>
          <w:sz w:val="18"/>
        </w:rPr>
        <w:tab/>
      </w:r>
      <w:r w:rsidRPr="001C6790">
        <w:rPr>
          <w:b w:val="0"/>
          <w:noProof/>
          <w:sz w:val="18"/>
        </w:rPr>
        <w:fldChar w:fldCharType="begin"/>
      </w:r>
      <w:r w:rsidRPr="001C6790">
        <w:rPr>
          <w:b w:val="0"/>
          <w:noProof/>
          <w:sz w:val="18"/>
        </w:rPr>
        <w:instrText xml:space="preserve"> PAGEREF _Toc164336282 \h </w:instrText>
      </w:r>
      <w:r w:rsidRPr="001C6790">
        <w:rPr>
          <w:b w:val="0"/>
          <w:noProof/>
          <w:sz w:val="18"/>
        </w:rPr>
      </w:r>
      <w:r w:rsidRPr="001C6790">
        <w:rPr>
          <w:b w:val="0"/>
          <w:noProof/>
          <w:sz w:val="18"/>
        </w:rPr>
        <w:fldChar w:fldCharType="separate"/>
      </w:r>
      <w:r w:rsidR="00724EB2">
        <w:rPr>
          <w:b w:val="0"/>
          <w:noProof/>
          <w:sz w:val="18"/>
        </w:rPr>
        <w:t>26</w:t>
      </w:r>
      <w:r w:rsidRPr="001C6790">
        <w:rPr>
          <w:b w:val="0"/>
          <w:noProof/>
          <w:sz w:val="18"/>
        </w:rPr>
        <w:fldChar w:fldCharType="end"/>
      </w:r>
    </w:p>
    <w:p w14:paraId="2DCF6F55" w14:textId="52401227" w:rsidR="001C6790" w:rsidRDefault="001C6790">
      <w:pPr>
        <w:pStyle w:val="TOC5"/>
        <w:rPr>
          <w:rFonts w:asciiTheme="minorHAnsi" w:eastAsiaTheme="minorEastAsia" w:hAnsiTheme="minorHAnsi" w:cstheme="minorBidi"/>
          <w:noProof/>
          <w:kern w:val="0"/>
          <w:sz w:val="22"/>
          <w:szCs w:val="22"/>
        </w:rPr>
      </w:pPr>
      <w:r>
        <w:rPr>
          <w:noProof/>
        </w:rPr>
        <w:t>202.049A</w:t>
      </w:r>
      <w:r>
        <w:rPr>
          <w:noProof/>
        </w:rPr>
        <w:tab/>
        <w:t>Certain design standards taken to be applicable airworthiness standards for regulation 21.017</w:t>
      </w:r>
      <w:r w:rsidRPr="001C6790">
        <w:rPr>
          <w:noProof/>
        </w:rPr>
        <w:tab/>
      </w:r>
      <w:r w:rsidRPr="001C6790">
        <w:rPr>
          <w:noProof/>
        </w:rPr>
        <w:fldChar w:fldCharType="begin"/>
      </w:r>
      <w:r w:rsidRPr="001C6790">
        <w:rPr>
          <w:noProof/>
        </w:rPr>
        <w:instrText xml:space="preserve"> PAGEREF _Toc164336283 \h </w:instrText>
      </w:r>
      <w:r w:rsidRPr="001C6790">
        <w:rPr>
          <w:noProof/>
        </w:rPr>
      </w:r>
      <w:r w:rsidRPr="001C6790">
        <w:rPr>
          <w:noProof/>
        </w:rPr>
        <w:fldChar w:fldCharType="separate"/>
      </w:r>
      <w:r w:rsidR="00724EB2">
        <w:rPr>
          <w:noProof/>
        </w:rPr>
        <w:t>26</w:t>
      </w:r>
      <w:r w:rsidRPr="001C6790">
        <w:rPr>
          <w:noProof/>
        </w:rPr>
        <w:fldChar w:fldCharType="end"/>
      </w:r>
    </w:p>
    <w:p w14:paraId="09EEEA19" w14:textId="0A2344A4" w:rsidR="001C6790" w:rsidRDefault="001C6790">
      <w:pPr>
        <w:pStyle w:val="TOC4"/>
        <w:rPr>
          <w:rFonts w:asciiTheme="minorHAnsi" w:eastAsiaTheme="minorEastAsia" w:hAnsiTheme="minorHAnsi" w:cstheme="minorBidi"/>
          <w:b w:val="0"/>
          <w:noProof/>
          <w:kern w:val="0"/>
          <w:sz w:val="22"/>
          <w:szCs w:val="22"/>
        </w:rPr>
      </w:pPr>
      <w:r>
        <w:rPr>
          <w:noProof/>
        </w:rPr>
        <w:t>Subdivision 202.AJ.1.B—Amendments made by Civil Aviation Amendment Regulations 1999 (No. 5)</w:t>
      </w:r>
      <w:r w:rsidRPr="001C6790">
        <w:rPr>
          <w:b w:val="0"/>
          <w:noProof/>
          <w:sz w:val="18"/>
        </w:rPr>
        <w:tab/>
      </w:r>
      <w:r w:rsidRPr="001C6790">
        <w:rPr>
          <w:b w:val="0"/>
          <w:noProof/>
          <w:sz w:val="18"/>
        </w:rPr>
        <w:fldChar w:fldCharType="begin"/>
      </w:r>
      <w:r w:rsidRPr="001C6790">
        <w:rPr>
          <w:b w:val="0"/>
          <w:noProof/>
          <w:sz w:val="18"/>
        </w:rPr>
        <w:instrText xml:space="preserve"> PAGEREF _Toc164336284 \h </w:instrText>
      </w:r>
      <w:r w:rsidRPr="001C6790">
        <w:rPr>
          <w:b w:val="0"/>
          <w:noProof/>
          <w:sz w:val="18"/>
        </w:rPr>
      </w:r>
      <w:r w:rsidRPr="001C6790">
        <w:rPr>
          <w:b w:val="0"/>
          <w:noProof/>
          <w:sz w:val="18"/>
        </w:rPr>
        <w:fldChar w:fldCharType="separate"/>
      </w:r>
      <w:r w:rsidR="00724EB2">
        <w:rPr>
          <w:b w:val="0"/>
          <w:noProof/>
          <w:sz w:val="18"/>
        </w:rPr>
        <w:t>26</w:t>
      </w:r>
      <w:r w:rsidRPr="001C6790">
        <w:rPr>
          <w:b w:val="0"/>
          <w:noProof/>
          <w:sz w:val="18"/>
        </w:rPr>
        <w:fldChar w:fldCharType="end"/>
      </w:r>
    </w:p>
    <w:p w14:paraId="2D9768DF" w14:textId="38E03297" w:rsidR="001C6790" w:rsidRDefault="001C6790">
      <w:pPr>
        <w:pStyle w:val="TOC5"/>
        <w:rPr>
          <w:rFonts w:asciiTheme="minorHAnsi" w:eastAsiaTheme="minorEastAsia" w:hAnsiTheme="minorHAnsi" w:cstheme="minorBidi"/>
          <w:noProof/>
          <w:kern w:val="0"/>
          <w:sz w:val="22"/>
          <w:szCs w:val="22"/>
        </w:rPr>
      </w:pPr>
      <w:r>
        <w:rPr>
          <w:noProof/>
        </w:rPr>
        <w:t>202.050</w:t>
      </w:r>
      <w:r>
        <w:rPr>
          <w:noProof/>
        </w:rPr>
        <w:tab/>
        <w:t>Certificates of type approval</w:t>
      </w:r>
      <w:r w:rsidRPr="001C6790">
        <w:rPr>
          <w:noProof/>
        </w:rPr>
        <w:tab/>
      </w:r>
      <w:r w:rsidRPr="001C6790">
        <w:rPr>
          <w:noProof/>
        </w:rPr>
        <w:fldChar w:fldCharType="begin"/>
      </w:r>
      <w:r w:rsidRPr="001C6790">
        <w:rPr>
          <w:noProof/>
        </w:rPr>
        <w:instrText xml:space="preserve"> PAGEREF _Toc164336285 \h </w:instrText>
      </w:r>
      <w:r w:rsidRPr="001C6790">
        <w:rPr>
          <w:noProof/>
        </w:rPr>
      </w:r>
      <w:r w:rsidRPr="001C6790">
        <w:rPr>
          <w:noProof/>
        </w:rPr>
        <w:fldChar w:fldCharType="separate"/>
      </w:r>
      <w:r w:rsidR="00724EB2">
        <w:rPr>
          <w:noProof/>
        </w:rPr>
        <w:t>26</w:t>
      </w:r>
      <w:r w:rsidRPr="001C6790">
        <w:rPr>
          <w:noProof/>
        </w:rPr>
        <w:fldChar w:fldCharType="end"/>
      </w:r>
    </w:p>
    <w:p w14:paraId="249EF7CC" w14:textId="33DEEBF2" w:rsidR="001C6790" w:rsidRDefault="001C6790">
      <w:pPr>
        <w:pStyle w:val="TOC5"/>
        <w:rPr>
          <w:rFonts w:asciiTheme="minorHAnsi" w:eastAsiaTheme="minorEastAsia" w:hAnsiTheme="minorHAnsi" w:cstheme="minorBidi"/>
          <w:noProof/>
          <w:kern w:val="0"/>
          <w:sz w:val="22"/>
          <w:szCs w:val="22"/>
        </w:rPr>
      </w:pPr>
      <w:r>
        <w:rPr>
          <w:noProof/>
        </w:rPr>
        <w:t>202.051</w:t>
      </w:r>
      <w:r>
        <w:rPr>
          <w:noProof/>
        </w:rPr>
        <w:tab/>
        <w:t>Certificates of airworthiness</w:t>
      </w:r>
      <w:r w:rsidRPr="001C6790">
        <w:rPr>
          <w:noProof/>
        </w:rPr>
        <w:tab/>
      </w:r>
      <w:r w:rsidRPr="001C6790">
        <w:rPr>
          <w:noProof/>
        </w:rPr>
        <w:fldChar w:fldCharType="begin"/>
      </w:r>
      <w:r w:rsidRPr="001C6790">
        <w:rPr>
          <w:noProof/>
        </w:rPr>
        <w:instrText xml:space="preserve"> PAGEREF _Toc164336286 \h </w:instrText>
      </w:r>
      <w:r w:rsidRPr="001C6790">
        <w:rPr>
          <w:noProof/>
        </w:rPr>
      </w:r>
      <w:r w:rsidRPr="001C6790">
        <w:rPr>
          <w:noProof/>
        </w:rPr>
        <w:fldChar w:fldCharType="separate"/>
      </w:r>
      <w:r w:rsidR="00724EB2">
        <w:rPr>
          <w:noProof/>
        </w:rPr>
        <w:t>27</w:t>
      </w:r>
      <w:r w:rsidRPr="001C6790">
        <w:rPr>
          <w:noProof/>
        </w:rPr>
        <w:fldChar w:fldCharType="end"/>
      </w:r>
    </w:p>
    <w:p w14:paraId="01951D36" w14:textId="64907AED" w:rsidR="001C6790" w:rsidRDefault="001C6790">
      <w:pPr>
        <w:pStyle w:val="TOC5"/>
        <w:rPr>
          <w:rFonts w:asciiTheme="minorHAnsi" w:eastAsiaTheme="minorEastAsia" w:hAnsiTheme="minorHAnsi" w:cstheme="minorBidi"/>
          <w:noProof/>
          <w:kern w:val="0"/>
          <w:sz w:val="22"/>
          <w:szCs w:val="22"/>
        </w:rPr>
      </w:pPr>
      <w:r>
        <w:rPr>
          <w:noProof/>
        </w:rPr>
        <w:t>202.052</w:t>
      </w:r>
      <w:r>
        <w:rPr>
          <w:noProof/>
        </w:rPr>
        <w:tab/>
        <w:t>Export certificate of airworthiness</w:t>
      </w:r>
      <w:r w:rsidRPr="001C6790">
        <w:rPr>
          <w:noProof/>
        </w:rPr>
        <w:tab/>
      </w:r>
      <w:r w:rsidRPr="001C6790">
        <w:rPr>
          <w:noProof/>
        </w:rPr>
        <w:fldChar w:fldCharType="begin"/>
      </w:r>
      <w:r w:rsidRPr="001C6790">
        <w:rPr>
          <w:noProof/>
        </w:rPr>
        <w:instrText xml:space="preserve"> PAGEREF _Toc164336287 \h </w:instrText>
      </w:r>
      <w:r w:rsidRPr="001C6790">
        <w:rPr>
          <w:noProof/>
        </w:rPr>
      </w:r>
      <w:r w:rsidRPr="001C6790">
        <w:rPr>
          <w:noProof/>
        </w:rPr>
        <w:fldChar w:fldCharType="separate"/>
      </w:r>
      <w:r w:rsidR="00724EB2">
        <w:rPr>
          <w:noProof/>
        </w:rPr>
        <w:t>27</w:t>
      </w:r>
      <w:r w:rsidRPr="001C6790">
        <w:rPr>
          <w:noProof/>
        </w:rPr>
        <w:fldChar w:fldCharType="end"/>
      </w:r>
    </w:p>
    <w:p w14:paraId="508E5AC3" w14:textId="53B86651" w:rsidR="001C6790" w:rsidRDefault="001C6790">
      <w:pPr>
        <w:pStyle w:val="TOC4"/>
        <w:rPr>
          <w:rFonts w:asciiTheme="minorHAnsi" w:eastAsiaTheme="minorEastAsia" w:hAnsiTheme="minorHAnsi" w:cstheme="minorBidi"/>
          <w:b w:val="0"/>
          <w:noProof/>
          <w:kern w:val="0"/>
          <w:sz w:val="22"/>
          <w:szCs w:val="22"/>
        </w:rPr>
      </w:pPr>
      <w:r>
        <w:rPr>
          <w:noProof/>
        </w:rPr>
        <w:lastRenderedPageBreak/>
        <w:t>Subdivision 202.AJ.1.D—Amendments made by the Civil Aviation Legislation Amendment (Part 132) Regulation 2016</w:t>
      </w:r>
      <w:r w:rsidRPr="001C6790">
        <w:rPr>
          <w:b w:val="0"/>
          <w:noProof/>
          <w:sz w:val="18"/>
        </w:rPr>
        <w:tab/>
      </w:r>
      <w:r w:rsidRPr="001C6790">
        <w:rPr>
          <w:b w:val="0"/>
          <w:noProof/>
          <w:sz w:val="18"/>
        </w:rPr>
        <w:fldChar w:fldCharType="begin"/>
      </w:r>
      <w:r w:rsidRPr="001C6790">
        <w:rPr>
          <w:b w:val="0"/>
          <w:noProof/>
          <w:sz w:val="18"/>
        </w:rPr>
        <w:instrText xml:space="preserve"> PAGEREF _Toc164336288 \h </w:instrText>
      </w:r>
      <w:r w:rsidRPr="001C6790">
        <w:rPr>
          <w:b w:val="0"/>
          <w:noProof/>
          <w:sz w:val="18"/>
        </w:rPr>
      </w:r>
      <w:r w:rsidRPr="001C6790">
        <w:rPr>
          <w:b w:val="0"/>
          <w:noProof/>
          <w:sz w:val="18"/>
        </w:rPr>
        <w:fldChar w:fldCharType="separate"/>
      </w:r>
      <w:r w:rsidR="00724EB2">
        <w:rPr>
          <w:b w:val="0"/>
          <w:noProof/>
          <w:sz w:val="18"/>
        </w:rPr>
        <w:t>27</w:t>
      </w:r>
      <w:r w:rsidRPr="001C6790">
        <w:rPr>
          <w:b w:val="0"/>
          <w:noProof/>
          <w:sz w:val="18"/>
        </w:rPr>
        <w:fldChar w:fldCharType="end"/>
      </w:r>
    </w:p>
    <w:p w14:paraId="003CC2E3" w14:textId="24C5DF3C" w:rsidR="001C6790" w:rsidRDefault="001C6790">
      <w:pPr>
        <w:pStyle w:val="TOC5"/>
        <w:rPr>
          <w:rFonts w:asciiTheme="minorHAnsi" w:eastAsiaTheme="minorEastAsia" w:hAnsiTheme="minorHAnsi" w:cstheme="minorBidi"/>
          <w:noProof/>
          <w:kern w:val="0"/>
          <w:sz w:val="22"/>
          <w:szCs w:val="22"/>
        </w:rPr>
      </w:pPr>
      <w:r>
        <w:rPr>
          <w:noProof/>
        </w:rPr>
        <w:t>202.052AA</w:t>
      </w:r>
      <w:r>
        <w:rPr>
          <w:noProof/>
        </w:rPr>
        <w:tab/>
        <w:t>Definitions for Subdivision 202.AJ.1.D</w:t>
      </w:r>
      <w:r w:rsidRPr="001C6790">
        <w:rPr>
          <w:noProof/>
        </w:rPr>
        <w:tab/>
      </w:r>
      <w:r w:rsidRPr="001C6790">
        <w:rPr>
          <w:noProof/>
        </w:rPr>
        <w:fldChar w:fldCharType="begin"/>
      </w:r>
      <w:r w:rsidRPr="001C6790">
        <w:rPr>
          <w:noProof/>
        </w:rPr>
        <w:instrText xml:space="preserve"> PAGEREF _Toc164336289 \h </w:instrText>
      </w:r>
      <w:r w:rsidRPr="001C6790">
        <w:rPr>
          <w:noProof/>
        </w:rPr>
      </w:r>
      <w:r w:rsidRPr="001C6790">
        <w:rPr>
          <w:noProof/>
        </w:rPr>
        <w:fldChar w:fldCharType="separate"/>
      </w:r>
      <w:r w:rsidR="00724EB2">
        <w:rPr>
          <w:noProof/>
        </w:rPr>
        <w:t>27</w:t>
      </w:r>
      <w:r w:rsidRPr="001C6790">
        <w:rPr>
          <w:noProof/>
        </w:rPr>
        <w:fldChar w:fldCharType="end"/>
      </w:r>
    </w:p>
    <w:p w14:paraId="360D2774" w14:textId="03DB4976" w:rsidR="001C6790" w:rsidRDefault="001C6790">
      <w:pPr>
        <w:pStyle w:val="TOC5"/>
        <w:rPr>
          <w:rFonts w:asciiTheme="minorHAnsi" w:eastAsiaTheme="minorEastAsia" w:hAnsiTheme="minorHAnsi" w:cstheme="minorBidi"/>
          <w:noProof/>
          <w:kern w:val="0"/>
          <w:sz w:val="22"/>
          <w:szCs w:val="22"/>
        </w:rPr>
      </w:pPr>
      <w:r>
        <w:rPr>
          <w:noProof/>
        </w:rPr>
        <w:t>202.052B</w:t>
      </w:r>
      <w:r>
        <w:rPr>
          <w:noProof/>
        </w:rPr>
        <w:tab/>
        <w:t>Applications for certain limited category certificates made but not finally determined before commencement time</w:t>
      </w:r>
      <w:r w:rsidRPr="001C6790">
        <w:rPr>
          <w:noProof/>
        </w:rPr>
        <w:tab/>
      </w:r>
      <w:r w:rsidRPr="001C6790">
        <w:rPr>
          <w:noProof/>
        </w:rPr>
        <w:fldChar w:fldCharType="begin"/>
      </w:r>
      <w:r w:rsidRPr="001C6790">
        <w:rPr>
          <w:noProof/>
        </w:rPr>
        <w:instrText xml:space="preserve"> PAGEREF _Toc164336290 \h </w:instrText>
      </w:r>
      <w:r w:rsidRPr="001C6790">
        <w:rPr>
          <w:noProof/>
        </w:rPr>
      </w:r>
      <w:r w:rsidRPr="001C6790">
        <w:rPr>
          <w:noProof/>
        </w:rPr>
        <w:fldChar w:fldCharType="separate"/>
      </w:r>
      <w:r w:rsidR="00724EB2">
        <w:rPr>
          <w:noProof/>
        </w:rPr>
        <w:t>27</w:t>
      </w:r>
      <w:r w:rsidRPr="001C6790">
        <w:rPr>
          <w:noProof/>
        </w:rPr>
        <w:fldChar w:fldCharType="end"/>
      </w:r>
    </w:p>
    <w:p w14:paraId="31AF4E55" w14:textId="5D0B5242" w:rsidR="001C6790" w:rsidRDefault="001C6790">
      <w:pPr>
        <w:pStyle w:val="TOC5"/>
        <w:rPr>
          <w:rFonts w:asciiTheme="minorHAnsi" w:eastAsiaTheme="minorEastAsia" w:hAnsiTheme="minorHAnsi" w:cstheme="minorBidi"/>
          <w:noProof/>
          <w:kern w:val="0"/>
          <w:sz w:val="22"/>
          <w:szCs w:val="22"/>
        </w:rPr>
      </w:pPr>
      <w:r>
        <w:rPr>
          <w:noProof/>
        </w:rPr>
        <w:t>202.052C</w:t>
      </w:r>
      <w:r>
        <w:rPr>
          <w:noProof/>
        </w:rPr>
        <w:tab/>
        <w:t>Application of subregulations 21.176(5) and (5A)—limited category certificates issued on or after commencement time</w:t>
      </w:r>
      <w:r w:rsidRPr="001C6790">
        <w:rPr>
          <w:noProof/>
        </w:rPr>
        <w:tab/>
      </w:r>
      <w:r w:rsidRPr="001C6790">
        <w:rPr>
          <w:noProof/>
        </w:rPr>
        <w:fldChar w:fldCharType="begin"/>
      </w:r>
      <w:r w:rsidRPr="001C6790">
        <w:rPr>
          <w:noProof/>
        </w:rPr>
        <w:instrText xml:space="preserve"> PAGEREF _Toc164336291 \h </w:instrText>
      </w:r>
      <w:r w:rsidRPr="001C6790">
        <w:rPr>
          <w:noProof/>
        </w:rPr>
      </w:r>
      <w:r w:rsidRPr="001C6790">
        <w:rPr>
          <w:noProof/>
        </w:rPr>
        <w:fldChar w:fldCharType="separate"/>
      </w:r>
      <w:r w:rsidR="00724EB2">
        <w:rPr>
          <w:noProof/>
        </w:rPr>
        <w:t>27</w:t>
      </w:r>
      <w:r w:rsidRPr="001C6790">
        <w:rPr>
          <w:noProof/>
        </w:rPr>
        <w:fldChar w:fldCharType="end"/>
      </w:r>
    </w:p>
    <w:p w14:paraId="2D5CD5CB" w14:textId="6A5769AE" w:rsidR="001C6790" w:rsidRDefault="001C6790">
      <w:pPr>
        <w:pStyle w:val="TOC5"/>
        <w:rPr>
          <w:rFonts w:asciiTheme="minorHAnsi" w:eastAsiaTheme="minorEastAsia" w:hAnsiTheme="minorHAnsi" w:cstheme="minorBidi"/>
          <w:noProof/>
          <w:kern w:val="0"/>
          <w:sz w:val="22"/>
          <w:szCs w:val="22"/>
        </w:rPr>
      </w:pPr>
      <w:r>
        <w:rPr>
          <w:noProof/>
        </w:rPr>
        <w:t>202.052D</w:t>
      </w:r>
      <w:r>
        <w:rPr>
          <w:noProof/>
        </w:rPr>
        <w:tab/>
        <w:t>Certain special purpose operations for limited category aircraft</w:t>
      </w:r>
      <w:r w:rsidRPr="001C6790">
        <w:rPr>
          <w:noProof/>
        </w:rPr>
        <w:tab/>
      </w:r>
      <w:r w:rsidRPr="001C6790">
        <w:rPr>
          <w:noProof/>
        </w:rPr>
        <w:fldChar w:fldCharType="begin"/>
      </w:r>
      <w:r w:rsidRPr="001C6790">
        <w:rPr>
          <w:noProof/>
        </w:rPr>
        <w:instrText xml:space="preserve"> PAGEREF _Toc164336292 \h </w:instrText>
      </w:r>
      <w:r w:rsidRPr="001C6790">
        <w:rPr>
          <w:noProof/>
        </w:rPr>
      </w:r>
      <w:r w:rsidRPr="001C6790">
        <w:rPr>
          <w:noProof/>
        </w:rPr>
        <w:fldChar w:fldCharType="separate"/>
      </w:r>
      <w:r w:rsidR="00724EB2">
        <w:rPr>
          <w:noProof/>
        </w:rPr>
        <w:t>28</w:t>
      </w:r>
      <w:r w:rsidRPr="001C6790">
        <w:rPr>
          <w:noProof/>
        </w:rPr>
        <w:fldChar w:fldCharType="end"/>
      </w:r>
    </w:p>
    <w:p w14:paraId="5D828816" w14:textId="22BD1264" w:rsidR="001C6790" w:rsidRDefault="001C6790">
      <w:pPr>
        <w:pStyle w:val="TOC5"/>
        <w:rPr>
          <w:rFonts w:asciiTheme="minorHAnsi" w:eastAsiaTheme="minorEastAsia" w:hAnsiTheme="minorHAnsi" w:cstheme="minorBidi"/>
          <w:noProof/>
          <w:kern w:val="0"/>
          <w:sz w:val="22"/>
          <w:szCs w:val="22"/>
        </w:rPr>
      </w:pPr>
      <w:r>
        <w:rPr>
          <w:noProof/>
        </w:rPr>
        <w:t>202.052E</w:t>
      </w:r>
      <w:r>
        <w:rPr>
          <w:noProof/>
        </w:rPr>
        <w:tab/>
        <w:t>Certain experimental certificates for certain ex</w:t>
      </w:r>
      <w:r>
        <w:rPr>
          <w:noProof/>
        </w:rPr>
        <w:noBreakHyphen/>
        <w:t>armed forces aircraft expire no later than 6 months after the commencement time</w:t>
      </w:r>
      <w:r w:rsidRPr="001C6790">
        <w:rPr>
          <w:noProof/>
        </w:rPr>
        <w:tab/>
      </w:r>
      <w:r w:rsidRPr="001C6790">
        <w:rPr>
          <w:noProof/>
        </w:rPr>
        <w:fldChar w:fldCharType="begin"/>
      </w:r>
      <w:r w:rsidRPr="001C6790">
        <w:rPr>
          <w:noProof/>
        </w:rPr>
        <w:instrText xml:space="preserve"> PAGEREF _Toc164336293 \h </w:instrText>
      </w:r>
      <w:r w:rsidRPr="001C6790">
        <w:rPr>
          <w:noProof/>
        </w:rPr>
      </w:r>
      <w:r w:rsidRPr="001C6790">
        <w:rPr>
          <w:noProof/>
        </w:rPr>
        <w:fldChar w:fldCharType="separate"/>
      </w:r>
      <w:r w:rsidR="00724EB2">
        <w:rPr>
          <w:noProof/>
        </w:rPr>
        <w:t>28</w:t>
      </w:r>
      <w:r w:rsidRPr="001C6790">
        <w:rPr>
          <w:noProof/>
        </w:rPr>
        <w:fldChar w:fldCharType="end"/>
      </w:r>
    </w:p>
    <w:p w14:paraId="73ABAECC" w14:textId="5BC61BF0" w:rsidR="001C6790" w:rsidRDefault="001C6790">
      <w:pPr>
        <w:pStyle w:val="TOC3"/>
        <w:rPr>
          <w:rFonts w:asciiTheme="minorHAnsi" w:eastAsiaTheme="minorEastAsia" w:hAnsiTheme="minorHAnsi" w:cstheme="minorBidi"/>
          <w:b w:val="0"/>
          <w:noProof/>
          <w:kern w:val="0"/>
          <w:szCs w:val="22"/>
        </w:rPr>
      </w:pPr>
      <w:r>
        <w:rPr>
          <w:noProof/>
        </w:rPr>
        <w:t>Division 202.AJ.2—Transitional provisions relating to approvals of designs of modifications and repairs</w:t>
      </w:r>
      <w:r w:rsidRPr="001C6790">
        <w:rPr>
          <w:b w:val="0"/>
          <w:noProof/>
          <w:sz w:val="18"/>
        </w:rPr>
        <w:tab/>
      </w:r>
      <w:r w:rsidRPr="001C6790">
        <w:rPr>
          <w:b w:val="0"/>
          <w:noProof/>
          <w:sz w:val="18"/>
        </w:rPr>
        <w:fldChar w:fldCharType="begin"/>
      </w:r>
      <w:r w:rsidRPr="001C6790">
        <w:rPr>
          <w:b w:val="0"/>
          <w:noProof/>
          <w:sz w:val="18"/>
        </w:rPr>
        <w:instrText xml:space="preserve"> PAGEREF _Toc164336294 \h </w:instrText>
      </w:r>
      <w:r w:rsidRPr="001C6790">
        <w:rPr>
          <w:b w:val="0"/>
          <w:noProof/>
          <w:sz w:val="18"/>
        </w:rPr>
      </w:r>
      <w:r w:rsidRPr="001C6790">
        <w:rPr>
          <w:b w:val="0"/>
          <w:noProof/>
          <w:sz w:val="18"/>
        </w:rPr>
        <w:fldChar w:fldCharType="separate"/>
      </w:r>
      <w:r w:rsidR="00724EB2">
        <w:rPr>
          <w:b w:val="0"/>
          <w:noProof/>
          <w:sz w:val="18"/>
        </w:rPr>
        <w:t>29</w:t>
      </w:r>
      <w:r w:rsidRPr="001C6790">
        <w:rPr>
          <w:b w:val="0"/>
          <w:noProof/>
          <w:sz w:val="18"/>
        </w:rPr>
        <w:fldChar w:fldCharType="end"/>
      </w:r>
    </w:p>
    <w:p w14:paraId="1C5DBD26" w14:textId="30837BA1" w:rsidR="001C6790" w:rsidRDefault="001C6790">
      <w:pPr>
        <w:pStyle w:val="TOC4"/>
        <w:rPr>
          <w:rFonts w:asciiTheme="minorHAnsi" w:eastAsiaTheme="minorEastAsia" w:hAnsiTheme="minorHAnsi" w:cstheme="minorBidi"/>
          <w:b w:val="0"/>
          <w:noProof/>
          <w:kern w:val="0"/>
          <w:sz w:val="22"/>
          <w:szCs w:val="22"/>
        </w:rPr>
      </w:pPr>
      <w:r>
        <w:rPr>
          <w:noProof/>
        </w:rPr>
        <w:t>Subdivision 202.AJ.2.A—Amendments made by the Civil Aviation and Civil Aviation Safety Amendment Regulations 2011 (No. 1)</w:t>
      </w:r>
      <w:r w:rsidRPr="001C6790">
        <w:rPr>
          <w:b w:val="0"/>
          <w:noProof/>
          <w:sz w:val="18"/>
        </w:rPr>
        <w:tab/>
      </w:r>
      <w:r w:rsidRPr="001C6790">
        <w:rPr>
          <w:b w:val="0"/>
          <w:noProof/>
          <w:sz w:val="18"/>
        </w:rPr>
        <w:fldChar w:fldCharType="begin"/>
      </w:r>
      <w:r w:rsidRPr="001C6790">
        <w:rPr>
          <w:b w:val="0"/>
          <w:noProof/>
          <w:sz w:val="18"/>
        </w:rPr>
        <w:instrText xml:space="preserve"> PAGEREF _Toc164336295 \h </w:instrText>
      </w:r>
      <w:r w:rsidRPr="001C6790">
        <w:rPr>
          <w:b w:val="0"/>
          <w:noProof/>
          <w:sz w:val="18"/>
        </w:rPr>
      </w:r>
      <w:r w:rsidRPr="001C6790">
        <w:rPr>
          <w:b w:val="0"/>
          <w:noProof/>
          <w:sz w:val="18"/>
        </w:rPr>
        <w:fldChar w:fldCharType="separate"/>
      </w:r>
      <w:r w:rsidR="00724EB2">
        <w:rPr>
          <w:b w:val="0"/>
          <w:noProof/>
          <w:sz w:val="18"/>
        </w:rPr>
        <w:t>29</w:t>
      </w:r>
      <w:r w:rsidRPr="001C6790">
        <w:rPr>
          <w:b w:val="0"/>
          <w:noProof/>
          <w:sz w:val="18"/>
        </w:rPr>
        <w:fldChar w:fldCharType="end"/>
      </w:r>
    </w:p>
    <w:p w14:paraId="532E2A27" w14:textId="61C317CA" w:rsidR="001C6790" w:rsidRDefault="001C6790">
      <w:pPr>
        <w:pStyle w:val="TOC5"/>
        <w:rPr>
          <w:rFonts w:asciiTheme="minorHAnsi" w:eastAsiaTheme="minorEastAsia" w:hAnsiTheme="minorHAnsi" w:cstheme="minorBidi"/>
          <w:noProof/>
          <w:kern w:val="0"/>
          <w:sz w:val="22"/>
          <w:szCs w:val="22"/>
        </w:rPr>
      </w:pPr>
      <w:r>
        <w:rPr>
          <w:noProof/>
        </w:rPr>
        <w:t>202.053</w:t>
      </w:r>
      <w:r>
        <w:rPr>
          <w:noProof/>
        </w:rPr>
        <w:tab/>
        <w:t>Approvals of systems of certification under regulation 34 of CAR</w:t>
      </w:r>
      <w:r w:rsidRPr="001C6790">
        <w:rPr>
          <w:noProof/>
        </w:rPr>
        <w:tab/>
      </w:r>
      <w:r w:rsidRPr="001C6790">
        <w:rPr>
          <w:noProof/>
        </w:rPr>
        <w:fldChar w:fldCharType="begin"/>
      </w:r>
      <w:r w:rsidRPr="001C6790">
        <w:rPr>
          <w:noProof/>
        </w:rPr>
        <w:instrText xml:space="preserve"> PAGEREF _Toc164336296 \h </w:instrText>
      </w:r>
      <w:r w:rsidRPr="001C6790">
        <w:rPr>
          <w:noProof/>
        </w:rPr>
      </w:r>
      <w:r w:rsidRPr="001C6790">
        <w:rPr>
          <w:noProof/>
        </w:rPr>
        <w:fldChar w:fldCharType="separate"/>
      </w:r>
      <w:r w:rsidR="00724EB2">
        <w:rPr>
          <w:noProof/>
        </w:rPr>
        <w:t>29</w:t>
      </w:r>
      <w:r w:rsidRPr="001C6790">
        <w:rPr>
          <w:noProof/>
        </w:rPr>
        <w:fldChar w:fldCharType="end"/>
      </w:r>
    </w:p>
    <w:p w14:paraId="2D1401B8" w14:textId="5816799D" w:rsidR="001C6790" w:rsidRDefault="001C6790">
      <w:pPr>
        <w:pStyle w:val="TOC5"/>
        <w:rPr>
          <w:rFonts w:asciiTheme="minorHAnsi" w:eastAsiaTheme="minorEastAsia" w:hAnsiTheme="minorHAnsi" w:cstheme="minorBidi"/>
          <w:noProof/>
          <w:kern w:val="0"/>
          <w:sz w:val="22"/>
          <w:szCs w:val="22"/>
        </w:rPr>
      </w:pPr>
      <w:r>
        <w:rPr>
          <w:noProof/>
        </w:rPr>
        <w:t>202.054</w:t>
      </w:r>
      <w:r>
        <w:rPr>
          <w:noProof/>
        </w:rPr>
        <w:tab/>
        <w:t>Approvals of designs of modifications and repairs under regulation 35 of CAR</w:t>
      </w:r>
      <w:r w:rsidRPr="001C6790">
        <w:rPr>
          <w:noProof/>
        </w:rPr>
        <w:tab/>
      </w:r>
      <w:r w:rsidRPr="001C6790">
        <w:rPr>
          <w:noProof/>
        </w:rPr>
        <w:fldChar w:fldCharType="begin"/>
      </w:r>
      <w:r w:rsidRPr="001C6790">
        <w:rPr>
          <w:noProof/>
        </w:rPr>
        <w:instrText xml:space="preserve"> PAGEREF _Toc164336297 \h </w:instrText>
      </w:r>
      <w:r w:rsidRPr="001C6790">
        <w:rPr>
          <w:noProof/>
        </w:rPr>
      </w:r>
      <w:r w:rsidRPr="001C6790">
        <w:rPr>
          <w:noProof/>
        </w:rPr>
        <w:fldChar w:fldCharType="separate"/>
      </w:r>
      <w:r w:rsidR="00724EB2">
        <w:rPr>
          <w:noProof/>
        </w:rPr>
        <w:t>29</w:t>
      </w:r>
      <w:r w:rsidRPr="001C6790">
        <w:rPr>
          <w:noProof/>
        </w:rPr>
        <w:fldChar w:fldCharType="end"/>
      </w:r>
    </w:p>
    <w:p w14:paraId="7392CABB" w14:textId="668AF971" w:rsidR="001C6790" w:rsidRDefault="001C6790">
      <w:pPr>
        <w:pStyle w:val="TOC5"/>
        <w:rPr>
          <w:rFonts w:asciiTheme="minorHAnsi" w:eastAsiaTheme="minorEastAsia" w:hAnsiTheme="minorHAnsi" w:cstheme="minorBidi"/>
          <w:noProof/>
          <w:kern w:val="0"/>
          <w:sz w:val="22"/>
          <w:szCs w:val="22"/>
        </w:rPr>
      </w:pPr>
      <w:r>
        <w:rPr>
          <w:noProof/>
        </w:rPr>
        <w:t>202.055</w:t>
      </w:r>
      <w:r>
        <w:rPr>
          <w:noProof/>
        </w:rPr>
        <w:tab/>
        <w:t>Approvals of aircraft components for use as replacements under regulation 36 of CAR</w:t>
      </w:r>
      <w:r w:rsidRPr="001C6790">
        <w:rPr>
          <w:noProof/>
        </w:rPr>
        <w:tab/>
      </w:r>
      <w:r w:rsidRPr="001C6790">
        <w:rPr>
          <w:noProof/>
        </w:rPr>
        <w:fldChar w:fldCharType="begin"/>
      </w:r>
      <w:r w:rsidRPr="001C6790">
        <w:rPr>
          <w:noProof/>
        </w:rPr>
        <w:instrText xml:space="preserve"> PAGEREF _Toc164336298 \h </w:instrText>
      </w:r>
      <w:r w:rsidRPr="001C6790">
        <w:rPr>
          <w:noProof/>
        </w:rPr>
      </w:r>
      <w:r w:rsidRPr="001C6790">
        <w:rPr>
          <w:noProof/>
        </w:rPr>
        <w:fldChar w:fldCharType="separate"/>
      </w:r>
      <w:r w:rsidR="00724EB2">
        <w:rPr>
          <w:noProof/>
        </w:rPr>
        <w:t>29</w:t>
      </w:r>
      <w:r w:rsidRPr="001C6790">
        <w:rPr>
          <w:noProof/>
        </w:rPr>
        <w:fldChar w:fldCharType="end"/>
      </w:r>
    </w:p>
    <w:p w14:paraId="61784E6F" w14:textId="45AB999A" w:rsidR="001C6790" w:rsidRDefault="001C6790">
      <w:pPr>
        <w:pStyle w:val="TOC5"/>
        <w:rPr>
          <w:rFonts w:asciiTheme="minorHAnsi" w:eastAsiaTheme="minorEastAsia" w:hAnsiTheme="minorHAnsi" w:cstheme="minorBidi"/>
          <w:noProof/>
          <w:kern w:val="0"/>
          <w:sz w:val="22"/>
          <w:szCs w:val="22"/>
        </w:rPr>
      </w:pPr>
      <w:r>
        <w:rPr>
          <w:noProof/>
        </w:rPr>
        <w:t>202.056</w:t>
      </w:r>
      <w:r>
        <w:rPr>
          <w:noProof/>
        </w:rPr>
        <w:tab/>
        <w:t>Use of aircraft material for particular purposes under regulation 36A of CAR</w:t>
      </w:r>
      <w:r w:rsidRPr="001C6790">
        <w:rPr>
          <w:noProof/>
        </w:rPr>
        <w:tab/>
      </w:r>
      <w:r w:rsidRPr="001C6790">
        <w:rPr>
          <w:noProof/>
        </w:rPr>
        <w:fldChar w:fldCharType="begin"/>
      </w:r>
      <w:r w:rsidRPr="001C6790">
        <w:rPr>
          <w:noProof/>
        </w:rPr>
        <w:instrText xml:space="preserve"> PAGEREF _Toc164336299 \h </w:instrText>
      </w:r>
      <w:r w:rsidRPr="001C6790">
        <w:rPr>
          <w:noProof/>
        </w:rPr>
      </w:r>
      <w:r w:rsidRPr="001C6790">
        <w:rPr>
          <w:noProof/>
        </w:rPr>
        <w:fldChar w:fldCharType="separate"/>
      </w:r>
      <w:r w:rsidR="00724EB2">
        <w:rPr>
          <w:noProof/>
        </w:rPr>
        <w:t>30</w:t>
      </w:r>
      <w:r w:rsidRPr="001C6790">
        <w:rPr>
          <w:noProof/>
        </w:rPr>
        <w:fldChar w:fldCharType="end"/>
      </w:r>
    </w:p>
    <w:p w14:paraId="5F65E4BE" w14:textId="57B72373" w:rsidR="001C6790" w:rsidRDefault="001C6790">
      <w:pPr>
        <w:pStyle w:val="TOC5"/>
        <w:rPr>
          <w:rFonts w:asciiTheme="minorHAnsi" w:eastAsiaTheme="minorEastAsia" w:hAnsiTheme="minorHAnsi" w:cstheme="minorBidi"/>
          <w:noProof/>
          <w:kern w:val="0"/>
          <w:sz w:val="22"/>
          <w:szCs w:val="22"/>
        </w:rPr>
      </w:pPr>
      <w:r>
        <w:rPr>
          <w:noProof/>
        </w:rPr>
        <w:t>202.058</w:t>
      </w:r>
      <w:r>
        <w:rPr>
          <w:noProof/>
        </w:rPr>
        <w:tab/>
        <w:t>Approval of changes to flight manuals under regulations 55 and 55A of CAR</w:t>
      </w:r>
      <w:r w:rsidRPr="001C6790">
        <w:rPr>
          <w:noProof/>
        </w:rPr>
        <w:tab/>
      </w:r>
      <w:r w:rsidRPr="001C6790">
        <w:rPr>
          <w:noProof/>
        </w:rPr>
        <w:fldChar w:fldCharType="begin"/>
      </w:r>
      <w:r w:rsidRPr="001C6790">
        <w:rPr>
          <w:noProof/>
        </w:rPr>
        <w:instrText xml:space="preserve"> PAGEREF _Toc164336300 \h </w:instrText>
      </w:r>
      <w:r w:rsidRPr="001C6790">
        <w:rPr>
          <w:noProof/>
        </w:rPr>
      </w:r>
      <w:r w:rsidRPr="001C6790">
        <w:rPr>
          <w:noProof/>
        </w:rPr>
        <w:fldChar w:fldCharType="separate"/>
      </w:r>
      <w:r w:rsidR="00724EB2">
        <w:rPr>
          <w:noProof/>
        </w:rPr>
        <w:t>31</w:t>
      </w:r>
      <w:r w:rsidRPr="001C6790">
        <w:rPr>
          <w:noProof/>
        </w:rPr>
        <w:fldChar w:fldCharType="end"/>
      </w:r>
    </w:p>
    <w:p w14:paraId="630546DB" w14:textId="1CA95CE2" w:rsidR="001C6790" w:rsidRDefault="001C6790">
      <w:pPr>
        <w:pStyle w:val="TOC4"/>
        <w:rPr>
          <w:rFonts w:asciiTheme="minorHAnsi" w:eastAsiaTheme="minorEastAsia" w:hAnsiTheme="minorHAnsi" w:cstheme="minorBidi"/>
          <w:b w:val="0"/>
          <w:noProof/>
          <w:kern w:val="0"/>
          <w:sz w:val="22"/>
          <w:szCs w:val="22"/>
        </w:rPr>
      </w:pPr>
      <w:r>
        <w:rPr>
          <w:noProof/>
        </w:rPr>
        <w:t>Subdivision 202.AJ.2.B—Amendments made by the Civil Aviation Legislation Amendment (Part 21) Regulation 2014</w:t>
      </w:r>
      <w:r w:rsidRPr="001C6790">
        <w:rPr>
          <w:b w:val="0"/>
          <w:noProof/>
          <w:sz w:val="18"/>
        </w:rPr>
        <w:tab/>
      </w:r>
      <w:r w:rsidRPr="001C6790">
        <w:rPr>
          <w:b w:val="0"/>
          <w:noProof/>
          <w:sz w:val="18"/>
        </w:rPr>
        <w:fldChar w:fldCharType="begin"/>
      </w:r>
      <w:r w:rsidRPr="001C6790">
        <w:rPr>
          <w:b w:val="0"/>
          <w:noProof/>
          <w:sz w:val="18"/>
        </w:rPr>
        <w:instrText xml:space="preserve"> PAGEREF _Toc164336301 \h </w:instrText>
      </w:r>
      <w:r w:rsidRPr="001C6790">
        <w:rPr>
          <w:b w:val="0"/>
          <w:noProof/>
          <w:sz w:val="18"/>
        </w:rPr>
      </w:r>
      <w:r w:rsidRPr="001C6790">
        <w:rPr>
          <w:b w:val="0"/>
          <w:noProof/>
          <w:sz w:val="18"/>
        </w:rPr>
        <w:fldChar w:fldCharType="separate"/>
      </w:r>
      <w:r w:rsidR="00724EB2">
        <w:rPr>
          <w:b w:val="0"/>
          <w:noProof/>
          <w:sz w:val="18"/>
        </w:rPr>
        <w:t>31</w:t>
      </w:r>
      <w:r w:rsidRPr="001C6790">
        <w:rPr>
          <w:b w:val="0"/>
          <w:noProof/>
          <w:sz w:val="18"/>
        </w:rPr>
        <w:fldChar w:fldCharType="end"/>
      </w:r>
    </w:p>
    <w:p w14:paraId="5C7C26BC" w14:textId="154D47DA" w:rsidR="001C6790" w:rsidRDefault="001C6790">
      <w:pPr>
        <w:pStyle w:val="TOC5"/>
        <w:rPr>
          <w:rFonts w:asciiTheme="minorHAnsi" w:eastAsiaTheme="minorEastAsia" w:hAnsiTheme="minorHAnsi" w:cstheme="minorBidi"/>
          <w:noProof/>
          <w:kern w:val="0"/>
          <w:sz w:val="22"/>
          <w:szCs w:val="22"/>
        </w:rPr>
      </w:pPr>
      <w:r>
        <w:rPr>
          <w:noProof/>
        </w:rPr>
        <w:t>202.058A</w:t>
      </w:r>
      <w:r>
        <w:rPr>
          <w:noProof/>
        </w:rPr>
        <w:tab/>
        <w:t>Approval of damage as permissible unserviceability under regulation 21.007</w:t>
      </w:r>
      <w:r w:rsidRPr="001C6790">
        <w:rPr>
          <w:noProof/>
        </w:rPr>
        <w:tab/>
      </w:r>
      <w:r w:rsidRPr="001C6790">
        <w:rPr>
          <w:noProof/>
        </w:rPr>
        <w:fldChar w:fldCharType="begin"/>
      </w:r>
      <w:r w:rsidRPr="001C6790">
        <w:rPr>
          <w:noProof/>
        </w:rPr>
        <w:instrText xml:space="preserve"> PAGEREF _Toc164336302 \h </w:instrText>
      </w:r>
      <w:r w:rsidRPr="001C6790">
        <w:rPr>
          <w:noProof/>
        </w:rPr>
      </w:r>
      <w:r w:rsidRPr="001C6790">
        <w:rPr>
          <w:noProof/>
        </w:rPr>
        <w:fldChar w:fldCharType="separate"/>
      </w:r>
      <w:r w:rsidR="00724EB2">
        <w:rPr>
          <w:noProof/>
        </w:rPr>
        <w:t>31</w:t>
      </w:r>
      <w:r w:rsidRPr="001C6790">
        <w:rPr>
          <w:noProof/>
        </w:rPr>
        <w:fldChar w:fldCharType="end"/>
      </w:r>
    </w:p>
    <w:p w14:paraId="21E6D8B5" w14:textId="7634C296" w:rsidR="001C6790" w:rsidRDefault="001C6790">
      <w:pPr>
        <w:pStyle w:val="TOC3"/>
        <w:rPr>
          <w:rFonts w:asciiTheme="minorHAnsi" w:eastAsiaTheme="minorEastAsia" w:hAnsiTheme="minorHAnsi" w:cstheme="minorBidi"/>
          <w:b w:val="0"/>
          <w:noProof/>
          <w:kern w:val="0"/>
          <w:szCs w:val="22"/>
        </w:rPr>
      </w:pPr>
      <w:r>
        <w:rPr>
          <w:noProof/>
        </w:rPr>
        <w:t>Division 202.AJ.3—Transitional provisions relating to authorised persons</w:t>
      </w:r>
      <w:r w:rsidRPr="001C6790">
        <w:rPr>
          <w:b w:val="0"/>
          <w:noProof/>
          <w:sz w:val="18"/>
        </w:rPr>
        <w:tab/>
      </w:r>
      <w:r w:rsidRPr="001C6790">
        <w:rPr>
          <w:b w:val="0"/>
          <w:noProof/>
          <w:sz w:val="18"/>
        </w:rPr>
        <w:fldChar w:fldCharType="begin"/>
      </w:r>
      <w:r w:rsidRPr="001C6790">
        <w:rPr>
          <w:b w:val="0"/>
          <w:noProof/>
          <w:sz w:val="18"/>
        </w:rPr>
        <w:instrText xml:space="preserve"> PAGEREF _Toc164336303 \h </w:instrText>
      </w:r>
      <w:r w:rsidRPr="001C6790">
        <w:rPr>
          <w:b w:val="0"/>
          <w:noProof/>
          <w:sz w:val="18"/>
        </w:rPr>
      </w:r>
      <w:r w:rsidRPr="001C6790">
        <w:rPr>
          <w:b w:val="0"/>
          <w:noProof/>
          <w:sz w:val="18"/>
        </w:rPr>
        <w:fldChar w:fldCharType="separate"/>
      </w:r>
      <w:r w:rsidR="00724EB2">
        <w:rPr>
          <w:b w:val="0"/>
          <w:noProof/>
          <w:sz w:val="18"/>
        </w:rPr>
        <w:t>32</w:t>
      </w:r>
      <w:r w:rsidRPr="001C6790">
        <w:rPr>
          <w:b w:val="0"/>
          <w:noProof/>
          <w:sz w:val="18"/>
        </w:rPr>
        <w:fldChar w:fldCharType="end"/>
      </w:r>
    </w:p>
    <w:p w14:paraId="30146C80" w14:textId="38ED4385" w:rsidR="001C6790" w:rsidRDefault="001C6790">
      <w:pPr>
        <w:pStyle w:val="TOC4"/>
        <w:rPr>
          <w:rFonts w:asciiTheme="minorHAnsi" w:eastAsiaTheme="minorEastAsia" w:hAnsiTheme="minorHAnsi" w:cstheme="minorBidi"/>
          <w:b w:val="0"/>
          <w:noProof/>
          <w:kern w:val="0"/>
          <w:sz w:val="22"/>
          <w:szCs w:val="22"/>
        </w:rPr>
      </w:pPr>
      <w:r>
        <w:rPr>
          <w:noProof/>
        </w:rPr>
        <w:t>Subdivision 202.AJ.3.A—Amendments made by the Civil Aviation and Civil Aviation Safety Amendment Regulations 2011 (No. 1)</w:t>
      </w:r>
      <w:r w:rsidRPr="001C6790">
        <w:rPr>
          <w:b w:val="0"/>
          <w:noProof/>
          <w:sz w:val="18"/>
        </w:rPr>
        <w:tab/>
      </w:r>
      <w:r w:rsidRPr="001C6790">
        <w:rPr>
          <w:b w:val="0"/>
          <w:noProof/>
          <w:sz w:val="18"/>
        </w:rPr>
        <w:fldChar w:fldCharType="begin"/>
      </w:r>
      <w:r w:rsidRPr="001C6790">
        <w:rPr>
          <w:b w:val="0"/>
          <w:noProof/>
          <w:sz w:val="18"/>
        </w:rPr>
        <w:instrText xml:space="preserve"> PAGEREF _Toc164336304 \h </w:instrText>
      </w:r>
      <w:r w:rsidRPr="001C6790">
        <w:rPr>
          <w:b w:val="0"/>
          <w:noProof/>
          <w:sz w:val="18"/>
        </w:rPr>
      </w:r>
      <w:r w:rsidRPr="001C6790">
        <w:rPr>
          <w:b w:val="0"/>
          <w:noProof/>
          <w:sz w:val="18"/>
        </w:rPr>
        <w:fldChar w:fldCharType="separate"/>
      </w:r>
      <w:r w:rsidR="00724EB2">
        <w:rPr>
          <w:b w:val="0"/>
          <w:noProof/>
          <w:sz w:val="18"/>
        </w:rPr>
        <w:t>32</w:t>
      </w:r>
      <w:r w:rsidRPr="001C6790">
        <w:rPr>
          <w:b w:val="0"/>
          <w:noProof/>
          <w:sz w:val="18"/>
        </w:rPr>
        <w:fldChar w:fldCharType="end"/>
      </w:r>
    </w:p>
    <w:p w14:paraId="1A932EB0" w14:textId="2B864910" w:rsidR="001C6790" w:rsidRDefault="001C6790">
      <w:pPr>
        <w:pStyle w:val="TOC5"/>
        <w:rPr>
          <w:rFonts w:asciiTheme="minorHAnsi" w:eastAsiaTheme="minorEastAsia" w:hAnsiTheme="minorHAnsi" w:cstheme="minorBidi"/>
          <w:noProof/>
          <w:kern w:val="0"/>
          <w:sz w:val="22"/>
          <w:szCs w:val="22"/>
        </w:rPr>
      </w:pPr>
      <w:r>
        <w:rPr>
          <w:noProof/>
        </w:rPr>
        <w:t>202.059</w:t>
      </w:r>
      <w:r>
        <w:rPr>
          <w:noProof/>
        </w:rPr>
        <w:tab/>
        <w:t>Authorised persons for regulations 35, 36 and 36A of CAR</w:t>
      </w:r>
      <w:r w:rsidRPr="001C6790">
        <w:rPr>
          <w:noProof/>
        </w:rPr>
        <w:tab/>
      </w:r>
      <w:r w:rsidRPr="001C6790">
        <w:rPr>
          <w:noProof/>
        </w:rPr>
        <w:fldChar w:fldCharType="begin"/>
      </w:r>
      <w:r w:rsidRPr="001C6790">
        <w:rPr>
          <w:noProof/>
        </w:rPr>
        <w:instrText xml:space="preserve"> PAGEREF _Toc164336305 \h </w:instrText>
      </w:r>
      <w:r w:rsidRPr="001C6790">
        <w:rPr>
          <w:noProof/>
        </w:rPr>
      </w:r>
      <w:r w:rsidRPr="001C6790">
        <w:rPr>
          <w:noProof/>
        </w:rPr>
        <w:fldChar w:fldCharType="separate"/>
      </w:r>
      <w:r w:rsidR="00724EB2">
        <w:rPr>
          <w:noProof/>
        </w:rPr>
        <w:t>32</w:t>
      </w:r>
      <w:r w:rsidRPr="001C6790">
        <w:rPr>
          <w:noProof/>
        </w:rPr>
        <w:fldChar w:fldCharType="end"/>
      </w:r>
    </w:p>
    <w:p w14:paraId="1B72D4A8" w14:textId="7570309D" w:rsidR="001C6790" w:rsidRDefault="001C6790">
      <w:pPr>
        <w:pStyle w:val="TOC2"/>
        <w:rPr>
          <w:rFonts w:asciiTheme="minorHAnsi" w:eastAsiaTheme="minorEastAsia" w:hAnsiTheme="minorHAnsi" w:cstheme="minorBidi"/>
          <w:b w:val="0"/>
          <w:noProof/>
          <w:kern w:val="0"/>
          <w:sz w:val="22"/>
          <w:szCs w:val="22"/>
        </w:rPr>
      </w:pPr>
      <w:r>
        <w:rPr>
          <w:noProof/>
        </w:rPr>
        <w:t>Subpart 202.AK—Transitional provisions for Part 22 (Airworthiness standards for sailplanes and powered sailplanes)</w:t>
      </w:r>
      <w:r w:rsidRPr="001C6790">
        <w:rPr>
          <w:b w:val="0"/>
          <w:noProof/>
          <w:sz w:val="18"/>
        </w:rPr>
        <w:tab/>
      </w:r>
      <w:r w:rsidRPr="001C6790">
        <w:rPr>
          <w:b w:val="0"/>
          <w:noProof/>
          <w:sz w:val="18"/>
        </w:rPr>
        <w:fldChar w:fldCharType="begin"/>
      </w:r>
      <w:r w:rsidRPr="001C6790">
        <w:rPr>
          <w:b w:val="0"/>
          <w:noProof/>
          <w:sz w:val="18"/>
        </w:rPr>
        <w:instrText xml:space="preserve"> PAGEREF _Toc164336306 \h </w:instrText>
      </w:r>
      <w:r w:rsidRPr="001C6790">
        <w:rPr>
          <w:b w:val="0"/>
          <w:noProof/>
          <w:sz w:val="18"/>
        </w:rPr>
      </w:r>
      <w:r w:rsidRPr="001C6790">
        <w:rPr>
          <w:b w:val="0"/>
          <w:noProof/>
          <w:sz w:val="18"/>
        </w:rPr>
        <w:fldChar w:fldCharType="separate"/>
      </w:r>
      <w:r w:rsidR="00724EB2">
        <w:rPr>
          <w:b w:val="0"/>
          <w:noProof/>
          <w:sz w:val="18"/>
        </w:rPr>
        <w:t>33</w:t>
      </w:r>
      <w:r w:rsidRPr="001C6790">
        <w:rPr>
          <w:b w:val="0"/>
          <w:noProof/>
          <w:sz w:val="18"/>
        </w:rPr>
        <w:fldChar w:fldCharType="end"/>
      </w:r>
    </w:p>
    <w:p w14:paraId="1F54E5C8" w14:textId="3935F026" w:rsidR="001C6790" w:rsidRDefault="001C6790">
      <w:pPr>
        <w:pStyle w:val="TOC5"/>
        <w:rPr>
          <w:rFonts w:asciiTheme="minorHAnsi" w:eastAsiaTheme="minorEastAsia" w:hAnsiTheme="minorHAnsi" w:cstheme="minorBidi"/>
          <w:noProof/>
          <w:kern w:val="0"/>
          <w:sz w:val="22"/>
          <w:szCs w:val="22"/>
        </w:rPr>
      </w:pPr>
      <w:r>
        <w:rPr>
          <w:noProof/>
        </w:rPr>
        <w:t>202.060</w:t>
      </w:r>
      <w:r>
        <w:rPr>
          <w:noProof/>
        </w:rPr>
        <w:tab/>
        <w:t>Approvals under airworthiness instruments in force before 1 July 2009</w:t>
      </w:r>
      <w:r w:rsidRPr="001C6790">
        <w:rPr>
          <w:noProof/>
        </w:rPr>
        <w:tab/>
      </w:r>
      <w:r w:rsidRPr="001C6790">
        <w:rPr>
          <w:noProof/>
        </w:rPr>
        <w:fldChar w:fldCharType="begin"/>
      </w:r>
      <w:r w:rsidRPr="001C6790">
        <w:rPr>
          <w:noProof/>
        </w:rPr>
        <w:instrText xml:space="preserve"> PAGEREF _Toc164336307 \h </w:instrText>
      </w:r>
      <w:r w:rsidRPr="001C6790">
        <w:rPr>
          <w:noProof/>
        </w:rPr>
      </w:r>
      <w:r w:rsidRPr="001C6790">
        <w:rPr>
          <w:noProof/>
        </w:rPr>
        <w:fldChar w:fldCharType="separate"/>
      </w:r>
      <w:r w:rsidR="00724EB2">
        <w:rPr>
          <w:noProof/>
        </w:rPr>
        <w:t>33</w:t>
      </w:r>
      <w:r w:rsidRPr="001C6790">
        <w:rPr>
          <w:noProof/>
        </w:rPr>
        <w:fldChar w:fldCharType="end"/>
      </w:r>
    </w:p>
    <w:p w14:paraId="16FFFEB4" w14:textId="0071EA95" w:rsidR="001C6790" w:rsidRDefault="001C6790">
      <w:pPr>
        <w:pStyle w:val="TOC2"/>
        <w:rPr>
          <w:rFonts w:asciiTheme="minorHAnsi" w:eastAsiaTheme="minorEastAsia" w:hAnsiTheme="minorHAnsi" w:cstheme="minorBidi"/>
          <w:b w:val="0"/>
          <w:noProof/>
          <w:kern w:val="0"/>
          <w:sz w:val="22"/>
          <w:szCs w:val="22"/>
        </w:rPr>
      </w:pPr>
      <w:r>
        <w:rPr>
          <w:noProof/>
        </w:rPr>
        <w:t>Subpart 202.AL—Transitional provisions for Part 23 (Airworthiness standards for aeroplanes in the normal, utility, acrobatic or commuter category)</w:t>
      </w:r>
      <w:r w:rsidRPr="001C6790">
        <w:rPr>
          <w:b w:val="0"/>
          <w:noProof/>
          <w:sz w:val="18"/>
        </w:rPr>
        <w:tab/>
      </w:r>
      <w:r w:rsidRPr="001C6790">
        <w:rPr>
          <w:b w:val="0"/>
          <w:noProof/>
          <w:sz w:val="18"/>
        </w:rPr>
        <w:fldChar w:fldCharType="begin"/>
      </w:r>
      <w:r w:rsidRPr="001C6790">
        <w:rPr>
          <w:b w:val="0"/>
          <w:noProof/>
          <w:sz w:val="18"/>
        </w:rPr>
        <w:instrText xml:space="preserve"> PAGEREF _Toc164336308 \h </w:instrText>
      </w:r>
      <w:r w:rsidRPr="001C6790">
        <w:rPr>
          <w:b w:val="0"/>
          <w:noProof/>
          <w:sz w:val="18"/>
        </w:rPr>
      </w:r>
      <w:r w:rsidRPr="001C6790">
        <w:rPr>
          <w:b w:val="0"/>
          <w:noProof/>
          <w:sz w:val="18"/>
        </w:rPr>
        <w:fldChar w:fldCharType="separate"/>
      </w:r>
      <w:r w:rsidR="00724EB2">
        <w:rPr>
          <w:b w:val="0"/>
          <w:noProof/>
          <w:sz w:val="18"/>
        </w:rPr>
        <w:t>34</w:t>
      </w:r>
      <w:r w:rsidRPr="001C6790">
        <w:rPr>
          <w:b w:val="0"/>
          <w:noProof/>
          <w:sz w:val="18"/>
        </w:rPr>
        <w:fldChar w:fldCharType="end"/>
      </w:r>
    </w:p>
    <w:p w14:paraId="75DAF915" w14:textId="3131A6F8" w:rsidR="001C6790" w:rsidRDefault="001C6790">
      <w:pPr>
        <w:pStyle w:val="TOC5"/>
        <w:rPr>
          <w:rFonts w:asciiTheme="minorHAnsi" w:eastAsiaTheme="minorEastAsia" w:hAnsiTheme="minorHAnsi" w:cstheme="minorBidi"/>
          <w:noProof/>
          <w:kern w:val="0"/>
          <w:sz w:val="22"/>
          <w:szCs w:val="22"/>
        </w:rPr>
      </w:pPr>
      <w:r>
        <w:rPr>
          <w:noProof/>
        </w:rPr>
        <w:t>202.070</w:t>
      </w:r>
      <w:r>
        <w:rPr>
          <w:noProof/>
        </w:rPr>
        <w:tab/>
        <w:t>Approvals under airworthiness instruments in force before 1 July 2009</w:t>
      </w:r>
      <w:r w:rsidRPr="001C6790">
        <w:rPr>
          <w:noProof/>
        </w:rPr>
        <w:tab/>
      </w:r>
      <w:r w:rsidRPr="001C6790">
        <w:rPr>
          <w:noProof/>
        </w:rPr>
        <w:fldChar w:fldCharType="begin"/>
      </w:r>
      <w:r w:rsidRPr="001C6790">
        <w:rPr>
          <w:noProof/>
        </w:rPr>
        <w:instrText xml:space="preserve"> PAGEREF _Toc164336309 \h </w:instrText>
      </w:r>
      <w:r w:rsidRPr="001C6790">
        <w:rPr>
          <w:noProof/>
        </w:rPr>
      </w:r>
      <w:r w:rsidRPr="001C6790">
        <w:rPr>
          <w:noProof/>
        </w:rPr>
        <w:fldChar w:fldCharType="separate"/>
      </w:r>
      <w:r w:rsidR="00724EB2">
        <w:rPr>
          <w:noProof/>
        </w:rPr>
        <w:t>34</w:t>
      </w:r>
      <w:r w:rsidRPr="001C6790">
        <w:rPr>
          <w:noProof/>
        </w:rPr>
        <w:fldChar w:fldCharType="end"/>
      </w:r>
    </w:p>
    <w:p w14:paraId="6C929595" w14:textId="07C07D4F" w:rsidR="001C6790" w:rsidRDefault="001C6790">
      <w:pPr>
        <w:pStyle w:val="TOC2"/>
        <w:rPr>
          <w:rFonts w:asciiTheme="minorHAnsi" w:eastAsiaTheme="minorEastAsia" w:hAnsiTheme="minorHAnsi" w:cstheme="minorBidi"/>
          <w:b w:val="0"/>
          <w:noProof/>
          <w:kern w:val="0"/>
          <w:sz w:val="22"/>
          <w:szCs w:val="22"/>
        </w:rPr>
      </w:pPr>
      <w:r>
        <w:rPr>
          <w:noProof/>
        </w:rPr>
        <w:t>Subpart 202.AN—Transitional provisions for Part 25 (Airworthiness standards for aeroplanes in the transport category)</w:t>
      </w:r>
      <w:r w:rsidRPr="001C6790">
        <w:rPr>
          <w:b w:val="0"/>
          <w:noProof/>
          <w:sz w:val="18"/>
        </w:rPr>
        <w:tab/>
      </w:r>
      <w:r w:rsidRPr="001C6790">
        <w:rPr>
          <w:b w:val="0"/>
          <w:noProof/>
          <w:sz w:val="18"/>
        </w:rPr>
        <w:fldChar w:fldCharType="begin"/>
      </w:r>
      <w:r w:rsidRPr="001C6790">
        <w:rPr>
          <w:b w:val="0"/>
          <w:noProof/>
          <w:sz w:val="18"/>
        </w:rPr>
        <w:instrText xml:space="preserve"> PAGEREF _Toc164336310 \h </w:instrText>
      </w:r>
      <w:r w:rsidRPr="001C6790">
        <w:rPr>
          <w:b w:val="0"/>
          <w:noProof/>
          <w:sz w:val="18"/>
        </w:rPr>
      </w:r>
      <w:r w:rsidRPr="001C6790">
        <w:rPr>
          <w:b w:val="0"/>
          <w:noProof/>
          <w:sz w:val="18"/>
        </w:rPr>
        <w:fldChar w:fldCharType="separate"/>
      </w:r>
      <w:r w:rsidR="00724EB2">
        <w:rPr>
          <w:b w:val="0"/>
          <w:noProof/>
          <w:sz w:val="18"/>
        </w:rPr>
        <w:t>35</w:t>
      </w:r>
      <w:r w:rsidRPr="001C6790">
        <w:rPr>
          <w:b w:val="0"/>
          <w:noProof/>
          <w:sz w:val="18"/>
        </w:rPr>
        <w:fldChar w:fldCharType="end"/>
      </w:r>
    </w:p>
    <w:p w14:paraId="4E81782E" w14:textId="0E51E699" w:rsidR="001C6790" w:rsidRDefault="001C6790">
      <w:pPr>
        <w:pStyle w:val="TOC5"/>
        <w:rPr>
          <w:rFonts w:asciiTheme="minorHAnsi" w:eastAsiaTheme="minorEastAsia" w:hAnsiTheme="minorHAnsi" w:cstheme="minorBidi"/>
          <w:noProof/>
          <w:kern w:val="0"/>
          <w:sz w:val="22"/>
          <w:szCs w:val="22"/>
        </w:rPr>
      </w:pPr>
      <w:r>
        <w:rPr>
          <w:noProof/>
        </w:rPr>
        <w:t>202.090</w:t>
      </w:r>
      <w:r>
        <w:rPr>
          <w:noProof/>
        </w:rPr>
        <w:tab/>
        <w:t>Approvals under airworthiness instruments in force before 1 July 2009</w:t>
      </w:r>
      <w:r w:rsidRPr="001C6790">
        <w:rPr>
          <w:noProof/>
        </w:rPr>
        <w:tab/>
      </w:r>
      <w:r w:rsidRPr="001C6790">
        <w:rPr>
          <w:noProof/>
        </w:rPr>
        <w:fldChar w:fldCharType="begin"/>
      </w:r>
      <w:r w:rsidRPr="001C6790">
        <w:rPr>
          <w:noProof/>
        </w:rPr>
        <w:instrText xml:space="preserve"> PAGEREF _Toc164336311 \h </w:instrText>
      </w:r>
      <w:r w:rsidRPr="001C6790">
        <w:rPr>
          <w:noProof/>
        </w:rPr>
      </w:r>
      <w:r w:rsidRPr="001C6790">
        <w:rPr>
          <w:noProof/>
        </w:rPr>
        <w:fldChar w:fldCharType="separate"/>
      </w:r>
      <w:r w:rsidR="00724EB2">
        <w:rPr>
          <w:noProof/>
        </w:rPr>
        <w:t>35</w:t>
      </w:r>
      <w:r w:rsidRPr="001C6790">
        <w:rPr>
          <w:noProof/>
        </w:rPr>
        <w:fldChar w:fldCharType="end"/>
      </w:r>
    </w:p>
    <w:p w14:paraId="57EC4AB6" w14:textId="1201CD1B" w:rsidR="001C6790" w:rsidRDefault="001C6790" w:rsidP="007C2A65">
      <w:pPr>
        <w:pStyle w:val="TOC2"/>
        <w:keepNext w:val="0"/>
        <w:rPr>
          <w:rFonts w:asciiTheme="minorHAnsi" w:eastAsiaTheme="minorEastAsia" w:hAnsiTheme="minorHAnsi" w:cstheme="minorBidi"/>
          <w:b w:val="0"/>
          <w:noProof/>
          <w:kern w:val="0"/>
          <w:sz w:val="22"/>
          <w:szCs w:val="22"/>
        </w:rPr>
      </w:pPr>
      <w:r>
        <w:rPr>
          <w:noProof/>
        </w:rPr>
        <w:t>Subpart 202.AO—Transitional provisions for Part 26 (Airworthiness standards for aircraft in the primary category or intermediate category)</w:t>
      </w:r>
      <w:r w:rsidRPr="001C6790">
        <w:rPr>
          <w:b w:val="0"/>
          <w:noProof/>
          <w:sz w:val="18"/>
        </w:rPr>
        <w:tab/>
      </w:r>
      <w:r w:rsidRPr="001C6790">
        <w:rPr>
          <w:b w:val="0"/>
          <w:noProof/>
          <w:sz w:val="18"/>
        </w:rPr>
        <w:fldChar w:fldCharType="begin"/>
      </w:r>
      <w:r w:rsidRPr="001C6790">
        <w:rPr>
          <w:b w:val="0"/>
          <w:noProof/>
          <w:sz w:val="18"/>
        </w:rPr>
        <w:instrText xml:space="preserve"> PAGEREF _Toc164336312 \h </w:instrText>
      </w:r>
      <w:r w:rsidRPr="001C6790">
        <w:rPr>
          <w:b w:val="0"/>
          <w:noProof/>
          <w:sz w:val="18"/>
        </w:rPr>
      </w:r>
      <w:r w:rsidRPr="001C6790">
        <w:rPr>
          <w:b w:val="0"/>
          <w:noProof/>
          <w:sz w:val="18"/>
        </w:rPr>
        <w:fldChar w:fldCharType="separate"/>
      </w:r>
      <w:r w:rsidR="00724EB2">
        <w:rPr>
          <w:b w:val="0"/>
          <w:noProof/>
          <w:sz w:val="18"/>
        </w:rPr>
        <w:t>36</w:t>
      </w:r>
      <w:r w:rsidRPr="001C6790">
        <w:rPr>
          <w:b w:val="0"/>
          <w:noProof/>
          <w:sz w:val="18"/>
        </w:rPr>
        <w:fldChar w:fldCharType="end"/>
      </w:r>
    </w:p>
    <w:p w14:paraId="1EFB0555" w14:textId="5686A2FC" w:rsidR="001C6790" w:rsidRDefault="001C6790">
      <w:pPr>
        <w:pStyle w:val="TOC2"/>
        <w:rPr>
          <w:rFonts w:asciiTheme="minorHAnsi" w:eastAsiaTheme="minorEastAsia" w:hAnsiTheme="minorHAnsi" w:cstheme="minorBidi"/>
          <w:b w:val="0"/>
          <w:noProof/>
          <w:kern w:val="0"/>
          <w:sz w:val="22"/>
          <w:szCs w:val="22"/>
        </w:rPr>
      </w:pPr>
      <w:r>
        <w:rPr>
          <w:noProof/>
        </w:rPr>
        <w:lastRenderedPageBreak/>
        <w:t>Subpart 202.AP—Transitional provisions for Part 27 (Airworthiness standards for rotorcraft in the normal category)</w:t>
      </w:r>
      <w:r w:rsidRPr="001C6790">
        <w:rPr>
          <w:b w:val="0"/>
          <w:noProof/>
          <w:sz w:val="18"/>
        </w:rPr>
        <w:tab/>
      </w:r>
      <w:r w:rsidRPr="001C6790">
        <w:rPr>
          <w:b w:val="0"/>
          <w:noProof/>
          <w:sz w:val="18"/>
        </w:rPr>
        <w:fldChar w:fldCharType="begin"/>
      </w:r>
      <w:r w:rsidRPr="001C6790">
        <w:rPr>
          <w:b w:val="0"/>
          <w:noProof/>
          <w:sz w:val="18"/>
        </w:rPr>
        <w:instrText xml:space="preserve"> PAGEREF _Toc164336313 \h </w:instrText>
      </w:r>
      <w:r w:rsidRPr="001C6790">
        <w:rPr>
          <w:b w:val="0"/>
          <w:noProof/>
          <w:sz w:val="18"/>
        </w:rPr>
      </w:r>
      <w:r w:rsidRPr="001C6790">
        <w:rPr>
          <w:b w:val="0"/>
          <w:noProof/>
          <w:sz w:val="18"/>
        </w:rPr>
        <w:fldChar w:fldCharType="separate"/>
      </w:r>
      <w:r w:rsidR="00724EB2">
        <w:rPr>
          <w:b w:val="0"/>
          <w:noProof/>
          <w:sz w:val="18"/>
        </w:rPr>
        <w:t>37</w:t>
      </w:r>
      <w:r w:rsidRPr="001C6790">
        <w:rPr>
          <w:b w:val="0"/>
          <w:noProof/>
          <w:sz w:val="18"/>
        </w:rPr>
        <w:fldChar w:fldCharType="end"/>
      </w:r>
    </w:p>
    <w:p w14:paraId="1F083FDC" w14:textId="34CB0F3D" w:rsidR="001C6790" w:rsidRDefault="001C6790">
      <w:pPr>
        <w:pStyle w:val="TOC2"/>
        <w:rPr>
          <w:rFonts w:asciiTheme="minorHAnsi" w:eastAsiaTheme="minorEastAsia" w:hAnsiTheme="minorHAnsi" w:cstheme="minorBidi"/>
          <w:b w:val="0"/>
          <w:noProof/>
          <w:kern w:val="0"/>
          <w:sz w:val="22"/>
          <w:szCs w:val="22"/>
        </w:rPr>
      </w:pPr>
      <w:r>
        <w:rPr>
          <w:noProof/>
        </w:rPr>
        <w:t>Subpart 202.AR—Transitional provisions for Part 29 (Airworthiness standards for rotorcraft in the transport category)</w:t>
      </w:r>
      <w:r w:rsidRPr="001C6790">
        <w:rPr>
          <w:b w:val="0"/>
          <w:noProof/>
          <w:sz w:val="18"/>
        </w:rPr>
        <w:tab/>
      </w:r>
      <w:r w:rsidRPr="001C6790">
        <w:rPr>
          <w:b w:val="0"/>
          <w:noProof/>
          <w:sz w:val="18"/>
        </w:rPr>
        <w:fldChar w:fldCharType="begin"/>
      </w:r>
      <w:r w:rsidRPr="001C6790">
        <w:rPr>
          <w:b w:val="0"/>
          <w:noProof/>
          <w:sz w:val="18"/>
        </w:rPr>
        <w:instrText xml:space="preserve"> PAGEREF _Toc164336314 \h </w:instrText>
      </w:r>
      <w:r w:rsidRPr="001C6790">
        <w:rPr>
          <w:b w:val="0"/>
          <w:noProof/>
          <w:sz w:val="18"/>
        </w:rPr>
      </w:r>
      <w:r w:rsidRPr="001C6790">
        <w:rPr>
          <w:b w:val="0"/>
          <w:noProof/>
          <w:sz w:val="18"/>
        </w:rPr>
        <w:fldChar w:fldCharType="separate"/>
      </w:r>
      <w:r w:rsidR="00724EB2">
        <w:rPr>
          <w:b w:val="0"/>
          <w:noProof/>
          <w:sz w:val="18"/>
        </w:rPr>
        <w:t>38</w:t>
      </w:r>
      <w:r w:rsidRPr="001C6790">
        <w:rPr>
          <w:b w:val="0"/>
          <w:noProof/>
          <w:sz w:val="18"/>
        </w:rPr>
        <w:fldChar w:fldCharType="end"/>
      </w:r>
    </w:p>
    <w:p w14:paraId="1A869452" w14:textId="4387E6F3" w:rsidR="001C6790" w:rsidRDefault="001C6790">
      <w:pPr>
        <w:pStyle w:val="TOC2"/>
        <w:rPr>
          <w:rFonts w:asciiTheme="minorHAnsi" w:eastAsiaTheme="minorEastAsia" w:hAnsiTheme="minorHAnsi" w:cstheme="minorBidi"/>
          <w:b w:val="0"/>
          <w:noProof/>
          <w:kern w:val="0"/>
          <w:sz w:val="22"/>
          <w:szCs w:val="22"/>
        </w:rPr>
      </w:pPr>
      <w:r>
        <w:rPr>
          <w:noProof/>
        </w:rPr>
        <w:t>Subpart 202.AT—Transitional provisions for Part 31 (Airworthiness standards for manned free balloons)</w:t>
      </w:r>
      <w:r w:rsidRPr="001C6790">
        <w:rPr>
          <w:b w:val="0"/>
          <w:noProof/>
          <w:sz w:val="18"/>
        </w:rPr>
        <w:tab/>
      </w:r>
      <w:r w:rsidRPr="001C6790">
        <w:rPr>
          <w:b w:val="0"/>
          <w:noProof/>
          <w:sz w:val="18"/>
        </w:rPr>
        <w:fldChar w:fldCharType="begin"/>
      </w:r>
      <w:r w:rsidRPr="001C6790">
        <w:rPr>
          <w:b w:val="0"/>
          <w:noProof/>
          <w:sz w:val="18"/>
        </w:rPr>
        <w:instrText xml:space="preserve"> PAGEREF _Toc164336315 \h </w:instrText>
      </w:r>
      <w:r w:rsidRPr="001C6790">
        <w:rPr>
          <w:b w:val="0"/>
          <w:noProof/>
          <w:sz w:val="18"/>
        </w:rPr>
      </w:r>
      <w:r w:rsidRPr="001C6790">
        <w:rPr>
          <w:b w:val="0"/>
          <w:noProof/>
          <w:sz w:val="18"/>
        </w:rPr>
        <w:fldChar w:fldCharType="separate"/>
      </w:r>
      <w:r w:rsidR="00724EB2">
        <w:rPr>
          <w:b w:val="0"/>
          <w:noProof/>
          <w:sz w:val="18"/>
        </w:rPr>
        <w:t>39</w:t>
      </w:r>
      <w:r w:rsidRPr="001C6790">
        <w:rPr>
          <w:b w:val="0"/>
          <w:noProof/>
          <w:sz w:val="18"/>
        </w:rPr>
        <w:fldChar w:fldCharType="end"/>
      </w:r>
    </w:p>
    <w:p w14:paraId="37F4C683" w14:textId="3FCD235D" w:rsidR="001C6790" w:rsidRDefault="001C6790">
      <w:pPr>
        <w:pStyle w:val="TOC2"/>
        <w:rPr>
          <w:rFonts w:asciiTheme="minorHAnsi" w:eastAsiaTheme="minorEastAsia" w:hAnsiTheme="minorHAnsi" w:cstheme="minorBidi"/>
          <w:b w:val="0"/>
          <w:noProof/>
          <w:kern w:val="0"/>
          <w:sz w:val="22"/>
          <w:szCs w:val="22"/>
        </w:rPr>
      </w:pPr>
      <w:r>
        <w:rPr>
          <w:noProof/>
        </w:rPr>
        <w:t>Subpart 202.AU—Transitional provisions for Part 32 (Airworthiness standards for engines for very light aeroplanes)</w:t>
      </w:r>
      <w:r w:rsidRPr="001C6790">
        <w:rPr>
          <w:b w:val="0"/>
          <w:noProof/>
          <w:sz w:val="18"/>
        </w:rPr>
        <w:tab/>
      </w:r>
      <w:r w:rsidRPr="001C6790">
        <w:rPr>
          <w:b w:val="0"/>
          <w:noProof/>
          <w:sz w:val="18"/>
        </w:rPr>
        <w:fldChar w:fldCharType="begin"/>
      </w:r>
      <w:r w:rsidRPr="001C6790">
        <w:rPr>
          <w:b w:val="0"/>
          <w:noProof/>
          <w:sz w:val="18"/>
        </w:rPr>
        <w:instrText xml:space="preserve"> PAGEREF _Toc164336316 \h </w:instrText>
      </w:r>
      <w:r w:rsidRPr="001C6790">
        <w:rPr>
          <w:b w:val="0"/>
          <w:noProof/>
          <w:sz w:val="18"/>
        </w:rPr>
      </w:r>
      <w:r w:rsidRPr="001C6790">
        <w:rPr>
          <w:b w:val="0"/>
          <w:noProof/>
          <w:sz w:val="18"/>
        </w:rPr>
        <w:fldChar w:fldCharType="separate"/>
      </w:r>
      <w:r w:rsidR="00724EB2">
        <w:rPr>
          <w:b w:val="0"/>
          <w:noProof/>
          <w:sz w:val="18"/>
        </w:rPr>
        <w:t>40</w:t>
      </w:r>
      <w:r w:rsidRPr="001C6790">
        <w:rPr>
          <w:b w:val="0"/>
          <w:noProof/>
          <w:sz w:val="18"/>
        </w:rPr>
        <w:fldChar w:fldCharType="end"/>
      </w:r>
    </w:p>
    <w:p w14:paraId="44705652" w14:textId="174C7867" w:rsidR="001C6790" w:rsidRDefault="001C6790">
      <w:pPr>
        <w:pStyle w:val="TOC5"/>
        <w:rPr>
          <w:rFonts w:asciiTheme="minorHAnsi" w:eastAsiaTheme="minorEastAsia" w:hAnsiTheme="minorHAnsi" w:cstheme="minorBidi"/>
          <w:noProof/>
          <w:kern w:val="0"/>
          <w:sz w:val="22"/>
          <w:szCs w:val="22"/>
        </w:rPr>
      </w:pPr>
      <w:r>
        <w:rPr>
          <w:noProof/>
        </w:rPr>
        <w:t>202.140</w:t>
      </w:r>
      <w:r>
        <w:rPr>
          <w:noProof/>
        </w:rPr>
        <w:tab/>
        <w:t>Approvals under airworthiness instruments in force before 1 July 2009</w:t>
      </w:r>
      <w:r w:rsidRPr="001C6790">
        <w:rPr>
          <w:noProof/>
        </w:rPr>
        <w:tab/>
      </w:r>
      <w:r w:rsidRPr="001C6790">
        <w:rPr>
          <w:noProof/>
        </w:rPr>
        <w:fldChar w:fldCharType="begin"/>
      </w:r>
      <w:r w:rsidRPr="001C6790">
        <w:rPr>
          <w:noProof/>
        </w:rPr>
        <w:instrText xml:space="preserve"> PAGEREF _Toc164336317 \h </w:instrText>
      </w:r>
      <w:r w:rsidRPr="001C6790">
        <w:rPr>
          <w:noProof/>
        </w:rPr>
      </w:r>
      <w:r w:rsidRPr="001C6790">
        <w:rPr>
          <w:noProof/>
        </w:rPr>
        <w:fldChar w:fldCharType="separate"/>
      </w:r>
      <w:r w:rsidR="00724EB2">
        <w:rPr>
          <w:noProof/>
        </w:rPr>
        <w:t>40</w:t>
      </w:r>
      <w:r w:rsidRPr="001C6790">
        <w:rPr>
          <w:noProof/>
        </w:rPr>
        <w:fldChar w:fldCharType="end"/>
      </w:r>
    </w:p>
    <w:p w14:paraId="24AC739D" w14:textId="685DBD23" w:rsidR="001C6790" w:rsidRDefault="001C6790">
      <w:pPr>
        <w:pStyle w:val="TOC2"/>
        <w:rPr>
          <w:rFonts w:asciiTheme="minorHAnsi" w:eastAsiaTheme="minorEastAsia" w:hAnsiTheme="minorHAnsi" w:cstheme="minorBidi"/>
          <w:b w:val="0"/>
          <w:noProof/>
          <w:kern w:val="0"/>
          <w:sz w:val="22"/>
          <w:szCs w:val="22"/>
        </w:rPr>
      </w:pPr>
      <w:r>
        <w:rPr>
          <w:noProof/>
        </w:rPr>
        <w:t>Subpart 202.AV—Transitional provisions for Part 33 (Airworthiness standards for aircraft engines)</w:t>
      </w:r>
      <w:r w:rsidRPr="001C6790">
        <w:rPr>
          <w:b w:val="0"/>
          <w:noProof/>
          <w:sz w:val="18"/>
        </w:rPr>
        <w:tab/>
      </w:r>
      <w:r w:rsidRPr="001C6790">
        <w:rPr>
          <w:b w:val="0"/>
          <w:noProof/>
          <w:sz w:val="18"/>
        </w:rPr>
        <w:fldChar w:fldCharType="begin"/>
      </w:r>
      <w:r w:rsidRPr="001C6790">
        <w:rPr>
          <w:b w:val="0"/>
          <w:noProof/>
          <w:sz w:val="18"/>
        </w:rPr>
        <w:instrText xml:space="preserve"> PAGEREF _Toc164336318 \h </w:instrText>
      </w:r>
      <w:r w:rsidRPr="001C6790">
        <w:rPr>
          <w:b w:val="0"/>
          <w:noProof/>
          <w:sz w:val="18"/>
        </w:rPr>
      </w:r>
      <w:r w:rsidRPr="001C6790">
        <w:rPr>
          <w:b w:val="0"/>
          <w:noProof/>
          <w:sz w:val="18"/>
        </w:rPr>
        <w:fldChar w:fldCharType="separate"/>
      </w:r>
      <w:r w:rsidR="00724EB2">
        <w:rPr>
          <w:b w:val="0"/>
          <w:noProof/>
          <w:sz w:val="18"/>
        </w:rPr>
        <w:t>41</w:t>
      </w:r>
      <w:r w:rsidRPr="001C6790">
        <w:rPr>
          <w:b w:val="0"/>
          <w:noProof/>
          <w:sz w:val="18"/>
        </w:rPr>
        <w:fldChar w:fldCharType="end"/>
      </w:r>
    </w:p>
    <w:p w14:paraId="06DC1020" w14:textId="4E637CD6" w:rsidR="001C6790" w:rsidRDefault="001C6790">
      <w:pPr>
        <w:pStyle w:val="TOC2"/>
        <w:rPr>
          <w:rFonts w:asciiTheme="minorHAnsi" w:eastAsiaTheme="minorEastAsia" w:hAnsiTheme="minorHAnsi" w:cstheme="minorBidi"/>
          <w:b w:val="0"/>
          <w:noProof/>
          <w:kern w:val="0"/>
          <w:sz w:val="22"/>
          <w:szCs w:val="22"/>
        </w:rPr>
      </w:pPr>
      <w:r>
        <w:rPr>
          <w:noProof/>
        </w:rPr>
        <w:t>Subpart 202.AX—Transitional provisions for Part 35 (Airworthiness standards for aircraft propellers)</w:t>
      </w:r>
      <w:r w:rsidRPr="001C6790">
        <w:rPr>
          <w:b w:val="0"/>
          <w:noProof/>
          <w:sz w:val="18"/>
        </w:rPr>
        <w:tab/>
      </w:r>
      <w:r w:rsidRPr="001C6790">
        <w:rPr>
          <w:b w:val="0"/>
          <w:noProof/>
          <w:sz w:val="18"/>
        </w:rPr>
        <w:fldChar w:fldCharType="begin"/>
      </w:r>
      <w:r w:rsidRPr="001C6790">
        <w:rPr>
          <w:b w:val="0"/>
          <w:noProof/>
          <w:sz w:val="18"/>
        </w:rPr>
        <w:instrText xml:space="preserve"> PAGEREF _Toc164336319 \h </w:instrText>
      </w:r>
      <w:r w:rsidRPr="001C6790">
        <w:rPr>
          <w:b w:val="0"/>
          <w:noProof/>
          <w:sz w:val="18"/>
        </w:rPr>
      </w:r>
      <w:r w:rsidRPr="001C6790">
        <w:rPr>
          <w:b w:val="0"/>
          <w:noProof/>
          <w:sz w:val="18"/>
        </w:rPr>
        <w:fldChar w:fldCharType="separate"/>
      </w:r>
      <w:r w:rsidR="00724EB2">
        <w:rPr>
          <w:b w:val="0"/>
          <w:noProof/>
          <w:sz w:val="18"/>
        </w:rPr>
        <w:t>42</w:t>
      </w:r>
      <w:r w:rsidRPr="001C6790">
        <w:rPr>
          <w:b w:val="0"/>
          <w:noProof/>
          <w:sz w:val="18"/>
        </w:rPr>
        <w:fldChar w:fldCharType="end"/>
      </w:r>
    </w:p>
    <w:p w14:paraId="4363570B" w14:textId="29B3CD25" w:rsidR="001C6790" w:rsidRDefault="001C6790">
      <w:pPr>
        <w:pStyle w:val="TOC2"/>
        <w:rPr>
          <w:rFonts w:asciiTheme="minorHAnsi" w:eastAsiaTheme="minorEastAsia" w:hAnsiTheme="minorHAnsi" w:cstheme="minorBidi"/>
          <w:b w:val="0"/>
          <w:noProof/>
          <w:kern w:val="0"/>
          <w:sz w:val="22"/>
          <w:szCs w:val="22"/>
        </w:rPr>
      </w:pPr>
      <w:r>
        <w:rPr>
          <w:noProof/>
        </w:rPr>
        <w:t>Subpart 202.AZ—Transitional provisions for Part 39 (Airworthiness directives)</w:t>
      </w:r>
      <w:r w:rsidRPr="001C6790">
        <w:rPr>
          <w:b w:val="0"/>
          <w:noProof/>
          <w:sz w:val="18"/>
        </w:rPr>
        <w:tab/>
      </w:r>
      <w:r w:rsidRPr="001C6790">
        <w:rPr>
          <w:b w:val="0"/>
          <w:noProof/>
          <w:sz w:val="18"/>
        </w:rPr>
        <w:fldChar w:fldCharType="begin"/>
      </w:r>
      <w:r w:rsidRPr="001C6790">
        <w:rPr>
          <w:b w:val="0"/>
          <w:noProof/>
          <w:sz w:val="18"/>
        </w:rPr>
        <w:instrText xml:space="preserve"> PAGEREF _Toc164336320 \h </w:instrText>
      </w:r>
      <w:r w:rsidRPr="001C6790">
        <w:rPr>
          <w:b w:val="0"/>
          <w:noProof/>
          <w:sz w:val="18"/>
        </w:rPr>
      </w:r>
      <w:r w:rsidRPr="001C6790">
        <w:rPr>
          <w:b w:val="0"/>
          <w:noProof/>
          <w:sz w:val="18"/>
        </w:rPr>
        <w:fldChar w:fldCharType="separate"/>
      </w:r>
      <w:r w:rsidR="00724EB2">
        <w:rPr>
          <w:b w:val="0"/>
          <w:noProof/>
          <w:sz w:val="18"/>
        </w:rPr>
        <w:t>43</w:t>
      </w:r>
      <w:r w:rsidRPr="001C6790">
        <w:rPr>
          <w:b w:val="0"/>
          <w:noProof/>
          <w:sz w:val="18"/>
        </w:rPr>
        <w:fldChar w:fldCharType="end"/>
      </w:r>
    </w:p>
    <w:p w14:paraId="550F1C68" w14:textId="19551855" w:rsidR="001C6790" w:rsidRDefault="001C6790">
      <w:pPr>
        <w:pStyle w:val="TOC5"/>
        <w:rPr>
          <w:rFonts w:asciiTheme="minorHAnsi" w:eastAsiaTheme="minorEastAsia" w:hAnsiTheme="minorHAnsi" w:cstheme="minorBidi"/>
          <w:noProof/>
          <w:kern w:val="0"/>
          <w:sz w:val="22"/>
          <w:szCs w:val="22"/>
        </w:rPr>
      </w:pPr>
      <w:r>
        <w:rPr>
          <w:noProof/>
        </w:rPr>
        <w:t>202.170</w:t>
      </w:r>
      <w:r>
        <w:rPr>
          <w:noProof/>
        </w:rPr>
        <w:tab/>
        <w:t>Airworthiness directives</w:t>
      </w:r>
      <w:r w:rsidRPr="001C6790">
        <w:rPr>
          <w:noProof/>
        </w:rPr>
        <w:tab/>
      </w:r>
      <w:r w:rsidRPr="001C6790">
        <w:rPr>
          <w:noProof/>
        </w:rPr>
        <w:fldChar w:fldCharType="begin"/>
      </w:r>
      <w:r w:rsidRPr="001C6790">
        <w:rPr>
          <w:noProof/>
        </w:rPr>
        <w:instrText xml:space="preserve"> PAGEREF _Toc164336321 \h </w:instrText>
      </w:r>
      <w:r w:rsidRPr="001C6790">
        <w:rPr>
          <w:noProof/>
        </w:rPr>
      </w:r>
      <w:r w:rsidRPr="001C6790">
        <w:rPr>
          <w:noProof/>
        </w:rPr>
        <w:fldChar w:fldCharType="separate"/>
      </w:r>
      <w:r w:rsidR="00724EB2">
        <w:rPr>
          <w:noProof/>
        </w:rPr>
        <w:t>43</w:t>
      </w:r>
      <w:r w:rsidRPr="001C6790">
        <w:rPr>
          <w:noProof/>
        </w:rPr>
        <w:fldChar w:fldCharType="end"/>
      </w:r>
    </w:p>
    <w:p w14:paraId="3FC1B2B3" w14:textId="5C684FB9" w:rsidR="001C6790" w:rsidRDefault="001C6790">
      <w:pPr>
        <w:pStyle w:val="TOC5"/>
        <w:rPr>
          <w:rFonts w:asciiTheme="minorHAnsi" w:eastAsiaTheme="minorEastAsia" w:hAnsiTheme="minorHAnsi" w:cstheme="minorBidi"/>
          <w:noProof/>
          <w:kern w:val="0"/>
          <w:sz w:val="22"/>
          <w:szCs w:val="22"/>
        </w:rPr>
      </w:pPr>
      <w:r>
        <w:rPr>
          <w:noProof/>
        </w:rPr>
        <w:t>202.171</w:t>
      </w:r>
      <w:r>
        <w:rPr>
          <w:noProof/>
        </w:rPr>
        <w:tab/>
        <w:t>Application for exemption from, or variation of, requirement of airworthiness directive</w:t>
      </w:r>
      <w:r w:rsidRPr="001C6790">
        <w:rPr>
          <w:noProof/>
        </w:rPr>
        <w:tab/>
      </w:r>
      <w:r w:rsidRPr="001C6790">
        <w:rPr>
          <w:noProof/>
        </w:rPr>
        <w:fldChar w:fldCharType="begin"/>
      </w:r>
      <w:r w:rsidRPr="001C6790">
        <w:rPr>
          <w:noProof/>
        </w:rPr>
        <w:instrText xml:space="preserve"> PAGEREF _Toc164336322 \h </w:instrText>
      </w:r>
      <w:r w:rsidRPr="001C6790">
        <w:rPr>
          <w:noProof/>
        </w:rPr>
      </w:r>
      <w:r w:rsidRPr="001C6790">
        <w:rPr>
          <w:noProof/>
        </w:rPr>
        <w:fldChar w:fldCharType="separate"/>
      </w:r>
      <w:r w:rsidR="00724EB2">
        <w:rPr>
          <w:noProof/>
        </w:rPr>
        <w:t>43</w:t>
      </w:r>
      <w:r w:rsidRPr="001C6790">
        <w:rPr>
          <w:noProof/>
        </w:rPr>
        <w:fldChar w:fldCharType="end"/>
      </w:r>
    </w:p>
    <w:p w14:paraId="04F14C9B" w14:textId="0357E3B0" w:rsidR="001C6790" w:rsidRDefault="001C6790">
      <w:pPr>
        <w:pStyle w:val="TOC5"/>
        <w:rPr>
          <w:rFonts w:asciiTheme="minorHAnsi" w:eastAsiaTheme="minorEastAsia" w:hAnsiTheme="minorHAnsi" w:cstheme="minorBidi"/>
          <w:noProof/>
          <w:kern w:val="0"/>
          <w:sz w:val="22"/>
          <w:szCs w:val="22"/>
        </w:rPr>
      </w:pPr>
      <w:r>
        <w:rPr>
          <w:noProof/>
        </w:rPr>
        <w:t>202.172</w:t>
      </w:r>
      <w:r>
        <w:rPr>
          <w:noProof/>
        </w:rPr>
        <w:tab/>
        <w:t>Exemption from requirement of airworthiness directive</w:t>
      </w:r>
      <w:r w:rsidRPr="001C6790">
        <w:rPr>
          <w:noProof/>
        </w:rPr>
        <w:tab/>
      </w:r>
      <w:r w:rsidRPr="001C6790">
        <w:rPr>
          <w:noProof/>
        </w:rPr>
        <w:fldChar w:fldCharType="begin"/>
      </w:r>
      <w:r w:rsidRPr="001C6790">
        <w:rPr>
          <w:noProof/>
        </w:rPr>
        <w:instrText xml:space="preserve"> PAGEREF _Toc164336323 \h </w:instrText>
      </w:r>
      <w:r w:rsidRPr="001C6790">
        <w:rPr>
          <w:noProof/>
        </w:rPr>
      </w:r>
      <w:r w:rsidRPr="001C6790">
        <w:rPr>
          <w:noProof/>
        </w:rPr>
        <w:fldChar w:fldCharType="separate"/>
      </w:r>
      <w:r w:rsidR="00724EB2">
        <w:rPr>
          <w:noProof/>
        </w:rPr>
        <w:t>43</w:t>
      </w:r>
      <w:r w:rsidRPr="001C6790">
        <w:rPr>
          <w:noProof/>
        </w:rPr>
        <w:fldChar w:fldCharType="end"/>
      </w:r>
    </w:p>
    <w:p w14:paraId="3814860A" w14:textId="21B0B91A" w:rsidR="001C6790" w:rsidRDefault="001C6790">
      <w:pPr>
        <w:pStyle w:val="TOC2"/>
        <w:rPr>
          <w:rFonts w:asciiTheme="minorHAnsi" w:eastAsiaTheme="minorEastAsia" w:hAnsiTheme="minorHAnsi" w:cstheme="minorBidi"/>
          <w:b w:val="0"/>
          <w:noProof/>
          <w:kern w:val="0"/>
          <w:sz w:val="22"/>
          <w:szCs w:val="22"/>
        </w:rPr>
      </w:pPr>
      <w:r>
        <w:rPr>
          <w:noProof/>
        </w:rPr>
        <w:t>Subpart 202.BA—Transitional provisions for Part 42 (Continuing airworthiness requirements for aircraft and aeronautical products)</w:t>
      </w:r>
      <w:r w:rsidRPr="001C6790">
        <w:rPr>
          <w:b w:val="0"/>
          <w:noProof/>
          <w:sz w:val="18"/>
        </w:rPr>
        <w:tab/>
      </w:r>
      <w:r w:rsidRPr="001C6790">
        <w:rPr>
          <w:b w:val="0"/>
          <w:noProof/>
          <w:sz w:val="18"/>
        </w:rPr>
        <w:fldChar w:fldCharType="begin"/>
      </w:r>
      <w:r w:rsidRPr="001C6790">
        <w:rPr>
          <w:b w:val="0"/>
          <w:noProof/>
          <w:sz w:val="18"/>
        </w:rPr>
        <w:instrText xml:space="preserve"> PAGEREF _Toc164336324 \h </w:instrText>
      </w:r>
      <w:r w:rsidRPr="001C6790">
        <w:rPr>
          <w:b w:val="0"/>
          <w:noProof/>
          <w:sz w:val="18"/>
        </w:rPr>
      </w:r>
      <w:r w:rsidRPr="001C6790">
        <w:rPr>
          <w:b w:val="0"/>
          <w:noProof/>
          <w:sz w:val="18"/>
        </w:rPr>
        <w:fldChar w:fldCharType="separate"/>
      </w:r>
      <w:r w:rsidR="00724EB2">
        <w:rPr>
          <w:b w:val="0"/>
          <w:noProof/>
          <w:sz w:val="18"/>
        </w:rPr>
        <w:t>44</w:t>
      </w:r>
      <w:r w:rsidRPr="001C6790">
        <w:rPr>
          <w:b w:val="0"/>
          <w:noProof/>
          <w:sz w:val="18"/>
        </w:rPr>
        <w:fldChar w:fldCharType="end"/>
      </w:r>
    </w:p>
    <w:p w14:paraId="0666FC29" w14:textId="5A1228EC" w:rsidR="001C6790" w:rsidRDefault="001C6790">
      <w:pPr>
        <w:pStyle w:val="TOC5"/>
        <w:rPr>
          <w:rFonts w:asciiTheme="minorHAnsi" w:eastAsiaTheme="minorEastAsia" w:hAnsiTheme="minorHAnsi" w:cstheme="minorBidi"/>
          <w:noProof/>
          <w:kern w:val="0"/>
          <w:sz w:val="22"/>
          <w:szCs w:val="22"/>
        </w:rPr>
      </w:pPr>
      <w:r>
        <w:rPr>
          <w:noProof/>
        </w:rPr>
        <w:t>202.180</w:t>
      </w:r>
      <w:r>
        <w:rPr>
          <w:noProof/>
        </w:rPr>
        <w:tab/>
        <w:t>Application of Part 42</w:t>
      </w:r>
      <w:r w:rsidRPr="001C6790">
        <w:rPr>
          <w:noProof/>
        </w:rPr>
        <w:tab/>
      </w:r>
      <w:r w:rsidRPr="001C6790">
        <w:rPr>
          <w:noProof/>
        </w:rPr>
        <w:fldChar w:fldCharType="begin"/>
      </w:r>
      <w:r w:rsidRPr="001C6790">
        <w:rPr>
          <w:noProof/>
        </w:rPr>
        <w:instrText xml:space="preserve"> PAGEREF _Toc164336325 \h </w:instrText>
      </w:r>
      <w:r w:rsidRPr="001C6790">
        <w:rPr>
          <w:noProof/>
        </w:rPr>
      </w:r>
      <w:r w:rsidRPr="001C6790">
        <w:rPr>
          <w:noProof/>
        </w:rPr>
        <w:fldChar w:fldCharType="separate"/>
      </w:r>
      <w:r w:rsidR="00724EB2">
        <w:rPr>
          <w:noProof/>
        </w:rPr>
        <w:t>44</w:t>
      </w:r>
      <w:r w:rsidRPr="001C6790">
        <w:rPr>
          <w:noProof/>
        </w:rPr>
        <w:fldChar w:fldCharType="end"/>
      </w:r>
    </w:p>
    <w:p w14:paraId="37E47228" w14:textId="1E016067" w:rsidR="001C6790" w:rsidRDefault="001C6790">
      <w:pPr>
        <w:pStyle w:val="TOC5"/>
        <w:rPr>
          <w:rFonts w:asciiTheme="minorHAnsi" w:eastAsiaTheme="minorEastAsia" w:hAnsiTheme="minorHAnsi" w:cstheme="minorBidi"/>
          <w:noProof/>
          <w:kern w:val="0"/>
          <w:sz w:val="22"/>
          <w:szCs w:val="22"/>
        </w:rPr>
      </w:pPr>
      <w:r>
        <w:rPr>
          <w:noProof/>
        </w:rPr>
        <w:t>202.181</w:t>
      </w:r>
      <w:r>
        <w:rPr>
          <w:noProof/>
        </w:rPr>
        <w:tab/>
        <w:t>Election that Part 42 is to apply to an aircraft</w:t>
      </w:r>
      <w:r w:rsidRPr="001C6790">
        <w:rPr>
          <w:noProof/>
        </w:rPr>
        <w:tab/>
      </w:r>
      <w:r w:rsidRPr="001C6790">
        <w:rPr>
          <w:noProof/>
        </w:rPr>
        <w:fldChar w:fldCharType="begin"/>
      </w:r>
      <w:r w:rsidRPr="001C6790">
        <w:rPr>
          <w:noProof/>
        </w:rPr>
        <w:instrText xml:space="preserve"> PAGEREF _Toc164336326 \h </w:instrText>
      </w:r>
      <w:r w:rsidRPr="001C6790">
        <w:rPr>
          <w:noProof/>
        </w:rPr>
      </w:r>
      <w:r w:rsidRPr="001C6790">
        <w:rPr>
          <w:noProof/>
        </w:rPr>
        <w:fldChar w:fldCharType="separate"/>
      </w:r>
      <w:r w:rsidR="00724EB2">
        <w:rPr>
          <w:noProof/>
        </w:rPr>
        <w:t>44</w:t>
      </w:r>
      <w:r w:rsidRPr="001C6790">
        <w:rPr>
          <w:noProof/>
        </w:rPr>
        <w:fldChar w:fldCharType="end"/>
      </w:r>
    </w:p>
    <w:p w14:paraId="51FC4A63" w14:textId="5467DCDD" w:rsidR="001C6790" w:rsidRDefault="001C6790">
      <w:pPr>
        <w:pStyle w:val="TOC5"/>
        <w:rPr>
          <w:rFonts w:asciiTheme="minorHAnsi" w:eastAsiaTheme="minorEastAsia" w:hAnsiTheme="minorHAnsi" w:cstheme="minorBidi"/>
          <w:noProof/>
          <w:kern w:val="0"/>
          <w:sz w:val="22"/>
          <w:szCs w:val="22"/>
        </w:rPr>
      </w:pPr>
      <w:r>
        <w:rPr>
          <w:noProof/>
        </w:rPr>
        <w:t>202.183</w:t>
      </w:r>
      <w:r>
        <w:rPr>
          <w:noProof/>
        </w:rPr>
        <w:tab/>
        <w:t>Application of subparagraph 42.030(2)(c)(ii) (airworthiness review certificates) to existing and new aircraft</w:t>
      </w:r>
      <w:r w:rsidRPr="001C6790">
        <w:rPr>
          <w:noProof/>
        </w:rPr>
        <w:tab/>
      </w:r>
      <w:r w:rsidRPr="001C6790">
        <w:rPr>
          <w:noProof/>
        </w:rPr>
        <w:fldChar w:fldCharType="begin"/>
      </w:r>
      <w:r w:rsidRPr="001C6790">
        <w:rPr>
          <w:noProof/>
        </w:rPr>
        <w:instrText xml:space="preserve"> PAGEREF _Toc164336327 \h </w:instrText>
      </w:r>
      <w:r w:rsidRPr="001C6790">
        <w:rPr>
          <w:noProof/>
        </w:rPr>
      </w:r>
      <w:r w:rsidRPr="001C6790">
        <w:rPr>
          <w:noProof/>
        </w:rPr>
        <w:fldChar w:fldCharType="separate"/>
      </w:r>
      <w:r w:rsidR="00724EB2">
        <w:rPr>
          <w:noProof/>
        </w:rPr>
        <w:t>45</w:t>
      </w:r>
      <w:r w:rsidRPr="001C6790">
        <w:rPr>
          <w:noProof/>
        </w:rPr>
        <w:fldChar w:fldCharType="end"/>
      </w:r>
    </w:p>
    <w:p w14:paraId="56BE9A58" w14:textId="647B3212" w:rsidR="001C6790" w:rsidRDefault="001C6790">
      <w:pPr>
        <w:pStyle w:val="TOC5"/>
        <w:rPr>
          <w:rFonts w:asciiTheme="minorHAnsi" w:eastAsiaTheme="minorEastAsia" w:hAnsiTheme="minorHAnsi" w:cstheme="minorBidi"/>
          <w:noProof/>
          <w:kern w:val="0"/>
          <w:sz w:val="22"/>
          <w:szCs w:val="22"/>
        </w:rPr>
      </w:pPr>
      <w:r>
        <w:rPr>
          <w:noProof/>
        </w:rPr>
        <w:t>202.185</w:t>
      </w:r>
      <w:r>
        <w:rPr>
          <w:noProof/>
        </w:rPr>
        <w:tab/>
        <w:t>Approved maintenance programs taken to include approved systems of maintenance</w:t>
      </w:r>
      <w:r w:rsidRPr="001C6790">
        <w:rPr>
          <w:noProof/>
        </w:rPr>
        <w:tab/>
      </w:r>
      <w:r w:rsidRPr="001C6790">
        <w:rPr>
          <w:noProof/>
        </w:rPr>
        <w:fldChar w:fldCharType="begin"/>
      </w:r>
      <w:r w:rsidRPr="001C6790">
        <w:rPr>
          <w:noProof/>
        </w:rPr>
        <w:instrText xml:space="preserve"> PAGEREF _Toc164336328 \h </w:instrText>
      </w:r>
      <w:r w:rsidRPr="001C6790">
        <w:rPr>
          <w:noProof/>
        </w:rPr>
      </w:r>
      <w:r w:rsidRPr="001C6790">
        <w:rPr>
          <w:noProof/>
        </w:rPr>
        <w:fldChar w:fldCharType="separate"/>
      </w:r>
      <w:r w:rsidR="00724EB2">
        <w:rPr>
          <w:noProof/>
        </w:rPr>
        <w:t>45</w:t>
      </w:r>
      <w:r w:rsidRPr="001C6790">
        <w:rPr>
          <w:noProof/>
        </w:rPr>
        <w:fldChar w:fldCharType="end"/>
      </w:r>
    </w:p>
    <w:p w14:paraId="69340EC3" w14:textId="68D0CF02" w:rsidR="001C6790" w:rsidRDefault="001C6790">
      <w:pPr>
        <w:pStyle w:val="TOC5"/>
        <w:rPr>
          <w:rFonts w:asciiTheme="minorHAnsi" w:eastAsiaTheme="minorEastAsia" w:hAnsiTheme="minorHAnsi" w:cstheme="minorBidi"/>
          <w:noProof/>
          <w:kern w:val="0"/>
          <w:sz w:val="22"/>
          <w:szCs w:val="22"/>
        </w:rPr>
      </w:pPr>
      <w:r>
        <w:rPr>
          <w:noProof/>
        </w:rPr>
        <w:t>202.186</w:t>
      </w:r>
      <w:r>
        <w:rPr>
          <w:noProof/>
        </w:rPr>
        <w:tab/>
        <w:t>Approved reliability programs taken to include reliability programs included in approved systems of maintenance</w:t>
      </w:r>
      <w:r w:rsidRPr="001C6790">
        <w:rPr>
          <w:noProof/>
        </w:rPr>
        <w:tab/>
      </w:r>
      <w:r w:rsidRPr="001C6790">
        <w:rPr>
          <w:noProof/>
        </w:rPr>
        <w:fldChar w:fldCharType="begin"/>
      </w:r>
      <w:r w:rsidRPr="001C6790">
        <w:rPr>
          <w:noProof/>
        </w:rPr>
        <w:instrText xml:space="preserve"> PAGEREF _Toc164336329 \h </w:instrText>
      </w:r>
      <w:r w:rsidRPr="001C6790">
        <w:rPr>
          <w:noProof/>
        </w:rPr>
      </w:r>
      <w:r w:rsidRPr="001C6790">
        <w:rPr>
          <w:noProof/>
        </w:rPr>
        <w:fldChar w:fldCharType="separate"/>
      </w:r>
      <w:r w:rsidR="00724EB2">
        <w:rPr>
          <w:noProof/>
        </w:rPr>
        <w:t>45</w:t>
      </w:r>
      <w:r w:rsidRPr="001C6790">
        <w:rPr>
          <w:noProof/>
        </w:rPr>
        <w:fldChar w:fldCharType="end"/>
      </w:r>
    </w:p>
    <w:p w14:paraId="0D274528" w14:textId="49611531" w:rsidR="001C6790" w:rsidRDefault="001C6790">
      <w:pPr>
        <w:pStyle w:val="TOC5"/>
        <w:rPr>
          <w:rFonts w:asciiTheme="minorHAnsi" w:eastAsiaTheme="minorEastAsia" w:hAnsiTheme="minorHAnsi" w:cstheme="minorBidi"/>
          <w:noProof/>
          <w:kern w:val="0"/>
          <w:sz w:val="22"/>
          <w:szCs w:val="22"/>
        </w:rPr>
      </w:pPr>
      <w:r>
        <w:rPr>
          <w:noProof/>
        </w:rPr>
        <w:t>202.187</w:t>
      </w:r>
      <w:r>
        <w:rPr>
          <w:noProof/>
        </w:rPr>
        <w:tab/>
        <w:t>Defects recorded in maintenance releases (regulation 42.355)</w:t>
      </w:r>
      <w:r w:rsidRPr="001C6790">
        <w:rPr>
          <w:noProof/>
        </w:rPr>
        <w:tab/>
      </w:r>
      <w:r w:rsidRPr="001C6790">
        <w:rPr>
          <w:noProof/>
        </w:rPr>
        <w:fldChar w:fldCharType="begin"/>
      </w:r>
      <w:r w:rsidRPr="001C6790">
        <w:rPr>
          <w:noProof/>
        </w:rPr>
        <w:instrText xml:space="preserve"> PAGEREF _Toc164336330 \h </w:instrText>
      </w:r>
      <w:r w:rsidRPr="001C6790">
        <w:rPr>
          <w:noProof/>
        </w:rPr>
      </w:r>
      <w:r w:rsidRPr="001C6790">
        <w:rPr>
          <w:noProof/>
        </w:rPr>
        <w:fldChar w:fldCharType="separate"/>
      </w:r>
      <w:r w:rsidR="00724EB2">
        <w:rPr>
          <w:noProof/>
        </w:rPr>
        <w:t>46</w:t>
      </w:r>
      <w:r w:rsidRPr="001C6790">
        <w:rPr>
          <w:noProof/>
        </w:rPr>
        <w:fldChar w:fldCharType="end"/>
      </w:r>
    </w:p>
    <w:p w14:paraId="3694BBBD" w14:textId="64DAB67E" w:rsidR="001C6790" w:rsidRDefault="001C6790">
      <w:pPr>
        <w:pStyle w:val="TOC5"/>
        <w:rPr>
          <w:rFonts w:asciiTheme="minorHAnsi" w:eastAsiaTheme="minorEastAsia" w:hAnsiTheme="minorHAnsi" w:cstheme="minorBidi"/>
          <w:noProof/>
          <w:kern w:val="0"/>
          <w:sz w:val="22"/>
          <w:szCs w:val="22"/>
        </w:rPr>
      </w:pPr>
      <w:r>
        <w:rPr>
          <w:noProof/>
        </w:rPr>
        <w:t>202.188</w:t>
      </w:r>
      <w:r>
        <w:rPr>
          <w:noProof/>
        </w:rPr>
        <w:tab/>
        <w:t>References to authorised release certificates (subparagraphs 42.420(5)(a)(i) and (b)(i))</w:t>
      </w:r>
      <w:r w:rsidRPr="001C6790">
        <w:rPr>
          <w:noProof/>
        </w:rPr>
        <w:tab/>
      </w:r>
      <w:r w:rsidRPr="001C6790">
        <w:rPr>
          <w:noProof/>
        </w:rPr>
        <w:fldChar w:fldCharType="begin"/>
      </w:r>
      <w:r w:rsidRPr="001C6790">
        <w:rPr>
          <w:noProof/>
        </w:rPr>
        <w:instrText xml:space="preserve"> PAGEREF _Toc164336331 \h </w:instrText>
      </w:r>
      <w:r w:rsidRPr="001C6790">
        <w:rPr>
          <w:noProof/>
        </w:rPr>
      </w:r>
      <w:r w:rsidRPr="001C6790">
        <w:rPr>
          <w:noProof/>
        </w:rPr>
        <w:fldChar w:fldCharType="separate"/>
      </w:r>
      <w:r w:rsidR="00724EB2">
        <w:rPr>
          <w:noProof/>
        </w:rPr>
        <w:t>46</w:t>
      </w:r>
      <w:r w:rsidRPr="001C6790">
        <w:rPr>
          <w:noProof/>
        </w:rPr>
        <w:fldChar w:fldCharType="end"/>
      </w:r>
    </w:p>
    <w:p w14:paraId="02F321F2" w14:textId="1D89ED73" w:rsidR="001C6790" w:rsidRDefault="001C6790">
      <w:pPr>
        <w:pStyle w:val="TOC5"/>
        <w:rPr>
          <w:rFonts w:asciiTheme="minorHAnsi" w:eastAsiaTheme="minorEastAsia" w:hAnsiTheme="minorHAnsi" w:cstheme="minorBidi"/>
          <w:noProof/>
          <w:kern w:val="0"/>
          <w:sz w:val="22"/>
          <w:szCs w:val="22"/>
        </w:rPr>
      </w:pPr>
      <w:r>
        <w:rPr>
          <w:noProof/>
        </w:rPr>
        <w:t>202.191</w:t>
      </w:r>
      <w:r>
        <w:rPr>
          <w:noProof/>
        </w:rPr>
        <w:tab/>
        <w:t>Maintenance certification taken to include certification of completion of maintenance (paragraph 42.745(c))</w:t>
      </w:r>
      <w:r w:rsidRPr="001C6790">
        <w:rPr>
          <w:noProof/>
        </w:rPr>
        <w:tab/>
      </w:r>
      <w:r w:rsidRPr="001C6790">
        <w:rPr>
          <w:noProof/>
        </w:rPr>
        <w:fldChar w:fldCharType="begin"/>
      </w:r>
      <w:r w:rsidRPr="001C6790">
        <w:rPr>
          <w:noProof/>
        </w:rPr>
        <w:instrText xml:space="preserve"> PAGEREF _Toc164336332 \h </w:instrText>
      </w:r>
      <w:r w:rsidRPr="001C6790">
        <w:rPr>
          <w:noProof/>
        </w:rPr>
      </w:r>
      <w:r w:rsidRPr="001C6790">
        <w:rPr>
          <w:noProof/>
        </w:rPr>
        <w:fldChar w:fldCharType="separate"/>
      </w:r>
      <w:r w:rsidR="00724EB2">
        <w:rPr>
          <w:noProof/>
        </w:rPr>
        <w:t>46</w:t>
      </w:r>
      <w:r w:rsidRPr="001C6790">
        <w:rPr>
          <w:noProof/>
        </w:rPr>
        <w:fldChar w:fldCharType="end"/>
      </w:r>
    </w:p>
    <w:p w14:paraId="446A040D" w14:textId="4326C412" w:rsidR="001C6790" w:rsidRDefault="001C6790">
      <w:pPr>
        <w:pStyle w:val="TOC5"/>
        <w:rPr>
          <w:rFonts w:asciiTheme="minorHAnsi" w:eastAsiaTheme="minorEastAsia" w:hAnsiTheme="minorHAnsi" w:cstheme="minorBidi"/>
          <w:noProof/>
          <w:kern w:val="0"/>
          <w:sz w:val="22"/>
          <w:szCs w:val="22"/>
        </w:rPr>
      </w:pPr>
      <w:r>
        <w:rPr>
          <w:noProof/>
        </w:rPr>
        <w:t>202.193</w:t>
      </w:r>
      <w:r>
        <w:rPr>
          <w:noProof/>
        </w:rPr>
        <w:tab/>
        <w:t>Reference to maintenance carried out in accordance with Part 42 (subparagraph 42.795(c)(i))</w:t>
      </w:r>
      <w:r w:rsidRPr="001C6790">
        <w:rPr>
          <w:noProof/>
        </w:rPr>
        <w:tab/>
      </w:r>
      <w:r w:rsidRPr="001C6790">
        <w:rPr>
          <w:noProof/>
        </w:rPr>
        <w:fldChar w:fldCharType="begin"/>
      </w:r>
      <w:r w:rsidRPr="001C6790">
        <w:rPr>
          <w:noProof/>
        </w:rPr>
        <w:instrText xml:space="preserve"> PAGEREF _Toc164336333 \h </w:instrText>
      </w:r>
      <w:r w:rsidRPr="001C6790">
        <w:rPr>
          <w:noProof/>
        </w:rPr>
      </w:r>
      <w:r w:rsidRPr="001C6790">
        <w:rPr>
          <w:noProof/>
        </w:rPr>
        <w:fldChar w:fldCharType="separate"/>
      </w:r>
      <w:r w:rsidR="00724EB2">
        <w:rPr>
          <w:noProof/>
        </w:rPr>
        <w:t>46</w:t>
      </w:r>
      <w:r w:rsidRPr="001C6790">
        <w:rPr>
          <w:noProof/>
        </w:rPr>
        <w:fldChar w:fldCharType="end"/>
      </w:r>
    </w:p>
    <w:p w14:paraId="322A36F9" w14:textId="55423D2A" w:rsidR="001C6790" w:rsidRDefault="001C6790">
      <w:pPr>
        <w:pStyle w:val="TOC5"/>
        <w:rPr>
          <w:rFonts w:asciiTheme="minorHAnsi" w:eastAsiaTheme="minorEastAsia" w:hAnsiTheme="minorHAnsi" w:cstheme="minorBidi"/>
          <w:noProof/>
          <w:kern w:val="0"/>
          <w:sz w:val="22"/>
          <w:szCs w:val="22"/>
        </w:rPr>
      </w:pPr>
      <w:r>
        <w:rPr>
          <w:noProof/>
        </w:rPr>
        <w:t>202.194</w:t>
      </w:r>
      <w:r>
        <w:rPr>
          <w:noProof/>
        </w:rPr>
        <w:tab/>
        <w:t>CASA may direct making of applications under regulation 42.585</w:t>
      </w:r>
      <w:r w:rsidRPr="001C6790">
        <w:rPr>
          <w:noProof/>
        </w:rPr>
        <w:tab/>
      </w:r>
      <w:r w:rsidRPr="001C6790">
        <w:rPr>
          <w:noProof/>
        </w:rPr>
        <w:fldChar w:fldCharType="begin"/>
      </w:r>
      <w:r w:rsidRPr="001C6790">
        <w:rPr>
          <w:noProof/>
        </w:rPr>
        <w:instrText xml:space="preserve"> PAGEREF _Toc164336334 \h </w:instrText>
      </w:r>
      <w:r w:rsidRPr="001C6790">
        <w:rPr>
          <w:noProof/>
        </w:rPr>
      </w:r>
      <w:r w:rsidRPr="001C6790">
        <w:rPr>
          <w:noProof/>
        </w:rPr>
        <w:fldChar w:fldCharType="separate"/>
      </w:r>
      <w:r w:rsidR="00724EB2">
        <w:rPr>
          <w:noProof/>
        </w:rPr>
        <w:t>47</w:t>
      </w:r>
      <w:r w:rsidRPr="001C6790">
        <w:rPr>
          <w:noProof/>
        </w:rPr>
        <w:fldChar w:fldCharType="end"/>
      </w:r>
    </w:p>
    <w:p w14:paraId="188BCD8B" w14:textId="252BD422" w:rsidR="001C6790" w:rsidRDefault="001C6790">
      <w:pPr>
        <w:pStyle w:val="TOC2"/>
        <w:rPr>
          <w:rFonts w:asciiTheme="minorHAnsi" w:eastAsiaTheme="minorEastAsia" w:hAnsiTheme="minorHAnsi" w:cstheme="minorBidi"/>
          <w:b w:val="0"/>
          <w:noProof/>
          <w:kern w:val="0"/>
          <w:sz w:val="22"/>
          <w:szCs w:val="22"/>
        </w:rPr>
      </w:pPr>
      <w:r>
        <w:rPr>
          <w:noProof/>
        </w:rPr>
        <w:t>Subpart 202.BD—Transitional provisions for Part 45 (Display of nationality and registration marks)</w:t>
      </w:r>
      <w:r w:rsidRPr="001C6790">
        <w:rPr>
          <w:b w:val="0"/>
          <w:noProof/>
          <w:sz w:val="18"/>
        </w:rPr>
        <w:tab/>
      </w:r>
      <w:r w:rsidRPr="001C6790">
        <w:rPr>
          <w:b w:val="0"/>
          <w:noProof/>
          <w:sz w:val="18"/>
        </w:rPr>
        <w:fldChar w:fldCharType="begin"/>
      </w:r>
      <w:r w:rsidRPr="001C6790">
        <w:rPr>
          <w:b w:val="0"/>
          <w:noProof/>
          <w:sz w:val="18"/>
        </w:rPr>
        <w:instrText xml:space="preserve"> PAGEREF _Toc164336335 \h </w:instrText>
      </w:r>
      <w:r w:rsidRPr="001C6790">
        <w:rPr>
          <w:b w:val="0"/>
          <w:noProof/>
          <w:sz w:val="18"/>
        </w:rPr>
      </w:r>
      <w:r w:rsidRPr="001C6790">
        <w:rPr>
          <w:b w:val="0"/>
          <w:noProof/>
          <w:sz w:val="18"/>
        </w:rPr>
        <w:fldChar w:fldCharType="separate"/>
      </w:r>
      <w:r w:rsidR="00724EB2">
        <w:rPr>
          <w:b w:val="0"/>
          <w:noProof/>
          <w:sz w:val="18"/>
        </w:rPr>
        <w:t>48</w:t>
      </w:r>
      <w:r w:rsidRPr="001C6790">
        <w:rPr>
          <w:b w:val="0"/>
          <w:noProof/>
          <w:sz w:val="18"/>
        </w:rPr>
        <w:fldChar w:fldCharType="end"/>
      </w:r>
    </w:p>
    <w:p w14:paraId="4659143A" w14:textId="4EAF6749" w:rsidR="001C6790" w:rsidRDefault="001C6790">
      <w:pPr>
        <w:pStyle w:val="TOC3"/>
        <w:rPr>
          <w:rFonts w:asciiTheme="minorHAnsi" w:eastAsiaTheme="minorEastAsia" w:hAnsiTheme="minorHAnsi" w:cstheme="minorBidi"/>
          <w:b w:val="0"/>
          <w:noProof/>
          <w:kern w:val="0"/>
          <w:szCs w:val="22"/>
        </w:rPr>
      </w:pPr>
      <w:r>
        <w:rPr>
          <w:noProof/>
        </w:rPr>
        <w:t>Division 202.BD.1—Amendments made by the Civil Aviation Amendment Regulation 2000 (No. 3)</w:t>
      </w:r>
      <w:r w:rsidRPr="001C6790">
        <w:rPr>
          <w:b w:val="0"/>
          <w:noProof/>
          <w:sz w:val="18"/>
        </w:rPr>
        <w:tab/>
      </w:r>
      <w:r w:rsidRPr="001C6790">
        <w:rPr>
          <w:b w:val="0"/>
          <w:noProof/>
          <w:sz w:val="18"/>
        </w:rPr>
        <w:fldChar w:fldCharType="begin"/>
      </w:r>
      <w:r w:rsidRPr="001C6790">
        <w:rPr>
          <w:b w:val="0"/>
          <w:noProof/>
          <w:sz w:val="18"/>
        </w:rPr>
        <w:instrText xml:space="preserve"> PAGEREF _Toc164336336 \h </w:instrText>
      </w:r>
      <w:r w:rsidRPr="001C6790">
        <w:rPr>
          <w:b w:val="0"/>
          <w:noProof/>
          <w:sz w:val="18"/>
        </w:rPr>
      </w:r>
      <w:r w:rsidRPr="001C6790">
        <w:rPr>
          <w:b w:val="0"/>
          <w:noProof/>
          <w:sz w:val="18"/>
        </w:rPr>
        <w:fldChar w:fldCharType="separate"/>
      </w:r>
      <w:r w:rsidR="00724EB2">
        <w:rPr>
          <w:b w:val="0"/>
          <w:noProof/>
          <w:sz w:val="18"/>
        </w:rPr>
        <w:t>48</w:t>
      </w:r>
      <w:r w:rsidRPr="001C6790">
        <w:rPr>
          <w:b w:val="0"/>
          <w:noProof/>
          <w:sz w:val="18"/>
        </w:rPr>
        <w:fldChar w:fldCharType="end"/>
      </w:r>
    </w:p>
    <w:p w14:paraId="6269E0E4" w14:textId="1CDF40AE" w:rsidR="001C6790" w:rsidRDefault="001C6790">
      <w:pPr>
        <w:pStyle w:val="TOC5"/>
        <w:rPr>
          <w:rFonts w:asciiTheme="minorHAnsi" w:eastAsiaTheme="minorEastAsia" w:hAnsiTheme="minorHAnsi" w:cstheme="minorBidi"/>
          <w:noProof/>
          <w:kern w:val="0"/>
          <w:sz w:val="22"/>
          <w:szCs w:val="22"/>
        </w:rPr>
      </w:pPr>
      <w:r>
        <w:rPr>
          <w:noProof/>
        </w:rPr>
        <w:t>202.200</w:t>
      </w:r>
      <w:r>
        <w:rPr>
          <w:noProof/>
        </w:rPr>
        <w:tab/>
        <w:t>Australian aircraft marked in accordance with CAR</w:t>
      </w:r>
      <w:r w:rsidRPr="001C6790">
        <w:rPr>
          <w:noProof/>
        </w:rPr>
        <w:tab/>
      </w:r>
      <w:r w:rsidRPr="001C6790">
        <w:rPr>
          <w:noProof/>
        </w:rPr>
        <w:fldChar w:fldCharType="begin"/>
      </w:r>
      <w:r w:rsidRPr="001C6790">
        <w:rPr>
          <w:noProof/>
        </w:rPr>
        <w:instrText xml:space="preserve"> PAGEREF _Toc164336337 \h </w:instrText>
      </w:r>
      <w:r w:rsidRPr="001C6790">
        <w:rPr>
          <w:noProof/>
        </w:rPr>
      </w:r>
      <w:r w:rsidRPr="001C6790">
        <w:rPr>
          <w:noProof/>
        </w:rPr>
        <w:fldChar w:fldCharType="separate"/>
      </w:r>
      <w:r w:rsidR="00724EB2">
        <w:rPr>
          <w:noProof/>
        </w:rPr>
        <w:t>48</w:t>
      </w:r>
      <w:r w:rsidRPr="001C6790">
        <w:rPr>
          <w:noProof/>
        </w:rPr>
        <w:fldChar w:fldCharType="end"/>
      </w:r>
    </w:p>
    <w:p w14:paraId="12E57348" w14:textId="78669161" w:rsidR="001C6790" w:rsidRDefault="001C6790">
      <w:pPr>
        <w:pStyle w:val="TOC3"/>
        <w:rPr>
          <w:rFonts w:asciiTheme="minorHAnsi" w:eastAsiaTheme="minorEastAsia" w:hAnsiTheme="minorHAnsi" w:cstheme="minorBidi"/>
          <w:b w:val="0"/>
          <w:noProof/>
          <w:kern w:val="0"/>
          <w:szCs w:val="22"/>
        </w:rPr>
      </w:pPr>
      <w:r>
        <w:rPr>
          <w:noProof/>
        </w:rPr>
        <w:lastRenderedPageBreak/>
        <w:t>Division 202.BD.2—Amendments made by Schedule 3 to the Civil Aviation Legislation Amendment (Airworthiness and Other Matters—2015 Measures No. 1) Regulation 2015</w:t>
      </w:r>
      <w:r w:rsidRPr="001C6790">
        <w:rPr>
          <w:b w:val="0"/>
          <w:noProof/>
          <w:sz w:val="18"/>
        </w:rPr>
        <w:tab/>
      </w:r>
      <w:r w:rsidRPr="001C6790">
        <w:rPr>
          <w:b w:val="0"/>
          <w:noProof/>
          <w:sz w:val="18"/>
        </w:rPr>
        <w:fldChar w:fldCharType="begin"/>
      </w:r>
      <w:r w:rsidRPr="001C6790">
        <w:rPr>
          <w:b w:val="0"/>
          <w:noProof/>
          <w:sz w:val="18"/>
        </w:rPr>
        <w:instrText xml:space="preserve"> PAGEREF _Toc164336338 \h </w:instrText>
      </w:r>
      <w:r w:rsidRPr="001C6790">
        <w:rPr>
          <w:b w:val="0"/>
          <w:noProof/>
          <w:sz w:val="18"/>
        </w:rPr>
      </w:r>
      <w:r w:rsidRPr="001C6790">
        <w:rPr>
          <w:b w:val="0"/>
          <w:noProof/>
          <w:sz w:val="18"/>
        </w:rPr>
        <w:fldChar w:fldCharType="separate"/>
      </w:r>
      <w:r w:rsidR="00724EB2">
        <w:rPr>
          <w:b w:val="0"/>
          <w:noProof/>
          <w:sz w:val="18"/>
        </w:rPr>
        <w:t>49</w:t>
      </w:r>
      <w:r w:rsidRPr="001C6790">
        <w:rPr>
          <w:b w:val="0"/>
          <w:noProof/>
          <w:sz w:val="18"/>
        </w:rPr>
        <w:fldChar w:fldCharType="end"/>
      </w:r>
    </w:p>
    <w:p w14:paraId="07844C94" w14:textId="7C06536A" w:rsidR="001C6790" w:rsidRDefault="001C6790">
      <w:pPr>
        <w:pStyle w:val="TOC5"/>
        <w:rPr>
          <w:rFonts w:asciiTheme="minorHAnsi" w:eastAsiaTheme="minorEastAsia" w:hAnsiTheme="minorHAnsi" w:cstheme="minorBidi"/>
          <w:noProof/>
          <w:kern w:val="0"/>
          <w:sz w:val="22"/>
          <w:szCs w:val="22"/>
        </w:rPr>
      </w:pPr>
      <w:r>
        <w:rPr>
          <w:noProof/>
        </w:rPr>
        <w:t>202.205</w:t>
      </w:r>
      <w:r>
        <w:rPr>
          <w:noProof/>
        </w:rPr>
        <w:tab/>
        <w:t>Approvals—markings on aircraft</w:t>
      </w:r>
      <w:r w:rsidRPr="001C6790">
        <w:rPr>
          <w:noProof/>
        </w:rPr>
        <w:tab/>
      </w:r>
      <w:r w:rsidRPr="001C6790">
        <w:rPr>
          <w:noProof/>
        </w:rPr>
        <w:fldChar w:fldCharType="begin"/>
      </w:r>
      <w:r w:rsidRPr="001C6790">
        <w:rPr>
          <w:noProof/>
        </w:rPr>
        <w:instrText xml:space="preserve"> PAGEREF _Toc164336339 \h </w:instrText>
      </w:r>
      <w:r w:rsidRPr="001C6790">
        <w:rPr>
          <w:noProof/>
        </w:rPr>
      </w:r>
      <w:r w:rsidRPr="001C6790">
        <w:rPr>
          <w:noProof/>
        </w:rPr>
        <w:fldChar w:fldCharType="separate"/>
      </w:r>
      <w:r w:rsidR="00724EB2">
        <w:rPr>
          <w:noProof/>
        </w:rPr>
        <w:t>49</w:t>
      </w:r>
      <w:r w:rsidRPr="001C6790">
        <w:rPr>
          <w:noProof/>
        </w:rPr>
        <w:fldChar w:fldCharType="end"/>
      </w:r>
    </w:p>
    <w:p w14:paraId="797A7ED0" w14:textId="35CF8FB1" w:rsidR="001C6790" w:rsidRDefault="001C6790">
      <w:pPr>
        <w:pStyle w:val="TOC5"/>
        <w:rPr>
          <w:rFonts w:asciiTheme="minorHAnsi" w:eastAsiaTheme="minorEastAsia" w:hAnsiTheme="minorHAnsi" w:cstheme="minorBidi"/>
          <w:noProof/>
          <w:kern w:val="0"/>
          <w:sz w:val="22"/>
          <w:szCs w:val="22"/>
        </w:rPr>
      </w:pPr>
      <w:r>
        <w:rPr>
          <w:noProof/>
        </w:rPr>
        <w:t>202.210</w:t>
      </w:r>
      <w:r>
        <w:rPr>
          <w:noProof/>
        </w:rPr>
        <w:tab/>
        <w:t>Exemptions—antique, experimental and ex</w:t>
      </w:r>
      <w:r>
        <w:rPr>
          <w:noProof/>
        </w:rPr>
        <w:noBreakHyphen/>
        <w:t>military aircraft</w:t>
      </w:r>
      <w:r w:rsidRPr="001C6790">
        <w:rPr>
          <w:noProof/>
        </w:rPr>
        <w:tab/>
      </w:r>
      <w:r w:rsidRPr="001C6790">
        <w:rPr>
          <w:noProof/>
        </w:rPr>
        <w:fldChar w:fldCharType="begin"/>
      </w:r>
      <w:r w:rsidRPr="001C6790">
        <w:rPr>
          <w:noProof/>
        </w:rPr>
        <w:instrText xml:space="preserve"> PAGEREF _Toc164336340 \h </w:instrText>
      </w:r>
      <w:r w:rsidRPr="001C6790">
        <w:rPr>
          <w:noProof/>
        </w:rPr>
      </w:r>
      <w:r w:rsidRPr="001C6790">
        <w:rPr>
          <w:noProof/>
        </w:rPr>
        <w:fldChar w:fldCharType="separate"/>
      </w:r>
      <w:r w:rsidR="00724EB2">
        <w:rPr>
          <w:noProof/>
        </w:rPr>
        <w:t>49</w:t>
      </w:r>
      <w:r w:rsidRPr="001C6790">
        <w:rPr>
          <w:noProof/>
        </w:rPr>
        <w:fldChar w:fldCharType="end"/>
      </w:r>
    </w:p>
    <w:p w14:paraId="6B5FE27A" w14:textId="7DC00288" w:rsidR="001C6790" w:rsidRDefault="001C6790">
      <w:pPr>
        <w:pStyle w:val="TOC5"/>
        <w:rPr>
          <w:rFonts w:asciiTheme="minorHAnsi" w:eastAsiaTheme="minorEastAsia" w:hAnsiTheme="minorHAnsi" w:cstheme="minorBidi"/>
          <w:noProof/>
          <w:kern w:val="0"/>
          <w:sz w:val="22"/>
          <w:szCs w:val="22"/>
        </w:rPr>
      </w:pPr>
      <w:r>
        <w:rPr>
          <w:noProof/>
        </w:rPr>
        <w:t>202.215</w:t>
      </w:r>
      <w:r>
        <w:rPr>
          <w:noProof/>
        </w:rPr>
        <w:tab/>
        <w:t>Directions—aircraft with special configuration</w:t>
      </w:r>
      <w:r w:rsidRPr="001C6790">
        <w:rPr>
          <w:noProof/>
        </w:rPr>
        <w:tab/>
      </w:r>
      <w:r w:rsidRPr="001C6790">
        <w:rPr>
          <w:noProof/>
        </w:rPr>
        <w:fldChar w:fldCharType="begin"/>
      </w:r>
      <w:r w:rsidRPr="001C6790">
        <w:rPr>
          <w:noProof/>
        </w:rPr>
        <w:instrText xml:space="preserve"> PAGEREF _Toc164336341 \h </w:instrText>
      </w:r>
      <w:r w:rsidRPr="001C6790">
        <w:rPr>
          <w:noProof/>
        </w:rPr>
      </w:r>
      <w:r w:rsidRPr="001C6790">
        <w:rPr>
          <w:noProof/>
        </w:rPr>
        <w:fldChar w:fldCharType="separate"/>
      </w:r>
      <w:r w:rsidR="00724EB2">
        <w:rPr>
          <w:noProof/>
        </w:rPr>
        <w:t>49</w:t>
      </w:r>
      <w:r w:rsidRPr="001C6790">
        <w:rPr>
          <w:noProof/>
        </w:rPr>
        <w:fldChar w:fldCharType="end"/>
      </w:r>
    </w:p>
    <w:p w14:paraId="58805855" w14:textId="65B243BF" w:rsidR="001C6790" w:rsidRDefault="001C6790">
      <w:pPr>
        <w:pStyle w:val="TOC5"/>
        <w:rPr>
          <w:rFonts w:asciiTheme="minorHAnsi" w:eastAsiaTheme="minorEastAsia" w:hAnsiTheme="minorHAnsi" w:cstheme="minorBidi"/>
          <w:noProof/>
          <w:kern w:val="0"/>
          <w:sz w:val="22"/>
          <w:szCs w:val="22"/>
        </w:rPr>
      </w:pPr>
      <w:r>
        <w:rPr>
          <w:noProof/>
        </w:rPr>
        <w:t>202.217</w:t>
      </w:r>
      <w:r>
        <w:rPr>
          <w:noProof/>
        </w:rPr>
        <w:tab/>
        <w:t>Directions—identification plates</w:t>
      </w:r>
      <w:r w:rsidRPr="001C6790">
        <w:rPr>
          <w:noProof/>
        </w:rPr>
        <w:tab/>
      </w:r>
      <w:r w:rsidRPr="001C6790">
        <w:rPr>
          <w:noProof/>
        </w:rPr>
        <w:fldChar w:fldCharType="begin"/>
      </w:r>
      <w:r w:rsidRPr="001C6790">
        <w:rPr>
          <w:noProof/>
        </w:rPr>
        <w:instrText xml:space="preserve"> PAGEREF _Toc164336342 \h </w:instrText>
      </w:r>
      <w:r w:rsidRPr="001C6790">
        <w:rPr>
          <w:noProof/>
        </w:rPr>
      </w:r>
      <w:r w:rsidRPr="001C6790">
        <w:rPr>
          <w:noProof/>
        </w:rPr>
        <w:fldChar w:fldCharType="separate"/>
      </w:r>
      <w:r w:rsidR="00724EB2">
        <w:rPr>
          <w:noProof/>
        </w:rPr>
        <w:t>49</w:t>
      </w:r>
      <w:r w:rsidRPr="001C6790">
        <w:rPr>
          <w:noProof/>
        </w:rPr>
        <w:fldChar w:fldCharType="end"/>
      </w:r>
    </w:p>
    <w:p w14:paraId="4EC99204" w14:textId="13226BE4" w:rsidR="001C6790" w:rsidRDefault="001C6790">
      <w:pPr>
        <w:pStyle w:val="TOC2"/>
        <w:rPr>
          <w:rFonts w:asciiTheme="minorHAnsi" w:eastAsiaTheme="minorEastAsia" w:hAnsiTheme="minorHAnsi" w:cstheme="minorBidi"/>
          <w:b w:val="0"/>
          <w:noProof/>
          <w:kern w:val="0"/>
          <w:sz w:val="22"/>
          <w:szCs w:val="22"/>
        </w:rPr>
      </w:pPr>
      <w:r>
        <w:rPr>
          <w:noProof/>
        </w:rPr>
        <w:t>Subpart 202.BF—Transitional provisions for Part 47 (Registration of aircraft and related matters)</w:t>
      </w:r>
      <w:r w:rsidRPr="001C6790">
        <w:rPr>
          <w:b w:val="0"/>
          <w:noProof/>
          <w:sz w:val="18"/>
        </w:rPr>
        <w:tab/>
      </w:r>
      <w:r w:rsidRPr="001C6790">
        <w:rPr>
          <w:b w:val="0"/>
          <w:noProof/>
          <w:sz w:val="18"/>
        </w:rPr>
        <w:fldChar w:fldCharType="begin"/>
      </w:r>
      <w:r w:rsidRPr="001C6790">
        <w:rPr>
          <w:b w:val="0"/>
          <w:noProof/>
          <w:sz w:val="18"/>
        </w:rPr>
        <w:instrText xml:space="preserve"> PAGEREF _Toc164336343 \h </w:instrText>
      </w:r>
      <w:r w:rsidRPr="001C6790">
        <w:rPr>
          <w:b w:val="0"/>
          <w:noProof/>
          <w:sz w:val="18"/>
        </w:rPr>
      </w:r>
      <w:r w:rsidRPr="001C6790">
        <w:rPr>
          <w:b w:val="0"/>
          <w:noProof/>
          <w:sz w:val="18"/>
        </w:rPr>
        <w:fldChar w:fldCharType="separate"/>
      </w:r>
      <w:r w:rsidR="00724EB2">
        <w:rPr>
          <w:b w:val="0"/>
          <w:noProof/>
          <w:sz w:val="18"/>
        </w:rPr>
        <w:t>50</w:t>
      </w:r>
      <w:r w:rsidRPr="001C6790">
        <w:rPr>
          <w:b w:val="0"/>
          <w:noProof/>
          <w:sz w:val="18"/>
        </w:rPr>
        <w:fldChar w:fldCharType="end"/>
      </w:r>
    </w:p>
    <w:p w14:paraId="25F374D4" w14:textId="35CA4E7C" w:rsidR="001C6790" w:rsidRDefault="001C6790">
      <w:pPr>
        <w:pStyle w:val="TOC3"/>
        <w:rPr>
          <w:rFonts w:asciiTheme="minorHAnsi" w:eastAsiaTheme="minorEastAsia" w:hAnsiTheme="minorHAnsi" w:cstheme="minorBidi"/>
          <w:b w:val="0"/>
          <w:noProof/>
          <w:kern w:val="0"/>
          <w:szCs w:val="22"/>
        </w:rPr>
      </w:pPr>
      <w:r>
        <w:rPr>
          <w:noProof/>
        </w:rPr>
        <w:t>Division 202.BF.1—Transitional provisions relating to the commencement of Part 47</w:t>
      </w:r>
      <w:r w:rsidRPr="001C6790">
        <w:rPr>
          <w:b w:val="0"/>
          <w:noProof/>
          <w:sz w:val="18"/>
        </w:rPr>
        <w:tab/>
      </w:r>
      <w:r w:rsidRPr="001C6790">
        <w:rPr>
          <w:b w:val="0"/>
          <w:noProof/>
          <w:sz w:val="18"/>
        </w:rPr>
        <w:fldChar w:fldCharType="begin"/>
      </w:r>
      <w:r w:rsidRPr="001C6790">
        <w:rPr>
          <w:b w:val="0"/>
          <w:noProof/>
          <w:sz w:val="18"/>
        </w:rPr>
        <w:instrText xml:space="preserve"> PAGEREF _Toc164336344 \h </w:instrText>
      </w:r>
      <w:r w:rsidRPr="001C6790">
        <w:rPr>
          <w:b w:val="0"/>
          <w:noProof/>
          <w:sz w:val="18"/>
        </w:rPr>
      </w:r>
      <w:r w:rsidRPr="001C6790">
        <w:rPr>
          <w:b w:val="0"/>
          <w:noProof/>
          <w:sz w:val="18"/>
        </w:rPr>
        <w:fldChar w:fldCharType="separate"/>
      </w:r>
      <w:r w:rsidR="00724EB2">
        <w:rPr>
          <w:b w:val="0"/>
          <w:noProof/>
          <w:sz w:val="18"/>
        </w:rPr>
        <w:t>50</w:t>
      </w:r>
      <w:r w:rsidRPr="001C6790">
        <w:rPr>
          <w:b w:val="0"/>
          <w:noProof/>
          <w:sz w:val="18"/>
        </w:rPr>
        <w:fldChar w:fldCharType="end"/>
      </w:r>
    </w:p>
    <w:p w14:paraId="07D5A689" w14:textId="66A9292C" w:rsidR="001C6790" w:rsidRDefault="001C6790">
      <w:pPr>
        <w:pStyle w:val="TOC5"/>
        <w:rPr>
          <w:rFonts w:asciiTheme="minorHAnsi" w:eastAsiaTheme="minorEastAsia" w:hAnsiTheme="minorHAnsi" w:cstheme="minorBidi"/>
          <w:noProof/>
          <w:kern w:val="0"/>
          <w:sz w:val="22"/>
          <w:szCs w:val="22"/>
        </w:rPr>
      </w:pPr>
      <w:r>
        <w:rPr>
          <w:noProof/>
        </w:rPr>
        <w:t>202.220</w:t>
      </w:r>
      <w:r>
        <w:rPr>
          <w:noProof/>
        </w:rPr>
        <w:tab/>
        <w:t>Definitions for Division 202.BF.1</w:t>
      </w:r>
      <w:r w:rsidRPr="001C6790">
        <w:rPr>
          <w:noProof/>
        </w:rPr>
        <w:tab/>
      </w:r>
      <w:r w:rsidRPr="001C6790">
        <w:rPr>
          <w:noProof/>
        </w:rPr>
        <w:fldChar w:fldCharType="begin"/>
      </w:r>
      <w:r w:rsidRPr="001C6790">
        <w:rPr>
          <w:noProof/>
        </w:rPr>
        <w:instrText xml:space="preserve"> PAGEREF _Toc164336345 \h </w:instrText>
      </w:r>
      <w:r w:rsidRPr="001C6790">
        <w:rPr>
          <w:noProof/>
        </w:rPr>
      </w:r>
      <w:r w:rsidRPr="001C6790">
        <w:rPr>
          <w:noProof/>
        </w:rPr>
        <w:fldChar w:fldCharType="separate"/>
      </w:r>
      <w:r w:rsidR="00724EB2">
        <w:rPr>
          <w:noProof/>
        </w:rPr>
        <w:t>50</w:t>
      </w:r>
      <w:r w:rsidRPr="001C6790">
        <w:rPr>
          <w:noProof/>
        </w:rPr>
        <w:fldChar w:fldCharType="end"/>
      </w:r>
    </w:p>
    <w:p w14:paraId="2A628E1E" w14:textId="6D853B5E" w:rsidR="001C6790" w:rsidRDefault="001C6790">
      <w:pPr>
        <w:pStyle w:val="TOC5"/>
        <w:rPr>
          <w:rFonts w:asciiTheme="minorHAnsi" w:eastAsiaTheme="minorEastAsia" w:hAnsiTheme="minorHAnsi" w:cstheme="minorBidi"/>
          <w:noProof/>
          <w:kern w:val="0"/>
          <w:sz w:val="22"/>
          <w:szCs w:val="22"/>
        </w:rPr>
      </w:pPr>
      <w:r>
        <w:rPr>
          <w:noProof/>
        </w:rPr>
        <w:t>202.221</w:t>
      </w:r>
      <w:r>
        <w:rPr>
          <w:noProof/>
        </w:rPr>
        <w:tab/>
        <w:t>Continuation of Aircraft Register</w:t>
      </w:r>
      <w:r w:rsidRPr="001C6790">
        <w:rPr>
          <w:noProof/>
        </w:rPr>
        <w:tab/>
      </w:r>
      <w:r w:rsidRPr="001C6790">
        <w:rPr>
          <w:noProof/>
        </w:rPr>
        <w:fldChar w:fldCharType="begin"/>
      </w:r>
      <w:r w:rsidRPr="001C6790">
        <w:rPr>
          <w:noProof/>
        </w:rPr>
        <w:instrText xml:space="preserve"> PAGEREF _Toc164336346 \h </w:instrText>
      </w:r>
      <w:r w:rsidRPr="001C6790">
        <w:rPr>
          <w:noProof/>
        </w:rPr>
      </w:r>
      <w:r w:rsidRPr="001C6790">
        <w:rPr>
          <w:noProof/>
        </w:rPr>
        <w:fldChar w:fldCharType="separate"/>
      </w:r>
      <w:r w:rsidR="00724EB2">
        <w:rPr>
          <w:noProof/>
        </w:rPr>
        <w:t>50</w:t>
      </w:r>
      <w:r w:rsidRPr="001C6790">
        <w:rPr>
          <w:noProof/>
        </w:rPr>
        <w:fldChar w:fldCharType="end"/>
      </w:r>
    </w:p>
    <w:p w14:paraId="21F2DF28" w14:textId="56714C9D" w:rsidR="001C6790" w:rsidRDefault="001C6790">
      <w:pPr>
        <w:pStyle w:val="TOC5"/>
        <w:rPr>
          <w:rFonts w:asciiTheme="minorHAnsi" w:eastAsiaTheme="minorEastAsia" w:hAnsiTheme="minorHAnsi" w:cstheme="minorBidi"/>
          <w:noProof/>
          <w:kern w:val="0"/>
          <w:sz w:val="22"/>
          <w:szCs w:val="22"/>
        </w:rPr>
      </w:pPr>
      <w:r>
        <w:rPr>
          <w:noProof/>
        </w:rPr>
        <w:t>202.222</w:t>
      </w:r>
      <w:r>
        <w:rPr>
          <w:noProof/>
        </w:rPr>
        <w:tab/>
        <w:t xml:space="preserve">Reference to </w:t>
      </w:r>
      <w:r w:rsidRPr="006E2991">
        <w:rPr>
          <w:i/>
          <w:noProof/>
        </w:rPr>
        <w:t>holder of a certificate of registration</w:t>
      </w:r>
      <w:r w:rsidRPr="001C6790">
        <w:rPr>
          <w:noProof/>
        </w:rPr>
        <w:tab/>
      </w:r>
      <w:r w:rsidRPr="001C6790">
        <w:rPr>
          <w:noProof/>
        </w:rPr>
        <w:fldChar w:fldCharType="begin"/>
      </w:r>
      <w:r w:rsidRPr="001C6790">
        <w:rPr>
          <w:noProof/>
        </w:rPr>
        <w:instrText xml:space="preserve"> PAGEREF _Toc164336347 \h </w:instrText>
      </w:r>
      <w:r w:rsidRPr="001C6790">
        <w:rPr>
          <w:noProof/>
        </w:rPr>
      </w:r>
      <w:r w:rsidRPr="001C6790">
        <w:rPr>
          <w:noProof/>
        </w:rPr>
        <w:fldChar w:fldCharType="separate"/>
      </w:r>
      <w:r w:rsidR="00724EB2">
        <w:rPr>
          <w:noProof/>
        </w:rPr>
        <w:t>50</w:t>
      </w:r>
      <w:r w:rsidRPr="001C6790">
        <w:rPr>
          <w:noProof/>
        </w:rPr>
        <w:fldChar w:fldCharType="end"/>
      </w:r>
    </w:p>
    <w:p w14:paraId="7D67B53A" w14:textId="17063FEB" w:rsidR="001C6790" w:rsidRDefault="001C6790">
      <w:pPr>
        <w:pStyle w:val="TOC5"/>
        <w:rPr>
          <w:rFonts w:asciiTheme="minorHAnsi" w:eastAsiaTheme="minorEastAsia" w:hAnsiTheme="minorHAnsi" w:cstheme="minorBidi"/>
          <w:noProof/>
          <w:kern w:val="0"/>
          <w:sz w:val="22"/>
          <w:szCs w:val="22"/>
        </w:rPr>
      </w:pPr>
      <w:r>
        <w:rPr>
          <w:noProof/>
        </w:rPr>
        <w:t>202.223</w:t>
      </w:r>
      <w:r>
        <w:rPr>
          <w:noProof/>
        </w:rPr>
        <w:tab/>
        <w:t>Registration under CAR to continue</w:t>
      </w:r>
      <w:r w:rsidRPr="001C6790">
        <w:rPr>
          <w:noProof/>
        </w:rPr>
        <w:tab/>
      </w:r>
      <w:r w:rsidRPr="001C6790">
        <w:rPr>
          <w:noProof/>
        </w:rPr>
        <w:fldChar w:fldCharType="begin"/>
      </w:r>
      <w:r w:rsidRPr="001C6790">
        <w:rPr>
          <w:noProof/>
        </w:rPr>
        <w:instrText xml:space="preserve"> PAGEREF _Toc164336348 \h </w:instrText>
      </w:r>
      <w:r w:rsidRPr="001C6790">
        <w:rPr>
          <w:noProof/>
        </w:rPr>
      </w:r>
      <w:r w:rsidRPr="001C6790">
        <w:rPr>
          <w:noProof/>
        </w:rPr>
        <w:fldChar w:fldCharType="separate"/>
      </w:r>
      <w:r w:rsidR="00724EB2">
        <w:rPr>
          <w:noProof/>
        </w:rPr>
        <w:t>50</w:t>
      </w:r>
      <w:r w:rsidRPr="001C6790">
        <w:rPr>
          <w:noProof/>
        </w:rPr>
        <w:fldChar w:fldCharType="end"/>
      </w:r>
    </w:p>
    <w:p w14:paraId="0EA07F04" w14:textId="4C25D3B3" w:rsidR="001C6790" w:rsidRDefault="001C6790">
      <w:pPr>
        <w:pStyle w:val="TOC5"/>
        <w:rPr>
          <w:rFonts w:asciiTheme="minorHAnsi" w:eastAsiaTheme="minorEastAsia" w:hAnsiTheme="minorHAnsi" w:cstheme="minorBidi"/>
          <w:noProof/>
          <w:kern w:val="0"/>
          <w:sz w:val="22"/>
          <w:szCs w:val="22"/>
        </w:rPr>
      </w:pPr>
      <w:r>
        <w:rPr>
          <w:noProof/>
        </w:rPr>
        <w:t>202.224</w:t>
      </w:r>
      <w:r>
        <w:rPr>
          <w:noProof/>
        </w:rPr>
        <w:tab/>
        <w:t>Pending applications or notices</w:t>
      </w:r>
      <w:r w:rsidRPr="001C6790">
        <w:rPr>
          <w:noProof/>
        </w:rPr>
        <w:tab/>
      </w:r>
      <w:r w:rsidRPr="001C6790">
        <w:rPr>
          <w:noProof/>
        </w:rPr>
        <w:fldChar w:fldCharType="begin"/>
      </w:r>
      <w:r w:rsidRPr="001C6790">
        <w:rPr>
          <w:noProof/>
        </w:rPr>
        <w:instrText xml:space="preserve"> PAGEREF _Toc164336349 \h </w:instrText>
      </w:r>
      <w:r w:rsidRPr="001C6790">
        <w:rPr>
          <w:noProof/>
        </w:rPr>
      </w:r>
      <w:r w:rsidRPr="001C6790">
        <w:rPr>
          <w:noProof/>
        </w:rPr>
        <w:fldChar w:fldCharType="separate"/>
      </w:r>
      <w:r w:rsidR="00724EB2">
        <w:rPr>
          <w:noProof/>
        </w:rPr>
        <w:t>51</w:t>
      </w:r>
      <w:r w:rsidRPr="001C6790">
        <w:rPr>
          <w:noProof/>
        </w:rPr>
        <w:fldChar w:fldCharType="end"/>
      </w:r>
    </w:p>
    <w:p w14:paraId="3E356331" w14:textId="7EFB246E" w:rsidR="001C6790" w:rsidRDefault="001C6790">
      <w:pPr>
        <w:pStyle w:val="TOC5"/>
        <w:rPr>
          <w:rFonts w:asciiTheme="minorHAnsi" w:eastAsiaTheme="minorEastAsia" w:hAnsiTheme="minorHAnsi" w:cstheme="minorBidi"/>
          <w:noProof/>
          <w:kern w:val="0"/>
          <w:sz w:val="22"/>
          <w:szCs w:val="22"/>
        </w:rPr>
      </w:pPr>
      <w:r>
        <w:rPr>
          <w:noProof/>
        </w:rPr>
        <w:t>202.225</w:t>
      </w:r>
      <w:r>
        <w:rPr>
          <w:noProof/>
        </w:rPr>
        <w:tab/>
        <w:t>Application to register aircraft under Part 47</w:t>
      </w:r>
      <w:r w:rsidRPr="001C6790">
        <w:rPr>
          <w:noProof/>
        </w:rPr>
        <w:tab/>
      </w:r>
      <w:r w:rsidRPr="001C6790">
        <w:rPr>
          <w:noProof/>
        </w:rPr>
        <w:fldChar w:fldCharType="begin"/>
      </w:r>
      <w:r w:rsidRPr="001C6790">
        <w:rPr>
          <w:noProof/>
        </w:rPr>
        <w:instrText xml:space="preserve"> PAGEREF _Toc164336350 \h </w:instrText>
      </w:r>
      <w:r w:rsidRPr="001C6790">
        <w:rPr>
          <w:noProof/>
        </w:rPr>
      </w:r>
      <w:r w:rsidRPr="001C6790">
        <w:rPr>
          <w:noProof/>
        </w:rPr>
        <w:fldChar w:fldCharType="separate"/>
      </w:r>
      <w:r w:rsidR="00724EB2">
        <w:rPr>
          <w:noProof/>
        </w:rPr>
        <w:t>51</w:t>
      </w:r>
      <w:r w:rsidRPr="001C6790">
        <w:rPr>
          <w:noProof/>
        </w:rPr>
        <w:fldChar w:fldCharType="end"/>
      </w:r>
    </w:p>
    <w:p w14:paraId="212B251F" w14:textId="4D5C13EF" w:rsidR="001C6790" w:rsidRDefault="001C6790">
      <w:pPr>
        <w:pStyle w:val="TOC3"/>
        <w:rPr>
          <w:rFonts w:asciiTheme="minorHAnsi" w:eastAsiaTheme="minorEastAsia" w:hAnsiTheme="minorHAnsi" w:cstheme="minorBidi"/>
          <w:b w:val="0"/>
          <w:noProof/>
          <w:kern w:val="0"/>
          <w:szCs w:val="22"/>
        </w:rPr>
      </w:pPr>
      <w:r>
        <w:rPr>
          <w:noProof/>
        </w:rPr>
        <w:t>Division 202.BF.2—Amendments made by the Civil Aviation Safety Amendment (Cape Town Convention) Regulation 2014</w:t>
      </w:r>
      <w:r w:rsidRPr="001C6790">
        <w:rPr>
          <w:b w:val="0"/>
          <w:noProof/>
          <w:sz w:val="18"/>
        </w:rPr>
        <w:tab/>
      </w:r>
      <w:r w:rsidRPr="001C6790">
        <w:rPr>
          <w:b w:val="0"/>
          <w:noProof/>
          <w:sz w:val="18"/>
        </w:rPr>
        <w:fldChar w:fldCharType="begin"/>
      </w:r>
      <w:r w:rsidRPr="001C6790">
        <w:rPr>
          <w:b w:val="0"/>
          <w:noProof/>
          <w:sz w:val="18"/>
        </w:rPr>
        <w:instrText xml:space="preserve"> PAGEREF _Toc164336351 \h </w:instrText>
      </w:r>
      <w:r w:rsidRPr="001C6790">
        <w:rPr>
          <w:b w:val="0"/>
          <w:noProof/>
          <w:sz w:val="18"/>
        </w:rPr>
      </w:r>
      <w:r w:rsidRPr="001C6790">
        <w:rPr>
          <w:b w:val="0"/>
          <w:noProof/>
          <w:sz w:val="18"/>
        </w:rPr>
        <w:fldChar w:fldCharType="separate"/>
      </w:r>
      <w:r w:rsidR="00724EB2">
        <w:rPr>
          <w:b w:val="0"/>
          <w:noProof/>
          <w:sz w:val="18"/>
        </w:rPr>
        <w:t>53</w:t>
      </w:r>
      <w:r w:rsidRPr="001C6790">
        <w:rPr>
          <w:b w:val="0"/>
          <w:noProof/>
          <w:sz w:val="18"/>
        </w:rPr>
        <w:fldChar w:fldCharType="end"/>
      </w:r>
    </w:p>
    <w:p w14:paraId="0F3BD355" w14:textId="19A41575" w:rsidR="001C6790" w:rsidRDefault="001C6790">
      <w:pPr>
        <w:pStyle w:val="TOC5"/>
        <w:rPr>
          <w:rFonts w:asciiTheme="minorHAnsi" w:eastAsiaTheme="minorEastAsia" w:hAnsiTheme="minorHAnsi" w:cstheme="minorBidi"/>
          <w:noProof/>
          <w:kern w:val="0"/>
          <w:sz w:val="22"/>
          <w:szCs w:val="22"/>
        </w:rPr>
      </w:pPr>
      <w:r>
        <w:rPr>
          <w:noProof/>
        </w:rPr>
        <w:t>202.226</w:t>
      </w:r>
      <w:r>
        <w:rPr>
          <w:noProof/>
        </w:rPr>
        <w:tab/>
        <w:t>Definitions for Division 202.BF.2</w:t>
      </w:r>
      <w:r w:rsidRPr="001C6790">
        <w:rPr>
          <w:noProof/>
        </w:rPr>
        <w:tab/>
      </w:r>
      <w:r w:rsidRPr="001C6790">
        <w:rPr>
          <w:noProof/>
        </w:rPr>
        <w:fldChar w:fldCharType="begin"/>
      </w:r>
      <w:r w:rsidRPr="001C6790">
        <w:rPr>
          <w:noProof/>
        </w:rPr>
        <w:instrText xml:space="preserve"> PAGEREF _Toc164336352 \h </w:instrText>
      </w:r>
      <w:r w:rsidRPr="001C6790">
        <w:rPr>
          <w:noProof/>
        </w:rPr>
      </w:r>
      <w:r w:rsidRPr="001C6790">
        <w:rPr>
          <w:noProof/>
        </w:rPr>
        <w:fldChar w:fldCharType="separate"/>
      </w:r>
      <w:r w:rsidR="00724EB2">
        <w:rPr>
          <w:noProof/>
        </w:rPr>
        <w:t>53</w:t>
      </w:r>
      <w:r w:rsidRPr="001C6790">
        <w:rPr>
          <w:noProof/>
        </w:rPr>
        <w:fldChar w:fldCharType="end"/>
      </w:r>
    </w:p>
    <w:p w14:paraId="052718C8" w14:textId="653F1895" w:rsidR="001C6790" w:rsidRDefault="001C6790">
      <w:pPr>
        <w:pStyle w:val="TOC5"/>
        <w:rPr>
          <w:rFonts w:asciiTheme="minorHAnsi" w:eastAsiaTheme="minorEastAsia" w:hAnsiTheme="minorHAnsi" w:cstheme="minorBidi"/>
          <w:noProof/>
          <w:kern w:val="0"/>
          <w:sz w:val="22"/>
          <w:szCs w:val="22"/>
        </w:rPr>
      </w:pPr>
      <w:r>
        <w:rPr>
          <w:noProof/>
        </w:rPr>
        <w:t>202.227</w:t>
      </w:r>
      <w:r>
        <w:rPr>
          <w:noProof/>
        </w:rPr>
        <w:tab/>
        <w:t>Application of regulation 47.131A</w:t>
      </w:r>
      <w:r w:rsidRPr="001C6790">
        <w:rPr>
          <w:noProof/>
        </w:rPr>
        <w:tab/>
      </w:r>
      <w:r w:rsidRPr="001C6790">
        <w:rPr>
          <w:noProof/>
        </w:rPr>
        <w:fldChar w:fldCharType="begin"/>
      </w:r>
      <w:r w:rsidRPr="001C6790">
        <w:rPr>
          <w:noProof/>
        </w:rPr>
        <w:instrText xml:space="preserve"> PAGEREF _Toc164336353 \h </w:instrText>
      </w:r>
      <w:r w:rsidRPr="001C6790">
        <w:rPr>
          <w:noProof/>
        </w:rPr>
      </w:r>
      <w:r w:rsidRPr="001C6790">
        <w:rPr>
          <w:noProof/>
        </w:rPr>
        <w:fldChar w:fldCharType="separate"/>
      </w:r>
      <w:r w:rsidR="00724EB2">
        <w:rPr>
          <w:noProof/>
        </w:rPr>
        <w:t>53</w:t>
      </w:r>
      <w:r w:rsidRPr="001C6790">
        <w:rPr>
          <w:noProof/>
        </w:rPr>
        <w:fldChar w:fldCharType="end"/>
      </w:r>
    </w:p>
    <w:p w14:paraId="47EE6D46" w14:textId="2DE8AA3D" w:rsidR="001C6790" w:rsidRDefault="001C6790">
      <w:pPr>
        <w:pStyle w:val="TOC5"/>
        <w:rPr>
          <w:rFonts w:asciiTheme="minorHAnsi" w:eastAsiaTheme="minorEastAsia" w:hAnsiTheme="minorHAnsi" w:cstheme="minorBidi"/>
          <w:noProof/>
          <w:kern w:val="0"/>
          <w:sz w:val="22"/>
          <w:szCs w:val="22"/>
        </w:rPr>
      </w:pPr>
      <w:r>
        <w:rPr>
          <w:noProof/>
        </w:rPr>
        <w:t>202.228</w:t>
      </w:r>
      <w:r>
        <w:rPr>
          <w:noProof/>
        </w:rPr>
        <w:tab/>
        <w:t>Application of regulation 47.165</w:t>
      </w:r>
      <w:r w:rsidRPr="001C6790">
        <w:rPr>
          <w:noProof/>
        </w:rPr>
        <w:tab/>
      </w:r>
      <w:r w:rsidRPr="001C6790">
        <w:rPr>
          <w:noProof/>
        </w:rPr>
        <w:fldChar w:fldCharType="begin"/>
      </w:r>
      <w:r w:rsidRPr="001C6790">
        <w:rPr>
          <w:noProof/>
        </w:rPr>
        <w:instrText xml:space="preserve"> PAGEREF _Toc164336354 \h </w:instrText>
      </w:r>
      <w:r w:rsidRPr="001C6790">
        <w:rPr>
          <w:noProof/>
        </w:rPr>
      </w:r>
      <w:r w:rsidRPr="001C6790">
        <w:rPr>
          <w:noProof/>
        </w:rPr>
        <w:fldChar w:fldCharType="separate"/>
      </w:r>
      <w:r w:rsidR="00724EB2">
        <w:rPr>
          <w:noProof/>
        </w:rPr>
        <w:t>53</w:t>
      </w:r>
      <w:r w:rsidRPr="001C6790">
        <w:rPr>
          <w:noProof/>
        </w:rPr>
        <w:fldChar w:fldCharType="end"/>
      </w:r>
    </w:p>
    <w:p w14:paraId="20E2EE3F" w14:textId="58F11F95" w:rsidR="001C6790" w:rsidRDefault="001C6790">
      <w:pPr>
        <w:pStyle w:val="TOC2"/>
        <w:rPr>
          <w:rFonts w:asciiTheme="minorHAnsi" w:eastAsiaTheme="minorEastAsia" w:hAnsiTheme="minorHAnsi" w:cstheme="minorBidi"/>
          <w:b w:val="0"/>
          <w:noProof/>
          <w:kern w:val="0"/>
          <w:sz w:val="22"/>
          <w:szCs w:val="22"/>
        </w:rPr>
      </w:pPr>
      <w:r>
        <w:rPr>
          <w:noProof/>
        </w:rPr>
        <w:t>Subpart 202.CB—Transitional provisions for Part 61 (Flight crew licensing)</w:t>
      </w:r>
      <w:r w:rsidRPr="001C6790">
        <w:rPr>
          <w:b w:val="0"/>
          <w:noProof/>
          <w:sz w:val="18"/>
        </w:rPr>
        <w:tab/>
      </w:r>
      <w:r w:rsidRPr="001C6790">
        <w:rPr>
          <w:b w:val="0"/>
          <w:noProof/>
          <w:sz w:val="18"/>
        </w:rPr>
        <w:fldChar w:fldCharType="begin"/>
      </w:r>
      <w:r w:rsidRPr="001C6790">
        <w:rPr>
          <w:b w:val="0"/>
          <w:noProof/>
          <w:sz w:val="18"/>
        </w:rPr>
        <w:instrText xml:space="preserve"> PAGEREF _Toc164336355 \h </w:instrText>
      </w:r>
      <w:r w:rsidRPr="001C6790">
        <w:rPr>
          <w:b w:val="0"/>
          <w:noProof/>
          <w:sz w:val="18"/>
        </w:rPr>
      </w:r>
      <w:r w:rsidRPr="001C6790">
        <w:rPr>
          <w:b w:val="0"/>
          <w:noProof/>
          <w:sz w:val="18"/>
        </w:rPr>
        <w:fldChar w:fldCharType="separate"/>
      </w:r>
      <w:r w:rsidR="00724EB2">
        <w:rPr>
          <w:b w:val="0"/>
          <w:noProof/>
          <w:sz w:val="18"/>
        </w:rPr>
        <w:t>54</w:t>
      </w:r>
      <w:r w:rsidRPr="001C6790">
        <w:rPr>
          <w:b w:val="0"/>
          <w:noProof/>
          <w:sz w:val="18"/>
        </w:rPr>
        <w:fldChar w:fldCharType="end"/>
      </w:r>
    </w:p>
    <w:p w14:paraId="3CDABC3B" w14:textId="2A90C39F" w:rsidR="001C6790" w:rsidRDefault="001C6790">
      <w:pPr>
        <w:pStyle w:val="TOC3"/>
        <w:rPr>
          <w:rFonts w:asciiTheme="minorHAnsi" w:eastAsiaTheme="minorEastAsia" w:hAnsiTheme="minorHAnsi" w:cstheme="minorBidi"/>
          <w:b w:val="0"/>
          <w:noProof/>
          <w:kern w:val="0"/>
          <w:szCs w:val="22"/>
        </w:rPr>
      </w:pPr>
      <w:r>
        <w:rPr>
          <w:noProof/>
        </w:rPr>
        <w:t>Division 202.CB.1—Amendments made by regulations commencing 1 September 2014</w:t>
      </w:r>
      <w:r w:rsidRPr="001C6790">
        <w:rPr>
          <w:b w:val="0"/>
          <w:noProof/>
          <w:sz w:val="18"/>
        </w:rPr>
        <w:tab/>
      </w:r>
      <w:r w:rsidRPr="001C6790">
        <w:rPr>
          <w:b w:val="0"/>
          <w:noProof/>
          <w:sz w:val="18"/>
        </w:rPr>
        <w:fldChar w:fldCharType="begin"/>
      </w:r>
      <w:r w:rsidRPr="001C6790">
        <w:rPr>
          <w:b w:val="0"/>
          <w:noProof/>
          <w:sz w:val="18"/>
        </w:rPr>
        <w:instrText xml:space="preserve"> PAGEREF _Toc164336356 \h </w:instrText>
      </w:r>
      <w:r w:rsidRPr="001C6790">
        <w:rPr>
          <w:b w:val="0"/>
          <w:noProof/>
          <w:sz w:val="18"/>
        </w:rPr>
      </w:r>
      <w:r w:rsidRPr="001C6790">
        <w:rPr>
          <w:b w:val="0"/>
          <w:noProof/>
          <w:sz w:val="18"/>
        </w:rPr>
        <w:fldChar w:fldCharType="separate"/>
      </w:r>
      <w:r w:rsidR="00724EB2">
        <w:rPr>
          <w:b w:val="0"/>
          <w:noProof/>
          <w:sz w:val="18"/>
        </w:rPr>
        <w:t>54</w:t>
      </w:r>
      <w:r w:rsidRPr="001C6790">
        <w:rPr>
          <w:b w:val="0"/>
          <w:noProof/>
          <w:sz w:val="18"/>
        </w:rPr>
        <w:fldChar w:fldCharType="end"/>
      </w:r>
    </w:p>
    <w:p w14:paraId="2E73F901" w14:textId="2D49ED38" w:rsidR="001C6790" w:rsidRDefault="001C6790">
      <w:pPr>
        <w:pStyle w:val="TOC4"/>
        <w:rPr>
          <w:rFonts w:asciiTheme="minorHAnsi" w:eastAsiaTheme="minorEastAsia" w:hAnsiTheme="minorHAnsi" w:cstheme="minorBidi"/>
          <w:b w:val="0"/>
          <w:noProof/>
          <w:kern w:val="0"/>
          <w:sz w:val="22"/>
          <w:szCs w:val="22"/>
        </w:rPr>
      </w:pPr>
      <w:r>
        <w:rPr>
          <w:noProof/>
        </w:rPr>
        <w:t>Subdivision 202.CB.1.1—General</w:t>
      </w:r>
      <w:r w:rsidRPr="001C6790">
        <w:rPr>
          <w:b w:val="0"/>
          <w:noProof/>
          <w:sz w:val="18"/>
        </w:rPr>
        <w:tab/>
      </w:r>
      <w:r w:rsidRPr="001C6790">
        <w:rPr>
          <w:b w:val="0"/>
          <w:noProof/>
          <w:sz w:val="18"/>
        </w:rPr>
        <w:fldChar w:fldCharType="begin"/>
      </w:r>
      <w:r w:rsidRPr="001C6790">
        <w:rPr>
          <w:b w:val="0"/>
          <w:noProof/>
          <w:sz w:val="18"/>
        </w:rPr>
        <w:instrText xml:space="preserve"> PAGEREF _Toc164336357 \h </w:instrText>
      </w:r>
      <w:r w:rsidRPr="001C6790">
        <w:rPr>
          <w:b w:val="0"/>
          <w:noProof/>
          <w:sz w:val="18"/>
        </w:rPr>
      </w:r>
      <w:r w:rsidRPr="001C6790">
        <w:rPr>
          <w:b w:val="0"/>
          <w:noProof/>
          <w:sz w:val="18"/>
        </w:rPr>
        <w:fldChar w:fldCharType="separate"/>
      </w:r>
      <w:r w:rsidR="00724EB2">
        <w:rPr>
          <w:b w:val="0"/>
          <w:noProof/>
          <w:sz w:val="18"/>
        </w:rPr>
        <w:t>54</w:t>
      </w:r>
      <w:r w:rsidRPr="001C6790">
        <w:rPr>
          <w:b w:val="0"/>
          <w:noProof/>
          <w:sz w:val="18"/>
        </w:rPr>
        <w:fldChar w:fldCharType="end"/>
      </w:r>
    </w:p>
    <w:p w14:paraId="32245F79" w14:textId="0E2621B5" w:rsidR="001C6790" w:rsidRDefault="001C6790">
      <w:pPr>
        <w:pStyle w:val="TOC5"/>
        <w:rPr>
          <w:rFonts w:asciiTheme="minorHAnsi" w:eastAsiaTheme="minorEastAsia" w:hAnsiTheme="minorHAnsi" w:cstheme="minorBidi"/>
          <w:noProof/>
          <w:kern w:val="0"/>
          <w:sz w:val="22"/>
          <w:szCs w:val="22"/>
        </w:rPr>
      </w:pPr>
      <w:r>
        <w:rPr>
          <w:noProof/>
        </w:rPr>
        <w:t>202.260</w:t>
      </w:r>
      <w:r>
        <w:rPr>
          <w:noProof/>
        </w:rPr>
        <w:tab/>
        <w:t>Application of Division 202.CB.1—balloons excluded</w:t>
      </w:r>
      <w:r w:rsidRPr="001C6790">
        <w:rPr>
          <w:noProof/>
        </w:rPr>
        <w:tab/>
      </w:r>
      <w:r w:rsidRPr="001C6790">
        <w:rPr>
          <w:noProof/>
        </w:rPr>
        <w:fldChar w:fldCharType="begin"/>
      </w:r>
      <w:r w:rsidRPr="001C6790">
        <w:rPr>
          <w:noProof/>
        </w:rPr>
        <w:instrText xml:space="preserve"> PAGEREF _Toc164336358 \h </w:instrText>
      </w:r>
      <w:r w:rsidRPr="001C6790">
        <w:rPr>
          <w:noProof/>
        </w:rPr>
      </w:r>
      <w:r w:rsidRPr="001C6790">
        <w:rPr>
          <w:noProof/>
        </w:rPr>
        <w:fldChar w:fldCharType="separate"/>
      </w:r>
      <w:r w:rsidR="00724EB2">
        <w:rPr>
          <w:noProof/>
        </w:rPr>
        <w:t>54</w:t>
      </w:r>
      <w:r w:rsidRPr="001C6790">
        <w:rPr>
          <w:noProof/>
        </w:rPr>
        <w:fldChar w:fldCharType="end"/>
      </w:r>
    </w:p>
    <w:p w14:paraId="386F8311" w14:textId="44AA87E8" w:rsidR="001C6790" w:rsidRDefault="001C6790">
      <w:pPr>
        <w:pStyle w:val="TOC5"/>
        <w:rPr>
          <w:rFonts w:asciiTheme="minorHAnsi" w:eastAsiaTheme="minorEastAsia" w:hAnsiTheme="minorHAnsi" w:cstheme="minorBidi"/>
          <w:noProof/>
          <w:kern w:val="0"/>
          <w:sz w:val="22"/>
          <w:szCs w:val="22"/>
        </w:rPr>
      </w:pPr>
      <w:r>
        <w:rPr>
          <w:noProof/>
        </w:rPr>
        <w:t>202.261</w:t>
      </w:r>
      <w:r>
        <w:rPr>
          <w:noProof/>
        </w:rPr>
        <w:tab/>
        <w:t>Definitions for Division 202.CB.1</w:t>
      </w:r>
      <w:r w:rsidRPr="001C6790">
        <w:rPr>
          <w:noProof/>
        </w:rPr>
        <w:tab/>
      </w:r>
      <w:r w:rsidRPr="001C6790">
        <w:rPr>
          <w:noProof/>
        </w:rPr>
        <w:fldChar w:fldCharType="begin"/>
      </w:r>
      <w:r w:rsidRPr="001C6790">
        <w:rPr>
          <w:noProof/>
        </w:rPr>
        <w:instrText xml:space="preserve"> PAGEREF _Toc164336359 \h </w:instrText>
      </w:r>
      <w:r w:rsidRPr="001C6790">
        <w:rPr>
          <w:noProof/>
        </w:rPr>
      </w:r>
      <w:r w:rsidRPr="001C6790">
        <w:rPr>
          <w:noProof/>
        </w:rPr>
        <w:fldChar w:fldCharType="separate"/>
      </w:r>
      <w:r w:rsidR="00724EB2">
        <w:rPr>
          <w:noProof/>
        </w:rPr>
        <w:t>54</w:t>
      </w:r>
      <w:r w:rsidRPr="001C6790">
        <w:rPr>
          <w:noProof/>
        </w:rPr>
        <w:fldChar w:fldCharType="end"/>
      </w:r>
    </w:p>
    <w:p w14:paraId="29040269" w14:textId="13A90FB9" w:rsidR="001C6790" w:rsidRDefault="001C6790">
      <w:pPr>
        <w:pStyle w:val="TOC5"/>
        <w:rPr>
          <w:rFonts w:asciiTheme="minorHAnsi" w:eastAsiaTheme="minorEastAsia" w:hAnsiTheme="minorHAnsi" w:cstheme="minorBidi"/>
          <w:noProof/>
          <w:kern w:val="0"/>
          <w:sz w:val="22"/>
          <w:szCs w:val="22"/>
        </w:rPr>
      </w:pPr>
      <w:r>
        <w:rPr>
          <w:noProof/>
        </w:rPr>
        <w:t>202.262</w:t>
      </w:r>
      <w:r>
        <w:rPr>
          <w:noProof/>
        </w:rPr>
        <w:tab/>
        <w:t>Application of Division 202.CB.1 to student pilot licences</w:t>
      </w:r>
      <w:r w:rsidRPr="001C6790">
        <w:rPr>
          <w:noProof/>
        </w:rPr>
        <w:tab/>
      </w:r>
      <w:r w:rsidRPr="001C6790">
        <w:rPr>
          <w:noProof/>
        </w:rPr>
        <w:fldChar w:fldCharType="begin"/>
      </w:r>
      <w:r w:rsidRPr="001C6790">
        <w:rPr>
          <w:noProof/>
        </w:rPr>
        <w:instrText xml:space="preserve"> PAGEREF _Toc164336360 \h </w:instrText>
      </w:r>
      <w:r w:rsidRPr="001C6790">
        <w:rPr>
          <w:noProof/>
        </w:rPr>
      </w:r>
      <w:r w:rsidRPr="001C6790">
        <w:rPr>
          <w:noProof/>
        </w:rPr>
        <w:fldChar w:fldCharType="separate"/>
      </w:r>
      <w:r w:rsidR="00724EB2">
        <w:rPr>
          <w:noProof/>
        </w:rPr>
        <w:t>55</w:t>
      </w:r>
      <w:r w:rsidRPr="001C6790">
        <w:rPr>
          <w:noProof/>
        </w:rPr>
        <w:fldChar w:fldCharType="end"/>
      </w:r>
    </w:p>
    <w:p w14:paraId="19DD4AD1" w14:textId="6C1DD22E" w:rsidR="001C6790" w:rsidRDefault="001C6790">
      <w:pPr>
        <w:pStyle w:val="TOC4"/>
        <w:rPr>
          <w:rFonts w:asciiTheme="minorHAnsi" w:eastAsiaTheme="minorEastAsia" w:hAnsiTheme="minorHAnsi" w:cstheme="minorBidi"/>
          <w:b w:val="0"/>
          <w:noProof/>
          <w:kern w:val="0"/>
          <w:sz w:val="22"/>
          <w:szCs w:val="22"/>
        </w:rPr>
      </w:pPr>
      <w:r>
        <w:rPr>
          <w:noProof/>
        </w:rPr>
        <w:t>Subdivision 202.CB.1.2—Continued authorisations</w:t>
      </w:r>
      <w:r w:rsidRPr="001C6790">
        <w:rPr>
          <w:b w:val="0"/>
          <w:noProof/>
          <w:sz w:val="18"/>
        </w:rPr>
        <w:tab/>
      </w:r>
      <w:r w:rsidRPr="001C6790">
        <w:rPr>
          <w:b w:val="0"/>
          <w:noProof/>
          <w:sz w:val="18"/>
        </w:rPr>
        <w:fldChar w:fldCharType="begin"/>
      </w:r>
      <w:r w:rsidRPr="001C6790">
        <w:rPr>
          <w:b w:val="0"/>
          <w:noProof/>
          <w:sz w:val="18"/>
        </w:rPr>
        <w:instrText xml:space="preserve"> PAGEREF _Toc164336361 \h </w:instrText>
      </w:r>
      <w:r w:rsidRPr="001C6790">
        <w:rPr>
          <w:b w:val="0"/>
          <w:noProof/>
          <w:sz w:val="18"/>
        </w:rPr>
      </w:r>
      <w:r w:rsidRPr="001C6790">
        <w:rPr>
          <w:b w:val="0"/>
          <w:noProof/>
          <w:sz w:val="18"/>
        </w:rPr>
        <w:fldChar w:fldCharType="separate"/>
      </w:r>
      <w:r w:rsidR="00724EB2">
        <w:rPr>
          <w:b w:val="0"/>
          <w:noProof/>
          <w:sz w:val="18"/>
        </w:rPr>
        <w:t>55</w:t>
      </w:r>
      <w:r w:rsidRPr="001C6790">
        <w:rPr>
          <w:b w:val="0"/>
          <w:noProof/>
          <w:sz w:val="18"/>
        </w:rPr>
        <w:fldChar w:fldCharType="end"/>
      </w:r>
    </w:p>
    <w:p w14:paraId="598BF124" w14:textId="78DB4E2A" w:rsidR="001C6790" w:rsidRDefault="001C6790">
      <w:pPr>
        <w:pStyle w:val="TOC5"/>
        <w:rPr>
          <w:rFonts w:asciiTheme="minorHAnsi" w:eastAsiaTheme="minorEastAsia" w:hAnsiTheme="minorHAnsi" w:cstheme="minorBidi"/>
          <w:noProof/>
          <w:kern w:val="0"/>
          <w:sz w:val="22"/>
          <w:szCs w:val="22"/>
        </w:rPr>
      </w:pPr>
      <w:r>
        <w:rPr>
          <w:noProof/>
        </w:rPr>
        <w:t>202.263</w:t>
      </w:r>
      <w:r>
        <w:rPr>
          <w:noProof/>
        </w:rPr>
        <w:tab/>
        <w:t xml:space="preserve">Continuation </w:t>
      </w:r>
      <w:r w:rsidRPr="006E2991">
        <w:rPr>
          <w:bCs/>
          <w:noProof/>
        </w:rPr>
        <w:t>of old authorisations</w:t>
      </w:r>
      <w:r w:rsidRPr="001C6790">
        <w:rPr>
          <w:noProof/>
        </w:rPr>
        <w:tab/>
      </w:r>
      <w:r w:rsidRPr="001C6790">
        <w:rPr>
          <w:noProof/>
        </w:rPr>
        <w:fldChar w:fldCharType="begin"/>
      </w:r>
      <w:r w:rsidRPr="001C6790">
        <w:rPr>
          <w:noProof/>
        </w:rPr>
        <w:instrText xml:space="preserve"> PAGEREF _Toc164336362 \h </w:instrText>
      </w:r>
      <w:r w:rsidRPr="001C6790">
        <w:rPr>
          <w:noProof/>
        </w:rPr>
      </w:r>
      <w:r w:rsidRPr="001C6790">
        <w:rPr>
          <w:noProof/>
        </w:rPr>
        <w:fldChar w:fldCharType="separate"/>
      </w:r>
      <w:r w:rsidR="00724EB2">
        <w:rPr>
          <w:noProof/>
        </w:rPr>
        <w:t>55</w:t>
      </w:r>
      <w:r w:rsidRPr="001C6790">
        <w:rPr>
          <w:noProof/>
        </w:rPr>
        <w:fldChar w:fldCharType="end"/>
      </w:r>
    </w:p>
    <w:p w14:paraId="68AEDB46" w14:textId="4D7918A5" w:rsidR="001C6790" w:rsidRDefault="001C6790">
      <w:pPr>
        <w:pStyle w:val="TOC5"/>
        <w:rPr>
          <w:rFonts w:asciiTheme="minorHAnsi" w:eastAsiaTheme="minorEastAsia" w:hAnsiTheme="minorHAnsi" w:cstheme="minorBidi"/>
          <w:noProof/>
          <w:kern w:val="0"/>
          <w:sz w:val="22"/>
          <w:szCs w:val="22"/>
        </w:rPr>
      </w:pPr>
      <w:r>
        <w:rPr>
          <w:noProof/>
        </w:rPr>
        <w:t>202.264</w:t>
      </w:r>
      <w:r>
        <w:rPr>
          <w:noProof/>
        </w:rPr>
        <w:tab/>
        <w:t>Continuation of suspended old authorisations</w:t>
      </w:r>
      <w:r w:rsidRPr="001C6790">
        <w:rPr>
          <w:noProof/>
        </w:rPr>
        <w:tab/>
      </w:r>
      <w:r w:rsidRPr="001C6790">
        <w:rPr>
          <w:noProof/>
        </w:rPr>
        <w:fldChar w:fldCharType="begin"/>
      </w:r>
      <w:r w:rsidRPr="001C6790">
        <w:rPr>
          <w:noProof/>
        </w:rPr>
        <w:instrText xml:space="preserve"> PAGEREF _Toc164336363 \h </w:instrText>
      </w:r>
      <w:r w:rsidRPr="001C6790">
        <w:rPr>
          <w:noProof/>
        </w:rPr>
      </w:r>
      <w:r w:rsidRPr="001C6790">
        <w:rPr>
          <w:noProof/>
        </w:rPr>
        <w:fldChar w:fldCharType="separate"/>
      </w:r>
      <w:r w:rsidR="00724EB2">
        <w:rPr>
          <w:noProof/>
        </w:rPr>
        <w:t>56</w:t>
      </w:r>
      <w:r w:rsidRPr="001C6790">
        <w:rPr>
          <w:noProof/>
        </w:rPr>
        <w:fldChar w:fldCharType="end"/>
      </w:r>
    </w:p>
    <w:p w14:paraId="171F0D89" w14:textId="2F5D9E98" w:rsidR="001C6790" w:rsidRDefault="001C6790">
      <w:pPr>
        <w:pStyle w:val="TOC5"/>
        <w:rPr>
          <w:rFonts w:asciiTheme="minorHAnsi" w:eastAsiaTheme="minorEastAsia" w:hAnsiTheme="minorHAnsi" w:cstheme="minorBidi"/>
          <w:noProof/>
          <w:kern w:val="0"/>
          <w:sz w:val="22"/>
          <w:szCs w:val="22"/>
        </w:rPr>
      </w:pPr>
      <w:r>
        <w:rPr>
          <w:noProof/>
        </w:rPr>
        <w:t>202.265</w:t>
      </w:r>
      <w:r>
        <w:rPr>
          <w:noProof/>
        </w:rPr>
        <w:tab/>
        <w:t>Non</w:t>
      </w:r>
      <w:r>
        <w:rPr>
          <w:noProof/>
        </w:rPr>
        <w:noBreakHyphen/>
        <w:t>finalised action to vary, suspend or cancel old authorisations</w:t>
      </w:r>
      <w:r w:rsidRPr="001C6790">
        <w:rPr>
          <w:noProof/>
        </w:rPr>
        <w:tab/>
      </w:r>
      <w:r w:rsidRPr="001C6790">
        <w:rPr>
          <w:noProof/>
        </w:rPr>
        <w:fldChar w:fldCharType="begin"/>
      </w:r>
      <w:r w:rsidRPr="001C6790">
        <w:rPr>
          <w:noProof/>
        </w:rPr>
        <w:instrText xml:space="preserve"> PAGEREF _Toc164336364 \h </w:instrText>
      </w:r>
      <w:r w:rsidRPr="001C6790">
        <w:rPr>
          <w:noProof/>
        </w:rPr>
      </w:r>
      <w:r w:rsidRPr="001C6790">
        <w:rPr>
          <w:noProof/>
        </w:rPr>
        <w:fldChar w:fldCharType="separate"/>
      </w:r>
      <w:r w:rsidR="00724EB2">
        <w:rPr>
          <w:noProof/>
        </w:rPr>
        <w:t>56</w:t>
      </w:r>
      <w:r w:rsidRPr="001C6790">
        <w:rPr>
          <w:noProof/>
        </w:rPr>
        <w:fldChar w:fldCharType="end"/>
      </w:r>
    </w:p>
    <w:p w14:paraId="1D56F2F9" w14:textId="7177F755" w:rsidR="001C6790" w:rsidRDefault="001C6790">
      <w:pPr>
        <w:pStyle w:val="TOC5"/>
        <w:rPr>
          <w:rFonts w:asciiTheme="minorHAnsi" w:eastAsiaTheme="minorEastAsia" w:hAnsiTheme="minorHAnsi" w:cstheme="minorBidi"/>
          <w:noProof/>
          <w:kern w:val="0"/>
          <w:sz w:val="22"/>
          <w:szCs w:val="22"/>
        </w:rPr>
      </w:pPr>
      <w:r>
        <w:rPr>
          <w:noProof/>
        </w:rPr>
        <w:t>202.266</w:t>
      </w:r>
      <w:r>
        <w:rPr>
          <w:noProof/>
        </w:rPr>
        <w:tab/>
        <w:t>Removal of conditions on certain continued authorisations</w:t>
      </w:r>
      <w:r w:rsidRPr="001C6790">
        <w:rPr>
          <w:noProof/>
        </w:rPr>
        <w:tab/>
      </w:r>
      <w:r w:rsidRPr="001C6790">
        <w:rPr>
          <w:noProof/>
        </w:rPr>
        <w:fldChar w:fldCharType="begin"/>
      </w:r>
      <w:r w:rsidRPr="001C6790">
        <w:rPr>
          <w:noProof/>
        </w:rPr>
        <w:instrText xml:space="preserve"> PAGEREF _Toc164336365 \h </w:instrText>
      </w:r>
      <w:r w:rsidRPr="001C6790">
        <w:rPr>
          <w:noProof/>
        </w:rPr>
      </w:r>
      <w:r w:rsidRPr="001C6790">
        <w:rPr>
          <w:noProof/>
        </w:rPr>
        <w:fldChar w:fldCharType="separate"/>
      </w:r>
      <w:r w:rsidR="00724EB2">
        <w:rPr>
          <w:noProof/>
        </w:rPr>
        <w:t>56</w:t>
      </w:r>
      <w:r w:rsidRPr="001C6790">
        <w:rPr>
          <w:noProof/>
        </w:rPr>
        <w:fldChar w:fldCharType="end"/>
      </w:r>
    </w:p>
    <w:p w14:paraId="2BB408C2" w14:textId="3717AE8C" w:rsidR="001C6790" w:rsidRDefault="001C6790">
      <w:pPr>
        <w:pStyle w:val="TOC5"/>
        <w:rPr>
          <w:rFonts w:asciiTheme="minorHAnsi" w:eastAsiaTheme="minorEastAsia" w:hAnsiTheme="minorHAnsi" w:cstheme="minorBidi"/>
          <w:noProof/>
          <w:kern w:val="0"/>
          <w:sz w:val="22"/>
          <w:szCs w:val="22"/>
        </w:rPr>
      </w:pPr>
      <w:r>
        <w:rPr>
          <w:noProof/>
        </w:rPr>
        <w:t>202.267</w:t>
      </w:r>
      <w:r>
        <w:rPr>
          <w:noProof/>
        </w:rPr>
        <w:tab/>
        <w:t>Flight review and proficiency check requirements</w:t>
      </w:r>
      <w:r w:rsidRPr="001C6790">
        <w:rPr>
          <w:noProof/>
        </w:rPr>
        <w:tab/>
      </w:r>
      <w:r w:rsidRPr="001C6790">
        <w:rPr>
          <w:noProof/>
        </w:rPr>
        <w:fldChar w:fldCharType="begin"/>
      </w:r>
      <w:r w:rsidRPr="001C6790">
        <w:rPr>
          <w:noProof/>
        </w:rPr>
        <w:instrText xml:space="preserve"> PAGEREF _Toc164336366 \h </w:instrText>
      </w:r>
      <w:r w:rsidRPr="001C6790">
        <w:rPr>
          <w:noProof/>
        </w:rPr>
      </w:r>
      <w:r w:rsidRPr="001C6790">
        <w:rPr>
          <w:noProof/>
        </w:rPr>
        <w:fldChar w:fldCharType="separate"/>
      </w:r>
      <w:r w:rsidR="00724EB2">
        <w:rPr>
          <w:noProof/>
        </w:rPr>
        <w:t>58</w:t>
      </w:r>
      <w:r w:rsidRPr="001C6790">
        <w:rPr>
          <w:noProof/>
        </w:rPr>
        <w:fldChar w:fldCharType="end"/>
      </w:r>
    </w:p>
    <w:p w14:paraId="34C0CD33" w14:textId="08AA0137" w:rsidR="001C6790" w:rsidRDefault="001C6790">
      <w:pPr>
        <w:pStyle w:val="TOC5"/>
        <w:rPr>
          <w:rFonts w:asciiTheme="minorHAnsi" w:eastAsiaTheme="minorEastAsia" w:hAnsiTheme="minorHAnsi" w:cstheme="minorBidi"/>
          <w:noProof/>
          <w:kern w:val="0"/>
          <w:sz w:val="22"/>
          <w:szCs w:val="22"/>
        </w:rPr>
      </w:pPr>
      <w:r>
        <w:rPr>
          <w:noProof/>
        </w:rPr>
        <w:t>202.268</w:t>
      </w:r>
      <w:r>
        <w:rPr>
          <w:noProof/>
        </w:rPr>
        <w:tab/>
        <w:t>Removal of limitation on exercise of privileges of private or commercial pilot licences—multi</w:t>
      </w:r>
      <w:r>
        <w:rPr>
          <w:noProof/>
        </w:rPr>
        <w:noBreakHyphen/>
        <w:t>crew operations</w:t>
      </w:r>
      <w:r w:rsidRPr="001C6790">
        <w:rPr>
          <w:noProof/>
        </w:rPr>
        <w:tab/>
      </w:r>
      <w:r w:rsidRPr="001C6790">
        <w:rPr>
          <w:noProof/>
        </w:rPr>
        <w:fldChar w:fldCharType="begin"/>
      </w:r>
      <w:r w:rsidRPr="001C6790">
        <w:rPr>
          <w:noProof/>
        </w:rPr>
        <w:instrText xml:space="preserve"> PAGEREF _Toc164336367 \h </w:instrText>
      </w:r>
      <w:r w:rsidRPr="001C6790">
        <w:rPr>
          <w:noProof/>
        </w:rPr>
      </w:r>
      <w:r w:rsidRPr="001C6790">
        <w:rPr>
          <w:noProof/>
        </w:rPr>
        <w:fldChar w:fldCharType="separate"/>
      </w:r>
      <w:r w:rsidR="00724EB2">
        <w:rPr>
          <w:noProof/>
        </w:rPr>
        <w:t>58</w:t>
      </w:r>
      <w:r w:rsidRPr="001C6790">
        <w:rPr>
          <w:noProof/>
        </w:rPr>
        <w:fldChar w:fldCharType="end"/>
      </w:r>
    </w:p>
    <w:p w14:paraId="638CE562" w14:textId="1CC60F88" w:rsidR="001C6790" w:rsidRDefault="001C6790">
      <w:pPr>
        <w:pStyle w:val="TOC5"/>
        <w:rPr>
          <w:rFonts w:asciiTheme="minorHAnsi" w:eastAsiaTheme="minorEastAsia" w:hAnsiTheme="minorHAnsi" w:cstheme="minorBidi"/>
          <w:noProof/>
          <w:kern w:val="0"/>
          <w:sz w:val="22"/>
          <w:szCs w:val="22"/>
        </w:rPr>
      </w:pPr>
      <w:r>
        <w:rPr>
          <w:noProof/>
        </w:rPr>
        <w:t>202.268A</w:t>
      </w:r>
      <w:r>
        <w:rPr>
          <w:noProof/>
        </w:rPr>
        <w:tab/>
        <w:t>Removal of limitation on exercise of privileges of class rating for aircraft prescribed under regulation 61.062</w:t>
      </w:r>
      <w:r w:rsidRPr="001C6790">
        <w:rPr>
          <w:noProof/>
        </w:rPr>
        <w:tab/>
      </w:r>
      <w:r w:rsidRPr="001C6790">
        <w:rPr>
          <w:noProof/>
        </w:rPr>
        <w:fldChar w:fldCharType="begin"/>
      </w:r>
      <w:r w:rsidRPr="001C6790">
        <w:rPr>
          <w:noProof/>
        </w:rPr>
        <w:instrText xml:space="preserve"> PAGEREF _Toc164336368 \h </w:instrText>
      </w:r>
      <w:r w:rsidRPr="001C6790">
        <w:rPr>
          <w:noProof/>
        </w:rPr>
      </w:r>
      <w:r w:rsidRPr="001C6790">
        <w:rPr>
          <w:noProof/>
        </w:rPr>
        <w:fldChar w:fldCharType="separate"/>
      </w:r>
      <w:r w:rsidR="00724EB2">
        <w:rPr>
          <w:noProof/>
        </w:rPr>
        <w:t>59</w:t>
      </w:r>
      <w:r w:rsidRPr="001C6790">
        <w:rPr>
          <w:noProof/>
        </w:rPr>
        <w:fldChar w:fldCharType="end"/>
      </w:r>
    </w:p>
    <w:p w14:paraId="2F48C1DC" w14:textId="635A9CC5" w:rsidR="001C6790" w:rsidRDefault="001C6790">
      <w:pPr>
        <w:pStyle w:val="TOC5"/>
        <w:rPr>
          <w:rFonts w:asciiTheme="minorHAnsi" w:eastAsiaTheme="minorEastAsia" w:hAnsiTheme="minorHAnsi" w:cstheme="minorBidi"/>
          <w:noProof/>
          <w:kern w:val="0"/>
          <w:sz w:val="22"/>
          <w:szCs w:val="22"/>
        </w:rPr>
      </w:pPr>
      <w:r>
        <w:rPr>
          <w:noProof/>
        </w:rPr>
        <w:t>202.269</w:t>
      </w:r>
      <w:r>
        <w:rPr>
          <w:noProof/>
        </w:rPr>
        <w:tab/>
        <w:t>Personal log books under regulation 5.51 of CAR—certain continued authorisations</w:t>
      </w:r>
      <w:r w:rsidRPr="001C6790">
        <w:rPr>
          <w:noProof/>
        </w:rPr>
        <w:tab/>
      </w:r>
      <w:r w:rsidRPr="001C6790">
        <w:rPr>
          <w:noProof/>
        </w:rPr>
        <w:fldChar w:fldCharType="begin"/>
      </w:r>
      <w:r w:rsidRPr="001C6790">
        <w:rPr>
          <w:noProof/>
        </w:rPr>
        <w:instrText xml:space="preserve"> PAGEREF _Toc164336369 \h </w:instrText>
      </w:r>
      <w:r w:rsidRPr="001C6790">
        <w:rPr>
          <w:noProof/>
        </w:rPr>
      </w:r>
      <w:r w:rsidRPr="001C6790">
        <w:rPr>
          <w:noProof/>
        </w:rPr>
        <w:fldChar w:fldCharType="separate"/>
      </w:r>
      <w:r w:rsidR="00724EB2">
        <w:rPr>
          <w:noProof/>
        </w:rPr>
        <w:t>59</w:t>
      </w:r>
      <w:r w:rsidRPr="001C6790">
        <w:rPr>
          <w:noProof/>
        </w:rPr>
        <w:fldChar w:fldCharType="end"/>
      </w:r>
    </w:p>
    <w:p w14:paraId="1541E5EC" w14:textId="0F52E1CD" w:rsidR="001C6790" w:rsidRDefault="001C6790">
      <w:pPr>
        <w:pStyle w:val="TOC5"/>
        <w:rPr>
          <w:rFonts w:asciiTheme="minorHAnsi" w:eastAsiaTheme="minorEastAsia" w:hAnsiTheme="minorHAnsi" w:cstheme="minorBidi"/>
          <w:noProof/>
          <w:kern w:val="0"/>
          <w:sz w:val="22"/>
          <w:szCs w:val="22"/>
        </w:rPr>
      </w:pPr>
      <w:r>
        <w:rPr>
          <w:noProof/>
        </w:rPr>
        <w:t>202.270</w:t>
      </w:r>
      <w:r>
        <w:rPr>
          <w:noProof/>
        </w:rPr>
        <w:tab/>
        <w:t xml:space="preserve">Extended meaning of </w:t>
      </w:r>
      <w:r w:rsidRPr="006E2991">
        <w:rPr>
          <w:i/>
          <w:noProof/>
        </w:rPr>
        <w:t xml:space="preserve">licence document </w:t>
      </w:r>
      <w:r>
        <w:rPr>
          <w:noProof/>
        </w:rPr>
        <w:t>in Part 61</w:t>
      </w:r>
      <w:r w:rsidRPr="001C6790">
        <w:rPr>
          <w:noProof/>
        </w:rPr>
        <w:tab/>
      </w:r>
      <w:r w:rsidRPr="001C6790">
        <w:rPr>
          <w:noProof/>
        </w:rPr>
        <w:fldChar w:fldCharType="begin"/>
      </w:r>
      <w:r w:rsidRPr="001C6790">
        <w:rPr>
          <w:noProof/>
        </w:rPr>
        <w:instrText xml:space="preserve"> PAGEREF _Toc164336370 \h </w:instrText>
      </w:r>
      <w:r w:rsidRPr="001C6790">
        <w:rPr>
          <w:noProof/>
        </w:rPr>
      </w:r>
      <w:r w:rsidRPr="001C6790">
        <w:rPr>
          <w:noProof/>
        </w:rPr>
        <w:fldChar w:fldCharType="separate"/>
      </w:r>
      <w:r w:rsidR="00724EB2">
        <w:rPr>
          <w:noProof/>
        </w:rPr>
        <w:t>59</w:t>
      </w:r>
      <w:r w:rsidRPr="001C6790">
        <w:rPr>
          <w:noProof/>
        </w:rPr>
        <w:fldChar w:fldCharType="end"/>
      </w:r>
    </w:p>
    <w:p w14:paraId="1C1E4FC6" w14:textId="03BAFBEF" w:rsidR="001C6790" w:rsidRDefault="001C6790">
      <w:pPr>
        <w:pStyle w:val="TOC5"/>
        <w:rPr>
          <w:rFonts w:asciiTheme="minorHAnsi" w:eastAsiaTheme="minorEastAsia" w:hAnsiTheme="minorHAnsi" w:cstheme="minorBidi"/>
          <w:noProof/>
          <w:kern w:val="0"/>
          <w:sz w:val="22"/>
          <w:szCs w:val="22"/>
        </w:rPr>
      </w:pPr>
      <w:r>
        <w:rPr>
          <w:noProof/>
        </w:rPr>
        <w:t>202.271</w:t>
      </w:r>
      <w:r>
        <w:rPr>
          <w:noProof/>
        </w:rPr>
        <w:tab/>
        <w:t>Expiry of Subdivision 202.CB.1.2 at end of 31 August 2018</w:t>
      </w:r>
      <w:r w:rsidRPr="001C6790">
        <w:rPr>
          <w:noProof/>
        </w:rPr>
        <w:tab/>
      </w:r>
      <w:r w:rsidRPr="001C6790">
        <w:rPr>
          <w:noProof/>
        </w:rPr>
        <w:fldChar w:fldCharType="begin"/>
      </w:r>
      <w:r w:rsidRPr="001C6790">
        <w:rPr>
          <w:noProof/>
        </w:rPr>
        <w:instrText xml:space="preserve"> PAGEREF _Toc164336371 \h </w:instrText>
      </w:r>
      <w:r w:rsidRPr="001C6790">
        <w:rPr>
          <w:noProof/>
        </w:rPr>
      </w:r>
      <w:r w:rsidRPr="001C6790">
        <w:rPr>
          <w:noProof/>
        </w:rPr>
        <w:fldChar w:fldCharType="separate"/>
      </w:r>
      <w:r w:rsidR="00724EB2">
        <w:rPr>
          <w:noProof/>
        </w:rPr>
        <w:t>59</w:t>
      </w:r>
      <w:r w:rsidRPr="001C6790">
        <w:rPr>
          <w:noProof/>
        </w:rPr>
        <w:fldChar w:fldCharType="end"/>
      </w:r>
    </w:p>
    <w:p w14:paraId="51E72BE1" w14:textId="6F514CEA" w:rsidR="001C6790" w:rsidRDefault="001C6790">
      <w:pPr>
        <w:pStyle w:val="TOC4"/>
        <w:rPr>
          <w:rFonts w:asciiTheme="minorHAnsi" w:eastAsiaTheme="minorEastAsia" w:hAnsiTheme="minorHAnsi" w:cstheme="minorBidi"/>
          <w:b w:val="0"/>
          <w:noProof/>
          <w:kern w:val="0"/>
          <w:sz w:val="22"/>
          <w:szCs w:val="22"/>
        </w:rPr>
      </w:pPr>
      <w:r>
        <w:rPr>
          <w:noProof/>
        </w:rPr>
        <w:t>Subdivision 202.CB.1.3—New authorisations for holders of old authorisations</w:t>
      </w:r>
      <w:r w:rsidRPr="001C6790">
        <w:rPr>
          <w:b w:val="0"/>
          <w:noProof/>
          <w:sz w:val="18"/>
        </w:rPr>
        <w:tab/>
      </w:r>
      <w:r w:rsidRPr="001C6790">
        <w:rPr>
          <w:b w:val="0"/>
          <w:noProof/>
          <w:sz w:val="18"/>
        </w:rPr>
        <w:fldChar w:fldCharType="begin"/>
      </w:r>
      <w:r w:rsidRPr="001C6790">
        <w:rPr>
          <w:b w:val="0"/>
          <w:noProof/>
          <w:sz w:val="18"/>
        </w:rPr>
        <w:instrText xml:space="preserve"> PAGEREF _Toc164336372 \h </w:instrText>
      </w:r>
      <w:r w:rsidRPr="001C6790">
        <w:rPr>
          <w:b w:val="0"/>
          <w:noProof/>
          <w:sz w:val="18"/>
        </w:rPr>
      </w:r>
      <w:r w:rsidRPr="001C6790">
        <w:rPr>
          <w:b w:val="0"/>
          <w:noProof/>
          <w:sz w:val="18"/>
        </w:rPr>
        <w:fldChar w:fldCharType="separate"/>
      </w:r>
      <w:r w:rsidR="00724EB2">
        <w:rPr>
          <w:b w:val="0"/>
          <w:noProof/>
          <w:sz w:val="18"/>
        </w:rPr>
        <w:t>60</w:t>
      </w:r>
      <w:r w:rsidRPr="001C6790">
        <w:rPr>
          <w:b w:val="0"/>
          <w:noProof/>
          <w:sz w:val="18"/>
        </w:rPr>
        <w:fldChar w:fldCharType="end"/>
      </w:r>
    </w:p>
    <w:p w14:paraId="2C8B457C" w14:textId="3DAB863F" w:rsidR="001C6790" w:rsidRDefault="001C6790">
      <w:pPr>
        <w:pStyle w:val="TOC5"/>
        <w:rPr>
          <w:rFonts w:asciiTheme="minorHAnsi" w:eastAsiaTheme="minorEastAsia" w:hAnsiTheme="minorHAnsi" w:cstheme="minorBidi"/>
          <w:noProof/>
          <w:kern w:val="0"/>
          <w:sz w:val="22"/>
          <w:szCs w:val="22"/>
        </w:rPr>
      </w:pPr>
      <w:r>
        <w:rPr>
          <w:noProof/>
        </w:rPr>
        <w:t>202.272</w:t>
      </w:r>
      <w:r>
        <w:rPr>
          <w:noProof/>
        </w:rPr>
        <w:tab/>
        <w:t>Grant of equivalent new authorisations for certain holders of old authorisations</w:t>
      </w:r>
      <w:r w:rsidRPr="001C6790">
        <w:rPr>
          <w:noProof/>
        </w:rPr>
        <w:tab/>
      </w:r>
      <w:r w:rsidRPr="001C6790">
        <w:rPr>
          <w:noProof/>
        </w:rPr>
        <w:fldChar w:fldCharType="begin"/>
      </w:r>
      <w:r w:rsidRPr="001C6790">
        <w:rPr>
          <w:noProof/>
        </w:rPr>
        <w:instrText xml:space="preserve"> PAGEREF _Toc164336373 \h </w:instrText>
      </w:r>
      <w:r w:rsidRPr="001C6790">
        <w:rPr>
          <w:noProof/>
        </w:rPr>
      </w:r>
      <w:r w:rsidRPr="001C6790">
        <w:rPr>
          <w:noProof/>
        </w:rPr>
        <w:fldChar w:fldCharType="separate"/>
      </w:r>
      <w:r w:rsidR="00724EB2">
        <w:rPr>
          <w:noProof/>
        </w:rPr>
        <w:t>60</w:t>
      </w:r>
      <w:r w:rsidRPr="001C6790">
        <w:rPr>
          <w:noProof/>
        </w:rPr>
        <w:fldChar w:fldCharType="end"/>
      </w:r>
    </w:p>
    <w:p w14:paraId="75F56B5A" w14:textId="4559D176" w:rsidR="001C6790" w:rsidRDefault="001C6790">
      <w:pPr>
        <w:pStyle w:val="TOC5"/>
        <w:rPr>
          <w:rFonts w:asciiTheme="minorHAnsi" w:eastAsiaTheme="minorEastAsia" w:hAnsiTheme="minorHAnsi" w:cstheme="minorBidi"/>
          <w:noProof/>
          <w:kern w:val="0"/>
          <w:sz w:val="22"/>
          <w:szCs w:val="22"/>
        </w:rPr>
      </w:pPr>
      <w:r>
        <w:rPr>
          <w:noProof/>
        </w:rPr>
        <w:lastRenderedPageBreak/>
        <w:t>202.273</w:t>
      </w:r>
      <w:r>
        <w:rPr>
          <w:noProof/>
        </w:rPr>
        <w:tab/>
        <w:t>References to authorisations granted on the basis of regulation 202.272</w:t>
      </w:r>
      <w:r w:rsidRPr="001C6790">
        <w:rPr>
          <w:noProof/>
        </w:rPr>
        <w:tab/>
      </w:r>
      <w:r w:rsidRPr="001C6790">
        <w:rPr>
          <w:noProof/>
        </w:rPr>
        <w:fldChar w:fldCharType="begin"/>
      </w:r>
      <w:r w:rsidRPr="001C6790">
        <w:rPr>
          <w:noProof/>
        </w:rPr>
        <w:instrText xml:space="preserve"> PAGEREF _Toc164336374 \h </w:instrText>
      </w:r>
      <w:r w:rsidRPr="001C6790">
        <w:rPr>
          <w:noProof/>
        </w:rPr>
      </w:r>
      <w:r w:rsidRPr="001C6790">
        <w:rPr>
          <w:noProof/>
        </w:rPr>
        <w:fldChar w:fldCharType="separate"/>
      </w:r>
      <w:r w:rsidR="00724EB2">
        <w:rPr>
          <w:noProof/>
        </w:rPr>
        <w:t>60</w:t>
      </w:r>
      <w:r w:rsidRPr="001C6790">
        <w:rPr>
          <w:noProof/>
        </w:rPr>
        <w:fldChar w:fldCharType="end"/>
      </w:r>
    </w:p>
    <w:p w14:paraId="63245C92" w14:textId="318BD80B" w:rsidR="001C6790" w:rsidRDefault="001C6790">
      <w:pPr>
        <w:pStyle w:val="TOC4"/>
        <w:rPr>
          <w:rFonts w:asciiTheme="minorHAnsi" w:eastAsiaTheme="minorEastAsia" w:hAnsiTheme="minorHAnsi" w:cstheme="minorBidi"/>
          <w:b w:val="0"/>
          <w:noProof/>
          <w:kern w:val="0"/>
          <w:sz w:val="22"/>
          <w:szCs w:val="22"/>
        </w:rPr>
      </w:pPr>
      <w:r>
        <w:rPr>
          <w:noProof/>
        </w:rPr>
        <w:t>Subdivision 202.CB.1.4—Other provisions</w:t>
      </w:r>
      <w:r w:rsidRPr="001C6790">
        <w:rPr>
          <w:b w:val="0"/>
          <w:noProof/>
          <w:sz w:val="18"/>
        </w:rPr>
        <w:tab/>
      </w:r>
      <w:r w:rsidRPr="001C6790">
        <w:rPr>
          <w:b w:val="0"/>
          <w:noProof/>
          <w:sz w:val="18"/>
        </w:rPr>
        <w:fldChar w:fldCharType="begin"/>
      </w:r>
      <w:r w:rsidRPr="001C6790">
        <w:rPr>
          <w:b w:val="0"/>
          <w:noProof/>
          <w:sz w:val="18"/>
        </w:rPr>
        <w:instrText xml:space="preserve"> PAGEREF _Toc164336375 \h </w:instrText>
      </w:r>
      <w:r w:rsidRPr="001C6790">
        <w:rPr>
          <w:b w:val="0"/>
          <w:noProof/>
          <w:sz w:val="18"/>
        </w:rPr>
      </w:r>
      <w:r w:rsidRPr="001C6790">
        <w:rPr>
          <w:b w:val="0"/>
          <w:noProof/>
          <w:sz w:val="18"/>
        </w:rPr>
        <w:fldChar w:fldCharType="separate"/>
      </w:r>
      <w:r w:rsidR="00724EB2">
        <w:rPr>
          <w:b w:val="0"/>
          <w:noProof/>
          <w:sz w:val="18"/>
        </w:rPr>
        <w:t>61</w:t>
      </w:r>
      <w:r w:rsidRPr="001C6790">
        <w:rPr>
          <w:b w:val="0"/>
          <w:noProof/>
          <w:sz w:val="18"/>
        </w:rPr>
        <w:fldChar w:fldCharType="end"/>
      </w:r>
    </w:p>
    <w:p w14:paraId="05003711" w14:textId="63FCD97F" w:rsidR="001C6790" w:rsidRDefault="001C6790">
      <w:pPr>
        <w:pStyle w:val="TOC5"/>
        <w:rPr>
          <w:rFonts w:asciiTheme="minorHAnsi" w:eastAsiaTheme="minorEastAsia" w:hAnsiTheme="minorHAnsi" w:cstheme="minorBidi"/>
          <w:noProof/>
          <w:kern w:val="0"/>
          <w:sz w:val="22"/>
          <w:szCs w:val="22"/>
        </w:rPr>
      </w:pPr>
      <w:r>
        <w:rPr>
          <w:noProof/>
        </w:rPr>
        <w:t>202.274</w:t>
      </w:r>
      <w:r>
        <w:rPr>
          <w:noProof/>
        </w:rPr>
        <w:tab/>
        <w:t>Non</w:t>
      </w:r>
      <w:r>
        <w:rPr>
          <w:noProof/>
        </w:rPr>
        <w:noBreakHyphen/>
        <w:t>finalised applications for old authorisations</w:t>
      </w:r>
      <w:r w:rsidRPr="001C6790">
        <w:rPr>
          <w:noProof/>
        </w:rPr>
        <w:tab/>
      </w:r>
      <w:r w:rsidRPr="001C6790">
        <w:rPr>
          <w:noProof/>
        </w:rPr>
        <w:fldChar w:fldCharType="begin"/>
      </w:r>
      <w:r w:rsidRPr="001C6790">
        <w:rPr>
          <w:noProof/>
        </w:rPr>
        <w:instrText xml:space="preserve"> PAGEREF _Toc164336376 \h </w:instrText>
      </w:r>
      <w:r w:rsidRPr="001C6790">
        <w:rPr>
          <w:noProof/>
        </w:rPr>
      </w:r>
      <w:r w:rsidRPr="001C6790">
        <w:rPr>
          <w:noProof/>
        </w:rPr>
        <w:fldChar w:fldCharType="separate"/>
      </w:r>
      <w:r w:rsidR="00724EB2">
        <w:rPr>
          <w:noProof/>
        </w:rPr>
        <w:t>61</w:t>
      </w:r>
      <w:r w:rsidRPr="001C6790">
        <w:rPr>
          <w:noProof/>
        </w:rPr>
        <w:fldChar w:fldCharType="end"/>
      </w:r>
    </w:p>
    <w:p w14:paraId="744D3B79" w14:textId="4B1E2A7C" w:rsidR="001C6790" w:rsidRDefault="001C6790">
      <w:pPr>
        <w:pStyle w:val="TOC5"/>
        <w:rPr>
          <w:rFonts w:asciiTheme="minorHAnsi" w:eastAsiaTheme="minorEastAsia" w:hAnsiTheme="minorHAnsi" w:cstheme="minorBidi"/>
          <w:noProof/>
          <w:kern w:val="0"/>
          <w:sz w:val="22"/>
          <w:szCs w:val="22"/>
        </w:rPr>
      </w:pPr>
      <w:r>
        <w:rPr>
          <w:noProof/>
        </w:rPr>
        <w:t>202.275</w:t>
      </w:r>
      <w:r>
        <w:rPr>
          <w:noProof/>
        </w:rPr>
        <w:tab/>
        <w:t>Eligibility for ratings—former holders of time</w:t>
      </w:r>
      <w:r>
        <w:rPr>
          <w:noProof/>
        </w:rPr>
        <w:noBreakHyphen/>
        <w:t>limited authorisations</w:t>
      </w:r>
      <w:r w:rsidRPr="001C6790">
        <w:rPr>
          <w:noProof/>
        </w:rPr>
        <w:tab/>
      </w:r>
      <w:r w:rsidRPr="001C6790">
        <w:rPr>
          <w:noProof/>
        </w:rPr>
        <w:fldChar w:fldCharType="begin"/>
      </w:r>
      <w:r w:rsidRPr="001C6790">
        <w:rPr>
          <w:noProof/>
        </w:rPr>
        <w:instrText xml:space="preserve"> PAGEREF _Toc164336377 \h </w:instrText>
      </w:r>
      <w:r w:rsidRPr="001C6790">
        <w:rPr>
          <w:noProof/>
        </w:rPr>
      </w:r>
      <w:r w:rsidRPr="001C6790">
        <w:rPr>
          <w:noProof/>
        </w:rPr>
        <w:fldChar w:fldCharType="separate"/>
      </w:r>
      <w:r w:rsidR="00724EB2">
        <w:rPr>
          <w:noProof/>
        </w:rPr>
        <w:t>61</w:t>
      </w:r>
      <w:r w:rsidRPr="001C6790">
        <w:rPr>
          <w:noProof/>
        </w:rPr>
        <w:fldChar w:fldCharType="end"/>
      </w:r>
    </w:p>
    <w:p w14:paraId="51EF88EB" w14:textId="36793C4F" w:rsidR="001C6790" w:rsidRDefault="001C6790">
      <w:pPr>
        <w:pStyle w:val="TOC5"/>
        <w:rPr>
          <w:rFonts w:asciiTheme="minorHAnsi" w:eastAsiaTheme="minorEastAsia" w:hAnsiTheme="minorHAnsi" w:cstheme="minorBidi"/>
          <w:noProof/>
          <w:kern w:val="0"/>
          <w:sz w:val="22"/>
          <w:szCs w:val="22"/>
        </w:rPr>
      </w:pPr>
      <w:r>
        <w:rPr>
          <w:noProof/>
        </w:rPr>
        <w:t>202.276</w:t>
      </w:r>
      <w:r>
        <w:rPr>
          <w:noProof/>
        </w:rPr>
        <w:tab/>
        <w:t>Flight review and proficiency check requirements for certain new authorisations</w:t>
      </w:r>
      <w:r w:rsidRPr="001C6790">
        <w:rPr>
          <w:noProof/>
        </w:rPr>
        <w:tab/>
      </w:r>
      <w:r w:rsidRPr="001C6790">
        <w:rPr>
          <w:noProof/>
        </w:rPr>
        <w:fldChar w:fldCharType="begin"/>
      </w:r>
      <w:r w:rsidRPr="001C6790">
        <w:rPr>
          <w:noProof/>
        </w:rPr>
        <w:instrText xml:space="preserve"> PAGEREF _Toc164336378 \h </w:instrText>
      </w:r>
      <w:r w:rsidRPr="001C6790">
        <w:rPr>
          <w:noProof/>
        </w:rPr>
      </w:r>
      <w:r w:rsidRPr="001C6790">
        <w:rPr>
          <w:noProof/>
        </w:rPr>
        <w:fldChar w:fldCharType="separate"/>
      </w:r>
      <w:r w:rsidR="00724EB2">
        <w:rPr>
          <w:noProof/>
        </w:rPr>
        <w:t>61</w:t>
      </w:r>
      <w:r w:rsidRPr="001C6790">
        <w:rPr>
          <w:noProof/>
        </w:rPr>
        <w:fldChar w:fldCharType="end"/>
      </w:r>
    </w:p>
    <w:p w14:paraId="6D6471DD" w14:textId="26B2D772" w:rsidR="001C6790" w:rsidRDefault="001C6790">
      <w:pPr>
        <w:pStyle w:val="TOC5"/>
        <w:rPr>
          <w:rFonts w:asciiTheme="minorHAnsi" w:eastAsiaTheme="minorEastAsia" w:hAnsiTheme="minorHAnsi" w:cstheme="minorBidi"/>
          <w:noProof/>
          <w:kern w:val="0"/>
          <w:sz w:val="22"/>
          <w:szCs w:val="22"/>
        </w:rPr>
      </w:pPr>
      <w:r>
        <w:rPr>
          <w:noProof/>
        </w:rPr>
        <w:t>202.277</w:t>
      </w:r>
      <w:r>
        <w:rPr>
          <w:noProof/>
        </w:rPr>
        <w:tab/>
        <w:t>Personal logbooks—obligations for holders of old authorisations etc.</w:t>
      </w:r>
      <w:r w:rsidRPr="001C6790">
        <w:rPr>
          <w:noProof/>
        </w:rPr>
        <w:tab/>
      </w:r>
      <w:r w:rsidRPr="001C6790">
        <w:rPr>
          <w:noProof/>
        </w:rPr>
        <w:fldChar w:fldCharType="begin"/>
      </w:r>
      <w:r w:rsidRPr="001C6790">
        <w:rPr>
          <w:noProof/>
        </w:rPr>
        <w:instrText xml:space="preserve"> PAGEREF _Toc164336379 \h </w:instrText>
      </w:r>
      <w:r w:rsidRPr="001C6790">
        <w:rPr>
          <w:noProof/>
        </w:rPr>
      </w:r>
      <w:r w:rsidRPr="001C6790">
        <w:rPr>
          <w:noProof/>
        </w:rPr>
        <w:fldChar w:fldCharType="separate"/>
      </w:r>
      <w:r w:rsidR="00724EB2">
        <w:rPr>
          <w:noProof/>
        </w:rPr>
        <w:t>62</w:t>
      </w:r>
      <w:r w:rsidRPr="001C6790">
        <w:rPr>
          <w:noProof/>
        </w:rPr>
        <w:fldChar w:fldCharType="end"/>
      </w:r>
    </w:p>
    <w:p w14:paraId="41712AF7" w14:textId="389C480C" w:rsidR="001C6790" w:rsidRDefault="001C6790">
      <w:pPr>
        <w:pStyle w:val="TOC5"/>
        <w:rPr>
          <w:rFonts w:asciiTheme="minorHAnsi" w:eastAsiaTheme="minorEastAsia" w:hAnsiTheme="minorHAnsi" w:cstheme="minorBidi"/>
          <w:noProof/>
          <w:kern w:val="0"/>
          <w:sz w:val="22"/>
          <w:szCs w:val="22"/>
        </w:rPr>
      </w:pPr>
      <w:r>
        <w:rPr>
          <w:noProof/>
        </w:rPr>
        <w:t>202.277C</w:t>
      </w:r>
      <w:r>
        <w:rPr>
          <w:noProof/>
        </w:rPr>
        <w:tab/>
        <w:t>English competency for certain holders of student pilot licences</w:t>
      </w:r>
      <w:r w:rsidRPr="001C6790">
        <w:rPr>
          <w:noProof/>
        </w:rPr>
        <w:tab/>
      </w:r>
      <w:r w:rsidRPr="001C6790">
        <w:rPr>
          <w:noProof/>
        </w:rPr>
        <w:fldChar w:fldCharType="begin"/>
      </w:r>
      <w:r w:rsidRPr="001C6790">
        <w:rPr>
          <w:noProof/>
        </w:rPr>
        <w:instrText xml:space="preserve"> PAGEREF _Toc164336380 \h </w:instrText>
      </w:r>
      <w:r w:rsidRPr="001C6790">
        <w:rPr>
          <w:noProof/>
        </w:rPr>
      </w:r>
      <w:r w:rsidRPr="001C6790">
        <w:rPr>
          <w:noProof/>
        </w:rPr>
        <w:fldChar w:fldCharType="separate"/>
      </w:r>
      <w:r w:rsidR="00724EB2">
        <w:rPr>
          <w:noProof/>
        </w:rPr>
        <w:t>62</w:t>
      </w:r>
      <w:r w:rsidRPr="001C6790">
        <w:rPr>
          <w:noProof/>
        </w:rPr>
        <w:fldChar w:fldCharType="end"/>
      </w:r>
    </w:p>
    <w:p w14:paraId="2D8A0CFD" w14:textId="274C132F" w:rsidR="001C6790" w:rsidRDefault="001C6790">
      <w:pPr>
        <w:pStyle w:val="TOC5"/>
        <w:rPr>
          <w:rFonts w:asciiTheme="minorHAnsi" w:eastAsiaTheme="minorEastAsia" w:hAnsiTheme="minorHAnsi" w:cstheme="minorBidi"/>
          <w:noProof/>
          <w:kern w:val="0"/>
          <w:sz w:val="22"/>
          <w:szCs w:val="22"/>
        </w:rPr>
      </w:pPr>
      <w:r>
        <w:rPr>
          <w:noProof/>
        </w:rPr>
        <w:t>202.278</w:t>
      </w:r>
      <w:r>
        <w:rPr>
          <w:noProof/>
        </w:rPr>
        <w:tab/>
        <w:t>Grant of pilot type ratings on basis of overseas training and assessment</w:t>
      </w:r>
      <w:r w:rsidRPr="001C6790">
        <w:rPr>
          <w:noProof/>
        </w:rPr>
        <w:tab/>
      </w:r>
      <w:r w:rsidRPr="001C6790">
        <w:rPr>
          <w:noProof/>
        </w:rPr>
        <w:fldChar w:fldCharType="begin"/>
      </w:r>
      <w:r w:rsidRPr="001C6790">
        <w:rPr>
          <w:noProof/>
        </w:rPr>
        <w:instrText xml:space="preserve"> PAGEREF _Toc164336381 \h </w:instrText>
      </w:r>
      <w:r w:rsidRPr="001C6790">
        <w:rPr>
          <w:noProof/>
        </w:rPr>
      </w:r>
      <w:r w:rsidRPr="001C6790">
        <w:rPr>
          <w:noProof/>
        </w:rPr>
        <w:fldChar w:fldCharType="separate"/>
      </w:r>
      <w:r w:rsidR="00724EB2">
        <w:rPr>
          <w:noProof/>
        </w:rPr>
        <w:t>62</w:t>
      </w:r>
      <w:r w:rsidRPr="001C6790">
        <w:rPr>
          <w:noProof/>
        </w:rPr>
        <w:fldChar w:fldCharType="end"/>
      </w:r>
    </w:p>
    <w:p w14:paraId="242115C9" w14:textId="15CD2FA6" w:rsidR="001C6790" w:rsidRDefault="001C6790">
      <w:pPr>
        <w:pStyle w:val="TOC5"/>
        <w:rPr>
          <w:rFonts w:asciiTheme="minorHAnsi" w:eastAsiaTheme="minorEastAsia" w:hAnsiTheme="minorHAnsi" w:cstheme="minorBidi"/>
          <w:noProof/>
          <w:kern w:val="0"/>
          <w:sz w:val="22"/>
          <w:szCs w:val="22"/>
        </w:rPr>
      </w:pPr>
      <w:r>
        <w:rPr>
          <w:noProof/>
        </w:rPr>
        <w:t>202.279</w:t>
      </w:r>
      <w:r>
        <w:rPr>
          <w:noProof/>
        </w:rPr>
        <w:tab/>
        <w:t>Instrument proficiency checks partially conducted by foreign</w:t>
      </w:r>
      <w:r>
        <w:rPr>
          <w:noProof/>
        </w:rPr>
        <w:noBreakHyphen/>
        <w:t>authorised person</w:t>
      </w:r>
      <w:r w:rsidRPr="001C6790">
        <w:rPr>
          <w:noProof/>
        </w:rPr>
        <w:tab/>
      </w:r>
      <w:r w:rsidRPr="001C6790">
        <w:rPr>
          <w:noProof/>
        </w:rPr>
        <w:fldChar w:fldCharType="begin"/>
      </w:r>
      <w:r w:rsidRPr="001C6790">
        <w:rPr>
          <w:noProof/>
        </w:rPr>
        <w:instrText xml:space="preserve"> PAGEREF _Toc164336382 \h </w:instrText>
      </w:r>
      <w:r w:rsidRPr="001C6790">
        <w:rPr>
          <w:noProof/>
        </w:rPr>
      </w:r>
      <w:r w:rsidRPr="001C6790">
        <w:rPr>
          <w:noProof/>
        </w:rPr>
        <w:fldChar w:fldCharType="separate"/>
      </w:r>
      <w:r w:rsidR="00724EB2">
        <w:rPr>
          <w:noProof/>
        </w:rPr>
        <w:t>63</w:t>
      </w:r>
      <w:r w:rsidRPr="001C6790">
        <w:rPr>
          <w:noProof/>
        </w:rPr>
        <w:fldChar w:fldCharType="end"/>
      </w:r>
    </w:p>
    <w:p w14:paraId="244D8BA0" w14:textId="39D43146" w:rsidR="001C6790" w:rsidRDefault="001C6790">
      <w:pPr>
        <w:pStyle w:val="TOC5"/>
        <w:rPr>
          <w:rFonts w:asciiTheme="minorHAnsi" w:eastAsiaTheme="minorEastAsia" w:hAnsiTheme="minorHAnsi" w:cstheme="minorBidi"/>
          <w:noProof/>
          <w:kern w:val="0"/>
          <w:sz w:val="22"/>
          <w:szCs w:val="22"/>
        </w:rPr>
      </w:pPr>
      <w:r>
        <w:rPr>
          <w:noProof/>
        </w:rPr>
        <w:t>202.281</w:t>
      </w:r>
      <w:r>
        <w:rPr>
          <w:noProof/>
        </w:rPr>
        <w:tab/>
        <w:t>Expiry of Division 202.CB.1 at end of 31 August 2025</w:t>
      </w:r>
      <w:r w:rsidRPr="001C6790">
        <w:rPr>
          <w:noProof/>
        </w:rPr>
        <w:tab/>
      </w:r>
      <w:r w:rsidRPr="001C6790">
        <w:rPr>
          <w:noProof/>
        </w:rPr>
        <w:fldChar w:fldCharType="begin"/>
      </w:r>
      <w:r w:rsidRPr="001C6790">
        <w:rPr>
          <w:noProof/>
        </w:rPr>
        <w:instrText xml:space="preserve"> PAGEREF _Toc164336383 \h </w:instrText>
      </w:r>
      <w:r w:rsidRPr="001C6790">
        <w:rPr>
          <w:noProof/>
        </w:rPr>
      </w:r>
      <w:r w:rsidRPr="001C6790">
        <w:rPr>
          <w:noProof/>
        </w:rPr>
        <w:fldChar w:fldCharType="separate"/>
      </w:r>
      <w:r w:rsidR="00724EB2">
        <w:rPr>
          <w:noProof/>
        </w:rPr>
        <w:t>63</w:t>
      </w:r>
      <w:r w:rsidRPr="001C6790">
        <w:rPr>
          <w:noProof/>
        </w:rPr>
        <w:fldChar w:fldCharType="end"/>
      </w:r>
    </w:p>
    <w:p w14:paraId="4DF2372A" w14:textId="05A85ABF" w:rsidR="001C6790" w:rsidRDefault="001C6790">
      <w:pPr>
        <w:pStyle w:val="TOC3"/>
        <w:rPr>
          <w:rFonts w:asciiTheme="minorHAnsi" w:eastAsiaTheme="minorEastAsia" w:hAnsiTheme="minorHAnsi" w:cstheme="minorBidi"/>
          <w:b w:val="0"/>
          <w:noProof/>
          <w:kern w:val="0"/>
          <w:szCs w:val="22"/>
        </w:rPr>
      </w:pPr>
      <w:r>
        <w:rPr>
          <w:noProof/>
        </w:rPr>
        <w:t xml:space="preserve">Division 202.CB.2—Amendments made by the </w:t>
      </w:r>
      <w:r w:rsidRPr="006E2991">
        <w:rPr>
          <w:rFonts w:eastAsia="Calibri"/>
          <w:noProof/>
        </w:rPr>
        <w:t>Civil Aviation Safety Amendment (Flight Crew Licensing Measures No. 1) Regulations 2020</w:t>
      </w:r>
      <w:r w:rsidRPr="001C6790">
        <w:rPr>
          <w:b w:val="0"/>
          <w:noProof/>
          <w:sz w:val="18"/>
        </w:rPr>
        <w:tab/>
      </w:r>
      <w:r w:rsidRPr="001C6790">
        <w:rPr>
          <w:b w:val="0"/>
          <w:noProof/>
          <w:sz w:val="18"/>
        </w:rPr>
        <w:fldChar w:fldCharType="begin"/>
      </w:r>
      <w:r w:rsidRPr="001C6790">
        <w:rPr>
          <w:b w:val="0"/>
          <w:noProof/>
          <w:sz w:val="18"/>
        </w:rPr>
        <w:instrText xml:space="preserve"> PAGEREF _Toc164336384 \h </w:instrText>
      </w:r>
      <w:r w:rsidRPr="001C6790">
        <w:rPr>
          <w:b w:val="0"/>
          <w:noProof/>
          <w:sz w:val="18"/>
        </w:rPr>
      </w:r>
      <w:r w:rsidRPr="001C6790">
        <w:rPr>
          <w:b w:val="0"/>
          <w:noProof/>
          <w:sz w:val="18"/>
        </w:rPr>
        <w:fldChar w:fldCharType="separate"/>
      </w:r>
      <w:r w:rsidR="00724EB2">
        <w:rPr>
          <w:b w:val="0"/>
          <w:noProof/>
          <w:sz w:val="18"/>
        </w:rPr>
        <w:t>64</w:t>
      </w:r>
      <w:r w:rsidRPr="001C6790">
        <w:rPr>
          <w:b w:val="0"/>
          <w:noProof/>
          <w:sz w:val="18"/>
        </w:rPr>
        <w:fldChar w:fldCharType="end"/>
      </w:r>
    </w:p>
    <w:p w14:paraId="603B2F61" w14:textId="7C7929E7" w:rsidR="001C6790" w:rsidRDefault="001C6790">
      <w:pPr>
        <w:pStyle w:val="TOC5"/>
        <w:rPr>
          <w:rFonts w:asciiTheme="minorHAnsi" w:eastAsiaTheme="minorEastAsia" w:hAnsiTheme="minorHAnsi" w:cstheme="minorBidi"/>
          <w:noProof/>
          <w:kern w:val="0"/>
          <w:sz w:val="22"/>
          <w:szCs w:val="22"/>
        </w:rPr>
      </w:pPr>
      <w:r>
        <w:rPr>
          <w:noProof/>
        </w:rPr>
        <w:t>202.290</w:t>
      </w:r>
      <w:r>
        <w:rPr>
          <w:noProof/>
        </w:rPr>
        <w:tab/>
        <w:t>Flight test requirements for 3D instrument approach operations endorsement</w:t>
      </w:r>
      <w:r w:rsidRPr="001C6790">
        <w:rPr>
          <w:noProof/>
        </w:rPr>
        <w:tab/>
      </w:r>
      <w:r w:rsidRPr="001C6790">
        <w:rPr>
          <w:noProof/>
        </w:rPr>
        <w:fldChar w:fldCharType="begin"/>
      </w:r>
      <w:r w:rsidRPr="001C6790">
        <w:rPr>
          <w:noProof/>
        </w:rPr>
        <w:instrText xml:space="preserve"> PAGEREF _Toc164336385 \h </w:instrText>
      </w:r>
      <w:r w:rsidRPr="001C6790">
        <w:rPr>
          <w:noProof/>
        </w:rPr>
      </w:r>
      <w:r w:rsidRPr="001C6790">
        <w:rPr>
          <w:noProof/>
        </w:rPr>
        <w:fldChar w:fldCharType="separate"/>
      </w:r>
      <w:r w:rsidR="00724EB2">
        <w:rPr>
          <w:noProof/>
        </w:rPr>
        <w:t>64</w:t>
      </w:r>
      <w:r w:rsidRPr="001C6790">
        <w:rPr>
          <w:noProof/>
        </w:rPr>
        <w:fldChar w:fldCharType="end"/>
      </w:r>
    </w:p>
    <w:p w14:paraId="5995965F" w14:textId="51D092AA" w:rsidR="001C6790" w:rsidRDefault="001C6790">
      <w:pPr>
        <w:pStyle w:val="TOC2"/>
        <w:rPr>
          <w:rFonts w:asciiTheme="minorHAnsi" w:eastAsiaTheme="minorEastAsia" w:hAnsiTheme="minorHAnsi" w:cstheme="minorBidi"/>
          <w:b w:val="0"/>
          <w:noProof/>
          <w:kern w:val="0"/>
          <w:sz w:val="22"/>
          <w:szCs w:val="22"/>
        </w:rPr>
      </w:pPr>
      <w:r>
        <w:rPr>
          <w:noProof/>
        </w:rPr>
        <w:t>Subpart 202.CE—Transitional provisions for Part 64 (Authorisations for non</w:t>
      </w:r>
      <w:r>
        <w:rPr>
          <w:noProof/>
        </w:rPr>
        <w:noBreakHyphen/>
        <w:t>licensed personnel)</w:t>
      </w:r>
      <w:r w:rsidRPr="001C6790">
        <w:rPr>
          <w:b w:val="0"/>
          <w:noProof/>
          <w:sz w:val="18"/>
        </w:rPr>
        <w:tab/>
      </w:r>
      <w:r w:rsidRPr="001C6790">
        <w:rPr>
          <w:b w:val="0"/>
          <w:noProof/>
          <w:sz w:val="18"/>
        </w:rPr>
        <w:fldChar w:fldCharType="begin"/>
      </w:r>
      <w:r w:rsidRPr="001C6790">
        <w:rPr>
          <w:b w:val="0"/>
          <w:noProof/>
          <w:sz w:val="18"/>
        </w:rPr>
        <w:instrText xml:space="preserve"> PAGEREF _Toc164336386 \h </w:instrText>
      </w:r>
      <w:r w:rsidRPr="001C6790">
        <w:rPr>
          <w:b w:val="0"/>
          <w:noProof/>
          <w:sz w:val="18"/>
        </w:rPr>
      </w:r>
      <w:r w:rsidRPr="001C6790">
        <w:rPr>
          <w:b w:val="0"/>
          <w:noProof/>
          <w:sz w:val="18"/>
        </w:rPr>
        <w:fldChar w:fldCharType="separate"/>
      </w:r>
      <w:r w:rsidR="00724EB2">
        <w:rPr>
          <w:b w:val="0"/>
          <w:noProof/>
          <w:sz w:val="18"/>
        </w:rPr>
        <w:t>65</w:t>
      </w:r>
      <w:r w:rsidRPr="001C6790">
        <w:rPr>
          <w:b w:val="0"/>
          <w:noProof/>
          <w:sz w:val="18"/>
        </w:rPr>
        <w:fldChar w:fldCharType="end"/>
      </w:r>
    </w:p>
    <w:p w14:paraId="5AB69732" w14:textId="4F2525CC" w:rsidR="001C6790" w:rsidRDefault="001C6790">
      <w:pPr>
        <w:pStyle w:val="TOC3"/>
        <w:rPr>
          <w:rFonts w:asciiTheme="minorHAnsi" w:eastAsiaTheme="minorEastAsia" w:hAnsiTheme="minorHAnsi" w:cstheme="minorBidi"/>
          <w:b w:val="0"/>
          <w:noProof/>
          <w:kern w:val="0"/>
          <w:szCs w:val="22"/>
        </w:rPr>
      </w:pPr>
      <w:r>
        <w:rPr>
          <w:noProof/>
        </w:rPr>
        <w:t>Division 202.CE.1—Amendments made by regulations commencing 1 September 2014</w:t>
      </w:r>
      <w:r w:rsidRPr="001C6790">
        <w:rPr>
          <w:b w:val="0"/>
          <w:noProof/>
          <w:sz w:val="18"/>
        </w:rPr>
        <w:tab/>
      </w:r>
      <w:r w:rsidRPr="001C6790">
        <w:rPr>
          <w:b w:val="0"/>
          <w:noProof/>
          <w:sz w:val="18"/>
        </w:rPr>
        <w:fldChar w:fldCharType="begin"/>
      </w:r>
      <w:r w:rsidRPr="001C6790">
        <w:rPr>
          <w:b w:val="0"/>
          <w:noProof/>
          <w:sz w:val="18"/>
        </w:rPr>
        <w:instrText xml:space="preserve"> PAGEREF _Toc164336387 \h </w:instrText>
      </w:r>
      <w:r w:rsidRPr="001C6790">
        <w:rPr>
          <w:b w:val="0"/>
          <w:noProof/>
          <w:sz w:val="18"/>
        </w:rPr>
      </w:r>
      <w:r w:rsidRPr="001C6790">
        <w:rPr>
          <w:b w:val="0"/>
          <w:noProof/>
          <w:sz w:val="18"/>
        </w:rPr>
        <w:fldChar w:fldCharType="separate"/>
      </w:r>
      <w:r w:rsidR="00724EB2">
        <w:rPr>
          <w:b w:val="0"/>
          <w:noProof/>
          <w:sz w:val="18"/>
        </w:rPr>
        <w:t>65</w:t>
      </w:r>
      <w:r w:rsidRPr="001C6790">
        <w:rPr>
          <w:b w:val="0"/>
          <w:noProof/>
          <w:sz w:val="18"/>
        </w:rPr>
        <w:fldChar w:fldCharType="end"/>
      </w:r>
    </w:p>
    <w:p w14:paraId="29D34D74" w14:textId="17068B72" w:rsidR="001C6790" w:rsidRDefault="001C6790">
      <w:pPr>
        <w:pStyle w:val="TOC4"/>
        <w:rPr>
          <w:rFonts w:asciiTheme="minorHAnsi" w:eastAsiaTheme="minorEastAsia" w:hAnsiTheme="minorHAnsi" w:cstheme="minorBidi"/>
          <w:b w:val="0"/>
          <w:noProof/>
          <w:kern w:val="0"/>
          <w:sz w:val="22"/>
          <w:szCs w:val="22"/>
        </w:rPr>
      </w:pPr>
      <w:r>
        <w:rPr>
          <w:noProof/>
        </w:rPr>
        <w:t>Subdivision 202.CE.1.1—Aircraft radiotelephone operator certificate of proficiency</w:t>
      </w:r>
      <w:r w:rsidRPr="001C6790">
        <w:rPr>
          <w:b w:val="0"/>
          <w:noProof/>
          <w:sz w:val="18"/>
        </w:rPr>
        <w:tab/>
      </w:r>
      <w:r w:rsidRPr="001C6790">
        <w:rPr>
          <w:b w:val="0"/>
          <w:noProof/>
          <w:sz w:val="18"/>
        </w:rPr>
        <w:fldChar w:fldCharType="begin"/>
      </w:r>
      <w:r w:rsidRPr="001C6790">
        <w:rPr>
          <w:b w:val="0"/>
          <w:noProof/>
          <w:sz w:val="18"/>
        </w:rPr>
        <w:instrText xml:space="preserve"> PAGEREF _Toc164336388 \h </w:instrText>
      </w:r>
      <w:r w:rsidRPr="001C6790">
        <w:rPr>
          <w:b w:val="0"/>
          <w:noProof/>
          <w:sz w:val="18"/>
        </w:rPr>
      </w:r>
      <w:r w:rsidRPr="001C6790">
        <w:rPr>
          <w:b w:val="0"/>
          <w:noProof/>
          <w:sz w:val="18"/>
        </w:rPr>
        <w:fldChar w:fldCharType="separate"/>
      </w:r>
      <w:r w:rsidR="00724EB2">
        <w:rPr>
          <w:b w:val="0"/>
          <w:noProof/>
          <w:sz w:val="18"/>
        </w:rPr>
        <w:t>65</w:t>
      </w:r>
      <w:r w:rsidRPr="001C6790">
        <w:rPr>
          <w:b w:val="0"/>
          <w:noProof/>
          <w:sz w:val="18"/>
        </w:rPr>
        <w:fldChar w:fldCharType="end"/>
      </w:r>
    </w:p>
    <w:p w14:paraId="2A4F3162" w14:textId="7DCEEEDE" w:rsidR="001C6790" w:rsidRDefault="001C6790">
      <w:pPr>
        <w:pStyle w:val="TOC5"/>
        <w:rPr>
          <w:rFonts w:asciiTheme="minorHAnsi" w:eastAsiaTheme="minorEastAsia" w:hAnsiTheme="minorHAnsi" w:cstheme="minorBidi"/>
          <w:noProof/>
          <w:kern w:val="0"/>
          <w:sz w:val="22"/>
          <w:szCs w:val="22"/>
        </w:rPr>
      </w:pPr>
      <w:r>
        <w:rPr>
          <w:noProof/>
        </w:rPr>
        <w:t>202.300</w:t>
      </w:r>
      <w:r>
        <w:rPr>
          <w:noProof/>
        </w:rPr>
        <w:tab/>
        <w:t>Definitions for Subdivision 202.CE.1.1</w:t>
      </w:r>
      <w:r w:rsidRPr="001C6790">
        <w:rPr>
          <w:noProof/>
        </w:rPr>
        <w:tab/>
      </w:r>
      <w:r w:rsidRPr="001C6790">
        <w:rPr>
          <w:noProof/>
        </w:rPr>
        <w:fldChar w:fldCharType="begin"/>
      </w:r>
      <w:r w:rsidRPr="001C6790">
        <w:rPr>
          <w:noProof/>
        </w:rPr>
        <w:instrText xml:space="preserve"> PAGEREF _Toc164336389 \h </w:instrText>
      </w:r>
      <w:r w:rsidRPr="001C6790">
        <w:rPr>
          <w:noProof/>
        </w:rPr>
      </w:r>
      <w:r w:rsidRPr="001C6790">
        <w:rPr>
          <w:noProof/>
        </w:rPr>
        <w:fldChar w:fldCharType="separate"/>
      </w:r>
      <w:r w:rsidR="00724EB2">
        <w:rPr>
          <w:noProof/>
        </w:rPr>
        <w:t>65</w:t>
      </w:r>
      <w:r w:rsidRPr="001C6790">
        <w:rPr>
          <w:noProof/>
        </w:rPr>
        <w:fldChar w:fldCharType="end"/>
      </w:r>
    </w:p>
    <w:p w14:paraId="3B265910" w14:textId="78E9C770" w:rsidR="001C6790" w:rsidRDefault="001C6790">
      <w:pPr>
        <w:pStyle w:val="TOC5"/>
        <w:rPr>
          <w:rFonts w:asciiTheme="minorHAnsi" w:eastAsiaTheme="minorEastAsia" w:hAnsiTheme="minorHAnsi" w:cstheme="minorBidi"/>
          <w:noProof/>
          <w:kern w:val="0"/>
          <w:sz w:val="22"/>
          <w:szCs w:val="22"/>
        </w:rPr>
      </w:pPr>
      <w:r>
        <w:rPr>
          <w:noProof/>
        </w:rPr>
        <w:t>202.301</w:t>
      </w:r>
      <w:r>
        <w:rPr>
          <w:noProof/>
        </w:rPr>
        <w:tab/>
        <w:t>Continuation of old authorisations</w:t>
      </w:r>
      <w:r w:rsidRPr="001C6790">
        <w:rPr>
          <w:noProof/>
        </w:rPr>
        <w:tab/>
      </w:r>
      <w:r w:rsidRPr="001C6790">
        <w:rPr>
          <w:noProof/>
        </w:rPr>
        <w:fldChar w:fldCharType="begin"/>
      </w:r>
      <w:r w:rsidRPr="001C6790">
        <w:rPr>
          <w:noProof/>
        </w:rPr>
        <w:instrText xml:space="preserve"> PAGEREF _Toc164336390 \h </w:instrText>
      </w:r>
      <w:r w:rsidRPr="001C6790">
        <w:rPr>
          <w:noProof/>
        </w:rPr>
      </w:r>
      <w:r w:rsidRPr="001C6790">
        <w:rPr>
          <w:noProof/>
        </w:rPr>
        <w:fldChar w:fldCharType="separate"/>
      </w:r>
      <w:r w:rsidR="00724EB2">
        <w:rPr>
          <w:noProof/>
        </w:rPr>
        <w:t>66</w:t>
      </w:r>
      <w:r w:rsidRPr="001C6790">
        <w:rPr>
          <w:noProof/>
        </w:rPr>
        <w:fldChar w:fldCharType="end"/>
      </w:r>
    </w:p>
    <w:p w14:paraId="49339A32" w14:textId="60CFC782" w:rsidR="001C6790" w:rsidRDefault="001C6790">
      <w:pPr>
        <w:pStyle w:val="TOC5"/>
        <w:rPr>
          <w:rFonts w:asciiTheme="minorHAnsi" w:eastAsiaTheme="minorEastAsia" w:hAnsiTheme="minorHAnsi" w:cstheme="minorBidi"/>
          <w:noProof/>
          <w:kern w:val="0"/>
          <w:sz w:val="22"/>
          <w:szCs w:val="22"/>
        </w:rPr>
      </w:pPr>
      <w:r>
        <w:rPr>
          <w:noProof/>
        </w:rPr>
        <w:t>202.302</w:t>
      </w:r>
      <w:r>
        <w:rPr>
          <w:noProof/>
        </w:rPr>
        <w:tab/>
        <w:t>Continuation of suspended old authorisations</w:t>
      </w:r>
      <w:r w:rsidRPr="001C6790">
        <w:rPr>
          <w:noProof/>
        </w:rPr>
        <w:tab/>
      </w:r>
      <w:r w:rsidRPr="001C6790">
        <w:rPr>
          <w:noProof/>
        </w:rPr>
        <w:fldChar w:fldCharType="begin"/>
      </w:r>
      <w:r w:rsidRPr="001C6790">
        <w:rPr>
          <w:noProof/>
        </w:rPr>
        <w:instrText xml:space="preserve"> PAGEREF _Toc164336391 \h </w:instrText>
      </w:r>
      <w:r w:rsidRPr="001C6790">
        <w:rPr>
          <w:noProof/>
        </w:rPr>
      </w:r>
      <w:r w:rsidRPr="001C6790">
        <w:rPr>
          <w:noProof/>
        </w:rPr>
        <w:fldChar w:fldCharType="separate"/>
      </w:r>
      <w:r w:rsidR="00724EB2">
        <w:rPr>
          <w:noProof/>
        </w:rPr>
        <w:t>66</w:t>
      </w:r>
      <w:r w:rsidRPr="001C6790">
        <w:rPr>
          <w:noProof/>
        </w:rPr>
        <w:fldChar w:fldCharType="end"/>
      </w:r>
    </w:p>
    <w:p w14:paraId="5BAF52C5" w14:textId="264F08C5" w:rsidR="001C6790" w:rsidRDefault="001C6790">
      <w:pPr>
        <w:pStyle w:val="TOC5"/>
        <w:rPr>
          <w:rFonts w:asciiTheme="minorHAnsi" w:eastAsiaTheme="minorEastAsia" w:hAnsiTheme="minorHAnsi" w:cstheme="minorBidi"/>
          <w:noProof/>
          <w:kern w:val="0"/>
          <w:sz w:val="22"/>
          <w:szCs w:val="22"/>
        </w:rPr>
      </w:pPr>
      <w:r>
        <w:rPr>
          <w:noProof/>
        </w:rPr>
        <w:t>202.303</w:t>
      </w:r>
      <w:r>
        <w:rPr>
          <w:noProof/>
        </w:rPr>
        <w:tab/>
        <w:t>Non</w:t>
      </w:r>
      <w:r>
        <w:rPr>
          <w:noProof/>
        </w:rPr>
        <w:noBreakHyphen/>
        <w:t>finalised action to vary, suspend or cancel old authorisations</w:t>
      </w:r>
      <w:r w:rsidRPr="001C6790">
        <w:rPr>
          <w:noProof/>
        </w:rPr>
        <w:tab/>
      </w:r>
      <w:r w:rsidRPr="001C6790">
        <w:rPr>
          <w:noProof/>
        </w:rPr>
        <w:fldChar w:fldCharType="begin"/>
      </w:r>
      <w:r w:rsidRPr="001C6790">
        <w:rPr>
          <w:noProof/>
        </w:rPr>
        <w:instrText xml:space="preserve"> PAGEREF _Toc164336392 \h </w:instrText>
      </w:r>
      <w:r w:rsidRPr="001C6790">
        <w:rPr>
          <w:noProof/>
        </w:rPr>
      </w:r>
      <w:r w:rsidRPr="001C6790">
        <w:rPr>
          <w:noProof/>
        </w:rPr>
        <w:fldChar w:fldCharType="separate"/>
      </w:r>
      <w:r w:rsidR="00724EB2">
        <w:rPr>
          <w:noProof/>
        </w:rPr>
        <w:t>66</w:t>
      </w:r>
      <w:r w:rsidRPr="001C6790">
        <w:rPr>
          <w:noProof/>
        </w:rPr>
        <w:fldChar w:fldCharType="end"/>
      </w:r>
    </w:p>
    <w:p w14:paraId="70072AE7" w14:textId="2590B4FC" w:rsidR="001C6790" w:rsidRDefault="001C6790">
      <w:pPr>
        <w:pStyle w:val="TOC5"/>
        <w:rPr>
          <w:rFonts w:asciiTheme="minorHAnsi" w:eastAsiaTheme="minorEastAsia" w:hAnsiTheme="minorHAnsi" w:cstheme="minorBidi"/>
          <w:noProof/>
          <w:kern w:val="0"/>
          <w:sz w:val="22"/>
          <w:szCs w:val="22"/>
        </w:rPr>
      </w:pPr>
      <w:r>
        <w:rPr>
          <w:noProof/>
        </w:rPr>
        <w:t>202.304</w:t>
      </w:r>
      <w:r>
        <w:rPr>
          <w:noProof/>
        </w:rPr>
        <w:tab/>
        <w:t>Grant of aeronautical radio operator certificates for certain holders of old authorisations</w:t>
      </w:r>
      <w:r w:rsidRPr="001C6790">
        <w:rPr>
          <w:noProof/>
        </w:rPr>
        <w:tab/>
      </w:r>
      <w:r w:rsidRPr="001C6790">
        <w:rPr>
          <w:noProof/>
        </w:rPr>
        <w:fldChar w:fldCharType="begin"/>
      </w:r>
      <w:r w:rsidRPr="001C6790">
        <w:rPr>
          <w:noProof/>
        </w:rPr>
        <w:instrText xml:space="preserve"> PAGEREF _Toc164336393 \h </w:instrText>
      </w:r>
      <w:r w:rsidRPr="001C6790">
        <w:rPr>
          <w:noProof/>
        </w:rPr>
      </w:r>
      <w:r w:rsidRPr="001C6790">
        <w:rPr>
          <w:noProof/>
        </w:rPr>
        <w:fldChar w:fldCharType="separate"/>
      </w:r>
      <w:r w:rsidR="00724EB2">
        <w:rPr>
          <w:noProof/>
        </w:rPr>
        <w:t>66</w:t>
      </w:r>
      <w:r w:rsidRPr="001C6790">
        <w:rPr>
          <w:noProof/>
        </w:rPr>
        <w:fldChar w:fldCharType="end"/>
      </w:r>
    </w:p>
    <w:p w14:paraId="5E05C9DD" w14:textId="1D683A7F" w:rsidR="001C6790" w:rsidRDefault="001C6790">
      <w:pPr>
        <w:pStyle w:val="TOC5"/>
        <w:rPr>
          <w:rFonts w:asciiTheme="minorHAnsi" w:eastAsiaTheme="minorEastAsia" w:hAnsiTheme="minorHAnsi" w:cstheme="minorBidi"/>
          <w:noProof/>
          <w:kern w:val="0"/>
          <w:sz w:val="22"/>
          <w:szCs w:val="22"/>
        </w:rPr>
      </w:pPr>
      <w:r>
        <w:rPr>
          <w:noProof/>
        </w:rPr>
        <w:t>202.304A</w:t>
      </w:r>
      <w:r>
        <w:rPr>
          <w:noProof/>
        </w:rPr>
        <w:tab/>
        <w:t>References to aeronautical radio operator certificates granted on the basis of regulation 202.304</w:t>
      </w:r>
      <w:r w:rsidRPr="001C6790">
        <w:rPr>
          <w:noProof/>
        </w:rPr>
        <w:tab/>
      </w:r>
      <w:r w:rsidRPr="001C6790">
        <w:rPr>
          <w:noProof/>
        </w:rPr>
        <w:fldChar w:fldCharType="begin"/>
      </w:r>
      <w:r w:rsidRPr="001C6790">
        <w:rPr>
          <w:noProof/>
        </w:rPr>
        <w:instrText xml:space="preserve"> PAGEREF _Toc164336394 \h </w:instrText>
      </w:r>
      <w:r w:rsidRPr="001C6790">
        <w:rPr>
          <w:noProof/>
        </w:rPr>
      </w:r>
      <w:r w:rsidRPr="001C6790">
        <w:rPr>
          <w:noProof/>
        </w:rPr>
        <w:fldChar w:fldCharType="separate"/>
      </w:r>
      <w:r w:rsidR="00724EB2">
        <w:rPr>
          <w:noProof/>
        </w:rPr>
        <w:t>67</w:t>
      </w:r>
      <w:r w:rsidRPr="001C6790">
        <w:rPr>
          <w:noProof/>
        </w:rPr>
        <w:fldChar w:fldCharType="end"/>
      </w:r>
    </w:p>
    <w:p w14:paraId="1F1E1D7F" w14:textId="7BE6A843" w:rsidR="001C6790" w:rsidRDefault="001C6790">
      <w:pPr>
        <w:pStyle w:val="TOC5"/>
        <w:rPr>
          <w:rFonts w:asciiTheme="minorHAnsi" w:eastAsiaTheme="minorEastAsia" w:hAnsiTheme="minorHAnsi" w:cstheme="minorBidi"/>
          <w:noProof/>
          <w:kern w:val="0"/>
          <w:sz w:val="22"/>
          <w:szCs w:val="22"/>
        </w:rPr>
      </w:pPr>
      <w:r>
        <w:rPr>
          <w:noProof/>
        </w:rPr>
        <w:t>202.305</w:t>
      </w:r>
      <w:r>
        <w:rPr>
          <w:noProof/>
        </w:rPr>
        <w:tab/>
        <w:t>Non</w:t>
      </w:r>
      <w:r>
        <w:rPr>
          <w:noProof/>
        </w:rPr>
        <w:noBreakHyphen/>
        <w:t>finalised applications for old authorisations</w:t>
      </w:r>
      <w:r w:rsidRPr="001C6790">
        <w:rPr>
          <w:noProof/>
        </w:rPr>
        <w:tab/>
      </w:r>
      <w:r w:rsidRPr="001C6790">
        <w:rPr>
          <w:noProof/>
        </w:rPr>
        <w:fldChar w:fldCharType="begin"/>
      </w:r>
      <w:r w:rsidRPr="001C6790">
        <w:rPr>
          <w:noProof/>
        </w:rPr>
        <w:instrText xml:space="preserve"> PAGEREF _Toc164336395 \h </w:instrText>
      </w:r>
      <w:r w:rsidRPr="001C6790">
        <w:rPr>
          <w:noProof/>
        </w:rPr>
      </w:r>
      <w:r w:rsidRPr="001C6790">
        <w:rPr>
          <w:noProof/>
        </w:rPr>
        <w:fldChar w:fldCharType="separate"/>
      </w:r>
      <w:r w:rsidR="00724EB2">
        <w:rPr>
          <w:noProof/>
        </w:rPr>
        <w:t>67</w:t>
      </w:r>
      <w:r w:rsidRPr="001C6790">
        <w:rPr>
          <w:noProof/>
        </w:rPr>
        <w:fldChar w:fldCharType="end"/>
      </w:r>
    </w:p>
    <w:p w14:paraId="615E4E6D" w14:textId="48F5C69E" w:rsidR="001C6790" w:rsidRDefault="001C6790">
      <w:pPr>
        <w:pStyle w:val="TOC4"/>
        <w:rPr>
          <w:rFonts w:asciiTheme="minorHAnsi" w:eastAsiaTheme="minorEastAsia" w:hAnsiTheme="minorHAnsi" w:cstheme="minorBidi"/>
          <w:b w:val="0"/>
          <w:noProof/>
          <w:kern w:val="0"/>
          <w:sz w:val="22"/>
          <w:szCs w:val="22"/>
        </w:rPr>
      </w:pPr>
      <w:r>
        <w:rPr>
          <w:noProof/>
        </w:rPr>
        <w:t>Subdivision 202.CE.1.2—Approval to taxi an aeroplane</w:t>
      </w:r>
      <w:r w:rsidRPr="001C6790">
        <w:rPr>
          <w:b w:val="0"/>
          <w:noProof/>
          <w:sz w:val="18"/>
        </w:rPr>
        <w:tab/>
      </w:r>
      <w:r w:rsidRPr="001C6790">
        <w:rPr>
          <w:b w:val="0"/>
          <w:noProof/>
          <w:sz w:val="18"/>
        </w:rPr>
        <w:fldChar w:fldCharType="begin"/>
      </w:r>
      <w:r w:rsidRPr="001C6790">
        <w:rPr>
          <w:b w:val="0"/>
          <w:noProof/>
          <w:sz w:val="18"/>
        </w:rPr>
        <w:instrText xml:space="preserve"> PAGEREF _Toc164336396 \h </w:instrText>
      </w:r>
      <w:r w:rsidRPr="001C6790">
        <w:rPr>
          <w:b w:val="0"/>
          <w:noProof/>
          <w:sz w:val="18"/>
        </w:rPr>
      </w:r>
      <w:r w:rsidRPr="001C6790">
        <w:rPr>
          <w:b w:val="0"/>
          <w:noProof/>
          <w:sz w:val="18"/>
        </w:rPr>
        <w:fldChar w:fldCharType="separate"/>
      </w:r>
      <w:r w:rsidR="00724EB2">
        <w:rPr>
          <w:b w:val="0"/>
          <w:noProof/>
          <w:sz w:val="18"/>
        </w:rPr>
        <w:t>67</w:t>
      </w:r>
      <w:r w:rsidRPr="001C6790">
        <w:rPr>
          <w:b w:val="0"/>
          <w:noProof/>
          <w:sz w:val="18"/>
        </w:rPr>
        <w:fldChar w:fldCharType="end"/>
      </w:r>
    </w:p>
    <w:p w14:paraId="79F39BC3" w14:textId="5B3D834D" w:rsidR="001C6790" w:rsidRDefault="001C6790">
      <w:pPr>
        <w:pStyle w:val="TOC5"/>
        <w:rPr>
          <w:rFonts w:asciiTheme="minorHAnsi" w:eastAsiaTheme="minorEastAsia" w:hAnsiTheme="minorHAnsi" w:cstheme="minorBidi"/>
          <w:noProof/>
          <w:kern w:val="0"/>
          <w:sz w:val="22"/>
          <w:szCs w:val="22"/>
        </w:rPr>
      </w:pPr>
      <w:r>
        <w:rPr>
          <w:noProof/>
        </w:rPr>
        <w:t>202.307</w:t>
      </w:r>
      <w:r>
        <w:rPr>
          <w:noProof/>
        </w:rPr>
        <w:tab/>
        <w:t>Definitions for Subdivision 202.CE.1.2</w:t>
      </w:r>
      <w:r w:rsidRPr="001C6790">
        <w:rPr>
          <w:noProof/>
        </w:rPr>
        <w:tab/>
      </w:r>
      <w:r w:rsidRPr="001C6790">
        <w:rPr>
          <w:noProof/>
        </w:rPr>
        <w:fldChar w:fldCharType="begin"/>
      </w:r>
      <w:r w:rsidRPr="001C6790">
        <w:rPr>
          <w:noProof/>
        </w:rPr>
        <w:instrText xml:space="preserve"> PAGEREF _Toc164336397 \h </w:instrText>
      </w:r>
      <w:r w:rsidRPr="001C6790">
        <w:rPr>
          <w:noProof/>
        </w:rPr>
      </w:r>
      <w:r w:rsidRPr="001C6790">
        <w:rPr>
          <w:noProof/>
        </w:rPr>
        <w:fldChar w:fldCharType="separate"/>
      </w:r>
      <w:r w:rsidR="00724EB2">
        <w:rPr>
          <w:noProof/>
        </w:rPr>
        <w:t>67</w:t>
      </w:r>
      <w:r w:rsidRPr="001C6790">
        <w:rPr>
          <w:noProof/>
        </w:rPr>
        <w:fldChar w:fldCharType="end"/>
      </w:r>
    </w:p>
    <w:p w14:paraId="11AB84D3" w14:textId="60267C68" w:rsidR="001C6790" w:rsidRDefault="001C6790">
      <w:pPr>
        <w:pStyle w:val="TOC5"/>
        <w:rPr>
          <w:rFonts w:asciiTheme="minorHAnsi" w:eastAsiaTheme="minorEastAsia" w:hAnsiTheme="minorHAnsi" w:cstheme="minorBidi"/>
          <w:noProof/>
          <w:kern w:val="0"/>
          <w:sz w:val="22"/>
          <w:szCs w:val="22"/>
        </w:rPr>
      </w:pPr>
      <w:r>
        <w:rPr>
          <w:noProof/>
        </w:rPr>
        <w:t>202.308</w:t>
      </w:r>
      <w:r>
        <w:rPr>
          <w:noProof/>
        </w:rPr>
        <w:tab/>
        <w:t>Continuation of old authorisations</w:t>
      </w:r>
      <w:r w:rsidRPr="001C6790">
        <w:rPr>
          <w:noProof/>
        </w:rPr>
        <w:tab/>
      </w:r>
      <w:r w:rsidRPr="001C6790">
        <w:rPr>
          <w:noProof/>
        </w:rPr>
        <w:fldChar w:fldCharType="begin"/>
      </w:r>
      <w:r w:rsidRPr="001C6790">
        <w:rPr>
          <w:noProof/>
        </w:rPr>
        <w:instrText xml:space="preserve"> PAGEREF _Toc164336398 \h </w:instrText>
      </w:r>
      <w:r w:rsidRPr="001C6790">
        <w:rPr>
          <w:noProof/>
        </w:rPr>
      </w:r>
      <w:r w:rsidRPr="001C6790">
        <w:rPr>
          <w:noProof/>
        </w:rPr>
        <w:fldChar w:fldCharType="separate"/>
      </w:r>
      <w:r w:rsidR="00724EB2">
        <w:rPr>
          <w:noProof/>
        </w:rPr>
        <w:t>68</w:t>
      </w:r>
      <w:r w:rsidRPr="001C6790">
        <w:rPr>
          <w:noProof/>
        </w:rPr>
        <w:fldChar w:fldCharType="end"/>
      </w:r>
    </w:p>
    <w:p w14:paraId="7C13453A" w14:textId="1D25C15A" w:rsidR="001C6790" w:rsidRDefault="001C6790">
      <w:pPr>
        <w:pStyle w:val="TOC5"/>
        <w:rPr>
          <w:rFonts w:asciiTheme="minorHAnsi" w:eastAsiaTheme="minorEastAsia" w:hAnsiTheme="minorHAnsi" w:cstheme="minorBidi"/>
          <w:noProof/>
          <w:kern w:val="0"/>
          <w:sz w:val="22"/>
          <w:szCs w:val="22"/>
        </w:rPr>
      </w:pPr>
      <w:r>
        <w:rPr>
          <w:noProof/>
        </w:rPr>
        <w:t>202.309</w:t>
      </w:r>
      <w:r>
        <w:rPr>
          <w:noProof/>
        </w:rPr>
        <w:tab/>
        <w:t>Continuation of suspended old authorisations</w:t>
      </w:r>
      <w:r w:rsidRPr="001C6790">
        <w:rPr>
          <w:noProof/>
        </w:rPr>
        <w:tab/>
      </w:r>
      <w:r w:rsidRPr="001C6790">
        <w:rPr>
          <w:noProof/>
        </w:rPr>
        <w:fldChar w:fldCharType="begin"/>
      </w:r>
      <w:r w:rsidRPr="001C6790">
        <w:rPr>
          <w:noProof/>
        </w:rPr>
        <w:instrText xml:space="preserve"> PAGEREF _Toc164336399 \h </w:instrText>
      </w:r>
      <w:r w:rsidRPr="001C6790">
        <w:rPr>
          <w:noProof/>
        </w:rPr>
      </w:r>
      <w:r w:rsidRPr="001C6790">
        <w:rPr>
          <w:noProof/>
        </w:rPr>
        <w:fldChar w:fldCharType="separate"/>
      </w:r>
      <w:r w:rsidR="00724EB2">
        <w:rPr>
          <w:noProof/>
        </w:rPr>
        <w:t>68</w:t>
      </w:r>
      <w:r w:rsidRPr="001C6790">
        <w:rPr>
          <w:noProof/>
        </w:rPr>
        <w:fldChar w:fldCharType="end"/>
      </w:r>
    </w:p>
    <w:p w14:paraId="0A53B337" w14:textId="1B0B9DCD" w:rsidR="001C6790" w:rsidRDefault="001C6790">
      <w:pPr>
        <w:pStyle w:val="TOC5"/>
        <w:rPr>
          <w:rFonts w:asciiTheme="minorHAnsi" w:eastAsiaTheme="minorEastAsia" w:hAnsiTheme="minorHAnsi" w:cstheme="minorBidi"/>
          <w:noProof/>
          <w:kern w:val="0"/>
          <w:sz w:val="22"/>
          <w:szCs w:val="22"/>
        </w:rPr>
      </w:pPr>
      <w:r>
        <w:rPr>
          <w:noProof/>
        </w:rPr>
        <w:t>202.310</w:t>
      </w:r>
      <w:r>
        <w:rPr>
          <w:noProof/>
        </w:rPr>
        <w:tab/>
        <w:t>Non</w:t>
      </w:r>
      <w:r>
        <w:rPr>
          <w:noProof/>
        </w:rPr>
        <w:noBreakHyphen/>
        <w:t>finalised action to vary, suspend or cancel old authorisations</w:t>
      </w:r>
      <w:r w:rsidRPr="001C6790">
        <w:rPr>
          <w:noProof/>
        </w:rPr>
        <w:tab/>
      </w:r>
      <w:r w:rsidRPr="001C6790">
        <w:rPr>
          <w:noProof/>
        </w:rPr>
        <w:fldChar w:fldCharType="begin"/>
      </w:r>
      <w:r w:rsidRPr="001C6790">
        <w:rPr>
          <w:noProof/>
        </w:rPr>
        <w:instrText xml:space="preserve"> PAGEREF _Toc164336400 \h </w:instrText>
      </w:r>
      <w:r w:rsidRPr="001C6790">
        <w:rPr>
          <w:noProof/>
        </w:rPr>
      </w:r>
      <w:r w:rsidRPr="001C6790">
        <w:rPr>
          <w:noProof/>
        </w:rPr>
        <w:fldChar w:fldCharType="separate"/>
      </w:r>
      <w:r w:rsidR="00724EB2">
        <w:rPr>
          <w:noProof/>
        </w:rPr>
        <w:t>69</w:t>
      </w:r>
      <w:r w:rsidRPr="001C6790">
        <w:rPr>
          <w:noProof/>
        </w:rPr>
        <w:fldChar w:fldCharType="end"/>
      </w:r>
    </w:p>
    <w:p w14:paraId="480F033F" w14:textId="6005673F" w:rsidR="001C6790" w:rsidRDefault="001C6790">
      <w:pPr>
        <w:pStyle w:val="TOC5"/>
        <w:rPr>
          <w:rFonts w:asciiTheme="minorHAnsi" w:eastAsiaTheme="minorEastAsia" w:hAnsiTheme="minorHAnsi" w:cstheme="minorBidi"/>
          <w:noProof/>
          <w:kern w:val="0"/>
          <w:sz w:val="22"/>
          <w:szCs w:val="22"/>
        </w:rPr>
      </w:pPr>
      <w:r>
        <w:rPr>
          <w:noProof/>
        </w:rPr>
        <w:t>202.311</w:t>
      </w:r>
      <w:r>
        <w:rPr>
          <w:noProof/>
        </w:rPr>
        <w:tab/>
        <w:t>Production of continued authorisation</w:t>
      </w:r>
      <w:r w:rsidRPr="001C6790">
        <w:rPr>
          <w:noProof/>
        </w:rPr>
        <w:tab/>
      </w:r>
      <w:r w:rsidRPr="001C6790">
        <w:rPr>
          <w:noProof/>
        </w:rPr>
        <w:fldChar w:fldCharType="begin"/>
      </w:r>
      <w:r w:rsidRPr="001C6790">
        <w:rPr>
          <w:noProof/>
        </w:rPr>
        <w:instrText xml:space="preserve"> PAGEREF _Toc164336401 \h </w:instrText>
      </w:r>
      <w:r w:rsidRPr="001C6790">
        <w:rPr>
          <w:noProof/>
        </w:rPr>
      </w:r>
      <w:r w:rsidRPr="001C6790">
        <w:rPr>
          <w:noProof/>
        </w:rPr>
        <w:fldChar w:fldCharType="separate"/>
      </w:r>
      <w:r w:rsidR="00724EB2">
        <w:rPr>
          <w:noProof/>
        </w:rPr>
        <w:t>69</w:t>
      </w:r>
      <w:r w:rsidRPr="001C6790">
        <w:rPr>
          <w:noProof/>
        </w:rPr>
        <w:fldChar w:fldCharType="end"/>
      </w:r>
    </w:p>
    <w:p w14:paraId="02FC5F8F" w14:textId="7E3B3312" w:rsidR="001C6790" w:rsidRDefault="001C6790">
      <w:pPr>
        <w:pStyle w:val="TOC4"/>
        <w:rPr>
          <w:rFonts w:asciiTheme="minorHAnsi" w:eastAsiaTheme="minorEastAsia" w:hAnsiTheme="minorHAnsi" w:cstheme="minorBidi"/>
          <w:b w:val="0"/>
          <w:noProof/>
          <w:kern w:val="0"/>
          <w:sz w:val="22"/>
          <w:szCs w:val="22"/>
        </w:rPr>
      </w:pPr>
      <w:r>
        <w:rPr>
          <w:noProof/>
        </w:rPr>
        <w:t>Subdivision 202.CE.1.3—Expiry of Division 202.CE.1</w:t>
      </w:r>
      <w:r w:rsidRPr="001C6790">
        <w:rPr>
          <w:b w:val="0"/>
          <w:noProof/>
          <w:sz w:val="18"/>
        </w:rPr>
        <w:tab/>
      </w:r>
      <w:r w:rsidRPr="001C6790">
        <w:rPr>
          <w:b w:val="0"/>
          <w:noProof/>
          <w:sz w:val="18"/>
        </w:rPr>
        <w:fldChar w:fldCharType="begin"/>
      </w:r>
      <w:r w:rsidRPr="001C6790">
        <w:rPr>
          <w:b w:val="0"/>
          <w:noProof/>
          <w:sz w:val="18"/>
        </w:rPr>
        <w:instrText xml:space="preserve"> PAGEREF _Toc164336402 \h </w:instrText>
      </w:r>
      <w:r w:rsidRPr="001C6790">
        <w:rPr>
          <w:b w:val="0"/>
          <w:noProof/>
          <w:sz w:val="18"/>
        </w:rPr>
      </w:r>
      <w:r w:rsidRPr="001C6790">
        <w:rPr>
          <w:b w:val="0"/>
          <w:noProof/>
          <w:sz w:val="18"/>
        </w:rPr>
        <w:fldChar w:fldCharType="separate"/>
      </w:r>
      <w:r w:rsidR="00724EB2">
        <w:rPr>
          <w:b w:val="0"/>
          <w:noProof/>
          <w:sz w:val="18"/>
        </w:rPr>
        <w:t>69</w:t>
      </w:r>
      <w:r w:rsidRPr="001C6790">
        <w:rPr>
          <w:b w:val="0"/>
          <w:noProof/>
          <w:sz w:val="18"/>
        </w:rPr>
        <w:fldChar w:fldCharType="end"/>
      </w:r>
    </w:p>
    <w:p w14:paraId="26EA91FF" w14:textId="22FD9940" w:rsidR="001C6790" w:rsidRDefault="001C6790">
      <w:pPr>
        <w:pStyle w:val="TOC5"/>
        <w:rPr>
          <w:rFonts w:asciiTheme="minorHAnsi" w:eastAsiaTheme="minorEastAsia" w:hAnsiTheme="minorHAnsi" w:cstheme="minorBidi"/>
          <w:noProof/>
          <w:kern w:val="0"/>
          <w:sz w:val="22"/>
          <w:szCs w:val="22"/>
        </w:rPr>
      </w:pPr>
      <w:r>
        <w:rPr>
          <w:noProof/>
        </w:rPr>
        <w:t>202.312</w:t>
      </w:r>
      <w:r>
        <w:rPr>
          <w:noProof/>
        </w:rPr>
        <w:tab/>
        <w:t>Expiry of Division 202.CE.1</w:t>
      </w:r>
      <w:r w:rsidRPr="001C6790">
        <w:rPr>
          <w:noProof/>
        </w:rPr>
        <w:tab/>
      </w:r>
      <w:r w:rsidRPr="001C6790">
        <w:rPr>
          <w:noProof/>
        </w:rPr>
        <w:fldChar w:fldCharType="begin"/>
      </w:r>
      <w:r w:rsidRPr="001C6790">
        <w:rPr>
          <w:noProof/>
        </w:rPr>
        <w:instrText xml:space="preserve"> PAGEREF _Toc164336403 \h </w:instrText>
      </w:r>
      <w:r w:rsidRPr="001C6790">
        <w:rPr>
          <w:noProof/>
        </w:rPr>
      </w:r>
      <w:r w:rsidRPr="001C6790">
        <w:rPr>
          <w:noProof/>
        </w:rPr>
        <w:fldChar w:fldCharType="separate"/>
      </w:r>
      <w:r w:rsidR="00724EB2">
        <w:rPr>
          <w:noProof/>
        </w:rPr>
        <w:t>69</w:t>
      </w:r>
      <w:r w:rsidRPr="001C6790">
        <w:rPr>
          <w:noProof/>
        </w:rPr>
        <w:fldChar w:fldCharType="end"/>
      </w:r>
    </w:p>
    <w:p w14:paraId="0FEF9B17" w14:textId="20549A70" w:rsidR="001C6790" w:rsidRDefault="001C6790">
      <w:pPr>
        <w:pStyle w:val="TOC2"/>
        <w:rPr>
          <w:rFonts w:asciiTheme="minorHAnsi" w:eastAsiaTheme="minorEastAsia" w:hAnsiTheme="minorHAnsi" w:cstheme="minorBidi"/>
          <w:b w:val="0"/>
          <w:noProof/>
          <w:kern w:val="0"/>
          <w:sz w:val="22"/>
          <w:szCs w:val="22"/>
        </w:rPr>
      </w:pPr>
      <w:r>
        <w:rPr>
          <w:noProof/>
        </w:rPr>
        <w:t>Subpart 202.CF—Transitional provisions for Part 65 (Air traffic services licensing)</w:t>
      </w:r>
      <w:r w:rsidRPr="001C6790">
        <w:rPr>
          <w:b w:val="0"/>
          <w:noProof/>
          <w:sz w:val="18"/>
        </w:rPr>
        <w:tab/>
      </w:r>
      <w:r w:rsidRPr="001C6790">
        <w:rPr>
          <w:b w:val="0"/>
          <w:noProof/>
          <w:sz w:val="18"/>
        </w:rPr>
        <w:fldChar w:fldCharType="begin"/>
      </w:r>
      <w:r w:rsidRPr="001C6790">
        <w:rPr>
          <w:b w:val="0"/>
          <w:noProof/>
          <w:sz w:val="18"/>
        </w:rPr>
        <w:instrText xml:space="preserve"> PAGEREF _Toc164336404 \h </w:instrText>
      </w:r>
      <w:r w:rsidRPr="001C6790">
        <w:rPr>
          <w:b w:val="0"/>
          <w:noProof/>
          <w:sz w:val="18"/>
        </w:rPr>
      </w:r>
      <w:r w:rsidRPr="001C6790">
        <w:rPr>
          <w:b w:val="0"/>
          <w:noProof/>
          <w:sz w:val="18"/>
        </w:rPr>
        <w:fldChar w:fldCharType="separate"/>
      </w:r>
      <w:r w:rsidR="00724EB2">
        <w:rPr>
          <w:b w:val="0"/>
          <w:noProof/>
          <w:sz w:val="18"/>
        </w:rPr>
        <w:t>70</w:t>
      </w:r>
      <w:r w:rsidRPr="001C6790">
        <w:rPr>
          <w:b w:val="0"/>
          <w:noProof/>
          <w:sz w:val="18"/>
        </w:rPr>
        <w:fldChar w:fldCharType="end"/>
      </w:r>
    </w:p>
    <w:p w14:paraId="761D755A" w14:textId="1327D4BE" w:rsidR="001C6790" w:rsidRDefault="001C6790">
      <w:pPr>
        <w:pStyle w:val="TOC5"/>
        <w:rPr>
          <w:rFonts w:asciiTheme="minorHAnsi" w:eastAsiaTheme="minorEastAsia" w:hAnsiTheme="minorHAnsi" w:cstheme="minorBidi"/>
          <w:noProof/>
          <w:kern w:val="0"/>
          <w:sz w:val="22"/>
          <w:szCs w:val="22"/>
        </w:rPr>
      </w:pPr>
      <w:r>
        <w:rPr>
          <w:noProof/>
        </w:rPr>
        <w:t>202.320</w:t>
      </w:r>
      <w:r>
        <w:rPr>
          <w:noProof/>
        </w:rPr>
        <w:tab/>
        <w:t>Manual of Standards for Part 65</w:t>
      </w:r>
      <w:r w:rsidRPr="001C6790">
        <w:rPr>
          <w:noProof/>
        </w:rPr>
        <w:tab/>
      </w:r>
      <w:r w:rsidRPr="001C6790">
        <w:rPr>
          <w:noProof/>
        </w:rPr>
        <w:fldChar w:fldCharType="begin"/>
      </w:r>
      <w:r w:rsidRPr="001C6790">
        <w:rPr>
          <w:noProof/>
        </w:rPr>
        <w:instrText xml:space="preserve"> PAGEREF _Toc164336405 \h </w:instrText>
      </w:r>
      <w:r w:rsidRPr="001C6790">
        <w:rPr>
          <w:noProof/>
        </w:rPr>
      </w:r>
      <w:r w:rsidRPr="001C6790">
        <w:rPr>
          <w:noProof/>
        </w:rPr>
        <w:fldChar w:fldCharType="separate"/>
      </w:r>
      <w:r w:rsidR="00724EB2">
        <w:rPr>
          <w:noProof/>
        </w:rPr>
        <w:t>70</w:t>
      </w:r>
      <w:r w:rsidRPr="001C6790">
        <w:rPr>
          <w:noProof/>
        </w:rPr>
        <w:fldChar w:fldCharType="end"/>
      </w:r>
    </w:p>
    <w:p w14:paraId="632C0025" w14:textId="363ACF95" w:rsidR="001C6790" w:rsidRDefault="001C6790">
      <w:pPr>
        <w:pStyle w:val="TOC5"/>
        <w:rPr>
          <w:rFonts w:asciiTheme="minorHAnsi" w:eastAsiaTheme="minorEastAsia" w:hAnsiTheme="minorHAnsi" w:cstheme="minorBidi"/>
          <w:noProof/>
          <w:kern w:val="0"/>
          <w:sz w:val="22"/>
          <w:szCs w:val="22"/>
        </w:rPr>
      </w:pPr>
      <w:r>
        <w:rPr>
          <w:noProof/>
        </w:rPr>
        <w:t>202.321</w:t>
      </w:r>
      <w:r>
        <w:rPr>
          <w:noProof/>
        </w:rPr>
        <w:tab/>
        <w:t>Persons holding certain licences</w:t>
      </w:r>
      <w:r w:rsidRPr="001C6790">
        <w:rPr>
          <w:noProof/>
        </w:rPr>
        <w:tab/>
      </w:r>
      <w:r w:rsidRPr="001C6790">
        <w:rPr>
          <w:noProof/>
        </w:rPr>
        <w:fldChar w:fldCharType="begin"/>
      </w:r>
      <w:r w:rsidRPr="001C6790">
        <w:rPr>
          <w:noProof/>
        </w:rPr>
        <w:instrText xml:space="preserve"> PAGEREF _Toc164336406 \h </w:instrText>
      </w:r>
      <w:r w:rsidRPr="001C6790">
        <w:rPr>
          <w:noProof/>
        </w:rPr>
      </w:r>
      <w:r w:rsidRPr="001C6790">
        <w:rPr>
          <w:noProof/>
        </w:rPr>
        <w:fldChar w:fldCharType="separate"/>
      </w:r>
      <w:r w:rsidR="00724EB2">
        <w:rPr>
          <w:noProof/>
        </w:rPr>
        <w:t>70</w:t>
      </w:r>
      <w:r w:rsidRPr="001C6790">
        <w:rPr>
          <w:noProof/>
        </w:rPr>
        <w:fldChar w:fldCharType="end"/>
      </w:r>
    </w:p>
    <w:p w14:paraId="2A0E6E6C" w14:textId="1F33E0F1" w:rsidR="001C6790" w:rsidRDefault="001C6790">
      <w:pPr>
        <w:pStyle w:val="TOC2"/>
        <w:rPr>
          <w:rFonts w:asciiTheme="minorHAnsi" w:eastAsiaTheme="minorEastAsia" w:hAnsiTheme="minorHAnsi" w:cstheme="minorBidi"/>
          <w:b w:val="0"/>
          <w:noProof/>
          <w:kern w:val="0"/>
          <w:sz w:val="22"/>
          <w:szCs w:val="22"/>
        </w:rPr>
      </w:pPr>
      <w:r>
        <w:rPr>
          <w:noProof/>
        </w:rPr>
        <w:lastRenderedPageBreak/>
        <w:t>Subpart 202.CG—Transitional provisions for Part 66 (Continuing airworthiness—aircraft engineer licences and ratings)</w:t>
      </w:r>
      <w:r w:rsidRPr="001C6790">
        <w:rPr>
          <w:b w:val="0"/>
          <w:noProof/>
          <w:sz w:val="18"/>
        </w:rPr>
        <w:tab/>
      </w:r>
      <w:r w:rsidRPr="001C6790">
        <w:rPr>
          <w:b w:val="0"/>
          <w:noProof/>
          <w:sz w:val="18"/>
        </w:rPr>
        <w:fldChar w:fldCharType="begin"/>
      </w:r>
      <w:r w:rsidRPr="001C6790">
        <w:rPr>
          <w:b w:val="0"/>
          <w:noProof/>
          <w:sz w:val="18"/>
        </w:rPr>
        <w:instrText xml:space="preserve"> PAGEREF _Toc164336407 \h </w:instrText>
      </w:r>
      <w:r w:rsidRPr="001C6790">
        <w:rPr>
          <w:b w:val="0"/>
          <w:noProof/>
          <w:sz w:val="18"/>
        </w:rPr>
      </w:r>
      <w:r w:rsidRPr="001C6790">
        <w:rPr>
          <w:b w:val="0"/>
          <w:noProof/>
          <w:sz w:val="18"/>
        </w:rPr>
        <w:fldChar w:fldCharType="separate"/>
      </w:r>
      <w:r w:rsidR="00724EB2">
        <w:rPr>
          <w:b w:val="0"/>
          <w:noProof/>
          <w:sz w:val="18"/>
        </w:rPr>
        <w:t>71</w:t>
      </w:r>
      <w:r w:rsidRPr="001C6790">
        <w:rPr>
          <w:b w:val="0"/>
          <w:noProof/>
          <w:sz w:val="18"/>
        </w:rPr>
        <w:fldChar w:fldCharType="end"/>
      </w:r>
    </w:p>
    <w:p w14:paraId="06AEFD0E" w14:textId="288E5856" w:rsidR="001C6790" w:rsidRDefault="001C6790">
      <w:pPr>
        <w:pStyle w:val="TOC5"/>
        <w:rPr>
          <w:rFonts w:asciiTheme="minorHAnsi" w:eastAsiaTheme="minorEastAsia" w:hAnsiTheme="minorHAnsi" w:cstheme="minorBidi"/>
          <w:noProof/>
          <w:kern w:val="0"/>
          <w:sz w:val="22"/>
          <w:szCs w:val="22"/>
        </w:rPr>
      </w:pPr>
      <w:r>
        <w:rPr>
          <w:noProof/>
        </w:rPr>
        <w:t>202.340</w:t>
      </w:r>
      <w:r>
        <w:rPr>
          <w:noProof/>
        </w:rPr>
        <w:tab/>
        <w:t>Having regard to other airworthiness authorities in granting aircraft engineer licences</w:t>
      </w:r>
      <w:r w:rsidRPr="001C6790">
        <w:rPr>
          <w:noProof/>
        </w:rPr>
        <w:tab/>
      </w:r>
      <w:r w:rsidRPr="001C6790">
        <w:rPr>
          <w:noProof/>
        </w:rPr>
        <w:fldChar w:fldCharType="begin"/>
      </w:r>
      <w:r w:rsidRPr="001C6790">
        <w:rPr>
          <w:noProof/>
        </w:rPr>
        <w:instrText xml:space="preserve"> PAGEREF _Toc164336408 \h </w:instrText>
      </w:r>
      <w:r w:rsidRPr="001C6790">
        <w:rPr>
          <w:noProof/>
        </w:rPr>
      </w:r>
      <w:r w:rsidRPr="001C6790">
        <w:rPr>
          <w:noProof/>
        </w:rPr>
        <w:fldChar w:fldCharType="separate"/>
      </w:r>
      <w:r w:rsidR="00724EB2">
        <w:rPr>
          <w:noProof/>
        </w:rPr>
        <w:t>71</w:t>
      </w:r>
      <w:r w:rsidRPr="001C6790">
        <w:rPr>
          <w:noProof/>
        </w:rPr>
        <w:fldChar w:fldCharType="end"/>
      </w:r>
    </w:p>
    <w:p w14:paraId="022EB112" w14:textId="58336657" w:rsidR="001C6790" w:rsidRDefault="001C6790">
      <w:pPr>
        <w:pStyle w:val="TOC5"/>
        <w:rPr>
          <w:rFonts w:asciiTheme="minorHAnsi" w:eastAsiaTheme="minorEastAsia" w:hAnsiTheme="minorHAnsi" w:cstheme="minorBidi"/>
          <w:noProof/>
          <w:kern w:val="0"/>
          <w:sz w:val="22"/>
          <w:szCs w:val="22"/>
        </w:rPr>
      </w:pPr>
      <w:r>
        <w:rPr>
          <w:noProof/>
        </w:rPr>
        <w:t>202.341</w:t>
      </w:r>
      <w:r>
        <w:rPr>
          <w:noProof/>
        </w:rPr>
        <w:tab/>
        <w:t>Category A licence holders and certification of completion of maintenance</w:t>
      </w:r>
      <w:r w:rsidRPr="001C6790">
        <w:rPr>
          <w:noProof/>
        </w:rPr>
        <w:tab/>
      </w:r>
      <w:r w:rsidRPr="001C6790">
        <w:rPr>
          <w:noProof/>
        </w:rPr>
        <w:fldChar w:fldCharType="begin"/>
      </w:r>
      <w:r w:rsidRPr="001C6790">
        <w:rPr>
          <w:noProof/>
        </w:rPr>
        <w:instrText xml:space="preserve"> PAGEREF _Toc164336409 \h </w:instrText>
      </w:r>
      <w:r w:rsidRPr="001C6790">
        <w:rPr>
          <w:noProof/>
        </w:rPr>
      </w:r>
      <w:r w:rsidRPr="001C6790">
        <w:rPr>
          <w:noProof/>
        </w:rPr>
        <w:fldChar w:fldCharType="separate"/>
      </w:r>
      <w:r w:rsidR="00724EB2">
        <w:rPr>
          <w:noProof/>
        </w:rPr>
        <w:t>71</w:t>
      </w:r>
      <w:r w:rsidRPr="001C6790">
        <w:rPr>
          <w:noProof/>
        </w:rPr>
        <w:fldChar w:fldCharType="end"/>
      </w:r>
    </w:p>
    <w:p w14:paraId="544BAEBE" w14:textId="19396492" w:rsidR="001C6790" w:rsidRDefault="001C6790">
      <w:pPr>
        <w:pStyle w:val="TOC5"/>
        <w:rPr>
          <w:rFonts w:asciiTheme="minorHAnsi" w:eastAsiaTheme="minorEastAsia" w:hAnsiTheme="minorHAnsi" w:cstheme="minorBidi"/>
          <w:noProof/>
          <w:kern w:val="0"/>
          <w:sz w:val="22"/>
          <w:szCs w:val="22"/>
        </w:rPr>
      </w:pPr>
      <w:r>
        <w:rPr>
          <w:noProof/>
        </w:rPr>
        <w:t>202.342</w:t>
      </w:r>
      <w:r>
        <w:rPr>
          <w:noProof/>
        </w:rPr>
        <w:tab/>
        <w:t>Category A licence holders and final certificates for completion of maintenance</w:t>
      </w:r>
      <w:r w:rsidRPr="001C6790">
        <w:rPr>
          <w:noProof/>
        </w:rPr>
        <w:tab/>
      </w:r>
      <w:r w:rsidRPr="001C6790">
        <w:rPr>
          <w:noProof/>
        </w:rPr>
        <w:fldChar w:fldCharType="begin"/>
      </w:r>
      <w:r w:rsidRPr="001C6790">
        <w:rPr>
          <w:noProof/>
        </w:rPr>
        <w:instrText xml:space="preserve"> PAGEREF _Toc164336410 \h </w:instrText>
      </w:r>
      <w:r w:rsidRPr="001C6790">
        <w:rPr>
          <w:noProof/>
        </w:rPr>
      </w:r>
      <w:r w:rsidRPr="001C6790">
        <w:rPr>
          <w:noProof/>
        </w:rPr>
        <w:fldChar w:fldCharType="separate"/>
      </w:r>
      <w:r w:rsidR="00724EB2">
        <w:rPr>
          <w:noProof/>
        </w:rPr>
        <w:t>72</w:t>
      </w:r>
      <w:r w:rsidRPr="001C6790">
        <w:rPr>
          <w:noProof/>
        </w:rPr>
        <w:fldChar w:fldCharType="end"/>
      </w:r>
    </w:p>
    <w:p w14:paraId="767B997F" w14:textId="621B9B28" w:rsidR="001C6790" w:rsidRDefault="001C6790">
      <w:pPr>
        <w:pStyle w:val="TOC5"/>
        <w:rPr>
          <w:rFonts w:asciiTheme="minorHAnsi" w:eastAsiaTheme="minorEastAsia" w:hAnsiTheme="minorHAnsi" w:cstheme="minorBidi"/>
          <w:noProof/>
          <w:kern w:val="0"/>
          <w:sz w:val="22"/>
          <w:szCs w:val="22"/>
        </w:rPr>
      </w:pPr>
      <w:r>
        <w:rPr>
          <w:noProof/>
        </w:rPr>
        <w:t>202.343</w:t>
      </w:r>
      <w:r>
        <w:rPr>
          <w:noProof/>
        </w:rPr>
        <w:tab/>
        <w:t>Category A licence holders and endorsing maintenance releases</w:t>
      </w:r>
      <w:r w:rsidRPr="001C6790">
        <w:rPr>
          <w:noProof/>
        </w:rPr>
        <w:tab/>
      </w:r>
      <w:r w:rsidRPr="001C6790">
        <w:rPr>
          <w:noProof/>
        </w:rPr>
        <w:fldChar w:fldCharType="begin"/>
      </w:r>
      <w:r w:rsidRPr="001C6790">
        <w:rPr>
          <w:noProof/>
        </w:rPr>
        <w:instrText xml:space="preserve"> PAGEREF _Toc164336411 \h </w:instrText>
      </w:r>
      <w:r w:rsidRPr="001C6790">
        <w:rPr>
          <w:noProof/>
        </w:rPr>
      </w:r>
      <w:r w:rsidRPr="001C6790">
        <w:rPr>
          <w:noProof/>
        </w:rPr>
        <w:fldChar w:fldCharType="separate"/>
      </w:r>
      <w:r w:rsidR="00724EB2">
        <w:rPr>
          <w:noProof/>
        </w:rPr>
        <w:t>72</w:t>
      </w:r>
      <w:r w:rsidRPr="001C6790">
        <w:rPr>
          <w:noProof/>
        </w:rPr>
        <w:fldChar w:fldCharType="end"/>
      </w:r>
    </w:p>
    <w:p w14:paraId="7EBC923F" w14:textId="4EAB9051" w:rsidR="001C6790" w:rsidRDefault="001C6790">
      <w:pPr>
        <w:pStyle w:val="TOC5"/>
        <w:rPr>
          <w:rFonts w:asciiTheme="minorHAnsi" w:eastAsiaTheme="minorEastAsia" w:hAnsiTheme="minorHAnsi" w:cstheme="minorBidi"/>
          <w:noProof/>
          <w:kern w:val="0"/>
          <w:sz w:val="22"/>
          <w:szCs w:val="22"/>
        </w:rPr>
      </w:pPr>
      <w:r>
        <w:rPr>
          <w:noProof/>
        </w:rPr>
        <w:t>202.355</w:t>
      </w:r>
      <w:r>
        <w:rPr>
          <w:noProof/>
        </w:rPr>
        <w:tab/>
        <w:t>Validation of certain licences and ratings granted subject to exclusions during relevant period</w:t>
      </w:r>
      <w:r w:rsidRPr="001C6790">
        <w:rPr>
          <w:noProof/>
        </w:rPr>
        <w:tab/>
      </w:r>
      <w:r w:rsidRPr="001C6790">
        <w:rPr>
          <w:noProof/>
        </w:rPr>
        <w:fldChar w:fldCharType="begin"/>
      </w:r>
      <w:r w:rsidRPr="001C6790">
        <w:rPr>
          <w:noProof/>
        </w:rPr>
        <w:instrText xml:space="preserve"> PAGEREF _Toc164336412 \h </w:instrText>
      </w:r>
      <w:r w:rsidRPr="001C6790">
        <w:rPr>
          <w:noProof/>
        </w:rPr>
      </w:r>
      <w:r w:rsidRPr="001C6790">
        <w:rPr>
          <w:noProof/>
        </w:rPr>
        <w:fldChar w:fldCharType="separate"/>
      </w:r>
      <w:r w:rsidR="00724EB2">
        <w:rPr>
          <w:noProof/>
        </w:rPr>
        <w:t>73</w:t>
      </w:r>
      <w:r w:rsidRPr="001C6790">
        <w:rPr>
          <w:noProof/>
        </w:rPr>
        <w:fldChar w:fldCharType="end"/>
      </w:r>
    </w:p>
    <w:p w14:paraId="2343777F" w14:textId="06FC3889" w:rsidR="001C6790" w:rsidRDefault="001C6790">
      <w:pPr>
        <w:pStyle w:val="TOC2"/>
        <w:rPr>
          <w:rFonts w:asciiTheme="minorHAnsi" w:eastAsiaTheme="minorEastAsia" w:hAnsiTheme="minorHAnsi" w:cstheme="minorBidi"/>
          <w:b w:val="0"/>
          <w:noProof/>
          <w:kern w:val="0"/>
          <w:sz w:val="22"/>
          <w:szCs w:val="22"/>
        </w:rPr>
      </w:pPr>
      <w:r>
        <w:rPr>
          <w:noProof/>
        </w:rPr>
        <w:t>Subpart 202.CH—Transitional provisions for Part 67 (Medical)</w:t>
      </w:r>
      <w:r w:rsidRPr="001C6790">
        <w:rPr>
          <w:b w:val="0"/>
          <w:noProof/>
          <w:sz w:val="18"/>
        </w:rPr>
        <w:tab/>
      </w:r>
      <w:r w:rsidRPr="001C6790">
        <w:rPr>
          <w:b w:val="0"/>
          <w:noProof/>
          <w:sz w:val="18"/>
        </w:rPr>
        <w:fldChar w:fldCharType="begin"/>
      </w:r>
      <w:r w:rsidRPr="001C6790">
        <w:rPr>
          <w:b w:val="0"/>
          <w:noProof/>
          <w:sz w:val="18"/>
        </w:rPr>
        <w:instrText xml:space="preserve"> PAGEREF _Toc164336413 \h </w:instrText>
      </w:r>
      <w:r w:rsidRPr="001C6790">
        <w:rPr>
          <w:b w:val="0"/>
          <w:noProof/>
          <w:sz w:val="18"/>
        </w:rPr>
      </w:r>
      <w:r w:rsidRPr="001C6790">
        <w:rPr>
          <w:b w:val="0"/>
          <w:noProof/>
          <w:sz w:val="18"/>
        </w:rPr>
        <w:fldChar w:fldCharType="separate"/>
      </w:r>
      <w:r w:rsidR="00724EB2">
        <w:rPr>
          <w:b w:val="0"/>
          <w:noProof/>
          <w:sz w:val="18"/>
        </w:rPr>
        <w:t>74</w:t>
      </w:r>
      <w:r w:rsidRPr="001C6790">
        <w:rPr>
          <w:b w:val="0"/>
          <w:noProof/>
          <w:sz w:val="18"/>
        </w:rPr>
        <w:fldChar w:fldCharType="end"/>
      </w:r>
    </w:p>
    <w:p w14:paraId="6E4BF94F" w14:textId="5C22C263" w:rsidR="001C6790" w:rsidRDefault="001C6790">
      <w:pPr>
        <w:pStyle w:val="TOC5"/>
        <w:rPr>
          <w:rFonts w:asciiTheme="minorHAnsi" w:eastAsiaTheme="minorEastAsia" w:hAnsiTheme="minorHAnsi" w:cstheme="minorBidi"/>
          <w:noProof/>
          <w:kern w:val="0"/>
          <w:sz w:val="22"/>
          <w:szCs w:val="22"/>
        </w:rPr>
      </w:pPr>
      <w:r>
        <w:rPr>
          <w:noProof/>
        </w:rPr>
        <w:t>202.360</w:t>
      </w:r>
      <w:r>
        <w:rPr>
          <w:noProof/>
        </w:rPr>
        <w:tab/>
        <w:t xml:space="preserve">Medical certificates issued under </w:t>
      </w:r>
      <w:r w:rsidRPr="006E2991">
        <w:rPr>
          <w:i/>
          <w:noProof/>
        </w:rPr>
        <w:t>Civil Aviation Regulations 1988</w:t>
      </w:r>
      <w:r w:rsidRPr="001C6790">
        <w:rPr>
          <w:noProof/>
        </w:rPr>
        <w:tab/>
      </w:r>
      <w:r w:rsidRPr="001C6790">
        <w:rPr>
          <w:noProof/>
        </w:rPr>
        <w:fldChar w:fldCharType="begin"/>
      </w:r>
      <w:r w:rsidRPr="001C6790">
        <w:rPr>
          <w:noProof/>
        </w:rPr>
        <w:instrText xml:space="preserve"> PAGEREF _Toc164336414 \h </w:instrText>
      </w:r>
      <w:r w:rsidRPr="001C6790">
        <w:rPr>
          <w:noProof/>
        </w:rPr>
      </w:r>
      <w:r w:rsidRPr="001C6790">
        <w:rPr>
          <w:noProof/>
        </w:rPr>
        <w:fldChar w:fldCharType="separate"/>
      </w:r>
      <w:r w:rsidR="00724EB2">
        <w:rPr>
          <w:noProof/>
        </w:rPr>
        <w:t>74</w:t>
      </w:r>
      <w:r w:rsidRPr="001C6790">
        <w:rPr>
          <w:noProof/>
        </w:rPr>
        <w:fldChar w:fldCharType="end"/>
      </w:r>
    </w:p>
    <w:p w14:paraId="73A8320C" w14:textId="523F2CE6" w:rsidR="001C6790" w:rsidRDefault="001C6790">
      <w:pPr>
        <w:pStyle w:val="TOC5"/>
        <w:rPr>
          <w:rFonts w:asciiTheme="minorHAnsi" w:eastAsiaTheme="minorEastAsia" w:hAnsiTheme="minorHAnsi" w:cstheme="minorBidi"/>
          <w:noProof/>
          <w:kern w:val="0"/>
          <w:sz w:val="22"/>
          <w:szCs w:val="22"/>
        </w:rPr>
      </w:pPr>
      <w:r>
        <w:rPr>
          <w:noProof/>
        </w:rPr>
        <w:t>202.361</w:t>
      </w:r>
      <w:r>
        <w:rPr>
          <w:noProof/>
        </w:rPr>
        <w:tab/>
        <w:t xml:space="preserve">Designated aviation medical examiners appointed under </w:t>
      </w:r>
      <w:r w:rsidRPr="006E2991">
        <w:rPr>
          <w:i/>
          <w:noProof/>
        </w:rPr>
        <w:t>Civil Aviation Regulations 1988</w:t>
      </w:r>
      <w:r w:rsidRPr="001C6790">
        <w:rPr>
          <w:noProof/>
        </w:rPr>
        <w:tab/>
      </w:r>
      <w:r w:rsidRPr="001C6790">
        <w:rPr>
          <w:noProof/>
        </w:rPr>
        <w:fldChar w:fldCharType="begin"/>
      </w:r>
      <w:r w:rsidRPr="001C6790">
        <w:rPr>
          <w:noProof/>
        </w:rPr>
        <w:instrText xml:space="preserve"> PAGEREF _Toc164336415 \h </w:instrText>
      </w:r>
      <w:r w:rsidRPr="001C6790">
        <w:rPr>
          <w:noProof/>
        </w:rPr>
      </w:r>
      <w:r w:rsidRPr="001C6790">
        <w:rPr>
          <w:noProof/>
        </w:rPr>
        <w:fldChar w:fldCharType="separate"/>
      </w:r>
      <w:r w:rsidR="00724EB2">
        <w:rPr>
          <w:noProof/>
        </w:rPr>
        <w:t>74</w:t>
      </w:r>
      <w:r w:rsidRPr="001C6790">
        <w:rPr>
          <w:noProof/>
        </w:rPr>
        <w:fldChar w:fldCharType="end"/>
      </w:r>
    </w:p>
    <w:p w14:paraId="1694FB5C" w14:textId="0DE35C4C" w:rsidR="001C6790" w:rsidRDefault="001C6790">
      <w:pPr>
        <w:pStyle w:val="TOC5"/>
        <w:rPr>
          <w:rFonts w:asciiTheme="minorHAnsi" w:eastAsiaTheme="minorEastAsia" w:hAnsiTheme="minorHAnsi" w:cstheme="minorBidi"/>
          <w:noProof/>
          <w:kern w:val="0"/>
          <w:sz w:val="22"/>
          <w:szCs w:val="22"/>
        </w:rPr>
      </w:pPr>
      <w:r>
        <w:rPr>
          <w:noProof/>
        </w:rPr>
        <w:t>202.362</w:t>
      </w:r>
      <w:r>
        <w:rPr>
          <w:noProof/>
        </w:rPr>
        <w:tab/>
        <w:t>Actions by Director of Aviation Medicine</w:t>
      </w:r>
      <w:r w:rsidRPr="001C6790">
        <w:rPr>
          <w:noProof/>
        </w:rPr>
        <w:tab/>
      </w:r>
      <w:r w:rsidRPr="001C6790">
        <w:rPr>
          <w:noProof/>
        </w:rPr>
        <w:fldChar w:fldCharType="begin"/>
      </w:r>
      <w:r w:rsidRPr="001C6790">
        <w:rPr>
          <w:noProof/>
        </w:rPr>
        <w:instrText xml:space="preserve"> PAGEREF _Toc164336416 \h </w:instrText>
      </w:r>
      <w:r w:rsidRPr="001C6790">
        <w:rPr>
          <w:noProof/>
        </w:rPr>
      </w:r>
      <w:r w:rsidRPr="001C6790">
        <w:rPr>
          <w:noProof/>
        </w:rPr>
        <w:fldChar w:fldCharType="separate"/>
      </w:r>
      <w:r w:rsidR="00724EB2">
        <w:rPr>
          <w:noProof/>
        </w:rPr>
        <w:t>74</w:t>
      </w:r>
      <w:r w:rsidRPr="001C6790">
        <w:rPr>
          <w:noProof/>
        </w:rPr>
        <w:fldChar w:fldCharType="end"/>
      </w:r>
    </w:p>
    <w:p w14:paraId="6C7BBBC8" w14:textId="6B900156" w:rsidR="001C6790" w:rsidRDefault="001C6790">
      <w:pPr>
        <w:pStyle w:val="TOC5"/>
        <w:rPr>
          <w:rFonts w:asciiTheme="minorHAnsi" w:eastAsiaTheme="minorEastAsia" w:hAnsiTheme="minorHAnsi" w:cstheme="minorBidi"/>
          <w:noProof/>
          <w:kern w:val="0"/>
          <w:sz w:val="22"/>
          <w:szCs w:val="22"/>
        </w:rPr>
      </w:pPr>
      <w:r>
        <w:rPr>
          <w:noProof/>
        </w:rPr>
        <w:t>202.363</w:t>
      </w:r>
      <w:r>
        <w:rPr>
          <w:noProof/>
        </w:rPr>
        <w:tab/>
        <w:t>Applications for issue of medical certificates pending on 3 September 2003</w:t>
      </w:r>
      <w:r w:rsidRPr="001C6790">
        <w:rPr>
          <w:noProof/>
        </w:rPr>
        <w:tab/>
      </w:r>
      <w:r w:rsidRPr="001C6790">
        <w:rPr>
          <w:noProof/>
        </w:rPr>
        <w:fldChar w:fldCharType="begin"/>
      </w:r>
      <w:r w:rsidRPr="001C6790">
        <w:rPr>
          <w:noProof/>
        </w:rPr>
        <w:instrText xml:space="preserve"> PAGEREF _Toc164336417 \h </w:instrText>
      </w:r>
      <w:r w:rsidRPr="001C6790">
        <w:rPr>
          <w:noProof/>
        </w:rPr>
      </w:r>
      <w:r w:rsidRPr="001C6790">
        <w:rPr>
          <w:noProof/>
        </w:rPr>
        <w:fldChar w:fldCharType="separate"/>
      </w:r>
      <w:r w:rsidR="00724EB2">
        <w:rPr>
          <w:noProof/>
        </w:rPr>
        <w:t>74</w:t>
      </w:r>
      <w:r w:rsidRPr="001C6790">
        <w:rPr>
          <w:noProof/>
        </w:rPr>
        <w:fldChar w:fldCharType="end"/>
      </w:r>
    </w:p>
    <w:p w14:paraId="61DFCCCF" w14:textId="4C3C473C" w:rsidR="001C6790" w:rsidRDefault="001C6790">
      <w:pPr>
        <w:pStyle w:val="TOC2"/>
        <w:rPr>
          <w:rFonts w:asciiTheme="minorHAnsi" w:eastAsiaTheme="minorEastAsia" w:hAnsiTheme="minorHAnsi" w:cstheme="minorBidi"/>
          <w:b w:val="0"/>
          <w:noProof/>
          <w:kern w:val="0"/>
          <w:sz w:val="22"/>
          <w:szCs w:val="22"/>
        </w:rPr>
      </w:pPr>
      <w:r>
        <w:rPr>
          <w:noProof/>
        </w:rPr>
        <w:t>Subpart 202.DA—Transitional provisions for Part 71 (Airspace)</w:t>
      </w:r>
      <w:r w:rsidRPr="001C6790">
        <w:rPr>
          <w:b w:val="0"/>
          <w:noProof/>
          <w:sz w:val="18"/>
        </w:rPr>
        <w:tab/>
      </w:r>
      <w:r w:rsidRPr="001C6790">
        <w:rPr>
          <w:b w:val="0"/>
          <w:noProof/>
          <w:sz w:val="18"/>
        </w:rPr>
        <w:fldChar w:fldCharType="begin"/>
      </w:r>
      <w:r w:rsidRPr="001C6790">
        <w:rPr>
          <w:b w:val="0"/>
          <w:noProof/>
          <w:sz w:val="18"/>
        </w:rPr>
        <w:instrText xml:space="preserve"> PAGEREF _Toc164336418 \h </w:instrText>
      </w:r>
      <w:r w:rsidRPr="001C6790">
        <w:rPr>
          <w:b w:val="0"/>
          <w:noProof/>
          <w:sz w:val="18"/>
        </w:rPr>
      </w:r>
      <w:r w:rsidRPr="001C6790">
        <w:rPr>
          <w:b w:val="0"/>
          <w:noProof/>
          <w:sz w:val="18"/>
        </w:rPr>
        <w:fldChar w:fldCharType="separate"/>
      </w:r>
      <w:r w:rsidR="00724EB2">
        <w:rPr>
          <w:b w:val="0"/>
          <w:noProof/>
          <w:sz w:val="18"/>
        </w:rPr>
        <w:t>76</w:t>
      </w:r>
      <w:r w:rsidRPr="001C6790">
        <w:rPr>
          <w:b w:val="0"/>
          <w:noProof/>
          <w:sz w:val="18"/>
        </w:rPr>
        <w:fldChar w:fldCharType="end"/>
      </w:r>
    </w:p>
    <w:p w14:paraId="61C1036E" w14:textId="03A6456F" w:rsidR="001C6790" w:rsidRDefault="001C6790">
      <w:pPr>
        <w:pStyle w:val="TOC2"/>
        <w:rPr>
          <w:rFonts w:asciiTheme="minorHAnsi" w:eastAsiaTheme="minorEastAsia" w:hAnsiTheme="minorHAnsi" w:cstheme="minorBidi"/>
          <w:b w:val="0"/>
          <w:noProof/>
          <w:kern w:val="0"/>
          <w:sz w:val="22"/>
          <w:szCs w:val="22"/>
        </w:rPr>
      </w:pPr>
      <w:r>
        <w:rPr>
          <w:noProof/>
        </w:rPr>
        <w:t>Subpart 202.EA—Transitional provisions for Part 90 (Additional airworthiness requirements)</w:t>
      </w:r>
      <w:r w:rsidRPr="001C6790">
        <w:rPr>
          <w:b w:val="0"/>
          <w:noProof/>
          <w:sz w:val="18"/>
        </w:rPr>
        <w:tab/>
      </w:r>
      <w:r w:rsidRPr="001C6790">
        <w:rPr>
          <w:b w:val="0"/>
          <w:noProof/>
          <w:sz w:val="18"/>
        </w:rPr>
        <w:fldChar w:fldCharType="begin"/>
      </w:r>
      <w:r w:rsidRPr="001C6790">
        <w:rPr>
          <w:b w:val="0"/>
          <w:noProof/>
          <w:sz w:val="18"/>
        </w:rPr>
        <w:instrText xml:space="preserve"> PAGEREF _Toc164336419 \h </w:instrText>
      </w:r>
      <w:r w:rsidRPr="001C6790">
        <w:rPr>
          <w:b w:val="0"/>
          <w:noProof/>
          <w:sz w:val="18"/>
        </w:rPr>
      </w:r>
      <w:r w:rsidRPr="001C6790">
        <w:rPr>
          <w:b w:val="0"/>
          <w:noProof/>
          <w:sz w:val="18"/>
        </w:rPr>
        <w:fldChar w:fldCharType="separate"/>
      </w:r>
      <w:r w:rsidR="00724EB2">
        <w:rPr>
          <w:b w:val="0"/>
          <w:noProof/>
          <w:sz w:val="18"/>
        </w:rPr>
        <w:t>77</w:t>
      </w:r>
      <w:r w:rsidRPr="001C6790">
        <w:rPr>
          <w:b w:val="0"/>
          <w:noProof/>
          <w:sz w:val="18"/>
        </w:rPr>
        <w:fldChar w:fldCharType="end"/>
      </w:r>
    </w:p>
    <w:p w14:paraId="44AD71D2" w14:textId="6B475D1D" w:rsidR="001C6790" w:rsidRDefault="001C6790">
      <w:pPr>
        <w:pStyle w:val="TOC5"/>
        <w:rPr>
          <w:rFonts w:asciiTheme="minorHAnsi" w:eastAsiaTheme="minorEastAsia" w:hAnsiTheme="minorHAnsi" w:cstheme="minorBidi"/>
          <w:noProof/>
          <w:kern w:val="0"/>
          <w:sz w:val="22"/>
          <w:szCs w:val="22"/>
        </w:rPr>
      </w:pPr>
      <w:r>
        <w:rPr>
          <w:noProof/>
        </w:rPr>
        <w:t>202.400</w:t>
      </w:r>
      <w:r>
        <w:rPr>
          <w:noProof/>
        </w:rPr>
        <w:tab/>
        <w:t>Transitional provision—Part 90 Manual of Standards</w:t>
      </w:r>
      <w:r w:rsidRPr="001C6790">
        <w:rPr>
          <w:noProof/>
        </w:rPr>
        <w:tab/>
      </w:r>
      <w:r w:rsidRPr="001C6790">
        <w:rPr>
          <w:noProof/>
        </w:rPr>
        <w:fldChar w:fldCharType="begin"/>
      </w:r>
      <w:r w:rsidRPr="001C6790">
        <w:rPr>
          <w:noProof/>
        </w:rPr>
        <w:instrText xml:space="preserve"> PAGEREF _Toc164336420 \h </w:instrText>
      </w:r>
      <w:r w:rsidRPr="001C6790">
        <w:rPr>
          <w:noProof/>
        </w:rPr>
      </w:r>
      <w:r w:rsidRPr="001C6790">
        <w:rPr>
          <w:noProof/>
        </w:rPr>
        <w:fldChar w:fldCharType="separate"/>
      </w:r>
      <w:r w:rsidR="00724EB2">
        <w:rPr>
          <w:noProof/>
        </w:rPr>
        <w:t>77</w:t>
      </w:r>
      <w:r w:rsidRPr="001C6790">
        <w:rPr>
          <w:noProof/>
        </w:rPr>
        <w:fldChar w:fldCharType="end"/>
      </w:r>
    </w:p>
    <w:p w14:paraId="4CF45D7B" w14:textId="4E8DE022" w:rsidR="001C6790" w:rsidRDefault="001C6790">
      <w:pPr>
        <w:pStyle w:val="TOC2"/>
        <w:rPr>
          <w:rFonts w:asciiTheme="minorHAnsi" w:eastAsiaTheme="minorEastAsia" w:hAnsiTheme="minorHAnsi" w:cstheme="minorBidi"/>
          <w:b w:val="0"/>
          <w:noProof/>
          <w:kern w:val="0"/>
          <w:sz w:val="22"/>
          <w:szCs w:val="22"/>
        </w:rPr>
      </w:pPr>
      <w:r>
        <w:rPr>
          <w:noProof/>
        </w:rPr>
        <w:t>Subpart 202.EAA—Transitional provisions for Parts 91, 103, 105, 119, 121, 131, 133, 135 and 138</w:t>
      </w:r>
      <w:r w:rsidRPr="001C6790">
        <w:rPr>
          <w:b w:val="0"/>
          <w:noProof/>
          <w:sz w:val="18"/>
        </w:rPr>
        <w:tab/>
      </w:r>
      <w:r w:rsidRPr="001C6790">
        <w:rPr>
          <w:b w:val="0"/>
          <w:noProof/>
          <w:sz w:val="18"/>
        </w:rPr>
        <w:fldChar w:fldCharType="begin"/>
      </w:r>
      <w:r w:rsidRPr="001C6790">
        <w:rPr>
          <w:b w:val="0"/>
          <w:noProof/>
          <w:sz w:val="18"/>
        </w:rPr>
        <w:instrText xml:space="preserve"> PAGEREF _Toc164336421 \h </w:instrText>
      </w:r>
      <w:r w:rsidRPr="001C6790">
        <w:rPr>
          <w:b w:val="0"/>
          <w:noProof/>
          <w:sz w:val="18"/>
        </w:rPr>
      </w:r>
      <w:r w:rsidRPr="001C6790">
        <w:rPr>
          <w:b w:val="0"/>
          <w:noProof/>
          <w:sz w:val="18"/>
        </w:rPr>
        <w:fldChar w:fldCharType="separate"/>
      </w:r>
      <w:r w:rsidR="00724EB2">
        <w:rPr>
          <w:b w:val="0"/>
          <w:noProof/>
          <w:sz w:val="18"/>
        </w:rPr>
        <w:t>78</w:t>
      </w:r>
      <w:r w:rsidRPr="001C6790">
        <w:rPr>
          <w:b w:val="0"/>
          <w:noProof/>
          <w:sz w:val="18"/>
        </w:rPr>
        <w:fldChar w:fldCharType="end"/>
      </w:r>
    </w:p>
    <w:p w14:paraId="55B30981" w14:textId="25332005" w:rsidR="001C6790" w:rsidRDefault="001C6790">
      <w:pPr>
        <w:pStyle w:val="TOC3"/>
        <w:rPr>
          <w:rFonts w:asciiTheme="minorHAnsi" w:eastAsiaTheme="minorEastAsia" w:hAnsiTheme="minorHAnsi" w:cstheme="minorBidi"/>
          <w:b w:val="0"/>
          <w:noProof/>
          <w:kern w:val="0"/>
          <w:szCs w:val="22"/>
        </w:rPr>
      </w:pPr>
      <w:r>
        <w:rPr>
          <w:noProof/>
        </w:rPr>
        <w:t>Division 202.EAA.1—Amendments made by the Civil Aviation Legislation Amendment (Flight Operations—Consequential Amendments and Transitional Provisions) Regulations 2021</w:t>
      </w:r>
      <w:r w:rsidRPr="001C6790">
        <w:rPr>
          <w:b w:val="0"/>
          <w:noProof/>
          <w:sz w:val="18"/>
        </w:rPr>
        <w:tab/>
      </w:r>
      <w:r w:rsidRPr="001C6790">
        <w:rPr>
          <w:b w:val="0"/>
          <w:noProof/>
          <w:sz w:val="18"/>
        </w:rPr>
        <w:fldChar w:fldCharType="begin"/>
      </w:r>
      <w:r w:rsidRPr="001C6790">
        <w:rPr>
          <w:b w:val="0"/>
          <w:noProof/>
          <w:sz w:val="18"/>
        </w:rPr>
        <w:instrText xml:space="preserve"> PAGEREF _Toc164336422 \h </w:instrText>
      </w:r>
      <w:r w:rsidRPr="001C6790">
        <w:rPr>
          <w:b w:val="0"/>
          <w:noProof/>
          <w:sz w:val="18"/>
        </w:rPr>
      </w:r>
      <w:r w:rsidRPr="001C6790">
        <w:rPr>
          <w:b w:val="0"/>
          <w:noProof/>
          <w:sz w:val="18"/>
        </w:rPr>
        <w:fldChar w:fldCharType="separate"/>
      </w:r>
      <w:r w:rsidR="00724EB2">
        <w:rPr>
          <w:b w:val="0"/>
          <w:noProof/>
          <w:sz w:val="18"/>
        </w:rPr>
        <w:t>78</w:t>
      </w:r>
      <w:r w:rsidRPr="001C6790">
        <w:rPr>
          <w:b w:val="0"/>
          <w:noProof/>
          <w:sz w:val="18"/>
        </w:rPr>
        <w:fldChar w:fldCharType="end"/>
      </w:r>
    </w:p>
    <w:p w14:paraId="50808130" w14:textId="4429BAE4" w:rsidR="001C6790" w:rsidRDefault="001C6790">
      <w:pPr>
        <w:pStyle w:val="TOC4"/>
        <w:rPr>
          <w:rFonts w:asciiTheme="minorHAnsi" w:eastAsiaTheme="minorEastAsia" w:hAnsiTheme="minorHAnsi" w:cstheme="minorBidi"/>
          <w:b w:val="0"/>
          <w:noProof/>
          <w:kern w:val="0"/>
          <w:sz w:val="22"/>
          <w:szCs w:val="22"/>
        </w:rPr>
      </w:pPr>
      <w:r>
        <w:rPr>
          <w:noProof/>
        </w:rPr>
        <w:t>Subdivision 202.EAA.1.1—Preliminary</w:t>
      </w:r>
      <w:r w:rsidRPr="001C6790">
        <w:rPr>
          <w:b w:val="0"/>
          <w:noProof/>
          <w:sz w:val="18"/>
        </w:rPr>
        <w:tab/>
      </w:r>
      <w:r w:rsidRPr="001C6790">
        <w:rPr>
          <w:b w:val="0"/>
          <w:noProof/>
          <w:sz w:val="18"/>
        </w:rPr>
        <w:fldChar w:fldCharType="begin"/>
      </w:r>
      <w:r w:rsidRPr="001C6790">
        <w:rPr>
          <w:b w:val="0"/>
          <w:noProof/>
          <w:sz w:val="18"/>
        </w:rPr>
        <w:instrText xml:space="preserve"> PAGEREF _Toc164336423 \h </w:instrText>
      </w:r>
      <w:r w:rsidRPr="001C6790">
        <w:rPr>
          <w:b w:val="0"/>
          <w:noProof/>
          <w:sz w:val="18"/>
        </w:rPr>
      </w:r>
      <w:r w:rsidRPr="001C6790">
        <w:rPr>
          <w:b w:val="0"/>
          <w:noProof/>
          <w:sz w:val="18"/>
        </w:rPr>
        <w:fldChar w:fldCharType="separate"/>
      </w:r>
      <w:r w:rsidR="00724EB2">
        <w:rPr>
          <w:b w:val="0"/>
          <w:noProof/>
          <w:sz w:val="18"/>
        </w:rPr>
        <w:t>78</w:t>
      </w:r>
      <w:r w:rsidRPr="001C6790">
        <w:rPr>
          <w:b w:val="0"/>
          <w:noProof/>
          <w:sz w:val="18"/>
        </w:rPr>
        <w:fldChar w:fldCharType="end"/>
      </w:r>
    </w:p>
    <w:p w14:paraId="6CE8FAC8" w14:textId="0C3EAE72" w:rsidR="001C6790" w:rsidRDefault="001C6790">
      <w:pPr>
        <w:pStyle w:val="TOC5"/>
        <w:rPr>
          <w:rFonts w:asciiTheme="minorHAnsi" w:eastAsiaTheme="minorEastAsia" w:hAnsiTheme="minorHAnsi" w:cstheme="minorBidi"/>
          <w:noProof/>
          <w:kern w:val="0"/>
          <w:sz w:val="22"/>
          <w:szCs w:val="22"/>
        </w:rPr>
      </w:pPr>
      <w:r>
        <w:rPr>
          <w:noProof/>
        </w:rPr>
        <w:t>202.405</w:t>
      </w:r>
      <w:r>
        <w:rPr>
          <w:noProof/>
        </w:rPr>
        <w:tab/>
        <w:t>Definitions for this Division</w:t>
      </w:r>
      <w:r w:rsidRPr="001C6790">
        <w:rPr>
          <w:noProof/>
        </w:rPr>
        <w:tab/>
      </w:r>
      <w:r w:rsidRPr="001C6790">
        <w:rPr>
          <w:noProof/>
        </w:rPr>
        <w:fldChar w:fldCharType="begin"/>
      </w:r>
      <w:r w:rsidRPr="001C6790">
        <w:rPr>
          <w:noProof/>
        </w:rPr>
        <w:instrText xml:space="preserve"> PAGEREF _Toc164336424 \h </w:instrText>
      </w:r>
      <w:r w:rsidRPr="001C6790">
        <w:rPr>
          <w:noProof/>
        </w:rPr>
      </w:r>
      <w:r w:rsidRPr="001C6790">
        <w:rPr>
          <w:noProof/>
        </w:rPr>
        <w:fldChar w:fldCharType="separate"/>
      </w:r>
      <w:r w:rsidR="00724EB2">
        <w:rPr>
          <w:noProof/>
        </w:rPr>
        <w:t>78</w:t>
      </w:r>
      <w:r w:rsidRPr="001C6790">
        <w:rPr>
          <w:noProof/>
        </w:rPr>
        <w:fldChar w:fldCharType="end"/>
      </w:r>
    </w:p>
    <w:p w14:paraId="40E9BD86" w14:textId="18EF84E3" w:rsidR="001C6790" w:rsidRDefault="001C6790">
      <w:pPr>
        <w:pStyle w:val="TOC5"/>
        <w:rPr>
          <w:rFonts w:asciiTheme="minorHAnsi" w:eastAsiaTheme="minorEastAsia" w:hAnsiTheme="minorHAnsi" w:cstheme="minorBidi"/>
          <w:noProof/>
          <w:kern w:val="0"/>
          <w:sz w:val="22"/>
          <w:szCs w:val="22"/>
        </w:rPr>
      </w:pPr>
      <w:r>
        <w:rPr>
          <w:noProof/>
        </w:rPr>
        <w:t>202.405A</w:t>
      </w:r>
      <w:r>
        <w:rPr>
          <w:noProof/>
        </w:rPr>
        <w:tab/>
        <w:t xml:space="preserve">Meaning of </w:t>
      </w:r>
      <w:r w:rsidRPr="006E2991">
        <w:rPr>
          <w:i/>
          <w:noProof/>
        </w:rPr>
        <w:t>eligible instrument</w:t>
      </w:r>
      <w:r w:rsidRPr="001C6790">
        <w:rPr>
          <w:noProof/>
        </w:rPr>
        <w:tab/>
      </w:r>
      <w:r w:rsidRPr="001C6790">
        <w:rPr>
          <w:noProof/>
        </w:rPr>
        <w:fldChar w:fldCharType="begin"/>
      </w:r>
      <w:r w:rsidRPr="001C6790">
        <w:rPr>
          <w:noProof/>
        </w:rPr>
        <w:instrText xml:space="preserve"> PAGEREF _Toc164336425 \h </w:instrText>
      </w:r>
      <w:r w:rsidRPr="001C6790">
        <w:rPr>
          <w:noProof/>
        </w:rPr>
      </w:r>
      <w:r w:rsidRPr="001C6790">
        <w:rPr>
          <w:noProof/>
        </w:rPr>
        <w:fldChar w:fldCharType="separate"/>
      </w:r>
      <w:r w:rsidR="00724EB2">
        <w:rPr>
          <w:noProof/>
        </w:rPr>
        <w:t>79</w:t>
      </w:r>
      <w:r w:rsidRPr="001C6790">
        <w:rPr>
          <w:noProof/>
        </w:rPr>
        <w:fldChar w:fldCharType="end"/>
      </w:r>
    </w:p>
    <w:p w14:paraId="621882B0" w14:textId="5112147C" w:rsidR="001C6790" w:rsidRDefault="001C6790">
      <w:pPr>
        <w:pStyle w:val="TOC5"/>
        <w:rPr>
          <w:rFonts w:asciiTheme="minorHAnsi" w:eastAsiaTheme="minorEastAsia" w:hAnsiTheme="minorHAnsi" w:cstheme="minorBidi"/>
          <w:noProof/>
          <w:kern w:val="0"/>
          <w:sz w:val="22"/>
          <w:szCs w:val="22"/>
        </w:rPr>
      </w:pPr>
      <w:r>
        <w:rPr>
          <w:noProof/>
        </w:rPr>
        <w:t>202.405B</w:t>
      </w:r>
      <w:r>
        <w:rPr>
          <w:noProof/>
        </w:rPr>
        <w:tab/>
        <w:t xml:space="preserve">Meaning and effect of </w:t>
      </w:r>
      <w:r w:rsidRPr="006E2991">
        <w:rPr>
          <w:i/>
          <w:noProof/>
        </w:rPr>
        <w:t>new Regulations</w:t>
      </w:r>
      <w:r w:rsidRPr="001C6790">
        <w:rPr>
          <w:noProof/>
        </w:rPr>
        <w:tab/>
      </w:r>
      <w:r w:rsidRPr="001C6790">
        <w:rPr>
          <w:noProof/>
        </w:rPr>
        <w:fldChar w:fldCharType="begin"/>
      </w:r>
      <w:r w:rsidRPr="001C6790">
        <w:rPr>
          <w:noProof/>
        </w:rPr>
        <w:instrText xml:space="preserve"> PAGEREF _Toc164336426 \h </w:instrText>
      </w:r>
      <w:r w:rsidRPr="001C6790">
        <w:rPr>
          <w:noProof/>
        </w:rPr>
      </w:r>
      <w:r w:rsidRPr="001C6790">
        <w:rPr>
          <w:noProof/>
        </w:rPr>
        <w:fldChar w:fldCharType="separate"/>
      </w:r>
      <w:r w:rsidR="00724EB2">
        <w:rPr>
          <w:noProof/>
        </w:rPr>
        <w:t>79</w:t>
      </w:r>
      <w:r w:rsidRPr="001C6790">
        <w:rPr>
          <w:noProof/>
        </w:rPr>
        <w:fldChar w:fldCharType="end"/>
      </w:r>
    </w:p>
    <w:p w14:paraId="615A7EF0" w14:textId="0F6737A9" w:rsidR="001C6790" w:rsidRDefault="001C6790">
      <w:pPr>
        <w:pStyle w:val="TOC5"/>
        <w:rPr>
          <w:rFonts w:asciiTheme="minorHAnsi" w:eastAsiaTheme="minorEastAsia" w:hAnsiTheme="minorHAnsi" w:cstheme="minorBidi"/>
          <w:noProof/>
          <w:kern w:val="0"/>
          <w:sz w:val="22"/>
          <w:szCs w:val="22"/>
        </w:rPr>
      </w:pPr>
      <w:r>
        <w:rPr>
          <w:noProof/>
        </w:rPr>
        <w:t>202.405C</w:t>
      </w:r>
      <w:r>
        <w:rPr>
          <w:noProof/>
        </w:rPr>
        <w:tab/>
        <w:t xml:space="preserve">Relationship with section 7 of the </w:t>
      </w:r>
      <w:r w:rsidRPr="006E2991">
        <w:rPr>
          <w:i/>
          <w:noProof/>
        </w:rPr>
        <w:t>Acts Interpretation Act 1901</w:t>
      </w:r>
      <w:r w:rsidRPr="001C6790">
        <w:rPr>
          <w:noProof/>
        </w:rPr>
        <w:tab/>
      </w:r>
      <w:r w:rsidRPr="001C6790">
        <w:rPr>
          <w:noProof/>
        </w:rPr>
        <w:fldChar w:fldCharType="begin"/>
      </w:r>
      <w:r w:rsidRPr="001C6790">
        <w:rPr>
          <w:noProof/>
        </w:rPr>
        <w:instrText xml:space="preserve"> PAGEREF _Toc164336427 \h </w:instrText>
      </w:r>
      <w:r w:rsidRPr="001C6790">
        <w:rPr>
          <w:noProof/>
        </w:rPr>
      </w:r>
      <w:r w:rsidRPr="001C6790">
        <w:rPr>
          <w:noProof/>
        </w:rPr>
        <w:fldChar w:fldCharType="separate"/>
      </w:r>
      <w:r w:rsidR="00724EB2">
        <w:rPr>
          <w:noProof/>
        </w:rPr>
        <w:t>80</w:t>
      </w:r>
      <w:r w:rsidRPr="001C6790">
        <w:rPr>
          <w:noProof/>
        </w:rPr>
        <w:fldChar w:fldCharType="end"/>
      </w:r>
    </w:p>
    <w:p w14:paraId="67C4B7B1" w14:textId="73A1217F" w:rsidR="001C6790" w:rsidRDefault="001C6790">
      <w:pPr>
        <w:pStyle w:val="TOC4"/>
        <w:rPr>
          <w:rFonts w:asciiTheme="minorHAnsi" w:eastAsiaTheme="minorEastAsia" w:hAnsiTheme="minorHAnsi" w:cstheme="minorBidi"/>
          <w:b w:val="0"/>
          <w:noProof/>
          <w:kern w:val="0"/>
          <w:sz w:val="22"/>
          <w:szCs w:val="22"/>
        </w:rPr>
      </w:pPr>
      <w:r>
        <w:rPr>
          <w:noProof/>
        </w:rPr>
        <w:t>Subdivision 202.EAA.1.2—Requirements for existing AOC holders before main commencement time</w:t>
      </w:r>
      <w:r w:rsidRPr="001C6790">
        <w:rPr>
          <w:b w:val="0"/>
          <w:noProof/>
          <w:sz w:val="18"/>
        </w:rPr>
        <w:tab/>
      </w:r>
      <w:r w:rsidRPr="001C6790">
        <w:rPr>
          <w:b w:val="0"/>
          <w:noProof/>
          <w:sz w:val="18"/>
        </w:rPr>
        <w:fldChar w:fldCharType="begin"/>
      </w:r>
      <w:r w:rsidRPr="001C6790">
        <w:rPr>
          <w:b w:val="0"/>
          <w:noProof/>
          <w:sz w:val="18"/>
        </w:rPr>
        <w:instrText xml:space="preserve"> PAGEREF _Toc164336428 \h </w:instrText>
      </w:r>
      <w:r w:rsidRPr="001C6790">
        <w:rPr>
          <w:b w:val="0"/>
          <w:noProof/>
          <w:sz w:val="18"/>
        </w:rPr>
      </w:r>
      <w:r w:rsidRPr="001C6790">
        <w:rPr>
          <w:b w:val="0"/>
          <w:noProof/>
          <w:sz w:val="18"/>
        </w:rPr>
        <w:fldChar w:fldCharType="separate"/>
      </w:r>
      <w:r w:rsidR="00724EB2">
        <w:rPr>
          <w:b w:val="0"/>
          <w:noProof/>
          <w:sz w:val="18"/>
        </w:rPr>
        <w:t>80</w:t>
      </w:r>
      <w:r w:rsidRPr="001C6790">
        <w:rPr>
          <w:b w:val="0"/>
          <w:noProof/>
          <w:sz w:val="18"/>
        </w:rPr>
        <w:fldChar w:fldCharType="end"/>
      </w:r>
    </w:p>
    <w:p w14:paraId="00C800D5" w14:textId="143A12E0" w:rsidR="001C6790" w:rsidRDefault="001C6790">
      <w:pPr>
        <w:pStyle w:val="TOC5"/>
        <w:rPr>
          <w:rFonts w:asciiTheme="minorHAnsi" w:eastAsiaTheme="minorEastAsia" w:hAnsiTheme="minorHAnsi" w:cstheme="minorBidi"/>
          <w:noProof/>
          <w:kern w:val="0"/>
          <w:sz w:val="22"/>
          <w:szCs w:val="22"/>
        </w:rPr>
      </w:pPr>
      <w:r>
        <w:rPr>
          <w:noProof/>
        </w:rPr>
        <w:t>202.406</w:t>
      </w:r>
      <w:r>
        <w:rPr>
          <w:noProof/>
        </w:rPr>
        <w:tab/>
        <w:t>AOC holders to give CASA proposed operations manuals and expositions etc. before main commencement time</w:t>
      </w:r>
      <w:r w:rsidRPr="001C6790">
        <w:rPr>
          <w:noProof/>
        </w:rPr>
        <w:tab/>
      </w:r>
      <w:r w:rsidRPr="001C6790">
        <w:rPr>
          <w:noProof/>
        </w:rPr>
        <w:fldChar w:fldCharType="begin"/>
      </w:r>
      <w:r w:rsidRPr="001C6790">
        <w:rPr>
          <w:noProof/>
        </w:rPr>
        <w:instrText xml:space="preserve"> PAGEREF _Toc164336429 \h </w:instrText>
      </w:r>
      <w:r w:rsidRPr="001C6790">
        <w:rPr>
          <w:noProof/>
        </w:rPr>
      </w:r>
      <w:r w:rsidRPr="001C6790">
        <w:rPr>
          <w:noProof/>
        </w:rPr>
        <w:fldChar w:fldCharType="separate"/>
      </w:r>
      <w:r w:rsidR="00724EB2">
        <w:rPr>
          <w:noProof/>
        </w:rPr>
        <w:t>80</w:t>
      </w:r>
      <w:r w:rsidRPr="001C6790">
        <w:rPr>
          <w:noProof/>
        </w:rPr>
        <w:fldChar w:fldCharType="end"/>
      </w:r>
    </w:p>
    <w:p w14:paraId="13D4A4B4" w14:textId="0AA553F6" w:rsidR="001C6790" w:rsidRDefault="001C6790">
      <w:pPr>
        <w:pStyle w:val="TOC4"/>
        <w:rPr>
          <w:rFonts w:asciiTheme="minorHAnsi" w:eastAsiaTheme="minorEastAsia" w:hAnsiTheme="minorHAnsi" w:cstheme="minorBidi"/>
          <w:b w:val="0"/>
          <w:noProof/>
          <w:kern w:val="0"/>
          <w:sz w:val="22"/>
          <w:szCs w:val="22"/>
        </w:rPr>
      </w:pPr>
      <w:r>
        <w:rPr>
          <w:noProof/>
        </w:rPr>
        <w:t>Subdivision 202.EAA.1.3—Existing AOCs due to expire</w:t>
      </w:r>
      <w:r w:rsidRPr="001C6790">
        <w:rPr>
          <w:b w:val="0"/>
          <w:noProof/>
          <w:sz w:val="18"/>
        </w:rPr>
        <w:tab/>
      </w:r>
      <w:r w:rsidRPr="001C6790">
        <w:rPr>
          <w:b w:val="0"/>
          <w:noProof/>
          <w:sz w:val="18"/>
        </w:rPr>
        <w:fldChar w:fldCharType="begin"/>
      </w:r>
      <w:r w:rsidRPr="001C6790">
        <w:rPr>
          <w:b w:val="0"/>
          <w:noProof/>
          <w:sz w:val="18"/>
        </w:rPr>
        <w:instrText xml:space="preserve"> PAGEREF _Toc164336430 \h </w:instrText>
      </w:r>
      <w:r w:rsidRPr="001C6790">
        <w:rPr>
          <w:b w:val="0"/>
          <w:noProof/>
          <w:sz w:val="18"/>
        </w:rPr>
      </w:r>
      <w:r w:rsidRPr="001C6790">
        <w:rPr>
          <w:b w:val="0"/>
          <w:noProof/>
          <w:sz w:val="18"/>
        </w:rPr>
        <w:fldChar w:fldCharType="separate"/>
      </w:r>
      <w:r w:rsidR="00724EB2">
        <w:rPr>
          <w:b w:val="0"/>
          <w:noProof/>
          <w:sz w:val="18"/>
        </w:rPr>
        <w:t>83</w:t>
      </w:r>
      <w:r w:rsidRPr="001C6790">
        <w:rPr>
          <w:b w:val="0"/>
          <w:noProof/>
          <w:sz w:val="18"/>
        </w:rPr>
        <w:fldChar w:fldCharType="end"/>
      </w:r>
    </w:p>
    <w:p w14:paraId="5FBF3F24" w14:textId="30727652" w:rsidR="001C6790" w:rsidRDefault="001C6790">
      <w:pPr>
        <w:pStyle w:val="TOC5"/>
        <w:rPr>
          <w:rFonts w:asciiTheme="minorHAnsi" w:eastAsiaTheme="minorEastAsia" w:hAnsiTheme="minorHAnsi" w:cstheme="minorBidi"/>
          <w:noProof/>
          <w:kern w:val="0"/>
          <w:sz w:val="22"/>
          <w:szCs w:val="22"/>
        </w:rPr>
      </w:pPr>
      <w:r>
        <w:rPr>
          <w:noProof/>
        </w:rPr>
        <w:t>202.407</w:t>
      </w:r>
      <w:r>
        <w:rPr>
          <w:noProof/>
        </w:rPr>
        <w:tab/>
        <w:t>AOCs due to expire</w:t>
      </w:r>
      <w:r w:rsidRPr="001C6790">
        <w:rPr>
          <w:noProof/>
        </w:rPr>
        <w:tab/>
      </w:r>
      <w:r w:rsidRPr="001C6790">
        <w:rPr>
          <w:noProof/>
        </w:rPr>
        <w:fldChar w:fldCharType="begin"/>
      </w:r>
      <w:r w:rsidRPr="001C6790">
        <w:rPr>
          <w:noProof/>
        </w:rPr>
        <w:instrText xml:space="preserve"> PAGEREF _Toc164336431 \h </w:instrText>
      </w:r>
      <w:r w:rsidRPr="001C6790">
        <w:rPr>
          <w:noProof/>
        </w:rPr>
      </w:r>
      <w:r w:rsidRPr="001C6790">
        <w:rPr>
          <w:noProof/>
        </w:rPr>
        <w:fldChar w:fldCharType="separate"/>
      </w:r>
      <w:r w:rsidR="00724EB2">
        <w:rPr>
          <w:noProof/>
        </w:rPr>
        <w:t>83</w:t>
      </w:r>
      <w:r w:rsidRPr="001C6790">
        <w:rPr>
          <w:noProof/>
        </w:rPr>
        <w:fldChar w:fldCharType="end"/>
      </w:r>
    </w:p>
    <w:p w14:paraId="46E644CC" w14:textId="41B20377" w:rsidR="001C6790" w:rsidRDefault="001C6790">
      <w:pPr>
        <w:pStyle w:val="TOC4"/>
        <w:rPr>
          <w:rFonts w:asciiTheme="minorHAnsi" w:eastAsiaTheme="minorEastAsia" w:hAnsiTheme="minorHAnsi" w:cstheme="minorBidi"/>
          <w:b w:val="0"/>
          <w:noProof/>
          <w:kern w:val="0"/>
          <w:sz w:val="22"/>
          <w:szCs w:val="22"/>
        </w:rPr>
      </w:pPr>
      <w:r>
        <w:rPr>
          <w:noProof/>
        </w:rPr>
        <w:t>Subdivision 202.EAA.1.4—Applications for Australian air transport AOCs made before main commencement time</w:t>
      </w:r>
      <w:r w:rsidRPr="001C6790">
        <w:rPr>
          <w:b w:val="0"/>
          <w:noProof/>
          <w:sz w:val="18"/>
        </w:rPr>
        <w:tab/>
      </w:r>
      <w:r w:rsidRPr="001C6790">
        <w:rPr>
          <w:b w:val="0"/>
          <w:noProof/>
          <w:sz w:val="18"/>
        </w:rPr>
        <w:fldChar w:fldCharType="begin"/>
      </w:r>
      <w:r w:rsidRPr="001C6790">
        <w:rPr>
          <w:b w:val="0"/>
          <w:noProof/>
          <w:sz w:val="18"/>
        </w:rPr>
        <w:instrText xml:space="preserve"> PAGEREF _Toc164336432 \h </w:instrText>
      </w:r>
      <w:r w:rsidRPr="001C6790">
        <w:rPr>
          <w:b w:val="0"/>
          <w:noProof/>
          <w:sz w:val="18"/>
        </w:rPr>
      </w:r>
      <w:r w:rsidRPr="001C6790">
        <w:rPr>
          <w:b w:val="0"/>
          <w:noProof/>
          <w:sz w:val="18"/>
        </w:rPr>
        <w:fldChar w:fldCharType="separate"/>
      </w:r>
      <w:r w:rsidR="00724EB2">
        <w:rPr>
          <w:b w:val="0"/>
          <w:noProof/>
          <w:sz w:val="18"/>
        </w:rPr>
        <w:t>83</w:t>
      </w:r>
      <w:r w:rsidRPr="001C6790">
        <w:rPr>
          <w:b w:val="0"/>
          <w:noProof/>
          <w:sz w:val="18"/>
        </w:rPr>
        <w:fldChar w:fldCharType="end"/>
      </w:r>
    </w:p>
    <w:p w14:paraId="0AEA19E2" w14:textId="4052DBE9" w:rsidR="001C6790" w:rsidRDefault="001C6790">
      <w:pPr>
        <w:pStyle w:val="TOC5"/>
        <w:rPr>
          <w:rFonts w:asciiTheme="minorHAnsi" w:eastAsiaTheme="minorEastAsia" w:hAnsiTheme="minorHAnsi" w:cstheme="minorBidi"/>
          <w:noProof/>
          <w:kern w:val="0"/>
          <w:sz w:val="22"/>
          <w:szCs w:val="22"/>
        </w:rPr>
      </w:pPr>
      <w:r>
        <w:rPr>
          <w:noProof/>
        </w:rPr>
        <w:t>202.408</w:t>
      </w:r>
      <w:r>
        <w:rPr>
          <w:noProof/>
        </w:rPr>
        <w:tab/>
        <w:t>Applications for Australian air transport AOCs under new law made before main commencement time</w:t>
      </w:r>
      <w:r w:rsidRPr="001C6790">
        <w:rPr>
          <w:noProof/>
        </w:rPr>
        <w:tab/>
      </w:r>
      <w:r w:rsidRPr="001C6790">
        <w:rPr>
          <w:noProof/>
        </w:rPr>
        <w:fldChar w:fldCharType="begin"/>
      </w:r>
      <w:r w:rsidRPr="001C6790">
        <w:rPr>
          <w:noProof/>
        </w:rPr>
        <w:instrText xml:space="preserve"> PAGEREF _Toc164336433 \h </w:instrText>
      </w:r>
      <w:r w:rsidRPr="001C6790">
        <w:rPr>
          <w:noProof/>
        </w:rPr>
      </w:r>
      <w:r w:rsidRPr="001C6790">
        <w:rPr>
          <w:noProof/>
        </w:rPr>
        <w:fldChar w:fldCharType="separate"/>
      </w:r>
      <w:r w:rsidR="00724EB2">
        <w:rPr>
          <w:noProof/>
        </w:rPr>
        <w:t>83</w:t>
      </w:r>
      <w:r w:rsidRPr="001C6790">
        <w:rPr>
          <w:noProof/>
        </w:rPr>
        <w:fldChar w:fldCharType="end"/>
      </w:r>
    </w:p>
    <w:p w14:paraId="51EFA96C" w14:textId="2490AABF" w:rsidR="001C6790" w:rsidRDefault="001C6790">
      <w:pPr>
        <w:pStyle w:val="TOC5"/>
        <w:rPr>
          <w:rFonts w:asciiTheme="minorHAnsi" w:eastAsiaTheme="minorEastAsia" w:hAnsiTheme="minorHAnsi" w:cstheme="minorBidi"/>
          <w:noProof/>
          <w:kern w:val="0"/>
          <w:sz w:val="22"/>
          <w:szCs w:val="22"/>
        </w:rPr>
      </w:pPr>
      <w:r>
        <w:rPr>
          <w:noProof/>
        </w:rPr>
        <w:t>202.408A</w:t>
      </w:r>
      <w:r>
        <w:rPr>
          <w:noProof/>
        </w:rPr>
        <w:tab/>
        <w:t>Applications for AOCs under old law made before main commencement time</w:t>
      </w:r>
      <w:r w:rsidRPr="001C6790">
        <w:rPr>
          <w:noProof/>
        </w:rPr>
        <w:tab/>
      </w:r>
      <w:r w:rsidRPr="001C6790">
        <w:rPr>
          <w:noProof/>
        </w:rPr>
        <w:fldChar w:fldCharType="begin"/>
      </w:r>
      <w:r w:rsidRPr="001C6790">
        <w:rPr>
          <w:noProof/>
        </w:rPr>
        <w:instrText xml:space="preserve"> PAGEREF _Toc164336434 \h </w:instrText>
      </w:r>
      <w:r w:rsidRPr="001C6790">
        <w:rPr>
          <w:noProof/>
        </w:rPr>
      </w:r>
      <w:r w:rsidRPr="001C6790">
        <w:rPr>
          <w:noProof/>
        </w:rPr>
        <w:fldChar w:fldCharType="separate"/>
      </w:r>
      <w:r w:rsidR="00724EB2">
        <w:rPr>
          <w:noProof/>
        </w:rPr>
        <w:t>84</w:t>
      </w:r>
      <w:r w:rsidRPr="001C6790">
        <w:rPr>
          <w:noProof/>
        </w:rPr>
        <w:fldChar w:fldCharType="end"/>
      </w:r>
    </w:p>
    <w:p w14:paraId="72438885" w14:textId="776DF1AF" w:rsidR="001C6790" w:rsidRDefault="001C6790" w:rsidP="007C2A65">
      <w:pPr>
        <w:pStyle w:val="TOC4"/>
        <w:keepNext/>
        <w:rPr>
          <w:rFonts w:asciiTheme="minorHAnsi" w:eastAsiaTheme="minorEastAsia" w:hAnsiTheme="minorHAnsi" w:cstheme="minorBidi"/>
          <w:b w:val="0"/>
          <w:noProof/>
          <w:kern w:val="0"/>
          <w:sz w:val="22"/>
          <w:szCs w:val="22"/>
        </w:rPr>
      </w:pPr>
      <w:r>
        <w:rPr>
          <w:noProof/>
        </w:rPr>
        <w:lastRenderedPageBreak/>
        <w:t>Subdivision 202.EAA.1.5—Applications for balloon transport AOCs made before main commencement time</w:t>
      </w:r>
      <w:r w:rsidRPr="001C6790">
        <w:rPr>
          <w:b w:val="0"/>
          <w:noProof/>
          <w:sz w:val="18"/>
        </w:rPr>
        <w:tab/>
      </w:r>
      <w:r w:rsidRPr="001C6790">
        <w:rPr>
          <w:b w:val="0"/>
          <w:noProof/>
          <w:sz w:val="18"/>
        </w:rPr>
        <w:fldChar w:fldCharType="begin"/>
      </w:r>
      <w:r w:rsidRPr="001C6790">
        <w:rPr>
          <w:b w:val="0"/>
          <w:noProof/>
          <w:sz w:val="18"/>
        </w:rPr>
        <w:instrText xml:space="preserve"> PAGEREF _Toc164336435 \h </w:instrText>
      </w:r>
      <w:r w:rsidRPr="001C6790">
        <w:rPr>
          <w:b w:val="0"/>
          <w:noProof/>
          <w:sz w:val="18"/>
        </w:rPr>
      </w:r>
      <w:r w:rsidRPr="001C6790">
        <w:rPr>
          <w:b w:val="0"/>
          <w:noProof/>
          <w:sz w:val="18"/>
        </w:rPr>
        <w:fldChar w:fldCharType="separate"/>
      </w:r>
      <w:r w:rsidR="00724EB2">
        <w:rPr>
          <w:b w:val="0"/>
          <w:noProof/>
          <w:sz w:val="18"/>
        </w:rPr>
        <w:t>84</w:t>
      </w:r>
      <w:r w:rsidRPr="001C6790">
        <w:rPr>
          <w:b w:val="0"/>
          <w:noProof/>
          <w:sz w:val="18"/>
        </w:rPr>
        <w:fldChar w:fldCharType="end"/>
      </w:r>
    </w:p>
    <w:p w14:paraId="23D952ED" w14:textId="075F51CE" w:rsidR="001C6790" w:rsidRDefault="001C6790">
      <w:pPr>
        <w:pStyle w:val="TOC5"/>
        <w:rPr>
          <w:rFonts w:asciiTheme="minorHAnsi" w:eastAsiaTheme="minorEastAsia" w:hAnsiTheme="minorHAnsi" w:cstheme="minorBidi"/>
          <w:noProof/>
          <w:kern w:val="0"/>
          <w:sz w:val="22"/>
          <w:szCs w:val="22"/>
        </w:rPr>
      </w:pPr>
      <w:r>
        <w:rPr>
          <w:noProof/>
        </w:rPr>
        <w:t>202.409</w:t>
      </w:r>
      <w:r>
        <w:rPr>
          <w:noProof/>
        </w:rPr>
        <w:tab/>
        <w:t>Applications for balloon transport AOCs under new law made before main commencement time</w:t>
      </w:r>
      <w:r w:rsidRPr="001C6790">
        <w:rPr>
          <w:noProof/>
        </w:rPr>
        <w:tab/>
      </w:r>
      <w:r w:rsidRPr="001C6790">
        <w:rPr>
          <w:noProof/>
        </w:rPr>
        <w:fldChar w:fldCharType="begin"/>
      </w:r>
      <w:r w:rsidRPr="001C6790">
        <w:rPr>
          <w:noProof/>
        </w:rPr>
        <w:instrText xml:space="preserve"> PAGEREF _Toc164336436 \h </w:instrText>
      </w:r>
      <w:r w:rsidRPr="001C6790">
        <w:rPr>
          <w:noProof/>
        </w:rPr>
      </w:r>
      <w:r w:rsidRPr="001C6790">
        <w:rPr>
          <w:noProof/>
        </w:rPr>
        <w:fldChar w:fldCharType="separate"/>
      </w:r>
      <w:r w:rsidR="00724EB2">
        <w:rPr>
          <w:noProof/>
        </w:rPr>
        <w:t>84</w:t>
      </w:r>
      <w:r w:rsidRPr="001C6790">
        <w:rPr>
          <w:noProof/>
        </w:rPr>
        <w:fldChar w:fldCharType="end"/>
      </w:r>
    </w:p>
    <w:p w14:paraId="634F0445" w14:textId="0756A798" w:rsidR="001C6790" w:rsidRDefault="001C6790">
      <w:pPr>
        <w:pStyle w:val="TOC4"/>
        <w:rPr>
          <w:rFonts w:asciiTheme="minorHAnsi" w:eastAsiaTheme="minorEastAsia" w:hAnsiTheme="minorHAnsi" w:cstheme="minorBidi"/>
          <w:b w:val="0"/>
          <w:noProof/>
          <w:kern w:val="0"/>
          <w:sz w:val="22"/>
          <w:szCs w:val="22"/>
        </w:rPr>
      </w:pPr>
      <w:r>
        <w:rPr>
          <w:noProof/>
        </w:rPr>
        <w:t>Subdivision 202.EAA.1.6—Applications for aerial work certificates made before main commencement time</w:t>
      </w:r>
      <w:r w:rsidRPr="001C6790">
        <w:rPr>
          <w:b w:val="0"/>
          <w:noProof/>
          <w:sz w:val="18"/>
        </w:rPr>
        <w:tab/>
      </w:r>
      <w:r w:rsidRPr="001C6790">
        <w:rPr>
          <w:b w:val="0"/>
          <w:noProof/>
          <w:sz w:val="18"/>
        </w:rPr>
        <w:fldChar w:fldCharType="begin"/>
      </w:r>
      <w:r w:rsidRPr="001C6790">
        <w:rPr>
          <w:b w:val="0"/>
          <w:noProof/>
          <w:sz w:val="18"/>
        </w:rPr>
        <w:instrText xml:space="preserve"> PAGEREF _Toc164336437 \h </w:instrText>
      </w:r>
      <w:r w:rsidRPr="001C6790">
        <w:rPr>
          <w:b w:val="0"/>
          <w:noProof/>
          <w:sz w:val="18"/>
        </w:rPr>
      </w:r>
      <w:r w:rsidRPr="001C6790">
        <w:rPr>
          <w:b w:val="0"/>
          <w:noProof/>
          <w:sz w:val="18"/>
        </w:rPr>
        <w:fldChar w:fldCharType="separate"/>
      </w:r>
      <w:r w:rsidR="00724EB2">
        <w:rPr>
          <w:b w:val="0"/>
          <w:noProof/>
          <w:sz w:val="18"/>
        </w:rPr>
        <w:t>84</w:t>
      </w:r>
      <w:r w:rsidRPr="001C6790">
        <w:rPr>
          <w:b w:val="0"/>
          <w:noProof/>
          <w:sz w:val="18"/>
        </w:rPr>
        <w:fldChar w:fldCharType="end"/>
      </w:r>
    </w:p>
    <w:p w14:paraId="6963B16B" w14:textId="114FA5C5" w:rsidR="001C6790" w:rsidRDefault="001C6790">
      <w:pPr>
        <w:pStyle w:val="TOC5"/>
        <w:rPr>
          <w:rFonts w:asciiTheme="minorHAnsi" w:eastAsiaTheme="minorEastAsia" w:hAnsiTheme="minorHAnsi" w:cstheme="minorBidi"/>
          <w:noProof/>
          <w:kern w:val="0"/>
          <w:sz w:val="22"/>
          <w:szCs w:val="22"/>
        </w:rPr>
      </w:pPr>
      <w:r>
        <w:rPr>
          <w:noProof/>
        </w:rPr>
        <w:t>202.410</w:t>
      </w:r>
      <w:r>
        <w:rPr>
          <w:noProof/>
        </w:rPr>
        <w:tab/>
        <w:t>Applications for aerial work certificates under new law made before main commencement time</w:t>
      </w:r>
      <w:r w:rsidRPr="001C6790">
        <w:rPr>
          <w:noProof/>
        </w:rPr>
        <w:tab/>
      </w:r>
      <w:r w:rsidRPr="001C6790">
        <w:rPr>
          <w:noProof/>
        </w:rPr>
        <w:fldChar w:fldCharType="begin"/>
      </w:r>
      <w:r w:rsidRPr="001C6790">
        <w:rPr>
          <w:noProof/>
        </w:rPr>
        <w:instrText xml:space="preserve"> PAGEREF _Toc164336438 \h </w:instrText>
      </w:r>
      <w:r w:rsidRPr="001C6790">
        <w:rPr>
          <w:noProof/>
        </w:rPr>
      </w:r>
      <w:r w:rsidRPr="001C6790">
        <w:rPr>
          <w:noProof/>
        </w:rPr>
        <w:fldChar w:fldCharType="separate"/>
      </w:r>
      <w:r w:rsidR="00724EB2">
        <w:rPr>
          <w:noProof/>
        </w:rPr>
        <w:t>84</w:t>
      </w:r>
      <w:r w:rsidRPr="001C6790">
        <w:rPr>
          <w:noProof/>
        </w:rPr>
        <w:fldChar w:fldCharType="end"/>
      </w:r>
    </w:p>
    <w:p w14:paraId="309A345B" w14:textId="3D6E3715" w:rsidR="001C6790" w:rsidRDefault="001C6790">
      <w:pPr>
        <w:pStyle w:val="TOC4"/>
        <w:rPr>
          <w:rFonts w:asciiTheme="minorHAnsi" w:eastAsiaTheme="minorEastAsia" w:hAnsiTheme="minorHAnsi" w:cstheme="minorBidi"/>
          <w:b w:val="0"/>
          <w:noProof/>
          <w:kern w:val="0"/>
          <w:sz w:val="22"/>
          <w:szCs w:val="22"/>
        </w:rPr>
      </w:pPr>
      <w:r>
        <w:rPr>
          <w:noProof/>
        </w:rPr>
        <w:t>Subdivision 202.EAA.1.7—Applications for instruments (other than AOCs and aerial work certificates) made before main commencement time</w:t>
      </w:r>
      <w:r w:rsidRPr="001C6790">
        <w:rPr>
          <w:b w:val="0"/>
          <w:noProof/>
          <w:sz w:val="18"/>
        </w:rPr>
        <w:tab/>
      </w:r>
      <w:r w:rsidRPr="001C6790">
        <w:rPr>
          <w:b w:val="0"/>
          <w:noProof/>
          <w:sz w:val="18"/>
        </w:rPr>
        <w:fldChar w:fldCharType="begin"/>
      </w:r>
      <w:r w:rsidRPr="001C6790">
        <w:rPr>
          <w:b w:val="0"/>
          <w:noProof/>
          <w:sz w:val="18"/>
        </w:rPr>
        <w:instrText xml:space="preserve"> PAGEREF _Toc164336439 \h </w:instrText>
      </w:r>
      <w:r w:rsidRPr="001C6790">
        <w:rPr>
          <w:b w:val="0"/>
          <w:noProof/>
          <w:sz w:val="18"/>
        </w:rPr>
      </w:r>
      <w:r w:rsidRPr="001C6790">
        <w:rPr>
          <w:b w:val="0"/>
          <w:noProof/>
          <w:sz w:val="18"/>
        </w:rPr>
        <w:fldChar w:fldCharType="separate"/>
      </w:r>
      <w:r w:rsidR="00724EB2">
        <w:rPr>
          <w:b w:val="0"/>
          <w:noProof/>
          <w:sz w:val="18"/>
        </w:rPr>
        <w:t>85</w:t>
      </w:r>
      <w:r w:rsidRPr="001C6790">
        <w:rPr>
          <w:b w:val="0"/>
          <w:noProof/>
          <w:sz w:val="18"/>
        </w:rPr>
        <w:fldChar w:fldCharType="end"/>
      </w:r>
    </w:p>
    <w:p w14:paraId="26D762C6" w14:textId="7200E9DE" w:rsidR="001C6790" w:rsidRDefault="001C6790">
      <w:pPr>
        <w:pStyle w:val="TOC5"/>
        <w:rPr>
          <w:rFonts w:asciiTheme="minorHAnsi" w:eastAsiaTheme="minorEastAsia" w:hAnsiTheme="minorHAnsi" w:cstheme="minorBidi"/>
          <w:noProof/>
          <w:kern w:val="0"/>
          <w:sz w:val="22"/>
          <w:szCs w:val="22"/>
        </w:rPr>
      </w:pPr>
      <w:r>
        <w:rPr>
          <w:noProof/>
        </w:rPr>
        <w:t>202.411</w:t>
      </w:r>
      <w:r>
        <w:rPr>
          <w:noProof/>
        </w:rPr>
        <w:tab/>
        <w:t>Applications for instruments (other than AOCs and aerial work certificates) under new law made before main commencement time</w:t>
      </w:r>
      <w:r w:rsidRPr="001C6790">
        <w:rPr>
          <w:noProof/>
        </w:rPr>
        <w:tab/>
      </w:r>
      <w:r w:rsidRPr="001C6790">
        <w:rPr>
          <w:noProof/>
        </w:rPr>
        <w:fldChar w:fldCharType="begin"/>
      </w:r>
      <w:r w:rsidRPr="001C6790">
        <w:rPr>
          <w:noProof/>
        </w:rPr>
        <w:instrText xml:space="preserve"> PAGEREF _Toc164336440 \h </w:instrText>
      </w:r>
      <w:r w:rsidRPr="001C6790">
        <w:rPr>
          <w:noProof/>
        </w:rPr>
      </w:r>
      <w:r w:rsidRPr="001C6790">
        <w:rPr>
          <w:noProof/>
        </w:rPr>
        <w:fldChar w:fldCharType="separate"/>
      </w:r>
      <w:r w:rsidR="00724EB2">
        <w:rPr>
          <w:noProof/>
        </w:rPr>
        <w:t>85</w:t>
      </w:r>
      <w:r w:rsidRPr="001C6790">
        <w:rPr>
          <w:noProof/>
        </w:rPr>
        <w:fldChar w:fldCharType="end"/>
      </w:r>
    </w:p>
    <w:p w14:paraId="2FF505FF" w14:textId="5DA52F64" w:rsidR="001C6790" w:rsidRDefault="001C6790">
      <w:pPr>
        <w:pStyle w:val="TOC5"/>
        <w:rPr>
          <w:rFonts w:asciiTheme="minorHAnsi" w:eastAsiaTheme="minorEastAsia" w:hAnsiTheme="minorHAnsi" w:cstheme="minorBidi"/>
          <w:noProof/>
          <w:kern w:val="0"/>
          <w:sz w:val="22"/>
          <w:szCs w:val="22"/>
        </w:rPr>
      </w:pPr>
      <w:r>
        <w:rPr>
          <w:noProof/>
        </w:rPr>
        <w:t>202.411A</w:t>
      </w:r>
      <w:r>
        <w:rPr>
          <w:noProof/>
        </w:rPr>
        <w:tab/>
        <w:t>Applications for instruments (other than AOCs, aerial work certificates and exemptions) under old law made before main commencement time</w:t>
      </w:r>
      <w:r w:rsidRPr="001C6790">
        <w:rPr>
          <w:noProof/>
        </w:rPr>
        <w:tab/>
      </w:r>
      <w:r w:rsidRPr="001C6790">
        <w:rPr>
          <w:noProof/>
        </w:rPr>
        <w:fldChar w:fldCharType="begin"/>
      </w:r>
      <w:r w:rsidRPr="001C6790">
        <w:rPr>
          <w:noProof/>
        </w:rPr>
        <w:instrText xml:space="preserve"> PAGEREF _Toc164336441 \h </w:instrText>
      </w:r>
      <w:r w:rsidRPr="001C6790">
        <w:rPr>
          <w:noProof/>
        </w:rPr>
      </w:r>
      <w:r w:rsidRPr="001C6790">
        <w:rPr>
          <w:noProof/>
        </w:rPr>
        <w:fldChar w:fldCharType="separate"/>
      </w:r>
      <w:r w:rsidR="00724EB2">
        <w:rPr>
          <w:noProof/>
        </w:rPr>
        <w:t>85</w:t>
      </w:r>
      <w:r w:rsidRPr="001C6790">
        <w:rPr>
          <w:noProof/>
        </w:rPr>
        <w:fldChar w:fldCharType="end"/>
      </w:r>
    </w:p>
    <w:p w14:paraId="65F3C6B9" w14:textId="234FF1AA" w:rsidR="001C6790" w:rsidRDefault="001C6790">
      <w:pPr>
        <w:pStyle w:val="TOC5"/>
        <w:rPr>
          <w:rFonts w:asciiTheme="minorHAnsi" w:eastAsiaTheme="minorEastAsia" w:hAnsiTheme="minorHAnsi" w:cstheme="minorBidi"/>
          <w:noProof/>
          <w:kern w:val="0"/>
          <w:sz w:val="22"/>
          <w:szCs w:val="22"/>
        </w:rPr>
      </w:pPr>
      <w:r>
        <w:rPr>
          <w:noProof/>
        </w:rPr>
        <w:t>202.411B</w:t>
      </w:r>
      <w:r>
        <w:rPr>
          <w:noProof/>
        </w:rPr>
        <w:tab/>
        <w:t>Applications for exemptions under old law made before main commencement time</w:t>
      </w:r>
      <w:r w:rsidRPr="001C6790">
        <w:rPr>
          <w:noProof/>
        </w:rPr>
        <w:tab/>
      </w:r>
      <w:r w:rsidRPr="001C6790">
        <w:rPr>
          <w:noProof/>
        </w:rPr>
        <w:fldChar w:fldCharType="begin"/>
      </w:r>
      <w:r w:rsidRPr="001C6790">
        <w:rPr>
          <w:noProof/>
        </w:rPr>
        <w:instrText xml:space="preserve"> PAGEREF _Toc164336442 \h </w:instrText>
      </w:r>
      <w:r w:rsidRPr="001C6790">
        <w:rPr>
          <w:noProof/>
        </w:rPr>
      </w:r>
      <w:r w:rsidRPr="001C6790">
        <w:rPr>
          <w:noProof/>
        </w:rPr>
        <w:fldChar w:fldCharType="separate"/>
      </w:r>
      <w:r w:rsidR="00724EB2">
        <w:rPr>
          <w:noProof/>
        </w:rPr>
        <w:t>86</w:t>
      </w:r>
      <w:r w:rsidRPr="001C6790">
        <w:rPr>
          <w:noProof/>
        </w:rPr>
        <w:fldChar w:fldCharType="end"/>
      </w:r>
    </w:p>
    <w:p w14:paraId="541BA529" w14:textId="316A34ED" w:rsidR="001C6790" w:rsidRDefault="001C6790">
      <w:pPr>
        <w:pStyle w:val="TOC4"/>
        <w:rPr>
          <w:rFonts w:asciiTheme="minorHAnsi" w:eastAsiaTheme="minorEastAsia" w:hAnsiTheme="minorHAnsi" w:cstheme="minorBidi"/>
          <w:b w:val="0"/>
          <w:noProof/>
          <w:kern w:val="0"/>
          <w:sz w:val="22"/>
          <w:szCs w:val="22"/>
        </w:rPr>
      </w:pPr>
      <w:r>
        <w:rPr>
          <w:noProof/>
        </w:rPr>
        <w:t>Subdivision 202.EAA.1.8—Main translation rules for old instruments</w:t>
      </w:r>
      <w:r w:rsidRPr="001C6790">
        <w:rPr>
          <w:b w:val="0"/>
          <w:noProof/>
          <w:sz w:val="18"/>
        </w:rPr>
        <w:tab/>
      </w:r>
      <w:r w:rsidRPr="001C6790">
        <w:rPr>
          <w:b w:val="0"/>
          <w:noProof/>
          <w:sz w:val="18"/>
        </w:rPr>
        <w:fldChar w:fldCharType="begin"/>
      </w:r>
      <w:r w:rsidRPr="001C6790">
        <w:rPr>
          <w:b w:val="0"/>
          <w:noProof/>
          <w:sz w:val="18"/>
        </w:rPr>
        <w:instrText xml:space="preserve"> PAGEREF _Toc164336443 \h </w:instrText>
      </w:r>
      <w:r w:rsidRPr="001C6790">
        <w:rPr>
          <w:b w:val="0"/>
          <w:noProof/>
          <w:sz w:val="18"/>
        </w:rPr>
      </w:r>
      <w:r w:rsidRPr="001C6790">
        <w:rPr>
          <w:b w:val="0"/>
          <w:noProof/>
          <w:sz w:val="18"/>
        </w:rPr>
        <w:fldChar w:fldCharType="separate"/>
      </w:r>
      <w:r w:rsidR="00724EB2">
        <w:rPr>
          <w:b w:val="0"/>
          <w:noProof/>
          <w:sz w:val="18"/>
        </w:rPr>
        <w:t>88</w:t>
      </w:r>
      <w:r w:rsidRPr="001C6790">
        <w:rPr>
          <w:b w:val="0"/>
          <w:noProof/>
          <w:sz w:val="18"/>
        </w:rPr>
        <w:fldChar w:fldCharType="end"/>
      </w:r>
    </w:p>
    <w:p w14:paraId="439BFCB2" w14:textId="27DC2271" w:rsidR="001C6790" w:rsidRDefault="001C6790">
      <w:pPr>
        <w:pStyle w:val="TOC5"/>
        <w:rPr>
          <w:rFonts w:asciiTheme="minorHAnsi" w:eastAsiaTheme="minorEastAsia" w:hAnsiTheme="minorHAnsi" w:cstheme="minorBidi"/>
          <w:noProof/>
          <w:kern w:val="0"/>
          <w:sz w:val="22"/>
          <w:szCs w:val="22"/>
        </w:rPr>
      </w:pPr>
      <w:r>
        <w:rPr>
          <w:noProof/>
        </w:rPr>
        <w:t>202.412</w:t>
      </w:r>
      <w:r>
        <w:rPr>
          <w:noProof/>
        </w:rPr>
        <w:tab/>
        <w:t>References in old instruments to old Regulations</w:t>
      </w:r>
      <w:r w:rsidRPr="001C6790">
        <w:rPr>
          <w:noProof/>
        </w:rPr>
        <w:tab/>
      </w:r>
      <w:r w:rsidRPr="001C6790">
        <w:rPr>
          <w:noProof/>
        </w:rPr>
        <w:fldChar w:fldCharType="begin"/>
      </w:r>
      <w:r w:rsidRPr="001C6790">
        <w:rPr>
          <w:noProof/>
        </w:rPr>
        <w:instrText xml:space="preserve"> PAGEREF _Toc164336444 \h </w:instrText>
      </w:r>
      <w:r w:rsidRPr="001C6790">
        <w:rPr>
          <w:noProof/>
        </w:rPr>
      </w:r>
      <w:r w:rsidRPr="001C6790">
        <w:rPr>
          <w:noProof/>
        </w:rPr>
        <w:fldChar w:fldCharType="separate"/>
      </w:r>
      <w:r w:rsidR="00724EB2">
        <w:rPr>
          <w:noProof/>
        </w:rPr>
        <w:t>88</w:t>
      </w:r>
      <w:r w:rsidRPr="001C6790">
        <w:rPr>
          <w:noProof/>
        </w:rPr>
        <w:fldChar w:fldCharType="end"/>
      </w:r>
    </w:p>
    <w:p w14:paraId="523A1A98" w14:textId="0E11C87B" w:rsidR="001C6790" w:rsidRDefault="001C6790">
      <w:pPr>
        <w:pStyle w:val="TOC5"/>
        <w:rPr>
          <w:rFonts w:asciiTheme="minorHAnsi" w:eastAsiaTheme="minorEastAsia" w:hAnsiTheme="minorHAnsi" w:cstheme="minorBidi"/>
          <w:noProof/>
          <w:kern w:val="0"/>
          <w:sz w:val="22"/>
          <w:szCs w:val="22"/>
        </w:rPr>
      </w:pPr>
      <w:r>
        <w:rPr>
          <w:noProof/>
        </w:rPr>
        <w:t>202.412A</w:t>
      </w:r>
      <w:r>
        <w:rPr>
          <w:noProof/>
        </w:rPr>
        <w:tab/>
        <w:t>References in old instruments to old terminology</w:t>
      </w:r>
      <w:r w:rsidRPr="001C6790">
        <w:rPr>
          <w:noProof/>
        </w:rPr>
        <w:tab/>
      </w:r>
      <w:r w:rsidRPr="001C6790">
        <w:rPr>
          <w:noProof/>
        </w:rPr>
        <w:fldChar w:fldCharType="begin"/>
      </w:r>
      <w:r w:rsidRPr="001C6790">
        <w:rPr>
          <w:noProof/>
        </w:rPr>
        <w:instrText xml:space="preserve"> PAGEREF _Toc164336445 \h </w:instrText>
      </w:r>
      <w:r w:rsidRPr="001C6790">
        <w:rPr>
          <w:noProof/>
        </w:rPr>
      </w:r>
      <w:r w:rsidRPr="001C6790">
        <w:rPr>
          <w:noProof/>
        </w:rPr>
        <w:fldChar w:fldCharType="separate"/>
      </w:r>
      <w:r w:rsidR="00724EB2">
        <w:rPr>
          <w:noProof/>
        </w:rPr>
        <w:t>88</w:t>
      </w:r>
      <w:r w:rsidRPr="001C6790">
        <w:rPr>
          <w:noProof/>
        </w:rPr>
        <w:fldChar w:fldCharType="end"/>
      </w:r>
    </w:p>
    <w:p w14:paraId="1A1B2292" w14:textId="78967DDE" w:rsidR="001C6790" w:rsidRDefault="001C6790">
      <w:pPr>
        <w:pStyle w:val="TOC5"/>
        <w:rPr>
          <w:rFonts w:asciiTheme="minorHAnsi" w:eastAsiaTheme="minorEastAsia" w:hAnsiTheme="minorHAnsi" w:cstheme="minorBidi"/>
          <w:noProof/>
          <w:kern w:val="0"/>
          <w:sz w:val="22"/>
          <w:szCs w:val="22"/>
        </w:rPr>
      </w:pPr>
      <w:r>
        <w:rPr>
          <w:noProof/>
        </w:rPr>
        <w:t>202.412B</w:t>
      </w:r>
      <w:r>
        <w:rPr>
          <w:noProof/>
        </w:rPr>
        <w:tab/>
        <w:t>References in old instruments to kinds of aircraft</w:t>
      </w:r>
      <w:r w:rsidRPr="001C6790">
        <w:rPr>
          <w:noProof/>
        </w:rPr>
        <w:tab/>
      </w:r>
      <w:r w:rsidRPr="001C6790">
        <w:rPr>
          <w:noProof/>
        </w:rPr>
        <w:fldChar w:fldCharType="begin"/>
      </w:r>
      <w:r w:rsidRPr="001C6790">
        <w:rPr>
          <w:noProof/>
        </w:rPr>
        <w:instrText xml:space="preserve"> PAGEREF _Toc164336446 \h </w:instrText>
      </w:r>
      <w:r w:rsidRPr="001C6790">
        <w:rPr>
          <w:noProof/>
        </w:rPr>
      </w:r>
      <w:r w:rsidRPr="001C6790">
        <w:rPr>
          <w:noProof/>
        </w:rPr>
        <w:fldChar w:fldCharType="separate"/>
      </w:r>
      <w:r w:rsidR="00724EB2">
        <w:rPr>
          <w:noProof/>
        </w:rPr>
        <w:t>89</w:t>
      </w:r>
      <w:r w:rsidRPr="001C6790">
        <w:rPr>
          <w:noProof/>
        </w:rPr>
        <w:fldChar w:fldCharType="end"/>
      </w:r>
    </w:p>
    <w:p w14:paraId="1E09FD5A" w14:textId="61075E16" w:rsidR="001C6790" w:rsidRDefault="001C6790">
      <w:pPr>
        <w:pStyle w:val="TOC5"/>
        <w:rPr>
          <w:rFonts w:asciiTheme="minorHAnsi" w:eastAsiaTheme="minorEastAsia" w:hAnsiTheme="minorHAnsi" w:cstheme="minorBidi"/>
          <w:noProof/>
          <w:kern w:val="0"/>
          <w:sz w:val="22"/>
          <w:szCs w:val="22"/>
        </w:rPr>
      </w:pPr>
      <w:r>
        <w:rPr>
          <w:noProof/>
        </w:rPr>
        <w:t>202.412C</w:t>
      </w:r>
      <w:r>
        <w:rPr>
          <w:noProof/>
        </w:rPr>
        <w:tab/>
        <w:t>References in old instruments to kinds of operations</w:t>
      </w:r>
      <w:r w:rsidRPr="001C6790">
        <w:rPr>
          <w:noProof/>
        </w:rPr>
        <w:tab/>
      </w:r>
      <w:r w:rsidRPr="001C6790">
        <w:rPr>
          <w:noProof/>
        </w:rPr>
        <w:fldChar w:fldCharType="begin"/>
      </w:r>
      <w:r w:rsidRPr="001C6790">
        <w:rPr>
          <w:noProof/>
        </w:rPr>
        <w:instrText xml:space="preserve"> PAGEREF _Toc164336447 \h </w:instrText>
      </w:r>
      <w:r w:rsidRPr="001C6790">
        <w:rPr>
          <w:noProof/>
        </w:rPr>
      </w:r>
      <w:r w:rsidRPr="001C6790">
        <w:rPr>
          <w:noProof/>
        </w:rPr>
        <w:fldChar w:fldCharType="separate"/>
      </w:r>
      <w:r w:rsidR="00724EB2">
        <w:rPr>
          <w:noProof/>
        </w:rPr>
        <w:t>91</w:t>
      </w:r>
      <w:r w:rsidRPr="001C6790">
        <w:rPr>
          <w:noProof/>
        </w:rPr>
        <w:fldChar w:fldCharType="end"/>
      </w:r>
    </w:p>
    <w:p w14:paraId="00493606" w14:textId="18FE81CD" w:rsidR="001C6790" w:rsidRDefault="001C6790">
      <w:pPr>
        <w:pStyle w:val="TOC4"/>
        <w:rPr>
          <w:rFonts w:asciiTheme="minorHAnsi" w:eastAsiaTheme="minorEastAsia" w:hAnsiTheme="minorHAnsi" w:cstheme="minorBidi"/>
          <w:b w:val="0"/>
          <w:noProof/>
          <w:kern w:val="0"/>
          <w:sz w:val="22"/>
          <w:szCs w:val="22"/>
        </w:rPr>
      </w:pPr>
      <w:r>
        <w:rPr>
          <w:noProof/>
        </w:rPr>
        <w:t>Subdivision 202.EAA.1.9—AOCs</w:t>
      </w:r>
      <w:r w:rsidRPr="001C6790">
        <w:rPr>
          <w:b w:val="0"/>
          <w:noProof/>
          <w:sz w:val="18"/>
        </w:rPr>
        <w:tab/>
      </w:r>
      <w:r w:rsidRPr="001C6790">
        <w:rPr>
          <w:b w:val="0"/>
          <w:noProof/>
          <w:sz w:val="18"/>
        </w:rPr>
        <w:fldChar w:fldCharType="begin"/>
      </w:r>
      <w:r w:rsidRPr="001C6790">
        <w:rPr>
          <w:b w:val="0"/>
          <w:noProof/>
          <w:sz w:val="18"/>
        </w:rPr>
        <w:instrText xml:space="preserve"> PAGEREF _Toc164336448 \h </w:instrText>
      </w:r>
      <w:r w:rsidRPr="001C6790">
        <w:rPr>
          <w:b w:val="0"/>
          <w:noProof/>
          <w:sz w:val="18"/>
        </w:rPr>
      </w:r>
      <w:r w:rsidRPr="001C6790">
        <w:rPr>
          <w:b w:val="0"/>
          <w:noProof/>
          <w:sz w:val="18"/>
        </w:rPr>
        <w:fldChar w:fldCharType="separate"/>
      </w:r>
      <w:r w:rsidR="00724EB2">
        <w:rPr>
          <w:b w:val="0"/>
          <w:noProof/>
          <w:sz w:val="18"/>
        </w:rPr>
        <w:t>92</w:t>
      </w:r>
      <w:r w:rsidRPr="001C6790">
        <w:rPr>
          <w:b w:val="0"/>
          <w:noProof/>
          <w:sz w:val="18"/>
        </w:rPr>
        <w:fldChar w:fldCharType="end"/>
      </w:r>
    </w:p>
    <w:p w14:paraId="13AA2CDE" w14:textId="30F797CB" w:rsidR="001C6790" w:rsidRDefault="001C6790">
      <w:pPr>
        <w:pStyle w:val="TOC5"/>
        <w:rPr>
          <w:rFonts w:asciiTheme="minorHAnsi" w:eastAsiaTheme="minorEastAsia" w:hAnsiTheme="minorHAnsi" w:cstheme="minorBidi"/>
          <w:noProof/>
          <w:kern w:val="0"/>
          <w:sz w:val="22"/>
          <w:szCs w:val="22"/>
        </w:rPr>
      </w:pPr>
      <w:r>
        <w:rPr>
          <w:noProof/>
        </w:rPr>
        <w:t>202.413</w:t>
      </w:r>
      <w:r>
        <w:rPr>
          <w:noProof/>
        </w:rPr>
        <w:tab/>
        <w:t>Old AOCs taken to authorise operations etc.</w:t>
      </w:r>
      <w:r w:rsidRPr="001C6790">
        <w:rPr>
          <w:noProof/>
        </w:rPr>
        <w:tab/>
      </w:r>
      <w:r w:rsidRPr="001C6790">
        <w:rPr>
          <w:noProof/>
        </w:rPr>
        <w:fldChar w:fldCharType="begin"/>
      </w:r>
      <w:r w:rsidRPr="001C6790">
        <w:rPr>
          <w:noProof/>
        </w:rPr>
        <w:instrText xml:space="preserve"> PAGEREF _Toc164336449 \h </w:instrText>
      </w:r>
      <w:r w:rsidRPr="001C6790">
        <w:rPr>
          <w:noProof/>
        </w:rPr>
      </w:r>
      <w:r w:rsidRPr="001C6790">
        <w:rPr>
          <w:noProof/>
        </w:rPr>
        <w:fldChar w:fldCharType="separate"/>
      </w:r>
      <w:r w:rsidR="00724EB2">
        <w:rPr>
          <w:noProof/>
        </w:rPr>
        <w:t>92</w:t>
      </w:r>
      <w:r w:rsidRPr="001C6790">
        <w:rPr>
          <w:noProof/>
        </w:rPr>
        <w:fldChar w:fldCharType="end"/>
      </w:r>
    </w:p>
    <w:p w14:paraId="02880C55" w14:textId="4B58F368" w:rsidR="001C6790" w:rsidRDefault="001C6790">
      <w:pPr>
        <w:pStyle w:val="TOC5"/>
        <w:rPr>
          <w:rFonts w:asciiTheme="minorHAnsi" w:eastAsiaTheme="minorEastAsia" w:hAnsiTheme="minorHAnsi" w:cstheme="minorBidi"/>
          <w:noProof/>
          <w:kern w:val="0"/>
          <w:sz w:val="22"/>
          <w:szCs w:val="22"/>
        </w:rPr>
      </w:pPr>
      <w:r>
        <w:rPr>
          <w:noProof/>
        </w:rPr>
        <w:t>202.413A</w:t>
      </w:r>
      <w:r>
        <w:rPr>
          <w:noProof/>
        </w:rPr>
        <w:tab/>
        <w:t>Operations manuals, expositions and training and checking manuals taken to be approved</w:t>
      </w:r>
      <w:r w:rsidRPr="001C6790">
        <w:rPr>
          <w:noProof/>
        </w:rPr>
        <w:tab/>
      </w:r>
      <w:r w:rsidRPr="001C6790">
        <w:rPr>
          <w:noProof/>
        </w:rPr>
        <w:fldChar w:fldCharType="begin"/>
      </w:r>
      <w:r w:rsidRPr="001C6790">
        <w:rPr>
          <w:noProof/>
        </w:rPr>
        <w:instrText xml:space="preserve"> PAGEREF _Toc164336450 \h </w:instrText>
      </w:r>
      <w:r w:rsidRPr="001C6790">
        <w:rPr>
          <w:noProof/>
        </w:rPr>
      </w:r>
      <w:r w:rsidRPr="001C6790">
        <w:rPr>
          <w:noProof/>
        </w:rPr>
        <w:fldChar w:fldCharType="separate"/>
      </w:r>
      <w:r w:rsidR="00724EB2">
        <w:rPr>
          <w:noProof/>
        </w:rPr>
        <w:t>95</w:t>
      </w:r>
      <w:r w:rsidRPr="001C6790">
        <w:rPr>
          <w:noProof/>
        </w:rPr>
        <w:fldChar w:fldCharType="end"/>
      </w:r>
    </w:p>
    <w:p w14:paraId="384DC5E5" w14:textId="4E36832D" w:rsidR="001C6790" w:rsidRDefault="001C6790">
      <w:pPr>
        <w:pStyle w:val="TOC4"/>
        <w:rPr>
          <w:rFonts w:asciiTheme="minorHAnsi" w:eastAsiaTheme="minorEastAsia" w:hAnsiTheme="minorHAnsi" w:cstheme="minorBidi"/>
          <w:b w:val="0"/>
          <w:noProof/>
          <w:kern w:val="0"/>
          <w:sz w:val="22"/>
          <w:szCs w:val="22"/>
        </w:rPr>
      </w:pPr>
      <w:r>
        <w:rPr>
          <w:noProof/>
        </w:rPr>
        <w:t>Subdivision 202.EAA.1.10—Applications for AOCs made after main commencement time</w:t>
      </w:r>
      <w:r w:rsidRPr="001C6790">
        <w:rPr>
          <w:b w:val="0"/>
          <w:noProof/>
          <w:sz w:val="18"/>
        </w:rPr>
        <w:tab/>
      </w:r>
      <w:r w:rsidRPr="001C6790">
        <w:rPr>
          <w:b w:val="0"/>
          <w:noProof/>
          <w:sz w:val="18"/>
        </w:rPr>
        <w:fldChar w:fldCharType="begin"/>
      </w:r>
      <w:r w:rsidRPr="001C6790">
        <w:rPr>
          <w:b w:val="0"/>
          <w:noProof/>
          <w:sz w:val="18"/>
        </w:rPr>
        <w:instrText xml:space="preserve"> PAGEREF _Toc164336451 \h </w:instrText>
      </w:r>
      <w:r w:rsidRPr="001C6790">
        <w:rPr>
          <w:b w:val="0"/>
          <w:noProof/>
          <w:sz w:val="18"/>
        </w:rPr>
      </w:r>
      <w:r w:rsidRPr="001C6790">
        <w:rPr>
          <w:b w:val="0"/>
          <w:noProof/>
          <w:sz w:val="18"/>
        </w:rPr>
        <w:fldChar w:fldCharType="separate"/>
      </w:r>
      <w:r w:rsidR="00724EB2">
        <w:rPr>
          <w:b w:val="0"/>
          <w:noProof/>
          <w:sz w:val="18"/>
        </w:rPr>
        <w:t>97</w:t>
      </w:r>
      <w:r w:rsidRPr="001C6790">
        <w:rPr>
          <w:b w:val="0"/>
          <w:noProof/>
          <w:sz w:val="18"/>
        </w:rPr>
        <w:fldChar w:fldCharType="end"/>
      </w:r>
    </w:p>
    <w:p w14:paraId="1AADA3E4" w14:textId="3CF8A51D" w:rsidR="001C6790" w:rsidRDefault="001C6790">
      <w:pPr>
        <w:pStyle w:val="TOC5"/>
        <w:rPr>
          <w:rFonts w:asciiTheme="minorHAnsi" w:eastAsiaTheme="minorEastAsia" w:hAnsiTheme="minorHAnsi" w:cstheme="minorBidi"/>
          <w:noProof/>
          <w:kern w:val="0"/>
          <w:sz w:val="22"/>
          <w:szCs w:val="22"/>
        </w:rPr>
      </w:pPr>
      <w:r>
        <w:rPr>
          <w:noProof/>
        </w:rPr>
        <w:t>202.414</w:t>
      </w:r>
      <w:r>
        <w:rPr>
          <w:noProof/>
        </w:rPr>
        <w:tab/>
        <w:t>Applications for AOCs made after main commencement time</w:t>
      </w:r>
      <w:r w:rsidRPr="001C6790">
        <w:rPr>
          <w:noProof/>
        </w:rPr>
        <w:tab/>
      </w:r>
      <w:r w:rsidRPr="001C6790">
        <w:rPr>
          <w:noProof/>
        </w:rPr>
        <w:fldChar w:fldCharType="begin"/>
      </w:r>
      <w:r w:rsidRPr="001C6790">
        <w:rPr>
          <w:noProof/>
        </w:rPr>
        <w:instrText xml:space="preserve"> PAGEREF _Toc164336452 \h </w:instrText>
      </w:r>
      <w:r w:rsidRPr="001C6790">
        <w:rPr>
          <w:noProof/>
        </w:rPr>
      </w:r>
      <w:r w:rsidRPr="001C6790">
        <w:rPr>
          <w:noProof/>
        </w:rPr>
        <w:fldChar w:fldCharType="separate"/>
      </w:r>
      <w:r w:rsidR="00724EB2">
        <w:rPr>
          <w:noProof/>
        </w:rPr>
        <w:t>97</w:t>
      </w:r>
      <w:r w:rsidRPr="001C6790">
        <w:rPr>
          <w:noProof/>
        </w:rPr>
        <w:fldChar w:fldCharType="end"/>
      </w:r>
    </w:p>
    <w:p w14:paraId="12751947" w14:textId="06A65005" w:rsidR="001C6790" w:rsidRDefault="001C6790">
      <w:pPr>
        <w:pStyle w:val="TOC4"/>
        <w:rPr>
          <w:rFonts w:asciiTheme="minorHAnsi" w:eastAsiaTheme="minorEastAsia" w:hAnsiTheme="minorHAnsi" w:cstheme="minorBidi"/>
          <w:b w:val="0"/>
          <w:noProof/>
          <w:kern w:val="0"/>
          <w:sz w:val="22"/>
          <w:szCs w:val="22"/>
        </w:rPr>
      </w:pPr>
      <w:r>
        <w:rPr>
          <w:noProof/>
        </w:rPr>
        <w:t>Subdivision 202.EAA.1.11—Applications for aerial work certificates made after main commencement time</w:t>
      </w:r>
      <w:r w:rsidRPr="001C6790">
        <w:rPr>
          <w:b w:val="0"/>
          <w:noProof/>
          <w:sz w:val="18"/>
        </w:rPr>
        <w:tab/>
      </w:r>
      <w:r w:rsidRPr="001C6790">
        <w:rPr>
          <w:b w:val="0"/>
          <w:noProof/>
          <w:sz w:val="18"/>
        </w:rPr>
        <w:fldChar w:fldCharType="begin"/>
      </w:r>
      <w:r w:rsidRPr="001C6790">
        <w:rPr>
          <w:b w:val="0"/>
          <w:noProof/>
          <w:sz w:val="18"/>
        </w:rPr>
        <w:instrText xml:space="preserve"> PAGEREF _Toc164336453 \h </w:instrText>
      </w:r>
      <w:r w:rsidRPr="001C6790">
        <w:rPr>
          <w:b w:val="0"/>
          <w:noProof/>
          <w:sz w:val="18"/>
        </w:rPr>
      </w:r>
      <w:r w:rsidRPr="001C6790">
        <w:rPr>
          <w:b w:val="0"/>
          <w:noProof/>
          <w:sz w:val="18"/>
        </w:rPr>
        <w:fldChar w:fldCharType="separate"/>
      </w:r>
      <w:r w:rsidR="00724EB2">
        <w:rPr>
          <w:b w:val="0"/>
          <w:noProof/>
          <w:sz w:val="18"/>
        </w:rPr>
        <w:t>98</w:t>
      </w:r>
      <w:r w:rsidRPr="001C6790">
        <w:rPr>
          <w:b w:val="0"/>
          <w:noProof/>
          <w:sz w:val="18"/>
        </w:rPr>
        <w:fldChar w:fldCharType="end"/>
      </w:r>
    </w:p>
    <w:p w14:paraId="31577C28" w14:textId="214F934C" w:rsidR="001C6790" w:rsidRDefault="001C6790">
      <w:pPr>
        <w:pStyle w:val="TOC5"/>
        <w:rPr>
          <w:rFonts w:asciiTheme="minorHAnsi" w:eastAsiaTheme="minorEastAsia" w:hAnsiTheme="minorHAnsi" w:cstheme="minorBidi"/>
          <w:noProof/>
          <w:kern w:val="0"/>
          <w:sz w:val="22"/>
          <w:szCs w:val="22"/>
        </w:rPr>
      </w:pPr>
      <w:r>
        <w:rPr>
          <w:noProof/>
        </w:rPr>
        <w:t>202.415</w:t>
      </w:r>
      <w:r>
        <w:rPr>
          <w:noProof/>
        </w:rPr>
        <w:tab/>
        <w:t>Applications for aerial work certificates made after main commencement time</w:t>
      </w:r>
      <w:r w:rsidRPr="001C6790">
        <w:rPr>
          <w:noProof/>
        </w:rPr>
        <w:tab/>
      </w:r>
      <w:r w:rsidRPr="001C6790">
        <w:rPr>
          <w:noProof/>
        </w:rPr>
        <w:fldChar w:fldCharType="begin"/>
      </w:r>
      <w:r w:rsidRPr="001C6790">
        <w:rPr>
          <w:noProof/>
        </w:rPr>
        <w:instrText xml:space="preserve"> PAGEREF _Toc164336454 \h </w:instrText>
      </w:r>
      <w:r w:rsidRPr="001C6790">
        <w:rPr>
          <w:noProof/>
        </w:rPr>
      </w:r>
      <w:r w:rsidRPr="001C6790">
        <w:rPr>
          <w:noProof/>
        </w:rPr>
        <w:fldChar w:fldCharType="separate"/>
      </w:r>
      <w:r w:rsidR="00724EB2">
        <w:rPr>
          <w:noProof/>
        </w:rPr>
        <w:t>98</w:t>
      </w:r>
      <w:r w:rsidRPr="001C6790">
        <w:rPr>
          <w:noProof/>
        </w:rPr>
        <w:fldChar w:fldCharType="end"/>
      </w:r>
    </w:p>
    <w:p w14:paraId="0442C953" w14:textId="1D388144" w:rsidR="001C6790" w:rsidRDefault="001C6790">
      <w:pPr>
        <w:pStyle w:val="TOC4"/>
        <w:rPr>
          <w:rFonts w:asciiTheme="minorHAnsi" w:eastAsiaTheme="minorEastAsia" w:hAnsiTheme="minorHAnsi" w:cstheme="minorBidi"/>
          <w:b w:val="0"/>
          <w:noProof/>
          <w:kern w:val="0"/>
          <w:sz w:val="22"/>
          <w:szCs w:val="22"/>
        </w:rPr>
      </w:pPr>
      <w:r>
        <w:rPr>
          <w:noProof/>
        </w:rPr>
        <w:t>Subdivision 202.EAA.1.12—Old instruments other than AOCs</w:t>
      </w:r>
      <w:r w:rsidRPr="001C6790">
        <w:rPr>
          <w:b w:val="0"/>
          <w:noProof/>
          <w:sz w:val="18"/>
        </w:rPr>
        <w:tab/>
      </w:r>
      <w:r w:rsidRPr="001C6790">
        <w:rPr>
          <w:b w:val="0"/>
          <w:noProof/>
          <w:sz w:val="18"/>
        </w:rPr>
        <w:fldChar w:fldCharType="begin"/>
      </w:r>
      <w:r w:rsidRPr="001C6790">
        <w:rPr>
          <w:b w:val="0"/>
          <w:noProof/>
          <w:sz w:val="18"/>
        </w:rPr>
        <w:instrText xml:space="preserve"> PAGEREF _Toc164336455 \h </w:instrText>
      </w:r>
      <w:r w:rsidRPr="001C6790">
        <w:rPr>
          <w:b w:val="0"/>
          <w:noProof/>
          <w:sz w:val="18"/>
        </w:rPr>
      </w:r>
      <w:r w:rsidRPr="001C6790">
        <w:rPr>
          <w:b w:val="0"/>
          <w:noProof/>
          <w:sz w:val="18"/>
        </w:rPr>
        <w:fldChar w:fldCharType="separate"/>
      </w:r>
      <w:r w:rsidR="00724EB2">
        <w:rPr>
          <w:b w:val="0"/>
          <w:noProof/>
          <w:sz w:val="18"/>
        </w:rPr>
        <w:t>98</w:t>
      </w:r>
      <w:r w:rsidRPr="001C6790">
        <w:rPr>
          <w:b w:val="0"/>
          <w:noProof/>
          <w:sz w:val="18"/>
        </w:rPr>
        <w:fldChar w:fldCharType="end"/>
      </w:r>
    </w:p>
    <w:p w14:paraId="113230E0" w14:textId="423837F7" w:rsidR="001C6790" w:rsidRDefault="001C6790">
      <w:pPr>
        <w:pStyle w:val="TOC5"/>
        <w:rPr>
          <w:rFonts w:asciiTheme="minorHAnsi" w:eastAsiaTheme="minorEastAsia" w:hAnsiTheme="minorHAnsi" w:cstheme="minorBidi"/>
          <w:noProof/>
          <w:kern w:val="0"/>
          <w:sz w:val="22"/>
          <w:szCs w:val="22"/>
        </w:rPr>
      </w:pPr>
      <w:r>
        <w:rPr>
          <w:noProof/>
        </w:rPr>
        <w:t>202.416</w:t>
      </w:r>
      <w:r>
        <w:rPr>
          <w:noProof/>
        </w:rPr>
        <w:tab/>
        <w:t>Approvals taken to be granted</w:t>
      </w:r>
      <w:r w:rsidRPr="001C6790">
        <w:rPr>
          <w:noProof/>
        </w:rPr>
        <w:tab/>
      </w:r>
      <w:r w:rsidRPr="001C6790">
        <w:rPr>
          <w:noProof/>
        </w:rPr>
        <w:fldChar w:fldCharType="begin"/>
      </w:r>
      <w:r w:rsidRPr="001C6790">
        <w:rPr>
          <w:noProof/>
        </w:rPr>
        <w:instrText xml:space="preserve"> PAGEREF _Toc164336456 \h </w:instrText>
      </w:r>
      <w:r w:rsidRPr="001C6790">
        <w:rPr>
          <w:noProof/>
        </w:rPr>
      </w:r>
      <w:r w:rsidRPr="001C6790">
        <w:rPr>
          <w:noProof/>
        </w:rPr>
        <w:fldChar w:fldCharType="separate"/>
      </w:r>
      <w:r w:rsidR="00724EB2">
        <w:rPr>
          <w:noProof/>
        </w:rPr>
        <w:t>98</w:t>
      </w:r>
      <w:r w:rsidRPr="001C6790">
        <w:rPr>
          <w:noProof/>
        </w:rPr>
        <w:fldChar w:fldCharType="end"/>
      </w:r>
    </w:p>
    <w:p w14:paraId="4D89ABEF" w14:textId="6C085C7C" w:rsidR="001C6790" w:rsidRDefault="001C6790">
      <w:pPr>
        <w:pStyle w:val="TOC5"/>
        <w:rPr>
          <w:rFonts w:asciiTheme="minorHAnsi" w:eastAsiaTheme="minorEastAsia" w:hAnsiTheme="minorHAnsi" w:cstheme="minorBidi"/>
          <w:noProof/>
          <w:kern w:val="0"/>
          <w:sz w:val="22"/>
          <w:szCs w:val="22"/>
        </w:rPr>
      </w:pPr>
      <w:r>
        <w:rPr>
          <w:noProof/>
        </w:rPr>
        <w:t>202.416A</w:t>
      </w:r>
      <w:r>
        <w:rPr>
          <w:noProof/>
        </w:rPr>
        <w:tab/>
        <w:t>Exemptions taken to be granted</w:t>
      </w:r>
      <w:r w:rsidRPr="001C6790">
        <w:rPr>
          <w:noProof/>
        </w:rPr>
        <w:tab/>
      </w:r>
      <w:r w:rsidRPr="001C6790">
        <w:rPr>
          <w:noProof/>
        </w:rPr>
        <w:fldChar w:fldCharType="begin"/>
      </w:r>
      <w:r w:rsidRPr="001C6790">
        <w:rPr>
          <w:noProof/>
        </w:rPr>
        <w:instrText xml:space="preserve"> PAGEREF _Toc164336457 \h </w:instrText>
      </w:r>
      <w:r w:rsidRPr="001C6790">
        <w:rPr>
          <w:noProof/>
        </w:rPr>
      </w:r>
      <w:r w:rsidRPr="001C6790">
        <w:rPr>
          <w:noProof/>
        </w:rPr>
        <w:fldChar w:fldCharType="separate"/>
      </w:r>
      <w:r w:rsidR="00724EB2">
        <w:rPr>
          <w:noProof/>
        </w:rPr>
        <w:t>102</w:t>
      </w:r>
      <w:r w:rsidRPr="001C6790">
        <w:rPr>
          <w:noProof/>
        </w:rPr>
        <w:fldChar w:fldCharType="end"/>
      </w:r>
    </w:p>
    <w:p w14:paraId="3595D042" w14:textId="436713C2" w:rsidR="001C6790" w:rsidRDefault="001C6790">
      <w:pPr>
        <w:pStyle w:val="TOC5"/>
        <w:rPr>
          <w:rFonts w:asciiTheme="minorHAnsi" w:eastAsiaTheme="minorEastAsia" w:hAnsiTheme="minorHAnsi" w:cstheme="minorBidi"/>
          <w:noProof/>
          <w:kern w:val="0"/>
          <w:sz w:val="22"/>
          <w:szCs w:val="22"/>
        </w:rPr>
      </w:pPr>
      <w:r>
        <w:rPr>
          <w:noProof/>
        </w:rPr>
        <w:t>202.416B</w:t>
      </w:r>
      <w:r>
        <w:rPr>
          <w:noProof/>
        </w:rPr>
        <w:tab/>
        <w:t>Directions taken to be issued</w:t>
      </w:r>
      <w:r w:rsidRPr="001C6790">
        <w:rPr>
          <w:noProof/>
        </w:rPr>
        <w:tab/>
      </w:r>
      <w:r w:rsidRPr="001C6790">
        <w:rPr>
          <w:noProof/>
        </w:rPr>
        <w:fldChar w:fldCharType="begin"/>
      </w:r>
      <w:r w:rsidRPr="001C6790">
        <w:rPr>
          <w:noProof/>
        </w:rPr>
        <w:instrText xml:space="preserve"> PAGEREF _Toc164336458 \h </w:instrText>
      </w:r>
      <w:r w:rsidRPr="001C6790">
        <w:rPr>
          <w:noProof/>
        </w:rPr>
      </w:r>
      <w:r w:rsidRPr="001C6790">
        <w:rPr>
          <w:noProof/>
        </w:rPr>
        <w:fldChar w:fldCharType="separate"/>
      </w:r>
      <w:r w:rsidR="00724EB2">
        <w:rPr>
          <w:noProof/>
        </w:rPr>
        <w:t>111</w:t>
      </w:r>
      <w:r w:rsidRPr="001C6790">
        <w:rPr>
          <w:noProof/>
        </w:rPr>
        <w:fldChar w:fldCharType="end"/>
      </w:r>
    </w:p>
    <w:p w14:paraId="4F63450C" w14:textId="6608684F" w:rsidR="001C6790" w:rsidRDefault="001C6790">
      <w:pPr>
        <w:pStyle w:val="TOC5"/>
        <w:rPr>
          <w:rFonts w:asciiTheme="minorHAnsi" w:eastAsiaTheme="minorEastAsia" w:hAnsiTheme="minorHAnsi" w:cstheme="minorBidi"/>
          <w:noProof/>
          <w:kern w:val="0"/>
          <w:sz w:val="22"/>
          <w:szCs w:val="22"/>
        </w:rPr>
      </w:pPr>
      <w:r>
        <w:rPr>
          <w:noProof/>
        </w:rPr>
        <w:t>202.416C</w:t>
      </w:r>
      <w:r>
        <w:rPr>
          <w:noProof/>
        </w:rPr>
        <w:tab/>
        <w:t>Effect of old exemptions</w:t>
      </w:r>
      <w:r w:rsidRPr="001C6790">
        <w:rPr>
          <w:noProof/>
        </w:rPr>
        <w:tab/>
      </w:r>
      <w:r w:rsidRPr="001C6790">
        <w:rPr>
          <w:noProof/>
        </w:rPr>
        <w:fldChar w:fldCharType="begin"/>
      </w:r>
      <w:r w:rsidRPr="001C6790">
        <w:rPr>
          <w:noProof/>
        </w:rPr>
        <w:instrText xml:space="preserve"> PAGEREF _Toc164336459 \h </w:instrText>
      </w:r>
      <w:r w:rsidRPr="001C6790">
        <w:rPr>
          <w:noProof/>
        </w:rPr>
      </w:r>
      <w:r w:rsidRPr="001C6790">
        <w:rPr>
          <w:noProof/>
        </w:rPr>
        <w:fldChar w:fldCharType="separate"/>
      </w:r>
      <w:r w:rsidR="00724EB2">
        <w:rPr>
          <w:noProof/>
        </w:rPr>
        <w:t>112</w:t>
      </w:r>
      <w:r w:rsidRPr="001C6790">
        <w:rPr>
          <w:noProof/>
        </w:rPr>
        <w:fldChar w:fldCharType="end"/>
      </w:r>
    </w:p>
    <w:p w14:paraId="2E5CCBBB" w14:textId="09C89336" w:rsidR="001C6790" w:rsidRDefault="001C6790">
      <w:pPr>
        <w:pStyle w:val="TOC4"/>
        <w:rPr>
          <w:rFonts w:asciiTheme="minorHAnsi" w:eastAsiaTheme="minorEastAsia" w:hAnsiTheme="minorHAnsi" w:cstheme="minorBidi"/>
          <w:b w:val="0"/>
          <w:noProof/>
          <w:kern w:val="0"/>
          <w:sz w:val="22"/>
          <w:szCs w:val="22"/>
        </w:rPr>
      </w:pPr>
      <w:r>
        <w:rPr>
          <w:noProof/>
        </w:rPr>
        <w:t>Subdivision 202.EAA.1.13—Applications for instruments other than AOCs and aerial work certificates</w:t>
      </w:r>
      <w:r w:rsidRPr="001C6790">
        <w:rPr>
          <w:b w:val="0"/>
          <w:noProof/>
          <w:sz w:val="18"/>
        </w:rPr>
        <w:tab/>
      </w:r>
      <w:r w:rsidRPr="001C6790">
        <w:rPr>
          <w:b w:val="0"/>
          <w:noProof/>
          <w:sz w:val="18"/>
        </w:rPr>
        <w:fldChar w:fldCharType="begin"/>
      </w:r>
      <w:r w:rsidRPr="001C6790">
        <w:rPr>
          <w:b w:val="0"/>
          <w:noProof/>
          <w:sz w:val="18"/>
        </w:rPr>
        <w:instrText xml:space="preserve"> PAGEREF _Toc164336460 \h </w:instrText>
      </w:r>
      <w:r w:rsidRPr="001C6790">
        <w:rPr>
          <w:b w:val="0"/>
          <w:noProof/>
          <w:sz w:val="18"/>
        </w:rPr>
      </w:r>
      <w:r w:rsidRPr="001C6790">
        <w:rPr>
          <w:b w:val="0"/>
          <w:noProof/>
          <w:sz w:val="18"/>
        </w:rPr>
        <w:fldChar w:fldCharType="separate"/>
      </w:r>
      <w:r w:rsidR="00724EB2">
        <w:rPr>
          <w:b w:val="0"/>
          <w:noProof/>
          <w:sz w:val="18"/>
        </w:rPr>
        <w:t>114</w:t>
      </w:r>
      <w:r w:rsidRPr="001C6790">
        <w:rPr>
          <w:b w:val="0"/>
          <w:noProof/>
          <w:sz w:val="18"/>
        </w:rPr>
        <w:fldChar w:fldCharType="end"/>
      </w:r>
    </w:p>
    <w:p w14:paraId="39008DC4" w14:textId="7566EF8C" w:rsidR="001C6790" w:rsidRDefault="001C6790">
      <w:pPr>
        <w:pStyle w:val="TOC5"/>
        <w:rPr>
          <w:rFonts w:asciiTheme="minorHAnsi" w:eastAsiaTheme="minorEastAsia" w:hAnsiTheme="minorHAnsi" w:cstheme="minorBidi"/>
          <w:noProof/>
          <w:kern w:val="0"/>
          <w:sz w:val="22"/>
          <w:szCs w:val="22"/>
        </w:rPr>
      </w:pPr>
      <w:r>
        <w:rPr>
          <w:noProof/>
        </w:rPr>
        <w:t>202.417</w:t>
      </w:r>
      <w:r>
        <w:rPr>
          <w:noProof/>
        </w:rPr>
        <w:tab/>
        <w:t>Applications for instruments (other than AOCs and aerial work certificates) made after main commencement time</w:t>
      </w:r>
      <w:r w:rsidRPr="001C6790">
        <w:rPr>
          <w:noProof/>
        </w:rPr>
        <w:tab/>
      </w:r>
      <w:r w:rsidRPr="001C6790">
        <w:rPr>
          <w:noProof/>
        </w:rPr>
        <w:fldChar w:fldCharType="begin"/>
      </w:r>
      <w:r w:rsidRPr="001C6790">
        <w:rPr>
          <w:noProof/>
        </w:rPr>
        <w:instrText xml:space="preserve"> PAGEREF _Toc164336461 \h </w:instrText>
      </w:r>
      <w:r w:rsidRPr="001C6790">
        <w:rPr>
          <w:noProof/>
        </w:rPr>
      </w:r>
      <w:r w:rsidRPr="001C6790">
        <w:rPr>
          <w:noProof/>
        </w:rPr>
        <w:fldChar w:fldCharType="separate"/>
      </w:r>
      <w:r w:rsidR="00724EB2">
        <w:rPr>
          <w:noProof/>
        </w:rPr>
        <w:t>114</w:t>
      </w:r>
      <w:r w:rsidRPr="001C6790">
        <w:rPr>
          <w:noProof/>
        </w:rPr>
        <w:fldChar w:fldCharType="end"/>
      </w:r>
    </w:p>
    <w:p w14:paraId="654B60F5" w14:textId="7C532B8F" w:rsidR="001C6790" w:rsidRDefault="001C6790">
      <w:pPr>
        <w:pStyle w:val="TOC4"/>
        <w:rPr>
          <w:rFonts w:asciiTheme="minorHAnsi" w:eastAsiaTheme="minorEastAsia" w:hAnsiTheme="minorHAnsi" w:cstheme="minorBidi"/>
          <w:b w:val="0"/>
          <w:noProof/>
          <w:kern w:val="0"/>
          <w:sz w:val="22"/>
          <w:szCs w:val="22"/>
        </w:rPr>
      </w:pPr>
      <w:r>
        <w:rPr>
          <w:noProof/>
        </w:rPr>
        <w:t>Subdivision 202.EAA.1.14—Other general transitional matters</w:t>
      </w:r>
      <w:r w:rsidRPr="001C6790">
        <w:rPr>
          <w:b w:val="0"/>
          <w:noProof/>
          <w:sz w:val="18"/>
        </w:rPr>
        <w:tab/>
      </w:r>
      <w:r w:rsidRPr="001C6790">
        <w:rPr>
          <w:b w:val="0"/>
          <w:noProof/>
          <w:sz w:val="18"/>
        </w:rPr>
        <w:fldChar w:fldCharType="begin"/>
      </w:r>
      <w:r w:rsidRPr="001C6790">
        <w:rPr>
          <w:b w:val="0"/>
          <w:noProof/>
          <w:sz w:val="18"/>
        </w:rPr>
        <w:instrText xml:space="preserve"> PAGEREF _Toc164336462 \h </w:instrText>
      </w:r>
      <w:r w:rsidRPr="001C6790">
        <w:rPr>
          <w:b w:val="0"/>
          <w:noProof/>
          <w:sz w:val="18"/>
        </w:rPr>
      </w:r>
      <w:r w:rsidRPr="001C6790">
        <w:rPr>
          <w:b w:val="0"/>
          <w:noProof/>
          <w:sz w:val="18"/>
        </w:rPr>
        <w:fldChar w:fldCharType="separate"/>
      </w:r>
      <w:r w:rsidR="00724EB2">
        <w:rPr>
          <w:b w:val="0"/>
          <w:noProof/>
          <w:sz w:val="18"/>
        </w:rPr>
        <w:t>114</w:t>
      </w:r>
      <w:r w:rsidRPr="001C6790">
        <w:rPr>
          <w:b w:val="0"/>
          <w:noProof/>
          <w:sz w:val="18"/>
        </w:rPr>
        <w:fldChar w:fldCharType="end"/>
      </w:r>
    </w:p>
    <w:p w14:paraId="17D37F28" w14:textId="2C7B7CEA" w:rsidR="001C6790" w:rsidRDefault="001C6790">
      <w:pPr>
        <w:pStyle w:val="TOC5"/>
        <w:rPr>
          <w:rFonts w:asciiTheme="minorHAnsi" w:eastAsiaTheme="minorEastAsia" w:hAnsiTheme="minorHAnsi" w:cstheme="minorBidi"/>
          <w:noProof/>
          <w:kern w:val="0"/>
          <w:sz w:val="22"/>
          <w:szCs w:val="22"/>
        </w:rPr>
      </w:pPr>
      <w:r>
        <w:rPr>
          <w:noProof/>
        </w:rPr>
        <w:t>202.418</w:t>
      </w:r>
      <w:r>
        <w:rPr>
          <w:noProof/>
        </w:rPr>
        <w:tab/>
        <w:t>Flight training and checking</w:t>
      </w:r>
      <w:r w:rsidRPr="001C6790">
        <w:rPr>
          <w:noProof/>
        </w:rPr>
        <w:tab/>
      </w:r>
      <w:r w:rsidRPr="001C6790">
        <w:rPr>
          <w:noProof/>
        </w:rPr>
        <w:fldChar w:fldCharType="begin"/>
      </w:r>
      <w:r w:rsidRPr="001C6790">
        <w:rPr>
          <w:noProof/>
        </w:rPr>
        <w:instrText xml:space="preserve"> PAGEREF _Toc164336463 \h </w:instrText>
      </w:r>
      <w:r w:rsidRPr="001C6790">
        <w:rPr>
          <w:noProof/>
        </w:rPr>
      </w:r>
      <w:r w:rsidRPr="001C6790">
        <w:rPr>
          <w:noProof/>
        </w:rPr>
        <w:fldChar w:fldCharType="separate"/>
      </w:r>
      <w:r w:rsidR="00724EB2">
        <w:rPr>
          <w:noProof/>
        </w:rPr>
        <w:t>114</w:t>
      </w:r>
      <w:r w:rsidRPr="001C6790">
        <w:rPr>
          <w:noProof/>
        </w:rPr>
        <w:fldChar w:fldCharType="end"/>
      </w:r>
    </w:p>
    <w:p w14:paraId="27C1E771" w14:textId="2FCF82AD" w:rsidR="001C6790" w:rsidRDefault="001C6790">
      <w:pPr>
        <w:pStyle w:val="TOC5"/>
        <w:rPr>
          <w:rFonts w:asciiTheme="minorHAnsi" w:eastAsiaTheme="minorEastAsia" w:hAnsiTheme="minorHAnsi" w:cstheme="minorBidi"/>
          <w:noProof/>
          <w:kern w:val="0"/>
          <w:sz w:val="22"/>
          <w:szCs w:val="22"/>
        </w:rPr>
      </w:pPr>
      <w:r>
        <w:rPr>
          <w:noProof/>
        </w:rPr>
        <w:t>202.418A</w:t>
      </w:r>
      <w:r>
        <w:rPr>
          <w:noProof/>
        </w:rPr>
        <w:tab/>
        <w:t>Flights in progress</w:t>
      </w:r>
      <w:r w:rsidRPr="001C6790">
        <w:rPr>
          <w:noProof/>
        </w:rPr>
        <w:tab/>
      </w:r>
      <w:r w:rsidRPr="001C6790">
        <w:rPr>
          <w:noProof/>
        </w:rPr>
        <w:fldChar w:fldCharType="begin"/>
      </w:r>
      <w:r w:rsidRPr="001C6790">
        <w:rPr>
          <w:noProof/>
        </w:rPr>
        <w:instrText xml:space="preserve"> PAGEREF _Toc164336464 \h </w:instrText>
      </w:r>
      <w:r w:rsidRPr="001C6790">
        <w:rPr>
          <w:noProof/>
        </w:rPr>
      </w:r>
      <w:r w:rsidRPr="001C6790">
        <w:rPr>
          <w:noProof/>
        </w:rPr>
        <w:fldChar w:fldCharType="separate"/>
      </w:r>
      <w:r w:rsidR="00724EB2">
        <w:rPr>
          <w:noProof/>
        </w:rPr>
        <w:t>115</w:t>
      </w:r>
      <w:r w:rsidRPr="001C6790">
        <w:rPr>
          <w:noProof/>
        </w:rPr>
        <w:fldChar w:fldCharType="end"/>
      </w:r>
    </w:p>
    <w:p w14:paraId="54D89F95" w14:textId="70B9BD73" w:rsidR="001C6790" w:rsidRDefault="001C6790">
      <w:pPr>
        <w:pStyle w:val="TOC5"/>
        <w:rPr>
          <w:rFonts w:asciiTheme="minorHAnsi" w:eastAsiaTheme="minorEastAsia" w:hAnsiTheme="minorHAnsi" w:cstheme="minorBidi"/>
          <w:noProof/>
          <w:kern w:val="0"/>
          <w:sz w:val="22"/>
          <w:szCs w:val="22"/>
        </w:rPr>
      </w:pPr>
      <w:r>
        <w:rPr>
          <w:noProof/>
        </w:rPr>
        <w:t>202.418B</w:t>
      </w:r>
      <w:r>
        <w:rPr>
          <w:noProof/>
        </w:rPr>
        <w:tab/>
        <w:t>Manuals of Standards may deal with other transitional matters</w:t>
      </w:r>
      <w:r w:rsidRPr="001C6790">
        <w:rPr>
          <w:noProof/>
        </w:rPr>
        <w:tab/>
      </w:r>
      <w:r w:rsidRPr="001C6790">
        <w:rPr>
          <w:noProof/>
        </w:rPr>
        <w:fldChar w:fldCharType="begin"/>
      </w:r>
      <w:r w:rsidRPr="001C6790">
        <w:rPr>
          <w:noProof/>
        </w:rPr>
        <w:instrText xml:space="preserve"> PAGEREF _Toc164336465 \h </w:instrText>
      </w:r>
      <w:r w:rsidRPr="001C6790">
        <w:rPr>
          <w:noProof/>
        </w:rPr>
      </w:r>
      <w:r w:rsidRPr="001C6790">
        <w:rPr>
          <w:noProof/>
        </w:rPr>
        <w:fldChar w:fldCharType="separate"/>
      </w:r>
      <w:r w:rsidR="00724EB2">
        <w:rPr>
          <w:noProof/>
        </w:rPr>
        <w:t>115</w:t>
      </w:r>
      <w:r w:rsidRPr="001C6790">
        <w:rPr>
          <w:noProof/>
        </w:rPr>
        <w:fldChar w:fldCharType="end"/>
      </w:r>
    </w:p>
    <w:p w14:paraId="156F068D" w14:textId="13E18A74" w:rsidR="001C6790" w:rsidRDefault="001C6790">
      <w:pPr>
        <w:pStyle w:val="TOC4"/>
        <w:rPr>
          <w:rFonts w:asciiTheme="minorHAnsi" w:eastAsiaTheme="minorEastAsia" w:hAnsiTheme="minorHAnsi" w:cstheme="minorBidi"/>
          <w:b w:val="0"/>
          <w:noProof/>
          <w:kern w:val="0"/>
          <w:sz w:val="22"/>
          <w:szCs w:val="22"/>
        </w:rPr>
      </w:pPr>
      <w:r>
        <w:rPr>
          <w:noProof/>
        </w:rPr>
        <w:t>Subdivision 202.EAA.1.15—Miscellaneous transitional provisions</w:t>
      </w:r>
      <w:r w:rsidRPr="001C6790">
        <w:rPr>
          <w:b w:val="0"/>
          <w:noProof/>
          <w:sz w:val="18"/>
        </w:rPr>
        <w:tab/>
      </w:r>
      <w:r w:rsidRPr="001C6790">
        <w:rPr>
          <w:b w:val="0"/>
          <w:noProof/>
          <w:sz w:val="18"/>
        </w:rPr>
        <w:fldChar w:fldCharType="begin"/>
      </w:r>
      <w:r w:rsidRPr="001C6790">
        <w:rPr>
          <w:b w:val="0"/>
          <w:noProof/>
          <w:sz w:val="18"/>
        </w:rPr>
        <w:instrText xml:space="preserve"> PAGEREF _Toc164336466 \h </w:instrText>
      </w:r>
      <w:r w:rsidRPr="001C6790">
        <w:rPr>
          <w:b w:val="0"/>
          <w:noProof/>
          <w:sz w:val="18"/>
        </w:rPr>
      </w:r>
      <w:r w:rsidRPr="001C6790">
        <w:rPr>
          <w:b w:val="0"/>
          <w:noProof/>
          <w:sz w:val="18"/>
        </w:rPr>
        <w:fldChar w:fldCharType="separate"/>
      </w:r>
      <w:r w:rsidR="00724EB2">
        <w:rPr>
          <w:b w:val="0"/>
          <w:noProof/>
          <w:sz w:val="18"/>
        </w:rPr>
        <w:t>115</w:t>
      </w:r>
      <w:r w:rsidRPr="001C6790">
        <w:rPr>
          <w:b w:val="0"/>
          <w:noProof/>
          <w:sz w:val="18"/>
        </w:rPr>
        <w:fldChar w:fldCharType="end"/>
      </w:r>
    </w:p>
    <w:p w14:paraId="5F5B0685" w14:textId="01D11272" w:rsidR="001C6790" w:rsidRDefault="001C6790">
      <w:pPr>
        <w:pStyle w:val="TOC5"/>
        <w:rPr>
          <w:rFonts w:asciiTheme="minorHAnsi" w:eastAsiaTheme="minorEastAsia" w:hAnsiTheme="minorHAnsi" w:cstheme="minorBidi"/>
          <w:noProof/>
          <w:kern w:val="0"/>
          <w:sz w:val="22"/>
          <w:szCs w:val="22"/>
        </w:rPr>
      </w:pPr>
      <w:r>
        <w:rPr>
          <w:noProof/>
        </w:rPr>
        <w:t>202.419</w:t>
      </w:r>
      <w:r>
        <w:rPr>
          <w:noProof/>
        </w:rPr>
        <w:tab/>
        <w:t>Statistical returns</w:t>
      </w:r>
      <w:r w:rsidRPr="001C6790">
        <w:rPr>
          <w:noProof/>
        </w:rPr>
        <w:tab/>
      </w:r>
      <w:r w:rsidRPr="001C6790">
        <w:rPr>
          <w:noProof/>
        </w:rPr>
        <w:fldChar w:fldCharType="begin"/>
      </w:r>
      <w:r w:rsidRPr="001C6790">
        <w:rPr>
          <w:noProof/>
        </w:rPr>
        <w:instrText xml:space="preserve"> PAGEREF _Toc164336467 \h </w:instrText>
      </w:r>
      <w:r w:rsidRPr="001C6790">
        <w:rPr>
          <w:noProof/>
        </w:rPr>
      </w:r>
      <w:r w:rsidRPr="001C6790">
        <w:rPr>
          <w:noProof/>
        </w:rPr>
        <w:fldChar w:fldCharType="separate"/>
      </w:r>
      <w:r w:rsidR="00724EB2">
        <w:rPr>
          <w:noProof/>
        </w:rPr>
        <w:t>115</w:t>
      </w:r>
      <w:r w:rsidRPr="001C6790">
        <w:rPr>
          <w:noProof/>
        </w:rPr>
        <w:fldChar w:fldCharType="end"/>
      </w:r>
    </w:p>
    <w:p w14:paraId="4215F81B" w14:textId="141F3DA8" w:rsidR="001C6790" w:rsidRDefault="001C6790">
      <w:pPr>
        <w:pStyle w:val="TOC5"/>
        <w:rPr>
          <w:rFonts w:asciiTheme="minorHAnsi" w:eastAsiaTheme="minorEastAsia" w:hAnsiTheme="minorHAnsi" w:cstheme="minorBidi"/>
          <w:noProof/>
          <w:kern w:val="0"/>
          <w:sz w:val="22"/>
          <w:szCs w:val="22"/>
        </w:rPr>
      </w:pPr>
      <w:r>
        <w:rPr>
          <w:noProof/>
        </w:rPr>
        <w:t>202.419A</w:t>
      </w:r>
      <w:r>
        <w:rPr>
          <w:noProof/>
        </w:rPr>
        <w:tab/>
        <w:t>Reports</w:t>
      </w:r>
      <w:r w:rsidRPr="001C6790">
        <w:rPr>
          <w:noProof/>
        </w:rPr>
        <w:tab/>
      </w:r>
      <w:r w:rsidRPr="001C6790">
        <w:rPr>
          <w:noProof/>
        </w:rPr>
        <w:fldChar w:fldCharType="begin"/>
      </w:r>
      <w:r w:rsidRPr="001C6790">
        <w:rPr>
          <w:noProof/>
        </w:rPr>
        <w:instrText xml:space="preserve"> PAGEREF _Toc164336468 \h </w:instrText>
      </w:r>
      <w:r w:rsidRPr="001C6790">
        <w:rPr>
          <w:noProof/>
        </w:rPr>
      </w:r>
      <w:r w:rsidRPr="001C6790">
        <w:rPr>
          <w:noProof/>
        </w:rPr>
        <w:fldChar w:fldCharType="separate"/>
      </w:r>
      <w:r w:rsidR="00724EB2">
        <w:rPr>
          <w:noProof/>
        </w:rPr>
        <w:t>116</w:t>
      </w:r>
      <w:r w:rsidRPr="001C6790">
        <w:rPr>
          <w:noProof/>
        </w:rPr>
        <w:fldChar w:fldCharType="end"/>
      </w:r>
    </w:p>
    <w:p w14:paraId="5FDBEAD7" w14:textId="75A45E0D" w:rsidR="001C6790" w:rsidRDefault="001C6790">
      <w:pPr>
        <w:pStyle w:val="TOC5"/>
        <w:rPr>
          <w:rFonts w:asciiTheme="minorHAnsi" w:eastAsiaTheme="minorEastAsia" w:hAnsiTheme="minorHAnsi" w:cstheme="minorBidi"/>
          <w:noProof/>
          <w:kern w:val="0"/>
          <w:sz w:val="22"/>
          <w:szCs w:val="22"/>
        </w:rPr>
      </w:pPr>
      <w:r>
        <w:rPr>
          <w:noProof/>
        </w:rPr>
        <w:lastRenderedPageBreak/>
        <w:t>202.419B</w:t>
      </w:r>
      <w:r>
        <w:rPr>
          <w:noProof/>
        </w:rPr>
        <w:tab/>
        <w:t>Protection of information</w:t>
      </w:r>
      <w:r w:rsidRPr="001C6790">
        <w:rPr>
          <w:noProof/>
        </w:rPr>
        <w:tab/>
      </w:r>
      <w:r w:rsidRPr="001C6790">
        <w:rPr>
          <w:noProof/>
        </w:rPr>
        <w:fldChar w:fldCharType="begin"/>
      </w:r>
      <w:r w:rsidRPr="001C6790">
        <w:rPr>
          <w:noProof/>
        </w:rPr>
        <w:instrText xml:space="preserve"> PAGEREF _Toc164336469 \h </w:instrText>
      </w:r>
      <w:r w:rsidRPr="001C6790">
        <w:rPr>
          <w:noProof/>
        </w:rPr>
      </w:r>
      <w:r w:rsidRPr="001C6790">
        <w:rPr>
          <w:noProof/>
        </w:rPr>
        <w:fldChar w:fldCharType="separate"/>
      </w:r>
      <w:r w:rsidR="00724EB2">
        <w:rPr>
          <w:noProof/>
        </w:rPr>
        <w:t>116</w:t>
      </w:r>
      <w:r w:rsidRPr="001C6790">
        <w:rPr>
          <w:noProof/>
        </w:rPr>
        <w:fldChar w:fldCharType="end"/>
      </w:r>
    </w:p>
    <w:p w14:paraId="12CD1B71" w14:textId="017C8829" w:rsidR="001C6790" w:rsidRDefault="001C6790">
      <w:pPr>
        <w:pStyle w:val="TOC5"/>
        <w:rPr>
          <w:rFonts w:asciiTheme="minorHAnsi" w:eastAsiaTheme="minorEastAsia" w:hAnsiTheme="minorHAnsi" w:cstheme="minorBidi"/>
          <w:noProof/>
          <w:kern w:val="0"/>
          <w:sz w:val="22"/>
          <w:szCs w:val="22"/>
        </w:rPr>
      </w:pPr>
      <w:r>
        <w:rPr>
          <w:noProof/>
        </w:rPr>
        <w:t>202.419C</w:t>
      </w:r>
      <w:r>
        <w:rPr>
          <w:noProof/>
        </w:rPr>
        <w:tab/>
        <w:t>Special flight permits</w:t>
      </w:r>
      <w:r w:rsidRPr="001C6790">
        <w:rPr>
          <w:noProof/>
        </w:rPr>
        <w:tab/>
      </w:r>
      <w:r w:rsidRPr="001C6790">
        <w:rPr>
          <w:noProof/>
        </w:rPr>
        <w:fldChar w:fldCharType="begin"/>
      </w:r>
      <w:r w:rsidRPr="001C6790">
        <w:rPr>
          <w:noProof/>
        </w:rPr>
        <w:instrText xml:space="preserve"> PAGEREF _Toc164336470 \h </w:instrText>
      </w:r>
      <w:r w:rsidRPr="001C6790">
        <w:rPr>
          <w:noProof/>
        </w:rPr>
      </w:r>
      <w:r w:rsidRPr="001C6790">
        <w:rPr>
          <w:noProof/>
        </w:rPr>
        <w:fldChar w:fldCharType="separate"/>
      </w:r>
      <w:r w:rsidR="00724EB2">
        <w:rPr>
          <w:noProof/>
        </w:rPr>
        <w:t>116</w:t>
      </w:r>
      <w:r w:rsidRPr="001C6790">
        <w:rPr>
          <w:noProof/>
        </w:rPr>
        <w:fldChar w:fldCharType="end"/>
      </w:r>
    </w:p>
    <w:p w14:paraId="61A26FA7" w14:textId="4CFF130B" w:rsidR="001C6790" w:rsidRDefault="001C6790">
      <w:pPr>
        <w:pStyle w:val="TOC5"/>
        <w:rPr>
          <w:rFonts w:asciiTheme="minorHAnsi" w:eastAsiaTheme="minorEastAsia" w:hAnsiTheme="minorHAnsi" w:cstheme="minorBidi"/>
          <w:noProof/>
          <w:kern w:val="0"/>
          <w:sz w:val="22"/>
          <w:szCs w:val="22"/>
        </w:rPr>
      </w:pPr>
      <w:r>
        <w:rPr>
          <w:noProof/>
        </w:rPr>
        <w:t>202.419D</w:t>
      </w:r>
      <w:r>
        <w:rPr>
          <w:noProof/>
        </w:rPr>
        <w:tab/>
        <w:t>Special flight authorisations</w:t>
      </w:r>
      <w:r w:rsidRPr="001C6790">
        <w:rPr>
          <w:noProof/>
        </w:rPr>
        <w:tab/>
      </w:r>
      <w:r w:rsidRPr="001C6790">
        <w:rPr>
          <w:noProof/>
        </w:rPr>
        <w:fldChar w:fldCharType="begin"/>
      </w:r>
      <w:r w:rsidRPr="001C6790">
        <w:rPr>
          <w:noProof/>
        </w:rPr>
        <w:instrText xml:space="preserve"> PAGEREF _Toc164336471 \h </w:instrText>
      </w:r>
      <w:r w:rsidRPr="001C6790">
        <w:rPr>
          <w:noProof/>
        </w:rPr>
      </w:r>
      <w:r w:rsidRPr="001C6790">
        <w:rPr>
          <w:noProof/>
        </w:rPr>
        <w:fldChar w:fldCharType="separate"/>
      </w:r>
      <w:r w:rsidR="00724EB2">
        <w:rPr>
          <w:noProof/>
        </w:rPr>
        <w:t>117</w:t>
      </w:r>
      <w:r w:rsidRPr="001C6790">
        <w:rPr>
          <w:noProof/>
        </w:rPr>
        <w:fldChar w:fldCharType="end"/>
      </w:r>
    </w:p>
    <w:p w14:paraId="2FA23CF3" w14:textId="0809A7C8" w:rsidR="001C6790" w:rsidRDefault="001C6790">
      <w:pPr>
        <w:pStyle w:val="TOC5"/>
        <w:rPr>
          <w:rFonts w:asciiTheme="minorHAnsi" w:eastAsiaTheme="minorEastAsia" w:hAnsiTheme="minorHAnsi" w:cstheme="minorBidi"/>
          <w:noProof/>
          <w:kern w:val="0"/>
          <w:sz w:val="22"/>
          <w:szCs w:val="22"/>
        </w:rPr>
      </w:pPr>
      <w:r>
        <w:rPr>
          <w:noProof/>
        </w:rPr>
        <w:t>202.419E</w:t>
      </w:r>
      <w:r>
        <w:rPr>
          <w:noProof/>
        </w:rPr>
        <w:tab/>
        <w:t>Foreign state aircraft</w:t>
      </w:r>
      <w:r w:rsidRPr="001C6790">
        <w:rPr>
          <w:noProof/>
        </w:rPr>
        <w:tab/>
      </w:r>
      <w:r w:rsidRPr="001C6790">
        <w:rPr>
          <w:noProof/>
        </w:rPr>
        <w:fldChar w:fldCharType="begin"/>
      </w:r>
      <w:r w:rsidRPr="001C6790">
        <w:rPr>
          <w:noProof/>
        </w:rPr>
        <w:instrText xml:space="preserve"> PAGEREF _Toc164336472 \h </w:instrText>
      </w:r>
      <w:r w:rsidRPr="001C6790">
        <w:rPr>
          <w:noProof/>
        </w:rPr>
      </w:r>
      <w:r w:rsidRPr="001C6790">
        <w:rPr>
          <w:noProof/>
        </w:rPr>
        <w:fldChar w:fldCharType="separate"/>
      </w:r>
      <w:r w:rsidR="00724EB2">
        <w:rPr>
          <w:noProof/>
        </w:rPr>
        <w:t>117</w:t>
      </w:r>
      <w:r w:rsidRPr="001C6790">
        <w:rPr>
          <w:noProof/>
        </w:rPr>
        <w:fldChar w:fldCharType="end"/>
      </w:r>
    </w:p>
    <w:p w14:paraId="7E09039A" w14:textId="593B768A" w:rsidR="001C6790" w:rsidRDefault="001C6790">
      <w:pPr>
        <w:pStyle w:val="TOC5"/>
        <w:rPr>
          <w:rFonts w:asciiTheme="minorHAnsi" w:eastAsiaTheme="minorEastAsia" w:hAnsiTheme="minorHAnsi" w:cstheme="minorBidi"/>
          <w:noProof/>
          <w:kern w:val="0"/>
          <w:sz w:val="22"/>
          <w:szCs w:val="22"/>
        </w:rPr>
      </w:pPr>
      <w:r>
        <w:rPr>
          <w:noProof/>
        </w:rPr>
        <w:t>202.419F</w:t>
      </w:r>
      <w:r>
        <w:rPr>
          <w:noProof/>
        </w:rPr>
        <w:tab/>
        <w:t>Discharge of firearms in aircraft</w:t>
      </w:r>
      <w:r w:rsidRPr="001C6790">
        <w:rPr>
          <w:noProof/>
        </w:rPr>
        <w:tab/>
      </w:r>
      <w:r w:rsidRPr="001C6790">
        <w:rPr>
          <w:noProof/>
        </w:rPr>
        <w:fldChar w:fldCharType="begin"/>
      </w:r>
      <w:r w:rsidRPr="001C6790">
        <w:rPr>
          <w:noProof/>
        </w:rPr>
        <w:instrText xml:space="preserve"> PAGEREF _Toc164336473 \h </w:instrText>
      </w:r>
      <w:r w:rsidRPr="001C6790">
        <w:rPr>
          <w:noProof/>
        </w:rPr>
      </w:r>
      <w:r w:rsidRPr="001C6790">
        <w:rPr>
          <w:noProof/>
        </w:rPr>
        <w:fldChar w:fldCharType="separate"/>
      </w:r>
      <w:r w:rsidR="00724EB2">
        <w:rPr>
          <w:noProof/>
        </w:rPr>
        <w:t>118</w:t>
      </w:r>
      <w:r w:rsidRPr="001C6790">
        <w:rPr>
          <w:noProof/>
        </w:rPr>
        <w:fldChar w:fldCharType="end"/>
      </w:r>
    </w:p>
    <w:p w14:paraId="3ADC162B" w14:textId="6FFE55B6" w:rsidR="001C6790" w:rsidRDefault="001C6790">
      <w:pPr>
        <w:pStyle w:val="TOC5"/>
        <w:rPr>
          <w:rFonts w:asciiTheme="minorHAnsi" w:eastAsiaTheme="minorEastAsia" w:hAnsiTheme="minorHAnsi" w:cstheme="minorBidi"/>
          <w:noProof/>
          <w:kern w:val="0"/>
          <w:sz w:val="22"/>
          <w:szCs w:val="22"/>
        </w:rPr>
      </w:pPr>
      <w:r>
        <w:rPr>
          <w:noProof/>
        </w:rPr>
        <w:t>202.419G</w:t>
      </w:r>
      <w:r>
        <w:rPr>
          <w:noProof/>
        </w:rPr>
        <w:tab/>
        <w:t>Instrument approach and departure procedure</w:t>
      </w:r>
      <w:r w:rsidRPr="001C6790">
        <w:rPr>
          <w:noProof/>
        </w:rPr>
        <w:tab/>
      </w:r>
      <w:r w:rsidRPr="001C6790">
        <w:rPr>
          <w:noProof/>
        </w:rPr>
        <w:fldChar w:fldCharType="begin"/>
      </w:r>
      <w:r w:rsidRPr="001C6790">
        <w:rPr>
          <w:noProof/>
        </w:rPr>
        <w:instrText xml:space="preserve"> PAGEREF _Toc164336474 \h </w:instrText>
      </w:r>
      <w:r w:rsidRPr="001C6790">
        <w:rPr>
          <w:noProof/>
        </w:rPr>
      </w:r>
      <w:r w:rsidRPr="001C6790">
        <w:rPr>
          <w:noProof/>
        </w:rPr>
        <w:fldChar w:fldCharType="separate"/>
      </w:r>
      <w:r w:rsidR="00724EB2">
        <w:rPr>
          <w:noProof/>
        </w:rPr>
        <w:t>119</w:t>
      </w:r>
      <w:r w:rsidRPr="001C6790">
        <w:rPr>
          <w:noProof/>
        </w:rPr>
        <w:fldChar w:fldCharType="end"/>
      </w:r>
    </w:p>
    <w:p w14:paraId="284B46C4" w14:textId="12597D7C" w:rsidR="001C6790" w:rsidRDefault="001C6790">
      <w:pPr>
        <w:pStyle w:val="TOC5"/>
        <w:rPr>
          <w:rFonts w:asciiTheme="minorHAnsi" w:eastAsiaTheme="minorEastAsia" w:hAnsiTheme="minorHAnsi" w:cstheme="minorBidi"/>
          <w:noProof/>
          <w:kern w:val="0"/>
          <w:sz w:val="22"/>
          <w:szCs w:val="22"/>
        </w:rPr>
      </w:pPr>
      <w:r>
        <w:rPr>
          <w:noProof/>
        </w:rPr>
        <w:t>202.419H</w:t>
      </w:r>
      <w:r>
        <w:rPr>
          <w:noProof/>
        </w:rPr>
        <w:tab/>
        <w:t>Existing RVSM approvals</w:t>
      </w:r>
      <w:r w:rsidRPr="001C6790">
        <w:rPr>
          <w:noProof/>
        </w:rPr>
        <w:tab/>
      </w:r>
      <w:r w:rsidRPr="001C6790">
        <w:rPr>
          <w:noProof/>
        </w:rPr>
        <w:fldChar w:fldCharType="begin"/>
      </w:r>
      <w:r w:rsidRPr="001C6790">
        <w:rPr>
          <w:noProof/>
        </w:rPr>
        <w:instrText xml:space="preserve"> PAGEREF _Toc164336475 \h </w:instrText>
      </w:r>
      <w:r w:rsidRPr="001C6790">
        <w:rPr>
          <w:noProof/>
        </w:rPr>
      </w:r>
      <w:r w:rsidRPr="001C6790">
        <w:rPr>
          <w:noProof/>
        </w:rPr>
        <w:fldChar w:fldCharType="separate"/>
      </w:r>
      <w:r w:rsidR="00724EB2">
        <w:rPr>
          <w:noProof/>
        </w:rPr>
        <w:t>120</w:t>
      </w:r>
      <w:r w:rsidRPr="001C6790">
        <w:rPr>
          <w:noProof/>
        </w:rPr>
        <w:fldChar w:fldCharType="end"/>
      </w:r>
    </w:p>
    <w:p w14:paraId="6AE68A31" w14:textId="5A776849" w:rsidR="001C6790" w:rsidRDefault="001C6790">
      <w:pPr>
        <w:pStyle w:val="TOC5"/>
        <w:rPr>
          <w:rFonts w:asciiTheme="minorHAnsi" w:eastAsiaTheme="minorEastAsia" w:hAnsiTheme="minorHAnsi" w:cstheme="minorBidi"/>
          <w:noProof/>
          <w:kern w:val="0"/>
          <w:sz w:val="22"/>
          <w:szCs w:val="22"/>
        </w:rPr>
      </w:pPr>
      <w:r>
        <w:rPr>
          <w:noProof/>
        </w:rPr>
        <w:t>202.419J</w:t>
      </w:r>
      <w:r>
        <w:rPr>
          <w:noProof/>
        </w:rPr>
        <w:tab/>
        <w:t>Applications for RVSM operational approval</w:t>
      </w:r>
      <w:r w:rsidRPr="001C6790">
        <w:rPr>
          <w:noProof/>
        </w:rPr>
        <w:tab/>
      </w:r>
      <w:r w:rsidRPr="001C6790">
        <w:rPr>
          <w:noProof/>
        </w:rPr>
        <w:fldChar w:fldCharType="begin"/>
      </w:r>
      <w:r w:rsidRPr="001C6790">
        <w:rPr>
          <w:noProof/>
        </w:rPr>
        <w:instrText xml:space="preserve"> PAGEREF _Toc164336476 \h </w:instrText>
      </w:r>
      <w:r w:rsidRPr="001C6790">
        <w:rPr>
          <w:noProof/>
        </w:rPr>
      </w:r>
      <w:r w:rsidRPr="001C6790">
        <w:rPr>
          <w:noProof/>
        </w:rPr>
        <w:fldChar w:fldCharType="separate"/>
      </w:r>
      <w:r w:rsidR="00724EB2">
        <w:rPr>
          <w:noProof/>
        </w:rPr>
        <w:t>121</w:t>
      </w:r>
      <w:r w:rsidRPr="001C6790">
        <w:rPr>
          <w:noProof/>
        </w:rPr>
        <w:fldChar w:fldCharType="end"/>
      </w:r>
    </w:p>
    <w:p w14:paraId="29507476" w14:textId="4382B6BD" w:rsidR="001C6790" w:rsidRDefault="001C6790">
      <w:pPr>
        <w:pStyle w:val="TOC5"/>
        <w:rPr>
          <w:rFonts w:asciiTheme="minorHAnsi" w:eastAsiaTheme="minorEastAsia" w:hAnsiTheme="minorHAnsi" w:cstheme="minorBidi"/>
          <w:noProof/>
          <w:kern w:val="0"/>
          <w:sz w:val="22"/>
          <w:szCs w:val="22"/>
        </w:rPr>
      </w:pPr>
      <w:r>
        <w:rPr>
          <w:noProof/>
        </w:rPr>
        <w:t>202.419K</w:t>
      </w:r>
      <w:r>
        <w:rPr>
          <w:noProof/>
        </w:rPr>
        <w:tab/>
        <w:t>Operations manuals</w:t>
      </w:r>
      <w:r w:rsidRPr="001C6790">
        <w:rPr>
          <w:noProof/>
        </w:rPr>
        <w:tab/>
      </w:r>
      <w:r w:rsidRPr="001C6790">
        <w:rPr>
          <w:noProof/>
        </w:rPr>
        <w:fldChar w:fldCharType="begin"/>
      </w:r>
      <w:r w:rsidRPr="001C6790">
        <w:rPr>
          <w:noProof/>
        </w:rPr>
        <w:instrText xml:space="preserve"> PAGEREF _Toc164336477 \h </w:instrText>
      </w:r>
      <w:r w:rsidRPr="001C6790">
        <w:rPr>
          <w:noProof/>
        </w:rPr>
      </w:r>
      <w:r w:rsidRPr="001C6790">
        <w:rPr>
          <w:noProof/>
        </w:rPr>
        <w:fldChar w:fldCharType="separate"/>
      </w:r>
      <w:r w:rsidR="00724EB2">
        <w:rPr>
          <w:noProof/>
        </w:rPr>
        <w:t>121</w:t>
      </w:r>
      <w:r w:rsidRPr="001C6790">
        <w:rPr>
          <w:noProof/>
        </w:rPr>
        <w:fldChar w:fldCharType="end"/>
      </w:r>
    </w:p>
    <w:p w14:paraId="0E9093AF" w14:textId="61FABDE7" w:rsidR="001C6790" w:rsidRDefault="001C6790">
      <w:pPr>
        <w:pStyle w:val="TOC5"/>
        <w:rPr>
          <w:rFonts w:asciiTheme="minorHAnsi" w:eastAsiaTheme="minorEastAsia" w:hAnsiTheme="minorHAnsi" w:cstheme="minorBidi"/>
          <w:noProof/>
          <w:kern w:val="0"/>
          <w:sz w:val="22"/>
          <w:szCs w:val="22"/>
        </w:rPr>
      </w:pPr>
      <w:r>
        <w:rPr>
          <w:noProof/>
        </w:rPr>
        <w:t>202.419L</w:t>
      </w:r>
      <w:r>
        <w:rPr>
          <w:noProof/>
        </w:rPr>
        <w:tab/>
        <w:t>Fuel records</w:t>
      </w:r>
      <w:r w:rsidRPr="001C6790">
        <w:rPr>
          <w:noProof/>
        </w:rPr>
        <w:tab/>
      </w:r>
      <w:r w:rsidRPr="001C6790">
        <w:rPr>
          <w:noProof/>
        </w:rPr>
        <w:fldChar w:fldCharType="begin"/>
      </w:r>
      <w:r w:rsidRPr="001C6790">
        <w:rPr>
          <w:noProof/>
        </w:rPr>
        <w:instrText xml:space="preserve"> PAGEREF _Toc164336478 \h </w:instrText>
      </w:r>
      <w:r w:rsidRPr="001C6790">
        <w:rPr>
          <w:noProof/>
        </w:rPr>
      </w:r>
      <w:r w:rsidRPr="001C6790">
        <w:rPr>
          <w:noProof/>
        </w:rPr>
        <w:fldChar w:fldCharType="separate"/>
      </w:r>
      <w:r w:rsidR="00724EB2">
        <w:rPr>
          <w:noProof/>
        </w:rPr>
        <w:t>122</w:t>
      </w:r>
      <w:r w:rsidRPr="001C6790">
        <w:rPr>
          <w:noProof/>
        </w:rPr>
        <w:fldChar w:fldCharType="end"/>
      </w:r>
    </w:p>
    <w:p w14:paraId="5B7E589F" w14:textId="180606CB" w:rsidR="001C6790" w:rsidRDefault="001C6790">
      <w:pPr>
        <w:pStyle w:val="TOC5"/>
        <w:rPr>
          <w:rFonts w:asciiTheme="minorHAnsi" w:eastAsiaTheme="minorEastAsia" w:hAnsiTheme="minorHAnsi" w:cstheme="minorBidi"/>
          <w:noProof/>
          <w:kern w:val="0"/>
          <w:sz w:val="22"/>
          <w:szCs w:val="22"/>
        </w:rPr>
      </w:pPr>
      <w:r>
        <w:rPr>
          <w:noProof/>
        </w:rPr>
        <w:t>202.419M</w:t>
      </w:r>
      <w:r>
        <w:rPr>
          <w:noProof/>
        </w:rPr>
        <w:tab/>
        <w:t>Light sport aircraft</w:t>
      </w:r>
      <w:r w:rsidRPr="001C6790">
        <w:rPr>
          <w:noProof/>
        </w:rPr>
        <w:tab/>
      </w:r>
      <w:r w:rsidRPr="001C6790">
        <w:rPr>
          <w:noProof/>
        </w:rPr>
        <w:fldChar w:fldCharType="begin"/>
      </w:r>
      <w:r w:rsidRPr="001C6790">
        <w:rPr>
          <w:noProof/>
        </w:rPr>
        <w:instrText xml:space="preserve"> PAGEREF _Toc164336479 \h </w:instrText>
      </w:r>
      <w:r w:rsidRPr="001C6790">
        <w:rPr>
          <w:noProof/>
        </w:rPr>
      </w:r>
      <w:r w:rsidRPr="001C6790">
        <w:rPr>
          <w:noProof/>
        </w:rPr>
        <w:fldChar w:fldCharType="separate"/>
      </w:r>
      <w:r w:rsidR="00724EB2">
        <w:rPr>
          <w:noProof/>
        </w:rPr>
        <w:t>122</w:t>
      </w:r>
      <w:r w:rsidRPr="001C6790">
        <w:rPr>
          <w:noProof/>
        </w:rPr>
        <w:fldChar w:fldCharType="end"/>
      </w:r>
    </w:p>
    <w:p w14:paraId="191AA082" w14:textId="2CFD6D4A" w:rsidR="001C6790" w:rsidRDefault="001C6790">
      <w:pPr>
        <w:pStyle w:val="TOC5"/>
        <w:rPr>
          <w:rFonts w:asciiTheme="minorHAnsi" w:eastAsiaTheme="minorEastAsia" w:hAnsiTheme="minorHAnsi" w:cstheme="minorBidi"/>
          <w:noProof/>
          <w:kern w:val="0"/>
          <w:sz w:val="22"/>
          <w:szCs w:val="22"/>
        </w:rPr>
      </w:pPr>
      <w:r>
        <w:rPr>
          <w:noProof/>
        </w:rPr>
        <w:t>202.419N</w:t>
      </w:r>
      <w:r>
        <w:rPr>
          <w:noProof/>
        </w:rPr>
        <w:tab/>
        <w:t>Operating requirements for light sport aircraft</w:t>
      </w:r>
      <w:r w:rsidRPr="001C6790">
        <w:rPr>
          <w:noProof/>
        </w:rPr>
        <w:tab/>
      </w:r>
      <w:r w:rsidRPr="001C6790">
        <w:rPr>
          <w:noProof/>
        </w:rPr>
        <w:fldChar w:fldCharType="begin"/>
      </w:r>
      <w:r w:rsidRPr="001C6790">
        <w:rPr>
          <w:noProof/>
        </w:rPr>
        <w:instrText xml:space="preserve"> PAGEREF _Toc164336480 \h </w:instrText>
      </w:r>
      <w:r w:rsidRPr="001C6790">
        <w:rPr>
          <w:noProof/>
        </w:rPr>
      </w:r>
      <w:r w:rsidRPr="001C6790">
        <w:rPr>
          <w:noProof/>
        </w:rPr>
        <w:fldChar w:fldCharType="separate"/>
      </w:r>
      <w:r w:rsidR="00724EB2">
        <w:rPr>
          <w:noProof/>
        </w:rPr>
        <w:t>122</w:t>
      </w:r>
      <w:r w:rsidRPr="001C6790">
        <w:rPr>
          <w:noProof/>
        </w:rPr>
        <w:fldChar w:fldCharType="end"/>
      </w:r>
    </w:p>
    <w:p w14:paraId="2D8C5F6A" w14:textId="3E226492" w:rsidR="001C6790" w:rsidRDefault="001C6790">
      <w:pPr>
        <w:pStyle w:val="TOC5"/>
        <w:rPr>
          <w:rFonts w:asciiTheme="minorHAnsi" w:eastAsiaTheme="minorEastAsia" w:hAnsiTheme="minorHAnsi" w:cstheme="minorBidi"/>
          <w:noProof/>
          <w:kern w:val="0"/>
          <w:sz w:val="22"/>
          <w:szCs w:val="22"/>
        </w:rPr>
      </w:pPr>
      <w:r>
        <w:rPr>
          <w:noProof/>
        </w:rPr>
        <w:t>202.419P</w:t>
      </w:r>
      <w:r>
        <w:rPr>
          <w:noProof/>
        </w:rPr>
        <w:tab/>
        <w:t>Reviewable decisions</w:t>
      </w:r>
      <w:r w:rsidRPr="001C6790">
        <w:rPr>
          <w:noProof/>
        </w:rPr>
        <w:tab/>
      </w:r>
      <w:r w:rsidRPr="001C6790">
        <w:rPr>
          <w:noProof/>
        </w:rPr>
        <w:fldChar w:fldCharType="begin"/>
      </w:r>
      <w:r w:rsidRPr="001C6790">
        <w:rPr>
          <w:noProof/>
        </w:rPr>
        <w:instrText xml:space="preserve"> PAGEREF _Toc164336481 \h </w:instrText>
      </w:r>
      <w:r w:rsidRPr="001C6790">
        <w:rPr>
          <w:noProof/>
        </w:rPr>
      </w:r>
      <w:r w:rsidRPr="001C6790">
        <w:rPr>
          <w:noProof/>
        </w:rPr>
        <w:fldChar w:fldCharType="separate"/>
      </w:r>
      <w:r w:rsidR="00724EB2">
        <w:rPr>
          <w:noProof/>
        </w:rPr>
        <w:t>123</w:t>
      </w:r>
      <w:r w:rsidRPr="001C6790">
        <w:rPr>
          <w:noProof/>
        </w:rPr>
        <w:fldChar w:fldCharType="end"/>
      </w:r>
    </w:p>
    <w:p w14:paraId="7D352438" w14:textId="683F53C5" w:rsidR="001C6790" w:rsidRDefault="001C6790">
      <w:pPr>
        <w:pStyle w:val="TOC5"/>
        <w:rPr>
          <w:rFonts w:asciiTheme="minorHAnsi" w:eastAsiaTheme="minorEastAsia" w:hAnsiTheme="minorHAnsi" w:cstheme="minorBidi"/>
          <w:noProof/>
          <w:kern w:val="0"/>
          <w:sz w:val="22"/>
          <w:szCs w:val="22"/>
        </w:rPr>
      </w:pPr>
      <w:r>
        <w:rPr>
          <w:noProof/>
        </w:rPr>
        <w:t>202.419Q</w:t>
      </w:r>
      <w:r>
        <w:rPr>
          <w:noProof/>
        </w:rPr>
        <w:tab/>
        <w:t>Authorised persons and identity cards</w:t>
      </w:r>
      <w:r w:rsidRPr="001C6790">
        <w:rPr>
          <w:noProof/>
        </w:rPr>
        <w:tab/>
      </w:r>
      <w:r w:rsidRPr="001C6790">
        <w:rPr>
          <w:noProof/>
        </w:rPr>
        <w:fldChar w:fldCharType="begin"/>
      </w:r>
      <w:r w:rsidRPr="001C6790">
        <w:rPr>
          <w:noProof/>
        </w:rPr>
        <w:instrText xml:space="preserve"> PAGEREF _Toc164336482 \h </w:instrText>
      </w:r>
      <w:r w:rsidRPr="001C6790">
        <w:rPr>
          <w:noProof/>
        </w:rPr>
      </w:r>
      <w:r w:rsidRPr="001C6790">
        <w:rPr>
          <w:noProof/>
        </w:rPr>
        <w:fldChar w:fldCharType="separate"/>
      </w:r>
      <w:r w:rsidR="00724EB2">
        <w:rPr>
          <w:noProof/>
        </w:rPr>
        <w:t>123</w:t>
      </w:r>
      <w:r w:rsidRPr="001C6790">
        <w:rPr>
          <w:noProof/>
        </w:rPr>
        <w:fldChar w:fldCharType="end"/>
      </w:r>
    </w:p>
    <w:p w14:paraId="7ABB79D1" w14:textId="4C71803E" w:rsidR="001C6790" w:rsidRDefault="001C6790">
      <w:pPr>
        <w:pStyle w:val="TOC5"/>
        <w:rPr>
          <w:rFonts w:asciiTheme="minorHAnsi" w:eastAsiaTheme="minorEastAsia" w:hAnsiTheme="minorHAnsi" w:cstheme="minorBidi"/>
          <w:noProof/>
          <w:kern w:val="0"/>
          <w:sz w:val="22"/>
          <w:szCs w:val="22"/>
        </w:rPr>
      </w:pPr>
      <w:r>
        <w:rPr>
          <w:noProof/>
        </w:rPr>
        <w:t>202.419R</w:t>
      </w:r>
      <w:r>
        <w:rPr>
          <w:noProof/>
        </w:rPr>
        <w:tab/>
        <w:t>Applications for certificates of airworthiness</w:t>
      </w:r>
      <w:r w:rsidRPr="001C6790">
        <w:rPr>
          <w:noProof/>
        </w:rPr>
        <w:tab/>
      </w:r>
      <w:r w:rsidRPr="001C6790">
        <w:rPr>
          <w:noProof/>
        </w:rPr>
        <w:fldChar w:fldCharType="begin"/>
      </w:r>
      <w:r w:rsidRPr="001C6790">
        <w:rPr>
          <w:noProof/>
        </w:rPr>
        <w:instrText xml:space="preserve"> PAGEREF _Toc164336483 \h </w:instrText>
      </w:r>
      <w:r w:rsidRPr="001C6790">
        <w:rPr>
          <w:noProof/>
        </w:rPr>
      </w:r>
      <w:r w:rsidRPr="001C6790">
        <w:rPr>
          <w:noProof/>
        </w:rPr>
        <w:fldChar w:fldCharType="separate"/>
      </w:r>
      <w:r w:rsidR="00724EB2">
        <w:rPr>
          <w:noProof/>
        </w:rPr>
        <w:t>124</w:t>
      </w:r>
      <w:r w:rsidRPr="001C6790">
        <w:rPr>
          <w:noProof/>
        </w:rPr>
        <w:fldChar w:fldCharType="end"/>
      </w:r>
    </w:p>
    <w:p w14:paraId="053D4256" w14:textId="0E3D7CE3" w:rsidR="001C6790" w:rsidRDefault="001C6790">
      <w:pPr>
        <w:pStyle w:val="TOC5"/>
        <w:rPr>
          <w:rFonts w:asciiTheme="minorHAnsi" w:eastAsiaTheme="minorEastAsia" w:hAnsiTheme="minorHAnsi" w:cstheme="minorBidi"/>
          <w:noProof/>
          <w:kern w:val="0"/>
          <w:sz w:val="22"/>
          <w:szCs w:val="22"/>
        </w:rPr>
      </w:pPr>
      <w:r>
        <w:rPr>
          <w:noProof/>
        </w:rPr>
        <w:t>202.419S</w:t>
      </w:r>
      <w:r>
        <w:rPr>
          <w:noProof/>
        </w:rPr>
        <w:tab/>
        <w:t>Applications for experimental certificates</w:t>
      </w:r>
      <w:r w:rsidRPr="001C6790">
        <w:rPr>
          <w:noProof/>
        </w:rPr>
        <w:tab/>
      </w:r>
      <w:r w:rsidRPr="001C6790">
        <w:rPr>
          <w:noProof/>
        </w:rPr>
        <w:fldChar w:fldCharType="begin"/>
      </w:r>
      <w:r w:rsidRPr="001C6790">
        <w:rPr>
          <w:noProof/>
        </w:rPr>
        <w:instrText xml:space="preserve"> PAGEREF _Toc164336484 \h </w:instrText>
      </w:r>
      <w:r w:rsidRPr="001C6790">
        <w:rPr>
          <w:noProof/>
        </w:rPr>
      </w:r>
      <w:r w:rsidRPr="001C6790">
        <w:rPr>
          <w:noProof/>
        </w:rPr>
        <w:fldChar w:fldCharType="separate"/>
      </w:r>
      <w:r w:rsidR="00724EB2">
        <w:rPr>
          <w:noProof/>
        </w:rPr>
        <w:t>124</w:t>
      </w:r>
      <w:r w:rsidRPr="001C6790">
        <w:rPr>
          <w:noProof/>
        </w:rPr>
        <w:fldChar w:fldCharType="end"/>
      </w:r>
    </w:p>
    <w:p w14:paraId="1A269704" w14:textId="04789FF2" w:rsidR="001C6790" w:rsidRDefault="001C6790">
      <w:pPr>
        <w:pStyle w:val="TOC2"/>
        <w:rPr>
          <w:rFonts w:asciiTheme="minorHAnsi" w:eastAsiaTheme="minorEastAsia" w:hAnsiTheme="minorHAnsi" w:cstheme="minorBidi"/>
          <w:b w:val="0"/>
          <w:noProof/>
          <w:kern w:val="0"/>
          <w:sz w:val="22"/>
          <w:szCs w:val="22"/>
        </w:rPr>
      </w:pPr>
      <w:r>
        <w:rPr>
          <w:noProof/>
        </w:rPr>
        <w:t>Subpart 202.EB—Transitional provisions for Part 91 (General operating and flight rules)</w:t>
      </w:r>
      <w:r w:rsidRPr="001C6790">
        <w:rPr>
          <w:b w:val="0"/>
          <w:noProof/>
          <w:sz w:val="18"/>
        </w:rPr>
        <w:tab/>
      </w:r>
      <w:r w:rsidRPr="001C6790">
        <w:rPr>
          <w:b w:val="0"/>
          <w:noProof/>
          <w:sz w:val="18"/>
        </w:rPr>
        <w:fldChar w:fldCharType="begin"/>
      </w:r>
      <w:r w:rsidRPr="001C6790">
        <w:rPr>
          <w:b w:val="0"/>
          <w:noProof/>
          <w:sz w:val="18"/>
        </w:rPr>
        <w:instrText xml:space="preserve"> PAGEREF _Toc164336485 \h </w:instrText>
      </w:r>
      <w:r w:rsidRPr="001C6790">
        <w:rPr>
          <w:b w:val="0"/>
          <w:noProof/>
          <w:sz w:val="18"/>
        </w:rPr>
      </w:r>
      <w:r w:rsidRPr="001C6790">
        <w:rPr>
          <w:b w:val="0"/>
          <w:noProof/>
          <w:sz w:val="18"/>
        </w:rPr>
        <w:fldChar w:fldCharType="separate"/>
      </w:r>
      <w:r w:rsidR="00724EB2">
        <w:rPr>
          <w:b w:val="0"/>
          <w:noProof/>
          <w:sz w:val="18"/>
        </w:rPr>
        <w:t>126</w:t>
      </w:r>
      <w:r w:rsidRPr="001C6790">
        <w:rPr>
          <w:b w:val="0"/>
          <w:noProof/>
          <w:sz w:val="18"/>
        </w:rPr>
        <w:fldChar w:fldCharType="end"/>
      </w:r>
    </w:p>
    <w:p w14:paraId="557C29A7" w14:textId="72C11353" w:rsidR="001C6790" w:rsidRDefault="001C6790">
      <w:pPr>
        <w:pStyle w:val="TOC2"/>
        <w:rPr>
          <w:rFonts w:asciiTheme="minorHAnsi" w:eastAsiaTheme="minorEastAsia" w:hAnsiTheme="minorHAnsi" w:cstheme="minorBidi"/>
          <w:b w:val="0"/>
          <w:noProof/>
          <w:kern w:val="0"/>
          <w:sz w:val="22"/>
          <w:szCs w:val="22"/>
        </w:rPr>
      </w:pPr>
      <w:r>
        <w:rPr>
          <w:noProof/>
        </w:rPr>
        <w:t>Subpart 202.EC—Transitional provisions for Part 92 (Consignment and carriage of dangerous goods by air)</w:t>
      </w:r>
      <w:r w:rsidRPr="001C6790">
        <w:rPr>
          <w:b w:val="0"/>
          <w:noProof/>
          <w:sz w:val="18"/>
        </w:rPr>
        <w:tab/>
      </w:r>
      <w:r w:rsidRPr="001C6790">
        <w:rPr>
          <w:b w:val="0"/>
          <w:noProof/>
          <w:sz w:val="18"/>
        </w:rPr>
        <w:fldChar w:fldCharType="begin"/>
      </w:r>
      <w:r w:rsidRPr="001C6790">
        <w:rPr>
          <w:b w:val="0"/>
          <w:noProof/>
          <w:sz w:val="18"/>
        </w:rPr>
        <w:instrText xml:space="preserve"> PAGEREF _Toc164336486 \h </w:instrText>
      </w:r>
      <w:r w:rsidRPr="001C6790">
        <w:rPr>
          <w:b w:val="0"/>
          <w:noProof/>
          <w:sz w:val="18"/>
        </w:rPr>
      </w:r>
      <w:r w:rsidRPr="001C6790">
        <w:rPr>
          <w:b w:val="0"/>
          <w:noProof/>
          <w:sz w:val="18"/>
        </w:rPr>
        <w:fldChar w:fldCharType="separate"/>
      </w:r>
      <w:r w:rsidR="00724EB2">
        <w:rPr>
          <w:b w:val="0"/>
          <w:noProof/>
          <w:sz w:val="18"/>
        </w:rPr>
        <w:t>127</w:t>
      </w:r>
      <w:r w:rsidRPr="001C6790">
        <w:rPr>
          <w:b w:val="0"/>
          <w:noProof/>
          <w:sz w:val="18"/>
        </w:rPr>
        <w:fldChar w:fldCharType="end"/>
      </w:r>
    </w:p>
    <w:p w14:paraId="1756C429" w14:textId="087DB381" w:rsidR="001C6790" w:rsidRDefault="001C6790">
      <w:pPr>
        <w:pStyle w:val="TOC5"/>
        <w:rPr>
          <w:rFonts w:asciiTheme="minorHAnsi" w:eastAsiaTheme="minorEastAsia" w:hAnsiTheme="minorHAnsi" w:cstheme="minorBidi"/>
          <w:noProof/>
          <w:kern w:val="0"/>
          <w:sz w:val="22"/>
          <w:szCs w:val="22"/>
        </w:rPr>
      </w:pPr>
      <w:r>
        <w:rPr>
          <w:noProof/>
        </w:rPr>
        <w:t>202.440</w:t>
      </w:r>
      <w:r>
        <w:rPr>
          <w:noProof/>
        </w:rPr>
        <w:tab/>
        <w:t>Approval of certain training courses and instructors</w:t>
      </w:r>
      <w:r w:rsidRPr="001C6790">
        <w:rPr>
          <w:noProof/>
        </w:rPr>
        <w:tab/>
      </w:r>
      <w:r w:rsidRPr="001C6790">
        <w:rPr>
          <w:noProof/>
        </w:rPr>
        <w:fldChar w:fldCharType="begin"/>
      </w:r>
      <w:r w:rsidRPr="001C6790">
        <w:rPr>
          <w:noProof/>
        </w:rPr>
        <w:instrText xml:space="preserve"> PAGEREF _Toc164336487 \h </w:instrText>
      </w:r>
      <w:r w:rsidRPr="001C6790">
        <w:rPr>
          <w:noProof/>
        </w:rPr>
      </w:r>
      <w:r w:rsidRPr="001C6790">
        <w:rPr>
          <w:noProof/>
        </w:rPr>
        <w:fldChar w:fldCharType="separate"/>
      </w:r>
      <w:r w:rsidR="00724EB2">
        <w:rPr>
          <w:noProof/>
        </w:rPr>
        <w:t>127</w:t>
      </w:r>
      <w:r w:rsidRPr="001C6790">
        <w:rPr>
          <w:noProof/>
        </w:rPr>
        <w:fldChar w:fldCharType="end"/>
      </w:r>
    </w:p>
    <w:p w14:paraId="76B02039" w14:textId="3ABCDA2D" w:rsidR="001C6790" w:rsidRDefault="001C6790">
      <w:pPr>
        <w:pStyle w:val="TOC2"/>
        <w:rPr>
          <w:rFonts w:asciiTheme="minorHAnsi" w:eastAsiaTheme="minorEastAsia" w:hAnsiTheme="minorHAnsi" w:cstheme="minorBidi"/>
          <w:b w:val="0"/>
          <w:noProof/>
          <w:kern w:val="0"/>
          <w:sz w:val="22"/>
          <w:szCs w:val="22"/>
        </w:rPr>
      </w:pPr>
      <w:r>
        <w:rPr>
          <w:noProof/>
        </w:rPr>
        <w:t>Subpart 202.FA—Transitional provisions for Part 101 (Unmanned aircraft and rockets)</w:t>
      </w:r>
      <w:r w:rsidRPr="001C6790">
        <w:rPr>
          <w:b w:val="0"/>
          <w:noProof/>
          <w:sz w:val="18"/>
        </w:rPr>
        <w:tab/>
      </w:r>
      <w:r w:rsidRPr="001C6790">
        <w:rPr>
          <w:b w:val="0"/>
          <w:noProof/>
          <w:sz w:val="18"/>
        </w:rPr>
        <w:fldChar w:fldCharType="begin"/>
      </w:r>
      <w:r w:rsidRPr="001C6790">
        <w:rPr>
          <w:b w:val="0"/>
          <w:noProof/>
          <w:sz w:val="18"/>
        </w:rPr>
        <w:instrText xml:space="preserve"> PAGEREF _Toc164336488 \h </w:instrText>
      </w:r>
      <w:r w:rsidRPr="001C6790">
        <w:rPr>
          <w:b w:val="0"/>
          <w:noProof/>
          <w:sz w:val="18"/>
        </w:rPr>
      </w:r>
      <w:r w:rsidRPr="001C6790">
        <w:rPr>
          <w:b w:val="0"/>
          <w:noProof/>
          <w:sz w:val="18"/>
        </w:rPr>
        <w:fldChar w:fldCharType="separate"/>
      </w:r>
      <w:r w:rsidR="00724EB2">
        <w:rPr>
          <w:b w:val="0"/>
          <w:noProof/>
          <w:sz w:val="18"/>
        </w:rPr>
        <w:t>128</w:t>
      </w:r>
      <w:r w:rsidRPr="001C6790">
        <w:rPr>
          <w:b w:val="0"/>
          <w:noProof/>
          <w:sz w:val="18"/>
        </w:rPr>
        <w:fldChar w:fldCharType="end"/>
      </w:r>
    </w:p>
    <w:p w14:paraId="5DD127E9" w14:textId="0A3DADA6" w:rsidR="001C6790" w:rsidRDefault="001C6790">
      <w:pPr>
        <w:pStyle w:val="TOC3"/>
        <w:rPr>
          <w:rFonts w:asciiTheme="minorHAnsi" w:eastAsiaTheme="minorEastAsia" w:hAnsiTheme="minorHAnsi" w:cstheme="minorBidi"/>
          <w:b w:val="0"/>
          <w:noProof/>
          <w:kern w:val="0"/>
          <w:szCs w:val="22"/>
        </w:rPr>
      </w:pPr>
      <w:r>
        <w:rPr>
          <w:noProof/>
        </w:rPr>
        <w:t>Division 202.FA.1—Amendments made by the Civil Aviation Legislation Amendment (Part 101) Regulation 2016</w:t>
      </w:r>
      <w:r w:rsidRPr="001C6790">
        <w:rPr>
          <w:b w:val="0"/>
          <w:noProof/>
          <w:sz w:val="18"/>
        </w:rPr>
        <w:tab/>
      </w:r>
      <w:r w:rsidRPr="001C6790">
        <w:rPr>
          <w:b w:val="0"/>
          <w:noProof/>
          <w:sz w:val="18"/>
        </w:rPr>
        <w:fldChar w:fldCharType="begin"/>
      </w:r>
      <w:r w:rsidRPr="001C6790">
        <w:rPr>
          <w:b w:val="0"/>
          <w:noProof/>
          <w:sz w:val="18"/>
        </w:rPr>
        <w:instrText xml:space="preserve"> PAGEREF _Toc164336489 \h </w:instrText>
      </w:r>
      <w:r w:rsidRPr="001C6790">
        <w:rPr>
          <w:b w:val="0"/>
          <w:noProof/>
          <w:sz w:val="18"/>
        </w:rPr>
      </w:r>
      <w:r w:rsidRPr="001C6790">
        <w:rPr>
          <w:b w:val="0"/>
          <w:noProof/>
          <w:sz w:val="18"/>
        </w:rPr>
        <w:fldChar w:fldCharType="separate"/>
      </w:r>
      <w:r w:rsidR="00724EB2">
        <w:rPr>
          <w:b w:val="0"/>
          <w:noProof/>
          <w:sz w:val="18"/>
        </w:rPr>
        <w:t>128</w:t>
      </w:r>
      <w:r w:rsidRPr="001C6790">
        <w:rPr>
          <w:b w:val="0"/>
          <w:noProof/>
          <w:sz w:val="18"/>
        </w:rPr>
        <w:fldChar w:fldCharType="end"/>
      </w:r>
    </w:p>
    <w:p w14:paraId="3BF50391" w14:textId="323C0128" w:rsidR="001C6790" w:rsidRDefault="001C6790">
      <w:pPr>
        <w:pStyle w:val="TOC5"/>
        <w:rPr>
          <w:rFonts w:asciiTheme="minorHAnsi" w:eastAsiaTheme="minorEastAsia" w:hAnsiTheme="minorHAnsi" w:cstheme="minorBidi"/>
          <w:noProof/>
          <w:kern w:val="0"/>
          <w:sz w:val="22"/>
          <w:szCs w:val="22"/>
        </w:rPr>
      </w:pPr>
      <w:r>
        <w:rPr>
          <w:noProof/>
        </w:rPr>
        <w:t>202.455</w:t>
      </w:r>
      <w:r>
        <w:rPr>
          <w:noProof/>
        </w:rPr>
        <w:tab/>
        <w:t xml:space="preserve">Definition of </w:t>
      </w:r>
      <w:r w:rsidRPr="006E2991">
        <w:rPr>
          <w:i/>
          <w:noProof/>
        </w:rPr>
        <w:t>commencement date</w:t>
      </w:r>
      <w:r>
        <w:rPr>
          <w:noProof/>
        </w:rPr>
        <w:t xml:space="preserve"> for Division 202.FA.1</w:t>
      </w:r>
      <w:r w:rsidRPr="001C6790">
        <w:rPr>
          <w:noProof/>
        </w:rPr>
        <w:tab/>
      </w:r>
      <w:r w:rsidRPr="001C6790">
        <w:rPr>
          <w:noProof/>
        </w:rPr>
        <w:fldChar w:fldCharType="begin"/>
      </w:r>
      <w:r w:rsidRPr="001C6790">
        <w:rPr>
          <w:noProof/>
        </w:rPr>
        <w:instrText xml:space="preserve"> PAGEREF _Toc164336490 \h </w:instrText>
      </w:r>
      <w:r w:rsidRPr="001C6790">
        <w:rPr>
          <w:noProof/>
        </w:rPr>
      </w:r>
      <w:r w:rsidRPr="001C6790">
        <w:rPr>
          <w:noProof/>
        </w:rPr>
        <w:fldChar w:fldCharType="separate"/>
      </w:r>
      <w:r w:rsidR="00724EB2">
        <w:rPr>
          <w:noProof/>
        </w:rPr>
        <w:t>128</w:t>
      </w:r>
      <w:r w:rsidRPr="001C6790">
        <w:rPr>
          <w:noProof/>
        </w:rPr>
        <w:fldChar w:fldCharType="end"/>
      </w:r>
    </w:p>
    <w:p w14:paraId="4196970F" w14:textId="381CE35C" w:rsidR="001C6790" w:rsidRDefault="001C6790">
      <w:pPr>
        <w:pStyle w:val="TOC5"/>
        <w:rPr>
          <w:rFonts w:asciiTheme="minorHAnsi" w:eastAsiaTheme="minorEastAsia" w:hAnsiTheme="minorHAnsi" w:cstheme="minorBidi"/>
          <w:noProof/>
          <w:kern w:val="0"/>
          <w:sz w:val="22"/>
          <w:szCs w:val="22"/>
        </w:rPr>
      </w:pPr>
      <w:r>
        <w:rPr>
          <w:noProof/>
        </w:rPr>
        <w:t>202.460</w:t>
      </w:r>
      <w:r>
        <w:rPr>
          <w:noProof/>
        </w:rPr>
        <w:tab/>
        <w:t>Transitional—approved areas for UAVs</w:t>
      </w:r>
      <w:r w:rsidRPr="001C6790">
        <w:rPr>
          <w:noProof/>
        </w:rPr>
        <w:tab/>
      </w:r>
      <w:r w:rsidRPr="001C6790">
        <w:rPr>
          <w:noProof/>
        </w:rPr>
        <w:fldChar w:fldCharType="begin"/>
      </w:r>
      <w:r w:rsidRPr="001C6790">
        <w:rPr>
          <w:noProof/>
        </w:rPr>
        <w:instrText xml:space="preserve"> PAGEREF _Toc164336491 \h </w:instrText>
      </w:r>
      <w:r w:rsidRPr="001C6790">
        <w:rPr>
          <w:noProof/>
        </w:rPr>
      </w:r>
      <w:r w:rsidRPr="001C6790">
        <w:rPr>
          <w:noProof/>
        </w:rPr>
        <w:fldChar w:fldCharType="separate"/>
      </w:r>
      <w:r w:rsidR="00724EB2">
        <w:rPr>
          <w:noProof/>
        </w:rPr>
        <w:t>128</w:t>
      </w:r>
      <w:r w:rsidRPr="001C6790">
        <w:rPr>
          <w:noProof/>
        </w:rPr>
        <w:fldChar w:fldCharType="end"/>
      </w:r>
    </w:p>
    <w:p w14:paraId="492DFBEE" w14:textId="25C59ED3" w:rsidR="001C6790" w:rsidRDefault="001C6790">
      <w:pPr>
        <w:pStyle w:val="TOC5"/>
        <w:rPr>
          <w:rFonts w:asciiTheme="minorHAnsi" w:eastAsiaTheme="minorEastAsia" w:hAnsiTheme="minorHAnsi" w:cstheme="minorBidi"/>
          <w:noProof/>
          <w:kern w:val="0"/>
          <w:sz w:val="22"/>
          <w:szCs w:val="22"/>
        </w:rPr>
      </w:pPr>
      <w:r>
        <w:rPr>
          <w:noProof/>
        </w:rPr>
        <w:t>202.461</w:t>
      </w:r>
      <w:r>
        <w:rPr>
          <w:noProof/>
        </w:rPr>
        <w:tab/>
        <w:t>Transitional—UAV controllers</w:t>
      </w:r>
      <w:r w:rsidRPr="001C6790">
        <w:rPr>
          <w:noProof/>
        </w:rPr>
        <w:tab/>
      </w:r>
      <w:r w:rsidRPr="001C6790">
        <w:rPr>
          <w:noProof/>
        </w:rPr>
        <w:fldChar w:fldCharType="begin"/>
      </w:r>
      <w:r w:rsidRPr="001C6790">
        <w:rPr>
          <w:noProof/>
        </w:rPr>
        <w:instrText xml:space="preserve"> PAGEREF _Toc164336492 \h </w:instrText>
      </w:r>
      <w:r w:rsidRPr="001C6790">
        <w:rPr>
          <w:noProof/>
        </w:rPr>
      </w:r>
      <w:r w:rsidRPr="001C6790">
        <w:rPr>
          <w:noProof/>
        </w:rPr>
        <w:fldChar w:fldCharType="separate"/>
      </w:r>
      <w:r w:rsidR="00724EB2">
        <w:rPr>
          <w:noProof/>
        </w:rPr>
        <w:t>128</w:t>
      </w:r>
      <w:r w:rsidRPr="001C6790">
        <w:rPr>
          <w:noProof/>
        </w:rPr>
        <w:fldChar w:fldCharType="end"/>
      </w:r>
    </w:p>
    <w:p w14:paraId="0426BF5E" w14:textId="03A15C8E" w:rsidR="001C6790" w:rsidRDefault="001C6790">
      <w:pPr>
        <w:pStyle w:val="TOC5"/>
        <w:rPr>
          <w:rFonts w:asciiTheme="minorHAnsi" w:eastAsiaTheme="minorEastAsia" w:hAnsiTheme="minorHAnsi" w:cstheme="minorBidi"/>
          <w:noProof/>
          <w:kern w:val="0"/>
          <w:sz w:val="22"/>
          <w:szCs w:val="22"/>
        </w:rPr>
      </w:pPr>
      <w:r>
        <w:rPr>
          <w:noProof/>
        </w:rPr>
        <w:t>202.462</w:t>
      </w:r>
      <w:r>
        <w:rPr>
          <w:noProof/>
        </w:rPr>
        <w:tab/>
        <w:t>Transitional—UAV operators</w:t>
      </w:r>
      <w:r w:rsidRPr="001C6790">
        <w:rPr>
          <w:noProof/>
        </w:rPr>
        <w:tab/>
      </w:r>
      <w:r w:rsidRPr="001C6790">
        <w:rPr>
          <w:noProof/>
        </w:rPr>
        <w:fldChar w:fldCharType="begin"/>
      </w:r>
      <w:r w:rsidRPr="001C6790">
        <w:rPr>
          <w:noProof/>
        </w:rPr>
        <w:instrText xml:space="preserve"> PAGEREF _Toc164336493 \h </w:instrText>
      </w:r>
      <w:r w:rsidRPr="001C6790">
        <w:rPr>
          <w:noProof/>
        </w:rPr>
      </w:r>
      <w:r w:rsidRPr="001C6790">
        <w:rPr>
          <w:noProof/>
        </w:rPr>
        <w:fldChar w:fldCharType="separate"/>
      </w:r>
      <w:r w:rsidR="00724EB2">
        <w:rPr>
          <w:noProof/>
        </w:rPr>
        <w:t>129</w:t>
      </w:r>
      <w:r w:rsidRPr="001C6790">
        <w:rPr>
          <w:noProof/>
        </w:rPr>
        <w:fldChar w:fldCharType="end"/>
      </w:r>
    </w:p>
    <w:p w14:paraId="5D882DD2" w14:textId="1DC87F32" w:rsidR="001C6790" w:rsidRDefault="001C6790">
      <w:pPr>
        <w:pStyle w:val="TOC3"/>
        <w:rPr>
          <w:rFonts w:asciiTheme="minorHAnsi" w:eastAsiaTheme="minorEastAsia" w:hAnsiTheme="minorHAnsi" w:cstheme="minorBidi"/>
          <w:b w:val="0"/>
          <w:noProof/>
          <w:kern w:val="0"/>
          <w:szCs w:val="22"/>
        </w:rPr>
      </w:pPr>
      <w:r>
        <w:rPr>
          <w:noProof/>
        </w:rPr>
        <w:t>Division 202.FA.2—Amendments made by Schedule 2 to the Civil Aviation Safety Amendment (Remotely Piloted Aircraft and Model Aircraft—Registration and Accreditation) Regulations 2019</w:t>
      </w:r>
      <w:r w:rsidRPr="001C6790">
        <w:rPr>
          <w:b w:val="0"/>
          <w:noProof/>
          <w:sz w:val="18"/>
        </w:rPr>
        <w:tab/>
      </w:r>
      <w:r w:rsidRPr="001C6790">
        <w:rPr>
          <w:b w:val="0"/>
          <w:noProof/>
          <w:sz w:val="18"/>
        </w:rPr>
        <w:fldChar w:fldCharType="begin"/>
      </w:r>
      <w:r w:rsidRPr="001C6790">
        <w:rPr>
          <w:b w:val="0"/>
          <w:noProof/>
          <w:sz w:val="18"/>
        </w:rPr>
        <w:instrText xml:space="preserve"> PAGEREF _Toc164336494 \h </w:instrText>
      </w:r>
      <w:r w:rsidRPr="001C6790">
        <w:rPr>
          <w:b w:val="0"/>
          <w:noProof/>
          <w:sz w:val="18"/>
        </w:rPr>
      </w:r>
      <w:r w:rsidRPr="001C6790">
        <w:rPr>
          <w:b w:val="0"/>
          <w:noProof/>
          <w:sz w:val="18"/>
        </w:rPr>
        <w:fldChar w:fldCharType="separate"/>
      </w:r>
      <w:r w:rsidR="00724EB2">
        <w:rPr>
          <w:b w:val="0"/>
          <w:noProof/>
          <w:sz w:val="18"/>
        </w:rPr>
        <w:t>130</w:t>
      </w:r>
      <w:r w:rsidRPr="001C6790">
        <w:rPr>
          <w:b w:val="0"/>
          <w:noProof/>
          <w:sz w:val="18"/>
        </w:rPr>
        <w:fldChar w:fldCharType="end"/>
      </w:r>
    </w:p>
    <w:p w14:paraId="4C52C5BA" w14:textId="1EBE31E7" w:rsidR="001C6790" w:rsidRDefault="001C6790">
      <w:pPr>
        <w:pStyle w:val="TOC5"/>
        <w:rPr>
          <w:rFonts w:asciiTheme="minorHAnsi" w:eastAsiaTheme="minorEastAsia" w:hAnsiTheme="minorHAnsi" w:cstheme="minorBidi"/>
          <w:noProof/>
          <w:kern w:val="0"/>
          <w:sz w:val="22"/>
          <w:szCs w:val="22"/>
        </w:rPr>
      </w:pPr>
      <w:r>
        <w:rPr>
          <w:noProof/>
        </w:rPr>
        <w:t>202.463</w:t>
      </w:r>
      <w:r>
        <w:rPr>
          <w:noProof/>
        </w:rPr>
        <w:tab/>
        <w:t>Definitions for Division 202.FA.2</w:t>
      </w:r>
      <w:r w:rsidRPr="001C6790">
        <w:rPr>
          <w:noProof/>
        </w:rPr>
        <w:tab/>
      </w:r>
      <w:r w:rsidRPr="001C6790">
        <w:rPr>
          <w:noProof/>
        </w:rPr>
        <w:fldChar w:fldCharType="begin"/>
      </w:r>
      <w:r w:rsidRPr="001C6790">
        <w:rPr>
          <w:noProof/>
        </w:rPr>
        <w:instrText xml:space="preserve"> PAGEREF _Toc164336495 \h </w:instrText>
      </w:r>
      <w:r w:rsidRPr="001C6790">
        <w:rPr>
          <w:noProof/>
        </w:rPr>
      </w:r>
      <w:r w:rsidRPr="001C6790">
        <w:rPr>
          <w:noProof/>
        </w:rPr>
        <w:fldChar w:fldCharType="separate"/>
      </w:r>
      <w:r w:rsidR="00724EB2">
        <w:rPr>
          <w:noProof/>
        </w:rPr>
        <w:t>130</w:t>
      </w:r>
      <w:r w:rsidRPr="001C6790">
        <w:rPr>
          <w:noProof/>
        </w:rPr>
        <w:fldChar w:fldCharType="end"/>
      </w:r>
    </w:p>
    <w:p w14:paraId="1E7854C0" w14:textId="1DE51997" w:rsidR="001C6790" w:rsidRDefault="001C6790">
      <w:pPr>
        <w:pStyle w:val="TOC5"/>
        <w:rPr>
          <w:rFonts w:asciiTheme="minorHAnsi" w:eastAsiaTheme="minorEastAsia" w:hAnsiTheme="minorHAnsi" w:cstheme="minorBidi"/>
          <w:noProof/>
          <w:kern w:val="0"/>
          <w:sz w:val="22"/>
          <w:szCs w:val="22"/>
        </w:rPr>
      </w:pPr>
      <w:r>
        <w:rPr>
          <w:noProof/>
        </w:rPr>
        <w:t>202.466</w:t>
      </w:r>
      <w:r>
        <w:rPr>
          <w:noProof/>
        </w:rPr>
        <w:tab/>
        <w:t>Delayed application—model aircraft</w:t>
      </w:r>
      <w:r w:rsidRPr="001C6790">
        <w:rPr>
          <w:noProof/>
        </w:rPr>
        <w:tab/>
      </w:r>
      <w:r w:rsidRPr="001C6790">
        <w:rPr>
          <w:noProof/>
        </w:rPr>
        <w:fldChar w:fldCharType="begin"/>
      </w:r>
      <w:r w:rsidRPr="001C6790">
        <w:rPr>
          <w:noProof/>
        </w:rPr>
        <w:instrText xml:space="preserve"> PAGEREF _Toc164336496 \h </w:instrText>
      </w:r>
      <w:r w:rsidRPr="001C6790">
        <w:rPr>
          <w:noProof/>
        </w:rPr>
      </w:r>
      <w:r w:rsidRPr="001C6790">
        <w:rPr>
          <w:noProof/>
        </w:rPr>
        <w:fldChar w:fldCharType="separate"/>
      </w:r>
      <w:r w:rsidR="00724EB2">
        <w:rPr>
          <w:noProof/>
        </w:rPr>
        <w:t>130</w:t>
      </w:r>
      <w:r w:rsidRPr="001C6790">
        <w:rPr>
          <w:noProof/>
        </w:rPr>
        <w:fldChar w:fldCharType="end"/>
      </w:r>
    </w:p>
    <w:p w14:paraId="09581DF9" w14:textId="7AB6A84A" w:rsidR="001C6790" w:rsidRDefault="001C6790">
      <w:pPr>
        <w:pStyle w:val="TOC2"/>
        <w:rPr>
          <w:rFonts w:asciiTheme="minorHAnsi" w:eastAsiaTheme="minorEastAsia" w:hAnsiTheme="minorHAnsi" w:cstheme="minorBidi"/>
          <w:b w:val="0"/>
          <w:noProof/>
          <w:kern w:val="0"/>
          <w:sz w:val="22"/>
          <w:szCs w:val="22"/>
        </w:rPr>
      </w:pPr>
      <w:r>
        <w:rPr>
          <w:noProof/>
        </w:rPr>
        <w:t>Subpart 202.FC—Transitional provisions for Part 103 (Sport and recreational aviation operations)</w:t>
      </w:r>
      <w:r w:rsidRPr="001C6790">
        <w:rPr>
          <w:b w:val="0"/>
          <w:noProof/>
          <w:sz w:val="18"/>
        </w:rPr>
        <w:tab/>
      </w:r>
      <w:r w:rsidRPr="001C6790">
        <w:rPr>
          <w:b w:val="0"/>
          <w:noProof/>
          <w:sz w:val="18"/>
        </w:rPr>
        <w:fldChar w:fldCharType="begin"/>
      </w:r>
      <w:r w:rsidRPr="001C6790">
        <w:rPr>
          <w:b w:val="0"/>
          <w:noProof/>
          <w:sz w:val="18"/>
        </w:rPr>
        <w:instrText xml:space="preserve"> PAGEREF _Toc164336497 \h </w:instrText>
      </w:r>
      <w:r w:rsidRPr="001C6790">
        <w:rPr>
          <w:b w:val="0"/>
          <w:noProof/>
          <w:sz w:val="18"/>
        </w:rPr>
      </w:r>
      <w:r w:rsidRPr="001C6790">
        <w:rPr>
          <w:b w:val="0"/>
          <w:noProof/>
          <w:sz w:val="18"/>
        </w:rPr>
        <w:fldChar w:fldCharType="separate"/>
      </w:r>
      <w:r w:rsidR="00724EB2">
        <w:rPr>
          <w:b w:val="0"/>
          <w:noProof/>
          <w:sz w:val="18"/>
        </w:rPr>
        <w:t>131</w:t>
      </w:r>
      <w:r w:rsidRPr="001C6790">
        <w:rPr>
          <w:b w:val="0"/>
          <w:noProof/>
          <w:sz w:val="18"/>
        </w:rPr>
        <w:fldChar w:fldCharType="end"/>
      </w:r>
    </w:p>
    <w:p w14:paraId="1482933B" w14:textId="0E98C42D" w:rsidR="001C6790" w:rsidRDefault="001C6790">
      <w:pPr>
        <w:pStyle w:val="TOC2"/>
        <w:rPr>
          <w:rFonts w:asciiTheme="minorHAnsi" w:eastAsiaTheme="minorEastAsia" w:hAnsiTheme="minorHAnsi" w:cstheme="minorBidi"/>
          <w:b w:val="0"/>
          <w:noProof/>
          <w:kern w:val="0"/>
          <w:sz w:val="22"/>
          <w:szCs w:val="22"/>
        </w:rPr>
      </w:pPr>
      <w:r>
        <w:rPr>
          <w:noProof/>
        </w:rPr>
        <w:t>Subpart 202.FE—Transitional provisions for Part 105 (Parachuting from aircraft)</w:t>
      </w:r>
      <w:r w:rsidRPr="001C6790">
        <w:rPr>
          <w:b w:val="0"/>
          <w:noProof/>
          <w:sz w:val="18"/>
        </w:rPr>
        <w:tab/>
      </w:r>
      <w:r w:rsidRPr="001C6790">
        <w:rPr>
          <w:b w:val="0"/>
          <w:noProof/>
          <w:sz w:val="18"/>
        </w:rPr>
        <w:fldChar w:fldCharType="begin"/>
      </w:r>
      <w:r w:rsidRPr="001C6790">
        <w:rPr>
          <w:b w:val="0"/>
          <w:noProof/>
          <w:sz w:val="18"/>
        </w:rPr>
        <w:instrText xml:space="preserve"> PAGEREF _Toc164336498 \h </w:instrText>
      </w:r>
      <w:r w:rsidRPr="001C6790">
        <w:rPr>
          <w:b w:val="0"/>
          <w:noProof/>
          <w:sz w:val="18"/>
        </w:rPr>
      </w:r>
      <w:r w:rsidRPr="001C6790">
        <w:rPr>
          <w:b w:val="0"/>
          <w:noProof/>
          <w:sz w:val="18"/>
        </w:rPr>
        <w:fldChar w:fldCharType="separate"/>
      </w:r>
      <w:r w:rsidR="00724EB2">
        <w:rPr>
          <w:b w:val="0"/>
          <w:noProof/>
          <w:sz w:val="18"/>
        </w:rPr>
        <w:t>132</w:t>
      </w:r>
      <w:r w:rsidRPr="001C6790">
        <w:rPr>
          <w:b w:val="0"/>
          <w:noProof/>
          <w:sz w:val="18"/>
        </w:rPr>
        <w:fldChar w:fldCharType="end"/>
      </w:r>
    </w:p>
    <w:p w14:paraId="7056F3A1" w14:textId="5220995D" w:rsidR="001C6790" w:rsidRDefault="001C6790">
      <w:pPr>
        <w:pStyle w:val="TOC3"/>
        <w:rPr>
          <w:rFonts w:asciiTheme="minorHAnsi" w:eastAsiaTheme="minorEastAsia" w:hAnsiTheme="minorHAnsi" w:cstheme="minorBidi"/>
          <w:b w:val="0"/>
          <w:noProof/>
          <w:kern w:val="0"/>
          <w:szCs w:val="22"/>
        </w:rPr>
      </w:pPr>
      <w:r>
        <w:rPr>
          <w:noProof/>
        </w:rPr>
        <w:t>Division 202.FE.1—Amendments made by the Civil Aviation Legislation Amendment (Parts 103, 105 and 131) Regulations 2019</w:t>
      </w:r>
      <w:r w:rsidRPr="001C6790">
        <w:rPr>
          <w:b w:val="0"/>
          <w:noProof/>
          <w:sz w:val="18"/>
        </w:rPr>
        <w:tab/>
      </w:r>
      <w:r w:rsidRPr="001C6790">
        <w:rPr>
          <w:b w:val="0"/>
          <w:noProof/>
          <w:sz w:val="18"/>
        </w:rPr>
        <w:fldChar w:fldCharType="begin"/>
      </w:r>
      <w:r w:rsidRPr="001C6790">
        <w:rPr>
          <w:b w:val="0"/>
          <w:noProof/>
          <w:sz w:val="18"/>
        </w:rPr>
        <w:instrText xml:space="preserve"> PAGEREF _Toc164336499 \h </w:instrText>
      </w:r>
      <w:r w:rsidRPr="001C6790">
        <w:rPr>
          <w:b w:val="0"/>
          <w:noProof/>
          <w:sz w:val="18"/>
        </w:rPr>
      </w:r>
      <w:r w:rsidRPr="001C6790">
        <w:rPr>
          <w:b w:val="0"/>
          <w:noProof/>
          <w:sz w:val="18"/>
        </w:rPr>
        <w:fldChar w:fldCharType="separate"/>
      </w:r>
      <w:r w:rsidR="00724EB2">
        <w:rPr>
          <w:b w:val="0"/>
          <w:noProof/>
          <w:sz w:val="18"/>
        </w:rPr>
        <w:t>132</w:t>
      </w:r>
      <w:r w:rsidRPr="001C6790">
        <w:rPr>
          <w:b w:val="0"/>
          <w:noProof/>
          <w:sz w:val="18"/>
        </w:rPr>
        <w:fldChar w:fldCharType="end"/>
      </w:r>
    </w:p>
    <w:p w14:paraId="52CD6657" w14:textId="20151F61" w:rsidR="001C6790" w:rsidRDefault="001C6790">
      <w:pPr>
        <w:pStyle w:val="TOC5"/>
        <w:rPr>
          <w:rFonts w:asciiTheme="minorHAnsi" w:eastAsiaTheme="minorEastAsia" w:hAnsiTheme="minorHAnsi" w:cstheme="minorBidi"/>
          <w:noProof/>
          <w:kern w:val="0"/>
          <w:sz w:val="22"/>
          <w:szCs w:val="22"/>
        </w:rPr>
      </w:pPr>
      <w:r>
        <w:rPr>
          <w:noProof/>
        </w:rPr>
        <w:t>202.500</w:t>
      </w:r>
      <w:r>
        <w:rPr>
          <w:noProof/>
        </w:rPr>
        <w:tab/>
        <w:t>Definitions for Division 202.FE.1</w:t>
      </w:r>
      <w:r w:rsidRPr="001C6790">
        <w:rPr>
          <w:noProof/>
        </w:rPr>
        <w:tab/>
      </w:r>
      <w:r w:rsidRPr="001C6790">
        <w:rPr>
          <w:noProof/>
        </w:rPr>
        <w:fldChar w:fldCharType="begin"/>
      </w:r>
      <w:r w:rsidRPr="001C6790">
        <w:rPr>
          <w:noProof/>
        </w:rPr>
        <w:instrText xml:space="preserve"> PAGEREF _Toc164336500 \h </w:instrText>
      </w:r>
      <w:r w:rsidRPr="001C6790">
        <w:rPr>
          <w:noProof/>
        </w:rPr>
      </w:r>
      <w:r w:rsidRPr="001C6790">
        <w:rPr>
          <w:noProof/>
        </w:rPr>
        <w:fldChar w:fldCharType="separate"/>
      </w:r>
      <w:r w:rsidR="00724EB2">
        <w:rPr>
          <w:noProof/>
        </w:rPr>
        <w:t>132</w:t>
      </w:r>
      <w:r w:rsidRPr="001C6790">
        <w:rPr>
          <w:noProof/>
        </w:rPr>
        <w:fldChar w:fldCharType="end"/>
      </w:r>
    </w:p>
    <w:p w14:paraId="2CDC0560" w14:textId="69F72F6F" w:rsidR="001C6790" w:rsidRDefault="001C6790">
      <w:pPr>
        <w:pStyle w:val="TOC5"/>
        <w:rPr>
          <w:rFonts w:asciiTheme="minorHAnsi" w:eastAsiaTheme="minorEastAsia" w:hAnsiTheme="minorHAnsi" w:cstheme="minorBidi"/>
          <w:noProof/>
          <w:kern w:val="0"/>
          <w:sz w:val="22"/>
          <w:szCs w:val="22"/>
        </w:rPr>
      </w:pPr>
      <w:r>
        <w:rPr>
          <w:noProof/>
        </w:rPr>
        <w:t>202.501</w:t>
      </w:r>
      <w:r>
        <w:rPr>
          <w:noProof/>
        </w:rPr>
        <w:tab/>
        <w:t>Application of Part 105 to parachuting activities</w:t>
      </w:r>
      <w:r w:rsidRPr="001C6790">
        <w:rPr>
          <w:noProof/>
        </w:rPr>
        <w:tab/>
      </w:r>
      <w:r w:rsidRPr="001C6790">
        <w:rPr>
          <w:noProof/>
        </w:rPr>
        <w:fldChar w:fldCharType="begin"/>
      </w:r>
      <w:r w:rsidRPr="001C6790">
        <w:rPr>
          <w:noProof/>
        </w:rPr>
        <w:instrText xml:space="preserve"> PAGEREF _Toc164336501 \h </w:instrText>
      </w:r>
      <w:r w:rsidRPr="001C6790">
        <w:rPr>
          <w:noProof/>
        </w:rPr>
      </w:r>
      <w:r w:rsidRPr="001C6790">
        <w:rPr>
          <w:noProof/>
        </w:rPr>
        <w:fldChar w:fldCharType="separate"/>
      </w:r>
      <w:r w:rsidR="00724EB2">
        <w:rPr>
          <w:noProof/>
        </w:rPr>
        <w:t>132</w:t>
      </w:r>
      <w:r w:rsidRPr="001C6790">
        <w:rPr>
          <w:noProof/>
        </w:rPr>
        <w:fldChar w:fldCharType="end"/>
      </w:r>
    </w:p>
    <w:p w14:paraId="0FC711B0" w14:textId="18879DF5" w:rsidR="001C6790" w:rsidRDefault="001C6790" w:rsidP="007C2A65">
      <w:pPr>
        <w:pStyle w:val="TOC2"/>
        <w:keepNext w:val="0"/>
        <w:rPr>
          <w:rFonts w:asciiTheme="minorHAnsi" w:eastAsiaTheme="minorEastAsia" w:hAnsiTheme="minorHAnsi" w:cstheme="minorBidi"/>
          <w:b w:val="0"/>
          <w:noProof/>
          <w:kern w:val="0"/>
          <w:sz w:val="22"/>
          <w:szCs w:val="22"/>
        </w:rPr>
      </w:pPr>
      <w:r>
        <w:rPr>
          <w:noProof/>
        </w:rPr>
        <w:t>Subpart 202.FJ—Transitional provisions for Part 115 (Operations using sport aviation aircraft for non</w:t>
      </w:r>
      <w:r>
        <w:rPr>
          <w:noProof/>
        </w:rPr>
        <w:noBreakHyphen/>
        <w:t>recreational activities)</w:t>
      </w:r>
      <w:r w:rsidRPr="001C6790">
        <w:rPr>
          <w:b w:val="0"/>
          <w:noProof/>
          <w:sz w:val="18"/>
        </w:rPr>
        <w:tab/>
      </w:r>
      <w:r w:rsidRPr="001C6790">
        <w:rPr>
          <w:b w:val="0"/>
          <w:noProof/>
          <w:sz w:val="18"/>
        </w:rPr>
        <w:fldChar w:fldCharType="begin"/>
      </w:r>
      <w:r w:rsidRPr="001C6790">
        <w:rPr>
          <w:b w:val="0"/>
          <w:noProof/>
          <w:sz w:val="18"/>
        </w:rPr>
        <w:instrText xml:space="preserve"> PAGEREF _Toc164336502 \h </w:instrText>
      </w:r>
      <w:r w:rsidRPr="001C6790">
        <w:rPr>
          <w:b w:val="0"/>
          <w:noProof/>
          <w:sz w:val="18"/>
        </w:rPr>
      </w:r>
      <w:r w:rsidRPr="001C6790">
        <w:rPr>
          <w:b w:val="0"/>
          <w:noProof/>
          <w:sz w:val="18"/>
        </w:rPr>
        <w:fldChar w:fldCharType="separate"/>
      </w:r>
      <w:r w:rsidR="00724EB2">
        <w:rPr>
          <w:b w:val="0"/>
          <w:noProof/>
          <w:sz w:val="18"/>
        </w:rPr>
        <w:t>133</w:t>
      </w:r>
      <w:r w:rsidRPr="001C6790">
        <w:rPr>
          <w:b w:val="0"/>
          <w:noProof/>
          <w:sz w:val="18"/>
        </w:rPr>
        <w:fldChar w:fldCharType="end"/>
      </w:r>
    </w:p>
    <w:p w14:paraId="62FE504C" w14:textId="5685639B" w:rsidR="001C6790" w:rsidRDefault="001C6790">
      <w:pPr>
        <w:pStyle w:val="TOC2"/>
        <w:rPr>
          <w:rFonts w:asciiTheme="minorHAnsi" w:eastAsiaTheme="minorEastAsia" w:hAnsiTheme="minorHAnsi" w:cstheme="minorBidi"/>
          <w:b w:val="0"/>
          <w:noProof/>
          <w:kern w:val="0"/>
          <w:sz w:val="22"/>
          <w:szCs w:val="22"/>
        </w:rPr>
      </w:pPr>
      <w:r>
        <w:rPr>
          <w:noProof/>
        </w:rPr>
        <w:lastRenderedPageBreak/>
        <w:t>Subpart 202.FL—Transitional provisions for Part 119 (Air operator certification—air transport)</w:t>
      </w:r>
      <w:r w:rsidRPr="001C6790">
        <w:rPr>
          <w:b w:val="0"/>
          <w:noProof/>
          <w:sz w:val="18"/>
        </w:rPr>
        <w:tab/>
      </w:r>
      <w:r w:rsidRPr="001C6790">
        <w:rPr>
          <w:b w:val="0"/>
          <w:noProof/>
          <w:sz w:val="18"/>
        </w:rPr>
        <w:fldChar w:fldCharType="begin"/>
      </w:r>
      <w:r w:rsidRPr="001C6790">
        <w:rPr>
          <w:b w:val="0"/>
          <w:noProof/>
          <w:sz w:val="18"/>
        </w:rPr>
        <w:instrText xml:space="preserve"> PAGEREF _Toc164336503 \h </w:instrText>
      </w:r>
      <w:r w:rsidRPr="001C6790">
        <w:rPr>
          <w:b w:val="0"/>
          <w:noProof/>
          <w:sz w:val="18"/>
        </w:rPr>
      </w:r>
      <w:r w:rsidRPr="001C6790">
        <w:rPr>
          <w:b w:val="0"/>
          <w:noProof/>
          <w:sz w:val="18"/>
        </w:rPr>
        <w:fldChar w:fldCharType="separate"/>
      </w:r>
      <w:r w:rsidR="00724EB2">
        <w:rPr>
          <w:b w:val="0"/>
          <w:noProof/>
          <w:sz w:val="18"/>
        </w:rPr>
        <w:t>134</w:t>
      </w:r>
      <w:r w:rsidRPr="001C6790">
        <w:rPr>
          <w:b w:val="0"/>
          <w:noProof/>
          <w:sz w:val="18"/>
        </w:rPr>
        <w:fldChar w:fldCharType="end"/>
      </w:r>
    </w:p>
    <w:p w14:paraId="515B58C3" w14:textId="173CAAE3" w:rsidR="001C6790" w:rsidRDefault="001C6790">
      <w:pPr>
        <w:pStyle w:val="TOC2"/>
        <w:rPr>
          <w:rFonts w:asciiTheme="minorHAnsi" w:eastAsiaTheme="minorEastAsia" w:hAnsiTheme="minorHAnsi" w:cstheme="minorBidi"/>
          <w:b w:val="0"/>
          <w:noProof/>
          <w:kern w:val="0"/>
          <w:sz w:val="22"/>
          <w:szCs w:val="22"/>
        </w:rPr>
      </w:pPr>
      <w:r>
        <w:rPr>
          <w:noProof/>
        </w:rPr>
        <w:t>Subpart 202.FN—Transitional provisions for Part 121A (Air transport operations—large aeroplanes)</w:t>
      </w:r>
      <w:r w:rsidRPr="001C6790">
        <w:rPr>
          <w:b w:val="0"/>
          <w:noProof/>
          <w:sz w:val="18"/>
        </w:rPr>
        <w:tab/>
      </w:r>
      <w:r w:rsidRPr="001C6790">
        <w:rPr>
          <w:b w:val="0"/>
          <w:noProof/>
          <w:sz w:val="18"/>
        </w:rPr>
        <w:fldChar w:fldCharType="begin"/>
      </w:r>
      <w:r w:rsidRPr="001C6790">
        <w:rPr>
          <w:b w:val="0"/>
          <w:noProof/>
          <w:sz w:val="18"/>
        </w:rPr>
        <w:instrText xml:space="preserve"> PAGEREF _Toc164336504 \h </w:instrText>
      </w:r>
      <w:r w:rsidRPr="001C6790">
        <w:rPr>
          <w:b w:val="0"/>
          <w:noProof/>
          <w:sz w:val="18"/>
        </w:rPr>
      </w:r>
      <w:r w:rsidRPr="001C6790">
        <w:rPr>
          <w:b w:val="0"/>
          <w:noProof/>
          <w:sz w:val="18"/>
        </w:rPr>
        <w:fldChar w:fldCharType="separate"/>
      </w:r>
      <w:r w:rsidR="00724EB2">
        <w:rPr>
          <w:b w:val="0"/>
          <w:noProof/>
          <w:sz w:val="18"/>
        </w:rPr>
        <w:t>135</w:t>
      </w:r>
      <w:r w:rsidRPr="001C6790">
        <w:rPr>
          <w:b w:val="0"/>
          <w:noProof/>
          <w:sz w:val="18"/>
        </w:rPr>
        <w:fldChar w:fldCharType="end"/>
      </w:r>
    </w:p>
    <w:p w14:paraId="386912EC" w14:textId="484BC62A" w:rsidR="001C6790" w:rsidRDefault="001C6790">
      <w:pPr>
        <w:pStyle w:val="TOC2"/>
        <w:rPr>
          <w:rFonts w:asciiTheme="minorHAnsi" w:eastAsiaTheme="minorEastAsia" w:hAnsiTheme="minorHAnsi" w:cstheme="minorBidi"/>
          <w:b w:val="0"/>
          <w:noProof/>
          <w:kern w:val="0"/>
          <w:sz w:val="22"/>
          <w:szCs w:val="22"/>
        </w:rPr>
      </w:pPr>
      <w:r>
        <w:rPr>
          <w:noProof/>
        </w:rPr>
        <w:t>Subpart 202.FO—Transitional provisions for Part 121B (Air transport operations—small aeroplanes)</w:t>
      </w:r>
      <w:r w:rsidRPr="001C6790">
        <w:rPr>
          <w:b w:val="0"/>
          <w:noProof/>
          <w:sz w:val="18"/>
        </w:rPr>
        <w:tab/>
      </w:r>
      <w:r w:rsidRPr="001C6790">
        <w:rPr>
          <w:b w:val="0"/>
          <w:noProof/>
          <w:sz w:val="18"/>
        </w:rPr>
        <w:fldChar w:fldCharType="begin"/>
      </w:r>
      <w:r w:rsidRPr="001C6790">
        <w:rPr>
          <w:b w:val="0"/>
          <w:noProof/>
          <w:sz w:val="18"/>
        </w:rPr>
        <w:instrText xml:space="preserve"> PAGEREF _Toc164336505 \h </w:instrText>
      </w:r>
      <w:r w:rsidRPr="001C6790">
        <w:rPr>
          <w:b w:val="0"/>
          <w:noProof/>
          <w:sz w:val="18"/>
        </w:rPr>
      </w:r>
      <w:r w:rsidRPr="001C6790">
        <w:rPr>
          <w:b w:val="0"/>
          <w:noProof/>
          <w:sz w:val="18"/>
        </w:rPr>
        <w:fldChar w:fldCharType="separate"/>
      </w:r>
      <w:r w:rsidR="00724EB2">
        <w:rPr>
          <w:b w:val="0"/>
          <w:noProof/>
          <w:sz w:val="18"/>
        </w:rPr>
        <w:t>136</w:t>
      </w:r>
      <w:r w:rsidRPr="001C6790">
        <w:rPr>
          <w:b w:val="0"/>
          <w:noProof/>
          <w:sz w:val="18"/>
        </w:rPr>
        <w:fldChar w:fldCharType="end"/>
      </w:r>
    </w:p>
    <w:p w14:paraId="3207B8A8" w14:textId="34E23244" w:rsidR="001C6790" w:rsidRDefault="001C6790">
      <w:pPr>
        <w:pStyle w:val="TOC2"/>
        <w:rPr>
          <w:rFonts w:asciiTheme="minorHAnsi" w:eastAsiaTheme="minorEastAsia" w:hAnsiTheme="minorHAnsi" w:cstheme="minorBidi"/>
          <w:b w:val="0"/>
          <w:noProof/>
          <w:kern w:val="0"/>
          <w:sz w:val="22"/>
          <w:szCs w:val="22"/>
        </w:rPr>
      </w:pPr>
      <w:r>
        <w:rPr>
          <w:noProof/>
        </w:rPr>
        <w:t>Subpart 202.FR—Transitional provisions for Part 129 (Foreign air transport operators—certification and operating requirements)</w:t>
      </w:r>
      <w:r w:rsidRPr="001C6790">
        <w:rPr>
          <w:b w:val="0"/>
          <w:noProof/>
          <w:sz w:val="18"/>
        </w:rPr>
        <w:tab/>
      </w:r>
      <w:r w:rsidRPr="001C6790">
        <w:rPr>
          <w:b w:val="0"/>
          <w:noProof/>
          <w:sz w:val="18"/>
        </w:rPr>
        <w:fldChar w:fldCharType="begin"/>
      </w:r>
      <w:r w:rsidRPr="001C6790">
        <w:rPr>
          <w:b w:val="0"/>
          <w:noProof/>
          <w:sz w:val="18"/>
        </w:rPr>
        <w:instrText xml:space="preserve"> PAGEREF _Toc164336506 \h </w:instrText>
      </w:r>
      <w:r w:rsidRPr="001C6790">
        <w:rPr>
          <w:b w:val="0"/>
          <w:noProof/>
          <w:sz w:val="18"/>
        </w:rPr>
      </w:r>
      <w:r w:rsidRPr="001C6790">
        <w:rPr>
          <w:b w:val="0"/>
          <w:noProof/>
          <w:sz w:val="18"/>
        </w:rPr>
        <w:fldChar w:fldCharType="separate"/>
      </w:r>
      <w:r w:rsidR="00724EB2">
        <w:rPr>
          <w:b w:val="0"/>
          <w:noProof/>
          <w:sz w:val="18"/>
        </w:rPr>
        <w:t>137</w:t>
      </w:r>
      <w:r w:rsidRPr="001C6790">
        <w:rPr>
          <w:b w:val="0"/>
          <w:noProof/>
          <w:sz w:val="18"/>
        </w:rPr>
        <w:fldChar w:fldCharType="end"/>
      </w:r>
    </w:p>
    <w:p w14:paraId="6D43E576" w14:textId="308DE986" w:rsidR="001C6790" w:rsidRDefault="001C6790">
      <w:pPr>
        <w:pStyle w:val="TOC2"/>
        <w:rPr>
          <w:rFonts w:asciiTheme="minorHAnsi" w:eastAsiaTheme="minorEastAsia" w:hAnsiTheme="minorHAnsi" w:cstheme="minorBidi"/>
          <w:b w:val="0"/>
          <w:noProof/>
          <w:kern w:val="0"/>
          <w:sz w:val="22"/>
          <w:szCs w:val="22"/>
        </w:rPr>
      </w:pPr>
      <w:r w:rsidRPr="006E2991">
        <w:rPr>
          <w:rFonts w:eastAsiaTheme="minorHAnsi"/>
          <w:noProof/>
        </w:rPr>
        <w:t>Subpart 202.FS</w:t>
      </w:r>
      <w:r>
        <w:rPr>
          <w:noProof/>
        </w:rPr>
        <w:t>—Transitional provisions for Part 132 (Limited category aircraft)</w:t>
      </w:r>
      <w:r w:rsidRPr="001C6790">
        <w:rPr>
          <w:b w:val="0"/>
          <w:noProof/>
          <w:sz w:val="18"/>
        </w:rPr>
        <w:tab/>
      </w:r>
      <w:r w:rsidRPr="001C6790">
        <w:rPr>
          <w:b w:val="0"/>
          <w:noProof/>
          <w:sz w:val="18"/>
        </w:rPr>
        <w:fldChar w:fldCharType="begin"/>
      </w:r>
      <w:r w:rsidRPr="001C6790">
        <w:rPr>
          <w:b w:val="0"/>
          <w:noProof/>
          <w:sz w:val="18"/>
        </w:rPr>
        <w:instrText xml:space="preserve"> PAGEREF _Toc164336507 \h </w:instrText>
      </w:r>
      <w:r w:rsidRPr="001C6790">
        <w:rPr>
          <w:b w:val="0"/>
          <w:noProof/>
          <w:sz w:val="18"/>
        </w:rPr>
      </w:r>
      <w:r w:rsidRPr="001C6790">
        <w:rPr>
          <w:b w:val="0"/>
          <w:noProof/>
          <w:sz w:val="18"/>
        </w:rPr>
        <w:fldChar w:fldCharType="separate"/>
      </w:r>
      <w:r w:rsidR="00724EB2">
        <w:rPr>
          <w:b w:val="0"/>
          <w:noProof/>
          <w:sz w:val="18"/>
        </w:rPr>
        <w:t>138</w:t>
      </w:r>
      <w:r w:rsidRPr="001C6790">
        <w:rPr>
          <w:b w:val="0"/>
          <w:noProof/>
          <w:sz w:val="18"/>
        </w:rPr>
        <w:fldChar w:fldCharType="end"/>
      </w:r>
    </w:p>
    <w:p w14:paraId="60C6D74D" w14:textId="11B46B55" w:rsidR="001C6790" w:rsidRDefault="001C6790">
      <w:pPr>
        <w:pStyle w:val="TOC3"/>
        <w:rPr>
          <w:rFonts w:asciiTheme="minorHAnsi" w:eastAsiaTheme="minorEastAsia" w:hAnsiTheme="minorHAnsi" w:cstheme="minorBidi"/>
          <w:b w:val="0"/>
          <w:noProof/>
          <w:kern w:val="0"/>
          <w:szCs w:val="22"/>
        </w:rPr>
      </w:pPr>
      <w:r>
        <w:rPr>
          <w:noProof/>
        </w:rPr>
        <w:t>Division 202.FS.1—Amendments made by the Civil Aviation Legislation Amendment (Part 132) Regulation 2016</w:t>
      </w:r>
      <w:r w:rsidRPr="001C6790">
        <w:rPr>
          <w:b w:val="0"/>
          <w:noProof/>
          <w:sz w:val="18"/>
        </w:rPr>
        <w:tab/>
      </w:r>
      <w:r w:rsidRPr="001C6790">
        <w:rPr>
          <w:b w:val="0"/>
          <w:noProof/>
          <w:sz w:val="18"/>
        </w:rPr>
        <w:fldChar w:fldCharType="begin"/>
      </w:r>
      <w:r w:rsidRPr="001C6790">
        <w:rPr>
          <w:b w:val="0"/>
          <w:noProof/>
          <w:sz w:val="18"/>
        </w:rPr>
        <w:instrText xml:space="preserve"> PAGEREF _Toc164336508 \h </w:instrText>
      </w:r>
      <w:r w:rsidRPr="001C6790">
        <w:rPr>
          <w:b w:val="0"/>
          <w:noProof/>
          <w:sz w:val="18"/>
        </w:rPr>
      </w:r>
      <w:r w:rsidRPr="001C6790">
        <w:rPr>
          <w:b w:val="0"/>
          <w:noProof/>
          <w:sz w:val="18"/>
        </w:rPr>
        <w:fldChar w:fldCharType="separate"/>
      </w:r>
      <w:r w:rsidR="00724EB2">
        <w:rPr>
          <w:b w:val="0"/>
          <w:noProof/>
          <w:sz w:val="18"/>
        </w:rPr>
        <w:t>138</w:t>
      </w:r>
      <w:r w:rsidRPr="001C6790">
        <w:rPr>
          <w:b w:val="0"/>
          <w:noProof/>
          <w:sz w:val="18"/>
        </w:rPr>
        <w:fldChar w:fldCharType="end"/>
      </w:r>
    </w:p>
    <w:p w14:paraId="473E937E" w14:textId="299EFC39" w:rsidR="001C6790" w:rsidRDefault="001C6790">
      <w:pPr>
        <w:pStyle w:val="TOC5"/>
        <w:rPr>
          <w:rFonts w:asciiTheme="minorHAnsi" w:eastAsiaTheme="minorEastAsia" w:hAnsiTheme="minorHAnsi" w:cstheme="minorBidi"/>
          <w:noProof/>
          <w:kern w:val="0"/>
          <w:sz w:val="22"/>
          <w:szCs w:val="22"/>
        </w:rPr>
      </w:pPr>
      <w:r>
        <w:rPr>
          <w:noProof/>
        </w:rPr>
        <w:t>202.609</w:t>
      </w:r>
      <w:r>
        <w:rPr>
          <w:noProof/>
        </w:rPr>
        <w:tab/>
        <w:t>Definitions for Division 202.FS.1</w:t>
      </w:r>
      <w:r w:rsidRPr="001C6790">
        <w:rPr>
          <w:noProof/>
        </w:rPr>
        <w:tab/>
      </w:r>
      <w:r w:rsidRPr="001C6790">
        <w:rPr>
          <w:noProof/>
        </w:rPr>
        <w:fldChar w:fldCharType="begin"/>
      </w:r>
      <w:r w:rsidRPr="001C6790">
        <w:rPr>
          <w:noProof/>
        </w:rPr>
        <w:instrText xml:space="preserve"> PAGEREF _Toc164336509 \h </w:instrText>
      </w:r>
      <w:r w:rsidRPr="001C6790">
        <w:rPr>
          <w:noProof/>
        </w:rPr>
      </w:r>
      <w:r w:rsidRPr="001C6790">
        <w:rPr>
          <w:noProof/>
        </w:rPr>
        <w:fldChar w:fldCharType="separate"/>
      </w:r>
      <w:r w:rsidR="00724EB2">
        <w:rPr>
          <w:noProof/>
        </w:rPr>
        <w:t>138</w:t>
      </w:r>
      <w:r w:rsidRPr="001C6790">
        <w:rPr>
          <w:noProof/>
        </w:rPr>
        <w:fldChar w:fldCharType="end"/>
      </w:r>
    </w:p>
    <w:p w14:paraId="46AD1F8A" w14:textId="2D54C26D" w:rsidR="001C6790" w:rsidRDefault="001C6790">
      <w:pPr>
        <w:pStyle w:val="TOC5"/>
        <w:rPr>
          <w:rFonts w:asciiTheme="minorHAnsi" w:eastAsiaTheme="minorEastAsia" w:hAnsiTheme="minorHAnsi" w:cstheme="minorBidi"/>
          <w:noProof/>
          <w:kern w:val="0"/>
          <w:sz w:val="22"/>
          <w:szCs w:val="22"/>
        </w:rPr>
      </w:pPr>
      <w:r>
        <w:rPr>
          <w:noProof/>
        </w:rPr>
        <w:t>202.610</w:t>
      </w:r>
      <w:r>
        <w:rPr>
          <w:noProof/>
        </w:rPr>
        <w:tab/>
        <w:t>Warning placards</w:t>
      </w:r>
      <w:r w:rsidRPr="001C6790">
        <w:rPr>
          <w:noProof/>
        </w:rPr>
        <w:tab/>
      </w:r>
      <w:r w:rsidRPr="001C6790">
        <w:rPr>
          <w:noProof/>
        </w:rPr>
        <w:fldChar w:fldCharType="begin"/>
      </w:r>
      <w:r w:rsidRPr="001C6790">
        <w:rPr>
          <w:noProof/>
        </w:rPr>
        <w:instrText xml:space="preserve"> PAGEREF _Toc164336510 \h </w:instrText>
      </w:r>
      <w:r w:rsidRPr="001C6790">
        <w:rPr>
          <w:noProof/>
        </w:rPr>
      </w:r>
      <w:r w:rsidRPr="001C6790">
        <w:rPr>
          <w:noProof/>
        </w:rPr>
        <w:fldChar w:fldCharType="separate"/>
      </w:r>
      <w:r w:rsidR="00724EB2">
        <w:rPr>
          <w:noProof/>
        </w:rPr>
        <w:t>138</w:t>
      </w:r>
      <w:r w:rsidRPr="001C6790">
        <w:rPr>
          <w:noProof/>
        </w:rPr>
        <w:fldChar w:fldCharType="end"/>
      </w:r>
    </w:p>
    <w:p w14:paraId="7A9FD802" w14:textId="2F6182ED" w:rsidR="001C6790" w:rsidRDefault="001C6790">
      <w:pPr>
        <w:pStyle w:val="TOC5"/>
        <w:rPr>
          <w:rFonts w:asciiTheme="minorHAnsi" w:eastAsiaTheme="minorEastAsia" w:hAnsiTheme="minorHAnsi" w:cstheme="minorBidi"/>
          <w:noProof/>
          <w:kern w:val="0"/>
          <w:sz w:val="22"/>
          <w:szCs w:val="22"/>
        </w:rPr>
      </w:pPr>
      <w:r>
        <w:rPr>
          <w:noProof/>
        </w:rPr>
        <w:t>202.611</w:t>
      </w:r>
      <w:r>
        <w:rPr>
          <w:noProof/>
        </w:rPr>
        <w:tab/>
        <w:t>Permit indexes assigned by CASA or Australian Warbirds Association Limited</w:t>
      </w:r>
      <w:r w:rsidRPr="001C6790">
        <w:rPr>
          <w:noProof/>
        </w:rPr>
        <w:tab/>
      </w:r>
      <w:r w:rsidRPr="001C6790">
        <w:rPr>
          <w:noProof/>
        </w:rPr>
        <w:fldChar w:fldCharType="begin"/>
      </w:r>
      <w:r w:rsidRPr="001C6790">
        <w:rPr>
          <w:noProof/>
        </w:rPr>
        <w:instrText xml:space="preserve"> PAGEREF _Toc164336511 \h </w:instrText>
      </w:r>
      <w:r w:rsidRPr="001C6790">
        <w:rPr>
          <w:noProof/>
        </w:rPr>
      </w:r>
      <w:r w:rsidRPr="001C6790">
        <w:rPr>
          <w:noProof/>
        </w:rPr>
        <w:fldChar w:fldCharType="separate"/>
      </w:r>
      <w:r w:rsidR="00724EB2">
        <w:rPr>
          <w:noProof/>
        </w:rPr>
        <w:t>138</w:t>
      </w:r>
      <w:r w:rsidRPr="001C6790">
        <w:rPr>
          <w:noProof/>
        </w:rPr>
        <w:fldChar w:fldCharType="end"/>
      </w:r>
    </w:p>
    <w:p w14:paraId="612EADA0" w14:textId="5564E307" w:rsidR="001C6790" w:rsidRDefault="001C6790">
      <w:pPr>
        <w:pStyle w:val="TOC5"/>
        <w:rPr>
          <w:rFonts w:asciiTheme="minorHAnsi" w:eastAsiaTheme="minorEastAsia" w:hAnsiTheme="minorHAnsi" w:cstheme="minorBidi"/>
          <w:noProof/>
          <w:kern w:val="0"/>
          <w:sz w:val="22"/>
          <w:szCs w:val="22"/>
        </w:rPr>
      </w:pPr>
      <w:r>
        <w:rPr>
          <w:noProof/>
        </w:rPr>
        <w:t>202.612</w:t>
      </w:r>
      <w:r>
        <w:rPr>
          <w:noProof/>
        </w:rPr>
        <w:tab/>
        <w:t>Limited category aircraft without permit index</w:t>
      </w:r>
      <w:r w:rsidRPr="001C6790">
        <w:rPr>
          <w:noProof/>
        </w:rPr>
        <w:tab/>
      </w:r>
      <w:r w:rsidRPr="001C6790">
        <w:rPr>
          <w:noProof/>
        </w:rPr>
        <w:fldChar w:fldCharType="begin"/>
      </w:r>
      <w:r w:rsidRPr="001C6790">
        <w:rPr>
          <w:noProof/>
        </w:rPr>
        <w:instrText xml:space="preserve"> PAGEREF _Toc164336512 \h </w:instrText>
      </w:r>
      <w:r w:rsidRPr="001C6790">
        <w:rPr>
          <w:noProof/>
        </w:rPr>
      </w:r>
      <w:r w:rsidRPr="001C6790">
        <w:rPr>
          <w:noProof/>
        </w:rPr>
        <w:fldChar w:fldCharType="separate"/>
      </w:r>
      <w:r w:rsidR="00724EB2">
        <w:rPr>
          <w:noProof/>
        </w:rPr>
        <w:t>138</w:t>
      </w:r>
      <w:r w:rsidRPr="001C6790">
        <w:rPr>
          <w:noProof/>
        </w:rPr>
        <w:fldChar w:fldCharType="end"/>
      </w:r>
    </w:p>
    <w:p w14:paraId="56C7B85A" w14:textId="6364326B" w:rsidR="001C6790" w:rsidRDefault="001C6790">
      <w:pPr>
        <w:pStyle w:val="TOC5"/>
        <w:rPr>
          <w:rFonts w:asciiTheme="minorHAnsi" w:eastAsiaTheme="minorEastAsia" w:hAnsiTheme="minorHAnsi" w:cstheme="minorBidi"/>
          <w:noProof/>
          <w:kern w:val="0"/>
          <w:sz w:val="22"/>
          <w:szCs w:val="22"/>
        </w:rPr>
      </w:pPr>
      <w:r>
        <w:rPr>
          <w:noProof/>
        </w:rPr>
        <w:t>202.613</w:t>
      </w:r>
      <w:r>
        <w:rPr>
          <w:noProof/>
        </w:rPr>
        <w:tab/>
        <w:t>Approval of major modifications and repairs</w:t>
      </w:r>
      <w:r w:rsidRPr="001C6790">
        <w:rPr>
          <w:noProof/>
        </w:rPr>
        <w:tab/>
      </w:r>
      <w:r w:rsidRPr="001C6790">
        <w:rPr>
          <w:noProof/>
        </w:rPr>
        <w:fldChar w:fldCharType="begin"/>
      </w:r>
      <w:r w:rsidRPr="001C6790">
        <w:rPr>
          <w:noProof/>
        </w:rPr>
        <w:instrText xml:space="preserve"> PAGEREF _Toc164336513 \h </w:instrText>
      </w:r>
      <w:r w:rsidRPr="001C6790">
        <w:rPr>
          <w:noProof/>
        </w:rPr>
      </w:r>
      <w:r w:rsidRPr="001C6790">
        <w:rPr>
          <w:noProof/>
        </w:rPr>
        <w:fldChar w:fldCharType="separate"/>
      </w:r>
      <w:r w:rsidR="00724EB2">
        <w:rPr>
          <w:noProof/>
        </w:rPr>
        <w:t>139</w:t>
      </w:r>
      <w:r w:rsidRPr="001C6790">
        <w:rPr>
          <w:noProof/>
        </w:rPr>
        <w:fldChar w:fldCharType="end"/>
      </w:r>
    </w:p>
    <w:p w14:paraId="46F83DBF" w14:textId="131FE1BE" w:rsidR="001C6790" w:rsidRDefault="001C6790">
      <w:pPr>
        <w:pStyle w:val="TOC5"/>
        <w:rPr>
          <w:rFonts w:asciiTheme="minorHAnsi" w:eastAsiaTheme="minorEastAsia" w:hAnsiTheme="minorHAnsi" w:cstheme="minorBidi"/>
          <w:noProof/>
          <w:kern w:val="0"/>
          <w:sz w:val="22"/>
          <w:szCs w:val="22"/>
        </w:rPr>
      </w:pPr>
      <w:r>
        <w:rPr>
          <w:noProof/>
        </w:rPr>
        <w:t>202.614</w:t>
      </w:r>
      <w:r>
        <w:rPr>
          <w:noProof/>
        </w:rPr>
        <w:tab/>
        <w:t>Approval to carry more than 6 passengers</w:t>
      </w:r>
      <w:r w:rsidRPr="001C6790">
        <w:rPr>
          <w:noProof/>
        </w:rPr>
        <w:tab/>
      </w:r>
      <w:r w:rsidRPr="001C6790">
        <w:rPr>
          <w:noProof/>
        </w:rPr>
        <w:fldChar w:fldCharType="begin"/>
      </w:r>
      <w:r w:rsidRPr="001C6790">
        <w:rPr>
          <w:noProof/>
        </w:rPr>
        <w:instrText xml:space="preserve"> PAGEREF _Toc164336514 \h </w:instrText>
      </w:r>
      <w:r w:rsidRPr="001C6790">
        <w:rPr>
          <w:noProof/>
        </w:rPr>
      </w:r>
      <w:r w:rsidRPr="001C6790">
        <w:rPr>
          <w:noProof/>
        </w:rPr>
        <w:fldChar w:fldCharType="separate"/>
      </w:r>
      <w:r w:rsidR="00724EB2">
        <w:rPr>
          <w:noProof/>
        </w:rPr>
        <w:t>139</w:t>
      </w:r>
      <w:r w:rsidRPr="001C6790">
        <w:rPr>
          <w:noProof/>
        </w:rPr>
        <w:fldChar w:fldCharType="end"/>
      </w:r>
    </w:p>
    <w:p w14:paraId="3C659530" w14:textId="0425E9A1" w:rsidR="001C6790" w:rsidRDefault="001C6790">
      <w:pPr>
        <w:pStyle w:val="TOC2"/>
        <w:rPr>
          <w:rFonts w:asciiTheme="minorHAnsi" w:eastAsiaTheme="minorEastAsia" w:hAnsiTheme="minorHAnsi" w:cstheme="minorBidi"/>
          <w:b w:val="0"/>
          <w:noProof/>
          <w:kern w:val="0"/>
          <w:sz w:val="22"/>
          <w:szCs w:val="22"/>
        </w:rPr>
      </w:pPr>
      <w:r>
        <w:rPr>
          <w:noProof/>
        </w:rPr>
        <w:t>Subpart 202.FT—Transitional provisions for Part 133 (Air transport and aerial work operations—rotorcraft)</w:t>
      </w:r>
      <w:r w:rsidRPr="001C6790">
        <w:rPr>
          <w:b w:val="0"/>
          <w:noProof/>
          <w:sz w:val="18"/>
        </w:rPr>
        <w:tab/>
      </w:r>
      <w:r w:rsidRPr="001C6790">
        <w:rPr>
          <w:b w:val="0"/>
          <w:noProof/>
          <w:sz w:val="18"/>
        </w:rPr>
        <w:fldChar w:fldCharType="begin"/>
      </w:r>
      <w:r w:rsidRPr="001C6790">
        <w:rPr>
          <w:b w:val="0"/>
          <w:noProof/>
          <w:sz w:val="18"/>
        </w:rPr>
        <w:instrText xml:space="preserve"> PAGEREF _Toc164336515 \h </w:instrText>
      </w:r>
      <w:r w:rsidRPr="001C6790">
        <w:rPr>
          <w:b w:val="0"/>
          <w:noProof/>
          <w:sz w:val="18"/>
        </w:rPr>
      </w:r>
      <w:r w:rsidRPr="001C6790">
        <w:rPr>
          <w:b w:val="0"/>
          <w:noProof/>
          <w:sz w:val="18"/>
        </w:rPr>
        <w:fldChar w:fldCharType="separate"/>
      </w:r>
      <w:r w:rsidR="00724EB2">
        <w:rPr>
          <w:b w:val="0"/>
          <w:noProof/>
          <w:sz w:val="18"/>
        </w:rPr>
        <w:t>140</w:t>
      </w:r>
      <w:r w:rsidRPr="001C6790">
        <w:rPr>
          <w:b w:val="0"/>
          <w:noProof/>
          <w:sz w:val="18"/>
        </w:rPr>
        <w:fldChar w:fldCharType="end"/>
      </w:r>
    </w:p>
    <w:p w14:paraId="2019333F" w14:textId="054B864B" w:rsidR="001C6790" w:rsidRDefault="001C6790">
      <w:pPr>
        <w:pStyle w:val="TOC2"/>
        <w:rPr>
          <w:rFonts w:asciiTheme="minorHAnsi" w:eastAsiaTheme="minorEastAsia" w:hAnsiTheme="minorHAnsi" w:cstheme="minorBidi"/>
          <w:b w:val="0"/>
          <w:noProof/>
          <w:kern w:val="0"/>
          <w:sz w:val="22"/>
          <w:szCs w:val="22"/>
        </w:rPr>
      </w:pPr>
      <w:r>
        <w:rPr>
          <w:noProof/>
        </w:rPr>
        <w:t>Subpart 202.FV—Transitional provisions for Part 136 (Aerial work operations—other than those covered by Parts 133, 137, 138, 141 and 142)</w:t>
      </w:r>
      <w:r w:rsidRPr="001C6790">
        <w:rPr>
          <w:b w:val="0"/>
          <w:noProof/>
          <w:sz w:val="18"/>
        </w:rPr>
        <w:tab/>
      </w:r>
      <w:r w:rsidRPr="001C6790">
        <w:rPr>
          <w:b w:val="0"/>
          <w:noProof/>
          <w:sz w:val="18"/>
        </w:rPr>
        <w:fldChar w:fldCharType="begin"/>
      </w:r>
      <w:r w:rsidRPr="001C6790">
        <w:rPr>
          <w:b w:val="0"/>
          <w:noProof/>
          <w:sz w:val="18"/>
        </w:rPr>
        <w:instrText xml:space="preserve"> PAGEREF _Toc164336516 \h </w:instrText>
      </w:r>
      <w:r w:rsidRPr="001C6790">
        <w:rPr>
          <w:b w:val="0"/>
          <w:noProof/>
          <w:sz w:val="18"/>
        </w:rPr>
      </w:r>
      <w:r w:rsidRPr="001C6790">
        <w:rPr>
          <w:b w:val="0"/>
          <w:noProof/>
          <w:sz w:val="18"/>
        </w:rPr>
        <w:fldChar w:fldCharType="separate"/>
      </w:r>
      <w:r w:rsidR="00724EB2">
        <w:rPr>
          <w:b w:val="0"/>
          <w:noProof/>
          <w:sz w:val="18"/>
        </w:rPr>
        <w:t>141</w:t>
      </w:r>
      <w:r w:rsidRPr="001C6790">
        <w:rPr>
          <w:b w:val="0"/>
          <w:noProof/>
          <w:sz w:val="18"/>
        </w:rPr>
        <w:fldChar w:fldCharType="end"/>
      </w:r>
    </w:p>
    <w:p w14:paraId="01CFC571" w14:textId="652ACB93" w:rsidR="001C6790" w:rsidRDefault="001C6790">
      <w:pPr>
        <w:pStyle w:val="TOC2"/>
        <w:rPr>
          <w:rFonts w:asciiTheme="minorHAnsi" w:eastAsiaTheme="minorEastAsia" w:hAnsiTheme="minorHAnsi" w:cstheme="minorBidi"/>
          <w:b w:val="0"/>
          <w:noProof/>
          <w:kern w:val="0"/>
          <w:sz w:val="22"/>
          <w:szCs w:val="22"/>
        </w:rPr>
      </w:pPr>
      <w:r>
        <w:rPr>
          <w:noProof/>
        </w:rPr>
        <w:t>Subpart 202.FW—Transitional provisions for Part 137 (Aerial agriculture operations—other than rotorcraft)</w:t>
      </w:r>
      <w:r w:rsidRPr="001C6790">
        <w:rPr>
          <w:b w:val="0"/>
          <w:noProof/>
          <w:sz w:val="18"/>
        </w:rPr>
        <w:tab/>
      </w:r>
      <w:r w:rsidRPr="001C6790">
        <w:rPr>
          <w:b w:val="0"/>
          <w:noProof/>
          <w:sz w:val="18"/>
        </w:rPr>
        <w:fldChar w:fldCharType="begin"/>
      </w:r>
      <w:r w:rsidRPr="001C6790">
        <w:rPr>
          <w:b w:val="0"/>
          <w:noProof/>
          <w:sz w:val="18"/>
        </w:rPr>
        <w:instrText xml:space="preserve"> PAGEREF _Toc164336517 \h </w:instrText>
      </w:r>
      <w:r w:rsidRPr="001C6790">
        <w:rPr>
          <w:b w:val="0"/>
          <w:noProof/>
          <w:sz w:val="18"/>
        </w:rPr>
      </w:r>
      <w:r w:rsidRPr="001C6790">
        <w:rPr>
          <w:b w:val="0"/>
          <w:noProof/>
          <w:sz w:val="18"/>
        </w:rPr>
        <w:fldChar w:fldCharType="separate"/>
      </w:r>
      <w:r w:rsidR="00724EB2">
        <w:rPr>
          <w:b w:val="0"/>
          <w:noProof/>
          <w:sz w:val="18"/>
        </w:rPr>
        <w:t>142</w:t>
      </w:r>
      <w:r w:rsidRPr="001C6790">
        <w:rPr>
          <w:b w:val="0"/>
          <w:noProof/>
          <w:sz w:val="18"/>
        </w:rPr>
        <w:fldChar w:fldCharType="end"/>
      </w:r>
    </w:p>
    <w:p w14:paraId="1AD63374" w14:textId="22FBB587" w:rsidR="001C6790" w:rsidRDefault="001C6790">
      <w:pPr>
        <w:pStyle w:val="TOC2"/>
        <w:rPr>
          <w:rFonts w:asciiTheme="minorHAnsi" w:eastAsiaTheme="minorEastAsia" w:hAnsiTheme="minorHAnsi" w:cstheme="minorBidi"/>
          <w:b w:val="0"/>
          <w:noProof/>
          <w:kern w:val="0"/>
          <w:sz w:val="22"/>
          <w:szCs w:val="22"/>
        </w:rPr>
      </w:pPr>
      <w:r>
        <w:rPr>
          <w:noProof/>
        </w:rPr>
        <w:t>Subpart 202.FX—Transitional provisions for Part 138 (Search and rescue operations)</w:t>
      </w:r>
      <w:r w:rsidRPr="001C6790">
        <w:rPr>
          <w:b w:val="0"/>
          <w:noProof/>
          <w:sz w:val="18"/>
        </w:rPr>
        <w:tab/>
      </w:r>
      <w:r w:rsidRPr="001C6790">
        <w:rPr>
          <w:b w:val="0"/>
          <w:noProof/>
          <w:sz w:val="18"/>
        </w:rPr>
        <w:fldChar w:fldCharType="begin"/>
      </w:r>
      <w:r w:rsidRPr="001C6790">
        <w:rPr>
          <w:b w:val="0"/>
          <w:noProof/>
          <w:sz w:val="18"/>
        </w:rPr>
        <w:instrText xml:space="preserve"> PAGEREF _Toc164336518 \h </w:instrText>
      </w:r>
      <w:r w:rsidRPr="001C6790">
        <w:rPr>
          <w:b w:val="0"/>
          <w:noProof/>
          <w:sz w:val="18"/>
        </w:rPr>
      </w:r>
      <w:r w:rsidRPr="001C6790">
        <w:rPr>
          <w:b w:val="0"/>
          <w:noProof/>
          <w:sz w:val="18"/>
        </w:rPr>
        <w:fldChar w:fldCharType="separate"/>
      </w:r>
      <w:r w:rsidR="00724EB2">
        <w:rPr>
          <w:b w:val="0"/>
          <w:noProof/>
          <w:sz w:val="18"/>
        </w:rPr>
        <w:t>143</w:t>
      </w:r>
      <w:r w:rsidRPr="001C6790">
        <w:rPr>
          <w:b w:val="0"/>
          <w:noProof/>
          <w:sz w:val="18"/>
        </w:rPr>
        <w:fldChar w:fldCharType="end"/>
      </w:r>
    </w:p>
    <w:p w14:paraId="2680B3D9" w14:textId="35AC7970" w:rsidR="001C6790" w:rsidRDefault="001C6790">
      <w:pPr>
        <w:pStyle w:val="TOC2"/>
        <w:rPr>
          <w:rFonts w:asciiTheme="minorHAnsi" w:eastAsiaTheme="minorEastAsia" w:hAnsiTheme="minorHAnsi" w:cstheme="minorBidi"/>
          <w:b w:val="0"/>
          <w:noProof/>
          <w:kern w:val="0"/>
          <w:sz w:val="22"/>
          <w:szCs w:val="22"/>
        </w:rPr>
      </w:pPr>
      <w:r>
        <w:rPr>
          <w:noProof/>
        </w:rPr>
        <w:t>Subpart 202.FY—Transitional provisions for Part 139 (Aerodromes)</w:t>
      </w:r>
      <w:r w:rsidRPr="001C6790">
        <w:rPr>
          <w:b w:val="0"/>
          <w:noProof/>
          <w:sz w:val="18"/>
        </w:rPr>
        <w:tab/>
      </w:r>
      <w:r w:rsidRPr="001C6790">
        <w:rPr>
          <w:b w:val="0"/>
          <w:noProof/>
          <w:sz w:val="18"/>
        </w:rPr>
        <w:fldChar w:fldCharType="begin"/>
      </w:r>
      <w:r w:rsidRPr="001C6790">
        <w:rPr>
          <w:b w:val="0"/>
          <w:noProof/>
          <w:sz w:val="18"/>
        </w:rPr>
        <w:instrText xml:space="preserve"> PAGEREF _Toc164336519 \h </w:instrText>
      </w:r>
      <w:r w:rsidRPr="001C6790">
        <w:rPr>
          <w:b w:val="0"/>
          <w:noProof/>
          <w:sz w:val="18"/>
        </w:rPr>
      </w:r>
      <w:r w:rsidRPr="001C6790">
        <w:rPr>
          <w:b w:val="0"/>
          <w:noProof/>
          <w:sz w:val="18"/>
        </w:rPr>
        <w:fldChar w:fldCharType="separate"/>
      </w:r>
      <w:r w:rsidR="00724EB2">
        <w:rPr>
          <w:b w:val="0"/>
          <w:noProof/>
          <w:sz w:val="18"/>
        </w:rPr>
        <w:t>144</w:t>
      </w:r>
      <w:r w:rsidRPr="001C6790">
        <w:rPr>
          <w:b w:val="0"/>
          <w:noProof/>
          <w:sz w:val="18"/>
        </w:rPr>
        <w:fldChar w:fldCharType="end"/>
      </w:r>
    </w:p>
    <w:p w14:paraId="328059FC" w14:textId="1CC1FB6E" w:rsidR="001C6790" w:rsidRDefault="001C6790">
      <w:pPr>
        <w:pStyle w:val="TOC3"/>
        <w:rPr>
          <w:rFonts w:asciiTheme="minorHAnsi" w:eastAsiaTheme="minorEastAsia" w:hAnsiTheme="minorHAnsi" w:cstheme="minorBidi"/>
          <w:b w:val="0"/>
          <w:noProof/>
          <w:kern w:val="0"/>
          <w:szCs w:val="22"/>
        </w:rPr>
      </w:pPr>
      <w:r>
        <w:rPr>
          <w:noProof/>
        </w:rPr>
        <w:t>Division 202.FY.1—Amendments made by the Civil Aviation Safety Amendment (Part 139) Regulations 2019</w:t>
      </w:r>
      <w:r w:rsidRPr="001C6790">
        <w:rPr>
          <w:b w:val="0"/>
          <w:noProof/>
          <w:sz w:val="18"/>
        </w:rPr>
        <w:tab/>
      </w:r>
      <w:r w:rsidRPr="001C6790">
        <w:rPr>
          <w:b w:val="0"/>
          <w:noProof/>
          <w:sz w:val="18"/>
        </w:rPr>
        <w:fldChar w:fldCharType="begin"/>
      </w:r>
      <w:r w:rsidRPr="001C6790">
        <w:rPr>
          <w:b w:val="0"/>
          <w:noProof/>
          <w:sz w:val="18"/>
        </w:rPr>
        <w:instrText xml:space="preserve"> PAGEREF _Toc164336520 \h </w:instrText>
      </w:r>
      <w:r w:rsidRPr="001C6790">
        <w:rPr>
          <w:b w:val="0"/>
          <w:noProof/>
          <w:sz w:val="18"/>
        </w:rPr>
      </w:r>
      <w:r w:rsidRPr="001C6790">
        <w:rPr>
          <w:b w:val="0"/>
          <w:noProof/>
          <w:sz w:val="18"/>
        </w:rPr>
        <w:fldChar w:fldCharType="separate"/>
      </w:r>
      <w:r w:rsidR="00724EB2">
        <w:rPr>
          <w:b w:val="0"/>
          <w:noProof/>
          <w:sz w:val="18"/>
        </w:rPr>
        <w:t>144</w:t>
      </w:r>
      <w:r w:rsidRPr="001C6790">
        <w:rPr>
          <w:b w:val="0"/>
          <w:noProof/>
          <w:sz w:val="18"/>
        </w:rPr>
        <w:fldChar w:fldCharType="end"/>
      </w:r>
    </w:p>
    <w:p w14:paraId="0108DD56" w14:textId="5DCF6C80" w:rsidR="001C6790" w:rsidRDefault="001C6790">
      <w:pPr>
        <w:pStyle w:val="TOC5"/>
        <w:rPr>
          <w:rFonts w:asciiTheme="minorHAnsi" w:eastAsiaTheme="minorEastAsia" w:hAnsiTheme="minorHAnsi" w:cstheme="minorBidi"/>
          <w:noProof/>
          <w:kern w:val="0"/>
          <w:sz w:val="22"/>
          <w:szCs w:val="22"/>
        </w:rPr>
      </w:pPr>
      <w:r>
        <w:rPr>
          <w:noProof/>
        </w:rPr>
        <w:t>202.700</w:t>
      </w:r>
      <w:r>
        <w:rPr>
          <w:noProof/>
        </w:rPr>
        <w:tab/>
        <w:t>Definitions for this Division</w:t>
      </w:r>
      <w:r w:rsidRPr="001C6790">
        <w:rPr>
          <w:noProof/>
        </w:rPr>
        <w:tab/>
      </w:r>
      <w:r w:rsidRPr="001C6790">
        <w:rPr>
          <w:noProof/>
        </w:rPr>
        <w:fldChar w:fldCharType="begin"/>
      </w:r>
      <w:r w:rsidRPr="001C6790">
        <w:rPr>
          <w:noProof/>
        </w:rPr>
        <w:instrText xml:space="preserve"> PAGEREF _Toc164336521 \h </w:instrText>
      </w:r>
      <w:r w:rsidRPr="001C6790">
        <w:rPr>
          <w:noProof/>
        </w:rPr>
      </w:r>
      <w:r w:rsidRPr="001C6790">
        <w:rPr>
          <w:noProof/>
        </w:rPr>
        <w:fldChar w:fldCharType="separate"/>
      </w:r>
      <w:r w:rsidR="00724EB2">
        <w:rPr>
          <w:noProof/>
        </w:rPr>
        <w:t>144</w:t>
      </w:r>
      <w:r w:rsidRPr="001C6790">
        <w:rPr>
          <w:noProof/>
        </w:rPr>
        <w:fldChar w:fldCharType="end"/>
      </w:r>
    </w:p>
    <w:p w14:paraId="4C1FD5FA" w14:textId="1503351A" w:rsidR="001C6790" w:rsidRDefault="001C6790">
      <w:pPr>
        <w:pStyle w:val="TOC5"/>
        <w:rPr>
          <w:rFonts w:asciiTheme="minorHAnsi" w:eastAsiaTheme="minorEastAsia" w:hAnsiTheme="minorHAnsi" w:cstheme="minorBidi"/>
          <w:noProof/>
          <w:kern w:val="0"/>
          <w:sz w:val="22"/>
          <w:szCs w:val="22"/>
        </w:rPr>
      </w:pPr>
      <w:r>
        <w:rPr>
          <w:noProof/>
        </w:rPr>
        <w:t>202.701</w:t>
      </w:r>
      <w:r>
        <w:rPr>
          <w:noProof/>
        </w:rPr>
        <w:tab/>
        <w:t>Transitional aerodrome certificates</w:t>
      </w:r>
      <w:r w:rsidRPr="001C6790">
        <w:rPr>
          <w:noProof/>
        </w:rPr>
        <w:tab/>
      </w:r>
      <w:r w:rsidRPr="001C6790">
        <w:rPr>
          <w:noProof/>
        </w:rPr>
        <w:fldChar w:fldCharType="begin"/>
      </w:r>
      <w:r w:rsidRPr="001C6790">
        <w:rPr>
          <w:noProof/>
        </w:rPr>
        <w:instrText xml:space="preserve"> PAGEREF _Toc164336522 \h </w:instrText>
      </w:r>
      <w:r w:rsidRPr="001C6790">
        <w:rPr>
          <w:noProof/>
        </w:rPr>
      </w:r>
      <w:r w:rsidRPr="001C6790">
        <w:rPr>
          <w:noProof/>
        </w:rPr>
        <w:fldChar w:fldCharType="separate"/>
      </w:r>
      <w:r w:rsidR="00724EB2">
        <w:rPr>
          <w:noProof/>
        </w:rPr>
        <w:t>144</w:t>
      </w:r>
      <w:r w:rsidRPr="001C6790">
        <w:rPr>
          <w:noProof/>
        </w:rPr>
        <w:fldChar w:fldCharType="end"/>
      </w:r>
    </w:p>
    <w:p w14:paraId="7C60B853" w14:textId="4E6A500C" w:rsidR="001C6790" w:rsidRDefault="001C6790">
      <w:pPr>
        <w:pStyle w:val="TOC5"/>
        <w:rPr>
          <w:rFonts w:asciiTheme="minorHAnsi" w:eastAsiaTheme="minorEastAsia" w:hAnsiTheme="minorHAnsi" w:cstheme="minorBidi"/>
          <w:noProof/>
          <w:kern w:val="0"/>
          <w:sz w:val="22"/>
          <w:szCs w:val="22"/>
        </w:rPr>
      </w:pPr>
      <w:r>
        <w:rPr>
          <w:noProof/>
        </w:rPr>
        <w:t>202.702</w:t>
      </w:r>
      <w:r>
        <w:rPr>
          <w:noProof/>
        </w:rPr>
        <w:tab/>
        <w:t>Transitional aerodrome certificates—effect</w:t>
      </w:r>
      <w:r w:rsidRPr="001C6790">
        <w:rPr>
          <w:noProof/>
        </w:rPr>
        <w:tab/>
      </w:r>
      <w:r w:rsidRPr="001C6790">
        <w:rPr>
          <w:noProof/>
        </w:rPr>
        <w:fldChar w:fldCharType="begin"/>
      </w:r>
      <w:r w:rsidRPr="001C6790">
        <w:rPr>
          <w:noProof/>
        </w:rPr>
        <w:instrText xml:space="preserve"> PAGEREF _Toc164336523 \h </w:instrText>
      </w:r>
      <w:r w:rsidRPr="001C6790">
        <w:rPr>
          <w:noProof/>
        </w:rPr>
      </w:r>
      <w:r w:rsidRPr="001C6790">
        <w:rPr>
          <w:noProof/>
        </w:rPr>
        <w:fldChar w:fldCharType="separate"/>
      </w:r>
      <w:r w:rsidR="00724EB2">
        <w:rPr>
          <w:noProof/>
        </w:rPr>
        <w:t>146</w:t>
      </w:r>
      <w:r w:rsidRPr="001C6790">
        <w:rPr>
          <w:noProof/>
        </w:rPr>
        <w:fldChar w:fldCharType="end"/>
      </w:r>
    </w:p>
    <w:p w14:paraId="258C5206" w14:textId="5899AAF6" w:rsidR="001C6790" w:rsidRDefault="001C6790">
      <w:pPr>
        <w:pStyle w:val="TOC5"/>
        <w:rPr>
          <w:rFonts w:asciiTheme="minorHAnsi" w:eastAsiaTheme="minorEastAsia" w:hAnsiTheme="minorHAnsi" w:cstheme="minorBidi"/>
          <w:noProof/>
          <w:kern w:val="0"/>
          <w:sz w:val="22"/>
          <w:szCs w:val="22"/>
        </w:rPr>
      </w:pPr>
      <w:r>
        <w:rPr>
          <w:noProof/>
        </w:rPr>
        <w:t>202.703</w:t>
      </w:r>
      <w:r>
        <w:rPr>
          <w:noProof/>
        </w:rPr>
        <w:tab/>
        <w:t>Certified air/ground radio services and operators</w:t>
      </w:r>
      <w:r w:rsidRPr="001C6790">
        <w:rPr>
          <w:noProof/>
        </w:rPr>
        <w:tab/>
      </w:r>
      <w:r w:rsidRPr="001C6790">
        <w:rPr>
          <w:noProof/>
        </w:rPr>
        <w:fldChar w:fldCharType="begin"/>
      </w:r>
      <w:r w:rsidRPr="001C6790">
        <w:rPr>
          <w:noProof/>
        </w:rPr>
        <w:instrText xml:space="preserve"> PAGEREF _Toc164336524 \h </w:instrText>
      </w:r>
      <w:r w:rsidRPr="001C6790">
        <w:rPr>
          <w:noProof/>
        </w:rPr>
      </w:r>
      <w:r w:rsidRPr="001C6790">
        <w:rPr>
          <w:noProof/>
        </w:rPr>
        <w:fldChar w:fldCharType="separate"/>
      </w:r>
      <w:r w:rsidR="00724EB2">
        <w:rPr>
          <w:noProof/>
        </w:rPr>
        <w:t>148</w:t>
      </w:r>
      <w:r w:rsidRPr="001C6790">
        <w:rPr>
          <w:noProof/>
        </w:rPr>
        <w:fldChar w:fldCharType="end"/>
      </w:r>
    </w:p>
    <w:p w14:paraId="13336C0D" w14:textId="35DB7EE9" w:rsidR="001C6790" w:rsidRDefault="001C6790">
      <w:pPr>
        <w:pStyle w:val="TOC5"/>
        <w:rPr>
          <w:rFonts w:asciiTheme="minorHAnsi" w:eastAsiaTheme="minorEastAsia" w:hAnsiTheme="minorHAnsi" w:cstheme="minorBidi"/>
          <w:noProof/>
          <w:kern w:val="0"/>
          <w:sz w:val="22"/>
          <w:szCs w:val="22"/>
        </w:rPr>
      </w:pPr>
      <w:r>
        <w:rPr>
          <w:noProof/>
        </w:rPr>
        <w:t>202.704</w:t>
      </w:r>
      <w:r>
        <w:rPr>
          <w:noProof/>
        </w:rPr>
        <w:tab/>
        <w:t>Transitional authorisations</w:t>
      </w:r>
      <w:r w:rsidRPr="001C6790">
        <w:rPr>
          <w:noProof/>
        </w:rPr>
        <w:tab/>
      </w:r>
      <w:r w:rsidRPr="001C6790">
        <w:rPr>
          <w:noProof/>
        </w:rPr>
        <w:fldChar w:fldCharType="begin"/>
      </w:r>
      <w:r w:rsidRPr="001C6790">
        <w:rPr>
          <w:noProof/>
        </w:rPr>
        <w:instrText xml:space="preserve"> PAGEREF _Toc164336525 \h </w:instrText>
      </w:r>
      <w:r w:rsidRPr="001C6790">
        <w:rPr>
          <w:noProof/>
        </w:rPr>
      </w:r>
      <w:r w:rsidRPr="001C6790">
        <w:rPr>
          <w:noProof/>
        </w:rPr>
        <w:fldChar w:fldCharType="separate"/>
      </w:r>
      <w:r w:rsidR="00724EB2">
        <w:rPr>
          <w:noProof/>
        </w:rPr>
        <w:t>149</w:t>
      </w:r>
      <w:r w:rsidRPr="001C6790">
        <w:rPr>
          <w:noProof/>
        </w:rPr>
        <w:fldChar w:fldCharType="end"/>
      </w:r>
    </w:p>
    <w:p w14:paraId="36C4E738" w14:textId="68B716AF" w:rsidR="001C6790" w:rsidRDefault="001C6790">
      <w:pPr>
        <w:pStyle w:val="TOC2"/>
        <w:rPr>
          <w:rFonts w:asciiTheme="minorHAnsi" w:eastAsiaTheme="minorEastAsia" w:hAnsiTheme="minorHAnsi" w:cstheme="minorBidi"/>
          <w:b w:val="0"/>
          <w:noProof/>
          <w:kern w:val="0"/>
          <w:sz w:val="22"/>
          <w:szCs w:val="22"/>
        </w:rPr>
      </w:pPr>
      <w:r>
        <w:rPr>
          <w:noProof/>
        </w:rPr>
        <w:t>Subpart 202.FYH—Transitional provisions for Subpart 139.H (Aerodrome rescue and fire fighting services)</w:t>
      </w:r>
      <w:r w:rsidRPr="001C6790">
        <w:rPr>
          <w:b w:val="0"/>
          <w:noProof/>
          <w:sz w:val="18"/>
        </w:rPr>
        <w:tab/>
      </w:r>
      <w:r w:rsidRPr="001C6790">
        <w:rPr>
          <w:b w:val="0"/>
          <w:noProof/>
          <w:sz w:val="18"/>
        </w:rPr>
        <w:fldChar w:fldCharType="begin"/>
      </w:r>
      <w:r w:rsidRPr="001C6790">
        <w:rPr>
          <w:b w:val="0"/>
          <w:noProof/>
          <w:sz w:val="18"/>
        </w:rPr>
        <w:instrText xml:space="preserve"> PAGEREF _Toc164336526 \h </w:instrText>
      </w:r>
      <w:r w:rsidRPr="001C6790">
        <w:rPr>
          <w:b w:val="0"/>
          <w:noProof/>
          <w:sz w:val="18"/>
        </w:rPr>
      </w:r>
      <w:r w:rsidRPr="001C6790">
        <w:rPr>
          <w:b w:val="0"/>
          <w:noProof/>
          <w:sz w:val="18"/>
        </w:rPr>
        <w:fldChar w:fldCharType="separate"/>
      </w:r>
      <w:r w:rsidR="00724EB2">
        <w:rPr>
          <w:b w:val="0"/>
          <w:noProof/>
          <w:sz w:val="18"/>
        </w:rPr>
        <w:t>151</w:t>
      </w:r>
      <w:r w:rsidRPr="001C6790">
        <w:rPr>
          <w:b w:val="0"/>
          <w:noProof/>
          <w:sz w:val="18"/>
        </w:rPr>
        <w:fldChar w:fldCharType="end"/>
      </w:r>
    </w:p>
    <w:p w14:paraId="3AE72789" w14:textId="1582FA20" w:rsidR="001C6790" w:rsidRDefault="001C6790">
      <w:pPr>
        <w:pStyle w:val="TOC5"/>
        <w:rPr>
          <w:rFonts w:asciiTheme="minorHAnsi" w:eastAsiaTheme="minorEastAsia" w:hAnsiTheme="minorHAnsi" w:cstheme="minorBidi"/>
          <w:noProof/>
          <w:kern w:val="0"/>
          <w:sz w:val="22"/>
          <w:szCs w:val="22"/>
        </w:rPr>
      </w:pPr>
      <w:r>
        <w:rPr>
          <w:noProof/>
        </w:rPr>
        <w:t>202.710</w:t>
      </w:r>
      <w:r>
        <w:rPr>
          <w:noProof/>
        </w:rPr>
        <w:tab/>
        <w:t>Manual of Standards for Subpart 139.H</w:t>
      </w:r>
      <w:r w:rsidRPr="001C6790">
        <w:rPr>
          <w:noProof/>
        </w:rPr>
        <w:tab/>
      </w:r>
      <w:r w:rsidRPr="001C6790">
        <w:rPr>
          <w:noProof/>
        </w:rPr>
        <w:fldChar w:fldCharType="begin"/>
      </w:r>
      <w:r w:rsidRPr="001C6790">
        <w:rPr>
          <w:noProof/>
        </w:rPr>
        <w:instrText xml:space="preserve"> PAGEREF _Toc164336527 \h </w:instrText>
      </w:r>
      <w:r w:rsidRPr="001C6790">
        <w:rPr>
          <w:noProof/>
        </w:rPr>
      </w:r>
      <w:r w:rsidRPr="001C6790">
        <w:rPr>
          <w:noProof/>
        </w:rPr>
        <w:fldChar w:fldCharType="separate"/>
      </w:r>
      <w:r w:rsidR="00724EB2">
        <w:rPr>
          <w:noProof/>
        </w:rPr>
        <w:t>151</w:t>
      </w:r>
      <w:r w:rsidRPr="001C6790">
        <w:rPr>
          <w:noProof/>
        </w:rPr>
        <w:fldChar w:fldCharType="end"/>
      </w:r>
    </w:p>
    <w:p w14:paraId="50E48497" w14:textId="28D2FFE8" w:rsidR="001C6790" w:rsidRDefault="001C6790" w:rsidP="007C2A65">
      <w:pPr>
        <w:pStyle w:val="TOC2"/>
        <w:keepNext w:val="0"/>
        <w:rPr>
          <w:rFonts w:asciiTheme="minorHAnsi" w:eastAsiaTheme="minorEastAsia" w:hAnsiTheme="minorHAnsi" w:cstheme="minorBidi"/>
          <w:b w:val="0"/>
          <w:noProof/>
          <w:kern w:val="0"/>
          <w:sz w:val="22"/>
          <w:szCs w:val="22"/>
        </w:rPr>
      </w:pPr>
      <w:r>
        <w:rPr>
          <w:noProof/>
        </w:rPr>
        <w:lastRenderedPageBreak/>
        <w:t>Subpart 202.GA—Transitional provisions for Part 141 (Recreational, private and commercial pilot flight training, other than certain integrated training courses)</w:t>
      </w:r>
      <w:r w:rsidRPr="001C6790">
        <w:rPr>
          <w:b w:val="0"/>
          <w:noProof/>
          <w:sz w:val="18"/>
        </w:rPr>
        <w:tab/>
      </w:r>
      <w:r w:rsidRPr="001C6790">
        <w:rPr>
          <w:b w:val="0"/>
          <w:noProof/>
          <w:sz w:val="18"/>
        </w:rPr>
        <w:fldChar w:fldCharType="begin"/>
      </w:r>
      <w:r w:rsidRPr="001C6790">
        <w:rPr>
          <w:b w:val="0"/>
          <w:noProof/>
          <w:sz w:val="18"/>
        </w:rPr>
        <w:instrText xml:space="preserve"> PAGEREF _Toc164336528 \h </w:instrText>
      </w:r>
      <w:r w:rsidRPr="001C6790">
        <w:rPr>
          <w:b w:val="0"/>
          <w:noProof/>
          <w:sz w:val="18"/>
        </w:rPr>
      </w:r>
      <w:r w:rsidRPr="001C6790">
        <w:rPr>
          <w:b w:val="0"/>
          <w:noProof/>
          <w:sz w:val="18"/>
        </w:rPr>
        <w:fldChar w:fldCharType="separate"/>
      </w:r>
      <w:r w:rsidR="00724EB2">
        <w:rPr>
          <w:b w:val="0"/>
          <w:noProof/>
          <w:sz w:val="18"/>
        </w:rPr>
        <w:t>152</w:t>
      </w:r>
      <w:r w:rsidRPr="001C6790">
        <w:rPr>
          <w:b w:val="0"/>
          <w:noProof/>
          <w:sz w:val="18"/>
        </w:rPr>
        <w:fldChar w:fldCharType="end"/>
      </w:r>
    </w:p>
    <w:p w14:paraId="69BF7C2E" w14:textId="213AD9E2" w:rsidR="001C6790" w:rsidRDefault="001C6790">
      <w:pPr>
        <w:pStyle w:val="TOC2"/>
        <w:rPr>
          <w:rFonts w:asciiTheme="minorHAnsi" w:eastAsiaTheme="minorEastAsia" w:hAnsiTheme="minorHAnsi" w:cstheme="minorBidi"/>
          <w:b w:val="0"/>
          <w:noProof/>
          <w:kern w:val="0"/>
          <w:sz w:val="22"/>
          <w:szCs w:val="22"/>
        </w:rPr>
      </w:pPr>
      <w:r>
        <w:rPr>
          <w:noProof/>
        </w:rPr>
        <w:t>Subpart 202.GB—Transitional provisions for Part 142 (Integrated and multi</w:t>
      </w:r>
      <w:r>
        <w:rPr>
          <w:noProof/>
        </w:rPr>
        <w:noBreakHyphen/>
        <w:t>crew pilot flight training, contracted training and contracted checking)</w:t>
      </w:r>
      <w:r w:rsidRPr="001C6790">
        <w:rPr>
          <w:b w:val="0"/>
          <w:noProof/>
          <w:sz w:val="18"/>
        </w:rPr>
        <w:tab/>
      </w:r>
      <w:r w:rsidRPr="001C6790">
        <w:rPr>
          <w:b w:val="0"/>
          <w:noProof/>
          <w:sz w:val="18"/>
        </w:rPr>
        <w:fldChar w:fldCharType="begin"/>
      </w:r>
      <w:r w:rsidRPr="001C6790">
        <w:rPr>
          <w:b w:val="0"/>
          <w:noProof/>
          <w:sz w:val="18"/>
        </w:rPr>
        <w:instrText xml:space="preserve"> PAGEREF _Toc164336529 \h </w:instrText>
      </w:r>
      <w:r w:rsidRPr="001C6790">
        <w:rPr>
          <w:b w:val="0"/>
          <w:noProof/>
          <w:sz w:val="18"/>
        </w:rPr>
      </w:r>
      <w:r w:rsidRPr="001C6790">
        <w:rPr>
          <w:b w:val="0"/>
          <w:noProof/>
          <w:sz w:val="18"/>
        </w:rPr>
        <w:fldChar w:fldCharType="separate"/>
      </w:r>
      <w:r w:rsidR="00724EB2">
        <w:rPr>
          <w:b w:val="0"/>
          <w:noProof/>
          <w:sz w:val="18"/>
        </w:rPr>
        <w:t>153</w:t>
      </w:r>
      <w:r w:rsidRPr="001C6790">
        <w:rPr>
          <w:b w:val="0"/>
          <w:noProof/>
          <w:sz w:val="18"/>
        </w:rPr>
        <w:fldChar w:fldCharType="end"/>
      </w:r>
    </w:p>
    <w:p w14:paraId="720BDD0E" w14:textId="5A554FE1" w:rsidR="001C6790" w:rsidRDefault="001C6790">
      <w:pPr>
        <w:pStyle w:val="TOC2"/>
        <w:rPr>
          <w:rFonts w:asciiTheme="minorHAnsi" w:eastAsiaTheme="minorEastAsia" w:hAnsiTheme="minorHAnsi" w:cstheme="minorBidi"/>
          <w:b w:val="0"/>
          <w:noProof/>
          <w:kern w:val="0"/>
          <w:sz w:val="22"/>
          <w:szCs w:val="22"/>
        </w:rPr>
      </w:pPr>
      <w:r>
        <w:rPr>
          <w:noProof/>
        </w:rPr>
        <w:t>Subpart 202.GC—Transitional provisions for Part 143 (Air traffic services training providers)</w:t>
      </w:r>
      <w:r w:rsidRPr="001C6790">
        <w:rPr>
          <w:b w:val="0"/>
          <w:noProof/>
          <w:sz w:val="18"/>
        </w:rPr>
        <w:tab/>
      </w:r>
      <w:r w:rsidRPr="001C6790">
        <w:rPr>
          <w:b w:val="0"/>
          <w:noProof/>
          <w:sz w:val="18"/>
        </w:rPr>
        <w:fldChar w:fldCharType="begin"/>
      </w:r>
      <w:r w:rsidRPr="001C6790">
        <w:rPr>
          <w:b w:val="0"/>
          <w:noProof/>
          <w:sz w:val="18"/>
        </w:rPr>
        <w:instrText xml:space="preserve"> PAGEREF _Toc164336530 \h </w:instrText>
      </w:r>
      <w:r w:rsidRPr="001C6790">
        <w:rPr>
          <w:b w:val="0"/>
          <w:noProof/>
          <w:sz w:val="18"/>
        </w:rPr>
      </w:r>
      <w:r w:rsidRPr="001C6790">
        <w:rPr>
          <w:b w:val="0"/>
          <w:noProof/>
          <w:sz w:val="18"/>
        </w:rPr>
        <w:fldChar w:fldCharType="separate"/>
      </w:r>
      <w:r w:rsidR="00724EB2">
        <w:rPr>
          <w:b w:val="0"/>
          <w:noProof/>
          <w:sz w:val="18"/>
        </w:rPr>
        <w:t>154</w:t>
      </w:r>
      <w:r w:rsidRPr="001C6790">
        <w:rPr>
          <w:b w:val="0"/>
          <w:noProof/>
          <w:sz w:val="18"/>
        </w:rPr>
        <w:fldChar w:fldCharType="end"/>
      </w:r>
    </w:p>
    <w:p w14:paraId="4C2C54F3" w14:textId="3D0CFD02" w:rsidR="001C6790" w:rsidRDefault="001C6790">
      <w:pPr>
        <w:pStyle w:val="TOC5"/>
        <w:rPr>
          <w:rFonts w:asciiTheme="minorHAnsi" w:eastAsiaTheme="minorEastAsia" w:hAnsiTheme="minorHAnsi" w:cstheme="minorBidi"/>
          <w:noProof/>
          <w:kern w:val="0"/>
          <w:sz w:val="22"/>
          <w:szCs w:val="22"/>
        </w:rPr>
      </w:pPr>
      <w:r>
        <w:rPr>
          <w:noProof/>
        </w:rPr>
        <w:t>202.760</w:t>
      </w:r>
      <w:r>
        <w:rPr>
          <w:noProof/>
        </w:rPr>
        <w:tab/>
        <w:t>Manual of Standards for Part 143</w:t>
      </w:r>
      <w:r w:rsidRPr="001C6790">
        <w:rPr>
          <w:noProof/>
        </w:rPr>
        <w:tab/>
      </w:r>
      <w:r w:rsidRPr="001C6790">
        <w:rPr>
          <w:noProof/>
        </w:rPr>
        <w:fldChar w:fldCharType="begin"/>
      </w:r>
      <w:r w:rsidRPr="001C6790">
        <w:rPr>
          <w:noProof/>
        </w:rPr>
        <w:instrText xml:space="preserve"> PAGEREF _Toc164336531 \h </w:instrText>
      </w:r>
      <w:r w:rsidRPr="001C6790">
        <w:rPr>
          <w:noProof/>
        </w:rPr>
      </w:r>
      <w:r w:rsidRPr="001C6790">
        <w:rPr>
          <w:noProof/>
        </w:rPr>
        <w:fldChar w:fldCharType="separate"/>
      </w:r>
      <w:r w:rsidR="00724EB2">
        <w:rPr>
          <w:noProof/>
        </w:rPr>
        <w:t>154</w:t>
      </w:r>
      <w:r w:rsidRPr="001C6790">
        <w:rPr>
          <w:noProof/>
        </w:rPr>
        <w:fldChar w:fldCharType="end"/>
      </w:r>
    </w:p>
    <w:p w14:paraId="5BC3D9A6" w14:textId="2B2D037D" w:rsidR="001C6790" w:rsidRDefault="001C6790">
      <w:pPr>
        <w:pStyle w:val="TOC2"/>
        <w:rPr>
          <w:rFonts w:asciiTheme="minorHAnsi" w:eastAsiaTheme="minorEastAsia" w:hAnsiTheme="minorHAnsi" w:cstheme="minorBidi"/>
          <w:b w:val="0"/>
          <w:noProof/>
          <w:kern w:val="0"/>
          <w:sz w:val="22"/>
          <w:szCs w:val="22"/>
        </w:rPr>
      </w:pPr>
      <w:r>
        <w:rPr>
          <w:noProof/>
        </w:rPr>
        <w:t>Subpart 202.GD—Transitional provisions for Part 144 (Product distribution organisations)</w:t>
      </w:r>
      <w:r w:rsidRPr="001C6790">
        <w:rPr>
          <w:b w:val="0"/>
          <w:noProof/>
          <w:sz w:val="18"/>
        </w:rPr>
        <w:tab/>
      </w:r>
      <w:r w:rsidRPr="001C6790">
        <w:rPr>
          <w:b w:val="0"/>
          <w:noProof/>
          <w:sz w:val="18"/>
        </w:rPr>
        <w:fldChar w:fldCharType="begin"/>
      </w:r>
      <w:r w:rsidRPr="001C6790">
        <w:rPr>
          <w:b w:val="0"/>
          <w:noProof/>
          <w:sz w:val="18"/>
        </w:rPr>
        <w:instrText xml:space="preserve"> PAGEREF _Toc164336532 \h </w:instrText>
      </w:r>
      <w:r w:rsidRPr="001C6790">
        <w:rPr>
          <w:b w:val="0"/>
          <w:noProof/>
          <w:sz w:val="18"/>
        </w:rPr>
      </w:r>
      <w:r w:rsidRPr="001C6790">
        <w:rPr>
          <w:b w:val="0"/>
          <w:noProof/>
          <w:sz w:val="18"/>
        </w:rPr>
        <w:fldChar w:fldCharType="separate"/>
      </w:r>
      <w:r w:rsidR="00724EB2">
        <w:rPr>
          <w:b w:val="0"/>
          <w:noProof/>
          <w:sz w:val="18"/>
        </w:rPr>
        <w:t>155</w:t>
      </w:r>
      <w:r w:rsidRPr="001C6790">
        <w:rPr>
          <w:b w:val="0"/>
          <w:noProof/>
          <w:sz w:val="18"/>
        </w:rPr>
        <w:fldChar w:fldCharType="end"/>
      </w:r>
    </w:p>
    <w:p w14:paraId="03819A50" w14:textId="00EECAF3" w:rsidR="001C6790" w:rsidRDefault="001C6790">
      <w:pPr>
        <w:pStyle w:val="TOC2"/>
        <w:rPr>
          <w:rFonts w:asciiTheme="minorHAnsi" w:eastAsiaTheme="minorEastAsia" w:hAnsiTheme="minorHAnsi" w:cstheme="minorBidi"/>
          <w:b w:val="0"/>
          <w:noProof/>
          <w:kern w:val="0"/>
          <w:sz w:val="22"/>
          <w:szCs w:val="22"/>
        </w:rPr>
      </w:pPr>
      <w:r>
        <w:rPr>
          <w:noProof/>
        </w:rPr>
        <w:t>Subpart 202.GE—Transitional provisions for Part 145 (Continuing airworthiness—Part 145 approved maintenance organisations)</w:t>
      </w:r>
      <w:r w:rsidRPr="001C6790">
        <w:rPr>
          <w:b w:val="0"/>
          <w:noProof/>
          <w:sz w:val="18"/>
        </w:rPr>
        <w:tab/>
      </w:r>
      <w:r w:rsidRPr="001C6790">
        <w:rPr>
          <w:b w:val="0"/>
          <w:noProof/>
          <w:sz w:val="18"/>
        </w:rPr>
        <w:fldChar w:fldCharType="begin"/>
      </w:r>
      <w:r w:rsidRPr="001C6790">
        <w:rPr>
          <w:b w:val="0"/>
          <w:noProof/>
          <w:sz w:val="18"/>
        </w:rPr>
        <w:instrText xml:space="preserve"> PAGEREF _Toc164336533 \h </w:instrText>
      </w:r>
      <w:r w:rsidRPr="001C6790">
        <w:rPr>
          <w:b w:val="0"/>
          <w:noProof/>
          <w:sz w:val="18"/>
        </w:rPr>
      </w:r>
      <w:r w:rsidRPr="001C6790">
        <w:rPr>
          <w:b w:val="0"/>
          <w:noProof/>
          <w:sz w:val="18"/>
        </w:rPr>
        <w:fldChar w:fldCharType="separate"/>
      </w:r>
      <w:r w:rsidR="00724EB2">
        <w:rPr>
          <w:b w:val="0"/>
          <w:noProof/>
          <w:sz w:val="18"/>
        </w:rPr>
        <w:t>156</w:t>
      </w:r>
      <w:r w:rsidRPr="001C6790">
        <w:rPr>
          <w:b w:val="0"/>
          <w:noProof/>
          <w:sz w:val="18"/>
        </w:rPr>
        <w:fldChar w:fldCharType="end"/>
      </w:r>
    </w:p>
    <w:p w14:paraId="1E099CD9" w14:textId="00757D3E" w:rsidR="001C6790" w:rsidRDefault="001C6790">
      <w:pPr>
        <w:pStyle w:val="TOC3"/>
        <w:rPr>
          <w:rFonts w:asciiTheme="minorHAnsi" w:eastAsiaTheme="minorEastAsia" w:hAnsiTheme="minorHAnsi" w:cstheme="minorBidi"/>
          <w:b w:val="0"/>
          <w:noProof/>
          <w:kern w:val="0"/>
          <w:szCs w:val="22"/>
        </w:rPr>
      </w:pPr>
      <w:r>
        <w:rPr>
          <w:noProof/>
        </w:rPr>
        <w:t>Division 202.GE.1—Amendments made by the Civil Aviation and Civil Aviation Safety Amendment Regulations 2010 (No. 1)</w:t>
      </w:r>
      <w:r w:rsidRPr="001C6790">
        <w:rPr>
          <w:b w:val="0"/>
          <w:noProof/>
          <w:sz w:val="18"/>
        </w:rPr>
        <w:tab/>
      </w:r>
      <w:r w:rsidRPr="001C6790">
        <w:rPr>
          <w:b w:val="0"/>
          <w:noProof/>
          <w:sz w:val="18"/>
        </w:rPr>
        <w:fldChar w:fldCharType="begin"/>
      </w:r>
      <w:r w:rsidRPr="001C6790">
        <w:rPr>
          <w:b w:val="0"/>
          <w:noProof/>
          <w:sz w:val="18"/>
        </w:rPr>
        <w:instrText xml:space="preserve"> PAGEREF _Toc164336534 \h </w:instrText>
      </w:r>
      <w:r w:rsidRPr="001C6790">
        <w:rPr>
          <w:b w:val="0"/>
          <w:noProof/>
          <w:sz w:val="18"/>
        </w:rPr>
      </w:r>
      <w:r w:rsidRPr="001C6790">
        <w:rPr>
          <w:b w:val="0"/>
          <w:noProof/>
          <w:sz w:val="18"/>
        </w:rPr>
        <w:fldChar w:fldCharType="separate"/>
      </w:r>
      <w:r w:rsidR="00724EB2">
        <w:rPr>
          <w:b w:val="0"/>
          <w:noProof/>
          <w:sz w:val="18"/>
        </w:rPr>
        <w:t>156</w:t>
      </w:r>
      <w:r w:rsidRPr="001C6790">
        <w:rPr>
          <w:b w:val="0"/>
          <w:noProof/>
          <w:sz w:val="18"/>
        </w:rPr>
        <w:fldChar w:fldCharType="end"/>
      </w:r>
    </w:p>
    <w:p w14:paraId="71D2E3A1" w14:textId="11D061FA" w:rsidR="001C6790" w:rsidRDefault="001C6790">
      <w:pPr>
        <w:pStyle w:val="TOC5"/>
        <w:rPr>
          <w:rFonts w:asciiTheme="minorHAnsi" w:eastAsiaTheme="minorEastAsia" w:hAnsiTheme="minorHAnsi" w:cstheme="minorBidi"/>
          <w:noProof/>
          <w:kern w:val="0"/>
          <w:sz w:val="22"/>
          <w:szCs w:val="22"/>
        </w:rPr>
      </w:pPr>
      <w:r>
        <w:rPr>
          <w:noProof/>
        </w:rPr>
        <w:t>202.800</w:t>
      </w:r>
      <w:r>
        <w:rPr>
          <w:noProof/>
        </w:rPr>
        <w:tab/>
        <w:t>CASA may direct making of applications under regulation 145.025</w:t>
      </w:r>
      <w:r w:rsidRPr="001C6790">
        <w:rPr>
          <w:noProof/>
        </w:rPr>
        <w:tab/>
      </w:r>
      <w:r w:rsidRPr="001C6790">
        <w:rPr>
          <w:noProof/>
        </w:rPr>
        <w:fldChar w:fldCharType="begin"/>
      </w:r>
      <w:r w:rsidRPr="001C6790">
        <w:rPr>
          <w:noProof/>
        </w:rPr>
        <w:instrText xml:space="preserve"> PAGEREF _Toc164336535 \h </w:instrText>
      </w:r>
      <w:r w:rsidRPr="001C6790">
        <w:rPr>
          <w:noProof/>
        </w:rPr>
      </w:r>
      <w:r w:rsidRPr="001C6790">
        <w:rPr>
          <w:noProof/>
        </w:rPr>
        <w:fldChar w:fldCharType="separate"/>
      </w:r>
      <w:r w:rsidR="00724EB2">
        <w:rPr>
          <w:noProof/>
        </w:rPr>
        <w:t>156</w:t>
      </w:r>
      <w:r w:rsidRPr="001C6790">
        <w:rPr>
          <w:noProof/>
        </w:rPr>
        <w:fldChar w:fldCharType="end"/>
      </w:r>
    </w:p>
    <w:p w14:paraId="42739D89" w14:textId="25C03280" w:rsidR="001C6790" w:rsidRDefault="001C6790">
      <w:pPr>
        <w:pStyle w:val="TOC3"/>
        <w:rPr>
          <w:rFonts w:asciiTheme="minorHAnsi" w:eastAsiaTheme="minorEastAsia" w:hAnsiTheme="minorHAnsi" w:cstheme="minorBidi"/>
          <w:b w:val="0"/>
          <w:noProof/>
          <w:kern w:val="0"/>
          <w:szCs w:val="22"/>
        </w:rPr>
      </w:pPr>
      <w:r>
        <w:rPr>
          <w:noProof/>
        </w:rPr>
        <w:t>Division 202.GE.2—Amendments made by the Civil Aviation Legislation Amendment (Maintenance and Other Matters) Regulation 2013</w:t>
      </w:r>
      <w:r w:rsidRPr="001C6790">
        <w:rPr>
          <w:b w:val="0"/>
          <w:noProof/>
          <w:sz w:val="18"/>
        </w:rPr>
        <w:tab/>
      </w:r>
      <w:r w:rsidRPr="001C6790">
        <w:rPr>
          <w:b w:val="0"/>
          <w:noProof/>
          <w:sz w:val="18"/>
        </w:rPr>
        <w:fldChar w:fldCharType="begin"/>
      </w:r>
      <w:r w:rsidRPr="001C6790">
        <w:rPr>
          <w:b w:val="0"/>
          <w:noProof/>
          <w:sz w:val="18"/>
        </w:rPr>
        <w:instrText xml:space="preserve"> PAGEREF _Toc164336536 \h </w:instrText>
      </w:r>
      <w:r w:rsidRPr="001C6790">
        <w:rPr>
          <w:b w:val="0"/>
          <w:noProof/>
          <w:sz w:val="18"/>
        </w:rPr>
      </w:r>
      <w:r w:rsidRPr="001C6790">
        <w:rPr>
          <w:b w:val="0"/>
          <w:noProof/>
          <w:sz w:val="18"/>
        </w:rPr>
        <w:fldChar w:fldCharType="separate"/>
      </w:r>
      <w:r w:rsidR="00724EB2">
        <w:rPr>
          <w:b w:val="0"/>
          <w:noProof/>
          <w:sz w:val="18"/>
        </w:rPr>
        <w:t>157</w:t>
      </w:r>
      <w:r w:rsidRPr="001C6790">
        <w:rPr>
          <w:b w:val="0"/>
          <w:noProof/>
          <w:sz w:val="18"/>
        </w:rPr>
        <w:fldChar w:fldCharType="end"/>
      </w:r>
    </w:p>
    <w:p w14:paraId="686F68F5" w14:textId="0D849EDF" w:rsidR="001C6790" w:rsidRDefault="001C6790">
      <w:pPr>
        <w:pStyle w:val="TOC4"/>
        <w:rPr>
          <w:rFonts w:asciiTheme="minorHAnsi" w:eastAsiaTheme="minorEastAsia" w:hAnsiTheme="minorHAnsi" w:cstheme="minorBidi"/>
          <w:b w:val="0"/>
          <w:noProof/>
          <w:kern w:val="0"/>
          <w:sz w:val="22"/>
          <w:szCs w:val="22"/>
        </w:rPr>
      </w:pPr>
      <w:r>
        <w:rPr>
          <w:noProof/>
        </w:rPr>
        <w:t>Subdivision 202.GE.2.1—Part 145 organisations undertaking CAR maintenance activities—general</w:t>
      </w:r>
      <w:r w:rsidRPr="001C6790">
        <w:rPr>
          <w:b w:val="0"/>
          <w:noProof/>
          <w:sz w:val="18"/>
        </w:rPr>
        <w:tab/>
      </w:r>
      <w:r w:rsidRPr="001C6790">
        <w:rPr>
          <w:b w:val="0"/>
          <w:noProof/>
          <w:sz w:val="18"/>
        </w:rPr>
        <w:fldChar w:fldCharType="begin"/>
      </w:r>
      <w:r w:rsidRPr="001C6790">
        <w:rPr>
          <w:b w:val="0"/>
          <w:noProof/>
          <w:sz w:val="18"/>
        </w:rPr>
        <w:instrText xml:space="preserve"> PAGEREF _Toc164336537 \h </w:instrText>
      </w:r>
      <w:r w:rsidRPr="001C6790">
        <w:rPr>
          <w:b w:val="0"/>
          <w:noProof/>
          <w:sz w:val="18"/>
        </w:rPr>
      </w:r>
      <w:r w:rsidRPr="001C6790">
        <w:rPr>
          <w:b w:val="0"/>
          <w:noProof/>
          <w:sz w:val="18"/>
        </w:rPr>
        <w:fldChar w:fldCharType="separate"/>
      </w:r>
      <w:r w:rsidR="00724EB2">
        <w:rPr>
          <w:b w:val="0"/>
          <w:noProof/>
          <w:sz w:val="18"/>
        </w:rPr>
        <w:t>157</w:t>
      </w:r>
      <w:r w:rsidRPr="001C6790">
        <w:rPr>
          <w:b w:val="0"/>
          <w:noProof/>
          <w:sz w:val="18"/>
        </w:rPr>
        <w:fldChar w:fldCharType="end"/>
      </w:r>
    </w:p>
    <w:p w14:paraId="151A7731" w14:textId="3A87E7AE" w:rsidR="001C6790" w:rsidRDefault="001C6790">
      <w:pPr>
        <w:pStyle w:val="TOC5"/>
        <w:rPr>
          <w:rFonts w:asciiTheme="minorHAnsi" w:eastAsiaTheme="minorEastAsia" w:hAnsiTheme="minorHAnsi" w:cstheme="minorBidi"/>
          <w:noProof/>
          <w:kern w:val="0"/>
          <w:sz w:val="22"/>
          <w:szCs w:val="22"/>
        </w:rPr>
      </w:pPr>
      <w:r>
        <w:rPr>
          <w:noProof/>
        </w:rPr>
        <w:t>202.801</w:t>
      </w:r>
      <w:r>
        <w:rPr>
          <w:noProof/>
        </w:rPr>
        <w:tab/>
        <w:t>Interpretation for Division 202.GE.2—Part 145 references to maintenance services taken to include references to CAR maintenance activities</w:t>
      </w:r>
      <w:r w:rsidRPr="001C6790">
        <w:rPr>
          <w:noProof/>
        </w:rPr>
        <w:tab/>
      </w:r>
      <w:r w:rsidRPr="001C6790">
        <w:rPr>
          <w:noProof/>
        </w:rPr>
        <w:fldChar w:fldCharType="begin"/>
      </w:r>
      <w:r w:rsidRPr="001C6790">
        <w:rPr>
          <w:noProof/>
        </w:rPr>
        <w:instrText xml:space="preserve"> PAGEREF _Toc164336538 \h </w:instrText>
      </w:r>
      <w:r w:rsidRPr="001C6790">
        <w:rPr>
          <w:noProof/>
        </w:rPr>
      </w:r>
      <w:r w:rsidRPr="001C6790">
        <w:rPr>
          <w:noProof/>
        </w:rPr>
        <w:fldChar w:fldCharType="separate"/>
      </w:r>
      <w:r w:rsidR="00724EB2">
        <w:rPr>
          <w:noProof/>
        </w:rPr>
        <w:t>157</w:t>
      </w:r>
      <w:r w:rsidRPr="001C6790">
        <w:rPr>
          <w:noProof/>
        </w:rPr>
        <w:fldChar w:fldCharType="end"/>
      </w:r>
    </w:p>
    <w:p w14:paraId="335B53C4" w14:textId="5F8F7FB3" w:rsidR="001C6790" w:rsidRDefault="001C6790">
      <w:pPr>
        <w:pStyle w:val="TOC5"/>
        <w:rPr>
          <w:rFonts w:asciiTheme="minorHAnsi" w:eastAsiaTheme="minorEastAsia" w:hAnsiTheme="minorHAnsi" w:cstheme="minorBidi"/>
          <w:noProof/>
          <w:kern w:val="0"/>
          <w:sz w:val="22"/>
          <w:szCs w:val="22"/>
        </w:rPr>
      </w:pPr>
      <w:r>
        <w:rPr>
          <w:noProof/>
        </w:rPr>
        <w:t>202.802</w:t>
      </w:r>
      <w:r>
        <w:rPr>
          <w:noProof/>
        </w:rPr>
        <w:tab/>
        <w:t xml:space="preserve">Interpretation for Division 202.GE.2—Part 145 definition of </w:t>
      </w:r>
      <w:r w:rsidRPr="006E2991">
        <w:rPr>
          <w:i/>
          <w:noProof/>
        </w:rPr>
        <w:t>approval rating</w:t>
      </w:r>
      <w:r w:rsidRPr="001C6790">
        <w:rPr>
          <w:noProof/>
        </w:rPr>
        <w:tab/>
      </w:r>
      <w:r w:rsidRPr="001C6790">
        <w:rPr>
          <w:noProof/>
        </w:rPr>
        <w:fldChar w:fldCharType="begin"/>
      </w:r>
      <w:r w:rsidRPr="001C6790">
        <w:rPr>
          <w:noProof/>
        </w:rPr>
        <w:instrText xml:space="preserve"> PAGEREF _Toc164336539 \h </w:instrText>
      </w:r>
      <w:r w:rsidRPr="001C6790">
        <w:rPr>
          <w:noProof/>
        </w:rPr>
      </w:r>
      <w:r w:rsidRPr="001C6790">
        <w:rPr>
          <w:noProof/>
        </w:rPr>
        <w:fldChar w:fldCharType="separate"/>
      </w:r>
      <w:r w:rsidR="00724EB2">
        <w:rPr>
          <w:noProof/>
        </w:rPr>
        <w:t>157</w:t>
      </w:r>
      <w:r w:rsidRPr="001C6790">
        <w:rPr>
          <w:noProof/>
        </w:rPr>
        <w:fldChar w:fldCharType="end"/>
      </w:r>
    </w:p>
    <w:p w14:paraId="51A94C2F" w14:textId="175C1480" w:rsidR="001C6790" w:rsidRDefault="001C6790">
      <w:pPr>
        <w:pStyle w:val="TOC5"/>
        <w:rPr>
          <w:rFonts w:asciiTheme="minorHAnsi" w:eastAsiaTheme="minorEastAsia" w:hAnsiTheme="minorHAnsi" w:cstheme="minorBidi"/>
          <w:noProof/>
          <w:kern w:val="0"/>
          <w:sz w:val="22"/>
          <w:szCs w:val="22"/>
        </w:rPr>
      </w:pPr>
      <w:r>
        <w:rPr>
          <w:noProof/>
        </w:rPr>
        <w:t>202.803</w:t>
      </w:r>
      <w:r>
        <w:rPr>
          <w:noProof/>
        </w:rPr>
        <w:tab/>
        <w:t xml:space="preserve">Interpretation for Division 202.GE.2—Part 145 definition of </w:t>
      </w:r>
      <w:r w:rsidRPr="006E2991">
        <w:rPr>
          <w:i/>
          <w:noProof/>
        </w:rPr>
        <w:t>significant change</w:t>
      </w:r>
      <w:r w:rsidRPr="001C6790">
        <w:rPr>
          <w:noProof/>
        </w:rPr>
        <w:tab/>
      </w:r>
      <w:r w:rsidRPr="001C6790">
        <w:rPr>
          <w:noProof/>
        </w:rPr>
        <w:fldChar w:fldCharType="begin"/>
      </w:r>
      <w:r w:rsidRPr="001C6790">
        <w:rPr>
          <w:noProof/>
        </w:rPr>
        <w:instrText xml:space="preserve"> PAGEREF _Toc164336540 \h </w:instrText>
      </w:r>
      <w:r w:rsidRPr="001C6790">
        <w:rPr>
          <w:noProof/>
        </w:rPr>
      </w:r>
      <w:r w:rsidRPr="001C6790">
        <w:rPr>
          <w:noProof/>
        </w:rPr>
        <w:fldChar w:fldCharType="separate"/>
      </w:r>
      <w:r w:rsidR="00724EB2">
        <w:rPr>
          <w:noProof/>
        </w:rPr>
        <w:t>157</w:t>
      </w:r>
      <w:r w:rsidRPr="001C6790">
        <w:rPr>
          <w:noProof/>
        </w:rPr>
        <w:fldChar w:fldCharType="end"/>
      </w:r>
    </w:p>
    <w:p w14:paraId="66DC99F0" w14:textId="73392B94" w:rsidR="001C6790" w:rsidRDefault="001C6790">
      <w:pPr>
        <w:pStyle w:val="TOC5"/>
        <w:rPr>
          <w:rFonts w:asciiTheme="minorHAnsi" w:eastAsiaTheme="minorEastAsia" w:hAnsiTheme="minorHAnsi" w:cstheme="minorBidi"/>
          <w:noProof/>
          <w:kern w:val="0"/>
          <w:sz w:val="22"/>
          <w:szCs w:val="22"/>
        </w:rPr>
      </w:pPr>
      <w:r>
        <w:rPr>
          <w:noProof/>
        </w:rPr>
        <w:t>202.804</w:t>
      </w:r>
      <w:r>
        <w:rPr>
          <w:noProof/>
        </w:rPr>
        <w:tab/>
        <w:t>Part 145 Manual of Standards—additional matters for CAR maintenance activities</w:t>
      </w:r>
      <w:r w:rsidRPr="001C6790">
        <w:rPr>
          <w:noProof/>
        </w:rPr>
        <w:tab/>
      </w:r>
      <w:r w:rsidRPr="001C6790">
        <w:rPr>
          <w:noProof/>
        </w:rPr>
        <w:fldChar w:fldCharType="begin"/>
      </w:r>
      <w:r w:rsidRPr="001C6790">
        <w:rPr>
          <w:noProof/>
        </w:rPr>
        <w:instrText xml:space="preserve"> PAGEREF _Toc164336541 \h </w:instrText>
      </w:r>
      <w:r w:rsidRPr="001C6790">
        <w:rPr>
          <w:noProof/>
        </w:rPr>
      </w:r>
      <w:r w:rsidRPr="001C6790">
        <w:rPr>
          <w:noProof/>
        </w:rPr>
        <w:fldChar w:fldCharType="separate"/>
      </w:r>
      <w:r w:rsidR="00724EB2">
        <w:rPr>
          <w:noProof/>
        </w:rPr>
        <w:t>158</w:t>
      </w:r>
      <w:r w:rsidRPr="001C6790">
        <w:rPr>
          <w:noProof/>
        </w:rPr>
        <w:fldChar w:fldCharType="end"/>
      </w:r>
    </w:p>
    <w:p w14:paraId="380A777C" w14:textId="70718176" w:rsidR="001C6790" w:rsidRDefault="001C6790">
      <w:pPr>
        <w:pStyle w:val="TOC4"/>
        <w:rPr>
          <w:rFonts w:asciiTheme="minorHAnsi" w:eastAsiaTheme="minorEastAsia" w:hAnsiTheme="minorHAnsi" w:cstheme="minorBidi"/>
          <w:b w:val="0"/>
          <w:noProof/>
          <w:kern w:val="0"/>
          <w:sz w:val="22"/>
          <w:szCs w:val="22"/>
        </w:rPr>
      </w:pPr>
      <w:r>
        <w:rPr>
          <w:noProof/>
        </w:rPr>
        <w:t>Subdivision 202.GE.2.2—Part 145 organisations undertaking CAR maintenance activities—approval of organisations</w:t>
      </w:r>
      <w:r w:rsidRPr="001C6790">
        <w:rPr>
          <w:b w:val="0"/>
          <w:noProof/>
          <w:sz w:val="18"/>
        </w:rPr>
        <w:tab/>
      </w:r>
      <w:r w:rsidRPr="001C6790">
        <w:rPr>
          <w:b w:val="0"/>
          <w:noProof/>
          <w:sz w:val="18"/>
        </w:rPr>
        <w:fldChar w:fldCharType="begin"/>
      </w:r>
      <w:r w:rsidRPr="001C6790">
        <w:rPr>
          <w:b w:val="0"/>
          <w:noProof/>
          <w:sz w:val="18"/>
        </w:rPr>
        <w:instrText xml:space="preserve"> PAGEREF _Toc164336542 \h </w:instrText>
      </w:r>
      <w:r w:rsidRPr="001C6790">
        <w:rPr>
          <w:b w:val="0"/>
          <w:noProof/>
          <w:sz w:val="18"/>
        </w:rPr>
      </w:r>
      <w:r w:rsidRPr="001C6790">
        <w:rPr>
          <w:b w:val="0"/>
          <w:noProof/>
          <w:sz w:val="18"/>
        </w:rPr>
        <w:fldChar w:fldCharType="separate"/>
      </w:r>
      <w:r w:rsidR="00724EB2">
        <w:rPr>
          <w:b w:val="0"/>
          <w:noProof/>
          <w:sz w:val="18"/>
        </w:rPr>
        <w:t>158</w:t>
      </w:r>
      <w:r w:rsidRPr="001C6790">
        <w:rPr>
          <w:b w:val="0"/>
          <w:noProof/>
          <w:sz w:val="18"/>
        </w:rPr>
        <w:fldChar w:fldCharType="end"/>
      </w:r>
    </w:p>
    <w:p w14:paraId="0496AE16" w14:textId="57CF5D2E" w:rsidR="001C6790" w:rsidRDefault="001C6790">
      <w:pPr>
        <w:pStyle w:val="TOC5"/>
        <w:rPr>
          <w:rFonts w:asciiTheme="minorHAnsi" w:eastAsiaTheme="minorEastAsia" w:hAnsiTheme="minorHAnsi" w:cstheme="minorBidi"/>
          <w:noProof/>
          <w:kern w:val="0"/>
          <w:sz w:val="22"/>
          <w:szCs w:val="22"/>
        </w:rPr>
      </w:pPr>
      <w:r>
        <w:rPr>
          <w:noProof/>
        </w:rPr>
        <w:t>202.805</w:t>
      </w:r>
      <w:r>
        <w:rPr>
          <w:noProof/>
        </w:rPr>
        <w:tab/>
        <w:t>Applying for approval</w:t>
      </w:r>
      <w:r w:rsidRPr="001C6790">
        <w:rPr>
          <w:noProof/>
        </w:rPr>
        <w:tab/>
      </w:r>
      <w:r w:rsidRPr="001C6790">
        <w:rPr>
          <w:noProof/>
        </w:rPr>
        <w:fldChar w:fldCharType="begin"/>
      </w:r>
      <w:r w:rsidRPr="001C6790">
        <w:rPr>
          <w:noProof/>
        </w:rPr>
        <w:instrText xml:space="preserve"> PAGEREF _Toc164336543 \h </w:instrText>
      </w:r>
      <w:r w:rsidRPr="001C6790">
        <w:rPr>
          <w:noProof/>
        </w:rPr>
      </w:r>
      <w:r w:rsidRPr="001C6790">
        <w:rPr>
          <w:noProof/>
        </w:rPr>
        <w:fldChar w:fldCharType="separate"/>
      </w:r>
      <w:r w:rsidR="00724EB2">
        <w:rPr>
          <w:noProof/>
        </w:rPr>
        <w:t>158</w:t>
      </w:r>
      <w:r w:rsidRPr="001C6790">
        <w:rPr>
          <w:noProof/>
        </w:rPr>
        <w:fldChar w:fldCharType="end"/>
      </w:r>
    </w:p>
    <w:p w14:paraId="23A133E6" w14:textId="4F61F6B5" w:rsidR="001C6790" w:rsidRDefault="001C6790">
      <w:pPr>
        <w:pStyle w:val="TOC5"/>
        <w:rPr>
          <w:rFonts w:asciiTheme="minorHAnsi" w:eastAsiaTheme="minorEastAsia" w:hAnsiTheme="minorHAnsi" w:cstheme="minorBidi"/>
          <w:noProof/>
          <w:kern w:val="0"/>
          <w:sz w:val="22"/>
          <w:szCs w:val="22"/>
        </w:rPr>
      </w:pPr>
      <w:r>
        <w:rPr>
          <w:noProof/>
        </w:rPr>
        <w:t>202.806</w:t>
      </w:r>
      <w:r>
        <w:rPr>
          <w:noProof/>
        </w:rPr>
        <w:tab/>
        <w:t>Issuing approval</w:t>
      </w:r>
      <w:r w:rsidRPr="001C6790">
        <w:rPr>
          <w:noProof/>
        </w:rPr>
        <w:tab/>
      </w:r>
      <w:r w:rsidRPr="001C6790">
        <w:rPr>
          <w:noProof/>
        </w:rPr>
        <w:fldChar w:fldCharType="begin"/>
      </w:r>
      <w:r w:rsidRPr="001C6790">
        <w:rPr>
          <w:noProof/>
        </w:rPr>
        <w:instrText xml:space="preserve"> PAGEREF _Toc164336544 \h </w:instrText>
      </w:r>
      <w:r w:rsidRPr="001C6790">
        <w:rPr>
          <w:noProof/>
        </w:rPr>
      </w:r>
      <w:r w:rsidRPr="001C6790">
        <w:rPr>
          <w:noProof/>
        </w:rPr>
        <w:fldChar w:fldCharType="separate"/>
      </w:r>
      <w:r w:rsidR="00724EB2">
        <w:rPr>
          <w:noProof/>
        </w:rPr>
        <w:t>158</w:t>
      </w:r>
      <w:r w:rsidRPr="001C6790">
        <w:rPr>
          <w:noProof/>
        </w:rPr>
        <w:fldChar w:fldCharType="end"/>
      </w:r>
    </w:p>
    <w:p w14:paraId="7A50B0FA" w14:textId="1AADF6CB" w:rsidR="001C6790" w:rsidRDefault="001C6790">
      <w:pPr>
        <w:pStyle w:val="TOC5"/>
        <w:rPr>
          <w:rFonts w:asciiTheme="minorHAnsi" w:eastAsiaTheme="minorEastAsia" w:hAnsiTheme="minorHAnsi" w:cstheme="minorBidi"/>
          <w:noProof/>
          <w:kern w:val="0"/>
          <w:sz w:val="22"/>
          <w:szCs w:val="22"/>
        </w:rPr>
      </w:pPr>
      <w:r>
        <w:rPr>
          <w:noProof/>
        </w:rPr>
        <w:t>202.807</w:t>
      </w:r>
      <w:r>
        <w:rPr>
          <w:noProof/>
        </w:rPr>
        <w:tab/>
        <w:t>Approval certificate</w:t>
      </w:r>
      <w:r w:rsidRPr="001C6790">
        <w:rPr>
          <w:noProof/>
        </w:rPr>
        <w:tab/>
      </w:r>
      <w:r w:rsidRPr="001C6790">
        <w:rPr>
          <w:noProof/>
        </w:rPr>
        <w:fldChar w:fldCharType="begin"/>
      </w:r>
      <w:r w:rsidRPr="001C6790">
        <w:rPr>
          <w:noProof/>
        </w:rPr>
        <w:instrText xml:space="preserve"> PAGEREF _Toc164336545 \h </w:instrText>
      </w:r>
      <w:r w:rsidRPr="001C6790">
        <w:rPr>
          <w:noProof/>
        </w:rPr>
      </w:r>
      <w:r w:rsidRPr="001C6790">
        <w:rPr>
          <w:noProof/>
        </w:rPr>
        <w:fldChar w:fldCharType="separate"/>
      </w:r>
      <w:r w:rsidR="00724EB2">
        <w:rPr>
          <w:noProof/>
        </w:rPr>
        <w:t>159</w:t>
      </w:r>
      <w:r w:rsidRPr="001C6790">
        <w:rPr>
          <w:noProof/>
        </w:rPr>
        <w:fldChar w:fldCharType="end"/>
      </w:r>
    </w:p>
    <w:p w14:paraId="04A27065" w14:textId="50450F10" w:rsidR="001C6790" w:rsidRDefault="001C6790">
      <w:pPr>
        <w:pStyle w:val="TOC5"/>
        <w:rPr>
          <w:rFonts w:asciiTheme="minorHAnsi" w:eastAsiaTheme="minorEastAsia" w:hAnsiTheme="minorHAnsi" w:cstheme="minorBidi"/>
          <w:noProof/>
          <w:kern w:val="0"/>
          <w:sz w:val="22"/>
          <w:szCs w:val="22"/>
        </w:rPr>
      </w:pPr>
      <w:r>
        <w:rPr>
          <w:noProof/>
        </w:rPr>
        <w:t>202.808</w:t>
      </w:r>
      <w:r>
        <w:rPr>
          <w:noProof/>
        </w:rPr>
        <w:tab/>
        <w:t>Privileges for Part 145 organisations</w:t>
      </w:r>
      <w:r w:rsidRPr="001C6790">
        <w:rPr>
          <w:noProof/>
        </w:rPr>
        <w:tab/>
      </w:r>
      <w:r w:rsidRPr="001C6790">
        <w:rPr>
          <w:noProof/>
        </w:rPr>
        <w:fldChar w:fldCharType="begin"/>
      </w:r>
      <w:r w:rsidRPr="001C6790">
        <w:rPr>
          <w:noProof/>
        </w:rPr>
        <w:instrText xml:space="preserve"> PAGEREF _Toc164336546 \h </w:instrText>
      </w:r>
      <w:r w:rsidRPr="001C6790">
        <w:rPr>
          <w:noProof/>
        </w:rPr>
      </w:r>
      <w:r w:rsidRPr="001C6790">
        <w:rPr>
          <w:noProof/>
        </w:rPr>
        <w:fldChar w:fldCharType="separate"/>
      </w:r>
      <w:r w:rsidR="00724EB2">
        <w:rPr>
          <w:noProof/>
        </w:rPr>
        <w:t>159</w:t>
      </w:r>
      <w:r w:rsidRPr="001C6790">
        <w:rPr>
          <w:noProof/>
        </w:rPr>
        <w:fldChar w:fldCharType="end"/>
      </w:r>
    </w:p>
    <w:p w14:paraId="66BE72AF" w14:textId="6597CAE0" w:rsidR="001C6790" w:rsidRDefault="001C6790">
      <w:pPr>
        <w:pStyle w:val="TOC5"/>
        <w:rPr>
          <w:rFonts w:asciiTheme="minorHAnsi" w:eastAsiaTheme="minorEastAsia" w:hAnsiTheme="minorHAnsi" w:cstheme="minorBidi"/>
          <w:noProof/>
          <w:kern w:val="0"/>
          <w:sz w:val="22"/>
          <w:szCs w:val="22"/>
        </w:rPr>
      </w:pPr>
      <w:r>
        <w:rPr>
          <w:noProof/>
        </w:rPr>
        <w:t>202.809</w:t>
      </w:r>
      <w:r>
        <w:rPr>
          <w:noProof/>
        </w:rPr>
        <w:tab/>
        <w:t>Approval subject to conditions</w:t>
      </w:r>
      <w:r w:rsidRPr="001C6790">
        <w:rPr>
          <w:noProof/>
        </w:rPr>
        <w:tab/>
      </w:r>
      <w:r w:rsidRPr="001C6790">
        <w:rPr>
          <w:noProof/>
        </w:rPr>
        <w:fldChar w:fldCharType="begin"/>
      </w:r>
      <w:r w:rsidRPr="001C6790">
        <w:rPr>
          <w:noProof/>
        </w:rPr>
        <w:instrText xml:space="preserve"> PAGEREF _Toc164336547 \h </w:instrText>
      </w:r>
      <w:r w:rsidRPr="001C6790">
        <w:rPr>
          <w:noProof/>
        </w:rPr>
      </w:r>
      <w:r w:rsidRPr="001C6790">
        <w:rPr>
          <w:noProof/>
        </w:rPr>
        <w:fldChar w:fldCharType="separate"/>
      </w:r>
      <w:r w:rsidR="00724EB2">
        <w:rPr>
          <w:noProof/>
        </w:rPr>
        <w:t>159</w:t>
      </w:r>
      <w:r w:rsidRPr="001C6790">
        <w:rPr>
          <w:noProof/>
        </w:rPr>
        <w:fldChar w:fldCharType="end"/>
      </w:r>
    </w:p>
    <w:p w14:paraId="334292EB" w14:textId="6996837A" w:rsidR="001C6790" w:rsidRDefault="001C6790">
      <w:pPr>
        <w:pStyle w:val="TOC4"/>
        <w:rPr>
          <w:rFonts w:asciiTheme="minorHAnsi" w:eastAsiaTheme="minorEastAsia" w:hAnsiTheme="minorHAnsi" w:cstheme="minorBidi"/>
          <w:b w:val="0"/>
          <w:noProof/>
          <w:kern w:val="0"/>
          <w:sz w:val="22"/>
          <w:szCs w:val="22"/>
        </w:rPr>
      </w:pPr>
      <w:r>
        <w:rPr>
          <w:noProof/>
        </w:rPr>
        <w:t>Subdivision 202.GE.2.3—Part 145 organisations undertaking CAR maintenance activities—offence</w:t>
      </w:r>
      <w:r w:rsidRPr="001C6790">
        <w:rPr>
          <w:b w:val="0"/>
          <w:noProof/>
          <w:sz w:val="18"/>
        </w:rPr>
        <w:tab/>
      </w:r>
      <w:r w:rsidRPr="001C6790">
        <w:rPr>
          <w:b w:val="0"/>
          <w:noProof/>
          <w:sz w:val="18"/>
        </w:rPr>
        <w:fldChar w:fldCharType="begin"/>
      </w:r>
      <w:r w:rsidRPr="001C6790">
        <w:rPr>
          <w:b w:val="0"/>
          <w:noProof/>
          <w:sz w:val="18"/>
        </w:rPr>
        <w:instrText xml:space="preserve"> PAGEREF _Toc164336548 \h </w:instrText>
      </w:r>
      <w:r w:rsidRPr="001C6790">
        <w:rPr>
          <w:b w:val="0"/>
          <w:noProof/>
          <w:sz w:val="18"/>
        </w:rPr>
      </w:r>
      <w:r w:rsidRPr="001C6790">
        <w:rPr>
          <w:b w:val="0"/>
          <w:noProof/>
          <w:sz w:val="18"/>
        </w:rPr>
        <w:fldChar w:fldCharType="separate"/>
      </w:r>
      <w:r w:rsidR="00724EB2">
        <w:rPr>
          <w:b w:val="0"/>
          <w:noProof/>
          <w:sz w:val="18"/>
        </w:rPr>
        <w:t>159</w:t>
      </w:r>
      <w:r w:rsidRPr="001C6790">
        <w:rPr>
          <w:b w:val="0"/>
          <w:noProof/>
          <w:sz w:val="18"/>
        </w:rPr>
        <w:fldChar w:fldCharType="end"/>
      </w:r>
    </w:p>
    <w:p w14:paraId="1C0B1811" w14:textId="5B4BBDC9" w:rsidR="001C6790" w:rsidRDefault="001C6790">
      <w:pPr>
        <w:pStyle w:val="TOC5"/>
        <w:rPr>
          <w:rFonts w:asciiTheme="minorHAnsi" w:eastAsiaTheme="minorEastAsia" w:hAnsiTheme="minorHAnsi" w:cstheme="minorBidi"/>
          <w:noProof/>
          <w:kern w:val="0"/>
          <w:sz w:val="22"/>
          <w:szCs w:val="22"/>
        </w:rPr>
      </w:pPr>
      <w:r>
        <w:rPr>
          <w:noProof/>
        </w:rPr>
        <w:t>202.810</w:t>
      </w:r>
      <w:r>
        <w:rPr>
          <w:noProof/>
        </w:rPr>
        <w:tab/>
        <w:t>Undertaking CAR maintenance activities</w:t>
      </w:r>
      <w:r w:rsidRPr="001C6790">
        <w:rPr>
          <w:noProof/>
        </w:rPr>
        <w:tab/>
      </w:r>
      <w:r w:rsidRPr="001C6790">
        <w:rPr>
          <w:noProof/>
        </w:rPr>
        <w:fldChar w:fldCharType="begin"/>
      </w:r>
      <w:r w:rsidRPr="001C6790">
        <w:rPr>
          <w:noProof/>
        </w:rPr>
        <w:instrText xml:space="preserve"> PAGEREF _Toc164336549 \h </w:instrText>
      </w:r>
      <w:r w:rsidRPr="001C6790">
        <w:rPr>
          <w:noProof/>
        </w:rPr>
      </w:r>
      <w:r w:rsidRPr="001C6790">
        <w:rPr>
          <w:noProof/>
        </w:rPr>
        <w:fldChar w:fldCharType="separate"/>
      </w:r>
      <w:r w:rsidR="00724EB2">
        <w:rPr>
          <w:noProof/>
        </w:rPr>
        <w:t>159</w:t>
      </w:r>
      <w:r w:rsidRPr="001C6790">
        <w:rPr>
          <w:noProof/>
        </w:rPr>
        <w:fldChar w:fldCharType="end"/>
      </w:r>
    </w:p>
    <w:p w14:paraId="70A6FDB8" w14:textId="7660C92D" w:rsidR="001C6790" w:rsidRDefault="001C6790">
      <w:pPr>
        <w:pStyle w:val="TOC2"/>
        <w:rPr>
          <w:rFonts w:asciiTheme="minorHAnsi" w:eastAsiaTheme="minorEastAsia" w:hAnsiTheme="minorHAnsi" w:cstheme="minorBidi"/>
          <w:b w:val="0"/>
          <w:noProof/>
          <w:kern w:val="0"/>
          <w:sz w:val="22"/>
          <w:szCs w:val="22"/>
        </w:rPr>
      </w:pPr>
      <w:r>
        <w:rPr>
          <w:noProof/>
        </w:rPr>
        <w:t>Subpart 202.GG—Transitional provisions for Part 147 (Continuing airworthiness—maintenance training organisations)</w:t>
      </w:r>
      <w:r w:rsidRPr="001C6790">
        <w:rPr>
          <w:b w:val="0"/>
          <w:noProof/>
          <w:sz w:val="18"/>
        </w:rPr>
        <w:tab/>
      </w:r>
      <w:r w:rsidRPr="001C6790">
        <w:rPr>
          <w:b w:val="0"/>
          <w:noProof/>
          <w:sz w:val="18"/>
        </w:rPr>
        <w:fldChar w:fldCharType="begin"/>
      </w:r>
      <w:r w:rsidRPr="001C6790">
        <w:rPr>
          <w:b w:val="0"/>
          <w:noProof/>
          <w:sz w:val="18"/>
        </w:rPr>
        <w:instrText xml:space="preserve"> PAGEREF _Toc164336550 \h </w:instrText>
      </w:r>
      <w:r w:rsidRPr="001C6790">
        <w:rPr>
          <w:b w:val="0"/>
          <w:noProof/>
          <w:sz w:val="18"/>
        </w:rPr>
      </w:r>
      <w:r w:rsidRPr="001C6790">
        <w:rPr>
          <w:b w:val="0"/>
          <w:noProof/>
          <w:sz w:val="18"/>
        </w:rPr>
        <w:fldChar w:fldCharType="separate"/>
      </w:r>
      <w:r w:rsidR="00724EB2">
        <w:rPr>
          <w:b w:val="0"/>
          <w:noProof/>
          <w:sz w:val="18"/>
        </w:rPr>
        <w:t>161</w:t>
      </w:r>
      <w:r w:rsidRPr="001C6790">
        <w:rPr>
          <w:b w:val="0"/>
          <w:noProof/>
          <w:sz w:val="18"/>
        </w:rPr>
        <w:fldChar w:fldCharType="end"/>
      </w:r>
    </w:p>
    <w:p w14:paraId="516068DD" w14:textId="3DAE00EB" w:rsidR="001C6790" w:rsidRDefault="001C6790">
      <w:pPr>
        <w:pStyle w:val="TOC5"/>
        <w:rPr>
          <w:rFonts w:asciiTheme="minorHAnsi" w:eastAsiaTheme="minorEastAsia" w:hAnsiTheme="minorHAnsi" w:cstheme="minorBidi"/>
          <w:noProof/>
          <w:kern w:val="0"/>
          <w:sz w:val="22"/>
          <w:szCs w:val="22"/>
        </w:rPr>
      </w:pPr>
      <w:r>
        <w:rPr>
          <w:noProof/>
        </w:rPr>
        <w:t>202.840</w:t>
      </w:r>
      <w:r>
        <w:rPr>
          <w:noProof/>
        </w:rPr>
        <w:tab/>
        <w:t>Recognised organisations taken to be maintenance training organisations</w:t>
      </w:r>
      <w:r w:rsidRPr="001C6790">
        <w:rPr>
          <w:noProof/>
        </w:rPr>
        <w:tab/>
      </w:r>
      <w:r w:rsidRPr="001C6790">
        <w:rPr>
          <w:noProof/>
        </w:rPr>
        <w:fldChar w:fldCharType="begin"/>
      </w:r>
      <w:r w:rsidRPr="001C6790">
        <w:rPr>
          <w:noProof/>
        </w:rPr>
        <w:instrText xml:space="preserve"> PAGEREF _Toc164336551 \h </w:instrText>
      </w:r>
      <w:r w:rsidRPr="001C6790">
        <w:rPr>
          <w:noProof/>
        </w:rPr>
      </w:r>
      <w:r w:rsidRPr="001C6790">
        <w:rPr>
          <w:noProof/>
        </w:rPr>
        <w:fldChar w:fldCharType="separate"/>
      </w:r>
      <w:r w:rsidR="00724EB2">
        <w:rPr>
          <w:noProof/>
        </w:rPr>
        <w:t>161</w:t>
      </w:r>
      <w:r w:rsidRPr="001C6790">
        <w:rPr>
          <w:noProof/>
        </w:rPr>
        <w:fldChar w:fldCharType="end"/>
      </w:r>
    </w:p>
    <w:p w14:paraId="7AA3CB36" w14:textId="7FAF6D4E" w:rsidR="001C6790" w:rsidRDefault="001C6790">
      <w:pPr>
        <w:pStyle w:val="TOC5"/>
        <w:rPr>
          <w:rFonts w:asciiTheme="minorHAnsi" w:eastAsiaTheme="minorEastAsia" w:hAnsiTheme="minorHAnsi" w:cstheme="minorBidi"/>
          <w:noProof/>
          <w:kern w:val="0"/>
          <w:sz w:val="22"/>
          <w:szCs w:val="22"/>
        </w:rPr>
      </w:pPr>
      <w:r>
        <w:rPr>
          <w:noProof/>
        </w:rPr>
        <w:t>202.841</w:t>
      </w:r>
      <w:r>
        <w:rPr>
          <w:noProof/>
        </w:rPr>
        <w:tab/>
        <w:t>Applications for approval as a recognised organisation made but not finally determined before 27 June 2011</w:t>
      </w:r>
      <w:r w:rsidRPr="001C6790">
        <w:rPr>
          <w:noProof/>
        </w:rPr>
        <w:tab/>
      </w:r>
      <w:r w:rsidRPr="001C6790">
        <w:rPr>
          <w:noProof/>
        </w:rPr>
        <w:fldChar w:fldCharType="begin"/>
      </w:r>
      <w:r w:rsidRPr="001C6790">
        <w:rPr>
          <w:noProof/>
        </w:rPr>
        <w:instrText xml:space="preserve"> PAGEREF _Toc164336552 \h </w:instrText>
      </w:r>
      <w:r w:rsidRPr="001C6790">
        <w:rPr>
          <w:noProof/>
        </w:rPr>
      </w:r>
      <w:r w:rsidRPr="001C6790">
        <w:rPr>
          <w:noProof/>
        </w:rPr>
        <w:fldChar w:fldCharType="separate"/>
      </w:r>
      <w:r w:rsidR="00724EB2">
        <w:rPr>
          <w:noProof/>
        </w:rPr>
        <w:t>161</w:t>
      </w:r>
      <w:r w:rsidRPr="001C6790">
        <w:rPr>
          <w:noProof/>
        </w:rPr>
        <w:fldChar w:fldCharType="end"/>
      </w:r>
    </w:p>
    <w:p w14:paraId="78B7CA27" w14:textId="350FFDA3" w:rsidR="001C6790" w:rsidRDefault="001C6790">
      <w:pPr>
        <w:pStyle w:val="TOC5"/>
        <w:rPr>
          <w:rFonts w:asciiTheme="minorHAnsi" w:eastAsiaTheme="minorEastAsia" w:hAnsiTheme="minorHAnsi" w:cstheme="minorBidi"/>
          <w:noProof/>
          <w:kern w:val="0"/>
          <w:sz w:val="22"/>
          <w:szCs w:val="22"/>
        </w:rPr>
      </w:pPr>
      <w:r>
        <w:rPr>
          <w:noProof/>
        </w:rPr>
        <w:lastRenderedPageBreak/>
        <w:t>202.842</w:t>
      </w:r>
      <w:r>
        <w:rPr>
          <w:noProof/>
        </w:rPr>
        <w:tab/>
        <w:t>CASA may direct the making of applications under regulation 147.025</w:t>
      </w:r>
      <w:r w:rsidRPr="001C6790">
        <w:rPr>
          <w:noProof/>
        </w:rPr>
        <w:tab/>
      </w:r>
      <w:r w:rsidRPr="001C6790">
        <w:rPr>
          <w:noProof/>
        </w:rPr>
        <w:fldChar w:fldCharType="begin"/>
      </w:r>
      <w:r w:rsidRPr="001C6790">
        <w:rPr>
          <w:noProof/>
        </w:rPr>
        <w:instrText xml:space="preserve"> PAGEREF _Toc164336553 \h </w:instrText>
      </w:r>
      <w:r w:rsidRPr="001C6790">
        <w:rPr>
          <w:noProof/>
        </w:rPr>
      </w:r>
      <w:r w:rsidRPr="001C6790">
        <w:rPr>
          <w:noProof/>
        </w:rPr>
        <w:fldChar w:fldCharType="separate"/>
      </w:r>
      <w:r w:rsidR="00724EB2">
        <w:rPr>
          <w:noProof/>
        </w:rPr>
        <w:t>161</w:t>
      </w:r>
      <w:r w:rsidRPr="001C6790">
        <w:rPr>
          <w:noProof/>
        </w:rPr>
        <w:fldChar w:fldCharType="end"/>
      </w:r>
    </w:p>
    <w:p w14:paraId="3DD33DF8" w14:textId="3B5D708B" w:rsidR="001C6790" w:rsidRDefault="001C6790">
      <w:pPr>
        <w:pStyle w:val="TOC2"/>
        <w:rPr>
          <w:rFonts w:asciiTheme="minorHAnsi" w:eastAsiaTheme="minorEastAsia" w:hAnsiTheme="minorHAnsi" w:cstheme="minorBidi"/>
          <w:b w:val="0"/>
          <w:noProof/>
          <w:kern w:val="0"/>
          <w:sz w:val="22"/>
          <w:szCs w:val="22"/>
        </w:rPr>
      </w:pPr>
      <w:r>
        <w:rPr>
          <w:noProof/>
        </w:rPr>
        <w:t>Subpart 202.GI—Transitional provisions for Part 149 (Approved self</w:t>
      </w:r>
      <w:r>
        <w:rPr>
          <w:noProof/>
        </w:rPr>
        <w:noBreakHyphen/>
        <w:t>administering aviation organisations)</w:t>
      </w:r>
      <w:r w:rsidRPr="001C6790">
        <w:rPr>
          <w:b w:val="0"/>
          <w:noProof/>
          <w:sz w:val="18"/>
        </w:rPr>
        <w:tab/>
      </w:r>
      <w:r w:rsidRPr="001C6790">
        <w:rPr>
          <w:b w:val="0"/>
          <w:noProof/>
          <w:sz w:val="18"/>
        </w:rPr>
        <w:fldChar w:fldCharType="begin"/>
      </w:r>
      <w:r w:rsidRPr="001C6790">
        <w:rPr>
          <w:b w:val="0"/>
          <w:noProof/>
          <w:sz w:val="18"/>
        </w:rPr>
        <w:instrText xml:space="preserve"> PAGEREF _Toc164336554 \h </w:instrText>
      </w:r>
      <w:r w:rsidRPr="001C6790">
        <w:rPr>
          <w:b w:val="0"/>
          <w:noProof/>
          <w:sz w:val="18"/>
        </w:rPr>
      </w:r>
      <w:r w:rsidRPr="001C6790">
        <w:rPr>
          <w:b w:val="0"/>
          <w:noProof/>
          <w:sz w:val="18"/>
        </w:rPr>
        <w:fldChar w:fldCharType="separate"/>
      </w:r>
      <w:r w:rsidR="00724EB2">
        <w:rPr>
          <w:b w:val="0"/>
          <w:noProof/>
          <w:sz w:val="18"/>
        </w:rPr>
        <w:t>162</w:t>
      </w:r>
      <w:r w:rsidRPr="001C6790">
        <w:rPr>
          <w:b w:val="0"/>
          <w:noProof/>
          <w:sz w:val="18"/>
        </w:rPr>
        <w:fldChar w:fldCharType="end"/>
      </w:r>
    </w:p>
    <w:p w14:paraId="6BFD1A0C" w14:textId="1B59DBE5" w:rsidR="001C6790" w:rsidRDefault="001C6790">
      <w:pPr>
        <w:pStyle w:val="TOC3"/>
        <w:rPr>
          <w:rFonts w:asciiTheme="minorHAnsi" w:eastAsiaTheme="minorEastAsia" w:hAnsiTheme="minorHAnsi" w:cstheme="minorBidi"/>
          <w:b w:val="0"/>
          <w:noProof/>
          <w:kern w:val="0"/>
          <w:szCs w:val="22"/>
        </w:rPr>
      </w:pPr>
      <w:r>
        <w:rPr>
          <w:noProof/>
        </w:rPr>
        <w:t>Division 202.GI.1—Amendments made by the Civil Aviation Legislation Amendment (Part 149) Regulations 2018</w:t>
      </w:r>
      <w:r w:rsidRPr="001C6790">
        <w:rPr>
          <w:b w:val="0"/>
          <w:noProof/>
          <w:sz w:val="18"/>
        </w:rPr>
        <w:tab/>
      </w:r>
      <w:r w:rsidRPr="001C6790">
        <w:rPr>
          <w:b w:val="0"/>
          <w:noProof/>
          <w:sz w:val="18"/>
        </w:rPr>
        <w:fldChar w:fldCharType="begin"/>
      </w:r>
      <w:r w:rsidRPr="001C6790">
        <w:rPr>
          <w:b w:val="0"/>
          <w:noProof/>
          <w:sz w:val="18"/>
        </w:rPr>
        <w:instrText xml:space="preserve"> PAGEREF _Toc164336555 \h </w:instrText>
      </w:r>
      <w:r w:rsidRPr="001C6790">
        <w:rPr>
          <w:b w:val="0"/>
          <w:noProof/>
          <w:sz w:val="18"/>
        </w:rPr>
      </w:r>
      <w:r w:rsidRPr="001C6790">
        <w:rPr>
          <w:b w:val="0"/>
          <w:noProof/>
          <w:sz w:val="18"/>
        </w:rPr>
        <w:fldChar w:fldCharType="separate"/>
      </w:r>
      <w:r w:rsidR="00724EB2">
        <w:rPr>
          <w:b w:val="0"/>
          <w:noProof/>
          <w:sz w:val="18"/>
        </w:rPr>
        <w:t>162</w:t>
      </w:r>
      <w:r w:rsidRPr="001C6790">
        <w:rPr>
          <w:b w:val="0"/>
          <w:noProof/>
          <w:sz w:val="18"/>
        </w:rPr>
        <w:fldChar w:fldCharType="end"/>
      </w:r>
    </w:p>
    <w:p w14:paraId="67DD3F16" w14:textId="2D3F5F93" w:rsidR="001C6790" w:rsidRDefault="001C6790">
      <w:pPr>
        <w:pStyle w:val="TOC5"/>
        <w:rPr>
          <w:rFonts w:asciiTheme="minorHAnsi" w:eastAsiaTheme="minorEastAsia" w:hAnsiTheme="minorHAnsi" w:cstheme="minorBidi"/>
          <w:noProof/>
          <w:kern w:val="0"/>
          <w:sz w:val="22"/>
          <w:szCs w:val="22"/>
        </w:rPr>
      </w:pPr>
      <w:r>
        <w:rPr>
          <w:noProof/>
        </w:rPr>
        <w:t>202.860</w:t>
      </w:r>
      <w:r>
        <w:rPr>
          <w:noProof/>
        </w:rPr>
        <w:tab/>
        <w:t xml:space="preserve">Definition of </w:t>
      </w:r>
      <w:r w:rsidRPr="006E2991">
        <w:rPr>
          <w:i/>
          <w:noProof/>
        </w:rPr>
        <w:t>commencement day</w:t>
      </w:r>
      <w:r>
        <w:rPr>
          <w:noProof/>
        </w:rPr>
        <w:t xml:space="preserve"> for Division 202.GI.1</w:t>
      </w:r>
      <w:r w:rsidRPr="001C6790">
        <w:rPr>
          <w:noProof/>
        </w:rPr>
        <w:tab/>
      </w:r>
      <w:r w:rsidRPr="001C6790">
        <w:rPr>
          <w:noProof/>
        </w:rPr>
        <w:fldChar w:fldCharType="begin"/>
      </w:r>
      <w:r w:rsidRPr="001C6790">
        <w:rPr>
          <w:noProof/>
        </w:rPr>
        <w:instrText xml:space="preserve"> PAGEREF _Toc164336556 \h </w:instrText>
      </w:r>
      <w:r w:rsidRPr="001C6790">
        <w:rPr>
          <w:noProof/>
        </w:rPr>
      </w:r>
      <w:r w:rsidRPr="001C6790">
        <w:rPr>
          <w:noProof/>
        </w:rPr>
        <w:fldChar w:fldCharType="separate"/>
      </w:r>
      <w:r w:rsidR="00724EB2">
        <w:rPr>
          <w:noProof/>
        </w:rPr>
        <w:t>162</w:t>
      </w:r>
      <w:r w:rsidRPr="001C6790">
        <w:rPr>
          <w:noProof/>
        </w:rPr>
        <w:fldChar w:fldCharType="end"/>
      </w:r>
    </w:p>
    <w:p w14:paraId="2DCA0B3B" w14:textId="5548CD7A" w:rsidR="001C6790" w:rsidRDefault="001C6790">
      <w:pPr>
        <w:pStyle w:val="TOC5"/>
        <w:rPr>
          <w:rFonts w:asciiTheme="minorHAnsi" w:eastAsiaTheme="minorEastAsia" w:hAnsiTheme="minorHAnsi" w:cstheme="minorBidi"/>
          <w:noProof/>
          <w:kern w:val="0"/>
          <w:sz w:val="22"/>
          <w:szCs w:val="22"/>
        </w:rPr>
      </w:pPr>
      <w:r>
        <w:rPr>
          <w:noProof/>
        </w:rPr>
        <w:t>202.862</w:t>
      </w:r>
      <w:r>
        <w:rPr>
          <w:noProof/>
        </w:rPr>
        <w:tab/>
        <w:t>Transitional—holders of authorisations from bodies that become ASAOs</w:t>
      </w:r>
      <w:r w:rsidRPr="001C6790">
        <w:rPr>
          <w:noProof/>
        </w:rPr>
        <w:tab/>
      </w:r>
      <w:r w:rsidRPr="001C6790">
        <w:rPr>
          <w:noProof/>
        </w:rPr>
        <w:fldChar w:fldCharType="begin"/>
      </w:r>
      <w:r w:rsidRPr="001C6790">
        <w:rPr>
          <w:noProof/>
        </w:rPr>
        <w:instrText xml:space="preserve"> PAGEREF _Toc164336557 \h </w:instrText>
      </w:r>
      <w:r w:rsidRPr="001C6790">
        <w:rPr>
          <w:noProof/>
        </w:rPr>
      </w:r>
      <w:r w:rsidRPr="001C6790">
        <w:rPr>
          <w:noProof/>
        </w:rPr>
        <w:fldChar w:fldCharType="separate"/>
      </w:r>
      <w:r w:rsidR="00724EB2">
        <w:rPr>
          <w:noProof/>
        </w:rPr>
        <w:t>162</w:t>
      </w:r>
      <w:r w:rsidRPr="001C6790">
        <w:rPr>
          <w:noProof/>
        </w:rPr>
        <w:fldChar w:fldCharType="end"/>
      </w:r>
    </w:p>
    <w:p w14:paraId="3B1DA0EA" w14:textId="412914F1" w:rsidR="001C6790" w:rsidRDefault="001C6790">
      <w:pPr>
        <w:pStyle w:val="TOC2"/>
        <w:rPr>
          <w:rFonts w:asciiTheme="minorHAnsi" w:eastAsiaTheme="minorEastAsia" w:hAnsiTheme="minorHAnsi" w:cstheme="minorBidi"/>
          <w:b w:val="0"/>
          <w:noProof/>
          <w:kern w:val="0"/>
          <w:sz w:val="22"/>
          <w:szCs w:val="22"/>
        </w:rPr>
      </w:pPr>
      <w:r>
        <w:rPr>
          <w:noProof/>
        </w:rPr>
        <w:t>Subpart 202.HA—Transitional provisions for Part 171 (Aeronautical telecommunication service and radionavigation service providers)</w:t>
      </w:r>
      <w:r w:rsidRPr="001C6790">
        <w:rPr>
          <w:b w:val="0"/>
          <w:noProof/>
          <w:sz w:val="18"/>
        </w:rPr>
        <w:tab/>
      </w:r>
      <w:r w:rsidRPr="001C6790">
        <w:rPr>
          <w:b w:val="0"/>
          <w:noProof/>
          <w:sz w:val="18"/>
        </w:rPr>
        <w:fldChar w:fldCharType="begin"/>
      </w:r>
      <w:r w:rsidRPr="001C6790">
        <w:rPr>
          <w:b w:val="0"/>
          <w:noProof/>
          <w:sz w:val="18"/>
        </w:rPr>
        <w:instrText xml:space="preserve"> PAGEREF _Toc164336558 \h </w:instrText>
      </w:r>
      <w:r w:rsidRPr="001C6790">
        <w:rPr>
          <w:b w:val="0"/>
          <w:noProof/>
          <w:sz w:val="18"/>
        </w:rPr>
      </w:r>
      <w:r w:rsidRPr="001C6790">
        <w:rPr>
          <w:b w:val="0"/>
          <w:noProof/>
          <w:sz w:val="18"/>
        </w:rPr>
        <w:fldChar w:fldCharType="separate"/>
      </w:r>
      <w:r w:rsidR="00724EB2">
        <w:rPr>
          <w:b w:val="0"/>
          <w:noProof/>
          <w:sz w:val="18"/>
        </w:rPr>
        <w:t>163</w:t>
      </w:r>
      <w:r w:rsidRPr="001C6790">
        <w:rPr>
          <w:b w:val="0"/>
          <w:noProof/>
          <w:sz w:val="18"/>
        </w:rPr>
        <w:fldChar w:fldCharType="end"/>
      </w:r>
    </w:p>
    <w:p w14:paraId="7AB2F99C" w14:textId="274417A5" w:rsidR="001C6790" w:rsidRDefault="001C6790">
      <w:pPr>
        <w:pStyle w:val="TOC5"/>
        <w:rPr>
          <w:rFonts w:asciiTheme="minorHAnsi" w:eastAsiaTheme="minorEastAsia" w:hAnsiTheme="minorHAnsi" w:cstheme="minorBidi"/>
          <w:noProof/>
          <w:kern w:val="0"/>
          <w:sz w:val="22"/>
          <w:szCs w:val="22"/>
        </w:rPr>
      </w:pPr>
      <w:r>
        <w:rPr>
          <w:noProof/>
        </w:rPr>
        <w:t>202.880</w:t>
      </w:r>
      <w:r>
        <w:rPr>
          <w:noProof/>
        </w:rPr>
        <w:tab/>
        <w:t>Manual of Standards for Part 171</w:t>
      </w:r>
      <w:r w:rsidRPr="001C6790">
        <w:rPr>
          <w:noProof/>
        </w:rPr>
        <w:tab/>
      </w:r>
      <w:r w:rsidRPr="001C6790">
        <w:rPr>
          <w:noProof/>
        </w:rPr>
        <w:fldChar w:fldCharType="begin"/>
      </w:r>
      <w:r w:rsidRPr="001C6790">
        <w:rPr>
          <w:noProof/>
        </w:rPr>
        <w:instrText xml:space="preserve"> PAGEREF _Toc164336559 \h </w:instrText>
      </w:r>
      <w:r w:rsidRPr="001C6790">
        <w:rPr>
          <w:noProof/>
        </w:rPr>
      </w:r>
      <w:r w:rsidRPr="001C6790">
        <w:rPr>
          <w:noProof/>
        </w:rPr>
        <w:fldChar w:fldCharType="separate"/>
      </w:r>
      <w:r w:rsidR="00724EB2">
        <w:rPr>
          <w:noProof/>
        </w:rPr>
        <w:t>163</w:t>
      </w:r>
      <w:r w:rsidRPr="001C6790">
        <w:rPr>
          <w:noProof/>
        </w:rPr>
        <w:fldChar w:fldCharType="end"/>
      </w:r>
    </w:p>
    <w:p w14:paraId="3F1ED640" w14:textId="4900FAC8" w:rsidR="001C6790" w:rsidRDefault="001C6790">
      <w:pPr>
        <w:pStyle w:val="TOC2"/>
        <w:rPr>
          <w:rFonts w:asciiTheme="minorHAnsi" w:eastAsiaTheme="minorEastAsia" w:hAnsiTheme="minorHAnsi" w:cstheme="minorBidi"/>
          <w:b w:val="0"/>
          <w:noProof/>
          <w:kern w:val="0"/>
          <w:sz w:val="22"/>
          <w:szCs w:val="22"/>
        </w:rPr>
      </w:pPr>
      <w:r>
        <w:rPr>
          <w:noProof/>
        </w:rPr>
        <w:t>Subpart 202.HB—Transitional provisions for Part 172 (Air traffic service providers)</w:t>
      </w:r>
      <w:r w:rsidRPr="001C6790">
        <w:rPr>
          <w:b w:val="0"/>
          <w:noProof/>
          <w:sz w:val="18"/>
        </w:rPr>
        <w:tab/>
      </w:r>
      <w:r w:rsidRPr="001C6790">
        <w:rPr>
          <w:b w:val="0"/>
          <w:noProof/>
          <w:sz w:val="18"/>
        </w:rPr>
        <w:fldChar w:fldCharType="begin"/>
      </w:r>
      <w:r w:rsidRPr="001C6790">
        <w:rPr>
          <w:b w:val="0"/>
          <w:noProof/>
          <w:sz w:val="18"/>
        </w:rPr>
        <w:instrText xml:space="preserve"> PAGEREF _Toc164336560 \h </w:instrText>
      </w:r>
      <w:r w:rsidRPr="001C6790">
        <w:rPr>
          <w:b w:val="0"/>
          <w:noProof/>
          <w:sz w:val="18"/>
        </w:rPr>
      </w:r>
      <w:r w:rsidRPr="001C6790">
        <w:rPr>
          <w:b w:val="0"/>
          <w:noProof/>
          <w:sz w:val="18"/>
        </w:rPr>
        <w:fldChar w:fldCharType="separate"/>
      </w:r>
      <w:r w:rsidR="00724EB2">
        <w:rPr>
          <w:b w:val="0"/>
          <w:noProof/>
          <w:sz w:val="18"/>
        </w:rPr>
        <w:t>164</w:t>
      </w:r>
      <w:r w:rsidRPr="001C6790">
        <w:rPr>
          <w:b w:val="0"/>
          <w:noProof/>
          <w:sz w:val="18"/>
        </w:rPr>
        <w:fldChar w:fldCharType="end"/>
      </w:r>
    </w:p>
    <w:p w14:paraId="1D0E2367" w14:textId="68554998" w:rsidR="001C6790" w:rsidRDefault="001C6790">
      <w:pPr>
        <w:pStyle w:val="TOC5"/>
        <w:rPr>
          <w:rFonts w:asciiTheme="minorHAnsi" w:eastAsiaTheme="minorEastAsia" w:hAnsiTheme="minorHAnsi" w:cstheme="minorBidi"/>
          <w:noProof/>
          <w:kern w:val="0"/>
          <w:sz w:val="22"/>
          <w:szCs w:val="22"/>
        </w:rPr>
      </w:pPr>
      <w:r>
        <w:rPr>
          <w:noProof/>
        </w:rPr>
        <w:t>202.900</w:t>
      </w:r>
      <w:r>
        <w:rPr>
          <w:noProof/>
        </w:rPr>
        <w:tab/>
        <w:t>Manual of Standards for Part 172</w:t>
      </w:r>
      <w:r w:rsidRPr="001C6790">
        <w:rPr>
          <w:noProof/>
        </w:rPr>
        <w:tab/>
      </w:r>
      <w:r w:rsidRPr="001C6790">
        <w:rPr>
          <w:noProof/>
        </w:rPr>
        <w:fldChar w:fldCharType="begin"/>
      </w:r>
      <w:r w:rsidRPr="001C6790">
        <w:rPr>
          <w:noProof/>
        </w:rPr>
        <w:instrText xml:space="preserve"> PAGEREF _Toc164336561 \h </w:instrText>
      </w:r>
      <w:r w:rsidRPr="001C6790">
        <w:rPr>
          <w:noProof/>
        </w:rPr>
      </w:r>
      <w:r w:rsidRPr="001C6790">
        <w:rPr>
          <w:noProof/>
        </w:rPr>
        <w:fldChar w:fldCharType="separate"/>
      </w:r>
      <w:r w:rsidR="00724EB2">
        <w:rPr>
          <w:noProof/>
        </w:rPr>
        <w:t>164</w:t>
      </w:r>
      <w:r w:rsidRPr="001C6790">
        <w:rPr>
          <w:noProof/>
        </w:rPr>
        <w:fldChar w:fldCharType="end"/>
      </w:r>
    </w:p>
    <w:p w14:paraId="4270EB34" w14:textId="1EFD62DC" w:rsidR="001C6790" w:rsidRDefault="001C6790">
      <w:pPr>
        <w:pStyle w:val="TOC2"/>
        <w:rPr>
          <w:rFonts w:asciiTheme="minorHAnsi" w:eastAsiaTheme="minorEastAsia" w:hAnsiTheme="minorHAnsi" w:cstheme="minorBidi"/>
          <w:b w:val="0"/>
          <w:noProof/>
          <w:kern w:val="0"/>
          <w:sz w:val="22"/>
          <w:szCs w:val="22"/>
        </w:rPr>
      </w:pPr>
      <w:r>
        <w:rPr>
          <w:noProof/>
        </w:rPr>
        <w:t>Subpart 202.HC—Transitional provisions for Part 173 (Instrument flight procedure design)</w:t>
      </w:r>
      <w:r w:rsidRPr="001C6790">
        <w:rPr>
          <w:b w:val="0"/>
          <w:noProof/>
          <w:sz w:val="18"/>
        </w:rPr>
        <w:tab/>
      </w:r>
      <w:r w:rsidRPr="001C6790">
        <w:rPr>
          <w:b w:val="0"/>
          <w:noProof/>
          <w:sz w:val="18"/>
        </w:rPr>
        <w:fldChar w:fldCharType="begin"/>
      </w:r>
      <w:r w:rsidRPr="001C6790">
        <w:rPr>
          <w:b w:val="0"/>
          <w:noProof/>
          <w:sz w:val="18"/>
        </w:rPr>
        <w:instrText xml:space="preserve"> PAGEREF _Toc164336562 \h </w:instrText>
      </w:r>
      <w:r w:rsidRPr="001C6790">
        <w:rPr>
          <w:b w:val="0"/>
          <w:noProof/>
          <w:sz w:val="18"/>
        </w:rPr>
      </w:r>
      <w:r w:rsidRPr="001C6790">
        <w:rPr>
          <w:b w:val="0"/>
          <w:noProof/>
          <w:sz w:val="18"/>
        </w:rPr>
        <w:fldChar w:fldCharType="separate"/>
      </w:r>
      <w:r w:rsidR="00724EB2">
        <w:rPr>
          <w:b w:val="0"/>
          <w:noProof/>
          <w:sz w:val="18"/>
        </w:rPr>
        <w:t>165</w:t>
      </w:r>
      <w:r w:rsidRPr="001C6790">
        <w:rPr>
          <w:b w:val="0"/>
          <w:noProof/>
          <w:sz w:val="18"/>
        </w:rPr>
        <w:fldChar w:fldCharType="end"/>
      </w:r>
    </w:p>
    <w:p w14:paraId="00FBF9FE" w14:textId="45F9B062" w:rsidR="001C6790" w:rsidRDefault="001C6790">
      <w:pPr>
        <w:pStyle w:val="TOC2"/>
        <w:rPr>
          <w:rFonts w:asciiTheme="minorHAnsi" w:eastAsiaTheme="minorEastAsia" w:hAnsiTheme="minorHAnsi" w:cstheme="minorBidi"/>
          <w:b w:val="0"/>
          <w:noProof/>
          <w:kern w:val="0"/>
          <w:sz w:val="22"/>
          <w:szCs w:val="22"/>
        </w:rPr>
      </w:pPr>
      <w:r>
        <w:rPr>
          <w:noProof/>
        </w:rPr>
        <w:t>Subpart 202.HD—Transitional provisions for Part 174 (Aviation meteorological services)</w:t>
      </w:r>
      <w:r w:rsidRPr="001C6790">
        <w:rPr>
          <w:b w:val="0"/>
          <w:noProof/>
          <w:sz w:val="18"/>
        </w:rPr>
        <w:tab/>
      </w:r>
      <w:r w:rsidRPr="001C6790">
        <w:rPr>
          <w:b w:val="0"/>
          <w:noProof/>
          <w:sz w:val="18"/>
        </w:rPr>
        <w:fldChar w:fldCharType="begin"/>
      </w:r>
      <w:r w:rsidRPr="001C6790">
        <w:rPr>
          <w:b w:val="0"/>
          <w:noProof/>
          <w:sz w:val="18"/>
        </w:rPr>
        <w:instrText xml:space="preserve"> PAGEREF _Toc164336563 \h </w:instrText>
      </w:r>
      <w:r w:rsidRPr="001C6790">
        <w:rPr>
          <w:b w:val="0"/>
          <w:noProof/>
          <w:sz w:val="18"/>
        </w:rPr>
      </w:r>
      <w:r w:rsidRPr="001C6790">
        <w:rPr>
          <w:b w:val="0"/>
          <w:noProof/>
          <w:sz w:val="18"/>
        </w:rPr>
        <w:fldChar w:fldCharType="separate"/>
      </w:r>
      <w:r w:rsidR="00724EB2">
        <w:rPr>
          <w:b w:val="0"/>
          <w:noProof/>
          <w:sz w:val="18"/>
        </w:rPr>
        <w:t>166</w:t>
      </w:r>
      <w:r w:rsidRPr="001C6790">
        <w:rPr>
          <w:b w:val="0"/>
          <w:noProof/>
          <w:sz w:val="18"/>
        </w:rPr>
        <w:fldChar w:fldCharType="end"/>
      </w:r>
    </w:p>
    <w:p w14:paraId="5DB23F6B" w14:textId="21A0BF09" w:rsidR="001C6790" w:rsidRDefault="001C6790">
      <w:pPr>
        <w:pStyle w:val="TOC2"/>
        <w:rPr>
          <w:rFonts w:asciiTheme="minorHAnsi" w:eastAsiaTheme="minorEastAsia" w:hAnsiTheme="minorHAnsi" w:cstheme="minorBidi"/>
          <w:b w:val="0"/>
          <w:noProof/>
          <w:kern w:val="0"/>
          <w:sz w:val="22"/>
          <w:szCs w:val="22"/>
        </w:rPr>
      </w:pPr>
      <w:r>
        <w:rPr>
          <w:noProof/>
        </w:rPr>
        <w:t>Subpart 202.HE—Transitional provisions for Part 175 (Aeronautical information management)</w:t>
      </w:r>
      <w:r w:rsidRPr="001C6790">
        <w:rPr>
          <w:b w:val="0"/>
          <w:noProof/>
          <w:sz w:val="18"/>
        </w:rPr>
        <w:tab/>
      </w:r>
      <w:r w:rsidRPr="001C6790">
        <w:rPr>
          <w:b w:val="0"/>
          <w:noProof/>
          <w:sz w:val="18"/>
        </w:rPr>
        <w:fldChar w:fldCharType="begin"/>
      </w:r>
      <w:r w:rsidRPr="001C6790">
        <w:rPr>
          <w:b w:val="0"/>
          <w:noProof/>
          <w:sz w:val="18"/>
        </w:rPr>
        <w:instrText xml:space="preserve"> PAGEREF _Toc164336564 \h </w:instrText>
      </w:r>
      <w:r w:rsidRPr="001C6790">
        <w:rPr>
          <w:b w:val="0"/>
          <w:noProof/>
          <w:sz w:val="18"/>
        </w:rPr>
      </w:r>
      <w:r w:rsidRPr="001C6790">
        <w:rPr>
          <w:b w:val="0"/>
          <w:noProof/>
          <w:sz w:val="18"/>
        </w:rPr>
        <w:fldChar w:fldCharType="separate"/>
      </w:r>
      <w:r w:rsidR="00724EB2">
        <w:rPr>
          <w:b w:val="0"/>
          <w:noProof/>
          <w:sz w:val="18"/>
        </w:rPr>
        <w:t>167</w:t>
      </w:r>
      <w:r w:rsidRPr="001C6790">
        <w:rPr>
          <w:b w:val="0"/>
          <w:noProof/>
          <w:sz w:val="18"/>
        </w:rPr>
        <w:fldChar w:fldCharType="end"/>
      </w:r>
    </w:p>
    <w:p w14:paraId="1A37C3EA" w14:textId="1E6C5436" w:rsidR="001C6790" w:rsidRDefault="001C6790">
      <w:pPr>
        <w:pStyle w:val="TOC2"/>
        <w:rPr>
          <w:rFonts w:asciiTheme="minorHAnsi" w:eastAsiaTheme="minorEastAsia" w:hAnsiTheme="minorHAnsi" w:cstheme="minorBidi"/>
          <w:b w:val="0"/>
          <w:noProof/>
          <w:kern w:val="0"/>
          <w:sz w:val="22"/>
          <w:szCs w:val="22"/>
        </w:rPr>
      </w:pPr>
      <w:r>
        <w:rPr>
          <w:noProof/>
        </w:rPr>
        <w:t>Subpart 202.HL—Transitional provisions for Part 200 (Exemptions)</w:t>
      </w:r>
      <w:r w:rsidRPr="001C6790">
        <w:rPr>
          <w:b w:val="0"/>
          <w:noProof/>
          <w:sz w:val="18"/>
        </w:rPr>
        <w:tab/>
      </w:r>
      <w:r w:rsidRPr="001C6790">
        <w:rPr>
          <w:b w:val="0"/>
          <w:noProof/>
          <w:sz w:val="18"/>
        </w:rPr>
        <w:fldChar w:fldCharType="begin"/>
      </w:r>
      <w:r w:rsidRPr="001C6790">
        <w:rPr>
          <w:b w:val="0"/>
          <w:noProof/>
          <w:sz w:val="18"/>
        </w:rPr>
        <w:instrText xml:space="preserve"> PAGEREF _Toc164336565 \h </w:instrText>
      </w:r>
      <w:r w:rsidRPr="001C6790">
        <w:rPr>
          <w:b w:val="0"/>
          <w:noProof/>
          <w:sz w:val="18"/>
        </w:rPr>
      </w:r>
      <w:r w:rsidRPr="001C6790">
        <w:rPr>
          <w:b w:val="0"/>
          <w:noProof/>
          <w:sz w:val="18"/>
        </w:rPr>
        <w:fldChar w:fldCharType="separate"/>
      </w:r>
      <w:r w:rsidR="00724EB2">
        <w:rPr>
          <w:b w:val="0"/>
          <w:noProof/>
          <w:sz w:val="18"/>
        </w:rPr>
        <w:t>168</w:t>
      </w:r>
      <w:r w:rsidRPr="001C6790">
        <w:rPr>
          <w:b w:val="0"/>
          <w:noProof/>
          <w:sz w:val="18"/>
        </w:rPr>
        <w:fldChar w:fldCharType="end"/>
      </w:r>
    </w:p>
    <w:p w14:paraId="6863B75B" w14:textId="12368D5B" w:rsidR="001C6790" w:rsidRDefault="001C6790">
      <w:pPr>
        <w:pStyle w:val="TOC2"/>
        <w:rPr>
          <w:rFonts w:asciiTheme="minorHAnsi" w:eastAsiaTheme="minorEastAsia" w:hAnsiTheme="minorHAnsi" w:cstheme="minorBidi"/>
          <w:b w:val="0"/>
          <w:noProof/>
          <w:kern w:val="0"/>
          <w:sz w:val="22"/>
          <w:szCs w:val="22"/>
        </w:rPr>
      </w:pPr>
      <w:r>
        <w:rPr>
          <w:noProof/>
        </w:rPr>
        <w:t>Subpart 202.HM—Transitional provisions for Part 201 (Miscellaneous)</w:t>
      </w:r>
      <w:r w:rsidRPr="001C6790">
        <w:rPr>
          <w:b w:val="0"/>
          <w:noProof/>
          <w:sz w:val="18"/>
        </w:rPr>
        <w:tab/>
      </w:r>
      <w:r w:rsidRPr="001C6790">
        <w:rPr>
          <w:b w:val="0"/>
          <w:noProof/>
          <w:sz w:val="18"/>
        </w:rPr>
        <w:fldChar w:fldCharType="begin"/>
      </w:r>
      <w:r w:rsidRPr="001C6790">
        <w:rPr>
          <w:b w:val="0"/>
          <w:noProof/>
          <w:sz w:val="18"/>
        </w:rPr>
        <w:instrText xml:space="preserve"> PAGEREF _Toc164336566 \h </w:instrText>
      </w:r>
      <w:r w:rsidRPr="001C6790">
        <w:rPr>
          <w:b w:val="0"/>
          <w:noProof/>
          <w:sz w:val="18"/>
        </w:rPr>
      </w:r>
      <w:r w:rsidRPr="001C6790">
        <w:rPr>
          <w:b w:val="0"/>
          <w:noProof/>
          <w:sz w:val="18"/>
        </w:rPr>
        <w:fldChar w:fldCharType="separate"/>
      </w:r>
      <w:r w:rsidR="00724EB2">
        <w:rPr>
          <w:b w:val="0"/>
          <w:noProof/>
          <w:sz w:val="18"/>
        </w:rPr>
        <w:t>169</w:t>
      </w:r>
      <w:r w:rsidRPr="001C6790">
        <w:rPr>
          <w:b w:val="0"/>
          <w:noProof/>
          <w:sz w:val="18"/>
        </w:rPr>
        <w:fldChar w:fldCharType="end"/>
      </w:r>
    </w:p>
    <w:p w14:paraId="547E059C" w14:textId="263B6037" w:rsidR="001C6790" w:rsidRDefault="001C6790" w:rsidP="001C6790">
      <w:pPr>
        <w:pStyle w:val="TOC1"/>
        <w:ind w:left="879" w:hanging="879"/>
        <w:rPr>
          <w:rFonts w:asciiTheme="minorHAnsi" w:eastAsiaTheme="minorEastAsia" w:hAnsiTheme="minorHAnsi" w:cstheme="minorBidi"/>
          <w:b w:val="0"/>
          <w:noProof/>
          <w:kern w:val="0"/>
          <w:sz w:val="22"/>
          <w:szCs w:val="22"/>
        </w:rPr>
      </w:pPr>
      <w:r>
        <w:rPr>
          <w:noProof/>
        </w:rPr>
        <w:t>Dictionary</w:t>
      </w:r>
      <w:r w:rsidRPr="001C6790">
        <w:rPr>
          <w:b w:val="0"/>
          <w:noProof/>
          <w:sz w:val="18"/>
        </w:rPr>
        <w:tab/>
      </w:r>
      <w:r w:rsidRPr="001C6790">
        <w:rPr>
          <w:b w:val="0"/>
          <w:noProof/>
          <w:sz w:val="18"/>
        </w:rPr>
        <w:fldChar w:fldCharType="begin"/>
      </w:r>
      <w:r w:rsidRPr="001C6790">
        <w:rPr>
          <w:b w:val="0"/>
          <w:noProof/>
          <w:sz w:val="18"/>
        </w:rPr>
        <w:instrText xml:space="preserve"> PAGEREF _Toc164336567 \h </w:instrText>
      </w:r>
      <w:r w:rsidRPr="001C6790">
        <w:rPr>
          <w:b w:val="0"/>
          <w:noProof/>
          <w:sz w:val="18"/>
        </w:rPr>
      </w:r>
      <w:r w:rsidRPr="001C6790">
        <w:rPr>
          <w:b w:val="0"/>
          <w:noProof/>
          <w:sz w:val="18"/>
        </w:rPr>
        <w:fldChar w:fldCharType="separate"/>
      </w:r>
      <w:r w:rsidR="00724EB2">
        <w:rPr>
          <w:b w:val="0"/>
          <w:noProof/>
          <w:sz w:val="18"/>
        </w:rPr>
        <w:t>170</w:t>
      </w:r>
      <w:r w:rsidRPr="001C6790">
        <w:rPr>
          <w:b w:val="0"/>
          <w:noProof/>
          <w:sz w:val="18"/>
        </w:rPr>
        <w:fldChar w:fldCharType="end"/>
      </w:r>
    </w:p>
    <w:p w14:paraId="01AA0C90" w14:textId="096E36A0" w:rsidR="001C6790" w:rsidRDefault="001C6790">
      <w:pPr>
        <w:pStyle w:val="TOC2"/>
        <w:rPr>
          <w:rFonts w:asciiTheme="minorHAnsi" w:eastAsiaTheme="minorEastAsia" w:hAnsiTheme="minorHAnsi" w:cstheme="minorBidi"/>
          <w:b w:val="0"/>
          <w:noProof/>
          <w:kern w:val="0"/>
          <w:sz w:val="22"/>
          <w:szCs w:val="22"/>
        </w:rPr>
      </w:pPr>
      <w:r>
        <w:rPr>
          <w:noProof/>
        </w:rPr>
        <w:t>Part 1—Definitions</w:t>
      </w:r>
      <w:r w:rsidRPr="001C6790">
        <w:rPr>
          <w:b w:val="0"/>
          <w:noProof/>
          <w:sz w:val="18"/>
        </w:rPr>
        <w:tab/>
      </w:r>
      <w:r w:rsidRPr="001C6790">
        <w:rPr>
          <w:b w:val="0"/>
          <w:noProof/>
          <w:sz w:val="18"/>
        </w:rPr>
        <w:fldChar w:fldCharType="begin"/>
      </w:r>
      <w:r w:rsidRPr="001C6790">
        <w:rPr>
          <w:b w:val="0"/>
          <w:noProof/>
          <w:sz w:val="18"/>
        </w:rPr>
        <w:instrText xml:space="preserve"> PAGEREF _Toc164336568 \h </w:instrText>
      </w:r>
      <w:r w:rsidRPr="001C6790">
        <w:rPr>
          <w:b w:val="0"/>
          <w:noProof/>
          <w:sz w:val="18"/>
        </w:rPr>
      </w:r>
      <w:r w:rsidRPr="001C6790">
        <w:rPr>
          <w:b w:val="0"/>
          <w:noProof/>
          <w:sz w:val="18"/>
        </w:rPr>
        <w:fldChar w:fldCharType="separate"/>
      </w:r>
      <w:r w:rsidR="00724EB2">
        <w:rPr>
          <w:b w:val="0"/>
          <w:noProof/>
          <w:sz w:val="18"/>
        </w:rPr>
        <w:t>170</w:t>
      </w:r>
      <w:r w:rsidRPr="001C6790">
        <w:rPr>
          <w:b w:val="0"/>
          <w:noProof/>
          <w:sz w:val="18"/>
        </w:rPr>
        <w:fldChar w:fldCharType="end"/>
      </w:r>
    </w:p>
    <w:p w14:paraId="73B0B073" w14:textId="79E9D4D6" w:rsidR="001C6790" w:rsidRDefault="001C6790">
      <w:pPr>
        <w:pStyle w:val="TOC2"/>
        <w:rPr>
          <w:rFonts w:asciiTheme="minorHAnsi" w:eastAsiaTheme="minorEastAsia" w:hAnsiTheme="minorHAnsi" w:cstheme="minorBidi"/>
          <w:b w:val="0"/>
          <w:noProof/>
          <w:kern w:val="0"/>
          <w:sz w:val="22"/>
          <w:szCs w:val="22"/>
        </w:rPr>
      </w:pPr>
      <w:r>
        <w:rPr>
          <w:noProof/>
        </w:rPr>
        <w:t>Part 2—Interpretation of certain expressions not defined in Part 1</w:t>
      </w:r>
      <w:r w:rsidRPr="001C6790">
        <w:rPr>
          <w:b w:val="0"/>
          <w:noProof/>
          <w:sz w:val="18"/>
        </w:rPr>
        <w:tab/>
      </w:r>
      <w:r w:rsidRPr="001C6790">
        <w:rPr>
          <w:b w:val="0"/>
          <w:noProof/>
          <w:sz w:val="18"/>
        </w:rPr>
        <w:fldChar w:fldCharType="begin"/>
      </w:r>
      <w:r w:rsidRPr="001C6790">
        <w:rPr>
          <w:b w:val="0"/>
          <w:noProof/>
          <w:sz w:val="18"/>
        </w:rPr>
        <w:instrText xml:space="preserve"> PAGEREF _Toc164336569 \h </w:instrText>
      </w:r>
      <w:r w:rsidRPr="001C6790">
        <w:rPr>
          <w:b w:val="0"/>
          <w:noProof/>
          <w:sz w:val="18"/>
        </w:rPr>
      </w:r>
      <w:r w:rsidRPr="001C6790">
        <w:rPr>
          <w:b w:val="0"/>
          <w:noProof/>
          <w:sz w:val="18"/>
        </w:rPr>
        <w:fldChar w:fldCharType="separate"/>
      </w:r>
      <w:r w:rsidR="00724EB2">
        <w:rPr>
          <w:b w:val="0"/>
          <w:noProof/>
          <w:sz w:val="18"/>
        </w:rPr>
        <w:t>221</w:t>
      </w:r>
      <w:r w:rsidRPr="001C6790">
        <w:rPr>
          <w:b w:val="0"/>
          <w:noProof/>
          <w:sz w:val="18"/>
        </w:rPr>
        <w:fldChar w:fldCharType="end"/>
      </w:r>
    </w:p>
    <w:p w14:paraId="5C6E1833" w14:textId="30853E6C" w:rsidR="001C6790" w:rsidRDefault="001C6790">
      <w:pPr>
        <w:pStyle w:val="TOC5"/>
        <w:rPr>
          <w:rFonts w:asciiTheme="minorHAnsi" w:eastAsiaTheme="minorEastAsia" w:hAnsiTheme="minorHAnsi" w:cstheme="minorBidi"/>
          <w:noProof/>
          <w:kern w:val="0"/>
          <w:sz w:val="22"/>
          <w:szCs w:val="22"/>
        </w:rPr>
      </w:pPr>
      <w:r>
        <w:rPr>
          <w:noProof/>
        </w:rPr>
        <w:t>1</w:t>
      </w:r>
      <w:r>
        <w:rPr>
          <w:noProof/>
        </w:rPr>
        <w:tab/>
        <w:t xml:space="preserve">Parts and materials excluded from the definition of </w:t>
      </w:r>
      <w:r w:rsidRPr="006E2991">
        <w:rPr>
          <w:i/>
          <w:noProof/>
        </w:rPr>
        <w:t>aeronautical product</w:t>
      </w:r>
      <w:r w:rsidRPr="001C6790">
        <w:rPr>
          <w:noProof/>
        </w:rPr>
        <w:tab/>
      </w:r>
      <w:r w:rsidRPr="001C6790">
        <w:rPr>
          <w:noProof/>
        </w:rPr>
        <w:fldChar w:fldCharType="begin"/>
      </w:r>
      <w:r w:rsidRPr="001C6790">
        <w:rPr>
          <w:noProof/>
        </w:rPr>
        <w:instrText xml:space="preserve"> PAGEREF _Toc164336570 \h </w:instrText>
      </w:r>
      <w:r w:rsidRPr="001C6790">
        <w:rPr>
          <w:noProof/>
        </w:rPr>
      </w:r>
      <w:r w:rsidRPr="001C6790">
        <w:rPr>
          <w:noProof/>
        </w:rPr>
        <w:fldChar w:fldCharType="separate"/>
      </w:r>
      <w:r w:rsidR="00724EB2">
        <w:rPr>
          <w:noProof/>
        </w:rPr>
        <w:t>221</w:t>
      </w:r>
      <w:r w:rsidRPr="001C6790">
        <w:rPr>
          <w:noProof/>
        </w:rPr>
        <w:fldChar w:fldCharType="end"/>
      </w:r>
    </w:p>
    <w:p w14:paraId="06A33B9D" w14:textId="7B1F570C" w:rsidR="001C6790" w:rsidRDefault="001C6790">
      <w:pPr>
        <w:pStyle w:val="TOC5"/>
        <w:rPr>
          <w:rFonts w:asciiTheme="minorHAnsi" w:eastAsiaTheme="minorEastAsia" w:hAnsiTheme="minorHAnsi" w:cstheme="minorBidi"/>
          <w:noProof/>
          <w:kern w:val="0"/>
          <w:sz w:val="22"/>
          <w:szCs w:val="22"/>
        </w:rPr>
      </w:pPr>
      <w:r>
        <w:rPr>
          <w:noProof/>
        </w:rPr>
        <w:t>3</w:t>
      </w:r>
      <w:r>
        <w:rPr>
          <w:noProof/>
        </w:rPr>
        <w:tab/>
        <w:t xml:space="preserve">Definition of </w:t>
      </w:r>
      <w:r w:rsidRPr="006E2991">
        <w:rPr>
          <w:i/>
          <w:noProof/>
        </w:rPr>
        <w:t>air transport operation</w:t>
      </w:r>
      <w:r w:rsidRPr="001C6790">
        <w:rPr>
          <w:noProof/>
        </w:rPr>
        <w:tab/>
      </w:r>
      <w:r w:rsidRPr="001C6790">
        <w:rPr>
          <w:noProof/>
        </w:rPr>
        <w:fldChar w:fldCharType="begin"/>
      </w:r>
      <w:r w:rsidRPr="001C6790">
        <w:rPr>
          <w:noProof/>
        </w:rPr>
        <w:instrText xml:space="preserve"> PAGEREF _Toc164336571 \h </w:instrText>
      </w:r>
      <w:r w:rsidRPr="001C6790">
        <w:rPr>
          <w:noProof/>
        </w:rPr>
      </w:r>
      <w:r w:rsidRPr="001C6790">
        <w:rPr>
          <w:noProof/>
        </w:rPr>
        <w:fldChar w:fldCharType="separate"/>
      </w:r>
      <w:r w:rsidR="00724EB2">
        <w:rPr>
          <w:noProof/>
        </w:rPr>
        <w:t>221</w:t>
      </w:r>
      <w:r w:rsidRPr="001C6790">
        <w:rPr>
          <w:noProof/>
        </w:rPr>
        <w:fldChar w:fldCharType="end"/>
      </w:r>
    </w:p>
    <w:p w14:paraId="3F32BCC5" w14:textId="5A7E3E1A" w:rsidR="001C6790" w:rsidRDefault="001C6790">
      <w:pPr>
        <w:pStyle w:val="TOC5"/>
        <w:rPr>
          <w:rFonts w:asciiTheme="minorHAnsi" w:eastAsiaTheme="minorEastAsia" w:hAnsiTheme="minorHAnsi" w:cstheme="minorBidi"/>
          <w:noProof/>
          <w:kern w:val="0"/>
          <w:sz w:val="22"/>
          <w:szCs w:val="22"/>
        </w:rPr>
      </w:pPr>
      <w:r>
        <w:rPr>
          <w:noProof/>
        </w:rPr>
        <w:t>5</w:t>
      </w:r>
      <w:r>
        <w:rPr>
          <w:noProof/>
        </w:rPr>
        <w:tab/>
        <w:t xml:space="preserve">When an aircraft is </w:t>
      </w:r>
      <w:r w:rsidRPr="006E2991">
        <w:rPr>
          <w:i/>
          <w:noProof/>
        </w:rPr>
        <w:t>airworthy</w:t>
      </w:r>
      <w:r w:rsidRPr="001C6790">
        <w:rPr>
          <w:noProof/>
        </w:rPr>
        <w:tab/>
      </w:r>
      <w:r w:rsidRPr="001C6790">
        <w:rPr>
          <w:noProof/>
        </w:rPr>
        <w:fldChar w:fldCharType="begin"/>
      </w:r>
      <w:r w:rsidRPr="001C6790">
        <w:rPr>
          <w:noProof/>
        </w:rPr>
        <w:instrText xml:space="preserve"> PAGEREF _Toc164336572 \h </w:instrText>
      </w:r>
      <w:r w:rsidRPr="001C6790">
        <w:rPr>
          <w:noProof/>
        </w:rPr>
      </w:r>
      <w:r w:rsidRPr="001C6790">
        <w:rPr>
          <w:noProof/>
        </w:rPr>
        <w:fldChar w:fldCharType="separate"/>
      </w:r>
      <w:r w:rsidR="00724EB2">
        <w:rPr>
          <w:noProof/>
        </w:rPr>
        <w:t>221</w:t>
      </w:r>
      <w:r w:rsidRPr="001C6790">
        <w:rPr>
          <w:noProof/>
        </w:rPr>
        <w:fldChar w:fldCharType="end"/>
      </w:r>
    </w:p>
    <w:p w14:paraId="18809707" w14:textId="733D2738" w:rsidR="001C6790" w:rsidRDefault="001C6790">
      <w:pPr>
        <w:pStyle w:val="TOC5"/>
        <w:rPr>
          <w:rFonts w:asciiTheme="minorHAnsi" w:eastAsiaTheme="minorEastAsia" w:hAnsiTheme="minorHAnsi" w:cstheme="minorBidi"/>
          <w:noProof/>
          <w:kern w:val="0"/>
          <w:sz w:val="22"/>
          <w:szCs w:val="22"/>
        </w:rPr>
      </w:pPr>
      <w:r>
        <w:rPr>
          <w:noProof/>
        </w:rPr>
        <w:t>15</w:t>
      </w:r>
      <w:r>
        <w:rPr>
          <w:noProof/>
        </w:rPr>
        <w:tab/>
        <w:t>Reference to Annexes to Chicago Convention</w:t>
      </w:r>
      <w:r w:rsidRPr="001C6790">
        <w:rPr>
          <w:noProof/>
        </w:rPr>
        <w:tab/>
      </w:r>
      <w:r w:rsidRPr="001C6790">
        <w:rPr>
          <w:noProof/>
        </w:rPr>
        <w:fldChar w:fldCharType="begin"/>
      </w:r>
      <w:r w:rsidRPr="001C6790">
        <w:rPr>
          <w:noProof/>
        </w:rPr>
        <w:instrText xml:space="preserve"> PAGEREF _Toc164336573 \h </w:instrText>
      </w:r>
      <w:r w:rsidRPr="001C6790">
        <w:rPr>
          <w:noProof/>
        </w:rPr>
      </w:r>
      <w:r w:rsidRPr="001C6790">
        <w:rPr>
          <w:noProof/>
        </w:rPr>
        <w:fldChar w:fldCharType="separate"/>
      </w:r>
      <w:r w:rsidR="00724EB2">
        <w:rPr>
          <w:noProof/>
        </w:rPr>
        <w:t>221</w:t>
      </w:r>
      <w:r w:rsidRPr="001C6790">
        <w:rPr>
          <w:noProof/>
        </w:rPr>
        <w:fldChar w:fldCharType="end"/>
      </w:r>
    </w:p>
    <w:p w14:paraId="182EA9A2" w14:textId="557A230A" w:rsidR="001C6790" w:rsidRDefault="001C6790">
      <w:pPr>
        <w:pStyle w:val="TOC5"/>
        <w:rPr>
          <w:rFonts w:asciiTheme="minorHAnsi" w:eastAsiaTheme="minorEastAsia" w:hAnsiTheme="minorHAnsi" w:cstheme="minorBidi"/>
          <w:noProof/>
          <w:kern w:val="0"/>
          <w:sz w:val="22"/>
          <w:szCs w:val="22"/>
        </w:rPr>
      </w:pPr>
      <w:r>
        <w:rPr>
          <w:noProof/>
        </w:rPr>
        <w:t>18</w:t>
      </w:r>
      <w:r>
        <w:rPr>
          <w:noProof/>
        </w:rPr>
        <w:tab/>
        <w:t xml:space="preserve">Meaning of </w:t>
      </w:r>
      <w:r w:rsidRPr="006E2991">
        <w:rPr>
          <w:i/>
          <w:noProof/>
        </w:rPr>
        <w:t>authorised release certificate</w:t>
      </w:r>
      <w:r w:rsidRPr="001C6790">
        <w:rPr>
          <w:noProof/>
        </w:rPr>
        <w:tab/>
      </w:r>
      <w:r w:rsidRPr="001C6790">
        <w:rPr>
          <w:noProof/>
        </w:rPr>
        <w:fldChar w:fldCharType="begin"/>
      </w:r>
      <w:r w:rsidRPr="001C6790">
        <w:rPr>
          <w:noProof/>
        </w:rPr>
        <w:instrText xml:space="preserve"> PAGEREF _Toc164336574 \h </w:instrText>
      </w:r>
      <w:r w:rsidRPr="001C6790">
        <w:rPr>
          <w:noProof/>
        </w:rPr>
      </w:r>
      <w:r w:rsidRPr="001C6790">
        <w:rPr>
          <w:noProof/>
        </w:rPr>
        <w:fldChar w:fldCharType="separate"/>
      </w:r>
      <w:r w:rsidR="00724EB2">
        <w:rPr>
          <w:noProof/>
        </w:rPr>
        <w:t>221</w:t>
      </w:r>
      <w:r w:rsidRPr="001C6790">
        <w:rPr>
          <w:noProof/>
        </w:rPr>
        <w:fldChar w:fldCharType="end"/>
      </w:r>
    </w:p>
    <w:p w14:paraId="512E6745" w14:textId="79BFFBAA" w:rsidR="001C6790" w:rsidRDefault="001C6790">
      <w:pPr>
        <w:pStyle w:val="TOC5"/>
        <w:rPr>
          <w:rFonts w:asciiTheme="minorHAnsi" w:eastAsiaTheme="minorEastAsia" w:hAnsiTheme="minorHAnsi" w:cstheme="minorBidi"/>
          <w:noProof/>
          <w:kern w:val="0"/>
          <w:sz w:val="22"/>
          <w:szCs w:val="22"/>
        </w:rPr>
      </w:pPr>
      <w:r>
        <w:rPr>
          <w:noProof/>
        </w:rPr>
        <w:t>25</w:t>
      </w:r>
      <w:r>
        <w:rPr>
          <w:noProof/>
        </w:rPr>
        <w:tab/>
        <w:t xml:space="preserve">Extended meaning of </w:t>
      </w:r>
      <w:r w:rsidRPr="006E2991">
        <w:rPr>
          <w:i/>
          <w:noProof/>
        </w:rPr>
        <w:t xml:space="preserve">charged with </w:t>
      </w:r>
      <w:r>
        <w:rPr>
          <w:noProof/>
        </w:rPr>
        <w:t>in relation to certain offences</w:t>
      </w:r>
      <w:r w:rsidRPr="001C6790">
        <w:rPr>
          <w:noProof/>
        </w:rPr>
        <w:tab/>
      </w:r>
      <w:r w:rsidRPr="001C6790">
        <w:rPr>
          <w:noProof/>
        </w:rPr>
        <w:fldChar w:fldCharType="begin"/>
      </w:r>
      <w:r w:rsidRPr="001C6790">
        <w:rPr>
          <w:noProof/>
        </w:rPr>
        <w:instrText xml:space="preserve"> PAGEREF _Toc164336575 \h </w:instrText>
      </w:r>
      <w:r w:rsidRPr="001C6790">
        <w:rPr>
          <w:noProof/>
        </w:rPr>
      </w:r>
      <w:r w:rsidRPr="001C6790">
        <w:rPr>
          <w:noProof/>
        </w:rPr>
        <w:fldChar w:fldCharType="separate"/>
      </w:r>
      <w:r w:rsidR="00724EB2">
        <w:rPr>
          <w:noProof/>
        </w:rPr>
        <w:t>222</w:t>
      </w:r>
      <w:r w:rsidRPr="001C6790">
        <w:rPr>
          <w:noProof/>
        </w:rPr>
        <w:fldChar w:fldCharType="end"/>
      </w:r>
    </w:p>
    <w:p w14:paraId="7C3C9D7A" w14:textId="45FEE4C5" w:rsidR="001C6790" w:rsidRDefault="001C6790">
      <w:pPr>
        <w:pStyle w:val="TOC5"/>
        <w:rPr>
          <w:rFonts w:asciiTheme="minorHAnsi" w:eastAsiaTheme="minorEastAsia" w:hAnsiTheme="minorHAnsi" w:cstheme="minorBidi"/>
          <w:noProof/>
          <w:kern w:val="0"/>
          <w:sz w:val="22"/>
          <w:szCs w:val="22"/>
        </w:rPr>
      </w:pPr>
      <w:r>
        <w:rPr>
          <w:noProof/>
        </w:rPr>
        <w:t>35</w:t>
      </w:r>
      <w:r>
        <w:rPr>
          <w:noProof/>
        </w:rPr>
        <w:tab/>
        <w:t xml:space="preserve">Extended meaning of </w:t>
      </w:r>
      <w:r w:rsidRPr="006E2991">
        <w:rPr>
          <w:i/>
          <w:noProof/>
        </w:rPr>
        <w:t>convicted</w:t>
      </w:r>
      <w:r w:rsidRPr="001C6790">
        <w:rPr>
          <w:noProof/>
        </w:rPr>
        <w:tab/>
      </w:r>
      <w:r w:rsidRPr="001C6790">
        <w:rPr>
          <w:noProof/>
        </w:rPr>
        <w:fldChar w:fldCharType="begin"/>
      </w:r>
      <w:r w:rsidRPr="001C6790">
        <w:rPr>
          <w:noProof/>
        </w:rPr>
        <w:instrText xml:space="preserve"> PAGEREF _Toc164336576 \h </w:instrText>
      </w:r>
      <w:r w:rsidRPr="001C6790">
        <w:rPr>
          <w:noProof/>
        </w:rPr>
      </w:r>
      <w:r w:rsidRPr="001C6790">
        <w:rPr>
          <w:noProof/>
        </w:rPr>
        <w:fldChar w:fldCharType="separate"/>
      </w:r>
      <w:r w:rsidR="00724EB2">
        <w:rPr>
          <w:noProof/>
        </w:rPr>
        <w:t>222</w:t>
      </w:r>
      <w:r w:rsidRPr="001C6790">
        <w:rPr>
          <w:noProof/>
        </w:rPr>
        <w:fldChar w:fldCharType="end"/>
      </w:r>
    </w:p>
    <w:p w14:paraId="3C72423D" w14:textId="00F0A6E6" w:rsidR="001C6790" w:rsidRDefault="001C6790">
      <w:pPr>
        <w:pStyle w:val="TOC5"/>
        <w:rPr>
          <w:rFonts w:asciiTheme="minorHAnsi" w:eastAsiaTheme="minorEastAsia" w:hAnsiTheme="minorHAnsi" w:cstheme="minorBidi"/>
          <w:noProof/>
          <w:kern w:val="0"/>
          <w:sz w:val="22"/>
          <w:szCs w:val="22"/>
        </w:rPr>
      </w:pPr>
      <w:r>
        <w:rPr>
          <w:noProof/>
        </w:rPr>
        <w:t>36</w:t>
      </w:r>
      <w:r>
        <w:rPr>
          <w:noProof/>
        </w:rPr>
        <w:tab/>
        <w:t>References to particular kinds of flight crew licences, ratings and endorsements</w:t>
      </w:r>
      <w:r w:rsidRPr="001C6790">
        <w:rPr>
          <w:noProof/>
        </w:rPr>
        <w:tab/>
      </w:r>
      <w:r w:rsidRPr="001C6790">
        <w:rPr>
          <w:noProof/>
        </w:rPr>
        <w:fldChar w:fldCharType="begin"/>
      </w:r>
      <w:r w:rsidRPr="001C6790">
        <w:rPr>
          <w:noProof/>
        </w:rPr>
        <w:instrText xml:space="preserve"> PAGEREF _Toc164336577 \h </w:instrText>
      </w:r>
      <w:r w:rsidRPr="001C6790">
        <w:rPr>
          <w:noProof/>
        </w:rPr>
      </w:r>
      <w:r w:rsidRPr="001C6790">
        <w:rPr>
          <w:noProof/>
        </w:rPr>
        <w:fldChar w:fldCharType="separate"/>
      </w:r>
      <w:r w:rsidR="00724EB2">
        <w:rPr>
          <w:noProof/>
        </w:rPr>
        <w:t>223</w:t>
      </w:r>
      <w:r w:rsidRPr="001C6790">
        <w:rPr>
          <w:noProof/>
        </w:rPr>
        <w:fldChar w:fldCharType="end"/>
      </w:r>
    </w:p>
    <w:p w14:paraId="0663EDD0" w14:textId="3EBF464F" w:rsidR="001C6790" w:rsidRDefault="001C6790">
      <w:pPr>
        <w:pStyle w:val="TOC5"/>
        <w:rPr>
          <w:rFonts w:asciiTheme="minorHAnsi" w:eastAsiaTheme="minorEastAsia" w:hAnsiTheme="minorHAnsi" w:cstheme="minorBidi"/>
          <w:noProof/>
          <w:kern w:val="0"/>
          <w:sz w:val="22"/>
          <w:szCs w:val="22"/>
        </w:rPr>
      </w:pPr>
      <w:r>
        <w:rPr>
          <w:noProof/>
        </w:rPr>
        <w:t>37</w:t>
      </w:r>
      <w:r>
        <w:rPr>
          <w:noProof/>
        </w:rPr>
        <w:tab/>
        <w:t xml:space="preserve">References to </w:t>
      </w:r>
      <w:r w:rsidRPr="006E2991">
        <w:rPr>
          <w:i/>
          <w:noProof/>
        </w:rPr>
        <w:t>flight manual</w:t>
      </w:r>
      <w:r w:rsidRPr="001C6790">
        <w:rPr>
          <w:noProof/>
        </w:rPr>
        <w:tab/>
      </w:r>
      <w:r w:rsidRPr="001C6790">
        <w:rPr>
          <w:noProof/>
        </w:rPr>
        <w:fldChar w:fldCharType="begin"/>
      </w:r>
      <w:r w:rsidRPr="001C6790">
        <w:rPr>
          <w:noProof/>
        </w:rPr>
        <w:instrText xml:space="preserve"> PAGEREF _Toc164336578 \h </w:instrText>
      </w:r>
      <w:r w:rsidRPr="001C6790">
        <w:rPr>
          <w:noProof/>
        </w:rPr>
      </w:r>
      <w:r w:rsidRPr="001C6790">
        <w:rPr>
          <w:noProof/>
        </w:rPr>
        <w:fldChar w:fldCharType="separate"/>
      </w:r>
      <w:r w:rsidR="00724EB2">
        <w:rPr>
          <w:noProof/>
        </w:rPr>
        <w:t>223</w:t>
      </w:r>
      <w:r w:rsidRPr="001C6790">
        <w:rPr>
          <w:noProof/>
        </w:rPr>
        <w:fldChar w:fldCharType="end"/>
      </w:r>
    </w:p>
    <w:p w14:paraId="42A6FB43" w14:textId="53B4C314" w:rsidR="001C6790" w:rsidRDefault="001C6790">
      <w:pPr>
        <w:pStyle w:val="TOC5"/>
        <w:rPr>
          <w:rFonts w:asciiTheme="minorHAnsi" w:eastAsiaTheme="minorEastAsia" w:hAnsiTheme="minorHAnsi" w:cstheme="minorBidi"/>
          <w:noProof/>
          <w:kern w:val="0"/>
          <w:sz w:val="22"/>
          <w:szCs w:val="22"/>
        </w:rPr>
      </w:pPr>
      <w:r>
        <w:rPr>
          <w:noProof/>
        </w:rPr>
        <w:t>40</w:t>
      </w:r>
      <w:r>
        <w:rPr>
          <w:noProof/>
        </w:rPr>
        <w:tab/>
        <w:t>References to operating an aircraft in an area</w:t>
      </w:r>
      <w:r w:rsidRPr="001C6790">
        <w:rPr>
          <w:noProof/>
        </w:rPr>
        <w:tab/>
      </w:r>
      <w:r w:rsidRPr="001C6790">
        <w:rPr>
          <w:noProof/>
        </w:rPr>
        <w:fldChar w:fldCharType="begin"/>
      </w:r>
      <w:r w:rsidRPr="001C6790">
        <w:rPr>
          <w:noProof/>
        </w:rPr>
        <w:instrText xml:space="preserve"> PAGEREF _Toc164336579 \h </w:instrText>
      </w:r>
      <w:r w:rsidRPr="001C6790">
        <w:rPr>
          <w:noProof/>
        </w:rPr>
      </w:r>
      <w:r w:rsidRPr="001C6790">
        <w:rPr>
          <w:noProof/>
        </w:rPr>
        <w:fldChar w:fldCharType="separate"/>
      </w:r>
      <w:r w:rsidR="00724EB2">
        <w:rPr>
          <w:noProof/>
        </w:rPr>
        <w:t>224</w:t>
      </w:r>
      <w:r w:rsidRPr="001C6790">
        <w:rPr>
          <w:noProof/>
        </w:rPr>
        <w:fldChar w:fldCharType="end"/>
      </w:r>
    </w:p>
    <w:p w14:paraId="1B0203BF" w14:textId="7614B4A6" w:rsidR="001C6790" w:rsidRDefault="001C6790">
      <w:pPr>
        <w:pStyle w:val="TOC5"/>
        <w:rPr>
          <w:rFonts w:asciiTheme="minorHAnsi" w:eastAsiaTheme="minorEastAsia" w:hAnsiTheme="minorHAnsi" w:cstheme="minorBidi"/>
          <w:noProof/>
          <w:kern w:val="0"/>
          <w:sz w:val="22"/>
          <w:szCs w:val="22"/>
        </w:rPr>
      </w:pPr>
      <w:r>
        <w:rPr>
          <w:noProof/>
        </w:rPr>
        <w:t>45</w:t>
      </w:r>
      <w:r>
        <w:rPr>
          <w:noProof/>
        </w:rPr>
        <w:tab/>
        <w:t>References to EASA certification specifications</w:t>
      </w:r>
      <w:r w:rsidRPr="001C6790">
        <w:rPr>
          <w:noProof/>
        </w:rPr>
        <w:tab/>
      </w:r>
      <w:r w:rsidRPr="001C6790">
        <w:rPr>
          <w:noProof/>
        </w:rPr>
        <w:fldChar w:fldCharType="begin"/>
      </w:r>
      <w:r w:rsidRPr="001C6790">
        <w:rPr>
          <w:noProof/>
        </w:rPr>
        <w:instrText xml:space="preserve"> PAGEREF _Toc164336580 \h </w:instrText>
      </w:r>
      <w:r w:rsidRPr="001C6790">
        <w:rPr>
          <w:noProof/>
        </w:rPr>
      </w:r>
      <w:r w:rsidRPr="001C6790">
        <w:rPr>
          <w:noProof/>
        </w:rPr>
        <w:fldChar w:fldCharType="separate"/>
      </w:r>
      <w:r w:rsidR="00724EB2">
        <w:rPr>
          <w:noProof/>
        </w:rPr>
        <w:t>224</w:t>
      </w:r>
      <w:r w:rsidRPr="001C6790">
        <w:rPr>
          <w:noProof/>
        </w:rPr>
        <w:fldChar w:fldCharType="end"/>
      </w:r>
    </w:p>
    <w:p w14:paraId="37567806" w14:textId="5E9EEB22" w:rsidR="001C6790" w:rsidRDefault="001C6790">
      <w:pPr>
        <w:pStyle w:val="TOC5"/>
        <w:rPr>
          <w:rFonts w:asciiTheme="minorHAnsi" w:eastAsiaTheme="minorEastAsia" w:hAnsiTheme="minorHAnsi" w:cstheme="minorBidi"/>
          <w:noProof/>
          <w:kern w:val="0"/>
          <w:sz w:val="22"/>
          <w:szCs w:val="22"/>
        </w:rPr>
      </w:pPr>
      <w:r>
        <w:rPr>
          <w:noProof/>
        </w:rPr>
        <w:t>50</w:t>
      </w:r>
      <w:r>
        <w:rPr>
          <w:noProof/>
        </w:rPr>
        <w:tab/>
        <w:t>References to pilot</w:t>
      </w:r>
      <w:r>
        <w:rPr>
          <w:noProof/>
        </w:rPr>
        <w:noBreakHyphen/>
        <w:t>in</w:t>
      </w:r>
      <w:r>
        <w:rPr>
          <w:noProof/>
        </w:rPr>
        <w:noBreakHyphen/>
        <w:t>command</w:t>
      </w:r>
      <w:r w:rsidRPr="001C6790">
        <w:rPr>
          <w:noProof/>
        </w:rPr>
        <w:tab/>
      </w:r>
      <w:r w:rsidRPr="001C6790">
        <w:rPr>
          <w:noProof/>
        </w:rPr>
        <w:fldChar w:fldCharType="begin"/>
      </w:r>
      <w:r w:rsidRPr="001C6790">
        <w:rPr>
          <w:noProof/>
        </w:rPr>
        <w:instrText xml:space="preserve"> PAGEREF _Toc164336581 \h </w:instrText>
      </w:r>
      <w:r w:rsidRPr="001C6790">
        <w:rPr>
          <w:noProof/>
        </w:rPr>
      </w:r>
      <w:r w:rsidRPr="001C6790">
        <w:rPr>
          <w:noProof/>
        </w:rPr>
        <w:fldChar w:fldCharType="separate"/>
      </w:r>
      <w:r w:rsidR="00724EB2">
        <w:rPr>
          <w:noProof/>
        </w:rPr>
        <w:t>224</w:t>
      </w:r>
      <w:r w:rsidRPr="001C6790">
        <w:rPr>
          <w:noProof/>
        </w:rPr>
        <w:fldChar w:fldCharType="end"/>
      </w:r>
    </w:p>
    <w:p w14:paraId="0B475C85" w14:textId="0EE169EE" w:rsidR="001C6790" w:rsidRDefault="001C6790">
      <w:pPr>
        <w:pStyle w:val="TOC5"/>
        <w:rPr>
          <w:rFonts w:asciiTheme="minorHAnsi" w:eastAsiaTheme="minorEastAsia" w:hAnsiTheme="minorHAnsi" w:cstheme="minorBidi"/>
          <w:noProof/>
          <w:kern w:val="0"/>
          <w:sz w:val="22"/>
          <w:szCs w:val="22"/>
        </w:rPr>
      </w:pPr>
      <w:r>
        <w:rPr>
          <w:noProof/>
        </w:rPr>
        <w:t>60</w:t>
      </w:r>
      <w:r>
        <w:rPr>
          <w:noProof/>
        </w:rPr>
        <w:tab/>
        <w:t xml:space="preserve">Meaning of </w:t>
      </w:r>
      <w:r w:rsidRPr="006E2991">
        <w:rPr>
          <w:i/>
          <w:noProof/>
        </w:rPr>
        <w:t>psychoactive substance</w:t>
      </w:r>
      <w:r w:rsidRPr="001C6790">
        <w:rPr>
          <w:noProof/>
        </w:rPr>
        <w:tab/>
      </w:r>
      <w:r w:rsidRPr="001C6790">
        <w:rPr>
          <w:noProof/>
        </w:rPr>
        <w:fldChar w:fldCharType="begin"/>
      </w:r>
      <w:r w:rsidRPr="001C6790">
        <w:rPr>
          <w:noProof/>
        </w:rPr>
        <w:instrText xml:space="preserve"> PAGEREF _Toc164336582 \h </w:instrText>
      </w:r>
      <w:r w:rsidRPr="001C6790">
        <w:rPr>
          <w:noProof/>
        </w:rPr>
      </w:r>
      <w:r w:rsidRPr="001C6790">
        <w:rPr>
          <w:noProof/>
        </w:rPr>
        <w:fldChar w:fldCharType="separate"/>
      </w:r>
      <w:r w:rsidR="00724EB2">
        <w:rPr>
          <w:noProof/>
        </w:rPr>
        <w:t>224</w:t>
      </w:r>
      <w:r w:rsidRPr="001C6790">
        <w:rPr>
          <w:noProof/>
        </w:rPr>
        <w:fldChar w:fldCharType="end"/>
      </w:r>
    </w:p>
    <w:p w14:paraId="4BB501BA" w14:textId="1D557D3A" w:rsidR="001C6790" w:rsidRDefault="001C6790">
      <w:pPr>
        <w:pStyle w:val="TOC5"/>
        <w:rPr>
          <w:rFonts w:asciiTheme="minorHAnsi" w:eastAsiaTheme="minorEastAsia" w:hAnsiTheme="minorHAnsi" w:cstheme="minorBidi"/>
          <w:noProof/>
          <w:kern w:val="0"/>
          <w:sz w:val="22"/>
          <w:szCs w:val="22"/>
        </w:rPr>
      </w:pPr>
      <w:r>
        <w:rPr>
          <w:noProof/>
        </w:rPr>
        <w:t>65</w:t>
      </w:r>
      <w:r>
        <w:rPr>
          <w:noProof/>
        </w:rPr>
        <w:tab/>
        <w:t>Recognised foreign training providers</w:t>
      </w:r>
      <w:r w:rsidRPr="001C6790">
        <w:rPr>
          <w:noProof/>
        </w:rPr>
        <w:tab/>
      </w:r>
      <w:r w:rsidRPr="001C6790">
        <w:rPr>
          <w:noProof/>
        </w:rPr>
        <w:fldChar w:fldCharType="begin"/>
      </w:r>
      <w:r w:rsidRPr="001C6790">
        <w:rPr>
          <w:noProof/>
        </w:rPr>
        <w:instrText xml:space="preserve"> PAGEREF _Toc164336583 \h </w:instrText>
      </w:r>
      <w:r w:rsidRPr="001C6790">
        <w:rPr>
          <w:noProof/>
        </w:rPr>
      </w:r>
      <w:r w:rsidRPr="001C6790">
        <w:rPr>
          <w:noProof/>
        </w:rPr>
        <w:fldChar w:fldCharType="separate"/>
      </w:r>
      <w:r w:rsidR="00724EB2">
        <w:rPr>
          <w:noProof/>
        </w:rPr>
        <w:t>225</w:t>
      </w:r>
      <w:r w:rsidRPr="001C6790">
        <w:rPr>
          <w:noProof/>
        </w:rPr>
        <w:fldChar w:fldCharType="end"/>
      </w:r>
    </w:p>
    <w:p w14:paraId="7A102B3C" w14:textId="0B5A552B" w:rsidR="001C6790" w:rsidRDefault="001C6790">
      <w:pPr>
        <w:pStyle w:val="TOC5"/>
        <w:rPr>
          <w:rFonts w:asciiTheme="minorHAnsi" w:eastAsiaTheme="minorEastAsia" w:hAnsiTheme="minorHAnsi" w:cstheme="minorBidi"/>
          <w:noProof/>
          <w:kern w:val="0"/>
          <w:sz w:val="22"/>
          <w:szCs w:val="22"/>
        </w:rPr>
      </w:pPr>
      <w:r>
        <w:rPr>
          <w:noProof/>
        </w:rPr>
        <w:t>70</w:t>
      </w:r>
      <w:r>
        <w:rPr>
          <w:noProof/>
        </w:rPr>
        <w:tab/>
        <w:t xml:space="preserve">Definition of </w:t>
      </w:r>
      <w:r w:rsidRPr="006E2991">
        <w:rPr>
          <w:i/>
          <w:noProof/>
        </w:rPr>
        <w:t>medical transport operation</w:t>
      </w:r>
      <w:r w:rsidRPr="001C6790">
        <w:rPr>
          <w:noProof/>
        </w:rPr>
        <w:tab/>
      </w:r>
      <w:r w:rsidRPr="001C6790">
        <w:rPr>
          <w:noProof/>
        </w:rPr>
        <w:fldChar w:fldCharType="begin"/>
      </w:r>
      <w:r w:rsidRPr="001C6790">
        <w:rPr>
          <w:noProof/>
        </w:rPr>
        <w:instrText xml:space="preserve"> PAGEREF _Toc164336584 \h </w:instrText>
      </w:r>
      <w:r w:rsidRPr="001C6790">
        <w:rPr>
          <w:noProof/>
        </w:rPr>
      </w:r>
      <w:r w:rsidRPr="001C6790">
        <w:rPr>
          <w:noProof/>
        </w:rPr>
        <w:fldChar w:fldCharType="separate"/>
      </w:r>
      <w:r w:rsidR="00724EB2">
        <w:rPr>
          <w:noProof/>
        </w:rPr>
        <w:t>225</w:t>
      </w:r>
      <w:r w:rsidRPr="001C6790">
        <w:rPr>
          <w:noProof/>
        </w:rPr>
        <w:fldChar w:fldCharType="end"/>
      </w:r>
    </w:p>
    <w:p w14:paraId="5957A7DD" w14:textId="4D1CCB2B" w:rsidR="001C6790" w:rsidRDefault="001C6790">
      <w:pPr>
        <w:pStyle w:val="TOC5"/>
        <w:rPr>
          <w:rFonts w:asciiTheme="minorHAnsi" w:eastAsiaTheme="minorEastAsia" w:hAnsiTheme="minorHAnsi" w:cstheme="minorBidi"/>
          <w:noProof/>
          <w:kern w:val="0"/>
          <w:sz w:val="22"/>
          <w:szCs w:val="22"/>
        </w:rPr>
      </w:pPr>
      <w:r>
        <w:rPr>
          <w:noProof/>
        </w:rPr>
        <w:lastRenderedPageBreak/>
        <w:t>75</w:t>
      </w:r>
      <w:r>
        <w:rPr>
          <w:noProof/>
        </w:rPr>
        <w:tab/>
        <w:t xml:space="preserve">Definition of </w:t>
      </w:r>
      <w:r w:rsidRPr="006E2991">
        <w:rPr>
          <w:i/>
          <w:noProof/>
        </w:rPr>
        <w:t>passenger transport operation</w:t>
      </w:r>
      <w:r w:rsidRPr="001C6790">
        <w:rPr>
          <w:noProof/>
        </w:rPr>
        <w:tab/>
      </w:r>
      <w:r w:rsidRPr="001C6790">
        <w:rPr>
          <w:noProof/>
        </w:rPr>
        <w:fldChar w:fldCharType="begin"/>
      </w:r>
      <w:r w:rsidRPr="001C6790">
        <w:rPr>
          <w:noProof/>
        </w:rPr>
        <w:instrText xml:space="preserve"> PAGEREF _Toc164336585 \h </w:instrText>
      </w:r>
      <w:r w:rsidRPr="001C6790">
        <w:rPr>
          <w:noProof/>
        </w:rPr>
      </w:r>
      <w:r w:rsidRPr="001C6790">
        <w:rPr>
          <w:noProof/>
        </w:rPr>
        <w:fldChar w:fldCharType="separate"/>
      </w:r>
      <w:r w:rsidR="00724EB2">
        <w:rPr>
          <w:noProof/>
        </w:rPr>
        <w:t>225</w:t>
      </w:r>
      <w:r w:rsidRPr="001C6790">
        <w:rPr>
          <w:noProof/>
        </w:rPr>
        <w:fldChar w:fldCharType="end"/>
      </w:r>
    </w:p>
    <w:p w14:paraId="12CFA7EC" w14:textId="1277CEA0" w:rsidR="001C6790" w:rsidRDefault="001C6790">
      <w:pPr>
        <w:pStyle w:val="TOC2"/>
        <w:rPr>
          <w:rFonts w:asciiTheme="minorHAnsi" w:eastAsiaTheme="minorEastAsia" w:hAnsiTheme="minorHAnsi" w:cstheme="minorBidi"/>
          <w:b w:val="0"/>
          <w:noProof/>
          <w:kern w:val="0"/>
          <w:sz w:val="22"/>
          <w:szCs w:val="22"/>
        </w:rPr>
      </w:pPr>
      <w:r>
        <w:rPr>
          <w:noProof/>
        </w:rPr>
        <w:t>Part 3—Definitions for this Part, Parts 42, 66, 145 and 147 and Subparts 202.BA, 202.CG, 202.GE and 202.GG</w:t>
      </w:r>
      <w:r w:rsidRPr="001C6790">
        <w:rPr>
          <w:b w:val="0"/>
          <w:noProof/>
          <w:sz w:val="18"/>
        </w:rPr>
        <w:tab/>
      </w:r>
      <w:r w:rsidRPr="001C6790">
        <w:rPr>
          <w:b w:val="0"/>
          <w:noProof/>
          <w:sz w:val="18"/>
        </w:rPr>
        <w:fldChar w:fldCharType="begin"/>
      </w:r>
      <w:r w:rsidRPr="001C6790">
        <w:rPr>
          <w:b w:val="0"/>
          <w:noProof/>
          <w:sz w:val="18"/>
        </w:rPr>
        <w:instrText xml:space="preserve"> PAGEREF _Toc164336586 \h </w:instrText>
      </w:r>
      <w:r w:rsidRPr="001C6790">
        <w:rPr>
          <w:b w:val="0"/>
          <w:noProof/>
          <w:sz w:val="18"/>
        </w:rPr>
      </w:r>
      <w:r w:rsidRPr="001C6790">
        <w:rPr>
          <w:b w:val="0"/>
          <w:noProof/>
          <w:sz w:val="18"/>
        </w:rPr>
        <w:fldChar w:fldCharType="separate"/>
      </w:r>
      <w:r w:rsidR="00724EB2">
        <w:rPr>
          <w:b w:val="0"/>
          <w:noProof/>
          <w:sz w:val="18"/>
        </w:rPr>
        <w:t>227</w:t>
      </w:r>
      <w:r w:rsidRPr="001C6790">
        <w:rPr>
          <w:b w:val="0"/>
          <w:noProof/>
          <w:sz w:val="18"/>
        </w:rPr>
        <w:fldChar w:fldCharType="end"/>
      </w:r>
    </w:p>
    <w:p w14:paraId="4369CC05" w14:textId="10DADF22" w:rsidR="001C6790" w:rsidRDefault="001C6790">
      <w:pPr>
        <w:pStyle w:val="TOC5"/>
        <w:rPr>
          <w:rFonts w:asciiTheme="minorHAnsi" w:eastAsiaTheme="minorEastAsia" w:hAnsiTheme="minorHAnsi" w:cstheme="minorBidi"/>
          <w:noProof/>
          <w:kern w:val="0"/>
          <w:sz w:val="22"/>
          <w:szCs w:val="22"/>
        </w:rPr>
      </w:pPr>
      <w:r>
        <w:rPr>
          <w:noProof/>
        </w:rPr>
        <w:t>1</w:t>
      </w:r>
      <w:r>
        <w:rPr>
          <w:noProof/>
        </w:rPr>
        <w:tab/>
        <w:t>General</w:t>
      </w:r>
      <w:r w:rsidRPr="001C6790">
        <w:rPr>
          <w:noProof/>
        </w:rPr>
        <w:tab/>
      </w:r>
      <w:r w:rsidRPr="001C6790">
        <w:rPr>
          <w:noProof/>
        </w:rPr>
        <w:fldChar w:fldCharType="begin"/>
      </w:r>
      <w:r w:rsidRPr="001C6790">
        <w:rPr>
          <w:noProof/>
        </w:rPr>
        <w:instrText xml:space="preserve"> PAGEREF _Toc164336587 \h </w:instrText>
      </w:r>
      <w:r w:rsidRPr="001C6790">
        <w:rPr>
          <w:noProof/>
        </w:rPr>
      </w:r>
      <w:r w:rsidRPr="001C6790">
        <w:rPr>
          <w:noProof/>
        </w:rPr>
        <w:fldChar w:fldCharType="separate"/>
      </w:r>
      <w:r w:rsidR="00724EB2">
        <w:rPr>
          <w:noProof/>
        </w:rPr>
        <w:t>227</w:t>
      </w:r>
      <w:r w:rsidRPr="001C6790">
        <w:rPr>
          <w:noProof/>
        </w:rPr>
        <w:fldChar w:fldCharType="end"/>
      </w:r>
    </w:p>
    <w:p w14:paraId="4CC4BA00" w14:textId="4B1B8BD7" w:rsidR="001C6790" w:rsidRDefault="001C6790">
      <w:pPr>
        <w:pStyle w:val="TOC5"/>
        <w:rPr>
          <w:rFonts w:asciiTheme="minorHAnsi" w:eastAsiaTheme="minorEastAsia" w:hAnsiTheme="minorHAnsi" w:cstheme="minorBidi"/>
          <w:noProof/>
          <w:kern w:val="0"/>
          <w:sz w:val="22"/>
          <w:szCs w:val="22"/>
        </w:rPr>
      </w:pPr>
      <w:r>
        <w:rPr>
          <w:noProof/>
        </w:rPr>
        <w:t>5</w:t>
      </w:r>
      <w:r>
        <w:rPr>
          <w:noProof/>
        </w:rPr>
        <w:tab/>
        <w:t>Definitions relating to carrying out maintenance</w:t>
      </w:r>
      <w:r w:rsidRPr="001C6790">
        <w:rPr>
          <w:noProof/>
        </w:rPr>
        <w:tab/>
      </w:r>
      <w:r w:rsidRPr="001C6790">
        <w:rPr>
          <w:noProof/>
        </w:rPr>
        <w:fldChar w:fldCharType="begin"/>
      </w:r>
      <w:r w:rsidRPr="001C6790">
        <w:rPr>
          <w:noProof/>
        </w:rPr>
        <w:instrText xml:space="preserve"> PAGEREF _Toc164336588 \h </w:instrText>
      </w:r>
      <w:r w:rsidRPr="001C6790">
        <w:rPr>
          <w:noProof/>
        </w:rPr>
      </w:r>
      <w:r w:rsidRPr="001C6790">
        <w:rPr>
          <w:noProof/>
        </w:rPr>
        <w:fldChar w:fldCharType="separate"/>
      </w:r>
      <w:r w:rsidR="00724EB2">
        <w:rPr>
          <w:noProof/>
        </w:rPr>
        <w:t>231</w:t>
      </w:r>
      <w:r w:rsidRPr="001C6790">
        <w:rPr>
          <w:noProof/>
        </w:rPr>
        <w:fldChar w:fldCharType="end"/>
      </w:r>
    </w:p>
    <w:p w14:paraId="32207834" w14:textId="2CA0793F" w:rsidR="001C6790" w:rsidRDefault="001C6790">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6E2991">
        <w:rPr>
          <w:i/>
          <w:noProof/>
        </w:rPr>
        <w:t>instructions for continuing airworthiness</w:t>
      </w:r>
      <w:r w:rsidRPr="001C6790">
        <w:rPr>
          <w:noProof/>
        </w:rPr>
        <w:tab/>
      </w:r>
      <w:r w:rsidRPr="001C6790">
        <w:rPr>
          <w:noProof/>
        </w:rPr>
        <w:fldChar w:fldCharType="begin"/>
      </w:r>
      <w:r w:rsidRPr="001C6790">
        <w:rPr>
          <w:noProof/>
        </w:rPr>
        <w:instrText xml:space="preserve"> PAGEREF _Toc164336589 \h </w:instrText>
      </w:r>
      <w:r w:rsidRPr="001C6790">
        <w:rPr>
          <w:noProof/>
        </w:rPr>
      </w:r>
      <w:r w:rsidRPr="001C6790">
        <w:rPr>
          <w:noProof/>
        </w:rPr>
        <w:fldChar w:fldCharType="separate"/>
      </w:r>
      <w:r w:rsidR="00724EB2">
        <w:rPr>
          <w:noProof/>
        </w:rPr>
        <w:t>232</w:t>
      </w:r>
      <w:r w:rsidRPr="001C6790">
        <w:rPr>
          <w:noProof/>
        </w:rPr>
        <w:fldChar w:fldCharType="end"/>
      </w:r>
    </w:p>
    <w:p w14:paraId="22B03371" w14:textId="07A94140" w:rsidR="001C6790" w:rsidRDefault="001C6790">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6E2991">
        <w:rPr>
          <w:i/>
          <w:noProof/>
        </w:rPr>
        <w:t>maintenance data</w:t>
      </w:r>
      <w:r w:rsidRPr="001C6790">
        <w:rPr>
          <w:noProof/>
        </w:rPr>
        <w:tab/>
      </w:r>
      <w:r w:rsidRPr="001C6790">
        <w:rPr>
          <w:noProof/>
        </w:rPr>
        <w:fldChar w:fldCharType="begin"/>
      </w:r>
      <w:r w:rsidRPr="001C6790">
        <w:rPr>
          <w:noProof/>
        </w:rPr>
        <w:instrText xml:space="preserve"> PAGEREF _Toc164336590 \h </w:instrText>
      </w:r>
      <w:r w:rsidRPr="001C6790">
        <w:rPr>
          <w:noProof/>
        </w:rPr>
      </w:r>
      <w:r w:rsidRPr="001C6790">
        <w:rPr>
          <w:noProof/>
        </w:rPr>
        <w:fldChar w:fldCharType="separate"/>
      </w:r>
      <w:r w:rsidR="00724EB2">
        <w:rPr>
          <w:noProof/>
        </w:rPr>
        <w:t>233</w:t>
      </w:r>
      <w:r w:rsidRPr="001C6790">
        <w:rPr>
          <w:noProof/>
        </w:rPr>
        <w:fldChar w:fldCharType="end"/>
      </w:r>
    </w:p>
    <w:p w14:paraId="5CB233A4" w14:textId="3B40C3AC" w:rsidR="001C6790" w:rsidRDefault="001C6790">
      <w:pPr>
        <w:pStyle w:val="TOC5"/>
        <w:rPr>
          <w:rFonts w:asciiTheme="minorHAnsi" w:eastAsiaTheme="minorEastAsia" w:hAnsiTheme="minorHAnsi" w:cstheme="minorBidi"/>
          <w:noProof/>
          <w:kern w:val="0"/>
          <w:sz w:val="22"/>
          <w:szCs w:val="22"/>
        </w:rPr>
      </w:pPr>
      <w:r>
        <w:rPr>
          <w:noProof/>
        </w:rPr>
        <w:t>20</w:t>
      </w:r>
      <w:r>
        <w:rPr>
          <w:noProof/>
        </w:rPr>
        <w:tab/>
        <w:t xml:space="preserve">Meaning of </w:t>
      </w:r>
      <w:r w:rsidRPr="006E2991">
        <w:rPr>
          <w:i/>
          <w:noProof/>
        </w:rPr>
        <w:t>maintenance services subcontractor</w:t>
      </w:r>
      <w:r w:rsidRPr="001C6790">
        <w:rPr>
          <w:noProof/>
        </w:rPr>
        <w:tab/>
      </w:r>
      <w:r w:rsidRPr="001C6790">
        <w:rPr>
          <w:noProof/>
        </w:rPr>
        <w:fldChar w:fldCharType="begin"/>
      </w:r>
      <w:r w:rsidRPr="001C6790">
        <w:rPr>
          <w:noProof/>
        </w:rPr>
        <w:instrText xml:space="preserve"> PAGEREF _Toc164336591 \h </w:instrText>
      </w:r>
      <w:r w:rsidRPr="001C6790">
        <w:rPr>
          <w:noProof/>
        </w:rPr>
      </w:r>
      <w:r w:rsidRPr="001C6790">
        <w:rPr>
          <w:noProof/>
        </w:rPr>
        <w:fldChar w:fldCharType="separate"/>
      </w:r>
      <w:r w:rsidR="00724EB2">
        <w:rPr>
          <w:noProof/>
        </w:rPr>
        <w:t>233</w:t>
      </w:r>
      <w:r w:rsidRPr="001C6790">
        <w:rPr>
          <w:noProof/>
        </w:rPr>
        <w:fldChar w:fldCharType="end"/>
      </w:r>
    </w:p>
    <w:p w14:paraId="3B740042" w14:textId="0444AFC4" w:rsidR="001C6790" w:rsidRDefault="001C6790">
      <w:pPr>
        <w:pStyle w:val="TOC5"/>
        <w:rPr>
          <w:rFonts w:asciiTheme="minorHAnsi" w:eastAsiaTheme="minorEastAsia" w:hAnsiTheme="minorHAnsi" w:cstheme="minorBidi"/>
          <w:noProof/>
          <w:kern w:val="0"/>
          <w:sz w:val="22"/>
          <w:szCs w:val="22"/>
        </w:rPr>
      </w:pPr>
      <w:r>
        <w:rPr>
          <w:noProof/>
        </w:rPr>
        <w:t>21</w:t>
      </w:r>
      <w:r>
        <w:rPr>
          <w:noProof/>
        </w:rPr>
        <w:tab/>
        <w:t xml:space="preserve">Meaning of </w:t>
      </w:r>
      <w:r w:rsidRPr="006E2991">
        <w:rPr>
          <w:i/>
          <w:noProof/>
        </w:rPr>
        <w:t>CAR maintenance activities subcontractor</w:t>
      </w:r>
      <w:r w:rsidRPr="001C6790">
        <w:rPr>
          <w:noProof/>
        </w:rPr>
        <w:tab/>
      </w:r>
      <w:r w:rsidRPr="001C6790">
        <w:rPr>
          <w:noProof/>
        </w:rPr>
        <w:fldChar w:fldCharType="begin"/>
      </w:r>
      <w:r w:rsidRPr="001C6790">
        <w:rPr>
          <w:noProof/>
        </w:rPr>
        <w:instrText xml:space="preserve"> PAGEREF _Toc164336592 \h </w:instrText>
      </w:r>
      <w:r w:rsidRPr="001C6790">
        <w:rPr>
          <w:noProof/>
        </w:rPr>
      </w:r>
      <w:r w:rsidRPr="001C6790">
        <w:rPr>
          <w:noProof/>
        </w:rPr>
        <w:fldChar w:fldCharType="separate"/>
      </w:r>
      <w:r w:rsidR="00724EB2">
        <w:rPr>
          <w:noProof/>
        </w:rPr>
        <w:t>234</w:t>
      </w:r>
      <w:r w:rsidRPr="001C6790">
        <w:rPr>
          <w:noProof/>
        </w:rPr>
        <w:fldChar w:fldCharType="end"/>
      </w:r>
    </w:p>
    <w:p w14:paraId="6C3AAA1B" w14:textId="57F9B8DB" w:rsidR="001C6790" w:rsidRDefault="001C6790">
      <w:pPr>
        <w:pStyle w:val="TOC5"/>
        <w:rPr>
          <w:rFonts w:asciiTheme="minorHAnsi" w:eastAsiaTheme="minorEastAsia" w:hAnsiTheme="minorHAnsi" w:cstheme="minorBidi"/>
          <w:noProof/>
          <w:kern w:val="0"/>
          <w:sz w:val="22"/>
          <w:szCs w:val="22"/>
        </w:rPr>
      </w:pPr>
      <w:r>
        <w:rPr>
          <w:noProof/>
        </w:rPr>
        <w:t>25</w:t>
      </w:r>
      <w:r>
        <w:rPr>
          <w:noProof/>
        </w:rPr>
        <w:tab/>
        <w:t xml:space="preserve">Meaning of </w:t>
      </w:r>
      <w:r w:rsidRPr="006E2991">
        <w:rPr>
          <w:i/>
          <w:noProof/>
        </w:rPr>
        <w:t>provides</w:t>
      </w:r>
      <w:r w:rsidRPr="001C6790">
        <w:rPr>
          <w:noProof/>
        </w:rPr>
        <w:tab/>
      </w:r>
      <w:r w:rsidRPr="001C6790">
        <w:rPr>
          <w:noProof/>
        </w:rPr>
        <w:fldChar w:fldCharType="begin"/>
      </w:r>
      <w:r w:rsidRPr="001C6790">
        <w:rPr>
          <w:noProof/>
        </w:rPr>
        <w:instrText xml:space="preserve"> PAGEREF _Toc164336593 \h </w:instrText>
      </w:r>
      <w:r w:rsidRPr="001C6790">
        <w:rPr>
          <w:noProof/>
        </w:rPr>
      </w:r>
      <w:r w:rsidRPr="001C6790">
        <w:rPr>
          <w:noProof/>
        </w:rPr>
        <w:fldChar w:fldCharType="separate"/>
      </w:r>
      <w:r w:rsidR="00724EB2">
        <w:rPr>
          <w:noProof/>
        </w:rPr>
        <w:t>234</w:t>
      </w:r>
      <w:r w:rsidRPr="001C6790">
        <w:rPr>
          <w:noProof/>
        </w:rPr>
        <w:fldChar w:fldCharType="end"/>
      </w:r>
    </w:p>
    <w:p w14:paraId="219CCE9D" w14:textId="7CA23355" w:rsidR="001C6790" w:rsidRDefault="001C6790">
      <w:pPr>
        <w:pStyle w:val="TOC5"/>
        <w:rPr>
          <w:rFonts w:asciiTheme="minorHAnsi" w:eastAsiaTheme="minorEastAsia" w:hAnsiTheme="minorHAnsi" w:cstheme="minorBidi"/>
          <w:noProof/>
          <w:kern w:val="0"/>
          <w:sz w:val="22"/>
          <w:szCs w:val="22"/>
        </w:rPr>
      </w:pPr>
      <w:r>
        <w:rPr>
          <w:noProof/>
        </w:rPr>
        <w:t>30</w:t>
      </w:r>
      <w:r>
        <w:rPr>
          <w:noProof/>
        </w:rPr>
        <w:tab/>
        <w:t xml:space="preserve">Meaning of </w:t>
      </w:r>
      <w:r w:rsidRPr="006E2991">
        <w:rPr>
          <w:i/>
          <w:noProof/>
        </w:rPr>
        <w:t>supervising</w:t>
      </w:r>
      <w:r w:rsidRPr="001C6790">
        <w:rPr>
          <w:noProof/>
        </w:rPr>
        <w:tab/>
      </w:r>
      <w:r w:rsidRPr="001C6790">
        <w:rPr>
          <w:noProof/>
        </w:rPr>
        <w:fldChar w:fldCharType="begin"/>
      </w:r>
      <w:r w:rsidRPr="001C6790">
        <w:rPr>
          <w:noProof/>
        </w:rPr>
        <w:instrText xml:space="preserve"> PAGEREF _Toc164336594 \h </w:instrText>
      </w:r>
      <w:r w:rsidRPr="001C6790">
        <w:rPr>
          <w:noProof/>
        </w:rPr>
      </w:r>
      <w:r w:rsidRPr="001C6790">
        <w:rPr>
          <w:noProof/>
        </w:rPr>
        <w:fldChar w:fldCharType="separate"/>
      </w:r>
      <w:r w:rsidR="00724EB2">
        <w:rPr>
          <w:noProof/>
        </w:rPr>
        <w:t>234</w:t>
      </w:r>
      <w:r w:rsidRPr="001C6790">
        <w:rPr>
          <w:noProof/>
        </w:rPr>
        <w:fldChar w:fldCharType="end"/>
      </w:r>
    </w:p>
    <w:p w14:paraId="17AF19CE" w14:textId="6C001C3D" w:rsidR="001C6790" w:rsidRDefault="001C6790">
      <w:pPr>
        <w:pStyle w:val="TOC2"/>
        <w:rPr>
          <w:rFonts w:asciiTheme="minorHAnsi" w:eastAsiaTheme="minorEastAsia" w:hAnsiTheme="minorHAnsi" w:cstheme="minorBidi"/>
          <w:b w:val="0"/>
          <w:noProof/>
          <w:kern w:val="0"/>
          <w:sz w:val="22"/>
          <w:szCs w:val="22"/>
        </w:rPr>
      </w:pPr>
      <w:r>
        <w:rPr>
          <w:noProof/>
        </w:rPr>
        <w:t>Endnotes</w:t>
      </w:r>
      <w:r w:rsidRPr="001C6790">
        <w:rPr>
          <w:b w:val="0"/>
          <w:noProof/>
          <w:sz w:val="18"/>
        </w:rPr>
        <w:tab/>
      </w:r>
      <w:r w:rsidRPr="001C6790">
        <w:rPr>
          <w:b w:val="0"/>
          <w:noProof/>
          <w:sz w:val="18"/>
        </w:rPr>
        <w:fldChar w:fldCharType="begin"/>
      </w:r>
      <w:r w:rsidRPr="001C6790">
        <w:rPr>
          <w:b w:val="0"/>
          <w:noProof/>
          <w:sz w:val="18"/>
        </w:rPr>
        <w:instrText xml:space="preserve"> PAGEREF _Toc164336595 \h </w:instrText>
      </w:r>
      <w:r w:rsidRPr="001C6790">
        <w:rPr>
          <w:b w:val="0"/>
          <w:noProof/>
          <w:sz w:val="18"/>
        </w:rPr>
      </w:r>
      <w:r w:rsidRPr="001C6790">
        <w:rPr>
          <w:b w:val="0"/>
          <w:noProof/>
          <w:sz w:val="18"/>
        </w:rPr>
        <w:fldChar w:fldCharType="separate"/>
      </w:r>
      <w:r w:rsidR="00724EB2">
        <w:rPr>
          <w:b w:val="0"/>
          <w:noProof/>
          <w:sz w:val="18"/>
        </w:rPr>
        <w:t>235</w:t>
      </w:r>
      <w:r w:rsidRPr="001C6790">
        <w:rPr>
          <w:b w:val="0"/>
          <w:noProof/>
          <w:sz w:val="18"/>
        </w:rPr>
        <w:fldChar w:fldCharType="end"/>
      </w:r>
    </w:p>
    <w:p w14:paraId="337DB33A" w14:textId="009BCD66" w:rsidR="001C6790" w:rsidRDefault="001C6790">
      <w:pPr>
        <w:pStyle w:val="TOC3"/>
        <w:rPr>
          <w:rFonts w:asciiTheme="minorHAnsi" w:eastAsiaTheme="minorEastAsia" w:hAnsiTheme="minorHAnsi" w:cstheme="minorBidi"/>
          <w:b w:val="0"/>
          <w:noProof/>
          <w:kern w:val="0"/>
          <w:szCs w:val="22"/>
        </w:rPr>
      </w:pPr>
      <w:r>
        <w:rPr>
          <w:noProof/>
        </w:rPr>
        <w:t>Endnote 1—About the endnotes</w:t>
      </w:r>
      <w:r w:rsidRPr="001C6790">
        <w:rPr>
          <w:b w:val="0"/>
          <w:noProof/>
          <w:sz w:val="18"/>
        </w:rPr>
        <w:tab/>
      </w:r>
      <w:r w:rsidRPr="001C6790">
        <w:rPr>
          <w:b w:val="0"/>
          <w:noProof/>
          <w:sz w:val="18"/>
        </w:rPr>
        <w:fldChar w:fldCharType="begin"/>
      </w:r>
      <w:r w:rsidRPr="001C6790">
        <w:rPr>
          <w:b w:val="0"/>
          <w:noProof/>
          <w:sz w:val="18"/>
        </w:rPr>
        <w:instrText xml:space="preserve"> PAGEREF _Toc164336596 \h </w:instrText>
      </w:r>
      <w:r w:rsidRPr="001C6790">
        <w:rPr>
          <w:b w:val="0"/>
          <w:noProof/>
          <w:sz w:val="18"/>
        </w:rPr>
      </w:r>
      <w:r w:rsidRPr="001C6790">
        <w:rPr>
          <w:b w:val="0"/>
          <w:noProof/>
          <w:sz w:val="18"/>
        </w:rPr>
        <w:fldChar w:fldCharType="separate"/>
      </w:r>
      <w:r w:rsidR="00724EB2">
        <w:rPr>
          <w:b w:val="0"/>
          <w:noProof/>
          <w:sz w:val="18"/>
        </w:rPr>
        <w:t>235</w:t>
      </w:r>
      <w:r w:rsidRPr="001C6790">
        <w:rPr>
          <w:b w:val="0"/>
          <w:noProof/>
          <w:sz w:val="18"/>
        </w:rPr>
        <w:fldChar w:fldCharType="end"/>
      </w:r>
    </w:p>
    <w:p w14:paraId="7851852B" w14:textId="0DD6E5CD" w:rsidR="001C6790" w:rsidRDefault="001C6790">
      <w:pPr>
        <w:pStyle w:val="TOC3"/>
        <w:rPr>
          <w:rFonts w:asciiTheme="minorHAnsi" w:eastAsiaTheme="minorEastAsia" w:hAnsiTheme="minorHAnsi" w:cstheme="minorBidi"/>
          <w:b w:val="0"/>
          <w:noProof/>
          <w:kern w:val="0"/>
          <w:szCs w:val="22"/>
        </w:rPr>
      </w:pPr>
      <w:r>
        <w:rPr>
          <w:noProof/>
        </w:rPr>
        <w:t>Endnote 2—Abbreviation key</w:t>
      </w:r>
      <w:r w:rsidRPr="001C6790">
        <w:rPr>
          <w:b w:val="0"/>
          <w:noProof/>
          <w:sz w:val="18"/>
        </w:rPr>
        <w:tab/>
      </w:r>
      <w:r w:rsidRPr="001C6790">
        <w:rPr>
          <w:b w:val="0"/>
          <w:noProof/>
          <w:sz w:val="18"/>
        </w:rPr>
        <w:fldChar w:fldCharType="begin"/>
      </w:r>
      <w:r w:rsidRPr="001C6790">
        <w:rPr>
          <w:b w:val="0"/>
          <w:noProof/>
          <w:sz w:val="18"/>
        </w:rPr>
        <w:instrText xml:space="preserve"> PAGEREF _Toc164336597 \h </w:instrText>
      </w:r>
      <w:r w:rsidRPr="001C6790">
        <w:rPr>
          <w:b w:val="0"/>
          <w:noProof/>
          <w:sz w:val="18"/>
        </w:rPr>
      </w:r>
      <w:r w:rsidRPr="001C6790">
        <w:rPr>
          <w:b w:val="0"/>
          <w:noProof/>
          <w:sz w:val="18"/>
        </w:rPr>
        <w:fldChar w:fldCharType="separate"/>
      </w:r>
      <w:r w:rsidR="00724EB2">
        <w:rPr>
          <w:b w:val="0"/>
          <w:noProof/>
          <w:sz w:val="18"/>
        </w:rPr>
        <w:t>236</w:t>
      </w:r>
      <w:r w:rsidRPr="001C6790">
        <w:rPr>
          <w:b w:val="0"/>
          <w:noProof/>
          <w:sz w:val="18"/>
        </w:rPr>
        <w:fldChar w:fldCharType="end"/>
      </w:r>
    </w:p>
    <w:p w14:paraId="6A6EBF4D" w14:textId="4BAF676E" w:rsidR="001C6790" w:rsidRDefault="001C6790">
      <w:pPr>
        <w:pStyle w:val="TOC3"/>
        <w:rPr>
          <w:rFonts w:asciiTheme="minorHAnsi" w:eastAsiaTheme="minorEastAsia" w:hAnsiTheme="minorHAnsi" w:cstheme="minorBidi"/>
          <w:b w:val="0"/>
          <w:noProof/>
          <w:kern w:val="0"/>
          <w:szCs w:val="22"/>
        </w:rPr>
      </w:pPr>
      <w:r>
        <w:rPr>
          <w:noProof/>
        </w:rPr>
        <w:t>Endnote 3—Legislation history</w:t>
      </w:r>
      <w:r w:rsidRPr="001C6790">
        <w:rPr>
          <w:b w:val="0"/>
          <w:noProof/>
          <w:sz w:val="18"/>
        </w:rPr>
        <w:tab/>
      </w:r>
      <w:r w:rsidRPr="001C6790">
        <w:rPr>
          <w:b w:val="0"/>
          <w:noProof/>
          <w:sz w:val="18"/>
        </w:rPr>
        <w:fldChar w:fldCharType="begin"/>
      </w:r>
      <w:r w:rsidRPr="001C6790">
        <w:rPr>
          <w:b w:val="0"/>
          <w:noProof/>
          <w:sz w:val="18"/>
        </w:rPr>
        <w:instrText xml:space="preserve"> PAGEREF _Toc164336598 \h </w:instrText>
      </w:r>
      <w:r w:rsidRPr="001C6790">
        <w:rPr>
          <w:b w:val="0"/>
          <w:noProof/>
          <w:sz w:val="18"/>
        </w:rPr>
      </w:r>
      <w:r w:rsidRPr="001C6790">
        <w:rPr>
          <w:b w:val="0"/>
          <w:noProof/>
          <w:sz w:val="18"/>
        </w:rPr>
        <w:fldChar w:fldCharType="separate"/>
      </w:r>
      <w:r w:rsidR="00724EB2">
        <w:rPr>
          <w:b w:val="0"/>
          <w:noProof/>
          <w:sz w:val="18"/>
        </w:rPr>
        <w:t>237</w:t>
      </w:r>
      <w:r w:rsidRPr="001C6790">
        <w:rPr>
          <w:b w:val="0"/>
          <w:noProof/>
          <w:sz w:val="18"/>
        </w:rPr>
        <w:fldChar w:fldCharType="end"/>
      </w:r>
    </w:p>
    <w:p w14:paraId="35ADD067" w14:textId="176A6529" w:rsidR="001C6790" w:rsidRDefault="001C6790">
      <w:pPr>
        <w:pStyle w:val="TOC3"/>
        <w:rPr>
          <w:rFonts w:asciiTheme="minorHAnsi" w:eastAsiaTheme="minorEastAsia" w:hAnsiTheme="minorHAnsi" w:cstheme="minorBidi"/>
          <w:b w:val="0"/>
          <w:noProof/>
          <w:kern w:val="0"/>
          <w:szCs w:val="22"/>
        </w:rPr>
      </w:pPr>
      <w:r>
        <w:rPr>
          <w:noProof/>
        </w:rPr>
        <w:t>Endnote 4—Amendment history</w:t>
      </w:r>
      <w:r w:rsidRPr="001C6790">
        <w:rPr>
          <w:b w:val="0"/>
          <w:noProof/>
          <w:sz w:val="18"/>
        </w:rPr>
        <w:tab/>
      </w:r>
      <w:r w:rsidRPr="001C6790">
        <w:rPr>
          <w:b w:val="0"/>
          <w:noProof/>
          <w:sz w:val="18"/>
        </w:rPr>
        <w:fldChar w:fldCharType="begin"/>
      </w:r>
      <w:r w:rsidRPr="001C6790">
        <w:rPr>
          <w:b w:val="0"/>
          <w:noProof/>
          <w:sz w:val="18"/>
        </w:rPr>
        <w:instrText xml:space="preserve"> PAGEREF _Toc164336599 \h </w:instrText>
      </w:r>
      <w:r w:rsidRPr="001C6790">
        <w:rPr>
          <w:b w:val="0"/>
          <w:noProof/>
          <w:sz w:val="18"/>
        </w:rPr>
      </w:r>
      <w:r w:rsidRPr="001C6790">
        <w:rPr>
          <w:b w:val="0"/>
          <w:noProof/>
          <w:sz w:val="18"/>
        </w:rPr>
        <w:fldChar w:fldCharType="separate"/>
      </w:r>
      <w:r w:rsidR="00724EB2">
        <w:rPr>
          <w:b w:val="0"/>
          <w:noProof/>
          <w:sz w:val="18"/>
        </w:rPr>
        <w:t>247</w:t>
      </w:r>
      <w:r w:rsidRPr="001C6790">
        <w:rPr>
          <w:b w:val="0"/>
          <w:noProof/>
          <w:sz w:val="18"/>
        </w:rPr>
        <w:fldChar w:fldCharType="end"/>
      </w:r>
    </w:p>
    <w:p w14:paraId="6887F16B" w14:textId="42D9640C" w:rsidR="00303ABB" w:rsidRPr="00D16BB4" w:rsidRDefault="003C74B2" w:rsidP="00720561">
      <w:pPr>
        <w:tabs>
          <w:tab w:val="left" w:pos="7655"/>
        </w:tabs>
        <w:ind w:right="1792"/>
        <w:sectPr w:rsidR="00303ABB" w:rsidRPr="00D16BB4" w:rsidSect="00652878">
          <w:headerReference w:type="even" r:id="rId17"/>
          <w:headerReference w:type="default" r:id="rId18"/>
          <w:footerReference w:type="even" r:id="rId19"/>
          <w:footerReference w:type="default" r:id="rId20"/>
          <w:headerReference w:type="first" r:id="rId21"/>
          <w:pgSz w:w="11907" w:h="16839"/>
          <w:pgMar w:top="2381" w:right="1797" w:bottom="1440" w:left="1797" w:header="720" w:footer="709" w:gutter="0"/>
          <w:pgNumType w:fmt="lowerRoman" w:start="1"/>
          <w:cols w:space="708"/>
          <w:docGrid w:linePitch="360"/>
        </w:sectPr>
      </w:pPr>
      <w:r w:rsidRPr="00D16BB4">
        <w:fldChar w:fldCharType="end"/>
      </w:r>
    </w:p>
    <w:p w14:paraId="60301196" w14:textId="4758A5C4" w:rsidR="00092305" w:rsidRPr="00D16BB4" w:rsidRDefault="00092305" w:rsidP="004A62C6">
      <w:pPr>
        <w:pStyle w:val="ActHead2"/>
        <w:pageBreakBefore/>
        <w:ind w:right="1792"/>
      </w:pPr>
      <w:bookmarkStart w:id="2" w:name="_Toc164336255"/>
      <w:r w:rsidRPr="00D16BB4">
        <w:rPr>
          <w:rStyle w:val="CharPartNo"/>
        </w:rPr>
        <w:lastRenderedPageBreak/>
        <w:t>Part 200</w:t>
      </w:r>
      <w:r w:rsidRPr="00D16BB4">
        <w:t>—</w:t>
      </w:r>
      <w:r w:rsidRPr="00D16BB4">
        <w:rPr>
          <w:rStyle w:val="CharPartText"/>
        </w:rPr>
        <w:t>Modified application of Regulations to certain aircraft</w:t>
      </w:r>
      <w:bookmarkEnd w:id="2"/>
    </w:p>
    <w:p w14:paraId="2F1F92DE" w14:textId="77777777" w:rsidR="00092305" w:rsidRPr="00D16BB4" w:rsidRDefault="00092305" w:rsidP="00092305">
      <w:pPr>
        <w:pStyle w:val="Header"/>
      </w:pPr>
      <w:r w:rsidRPr="00D16BB4">
        <w:rPr>
          <w:rStyle w:val="CharSubPartNoCASA"/>
        </w:rPr>
        <w:t xml:space="preserve"> </w:t>
      </w:r>
      <w:r w:rsidRPr="00D16BB4">
        <w:rPr>
          <w:rStyle w:val="CharSubPartTextCASA"/>
        </w:rPr>
        <w:t xml:space="preserve"> </w:t>
      </w:r>
    </w:p>
    <w:p w14:paraId="69520D49" w14:textId="77777777" w:rsidR="00092305" w:rsidRPr="00D16BB4" w:rsidRDefault="00092305" w:rsidP="00092305">
      <w:pPr>
        <w:pStyle w:val="TofSectsHeading"/>
        <w:rPr>
          <w:szCs w:val="24"/>
        </w:rPr>
      </w:pPr>
      <w:r w:rsidRPr="00D16BB4">
        <w:rPr>
          <w:szCs w:val="24"/>
        </w:rPr>
        <w:t>Table of contents</w:t>
      </w:r>
    </w:p>
    <w:p w14:paraId="223AF471" w14:textId="3FD46D1B" w:rsidR="00092305" w:rsidRPr="00D16BB4" w:rsidRDefault="00B74D4F" w:rsidP="00092305">
      <w:pPr>
        <w:pStyle w:val="TofSectsGroupHeading"/>
        <w:rPr>
          <w:noProof/>
        </w:rPr>
      </w:pPr>
      <w:r w:rsidRPr="00D16BB4">
        <w:rPr>
          <w:noProof/>
        </w:rPr>
        <w:t>Subpart 2</w:t>
      </w:r>
      <w:r w:rsidR="00092305" w:rsidRPr="00D16BB4">
        <w:rPr>
          <w:noProof/>
        </w:rPr>
        <w:t>00.B</w:t>
      </w:r>
      <w:r w:rsidR="00092305" w:rsidRPr="00D16BB4">
        <w:rPr>
          <w:bCs/>
          <w:noProof/>
        </w:rPr>
        <w:t>—</w:t>
      </w:r>
      <w:r w:rsidR="00092305" w:rsidRPr="00D16BB4">
        <w:rPr>
          <w:noProof/>
        </w:rPr>
        <w:t>Exemption from certain Regulations</w:t>
      </w:r>
    </w:p>
    <w:p w14:paraId="2E3BB1CC" w14:textId="77777777" w:rsidR="00092305" w:rsidRPr="00D16BB4" w:rsidRDefault="00092305" w:rsidP="00092305">
      <w:pPr>
        <w:pStyle w:val="TofSectsSection"/>
      </w:pPr>
      <w:r w:rsidRPr="00D16BB4">
        <w:t>200.005</w:t>
      </w:r>
      <w:r w:rsidRPr="00D16BB4">
        <w:tab/>
        <w:t>Parasails</w:t>
      </w:r>
    </w:p>
    <w:p w14:paraId="56421808" w14:textId="77777777" w:rsidR="00092305" w:rsidRPr="00D16BB4" w:rsidRDefault="00092305" w:rsidP="00092305">
      <w:pPr>
        <w:pStyle w:val="TofSectsSection"/>
      </w:pPr>
      <w:r w:rsidRPr="00D16BB4">
        <w:t>200.008</w:t>
      </w:r>
      <w:r w:rsidRPr="00D16BB4">
        <w:tab/>
        <w:t>Defence Force aircraft operated by civilian flight crew</w:t>
      </w:r>
    </w:p>
    <w:p w14:paraId="0B30B713" w14:textId="34FA1577" w:rsidR="00092305" w:rsidRPr="00D16BB4" w:rsidRDefault="00B74D4F" w:rsidP="00092305">
      <w:pPr>
        <w:pStyle w:val="TofSectsGroupHeading"/>
        <w:rPr>
          <w:noProof/>
        </w:rPr>
      </w:pPr>
      <w:r w:rsidRPr="00D16BB4">
        <w:rPr>
          <w:noProof/>
        </w:rPr>
        <w:t>Subpart 2</w:t>
      </w:r>
      <w:r w:rsidR="00092305" w:rsidRPr="00D16BB4">
        <w:rPr>
          <w:noProof/>
        </w:rPr>
        <w:t>00.C</w:t>
      </w:r>
      <w:r w:rsidR="00092305" w:rsidRPr="00D16BB4">
        <w:rPr>
          <w:bCs/>
          <w:noProof/>
        </w:rPr>
        <w:t>—</w:t>
      </w:r>
      <w:r w:rsidR="00092305" w:rsidRPr="00D16BB4">
        <w:rPr>
          <w:noProof/>
        </w:rPr>
        <w:t>Authorisation to fly</w:t>
      </w:r>
    </w:p>
    <w:p w14:paraId="66EC1CE1" w14:textId="77777777" w:rsidR="00092305" w:rsidRPr="00D16BB4" w:rsidRDefault="00092305" w:rsidP="00092305">
      <w:pPr>
        <w:pStyle w:val="TofSectsSection"/>
      </w:pPr>
      <w:r w:rsidRPr="00D16BB4">
        <w:t>200.020</w:t>
      </w:r>
      <w:r w:rsidRPr="00D16BB4">
        <w:tab/>
        <w:t>Authorised flight without certificate of airworthiness</w:t>
      </w:r>
    </w:p>
    <w:p w14:paraId="0B1CE0CC" w14:textId="77777777" w:rsidR="00092305" w:rsidRPr="00D16BB4" w:rsidRDefault="00092305" w:rsidP="00092305">
      <w:pPr>
        <w:pStyle w:val="TofSectsSection"/>
      </w:pPr>
      <w:r w:rsidRPr="00D16BB4">
        <w:t>200.025</w:t>
      </w:r>
      <w:r w:rsidRPr="00D16BB4">
        <w:tab/>
        <w:t>Flying unregistered aircraft</w:t>
      </w:r>
    </w:p>
    <w:p w14:paraId="6DE8ABA7" w14:textId="77777777" w:rsidR="00092305" w:rsidRPr="00D16BB4" w:rsidRDefault="00092305" w:rsidP="00092305">
      <w:pPr>
        <w:pStyle w:val="TofSectsSection"/>
      </w:pPr>
      <w:r w:rsidRPr="00D16BB4">
        <w:t>200.030</w:t>
      </w:r>
      <w:r w:rsidRPr="00D16BB4">
        <w:tab/>
        <w:t>Flying unregistered aircraft—offence</w:t>
      </w:r>
    </w:p>
    <w:p w14:paraId="120E12B1" w14:textId="77777777" w:rsidR="00092305" w:rsidRPr="00D16BB4" w:rsidRDefault="00092305" w:rsidP="00092305">
      <w:pPr>
        <w:sectPr w:rsidR="00092305" w:rsidRPr="00D16BB4" w:rsidSect="00652878">
          <w:headerReference w:type="even" r:id="rId22"/>
          <w:headerReference w:type="default" r:id="rId23"/>
          <w:footerReference w:type="even" r:id="rId24"/>
          <w:footerReference w:type="default" r:id="rId25"/>
          <w:headerReference w:type="first" r:id="rId26"/>
          <w:footerReference w:type="first" r:id="rId27"/>
          <w:pgSz w:w="11907" w:h="16839"/>
          <w:pgMar w:top="2381" w:right="1797" w:bottom="1440" w:left="1797" w:header="720" w:footer="709" w:gutter="0"/>
          <w:pgNumType w:start="1"/>
          <w:cols w:space="708"/>
          <w:docGrid w:linePitch="360"/>
        </w:sectPr>
      </w:pPr>
    </w:p>
    <w:p w14:paraId="4067A551" w14:textId="650DF69C" w:rsidR="00092305" w:rsidRPr="00D16BB4" w:rsidRDefault="00B74D4F" w:rsidP="00092305">
      <w:pPr>
        <w:pStyle w:val="SubPartCASA"/>
        <w:pageBreakBefore/>
        <w:outlineLvl w:val="9"/>
      </w:pPr>
      <w:bookmarkStart w:id="3" w:name="_Toc164336256"/>
      <w:r w:rsidRPr="00D16BB4">
        <w:rPr>
          <w:rStyle w:val="CharSubPartNoCASA"/>
        </w:rPr>
        <w:lastRenderedPageBreak/>
        <w:t>Subpart 2</w:t>
      </w:r>
      <w:r w:rsidR="00092305" w:rsidRPr="00D16BB4">
        <w:rPr>
          <w:rStyle w:val="CharSubPartNoCASA"/>
        </w:rPr>
        <w:t>00.B</w:t>
      </w:r>
      <w:r w:rsidR="00092305" w:rsidRPr="00D16BB4">
        <w:t>—</w:t>
      </w:r>
      <w:r w:rsidR="00092305" w:rsidRPr="00D16BB4">
        <w:rPr>
          <w:rStyle w:val="CharSubPartTextCASA"/>
        </w:rPr>
        <w:t>Exemption from certain Regulations</w:t>
      </w:r>
      <w:bookmarkEnd w:id="3"/>
    </w:p>
    <w:p w14:paraId="633DF827"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30FCECD5" w14:textId="77777777" w:rsidR="00092305" w:rsidRPr="00D16BB4" w:rsidRDefault="00092305" w:rsidP="00092305">
      <w:pPr>
        <w:pStyle w:val="ActHead5"/>
      </w:pPr>
      <w:bookmarkStart w:id="4" w:name="_Toc164336257"/>
      <w:r w:rsidRPr="00D16BB4">
        <w:rPr>
          <w:rStyle w:val="CharSectno"/>
        </w:rPr>
        <w:t>200.005</w:t>
      </w:r>
      <w:r w:rsidRPr="00D16BB4">
        <w:t xml:space="preserve">  Parasails</w:t>
      </w:r>
      <w:bookmarkEnd w:id="4"/>
    </w:p>
    <w:p w14:paraId="7216712E" w14:textId="77777777" w:rsidR="00092305" w:rsidRPr="00D16BB4" w:rsidRDefault="00092305" w:rsidP="00092305">
      <w:pPr>
        <w:pStyle w:val="subsection"/>
      </w:pPr>
      <w:r w:rsidRPr="00D16BB4">
        <w:tab/>
        <w:t>(1)</w:t>
      </w:r>
      <w:r w:rsidRPr="00D16BB4">
        <w:tab/>
        <w:t>A parasail is exempt from CASR (other than this regulation) if the conditions in section 95.14 of the Civil Aviation Orders, as in force from time to time, are complied with.</w:t>
      </w:r>
    </w:p>
    <w:p w14:paraId="6200EEB1" w14:textId="77777777" w:rsidR="00092305" w:rsidRPr="00D16BB4" w:rsidRDefault="00092305" w:rsidP="00092305">
      <w:pPr>
        <w:pStyle w:val="subsection"/>
      </w:pPr>
      <w:r w:rsidRPr="00D16BB4">
        <w:tab/>
        <w:t>(2)</w:t>
      </w:r>
      <w:r w:rsidRPr="00D16BB4">
        <w:tab/>
        <w:t>In these Regulations:</w:t>
      </w:r>
    </w:p>
    <w:p w14:paraId="58D1D53D" w14:textId="77777777" w:rsidR="00092305" w:rsidRPr="00D16BB4" w:rsidRDefault="00092305" w:rsidP="00092305">
      <w:pPr>
        <w:pStyle w:val="Definition"/>
      </w:pPr>
      <w:r w:rsidRPr="00D16BB4">
        <w:rPr>
          <w:b/>
          <w:i/>
        </w:rPr>
        <w:t xml:space="preserve">parasail </w:t>
      </w:r>
      <w:r w:rsidRPr="00D16BB4">
        <w:t>means a parachute tethered to a point or vehicle on the ground or to a watercraft and deriving lift chiefly from aerodynamic reactions on flexible surfaces remaining fixed under given conditions of flight.</w:t>
      </w:r>
    </w:p>
    <w:p w14:paraId="7C8E8174" w14:textId="77777777" w:rsidR="00092305" w:rsidRPr="00D16BB4" w:rsidRDefault="00092305" w:rsidP="00092305">
      <w:pPr>
        <w:pStyle w:val="ActHead5"/>
      </w:pPr>
      <w:bookmarkStart w:id="5" w:name="_Toc164336258"/>
      <w:r w:rsidRPr="00D16BB4">
        <w:rPr>
          <w:rStyle w:val="CharSectno"/>
        </w:rPr>
        <w:t>200.008</w:t>
      </w:r>
      <w:r w:rsidRPr="00D16BB4">
        <w:t xml:space="preserve">  Defence Force aircraft operated by civilian flight crew</w:t>
      </w:r>
      <w:bookmarkEnd w:id="5"/>
    </w:p>
    <w:p w14:paraId="02092FE9" w14:textId="77777777" w:rsidR="00092305" w:rsidRPr="00D16BB4" w:rsidRDefault="00092305" w:rsidP="00092305">
      <w:pPr>
        <w:pStyle w:val="subsection"/>
      </w:pPr>
      <w:r w:rsidRPr="00D16BB4">
        <w:tab/>
        <w:t>(1)</w:t>
      </w:r>
      <w:r w:rsidRPr="00D16BB4">
        <w:tab/>
        <w:t>This regulation applies to a Defence Force aircraft that is being flown and operated by persons, other than members of the Defence Force, who hold commercial or higher category licences, and that is engaged in:</w:t>
      </w:r>
    </w:p>
    <w:p w14:paraId="357FBF5C" w14:textId="77777777" w:rsidR="00092305" w:rsidRPr="00D16BB4" w:rsidRDefault="00092305" w:rsidP="00092305">
      <w:pPr>
        <w:pStyle w:val="paragraph"/>
      </w:pPr>
      <w:r w:rsidRPr="00D16BB4">
        <w:tab/>
        <w:t>(a)</w:t>
      </w:r>
      <w:r w:rsidRPr="00D16BB4">
        <w:tab/>
        <w:t>flight testing; or</w:t>
      </w:r>
    </w:p>
    <w:p w14:paraId="00DCEB5E" w14:textId="77777777" w:rsidR="00092305" w:rsidRPr="00D16BB4" w:rsidRDefault="00092305" w:rsidP="00092305">
      <w:pPr>
        <w:pStyle w:val="paragraph"/>
      </w:pPr>
      <w:r w:rsidRPr="00D16BB4">
        <w:tab/>
        <w:t>(b)</w:t>
      </w:r>
      <w:r w:rsidRPr="00D16BB4">
        <w:tab/>
        <w:t>search and rescue; or</w:t>
      </w:r>
    </w:p>
    <w:p w14:paraId="363E2F72" w14:textId="77777777" w:rsidR="00092305" w:rsidRPr="00D16BB4" w:rsidRDefault="00092305" w:rsidP="00092305">
      <w:pPr>
        <w:pStyle w:val="paragraph"/>
      </w:pPr>
      <w:r w:rsidRPr="00D16BB4">
        <w:tab/>
        <w:t>(c)</w:t>
      </w:r>
      <w:r w:rsidRPr="00D16BB4">
        <w:tab/>
        <w:t>support of aircraft development and flight test programs; or</w:t>
      </w:r>
    </w:p>
    <w:p w14:paraId="0AAEE808" w14:textId="77777777" w:rsidR="00092305" w:rsidRPr="00D16BB4" w:rsidRDefault="00092305" w:rsidP="00092305">
      <w:pPr>
        <w:pStyle w:val="paragraph"/>
      </w:pPr>
      <w:r w:rsidRPr="00D16BB4">
        <w:tab/>
        <w:t>(d)</w:t>
      </w:r>
      <w:r w:rsidRPr="00D16BB4">
        <w:tab/>
        <w:t>any other activity authorised by the Defence Force.</w:t>
      </w:r>
    </w:p>
    <w:p w14:paraId="73084203" w14:textId="77777777" w:rsidR="00092305" w:rsidRPr="00D16BB4" w:rsidRDefault="00092305" w:rsidP="00092305">
      <w:pPr>
        <w:pStyle w:val="subsection"/>
      </w:pPr>
      <w:r w:rsidRPr="00D16BB4">
        <w:tab/>
        <w:t>(2)</w:t>
      </w:r>
      <w:r w:rsidRPr="00D16BB4">
        <w:tab/>
        <w:t>The aircraft is exempt from CASR (other than this regulation) if the conditions in section 95.20 of the Civil Aviation Orders, as in force from time to time, are complied with.</w:t>
      </w:r>
    </w:p>
    <w:p w14:paraId="1ED95564" w14:textId="77777777" w:rsidR="00092305" w:rsidRPr="00D16BB4" w:rsidRDefault="00092305" w:rsidP="00092305">
      <w:pPr>
        <w:pStyle w:val="subsection"/>
      </w:pPr>
      <w:r w:rsidRPr="00D16BB4">
        <w:tab/>
        <w:t>(3)</w:t>
      </w:r>
      <w:r w:rsidRPr="00D16BB4">
        <w:tab/>
        <w:t>In this regulation:</w:t>
      </w:r>
    </w:p>
    <w:p w14:paraId="12ADB12D" w14:textId="77777777" w:rsidR="00092305" w:rsidRPr="00D16BB4" w:rsidRDefault="00092305" w:rsidP="00092305">
      <w:pPr>
        <w:pStyle w:val="Definition"/>
      </w:pPr>
      <w:r w:rsidRPr="00D16BB4">
        <w:rPr>
          <w:b/>
          <w:i/>
        </w:rPr>
        <w:t>flight testing</w:t>
      </w:r>
      <w:r w:rsidRPr="00D16BB4">
        <w:t>, of an aircraft, means flying performed on behalf of the contractor or Defence Force to establish that the aircraft meets all the requirements of the contractor or Defence Force after manufacture or major servicing and inspection.</w:t>
      </w:r>
    </w:p>
    <w:p w14:paraId="361DA055" w14:textId="1C5D8986" w:rsidR="00092305" w:rsidRPr="00D16BB4" w:rsidRDefault="00B74D4F" w:rsidP="00092305">
      <w:pPr>
        <w:pStyle w:val="SubPartCASA"/>
        <w:pageBreakBefore/>
        <w:outlineLvl w:val="9"/>
      </w:pPr>
      <w:bookmarkStart w:id="6" w:name="_Toc164336259"/>
      <w:r w:rsidRPr="00D16BB4">
        <w:rPr>
          <w:rStyle w:val="CharSubPartNoCASA"/>
        </w:rPr>
        <w:lastRenderedPageBreak/>
        <w:t>Subpart 2</w:t>
      </w:r>
      <w:r w:rsidR="00092305" w:rsidRPr="00D16BB4">
        <w:rPr>
          <w:rStyle w:val="CharSubPartNoCASA"/>
        </w:rPr>
        <w:t>00.C</w:t>
      </w:r>
      <w:r w:rsidR="00092305" w:rsidRPr="00D16BB4">
        <w:t>—</w:t>
      </w:r>
      <w:r w:rsidR="00092305" w:rsidRPr="00D16BB4">
        <w:rPr>
          <w:rStyle w:val="CharSubPartTextCASA"/>
        </w:rPr>
        <w:t>Authorisation to fly</w:t>
      </w:r>
      <w:bookmarkEnd w:id="6"/>
    </w:p>
    <w:p w14:paraId="299CBBA1"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CD6CA14" w14:textId="77777777" w:rsidR="00092305" w:rsidRPr="00D16BB4" w:rsidRDefault="00092305" w:rsidP="00092305">
      <w:pPr>
        <w:pStyle w:val="ActHead5"/>
      </w:pPr>
      <w:bookmarkStart w:id="7" w:name="_Toc164336260"/>
      <w:r w:rsidRPr="00D16BB4">
        <w:rPr>
          <w:rStyle w:val="CharSectno"/>
        </w:rPr>
        <w:t>200.020</w:t>
      </w:r>
      <w:r w:rsidRPr="00D16BB4">
        <w:t xml:space="preserve">  Authorised flight without certificate of airworthiness</w:t>
      </w:r>
      <w:bookmarkEnd w:id="7"/>
    </w:p>
    <w:p w14:paraId="5713631E" w14:textId="0F813E48" w:rsidR="00092305" w:rsidRPr="00D16BB4" w:rsidRDefault="00092305" w:rsidP="00092305">
      <w:pPr>
        <w:pStyle w:val="subsection"/>
      </w:pPr>
      <w:r w:rsidRPr="00D16BB4">
        <w:tab/>
      </w:r>
      <w:r w:rsidRPr="00D16BB4">
        <w:tab/>
        <w:t>For paragraph 20AA(3)(b) of the Act, an Australian aircraft that is exempt from CASR is authorised to fly without a certificate of airworthiness.</w:t>
      </w:r>
    </w:p>
    <w:p w14:paraId="1DCE477F" w14:textId="77777777" w:rsidR="00092305" w:rsidRPr="00D16BB4" w:rsidRDefault="00092305" w:rsidP="00092305">
      <w:pPr>
        <w:pStyle w:val="ActHead5"/>
      </w:pPr>
      <w:bookmarkStart w:id="8" w:name="_Toc164336261"/>
      <w:r w:rsidRPr="00D16BB4">
        <w:rPr>
          <w:rStyle w:val="CharSectno"/>
        </w:rPr>
        <w:t>200.025</w:t>
      </w:r>
      <w:r w:rsidRPr="00D16BB4">
        <w:t xml:space="preserve">  Flying unregistered aircraft</w:t>
      </w:r>
      <w:bookmarkEnd w:id="8"/>
    </w:p>
    <w:p w14:paraId="0D99A590" w14:textId="77777777" w:rsidR="00092305" w:rsidRPr="00D16BB4" w:rsidRDefault="00092305" w:rsidP="00092305">
      <w:pPr>
        <w:pStyle w:val="subsection"/>
      </w:pPr>
      <w:r w:rsidRPr="00D16BB4">
        <w:tab/>
      </w:r>
      <w:r w:rsidRPr="00D16BB4">
        <w:tab/>
        <w:t>For paragraph 20AB(1)(a) of the Act, a person is taken to hold a civil aviation authorisation that is in force and authorises the person to perform a duty that is essential to the operation of an unregistered Australian aircraft during flight time if:</w:t>
      </w:r>
    </w:p>
    <w:p w14:paraId="5A71314B" w14:textId="744404FA" w:rsidR="00092305" w:rsidRPr="00D16BB4" w:rsidRDefault="00092305" w:rsidP="00092305">
      <w:pPr>
        <w:pStyle w:val="paragraph"/>
      </w:pPr>
      <w:r w:rsidRPr="00D16BB4">
        <w:tab/>
        <w:t>(a)</w:t>
      </w:r>
      <w:r w:rsidRPr="00D16BB4">
        <w:tab/>
        <w:t>the person holds a pilot certificate granted by a sport aviation body</w:t>
      </w:r>
      <w:r w:rsidR="001127AE" w:rsidRPr="00D16BB4">
        <w:t xml:space="preserve"> (other than an ASAO)</w:t>
      </w:r>
      <w:r w:rsidRPr="00D16BB4">
        <w:t xml:space="preserve"> that administers aviation activities in the aircraft; and</w:t>
      </w:r>
    </w:p>
    <w:p w14:paraId="437CFBFD" w14:textId="77777777" w:rsidR="00092305" w:rsidRPr="00D16BB4" w:rsidRDefault="00092305" w:rsidP="00092305">
      <w:pPr>
        <w:pStyle w:val="paragraph"/>
      </w:pPr>
      <w:r w:rsidRPr="00D16BB4">
        <w:tab/>
        <w:t>(b)</w:t>
      </w:r>
      <w:r w:rsidRPr="00D16BB4">
        <w:tab/>
        <w:t>the person operates the aircraft in accordance with the sport aviation body’s operations manual.</w:t>
      </w:r>
    </w:p>
    <w:p w14:paraId="2CDBE869" w14:textId="77777777" w:rsidR="00092305" w:rsidRPr="00D16BB4" w:rsidRDefault="00092305" w:rsidP="00092305">
      <w:pPr>
        <w:pStyle w:val="ActHead5"/>
      </w:pPr>
      <w:bookmarkStart w:id="9" w:name="_Toc164336262"/>
      <w:r w:rsidRPr="00D16BB4">
        <w:rPr>
          <w:rStyle w:val="CharSectno"/>
        </w:rPr>
        <w:t>200.030</w:t>
      </w:r>
      <w:r w:rsidRPr="00D16BB4">
        <w:t xml:space="preserve">  Flying unregistered aircraft—offence</w:t>
      </w:r>
      <w:bookmarkEnd w:id="9"/>
    </w:p>
    <w:p w14:paraId="0B6FD346" w14:textId="77777777" w:rsidR="00092305" w:rsidRPr="00D16BB4" w:rsidRDefault="00092305" w:rsidP="00092305">
      <w:pPr>
        <w:pStyle w:val="subsection"/>
      </w:pPr>
      <w:r w:rsidRPr="00D16BB4">
        <w:tab/>
      </w:r>
      <w:r w:rsidRPr="00D16BB4">
        <w:tab/>
        <w:t>A person commits an offence if:</w:t>
      </w:r>
    </w:p>
    <w:p w14:paraId="5C08D0B6" w14:textId="77777777" w:rsidR="00092305" w:rsidRPr="00D16BB4" w:rsidRDefault="00092305" w:rsidP="00092305">
      <w:pPr>
        <w:pStyle w:val="paragraph"/>
      </w:pPr>
      <w:r w:rsidRPr="00D16BB4">
        <w:tab/>
        <w:t>(a)</w:t>
      </w:r>
      <w:r w:rsidRPr="00D16BB4">
        <w:tab/>
        <w:t>the person pilots an unregistered Australian aircraft; and</w:t>
      </w:r>
    </w:p>
    <w:p w14:paraId="593BBD5E" w14:textId="0D605628" w:rsidR="00092305" w:rsidRPr="00D16BB4" w:rsidRDefault="00092305" w:rsidP="00092305">
      <w:pPr>
        <w:pStyle w:val="paragraph"/>
      </w:pPr>
      <w:r w:rsidRPr="00D16BB4">
        <w:tab/>
        <w:t>(b)</w:t>
      </w:r>
      <w:r w:rsidRPr="00D16BB4">
        <w:tab/>
        <w:t>a sport aviation body</w:t>
      </w:r>
      <w:r w:rsidR="001127AE" w:rsidRPr="00D16BB4">
        <w:t xml:space="preserve"> (other than an ASAO)</w:t>
      </w:r>
      <w:r w:rsidRPr="00D16BB4">
        <w:t xml:space="preserve"> administers aviation activities in the aircraft; and</w:t>
      </w:r>
    </w:p>
    <w:p w14:paraId="63DCA486" w14:textId="77777777" w:rsidR="00092305" w:rsidRPr="00D16BB4" w:rsidRDefault="00092305" w:rsidP="00092305">
      <w:pPr>
        <w:pStyle w:val="paragraph"/>
      </w:pPr>
      <w:r w:rsidRPr="00D16BB4">
        <w:tab/>
        <w:t>(c)</w:t>
      </w:r>
      <w:r w:rsidRPr="00D16BB4">
        <w:tab/>
        <w:t>the person does not:</w:t>
      </w:r>
    </w:p>
    <w:p w14:paraId="22A09FAB" w14:textId="77777777" w:rsidR="00092305" w:rsidRPr="00D16BB4" w:rsidRDefault="00092305" w:rsidP="00092305">
      <w:pPr>
        <w:pStyle w:val="paragraphsub"/>
      </w:pPr>
      <w:r w:rsidRPr="00D16BB4">
        <w:tab/>
        <w:t>(i)</w:t>
      </w:r>
      <w:r w:rsidRPr="00D16BB4">
        <w:tab/>
        <w:t>hold a pilot certificate granted by the sport aviation body; and</w:t>
      </w:r>
    </w:p>
    <w:p w14:paraId="071A27AF" w14:textId="77777777" w:rsidR="00092305" w:rsidRPr="00D16BB4" w:rsidRDefault="00092305" w:rsidP="00092305">
      <w:pPr>
        <w:pStyle w:val="paragraphsub"/>
      </w:pPr>
      <w:r w:rsidRPr="00D16BB4">
        <w:tab/>
        <w:t>(ii)</w:t>
      </w:r>
      <w:r w:rsidRPr="00D16BB4">
        <w:tab/>
        <w:t>operate the aircraft in accordance with the sport aviation body’s operations manual.</w:t>
      </w:r>
    </w:p>
    <w:p w14:paraId="11711FC5" w14:textId="77777777" w:rsidR="00092305" w:rsidRPr="00D16BB4" w:rsidRDefault="00092305" w:rsidP="00092305">
      <w:pPr>
        <w:pStyle w:val="Penalty"/>
      </w:pPr>
      <w:r w:rsidRPr="00D16BB4">
        <w:t>Penalty:</w:t>
      </w:r>
      <w:r w:rsidRPr="00D16BB4">
        <w:tab/>
        <w:t>50 penalty units.</w:t>
      </w:r>
    </w:p>
    <w:p w14:paraId="3BDC8F13" w14:textId="77777777" w:rsidR="00092305" w:rsidRPr="00D16BB4" w:rsidRDefault="00092305" w:rsidP="00092305">
      <w:pPr>
        <w:pStyle w:val="ActHead2"/>
        <w:pageBreakBefore/>
      </w:pPr>
      <w:bookmarkStart w:id="10" w:name="_Toc164336263"/>
      <w:r w:rsidRPr="00D16BB4">
        <w:rPr>
          <w:rStyle w:val="CharPartNo"/>
        </w:rPr>
        <w:lastRenderedPageBreak/>
        <w:t>Part 201</w:t>
      </w:r>
      <w:r w:rsidRPr="00D16BB4">
        <w:t>—</w:t>
      </w:r>
      <w:r w:rsidRPr="00D16BB4">
        <w:rPr>
          <w:rStyle w:val="CharPartText"/>
        </w:rPr>
        <w:t>Miscellaneous</w:t>
      </w:r>
      <w:bookmarkEnd w:id="10"/>
    </w:p>
    <w:p w14:paraId="1769A2D2" w14:textId="77777777" w:rsidR="00092305" w:rsidRPr="00D16BB4" w:rsidRDefault="00092305" w:rsidP="00092305">
      <w:pPr>
        <w:pStyle w:val="Header"/>
      </w:pPr>
      <w:r w:rsidRPr="00D16BB4">
        <w:rPr>
          <w:rStyle w:val="CharSubPartNoCASA"/>
        </w:rPr>
        <w:t xml:space="preserve"> </w:t>
      </w:r>
      <w:r w:rsidRPr="00D16BB4">
        <w:rPr>
          <w:rStyle w:val="CharSubPartTextCASA"/>
        </w:rPr>
        <w:t xml:space="preserve"> </w:t>
      </w:r>
    </w:p>
    <w:p w14:paraId="4A9820BD"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492CD351" w14:textId="77777777" w:rsidR="00092305" w:rsidRPr="00D16BB4" w:rsidRDefault="00092305" w:rsidP="00092305">
      <w:pPr>
        <w:pStyle w:val="TofSectsHeading"/>
      </w:pPr>
      <w:r w:rsidRPr="00D16BB4">
        <w:rPr>
          <w:szCs w:val="24"/>
        </w:rPr>
        <w:t>Table of contents</w:t>
      </w:r>
    </w:p>
    <w:p w14:paraId="57B3B067" w14:textId="549A2071" w:rsidR="00092305" w:rsidRPr="00D16BB4" w:rsidRDefault="00092305" w:rsidP="00092305">
      <w:pPr>
        <w:pStyle w:val="TofSectsSection"/>
      </w:pPr>
      <w:r w:rsidRPr="00D16BB4">
        <w:t>201.001</w:t>
      </w:r>
      <w:r w:rsidRPr="00D16BB4">
        <w:tab/>
        <w:t>Appointment of authorised persons</w:t>
      </w:r>
    </w:p>
    <w:p w14:paraId="37DB684B" w14:textId="4701A93D" w:rsidR="009524EA" w:rsidRPr="00D16BB4" w:rsidRDefault="009524EA" w:rsidP="00092305">
      <w:pPr>
        <w:pStyle w:val="TofSectsSection"/>
      </w:pPr>
      <w:r w:rsidRPr="00D16BB4">
        <w:t>201.002</w:t>
      </w:r>
      <w:r w:rsidRPr="00D16BB4">
        <w:tab/>
        <w:t>Identity cards</w:t>
      </w:r>
    </w:p>
    <w:p w14:paraId="25C673C9" w14:textId="04C32364" w:rsidR="009524EA" w:rsidRPr="00D16BB4" w:rsidRDefault="009524EA" w:rsidP="00092305">
      <w:pPr>
        <w:pStyle w:val="TofSectsSection"/>
      </w:pPr>
      <w:r w:rsidRPr="00D16BB4">
        <w:t>201.002A</w:t>
      </w:r>
      <w:r w:rsidRPr="00D16BB4">
        <w:tab/>
        <w:t>Authorised persons requesting cockpit entry or occupation of seat etc.</w:t>
      </w:r>
    </w:p>
    <w:p w14:paraId="2383416D" w14:textId="77777777" w:rsidR="00092305" w:rsidRPr="00D16BB4" w:rsidRDefault="00092305" w:rsidP="00092305">
      <w:pPr>
        <w:pStyle w:val="TofSectsSection"/>
      </w:pPr>
      <w:r w:rsidRPr="00D16BB4">
        <w:t>201.003</w:t>
      </w:r>
      <w:r w:rsidRPr="00D16BB4">
        <w:tab/>
        <w:t>Commonwealth and CASA not liable in certain cases</w:t>
      </w:r>
    </w:p>
    <w:p w14:paraId="7D71BC8C" w14:textId="77777777" w:rsidR="00092305" w:rsidRPr="00D16BB4" w:rsidRDefault="00092305" w:rsidP="00092305">
      <w:pPr>
        <w:pStyle w:val="TofSectsSection"/>
      </w:pPr>
      <w:r w:rsidRPr="00D16BB4">
        <w:t>201.004</w:t>
      </w:r>
      <w:r w:rsidRPr="00D16BB4">
        <w:tab/>
        <w:t>Review of decisions</w:t>
      </w:r>
    </w:p>
    <w:p w14:paraId="0F5B51C8" w14:textId="16273F1B" w:rsidR="00092305" w:rsidRPr="00D16BB4" w:rsidRDefault="00092305" w:rsidP="00092305">
      <w:pPr>
        <w:pStyle w:val="TofSectsSection"/>
      </w:pPr>
      <w:r w:rsidRPr="00D16BB4">
        <w:t>201.016</w:t>
      </w:r>
      <w:r w:rsidRPr="00D16BB4">
        <w:tab/>
      </w:r>
      <w:r w:rsidR="00E81B25" w:rsidRPr="00D16BB4">
        <w:t>Disclosure etc. of information</w:t>
      </w:r>
    </w:p>
    <w:p w14:paraId="3D5D0FFE" w14:textId="74DAAC2A" w:rsidR="00092305" w:rsidRPr="00D16BB4" w:rsidRDefault="00092305" w:rsidP="00092305">
      <w:pPr>
        <w:pStyle w:val="TofSectsSection"/>
      </w:pPr>
      <w:r w:rsidRPr="00D16BB4">
        <w:t>201.020</w:t>
      </w:r>
      <w:r w:rsidRPr="00D16BB4">
        <w:tab/>
        <w:t>Service of documents</w:t>
      </w:r>
    </w:p>
    <w:p w14:paraId="040BCBCF" w14:textId="3AA71506" w:rsidR="00D06EAA" w:rsidRPr="00D16BB4" w:rsidRDefault="00D06EAA" w:rsidP="00092305">
      <w:pPr>
        <w:pStyle w:val="TofSectsSection"/>
      </w:pPr>
      <w:r w:rsidRPr="00D16BB4">
        <w:t>201.022</w:t>
      </w:r>
      <w:r w:rsidRPr="00D16BB4">
        <w:tab/>
        <w:t>Carriage of medicines—relationship with other laws</w:t>
      </w:r>
    </w:p>
    <w:p w14:paraId="363B4ECD" w14:textId="4D9F7035" w:rsidR="00092305" w:rsidRPr="00D16BB4" w:rsidRDefault="00092305" w:rsidP="00092305">
      <w:pPr>
        <w:pStyle w:val="TofSectsSection"/>
        <w:rPr>
          <w:rFonts w:eastAsiaTheme="minorHAnsi"/>
        </w:rPr>
      </w:pPr>
      <w:r w:rsidRPr="00D16BB4">
        <w:rPr>
          <w:rFonts w:eastAsiaTheme="minorHAnsi"/>
        </w:rPr>
        <w:t>201.025</w:t>
      </w:r>
      <w:r w:rsidRPr="00D16BB4">
        <w:rPr>
          <w:rFonts w:eastAsiaTheme="minorHAnsi"/>
        </w:rPr>
        <w:tab/>
        <w:t>Prescription of matters for definitions in these Regulations</w:t>
      </w:r>
    </w:p>
    <w:p w14:paraId="78A07BFD" w14:textId="21865EB2" w:rsidR="00D06EAA" w:rsidRPr="00D16BB4" w:rsidRDefault="00D06EAA" w:rsidP="00092305">
      <w:pPr>
        <w:pStyle w:val="TofSectsSection"/>
        <w:rPr>
          <w:rFonts w:eastAsiaTheme="minorHAnsi"/>
        </w:rPr>
      </w:pPr>
      <w:r w:rsidRPr="00D16BB4">
        <w:rPr>
          <w:rFonts w:eastAsiaTheme="minorHAnsi"/>
        </w:rPr>
        <w:t>201.030</w:t>
      </w:r>
      <w:r w:rsidRPr="00D16BB4">
        <w:rPr>
          <w:rFonts w:eastAsiaTheme="minorHAnsi"/>
        </w:rPr>
        <w:tab/>
      </w:r>
      <w:r w:rsidRPr="00D16BB4">
        <w:t>Approvals by CASA—definitions in these Regulations</w:t>
      </w:r>
    </w:p>
    <w:p w14:paraId="1C4AEBE9" w14:textId="77777777" w:rsidR="00092305" w:rsidRPr="00D16BB4" w:rsidRDefault="00092305" w:rsidP="00092305">
      <w:pPr>
        <w:pStyle w:val="ActHead5"/>
      </w:pPr>
      <w:bookmarkStart w:id="11" w:name="_Toc164336264"/>
      <w:r w:rsidRPr="00D16BB4">
        <w:rPr>
          <w:rStyle w:val="CharSectno"/>
        </w:rPr>
        <w:t>201.001</w:t>
      </w:r>
      <w:r w:rsidRPr="00D16BB4">
        <w:t xml:space="preserve">  Appointment of authorised persons</w:t>
      </w:r>
      <w:bookmarkEnd w:id="11"/>
    </w:p>
    <w:p w14:paraId="75847DA2" w14:textId="77777777" w:rsidR="0048773A" w:rsidRPr="00D16BB4" w:rsidRDefault="0048773A" w:rsidP="0048773A">
      <w:pPr>
        <w:pStyle w:val="subsection"/>
      </w:pPr>
      <w:bookmarkStart w:id="12" w:name="_Hlk89683702"/>
      <w:r w:rsidRPr="00D16BB4">
        <w:tab/>
        <w:t>(1)</w:t>
      </w:r>
      <w:r w:rsidRPr="00D16BB4">
        <w:tab/>
        <w:t>CASA may appoint a person, or the persons included in a class of persons, to be an authorised person in relation to any one or more of the following:</w:t>
      </w:r>
    </w:p>
    <w:p w14:paraId="76D4B4C5" w14:textId="77777777" w:rsidR="0048773A" w:rsidRPr="00D16BB4" w:rsidRDefault="0048773A" w:rsidP="0048773A">
      <w:pPr>
        <w:pStyle w:val="paragraph"/>
      </w:pPr>
      <w:r w:rsidRPr="00D16BB4">
        <w:tab/>
        <w:t>(a)</w:t>
      </w:r>
      <w:r w:rsidRPr="00D16BB4">
        <w:tab/>
        <w:t>CASR;</w:t>
      </w:r>
    </w:p>
    <w:p w14:paraId="5927F2C2" w14:textId="77777777" w:rsidR="0048773A" w:rsidRPr="00D16BB4" w:rsidRDefault="0048773A" w:rsidP="0048773A">
      <w:pPr>
        <w:pStyle w:val="paragraph"/>
      </w:pPr>
      <w:r w:rsidRPr="00D16BB4">
        <w:tab/>
        <w:t>(b)</w:t>
      </w:r>
      <w:r w:rsidRPr="00D16BB4">
        <w:tab/>
        <w:t>a particular provision of CASR;</w:t>
      </w:r>
    </w:p>
    <w:p w14:paraId="6C98ECCB" w14:textId="77777777" w:rsidR="0048773A" w:rsidRPr="00D16BB4" w:rsidRDefault="0048773A" w:rsidP="0048773A">
      <w:pPr>
        <w:pStyle w:val="paragraph"/>
      </w:pPr>
      <w:r w:rsidRPr="00D16BB4">
        <w:tab/>
        <w:t>(c)</w:t>
      </w:r>
      <w:r w:rsidRPr="00D16BB4">
        <w:tab/>
        <w:t>CAR;</w:t>
      </w:r>
    </w:p>
    <w:p w14:paraId="41C10C4D" w14:textId="77777777" w:rsidR="0048773A" w:rsidRPr="00D16BB4" w:rsidRDefault="0048773A" w:rsidP="0048773A">
      <w:pPr>
        <w:pStyle w:val="paragraph"/>
      </w:pPr>
      <w:r w:rsidRPr="00D16BB4">
        <w:tab/>
        <w:t>(d)</w:t>
      </w:r>
      <w:r w:rsidRPr="00D16BB4">
        <w:tab/>
        <w:t>a particular provision of CAR.</w:t>
      </w:r>
    </w:p>
    <w:bookmarkEnd w:id="12"/>
    <w:p w14:paraId="6B0BDE70" w14:textId="77777777" w:rsidR="00092305" w:rsidRPr="00D16BB4" w:rsidRDefault="00092305" w:rsidP="00092305">
      <w:pPr>
        <w:pStyle w:val="subsection"/>
      </w:pPr>
      <w:r w:rsidRPr="00D16BB4">
        <w:tab/>
        <w:t>(2)</w:t>
      </w:r>
      <w:r w:rsidRPr="00D16BB4">
        <w:tab/>
        <w:t>CASA may appoint a person only if CASA is satisfied that the person has the qualifications and experience to be an authorised person.</w:t>
      </w:r>
    </w:p>
    <w:p w14:paraId="41614EE6" w14:textId="77777777" w:rsidR="00092305" w:rsidRPr="00D16BB4" w:rsidRDefault="00092305" w:rsidP="00092305">
      <w:pPr>
        <w:pStyle w:val="subsection"/>
      </w:pPr>
      <w:r w:rsidRPr="00D16BB4">
        <w:tab/>
        <w:t>(3)</w:t>
      </w:r>
      <w:r w:rsidRPr="00D16BB4">
        <w:tab/>
        <w:t>CASA may appoint a class of persons only if CASA is satisfied that each person included in the class has the qualifications and experience to be an authorised person.</w:t>
      </w:r>
    </w:p>
    <w:p w14:paraId="4D1C9543" w14:textId="77777777" w:rsidR="00092305" w:rsidRPr="00D16BB4" w:rsidRDefault="00092305" w:rsidP="00092305">
      <w:pPr>
        <w:pStyle w:val="subsection"/>
      </w:pPr>
      <w:r w:rsidRPr="00D16BB4">
        <w:tab/>
        <w:t>(4)</w:t>
      </w:r>
      <w:r w:rsidRPr="00D16BB4">
        <w:tab/>
        <w:t>An appointment may be made subject to conditions stated in the instrument of appointment.</w:t>
      </w:r>
    </w:p>
    <w:p w14:paraId="78F967C2" w14:textId="77777777" w:rsidR="0048773A" w:rsidRPr="00D16BB4" w:rsidRDefault="0048773A" w:rsidP="0048773A">
      <w:pPr>
        <w:pStyle w:val="ActHead5"/>
      </w:pPr>
      <w:bookmarkStart w:id="13" w:name="_Hlk89683750"/>
      <w:bookmarkStart w:id="14" w:name="_Toc164336265"/>
      <w:r w:rsidRPr="00D16BB4">
        <w:rPr>
          <w:rStyle w:val="CharSectno"/>
        </w:rPr>
        <w:t>201.002</w:t>
      </w:r>
      <w:r w:rsidRPr="00D16BB4">
        <w:t xml:space="preserve">  Identity cards</w:t>
      </w:r>
      <w:bookmarkEnd w:id="14"/>
    </w:p>
    <w:p w14:paraId="130E84A6" w14:textId="77777777" w:rsidR="0048773A" w:rsidRPr="00D16BB4" w:rsidRDefault="0048773A" w:rsidP="0048773A">
      <w:pPr>
        <w:pStyle w:val="SubsectionHead"/>
      </w:pPr>
      <w:r w:rsidRPr="00D16BB4">
        <w:t>CASA must issue identity cards</w:t>
      </w:r>
    </w:p>
    <w:p w14:paraId="2F03A1DB" w14:textId="77777777" w:rsidR="0048773A" w:rsidRPr="00D16BB4" w:rsidRDefault="0048773A" w:rsidP="0048773A">
      <w:pPr>
        <w:pStyle w:val="subsection"/>
      </w:pPr>
      <w:r w:rsidRPr="00D16BB4">
        <w:tab/>
        <w:t>(1)</w:t>
      </w:r>
      <w:r w:rsidRPr="00D16BB4">
        <w:tab/>
        <w:t>CASA must issue an authorised person with an identity card if the person:</w:t>
      </w:r>
    </w:p>
    <w:p w14:paraId="39652853" w14:textId="77777777" w:rsidR="0048773A" w:rsidRPr="00D16BB4" w:rsidRDefault="0048773A" w:rsidP="0048773A">
      <w:pPr>
        <w:pStyle w:val="paragraph"/>
      </w:pPr>
      <w:r w:rsidRPr="00D16BB4">
        <w:tab/>
        <w:t>(a)</w:t>
      </w:r>
      <w:r w:rsidRPr="00D16BB4">
        <w:tab/>
        <w:t>is an officer; and</w:t>
      </w:r>
    </w:p>
    <w:p w14:paraId="78C8C2DA" w14:textId="77777777" w:rsidR="0048773A" w:rsidRPr="00D16BB4" w:rsidRDefault="0048773A" w:rsidP="0048773A">
      <w:pPr>
        <w:pStyle w:val="paragraph"/>
      </w:pPr>
      <w:r w:rsidRPr="00D16BB4">
        <w:tab/>
        <w:t>(b)</w:t>
      </w:r>
      <w:r w:rsidRPr="00D16BB4">
        <w:tab/>
        <w:t>performs functions or duties or exercise powers under any one or more of the following provisions:</w:t>
      </w:r>
    </w:p>
    <w:p w14:paraId="48E82912" w14:textId="77777777" w:rsidR="0048773A" w:rsidRPr="00D16BB4" w:rsidRDefault="0048773A" w:rsidP="0048773A">
      <w:pPr>
        <w:pStyle w:val="paragraphsub"/>
      </w:pPr>
      <w:r w:rsidRPr="00D16BB4">
        <w:tab/>
        <w:t>(i)</w:t>
      </w:r>
      <w:r w:rsidRPr="00D16BB4">
        <w:tab/>
        <w:t>subregulation 30(4) of CAR;</w:t>
      </w:r>
    </w:p>
    <w:p w14:paraId="0D7C6565" w14:textId="77777777" w:rsidR="0048773A" w:rsidRPr="00D16BB4" w:rsidRDefault="0048773A" w:rsidP="0048773A">
      <w:pPr>
        <w:pStyle w:val="paragraphsub"/>
      </w:pPr>
      <w:r w:rsidRPr="00D16BB4">
        <w:tab/>
        <w:t>(ii)</w:t>
      </w:r>
      <w:r w:rsidRPr="00D16BB4">
        <w:tab/>
        <w:t>subregulation 33(2) of CAR;</w:t>
      </w:r>
    </w:p>
    <w:p w14:paraId="784A7C99" w14:textId="77777777" w:rsidR="0048773A" w:rsidRPr="00D16BB4" w:rsidRDefault="0048773A" w:rsidP="0048773A">
      <w:pPr>
        <w:pStyle w:val="paragraphsub"/>
      </w:pPr>
      <w:r w:rsidRPr="00D16BB4">
        <w:tab/>
        <w:t>(iii)</w:t>
      </w:r>
      <w:r w:rsidRPr="00D16BB4">
        <w:tab/>
        <w:t>regulation 43A of CAR;</w:t>
      </w:r>
    </w:p>
    <w:p w14:paraId="5C9B0087" w14:textId="77777777" w:rsidR="0048773A" w:rsidRPr="00D16BB4" w:rsidRDefault="0048773A" w:rsidP="0048773A">
      <w:pPr>
        <w:pStyle w:val="paragraphsub"/>
      </w:pPr>
      <w:r w:rsidRPr="00D16BB4">
        <w:tab/>
        <w:t>(iv)</w:t>
      </w:r>
      <w:r w:rsidRPr="00D16BB4">
        <w:tab/>
        <w:t>regulation 50D of CAR;</w:t>
      </w:r>
    </w:p>
    <w:p w14:paraId="41701A21" w14:textId="77777777" w:rsidR="0048773A" w:rsidRPr="00D16BB4" w:rsidRDefault="0048773A" w:rsidP="0048773A">
      <w:pPr>
        <w:pStyle w:val="paragraphsub"/>
      </w:pPr>
      <w:r w:rsidRPr="00D16BB4">
        <w:lastRenderedPageBreak/>
        <w:tab/>
        <w:t>(v)</w:t>
      </w:r>
      <w:r w:rsidRPr="00D16BB4">
        <w:tab/>
        <w:t>regulation 53 of CAR;</w:t>
      </w:r>
    </w:p>
    <w:p w14:paraId="04A72AB9" w14:textId="77777777" w:rsidR="0048773A" w:rsidRPr="00D16BB4" w:rsidRDefault="0048773A" w:rsidP="0048773A">
      <w:pPr>
        <w:pStyle w:val="paragraphsub"/>
      </w:pPr>
      <w:r w:rsidRPr="00D16BB4">
        <w:tab/>
        <w:t>(vi)</w:t>
      </w:r>
      <w:r w:rsidRPr="00D16BB4">
        <w:tab/>
        <w:t>regulation 290 of CAR;</w:t>
      </w:r>
    </w:p>
    <w:p w14:paraId="1C1EC0AB" w14:textId="77777777" w:rsidR="0048773A" w:rsidRPr="00D16BB4" w:rsidRDefault="0048773A" w:rsidP="0048773A">
      <w:pPr>
        <w:pStyle w:val="paragraphsub"/>
      </w:pPr>
      <w:r w:rsidRPr="00D16BB4">
        <w:tab/>
        <w:t>(vii)</w:t>
      </w:r>
      <w:r w:rsidRPr="00D16BB4">
        <w:tab/>
        <w:t>regulation 302 of CAR;</w:t>
      </w:r>
    </w:p>
    <w:p w14:paraId="62D22235" w14:textId="77777777" w:rsidR="0048773A" w:rsidRPr="00D16BB4" w:rsidRDefault="0048773A" w:rsidP="0048773A">
      <w:pPr>
        <w:pStyle w:val="paragraphsub"/>
      </w:pPr>
      <w:r w:rsidRPr="00D16BB4">
        <w:tab/>
        <w:t>(viii)</w:t>
      </w:r>
      <w:r w:rsidRPr="00D16BB4">
        <w:tab/>
        <w:t>regulation 305 of CAR;</w:t>
      </w:r>
    </w:p>
    <w:p w14:paraId="32772D09" w14:textId="77777777" w:rsidR="0048773A" w:rsidRPr="00D16BB4" w:rsidRDefault="0048773A" w:rsidP="0048773A">
      <w:pPr>
        <w:pStyle w:val="paragraphsub"/>
      </w:pPr>
      <w:r w:rsidRPr="00D16BB4">
        <w:tab/>
        <w:t>(ix)</w:t>
      </w:r>
      <w:r w:rsidRPr="00D16BB4">
        <w:tab/>
        <w:t>a provision of CASR under which the person may enter premises or exercise inspection powers.</w:t>
      </w:r>
    </w:p>
    <w:p w14:paraId="21078DAF" w14:textId="77777777" w:rsidR="0048773A" w:rsidRPr="00D16BB4" w:rsidRDefault="0048773A" w:rsidP="0048773A">
      <w:pPr>
        <w:pStyle w:val="subsection"/>
      </w:pPr>
      <w:r w:rsidRPr="00D16BB4">
        <w:tab/>
        <w:t>(2)</w:t>
      </w:r>
      <w:r w:rsidRPr="00D16BB4">
        <w:tab/>
        <w:t>The identity card is valid for the period that the person has been appointed as an authorised person for.</w:t>
      </w:r>
    </w:p>
    <w:p w14:paraId="39D33D21" w14:textId="77777777" w:rsidR="0048773A" w:rsidRPr="00D16BB4" w:rsidRDefault="0048773A" w:rsidP="0048773A">
      <w:pPr>
        <w:pStyle w:val="subsection"/>
      </w:pPr>
      <w:r w:rsidRPr="00D16BB4">
        <w:tab/>
        <w:t>(3)</w:t>
      </w:r>
      <w:r w:rsidRPr="00D16BB4">
        <w:tab/>
        <w:t>The identity card must:</w:t>
      </w:r>
    </w:p>
    <w:p w14:paraId="77DCEA8F" w14:textId="77777777" w:rsidR="0048773A" w:rsidRPr="00D16BB4" w:rsidRDefault="0048773A" w:rsidP="0048773A">
      <w:pPr>
        <w:pStyle w:val="paragraph"/>
      </w:pPr>
      <w:r w:rsidRPr="00D16BB4">
        <w:tab/>
        <w:t>(a)</w:t>
      </w:r>
      <w:r w:rsidRPr="00D16BB4">
        <w:tab/>
        <w:t>contain a photograph of the person that is no more than 5 years old; and</w:t>
      </w:r>
    </w:p>
    <w:p w14:paraId="711F6C67" w14:textId="77777777" w:rsidR="0048773A" w:rsidRPr="00D16BB4" w:rsidRDefault="0048773A" w:rsidP="0048773A">
      <w:pPr>
        <w:pStyle w:val="paragraph"/>
      </w:pPr>
      <w:r w:rsidRPr="00D16BB4">
        <w:tab/>
        <w:t>(b)</w:t>
      </w:r>
      <w:r w:rsidRPr="00D16BB4">
        <w:tab/>
        <w:t>specify which of the following the person is appointed as an authorised person for:</w:t>
      </w:r>
    </w:p>
    <w:p w14:paraId="5D8EA061" w14:textId="77777777" w:rsidR="0048773A" w:rsidRPr="00D16BB4" w:rsidRDefault="0048773A" w:rsidP="0048773A">
      <w:pPr>
        <w:pStyle w:val="paragraphsub"/>
      </w:pPr>
      <w:r w:rsidRPr="00D16BB4">
        <w:tab/>
        <w:t>(i)</w:t>
      </w:r>
      <w:r w:rsidRPr="00D16BB4">
        <w:tab/>
        <w:t>CASR;</w:t>
      </w:r>
    </w:p>
    <w:p w14:paraId="43AB97E8" w14:textId="77777777" w:rsidR="0048773A" w:rsidRPr="00D16BB4" w:rsidRDefault="0048773A" w:rsidP="0048773A">
      <w:pPr>
        <w:pStyle w:val="paragraphsub"/>
      </w:pPr>
      <w:r w:rsidRPr="00D16BB4">
        <w:tab/>
        <w:t>(ii)</w:t>
      </w:r>
      <w:r w:rsidRPr="00D16BB4">
        <w:tab/>
        <w:t>a particular provision of CASR;</w:t>
      </w:r>
    </w:p>
    <w:p w14:paraId="28EF83FD" w14:textId="77777777" w:rsidR="0048773A" w:rsidRPr="00D16BB4" w:rsidRDefault="0048773A" w:rsidP="0048773A">
      <w:pPr>
        <w:pStyle w:val="paragraphsub"/>
      </w:pPr>
      <w:r w:rsidRPr="00D16BB4">
        <w:tab/>
        <w:t>(iii)</w:t>
      </w:r>
      <w:r w:rsidRPr="00D16BB4">
        <w:tab/>
        <w:t>CAR;</w:t>
      </w:r>
    </w:p>
    <w:p w14:paraId="07A7392F" w14:textId="77777777" w:rsidR="0048773A" w:rsidRPr="00D16BB4" w:rsidRDefault="0048773A" w:rsidP="0048773A">
      <w:pPr>
        <w:pStyle w:val="paragraphsub"/>
      </w:pPr>
      <w:r w:rsidRPr="00D16BB4">
        <w:tab/>
        <w:t>(iv)</w:t>
      </w:r>
      <w:r w:rsidRPr="00D16BB4">
        <w:tab/>
        <w:t>a particular provision of CAR; and</w:t>
      </w:r>
    </w:p>
    <w:p w14:paraId="3549835C" w14:textId="77777777" w:rsidR="0048773A" w:rsidRPr="00D16BB4" w:rsidRDefault="0048773A" w:rsidP="0048773A">
      <w:pPr>
        <w:pStyle w:val="paragraph"/>
      </w:pPr>
      <w:r w:rsidRPr="00D16BB4">
        <w:tab/>
        <w:t>(c)</w:t>
      </w:r>
      <w:r w:rsidRPr="00D16BB4">
        <w:tab/>
        <w:t>specify any conditions of the appointment.</w:t>
      </w:r>
    </w:p>
    <w:p w14:paraId="60413E9B" w14:textId="77777777" w:rsidR="0048773A" w:rsidRPr="00D16BB4" w:rsidRDefault="0048773A" w:rsidP="0048773A">
      <w:pPr>
        <w:pStyle w:val="SubsectionHead"/>
      </w:pPr>
      <w:r w:rsidRPr="00D16BB4">
        <w:t>Returning identity cards</w:t>
      </w:r>
    </w:p>
    <w:p w14:paraId="420BA683" w14:textId="77777777" w:rsidR="0048773A" w:rsidRPr="00D16BB4" w:rsidRDefault="0048773A" w:rsidP="0048773A">
      <w:pPr>
        <w:pStyle w:val="subsection"/>
      </w:pPr>
      <w:r w:rsidRPr="00D16BB4">
        <w:tab/>
        <w:t>(4)</w:t>
      </w:r>
      <w:r w:rsidRPr="00D16BB4">
        <w:tab/>
        <w:t>A person contravenes this subregulation if:</w:t>
      </w:r>
    </w:p>
    <w:p w14:paraId="53FFC023" w14:textId="77777777" w:rsidR="0048773A" w:rsidRPr="00D16BB4" w:rsidRDefault="0048773A" w:rsidP="0048773A">
      <w:pPr>
        <w:pStyle w:val="paragraph"/>
      </w:pPr>
      <w:r w:rsidRPr="00D16BB4">
        <w:tab/>
        <w:t>(a)</w:t>
      </w:r>
      <w:r w:rsidRPr="00D16BB4">
        <w:tab/>
        <w:t>the person has been issued with an identity card; and</w:t>
      </w:r>
    </w:p>
    <w:p w14:paraId="157AE2AC" w14:textId="77777777" w:rsidR="0048773A" w:rsidRPr="00D16BB4" w:rsidRDefault="0048773A" w:rsidP="0048773A">
      <w:pPr>
        <w:pStyle w:val="paragraph"/>
      </w:pPr>
      <w:r w:rsidRPr="00D16BB4">
        <w:tab/>
        <w:t>(b)</w:t>
      </w:r>
      <w:r w:rsidRPr="00D16BB4">
        <w:tab/>
        <w:t>the person ceases to be an authorised person for any or all of the provisions specified in the card; and</w:t>
      </w:r>
    </w:p>
    <w:p w14:paraId="26569FCD" w14:textId="77777777" w:rsidR="0048773A" w:rsidRPr="00D16BB4" w:rsidRDefault="0048773A" w:rsidP="0048773A">
      <w:pPr>
        <w:pStyle w:val="paragraph"/>
      </w:pPr>
      <w:r w:rsidRPr="00D16BB4">
        <w:tab/>
        <w:t>(c)</w:t>
      </w:r>
      <w:r w:rsidRPr="00D16BB4">
        <w:tab/>
        <w:t>the person does not return the card to CASA within 7 days of the person ceasing to be an authorised person.</w:t>
      </w:r>
    </w:p>
    <w:p w14:paraId="643D419B" w14:textId="77777777" w:rsidR="0048773A" w:rsidRPr="00D16BB4" w:rsidRDefault="0048773A" w:rsidP="0048773A">
      <w:pPr>
        <w:pStyle w:val="subsection"/>
      </w:pPr>
      <w:r w:rsidRPr="00D16BB4">
        <w:tab/>
        <w:t>(5)</w:t>
      </w:r>
      <w:r w:rsidRPr="00D16BB4">
        <w:tab/>
        <w:t>A person commits an offence of strict liability if the person contravenes subregulation (4).</w:t>
      </w:r>
    </w:p>
    <w:p w14:paraId="1D0AB1C0" w14:textId="77777777" w:rsidR="0048773A" w:rsidRPr="00D16BB4" w:rsidRDefault="0048773A" w:rsidP="0048773A">
      <w:pPr>
        <w:pStyle w:val="Penalty"/>
      </w:pPr>
      <w:r w:rsidRPr="00D16BB4">
        <w:t>Penalty:</w:t>
      </w:r>
      <w:r w:rsidRPr="00D16BB4">
        <w:tab/>
        <w:t>10 penalty units.</w:t>
      </w:r>
    </w:p>
    <w:p w14:paraId="3E51CF71" w14:textId="77777777" w:rsidR="0048773A" w:rsidRPr="00D16BB4" w:rsidRDefault="0048773A" w:rsidP="0048773A">
      <w:pPr>
        <w:pStyle w:val="SubsectionHead"/>
      </w:pPr>
      <w:r w:rsidRPr="00D16BB4">
        <w:t>Display and production of identity cards</w:t>
      </w:r>
    </w:p>
    <w:p w14:paraId="639000D5" w14:textId="77777777" w:rsidR="0048773A" w:rsidRPr="00D16BB4" w:rsidRDefault="0048773A" w:rsidP="0048773A">
      <w:pPr>
        <w:pStyle w:val="subsection"/>
      </w:pPr>
      <w:r w:rsidRPr="00D16BB4">
        <w:tab/>
        <w:t>(6)</w:t>
      </w:r>
      <w:r w:rsidRPr="00D16BB4">
        <w:tab/>
        <w:t>If an authorised person is performing functions or exercising powers in accordance with CASR or CAR, the person must:</w:t>
      </w:r>
    </w:p>
    <w:p w14:paraId="267CE2F7" w14:textId="77777777" w:rsidR="0048773A" w:rsidRPr="00D16BB4" w:rsidRDefault="0048773A" w:rsidP="0048773A">
      <w:pPr>
        <w:pStyle w:val="paragraph"/>
      </w:pPr>
      <w:r w:rsidRPr="00D16BB4">
        <w:tab/>
        <w:t>(a)</w:t>
      </w:r>
      <w:r w:rsidRPr="00D16BB4">
        <w:tab/>
        <w:t>wear their identity card so that it can be readily seen; and</w:t>
      </w:r>
    </w:p>
    <w:p w14:paraId="201BF3AD" w14:textId="77777777" w:rsidR="0048773A" w:rsidRPr="00D16BB4" w:rsidRDefault="0048773A" w:rsidP="0048773A">
      <w:pPr>
        <w:pStyle w:val="paragraph"/>
      </w:pPr>
      <w:r w:rsidRPr="00D16BB4">
        <w:tab/>
        <w:t>(b)</w:t>
      </w:r>
      <w:r w:rsidRPr="00D16BB4">
        <w:tab/>
        <w:t>upon request, show their identity card.</w:t>
      </w:r>
    </w:p>
    <w:p w14:paraId="6B5FF46F" w14:textId="77777777" w:rsidR="0048773A" w:rsidRPr="00D16BB4" w:rsidRDefault="0048773A" w:rsidP="0048773A">
      <w:pPr>
        <w:pStyle w:val="ActHead5"/>
      </w:pPr>
      <w:bookmarkStart w:id="15" w:name="_Toc164336266"/>
      <w:r w:rsidRPr="00D16BB4">
        <w:rPr>
          <w:rStyle w:val="CharSectno"/>
        </w:rPr>
        <w:t>201.002A</w:t>
      </w:r>
      <w:r w:rsidRPr="00D16BB4">
        <w:t xml:space="preserve">  Authorised persons requesting cockpit entry or occupation of seat etc.</w:t>
      </w:r>
      <w:bookmarkEnd w:id="15"/>
    </w:p>
    <w:p w14:paraId="5B313631" w14:textId="77777777" w:rsidR="0048773A" w:rsidRPr="00D16BB4" w:rsidRDefault="0048773A" w:rsidP="0048773A">
      <w:pPr>
        <w:pStyle w:val="subsection"/>
      </w:pPr>
      <w:r w:rsidRPr="00D16BB4">
        <w:tab/>
        <w:t>(1)</w:t>
      </w:r>
      <w:r w:rsidRPr="00D16BB4">
        <w:tab/>
        <w:t>The pilot in command of an aircraft for a flight contravenes this subregulation if:</w:t>
      </w:r>
    </w:p>
    <w:p w14:paraId="09F8D6FD" w14:textId="77777777" w:rsidR="0048773A" w:rsidRPr="00D16BB4" w:rsidRDefault="0048773A" w:rsidP="0048773A">
      <w:pPr>
        <w:pStyle w:val="paragraph"/>
      </w:pPr>
      <w:r w:rsidRPr="00D16BB4">
        <w:tab/>
        <w:t>(a)</w:t>
      </w:r>
      <w:r w:rsidRPr="00D16BB4">
        <w:tab/>
        <w:t>during the flight, an authorised person requests to enter the cockpit; and</w:t>
      </w:r>
    </w:p>
    <w:p w14:paraId="2A5C4B94" w14:textId="77777777" w:rsidR="0048773A" w:rsidRPr="00D16BB4" w:rsidRDefault="0048773A" w:rsidP="0048773A">
      <w:pPr>
        <w:pStyle w:val="paragraph"/>
      </w:pPr>
      <w:r w:rsidRPr="00D16BB4">
        <w:tab/>
        <w:t>(b)</w:t>
      </w:r>
      <w:r w:rsidRPr="00D16BB4">
        <w:tab/>
        <w:t>the request is for the purposes of, or in connection with, the authorised person performing their duties; and</w:t>
      </w:r>
    </w:p>
    <w:p w14:paraId="31CC31ED" w14:textId="77777777" w:rsidR="0048773A" w:rsidRPr="00D16BB4" w:rsidRDefault="0048773A" w:rsidP="0048773A">
      <w:pPr>
        <w:pStyle w:val="paragraph"/>
      </w:pPr>
      <w:r w:rsidRPr="00D16BB4">
        <w:tab/>
        <w:t>(c)</w:t>
      </w:r>
      <w:r w:rsidRPr="00D16BB4">
        <w:tab/>
        <w:t>the authorised person produces or displays their identity card; and</w:t>
      </w:r>
    </w:p>
    <w:p w14:paraId="01A41DAE" w14:textId="77777777" w:rsidR="0048773A" w:rsidRPr="00D16BB4" w:rsidRDefault="0048773A" w:rsidP="0048773A">
      <w:pPr>
        <w:pStyle w:val="paragraph"/>
      </w:pPr>
      <w:r w:rsidRPr="00D16BB4">
        <w:lastRenderedPageBreak/>
        <w:tab/>
        <w:t>(d)</w:t>
      </w:r>
      <w:r w:rsidRPr="00D16BB4">
        <w:tab/>
        <w:t>the pilot in command refuses or fails to comply with the request.</w:t>
      </w:r>
    </w:p>
    <w:p w14:paraId="101341C1" w14:textId="77777777" w:rsidR="0048773A" w:rsidRPr="00D16BB4" w:rsidRDefault="0048773A" w:rsidP="0048773A">
      <w:pPr>
        <w:pStyle w:val="subsection"/>
      </w:pPr>
      <w:r w:rsidRPr="00D16BB4">
        <w:tab/>
        <w:t>(2)</w:t>
      </w:r>
      <w:r w:rsidRPr="00D16BB4">
        <w:tab/>
        <w:t>The pilot in command of an aircraft for a flight contravenes this subregulation if:</w:t>
      </w:r>
    </w:p>
    <w:p w14:paraId="4DCE3CAA" w14:textId="77777777" w:rsidR="0048773A" w:rsidRPr="00D16BB4" w:rsidRDefault="0048773A" w:rsidP="0048773A">
      <w:pPr>
        <w:pStyle w:val="paragraph"/>
      </w:pPr>
      <w:r w:rsidRPr="00D16BB4">
        <w:tab/>
        <w:t>(a)</w:t>
      </w:r>
      <w:r w:rsidRPr="00D16BB4">
        <w:tab/>
        <w:t>during the flight, an authorised person requests to occupy a particular seat or particular position on the aircraft; and</w:t>
      </w:r>
    </w:p>
    <w:p w14:paraId="7BFA29E5" w14:textId="77777777" w:rsidR="0048773A" w:rsidRPr="00D16BB4" w:rsidRDefault="0048773A" w:rsidP="0048773A">
      <w:pPr>
        <w:pStyle w:val="paragraph"/>
      </w:pPr>
      <w:r w:rsidRPr="00D16BB4">
        <w:tab/>
        <w:t>(b)</w:t>
      </w:r>
      <w:r w:rsidRPr="00D16BB4">
        <w:tab/>
        <w:t>the request is for the purposes of, or in connection with, the authorised person performing their duties; and</w:t>
      </w:r>
    </w:p>
    <w:p w14:paraId="47264082" w14:textId="77777777" w:rsidR="0048773A" w:rsidRPr="00D16BB4" w:rsidRDefault="0048773A" w:rsidP="0048773A">
      <w:pPr>
        <w:pStyle w:val="paragraph"/>
      </w:pPr>
      <w:r w:rsidRPr="00D16BB4">
        <w:tab/>
        <w:t>(c)</w:t>
      </w:r>
      <w:r w:rsidRPr="00D16BB4">
        <w:tab/>
        <w:t>the authorised person produces or displays their identity card; and</w:t>
      </w:r>
    </w:p>
    <w:p w14:paraId="2185A10E" w14:textId="77777777" w:rsidR="0048773A" w:rsidRPr="00D16BB4" w:rsidRDefault="0048773A" w:rsidP="0048773A">
      <w:pPr>
        <w:pStyle w:val="paragraph"/>
      </w:pPr>
      <w:r w:rsidRPr="00D16BB4">
        <w:tab/>
        <w:t>(d)</w:t>
      </w:r>
      <w:r w:rsidRPr="00D16BB4">
        <w:tab/>
        <w:t>the pilot in command refuses or fails to comply with the request.</w:t>
      </w:r>
    </w:p>
    <w:p w14:paraId="1E806A28" w14:textId="77777777" w:rsidR="0048773A" w:rsidRPr="00D16BB4" w:rsidRDefault="0048773A" w:rsidP="0048773A">
      <w:pPr>
        <w:pStyle w:val="subsection"/>
      </w:pPr>
      <w:r w:rsidRPr="00D16BB4">
        <w:tab/>
        <w:t>(3)</w:t>
      </w:r>
      <w:r w:rsidRPr="00D16BB4">
        <w:tab/>
        <w:t>Subregulation (1) or (2) does not apply if the pilot in command is satisfied that the safety of the aircraft, or of any person or property, is likely to be endangered as a result of the entry of the authorised person to the cockpit, or the occupation of the seat or position by the authorised person (as the case may be).</w:t>
      </w:r>
    </w:p>
    <w:p w14:paraId="3F7552BA" w14:textId="77777777" w:rsidR="0048773A" w:rsidRPr="00D16BB4" w:rsidRDefault="0048773A" w:rsidP="0048773A">
      <w:pPr>
        <w:pStyle w:val="subsection"/>
      </w:pPr>
      <w:r w:rsidRPr="00D16BB4">
        <w:tab/>
        <w:t>(4)</w:t>
      </w:r>
      <w:r w:rsidRPr="00D16BB4">
        <w:tab/>
        <w:t>The pilot in command of an aircraft for a flight contravenes this subregulation if:</w:t>
      </w:r>
    </w:p>
    <w:p w14:paraId="12F38D61" w14:textId="77777777" w:rsidR="0048773A" w:rsidRPr="00D16BB4" w:rsidRDefault="0048773A" w:rsidP="0048773A">
      <w:pPr>
        <w:pStyle w:val="paragraph"/>
      </w:pPr>
      <w:r w:rsidRPr="00D16BB4">
        <w:tab/>
        <w:t>(a)</w:t>
      </w:r>
      <w:r w:rsidRPr="00D16BB4">
        <w:tab/>
        <w:t xml:space="preserve">subregulation (1) or (2) applies in relation to a request (the </w:t>
      </w:r>
      <w:r w:rsidRPr="00D16BB4">
        <w:rPr>
          <w:b/>
          <w:i/>
        </w:rPr>
        <w:t>first request</w:t>
      </w:r>
      <w:r w:rsidRPr="00D16BB4">
        <w:t>) by an authorised person; and</w:t>
      </w:r>
    </w:p>
    <w:p w14:paraId="2483739E" w14:textId="77777777" w:rsidR="0048773A" w:rsidRPr="00D16BB4" w:rsidRDefault="0048773A" w:rsidP="0048773A">
      <w:pPr>
        <w:pStyle w:val="paragraph"/>
      </w:pPr>
      <w:r w:rsidRPr="00D16BB4">
        <w:tab/>
        <w:t>(b)</w:t>
      </w:r>
      <w:r w:rsidRPr="00D16BB4">
        <w:tab/>
        <w:t>the authorised person requests the pilot in command to report to CASA the reasons for the refusal or failure to comply with the first request; and</w:t>
      </w:r>
    </w:p>
    <w:p w14:paraId="61F742C6" w14:textId="77777777" w:rsidR="0048773A" w:rsidRPr="00D16BB4" w:rsidRDefault="0048773A" w:rsidP="0048773A">
      <w:pPr>
        <w:pStyle w:val="paragraph"/>
      </w:pPr>
      <w:r w:rsidRPr="00D16BB4">
        <w:tab/>
        <w:t>(c)</w:t>
      </w:r>
      <w:r w:rsidRPr="00D16BB4">
        <w:tab/>
        <w:t>the pilot in command fails to give the report to CASA in the approved form within 7 days of the refusal or failure.</w:t>
      </w:r>
    </w:p>
    <w:p w14:paraId="65C97F9E" w14:textId="77777777" w:rsidR="0048773A" w:rsidRPr="00D16BB4" w:rsidRDefault="0048773A" w:rsidP="0048773A">
      <w:pPr>
        <w:pStyle w:val="notetext"/>
      </w:pPr>
      <w:r w:rsidRPr="00D16BB4">
        <w:t>Note:</w:t>
      </w:r>
      <w:r w:rsidRPr="00D16BB4">
        <w:tab/>
        <w:t>Under regulation 11.018, a report in the approved form is not complete unless it contains all of the information required by the form.</w:t>
      </w:r>
    </w:p>
    <w:p w14:paraId="7E31BA7E" w14:textId="77777777" w:rsidR="0048773A" w:rsidRPr="00D16BB4" w:rsidRDefault="0048773A" w:rsidP="0048773A">
      <w:pPr>
        <w:pStyle w:val="subsection"/>
      </w:pPr>
      <w:r w:rsidRPr="00D16BB4">
        <w:tab/>
        <w:t>(5)</w:t>
      </w:r>
      <w:r w:rsidRPr="00D16BB4">
        <w:tab/>
        <w:t>A person commits an offence of strict liability if the person contravenes subregulation (1), (2) or (4).</w:t>
      </w:r>
    </w:p>
    <w:p w14:paraId="54CC7BC4" w14:textId="77777777" w:rsidR="0048773A" w:rsidRPr="00D16BB4" w:rsidRDefault="0048773A" w:rsidP="0048773A">
      <w:pPr>
        <w:pStyle w:val="Penalty"/>
      </w:pPr>
      <w:r w:rsidRPr="00D16BB4">
        <w:t>Penalty:</w:t>
      </w:r>
      <w:r w:rsidRPr="00D16BB4">
        <w:tab/>
        <w:t>50 penalty units.</w:t>
      </w:r>
    </w:p>
    <w:p w14:paraId="43B5021E" w14:textId="30AEFE9F" w:rsidR="0048773A" w:rsidRPr="00D16BB4" w:rsidRDefault="0048773A" w:rsidP="0048773A">
      <w:pPr>
        <w:pStyle w:val="notetext"/>
      </w:pPr>
      <w:r w:rsidRPr="00D16BB4">
        <w:t>Note:</w:t>
      </w:r>
      <w:r w:rsidRPr="00D16BB4">
        <w:tab/>
        <w:t>A defendant bears an evidential burden in relation to the matters in subregulation (3): see sub</w:t>
      </w:r>
      <w:r w:rsidR="009E3970">
        <w:t>section 1</w:t>
      </w:r>
      <w:r w:rsidRPr="00D16BB4">
        <w:t xml:space="preserve">3.3(3) of the </w:t>
      </w:r>
      <w:r w:rsidRPr="00D16BB4">
        <w:rPr>
          <w:i/>
        </w:rPr>
        <w:t>Criminal Code</w:t>
      </w:r>
      <w:r w:rsidRPr="00D16BB4">
        <w:t>.</w:t>
      </w:r>
    </w:p>
    <w:p w14:paraId="5C96FEA9" w14:textId="77777777" w:rsidR="00092305" w:rsidRPr="00D16BB4" w:rsidRDefault="00092305" w:rsidP="00092305">
      <w:pPr>
        <w:pStyle w:val="ActHead5"/>
      </w:pPr>
      <w:bookmarkStart w:id="16" w:name="_Toc164336267"/>
      <w:bookmarkEnd w:id="13"/>
      <w:r w:rsidRPr="00D16BB4">
        <w:rPr>
          <w:rStyle w:val="CharSectno"/>
        </w:rPr>
        <w:t>201.003</w:t>
      </w:r>
      <w:r w:rsidRPr="00D16BB4">
        <w:t xml:space="preserve">  Commonwealth and CASA not liable in certain cases</w:t>
      </w:r>
      <w:bookmarkEnd w:id="16"/>
    </w:p>
    <w:p w14:paraId="27B472A3" w14:textId="77777777" w:rsidR="00092305" w:rsidRPr="00D16BB4" w:rsidRDefault="00092305" w:rsidP="00092305">
      <w:pPr>
        <w:pStyle w:val="subsection"/>
      </w:pPr>
      <w:r w:rsidRPr="00D16BB4">
        <w:tab/>
        <w:t>(1)</w:t>
      </w:r>
      <w:r w:rsidRPr="00D16BB4">
        <w:tab/>
        <w:t>Neither the Commonwealth nor CASA is liable in negligence or otherwise for any loss or damage incurred by anyone because of, or arising out of, the design, construction, restoration, repair, maintenance or operation of a limited category aircraft or an experimental aircraft, or any act or omission of CASA done or made in good faith in relation to any of those things.</w:t>
      </w:r>
    </w:p>
    <w:p w14:paraId="509E9781" w14:textId="77777777" w:rsidR="00092305" w:rsidRPr="00D16BB4" w:rsidRDefault="00092305" w:rsidP="00092305">
      <w:pPr>
        <w:pStyle w:val="subsection"/>
      </w:pPr>
      <w:r w:rsidRPr="00D16BB4">
        <w:tab/>
        <w:t>(2)</w:t>
      </w:r>
      <w:r w:rsidRPr="00D16BB4">
        <w:tab/>
        <w:t>Neither the Commonwealth nor CASA is liable in negligence or otherwise for any loss or damage incurred by anyone because of, or arising out of, CASA exercising powers to conduct tests under regulation 139.135, or any act or omission of CASA done or made in good faith in relation to those powers.</w:t>
      </w:r>
    </w:p>
    <w:p w14:paraId="6F2703DB" w14:textId="77777777" w:rsidR="00092305" w:rsidRPr="00D16BB4" w:rsidRDefault="00092305" w:rsidP="00092305">
      <w:pPr>
        <w:pStyle w:val="ActHead5"/>
      </w:pPr>
      <w:bookmarkStart w:id="17" w:name="_Toc164336268"/>
      <w:r w:rsidRPr="00D16BB4">
        <w:rPr>
          <w:rStyle w:val="CharSectno"/>
        </w:rPr>
        <w:t>201.004</w:t>
      </w:r>
      <w:r w:rsidRPr="00D16BB4">
        <w:t xml:space="preserve">  Review of decisions</w:t>
      </w:r>
      <w:bookmarkEnd w:id="17"/>
    </w:p>
    <w:p w14:paraId="46CBDA26" w14:textId="77777777" w:rsidR="00092305" w:rsidRPr="00D16BB4" w:rsidRDefault="00092305" w:rsidP="00092305">
      <w:pPr>
        <w:pStyle w:val="subsection"/>
      </w:pPr>
      <w:r w:rsidRPr="00D16BB4">
        <w:tab/>
        <w:t>(1)</w:t>
      </w:r>
      <w:r w:rsidRPr="00D16BB4">
        <w:tab/>
        <w:t>In this regulation:</w:t>
      </w:r>
    </w:p>
    <w:p w14:paraId="157CCBBC" w14:textId="77777777" w:rsidR="00092305" w:rsidRPr="00D16BB4" w:rsidRDefault="00092305" w:rsidP="00092305">
      <w:pPr>
        <w:pStyle w:val="Definition"/>
      </w:pPr>
      <w:r w:rsidRPr="00D16BB4">
        <w:rPr>
          <w:b/>
          <w:i/>
        </w:rPr>
        <w:t>authorisation</w:t>
      </w:r>
      <w:r w:rsidRPr="00D16BB4">
        <w:t>: see regulation 11.015.</w:t>
      </w:r>
    </w:p>
    <w:p w14:paraId="6FA09C4C" w14:textId="77777777" w:rsidR="00092305" w:rsidRPr="00D16BB4" w:rsidRDefault="00092305" w:rsidP="00092305">
      <w:pPr>
        <w:pStyle w:val="SubsectionHead"/>
      </w:pPr>
      <w:r w:rsidRPr="00D16BB4">
        <w:lastRenderedPageBreak/>
        <w:t>Decisions made by CASA</w:t>
      </w:r>
    </w:p>
    <w:p w14:paraId="7F9907DE" w14:textId="77777777" w:rsidR="00092305" w:rsidRPr="00D16BB4" w:rsidRDefault="00092305" w:rsidP="00092305">
      <w:pPr>
        <w:pStyle w:val="subsection"/>
      </w:pPr>
      <w:r w:rsidRPr="00D16BB4">
        <w:tab/>
        <w:t>(2)</w:t>
      </w:r>
      <w:r w:rsidRPr="00D16BB4">
        <w:tab/>
        <w:t>An application may be made to the Administrative Appeals Tribunal for the review of a decision of CASA mentioned in table 201.004.</w:t>
      </w:r>
    </w:p>
    <w:p w14:paraId="2CCFBE05" w14:textId="77777777" w:rsidR="00092305" w:rsidRPr="00D16BB4" w:rsidRDefault="00092305" w:rsidP="000923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841"/>
        <w:gridCol w:w="7686"/>
      </w:tblGrid>
      <w:tr w:rsidR="00092305" w:rsidRPr="00D16BB4" w14:paraId="41A51EEE" w14:textId="77777777" w:rsidTr="00A81C5B">
        <w:trPr>
          <w:tblHeader/>
        </w:trPr>
        <w:tc>
          <w:tcPr>
            <w:tcW w:w="5000" w:type="pct"/>
            <w:gridSpan w:val="2"/>
            <w:tcBorders>
              <w:top w:val="single" w:sz="12" w:space="0" w:color="auto"/>
              <w:bottom w:val="single" w:sz="4" w:space="0" w:color="auto"/>
            </w:tcBorders>
            <w:shd w:val="clear" w:color="auto" w:fill="auto"/>
          </w:tcPr>
          <w:p w14:paraId="38B98EB9" w14:textId="77777777" w:rsidR="00092305" w:rsidRPr="00D16BB4" w:rsidRDefault="00092305" w:rsidP="00D54912">
            <w:pPr>
              <w:pStyle w:val="TableHeading"/>
            </w:pPr>
            <w:r w:rsidRPr="00D16BB4">
              <w:t>Table 201.004</w:t>
            </w:r>
            <w:r w:rsidRPr="00D16BB4">
              <w:tab/>
              <w:t>Reviewable decisions</w:t>
            </w:r>
          </w:p>
        </w:tc>
      </w:tr>
      <w:tr w:rsidR="00092305" w:rsidRPr="00D16BB4" w14:paraId="4E1E1D76" w14:textId="77777777" w:rsidTr="00A81C5B">
        <w:trPr>
          <w:tblHeader/>
        </w:trPr>
        <w:tc>
          <w:tcPr>
            <w:tcW w:w="493" w:type="pct"/>
            <w:tcBorders>
              <w:top w:val="single" w:sz="4" w:space="0" w:color="auto"/>
              <w:bottom w:val="single" w:sz="12" w:space="0" w:color="auto"/>
            </w:tcBorders>
            <w:shd w:val="clear" w:color="auto" w:fill="auto"/>
          </w:tcPr>
          <w:p w14:paraId="76A0747D" w14:textId="77777777" w:rsidR="00092305" w:rsidRPr="00D16BB4" w:rsidRDefault="00092305" w:rsidP="00D54912">
            <w:pPr>
              <w:pStyle w:val="TableHeading"/>
            </w:pPr>
            <w:r w:rsidRPr="00D16BB4">
              <w:t>Item</w:t>
            </w:r>
          </w:p>
        </w:tc>
        <w:tc>
          <w:tcPr>
            <w:tcW w:w="4507" w:type="pct"/>
            <w:tcBorders>
              <w:top w:val="single" w:sz="4" w:space="0" w:color="auto"/>
              <w:bottom w:val="single" w:sz="12" w:space="0" w:color="auto"/>
            </w:tcBorders>
            <w:shd w:val="clear" w:color="auto" w:fill="auto"/>
          </w:tcPr>
          <w:p w14:paraId="04A1CC0F" w14:textId="77777777" w:rsidR="00092305" w:rsidRPr="00D16BB4" w:rsidRDefault="00092305" w:rsidP="00D54912">
            <w:pPr>
              <w:pStyle w:val="TableHeading"/>
            </w:pPr>
            <w:r w:rsidRPr="00D16BB4">
              <w:t>A decision...</w:t>
            </w:r>
          </w:p>
        </w:tc>
      </w:tr>
      <w:tr w:rsidR="00092305" w:rsidRPr="00D16BB4" w:rsidDel="00CB050B" w14:paraId="5D046C4C" w14:textId="77777777" w:rsidTr="00A81C5B">
        <w:trPr>
          <w:cantSplit/>
        </w:trPr>
        <w:tc>
          <w:tcPr>
            <w:tcW w:w="493" w:type="pct"/>
            <w:tcBorders>
              <w:bottom w:val="single" w:sz="4" w:space="0" w:color="auto"/>
            </w:tcBorders>
            <w:shd w:val="clear" w:color="auto" w:fill="auto"/>
          </w:tcPr>
          <w:p w14:paraId="745D12AD" w14:textId="77777777" w:rsidR="00092305" w:rsidRPr="00D16BB4" w:rsidDel="00CB050B" w:rsidRDefault="00092305" w:rsidP="00D54912">
            <w:pPr>
              <w:pStyle w:val="Tabletext"/>
            </w:pPr>
            <w:r w:rsidRPr="00D16BB4">
              <w:t>1</w:t>
            </w:r>
          </w:p>
        </w:tc>
        <w:tc>
          <w:tcPr>
            <w:tcW w:w="4507" w:type="pct"/>
            <w:tcBorders>
              <w:bottom w:val="single" w:sz="4" w:space="0" w:color="auto"/>
            </w:tcBorders>
            <w:shd w:val="clear" w:color="auto" w:fill="auto"/>
          </w:tcPr>
          <w:p w14:paraId="31A27CBF" w14:textId="77777777" w:rsidR="00092305" w:rsidRPr="00D16BB4" w:rsidRDefault="00092305" w:rsidP="00D54912">
            <w:pPr>
              <w:pStyle w:val="Tabletext"/>
            </w:pPr>
            <w:r w:rsidRPr="00D16BB4">
              <w:t>under a provision of these Regulations:</w:t>
            </w:r>
          </w:p>
          <w:p w14:paraId="419875A4" w14:textId="77777777" w:rsidR="00092305" w:rsidRPr="00D16BB4" w:rsidRDefault="00092305" w:rsidP="00D54912">
            <w:pPr>
              <w:pStyle w:val="Tablea"/>
            </w:pPr>
            <w:r w:rsidRPr="00D16BB4">
              <w:t>(a) refusing to grant or issue an authorisation; or</w:t>
            </w:r>
          </w:p>
          <w:p w14:paraId="10E5EEA5" w14:textId="51690165" w:rsidR="00092305" w:rsidRPr="00D16BB4" w:rsidRDefault="00092305" w:rsidP="00D54912">
            <w:pPr>
              <w:pStyle w:val="Tablea"/>
            </w:pPr>
            <w:r w:rsidRPr="00D16BB4">
              <w:t>(b) cancelling or suspending an authorisation otherwise than on the application of the authorisation</w:t>
            </w:r>
            <w:r w:rsidR="009E3970">
              <w:noBreakHyphen/>
            </w:r>
            <w:r w:rsidRPr="00D16BB4">
              <w:t>holder; or</w:t>
            </w:r>
          </w:p>
          <w:p w14:paraId="6000F027" w14:textId="4E5AEBA0" w:rsidR="00092305" w:rsidRPr="00D16BB4" w:rsidRDefault="00092305" w:rsidP="00D54912">
            <w:pPr>
              <w:pStyle w:val="Tablea"/>
            </w:pPr>
            <w:r w:rsidRPr="00D16BB4">
              <w:t>(c) varying an authorisation otherwise than on the application of the authorisation</w:t>
            </w:r>
            <w:r w:rsidR="009E3970">
              <w:noBreakHyphen/>
            </w:r>
            <w:r w:rsidRPr="00D16BB4">
              <w:t>holder; or</w:t>
            </w:r>
          </w:p>
          <w:p w14:paraId="1F09FB8F" w14:textId="77777777" w:rsidR="00092305" w:rsidRPr="00D16BB4" w:rsidDel="00CB050B" w:rsidRDefault="00092305" w:rsidP="00D54912">
            <w:pPr>
              <w:pStyle w:val="Tablea"/>
            </w:pPr>
            <w:r w:rsidRPr="00D16BB4">
              <w:t>(d) refusing to vary an authorisation</w:t>
            </w:r>
          </w:p>
        </w:tc>
      </w:tr>
      <w:tr w:rsidR="00092305" w:rsidRPr="00D16BB4" w:rsidDel="00CB050B" w14:paraId="36D38129" w14:textId="77777777" w:rsidTr="00A81C5B">
        <w:tc>
          <w:tcPr>
            <w:tcW w:w="493" w:type="pct"/>
            <w:tcBorders>
              <w:top w:val="single" w:sz="4" w:space="0" w:color="auto"/>
              <w:bottom w:val="single" w:sz="4" w:space="0" w:color="auto"/>
            </w:tcBorders>
            <w:shd w:val="clear" w:color="auto" w:fill="auto"/>
          </w:tcPr>
          <w:p w14:paraId="0DBB872A" w14:textId="77777777" w:rsidR="00092305" w:rsidRPr="00D16BB4" w:rsidDel="00CB050B" w:rsidRDefault="00092305" w:rsidP="00D54912">
            <w:pPr>
              <w:pStyle w:val="Tabletext"/>
            </w:pPr>
            <w:r w:rsidRPr="00D16BB4">
              <w:t>2</w:t>
            </w:r>
          </w:p>
        </w:tc>
        <w:tc>
          <w:tcPr>
            <w:tcW w:w="4507" w:type="pct"/>
            <w:tcBorders>
              <w:top w:val="single" w:sz="4" w:space="0" w:color="auto"/>
              <w:bottom w:val="single" w:sz="4" w:space="0" w:color="auto"/>
            </w:tcBorders>
            <w:shd w:val="clear" w:color="auto" w:fill="auto"/>
          </w:tcPr>
          <w:p w14:paraId="6E3D0AC8" w14:textId="6AD127DD" w:rsidR="00092305" w:rsidRPr="00D16BB4" w:rsidDel="00CB050B" w:rsidRDefault="00092305" w:rsidP="00D54912">
            <w:pPr>
              <w:pStyle w:val="Tabletext"/>
            </w:pPr>
            <w:r w:rsidRPr="00D16BB4">
              <w:t>under a provision of these Regulations imposing a condition on, or varying a condition of, an authorisation otherwise than on the application of the authorisation</w:t>
            </w:r>
            <w:r w:rsidR="009E3970">
              <w:noBreakHyphen/>
            </w:r>
            <w:r w:rsidRPr="00D16BB4">
              <w:t>holder</w:t>
            </w:r>
          </w:p>
        </w:tc>
      </w:tr>
      <w:tr w:rsidR="00092305" w:rsidRPr="00D16BB4" w:rsidDel="00CB050B" w14:paraId="415FAC59" w14:textId="77777777" w:rsidTr="00A81C5B">
        <w:tc>
          <w:tcPr>
            <w:tcW w:w="493" w:type="pct"/>
            <w:tcBorders>
              <w:top w:val="single" w:sz="4" w:space="0" w:color="auto"/>
              <w:bottom w:val="single" w:sz="4" w:space="0" w:color="auto"/>
            </w:tcBorders>
            <w:shd w:val="clear" w:color="auto" w:fill="auto"/>
          </w:tcPr>
          <w:p w14:paraId="6B0EC7F3" w14:textId="77777777" w:rsidR="00092305" w:rsidRPr="00D16BB4" w:rsidRDefault="00092305" w:rsidP="00D54912">
            <w:pPr>
              <w:pStyle w:val="Tabletext"/>
            </w:pPr>
            <w:r w:rsidRPr="00D16BB4">
              <w:t>2A</w:t>
            </w:r>
          </w:p>
        </w:tc>
        <w:tc>
          <w:tcPr>
            <w:tcW w:w="4507" w:type="pct"/>
            <w:tcBorders>
              <w:top w:val="single" w:sz="4" w:space="0" w:color="auto"/>
              <w:bottom w:val="single" w:sz="4" w:space="0" w:color="auto"/>
            </w:tcBorders>
            <w:shd w:val="clear" w:color="auto" w:fill="auto"/>
          </w:tcPr>
          <w:p w14:paraId="3119AF1D" w14:textId="07C240C2" w:rsidR="00092305" w:rsidRPr="00D16BB4" w:rsidRDefault="00092305" w:rsidP="00D54912">
            <w:pPr>
              <w:pStyle w:val="Tabletext"/>
            </w:pPr>
            <w:r w:rsidRPr="00D16BB4">
              <w:t xml:space="preserve">under </w:t>
            </w:r>
            <w:r w:rsidR="009E3970">
              <w:t>Subpart 1</w:t>
            </w:r>
            <w:r w:rsidRPr="00D16BB4">
              <w:t>1.D refusing, because of regulation 47.131B, to cancel the registration of an aircraft</w:t>
            </w:r>
          </w:p>
        </w:tc>
      </w:tr>
      <w:tr w:rsidR="00092305" w:rsidRPr="00D16BB4" w14:paraId="4FCE72C0" w14:textId="77777777" w:rsidTr="00A81C5B">
        <w:tc>
          <w:tcPr>
            <w:tcW w:w="493" w:type="pct"/>
            <w:tcBorders>
              <w:top w:val="single" w:sz="4" w:space="0" w:color="auto"/>
              <w:bottom w:val="single" w:sz="4" w:space="0" w:color="auto"/>
            </w:tcBorders>
            <w:shd w:val="clear" w:color="auto" w:fill="auto"/>
          </w:tcPr>
          <w:p w14:paraId="0E63B0BF" w14:textId="77777777" w:rsidR="00092305" w:rsidRPr="00D16BB4" w:rsidRDefault="00092305" w:rsidP="00D54912">
            <w:pPr>
              <w:pStyle w:val="Tabletext"/>
            </w:pPr>
            <w:r w:rsidRPr="00D16BB4">
              <w:t>3</w:t>
            </w:r>
          </w:p>
        </w:tc>
        <w:tc>
          <w:tcPr>
            <w:tcW w:w="4507" w:type="pct"/>
            <w:tcBorders>
              <w:top w:val="single" w:sz="4" w:space="0" w:color="auto"/>
              <w:bottom w:val="single" w:sz="4" w:space="0" w:color="auto"/>
            </w:tcBorders>
            <w:shd w:val="clear" w:color="auto" w:fill="auto"/>
          </w:tcPr>
          <w:p w14:paraId="21803DC5" w14:textId="1033D43B" w:rsidR="00092305" w:rsidRPr="00D16BB4" w:rsidRDefault="00092305" w:rsidP="00D54912">
            <w:pPr>
              <w:pStyle w:val="Tabletext"/>
            </w:pPr>
            <w:r w:rsidRPr="00D16BB4">
              <w:t xml:space="preserve">under </w:t>
            </w:r>
            <w:r w:rsidR="009E3970">
              <w:t>Division 1</w:t>
            </w:r>
            <w:r w:rsidRPr="00D16BB4">
              <w:t>1.F.1 or 11.F.2 refusing to grant an exemption</w:t>
            </w:r>
          </w:p>
        </w:tc>
      </w:tr>
      <w:tr w:rsidR="00092305" w:rsidRPr="00D16BB4" w14:paraId="54589B08" w14:textId="77777777" w:rsidTr="00A81C5B">
        <w:tc>
          <w:tcPr>
            <w:tcW w:w="493" w:type="pct"/>
            <w:tcBorders>
              <w:top w:val="single" w:sz="4" w:space="0" w:color="auto"/>
              <w:bottom w:val="single" w:sz="4" w:space="0" w:color="auto"/>
            </w:tcBorders>
            <w:shd w:val="clear" w:color="auto" w:fill="auto"/>
          </w:tcPr>
          <w:p w14:paraId="3E1514D4" w14:textId="77777777" w:rsidR="00092305" w:rsidRPr="00D16BB4" w:rsidRDefault="00092305" w:rsidP="00D54912">
            <w:pPr>
              <w:pStyle w:val="Tabletext"/>
            </w:pPr>
            <w:r w:rsidRPr="00D16BB4">
              <w:t>4</w:t>
            </w:r>
          </w:p>
        </w:tc>
        <w:tc>
          <w:tcPr>
            <w:tcW w:w="4507" w:type="pct"/>
            <w:tcBorders>
              <w:top w:val="single" w:sz="4" w:space="0" w:color="auto"/>
              <w:bottom w:val="single" w:sz="4" w:space="0" w:color="auto"/>
            </w:tcBorders>
            <w:shd w:val="clear" w:color="auto" w:fill="auto"/>
          </w:tcPr>
          <w:p w14:paraId="49CCE421" w14:textId="61A2B376" w:rsidR="00092305" w:rsidRPr="00D16BB4" w:rsidRDefault="00092305" w:rsidP="00D54912">
            <w:pPr>
              <w:pStyle w:val="Tabletext"/>
            </w:pPr>
            <w:r w:rsidRPr="00D16BB4">
              <w:t xml:space="preserve">under </w:t>
            </w:r>
            <w:r w:rsidR="00BA761D" w:rsidRPr="00D16BB4">
              <w:t>regulation 2</w:t>
            </w:r>
            <w:r w:rsidRPr="00D16BB4">
              <w:t>1.043 refusing to consider an application for a type certificate</w:t>
            </w:r>
          </w:p>
        </w:tc>
      </w:tr>
      <w:tr w:rsidR="00092305" w:rsidRPr="00D16BB4" w14:paraId="654EE242" w14:textId="77777777" w:rsidTr="00A81C5B">
        <w:tc>
          <w:tcPr>
            <w:tcW w:w="493" w:type="pct"/>
            <w:tcBorders>
              <w:top w:val="single" w:sz="4" w:space="0" w:color="auto"/>
              <w:bottom w:val="single" w:sz="4" w:space="0" w:color="auto"/>
            </w:tcBorders>
            <w:shd w:val="clear" w:color="auto" w:fill="auto"/>
          </w:tcPr>
          <w:p w14:paraId="664061F6" w14:textId="77777777" w:rsidR="00092305" w:rsidRPr="00D16BB4" w:rsidRDefault="00092305" w:rsidP="00D54912">
            <w:pPr>
              <w:pStyle w:val="Tabletext"/>
            </w:pPr>
            <w:r w:rsidRPr="00D16BB4">
              <w:t>4A</w:t>
            </w:r>
          </w:p>
        </w:tc>
        <w:tc>
          <w:tcPr>
            <w:tcW w:w="4507" w:type="pct"/>
            <w:tcBorders>
              <w:top w:val="single" w:sz="4" w:space="0" w:color="auto"/>
              <w:bottom w:val="single" w:sz="4" w:space="0" w:color="auto"/>
            </w:tcBorders>
            <w:shd w:val="clear" w:color="auto" w:fill="auto"/>
          </w:tcPr>
          <w:p w14:paraId="4EFB1553" w14:textId="4B4D027B" w:rsidR="00092305" w:rsidRPr="00D16BB4" w:rsidRDefault="00092305" w:rsidP="00D54912">
            <w:pPr>
              <w:pStyle w:val="Tabletext"/>
            </w:pPr>
            <w:r w:rsidRPr="00D16BB4">
              <w:t xml:space="preserve">under </w:t>
            </w:r>
            <w:r w:rsidR="00BB588F" w:rsidRPr="00D16BB4">
              <w:t>subregulation 2</w:t>
            </w:r>
            <w:r w:rsidRPr="00D16BB4">
              <w:t xml:space="preserve">1.176(5) or </w:t>
            </w:r>
            <w:r w:rsidR="009E3970">
              <w:t>Division 1</w:t>
            </w:r>
            <w:r w:rsidRPr="00D16BB4">
              <w:t>32.D.2:</w:t>
            </w:r>
          </w:p>
          <w:p w14:paraId="116DEDC4" w14:textId="77777777" w:rsidR="00092305" w:rsidRPr="00D16BB4" w:rsidRDefault="00092305" w:rsidP="00D54912">
            <w:pPr>
              <w:pStyle w:val="Tablea"/>
            </w:pPr>
            <w:r w:rsidRPr="00D16BB4">
              <w:t>(a) to assign a permit index number to the aircraft; or</w:t>
            </w:r>
          </w:p>
          <w:p w14:paraId="41473F29" w14:textId="77777777" w:rsidR="00092305" w:rsidRPr="00D16BB4" w:rsidRDefault="00092305" w:rsidP="00D54912">
            <w:pPr>
              <w:pStyle w:val="Tablea"/>
            </w:pPr>
            <w:r w:rsidRPr="00D16BB4">
              <w:t>(b) to refuse to assign a new permit index number requested by the aircraft’s registered operator</w:t>
            </w:r>
          </w:p>
        </w:tc>
      </w:tr>
      <w:tr w:rsidR="00092305" w:rsidRPr="00D16BB4" w14:paraId="661CB5B0" w14:textId="77777777" w:rsidTr="00A81C5B">
        <w:tc>
          <w:tcPr>
            <w:tcW w:w="493" w:type="pct"/>
            <w:tcBorders>
              <w:top w:val="single" w:sz="4" w:space="0" w:color="auto"/>
              <w:bottom w:val="single" w:sz="4" w:space="0" w:color="auto"/>
            </w:tcBorders>
            <w:shd w:val="clear" w:color="auto" w:fill="auto"/>
          </w:tcPr>
          <w:p w14:paraId="1E4ADA11" w14:textId="77777777" w:rsidR="00092305" w:rsidRPr="00D16BB4" w:rsidRDefault="00092305" w:rsidP="00D54912">
            <w:pPr>
              <w:pStyle w:val="Tabletext"/>
            </w:pPr>
            <w:r w:rsidRPr="00D16BB4">
              <w:t>5</w:t>
            </w:r>
          </w:p>
        </w:tc>
        <w:tc>
          <w:tcPr>
            <w:tcW w:w="4507" w:type="pct"/>
            <w:tcBorders>
              <w:top w:val="single" w:sz="4" w:space="0" w:color="auto"/>
              <w:bottom w:val="single" w:sz="4" w:space="0" w:color="auto"/>
            </w:tcBorders>
            <w:shd w:val="clear" w:color="auto" w:fill="auto"/>
          </w:tcPr>
          <w:p w14:paraId="389C7AB8" w14:textId="20295C55" w:rsidR="00092305" w:rsidRPr="00D16BB4" w:rsidRDefault="00092305" w:rsidP="00D54912">
            <w:pPr>
              <w:pStyle w:val="Tabletext"/>
            </w:pPr>
            <w:r w:rsidRPr="00D16BB4">
              <w:t xml:space="preserve">under </w:t>
            </w:r>
            <w:r w:rsidR="00BA761D" w:rsidRPr="00D16BB4">
              <w:t>regulation 2</w:t>
            </w:r>
            <w:r w:rsidRPr="00D16BB4">
              <w:t>1.855 refusing approval to remove or alter information on a critical part</w:t>
            </w:r>
          </w:p>
        </w:tc>
      </w:tr>
      <w:tr w:rsidR="00092305" w:rsidRPr="00D16BB4" w14:paraId="1C2D14C3" w14:textId="77777777" w:rsidTr="00A81C5B">
        <w:tc>
          <w:tcPr>
            <w:tcW w:w="493" w:type="pct"/>
            <w:tcBorders>
              <w:top w:val="single" w:sz="4" w:space="0" w:color="auto"/>
              <w:bottom w:val="single" w:sz="4" w:space="0" w:color="auto"/>
            </w:tcBorders>
            <w:shd w:val="clear" w:color="auto" w:fill="auto"/>
          </w:tcPr>
          <w:p w14:paraId="767320C3" w14:textId="77777777" w:rsidR="00092305" w:rsidRPr="00D16BB4" w:rsidRDefault="00092305" w:rsidP="00D54912">
            <w:pPr>
              <w:pStyle w:val="Tabletext"/>
            </w:pPr>
            <w:r w:rsidRPr="00D16BB4">
              <w:t>6</w:t>
            </w:r>
          </w:p>
        </w:tc>
        <w:tc>
          <w:tcPr>
            <w:tcW w:w="4507" w:type="pct"/>
            <w:tcBorders>
              <w:top w:val="single" w:sz="4" w:space="0" w:color="auto"/>
              <w:bottom w:val="single" w:sz="4" w:space="0" w:color="auto"/>
            </w:tcBorders>
            <w:shd w:val="clear" w:color="auto" w:fill="auto"/>
          </w:tcPr>
          <w:p w14:paraId="39BCD466" w14:textId="2903EDB9" w:rsidR="00092305" w:rsidRPr="00D16BB4" w:rsidRDefault="00092305" w:rsidP="00D54912">
            <w:pPr>
              <w:pStyle w:val="Tabletext"/>
            </w:pPr>
            <w:r w:rsidRPr="00D16BB4">
              <w:t xml:space="preserve">under </w:t>
            </w:r>
            <w:r w:rsidR="00BA761D" w:rsidRPr="00D16BB4">
              <w:t>regulation 2</w:t>
            </w:r>
            <w:r w:rsidRPr="00D16BB4">
              <w:t>1.870 agreeing that it is impractical to mark information on a part</w:t>
            </w:r>
          </w:p>
        </w:tc>
      </w:tr>
      <w:tr w:rsidR="00092305" w:rsidRPr="00D16BB4" w14:paraId="560D1501" w14:textId="77777777" w:rsidTr="00A81C5B">
        <w:trPr>
          <w:cantSplit/>
        </w:trPr>
        <w:tc>
          <w:tcPr>
            <w:tcW w:w="493" w:type="pct"/>
            <w:tcBorders>
              <w:top w:val="single" w:sz="4" w:space="0" w:color="auto"/>
              <w:bottom w:val="single" w:sz="4" w:space="0" w:color="auto"/>
            </w:tcBorders>
            <w:shd w:val="clear" w:color="auto" w:fill="auto"/>
          </w:tcPr>
          <w:p w14:paraId="0882502A" w14:textId="77777777" w:rsidR="00092305" w:rsidRPr="00D16BB4" w:rsidRDefault="00092305" w:rsidP="00D54912">
            <w:pPr>
              <w:pStyle w:val="Tabletext"/>
            </w:pPr>
            <w:r w:rsidRPr="00D16BB4">
              <w:t>7</w:t>
            </w:r>
          </w:p>
        </w:tc>
        <w:tc>
          <w:tcPr>
            <w:tcW w:w="4507" w:type="pct"/>
            <w:tcBorders>
              <w:top w:val="single" w:sz="4" w:space="0" w:color="auto"/>
              <w:bottom w:val="single" w:sz="4" w:space="0" w:color="auto"/>
            </w:tcBorders>
            <w:shd w:val="clear" w:color="auto" w:fill="auto"/>
          </w:tcPr>
          <w:p w14:paraId="0A4A0E23" w14:textId="77777777" w:rsidR="00092305" w:rsidRPr="00D16BB4" w:rsidRDefault="00092305" w:rsidP="00D54912">
            <w:pPr>
              <w:pStyle w:val="Tabletext"/>
            </w:pPr>
            <w:r w:rsidRPr="00D16BB4">
              <w:t>under subregulation 39.004(2) or (3) refusing to issue an instrument of approval or exclusion</w:t>
            </w:r>
          </w:p>
        </w:tc>
      </w:tr>
      <w:tr w:rsidR="00092305" w:rsidRPr="00D16BB4" w14:paraId="73313F3A" w14:textId="77777777" w:rsidTr="00A81C5B">
        <w:tc>
          <w:tcPr>
            <w:tcW w:w="493" w:type="pct"/>
            <w:tcBorders>
              <w:top w:val="single" w:sz="4" w:space="0" w:color="auto"/>
              <w:bottom w:val="single" w:sz="4" w:space="0" w:color="auto"/>
            </w:tcBorders>
            <w:shd w:val="clear" w:color="auto" w:fill="auto"/>
          </w:tcPr>
          <w:p w14:paraId="4EEB9B5B" w14:textId="77777777" w:rsidR="00092305" w:rsidRPr="00D16BB4" w:rsidRDefault="00092305" w:rsidP="00D54912">
            <w:pPr>
              <w:pStyle w:val="Tabletext"/>
            </w:pPr>
            <w:r w:rsidRPr="00D16BB4">
              <w:t>8</w:t>
            </w:r>
          </w:p>
        </w:tc>
        <w:tc>
          <w:tcPr>
            <w:tcW w:w="4507" w:type="pct"/>
            <w:tcBorders>
              <w:top w:val="single" w:sz="4" w:space="0" w:color="auto"/>
              <w:bottom w:val="single" w:sz="4" w:space="0" w:color="auto"/>
            </w:tcBorders>
            <w:shd w:val="clear" w:color="auto" w:fill="auto"/>
          </w:tcPr>
          <w:p w14:paraId="3FB3E3A6" w14:textId="77777777" w:rsidR="00092305" w:rsidRPr="00D16BB4" w:rsidRDefault="00092305" w:rsidP="00D54912">
            <w:pPr>
              <w:pStyle w:val="Tabletext"/>
            </w:pPr>
            <w:r w:rsidRPr="00D16BB4">
              <w:t>under regulation 39.007 refusing to revoke or amend an Australian airworthiness directive</w:t>
            </w:r>
          </w:p>
        </w:tc>
      </w:tr>
      <w:tr w:rsidR="00092305" w:rsidRPr="00D16BB4" w14:paraId="2E11FF72" w14:textId="77777777" w:rsidTr="00A81C5B">
        <w:trPr>
          <w:cantSplit/>
        </w:trPr>
        <w:tc>
          <w:tcPr>
            <w:tcW w:w="493" w:type="pct"/>
            <w:tcBorders>
              <w:top w:val="single" w:sz="4" w:space="0" w:color="auto"/>
              <w:bottom w:val="single" w:sz="4" w:space="0" w:color="auto"/>
            </w:tcBorders>
            <w:shd w:val="clear" w:color="auto" w:fill="auto"/>
          </w:tcPr>
          <w:p w14:paraId="435391CD" w14:textId="77777777" w:rsidR="00092305" w:rsidRPr="00D16BB4" w:rsidRDefault="00092305" w:rsidP="00D54912">
            <w:pPr>
              <w:pStyle w:val="Tabletext"/>
            </w:pPr>
            <w:r w:rsidRPr="00D16BB4">
              <w:t>8A</w:t>
            </w:r>
          </w:p>
        </w:tc>
        <w:tc>
          <w:tcPr>
            <w:tcW w:w="4507" w:type="pct"/>
            <w:tcBorders>
              <w:top w:val="single" w:sz="4" w:space="0" w:color="auto"/>
              <w:bottom w:val="single" w:sz="4" w:space="0" w:color="auto"/>
            </w:tcBorders>
            <w:shd w:val="clear" w:color="auto" w:fill="auto"/>
          </w:tcPr>
          <w:p w14:paraId="780D375E" w14:textId="77777777" w:rsidR="00092305" w:rsidRPr="00D16BB4" w:rsidRDefault="00092305" w:rsidP="00D54912">
            <w:pPr>
              <w:pStyle w:val="Tabletext"/>
            </w:pPr>
            <w:r w:rsidRPr="00D16BB4">
              <w:t>under regulation 42.640 directing that an authorisation issued by a continuing airworthiness management organisation to a pilot licence holder be changed or cancelled</w:t>
            </w:r>
          </w:p>
        </w:tc>
      </w:tr>
      <w:tr w:rsidR="00092305" w:rsidRPr="00D16BB4" w14:paraId="4B0501E5" w14:textId="77777777" w:rsidTr="00A81C5B">
        <w:tc>
          <w:tcPr>
            <w:tcW w:w="493" w:type="pct"/>
            <w:tcBorders>
              <w:top w:val="single" w:sz="4" w:space="0" w:color="auto"/>
              <w:bottom w:val="single" w:sz="4" w:space="0" w:color="auto"/>
            </w:tcBorders>
            <w:shd w:val="clear" w:color="auto" w:fill="auto"/>
          </w:tcPr>
          <w:p w14:paraId="03817A48" w14:textId="77777777" w:rsidR="00092305" w:rsidRPr="00D16BB4" w:rsidRDefault="00092305" w:rsidP="00D54912">
            <w:pPr>
              <w:pStyle w:val="Tabletext"/>
            </w:pPr>
            <w:r w:rsidRPr="00D16BB4">
              <w:t>9</w:t>
            </w:r>
          </w:p>
        </w:tc>
        <w:tc>
          <w:tcPr>
            <w:tcW w:w="4507" w:type="pct"/>
            <w:tcBorders>
              <w:top w:val="single" w:sz="4" w:space="0" w:color="auto"/>
              <w:bottom w:val="single" w:sz="4" w:space="0" w:color="auto"/>
            </w:tcBorders>
            <w:shd w:val="clear" w:color="auto" w:fill="auto"/>
          </w:tcPr>
          <w:p w14:paraId="193CC2AC" w14:textId="77777777" w:rsidR="00092305" w:rsidRPr="00D16BB4" w:rsidRDefault="00092305" w:rsidP="00D54912">
            <w:pPr>
              <w:pStyle w:val="Tabletext"/>
            </w:pPr>
            <w:r w:rsidRPr="00D16BB4">
              <w:t>under regulation 45.060 refusing approval to place a design, mark or symbol on an aircraft</w:t>
            </w:r>
          </w:p>
        </w:tc>
      </w:tr>
      <w:tr w:rsidR="00092305" w:rsidRPr="00D16BB4" w14:paraId="2D12751F" w14:textId="77777777" w:rsidTr="00A81C5B">
        <w:tc>
          <w:tcPr>
            <w:tcW w:w="493" w:type="pct"/>
            <w:tcBorders>
              <w:top w:val="single" w:sz="4" w:space="0" w:color="auto"/>
              <w:bottom w:val="single" w:sz="4" w:space="0" w:color="auto"/>
            </w:tcBorders>
            <w:shd w:val="clear" w:color="auto" w:fill="auto"/>
          </w:tcPr>
          <w:p w14:paraId="1A269DFD" w14:textId="77777777" w:rsidR="00092305" w:rsidRPr="00D16BB4" w:rsidRDefault="00092305" w:rsidP="00D54912">
            <w:pPr>
              <w:pStyle w:val="Tabletext"/>
            </w:pPr>
            <w:r w:rsidRPr="00D16BB4">
              <w:t>10</w:t>
            </w:r>
          </w:p>
        </w:tc>
        <w:tc>
          <w:tcPr>
            <w:tcW w:w="4507" w:type="pct"/>
            <w:tcBorders>
              <w:top w:val="single" w:sz="4" w:space="0" w:color="auto"/>
              <w:bottom w:val="single" w:sz="4" w:space="0" w:color="auto"/>
            </w:tcBorders>
            <w:shd w:val="clear" w:color="auto" w:fill="auto"/>
          </w:tcPr>
          <w:p w14:paraId="5687A6AF" w14:textId="77777777" w:rsidR="00092305" w:rsidRPr="00D16BB4" w:rsidRDefault="00092305" w:rsidP="00D54912">
            <w:pPr>
              <w:pStyle w:val="Tabletext"/>
            </w:pPr>
            <w:r w:rsidRPr="00D16BB4">
              <w:t>under regulation 45.065 refusing approval to display different markings</w:t>
            </w:r>
          </w:p>
        </w:tc>
      </w:tr>
      <w:tr w:rsidR="00092305" w:rsidRPr="00D16BB4" w14:paraId="39685800" w14:textId="77777777" w:rsidTr="00A81C5B">
        <w:tc>
          <w:tcPr>
            <w:tcW w:w="493" w:type="pct"/>
            <w:tcBorders>
              <w:top w:val="single" w:sz="4" w:space="0" w:color="auto"/>
              <w:bottom w:val="single" w:sz="4" w:space="0" w:color="auto"/>
            </w:tcBorders>
            <w:shd w:val="clear" w:color="auto" w:fill="auto"/>
          </w:tcPr>
          <w:p w14:paraId="3823EF2B" w14:textId="77777777" w:rsidR="00092305" w:rsidRPr="00D16BB4" w:rsidRDefault="00092305" w:rsidP="00D54912">
            <w:pPr>
              <w:pStyle w:val="Tabletext"/>
            </w:pPr>
            <w:r w:rsidRPr="00D16BB4">
              <w:t>10A</w:t>
            </w:r>
          </w:p>
        </w:tc>
        <w:tc>
          <w:tcPr>
            <w:tcW w:w="4507" w:type="pct"/>
            <w:tcBorders>
              <w:top w:val="single" w:sz="4" w:space="0" w:color="auto"/>
              <w:bottom w:val="single" w:sz="4" w:space="0" w:color="auto"/>
            </w:tcBorders>
            <w:shd w:val="clear" w:color="auto" w:fill="auto"/>
          </w:tcPr>
          <w:p w14:paraId="559B1458" w14:textId="77777777" w:rsidR="00092305" w:rsidRPr="00D16BB4" w:rsidRDefault="00092305" w:rsidP="00D54912">
            <w:pPr>
              <w:pStyle w:val="Tabletext"/>
            </w:pPr>
            <w:r w:rsidRPr="00D16BB4">
              <w:t>under regulation 45.070 refusing approval to display different markings, or no markings, for the purposes of an exhibition</w:t>
            </w:r>
          </w:p>
        </w:tc>
      </w:tr>
      <w:tr w:rsidR="00092305" w:rsidRPr="00D16BB4" w14:paraId="0828144C" w14:textId="77777777" w:rsidTr="00A81C5B">
        <w:tc>
          <w:tcPr>
            <w:tcW w:w="493" w:type="pct"/>
            <w:tcBorders>
              <w:top w:val="single" w:sz="4" w:space="0" w:color="auto"/>
              <w:bottom w:val="single" w:sz="4" w:space="0" w:color="auto"/>
            </w:tcBorders>
            <w:shd w:val="clear" w:color="auto" w:fill="auto"/>
          </w:tcPr>
          <w:p w14:paraId="7304BE48" w14:textId="77777777" w:rsidR="00092305" w:rsidRPr="00D16BB4" w:rsidRDefault="00092305" w:rsidP="00D54912">
            <w:pPr>
              <w:pStyle w:val="Tabletext"/>
            </w:pPr>
            <w:r w:rsidRPr="00D16BB4">
              <w:t>10B</w:t>
            </w:r>
          </w:p>
        </w:tc>
        <w:tc>
          <w:tcPr>
            <w:tcW w:w="4507" w:type="pct"/>
            <w:tcBorders>
              <w:top w:val="single" w:sz="4" w:space="0" w:color="auto"/>
              <w:bottom w:val="single" w:sz="4" w:space="0" w:color="auto"/>
            </w:tcBorders>
            <w:shd w:val="clear" w:color="auto" w:fill="auto"/>
          </w:tcPr>
          <w:p w14:paraId="1804B889" w14:textId="77777777" w:rsidR="00092305" w:rsidRPr="00D16BB4" w:rsidRDefault="00092305" w:rsidP="00D54912">
            <w:pPr>
              <w:pStyle w:val="Tabletext"/>
            </w:pPr>
            <w:r w:rsidRPr="00D16BB4">
              <w:t>under regulation 45.100 refusing approval to display different words, or no words, for the purposes of an exhibition</w:t>
            </w:r>
          </w:p>
        </w:tc>
      </w:tr>
      <w:tr w:rsidR="00092305" w:rsidRPr="00D16BB4" w14:paraId="4D1836AB" w14:textId="77777777" w:rsidTr="00A81C5B">
        <w:tc>
          <w:tcPr>
            <w:tcW w:w="493" w:type="pct"/>
            <w:tcBorders>
              <w:top w:val="single" w:sz="4" w:space="0" w:color="auto"/>
              <w:bottom w:val="single" w:sz="4" w:space="0" w:color="auto"/>
            </w:tcBorders>
            <w:shd w:val="clear" w:color="auto" w:fill="auto"/>
          </w:tcPr>
          <w:p w14:paraId="049F67C0" w14:textId="77777777" w:rsidR="00092305" w:rsidRPr="00D16BB4" w:rsidRDefault="00092305" w:rsidP="00D54912">
            <w:pPr>
              <w:pStyle w:val="Tabletext"/>
            </w:pPr>
            <w:r w:rsidRPr="00D16BB4">
              <w:t>10C</w:t>
            </w:r>
          </w:p>
        </w:tc>
        <w:tc>
          <w:tcPr>
            <w:tcW w:w="4507" w:type="pct"/>
            <w:tcBorders>
              <w:top w:val="single" w:sz="4" w:space="0" w:color="auto"/>
              <w:bottom w:val="single" w:sz="4" w:space="0" w:color="auto"/>
            </w:tcBorders>
            <w:shd w:val="clear" w:color="auto" w:fill="auto"/>
          </w:tcPr>
          <w:p w14:paraId="725BF6CE" w14:textId="77777777" w:rsidR="00092305" w:rsidRPr="00D16BB4" w:rsidRDefault="00092305" w:rsidP="00D54912">
            <w:pPr>
              <w:pStyle w:val="Tabletext"/>
            </w:pPr>
            <w:r w:rsidRPr="00D16BB4">
              <w:t>under regulation 45.135 refusing approval of a method of displaying aircraft markings</w:t>
            </w:r>
          </w:p>
        </w:tc>
      </w:tr>
      <w:tr w:rsidR="00092305" w:rsidRPr="00D16BB4" w14:paraId="763D9B8F" w14:textId="77777777" w:rsidTr="00A81C5B">
        <w:tc>
          <w:tcPr>
            <w:tcW w:w="493" w:type="pct"/>
            <w:tcBorders>
              <w:top w:val="single" w:sz="4" w:space="0" w:color="auto"/>
              <w:bottom w:val="single" w:sz="4" w:space="0" w:color="auto"/>
            </w:tcBorders>
            <w:shd w:val="clear" w:color="auto" w:fill="auto"/>
          </w:tcPr>
          <w:p w14:paraId="34F6254C" w14:textId="77777777" w:rsidR="00092305" w:rsidRPr="00D16BB4" w:rsidDel="001D1379" w:rsidRDefault="00092305" w:rsidP="00D54912">
            <w:pPr>
              <w:pStyle w:val="Tabletext"/>
            </w:pPr>
            <w:r w:rsidRPr="00D16BB4">
              <w:t>11</w:t>
            </w:r>
          </w:p>
        </w:tc>
        <w:tc>
          <w:tcPr>
            <w:tcW w:w="4507" w:type="pct"/>
            <w:tcBorders>
              <w:top w:val="single" w:sz="4" w:space="0" w:color="auto"/>
              <w:bottom w:val="single" w:sz="4" w:space="0" w:color="auto"/>
            </w:tcBorders>
            <w:shd w:val="clear" w:color="auto" w:fill="auto"/>
          </w:tcPr>
          <w:p w14:paraId="6201B304" w14:textId="77777777" w:rsidR="00092305" w:rsidRPr="00D16BB4" w:rsidDel="001D1379" w:rsidRDefault="00092305" w:rsidP="00D54912">
            <w:pPr>
              <w:pStyle w:val="Tabletext"/>
            </w:pPr>
            <w:r w:rsidRPr="00D16BB4">
              <w:t>under regulation 45.140 refusing approval to attach an aircraft identification plate other than in accordance with regulation 45.125</w:t>
            </w:r>
          </w:p>
        </w:tc>
      </w:tr>
      <w:tr w:rsidR="00092305" w:rsidRPr="00D16BB4" w14:paraId="35175118" w14:textId="77777777" w:rsidTr="00A81C5B">
        <w:tc>
          <w:tcPr>
            <w:tcW w:w="493" w:type="pct"/>
            <w:tcBorders>
              <w:top w:val="single" w:sz="4" w:space="0" w:color="auto"/>
              <w:bottom w:val="single" w:sz="4" w:space="0" w:color="auto"/>
            </w:tcBorders>
            <w:shd w:val="clear" w:color="auto" w:fill="auto"/>
          </w:tcPr>
          <w:p w14:paraId="3485A780" w14:textId="77777777" w:rsidR="00092305" w:rsidRPr="00D16BB4" w:rsidRDefault="00092305" w:rsidP="00D54912">
            <w:pPr>
              <w:pStyle w:val="Tabletext"/>
            </w:pPr>
            <w:r w:rsidRPr="00D16BB4">
              <w:t>12A</w:t>
            </w:r>
          </w:p>
        </w:tc>
        <w:tc>
          <w:tcPr>
            <w:tcW w:w="4507" w:type="pct"/>
            <w:tcBorders>
              <w:top w:val="single" w:sz="4" w:space="0" w:color="auto"/>
              <w:bottom w:val="single" w:sz="4" w:space="0" w:color="auto"/>
            </w:tcBorders>
            <w:shd w:val="clear" w:color="auto" w:fill="auto"/>
          </w:tcPr>
          <w:p w14:paraId="06779838" w14:textId="77777777" w:rsidR="00092305" w:rsidRPr="00D16BB4" w:rsidRDefault="00092305" w:rsidP="00D54912">
            <w:pPr>
              <w:pStyle w:val="Tabletext"/>
            </w:pPr>
            <w:r w:rsidRPr="00D16BB4">
              <w:t>under regulation 47.110 refusing, because of subregulation 47.110(9), to amend the Australian Civil Aircraft Register and give a certificate of registration</w:t>
            </w:r>
          </w:p>
        </w:tc>
      </w:tr>
      <w:tr w:rsidR="00092305" w:rsidRPr="00D16BB4" w14:paraId="70252E25" w14:textId="77777777" w:rsidTr="00A81C5B">
        <w:tc>
          <w:tcPr>
            <w:tcW w:w="493" w:type="pct"/>
            <w:tcBorders>
              <w:top w:val="single" w:sz="4" w:space="0" w:color="auto"/>
              <w:bottom w:val="single" w:sz="4" w:space="0" w:color="auto"/>
            </w:tcBorders>
            <w:shd w:val="clear" w:color="auto" w:fill="auto"/>
          </w:tcPr>
          <w:p w14:paraId="5A8EDAC3" w14:textId="77777777" w:rsidR="00092305" w:rsidRPr="00D16BB4" w:rsidRDefault="00092305" w:rsidP="00D54912">
            <w:pPr>
              <w:pStyle w:val="Tabletext"/>
            </w:pPr>
            <w:r w:rsidRPr="00D16BB4">
              <w:t>13</w:t>
            </w:r>
          </w:p>
        </w:tc>
        <w:tc>
          <w:tcPr>
            <w:tcW w:w="4507" w:type="pct"/>
            <w:tcBorders>
              <w:top w:val="single" w:sz="4" w:space="0" w:color="auto"/>
              <w:bottom w:val="single" w:sz="4" w:space="0" w:color="auto"/>
              <w:right w:val="nil"/>
            </w:tcBorders>
            <w:shd w:val="clear" w:color="auto" w:fill="auto"/>
          </w:tcPr>
          <w:p w14:paraId="356B4AE6" w14:textId="3A66219D" w:rsidR="00092305" w:rsidRPr="00D16BB4" w:rsidRDefault="00092305" w:rsidP="00D54912">
            <w:pPr>
              <w:pStyle w:val="Tabletext"/>
            </w:pPr>
            <w:r w:rsidRPr="00D16BB4">
              <w:t xml:space="preserve">under </w:t>
            </w:r>
            <w:r w:rsidR="00784022" w:rsidRPr="00D16BB4">
              <w:t>regulation 47.131C or 47.132</w:t>
            </w:r>
            <w:r w:rsidRPr="00D16BB4">
              <w:t xml:space="preserve"> cancelling the registration of an aircraft</w:t>
            </w:r>
          </w:p>
        </w:tc>
      </w:tr>
      <w:tr w:rsidR="00092305" w:rsidRPr="00D16BB4" w14:paraId="486F3661" w14:textId="77777777" w:rsidTr="00A81C5B">
        <w:tc>
          <w:tcPr>
            <w:tcW w:w="493" w:type="pct"/>
            <w:tcBorders>
              <w:top w:val="single" w:sz="4" w:space="0" w:color="auto"/>
              <w:bottom w:val="single" w:sz="4" w:space="0" w:color="auto"/>
            </w:tcBorders>
            <w:shd w:val="clear" w:color="auto" w:fill="auto"/>
          </w:tcPr>
          <w:p w14:paraId="5D68446A" w14:textId="77777777" w:rsidR="00092305" w:rsidRPr="00D16BB4" w:rsidRDefault="00092305" w:rsidP="00D54912">
            <w:pPr>
              <w:pStyle w:val="Tabletext"/>
            </w:pPr>
            <w:r w:rsidRPr="00D16BB4">
              <w:t>14</w:t>
            </w:r>
          </w:p>
        </w:tc>
        <w:tc>
          <w:tcPr>
            <w:tcW w:w="4507" w:type="pct"/>
            <w:tcBorders>
              <w:top w:val="single" w:sz="4" w:space="0" w:color="auto"/>
              <w:bottom w:val="single" w:sz="4" w:space="0" w:color="auto"/>
            </w:tcBorders>
            <w:shd w:val="clear" w:color="auto" w:fill="auto"/>
          </w:tcPr>
          <w:p w14:paraId="041583D5" w14:textId="77777777" w:rsidR="00092305" w:rsidRPr="00D16BB4" w:rsidRDefault="00092305" w:rsidP="00D54912">
            <w:pPr>
              <w:pStyle w:val="Tabletext"/>
            </w:pPr>
            <w:r w:rsidRPr="00D16BB4">
              <w:t>under regulation 47.175 assigning fewer dealer’s marks to an aircraft dealer than were applied for by the dealer</w:t>
            </w:r>
          </w:p>
        </w:tc>
      </w:tr>
      <w:tr w:rsidR="00092305" w:rsidRPr="00D16BB4" w14:paraId="6103924C" w14:textId="77777777" w:rsidTr="00A81C5B">
        <w:tc>
          <w:tcPr>
            <w:tcW w:w="493" w:type="pct"/>
            <w:tcBorders>
              <w:top w:val="single" w:sz="4" w:space="0" w:color="auto"/>
              <w:bottom w:val="single" w:sz="4" w:space="0" w:color="auto"/>
            </w:tcBorders>
            <w:shd w:val="clear" w:color="auto" w:fill="auto"/>
          </w:tcPr>
          <w:p w14:paraId="6D860353" w14:textId="77777777" w:rsidR="00092305" w:rsidRPr="00D16BB4" w:rsidRDefault="00092305" w:rsidP="00D54912">
            <w:pPr>
              <w:pStyle w:val="Tabletext"/>
            </w:pPr>
            <w:r w:rsidRPr="00D16BB4">
              <w:lastRenderedPageBreak/>
              <w:t>15</w:t>
            </w:r>
          </w:p>
        </w:tc>
        <w:tc>
          <w:tcPr>
            <w:tcW w:w="4507" w:type="pct"/>
            <w:tcBorders>
              <w:top w:val="single" w:sz="4" w:space="0" w:color="auto"/>
              <w:bottom w:val="single" w:sz="4" w:space="0" w:color="auto"/>
            </w:tcBorders>
            <w:shd w:val="clear" w:color="auto" w:fill="auto"/>
          </w:tcPr>
          <w:p w14:paraId="493A6A0F" w14:textId="77777777" w:rsidR="00092305" w:rsidRPr="00D16BB4" w:rsidRDefault="00092305" w:rsidP="00D54912">
            <w:pPr>
              <w:pStyle w:val="Tabletext"/>
            </w:pPr>
            <w:r w:rsidRPr="00D16BB4">
              <w:t>under Subpart 67.B refusing to appoint a person as a DAME or DAO</w:t>
            </w:r>
          </w:p>
        </w:tc>
      </w:tr>
      <w:tr w:rsidR="00092305" w:rsidRPr="00D16BB4" w14:paraId="76C97BB6" w14:textId="77777777" w:rsidTr="00A81C5B">
        <w:tc>
          <w:tcPr>
            <w:tcW w:w="493" w:type="pct"/>
            <w:tcBorders>
              <w:top w:val="single" w:sz="4" w:space="0" w:color="auto"/>
              <w:bottom w:val="single" w:sz="4" w:space="0" w:color="auto"/>
            </w:tcBorders>
            <w:shd w:val="clear" w:color="auto" w:fill="auto"/>
          </w:tcPr>
          <w:p w14:paraId="61104712" w14:textId="77777777" w:rsidR="00092305" w:rsidRPr="00D16BB4" w:rsidRDefault="00092305" w:rsidP="00D54912">
            <w:pPr>
              <w:pStyle w:val="Tabletext"/>
            </w:pPr>
            <w:r w:rsidRPr="00D16BB4">
              <w:t>16</w:t>
            </w:r>
          </w:p>
        </w:tc>
        <w:tc>
          <w:tcPr>
            <w:tcW w:w="4507" w:type="pct"/>
            <w:tcBorders>
              <w:top w:val="single" w:sz="4" w:space="0" w:color="auto"/>
              <w:bottom w:val="single" w:sz="4" w:space="0" w:color="auto"/>
            </w:tcBorders>
            <w:shd w:val="clear" w:color="auto" w:fill="auto"/>
          </w:tcPr>
          <w:p w14:paraId="48837918" w14:textId="77777777" w:rsidR="00092305" w:rsidRPr="00D16BB4" w:rsidRDefault="00092305" w:rsidP="00D54912">
            <w:pPr>
              <w:pStyle w:val="Tabletext"/>
            </w:pPr>
            <w:r w:rsidRPr="00D16BB4">
              <w:t>under regulation 67.095 cancelling the appointment of a person as a DAME or DAO</w:t>
            </w:r>
          </w:p>
        </w:tc>
      </w:tr>
      <w:tr w:rsidR="00092305" w:rsidRPr="00D16BB4" w14:paraId="07141FD0" w14:textId="77777777" w:rsidTr="00A81C5B">
        <w:tc>
          <w:tcPr>
            <w:tcW w:w="493" w:type="pct"/>
            <w:tcBorders>
              <w:top w:val="single" w:sz="4" w:space="0" w:color="auto"/>
              <w:bottom w:val="single" w:sz="4" w:space="0" w:color="auto"/>
            </w:tcBorders>
            <w:shd w:val="clear" w:color="auto" w:fill="auto"/>
          </w:tcPr>
          <w:p w14:paraId="2A9BE7D6" w14:textId="77777777" w:rsidR="00092305" w:rsidRPr="00D16BB4" w:rsidRDefault="00092305" w:rsidP="00D54912">
            <w:pPr>
              <w:pStyle w:val="Tabletext"/>
            </w:pPr>
            <w:r w:rsidRPr="00D16BB4">
              <w:t>17</w:t>
            </w:r>
          </w:p>
        </w:tc>
        <w:tc>
          <w:tcPr>
            <w:tcW w:w="4507" w:type="pct"/>
            <w:tcBorders>
              <w:top w:val="single" w:sz="4" w:space="0" w:color="auto"/>
              <w:bottom w:val="single" w:sz="4" w:space="0" w:color="auto"/>
            </w:tcBorders>
            <w:shd w:val="clear" w:color="auto" w:fill="auto"/>
          </w:tcPr>
          <w:p w14:paraId="3A19B3D1" w14:textId="77777777" w:rsidR="00092305" w:rsidRPr="00D16BB4" w:rsidRDefault="00092305" w:rsidP="00D54912">
            <w:pPr>
              <w:pStyle w:val="Tabletext"/>
            </w:pPr>
            <w:r w:rsidRPr="00D16BB4">
              <w:t>under regulation 90.010 refusing to exclude an aircraft or aeronautical product from the operation of a provision of Part 90</w:t>
            </w:r>
          </w:p>
        </w:tc>
      </w:tr>
      <w:tr w:rsidR="0048773A" w:rsidRPr="00D16BB4" w14:paraId="34748DB4" w14:textId="77777777" w:rsidTr="00A81C5B">
        <w:tc>
          <w:tcPr>
            <w:tcW w:w="493" w:type="pct"/>
            <w:tcBorders>
              <w:top w:val="single" w:sz="4" w:space="0" w:color="auto"/>
              <w:bottom w:val="single" w:sz="4" w:space="0" w:color="auto"/>
            </w:tcBorders>
            <w:shd w:val="clear" w:color="auto" w:fill="auto"/>
          </w:tcPr>
          <w:p w14:paraId="6B50944B" w14:textId="2C02176B" w:rsidR="0048773A" w:rsidRPr="00D16BB4" w:rsidRDefault="0048773A" w:rsidP="0048773A">
            <w:pPr>
              <w:pStyle w:val="Tabletext"/>
            </w:pPr>
            <w:r w:rsidRPr="00D16BB4">
              <w:t>17A</w:t>
            </w:r>
          </w:p>
        </w:tc>
        <w:tc>
          <w:tcPr>
            <w:tcW w:w="4507" w:type="pct"/>
            <w:tcBorders>
              <w:top w:val="single" w:sz="4" w:space="0" w:color="auto"/>
              <w:bottom w:val="single" w:sz="4" w:space="0" w:color="auto"/>
            </w:tcBorders>
            <w:shd w:val="clear" w:color="auto" w:fill="auto"/>
          </w:tcPr>
          <w:p w14:paraId="0D55ED12" w14:textId="29BCA9E4" w:rsidR="0048773A" w:rsidRPr="00D16BB4" w:rsidRDefault="0048773A" w:rsidP="0048773A">
            <w:pPr>
              <w:pStyle w:val="Tabletext"/>
            </w:pPr>
            <w:r w:rsidRPr="00D16BB4">
              <w:t>under subregulation 91.980(1) imposing conditions on the operation of foreign registered aircraft in Australian territory</w:t>
            </w:r>
          </w:p>
        </w:tc>
      </w:tr>
      <w:tr w:rsidR="0048773A" w:rsidRPr="00D16BB4" w14:paraId="25229E37" w14:textId="77777777" w:rsidTr="00A81C5B">
        <w:tc>
          <w:tcPr>
            <w:tcW w:w="493" w:type="pct"/>
            <w:tcBorders>
              <w:top w:val="single" w:sz="4" w:space="0" w:color="auto"/>
              <w:bottom w:val="single" w:sz="4" w:space="0" w:color="auto"/>
            </w:tcBorders>
            <w:shd w:val="clear" w:color="auto" w:fill="auto"/>
          </w:tcPr>
          <w:p w14:paraId="50FFBEA2" w14:textId="67493730" w:rsidR="0048773A" w:rsidRPr="00D16BB4" w:rsidRDefault="0048773A" w:rsidP="0048773A">
            <w:pPr>
              <w:pStyle w:val="Tabletext"/>
            </w:pPr>
            <w:r w:rsidRPr="00D16BB4">
              <w:t>17B</w:t>
            </w:r>
          </w:p>
        </w:tc>
        <w:tc>
          <w:tcPr>
            <w:tcW w:w="4507" w:type="pct"/>
            <w:tcBorders>
              <w:top w:val="single" w:sz="4" w:space="0" w:color="auto"/>
              <w:bottom w:val="single" w:sz="4" w:space="0" w:color="auto"/>
            </w:tcBorders>
            <w:shd w:val="clear" w:color="auto" w:fill="auto"/>
          </w:tcPr>
          <w:p w14:paraId="7E412B2F" w14:textId="45CE6386" w:rsidR="0048773A" w:rsidRPr="00D16BB4" w:rsidRDefault="0048773A" w:rsidP="0048773A">
            <w:pPr>
              <w:pStyle w:val="Tabletext"/>
            </w:pPr>
            <w:r w:rsidRPr="00D16BB4">
              <w:t>under subregulation 119.105(1) directing an Australian air transport operator to change its exposition</w:t>
            </w:r>
          </w:p>
        </w:tc>
      </w:tr>
      <w:tr w:rsidR="0048773A" w:rsidRPr="00D16BB4" w14:paraId="4A7839A6" w14:textId="77777777" w:rsidTr="00A81C5B">
        <w:tc>
          <w:tcPr>
            <w:tcW w:w="493" w:type="pct"/>
            <w:tcBorders>
              <w:top w:val="single" w:sz="4" w:space="0" w:color="auto"/>
              <w:bottom w:val="single" w:sz="4" w:space="0" w:color="auto"/>
            </w:tcBorders>
            <w:shd w:val="clear" w:color="auto" w:fill="auto"/>
          </w:tcPr>
          <w:p w14:paraId="7D6B5D67" w14:textId="7ED72C09" w:rsidR="0048773A" w:rsidRPr="00D16BB4" w:rsidRDefault="0048773A" w:rsidP="0048773A">
            <w:pPr>
              <w:pStyle w:val="Tabletext"/>
            </w:pPr>
            <w:r w:rsidRPr="00D16BB4">
              <w:t>17C</w:t>
            </w:r>
          </w:p>
        </w:tc>
        <w:tc>
          <w:tcPr>
            <w:tcW w:w="4507" w:type="pct"/>
            <w:tcBorders>
              <w:top w:val="single" w:sz="4" w:space="0" w:color="auto"/>
              <w:bottom w:val="single" w:sz="4" w:space="0" w:color="auto"/>
            </w:tcBorders>
            <w:shd w:val="clear" w:color="auto" w:fill="auto"/>
          </w:tcPr>
          <w:p w14:paraId="1AEB285D" w14:textId="19CCE166" w:rsidR="0048773A" w:rsidRPr="00D16BB4" w:rsidRDefault="0048773A" w:rsidP="0048773A">
            <w:pPr>
              <w:pStyle w:val="Tabletext"/>
            </w:pPr>
            <w:r w:rsidRPr="00D16BB4">
              <w:t>under subregulation 119.105(2) directing an Australian air transport operator to remove key personnel</w:t>
            </w:r>
          </w:p>
        </w:tc>
      </w:tr>
      <w:tr w:rsidR="0048773A" w:rsidRPr="00D16BB4" w14:paraId="083F9BA6" w14:textId="77777777" w:rsidTr="00A81C5B">
        <w:tc>
          <w:tcPr>
            <w:tcW w:w="493" w:type="pct"/>
            <w:tcBorders>
              <w:top w:val="single" w:sz="4" w:space="0" w:color="auto"/>
              <w:bottom w:val="single" w:sz="4" w:space="0" w:color="auto"/>
            </w:tcBorders>
            <w:shd w:val="clear" w:color="auto" w:fill="auto"/>
          </w:tcPr>
          <w:p w14:paraId="19E326ED" w14:textId="1FC16249" w:rsidR="0048773A" w:rsidRPr="00D16BB4" w:rsidRDefault="0048773A" w:rsidP="0048773A">
            <w:pPr>
              <w:pStyle w:val="Tabletext"/>
            </w:pPr>
            <w:r w:rsidRPr="00D16BB4">
              <w:t>17D</w:t>
            </w:r>
          </w:p>
        </w:tc>
        <w:tc>
          <w:tcPr>
            <w:tcW w:w="4507" w:type="pct"/>
            <w:tcBorders>
              <w:top w:val="single" w:sz="4" w:space="0" w:color="auto"/>
              <w:bottom w:val="single" w:sz="4" w:space="0" w:color="auto"/>
            </w:tcBorders>
            <w:shd w:val="clear" w:color="auto" w:fill="auto"/>
          </w:tcPr>
          <w:p w14:paraId="3A592079" w14:textId="63EFD819" w:rsidR="0048773A" w:rsidRPr="00D16BB4" w:rsidRDefault="0048773A" w:rsidP="0048773A">
            <w:pPr>
              <w:pStyle w:val="Tabletext"/>
            </w:pPr>
            <w:r w:rsidRPr="00D16BB4">
              <w:t>under subregulation 119.135(5) directing a head of flying operations of an Australian air transport operator to undertake an assessment</w:t>
            </w:r>
          </w:p>
        </w:tc>
      </w:tr>
      <w:tr w:rsidR="0048773A" w:rsidRPr="00D16BB4" w14:paraId="1C597755" w14:textId="77777777" w:rsidTr="00A81C5B">
        <w:tc>
          <w:tcPr>
            <w:tcW w:w="493" w:type="pct"/>
            <w:tcBorders>
              <w:top w:val="single" w:sz="4" w:space="0" w:color="auto"/>
              <w:bottom w:val="single" w:sz="4" w:space="0" w:color="auto"/>
            </w:tcBorders>
            <w:shd w:val="clear" w:color="auto" w:fill="auto"/>
          </w:tcPr>
          <w:p w14:paraId="143C0405" w14:textId="58E45EAA" w:rsidR="0048773A" w:rsidRPr="00D16BB4" w:rsidRDefault="0048773A" w:rsidP="0048773A">
            <w:pPr>
              <w:pStyle w:val="Tabletext"/>
            </w:pPr>
            <w:r w:rsidRPr="00D16BB4">
              <w:t>17E</w:t>
            </w:r>
          </w:p>
        </w:tc>
        <w:tc>
          <w:tcPr>
            <w:tcW w:w="4507" w:type="pct"/>
            <w:tcBorders>
              <w:top w:val="single" w:sz="4" w:space="0" w:color="auto"/>
              <w:bottom w:val="single" w:sz="4" w:space="0" w:color="auto"/>
            </w:tcBorders>
            <w:shd w:val="clear" w:color="auto" w:fill="auto"/>
          </w:tcPr>
          <w:p w14:paraId="5D72E8CA" w14:textId="03423351" w:rsidR="0048773A" w:rsidRPr="00D16BB4" w:rsidRDefault="0048773A" w:rsidP="0048773A">
            <w:pPr>
              <w:pStyle w:val="Tabletext"/>
            </w:pPr>
            <w:r w:rsidRPr="00D16BB4">
              <w:t>under subregulation 119.145(5) directing a head of training and checking of an Australian air transport operator to undertake an assessment</w:t>
            </w:r>
          </w:p>
        </w:tc>
      </w:tr>
      <w:tr w:rsidR="0048773A" w:rsidRPr="00D16BB4" w14:paraId="0936289D" w14:textId="77777777" w:rsidTr="00A81C5B">
        <w:tc>
          <w:tcPr>
            <w:tcW w:w="493" w:type="pct"/>
            <w:tcBorders>
              <w:top w:val="single" w:sz="4" w:space="0" w:color="auto"/>
              <w:bottom w:val="single" w:sz="4" w:space="0" w:color="auto"/>
            </w:tcBorders>
            <w:shd w:val="clear" w:color="auto" w:fill="auto"/>
          </w:tcPr>
          <w:p w14:paraId="6D688CFB" w14:textId="4C1078EC" w:rsidR="0048773A" w:rsidRPr="00D16BB4" w:rsidRDefault="0048773A" w:rsidP="0048773A">
            <w:pPr>
              <w:pStyle w:val="Tabletext"/>
            </w:pPr>
            <w:r w:rsidRPr="00D16BB4">
              <w:t>17F</w:t>
            </w:r>
          </w:p>
        </w:tc>
        <w:tc>
          <w:tcPr>
            <w:tcW w:w="4507" w:type="pct"/>
            <w:tcBorders>
              <w:top w:val="single" w:sz="4" w:space="0" w:color="auto"/>
              <w:bottom w:val="single" w:sz="4" w:space="0" w:color="auto"/>
            </w:tcBorders>
            <w:shd w:val="clear" w:color="auto" w:fill="auto"/>
          </w:tcPr>
          <w:p w14:paraId="5EF5727E" w14:textId="1DB7640C" w:rsidR="0048773A" w:rsidRPr="00D16BB4" w:rsidRDefault="0048773A" w:rsidP="0048773A">
            <w:pPr>
              <w:pStyle w:val="Tabletext"/>
            </w:pPr>
            <w:r w:rsidRPr="00D16BB4">
              <w:t>under subregulation 119.165(2) directing an Australian air transport operator that key personnel of the operator must have additional qualifications or experience</w:t>
            </w:r>
          </w:p>
        </w:tc>
      </w:tr>
      <w:tr w:rsidR="0048773A" w:rsidRPr="00D16BB4" w14:paraId="56D80E07" w14:textId="77777777" w:rsidTr="00A81C5B">
        <w:tc>
          <w:tcPr>
            <w:tcW w:w="493" w:type="pct"/>
            <w:tcBorders>
              <w:top w:val="single" w:sz="4" w:space="0" w:color="auto"/>
              <w:bottom w:val="single" w:sz="4" w:space="0" w:color="auto"/>
            </w:tcBorders>
            <w:shd w:val="clear" w:color="auto" w:fill="auto"/>
          </w:tcPr>
          <w:p w14:paraId="4A82DBDE" w14:textId="2EFBD56B" w:rsidR="0048773A" w:rsidRPr="00D16BB4" w:rsidRDefault="0048773A" w:rsidP="0048773A">
            <w:pPr>
              <w:pStyle w:val="Tabletext"/>
            </w:pPr>
            <w:r w:rsidRPr="00D16BB4">
              <w:t>17G</w:t>
            </w:r>
          </w:p>
        </w:tc>
        <w:tc>
          <w:tcPr>
            <w:tcW w:w="4507" w:type="pct"/>
            <w:tcBorders>
              <w:top w:val="single" w:sz="4" w:space="0" w:color="auto"/>
              <w:bottom w:val="single" w:sz="4" w:space="0" w:color="auto"/>
            </w:tcBorders>
            <w:shd w:val="clear" w:color="auto" w:fill="auto"/>
          </w:tcPr>
          <w:p w14:paraId="1939BB6D" w14:textId="1F85EDFD" w:rsidR="0048773A" w:rsidRPr="00D16BB4" w:rsidRDefault="0048773A" w:rsidP="0048773A">
            <w:pPr>
              <w:pStyle w:val="Tabletext"/>
            </w:pPr>
            <w:r w:rsidRPr="00D16BB4">
              <w:t>under subregulation 119.165(3) directing key personnel of an Australian air transport operator to undertake an examination, interview or training</w:t>
            </w:r>
          </w:p>
        </w:tc>
      </w:tr>
      <w:tr w:rsidR="0048773A" w:rsidRPr="00D16BB4" w14:paraId="072B9BE9" w14:textId="77777777" w:rsidTr="00A81C5B">
        <w:tc>
          <w:tcPr>
            <w:tcW w:w="493" w:type="pct"/>
            <w:tcBorders>
              <w:top w:val="single" w:sz="4" w:space="0" w:color="auto"/>
              <w:bottom w:val="single" w:sz="4" w:space="0" w:color="auto"/>
            </w:tcBorders>
            <w:shd w:val="clear" w:color="auto" w:fill="auto"/>
          </w:tcPr>
          <w:p w14:paraId="42FB3A7F" w14:textId="0E3741FD" w:rsidR="0048773A" w:rsidRPr="00D16BB4" w:rsidRDefault="0048773A" w:rsidP="0048773A">
            <w:pPr>
              <w:pStyle w:val="Tabletext"/>
            </w:pPr>
            <w:r w:rsidRPr="00D16BB4">
              <w:t>17H</w:t>
            </w:r>
          </w:p>
        </w:tc>
        <w:tc>
          <w:tcPr>
            <w:tcW w:w="4507" w:type="pct"/>
            <w:tcBorders>
              <w:top w:val="single" w:sz="4" w:space="0" w:color="auto"/>
              <w:bottom w:val="single" w:sz="4" w:space="0" w:color="auto"/>
            </w:tcBorders>
            <w:shd w:val="clear" w:color="auto" w:fill="auto"/>
          </w:tcPr>
          <w:p w14:paraId="3AFFECC9" w14:textId="7007D448" w:rsidR="0048773A" w:rsidRPr="00D16BB4" w:rsidRDefault="0048773A" w:rsidP="0048773A">
            <w:pPr>
              <w:pStyle w:val="Tabletext"/>
            </w:pPr>
            <w:r w:rsidRPr="00D16BB4">
              <w:t>under subregulation 131.115(1) directing a balloon transport operator to change its exposition</w:t>
            </w:r>
          </w:p>
        </w:tc>
      </w:tr>
      <w:tr w:rsidR="0048773A" w:rsidRPr="00D16BB4" w14:paraId="18C09EC6" w14:textId="77777777" w:rsidTr="00A81C5B">
        <w:tc>
          <w:tcPr>
            <w:tcW w:w="493" w:type="pct"/>
            <w:tcBorders>
              <w:top w:val="single" w:sz="4" w:space="0" w:color="auto"/>
              <w:bottom w:val="single" w:sz="4" w:space="0" w:color="auto"/>
            </w:tcBorders>
            <w:shd w:val="clear" w:color="auto" w:fill="auto"/>
          </w:tcPr>
          <w:p w14:paraId="318D6496" w14:textId="78EB51C3" w:rsidR="0048773A" w:rsidRPr="00D16BB4" w:rsidRDefault="0048773A" w:rsidP="0048773A">
            <w:pPr>
              <w:pStyle w:val="Tabletext"/>
            </w:pPr>
            <w:r w:rsidRPr="00D16BB4">
              <w:t>17J</w:t>
            </w:r>
          </w:p>
        </w:tc>
        <w:tc>
          <w:tcPr>
            <w:tcW w:w="4507" w:type="pct"/>
            <w:tcBorders>
              <w:top w:val="single" w:sz="4" w:space="0" w:color="auto"/>
              <w:bottom w:val="single" w:sz="4" w:space="0" w:color="auto"/>
            </w:tcBorders>
            <w:shd w:val="clear" w:color="auto" w:fill="auto"/>
          </w:tcPr>
          <w:p w14:paraId="18589108" w14:textId="7767B208" w:rsidR="0048773A" w:rsidRPr="00D16BB4" w:rsidRDefault="0048773A" w:rsidP="0048773A">
            <w:pPr>
              <w:pStyle w:val="Tabletext"/>
            </w:pPr>
            <w:r w:rsidRPr="00D16BB4">
              <w:t>under subregulation 131.115(2) directing a balloon transport operator to remove key personnel</w:t>
            </w:r>
          </w:p>
        </w:tc>
      </w:tr>
      <w:tr w:rsidR="0048773A" w:rsidRPr="00D16BB4" w14:paraId="552339DE" w14:textId="77777777" w:rsidTr="00A81C5B">
        <w:tc>
          <w:tcPr>
            <w:tcW w:w="493" w:type="pct"/>
            <w:tcBorders>
              <w:top w:val="single" w:sz="4" w:space="0" w:color="auto"/>
              <w:bottom w:val="single" w:sz="4" w:space="0" w:color="auto"/>
            </w:tcBorders>
            <w:shd w:val="clear" w:color="auto" w:fill="auto"/>
          </w:tcPr>
          <w:p w14:paraId="63705F9F" w14:textId="76AC9149" w:rsidR="0048773A" w:rsidRPr="00D16BB4" w:rsidRDefault="0048773A" w:rsidP="0048773A">
            <w:pPr>
              <w:pStyle w:val="Tabletext"/>
            </w:pPr>
            <w:r w:rsidRPr="00D16BB4">
              <w:t>17K</w:t>
            </w:r>
          </w:p>
        </w:tc>
        <w:tc>
          <w:tcPr>
            <w:tcW w:w="4507" w:type="pct"/>
            <w:tcBorders>
              <w:top w:val="single" w:sz="4" w:space="0" w:color="auto"/>
              <w:bottom w:val="single" w:sz="4" w:space="0" w:color="auto"/>
            </w:tcBorders>
            <w:shd w:val="clear" w:color="auto" w:fill="auto"/>
          </w:tcPr>
          <w:p w14:paraId="69113B77" w14:textId="6025E20D" w:rsidR="0048773A" w:rsidRPr="00D16BB4" w:rsidRDefault="0048773A" w:rsidP="0048773A">
            <w:pPr>
              <w:pStyle w:val="Tabletext"/>
            </w:pPr>
            <w:r w:rsidRPr="00D16BB4">
              <w:t>under subregulation 131.145(3) directing a head of flying operations of a balloon transport operator to undertake an assessment</w:t>
            </w:r>
          </w:p>
        </w:tc>
      </w:tr>
      <w:tr w:rsidR="0048773A" w:rsidRPr="00D16BB4" w14:paraId="39CA0024" w14:textId="77777777" w:rsidTr="00A81C5B">
        <w:tc>
          <w:tcPr>
            <w:tcW w:w="493" w:type="pct"/>
            <w:tcBorders>
              <w:top w:val="single" w:sz="4" w:space="0" w:color="auto"/>
              <w:bottom w:val="single" w:sz="4" w:space="0" w:color="auto"/>
            </w:tcBorders>
            <w:shd w:val="clear" w:color="auto" w:fill="auto"/>
          </w:tcPr>
          <w:p w14:paraId="1C11CD22" w14:textId="554E89A4" w:rsidR="0048773A" w:rsidRPr="00D16BB4" w:rsidRDefault="0048773A" w:rsidP="0048773A">
            <w:pPr>
              <w:pStyle w:val="Tabletext"/>
            </w:pPr>
            <w:r w:rsidRPr="00D16BB4">
              <w:t>17L</w:t>
            </w:r>
          </w:p>
        </w:tc>
        <w:tc>
          <w:tcPr>
            <w:tcW w:w="4507" w:type="pct"/>
            <w:tcBorders>
              <w:top w:val="single" w:sz="4" w:space="0" w:color="auto"/>
              <w:bottom w:val="single" w:sz="4" w:space="0" w:color="auto"/>
            </w:tcBorders>
            <w:shd w:val="clear" w:color="auto" w:fill="auto"/>
          </w:tcPr>
          <w:p w14:paraId="71F75D7A" w14:textId="285E0463" w:rsidR="0048773A" w:rsidRPr="00D16BB4" w:rsidRDefault="0048773A" w:rsidP="0048773A">
            <w:pPr>
              <w:pStyle w:val="Tabletext"/>
            </w:pPr>
            <w:r w:rsidRPr="00D16BB4">
              <w:t>under subregulation 131.175(2) directing a balloon transport operator that key personnel of the operator must have additional qualifications or experience</w:t>
            </w:r>
          </w:p>
        </w:tc>
      </w:tr>
      <w:tr w:rsidR="0048773A" w:rsidRPr="00D16BB4" w14:paraId="02DE1740" w14:textId="77777777" w:rsidTr="00A81C5B">
        <w:tc>
          <w:tcPr>
            <w:tcW w:w="493" w:type="pct"/>
            <w:tcBorders>
              <w:top w:val="single" w:sz="4" w:space="0" w:color="auto"/>
              <w:bottom w:val="single" w:sz="4" w:space="0" w:color="auto"/>
            </w:tcBorders>
            <w:shd w:val="clear" w:color="auto" w:fill="auto"/>
          </w:tcPr>
          <w:p w14:paraId="281AE421" w14:textId="4103369D" w:rsidR="0048773A" w:rsidRPr="00D16BB4" w:rsidRDefault="0048773A" w:rsidP="0048773A">
            <w:pPr>
              <w:pStyle w:val="Tabletext"/>
            </w:pPr>
            <w:r w:rsidRPr="00D16BB4">
              <w:t>17M</w:t>
            </w:r>
          </w:p>
        </w:tc>
        <w:tc>
          <w:tcPr>
            <w:tcW w:w="4507" w:type="pct"/>
            <w:tcBorders>
              <w:top w:val="single" w:sz="4" w:space="0" w:color="auto"/>
              <w:bottom w:val="single" w:sz="4" w:space="0" w:color="auto"/>
            </w:tcBorders>
            <w:shd w:val="clear" w:color="auto" w:fill="auto"/>
          </w:tcPr>
          <w:p w14:paraId="2AAE7C2A" w14:textId="39DB0083" w:rsidR="0048773A" w:rsidRPr="00D16BB4" w:rsidRDefault="0048773A" w:rsidP="0048773A">
            <w:pPr>
              <w:pStyle w:val="Tabletext"/>
            </w:pPr>
            <w:r w:rsidRPr="00D16BB4">
              <w:t>under subregulation 131.175(3) directing key personnel of a balloon transport operator to undertake an examination, interview or training</w:t>
            </w:r>
          </w:p>
        </w:tc>
      </w:tr>
      <w:tr w:rsidR="00092305" w:rsidRPr="00D16BB4" w14:paraId="065C1622" w14:textId="77777777" w:rsidTr="00A81C5B">
        <w:tc>
          <w:tcPr>
            <w:tcW w:w="493" w:type="pct"/>
            <w:tcBorders>
              <w:top w:val="single" w:sz="4" w:space="0" w:color="auto"/>
              <w:bottom w:val="single" w:sz="4" w:space="0" w:color="auto"/>
            </w:tcBorders>
            <w:shd w:val="clear" w:color="auto" w:fill="auto"/>
          </w:tcPr>
          <w:p w14:paraId="2A151B99" w14:textId="77777777" w:rsidR="00092305" w:rsidRPr="00D16BB4" w:rsidRDefault="00092305" w:rsidP="00D54912">
            <w:pPr>
              <w:pStyle w:val="Tabletext"/>
            </w:pPr>
            <w:r w:rsidRPr="00D16BB4">
              <w:t>18</w:t>
            </w:r>
          </w:p>
        </w:tc>
        <w:tc>
          <w:tcPr>
            <w:tcW w:w="4507" w:type="pct"/>
            <w:tcBorders>
              <w:top w:val="single" w:sz="4" w:space="0" w:color="auto"/>
              <w:bottom w:val="single" w:sz="4" w:space="0" w:color="auto"/>
            </w:tcBorders>
            <w:shd w:val="clear" w:color="auto" w:fill="auto"/>
          </w:tcPr>
          <w:p w14:paraId="06D0766E" w14:textId="77777777" w:rsidR="00092305" w:rsidRPr="00D16BB4" w:rsidRDefault="00092305" w:rsidP="00D54912">
            <w:pPr>
              <w:pStyle w:val="Tabletext"/>
            </w:pPr>
            <w:r w:rsidRPr="00D16BB4">
              <w:t>under regulation 137.040 refusing to approve a standard operations manual</w:t>
            </w:r>
          </w:p>
        </w:tc>
      </w:tr>
      <w:tr w:rsidR="00092305" w:rsidRPr="00D16BB4" w14:paraId="16526A1A" w14:textId="77777777" w:rsidTr="00A81C5B">
        <w:trPr>
          <w:cantSplit/>
        </w:trPr>
        <w:tc>
          <w:tcPr>
            <w:tcW w:w="493" w:type="pct"/>
            <w:tcBorders>
              <w:top w:val="single" w:sz="4" w:space="0" w:color="auto"/>
              <w:bottom w:val="single" w:sz="4" w:space="0" w:color="auto"/>
            </w:tcBorders>
            <w:shd w:val="clear" w:color="auto" w:fill="auto"/>
          </w:tcPr>
          <w:p w14:paraId="15C9C45C" w14:textId="77777777" w:rsidR="00092305" w:rsidRPr="00D16BB4" w:rsidRDefault="00092305" w:rsidP="00D54912">
            <w:pPr>
              <w:pStyle w:val="Tabletext"/>
            </w:pPr>
            <w:r w:rsidRPr="00D16BB4">
              <w:t>19</w:t>
            </w:r>
          </w:p>
        </w:tc>
        <w:tc>
          <w:tcPr>
            <w:tcW w:w="4507" w:type="pct"/>
            <w:tcBorders>
              <w:top w:val="single" w:sz="4" w:space="0" w:color="auto"/>
              <w:bottom w:val="single" w:sz="4" w:space="0" w:color="auto"/>
            </w:tcBorders>
            <w:shd w:val="clear" w:color="auto" w:fill="auto"/>
          </w:tcPr>
          <w:p w14:paraId="787EC520" w14:textId="77777777" w:rsidR="00092305" w:rsidRPr="00D16BB4" w:rsidRDefault="00092305" w:rsidP="00D54912">
            <w:pPr>
              <w:pStyle w:val="Tabletext"/>
            </w:pPr>
            <w:r w:rsidRPr="00D16BB4">
              <w:t>under subregulation 137.045(6) refusing to accept:</w:t>
            </w:r>
          </w:p>
          <w:p w14:paraId="325D564F" w14:textId="77777777" w:rsidR="00092305" w:rsidRPr="00D16BB4" w:rsidRDefault="00092305" w:rsidP="00D54912">
            <w:pPr>
              <w:pStyle w:val="Tablea"/>
            </w:pPr>
            <w:r w:rsidRPr="00D16BB4">
              <w:t>(a) an application for an AOC submitted later than required under subregulation 137.045(1); or</w:t>
            </w:r>
          </w:p>
          <w:p w14:paraId="41C4EDF0" w14:textId="77777777" w:rsidR="00092305" w:rsidRPr="00D16BB4" w:rsidRDefault="00092305" w:rsidP="00D54912">
            <w:pPr>
              <w:pStyle w:val="Tablea"/>
            </w:pPr>
            <w:r w:rsidRPr="00D16BB4">
              <w:t>(b) a manual or schedule of differences that is submitted later than required under subregulation 137.045(4); or</w:t>
            </w:r>
          </w:p>
          <w:p w14:paraId="3AE8F6D7" w14:textId="77777777" w:rsidR="00092305" w:rsidRPr="00D16BB4" w:rsidRDefault="00092305" w:rsidP="00D54912">
            <w:pPr>
              <w:pStyle w:val="Tablea"/>
            </w:pPr>
            <w:r w:rsidRPr="00D16BB4">
              <w:t>(c) an application for the variation of an AOC submitted later than required under subregulation 137.045(5)</w:t>
            </w:r>
          </w:p>
        </w:tc>
      </w:tr>
      <w:tr w:rsidR="00092305" w:rsidRPr="00D16BB4" w14:paraId="48740B96" w14:textId="77777777" w:rsidTr="00A81C5B">
        <w:tc>
          <w:tcPr>
            <w:tcW w:w="493" w:type="pct"/>
            <w:tcBorders>
              <w:top w:val="single" w:sz="4" w:space="0" w:color="auto"/>
              <w:bottom w:val="single" w:sz="4" w:space="0" w:color="auto"/>
            </w:tcBorders>
            <w:shd w:val="clear" w:color="auto" w:fill="auto"/>
          </w:tcPr>
          <w:p w14:paraId="72BD32AC" w14:textId="77777777" w:rsidR="00092305" w:rsidRPr="00D16BB4" w:rsidRDefault="00092305" w:rsidP="00D54912">
            <w:pPr>
              <w:pStyle w:val="Tabletext"/>
            </w:pPr>
            <w:r w:rsidRPr="00D16BB4">
              <w:t>20</w:t>
            </w:r>
          </w:p>
        </w:tc>
        <w:tc>
          <w:tcPr>
            <w:tcW w:w="4507" w:type="pct"/>
            <w:tcBorders>
              <w:top w:val="single" w:sz="4" w:space="0" w:color="auto"/>
              <w:bottom w:val="single" w:sz="4" w:space="0" w:color="auto"/>
            </w:tcBorders>
            <w:shd w:val="clear" w:color="auto" w:fill="auto"/>
          </w:tcPr>
          <w:p w14:paraId="5F4DD869" w14:textId="77777777" w:rsidR="00092305" w:rsidRPr="00D16BB4" w:rsidRDefault="00092305" w:rsidP="00D54912">
            <w:pPr>
              <w:pStyle w:val="Tabletext"/>
            </w:pPr>
            <w:r w:rsidRPr="00D16BB4">
              <w:t>under regulation 137.080 refusing to approve a proposed amendment to an operations manual</w:t>
            </w:r>
          </w:p>
        </w:tc>
      </w:tr>
      <w:tr w:rsidR="00092305" w:rsidRPr="00D16BB4" w14:paraId="58885B08" w14:textId="77777777" w:rsidTr="00A81C5B">
        <w:tc>
          <w:tcPr>
            <w:tcW w:w="493" w:type="pct"/>
            <w:tcBorders>
              <w:top w:val="single" w:sz="4" w:space="0" w:color="auto"/>
              <w:bottom w:val="single" w:sz="4" w:space="0" w:color="auto"/>
            </w:tcBorders>
            <w:shd w:val="clear" w:color="auto" w:fill="auto"/>
          </w:tcPr>
          <w:p w14:paraId="26ED525C" w14:textId="77777777" w:rsidR="00092305" w:rsidRPr="00D16BB4" w:rsidRDefault="00092305" w:rsidP="00D54912">
            <w:pPr>
              <w:pStyle w:val="Tabletext"/>
            </w:pPr>
            <w:r w:rsidRPr="00D16BB4">
              <w:t>21</w:t>
            </w:r>
          </w:p>
        </w:tc>
        <w:tc>
          <w:tcPr>
            <w:tcW w:w="4507" w:type="pct"/>
            <w:tcBorders>
              <w:top w:val="single" w:sz="4" w:space="0" w:color="auto"/>
              <w:bottom w:val="single" w:sz="4" w:space="0" w:color="auto"/>
            </w:tcBorders>
            <w:shd w:val="clear" w:color="auto" w:fill="auto"/>
          </w:tcPr>
          <w:p w14:paraId="797D573B" w14:textId="77777777" w:rsidR="00092305" w:rsidRPr="00D16BB4" w:rsidRDefault="00092305" w:rsidP="00D54912">
            <w:pPr>
              <w:pStyle w:val="Tabletext"/>
            </w:pPr>
            <w:r w:rsidRPr="00D16BB4">
              <w:t>under regulation 137.085 refusing to approve a proposed amendment to a schedule of differences</w:t>
            </w:r>
          </w:p>
        </w:tc>
      </w:tr>
      <w:tr w:rsidR="00092305" w:rsidRPr="00D16BB4" w14:paraId="3BD920EA" w14:textId="77777777" w:rsidTr="00A81C5B">
        <w:tc>
          <w:tcPr>
            <w:tcW w:w="493" w:type="pct"/>
            <w:tcBorders>
              <w:top w:val="single" w:sz="4" w:space="0" w:color="auto"/>
              <w:bottom w:val="single" w:sz="4" w:space="0" w:color="auto"/>
            </w:tcBorders>
            <w:shd w:val="clear" w:color="auto" w:fill="auto"/>
          </w:tcPr>
          <w:p w14:paraId="021931A1" w14:textId="77777777" w:rsidR="00092305" w:rsidRPr="00D16BB4" w:rsidRDefault="00092305" w:rsidP="00D54912">
            <w:pPr>
              <w:pStyle w:val="Tabletext"/>
            </w:pPr>
            <w:r w:rsidRPr="00D16BB4">
              <w:t>22</w:t>
            </w:r>
          </w:p>
        </w:tc>
        <w:tc>
          <w:tcPr>
            <w:tcW w:w="4507" w:type="pct"/>
            <w:tcBorders>
              <w:top w:val="single" w:sz="4" w:space="0" w:color="auto"/>
              <w:bottom w:val="single" w:sz="4" w:space="0" w:color="auto"/>
            </w:tcBorders>
            <w:shd w:val="clear" w:color="auto" w:fill="auto"/>
          </w:tcPr>
          <w:p w14:paraId="1B919A4C" w14:textId="77777777" w:rsidR="00092305" w:rsidRPr="00D16BB4" w:rsidRDefault="00092305" w:rsidP="00D54912">
            <w:pPr>
              <w:pStyle w:val="Tabletext"/>
            </w:pPr>
            <w:r w:rsidRPr="00D16BB4">
              <w:t>under regulation 137.090 refusing to approve a proposed amendment to a standard operations manual</w:t>
            </w:r>
          </w:p>
        </w:tc>
      </w:tr>
      <w:tr w:rsidR="0048773A" w:rsidRPr="00D16BB4" w14:paraId="221F3BE7" w14:textId="77777777" w:rsidTr="00A81C5B">
        <w:tc>
          <w:tcPr>
            <w:tcW w:w="493" w:type="pct"/>
            <w:tcBorders>
              <w:top w:val="single" w:sz="4" w:space="0" w:color="auto"/>
              <w:bottom w:val="single" w:sz="4" w:space="0" w:color="auto"/>
            </w:tcBorders>
            <w:shd w:val="clear" w:color="auto" w:fill="auto"/>
          </w:tcPr>
          <w:p w14:paraId="7EEC8392" w14:textId="7699FCF0" w:rsidR="0048773A" w:rsidRPr="00D16BB4" w:rsidRDefault="0048773A" w:rsidP="0048773A">
            <w:pPr>
              <w:pStyle w:val="Tabletext"/>
            </w:pPr>
            <w:bookmarkStart w:id="18" w:name="_Hlk89688119"/>
            <w:r w:rsidRPr="00D16BB4">
              <w:lastRenderedPageBreak/>
              <w:t>23</w:t>
            </w:r>
          </w:p>
        </w:tc>
        <w:tc>
          <w:tcPr>
            <w:tcW w:w="4507" w:type="pct"/>
            <w:tcBorders>
              <w:top w:val="single" w:sz="4" w:space="0" w:color="auto"/>
              <w:bottom w:val="single" w:sz="4" w:space="0" w:color="auto"/>
            </w:tcBorders>
            <w:shd w:val="clear" w:color="auto" w:fill="auto"/>
          </w:tcPr>
          <w:p w14:paraId="5280613D" w14:textId="4E9BE8F4" w:rsidR="0048773A" w:rsidRPr="00D16BB4" w:rsidRDefault="0048773A" w:rsidP="0048773A">
            <w:pPr>
              <w:pStyle w:val="Tabletext"/>
            </w:pPr>
            <w:r w:rsidRPr="00D16BB4">
              <w:t>under subregulation 138.068(1) directing an aerial work operator to change its operations manual</w:t>
            </w:r>
          </w:p>
        </w:tc>
      </w:tr>
      <w:tr w:rsidR="0048773A" w:rsidRPr="00D16BB4" w14:paraId="59D69A4E" w14:textId="77777777" w:rsidTr="00A81C5B">
        <w:tc>
          <w:tcPr>
            <w:tcW w:w="493" w:type="pct"/>
            <w:tcBorders>
              <w:top w:val="single" w:sz="4" w:space="0" w:color="auto"/>
              <w:bottom w:val="single" w:sz="4" w:space="0" w:color="auto"/>
            </w:tcBorders>
            <w:shd w:val="clear" w:color="auto" w:fill="auto"/>
          </w:tcPr>
          <w:p w14:paraId="00CBC359" w14:textId="0C8977A1" w:rsidR="0048773A" w:rsidRPr="00D16BB4" w:rsidRDefault="0048773A" w:rsidP="0048773A">
            <w:pPr>
              <w:pStyle w:val="Tabletext"/>
            </w:pPr>
            <w:r w:rsidRPr="00D16BB4">
              <w:t>23A</w:t>
            </w:r>
          </w:p>
        </w:tc>
        <w:tc>
          <w:tcPr>
            <w:tcW w:w="4507" w:type="pct"/>
            <w:tcBorders>
              <w:top w:val="single" w:sz="4" w:space="0" w:color="auto"/>
              <w:bottom w:val="single" w:sz="4" w:space="0" w:color="auto"/>
            </w:tcBorders>
            <w:shd w:val="clear" w:color="auto" w:fill="auto"/>
          </w:tcPr>
          <w:p w14:paraId="2411CC48" w14:textId="4E44A6CA" w:rsidR="0048773A" w:rsidRPr="00D16BB4" w:rsidRDefault="0048773A" w:rsidP="0048773A">
            <w:pPr>
              <w:pStyle w:val="Tabletext"/>
            </w:pPr>
            <w:r w:rsidRPr="00D16BB4">
              <w:t>under subregulation 138.068(2) directing an aerial work operator to remove key personnel</w:t>
            </w:r>
          </w:p>
        </w:tc>
      </w:tr>
      <w:tr w:rsidR="0048773A" w:rsidRPr="00D16BB4" w14:paraId="5B2F7893" w14:textId="77777777" w:rsidTr="00A81C5B">
        <w:tc>
          <w:tcPr>
            <w:tcW w:w="493" w:type="pct"/>
            <w:tcBorders>
              <w:top w:val="single" w:sz="4" w:space="0" w:color="auto"/>
              <w:bottom w:val="single" w:sz="4" w:space="0" w:color="auto"/>
            </w:tcBorders>
            <w:shd w:val="clear" w:color="auto" w:fill="auto"/>
          </w:tcPr>
          <w:p w14:paraId="6627D84D" w14:textId="10BF1975" w:rsidR="0048773A" w:rsidRPr="00D16BB4" w:rsidRDefault="0048773A" w:rsidP="0048773A">
            <w:pPr>
              <w:pStyle w:val="Tabletext"/>
            </w:pPr>
            <w:r w:rsidRPr="00D16BB4">
              <w:t>23B</w:t>
            </w:r>
          </w:p>
        </w:tc>
        <w:tc>
          <w:tcPr>
            <w:tcW w:w="4507" w:type="pct"/>
            <w:tcBorders>
              <w:top w:val="single" w:sz="4" w:space="0" w:color="auto"/>
              <w:bottom w:val="single" w:sz="4" w:space="0" w:color="auto"/>
            </w:tcBorders>
            <w:shd w:val="clear" w:color="auto" w:fill="auto"/>
          </w:tcPr>
          <w:p w14:paraId="21A1E734" w14:textId="3ABF7E88" w:rsidR="0048773A" w:rsidRPr="00D16BB4" w:rsidRDefault="0048773A" w:rsidP="0048773A">
            <w:pPr>
              <w:pStyle w:val="Tabletext"/>
            </w:pPr>
            <w:r w:rsidRPr="00D16BB4">
              <w:t>under subregulation 138.090(4) directing a head of operations of an aerial work operator to undertake an assessment</w:t>
            </w:r>
          </w:p>
        </w:tc>
      </w:tr>
      <w:tr w:rsidR="0048773A" w:rsidRPr="00D16BB4" w14:paraId="793FB68A" w14:textId="77777777" w:rsidTr="00A81C5B">
        <w:tc>
          <w:tcPr>
            <w:tcW w:w="493" w:type="pct"/>
            <w:tcBorders>
              <w:top w:val="single" w:sz="4" w:space="0" w:color="auto"/>
              <w:bottom w:val="single" w:sz="4" w:space="0" w:color="auto"/>
            </w:tcBorders>
            <w:shd w:val="clear" w:color="auto" w:fill="auto"/>
          </w:tcPr>
          <w:p w14:paraId="714152BF" w14:textId="0E40594D" w:rsidR="0048773A" w:rsidRPr="00D16BB4" w:rsidRDefault="0048773A" w:rsidP="0048773A">
            <w:pPr>
              <w:pStyle w:val="Tabletext"/>
            </w:pPr>
            <w:r w:rsidRPr="00D16BB4">
              <w:t>23C</w:t>
            </w:r>
          </w:p>
        </w:tc>
        <w:tc>
          <w:tcPr>
            <w:tcW w:w="4507" w:type="pct"/>
            <w:tcBorders>
              <w:top w:val="single" w:sz="4" w:space="0" w:color="auto"/>
              <w:bottom w:val="single" w:sz="4" w:space="0" w:color="auto"/>
            </w:tcBorders>
            <w:shd w:val="clear" w:color="auto" w:fill="auto"/>
          </w:tcPr>
          <w:p w14:paraId="72105FFF" w14:textId="5F65F781" w:rsidR="0048773A" w:rsidRPr="00D16BB4" w:rsidRDefault="0048773A" w:rsidP="0048773A">
            <w:pPr>
              <w:pStyle w:val="Tabletext"/>
            </w:pPr>
            <w:r w:rsidRPr="00D16BB4">
              <w:t>under subregulation 138.100(5) directing a head of training and checking of an aerial work operator to undertake an assessment</w:t>
            </w:r>
          </w:p>
        </w:tc>
      </w:tr>
      <w:tr w:rsidR="0048773A" w:rsidRPr="00D16BB4" w14:paraId="0DB5681F" w14:textId="77777777" w:rsidTr="00A81C5B">
        <w:tc>
          <w:tcPr>
            <w:tcW w:w="493" w:type="pct"/>
            <w:tcBorders>
              <w:top w:val="single" w:sz="4" w:space="0" w:color="auto"/>
              <w:bottom w:val="single" w:sz="4" w:space="0" w:color="auto"/>
            </w:tcBorders>
            <w:shd w:val="clear" w:color="auto" w:fill="auto"/>
          </w:tcPr>
          <w:p w14:paraId="0F45BCB2" w14:textId="55AE9080" w:rsidR="0048773A" w:rsidRPr="00D16BB4" w:rsidRDefault="0048773A" w:rsidP="0048773A">
            <w:pPr>
              <w:pStyle w:val="Tabletext"/>
            </w:pPr>
            <w:r w:rsidRPr="00D16BB4">
              <w:t>23D</w:t>
            </w:r>
          </w:p>
        </w:tc>
        <w:tc>
          <w:tcPr>
            <w:tcW w:w="4507" w:type="pct"/>
            <w:tcBorders>
              <w:top w:val="single" w:sz="4" w:space="0" w:color="auto"/>
              <w:bottom w:val="single" w:sz="4" w:space="0" w:color="auto"/>
            </w:tcBorders>
            <w:shd w:val="clear" w:color="auto" w:fill="auto"/>
          </w:tcPr>
          <w:p w14:paraId="0164A909" w14:textId="65D4F05E" w:rsidR="0048773A" w:rsidRPr="00D16BB4" w:rsidRDefault="0048773A" w:rsidP="0048773A">
            <w:pPr>
              <w:pStyle w:val="Tabletext"/>
            </w:pPr>
            <w:r w:rsidRPr="00D16BB4">
              <w:t>under subregulation 138.120(2) directing an aerial work operator that key personnel of the operator must have additional qualifications or experience</w:t>
            </w:r>
          </w:p>
        </w:tc>
      </w:tr>
      <w:tr w:rsidR="0048773A" w:rsidRPr="00D16BB4" w14:paraId="3AFD1DB8" w14:textId="77777777" w:rsidTr="00A81C5B">
        <w:tc>
          <w:tcPr>
            <w:tcW w:w="493" w:type="pct"/>
            <w:tcBorders>
              <w:top w:val="single" w:sz="4" w:space="0" w:color="auto"/>
              <w:bottom w:val="single" w:sz="4" w:space="0" w:color="auto"/>
            </w:tcBorders>
            <w:shd w:val="clear" w:color="auto" w:fill="auto"/>
          </w:tcPr>
          <w:p w14:paraId="5FEAAA2C" w14:textId="24EA5AD0" w:rsidR="0048773A" w:rsidRPr="00D16BB4" w:rsidRDefault="0048773A" w:rsidP="0048773A">
            <w:pPr>
              <w:pStyle w:val="Tabletext"/>
            </w:pPr>
            <w:r w:rsidRPr="00D16BB4">
              <w:t>23E</w:t>
            </w:r>
          </w:p>
        </w:tc>
        <w:tc>
          <w:tcPr>
            <w:tcW w:w="4507" w:type="pct"/>
            <w:tcBorders>
              <w:top w:val="single" w:sz="4" w:space="0" w:color="auto"/>
              <w:bottom w:val="single" w:sz="4" w:space="0" w:color="auto"/>
            </w:tcBorders>
            <w:shd w:val="clear" w:color="auto" w:fill="auto"/>
          </w:tcPr>
          <w:p w14:paraId="488F42A9" w14:textId="3516448E" w:rsidR="0048773A" w:rsidRPr="00D16BB4" w:rsidRDefault="0048773A" w:rsidP="0048773A">
            <w:pPr>
              <w:pStyle w:val="Tabletext"/>
            </w:pPr>
            <w:r w:rsidRPr="00D16BB4">
              <w:t>under subregulation 138.120(3) directing key personnel of an aerial work operator to undertake an examination, interview or training</w:t>
            </w:r>
          </w:p>
        </w:tc>
      </w:tr>
      <w:bookmarkEnd w:id="18"/>
      <w:tr w:rsidR="00092305" w:rsidRPr="00D16BB4" w14:paraId="6CE235F1" w14:textId="77777777" w:rsidTr="00A81C5B">
        <w:tc>
          <w:tcPr>
            <w:tcW w:w="493" w:type="pct"/>
            <w:tcBorders>
              <w:top w:val="single" w:sz="4" w:space="0" w:color="auto"/>
              <w:bottom w:val="single" w:sz="4" w:space="0" w:color="auto"/>
            </w:tcBorders>
            <w:shd w:val="clear" w:color="auto" w:fill="auto"/>
          </w:tcPr>
          <w:p w14:paraId="13D0908B" w14:textId="12F2DE1C" w:rsidR="00092305" w:rsidRPr="00D16BB4" w:rsidRDefault="00092305" w:rsidP="00D54912">
            <w:pPr>
              <w:pStyle w:val="Tabletext"/>
            </w:pPr>
            <w:r w:rsidRPr="00D16BB4">
              <w:t>24</w:t>
            </w:r>
          </w:p>
        </w:tc>
        <w:tc>
          <w:tcPr>
            <w:tcW w:w="4507" w:type="pct"/>
            <w:tcBorders>
              <w:top w:val="single" w:sz="4" w:space="0" w:color="auto"/>
              <w:bottom w:val="single" w:sz="4" w:space="0" w:color="auto"/>
            </w:tcBorders>
            <w:shd w:val="clear" w:color="auto" w:fill="auto"/>
          </w:tcPr>
          <w:p w14:paraId="4345EEAD" w14:textId="77777777" w:rsidR="00092305" w:rsidRPr="00D16BB4" w:rsidRDefault="00092305" w:rsidP="00D54912">
            <w:pPr>
              <w:pStyle w:val="Tabletext"/>
            </w:pPr>
            <w:r w:rsidRPr="00D16BB4">
              <w:t>under regulation 139.125, refusing to impose, or to vary, a condition on an aerodrome certificate in relation to the operation of an aerodrome ground surveillance system</w:t>
            </w:r>
          </w:p>
        </w:tc>
      </w:tr>
      <w:tr w:rsidR="0048773A" w:rsidRPr="00D16BB4" w14:paraId="5D263309" w14:textId="77777777" w:rsidTr="00A81C5B">
        <w:tc>
          <w:tcPr>
            <w:tcW w:w="493" w:type="pct"/>
            <w:tcBorders>
              <w:top w:val="single" w:sz="4" w:space="0" w:color="auto"/>
              <w:bottom w:val="single" w:sz="4" w:space="0" w:color="auto"/>
            </w:tcBorders>
            <w:shd w:val="clear" w:color="auto" w:fill="auto"/>
          </w:tcPr>
          <w:p w14:paraId="206E9C9D" w14:textId="654D0D08" w:rsidR="0048773A" w:rsidRPr="00D16BB4" w:rsidRDefault="0048773A" w:rsidP="0048773A">
            <w:pPr>
              <w:pStyle w:val="Tabletext"/>
            </w:pPr>
            <w:bookmarkStart w:id="19" w:name="_Hlk89688167"/>
            <w:r w:rsidRPr="00D16BB4">
              <w:t>25</w:t>
            </w:r>
          </w:p>
        </w:tc>
        <w:tc>
          <w:tcPr>
            <w:tcW w:w="4507" w:type="pct"/>
            <w:tcBorders>
              <w:top w:val="single" w:sz="4" w:space="0" w:color="auto"/>
              <w:bottom w:val="single" w:sz="4" w:space="0" w:color="auto"/>
            </w:tcBorders>
            <w:shd w:val="clear" w:color="auto" w:fill="auto"/>
          </w:tcPr>
          <w:p w14:paraId="4E7AEEC1" w14:textId="73AB20BD" w:rsidR="0048773A" w:rsidRPr="00D16BB4" w:rsidRDefault="0048773A" w:rsidP="0048773A">
            <w:pPr>
              <w:pStyle w:val="Tabletext"/>
            </w:pPr>
            <w:r w:rsidRPr="00D16BB4">
              <w:t xml:space="preserve">under subregulation 141.100(1) directing a </w:t>
            </w:r>
            <w:r w:rsidR="00B74D4F" w:rsidRPr="00D16BB4">
              <w:t>Part 1</w:t>
            </w:r>
            <w:r w:rsidRPr="00D16BB4">
              <w:t>41 operator to change its operations manual</w:t>
            </w:r>
          </w:p>
        </w:tc>
      </w:tr>
      <w:tr w:rsidR="0048773A" w:rsidRPr="00D16BB4" w14:paraId="2B03FA5D" w14:textId="77777777" w:rsidTr="00A81C5B">
        <w:tc>
          <w:tcPr>
            <w:tcW w:w="493" w:type="pct"/>
            <w:tcBorders>
              <w:top w:val="single" w:sz="4" w:space="0" w:color="auto"/>
              <w:bottom w:val="single" w:sz="4" w:space="0" w:color="auto"/>
            </w:tcBorders>
            <w:shd w:val="clear" w:color="auto" w:fill="auto"/>
          </w:tcPr>
          <w:p w14:paraId="458C2BFC" w14:textId="57F9D4A8" w:rsidR="0048773A" w:rsidRPr="00D16BB4" w:rsidRDefault="0048773A" w:rsidP="0048773A">
            <w:pPr>
              <w:pStyle w:val="Tabletext"/>
            </w:pPr>
            <w:r w:rsidRPr="00D16BB4">
              <w:t>25A</w:t>
            </w:r>
          </w:p>
        </w:tc>
        <w:tc>
          <w:tcPr>
            <w:tcW w:w="4507" w:type="pct"/>
            <w:tcBorders>
              <w:top w:val="single" w:sz="4" w:space="0" w:color="auto"/>
              <w:bottom w:val="single" w:sz="4" w:space="0" w:color="auto"/>
            </w:tcBorders>
            <w:shd w:val="clear" w:color="auto" w:fill="auto"/>
          </w:tcPr>
          <w:p w14:paraId="2D80387E" w14:textId="210E746B" w:rsidR="0048773A" w:rsidRPr="00D16BB4" w:rsidRDefault="0048773A" w:rsidP="0048773A">
            <w:pPr>
              <w:pStyle w:val="Tabletext"/>
            </w:pPr>
            <w:r w:rsidRPr="00D16BB4">
              <w:t xml:space="preserve">under subregulation 141.100(2) directing a </w:t>
            </w:r>
            <w:r w:rsidR="00B74D4F" w:rsidRPr="00D16BB4">
              <w:t>Part 1</w:t>
            </w:r>
            <w:r w:rsidRPr="00D16BB4">
              <w:t>41 operator to remove key personnel</w:t>
            </w:r>
          </w:p>
        </w:tc>
      </w:tr>
      <w:tr w:rsidR="0048773A" w:rsidRPr="00D16BB4" w14:paraId="33005556" w14:textId="77777777" w:rsidTr="00A81C5B">
        <w:tc>
          <w:tcPr>
            <w:tcW w:w="493" w:type="pct"/>
            <w:tcBorders>
              <w:top w:val="single" w:sz="4" w:space="0" w:color="auto"/>
              <w:bottom w:val="single" w:sz="4" w:space="0" w:color="auto"/>
            </w:tcBorders>
            <w:shd w:val="clear" w:color="auto" w:fill="auto"/>
          </w:tcPr>
          <w:p w14:paraId="3FEC28DE" w14:textId="26600853" w:rsidR="0048773A" w:rsidRPr="00D16BB4" w:rsidRDefault="0048773A" w:rsidP="0048773A">
            <w:pPr>
              <w:pStyle w:val="Tabletext"/>
            </w:pPr>
            <w:r w:rsidRPr="00D16BB4">
              <w:t>25B</w:t>
            </w:r>
          </w:p>
        </w:tc>
        <w:tc>
          <w:tcPr>
            <w:tcW w:w="4507" w:type="pct"/>
            <w:tcBorders>
              <w:top w:val="single" w:sz="4" w:space="0" w:color="auto"/>
              <w:bottom w:val="single" w:sz="4" w:space="0" w:color="auto"/>
            </w:tcBorders>
            <w:shd w:val="clear" w:color="auto" w:fill="auto"/>
          </w:tcPr>
          <w:p w14:paraId="61E89746" w14:textId="64EB2271" w:rsidR="0048773A" w:rsidRPr="00D16BB4" w:rsidRDefault="0048773A" w:rsidP="0048773A">
            <w:pPr>
              <w:pStyle w:val="Tabletext"/>
            </w:pPr>
            <w:r w:rsidRPr="00D16BB4">
              <w:t xml:space="preserve">under subregulation 141.125(3) directing a head of operations of a </w:t>
            </w:r>
            <w:r w:rsidR="00B74D4F" w:rsidRPr="00D16BB4">
              <w:t>Part 1</w:t>
            </w:r>
            <w:r w:rsidRPr="00D16BB4">
              <w:t>41 operator to undertake an assessment</w:t>
            </w:r>
          </w:p>
        </w:tc>
      </w:tr>
      <w:tr w:rsidR="0048773A" w:rsidRPr="00D16BB4" w14:paraId="4311091C" w14:textId="77777777" w:rsidTr="00A81C5B">
        <w:tc>
          <w:tcPr>
            <w:tcW w:w="493" w:type="pct"/>
            <w:tcBorders>
              <w:top w:val="single" w:sz="4" w:space="0" w:color="auto"/>
              <w:bottom w:val="single" w:sz="4" w:space="0" w:color="auto"/>
            </w:tcBorders>
            <w:shd w:val="clear" w:color="auto" w:fill="auto"/>
          </w:tcPr>
          <w:p w14:paraId="597C33C4" w14:textId="4D2C2315" w:rsidR="0048773A" w:rsidRPr="00D16BB4" w:rsidRDefault="0048773A" w:rsidP="0048773A">
            <w:pPr>
              <w:pStyle w:val="Tabletext"/>
            </w:pPr>
            <w:r w:rsidRPr="00D16BB4">
              <w:t>25C</w:t>
            </w:r>
          </w:p>
        </w:tc>
        <w:tc>
          <w:tcPr>
            <w:tcW w:w="4507" w:type="pct"/>
            <w:tcBorders>
              <w:top w:val="single" w:sz="4" w:space="0" w:color="auto"/>
              <w:bottom w:val="single" w:sz="4" w:space="0" w:color="auto"/>
            </w:tcBorders>
            <w:shd w:val="clear" w:color="auto" w:fill="auto"/>
          </w:tcPr>
          <w:p w14:paraId="0CDADB05" w14:textId="15879E0F" w:rsidR="0048773A" w:rsidRPr="00D16BB4" w:rsidRDefault="0048773A" w:rsidP="0048773A">
            <w:pPr>
              <w:pStyle w:val="Tabletext"/>
            </w:pPr>
            <w:r w:rsidRPr="00D16BB4">
              <w:t xml:space="preserve">under subregulation 141.155(2) directing a </w:t>
            </w:r>
            <w:r w:rsidR="00B74D4F" w:rsidRPr="00D16BB4">
              <w:t>Part 1</w:t>
            </w:r>
            <w:r w:rsidRPr="00D16BB4">
              <w:t>41 operator that key personnel of the operator must have additional qualifications or experience</w:t>
            </w:r>
          </w:p>
        </w:tc>
      </w:tr>
      <w:tr w:rsidR="0048773A" w:rsidRPr="00D16BB4" w14:paraId="563C47A9" w14:textId="77777777" w:rsidTr="00A81C5B">
        <w:tc>
          <w:tcPr>
            <w:tcW w:w="493" w:type="pct"/>
            <w:tcBorders>
              <w:top w:val="single" w:sz="4" w:space="0" w:color="auto"/>
              <w:bottom w:val="single" w:sz="4" w:space="0" w:color="auto"/>
            </w:tcBorders>
            <w:shd w:val="clear" w:color="auto" w:fill="auto"/>
          </w:tcPr>
          <w:p w14:paraId="59B01FC5" w14:textId="314AA8AF" w:rsidR="0048773A" w:rsidRPr="00D16BB4" w:rsidRDefault="0048773A" w:rsidP="0048773A">
            <w:pPr>
              <w:pStyle w:val="Tabletext"/>
            </w:pPr>
            <w:r w:rsidRPr="00D16BB4">
              <w:t>25D</w:t>
            </w:r>
          </w:p>
        </w:tc>
        <w:tc>
          <w:tcPr>
            <w:tcW w:w="4507" w:type="pct"/>
            <w:tcBorders>
              <w:top w:val="single" w:sz="4" w:space="0" w:color="auto"/>
              <w:bottom w:val="single" w:sz="4" w:space="0" w:color="auto"/>
            </w:tcBorders>
            <w:shd w:val="clear" w:color="auto" w:fill="auto"/>
          </w:tcPr>
          <w:p w14:paraId="54BF9ECF" w14:textId="149C4061" w:rsidR="0048773A" w:rsidRPr="00D16BB4" w:rsidRDefault="0048773A" w:rsidP="0048773A">
            <w:pPr>
              <w:pStyle w:val="Tabletext"/>
            </w:pPr>
            <w:r w:rsidRPr="00D16BB4">
              <w:t xml:space="preserve">under subregulation 141.155(3) directing key personnel of a </w:t>
            </w:r>
            <w:r w:rsidR="00B74D4F" w:rsidRPr="00D16BB4">
              <w:t>Part 1</w:t>
            </w:r>
            <w:r w:rsidRPr="00D16BB4">
              <w:t>41 operator to undertake an examination, interview or training</w:t>
            </w:r>
          </w:p>
        </w:tc>
      </w:tr>
      <w:tr w:rsidR="0048773A" w:rsidRPr="00D16BB4" w14:paraId="0DCE15E0" w14:textId="77777777" w:rsidTr="00A81C5B">
        <w:tc>
          <w:tcPr>
            <w:tcW w:w="493" w:type="pct"/>
            <w:tcBorders>
              <w:top w:val="single" w:sz="4" w:space="0" w:color="auto"/>
              <w:bottom w:val="single" w:sz="4" w:space="0" w:color="auto"/>
            </w:tcBorders>
            <w:shd w:val="clear" w:color="auto" w:fill="auto"/>
          </w:tcPr>
          <w:p w14:paraId="12F6FF0A" w14:textId="18360310" w:rsidR="0048773A" w:rsidRPr="00D16BB4" w:rsidRDefault="0048773A" w:rsidP="0048773A">
            <w:pPr>
              <w:pStyle w:val="Tabletext"/>
            </w:pPr>
            <w:r w:rsidRPr="00D16BB4">
              <w:t>25E</w:t>
            </w:r>
          </w:p>
        </w:tc>
        <w:tc>
          <w:tcPr>
            <w:tcW w:w="4507" w:type="pct"/>
            <w:tcBorders>
              <w:top w:val="single" w:sz="4" w:space="0" w:color="auto"/>
              <w:bottom w:val="single" w:sz="4" w:space="0" w:color="auto"/>
            </w:tcBorders>
            <w:shd w:val="clear" w:color="auto" w:fill="auto"/>
          </w:tcPr>
          <w:p w14:paraId="28A2EF96" w14:textId="4A841766" w:rsidR="0048773A" w:rsidRPr="00D16BB4" w:rsidRDefault="0048773A" w:rsidP="0048773A">
            <w:pPr>
              <w:pStyle w:val="Tabletext"/>
            </w:pPr>
            <w:r w:rsidRPr="00D16BB4">
              <w:t xml:space="preserve">under subregulation 142.155(1) directing a </w:t>
            </w:r>
            <w:r w:rsidR="00B74D4F" w:rsidRPr="00D16BB4">
              <w:t>Part 1</w:t>
            </w:r>
            <w:r w:rsidRPr="00D16BB4">
              <w:t>42 operator to change its exposition</w:t>
            </w:r>
          </w:p>
        </w:tc>
      </w:tr>
      <w:tr w:rsidR="0048773A" w:rsidRPr="00D16BB4" w14:paraId="5E4B6EC5" w14:textId="77777777" w:rsidTr="00A81C5B">
        <w:tc>
          <w:tcPr>
            <w:tcW w:w="493" w:type="pct"/>
            <w:tcBorders>
              <w:top w:val="single" w:sz="4" w:space="0" w:color="auto"/>
              <w:bottom w:val="single" w:sz="4" w:space="0" w:color="auto"/>
            </w:tcBorders>
            <w:shd w:val="clear" w:color="auto" w:fill="auto"/>
          </w:tcPr>
          <w:p w14:paraId="143F8E39" w14:textId="6B204D35" w:rsidR="0048773A" w:rsidRPr="00D16BB4" w:rsidRDefault="0048773A" w:rsidP="0048773A">
            <w:pPr>
              <w:pStyle w:val="Tabletext"/>
            </w:pPr>
            <w:r w:rsidRPr="00D16BB4">
              <w:t>25F</w:t>
            </w:r>
          </w:p>
        </w:tc>
        <w:tc>
          <w:tcPr>
            <w:tcW w:w="4507" w:type="pct"/>
            <w:tcBorders>
              <w:top w:val="single" w:sz="4" w:space="0" w:color="auto"/>
              <w:bottom w:val="single" w:sz="4" w:space="0" w:color="auto"/>
            </w:tcBorders>
            <w:shd w:val="clear" w:color="auto" w:fill="auto"/>
          </w:tcPr>
          <w:p w14:paraId="653FDE99" w14:textId="53831093" w:rsidR="0048773A" w:rsidRPr="00D16BB4" w:rsidRDefault="0048773A" w:rsidP="0048773A">
            <w:pPr>
              <w:pStyle w:val="Tabletext"/>
            </w:pPr>
            <w:r w:rsidRPr="00D16BB4">
              <w:t xml:space="preserve">under subregulation 142.155(2) directing a </w:t>
            </w:r>
            <w:r w:rsidR="00B74D4F" w:rsidRPr="00D16BB4">
              <w:t>Part 1</w:t>
            </w:r>
            <w:r w:rsidRPr="00D16BB4">
              <w:t>42 operator to remove key personnel</w:t>
            </w:r>
          </w:p>
        </w:tc>
      </w:tr>
      <w:tr w:rsidR="0048773A" w:rsidRPr="00D16BB4" w14:paraId="0A016DDB" w14:textId="77777777" w:rsidTr="00A81C5B">
        <w:tc>
          <w:tcPr>
            <w:tcW w:w="493" w:type="pct"/>
            <w:tcBorders>
              <w:top w:val="single" w:sz="4" w:space="0" w:color="auto"/>
              <w:bottom w:val="single" w:sz="4" w:space="0" w:color="auto"/>
            </w:tcBorders>
            <w:shd w:val="clear" w:color="auto" w:fill="auto"/>
          </w:tcPr>
          <w:p w14:paraId="22F156AF" w14:textId="513EE6A2" w:rsidR="0048773A" w:rsidRPr="00D16BB4" w:rsidRDefault="0048773A" w:rsidP="0048773A">
            <w:pPr>
              <w:pStyle w:val="Tabletext"/>
            </w:pPr>
            <w:r w:rsidRPr="00D16BB4">
              <w:t>25G</w:t>
            </w:r>
          </w:p>
        </w:tc>
        <w:tc>
          <w:tcPr>
            <w:tcW w:w="4507" w:type="pct"/>
            <w:tcBorders>
              <w:top w:val="single" w:sz="4" w:space="0" w:color="auto"/>
              <w:bottom w:val="single" w:sz="4" w:space="0" w:color="auto"/>
            </w:tcBorders>
            <w:shd w:val="clear" w:color="auto" w:fill="auto"/>
          </w:tcPr>
          <w:p w14:paraId="1F974A13" w14:textId="6AB9B3DB" w:rsidR="0048773A" w:rsidRPr="00D16BB4" w:rsidRDefault="0048773A" w:rsidP="0048773A">
            <w:pPr>
              <w:pStyle w:val="Tabletext"/>
            </w:pPr>
            <w:r w:rsidRPr="00D16BB4">
              <w:t xml:space="preserve">under subregulation 142.185(6) directing a head of operations of a </w:t>
            </w:r>
            <w:r w:rsidR="00B74D4F" w:rsidRPr="00D16BB4">
              <w:t>Part 1</w:t>
            </w:r>
            <w:r w:rsidRPr="00D16BB4">
              <w:t>42 operator to undertake an assessment</w:t>
            </w:r>
          </w:p>
        </w:tc>
      </w:tr>
      <w:tr w:rsidR="0048773A" w:rsidRPr="00D16BB4" w14:paraId="04978EEC" w14:textId="77777777" w:rsidTr="00A81C5B">
        <w:tc>
          <w:tcPr>
            <w:tcW w:w="493" w:type="pct"/>
            <w:tcBorders>
              <w:top w:val="single" w:sz="4" w:space="0" w:color="auto"/>
              <w:bottom w:val="single" w:sz="4" w:space="0" w:color="auto"/>
            </w:tcBorders>
            <w:shd w:val="clear" w:color="auto" w:fill="auto"/>
          </w:tcPr>
          <w:p w14:paraId="362B76F6" w14:textId="7522C2C5" w:rsidR="0048773A" w:rsidRPr="00D16BB4" w:rsidRDefault="0048773A" w:rsidP="0048773A">
            <w:pPr>
              <w:pStyle w:val="Tabletext"/>
            </w:pPr>
            <w:r w:rsidRPr="00D16BB4">
              <w:t>25H</w:t>
            </w:r>
          </w:p>
        </w:tc>
        <w:tc>
          <w:tcPr>
            <w:tcW w:w="4507" w:type="pct"/>
            <w:tcBorders>
              <w:top w:val="single" w:sz="4" w:space="0" w:color="auto"/>
              <w:bottom w:val="single" w:sz="4" w:space="0" w:color="auto"/>
            </w:tcBorders>
            <w:shd w:val="clear" w:color="auto" w:fill="auto"/>
          </w:tcPr>
          <w:p w14:paraId="3C7F8ED6" w14:textId="358DD345" w:rsidR="0048773A" w:rsidRPr="00D16BB4" w:rsidRDefault="0048773A" w:rsidP="0048773A">
            <w:pPr>
              <w:pStyle w:val="Tabletext"/>
            </w:pPr>
            <w:r w:rsidRPr="00D16BB4">
              <w:t xml:space="preserve">under subregulation 142.215(2) directing a </w:t>
            </w:r>
            <w:r w:rsidR="00B74D4F" w:rsidRPr="00D16BB4">
              <w:t>Part 1</w:t>
            </w:r>
            <w:r w:rsidRPr="00D16BB4">
              <w:t>42 operator that key personnel of the operator must have additional qualifications or experience</w:t>
            </w:r>
          </w:p>
        </w:tc>
      </w:tr>
      <w:tr w:rsidR="0048773A" w:rsidRPr="00D16BB4" w14:paraId="30ED5202" w14:textId="77777777" w:rsidTr="00A81C5B">
        <w:tc>
          <w:tcPr>
            <w:tcW w:w="493" w:type="pct"/>
            <w:tcBorders>
              <w:top w:val="single" w:sz="4" w:space="0" w:color="auto"/>
              <w:bottom w:val="single" w:sz="4" w:space="0" w:color="auto"/>
            </w:tcBorders>
            <w:shd w:val="clear" w:color="auto" w:fill="auto"/>
          </w:tcPr>
          <w:p w14:paraId="7248933C" w14:textId="5196EB50" w:rsidR="0048773A" w:rsidRPr="00D16BB4" w:rsidRDefault="0048773A" w:rsidP="0048773A">
            <w:pPr>
              <w:pStyle w:val="Tabletext"/>
            </w:pPr>
            <w:r w:rsidRPr="00D16BB4">
              <w:t>25J</w:t>
            </w:r>
          </w:p>
        </w:tc>
        <w:tc>
          <w:tcPr>
            <w:tcW w:w="4507" w:type="pct"/>
            <w:tcBorders>
              <w:top w:val="single" w:sz="4" w:space="0" w:color="auto"/>
              <w:bottom w:val="single" w:sz="4" w:space="0" w:color="auto"/>
            </w:tcBorders>
            <w:shd w:val="clear" w:color="auto" w:fill="auto"/>
          </w:tcPr>
          <w:p w14:paraId="65455C28" w14:textId="0EEC92D7" w:rsidR="0048773A" w:rsidRPr="00D16BB4" w:rsidRDefault="0048773A" w:rsidP="0048773A">
            <w:pPr>
              <w:pStyle w:val="Tabletext"/>
            </w:pPr>
            <w:r w:rsidRPr="00D16BB4">
              <w:t xml:space="preserve">under subregulation 142.215(3) directing key personnel of a </w:t>
            </w:r>
            <w:r w:rsidR="00B74D4F" w:rsidRPr="00D16BB4">
              <w:t>Part 1</w:t>
            </w:r>
            <w:r w:rsidRPr="00D16BB4">
              <w:t>42 operator to undertake an examination, interview or training</w:t>
            </w:r>
          </w:p>
        </w:tc>
      </w:tr>
      <w:bookmarkEnd w:id="19"/>
      <w:tr w:rsidR="00092305" w:rsidRPr="00D16BB4" w14:paraId="523DB8CA" w14:textId="77777777" w:rsidTr="00A81C5B">
        <w:tblPrEx>
          <w:jc w:val="right"/>
          <w:tblBorders>
            <w:top w:val="none" w:sz="0" w:space="0" w:color="auto"/>
            <w:bottom w:val="none" w:sz="0" w:space="0" w:color="auto"/>
            <w:insideH w:val="none" w:sz="0" w:space="0" w:color="auto"/>
          </w:tblBorders>
        </w:tblPrEx>
        <w:trPr>
          <w:jc w:val="right"/>
        </w:trPr>
        <w:tc>
          <w:tcPr>
            <w:tcW w:w="493" w:type="pct"/>
            <w:tcBorders>
              <w:bottom w:val="single" w:sz="4" w:space="0" w:color="auto"/>
            </w:tcBorders>
            <w:shd w:val="clear" w:color="auto" w:fill="auto"/>
          </w:tcPr>
          <w:p w14:paraId="3D3C4940" w14:textId="77777777" w:rsidR="00092305" w:rsidRPr="00D16BB4" w:rsidRDefault="00092305" w:rsidP="00D54912">
            <w:pPr>
              <w:pStyle w:val="Tabletext"/>
            </w:pPr>
            <w:r w:rsidRPr="00D16BB4">
              <w:t>26</w:t>
            </w:r>
          </w:p>
        </w:tc>
        <w:tc>
          <w:tcPr>
            <w:tcW w:w="4507" w:type="pct"/>
            <w:tcBorders>
              <w:bottom w:val="single" w:sz="4" w:space="0" w:color="auto"/>
            </w:tcBorders>
            <w:shd w:val="clear" w:color="auto" w:fill="auto"/>
          </w:tcPr>
          <w:p w14:paraId="4CD2E8E7" w14:textId="77777777" w:rsidR="00092305" w:rsidRPr="00D16BB4" w:rsidRDefault="00092305" w:rsidP="00D54912">
            <w:pPr>
              <w:pStyle w:val="Tabletext"/>
            </w:pPr>
            <w:r w:rsidRPr="00D16BB4">
              <w:t>under subregulation 149.120(2) giving a direction to an ASAO</w:t>
            </w:r>
          </w:p>
        </w:tc>
      </w:tr>
      <w:tr w:rsidR="00092305" w:rsidRPr="00D16BB4" w14:paraId="215E6789" w14:textId="77777777" w:rsidTr="00A81C5B">
        <w:tblPrEx>
          <w:jc w:val="right"/>
          <w:tblBorders>
            <w:top w:val="none" w:sz="0" w:space="0" w:color="auto"/>
            <w:bottom w:val="none" w:sz="0" w:space="0" w:color="auto"/>
            <w:insideH w:val="none" w:sz="0" w:space="0" w:color="auto"/>
          </w:tblBorders>
        </w:tblPrEx>
        <w:trPr>
          <w:jc w:val="right"/>
        </w:trPr>
        <w:tc>
          <w:tcPr>
            <w:tcW w:w="493" w:type="pct"/>
            <w:tcBorders>
              <w:bottom w:val="single" w:sz="4" w:space="0" w:color="auto"/>
            </w:tcBorders>
            <w:shd w:val="clear" w:color="auto" w:fill="auto"/>
          </w:tcPr>
          <w:p w14:paraId="24E6F32D" w14:textId="77777777" w:rsidR="00092305" w:rsidRPr="00D16BB4" w:rsidRDefault="00092305" w:rsidP="00D54912">
            <w:pPr>
              <w:pStyle w:val="Tabletext"/>
            </w:pPr>
            <w:r w:rsidRPr="00D16BB4">
              <w:t>27</w:t>
            </w:r>
          </w:p>
        </w:tc>
        <w:tc>
          <w:tcPr>
            <w:tcW w:w="4507" w:type="pct"/>
            <w:tcBorders>
              <w:bottom w:val="single" w:sz="4" w:space="0" w:color="auto"/>
            </w:tcBorders>
            <w:shd w:val="clear" w:color="auto" w:fill="auto"/>
          </w:tcPr>
          <w:p w14:paraId="4B0BDE5D" w14:textId="77777777" w:rsidR="00092305" w:rsidRPr="00D16BB4" w:rsidRDefault="00092305" w:rsidP="00D54912">
            <w:pPr>
              <w:pStyle w:val="Tabletext"/>
            </w:pPr>
            <w:r w:rsidRPr="00D16BB4">
              <w:t>under regulation 149.490 giving a direction to an ASAO</w:t>
            </w:r>
          </w:p>
        </w:tc>
      </w:tr>
      <w:tr w:rsidR="00092305" w:rsidRPr="00D16BB4" w14:paraId="60E893D3" w14:textId="77777777" w:rsidTr="00A81C5B">
        <w:tblPrEx>
          <w:jc w:val="right"/>
        </w:tblPrEx>
        <w:trPr>
          <w:jc w:val="right"/>
        </w:trPr>
        <w:tc>
          <w:tcPr>
            <w:tcW w:w="493" w:type="pct"/>
            <w:tcBorders>
              <w:top w:val="single" w:sz="4" w:space="0" w:color="auto"/>
              <w:bottom w:val="single" w:sz="4" w:space="0" w:color="auto"/>
            </w:tcBorders>
            <w:shd w:val="clear" w:color="auto" w:fill="auto"/>
          </w:tcPr>
          <w:p w14:paraId="3DB6ACC4" w14:textId="77777777" w:rsidR="00092305" w:rsidRPr="00D16BB4" w:rsidRDefault="00092305" w:rsidP="00D54912">
            <w:pPr>
              <w:pStyle w:val="Tabletext"/>
            </w:pPr>
            <w:r w:rsidRPr="00D16BB4">
              <w:t>28</w:t>
            </w:r>
          </w:p>
        </w:tc>
        <w:tc>
          <w:tcPr>
            <w:tcW w:w="4507" w:type="pct"/>
            <w:tcBorders>
              <w:top w:val="single" w:sz="4" w:space="0" w:color="auto"/>
              <w:bottom w:val="single" w:sz="4" w:space="0" w:color="auto"/>
            </w:tcBorders>
            <w:shd w:val="clear" w:color="auto" w:fill="auto"/>
          </w:tcPr>
          <w:p w14:paraId="240EA54F" w14:textId="77777777" w:rsidR="00092305" w:rsidRPr="00D16BB4" w:rsidRDefault="00092305" w:rsidP="00D54912">
            <w:pPr>
              <w:pStyle w:val="Tabletext"/>
            </w:pPr>
            <w:r w:rsidRPr="00D16BB4">
              <w:t>under regulation 149.495 varying, suspending or cancelling an authorisation issued by an ASAO</w:t>
            </w:r>
          </w:p>
        </w:tc>
      </w:tr>
      <w:tr w:rsidR="00092305" w:rsidRPr="00D16BB4" w14:paraId="3A1CDE31" w14:textId="77777777" w:rsidTr="00A81C5B">
        <w:tblPrEx>
          <w:jc w:val="right"/>
        </w:tblPrEx>
        <w:trPr>
          <w:jc w:val="right"/>
        </w:trPr>
        <w:tc>
          <w:tcPr>
            <w:tcW w:w="493" w:type="pct"/>
            <w:tcBorders>
              <w:top w:val="single" w:sz="4" w:space="0" w:color="auto"/>
              <w:bottom w:val="single" w:sz="12" w:space="0" w:color="auto"/>
            </w:tcBorders>
            <w:shd w:val="clear" w:color="auto" w:fill="auto"/>
          </w:tcPr>
          <w:p w14:paraId="557BF478" w14:textId="77777777" w:rsidR="00092305" w:rsidRPr="00D16BB4" w:rsidRDefault="00092305" w:rsidP="00D54912">
            <w:pPr>
              <w:pStyle w:val="Tabletext"/>
            </w:pPr>
            <w:r w:rsidRPr="00D16BB4">
              <w:t>29</w:t>
            </w:r>
          </w:p>
        </w:tc>
        <w:tc>
          <w:tcPr>
            <w:tcW w:w="4507" w:type="pct"/>
            <w:tcBorders>
              <w:top w:val="single" w:sz="4" w:space="0" w:color="auto"/>
              <w:bottom w:val="single" w:sz="12" w:space="0" w:color="auto"/>
            </w:tcBorders>
            <w:shd w:val="clear" w:color="auto" w:fill="auto"/>
          </w:tcPr>
          <w:p w14:paraId="0F5E923D" w14:textId="77777777" w:rsidR="00092305" w:rsidRPr="00D16BB4" w:rsidRDefault="00092305" w:rsidP="00D54912">
            <w:pPr>
              <w:pStyle w:val="Tabletext"/>
            </w:pPr>
            <w:r w:rsidRPr="00D16BB4">
              <w:t>under regulation 149.630 affirming, varying, setting aside or remitting an internal review decision of an ASAO</w:t>
            </w:r>
          </w:p>
        </w:tc>
      </w:tr>
    </w:tbl>
    <w:p w14:paraId="2C001DAB" w14:textId="77777777" w:rsidR="0048773A" w:rsidRPr="00D16BB4" w:rsidRDefault="0048773A" w:rsidP="0048773A">
      <w:pPr>
        <w:pStyle w:val="notetext"/>
      </w:pPr>
      <w:r w:rsidRPr="00D16BB4">
        <w:t>Note:</w:t>
      </w:r>
      <w:r w:rsidRPr="00D16BB4">
        <w:tab/>
        <w:t>See also section 31 of the Act.</w:t>
      </w:r>
    </w:p>
    <w:p w14:paraId="0084C1D7" w14:textId="311B3767" w:rsidR="00092305" w:rsidRPr="00D16BB4" w:rsidRDefault="00092305" w:rsidP="00092305">
      <w:pPr>
        <w:pStyle w:val="SubsectionHead"/>
      </w:pPr>
      <w:r w:rsidRPr="00D16BB4">
        <w:t>Decisions made by other decision</w:t>
      </w:r>
      <w:r w:rsidR="009E3970">
        <w:noBreakHyphen/>
      </w:r>
      <w:r w:rsidRPr="00D16BB4">
        <w:t>makers</w:t>
      </w:r>
    </w:p>
    <w:p w14:paraId="000D05E3" w14:textId="77777777" w:rsidR="00092305" w:rsidRPr="00D16BB4" w:rsidRDefault="00092305" w:rsidP="00092305">
      <w:pPr>
        <w:pStyle w:val="subsection"/>
      </w:pPr>
      <w:r w:rsidRPr="00D16BB4">
        <w:tab/>
        <w:t>(3)</w:t>
      </w:r>
      <w:r w:rsidRPr="00D16BB4">
        <w:tab/>
        <w:t>Applications may be made to the Administrative Appeals Tribunal for review of a decision mentioned in subregulation (5) that is made:</w:t>
      </w:r>
    </w:p>
    <w:p w14:paraId="0EA79276" w14:textId="77777777" w:rsidR="00092305" w:rsidRPr="00D16BB4" w:rsidRDefault="00092305" w:rsidP="00092305">
      <w:pPr>
        <w:pStyle w:val="paragraph"/>
      </w:pPr>
      <w:r w:rsidRPr="00D16BB4">
        <w:tab/>
        <w:t>(a)</w:t>
      </w:r>
      <w:r w:rsidRPr="00D16BB4">
        <w:tab/>
        <w:t>under a provision of these Regulations; and</w:t>
      </w:r>
    </w:p>
    <w:p w14:paraId="4DAA724C" w14:textId="77777777" w:rsidR="00092305" w:rsidRPr="00D16BB4" w:rsidRDefault="00092305" w:rsidP="00092305">
      <w:pPr>
        <w:pStyle w:val="paragraph"/>
      </w:pPr>
      <w:r w:rsidRPr="00D16BB4">
        <w:lastRenderedPageBreak/>
        <w:tab/>
        <w:t>(b)</w:t>
      </w:r>
      <w:r w:rsidRPr="00D16BB4">
        <w:tab/>
        <w:t>by a person mentioned in subregulation (4) who may make the decision under the provision.</w:t>
      </w:r>
    </w:p>
    <w:p w14:paraId="1EEFAE88" w14:textId="77777777" w:rsidR="00092305" w:rsidRPr="00D16BB4" w:rsidRDefault="00092305" w:rsidP="00092305">
      <w:pPr>
        <w:pStyle w:val="subsection"/>
      </w:pPr>
      <w:r w:rsidRPr="00D16BB4">
        <w:tab/>
        <w:t>(4)</w:t>
      </w:r>
      <w:r w:rsidRPr="00D16BB4">
        <w:tab/>
        <w:t>For paragraph (3)(b), the persons are the following:</w:t>
      </w:r>
    </w:p>
    <w:p w14:paraId="6C075C43" w14:textId="77777777" w:rsidR="00092305" w:rsidRPr="00D16BB4" w:rsidRDefault="00092305" w:rsidP="00092305">
      <w:pPr>
        <w:pStyle w:val="paragraph"/>
      </w:pPr>
      <w:r w:rsidRPr="00D16BB4">
        <w:tab/>
        <w:t>(a)</w:t>
      </w:r>
      <w:r w:rsidRPr="00D16BB4">
        <w:tab/>
        <w:t>an authorised person;</w:t>
      </w:r>
    </w:p>
    <w:p w14:paraId="716B73C4" w14:textId="77777777" w:rsidR="00092305" w:rsidRPr="00D16BB4" w:rsidRDefault="00092305" w:rsidP="00092305">
      <w:pPr>
        <w:pStyle w:val="paragraph"/>
      </w:pPr>
      <w:r w:rsidRPr="00D16BB4">
        <w:tab/>
        <w:t>(b)</w:t>
      </w:r>
      <w:r w:rsidRPr="00D16BB4">
        <w:tab/>
        <w:t>an examiner;</w:t>
      </w:r>
    </w:p>
    <w:p w14:paraId="424528F4" w14:textId="77777777" w:rsidR="00092305" w:rsidRPr="00D16BB4" w:rsidRDefault="00092305" w:rsidP="00092305">
      <w:pPr>
        <w:pStyle w:val="paragraph"/>
      </w:pPr>
      <w:r w:rsidRPr="00D16BB4">
        <w:tab/>
        <w:t>(c)</w:t>
      </w:r>
      <w:r w:rsidRPr="00D16BB4">
        <w:tab/>
        <w:t>an instructor;</w:t>
      </w:r>
    </w:p>
    <w:p w14:paraId="7240F121" w14:textId="77777777" w:rsidR="00092305" w:rsidRPr="00D16BB4" w:rsidRDefault="00092305" w:rsidP="00092305">
      <w:pPr>
        <w:pStyle w:val="paragraph"/>
      </w:pPr>
      <w:r w:rsidRPr="00D16BB4">
        <w:tab/>
        <w:t>(d)</w:t>
      </w:r>
      <w:r w:rsidRPr="00D16BB4">
        <w:tab/>
        <w:t>the holder of an approval under regulation 61.040, 141.035 or 142.040;</w:t>
      </w:r>
    </w:p>
    <w:p w14:paraId="406F6CAF" w14:textId="77777777" w:rsidR="00092305" w:rsidRPr="00D16BB4" w:rsidRDefault="00092305" w:rsidP="00092305">
      <w:pPr>
        <w:pStyle w:val="paragraph"/>
      </w:pPr>
      <w:r w:rsidRPr="00D16BB4">
        <w:tab/>
        <w:t>(e)</w:t>
      </w:r>
      <w:r w:rsidRPr="00D16BB4">
        <w:tab/>
        <w:t>a limited category organisation.</w:t>
      </w:r>
    </w:p>
    <w:p w14:paraId="0DA94C6B" w14:textId="77777777" w:rsidR="00092305" w:rsidRPr="00D16BB4" w:rsidRDefault="00092305" w:rsidP="00092305">
      <w:pPr>
        <w:pStyle w:val="subsection"/>
      </w:pPr>
      <w:r w:rsidRPr="00D16BB4">
        <w:tab/>
        <w:t>(5)</w:t>
      </w:r>
      <w:r w:rsidRPr="00D16BB4">
        <w:tab/>
        <w:t>For subregulation (3), the decisions are the following:</w:t>
      </w:r>
    </w:p>
    <w:p w14:paraId="32E56C5B" w14:textId="77777777" w:rsidR="00092305" w:rsidRPr="00D16BB4" w:rsidRDefault="00092305" w:rsidP="00092305">
      <w:pPr>
        <w:pStyle w:val="paragraph"/>
      </w:pPr>
      <w:r w:rsidRPr="00D16BB4">
        <w:tab/>
        <w:t>(a)</w:t>
      </w:r>
      <w:r w:rsidRPr="00D16BB4">
        <w:tab/>
        <w:t>a decision refusing to grant or issue an authorisation;</w:t>
      </w:r>
    </w:p>
    <w:p w14:paraId="267A9D7A" w14:textId="56CD6268" w:rsidR="00092305" w:rsidRPr="00D16BB4" w:rsidRDefault="00092305" w:rsidP="00092305">
      <w:pPr>
        <w:pStyle w:val="paragraph"/>
      </w:pPr>
      <w:r w:rsidRPr="00D16BB4">
        <w:tab/>
        <w:t>(b)</w:t>
      </w:r>
      <w:r w:rsidRPr="00D16BB4">
        <w:tab/>
        <w:t>a decision varying an authorisation otherwise than on the application of the authorisation</w:t>
      </w:r>
      <w:r w:rsidR="009E3970">
        <w:noBreakHyphen/>
      </w:r>
      <w:r w:rsidRPr="00D16BB4">
        <w:t>holder;</w:t>
      </w:r>
    </w:p>
    <w:p w14:paraId="48F8108F" w14:textId="77777777" w:rsidR="00092305" w:rsidRPr="00D16BB4" w:rsidRDefault="00092305" w:rsidP="00092305">
      <w:pPr>
        <w:pStyle w:val="paragraph"/>
      </w:pPr>
      <w:r w:rsidRPr="00D16BB4">
        <w:tab/>
        <w:t>(c)</w:t>
      </w:r>
      <w:r w:rsidRPr="00D16BB4">
        <w:tab/>
        <w:t>a decision refusing to vary an authorisation;</w:t>
      </w:r>
    </w:p>
    <w:p w14:paraId="6FA02379" w14:textId="136C6BFD" w:rsidR="00092305" w:rsidRPr="00D16BB4" w:rsidRDefault="00092305" w:rsidP="00092305">
      <w:pPr>
        <w:pStyle w:val="paragraph"/>
      </w:pPr>
      <w:r w:rsidRPr="00D16BB4">
        <w:tab/>
        <w:t>(d)</w:t>
      </w:r>
      <w:r w:rsidRPr="00D16BB4">
        <w:tab/>
        <w:t>a decision imposing a condition on, or varying a condition of, an authorisation otherwise than on the application of the authorisation</w:t>
      </w:r>
      <w:r w:rsidR="009E3970">
        <w:noBreakHyphen/>
      </w:r>
      <w:r w:rsidRPr="00D16BB4">
        <w:t>holder;</w:t>
      </w:r>
    </w:p>
    <w:p w14:paraId="6D7DDDE1" w14:textId="1482E4CF" w:rsidR="00092305" w:rsidRPr="00D16BB4" w:rsidRDefault="00092305" w:rsidP="00092305">
      <w:pPr>
        <w:pStyle w:val="paragraph"/>
      </w:pPr>
      <w:r w:rsidRPr="00D16BB4">
        <w:tab/>
        <w:t>(e)</w:t>
      </w:r>
      <w:r w:rsidRPr="00D16BB4">
        <w:tab/>
        <w:t xml:space="preserve">under </w:t>
      </w:r>
      <w:r w:rsidR="00BB588F" w:rsidRPr="00D16BB4">
        <w:t>subregulation 2</w:t>
      </w:r>
      <w:r w:rsidRPr="00D16BB4">
        <w:t xml:space="preserve">1.176(5) or </w:t>
      </w:r>
      <w:r w:rsidR="009E3970">
        <w:t>Division 1</w:t>
      </w:r>
      <w:r w:rsidRPr="00D16BB4">
        <w:t>32.D.2, a decision by a limited category organisation:</w:t>
      </w:r>
    </w:p>
    <w:p w14:paraId="10B5E36C" w14:textId="77777777" w:rsidR="00092305" w:rsidRPr="00D16BB4" w:rsidRDefault="00092305" w:rsidP="00092305">
      <w:pPr>
        <w:pStyle w:val="paragraphsub"/>
      </w:pPr>
      <w:r w:rsidRPr="00D16BB4">
        <w:tab/>
        <w:t>(i)</w:t>
      </w:r>
      <w:r w:rsidRPr="00D16BB4">
        <w:tab/>
        <w:t>to assign a permit index number to a limited category aircraft; or</w:t>
      </w:r>
    </w:p>
    <w:p w14:paraId="2CE26241" w14:textId="77777777" w:rsidR="00092305" w:rsidRPr="00D16BB4" w:rsidRDefault="00092305" w:rsidP="00092305">
      <w:pPr>
        <w:pStyle w:val="paragraphsub"/>
      </w:pPr>
      <w:r w:rsidRPr="00D16BB4">
        <w:tab/>
        <w:t>(ii)</w:t>
      </w:r>
      <w:r w:rsidRPr="00D16BB4">
        <w:tab/>
        <w:t>to refuse to assign a new permit index number requested by the registered operator of a limited category aircraft.</w:t>
      </w:r>
    </w:p>
    <w:p w14:paraId="03E01E0D" w14:textId="77777777" w:rsidR="00092305" w:rsidRPr="00D16BB4" w:rsidRDefault="00092305" w:rsidP="00092305">
      <w:pPr>
        <w:pStyle w:val="notetext"/>
      </w:pPr>
      <w:r w:rsidRPr="00D16BB4">
        <w:t>Note:</w:t>
      </w:r>
      <w:r w:rsidRPr="00D16BB4">
        <w:tab/>
        <w:t xml:space="preserve">Section 27A of the </w:t>
      </w:r>
      <w:r w:rsidRPr="00D16BB4">
        <w:rPr>
          <w:i/>
        </w:rPr>
        <w:t>Administrative Appeals Tribunal Act 1975</w:t>
      </w:r>
      <w:r w:rsidRPr="00D16BB4">
        <w:t xml:space="preserve"> requires a person who makes a reviewable decision to give a person, whose interests are affected by the decision, notice of:</w:t>
      </w:r>
    </w:p>
    <w:p w14:paraId="47ED824F" w14:textId="77777777" w:rsidR="00092305" w:rsidRPr="00D16BB4" w:rsidRDefault="00092305" w:rsidP="00092305">
      <w:pPr>
        <w:pStyle w:val="notepara"/>
      </w:pPr>
      <w:r w:rsidRPr="00D16BB4">
        <w:t>(a)</w:t>
      </w:r>
      <w:r w:rsidRPr="00D16BB4">
        <w:tab/>
        <w:t>the making of the decision; and</w:t>
      </w:r>
    </w:p>
    <w:p w14:paraId="7DACE344" w14:textId="77777777" w:rsidR="00092305" w:rsidRPr="00D16BB4" w:rsidRDefault="00092305" w:rsidP="00092305">
      <w:pPr>
        <w:pStyle w:val="notepara"/>
      </w:pPr>
      <w:r w:rsidRPr="00D16BB4">
        <w:t>(b)</w:t>
      </w:r>
      <w:r w:rsidRPr="00D16BB4">
        <w:tab/>
        <w:t>the person’s right to have the decision reviewed.</w:t>
      </w:r>
    </w:p>
    <w:p w14:paraId="64C9708E" w14:textId="77777777" w:rsidR="00D05563" w:rsidRPr="00D16BB4" w:rsidRDefault="00D05563" w:rsidP="00D05563">
      <w:pPr>
        <w:pStyle w:val="ActHead5"/>
      </w:pPr>
      <w:bookmarkStart w:id="20" w:name="_Toc164336269"/>
      <w:r w:rsidRPr="00D16BB4">
        <w:rPr>
          <w:rStyle w:val="CharSectno"/>
        </w:rPr>
        <w:t>201.016</w:t>
      </w:r>
      <w:r w:rsidRPr="00D16BB4">
        <w:t xml:space="preserve">  Disclosure etc. of information</w:t>
      </w:r>
      <w:bookmarkEnd w:id="20"/>
    </w:p>
    <w:p w14:paraId="6663D313" w14:textId="77777777" w:rsidR="00D05563" w:rsidRPr="00D16BB4" w:rsidRDefault="00D05563" w:rsidP="00D05563">
      <w:pPr>
        <w:pStyle w:val="SubsectionHead"/>
      </w:pPr>
      <w:r w:rsidRPr="00D16BB4">
        <w:t>Safety of air navigation</w:t>
      </w:r>
    </w:p>
    <w:p w14:paraId="1EA5680E" w14:textId="77777777" w:rsidR="00D05563" w:rsidRPr="00D16BB4" w:rsidRDefault="00D05563" w:rsidP="00D05563">
      <w:pPr>
        <w:pStyle w:val="subsection"/>
      </w:pPr>
      <w:r w:rsidRPr="00D16BB4">
        <w:rPr>
          <w:i/>
        </w:rPr>
        <w:tab/>
      </w:r>
      <w:r w:rsidRPr="00D16BB4">
        <w:t>(1)</w:t>
      </w:r>
      <w:r w:rsidRPr="00D16BB4">
        <w:tab/>
        <w:t>CASA is authorised to disclose information covered by subregulation (2) in the circumstance that:</w:t>
      </w:r>
    </w:p>
    <w:p w14:paraId="4A95A6FE" w14:textId="77777777" w:rsidR="00D05563" w:rsidRPr="00D16BB4" w:rsidRDefault="00D05563" w:rsidP="00D05563">
      <w:pPr>
        <w:pStyle w:val="paragraph"/>
      </w:pPr>
      <w:r w:rsidRPr="00D16BB4">
        <w:tab/>
        <w:t>(a)</w:t>
      </w:r>
      <w:r w:rsidRPr="00D16BB4">
        <w:tab/>
        <w:t>the disclosure is to a person:</w:t>
      </w:r>
    </w:p>
    <w:p w14:paraId="6A344A2B" w14:textId="2663EB7A" w:rsidR="00D05563" w:rsidRPr="00D16BB4" w:rsidRDefault="00D05563" w:rsidP="00D05563">
      <w:pPr>
        <w:pStyle w:val="paragraphsub"/>
      </w:pPr>
      <w:r w:rsidRPr="00D16BB4">
        <w:tab/>
        <w:t>(i)</w:t>
      </w:r>
      <w:r w:rsidRPr="00D16BB4">
        <w:tab/>
        <w:t xml:space="preserve">providing an air traffic service (within the meaning of </w:t>
      </w:r>
      <w:r w:rsidR="00B74D4F" w:rsidRPr="00D16BB4">
        <w:t>Part 1</w:t>
      </w:r>
      <w:r w:rsidRPr="00D16BB4">
        <w:t>72) in Australian territory; or</w:t>
      </w:r>
    </w:p>
    <w:p w14:paraId="730E4309" w14:textId="77777777" w:rsidR="00D05563" w:rsidRPr="00D16BB4" w:rsidRDefault="00D05563" w:rsidP="00D05563">
      <w:pPr>
        <w:pStyle w:val="paragraphsub"/>
      </w:pPr>
      <w:r w:rsidRPr="00D16BB4">
        <w:tab/>
        <w:t>(ii)</w:t>
      </w:r>
      <w:r w:rsidRPr="00D16BB4">
        <w:tab/>
        <w:t>carrying out search and rescue operations in Australian territory; and</w:t>
      </w:r>
    </w:p>
    <w:p w14:paraId="052EB44C" w14:textId="77777777" w:rsidR="00D05563" w:rsidRPr="00D16BB4" w:rsidRDefault="00D05563" w:rsidP="00D05563">
      <w:pPr>
        <w:pStyle w:val="paragraph"/>
      </w:pPr>
      <w:r w:rsidRPr="00D16BB4">
        <w:tab/>
        <w:t>(b)</w:t>
      </w:r>
      <w:r w:rsidRPr="00D16BB4">
        <w:tab/>
        <w:t>the disclosure is necessary for the safety of air navigation.</w:t>
      </w:r>
    </w:p>
    <w:p w14:paraId="6BC77D08" w14:textId="77777777" w:rsidR="00D05563" w:rsidRPr="00D16BB4" w:rsidRDefault="00D05563" w:rsidP="00D05563">
      <w:pPr>
        <w:pStyle w:val="notetext"/>
      </w:pPr>
      <w:r w:rsidRPr="00D16BB4">
        <w:t>Note:</w:t>
      </w:r>
      <w:r w:rsidRPr="00D16BB4">
        <w:tab/>
        <w:t xml:space="preserve">For further authorisation to collect, use and disclose information covered by this subregulation that is personal information, see the </w:t>
      </w:r>
      <w:r w:rsidRPr="00D16BB4">
        <w:rPr>
          <w:i/>
        </w:rPr>
        <w:t>Privacy Act 1988</w:t>
      </w:r>
      <w:r w:rsidRPr="00D16BB4">
        <w:t>.</w:t>
      </w:r>
    </w:p>
    <w:p w14:paraId="69A01C92" w14:textId="77777777" w:rsidR="00092305" w:rsidRPr="00D16BB4" w:rsidRDefault="00092305" w:rsidP="00092305">
      <w:pPr>
        <w:pStyle w:val="subsection"/>
      </w:pPr>
      <w:r w:rsidRPr="00D16BB4">
        <w:tab/>
        <w:t>(2)</w:t>
      </w:r>
      <w:r w:rsidRPr="00D16BB4">
        <w:tab/>
        <w:t>The information is the following about an individual who holds a civil aviation authorisation:</w:t>
      </w:r>
    </w:p>
    <w:p w14:paraId="3E74FE55" w14:textId="77777777" w:rsidR="00092305" w:rsidRPr="00D16BB4" w:rsidRDefault="00092305" w:rsidP="00092305">
      <w:pPr>
        <w:pStyle w:val="paragraph"/>
      </w:pPr>
      <w:r w:rsidRPr="00D16BB4">
        <w:tab/>
        <w:t>(a)</w:t>
      </w:r>
      <w:r w:rsidRPr="00D16BB4">
        <w:tab/>
        <w:t>the person’s name;</w:t>
      </w:r>
    </w:p>
    <w:p w14:paraId="294DCEEF" w14:textId="77777777" w:rsidR="00092305" w:rsidRPr="00D16BB4" w:rsidRDefault="00092305" w:rsidP="00092305">
      <w:pPr>
        <w:pStyle w:val="paragraph"/>
      </w:pPr>
      <w:r w:rsidRPr="00D16BB4">
        <w:tab/>
        <w:t>(b)</w:t>
      </w:r>
      <w:r w:rsidRPr="00D16BB4">
        <w:tab/>
        <w:t>the person’s ARN (if any);</w:t>
      </w:r>
    </w:p>
    <w:p w14:paraId="29086850" w14:textId="77777777" w:rsidR="00092305" w:rsidRPr="00D16BB4" w:rsidRDefault="00092305" w:rsidP="00092305">
      <w:pPr>
        <w:pStyle w:val="paragraph"/>
      </w:pPr>
      <w:r w:rsidRPr="00D16BB4">
        <w:tab/>
        <w:t>(c)</w:t>
      </w:r>
      <w:r w:rsidRPr="00D16BB4">
        <w:tab/>
        <w:t>the person’s address;</w:t>
      </w:r>
    </w:p>
    <w:p w14:paraId="42969576" w14:textId="77777777" w:rsidR="00092305" w:rsidRPr="00D16BB4" w:rsidRDefault="00092305" w:rsidP="00092305">
      <w:pPr>
        <w:pStyle w:val="paragraph"/>
      </w:pPr>
      <w:r w:rsidRPr="00D16BB4">
        <w:lastRenderedPageBreak/>
        <w:tab/>
        <w:t>(d)</w:t>
      </w:r>
      <w:r w:rsidRPr="00D16BB4">
        <w:tab/>
        <w:t>the person’s telephone number;</w:t>
      </w:r>
    </w:p>
    <w:p w14:paraId="25F0A5E3" w14:textId="77777777" w:rsidR="00092305" w:rsidRPr="00D16BB4" w:rsidRDefault="00092305" w:rsidP="00092305">
      <w:pPr>
        <w:pStyle w:val="paragraph"/>
        <w:spacing w:before="0"/>
      </w:pPr>
      <w:r w:rsidRPr="00D16BB4">
        <w:tab/>
        <w:t>(e)</w:t>
      </w:r>
      <w:r w:rsidRPr="00D16BB4">
        <w:tab/>
        <w:t>details of each civil aviation authorisation and any medical certificate that the person holds.</w:t>
      </w:r>
    </w:p>
    <w:p w14:paraId="093401E7" w14:textId="4FEC5F94" w:rsidR="00D05563" w:rsidRPr="00D16BB4" w:rsidRDefault="00D05563" w:rsidP="00D05563">
      <w:pPr>
        <w:pStyle w:val="SubsectionHead"/>
      </w:pPr>
      <w:r w:rsidRPr="00D16BB4">
        <w:t>Registered RPA</w:t>
      </w:r>
    </w:p>
    <w:p w14:paraId="2B39AF12" w14:textId="2072AC76" w:rsidR="00D05563" w:rsidRPr="00D16BB4" w:rsidRDefault="00D05563" w:rsidP="00D05563">
      <w:pPr>
        <w:pStyle w:val="subsection"/>
      </w:pPr>
      <w:r w:rsidRPr="00D16BB4">
        <w:tab/>
        <w:t>(3)</w:t>
      </w:r>
      <w:r w:rsidRPr="00D16BB4">
        <w:tab/>
        <w:t xml:space="preserve">CASA is authorised to disclose information relating to an aircraft registered under </w:t>
      </w:r>
      <w:r w:rsidR="009E3970">
        <w:t>Division 4</w:t>
      </w:r>
      <w:r w:rsidRPr="00D16BB4">
        <w:t>7.C.2 in the circumstance that:</w:t>
      </w:r>
    </w:p>
    <w:p w14:paraId="5EFE14B3" w14:textId="4F9513C5" w:rsidR="00D05563" w:rsidRPr="00D16BB4" w:rsidRDefault="00D05563" w:rsidP="00D05563">
      <w:pPr>
        <w:pStyle w:val="paragraph"/>
      </w:pPr>
      <w:r w:rsidRPr="00D16BB4">
        <w:tab/>
        <w:t>(a)</w:t>
      </w:r>
      <w:r w:rsidRPr="00D16BB4">
        <w:tab/>
        <w:t xml:space="preserve">the disclosure is to a person providing an air traffic service (within the meaning of </w:t>
      </w:r>
      <w:r w:rsidR="00B74D4F" w:rsidRPr="00D16BB4">
        <w:t>Part 1</w:t>
      </w:r>
      <w:r w:rsidRPr="00D16BB4">
        <w:t>72) in Australian territory; or</w:t>
      </w:r>
    </w:p>
    <w:p w14:paraId="546D0057" w14:textId="77777777" w:rsidR="00D05563" w:rsidRPr="00D16BB4" w:rsidRDefault="00D05563" w:rsidP="00D05563">
      <w:pPr>
        <w:pStyle w:val="paragraph"/>
      </w:pPr>
      <w:r w:rsidRPr="00D16BB4">
        <w:tab/>
        <w:t>(b)</w:t>
      </w:r>
      <w:r w:rsidRPr="00D16BB4">
        <w:tab/>
        <w:t xml:space="preserve">the disclosure is to an enforcement body (within the meaning of the </w:t>
      </w:r>
      <w:r w:rsidRPr="00D16BB4">
        <w:rPr>
          <w:i/>
        </w:rPr>
        <w:t>Privacy Act 1988</w:t>
      </w:r>
      <w:r w:rsidRPr="00D16BB4">
        <w:t>) and is for the purposes of one or more enforcement related activities conducted by, or on behalf of, the enforcement body.</w:t>
      </w:r>
    </w:p>
    <w:p w14:paraId="74B2DBA6" w14:textId="77777777" w:rsidR="00D05563" w:rsidRPr="00D16BB4" w:rsidRDefault="00D05563" w:rsidP="00D05563">
      <w:pPr>
        <w:pStyle w:val="notetext"/>
      </w:pPr>
      <w:r w:rsidRPr="00D16BB4">
        <w:t>Note:</w:t>
      </w:r>
      <w:r w:rsidRPr="00D16BB4">
        <w:tab/>
        <w:t xml:space="preserve">For further authorisation to collect, use and disclose information covered by this subregulation that is personal information, see the </w:t>
      </w:r>
      <w:r w:rsidRPr="00D16BB4">
        <w:rPr>
          <w:i/>
        </w:rPr>
        <w:t>Privacy Act 1988</w:t>
      </w:r>
      <w:r w:rsidRPr="00D16BB4">
        <w:t>.</w:t>
      </w:r>
    </w:p>
    <w:p w14:paraId="252BC6BA" w14:textId="77777777" w:rsidR="00092305" w:rsidRPr="00D16BB4" w:rsidRDefault="00092305" w:rsidP="00092305">
      <w:pPr>
        <w:pStyle w:val="ActHead5"/>
      </w:pPr>
      <w:bookmarkStart w:id="21" w:name="_Toc164336270"/>
      <w:r w:rsidRPr="00D16BB4">
        <w:rPr>
          <w:rStyle w:val="CharSectno"/>
        </w:rPr>
        <w:t>201.020</w:t>
      </w:r>
      <w:r w:rsidRPr="00D16BB4">
        <w:t xml:space="preserve">  Service of documents</w:t>
      </w:r>
      <w:bookmarkEnd w:id="21"/>
    </w:p>
    <w:p w14:paraId="1B738937" w14:textId="77777777" w:rsidR="00092305" w:rsidRPr="00D16BB4" w:rsidRDefault="00092305" w:rsidP="00092305">
      <w:pPr>
        <w:pStyle w:val="subsection"/>
      </w:pPr>
      <w:r w:rsidRPr="00D16BB4">
        <w:tab/>
      </w:r>
      <w:r w:rsidRPr="00D16BB4">
        <w:tab/>
        <w:t xml:space="preserve">Despite section 28A of the </w:t>
      </w:r>
      <w:r w:rsidRPr="00D16BB4">
        <w:rPr>
          <w:i/>
        </w:rPr>
        <w:t>Acts Interpretation Act 1901</w:t>
      </w:r>
      <w:r w:rsidRPr="00D16BB4">
        <w:t>, service may be effected on CASA only at its principal office at:</w:t>
      </w:r>
    </w:p>
    <w:p w14:paraId="3A63CCEF" w14:textId="77777777" w:rsidR="00092305" w:rsidRPr="00D16BB4" w:rsidRDefault="00092305" w:rsidP="00092305">
      <w:pPr>
        <w:pStyle w:val="paragraph"/>
      </w:pPr>
      <w:r w:rsidRPr="00D16BB4">
        <w:tab/>
      </w:r>
      <w:r w:rsidRPr="00D16BB4">
        <w:tab/>
        <w:t>16 Furzer Street</w:t>
      </w:r>
    </w:p>
    <w:p w14:paraId="21B9D161" w14:textId="77777777" w:rsidR="00092305" w:rsidRPr="00D16BB4" w:rsidRDefault="00092305" w:rsidP="00092305">
      <w:pPr>
        <w:pStyle w:val="paragraph"/>
      </w:pPr>
      <w:r w:rsidRPr="00D16BB4">
        <w:tab/>
      </w:r>
      <w:r w:rsidRPr="00D16BB4">
        <w:tab/>
        <w:t>Phillip ACT 2606</w:t>
      </w:r>
    </w:p>
    <w:p w14:paraId="34957C8C" w14:textId="77777777" w:rsidR="0048773A" w:rsidRPr="00D16BB4" w:rsidRDefault="0048773A" w:rsidP="0048773A">
      <w:pPr>
        <w:pStyle w:val="ActHead5"/>
      </w:pPr>
      <w:bookmarkStart w:id="22" w:name="_Hlk89688238"/>
      <w:bookmarkStart w:id="23" w:name="_Toc164336271"/>
      <w:r w:rsidRPr="00D16BB4">
        <w:rPr>
          <w:rStyle w:val="CharSectno"/>
        </w:rPr>
        <w:t>201.022</w:t>
      </w:r>
      <w:r w:rsidRPr="00D16BB4">
        <w:t xml:space="preserve">  Carriage of medicines—relationship with other laws</w:t>
      </w:r>
      <w:bookmarkEnd w:id="23"/>
    </w:p>
    <w:p w14:paraId="65D7C5CC" w14:textId="77777777" w:rsidR="0048773A" w:rsidRPr="00D16BB4" w:rsidRDefault="0048773A" w:rsidP="0048773A">
      <w:pPr>
        <w:pStyle w:val="subsection"/>
      </w:pPr>
      <w:r w:rsidRPr="00D16BB4">
        <w:tab/>
        <w:t>(1)</w:t>
      </w:r>
      <w:r w:rsidRPr="00D16BB4">
        <w:tab/>
        <w:t>This regulation applies if a provision of these Regulations or of a Manual of Standards:</w:t>
      </w:r>
    </w:p>
    <w:p w14:paraId="21CC1321" w14:textId="77777777" w:rsidR="0048773A" w:rsidRPr="00D16BB4" w:rsidRDefault="0048773A" w:rsidP="0048773A">
      <w:pPr>
        <w:pStyle w:val="paragraph"/>
      </w:pPr>
      <w:r w:rsidRPr="00D16BB4">
        <w:tab/>
        <w:t>(a)</w:t>
      </w:r>
      <w:r w:rsidRPr="00D16BB4">
        <w:tab/>
        <w:t>requires that a medicine or drug must be carried on an aircraft; or</w:t>
      </w:r>
    </w:p>
    <w:p w14:paraId="2D06A1AC" w14:textId="77777777" w:rsidR="0048773A" w:rsidRPr="00D16BB4" w:rsidRDefault="0048773A" w:rsidP="0048773A">
      <w:pPr>
        <w:pStyle w:val="paragraph"/>
      </w:pPr>
      <w:r w:rsidRPr="00D16BB4">
        <w:tab/>
        <w:t>(b)</w:t>
      </w:r>
      <w:r w:rsidRPr="00D16BB4">
        <w:tab/>
        <w:t>prescribes a requirement in relation to the carriage or use of a medicine or drug on an aircraft.</w:t>
      </w:r>
    </w:p>
    <w:p w14:paraId="7274FE4D" w14:textId="77777777" w:rsidR="0048773A" w:rsidRPr="00D16BB4" w:rsidRDefault="0048773A" w:rsidP="0048773A">
      <w:pPr>
        <w:pStyle w:val="subsection"/>
      </w:pPr>
      <w:r w:rsidRPr="00D16BB4">
        <w:tab/>
        <w:t>(2)</w:t>
      </w:r>
      <w:r w:rsidRPr="00D16BB4">
        <w:tab/>
        <w:t>None of the following persons are required to obtain or have a licence, approval or permission for carrying or using the medicine or drug on the aircraft:</w:t>
      </w:r>
    </w:p>
    <w:p w14:paraId="0D4CC05E" w14:textId="77777777" w:rsidR="0048773A" w:rsidRPr="00D16BB4" w:rsidRDefault="0048773A" w:rsidP="0048773A">
      <w:pPr>
        <w:pStyle w:val="paragraph"/>
      </w:pPr>
      <w:r w:rsidRPr="00D16BB4">
        <w:tab/>
        <w:t>(a)</w:t>
      </w:r>
      <w:r w:rsidRPr="00D16BB4">
        <w:tab/>
        <w:t>the operator of the aircraft;</w:t>
      </w:r>
    </w:p>
    <w:p w14:paraId="547C9B4E" w14:textId="77777777" w:rsidR="0048773A" w:rsidRPr="00D16BB4" w:rsidRDefault="0048773A" w:rsidP="0048773A">
      <w:pPr>
        <w:pStyle w:val="paragraph"/>
      </w:pPr>
      <w:r w:rsidRPr="00D16BB4">
        <w:tab/>
        <w:t>(b)</w:t>
      </w:r>
      <w:r w:rsidRPr="00D16BB4">
        <w:tab/>
        <w:t>the pilot in command of the aircraft;</w:t>
      </w:r>
    </w:p>
    <w:p w14:paraId="4B5EF247" w14:textId="77777777" w:rsidR="0048773A" w:rsidRPr="00D16BB4" w:rsidRDefault="0048773A" w:rsidP="0048773A">
      <w:pPr>
        <w:pStyle w:val="paragraph"/>
      </w:pPr>
      <w:r w:rsidRPr="00D16BB4">
        <w:tab/>
        <w:t>(c)</w:t>
      </w:r>
      <w:r w:rsidRPr="00D16BB4">
        <w:tab/>
        <w:t>a crew member of the aircraft.</w:t>
      </w:r>
    </w:p>
    <w:p w14:paraId="148159B3" w14:textId="66E582BD" w:rsidR="0048773A" w:rsidRPr="00D16BB4" w:rsidRDefault="0048773A" w:rsidP="0048773A">
      <w:pPr>
        <w:pStyle w:val="subsection"/>
      </w:pPr>
      <w:r w:rsidRPr="00D16BB4">
        <w:tab/>
        <w:t>(3)</w:t>
      </w:r>
      <w:r w:rsidRPr="00D16BB4">
        <w:tab/>
        <w:t>This regulation applies despite any other law of a State or Territory.</w:t>
      </w:r>
    </w:p>
    <w:p w14:paraId="70A246EF" w14:textId="77777777" w:rsidR="00092305" w:rsidRPr="00D16BB4" w:rsidRDefault="00092305" w:rsidP="00092305">
      <w:pPr>
        <w:pStyle w:val="ActHead5"/>
        <w:rPr>
          <w:rFonts w:eastAsiaTheme="minorHAnsi"/>
        </w:rPr>
      </w:pPr>
      <w:bookmarkStart w:id="24" w:name="_Toc164336272"/>
      <w:bookmarkEnd w:id="22"/>
      <w:r w:rsidRPr="00D16BB4">
        <w:rPr>
          <w:rStyle w:val="CharSectno"/>
          <w:rFonts w:eastAsiaTheme="minorHAnsi"/>
        </w:rPr>
        <w:t>201.025</w:t>
      </w:r>
      <w:r w:rsidRPr="00D16BB4">
        <w:rPr>
          <w:rFonts w:eastAsiaTheme="minorHAnsi"/>
        </w:rPr>
        <w:t xml:space="preserve">  Prescription of matters for definitions in these Regulations</w:t>
      </w:r>
      <w:bookmarkEnd w:id="24"/>
    </w:p>
    <w:p w14:paraId="1C8830B8" w14:textId="1EA10D76" w:rsidR="00092305" w:rsidRPr="00D16BB4" w:rsidRDefault="00092305" w:rsidP="00092305">
      <w:pPr>
        <w:pStyle w:val="subsection"/>
        <w:rPr>
          <w:rFonts w:eastAsiaTheme="minorHAnsi"/>
        </w:rPr>
      </w:pPr>
      <w:r w:rsidRPr="00D16BB4">
        <w:rPr>
          <w:rFonts w:eastAsiaTheme="minorHAnsi"/>
        </w:rPr>
        <w:tab/>
      </w:r>
      <w:r w:rsidRPr="00D16BB4">
        <w:rPr>
          <w:rFonts w:eastAsiaTheme="minorHAnsi"/>
        </w:rPr>
        <w:tab/>
        <w:t>For subsection 98(5A) of the Act, CASA may issue instruments prescribing matters for definitions in these Regulations relating to matters mentioned in the subsection.</w:t>
      </w:r>
    </w:p>
    <w:p w14:paraId="2525D306" w14:textId="77777777" w:rsidR="0048773A" w:rsidRPr="00D16BB4" w:rsidRDefault="0048773A" w:rsidP="0048773A">
      <w:pPr>
        <w:pStyle w:val="ActHead5"/>
      </w:pPr>
      <w:bookmarkStart w:id="25" w:name="_Hlk89688279"/>
      <w:bookmarkStart w:id="26" w:name="_Toc164336273"/>
      <w:r w:rsidRPr="00D16BB4">
        <w:rPr>
          <w:rStyle w:val="CharSectno"/>
        </w:rPr>
        <w:t>201.030</w:t>
      </w:r>
      <w:r w:rsidRPr="00D16BB4">
        <w:t xml:space="preserve">  Approvals by CASA—definitions in these Regulations</w:t>
      </w:r>
      <w:bookmarkEnd w:id="26"/>
    </w:p>
    <w:p w14:paraId="371D46F3" w14:textId="77777777" w:rsidR="0048773A" w:rsidRPr="00D16BB4" w:rsidRDefault="0048773A" w:rsidP="0048773A">
      <w:pPr>
        <w:pStyle w:val="subsection"/>
      </w:pPr>
      <w:r w:rsidRPr="00D16BB4">
        <w:tab/>
        <w:t>(1)</w:t>
      </w:r>
      <w:r w:rsidRPr="00D16BB4">
        <w:tab/>
        <w:t>If a definition in these Regulations refers to a person holding an approval under this regulation, a person may apply, in writing, to CASA for the approval.</w:t>
      </w:r>
    </w:p>
    <w:p w14:paraId="7937B3D6" w14:textId="77777777" w:rsidR="0048773A" w:rsidRPr="00D16BB4" w:rsidRDefault="0048773A" w:rsidP="0048773A">
      <w:pPr>
        <w:pStyle w:val="subsection"/>
      </w:pPr>
      <w:r w:rsidRPr="00D16BB4">
        <w:lastRenderedPageBreak/>
        <w:tab/>
        <w:t>(2)</w:t>
      </w:r>
      <w:r w:rsidRPr="00D16BB4">
        <w:tab/>
        <w:t>Subject to regulation 11.055, CASA must grant the approval.</w:t>
      </w:r>
    </w:p>
    <w:p w14:paraId="238E2EAD" w14:textId="369B75B1" w:rsidR="0048773A" w:rsidRPr="00D16BB4" w:rsidRDefault="0048773A" w:rsidP="00092305">
      <w:pPr>
        <w:pStyle w:val="subsection"/>
      </w:pPr>
      <w:r w:rsidRPr="00D16BB4">
        <w:tab/>
        <w:t>(3)</w:t>
      </w:r>
      <w:r w:rsidRPr="00D16BB4">
        <w:tab/>
        <w:t>Subregulation 11.055(1B) applies to the granting of an approval under this regulation.</w:t>
      </w:r>
    </w:p>
    <w:bookmarkEnd w:id="25"/>
    <w:p w14:paraId="2FC1B9EB" w14:textId="77777777" w:rsidR="00092305" w:rsidRPr="00D16BB4" w:rsidRDefault="00092305" w:rsidP="00092305">
      <w:pPr>
        <w:sectPr w:rsidR="00092305" w:rsidRPr="00D16BB4" w:rsidSect="00652878">
          <w:headerReference w:type="even" r:id="rId28"/>
          <w:headerReference w:type="default" r:id="rId29"/>
          <w:footerReference w:type="even" r:id="rId30"/>
          <w:footerReference w:type="default" r:id="rId31"/>
          <w:headerReference w:type="first" r:id="rId32"/>
          <w:pgSz w:w="11907" w:h="16839"/>
          <w:pgMar w:top="2325" w:right="1797" w:bottom="1440" w:left="1797" w:header="720" w:footer="709" w:gutter="0"/>
          <w:cols w:space="708"/>
          <w:docGrid w:linePitch="360"/>
        </w:sectPr>
      </w:pPr>
    </w:p>
    <w:p w14:paraId="36063341" w14:textId="77777777" w:rsidR="00092305" w:rsidRPr="00D16BB4" w:rsidRDefault="00092305" w:rsidP="00092305">
      <w:pPr>
        <w:pStyle w:val="ActHead2"/>
      </w:pPr>
      <w:bookmarkStart w:id="27" w:name="_Toc164336274"/>
      <w:r w:rsidRPr="00D16BB4">
        <w:rPr>
          <w:rStyle w:val="CharPartNo"/>
        </w:rPr>
        <w:lastRenderedPageBreak/>
        <w:t>Part 202</w:t>
      </w:r>
      <w:r w:rsidRPr="00D16BB4">
        <w:t>—</w:t>
      </w:r>
      <w:r w:rsidRPr="00D16BB4">
        <w:rPr>
          <w:rStyle w:val="CharPartText"/>
        </w:rPr>
        <w:t>Transitional</w:t>
      </w:r>
      <w:bookmarkEnd w:id="27"/>
    </w:p>
    <w:p w14:paraId="26E91803" w14:textId="77777777" w:rsidR="00092305" w:rsidRPr="00D16BB4" w:rsidRDefault="00092305" w:rsidP="00092305">
      <w:pPr>
        <w:pStyle w:val="Header"/>
      </w:pPr>
      <w:r w:rsidRPr="00D16BB4">
        <w:rPr>
          <w:rStyle w:val="CharSubPartNoCASA"/>
        </w:rPr>
        <w:t xml:space="preserve"> </w:t>
      </w:r>
      <w:r w:rsidRPr="00D16BB4">
        <w:rPr>
          <w:rStyle w:val="CharSubPartTextCASA"/>
        </w:rPr>
        <w:t xml:space="preserve"> </w:t>
      </w:r>
    </w:p>
    <w:p w14:paraId="574AE4EF" w14:textId="77777777" w:rsidR="00092305" w:rsidRPr="00D16BB4" w:rsidRDefault="00092305" w:rsidP="00092305">
      <w:pPr>
        <w:pStyle w:val="TofSectsHeading"/>
      </w:pPr>
      <w:r w:rsidRPr="00D16BB4">
        <w:rPr>
          <w:szCs w:val="24"/>
        </w:rPr>
        <w:t>Table of contents</w:t>
      </w:r>
    </w:p>
    <w:p w14:paraId="6F3D875A" w14:textId="7A29C6E9" w:rsidR="00092305" w:rsidRPr="00D16BB4" w:rsidRDefault="00B74D4F" w:rsidP="00092305">
      <w:pPr>
        <w:pStyle w:val="TofSectsGroupHeading"/>
        <w:rPr>
          <w:noProof/>
        </w:rPr>
      </w:pPr>
      <w:r w:rsidRPr="00D16BB4">
        <w:rPr>
          <w:noProof/>
        </w:rPr>
        <w:t>Subpart 2</w:t>
      </w:r>
      <w:r w:rsidR="00092305" w:rsidRPr="00D16BB4">
        <w:rPr>
          <w:noProof/>
        </w:rPr>
        <w:t>02.AB</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 xml:space="preserve"> (Preliminary)</w:t>
      </w:r>
    </w:p>
    <w:p w14:paraId="267E826E" w14:textId="115D9069" w:rsidR="00092305" w:rsidRPr="00D16BB4" w:rsidRDefault="00B74D4F" w:rsidP="00092305">
      <w:pPr>
        <w:pStyle w:val="TofSectsGroupHeading"/>
        <w:rPr>
          <w:noProof/>
        </w:rPr>
      </w:pPr>
      <w:r w:rsidRPr="00D16BB4">
        <w:rPr>
          <w:noProof/>
        </w:rPr>
        <w:t>Subpart 2</w:t>
      </w:r>
      <w:r w:rsidR="00092305" w:rsidRPr="00D16BB4">
        <w:rPr>
          <w:noProof/>
        </w:rPr>
        <w:t>02.AD</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1 (Regulatory administrative procedures)</w:t>
      </w:r>
    </w:p>
    <w:p w14:paraId="2E07204E" w14:textId="4266CA4E" w:rsidR="00092305" w:rsidRPr="00D16BB4" w:rsidRDefault="00B74D4F" w:rsidP="00092305">
      <w:pPr>
        <w:pStyle w:val="TofSectsGroupHeading"/>
        <w:rPr>
          <w:noProof/>
        </w:rPr>
      </w:pPr>
      <w:r w:rsidRPr="00D16BB4">
        <w:rPr>
          <w:noProof/>
        </w:rPr>
        <w:t>Division 2</w:t>
      </w:r>
      <w:r w:rsidR="00092305" w:rsidRPr="00D16BB4">
        <w:rPr>
          <w:noProof/>
        </w:rPr>
        <w:t>02.AD.2</w:t>
      </w:r>
      <w:r w:rsidR="00092305" w:rsidRPr="00D16BB4">
        <w:rPr>
          <w:bCs/>
          <w:noProof/>
        </w:rPr>
        <w:t>—</w:t>
      </w:r>
      <w:r w:rsidR="00092305" w:rsidRPr="00D16BB4">
        <w:rPr>
          <w:noProof/>
        </w:rPr>
        <w:t xml:space="preserve">Amendments made by Schedule 3 to the Civil Aviation Safety Amendment (Remotely Piloted Aircraft and Model Aircraft—Registration and Accreditation) </w:t>
      </w:r>
      <w:r w:rsidR="009E3970">
        <w:rPr>
          <w:noProof/>
        </w:rPr>
        <w:t>Regulations 2</w:t>
      </w:r>
      <w:r w:rsidR="00092305" w:rsidRPr="00D16BB4">
        <w:rPr>
          <w:noProof/>
        </w:rPr>
        <w:t>019</w:t>
      </w:r>
    </w:p>
    <w:p w14:paraId="626F19C4" w14:textId="77777777" w:rsidR="00092305" w:rsidRPr="00D16BB4" w:rsidRDefault="00092305" w:rsidP="00092305">
      <w:pPr>
        <w:pStyle w:val="TofSectsSection"/>
      </w:pPr>
      <w:r w:rsidRPr="00D16BB4">
        <w:t>202.014</w:t>
      </w:r>
      <w:r w:rsidRPr="00D16BB4">
        <w:tab/>
        <w:t>Applications by agents for authorisations</w:t>
      </w:r>
    </w:p>
    <w:p w14:paraId="5B3C4E57" w14:textId="54F50EB2" w:rsidR="00092305" w:rsidRPr="00D16BB4" w:rsidRDefault="00B74D4F" w:rsidP="00092305">
      <w:pPr>
        <w:pStyle w:val="TofSectsGroupHeading"/>
        <w:rPr>
          <w:noProof/>
        </w:rPr>
      </w:pPr>
      <w:r w:rsidRPr="00D16BB4">
        <w:rPr>
          <w:noProof/>
        </w:rPr>
        <w:t>Subpart 2</w:t>
      </w:r>
      <w:r w:rsidR="00092305" w:rsidRPr="00D16BB4">
        <w:rPr>
          <w:noProof/>
        </w:rPr>
        <w:t>02.AF</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3 (Enforcement)</w:t>
      </w:r>
    </w:p>
    <w:p w14:paraId="33964D27" w14:textId="696F495C" w:rsidR="00092305" w:rsidRPr="00D16BB4" w:rsidRDefault="00B74D4F" w:rsidP="00092305">
      <w:pPr>
        <w:pStyle w:val="TofSectsGroupHeading"/>
        <w:rPr>
          <w:noProof/>
        </w:rPr>
      </w:pPr>
      <w:r w:rsidRPr="00D16BB4">
        <w:rPr>
          <w:noProof/>
        </w:rPr>
        <w:t>Subpart 2</w:t>
      </w:r>
      <w:r w:rsidR="00092305" w:rsidRPr="00D16BB4">
        <w:rPr>
          <w:noProof/>
        </w:rPr>
        <w:t>02.AJ</w:t>
      </w:r>
      <w:r w:rsidR="00092305" w:rsidRPr="00D16BB4">
        <w:rPr>
          <w:bCs/>
          <w:noProof/>
        </w:rPr>
        <w:t>—</w:t>
      </w:r>
      <w:r w:rsidR="00092305" w:rsidRPr="00D16BB4">
        <w:rPr>
          <w:noProof/>
        </w:rPr>
        <w:t>Transitional provisions for Part 21 (Certification and airworthiness requirements for aircraft and parts)</w:t>
      </w:r>
    </w:p>
    <w:p w14:paraId="281A9A13" w14:textId="3A619377" w:rsidR="00092305" w:rsidRPr="00D16BB4" w:rsidRDefault="00B74D4F" w:rsidP="00092305">
      <w:pPr>
        <w:pStyle w:val="TofSectsGroupHeading"/>
        <w:rPr>
          <w:noProof/>
        </w:rPr>
      </w:pPr>
      <w:r w:rsidRPr="00D16BB4">
        <w:rPr>
          <w:noProof/>
        </w:rPr>
        <w:t>Division 2</w:t>
      </w:r>
      <w:r w:rsidR="00092305" w:rsidRPr="00D16BB4">
        <w:rPr>
          <w:noProof/>
        </w:rPr>
        <w:t>02.AJ.1</w:t>
      </w:r>
      <w:r w:rsidR="00092305" w:rsidRPr="00D16BB4">
        <w:rPr>
          <w:bCs/>
          <w:noProof/>
        </w:rPr>
        <w:t>—</w:t>
      </w:r>
      <w:r w:rsidR="00092305" w:rsidRPr="00D16BB4">
        <w:rPr>
          <w:noProof/>
        </w:rPr>
        <w:t>Transitional provisions relating to certification of aircraft and aircraft components</w:t>
      </w:r>
    </w:p>
    <w:p w14:paraId="1F959AA1" w14:textId="50E927B2" w:rsidR="00092305" w:rsidRPr="00D16BB4" w:rsidRDefault="00BA761D" w:rsidP="00092305">
      <w:pPr>
        <w:pStyle w:val="TofSectsGroupHeading"/>
      </w:pPr>
      <w:r w:rsidRPr="00D16BB4">
        <w:t>Subdivision 2</w:t>
      </w:r>
      <w:r w:rsidR="00092305" w:rsidRPr="00D16BB4">
        <w:t>02.AJ.1.A</w:t>
      </w:r>
      <w:r w:rsidR="00092305" w:rsidRPr="00D16BB4">
        <w:rPr>
          <w:bCs/>
          <w:noProof/>
        </w:rPr>
        <w:t>—</w:t>
      </w:r>
      <w:r w:rsidR="00092305" w:rsidRPr="00D16BB4">
        <w:t xml:space="preserve">Amendments made by Civil Aviation and Civil Aviation Safety Amendment </w:t>
      </w:r>
      <w:r w:rsidR="009E3970">
        <w:t>Regulations 2</w:t>
      </w:r>
      <w:r w:rsidR="00092305" w:rsidRPr="00D16BB4">
        <w:t>011 (No. 1)</w:t>
      </w:r>
    </w:p>
    <w:p w14:paraId="4959D027" w14:textId="2B3BE47A" w:rsidR="00092305" w:rsidRPr="00D16BB4" w:rsidRDefault="00092305" w:rsidP="00092305">
      <w:pPr>
        <w:pStyle w:val="TofSectsSection"/>
      </w:pPr>
      <w:r w:rsidRPr="00D16BB4">
        <w:t>202.049A</w:t>
      </w:r>
      <w:r w:rsidRPr="00D16BB4">
        <w:tab/>
        <w:t xml:space="preserve">Certain design standards taken to be applicable airworthiness standards for </w:t>
      </w:r>
      <w:r w:rsidR="00BA761D" w:rsidRPr="00D16BB4">
        <w:t>regulation 2</w:t>
      </w:r>
      <w:r w:rsidRPr="00D16BB4">
        <w:t>1.017</w:t>
      </w:r>
    </w:p>
    <w:p w14:paraId="159354D1" w14:textId="4E1530EB" w:rsidR="00092305" w:rsidRPr="00D16BB4" w:rsidRDefault="00BA761D" w:rsidP="00092305">
      <w:pPr>
        <w:pStyle w:val="TofSectsGroupHeading"/>
      </w:pPr>
      <w:r w:rsidRPr="00D16BB4">
        <w:t>Subdivision 2</w:t>
      </w:r>
      <w:r w:rsidR="00092305" w:rsidRPr="00D16BB4">
        <w:t>02.AJ.1.B</w:t>
      </w:r>
      <w:r w:rsidR="00092305" w:rsidRPr="00D16BB4">
        <w:rPr>
          <w:bCs/>
          <w:noProof/>
        </w:rPr>
        <w:t>—</w:t>
      </w:r>
      <w:r w:rsidR="00092305" w:rsidRPr="00D16BB4">
        <w:t xml:space="preserve">Amendments made by Civil Aviation Amendment </w:t>
      </w:r>
      <w:r w:rsidR="009E3970">
        <w:t>Regulations 1</w:t>
      </w:r>
      <w:r w:rsidR="00092305" w:rsidRPr="00D16BB4">
        <w:t>999 (No. 5)</w:t>
      </w:r>
    </w:p>
    <w:p w14:paraId="502997F0" w14:textId="77777777" w:rsidR="00092305" w:rsidRPr="00D16BB4" w:rsidRDefault="00092305" w:rsidP="00092305">
      <w:pPr>
        <w:pStyle w:val="TofSectsSection"/>
      </w:pPr>
      <w:r w:rsidRPr="00D16BB4">
        <w:t>202.050</w:t>
      </w:r>
      <w:r w:rsidRPr="00D16BB4">
        <w:tab/>
        <w:t>Certificates of type approval</w:t>
      </w:r>
    </w:p>
    <w:p w14:paraId="66B6AD00" w14:textId="77777777" w:rsidR="00092305" w:rsidRPr="00D16BB4" w:rsidRDefault="00092305" w:rsidP="00092305">
      <w:pPr>
        <w:pStyle w:val="TofSectsSection"/>
      </w:pPr>
      <w:r w:rsidRPr="00D16BB4">
        <w:t>202.051</w:t>
      </w:r>
      <w:r w:rsidRPr="00D16BB4">
        <w:tab/>
        <w:t>Certificates of airworthiness</w:t>
      </w:r>
    </w:p>
    <w:p w14:paraId="0917B88A" w14:textId="77777777" w:rsidR="00092305" w:rsidRPr="00D16BB4" w:rsidRDefault="00092305" w:rsidP="00092305">
      <w:pPr>
        <w:pStyle w:val="TofSectsSection"/>
      </w:pPr>
      <w:r w:rsidRPr="00D16BB4">
        <w:t>202.052</w:t>
      </w:r>
      <w:r w:rsidRPr="00D16BB4">
        <w:tab/>
        <w:t>Export certificate of airworthiness</w:t>
      </w:r>
    </w:p>
    <w:p w14:paraId="6E0F29F2" w14:textId="55E9E292" w:rsidR="00092305" w:rsidRPr="00D16BB4" w:rsidRDefault="00BA761D" w:rsidP="00092305">
      <w:pPr>
        <w:pStyle w:val="TofSectsGroupHeading"/>
      </w:pPr>
      <w:r w:rsidRPr="00D16BB4">
        <w:t>Subdivision 2</w:t>
      </w:r>
      <w:r w:rsidR="00092305" w:rsidRPr="00D16BB4">
        <w:t>02.AJ.1.C</w:t>
      </w:r>
      <w:r w:rsidR="00092305" w:rsidRPr="00D16BB4">
        <w:rPr>
          <w:bCs/>
          <w:noProof/>
        </w:rPr>
        <w:t>—</w:t>
      </w:r>
      <w:r w:rsidR="00092305" w:rsidRPr="00D16BB4">
        <w:t>Amendments made by Civil Aviation Legislation Amendment (</w:t>
      </w:r>
      <w:r w:rsidR="00B74D4F" w:rsidRPr="00D16BB4">
        <w:t>Subpart 2</w:t>
      </w:r>
      <w:r w:rsidR="00092305" w:rsidRPr="00D16BB4">
        <w:t>1.J) Regulation 2013</w:t>
      </w:r>
    </w:p>
    <w:p w14:paraId="56C9225F" w14:textId="77777777" w:rsidR="00092305" w:rsidRPr="00D16BB4" w:rsidRDefault="00092305" w:rsidP="00092305">
      <w:pPr>
        <w:pStyle w:val="TofSectsSection"/>
      </w:pPr>
      <w:r w:rsidRPr="00D16BB4">
        <w:t>202.052A</w:t>
      </w:r>
      <w:r w:rsidRPr="00D16BB4">
        <w:tab/>
        <w:t>Transitional—certificates of approval for design activities</w:t>
      </w:r>
    </w:p>
    <w:p w14:paraId="7D388148" w14:textId="6BA18A0E" w:rsidR="00092305" w:rsidRPr="00D16BB4" w:rsidRDefault="00BA761D" w:rsidP="00092305">
      <w:pPr>
        <w:pStyle w:val="TofSectsGroupHeading"/>
        <w:rPr>
          <w:noProof/>
        </w:rPr>
      </w:pPr>
      <w:r w:rsidRPr="00D16BB4">
        <w:rPr>
          <w:noProof/>
        </w:rPr>
        <w:t>Subdivision 2</w:t>
      </w:r>
      <w:r w:rsidR="00092305" w:rsidRPr="00D16BB4">
        <w:rPr>
          <w:noProof/>
        </w:rPr>
        <w:t>02.AJ.1.D—Amendments made by the Civil Aviation Legislation Amendment (</w:t>
      </w:r>
      <w:r w:rsidR="00B74D4F" w:rsidRPr="00D16BB4">
        <w:rPr>
          <w:noProof/>
        </w:rPr>
        <w:t>Part 1</w:t>
      </w:r>
      <w:r w:rsidR="00092305" w:rsidRPr="00D16BB4">
        <w:rPr>
          <w:noProof/>
        </w:rPr>
        <w:t>32) Regulation</w:t>
      </w:r>
      <w:r w:rsidR="00092305" w:rsidRPr="00D16BB4">
        <w:t> </w:t>
      </w:r>
      <w:r w:rsidR="00092305" w:rsidRPr="00D16BB4">
        <w:rPr>
          <w:noProof/>
        </w:rPr>
        <w:t>2016</w:t>
      </w:r>
    </w:p>
    <w:p w14:paraId="7BC4A123" w14:textId="0C49C3B5" w:rsidR="00092305" w:rsidRPr="00D16BB4" w:rsidRDefault="00092305" w:rsidP="00092305">
      <w:pPr>
        <w:pStyle w:val="TofSectsSection"/>
        <w:rPr>
          <w:noProof/>
        </w:rPr>
      </w:pPr>
      <w:r w:rsidRPr="00D16BB4">
        <w:rPr>
          <w:noProof/>
        </w:rPr>
        <w:t>202.052AA</w:t>
      </w:r>
      <w:r w:rsidRPr="00D16BB4">
        <w:rPr>
          <w:noProof/>
        </w:rPr>
        <w:tab/>
        <w:t xml:space="preserve">Definitions for </w:t>
      </w:r>
      <w:r w:rsidR="00BA761D" w:rsidRPr="00D16BB4">
        <w:rPr>
          <w:noProof/>
        </w:rPr>
        <w:t>Subdivision 2</w:t>
      </w:r>
      <w:r w:rsidRPr="00D16BB4">
        <w:rPr>
          <w:noProof/>
        </w:rPr>
        <w:t>02.AJ.1.D</w:t>
      </w:r>
    </w:p>
    <w:p w14:paraId="4166B0D4" w14:textId="77777777" w:rsidR="00092305" w:rsidRPr="00D16BB4" w:rsidRDefault="00092305" w:rsidP="00092305">
      <w:pPr>
        <w:pStyle w:val="TofSectsSection"/>
        <w:rPr>
          <w:noProof/>
        </w:rPr>
      </w:pPr>
      <w:r w:rsidRPr="00D16BB4">
        <w:rPr>
          <w:noProof/>
        </w:rPr>
        <w:t>202.052B</w:t>
      </w:r>
      <w:r w:rsidRPr="00D16BB4">
        <w:rPr>
          <w:noProof/>
        </w:rPr>
        <w:tab/>
        <w:t>Applications for certain limited category certificates made but not finally determined before commencement time</w:t>
      </w:r>
    </w:p>
    <w:p w14:paraId="1B9A8B43" w14:textId="08F5DB05" w:rsidR="00092305" w:rsidRPr="00D16BB4" w:rsidRDefault="00092305" w:rsidP="00092305">
      <w:pPr>
        <w:pStyle w:val="TofSectsSection"/>
        <w:rPr>
          <w:noProof/>
        </w:rPr>
      </w:pPr>
      <w:r w:rsidRPr="00D16BB4">
        <w:rPr>
          <w:noProof/>
        </w:rPr>
        <w:t>202.052C</w:t>
      </w:r>
      <w:r w:rsidRPr="00D16BB4">
        <w:rPr>
          <w:noProof/>
        </w:rPr>
        <w:tab/>
        <w:t>Application of sub</w:t>
      </w:r>
      <w:r w:rsidR="00B74D4F" w:rsidRPr="00D16BB4">
        <w:rPr>
          <w:noProof/>
        </w:rPr>
        <w:t>regulations 2</w:t>
      </w:r>
      <w:r w:rsidRPr="00D16BB4">
        <w:rPr>
          <w:noProof/>
        </w:rPr>
        <w:t>1.176(5) and (5A)—limited category certificates issued on or after commencement time</w:t>
      </w:r>
    </w:p>
    <w:p w14:paraId="12DD3F71" w14:textId="77777777" w:rsidR="00092305" w:rsidRPr="00D16BB4" w:rsidRDefault="00092305" w:rsidP="00092305">
      <w:pPr>
        <w:pStyle w:val="TofSectsSection"/>
        <w:rPr>
          <w:noProof/>
        </w:rPr>
      </w:pPr>
      <w:r w:rsidRPr="00D16BB4">
        <w:rPr>
          <w:noProof/>
        </w:rPr>
        <w:t>202.052D</w:t>
      </w:r>
      <w:r w:rsidRPr="00D16BB4">
        <w:rPr>
          <w:noProof/>
        </w:rPr>
        <w:tab/>
        <w:t>Certain special purpose operations for limited category aircraft</w:t>
      </w:r>
    </w:p>
    <w:p w14:paraId="4CD78B12" w14:textId="2183E146" w:rsidR="00092305" w:rsidRPr="00D16BB4" w:rsidRDefault="00092305" w:rsidP="00092305">
      <w:pPr>
        <w:pStyle w:val="TofSectsSection"/>
        <w:rPr>
          <w:noProof/>
        </w:rPr>
      </w:pPr>
      <w:r w:rsidRPr="00D16BB4">
        <w:rPr>
          <w:noProof/>
        </w:rPr>
        <w:t>202.052E</w:t>
      </w:r>
      <w:r w:rsidRPr="00D16BB4">
        <w:rPr>
          <w:noProof/>
        </w:rPr>
        <w:tab/>
        <w:t>Certain experimental certificates for certain ex</w:t>
      </w:r>
      <w:r w:rsidR="009E3970">
        <w:noBreakHyphen/>
      </w:r>
      <w:r w:rsidRPr="00D16BB4">
        <w:rPr>
          <w:noProof/>
        </w:rPr>
        <w:t>armed forces aircraft expire no later than 6 months after the commencement time</w:t>
      </w:r>
    </w:p>
    <w:p w14:paraId="03FF1426" w14:textId="10891FC2" w:rsidR="00092305" w:rsidRPr="00D16BB4" w:rsidRDefault="00B74D4F" w:rsidP="00092305">
      <w:pPr>
        <w:pStyle w:val="TofSectsGroupHeading"/>
        <w:rPr>
          <w:noProof/>
        </w:rPr>
      </w:pPr>
      <w:r w:rsidRPr="00D16BB4">
        <w:rPr>
          <w:noProof/>
        </w:rPr>
        <w:lastRenderedPageBreak/>
        <w:t>Division 2</w:t>
      </w:r>
      <w:r w:rsidR="00092305" w:rsidRPr="00D16BB4">
        <w:rPr>
          <w:noProof/>
        </w:rPr>
        <w:t>02.AJ.2</w:t>
      </w:r>
      <w:r w:rsidR="00092305" w:rsidRPr="00D16BB4">
        <w:rPr>
          <w:bCs/>
          <w:noProof/>
        </w:rPr>
        <w:t>—</w:t>
      </w:r>
      <w:r w:rsidR="00092305" w:rsidRPr="00D16BB4">
        <w:rPr>
          <w:noProof/>
        </w:rPr>
        <w:t>Transitional provisions relating to approvals of designs of modifications and repairs</w:t>
      </w:r>
    </w:p>
    <w:p w14:paraId="6BB4AAC7" w14:textId="1817F517" w:rsidR="00092305" w:rsidRPr="00D16BB4" w:rsidRDefault="00BA761D" w:rsidP="00092305">
      <w:pPr>
        <w:pStyle w:val="TofSectsGroupHeading"/>
      </w:pPr>
      <w:r w:rsidRPr="00D16BB4">
        <w:t>Subdivision 2</w:t>
      </w:r>
      <w:r w:rsidR="00092305" w:rsidRPr="00D16BB4">
        <w:t>02.AJ.2.A</w:t>
      </w:r>
      <w:r w:rsidR="00092305" w:rsidRPr="00D16BB4">
        <w:rPr>
          <w:bCs/>
          <w:noProof/>
        </w:rPr>
        <w:t>—</w:t>
      </w:r>
      <w:r w:rsidR="00092305" w:rsidRPr="00D16BB4">
        <w:t xml:space="preserve">Amendments made by the Civil Aviation and Civil Aviation Safety Amendment </w:t>
      </w:r>
      <w:r w:rsidR="009E3970">
        <w:t>Regulations 2</w:t>
      </w:r>
      <w:r w:rsidR="00092305" w:rsidRPr="00D16BB4">
        <w:t>011 (No. 1)</w:t>
      </w:r>
    </w:p>
    <w:p w14:paraId="0D087E3F" w14:textId="77777777" w:rsidR="00092305" w:rsidRPr="00D16BB4" w:rsidRDefault="00092305" w:rsidP="00092305">
      <w:pPr>
        <w:pStyle w:val="TofSectsSection"/>
      </w:pPr>
      <w:r w:rsidRPr="00D16BB4">
        <w:t>202.053</w:t>
      </w:r>
      <w:r w:rsidRPr="00D16BB4">
        <w:tab/>
        <w:t>Approvals of systems of certification under regulation 34 of CAR</w:t>
      </w:r>
    </w:p>
    <w:p w14:paraId="19DFE439" w14:textId="77777777" w:rsidR="00092305" w:rsidRPr="00D16BB4" w:rsidRDefault="00092305" w:rsidP="00092305">
      <w:pPr>
        <w:pStyle w:val="TofSectsSection"/>
      </w:pPr>
      <w:r w:rsidRPr="00D16BB4">
        <w:t>202.054</w:t>
      </w:r>
      <w:r w:rsidRPr="00D16BB4">
        <w:tab/>
        <w:t>Approvals of designs of modifications and repairs under regulation 35 of CAR</w:t>
      </w:r>
    </w:p>
    <w:p w14:paraId="3D430E10" w14:textId="77777777" w:rsidR="00092305" w:rsidRPr="00D16BB4" w:rsidRDefault="00092305" w:rsidP="00092305">
      <w:pPr>
        <w:pStyle w:val="TofSectsSection"/>
      </w:pPr>
      <w:r w:rsidRPr="00D16BB4">
        <w:t>202.055</w:t>
      </w:r>
      <w:r w:rsidRPr="00D16BB4">
        <w:tab/>
        <w:t>Approvals of aircraft components for use as replacements under regulation 36 of CAR</w:t>
      </w:r>
    </w:p>
    <w:p w14:paraId="507F4DDC" w14:textId="77777777" w:rsidR="00092305" w:rsidRPr="00D16BB4" w:rsidRDefault="00092305" w:rsidP="00092305">
      <w:pPr>
        <w:pStyle w:val="TofSectsSection"/>
      </w:pPr>
      <w:r w:rsidRPr="00D16BB4">
        <w:t>202.056</w:t>
      </w:r>
      <w:r w:rsidRPr="00D16BB4">
        <w:tab/>
        <w:t>Use of aircraft material for particular purposes under regulation 36A of CAR</w:t>
      </w:r>
    </w:p>
    <w:p w14:paraId="3EDAC6CA" w14:textId="77777777" w:rsidR="00092305" w:rsidRPr="00D16BB4" w:rsidRDefault="00092305" w:rsidP="00092305">
      <w:pPr>
        <w:pStyle w:val="TofSectsSection"/>
      </w:pPr>
      <w:r w:rsidRPr="00D16BB4">
        <w:t>202.058</w:t>
      </w:r>
      <w:r w:rsidRPr="00D16BB4">
        <w:tab/>
        <w:t>Approval of changes to flight manuals under regulations 55 and 55A of CAR</w:t>
      </w:r>
    </w:p>
    <w:p w14:paraId="6A09135D" w14:textId="72352EEF" w:rsidR="00092305" w:rsidRPr="00D16BB4" w:rsidRDefault="00BA761D" w:rsidP="00092305">
      <w:pPr>
        <w:pStyle w:val="TofSectsGroupHeading"/>
      </w:pPr>
      <w:r w:rsidRPr="00D16BB4">
        <w:t>Subdivision 2</w:t>
      </w:r>
      <w:r w:rsidR="00092305" w:rsidRPr="00D16BB4">
        <w:t>02.AJ.2.B</w:t>
      </w:r>
      <w:r w:rsidR="00092305" w:rsidRPr="00D16BB4">
        <w:rPr>
          <w:bCs/>
          <w:noProof/>
        </w:rPr>
        <w:t>—</w:t>
      </w:r>
      <w:r w:rsidR="00092305" w:rsidRPr="00D16BB4">
        <w:t>Amendments made by the Civil Aviation Legislation Amendment (Part 21) Regulation 2014</w:t>
      </w:r>
    </w:p>
    <w:p w14:paraId="7938CAC5" w14:textId="54FA0BEB" w:rsidR="00092305" w:rsidRPr="00D16BB4" w:rsidRDefault="00092305" w:rsidP="00092305">
      <w:pPr>
        <w:pStyle w:val="TofSectsSection"/>
      </w:pPr>
      <w:r w:rsidRPr="00D16BB4">
        <w:t>202.058A</w:t>
      </w:r>
      <w:r w:rsidRPr="00D16BB4">
        <w:tab/>
        <w:t xml:space="preserve">Approval of damage as permissible unserviceability under </w:t>
      </w:r>
      <w:r w:rsidR="00BA761D" w:rsidRPr="00D16BB4">
        <w:t>regulation 2</w:t>
      </w:r>
      <w:r w:rsidRPr="00D16BB4">
        <w:t>1.007</w:t>
      </w:r>
    </w:p>
    <w:p w14:paraId="12C7EEAA" w14:textId="04DAADCF" w:rsidR="00092305" w:rsidRPr="00D16BB4" w:rsidRDefault="00B74D4F" w:rsidP="00092305">
      <w:pPr>
        <w:pStyle w:val="TofSectsGroupHeading"/>
        <w:rPr>
          <w:noProof/>
        </w:rPr>
      </w:pPr>
      <w:r w:rsidRPr="00D16BB4">
        <w:rPr>
          <w:noProof/>
        </w:rPr>
        <w:t>Division 2</w:t>
      </w:r>
      <w:r w:rsidR="00092305" w:rsidRPr="00D16BB4">
        <w:rPr>
          <w:noProof/>
        </w:rPr>
        <w:t>02.AJ.3</w:t>
      </w:r>
      <w:r w:rsidR="00092305" w:rsidRPr="00D16BB4">
        <w:rPr>
          <w:bCs/>
          <w:noProof/>
        </w:rPr>
        <w:t>—</w:t>
      </w:r>
      <w:r w:rsidR="00092305" w:rsidRPr="00D16BB4">
        <w:rPr>
          <w:noProof/>
        </w:rPr>
        <w:t>Transitional provisions relating to authorised persons</w:t>
      </w:r>
    </w:p>
    <w:p w14:paraId="1B1BB66B" w14:textId="3CD0B8B0" w:rsidR="00092305" w:rsidRPr="00D16BB4" w:rsidRDefault="00BA761D" w:rsidP="00092305">
      <w:pPr>
        <w:pStyle w:val="TofSectsGroupHeading"/>
      </w:pPr>
      <w:r w:rsidRPr="00D16BB4">
        <w:t>Subdivision 2</w:t>
      </w:r>
      <w:r w:rsidR="00092305" w:rsidRPr="00D16BB4">
        <w:t>02.AJ.3.A</w:t>
      </w:r>
      <w:r w:rsidR="00092305" w:rsidRPr="00D16BB4">
        <w:rPr>
          <w:bCs/>
          <w:noProof/>
        </w:rPr>
        <w:t>—</w:t>
      </w:r>
      <w:r w:rsidR="00092305" w:rsidRPr="00D16BB4">
        <w:t xml:space="preserve">Amendments made by the Civil Aviation and Civil Aviation Safety Amendment </w:t>
      </w:r>
      <w:r w:rsidR="009E3970">
        <w:t>Regulations 2</w:t>
      </w:r>
      <w:r w:rsidR="00092305" w:rsidRPr="00D16BB4">
        <w:t>011 (No. 1)</w:t>
      </w:r>
    </w:p>
    <w:p w14:paraId="1131E55D" w14:textId="77777777" w:rsidR="00092305" w:rsidRPr="00D16BB4" w:rsidRDefault="00092305" w:rsidP="00092305">
      <w:pPr>
        <w:pStyle w:val="TofSectsSection"/>
      </w:pPr>
      <w:r w:rsidRPr="00D16BB4">
        <w:t>202.059</w:t>
      </w:r>
      <w:r w:rsidRPr="00D16BB4">
        <w:tab/>
        <w:t>Authorised persons for regulations 35, 36 and 36A of CAR</w:t>
      </w:r>
    </w:p>
    <w:p w14:paraId="4238E6FE" w14:textId="6087E382" w:rsidR="00092305" w:rsidRPr="00D16BB4" w:rsidRDefault="00B74D4F" w:rsidP="00092305">
      <w:pPr>
        <w:pStyle w:val="TofSectsGroupHeading"/>
        <w:rPr>
          <w:noProof/>
        </w:rPr>
      </w:pPr>
      <w:r w:rsidRPr="00D16BB4">
        <w:rPr>
          <w:noProof/>
        </w:rPr>
        <w:t>Subpart 2</w:t>
      </w:r>
      <w:r w:rsidR="00092305" w:rsidRPr="00D16BB4">
        <w:rPr>
          <w:noProof/>
        </w:rPr>
        <w:t>02.AK</w:t>
      </w:r>
      <w:r w:rsidR="00092305" w:rsidRPr="00D16BB4">
        <w:rPr>
          <w:bCs/>
          <w:noProof/>
        </w:rPr>
        <w:t>—</w:t>
      </w:r>
      <w:r w:rsidR="00092305" w:rsidRPr="00D16BB4">
        <w:rPr>
          <w:noProof/>
        </w:rPr>
        <w:t>Transitional provisions for Part 22 (Airworthiness standards for sailplanes and powered sailplanes)</w:t>
      </w:r>
    </w:p>
    <w:p w14:paraId="1C027FAF" w14:textId="77777777" w:rsidR="00092305" w:rsidRPr="00D16BB4" w:rsidRDefault="00092305" w:rsidP="00092305">
      <w:pPr>
        <w:pStyle w:val="TofSectsSection"/>
      </w:pPr>
      <w:r w:rsidRPr="00D16BB4">
        <w:t>202.060</w:t>
      </w:r>
      <w:r w:rsidRPr="00D16BB4">
        <w:tab/>
        <w:t>Approvals under airworthiness instruments in force before 1 July 2009</w:t>
      </w:r>
    </w:p>
    <w:p w14:paraId="26E91526" w14:textId="3DC2ADB1" w:rsidR="00092305" w:rsidRPr="00D16BB4" w:rsidRDefault="00B74D4F" w:rsidP="00092305">
      <w:pPr>
        <w:pStyle w:val="TofSectsGroupHeading"/>
        <w:rPr>
          <w:noProof/>
        </w:rPr>
      </w:pPr>
      <w:r w:rsidRPr="00D16BB4">
        <w:rPr>
          <w:noProof/>
        </w:rPr>
        <w:t>Subpart 2</w:t>
      </w:r>
      <w:r w:rsidR="00092305" w:rsidRPr="00D16BB4">
        <w:rPr>
          <w:noProof/>
        </w:rPr>
        <w:t>02.AL</w:t>
      </w:r>
      <w:r w:rsidR="00092305" w:rsidRPr="00D16BB4">
        <w:rPr>
          <w:bCs/>
          <w:noProof/>
        </w:rPr>
        <w:t>—</w:t>
      </w:r>
      <w:r w:rsidR="00092305" w:rsidRPr="00D16BB4">
        <w:rPr>
          <w:noProof/>
        </w:rPr>
        <w:t>Transitional provisions for Part 23 (Airworthiness standards for aeroplanes in the normal, utility, acrobatic or commuter category)</w:t>
      </w:r>
    </w:p>
    <w:p w14:paraId="56DD0B99" w14:textId="77777777" w:rsidR="00092305" w:rsidRPr="00D16BB4" w:rsidRDefault="00092305" w:rsidP="00092305">
      <w:pPr>
        <w:pStyle w:val="TofSectsSection"/>
      </w:pPr>
      <w:r w:rsidRPr="00D16BB4">
        <w:t>202.070</w:t>
      </w:r>
      <w:r w:rsidRPr="00D16BB4">
        <w:tab/>
        <w:t>Approvals under airworthiness instruments in force before 1 July 2009</w:t>
      </w:r>
    </w:p>
    <w:p w14:paraId="7912E0A5" w14:textId="1A91F2FF" w:rsidR="00092305" w:rsidRPr="00D16BB4" w:rsidRDefault="00B74D4F" w:rsidP="00092305">
      <w:pPr>
        <w:pStyle w:val="TofSectsGroupHeading"/>
      </w:pPr>
      <w:r w:rsidRPr="00D16BB4">
        <w:t>Subpart 2</w:t>
      </w:r>
      <w:r w:rsidR="00092305" w:rsidRPr="00D16BB4">
        <w:t>02.AN</w:t>
      </w:r>
      <w:r w:rsidR="00092305" w:rsidRPr="00D16BB4">
        <w:rPr>
          <w:bCs/>
          <w:noProof/>
        </w:rPr>
        <w:t>—</w:t>
      </w:r>
      <w:r w:rsidR="00092305" w:rsidRPr="00D16BB4">
        <w:t>Transitional provisions for Part 25 (Airworthiness standards for aeroplanes in the transport category)</w:t>
      </w:r>
    </w:p>
    <w:p w14:paraId="644101A4" w14:textId="77777777" w:rsidR="00092305" w:rsidRPr="00D16BB4" w:rsidRDefault="00092305" w:rsidP="00092305">
      <w:pPr>
        <w:pStyle w:val="TofSectsSection"/>
      </w:pPr>
      <w:r w:rsidRPr="00D16BB4">
        <w:t>202.090</w:t>
      </w:r>
      <w:r w:rsidRPr="00D16BB4">
        <w:tab/>
        <w:t>Approvals under airworthiness instruments in force before 1 July 2009</w:t>
      </w:r>
    </w:p>
    <w:p w14:paraId="2CE8D967" w14:textId="3598ADB1" w:rsidR="00092305" w:rsidRPr="00D16BB4" w:rsidRDefault="00B74D4F" w:rsidP="00092305">
      <w:pPr>
        <w:pStyle w:val="TofSectsGroupHeading"/>
        <w:rPr>
          <w:noProof/>
        </w:rPr>
      </w:pPr>
      <w:r w:rsidRPr="00D16BB4">
        <w:rPr>
          <w:noProof/>
        </w:rPr>
        <w:t>Subpart 2</w:t>
      </w:r>
      <w:r w:rsidR="00092305" w:rsidRPr="00D16BB4">
        <w:rPr>
          <w:noProof/>
        </w:rPr>
        <w:t>02.AO</w:t>
      </w:r>
      <w:r w:rsidR="00092305" w:rsidRPr="00D16BB4">
        <w:rPr>
          <w:bCs/>
          <w:noProof/>
        </w:rPr>
        <w:t>—</w:t>
      </w:r>
      <w:r w:rsidR="00092305" w:rsidRPr="00D16BB4">
        <w:rPr>
          <w:noProof/>
        </w:rPr>
        <w:t>Transitional provisions for Part 26 (Airworthiness standards for aircraft in the primary category or intermediate category)</w:t>
      </w:r>
    </w:p>
    <w:p w14:paraId="7BE922AD" w14:textId="2DB508B8" w:rsidR="00092305" w:rsidRPr="00D16BB4" w:rsidRDefault="00B74D4F" w:rsidP="00092305">
      <w:pPr>
        <w:pStyle w:val="TofSectsGroupHeading"/>
        <w:rPr>
          <w:noProof/>
        </w:rPr>
      </w:pPr>
      <w:r w:rsidRPr="00D16BB4">
        <w:rPr>
          <w:noProof/>
        </w:rPr>
        <w:t>Subpart 2</w:t>
      </w:r>
      <w:r w:rsidR="00092305" w:rsidRPr="00D16BB4">
        <w:rPr>
          <w:noProof/>
        </w:rPr>
        <w:t>02.AP</w:t>
      </w:r>
      <w:r w:rsidR="00092305" w:rsidRPr="00D16BB4">
        <w:rPr>
          <w:bCs/>
          <w:noProof/>
        </w:rPr>
        <w:t>—</w:t>
      </w:r>
      <w:r w:rsidR="00092305" w:rsidRPr="00D16BB4">
        <w:rPr>
          <w:noProof/>
        </w:rPr>
        <w:t>Transitional provisions for Part 27 (Airworthiness standards for rotorcraft in the normal category)</w:t>
      </w:r>
    </w:p>
    <w:p w14:paraId="39E43405" w14:textId="7B344BE1" w:rsidR="00092305" w:rsidRPr="00D16BB4" w:rsidRDefault="00B74D4F" w:rsidP="00092305">
      <w:pPr>
        <w:pStyle w:val="TofSectsGroupHeading"/>
        <w:rPr>
          <w:noProof/>
        </w:rPr>
      </w:pPr>
      <w:r w:rsidRPr="00D16BB4">
        <w:rPr>
          <w:noProof/>
        </w:rPr>
        <w:t>Subpart 2</w:t>
      </w:r>
      <w:r w:rsidR="00092305" w:rsidRPr="00D16BB4">
        <w:rPr>
          <w:noProof/>
        </w:rPr>
        <w:t>02.AR</w:t>
      </w:r>
      <w:r w:rsidR="00092305" w:rsidRPr="00D16BB4">
        <w:rPr>
          <w:bCs/>
          <w:noProof/>
        </w:rPr>
        <w:t>—</w:t>
      </w:r>
      <w:r w:rsidR="00092305" w:rsidRPr="00D16BB4">
        <w:rPr>
          <w:noProof/>
        </w:rPr>
        <w:t>Transitional provisions for Part 29 (Airworthiness standards for rotorcraft in the transport category)</w:t>
      </w:r>
    </w:p>
    <w:p w14:paraId="02AC7052" w14:textId="37E0C05E" w:rsidR="00092305" w:rsidRPr="00D16BB4" w:rsidRDefault="00B74D4F" w:rsidP="00092305">
      <w:pPr>
        <w:pStyle w:val="TofSectsGroupHeading"/>
        <w:rPr>
          <w:noProof/>
        </w:rPr>
      </w:pPr>
      <w:r w:rsidRPr="00D16BB4">
        <w:rPr>
          <w:noProof/>
        </w:rPr>
        <w:t>Subpart 2</w:t>
      </w:r>
      <w:r w:rsidR="00092305" w:rsidRPr="00D16BB4">
        <w:rPr>
          <w:noProof/>
        </w:rPr>
        <w:t>02.AT</w:t>
      </w:r>
      <w:r w:rsidR="00092305" w:rsidRPr="00D16BB4">
        <w:rPr>
          <w:bCs/>
          <w:noProof/>
        </w:rPr>
        <w:t>—</w:t>
      </w:r>
      <w:r w:rsidR="00092305" w:rsidRPr="00D16BB4">
        <w:rPr>
          <w:noProof/>
        </w:rPr>
        <w:t>Transitional provisions for Part 31 (Airworthiness standards for manned free balloons)</w:t>
      </w:r>
    </w:p>
    <w:p w14:paraId="2C5DBEBA" w14:textId="7D621479" w:rsidR="00092305" w:rsidRPr="00D16BB4" w:rsidRDefault="00B74D4F" w:rsidP="00092305">
      <w:pPr>
        <w:pStyle w:val="TofSectsGroupHeading"/>
        <w:rPr>
          <w:noProof/>
        </w:rPr>
      </w:pPr>
      <w:r w:rsidRPr="00D16BB4">
        <w:rPr>
          <w:noProof/>
        </w:rPr>
        <w:t>Subpart 2</w:t>
      </w:r>
      <w:r w:rsidR="00092305" w:rsidRPr="00D16BB4">
        <w:rPr>
          <w:noProof/>
        </w:rPr>
        <w:t>02.AU</w:t>
      </w:r>
      <w:r w:rsidR="00092305" w:rsidRPr="00D16BB4">
        <w:rPr>
          <w:bCs/>
          <w:noProof/>
        </w:rPr>
        <w:t>—</w:t>
      </w:r>
      <w:r w:rsidR="00092305" w:rsidRPr="00D16BB4">
        <w:rPr>
          <w:noProof/>
        </w:rPr>
        <w:t>Transitional provisions for Part 32 (Airworthiness standards for engines for very light aeroplanes)</w:t>
      </w:r>
    </w:p>
    <w:p w14:paraId="236A9D3F" w14:textId="77777777" w:rsidR="00092305" w:rsidRPr="00D16BB4" w:rsidRDefault="00092305" w:rsidP="00092305">
      <w:pPr>
        <w:pStyle w:val="TofSectsSection"/>
      </w:pPr>
      <w:r w:rsidRPr="00D16BB4">
        <w:t>202.140</w:t>
      </w:r>
      <w:r w:rsidRPr="00D16BB4">
        <w:tab/>
        <w:t>Approvals under airworthiness instruments in force before 1 July 2009</w:t>
      </w:r>
    </w:p>
    <w:p w14:paraId="4C1F42CB" w14:textId="581D8821" w:rsidR="00092305" w:rsidRPr="00D16BB4" w:rsidRDefault="00B74D4F" w:rsidP="00092305">
      <w:pPr>
        <w:pStyle w:val="TofSectsGroupHeading"/>
        <w:rPr>
          <w:noProof/>
        </w:rPr>
      </w:pPr>
      <w:r w:rsidRPr="00D16BB4">
        <w:rPr>
          <w:noProof/>
        </w:rPr>
        <w:lastRenderedPageBreak/>
        <w:t>Subpart 2</w:t>
      </w:r>
      <w:r w:rsidR="00092305" w:rsidRPr="00D16BB4">
        <w:rPr>
          <w:noProof/>
        </w:rPr>
        <w:t>02.AV</w:t>
      </w:r>
      <w:r w:rsidR="00092305" w:rsidRPr="00D16BB4">
        <w:rPr>
          <w:bCs/>
          <w:noProof/>
        </w:rPr>
        <w:t>—</w:t>
      </w:r>
      <w:r w:rsidR="00092305" w:rsidRPr="00D16BB4">
        <w:rPr>
          <w:noProof/>
        </w:rPr>
        <w:t>Transitional provisions for Part 33 (Airworthiness standards for aircraft engines)</w:t>
      </w:r>
    </w:p>
    <w:p w14:paraId="66523578" w14:textId="0C681AA5" w:rsidR="00092305" w:rsidRPr="00D16BB4" w:rsidRDefault="00B74D4F" w:rsidP="00092305">
      <w:pPr>
        <w:pStyle w:val="TofSectsGroupHeading"/>
        <w:rPr>
          <w:noProof/>
        </w:rPr>
      </w:pPr>
      <w:r w:rsidRPr="00D16BB4">
        <w:rPr>
          <w:noProof/>
        </w:rPr>
        <w:t>Subpart 2</w:t>
      </w:r>
      <w:r w:rsidR="00092305" w:rsidRPr="00D16BB4">
        <w:rPr>
          <w:noProof/>
        </w:rPr>
        <w:t>02.AX</w:t>
      </w:r>
      <w:r w:rsidR="00092305" w:rsidRPr="00D16BB4">
        <w:rPr>
          <w:bCs/>
          <w:noProof/>
        </w:rPr>
        <w:t>—</w:t>
      </w:r>
      <w:r w:rsidR="00092305" w:rsidRPr="00D16BB4">
        <w:rPr>
          <w:noProof/>
        </w:rPr>
        <w:t>Transitional provisions for Part 35 (Airworthiness standards for aircraft propellers)</w:t>
      </w:r>
    </w:p>
    <w:p w14:paraId="7ADA209F" w14:textId="041FA591" w:rsidR="00092305" w:rsidRPr="00D16BB4" w:rsidRDefault="00B74D4F" w:rsidP="00092305">
      <w:pPr>
        <w:pStyle w:val="TofSectsGroupHeading"/>
        <w:rPr>
          <w:noProof/>
        </w:rPr>
      </w:pPr>
      <w:r w:rsidRPr="00D16BB4">
        <w:rPr>
          <w:noProof/>
        </w:rPr>
        <w:t>Subpart 2</w:t>
      </w:r>
      <w:r w:rsidR="00092305" w:rsidRPr="00D16BB4">
        <w:rPr>
          <w:noProof/>
        </w:rPr>
        <w:t>02.AZ</w:t>
      </w:r>
      <w:r w:rsidR="00092305" w:rsidRPr="00D16BB4">
        <w:rPr>
          <w:bCs/>
          <w:noProof/>
        </w:rPr>
        <w:t>—</w:t>
      </w:r>
      <w:r w:rsidR="00092305" w:rsidRPr="00D16BB4">
        <w:rPr>
          <w:noProof/>
        </w:rPr>
        <w:t>Transitional provisions for Part 39 (Airworthiness directives)</w:t>
      </w:r>
    </w:p>
    <w:p w14:paraId="1D226069" w14:textId="77777777" w:rsidR="00092305" w:rsidRPr="00D16BB4" w:rsidRDefault="00092305" w:rsidP="00092305">
      <w:pPr>
        <w:pStyle w:val="TofSectsSection"/>
      </w:pPr>
      <w:r w:rsidRPr="00D16BB4">
        <w:t>202.170</w:t>
      </w:r>
      <w:r w:rsidRPr="00D16BB4">
        <w:tab/>
        <w:t>Airworthiness directives</w:t>
      </w:r>
    </w:p>
    <w:p w14:paraId="4AD95E28" w14:textId="77777777" w:rsidR="00092305" w:rsidRPr="00D16BB4" w:rsidRDefault="00092305" w:rsidP="00092305">
      <w:pPr>
        <w:pStyle w:val="TofSectsSection"/>
      </w:pPr>
      <w:r w:rsidRPr="00D16BB4">
        <w:t>202.171</w:t>
      </w:r>
      <w:r w:rsidRPr="00D16BB4">
        <w:tab/>
        <w:t>Application for exemption from, or variation of, requirement of airworthiness directive</w:t>
      </w:r>
    </w:p>
    <w:p w14:paraId="0FFDFF59" w14:textId="77777777" w:rsidR="00092305" w:rsidRPr="00D16BB4" w:rsidRDefault="00092305" w:rsidP="00092305">
      <w:pPr>
        <w:pStyle w:val="TofSectsSection"/>
      </w:pPr>
      <w:r w:rsidRPr="00D16BB4">
        <w:t>202.172</w:t>
      </w:r>
      <w:r w:rsidRPr="00D16BB4">
        <w:tab/>
        <w:t>Exemption from requirement of airworthiness directive</w:t>
      </w:r>
    </w:p>
    <w:p w14:paraId="1E39B281" w14:textId="458CC41E" w:rsidR="00092305" w:rsidRPr="00D16BB4" w:rsidRDefault="00B74D4F" w:rsidP="00092305">
      <w:pPr>
        <w:pStyle w:val="TofSectsGroupHeading"/>
        <w:rPr>
          <w:noProof/>
        </w:rPr>
      </w:pPr>
      <w:r w:rsidRPr="00D16BB4">
        <w:rPr>
          <w:noProof/>
        </w:rPr>
        <w:t>Subpart 2</w:t>
      </w:r>
      <w:r w:rsidR="00092305" w:rsidRPr="00D16BB4">
        <w:rPr>
          <w:noProof/>
        </w:rPr>
        <w:t>02.BA</w:t>
      </w:r>
      <w:r w:rsidR="00092305" w:rsidRPr="00D16BB4">
        <w:rPr>
          <w:bCs/>
          <w:noProof/>
        </w:rPr>
        <w:t>—</w:t>
      </w:r>
      <w:r w:rsidR="00092305" w:rsidRPr="00D16BB4">
        <w:rPr>
          <w:noProof/>
        </w:rPr>
        <w:t>Transitional provisions for Part 42 (Continuing airworthiness requirements for aircraft and aeronautical products)</w:t>
      </w:r>
    </w:p>
    <w:p w14:paraId="2681C90B" w14:textId="77777777" w:rsidR="00092305" w:rsidRPr="00D16BB4" w:rsidRDefault="00092305" w:rsidP="00092305">
      <w:pPr>
        <w:pStyle w:val="TofSectsSection"/>
      </w:pPr>
      <w:r w:rsidRPr="00D16BB4">
        <w:t>202.180</w:t>
      </w:r>
      <w:r w:rsidRPr="00D16BB4">
        <w:tab/>
        <w:t>Application of Part 42</w:t>
      </w:r>
    </w:p>
    <w:p w14:paraId="5C0A7E17" w14:textId="77777777" w:rsidR="00092305" w:rsidRPr="00D16BB4" w:rsidRDefault="00092305" w:rsidP="00092305">
      <w:pPr>
        <w:pStyle w:val="TofSectsSection"/>
      </w:pPr>
      <w:r w:rsidRPr="00D16BB4">
        <w:t>202.181</w:t>
      </w:r>
      <w:r w:rsidRPr="00D16BB4">
        <w:tab/>
        <w:t>Election that Part 42 is to apply to an aircraft</w:t>
      </w:r>
    </w:p>
    <w:p w14:paraId="1994230E" w14:textId="77777777" w:rsidR="00092305" w:rsidRPr="00D16BB4" w:rsidRDefault="00092305" w:rsidP="00092305">
      <w:pPr>
        <w:pStyle w:val="TofSectsSection"/>
      </w:pPr>
      <w:r w:rsidRPr="00D16BB4">
        <w:t>202.183</w:t>
      </w:r>
      <w:r w:rsidRPr="00D16BB4">
        <w:tab/>
        <w:t>Application of subparagraph 42.030(2)(c)(ii) (airworthiness review certificates) to existing and new aircraft</w:t>
      </w:r>
    </w:p>
    <w:p w14:paraId="63119CBC" w14:textId="77777777" w:rsidR="00092305" w:rsidRPr="00D16BB4" w:rsidRDefault="00092305" w:rsidP="00092305">
      <w:pPr>
        <w:pStyle w:val="TofSectsSection"/>
      </w:pPr>
      <w:r w:rsidRPr="00D16BB4">
        <w:t>202.185</w:t>
      </w:r>
      <w:r w:rsidRPr="00D16BB4">
        <w:tab/>
        <w:t>Approved maintenance programs taken to include approved systems of maintenance</w:t>
      </w:r>
    </w:p>
    <w:p w14:paraId="35B6D188" w14:textId="77777777" w:rsidR="00092305" w:rsidRPr="00D16BB4" w:rsidRDefault="00092305" w:rsidP="00092305">
      <w:pPr>
        <w:pStyle w:val="TofSectsSection"/>
      </w:pPr>
      <w:r w:rsidRPr="00D16BB4">
        <w:t>202.186</w:t>
      </w:r>
      <w:r w:rsidRPr="00D16BB4">
        <w:tab/>
        <w:t>Approved reliability programs taken to include reliability programs included in approved systems of maintenance</w:t>
      </w:r>
    </w:p>
    <w:p w14:paraId="41912433" w14:textId="77777777" w:rsidR="00092305" w:rsidRPr="00D16BB4" w:rsidRDefault="00092305" w:rsidP="00092305">
      <w:pPr>
        <w:pStyle w:val="TofSectsSection"/>
      </w:pPr>
      <w:r w:rsidRPr="00D16BB4">
        <w:t>202.187</w:t>
      </w:r>
      <w:r w:rsidRPr="00D16BB4">
        <w:tab/>
        <w:t>Defects recorded in maintenance releases (regulation 42.355)</w:t>
      </w:r>
    </w:p>
    <w:p w14:paraId="7826918A" w14:textId="77777777" w:rsidR="00092305" w:rsidRPr="00D16BB4" w:rsidRDefault="00092305" w:rsidP="00092305">
      <w:pPr>
        <w:pStyle w:val="TofSectsSection"/>
      </w:pPr>
      <w:r w:rsidRPr="00D16BB4">
        <w:t>202.188</w:t>
      </w:r>
      <w:r w:rsidRPr="00D16BB4">
        <w:tab/>
        <w:t>References to authorised release certificates (subparagraphs 42.420(5)(a)(i) and (b)(i))</w:t>
      </w:r>
    </w:p>
    <w:p w14:paraId="7AAA533D" w14:textId="77777777" w:rsidR="00092305" w:rsidRPr="00D16BB4" w:rsidRDefault="00092305" w:rsidP="00092305">
      <w:pPr>
        <w:pStyle w:val="TofSectsSection"/>
      </w:pPr>
      <w:r w:rsidRPr="00D16BB4">
        <w:t>202.191</w:t>
      </w:r>
      <w:r w:rsidRPr="00D16BB4">
        <w:tab/>
        <w:t>Maintenance certification taken to include certification of completion of maintenance (paragraph 42.745(c))</w:t>
      </w:r>
    </w:p>
    <w:p w14:paraId="734851F4" w14:textId="77777777" w:rsidR="00092305" w:rsidRPr="00D16BB4" w:rsidRDefault="00092305" w:rsidP="00092305">
      <w:pPr>
        <w:pStyle w:val="TofSectsSection"/>
      </w:pPr>
      <w:r w:rsidRPr="00D16BB4">
        <w:t>202.193</w:t>
      </w:r>
      <w:r w:rsidRPr="00D16BB4">
        <w:tab/>
        <w:t>Reference to maintenance carried out in accordance with Part 42 (subparagraph 42.795(c)(i))</w:t>
      </w:r>
    </w:p>
    <w:p w14:paraId="387CF527" w14:textId="77777777" w:rsidR="00092305" w:rsidRPr="00D16BB4" w:rsidRDefault="00092305" w:rsidP="00092305">
      <w:pPr>
        <w:pStyle w:val="TofSectsSection"/>
        <w:spacing w:before="0"/>
      </w:pPr>
      <w:r w:rsidRPr="00D16BB4">
        <w:t>202.194</w:t>
      </w:r>
      <w:r w:rsidRPr="00D16BB4">
        <w:tab/>
        <w:t>CASA may direct making of applications under regulation 42.585</w:t>
      </w:r>
    </w:p>
    <w:p w14:paraId="2CD5A838" w14:textId="499D2ADD" w:rsidR="00092305" w:rsidRPr="00D16BB4" w:rsidRDefault="00B74D4F" w:rsidP="00092305">
      <w:pPr>
        <w:pStyle w:val="TofSectsGroupHeading"/>
        <w:rPr>
          <w:noProof/>
        </w:rPr>
      </w:pPr>
      <w:r w:rsidRPr="00D16BB4">
        <w:rPr>
          <w:noProof/>
        </w:rPr>
        <w:t>Subpart 2</w:t>
      </w:r>
      <w:r w:rsidR="00092305" w:rsidRPr="00D16BB4">
        <w:rPr>
          <w:noProof/>
        </w:rPr>
        <w:t>02.BD</w:t>
      </w:r>
      <w:r w:rsidR="00092305" w:rsidRPr="00D16BB4">
        <w:rPr>
          <w:bCs/>
          <w:noProof/>
        </w:rPr>
        <w:t>—</w:t>
      </w:r>
      <w:r w:rsidR="00092305" w:rsidRPr="00D16BB4">
        <w:rPr>
          <w:noProof/>
        </w:rPr>
        <w:t>Transitional provisions for Part 45 (Display of nationality and registration marks)</w:t>
      </w:r>
    </w:p>
    <w:p w14:paraId="1BA33806" w14:textId="4B2272C3" w:rsidR="00092305" w:rsidRPr="00D16BB4" w:rsidRDefault="00B74D4F" w:rsidP="00092305">
      <w:pPr>
        <w:pStyle w:val="TofSectsGroupHeading"/>
      </w:pPr>
      <w:r w:rsidRPr="00D16BB4">
        <w:t>Division 2</w:t>
      </w:r>
      <w:r w:rsidR="00092305" w:rsidRPr="00D16BB4">
        <w:t>02.BD.1—Amendments made by the Civil Aviation Amendment Regulation 2000 (No. 3)</w:t>
      </w:r>
    </w:p>
    <w:p w14:paraId="5FA90330" w14:textId="77777777" w:rsidR="00092305" w:rsidRPr="00D16BB4" w:rsidRDefault="00092305" w:rsidP="00092305">
      <w:pPr>
        <w:pStyle w:val="TofSectsSection"/>
      </w:pPr>
      <w:r w:rsidRPr="00D16BB4">
        <w:t>202.200</w:t>
      </w:r>
      <w:r w:rsidRPr="00D16BB4">
        <w:tab/>
        <w:t>Australian aircraft marked in accordance with CAR</w:t>
      </w:r>
    </w:p>
    <w:p w14:paraId="71EC2D70" w14:textId="3256B0A0" w:rsidR="00092305" w:rsidRPr="00D16BB4" w:rsidRDefault="00B74D4F" w:rsidP="00092305">
      <w:pPr>
        <w:pStyle w:val="TofSectsGroupHeading"/>
      </w:pPr>
      <w:r w:rsidRPr="00D16BB4">
        <w:t>Division 2</w:t>
      </w:r>
      <w:r w:rsidR="00092305" w:rsidRPr="00D16BB4">
        <w:t>02.BD.2—Amendments made by Schedule 3 to the Civil Aviation Legislation Amendment (Airworthiness and Other Matters—2015 Measures No. 1) Regulation 2015</w:t>
      </w:r>
    </w:p>
    <w:p w14:paraId="0C981C33" w14:textId="77777777" w:rsidR="00092305" w:rsidRPr="00D16BB4" w:rsidRDefault="00092305" w:rsidP="00092305">
      <w:pPr>
        <w:pStyle w:val="TofSectsSection"/>
      </w:pPr>
      <w:r w:rsidRPr="00D16BB4">
        <w:t>202.205</w:t>
      </w:r>
      <w:r w:rsidRPr="00D16BB4">
        <w:tab/>
        <w:t>Approvals—markings on aircraft</w:t>
      </w:r>
    </w:p>
    <w:p w14:paraId="427E8367" w14:textId="749D7E53" w:rsidR="00092305" w:rsidRPr="00D16BB4" w:rsidRDefault="00092305" w:rsidP="00092305">
      <w:pPr>
        <w:pStyle w:val="TofSectsSection"/>
      </w:pPr>
      <w:r w:rsidRPr="00D16BB4">
        <w:t>202.210</w:t>
      </w:r>
      <w:r w:rsidRPr="00D16BB4">
        <w:tab/>
        <w:t>Exemptions—antique, experimental and ex</w:t>
      </w:r>
      <w:r w:rsidR="009E3970">
        <w:noBreakHyphen/>
      </w:r>
      <w:r w:rsidRPr="00D16BB4">
        <w:t>military aircraft</w:t>
      </w:r>
    </w:p>
    <w:p w14:paraId="0A83ED13" w14:textId="77777777" w:rsidR="00092305" w:rsidRPr="00D16BB4" w:rsidRDefault="00092305" w:rsidP="00092305">
      <w:pPr>
        <w:pStyle w:val="TofSectsSection"/>
      </w:pPr>
      <w:r w:rsidRPr="00D16BB4">
        <w:t>202.215</w:t>
      </w:r>
      <w:r w:rsidRPr="00D16BB4">
        <w:tab/>
        <w:t>Directions—aircraft with special configuration</w:t>
      </w:r>
    </w:p>
    <w:p w14:paraId="022A9F8A" w14:textId="77777777" w:rsidR="00092305" w:rsidRPr="00D16BB4" w:rsidRDefault="00092305" w:rsidP="00092305">
      <w:pPr>
        <w:pStyle w:val="TofSectsSection"/>
      </w:pPr>
      <w:r w:rsidRPr="00D16BB4">
        <w:t>202.220</w:t>
      </w:r>
      <w:r w:rsidRPr="00D16BB4">
        <w:tab/>
        <w:t>Directions—identification plates</w:t>
      </w:r>
    </w:p>
    <w:p w14:paraId="38371600" w14:textId="78E2A4F3" w:rsidR="00092305" w:rsidRPr="00D16BB4" w:rsidRDefault="00B74D4F" w:rsidP="00092305">
      <w:pPr>
        <w:pStyle w:val="TofSectsGroupHeading"/>
      </w:pPr>
      <w:r w:rsidRPr="00D16BB4">
        <w:t>Subpart 2</w:t>
      </w:r>
      <w:r w:rsidR="00092305" w:rsidRPr="00D16BB4">
        <w:t>02.BF</w:t>
      </w:r>
      <w:r w:rsidR="00092305" w:rsidRPr="00D16BB4">
        <w:rPr>
          <w:bCs/>
          <w:noProof/>
        </w:rPr>
        <w:t>—</w:t>
      </w:r>
      <w:r w:rsidR="00092305" w:rsidRPr="00D16BB4">
        <w:t>Transitional provisions for Part 47 (Registration of aircraft and related matters)</w:t>
      </w:r>
    </w:p>
    <w:p w14:paraId="3453BF91" w14:textId="43973B67" w:rsidR="00092305" w:rsidRPr="00D16BB4" w:rsidRDefault="00B74D4F" w:rsidP="00092305">
      <w:pPr>
        <w:pStyle w:val="TofSectsGroupHeading"/>
      </w:pPr>
      <w:r w:rsidRPr="00D16BB4">
        <w:t>Division 2</w:t>
      </w:r>
      <w:r w:rsidR="00092305" w:rsidRPr="00D16BB4">
        <w:t>02.BF.1—Transitional provisions relating to the commencement of Part 47</w:t>
      </w:r>
    </w:p>
    <w:p w14:paraId="0BE8E5AF" w14:textId="6714AFE7" w:rsidR="00092305" w:rsidRPr="00D16BB4" w:rsidRDefault="00092305" w:rsidP="00092305">
      <w:pPr>
        <w:pStyle w:val="TofSectsSection"/>
      </w:pPr>
      <w:r w:rsidRPr="00D16BB4">
        <w:t>202.220</w:t>
      </w:r>
      <w:r w:rsidRPr="00D16BB4">
        <w:tab/>
        <w:t xml:space="preserve">Definitions for </w:t>
      </w:r>
      <w:r w:rsidR="00B74D4F" w:rsidRPr="00D16BB4">
        <w:t>Division 2</w:t>
      </w:r>
      <w:r w:rsidRPr="00D16BB4">
        <w:t>02.BF.1</w:t>
      </w:r>
    </w:p>
    <w:p w14:paraId="00C03369" w14:textId="77777777" w:rsidR="00092305" w:rsidRPr="00D16BB4" w:rsidRDefault="00092305" w:rsidP="00092305">
      <w:pPr>
        <w:pStyle w:val="TofSectsSection"/>
      </w:pPr>
      <w:r w:rsidRPr="00D16BB4">
        <w:t>202.221</w:t>
      </w:r>
      <w:r w:rsidRPr="00D16BB4">
        <w:tab/>
        <w:t>Continuation of Aircraft Register</w:t>
      </w:r>
    </w:p>
    <w:p w14:paraId="6880E589" w14:textId="77777777" w:rsidR="00092305" w:rsidRPr="00D16BB4" w:rsidRDefault="00092305" w:rsidP="00092305">
      <w:pPr>
        <w:pStyle w:val="TofSectsSection"/>
      </w:pPr>
      <w:r w:rsidRPr="00D16BB4">
        <w:t>202.222</w:t>
      </w:r>
      <w:r w:rsidRPr="00D16BB4">
        <w:tab/>
        <w:t xml:space="preserve">Reference to </w:t>
      </w:r>
      <w:r w:rsidRPr="00D16BB4">
        <w:rPr>
          <w:i/>
        </w:rPr>
        <w:t>holder of a certificate of registration</w:t>
      </w:r>
    </w:p>
    <w:p w14:paraId="33F2A0EC" w14:textId="77777777" w:rsidR="00092305" w:rsidRPr="00D16BB4" w:rsidRDefault="00092305" w:rsidP="00092305">
      <w:pPr>
        <w:pStyle w:val="TofSectsSection"/>
      </w:pPr>
      <w:r w:rsidRPr="00D16BB4">
        <w:t>202.223</w:t>
      </w:r>
      <w:r w:rsidRPr="00D16BB4">
        <w:tab/>
        <w:t>Registration under CAR to continue</w:t>
      </w:r>
    </w:p>
    <w:p w14:paraId="7E144F1A" w14:textId="77777777" w:rsidR="00092305" w:rsidRPr="00D16BB4" w:rsidRDefault="00092305" w:rsidP="00092305">
      <w:pPr>
        <w:pStyle w:val="TofSectsSection"/>
      </w:pPr>
      <w:r w:rsidRPr="00D16BB4">
        <w:t>202.224</w:t>
      </w:r>
      <w:r w:rsidRPr="00D16BB4">
        <w:tab/>
        <w:t>Pending applications or notices</w:t>
      </w:r>
    </w:p>
    <w:p w14:paraId="6C2BA2B0" w14:textId="77777777" w:rsidR="00092305" w:rsidRPr="00D16BB4" w:rsidRDefault="00092305" w:rsidP="00092305">
      <w:pPr>
        <w:pStyle w:val="TofSectsSection"/>
      </w:pPr>
      <w:r w:rsidRPr="00D16BB4">
        <w:lastRenderedPageBreak/>
        <w:t>202.225</w:t>
      </w:r>
      <w:r w:rsidRPr="00D16BB4">
        <w:tab/>
        <w:t>Application to register aircraft under Part 47</w:t>
      </w:r>
    </w:p>
    <w:p w14:paraId="610D18B8" w14:textId="4E207386" w:rsidR="00092305" w:rsidRPr="00D16BB4" w:rsidRDefault="00B74D4F" w:rsidP="00092305">
      <w:pPr>
        <w:pStyle w:val="TofSectsGroupHeading"/>
      </w:pPr>
      <w:r w:rsidRPr="00D16BB4">
        <w:t>Division 2</w:t>
      </w:r>
      <w:r w:rsidR="00092305" w:rsidRPr="00D16BB4">
        <w:t>02.BF.2—Amendments made by the Civil Aviation Safety Amendment (Cape Town Convention) Regulation 2014</w:t>
      </w:r>
    </w:p>
    <w:p w14:paraId="4E7A4281" w14:textId="75C91E96" w:rsidR="00092305" w:rsidRPr="00D16BB4" w:rsidRDefault="00092305" w:rsidP="00092305">
      <w:pPr>
        <w:pStyle w:val="TofSectsSection"/>
      </w:pPr>
      <w:r w:rsidRPr="00D16BB4">
        <w:t>202.226</w:t>
      </w:r>
      <w:r w:rsidRPr="00D16BB4">
        <w:tab/>
        <w:t xml:space="preserve">Definitions for </w:t>
      </w:r>
      <w:r w:rsidR="00B74D4F" w:rsidRPr="00D16BB4">
        <w:t>Division 2</w:t>
      </w:r>
      <w:r w:rsidRPr="00D16BB4">
        <w:t>02.BF.2</w:t>
      </w:r>
    </w:p>
    <w:p w14:paraId="43562BC6" w14:textId="77777777" w:rsidR="00092305" w:rsidRPr="00D16BB4" w:rsidRDefault="00092305" w:rsidP="00092305">
      <w:pPr>
        <w:pStyle w:val="TofSectsSection"/>
      </w:pPr>
      <w:r w:rsidRPr="00D16BB4">
        <w:t>202.227</w:t>
      </w:r>
      <w:r w:rsidRPr="00D16BB4">
        <w:tab/>
        <w:t>Application of regulation 47.131A</w:t>
      </w:r>
    </w:p>
    <w:p w14:paraId="5BDA2DC2" w14:textId="77777777" w:rsidR="00092305" w:rsidRPr="00D16BB4" w:rsidRDefault="00092305" w:rsidP="00092305">
      <w:pPr>
        <w:pStyle w:val="TofSectsSection"/>
      </w:pPr>
      <w:r w:rsidRPr="00D16BB4">
        <w:t>202.228</w:t>
      </w:r>
      <w:r w:rsidRPr="00D16BB4">
        <w:tab/>
        <w:t>Application of regulation 47.165</w:t>
      </w:r>
    </w:p>
    <w:p w14:paraId="2A13C205" w14:textId="675A6E85" w:rsidR="00092305" w:rsidRPr="00D16BB4" w:rsidRDefault="00B74D4F" w:rsidP="00092305">
      <w:pPr>
        <w:pStyle w:val="TofSectsGroupHeading"/>
        <w:rPr>
          <w:noProof/>
        </w:rPr>
      </w:pPr>
      <w:r w:rsidRPr="00D16BB4">
        <w:rPr>
          <w:noProof/>
        </w:rPr>
        <w:t>Subpart 2</w:t>
      </w:r>
      <w:r w:rsidR="00092305" w:rsidRPr="00D16BB4">
        <w:rPr>
          <w:noProof/>
        </w:rPr>
        <w:t>02.CB</w:t>
      </w:r>
      <w:r w:rsidR="00092305" w:rsidRPr="00D16BB4">
        <w:rPr>
          <w:bCs/>
          <w:noProof/>
        </w:rPr>
        <w:t>—</w:t>
      </w:r>
      <w:r w:rsidR="00092305" w:rsidRPr="00D16BB4">
        <w:rPr>
          <w:noProof/>
        </w:rPr>
        <w:t>Transitional provisions for Part 61 (Flight crew licensing)</w:t>
      </w:r>
    </w:p>
    <w:p w14:paraId="53070B56" w14:textId="5019A13B" w:rsidR="00092305" w:rsidRPr="00D16BB4" w:rsidRDefault="00B74D4F" w:rsidP="00092305">
      <w:pPr>
        <w:pStyle w:val="TofSectsGroupHeading"/>
      </w:pPr>
      <w:r w:rsidRPr="00D16BB4">
        <w:t>Division 2</w:t>
      </w:r>
      <w:r w:rsidR="00092305" w:rsidRPr="00D16BB4">
        <w:t>02.CB.1</w:t>
      </w:r>
      <w:r w:rsidR="00092305" w:rsidRPr="00D16BB4">
        <w:rPr>
          <w:bCs/>
          <w:noProof/>
        </w:rPr>
        <w:t>—</w:t>
      </w:r>
      <w:r w:rsidR="00092305" w:rsidRPr="00D16BB4">
        <w:t>Amendments made by regulations commencing 1 September 2014</w:t>
      </w:r>
    </w:p>
    <w:p w14:paraId="504AD40F" w14:textId="71E6157B" w:rsidR="00092305" w:rsidRPr="00D16BB4" w:rsidRDefault="00BA761D" w:rsidP="00092305">
      <w:pPr>
        <w:pStyle w:val="TofSectsGroupHeading"/>
      </w:pPr>
      <w:r w:rsidRPr="00D16BB4">
        <w:t>Subdivision 2</w:t>
      </w:r>
      <w:r w:rsidR="00092305" w:rsidRPr="00D16BB4">
        <w:t>02.CB.1.1</w:t>
      </w:r>
      <w:r w:rsidR="00092305" w:rsidRPr="00D16BB4">
        <w:rPr>
          <w:bCs/>
          <w:noProof/>
        </w:rPr>
        <w:t>—</w:t>
      </w:r>
      <w:r w:rsidR="00092305" w:rsidRPr="00D16BB4">
        <w:t>General</w:t>
      </w:r>
    </w:p>
    <w:p w14:paraId="61B619EA" w14:textId="1938253C" w:rsidR="00092305" w:rsidRPr="00D16BB4" w:rsidRDefault="00092305" w:rsidP="00092305">
      <w:pPr>
        <w:pStyle w:val="TofSectsSection"/>
      </w:pPr>
      <w:r w:rsidRPr="00D16BB4">
        <w:t>202.260</w:t>
      </w:r>
      <w:r w:rsidRPr="00D16BB4">
        <w:tab/>
        <w:t xml:space="preserve">Application of </w:t>
      </w:r>
      <w:r w:rsidR="00B74D4F" w:rsidRPr="00D16BB4">
        <w:t>Division 2</w:t>
      </w:r>
      <w:r w:rsidRPr="00D16BB4">
        <w:t>02.CB.1—balloons excluded</w:t>
      </w:r>
    </w:p>
    <w:p w14:paraId="220D1760" w14:textId="063199C5" w:rsidR="00092305" w:rsidRPr="00D16BB4" w:rsidRDefault="00092305" w:rsidP="00092305">
      <w:pPr>
        <w:pStyle w:val="TofSectsSection"/>
      </w:pPr>
      <w:r w:rsidRPr="00D16BB4">
        <w:t>202.261</w:t>
      </w:r>
      <w:r w:rsidRPr="00D16BB4">
        <w:tab/>
        <w:t xml:space="preserve">Definitions for </w:t>
      </w:r>
      <w:r w:rsidR="00B74D4F" w:rsidRPr="00D16BB4">
        <w:t>Division 2</w:t>
      </w:r>
      <w:r w:rsidRPr="00D16BB4">
        <w:t>02.CB.1</w:t>
      </w:r>
    </w:p>
    <w:p w14:paraId="6B4690E5" w14:textId="628FED56" w:rsidR="00092305" w:rsidRPr="00D16BB4" w:rsidRDefault="00092305" w:rsidP="00092305">
      <w:pPr>
        <w:pStyle w:val="TofSectsSection"/>
      </w:pPr>
      <w:r w:rsidRPr="00D16BB4">
        <w:t>202.262</w:t>
      </w:r>
      <w:r w:rsidRPr="00D16BB4">
        <w:tab/>
        <w:t xml:space="preserve">Application of </w:t>
      </w:r>
      <w:r w:rsidR="00B74D4F" w:rsidRPr="00D16BB4">
        <w:t>Division 2</w:t>
      </w:r>
      <w:r w:rsidRPr="00D16BB4">
        <w:t>02.CB.1 to student pilot licences</w:t>
      </w:r>
    </w:p>
    <w:p w14:paraId="0D3184ED" w14:textId="1620C8B2" w:rsidR="00092305" w:rsidRPr="00D16BB4" w:rsidRDefault="00BA761D" w:rsidP="00092305">
      <w:pPr>
        <w:pStyle w:val="TofSectsGroupHeading"/>
      </w:pPr>
      <w:r w:rsidRPr="00D16BB4">
        <w:t>Subdivision 2</w:t>
      </w:r>
      <w:r w:rsidR="00092305" w:rsidRPr="00D16BB4">
        <w:t>02.CB.1.2</w:t>
      </w:r>
      <w:r w:rsidR="00092305" w:rsidRPr="00D16BB4">
        <w:rPr>
          <w:bCs/>
          <w:noProof/>
        </w:rPr>
        <w:t>—</w:t>
      </w:r>
      <w:r w:rsidR="00092305" w:rsidRPr="00D16BB4">
        <w:t>Continued authorisations</w:t>
      </w:r>
    </w:p>
    <w:p w14:paraId="3FC52295" w14:textId="77777777" w:rsidR="00092305" w:rsidRPr="00D16BB4" w:rsidRDefault="00092305" w:rsidP="00092305">
      <w:pPr>
        <w:pStyle w:val="TofSectsSection"/>
      </w:pPr>
      <w:r w:rsidRPr="00D16BB4">
        <w:t>202.263</w:t>
      </w:r>
      <w:r w:rsidRPr="00D16BB4">
        <w:tab/>
        <w:t>Continuation of old authorisations</w:t>
      </w:r>
    </w:p>
    <w:p w14:paraId="08CC8799" w14:textId="77777777" w:rsidR="00092305" w:rsidRPr="00D16BB4" w:rsidRDefault="00092305" w:rsidP="00092305">
      <w:pPr>
        <w:pStyle w:val="TofSectsSection"/>
      </w:pPr>
      <w:r w:rsidRPr="00D16BB4">
        <w:t>202.264</w:t>
      </w:r>
      <w:r w:rsidRPr="00D16BB4">
        <w:tab/>
        <w:t>Continuation of suspended old authorisations</w:t>
      </w:r>
    </w:p>
    <w:p w14:paraId="297AA76A" w14:textId="0F55ED73" w:rsidR="00092305" w:rsidRPr="00D16BB4" w:rsidRDefault="00092305" w:rsidP="00092305">
      <w:pPr>
        <w:pStyle w:val="TofSectsSection"/>
      </w:pPr>
      <w:r w:rsidRPr="00D16BB4">
        <w:t>202.265</w:t>
      </w:r>
      <w:r w:rsidRPr="00D16BB4">
        <w:tab/>
        <w:t>Non</w:t>
      </w:r>
      <w:r w:rsidR="009E3970">
        <w:noBreakHyphen/>
      </w:r>
      <w:r w:rsidRPr="00D16BB4">
        <w:t>finalised action to vary, suspend or cancel old authorisations</w:t>
      </w:r>
    </w:p>
    <w:p w14:paraId="61755523" w14:textId="77777777" w:rsidR="00092305" w:rsidRPr="00D16BB4" w:rsidRDefault="00092305" w:rsidP="00092305">
      <w:pPr>
        <w:pStyle w:val="TofSectsSection"/>
      </w:pPr>
      <w:r w:rsidRPr="00D16BB4">
        <w:t>202.266</w:t>
      </w:r>
      <w:r w:rsidRPr="00D16BB4">
        <w:tab/>
        <w:t>Removal of conditions on certain continued authorisations</w:t>
      </w:r>
    </w:p>
    <w:p w14:paraId="6D50126D" w14:textId="77777777" w:rsidR="00092305" w:rsidRPr="00D16BB4" w:rsidRDefault="00092305" w:rsidP="00092305">
      <w:pPr>
        <w:pStyle w:val="TofSectsSection"/>
      </w:pPr>
      <w:r w:rsidRPr="00D16BB4">
        <w:t>202.267</w:t>
      </w:r>
      <w:r w:rsidRPr="00D16BB4">
        <w:tab/>
        <w:t>Flight review and proficiency check requirements</w:t>
      </w:r>
    </w:p>
    <w:p w14:paraId="33DFE353" w14:textId="35984380" w:rsidR="00092305" w:rsidRPr="00D16BB4" w:rsidRDefault="00092305" w:rsidP="00092305">
      <w:pPr>
        <w:pStyle w:val="TofSectsSection"/>
      </w:pPr>
      <w:r w:rsidRPr="00D16BB4">
        <w:t>202.268</w:t>
      </w:r>
      <w:r w:rsidRPr="00D16BB4">
        <w:tab/>
        <w:t>Removal of limitation on exercise of privileges of private or commercial pilot licences—multi</w:t>
      </w:r>
      <w:r w:rsidR="009E3970">
        <w:noBreakHyphen/>
      </w:r>
      <w:r w:rsidRPr="00D16BB4">
        <w:t>crew operations</w:t>
      </w:r>
    </w:p>
    <w:p w14:paraId="2F20A711" w14:textId="77777777" w:rsidR="00092305" w:rsidRPr="00D16BB4" w:rsidRDefault="00092305" w:rsidP="00092305">
      <w:pPr>
        <w:pStyle w:val="TofSectsSection"/>
      </w:pPr>
      <w:r w:rsidRPr="00D16BB4">
        <w:t>202.268A</w:t>
      </w:r>
      <w:r w:rsidRPr="00D16BB4">
        <w:tab/>
        <w:t>Removal of limitation on exercise of privileges of class rating for aircraft prescribed under regulation 61.062</w:t>
      </w:r>
    </w:p>
    <w:p w14:paraId="12B60EB2" w14:textId="77777777" w:rsidR="00092305" w:rsidRPr="00D16BB4" w:rsidRDefault="00092305" w:rsidP="00092305">
      <w:pPr>
        <w:pStyle w:val="TofSectsSection"/>
      </w:pPr>
      <w:r w:rsidRPr="00D16BB4">
        <w:t>202.269</w:t>
      </w:r>
      <w:r w:rsidRPr="00D16BB4">
        <w:tab/>
        <w:t>Personal log books under regulation 5.51 of CAR—certain continued authorisations</w:t>
      </w:r>
    </w:p>
    <w:p w14:paraId="6D5E7C22" w14:textId="77777777" w:rsidR="00092305" w:rsidRPr="00D16BB4" w:rsidRDefault="00092305" w:rsidP="00092305">
      <w:pPr>
        <w:pStyle w:val="TofSectsSection"/>
      </w:pPr>
      <w:r w:rsidRPr="00D16BB4">
        <w:t>202.270</w:t>
      </w:r>
      <w:r w:rsidRPr="00D16BB4">
        <w:tab/>
        <w:t xml:space="preserve">Extended meaning of </w:t>
      </w:r>
      <w:r w:rsidRPr="00D16BB4">
        <w:rPr>
          <w:i/>
        </w:rPr>
        <w:t>licence document</w:t>
      </w:r>
      <w:r w:rsidRPr="00D16BB4">
        <w:t xml:space="preserve"> in Part 61</w:t>
      </w:r>
    </w:p>
    <w:p w14:paraId="5CCD0A67" w14:textId="20468DBD" w:rsidR="00092305" w:rsidRPr="00D16BB4" w:rsidRDefault="00092305" w:rsidP="00092305">
      <w:pPr>
        <w:pStyle w:val="TofSectsSection"/>
      </w:pPr>
      <w:r w:rsidRPr="00D16BB4">
        <w:t>202.271</w:t>
      </w:r>
      <w:r w:rsidRPr="00D16BB4">
        <w:tab/>
        <w:t xml:space="preserve">Expiry of </w:t>
      </w:r>
      <w:r w:rsidR="00BA761D" w:rsidRPr="00D16BB4">
        <w:t>Subdivision 2</w:t>
      </w:r>
      <w:r w:rsidRPr="00D16BB4">
        <w:t>02.CB.1.2 at end of 31 August 2018</w:t>
      </w:r>
    </w:p>
    <w:p w14:paraId="4114FA65" w14:textId="31F05828" w:rsidR="00092305" w:rsidRPr="00D16BB4" w:rsidRDefault="00BA761D" w:rsidP="00092305">
      <w:pPr>
        <w:pStyle w:val="TofSectsGroupHeading"/>
      </w:pPr>
      <w:r w:rsidRPr="00D16BB4">
        <w:t>Subdivision 2</w:t>
      </w:r>
      <w:r w:rsidR="00092305" w:rsidRPr="00D16BB4">
        <w:t>02.CB.1.3—New authorisations for holders of old authorisations</w:t>
      </w:r>
    </w:p>
    <w:p w14:paraId="5CD6BA86" w14:textId="77777777" w:rsidR="00092305" w:rsidRPr="00D16BB4" w:rsidRDefault="00092305" w:rsidP="00092305">
      <w:pPr>
        <w:pStyle w:val="TofSectsSection"/>
      </w:pPr>
      <w:r w:rsidRPr="00D16BB4">
        <w:t>202.272</w:t>
      </w:r>
      <w:r w:rsidRPr="00D16BB4">
        <w:tab/>
        <w:t>Grant of equivalent new authorisations for certain holders of old authorisations</w:t>
      </w:r>
    </w:p>
    <w:p w14:paraId="34BE8B9C" w14:textId="254EFB9E" w:rsidR="00092305" w:rsidRPr="00D16BB4" w:rsidRDefault="00092305" w:rsidP="00092305">
      <w:pPr>
        <w:pStyle w:val="TofSectsSection"/>
      </w:pPr>
      <w:r w:rsidRPr="00D16BB4">
        <w:t>202.273</w:t>
      </w:r>
      <w:r w:rsidRPr="00D16BB4">
        <w:tab/>
        <w:t xml:space="preserve">References to authorisations granted on the basis of </w:t>
      </w:r>
      <w:r w:rsidR="00BA761D" w:rsidRPr="00D16BB4">
        <w:t>regulation 2</w:t>
      </w:r>
      <w:r w:rsidRPr="00D16BB4">
        <w:t>02.272</w:t>
      </w:r>
    </w:p>
    <w:p w14:paraId="0CFEACDA" w14:textId="096BF850" w:rsidR="00092305" w:rsidRPr="00D16BB4" w:rsidRDefault="00BA761D" w:rsidP="00092305">
      <w:pPr>
        <w:pStyle w:val="TofSectsGroupHeading"/>
      </w:pPr>
      <w:r w:rsidRPr="00D16BB4">
        <w:t>Subdivision 2</w:t>
      </w:r>
      <w:r w:rsidR="00092305" w:rsidRPr="00D16BB4">
        <w:t>02.CB.1.4</w:t>
      </w:r>
      <w:r w:rsidR="00092305" w:rsidRPr="00D16BB4">
        <w:rPr>
          <w:bCs/>
          <w:noProof/>
        </w:rPr>
        <w:t>—</w:t>
      </w:r>
      <w:r w:rsidR="00092305" w:rsidRPr="00D16BB4">
        <w:t>Other provisions</w:t>
      </w:r>
    </w:p>
    <w:p w14:paraId="2139DE1F" w14:textId="2F60FBC4" w:rsidR="00092305" w:rsidRPr="00D16BB4" w:rsidRDefault="00092305" w:rsidP="00092305">
      <w:pPr>
        <w:pStyle w:val="TofSectsSection"/>
      </w:pPr>
      <w:r w:rsidRPr="00D16BB4">
        <w:t>202.274</w:t>
      </w:r>
      <w:r w:rsidRPr="00D16BB4">
        <w:tab/>
        <w:t>Non</w:t>
      </w:r>
      <w:r w:rsidR="009E3970">
        <w:noBreakHyphen/>
      </w:r>
      <w:r w:rsidRPr="00D16BB4">
        <w:t>finalised applications for old authorisations</w:t>
      </w:r>
    </w:p>
    <w:p w14:paraId="440B0435" w14:textId="4C52A211" w:rsidR="00092305" w:rsidRPr="00D16BB4" w:rsidRDefault="00092305" w:rsidP="00092305">
      <w:pPr>
        <w:pStyle w:val="TofSectsSection"/>
      </w:pPr>
      <w:r w:rsidRPr="00D16BB4">
        <w:t>202.275</w:t>
      </w:r>
      <w:r w:rsidRPr="00D16BB4">
        <w:tab/>
        <w:t>Eligibility for ratings—former holders of time</w:t>
      </w:r>
      <w:r w:rsidR="009E3970">
        <w:noBreakHyphen/>
      </w:r>
      <w:r w:rsidRPr="00D16BB4">
        <w:t>limited authorisations</w:t>
      </w:r>
    </w:p>
    <w:p w14:paraId="75AD40E3" w14:textId="77777777" w:rsidR="00092305" w:rsidRPr="00D16BB4" w:rsidRDefault="00092305" w:rsidP="00092305">
      <w:pPr>
        <w:pStyle w:val="TofSectsSection"/>
      </w:pPr>
      <w:r w:rsidRPr="00D16BB4">
        <w:t>202.276</w:t>
      </w:r>
      <w:r w:rsidRPr="00D16BB4">
        <w:tab/>
        <w:t>Flight review and proficiency check requirements for certain new authorisations</w:t>
      </w:r>
    </w:p>
    <w:p w14:paraId="129F4A4A" w14:textId="77777777" w:rsidR="00092305" w:rsidRPr="00D16BB4" w:rsidRDefault="00092305" w:rsidP="00092305">
      <w:pPr>
        <w:pStyle w:val="TofSectsSection"/>
      </w:pPr>
      <w:r w:rsidRPr="00D16BB4">
        <w:t>202.277</w:t>
      </w:r>
      <w:r w:rsidRPr="00D16BB4">
        <w:tab/>
        <w:t>Personal logbooks—obligations for holders of old authorisations etc.</w:t>
      </w:r>
    </w:p>
    <w:p w14:paraId="03F1BC19" w14:textId="77777777" w:rsidR="00092305" w:rsidRPr="00D16BB4" w:rsidRDefault="00092305" w:rsidP="00092305">
      <w:pPr>
        <w:pStyle w:val="TofSectsSection"/>
      </w:pPr>
      <w:r w:rsidRPr="00D16BB4">
        <w:t>202.277C</w:t>
      </w:r>
      <w:r w:rsidRPr="00D16BB4">
        <w:tab/>
        <w:t>English competency for certain holders of student pilot licences</w:t>
      </w:r>
    </w:p>
    <w:p w14:paraId="6BC9BBEF" w14:textId="77777777" w:rsidR="00092305" w:rsidRPr="00D16BB4" w:rsidRDefault="00092305" w:rsidP="00092305">
      <w:pPr>
        <w:pStyle w:val="TofSectsSection"/>
      </w:pPr>
      <w:r w:rsidRPr="00D16BB4">
        <w:t>202.278</w:t>
      </w:r>
      <w:r w:rsidRPr="00D16BB4">
        <w:tab/>
        <w:t>Grant of pilot type ratings on basis of overseas training and assessment</w:t>
      </w:r>
    </w:p>
    <w:p w14:paraId="353BAA26" w14:textId="088085E2" w:rsidR="00092305" w:rsidRPr="00D16BB4" w:rsidRDefault="00092305" w:rsidP="00092305">
      <w:pPr>
        <w:pStyle w:val="TofSectsSection"/>
      </w:pPr>
      <w:r w:rsidRPr="00D16BB4">
        <w:t>202.279</w:t>
      </w:r>
      <w:r w:rsidRPr="00D16BB4">
        <w:tab/>
        <w:t>Instrument proficiency checks partially conducted by foreign</w:t>
      </w:r>
      <w:r w:rsidR="009E3970">
        <w:noBreakHyphen/>
      </w:r>
      <w:r w:rsidRPr="00D16BB4">
        <w:t>authorised person</w:t>
      </w:r>
    </w:p>
    <w:p w14:paraId="4CFB440D" w14:textId="3E352C82" w:rsidR="00092305" w:rsidRPr="00D16BB4" w:rsidRDefault="00092305" w:rsidP="00092305">
      <w:pPr>
        <w:pStyle w:val="TofSectsSection"/>
      </w:pPr>
      <w:r w:rsidRPr="00D16BB4">
        <w:t>202.281</w:t>
      </w:r>
      <w:r w:rsidRPr="00D16BB4">
        <w:tab/>
        <w:t xml:space="preserve">Expiry of </w:t>
      </w:r>
      <w:r w:rsidR="00B74D4F" w:rsidRPr="00D16BB4">
        <w:t>Division 2</w:t>
      </w:r>
      <w:r w:rsidRPr="00D16BB4">
        <w:t>02.CB.1 at end of 31 August 2025</w:t>
      </w:r>
    </w:p>
    <w:p w14:paraId="5E6E952A" w14:textId="6911E28D" w:rsidR="00092305" w:rsidRPr="00D16BB4" w:rsidRDefault="00B74D4F" w:rsidP="00092305">
      <w:pPr>
        <w:pStyle w:val="TofSectsGroupHeading"/>
        <w:rPr>
          <w:bCs/>
          <w:noProof/>
        </w:rPr>
      </w:pPr>
      <w:r w:rsidRPr="00D16BB4">
        <w:t>Division 2</w:t>
      </w:r>
      <w:r w:rsidR="00092305" w:rsidRPr="00D16BB4">
        <w:t>02.CB.2</w:t>
      </w:r>
      <w:r w:rsidR="00092305" w:rsidRPr="00D16BB4">
        <w:rPr>
          <w:bCs/>
          <w:noProof/>
        </w:rPr>
        <w:t xml:space="preserve">—Amendments made by the Civil Aviation Safety Amendment (Flight Crew Licensing Measures No. 1) </w:t>
      </w:r>
      <w:r w:rsidR="009E3970">
        <w:rPr>
          <w:bCs/>
          <w:noProof/>
        </w:rPr>
        <w:t>Regulations 2</w:t>
      </w:r>
      <w:r w:rsidR="00092305" w:rsidRPr="00D16BB4">
        <w:rPr>
          <w:bCs/>
          <w:noProof/>
        </w:rPr>
        <w:t>020</w:t>
      </w:r>
    </w:p>
    <w:p w14:paraId="535D626B" w14:textId="77777777" w:rsidR="00092305" w:rsidRPr="00D16BB4" w:rsidRDefault="00092305" w:rsidP="00092305">
      <w:pPr>
        <w:pStyle w:val="TofSectsSection"/>
      </w:pPr>
      <w:r w:rsidRPr="00D16BB4">
        <w:t>202.290</w:t>
      </w:r>
      <w:r w:rsidRPr="00D16BB4">
        <w:tab/>
        <w:t>Flight test requirements for 3D instrument approach operations endorsement</w:t>
      </w:r>
    </w:p>
    <w:p w14:paraId="40958DDE" w14:textId="2EF7D614" w:rsidR="00092305" w:rsidRPr="00D16BB4" w:rsidRDefault="00B74D4F" w:rsidP="00092305">
      <w:pPr>
        <w:pStyle w:val="TofSectsGroupHeading"/>
        <w:rPr>
          <w:noProof/>
        </w:rPr>
      </w:pPr>
      <w:r w:rsidRPr="00D16BB4">
        <w:rPr>
          <w:noProof/>
        </w:rPr>
        <w:lastRenderedPageBreak/>
        <w:t>Subpart 2</w:t>
      </w:r>
      <w:r w:rsidR="00092305" w:rsidRPr="00D16BB4">
        <w:rPr>
          <w:noProof/>
        </w:rPr>
        <w:t>02.CE</w:t>
      </w:r>
      <w:r w:rsidR="00092305" w:rsidRPr="00D16BB4">
        <w:rPr>
          <w:bCs/>
          <w:noProof/>
        </w:rPr>
        <w:t>—</w:t>
      </w:r>
      <w:r w:rsidR="00092305" w:rsidRPr="00D16BB4">
        <w:rPr>
          <w:noProof/>
        </w:rPr>
        <w:t>Transitional provisions for Part 64 (Authorisations for non</w:t>
      </w:r>
      <w:r w:rsidR="009E3970">
        <w:rPr>
          <w:noProof/>
        </w:rPr>
        <w:noBreakHyphen/>
      </w:r>
      <w:r w:rsidR="00092305" w:rsidRPr="00D16BB4">
        <w:rPr>
          <w:noProof/>
        </w:rPr>
        <w:t>licensed personnel)</w:t>
      </w:r>
    </w:p>
    <w:p w14:paraId="4470662C" w14:textId="21195816" w:rsidR="00092305" w:rsidRPr="00D16BB4" w:rsidRDefault="00B74D4F" w:rsidP="00092305">
      <w:pPr>
        <w:pStyle w:val="TofSectsGroupHeading"/>
      </w:pPr>
      <w:r w:rsidRPr="00D16BB4">
        <w:t>Division 2</w:t>
      </w:r>
      <w:r w:rsidR="00092305" w:rsidRPr="00D16BB4">
        <w:t>02.CE.1</w:t>
      </w:r>
      <w:r w:rsidR="00092305" w:rsidRPr="00D16BB4">
        <w:rPr>
          <w:bCs/>
          <w:noProof/>
        </w:rPr>
        <w:t>—</w:t>
      </w:r>
      <w:r w:rsidR="00092305" w:rsidRPr="00D16BB4">
        <w:t>Amendments made by regulations commencing 1 September 2014</w:t>
      </w:r>
    </w:p>
    <w:p w14:paraId="270C8EBC" w14:textId="3F4B3C7F" w:rsidR="00092305" w:rsidRPr="00D16BB4" w:rsidRDefault="00BA761D" w:rsidP="00092305">
      <w:pPr>
        <w:pStyle w:val="TofSectsGroupHeading"/>
      </w:pPr>
      <w:r w:rsidRPr="00D16BB4">
        <w:t>Subdivision 2</w:t>
      </w:r>
      <w:r w:rsidR="00092305" w:rsidRPr="00D16BB4">
        <w:t>02.CE.1.1</w:t>
      </w:r>
      <w:r w:rsidR="00092305" w:rsidRPr="00D16BB4">
        <w:rPr>
          <w:bCs/>
          <w:noProof/>
        </w:rPr>
        <w:t>—</w:t>
      </w:r>
      <w:r w:rsidR="00092305" w:rsidRPr="00D16BB4">
        <w:t>Aircraft radiotelephone operator certificate of proficiency</w:t>
      </w:r>
    </w:p>
    <w:p w14:paraId="27CC9997" w14:textId="338DD5DB" w:rsidR="00092305" w:rsidRPr="00D16BB4" w:rsidRDefault="00092305" w:rsidP="00092305">
      <w:pPr>
        <w:pStyle w:val="TofSectsSection"/>
      </w:pPr>
      <w:r w:rsidRPr="00D16BB4">
        <w:t>202.300</w:t>
      </w:r>
      <w:r w:rsidRPr="00D16BB4">
        <w:tab/>
        <w:t xml:space="preserve">Definitions for </w:t>
      </w:r>
      <w:r w:rsidR="00BA761D" w:rsidRPr="00D16BB4">
        <w:t>Subdivision 2</w:t>
      </w:r>
      <w:r w:rsidRPr="00D16BB4">
        <w:t>02.CE.1.1</w:t>
      </w:r>
    </w:p>
    <w:p w14:paraId="6F2D00C8" w14:textId="77777777" w:rsidR="00092305" w:rsidRPr="00D16BB4" w:rsidRDefault="00092305" w:rsidP="00092305">
      <w:pPr>
        <w:pStyle w:val="TofSectsSection"/>
      </w:pPr>
      <w:r w:rsidRPr="00D16BB4">
        <w:t>202.301</w:t>
      </w:r>
      <w:r w:rsidRPr="00D16BB4">
        <w:tab/>
        <w:t>Continuation of old authorisations</w:t>
      </w:r>
    </w:p>
    <w:p w14:paraId="2C83EB13" w14:textId="77777777" w:rsidR="00092305" w:rsidRPr="00D16BB4" w:rsidRDefault="00092305" w:rsidP="00092305">
      <w:pPr>
        <w:pStyle w:val="TofSectsSection"/>
      </w:pPr>
      <w:r w:rsidRPr="00D16BB4">
        <w:t>202.302</w:t>
      </w:r>
      <w:r w:rsidRPr="00D16BB4">
        <w:tab/>
        <w:t>Continuation of suspended old authorisations</w:t>
      </w:r>
    </w:p>
    <w:p w14:paraId="5BDDF977" w14:textId="48FD6DC3" w:rsidR="00092305" w:rsidRPr="00D16BB4" w:rsidRDefault="00092305" w:rsidP="00092305">
      <w:pPr>
        <w:pStyle w:val="TofSectsSection"/>
      </w:pPr>
      <w:r w:rsidRPr="00D16BB4">
        <w:t>202.303</w:t>
      </w:r>
      <w:r w:rsidRPr="00D16BB4">
        <w:tab/>
        <w:t>Non</w:t>
      </w:r>
      <w:r w:rsidR="009E3970">
        <w:noBreakHyphen/>
      </w:r>
      <w:r w:rsidRPr="00D16BB4">
        <w:t>finalised action to vary, suspend or cancel old authorisations</w:t>
      </w:r>
    </w:p>
    <w:p w14:paraId="6DB82198" w14:textId="77777777" w:rsidR="00092305" w:rsidRPr="00D16BB4" w:rsidRDefault="00092305" w:rsidP="00092305">
      <w:pPr>
        <w:pStyle w:val="TofSectsSection"/>
      </w:pPr>
      <w:r w:rsidRPr="00D16BB4">
        <w:t>202.304</w:t>
      </w:r>
      <w:r w:rsidRPr="00D16BB4">
        <w:tab/>
        <w:t>Grant of aeronautical radio operator certificates for certain holders of old authorisations</w:t>
      </w:r>
    </w:p>
    <w:p w14:paraId="4BEDBC7A" w14:textId="42441901" w:rsidR="00092305" w:rsidRPr="00D16BB4" w:rsidRDefault="00092305" w:rsidP="00092305">
      <w:pPr>
        <w:pStyle w:val="TofSectsSection"/>
      </w:pPr>
      <w:r w:rsidRPr="00D16BB4">
        <w:t>202.304A</w:t>
      </w:r>
      <w:r w:rsidRPr="00D16BB4">
        <w:tab/>
        <w:t xml:space="preserve">References to aeronautical radio operator certificates granted on the basis of </w:t>
      </w:r>
      <w:r w:rsidR="00BA761D" w:rsidRPr="00D16BB4">
        <w:t>regulation 2</w:t>
      </w:r>
      <w:r w:rsidRPr="00D16BB4">
        <w:t>02.304</w:t>
      </w:r>
    </w:p>
    <w:p w14:paraId="7A6482B0" w14:textId="74FEF353" w:rsidR="00092305" w:rsidRPr="00D16BB4" w:rsidRDefault="00092305" w:rsidP="00092305">
      <w:pPr>
        <w:pStyle w:val="TofSectsSection"/>
      </w:pPr>
      <w:r w:rsidRPr="00D16BB4">
        <w:t>202.305</w:t>
      </w:r>
      <w:r w:rsidRPr="00D16BB4">
        <w:tab/>
        <w:t>Non</w:t>
      </w:r>
      <w:r w:rsidR="009E3970">
        <w:noBreakHyphen/>
      </w:r>
      <w:r w:rsidRPr="00D16BB4">
        <w:t>finalised applications for old authorisations</w:t>
      </w:r>
    </w:p>
    <w:p w14:paraId="7CF68921" w14:textId="59CA23BB" w:rsidR="00092305" w:rsidRPr="00D16BB4" w:rsidRDefault="00BA761D" w:rsidP="00092305">
      <w:pPr>
        <w:pStyle w:val="TofSectsGroupHeading"/>
      </w:pPr>
      <w:r w:rsidRPr="00D16BB4">
        <w:t>Subdivision 2</w:t>
      </w:r>
      <w:r w:rsidR="00092305" w:rsidRPr="00D16BB4">
        <w:t>02.CE.1.2</w:t>
      </w:r>
      <w:r w:rsidR="00092305" w:rsidRPr="00D16BB4">
        <w:rPr>
          <w:bCs/>
          <w:noProof/>
        </w:rPr>
        <w:t>—</w:t>
      </w:r>
      <w:r w:rsidR="00092305" w:rsidRPr="00D16BB4">
        <w:t>Approval to taxi an aeroplane</w:t>
      </w:r>
    </w:p>
    <w:p w14:paraId="18F7A61C" w14:textId="64CC2307" w:rsidR="00092305" w:rsidRPr="00D16BB4" w:rsidRDefault="00092305" w:rsidP="00092305">
      <w:pPr>
        <w:pStyle w:val="TofSectsSection"/>
      </w:pPr>
      <w:r w:rsidRPr="00D16BB4">
        <w:t>202.307</w:t>
      </w:r>
      <w:r w:rsidRPr="00D16BB4">
        <w:tab/>
        <w:t xml:space="preserve">Definitions for </w:t>
      </w:r>
      <w:r w:rsidR="00BA761D" w:rsidRPr="00D16BB4">
        <w:t>Subdivision 2</w:t>
      </w:r>
      <w:r w:rsidRPr="00D16BB4">
        <w:t>02.CE.1.2</w:t>
      </w:r>
    </w:p>
    <w:p w14:paraId="6FAC4208" w14:textId="77777777" w:rsidR="00092305" w:rsidRPr="00D16BB4" w:rsidRDefault="00092305" w:rsidP="00092305">
      <w:pPr>
        <w:pStyle w:val="TofSectsSection"/>
      </w:pPr>
      <w:r w:rsidRPr="00D16BB4">
        <w:t>202.308</w:t>
      </w:r>
      <w:r w:rsidRPr="00D16BB4">
        <w:tab/>
        <w:t>Continuation of old authorisations</w:t>
      </w:r>
    </w:p>
    <w:p w14:paraId="3E6E2025" w14:textId="77777777" w:rsidR="00092305" w:rsidRPr="00D16BB4" w:rsidRDefault="00092305" w:rsidP="00092305">
      <w:pPr>
        <w:pStyle w:val="TofSectsSection"/>
      </w:pPr>
      <w:r w:rsidRPr="00D16BB4">
        <w:t>202.309</w:t>
      </w:r>
      <w:r w:rsidRPr="00D16BB4">
        <w:tab/>
        <w:t>Continuation of suspended old authorisations</w:t>
      </w:r>
    </w:p>
    <w:p w14:paraId="21D41338" w14:textId="1DEAA008" w:rsidR="00092305" w:rsidRPr="00D16BB4" w:rsidRDefault="00092305" w:rsidP="00092305">
      <w:pPr>
        <w:pStyle w:val="TofSectsSection"/>
      </w:pPr>
      <w:r w:rsidRPr="00D16BB4">
        <w:t>202.310</w:t>
      </w:r>
      <w:r w:rsidRPr="00D16BB4">
        <w:tab/>
        <w:t>Non</w:t>
      </w:r>
      <w:r w:rsidR="009E3970">
        <w:noBreakHyphen/>
      </w:r>
      <w:r w:rsidRPr="00D16BB4">
        <w:t>finalised action to vary, suspend or cancel old authorisations</w:t>
      </w:r>
    </w:p>
    <w:p w14:paraId="5FF214C6" w14:textId="77777777" w:rsidR="00092305" w:rsidRPr="00D16BB4" w:rsidRDefault="00092305" w:rsidP="00092305">
      <w:pPr>
        <w:pStyle w:val="TofSectsSection"/>
      </w:pPr>
      <w:r w:rsidRPr="00D16BB4">
        <w:t>202.311</w:t>
      </w:r>
      <w:r w:rsidRPr="00D16BB4">
        <w:tab/>
        <w:t>Production of continued authorisation</w:t>
      </w:r>
    </w:p>
    <w:p w14:paraId="6513CA11" w14:textId="2D8C26E7" w:rsidR="00092305" w:rsidRPr="00D16BB4" w:rsidRDefault="00BA761D" w:rsidP="00092305">
      <w:pPr>
        <w:pStyle w:val="TofSectsGroupHeading"/>
      </w:pPr>
      <w:r w:rsidRPr="00D16BB4">
        <w:t>Subdivision 2</w:t>
      </w:r>
      <w:r w:rsidR="00092305" w:rsidRPr="00D16BB4">
        <w:t>02.CE.1.3</w:t>
      </w:r>
      <w:r w:rsidR="00092305" w:rsidRPr="00D16BB4">
        <w:rPr>
          <w:bCs/>
          <w:noProof/>
        </w:rPr>
        <w:t>—</w:t>
      </w:r>
      <w:r w:rsidR="00092305" w:rsidRPr="00D16BB4">
        <w:t xml:space="preserve">Expiry of </w:t>
      </w:r>
      <w:r w:rsidR="00B74D4F" w:rsidRPr="00D16BB4">
        <w:t>Division 2</w:t>
      </w:r>
      <w:r w:rsidR="00092305" w:rsidRPr="00D16BB4">
        <w:t>02.CE.1</w:t>
      </w:r>
    </w:p>
    <w:p w14:paraId="433BDBB9" w14:textId="17FCA543" w:rsidR="00092305" w:rsidRPr="00D16BB4" w:rsidRDefault="00092305" w:rsidP="00092305">
      <w:pPr>
        <w:pStyle w:val="TofSectsSection"/>
      </w:pPr>
      <w:r w:rsidRPr="00D16BB4">
        <w:t>202.312</w:t>
      </w:r>
      <w:r w:rsidRPr="00D16BB4">
        <w:tab/>
        <w:t xml:space="preserve">Expiry of </w:t>
      </w:r>
      <w:r w:rsidR="00B74D4F" w:rsidRPr="00D16BB4">
        <w:t>Division 2</w:t>
      </w:r>
      <w:r w:rsidRPr="00D16BB4">
        <w:t>02.CE.1</w:t>
      </w:r>
    </w:p>
    <w:p w14:paraId="6A69111C" w14:textId="7115B33F" w:rsidR="00092305" w:rsidRPr="00D16BB4" w:rsidRDefault="00B74D4F" w:rsidP="00092305">
      <w:pPr>
        <w:pStyle w:val="TofSectsGroupHeading"/>
        <w:rPr>
          <w:noProof/>
        </w:rPr>
      </w:pPr>
      <w:r w:rsidRPr="00D16BB4">
        <w:rPr>
          <w:noProof/>
        </w:rPr>
        <w:t>Subpart 2</w:t>
      </w:r>
      <w:r w:rsidR="00092305" w:rsidRPr="00D16BB4">
        <w:rPr>
          <w:noProof/>
        </w:rPr>
        <w:t>02.CF</w:t>
      </w:r>
      <w:r w:rsidR="00092305" w:rsidRPr="00D16BB4">
        <w:rPr>
          <w:bCs/>
          <w:noProof/>
        </w:rPr>
        <w:t>—</w:t>
      </w:r>
      <w:r w:rsidR="00092305" w:rsidRPr="00D16BB4">
        <w:rPr>
          <w:noProof/>
        </w:rPr>
        <w:t>Transitional provisions for Part 65 (Air traffic services licensing)</w:t>
      </w:r>
    </w:p>
    <w:p w14:paraId="5BC25542" w14:textId="77777777" w:rsidR="00092305" w:rsidRPr="00D16BB4" w:rsidRDefault="00092305" w:rsidP="00092305">
      <w:pPr>
        <w:pStyle w:val="TofSectsSection"/>
      </w:pPr>
      <w:r w:rsidRPr="00D16BB4">
        <w:t>202.320</w:t>
      </w:r>
      <w:r w:rsidRPr="00D16BB4">
        <w:tab/>
        <w:t>Manual of Standards for Part 65</w:t>
      </w:r>
    </w:p>
    <w:p w14:paraId="494DA901" w14:textId="77777777" w:rsidR="00092305" w:rsidRPr="00D16BB4" w:rsidRDefault="00092305" w:rsidP="00092305">
      <w:pPr>
        <w:pStyle w:val="TofSectsSection"/>
      </w:pPr>
      <w:r w:rsidRPr="00D16BB4">
        <w:t>202.321</w:t>
      </w:r>
      <w:r w:rsidRPr="00D16BB4">
        <w:tab/>
        <w:t>Persons holding certain licences</w:t>
      </w:r>
    </w:p>
    <w:p w14:paraId="43597802" w14:textId="205C5C7E" w:rsidR="00092305" w:rsidRPr="00D16BB4" w:rsidRDefault="00B74D4F" w:rsidP="00092305">
      <w:pPr>
        <w:pStyle w:val="TofSectsGroupHeading"/>
        <w:rPr>
          <w:noProof/>
        </w:rPr>
      </w:pPr>
      <w:r w:rsidRPr="00D16BB4">
        <w:rPr>
          <w:noProof/>
        </w:rPr>
        <w:t>Subpart 2</w:t>
      </w:r>
      <w:r w:rsidR="00092305" w:rsidRPr="00D16BB4">
        <w:rPr>
          <w:noProof/>
        </w:rPr>
        <w:t>02.CG</w:t>
      </w:r>
      <w:r w:rsidR="00092305" w:rsidRPr="00D16BB4">
        <w:rPr>
          <w:bCs/>
          <w:noProof/>
        </w:rPr>
        <w:t>—</w:t>
      </w:r>
      <w:r w:rsidR="00092305" w:rsidRPr="00D16BB4">
        <w:rPr>
          <w:noProof/>
        </w:rPr>
        <w:t>Transitional provisions for Part 66 (Continuing airworthiness—aircraft engineer licences and ratings)</w:t>
      </w:r>
    </w:p>
    <w:p w14:paraId="5A5DCD1A" w14:textId="77777777" w:rsidR="00092305" w:rsidRPr="00D16BB4" w:rsidRDefault="00092305" w:rsidP="00092305">
      <w:pPr>
        <w:pStyle w:val="TofSectsSection"/>
      </w:pPr>
      <w:r w:rsidRPr="00D16BB4">
        <w:t>202.340</w:t>
      </w:r>
      <w:r w:rsidRPr="00D16BB4">
        <w:tab/>
        <w:t>Having regard to other airworthiness authorities in granting aircraft engineer licences</w:t>
      </w:r>
    </w:p>
    <w:p w14:paraId="5B923942" w14:textId="77777777" w:rsidR="00092305" w:rsidRPr="00D16BB4" w:rsidRDefault="00092305" w:rsidP="00092305">
      <w:pPr>
        <w:pStyle w:val="TofSectsSection"/>
      </w:pPr>
      <w:r w:rsidRPr="00D16BB4">
        <w:t>202.341</w:t>
      </w:r>
      <w:r w:rsidRPr="00D16BB4">
        <w:tab/>
        <w:t>Category A licence holders and certification of completion of maintenance</w:t>
      </w:r>
    </w:p>
    <w:p w14:paraId="13AB7883" w14:textId="77777777" w:rsidR="00092305" w:rsidRPr="00D16BB4" w:rsidRDefault="00092305" w:rsidP="00092305">
      <w:pPr>
        <w:pStyle w:val="TofSectsSection"/>
      </w:pPr>
      <w:r w:rsidRPr="00D16BB4">
        <w:t>202.342</w:t>
      </w:r>
      <w:r w:rsidRPr="00D16BB4">
        <w:tab/>
        <w:t>Category A licence holders and final certificates for completion of maintenance</w:t>
      </w:r>
    </w:p>
    <w:p w14:paraId="343B03C5" w14:textId="77777777" w:rsidR="00092305" w:rsidRPr="00D16BB4" w:rsidRDefault="00092305" w:rsidP="00092305">
      <w:pPr>
        <w:pStyle w:val="TofSectsSection"/>
      </w:pPr>
      <w:r w:rsidRPr="00D16BB4">
        <w:t>202.343</w:t>
      </w:r>
      <w:r w:rsidRPr="00D16BB4">
        <w:tab/>
        <w:t>Category A licence holders and endorsing maintenance releases</w:t>
      </w:r>
    </w:p>
    <w:p w14:paraId="13249118" w14:textId="77777777" w:rsidR="00092305" w:rsidRPr="00D16BB4" w:rsidRDefault="00092305" w:rsidP="00092305">
      <w:pPr>
        <w:pStyle w:val="TofSectsSection"/>
      </w:pPr>
      <w:r w:rsidRPr="00D16BB4">
        <w:t>202.355</w:t>
      </w:r>
      <w:r w:rsidRPr="00D16BB4">
        <w:tab/>
        <w:t>Validation of certain licences and ratings granted subject to exclusions during relevant period</w:t>
      </w:r>
    </w:p>
    <w:p w14:paraId="7CDF125E" w14:textId="61D5E927" w:rsidR="00092305" w:rsidRPr="00D16BB4" w:rsidRDefault="00B74D4F" w:rsidP="00092305">
      <w:pPr>
        <w:pStyle w:val="TofSectsGroupHeading"/>
        <w:rPr>
          <w:noProof/>
        </w:rPr>
      </w:pPr>
      <w:r w:rsidRPr="00D16BB4">
        <w:rPr>
          <w:noProof/>
        </w:rPr>
        <w:t>Subpart 2</w:t>
      </w:r>
      <w:r w:rsidR="00092305" w:rsidRPr="00D16BB4">
        <w:rPr>
          <w:noProof/>
        </w:rPr>
        <w:t>02.CH</w:t>
      </w:r>
      <w:r w:rsidR="00092305" w:rsidRPr="00D16BB4">
        <w:rPr>
          <w:bCs/>
          <w:noProof/>
        </w:rPr>
        <w:t>—</w:t>
      </w:r>
      <w:r w:rsidR="00092305" w:rsidRPr="00D16BB4">
        <w:rPr>
          <w:noProof/>
        </w:rPr>
        <w:t>Transitional provisions for Part 67 (Medical)</w:t>
      </w:r>
    </w:p>
    <w:p w14:paraId="14D09963" w14:textId="63D8871F" w:rsidR="00092305" w:rsidRPr="00D16BB4" w:rsidRDefault="00092305" w:rsidP="00092305">
      <w:pPr>
        <w:pStyle w:val="TofSectsSection"/>
      </w:pPr>
      <w:r w:rsidRPr="00D16BB4">
        <w:t>202.360</w:t>
      </w:r>
      <w:r w:rsidRPr="00D16BB4">
        <w:tab/>
        <w:t xml:space="preserve">Medical certificates issued under </w:t>
      </w:r>
      <w:r w:rsidRPr="00D16BB4">
        <w:rPr>
          <w:i/>
        </w:rPr>
        <w:t xml:space="preserve">Civil Aviation </w:t>
      </w:r>
      <w:r w:rsidR="009E3970">
        <w:rPr>
          <w:i/>
        </w:rPr>
        <w:t>Regulations 1</w:t>
      </w:r>
      <w:r w:rsidRPr="00D16BB4">
        <w:rPr>
          <w:i/>
        </w:rPr>
        <w:t>988</w:t>
      </w:r>
    </w:p>
    <w:p w14:paraId="21991A66" w14:textId="03857287" w:rsidR="00092305" w:rsidRPr="00D16BB4" w:rsidRDefault="00092305" w:rsidP="00092305">
      <w:pPr>
        <w:pStyle w:val="TofSectsSection"/>
      </w:pPr>
      <w:r w:rsidRPr="00D16BB4">
        <w:t>202.361</w:t>
      </w:r>
      <w:r w:rsidRPr="00D16BB4">
        <w:tab/>
        <w:t xml:space="preserve">Designated aviation medical examiners appointed under </w:t>
      </w:r>
      <w:r w:rsidRPr="00D16BB4">
        <w:rPr>
          <w:i/>
        </w:rPr>
        <w:t xml:space="preserve">Civil Aviation </w:t>
      </w:r>
      <w:r w:rsidR="009E3970">
        <w:rPr>
          <w:i/>
        </w:rPr>
        <w:t>Regulations 1</w:t>
      </w:r>
      <w:r w:rsidRPr="00D16BB4">
        <w:rPr>
          <w:i/>
        </w:rPr>
        <w:t>988</w:t>
      </w:r>
    </w:p>
    <w:p w14:paraId="09966DB6" w14:textId="77777777" w:rsidR="00092305" w:rsidRPr="00D16BB4" w:rsidRDefault="00092305" w:rsidP="00092305">
      <w:pPr>
        <w:pStyle w:val="TofSectsSection"/>
      </w:pPr>
      <w:r w:rsidRPr="00D16BB4">
        <w:t>202.362</w:t>
      </w:r>
      <w:r w:rsidRPr="00D16BB4">
        <w:tab/>
        <w:t>Actions by Director of Aviation Medicine</w:t>
      </w:r>
    </w:p>
    <w:p w14:paraId="6AFB8A80" w14:textId="77777777" w:rsidR="00092305" w:rsidRPr="00D16BB4" w:rsidRDefault="00092305" w:rsidP="00092305">
      <w:pPr>
        <w:pStyle w:val="TofSectsSection"/>
      </w:pPr>
      <w:r w:rsidRPr="00D16BB4">
        <w:t>202.363</w:t>
      </w:r>
      <w:r w:rsidRPr="00D16BB4">
        <w:tab/>
        <w:t>Applications for issue of medical certificates pending on 3 September 2003</w:t>
      </w:r>
    </w:p>
    <w:p w14:paraId="4EFD30DB" w14:textId="501C6CC8" w:rsidR="00092305" w:rsidRPr="00D16BB4" w:rsidRDefault="00B74D4F" w:rsidP="00092305">
      <w:pPr>
        <w:pStyle w:val="TofSectsGroupHeading"/>
        <w:rPr>
          <w:noProof/>
        </w:rPr>
      </w:pPr>
      <w:r w:rsidRPr="00D16BB4">
        <w:rPr>
          <w:noProof/>
        </w:rPr>
        <w:t>Subpart 2</w:t>
      </w:r>
      <w:r w:rsidR="00092305" w:rsidRPr="00D16BB4">
        <w:rPr>
          <w:noProof/>
        </w:rPr>
        <w:t>02.DA</w:t>
      </w:r>
      <w:r w:rsidR="00092305" w:rsidRPr="00D16BB4">
        <w:rPr>
          <w:bCs/>
          <w:noProof/>
        </w:rPr>
        <w:t>—</w:t>
      </w:r>
      <w:r w:rsidR="00092305" w:rsidRPr="00D16BB4">
        <w:rPr>
          <w:noProof/>
        </w:rPr>
        <w:t>Transitional provisions for Part 71 (Airspace)</w:t>
      </w:r>
    </w:p>
    <w:p w14:paraId="62483206" w14:textId="4A7C9498" w:rsidR="00092305" w:rsidRPr="00D16BB4" w:rsidRDefault="00B74D4F" w:rsidP="00092305">
      <w:pPr>
        <w:pStyle w:val="TofSectsGroupHeading"/>
        <w:keepNext/>
        <w:rPr>
          <w:noProof/>
        </w:rPr>
      </w:pPr>
      <w:r w:rsidRPr="00D16BB4">
        <w:rPr>
          <w:noProof/>
        </w:rPr>
        <w:t>Subpart 2</w:t>
      </w:r>
      <w:r w:rsidR="00092305" w:rsidRPr="00D16BB4">
        <w:rPr>
          <w:noProof/>
        </w:rPr>
        <w:t>02.EA</w:t>
      </w:r>
      <w:r w:rsidR="00092305" w:rsidRPr="00D16BB4">
        <w:rPr>
          <w:bCs/>
          <w:noProof/>
        </w:rPr>
        <w:t>—</w:t>
      </w:r>
      <w:r w:rsidR="00092305" w:rsidRPr="00D16BB4">
        <w:rPr>
          <w:noProof/>
        </w:rPr>
        <w:t>Transitional provisions for Part 90 (Additional airworthiness requirements)</w:t>
      </w:r>
    </w:p>
    <w:p w14:paraId="06B402AD" w14:textId="77777777" w:rsidR="00092305" w:rsidRPr="00D16BB4" w:rsidRDefault="00092305" w:rsidP="00092305">
      <w:pPr>
        <w:pStyle w:val="TofSectsSection"/>
      </w:pPr>
      <w:r w:rsidRPr="00D16BB4">
        <w:t>202.400</w:t>
      </w:r>
      <w:r w:rsidRPr="00D16BB4">
        <w:tab/>
        <w:t>Transitional provision—Part 90 Manual of Standards</w:t>
      </w:r>
    </w:p>
    <w:p w14:paraId="49A80A20" w14:textId="21C70473" w:rsidR="000637E8" w:rsidRPr="00D16BB4" w:rsidRDefault="00B74D4F" w:rsidP="00092305">
      <w:pPr>
        <w:pStyle w:val="TofSectsGroupHeading"/>
        <w:rPr>
          <w:noProof/>
        </w:rPr>
      </w:pPr>
      <w:r w:rsidRPr="00D16BB4">
        <w:rPr>
          <w:noProof/>
        </w:rPr>
        <w:lastRenderedPageBreak/>
        <w:t>Subpart 2</w:t>
      </w:r>
      <w:r w:rsidR="000637E8" w:rsidRPr="00D16BB4">
        <w:rPr>
          <w:noProof/>
        </w:rPr>
        <w:t xml:space="preserve">02.EAA—Transitional provisions for </w:t>
      </w:r>
      <w:r w:rsidR="00BA761D" w:rsidRPr="00D16BB4">
        <w:rPr>
          <w:noProof/>
        </w:rPr>
        <w:t>Parts 9</w:t>
      </w:r>
      <w:r w:rsidR="000637E8" w:rsidRPr="00D16BB4">
        <w:rPr>
          <w:noProof/>
        </w:rPr>
        <w:t>1, 103, 105, 119, 121, 131, 133, 135 and 138</w:t>
      </w:r>
    </w:p>
    <w:p w14:paraId="2B6C23F2" w14:textId="55FD70E9" w:rsidR="000637E8" w:rsidRPr="00D16BB4" w:rsidRDefault="00B74D4F" w:rsidP="00092305">
      <w:pPr>
        <w:pStyle w:val="TofSectsGroupHeading"/>
        <w:rPr>
          <w:noProof/>
        </w:rPr>
      </w:pPr>
      <w:r w:rsidRPr="00D16BB4">
        <w:rPr>
          <w:noProof/>
        </w:rPr>
        <w:t>Division 2</w:t>
      </w:r>
      <w:r w:rsidR="000637E8" w:rsidRPr="00D16BB4">
        <w:rPr>
          <w:noProof/>
        </w:rPr>
        <w:t xml:space="preserve">02.EAA.1—Amendments made by the Civil Aviation Legislation Amendment (Flight Operations—Consequential Amendments and Transitional Provisions) </w:t>
      </w:r>
      <w:r w:rsidR="009E3970">
        <w:rPr>
          <w:noProof/>
        </w:rPr>
        <w:t>Regulations 2</w:t>
      </w:r>
      <w:r w:rsidR="000637E8" w:rsidRPr="00D16BB4">
        <w:rPr>
          <w:noProof/>
        </w:rPr>
        <w:t>021</w:t>
      </w:r>
    </w:p>
    <w:p w14:paraId="1C3A92BF" w14:textId="512F9A9B" w:rsidR="000637E8" w:rsidRPr="00D16BB4" w:rsidRDefault="00BA761D" w:rsidP="00092305">
      <w:pPr>
        <w:pStyle w:val="TofSectsGroupHeading"/>
        <w:rPr>
          <w:noProof/>
        </w:rPr>
      </w:pPr>
      <w:r w:rsidRPr="00D16BB4">
        <w:rPr>
          <w:noProof/>
        </w:rPr>
        <w:t>Subdivision 2</w:t>
      </w:r>
      <w:r w:rsidR="000637E8" w:rsidRPr="00D16BB4">
        <w:rPr>
          <w:noProof/>
        </w:rPr>
        <w:t>02.EAA.1.1—Preliminary</w:t>
      </w:r>
    </w:p>
    <w:p w14:paraId="40325F70" w14:textId="272703DE" w:rsidR="000637E8" w:rsidRPr="00D16BB4" w:rsidRDefault="000637E8" w:rsidP="002832CF">
      <w:pPr>
        <w:pStyle w:val="TofSectsSection"/>
      </w:pPr>
      <w:r w:rsidRPr="00D16BB4">
        <w:t>202.405</w:t>
      </w:r>
      <w:r w:rsidRPr="00D16BB4">
        <w:tab/>
        <w:t>Definitions for this Division</w:t>
      </w:r>
    </w:p>
    <w:p w14:paraId="4314D80B" w14:textId="2D6BADCB" w:rsidR="000637E8" w:rsidRPr="00D16BB4" w:rsidRDefault="000637E8" w:rsidP="002832CF">
      <w:pPr>
        <w:pStyle w:val="TofSectsSection"/>
      </w:pPr>
      <w:r w:rsidRPr="00D16BB4">
        <w:t>202.405A</w:t>
      </w:r>
      <w:r w:rsidRPr="00D16BB4">
        <w:tab/>
        <w:t xml:space="preserve">Meaning of </w:t>
      </w:r>
      <w:r w:rsidRPr="00D16BB4">
        <w:rPr>
          <w:i/>
        </w:rPr>
        <w:t>eligible instrument</w:t>
      </w:r>
    </w:p>
    <w:p w14:paraId="348A6C9E" w14:textId="2F6AC886" w:rsidR="000637E8" w:rsidRPr="00D16BB4" w:rsidRDefault="000637E8" w:rsidP="002832CF">
      <w:pPr>
        <w:pStyle w:val="TofSectsSection"/>
      </w:pPr>
      <w:r w:rsidRPr="00D16BB4">
        <w:t>202.405B</w:t>
      </w:r>
      <w:r w:rsidRPr="00D16BB4">
        <w:tab/>
        <w:t xml:space="preserve">Meaning and effect of </w:t>
      </w:r>
      <w:r w:rsidRPr="00D16BB4">
        <w:rPr>
          <w:i/>
        </w:rPr>
        <w:t>new Regulations</w:t>
      </w:r>
    </w:p>
    <w:p w14:paraId="4257C54F" w14:textId="297AA20C" w:rsidR="000637E8" w:rsidRPr="00D16BB4" w:rsidRDefault="000637E8" w:rsidP="00083EBE">
      <w:pPr>
        <w:pStyle w:val="TofSectsSection"/>
      </w:pPr>
      <w:r w:rsidRPr="00D16BB4">
        <w:t>202.405C</w:t>
      </w:r>
      <w:r w:rsidRPr="00D16BB4">
        <w:tab/>
        <w:t xml:space="preserve">Relationship with </w:t>
      </w:r>
      <w:r w:rsidR="00BA761D" w:rsidRPr="00D16BB4">
        <w:t>section 7</w:t>
      </w:r>
      <w:r w:rsidRPr="00D16BB4">
        <w:t xml:space="preserve"> of the </w:t>
      </w:r>
      <w:r w:rsidRPr="00D16BB4">
        <w:rPr>
          <w:i/>
        </w:rPr>
        <w:t>Acts Interpretation Act 1901</w:t>
      </w:r>
    </w:p>
    <w:p w14:paraId="03C5864F" w14:textId="1EEC46CD" w:rsidR="000637E8" w:rsidRPr="00D16BB4" w:rsidRDefault="00BA761D" w:rsidP="00092305">
      <w:pPr>
        <w:pStyle w:val="TofSectsGroupHeading"/>
        <w:rPr>
          <w:noProof/>
        </w:rPr>
      </w:pPr>
      <w:r w:rsidRPr="00D16BB4">
        <w:rPr>
          <w:noProof/>
        </w:rPr>
        <w:t>Subdivision 2</w:t>
      </w:r>
      <w:r w:rsidR="000637E8" w:rsidRPr="00D16BB4">
        <w:rPr>
          <w:noProof/>
        </w:rPr>
        <w:t>02.EAA.1.2—Requirements for existing AOC holders before main commencement time</w:t>
      </w:r>
    </w:p>
    <w:p w14:paraId="726BAA3B" w14:textId="7EF99DE8" w:rsidR="000637E8" w:rsidRPr="00D16BB4" w:rsidRDefault="000637E8" w:rsidP="00083EBE">
      <w:pPr>
        <w:pStyle w:val="TofSectsSection"/>
      </w:pPr>
      <w:r w:rsidRPr="00D16BB4">
        <w:t>202.406</w:t>
      </w:r>
      <w:r w:rsidRPr="00D16BB4">
        <w:tab/>
        <w:t>AOC holders to give CASA proposed operations manuals and expositions etc. before main commencement time</w:t>
      </w:r>
    </w:p>
    <w:p w14:paraId="0FE4AB68" w14:textId="60236D41" w:rsidR="000637E8" w:rsidRPr="00D16BB4" w:rsidRDefault="00BA761D" w:rsidP="00092305">
      <w:pPr>
        <w:pStyle w:val="TofSectsGroupHeading"/>
        <w:rPr>
          <w:noProof/>
        </w:rPr>
      </w:pPr>
      <w:r w:rsidRPr="00D16BB4">
        <w:rPr>
          <w:noProof/>
        </w:rPr>
        <w:t>Subdivision 2</w:t>
      </w:r>
      <w:r w:rsidR="000637E8" w:rsidRPr="00D16BB4">
        <w:rPr>
          <w:noProof/>
        </w:rPr>
        <w:t>02.EAA.1.3—Existing AOCs due to expire</w:t>
      </w:r>
    </w:p>
    <w:p w14:paraId="41193759" w14:textId="69627174" w:rsidR="000637E8" w:rsidRPr="00D16BB4" w:rsidRDefault="000637E8" w:rsidP="00083EBE">
      <w:pPr>
        <w:pStyle w:val="TofSectsSection"/>
      </w:pPr>
      <w:r w:rsidRPr="00D16BB4">
        <w:t>202.407</w:t>
      </w:r>
      <w:r w:rsidR="002832CF" w:rsidRPr="00D16BB4">
        <w:tab/>
      </w:r>
      <w:r w:rsidRPr="00D16BB4">
        <w:t>AOCs due to expire</w:t>
      </w:r>
    </w:p>
    <w:p w14:paraId="0FF05CE3" w14:textId="44FACD4F" w:rsidR="000637E8" w:rsidRPr="00D16BB4" w:rsidRDefault="00BA761D" w:rsidP="00092305">
      <w:pPr>
        <w:pStyle w:val="TofSectsGroupHeading"/>
        <w:rPr>
          <w:noProof/>
        </w:rPr>
      </w:pPr>
      <w:r w:rsidRPr="00D16BB4">
        <w:rPr>
          <w:noProof/>
        </w:rPr>
        <w:t>Subdivision 2</w:t>
      </w:r>
      <w:r w:rsidR="000637E8" w:rsidRPr="00D16BB4">
        <w:rPr>
          <w:noProof/>
        </w:rPr>
        <w:t>02.EAA.1.4—Applications for Australian air transport AOCs made before main commencement time</w:t>
      </w:r>
    </w:p>
    <w:p w14:paraId="1BC7E1F4" w14:textId="58BF9018" w:rsidR="000637E8" w:rsidRPr="00D16BB4" w:rsidRDefault="000637E8" w:rsidP="002832CF">
      <w:pPr>
        <w:pStyle w:val="TofSectsSection"/>
      </w:pPr>
      <w:r w:rsidRPr="00D16BB4">
        <w:t>202.408</w:t>
      </w:r>
      <w:r w:rsidRPr="00D16BB4">
        <w:tab/>
        <w:t>Applications for Australian air transport AOCs under new law made before main commencement time</w:t>
      </w:r>
    </w:p>
    <w:p w14:paraId="4807C2B5" w14:textId="214088B4" w:rsidR="000637E8" w:rsidRPr="00D16BB4" w:rsidRDefault="000637E8" w:rsidP="00083EBE">
      <w:pPr>
        <w:pStyle w:val="TofSectsSection"/>
      </w:pPr>
      <w:r w:rsidRPr="00D16BB4">
        <w:t>202.408A</w:t>
      </w:r>
      <w:r w:rsidR="002832CF" w:rsidRPr="00D16BB4">
        <w:tab/>
      </w:r>
      <w:r w:rsidRPr="00D16BB4">
        <w:t>Applications for AOCs under old law made before main commencement time</w:t>
      </w:r>
    </w:p>
    <w:p w14:paraId="27440468" w14:textId="64325125" w:rsidR="000637E8" w:rsidRPr="00D16BB4" w:rsidRDefault="00BA761D" w:rsidP="00092305">
      <w:pPr>
        <w:pStyle w:val="TofSectsGroupHeading"/>
        <w:rPr>
          <w:noProof/>
        </w:rPr>
      </w:pPr>
      <w:r w:rsidRPr="00D16BB4">
        <w:rPr>
          <w:noProof/>
        </w:rPr>
        <w:t>Subdivision 2</w:t>
      </w:r>
      <w:r w:rsidR="000637E8" w:rsidRPr="00D16BB4">
        <w:rPr>
          <w:noProof/>
        </w:rPr>
        <w:t>02.EAA.1.5—Applications for balloon transport AOCs made before main commencement time</w:t>
      </w:r>
    </w:p>
    <w:p w14:paraId="3E484C5B" w14:textId="5DE0FED2" w:rsidR="002832CF" w:rsidRPr="00D16BB4" w:rsidRDefault="002832CF" w:rsidP="00083EBE">
      <w:pPr>
        <w:pStyle w:val="TofSectsSection"/>
      </w:pPr>
      <w:r w:rsidRPr="00D16BB4">
        <w:t>202.409</w:t>
      </w:r>
      <w:r w:rsidRPr="00D16BB4">
        <w:tab/>
        <w:t>Applications for balloon transport AOCs under new law made before main commencement time</w:t>
      </w:r>
    </w:p>
    <w:p w14:paraId="4B911D07" w14:textId="6FDE7A1D" w:rsidR="002832CF" w:rsidRPr="00D16BB4" w:rsidRDefault="00BA761D" w:rsidP="00092305">
      <w:pPr>
        <w:pStyle w:val="TofSectsGroupHeading"/>
        <w:rPr>
          <w:noProof/>
        </w:rPr>
      </w:pPr>
      <w:r w:rsidRPr="00D16BB4">
        <w:rPr>
          <w:noProof/>
        </w:rPr>
        <w:t>Subdivision 2</w:t>
      </w:r>
      <w:r w:rsidR="002832CF" w:rsidRPr="00D16BB4">
        <w:rPr>
          <w:noProof/>
        </w:rPr>
        <w:t>02.EAA.1.6—Applications for aerial work certificates made before main commencement time</w:t>
      </w:r>
    </w:p>
    <w:p w14:paraId="5EAC3B4D" w14:textId="00CBE122" w:rsidR="002832CF" w:rsidRPr="00D16BB4" w:rsidRDefault="002832CF" w:rsidP="00083EBE">
      <w:pPr>
        <w:pStyle w:val="TofSectsSection"/>
      </w:pPr>
      <w:r w:rsidRPr="00D16BB4">
        <w:t>202.410</w:t>
      </w:r>
      <w:r w:rsidRPr="00D16BB4">
        <w:tab/>
        <w:t>Applications for aerial work certificates under new law made before main commencement time</w:t>
      </w:r>
    </w:p>
    <w:p w14:paraId="122BB015" w14:textId="1D6E7B9E" w:rsidR="002832CF" w:rsidRPr="00D16BB4" w:rsidRDefault="00BA761D" w:rsidP="00092305">
      <w:pPr>
        <w:pStyle w:val="TofSectsGroupHeading"/>
        <w:rPr>
          <w:noProof/>
        </w:rPr>
      </w:pPr>
      <w:r w:rsidRPr="00D16BB4">
        <w:rPr>
          <w:noProof/>
        </w:rPr>
        <w:t>Subdivision 2</w:t>
      </w:r>
      <w:r w:rsidR="002832CF" w:rsidRPr="00D16BB4">
        <w:rPr>
          <w:noProof/>
        </w:rPr>
        <w:t>02.EAA.1.7—Applications for instruments (other than AOCs and aerial work certificates) made before main commencement time</w:t>
      </w:r>
    </w:p>
    <w:p w14:paraId="08ED0693" w14:textId="3EFC4C99" w:rsidR="002832CF" w:rsidRPr="00D16BB4" w:rsidRDefault="002832CF" w:rsidP="002832CF">
      <w:pPr>
        <w:pStyle w:val="TofSectsSection"/>
      </w:pPr>
      <w:r w:rsidRPr="00D16BB4">
        <w:t>202.411</w:t>
      </w:r>
      <w:r w:rsidRPr="00D16BB4">
        <w:tab/>
        <w:t>Applications for instruments (other than AOCs and aerial work certificates) under new law made before main commencement time</w:t>
      </w:r>
    </w:p>
    <w:p w14:paraId="1F04C30F" w14:textId="72A44CC0" w:rsidR="002832CF" w:rsidRPr="00D16BB4" w:rsidRDefault="002832CF" w:rsidP="002832CF">
      <w:pPr>
        <w:pStyle w:val="TofSectsSection"/>
      </w:pPr>
      <w:r w:rsidRPr="00D16BB4">
        <w:t>202.411A</w:t>
      </w:r>
      <w:r w:rsidRPr="00D16BB4">
        <w:tab/>
        <w:t>Applications for instruments (other than AOCs, aerial work certificates and exemptions) under old law made before main commencement time</w:t>
      </w:r>
    </w:p>
    <w:p w14:paraId="2421619E" w14:textId="2F24223D" w:rsidR="002832CF" w:rsidRPr="00D16BB4" w:rsidRDefault="002832CF" w:rsidP="00083EBE">
      <w:pPr>
        <w:pStyle w:val="TofSectsSection"/>
      </w:pPr>
      <w:r w:rsidRPr="00D16BB4">
        <w:t>202.411B</w:t>
      </w:r>
      <w:r w:rsidRPr="00D16BB4">
        <w:tab/>
        <w:t>Applications for exemptions under old law made before main commencement time</w:t>
      </w:r>
    </w:p>
    <w:p w14:paraId="42D748F1" w14:textId="5AF3493E" w:rsidR="00092305" w:rsidRPr="00D16BB4" w:rsidRDefault="00B74D4F" w:rsidP="00092305">
      <w:pPr>
        <w:pStyle w:val="TofSectsGroupHeading"/>
        <w:rPr>
          <w:noProof/>
        </w:rPr>
      </w:pPr>
      <w:r w:rsidRPr="00D16BB4">
        <w:rPr>
          <w:noProof/>
        </w:rPr>
        <w:t>Subpart 2</w:t>
      </w:r>
      <w:r w:rsidR="00092305" w:rsidRPr="00D16BB4">
        <w:rPr>
          <w:noProof/>
        </w:rPr>
        <w:t>02.EB</w:t>
      </w:r>
      <w:r w:rsidR="00092305" w:rsidRPr="00D16BB4">
        <w:rPr>
          <w:bCs/>
          <w:noProof/>
        </w:rPr>
        <w:t>—</w:t>
      </w:r>
      <w:r w:rsidR="00092305" w:rsidRPr="00D16BB4">
        <w:rPr>
          <w:noProof/>
        </w:rPr>
        <w:t>Transitional provisions for Part 91 (General operating and flight rules)</w:t>
      </w:r>
    </w:p>
    <w:p w14:paraId="581611D4" w14:textId="3A109351" w:rsidR="00092305" w:rsidRPr="00D16BB4" w:rsidRDefault="00B74D4F" w:rsidP="00092305">
      <w:pPr>
        <w:pStyle w:val="TofSectsGroupHeading"/>
        <w:rPr>
          <w:noProof/>
        </w:rPr>
      </w:pPr>
      <w:r w:rsidRPr="00D16BB4">
        <w:rPr>
          <w:noProof/>
        </w:rPr>
        <w:t>Subpart 2</w:t>
      </w:r>
      <w:r w:rsidR="00092305" w:rsidRPr="00D16BB4">
        <w:rPr>
          <w:noProof/>
        </w:rPr>
        <w:t>02.EC</w:t>
      </w:r>
      <w:r w:rsidR="00092305" w:rsidRPr="00D16BB4">
        <w:rPr>
          <w:bCs/>
          <w:noProof/>
        </w:rPr>
        <w:t>—</w:t>
      </w:r>
      <w:r w:rsidR="00092305" w:rsidRPr="00D16BB4">
        <w:rPr>
          <w:noProof/>
        </w:rPr>
        <w:t>Transitional provisions for Part 92 (Consignment and carriage of dangerous goods by air)</w:t>
      </w:r>
    </w:p>
    <w:p w14:paraId="61B6C868" w14:textId="77777777" w:rsidR="00092305" w:rsidRPr="00D16BB4" w:rsidRDefault="00092305" w:rsidP="00092305">
      <w:pPr>
        <w:pStyle w:val="TofSectsSection"/>
      </w:pPr>
      <w:r w:rsidRPr="00D16BB4">
        <w:lastRenderedPageBreak/>
        <w:t>202.440</w:t>
      </w:r>
      <w:r w:rsidRPr="00D16BB4">
        <w:tab/>
        <w:t>Approval of certain training courses and instructors</w:t>
      </w:r>
    </w:p>
    <w:p w14:paraId="3C33282E" w14:textId="645B21BC" w:rsidR="00092305" w:rsidRPr="00D16BB4" w:rsidRDefault="00B74D4F" w:rsidP="00092305">
      <w:pPr>
        <w:pStyle w:val="TofSectsGroupHeading"/>
        <w:rPr>
          <w:noProof/>
        </w:rPr>
      </w:pPr>
      <w:r w:rsidRPr="00D16BB4">
        <w:rPr>
          <w:noProof/>
        </w:rPr>
        <w:t>Subpart 2</w:t>
      </w:r>
      <w:r w:rsidR="00092305" w:rsidRPr="00D16BB4">
        <w:rPr>
          <w:noProof/>
        </w:rPr>
        <w:t>02.FA</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01 (Unmanned aircraft and rockets)</w:t>
      </w:r>
    </w:p>
    <w:p w14:paraId="119943DB" w14:textId="6DAB68D0" w:rsidR="00092305" w:rsidRPr="00D16BB4" w:rsidRDefault="00B74D4F" w:rsidP="00092305">
      <w:pPr>
        <w:pStyle w:val="TofSectsGroupHeading"/>
      </w:pPr>
      <w:r w:rsidRPr="00D16BB4">
        <w:t>Division 2</w:t>
      </w:r>
      <w:r w:rsidR="00092305" w:rsidRPr="00D16BB4">
        <w:t>02.FA.1—Amendments made by the Civil Aviation Legislation Amendment (</w:t>
      </w:r>
      <w:r w:rsidRPr="00D16BB4">
        <w:t>Part 1</w:t>
      </w:r>
      <w:r w:rsidR="00092305" w:rsidRPr="00D16BB4">
        <w:t>01) Regulation</w:t>
      </w:r>
      <w:r w:rsidR="00092305" w:rsidRPr="00D16BB4">
        <w:rPr>
          <w:noProof/>
        </w:rPr>
        <w:t> </w:t>
      </w:r>
      <w:r w:rsidR="00092305" w:rsidRPr="00D16BB4">
        <w:t>2016</w:t>
      </w:r>
    </w:p>
    <w:p w14:paraId="3FCCE58D" w14:textId="470302D0" w:rsidR="00092305" w:rsidRPr="00D16BB4" w:rsidRDefault="00092305" w:rsidP="00092305">
      <w:pPr>
        <w:pStyle w:val="TofSectsSection"/>
      </w:pPr>
      <w:r w:rsidRPr="00D16BB4">
        <w:t>202.455</w:t>
      </w:r>
      <w:r w:rsidRPr="00D16BB4">
        <w:tab/>
        <w:t xml:space="preserve">Definition of </w:t>
      </w:r>
      <w:r w:rsidRPr="00D16BB4">
        <w:rPr>
          <w:i/>
        </w:rPr>
        <w:t>commencement date</w:t>
      </w:r>
      <w:r w:rsidRPr="00D16BB4">
        <w:t xml:space="preserve"> for </w:t>
      </w:r>
      <w:r w:rsidR="00B74D4F" w:rsidRPr="00D16BB4">
        <w:t>Division 2</w:t>
      </w:r>
      <w:r w:rsidRPr="00D16BB4">
        <w:t>02.FA.1</w:t>
      </w:r>
    </w:p>
    <w:p w14:paraId="328F2685" w14:textId="77777777" w:rsidR="00092305" w:rsidRPr="00D16BB4" w:rsidRDefault="00092305" w:rsidP="00092305">
      <w:pPr>
        <w:pStyle w:val="TofSectsSection"/>
      </w:pPr>
      <w:r w:rsidRPr="00D16BB4">
        <w:t>202.460</w:t>
      </w:r>
      <w:r w:rsidRPr="00D16BB4">
        <w:tab/>
        <w:t>Transitional—approved areas for UAVs</w:t>
      </w:r>
    </w:p>
    <w:p w14:paraId="38C57D0E" w14:textId="77777777" w:rsidR="00092305" w:rsidRPr="00D16BB4" w:rsidRDefault="00092305" w:rsidP="00092305">
      <w:pPr>
        <w:pStyle w:val="TofSectsSection"/>
      </w:pPr>
      <w:r w:rsidRPr="00D16BB4">
        <w:t>202.461</w:t>
      </w:r>
      <w:r w:rsidRPr="00D16BB4">
        <w:tab/>
        <w:t>Transitional—UAV controllers</w:t>
      </w:r>
    </w:p>
    <w:p w14:paraId="0B5B5988" w14:textId="77777777" w:rsidR="00092305" w:rsidRPr="00D16BB4" w:rsidRDefault="00092305" w:rsidP="00092305">
      <w:pPr>
        <w:pStyle w:val="TofSectsSection"/>
      </w:pPr>
      <w:r w:rsidRPr="00D16BB4">
        <w:t>202.462</w:t>
      </w:r>
      <w:r w:rsidRPr="00D16BB4">
        <w:tab/>
        <w:t>Transitional—UAV operators</w:t>
      </w:r>
    </w:p>
    <w:p w14:paraId="4A8668E8" w14:textId="42EB02F6" w:rsidR="00092305" w:rsidRPr="00D16BB4" w:rsidRDefault="00B74D4F" w:rsidP="00092305">
      <w:pPr>
        <w:pStyle w:val="TofSectsGroupHeading"/>
        <w:rPr>
          <w:noProof/>
        </w:rPr>
      </w:pPr>
      <w:r w:rsidRPr="00D16BB4">
        <w:rPr>
          <w:noProof/>
        </w:rPr>
        <w:t>Division 2</w:t>
      </w:r>
      <w:r w:rsidR="00092305" w:rsidRPr="00D16BB4">
        <w:rPr>
          <w:noProof/>
        </w:rPr>
        <w:t xml:space="preserve">02.FA.2—Amendments made by </w:t>
      </w:r>
      <w:r w:rsidRPr="00D16BB4">
        <w:rPr>
          <w:noProof/>
        </w:rPr>
        <w:t>Schedule 2</w:t>
      </w:r>
      <w:r w:rsidR="00092305" w:rsidRPr="00D16BB4">
        <w:rPr>
          <w:noProof/>
        </w:rPr>
        <w:t xml:space="preserve"> to the Civil Aviation Safety Amendment (Remotely Piloted Aircraft and Model Aircraft—Registration and Accreditation) </w:t>
      </w:r>
      <w:r w:rsidR="009E3970">
        <w:rPr>
          <w:noProof/>
        </w:rPr>
        <w:t>Regulations 2</w:t>
      </w:r>
      <w:r w:rsidR="00092305" w:rsidRPr="00D16BB4">
        <w:rPr>
          <w:noProof/>
        </w:rPr>
        <w:t>019</w:t>
      </w:r>
    </w:p>
    <w:p w14:paraId="21737675" w14:textId="3FEC74B0" w:rsidR="00092305" w:rsidRPr="00D16BB4" w:rsidRDefault="00092305" w:rsidP="00092305">
      <w:pPr>
        <w:pStyle w:val="TofSectsSection"/>
      </w:pPr>
      <w:r w:rsidRPr="00D16BB4">
        <w:t>202.463</w:t>
      </w:r>
      <w:r w:rsidRPr="00D16BB4">
        <w:tab/>
        <w:t xml:space="preserve">Definitions for </w:t>
      </w:r>
      <w:r w:rsidR="00B74D4F" w:rsidRPr="00D16BB4">
        <w:t>Division 2</w:t>
      </w:r>
      <w:r w:rsidRPr="00D16BB4">
        <w:t>02.FA.2</w:t>
      </w:r>
    </w:p>
    <w:p w14:paraId="13BFBE69" w14:textId="77777777" w:rsidR="00092305" w:rsidRPr="00D16BB4" w:rsidRDefault="00092305" w:rsidP="00092305">
      <w:pPr>
        <w:pStyle w:val="TofSectsSection"/>
      </w:pPr>
      <w:r w:rsidRPr="00D16BB4">
        <w:t>202.466</w:t>
      </w:r>
      <w:r w:rsidRPr="00D16BB4">
        <w:tab/>
        <w:t>Delayed application—model aircraft</w:t>
      </w:r>
    </w:p>
    <w:p w14:paraId="3DF88D73" w14:textId="1389EEA9" w:rsidR="00092305" w:rsidRPr="00D16BB4" w:rsidRDefault="00B74D4F" w:rsidP="00092305">
      <w:pPr>
        <w:pStyle w:val="TofSectsGroupHeading"/>
        <w:rPr>
          <w:noProof/>
        </w:rPr>
      </w:pPr>
      <w:r w:rsidRPr="00D16BB4">
        <w:rPr>
          <w:noProof/>
        </w:rPr>
        <w:t>Subpart 2</w:t>
      </w:r>
      <w:r w:rsidR="00092305" w:rsidRPr="00D16BB4">
        <w:rPr>
          <w:noProof/>
        </w:rPr>
        <w:t>02.FC</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03 (Sport and recreational aviation operations)</w:t>
      </w:r>
    </w:p>
    <w:p w14:paraId="5715CCE8" w14:textId="5C45D8C6" w:rsidR="002212ED" w:rsidRPr="00D16BB4" w:rsidRDefault="00B74D4F" w:rsidP="00092305">
      <w:pPr>
        <w:pStyle w:val="TofSectsGroupHeading"/>
        <w:rPr>
          <w:noProof/>
        </w:rPr>
      </w:pPr>
      <w:r w:rsidRPr="00D16BB4">
        <w:rPr>
          <w:noProof/>
        </w:rPr>
        <w:t>Subpart 2</w:t>
      </w:r>
      <w:r w:rsidR="002212ED" w:rsidRPr="00D16BB4">
        <w:rPr>
          <w:noProof/>
        </w:rPr>
        <w:t xml:space="preserve">02.FE—Transitional provisions for </w:t>
      </w:r>
      <w:r w:rsidRPr="00D16BB4">
        <w:rPr>
          <w:noProof/>
        </w:rPr>
        <w:t>Part 1</w:t>
      </w:r>
      <w:r w:rsidR="002212ED" w:rsidRPr="00D16BB4">
        <w:rPr>
          <w:noProof/>
        </w:rPr>
        <w:t>05 (Parachuting from aircraft)</w:t>
      </w:r>
    </w:p>
    <w:p w14:paraId="61180CD9" w14:textId="63B1EDED" w:rsidR="002212ED" w:rsidRPr="00D16BB4" w:rsidRDefault="00B74D4F" w:rsidP="00092305">
      <w:pPr>
        <w:pStyle w:val="TofSectsGroupHeading"/>
        <w:rPr>
          <w:noProof/>
        </w:rPr>
      </w:pPr>
      <w:r w:rsidRPr="00D16BB4">
        <w:rPr>
          <w:noProof/>
        </w:rPr>
        <w:t>Division 2</w:t>
      </w:r>
      <w:r w:rsidR="002212ED" w:rsidRPr="00D16BB4">
        <w:rPr>
          <w:noProof/>
        </w:rPr>
        <w:t>02.FE.1—Amendments made by the Civil Aviation Legislation Amendment (</w:t>
      </w:r>
      <w:r w:rsidR="009E3970">
        <w:rPr>
          <w:noProof/>
        </w:rPr>
        <w:t>Parts 1</w:t>
      </w:r>
      <w:r w:rsidR="002212ED" w:rsidRPr="00D16BB4">
        <w:rPr>
          <w:noProof/>
        </w:rPr>
        <w:t xml:space="preserve">03, 105 and 131) </w:t>
      </w:r>
      <w:r w:rsidR="009E3970">
        <w:rPr>
          <w:noProof/>
        </w:rPr>
        <w:t>Regulations 2</w:t>
      </w:r>
      <w:r w:rsidR="002212ED" w:rsidRPr="00D16BB4">
        <w:rPr>
          <w:noProof/>
        </w:rPr>
        <w:t>019</w:t>
      </w:r>
    </w:p>
    <w:p w14:paraId="6902A583" w14:textId="485E691D" w:rsidR="002212ED" w:rsidRPr="00D16BB4" w:rsidRDefault="002212ED" w:rsidP="002212ED">
      <w:pPr>
        <w:pStyle w:val="TofSectsSection"/>
      </w:pPr>
      <w:r w:rsidRPr="00D16BB4">
        <w:t>202.500</w:t>
      </w:r>
      <w:r w:rsidRPr="00D16BB4">
        <w:tab/>
        <w:t xml:space="preserve">Definitions for </w:t>
      </w:r>
      <w:r w:rsidR="00B74D4F" w:rsidRPr="00D16BB4">
        <w:t>Division 2</w:t>
      </w:r>
      <w:r w:rsidRPr="00D16BB4">
        <w:t>02.FE.1</w:t>
      </w:r>
    </w:p>
    <w:p w14:paraId="3C8DC250" w14:textId="791E6CE5" w:rsidR="002212ED" w:rsidRPr="00D16BB4" w:rsidRDefault="002212ED" w:rsidP="002212ED">
      <w:pPr>
        <w:pStyle w:val="TofSectsSection"/>
      </w:pPr>
      <w:r w:rsidRPr="00D16BB4">
        <w:t>202.501</w:t>
      </w:r>
      <w:r w:rsidRPr="00D16BB4">
        <w:tab/>
        <w:t xml:space="preserve">Application of </w:t>
      </w:r>
      <w:r w:rsidR="00B74D4F" w:rsidRPr="00D16BB4">
        <w:t>Part 1</w:t>
      </w:r>
      <w:r w:rsidRPr="00D16BB4">
        <w:t>05 to parachuting activities</w:t>
      </w:r>
    </w:p>
    <w:p w14:paraId="44D7D2F2" w14:textId="15056AE1" w:rsidR="00092305" w:rsidRPr="00D16BB4" w:rsidRDefault="00B74D4F" w:rsidP="00092305">
      <w:pPr>
        <w:pStyle w:val="TofSectsGroupHeading"/>
        <w:rPr>
          <w:noProof/>
        </w:rPr>
      </w:pPr>
      <w:r w:rsidRPr="00D16BB4">
        <w:rPr>
          <w:noProof/>
        </w:rPr>
        <w:t>Subpart 2</w:t>
      </w:r>
      <w:r w:rsidR="00092305" w:rsidRPr="00D16BB4">
        <w:rPr>
          <w:noProof/>
        </w:rPr>
        <w:t>02.FJ</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15 (Operations using sport aviation aircraft for non</w:t>
      </w:r>
      <w:r w:rsidR="009E3970">
        <w:rPr>
          <w:noProof/>
        </w:rPr>
        <w:noBreakHyphen/>
      </w:r>
      <w:r w:rsidR="00092305" w:rsidRPr="00D16BB4">
        <w:rPr>
          <w:noProof/>
        </w:rPr>
        <w:t>recreational activities)</w:t>
      </w:r>
    </w:p>
    <w:p w14:paraId="26C46030" w14:textId="61570C55" w:rsidR="00092305" w:rsidRPr="00D16BB4" w:rsidRDefault="00B74D4F" w:rsidP="00092305">
      <w:pPr>
        <w:pStyle w:val="TofSectsGroupHeading"/>
        <w:rPr>
          <w:noProof/>
        </w:rPr>
      </w:pPr>
      <w:r w:rsidRPr="00D16BB4">
        <w:rPr>
          <w:noProof/>
        </w:rPr>
        <w:t>Subpart 2</w:t>
      </w:r>
      <w:r w:rsidR="00092305" w:rsidRPr="00D16BB4">
        <w:rPr>
          <w:noProof/>
        </w:rPr>
        <w:t>02.FL</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19 (Air operator certification—air transport)</w:t>
      </w:r>
    </w:p>
    <w:p w14:paraId="56AAD5D9" w14:textId="67B80E50" w:rsidR="00092305" w:rsidRPr="00D16BB4" w:rsidRDefault="00B74D4F" w:rsidP="00092305">
      <w:pPr>
        <w:pStyle w:val="TofSectsGroupHeading"/>
        <w:rPr>
          <w:noProof/>
        </w:rPr>
      </w:pPr>
      <w:r w:rsidRPr="00D16BB4">
        <w:rPr>
          <w:noProof/>
        </w:rPr>
        <w:t>Subpart 2</w:t>
      </w:r>
      <w:r w:rsidR="00092305" w:rsidRPr="00D16BB4">
        <w:rPr>
          <w:noProof/>
        </w:rPr>
        <w:t>02.FN</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21A (Air transport operations—large aeroplanes)</w:t>
      </w:r>
    </w:p>
    <w:p w14:paraId="72DAB973" w14:textId="6833BBAE" w:rsidR="00092305" w:rsidRPr="00D16BB4" w:rsidRDefault="00B74D4F" w:rsidP="00092305">
      <w:pPr>
        <w:pStyle w:val="TofSectsGroupHeading"/>
        <w:rPr>
          <w:noProof/>
        </w:rPr>
      </w:pPr>
      <w:r w:rsidRPr="00D16BB4">
        <w:rPr>
          <w:noProof/>
        </w:rPr>
        <w:t>Subpart 2</w:t>
      </w:r>
      <w:r w:rsidR="00092305" w:rsidRPr="00D16BB4">
        <w:rPr>
          <w:noProof/>
        </w:rPr>
        <w:t>02.FO</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21B (Air transport operations—small aeroplanes)</w:t>
      </w:r>
    </w:p>
    <w:p w14:paraId="4C0965E4" w14:textId="4A82DD0D" w:rsidR="00092305" w:rsidRPr="00D16BB4" w:rsidRDefault="00B74D4F" w:rsidP="00092305">
      <w:pPr>
        <w:pStyle w:val="TofSectsGroupHeading"/>
        <w:rPr>
          <w:noProof/>
        </w:rPr>
      </w:pPr>
      <w:r w:rsidRPr="00D16BB4">
        <w:rPr>
          <w:noProof/>
        </w:rPr>
        <w:t>Subpart 2</w:t>
      </w:r>
      <w:r w:rsidR="00092305" w:rsidRPr="00D16BB4">
        <w:rPr>
          <w:noProof/>
        </w:rPr>
        <w:t xml:space="preserve">02.FR—Transitional provisions for </w:t>
      </w:r>
      <w:r w:rsidRPr="00D16BB4">
        <w:rPr>
          <w:noProof/>
        </w:rPr>
        <w:t>Part 1</w:t>
      </w:r>
      <w:r w:rsidR="00092305" w:rsidRPr="00D16BB4">
        <w:rPr>
          <w:noProof/>
        </w:rPr>
        <w:t>29 (Foreign air transport operators—certification and operating requirements)</w:t>
      </w:r>
    </w:p>
    <w:p w14:paraId="1F96B213" w14:textId="24AA105B" w:rsidR="00092305" w:rsidRPr="00D16BB4" w:rsidRDefault="00B74D4F" w:rsidP="00092305">
      <w:pPr>
        <w:pStyle w:val="TofSectsGroupHeading"/>
        <w:rPr>
          <w:noProof/>
        </w:rPr>
      </w:pPr>
      <w:r w:rsidRPr="00D16BB4">
        <w:rPr>
          <w:noProof/>
        </w:rPr>
        <w:t>Subpart 2</w:t>
      </w:r>
      <w:r w:rsidR="00092305" w:rsidRPr="00D16BB4">
        <w:rPr>
          <w:noProof/>
        </w:rPr>
        <w:t xml:space="preserve">02.FS—Transitional provisions for </w:t>
      </w:r>
      <w:r w:rsidRPr="00D16BB4">
        <w:rPr>
          <w:noProof/>
        </w:rPr>
        <w:t>Part 1</w:t>
      </w:r>
      <w:r w:rsidR="00092305" w:rsidRPr="00D16BB4">
        <w:rPr>
          <w:noProof/>
        </w:rPr>
        <w:t>32 (Limited category aircraft)</w:t>
      </w:r>
    </w:p>
    <w:p w14:paraId="733A38FF" w14:textId="59ED553C" w:rsidR="00092305" w:rsidRPr="00D16BB4" w:rsidRDefault="00B74D4F" w:rsidP="00092305">
      <w:pPr>
        <w:pStyle w:val="TofSectsGroupHeading"/>
        <w:rPr>
          <w:noProof/>
        </w:rPr>
      </w:pPr>
      <w:r w:rsidRPr="00D16BB4">
        <w:rPr>
          <w:noProof/>
        </w:rPr>
        <w:t>Division 2</w:t>
      </w:r>
      <w:r w:rsidR="00092305" w:rsidRPr="00D16BB4">
        <w:rPr>
          <w:noProof/>
        </w:rPr>
        <w:t>02.FS.1—Amendments made by the Civil Aviation Legislation Amendment (</w:t>
      </w:r>
      <w:r w:rsidRPr="00D16BB4">
        <w:rPr>
          <w:noProof/>
        </w:rPr>
        <w:t>Part 1</w:t>
      </w:r>
      <w:r w:rsidR="00092305" w:rsidRPr="00D16BB4">
        <w:rPr>
          <w:noProof/>
        </w:rPr>
        <w:t>32) Regulation</w:t>
      </w:r>
      <w:r w:rsidR="00092305" w:rsidRPr="00D16BB4">
        <w:t> </w:t>
      </w:r>
      <w:r w:rsidR="00092305" w:rsidRPr="00D16BB4">
        <w:rPr>
          <w:noProof/>
        </w:rPr>
        <w:t>2016</w:t>
      </w:r>
    </w:p>
    <w:p w14:paraId="1BA99463" w14:textId="7233278D" w:rsidR="00092305" w:rsidRPr="00D16BB4" w:rsidRDefault="00092305" w:rsidP="00092305">
      <w:pPr>
        <w:pStyle w:val="TofSectsSection"/>
      </w:pPr>
      <w:r w:rsidRPr="00D16BB4">
        <w:t>202.609</w:t>
      </w:r>
      <w:r w:rsidRPr="00D16BB4">
        <w:tab/>
        <w:t xml:space="preserve">Definitions for </w:t>
      </w:r>
      <w:r w:rsidR="00B74D4F" w:rsidRPr="00D16BB4">
        <w:t>Division 2</w:t>
      </w:r>
      <w:r w:rsidRPr="00D16BB4">
        <w:t>02.FS.1</w:t>
      </w:r>
    </w:p>
    <w:p w14:paraId="53AE5648" w14:textId="77777777" w:rsidR="00092305" w:rsidRPr="00D16BB4" w:rsidRDefault="00092305" w:rsidP="00092305">
      <w:pPr>
        <w:pStyle w:val="TofSectsSection"/>
      </w:pPr>
      <w:r w:rsidRPr="00D16BB4">
        <w:t>202.610</w:t>
      </w:r>
      <w:r w:rsidRPr="00D16BB4">
        <w:tab/>
        <w:t>Warning placards</w:t>
      </w:r>
    </w:p>
    <w:p w14:paraId="6230EA76" w14:textId="77777777" w:rsidR="00092305" w:rsidRPr="00D16BB4" w:rsidRDefault="00092305" w:rsidP="00092305">
      <w:pPr>
        <w:pStyle w:val="TofSectsSection"/>
      </w:pPr>
      <w:r w:rsidRPr="00D16BB4">
        <w:t>202.611</w:t>
      </w:r>
      <w:r w:rsidRPr="00D16BB4">
        <w:tab/>
        <w:t>Permit indexes assigned by CASA or Australian Warbirds Association Limited</w:t>
      </w:r>
    </w:p>
    <w:p w14:paraId="099F96B3" w14:textId="77777777" w:rsidR="00092305" w:rsidRPr="00D16BB4" w:rsidRDefault="00092305" w:rsidP="00092305">
      <w:pPr>
        <w:pStyle w:val="TofSectsSection"/>
      </w:pPr>
      <w:r w:rsidRPr="00D16BB4">
        <w:t>202.612</w:t>
      </w:r>
      <w:r w:rsidRPr="00D16BB4">
        <w:tab/>
        <w:t>Limited category aircraft without permit index</w:t>
      </w:r>
    </w:p>
    <w:p w14:paraId="4A64FEBC" w14:textId="77777777" w:rsidR="00092305" w:rsidRPr="00D16BB4" w:rsidRDefault="00092305" w:rsidP="00092305">
      <w:pPr>
        <w:pStyle w:val="TofSectsSection"/>
      </w:pPr>
      <w:r w:rsidRPr="00D16BB4">
        <w:t>202.613</w:t>
      </w:r>
      <w:r w:rsidRPr="00D16BB4">
        <w:tab/>
        <w:t>Approval of major modifications and repairs</w:t>
      </w:r>
    </w:p>
    <w:p w14:paraId="1F8D447F" w14:textId="77777777" w:rsidR="00092305" w:rsidRPr="00D16BB4" w:rsidRDefault="00092305" w:rsidP="00092305">
      <w:pPr>
        <w:pStyle w:val="TofSectsSection"/>
      </w:pPr>
      <w:r w:rsidRPr="00D16BB4">
        <w:lastRenderedPageBreak/>
        <w:t>202.614</w:t>
      </w:r>
      <w:r w:rsidRPr="00D16BB4">
        <w:tab/>
        <w:t>Approval to carry more than 6 passengers</w:t>
      </w:r>
    </w:p>
    <w:p w14:paraId="09897995" w14:textId="4B6867F2" w:rsidR="00092305" w:rsidRPr="00D16BB4" w:rsidRDefault="00B74D4F" w:rsidP="00092305">
      <w:pPr>
        <w:pStyle w:val="TofSectsGroupHeading"/>
        <w:rPr>
          <w:noProof/>
        </w:rPr>
      </w:pPr>
      <w:r w:rsidRPr="00D16BB4">
        <w:rPr>
          <w:noProof/>
        </w:rPr>
        <w:t>Subpart 2</w:t>
      </w:r>
      <w:r w:rsidR="00092305" w:rsidRPr="00D16BB4">
        <w:rPr>
          <w:noProof/>
        </w:rPr>
        <w:t>02.FT</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33 (Air transport and aerial work operations—rotorcraft)</w:t>
      </w:r>
    </w:p>
    <w:p w14:paraId="7A09FA81" w14:textId="17F22158" w:rsidR="00092305" w:rsidRPr="00D16BB4" w:rsidRDefault="00B74D4F" w:rsidP="00092305">
      <w:pPr>
        <w:pStyle w:val="TofSectsGroupHeading"/>
        <w:rPr>
          <w:noProof/>
        </w:rPr>
      </w:pPr>
      <w:r w:rsidRPr="00D16BB4">
        <w:rPr>
          <w:noProof/>
        </w:rPr>
        <w:t>Subpart 2</w:t>
      </w:r>
      <w:r w:rsidR="00092305" w:rsidRPr="00D16BB4">
        <w:rPr>
          <w:noProof/>
        </w:rPr>
        <w:t>02.FV</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 xml:space="preserve">36 (Aerial work operations—other than those covered by </w:t>
      </w:r>
      <w:r w:rsidR="009E3970">
        <w:rPr>
          <w:noProof/>
        </w:rPr>
        <w:t>Parts 1</w:t>
      </w:r>
      <w:r w:rsidR="00092305" w:rsidRPr="00D16BB4">
        <w:rPr>
          <w:noProof/>
        </w:rPr>
        <w:t>33, 137, 138, 141 and 142)</w:t>
      </w:r>
    </w:p>
    <w:p w14:paraId="6BDC1B99" w14:textId="76B5030E" w:rsidR="00092305" w:rsidRPr="00D16BB4" w:rsidRDefault="00B74D4F" w:rsidP="00092305">
      <w:pPr>
        <w:pStyle w:val="TofSectsGroupHeading"/>
        <w:rPr>
          <w:noProof/>
        </w:rPr>
      </w:pPr>
      <w:r w:rsidRPr="00D16BB4">
        <w:rPr>
          <w:noProof/>
        </w:rPr>
        <w:t>Subpart 2</w:t>
      </w:r>
      <w:r w:rsidR="00092305" w:rsidRPr="00D16BB4">
        <w:rPr>
          <w:noProof/>
        </w:rPr>
        <w:t>02.FW</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37 (Aerial agriculture operations—other than rotorcraft)</w:t>
      </w:r>
    </w:p>
    <w:p w14:paraId="761BBCA2" w14:textId="3D8A07B4" w:rsidR="00092305" w:rsidRPr="00D16BB4" w:rsidRDefault="00B74D4F" w:rsidP="00092305">
      <w:pPr>
        <w:pStyle w:val="TofSectsGroupHeading"/>
        <w:rPr>
          <w:noProof/>
        </w:rPr>
      </w:pPr>
      <w:r w:rsidRPr="00D16BB4">
        <w:rPr>
          <w:noProof/>
        </w:rPr>
        <w:t>Subpart 2</w:t>
      </w:r>
      <w:r w:rsidR="00092305" w:rsidRPr="00D16BB4">
        <w:rPr>
          <w:noProof/>
        </w:rPr>
        <w:t>02.FX</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38 (Search and rescue operations)</w:t>
      </w:r>
    </w:p>
    <w:p w14:paraId="21207D07" w14:textId="54F95D21" w:rsidR="00092305" w:rsidRPr="00D16BB4" w:rsidRDefault="00B74D4F" w:rsidP="00092305">
      <w:pPr>
        <w:pStyle w:val="TofSectsGroupHeading"/>
        <w:rPr>
          <w:noProof/>
        </w:rPr>
      </w:pPr>
      <w:r w:rsidRPr="00D16BB4">
        <w:rPr>
          <w:noProof/>
        </w:rPr>
        <w:t>Subpart 2</w:t>
      </w:r>
      <w:r w:rsidR="00092305" w:rsidRPr="00D16BB4">
        <w:rPr>
          <w:noProof/>
        </w:rPr>
        <w:t>02.FY</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39 (Aerodromes)</w:t>
      </w:r>
    </w:p>
    <w:p w14:paraId="766937DA" w14:textId="77777777" w:rsidR="00092305" w:rsidRPr="00D16BB4" w:rsidRDefault="00092305" w:rsidP="00092305">
      <w:pPr>
        <w:pStyle w:val="TofSectsSection"/>
      </w:pPr>
      <w:r w:rsidRPr="00D16BB4">
        <w:t>202.700</w:t>
      </w:r>
      <w:r w:rsidRPr="00D16BB4">
        <w:tab/>
        <w:t>Definitions for this Subpart</w:t>
      </w:r>
    </w:p>
    <w:p w14:paraId="3D909CE2" w14:textId="77777777" w:rsidR="00092305" w:rsidRPr="00D16BB4" w:rsidRDefault="00092305" w:rsidP="00092305">
      <w:pPr>
        <w:pStyle w:val="TofSectsSection"/>
      </w:pPr>
      <w:r w:rsidRPr="00D16BB4">
        <w:t>202.701</w:t>
      </w:r>
      <w:r w:rsidRPr="00D16BB4">
        <w:tab/>
        <w:t>Aerodrome licences issued under CAR</w:t>
      </w:r>
    </w:p>
    <w:p w14:paraId="6FDF5926" w14:textId="77777777" w:rsidR="00092305" w:rsidRPr="00D16BB4" w:rsidRDefault="00092305" w:rsidP="00092305">
      <w:pPr>
        <w:pStyle w:val="TofSectsSection"/>
      </w:pPr>
      <w:r w:rsidRPr="00D16BB4">
        <w:t>202.702</w:t>
      </w:r>
      <w:r w:rsidRPr="00D16BB4">
        <w:tab/>
        <w:t>Conditions of transitional aerodrome licences</w:t>
      </w:r>
    </w:p>
    <w:p w14:paraId="666BF8D8" w14:textId="77777777" w:rsidR="00092305" w:rsidRPr="00D16BB4" w:rsidRDefault="00092305" w:rsidP="00092305">
      <w:pPr>
        <w:pStyle w:val="TofSectsSection"/>
      </w:pPr>
      <w:r w:rsidRPr="00D16BB4">
        <w:t>202.703</w:t>
      </w:r>
      <w:r w:rsidRPr="00D16BB4">
        <w:tab/>
        <w:t>Duration of transitional aerodrome licences</w:t>
      </w:r>
    </w:p>
    <w:p w14:paraId="573661D7" w14:textId="77777777" w:rsidR="00092305" w:rsidRPr="00D16BB4" w:rsidRDefault="00092305" w:rsidP="00092305">
      <w:pPr>
        <w:pStyle w:val="TofSectsSection"/>
      </w:pPr>
      <w:r w:rsidRPr="00D16BB4">
        <w:t>202.704</w:t>
      </w:r>
      <w:r w:rsidRPr="00D16BB4">
        <w:tab/>
        <w:t>Previous aerodrome manuals and standards for aerodromes</w:t>
      </w:r>
    </w:p>
    <w:p w14:paraId="5C545A1B" w14:textId="77777777" w:rsidR="00092305" w:rsidRPr="00D16BB4" w:rsidRDefault="00092305" w:rsidP="00092305">
      <w:pPr>
        <w:pStyle w:val="TofSectsSection"/>
      </w:pPr>
      <w:r w:rsidRPr="00D16BB4">
        <w:t>202.705</w:t>
      </w:r>
      <w:r w:rsidRPr="00D16BB4">
        <w:tab/>
        <w:t>Exemptions</w:t>
      </w:r>
    </w:p>
    <w:p w14:paraId="2B11B851" w14:textId="6B43CBA0" w:rsidR="00092305" w:rsidRPr="00D16BB4" w:rsidRDefault="00B74D4F" w:rsidP="00092305">
      <w:pPr>
        <w:pStyle w:val="TofSectsGroupHeading"/>
        <w:rPr>
          <w:noProof/>
        </w:rPr>
      </w:pPr>
      <w:r w:rsidRPr="00D16BB4">
        <w:rPr>
          <w:noProof/>
        </w:rPr>
        <w:t>Subpart 2</w:t>
      </w:r>
      <w:r w:rsidR="00092305" w:rsidRPr="00D16BB4">
        <w:rPr>
          <w:noProof/>
        </w:rPr>
        <w:t>02.FYH</w:t>
      </w:r>
      <w:r w:rsidR="00092305" w:rsidRPr="00D16BB4">
        <w:rPr>
          <w:bCs/>
          <w:noProof/>
        </w:rPr>
        <w:t>—</w:t>
      </w:r>
      <w:r w:rsidR="00092305" w:rsidRPr="00D16BB4">
        <w:rPr>
          <w:noProof/>
        </w:rPr>
        <w:t xml:space="preserve">Transitional provisions for </w:t>
      </w:r>
      <w:r w:rsidR="009E3970">
        <w:rPr>
          <w:noProof/>
        </w:rPr>
        <w:t>Subpart 1</w:t>
      </w:r>
      <w:r w:rsidR="00092305" w:rsidRPr="00D16BB4">
        <w:rPr>
          <w:noProof/>
        </w:rPr>
        <w:t>39.H</w:t>
      </w:r>
      <w:r w:rsidR="00092305" w:rsidRPr="00D16BB4">
        <w:rPr>
          <w:b w:val="0"/>
          <w:noProof/>
        </w:rPr>
        <w:t xml:space="preserve"> </w:t>
      </w:r>
      <w:r w:rsidR="00092305" w:rsidRPr="00D16BB4">
        <w:rPr>
          <w:noProof/>
        </w:rPr>
        <w:t>(Aerodrome rescue and fire fighting services)</w:t>
      </w:r>
    </w:p>
    <w:p w14:paraId="61D8D497" w14:textId="2A0C1353" w:rsidR="00092305" w:rsidRPr="00D16BB4" w:rsidRDefault="00092305" w:rsidP="00092305">
      <w:pPr>
        <w:pStyle w:val="TofSectsSection"/>
      </w:pPr>
      <w:r w:rsidRPr="00D16BB4">
        <w:t>202.710</w:t>
      </w:r>
      <w:r w:rsidRPr="00D16BB4">
        <w:tab/>
        <w:t xml:space="preserve">Manual of Standards for </w:t>
      </w:r>
      <w:r w:rsidR="009E3970">
        <w:t>Subpart 1</w:t>
      </w:r>
      <w:r w:rsidRPr="00D16BB4">
        <w:t>39.H</w:t>
      </w:r>
    </w:p>
    <w:p w14:paraId="5660848A" w14:textId="498E96CF" w:rsidR="00092305" w:rsidRPr="00D16BB4" w:rsidRDefault="00B74D4F" w:rsidP="00092305">
      <w:pPr>
        <w:pStyle w:val="TofSectsGroupHeading"/>
        <w:rPr>
          <w:noProof/>
        </w:rPr>
      </w:pPr>
      <w:r w:rsidRPr="00D16BB4">
        <w:rPr>
          <w:noProof/>
        </w:rPr>
        <w:t>Subpart 2</w:t>
      </w:r>
      <w:r w:rsidR="00092305" w:rsidRPr="00D16BB4">
        <w:rPr>
          <w:noProof/>
        </w:rPr>
        <w:t>02.GA</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41 (Recreational, private and commercial pilot flight training, other than certain integrated training courses)</w:t>
      </w:r>
    </w:p>
    <w:p w14:paraId="4FC97A3F" w14:textId="77449268" w:rsidR="00092305" w:rsidRPr="00D16BB4" w:rsidRDefault="00B74D4F" w:rsidP="00092305">
      <w:pPr>
        <w:pStyle w:val="TofSectsGroupHeading"/>
        <w:rPr>
          <w:noProof/>
        </w:rPr>
      </w:pPr>
      <w:r w:rsidRPr="00D16BB4">
        <w:rPr>
          <w:noProof/>
        </w:rPr>
        <w:t>Subpart 2</w:t>
      </w:r>
      <w:r w:rsidR="00092305" w:rsidRPr="00D16BB4">
        <w:rPr>
          <w:noProof/>
        </w:rPr>
        <w:t>02.GB</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42 (Integrated and multi</w:t>
      </w:r>
      <w:r w:rsidR="009E3970">
        <w:rPr>
          <w:noProof/>
        </w:rPr>
        <w:noBreakHyphen/>
      </w:r>
      <w:r w:rsidR="00092305" w:rsidRPr="00D16BB4">
        <w:rPr>
          <w:noProof/>
        </w:rPr>
        <w:t>crew pilot flight training, contracted training and contracted checking)</w:t>
      </w:r>
    </w:p>
    <w:p w14:paraId="7F63B41A" w14:textId="11890448" w:rsidR="00092305" w:rsidRPr="00D16BB4" w:rsidRDefault="00B74D4F" w:rsidP="00092305">
      <w:pPr>
        <w:pStyle w:val="TofSectsGroupHeading"/>
        <w:rPr>
          <w:noProof/>
        </w:rPr>
      </w:pPr>
      <w:r w:rsidRPr="00D16BB4">
        <w:rPr>
          <w:noProof/>
        </w:rPr>
        <w:t>Subpart 2</w:t>
      </w:r>
      <w:r w:rsidR="00092305" w:rsidRPr="00D16BB4">
        <w:rPr>
          <w:noProof/>
        </w:rPr>
        <w:t>02.GC</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43 (Air traffic services training providers)</w:t>
      </w:r>
    </w:p>
    <w:p w14:paraId="2F0134E5" w14:textId="5B4FFCA8" w:rsidR="00092305" w:rsidRPr="00D16BB4" w:rsidRDefault="00092305" w:rsidP="00092305">
      <w:pPr>
        <w:pStyle w:val="TofSectsSection"/>
      </w:pPr>
      <w:r w:rsidRPr="00D16BB4">
        <w:t>202.760</w:t>
      </w:r>
      <w:r w:rsidRPr="00D16BB4">
        <w:tab/>
        <w:t xml:space="preserve">Manual of Standards for </w:t>
      </w:r>
      <w:r w:rsidR="00B74D4F" w:rsidRPr="00D16BB4">
        <w:t>Part 1</w:t>
      </w:r>
      <w:r w:rsidRPr="00D16BB4">
        <w:t>43</w:t>
      </w:r>
    </w:p>
    <w:p w14:paraId="5C56FACC" w14:textId="5FFA83D6" w:rsidR="00092305" w:rsidRPr="00D16BB4" w:rsidRDefault="00B74D4F" w:rsidP="00092305">
      <w:pPr>
        <w:pStyle w:val="TofSectsGroupHeading"/>
        <w:rPr>
          <w:noProof/>
        </w:rPr>
      </w:pPr>
      <w:r w:rsidRPr="00D16BB4">
        <w:rPr>
          <w:noProof/>
        </w:rPr>
        <w:t>Subpart 2</w:t>
      </w:r>
      <w:r w:rsidR="00092305" w:rsidRPr="00D16BB4">
        <w:rPr>
          <w:noProof/>
        </w:rPr>
        <w:t>02.GD</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44 (Product distribution organisations)</w:t>
      </w:r>
    </w:p>
    <w:p w14:paraId="0FE05A80" w14:textId="43877165" w:rsidR="00092305" w:rsidRPr="00D16BB4" w:rsidRDefault="00B74D4F" w:rsidP="00092305">
      <w:pPr>
        <w:pStyle w:val="TofSectsGroupHeading"/>
        <w:rPr>
          <w:noProof/>
        </w:rPr>
      </w:pPr>
      <w:r w:rsidRPr="00D16BB4">
        <w:rPr>
          <w:noProof/>
        </w:rPr>
        <w:t>Subpart 2</w:t>
      </w:r>
      <w:r w:rsidR="00092305" w:rsidRPr="00D16BB4">
        <w:rPr>
          <w:noProof/>
        </w:rPr>
        <w:t>02.GE</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45 (Continuing airworthiness—</w:t>
      </w:r>
      <w:r w:rsidRPr="00D16BB4">
        <w:rPr>
          <w:noProof/>
        </w:rPr>
        <w:t>Part 1</w:t>
      </w:r>
      <w:r w:rsidR="00092305" w:rsidRPr="00D16BB4">
        <w:rPr>
          <w:noProof/>
        </w:rPr>
        <w:t>45 approved maintenance organisations)</w:t>
      </w:r>
    </w:p>
    <w:p w14:paraId="2CFC93AD" w14:textId="24782A98" w:rsidR="00092305" w:rsidRPr="00D16BB4" w:rsidRDefault="00B74D4F" w:rsidP="00092305">
      <w:pPr>
        <w:pStyle w:val="TofSectsGroupHeading"/>
      </w:pPr>
      <w:r w:rsidRPr="00D16BB4">
        <w:t>Division 2</w:t>
      </w:r>
      <w:r w:rsidR="00092305" w:rsidRPr="00D16BB4">
        <w:t>02.GE.1</w:t>
      </w:r>
      <w:r w:rsidR="00092305" w:rsidRPr="00D16BB4">
        <w:rPr>
          <w:bCs/>
          <w:noProof/>
        </w:rPr>
        <w:t>—</w:t>
      </w:r>
      <w:r w:rsidR="00092305" w:rsidRPr="00D16BB4">
        <w:t xml:space="preserve">Amendments made by the Civil Aviation and Civil Aviation Safety Amendment </w:t>
      </w:r>
      <w:r w:rsidR="009E3970">
        <w:t>Regulations 2</w:t>
      </w:r>
      <w:r w:rsidR="00092305" w:rsidRPr="00D16BB4">
        <w:t>010 (No. 1)</w:t>
      </w:r>
    </w:p>
    <w:p w14:paraId="70BA3002" w14:textId="77777777" w:rsidR="00092305" w:rsidRPr="00D16BB4" w:rsidRDefault="00092305" w:rsidP="00092305">
      <w:pPr>
        <w:pStyle w:val="TofSectsSection"/>
      </w:pPr>
      <w:r w:rsidRPr="00D16BB4">
        <w:t>202.800</w:t>
      </w:r>
      <w:r w:rsidRPr="00D16BB4">
        <w:tab/>
        <w:t>CASA may direct making of applications under regulation 145.025</w:t>
      </w:r>
    </w:p>
    <w:p w14:paraId="31D0A69A" w14:textId="7BCD5CB7" w:rsidR="00092305" w:rsidRPr="00D16BB4" w:rsidRDefault="00B74D4F" w:rsidP="00092305">
      <w:pPr>
        <w:pStyle w:val="TofSectsGroupHeading"/>
      </w:pPr>
      <w:r w:rsidRPr="00D16BB4">
        <w:t>Division 2</w:t>
      </w:r>
      <w:r w:rsidR="00092305" w:rsidRPr="00D16BB4">
        <w:t>02.GE.2</w:t>
      </w:r>
      <w:r w:rsidR="00092305" w:rsidRPr="00D16BB4">
        <w:rPr>
          <w:bCs/>
          <w:noProof/>
        </w:rPr>
        <w:t>—</w:t>
      </w:r>
      <w:r w:rsidR="00092305" w:rsidRPr="00D16BB4">
        <w:t>Amendments made by the Civil Aviation Legislation Amendment (Maintenance and Other Matters) Regulation 2013</w:t>
      </w:r>
    </w:p>
    <w:p w14:paraId="2C942EC0" w14:textId="6FF3E701" w:rsidR="00092305" w:rsidRPr="00D16BB4" w:rsidRDefault="00BA761D" w:rsidP="00092305">
      <w:pPr>
        <w:pStyle w:val="TofSectsGroupHeading"/>
      </w:pPr>
      <w:r w:rsidRPr="00D16BB4">
        <w:t>Subdivision 2</w:t>
      </w:r>
      <w:r w:rsidR="00092305" w:rsidRPr="00D16BB4">
        <w:t>02.GE.2.1</w:t>
      </w:r>
      <w:r w:rsidR="00092305" w:rsidRPr="00D16BB4">
        <w:rPr>
          <w:bCs/>
          <w:noProof/>
        </w:rPr>
        <w:t>—</w:t>
      </w:r>
      <w:r w:rsidR="00B74D4F" w:rsidRPr="00D16BB4">
        <w:t>Part 1</w:t>
      </w:r>
      <w:r w:rsidR="00092305" w:rsidRPr="00D16BB4">
        <w:t>45 organisations undertaking CAR maintenance activities—general</w:t>
      </w:r>
    </w:p>
    <w:p w14:paraId="4BD23632" w14:textId="6B8C3FF9" w:rsidR="00092305" w:rsidRPr="00D16BB4" w:rsidRDefault="00092305" w:rsidP="00092305">
      <w:pPr>
        <w:pStyle w:val="TofSectsSection"/>
      </w:pPr>
      <w:r w:rsidRPr="00D16BB4">
        <w:lastRenderedPageBreak/>
        <w:t>202.801</w:t>
      </w:r>
      <w:r w:rsidRPr="00D16BB4">
        <w:tab/>
        <w:t xml:space="preserve">Interpretation for </w:t>
      </w:r>
      <w:r w:rsidR="00B74D4F" w:rsidRPr="00D16BB4">
        <w:t>Division 2</w:t>
      </w:r>
      <w:r w:rsidRPr="00D16BB4">
        <w:t>02.GE.2—</w:t>
      </w:r>
      <w:r w:rsidR="00B74D4F" w:rsidRPr="00D16BB4">
        <w:t>Part 1</w:t>
      </w:r>
      <w:r w:rsidRPr="00D16BB4">
        <w:t>45 references to maintenance services taken to include references to CAR maintenance activities</w:t>
      </w:r>
    </w:p>
    <w:p w14:paraId="5A75E9B7" w14:textId="7174C623" w:rsidR="00092305" w:rsidRPr="00D16BB4" w:rsidRDefault="00092305" w:rsidP="00092305">
      <w:pPr>
        <w:pStyle w:val="TofSectsSection"/>
      </w:pPr>
      <w:r w:rsidRPr="00D16BB4">
        <w:t>202.802</w:t>
      </w:r>
      <w:r w:rsidRPr="00D16BB4">
        <w:tab/>
        <w:t xml:space="preserve">Interpretation for </w:t>
      </w:r>
      <w:r w:rsidR="00B74D4F" w:rsidRPr="00D16BB4">
        <w:t>Division 2</w:t>
      </w:r>
      <w:r w:rsidRPr="00D16BB4">
        <w:t>02.GE.2—</w:t>
      </w:r>
      <w:r w:rsidR="00B74D4F" w:rsidRPr="00D16BB4">
        <w:t>Part 1</w:t>
      </w:r>
      <w:r w:rsidRPr="00D16BB4">
        <w:t xml:space="preserve">45 definition of </w:t>
      </w:r>
      <w:r w:rsidRPr="00D16BB4">
        <w:rPr>
          <w:i/>
        </w:rPr>
        <w:t>approval rating</w:t>
      </w:r>
    </w:p>
    <w:p w14:paraId="7893EB3E" w14:textId="26E2B329" w:rsidR="00092305" w:rsidRPr="00D16BB4" w:rsidRDefault="00092305" w:rsidP="00092305">
      <w:pPr>
        <w:pStyle w:val="TofSectsSection"/>
      </w:pPr>
      <w:r w:rsidRPr="00D16BB4">
        <w:t>202.803</w:t>
      </w:r>
      <w:r w:rsidRPr="00D16BB4">
        <w:tab/>
        <w:t xml:space="preserve">Interpretation for </w:t>
      </w:r>
      <w:r w:rsidR="00B74D4F" w:rsidRPr="00D16BB4">
        <w:t>Division 2</w:t>
      </w:r>
      <w:r w:rsidRPr="00D16BB4">
        <w:t>02.GE.2—</w:t>
      </w:r>
      <w:r w:rsidR="00B74D4F" w:rsidRPr="00D16BB4">
        <w:t>Part 1</w:t>
      </w:r>
      <w:r w:rsidRPr="00D16BB4">
        <w:t xml:space="preserve">45 definition of </w:t>
      </w:r>
      <w:r w:rsidRPr="00D16BB4">
        <w:rPr>
          <w:i/>
        </w:rPr>
        <w:t>significant change</w:t>
      </w:r>
    </w:p>
    <w:p w14:paraId="5DB49A97" w14:textId="2C322DE6" w:rsidR="00092305" w:rsidRPr="00D16BB4" w:rsidRDefault="00092305" w:rsidP="00092305">
      <w:pPr>
        <w:pStyle w:val="TofSectsSection"/>
      </w:pPr>
      <w:r w:rsidRPr="00D16BB4">
        <w:t>202.804</w:t>
      </w:r>
      <w:r w:rsidRPr="00D16BB4">
        <w:tab/>
      </w:r>
      <w:r w:rsidR="00B74D4F" w:rsidRPr="00D16BB4">
        <w:t>Part 1</w:t>
      </w:r>
      <w:r w:rsidRPr="00D16BB4">
        <w:t>45 Manual of Standards—additional matters for CAR maintenance activities</w:t>
      </w:r>
    </w:p>
    <w:p w14:paraId="749B7070" w14:textId="51024C9B" w:rsidR="00092305" w:rsidRPr="00D16BB4" w:rsidRDefault="00BA761D" w:rsidP="00092305">
      <w:pPr>
        <w:pStyle w:val="TofSectsGroupHeading"/>
      </w:pPr>
      <w:r w:rsidRPr="00D16BB4">
        <w:t>Subdivision 2</w:t>
      </w:r>
      <w:r w:rsidR="00092305" w:rsidRPr="00D16BB4">
        <w:t>02.GE.2.2</w:t>
      </w:r>
      <w:r w:rsidR="00092305" w:rsidRPr="00D16BB4">
        <w:rPr>
          <w:bCs/>
          <w:noProof/>
        </w:rPr>
        <w:t>—</w:t>
      </w:r>
      <w:r w:rsidR="00B74D4F" w:rsidRPr="00D16BB4">
        <w:t>Part 1</w:t>
      </w:r>
      <w:r w:rsidR="00092305" w:rsidRPr="00D16BB4">
        <w:t>45 organisations undertaking CAR maintenance activities—approval of organisations</w:t>
      </w:r>
    </w:p>
    <w:p w14:paraId="0A3573E0" w14:textId="77777777" w:rsidR="00092305" w:rsidRPr="00D16BB4" w:rsidRDefault="00092305" w:rsidP="00092305">
      <w:pPr>
        <w:pStyle w:val="TofSectsSection"/>
      </w:pPr>
      <w:r w:rsidRPr="00D16BB4">
        <w:t>202.805</w:t>
      </w:r>
      <w:r w:rsidRPr="00D16BB4">
        <w:tab/>
        <w:t>Applying for approval</w:t>
      </w:r>
    </w:p>
    <w:p w14:paraId="3FAAFD2A" w14:textId="77777777" w:rsidR="00092305" w:rsidRPr="00D16BB4" w:rsidRDefault="00092305" w:rsidP="00092305">
      <w:pPr>
        <w:pStyle w:val="TofSectsSection"/>
      </w:pPr>
      <w:r w:rsidRPr="00D16BB4">
        <w:t>202.806</w:t>
      </w:r>
      <w:r w:rsidRPr="00D16BB4">
        <w:tab/>
        <w:t>Issuing approval</w:t>
      </w:r>
    </w:p>
    <w:p w14:paraId="1DBF1538" w14:textId="77777777" w:rsidR="00092305" w:rsidRPr="00D16BB4" w:rsidRDefault="00092305" w:rsidP="00092305">
      <w:pPr>
        <w:pStyle w:val="TofSectsSection"/>
      </w:pPr>
      <w:r w:rsidRPr="00D16BB4">
        <w:t>202.807</w:t>
      </w:r>
      <w:r w:rsidRPr="00D16BB4">
        <w:tab/>
        <w:t>Approval certificate</w:t>
      </w:r>
    </w:p>
    <w:p w14:paraId="469DBA78" w14:textId="55BB94B2" w:rsidR="00092305" w:rsidRPr="00D16BB4" w:rsidRDefault="00092305" w:rsidP="00092305">
      <w:pPr>
        <w:pStyle w:val="TofSectsSection"/>
      </w:pPr>
      <w:r w:rsidRPr="00D16BB4">
        <w:t>202.808</w:t>
      </w:r>
      <w:r w:rsidRPr="00D16BB4">
        <w:tab/>
        <w:t xml:space="preserve">Privileges for </w:t>
      </w:r>
      <w:r w:rsidR="00B74D4F" w:rsidRPr="00D16BB4">
        <w:t>Part 1</w:t>
      </w:r>
      <w:r w:rsidRPr="00D16BB4">
        <w:t>45 organisations</w:t>
      </w:r>
    </w:p>
    <w:p w14:paraId="2C075F1E" w14:textId="77777777" w:rsidR="00092305" w:rsidRPr="00D16BB4" w:rsidRDefault="00092305" w:rsidP="00092305">
      <w:pPr>
        <w:pStyle w:val="TofSectsSection"/>
      </w:pPr>
      <w:r w:rsidRPr="00D16BB4">
        <w:t>202.809</w:t>
      </w:r>
      <w:r w:rsidRPr="00D16BB4">
        <w:tab/>
        <w:t>Approval subject to conditions</w:t>
      </w:r>
    </w:p>
    <w:p w14:paraId="31D8CD5A" w14:textId="1157EC9B" w:rsidR="00092305" w:rsidRPr="00D16BB4" w:rsidRDefault="00BA761D" w:rsidP="00092305">
      <w:pPr>
        <w:pStyle w:val="TofSectsGroupHeading"/>
      </w:pPr>
      <w:r w:rsidRPr="00D16BB4">
        <w:t>Subdivision 2</w:t>
      </w:r>
      <w:r w:rsidR="00092305" w:rsidRPr="00D16BB4">
        <w:t>02.GE.2.3</w:t>
      </w:r>
      <w:r w:rsidR="00092305" w:rsidRPr="00D16BB4">
        <w:rPr>
          <w:bCs/>
          <w:noProof/>
        </w:rPr>
        <w:t>—</w:t>
      </w:r>
      <w:r w:rsidR="00B74D4F" w:rsidRPr="00D16BB4">
        <w:t>Part 1</w:t>
      </w:r>
      <w:r w:rsidR="00092305" w:rsidRPr="00D16BB4">
        <w:t>45 organisations undertaking CAR maintenance activities—offence</w:t>
      </w:r>
    </w:p>
    <w:p w14:paraId="654ACC29" w14:textId="77777777" w:rsidR="00092305" w:rsidRPr="00D16BB4" w:rsidRDefault="00092305" w:rsidP="00092305">
      <w:pPr>
        <w:pStyle w:val="TofSectsSection"/>
      </w:pPr>
      <w:r w:rsidRPr="00D16BB4">
        <w:t>202.810</w:t>
      </w:r>
      <w:r w:rsidRPr="00D16BB4">
        <w:tab/>
        <w:t>Undertaking CAR maintenance activities</w:t>
      </w:r>
    </w:p>
    <w:p w14:paraId="01873244" w14:textId="666E23EA" w:rsidR="00092305" w:rsidRPr="00D16BB4" w:rsidRDefault="00B74D4F" w:rsidP="00092305">
      <w:pPr>
        <w:pStyle w:val="TofSectsGroupHeading"/>
        <w:rPr>
          <w:noProof/>
        </w:rPr>
      </w:pPr>
      <w:r w:rsidRPr="00D16BB4">
        <w:rPr>
          <w:noProof/>
        </w:rPr>
        <w:t>Subpart 2</w:t>
      </w:r>
      <w:r w:rsidR="00092305" w:rsidRPr="00D16BB4">
        <w:rPr>
          <w:noProof/>
        </w:rPr>
        <w:t>02.GG</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47 (Continuing airworthiness—maintenance training organisations)</w:t>
      </w:r>
    </w:p>
    <w:p w14:paraId="3AA0075C" w14:textId="77777777" w:rsidR="00092305" w:rsidRPr="00D16BB4" w:rsidRDefault="00092305" w:rsidP="00092305">
      <w:pPr>
        <w:pStyle w:val="TofSectsSection"/>
      </w:pPr>
      <w:r w:rsidRPr="00D16BB4">
        <w:t>202.840</w:t>
      </w:r>
      <w:r w:rsidRPr="00D16BB4">
        <w:tab/>
        <w:t>Recognised organisations taken to be maintenance training organisations</w:t>
      </w:r>
    </w:p>
    <w:p w14:paraId="28473828" w14:textId="77777777" w:rsidR="00092305" w:rsidRPr="00D16BB4" w:rsidRDefault="00092305" w:rsidP="00092305">
      <w:pPr>
        <w:pStyle w:val="TofSectsSection"/>
      </w:pPr>
      <w:r w:rsidRPr="00D16BB4">
        <w:t>202.841</w:t>
      </w:r>
      <w:r w:rsidRPr="00D16BB4">
        <w:tab/>
        <w:t>Applications for approval as a recognised organisation made but not finally determined before 27 June 2011</w:t>
      </w:r>
    </w:p>
    <w:p w14:paraId="4F420C67" w14:textId="77777777" w:rsidR="00092305" w:rsidRPr="00D16BB4" w:rsidRDefault="00092305" w:rsidP="00092305">
      <w:pPr>
        <w:pStyle w:val="TofSectsSection"/>
      </w:pPr>
      <w:r w:rsidRPr="00D16BB4">
        <w:t>202.842</w:t>
      </w:r>
      <w:r w:rsidRPr="00D16BB4">
        <w:tab/>
        <w:t>CASA may direct the making of applications under regulation 147.025</w:t>
      </w:r>
    </w:p>
    <w:p w14:paraId="33E2BC43" w14:textId="6284B8A0" w:rsidR="00092305" w:rsidRPr="00D16BB4" w:rsidRDefault="00B74D4F" w:rsidP="00092305">
      <w:pPr>
        <w:pStyle w:val="TofSectsGroupHeading"/>
        <w:rPr>
          <w:noProof/>
        </w:rPr>
      </w:pPr>
      <w:r w:rsidRPr="00D16BB4">
        <w:rPr>
          <w:noProof/>
        </w:rPr>
        <w:t>Subpart 2</w:t>
      </w:r>
      <w:r w:rsidR="00092305" w:rsidRPr="00D16BB4">
        <w:rPr>
          <w:noProof/>
        </w:rPr>
        <w:t>02.GI</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49 (Approved self</w:t>
      </w:r>
      <w:r w:rsidR="009E3970">
        <w:rPr>
          <w:noProof/>
        </w:rPr>
        <w:noBreakHyphen/>
      </w:r>
      <w:r w:rsidR="00092305" w:rsidRPr="00D16BB4">
        <w:rPr>
          <w:noProof/>
        </w:rPr>
        <w:t>administering aviation organisations)</w:t>
      </w:r>
    </w:p>
    <w:p w14:paraId="1C5D1EF3" w14:textId="6FDA0CC6" w:rsidR="00092305" w:rsidRPr="00D16BB4" w:rsidRDefault="00B74D4F" w:rsidP="00092305">
      <w:pPr>
        <w:pStyle w:val="TofSectsGroupHeading"/>
      </w:pPr>
      <w:r w:rsidRPr="00D16BB4">
        <w:t>Division 2</w:t>
      </w:r>
      <w:r w:rsidR="00092305" w:rsidRPr="00D16BB4">
        <w:t>02.GI.1—</w:t>
      </w:r>
      <w:r w:rsidR="00092305" w:rsidRPr="00D16BB4">
        <w:rPr>
          <w:noProof/>
        </w:rPr>
        <w:t>Amendments</w:t>
      </w:r>
      <w:r w:rsidR="00092305" w:rsidRPr="00D16BB4">
        <w:t xml:space="preserve"> made by the Civil Aviation Legislation Amendment (</w:t>
      </w:r>
      <w:r w:rsidRPr="00D16BB4">
        <w:t>Part 1</w:t>
      </w:r>
      <w:r w:rsidR="00092305" w:rsidRPr="00D16BB4">
        <w:t xml:space="preserve">49) </w:t>
      </w:r>
      <w:r w:rsidR="009E3970">
        <w:t>Regulations 2</w:t>
      </w:r>
      <w:r w:rsidR="00092305" w:rsidRPr="00D16BB4">
        <w:t>018</w:t>
      </w:r>
    </w:p>
    <w:p w14:paraId="3B790421" w14:textId="6DE1EB3D" w:rsidR="00092305" w:rsidRPr="00D16BB4" w:rsidRDefault="00092305" w:rsidP="00092305">
      <w:pPr>
        <w:pStyle w:val="TofSectsSection"/>
      </w:pPr>
      <w:r w:rsidRPr="00D16BB4">
        <w:t>202.860</w:t>
      </w:r>
      <w:r w:rsidRPr="00D16BB4">
        <w:tab/>
        <w:t xml:space="preserve">Definition of </w:t>
      </w:r>
      <w:r w:rsidRPr="00D16BB4">
        <w:rPr>
          <w:i/>
        </w:rPr>
        <w:t>commencement day</w:t>
      </w:r>
      <w:r w:rsidRPr="00D16BB4">
        <w:t xml:space="preserve"> for </w:t>
      </w:r>
      <w:r w:rsidR="00B74D4F" w:rsidRPr="00D16BB4">
        <w:t>Division 2</w:t>
      </w:r>
      <w:r w:rsidRPr="00D16BB4">
        <w:t>02.GI.1</w:t>
      </w:r>
    </w:p>
    <w:p w14:paraId="18FD0DDD" w14:textId="77777777" w:rsidR="00092305" w:rsidRPr="00D16BB4" w:rsidRDefault="00092305" w:rsidP="00092305">
      <w:pPr>
        <w:pStyle w:val="TofSectsSection"/>
      </w:pPr>
      <w:r w:rsidRPr="00D16BB4">
        <w:t>202.862</w:t>
      </w:r>
      <w:r w:rsidRPr="00D16BB4">
        <w:tab/>
        <w:t>Transitional—holders of authorisations from bodies that become ASAOs</w:t>
      </w:r>
    </w:p>
    <w:p w14:paraId="3F09A762" w14:textId="10B93E3F" w:rsidR="00092305" w:rsidRPr="00D16BB4" w:rsidRDefault="00B74D4F" w:rsidP="00092305">
      <w:pPr>
        <w:pStyle w:val="TofSectsGroupHeading"/>
        <w:rPr>
          <w:noProof/>
        </w:rPr>
      </w:pPr>
      <w:r w:rsidRPr="00D16BB4">
        <w:rPr>
          <w:noProof/>
        </w:rPr>
        <w:t>Subpart 2</w:t>
      </w:r>
      <w:r w:rsidR="00092305" w:rsidRPr="00D16BB4">
        <w:rPr>
          <w:noProof/>
        </w:rPr>
        <w:t>02.HA</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71 (Aeronautical telecommunication service and radionavigation service providers)</w:t>
      </w:r>
    </w:p>
    <w:p w14:paraId="70673B1B" w14:textId="637E8EE4" w:rsidR="00092305" w:rsidRPr="00D16BB4" w:rsidRDefault="00092305" w:rsidP="00092305">
      <w:pPr>
        <w:pStyle w:val="TofSectsSection"/>
      </w:pPr>
      <w:r w:rsidRPr="00D16BB4">
        <w:t>202.880</w:t>
      </w:r>
      <w:r w:rsidRPr="00D16BB4">
        <w:tab/>
        <w:t xml:space="preserve">Manual of Standards for </w:t>
      </w:r>
      <w:r w:rsidR="00B74D4F" w:rsidRPr="00D16BB4">
        <w:t>Part 1</w:t>
      </w:r>
      <w:r w:rsidRPr="00D16BB4">
        <w:t>71</w:t>
      </w:r>
    </w:p>
    <w:p w14:paraId="43537936" w14:textId="7A3F07A7" w:rsidR="00092305" w:rsidRPr="00D16BB4" w:rsidRDefault="00B74D4F" w:rsidP="00092305">
      <w:pPr>
        <w:pStyle w:val="TofSectsGroupHeading"/>
        <w:rPr>
          <w:noProof/>
        </w:rPr>
      </w:pPr>
      <w:r w:rsidRPr="00D16BB4">
        <w:rPr>
          <w:noProof/>
        </w:rPr>
        <w:t>Subpart 2</w:t>
      </w:r>
      <w:r w:rsidR="00092305" w:rsidRPr="00D16BB4">
        <w:rPr>
          <w:noProof/>
        </w:rPr>
        <w:t>02.HB</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72 (Air traffic service providers)</w:t>
      </w:r>
    </w:p>
    <w:p w14:paraId="745DF6F0" w14:textId="59C08760" w:rsidR="00092305" w:rsidRPr="00D16BB4" w:rsidRDefault="00092305" w:rsidP="00092305">
      <w:pPr>
        <w:pStyle w:val="TofSectsSection"/>
      </w:pPr>
      <w:r w:rsidRPr="00D16BB4">
        <w:t>202.900</w:t>
      </w:r>
      <w:r w:rsidRPr="00D16BB4">
        <w:tab/>
        <w:t xml:space="preserve">Manual of Standards for </w:t>
      </w:r>
      <w:r w:rsidR="00B74D4F" w:rsidRPr="00D16BB4">
        <w:t>Part 1</w:t>
      </w:r>
      <w:r w:rsidRPr="00D16BB4">
        <w:t>72</w:t>
      </w:r>
    </w:p>
    <w:p w14:paraId="53D74BB9" w14:textId="55931497" w:rsidR="00092305" w:rsidRPr="00D16BB4" w:rsidRDefault="00B74D4F" w:rsidP="00092305">
      <w:pPr>
        <w:pStyle w:val="TofSectsGroupHeading"/>
        <w:rPr>
          <w:noProof/>
        </w:rPr>
      </w:pPr>
      <w:r w:rsidRPr="00D16BB4">
        <w:rPr>
          <w:noProof/>
        </w:rPr>
        <w:t>Subpart 2</w:t>
      </w:r>
      <w:r w:rsidR="00092305" w:rsidRPr="00D16BB4">
        <w:rPr>
          <w:noProof/>
        </w:rPr>
        <w:t>02.HC</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73 (Instrument flight procedure design)</w:t>
      </w:r>
    </w:p>
    <w:p w14:paraId="0580DFB0" w14:textId="6CDE6A69" w:rsidR="00092305" w:rsidRPr="00D16BB4" w:rsidRDefault="00B74D4F" w:rsidP="00092305">
      <w:pPr>
        <w:pStyle w:val="TofSectsGroupHeading"/>
        <w:rPr>
          <w:noProof/>
        </w:rPr>
      </w:pPr>
      <w:r w:rsidRPr="00D16BB4">
        <w:rPr>
          <w:noProof/>
        </w:rPr>
        <w:t>Subpart 2</w:t>
      </w:r>
      <w:r w:rsidR="00092305" w:rsidRPr="00D16BB4">
        <w:rPr>
          <w:noProof/>
        </w:rPr>
        <w:t>02.HD</w:t>
      </w:r>
      <w:r w:rsidR="00092305" w:rsidRPr="00D16BB4">
        <w:rPr>
          <w:bCs/>
          <w:noProof/>
        </w:rPr>
        <w:t>—</w:t>
      </w:r>
      <w:r w:rsidR="00092305" w:rsidRPr="00D16BB4">
        <w:rPr>
          <w:noProof/>
        </w:rPr>
        <w:t xml:space="preserve">Transitional provisions for </w:t>
      </w:r>
      <w:r w:rsidRPr="00D16BB4">
        <w:rPr>
          <w:noProof/>
        </w:rPr>
        <w:t>Part 1</w:t>
      </w:r>
      <w:r w:rsidR="00092305" w:rsidRPr="00D16BB4">
        <w:rPr>
          <w:noProof/>
        </w:rPr>
        <w:t>74 (Aviation meteorological services)</w:t>
      </w:r>
    </w:p>
    <w:p w14:paraId="3C12107F" w14:textId="7D8C4BB1" w:rsidR="00092305" w:rsidRPr="00D16BB4" w:rsidRDefault="00B74D4F" w:rsidP="00092305">
      <w:pPr>
        <w:pStyle w:val="TofSectsGroupHeading"/>
      </w:pPr>
      <w:r w:rsidRPr="00D16BB4">
        <w:t>Subpart 2</w:t>
      </w:r>
      <w:r w:rsidR="00092305" w:rsidRPr="00D16BB4">
        <w:t xml:space="preserve">02.HE—Transitional provisions for </w:t>
      </w:r>
      <w:r w:rsidRPr="00D16BB4">
        <w:t>Part 1</w:t>
      </w:r>
      <w:r w:rsidR="00092305" w:rsidRPr="00D16BB4">
        <w:t>75 (Aeronautical information management)</w:t>
      </w:r>
    </w:p>
    <w:p w14:paraId="1C0F9C66" w14:textId="7FDDE44B" w:rsidR="00092305" w:rsidRPr="00D16BB4" w:rsidRDefault="00B74D4F" w:rsidP="00092305">
      <w:pPr>
        <w:pStyle w:val="TofSectsGroupHeading"/>
        <w:rPr>
          <w:noProof/>
        </w:rPr>
      </w:pPr>
      <w:r w:rsidRPr="00D16BB4">
        <w:rPr>
          <w:noProof/>
        </w:rPr>
        <w:t>Subpart 2</w:t>
      </w:r>
      <w:r w:rsidR="00092305" w:rsidRPr="00D16BB4">
        <w:rPr>
          <w:noProof/>
        </w:rPr>
        <w:t>02.HL</w:t>
      </w:r>
      <w:r w:rsidR="00092305" w:rsidRPr="00D16BB4">
        <w:rPr>
          <w:bCs/>
          <w:noProof/>
        </w:rPr>
        <w:t>—</w:t>
      </w:r>
      <w:r w:rsidR="00092305" w:rsidRPr="00D16BB4">
        <w:rPr>
          <w:noProof/>
        </w:rPr>
        <w:t>Transitional provisions for Part 200 (Exemptions)</w:t>
      </w:r>
    </w:p>
    <w:p w14:paraId="1DEFBABE" w14:textId="5D8C25B3" w:rsidR="00092305" w:rsidRPr="00D16BB4" w:rsidRDefault="00B74D4F" w:rsidP="00092305">
      <w:pPr>
        <w:pStyle w:val="TofSectsGroupHeading"/>
        <w:rPr>
          <w:noProof/>
        </w:rPr>
      </w:pPr>
      <w:r w:rsidRPr="00D16BB4">
        <w:rPr>
          <w:noProof/>
        </w:rPr>
        <w:lastRenderedPageBreak/>
        <w:t>Subpart 2</w:t>
      </w:r>
      <w:r w:rsidR="00092305" w:rsidRPr="00D16BB4">
        <w:rPr>
          <w:noProof/>
        </w:rPr>
        <w:t>02.HM</w:t>
      </w:r>
      <w:r w:rsidR="00092305" w:rsidRPr="00D16BB4">
        <w:rPr>
          <w:bCs/>
          <w:noProof/>
        </w:rPr>
        <w:t>—</w:t>
      </w:r>
      <w:r w:rsidR="00092305" w:rsidRPr="00D16BB4">
        <w:rPr>
          <w:noProof/>
        </w:rPr>
        <w:t>Transitional provisions for Part 201 (Miscellaneous)</w:t>
      </w:r>
    </w:p>
    <w:p w14:paraId="10DBBBA8" w14:textId="77777777" w:rsidR="00092305" w:rsidRPr="00D16BB4" w:rsidRDefault="00092305" w:rsidP="00092305">
      <w:pPr>
        <w:sectPr w:rsidR="00092305" w:rsidRPr="00D16BB4" w:rsidSect="00652878">
          <w:headerReference w:type="even" r:id="rId33"/>
          <w:headerReference w:type="default" r:id="rId34"/>
          <w:footerReference w:type="even" r:id="rId35"/>
          <w:footerReference w:type="default" r:id="rId36"/>
          <w:headerReference w:type="first" r:id="rId37"/>
          <w:pgSz w:w="11907" w:h="16839" w:code="9"/>
          <w:pgMar w:top="2325" w:right="1797" w:bottom="1440" w:left="1797" w:header="720" w:footer="709" w:gutter="0"/>
          <w:cols w:space="708"/>
          <w:docGrid w:linePitch="360"/>
        </w:sectPr>
      </w:pPr>
    </w:p>
    <w:p w14:paraId="58BACB16" w14:textId="73AEC31F" w:rsidR="00092305" w:rsidRPr="00D16BB4" w:rsidRDefault="00B74D4F" w:rsidP="00092305">
      <w:pPr>
        <w:pStyle w:val="SubPartCASA"/>
        <w:outlineLvl w:val="9"/>
      </w:pPr>
      <w:bookmarkStart w:id="28" w:name="_Toc164336275"/>
      <w:r w:rsidRPr="00D16BB4">
        <w:rPr>
          <w:rStyle w:val="CharSubPartNoCASA"/>
        </w:rPr>
        <w:lastRenderedPageBreak/>
        <w:t>Subpart 2</w:t>
      </w:r>
      <w:r w:rsidR="00092305" w:rsidRPr="00D16BB4">
        <w:rPr>
          <w:rStyle w:val="CharSubPartNoCASA"/>
        </w:rPr>
        <w:t>02.AB</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 xml:space="preserve"> (Preliminary)</w:t>
      </w:r>
      <w:bookmarkEnd w:id="28"/>
    </w:p>
    <w:p w14:paraId="110DE788"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5D780C65" w14:textId="77777777" w:rsidR="00092305" w:rsidRPr="00D16BB4" w:rsidRDefault="00092305" w:rsidP="00092305">
      <w:pPr>
        <w:pStyle w:val="notetext"/>
      </w:pPr>
      <w:r w:rsidRPr="00D16BB4">
        <w:t>Note:</w:t>
      </w:r>
      <w:r w:rsidRPr="00D16BB4">
        <w:tab/>
        <w:t>This Subpart heading is reserved for future use.</w:t>
      </w:r>
    </w:p>
    <w:p w14:paraId="61805D2D" w14:textId="77777777" w:rsidR="00092305" w:rsidRPr="00D16BB4" w:rsidRDefault="00092305" w:rsidP="00092305">
      <w:pPr>
        <w:sectPr w:rsidR="00092305" w:rsidRPr="00D16BB4" w:rsidSect="00652878">
          <w:headerReference w:type="even" r:id="rId38"/>
          <w:headerReference w:type="default" r:id="rId39"/>
          <w:footerReference w:type="even" r:id="rId40"/>
          <w:footerReference w:type="default" r:id="rId41"/>
          <w:headerReference w:type="first" r:id="rId42"/>
          <w:footerReference w:type="first" r:id="rId43"/>
          <w:pgSz w:w="11907" w:h="16839"/>
          <w:pgMar w:top="2325" w:right="1797" w:bottom="1440" w:left="1797" w:header="720" w:footer="709" w:gutter="0"/>
          <w:cols w:space="708"/>
          <w:docGrid w:linePitch="360"/>
        </w:sectPr>
      </w:pPr>
    </w:p>
    <w:p w14:paraId="14836310" w14:textId="18E36C12" w:rsidR="00092305" w:rsidRPr="00D16BB4" w:rsidRDefault="00B74D4F" w:rsidP="00092305">
      <w:pPr>
        <w:pStyle w:val="SubPartCASA"/>
        <w:outlineLvl w:val="9"/>
      </w:pPr>
      <w:bookmarkStart w:id="29" w:name="_Toc164336276"/>
      <w:r w:rsidRPr="00D16BB4">
        <w:rPr>
          <w:rStyle w:val="CharSubPartNoCASA"/>
        </w:rPr>
        <w:lastRenderedPageBreak/>
        <w:t>Subpart 2</w:t>
      </w:r>
      <w:r w:rsidR="00092305" w:rsidRPr="00D16BB4">
        <w:rPr>
          <w:rStyle w:val="CharSubPartNoCASA"/>
        </w:rPr>
        <w:t>02.AD</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1 (Regulatory administrative procedures)</w:t>
      </w:r>
      <w:bookmarkEnd w:id="29"/>
    </w:p>
    <w:p w14:paraId="2BDBC153" w14:textId="0F551BAC" w:rsidR="00092305" w:rsidRPr="00D16BB4" w:rsidRDefault="00B74D4F" w:rsidP="00D34127">
      <w:pPr>
        <w:pStyle w:val="ActHead3"/>
      </w:pPr>
      <w:bookmarkStart w:id="30" w:name="_Toc164336277"/>
      <w:r w:rsidRPr="00D16BB4">
        <w:rPr>
          <w:rStyle w:val="CharDivNo"/>
        </w:rPr>
        <w:t>Division 2</w:t>
      </w:r>
      <w:r w:rsidR="00092305" w:rsidRPr="00D16BB4">
        <w:rPr>
          <w:rStyle w:val="CharDivNo"/>
        </w:rPr>
        <w:t>02.AD.2</w:t>
      </w:r>
      <w:r w:rsidR="00092305" w:rsidRPr="00D16BB4">
        <w:t>—</w:t>
      </w:r>
      <w:r w:rsidR="00092305" w:rsidRPr="00D16BB4">
        <w:rPr>
          <w:rStyle w:val="CharDivText"/>
        </w:rPr>
        <w:t xml:space="preserve">Amendments made by Schedule 3 to the Civil Aviation Safety Amendment (Remotely Piloted Aircraft and Model Aircraft—Registration and Accreditation) </w:t>
      </w:r>
      <w:r w:rsidR="009E3970">
        <w:rPr>
          <w:rStyle w:val="CharDivText"/>
        </w:rPr>
        <w:t>Regulations 2</w:t>
      </w:r>
      <w:r w:rsidR="00092305" w:rsidRPr="00D16BB4">
        <w:rPr>
          <w:rStyle w:val="CharDivText"/>
        </w:rPr>
        <w:t>019</w:t>
      </w:r>
      <w:bookmarkEnd w:id="30"/>
    </w:p>
    <w:p w14:paraId="289446B3" w14:textId="77777777" w:rsidR="00092305" w:rsidRPr="00D16BB4" w:rsidRDefault="00092305" w:rsidP="00092305">
      <w:pPr>
        <w:pStyle w:val="ActHead5"/>
      </w:pPr>
      <w:bookmarkStart w:id="31" w:name="_Toc164336278"/>
      <w:r w:rsidRPr="00D16BB4">
        <w:rPr>
          <w:rStyle w:val="CharSectno"/>
        </w:rPr>
        <w:t>202.014</w:t>
      </w:r>
      <w:r w:rsidRPr="00D16BB4">
        <w:t xml:space="preserve">  Applications by agents for authorisations</w:t>
      </w:r>
      <w:bookmarkEnd w:id="31"/>
    </w:p>
    <w:p w14:paraId="5B6907AF" w14:textId="53BCD1B1" w:rsidR="00092305" w:rsidRPr="00D16BB4" w:rsidRDefault="00092305" w:rsidP="00092305">
      <w:pPr>
        <w:pStyle w:val="subsection"/>
      </w:pPr>
      <w:r w:rsidRPr="00D16BB4">
        <w:tab/>
      </w:r>
      <w:r w:rsidRPr="00D16BB4">
        <w:tab/>
        <w:t xml:space="preserve">The amendments made by Schedule 3 to the </w:t>
      </w:r>
      <w:r w:rsidRPr="00D16BB4">
        <w:rPr>
          <w:i/>
        </w:rPr>
        <w:t xml:space="preserve">Civil Aviation Safety Amendment (Remotely Piloted Aircraft and Model Aircraft—Registration and Accreditation) </w:t>
      </w:r>
      <w:r w:rsidR="009E3970">
        <w:rPr>
          <w:i/>
        </w:rPr>
        <w:t>Regulations 2</w:t>
      </w:r>
      <w:r w:rsidRPr="00D16BB4">
        <w:rPr>
          <w:i/>
        </w:rPr>
        <w:t>019</w:t>
      </w:r>
      <w:r w:rsidRPr="00D16BB4">
        <w:t xml:space="preserve"> apply in relation to an application to CASA for an authorisation covered by subregulation 11.033(2) (as inserted by those amendments) if the application is made on or after the commencement of that Schedule.</w:t>
      </w:r>
    </w:p>
    <w:p w14:paraId="6758A96D" w14:textId="510FB368" w:rsidR="00092305" w:rsidRPr="00D16BB4" w:rsidRDefault="00092305" w:rsidP="00092305">
      <w:pPr>
        <w:pStyle w:val="notetext"/>
      </w:pPr>
      <w:r w:rsidRPr="00D16BB4">
        <w:t>Note:</w:t>
      </w:r>
      <w:r w:rsidRPr="00D16BB4">
        <w:tab/>
        <w:t xml:space="preserve">Subregulation 11.033(2) covers remote pilot licences under </w:t>
      </w:r>
      <w:r w:rsidR="009E3970">
        <w:t>Division 1</w:t>
      </w:r>
      <w:r w:rsidRPr="00D16BB4">
        <w:t>01.F.3, and other authorisations determined under subregulation 11.033(3).</w:t>
      </w:r>
    </w:p>
    <w:p w14:paraId="4F68A72B" w14:textId="77777777" w:rsidR="00092305" w:rsidRPr="00D16BB4" w:rsidRDefault="00092305" w:rsidP="00092305">
      <w:pPr>
        <w:sectPr w:rsidR="00092305" w:rsidRPr="00D16BB4" w:rsidSect="00652878">
          <w:headerReference w:type="even" r:id="rId44"/>
          <w:headerReference w:type="default" r:id="rId45"/>
          <w:footerReference w:type="even" r:id="rId46"/>
          <w:footerReference w:type="default" r:id="rId47"/>
          <w:headerReference w:type="first" r:id="rId48"/>
          <w:footerReference w:type="first" r:id="rId49"/>
          <w:pgSz w:w="11907" w:h="16839"/>
          <w:pgMar w:top="2325" w:right="1797" w:bottom="1440" w:left="1797" w:header="720" w:footer="709" w:gutter="0"/>
          <w:cols w:space="708"/>
          <w:docGrid w:linePitch="360"/>
        </w:sectPr>
      </w:pPr>
    </w:p>
    <w:p w14:paraId="7CE1FE06" w14:textId="28ECA74E" w:rsidR="00092305" w:rsidRPr="00D16BB4" w:rsidRDefault="00B74D4F" w:rsidP="00092305">
      <w:pPr>
        <w:pStyle w:val="SubPartCASA"/>
        <w:pageBreakBefore/>
        <w:outlineLvl w:val="9"/>
      </w:pPr>
      <w:bookmarkStart w:id="32" w:name="_Toc164336279"/>
      <w:r w:rsidRPr="00D16BB4">
        <w:rPr>
          <w:rStyle w:val="CharSubPartNoCASA"/>
        </w:rPr>
        <w:lastRenderedPageBreak/>
        <w:t>Subpart 2</w:t>
      </w:r>
      <w:r w:rsidR="00092305" w:rsidRPr="00D16BB4">
        <w:rPr>
          <w:rStyle w:val="CharSubPartNoCASA"/>
        </w:rPr>
        <w:t>02.AF</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3 (Enforcement)</w:t>
      </w:r>
      <w:bookmarkEnd w:id="32"/>
    </w:p>
    <w:p w14:paraId="04DB317B" w14:textId="77777777" w:rsidR="00092305" w:rsidRPr="00D16BB4" w:rsidRDefault="00092305" w:rsidP="00092305">
      <w:pPr>
        <w:pStyle w:val="notetext"/>
      </w:pPr>
      <w:r w:rsidRPr="00D16BB4">
        <w:t>Note 1:</w:t>
      </w:r>
      <w:r w:rsidRPr="00D16BB4">
        <w:tab/>
        <w:t>This Subpart heading is reserved for future use.</w:t>
      </w:r>
    </w:p>
    <w:p w14:paraId="6805F48D" w14:textId="77777777" w:rsidR="00092305" w:rsidRPr="00D16BB4" w:rsidRDefault="00092305" w:rsidP="00092305">
      <w:pPr>
        <w:pStyle w:val="notetext"/>
      </w:pPr>
      <w:r w:rsidRPr="00D16BB4">
        <w:t>Note 2:</w:t>
      </w:r>
      <w:r w:rsidRPr="00D16BB4">
        <w:tab/>
        <w:t>Regulation numbers 202.030 to 202.049 are reserved for use in this Subpart.</w:t>
      </w:r>
    </w:p>
    <w:p w14:paraId="4783C041"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24736132" w14:textId="77777777" w:rsidR="00092305" w:rsidRPr="00D16BB4" w:rsidRDefault="00092305" w:rsidP="00092305">
      <w:pPr>
        <w:sectPr w:rsidR="00092305" w:rsidRPr="00D16BB4" w:rsidSect="00652878">
          <w:headerReference w:type="even" r:id="rId50"/>
          <w:headerReference w:type="default" r:id="rId51"/>
          <w:footerReference w:type="even" r:id="rId52"/>
          <w:footerReference w:type="default" r:id="rId53"/>
          <w:headerReference w:type="first" r:id="rId54"/>
          <w:footerReference w:type="first" r:id="rId55"/>
          <w:pgSz w:w="11907" w:h="16839"/>
          <w:pgMar w:top="2325" w:right="1797" w:bottom="1440" w:left="1797" w:header="720" w:footer="709" w:gutter="0"/>
          <w:cols w:space="708"/>
          <w:docGrid w:linePitch="360"/>
        </w:sectPr>
      </w:pPr>
    </w:p>
    <w:p w14:paraId="79647DFF" w14:textId="3CF92661" w:rsidR="00092305" w:rsidRPr="00D16BB4" w:rsidRDefault="00B74D4F" w:rsidP="00092305">
      <w:pPr>
        <w:pStyle w:val="SubPartCASA"/>
        <w:pageBreakBefore/>
        <w:outlineLvl w:val="9"/>
      </w:pPr>
      <w:bookmarkStart w:id="33" w:name="_Toc164336280"/>
      <w:r w:rsidRPr="00D16BB4">
        <w:rPr>
          <w:rStyle w:val="CharSubPartNoCASA"/>
        </w:rPr>
        <w:lastRenderedPageBreak/>
        <w:t>Subpart 2</w:t>
      </w:r>
      <w:r w:rsidR="00092305" w:rsidRPr="00D16BB4">
        <w:rPr>
          <w:rStyle w:val="CharSubPartNoCASA"/>
        </w:rPr>
        <w:t>02.AJ</w:t>
      </w:r>
      <w:r w:rsidR="00092305" w:rsidRPr="00D16BB4">
        <w:t>—</w:t>
      </w:r>
      <w:r w:rsidR="00092305" w:rsidRPr="00D16BB4">
        <w:rPr>
          <w:rStyle w:val="CharSubPartTextCASA"/>
        </w:rPr>
        <w:t>Transitional provisions for Part 21 (Certification and airworthiness requirements for aircraft and parts)</w:t>
      </w:r>
      <w:bookmarkEnd w:id="33"/>
    </w:p>
    <w:p w14:paraId="1F42A0BE" w14:textId="6623C9FA" w:rsidR="00092305" w:rsidRPr="00D16BB4" w:rsidRDefault="00B74D4F" w:rsidP="00092305">
      <w:pPr>
        <w:pStyle w:val="ActHead3"/>
      </w:pPr>
      <w:bookmarkStart w:id="34" w:name="_Toc164336281"/>
      <w:r w:rsidRPr="00D16BB4">
        <w:rPr>
          <w:rStyle w:val="CharDivNo"/>
        </w:rPr>
        <w:t>Division 2</w:t>
      </w:r>
      <w:r w:rsidR="00092305" w:rsidRPr="00D16BB4">
        <w:rPr>
          <w:rStyle w:val="CharDivNo"/>
        </w:rPr>
        <w:t>02.AJ.1</w:t>
      </w:r>
      <w:r w:rsidR="00092305" w:rsidRPr="00D16BB4">
        <w:t>—</w:t>
      </w:r>
      <w:r w:rsidR="00092305" w:rsidRPr="00D16BB4">
        <w:rPr>
          <w:rStyle w:val="CharDivText"/>
        </w:rPr>
        <w:t>Transitional provisions relating to certification of aircraft and aircraft components</w:t>
      </w:r>
      <w:bookmarkEnd w:id="34"/>
    </w:p>
    <w:p w14:paraId="5A1D4B4D" w14:textId="6463F8CD" w:rsidR="00092305" w:rsidRPr="00D16BB4" w:rsidRDefault="00BA761D" w:rsidP="00092305">
      <w:pPr>
        <w:pStyle w:val="ActHead4"/>
      </w:pPr>
      <w:bookmarkStart w:id="35" w:name="_Toc164336282"/>
      <w:r w:rsidRPr="00D16BB4">
        <w:rPr>
          <w:rStyle w:val="CharSubdNo"/>
        </w:rPr>
        <w:t>Subdivision 2</w:t>
      </w:r>
      <w:r w:rsidR="00092305" w:rsidRPr="00D16BB4">
        <w:rPr>
          <w:rStyle w:val="CharSubdNo"/>
        </w:rPr>
        <w:t>02.AJ.1.A</w:t>
      </w:r>
      <w:r w:rsidR="00092305" w:rsidRPr="00D16BB4">
        <w:t>—</w:t>
      </w:r>
      <w:r w:rsidR="00092305" w:rsidRPr="00D16BB4">
        <w:rPr>
          <w:rStyle w:val="CharSubdText"/>
        </w:rPr>
        <w:t xml:space="preserve">Amendments made by Civil Aviation and Civil Aviation Safety Amendment </w:t>
      </w:r>
      <w:r w:rsidR="009E3970">
        <w:rPr>
          <w:rStyle w:val="CharSubdText"/>
        </w:rPr>
        <w:t>Regulations 2</w:t>
      </w:r>
      <w:r w:rsidR="00092305" w:rsidRPr="00D16BB4">
        <w:rPr>
          <w:rStyle w:val="CharSubdText"/>
        </w:rPr>
        <w:t>011 (No. 1)</w:t>
      </w:r>
      <w:bookmarkEnd w:id="35"/>
    </w:p>
    <w:p w14:paraId="30DE9E3E" w14:textId="51529E89" w:rsidR="00092305" w:rsidRPr="00D16BB4" w:rsidRDefault="00092305" w:rsidP="00092305">
      <w:pPr>
        <w:pStyle w:val="ActHead5"/>
      </w:pPr>
      <w:bookmarkStart w:id="36" w:name="_Toc164336283"/>
      <w:r w:rsidRPr="00D16BB4">
        <w:rPr>
          <w:rStyle w:val="CharSectno"/>
        </w:rPr>
        <w:t>202.049A</w:t>
      </w:r>
      <w:r w:rsidRPr="00D16BB4">
        <w:t xml:space="preserve">  Certain design standards taken to be applicable airworthiness standards for </w:t>
      </w:r>
      <w:r w:rsidR="00BA761D" w:rsidRPr="00D16BB4">
        <w:t>regulation 2</w:t>
      </w:r>
      <w:r w:rsidRPr="00D16BB4">
        <w:t>1.017</w:t>
      </w:r>
      <w:bookmarkEnd w:id="36"/>
    </w:p>
    <w:p w14:paraId="67697F1F" w14:textId="77777777" w:rsidR="00092305" w:rsidRPr="00D16BB4" w:rsidRDefault="00092305" w:rsidP="00092305">
      <w:pPr>
        <w:pStyle w:val="subsection"/>
      </w:pPr>
      <w:r w:rsidRPr="00D16BB4">
        <w:tab/>
        <w:t>(1)</w:t>
      </w:r>
      <w:r w:rsidRPr="00D16BB4">
        <w:tab/>
        <w:t>A design standard for an aircraft:</w:t>
      </w:r>
    </w:p>
    <w:p w14:paraId="553EB6DB" w14:textId="52F2BCE7" w:rsidR="00092305" w:rsidRPr="00D16BB4" w:rsidRDefault="00092305" w:rsidP="00092305">
      <w:pPr>
        <w:pStyle w:val="paragraph"/>
      </w:pPr>
      <w:r w:rsidRPr="00D16BB4">
        <w:tab/>
        <w:t>(a)</w:t>
      </w:r>
      <w:r w:rsidRPr="00D16BB4">
        <w:tab/>
        <w:t xml:space="preserve">that was issued under </w:t>
      </w:r>
      <w:r w:rsidR="00BA761D" w:rsidRPr="00D16BB4">
        <w:t>regulation 2</w:t>
      </w:r>
      <w:r w:rsidRPr="00D16BB4">
        <w:t>1 of CAR; and</w:t>
      </w:r>
    </w:p>
    <w:p w14:paraId="61F9CD4B" w14:textId="77777777" w:rsidR="00092305" w:rsidRPr="00D16BB4" w:rsidRDefault="00092305" w:rsidP="00092305">
      <w:pPr>
        <w:pStyle w:val="paragraph"/>
      </w:pPr>
      <w:r w:rsidRPr="00D16BB4">
        <w:tab/>
        <w:t>(b)</w:t>
      </w:r>
      <w:r w:rsidRPr="00D16BB4">
        <w:tab/>
        <w:t>that was in force immediately before 27 June 2011;</w:t>
      </w:r>
    </w:p>
    <w:p w14:paraId="47459900" w14:textId="22484612" w:rsidR="00092305" w:rsidRPr="00D16BB4" w:rsidRDefault="00092305" w:rsidP="00092305">
      <w:pPr>
        <w:pStyle w:val="subsection2"/>
      </w:pPr>
      <w:r w:rsidRPr="00D16BB4">
        <w:t xml:space="preserve">is taken, on and after 27 June 2011, to be an applicable airworthiness standard for the aircraft for </w:t>
      </w:r>
      <w:r w:rsidR="00BA761D" w:rsidRPr="00D16BB4">
        <w:t>regulation 2</w:t>
      </w:r>
      <w:r w:rsidRPr="00D16BB4">
        <w:t>1.017.</w:t>
      </w:r>
    </w:p>
    <w:p w14:paraId="540B7E46" w14:textId="77777777" w:rsidR="00092305" w:rsidRPr="00D16BB4" w:rsidRDefault="00092305" w:rsidP="00092305">
      <w:pPr>
        <w:pStyle w:val="subsection"/>
      </w:pPr>
      <w:r w:rsidRPr="00D16BB4">
        <w:tab/>
        <w:t>(2)</w:t>
      </w:r>
      <w:r w:rsidRPr="00D16BB4">
        <w:tab/>
        <w:t>A design standard for an aircraft component:</w:t>
      </w:r>
    </w:p>
    <w:p w14:paraId="57F82523" w14:textId="3BF6AF71" w:rsidR="00092305" w:rsidRPr="00D16BB4" w:rsidRDefault="00092305" w:rsidP="00092305">
      <w:pPr>
        <w:pStyle w:val="paragraph"/>
      </w:pPr>
      <w:r w:rsidRPr="00D16BB4">
        <w:tab/>
        <w:t>(a)</w:t>
      </w:r>
      <w:r w:rsidRPr="00D16BB4">
        <w:tab/>
        <w:t xml:space="preserve">that was issued under </w:t>
      </w:r>
      <w:r w:rsidR="00BA761D" w:rsidRPr="00D16BB4">
        <w:t>regulation 2</w:t>
      </w:r>
      <w:r w:rsidRPr="00D16BB4">
        <w:t>1A of CAR; and</w:t>
      </w:r>
    </w:p>
    <w:p w14:paraId="65B58428" w14:textId="77777777" w:rsidR="00092305" w:rsidRPr="00D16BB4" w:rsidRDefault="00092305" w:rsidP="00092305">
      <w:pPr>
        <w:pStyle w:val="paragraph"/>
      </w:pPr>
      <w:r w:rsidRPr="00D16BB4">
        <w:tab/>
        <w:t>(b)</w:t>
      </w:r>
      <w:r w:rsidRPr="00D16BB4">
        <w:tab/>
        <w:t>that was in force immediately before 27 June 2011;</w:t>
      </w:r>
    </w:p>
    <w:p w14:paraId="7F9BE791" w14:textId="23AD415C" w:rsidR="00092305" w:rsidRPr="00D16BB4" w:rsidRDefault="00092305" w:rsidP="00092305">
      <w:pPr>
        <w:pStyle w:val="subsection2"/>
      </w:pPr>
      <w:r w:rsidRPr="00D16BB4">
        <w:t xml:space="preserve">is taken, on and after 27 June 2011, to be an applicable airworthiness standard for the aircraft component for </w:t>
      </w:r>
      <w:r w:rsidR="00BA761D" w:rsidRPr="00D16BB4">
        <w:t>regulation 2</w:t>
      </w:r>
      <w:r w:rsidRPr="00D16BB4">
        <w:t>1.017.</w:t>
      </w:r>
    </w:p>
    <w:p w14:paraId="1B0F9B3E" w14:textId="2D8A3873" w:rsidR="00092305" w:rsidRPr="00D16BB4" w:rsidRDefault="00BA761D" w:rsidP="00092305">
      <w:pPr>
        <w:pStyle w:val="ActHead4"/>
      </w:pPr>
      <w:bookmarkStart w:id="37" w:name="_Toc164336284"/>
      <w:r w:rsidRPr="00D16BB4">
        <w:rPr>
          <w:rStyle w:val="CharSubdNo"/>
        </w:rPr>
        <w:t>Subdivision 2</w:t>
      </w:r>
      <w:r w:rsidR="00092305" w:rsidRPr="00D16BB4">
        <w:rPr>
          <w:rStyle w:val="CharSubdNo"/>
        </w:rPr>
        <w:t>02.AJ.1.B</w:t>
      </w:r>
      <w:r w:rsidR="00092305" w:rsidRPr="00D16BB4">
        <w:t>—</w:t>
      </w:r>
      <w:r w:rsidR="00092305" w:rsidRPr="00D16BB4">
        <w:rPr>
          <w:rStyle w:val="CharSubdText"/>
        </w:rPr>
        <w:t xml:space="preserve">Amendments made by Civil Aviation Amendment </w:t>
      </w:r>
      <w:r w:rsidR="009E3970">
        <w:rPr>
          <w:rStyle w:val="CharSubdText"/>
        </w:rPr>
        <w:t>Regulations 1</w:t>
      </w:r>
      <w:r w:rsidR="00092305" w:rsidRPr="00D16BB4">
        <w:rPr>
          <w:rStyle w:val="CharSubdText"/>
        </w:rPr>
        <w:t>999 (No. 5)</w:t>
      </w:r>
      <w:bookmarkEnd w:id="37"/>
    </w:p>
    <w:p w14:paraId="40C34CD9" w14:textId="77777777" w:rsidR="00092305" w:rsidRPr="00D16BB4" w:rsidRDefault="00092305" w:rsidP="00092305">
      <w:pPr>
        <w:pStyle w:val="ActHead5"/>
      </w:pPr>
      <w:bookmarkStart w:id="38" w:name="_Toc164336285"/>
      <w:r w:rsidRPr="00D16BB4">
        <w:rPr>
          <w:rStyle w:val="CharSectno"/>
        </w:rPr>
        <w:t>202.050</w:t>
      </w:r>
      <w:r w:rsidRPr="00D16BB4">
        <w:t xml:space="preserve">  Certificates of type approval</w:t>
      </w:r>
      <w:bookmarkEnd w:id="38"/>
    </w:p>
    <w:p w14:paraId="1F680AEF" w14:textId="6DA44853" w:rsidR="00092305" w:rsidRPr="00D16BB4" w:rsidRDefault="00092305" w:rsidP="00092305">
      <w:pPr>
        <w:pStyle w:val="subsection"/>
      </w:pPr>
      <w:r w:rsidRPr="00D16BB4">
        <w:tab/>
        <w:t>(1)</w:t>
      </w:r>
      <w:r w:rsidRPr="00D16BB4">
        <w:tab/>
        <w:t xml:space="preserve">A certificate of type approval for an aircraft, or an aircraft engine or a propeller, that was, immediately before 1 October 1998, in force under </w:t>
      </w:r>
      <w:r w:rsidR="00BA761D" w:rsidRPr="00D16BB4">
        <w:t>regulation 2</w:t>
      </w:r>
      <w:r w:rsidRPr="00D16BB4">
        <w:t xml:space="preserve">2 of CAR as then in force continues in force on and after that date as if it were a type certificate issued under </w:t>
      </w:r>
      <w:r w:rsidR="00BA761D" w:rsidRPr="00D16BB4">
        <w:t>regulation 2</w:t>
      </w:r>
      <w:r w:rsidRPr="00D16BB4">
        <w:t>1.013A or 21.029.</w:t>
      </w:r>
    </w:p>
    <w:p w14:paraId="75782E17" w14:textId="30166FF8" w:rsidR="00092305" w:rsidRPr="00D16BB4" w:rsidRDefault="00092305" w:rsidP="00092305">
      <w:pPr>
        <w:pStyle w:val="subsection"/>
      </w:pPr>
      <w:r w:rsidRPr="00D16BB4">
        <w:tab/>
        <w:t>(2)</w:t>
      </w:r>
      <w:r w:rsidRPr="00D16BB4">
        <w:tab/>
        <w:t xml:space="preserve">A certificate of type approval for an aircraft that was, immediately before 1 October 1998, in force under </w:t>
      </w:r>
      <w:r w:rsidR="00BA761D" w:rsidRPr="00D16BB4">
        <w:t>regulation 2</w:t>
      </w:r>
      <w:r w:rsidRPr="00D16BB4">
        <w:t xml:space="preserve">2A of CAR as then in force continues in force on and after that date as if it were a type acceptance certificate issued under </w:t>
      </w:r>
      <w:r w:rsidR="00BA761D" w:rsidRPr="00D16BB4">
        <w:t>regulation 2</w:t>
      </w:r>
      <w:r w:rsidRPr="00D16BB4">
        <w:t>1.029A.</w:t>
      </w:r>
    </w:p>
    <w:p w14:paraId="1E8D1C32" w14:textId="77777777" w:rsidR="00092305" w:rsidRPr="00D16BB4" w:rsidRDefault="00092305" w:rsidP="00092305">
      <w:pPr>
        <w:pStyle w:val="subsection"/>
      </w:pPr>
      <w:r w:rsidRPr="00D16BB4">
        <w:tab/>
        <w:t>(3)</w:t>
      </w:r>
      <w:r w:rsidRPr="00D16BB4">
        <w:tab/>
        <w:t>A certificate of type approval continued in force under this regulation remains subject to any condition to which it was subject immediately before 1 October 1998.</w:t>
      </w:r>
    </w:p>
    <w:p w14:paraId="267F7CF6" w14:textId="77777777" w:rsidR="00092305" w:rsidRPr="00D16BB4" w:rsidRDefault="00092305" w:rsidP="00092305">
      <w:pPr>
        <w:pStyle w:val="ActHead5"/>
      </w:pPr>
      <w:bookmarkStart w:id="39" w:name="_Toc164336286"/>
      <w:r w:rsidRPr="00D16BB4">
        <w:rPr>
          <w:rStyle w:val="CharSectno"/>
        </w:rPr>
        <w:lastRenderedPageBreak/>
        <w:t>202.051</w:t>
      </w:r>
      <w:r w:rsidRPr="00D16BB4">
        <w:t xml:space="preserve">  Certificates of airworthiness</w:t>
      </w:r>
      <w:bookmarkEnd w:id="39"/>
    </w:p>
    <w:p w14:paraId="03E9B832" w14:textId="332430CB" w:rsidR="00092305" w:rsidRPr="00D16BB4" w:rsidRDefault="00092305" w:rsidP="00092305">
      <w:pPr>
        <w:pStyle w:val="subsection"/>
      </w:pPr>
      <w:r w:rsidRPr="00D16BB4">
        <w:tab/>
        <w:t>(1)</w:t>
      </w:r>
      <w:r w:rsidRPr="00D16BB4">
        <w:tab/>
        <w:t xml:space="preserve">A certificate of airworthiness that was, immediately before 1 October 1998, in force under </w:t>
      </w:r>
      <w:r w:rsidR="00BA761D" w:rsidRPr="00D16BB4">
        <w:t>regulation 2</w:t>
      </w:r>
      <w:r w:rsidRPr="00D16BB4">
        <w:t xml:space="preserve">4 of CAR as then in force continues in force on and after that date as if it were a certificate of airworthiness issued under </w:t>
      </w:r>
      <w:r w:rsidR="00BA761D" w:rsidRPr="00D16BB4">
        <w:t>regulation 2</w:t>
      </w:r>
      <w:r w:rsidRPr="00D16BB4">
        <w:t>1.176.</w:t>
      </w:r>
    </w:p>
    <w:p w14:paraId="384C0CF0" w14:textId="77777777" w:rsidR="00092305" w:rsidRPr="00D16BB4" w:rsidRDefault="00092305" w:rsidP="00092305">
      <w:pPr>
        <w:pStyle w:val="subsection"/>
      </w:pPr>
      <w:r w:rsidRPr="00D16BB4">
        <w:tab/>
        <w:t>(2)</w:t>
      </w:r>
      <w:r w:rsidRPr="00D16BB4">
        <w:tab/>
        <w:t>A certificate of airworthiness continued in force under subregulation (1) remains subject to any condition to which it was subject immediately before 1 October 1998.</w:t>
      </w:r>
    </w:p>
    <w:p w14:paraId="5899248F" w14:textId="77777777" w:rsidR="00092305" w:rsidRPr="00D16BB4" w:rsidRDefault="00092305" w:rsidP="00092305">
      <w:pPr>
        <w:pStyle w:val="subsection"/>
      </w:pPr>
      <w:r w:rsidRPr="00D16BB4">
        <w:tab/>
        <w:t>(3)</w:t>
      </w:r>
      <w:r w:rsidRPr="00D16BB4">
        <w:tab/>
        <w:t>Subject to Division 7 of Part 4A of CAR, a direction that was, immediately before 1 October 1998, in force under paragraph 25(1)(b) of CAR as then in force continues in force on and after that date according to its terms.</w:t>
      </w:r>
    </w:p>
    <w:p w14:paraId="061C65D5" w14:textId="77777777" w:rsidR="00092305" w:rsidRPr="00D16BB4" w:rsidRDefault="00092305" w:rsidP="00092305">
      <w:pPr>
        <w:pStyle w:val="ActHead5"/>
      </w:pPr>
      <w:bookmarkStart w:id="40" w:name="_Toc164336287"/>
      <w:r w:rsidRPr="00D16BB4">
        <w:rPr>
          <w:rStyle w:val="CharSectno"/>
        </w:rPr>
        <w:t>202.052</w:t>
      </w:r>
      <w:r w:rsidRPr="00D16BB4">
        <w:t xml:space="preserve">  Export certificate of airworthiness</w:t>
      </w:r>
      <w:bookmarkEnd w:id="40"/>
    </w:p>
    <w:p w14:paraId="0A7B54BB" w14:textId="1ADDD317" w:rsidR="00092305" w:rsidRPr="00D16BB4" w:rsidRDefault="00092305" w:rsidP="00092305">
      <w:pPr>
        <w:pStyle w:val="subsection"/>
      </w:pPr>
      <w:r w:rsidRPr="00D16BB4">
        <w:tab/>
      </w:r>
      <w:r w:rsidRPr="00D16BB4">
        <w:tab/>
        <w:t xml:space="preserve">An export certificate of airworthiness that was, immediately before 1 October 1998, in force under </w:t>
      </w:r>
      <w:r w:rsidR="00BA761D" w:rsidRPr="00D16BB4">
        <w:t>regulation 2</w:t>
      </w:r>
      <w:r w:rsidRPr="00D16BB4">
        <w:t xml:space="preserve">8 of CAR as then in force continues in force on and after that date as if it were an export airworthiness approval issued under </w:t>
      </w:r>
      <w:r w:rsidR="00BA761D" w:rsidRPr="00D16BB4">
        <w:t>regulation 2</w:t>
      </w:r>
      <w:r w:rsidRPr="00D16BB4">
        <w:t>1.324.</w:t>
      </w:r>
    </w:p>
    <w:p w14:paraId="1ADEB11B" w14:textId="6AA88C0F" w:rsidR="00092305" w:rsidRPr="00D16BB4" w:rsidRDefault="00BA761D" w:rsidP="00092305">
      <w:pPr>
        <w:pStyle w:val="ActHead4"/>
      </w:pPr>
      <w:bookmarkStart w:id="41" w:name="_Toc164336288"/>
      <w:r w:rsidRPr="00D16BB4">
        <w:rPr>
          <w:rStyle w:val="CharSubdNo"/>
        </w:rPr>
        <w:t>Subdivision 2</w:t>
      </w:r>
      <w:r w:rsidR="00092305" w:rsidRPr="00D16BB4">
        <w:rPr>
          <w:rStyle w:val="CharSubdNo"/>
        </w:rPr>
        <w:t>02.AJ.1.D</w:t>
      </w:r>
      <w:r w:rsidR="00092305" w:rsidRPr="00D16BB4">
        <w:t>—</w:t>
      </w:r>
      <w:r w:rsidR="00092305" w:rsidRPr="00D16BB4">
        <w:rPr>
          <w:rStyle w:val="CharSubdText"/>
        </w:rPr>
        <w:t>Amendments made by the Civil Aviation Legislation Amendment (</w:t>
      </w:r>
      <w:r w:rsidR="00B74D4F" w:rsidRPr="00D16BB4">
        <w:rPr>
          <w:rStyle w:val="CharSubdText"/>
        </w:rPr>
        <w:t>Part 1</w:t>
      </w:r>
      <w:r w:rsidR="00092305" w:rsidRPr="00D16BB4">
        <w:rPr>
          <w:rStyle w:val="CharSubdText"/>
        </w:rPr>
        <w:t>32) Regulation 2016</w:t>
      </w:r>
      <w:bookmarkEnd w:id="41"/>
    </w:p>
    <w:p w14:paraId="6C3D21F0" w14:textId="7EDAF340" w:rsidR="00092305" w:rsidRPr="00D16BB4" w:rsidRDefault="00092305" w:rsidP="00092305">
      <w:pPr>
        <w:pStyle w:val="ActHead5"/>
      </w:pPr>
      <w:bookmarkStart w:id="42" w:name="_Toc164336289"/>
      <w:r w:rsidRPr="00D16BB4">
        <w:rPr>
          <w:rStyle w:val="CharSectno"/>
        </w:rPr>
        <w:t>202.052AA</w:t>
      </w:r>
      <w:r w:rsidRPr="00D16BB4">
        <w:t xml:space="preserve">  Definitions for </w:t>
      </w:r>
      <w:r w:rsidR="00BA761D" w:rsidRPr="00D16BB4">
        <w:t>Subdivision 2</w:t>
      </w:r>
      <w:r w:rsidRPr="00D16BB4">
        <w:t>02.AJ.1.D</w:t>
      </w:r>
      <w:bookmarkEnd w:id="42"/>
    </w:p>
    <w:p w14:paraId="004BD8D2" w14:textId="77777777" w:rsidR="00092305" w:rsidRPr="00D16BB4" w:rsidRDefault="00092305" w:rsidP="00092305">
      <w:pPr>
        <w:pStyle w:val="subsection"/>
      </w:pPr>
      <w:r w:rsidRPr="00D16BB4">
        <w:tab/>
      </w:r>
      <w:r w:rsidRPr="00D16BB4">
        <w:tab/>
        <w:t>In this Subdivision:</w:t>
      </w:r>
    </w:p>
    <w:p w14:paraId="78C9A1AA" w14:textId="7525E0BD" w:rsidR="00092305" w:rsidRPr="00D16BB4" w:rsidRDefault="00092305" w:rsidP="00092305">
      <w:pPr>
        <w:pStyle w:val="Definition"/>
      </w:pPr>
      <w:r w:rsidRPr="00D16BB4">
        <w:rPr>
          <w:b/>
          <w:i/>
        </w:rPr>
        <w:t>commencement time</w:t>
      </w:r>
      <w:r w:rsidRPr="00D16BB4">
        <w:t xml:space="preserve"> means the commencement of the </w:t>
      </w:r>
      <w:r w:rsidRPr="00D16BB4">
        <w:rPr>
          <w:i/>
        </w:rPr>
        <w:t>Civil Aviation Legislation Amendment (</w:t>
      </w:r>
      <w:r w:rsidR="00B74D4F" w:rsidRPr="00D16BB4">
        <w:rPr>
          <w:i/>
        </w:rPr>
        <w:t>Part 1</w:t>
      </w:r>
      <w:r w:rsidRPr="00D16BB4">
        <w:rPr>
          <w:i/>
        </w:rPr>
        <w:t>32) Regulation 2016</w:t>
      </w:r>
      <w:r w:rsidRPr="00D16BB4">
        <w:t>.</w:t>
      </w:r>
    </w:p>
    <w:p w14:paraId="6A4BEB7F" w14:textId="77777777" w:rsidR="00092305" w:rsidRPr="00D16BB4" w:rsidRDefault="00092305" w:rsidP="00092305">
      <w:pPr>
        <w:pStyle w:val="ActHead5"/>
        <w:rPr>
          <w:b w:val="0"/>
        </w:rPr>
      </w:pPr>
      <w:bookmarkStart w:id="43" w:name="_Toc164336290"/>
      <w:r w:rsidRPr="00D16BB4">
        <w:rPr>
          <w:rStyle w:val="CharSectno"/>
        </w:rPr>
        <w:t>202.052B</w:t>
      </w:r>
      <w:r w:rsidRPr="00D16BB4">
        <w:t xml:space="preserve">  Applications for certain limited category certificates made but not finally determined before commencement time</w:t>
      </w:r>
      <w:bookmarkEnd w:id="43"/>
    </w:p>
    <w:p w14:paraId="7D964F35" w14:textId="77777777" w:rsidR="00092305" w:rsidRPr="00D16BB4" w:rsidRDefault="00092305" w:rsidP="00092305">
      <w:pPr>
        <w:pStyle w:val="subsection"/>
      </w:pPr>
      <w:r w:rsidRPr="00D16BB4">
        <w:tab/>
        <w:t>(1)</w:t>
      </w:r>
      <w:r w:rsidRPr="00D16BB4">
        <w:tab/>
        <w:t>This regulation applies if, before the commencement time, an application for a limited category certificate for an aircraft was made but had not been finally determined.</w:t>
      </w:r>
    </w:p>
    <w:p w14:paraId="0A69AFED" w14:textId="5D8E56E2" w:rsidR="00092305" w:rsidRPr="00D16BB4" w:rsidRDefault="00092305" w:rsidP="00092305">
      <w:pPr>
        <w:pStyle w:val="subsection"/>
      </w:pPr>
      <w:r w:rsidRPr="00D16BB4">
        <w:tab/>
        <w:t>(2)</w:t>
      </w:r>
      <w:r w:rsidRPr="00D16BB4">
        <w:tab/>
        <w:t xml:space="preserve">The application must be determined in accordance with </w:t>
      </w:r>
      <w:r w:rsidR="00B74D4F" w:rsidRPr="00D16BB4">
        <w:t>regulations 2</w:t>
      </w:r>
      <w:r w:rsidRPr="00D16BB4">
        <w:t>1.176 and 21.189 as in force before the commencement time.</w:t>
      </w:r>
    </w:p>
    <w:p w14:paraId="138EBA64" w14:textId="21F7092B" w:rsidR="00092305" w:rsidRPr="00D16BB4" w:rsidRDefault="00092305" w:rsidP="00092305">
      <w:pPr>
        <w:pStyle w:val="ActHead5"/>
      </w:pPr>
      <w:bookmarkStart w:id="44" w:name="_Toc164336291"/>
      <w:r w:rsidRPr="00D16BB4">
        <w:rPr>
          <w:rStyle w:val="CharSectno"/>
        </w:rPr>
        <w:t>202.052C</w:t>
      </w:r>
      <w:r w:rsidRPr="00D16BB4">
        <w:t xml:space="preserve">  Application of sub</w:t>
      </w:r>
      <w:r w:rsidR="00B74D4F" w:rsidRPr="00D16BB4">
        <w:t>regulations 2</w:t>
      </w:r>
      <w:r w:rsidRPr="00D16BB4">
        <w:t>1.176(5) and (5A)—limited category certificates issued on or after commencement time</w:t>
      </w:r>
      <w:bookmarkEnd w:id="44"/>
    </w:p>
    <w:p w14:paraId="65915702" w14:textId="3492BFCF" w:rsidR="00092305" w:rsidRPr="00D16BB4" w:rsidRDefault="00092305" w:rsidP="00092305">
      <w:pPr>
        <w:pStyle w:val="subsection"/>
      </w:pPr>
      <w:r w:rsidRPr="00D16BB4">
        <w:tab/>
      </w:r>
      <w:r w:rsidRPr="00D16BB4">
        <w:tab/>
        <w:t>Sub</w:t>
      </w:r>
      <w:r w:rsidR="00B74D4F" w:rsidRPr="00D16BB4">
        <w:t>regulations 2</w:t>
      </w:r>
      <w:r w:rsidRPr="00D16BB4">
        <w:t>1.176(5) and (5A) apply to a limited category certificate for an aircraft issued on or after the commencement time.</w:t>
      </w:r>
    </w:p>
    <w:p w14:paraId="13C3C8E9" w14:textId="77777777" w:rsidR="00092305" w:rsidRPr="00D16BB4" w:rsidRDefault="00092305" w:rsidP="00092305">
      <w:pPr>
        <w:pStyle w:val="ActHead5"/>
      </w:pPr>
      <w:bookmarkStart w:id="45" w:name="_Toc164336292"/>
      <w:r w:rsidRPr="00D16BB4">
        <w:rPr>
          <w:rStyle w:val="CharSectno"/>
        </w:rPr>
        <w:lastRenderedPageBreak/>
        <w:t>202.052D</w:t>
      </w:r>
      <w:r w:rsidRPr="00D16BB4">
        <w:t xml:space="preserve">  Certain special purpose operations for limited category aircraft</w:t>
      </w:r>
      <w:bookmarkEnd w:id="45"/>
    </w:p>
    <w:p w14:paraId="58FF5CAC" w14:textId="0D1652B9" w:rsidR="00092305" w:rsidRPr="00D16BB4" w:rsidRDefault="00092305" w:rsidP="00092305">
      <w:pPr>
        <w:pStyle w:val="subsection"/>
      </w:pPr>
      <w:r w:rsidRPr="00D16BB4">
        <w:tab/>
        <w:t>(1)</w:t>
      </w:r>
      <w:r w:rsidRPr="00D16BB4">
        <w:tab/>
        <w:t>This regulation applies if, immediately before the commencement time, a person held a special certificate of airworthiness for operating an historic or ex</w:t>
      </w:r>
      <w:r w:rsidR="009E3970">
        <w:noBreakHyphen/>
      </w:r>
      <w:r w:rsidRPr="00D16BB4">
        <w:t>military aircraft in adventure style operations.</w:t>
      </w:r>
    </w:p>
    <w:p w14:paraId="57931E01" w14:textId="6B55A20F" w:rsidR="00092305" w:rsidRPr="00D16BB4" w:rsidRDefault="00092305" w:rsidP="00092305">
      <w:pPr>
        <w:pStyle w:val="subsection"/>
      </w:pPr>
      <w:r w:rsidRPr="00D16BB4">
        <w:tab/>
        <w:t>(2)</w:t>
      </w:r>
      <w:r w:rsidRPr="00D16BB4">
        <w:tab/>
        <w:t>The person is taken, on and after the commencement time, to hold a special certificate of airworthiness for conducting adventure flights in an historic or ex</w:t>
      </w:r>
      <w:r w:rsidR="009E3970">
        <w:noBreakHyphen/>
      </w:r>
      <w:r w:rsidRPr="00D16BB4">
        <w:t>military aircraft.</w:t>
      </w:r>
    </w:p>
    <w:p w14:paraId="41F2FF4E" w14:textId="0CA6F276" w:rsidR="00092305" w:rsidRPr="00D16BB4" w:rsidRDefault="00092305" w:rsidP="00092305">
      <w:pPr>
        <w:pStyle w:val="ActHead5"/>
      </w:pPr>
      <w:bookmarkStart w:id="46" w:name="_Toc164336293"/>
      <w:r w:rsidRPr="00D16BB4">
        <w:rPr>
          <w:rStyle w:val="CharSectno"/>
        </w:rPr>
        <w:t>202.052E</w:t>
      </w:r>
      <w:r w:rsidRPr="00D16BB4">
        <w:t xml:space="preserve">  Certain experimental certificates for certain ex</w:t>
      </w:r>
      <w:r w:rsidR="009E3970">
        <w:noBreakHyphen/>
      </w:r>
      <w:r w:rsidRPr="00D16BB4">
        <w:t>armed forces aircraft expire no later than 6 months after the commencement time</w:t>
      </w:r>
      <w:bookmarkEnd w:id="46"/>
    </w:p>
    <w:p w14:paraId="22391F3E" w14:textId="2EAA09AF" w:rsidR="00092305" w:rsidRPr="00D16BB4" w:rsidRDefault="00092305" w:rsidP="00092305">
      <w:pPr>
        <w:pStyle w:val="subsection"/>
      </w:pPr>
      <w:r w:rsidRPr="00D16BB4">
        <w:tab/>
        <w:t>(1)</w:t>
      </w:r>
      <w:r w:rsidRPr="00D16BB4">
        <w:tab/>
        <w:t>This regulation applies to an experimental certificate for an ex</w:t>
      </w:r>
      <w:r w:rsidR="009E3970">
        <w:noBreakHyphen/>
      </w:r>
      <w:r w:rsidRPr="00D16BB4">
        <w:t>armed forces aircraft if:</w:t>
      </w:r>
    </w:p>
    <w:p w14:paraId="04704114" w14:textId="77777777" w:rsidR="00092305" w:rsidRPr="00D16BB4" w:rsidRDefault="00092305" w:rsidP="00092305">
      <w:pPr>
        <w:pStyle w:val="paragraph"/>
      </w:pPr>
      <w:r w:rsidRPr="00D16BB4">
        <w:tab/>
        <w:t>(a)</w:t>
      </w:r>
      <w:r w:rsidRPr="00D16BB4">
        <w:tab/>
        <w:t>it was in force or under suspension immediately before the commencement time; and</w:t>
      </w:r>
    </w:p>
    <w:p w14:paraId="617D4E8A" w14:textId="77777777" w:rsidR="00092305" w:rsidRPr="00D16BB4" w:rsidRDefault="00092305" w:rsidP="00092305">
      <w:pPr>
        <w:pStyle w:val="paragraph"/>
      </w:pPr>
      <w:r w:rsidRPr="00D16BB4">
        <w:tab/>
        <w:t>(b)</w:t>
      </w:r>
      <w:r w:rsidRPr="00D16BB4">
        <w:tab/>
        <w:t>it was issued for a purpose mentioned in paragraph 21.191(d) (exhibition).</w:t>
      </w:r>
    </w:p>
    <w:p w14:paraId="1F3AFFC4" w14:textId="77777777" w:rsidR="00092305" w:rsidRPr="00D16BB4" w:rsidRDefault="00092305" w:rsidP="00092305">
      <w:pPr>
        <w:pStyle w:val="notetext"/>
      </w:pPr>
      <w:r w:rsidRPr="00D16BB4">
        <w:t>Note:</w:t>
      </w:r>
      <w:r w:rsidRPr="00D16BB4">
        <w:tab/>
        <w:t>A suspended certificate is taken not to be in force: see regulations 11.132, 21.002C and 21.195B.</w:t>
      </w:r>
    </w:p>
    <w:p w14:paraId="3572D0CE" w14:textId="77777777" w:rsidR="00092305" w:rsidRPr="00D16BB4" w:rsidRDefault="00092305" w:rsidP="00092305">
      <w:pPr>
        <w:pStyle w:val="subsection"/>
      </w:pPr>
      <w:r w:rsidRPr="00D16BB4">
        <w:tab/>
        <w:t>(2)</w:t>
      </w:r>
      <w:r w:rsidRPr="00D16BB4">
        <w:tab/>
        <w:t>The certificate expires at the earliest of the following times:</w:t>
      </w:r>
    </w:p>
    <w:p w14:paraId="10C13712" w14:textId="77777777" w:rsidR="00092305" w:rsidRPr="00D16BB4" w:rsidRDefault="00092305" w:rsidP="00092305">
      <w:pPr>
        <w:pStyle w:val="paragraph"/>
      </w:pPr>
      <w:r w:rsidRPr="00D16BB4">
        <w:tab/>
        <w:t>(a)</w:t>
      </w:r>
      <w:r w:rsidRPr="00D16BB4">
        <w:tab/>
        <w:t>if a period for which the certificate is in force is specified in the certificate—the end of the period;</w:t>
      </w:r>
    </w:p>
    <w:p w14:paraId="5F6A64E9" w14:textId="77777777" w:rsidR="00092305" w:rsidRPr="00D16BB4" w:rsidRDefault="00092305" w:rsidP="00092305">
      <w:pPr>
        <w:pStyle w:val="paragraph"/>
      </w:pPr>
      <w:r w:rsidRPr="00D16BB4">
        <w:tab/>
        <w:t>(b)</w:t>
      </w:r>
      <w:r w:rsidRPr="00D16BB4">
        <w:tab/>
        <w:t>when a limited category certificate is issued for the aircraft;</w:t>
      </w:r>
    </w:p>
    <w:p w14:paraId="0FAE2167" w14:textId="77777777" w:rsidR="00092305" w:rsidRPr="00D16BB4" w:rsidRDefault="00092305" w:rsidP="00092305">
      <w:pPr>
        <w:pStyle w:val="paragraph"/>
      </w:pPr>
      <w:r w:rsidRPr="00D16BB4">
        <w:tab/>
        <w:t>(c)</w:t>
      </w:r>
      <w:r w:rsidRPr="00D16BB4">
        <w:tab/>
        <w:t>when the certificate is cancelled;</w:t>
      </w:r>
    </w:p>
    <w:p w14:paraId="26442F55" w14:textId="77777777" w:rsidR="00092305" w:rsidRPr="00D16BB4" w:rsidRDefault="00092305" w:rsidP="00092305">
      <w:pPr>
        <w:pStyle w:val="paragraph"/>
      </w:pPr>
      <w:r w:rsidRPr="00D16BB4">
        <w:tab/>
        <w:t>(d)</w:t>
      </w:r>
      <w:r w:rsidRPr="00D16BB4">
        <w:tab/>
        <w:t>when the aircraft ceases to be registered in Australia;</w:t>
      </w:r>
    </w:p>
    <w:p w14:paraId="20D88B39" w14:textId="77777777" w:rsidR="00092305" w:rsidRPr="00D16BB4" w:rsidRDefault="00092305" w:rsidP="00092305">
      <w:pPr>
        <w:pStyle w:val="paragraph"/>
      </w:pPr>
      <w:r w:rsidRPr="00D16BB4">
        <w:tab/>
        <w:t>(e)</w:t>
      </w:r>
      <w:r w:rsidRPr="00D16BB4">
        <w:tab/>
        <w:t>the day after the end of the period of 6 months beginning at the commencement time.</w:t>
      </w:r>
    </w:p>
    <w:p w14:paraId="2E61DE27" w14:textId="027E4C30" w:rsidR="00092305" w:rsidRPr="00D16BB4" w:rsidRDefault="00092305" w:rsidP="00092305">
      <w:pPr>
        <w:pStyle w:val="subsection"/>
      </w:pPr>
      <w:r w:rsidRPr="00D16BB4">
        <w:tab/>
        <w:t>(3)</w:t>
      </w:r>
      <w:r w:rsidRPr="00D16BB4">
        <w:tab/>
        <w:t xml:space="preserve">This regulation applies despite </w:t>
      </w:r>
      <w:r w:rsidR="00BB588F" w:rsidRPr="00D16BB4">
        <w:t>subregulation 2</w:t>
      </w:r>
      <w:r w:rsidRPr="00D16BB4">
        <w:t>1.195B(2).</w:t>
      </w:r>
    </w:p>
    <w:p w14:paraId="7B944CD7" w14:textId="3577C5F7" w:rsidR="00092305" w:rsidRPr="00D16BB4" w:rsidRDefault="00B74D4F" w:rsidP="00092305">
      <w:pPr>
        <w:pStyle w:val="ActHead3"/>
        <w:pageBreakBefore/>
      </w:pPr>
      <w:bookmarkStart w:id="47" w:name="_Toc164336294"/>
      <w:r w:rsidRPr="00D16BB4">
        <w:rPr>
          <w:rStyle w:val="CharDivNo"/>
        </w:rPr>
        <w:lastRenderedPageBreak/>
        <w:t>Division 2</w:t>
      </w:r>
      <w:r w:rsidR="00092305" w:rsidRPr="00D16BB4">
        <w:rPr>
          <w:rStyle w:val="CharDivNo"/>
        </w:rPr>
        <w:t>02.AJ.2</w:t>
      </w:r>
      <w:r w:rsidR="00092305" w:rsidRPr="00D16BB4">
        <w:t>—</w:t>
      </w:r>
      <w:r w:rsidR="00092305" w:rsidRPr="00D16BB4">
        <w:rPr>
          <w:rStyle w:val="CharDivText"/>
        </w:rPr>
        <w:t>Transitional provisions relating to approvals of designs of modifications and repairs</w:t>
      </w:r>
      <w:bookmarkEnd w:id="47"/>
    </w:p>
    <w:p w14:paraId="0354C9AC" w14:textId="1453D25F" w:rsidR="00092305" w:rsidRPr="00D16BB4" w:rsidRDefault="00BA761D" w:rsidP="00092305">
      <w:pPr>
        <w:pStyle w:val="ActHead4"/>
      </w:pPr>
      <w:bookmarkStart w:id="48" w:name="_Toc164336295"/>
      <w:r w:rsidRPr="00D16BB4">
        <w:rPr>
          <w:rStyle w:val="CharSubdNo"/>
        </w:rPr>
        <w:t>Subdivision 2</w:t>
      </w:r>
      <w:r w:rsidR="00092305" w:rsidRPr="00D16BB4">
        <w:rPr>
          <w:rStyle w:val="CharSubdNo"/>
        </w:rPr>
        <w:t>02.AJ.2.A</w:t>
      </w:r>
      <w:r w:rsidR="00092305" w:rsidRPr="00D16BB4">
        <w:t>—</w:t>
      </w:r>
      <w:r w:rsidR="00092305" w:rsidRPr="00D16BB4">
        <w:rPr>
          <w:rStyle w:val="CharSubdText"/>
        </w:rPr>
        <w:t xml:space="preserve">Amendments made by the Civil Aviation and Civil Aviation Safety Amendment </w:t>
      </w:r>
      <w:r w:rsidR="009E3970">
        <w:rPr>
          <w:rStyle w:val="CharSubdText"/>
        </w:rPr>
        <w:t>Regulations 2</w:t>
      </w:r>
      <w:r w:rsidR="00092305" w:rsidRPr="00D16BB4">
        <w:rPr>
          <w:rStyle w:val="CharSubdText"/>
        </w:rPr>
        <w:t>011 (No. 1)</w:t>
      </w:r>
      <w:bookmarkEnd w:id="48"/>
    </w:p>
    <w:p w14:paraId="66C97ECF" w14:textId="77777777" w:rsidR="00092305" w:rsidRPr="00D16BB4" w:rsidRDefault="00092305" w:rsidP="00092305">
      <w:pPr>
        <w:pStyle w:val="ActHead5"/>
      </w:pPr>
      <w:bookmarkStart w:id="49" w:name="_Toc164336296"/>
      <w:r w:rsidRPr="00D16BB4">
        <w:rPr>
          <w:rStyle w:val="CharSectno"/>
        </w:rPr>
        <w:t>202.053</w:t>
      </w:r>
      <w:r w:rsidRPr="00D16BB4">
        <w:t xml:space="preserve">  Approvals of systems of certification under regulation 34 of CAR</w:t>
      </w:r>
      <w:bookmarkEnd w:id="49"/>
    </w:p>
    <w:p w14:paraId="5B12B54C" w14:textId="77777777" w:rsidR="00092305" w:rsidRPr="00D16BB4" w:rsidRDefault="00092305" w:rsidP="00092305">
      <w:pPr>
        <w:pStyle w:val="subsection"/>
      </w:pPr>
      <w:r w:rsidRPr="00D16BB4">
        <w:tab/>
      </w:r>
      <w:r w:rsidRPr="00D16BB4">
        <w:tab/>
        <w:t>Despite the repeal of regulation 34 of CAR:</w:t>
      </w:r>
    </w:p>
    <w:p w14:paraId="77C21D3E" w14:textId="77777777" w:rsidR="00092305" w:rsidRPr="00D16BB4" w:rsidRDefault="00092305" w:rsidP="00092305">
      <w:pPr>
        <w:pStyle w:val="paragraph"/>
      </w:pPr>
      <w:r w:rsidRPr="00D16BB4">
        <w:tab/>
        <w:t>(a)</w:t>
      </w:r>
      <w:r w:rsidRPr="00D16BB4">
        <w:tab/>
        <w:t>an approval of a system of certification under that regulation, being an approval that was in force immediately before 27 June 2011, continues in force on and after 27 June 2011 according to its terms; and</w:t>
      </w:r>
    </w:p>
    <w:p w14:paraId="6CE8BE4B" w14:textId="77777777" w:rsidR="00092305" w:rsidRPr="00D16BB4" w:rsidRDefault="00092305" w:rsidP="00092305">
      <w:pPr>
        <w:pStyle w:val="paragraph"/>
      </w:pPr>
      <w:r w:rsidRPr="00D16BB4">
        <w:tab/>
        <w:t>(b)</w:t>
      </w:r>
      <w:r w:rsidRPr="00D16BB4">
        <w:tab/>
        <w:t>CASA may vary, suspend or revoke the approval as if that regulation had not been repealed.</w:t>
      </w:r>
    </w:p>
    <w:p w14:paraId="37D93D4E" w14:textId="77777777" w:rsidR="00092305" w:rsidRPr="00D16BB4" w:rsidRDefault="00092305" w:rsidP="00092305">
      <w:pPr>
        <w:pStyle w:val="ActHead5"/>
      </w:pPr>
      <w:bookmarkStart w:id="50" w:name="_Toc164336297"/>
      <w:r w:rsidRPr="00D16BB4">
        <w:rPr>
          <w:rStyle w:val="CharSectno"/>
        </w:rPr>
        <w:t>202.054</w:t>
      </w:r>
      <w:r w:rsidRPr="00D16BB4">
        <w:t xml:space="preserve">  Approvals of designs of modifications and repairs under regulation 35 of CAR</w:t>
      </w:r>
      <w:bookmarkEnd w:id="50"/>
    </w:p>
    <w:p w14:paraId="2411AF22" w14:textId="77777777" w:rsidR="00092305" w:rsidRPr="00D16BB4" w:rsidRDefault="00092305" w:rsidP="00092305">
      <w:pPr>
        <w:pStyle w:val="subsection"/>
      </w:pPr>
      <w:r w:rsidRPr="00D16BB4">
        <w:tab/>
        <w:t>(1)</w:t>
      </w:r>
      <w:r w:rsidRPr="00D16BB4">
        <w:tab/>
        <w:t>Despite the repeal of regulation 35 and subregulations 47(4) and (7) of CAR:</w:t>
      </w:r>
    </w:p>
    <w:p w14:paraId="55785E01" w14:textId="77777777" w:rsidR="00092305" w:rsidRPr="00D16BB4" w:rsidRDefault="00092305" w:rsidP="00092305">
      <w:pPr>
        <w:pStyle w:val="paragraph"/>
      </w:pPr>
      <w:r w:rsidRPr="00D16BB4">
        <w:rPr>
          <w:bCs/>
        </w:rPr>
        <w:tab/>
        <w:t>(a)</w:t>
      </w:r>
      <w:r w:rsidRPr="00D16BB4">
        <w:rPr>
          <w:bCs/>
        </w:rPr>
        <w:tab/>
        <w:t>a</w:t>
      </w:r>
      <w:r w:rsidRPr="00D16BB4">
        <w:t>n approval of a design of a modification or repair that was in force under subregulation 35(2) or (6) of CAR immediately before 27 June 2011 continues in force on and after 27 June 2011 according to its terms; and</w:t>
      </w:r>
    </w:p>
    <w:p w14:paraId="05BB1E1D" w14:textId="77777777" w:rsidR="00092305" w:rsidRPr="00D16BB4" w:rsidRDefault="00092305" w:rsidP="00092305">
      <w:pPr>
        <w:pStyle w:val="paragraph"/>
      </w:pPr>
      <w:r w:rsidRPr="00D16BB4">
        <w:tab/>
        <w:t>(b)</w:t>
      </w:r>
      <w:r w:rsidRPr="00D16BB4">
        <w:tab/>
        <w:t>an authorisation that was in force under subregulation 35(3) of CAR immediately before 27 June 2011 continues in force on and after 27 June 2011 according to its terms; and</w:t>
      </w:r>
    </w:p>
    <w:p w14:paraId="767EF887" w14:textId="77777777" w:rsidR="00092305" w:rsidRPr="00D16BB4" w:rsidRDefault="00092305" w:rsidP="00092305">
      <w:pPr>
        <w:pStyle w:val="paragraph"/>
      </w:pPr>
      <w:r w:rsidRPr="00D16BB4">
        <w:tab/>
        <w:t>(c)</w:t>
      </w:r>
      <w:r w:rsidRPr="00D16BB4">
        <w:tab/>
        <w:t>subregulations 47(4) and (7) of CAR, as in force immediately before 27 June 2011, continue to apply to such an authorisation as if neither regulation 35 of CAR, nor those subregulations, had been repealed; and</w:t>
      </w:r>
    </w:p>
    <w:p w14:paraId="00114384" w14:textId="77777777" w:rsidR="00092305" w:rsidRPr="00D16BB4" w:rsidRDefault="00092305" w:rsidP="00092305">
      <w:pPr>
        <w:pStyle w:val="paragraph"/>
      </w:pPr>
      <w:r w:rsidRPr="00D16BB4">
        <w:tab/>
        <w:t>(d)</w:t>
      </w:r>
      <w:r w:rsidRPr="00D16BB4">
        <w:tab/>
        <w:t>CASA may vary, suspend or revoke such an approval or authorisation as if regulation 35 of CAR had not been repealed.</w:t>
      </w:r>
    </w:p>
    <w:p w14:paraId="3157C4CB" w14:textId="77777777" w:rsidR="00092305" w:rsidRPr="00D16BB4" w:rsidRDefault="00092305" w:rsidP="00092305">
      <w:pPr>
        <w:pStyle w:val="subsection"/>
      </w:pPr>
      <w:r w:rsidRPr="00D16BB4">
        <w:tab/>
        <w:t>(2)</w:t>
      </w:r>
      <w:r w:rsidRPr="00D16BB4">
        <w:tab/>
        <w:t>If:</w:t>
      </w:r>
    </w:p>
    <w:p w14:paraId="0F256F2D" w14:textId="77777777" w:rsidR="00092305" w:rsidRPr="00D16BB4" w:rsidRDefault="00092305" w:rsidP="00092305">
      <w:pPr>
        <w:pStyle w:val="paragraph"/>
      </w:pPr>
      <w:r w:rsidRPr="00D16BB4">
        <w:tab/>
        <w:t>(a)</w:t>
      </w:r>
      <w:r w:rsidRPr="00D16BB4">
        <w:tab/>
        <w:t>before 27 June 2011, an application was made to CASA or an authorised person under regulation 35 of CAR for the approval of the design of a modification or repair; and</w:t>
      </w:r>
    </w:p>
    <w:p w14:paraId="2A26C0C7" w14:textId="77777777" w:rsidR="00092305" w:rsidRPr="00D16BB4" w:rsidRDefault="00092305" w:rsidP="00092305">
      <w:pPr>
        <w:pStyle w:val="paragraph"/>
      </w:pPr>
      <w:r w:rsidRPr="00D16BB4">
        <w:tab/>
        <w:t>(b)</w:t>
      </w:r>
      <w:r w:rsidRPr="00D16BB4">
        <w:tab/>
        <w:t>the application was not finally determined by CASA or the authorised person immediately before 27 June 2011;</w:t>
      </w:r>
    </w:p>
    <w:p w14:paraId="2BBE6B4F" w14:textId="1ED37F52" w:rsidR="00092305" w:rsidRPr="00D16BB4" w:rsidRDefault="00092305" w:rsidP="00092305">
      <w:pPr>
        <w:pStyle w:val="subsection2"/>
      </w:pPr>
      <w:r w:rsidRPr="00D16BB4">
        <w:t xml:space="preserve">the application is taken, on and after 27 June 2011, to be an application for a modification/repair design approval made to CASA or the authorised person under </w:t>
      </w:r>
      <w:r w:rsidR="00BA761D" w:rsidRPr="00D16BB4">
        <w:t>regulation 2</w:t>
      </w:r>
      <w:r w:rsidRPr="00D16BB4">
        <w:t>1.405.</w:t>
      </w:r>
    </w:p>
    <w:p w14:paraId="43278772" w14:textId="77777777" w:rsidR="00092305" w:rsidRPr="00D16BB4" w:rsidRDefault="00092305" w:rsidP="00092305">
      <w:pPr>
        <w:pStyle w:val="ActHead5"/>
      </w:pPr>
      <w:bookmarkStart w:id="51" w:name="_Toc164336298"/>
      <w:r w:rsidRPr="00D16BB4">
        <w:rPr>
          <w:rStyle w:val="CharSectno"/>
        </w:rPr>
        <w:t>202.055</w:t>
      </w:r>
      <w:r w:rsidRPr="00D16BB4">
        <w:t xml:space="preserve">  Approvals of aircraft components for use as replacements under regulation 36 of CAR</w:t>
      </w:r>
      <w:bookmarkEnd w:id="51"/>
    </w:p>
    <w:p w14:paraId="5E8400C5" w14:textId="77777777" w:rsidR="00092305" w:rsidRPr="00D16BB4" w:rsidRDefault="00092305" w:rsidP="00092305">
      <w:pPr>
        <w:pStyle w:val="subsection"/>
      </w:pPr>
      <w:r w:rsidRPr="00D16BB4">
        <w:tab/>
        <w:t>(1)</w:t>
      </w:r>
      <w:r w:rsidRPr="00D16BB4">
        <w:tab/>
        <w:t>Despite the repeal of regulation 36 and subregulations 47(4) and (7) of CAR:</w:t>
      </w:r>
    </w:p>
    <w:p w14:paraId="091E760A" w14:textId="77777777" w:rsidR="00092305" w:rsidRPr="00D16BB4" w:rsidRDefault="00092305" w:rsidP="00092305">
      <w:pPr>
        <w:pStyle w:val="paragraph"/>
      </w:pPr>
      <w:r w:rsidRPr="00D16BB4">
        <w:rPr>
          <w:bCs/>
        </w:rPr>
        <w:lastRenderedPageBreak/>
        <w:tab/>
        <w:t>(a)</w:t>
      </w:r>
      <w:r w:rsidRPr="00D16BB4">
        <w:rPr>
          <w:bCs/>
        </w:rPr>
        <w:tab/>
        <w:t>a</w:t>
      </w:r>
      <w:r w:rsidRPr="00D16BB4">
        <w:t>n approval of an aircraft component, or aircraft components included in a type of aircraft component, for use as a replacement that was in force under subregulation 36(2) or (6) of CAR immediately before 27 June 2011 continues in force on and after 27 June 2011 according to its terms; and</w:t>
      </w:r>
    </w:p>
    <w:p w14:paraId="70A30365" w14:textId="77777777" w:rsidR="00092305" w:rsidRPr="00D16BB4" w:rsidRDefault="00092305" w:rsidP="00092305">
      <w:pPr>
        <w:pStyle w:val="paragraph"/>
      </w:pPr>
      <w:r w:rsidRPr="00D16BB4">
        <w:tab/>
        <w:t>(b)</w:t>
      </w:r>
      <w:r w:rsidRPr="00D16BB4">
        <w:tab/>
        <w:t>an authorisation that was in force under subregulation 36(3) of CAR immediately before 27 June 2011 continues in force on and after 27 June 2011 according to its terms; and</w:t>
      </w:r>
    </w:p>
    <w:p w14:paraId="38C62883" w14:textId="77777777" w:rsidR="00092305" w:rsidRPr="00D16BB4" w:rsidRDefault="00092305" w:rsidP="00092305">
      <w:pPr>
        <w:pStyle w:val="paragraph"/>
      </w:pPr>
      <w:r w:rsidRPr="00D16BB4">
        <w:tab/>
        <w:t>(c)</w:t>
      </w:r>
      <w:r w:rsidRPr="00D16BB4">
        <w:tab/>
        <w:t>subregulations 47(4) and (7) of CAR, as in force immediately before 27 June 2011, continue to apply to such an authorisation as if neither regulation 36 of CAR, nor those subregulations, had been repealed; and</w:t>
      </w:r>
    </w:p>
    <w:p w14:paraId="250CF5F2" w14:textId="77777777" w:rsidR="00092305" w:rsidRPr="00D16BB4" w:rsidRDefault="00092305" w:rsidP="00092305">
      <w:pPr>
        <w:pStyle w:val="paragraph"/>
      </w:pPr>
      <w:r w:rsidRPr="00D16BB4">
        <w:tab/>
        <w:t>(d)</w:t>
      </w:r>
      <w:r w:rsidRPr="00D16BB4">
        <w:tab/>
        <w:t>CASA may vary, suspend or revoke such an approval or authorisation as if regulation 36 of CAR had not been repealed.</w:t>
      </w:r>
    </w:p>
    <w:p w14:paraId="7D43FBE8" w14:textId="77777777" w:rsidR="00092305" w:rsidRPr="00D16BB4" w:rsidRDefault="00092305" w:rsidP="00092305">
      <w:pPr>
        <w:pStyle w:val="subsection"/>
      </w:pPr>
      <w:r w:rsidRPr="00D16BB4">
        <w:tab/>
        <w:t>(2)</w:t>
      </w:r>
      <w:r w:rsidRPr="00D16BB4">
        <w:tab/>
        <w:t>If:</w:t>
      </w:r>
    </w:p>
    <w:p w14:paraId="3423FFEC" w14:textId="77777777" w:rsidR="00092305" w:rsidRPr="00D16BB4" w:rsidRDefault="00092305" w:rsidP="00092305">
      <w:pPr>
        <w:pStyle w:val="paragraph"/>
      </w:pPr>
      <w:r w:rsidRPr="00D16BB4">
        <w:tab/>
        <w:t>(a)</w:t>
      </w:r>
      <w:r w:rsidRPr="00D16BB4">
        <w:tab/>
        <w:t>before 27 June 2011, an application was made to CASA or an authorised person for an approval under regulation 36 of CAR; and</w:t>
      </w:r>
    </w:p>
    <w:p w14:paraId="641DD853" w14:textId="77777777" w:rsidR="00092305" w:rsidRPr="00D16BB4" w:rsidRDefault="00092305" w:rsidP="00092305">
      <w:pPr>
        <w:pStyle w:val="paragraph"/>
      </w:pPr>
      <w:r w:rsidRPr="00D16BB4">
        <w:tab/>
        <w:t>(b)</w:t>
      </w:r>
      <w:r w:rsidRPr="00D16BB4">
        <w:tab/>
        <w:t>the application was not finally determined by CASA or the authorised person immediately before 27 June 2011;</w:t>
      </w:r>
    </w:p>
    <w:p w14:paraId="6800CEF4" w14:textId="441190C9" w:rsidR="00092305" w:rsidRPr="00D16BB4" w:rsidRDefault="00092305" w:rsidP="00092305">
      <w:pPr>
        <w:pStyle w:val="subsection2"/>
      </w:pPr>
      <w:r w:rsidRPr="00D16BB4">
        <w:t xml:space="preserve">the application is taken, on and after 27 June 2011, to be an application for a modification/repair design approval made to CASA or the authorised person under </w:t>
      </w:r>
      <w:r w:rsidR="00BA761D" w:rsidRPr="00D16BB4">
        <w:t>regulation 2</w:t>
      </w:r>
      <w:r w:rsidRPr="00D16BB4">
        <w:t>1.405.</w:t>
      </w:r>
    </w:p>
    <w:p w14:paraId="02104893" w14:textId="77777777" w:rsidR="00092305" w:rsidRPr="00D16BB4" w:rsidRDefault="00092305" w:rsidP="00092305">
      <w:pPr>
        <w:pStyle w:val="ActHead5"/>
      </w:pPr>
      <w:bookmarkStart w:id="52" w:name="_Toc164336299"/>
      <w:r w:rsidRPr="00D16BB4">
        <w:rPr>
          <w:rStyle w:val="CharSectno"/>
        </w:rPr>
        <w:t>202.056</w:t>
      </w:r>
      <w:r w:rsidRPr="00D16BB4">
        <w:t xml:space="preserve">  Use of aircraft material for particular purposes under regulation 36A of CAR</w:t>
      </w:r>
      <w:bookmarkEnd w:id="52"/>
    </w:p>
    <w:p w14:paraId="45BCF263" w14:textId="77777777" w:rsidR="00092305" w:rsidRPr="00D16BB4" w:rsidRDefault="00092305" w:rsidP="00092305">
      <w:pPr>
        <w:pStyle w:val="subsection"/>
      </w:pPr>
      <w:r w:rsidRPr="00D16BB4">
        <w:tab/>
        <w:t>(1)</w:t>
      </w:r>
      <w:r w:rsidRPr="00D16BB4">
        <w:tab/>
        <w:t>Despite the repeal of regulation 36A of CAR:</w:t>
      </w:r>
    </w:p>
    <w:p w14:paraId="7CABA8A3" w14:textId="77777777" w:rsidR="00092305" w:rsidRPr="00D16BB4" w:rsidRDefault="00092305" w:rsidP="00092305">
      <w:pPr>
        <w:pStyle w:val="paragraph"/>
      </w:pPr>
      <w:r w:rsidRPr="00D16BB4">
        <w:tab/>
        <w:t>(a)</w:t>
      </w:r>
      <w:r w:rsidRPr="00D16BB4">
        <w:tab/>
        <w:t>a direction under subregulation 36A(2) of CAR that was in force immediately before 27 June 2011 continues in force on and after 27 June 2011 according to its terms; and</w:t>
      </w:r>
    </w:p>
    <w:p w14:paraId="607182E7" w14:textId="77777777" w:rsidR="00092305" w:rsidRPr="00D16BB4" w:rsidRDefault="00092305" w:rsidP="00092305">
      <w:pPr>
        <w:pStyle w:val="paragraph"/>
      </w:pPr>
      <w:r w:rsidRPr="00D16BB4">
        <w:tab/>
        <w:t>(b)</w:t>
      </w:r>
      <w:r w:rsidRPr="00D16BB4">
        <w:tab/>
        <w:t>subregulation 36A(3) of CAR, as in force immediately before 27 June 2011, continues to apply to such a direction as if regulation 36A of CAR had not been repealed; and</w:t>
      </w:r>
    </w:p>
    <w:p w14:paraId="7DB7C456" w14:textId="77777777" w:rsidR="00092305" w:rsidRPr="00D16BB4" w:rsidRDefault="00092305" w:rsidP="00092305">
      <w:pPr>
        <w:pStyle w:val="paragraph"/>
      </w:pPr>
      <w:r w:rsidRPr="00D16BB4">
        <w:tab/>
        <w:t>(c)</w:t>
      </w:r>
      <w:r w:rsidRPr="00D16BB4">
        <w:tab/>
        <w:t>CASA may vary, suspend or revoke such a direction as if regulation 36A of CAR had not been repealed.</w:t>
      </w:r>
    </w:p>
    <w:p w14:paraId="0DF41114" w14:textId="77777777" w:rsidR="00092305" w:rsidRPr="00D16BB4" w:rsidRDefault="00092305" w:rsidP="00092305">
      <w:pPr>
        <w:pStyle w:val="subsection"/>
      </w:pPr>
      <w:r w:rsidRPr="00D16BB4">
        <w:tab/>
        <w:t>(2)</w:t>
      </w:r>
      <w:r w:rsidRPr="00D16BB4">
        <w:tab/>
        <w:t>Despite the repeal of regulation 36A of CAR:</w:t>
      </w:r>
    </w:p>
    <w:p w14:paraId="673FED14" w14:textId="77777777" w:rsidR="00092305" w:rsidRPr="00D16BB4" w:rsidRDefault="00092305" w:rsidP="00092305">
      <w:pPr>
        <w:pStyle w:val="paragraph"/>
      </w:pPr>
      <w:r w:rsidRPr="00D16BB4">
        <w:tab/>
        <w:t>(a)</w:t>
      </w:r>
      <w:r w:rsidRPr="00D16BB4">
        <w:tab/>
        <w:t>an approval of an aircraft material, being an approval that was in force under subregulation 36A(3A) of CAR immediately before 27 June 2011, continues in force on and after 27 June 2011 according to its terms; and</w:t>
      </w:r>
    </w:p>
    <w:p w14:paraId="1A76F6AE" w14:textId="77777777" w:rsidR="00092305" w:rsidRPr="00D16BB4" w:rsidRDefault="00092305" w:rsidP="00092305">
      <w:pPr>
        <w:pStyle w:val="paragraph"/>
      </w:pPr>
      <w:r w:rsidRPr="00D16BB4">
        <w:tab/>
        <w:t>(b)</w:t>
      </w:r>
      <w:r w:rsidRPr="00D16BB4">
        <w:tab/>
        <w:t>CASA may vary, suspend or revoke such an approval as if regulation 36A of CAR had not been repealed.</w:t>
      </w:r>
    </w:p>
    <w:p w14:paraId="60E21F97" w14:textId="77777777" w:rsidR="00092305" w:rsidRPr="00D16BB4" w:rsidRDefault="00092305" w:rsidP="00092305">
      <w:pPr>
        <w:pStyle w:val="subsection"/>
      </w:pPr>
      <w:r w:rsidRPr="00D16BB4">
        <w:tab/>
        <w:t>(3)</w:t>
      </w:r>
      <w:r w:rsidRPr="00D16BB4">
        <w:tab/>
        <w:t>If:</w:t>
      </w:r>
    </w:p>
    <w:p w14:paraId="5DE2CE67" w14:textId="77777777" w:rsidR="00092305" w:rsidRPr="00D16BB4" w:rsidRDefault="00092305" w:rsidP="00092305">
      <w:pPr>
        <w:pStyle w:val="paragraph"/>
      </w:pPr>
      <w:r w:rsidRPr="00D16BB4">
        <w:tab/>
        <w:t>(a)</w:t>
      </w:r>
      <w:r w:rsidRPr="00D16BB4">
        <w:tab/>
        <w:t>before 27 June 2011, a person asked CASA or an authorised person to approve the use of aircraft material for a particular purpose under regulation 36A of CAR; and</w:t>
      </w:r>
    </w:p>
    <w:p w14:paraId="61152A7F" w14:textId="77777777" w:rsidR="00092305" w:rsidRPr="00D16BB4" w:rsidRDefault="00092305" w:rsidP="00092305">
      <w:pPr>
        <w:pStyle w:val="paragraph"/>
      </w:pPr>
      <w:r w:rsidRPr="00D16BB4">
        <w:tab/>
        <w:t>(b)</w:t>
      </w:r>
      <w:r w:rsidRPr="00D16BB4">
        <w:tab/>
        <w:t>CASA or the authorised person has not, before 27 June 2011, decided whether or not to approve the use of the material;</w:t>
      </w:r>
    </w:p>
    <w:p w14:paraId="040C2541" w14:textId="35E19881" w:rsidR="00092305" w:rsidRPr="00D16BB4" w:rsidRDefault="00092305" w:rsidP="00092305">
      <w:pPr>
        <w:pStyle w:val="subsection2"/>
      </w:pPr>
      <w:r w:rsidRPr="00D16BB4">
        <w:lastRenderedPageBreak/>
        <w:t xml:space="preserve">the request is taken, on and after 27 June 2011, to be an application for a modification/repair design approval made to CASA or the authorised person under </w:t>
      </w:r>
      <w:r w:rsidR="00BA761D" w:rsidRPr="00D16BB4">
        <w:t>regulation 2</w:t>
      </w:r>
      <w:r w:rsidRPr="00D16BB4">
        <w:t>1.405.</w:t>
      </w:r>
    </w:p>
    <w:p w14:paraId="60FDDD4B" w14:textId="77777777" w:rsidR="00092305" w:rsidRPr="00D16BB4" w:rsidRDefault="00092305" w:rsidP="00092305">
      <w:pPr>
        <w:pStyle w:val="ActHead5"/>
      </w:pPr>
      <w:bookmarkStart w:id="53" w:name="_Toc164336300"/>
      <w:r w:rsidRPr="00D16BB4">
        <w:rPr>
          <w:rStyle w:val="CharSectno"/>
        </w:rPr>
        <w:t>202.058</w:t>
      </w:r>
      <w:r w:rsidRPr="00D16BB4">
        <w:t xml:space="preserve">  Approval of changes to flight manuals under regulations 55 and 55A of CAR</w:t>
      </w:r>
      <w:bookmarkEnd w:id="53"/>
    </w:p>
    <w:p w14:paraId="061F664F" w14:textId="00DF4F3D" w:rsidR="00092305" w:rsidRPr="00D16BB4" w:rsidRDefault="00092305" w:rsidP="00092305">
      <w:pPr>
        <w:pStyle w:val="subsection"/>
      </w:pPr>
      <w:r w:rsidRPr="00D16BB4">
        <w:tab/>
        <w:t>(1)</w:t>
      </w:r>
      <w:r w:rsidRPr="00D16BB4">
        <w:tab/>
        <w:t xml:space="preserve">Despite the repeal of regulation 55 of CAR, an approval of a change to an aircraft’s flight manual that was in force under that regulation immediately before 27 June 2011 continues in force on and after 27 June 2011 as if it were an approval given under </w:t>
      </w:r>
      <w:r w:rsidR="00BA761D" w:rsidRPr="00D16BB4">
        <w:t>regulation 2</w:t>
      </w:r>
      <w:r w:rsidRPr="00D16BB4">
        <w:t>1.006A.</w:t>
      </w:r>
    </w:p>
    <w:p w14:paraId="7DA492ED" w14:textId="77777777" w:rsidR="00092305" w:rsidRPr="00D16BB4" w:rsidRDefault="00092305" w:rsidP="00092305">
      <w:pPr>
        <w:pStyle w:val="subsection"/>
      </w:pPr>
      <w:r w:rsidRPr="00D16BB4">
        <w:tab/>
        <w:t>(2)</w:t>
      </w:r>
      <w:r w:rsidRPr="00D16BB4">
        <w:tab/>
        <w:t>If:</w:t>
      </w:r>
    </w:p>
    <w:p w14:paraId="2DA59113" w14:textId="77777777" w:rsidR="00092305" w:rsidRPr="00D16BB4" w:rsidRDefault="00092305" w:rsidP="00092305">
      <w:pPr>
        <w:pStyle w:val="paragraph"/>
      </w:pPr>
      <w:r w:rsidRPr="00D16BB4">
        <w:tab/>
        <w:t>(a)</w:t>
      </w:r>
      <w:r w:rsidRPr="00D16BB4">
        <w:tab/>
        <w:t>before 27 June 2011, a person asked CASA or an authorised person to approve a change to an aircraft’s flight manual under regulation 55 of CAR; and</w:t>
      </w:r>
    </w:p>
    <w:p w14:paraId="43BB4CDC" w14:textId="77777777" w:rsidR="00092305" w:rsidRPr="00D16BB4" w:rsidRDefault="00092305" w:rsidP="00092305">
      <w:pPr>
        <w:pStyle w:val="paragraph"/>
      </w:pPr>
      <w:r w:rsidRPr="00D16BB4">
        <w:tab/>
        <w:t>(b)</w:t>
      </w:r>
      <w:r w:rsidRPr="00D16BB4">
        <w:tab/>
        <w:t>CASA or the authorised person has not, before 27 June 2011, decided whether or not to give the approval;</w:t>
      </w:r>
    </w:p>
    <w:p w14:paraId="03806E4A" w14:textId="2CA3AC87" w:rsidR="00092305" w:rsidRPr="00D16BB4" w:rsidRDefault="00092305" w:rsidP="00092305">
      <w:pPr>
        <w:pStyle w:val="subsection2"/>
      </w:pPr>
      <w:r w:rsidRPr="00D16BB4">
        <w:t xml:space="preserve">the request is taken, on and after 27 June 2011, to be an application for approval of the change made to CASA or the authorised person under </w:t>
      </w:r>
      <w:r w:rsidR="00BA761D" w:rsidRPr="00D16BB4">
        <w:t>regulation 2</w:t>
      </w:r>
      <w:r w:rsidRPr="00D16BB4">
        <w:t>1.006A.</w:t>
      </w:r>
    </w:p>
    <w:p w14:paraId="7113C29B" w14:textId="156852B0" w:rsidR="00092305" w:rsidRPr="00D16BB4" w:rsidRDefault="00092305" w:rsidP="00092305">
      <w:pPr>
        <w:pStyle w:val="subsection"/>
      </w:pPr>
      <w:r w:rsidRPr="00D16BB4">
        <w:tab/>
        <w:t>(3)</w:t>
      </w:r>
      <w:r w:rsidRPr="00D16BB4">
        <w:tab/>
        <w:t xml:space="preserve">Despite the repeal of regulation 55A of CAR, an approval of a change to an aircraft’s flight manual that was in force under that regulation immediately before 27 June 2011 continues in force on and after 27 June 2011 as if it were an approval given by CASA under </w:t>
      </w:r>
      <w:r w:rsidR="00BA761D" w:rsidRPr="00D16BB4">
        <w:t>regulation 2</w:t>
      </w:r>
      <w:r w:rsidRPr="00D16BB4">
        <w:t>1.006A.</w:t>
      </w:r>
    </w:p>
    <w:p w14:paraId="1E1D9737" w14:textId="77777777" w:rsidR="00092305" w:rsidRPr="00D16BB4" w:rsidRDefault="00092305" w:rsidP="00092305">
      <w:pPr>
        <w:pStyle w:val="subsection"/>
      </w:pPr>
      <w:r w:rsidRPr="00D16BB4">
        <w:tab/>
        <w:t>(4)</w:t>
      </w:r>
      <w:r w:rsidRPr="00D16BB4">
        <w:tab/>
        <w:t>If:</w:t>
      </w:r>
    </w:p>
    <w:p w14:paraId="703EE9D3" w14:textId="77777777" w:rsidR="00092305" w:rsidRPr="00D16BB4" w:rsidRDefault="00092305" w:rsidP="00092305">
      <w:pPr>
        <w:pStyle w:val="paragraph"/>
      </w:pPr>
      <w:r w:rsidRPr="00D16BB4">
        <w:tab/>
        <w:t>(a)</w:t>
      </w:r>
      <w:r w:rsidRPr="00D16BB4">
        <w:tab/>
        <w:t>before 27 June 2011, an application was made under regulation 55A of CAR for the approval of a change to an aircraft’s flight manual; and</w:t>
      </w:r>
    </w:p>
    <w:p w14:paraId="389D437B" w14:textId="77777777" w:rsidR="00092305" w:rsidRPr="00D16BB4" w:rsidRDefault="00092305" w:rsidP="00092305">
      <w:pPr>
        <w:pStyle w:val="paragraph"/>
      </w:pPr>
      <w:r w:rsidRPr="00D16BB4">
        <w:tab/>
        <w:t>(b)</w:t>
      </w:r>
      <w:r w:rsidRPr="00D16BB4">
        <w:tab/>
        <w:t>the application was not finally determined by CASA immediately before 27 June 2011;</w:t>
      </w:r>
    </w:p>
    <w:p w14:paraId="04329AE2" w14:textId="46079374" w:rsidR="00092305" w:rsidRPr="00D16BB4" w:rsidRDefault="00092305" w:rsidP="00092305">
      <w:pPr>
        <w:pStyle w:val="subsection2"/>
      </w:pPr>
      <w:r w:rsidRPr="00D16BB4">
        <w:t xml:space="preserve">the application is taken, on and after 27 June 2011, to be an application for approval of the change under </w:t>
      </w:r>
      <w:r w:rsidR="00BA761D" w:rsidRPr="00D16BB4">
        <w:t>regulation 2</w:t>
      </w:r>
      <w:r w:rsidRPr="00D16BB4">
        <w:t>1.006A.</w:t>
      </w:r>
    </w:p>
    <w:p w14:paraId="246C715F" w14:textId="67B839A7" w:rsidR="00092305" w:rsidRPr="00D16BB4" w:rsidRDefault="00BA761D" w:rsidP="00092305">
      <w:pPr>
        <w:pStyle w:val="ActHead4"/>
      </w:pPr>
      <w:bookmarkStart w:id="54" w:name="_Toc164336301"/>
      <w:r w:rsidRPr="00D16BB4">
        <w:rPr>
          <w:rStyle w:val="CharSubdNo"/>
        </w:rPr>
        <w:t>Subdivision 2</w:t>
      </w:r>
      <w:r w:rsidR="00092305" w:rsidRPr="00D16BB4">
        <w:rPr>
          <w:rStyle w:val="CharSubdNo"/>
        </w:rPr>
        <w:t>02.AJ.2.B</w:t>
      </w:r>
      <w:r w:rsidR="00092305" w:rsidRPr="00D16BB4">
        <w:t>—</w:t>
      </w:r>
      <w:r w:rsidR="00092305" w:rsidRPr="00D16BB4">
        <w:rPr>
          <w:rStyle w:val="CharSubdText"/>
        </w:rPr>
        <w:t>Amendments made by the Civil Aviation Legislation Amendment (Part 21) Regulation 2014</w:t>
      </w:r>
      <w:bookmarkEnd w:id="54"/>
    </w:p>
    <w:p w14:paraId="6F4615DC" w14:textId="30ABBCE7" w:rsidR="00092305" w:rsidRPr="00D16BB4" w:rsidRDefault="00092305" w:rsidP="00092305">
      <w:pPr>
        <w:pStyle w:val="ActHead5"/>
      </w:pPr>
      <w:bookmarkStart w:id="55" w:name="_Toc164336302"/>
      <w:r w:rsidRPr="00D16BB4">
        <w:rPr>
          <w:rStyle w:val="CharSectno"/>
        </w:rPr>
        <w:t>202.058A</w:t>
      </w:r>
      <w:r w:rsidRPr="00D16BB4">
        <w:t xml:space="preserve">  Approval of damage as permissible unserviceability under </w:t>
      </w:r>
      <w:r w:rsidR="00BA761D" w:rsidRPr="00D16BB4">
        <w:t>regulation 2</w:t>
      </w:r>
      <w:r w:rsidRPr="00D16BB4">
        <w:t>1.007</w:t>
      </w:r>
      <w:bookmarkEnd w:id="55"/>
    </w:p>
    <w:p w14:paraId="6EC19CA5" w14:textId="3FA8E99E" w:rsidR="00092305" w:rsidRPr="00D16BB4" w:rsidRDefault="00092305" w:rsidP="00092305">
      <w:pPr>
        <w:pStyle w:val="subsection"/>
      </w:pPr>
      <w:r w:rsidRPr="00D16BB4">
        <w:tab/>
      </w:r>
      <w:r w:rsidRPr="00D16BB4">
        <w:tab/>
        <w:t xml:space="preserve">Despite the amendment of </w:t>
      </w:r>
      <w:r w:rsidR="00BA761D" w:rsidRPr="00D16BB4">
        <w:t>regulation 2</w:t>
      </w:r>
      <w:r w:rsidRPr="00D16BB4">
        <w:t xml:space="preserve">1.007 by the </w:t>
      </w:r>
      <w:r w:rsidRPr="00D16BB4">
        <w:rPr>
          <w:i/>
        </w:rPr>
        <w:t>Civil Aviation Legislation Amendment (Part 21) Regulation 2014</w:t>
      </w:r>
      <w:r w:rsidRPr="00D16BB4">
        <w:t>, an approval of damage as a permissible unserviceability that was in force immediately before 1 May 2014 continues in force in accordance with its terms.</w:t>
      </w:r>
    </w:p>
    <w:p w14:paraId="14A34C39" w14:textId="29088C31" w:rsidR="00092305" w:rsidRPr="00D16BB4" w:rsidRDefault="00B74D4F" w:rsidP="00092305">
      <w:pPr>
        <w:pStyle w:val="ActHead3"/>
        <w:pageBreakBefore/>
      </w:pPr>
      <w:bookmarkStart w:id="56" w:name="_Toc164336303"/>
      <w:r w:rsidRPr="00D16BB4">
        <w:rPr>
          <w:rStyle w:val="CharDivNo"/>
        </w:rPr>
        <w:lastRenderedPageBreak/>
        <w:t>Division 2</w:t>
      </w:r>
      <w:r w:rsidR="00092305" w:rsidRPr="00D16BB4">
        <w:rPr>
          <w:rStyle w:val="CharDivNo"/>
        </w:rPr>
        <w:t>02.AJ.3</w:t>
      </w:r>
      <w:r w:rsidR="00092305" w:rsidRPr="00D16BB4">
        <w:t>—</w:t>
      </w:r>
      <w:r w:rsidR="00092305" w:rsidRPr="00D16BB4">
        <w:rPr>
          <w:rStyle w:val="CharDivText"/>
        </w:rPr>
        <w:t>Transitional provisions relating to authorised persons</w:t>
      </w:r>
      <w:bookmarkEnd w:id="56"/>
    </w:p>
    <w:p w14:paraId="57AFD7EF" w14:textId="29DFA0B9" w:rsidR="00092305" w:rsidRPr="00D16BB4" w:rsidRDefault="00BA761D" w:rsidP="00092305">
      <w:pPr>
        <w:pStyle w:val="ActHead4"/>
      </w:pPr>
      <w:bookmarkStart w:id="57" w:name="_Toc164336304"/>
      <w:r w:rsidRPr="00D16BB4">
        <w:rPr>
          <w:rStyle w:val="CharSubdNo"/>
        </w:rPr>
        <w:t>Subdivision 2</w:t>
      </w:r>
      <w:r w:rsidR="00092305" w:rsidRPr="00D16BB4">
        <w:rPr>
          <w:rStyle w:val="CharSubdNo"/>
        </w:rPr>
        <w:t>02.AJ.3.A</w:t>
      </w:r>
      <w:r w:rsidR="00092305" w:rsidRPr="00D16BB4">
        <w:t>—</w:t>
      </w:r>
      <w:r w:rsidR="00092305" w:rsidRPr="00D16BB4">
        <w:rPr>
          <w:rStyle w:val="CharSubdText"/>
        </w:rPr>
        <w:t xml:space="preserve">Amendments made by the Civil Aviation and Civil Aviation Safety Amendment </w:t>
      </w:r>
      <w:r w:rsidR="009E3970">
        <w:rPr>
          <w:rStyle w:val="CharSubdText"/>
        </w:rPr>
        <w:t>Regulations 2</w:t>
      </w:r>
      <w:r w:rsidR="00092305" w:rsidRPr="00D16BB4">
        <w:rPr>
          <w:rStyle w:val="CharSubdText"/>
        </w:rPr>
        <w:t>011 (No. 1)</w:t>
      </w:r>
      <w:bookmarkEnd w:id="57"/>
    </w:p>
    <w:p w14:paraId="0FFBD2A1" w14:textId="77777777" w:rsidR="00092305" w:rsidRPr="00D16BB4" w:rsidRDefault="00092305" w:rsidP="00092305">
      <w:pPr>
        <w:pStyle w:val="ActHead5"/>
      </w:pPr>
      <w:bookmarkStart w:id="58" w:name="_Toc164336305"/>
      <w:r w:rsidRPr="00D16BB4">
        <w:rPr>
          <w:rStyle w:val="CharSectno"/>
        </w:rPr>
        <w:t>202.059</w:t>
      </w:r>
      <w:r w:rsidRPr="00D16BB4">
        <w:t xml:space="preserve">  Authorised persons for regulations 35, 36 and 36A of CAR</w:t>
      </w:r>
      <w:bookmarkEnd w:id="58"/>
    </w:p>
    <w:p w14:paraId="4ACC260E" w14:textId="77777777" w:rsidR="00092305" w:rsidRPr="00D16BB4" w:rsidRDefault="00092305" w:rsidP="00092305">
      <w:pPr>
        <w:pStyle w:val="subsection"/>
      </w:pPr>
      <w:r w:rsidRPr="00D16BB4">
        <w:tab/>
        <w:t>(1)</w:t>
      </w:r>
      <w:r w:rsidRPr="00D16BB4">
        <w:tab/>
        <w:t>This regulation applies to a person who was, immediately before 27 June 2011, an authorised person appointed under regulation 6 of CAR for the purposes of regulation 35, 36 or 36A of CAR (as in force before 27 June 2011).</w:t>
      </w:r>
    </w:p>
    <w:p w14:paraId="14DCD070" w14:textId="17F7FD7C" w:rsidR="00092305" w:rsidRPr="00D16BB4" w:rsidRDefault="00092305" w:rsidP="00092305">
      <w:pPr>
        <w:pStyle w:val="subsection"/>
      </w:pPr>
      <w:r w:rsidRPr="00D16BB4">
        <w:tab/>
        <w:t>(2)</w:t>
      </w:r>
      <w:r w:rsidRPr="00D16BB4">
        <w:tab/>
        <w:t xml:space="preserve">CASA is taken to have appointed the person on 27 June 2011 under </w:t>
      </w:r>
      <w:r w:rsidR="00BA761D" w:rsidRPr="00D16BB4">
        <w:t>regulation 2</w:t>
      </w:r>
      <w:r w:rsidRPr="00D16BB4">
        <w:t xml:space="preserve">01.001 to be an authorised person for </w:t>
      </w:r>
      <w:r w:rsidR="00B74D4F" w:rsidRPr="00D16BB4">
        <w:t>regulations 2</w:t>
      </w:r>
      <w:r w:rsidRPr="00D16BB4">
        <w:t xml:space="preserve">1.006A and 21.009 and the provisions of </w:t>
      </w:r>
      <w:r w:rsidR="00B74D4F" w:rsidRPr="00D16BB4">
        <w:t>Subpart 2</w:t>
      </w:r>
      <w:r w:rsidRPr="00D16BB4">
        <w:t>1.M.</w:t>
      </w:r>
    </w:p>
    <w:p w14:paraId="76351AFF" w14:textId="77777777" w:rsidR="00092305" w:rsidRPr="00D16BB4" w:rsidRDefault="00092305" w:rsidP="00092305">
      <w:pPr>
        <w:pStyle w:val="subsection"/>
      </w:pPr>
      <w:r w:rsidRPr="00D16BB4">
        <w:tab/>
        <w:t>(3)</w:t>
      </w:r>
      <w:r w:rsidRPr="00D16BB4">
        <w:tab/>
        <w:t>The appointment is subject to the conditions to which the person’s appointment as an authorised person under regulation 6 of CAR was subject to immediately before 27 June 2011.</w:t>
      </w:r>
    </w:p>
    <w:p w14:paraId="6E599F52" w14:textId="77777777" w:rsidR="00092305" w:rsidRPr="00D16BB4" w:rsidRDefault="00092305" w:rsidP="00092305">
      <w:pPr>
        <w:pStyle w:val="subsection"/>
      </w:pPr>
      <w:r w:rsidRPr="00D16BB4">
        <w:tab/>
        <w:t>(4)</w:t>
      </w:r>
      <w:r w:rsidRPr="00D16BB4">
        <w:tab/>
        <w:t>However, the appointment expires:</w:t>
      </w:r>
    </w:p>
    <w:p w14:paraId="7F420233" w14:textId="77777777" w:rsidR="00092305" w:rsidRPr="00D16BB4" w:rsidRDefault="00092305" w:rsidP="00092305">
      <w:pPr>
        <w:pStyle w:val="paragraph"/>
      </w:pPr>
      <w:r w:rsidRPr="00D16BB4">
        <w:tab/>
        <w:t>(a)</w:t>
      </w:r>
      <w:r w:rsidRPr="00D16BB4">
        <w:tab/>
        <w:t>when the person’s appointment as an authorised person for regulation 35, 36 or 36A of CAR would have expired; or</w:t>
      </w:r>
    </w:p>
    <w:p w14:paraId="225B50A5" w14:textId="77777777" w:rsidR="00092305" w:rsidRPr="00D16BB4" w:rsidRDefault="00092305" w:rsidP="00092305">
      <w:pPr>
        <w:pStyle w:val="paragraph"/>
      </w:pPr>
      <w:r w:rsidRPr="00D16BB4">
        <w:tab/>
        <w:t>(b)</w:t>
      </w:r>
      <w:r w:rsidRPr="00D16BB4">
        <w:tab/>
        <w:t>at the end of 26 June 2013; or</w:t>
      </w:r>
    </w:p>
    <w:p w14:paraId="243195FF" w14:textId="77777777" w:rsidR="00092305" w:rsidRPr="00D16BB4" w:rsidRDefault="00092305" w:rsidP="00092305">
      <w:pPr>
        <w:pStyle w:val="paragraph"/>
      </w:pPr>
      <w:r w:rsidRPr="00D16BB4">
        <w:tab/>
        <w:t>(c)</w:t>
      </w:r>
      <w:r w:rsidRPr="00D16BB4">
        <w:tab/>
        <w:t>when it is revoked;</w:t>
      </w:r>
    </w:p>
    <w:p w14:paraId="1D541920" w14:textId="77777777" w:rsidR="00092305" w:rsidRPr="00D16BB4" w:rsidRDefault="00092305" w:rsidP="00092305">
      <w:pPr>
        <w:pStyle w:val="subsection2"/>
      </w:pPr>
      <w:r w:rsidRPr="00D16BB4">
        <w:t>whichever happens first.</w:t>
      </w:r>
    </w:p>
    <w:p w14:paraId="3E54B106" w14:textId="4E2A49CF" w:rsidR="00092305" w:rsidRPr="00D16BB4" w:rsidRDefault="00B74D4F" w:rsidP="00092305">
      <w:pPr>
        <w:pStyle w:val="SubPartCASA"/>
        <w:pageBreakBefore/>
        <w:outlineLvl w:val="9"/>
      </w:pPr>
      <w:bookmarkStart w:id="59" w:name="_Toc164336306"/>
      <w:r w:rsidRPr="00D16BB4">
        <w:rPr>
          <w:rStyle w:val="CharSubPartNoCASA"/>
        </w:rPr>
        <w:lastRenderedPageBreak/>
        <w:t>Subpart 2</w:t>
      </w:r>
      <w:r w:rsidR="00092305" w:rsidRPr="00D16BB4">
        <w:rPr>
          <w:rStyle w:val="CharSubPartNoCASA"/>
        </w:rPr>
        <w:t>02.AK</w:t>
      </w:r>
      <w:r w:rsidR="00092305" w:rsidRPr="00D16BB4">
        <w:t>—</w:t>
      </w:r>
      <w:r w:rsidR="00092305" w:rsidRPr="00D16BB4">
        <w:rPr>
          <w:rStyle w:val="CharSubPartTextCASA"/>
        </w:rPr>
        <w:t>Transitional provisions for Part 22 (Airworthiness standards for sailplanes and powered sailplanes)</w:t>
      </w:r>
      <w:bookmarkEnd w:id="59"/>
    </w:p>
    <w:p w14:paraId="52180932"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F25B115" w14:textId="77777777" w:rsidR="00092305" w:rsidRPr="00D16BB4" w:rsidRDefault="00092305" w:rsidP="00092305">
      <w:pPr>
        <w:pStyle w:val="ActHead5"/>
      </w:pPr>
      <w:bookmarkStart w:id="60" w:name="_Toc164336307"/>
      <w:r w:rsidRPr="00D16BB4">
        <w:rPr>
          <w:rStyle w:val="CharSectno"/>
        </w:rPr>
        <w:t>202.060</w:t>
      </w:r>
      <w:r w:rsidRPr="00D16BB4">
        <w:t xml:space="preserve">  Approvals under airworthiness instruments in force before 1 July 2009</w:t>
      </w:r>
      <w:bookmarkEnd w:id="60"/>
    </w:p>
    <w:p w14:paraId="64075E60" w14:textId="77777777" w:rsidR="00092305" w:rsidRPr="00D16BB4" w:rsidRDefault="00092305" w:rsidP="00092305">
      <w:pPr>
        <w:pStyle w:val="subsection"/>
      </w:pPr>
      <w:r w:rsidRPr="00D16BB4">
        <w:tab/>
        <w:t>(1)</w:t>
      </w:r>
      <w:r w:rsidRPr="00D16BB4">
        <w:tab/>
        <w:t>Despite the amendments of Part 22 taking effect on 1 July 2009:</w:t>
      </w:r>
    </w:p>
    <w:p w14:paraId="09BC6A5C" w14:textId="77777777" w:rsidR="00092305" w:rsidRPr="00D16BB4" w:rsidRDefault="00092305" w:rsidP="00092305">
      <w:pPr>
        <w:pStyle w:val="paragraph"/>
      </w:pPr>
      <w:r w:rsidRPr="00D16BB4">
        <w:tab/>
        <w:t>(a)</w:t>
      </w:r>
      <w:r w:rsidRPr="00D16BB4">
        <w:tab/>
        <w:t>an approval that:</w:t>
      </w:r>
    </w:p>
    <w:p w14:paraId="1C490AF7" w14:textId="77777777" w:rsidR="00092305" w:rsidRPr="00D16BB4" w:rsidRDefault="00092305" w:rsidP="00092305">
      <w:pPr>
        <w:pStyle w:val="paragraphsub"/>
      </w:pPr>
      <w:r w:rsidRPr="00D16BB4">
        <w:tab/>
        <w:t>(i)</w:t>
      </w:r>
      <w:r w:rsidRPr="00D16BB4">
        <w:tab/>
        <w:t>was given by CASA under a repealed provision; and</w:t>
      </w:r>
    </w:p>
    <w:p w14:paraId="39365A68" w14:textId="77777777" w:rsidR="00092305" w:rsidRPr="00D16BB4" w:rsidRDefault="00092305" w:rsidP="00092305">
      <w:pPr>
        <w:pStyle w:val="paragraphsub"/>
      </w:pPr>
      <w:r w:rsidRPr="00D16BB4">
        <w:tab/>
        <w:t>(ii)</w:t>
      </w:r>
      <w:r w:rsidRPr="00D16BB4">
        <w:tab/>
        <w:t>was in effect immediately before 1 July 2009;</w:t>
      </w:r>
    </w:p>
    <w:p w14:paraId="753715DB" w14:textId="77777777" w:rsidR="00092305" w:rsidRPr="00D16BB4" w:rsidRDefault="00092305" w:rsidP="00092305">
      <w:pPr>
        <w:pStyle w:val="paragraph"/>
      </w:pPr>
      <w:r w:rsidRPr="00D16BB4">
        <w:tab/>
      </w:r>
      <w:r w:rsidRPr="00D16BB4">
        <w:tab/>
        <w:t>has effect on and after 1 July 2009 as if those amendments had not been made; and</w:t>
      </w:r>
    </w:p>
    <w:p w14:paraId="5D4E56BC" w14:textId="77777777" w:rsidR="00092305" w:rsidRPr="00D16BB4" w:rsidRDefault="00092305" w:rsidP="00092305">
      <w:pPr>
        <w:pStyle w:val="paragraph"/>
      </w:pPr>
      <w:r w:rsidRPr="00D16BB4">
        <w:tab/>
        <w:t>(b)</w:t>
      </w:r>
      <w:r w:rsidRPr="00D16BB4">
        <w:tab/>
        <w:t>CASA may suspend or cancel an approval mentioned in paragraph (a) if it is necessary in the interests of aviation safety.</w:t>
      </w:r>
    </w:p>
    <w:p w14:paraId="216264F5" w14:textId="77777777" w:rsidR="00092305" w:rsidRPr="00D16BB4" w:rsidRDefault="00092305" w:rsidP="00092305">
      <w:pPr>
        <w:pStyle w:val="subsection"/>
      </w:pPr>
      <w:r w:rsidRPr="00D16BB4">
        <w:tab/>
        <w:t>(2)</w:t>
      </w:r>
      <w:r w:rsidRPr="00D16BB4">
        <w:tab/>
        <w:t>In this regulation:</w:t>
      </w:r>
    </w:p>
    <w:p w14:paraId="56C7CBBE" w14:textId="4AE36945" w:rsidR="00092305" w:rsidRPr="00D16BB4" w:rsidRDefault="00092305" w:rsidP="00092305">
      <w:pPr>
        <w:pStyle w:val="Definition"/>
      </w:pPr>
      <w:r w:rsidRPr="00D16BB4">
        <w:rPr>
          <w:b/>
          <w:i/>
        </w:rPr>
        <w:t xml:space="preserve">repealed provision </w:t>
      </w:r>
      <w:r w:rsidRPr="00D16BB4">
        <w:t xml:space="preserve">means </w:t>
      </w:r>
      <w:r w:rsidR="00BA761D" w:rsidRPr="00D16BB4">
        <w:t>regulation 2</w:t>
      </w:r>
      <w:r w:rsidRPr="00D16BB4">
        <w:t>2.006, 22.007, 22.008 or 22.009 as in force immediately before 1 July 2009.</w:t>
      </w:r>
    </w:p>
    <w:p w14:paraId="49E00F77" w14:textId="2E083203" w:rsidR="00092305" w:rsidRPr="00D16BB4" w:rsidRDefault="00B74D4F" w:rsidP="00092305">
      <w:pPr>
        <w:pStyle w:val="SubPartCASA"/>
        <w:pageBreakBefore/>
        <w:outlineLvl w:val="9"/>
      </w:pPr>
      <w:bookmarkStart w:id="61" w:name="_Toc164336308"/>
      <w:r w:rsidRPr="00D16BB4">
        <w:rPr>
          <w:rStyle w:val="CharSubPartNoCASA"/>
        </w:rPr>
        <w:lastRenderedPageBreak/>
        <w:t>Subpart 2</w:t>
      </w:r>
      <w:r w:rsidR="00092305" w:rsidRPr="00D16BB4">
        <w:rPr>
          <w:rStyle w:val="CharSubPartNoCASA"/>
        </w:rPr>
        <w:t>02.AL</w:t>
      </w:r>
      <w:r w:rsidR="00092305" w:rsidRPr="00D16BB4">
        <w:t>—</w:t>
      </w:r>
      <w:r w:rsidR="00092305" w:rsidRPr="00D16BB4">
        <w:rPr>
          <w:rStyle w:val="CharSubPartTextCASA"/>
        </w:rPr>
        <w:t>Transitional provisions for Part 23 (Airworthiness standards for aeroplanes in the normal, utility, acrobatic or commuter category)</w:t>
      </w:r>
      <w:bookmarkEnd w:id="61"/>
    </w:p>
    <w:p w14:paraId="33BE2119"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20087FE5" w14:textId="77777777" w:rsidR="00092305" w:rsidRPr="00D16BB4" w:rsidRDefault="00092305" w:rsidP="00092305">
      <w:pPr>
        <w:pStyle w:val="ActHead5"/>
      </w:pPr>
      <w:bookmarkStart w:id="62" w:name="_Toc164336309"/>
      <w:r w:rsidRPr="00D16BB4">
        <w:rPr>
          <w:rStyle w:val="CharSectno"/>
        </w:rPr>
        <w:t>202.070</w:t>
      </w:r>
      <w:r w:rsidRPr="00D16BB4">
        <w:t xml:space="preserve">  Approvals under airworthiness instruments in force before 1 July 2009</w:t>
      </w:r>
      <w:bookmarkEnd w:id="62"/>
    </w:p>
    <w:p w14:paraId="011F366F" w14:textId="77777777" w:rsidR="00092305" w:rsidRPr="00D16BB4" w:rsidRDefault="00092305" w:rsidP="00092305">
      <w:pPr>
        <w:pStyle w:val="subsection"/>
      </w:pPr>
      <w:r w:rsidRPr="00D16BB4">
        <w:tab/>
        <w:t>(1)</w:t>
      </w:r>
      <w:r w:rsidRPr="00D16BB4">
        <w:tab/>
        <w:t>Despite the amendments of Part 23 taking effect on 1 July 2009:</w:t>
      </w:r>
    </w:p>
    <w:p w14:paraId="2577E351" w14:textId="77777777" w:rsidR="00092305" w:rsidRPr="00D16BB4" w:rsidRDefault="00092305" w:rsidP="00092305">
      <w:pPr>
        <w:pStyle w:val="paragraph"/>
      </w:pPr>
      <w:r w:rsidRPr="00D16BB4">
        <w:tab/>
        <w:t>(a)</w:t>
      </w:r>
      <w:r w:rsidRPr="00D16BB4">
        <w:tab/>
        <w:t>an approval that:</w:t>
      </w:r>
    </w:p>
    <w:p w14:paraId="03586D9A" w14:textId="77777777" w:rsidR="00092305" w:rsidRPr="00D16BB4" w:rsidRDefault="00092305" w:rsidP="00092305">
      <w:pPr>
        <w:pStyle w:val="paragraphsub"/>
      </w:pPr>
      <w:r w:rsidRPr="00D16BB4">
        <w:tab/>
        <w:t>(i)</w:t>
      </w:r>
      <w:r w:rsidRPr="00D16BB4">
        <w:tab/>
        <w:t>was given by CASA under a repealed provision; and</w:t>
      </w:r>
    </w:p>
    <w:p w14:paraId="72715D62" w14:textId="77777777" w:rsidR="00092305" w:rsidRPr="00D16BB4" w:rsidRDefault="00092305" w:rsidP="00092305">
      <w:pPr>
        <w:pStyle w:val="paragraphsub"/>
      </w:pPr>
      <w:r w:rsidRPr="00D16BB4">
        <w:tab/>
        <w:t>(ii)</w:t>
      </w:r>
      <w:r w:rsidRPr="00D16BB4">
        <w:tab/>
        <w:t>was in effect immediately before 1 July 2009;</w:t>
      </w:r>
    </w:p>
    <w:p w14:paraId="02187626" w14:textId="77777777" w:rsidR="00092305" w:rsidRPr="00D16BB4" w:rsidRDefault="00092305" w:rsidP="00092305">
      <w:pPr>
        <w:pStyle w:val="paragraph"/>
      </w:pPr>
      <w:r w:rsidRPr="00D16BB4">
        <w:tab/>
      </w:r>
      <w:r w:rsidRPr="00D16BB4">
        <w:tab/>
        <w:t>has effect on and after 1 July 2009 as if those amendments had not been made; and</w:t>
      </w:r>
    </w:p>
    <w:p w14:paraId="7F793D22" w14:textId="77777777" w:rsidR="00092305" w:rsidRPr="00D16BB4" w:rsidRDefault="00092305" w:rsidP="00092305">
      <w:pPr>
        <w:pStyle w:val="paragraph"/>
      </w:pPr>
      <w:r w:rsidRPr="00D16BB4">
        <w:tab/>
        <w:t>(b)</w:t>
      </w:r>
      <w:r w:rsidRPr="00D16BB4">
        <w:tab/>
        <w:t>CASA may suspend or cancel an approval mentioned in paragraph (a) if it is necessary in the interests of aviation safety.</w:t>
      </w:r>
    </w:p>
    <w:p w14:paraId="692B3D6F" w14:textId="77777777" w:rsidR="00092305" w:rsidRPr="00D16BB4" w:rsidRDefault="00092305" w:rsidP="00092305">
      <w:pPr>
        <w:pStyle w:val="subsection"/>
      </w:pPr>
      <w:r w:rsidRPr="00D16BB4">
        <w:tab/>
        <w:t>(2)</w:t>
      </w:r>
      <w:r w:rsidRPr="00D16BB4">
        <w:tab/>
        <w:t>In this regulation:</w:t>
      </w:r>
    </w:p>
    <w:p w14:paraId="3AE0B44D" w14:textId="6D6C6454" w:rsidR="00092305" w:rsidRPr="00D16BB4" w:rsidRDefault="00092305" w:rsidP="00092305">
      <w:pPr>
        <w:pStyle w:val="Definition"/>
      </w:pPr>
      <w:r w:rsidRPr="00D16BB4">
        <w:rPr>
          <w:b/>
          <w:i/>
        </w:rPr>
        <w:t>repealed provision</w:t>
      </w:r>
      <w:r w:rsidRPr="00D16BB4">
        <w:t xml:space="preserve"> means </w:t>
      </w:r>
      <w:r w:rsidR="00BA761D" w:rsidRPr="00D16BB4">
        <w:t>regulation 2</w:t>
      </w:r>
      <w:r w:rsidRPr="00D16BB4">
        <w:t>3.007 or 23.008 as in force immediately before 1 July 2009.</w:t>
      </w:r>
    </w:p>
    <w:p w14:paraId="5971B3CE" w14:textId="2923E874" w:rsidR="00092305" w:rsidRPr="00D16BB4" w:rsidRDefault="00B74D4F" w:rsidP="00092305">
      <w:pPr>
        <w:pStyle w:val="SubPartCASA"/>
        <w:pageBreakBefore/>
        <w:outlineLvl w:val="9"/>
      </w:pPr>
      <w:bookmarkStart w:id="63" w:name="_Toc164336310"/>
      <w:r w:rsidRPr="00D16BB4">
        <w:rPr>
          <w:rStyle w:val="CharSubPartNoCASA"/>
        </w:rPr>
        <w:lastRenderedPageBreak/>
        <w:t>Subpart 2</w:t>
      </w:r>
      <w:r w:rsidR="00092305" w:rsidRPr="00D16BB4">
        <w:rPr>
          <w:rStyle w:val="CharSubPartNoCASA"/>
        </w:rPr>
        <w:t>02.AN</w:t>
      </w:r>
      <w:r w:rsidR="00092305" w:rsidRPr="00D16BB4">
        <w:t>—</w:t>
      </w:r>
      <w:r w:rsidR="00092305" w:rsidRPr="00D16BB4">
        <w:rPr>
          <w:rStyle w:val="CharSubPartTextCASA"/>
        </w:rPr>
        <w:t>Transitional provisions for Part 25 (Airworthiness standards for aeroplanes in the transport category)</w:t>
      </w:r>
      <w:bookmarkEnd w:id="63"/>
    </w:p>
    <w:p w14:paraId="7A0BCAC3"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316E8E61" w14:textId="77777777" w:rsidR="00092305" w:rsidRPr="00D16BB4" w:rsidRDefault="00092305" w:rsidP="00092305">
      <w:pPr>
        <w:pStyle w:val="ActHead5"/>
      </w:pPr>
      <w:bookmarkStart w:id="64" w:name="_Toc164336311"/>
      <w:r w:rsidRPr="00D16BB4">
        <w:rPr>
          <w:rStyle w:val="CharSectno"/>
        </w:rPr>
        <w:t>202.090</w:t>
      </w:r>
      <w:r w:rsidRPr="00D16BB4">
        <w:t xml:space="preserve">  Approvals under airworthiness instruments in force before 1 July 2009</w:t>
      </w:r>
      <w:bookmarkEnd w:id="64"/>
    </w:p>
    <w:p w14:paraId="7958FC85" w14:textId="77777777" w:rsidR="00092305" w:rsidRPr="00D16BB4" w:rsidRDefault="00092305" w:rsidP="00092305">
      <w:pPr>
        <w:pStyle w:val="subsection"/>
      </w:pPr>
      <w:r w:rsidRPr="00D16BB4">
        <w:tab/>
        <w:t>(1)</w:t>
      </w:r>
      <w:r w:rsidRPr="00D16BB4">
        <w:tab/>
        <w:t>Despite the amendments of Part 25 taking effect on 1 July 2009:</w:t>
      </w:r>
    </w:p>
    <w:p w14:paraId="65DC7FFD" w14:textId="77777777" w:rsidR="00092305" w:rsidRPr="00D16BB4" w:rsidRDefault="00092305" w:rsidP="00092305">
      <w:pPr>
        <w:pStyle w:val="paragraph"/>
      </w:pPr>
      <w:r w:rsidRPr="00D16BB4">
        <w:tab/>
        <w:t>(a)</w:t>
      </w:r>
      <w:r w:rsidRPr="00D16BB4">
        <w:tab/>
        <w:t>an approval that:</w:t>
      </w:r>
    </w:p>
    <w:p w14:paraId="5726E88C" w14:textId="48E34668" w:rsidR="00092305" w:rsidRPr="00D16BB4" w:rsidRDefault="00092305" w:rsidP="00092305">
      <w:pPr>
        <w:pStyle w:val="paragraphsub"/>
      </w:pPr>
      <w:r w:rsidRPr="00D16BB4">
        <w:tab/>
        <w:t>(i)</w:t>
      </w:r>
      <w:r w:rsidRPr="00D16BB4">
        <w:tab/>
        <w:t xml:space="preserve">was given by CASA under the former </w:t>
      </w:r>
      <w:r w:rsidR="00BA761D" w:rsidRPr="00D16BB4">
        <w:t>regulation 2</w:t>
      </w:r>
      <w:r w:rsidRPr="00D16BB4">
        <w:t>5.006; and</w:t>
      </w:r>
    </w:p>
    <w:p w14:paraId="0AB42252" w14:textId="77777777" w:rsidR="00092305" w:rsidRPr="00D16BB4" w:rsidRDefault="00092305" w:rsidP="00092305">
      <w:pPr>
        <w:pStyle w:val="paragraphsub"/>
      </w:pPr>
      <w:r w:rsidRPr="00D16BB4">
        <w:tab/>
        <w:t>(ii)</w:t>
      </w:r>
      <w:r w:rsidRPr="00D16BB4">
        <w:tab/>
        <w:t>was in effect immediately before 1 July 2009;</w:t>
      </w:r>
    </w:p>
    <w:p w14:paraId="3B956700" w14:textId="77777777" w:rsidR="00092305" w:rsidRPr="00D16BB4" w:rsidRDefault="00092305" w:rsidP="00092305">
      <w:pPr>
        <w:pStyle w:val="paragraph"/>
      </w:pPr>
      <w:r w:rsidRPr="00D16BB4">
        <w:tab/>
      </w:r>
      <w:r w:rsidRPr="00D16BB4">
        <w:tab/>
        <w:t>has effect on and after 1 July 2009 as if those amendments had not been made; and</w:t>
      </w:r>
    </w:p>
    <w:p w14:paraId="6D9D4237" w14:textId="77777777" w:rsidR="00092305" w:rsidRPr="00D16BB4" w:rsidRDefault="00092305" w:rsidP="00092305">
      <w:pPr>
        <w:pStyle w:val="paragraph"/>
      </w:pPr>
      <w:r w:rsidRPr="00D16BB4">
        <w:tab/>
        <w:t>(b)</w:t>
      </w:r>
      <w:r w:rsidRPr="00D16BB4">
        <w:tab/>
        <w:t>CASA may suspend or cancel an approval mentioned in paragraph (a) if it is necessary in the interests of aviation safety.</w:t>
      </w:r>
    </w:p>
    <w:p w14:paraId="4502224E" w14:textId="77777777" w:rsidR="00092305" w:rsidRPr="00D16BB4" w:rsidRDefault="00092305" w:rsidP="00092305">
      <w:pPr>
        <w:pStyle w:val="subsection"/>
      </w:pPr>
      <w:r w:rsidRPr="00D16BB4">
        <w:tab/>
        <w:t>(2)</w:t>
      </w:r>
      <w:r w:rsidRPr="00D16BB4">
        <w:tab/>
        <w:t>In this regulation:</w:t>
      </w:r>
    </w:p>
    <w:p w14:paraId="7DEADA95" w14:textId="144A3DF0" w:rsidR="00092305" w:rsidRPr="00D16BB4" w:rsidRDefault="00092305" w:rsidP="00092305">
      <w:pPr>
        <w:pStyle w:val="Definition"/>
      </w:pPr>
      <w:r w:rsidRPr="00D16BB4">
        <w:rPr>
          <w:b/>
          <w:i/>
        </w:rPr>
        <w:t xml:space="preserve">the former </w:t>
      </w:r>
      <w:r w:rsidR="00BA761D" w:rsidRPr="00D16BB4">
        <w:rPr>
          <w:b/>
          <w:i/>
        </w:rPr>
        <w:t>regulation 2</w:t>
      </w:r>
      <w:r w:rsidRPr="00D16BB4">
        <w:rPr>
          <w:b/>
          <w:i/>
        </w:rPr>
        <w:t>5.006</w:t>
      </w:r>
      <w:r w:rsidRPr="00D16BB4">
        <w:t xml:space="preserve"> means </w:t>
      </w:r>
      <w:r w:rsidR="00BA761D" w:rsidRPr="00D16BB4">
        <w:t>regulation 2</w:t>
      </w:r>
      <w:r w:rsidRPr="00D16BB4">
        <w:t>5.006 as in force immediately before 1 July 2009.</w:t>
      </w:r>
    </w:p>
    <w:p w14:paraId="35D07493" w14:textId="77777777" w:rsidR="00092305" w:rsidRPr="00D16BB4" w:rsidRDefault="00092305" w:rsidP="00092305">
      <w:pPr>
        <w:sectPr w:rsidR="00092305" w:rsidRPr="00D16BB4" w:rsidSect="00652878">
          <w:headerReference w:type="even" r:id="rId56"/>
          <w:headerReference w:type="default" r:id="rId57"/>
          <w:footerReference w:type="even" r:id="rId58"/>
          <w:footerReference w:type="default" r:id="rId59"/>
          <w:headerReference w:type="first" r:id="rId60"/>
          <w:footerReference w:type="first" r:id="rId61"/>
          <w:pgSz w:w="11907" w:h="16839"/>
          <w:pgMar w:top="2325" w:right="1797" w:bottom="1440" w:left="1797" w:header="720" w:footer="709" w:gutter="0"/>
          <w:cols w:space="708"/>
          <w:docGrid w:linePitch="360"/>
        </w:sectPr>
      </w:pPr>
    </w:p>
    <w:p w14:paraId="1914FB34" w14:textId="60315891" w:rsidR="00092305" w:rsidRPr="00D16BB4" w:rsidRDefault="00B74D4F" w:rsidP="00092305">
      <w:pPr>
        <w:pStyle w:val="SubPartCASA"/>
        <w:pageBreakBefore/>
        <w:outlineLvl w:val="9"/>
      </w:pPr>
      <w:bookmarkStart w:id="65" w:name="_Toc164336312"/>
      <w:r w:rsidRPr="00D16BB4">
        <w:rPr>
          <w:rStyle w:val="CharSubPartNoCASA"/>
        </w:rPr>
        <w:lastRenderedPageBreak/>
        <w:t>Subpart 2</w:t>
      </w:r>
      <w:r w:rsidR="00092305" w:rsidRPr="00D16BB4">
        <w:rPr>
          <w:rStyle w:val="CharSubPartNoCASA"/>
        </w:rPr>
        <w:t>02.AO</w:t>
      </w:r>
      <w:r w:rsidR="00092305" w:rsidRPr="00D16BB4">
        <w:t>—</w:t>
      </w:r>
      <w:r w:rsidR="00092305" w:rsidRPr="00D16BB4">
        <w:rPr>
          <w:rStyle w:val="CharSubPartTextCASA"/>
        </w:rPr>
        <w:t>Transitional provisions for Part 26 (Airworthiness standards for aircraft in the primary category or intermediate category)</w:t>
      </w:r>
      <w:bookmarkEnd w:id="65"/>
    </w:p>
    <w:p w14:paraId="54F5BE86"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29B0334" w14:textId="77777777" w:rsidR="00092305" w:rsidRPr="00D16BB4" w:rsidRDefault="00092305" w:rsidP="00092305">
      <w:pPr>
        <w:pStyle w:val="notetext"/>
      </w:pPr>
      <w:r w:rsidRPr="00D16BB4">
        <w:t>Note 1:</w:t>
      </w:r>
      <w:r w:rsidRPr="00D16BB4">
        <w:tab/>
        <w:t>This Subpart heading is reserved for future use.</w:t>
      </w:r>
    </w:p>
    <w:p w14:paraId="3FD6CAA4" w14:textId="77777777" w:rsidR="00092305" w:rsidRPr="00D16BB4" w:rsidRDefault="00092305" w:rsidP="00092305">
      <w:pPr>
        <w:pStyle w:val="notetext"/>
      </w:pPr>
      <w:r w:rsidRPr="00D16BB4">
        <w:t>Note 2:</w:t>
      </w:r>
      <w:r w:rsidRPr="00D16BB4">
        <w:tab/>
        <w:t>Regulation numbers 202.100 to 202.109 are reserved for use in this Subpart.</w:t>
      </w:r>
    </w:p>
    <w:p w14:paraId="2E28CCDF" w14:textId="77777777" w:rsidR="00092305" w:rsidRPr="00D16BB4" w:rsidRDefault="00092305" w:rsidP="00092305">
      <w:pPr>
        <w:sectPr w:rsidR="00092305" w:rsidRPr="00D16BB4" w:rsidSect="00652878">
          <w:headerReference w:type="even" r:id="rId62"/>
          <w:headerReference w:type="default" r:id="rId63"/>
          <w:footerReference w:type="even" r:id="rId64"/>
          <w:footerReference w:type="default" r:id="rId65"/>
          <w:headerReference w:type="first" r:id="rId66"/>
          <w:footerReference w:type="first" r:id="rId67"/>
          <w:pgSz w:w="11907" w:h="16839"/>
          <w:pgMar w:top="2325" w:right="1797" w:bottom="1440" w:left="1797" w:header="720" w:footer="709" w:gutter="0"/>
          <w:cols w:space="708"/>
          <w:docGrid w:linePitch="360"/>
        </w:sectPr>
      </w:pPr>
    </w:p>
    <w:p w14:paraId="6E4851F0" w14:textId="4536AA39" w:rsidR="00092305" w:rsidRPr="00D16BB4" w:rsidRDefault="00B74D4F" w:rsidP="00092305">
      <w:pPr>
        <w:pStyle w:val="SubPartCASA"/>
        <w:outlineLvl w:val="9"/>
      </w:pPr>
      <w:bookmarkStart w:id="66" w:name="_Toc164336313"/>
      <w:r w:rsidRPr="00D16BB4">
        <w:rPr>
          <w:rStyle w:val="CharSubPartNoCASA"/>
        </w:rPr>
        <w:lastRenderedPageBreak/>
        <w:t>Subpart 2</w:t>
      </w:r>
      <w:r w:rsidR="00092305" w:rsidRPr="00D16BB4">
        <w:rPr>
          <w:rStyle w:val="CharSubPartNoCASA"/>
        </w:rPr>
        <w:t>02.AP</w:t>
      </w:r>
      <w:r w:rsidR="00092305" w:rsidRPr="00D16BB4">
        <w:t>—</w:t>
      </w:r>
      <w:r w:rsidR="00092305" w:rsidRPr="00D16BB4">
        <w:rPr>
          <w:rStyle w:val="CharSubPartTextCASA"/>
        </w:rPr>
        <w:t>Transitional provisions for Part 27 (Airworthiness standards for rotorcraft in the normal category)</w:t>
      </w:r>
      <w:bookmarkEnd w:id="66"/>
    </w:p>
    <w:p w14:paraId="677C569A"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281339DF" w14:textId="77777777" w:rsidR="00092305" w:rsidRPr="00D16BB4" w:rsidRDefault="00092305" w:rsidP="00092305">
      <w:pPr>
        <w:pStyle w:val="notetext"/>
      </w:pPr>
      <w:r w:rsidRPr="00D16BB4">
        <w:t>Note 1:</w:t>
      </w:r>
      <w:r w:rsidRPr="00D16BB4">
        <w:tab/>
        <w:t>This Subpart heading is reserved for future use.</w:t>
      </w:r>
    </w:p>
    <w:p w14:paraId="049FF762" w14:textId="77777777" w:rsidR="00092305" w:rsidRPr="00D16BB4" w:rsidRDefault="00092305" w:rsidP="00092305">
      <w:pPr>
        <w:pStyle w:val="notetext"/>
      </w:pPr>
      <w:r w:rsidRPr="00D16BB4">
        <w:t>Note 2:</w:t>
      </w:r>
      <w:r w:rsidRPr="00D16BB4">
        <w:tab/>
        <w:t>Regulation numbers 202.110 to 202.119 are reserved for use in this Subpart.</w:t>
      </w:r>
    </w:p>
    <w:p w14:paraId="07E21623" w14:textId="77777777" w:rsidR="00092305" w:rsidRPr="00D16BB4" w:rsidRDefault="00092305" w:rsidP="00092305">
      <w:pPr>
        <w:sectPr w:rsidR="00092305" w:rsidRPr="00D16BB4" w:rsidSect="00652878">
          <w:headerReference w:type="even" r:id="rId68"/>
          <w:headerReference w:type="default" r:id="rId69"/>
          <w:footerReference w:type="even" r:id="rId70"/>
          <w:footerReference w:type="default" r:id="rId71"/>
          <w:headerReference w:type="first" r:id="rId72"/>
          <w:footerReference w:type="first" r:id="rId73"/>
          <w:pgSz w:w="11907" w:h="16839"/>
          <w:pgMar w:top="2325" w:right="1797" w:bottom="1440" w:left="1797" w:header="720" w:footer="709" w:gutter="0"/>
          <w:cols w:space="708"/>
          <w:docGrid w:linePitch="360"/>
        </w:sectPr>
      </w:pPr>
    </w:p>
    <w:p w14:paraId="077804A6" w14:textId="391423BD" w:rsidR="00092305" w:rsidRPr="00D16BB4" w:rsidRDefault="00B74D4F" w:rsidP="00092305">
      <w:pPr>
        <w:pStyle w:val="SubPartCASA"/>
        <w:outlineLvl w:val="9"/>
      </w:pPr>
      <w:bookmarkStart w:id="67" w:name="_Toc164336314"/>
      <w:r w:rsidRPr="00D16BB4">
        <w:rPr>
          <w:rStyle w:val="CharSubPartNoCASA"/>
        </w:rPr>
        <w:lastRenderedPageBreak/>
        <w:t>Subpart 2</w:t>
      </w:r>
      <w:r w:rsidR="00092305" w:rsidRPr="00D16BB4">
        <w:rPr>
          <w:rStyle w:val="CharSubPartNoCASA"/>
        </w:rPr>
        <w:t>02.AR</w:t>
      </w:r>
      <w:r w:rsidR="00092305" w:rsidRPr="00D16BB4">
        <w:t>—</w:t>
      </w:r>
      <w:r w:rsidR="00092305" w:rsidRPr="00D16BB4">
        <w:rPr>
          <w:rStyle w:val="CharSubPartTextCASA"/>
        </w:rPr>
        <w:t>Transitional provisions for Part 29 (Airworthiness standards for rotorcraft in the transport category)</w:t>
      </w:r>
      <w:bookmarkEnd w:id="67"/>
    </w:p>
    <w:p w14:paraId="2257162B" w14:textId="77777777" w:rsidR="00092305" w:rsidRPr="00D16BB4" w:rsidRDefault="00092305" w:rsidP="00092305">
      <w:pPr>
        <w:pStyle w:val="notetext"/>
      </w:pPr>
      <w:r w:rsidRPr="00D16BB4">
        <w:t>Note 1:</w:t>
      </w:r>
      <w:r w:rsidRPr="00D16BB4">
        <w:tab/>
        <w:t>This Subpart heading is reserved for future use.</w:t>
      </w:r>
    </w:p>
    <w:p w14:paraId="01FA3C80" w14:textId="77777777" w:rsidR="00092305" w:rsidRPr="00D16BB4" w:rsidRDefault="00092305" w:rsidP="00092305">
      <w:pPr>
        <w:pStyle w:val="notetext"/>
      </w:pPr>
      <w:r w:rsidRPr="00D16BB4">
        <w:t>Note 2:</w:t>
      </w:r>
      <w:r w:rsidRPr="00D16BB4">
        <w:tab/>
        <w:t>Regulation numbers 202.120 to 202.129 are reserved for use in this Subpart.</w:t>
      </w:r>
    </w:p>
    <w:p w14:paraId="77EFBBE9"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4308C971" w14:textId="77777777" w:rsidR="00092305" w:rsidRPr="00D16BB4" w:rsidRDefault="00092305" w:rsidP="00092305">
      <w:pPr>
        <w:sectPr w:rsidR="00092305" w:rsidRPr="00D16BB4" w:rsidSect="00652878">
          <w:headerReference w:type="even" r:id="rId74"/>
          <w:headerReference w:type="default" r:id="rId75"/>
          <w:footerReference w:type="even" r:id="rId76"/>
          <w:footerReference w:type="default" r:id="rId77"/>
          <w:headerReference w:type="first" r:id="rId78"/>
          <w:footerReference w:type="first" r:id="rId79"/>
          <w:pgSz w:w="11907" w:h="16839"/>
          <w:pgMar w:top="2325" w:right="1797" w:bottom="1440" w:left="1797" w:header="720" w:footer="709" w:gutter="0"/>
          <w:cols w:space="708"/>
          <w:docGrid w:linePitch="360"/>
        </w:sectPr>
      </w:pPr>
    </w:p>
    <w:p w14:paraId="4324BEC1" w14:textId="7B4B7E04" w:rsidR="00092305" w:rsidRPr="00D16BB4" w:rsidRDefault="00B74D4F" w:rsidP="00092305">
      <w:pPr>
        <w:pStyle w:val="SubPartCASA"/>
        <w:outlineLvl w:val="9"/>
      </w:pPr>
      <w:bookmarkStart w:id="68" w:name="_Toc164336315"/>
      <w:r w:rsidRPr="00D16BB4">
        <w:rPr>
          <w:rStyle w:val="CharSubPartNoCASA"/>
        </w:rPr>
        <w:lastRenderedPageBreak/>
        <w:t>Subpart 2</w:t>
      </w:r>
      <w:r w:rsidR="00092305" w:rsidRPr="00D16BB4">
        <w:rPr>
          <w:rStyle w:val="CharSubPartNoCASA"/>
        </w:rPr>
        <w:t>02.AT</w:t>
      </w:r>
      <w:r w:rsidR="00092305" w:rsidRPr="00D16BB4">
        <w:t>—</w:t>
      </w:r>
      <w:r w:rsidR="00092305" w:rsidRPr="00D16BB4">
        <w:rPr>
          <w:rStyle w:val="CharSubPartTextCASA"/>
        </w:rPr>
        <w:t>Transitional provisions for Part 31 (Airworthiness standards for manned free balloons)</w:t>
      </w:r>
      <w:bookmarkEnd w:id="68"/>
    </w:p>
    <w:p w14:paraId="73B6CF9F" w14:textId="77777777" w:rsidR="00092305" w:rsidRPr="00D16BB4" w:rsidRDefault="00092305" w:rsidP="00092305">
      <w:pPr>
        <w:pStyle w:val="notetext"/>
      </w:pPr>
      <w:r w:rsidRPr="00D16BB4">
        <w:t>Note 1:</w:t>
      </w:r>
      <w:r w:rsidRPr="00D16BB4">
        <w:tab/>
        <w:t>This Subpart heading is reserved for future use.</w:t>
      </w:r>
    </w:p>
    <w:p w14:paraId="4747FAFA" w14:textId="77777777" w:rsidR="00092305" w:rsidRPr="00D16BB4" w:rsidRDefault="00092305" w:rsidP="00092305">
      <w:pPr>
        <w:pStyle w:val="notetext"/>
      </w:pPr>
      <w:r w:rsidRPr="00D16BB4">
        <w:t>Note 2:</w:t>
      </w:r>
      <w:r w:rsidRPr="00D16BB4">
        <w:tab/>
        <w:t>Regulation numbers 202.130 to 202.139 are reserved for use in this Subpart.</w:t>
      </w:r>
    </w:p>
    <w:p w14:paraId="2F74182C"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13D0112D" w14:textId="77777777" w:rsidR="00092305" w:rsidRPr="00D16BB4" w:rsidRDefault="00092305" w:rsidP="00092305">
      <w:pPr>
        <w:sectPr w:rsidR="00092305" w:rsidRPr="00D16BB4" w:rsidSect="00652878">
          <w:headerReference w:type="even" r:id="rId80"/>
          <w:headerReference w:type="default" r:id="rId81"/>
          <w:footerReference w:type="even" r:id="rId82"/>
          <w:footerReference w:type="default" r:id="rId83"/>
          <w:headerReference w:type="first" r:id="rId84"/>
          <w:footerReference w:type="first" r:id="rId85"/>
          <w:pgSz w:w="11907" w:h="16839"/>
          <w:pgMar w:top="2325" w:right="1797" w:bottom="1440" w:left="1797" w:header="720" w:footer="709" w:gutter="0"/>
          <w:cols w:space="708"/>
          <w:docGrid w:linePitch="360"/>
        </w:sectPr>
      </w:pPr>
    </w:p>
    <w:p w14:paraId="302F9FE0" w14:textId="32A6EA5A" w:rsidR="00092305" w:rsidRPr="00D16BB4" w:rsidRDefault="00B74D4F" w:rsidP="00092305">
      <w:pPr>
        <w:pStyle w:val="SubPartCASA"/>
        <w:outlineLvl w:val="9"/>
      </w:pPr>
      <w:bookmarkStart w:id="69" w:name="_Toc164336316"/>
      <w:r w:rsidRPr="00D16BB4">
        <w:rPr>
          <w:rStyle w:val="CharSubPartNoCASA"/>
        </w:rPr>
        <w:lastRenderedPageBreak/>
        <w:t>Subpart 2</w:t>
      </w:r>
      <w:r w:rsidR="00092305" w:rsidRPr="00D16BB4">
        <w:rPr>
          <w:rStyle w:val="CharSubPartNoCASA"/>
        </w:rPr>
        <w:t>02.AU</w:t>
      </w:r>
      <w:r w:rsidR="00092305" w:rsidRPr="00D16BB4">
        <w:t>—</w:t>
      </w:r>
      <w:r w:rsidR="00092305" w:rsidRPr="00D16BB4">
        <w:rPr>
          <w:rStyle w:val="CharSubPartTextCASA"/>
        </w:rPr>
        <w:t>Transitional provisions for Part 32 (Airworthiness standards for engines for very light aeroplanes)</w:t>
      </w:r>
      <w:bookmarkEnd w:id="69"/>
    </w:p>
    <w:p w14:paraId="2E151484"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9C0D202" w14:textId="77777777" w:rsidR="00092305" w:rsidRPr="00D16BB4" w:rsidRDefault="00092305" w:rsidP="00092305">
      <w:pPr>
        <w:pStyle w:val="ActHead5"/>
      </w:pPr>
      <w:bookmarkStart w:id="70" w:name="_Toc164336317"/>
      <w:r w:rsidRPr="00D16BB4">
        <w:rPr>
          <w:rStyle w:val="CharSectno"/>
        </w:rPr>
        <w:t>202.140</w:t>
      </w:r>
      <w:r w:rsidRPr="00D16BB4">
        <w:t xml:space="preserve">  Approvals under airworthiness instruments in force before 1 July 2009</w:t>
      </w:r>
      <w:bookmarkEnd w:id="70"/>
    </w:p>
    <w:p w14:paraId="7545908F" w14:textId="77777777" w:rsidR="00092305" w:rsidRPr="00D16BB4" w:rsidRDefault="00092305" w:rsidP="00092305">
      <w:pPr>
        <w:pStyle w:val="subsection"/>
      </w:pPr>
      <w:r w:rsidRPr="00D16BB4">
        <w:tab/>
        <w:t>(1)</w:t>
      </w:r>
      <w:r w:rsidRPr="00D16BB4">
        <w:tab/>
        <w:t>Despite the amendments of Part 32 taking effect on 1 July 2009:</w:t>
      </w:r>
    </w:p>
    <w:p w14:paraId="08C7A521" w14:textId="77777777" w:rsidR="00092305" w:rsidRPr="00D16BB4" w:rsidRDefault="00092305" w:rsidP="00092305">
      <w:pPr>
        <w:pStyle w:val="paragraph"/>
      </w:pPr>
      <w:r w:rsidRPr="00D16BB4">
        <w:tab/>
        <w:t>(a)</w:t>
      </w:r>
      <w:r w:rsidRPr="00D16BB4">
        <w:tab/>
        <w:t>an approval that:</w:t>
      </w:r>
    </w:p>
    <w:p w14:paraId="6E169B1B" w14:textId="77777777" w:rsidR="00092305" w:rsidRPr="00D16BB4" w:rsidRDefault="00092305" w:rsidP="00092305">
      <w:pPr>
        <w:pStyle w:val="paragraphsub"/>
      </w:pPr>
      <w:r w:rsidRPr="00D16BB4">
        <w:tab/>
        <w:t>(i)</w:t>
      </w:r>
      <w:r w:rsidRPr="00D16BB4">
        <w:tab/>
        <w:t>was given by CASA under the former regulation 32.004; and</w:t>
      </w:r>
    </w:p>
    <w:p w14:paraId="74495CE2" w14:textId="77777777" w:rsidR="00092305" w:rsidRPr="00D16BB4" w:rsidRDefault="00092305" w:rsidP="00092305">
      <w:pPr>
        <w:pStyle w:val="paragraphsub"/>
      </w:pPr>
      <w:r w:rsidRPr="00D16BB4">
        <w:tab/>
        <w:t>(ii)</w:t>
      </w:r>
      <w:r w:rsidRPr="00D16BB4">
        <w:tab/>
        <w:t>was in effect immediately before 1 July 2009;</w:t>
      </w:r>
    </w:p>
    <w:p w14:paraId="3D7D3087" w14:textId="77777777" w:rsidR="00092305" w:rsidRPr="00D16BB4" w:rsidRDefault="00092305" w:rsidP="00092305">
      <w:pPr>
        <w:pStyle w:val="paragraph"/>
      </w:pPr>
      <w:r w:rsidRPr="00D16BB4">
        <w:tab/>
      </w:r>
      <w:r w:rsidRPr="00D16BB4">
        <w:tab/>
        <w:t>has effect on and after 1 July 2009 as if those amendments had not been made; and</w:t>
      </w:r>
    </w:p>
    <w:p w14:paraId="06BB9093" w14:textId="77777777" w:rsidR="00092305" w:rsidRPr="00D16BB4" w:rsidRDefault="00092305" w:rsidP="00092305">
      <w:pPr>
        <w:pStyle w:val="paragraph"/>
      </w:pPr>
      <w:r w:rsidRPr="00D16BB4">
        <w:tab/>
        <w:t>(b)</w:t>
      </w:r>
      <w:r w:rsidRPr="00D16BB4">
        <w:tab/>
        <w:t>CASA may suspend or cancel an approval mentioned in paragraph (a) if it is necessary in the interests of aviation safety.</w:t>
      </w:r>
    </w:p>
    <w:p w14:paraId="64A60F99" w14:textId="77777777" w:rsidR="00092305" w:rsidRPr="00D16BB4" w:rsidRDefault="00092305" w:rsidP="00092305">
      <w:pPr>
        <w:pStyle w:val="subsection"/>
      </w:pPr>
      <w:r w:rsidRPr="00D16BB4">
        <w:tab/>
        <w:t>(2)</w:t>
      </w:r>
      <w:r w:rsidRPr="00D16BB4">
        <w:tab/>
        <w:t>In this regulation:</w:t>
      </w:r>
    </w:p>
    <w:p w14:paraId="51B14343" w14:textId="77777777" w:rsidR="00092305" w:rsidRPr="00D16BB4" w:rsidRDefault="00092305" w:rsidP="00092305">
      <w:pPr>
        <w:pStyle w:val="Definition"/>
      </w:pPr>
      <w:r w:rsidRPr="00D16BB4">
        <w:rPr>
          <w:b/>
          <w:i/>
        </w:rPr>
        <w:t>the former regulation 32.004</w:t>
      </w:r>
      <w:r w:rsidRPr="00D16BB4">
        <w:t xml:space="preserve"> means regulation 32.004 as in force immediately before 1 July 2009.</w:t>
      </w:r>
    </w:p>
    <w:p w14:paraId="186E43A6" w14:textId="77777777" w:rsidR="00092305" w:rsidRPr="00D16BB4" w:rsidRDefault="00092305" w:rsidP="00092305">
      <w:pPr>
        <w:sectPr w:rsidR="00092305" w:rsidRPr="00D16BB4" w:rsidSect="00652878">
          <w:headerReference w:type="even" r:id="rId86"/>
          <w:headerReference w:type="default" r:id="rId87"/>
          <w:footerReference w:type="even" r:id="rId88"/>
          <w:footerReference w:type="default" r:id="rId89"/>
          <w:headerReference w:type="first" r:id="rId90"/>
          <w:footerReference w:type="first" r:id="rId91"/>
          <w:pgSz w:w="11907" w:h="16839"/>
          <w:pgMar w:top="2325" w:right="1797" w:bottom="1440" w:left="1797" w:header="720" w:footer="709" w:gutter="0"/>
          <w:cols w:space="708"/>
          <w:docGrid w:linePitch="360"/>
        </w:sectPr>
      </w:pPr>
    </w:p>
    <w:p w14:paraId="5925F6C5" w14:textId="67B5AEA0" w:rsidR="00092305" w:rsidRPr="00D16BB4" w:rsidRDefault="00B74D4F" w:rsidP="00092305">
      <w:pPr>
        <w:pStyle w:val="SubPartCASA"/>
        <w:pageBreakBefore/>
        <w:outlineLvl w:val="9"/>
      </w:pPr>
      <w:bookmarkStart w:id="71" w:name="_Toc164336318"/>
      <w:r w:rsidRPr="00D16BB4">
        <w:rPr>
          <w:rStyle w:val="CharSubPartNoCASA"/>
        </w:rPr>
        <w:lastRenderedPageBreak/>
        <w:t>Subpart 2</w:t>
      </w:r>
      <w:r w:rsidR="00092305" w:rsidRPr="00D16BB4">
        <w:rPr>
          <w:rStyle w:val="CharSubPartNoCASA"/>
        </w:rPr>
        <w:t>02.AV</w:t>
      </w:r>
      <w:r w:rsidR="00092305" w:rsidRPr="00D16BB4">
        <w:t>—</w:t>
      </w:r>
      <w:r w:rsidR="00092305" w:rsidRPr="00D16BB4">
        <w:rPr>
          <w:rStyle w:val="CharSubPartTextCASA"/>
        </w:rPr>
        <w:t>Transitional provisions for Part 33 (Airworthiness standards for aircraft engines)</w:t>
      </w:r>
      <w:bookmarkEnd w:id="71"/>
    </w:p>
    <w:p w14:paraId="2078B7A3" w14:textId="77777777" w:rsidR="00092305" w:rsidRPr="00D16BB4" w:rsidRDefault="00092305" w:rsidP="00092305">
      <w:pPr>
        <w:pStyle w:val="notetext"/>
      </w:pPr>
      <w:r w:rsidRPr="00D16BB4">
        <w:t>Note 1:</w:t>
      </w:r>
      <w:r w:rsidRPr="00D16BB4">
        <w:tab/>
        <w:t>This Subpart heading is reserved for future use.</w:t>
      </w:r>
    </w:p>
    <w:p w14:paraId="5229BA69" w14:textId="77777777" w:rsidR="00092305" w:rsidRPr="00D16BB4" w:rsidRDefault="00092305" w:rsidP="00092305">
      <w:pPr>
        <w:pStyle w:val="notetext"/>
      </w:pPr>
      <w:r w:rsidRPr="00D16BB4">
        <w:t>Note 2:</w:t>
      </w:r>
      <w:r w:rsidRPr="00D16BB4">
        <w:tab/>
        <w:t>Regulation numbers 202.150 to 202.159 are reserved for use in this Subpart.</w:t>
      </w:r>
    </w:p>
    <w:p w14:paraId="25E131F3"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4B460F05" w14:textId="77777777" w:rsidR="00092305" w:rsidRPr="00D16BB4" w:rsidRDefault="00092305" w:rsidP="00092305">
      <w:pPr>
        <w:sectPr w:rsidR="00092305" w:rsidRPr="00D16BB4" w:rsidSect="00652878">
          <w:headerReference w:type="even" r:id="rId92"/>
          <w:headerReference w:type="default" r:id="rId93"/>
          <w:footerReference w:type="even" r:id="rId94"/>
          <w:footerReference w:type="default" r:id="rId95"/>
          <w:headerReference w:type="first" r:id="rId96"/>
          <w:footerReference w:type="first" r:id="rId97"/>
          <w:pgSz w:w="11907" w:h="16839"/>
          <w:pgMar w:top="2325" w:right="1797" w:bottom="1440" w:left="1797" w:header="720" w:footer="709" w:gutter="0"/>
          <w:cols w:space="708"/>
          <w:docGrid w:linePitch="360"/>
        </w:sectPr>
      </w:pPr>
    </w:p>
    <w:p w14:paraId="59BB0131" w14:textId="041D4FF9" w:rsidR="00092305" w:rsidRPr="00D16BB4" w:rsidRDefault="00B74D4F" w:rsidP="00092305">
      <w:pPr>
        <w:pStyle w:val="SubPartCASA"/>
        <w:outlineLvl w:val="9"/>
      </w:pPr>
      <w:bookmarkStart w:id="72" w:name="_Toc164336319"/>
      <w:r w:rsidRPr="00D16BB4">
        <w:rPr>
          <w:rStyle w:val="CharSubPartNoCASA"/>
        </w:rPr>
        <w:lastRenderedPageBreak/>
        <w:t>Subpart 2</w:t>
      </w:r>
      <w:r w:rsidR="00092305" w:rsidRPr="00D16BB4">
        <w:rPr>
          <w:rStyle w:val="CharSubPartNoCASA"/>
        </w:rPr>
        <w:t>02.AX</w:t>
      </w:r>
      <w:r w:rsidR="00092305" w:rsidRPr="00D16BB4">
        <w:t>—</w:t>
      </w:r>
      <w:r w:rsidR="00092305" w:rsidRPr="00D16BB4">
        <w:rPr>
          <w:rStyle w:val="CharSubPartTextCASA"/>
        </w:rPr>
        <w:t>Transitional provisions for Part 35 (Airworthiness standards for aircraft propellers)</w:t>
      </w:r>
      <w:bookmarkEnd w:id="72"/>
    </w:p>
    <w:p w14:paraId="76298E7D" w14:textId="77777777" w:rsidR="00092305" w:rsidRPr="00D16BB4" w:rsidRDefault="00092305" w:rsidP="00092305">
      <w:pPr>
        <w:pStyle w:val="notetext"/>
      </w:pPr>
      <w:r w:rsidRPr="00D16BB4">
        <w:t>Note 1:</w:t>
      </w:r>
      <w:r w:rsidRPr="00D16BB4">
        <w:tab/>
        <w:t>This Subpart heading is reserved for future use.</w:t>
      </w:r>
    </w:p>
    <w:p w14:paraId="334C3B82" w14:textId="77777777" w:rsidR="00092305" w:rsidRPr="00D16BB4" w:rsidRDefault="00092305" w:rsidP="00092305">
      <w:pPr>
        <w:pStyle w:val="notetext"/>
      </w:pPr>
      <w:r w:rsidRPr="00D16BB4">
        <w:t>Note 2:</w:t>
      </w:r>
      <w:r w:rsidRPr="00D16BB4">
        <w:tab/>
        <w:t>Regulation numbers 202.160 to 202.169 are reserved for use in this Subpart.</w:t>
      </w:r>
    </w:p>
    <w:p w14:paraId="0E93CBDD"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57008466" w14:textId="77777777" w:rsidR="00092305" w:rsidRPr="00D16BB4" w:rsidRDefault="00092305" w:rsidP="00092305">
      <w:pPr>
        <w:sectPr w:rsidR="00092305" w:rsidRPr="00D16BB4" w:rsidSect="00652878">
          <w:headerReference w:type="even" r:id="rId98"/>
          <w:headerReference w:type="default" r:id="rId99"/>
          <w:footerReference w:type="even" r:id="rId100"/>
          <w:footerReference w:type="default" r:id="rId101"/>
          <w:headerReference w:type="first" r:id="rId102"/>
          <w:footerReference w:type="first" r:id="rId103"/>
          <w:pgSz w:w="11907" w:h="16839"/>
          <w:pgMar w:top="2325" w:right="1797" w:bottom="1440" w:left="1797" w:header="720" w:footer="709" w:gutter="0"/>
          <w:cols w:space="708"/>
          <w:docGrid w:linePitch="360"/>
        </w:sectPr>
      </w:pPr>
    </w:p>
    <w:p w14:paraId="49E40FDA" w14:textId="5B61C8A6" w:rsidR="00092305" w:rsidRPr="00D16BB4" w:rsidRDefault="00B74D4F" w:rsidP="00092305">
      <w:pPr>
        <w:pStyle w:val="SubPartCASA"/>
        <w:outlineLvl w:val="9"/>
      </w:pPr>
      <w:bookmarkStart w:id="73" w:name="_Toc164336320"/>
      <w:r w:rsidRPr="00D16BB4">
        <w:rPr>
          <w:rStyle w:val="CharSubPartNoCASA"/>
        </w:rPr>
        <w:lastRenderedPageBreak/>
        <w:t>Subpart 2</w:t>
      </w:r>
      <w:r w:rsidR="00092305" w:rsidRPr="00D16BB4">
        <w:rPr>
          <w:rStyle w:val="CharSubPartNoCASA"/>
        </w:rPr>
        <w:t>02.AZ</w:t>
      </w:r>
      <w:r w:rsidR="00092305" w:rsidRPr="00D16BB4">
        <w:t>—</w:t>
      </w:r>
      <w:r w:rsidR="00092305" w:rsidRPr="00D16BB4">
        <w:rPr>
          <w:rStyle w:val="CharSubPartTextCASA"/>
        </w:rPr>
        <w:t>Transitional provisions for Part 39 (Airworthiness directives)</w:t>
      </w:r>
      <w:bookmarkEnd w:id="73"/>
    </w:p>
    <w:p w14:paraId="4D40ED05"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4ED1B5F4" w14:textId="77777777" w:rsidR="00092305" w:rsidRPr="00D16BB4" w:rsidRDefault="00092305" w:rsidP="00092305">
      <w:pPr>
        <w:pStyle w:val="ActHead5"/>
      </w:pPr>
      <w:bookmarkStart w:id="74" w:name="_Toc164336321"/>
      <w:r w:rsidRPr="00D16BB4">
        <w:rPr>
          <w:rStyle w:val="CharSectno"/>
        </w:rPr>
        <w:t>202.170</w:t>
      </w:r>
      <w:r w:rsidRPr="00D16BB4">
        <w:t xml:space="preserve">  Airworthiness directives</w:t>
      </w:r>
      <w:bookmarkEnd w:id="74"/>
    </w:p>
    <w:p w14:paraId="5E3E2303" w14:textId="7068B695" w:rsidR="00092305" w:rsidRPr="00D16BB4" w:rsidRDefault="00092305" w:rsidP="00092305">
      <w:pPr>
        <w:pStyle w:val="subsection"/>
      </w:pPr>
      <w:r w:rsidRPr="00D16BB4">
        <w:tab/>
      </w:r>
      <w:r w:rsidRPr="00D16BB4">
        <w:tab/>
        <w:t xml:space="preserve">If an airworthiness directive issued under regulation 37A of CAR, or such an airworthiness directive as subsequently varied, had effect immediately before </w:t>
      </w:r>
      <w:r w:rsidR="009E3970">
        <w:t>1 January</w:t>
      </w:r>
      <w:r w:rsidRPr="00D16BB4">
        <w:t xml:space="preserve"> 2000, then, subject to these Regulations, the airworthiness directive, or the airworthiness directive as varied, continues to have effect on and after that day as if it were an airworthiness directive issued by CASA under regulation 39.001.</w:t>
      </w:r>
    </w:p>
    <w:p w14:paraId="10D20DF9" w14:textId="77777777" w:rsidR="00092305" w:rsidRPr="00D16BB4" w:rsidRDefault="00092305" w:rsidP="00092305">
      <w:pPr>
        <w:pStyle w:val="ActHead5"/>
      </w:pPr>
      <w:bookmarkStart w:id="75" w:name="_Toc164336322"/>
      <w:r w:rsidRPr="00D16BB4">
        <w:rPr>
          <w:rStyle w:val="CharSectno"/>
        </w:rPr>
        <w:t>202.171</w:t>
      </w:r>
      <w:r w:rsidRPr="00D16BB4">
        <w:t xml:space="preserve">  Application for exemption from, or variation of, requirement of airworthiness directive</w:t>
      </w:r>
      <w:bookmarkEnd w:id="75"/>
    </w:p>
    <w:p w14:paraId="656EC1CD" w14:textId="0D80B549" w:rsidR="00092305" w:rsidRPr="00D16BB4" w:rsidRDefault="00092305" w:rsidP="00092305">
      <w:pPr>
        <w:pStyle w:val="subsection"/>
      </w:pPr>
      <w:r w:rsidRPr="00D16BB4">
        <w:tab/>
      </w:r>
      <w:r w:rsidRPr="00D16BB4">
        <w:tab/>
        <w:t xml:space="preserve">If an application under regulation 42ZR of CAR for an exemption from, or a variation of, a requirement of an airworthiness directive, in so far as it relates to a particular aircraft, was still pending immediately before </w:t>
      </w:r>
      <w:r w:rsidR="009E3970">
        <w:t>1 January</w:t>
      </w:r>
      <w:r w:rsidRPr="00D16BB4">
        <w:t xml:space="preserve"> 2000, the application has effect as if it were a written request made by the applicant, on that day, for CASA to exclude, under regulation 39.004, the aircraft from the operation of the airworthiness directive.</w:t>
      </w:r>
    </w:p>
    <w:p w14:paraId="650DC617" w14:textId="77777777" w:rsidR="00092305" w:rsidRPr="00D16BB4" w:rsidRDefault="00092305" w:rsidP="00092305">
      <w:pPr>
        <w:pStyle w:val="ActHead5"/>
      </w:pPr>
      <w:bookmarkStart w:id="76" w:name="_Toc164336323"/>
      <w:r w:rsidRPr="00D16BB4">
        <w:rPr>
          <w:rStyle w:val="CharSectno"/>
        </w:rPr>
        <w:t>202.172</w:t>
      </w:r>
      <w:r w:rsidRPr="00D16BB4">
        <w:t xml:space="preserve">  Exemption from requirement of airworthiness directive</w:t>
      </w:r>
      <w:bookmarkEnd w:id="76"/>
    </w:p>
    <w:p w14:paraId="5C753A6B" w14:textId="2034561A" w:rsidR="00092305" w:rsidRPr="00D16BB4" w:rsidRDefault="00092305" w:rsidP="00092305">
      <w:pPr>
        <w:pStyle w:val="subsection"/>
      </w:pPr>
      <w:r w:rsidRPr="00D16BB4">
        <w:tab/>
      </w:r>
      <w:r w:rsidRPr="00D16BB4">
        <w:tab/>
        <w:t xml:space="preserve">If an exemption from a requirement of an airworthiness directive granted, under regulation 42ZS of CAR, in relation to an aircraft was still in force immediately before </w:t>
      </w:r>
      <w:r w:rsidR="009E3970">
        <w:t>1 January</w:t>
      </w:r>
      <w:r w:rsidRPr="00D16BB4">
        <w:t xml:space="preserve"> 2000, then, subject to these Regulations, the exemption has effect as if it were an instrument issued under regulation 39.004, on that day, excluding the aircraft from the operation of the airworthiness directive.</w:t>
      </w:r>
    </w:p>
    <w:p w14:paraId="184F0173" w14:textId="7909E8C2" w:rsidR="00092305" w:rsidRPr="00D16BB4" w:rsidRDefault="00B74D4F" w:rsidP="00092305">
      <w:pPr>
        <w:pStyle w:val="SubPartCASA"/>
        <w:pageBreakBefore/>
        <w:outlineLvl w:val="9"/>
      </w:pPr>
      <w:bookmarkStart w:id="77" w:name="_Toc164336324"/>
      <w:r w:rsidRPr="00D16BB4">
        <w:rPr>
          <w:rStyle w:val="CharSubPartNoCASA"/>
        </w:rPr>
        <w:lastRenderedPageBreak/>
        <w:t>Subpart 2</w:t>
      </w:r>
      <w:r w:rsidR="00092305" w:rsidRPr="00D16BB4">
        <w:rPr>
          <w:rStyle w:val="CharSubPartNoCASA"/>
        </w:rPr>
        <w:t>02.BA</w:t>
      </w:r>
      <w:r w:rsidR="00092305" w:rsidRPr="00D16BB4">
        <w:t>—</w:t>
      </w:r>
      <w:r w:rsidR="00092305" w:rsidRPr="00D16BB4">
        <w:rPr>
          <w:rStyle w:val="CharSubPartTextCASA"/>
        </w:rPr>
        <w:t>Transitional provisions for Part 42 (Continuing airworthiness requirements for aircraft and aeronautical products)</w:t>
      </w:r>
      <w:bookmarkEnd w:id="77"/>
    </w:p>
    <w:p w14:paraId="29F765CE"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13095F30" w14:textId="77777777" w:rsidR="00092305" w:rsidRPr="00D16BB4" w:rsidRDefault="00092305" w:rsidP="00092305">
      <w:pPr>
        <w:pStyle w:val="ActHead5"/>
      </w:pPr>
      <w:bookmarkStart w:id="78" w:name="_Toc164336325"/>
      <w:r w:rsidRPr="00D16BB4">
        <w:rPr>
          <w:rStyle w:val="CharSectno"/>
        </w:rPr>
        <w:t>202.180</w:t>
      </w:r>
      <w:r w:rsidRPr="00D16BB4">
        <w:t xml:space="preserve">  Application of Part 42</w:t>
      </w:r>
      <w:bookmarkEnd w:id="78"/>
    </w:p>
    <w:p w14:paraId="6995759F" w14:textId="77777777" w:rsidR="00092305" w:rsidRPr="00D16BB4" w:rsidRDefault="00092305" w:rsidP="00092305">
      <w:pPr>
        <w:pStyle w:val="subsection"/>
      </w:pPr>
      <w:r w:rsidRPr="00D16BB4">
        <w:tab/>
        <w:t>(1)</w:t>
      </w:r>
      <w:r w:rsidRPr="00D16BB4">
        <w:tab/>
        <w:t>Part 42 applies to:</w:t>
      </w:r>
    </w:p>
    <w:p w14:paraId="74CC1DF0" w14:textId="2C6B3AC1" w:rsidR="00A3489F" w:rsidRPr="00D16BB4" w:rsidRDefault="00A3489F" w:rsidP="00A3489F">
      <w:pPr>
        <w:pStyle w:val="paragraph"/>
      </w:pPr>
      <w:r w:rsidRPr="00D16BB4">
        <w:tab/>
        <w:t>(a)</w:t>
      </w:r>
      <w:r w:rsidRPr="00D16BB4">
        <w:tab/>
        <w:t xml:space="preserve">a registered aircraft that is used to conduct a </w:t>
      </w:r>
      <w:r w:rsidR="00B74D4F" w:rsidRPr="00D16BB4">
        <w:t>Part 1</w:t>
      </w:r>
      <w:r w:rsidRPr="00D16BB4">
        <w:t>21 operation that is a scheduled air transport operation; and</w:t>
      </w:r>
    </w:p>
    <w:p w14:paraId="55A57CDE" w14:textId="7BFAA4AE" w:rsidR="00A3489F" w:rsidRPr="00D16BB4" w:rsidRDefault="00A3489F" w:rsidP="00A3489F">
      <w:pPr>
        <w:pStyle w:val="paragraph"/>
      </w:pPr>
      <w:r w:rsidRPr="00D16BB4">
        <w:tab/>
        <w:t>(aa)</w:t>
      </w:r>
      <w:r w:rsidRPr="00D16BB4">
        <w:tab/>
        <w:t xml:space="preserve">a registered aircraft that is used to conduct a </w:t>
      </w:r>
      <w:r w:rsidR="00B74D4F" w:rsidRPr="00D16BB4">
        <w:t>Part 1</w:t>
      </w:r>
      <w:r w:rsidRPr="00D16BB4">
        <w:t>35 operation that is a scheduled air transport operation; and</w:t>
      </w:r>
    </w:p>
    <w:p w14:paraId="77C69797" w14:textId="7887CE37" w:rsidR="00092305" w:rsidRPr="00D16BB4" w:rsidRDefault="00092305" w:rsidP="00092305">
      <w:pPr>
        <w:pStyle w:val="paragraph"/>
      </w:pPr>
      <w:r w:rsidRPr="00D16BB4">
        <w:tab/>
        <w:t>(b)</w:t>
      </w:r>
      <w:r w:rsidRPr="00D16BB4">
        <w:tab/>
        <w:t xml:space="preserve">a registered aircraft for which an election under </w:t>
      </w:r>
      <w:r w:rsidR="00BA761D" w:rsidRPr="00D16BB4">
        <w:t>regulation 2</w:t>
      </w:r>
      <w:r w:rsidRPr="00D16BB4">
        <w:t>02.181 is in force; and</w:t>
      </w:r>
    </w:p>
    <w:p w14:paraId="18B26848" w14:textId="77777777" w:rsidR="00092305" w:rsidRPr="00D16BB4" w:rsidRDefault="00092305" w:rsidP="00092305">
      <w:pPr>
        <w:pStyle w:val="paragraph"/>
      </w:pPr>
      <w:r w:rsidRPr="00D16BB4">
        <w:tab/>
        <w:t>(c)</w:t>
      </w:r>
      <w:r w:rsidRPr="00D16BB4">
        <w:tab/>
        <w:t>an aeronautical product for an aircraft mentioned in paragraph (a) or (b).</w:t>
      </w:r>
    </w:p>
    <w:p w14:paraId="0F573F57" w14:textId="04A337D0" w:rsidR="00092305" w:rsidRPr="00D16BB4" w:rsidRDefault="00092305" w:rsidP="00092305">
      <w:pPr>
        <w:pStyle w:val="subsection"/>
      </w:pPr>
      <w:r w:rsidRPr="00D16BB4">
        <w:tab/>
        <w:t>(2)</w:t>
      </w:r>
      <w:r w:rsidRPr="00D16BB4">
        <w:tab/>
        <w:t xml:space="preserve">Part 42 applies to a </w:t>
      </w:r>
      <w:r w:rsidR="00B74D4F" w:rsidRPr="00D16BB4">
        <w:t>Part 1</w:t>
      </w:r>
      <w:r w:rsidRPr="00D16BB4">
        <w:t>45 organisation that is providing maintenance services for:</w:t>
      </w:r>
    </w:p>
    <w:p w14:paraId="2125B464" w14:textId="77777777" w:rsidR="00092305" w:rsidRPr="00D16BB4" w:rsidRDefault="00092305" w:rsidP="00092305">
      <w:pPr>
        <w:pStyle w:val="paragraph"/>
      </w:pPr>
      <w:r w:rsidRPr="00D16BB4">
        <w:tab/>
        <w:t>(a)</w:t>
      </w:r>
      <w:r w:rsidRPr="00D16BB4">
        <w:tab/>
        <w:t>an aircraft mentioned in paragraph (1)(a) or (b); or</w:t>
      </w:r>
    </w:p>
    <w:p w14:paraId="3E861441" w14:textId="77777777" w:rsidR="00092305" w:rsidRPr="00D16BB4" w:rsidRDefault="00092305" w:rsidP="00092305">
      <w:pPr>
        <w:pStyle w:val="paragraph"/>
      </w:pPr>
      <w:r w:rsidRPr="00D16BB4">
        <w:tab/>
        <w:t>(b)</w:t>
      </w:r>
      <w:r w:rsidRPr="00D16BB4">
        <w:tab/>
        <w:t>an aeronautical product for an aircraft mentioned in paragraph (1)(a) or (b).</w:t>
      </w:r>
    </w:p>
    <w:p w14:paraId="38C3D6BC" w14:textId="75D66047" w:rsidR="00092305" w:rsidRPr="00D16BB4" w:rsidRDefault="00092305" w:rsidP="00092305">
      <w:pPr>
        <w:pStyle w:val="subsection"/>
      </w:pPr>
      <w:r w:rsidRPr="00D16BB4">
        <w:tab/>
        <w:t>(3)</w:t>
      </w:r>
      <w:r w:rsidRPr="00D16BB4">
        <w:tab/>
        <w:t xml:space="preserve">Part 42 applies to an independent maintainer mentioned in </w:t>
      </w:r>
      <w:r w:rsidR="006F0490" w:rsidRPr="00D16BB4">
        <w:t>item 4</w:t>
      </w:r>
      <w:r w:rsidRPr="00D16BB4">
        <w:t xml:space="preserve"> or 5 of table 42.300 who is carrying out maintenance on an aircraft mentioned in paragraph (1)(a) or (b).</w:t>
      </w:r>
    </w:p>
    <w:p w14:paraId="4C11AAF6" w14:textId="77777777" w:rsidR="00092305" w:rsidRPr="00D16BB4" w:rsidRDefault="00092305" w:rsidP="00092305">
      <w:pPr>
        <w:pStyle w:val="ActHead5"/>
      </w:pPr>
      <w:bookmarkStart w:id="79" w:name="_Toc164336326"/>
      <w:r w:rsidRPr="00D16BB4">
        <w:rPr>
          <w:rStyle w:val="CharSectno"/>
        </w:rPr>
        <w:t>202.181</w:t>
      </w:r>
      <w:r w:rsidRPr="00D16BB4">
        <w:t xml:space="preserve">  Election that Part 42 is to apply to an aircraft</w:t>
      </w:r>
      <w:bookmarkEnd w:id="79"/>
    </w:p>
    <w:p w14:paraId="0B30BDE2" w14:textId="77777777" w:rsidR="00A3489F" w:rsidRPr="00D16BB4" w:rsidRDefault="00A3489F" w:rsidP="00A3489F">
      <w:pPr>
        <w:pStyle w:val="subsection"/>
      </w:pPr>
      <w:bookmarkStart w:id="80" w:name="_Hlk89688438"/>
      <w:r w:rsidRPr="00D16BB4">
        <w:tab/>
        <w:t>(1)</w:t>
      </w:r>
      <w:r w:rsidRPr="00D16BB4">
        <w:tab/>
        <w:t>This regulation applies to any of the following:</w:t>
      </w:r>
    </w:p>
    <w:p w14:paraId="67F12B84" w14:textId="29132C3B" w:rsidR="00A3489F" w:rsidRPr="00D16BB4" w:rsidRDefault="00A3489F" w:rsidP="00A3489F">
      <w:pPr>
        <w:pStyle w:val="paragraph"/>
      </w:pPr>
      <w:r w:rsidRPr="00D16BB4">
        <w:tab/>
        <w:t>(a)</w:t>
      </w:r>
      <w:r w:rsidRPr="00D16BB4">
        <w:tab/>
        <w:t xml:space="preserve">a registered aircraft that is used to conduct a </w:t>
      </w:r>
      <w:r w:rsidR="00B74D4F" w:rsidRPr="00D16BB4">
        <w:t>Part 1</w:t>
      </w:r>
      <w:r w:rsidRPr="00D16BB4">
        <w:t>21 operation that is not a scheduled air transport operation;</w:t>
      </w:r>
    </w:p>
    <w:p w14:paraId="2A1F4B6F" w14:textId="6255AFCE" w:rsidR="00A3489F" w:rsidRPr="00D16BB4" w:rsidRDefault="00A3489F" w:rsidP="00A3489F">
      <w:pPr>
        <w:pStyle w:val="paragraph"/>
      </w:pPr>
      <w:r w:rsidRPr="00D16BB4">
        <w:tab/>
        <w:t>(b)</w:t>
      </w:r>
      <w:r w:rsidRPr="00D16BB4">
        <w:tab/>
        <w:t xml:space="preserve">a registered aircraft that is used to conduct a </w:t>
      </w:r>
      <w:r w:rsidR="00B74D4F" w:rsidRPr="00D16BB4">
        <w:t>Part 1</w:t>
      </w:r>
      <w:r w:rsidRPr="00D16BB4">
        <w:t>33 operation;</w:t>
      </w:r>
    </w:p>
    <w:p w14:paraId="0D9DAB0F" w14:textId="7FA11FB7" w:rsidR="00A3489F" w:rsidRPr="00D16BB4" w:rsidRDefault="00A3489F" w:rsidP="00A3489F">
      <w:pPr>
        <w:pStyle w:val="paragraph"/>
      </w:pPr>
      <w:r w:rsidRPr="00D16BB4">
        <w:tab/>
        <w:t>(c)</w:t>
      </w:r>
      <w:r w:rsidRPr="00D16BB4">
        <w:tab/>
        <w:t xml:space="preserve">a registered aircraft that is used to conduct a </w:t>
      </w:r>
      <w:r w:rsidR="00B74D4F" w:rsidRPr="00D16BB4">
        <w:t>Part 1</w:t>
      </w:r>
      <w:r w:rsidRPr="00D16BB4">
        <w:t>35 operation that is not a scheduled air transport operation;</w:t>
      </w:r>
    </w:p>
    <w:p w14:paraId="74B807BB" w14:textId="77777777" w:rsidR="00A3489F" w:rsidRPr="00D16BB4" w:rsidRDefault="00A3489F" w:rsidP="00A3489F">
      <w:pPr>
        <w:pStyle w:val="paragraph"/>
      </w:pPr>
      <w:r w:rsidRPr="00D16BB4">
        <w:tab/>
        <w:t>(d)</w:t>
      </w:r>
      <w:r w:rsidRPr="00D16BB4">
        <w:tab/>
        <w:t>a registered aircraft that is used to conduct an aerial work operation under an aerial work certificate;</w:t>
      </w:r>
    </w:p>
    <w:p w14:paraId="530D945B" w14:textId="77777777" w:rsidR="00A3489F" w:rsidRPr="00D16BB4" w:rsidRDefault="00A3489F" w:rsidP="00A3489F">
      <w:pPr>
        <w:pStyle w:val="paragraph"/>
      </w:pPr>
      <w:r w:rsidRPr="00D16BB4">
        <w:tab/>
        <w:t>(e)</w:t>
      </w:r>
      <w:r w:rsidRPr="00D16BB4">
        <w:tab/>
        <w:t>a registered aircraft that is used to conduct an aerial application operation under an AOC;</w:t>
      </w:r>
    </w:p>
    <w:p w14:paraId="4B0157FA" w14:textId="67CE9EC1" w:rsidR="00A3489F" w:rsidRPr="00D16BB4" w:rsidRDefault="00A3489F" w:rsidP="00A3489F">
      <w:pPr>
        <w:pStyle w:val="paragraph"/>
      </w:pPr>
      <w:r w:rsidRPr="00D16BB4">
        <w:tab/>
        <w:t>(f)</w:t>
      </w:r>
      <w:r w:rsidRPr="00D16BB4">
        <w:tab/>
        <w:t xml:space="preserve">a registered aircraft that is used to conduct authorised </w:t>
      </w:r>
      <w:r w:rsidR="00B74D4F" w:rsidRPr="00D16BB4">
        <w:t>Part 1</w:t>
      </w:r>
      <w:r w:rsidRPr="00D16BB4">
        <w:t xml:space="preserve">41 flight training or an authorised </w:t>
      </w:r>
      <w:r w:rsidR="00B74D4F" w:rsidRPr="00D16BB4">
        <w:t>Part 1</w:t>
      </w:r>
      <w:r w:rsidRPr="00D16BB4">
        <w:t>42 activity;</w:t>
      </w:r>
    </w:p>
    <w:p w14:paraId="0D98E166" w14:textId="1C84555F" w:rsidR="00A3489F" w:rsidRPr="00D16BB4" w:rsidRDefault="00A3489F" w:rsidP="00A3489F">
      <w:pPr>
        <w:pStyle w:val="paragraph"/>
      </w:pPr>
      <w:r w:rsidRPr="00D16BB4">
        <w:tab/>
        <w:t>(g)</w:t>
      </w:r>
      <w:r w:rsidRPr="00D16BB4">
        <w:tab/>
        <w:t xml:space="preserve">a registered large aircraft that is not authorised to operate under an AOC, an aerial work certificate or a </w:t>
      </w:r>
      <w:r w:rsidR="00B74D4F" w:rsidRPr="00D16BB4">
        <w:t>Part 1</w:t>
      </w:r>
      <w:r w:rsidRPr="00D16BB4">
        <w:t>41 certificate.</w:t>
      </w:r>
    </w:p>
    <w:bookmarkEnd w:id="80"/>
    <w:p w14:paraId="0B84D84B" w14:textId="77777777" w:rsidR="00092305" w:rsidRPr="00D16BB4" w:rsidRDefault="00092305" w:rsidP="00092305">
      <w:pPr>
        <w:pStyle w:val="subsection"/>
      </w:pPr>
      <w:r w:rsidRPr="00D16BB4">
        <w:tab/>
        <w:t>(2)</w:t>
      </w:r>
      <w:r w:rsidRPr="00D16BB4">
        <w:tab/>
        <w:t>The registered operator of the aircraft may, by written notice given to CASA, elect that Part 42 is to apply to the aircraft.</w:t>
      </w:r>
    </w:p>
    <w:p w14:paraId="026A6CD9" w14:textId="77777777" w:rsidR="00092305" w:rsidRPr="00D16BB4" w:rsidRDefault="00092305" w:rsidP="00092305">
      <w:pPr>
        <w:pStyle w:val="subsection"/>
      </w:pPr>
      <w:r w:rsidRPr="00D16BB4">
        <w:tab/>
        <w:t>(3)</w:t>
      </w:r>
      <w:r w:rsidRPr="00D16BB4">
        <w:tab/>
        <w:t>An election under this regulation must be in the approved form.</w:t>
      </w:r>
    </w:p>
    <w:p w14:paraId="47DE6BC4" w14:textId="77777777" w:rsidR="00092305" w:rsidRPr="00D16BB4" w:rsidRDefault="00092305" w:rsidP="00092305">
      <w:pPr>
        <w:pStyle w:val="subsection"/>
      </w:pPr>
      <w:r w:rsidRPr="00D16BB4">
        <w:lastRenderedPageBreak/>
        <w:tab/>
        <w:t>(4)</w:t>
      </w:r>
      <w:r w:rsidRPr="00D16BB4">
        <w:tab/>
        <w:t>An election under this regulation is not revocable.</w:t>
      </w:r>
    </w:p>
    <w:p w14:paraId="3AD91B1E" w14:textId="77777777" w:rsidR="00092305" w:rsidRPr="00D16BB4" w:rsidRDefault="00092305" w:rsidP="00092305">
      <w:pPr>
        <w:pStyle w:val="subsection"/>
      </w:pPr>
      <w:r w:rsidRPr="00D16BB4">
        <w:tab/>
        <w:t>(5)</w:t>
      </w:r>
      <w:r w:rsidRPr="00D16BB4">
        <w:tab/>
        <w:t>However, an election under this regulation for an aircraft ceases to be in force if there is a change of registered operator for the aircraft.</w:t>
      </w:r>
    </w:p>
    <w:p w14:paraId="35F2215F" w14:textId="77777777" w:rsidR="00092305" w:rsidRPr="00D16BB4" w:rsidRDefault="00092305" w:rsidP="00092305">
      <w:pPr>
        <w:pStyle w:val="ActHead5"/>
      </w:pPr>
      <w:bookmarkStart w:id="81" w:name="_Toc164336327"/>
      <w:r w:rsidRPr="00D16BB4">
        <w:rPr>
          <w:rStyle w:val="CharSectno"/>
        </w:rPr>
        <w:t>202.183</w:t>
      </w:r>
      <w:r w:rsidRPr="00D16BB4">
        <w:t xml:space="preserve">  Application of subparagraph 42.030(2)(c)(ii) (airworthiness review certificates) to existing and new aircraft</w:t>
      </w:r>
      <w:bookmarkEnd w:id="81"/>
    </w:p>
    <w:p w14:paraId="24F6FA54" w14:textId="77777777" w:rsidR="00092305" w:rsidRPr="00D16BB4" w:rsidRDefault="00092305" w:rsidP="00092305">
      <w:pPr>
        <w:pStyle w:val="SubsectionHead"/>
      </w:pPr>
      <w:r w:rsidRPr="00D16BB4">
        <w:t>Existing aircraft</w:t>
      </w:r>
    </w:p>
    <w:p w14:paraId="31EE2090" w14:textId="77777777" w:rsidR="00092305" w:rsidRPr="00D16BB4" w:rsidRDefault="00092305" w:rsidP="00092305">
      <w:pPr>
        <w:pStyle w:val="subsection"/>
      </w:pPr>
      <w:r w:rsidRPr="00D16BB4">
        <w:tab/>
        <w:t>(1)</w:t>
      </w:r>
      <w:r w:rsidRPr="00D16BB4">
        <w:tab/>
        <w:t>Subparagraph 42.030(2)(c)(ii) applies to the registered operator of an existing aircraft of a particular type and model on and after the day that is 3 years after the approval day for the operator for that type and model of aircraft.</w:t>
      </w:r>
    </w:p>
    <w:p w14:paraId="1764090F" w14:textId="77777777" w:rsidR="00092305" w:rsidRPr="00D16BB4" w:rsidRDefault="00092305" w:rsidP="00092305">
      <w:pPr>
        <w:pStyle w:val="subsection"/>
      </w:pPr>
      <w:r w:rsidRPr="00D16BB4">
        <w:tab/>
        <w:t>(2)</w:t>
      </w:r>
      <w:r w:rsidRPr="00D16BB4">
        <w:tab/>
        <w:t xml:space="preserve">An aircraft of a particular type and model is an </w:t>
      </w:r>
      <w:r w:rsidRPr="00D16BB4">
        <w:rPr>
          <w:b/>
          <w:i/>
        </w:rPr>
        <w:t>existing aircraft</w:t>
      </w:r>
      <w:r w:rsidRPr="00D16BB4">
        <w:t xml:space="preserve"> for a registered operator if the aircraft is mentioned in the registered operator’s AOC on the approval day for the operator for that type and model of aircraft.</w:t>
      </w:r>
    </w:p>
    <w:p w14:paraId="73BC48A2" w14:textId="77777777" w:rsidR="00092305" w:rsidRPr="00D16BB4" w:rsidRDefault="00092305" w:rsidP="00092305">
      <w:pPr>
        <w:pStyle w:val="SubsectionHead"/>
      </w:pPr>
      <w:r w:rsidRPr="00D16BB4">
        <w:t>New aircraft</w:t>
      </w:r>
    </w:p>
    <w:p w14:paraId="193B53EF" w14:textId="77777777" w:rsidR="00092305" w:rsidRPr="00D16BB4" w:rsidRDefault="00092305" w:rsidP="00092305">
      <w:pPr>
        <w:pStyle w:val="subsection"/>
      </w:pPr>
      <w:r w:rsidRPr="00D16BB4">
        <w:tab/>
        <w:t>(3)</w:t>
      </w:r>
      <w:r w:rsidRPr="00D16BB4">
        <w:tab/>
        <w:t>Subparagraph 42.030(2)(c)(ii) applies to the registered operator of a new aircraft of a particular type and model on and after the day after the approval day for the operator for that type and model of aircraft.</w:t>
      </w:r>
    </w:p>
    <w:p w14:paraId="140FACA7" w14:textId="77777777" w:rsidR="00092305" w:rsidRPr="00D16BB4" w:rsidRDefault="00092305" w:rsidP="00092305">
      <w:pPr>
        <w:pStyle w:val="subsection"/>
      </w:pPr>
      <w:r w:rsidRPr="00D16BB4">
        <w:tab/>
        <w:t>(4)</w:t>
      </w:r>
      <w:r w:rsidRPr="00D16BB4">
        <w:tab/>
        <w:t xml:space="preserve">An aircraft of a particular type and model is a </w:t>
      </w:r>
      <w:r w:rsidRPr="00D16BB4">
        <w:rPr>
          <w:b/>
          <w:i/>
        </w:rPr>
        <w:t>new aircraft</w:t>
      </w:r>
      <w:r w:rsidRPr="00D16BB4">
        <w:t xml:space="preserve"> for a registered operator if the aircraft was added to the registered operator’s AOC after the approval day for the operator for that type and model of aircraft.</w:t>
      </w:r>
    </w:p>
    <w:p w14:paraId="385F3851" w14:textId="77777777" w:rsidR="00092305" w:rsidRPr="00D16BB4" w:rsidRDefault="00092305" w:rsidP="00092305">
      <w:pPr>
        <w:pStyle w:val="SubsectionHead"/>
      </w:pPr>
      <w:r w:rsidRPr="00D16BB4">
        <w:t>Approval day</w:t>
      </w:r>
    </w:p>
    <w:p w14:paraId="3800575D" w14:textId="77777777" w:rsidR="00092305" w:rsidRPr="00D16BB4" w:rsidRDefault="00092305" w:rsidP="00092305">
      <w:pPr>
        <w:pStyle w:val="subsection"/>
      </w:pPr>
      <w:r w:rsidRPr="00D16BB4">
        <w:tab/>
        <w:t>(5)</w:t>
      </w:r>
      <w:r w:rsidRPr="00D16BB4">
        <w:tab/>
        <w:t>In this regulation:</w:t>
      </w:r>
    </w:p>
    <w:p w14:paraId="00245FC2" w14:textId="77777777" w:rsidR="00092305" w:rsidRPr="00D16BB4" w:rsidRDefault="00092305" w:rsidP="00092305">
      <w:pPr>
        <w:pStyle w:val="Definition"/>
      </w:pPr>
      <w:r w:rsidRPr="00D16BB4">
        <w:rPr>
          <w:b/>
          <w:i/>
        </w:rPr>
        <w:t>approval day</w:t>
      </w:r>
      <w:r w:rsidRPr="00D16BB4">
        <w:t>, for the registered operator of a particular type and model of aircraft, means the day when the operator is approved as a continuing airworthiness management organisation for that type and model of aircraft.</w:t>
      </w:r>
    </w:p>
    <w:p w14:paraId="0E7A4835" w14:textId="77777777" w:rsidR="00092305" w:rsidRPr="00D16BB4" w:rsidRDefault="00092305" w:rsidP="00092305">
      <w:pPr>
        <w:pStyle w:val="ActHead5"/>
      </w:pPr>
      <w:bookmarkStart w:id="82" w:name="_Toc164336328"/>
      <w:r w:rsidRPr="00D16BB4">
        <w:rPr>
          <w:rStyle w:val="CharSectno"/>
        </w:rPr>
        <w:t>202.185</w:t>
      </w:r>
      <w:r w:rsidRPr="00D16BB4">
        <w:t xml:space="preserve">  Approved maintenance programs taken to include approved systems of maintenance</w:t>
      </w:r>
      <w:bookmarkEnd w:id="82"/>
    </w:p>
    <w:p w14:paraId="0430CB9C" w14:textId="77777777" w:rsidR="00092305" w:rsidRPr="00D16BB4" w:rsidRDefault="00092305" w:rsidP="00092305">
      <w:pPr>
        <w:pStyle w:val="subsection"/>
      </w:pPr>
      <w:r w:rsidRPr="00D16BB4">
        <w:tab/>
      </w:r>
      <w:r w:rsidRPr="00D16BB4">
        <w:tab/>
        <w:t>For Part 42, a reference to an approved maintenance program for an aircraft is taken to include an approved system of maintenance for the aircraft.</w:t>
      </w:r>
    </w:p>
    <w:p w14:paraId="5EFFE3E9" w14:textId="77777777" w:rsidR="00092305" w:rsidRPr="00D16BB4" w:rsidRDefault="00092305" w:rsidP="00092305">
      <w:pPr>
        <w:pStyle w:val="ActHead5"/>
      </w:pPr>
      <w:bookmarkStart w:id="83" w:name="_Toc164336329"/>
      <w:r w:rsidRPr="00D16BB4">
        <w:rPr>
          <w:rStyle w:val="CharSectno"/>
        </w:rPr>
        <w:t>202.186</w:t>
      </w:r>
      <w:r w:rsidRPr="00D16BB4">
        <w:t xml:space="preserve">  Approved reliability programs taken to include reliability programs included in approved systems of maintenance</w:t>
      </w:r>
      <w:bookmarkEnd w:id="83"/>
    </w:p>
    <w:p w14:paraId="19D7558B" w14:textId="77777777" w:rsidR="00092305" w:rsidRPr="00D16BB4" w:rsidRDefault="00092305" w:rsidP="00092305">
      <w:pPr>
        <w:pStyle w:val="subsection"/>
      </w:pPr>
      <w:r w:rsidRPr="00D16BB4">
        <w:tab/>
      </w:r>
      <w:r w:rsidRPr="00D16BB4">
        <w:tab/>
        <w:t>For Part 42, a reference to an approved reliability program for an aircraft is taken to include a reliability program included in an approved system of maintenance for the aircraft.</w:t>
      </w:r>
    </w:p>
    <w:p w14:paraId="74F970C3" w14:textId="77777777" w:rsidR="00092305" w:rsidRPr="00D16BB4" w:rsidRDefault="00092305" w:rsidP="00092305">
      <w:pPr>
        <w:pStyle w:val="ActHead5"/>
      </w:pPr>
      <w:bookmarkStart w:id="84" w:name="_Toc164336330"/>
      <w:r w:rsidRPr="00D16BB4">
        <w:rPr>
          <w:rStyle w:val="CharSectno"/>
        </w:rPr>
        <w:lastRenderedPageBreak/>
        <w:t>202.187</w:t>
      </w:r>
      <w:r w:rsidRPr="00D16BB4">
        <w:t xml:space="preserve">  Defects recorded in maintenance releases (regulation 42.355)</w:t>
      </w:r>
      <w:bookmarkEnd w:id="84"/>
    </w:p>
    <w:p w14:paraId="2067DCAE" w14:textId="77777777" w:rsidR="00092305" w:rsidRPr="00D16BB4" w:rsidRDefault="00092305" w:rsidP="00092305">
      <w:pPr>
        <w:pStyle w:val="subsection"/>
      </w:pPr>
      <w:r w:rsidRPr="00D16BB4">
        <w:tab/>
        <w:t>(2)</w:t>
      </w:r>
      <w:r w:rsidRPr="00D16BB4">
        <w:tab/>
        <w:t>For regulation 42.355, if a maintenance release that is in force for an aircraft immediately before Part 42 begins to apply to the aircraft is endorsed with information about a defect in the aircraft, the defect is taken to be recorded in the continuing airworthiness records system for the aircraft.</w:t>
      </w:r>
    </w:p>
    <w:p w14:paraId="4B89D202" w14:textId="77777777" w:rsidR="00092305" w:rsidRPr="00D16BB4" w:rsidRDefault="00092305" w:rsidP="00092305">
      <w:pPr>
        <w:pStyle w:val="subsection"/>
      </w:pPr>
      <w:r w:rsidRPr="00D16BB4">
        <w:tab/>
        <w:t>(3)</w:t>
      </w:r>
      <w:r w:rsidRPr="00D16BB4">
        <w:tab/>
        <w:t>In this regulation:</w:t>
      </w:r>
    </w:p>
    <w:p w14:paraId="014A658E" w14:textId="77777777" w:rsidR="00092305" w:rsidRPr="00D16BB4" w:rsidRDefault="00092305" w:rsidP="00092305">
      <w:pPr>
        <w:pStyle w:val="Definition"/>
      </w:pPr>
      <w:r w:rsidRPr="00D16BB4">
        <w:rPr>
          <w:b/>
          <w:i/>
        </w:rPr>
        <w:t>maintenance release</w:t>
      </w:r>
      <w:r w:rsidRPr="00D16BB4">
        <w:t>, for the registered operator of an aircraft, includes another document approved by CASA for use by the operator as an alternative for the purposes of regulation 49 or 50 of CAR.</w:t>
      </w:r>
    </w:p>
    <w:p w14:paraId="1E26AF5C" w14:textId="77777777" w:rsidR="00092305" w:rsidRPr="00D16BB4" w:rsidRDefault="00092305" w:rsidP="00092305">
      <w:pPr>
        <w:pStyle w:val="ActHead5"/>
      </w:pPr>
      <w:bookmarkStart w:id="85" w:name="_Toc164336331"/>
      <w:r w:rsidRPr="00D16BB4">
        <w:rPr>
          <w:rStyle w:val="CharSectno"/>
        </w:rPr>
        <w:t>202.188</w:t>
      </w:r>
      <w:r w:rsidRPr="00D16BB4">
        <w:t xml:space="preserve">  References to authorised release certificates (subparagraphs 42.420(5)(a)(i) and (b)(i))</w:t>
      </w:r>
      <w:bookmarkEnd w:id="85"/>
    </w:p>
    <w:p w14:paraId="4D222DCB" w14:textId="77777777" w:rsidR="00092305" w:rsidRPr="00D16BB4" w:rsidRDefault="00092305" w:rsidP="00092305">
      <w:pPr>
        <w:pStyle w:val="subsection"/>
      </w:pPr>
      <w:r w:rsidRPr="00D16BB4">
        <w:tab/>
      </w:r>
      <w:r w:rsidRPr="00D16BB4">
        <w:tab/>
        <w:t>For subparagraphs 42.420(5)(a)(i) and (b)(i), a reference to an authorised release certificate is taken to include an authorised release certificate, within the meaning given by subclause 18(1) of Part 2 of the Dictionary, that is issued before 27 June 2013.</w:t>
      </w:r>
    </w:p>
    <w:p w14:paraId="3343B421" w14:textId="77777777" w:rsidR="00092305" w:rsidRPr="00D16BB4" w:rsidRDefault="00092305" w:rsidP="00092305">
      <w:pPr>
        <w:pStyle w:val="ActHead5"/>
      </w:pPr>
      <w:bookmarkStart w:id="86" w:name="_Toc164336332"/>
      <w:r w:rsidRPr="00D16BB4">
        <w:rPr>
          <w:rStyle w:val="CharSectno"/>
        </w:rPr>
        <w:t>202.191</w:t>
      </w:r>
      <w:r w:rsidRPr="00D16BB4">
        <w:t xml:space="preserve">  Maintenance certification taken to include certification of completion of maintenance (paragraph 42.745(c))</w:t>
      </w:r>
      <w:bookmarkEnd w:id="86"/>
    </w:p>
    <w:p w14:paraId="47621D05" w14:textId="77777777" w:rsidR="00092305" w:rsidRPr="00D16BB4" w:rsidRDefault="00092305" w:rsidP="00092305">
      <w:pPr>
        <w:pStyle w:val="subsection"/>
      </w:pPr>
      <w:r w:rsidRPr="00D16BB4">
        <w:tab/>
        <w:t>(1)</w:t>
      </w:r>
      <w:r w:rsidRPr="00D16BB4">
        <w:tab/>
        <w:t>This regulation applies to an approved maintenance organisation that, before becoming an approved maintenance organisation:</w:t>
      </w:r>
    </w:p>
    <w:p w14:paraId="1A002A27" w14:textId="77777777" w:rsidR="00092305" w:rsidRPr="00D16BB4" w:rsidRDefault="00092305" w:rsidP="00092305">
      <w:pPr>
        <w:pStyle w:val="paragraph"/>
      </w:pPr>
      <w:r w:rsidRPr="00D16BB4">
        <w:tab/>
        <w:t>(a)</w:t>
      </w:r>
      <w:r w:rsidRPr="00D16BB4">
        <w:tab/>
        <w:t>was the holder of a certificate of approval that covered maintenance of aircraft or aircraft components; and</w:t>
      </w:r>
    </w:p>
    <w:p w14:paraId="135DCBC6" w14:textId="77777777" w:rsidR="00092305" w:rsidRPr="00D16BB4" w:rsidRDefault="00092305" w:rsidP="00092305">
      <w:pPr>
        <w:pStyle w:val="paragraph"/>
      </w:pPr>
      <w:r w:rsidRPr="00D16BB4">
        <w:tab/>
        <w:t>(b)</w:t>
      </w:r>
      <w:r w:rsidRPr="00D16BB4">
        <w:tab/>
        <w:t>carried out maintenance on an aircraft.</w:t>
      </w:r>
    </w:p>
    <w:p w14:paraId="105F27DA" w14:textId="77777777" w:rsidR="00092305" w:rsidRPr="00D16BB4" w:rsidRDefault="00092305" w:rsidP="00092305">
      <w:pPr>
        <w:pStyle w:val="subsection"/>
      </w:pPr>
      <w:r w:rsidRPr="00D16BB4">
        <w:tab/>
        <w:t>(2)</w:t>
      </w:r>
      <w:r w:rsidRPr="00D16BB4">
        <w:tab/>
        <w:t>For paragraph 42.745(c), a reference to maintenance certification having been performed for maintenance carried out on an aircraft is taken to include, in relation to maintenance mentioned in paragraph (1)(b), certification of the completion of the maintenance in accordance with regulation 42ZE or 42ZN of CAR.</w:t>
      </w:r>
    </w:p>
    <w:p w14:paraId="2D887D29" w14:textId="77777777" w:rsidR="00092305" w:rsidRPr="00D16BB4" w:rsidRDefault="00092305" w:rsidP="00092305">
      <w:pPr>
        <w:pStyle w:val="ActHead5"/>
      </w:pPr>
      <w:bookmarkStart w:id="87" w:name="_Toc164336333"/>
      <w:r w:rsidRPr="00D16BB4">
        <w:rPr>
          <w:rStyle w:val="CharSectno"/>
        </w:rPr>
        <w:t>202.193</w:t>
      </w:r>
      <w:r w:rsidRPr="00D16BB4">
        <w:t xml:space="preserve">  Reference to maintenance carried out in accordance with Part 42 (subparagraph 42.795(c)(i))</w:t>
      </w:r>
      <w:bookmarkEnd w:id="87"/>
    </w:p>
    <w:p w14:paraId="683652C0" w14:textId="77777777" w:rsidR="00092305" w:rsidRPr="00D16BB4" w:rsidRDefault="00092305" w:rsidP="00092305">
      <w:pPr>
        <w:pStyle w:val="subsection"/>
      </w:pPr>
      <w:r w:rsidRPr="00D16BB4">
        <w:tab/>
        <w:t>(1)</w:t>
      </w:r>
      <w:r w:rsidRPr="00D16BB4">
        <w:tab/>
        <w:t>This regulation applies to an approved maintenance organisation that, before becoming an approved maintenance organisation:</w:t>
      </w:r>
    </w:p>
    <w:p w14:paraId="07118D2F" w14:textId="77777777" w:rsidR="00092305" w:rsidRPr="00D16BB4" w:rsidRDefault="00092305" w:rsidP="00092305">
      <w:pPr>
        <w:pStyle w:val="paragraph"/>
      </w:pPr>
      <w:r w:rsidRPr="00D16BB4">
        <w:tab/>
        <w:t>(a)</w:t>
      </w:r>
      <w:r w:rsidRPr="00D16BB4">
        <w:tab/>
        <w:t>was the holder of a certificate of approval that covered maintenance of aircraft or aircraft components; and</w:t>
      </w:r>
    </w:p>
    <w:p w14:paraId="4761FA19" w14:textId="77777777" w:rsidR="00092305" w:rsidRPr="00D16BB4" w:rsidRDefault="00092305" w:rsidP="00092305">
      <w:pPr>
        <w:pStyle w:val="paragraph"/>
      </w:pPr>
      <w:r w:rsidRPr="00D16BB4">
        <w:tab/>
        <w:t>(b)</w:t>
      </w:r>
      <w:r w:rsidRPr="00D16BB4">
        <w:tab/>
        <w:t>carried out maintenance:</w:t>
      </w:r>
    </w:p>
    <w:p w14:paraId="14C46980" w14:textId="77777777" w:rsidR="00092305" w:rsidRPr="00D16BB4" w:rsidRDefault="00092305" w:rsidP="00092305">
      <w:pPr>
        <w:pStyle w:val="paragraphsub"/>
      </w:pPr>
      <w:r w:rsidRPr="00D16BB4">
        <w:tab/>
        <w:t>(i)</w:t>
      </w:r>
      <w:r w:rsidRPr="00D16BB4">
        <w:tab/>
        <w:t>on an aeronautical product that is an aircraft component; and</w:t>
      </w:r>
    </w:p>
    <w:p w14:paraId="4E1013DD" w14:textId="77777777" w:rsidR="00092305" w:rsidRPr="00D16BB4" w:rsidRDefault="00092305" w:rsidP="00092305">
      <w:pPr>
        <w:pStyle w:val="paragraphsub"/>
      </w:pPr>
      <w:r w:rsidRPr="00D16BB4">
        <w:tab/>
        <w:t>(ii)</w:t>
      </w:r>
      <w:r w:rsidRPr="00D16BB4">
        <w:tab/>
        <w:t>in accordance with the approved maintenance data for the component.</w:t>
      </w:r>
    </w:p>
    <w:p w14:paraId="59D6E03F" w14:textId="77777777" w:rsidR="00092305" w:rsidRPr="00D16BB4" w:rsidRDefault="00092305" w:rsidP="00092305">
      <w:pPr>
        <w:pStyle w:val="notetext"/>
      </w:pPr>
      <w:r w:rsidRPr="00D16BB4">
        <w:t>Note:</w:t>
      </w:r>
      <w:r w:rsidRPr="00D16BB4">
        <w:tab/>
        <w:t xml:space="preserve">For the definition of </w:t>
      </w:r>
      <w:r w:rsidRPr="00D16BB4">
        <w:rPr>
          <w:b/>
          <w:i/>
        </w:rPr>
        <w:t>approved maintenance data</w:t>
      </w:r>
      <w:r w:rsidRPr="00D16BB4">
        <w:t>, see subsection 2(1) of CAR.</w:t>
      </w:r>
    </w:p>
    <w:p w14:paraId="2365BE5C" w14:textId="77777777" w:rsidR="00092305" w:rsidRPr="00D16BB4" w:rsidRDefault="00092305" w:rsidP="00092305">
      <w:pPr>
        <w:pStyle w:val="subsection"/>
      </w:pPr>
      <w:r w:rsidRPr="00D16BB4">
        <w:lastRenderedPageBreak/>
        <w:tab/>
        <w:t>(2)</w:t>
      </w:r>
      <w:r w:rsidRPr="00D16BB4">
        <w:tab/>
        <w:t>For subparagraph 42.795(c)(i), a reference to maintenance having been carried out on the product in accordance with Part 42 is taken to include maintenance mentioned in paragraph (1)(b).</w:t>
      </w:r>
    </w:p>
    <w:p w14:paraId="1144915D" w14:textId="77777777" w:rsidR="00092305" w:rsidRPr="00D16BB4" w:rsidRDefault="00092305" w:rsidP="00092305">
      <w:pPr>
        <w:pStyle w:val="ActHead5"/>
      </w:pPr>
      <w:bookmarkStart w:id="88" w:name="_Toc164336334"/>
      <w:r w:rsidRPr="00D16BB4">
        <w:rPr>
          <w:rStyle w:val="CharSectno"/>
        </w:rPr>
        <w:t>202.194</w:t>
      </w:r>
      <w:r w:rsidRPr="00D16BB4">
        <w:t xml:space="preserve">  CASA may direct making of applications under regulation 42.585</w:t>
      </w:r>
      <w:bookmarkEnd w:id="88"/>
    </w:p>
    <w:p w14:paraId="0E894A45" w14:textId="77777777" w:rsidR="00092305" w:rsidRPr="00D16BB4" w:rsidRDefault="00092305" w:rsidP="00092305">
      <w:pPr>
        <w:pStyle w:val="subsection"/>
      </w:pPr>
      <w:r w:rsidRPr="00D16BB4">
        <w:tab/>
        <w:t>(1)</w:t>
      </w:r>
      <w:r w:rsidRPr="00D16BB4">
        <w:tab/>
        <w:t>CASA may direct the registered operator of an aircraft of a particular type and model to make an application under regulation 42.585 for approval as a continuing airworthiness management organisation for that type and model of aircraft.</w:t>
      </w:r>
    </w:p>
    <w:p w14:paraId="43F2F65C" w14:textId="77777777" w:rsidR="00092305" w:rsidRPr="00D16BB4" w:rsidRDefault="00092305" w:rsidP="00092305">
      <w:pPr>
        <w:pStyle w:val="subsection"/>
      </w:pPr>
      <w:r w:rsidRPr="00D16BB4">
        <w:tab/>
        <w:t>(2)</w:t>
      </w:r>
      <w:r w:rsidRPr="00D16BB4">
        <w:tab/>
        <w:t>A direction under this regulation must:</w:t>
      </w:r>
    </w:p>
    <w:p w14:paraId="5AE1F13A" w14:textId="77777777" w:rsidR="00092305" w:rsidRPr="00D16BB4" w:rsidRDefault="00092305" w:rsidP="00092305">
      <w:pPr>
        <w:pStyle w:val="paragraph"/>
      </w:pPr>
      <w:r w:rsidRPr="00D16BB4">
        <w:tab/>
        <w:t>(a)</w:t>
      </w:r>
      <w:r w:rsidRPr="00D16BB4">
        <w:tab/>
        <w:t>be in writing; and</w:t>
      </w:r>
    </w:p>
    <w:p w14:paraId="28F014B0" w14:textId="77777777" w:rsidR="00092305" w:rsidRPr="00D16BB4" w:rsidRDefault="00092305" w:rsidP="00092305">
      <w:pPr>
        <w:pStyle w:val="paragraph"/>
      </w:pPr>
      <w:r w:rsidRPr="00D16BB4">
        <w:tab/>
        <w:t>(b)</w:t>
      </w:r>
      <w:r w:rsidRPr="00D16BB4">
        <w:tab/>
        <w:t>specify the time within which the direction must be complied with.</w:t>
      </w:r>
    </w:p>
    <w:p w14:paraId="1D567CE1" w14:textId="77777777" w:rsidR="00092305" w:rsidRPr="00D16BB4" w:rsidRDefault="00092305" w:rsidP="00092305">
      <w:pPr>
        <w:pStyle w:val="subsection"/>
      </w:pPr>
      <w:r w:rsidRPr="00D16BB4">
        <w:tab/>
        <w:t>(3)</w:t>
      </w:r>
      <w:r w:rsidRPr="00D16BB4">
        <w:tab/>
        <w:t>A person to whom a direction is given must comply with the direction within the time specified in the direction.</w:t>
      </w:r>
    </w:p>
    <w:p w14:paraId="1A018E85" w14:textId="77777777" w:rsidR="00092305" w:rsidRPr="00D16BB4" w:rsidRDefault="00092305" w:rsidP="00092305">
      <w:pPr>
        <w:pStyle w:val="notetext"/>
      </w:pPr>
      <w:r w:rsidRPr="00D16BB4">
        <w:t>Note:</w:t>
      </w:r>
      <w:r w:rsidRPr="00D16BB4">
        <w:tab/>
        <w:t>CASA intends to give directions under this regulation to assist it in managing the implementation of Part 42.</w:t>
      </w:r>
    </w:p>
    <w:p w14:paraId="48C5426F" w14:textId="0FA386C4" w:rsidR="00092305" w:rsidRPr="00D16BB4" w:rsidRDefault="00B74D4F" w:rsidP="00092305">
      <w:pPr>
        <w:pStyle w:val="SubPartCASA"/>
        <w:pageBreakBefore/>
        <w:outlineLvl w:val="9"/>
      </w:pPr>
      <w:bookmarkStart w:id="89" w:name="_Toc164336335"/>
      <w:r w:rsidRPr="00D16BB4">
        <w:rPr>
          <w:rStyle w:val="CharSubPartNoCASA"/>
        </w:rPr>
        <w:lastRenderedPageBreak/>
        <w:t>Subpart 2</w:t>
      </w:r>
      <w:r w:rsidR="00092305" w:rsidRPr="00D16BB4">
        <w:rPr>
          <w:rStyle w:val="CharSubPartNoCASA"/>
        </w:rPr>
        <w:t>02.BD</w:t>
      </w:r>
      <w:r w:rsidR="00092305" w:rsidRPr="00D16BB4">
        <w:t>—</w:t>
      </w:r>
      <w:r w:rsidR="00092305" w:rsidRPr="00D16BB4">
        <w:rPr>
          <w:rStyle w:val="CharSubPartTextCASA"/>
        </w:rPr>
        <w:t>Transitional provisions for Part 45 (Display of nationality and registration marks)</w:t>
      </w:r>
      <w:bookmarkEnd w:id="89"/>
    </w:p>
    <w:p w14:paraId="5292660E" w14:textId="15F88214" w:rsidR="00092305" w:rsidRPr="00D16BB4" w:rsidRDefault="00B74D4F" w:rsidP="00092305">
      <w:pPr>
        <w:pStyle w:val="ActHead3"/>
      </w:pPr>
      <w:bookmarkStart w:id="90" w:name="_Toc164336336"/>
      <w:r w:rsidRPr="00D16BB4">
        <w:rPr>
          <w:rStyle w:val="CharDivNo"/>
        </w:rPr>
        <w:t>Division 2</w:t>
      </w:r>
      <w:r w:rsidR="00092305" w:rsidRPr="00D16BB4">
        <w:rPr>
          <w:rStyle w:val="CharDivNo"/>
        </w:rPr>
        <w:t>02.BD.1</w:t>
      </w:r>
      <w:r w:rsidR="00092305" w:rsidRPr="00D16BB4">
        <w:t>—</w:t>
      </w:r>
      <w:r w:rsidR="00092305" w:rsidRPr="00D16BB4">
        <w:rPr>
          <w:rStyle w:val="CharDivText"/>
        </w:rPr>
        <w:t>Amendments made by the Civil Aviation Amendment Regulation 2000 (No. 3)</w:t>
      </w:r>
      <w:bookmarkEnd w:id="90"/>
    </w:p>
    <w:p w14:paraId="5561F6BC" w14:textId="77777777" w:rsidR="00092305" w:rsidRPr="00D16BB4" w:rsidRDefault="00092305" w:rsidP="00092305">
      <w:pPr>
        <w:pStyle w:val="ActHead5"/>
      </w:pPr>
      <w:bookmarkStart w:id="91" w:name="_Toc164336337"/>
      <w:r w:rsidRPr="00D16BB4">
        <w:rPr>
          <w:rStyle w:val="CharSectno"/>
        </w:rPr>
        <w:t>202.200</w:t>
      </w:r>
      <w:r w:rsidRPr="00D16BB4">
        <w:t xml:space="preserve">  Australian aircraft marked in accordance with CAR</w:t>
      </w:r>
      <w:bookmarkEnd w:id="91"/>
    </w:p>
    <w:p w14:paraId="2A43675C" w14:textId="77777777" w:rsidR="00092305" w:rsidRPr="00D16BB4" w:rsidRDefault="00092305" w:rsidP="00092305">
      <w:pPr>
        <w:pStyle w:val="subsection"/>
      </w:pPr>
      <w:r w:rsidRPr="00D16BB4">
        <w:tab/>
      </w:r>
      <w:r w:rsidRPr="00D16BB4">
        <w:tab/>
        <w:t>Despite Part 45, an Australian aircraft registered before 1 October 2000 need not bear markings that comply with that Part until it is repainted if, until then, the aircraft bears nationality marks and registration marks in accordance with Division 7 of Part 3 of CAR (as in force immediately before 1 October 2000).</w:t>
      </w:r>
    </w:p>
    <w:p w14:paraId="76E0FED3" w14:textId="0B64A131" w:rsidR="00092305" w:rsidRPr="00D16BB4" w:rsidRDefault="00B74D4F" w:rsidP="00092305">
      <w:pPr>
        <w:pStyle w:val="ActHead3"/>
        <w:pageBreakBefore/>
      </w:pPr>
      <w:bookmarkStart w:id="92" w:name="_Toc164336338"/>
      <w:r w:rsidRPr="00D16BB4">
        <w:rPr>
          <w:rStyle w:val="CharDivNo"/>
        </w:rPr>
        <w:lastRenderedPageBreak/>
        <w:t>Division 2</w:t>
      </w:r>
      <w:r w:rsidR="00092305" w:rsidRPr="00D16BB4">
        <w:rPr>
          <w:rStyle w:val="CharDivNo"/>
        </w:rPr>
        <w:t>02.BD.2</w:t>
      </w:r>
      <w:r w:rsidR="00092305" w:rsidRPr="00D16BB4">
        <w:t>—</w:t>
      </w:r>
      <w:r w:rsidR="00092305" w:rsidRPr="00D16BB4">
        <w:rPr>
          <w:rStyle w:val="CharDivText"/>
        </w:rPr>
        <w:t>Amendments made by Schedule 3 to the Civil Aviation Legislation Amendment (Airworthiness and Other Matters—2015 Measures No. 1) Regulation 2015</w:t>
      </w:r>
      <w:bookmarkEnd w:id="92"/>
    </w:p>
    <w:p w14:paraId="309CCCA7" w14:textId="77777777" w:rsidR="00092305" w:rsidRPr="00D16BB4" w:rsidRDefault="00092305" w:rsidP="00092305">
      <w:pPr>
        <w:pStyle w:val="ActHead5"/>
      </w:pPr>
      <w:bookmarkStart w:id="93" w:name="_Toc164336339"/>
      <w:r w:rsidRPr="00D16BB4">
        <w:rPr>
          <w:rStyle w:val="CharSectno"/>
        </w:rPr>
        <w:t>202.205</w:t>
      </w:r>
      <w:r w:rsidRPr="00D16BB4">
        <w:t xml:space="preserve">  Approvals—markings on aircraft</w:t>
      </w:r>
      <w:bookmarkEnd w:id="93"/>
    </w:p>
    <w:p w14:paraId="0A640102" w14:textId="77777777" w:rsidR="00092305" w:rsidRPr="00D16BB4" w:rsidRDefault="00092305" w:rsidP="00092305">
      <w:pPr>
        <w:pStyle w:val="subsection"/>
      </w:pPr>
      <w:r w:rsidRPr="00D16BB4">
        <w:tab/>
        <w:t>(1)</w:t>
      </w:r>
      <w:r w:rsidRPr="00D16BB4">
        <w:tab/>
        <w:t>This regulation applies to an approval that was in force under regulation 45.090 immediately before 4 July 2016.</w:t>
      </w:r>
    </w:p>
    <w:p w14:paraId="39875124" w14:textId="77777777" w:rsidR="00092305" w:rsidRPr="00D16BB4" w:rsidRDefault="00092305" w:rsidP="00092305">
      <w:pPr>
        <w:pStyle w:val="subsection"/>
      </w:pPr>
      <w:r w:rsidRPr="00D16BB4">
        <w:tab/>
        <w:t>(2)</w:t>
      </w:r>
      <w:r w:rsidRPr="00D16BB4">
        <w:tab/>
        <w:t>The approval has effect, on and after 4 July 2016, as if it were an approval granted under regulation 45.060.</w:t>
      </w:r>
    </w:p>
    <w:p w14:paraId="17409A63" w14:textId="2686405B" w:rsidR="00092305" w:rsidRPr="00D16BB4" w:rsidRDefault="00092305" w:rsidP="00092305">
      <w:pPr>
        <w:pStyle w:val="ActHead5"/>
      </w:pPr>
      <w:bookmarkStart w:id="94" w:name="_Toc164336340"/>
      <w:r w:rsidRPr="00D16BB4">
        <w:rPr>
          <w:rStyle w:val="CharSectno"/>
        </w:rPr>
        <w:t>202.210</w:t>
      </w:r>
      <w:r w:rsidRPr="00D16BB4">
        <w:t xml:space="preserve">  Exemptions—antique, experimental and ex</w:t>
      </w:r>
      <w:r w:rsidR="009E3970">
        <w:noBreakHyphen/>
      </w:r>
      <w:r w:rsidRPr="00D16BB4">
        <w:t>military aircraft</w:t>
      </w:r>
      <w:bookmarkEnd w:id="94"/>
    </w:p>
    <w:p w14:paraId="246F864F" w14:textId="77777777" w:rsidR="00092305" w:rsidRPr="00D16BB4" w:rsidRDefault="00092305" w:rsidP="00092305">
      <w:pPr>
        <w:pStyle w:val="subsection"/>
      </w:pPr>
      <w:r w:rsidRPr="00D16BB4">
        <w:tab/>
      </w:r>
      <w:r w:rsidRPr="00D16BB4">
        <w:tab/>
        <w:t xml:space="preserve">Despite the amendments of these Regulations made by Schedule 3 to the </w:t>
      </w:r>
      <w:r w:rsidRPr="00D16BB4">
        <w:rPr>
          <w:i/>
        </w:rPr>
        <w:t>Civil Aviation Legislation Amendment (Airworthiness and Other Matters—2015 Measures No. 1) Regulation 2015</w:t>
      </w:r>
      <w:r w:rsidRPr="00D16BB4">
        <w:t>, regulation 45.100 (as in force immediately before 4 July 2016) continues to apply to an aircraft covered by paragraphs 45.100(1)(a) and (b) until the aircraft is repainted as if a reference in that regulation to regulations 45.045, 45.050, 45.055, 45.060, 45.065, 45.070, 45.075, 45.080 and 45.085 were a reference to the requirements prescribed by the Part 45 Manual of Standards under regulation 45.050.</w:t>
      </w:r>
    </w:p>
    <w:p w14:paraId="65803CF8" w14:textId="77777777" w:rsidR="00092305" w:rsidRPr="00D16BB4" w:rsidRDefault="00092305" w:rsidP="00092305">
      <w:pPr>
        <w:pStyle w:val="ActHead5"/>
      </w:pPr>
      <w:bookmarkStart w:id="95" w:name="_Toc164336341"/>
      <w:r w:rsidRPr="00D16BB4">
        <w:rPr>
          <w:rStyle w:val="CharSectno"/>
        </w:rPr>
        <w:t>202.215</w:t>
      </w:r>
      <w:r w:rsidRPr="00D16BB4">
        <w:t xml:space="preserve">  Directions—aircraft with special configuration</w:t>
      </w:r>
      <w:bookmarkEnd w:id="95"/>
    </w:p>
    <w:p w14:paraId="03AFDFBF" w14:textId="77777777" w:rsidR="00092305" w:rsidRPr="00D16BB4" w:rsidRDefault="00092305" w:rsidP="00092305">
      <w:pPr>
        <w:pStyle w:val="subsection"/>
      </w:pPr>
      <w:r w:rsidRPr="00D16BB4">
        <w:tab/>
        <w:t>(1)</w:t>
      </w:r>
      <w:r w:rsidRPr="00D16BB4">
        <w:tab/>
        <w:t>This regulation applies to a written direction that was in force under regulation 45.105 immediately before 4 July 2016.</w:t>
      </w:r>
    </w:p>
    <w:p w14:paraId="0D275A36" w14:textId="77777777" w:rsidR="00092305" w:rsidRPr="00D16BB4" w:rsidRDefault="00092305" w:rsidP="00092305">
      <w:pPr>
        <w:pStyle w:val="subsection"/>
      </w:pPr>
      <w:r w:rsidRPr="00D16BB4">
        <w:tab/>
        <w:t>(2)</w:t>
      </w:r>
      <w:r w:rsidRPr="00D16BB4">
        <w:tab/>
        <w:t>The direction has effect, on and after 4 July 2016, as if it were an approval granted under regulation 45.065.</w:t>
      </w:r>
    </w:p>
    <w:p w14:paraId="39BC8975" w14:textId="2DB4F8F0" w:rsidR="00092305" w:rsidRPr="00D16BB4" w:rsidRDefault="00450927" w:rsidP="00092305">
      <w:pPr>
        <w:pStyle w:val="ActHead5"/>
      </w:pPr>
      <w:bookmarkStart w:id="96" w:name="_Toc164336342"/>
      <w:r w:rsidRPr="00D16BB4">
        <w:t>202.217</w:t>
      </w:r>
      <w:r w:rsidR="00092305" w:rsidRPr="00D16BB4">
        <w:t xml:space="preserve">  Directions—identification plates</w:t>
      </w:r>
      <w:bookmarkEnd w:id="96"/>
    </w:p>
    <w:p w14:paraId="10F21E0E" w14:textId="77777777" w:rsidR="00092305" w:rsidRPr="00D16BB4" w:rsidRDefault="00092305" w:rsidP="00092305">
      <w:pPr>
        <w:pStyle w:val="subsection"/>
      </w:pPr>
      <w:r w:rsidRPr="00D16BB4">
        <w:tab/>
        <w:t>(1)</w:t>
      </w:r>
      <w:r w:rsidRPr="00D16BB4">
        <w:tab/>
        <w:t>This regulation applies to a written direction that was in force under regulation 45.150 immediately before 4 July 2016.</w:t>
      </w:r>
    </w:p>
    <w:p w14:paraId="3377BCAE" w14:textId="77777777" w:rsidR="00092305" w:rsidRPr="00D16BB4" w:rsidRDefault="00092305" w:rsidP="00092305">
      <w:pPr>
        <w:pStyle w:val="subsection"/>
      </w:pPr>
      <w:r w:rsidRPr="00D16BB4">
        <w:tab/>
        <w:t>(2)</w:t>
      </w:r>
      <w:r w:rsidRPr="00D16BB4">
        <w:tab/>
        <w:t>The direction has effect, on and after 4 July 2016, as if it were an approval granted under regulation 45.140.</w:t>
      </w:r>
    </w:p>
    <w:p w14:paraId="138E1E87" w14:textId="3EE792E4" w:rsidR="00092305" w:rsidRPr="00D16BB4" w:rsidRDefault="00B74D4F" w:rsidP="00092305">
      <w:pPr>
        <w:pStyle w:val="SubPartCASA"/>
        <w:pageBreakBefore/>
        <w:outlineLvl w:val="9"/>
      </w:pPr>
      <w:bookmarkStart w:id="97" w:name="_Toc164336343"/>
      <w:r w:rsidRPr="00D16BB4">
        <w:rPr>
          <w:rStyle w:val="CharSubPartNoCASA"/>
        </w:rPr>
        <w:lastRenderedPageBreak/>
        <w:t>Subpart 2</w:t>
      </w:r>
      <w:r w:rsidR="00092305" w:rsidRPr="00D16BB4">
        <w:rPr>
          <w:rStyle w:val="CharSubPartNoCASA"/>
        </w:rPr>
        <w:t>02.BF</w:t>
      </w:r>
      <w:r w:rsidR="00092305" w:rsidRPr="00D16BB4">
        <w:t>—</w:t>
      </w:r>
      <w:r w:rsidR="00092305" w:rsidRPr="00D16BB4">
        <w:rPr>
          <w:rStyle w:val="CharSubPartTextCASA"/>
        </w:rPr>
        <w:t>Transitional provisions for Part 47 (Registration of aircraft and related matters)</w:t>
      </w:r>
      <w:bookmarkEnd w:id="97"/>
    </w:p>
    <w:p w14:paraId="4E35E72D" w14:textId="4C2C1919" w:rsidR="00092305" w:rsidRPr="00D16BB4" w:rsidRDefault="00B74D4F" w:rsidP="00092305">
      <w:pPr>
        <w:pStyle w:val="ActHead3"/>
      </w:pPr>
      <w:bookmarkStart w:id="98" w:name="_Toc164336344"/>
      <w:r w:rsidRPr="00D16BB4">
        <w:rPr>
          <w:rStyle w:val="CharDivNo"/>
        </w:rPr>
        <w:t>Division 2</w:t>
      </w:r>
      <w:r w:rsidR="00092305" w:rsidRPr="00D16BB4">
        <w:rPr>
          <w:rStyle w:val="CharDivNo"/>
        </w:rPr>
        <w:t>02.BF.1</w:t>
      </w:r>
      <w:r w:rsidR="00092305" w:rsidRPr="00D16BB4">
        <w:t>—</w:t>
      </w:r>
      <w:r w:rsidR="00092305" w:rsidRPr="00D16BB4">
        <w:rPr>
          <w:rStyle w:val="CharDivText"/>
        </w:rPr>
        <w:t>Transitional provisions relating to the commencement of Part 47</w:t>
      </w:r>
      <w:bookmarkEnd w:id="98"/>
    </w:p>
    <w:p w14:paraId="04F283CA" w14:textId="69D4663F" w:rsidR="00092305" w:rsidRPr="00D16BB4" w:rsidRDefault="00092305" w:rsidP="00092305">
      <w:pPr>
        <w:pStyle w:val="ActHead5"/>
      </w:pPr>
      <w:bookmarkStart w:id="99" w:name="_Toc164336345"/>
      <w:r w:rsidRPr="00D16BB4">
        <w:rPr>
          <w:rStyle w:val="CharSectno"/>
        </w:rPr>
        <w:t>202.220</w:t>
      </w:r>
      <w:r w:rsidRPr="00D16BB4">
        <w:t xml:space="preserve">  Definitions for </w:t>
      </w:r>
      <w:r w:rsidR="00B74D4F" w:rsidRPr="00D16BB4">
        <w:t>Division 2</w:t>
      </w:r>
      <w:r w:rsidRPr="00D16BB4">
        <w:t>02.BF.1</w:t>
      </w:r>
      <w:bookmarkEnd w:id="99"/>
    </w:p>
    <w:p w14:paraId="66B69913" w14:textId="77777777" w:rsidR="00092305" w:rsidRPr="00D16BB4" w:rsidRDefault="00092305" w:rsidP="00092305">
      <w:pPr>
        <w:pStyle w:val="subsection"/>
      </w:pPr>
      <w:r w:rsidRPr="00D16BB4">
        <w:tab/>
      </w:r>
      <w:r w:rsidRPr="00D16BB4">
        <w:tab/>
        <w:t>In this Division:</w:t>
      </w:r>
    </w:p>
    <w:p w14:paraId="061B4CB1" w14:textId="77777777" w:rsidR="00092305" w:rsidRPr="00D16BB4" w:rsidRDefault="00092305" w:rsidP="00092305">
      <w:pPr>
        <w:pStyle w:val="Definition"/>
      </w:pPr>
      <w:r w:rsidRPr="00D16BB4">
        <w:rPr>
          <w:b/>
          <w:i/>
        </w:rPr>
        <w:t>certificate of registration</w:t>
      </w:r>
      <w:r w:rsidRPr="00D16BB4">
        <w:t xml:space="preserve"> means a certificate of registration issued under the old Regulations.</w:t>
      </w:r>
    </w:p>
    <w:p w14:paraId="6059CD28" w14:textId="77777777" w:rsidR="00092305" w:rsidRPr="00D16BB4" w:rsidRDefault="00092305" w:rsidP="00092305">
      <w:pPr>
        <w:pStyle w:val="Definition"/>
      </w:pPr>
      <w:r w:rsidRPr="00D16BB4">
        <w:rPr>
          <w:b/>
          <w:i/>
        </w:rPr>
        <w:t>eligible person</w:t>
      </w:r>
      <w:r w:rsidRPr="00D16BB4">
        <w:t xml:space="preserve"> has the meaning given by regulation 47.010.</w:t>
      </w:r>
    </w:p>
    <w:p w14:paraId="702073D6" w14:textId="77777777" w:rsidR="00092305" w:rsidRPr="00D16BB4" w:rsidRDefault="00092305" w:rsidP="00092305">
      <w:pPr>
        <w:pStyle w:val="Definition"/>
      </w:pPr>
      <w:r w:rsidRPr="00D16BB4">
        <w:rPr>
          <w:b/>
          <w:i/>
        </w:rPr>
        <w:t>old Regulations</w:t>
      </w:r>
      <w:r w:rsidRPr="00D16BB4">
        <w:t xml:space="preserve"> means CAR as in force immediately before 15 November 2004.</w:t>
      </w:r>
    </w:p>
    <w:p w14:paraId="2808BFB2" w14:textId="77777777" w:rsidR="00092305" w:rsidRPr="00D16BB4" w:rsidRDefault="00092305" w:rsidP="00092305">
      <w:pPr>
        <w:pStyle w:val="Definition"/>
      </w:pPr>
      <w:r w:rsidRPr="00D16BB4">
        <w:rPr>
          <w:b/>
          <w:i/>
        </w:rPr>
        <w:t>property interest</w:t>
      </w:r>
      <w:r w:rsidRPr="00D16BB4">
        <w:t xml:space="preserve"> has the meaning given by the old Regulations.</w:t>
      </w:r>
    </w:p>
    <w:p w14:paraId="72AED92A" w14:textId="77777777" w:rsidR="00092305" w:rsidRPr="00D16BB4" w:rsidRDefault="00092305" w:rsidP="00092305">
      <w:pPr>
        <w:pStyle w:val="Definition"/>
      </w:pPr>
      <w:r w:rsidRPr="00D16BB4">
        <w:rPr>
          <w:b/>
          <w:i/>
        </w:rPr>
        <w:t>registered operator</w:t>
      </w:r>
      <w:r w:rsidRPr="00D16BB4">
        <w:t xml:space="preserve"> has the meaning given by regulation 47.100.</w:t>
      </w:r>
    </w:p>
    <w:p w14:paraId="38CE27BB" w14:textId="77777777" w:rsidR="00092305" w:rsidRPr="00D16BB4" w:rsidRDefault="00092305" w:rsidP="00092305">
      <w:pPr>
        <w:pStyle w:val="ActHead5"/>
      </w:pPr>
      <w:bookmarkStart w:id="100" w:name="_Toc164336346"/>
      <w:r w:rsidRPr="00D16BB4">
        <w:rPr>
          <w:rStyle w:val="CharSectno"/>
        </w:rPr>
        <w:t>202.221</w:t>
      </w:r>
      <w:r w:rsidRPr="00D16BB4">
        <w:t xml:space="preserve">  Continuation of Aircraft Register</w:t>
      </w:r>
      <w:bookmarkEnd w:id="100"/>
    </w:p>
    <w:p w14:paraId="57D6F3FE" w14:textId="77777777" w:rsidR="00092305" w:rsidRPr="00D16BB4" w:rsidRDefault="00092305" w:rsidP="00092305">
      <w:pPr>
        <w:pStyle w:val="subsection"/>
      </w:pPr>
      <w:r w:rsidRPr="00D16BB4">
        <w:tab/>
        <w:t>(1)</w:t>
      </w:r>
      <w:r w:rsidRPr="00D16BB4">
        <w:tab/>
        <w:t xml:space="preserve">For Subpart 47.B, the Aircraft Register mentioned in regulation 8 of the old Regulations (the </w:t>
      </w:r>
      <w:r w:rsidRPr="00D16BB4">
        <w:rPr>
          <w:b/>
          <w:i/>
        </w:rPr>
        <w:t>Aircraft Register</w:t>
      </w:r>
      <w:r w:rsidRPr="00D16BB4">
        <w:t xml:space="preserve">) continues in existence under the name </w:t>
      </w:r>
      <w:r w:rsidRPr="00D16BB4">
        <w:rPr>
          <w:b/>
          <w:i/>
        </w:rPr>
        <w:t>Australian Civil Aircraft Register</w:t>
      </w:r>
      <w:r w:rsidRPr="00D16BB4">
        <w:t>.</w:t>
      </w:r>
    </w:p>
    <w:p w14:paraId="6C5B46EA" w14:textId="77777777" w:rsidR="00092305" w:rsidRPr="00D16BB4" w:rsidRDefault="00092305" w:rsidP="00092305">
      <w:pPr>
        <w:pStyle w:val="subsection"/>
      </w:pPr>
      <w:r w:rsidRPr="00D16BB4">
        <w:tab/>
        <w:t>(2)</w:t>
      </w:r>
      <w:r w:rsidRPr="00D16BB4">
        <w:tab/>
        <w:t>Entries made in the Aircraft Register under Part 3 of the old Regulations are incorporated in, and form part of, the Australian Civil Aircraft Register.</w:t>
      </w:r>
    </w:p>
    <w:p w14:paraId="04BC7194" w14:textId="77777777" w:rsidR="00092305" w:rsidRPr="00D16BB4" w:rsidRDefault="00092305" w:rsidP="00092305">
      <w:pPr>
        <w:pStyle w:val="ActHead5"/>
      </w:pPr>
      <w:bookmarkStart w:id="101" w:name="_Toc164336347"/>
      <w:r w:rsidRPr="00D16BB4">
        <w:rPr>
          <w:rStyle w:val="CharSectno"/>
        </w:rPr>
        <w:t>202.222</w:t>
      </w:r>
      <w:r w:rsidRPr="00D16BB4">
        <w:t xml:space="preserve">  Reference to </w:t>
      </w:r>
      <w:r w:rsidRPr="00D16BB4">
        <w:rPr>
          <w:i/>
        </w:rPr>
        <w:t>holder of a certificate of registration</w:t>
      </w:r>
      <w:bookmarkEnd w:id="101"/>
    </w:p>
    <w:p w14:paraId="4C5DE3E7" w14:textId="77777777" w:rsidR="00092305" w:rsidRPr="00D16BB4" w:rsidRDefault="00092305" w:rsidP="00092305">
      <w:pPr>
        <w:pStyle w:val="subsection"/>
      </w:pPr>
      <w:r w:rsidRPr="00D16BB4">
        <w:tab/>
        <w:t>(1)</w:t>
      </w:r>
      <w:r w:rsidRPr="00D16BB4">
        <w:tab/>
        <w:t>A reference in CAR to the holder of a certificate of registration of an aircraft is taken to be a reference to the registered operator of the aircraft.</w:t>
      </w:r>
    </w:p>
    <w:p w14:paraId="48FCE40B" w14:textId="77777777" w:rsidR="00092305" w:rsidRPr="00D16BB4" w:rsidRDefault="00092305" w:rsidP="00092305">
      <w:pPr>
        <w:pStyle w:val="subsection"/>
      </w:pPr>
      <w:r w:rsidRPr="00D16BB4">
        <w:tab/>
        <w:t>(2)</w:t>
      </w:r>
      <w:r w:rsidRPr="00D16BB4">
        <w:tab/>
        <w:t>A duty imposed on the holder of a certificate of registration of an aircraft is taken to be imposed on the registered operator of the aircraft.</w:t>
      </w:r>
    </w:p>
    <w:p w14:paraId="28C54CA5" w14:textId="77777777" w:rsidR="00092305" w:rsidRPr="00D16BB4" w:rsidRDefault="00092305" w:rsidP="00092305">
      <w:pPr>
        <w:pStyle w:val="ActHead5"/>
      </w:pPr>
      <w:bookmarkStart w:id="102" w:name="_Toc164336348"/>
      <w:r w:rsidRPr="00D16BB4">
        <w:rPr>
          <w:rStyle w:val="CharSectno"/>
        </w:rPr>
        <w:t>202.223</w:t>
      </w:r>
      <w:r w:rsidRPr="00D16BB4">
        <w:t xml:space="preserve">  Registration under CAR to continue</w:t>
      </w:r>
      <w:bookmarkEnd w:id="102"/>
    </w:p>
    <w:p w14:paraId="341A16D5" w14:textId="77777777" w:rsidR="00092305" w:rsidRPr="00D16BB4" w:rsidRDefault="00092305" w:rsidP="00092305">
      <w:pPr>
        <w:pStyle w:val="subsection"/>
      </w:pPr>
      <w:r w:rsidRPr="00D16BB4">
        <w:tab/>
        <w:t>(1)</w:t>
      </w:r>
      <w:r w:rsidRPr="00D16BB4">
        <w:tab/>
        <w:t>The registration of an aircraft in the Aircraft Register continues as if the old Regulations were still in force until:</w:t>
      </w:r>
    </w:p>
    <w:p w14:paraId="67EAA864" w14:textId="77777777" w:rsidR="00092305" w:rsidRPr="00D16BB4" w:rsidRDefault="00092305" w:rsidP="00092305">
      <w:pPr>
        <w:pStyle w:val="paragraph"/>
      </w:pPr>
      <w:r w:rsidRPr="00D16BB4">
        <w:tab/>
        <w:t>(a)</w:t>
      </w:r>
      <w:r w:rsidRPr="00D16BB4">
        <w:tab/>
        <w:t>the day when CASA registers, or refuses to register, the aircraft under Part 47; or</w:t>
      </w:r>
    </w:p>
    <w:p w14:paraId="304AFB51" w14:textId="77777777" w:rsidR="00092305" w:rsidRPr="00D16BB4" w:rsidRDefault="00092305" w:rsidP="00092305">
      <w:pPr>
        <w:pStyle w:val="paragraph"/>
      </w:pPr>
      <w:r w:rsidRPr="00D16BB4">
        <w:tab/>
        <w:t>(b)</w:t>
      </w:r>
      <w:r w:rsidRPr="00D16BB4">
        <w:tab/>
        <w:t>CASA cancels the registration.</w:t>
      </w:r>
    </w:p>
    <w:p w14:paraId="479816FC" w14:textId="4EA3CA5E" w:rsidR="00092305" w:rsidRPr="00D16BB4" w:rsidRDefault="00092305" w:rsidP="00092305">
      <w:pPr>
        <w:pStyle w:val="notetext"/>
      </w:pPr>
      <w:r w:rsidRPr="00D16BB4">
        <w:t>Note:</w:t>
      </w:r>
      <w:r w:rsidRPr="00D16BB4">
        <w:tab/>
        <w:t xml:space="preserve">After 15 November 2005, CASA may cancel or suspend the registration of an aircraft if the owner of the aircraft does not reply to a request made under </w:t>
      </w:r>
      <w:r w:rsidR="00BB588F" w:rsidRPr="00D16BB4">
        <w:t>subregulation 2</w:t>
      </w:r>
      <w:r w:rsidRPr="00D16BB4">
        <w:t>02.225(5).</w:t>
      </w:r>
    </w:p>
    <w:p w14:paraId="30B6A31B" w14:textId="77777777" w:rsidR="00092305" w:rsidRPr="00D16BB4" w:rsidRDefault="00092305" w:rsidP="00092305">
      <w:pPr>
        <w:pStyle w:val="subsection"/>
      </w:pPr>
      <w:r w:rsidRPr="00D16BB4">
        <w:lastRenderedPageBreak/>
        <w:tab/>
        <w:t>(2)</w:t>
      </w:r>
      <w:r w:rsidRPr="00D16BB4">
        <w:tab/>
        <w:t>However, CASA must not accept an application for a change of any details about an aircraft that are kept in the Aircraft Register, other than an application for:</w:t>
      </w:r>
    </w:p>
    <w:p w14:paraId="699C0950" w14:textId="77777777" w:rsidR="00092305" w:rsidRPr="00D16BB4" w:rsidRDefault="00092305" w:rsidP="00092305">
      <w:pPr>
        <w:pStyle w:val="paragraph"/>
      </w:pPr>
      <w:r w:rsidRPr="00D16BB4">
        <w:tab/>
        <w:t>(a)</w:t>
      </w:r>
      <w:r w:rsidRPr="00D16BB4">
        <w:tab/>
        <w:t>a change of name or address of the holder of the certificate of registration, or a property interest holder, of the aircraft; or</w:t>
      </w:r>
    </w:p>
    <w:p w14:paraId="221E3F58" w14:textId="77777777" w:rsidR="00092305" w:rsidRPr="00D16BB4" w:rsidRDefault="00092305" w:rsidP="00092305">
      <w:pPr>
        <w:pStyle w:val="paragraph"/>
      </w:pPr>
      <w:r w:rsidRPr="00D16BB4">
        <w:tab/>
        <w:t>(b)</w:t>
      </w:r>
      <w:r w:rsidRPr="00D16BB4">
        <w:tab/>
        <w:t>the cancellation of the registration of the aircraft.</w:t>
      </w:r>
    </w:p>
    <w:p w14:paraId="7D70E16A" w14:textId="77777777" w:rsidR="00092305" w:rsidRPr="00D16BB4" w:rsidRDefault="00092305" w:rsidP="00092305">
      <w:pPr>
        <w:pStyle w:val="subsection"/>
      </w:pPr>
      <w:r w:rsidRPr="00D16BB4">
        <w:tab/>
        <w:t>(3)</w:t>
      </w:r>
      <w:r w:rsidRPr="00D16BB4">
        <w:tab/>
        <w:t>If the registration of an aircraft is suspended under the old Regulations, the suspension continues as if the old Regulations were still in force.</w:t>
      </w:r>
    </w:p>
    <w:p w14:paraId="6E84A687" w14:textId="77777777" w:rsidR="00092305" w:rsidRPr="00D16BB4" w:rsidRDefault="00092305" w:rsidP="00092305">
      <w:pPr>
        <w:pStyle w:val="ActHead5"/>
      </w:pPr>
      <w:bookmarkStart w:id="103" w:name="_Toc164336349"/>
      <w:r w:rsidRPr="00D16BB4">
        <w:rPr>
          <w:rStyle w:val="CharSectno"/>
        </w:rPr>
        <w:t>202.224</w:t>
      </w:r>
      <w:r w:rsidRPr="00D16BB4">
        <w:t xml:space="preserve">  Pending applications or notices</w:t>
      </w:r>
      <w:bookmarkEnd w:id="103"/>
    </w:p>
    <w:p w14:paraId="71F56F05" w14:textId="77777777" w:rsidR="00092305" w:rsidRPr="00D16BB4" w:rsidRDefault="00092305" w:rsidP="00092305">
      <w:pPr>
        <w:pStyle w:val="subsection"/>
      </w:pPr>
      <w:r w:rsidRPr="00D16BB4">
        <w:tab/>
        <w:t>(1)</w:t>
      </w:r>
      <w:r w:rsidRPr="00D16BB4">
        <w:tab/>
        <w:t>This regulation applies if:</w:t>
      </w:r>
    </w:p>
    <w:p w14:paraId="6FB0F4E5" w14:textId="77777777" w:rsidR="00092305" w:rsidRPr="00D16BB4" w:rsidRDefault="00092305" w:rsidP="00092305">
      <w:pPr>
        <w:pStyle w:val="paragraph"/>
      </w:pPr>
      <w:r w:rsidRPr="00D16BB4">
        <w:tab/>
        <w:t>(a)</w:t>
      </w:r>
      <w:r w:rsidRPr="00D16BB4">
        <w:tab/>
        <w:t>before 15 November 2004, a person applied to CASA or sent CASA a notice under Part 3 of the old Regulations; and</w:t>
      </w:r>
    </w:p>
    <w:p w14:paraId="72AFEC8D" w14:textId="77777777" w:rsidR="00092305" w:rsidRPr="00D16BB4" w:rsidRDefault="00092305" w:rsidP="00092305">
      <w:pPr>
        <w:pStyle w:val="paragraph"/>
      </w:pPr>
      <w:r w:rsidRPr="00D16BB4">
        <w:tab/>
        <w:t>(b)</w:t>
      </w:r>
      <w:r w:rsidRPr="00D16BB4">
        <w:tab/>
        <w:t>on or after 15 November 2004, CASA had not decided about the application or acted on the notice.</w:t>
      </w:r>
    </w:p>
    <w:p w14:paraId="6212C4B2" w14:textId="77777777" w:rsidR="00092305" w:rsidRPr="00D16BB4" w:rsidRDefault="00092305" w:rsidP="00092305">
      <w:pPr>
        <w:pStyle w:val="subsection"/>
      </w:pPr>
      <w:r w:rsidRPr="00D16BB4">
        <w:tab/>
        <w:t>(2)</w:t>
      </w:r>
      <w:r w:rsidRPr="00D16BB4">
        <w:tab/>
        <w:t>CASA must decide about the application or act on the notice as if the old Regulations were still in force.</w:t>
      </w:r>
    </w:p>
    <w:p w14:paraId="0510DB07" w14:textId="77777777" w:rsidR="00092305" w:rsidRPr="00D16BB4" w:rsidRDefault="00092305" w:rsidP="00092305">
      <w:pPr>
        <w:pStyle w:val="ActHead5"/>
      </w:pPr>
      <w:bookmarkStart w:id="104" w:name="_Toc164336350"/>
      <w:r w:rsidRPr="00D16BB4">
        <w:rPr>
          <w:rStyle w:val="CharSectno"/>
        </w:rPr>
        <w:t>202.225</w:t>
      </w:r>
      <w:r w:rsidRPr="00D16BB4">
        <w:t xml:space="preserve">  Application to register aircraft under Part 47</w:t>
      </w:r>
      <w:bookmarkEnd w:id="104"/>
    </w:p>
    <w:p w14:paraId="72AF4068" w14:textId="77777777" w:rsidR="00092305" w:rsidRPr="00D16BB4" w:rsidRDefault="00092305" w:rsidP="00092305">
      <w:pPr>
        <w:pStyle w:val="subsection"/>
      </w:pPr>
      <w:r w:rsidRPr="00D16BB4">
        <w:tab/>
        <w:t>(1)</w:t>
      </w:r>
      <w:r w:rsidRPr="00D16BB4">
        <w:tab/>
        <w:t>The owner of an aircraft that is registered in the Aircraft Register may apply to CASA to register the aircraft under Part 47.</w:t>
      </w:r>
    </w:p>
    <w:p w14:paraId="4846BDB5" w14:textId="77777777" w:rsidR="00092305" w:rsidRPr="00D16BB4" w:rsidRDefault="00092305" w:rsidP="00092305">
      <w:pPr>
        <w:pStyle w:val="subsection"/>
      </w:pPr>
      <w:r w:rsidRPr="00D16BB4">
        <w:tab/>
        <w:t>(2)</w:t>
      </w:r>
      <w:r w:rsidRPr="00D16BB4">
        <w:tab/>
        <w:t>The application must be made in an approved form and include:</w:t>
      </w:r>
    </w:p>
    <w:p w14:paraId="5CE8A032" w14:textId="77777777" w:rsidR="00092305" w:rsidRPr="00D16BB4" w:rsidRDefault="00092305" w:rsidP="00092305">
      <w:pPr>
        <w:pStyle w:val="paragraph"/>
      </w:pPr>
      <w:r w:rsidRPr="00D16BB4">
        <w:tab/>
        <w:t>(a)</w:t>
      </w:r>
      <w:r w:rsidRPr="00D16BB4">
        <w:tab/>
        <w:t>the aircraft’s registration mark, manufacturer, model and serial number; and</w:t>
      </w:r>
    </w:p>
    <w:p w14:paraId="63567707" w14:textId="77777777" w:rsidR="00092305" w:rsidRPr="00D16BB4" w:rsidRDefault="00092305" w:rsidP="00092305">
      <w:pPr>
        <w:pStyle w:val="paragraph"/>
      </w:pPr>
      <w:r w:rsidRPr="00D16BB4">
        <w:tab/>
        <w:t>(b)</w:t>
      </w:r>
      <w:r w:rsidRPr="00D16BB4">
        <w:tab/>
        <w:t>the name, address and signature of the owner of the aircraft; and</w:t>
      </w:r>
    </w:p>
    <w:p w14:paraId="072131B8" w14:textId="77777777" w:rsidR="00092305" w:rsidRPr="00D16BB4" w:rsidRDefault="00092305" w:rsidP="00092305">
      <w:pPr>
        <w:pStyle w:val="paragraph"/>
      </w:pPr>
      <w:r w:rsidRPr="00D16BB4">
        <w:tab/>
        <w:t>(c)</w:t>
      </w:r>
      <w:r w:rsidRPr="00D16BB4">
        <w:tab/>
        <w:t>the registered operator’s name and postal address, and:</w:t>
      </w:r>
    </w:p>
    <w:p w14:paraId="1F7D2215" w14:textId="77777777" w:rsidR="00092305" w:rsidRPr="00D16BB4" w:rsidRDefault="00092305" w:rsidP="00092305">
      <w:pPr>
        <w:pStyle w:val="paragraphsub"/>
      </w:pPr>
      <w:r w:rsidRPr="00D16BB4">
        <w:tab/>
        <w:t>(i)</w:t>
      </w:r>
      <w:r w:rsidRPr="00D16BB4">
        <w:tab/>
        <w:t>if the registered operator is an individual—his or her home address; or</w:t>
      </w:r>
    </w:p>
    <w:p w14:paraId="1E9148FC" w14:textId="77777777" w:rsidR="00092305" w:rsidRPr="00D16BB4" w:rsidRDefault="00092305" w:rsidP="00092305">
      <w:pPr>
        <w:pStyle w:val="paragraphsub"/>
      </w:pPr>
      <w:r w:rsidRPr="00D16BB4">
        <w:tab/>
        <w:t>(ii)</w:t>
      </w:r>
      <w:r w:rsidRPr="00D16BB4">
        <w:tab/>
        <w:t>if the registered operator is a corporation—the address of the corporation’s registered office; and</w:t>
      </w:r>
    </w:p>
    <w:p w14:paraId="46A9BEB8" w14:textId="77777777" w:rsidR="00092305" w:rsidRPr="00D16BB4" w:rsidRDefault="00092305" w:rsidP="00092305">
      <w:pPr>
        <w:pStyle w:val="paragraph"/>
      </w:pPr>
      <w:r w:rsidRPr="00D16BB4">
        <w:tab/>
        <w:t>(d)</w:t>
      </w:r>
      <w:r w:rsidRPr="00D16BB4">
        <w:tab/>
        <w:t>the name, address and signature of the person who holds the certificate of registration; and</w:t>
      </w:r>
    </w:p>
    <w:p w14:paraId="79066425" w14:textId="77777777" w:rsidR="00092305" w:rsidRPr="00D16BB4" w:rsidRDefault="00092305" w:rsidP="00092305">
      <w:pPr>
        <w:pStyle w:val="paragraph"/>
      </w:pPr>
      <w:r w:rsidRPr="00D16BB4">
        <w:tab/>
        <w:t>(e)</w:t>
      </w:r>
      <w:r w:rsidRPr="00D16BB4">
        <w:tab/>
        <w:t>the name, address and signature of each person who holds a property interest in the aircraft.</w:t>
      </w:r>
    </w:p>
    <w:p w14:paraId="053CCE57" w14:textId="77777777" w:rsidR="00092305" w:rsidRPr="00D16BB4" w:rsidRDefault="00092305" w:rsidP="00092305">
      <w:pPr>
        <w:pStyle w:val="subsection"/>
      </w:pPr>
      <w:r w:rsidRPr="00D16BB4">
        <w:tab/>
        <w:t>(3)</w:t>
      </w:r>
      <w:r w:rsidRPr="00D16BB4">
        <w:tab/>
        <w:t>If CASA receives an application in accordance with subregulation (2), CASA must register the aircraft.</w:t>
      </w:r>
    </w:p>
    <w:p w14:paraId="08C48C7E" w14:textId="77777777" w:rsidR="00092305" w:rsidRPr="00D16BB4" w:rsidRDefault="00092305" w:rsidP="00092305">
      <w:pPr>
        <w:pStyle w:val="subsection"/>
      </w:pPr>
      <w:r w:rsidRPr="00D16BB4">
        <w:tab/>
        <w:t>(4)</w:t>
      </w:r>
      <w:r w:rsidRPr="00D16BB4">
        <w:tab/>
        <w:t>However, CASA may approve an application without 1 or more of the signatures required by paragraph (2)(e), if there is other evidence available to demonstrate that the application is genuine.</w:t>
      </w:r>
    </w:p>
    <w:p w14:paraId="774E69AE" w14:textId="77777777" w:rsidR="00092305" w:rsidRPr="00D16BB4" w:rsidRDefault="00092305" w:rsidP="00092305">
      <w:pPr>
        <w:pStyle w:val="subsection"/>
      </w:pPr>
      <w:r w:rsidRPr="00D16BB4">
        <w:tab/>
        <w:t>(5)</w:t>
      </w:r>
      <w:r w:rsidRPr="00D16BB4">
        <w:tab/>
        <w:t>If, after 15 November 2005, CASA asks an applicant, or the owner of an aircraft, to provide information, or take an action, to complete an application in the approved form, the applicant, or owner, must provide the information, or take the action, within 90 days of CASA making the request.</w:t>
      </w:r>
    </w:p>
    <w:p w14:paraId="163922FD" w14:textId="77777777" w:rsidR="00092305" w:rsidRPr="00D16BB4" w:rsidRDefault="00092305" w:rsidP="00092305">
      <w:pPr>
        <w:pStyle w:val="notetext"/>
      </w:pPr>
      <w:r w:rsidRPr="00D16BB4">
        <w:lastRenderedPageBreak/>
        <w:t>Note:</w:t>
      </w:r>
      <w:r w:rsidRPr="00D16BB4">
        <w:tab/>
        <w:t>Regulation 47.045 of CASR sets out relevant directions about communicating with CASA.</w:t>
      </w:r>
    </w:p>
    <w:p w14:paraId="28FFF13E" w14:textId="77777777" w:rsidR="00092305" w:rsidRPr="00D16BB4" w:rsidRDefault="00092305" w:rsidP="00092305">
      <w:pPr>
        <w:pStyle w:val="subsection"/>
      </w:pPr>
      <w:r w:rsidRPr="00D16BB4">
        <w:tab/>
        <w:t>(6)</w:t>
      </w:r>
      <w:r w:rsidRPr="00D16BB4">
        <w:tab/>
        <w:t>CASA may cancel or suspend the registration of the aircraft if the applicant, or owner of the aircraft, fails to comply with subregulation (5).</w:t>
      </w:r>
    </w:p>
    <w:p w14:paraId="7DD6AD3D" w14:textId="1BE816E8" w:rsidR="00092305" w:rsidRPr="00D16BB4" w:rsidRDefault="00092305" w:rsidP="00092305">
      <w:pPr>
        <w:pStyle w:val="notetext"/>
      </w:pPr>
      <w:r w:rsidRPr="00D16BB4">
        <w:t>Note:</w:t>
      </w:r>
      <w:r w:rsidRPr="00D16BB4">
        <w:tab/>
        <w:t>An explanation of the procedures that apply in relation to a suspension are set out in the advisory circular AC 47</w:t>
      </w:r>
      <w:r w:rsidR="009E3970">
        <w:noBreakHyphen/>
      </w:r>
      <w:r w:rsidRPr="00D16BB4">
        <w:t>1 which can be viewed at, or downloaded from, CASA’s website: www.casa.gov.au.</w:t>
      </w:r>
    </w:p>
    <w:p w14:paraId="2FC0F592" w14:textId="55DD3D81" w:rsidR="00092305" w:rsidRPr="00D16BB4" w:rsidRDefault="00B74D4F" w:rsidP="00092305">
      <w:pPr>
        <w:pStyle w:val="ActHead3"/>
        <w:pageBreakBefore/>
      </w:pPr>
      <w:bookmarkStart w:id="105" w:name="_Toc164336351"/>
      <w:r w:rsidRPr="00D16BB4">
        <w:rPr>
          <w:rStyle w:val="CharDivNo"/>
        </w:rPr>
        <w:lastRenderedPageBreak/>
        <w:t>Division 2</w:t>
      </w:r>
      <w:r w:rsidR="00092305" w:rsidRPr="00D16BB4">
        <w:rPr>
          <w:rStyle w:val="CharDivNo"/>
        </w:rPr>
        <w:t>02.BF.2</w:t>
      </w:r>
      <w:r w:rsidR="00092305" w:rsidRPr="00D16BB4">
        <w:t>—</w:t>
      </w:r>
      <w:r w:rsidR="00092305" w:rsidRPr="00D16BB4">
        <w:rPr>
          <w:rStyle w:val="CharDivText"/>
        </w:rPr>
        <w:t>Amendments made by the Civil Aviation Safety Amendment (Cape Town Convention) Regulation 2014</w:t>
      </w:r>
      <w:bookmarkEnd w:id="105"/>
    </w:p>
    <w:p w14:paraId="1899B7FC" w14:textId="59DE8378" w:rsidR="00092305" w:rsidRPr="00D16BB4" w:rsidRDefault="00092305" w:rsidP="00092305">
      <w:pPr>
        <w:pStyle w:val="ActHead5"/>
      </w:pPr>
      <w:bookmarkStart w:id="106" w:name="_Toc164336352"/>
      <w:r w:rsidRPr="00D16BB4">
        <w:rPr>
          <w:rStyle w:val="CharSectno"/>
        </w:rPr>
        <w:t>202.226</w:t>
      </w:r>
      <w:r w:rsidRPr="00D16BB4">
        <w:t xml:space="preserve">  Definitions for </w:t>
      </w:r>
      <w:r w:rsidR="00B74D4F" w:rsidRPr="00D16BB4">
        <w:t>Division 2</w:t>
      </w:r>
      <w:r w:rsidRPr="00D16BB4">
        <w:t>02.BF.2</w:t>
      </w:r>
      <w:bookmarkEnd w:id="106"/>
    </w:p>
    <w:p w14:paraId="5C33FF22" w14:textId="77777777" w:rsidR="00092305" w:rsidRPr="00D16BB4" w:rsidRDefault="00092305" w:rsidP="00092305">
      <w:pPr>
        <w:pStyle w:val="subsection"/>
      </w:pPr>
      <w:r w:rsidRPr="00D16BB4">
        <w:tab/>
      </w:r>
      <w:r w:rsidRPr="00D16BB4">
        <w:tab/>
        <w:t>In this Division:</w:t>
      </w:r>
    </w:p>
    <w:p w14:paraId="51CFAB38" w14:textId="77777777" w:rsidR="00092305" w:rsidRPr="00D16BB4" w:rsidRDefault="00092305" w:rsidP="00092305">
      <w:pPr>
        <w:pStyle w:val="Definition"/>
      </w:pPr>
      <w:r w:rsidRPr="00D16BB4">
        <w:rPr>
          <w:b/>
          <w:i/>
        </w:rPr>
        <w:t>amending regulation</w:t>
      </w:r>
      <w:r w:rsidRPr="00D16BB4">
        <w:t xml:space="preserve"> means the </w:t>
      </w:r>
      <w:r w:rsidRPr="00D16BB4">
        <w:rPr>
          <w:i/>
        </w:rPr>
        <w:t>Civil Aviation Safety Amendment (Cape Town Convention) Regulation 2014</w:t>
      </w:r>
      <w:r w:rsidRPr="00D16BB4">
        <w:t>.</w:t>
      </w:r>
    </w:p>
    <w:p w14:paraId="26E86474" w14:textId="77777777" w:rsidR="00092305" w:rsidRPr="00D16BB4" w:rsidRDefault="00092305" w:rsidP="00092305">
      <w:pPr>
        <w:pStyle w:val="Definition"/>
      </w:pPr>
      <w:r w:rsidRPr="00D16BB4">
        <w:rPr>
          <w:b/>
          <w:i/>
        </w:rPr>
        <w:t>commencement</w:t>
      </w:r>
      <w:r w:rsidRPr="00D16BB4">
        <w:t xml:space="preserve"> means the commencement of the amending regulation.</w:t>
      </w:r>
    </w:p>
    <w:p w14:paraId="3C627934" w14:textId="77777777" w:rsidR="00092305" w:rsidRPr="00D16BB4" w:rsidRDefault="00092305" w:rsidP="00092305">
      <w:pPr>
        <w:pStyle w:val="ActHead5"/>
      </w:pPr>
      <w:bookmarkStart w:id="107" w:name="_Toc164336353"/>
      <w:r w:rsidRPr="00D16BB4">
        <w:rPr>
          <w:rStyle w:val="CharSectno"/>
        </w:rPr>
        <w:t>202.227</w:t>
      </w:r>
      <w:r w:rsidRPr="00D16BB4">
        <w:t xml:space="preserve">  Application of regulation 47.131A</w:t>
      </w:r>
      <w:bookmarkEnd w:id="107"/>
    </w:p>
    <w:p w14:paraId="28D0892C" w14:textId="77777777" w:rsidR="00092305" w:rsidRPr="00D16BB4" w:rsidRDefault="00092305" w:rsidP="00092305">
      <w:pPr>
        <w:pStyle w:val="subsection"/>
      </w:pPr>
      <w:r w:rsidRPr="00D16BB4">
        <w:tab/>
      </w:r>
      <w:r w:rsidRPr="00D16BB4">
        <w:tab/>
        <w:t>Regulation 47.131A applies if:</w:t>
      </w:r>
    </w:p>
    <w:p w14:paraId="632B292F" w14:textId="77777777" w:rsidR="00092305" w:rsidRPr="00D16BB4" w:rsidRDefault="00092305" w:rsidP="00092305">
      <w:pPr>
        <w:pStyle w:val="paragraph"/>
      </w:pPr>
      <w:r w:rsidRPr="00D16BB4">
        <w:tab/>
        <w:t>(a)</w:t>
      </w:r>
      <w:r w:rsidRPr="00D16BB4">
        <w:tab/>
        <w:t>CASA became aware, before commencement, that a registered operator of an aircraft was not an eligible person, but CASA has not, as at commencement, issued a notice cancelling the registration of the aircraft; or</w:t>
      </w:r>
    </w:p>
    <w:p w14:paraId="09D7E5DD" w14:textId="77777777" w:rsidR="00092305" w:rsidRPr="00D16BB4" w:rsidRDefault="00092305" w:rsidP="00092305">
      <w:pPr>
        <w:pStyle w:val="paragraph"/>
      </w:pPr>
      <w:r w:rsidRPr="00D16BB4">
        <w:tab/>
        <w:t>(b)</w:t>
      </w:r>
      <w:r w:rsidRPr="00D16BB4">
        <w:tab/>
        <w:t>CASA becomes aware, after commencement, that a registered operator of an aircraft is not an eligible person (whether the aircraft is registered before or after commencement).</w:t>
      </w:r>
    </w:p>
    <w:p w14:paraId="3A9A1771" w14:textId="77777777" w:rsidR="00092305" w:rsidRPr="00D16BB4" w:rsidRDefault="00092305" w:rsidP="00092305">
      <w:pPr>
        <w:pStyle w:val="ActHead5"/>
      </w:pPr>
      <w:bookmarkStart w:id="108" w:name="_Toc164336354"/>
      <w:r w:rsidRPr="00D16BB4">
        <w:rPr>
          <w:rStyle w:val="CharSectno"/>
        </w:rPr>
        <w:t>202.228</w:t>
      </w:r>
      <w:r w:rsidRPr="00D16BB4">
        <w:t xml:space="preserve">  Application of regulation 47.165</w:t>
      </w:r>
      <w:bookmarkEnd w:id="108"/>
    </w:p>
    <w:p w14:paraId="448220D1" w14:textId="77777777" w:rsidR="00092305" w:rsidRPr="00D16BB4" w:rsidRDefault="00092305" w:rsidP="00092305">
      <w:pPr>
        <w:pStyle w:val="subsection"/>
      </w:pPr>
      <w:r w:rsidRPr="00D16BB4">
        <w:tab/>
      </w:r>
      <w:r w:rsidRPr="00D16BB4">
        <w:tab/>
        <w:t>The amendment of regulation 47.165 made by the amending regulation applies in relation to applications under that regulation approved after commencement (whether the application is made before or after commencement).</w:t>
      </w:r>
    </w:p>
    <w:p w14:paraId="5DDA9DC4" w14:textId="7C0D5534" w:rsidR="00092305" w:rsidRPr="00D16BB4" w:rsidRDefault="00B74D4F" w:rsidP="00092305">
      <w:pPr>
        <w:pStyle w:val="SubPartCASA"/>
        <w:pageBreakBefore/>
        <w:outlineLvl w:val="9"/>
      </w:pPr>
      <w:bookmarkStart w:id="109" w:name="_Toc164336355"/>
      <w:r w:rsidRPr="00D16BB4">
        <w:rPr>
          <w:rStyle w:val="CharSubPartNoCASA"/>
        </w:rPr>
        <w:lastRenderedPageBreak/>
        <w:t>Subpart 2</w:t>
      </w:r>
      <w:r w:rsidR="00092305" w:rsidRPr="00D16BB4">
        <w:rPr>
          <w:rStyle w:val="CharSubPartNoCASA"/>
        </w:rPr>
        <w:t>02.CB</w:t>
      </w:r>
      <w:r w:rsidR="00092305" w:rsidRPr="00D16BB4">
        <w:t>—</w:t>
      </w:r>
      <w:r w:rsidR="00092305" w:rsidRPr="00D16BB4">
        <w:rPr>
          <w:rStyle w:val="CharSubPartTextCASA"/>
        </w:rPr>
        <w:t>Transitional provisions for Part 61 (Flight crew licensing)</w:t>
      </w:r>
      <w:bookmarkEnd w:id="109"/>
    </w:p>
    <w:p w14:paraId="26E34617" w14:textId="0D669EBD" w:rsidR="00092305" w:rsidRPr="00D16BB4" w:rsidRDefault="00B74D4F" w:rsidP="00092305">
      <w:pPr>
        <w:pStyle w:val="ActHead3"/>
      </w:pPr>
      <w:bookmarkStart w:id="110" w:name="_Toc164336356"/>
      <w:r w:rsidRPr="00D16BB4">
        <w:rPr>
          <w:rStyle w:val="CharDivNo"/>
        </w:rPr>
        <w:t>Division 2</w:t>
      </w:r>
      <w:r w:rsidR="00092305" w:rsidRPr="00D16BB4">
        <w:rPr>
          <w:rStyle w:val="CharDivNo"/>
        </w:rPr>
        <w:t>02.CB.1</w:t>
      </w:r>
      <w:r w:rsidR="00092305" w:rsidRPr="00D16BB4">
        <w:t>—</w:t>
      </w:r>
      <w:r w:rsidR="00092305" w:rsidRPr="00D16BB4">
        <w:rPr>
          <w:rStyle w:val="CharDivText"/>
        </w:rPr>
        <w:t>Amendments made by regulations commencing 1 September 2014</w:t>
      </w:r>
      <w:bookmarkEnd w:id="110"/>
    </w:p>
    <w:p w14:paraId="7804AAAE" w14:textId="34E46D7C" w:rsidR="00092305" w:rsidRPr="00D16BB4" w:rsidRDefault="00092305" w:rsidP="00092305">
      <w:pPr>
        <w:pStyle w:val="notetext"/>
      </w:pPr>
      <w:r w:rsidRPr="00D16BB4">
        <w:t>Note:</w:t>
      </w:r>
      <w:r w:rsidRPr="00D16BB4">
        <w:tab/>
        <w:t>The regulations comprise:</w:t>
      </w:r>
    </w:p>
    <w:p w14:paraId="6614DC9B" w14:textId="535553EF" w:rsidR="00092305" w:rsidRPr="00D16BB4" w:rsidRDefault="00092305" w:rsidP="00092305">
      <w:pPr>
        <w:pStyle w:val="notepara"/>
      </w:pPr>
      <w:r w:rsidRPr="00D16BB4">
        <w:t>(a)</w:t>
      </w:r>
      <w:r w:rsidRPr="00D16BB4">
        <w:tab/>
        <w:t xml:space="preserve">the </w:t>
      </w:r>
      <w:r w:rsidRPr="00D16BB4">
        <w:rPr>
          <w:i/>
        </w:rPr>
        <w:t>Civil Aviation Legislation Amendment Regulation 2013 (No. 1)</w:t>
      </w:r>
      <w:r w:rsidRPr="00D16BB4">
        <w:t>; and</w:t>
      </w:r>
    </w:p>
    <w:p w14:paraId="496008D7" w14:textId="21A601E5" w:rsidR="00092305" w:rsidRPr="00D16BB4" w:rsidRDefault="00092305" w:rsidP="00092305">
      <w:pPr>
        <w:pStyle w:val="notepara"/>
      </w:pPr>
      <w:r w:rsidRPr="00D16BB4">
        <w:t>(b)</w:t>
      </w:r>
      <w:r w:rsidRPr="00D16BB4">
        <w:tab/>
        <w:t xml:space="preserve">the </w:t>
      </w:r>
      <w:r w:rsidRPr="00D16BB4">
        <w:rPr>
          <w:i/>
        </w:rPr>
        <w:t>Civil Aviation Legislation Amendment (Flight Crew Licensing and Other Matters) Regulation 2013</w:t>
      </w:r>
      <w:r w:rsidRPr="00D16BB4">
        <w:t>; and</w:t>
      </w:r>
    </w:p>
    <w:p w14:paraId="043FF47B" w14:textId="5C5D204D" w:rsidR="00092305" w:rsidRPr="00D16BB4" w:rsidRDefault="00092305" w:rsidP="00092305">
      <w:pPr>
        <w:pStyle w:val="notepara"/>
      </w:pPr>
      <w:r w:rsidRPr="00D16BB4">
        <w:t>(c)</w:t>
      </w:r>
      <w:r w:rsidRPr="00D16BB4">
        <w:tab/>
        <w:t xml:space="preserve">the </w:t>
      </w:r>
      <w:r w:rsidRPr="00D16BB4">
        <w:rPr>
          <w:i/>
        </w:rPr>
        <w:t>Civil Aviation Legislation Amendment (Flight Crew Licensing) Regulation 2014</w:t>
      </w:r>
      <w:r w:rsidRPr="00D16BB4">
        <w:t>.</w:t>
      </w:r>
    </w:p>
    <w:p w14:paraId="2492B407" w14:textId="2D0301D7" w:rsidR="00092305" w:rsidRPr="00D16BB4" w:rsidRDefault="00BA761D" w:rsidP="00092305">
      <w:pPr>
        <w:pStyle w:val="ActHead4"/>
        <w:keepNext w:val="0"/>
      </w:pPr>
      <w:bookmarkStart w:id="111" w:name="_Toc164336357"/>
      <w:r w:rsidRPr="00D16BB4">
        <w:rPr>
          <w:rStyle w:val="CharSubdNo"/>
        </w:rPr>
        <w:t>Subdivision 2</w:t>
      </w:r>
      <w:r w:rsidR="00092305" w:rsidRPr="00D16BB4">
        <w:rPr>
          <w:rStyle w:val="CharSubdNo"/>
        </w:rPr>
        <w:t>02.CB.1.1</w:t>
      </w:r>
      <w:r w:rsidR="00092305" w:rsidRPr="00D16BB4">
        <w:t>—</w:t>
      </w:r>
      <w:r w:rsidR="00092305" w:rsidRPr="00D16BB4">
        <w:rPr>
          <w:rStyle w:val="CharSubdText"/>
        </w:rPr>
        <w:t>General</w:t>
      </w:r>
      <w:bookmarkEnd w:id="111"/>
    </w:p>
    <w:p w14:paraId="2B1143DD" w14:textId="522D4D22" w:rsidR="00092305" w:rsidRPr="00D16BB4" w:rsidRDefault="00092305" w:rsidP="00092305">
      <w:pPr>
        <w:pStyle w:val="ActHead5"/>
      </w:pPr>
      <w:bookmarkStart w:id="112" w:name="_Toc164336358"/>
      <w:r w:rsidRPr="00D16BB4">
        <w:rPr>
          <w:rStyle w:val="CharSectno"/>
        </w:rPr>
        <w:t>202.260</w:t>
      </w:r>
      <w:r w:rsidRPr="00D16BB4">
        <w:t xml:space="preserve">  Application of </w:t>
      </w:r>
      <w:r w:rsidR="00B74D4F" w:rsidRPr="00D16BB4">
        <w:t>Division 2</w:t>
      </w:r>
      <w:r w:rsidRPr="00D16BB4">
        <w:t>02.CB.1—balloons excluded</w:t>
      </w:r>
      <w:bookmarkEnd w:id="112"/>
    </w:p>
    <w:p w14:paraId="50654E86" w14:textId="0828835C" w:rsidR="00092305" w:rsidRPr="00D16BB4" w:rsidRDefault="00092305" w:rsidP="00092305">
      <w:pPr>
        <w:pStyle w:val="subsection"/>
      </w:pPr>
      <w:r w:rsidRPr="00D16BB4">
        <w:tab/>
      </w:r>
      <w:r w:rsidRPr="00D16BB4">
        <w:tab/>
        <w:t>This Division does not apply in relation to an old authorisation for a balloon.</w:t>
      </w:r>
    </w:p>
    <w:p w14:paraId="59825155" w14:textId="30E40EA8" w:rsidR="00092305" w:rsidRPr="00D16BB4" w:rsidRDefault="00092305" w:rsidP="00092305">
      <w:pPr>
        <w:pStyle w:val="ActHead5"/>
      </w:pPr>
      <w:bookmarkStart w:id="113" w:name="_Toc164336359"/>
      <w:r w:rsidRPr="00D16BB4">
        <w:rPr>
          <w:rStyle w:val="CharSectno"/>
        </w:rPr>
        <w:t>202.261</w:t>
      </w:r>
      <w:r w:rsidRPr="00D16BB4">
        <w:t xml:space="preserve">  Definitions for </w:t>
      </w:r>
      <w:r w:rsidR="00B74D4F" w:rsidRPr="00D16BB4">
        <w:t>Division 2</w:t>
      </w:r>
      <w:r w:rsidRPr="00D16BB4">
        <w:t>02.CB.1</w:t>
      </w:r>
      <w:bookmarkEnd w:id="113"/>
    </w:p>
    <w:p w14:paraId="7776FDDF" w14:textId="3812FD67" w:rsidR="00092305" w:rsidRPr="00D16BB4" w:rsidRDefault="00092305" w:rsidP="00092305">
      <w:pPr>
        <w:pStyle w:val="subsection"/>
      </w:pPr>
      <w:r w:rsidRPr="00D16BB4">
        <w:tab/>
      </w:r>
      <w:r w:rsidRPr="00D16BB4">
        <w:tab/>
        <w:t>In this Division:</w:t>
      </w:r>
    </w:p>
    <w:p w14:paraId="2AF6459B" w14:textId="730220E2" w:rsidR="00092305" w:rsidRPr="00D16BB4" w:rsidRDefault="00092305" w:rsidP="00092305">
      <w:pPr>
        <w:pStyle w:val="Definition"/>
      </w:pPr>
      <w:r w:rsidRPr="00D16BB4">
        <w:rPr>
          <w:b/>
          <w:i/>
        </w:rPr>
        <w:t>amendments</w:t>
      </w:r>
      <w:r w:rsidRPr="00D16BB4">
        <w:t xml:space="preserve"> means:</w:t>
      </w:r>
    </w:p>
    <w:p w14:paraId="44D90CDF" w14:textId="33B46ECB" w:rsidR="00092305" w:rsidRPr="00D16BB4" w:rsidRDefault="00092305" w:rsidP="00092305">
      <w:pPr>
        <w:pStyle w:val="paragraph"/>
      </w:pPr>
      <w:r w:rsidRPr="00D16BB4">
        <w:tab/>
        <w:t>(a)</w:t>
      </w:r>
      <w:r w:rsidRPr="00D16BB4">
        <w:tab/>
        <w:t>the amendments of these Regulations made by:</w:t>
      </w:r>
    </w:p>
    <w:p w14:paraId="55CF9E61" w14:textId="72F5C926" w:rsidR="00092305" w:rsidRPr="00D16BB4" w:rsidRDefault="00092305" w:rsidP="00092305">
      <w:pPr>
        <w:pStyle w:val="paragraphsub"/>
      </w:pPr>
      <w:r w:rsidRPr="00D16BB4">
        <w:tab/>
        <w:t>(i)</w:t>
      </w:r>
      <w:r w:rsidRPr="00D16BB4">
        <w:tab/>
        <w:t xml:space="preserve">the </w:t>
      </w:r>
      <w:r w:rsidRPr="00D16BB4">
        <w:rPr>
          <w:i/>
        </w:rPr>
        <w:t>Civil Aviation Legislation Amendment Regulation 2013 (No. 1)</w:t>
      </w:r>
      <w:r w:rsidRPr="00D16BB4">
        <w:t>; and</w:t>
      </w:r>
    </w:p>
    <w:p w14:paraId="18FBC123" w14:textId="3E0BC8B9" w:rsidR="00092305" w:rsidRPr="00D16BB4" w:rsidRDefault="00092305" w:rsidP="00092305">
      <w:pPr>
        <w:pStyle w:val="paragraphsub"/>
      </w:pPr>
      <w:r w:rsidRPr="00D16BB4">
        <w:tab/>
        <w:t>(ii)</w:t>
      </w:r>
      <w:r w:rsidRPr="00D16BB4">
        <w:tab/>
        <w:t xml:space="preserve">the </w:t>
      </w:r>
      <w:r w:rsidRPr="00D16BB4">
        <w:rPr>
          <w:i/>
        </w:rPr>
        <w:t>Civil Aviation Legislation Amendment (Flight Crew Licensing and Other Matters) Regulation 2013</w:t>
      </w:r>
      <w:r w:rsidRPr="00D16BB4">
        <w:t>; and</w:t>
      </w:r>
    </w:p>
    <w:p w14:paraId="0D2D23A6" w14:textId="735A2A8E" w:rsidR="00092305" w:rsidRPr="00D16BB4" w:rsidRDefault="00092305" w:rsidP="00092305">
      <w:pPr>
        <w:pStyle w:val="paragraphsub"/>
      </w:pPr>
      <w:r w:rsidRPr="00D16BB4">
        <w:tab/>
        <w:t>(iii)</w:t>
      </w:r>
      <w:r w:rsidRPr="00D16BB4">
        <w:tab/>
        <w:t xml:space="preserve">the </w:t>
      </w:r>
      <w:r w:rsidRPr="00D16BB4">
        <w:rPr>
          <w:i/>
        </w:rPr>
        <w:t>Civil Aviation Legislation Amendment (Flight Crew Licensing) Regulation 2014</w:t>
      </w:r>
      <w:r w:rsidRPr="00D16BB4">
        <w:t>; and</w:t>
      </w:r>
    </w:p>
    <w:p w14:paraId="17BD592B" w14:textId="621BA666" w:rsidR="00092305" w:rsidRPr="00D16BB4" w:rsidRDefault="00092305" w:rsidP="00092305">
      <w:pPr>
        <w:pStyle w:val="paragraph"/>
      </w:pPr>
      <w:r w:rsidRPr="00D16BB4">
        <w:tab/>
        <w:t>(b)</w:t>
      </w:r>
      <w:r w:rsidRPr="00D16BB4">
        <w:tab/>
        <w:t xml:space="preserve">the amendments of the following commencing immediately before the commencement of the </w:t>
      </w:r>
      <w:r w:rsidRPr="00D16BB4">
        <w:rPr>
          <w:i/>
        </w:rPr>
        <w:t>Civil Aviation Legislation Amendment Regulation 2013 (No. 1)</w:t>
      </w:r>
      <w:r w:rsidRPr="00D16BB4">
        <w:t>:</w:t>
      </w:r>
    </w:p>
    <w:p w14:paraId="5612937F" w14:textId="59CB7683" w:rsidR="00092305" w:rsidRPr="00D16BB4" w:rsidRDefault="00092305" w:rsidP="00092305">
      <w:pPr>
        <w:pStyle w:val="paragraphsub"/>
      </w:pPr>
      <w:r w:rsidRPr="00D16BB4">
        <w:tab/>
        <w:t>(i)</w:t>
      </w:r>
      <w:r w:rsidRPr="00D16BB4">
        <w:tab/>
        <w:t>Civil Aviation Order 29.6;</w:t>
      </w:r>
    </w:p>
    <w:p w14:paraId="21B156EA" w14:textId="6D8E6929" w:rsidR="00092305" w:rsidRPr="00D16BB4" w:rsidRDefault="00092305" w:rsidP="00092305">
      <w:pPr>
        <w:pStyle w:val="paragraphsub"/>
      </w:pPr>
      <w:r w:rsidRPr="00D16BB4">
        <w:tab/>
        <w:t>(ii)</w:t>
      </w:r>
      <w:r w:rsidRPr="00D16BB4">
        <w:tab/>
        <w:t>Civil Aviation Order 29.10;</w:t>
      </w:r>
    </w:p>
    <w:p w14:paraId="2B601870" w14:textId="0B65477A" w:rsidR="00092305" w:rsidRPr="00D16BB4" w:rsidRDefault="00092305" w:rsidP="00092305">
      <w:pPr>
        <w:pStyle w:val="paragraphsub"/>
      </w:pPr>
      <w:r w:rsidRPr="00D16BB4">
        <w:tab/>
        <w:t>(iii)</w:t>
      </w:r>
      <w:r w:rsidRPr="00D16BB4">
        <w:tab/>
        <w:t>Civil Aviation Order 29.11; and</w:t>
      </w:r>
    </w:p>
    <w:p w14:paraId="20965AD4" w14:textId="4773D748" w:rsidR="00092305" w:rsidRPr="00D16BB4" w:rsidRDefault="00092305" w:rsidP="00092305">
      <w:pPr>
        <w:pStyle w:val="paragraph"/>
      </w:pPr>
      <w:r w:rsidRPr="00D16BB4">
        <w:tab/>
        <w:t>(c)</w:t>
      </w:r>
      <w:r w:rsidRPr="00D16BB4">
        <w:tab/>
        <w:t>the amendments of Civil Aviation Order 82.6 commencing on 1 September 2014.</w:t>
      </w:r>
    </w:p>
    <w:p w14:paraId="43273E33" w14:textId="7C373EFD" w:rsidR="00092305" w:rsidRPr="00D16BB4" w:rsidRDefault="00092305" w:rsidP="00092305">
      <w:pPr>
        <w:pStyle w:val="Definition"/>
      </w:pPr>
      <w:r w:rsidRPr="00D16BB4">
        <w:rPr>
          <w:b/>
          <w:i/>
        </w:rPr>
        <w:t>approved course of training</w:t>
      </w:r>
      <w:r w:rsidRPr="00D16BB4">
        <w:t>: see regulation 61.010.</w:t>
      </w:r>
    </w:p>
    <w:p w14:paraId="5389F36F" w14:textId="1C8EC46D" w:rsidR="00092305" w:rsidRPr="00D16BB4" w:rsidRDefault="00092305" w:rsidP="00092305">
      <w:pPr>
        <w:pStyle w:val="Definition"/>
      </w:pPr>
      <w:r w:rsidRPr="00D16BB4">
        <w:rPr>
          <w:b/>
          <w:i/>
        </w:rPr>
        <w:t>Certificate IV in Training and Assessment</w:t>
      </w:r>
      <w:r w:rsidRPr="00D16BB4">
        <w:t>: see regulation 61.010.</w:t>
      </w:r>
    </w:p>
    <w:p w14:paraId="6E4CB90C" w14:textId="557B3405" w:rsidR="00092305" w:rsidRPr="00D16BB4" w:rsidRDefault="00092305" w:rsidP="00092305">
      <w:pPr>
        <w:pStyle w:val="Definition"/>
      </w:pPr>
      <w:r w:rsidRPr="00D16BB4">
        <w:rPr>
          <w:b/>
          <w:i/>
        </w:rPr>
        <w:t>cessation time</w:t>
      </w:r>
      <w:r w:rsidRPr="00D16BB4">
        <w:t>, for an old authorisation that is continued in force under this Division, means the earliest of the following:</w:t>
      </w:r>
    </w:p>
    <w:p w14:paraId="1063E564" w14:textId="51A4B672" w:rsidR="00092305" w:rsidRPr="00D16BB4" w:rsidRDefault="00092305" w:rsidP="00092305">
      <w:pPr>
        <w:pStyle w:val="paragraph"/>
      </w:pPr>
      <w:r w:rsidRPr="00D16BB4">
        <w:tab/>
        <w:t>(a)</w:t>
      </w:r>
      <w:r w:rsidRPr="00D16BB4">
        <w:tab/>
        <w:t>when the old authorisation expires or is surrendered or cancelled;</w:t>
      </w:r>
    </w:p>
    <w:p w14:paraId="6363F3AF" w14:textId="36F8163F" w:rsidR="00092305" w:rsidRPr="00D16BB4" w:rsidRDefault="00092305" w:rsidP="00092305">
      <w:pPr>
        <w:pStyle w:val="paragraph"/>
      </w:pPr>
      <w:r w:rsidRPr="00D16BB4">
        <w:lastRenderedPageBreak/>
        <w:tab/>
        <w:t>(b)</w:t>
      </w:r>
      <w:r w:rsidRPr="00D16BB4">
        <w:tab/>
        <w:t>when CASA grants a new authorisation to the holder of the old authorisation as a replacement for the old authorisation;</w:t>
      </w:r>
    </w:p>
    <w:p w14:paraId="0C886FEC" w14:textId="667A38C4" w:rsidR="00092305" w:rsidRPr="00D16BB4" w:rsidRDefault="00092305" w:rsidP="00092305">
      <w:pPr>
        <w:pStyle w:val="paragraph"/>
      </w:pPr>
      <w:r w:rsidRPr="00D16BB4">
        <w:tab/>
        <w:t>(c)</w:t>
      </w:r>
      <w:r w:rsidRPr="00D16BB4">
        <w:tab/>
        <w:t>the end of 31 August 2018.</w:t>
      </w:r>
    </w:p>
    <w:p w14:paraId="693A6110" w14:textId="21396183" w:rsidR="00092305" w:rsidRPr="00D16BB4" w:rsidRDefault="00092305" w:rsidP="00092305">
      <w:pPr>
        <w:pStyle w:val="Definition"/>
      </w:pPr>
      <w:r w:rsidRPr="00D16BB4">
        <w:rPr>
          <w:b/>
          <w:bCs/>
          <w:i/>
        </w:rPr>
        <w:t>continued authorisation</w:t>
      </w:r>
      <w:r w:rsidRPr="00D16BB4">
        <w:rPr>
          <w:bCs/>
        </w:rPr>
        <w:t xml:space="preserve"> means an old authorisation that is continued in force under </w:t>
      </w:r>
      <w:r w:rsidR="00BB588F" w:rsidRPr="00D16BB4">
        <w:rPr>
          <w:bCs/>
        </w:rPr>
        <w:t>subregulation 2</w:t>
      </w:r>
      <w:r w:rsidRPr="00D16BB4">
        <w:rPr>
          <w:bCs/>
        </w:rPr>
        <w:t>02.263(1) or subparagraph 202.264(2)(b)(ii).</w:t>
      </w:r>
    </w:p>
    <w:p w14:paraId="7FAA82B8" w14:textId="7E8A9ED0" w:rsidR="00092305" w:rsidRPr="00D16BB4" w:rsidRDefault="00092305" w:rsidP="00092305">
      <w:pPr>
        <w:pStyle w:val="Definition"/>
      </w:pPr>
      <w:r w:rsidRPr="00D16BB4">
        <w:rPr>
          <w:b/>
          <w:i/>
        </w:rPr>
        <w:t>new</w:t>
      </w:r>
      <w:r w:rsidRPr="00D16BB4">
        <w:rPr>
          <w:i/>
        </w:rPr>
        <w:t xml:space="preserve"> </w:t>
      </w:r>
      <w:r w:rsidRPr="00D16BB4">
        <w:rPr>
          <w:b/>
          <w:i/>
        </w:rPr>
        <w:t>authorisation</w:t>
      </w:r>
      <w:r w:rsidRPr="00D16BB4">
        <w:t xml:space="preserve"> means a flight crew licence, rating or endorsement granted under Part 61.</w:t>
      </w:r>
    </w:p>
    <w:p w14:paraId="4B65B9DD" w14:textId="1D8F4CE2" w:rsidR="00092305" w:rsidRPr="00D16BB4" w:rsidRDefault="00092305" w:rsidP="00092305">
      <w:pPr>
        <w:pStyle w:val="Definition"/>
      </w:pPr>
      <w:r w:rsidRPr="00D16BB4">
        <w:rPr>
          <w:b/>
          <w:bCs/>
          <w:i/>
        </w:rPr>
        <w:t>old authorisation</w:t>
      </w:r>
      <w:r w:rsidRPr="00D16BB4">
        <w:t>:</w:t>
      </w:r>
    </w:p>
    <w:p w14:paraId="18983837" w14:textId="65E12E7A" w:rsidR="00092305" w:rsidRPr="00D16BB4" w:rsidRDefault="00092305" w:rsidP="00092305">
      <w:pPr>
        <w:pStyle w:val="paragraph"/>
      </w:pPr>
      <w:r w:rsidRPr="00D16BB4">
        <w:tab/>
        <w:t>(a)</w:t>
      </w:r>
      <w:r w:rsidRPr="00D16BB4">
        <w:tab/>
        <w:t xml:space="preserve">means a civil aviation authorisation to carry out an activity essential to, or associated with, the operation of an aircraft in flight (a </w:t>
      </w:r>
      <w:r w:rsidRPr="00D16BB4">
        <w:rPr>
          <w:b/>
          <w:i/>
        </w:rPr>
        <w:t>flight activity</w:t>
      </w:r>
      <w:r w:rsidRPr="00D16BB4">
        <w:t>) issued under either of the following before 1 September 2014:</w:t>
      </w:r>
    </w:p>
    <w:p w14:paraId="22B16329" w14:textId="0AC0DBAF" w:rsidR="00092305" w:rsidRPr="00D16BB4" w:rsidRDefault="00092305" w:rsidP="00092305">
      <w:pPr>
        <w:pStyle w:val="paragraphsub"/>
      </w:pPr>
      <w:r w:rsidRPr="00D16BB4">
        <w:tab/>
        <w:t>(i)</w:t>
      </w:r>
      <w:r w:rsidRPr="00D16BB4">
        <w:tab/>
        <w:t>Part 5 of CAR;</w:t>
      </w:r>
    </w:p>
    <w:p w14:paraId="0A35D2D2" w14:textId="23B8887D" w:rsidR="00092305" w:rsidRPr="00D16BB4" w:rsidRDefault="00092305" w:rsidP="00092305">
      <w:pPr>
        <w:pStyle w:val="paragraphsub"/>
      </w:pPr>
      <w:r w:rsidRPr="00D16BB4">
        <w:tab/>
        <w:t>(ii)</w:t>
      </w:r>
      <w:r w:rsidRPr="00D16BB4">
        <w:tab/>
        <w:t>a relevant CAO; and</w:t>
      </w:r>
    </w:p>
    <w:p w14:paraId="4DE57B3C" w14:textId="659F35EE" w:rsidR="00092305" w:rsidRPr="00D16BB4" w:rsidRDefault="00092305" w:rsidP="00092305">
      <w:pPr>
        <w:pStyle w:val="paragraph"/>
      </w:pPr>
      <w:r w:rsidRPr="00D16BB4">
        <w:tab/>
        <w:t>(b)</w:t>
      </w:r>
      <w:r w:rsidRPr="00D16BB4">
        <w:tab/>
        <w:t>includes the following:</w:t>
      </w:r>
    </w:p>
    <w:p w14:paraId="77B5886E" w14:textId="27E4D197" w:rsidR="00092305" w:rsidRPr="00D16BB4" w:rsidRDefault="00092305" w:rsidP="00092305">
      <w:pPr>
        <w:pStyle w:val="paragraphsub"/>
      </w:pPr>
      <w:r w:rsidRPr="00D16BB4">
        <w:tab/>
        <w:t>(i)</w:t>
      </w:r>
      <w:r w:rsidRPr="00D16BB4">
        <w:tab/>
        <w:t>an appointment as an approved person under a relevant CAO for a flight activity;</w:t>
      </w:r>
    </w:p>
    <w:p w14:paraId="0A3FE9C9" w14:textId="10495770" w:rsidR="00092305" w:rsidRPr="00D16BB4" w:rsidRDefault="00092305" w:rsidP="00092305">
      <w:pPr>
        <w:pStyle w:val="paragraphsub"/>
      </w:pPr>
      <w:r w:rsidRPr="00D16BB4">
        <w:tab/>
        <w:t>(ii)</w:t>
      </w:r>
      <w:r w:rsidRPr="00D16BB4">
        <w:tab/>
        <w:t>an approval or certification, including a certification in a personal log book, under CAR or a relevant CAO to carry out a flight activity;</w:t>
      </w:r>
    </w:p>
    <w:p w14:paraId="50F8873B" w14:textId="2F239F5C" w:rsidR="00092305" w:rsidRPr="00D16BB4" w:rsidRDefault="00092305" w:rsidP="00092305">
      <w:pPr>
        <w:pStyle w:val="paragraphsub"/>
      </w:pPr>
      <w:r w:rsidRPr="00D16BB4">
        <w:tab/>
        <w:t>(iii)</w:t>
      </w:r>
      <w:r w:rsidRPr="00D16BB4">
        <w:tab/>
        <w:t>a delegation under CAR to give a permission (however described) to conduct a flight activity.</w:t>
      </w:r>
    </w:p>
    <w:p w14:paraId="6968B9A6" w14:textId="55E405F2" w:rsidR="00092305" w:rsidRPr="00D16BB4" w:rsidRDefault="00092305" w:rsidP="00092305">
      <w:pPr>
        <w:pStyle w:val="Definition"/>
      </w:pPr>
      <w:r w:rsidRPr="00D16BB4">
        <w:rPr>
          <w:b/>
          <w:i/>
        </w:rPr>
        <w:t>relevant CAO</w:t>
      </w:r>
      <w:r w:rsidRPr="00D16BB4">
        <w:t xml:space="preserve"> means any of the following:</w:t>
      </w:r>
    </w:p>
    <w:p w14:paraId="71A6FFA0" w14:textId="27C4F619" w:rsidR="00092305" w:rsidRPr="00D16BB4" w:rsidRDefault="00092305" w:rsidP="00092305">
      <w:pPr>
        <w:pStyle w:val="paragraph"/>
      </w:pPr>
      <w:r w:rsidRPr="00D16BB4">
        <w:tab/>
        <w:t>(a)</w:t>
      </w:r>
      <w:r w:rsidRPr="00D16BB4">
        <w:tab/>
        <w:t>a Civil Aviation Order made under Part 5 of CAR;</w:t>
      </w:r>
    </w:p>
    <w:p w14:paraId="2EA993AA" w14:textId="4A21E71C" w:rsidR="00092305" w:rsidRPr="00D16BB4" w:rsidRDefault="00092305" w:rsidP="00092305">
      <w:pPr>
        <w:pStyle w:val="paragraph"/>
      </w:pPr>
      <w:r w:rsidRPr="00D16BB4">
        <w:tab/>
        <w:t>(b)</w:t>
      </w:r>
      <w:r w:rsidRPr="00D16BB4">
        <w:tab/>
        <w:t>Civil Aviation Order 29.6;</w:t>
      </w:r>
    </w:p>
    <w:p w14:paraId="3A92A1DF" w14:textId="11AC08B2" w:rsidR="00092305" w:rsidRPr="00D16BB4" w:rsidRDefault="00092305" w:rsidP="00092305">
      <w:pPr>
        <w:pStyle w:val="paragraph"/>
      </w:pPr>
      <w:r w:rsidRPr="00D16BB4">
        <w:tab/>
        <w:t>(c)</w:t>
      </w:r>
      <w:r w:rsidRPr="00D16BB4">
        <w:tab/>
        <w:t>Civil Aviation Order 29.10;</w:t>
      </w:r>
    </w:p>
    <w:p w14:paraId="2658BBEF" w14:textId="2E5D536D" w:rsidR="00092305" w:rsidRPr="00D16BB4" w:rsidRDefault="00092305" w:rsidP="00092305">
      <w:pPr>
        <w:pStyle w:val="paragraph"/>
      </w:pPr>
      <w:r w:rsidRPr="00D16BB4">
        <w:tab/>
        <w:t>(d)</w:t>
      </w:r>
      <w:r w:rsidRPr="00D16BB4">
        <w:tab/>
        <w:t>Civil Aviation Order 29.11;</w:t>
      </w:r>
    </w:p>
    <w:p w14:paraId="352E8416" w14:textId="4D565683" w:rsidR="00092305" w:rsidRPr="00D16BB4" w:rsidRDefault="00092305" w:rsidP="00092305">
      <w:pPr>
        <w:pStyle w:val="paragraph"/>
      </w:pPr>
      <w:r w:rsidRPr="00D16BB4">
        <w:tab/>
        <w:t>(e)</w:t>
      </w:r>
      <w:r w:rsidRPr="00D16BB4">
        <w:tab/>
        <w:t>Civil Aviation Order 82.6.</w:t>
      </w:r>
    </w:p>
    <w:p w14:paraId="548E05AD" w14:textId="361B7C06" w:rsidR="00092305" w:rsidRPr="00D16BB4" w:rsidRDefault="00092305" w:rsidP="00092305">
      <w:pPr>
        <w:pStyle w:val="Definition"/>
      </w:pPr>
      <w:r w:rsidRPr="00D16BB4">
        <w:rPr>
          <w:b/>
          <w:i/>
        </w:rPr>
        <w:t>time</w:t>
      </w:r>
      <w:r w:rsidR="009E3970">
        <w:rPr>
          <w:b/>
          <w:i/>
        </w:rPr>
        <w:noBreakHyphen/>
      </w:r>
      <w:r w:rsidRPr="00D16BB4">
        <w:rPr>
          <w:b/>
          <w:i/>
        </w:rPr>
        <w:t>limited authorisation</w:t>
      </w:r>
      <w:r w:rsidRPr="00D16BB4">
        <w:t>: see regulation 11.015.</w:t>
      </w:r>
    </w:p>
    <w:p w14:paraId="677C94D6" w14:textId="4B4E036C" w:rsidR="00092305" w:rsidRPr="00D16BB4" w:rsidRDefault="00092305" w:rsidP="00092305">
      <w:pPr>
        <w:pStyle w:val="ActHead5"/>
      </w:pPr>
      <w:bookmarkStart w:id="114" w:name="_Toc164336360"/>
      <w:r w:rsidRPr="00D16BB4">
        <w:rPr>
          <w:rStyle w:val="CharSectno"/>
        </w:rPr>
        <w:t>202.262</w:t>
      </w:r>
      <w:r w:rsidRPr="00D16BB4">
        <w:t xml:space="preserve">  Application of </w:t>
      </w:r>
      <w:r w:rsidR="00B74D4F" w:rsidRPr="00D16BB4">
        <w:t>Division 2</w:t>
      </w:r>
      <w:r w:rsidRPr="00D16BB4">
        <w:t>02.CB.1 to student pilot licences</w:t>
      </w:r>
      <w:bookmarkEnd w:id="114"/>
    </w:p>
    <w:p w14:paraId="3166D186" w14:textId="39C26691" w:rsidR="00092305" w:rsidRPr="00D16BB4" w:rsidRDefault="00092305" w:rsidP="00092305">
      <w:pPr>
        <w:pStyle w:val="subsection"/>
      </w:pPr>
      <w:r w:rsidRPr="00D16BB4">
        <w:tab/>
        <w:t>(1)</w:t>
      </w:r>
      <w:r w:rsidRPr="00D16BB4">
        <w:tab/>
        <w:t>This Division applies to a student pilot licence issued under Part 5 of CAR only if the holder of the licence passed a general flying progress test under Part 5 of CAR before 1 September 2014.</w:t>
      </w:r>
    </w:p>
    <w:p w14:paraId="5080DE37" w14:textId="71E59566" w:rsidR="00092305" w:rsidRPr="00D16BB4" w:rsidRDefault="00092305" w:rsidP="00092305">
      <w:pPr>
        <w:pStyle w:val="subsection"/>
      </w:pPr>
      <w:r w:rsidRPr="00D16BB4">
        <w:tab/>
        <w:t>(2)</w:t>
      </w:r>
      <w:r w:rsidRPr="00D16BB4">
        <w:tab/>
        <w:t>For this Division, the student pilot licence is taken to be equivalent to a recreational pilot licence.</w:t>
      </w:r>
    </w:p>
    <w:p w14:paraId="7AD9CA54" w14:textId="370B5CA5" w:rsidR="00092305" w:rsidRPr="00D16BB4" w:rsidRDefault="00BA761D" w:rsidP="00092305">
      <w:pPr>
        <w:pStyle w:val="ActHead4"/>
      </w:pPr>
      <w:bookmarkStart w:id="115" w:name="_Toc164336361"/>
      <w:r w:rsidRPr="00D16BB4">
        <w:rPr>
          <w:rStyle w:val="CharSubdNo"/>
        </w:rPr>
        <w:t>Subdivision 2</w:t>
      </w:r>
      <w:r w:rsidR="00092305" w:rsidRPr="00D16BB4">
        <w:rPr>
          <w:rStyle w:val="CharSubdNo"/>
        </w:rPr>
        <w:t>02.CB.1.2</w:t>
      </w:r>
      <w:r w:rsidR="00092305" w:rsidRPr="00D16BB4">
        <w:t>—</w:t>
      </w:r>
      <w:r w:rsidR="00092305" w:rsidRPr="00D16BB4">
        <w:rPr>
          <w:rStyle w:val="CharSubdText"/>
        </w:rPr>
        <w:t>Continued authorisations</w:t>
      </w:r>
      <w:bookmarkEnd w:id="115"/>
    </w:p>
    <w:p w14:paraId="1033FD5E" w14:textId="7C8E9D1E" w:rsidR="00092305" w:rsidRPr="00D16BB4" w:rsidRDefault="00092305" w:rsidP="00092305">
      <w:pPr>
        <w:pStyle w:val="ActHead5"/>
      </w:pPr>
      <w:bookmarkStart w:id="116" w:name="_Toc164336362"/>
      <w:r w:rsidRPr="00D16BB4">
        <w:rPr>
          <w:rStyle w:val="CharSectno"/>
        </w:rPr>
        <w:t>202.263</w:t>
      </w:r>
      <w:r w:rsidRPr="00D16BB4">
        <w:t xml:space="preserve">  Continuation </w:t>
      </w:r>
      <w:r w:rsidRPr="00D16BB4">
        <w:rPr>
          <w:bCs/>
        </w:rPr>
        <w:t>of old authorisations</w:t>
      </w:r>
      <w:bookmarkEnd w:id="116"/>
    </w:p>
    <w:p w14:paraId="358BB493" w14:textId="062E7346" w:rsidR="00092305" w:rsidRPr="00D16BB4" w:rsidRDefault="00092305" w:rsidP="00092305">
      <w:pPr>
        <w:pStyle w:val="subsection"/>
      </w:pPr>
      <w:r w:rsidRPr="00D16BB4">
        <w:tab/>
        <w:t>(1)</w:t>
      </w:r>
      <w:r w:rsidRPr="00D16BB4">
        <w:tab/>
        <w:t>Despite the amendments, an old authorisation that was in force immediately before 1 September 2014 is continued in force on and after 1 September 2014 according to its terms.</w:t>
      </w:r>
    </w:p>
    <w:p w14:paraId="4B9B326F" w14:textId="57CA7D8E" w:rsidR="00092305" w:rsidRPr="00D16BB4" w:rsidRDefault="00092305" w:rsidP="00092305">
      <w:pPr>
        <w:pStyle w:val="subsection"/>
      </w:pPr>
      <w:r w:rsidRPr="00D16BB4">
        <w:lastRenderedPageBreak/>
        <w:tab/>
        <w:t>(2)</w:t>
      </w:r>
      <w:r w:rsidRPr="00D16BB4">
        <w:tab/>
        <w:t>Part 61 applies to the continued authorisation as if it were the equivalent new authorisation.</w:t>
      </w:r>
    </w:p>
    <w:p w14:paraId="1BEAADA9" w14:textId="35F6518C" w:rsidR="00092305" w:rsidRPr="00D16BB4" w:rsidRDefault="00092305" w:rsidP="00092305">
      <w:pPr>
        <w:pStyle w:val="subsection"/>
      </w:pPr>
      <w:r w:rsidRPr="00D16BB4">
        <w:tab/>
        <w:t>(2A)</w:t>
      </w:r>
      <w:r w:rsidRPr="00D16BB4">
        <w:tab/>
        <w:t>For subregulation (2), if the old authorisation is an aircraft endorsement for a type of aircraft for which there is no equivalent pilot type rating, the aircraft endorsement is taken to be equivalent to a class rating for the class of aircraft that includes the type of aircraft.</w:t>
      </w:r>
    </w:p>
    <w:p w14:paraId="1514DE00" w14:textId="45A33C74" w:rsidR="00092305" w:rsidRPr="00D16BB4" w:rsidRDefault="00092305" w:rsidP="00092305">
      <w:pPr>
        <w:pStyle w:val="subsection"/>
      </w:pPr>
      <w:r w:rsidRPr="00D16BB4">
        <w:tab/>
        <w:t>(3)</w:t>
      </w:r>
      <w:r w:rsidRPr="00D16BB4">
        <w:tab/>
        <w:t>The continued authorisation ceases to be in force at its cessation time.</w:t>
      </w:r>
    </w:p>
    <w:p w14:paraId="5C9562EA" w14:textId="7AF23899" w:rsidR="00092305" w:rsidRPr="00D16BB4" w:rsidRDefault="00092305" w:rsidP="00092305">
      <w:pPr>
        <w:pStyle w:val="subsection"/>
      </w:pPr>
      <w:r w:rsidRPr="00D16BB4">
        <w:tab/>
        <w:t>(4)</w:t>
      </w:r>
      <w:r w:rsidRPr="00D16BB4">
        <w:tab/>
        <w:t xml:space="preserve">Subregulation (3) applies despite </w:t>
      </w:r>
      <w:r w:rsidR="009E3970">
        <w:t>Parts 1</w:t>
      </w:r>
      <w:r w:rsidRPr="00D16BB4">
        <w:t>1 and 61.</w:t>
      </w:r>
    </w:p>
    <w:p w14:paraId="6A009EB2" w14:textId="2336AFB3" w:rsidR="00092305" w:rsidRPr="00D16BB4" w:rsidRDefault="00092305" w:rsidP="00092305">
      <w:pPr>
        <w:pStyle w:val="ActHead5"/>
      </w:pPr>
      <w:bookmarkStart w:id="117" w:name="_Toc164336363"/>
      <w:r w:rsidRPr="00D16BB4">
        <w:rPr>
          <w:rStyle w:val="CharSectno"/>
        </w:rPr>
        <w:t>202.264</w:t>
      </w:r>
      <w:r w:rsidRPr="00D16BB4">
        <w:t xml:space="preserve">  Continuation of suspended old authorisations</w:t>
      </w:r>
      <w:bookmarkEnd w:id="117"/>
    </w:p>
    <w:p w14:paraId="34D4FDE3" w14:textId="03FF18E8" w:rsidR="00092305" w:rsidRPr="00D16BB4" w:rsidRDefault="00092305" w:rsidP="00092305">
      <w:pPr>
        <w:pStyle w:val="subsection"/>
      </w:pPr>
      <w:r w:rsidRPr="00D16BB4">
        <w:tab/>
        <w:t>(1)</w:t>
      </w:r>
      <w:r w:rsidRPr="00D16BB4">
        <w:tab/>
        <w:t>This regulation applies to an old authorisation that was under suspension immediately before 1 September 2014.</w:t>
      </w:r>
    </w:p>
    <w:p w14:paraId="6A1CC487" w14:textId="6C6B3C91" w:rsidR="00092305" w:rsidRPr="00D16BB4" w:rsidRDefault="00092305" w:rsidP="00092305">
      <w:pPr>
        <w:pStyle w:val="subsection"/>
      </w:pPr>
      <w:r w:rsidRPr="00D16BB4">
        <w:tab/>
        <w:t>(2)</w:t>
      </w:r>
      <w:r w:rsidRPr="00D16BB4">
        <w:tab/>
        <w:t>Despite the amendments:</w:t>
      </w:r>
    </w:p>
    <w:p w14:paraId="6CAC71CA" w14:textId="2D060193" w:rsidR="00092305" w:rsidRPr="00D16BB4" w:rsidRDefault="00092305" w:rsidP="00092305">
      <w:pPr>
        <w:pStyle w:val="paragraph"/>
      </w:pPr>
      <w:r w:rsidRPr="00D16BB4">
        <w:tab/>
        <w:t>(a)</w:t>
      </w:r>
      <w:r w:rsidRPr="00D16BB4">
        <w:tab/>
        <w:t>the suspension continues according to its terms on and after 1 September 2014; and</w:t>
      </w:r>
    </w:p>
    <w:p w14:paraId="2E96512A" w14:textId="5A772CEF" w:rsidR="00092305" w:rsidRPr="00D16BB4" w:rsidRDefault="00092305" w:rsidP="00092305">
      <w:pPr>
        <w:pStyle w:val="paragraph"/>
      </w:pPr>
      <w:r w:rsidRPr="00D16BB4">
        <w:tab/>
        <w:t>(b)</w:t>
      </w:r>
      <w:r w:rsidRPr="00D16BB4">
        <w:tab/>
        <w:t>if the suspension ends before the cessation time for the authorisation:</w:t>
      </w:r>
    </w:p>
    <w:p w14:paraId="57B4789F" w14:textId="2903A012" w:rsidR="00092305" w:rsidRPr="00D16BB4" w:rsidRDefault="00092305" w:rsidP="00092305">
      <w:pPr>
        <w:pStyle w:val="paragraphsub"/>
      </w:pPr>
      <w:r w:rsidRPr="00D16BB4">
        <w:tab/>
        <w:t>(i)</w:t>
      </w:r>
      <w:r w:rsidRPr="00D16BB4">
        <w:tab/>
        <w:t>the old authorisation comes back into force at the end of the suspension; and</w:t>
      </w:r>
    </w:p>
    <w:p w14:paraId="418446BA" w14:textId="7E5F83F8" w:rsidR="00092305" w:rsidRPr="00D16BB4" w:rsidRDefault="00092305" w:rsidP="00092305">
      <w:pPr>
        <w:pStyle w:val="paragraphsub"/>
      </w:pPr>
      <w:r w:rsidRPr="00D16BB4">
        <w:tab/>
        <w:t>(ii)</w:t>
      </w:r>
      <w:r w:rsidRPr="00D16BB4">
        <w:tab/>
        <w:t>the old authorisation is continued in force on and after the time mentioned in subparagraph (i) according to its terms; and</w:t>
      </w:r>
    </w:p>
    <w:p w14:paraId="0A9A14AE" w14:textId="3156BB14" w:rsidR="00092305" w:rsidRPr="00D16BB4" w:rsidRDefault="00092305" w:rsidP="00092305">
      <w:pPr>
        <w:pStyle w:val="paragraphsub"/>
      </w:pPr>
      <w:r w:rsidRPr="00D16BB4">
        <w:tab/>
        <w:t>(iii)</w:t>
      </w:r>
      <w:r w:rsidRPr="00D16BB4">
        <w:tab/>
        <w:t>Part 61 applies to the old authorisation as if it were the equivalent new authorisation; and</w:t>
      </w:r>
    </w:p>
    <w:p w14:paraId="54181926" w14:textId="6753BD03" w:rsidR="00092305" w:rsidRPr="00D16BB4" w:rsidRDefault="00092305" w:rsidP="00092305">
      <w:pPr>
        <w:pStyle w:val="paragraphsub"/>
      </w:pPr>
      <w:r w:rsidRPr="00D16BB4">
        <w:tab/>
        <w:t>(iv)</w:t>
      </w:r>
      <w:r w:rsidRPr="00D16BB4">
        <w:tab/>
        <w:t>the old authorisation ceases to be in force at its cessation time.</w:t>
      </w:r>
    </w:p>
    <w:p w14:paraId="3B899AA6" w14:textId="6FACC49C" w:rsidR="00092305" w:rsidRPr="00D16BB4" w:rsidRDefault="00092305" w:rsidP="00092305">
      <w:pPr>
        <w:pStyle w:val="subsection"/>
      </w:pPr>
      <w:r w:rsidRPr="00D16BB4">
        <w:tab/>
        <w:t>(3)</w:t>
      </w:r>
      <w:r w:rsidRPr="00D16BB4">
        <w:tab/>
        <w:t xml:space="preserve">Subparagraph (2)(b)(iv) applies despite </w:t>
      </w:r>
      <w:r w:rsidR="009E3970">
        <w:t>Parts 1</w:t>
      </w:r>
      <w:r w:rsidRPr="00D16BB4">
        <w:t>1 and 61.</w:t>
      </w:r>
    </w:p>
    <w:p w14:paraId="28FEB5F6" w14:textId="42AFB8DE" w:rsidR="00092305" w:rsidRPr="00D16BB4" w:rsidRDefault="00092305" w:rsidP="00092305">
      <w:pPr>
        <w:pStyle w:val="ActHead5"/>
      </w:pPr>
      <w:bookmarkStart w:id="118" w:name="_Toc164336364"/>
      <w:r w:rsidRPr="00D16BB4">
        <w:rPr>
          <w:rStyle w:val="CharSectno"/>
        </w:rPr>
        <w:t>202.265</w:t>
      </w:r>
      <w:r w:rsidRPr="00D16BB4">
        <w:t xml:space="preserve">  Non</w:t>
      </w:r>
      <w:r w:rsidR="009E3970">
        <w:noBreakHyphen/>
      </w:r>
      <w:r w:rsidRPr="00D16BB4">
        <w:t>finalised action to vary, suspend or cancel old authorisations</w:t>
      </w:r>
      <w:bookmarkEnd w:id="118"/>
    </w:p>
    <w:p w14:paraId="4E97682C" w14:textId="6B61E9A4" w:rsidR="00092305" w:rsidRPr="00D16BB4" w:rsidRDefault="00092305" w:rsidP="00092305">
      <w:pPr>
        <w:pStyle w:val="subsection"/>
      </w:pPr>
      <w:r w:rsidRPr="00D16BB4">
        <w:tab/>
      </w:r>
      <w:r w:rsidRPr="00D16BB4">
        <w:tab/>
        <w:t>Action to vary, suspend or cancel a person’s old authorisation that, immediately before 1 September 2014, had not been finally determined is taken to be the same action in relation to the person’s continued authorisation.</w:t>
      </w:r>
    </w:p>
    <w:p w14:paraId="2184369B" w14:textId="13BD7871" w:rsidR="00092305" w:rsidRPr="00D16BB4" w:rsidRDefault="00092305" w:rsidP="00092305">
      <w:pPr>
        <w:pStyle w:val="ActHead5"/>
      </w:pPr>
      <w:bookmarkStart w:id="119" w:name="_Toc164336365"/>
      <w:r w:rsidRPr="00D16BB4">
        <w:rPr>
          <w:rStyle w:val="CharSectno"/>
        </w:rPr>
        <w:t>202.266</w:t>
      </w:r>
      <w:r w:rsidRPr="00D16BB4">
        <w:t xml:space="preserve">  Removal of conditions on certain continued authorisations</w:t>
      </w:r>
      <w:bookmarkEnd w:id="119"/>
    </w:p>
    <w:p w14:paraId="682F8AE2" w14:textId="66C23368" w:rsidR="00092305" w:rsidRPr="00D16BB4" w:rsidRDefault="00092305" w:rsidP="00092305">
      <w:pPr>
        <w:pStyle w:val="SubsectionHead"/>
      </w:pPr>
      <w:r w:rsidRPr="00D16BB4">
        <w:t>Pilot licence conditions about airspace</w:t>
      </w:r>
    </w:p>
    <w:p w14:paraId="02EFF13F" w14:textId="71227BDB" w:rsidR="00092305" w:rsidRPr="00D16BB4" w:rsidRDefault="00092305" w:rsidP="00092305">
      <w:pPr>
        <w:pStyle w:val="subsection"/>
      </w:pPr>
      <w:r w:rsidRPr="00D16BB4">
        <w:tab/>
        <w:t>(1)</w:t>
      </w:r>
      <w:r w:rsidRPr="00D16BB4">
        <w:tab/>
        <w:t xml:space="preserve">Subregulation (2) applies to a continued authorisation that is equivalent to a pilot licence if the authorisation is subject </w:t>
      </w:r>
      <w:r w:rsidRPr="00D16BB4">
        <w:rPr>
          <w:szCs w:val="22"/>
        </w:rPr>
        <w:t xml:space="preserve">to the condition </w:t>
      </w:r>
      <w:r w:rsidRPr="00D16BB4">
        <w:t>that operations are limited to:</w:t>
      </w:r>
    </w:p>
    <w:p w14:paraId="4A06BC01" w14:textId="52F673DF" w:rsidR="00092305" w:rsidRPr="00D16BB4" w:rsidRDefault="00092305" w:rsidP="00092305">
      <w:pPr>
        <w:pStyle w:val="paragraph"/>
      </w:pPr>
      <w:r w:rsidRPr="00D16BB4">
        <w:tab/>
        <w:t>(a)</w:t>
      </w:r>
      <w:r w:rsidRPr="00D16BB4">
        <w:tab/>
        <w:t>flight within 25 nautical miles of the departure aerodrome; or</w:t>
      </w:r>
    </w:p>
    <w:p w14:paraId="7F673C17" w14:textId="53C820D4" w:rsidR="00092305" w:rsidRPr="00D16BB4" w:rsidRDefault="00092305" w:rsidP="00092305">
      <w:pPr>
        <w:pStyle w:val="paragraph"/>
      </w:pPr>
      <w:r w:rsidRPr="00D16BB4">
        <w:tab/>
        <w:t>(b)</w:t>
      </w:r>
      <w:r w:rsidRPr="00D16BB4">
        <w:tab/>
        <w:t>flight within a flight training area; or</w:t>
      </w:r>
    </w:p>
    <w:p w14:paraId="36794B5F" w14:textId="054F9E6D" w:rsidR="00092305" w:rsidRPr="00D16BB4" w:rsidRDefault="00092305" w:rsidP="00092305">
      <w:pPr>
        <w:pStyle w:val="paragraph"/>
      </w:pPr>
      <w:r w:rsidRPr="00D16BB4">
        <w:tab/>
        <w:t>(c)</w:t>
      </w:r>
      <w:r w:rsidRPr="00D16BB4">
        <w:tab/>
        <w:t>flight direct between the departure aerodrome and a flight training area.</w:t>
      </w:r>
    </w:p>
    <w:p w14:paraId="664D4F81" w14:textId="5A7D7FA2" w:rsidR="00092305" w:rsidRPr="00D16BB4" w:rsidRDefault="00092305" w:rsidP="00092305">
      <w:pPr>
        <w:pStyle w:val="subsection"/>
      </w:pPr>
      <w:r w:rsidRPr="00D16BB4">
        <w:tab/>
        <w:t>(2)</w:t>
      </w:r>
      <w:r w:rsidRPr="00D16BB4">
        <w:tab/>
        <w:t>If this subregulation applies, CASA must remove the condition if:</w:t>
      </w:r>
    </w:p>
    <w:p w14:paraId="3EEFF974" w14:textId="1B9640FF" w:rsidR="00092305" w:rsidRPr="00D16BB4" w:rsidRDefault="00092305" w:rsidP="00092305">
      <w:pPr>
        <w:pStyle w:val="paragraph"/>
      </w:pPr>
      <w:r w:rsidRPr="00D16BB4">
        <w:lastRenderedPageBreak/>
        <w:tab/>
        <w:t>(a)</w:t>
      </w:r>
      <w:r w:rsidRPr="00D16BB4">
        <w:tab/>
        <w:t>the licence holder applies to CASA, in writing, for the removal of the condition; and</w:t>
      </w:r>
    </w:p>
    <w:p w14:paraId="1741BF12" w14:textId="62F17BC8" w:rsidR="00092305" w:rsidRPr="00D16BB4" w:rsidRDefault="00092305" w:rsidP="00092305">
      <w:pPr>
        <w:pStyle w:val="paragraph"/>
      </w:pPr>
      <w:r w:rsidRPr="00D16BB4">
        <w:tab/>
        <w:t>(b)</w:t>
      </w:r>
      <w:r w:rsidRPr="00D16BB4">
        <w:tab/>
        <w:t>the licence holder meets the requirements for the grant of a private pilot licence or commercial pilot licence under Part 61.</w:t>
      </w:r>
    </w:p>
    <w:p w14:paraId="504BC68B" w14:textId="5FD5BF2C" w:rsidR="00092305" w:rsidRPr="00D16BB4" w:rsidRDefault="00092305" w:rsidP="00092305">
      <w:pPr>
        <w:pStyle w:val="subsection"/>
      </w:pPr>
      <w:r w:rsidRPr="00D16BB4">
        <w:tab/>
        <w:t>(3)</w:t>
      </w:r>
      <w:r w:rsidRPr="00D16BB4">
        <w:tab/>
        <w:t>Subregulation (4) applies to a continued authorisation that is equivalent to a pilot licence if the authorisation is subject to</w:t>
      </w:r>
      <w:r w:rsidRPr="00D16BB4">
        <w:rPr>
          <w:szCs w:val="22"/>
        </w:rPr>
        <w:t xml:space="preserve"> the condition </w:t>
      </w:r>
      <w:r w:rsidRPr="00D16BB4">
        <w:t>that operations as pilot in command are limited to uncontrolled airspace and any other class of airspace endorsed in the licence holder’s personal log book by an instructor before 1 September 2014.</w:t>
      </w:r>
    </w:p>
    <w:p w14:paraId="060C9466" w14:textId="2613E037" w:rsidR="00092305" w:rsidRPr="00D16BB4" w:rsidRDefault="00092305" w:rsidP="00092305">
      <w:pPr>
        <w:pStyle w:val="subsection"/>
      </w:pPr>
      <w:r w:rsidRPr="00D16BB4">
        <w:tab/>
        <w:t>(4)</w:t>
      </w:r>
      <w:r w:rsidRPr="00D16BB4">
        <w:tab/>
        <w:t>If this subregulation applies, CASA must remove the condition if:</w:t>
      </w:r>
    </w:p>
    <w:p w14:paraId="2BA5AEA0" w14:textId="41C24CEC" w:rsidR="00092305" w:rsidRPr="00D16BB4" w:rsidRDefault="00092305" w:rsidP="00092305">
      <w:pPr>
        <w:pStyle w:val="paragraph"/>
      </w:pPr>
      <w:r w:rsidRPr="00D16BB4">
        <w:tab/>
        <w:t>(a)</w:t>
      </w:r>
      <w:r w:rsidRPr="00D16BB4">
        <w:tab/>
        <w:t>the licence holder applies to CASA, in writing, for the removal of the condition; and</w:t>
      </w:r>
    </w:p>
    <w:p w14:paraId="0E28F1FE" w14:textId="560DDA8A" w:rsidR="00092305" w:rsidRPr="00D16BB4" w:rsidRDefault="00092305" w:rsidP="00092305">
      <w:pPr>
        <w:pStyle w:val="paragraph"/>
      </w:pPr>
      <w:r w:rsidRPr="00D16BB4">
        <w:tab/>
        <w:t>(b)</w:t>
      </w:r>
      <w:r w:rsidRPr="00D16BB4">
        <w:tab/>
        <w:t>the licence holder meets the requirements for the grant of a controlled airspace endorsement under Part 61.</w:t>
      </w:r>
    </w:p>
    <w:p w14:paraId="53D843C9" w14:textId="6524AA1F" w:rsidR="00092305" w:rsidRPr="00D16BB4" w:rsidRDefault="00092305" w:rsidP="00092305">
      <w:pPr>
        <w:pStyle w:val="SubsectionHead"/>
      </w:pPr>
      <w:r w:rsidRPr="00D16BB4">
        <w:t>Instrument rating conditions about acting as pilot in command under IFR</w:t>
      </w:r>
    </w:p>
    <w:p w14:paraId="2AAD5DCC" w14:textId="7A25EA2C" w:rsidR="00092305" w:rsidRPr="00D16BB4" w:rsidRDefault="00092305" w:rsidP="00092305">
      <w:pPr>
        <w:pStyle w:val="subsection"/>
      </w:pPr>
      <w:r w:rsidRPr="00D16BB4">
        <w:tab/>
        <w:t>(5)</w:t>
      </w:r>
      <w:r w:rsidRPr="00D16BB4">
        <w:tab/>
        <w:t xml:space="preserve">Subregulation (6) applies to a continued authorisation that is equivalent to an instrument rating if the authorisation is subject </w:t>
      </w:r>
      <w:r w:rsidRPr="00D16BB4">
        <w:rPr>
          <w:szCs w:val="22"/>
        </w:rPr>
        <w:t xml:space="preserve">to the condition </w:t>
      </w:r>
      <w:r w:rsidRPr="00D16BB4">
        <w:t>that the holder is not authorised to act as pilot in command under the IFR.</w:t>
      </w:r>
    </w:p>
    <w:p w14:paraId="57F4248A" w14:textId="53D0660D" w:rsidR="00092305" w:rsidRPr="00D16BB4" w:rsidRDefault="00092305" w:rsidP="00092305">
      <w:pPr>
        <w:pStyle w:val="subsection"/>
      </w:pPr>
      <w:r w:rsidRPr="00D16BB4">
        <w:tab/>
        <w:t>(6)</w:t>
      </w:r>
      <w:r w:rsidRPr="00D16BB4">
        <w:tab/>
        <w:t>If this subregulation applies, CASA must remove the condition, to the extent that it relates to a particular aircraft category or class, if:</w:t>
      </w:r>
    </w:p>
    <w:p w14:paraId="4C2A9C45" w14:textId="7CE7DCE2" w:rsidR="00092305" w:rsidRPr="00D16BB4" w:rsidRDefault="00092305" w:rsidP="00092305">
      <w:pPr>
        <w:pStyle w:val="paragraph"/>
      </w:pPr>
      <w:r w:rsidRPr="00D16BB4">
        <w:tab/>
        <w:t>(a)</w:t>
      </w:r>
      <w:r w:rsidRPr="00D16BB4">
        <w:tab/>
        <w:t>the holder applies to CASA, in writing, for the removal of the condition; and</w:t>
      </w:r>
    </w:p>
    <w:p w14:paraId="19B9F09D" w14:textId="50324A9F" w:rsidR="00092305" w:rsidRPr="00D16BB4" w:rsidRDefault="00092305" w:rsidP="00092305">
      <w:pPr>
        <w:pStyle w:val="paragraph"/>
      </w:pPr>
      <w:r w:rsidRPr="00D16BB4">
        <w:tab/>
        <w:t>(b)</w:t>
      </w:r>
      <w:r w:rsidRPr="00D16BB4">
        <w:tab/>
        <w:t>the holder meets the requirements for the grant, under Part 61, of:</w:t>
      </w:r>
    </w:p>
    <w:p w14:paraId="0D507FF2" w14:textId="34659692" w:rsidR="00092305" w:rsidRPr="00D16BB4" w:rsidRDefault="00092305" w:rsidP="00092305">
      <w:pPr>
        <w:pStyle w:val="paragraphsub"/>
      </w:pPr>
      <w:r w:rsidRPr="00D16BB4">
        <w:tab/>
        <w:t>(i)</w:t>
      </w:r>
      <w:r w:rsidRPr="00D16BB4">
        <w:tab/>
        <w:t>an instrument rating; and</w:t>
      </w:r>
    </w:p>
    <w:p w14:paraId="64491046" w14:textId="384E2C97" w:rsidR="00092305" w:rsidRPr="00D16BB4" w:rsidRDefault="00092305" w:rsidP="00092305">
      <w:pPr>
        <w:pStyle w:val="paragraphsub"/>
      </w:pPr>
      <w:r w:rsidRPr="00D16BB4">
        <w:tab/>
        <w:t>(ii)</w:t>
      </w:r>
      <w:r w:rsidRPr="00D16BB4">
        <w:tab/>
        <w:t>an instrument endorsement that would authorise the holder to pilot an aircraft of that category or class under the IFR.</w:t>
      </w:r>
    </w:p>
    <w:p w14:paraId="62023175" w14:textId="2A11769F" w:rsidR="00092305" w:rsidRPr="00D16BB4" w:rsidRDefault="00092305" w:rsidP="00092305">
      <w:pPr>
        <w:pStyle w:val="SubsectionHead"/>
      </w:pPr>
      <w:r w:rsidRPr="00D16BB4">
        <w:t>Type rating conditions about acting as pilot in command</w:t>
      </w:r>
    </w:p>
    <w:p w14:paraId="09304227" w14:textId="57F6FCA6" w:rsidR="00092305" w:rsidRPr="00D16BB4" w:rsidRDefault="00092305" w:rsidP="00092305">
      <w:pPr>
        <w:pStyle w:val="subsection"/>
      </w:pPr>
      <w:r w:rsidRPr="00D16BB4">
        <w:tab/>
        <w:t>(7)</w:t>
      </w:r>
      <w:r w:rsidRPr="00D16BB4">
        <w:tab/>
        <w:t xml:space="preserve">Subregulation (8) applies to a continued authorisation that is equivalent to an aircraft type rating if the authorisation is subject </w:t>
      </w:r>
      <w:r w:rsidRPr="00D16BB4">
        <w:rPr>
          <w:szCs w:val="22"/>
        </w:rPr>
        <w:t>to</w:t>
      </w:r>
      <w:r w:rsidRPr="00D16BB4">
        <w:t xml:space="preserve"> the condition that the holder must not act as pilot in command of the relevant aircraft type.</w:t>
      </w:r>
    </w:p>
    <w:p w14:paraId="1B66942F" w14:textId="7F633F36" w:rsidR="00092305" w:rsidRPr="00D16BB4" w:rsidRDefault="00092305" w:rsidP="00092305">
      <w:pPr>
        <w:pStyle w:val="subsection"/>
      </w:pPr>
      <w:r w:rsidRPr="00D16BB4">
        <w:tab/>
        <w:t>(8)</w:t>
      </w:r>
      <w:r w:rsidRPr="00D16BB4">
        <w:tab/>
        <w:t>If this subregulation applies, CASA must remove the condition if:</w:t>
      </w:r>
    </w:p>
    <w:p w14:paraId="494F8386" w14:textId="1D7CFEDE" w:rsidR="00092305" w:rsidRPr="00D16BB4" w:rsidRDefault="00092305" w:rsidP="00092305">
      <w:pPr>
        <w:pStyle w:val="paragraph"/>
      </w:pPr>
      <w:r w:rsidRPr="00D16BB4">
        <w:tab/>
        <w:t>(a)</w:t>
      </w:r>
      <w:r w:rsidRPr="00D16BB4">
        <w:tab/>
        <w:t>the holder applies to CASA, in writing, for the removal of the condition; and</w:t>
      </w:r>
    </w:p>
    <w:p w14:paraId="0A758B38" w14:textId="5F4A550D" w:rsidR="00092305" w:rsidRPr="00D16BB4" w:rsidRDefault="00092305" w:rsidP="00092305">
      <w:pPr>
        <w:pStyle w:val="paragraph"/>
      </w:pPr>
      <w:r w:rsidRPr="00D16BB4">
        <w:tab/>
        <w:t>(b)</w:t>
      </w:r>
      <w:r w:rsidRPr="00D16BB4">
        <w:tab/>
        <w:t>the holder meets the requirements for the grant of the type rating under Part 61.</w:t>
      </w:r>
    </w:p>
    <w:p w14:paraId="5A6A8728" w14:textId="41ADBBB9" w:rsidR="00092305" w:rsidRPr="00D16BB4" w:rsidRDefault="00092305" w:rsidP="00092305">
      <w:pPr>
        <w:pStyle w:val="subsection"/>
      </w:pPr>
      <w:r w:rsidRPr="00D16BB4">
        <w:tab/>
        <w:t>(9)</w:t>
      </w:r>
      <w:r w:rsidRPr="00D16BB4">
        <w:tab/>
        <w:t>In this regulation:</w:t>
      </w:r>
    </w:p>
    <w:p w14:paraId="43D002FD" w14:textId="0B3155BD" w:rsidR="00092305" w:rsidRPr="00D16BB4" w:rsidRDefault="00092305" w:rsidP="00092305">
      <w:pPr>
        <w:pStyle w:val="Definition"/>
      </w:pPr>
      <w:r w:rsidRPr="00D16BB4">
        <w:rPr>
          <w:b/>
          <w:i/>
        </w:rPr>
        <w:t>instructor</w:t>
      </w:r>
      <w:r w:rsidRPr="00D16BB4">
        <w:t>: see regulation 61.010.</w:t>
      </w:r>
    </w:p>
    <w:p w14:paraId="1E0F8E9C" w14:textId="31FAC8A3" w:rsidR="00092305" w:rsidRPr="00D16BB4" w:rsidRDefault="00092305" w:rsidP="00092305">
      <w:pPr>
        <w:pStyle w:val="Definition"/>
      </w:pPr>
      <w:r w:rsidRPr="00D16BB4">
        <w:rPr>
          <w:b/>
          <w:i/>
        </w:rPr>
        <w:t>pilot licence</w:t>
      </w:r>
      <w:r w:rsidRPr="00D16BB4">
        <w:t>: see regulation 61.010.</w:t>
      </w:r>
    </w:p>
    <w:p w14:paraId="55DEC353" w14:textId="7356852D" w:rsidR="00092305" w:rsidRPr="00D16BB4" w:rsidRDefault="00092305" w:rsidP="00092305">
      <w:pPr>
        <w:pStyle w:val="ActHead5"/>
      </w:pPr>
      <w:bookmarkStart w:id="120" w:name="_Toc164336366"/>
      <w:r w:rsidRPr="00D16BB4">
        <w:rPr>
          <w:rStyle w:val="CharSectno"/>
        </w:rPr>
        <w:lastRenderedPageBreak/>
        <w:t>202.267</w:t>
      </w:r>
      <w:r w:rsidRPr="00D16BB4">
        <w:t xml:space="preserve">  Flight review and proficiency check requirements</w:t>
      </w:r>
      <w:bookmarkEnd w:id="120"/>
    </w:p>
    <w:p w14:paraId="5DF81A06" w14:textId="594014F2" w:rsidR="00092305" w:rsidRPr="00D16BB4" w:rsidRDefault="00092305" w:rsidP="00092305">
      <w:pPr>
        <w:pStyle w:val="subsection"/>
      </w:pPr>
      <w:r w:rsidRPr="00D16BB4">
        <w:tab/>
        <w:t>(1)</w:t>
      </w:r>
      <w:r w:rsidRPr="00D16BB4">
        <w:tab/>
        <w:t>Subregulation (2) applies to the holder of a continued authorisation at a particular time if:</w:t>
      </w:r>
    </w:p>
    <w:p w14:paraId="120B2DFA" w14:textId="139F8395" w:rsidR="00092305" w:rsidRPr="00D16BB4" w:rsidRDefault="00092305" w:rsidP="00092305">
      <w:pPr>
        <w:pStyle w:val="paragraph"/>
      </w:pPr>
      <w:r w:rsidRPr="00D16BB4">
        <w:tab/>
        <w:t>(a)</w:t>
      </w:r>
      <w:r w:rsidRPr="00D16BB4">
        <w:tab/>
        <w:t>the continued authorisation is equivalent to a private instrument rating; and</w:t>
      </w:r>
    </w:p>
    <w:p w14:paraId="51EF8279" w14:textId="6987A9D7" w:rsidR="00092305" w:rsidRPr="00D16BB4" w:rsidRDefault="00092305" w:rsidP="00092305">
      <w:pPr>
        <w:pStyle w:val="paragraph"/>
      </w:pPr>
      <w:r w:rsidRPr="00D16BB4">
        <w:tab/>
        <w:t>(b)</w:t>
      </w:r>
      <w:r w:rsidRPr="00D16BB4">
        <w:tab/>
        <w:t>the holder would have met the flight review requirements for the continued authorisation at that time if the amendments had not been made.</w:t>
      </w:r>
    </w:p>
    <w:p w14:paraId="6C6D2DB4" w14:textId="4B4F8F2C" w:rsidR="00092305" w:rsidRPr="00D16BB4" w:rsidRDefault="00092305" w:rsidP="00092305">
      <w:pPr>
        <w:pStyle w:val="subsection"/>
      </w:pPr>
      <w:r w:rsidRPr="00D16BB4">
        <w:tab/>
        <w:t>(2)</w:t>
      </w:r>
      <w:r w:rsidRPr="00D16BB4">
        <w:tab/>
        <w:t>Despite Part 61, the holder is taken to meet the flight review requirements for the continued authorisation at that time.</w:t>
      </w:r>
    </w:p>
    <w:p w14:paraId="337F32C0" w14:textId="3CA8D278" w:rsidR="00092305" w:rsidRPr="00D16BB4" w:rsidRDefault="00092305" w:rsidP="00092305">
      <w:pPr>
        <w:pStyle w:val="subsection"/>
      </w:pPr>
      <w:r w:rsidRPr="00D16BB4">
        <w:tab/>
        <w:t>(3)</w:t>
      </w:r>
      <w:r w:rsidRPr="00D16BB4">
        <w:tab/>
        <w:t xml:space="preserve">Subregulation (4) applies to the holder of a continued authorisation (the </w:t>
      </w:r>
      <w:r w:rsidRPr="00D16BB4">
        <w:rPr>
          <w:b/>
          <w:i/>
        </w:rPr>
        <w:t>first authorisation</w:t>
      </w:r>
      <w:r w:rsidRPr="00D16BB4">
        <w:t>) at a particular time if:</w:t>
      </w:r>
    </w:p>
    <w:p w14:paraId="31CAB9DB" w14:textId="77B15795" w:rsidR="00092305" w:rsidRPr="00D16BB4" w:rsidRDefault="00092305" w:rsidP="00092305">
      <w:pPr>
        <w:pStyle w:val="paragraph"/>
      </w:pPr>
      <w:r w:rsidRPr="00D16BB4">
        <w:tab/>
        <w:t>(a)</w:t>
      </w:r>
      <w:r w:rsidRPr="00D16BB4">
        <w:tab/>
        <w:t>the first authorisation is equivalent to a rating, other than a private instrument rating, for which there are flight review requirements under Part 61; and</w:t>
      </w:r>
    </w:p>
    <w:p w14:paraId="4948D2AF" w14:textId="51F18034" w:rsidR="00092305" w:rsidRPr="00D16BB4" w:rsidRDefault="00092305" w:rsidP="00092305">
      <w:pPr>
        <w:pStyle w:val="paragraph"/>
      </w:pPr>
      <w:r w:rsidRPr="00D16BB4">
        <w:tab/>
        <w:t>(b)</w:t>
      </w:r>
      <w:r w:rsidRPr="00D16BB4">
        <w:tab/>
        <w:t xml:space="preserve">the holder also holds a continued authorisation (the </w:t>
      </w:r>
      <w:r w:rsidRPr="00D16BB4">
        <w:rPr>
          <w:b/>
          <w:i/>
        </w:rPr>
        <w:t>second authorisation</w:t>
      </w:r>
      <w:r w:rsidRPr="00D16BB4">
        <w:t>), other than a student pilot licence, that is equivalent to a flight crew licence; and</w:t>
      </w:r>
    </w:p>
    <w:p w14:paraId="09C77266" w14:textId="2371735E" w:rsidR="00092305" w:rsidRPr="00D16BB4" w:rsidRDefault="00092305" w:rsidP="00092305">
      <w:pPr>
        <w:pStyle w:val="paragraph"/>
      </w:pPr>
      <w:r w:rsidRPr="00D16BB4">
        <w:tab/>
        <w:t>(c)</w:t>
      </w:r>
      <w:r w:rsidRPr="00D16BB4">
        <w:tab/>
        <w:t>the holder would have met the flight review requirements for the second authorisation at that time if the amendments had not been made.</w:t>
      </w:r>
    </w:p>
    <w:p w14:paraId="437C58F8" w14:textId="5263A142" w:rsidR="00092305" w:rsidRPr="00D16BB4" w:rsidRDefault="00092305" w:rsidP="00092305">
      <w:pPr>
        <w:pStyle w:val="subsection"/>
      </w:pPr>
      <w:r w:rsidRPr="00D16BB4">
        <w:tab/>
        <w:t>(4)</w:t>
      </w:r>
      <w:r w:rsidRPr="00D16BB4">
        <w:tab/>
        <w:t>Despite Part 61, the holder is taken to meet the flight review requirements for the first authorisation at that time.</w:t>
      </w:r>
    </w:p>
    <w:p w14:paraId="146DF87D" w14:textId="30370E3A" w:rsidR="00092305" w:rsidRPr="00D16BB4" w:rsidRDefault="00092305" w:rsidP="00092305">
      <w:pPr>
        <w:pStyle w:val="subsection"/>
      </w:pPr>
      <w:r w:rsidRPr="00D16BB4">
        <w:tab/>
        <w:t>(5)</w:t>
      </w:r>
      <w:r w:rsidRPr="00D16BB4">
        <w:tab/>
        <w:t>Subregulation (6) applies at a particular time if:</w:t>
      </w:r>
    </w:p>
    <w:p w14:paraId="59E29772" w14:textId="1B4BD951" w:rsidR="00092305" w:rsidRPr="00D16BB4" w:rsidRDefault="00092305" w:rsidP="00092305">
      <w:pPr>
        <w:pStyle w:val="paragraph"/>
      </w:pPr>
      <w:r w:rsidRPr="00D16BB4">
        <w:tab/>
        <w:t>(a)</w:t>
      </w:r>
      <w:r w:rsidRPr="00D16BB4">
        <w:tab/>
        <w:t>an old authorisation that is continued in force under this Division was, before the amendments, a time</w:t>
      </w:r>
      <w:r w:rsidR="009E3970">
        <w:noBreakHyphen/>
      </w:r>
      <w:r w:rsidRPr="00D16BB4">
        <w:t>limited authorisation; and</w:t>
      </w:r>
    </w:p>
    <w:p w14:paraId="64D8C78E" w14:textId="5D545F89" w:rsidR="00092305" w:rsidRPr="00D16BB4" w:rsidRDefault="00092305" w:rsidP="00092305">
      <w:pPr>
        <w:pStyle w:val="paragraph"/>
      </w:pPr>
      <w:r w:rsidRPr="00D16BB4">
        <w:tab/>
        <w:t>(b)</w:t>
      </w:r>
      <w:r w:rsidRPr="00D16BB4">
        <w:tab/>
        <w:t>the old authorisation would have remained in force at that time if the amendments had not been made.</w:t>
      </w:r>
    </w:p>
    <w:p w14:paraId="6B6C75F0" w14:textId="08E1E01E" w:rsidR="00092305" w:rsidRPr="00D16BB4" w:rsidRDefault="00092305" w:rsidP="00092305">
      <w:pPr>
        <w:pStyle w:val="subsection"/>
      </w:pPr>
      <w:r w:rsidRPr="00D16BB4">
        <w:tab/>
        <w:t>(6)</w:t>
      </w:r>
      <w:r w:rsidRPr="00D16BB4">
        <w:tab/>
        <w:t>Despite Part 61, the holder of the old authorisation is taken to meet the proficiency check requirements for the equivalent new authorisation at that time.</w:t>
      </w:r>
    </w:p>
    <w:p w14:paraId="3AF572D9" w14:textId="7A7EAEC6" w:rsidR="00092305" w:rsidRPr="00D16BB4" w:rsidRDefault="00092305" w:rsidP="00092305">
      <w:pPr>
        <w:pStyle w:val="ActHead5"/>
      </w:pPr>
      <w:bookmarkStart w:id="121" w:name="_Toc164336367"/>
      <w:r w:rsidRPr="00D16BB4">
        <w:rPr>
          <w:rStyle w:val="CharSectno"/>
        </w:rPr>
        <w:t>202.268</w:t>
      </w:r>
      <w:r w:rsidRPr="00D16BB4">
        <w:t xml:space="preserve">  Removal of limitation on exercise of privileges of private or commercial pilot licences—multi</w:t>
      </w:r>
      <w:r w:rsidR="009E3970">
        <w:noBreakHyphen/>
      </w:r>
      <w:r w:rsidRPr="00D16BB4">
        <w:t>crew operations</w:t>
      </w:r>
      <w:bookmarkEnd w:id="121"/>
    </w:p>
    <w:p w14:paraId="7543AFA4" w14:textId="3ED7DDE0" w:rsidR="00092305" w:rsidRPr="00D16BB4" w:rsidRDefault="00092305" w:rsidP="00092305">
      <w:pPr>
        <w:pStyle w:val="subsection"/>
      </w:pPr>
      <w:r w:rsidRPr="00D16BB4">
        <w:tab/>
        <w:t>(1)</w:t>
      </w:r>
      <w:r w:rsidRPr="00D16BB4">
        <w:tab/>
        <w:t>Regulation 61.510 does not apply to the holder of a continued authorisation that is equivalent to a private pilot licence if, before 1 September 2015, the holder conducted a multi</w:t>
      </w:r>
      <w:r w:rsidR="009E3970">
        <w:noBreakHyphen/>
      </w:r>
      <w:r w:rsidRPr="00D16BB4">
        <w:t>crew operation.</w:t>
      </w:r>
    </w:p>
    <w:p w14:paraId="40B62B5A" w14:textId="75E705C1" w:rsidR="00092305" w:rsidRPr="00D16BB4" w:rsidRDefault="00092305" w:rsidP="00092305">
      <w:pPr>
        <w:pStyle w:val="subsection"/>
      </w:pPr>
      <w:r w:rsidRPr="00D16BB4">
        <w:tab/>
        <w:t>(2)</w:t>
      </w:r>
      <w:r w:rsidRPr="00D16BB4">
        <w:tab/>
        <w:t>Regulation 61.575 does not apply to the holder of a continued authorisation that is equivalent to a commercial pilot licence if, before 1 September 2015, the holder conducted a multi</w:t>
      </w:r>
      <w:r w:rsidR="009E3970">
        <w:noBreakHyphen/>
      </w:r>
      <w:r w:rsidRPr="00D16BB4">
        <w:t>crew operation.</w:t>
      </w:r>
    </w:p>
    <w:p w14:paraId="27A9F071" w14:textId="0E9D9C1B" w:rsidR="00092305" w:rsidRPr="00D16BB4" w:rsidRDefault="00092305" w:rsidP="00092305">
      <w:pPr>
        <w:pStyle w:val="notetext"/>
      </w:pPr>
      <w:r w:rsidRPr="00D16BB4">
        <w:t>Note:</w:t>
      </w:r>
      <w:r w:rsidRPr="00D16BB4">
        <w:tab/>
        <w:t>Under regulations 61.510 and 61.575, a licence holder is authorised to exercise the privileges of the licence only if the holder has completed an approved course of training in multi</w:t>
      </w:r>
      <w:r w:rsidR="009E3970">
        <w:noBreakHyphen/>
      </w:r>
      <w:r w:rsidRPr="00D16BB4">
        <w:t>crew cooperation.</w:t>
      </w:r>
    </w:p>
    <w:p w14:paraId="3D79E33C" w14:textId="77FC4446" w:rsidR="00092305" w:rsidRPr="00D16BB4" w:rsidRDefault="00092305" w:rsidP="00092305">
      <w:pPr>
        <w:pStyle w:val="ActHead5"/>
      </w:pPr>
      <w:bookmarkStart w:id="122" w:name="_Toc164336368"/>
      <w:r w:rsidRPr="00D16BB4">
        <w:rPr>
          <w:rStyle w:val="CharSectno"/>
        </w:rPr>
        <w:lastRenderedPageBreak/>
        <w:t>202.268A</w:t>
      </w:r>
      <w:r w:rsidRPr="00D16BB4">
        <w:t xml:space="preserve">  Removal of limitation on exercise of privileges of class rating for aircraft prescribed under regulation 61.062</w:t>
      </w:r>
      <w:bookmarkEnd w:id="122"/>
    </w:p>
    <w:p w14:paraId="080F59E1" w14:textId="23D43442" w:rsidR="00092305" w:rsidRPr="00D16BB4" w:rsidRDefault="00092305" w:rsidP="00092305">
      <w:pPr>
        <w:pStyle w:val="subsection"/>
      </w:pPr>
      <w:r w:rsidRPr="00D16BB4">
        <w:tab/>
      </w:r>
      <w:r w:rsidRPr="00D16BB4">
        <w:tab/>
        <w:t>Regulation 61.747 does not apply to the holder of a continued authorisation that is equivalent to a class rating if:</w:t>
      </w:r>
    </w:p>
    <w:p w14:paraId="4FF7C17D" w14:textId="659858FB" w:rsidR="00092305" w:rsidRPr="00D16BB4" w:rsidRDefault="00092305" w:rsidP="00092305">
      <w:pPr>
        <w:pStyle w:val="paragraph"/>
      </w:pPr>
      <w:r w:rsidRPr="00D16BB4">
        <w:tab/>
        <w:t>(a)</w:t>
      </w:r>
      <w:r w:rsidRPr="00D16BB4">
        <w:tab/>
        <w:t>the holder held an aircraft endorsement, for an aircraft covered by the class rating, that was in force immediately before 1 September 2014; and</w:t>
      </w:r>
    </w:p>
    <w:p w14:paraId="6EC6AD74" w14:textId="209A8EA5" w:rsidR="00092305" w:rsidRPr="00D16BB4" w:rsidRDefault="00092305" w:rsidP="00092305">
      <w:pPr>
        <w:pStyle w:val="paragraph"/>
      </w:pPr>
      <w:r w:rsidRPr="00D16BB4">
        <w:tab/>
        <w:t>(b)</w:t>
      </w:r>
      <w:r w:rsidRPr="00D16BB4">
        <w:tab/>
        <w:t>the endorsement was for a type of aircraft prescribed in an instrument under regulation 61.062.</w:t>
      </w:r>
    </w:p>
    <w:p w14:paraId="56F91B33" w14:textId="2F6F8104" w:rsidR="00092305" w:rsidRPr="00D16BB4" w:rsidRDefault="00092305" w:rsidP="00092305">
      <w:pPr>
        <w:pStyle w:val="ActHead5"/>
      </w:pPr>
      <w:bookmarkStart w:id="123" w:name="_Toc164336369"/>
      <w:r w:rsidRPr="00D16BB4">
        <w:rPr>
          <w:rStyle w:val="CharSectno"/>
        </w:rPr>
        <w:t>202.269</w:t>
      </w:r>
      <w:r w:rsidRPr="00D16BB4">
        <w:t xml:space="preserve">  Personal log books under regulation 5.51 of CAR—certain continued authorisations</w:t>
      </w:r>
      <w:bookmarkEnd w:id="123"/>
    </w:p>
    <w:p w14:paraId="2D95481F" w14:textId="391075E2" w:rsidR="00092305" w:rsidRPr="00D16BB4" w:rsidRDefault="00092305" w:rsidP="00092305">
      <w:pPr>
        <w:pStyle w:val="subsection"/>
      </w:pPr>
      <w:r w:rsidRPr="00D16BB4">
        <w:tab/>
        <w:t>(1)</w:t>
      </w:r>
      <w:r w:rsidRPr="00D16BB4">
        <w:tab/>
        <w:t>This regulation applies to the holder of a continued authorisation that is equivalent to:</w:t>
      </w:r>
    </w:p>
    <w:p w14:paraId="52FCA9DF" w14:textId="47872B3B" w:rsidR="00092305" w:rsidRPr="00D16BB4" w:rsidRDefault="00092305" w:rsidP="00092305">
      <w:pPr>
        <w:pStyle w:val="paragraph"/>
      </w:pPr>
      <w:r w:rsidRPr="00D16BB4">
        <w:tab/>
        <w:t>(a)</w:t>
      </w:r>
      <w:r w:rsidRPr="00D16BB4">
        <w:tab/>
        <w:t>a flight crew licence; or</w:t>
      </w:r>
    </w:p>
    <w:p w14:paraId="420DBD55" w14:textId="27923EE4" w:rsidR="00092305" w:rsidRPr="00D16BB4" w:rsidRDefault="00092305" w:rsidP="00092305">
      <w:pPr>
        <w:pStyle w:val="paragraph"/>
      </w:pPr>
      <w:r w:rsidRPr="00D16BB4">
        <w:tab/>
        <w:t>(b)</w:t>
      </w:r>
      <w:r w:rsidRPr="00D16BB4">
        <w:tab/>
        <w:t>a certificate of validation for a flight crew licence.</w:t>
      </w:r>
    </w:p>
    <w:p w14:paraId="2425403F" w14:textId="3F634B34" w:rsidR="00092305" w:rsidRPr="00D16BB4" w:rsidRDefault="00092305" w:rsidP="00092305">
      <w:pPr>
        <w:pStyle w:val="subsection"/>
      </w:pPr>
      <w:r w:rsidRPr="00D16BB4">
        <w:tab/>
        <w:t>(2)</w:t>
      </w:r>
      <w:r w:rsidRPr="00D16BB4">
        <w:tab/>
        <w:t>Regulation 61.355 (Retention of personal logbooks) applies to the holder as if a reference to a personal logbook under regulation 61.345 or 61.350 included a reference to the personal logbook that the holder was required to keep under regulation 5.51 of CAR as in force immediately before 1 September 2014.</w:t>
      </w:r>
    </w:p>
    <w:p w14:paraId="441E669C" w14:textId="0710D43E" w:rsidR="00092305" w:rsidRPr="00D16BB4" w:rsidRDefault="00092305" w:rsidP="00092305">
      <w:pPr>
        <w:pStyle w:val="subsection"/>
      </w:pPr>
      <w:r w:rsidRPr="00D16BB4">
        <w:tab/>
        <w:t>(3)</w:t>
      </w:r>
      <w:r w:rsidRPr="00D16BB4">
        <w:tab/>
        <w:t>Regulation 61.365 (Production of personal logbooks) applies to the holder as if a reference to the holder’s personal logbook included a reference to the personal logbook that the holder was required to keep under regulation 5.51 of CAR as in force immediately before 1 September 2014.</w:t>
      </w:r>
    </w:p>
    <w:p w14:paraId="5D535193" w14:textId="765D06D2" w:rsidR="00092305" w:rsidRPr="00D16BB4" w:rsidRDefault="00092305" w:rsidP="00092305">
      <w:pPr>
        <w:pStyle w:val="ActHead5"/>
      </w:pPr>
      <w:bookmarkStart w:id="124" w:name="_Toc164336370"/>
      <w:r w:rsidRPr="00D16BB4">
        <w:rPr>
          <w:rStyle w:val="CharSectno"/>
        </w:rPr>
        <w:t>202.270</w:t>
      </w:r>
      <w:r w:rsidRPr="00D16BB4">
        <w:t xml:space="preserve">  Extended meaning of </w:t>
      </w:r>
      <w:r w:rsidRPr="00D16BB4">
        <w:rPr>
          <w:i/>
        </w:rPr>
        <w:t xml:space="preserve">licence document </w:t>
      </w:r>
      <w:r w:rsidRPr="00D16BB4">
        <w:t>in Part 61</w:t>
      </w:r>
      <w:bookmarkEnd w:id="124"/>
    </w:p>
    <w:p w14:paraId="606D6B9D" w14:textId="69DB9EFF" w:rsidR="00092305" w:rsidRPr="00D16BB4" w:rsidRDefault="00092305" w:rsidP="00092305">
      <w:pPr>
        <w:pStyle w:val="subsection"/>
      </w:pPr>
      <w:r w:rsidRPr="00D16BB4">
        <w:tab/>
        <w:t>(1)</w:t>
      </w:r>
      <w:r w:rsidRPr="00D16BB4">
        <w:tab/>
        <w:t>This regulation applies to the holder of a continued authorisation.</w:t>
      </w:r>
    </w:p>
    <w:p w14:paraId="60C63F7F" w14:textId="37B8CE9C" w:rsidR="00092305" w:rsidRPr="00D16BB4" w:rsidRDefault="00092305" w:rsidP="00092305">
      <w:pPr>
        <w:pStyle w:val="subsection"/>
      </w:pPr>
      <w:r w:rsidRPr="00D16BB4">
        <w:tab/>
        <w:t>(2)</w:t>
      </w:r>
      <w:r w:rsidRPr="00D16BB4">
        <w:tab/>
        <w:t>A reference to a licence document in Part 61 is taken to include a reference to the document issued to the holder by CASA showing the authorisations that were granted to the holder before 1 September 2014 under:</w:t>
      </w:r>
    </w:p>
    <w:p w14:paraId="307EE6B2" w14:textId="47DB01AD" w:rsidR="00092305" w:rsidRPr="00D16BB4" w:rsidRDefault="00092305" w:rsidP="00092305">
      <w:pPr>
        <w:pStyle w:val="paragraph"/>
      </w:pPr>
      <w:r w:rsidRPr="00D16BB4">
        <w:tab/>
        <w:t>(a)</w:t>
      </w:r>
      <w:r w:rsidRPr="00D16BB4">
        <w:tab/>
        <w:t>Part 5 of CAR; or</w:t>
      </w:r>
    </w:p>
    <w:p w14:paraId="0F65024C" w14:textId="37DC1CDE" w:rsidR="00092305" w:rsidRPr="00D16BB4" w:rsidRDefault="00092305" w:rsidP="00092305">
      <w:pPr>
        <w:pStyle w:val="paragraph"/>
      </w:pPr>
      <w:r w:rsidRPr="00D16BB4">
        <w:tab/>
        <w:t>(b)</w:t>
      </w:r>
      <w:r w:rsidRPr="00D16BB4">
        <w:tab/>
        <w:t>a relevant CAO.</w:t>
      </w:r>
    </w:p>
    <w:p w14:paraId="3115E9F6" w14:textId="5CC9C640" w:rsidR="00092305" w:rsidRPr="00D16BB4" w:rsidRDefault="00092305" w:rsidP="00092305">
      <w:pPr>
        <w:pStyle w:val="ActHead5"/>
      </w:pPr>
      <w:bookmarkStart w:id="125" w:name="_Toc164336371"/>
      <w:r w:rsidRPr="00D16BB4">
        <w:rPr>
          <w:rStyle w:val="CharSectno"/>
        </w:rPr>
        <w:t>202.271</w:t>
      </w:r>
      <w:r w:rsidRPr="00D16BB4">
        <w:t xml:space="preserve">  Expiry of </w:t>
      </w:r>
      <w:r w:rsidR="00BA761D" w:rsidRPr="00D16BB4">
        <w:t>Subdivision 2</w:t>
      </w:r>
      <w:r w:rsidRPr="00D16BB4">
        <w:t>02.CB.1.2 at end of 31 August 2018</w:t>
      </w:r>
      <w:bookmarkEnd w:id="125"/>
    </w:p>
    <w:p w14:paraId="30BD5FBB" w14:textId="53A5FADF" w:rsidR="00092305" w:rsidRPr="00D16BB4" w:rsidRDefault="00092305" w:rsidP="00092305">
      <w:pPr>
        <w:pStyle w:val="subsection"/>
      </w:pPr>
      <w:r w:rsidRPr="00D16BB4">
        <w:tab/>
      </w:r>
      <w:r w:rsidRPr="00D16BB4">
        <w:tab/>
        <w:t>This Subdivision, and the entries for this Subdivision in the Part 202 table of contents, expire at the end of 31 August 2018 as if they had been repealed by another regulation.</w:t>
      </w:r>
    </w:p>
    <w:p w14:paraId="6C0E48D8" w14:textId="342ECED9" w:rsidR="00092305" w:rsidRPr="00D16BB4" w:rsidRDefault="00BA761D" w:rsidP="00092305">
      <w:pPr>
        <w:pStyle w:val="ActHead4"/>
      </w:pPr>
      <w:bookmarkStart w:id="126" w:name="_Toc164336372"/>
      <w:r w:rsidRPr="00D16BB4">
        <w:rPr>
          <w:rStyle w:val="CharSubdNo"/>
        </w:rPr>
        <w:lastRenderedPageBreak/>
        <w:t>Subdivision 2</w:t>
      </w:r>
      <w:r w:rsidR="00092305" w:rsidRPr="00D16BB4">
        <w:rPr>
          <w:rStyle w:val="CharSubdNo"/>
        </w:rPr>
        <w:t>02.CB.1.3</w:t>
      </w:r>
      <w:r w:rsidR="00092305" w:rsidRPr="00D16BB4">
        <w:t>—</w:t>
      </w:r>
      <w:r w:rsidR="00092305" w:rsidRPr="00D16BB4">
        <w:rPr>
          <w:rStyle w:val="CharSubdText"/>
        </w:rPr>
        <w:t>New authorisations for holders of old authorisations</w:t>
      </w:r>
      <w:bookmarkEnd w:id="126"/>
    </w:p>
    <w:p w14:paraId="7B0D8458" w14:textId="2F68A704" w:rsidR="00092305" w:rsidRPr="00D16BB4" w:rsidRDefault="00092305" w:rsidP="00092305">
      <w:pPr>
        <w:pStyle w:val="ActHead5"/>
      </w:pPr>
      <w:bookmarkStart w:id="127" w:name="_Toc164336373"/>
      <w:r w:rsidRPr="00D16BB4">
        <w:rPr>
          <w:rStyle w:val="CharSectno"/>
        </w:rPr>
        <w:t>202.272</w:t>
      </w:r>
      <w:r w:rsidRPr="00D16BB4">
        <w:t xml:space="preserve">  Grant of equivalent new authorisations for certain holders of old authorisations</w:t>
      </w:r>
      <w:bookmarkEnd w:id="127"/>
    </w:p>
    <w:p w14:paraId="509B2A2A" w14:textId="5CDC1A65" w:rsidR="00092305" w:rsidRPr="00D16BB4" w:rsidRDefault="00092305" w:rsidP="00092305">
      <w:pPr>
        <w:pStyle w:val="SubsectionHead"/>
      </w:pPr>
      <w:r w:rsidRPr="00D16BB4">
        <w:t>Certain holders of old authorisations taken to meet requirements for grant of equivalent new authorisations</w:t>
      </w:r>
    </w:p>
    <w:p w14:paraId="6BAD7362" w14:textId="02ED7BA6" w:rsidR="00092305" w:rsidRPr="00D16BB4" w:rsidRDefault="00092305" w:rsidP="00092305">
      <w:pPr>
        <w:pStyle w:val="subsection"/>
      </w:pPr>
      <w:r w:rsidRPr="00D16BB4">
        <w:tab/>
        <w:t>(1)</w:t>
      </w:r>
      <w:r w:rsidRPr="00D16BB4">
        <w:tab/>
        <w:t>This regulation applies in relation to a person if:</w:t>
      </w:r>
    </w:p>
    <w:p w14:paraId="7830668B" w14:textId="6E752085" w:rsidR="00092305" w:rsidRPr="00D16BB4" w:rsidRDefault="00092305" w:rsidP="00092305">
      <w:pPr>
        <w:pStyle w:val="paragraph"/>
      </w:pPr>
      <w:r w:rsidRPr="00D16BB4">
        <w:tab/>
        <w:t>(a)</w:t>
      </w:r>
      <w:r w:rsidRPr="00D16BB4">
        <w:tab/>
        <w:t>the person held an old authorisation at any time before 1 September 2014 (other than an old authorisation that is equivalent to a flight examiner rating); and</w:t>
      </w:r>
    </w:p>
    <w:p w14:paraId="73DACA92" w14:textId="1E6D8ED2" w:rsidR="00092305" w:rsidRPr="00D16BB4" w:rsidRDefault="00092305" w:rsidP="00092305">
      <w:pPr>
        <w:pStyle w:val="paragraph"/>
      </w:pPr>
      <w:r w:rsidRPr="00D16BB4">
        <w:tab/>
        <w:t>(b)</w:t>
      </w:r>
      <w:r w:rsidRPr="00D16BB4">
        <w:tab/>
        <w:t>the old authorisation was not surrendered or cancelled at any time before 1 September 2018; and</w:t>
      </w:r>
    </w:p>
    <w:p w14:paraId="2B9A286B" w14:textId="43692BBC" w:rsidR="00092305" w:rsidRPr="00D16BB4" w:rsidRDefault="00092305" w:rsidP="00092305">
      <w:pPr>
        <w:pStyle w:val="paragraph"/>
      </w:pPr>
      <w:r w:rsidRPr="00D16BB4">
        <w:tab/>
        <w:t>(c)</w:t>
      </w:r>
      <w:r w:rsidRPr="00D16BB4">
        <w:tab/>
        <w:t>on or after 1 September 2018, the person applies in accordance with these Regulations to CASA for the grant under Part 61 of the equivalent new authorisation.</w:t>
      </w:r>
    </w:p>
    <w:p w14:paraId="540D6191" w14:textId="34BF970D" w:rsidR="00092305" w:rsidRPr="00D16BB4" w:rsidRDefault="00092305" w:rsidP="00092305">
      <w:pPr>
        <w:pStyle w:val="subsection"/>
      </w:pPr>
      <w:r w:rsidRPr="00D16BB4">
        <w:tab/>
        <w:t>(2)</w:t>
      </w:r>
      <w:r w:rsidRPr="00D16BB4">
        <w:tab/>
        <w:t>The person is taken to meet the requirements for the grant of the equivalent new authorisation, despite Part 61.</w:t>
      </w:r>
    </w:p>
    <w:p w14:paraId="2064E992" w14:textId="6ABCE729" w:rsidR="00092305" w:rsidRPr="00D16BB4" w:rsidRDefault="00092305" w:rsidP="00092305">
      <w:pPr>
        <w:pStyle w:val="subsection"/>
      </w:pPr>
      <w:r w:rsidRPr="00D16BB4">
        <w:tab/>
        <w:t>(3)</w:t>
      </w:r>
      <w:r w:rsidRPr="00D16BB4">
        <w:tab/>
        <w:t>However, if the old authorisation was an aircraft endorsement, the person is taken to meet the requirements for the grant of the equivalent aircraft class or type rating only if the person also held, immediately before 1 September 2014, an old authorisation that is equivalent to a flight crew licence.</w:t>
      </w:r>
    </w:p>
    <w:p w14:paraId="5A613D1C" w14:textId="6BFD0BE6" w:rsidR="00092305" w:rsidRPr="00D16BB4" w:rsidRDefault="00092305" w:rsidP="00092305">
      <w:pPr>
        <w:pStyle w:val="SubsectionHead"/>
      </w:pPr>
      <w:r w:rsidRPr="00D16BB4">
        <w:t>Grant of equivalent new authorisation</w:t>
      </w:r>
    </w:p>
    <w:p w14:paraId="5F72486A" w14:textId="6C663939" w:rsidR="00092305" w:rsidRPr="00D16BB4" w:rsidRDefault="00092305" w:rsidP="00092305">
      <w:pPr>
        <w:pStyle w:val="subsection"/>
      </w:pPr>
      <w:r w:rsidRPr="00D16BB4">
        <w:tab/>
        <w:t>(4)</w:t>
      </w:r>
      <w:r w:rsidRPr="00D16BB4">
        <w:tab/>
        <w:t xml:space="preserve">CASA must (subject to subregulations (2) and (3) and </w:t>
      </w:r>
      <w:r w:rsidR="00B74D4F" w:rsidRPr="00D16BB4">
        <w:t>Part 1</w:t>
      </w:r>
      <w:r w:rsidRPr="00D16BB4">
        <w:t>1) grant the equivalent new authorisation to the person under the provision of Part 61 that provides for the grant of the equivalent new authorisation.</w:t>
      </w:r>
    </w:p>
    <w:p w14:paraId="3E510444" w14:textId="3E5290C7" w:rsidR="00092305" w:rsidRPr="00D16BB4" w:rsidRDefault="00092305" w:rsidP="00092305">
      <w:pPr>
        <w:pStyle w:val="subsection"/>
      </w:pPr>
      <w:r w:rsidRPr="00D16BB4">
        <w:tab/>
        <w:t>(5)</w:t>
      </w:r>
      <w:r w:rsidRPr="00D16BB4">
        <w:tab/>
        <w:t>If, when CASA grants the equivalent new authorisation, the old authorisation would have been suspended if the old authorisation had continued in force, the equivalent new authorisation is suspended until the time the suspension of the old authorisation would, according to its terms, have ended.</w:t>
      </w:r>
    </w:p>
    <w:p w14:paraId="451D84E9" w14:textId="1F4F37C8" w:rsidR="00092305" w:rsidRPr="00D16BB4" w:rsidRDefault="00092305" w:rsidP="00092305">
      <w:pPr>
        <w:pStyle w:val="subsection"/>
      </w:pPr>
      <w:r w:rsidRPr="00D16BB4">
        <w:tab/>
        <w:t>(6)</w:t>
      </w:r>
      <w:r w:rsidRPr="00D16BB4">
        <w:tab/>
        <w:t>If, when CASA grants the equivalent new authorisation, the old authorisation would have been subject to a condition (other than a condition set out in a relevant CAO) if the old authorisation had continued in force, the equivalent new authorisation must be granted subject to an equivalent condition.</w:t>
      </w:r>
    </w:p>
    <w:p w14:paraId="1880C12E" w14:textId="29B8825C" w:rsidR="00092305" w:rsidRPr="00D16BB4" w:rsidRDefault="00092305" w:rsidP="00092305">
      <w:pPr>
        <w:pStyle w:val="ActHead5"/>
      </w:pPr>
      <w:bookmarkStart w:id="128" w:name="_Toc164336374"/>
      <w:r w:rsidRPr="00D16BB4">
        <w:rPr>
          <w:rStyle w:val="CharSectno"/>
        </w:rPr>
        <w:t>202.273</w:t>
      </w:r>
      <w:r w:rsidRPr="00D16BB4">
        <w:t xml:space="preserve">  References to authorisations granted on the basis of </w:t>
      </w:r>
      <w:r w:rsidR="00BA761D" w:rsidRPr="00D16BB4">
        <w:t>regulation 2</w:t>
      </w:r>
      <w:r w:rsidRPr="00D16BB4">
        <w:t>02.272</w:t>
      </w:r>
      <w:bookmarkEnd w:id="128"/>
    </w:p>
    <w:p w14:paraId="1E7FAFB8" w14:textId="08E40C8D" w:rsidR="00092305" w:rsidRPr="00D16BB4" w:rsidRDefault="00092305" w:rsidP="00092305">
      <w:pPr>
        <w:pStyle w:val="subsection"/>
      </w:pPr>
      <w:r w:rsidRPr="00D16BB4">
        <w:tab/>
      </w:r>
      <w:r w:rsidRPr="00D16BB4">
        <w:tab/>
        <w:t xml:space="preserve">A reference in these Regulations to an authorisation (however described) granted on the basis of </w:t>
      </w:r>
      <w:r w:rsidR="00BA761D" w:rsidRPr="00D16BB4">
        <w:t>regulation 2</w:t>
      </w:r>
      <w:r w:rsidRPr="00D16BB4">
        <w:t xml:space="preserve">02.272 is a reference to an authorisation granted under that regulation whether before or after the commencement of the </w:t>
      </w:r>
      <w:r w:rsidRPr="00D16BB4">
        <w:rPr>
          <w:rFonts w:eastAsiaTheme="minorHAnsi"/>
          <w:i/>
        </w:rPr>
        <w:t xml:space="preserve">Civil Aviation Safety Amendment (Flight Crew Licensing Measures No. 1) </w:t>
      </w:r>
      <w:r w:rsidR="009E3970">
        <w:rPr>
          <w:rFonts w:eastAsiaTheme="minorHAnsi"/>
          <w:i/>
        </w:rPr>
        <w:t>Regulations 2</w:t>
      </w:r>
      <w:r w:rsidRPr="00D16BB4">
        <w:rPr>
          <w:rFonts w:eastAsiaTheme="minorHAnsi"/>
          <w:i/>
        </w:rPr>
        <w:t>018</w:t>
      </w:r>
      <w:r w:rsidRPr="00D16BB4">
        <w:t>.</w:t>
      </w:r>
    </w:p>
    <w:p w14:paraId="2384ED8D" w14:textId="41372739" w:rsidR="00092305" w:rsidRPr="00D16BB4" w:rsidRDefault="00BA761D" w:rsidP="00092305">
      <w:pPr>
        <w:pStyle w:val="ActHead4"/>
      </w:pPr>
      <w:bookmarkStart w:id="129" w:name="_Toc164336375"/>
      <w:r w:rsidRPr="00D16BB4">
        <w:rPr>
          <w:rStyle w:val="CharSubdNo"/>
        </w:rPr>
        <w:lastRenderedPageBreak/>
        <w:t>Subdivision 2</w:t>
      </w:r>
      <w:r w:rsidR="00092305" w:rsidRPr="00D16BB4">
        <w:rPr>
          <w:rStyle w:val="CharSubdNo"/>
        </w:rPr>
        <w:t>02.CB.1.4</w:t>
      </w:r>
      <w:r w:rsidR="00092305" w:rsidRPr="00D16BB4">
        <w:t>—</w:t>
      </w:r>
      <w:r w:rsidR="00092305" w:rsidRPr="00D16BB4">
        <w:rPr>
          <w:rStyle w:val="CharSubdText"/>
        </w:rPr>
        <w:t>Other provisions</w:t>
      </w:r>
      <w:bookmarkEnd w:id="129"/>
    </w:p>
    <w:p w14:paraId="3D9A0D8B" w14:textId="290AA352" w:rsidR="00092305" w:rsidRPr="00D16BB4" w:rsidRDefault="00092305" w:rsidP="00092305">
      <w:pPr>
        <w:pStyle w:val="ActHead5"/>
      </w:pPr>
      <w:bookmarkStart w:id="130" w:name="_Toc164336376"/>
      <w:r w:rsidRPr="00D16BB4">
        <w:rPr>
          <w:rStyle w:val="CharSectno"/>
        </w:rPr>
        <w:t>202.274</w:t>
      </w:r>
      <w:r w:rsidRPr="00D16BB4">
        <w:t xml:space="preserve">  Non</w:t>
      </w:r>
      <w:r w:rsidR="009E3970">
        <w:noBreakHyphen/>
      </w:r>
      <w:r w:rsidRPr="00D16BB4">
        <w:t>finalised applications for old authorisations</w:t>
      </w:r>
      <w:bookmarkEnd w:id="130"/>
    </w:p>
    <w:p w14:paraId="5A0666BC" w14:textId="00826A0D" w:rsidR="00092305" w:rsidRPr="00D16BB4" w:rsidRDefault="00092305" w:rsidP="00092305">
      <w:pPr>
        <w:pStyle w:val="subsection"/>
      </w:pPr>
      <w:r w:rsidRPr="00D16BB4">
        <w:tab/>
        <w:t>(1)</w:t>
      </w:r>
      <w:r w:rsidRPr="00D16BB4">
        <w:tab/>
        <w:t>An application for the issue of an old authorisation that, immediately before 1 September 2014, had not been finally determined is taken to be an application for the grant of the equivalent new authorisation.</w:t>
      </w:r>
    </w:p>
    <w:p w14:paraId="42A020F3" w14:textId="525025F4" w:rsidR="00092305" w:rsidRPr="00D16BB4" w:rsidRDefault="00092305" w:rsidP="00092305">
      <w:pPr>
        <w:pStyle w:val="subsection"/>
      </w:pPr>
      <w:r w:rsidRPr="00D16BB4">
        <w:tab/>
        <w:t>(2)</w:t>
      </w:r>
      <w:r w:rsidRPr="00D16BB4">
        <w:tab/>
        <w:t xml:space="preserve">For subregulation (1), and despite </w:t>
      </w:r>
      <w:r w:rsidR="009E3970">
        <w:t>Parts 1</w:t>
      </w:r>
      <w:r w:rsidRPr="00D16BB4">
        <w:t>1 and 61, if a person met the requirements for the grant of an old authorisation before 1 September 2014, but the old authorisation had not been granted, the person is taken to meet the requirements for the grant of the equivalent new authorisation on 1 September 2014.</w:t>
      </w:r>
    </w:p>
    <w:p w14:paraId="141CDE46" w14:textId="2BB29D0B" w:rsidR="00092305" w:rsidRPr="00D16BB4" w:rsidRDefault="00092305" w:rsidP="00092305">
      <w:pPr>
        <w:pStyle w:val="subsection"/>
      </w:pPr>
      <w:r w:rsidRPr="00D16BB4">
        <w:tab/>
        <w:t>(3)</w:t>
      </w:r>
      <w:r w:rsidRPr="00D16BB4">
        <w:tab/>
        <w:t>This regulation, and the entry for this regulation in the Part 202 table of contents, expire at the end of 31 August 2018 as if they had been repealed by another regulation.</w:t>
      </w:r>
    </w:p>
    <w:p w14:paraId="3287EEA9" w14:textId="53C230A2" w:rsidR="00092305" w:rsidRPr="00D16BB4" w:rsidRDefault="00092305" w:rsidP="00092305">
      <w:pPr>
        <w:pStyle w:val="ActHead5"/>
      </w:pPr>
      <w:bookmarkStart w:id="131" w:name="_Toc164336377"/>
      <w:r w:rsidRPr="00D16BB4">
        <w:rPr>
          <w:rStyle w:val="CharSectno"/>
        </w:rPr>
        <w:t>202.275</w:t>
      </w:r>
      <w:r w:rsidRPr="00D16BB4">
        <w:t xml:space="preserve">  Eligibility for ratings—former holders of time</w:t>
      </w:r>
      <w:r w:rsidR="009E3970">
        <w:noBreakHyphen/>
      </w:r>
      <w:r w:rsidRPr="00D16BB4">
        <w:t>limited authorisations</w:t>
      </w:r>
      <w:bookmarkEnd w:id="131"/>
    </w:p>
    <w:p w14:paraId="23DB8AF5" w14:textId="08EB12EA" w:rsidR="00092305" w:rsidRPr="00D16BB4" w:rsidRDefault="00092305" w:rsidP="00092305">
      <w:pPr>
        <w:pStyle w:val="subsection"/>
      </w:pPr>
      <w:r w:rsidRPr="00D16BB4">
        <w:tab/>
        <w:t>(1)</w:t>
      </w:r>
      <w:r w:rsidRPr="00D16BB4">
        <w:tab/>
        <w:t>This regulation applies to a person if:</w:t>
      </w:r>
    </w:p>
    <w:p w14:paraId="386EB05F" w14:textId="1001DEFA" w:rsidR="00092305" w:rsidRPr="00D16BB4" w:rsidRDefault="00092305" w:rsidP="00092305">
      <w:pPr>
        <w:pStyle w:val="paragraph"/>
      </w:pPr>
      <w:r w:rsidRPr="00D16BB4">
        <w:tab/>
        <w:t>(a)</w:t>
      </w:r>
      <w:r w:rsidRPr="00D16BB4">
        <w:tab/>
        <w:t>before 1 September 2014, the person held an old authorisation that is equivalent to an operational rating (other than a flight examiner rating); and</w:t>
      </w:r>
    </w:p>
    <w:p w14:paraId="0970FE69" w14:textId="367ECAA9" w:rsidR="00092305" w:rsidRPr="00D16BB4" w:rsidRDefault="00092305" w:rsidP="00092305">
      <w:pPr>
        <w:pStyle w:val="paragraph"/>
      </w:pPr>
      <w:r w:rsidRPr="00D16BB4">
        <w:tab/>
        <w:t>(b)</w:t>
      </w:r>
      <w:r w:rsidRPr="00D16BB4">
        <w:tab/>
        <w:t>the old authorisation was time</w:t>
      </w:r>
      <w:r w:rsidR="009E3970">
        <w:noBreakHyphen/>
      </w:r>
      <w:r w:rsidRPr="00D16BB4">
        <w:t>limited; and</w:t>
      </w:r>
    </w:p>
    <w:p w14:paraId="4EDCCA13" w14:textId="689CCA48" w:rsidR="00092305" w:rsidRPr="00D16BB4" w:rsidRDefault="00092305" w:rsidP="00092305">
      <w:pPr>
        <w:pStyle w:val="paragraph"/>
      </w:pPr>
      <w:r w:rsidRPr="00D16BB4">
        <w:tab/>
        <w:t>(c)</w:t>
      </w:r>
      <w:r w:rsidRPr="00D16BB4">
        <w:tab/>
        <w:t>the old authorisation expired before 1 September 2014.</w:t>
      </w:r>
    </w:p>
    <w:p w14:paraId="07412322" w14:textId="3CDB4384" w:rsidR="00092305" w:rsidRPr="00D16BB4" w:rsidRDefault="00092305" w:rsidP="00092305">
      <w:pPr>
        <w:pStyle w:val="subsection"/>
      </w:pPr>
      <w:r w:rsidRPr="00D16BB4">
        <w:tab/>
        <w:t>(2)</w:t>
      </w:r>
      <w:r w:rsidRPr="00D16BB4">
        <w:tab/>
        <w:t xml:space="preserve">Despite </w:t>
      </w:r>
      <w:r w:rsidR="009E3970">
        <w:t>Parts 1</w:t>
      </w:r>
      <w:r w:rsidRPr="00D16BB4">
        <w:t>1 and 61, the person is taken to meet the requirements for the grant of the equivalent operational rating.</w:t>
      </w:r>
    </w:p>
    <w:p w14:paraId="68ED75DD" w14:textId="6FAE271B" w:rsidR="00092305" w:rsidRPr="00D16BB4" w:rsidRDefault="00092305" w:rsidP="00092305">
      <w:pPr>
        <w:pStyle w:val="subsection"/>
      </w:pPr>
      <w:r w:rsidRPr="00D16BB4">
        <w:tab/>
        <w:t>(3)</w:t>
      </w:r>
      <w:r w:rsidRPr="00D16BB4">
        <w:tab/>
        <w:t>In this regulation:</w:t>
      </w:r>
    </w:p>
    <w:p w14:paraId="78CF870F" w14:textId="5240CED6" w:rsidR="00092305" w:rsidRPr="00D16BB4" w:rsidRDefault="00092305" w:rsidP="00092305">
      <w:pPr>
        <w:pStyle w:val="Definition"/>
      </w:pPr>
      <w:r w:rsidRPr="00D16BB4">
        <w:rPr>
          <w:b/>
          <w:i/>
        </w:rPr>
        <w:t>operational rating</w:t>
      </w:r>
      <w:r w:rsidRPr="00D16BB4">
        <w:t>: see regulation 61.010.</w:t>
      </w:r>
    </w:p>
    <w:p w14:paraId="4C7D3A3E" w14:textId="47EEB907" w:rsidR="00092305" w:rsidRPr="00D16BB4" w:rsidRDefault="00092305" w:rsidP="00092305">
      <w:pPr>
        <w:pStyle w:val="subsection"/>
      </w:pPr>
      <w:r w:rsidRPr="00D16BB4">
        <w:tab/>
        <w:t>(4)</w:t>
      </w:r>
      <w:r w:rsidRPr="00D16BB4">
        <w:tab/>
        <w:t>This regulation, and the entry for this regulation in the Part 202 table of contents, expire at the end of 31 August 2018 as if they had been repealed by another regulation.</w:t>
      </w:r>
    </w:p>
    <w:p w14:paraId="7B3036A9" w14:textId="542B37CA" w:rsidR="00092305" w:rsidRPr="00D16BB4" w:rsidRDefault="00092305" w:rsidP="00092305">
      <w:pPr>
        <w:pStyle w:val="ActHead5"/>
      </w:pPr>
      <w:bookmarkStart w:id="132" w:name="_Toc164336378"/>
      <w:r w:rsidRPr="00D16BB4">
        <w:rPr>
          <w:rStyle w:val="CharSectno"/>
        </w:rPr>
        <w:t>202.276</w:t>
      </w:r>
      <w:r w:rsidRPr="00D16BB4">
        <w:t xml:space="preserve">  Flight review and proficiency check requirements for certain new authorisations</w:t>
      </w:r>
      <w:bookmarkEnd w:id="132"/>
    </w:p>
    <w:p w14:paraId="03ADDEF2" w14:textId="7B273690" w:rsidR="00092305" w:rsidRPr="00D16BB4" w:rsidRDefault="00092305" w:rsidP="00092305">
      <w:pPr>
        <w:pStyle w:val="subsection"/>
      </w:pPr>
      <w:r w:rsidRPr="00D16BB4">
        <w:tab/>
        <w:t>(1)</w:t>
      </w:r>
      <w:r w:rsidRPr="00D16BB4">
        <w:tab/>
        <w:t xml:space="preserve">Subregulation (2) applies at a particular time to the holder of a new authorisation granted on the basis of </w:t>
      </w:r>
      <w:r w:rsidR="00BA761D" w:rsidRPr="00D16BB4">
        <w:t>regulation 2</w:t>
      </w:r>
      <w:r w:rsidRPr="00D16BB4">
        <w:t>02.272 if:</w:t>
      </w:r>
    </w:p>
    <w:p w14:paraId="404E8C75" w14:textId="2A653151" w:rsidR="00092305" w:rsidRPr="00D16BB4" w:rsidRDefault="00092305" w:rsidP="00092305">
      <w:pPr>
        <w:pStyle w:val="paragraph"/>
      </w:pPr>
      <w:r w:rsidRPr="00D16BB4">
        <w:tab/>
        <w:t>(a)</w:t>
      </w:r>
      <w:r w:rsidRPr="00D16BB4">
        <w:tab/>
        <w:t>the new authorisation has flight review requirements; and</w:t>
      </w:r>
    </w:p>
    <w:p w14:paraId="206F343B" w14:textId="0721C5C6" w:rsidR="00092305" w:rsidRPr="00D16BB4" w:rsidRDefault="00092305" w:rsidP="00092305">
      <w:pPr>
        <w:pStyle w:val="paragraph"/>
      </w:pPr>
      <w:r w:rsidRPr="00D16BB4">
        <w:tab/>
        <w:t>(b)</w:t>
      </w:r>
      <w:r w:rsidRPr="00D16BB4">
        <w:tab/>
        <w:t>the holder would have met the flight review requirements for the equivalent continued authorisation if it were still in force at that time.</w:t>
      </w:r>
    </w:p>
    <w:p w14:paraId="65337919" w14:textId="45EBBED3" w:rsidR="00092305" w:rsidRPr="00D16BB4" w:rsidRDefault="00092305" w:rsidP="00092305">
      <w:pPr>
        <w:pStyle w:val="subsection"/>
      </w:pPr>
      <w:r w:rsidRPr="00D16BB4">
        <w:tab/>
        <w:t>(2)</w:t>
      </w:r>
      <w:r w:rsidRPr="00D16BB4">
        <w:tab/>
        <w:t>Despite Part 61, the holder is taken to meet the flight review requirements for the new authorisation at that time.</w:t>
      </w:r>
    </w:p>
    <w:p w14:paraId="02B9A0BB" w14:textId="3EEE0D7B" w:rsidR="00092305" w:rsidRPr="00D16BB4" w:rsidRDefault="00092305" w:rsidP="00092305">
      <w:pPr>
        <w:pStyle w:val="subsection"/>
      </w:pPr>
      <w:r w:rsidRPr="00D16BB4">
        <w:lastRenderedPageBreak/>
        <w:tab/>
        <w:t>(2A)</w:t>
      </w:r>
      <w:r w:rsidRPr="00D16BB4">
        <w:tab/>
        <w:t xml:space="preserve">To avoid doubt, the holder of an aircraft class rating or type rating granted on the basis of </w:t>
      </w:r>
      <w:r w:rsidR="00BA761D" w:rsidRPr="00D16BB4">
        <w:t>regulation 2</w:t>
      </w:r>
      <w:r w:rsidRPr="00D16BB4">
        <w:t>02.272 must meet the flight review requirements for the rating under Part 61.</w:t>
      </w:r>
    </w:p>
    <w:p w14:paraId="2657E7F3" w14:textId="3C4480DE" w:rsidR="00092305" w:rsidRPr="00D16BB4" w:rsidRDefault="00092305" w:rsidP="00092305">
      <w:pPr>
        <w:pStyle w:val="subsection"/>
      </w:pPr>
      <w:r w:rsidRPr="00D16BB4">
        <w:tab/>
        <w:t>(3)</w:t>
      </w:r>
      <w:r w:rsidRPr="00D16BB4">
        <w:tab/>
        <w:t xml:space="preserve">Subregulation (4) applies at a particular time to the holder of a new authorisation granted on the basis of </w:t>
      </w:r>
      <w:r w:rsidR="00BA761D" w:rsidRPr="00D16BB4">
        <w:t>regulation 2</w:t>
      </w:r>
      <w:r w:rsidRPr="00D16BB4">
        <w:t>02.272 if:</w:t>
      </w:r>
    </w:p>
    <w:p w14:paraId="156A09BB" w14:textId="2B1093B3" w:rsidR="00092305" w:rsidRPr="00D16BB4" w:rsidRDefault="00092305" w:rsidP="00092305">
      <w:pPr>
        <w:pStyle w:val="paragraph"/>
      </w:pPr>
      <w:r w:rsidRPr="00D16BB4">
        <w:tab/>
        <w:t>(a)</w:t>
      </w:r>
      <w:r w:rsidRPr="00D16BB4">
        <w:tab/>
        <w:t>the new authorisation has proficiency check requirements; and</w:t>
      </w:r>
    </w:p>
    <w:p w14:paraId="20041B1C" w14:textId="3D67C16F" w:rsidR="00092305" w:rsidRPr="00D16BB4" w:rsidRDefault="00092305" w:rsidP="00092305">
      <w:pPr>
        <w:pStyle w:val="paragraph"/>
      </w:pPr>
      <w:r w:rsidRPr="00D16BB4">
        <w:tab/>
        <w:t>(b)</w:t>
      </w:r>
      <w:r w:rsidRPr="00D16BB4">
        <w:tab/>
        <w:t>the new authorisation is equivalent to an old authorisation that was a time</w:t>
      </w:r>
      <w:r w:rsidR="009E3970">
        <w:noBreakHyphen/>
      </w:r>
      <w:r w:rsidRPr="00D16BB4">
        <w:t>limited authorisation; and</w:t>
      </w:r>
    </w:p>
    <w:p w14:paraId="5890C249" w14:textId="2C92D834" w:rsidR="00092305" w:rsidRPr="00D16BB4" w:rsidRDefault="00092305" w:rsidP="00092305">
      <w:pPr>
        <w:pStyle w:val="paragraph"/>
      </w:pPr>
      <w:r w:rsidRPr="00D16BB4">
        <w:tab/>
        <w:t>(c)</w:t>
      </w:r>
      <w:r w:rsidRPr="00D16BB4">
        <w:tab/>
        <w:t>the old authorisation would not have expired by that time if the amendments had not been made.</w:t>
      </w:r>
    </w:p>
    <w:p w14:paraId="447A3E70" w14:textId="0DE47BBC" w:rsidR="00092305" w:rsidRPr="00D16BB4" w:rsidRDefault="00092305" w:rsidP="00092305">
      <w:pPr>
        <w:pStyle w:val="subsection"/>
      </w:pPr>
      <w:r w:rsidRPr="00D16BB4">
        <w:tab/>
        <w:t>(4)</w:t>
      </w:r>
      <w:r w:rsidRPr="00D16BB4">
        <w:tab/>
        <w:t>Despite Part 61, the holder is taken to meet the proficiency check requirements for the new authorisation at that time.</w:t>
      </w:r>
    </w:p>
    <w:p w14:paraId="20BA3950" w14:textId="116BA627" w:rsidR="00092305" w:rsidRPr="00D16BB4" w:rsidRDefault="00092305" w:rsidP="00092305">
      <w:pPr>
        <w:pStyle w:val="subsection"/>
      </w:pPr>
      <w:r w:rsidRPr="00D16BB4">
        <w:tab/>
        <w:t>(5)</w:t>
      </w:r>
      <w:r w:rsidRPr="00D16BB4">
        <w:tab/>
        <w:t>This regulation, and the entry for this regulation in the Part 202 table of contents, expire at the end of 31 August 2018 as if they had been repealed by another regulation.</w:t>
      </w:r>
    </w:p>
    <w:p w14:paraId="233577BF" w14:textId="0CF27D67" w:rsidR="00092305" w:rsidRPr="00D16BB4" w:rsidRDefault="00092305" w:rsidP="00092305">
      <w:pPr>
        <w:pStyle w:val="ActHead5"/>
      </w:pPr>
      <w:bookmarkStart w:id="133" w:name="_Toc164336379"/>
      <w:r w:rsidRPr="00D16BB4">
        <w:rPr>
          <w:rStyle w:val="CharSectno"/>
        </w:rPr>
        <w:t>202.277</w:t>
      </w:r>
      <w:r w:rsidRPr="00D16BB4">
        <w:t xml:space="preserve">  Personal logbooks—obligations for holders of old authorisations etc.</w:t>
      </w:r>
      <w:bookmarkEnd w:id="133"/>
    </w:p>
    <w:p w14:paraId="553FB161" w14:textId="3DACF4B4" w:rsidR="00092305" w:rsidRPr="00D16BB4" w:rsidRDefault="00092305" w:rsidP="00092305">
      <w:pPr>
        <w:pStyle w:val="subsection"/>
      </w:pPr>
      <w:r w:rsidRPr="00D16BB4">
        <w:tab/>
        <w:t>(1)</w:t>
      </w:r>
      <w:r w:rsidRPr="00D16BB4">
        <w:tab/>
        <w:t xml:space="preserve">Subregulation (2) applies to a person who, immediately before 1 September 2014, was required under regulation 5.51 of CAR to have a personal log book (the </w:t>
      </w:r>
      <w:r w:rsidRPr="00D16BB4">
        <w:rPr>
          <w:b/>
          <w:i/>
        </w:rPr>
        <w:t>old logbook</w:t>
      </w:r>
      <w:r w:rsidRPr="00D16BB4">
        <w:t>).</w:t>
      </w:r>
    </w:p>
    <w:p w14:paraId="0784ABA9" w14:textId="08A41D12" w:rsidR="00092305" w:rsidRPr="00D16BB4" w:rsidRDefault="00092305" w:rsidP="00092305">
      <w:pPr>
        <w:pStyle w:val="subsection"/>
      </w:pPr>
      <w:r w:rsidRPr="00D16BB4">
        <w:tab/>
        <w:t>(2)</w:t>
      </w:r>
      <w:r w:rsidRPr="00D16BB4">
        <w:tab/>
        <w:t>Regulations 61.355 (retention of personal logbooks) and 61.365 (production of personal logbooks) apply to the person as if the old logbook was a personal logbook required to be kept under regulation 61.345 or 61.350.</w:t>
      </w:r>
    </w:p>
    <w:p w14:paraId="07BA2892" w14:textId="63B7CC16" w:rsidR="00092305" w:rsidRPr="00D16BB4" w:rsidRDefault="00092305" w:rsidP="00092305">
      <w:pPr>
        <w:pStyle w:val="ActHead5"/>
      </w:pPr>
      <w:bookmarkStart w:id="134" w:name="_Toc164336380"/>
      <w:r w:rsidRPr="00D16BB4">
        <w:rPr>
          <w:rStyle w:val="CharSectno"/>
        </w:rPr>
        <w:t>202.277C</w:t>
      </w:r>
      <w:r w:rsidRPr="00D16BB4">
        <w:t xml:space="preserve">  English competency for certain holders of student pilot licences</w:t>
      </w:r>
      <w:bookmarkEnd w:id="134"/>
    </w:p>
    <w:p w14:paraId="0BB32908" w14:textId="079B6CBC" w:rsidR="00092305" w:rsidRPr="00D16BB4" w:rsidRDefault="00092305" w:rsidP="00092305">
      <w:pPr>
        <w:pStyle w:val="subsection"/>
      </w:pPr>
      <w:r w:rsidRPr="00D16BB4">
        <w:tab/>
        <w:t>(1)</w:t>
      </w:r>
      <w:r w:rsidRPr="00D16BB4">
        <w:tab/>
        <w:t>Subregulation (2) applies to a person who:</w:t>
      </w:r>
    </w:p>
    <w:p w14:paraId="7339D006" w14:textId="70A718D9" w:rsidR="00092305" w:rsidRPr="00D16BB4" w:rsidRDefault="00092305" w:rsidP="00092305">
      <w:pPr>
        <w:pStyle w:val="paragraph"/>
      </w:pPr>
      <w:r w:rsidRPr="00D16BB4">
        <w:tab/>
        <w:t>(a)</w:t>
      </w:r>
      <w:r w:rsidRPr="00D16BB4">
        <w:tab/>
        <w:t>held a student pilot licence immediately before 1 September 2014; and</w:t>
      </w:r>
    </w:p>
    <w:p w14:paraId="0BEE7842" w14:textId="557131A5" w:rsidR="00092305" w:rsidRPr="00D16BB4" w:rsidRDefault="00092305" w:rsidP="00092305">
      <w:pPr>
        <w:pStyle w:val="paragraph"/>
      </w:pPr>
      <w:r w:rsidRPr="00D16BB4">
        <w:tab/>
        <w:t>(b)</w:t>
      </w:r>
      <w:r w:rsidRPr="00D16BB4">
        <w:tab/>
        <w:t>had not passed a general flying progress flight test under Part 5 of CAR before that day.</w:t>
      </w:r>
    </w:p>
    <w:p w14:paraId="56883C0A" w14:textId="42B81E6E" w:rsidR="00092305" w:rsidRPr="00D16BB4" w:rsidRDefault="00092305" w:rsidP="00092305">
      <w:pPr>
        <w:pStyle w:val="subsection"/>
      </w:pPr>
      <w:r w:rsidRPr="00D16BB4">
        <w:tab/>
        <w:t>(2)</w:t>
      </w:r>
      <w:r w:rsidRPr="00D16BB4">
        <w:tab/>
        <w:t>The person is taken to have been assessed by CASA as meeting the general English language proficiency standard mentioned in the Part 61 Manual of Standards.</w:t>
      </w:r>
    </w:p>
    <w:p w14:paraId="43743116" w14:textId="4516A7C2" w:rsidR="00092305" w:rsidRPr="00D16BB4" w:rsidRDefault="00092305" w:rsidP="00092305">
      <w:pPr>
        <w:pStyle w:val="ActHead5"/>
      </w:pPr>
      <w:bookmarkStart w:id="135" w:name="_Toc164336381"/>
      <w:r w:rsidRPr="00D16BB4">
        <w:rPr>
          <w:rStyle w:val="CharSectno"/>
        </w:rPr>
        <w:t>202.278</w:t>
      </w:r>
      <w:r w:rsidRPr="00D16BB4">
        <w:t xml:space="preserve">  Grant of pilot type ratings on basis of overseas training and assessment</w:t>
      </w:r>
      <w:bookmarkEnd w:id="135"/>
    </w:p>
    <w:p w14:paraId="5B8BF095" w14:textId="42841AB4" w:rsidR="00092305" w:rsidRPr="00D16BB4" w:rsidRDefault="00092305" w:rsidP="00092305">
      <w:pPr>
        <w:pStyle w:val="subsection"/>
      </w:pPr>
      <w:r w:rsidRPr="00D16BB4">
        <w:tab/>
        <w:t>(1)</w:t>
      </w:r>
      <w:r w:rsidRPr="00D16BB4">
        <w:tab/>
        <w:t>An applicant for a pilot type rating is taken to meet the requirements of subregulation 61.810(3) (Requirements for grant of pilot type ratings) if CASA is satisfied that:</w:t>
      </w:r>
    </w:p>
    <w:p w14:paraId="22996AEF" w14:textId="079EC78F" w:rsidR="00092305" w:rsidRPr="00D16BB4" w:rsidRDefault="00092305" w:rsidP="00092305">
      <w:pPr>
        <w:pStyle w:val="paragraph"/>
      </w:pPr>
      <w:r w:rsidRPr="00D16BB4">
        <w:tab/>
        <w:t>(a)</w:t>
      </w:r>
      <w:r w:rsidRPr="00D16BB4">
        <w:tab/>
        <w:t>the applicant has completed training, conducted by a training provider that is authorised by the national aviation authority of a recognised foreign State to conduct the training, for the grant of an overseas rating; and</w:t>
      </w:r>
    </w:p>
    <w:p w14:paraId="72A80E64" w14:textId="35EA18AA" w:rsidR="00092305" w:rsidRPr="00D16BB4" w:rsidRDefault="00092305" w:rsidP="00092305">
      <w:pPr>
        <w:pStyle w:val="paragraph"/>
      </w:pPr>
      <w:r w:rsidRPr="00D16BB4">
        <w:lastRenderedPageBreak/>
        <w:tab/>
        <w:t>(b)</w:t>
      </w:r>
      <w:r w:rsidRPr="00D16BB4">
        <w:tab/>
        <w:t>the applicant has been assessed, by a person who is authorised by the national aviation authority of the recognised foreign State to conduct the assessment, as meeting the flight test standard for the grant of the overseas rating; and</w:t>
      </w:r>
    </w:p>
    <w:p w14:paraId="343CFBAE" w14:textId="70C1127D" w:rsidR="00092305" w:rsidRPr="00D16BB4" w:rsidRDefault="00092305" w:rsidP="00092305">
      <w:pPr>
        <w:pStyle w:val="paragraph"/>
      </w:pPr>
      <w:r w:rsidRPr="00D16BB4">
        <w:tab/>
        <w:t>(c)</w:t>
      </w:r>
      <w:r w:rsidRPr="00D16BB4">
        <w:tab/>
        <w:t>the training meets the standards specified in the Part 61 Manual of Standards for training for the rating; and</w:t>
      </w:r>
    </w:p>
    <w:p w14:paraId="22900486" w14:textId="39EF325B" w:rsidR="00092305" w:rsidRPr="00D16BB4" w:rsidRDefault="00092305" w:rsidP="00092305">
      <w:pPr>
        <w:pStyle w:val="paragraph"/>
      </w:pPr>
      <w:r w:rsidRPr="00D16BB4">
        <w:tab/>
        <w:t>(d)</w:t>
      </w:r>
      <w:r w:rsidRPr="00D16BB4">
        <w:tab/>
        <w:t>the overseas rating is at least equivalent to the rating.</w:t>
      </w:r>
    </w:p>
    <w:p w14:paraId="0A0A5902" w14:textId="458F8FFC" w:rsidR="00092305" w:rsidRPr="00D16BB4" w:rsidRDefault="00092305" w:rsidP="00092305">
      <w:pPr>
        <w:pStyle w:val="subsection"/>
      </w:pPr>
      <w:r w:rsidRPr="00D16BB4">
        <w:tab/>
        <w:t>(2)</w:t>
      </w:r>
      <w:r w:rsidRPr="00D16BB4">
        <w:tab/>
        <w:t>This regulation, and the entry for this regulation in the Part 202 table of contents, expire at the end of 31 August 2023 as if they had been repealed by another regulation.</w:t>
      </w:r>
    </w:p>
    <w:p w14:paraId="4A054A6A" w14:textId="24E26965" w:rsidR="00092305" w:rsidRPr="00D16BB4" w:rsidRDefault="00092305" w:rsidP="00092305">
      <w:pPr>
        <w:pStyle w:val="ActHead5"/>
      </w:pPr>
      <w:bookmarkStart w:id="136" w:name="_Toc164336382"/>
      <w:r w:rsidRPr="00D16BB4">
        <w:rPr>
          <w:rStyle w:val="CharSectno"/>
        </w:rPr>
        <w:t>202.279</w:t>
      </w:r>
      <w:r w:rsidRPr="00D16BB4">
        <w:t xml:space="preserve">  Instrument proficiency checks partially conducted by foreign</w:t>
      </w:r>
      <w:r w:rsidR="009E3970">
        <w:noBreakHyphen/>
      </w:r>
      <w:r w:rsidRPr="00D16BB4">
        <w:t>authorised person</w:t>
      </w:r>
      <w:bookmarkEnd w:id="136"/>
    </w:p>
    <w:p w14:paraId="4804902F" w14:textId="2DFE6AF8" w:rsidR="00092305" w:rsidRPr="00D16BB4" w:rsidRDefault="00092305" w:rsidP="00092305">
      <w:pPr>
        <w:pStyle w:val="subsection"/>
      </w:pPr>
      <w:r w:rsidRPr="00D16BB4">
        <w:tab/>
        <w:t>(1)</w:t>
      </w:r>
      <w:r w:rsidRPr="00D16BB4">
        <w:tab/>
        <w:t>This regulation applies in relation to:</w:t>
      </w:r>
    </w:p>
    <w:p w14:paraId="721C4672" w14:textId="0627C680" w:rsidR="00092305" w:rsidRPr="00D16BB4" w:rsidRDefault="00092305" w:rsidP="00092305">
      <w:pPr>
        <w:pStyle w:val="paragraph"/>
      </w:pPr>
      <w:r w:rsidRPr="00D16BB4">
        <w:tab/>
        <w:t>(a)</w:t>
      </w:r>
      <w:r w:rsidRPr="00D16BB4">
        <w:tab/>
        <w:t>an instrument proficiency check mentioned in paragraph 61.650(3)(d) or (e) for the holder of a multi</w:t>
      </w:r>
      <w:r w:rsidR="009E3970">
        <w:noBreakHyphen/>
      </w:r>
      <w:r w:rsidRPr="00D16BB4">
        <w:t>crew pilot licence; and</w:t>
      </w:r>
    </w:p>
    <w:p w14:paraId="41C7686B" w14:textId="67A058B6" w:rsidR="00092305" w:rsidRPr="00D16BB4" w:rsidRDefault="00092305" w:rsidP="00092305">
      <w:pPr>
        <w:pStyle w:val="paragraph"/>
      </w:pPr>
      <w:r w:rsidRPr="00D16BB4">
        <w:tab/>
        <w:t>(b)</w:t>
      </w:r>
      <w:r w:rsidRPr="00D16BB4">
        <w:tab/>
        <w:t>an instrument proficiency check mentioned in paragraph 61.695(3)(d) or (e) for the holder of an air transport pilot licence; and</w:t>
      </w:r>
    </w:p>
    <w:p w14:paraId="19FDA505" w14:textId="141B0EAE" w:rsidR="00092305" w:rsidRPr="00D16BB4" w:rsidRDefault="00092305" w:rsidP="00092305">
      <w:pPr>
        <w:pStyle w:val="paragraph"/>
      </w:pPr>
      <w:r w:rsidRPr="00D16BB4">
        <w:tab/>
        <w:t>(c)</w:t>
      </w:r>
      <w:r w:rsidRPr="00D16BB4">
        <w:tab/>
        <w:t>an instrument proficiency check mentioned in paragraph </w:t>
      </w:r>
      <w:r w:rsidRPr="00D16BB4">
        <w:rPr>
          <w:lang w:eastAsia="en-US"/>
        </w:rPr>
        <w:t>6</w:t>
      </w:r>
      <w:r w:rsidRPr="00D16BB4">
        <w:t>1.880(3)(e) or (f) for the holder of an instrument rating.</w:t>
      </w:r>
    </w:p>
    <w:p w14:paraId="32B0639E" w14:textId="6FD5EADB" w:rsidR="00092305" w:rsidRPr="00D16BB4" w:rsidRDefault="00092305" w:rsidP="00092305">
      <w:pPr>
        <w:pStyle w:val="subsection"/>
        <w:spacing w:before="240"/>
      </w:pPr>
      <w:r w:rsidRPr="00D16BB4">
        <w:tab/>
        <w:t>(2)</w:t>
      </w:r>
      <w:r w:rsidRPr="00D16BB4">
        <w:tab/>
        <w:t>The holder is taken to have successfully completed the instrument proficiency check if:</w:t>
      </w:r>
    </w:p>
    <w:p w14:paraId="33EA8415" w14:textId="7C9FBD47" w:rsidR="00092305" w:rsidRPr="00D16BB4" w:rsidRDefault="00092305" w:rsidP="00092305">
      <w:pPr>
        <w:pStyle w:val="paragraph"/>
      </w:pPr>
      <w:r w:rsidRPr="00D16BB4">
        <w:tab/>
        <w:t>(a)</w:t>
      </w:r>
      <w:r w:rsidRPr="00D16BB4">
        <w:tab/>
        <w:t>a person who is authorised by the national aviation authority of a recognised State to conduct an instrument proficiency check (however named) conducts a check of the holder; and</w:t>
      </w:r>
    </w:p>
    <w:p w14:paraId="46D9F1BF" w14:textId="41A490BA" w:rsidR="00092305" w:rsidRPr="00D16BB4" w:rsidRDefault="00092305" w:rsidP="00092305">
      <w:pPr>
        <w:pStyle w:val="paragraph"/>
      </w:pPr>
      <w:r w:rsidRPr="00D16BB4">
        <w:tab/>
        <w:t>(b)</w:t>
      </w:r>
      <w:r w:rsidRPr="00D16BB4">
        <w:tab/>
        <w:t>the check meets the authority’s flight standards for a proficiency check; and</w:t>
      </w:r>
    </w:p>
    <w:p w14:paraId="321BF73E" w14:textId="61510357" w:rsidR="00092305" w:rsidRPr="00D16BB4" w:rsidRDefault="00092305" w:rsidP="00092305">
      <w:pPr>
        <w:pStyle w:val="paragraph"/>
      </w:pPr>
      <w:r w:rsidRPr="00D16BB4">
        <w:tab/>
        <w:t>(c)</w:t>
      </w:r>
      <w:r w:rsidRPr="00D16BB4">
        <w:tab/>
        <w:t>CASA or a flight examiner:</w:t>
      </w:r>
    </w:p>
    <w:p w14:paraId="75E8CA9B" w14:textId="7BF9FD4A" w:rsidR="00092305" w:rsidRPr="00D16BB4" w:rsidRDefault="00092305" w:rsidP="00092305">
      <w:pPr>
        <w:pStyle w:val="paragraphsub"/>
      </w:pPr>
      <w:r w:rsidRPr="00D16BB4">
        <w:tab/>
        <w:t>(i)</w:t>
      </w:r>
      <w:r w:rsidRPr="00D16BB4">
        <w:tab/>
        <w:t>assesses the holder against the knowledge standards mentioned in the Part 61 Manual of Standards for the instrument proficiency check; and</w:t>
      </w:r>
    </w:p>
    <w:p w14:paraId="7EB18847" w14:textId="2E82123A" w:rsidR="00092305" w:rsidRPr="00D16BB4" w:rsidRDefault="00092305" w:rsidP="00092305">
      <w:pPr>
        <w:pStyle w:val="paragraphsub"/>
      </w:pPr>
      <w:r w:rsidRPr="00D16BB4">
        <w:tab/>
        <w:t>(ii)</w:t>
      </w:r>
      <w:r w:rsidRPr="00D16BB4">
        <w:tab/>
        <w:t>is satisfied that the holder meets the knowledge standards; and</w:t>
      </w:r>
    </w:p>
    <w:p w14:paraId="7BC60240" w14:textId="4F021788" w:rsidR="00092305" w:rsidRPr="00D16BB4" w:rsidRDefault="00092305" w:rsidP="00092305">
      <w:pPr>
        <w:pStyle w:val="paragraphsub"/>
      </w:pPr>
      <w:r w:rsidRPr="00D16BB4">
        <w:tab/>
        <w:t>(iii)</w:t>
      </w:r>
      <w:r w:rsidRPr="00D16BB4">
        <w:tab/>
        <w:t>endorses the holder’s licence document to the effect that the holder has completed the instrument proficiency check.</w:t>
      </w:r>
    </w:p>
    <w:p w14:paraId="76515831" w14:textId="225E76FE" w:rsidR="00092305" w:rsidRPr="00D16BB4" w:rsidRDefault="00092305" w:rsidP="00092305">
      <w:pPr>
        <w:pStyle w:val="subsection"/>
      </w:pPr>
      <w:r w:rsidRPr="00D16BB4">
        <w:tab/>
        <w:t>(3)</w:t>
      </w:r>
      <w:r w:rsidRPr="00D16BB4">
        <w:tab/>
        <w:t>This regulation, and the entry for this regulation in the Part 202 table of contents, expire at the end of 31 August 2023 as if they had been repealed by another regulation.</w:t>
      </w:r>
    </w:p>
    <w:p w14:paraId="29B15540" w14:textId="3C55DBEC" w:rsidR="00092305" w:rsidRPr="00D16BB4" w:rsidRDefault="00092305" w:rsidP="00092305">
      <w:pPr>
        <w:pStyle w:val="ActHead5"/>
      </w:pPr>
      <w:bookmarkStart w:id="137" w:name="_Toc164336383"/>
      <w:r w:rsidRPr="00D16BB4">
        <w:rPr>
          <w:rStyle w:val="CharSectno"/>
        </w:rPr>
        <w:t>202.281</w:t>
      </w:r>
      <w:r w:rsidRPr="00D16BB4">
        <w:t xml:space="preserve">  Expiry of </w:t>
      </w:r>
      <w:r w:rsidR="00B74D4F" w:rsidRPr="00D16BB4">
        <w:t>Division 2</w:t>
      </w:r>
      <w:r w:rsidRPr="00D16BB4">
        <w:t>02.CB.1 at end of 31 August 2025</w:t>
      </w:r>
      <w:bookmarkEnd w:id="137"/>
    </w:p>
    <w:p w14:paraId="13203F0F" w14:textId="491FBBA3" w:rsidR="00092305" w:rsidRPr="00D16BB4" w:rsidRDefault="00092305" w:rsidP="00092305">
      <w:pPr>
        <w:pStyle w:val="subsection"/>
      </w:pPr>
      <w:r w:rsidRPr="00D16BB4">
        <w:tab/>
      </w:r>
      <w:r w:rsidRPr="00D16BB4">
        <w:tab/>
        <w:t>This Division, and the entries for this Division in the Part 202 table of contents, expire at the end of 31 August 2025 as if they had been repealed by another regulation.</w:t>
      </w:r>
    </w:p>
    <w:p w14:paraId="571FEEE0" w14:textId="470F9D7E" w:rsidR="00092305" w:rsidRPr="00D16BB4" w:rsidRDefault="00B74D4F" w:rsidP="00092305">
      <w:pPr>
        <w:pStyle w:val="ActHead3"/>
        <w:pageBreakBefore/>
      </w:pPr>
      <w:bookmarkStart w:id="138" w:name="_Toc164336384"/>
      <w:r w:rsidRPr="00D16BB4">
        <w:rPr>
          <w:rStyle w:val="CharDivNo"/>
        </w:rPr>
        <w:lastRenderedPageBreak/>
        <w:t>Division 2</w:t>
      </w:r>
      <w:r w:rsidR="00092305" w:rsidRPr="00D16BB4">
        <w:rPr>
          <w:rStyle w:val="CharDivNo"/>
        </w:rPr>
        <w:t>02.CB.2</w:t>
      </w:r>
      <w:r w:rsidR="00092305" w:rsidRPr="00D16BB4">
        <w:t>—</w:t>
      </w:r>
      <w:r w:rsidR="00092305" w:rsidRPr="00D16BB4">
        <w:rPr>
          <w:rStyle w:val="CharDivText"/>
        </w:rPr>
        <w:t xml:space="preserve">Amendments made by the </w:t>
      </w:r>
      <w:r w:rsidR="00092305" w:rsidRPr="00D16BB4">
        <w:rPr>
          <w:rStyle w:val="CharDivText"/>
          <w:rFonts w:eastAsia="Calibri"/>
        </w:rPr>
        <w:t xml:space="preserve">Civil Aviation Safety Amendment (Flight Crew Licensing Measures No. 1) </w:t>
      </w:r>
      <w:r w:rsidR="009E3970">
        <w:rPr>
          <w:rStyle w:val="CharDivText"/>
          <w:rFonts w:eastAsia="Calibri"/>
        </w:rPr>
        <w:t>Regulations 2</w:t>
      </w:r>
      <w:r w:rsidR="00092305" w:rsidRPr="00D16BB4">
        <w:rPr>
          <w:rStyle w:val="CharDivText"/>
          <w:rFonts w:eastAsia="Calibri"/>
        </w:rPr>
        <w:t>020</w:t>
      </w:r>
      <w:bookmarkEnd w:id="138"/>
    </w:p>
    <w:p w14:paraId="7F1BEBB3" w14:textId="77777777" w:rsidR="00092305" w:rsidRPr="00D16BB4" w:rsidRDefault="00092305" w:rsidP="00092305">
      <w:pPr>
        <w:pStyle w:val="ActHead5"/>
      </w:pPr>
      <w:bookmarkStart w:id="139" w:name="_Toc164336385"/>
      <w:r w:rsidRPr="00D16BB4">
        <w:rPr>
          <w:rStyle w:val="CharSectno"/>
        </w:rPr>
        <w:t>202.290</w:t>
      </w:r>
      <w:r w:rsidRPr="00D16BB4">
        <w:t xml:space="preserve">  Flight test requirements for 3D instrument approach operations endorsement</w:t>
      </w:r>
      <w:bookmarkEnd w:id="139"/>
    </w:p>
    <w:p w14:paraId="6D2E3A8B" w14:textId="72D06E35" w:rsidR="00092305" w:rsidRPr="00D16BB4" w:rsidRDefault="00092305" w:rsidP="00092305">
      <w:pPr>
        <w:pStyle w:val="subsection"/>
      </w:pPr>
      <w:r w:rsidRPr="00D16BB4">
        <w:tab/>
      </w:r>
      <w:r w:rsidRPr="00D16BB4">
        <w:tab/>
        <w:t xml:space="preserve">The amendments of paragraphs 61.640(1A)(a), 61.680(2A)(a) and 61.900(2)(a) by the </w:t>
      </w:r>
      <w:r w:rsidRPr="00D16BB4">
        <w:rPr>
          <w:rFonts w:eastAsia="Calibri"/>
          <w:i/>
        </w:rPr>
        <w:t xml:space="preserve">Civil Aviation Safety Amendment (Flight Crew Licensing Measures No. 1) </w:t>
      </w:r>
      <w:r w:rsidR="009E3970">
        <w:rPr>
          <w:rFonts w:eastAsia="Calibri"/>
          <w:i/>
        </w:rPr>
        <w:t>Regulations 2</w:t>
      </w:r>
      <w:r w:rsidRPr="00D16BB4">
        <w:rPr>
          <w:rFonts w:eastAsia="Calibri"/>
          <w:i/>
        </w:rPr>
        <w:t>020</w:t>
      </w:r>
      <w:r w:rsidRPr="00D16BB4">
        <w:rPr>
          <w:rFonts w:eastAsia="Calibri"/>
        </w:rPr>
        <w:t xml:space="preserve"> </w:t>
      </w:r>
      <w:r w:rsidRPr="00D16BB4">
        <w:t xml:space="preserve">do not apply in relation to a 3D instrument approach operation (the </w:t>
      </w:r>
      <w:r w:rsidRPr="00D16BB4">
        <w:rPr>
          <w:b/>
          <w:i/>
        </w:rPr>
        <w:t>authorised operation</w:t>
      </w:r>
      <w:r w:rsidRPr="00D16BB4">
        <w:t>) conducted on or after the commencement of those amendments by the holder of a pilot licence or endorsement if:</w:t>
      </w:r>
    </w:p>
    <w:p w14:paraId="2188E4C1" w14:textId="77777777" w:rsidR="00092305" w:rsidRPr="00D16BB4" w:rsidRDefault="00092305" w:rsidP="00092305">
      <w:pPr>
        <w:pStyle w:val="paragraph"/>
      </w:pPr>
      <w:r w:rsidRPr="00D16BB4">
        <w:tab/>
        <w:t>(a)</w:t>
      </w:r>
      <w:r w:rsidRPr="00D16BB4">
        <w:tab/>
        <w:t>the holder passed the flight test for the licence or endorsement before the commencement of those amendments; and</w:t>
      </w:r>
    </w:p>
    <w:p w14:paraId="1BBC7624" w14:textId="77777777" w:rsidR="00092305" w:rsidRPr="00D16BB4" w:rsidRDefault="00092305" w:rsidP="00092305">
      <w:pPr>
        <w:pStyle w:val="paragraph"/>
      </w:pPr>
      <w:r w:rsidRPr="00D16BB4">
        <w:tab/>
        <w:t>(b)</w:t>
      </w:r>
      <w:r w:rsidRPr="00D16BB4">
        <w:tab/>
        <w:t>the flight test included a 3D instrument approach operation; and</w:t>
      </w:r>
    </w:p>
    <w:p w14:paraId="280CF522" w14:textId="77777777" w:rsidR="00092305" w:rsidRPr="00D16BB4" w:rsidRDefault="00092305" w:rsidP="00092305">
      <w:pPr>
        <w:pStyle w:val="paragraph"/>
      </w:pPr>
      <w:r w:rsidRPr="00D16BB4">
        <w:tab/>
        <w:t>(c)</w:t>
      </w:r>
      <w:r w:rsidRPr="00D16BB4">
        <w:tab/>
        <w:t>the authorised operation is conducted within the period:</w:t>
      </w:r>
    </w:p>
    <w:p w14:paraId="1424D9B8" w14:textId="77777777" w:rsidR="00092305" w:rsidRPr="00D16BB4" w:rsidRDefault="00092305" w:rsidP="00092305">
      <w:pPr>
        <w:pStyle w:val="paragraphsub"/>
      </w:pPr>
      <w:r w:rsidRPr="00D16BB4">
        <w:tab/>
        <w:t>(i)</w:t>
      </w:r>
      <w:r w:rsidRPr="00D16BB4">
        <w:tab/>
        <w:t>starting when the holder passed the flight test; and</w:t>
      </w:r>
    </w:p>
    <w:p w14:paraId="64C11C71" w14:textId="77777777" w:rsidR="00092305" w:rsidRPr="00D16BB4" w:rsidRDefault="00092305" w:rsidP="00092305">
      <w:pPr>
        <w:pStyle w:val="paragraphsub"/>
      </w:pPr>
      <w:r w:rsidRPr="00D16BB4">
        <w:tab/>
        <w:t>(ii)</w:t>
      </w:r>
      <w:r w:rsidRPr="00D16BB4">
        <w:tab/>
        <w:t>ending 24 months later, or when the holder next attempts an instrument proficiency check, whichever is earlier.</w:t>
      </w:r>
    </w:p>
    <w:p w14:paraId="5F6D0885" w14:textId="1C05ED79" w:rsidR="00092305" w:rsidRPr="00D16BB4" w:rsidRDefault="00B74D4F" w:rsidP="00092305">
      <w:pPr>
        <w:pStyle w:val="SubPartCASA"/>
        <w:pageBreakBefore/>
        <w:outlineLvl w:val="9"/>
      </w:pPr>
      <w:bookmarkStart w:id="140" w:name="_Toc164336386"/>
      <w:r w:rsidRPr="00D16BB4">
        <w:rPr>
          <w:rStyle w:val="CharSubPartNoCASA"/>
        </w:rPr>
        <w:lastRenderedPageBreak/>
        <w:t>Subpart 2</w:t>
      </w:r>
      <w:r w:rsidR="00092305" w:rsidRPr="00D16BB4">
        <w:rPr>
          <w:rStyle w:val="CharSubPartNoCASA"/>
        </w:rPr>
        <w:t>02.CE</w:t>
      </w:r>
      <w:r w:rsidR="00092305" w:rsidRPr="00D16BB4">
        <w:t>—</w:t>
      </w:r>
      <w:r w:rsidR="00092305" w:rsidRPr="00D16BB4">
        <w:rPr>
          <w:rStyle w:val="CharSubPartTextCASA"/>
        </w:rPr>
        <w:t>Transitional provisions for Part 64 (Authorisations for non</w:t>
      </w:r>
      <w:r w:rsidR="009E3970">
        <w:rPr>
          <w:rStyle w:val="CharSubPartTextCASA"/>
        </w:rPr>
        <w:noBreakHyphen/>
      </w:r>
      <w:r w:rsidR="00092305" w:rsidRPr="00D16BB4">
        <w:rPr>
          <w:rStyle w:val="CharSubPartTextCASA"/>
        </w:rPr>
        <w:t>licensed personnel)</w:t>
      </w:r>
      <w:bookmarkEnd w:id="140"/>
    </w:p>
    <w:p w14:paraId="74ECBE9D" w14:textId="620493DF" w:rsidR="00092305" w:rsidRPr="00D16BB4" w:rsidRDefault="00B74D4F" w:rsidP="00092305">
      <w:pPr>
        <w:pStyle w:val="ActHead3"/>
      </w:pPr>
      <w:bookmarkStart w:id="141" w:name="_Toc164336387"/>
      <w:r w:rsidRPr="00D16BB4">
        <w:rPr>
          <w:rStyle w:val="CharDivNo"/>
        </w:rPr>
        <w:t>Division 2</w:t>
      </w:r>
      <w:r w:rsidR="00092305" w:rsidRPr="00D16BB4">
        <w:rPr>
          <w:rStyle w:val="CharDivNo"/>
        </w:rPr>
        <w:t>02.CE.1</w:t>
      </w:r>
      <w:r w:rsidR="00092305" w:rsidRPr="00D16BB4">
        <w:t>—</w:t>
      </w:r>
      <w:r w:rsidR="00092305" w:rsidRPr="00D16BB4">
        <w:rPr>
          <w:rStyle w:val="CharDivText"/>
        </w:rPr>
        <w:t>Amendments made by regulations commencing 1 September 2014</w:t>
      </w:r>
      <w:bookmarkEnd w:id="141"/>
    </w:p>
    <w:p w14:paraId="3959873E" w14:textId="64A9CB05" w:rsidR="00092305" w:rsidRPr="00D16BB4" w:rsidRDefault="00092305" w:rsidP="00092305">
      <w:pPr>
        <w:pStyle w:val="notetext"/>
      </w:pPr>
      <w:r w:rsidRPr="00D16BB4">
        <w:t>Note:</w:t>
      </w:r>
      <w:r w:rsidRPr="00D16BB4">
        <w:tab/>
        <w:t>The regulations comprise:</w:t>
      </w:r>
    </w:p>
    <w:p w14:paraId="3AA63941" w14:textId="309C4B2E" w:rsidR="00092305" w:rsidRPr="00D16BB4" w:rsidRDefault="00092305" w:rsidP="00092305">
      <w:pPr>
        <w:pStyle w:val="notepara"/>
      </w:pPr>
      <w:r w:rsidRPr="00D16BB4">
        <w:t>(a)</w:t>
      </w:r>
      <w:r w:rsidRPr="00D16BB4">
        <w:tab/>
        <w:t xml:space="preserve">the </w:t>
      </w:r>
      <w:r w:rsidRPr="00D16BB4">
        <w:rPr>
          <w:i/>
        </w:rPr>
        <w:t>Civil Aviation Legislation Amendment Regulation 2013 (No. 1)</w:t>
      </w:r>
      <w:r w:rsidRPr="00D16BB4">
        <w:t>; and</w:t>
      </w:r>
    </w:p>
    <w:p w14:paraId="15EF4364" w14:textId="485C8C60" w:rsidR="00092305" w:rsidRPr="00D16BB4" w:rsidRDefault="00092305" w:rsidP="00092305">
      <w:pPr>
        <w:pStyle w:val="notepara"/>
      </w:pPr>
      <w:r w:rsidRPr="00D16BB4">
        <w:t>(b)</w:t>
      </w:r>
      <w:r w:rsidRPr="00D16BB4">
        <w:tab/>
        <w:t xml:space="preserve">the </w:t>
      </w:r>
      <w:r w:rsidRPr="00D16BB4">
        <w:rPr>
          <w:i/>
        </w:rPr>
        <w:t>Civil Aviation Legislation Amendment (Flight Crew Licensing and Other Matters) Regulation 2013</w:t>
      </w:r>
      <w:r w:rsidRPr="00D16BB4">
        <w:t>; and</w:t>
      </w:r>
    </w:p>
    <w:p w14:paraId="16F8FF77" w14:textId="4A87A802" w:rsidR="00092305" w:rsidRPr="00D16BB4" w:rsidRDefault="00092305" w:rsidP="00092305">
      <w:pPr>
        <w:pStyle w:val="notepara"/>
      </w:pPr>
      <w:r w:rsidRPr="00D16BB4">
        <w:t>(c)</w:t>
      </w:r>
      <w:r w:rsidRPr="00D16BB4">
        <w:tab/>
        <w:t xml:space="preserve">the </w:t>
      </w:r>
      <w:r w:rsidRPr="00D16BB4">
        <w:rPr>
          <w:i/>
        </w:rPr>
        <w:t>Civil Aviation Legislation Amendment (Flight Crew Licensing) Regulation 2014</w:t>
      </w:r>
      <w:r w:rsidRPr="00D16BB4">
        <w:t>.</w:t>
      </w:r>
    </w:p>
    <w:p w14:paraId="696D2B2E" w14:textId="59251525" w:rsidR="00092305" w:rsidRPr="00D16BB4" w:rsidRDefault="00BA761D" w:rsidP="00092305">
      <w:pPr>
        <w:pStyle w:val="ActHead4"/>
      </w:pPr>
      <w:bookmarkStart w:id="142" w:name="_Toc164336388"/>
      <w:r w:rsidRPr="00D16BB4">
        <w:rPr>
          <w:rStyle w:val="CharSubdNo"/>
        </w:rPr>
        <w:t>Subdivision 2</w:t>
      </w:r>
      <w:r w:rsidR="00092305" w:rsidRPr="00D16BB4">
        <w:rPr>
          <w:rStyle w:val="CharSubdNo"/>
        </w:rPr>
        <w:t>02.CE.1.1</w:t>
      </w:r>
      <w:r w:rsidR="00092305" w:rsidRPr="00D16BB4">
        <w:t>—</w:t>
      </w:r>
      <w:r w:rsidR="00092305" w:rsidRPr="00D16BB4">
        <w:rPr>
          <w:rStyle w:val="CharSubdText"/>
        </w:rPr>
        <w:t>Aircraft radiotelephone operator certificate of proficiency</w:t>
      </w:r>
      <w:bookmarkEnd w:id="142"/>
    </w:p>
    <w:p w14:paraId="1C1E7155" w14:textId="5D0D06BB" w:rsidR="00092305" w:rsidRPr="00D16BB4" w:rsidRDefault="00092305" w:rsidP="00092305">
      <w:pPr>
        <w:pStyle w:val="ActHead5"/>
      </w:pPr>
      <w:bookmarkStart w:id="143" w:name="_Toc164336389"/>
      <w:r w:rsidRPr="00D16BB4">
        <w:rPr>
          <w:rStyle w:val="CharSectno"/>
        </w:rPr>
        <w:t>202.300</w:t>
      </w:r>
      <w:r w:rsidRPr="00D16BB4">
        <w:t xml:space="preserve">  Definitions for </w:t>
      </w:r>
      <w:r w:rsidR="00BA761D" w:rsidRPr="00D16BB4">
        <w:t>Subdivision 2</w:t>
      </w:r>
      <w:r w:rsidRPr="00D16BB4">
        <w:t>02.CE.1.1</w:t>
      </w:r>
      <w:bookmarkEnd w:id="143"/>
    </w:p>
    <w:p w14:paraId="56EE99C0" w14:textId="57C811D1" w:rsidR="00092305" w:rsidRPr="00D16BB4" w:rsidRDefault="00092305" w:rsidP="00092305">
      <w:pPr>
        <w:pStyle w:val="subsection"/>
      </w:pPr>
      <w:r w:rsidRPr="00D16BB4">
        <w:tab/>
      </w:r>
      <w:r w:rsidRPr="00D16BB4">
        <w:tab/>
        <w:t>In this Subdivision:</w:t>
      </w:r>
    </w:p>
    <w:p w14:paraId="1A8D4CB8" w14:textId="5BA6E16E" w:rsidR="00092305" w:rsidRPr="00D16BB4" w:rsidRDefault="00092305" w:rsidP="00092305">
      <w:pPr>
        <w:pStyle w:val="Definition"/>
      </w:pPr>
      <w:r w:rsidRPr="00D16BB4">
        <w:rPr>
          <w:b/>
          <w:i/>
        </w:rPr>
        <w:t>aeronautical radio operator certificate</w:t>
      </w:r>
      <w:r w:rsidRPr="00D16BB4">
        <w:t>: see regulation 64.010.</w:t>
      </w:r>
    </w:p>
    <w:p w14:paraId="39C4ECE3" w14:textId="59DFA545" w:rsidR="00092305" w:rsidRPr="00D16BB4" w:rsidRDefault="00092305" w:rsidP="00092305">
      <w:pPr>
        <w:pStyle w:val="Definition"/>
      </w:pPr>
      <w:r w:rsidRPr="00D16BB4">
        <w:rPr>
          <w:b/>
          <w:i/>
        </w:rPr>
        <w:t xml:space="preserve">amendments </w:t>
      </w:r>
      <w:r w:rsidRPr="00D16BB4">
        <w:t>means the amendments made by:</w:t>
      </w:r>
    </w:p>
    <w:p w14:paraId="52C0833A" w14:textId="55EBD6E6" w:rsidR="00092305" w:rsidRPr="00D16BB4" w:rsidRDefault="00092305" w:rsidP="00092305">
      <w:pPr>
        <w:pStyle w:val="paragraph"/>
      </w:pPr>
      <w:r w:rsidRPr="00D16BB4">
        <w:tab/>
        <w:t>(a)</w:t>
      </w:r>
      <w:r w:rsidRPr="00D16BB4">
        <w:tab/>
        <w:t xml:space="preserve">the </w:t>
      </w:r>
      <w:r w:rsidRPr="00D16BB4">
        <w:rPr>
          <w:i/>
        </w:rPr>
        <w:t>Civil Aviation Legislation Amendment Regulation 2013 (No. 1)</w:t>
      </w:r>
      <w:r w:rsidRPr="00D16BB4">
        <w:t>; and</w:t>
      </w:r>
    </w:p>
    <w:p w14:paraId="3E771BD7" w14:textId="1C97A179" w:rsidR="00092305" w:rsidRPr="00D16BB4" w:rsidRDefault="00092305" w:rsidP="00092305">
      <w:pPr>
        <w:pStyle w:val="paragraph"/>
      </w:pPr>
      <w:r w:rsidRPr="00D16BB4">
        <w:tab/>
        <w:t>(b)</w:t>
      </w:r>
      <w:r w:rsidRPr="00D16BB4">
        <w:tab/>
        <w:t xml:space="preserve">the </w:t>
      </w:r>
      <w:r w:rsidRPr="00D16BB4">
        <w:rPr>
          <w:i/>
        </w:rPr>
        <w:t>Civil Aviation Legislation Amendment (Flight Crew Licensing and Other Matters) Regulation 2013</w:t>
      </w:r>
      <w:r w:rsidRPr="00D16BB4">
        <w:t>; and</w:t>
      </w:r>
    </w:p>
    <w:p w14:paraId="7A73E3CA" w14:textId="11215E28" w:rsidR="00092305" w:rsidRPr="00D16BB4" w:rsidRDefault="00092305" w:rsidP="00092305">
      <w:pPr>
        <w:pStyle w:val="paragraph"/>
      </w:pPr>
      <w:r w:rsidRPr="00D16BB4">
        <w:tab/>
        <w:t>(c)</w:t>
      </w:r>
      <w:r w:rsidRPr="00D16BB4">
        <w:tab/>
        <w:t xml:space="preserve">the </w:t>
      </w:r>
      <w:r w:rsidRPr="00D16BB4">
        <w:rPr>
          <w:i/>
        </w:rPr>
        <w:t>Civil Aviation Legislation Amendment (Flight Crew Licensing) Regulation 2014</w:t>
      </w:r>
      <w:r w:rsidRPr="00D16BB4">
        <w:t>.</w:t>
      </w:r>
    </w:p>
    <w:p w14:paraId="4AF6B0AC" w14:textId="71823FE8" w:rsidR="00092305" w:rsidRPr="00D16BB4" w:rsidRDefault="00092305" w:rsidP="00092305">
      <w:pPr>
        <w:pStyle w:val="Definition"/>
      </w:pPr>
      <w:r w:rsidRPr="00D16BB4">
        <w:rPr>
          <w:b/>
          <w:i/>
        </w:rPr>
        <w:t>cessation time</w:t>
      </w:r>
      <w:r w:rsidRPr="00D16BB4">
        <w:t>, for an old authorisation that is continued in force under this Subdivision, means the earliest of the following:</w:t>
      </w:r>
    </w:p>
    <w:p w14:paraId="74E48CB9" w14:textId="2CDAA430" w:rsidR="00092305" w:rsidRPr="00D16BB4" w:rsidRDefault="00092305" w:rsidP="00092305">
      <w:pPr>
        <w:pStyle w:val="paragraph"/>
      </w:pPr>
      <w:r w:rsidRPr="00D16BB4">
        <w:tab/>
        <w:t>(a)</w:t>
      </w:r>
      <w:r w:rsidRPr="00D16BB4">
        <w:tab/>
        <w:t>when the old authorisation expires or is surrendered or cancelled;</w:t>
      </w:r>
    </w:p>
    <w:p w14:paraId="7EF79807" w14:textId="689545EA" w:rsidR="00092305" w:rsidRPr="00D16BB4" w:rsidRDefault="00092305" w:rsidP="00092305">
      <w:pPr>
        <w:pStyle w:val="paragraph"/>
      </w:pPr>
      <w:r w:rsidRPr="00D16BB4">
        <w:tab/>
        <w:t>(b)</w:t>
      </w:r>
      <w:r w:rsidRPr="00D16BB4">
        <w:tab/>
        <w:t>when CASA grants a new authorisation to the holder of the old authorisation as a replacement for the old authorisation;</w:t>
      </w:r>
    </w:p>
    <w:p w14:paraId="7B904A49" w14:textId="41A801FE" w:rsidR="00092305" w:rsidRPr="00D16BB4" w:rsidRDefault="00092305" w:rsidP="00092305">
      <w:pPr>
        <w:pStyle w:val="paragraph"/>
      </w:pPr>
      <w:r w:rsidRPr="00D16BB4">
        <w:tab/>
        <w:t>(c)</w:t>
      </w:r>
      <w:r w:rsidRPr="00D16BB4">
        <w:tab/>
        <w:t>the end of 31 August 2018.</w:t>
      </w:r>
    </w:p>
    <w:p w14:paraId="697EDB90" w14:textId="423D7D1A" w:rsidR="00092305" w:rsidRPr="00D16BB4" w:rsidRDefault="00092305" w:rsidP="00092305">
      <w:pPr>
        <w:pStyle w:val="Definition"/>
      </w:pPr>
      <w:r w:rsidRPr="00D16BB4">
        <w:rPr>
          <w:b/>
          <w:bCs/>
          <w:i/>
        </w:rPr>
        <w:t>continued authorisation</w:t>
      </w:r>
      <w:r w:rsidRPr="00D16BB4">
        <w:rPr>
          <w:bCs/>
        </w:rPr>
        <w:t xml:space="preserve"> means an old authorisation that is continued in force under </w:t>
      </w:r>
      <w:r w:rsidR="00BB588F" w:rsidRPr="00D16BB4">
        <w:rPr>
          <w:bCs/>
        </w:rPr>
        <w:t>subregulation 2</w:t>
      </w:r>
      <w:r w:rsidRPr="00D16BB4">
        <w:rPr>
          <w:bCs/>
        </w:rPr>
        <w:t>02.301(1) or subparagraph 202.302(2)(b)(ii).</w:t>
      </w:r>
    </w:p>
    <w:p w14:paraId="42BA05B2" w14:textId="1864BB31" w:rsidR="00092305" w:rsidRPr="00D16BB4" w:rsidRDefault="00092305" w:rsidP="00092305">
      <w:pPr>
        <w:pStyle w:val="Definition"/>
      </w:pPr>
      <w:r w:rsidRPr="00D16BB4">
        <w:rPr>
          <w:b/>
          <w:i/>
        </w:rPr>
        <w:t>old authorisation</w:t>
      </w:r>
      <w:r w:rsidRPr="00D16BB4">
        <w:t xml:space="preserve"> means:</w:t>
      </w:r>
    </w:p>
    <w:p w14:paraId="75794418" w14:textId="6B6E0E81" w:rsidR="00092305" w:rsidRPr="00D16BB4" w:rsidRDefault="00092305" w:rsidP="00092305">
      <w:pPr>
        <w:pStyle w:val="paragraph"/>
      </w:pPr>
      <w:r w:rsidRPr="00D16BB4">
        <w:tab/>
        <w:t>(a)</w:t>
      </w:r>
      <w:r w:rsidRPr="00D16BB4">
        <w:tab/>
        <w:t>a flight radio operator’s licence issued under Part 5 of CAR; or</w:t>
      </w:r>
    </w:p>
    <w:p w14:paraId="48364308" w14:textId="782F648B" w:rsidR="00092305" w:rsidRPr="00D16BB4" w:rsidRDefault="00092305" w:rsidP="00092305">
      <w:pPr>
        <w:pStyle w:val="paragraph"/>
      </w:pPr>
      <w:r w:rsidRPr="00D16BB4">
        <w:tab/>
        <w:t>(b)</w:t>
      </w:r>
      <w:r w:rsidRPr="00D16BB4">
        <w:tab/>
        <w:t>an aircraft radiotelephone operator certificate of proficiency issued under regulation 83A of CAR.</w:t>
      </w:r>
    </w:p>
    <w:p w14:paraId="64B65C8D" w14:textId="2A67AA9F" w:rsidR="00092305" w:rsidRPr="00D16BB4" w:rsidRDefault="00092305" w:rsidP="00092305">
      <w:pPr>
        <w:pStyle w:val="ActHead5"/>
      </w:pPr>
      <w:bookmarkStart w:id="144" w:name="_Toc164336390"/>
      <w:r w:rsidRPr="00D16BB4">
        <w:rPr>
          <w:rStyle w:val="CharSectno"/>
        </w:rPr>
        <w:lastRenderedPageBreak/>
        <w:t>202.301</w:t>
      </w:r>
      <w:r w:rsidRPr="00D16BB4">
        <w:t xml:space="preserve">  Continuation of old authorisations</w:t>
      </w:r>
      <w:bookmarkEnd w:id="144"/>
    </w:p>
    <w:p w14:paraId="43097479" w14:textId="0EE3A879" w:rsidR="00092305" w:rsidRPr="00D16BB4" w:rsidRDefault="00092305" w:rsidP="00092305">
      <w:pPr>
        <w:pStyle w:val="subsection"/>
      </w:pPr>
      <w:r w:rsidRPr="00D16BB4">
        <w:tab/>
        <w:t>(1)</w:t>
      </w:r>
      <w:r w:rsidRPr="00D16BB4">
        <w:tab/>
        <w:t>Despite the amendments, an old authorisation that was in force immediately before 1 September 2014 is continued in force on and after 1 September 2014 according to its terms.</w:t>
      </w:r>
    </w:p>
    <w:p w14:paraId="5CC62B55" w14:textId="12ECAB32" w:rsidR="00092305" w:rsidRPr="00D16BB4" w:rsidRDefault="00092305" w:rsidP="00092305">
      <w:pPr>
        <w:pStyle w:val="subsection"/>
      </w:pPr>
      <w:r w:rsidRPr="00D16BB4">
        <w:tab/>
        <w:t>(2)</w:t>
      </w:r>
      <w:r w:rsidRPr="00D16BB4">
        <w:tab/>
        <w:t xml:space="preserve">These Regulations apply to the continued authorisation as if the authorisation were </w:t>
      </w:r>
      <w:r w:rsidRPr="00D16BB4">
        <w:rPr>
          <w:bCs/>
        </w:rPr>
        <w:t>an a</w:t>
      </w:r>
      <w:r w:rsidRPr="00D16BB4">
        <w:t>eronautical radio operator certificate.</w:t>
      </w:r>
    </w:p>
    <w:p w14:paraId="397952DE" w14:textId="1C705523" w:rsidR="00092305" w:rsidRPr="00D16BB4" w:rsidRDefault="00092305" w:rsidP="00092305">
      <w:pPr>
        <w:pStyle w:val="subsection"/>
      </w:pPr>
      <w:r w:rsidRPr="00D16BB4">
        <w:tab/>
        <w:t>(3)</w:t>
      </w:r>
      <w:r w:rsidRPr="00D16BB4">
        <w:tab/>
        <w:t>The continued authorisation ceases to be in force at its cessation time.</w:t>
      </w:r>
    </w:p>
    <w:p w14:paraId="7E6CD334" w14:textId="7114D1BD" w:rsidR="00092305" w:rsidRPr="00D16BB4" w:rsidRDefault="00092305" w:rsidP="00092305">
      <w:pPr>
        <w:pStyle w:val="subsection"/>
      </w:pPr>
      <w:r w:rsidRPr="00D16BB4">
        <w:tab/>
        <w:t>(4)</w:t>
      </w:r>
      <w:r w:rsidRPr="00D16BB4">
        <w:tab/>
        <w:t xml:space="preserve">Subregulation (3) applies despite </w:t>
      </w:r>
      <w:r w:rsidR="009E3970">
        <w:t>Parts 1</w:t>
      </w:r>
      <w:r w:rsidRPr="00D16BB4">
        <w:t>1 and 64.</w:t>
      </w:r>
    </w:p>
    <w:p w14:paraId="2FEF79D0" w14:textId="1E670148" w:rsidR="00092305" w:rsidRPr="00D16BB4" w:rsidRDefault="00092305" w:rsidP="00092305">
      <w:pPr>
        <w:pStyle w:val="ActHead5"/>
      </w:pPr>
      <w:bookmarkStart w:id="145" w:name="_Toc164336391"/>
      <w:r w:rsidRPr="00D16BB4">
        <w:rPr>
          <w:rStyle w:val="CharSectno"/>
        </w:rPr>
        <w:t>202.302</w:t>
      </w:r>
      <w:r w:rsidRPr="00D16BB4">
        <w:t xml:space="preserve">  Continuation of suspended old authorisations</w:t>
      </w:r>
      <w:bookmarkEnd w:id="145"/>
    </w:p>
    <w:p w14:paraId="1120E713" w14:textId="1A9E7618" w:rsidR="00092305" w:rsidRPr="00D16BB4" w:rsidRDefault="00092305" w:rsidP="00092305">
      <w:pPr>
        <w:pStyle w:val="subsection"/>
      </w:pPr>
      <w:r w:rsidRPr="00D16BB4">
        <w:tab/>
        <w:t>(1)</w:t>
      </w:r>
      <w:r w:rsidRPr="00D16BB4">
        <w:tab/>
        <w:t>This regulation applies to an old authorisation that was under suspension immediately before 1 September 2014.</w:t>
      </w:r>
    </w:p>
    <w:p w14:paraId="364D7475" w14:textId="4C252ACB" w:rsidR="00092305" w:rsidRPr="00D16BB4" w:rsidRDefault="00092305" w:rsidP="00092305">
      <w:pPr>
        <w:pStyle w:val="subsection"/>
      </w:pPr>
      <w:r w:rsidRPr="00D16BB4">
        <w:tab/>
        <w:t>(2)</w:t>
      </w:r>
      <w:r w:rsidRPr="00D16BB4">
        <w:tab/>
        <w:t>Despite the amendments:</w:t>
      </w:r>
    </w:p>
    <w:p w14:paraId="54797AF4" w14:textId="48E790CD" w:rsidR="00092305" w:rsidRPr="00D16BB4" w:rsidRDefault="00092305" w:rsidP="00092305">
      <w:pPr>
        <w:pStyle w:val="paragraph"/>
      </w:pPr>
      <w:r w:rsidRPr="00D16BB4">
        <w:tab/>
        <w:t>(a)</w:t>
      </w:r>
      <w:r w:rsidRPr="00D16BB4">
        <w:tab/>
        <w:t>the suspension continues according to its terms on and after 1 September 2014; and</w:t>
      </w:r>
    </w:p>
    <w:p w14:paraId="536EC34C" w14:textId="1576A034" w:rsidR="00092305" w:rsidRPr="00D16BB4" w:rsidRDefault="00092305" w:rsidP="00092305">
      <w:pPr>
        <w:pStyle w:val="paragraph"/>
      </w:pPr>
      <w:r w:rsidRPr="00D16BB4">
        <w:tab/>
        <w:t>(b)</w:t>
      </w:r>
      <w:r w:rsidRPr="00D16BB4">
        <w:tab/>
        <w:t>if the suspension ends before the cessation time for the authorisation:</w:t>
      </w:r>
    </w:p>
    <w:p w14:paraId="5B472096" w14:textId="02EC9A79" w:rsidR="00092305" w:rsidRPr="00D16BB4" w:rsidRDefault="00092305" w:rsidP="00092305">
      <w:pPr>
        <w:pStyle w:val="paragraphsub"/>
      </w:pPr>
      <w:r w:rsidRPr="00D16BB4">
        <w:tab/>
        <w:t>(i)</w:t>
      </w:r>
      <w:r w:rsidRPr="00D16BB4">
        <w:tab/>
        <w:t>the old authorisation comes back into force at the end of the suspension; and</w:t>
      </w:r>
    </w:p>
    <w:p w14:paraId="52B9FC7F" w14:textId="49EED48C" w:rsidR="00092305" w:rsidRPr="00D16BB4" w:rsidRDefault="00092305" w:rsidP="00092305">
      <w:pPr>
        <w:pStyle w:val="paragraphsub"/>
      </w:pPr>
      <w:r w:rsidRPr="00D16BB4">
        <w:tab/>
        <w:t>(ii)</w:t>
      </w:r>
      <w:r w:rsidRPr="00D16BB4">
        <w:tab/>
        <w:t>the old authorisation is continued in force on and after the time mentioned in subparagraph (i) according to its terms; and</w:t>
      </w:r>
    </w:p>
    <w:p w14:paraId="44188474" w14:textId="6246FF53" w:rsidR="00092305" w:rsidRPr="00D16BB4" w:rsidRDefault="00092305" w:rsidP="00092305">
      <w:pPr>
        <w:pStyle w:val="paragraphsub"/>
      </w:pPr>
      <w:r w:rsidRPr="00D16BB4">
        <w:tab/>
        <w:t>(iii)</w:t>
      </w:r>
      <w:r w:rsidRPr="00D16BB4">
        <w:tab/>
        <w:t xml:space="preserve">these Regulations apply to the old authorisation as if it were </w:t>
      </w:r>
      <w:r w:rsidRPr="00D16BB4">
        <w:rPr>
          <w:bCs/>
        </w:rPr>
        <w:t>an a</w:t>
      </w:r>
      <w:r w:rsidRPr="00D16BB4">
        <w:t>eronautical radio operator certificate; and</w:t>
      </w:r>
    </w:p>
    <w:p w14:paraId="7B9E3AB1" w14:textId="58BE05A4" w:rsidR="00092305" w:rsidRPr="00D16BB4" w:rsidRDefault="00092305" w:rsidP="00092305">
      <w:pPr>
        <w:pStyle w:val="paragraphsub"/>
      </w:pPr>
      <w:r w:rsidRPr="00D16BB4">
        <w:tab/>
        <w:t>(iv)</w:t>
      </w:r>
      <w:r w:rsidRPr="00D16BB4">
        <w:tab/>
        <w:t>the old authorisation ceases to be in force at the cessation time for the authorisation.</w:t>
      </w:r>
    </w:p>
    <w:p w14:paraId="003E8F5E" w14:textId="2F36134F" w:rsidR="00092305" w:rsidRPr="00D16BB4" w:rsidRDefault="00092305" w:rsidP="00092305">
      <w:pPr>
        <w:pStyle w:val="subsection"/>
      </w:pPr>
      <w:r w:rsidRPr="00D16BB4">
        <w:tab/>
        <w:t>(3)</w:t>
      </w:r>
      <w:r w:rsidRPr="00D16BB4">
        <w:tab/>
        <w:t xml:space="preserve">Subparagraph (2)(b)(iv) applies despite </w:t>
      </w:r>
      <w:r w:rsidR="009E3970">
        <w:t>Parts 1</w:t>
      </w:r>
      <w:r w:rsidRPr="00D16BB4">
        <w:t>1 and 64.</w:t>
      </w:r>
    </w:p>
    <w:p w14:paraId="7B0EAE62" w14:textId="203D7A7F" w:rsidR="00092305" w:rsidRPr="00D16BB4" w:rsidRDefault="00092305" w:rsidP="00092305">
      <w:pPr>
        <w:pStyle w:val="ActHead5"/>
      </w:pPr>
      <w:bookmarkStart w:id="146" w:name="_Toc164336392"/>
      <w:r w:rsidRPr="00D16BB4">
        <w:rPr>
          <w:rStyle w:val="CharSectno"/>
        </w:rPr>
        <w:t>202.303</w:t>
      </w:r>
      <w:r w:rsidRPr="00D16BB4">
        <w:t xml:space="preserve">  Non</w:t>
      </w:r>
      <w:r w:rsidR="009E3970">
        <w:noBreakHyphen/>
      </w:r>
      <w:r w:rsidRPr="00D16BB4">
        <w:t>finalised action to vary, suspend or cancel old authorisations</w:t>
      </w:r>
      <w:bookmarkEnd w:id="146"/>
    </w:p>
    <w:p w14:paraId="7D44F05E" w14:textId="06FC1EF3" w:rsidR="00092305" w:rsidRPr="00D16BB4" w:rsidRDefault="00092305" w:rsidP="00092305">
      <w:pPr>
        <w:pStyle w:val="subsection"/>
      </w:pPr>
      <w:r w:rsidRPr="00D16BB4">
        <w:tab/>
      </w:r>
      <w:r w:rsidRPr="00D16BB4">
        <w:tab/>
        <w:t>Action to vary, suspend or cancel a person’s old authorisation that, immediately before 1 September 2014, had not been finally determined is taken to be the same action in relation to the person’s continued authorisation.</w:t>
      </w:r>
    </w:p>
    <w:p w14:paraId="58C63DA8" w14:textId="4F9DFBF2" w:rsidR="00092305" w:rsidRPr="00D16BB4" w:rsidRDefault="00092305" w:rsidP="00092305">
      <w:pPr>
        <w:pStyle w:val="ActHead5"/>
      </w:pPr>
      <w:bookmarkStart w:id="147" w:name="_Toc164336393"/>
      <w:r w:rsidRPr="00D16BB4">
        <w:rPr>
          <w:rStyle w:val="CharSectno"/>
        </w:rPr>
        <w:t>202.304</w:t>
      </w:r>
      <w:r w:rsidRPr="00D16BB4">
        <w:t xml:space="preserve">  Grant of aeronautical radio operator certificates for certain holders of old authorisations</w:t>
      </w:r>
      <w:bookmarkEnd w:id="147"/>
    </w:p>
    <w:p w14:paraId="48384B72" w14:textId="2EEDADB4" w:rsidR="00092305" w:rsidRPr="00D16BB4" w:rsidRDefault="00092305" w:rsidP="00092305">
      <w:pPr>
        <w:pStyle w:val="SubsectionHead"/>
      </w:pPr>
      <w:r w:rsidRPr="00D16BB4">
        <w:t>Certain holders of old authorisations taken to meet requirements for grant of aeronautical radio operator certificate</w:t>
      </w:r>
    </w:p>
    <w:p w14:paraId="32B32018" w14:textId="6F2D9A3F" w:rsidR="00092305" w:rsidRPr="00D16BB4" w:rsidRDefault="00092305" w:rsidP="00092305">
      <w:pPr>
        <w:pStyle w:val="subsection"/>
      </w:pPr>
      <w:r w:rsidRPr="00D16BB4">
        <w:tab/>
        <w:t>(1)</w:t>
      </w:r>
      <w:r w:rsidRPr="00D16BB4">
        <w:tab/>
        <w:t>This regulation applies in relation to a person if:</w:t>
      </w:r>
    </w:p>
    <w:p w14:paraId="1CE2FDBB" w14:textId="43834425" w:rsidR="00092305" w:rsidRPr="00D16BB4" w:rsidRDefault="00092305" w:rsidP="00092305">
      <w:pPr>
        <w:pStyle w:val="paragraph"/>
      </w:pPr>
      <w:r w:rsidRPr="00D16BB4">
        <w:tab/>
        <w:t>(a)</w:t>
      </w:r>
      <w:r w:rsidRPr="00D16BB4">
        <w:tab/>
        <w:t>the person held an old authorisation at any time before 1 September 2014; and</w:t>
      </w:r>
    </w:p>
    <w:p w14:paraId="4B2CAD93" w14:textId="51BB3FD4" w:rsidR="00092305" w:rsidRPr="00D16BB4" w:rsidRDefault="00092305" w:rsidP="00092305">
      <w:pPr>
        <w:pStyle w:val="paragraph"/>
      </w:pPr>
      <w:r w:rsidRPr="00D16BB4">
        <w:lastRenderedPageBreak/>
        <w:tab/>
        <w:t>(b)</w:t>
      </w:r>
      <w:r w:rsidRPr="00D16BB4">
        <w:tab/>
        <w:t>the old authorisation was not surrendered or cancelled at any time before 1 September 2018; and</w:t>
      </w:r>
    </w:p>
    <w:p w14:paraId="0C0BB48D" w14:textId="178C9317" w:rsidR="00092305" w:rsidRPr="00D16BB4" w:rsidRDefault="00092305" w:rsidP="00092305">
      <w:pPr>
        <w:pStyle w:val="paragraph"/>
      </w:pPr>
      <w:r w:rsidRPr="00D16BB4">
        <w:tab/>
        <w:t>(c)</w:t>
      </w:r>
      <w:r w:rsidRPr="00D16BB4">
        <w:tab/>
        <w:t>on or after 1 September 2018, the person applies in accordance with these Regulations to CASA for the grant under Part 64 of an aeronautical radio operator certificate.</w:t>
      </w:r>
    </w:p>
    <w:p w14:paraId="381A3806" w14:textId="4BAD53AD" w:rsidR="00092305" w:rsidRPr="00D16BB4" w:rsidRDefault="00092305" w:rsidP="00092305">
      <w:pPr>
        <w:pStyle w:val="subsection"/>
      </w:pPr>
      <w:r w:rsidRPr="00D16BB4">
        <w:tab/>
        <w:t>(2)</w:t>
      </w:r>
      <w:r w:rsidRPr="00D16BB4">
        <w:tab/>
        <w:t>The person is taken to meet the requirements for the grant of the aeronautical radio operator certificate, despite Part 64.</w:t>
      </w:r>
    </w:p>
    <w:p w14:paraId="60E41DDD" w14:textId="536FEB83" w:rsidR="00092305" w:rsidRPr="00D16BB4" w:rsidRDefault="00092305" w:rsidP="00092305">
      <w:pPr>
        <w:pStyle w:val="SubsectionHead"/>
      </w:pPr>
      <w:r w:rsidRPr="00D16BB4">
        <w:t>Grant of aeronautical radio operator certificate</w:t>
      </w:r>
    </w:p>
    <w:p w14:paraId="2A5A7F67" w14:textId="31794A29" w:rsidR="00092305" w:rsidRPr="00D16BB4" w:rsidRDefault="00092305" w:rsidP="00092305">
      <w:pPr>
        <w:pStyle w:val="subsection"/>
      </w:pPr>
      <w:r w:rsidRPr="00D16BB4">
        <w:tab/>
        <w:t>(3)</w:t>
      </w:r>
      <w:r w:rsidRPr="00D16BB4">
        <w:tab/>
        <w:t xml:space="preserve">CASA must (subject to subregulation (2) and </w:t>
      </w:r>
      <w:r w:rsidR="00B74D4F" w:rsidRPr="00D16BB4">
        <w:t>Part 1</w:t>
      </w:r>
      <w:r w:rsidRPr="00D16BB4">
        <w:t>1) grant the aeronautical radio operator certificate to the person under regulation 64.030.</w:t>
      </w:r>
    </w:p>
    <w:p w14:paraId="6CD65D45" w14:textId="0DF679F5" w:rsidR="00092305" w:rsidRPr="00D16BB4" w:rsidRDefault="00092305" w:rsidP="00092305">
      <w:pPr>
        <w:pStyle w:val="subsection"/>
      </w:pPr>
      <w:r w:rsidRPr="00D16BB4">
        <w:tab/>
        <w:t>(4)</w:t>
      </w:r>
      <w:r w:rsidRPr="00D16BB4">
        <w:tab/>
        <w:t>If, when CASA grants the aeronautical radio operator certificate, the old authorisation would have been suspended if the old authorisation had continued in force, the aeronautical radio operator certificate is suspended until the time the suspension of the old authorisation would, according to its terms, have ended.</w:t>
      </w:r>
    </w:p>
    <w:p w14:paraId="76C50B83" w14:textId="07A5B7FB" w:rsidR="00092305" w:rsidRPr="00D16BB4" w:rsidRDefault="00092305" w:rsidP="00092305">
      <w:pPr>
        <w:pStyle w:val="subsection"/>
      </w:pPr>
      <w:r w:rsidRPr="00D16BB4">
        <w:tab/>
        <w:t>(5)</w:t>
      </w:r>
      <w:r w:rsidRPr="00D16BB4">
        <w:tab/>
        <w:t>If, when CASA grants the aeronautical radio operator certificate, the old authorisation would have been subject to a condition if the old authorisation had continued in force, the aeronautical radio operator certificate must be granted subject to an equivalent condition.</w:t>
      </w:r>
    </w:p>
    <w:p w14:paraId="00578C91" w14:textId="79824591" w:rsidR="00092305" w:rsidRPr="00D16BB4" w:rsidRDefault="00092305" w:rsidP="00092305">
      <w:pPr>
        <w:pStyle w:val="ActHead5"/>
      </w:pPr>
      <w:bookmarkStart w:id="148" w:name="_Toc164336394"/>
      <w:r w:rsidRPr="00D16BB4">
        <w:rPr>
          <w:rStyle w:val="CharSectno"/>
        </w:rPr>
        <w:t>202.304A</w:t>
      </w:r>
      <w:r w:rsidRPr="00D16BB4">
        <w:t xml:space="preserve">  References to aeronautical radio operator certificates granted on the basis of </w:t>
      </w:r>
      <w:r w:rsidR="00BA761D" w:rsidRPr="00D16BB4">
        <w:t>regulation 2</w:t>
      </w:r>
      <w:r w:rsidRPr="00D16BB4">
        <w:t>02.304</w:t>
      </w:r>
      <w:bookmarkEnd w:id="148"/>
    </w:p>
    <w:p w14:paraId="39B84069" w14:textId="253CD22F" w:rsidR="00092305" w:rsidRPr="00D16BB4" w:rsidRDefault="00092305" w:rsidP="00092305">
      <w:pPr>
        <w:pStyle w:val="subsection"/>
      </w:pPr>
      <w:r w:rsidRPr="00D16BB4">
        <w:tab/>
      </w:r>
      <w:r w:rsidRPr="00D16BB4">
        <w:tab/>
        <w:t xml:space="preserve">A reference in these Regulations to an aeronautical radio operator certificate granted on the basis of </w:t>
      </w:r>
      <w:r w:rsidR="00BA761D" w:rsidRPr="00D16BB4">
        <w:t>regulation 2</w:t>
      </w:r>
      <w:r w:rsidRPr="00D16BB4">
        <w:t xml:space="preserve">02.304 is a reference to an aeronautical radio operator certificate granted under that regulation whether before or after the commencement of the </w:t>
      </w:r>
      <w:r w:rsidRPr="00D16BB4">
        <w:rPr>
          <w:rFonts w:eastAsiaTheme="minorHAnsi"/>
          <w:i/>
        </w:rPr>
        <w:t xml:space="preserve">Civil Aviation Safety Amendment (Flight Crew Licensing Measures No. 1) </w:t>
      </w:r>
      <w:r w:rsidR="009E3970">
        <w:rPr>
          <w:rFonts w:eastAsiaTheme="minorHAnsi"/>
          <w:i/>
        </w:rPr>
        <w:t>Regulations 2</w:t>
      </w:r>
      <w:r w:rsidRPr="00D16BB4">
        <w:rPr>
          <w:rFonts w:eastAsiaTheme="minorHAnsi"/>
          <w:i/>
        </w:rPr>
        <w:t>018</w:t>
      </w:r>
      <w:r w:rsidRPr="00D16BB4">
        <w:t>.</w:t>
      </w:r>
    </w:p>
    <w:p w14:paraId="6C8BDCA7" w14:textId="3D53C063" w:rsidR="00092305" w:rsidRPr="00D16BB4" w:rsidRDefault="00092305" w:rsidP="00092305">
      <w:pPr>
        <w:pStyle w:val="ActHead5"/>
      </w:pPr>
      <w:bookmarkStart w:id="149" w:name="_Toc164336395"/>
      <w:r w:rsidRPr="00D16BB4">
        <w:rPr>
          <w:rStyle w:val="CharSectno"/>
        </w:rPr>
        <w:t>202.305</w:t>
      </w:r>
      <w:r w:rsidRPr="00D16BB4">
        <w:t xml:space="preserve">  Non</w:t>
      </w:r>
      <w:r w:rsidR="009E3970">
        <w:noBreakHyphen/>
      </w:r>
      <w:r w:rsidRPr="00D16BB4">
        <w:t>finalised applications for old authorisations</w:t>
      </w:r>
      <w:bookmarkEnd w:id="149"/>
    </w:p>
    <w:p w14:paraId="4C9CD918" w14:textId="607CF426" w:rsidR="00092305" w:rsidRPr="00D16BB4" w:rsidRDefault="00092305" w:rsidP="00092305">
      <w:pPr>
        <w:pStyle w:val="subsection"/>
      </w:pPr>
      <w:r w:rsidRPr="00D16BB4">
        <w:tab/>
        <w:t>(1)</w:t>
      </w:r>
      <w:r w:rsidRPr="00D16BB4">
        <w:tab/>
        <w:t xml:space="preserve">An application for the issue of an old authorisation that, immediately before 1 September 2014, had not been finally decided is taken to be an application for the grant of </w:t>
      </w:r>
      <w:r w:rsidRPr="00D16BB4">
        <w:rPr>
          <w:bCs/>
        </w:rPr>
        <w:t>an a</w:t>
      </w:r>
      <w:r w:rsidRPr="00D16BB4">
        <w:t>eronautical radio operator certificate.</w:t>
      </w:r>
    </w:p>
    <w:p w14:paraId="3841533F" w14:textId="4847F435" w:rsidR="00092305" w:rsidRPr="00D16BB4" w:rsidRDefault="00092305" w:rsidP="00092305">
      <w:pPr>
        <w:pStyle w:val="subsection"/>
      </w:pPr>
      <w:r w:rsidRPr="00D16BB4">
        <w:tab/>
        <w:t>(2)</w:t>
      </w:r>
      <w:r w:rsidRPr="00D16BB4">
        <w:tab/>
        <w:t xml:space="preserve">For subregulation (1), and despite </w:t>
      </w:r>
      <w:r w:rsidR="009E3970">
        <w:t>Parts 1</w:t>
      </w:r>
      <w:r w:rsidRPr="00D16BB4">
        <w:t xml:space="preserve">1 and 64, if a person met the requirements for the grant of an old authorisation before 1 September 2014, but the old authorisation had not been granted, the person is taken to meet the requirements for the grant of </w:t>
      </w:r>
      <w:r w:rsidRPr="00D16BB4">
        <w:rPr>
          <w:bCs/>
        </w:rPr>
        <w:t>an a</w:t>
      </w:r>
      <w:r w:rsidRPr="00D16BB4">
        <w:t>eronautical radio operator certificate on 1 September 2014.</w:t>
      </w:r>
    </w:p>
    <w:p w14:paraId="3D237672" w14:textId="1865B90F" w:rsidR="00092305" w:rsidRPr="00D16BB4" w:rsidRDefault="00BA761D" w:rsidP="00092305">
      <w:pPr>
        <w:pStyle w:val="ActHead4"/>
      </w:pPr>
      <w:bookmarkStart w:id="150" w:name="_Toc164336396"/>
      <w:r w:rsidRPr="00D16BB4">
        <w:rPr>
          <w:rStyle w:val="CharSubdNo"/>
        </w:rPr>
        <w:t>Subdivision 2</w:t>
      </w:r>
      <w:r w:rsidR="00092305" w:rsidRPr="00D16BB4">
        <w:rPr>
          <w:rStyle w:val="CharSubdNo"/>
        </w:rPr>
        <w:t>02.CE.1.2</w:t>
      </w:r>
      <w:r w:rsidR="00092305" w:rsidRPr="00D16BB4">
        <w:t>—</w:t>
      </w:r>
      <w:r w:rsidR="00092305" w:rsidRPr="00D16BB4">
        <w:rPr>
          <w:rStyle w:val="CharSubdText"/>
        </w:rPr>
        <w:t>Approval to taxi an aeroplane</w:t>
      </w:r>
      <w:bookmarkEnd w:id="150"/>
    </w:p>
    <w:p w14:paraId="1483D619" w14:textId="2303C70C" w:rsidR="00092305" w:rsidRPr="00D16BB4" w:rsidRDefault="00092305" w:rsidP="00092305">
      <w:pPr>
        <w:pStyle w:val="ActHead5"/>
      </w:pPr>
      <w:bookmarkStart w:id="151" w:name="_Toc164336397"/>
      <w:r w:rsidRPr="00D16BB4">
        <w:rPr>
          <w:rStyle w:val="CharSectno"/>
        </w:rPr>
        <w:t>202.307</w:t>
      </w:r>
      <w:r w:rsidRPr="00D16BB4">
        <w:t xml:space="preserve">  Definitions for </w:t>
      </w:r>
      <w:r w:rsidR="00BA761D" w:rsidRPr="00D16BB4">
        <w:t>Subdivision 2</w:t>
      </w:r>
      <w:r w:rsidRPr="00D16BB4">
        <w:t>02.CE.1.2</w:t>
      </w:r>
      <w:bookmarkEnd w:id="151"/>
    </w:p>
    <w:p w14:paraId="20B93907" w14:textId="62F7D985" w:rsidR="00092305" w:rsidRPr="00D16BB4" w:rsidRDefault="00092305" w:rsidP="00092305">
      <w:pPr>
        <w:pStyle w:val="subsection"/>
      </w:pPr>
      <w:r w:rsidRPr="00D16BB4">
        <w:tab/>
      </w:r>
      <w:r w:rsidRPr="00D16BB4">
        <w:tab/>
        <w:t>In this Subdivision:</w:t>
      </w:r>
    </w:p>
    <w:p w14:paraId="7CCD8101" w14:textId="184AC986" w:rsidR="00092305" w:rsidRPr="00D16BB4" w:rsidRDefault="00092305" w:rsidP="00092305">
      <w:pPr>
        <w:pStyle w:val="Definition"/>
      </w:pPr>
      <w:r w:rsidRPr="00D16BB4">
        <w:rPr>
          <w:b/>
          <w:i/>
        </w:rPr>
        <w:lastRenderedPageBreak/>
        <w:t>amendments</w:t>
      </w:r>
      <w:r w:rsidRPr="00D16BB4">
        <w:t xml:space="preserve"> means:</w:t>
      </w:r>
    </w:p>
    <w:p w14:paraId="72DAFDCB" w14:textId="0821E5BC" w:rsidR="00092305" w:rsidRPr="00D16BB4" w:rsidRDefault="00092305" w:rsidP="00092305">
      <w:pPr>
        <w:pStyle w:val="paragraph"/>
      </w:pPr>
      <w:r w:rsidRPr="00D16BB4">
        <w:tab/>
        <w:t>(a)</w:t>
      </w:r>
      <w:r w:rsidRPr="00D16BB4">
        <w:tab/>
        <w:t>the amendments of these Regulations made by:</w:t>
      </w:r>
    </w:p>
    <w:p w14:paraId="56474D4E" w14:textId="18DC3FE4" w:rsidR="00092305" w:rsidRPr="00D16BB4" w:rsidRDefault="00092305" w:rsidP="00092305">
      <w:pPr>
        <w:pStyle w:val="paragraphsub"/>
      </w:pPr>
      <w:r w:rsidRPr="00D16BB4">
        <w:tab/>
        <w:t>(i)</w:t>
      </w:r>
      <w:r w:rsidRPr="00D16BB4">
        <w:tab/>
        <w:t xml:space="preserve">the </w:t>
      </w:r>
      <w:r w:rsidRPr="00D16BB4">
        <w:rPr>
          <w:i/>
        </w:rPr>
        <w:t>Civil Aviation Legislation Amendment Regulation 2013 (No. 1)</w:t>
      </w:r>
      <w:r w:rsidRPr="00D16BB4">
        <w:t>; and</w:t>
      </w:r>
    </w:p>
    <w:p w14:paraId="086D8D38" w14:textId="162EC3D1" w:rsidR="00092305" w:rsidRPr="00D16BB4" w:rsidRDefault="00092305" w:rsidP="00092305">
      <w:pPr>
        <w:pStyle w:val="paragraphsub"/>
      </w:pPr>
      <w:r w:rsidRPr="00D16BB4">
        <w:tab/>
        <w:t>(ii)</w:t>
      </w:r>
      <w:r w:rsidRPr="00D16BB4">
        <w:tab/>
        <w:t xml:space="preserve">the </w:t>
      </w:r>
      <w:r w:rsidRPr="00D16BB4">
        <w:rPr>
          <w:i/>
        </w:rPr>
        <w:t>Civil Aviation Legislation Amendment (Flight Crew Licensing and Other Matters) Regulation 2013</w:t>
      </w:r>
      <w:r w:rsidRPr="00D16BB4">
        <w:t>; and</w:t>
      </w:r>
    </w:p>
    <w:p w14:paraId="6DCF55B0" w14:textId="69C77268" w:rsidR="00092305" w:rsidRPr="00D16BB4" w:rsidRDefault="00092305" w:rsidP="00092305">
      <w:pPr>
        <w:pStyle w:val="paragraphsub"/>
      </w:pPr>
      <w:r w:rsidRPr="00D16BB4">
        <w:tab/>
        <w:t>(iii)</w:t>
      </w:r>
      <w:r w:rsidRPr="00D16BB4">
        <w:tab/>
        <w:t xml:space="preserve">the </w:t>
      </w:r>
      <w:r w:rsidRPr="00D16BB4">
        <w:rPr>
          <w:i/>
        </w:rPr>
        <w:t>Civil Aviation Legislation Amendment (Flight Crew Licensing) Regulation 2014</w:t>
      </w:r>
      <w:r w:rsidRPr="00D16BB4">
        <w:t>; and</w:t>
      </w:r>
    </w:p>
    <w:p w14:paraId="4617318E" w14:textId="237CE1F0" w:rsidR="00092305" w:rsidRPr="00D16BB4" w:rsidRDefault="00092305" w:rsidP="00092305">
      <w:pPr>
        <w:pStyle w:val="paragraph"/>
      </w:pPr>
      <w:r w:rsidRPr="00D16BB4">
        <w:tab/>
        <w:t>(b)</w:t>
      </w:r>
      <w:r w:rsidRPr="00D16BB4">
        <w:tab/>
        <w:t>the amendments of Civil Aviation Order 20.22 commencing on 1 September 2014.</w:t>
      </w:r>
    </w:p>
    <w:p w14:paraId="02D4EEBB" w14:textId="28AEB794" w:rsidR="00092305" w:rsidRPr="00D16BB4" w:rsidRDefault="00092305" w:rsidP="00092305">
      <w:pPr>
        <w:pStyle w:val="Definition"/>
      </w:pPr>
      <w:r w:rsidRPr="00D16BB4">
        <w:rPr>
          <w:b/>
          <w:i/>
        </w:rPr>
        <w:t>certificate of competency</w:t>
      </w:r>
      <w:r w:rsidRPr="00D16BB4">
        <w:t>: see regulation 64.010.</w:t>
      </w:r>
    </w:p>
    <w:p w14:paraId="3DD71CC1" w14:textId="152B33D2" w:rsidR="00092305" w:rsidRPr="00D16BB4" w:rsidRDefault="00092305" w:rsidP="00092305">
      <w:pPr>
        <w:pStyle w:val="Definition"/>
      </w:pPr>
      <w:r w:rsidRPr="00D16BB4">
        <w:rPr>
          <w:b/>
          <w:i/>
        </w:rPr>
        <w:t>cessation time</w:t>
      </w:r>
      <w:r w:rsidRPr="00D16BB4">
        <w:t>, for an old authorisation that is continued in force under this Subdivision, means the earlier of the following:</w:t>
      </w:r>
    </w:p>
    <w:p w14:paraId="0076E106" w14:textId="356FC9EB" w:rsidR="00092305" w:rsidRPr="00D16BB4" w:rsidRDefault="00092305" w:rsidP="00092305">
      <w:pPr>
        <w:pStyle w:val="paragraph"/>
      </w:pPr>
      <w:r w:rsidRPr="00D16BB4">
        <w:tab/>
        <w:t>(a)</w:t>
      </w:r>
      <w:r w:rsidRPr="00D16BB4">
        <w:tab/>
        <w:t>when the old authorisation expires or is surrendered or cancelled;</w:t>
      </w:r>
    </w:p>
    <w:p w14:paraId="6BA3638A" w14:textId="1CA212EA" w:rsidR="00092305" w:rsidRPr="00D16BB4" w:rsidRDefault="00092305" w:rsidP="00092305">
      <w:pPr>
        <w:pStyle w:val="paragraph"/>
      </w:pPr>
      <w:r w:rsidRPr="00D16BB4">
        <w:tab/>
        <w:t>(b)</w:t>
      </w:r>
      <w:r w:rsidRPr="00D16BB4">
        <w:tab/>
        <w:t>the end of 31 August 2018.</w:t>
      </w:r>
    </w:p>
    <w:p w14:paraId="762EA675" w14:textId="14300CBA" w:rsidR="00092305" w:rsidRPr="00D16BB4" w:rsidRDefault="00092305" w:rsidP="00092305">
      <w:pPr>
        <w:pStyle w:val="Definition"/>
      </w:pPr>
      <w:r w:rsidRPr="00D16BB4">
        <w:rPr>
          <w:b/>
          <w:bCs/>
          <w:i/>
        </w:rPr>
        <w:t>continued authorisation</w:t>
      </w:r>
      <w:r w:rsidRPr="00D16BB4">
        <w:rPr>
          <w:bCs/>
        </w:rPr>
        <w:t xml:space="preserve"> means an old authorisation that is continued in force under </w:t>
      </w:r>
      <w:r w:rsidR="00BB588F" w:rsidRPr="00D16BB4">
        <w:rPr>
          <w:bCs/>
        </w:rPr>
        <w:t>subregulation 2</w:t>
      </w:r>
      <w:r w:rsidRPr="00D16BB4">
        <w:rPr>
          <w:bCs/>
        </w:rPr>
        <w:t>02.308(1) or subparagraph 202.309(2)(b)(ii).</w:t>
      </w:r>
    </w:p>
    <w:p w14:paraId="76B4CF83" w14:textId="4586CD48" w:rsidR="00092305" w:rsidRPr="00D16BB4" w:rsidRDefault="00092305" w:rsidP="00092305">
      <w:pPr>
        <w:pStyle w:val="Definition"/>
      </w:pPr>
      <w:r w:rsidRPr="00D16BB4">
        <w:rPr>
          <w:b/>
          <w:i/>
        </w:rPr>
        <w:t>old authorisation</w:t>
      </w:r>
      <w:r w:rsidRPr="00D16BB4">
        <w:t xml:space="preserve"> means:</w:t>
      </w:r>
    </w:p>
    <w:p w14:paraId="1189BBEB" w14:textId="08A1B133" w:rsidR="00092305" w:rsidRPr="00D16BB4" w:rsidRDefault="00092305" w:rsidP="00092305">
      <w:pPr>
        <w:pStyle w:val="paragraph"/>
      </w:pPr>
      <w:r w:rsidRPr="00D16BB4">
        <w:tab/>
        <w:t>(a)</w:t>
      </w:r>
      <w:r w:rsidRPr="00D16BB4">
        <w:tab/>
        <w:t xml:space="preserve">an approval issued under </w:t>
      </w:r>
      <w:r w:rsidR="00BA761D" w:rsidRPr="00D16BB4">
        <w:t>regulation 2</w:t>
      </w:r>
      <w:r w:rsidRPr="00D16BB4">
        <w:t>29 of CAR entitling a person to taxi an aeroplane; or</w:t>
      </w:r>
    </w:p>
    <w:p w14:paraId="6BFAEC6D" w14:textId="2C7DE4E6" w:rsidR="00092305" w:rsidRPr="00D16BB4" w:rsidRDefault="00092305" w:rsidP="00092305">
      <w:pPr>
        <w:pStyle w:val="paragraph"/>
      </w:pPr>
      <w:r w:rsidRPr="00D16BB4">
        <w:tab/>
        <w:t>(b)</w:t>
      </w:r>
      <w:r w:rsidRPr="00D16BB4">
        <w:tab/>
        <w:t>an approval issued under Civil Aviation Order 20.22 entitling a person to taxi an aircraft.</w:t>
      </w:r>
    </w:p>
    <w:p w14:paraId="144D0B6F" w14:textId="37880CEB" w:rsidR="00092305" w:rsidRPr="00D16BB4" w:rsidRDefault="00092305" w:rsidP="00092305">
      <w:pPr>
        <w:pStyle w:val="ActHead5"/>
      </w:pPr>
      <w:bookmarkStart w:id="152" w:name="_Toc164336398"/>
      <w:r w:rsidRPr="00D16BB4">
        <w:rPr>
          <w:rStyle w:val="CharSectno"/>
        </w:rPr>
        <w:t>202.308</w:t>
      </w:r>
      <w:r w:rsidRPr="00D16BB4">
        <w:t xml:space="preserve">  Continuation of old authorisations</w:t>
      </w:r>
      <w:bookmarkEnd w:id="152"/>
    </w:p>
    <w:p w14:paraId="6ABC6223" w14:textId="1C87E4C0" w:rsidR="00092305" w:rsidRPr="00D16BB4" w:rsidRDefault="00092305" w:rsidP="00092305">
      <w:pPr>
        <w:pStyle w:val="subsection"/>
      </w:pPr>
      <w:r w:rsidRPr="00D16BB4">
        <w:tab/>
        <w:t>(1)</w:t>
      </w:r>
      <w:r w:rsidRPr="00D16BB4">
        <w:tab/>
        <w:t>Despite the amendments, an old authorisation that was in force immediately before 1 September 2014 continues in force on and after 1 September 2014 according to its terms.</w:t>
      </w:r>
    </w:p>
    <w:p w14:paraId="580DB720" w14:textId="245F4E6D" w:rsidR="00092305" w:rsidRPr="00D16BB4" w:rsidRDefault="00092305" w:rsidP="00092305">
      <w:pPr>
        <w:pStyle w:val="subsection"/>
      </w:pPr>
      <w:r w:rsidRPr="00D16BB4">
        <w:tab/>
        <w:t>(2)</w:t>
      </w:r>
      <w:r w:rsidRPr="00D16BB4">
        <w:tab/>
        <w:t>These Regulations apply to the continued authorisation as if the authorisation were a certificate of competency.</w:t>
      </w:r>
    </w:p>
    <w:p w14:paraId="21371B5F" w14:textId="775079AB" w:rsidR="00092305" w:rsidRPr="00D16BB4" w:rsidRDefault="00092305" w:rsidP="00092305">
      <w:pPr>
        <w:pStyle w:val="subsection"/>
      </w:pPr>
      <w:r w:rsidRPr="00D16BB4">
        <w:tab/>
        <w:t>(3)</w:t>
      </w:r>
      <w:r w:rsidRPr="00D16BB4">
        <w:tab/>
        <w:t>The continued authorisation ceases to be in force at its cessation time.</w:t>
      </w:r>
    </w:p>
    <w:p w14:paraId="5A21CFB2" w14:textId="7650FBA2" w:rsidR="00092305" w:rsidRPr="00D16BB4" w:rsidRDefault="00092305" w:rsidP="00092305">
      <w:pPr>
        <w:pStyle w:val="subsection"/>
      </w:pPr>
      <w:r w:rsidRPr="00D16BB4">
        <w:tab/>
        <w:t>(4)</w:t>
      </w:r>
      <w:r w:rsidRPr="00D16BB4">
        <w:tab/>
        <w:t xml:space="preserve">Subregulation (3) applies despite </w:t>
      </w:r>
      <w:r w:rsidR="009E3970">
        <w:t>Parts 1</w:t>
      </w:r>
      <w:r w:rsidRPr="00D16BB4">
        <w:t>1 and 64.</w:t>
      </w:r>
    </w:p>
    <w:p w14:paraId="5E29C4BE" w14:textId="13B2A59C" w:rsidR="00092305" w:rsidRPr="00D16BB4" w:rsidRDefault="00092305" w:rsidP="00092305">
      <w:pPr>
        <w:pStyle w:val="ActHead5"/>
      </w:pPr>
      <w:bookmarkStart w:id="153" w:name="_Toc164336399"/>
      <w:r w:rsidRPr="00D16BB4">
        <w:rPr>
          <w:rStyle w:val="CharSectno"/>
        </w:rPr>
        <w:t>202.309</w:t>
      </w:r>
      <w:r w:rsidRPr="00D16BB4">
        <w:t xml:space="preserve">  Continuation of suspended old authorisations</w:t>
      </w:r>
      <w:bookmarkEnd w:id="153"/>
    </w:p>
    <w:p w14:paraId="036D8824" w14:textId="47881A34" w:rsidR="00092305" w:rsidRPr="00D16BB4" w:rsidRDefault="00092305" w:rsidP="00092305">
      <w:pPr>
        <w:pStyle w:val="subsection"/>
      </w:pPr>
      <w:r w:rsidRPr="00D16BB4">
        <w:tab/>
        <w:t>(1)</w:t>
      </w:r>
      <w:r w:rsidRPr="00D16BB4">
        <w:tab/>
        <w:t>This regulation applies to an old authorisation that was under suspension immediately before 1 September 2014.</w:t>
      </w:r>
    </w:p>
    <w:p w14:paraId="1C0C7BC3" w14:textId="4B621023" w:rsidR="00092305" w:rsidRPr="00D16BB4" w:rsidRDefault="00092305" w:rsidP="00092305">
      <w:pPr>
        <w:pStyle w:val="subsection"/>
      </w:pPr>
      <w:r w:rsidRPr="00D16BB4">
        <w:tab/>
        <w:t>(2)</w:t>
      </w:r>
      <w:r w:rsidRPr="00D16BB4">
        <w:tab/>
        <w:t>Despite the amendments:</w:t>
      </w:r>
    </w:p>
    <w:p w14:paraId="25F4A189" w14:textId="24F10E52" w:rsidR="00092305" w:rsidRPr="00D16BB4" w:rsidRDefault="00092305" w:rsidP="00092305">
      <w:pPr>
        <w:pStyle w:val="paragraph"/>
      </w:pPr>
      <w:r w:rsidRPr="00D16BB4">
        <w:tab/>
        <w:t>(a)</w:t>
      </w:r>
      <w:r w:rsidRPr="00D16BB4">
        <w:tab/>
        <w:t>the suspension continues according to its terms on and after 1 September 2014; and</w:t>
      </w:r>
    </w:p>
    <w:p w14:paraId="34E5D95D" w14:textId="4EBF3369" w:rsidR="00092305" w:rsidRPr="00D16BB4" w:rsidRDefault="00092305" w:rsidP="00092305">
      <w:pPr>
        <w:pStyle w:val="paragraph"/>
      </w:pPr>
      <w:r w:rsidRPr="00D16BB4">
        <w:tab/>
        <w:t>(b)</w:t>
      </w:r>
      <w:r w:rsidRPr="00D16BB4">
        <w:tab/>
        <w:t>if the suspension ends before the cessation time for the authorisation:</w:t>
      </w:r>
    </w:p>
    <w:p w14:paraId="70D0A165" w14:textId="182411E6" w:rsidR="00092305" w:rsidRPr="00D16BB4" w:rsidRDefault="00092305" w:rsidP="00092305">
      <w:pPr>
        <w:pStyle w:val="paragraphsub"/>
      </w:pPr>
      <w:r w:rsidRPr="00D16BB4">
        <w:lastRenderedPageBreak/>
        <w:tab/>
        <w:t>(i)</w:t>
      </w:r>
      <w:r w:rsidRPr="00D16BB4">
        <w:tab/>
        <w:t>the old authorisation comes back into force at the end of the suspension; and</w:t>
      </w:r>
    </w:p>
    <w:p w14:paraId="0ECC8D04" w14:textId="3EE422EA" w:rsidR="00092305" w:rsidRPr="00D16BB4" w:rsidRDefault="00092305" w:rsidP="00092305">
      <w:pPr>
        <w:pStyle w:val="paragraphsub"/>
      </w:pPr>
      <w:r w:rsidRPr="00D16BB4">
        <w:tab/>
        <w:t>(ii)</w:t>
      </w:r>
      <w:r w:rsidRPr="00D16BB4">
        <w:tab/>
        <w:t>the old authorisation is continued in force on and after the time mentioned in subparagraph (i) according to its terms; and</w:t>
      </w:r>
    </w:p>
    <w:p w14:paraId="584A8687" w14:textId="511C4E83" w:rsidR="00092305" w:rsidRPr="00D16BB4" w:rsidRDefault="00092305" w:rsidP="00092305">
      <w:pPr>
        <w:pStyle w:val="paragraphsub"/>
      </w:pPr>
      <w:r w:rsidRPr="00D16BB4">
        <w:tab/>
        <w:t>(iii)</w:t>
      </w:r>
      <w:r w:rsidRPr="00D16BB4">
        <w:tab/>
        <w:t>these Regulations apply to the old authorisation as if it were a certificate of competency; and</w:t>
      </w:r>
    </w:p>
    <w:p w14:paraId="3E17CC19" w14:textId="103D2C27" w:rsidR="00092305" w:rsidRPr="00D16BB4" w:rsidRDefault="00092305" w:rsidP="00092305">
      <w:pPr>
        <w:pStyle w:val="paragraphsub"/>
      </w:pPr>
      <w:r w:rsidRPr="00D16BB4">
        <w:tab/>
        <w:t>(iv)</w:t>
      </w:r>
      <w:r w:rsidRPr="00D16BB4">
        <w:tab/>
        <w:t>the old authorisation ceases to be in force at the cessation time for the authorisation.</w:t>
      </w:r>
    </w:p>
    <w:p w14:paraId="31FDB9DE" w14:textId="73BFEC23" w:rsidR="00092305" w:rsidRPr="00D16BB4" w:rsidRDefault="00092305" w:rsidP="00092305">
      <w:pPr>
        <w:pStyle w:val="subsection"/>
      </w:pPr>
      <w:r w:rsidRPr="00D16BB4">
        <w:tab/>
        <w:t>(3)</w:t>
      </w:r>
      <w:r w:rsidRPr="00D16BB4">
        <w:tab/>
        <w:t xml:space="preserve">Subparagraph (2)(b)(iv) applies despite </w:t>
      </w:r>
      <w:r w:rsidR="009E3970">
        <w:t>Parts 1</w:t>
      </w:r>
      <w:r w:rsidRPr="00D16BB4">
        <w:t>1 and 64.</w:t>
      </w:r>
    </w:p>
    <w:p w14:paraId="6DD04ADE" w14:textId="1F8AF47B" w:rsidR="00092305" w:rsidRPr="00D16BB4" w:rsidRDefault="00092305" w:rsidP="00092305">
      <w:pPr>
        <w:pStyle w:val="ActHead5"/>
      </w:pPr>
      <w:bookmarkStart w:id="154" w:name="_Toc164336400"/>
      <w:r w:rsidRPr="00D16BB4">
        <w:rPr>
          <w:rStyle w:val="CharSectno"/>
        </w:rPr>
        <w:t>202.310</w:t>
      </w:r>
      <w:r w:rsidRPr="00D16BB4">
        <w:t xml:space="preserve">  Non</w:t>
      </w:r>
      <w:r w:rsidR="009E3970">
        <w:noBreakHyphen/>
      </w:r>
      <w:r w:rsidRPr="00D16BB4">
        <w:t>finalised action to vary, suspend or cancel old authorisations</w:t>
      </w:r>
      <w:bookmarkEnd w:id="154"/>
    </w:p>
    <w:p w14:paraId="6AD522F4" w14:textId="7FEFD166" w:rsidR="00092305" w:rsidRPr="00D16BB4" w:rsidRDefault="00092305" w:rsidP="00092305">
      <w:pPr>
        <w:pStyle w:val="subsection"/>
      </w:pPr>
      <w:r w:rsidRPr="00D16BB4">
        <w:tab/>
      </w:r>
      <w:r w:rsidRPr="00D16BB4">
        <w:tab/>
        <w:t>Action to vary, suspend or cancel a person’s old authorisation that, immediately before 1 September 2014, had not been finally determined is taken to be the same action in relation to the person’s continued authorisation.</w:t>
      </w:r>
    </w:p>
    <w:p w14:paraId="0DAAD1AC" w14:textId="61BA59EC" w:rsidR="00092305" w:rsidRPr="00D16BB4" w:rsidRDefault="00092305" w:rsidP="00092305">
      <w:pPr>
        <w:pStyle w:val="ActHead5"/>
      </w:pPr>
      <w:bookmarkStart w:id="155" w:name="_Toc164336401"/>
      <w:r w:rsidRPr="00D16BB4">
        <w:rPr>
          <w:rStyle w:val="CharSectno"/>
        </w:rPr>
        <w:t>202.311</w:t>
      </w:r>
      <w:r w:rsidRPr="00D16BB4">
        <w:t xml:space="preserve">  Production of continued authorisation</w:t>
      </w:r>
      <w:bookmarkEnd w:id="155"/>
    </w:p>
    <w:p w14:paraId="6D3A5DAB" w14:textId="5F369720" w:rsidR="00092305" w:rsidRPr="00D16BB4" w:rsidRDefault="00092305" w:rsidP="00092305">
      <w:pPr>
        <w:pStyle w:val="subsection"/>
      </w:pPr>
      <w:r w:rsidRPr="00D16BB4">
        <w:tab/>
        <w:t>(1)</w:t>
      </w:r>
      <w:r w:rsidRPr="00D16BB4">
        <w:tab/>
        <w:t>This regulation applies to the holder of an old authorisation that is continued in force under this Subpart.</w:t>
      </w:r>
    </w:p>
    <w:p w14:paraId="73284D13" w14:textId="4C5094EB" w:rsidR="00092305" w:rsidRPr="00D16BB4" w:rsidRDefault="00092305" w:rsidP="00092305">
      <w:pPr>
        <w:pStyle w:val="subsection"/>
      </w:pPr>
      <w:r w:rsidRPr="00D16BB4">
        <w:tab/>
        <w:t>(2)</w:t>
      </w:r>
      <w:r w:rsidRPr="00D16BB4">
        <w:tab/>
        <w:t>Regulation 64.060 (Production of certificate of competency) applies to the holder as if a reference to the holder’s certificate of competency were a reference to the holder’s old authorisation.</w:t>
      </w:r>
    </w:p>
    <w:p w14:paraId="6C21B794" w14:textId="0CF028DF" w:rsidR="00092305" w:rsidRPr="00D16BB4" w:rsidRDefault="00BA761D" w:rsidP="00092305">
      <w:pPr>
        <w:pStyle w:val="ActHead4"/>
      </w:pPr>
      <w:bookmarkStart w:id="156" w:name="_Toc164336402"/>
      <w:r w:rsidRPr="00D16BB4">
        <w:rPr>
          <w:rStyle w:val="CharSubdNo"/>
        </w:rPr>
        <w:t>Subdivision 2</w:t>
      </w:r>
      <w:r w:rsidR="00092305" w:rsidRPr="00D16BB4">
        <w:rPr>
          <w:rStyle w:val="CharSubdNo"/>
        </w:rPr>
        <w:t>02.CE.1.3</w:t>
      </w:r>
      <w:r w:rsidR="00092305" w:rsidRPr="00D16BB4">
        <w:t>—</w:t>
      </w:r>
      <w:r w:rsidR="00092305" w:rsidRPr="00D16BB4">
        <w:rPr>
          <w:rStyle w:val="CharSubdText"/>
        </w:rPr>
        <w:t xml:space="preserve">Expiry of </w:t>
      </w:r>
      <w:r w:rsidR="00B74D4F" w:rsidRPr="00D16BB4">
        <w:rPr>
          <w:rStyle w:val="CharSubdText"/>
        </w:rPr>
        <w:t>Division 2</w:t>
      </w:r>
      <w:r w:rsidR="00092305" w:rsidRPr="00D16BB4">
        <w:rPr>
          <w:rStyle w:val="CharSubdText"/>
        </w:rPr>
        <w:t>02.CE.1</w:t>
      </w:r>
      <w:bookmarkEnd w:id="156"/>
    </w:p>
    <w:p w14:paraId="648C9556" w14:textId="781F711B" w:rsidR="00092305" w:rsidRPr="00D16BB4" w:rsidRDefault="00092305" w:rsidP="00092305">
      <w:pPr>
        <w:pStyle w:val="ActHead5"/>
      </w:pPr>
      <w:bookmarkStart w:id="157" w:name="_Toc164336403"/>
      <w:r w:rsidRPr="00D16BB4">
        <w:rPr>
          <w:rStyle w:val="CharSectno"/>
        </w:rPr>
        <w:t>202.312</w:t>
      </w:r>
      <w:r w:rsidRPr="00D16BB4">
        <w:t xml:space="preserve">  Expiry of </w:t>
      </w:r>
      <w:r w:rsidR="00B74D4F" w:rsidRPr="00D16BB4">
        <w:t>Division 2</w:t>
      </w:r>
      <w:r w:rsidRPr="00D16BB4">
        <w:t>02.CE.1</w:t>
      </w:r>
      <w:bookmarkEnd w:id="157"/>
    </w:p>
    <w:p w14:paraId="0049E5BA" w14:textId="69431E8E" w:rsidR="00092305" w:rsidRPr="00D16BB4" w:rsidRDefault="00092305" w:rsidP="00092305">
      <w:pPr>
        <w:pStyle w:val="subsection"/>
      </w:pPr>
      <w:r w:rsidRPr="00D16BB4">
        <w:tab/>
        <w:t>(1)</w:t>
      </w:r>
      <w:r w:rsidRPr="00D16BB4">
        <w:tab/>
        <w:t>The early expiry provisions, and the entries for the early expiry provisions in the Part 202 table of contents, expire at the end of 31 August 2018 as if they had been repealed by another regulation.</w:t>
      </w:r>
    </w:p>
    <w:p w14:paraId="2DFED01C" w14:textId="1D94E303" w:rsidR="00092305" w:rsidRPr="00D16BB4" w:rsidRDefault="00092305" w:rsidP="00092305">
      <w:pPr>
        <w:pStyle w:val="subsection"/>
      </w:pPr>
      <w:r w:rsidRPr="00D16BB4">
        <w:tab/>
        <w:t>(2)</w:t>
      </w:r>
      <w:r w:rsidRPr="00D16BB4">
        <w:tab/>
        <w:t>This Division, and the entries for this Division in the Part 202 table of contents, expire at the end of 31 August 2025 (to the extent they have not already expired under subregulation (1)) as if they had been repealed by another regulation.</w:t>
      </w:r>
    </w:p>
    <w:p w14:paraId="23829D37" w14:textId="66D680A7" w:rsidR="00092305" w:rsidRPr="00D16BB4" w:rsidRDefault="00092305" w:rsidP="00092305">
      <w:pPr>
        <w:pStyle w:val="subsection"/>
      </w:pPr>
      <w:r w:rsidRPr="00D16BB4">
        <w:tab/>
        <w:t>(3)</w:t>
      </w:r>
      <w:r w:rsidRPr="00D16BB4">
        <w:tab/>
        <w:t>In this regulation:</w:t>
      </w:r>
    </w:p>
    <w:p w14:paraId="64D5FD14" w14:textId="36AD779E" w:rsidR="00092305" w:rsidRPr="00D16BB4" w:rsidRDefault="00092305" w:rsidP="00092305">
      <w:pPr>
        <w:pStyle w:val="Definition"/>
      </w:pPr>
      <w:r w:rsidRPr="00D16BB4">
        <w:rPr>
          <w:b/>
          <w:i/>
        </w:rPr>
        <w:t>early expiry provisions</w:t>
      </w:r>
      <w:r w:rsidRPr="00D16BB4">
        <w:t xml:space="preserve"> means the provisions of this Division other than the following:</w:t>
      </w:r>
    </w:p>
    <w:p w14:paraId="005AC7A7" w14:textId="6E4402DB" w:rsidR="00092305" w:rsidRPr="00D16BB4" w:rsidRDefault="00092305" w:rsidP="00092305">
      <w:pPr>
        <w:pStyle w:val="paragraph"/>
      </w:pPr>
      <w:r w:rsidRPr="00D16BB4">
        <w:tab/>
        <w:t>(a)</w:t>
      </w:r>
      <w:r w:rsidRPr="00D16BB4">
        <w:tab/>
      </w:r>
      <w:r w:rsidR="00B74D4F" w:rsidRPr="00D16BB4">
        <w:t>regulations 2</w:t>
      </w:r>
      <w:r w:rsidRPr="00D16BB4">
        <w:t>02.300, 202.304 and 202.304A;</w:t>
      </w:r>
    </w:p>
    <w:p w14:paraId="35AA0DE9" w14:textId="422E72CF" w:rsidR="00092305" w:rsidRPr="00D16BB4" w:rsidRDefault="00092305" w:rsidP="00092305">
      <w:pPr>
        <w:pStyle w:val="paragraph"/>
      </w:pPr>
      <w:r w:rsidRPr="00D16BB4">
        <w:tab/>
        <w:t>(b)</w:t>
      </w:r>
      <w:r w:rsidRPr="00D16BB4">
        <w:tab/>
        <w:t>this regulation.</w:t>
      </w:r>
    </w:p>
    <w:p w14:paraId="57E47EFC" w14:textId="1096E418" w:rsidR="00092305" w:rsidRPr="00D16BB4" w:rsidRDefault="00B74D4F" w:rsidP="00092305">
      <w:pPr>
        <w:pStyle w:val="SubPartCASA"/>
        <w:pageBreakBefore/>
        <w:outlineLvl w:val="9"/>
      </w:pPr>
      <w:bookmarkStart w:id="158" w:name="_Toc164336404"/>
      <w:r w:rsidRPr="00D16BB4">
        <w:rPr>
          <w:rStyle w:val="CharSubPartNoCASA"/>
        </w:rPr>
        <w:lastRenderedPageBreak/>
        <w:t>Subpart 2</w:t>
      </w:r>
      <w:r w:rsidR="00092305" w:rsidRPr="00D16BB4">
        <w:rPr>
          <w:rStyle w:val="CharSubPartNoCASA"/>
        </w:rPr>
        <w:t>02.CF</w:t>
      </w:r>
      <w:r w:rsidR="00092305" w:rsidRPr="00D16BB4">
        <w:t>—</w:t>
      </w:r>
      <w:r w:rsidR="00092305" w:rsidRPr="00D16BB4">
        <w:rPr>
          <w:rStyle w:val="CharSubPartTextCASA"/>
        </w:rPr>
        <w:t>Transitional provisions for Part 65 (Air traffic services licensing)</w:t>
      </w:r>
      <w:bookmarkEnd w:id="158"/>
    </w:p>
    <w:p w14:paraId="73E85B84"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340BCC38" w14:textId="77777777" w:rsidR="00092305" w:rsidRPr="00D16BB4" w:rsidRDefault="00092305" w:rsidP="00092305">
      <w:pPr>
        <w:pStyle w:val="ActHead5"/>
      </w:pPr>
      <w:bookmarkStart w:id="159" w:name="_Toc164336405"/>
      <w:r w:rsidRPr="00D16BB4">
        <w:rPr>
          <w:rStyle w:val="CharSectno"/>
        </w:rPr>
        <w:t>202.320</w:t>
      </w:r>
      <w:r w:rsidRPr="00D16BB4">
        <w:t xml:space="preserve">  Manual of Standards for Part 65</w:t>
      </w:r>
      <w:bookmarkEnd w:id="159"/>
    </w:p>
    <w:p w14:paraId="43A63E29" w14:textId="77777777" w:rsidR="00092305" w:rsidRPr="00D16BB4" w:rsidRDefault="00092305" w:rsidP="00092305">
      <w:pPr>
        <w:pStyle w:val="subsection"/>
      </w:pPr>
      <w:r w:rsidRPr="00D16BB4">
        <w:tab/>
        <w:t>(1)</w:t>
      </w:r>
      <w:r w:rsidRPr="00D16BB4">
        <w:tab/>
        <w:t>A document called ‘Manual of Standards (MOS) – Part 65’ published by CASA before 1 May 2003 is taken to be a Manual of Standards issued under regulation 65.033.</w:t>
      </w:r>
    </w:p>
    <w:p w14:paraId="5BAB7F1D" w14:textId="77777777" w:rsidR="00092305" w:rsidRPr="00D16BB4" w:rsidRDefault="00092305" w:rsidP="00092305">
      <w:pPr>
        <w:pStyle w:val="subsection"/>
      </w:pPr>
      <w:r w:rsidRPr="00D16BB4">
        <w:tab/>
        <w:t>(2)</w:t>
      </w:r>
      <w:r w:rsidRPr="00D16BB4">
        <w:tab/>
        <w:t>The procedures in regulations 65.033A, 65.033B and 65.033C (as in force on 1 May 2003) are taken to have been complied with in relation to the issue of the Manual of Standards.</w:t>
      </w:r>
    </w:p>
    <w:p w14:paraId="5D385BAB" w14:textId="77777777" w:rsidR="00092305" w:rsidRPr="00D16BB4" w:rsidRDefault="00092305" w:rsidP="00092305">
      <w:pPr>
        <w:pStyle w:val="ActHead5"/>
      </w:pPr>
      <w:bookmarkStart w:id="160" w:name="_Toc164336406"/>
      <w:r w:rsidRPr="00D16BB4">
        <w:rPr>
          <w:rStyle w:val="CharSectno"/>
        </w:rPr>
        <w:t>202.321</w:t>
      </w:r>
      <w:r w:rsidRPr="00D16BB4">
        <w:t xml:space="preserve">  Persons holding certain licences</w:t>
      </w:r>
      <w:bookmarkEnd w:id="160"/>
    </w:p>
    <w:p w14:paraId="56218AAF" w14:textId="77777777" w:rsidR="00092305" w:rsidRPr="00D16BB4" w:rsidRDefault="00092305" w:rsidP="00092305">
      <w:pPr>
        <w:pStyle w:val="subsection"/>
      </w:pPr>
      <w:r w:rsidRPr="00D16BB4">
        <w:tab/>
        <w:t>(1)</w:t>
      </w:r>
      <w:r w:rsidRPr="00D16BB4">
        <w:tab/>
        <w:t>In this regulation:</w:t>
      </w:r>
    </w:p>
    <w:p w14:paraId="5FD23410" w14:textId="77777777" w:rsidR="00092305" w:rsidRPr="00D16BB4" w:rsidRDefault="00092305" w:rsidP="00092305">
      <w:pPr>
        <w:pStyle w:val="Definition"/>
      </w:pPr>
      <w:r w:rsidRPr="00D16BB4">
        <w:rPr>
          <w:b/>
          <w:i/>
        </w:rPr>
        <w:t>old licence</w:t>
      </w:r>
      <w:r w:rsidRPr="00D16BB4">
        <w:t xml:space="preserve"> means an air traffic controller licence or a flight service officer licence issued under CAR and in force (or suspended) immediately before 1 May 2003.</w:t>
      </w:r>
    </w:p>
    <w:p w14:paraId="1E243783" w14:textId="77777777" w:rsidR="00092305" w:rsidRPr="00D16BB4" w:rsidRDefault="00092305" w:rsidP="00092305">
      <w:pPr>
        <w:pStyle w:val="subsection"/>
      </w:pPr>
      <w:r w:rsidRPr="00D16BB4">
        <w:tab/>
        <w:t>(2)</w:t>
      </w:r>
      <w:r w:rsidRPr="00D16BB4">
        <w:tab/>
        <w:t>A person who, immediately before 1 May 2003, held an old licence (including a licence that is suspended) is taken to hold a corresponding licence issued under Part 65.</w:t>
      </w:r>
    </w:p>
    <w:p w14:paraId="6E724D11" w14:textId="77777777" w:rsidR="00092305" w:rsidRPr="00D16BB4" w:rsidRDefault="00092305" w:rsidP="00092305">
      <w:pPr>
        <w:pStyle w:val="subsection"/>
      </w:pPr>
      <w:r w:rsidRPr="00D16BB4">
        <w:tab/>
        <w:t>(3)</w:t>
      </w:r>
      <w:r w:rsidRPr="00D16BB4">
        <w:tab/>
        <w:t>A rating, endorsement or qualification endorsed on an old licence is taken to continue in force for the period during which it would have been in force but for that Part.</w:t>
      </w:r>
    </w:p>
    <w:p w14:paraId="32037306" w14:textId="77777777" w:rsidR="00092305" w:rsidRPr="00D16BB4" w:rsidRDefault="00092305" w:rsidP="00092305">
      <w:pPr>
        <w:pStyle w:val="subsection"/>
      </w:pPr>
      <w:r w:rsidRPr="00D16BB4">
        <w:tab/>
        <w:t>(4)</w:t>
      </w:r>
      <w:r w:rsidRPr="00D16BB4">
        <w:tab/>
        <w:t>A licence that a person is taken to hold under subregulation (2), or a rating, endorsement or qualification mentioned in subregulation (3), may be suspended or cancelled as if it had been granted under that Part.</w:t>
      </w:r>
    </w:p>
    <w:p w14:paraId="49606B98" w14:textId="77777777" w:rsidR="00092305" w:rsidRPr="00D16BB4" w:rsidRDefault="00092305" w:rsidP="00092305">
      <w:pPr>
        <w:pStyle w:val="subsection"/>
      </w:pPr>
      <w:r w:rsidRPr="00D16BB4">
        <w:tab/>
        <w:t>(5)</w:t>
      </w:r>
      <w:r w:rsidRPr="00D16BB4">
        <w:tab/>
        <w:t>An old licence that, immediately before 1 May 2003, was suspended is taken, on and after that day, to continue to be suspended.</w:t>
      </w:r>
    </w:p>
    <w:p w14:paraId="130C8BD3" w14:textId="368B3E80" w:rsidR="00092305" w:rsidRPr="00D16BB4" w:rsidRDefault="00092305" w:rsidP="00092305">
      <w:pPr>
        <w:pStyle w:val="subsection"/>
      </w:pPr>
      <w:r w:rsidRPr="00D16BB4">
        <w:tab/>
        <w:t>(6)</w:t>
      </w:r>
      <w:r w:rsidRPr="00D16BB4">
        <w:tab/>
        <w:t xml:space="preserve">For the purposes of action against the holder of an old licence mentioned in subregulation (5), the amendments of CAR by regulation 4 of, and </w:t>
      </w:r>
      <w:r w:rsidR="00B74D4F" w:rsidRPr="00D16BB4">
        <w:t>Schedule 2</w:t>
      </w:r>
      <w:r w:rsidRPr="00D16BB4">
        <w:t xml:space="preserve"> to, the </w:t>
      </w:r>
      <w:r w:rsidRPr="00D16BB4">
        <w:rPr>
          <w:i/>
        </w:rPr>
        <w:t xml:space="preserve">Civil Aviation Amendment </w:t>
      </w:r>
      <w:r w:rsidR="009E3970">
        <w:rPr>
          <w:i/>
        </w:rPr>
        <w:t>Regulations 2</w:t>
      </w:r>
      <w:r w:rsidRPr="00D16BB4">
        <w:rPr>
          <w:i/>
        </w:rPr>
        <w:t>002 (No. 2)</w:t>
      </w:r>
      <w:r w:rsidRPr="00D16BB4">
        <w:t xml:space="preserve"> are to be disregarded.</w:t>
      </w:r>
    </w:p>
    <w:p w14:paraId="635CDCD1" w14:textId="50A895EF" w:rsidR="00092305" w:rsidRPr="00D16BB4" w:rsidRDefault="00B74D4F" w:rsidP="00092305">
      <w:pPr>
        <w:pStyle w:val="SubPartCASA"/>
        <w:pageBreakBefore/>
        <w:outlineLvl w:val="9"/>
      </w:pPr>
      <w:bookmarkStart w:id="161" w:name="_Toc164336407"/>
      <w:r w:rsidRPr="00D16BB4">
        <w:rPr>
          <w:rStyle w:val="CharSubPartNoCASA"/>
        </w:rPr>
        <w:lastRenderedPageBreak/>
        <w:t>Subpart 2</w:t>
      </w:r>
      <w:r w:rsidR="00092305" w:rsidRPr="00D16BB4">
        <w:rPr>
          <w:rStyle w:val="CharSubPartNoCASA"/>
        </w:rPr>
        <w:t>02.CG</w:t>
      </w:r>
      <w:r w:rsidR="00092305" w:rsidRPr="00D16BB4">
        <w:t>—</w:t>
      </w:r>
      <w:r w:rsidR="00092305" w:rsidRPr="00D16BB4">
        <w:rPr>
          <w:rStyle w:val="CharSubPartTextCASA"/>
        </w:rPr>
        <w:t>Transitional provisions for Part 66 (Continuing airworthiness—aircraft engineer licences and ratings)</w:t>
      </w:r>
      <w:bookmarkEnd w:id="161"/>
    </w:p>
    <w:p w14:paraId="7C901C7B"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3FA1A3BA" w14:textId="77777777" w:rsidR="00092305" w:rsidRPr="00D16BB4" w:rsidRDefault="00092305" w:rsidP="00092305">
      <w:pPr>
        <w:pStyle w:val="ActHead5"/>
      </w:pPr>
      <w:bookmarkStart w:id="162" w:name="_Toc164336408"/>
      <w:r w:rsidRPr="00D16BB4">
        <w:rPr>
          <w:rStyle w:val="CharSectno"/>
        </w:rPr>
        <w:t>202.340</w:t>
      </w:r>
      <w:r w:rsidRPr="00D16BB4">
        <w:t xml:space="preserve">  Having regard to other airworthiness authorities in granting aircraft engineer licences</w:t>
      </w:r>
      <w:bookmarkEnd w:id="162"/>
    </w:p>
    <w:p w14:paraId="3712F8F4" w14:textId="77777777" w:rsidR="00092305" w:rsidRPr="00D16BB4" w:rsidRDefault="00092305" w:rsidP="00092305">
      <w:pPr>
        <w:pStyle w:val="subsection"/>
      </w:pPr>
      <w:r w:rsidRPr="00D16BB4">
        <w:tab/>
      </w:r>
      <w:r w:rsidRPr="00D16BB4">
        <w:tab/>
        <w:t>If:</w:t>
      </w:r>
    </w:p>
    <w:p w14:paraId="6DE56F12" w14:textId="77777777" w:rsidR="00092305" w:rsidRPr="00D16BB4" w:rsidRDefault="00092305" w:rsidP="00092305">
      <w:pPr>
        <w:pStyle w:val="paragraph"/>
      </w:pPr>
      <w:r w:rsidRPr="00D16BB4">
        <w:tab/>
        <w:t>(a)</w:t>
      </w:r>
      <w:r w:rsidRPr="00D16BB4">
        <w:tab/>
        <w:t>a person holds, or has held, an airworthiness authority of the kind mentioned in paragraph 33B(1)(a) of CAR; and</w:t>
      </w:r>
    </w:p>
    <w:p w14:paraId="15E2FBDB" w14:textId="77777777" w:rsidR="00092305" w:rsidRPr="00D16BB4" w:rsidRDefault="00092305" w:rsidP="00092305">
      <w:pPr>
        <w:pStyle w:val="paragraph"/>
      </w:pPr>
      <w:r w:rsidRPr="00D16BB4">
        <w:tab/>
        <w:t>(b)</w:t>
      </w:r>
      <w:r w:rsidRPr="00D16BB4">
        <w:tab/>
        <w:t>CASA grants an aircraft engineer licence to the person;</w:t>
      </w:r>
    </w:p>
    <w:p w14:paraId="3FE4ACD7" w14:textId="77777777" w:rsidR="00092305" w:rsidRPr="00D16BB4" w:rsidRDefault="00092305" w:rsidP="00092305">
      <w:pPr>
        <w:pStyle w:val="subsection2"/>
      </w:pPr>
      <w:r w:rsidRPr="00D16BB4">
        <w:t>CASA must have regard to the authority in granting the licence.</w:t>
      </w:r>
    </w:p>
    <w:p w14:paraId="42C79B5B" w14:textId="77777777" w:rsidR="00092305" w:rsidRPr="00D16BB4" w:rsidRDefault="00092305" w:rsidP="00092305">
      <w:pPr>
        <w:pStyle w:val="ActHead5"/>
      </w:pPr>
      <w:bookmarkStart w:id="163" w:name="_Toc164336409"/>
      <w:r w:rsidRPr="00D16BB4">
        <w:rPr>
          <w:rStyle w:val="CharSectno"/>
        </w:rPr>
        <w:t>202.341</w:t>
      </w:r>
      <w:r w:rsidRPr="00D16BB4">
        <w:t xml:space="preserve">  Category A licence holders and certification of completion of maintenance</w:t>
      </w:r>
      <w:bookmarkEnd w:id="163"/>
    </w:p>
    <w:p w14:paraId="7E9FD76F" w14:textId="77777777" w:rsidR="00092305" w:rsidRPr="00D16BB4" w:rsidRDefault="00092305" w:rsidP="00092305">
      <w:pPr>
        <w:pStyle w:val="subsection"/>
      </w:pPr>
      <w:r w:rsidRPr="00D16BB4">
        <w:tab/>
        <w:t>(1)</w:t>
      </w:r>
      <w:r w:rsidRPr="00D16BB4">
        <w:tab/>
        <w:t>Despite anything in Part 4A of CAR, a person may certify completion of maintenance if:</w:t>
      </w:r>
    </w:p>
    <w:p w14:paraId="5518B44F" w14:textId="77777777" w:rsidR="00092305" w:rsidRPr="00D16BB4" w:rsidRDefault="00092305" w:rsidP="00092305">
      <w:pPr>
        <w:pStyle w:val="paragraph"/>
      </w:pPr>
      <w:r w:rsidRPr="00D16BB4">
        <w:tab/>
        <w:t>(a)</w:t>
      </w:r>
      <w:r w:rsidRPr="00D16BB4">
        <w:tab/>
        <w:t>the person is a category A licence holder; and</w:t>
      </w:r>
    </w:p>
    <w:p w14:paraId="2FCA25A0" w14:textId="651ABA22" w:rsidR="00092305" w:rsidRPr="00D16BB4" w:rsidRDefault="00092305" w:rsidP="00092305">
      <w:pPr>
        <w:pStyle w:val="paragraph"/>
      </w:pPr>
      <w:r w:rsidRPr="00D16BB4">
        <w:tab/>
        <w:t>(b)</w:t>
      </w:r>
      <w:r w:rsidRPr="00D16BB4">
        <w:tab/>
        <w:t xml:space="preserve">the maintenance is mentioned in Appendix II to the </w:t>
      </w:r>
      <w:r w:rsidR="00B74D4F" w:rsidRPr="00D16BB4">
        <w:t>Part 1</w:t>
      </w:r>
      <w:r w:rsidRPr="00D16BB4">
        <w:t>45 Manual of Standards; and</w:t>
      </w:r>
    </w:p>
    <w:p w14:paraId="79122651" w14:textId="77777777" w:rsidR="00092305" w:rsidRPr="00D16BB4" w:rsidRDefault="00092305" w:rsidP="00092305">
      <w:pPr>
        <w:pStyle w:val="paragraph"/>
      </w:pPr>
      <w:r w:rsidRPr="00D16BB4">
        <w:tab/>
        <w:t>(c)</w:t>
      </w:r>
      <w:r w:rsidRPr="00D16BB4">
        <w:tab/>
        <w:t>the person certifies completion of the maintenance:</w:t>
      </w:r>
    </w:p>
    <w:p w14:paraId="4854DE4C" w14:textId="77777777" w:rsidR="00092305" w:rsidRPr="00D16BB4" w:rsidRDefault="00092305" w:rsidP="00092305">
      <w:pPr>
        <w:pStyle w:val="paragraphsub"/>
      </w:pPr>
      <w:r w:rsidRPr="00D16BB4">
        <w:tab/>
        <w:t>(i)</w:t>
      </w:r>
      <w:r w:rsidRPr="00D16BB4">
        <w:tab/>
        <w:t>in accordance with regulation 42ZE of CAR; and</w:t>
      </w:r>
    </w:p>
    <w:p w14:paraId="7AE0E099" w14:textId="77777777" w:rsidR="00092305" w:rsidRPr="00D16BB4" w:rsidRDefault="00092305" w:rsidP="00092305">
      <w:pPr>
        <w:pStyle w:val="paragraphsub"/>
      </w:pPr>
      <w:r w:rsidRPr="00D16BB4">
        <w:tab/>
        <w:t>(ii)</w:t>
      </w:r>
      <w:r w:rsidRPr="00D16BB4">
        <w:tab/>
        <w:t>on behalf of a holder of a certificate of approval under regulation 30 of CAR.</w:t>
      </w:r>
    </w:p>
    <w:p w14:paraId="2015495E" w14:textId="77777777" w:rsidR="00092305" w:rsidRPr="00D16BB4" w:rsidRDefault="00092305" w:rsidP="00092305">
      <w:pPr>
        <w:pStyle w:val="subsection"/>
      </w:pPr>
      <w:r w:rsidRPr="00D16BB4">
        <w:tab/>
        <w:t>(2)</w:t>
      </w:r>
      <w:r w:rsidRPr="00D16BB4">
        <w:tab/>
        <w:t>If a person certifies completion of maintenance in accordance with subregulation (1), the person is taken, for the purposes of regulation 42ZC of CAR, to be permitted by that regulation to carry out the maintenance.</w:t>
      </w:r>
    </w:p>
    <w:p w14:paraId="6BAC5152" w14:textId="77777777" w:rsidR="00092305" w:rsidRPr="00D16BB4" w:rsidRDefault="00092305" w:rsidP="00092305">
      <w:pPr>
        <w:pStyle w:val="subsection"/>
      </w:pPr>
      <w:r w:rsidRPr="00D16BB4">
        <w:tab/>
        <w:t>(3)</w:t>
      </w:r>
      <w:r w:rsidRPr="00D16BB4">
        <w:tab/>
        <w:t>A person commits an offence of strict liability if:</w:t>
      </w:r>
    </w:p>
    <w:p w14:paraId="4CB89D24" w14:textId="77777777" w:rsidR="00092305" w:rsidRPr="00D16BB4" w:rsidRDefault="00092305" w:rsidP="00092305">
      <w:pPr>
        <w:pStyle w:val="paragraph"/>
      </w:pPr>
      <w:r w:rsidRPr="00D16BB4">
        <w:tab/>
        <w:t>(a)</w:t>
      </w:r>
      <w:r w:rsidRPr="00D16BB4">
        <w:tab/>
        <w:t>the person is a category A licence holder; and</w:t>
      </w:r>
    </w:p>
    <w:p w14:paraId="61714C90" w14:textId="77777777" w:rsidR="00092305" w:rsidRPr="00D16BB4" w:rsidRDefault="00092305" w:rsidP="00092305">
      <w:pPr>
        <w:pStyle w:val="paragraph"/>
      </w:pPr>
      <w:r w:rsidRPr="00D16BB4">
        <w:tab/>
        <w:t>(b)</w:t>
      </w:r>
      <w:r w:rsidRPr="00D16BB4">
        <w:tab/>
        <w:t>the person certifies completion of maintenance:</w:t>
      </w:r>
    </w:p>
    <w:p w14:paraId="52930C06" w14:textId="77777777" w:rsidR="00092305" w:rsidRPr="00D16BB4" w:rsidRDefault="00092305" w:rsidP="00092305">
      <w:pPr>
        <w:pStyle w:val="paragraphsub"/>
      </w:pPr>
      <w:r w:rsidRPr="00D16BB4">
        <w:tab/>
        <w:t>(i)</w:t>
      </w:r>
      <w:r w:rsidRPr="00D16BB4">
        <w:tab/>
        <w:t>in accordance with regulation 42ZE of CAR; and</w:t>
      </w:r>
    </w:p>
    <w:p w14:paraId="6E41289B" w14:textId="77777777" w:rsidR="00092305" w:rsidRPr="00D16BB4" w:rsidRDefault="00092305" w:rsidP="00092305">
      <w:pPr>
        <w:pStyle w:val="paragraphsub"/>
      </w:pPr>
      <w:r w:rsidRPr="00D16BB4">
        <w:tab/>
        <w:t>(ii)</w:t>
      </w:r>
      <w:r w:rsidRPr="00D16BB4">
        <w:tab/>
        <w:t>on behalf of a holder of a certificate of approval under regulation 30 of CAR; and</w:t>
      </w:r>
    </w:p>
    <w:p w14:paraId="54BFA7C3" w14:textId="77777777" w:rsidR="00092305" w:rsidRPr="00D16BB4" w:rsidRDefault="00092305" w:rsidP="00092305">
      <w:pPr>
        <w:pStyle w:val="paragraph"/>
      </w:pPr>
      <w:r w:rsidRPr="00D16BB4">
        <w:tab/>
        <w:t>(c)</w:t>
      </w:r>
      <w:r w:rsidRPr="00D16BB4">
        <w:tab/>
        <w:t>one or more of the following apply:</w:t>
      </w:r>
    </w:p>
    <w:p w14:paraId="5793BB6E" w14:textId="77777777" w:rsidR="00092305" w:rsidRPr="00D16BB4" w:rsidRDefault="00092305" w:rsidP="00092305">
      <w:pPr>
        <w:pStyle w:val="paragraphsub"/>
      </w:pPr>
      <w:r w:rsidRPr="00D16BB4">
        <w:tab/>
        <w:t>(i)</w:t>
      </w:r>
      <w:r w:rsidRPr="00D16BB4">
        <w:tab/>
        <w:t>the person did not carry out the maintenance;</w:t>
      </w:r>
    </w:p>
    <w:p w14:paraId="598A51C3" w14:textId="0287874A" w:rsidR="00092305" w:rsidRPr="00D16BB4" w:rsidRDefault="00092305" w:rsidP="00092305">
      <w:pPr>
        <w:pStyle w:val="paragraphsub"/>
      </w:pPr>
      <w:r w:rsidRPr="00D16BB4">
        <w:tab/>
        <w:t>(ii)</w:t>
      </w:r>
      <w:r w:rsidRPr="00D16BB4">
        <w:tab/>
        <w:t xml:space="preserve">the maintenance is not mentioned in Appendix II to the </w:t>
      </w:r>
      <w:r w:rsidR="00B74D4F" w:rsidRPr="00D16BB4">
        <w:t>Part 1</w:t>
      </w:r>
      <w:r w:rsidRPr="00D16BB4">
        <w:t>45 Manual of Standards.</w:t>
      </w:r>
    </w:p>
    <w:p w14:paraId="2A6F87C6" w14:textId="77777777" w:rsidR="00092305" w:rsidRPr="00D16BB4" w:rsidRDefault="00092305" w:rsidP="00092305">
      <w:pPr>
        <w:pStyle w:val="Penalty"/>
      </w:pPr>
      <w:r w:rsidRPr="00D16BB4">
        <w:t>Penalty:</w:t>
      </w:r>
      <w:r w:rsidRPr="00D16BB4">
        <w:tab/>
        <w:t>50 penalty units.</w:t>
      </w:r>
    </w:p>
    <w:p w14:paraId="13B879EB" w14:textId="77777777" w:rsidR="00092305" w:rsidRPr="00D16BB4" w:rsidRDefault="00092305" w:rsidP="00092305">
      <w:pPr>
        <w:pStyle w:val="subsection"/>
      </w:pPr>
      <w:r w:rsidRPr="00D16BB4">
        <w:lastRenderedPageBreak/>
        <w:tab/>
        <w:t>(4)</w:t>
      </w:r>
      <w:r w:rsidRPr="00D16BB4">
        <w:tab/>
        <w:t>A reference in subregulation (3) to maintenance does not include supervision of maintenance.</w:t>
      </w:r>
    </w:p>
    <w:p w14:paraId="2729EEAF" w14:textId="77777777" w:rsidR="00092305" w:rsidRPr="00D16BB4" w:rsidRDefault="00092305" w:rsidP="00092305">
      <w:pPr>
        <w:pStyle w:val="ActHead5"/>
      </w:pPr>
      <w:bookmarkStart w:id="164" w:name="_Toc164336410"/>
      <w:r w:rsidRPr="00D16BB4">
        <w:rPr>
          <w:rStyle w:val="CharSectno"/>
        </w:rPr>
        <w:t>202.342</w:t>
      </w:r>
      <w:r w:rsidRPr="00D16BB4">
        <w:t xml:space="preserve">  Category A licence holders and final certificates for completion of maintenance</w:t>
      </w:r>
      <w:bookmarkEnd w:id="164"/>
    </w:p>
    <w:p w14:paraId="0EB67FE7" w14:textId="77777777" w:rsidR="00092305" w:rsidRPr="00D16BB4" w:rsidRDefault="00092305" w:rsidP="00092305">
      <w:pPr>
        <w:pStyle w:val="subsection"/>
      </w:pPr>
      <w:r w:rsidRPr="00D16BB4">
        <w:tab/>
        <w:t>(1)</w:t>
      </w:r>
      <w:r w:rsidRPr="00D16BB4">
        <w:tab/>
        <w:t>Despite anything in Part 4A of CAR, a person may issue a final certificate for completion of maintenance for an aircraft in relation to maintenance carried out on the aircraft if:</w:t>
      </w:r>
    </w:p>
    <w:p w14:paraId="0A55699C" w14:textId="77777777" w:rsidR="00092305" w:rsidRPr="00D16BB4" w:rsidRDefault="00092305" w:rsidP="00092305">
      <w:pPr>
        <w:pStyle w:val="paragraph"/>
      </w:pPr>
      <w:r w:rsidRPr="00D16BB4">
        <w:tab/>
        <w:t>(a)</w:t>
      </w:r>
      <w:r w:rsidRPr="00D16BB4">
        <w:tab/>
        <w:t>the person is a category A licence holder; and</w:t>
      </w:r>
    </w:p>
    <w:p w14:paraId="09C12AFD" w14:textId="3EAF5D85" w:rsidR="00092305" w:rsidRPr="00D16BB4" w:rsidRDefault="00092305" w:rsidP="00092305">
      <w:pPr>
        <w:pStyle w:val="paragraph"/>
      </w:pPr>
      <w:r w:rsidRPr="00D16BB4">
        <w:tab/>
        <w:t>(b)</w:t>
      </w:r>
      <w:r w:rsidRPr="00D16BB4">
        <w:tab/>
        <w:t xml:space="preserve">the maintenance is mentioned in Appendix II to the </w:t>
      </w:r>
      <w:r w:rsidR="00B74D4F" w:rsidRPr="00D16BB4">
        <w:t>Part 1</w:t>
      </w:r>
      <w:r w:rsidRPr="00D16BB4">
        <w:t>45 Manual of Standards; and</w:t>
      </w:r>
    </w:p>
    <w:p w14:paraId="529AF0EB" w14:textId="77777777" w:rsidR="00092305" w:rsidRPr="00D16BB4" w:rsidRDefault="00092305" w:rsidP="00092305">
      <w:pPr>
        <w:pStyle w:val="paragraph"/>
      </w:pPr>
      <w:r w:rsidRPr="00D16BB4">
        <w:tab/>
        <w:t>(c)</w:t>
      </w:r>
      <w:r w:rsidRPr="00D16BB4">
        <w:tab/>
        <w:t>he or she issues the final certificate for completion of maintenance:</w:t>
      </w:r>
    </w:p>
    <w:p w14:paraId="1D194C60" w14:textId="77777777" w:rsidR="00092305" w:rsidRPr="00D16BB4" w:rsidRDefault="00092305" w:rsidP="00092305">
      <w:pPr>
        <w:pStyle w:val="paragraphsub"/>
      </w:pPr>
      <w:r w:rsidRPr="00D16BB4">
        <w:tab/>
        <w:t>(i)</w:t>
      </w:r>
      <w:r w:rsidRPr="00D16BB4">
        <w:tab/>
        <w:t>in accordance with Part 4 of Schedule 6 of CAR; and</w:t>
      </w:r>
    </w:p>
    <w:p w14:paraId="6E93D304" w14:textId="77777777" w:rsidR="00092305" w:rsidRPr="00D16BB4" w:rsidRDefault="00092305" w:rsidP="00092305">
      <w:pPr>
        <w:pStyle w:val="paragraphsub"/>
      </w:pPr>
      <w:r w:rsidRPr="00D16BB4">
        <w:tab/>
        <w:t>(ii)</w:t>
      </w:r>
      <w:r w:rsidRPr="00D16BB4">
        <w:tab/>
        <w:t>on behalf of the holder of a certificate of approval under regulation 30 of CAR.</w:t>
      </w:r>
    </w:p>
    <w:p w14:paraId="38133FFB" w14:textId="77777777" w:rsidR="00092305" w:rsidRPr="00D16BB4" w:rsidRDefault="00092305" w:rsidP="00092305">
      <w:pPr>
        <w:pStyle w:val="subsection"/>
      </w:pPr>
      <w:r w:rsidRPr="00D16BB4">
        <w:tab/>
        <w:t>(2)</w:t>
      </w:r>
      <w:r w:rsidRPr="00D16BB4">
        <w:tab/>
        <w:t>If a person issues a final certificate for completion of maintenance in accordance with subregulation (1), the person is taken, for the purposes of regulation 42ZC of CAR, to be permitted by that regulation to carry out the maintenance.</w:t>
      </w:r>
    </w:p>
    <w:p w14:paraId="558A5FDE" w14:textId="77777777" w:rsidR="00092305" w:rsidRPr="00D16BB4" w:rsidRDefault="00092305" w:rsidP="00092305">
      <w:pPr>
        <w:pStyle w:val="subsection"/>
      </w:pPr>
      <w:r w:rsidRPr="00D16BB4">
        <w:tab/>
        <w:t>(3)</w:t>
      </w:r>
      <w:r w:rsidRPr="00D16BB4">
        <w:tab/>
        <w:t>A person commits an offence of strict liability if:</w:t>
      </w:r>
    </w:p>
    <w:p w14:paraId="388C9FC4" w14:textId="77777777" w:rsidR="00092305" w:rsidRPr="00D16BB4" w:rsidRDefault="00092305" w:rsidP="00092305">
      <w:pPr>
        <w:pStyle w:val="paragraph"/>
      </w:pPr>
      <w:r w:rsidRPr="00D16BB4">
        <w:tab/>
        <w:t>(a)</w:t>
      </w:r>
      <w:r w:rsidRPr="00D16BB4">
        <w:tab/>
        <w:t>the person is a category A licence holder; and</w:t>
      </w:r>
    </w:p>
    <w:p w14:paraId="05D9ED0F" w14:textId="77777777" w:rsidR="00092305" w:rsidRPr="00D16BB4" w:rsidRDefault="00092305" w:rsidP="00092305">
      <w:pPr>
        <w:pStyle w:val="paragraph"/>
      </w:pPr>
      <w:r w:rsidRPr="00D16BB4">
        <w:tab/>
        <w:t>(b)</w:t>
      </w:r>
      <w:r w:rsidRPr="00D16BB4">
        <w:tab/>
        <w:t>the person issues a final certificate for completion of maintenance:</w:t>
      </w:r>
    </w:p>
    <w:p w14:paraId="14681D89" w14:textId="77777777" w:rsidR="00092305" w:rsidRPr="00D16BB4" w:rsidRDefault="00092305" w:rsidP="00092305">
      <w:pPr>
        <w:pStyle w:val="paragraphsub"/>
      </w:pPr>
      <w:r w:rsidRPr="00D16BB4">
        <w:tab/>
        <w:t>(i)</w:t>
      </w:r>
      <w:r w:rsidRPr="00D16BB4">
        <w:tab/>
        <w:t>in accordance with Part 4 of Schedule 6 of CAR; and</w:t>
      </w:r>
    </w:p>
    <w:p w14:paraId="7941D660" w14:textId="77777777" w:rsidR="00092305" w:rsidRPr="00D16BB4" w:rsidRDefault="00092305" w:rsidP="00092305">
      <w:pPr>
        <w:pStyle w:val="paragraphsub"/>
      </w:pPr>
      <w:r w:rsidRPr="00D16BB4">
        <w:tab/>
        <w:t>(ii)</w:t>
      </w:r>
      <w:r w:rsidRPr="00D16BB4">
        <w:tab/>
        <w:t>on behalf of the holder of a certificate of approval under regulation 30 of CAR; and</w:t>
      </w:r>
    </w:p>
    <w:p w14:paraId="6DCA1742" w14:textId="64B14C76" w:rsidR="00092305" w:rsidRPr="00D16BB4" w:rsidRDefault="00092305" w:rsidP="00092305">
      <w:pPr>
        <w:pStyle w:val="paragraph"/>
      </w:pPr>
      <w:r w:rsidRPr="00D16BB4">
        <w:tab/>
        <w:t>(c)</w:t>
      </w:r>
      <w:r w:rsidRPr="00D16BB4">
        <w:tab/>
        <w:t xml:space="preserve">the maintenance is not mentioned in Appendix II to the </w:t>
      </w:r>
      <w:r w:rsidR="00B74D4F" w:rsidRPr="00D16BB4">
        <w:t>Part 1</w:t>
      </w:r>
      <w:r w:rsidRPr="00D16BB4">
        <w:t>45 Manual of Standards.</w:t>
      </w:r>
    </w:p>
    <w:p w14:paraId="7CEB3EE0" w14:textId="77777777" w:rsidR="00092305" w:rsidRPr="00D16BB4" w:rsidRDefault="00092305" w:rsidP="00092305">
      <w:pPr>
        <w:pStyle w:val="Penalty"/>
      </w:pPr>
      <w:r w:rsidRPr="00D16BB4">
        <w:t>Penalty:</w:t>
      </w:r>
      <w:r w:rsidRPr="00D16BB4">
        <w:tab/>
        <w:t>50 penalty units.</w:t>
      </w:r>
    </w:p>
    <w:p w14:paraId="67D819F9" w14:textId="77777777" w:rsidR="00092305" w:rsidRPr="00D16BB4" w:rsidRDefault="00092305" w:rsidP="00092305">
      <w:pPr>
        <w:pStyle w:val="subsection"/>
      </w:pPr>
      <w:r w:rsidRPr="00D16BB4">
        <w:tab/>
        <w:t>(4)</w:t>
      </w:r>
      <w:r w:rsidRPr="00D16BB4">
        <w:tab/>
        <w:t>A reference in subregulation (3) to maintenance does not include supervision of maintenance.</w:t>
      </w:r>
    </w:p>
    <w:p w14:paraId="6869565F" w14:textId="77777777" w:rsidR="00092305" w:rsidRPr="00D16BB4" w:rsidRDefault="00092305" w:rsidP="00092305">
      <w:pPr>
        <w:pStyle w:val="ActHead5"/>
      </w:pPr>
      <w:bookmarkStart w:id="165" w:name="_Toc164336411"/>
      <w:r w:rsidRPr="00D16BB4">
        <w:rPr>
          <w:rStyle w:val="CharSectno"/>
        </w:rPr>
        <w:t>202.343</w:t>
      </w:r>
      <w:r w:rsidRPr="00D16BB4">
        <w:t xml:space="preserve">  Category A licence holders and endorsing maintenance releases</w:t>
      </w:r>
      <w:bookmarkEnd w:id="165"/>
    </w:p>
    <w:p w14:paraId="2C237073" w14:textId="77777777" w:rsidR="00092305" w:rsidRPr="00D16BB4" w:rsidRDefault="00092305" w:rsidP="00092305">
      <w:pPr>
        <w:pStyle w:val="subsection"/>
      </w:pPr>
      <w:r w:rsidRPr="00D16BB4">
        <w:tab/>
        <w:t>(1)</w:t>
      </w:r>
      <w:r w:rsidRPr="00D16BB4">
        <w:tab/>
        <w:t>Despite anything in Part 4A of CAR, a person may endorse a maintenance release for an aircraft for the purposes of regulation 48 of CAR if:</w:t>
      </w:r>
    </w:p>
    <w:p w14:paraId="669DC1DE" w14:textId="77777777" w:rsidR="00092305" w:rsidRPr="00D16BB4" w:rsidRDefault="00092305" w:rsidP="00092305">
      <w:pPr>
        <w:pStyle w:val="paragraph"/>
      </w:pPr>
      <w:r w:rsidRPr="00D16BB4">
        <w:tab/>
        <w:t>(a)</w:t>
      </w:r>
      <w:r w:rsidRPr="00D16BB4">
        <w:tab/>
        <w:t>the person is a category A licence holder; and</w:t>
      </w:r>
    </w:p>
    <w:p w14:paraId="4D235689" w14:textId="29915975" w:rsidR="00092305" w:rsidRPr="00D16BB4" w:rsidRDefault="00092305" w:rsidP="00092305">
      <w:pPr>
        <w:pStyle w:val="paragraph"/>
      </w:pPr>
      <w:r w:rsidRPr="00D16BB4">
        <w:tab/>
        <w:t>(b)</w:t>
      </w:r>
      <w:r w:rsidRPr="00D16BB4">
        <w:tab/>
        <w:t xml:space="preserve">the maintenance is mentioned in Appendix II to the </w:t>
      </w:r>
      <w:r w:rsidR="00B74D4F" w:rsidRPr="00D16BB4">
        <w:t>Part 1</w:t>
      </w:r>
      <w:r w:rsidRPr="00D16BB4">
        <w:t>45 Manual of Standards; and</w:t>
      </w:r>
    </w:p>
    <w:p w14:paraId="5FBBAD65" w14:textId="77777777" w:rsidR="00092305" w:rsidRPr="00D16BB4" w:rsidRDefault="00092305" w:rsidP="00092305">
      <w:pPr>
        <w:pStyle w:val="paragraph"/>
      </w:pPr>
      <w:r w:rsidRPr="00D16BB4">
        <w:tab/>
        <w:t>(c)</w:t>
      </w:r>
      <w:r w:rsidRPr="00D16BB4">
        <w:tab/>
        <w:t>the endorsement is on behalf of the holder of a certificate of approval under regulation 30 of CAR.</w:t>
      </w:r>
    </w:p>
    <w:p w14:paraId="3DF7DD8C" w14:textId="77777777" w:rsidR="00092305" w:rsidRPr="00D16BB4" w:rsidRDefault="00092305" w:rsidP="00092305">
      <w:pPr>
        <w:pStyle w:val="subsection"/>
      </w:pPr>
      <w:r w:rsidRPr="00D16BB4">
        <w:tab/>
        <w:t>(2)</w:t>
      </w:r>
      <w:r w:rsidRPr="00D16BB4">
        <w:tab/>
        <w:t>If a person endorses a maintenance release in accordance with subregulation (1), the person is taken, for the purposes of regulation 42ZC of CAR, to be permitted by that regulation to carry out the maintenance.</w:t>
      </w:r>
    </w:p>
    <w:p w14:paraId="68FB263D" w14:textId="77777777" w:rsidR="00092305" w:rsidRPr="00D16BB4" w:rsidRDefault="00092305" w:rsidP="00092305">
      <w:pPr>
        <w:pStyle w:val="subsection"/>
      </w:pPr>
      <w:r w:rsidRPr="00D16BB4">
        <w:lastRenderedPageBreak/>
        <w:tab/>
        <w:t>(3)</w:t>
      </w:r>
      <w:r w:rsidRPr="00D16BB4">
        <w:tab/>
        <w:t>A person commits an offence of strict liability if:</w:t>
      </w:r>
    </w:p>
    <w:p w14:paraId="05F6DEF6" w14:textId="77777777" w:rsidR="00092305" w:rsidRPr="00D16BB4" w:rsidRDefault="00092305" w:rsidP="00092305">
      <w:pPr>
        <w:pStyle w:val="paragraph"/>
      </w:pPr>
      <w:r w:rsidRPr="00D16BB4">
        <w:tab/>
        <w:t>(a)</w:t>
      </w:r>
      <w:r w:rsidRPr="00D16BB4">
        <w:tab/>
        <w:t>the person is a category A licence holder; and</w:t>
      </w:r>
    </w:p>
    <w:p w14:paraId="6AD42CF3" w14:textId="77777777" w:rsidR="00092305" w:rsidRPr="00D16BB4" w:rsidRDefault="00092305" w:rsidP="00092305">
      <w:pPr>
        <w:pStyle w:val="paragraph"/>
      </w:pPr>
      <w:r w:rsidRPr="00D16BB4">
        <w:tab/>
        <w:t>(b)</w:t>
      </w:r>
      <w:r w:rsidRPr="00D16BB4">
        <w:tab/>
        <w:t>the person endorses a maintenance release on behalf of the holder of a certificate of approval under regulation 30 of CAR; and</w:t>
      </w:r>
    </w:p>
    <w:p w14:paraId="68CD5F36" w14:textId="4D6FEB94" w:rsidR="00092305" w:rsidRPr="00D16BB4" w:rsidRDefault="00092305" w:rsidP="00092305">
      <w:pPr>
        <w:pStyle w:val="paragraph"/>
      </w:pPr>
      <w:r w:rsidRPr="00D16BB4">
        <w:tab/>
        <w:t>(c)</w:t>
      </w:r>
      <w:r w:rsidRPr="00D16BB4">
        <w:tab/>
        <w:t xml:space="preserve">the maintenance is not mentioned in Appendix II to the </w:t>
      </w:r>
      <w:r w:rsidR="00B74D4F" w:rsidRPr="00D16BB4">
        <w:t>Part 1</w:t>
      </w:r>
      <w:r w:rsidRPr="00D16BB4">
        <w:t>45 Manual of Standards.</w:t>
      </w:r>
    </w:p>
    <w:p w14:paraId="29CA7AE7" w14:textId="77777777" w:rsidR="00092305" w:rsidRPr="00D16BB4" w:rsidRDefault="00092305" w:rsidP="00092305">
      <w:pPr>
        <w:pStyle w:val="Penalty"/>
      </w:pPr>
      <w:r w:rsidRPr="00D16BB4">
        <w:t>Penalty:</w:t>
      </w:r>
      <w:r w:rsidRPr="00D16BB4">
        <w:tab/>
        <w:t>50 penalty units.</w:t>
      </w:r>
    </w:p>
    <w:p w14:paraId="3CBC5AC4" w14:textId="77777777" w:rsidR="00092305" w:rsidRPr="00D16BB4" w:rsidRDefault="00092305" w:rsidP="00092305">
      <w:pPr>
        <w:pStyle w:val="ActHead5"/>
      </w:pPr>
      <w:bookmarkStart w:id="166" w:name="_Toc164336412"/>
      <w:r w:rsidRPr="00D16BB4">
        <w:rPr>
          <w:rStyle w:val="CharSectno"/>
        </w:rPr>
        <w:t>202.355</w:t>
      </w:r>
      <w:r w:rsidRPr="00D16BB4">
        <w:t xml:space="preserve">  Validation of certain licences and ratings granted subject to exclusions during relevant period</w:t>
      </w:r>
      <w:bookmarkEnd w:id="166"/>
    </w:p>
    <w:p w14:paraId="20F2E43A" w14:textId="77777777" w:rsidR="00092305" w:rsidRPr="00D16BB4" w:rsidRDefault="00092305" w:rsidP="00092305">
      <w:pPr>
        <w:pStyle w:val="subsection"/>
      </w:pPr>
      <w:r w:rsidRPr="00D16BB4">
        <w:tab/>
        <w:t>(1)</w:t>
      </w:r>
      <w:r w:rsidRPr="00D16BB4">
        <w:tab/>
        <w:t>This regulation applies to a licence granted, or purportedly granted, under regulation 66.026, or to a rating granted, or purportedly granted, under regulation 66.095, if the licence or rating was granted, or purportedly granted:</w:t>
      </w:r>
    </w:p>
    <w:p w14:paraId="212A4270" w14:textId="77777777" w:rsidR="00092305" w:rsidRPr="00D16BB4" w:rsidRDefault="00092305" w:rsidP="00092305">
      <w:pPr>
        <w:pStyle w:val="paragraph"/>
      </w:pPr>
      <w:r w:rsidRPr="00D16BB4">
        <w:tab/>
        <w:t>(a)</w:t>
      </w:r>
      <w:r w:rsidRPr="00D16BB4">
        <w:tab/>
        <w:t>during the relevant period; and</w:t>
      </w:r>
    </w:p>
    <w:p w14:paraId="6D439375" w14:textId="77777777" w:rsidR="00092305" w:rsidRPr="00D16BB4" w:rsidRDefault="00092305" w:rsidP="00092305">
      <w:pPr>
        <w:pStyle w:val="paragraph"/>
      </w:pPr>
      <w:r w:rsidRPr="00D16BB4">
        <w:tab/>
        <w:t>(b)</w:t>
      </w:r>
      <w:r w:rsidRPr="00D16BB4">
        <w:tab/>
        <w:t>subject to an exclusion that did not relate to a type rated aircraft type.</w:t>
      </w:r>
    </w:p>
    <w:p w14:paraId="547CE85D" w14:textId="77777777" w:rsidR="00092305" w:rsidRPr="00D16BB4" w:rsidRDefault="00092305" w:rsidP="00092305">
      <w:pPr>
        <w:pStyle w:val="subsection"/>
      </w:pPr>
      <w:r w:rsidRPr="00D16BB4">
        <w:tab/>
        <w:t>(2)</w:t>
      </w:r>
      <w:r w:rsidRPr="00D16BB4">
        <w:tab/>
        <w:t xml:space="preserve">The licence or rating is valid and effective, and is taken always to have been as valid and effective, as it would have been if the amendments made by the </w:t>
      </w:r>
      <w:r w:rsidRPr="00D16BB4">
        <w:rPr>
          <w:i/>
        </w:rPr>
        <w:t>Civil Aviation Legislation Amendment (Miscellaneous Measures) Regulation 2016</w:t>
      </w:r>
      <w:r w:rsidRPr="00D16BB4">
        <w:t xml:space="preserve"> had been in force during the relevant period.</w:t>
      </w:r>
    </w:p>
    <w:p w14:paraId="56EB112C" w14:textId="77777777" w:rsidR="00092305" w:rsidRPr="00D16BB4" w:rsidRDefault="00092305" w:rsidP="00092305">
      <w:pPr>
        <w:pStyle w:val="subsection"/>
      </w:pPr>
      <w:r w:rsidRPr="00D16BB4">
        <w:tab/>
        <w:t>(3)</w:t>
      </w:r>
      <w:r w:rsidRPr="00D16BB4">
        <w:tab/>
        <w:t xml:space="preserve">Any act or thing done under the licence or rating is valid and effective, and is taken always to have been as valid and effective, as it would have been if the amendments made by the </w:t>
      </w:r>
      <w:r w:rsidRPr="00D16BB4">
        <w:rPr>
          <w:i/>
        </w:rPr>
        <w:t>Civil Aviation Legislation Amendment (Miscellaneous Measures) Regulation 2016</w:t>
      </w:r>
      <w:r w:rsidRPr="00D16BB4">
        <w:t xml:space="preserve"> had been in force during the relevant period.</w:t>
      </w:r>
    </w:p>
    <w:p w14:paraId="12FEB993" w14:textId="77777777" w:rsidR="00092305" w:rsidRPr="00D16BB4" w:rsidRDefault="00092305" w:rsidP="00092305">
      <w:pPr>
        <w:pStyle w:val="subsection"/>
      </w:pPr>
      <w:r w:rsidRPr="00D16BB4">
        <w:tab/>
        <w:t>(4)</w:t>
      </w:r>
      <w:r w:rsidRPr="00D16BB4">
        <w:tab/>
        <w:t>In this regulation:</w:t>
      </w:r>
    </w:p>
    <w:p w14:paraId="51220827" w14:textId="77777777" w:rsidR="00092305" w:rsidRPr="00D16BB4" w:rsidRDefault="00092305" w:rsidP="00092305">
      <w:pPr>
        <w:pStyle w:val="Definition"/>
      </w:pPr>
      <w:r w:rsidRPr="00D16BB4">
        <w:rPr>
          <w:b/>
          <w:i/>
        </w:rPr>
        <w:t>relevant period</w:t>
      </w:r>
      <w:r w:rsidRPr="00D16BB4">
        <w:t xml:space="preserve"> means the period:</w:t>
      </w:r>
    </w:p>
    <w:p w14:paraId="219FB283" w14:textId="77777777" w:rsidR="00092305" w:rsidRPr="00D16BB4" w:rsidRDefault="00092305" w:rsidP="00092305">
      <w:pPr>
        <w:pStyle w:val="paragraph"/>
      </w:pPr>
      <w:r w:rsidRPr="00D16BB4">
        <w:tab/>
        <w:t>(a)</w:t>
      </w:r>
      <w:r w:rsidRPr="00D16BB4">
        <w:tab/>
        <w:t>beginning at the start of 4 July 2016; and</w:t>
      </w:r>
    </w:p>
    <w:p w14:paraId="0690061D" w14:textId="77777777" w:rsidR="00092305" w:rsidRPr="00D16BB4" w:rsidRDefault="00092305" w:rsidP="00092305">
      <w:pPr>
        <w:pStyle w:val="paragraph"/>
      </w:pPr>
      <w:r w:rsidRPr="00D16BB4">
        <w:tab/>
        <w:t>(b)</w:t>
      </w:r>
      <w:r w:rsidRPr="00D16BB4">
        <w:tab/>
        <w:t xml:space="preserve">ending at the commencement of the </w:t>
      </w:r>
      <w:r w:rsidRPr="00D16BB4">
        <w:rPr>
          <w:i/>
        </w:rPr>
        <w:t>Civil Aviation Legislation Amendment (Miscellaneous Measures) Regulation 2016</w:t>
      </w:r>
      <w:r w:rsidRPr="00D16BB4">
        <w:t>.</w:t>
      </w:r>
    </w:p>
    <w:p w14:paraId="5E4734B1" w14:textId="19E37410" w:rsidR="00092305" w:rsidRPr="00D16BB4" w:rsidRDefault="00B74D4F" w:rsidP="00092305">
      <w:pPr>
        <w:pStyle w:val="SubPartCASA"/>
        <w:pageBreakBefore/>
        <w:outlineLvl w:val="9"/>
      </w:pPr>
      <w:bookmarkStart w:id="167" w:name="_Toc164336413"/>
      <w:r w:rsidRPr="00D16BB4">
        <w:rPr>
          <w:rStyle w:val="CharSubPartNoCASA"/>
        </w:rPr>
        <w:lastRenderedPageBreak/>
        <w:t>Subpart 2</w:t>
      </w:r>
      <w:r w:rsidR="00092305" w:rsidRPr="00D16BB4">
        <w:rPr>
          <w:rStyle w:val="CharSubPartNoCASA"/>
        </w:rPr>
        <w:t>02.CH</w:t>
      </w:r>
      <w:r w:rsidR="00092305" w:rsidRPr="00D16BB4">
        <w:t>—</w:t>
      </w:r>
      <w:r w:rsidR="00092305" w:rsidRPr="00D16BB4">
        <w:rPr>
          <w:rStyle w:val="CharSubPartTextCASA"/>
        </w:rPr>
        <w:t>Transitional provisions for Part 67 (Medical)</w:t>
      </w:r>
      <w:bookmarkEnd w:id="167"/>
    </w:p>
    <w:p w14:paraId="6CBD3FF1"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334AF1FE" w14:textId="2D16A216" w:rsidR="00092305" w:rsidRPr="00D16BB4" w:rsidRDefault="00092305" w:rsidP="00092305">
      <w:pPr>
        <w:pStyle w:val="ActHead5"/>
      </w:pPr>
      <w:bookmarkStart w:id="168" w:name="_Toc164336414"/>
      <w:r w:rsidRPr="00D16BB4">
        <w:rPr>
          <w:rStyle w:val="CharSectno"/>
        </w:rPr>
        <w:t>202.360</w:t>
      </w:r>
      <w:r w:rsidRPr="00D16BB4">
        <w:t xml:space="preserve">  Medical certificates issued under </w:t>
      </w:r>
      <w:r w:rsidRPr="00D16BB4">
        <w:rPr>
          <w:i/>
        </w:rPr>
        <w:t xml:space="preserve">Civil Aviation </w:t>
      </w:r>
      <w:r w:rsidR="009E3970">
        <w:rPr>
          <w:i/>
        </w:rPr>
        <w:t>Regulations 1</w:t>
      </w:r>
      <w:r w:rsidRPr="00D16BB4">
        <w:rPr>
          <w:i/>
        </w:rPr>
        <w:t>988</w:t>
      </w:r>
      <w:bookmarkEnd w:id="168"/>
    </w:p>
    <w:p w14:paraId="5D327743" w14:textId="77777777" w:rsidR="00092305" w:rsidRPr="00D16BB4" w:rsidRDefault="00092305" w:rsidP="00092305">
      <w:pPr>
        <w:pStyle w:val="subsection"/>
      </w:pPr>
      <w:r w:rsidRPr="00D16BB4">
        <w:tab/>
        <w:t>(1)</w:t>
      </w:r>
      <w:r w:rsidRPr="00D16BB4">
        <w:tab/>
        <w:t>A medical certificate or special medical certificate issued before 3 September 2003, under Part 6 of CAR, as in force at any time before that day, continues to have, on and after that day, the same force and effect as it would have had if that Part had continued in force.</w:t>
      </w:r>
    </w:p>
    <w:p w14:paraId="741624F2" w14:textId="77777777" w:rsidR="00092305" w:rsidRPr="00D16BB4" w:rsidRDefault="00092305" w:rsidP="00092305">
      <w:pPr>
        <w:pStyle w:val="subsection"/>
      </w:pPr>
      <w:r w:rsidRPr="00D16BB4">
        <w:tab/>
        <w:t>(2)</w:t>
      </w:r>
      <w:r w:rsidRPr="00D16BB4">
        <w:tab/>
        <w:t>Such a certificate may be suspended or cancelled under Part 67.</w:t>
      </w:r>
    </w:p>
    <w:p w14:paraId="10944F6E" w14:textId="77777777" w:rsidR="00092305" w:rsidRPr="00D16BB4" w:rsidRDefault="00092305" w:rsidP="00092305">
      <w:pPr>
        <w:pStyle w:val="subsection"/>
      </w:pPr>
      <w:r w:rsidRPr="00D16BB4">
        <w:tab/>
        <w:t>(3)</w:t>
      </w:r>
      <w:r w:rsidRPr="00D16BB4">
        <w:tab/>
        <w:t>Subject to subregulation (4), such a certificate expires at the time it would have expired if Part 6 of CAR had continued in force.</w:t>
      </w:r>
    </w:p>
    <w:p w14:paraId="24B7D7A6" w14:textId="77777777" w:rsidR="00092305" w:rsidRPr="00D16BB4" w:rsidRDefault="00092305" w:rsidP="00092305">
      <w:pPr>
        <w:pStyle w:val="subsection"/>
      </w:pPr>
      <w:r w:rsidRPr="00D16BB4">
        <w:tab/>
        <w:t>(4)</w:t>
      </w:r>
      <w:r w:rsidRPr="00D16BB4">
        <w:tab/>
        <w:t>The period during which such a certificate is in force may be extended under Part 67, but not beyond the end of 1 year after the day when the certificate would expire if the period had not been extended.</w:t>
      </w:r>
    </w:p>
    <w:p w14:paraId="3BD8C6FC" w14:textId="2F5202C2" w:rsidR="00092305" w:rsidRPr="00D16BB4" w:rsidRDefault="00092305" w:rsidP="00092305">
      <w:pPr>
        <w:pStyle w:val="ActHead5"/>
      </w:pPr>
      <w:bookmarkStart w:id="169" w:name="_Toc164336415"/>
      <w:r w:rsidRPr="00D16BB4">
        <w:rPr>
          <w:rStyle w:val="CharSectno"/>
        </w:rPr>
        <w:t>202.361</w:t>
      </w:r>
      <w:r w:rsidRPr="00D16BB4">
        <w:t xml:space="preserve">  Designated aviation medical examiners appointed under </w:t>
      </w:r>
      <w:r w:rsidRPr="00D16BB4">
        <w:rPr>
          <w:i/>
        </w:rPr>
        <w:t xml:space="preserve">Civil Aviation </w:t>
      </w:r>
      <w:r w:rsidR="009E3970">
        <w:rPr>
          <w:i/>
        </w:rPr>
        <w:t>Regulations 1</w:t>
      </w:r>
      <w:r w:rsidRPr="00D16BB4">
        <w:rPr>
          <w:i/>
        </w:rPr>
        <w:t>988</w:t>
      </w:r>
      <w:bookmarkEnd w:id="169"/>
    </w:p>
    <w:p w14:paraId="0656768F" w14:textId="77777777" w:rsidR="00092305" w:rsidRPr="00D16BB4" w:rsidRDefault="00092305" w:rsidP="00092305">
      <w:pPr>
        <w:pStyle w:val="subsection"/>
      </w:pPr>
      <w:r w:rsidRPr="00D16BB4">
        <w:tab/>
        <w:t>(1)</w:t>
      </w:r>
      <w:r w:rsidRPr="00D16BB4">
        <w:tab/>
        <w:t>The appointment of a person, before 3 September 2003, as a designated aviation medical examiner continues to have effect according to its terms.</w:t>
      </w:r>
    </w:p>
    <w:p w14:paraId="3E0F0A97" w14:textId="77777777" w:rsidR="00092305" w:rsidRPr="00D16BB4" w:rsidRDefault="00092305" w:rsidP="00092305">
      <w:pPr>
        <w:pStyle w:val="subsection"/>
      </w:pPr>
      <w:r w:rsidRPr="00D16BB4">
        <w:tab/>
        <w:t>(2)</w:t>
      </w:r>
      <w:r w:rsidRPr="00D16BB4">
        <w:tab/>
        <w:t>Such an appointment may be cancelled in accordance with Part 67.</w:t>
      </w:r>
    </w:p>
    <w:p w14:paraId="62161700" w14:textId="77777777" w:rsidR="00092305" w:rsidRPr="00D16BB4" w:rsidRDefault="00092305" w:rsidP="00092305">
      <w:pPr>
        <w:pStyle w:val="ActHead5"/>
      </w:pPr>
      <w:bookmarkStart w:id="170" w:name="_Toc164336416"/>
      <w:r w:rsidRPr="00D16BB4">
        <w:rPr>
          <w:rStyle w:val="CharSectno"/>
        </w:rPr>
        <w:t>202.362</w:t>
      </w:r>
      <w:r w:rsidRPr="00D16BB4">
        <w:t xml:space="preserve">  Actions by Director of Aviation Medicine</w:t>
      </w:r>
      <w:bookmarkEnd w:id="170"/>
    </w:p>
    <w:p w14:paraId="047D342B" w14:textId="77777777" w:rsidR="00092305" w:rsidRPr="00D16BB4" w:rsidRDefault="00092305" w:rsidP="00092305">
      <w:pPr>
        <w:pStyle w:val="subsection"/>
      </w:pPr>
      <w:r w:rsidRPr="00D16BB4">
        <w:tab/>
        <w:t>(1)</w:t>
      </w:r>
      <w:r w:rsidRPr="00D16BB4">
        <w:tab/>
        <w:t>In this regulation:</w:t>
      </w:r>
    </w:p>
    <w:p w14:paraId="52470EF1" w14:textId="77777777" w:rsidR="00092305" w:rsidRPr="00D16BB4" w:rsidRDefault="00092305" w:rsidP="00092305">
      <w:pPr>
        <w:pStyle w:val="Definition"/>
      </w:pPr>
      <w:r w:rsidRPr="00D16BB4">
        <w:rPr>
          <w:b/>
          <w:i/>
        </w:rPr>
        <w:t>Principal Medical Officer</w:t>
      </w:r>
      <w:r w:rsidRPr="00D16BB4">
        <w:t xml:space="preserve"> means the officer of CASA occupying, or performing the duties of, the position in CASA of that title, and includes a person who occupied, or performed the duties of, the former position in CASA known as ‘Director of Aviation Medicine’.</w:t>
      </w:r>
    </w:p>
    <w:p w14:paraId="0B150BAC" w14:textId="2C0C32F4" w:rsidR="00092305" w:rsidRPr="00D16BB4" w:rsidRDefault="00092305" w:rsidP="00092305">
      <w:pPr>
        <w:pStyle w:val="subsection"/>
      </w:pPr>
      <w:r w:rsidRPr="00D16BB4">
        <w:tab/>
        <w:t>(2)</w:t>
      </w:r>
      <w:r w:rsidRPr="00D16BB4">
        <w:tab/>
        <w:t xml:space="preserve">An approval given by the Principal Medical Officer, before 3 September 2003, for the purposes of a provision of </w:t>
      </w:r>
      <w:r w:rsidR="00B74D4F" w:rsidRPr="00D16BB4">
        <w:t>Schedule 1</w:t>
      </w:r>
      <w:r w:rsidRPr="00D16BB4">
        <w:t xml:space="preserve"> to CAR, as in force at any time before that day, continues to have effect according to its terms, on and after that day, as if CASA had given the approval for the purposes of the corresponding provision of table 67.</w:t>
      </w:r>
      <w:r w:rsidRPr="00D16BB4">
        <w:rPr>
          <w:noProof/>
        </w:rPr>
        <w:t>150</w:t>
      </w:r>
      <w:r w:rsidRPr="00D16BB4">
        <w:t>, table 67.</w:t>
      </w:r>
      <w:r w:rsidRPr="00D16BB4">
        <w:rPr>
          <w:noProof/>
        </w:rPr>
        <w:t>155</w:t>
      </w:r>
      <w:r w:rsidRPr="00D16BB4">
        <w:t xml:space="preserve"> or table 67.</w:t>
      </w:r>
      <w:r w:rsidRPr="00D16BB4">
        <w:rPr>
          <w:noProof/>
        </w:rPr>
        <w:t>160</w:t>
      </w:r>
      <w:r w:rsidRPr="00D16BB4">
        <w:t>.</w:t>
      </w:r>
    </w:p>
    <w:p w14:paraId="416D69FA" w14:textId="77777777" w:rsidR="00092305" w:rsidRPr="00D16BB4" w:rsidRDefault="00092305" w:rsidP="00092305">
      <w:pPr>
        <w:pStyle w:val="ActHead5"/>
      </w:pPr>
      <w:bookmarkStart w:id="171" w:name="_Toc164336417"/>
      <w:r w:rsidRPr="00D16BB4">
        <w:rPr>
          <w:rStyle w:val="CharSectno"/>
        </w:rPr>
        <w:t>202.363</w:t>
      </w:r>
      <w:r w:rsidRPr="00D16BB4">
        <w:t xml:space="preserve">  Applications for issue of medical certificates pending on 3 September 2003</w:t>
      </w:r>
      <w:bookmarkEnd w:id="171"/>
    </w:p>
    <w:p w14:paraId="1D8760E8" w14:textId="77777777" w:rsidR="00092305" w:rsidRPr="00D16BB4" w:rsidRDefault="00092305" w:rsidP="00092305">
      <w:pPr>
        <w:pStyle w:val="subsection"/>
      </w:pPr>
      <w:r w:rsidRPr="00D16BB4">
        <w:tab/>
        <w:t>(1)</w:t>
      </w:r>
      <w:r w:rsidRPr="00D16BB4">
        <w:tab/>
        <w:t>This regulation applies if:</w:t>
      </w:r>
    </w:p>
    <w:p w14:paraId="6D9D69E3" w14:textId="77777777" w:rsidR="00092305" w:rsidRPr="00D16BB4" w:rsidRDefault="00092305" w:rsidP="00092305">
      <w:pPr>
        <w:pStyle w:val="paragraph"/>
      </w:pPr>
      <w:r w:rsidRPr="00D16BB4">
        <w:tab/>
        <w:t>(a)</w:t>
      </w:r>
      <w:r w:rsidRPr="00D16BB4">
        <w:tab/>
        <w:t>an application under Part 6 of the old regulations for the issue of a medical certificate was pending immediately before 3 September 2003; and</w:t>
      </w:r>
    </w:p>
    <w:p w14:paraId="4AF41FDA" w14:textId="77777777" w:rsidR="00092305" w:rsidRPr="00D16BB4" w:rsidRDefault="00092305" w:rsidP="00092305">
      <w:pPr>
        <w:pStyle w:val="paragraph"/>
      </w:pPr>
      <w:r w:rsidRPr="00D16BB4">
        <w:lastRenderedPageBreak/>
        <w:tab/>
        <w:t>(b)</w:t>
      </w:r>
      <w:r w:rsidRPr="00D16BB4">
        <w:tab/>
        <w:t>the application was in accordance with that Part as then in force.</w:t>
      </w:r>
    </w:p>
    <w:p w14:paraId="1276C7BD" w14:textId="77777777" w:rsidR="00092305" w:rsidRPr="00D16BB4" w:rsidRDefault="00092305" w:rsidP="00092305">
      <w:pPr>
        <w:pStyle w:val="subsection"/>
      </w:pPr>
      <w:r w:rsidRPr="00D16BB4">
        <w:tab/>
        <w:t>(2)</w:t>
      </w:r>
      <w:r w:rsidRPr="00D16BB4">
        <w:tab/>
        <w:t>The application is taken, for these Regulations, to be an application for the issue</w:t>
      </w:r>
      <w:r w:rsidRPr="00D16BB4">
        <w:rPr>
          <w:bCs/>
          <w:iCs/>
        </w:rPr>
        <w:t xml:space="preserve"> </w:t>
      </w:r>
      <w:r w:rsidRPr="00D16BB4">
        <w:t>of the medical certificate, made, on 3 September 2003, in accordance with Subpart 67.C.</w:t>
      </w:r>
    </w:p>
    <w:p w14:paraId="71D95375" w14:textId="77777777" w:rsidR="00092305" w:rsidRPr="00D16BB4" w:rsidRDefault="00092305" w:rsidP="00092305">
      <w:pPr>
        <w:pStyle w:val="subsection"/>
      </w:pPr>
      <w:r w:rsidRPr="00D16BB4">
        <w:tab/>
        <w:t>(3)</w:t>
      </w:r>
      <w:r w:rsidRPr="00D16BB4">
        <w:tab/>
        <w:t>If an examination required for the issue of the medical certificate under Part 6 of the old regulations had commenced but was not completed before 3 September 2003, the examination is taken to have commenced under Subpart 67.C.</w:t>
      </w:r>
    </w:p>
    <w:p w14:paraId="39639961" w14:textId="77777777" w:rsidR="00092305" w:rsidRPr="00D16BB4" w:rsidRDefault="00092305" w:rsidP="00092305">
      <w:pPr>
        <w:pStyle w:val="subsection"/>
      </w:pPr>
      <w:r w:rsidRPr="00D16BB4">
        <w:tab/>
        <w:t>(4)</w:t>
      </w:r>
      <w:r w:rsidRPr="00D16BB4">
        <w:tab/>
        <w:t>In this regulation:</w:t>
      </w:r>
    </w:p>
    <w:p w14:paraId="3CFFEB0A" w14:textId="77777777" w:rsidR="00092305" w:rsidRPr="00D16BB4" w:rsidRDefault="00092305" w:rsidP="00092305">
      <w:pPr>
        <w:pStyle w:val="Definition"/>
      </w:pPr>
      <w:r w:rsidRPr="00D16BB4">
        <w:rPr>
          <w:b/>
          <w:bCs/>
          <w:i/>
          <w:iCs/>
        </w:rPr>
        <w:t xml:space="preserve">old regulations </w:t>
      </w:r>
      <w:r w:rsidRPr="00D16BB4">
        <w:t>means CAR as in force at any time before 3 September 2003.</w:t>
      </w:r>
    </w:p>
    <w:p w14:paraId="40E8BF71" w14:textId="77777777" w:rsidR="00092305" w:rsidRPr="00D16BB4" w:rsidRDefault="00092305" w:rsidP="00092305">
      <w:pPr>
        <w:sectPr w:rsidR="00092305" w:rsidRPr="00D16BB4" w:rsidSect="00652878">
          <w:headerReference w:type="even" r:id="rId104"/>
          <w:headerReference w:type="default" r:id="rId105"/>
          <w:footerReference w:type="even" r:id="rId106"/>
          <w:footerReference w:type="default" r:id="rId107"/>
          <w:headerReference w:type="first" r:id="rId108"/>
          <w:pgSz w:w="11907" w:h="16839"/>
          <w:pgMar w:top="2325" w:right="1797" w:bottom="1440" w:left="1797" w:header="720" w:footer="709" w:gutter="0"/>
          <w:cols w:space="708"/>
          <w:docGrid w:linePitch="360"/>
        </w:sectPr>
      </w:pPr>
    </w:p>
    <w:p w14:paraId="3C051F9A" w14:textId="245C8F91" w:rsidR="00092305" w:rsidRPr="00D16BB4" w:rsidRDefault="00B74D4F" w:rsidP="00092305">
      <w:pPr>
        <w:pStyle w:val="SubPartCASA"/>
        <w:outlineLvl w:val="9"/>
      </w:pPr>
      <w:bookmarkStart w:id="172" w:name="_Toc164336418"/>
      <w:r w:rsidRPr="00D16BB4">
        <w:rPr>
          <w:rStyle w:val="CharSubPartNoCASA"/>
        </w:rPr>
        <w:lastRenderedPageBreak/>
        <w:t>Subpart 2</w:t>
      </w:r>
      <w:r w:rsidR="00092305" w:rsidRPr="00D16BB4">
        <w:rPr>
          <w:rStyle w:val="CharSubPartNoCASA"/>
        </w:rPr>
        <w:t>02.DA</w:t>
      </w:r>
      <w:r w:rsidR="00092305" w:rsidRPr="00D16BB4">
        <w:t>—</w:t>
      </w:r>
      <w:r w:rsidR="00092305" w:rsidRPr="00D16BB4">
        <w:rPr>
          <w:rStyle w:val="CharSubPartTextCASA"/>
        </w:rPr>
        <w:t>Transitional provisions for Part 71 (Airspace)</w:t>
      </w:r>
      <w:bookmarkEnd w:id="172"/>
    </w:p>
    <w:p w14:paraId="2B9A30B6" w14:textId="77777777" w:rsidR="00092305" w:rsidRPr="00D16BB4" w:rsidRDefault="00092305" w:rsidP="00092305">
      <w:pPr>
        <w:pStyle w:val="notetext"/>
      </w:pPr>
      <w:r w:rsidRPr="00D16BB4">
        <w:t>Note 1:</w:t>
      </w:r>
      <w:r w:rsidRPr="00D16BB4">
        <w:tab/>
        <w:t>This Subpart heading is reserved for future use.</w:t>
      </w:r>
    </w:p>
    <w:p w14:paraId="554B80D2" w14:textId="77777777" w:rsidR="00092305" w:rsidRPr="00D16BB4" w:rsidRDefault="00092305" w:rsidP="00092305">
      <w:pPr>
        <w:pStyle w:val="notetext"/>
      </w:pPr>
      <w:r w:rsidRPr="00D16BB4">
        <w:t>Note 2:</w:t>
      </w:r>
      <w:r w:rsidRPr="00D16BB4">
        <w:tab/>
        <w:t>Regulation numbers 202.380 to 202.399 are reserved for use in this Subpart.</w:t>
      </w:r>
    </w:p>
    <w:p w14:paraId="4C99D5CD"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44ABE753" w14:textId="77777777" w:rsidR="00092305" w:rsidRPr="00D16BB4" w:rsidRDefault="00092305" w:rsidP="00092305">
      <w:pPr>
        <w:sectPr w:rsidR="00092305" w:rsidRPr="00D16BB4" w:rsidSect="00652878">
          <w:headerReference w:type="even" r:id="rId109"/>
          <w:headerReference w:type="default" r:id="rId110"/>
          <w:footerReference w:type="even" r:id="rId111"/>
          <w:footerReference w:type="default" r:id="rId112"/>
          <w:headerReference w:type="first" r:id="rId113"/>
          <w:footerReference w:type="first" r:id="rId114"/>
          <w:pgSz w:w="11907" w:h="16839"/>
          <w:pgMar w:top="2325" w:right="1797" w:bottom="1440" w:left="1797" w:header="720" w:footer="709" w:gutter="0"/>
          <w:cols w:space="708"/>
          <w:docGrid w:linePitch="360"/>
        </w:sectPr>
      </w:pPr>
    </w:p>
    <w:p w14:paraId="11D62A6E" w14:textId="3B135490" w:rsidR="00092305" w:rsidRPr="00D16BB4" w:rsidRDefault="00B74D4F" w:rsidP="00092305">
      <w:pPr>
        <w:pStyle w:val="SubPartCASA"/>
        <w:outlineLvl w:val="9"/>
      </w:pPr>
      <w:bookmarkStart w:id="173" w:name="_Toc164336419"/>
      <w:r w:rsidRPr="00D16BB4">
        <w:rPr>
          <w:rStyle w:val="CharSubPartNoCASA"/>
        </w:rPr>
        <w:lastRenderedPageBreak/>
        <w:t>Subpart 2</w:t>
      </w:r>
      <w:r w:rsidR="00092305" w:rsidRPr="00D16BB4">
        <w:rPr>
          <w:rStyle w:val="CharSubPartNoCASA"/>
        </w:rPr>
        <w:t>02.EA</w:t>
      </w:r>
      <w:r w:rsidR="00092305" w:rsidRPr="00D16BB4">
        <w:t>—</w:t>
      </w:r>
      <w:r w:rsidR="00092305" w:rsidRPr="00D16BB4">
        <w:rPr>
          <w:rStyle w:val="CharSubPartTextCASA"/>
        </w:rPr>
        <w:t>Transitional provisions for Part 90 (Additional airworthiness requirements)</w:t>
      </w:r>
      <w:bookmarkEnd w:id="173"/>
    </w:p>
    <w:p w14:paraId="6026782E"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3EDD5BB8" w14:textId="77777777" w:rsidR="00092305" w:rsidRPr="00D16BB4" w:rsidRDefault="00092305" w:rsidP="00092305">
      <w:pPr>
        <w:pStyle w:val="ActHead5"/>
      </w:pPr>
      <w:bookmarkStart w:id="174" w:name="_Toc164336420"/>
      <w:r w:rsidRPr="00D16BB4">
        <w:rPr>
          <w:rStyle w:val="CharSectno"/>
        </w:rPr>
        <w:t>202.400</w:t>
      </w:r>
      <w:r w:rsidRPr="00D16BB4">
        <w:t xml:space="preserve">  Transitional provision—Part 90 Manual of Standards</w:t>
      </w:r>
      <w:bookmarkEnd w:id="174"/>
    </w:p>
    <w:p w14:paraId="4D1487F8" w14:textId="1800DD0C" w:rsidR="00092305" w:rsidRPr="00D16BB4" w:rsidRDefault="00092305" w:rsidP="00092305">
      <w:pPr>
        <w:pStyle w:val="subsection"/>
      </w:pPr>
      <w:r w:rsidRPr="00D16BB4">
        <w:tab/>
        <w:t>(1)</w:t>
      </w:r>
      <w:r w:rsidRPr="00D16BB4">
        <w:tab/>
        <w:t xml:space="preserve">This regulation applies to the Part 90 Manual of Standards that was in force under regulation 90.020 immediately before the day the </w:t>
      </w:r>
      <w:r w:rsidRPr="00D16BB4">
        <w:rPr>
          <w:i/>
        </w:rPr>
        <w:t xml:space="preserve">Civil Aviation Safety Amendment (Part 90) </w:t>
      </w:r>
      <w:r w:rsidR="009E3970">
        <w:rPr>
          <w:i/>
        </w:rPr>
        <w:t>Regulations 2</w:t>
      </w:r>
      <w:r w:rsidRPr="00D16BB4">
        <w:rPr>
          <w:i/>
        </w:rPr>
        <w:t xml:space="preserve">017 </w:t>
      </w:r>
      <w:r w:rsidRPr="00D16BB4">
        <w:t>commence.</w:t>
      </w:r>
    </w:p>
    <w:p w14:paraId="27B1250A" w14:textId="798578D8" w:rsidR="00092305" w:rsidRPr="00D16BB4" w:rsidRDefault="00092305" w:rsidP="00092305">
      <w:pPr>
        <w:pStyle w:val="subsection"/>
      </w:pPr>
      <w:r w:rsidRPr="00D16BB4">
        <w:tab/>
        <w:t>(2)</w:t>
      </w:r>
      <w:r w:rsidRPr="00D16BB4">
        <w:tab/>
        <w:t xml:space="preserve">The Part 90 Manual of Standards has effect on and after that day as if it had been made under regulation 90.020 as amended by the </w:t>
      </w:r>
      <w:r w:rsidRPr="00D16BB4">
        <w:rPr>
          <w:i/>
        </w:rPr>
        <w:t xml:space="preserve">Civil Aviation Safety Amendment (Part 90) </w:t>
      </w:r>
      <w:r w:rsidR="009E3970">
        <w:rPr>
          <w:i/>
        </w:rPr>
        <w:t>Regulations 2</w:t>
      </w:r>
      <w:r w:rsidRPr="00D16BB4">
        <w:rPr>
          <w:i/>
        </w:rPr>
        <w:t>017</w:t>
      </w:r>
      <w:r w:rsidRPr="00D16BB4">
        <w:t>.</w:t>
      </w:r>
    </w:p>
    <w:p w14:paraId="51E6B258" w14:textId="77777777" w:rsidR="00092305" w:rsidRPr="00D16BB4" w:rsidRDefault="00092305" w:rsidP="00092305">
      <w:pPr>
        <w:sectPr w:rsidR="00092305" w:rsidRPr="00D16BB4" w:rsidSect="00652878">
          <w:headerReference w:type="even" r:id="rId115"/>
          <w:headerReference w:type="default" r:id="rId116"/>
          <w:footerReference w:type="even" r:id="rId117"/>
          <w:footerReference w:type="default" r:id="rId118"/>
          <w:headerReference w:type="first" r:id="rId119"/>
          <w:pgSz w:w="11907" w:h="16839"/>
          <w:pgMar w:top="2325" w:right="1797" w:bottom="1440" w:left="1797" w:header="720" w:footer="709" w:gutter="0"/>
          <w:cols w:space="708"/>
          <w:docGrid w:linePitch="360"/>
        </w:sectPr>
      </w:pPr>
    </w:p>
    <w:p w14:paraId="416A45B6" w14:textId="5506C290" w:rsidR="004E5E13" w:rsidRPr="00D16BB4" w:rsidRDefault="00B74D4F" w:rsidP="00083EBE">
      <w:pPr>
        <w:pStyle w:val="SubPartCASA"/>
        <w:outlineLvl w:val="9"/>
      </w:pPr>
      <w:bookmarkStart w:id="175" w:name="_Toc164336421"/>
      <w:r w:rsidRPr="00D16BB4">
        <w:rPr>
          <w:rStyle w:val="CharSubPartNoCASA"/>
        </w:rPr>
        <w:lastRenderedPageBreak/>
        <w:t>Subpart 2</w:t>
      </w:r>
      <w:r w:rsidR="004E5E13" w:rsidRPr="00D16BB4">
        <w:rPr>
          <w:rStyle w:val="CharSubPartNoCASA"/>
        </w:rPr>
        <w:t>02.EAA</w:t>
      </w:r>
      <w:r w:rsidR="004E5E13" w:rsidRPr="00D16BB4">
        <w:t>—</w:t>
      </w:r>
      <w:r w:rsidR="004E5E13" w:rsidRPr="00D16BB4">
        <w:rPr>
          <w:rStyle w:val="CharSubPartTextCASA"/>
        </w:rPr>
        <w:t xml:space="preserve">Transitional provisions for </w:t>
      </w:r>
      <w:r w:rsidR="00BA761D" w:rsidRPr="00D16BB4">
        <w:rPr>
          <w:rStyle w:val="CharSubPartTextCASA"/>
        </w:rPr>
        <w:t>Parts 9</w:t>
      </w:r>
      <w:r w:rsidR="004E5E13" w:rsidRPr="00D16BB4">
        <w:rPr>
          <w:rStyle w:val="CharSubPartTextCASA"/>
        </w:rPr>
        <w:t>1, 103, 105, 119, 121, 131, 133, 135 and 138</w:t>
      </w:r>
      <w:bookmarkEnd w:id="175"/>
    </w:p>
    <w:p w14:paraId="2501220C" w14:textId="31E7B702" w:rsidR="004E5E13" w:rsidRPr="00D16BB4" w:rsidRDefault="00B74D4F" w:rsidP="004E5E13">
      <w:pPr>
        <w:pStyle w:val="ActHead3"/>
      </w:pPr>
      <w:bookmarkStart w:id="176" w:name="_Toc164336422"/>
      <w:r w:rsidRPr="00D16BB4">
        <w:rPr>
          <w:rStyle w:val="CharDivNo"/>
        </w:rPr>
        <w:t>Division 2</w:t>
      </w:r>
      <w:r w:rsidR="004E5E13" w:rsidRPr="00D16BB4">
        <w:rPr>
          <w:rStyle w:val="CharDivNo"/>
        </w:rPr>
        <w:t>02.EAA.1</w:t>
      </w:r>
      <w:r w:rsidR="004E5E13" w:rsidRPr="00D16BB4">
        <w:t>—</w:t>
      </w:r>
      <w:r w:rsidR="004E5E13" w:rsidRPr="00D16BB4">
        <w:rPr>
          <w:rStyle w:val="CharDivText"/>
        </w:rPr>
        <w:t xml:space="preserve">Amendments made by the Civil Aviation Legislation Amendment (Flight Operations—Consequential Amendments and Transitional Provisions) </w:t>
      </w:r>
      <w:r w:rsidR="009E3970">
        <w:rPr>
          <w:rStyle w:val="CharDivText"/>
        </w:rPr>
        <w:t>Regulations 2</w:t>
      </w:r>
      <w:r w:rsidR="004E5E13" w:rsidRPr="00D16BB4">
        <w:rPr>
          <w:rStyle w:val="CharDivText"/>
        </w:rPr>
        <w:t>021</w:t>
      </w:r>
      <w:bookmarkEnd w:id="176"/>
    </w:p>
    <w:p w14:paraId="3783F26A" w14:textId="6E0FBC9F" w:rsidR="004E5E13" w:rsidRPr="00D16BB4" w:rsidRDefault="00BA761D" w:rsidP="004E5E13">
      <w:pPr>
        <w:pStyle w:val="ActHead4"/>
      </w:pPr>
      <w:bookmarkStart w:id="177" w:name="_Toc164336423"/>
      <w:r w:rsidRPr="00D16BB4">
        <w:rPr>
          <w:rStyle w:val="CharSubdNo"/>
        </w:rPr>
        <w:t>Subdivision 2</w:t>
      </w:r>
      <w:r w:rsidR="004E5E13" w:rsidRPr="00D16BB4">
        <w:rPr>
          <w:rStyle w:val="CharSubdNo"/>
        </w:rPr>
        <w:t>02.EAA.1.1</w:t>
      </w:r>
      <w:r w:rsidR="004E5E13" w:rsidRPr="00D16BB4">
        <w:t>—</w:t>
      </w:r>
      <w:r w:rsidR="004E5E13" w:rsidRPr="00D16BB4">
        <w:rPr>
          <w:rStyle w:val="CharSubdText"/>
        </w:rPr>
        <w:t>Preliminary</w:t>
      </w:r>
      <w:bookmarkEnd w:id="177"/>
    </w:p>
    <w:p w14:paraId="5BF78DFE" w14:textId="77777777" w:rsidR="004E5E13" w:rsidRPr="00D16BB4" w:rsidRDefault="004E5E13" w:rsidP="004E5E13">
      <w:pPr>
        <w:pStyle w:val="ActHead5"/>
      </w:pPr>
      <w:bookmarkStart w:id="178" w:name="_Toc164336424"/>
      <w:r w:rsidRPr="00D16BB4">
        <w:rPr>
          <w:rStyle w:val="CharSectno"/>
        </w:rPr>
        <w:t>202.405</w:t>
      </w:r>
      <w:r w:rsidRPr="00D16BB4">
        <w:t xml:space="preserve">  Definitions for this Division</w:t>
      </w:r>
      <w:bookmarkEnd w:id="178"/>
    </w:p>
    <w:p w14:paraId="430F4009" w14:textId="77777777" w:rsidR="004E5E13" w:rsidRPr="00D16BB4" w:rsidRDefault="004E5E13" w:rsidP="004E5E13">
      <w:pPr>
        <w:pStyle w:val="subsection"/>
      </w:pPr>
      <w:r w:rsidRPr="00D16BB4">
        <w:tab/>
      </w:r>
      <w:r w:rsidRPr="00D16BB4">
        <w:tab/>
        <w:t>In this Division:</w:t>
      </w:r>
    </w:p>
    <w:p w14:paraId="3B186F4A" w14:textId="77777777" w:rsidR="004E5E13" w:rsidRPr="00D16BB4" w:rsidRDefault="004E5E13" w:rsidP="004E5E13">
      <w:pPr>
        <w:pStyle w:val="Definition"/>
      </w:pPr>
      <w:r w:rsidRPr="00D16BB4">
        <w:rPr>
          <w:b/>
          <w:i/>
        </w:rPr>
        <w:t>aerial work (air ambulance) operation</w:t>
      </w:r>
      <w:r w:rsidRPr="00D16BB4">
        <w:t xml:space="preserve"> means an operation (however described) for the purpose mentioned in subparagraph 206(1)(a)(vii) of the old CAR.</w:t>
      </w:r>
    </w:p>
    <w:p w14:paraId="33723171" w14:textId="018E50D0" w:rsidR="004E5E13" w:rsidRPr="00D16BB4" w:rsidRDefault="004E5E13" w:rsidP="004E5E13">
      <w:pPr>
        <w:pStyle w:val="Definition"/>
      </w:pPr>
      <w:r w:rsidRPr="00D16BB4">
        <w:rPr>
          <w:b/>
          <w:i/>
        </w:rPr>
        <w:t>amending Regulations</w:t>
      </w:r>
      <w:r w:rsidRPr="00D16BB4">
        <w:t xml:space="preserve"> means the </w:t>
      </w:r>
      <w:r w:rsidRPr="00D16BB4">
        <w:rPr>
          <w:i/>
        </w:rPr>
        <w:t xml:space="preserve">Civil Aviation Legislation Amendment (Flight Operations—Consequential Amendments and Transitional Provisions) </w:t>
      </w:r>
      <w:r w:rsidR="009E3970">
        <w:rPr>
          <w:i/>
        </w:rPr>
        <w:t>Regulations 2</w:t>
      </w:r>
      <w:r w:rsidRPr="00D16BB4">
        <w:rPr>
          <w:i/>
        </w:rPr>
        <w:t>021</w:t>
      </w:r>
      <w:r w:rsidRPr="00D16BB4">
        <w:t>.</w:t>
      </w:r>
    </w:p>
    <w:p w14:paraId="3EDF816F" w14:textId="6B23C70A" w:rsidR="004E5E13" w:rsidRPr="00D16BB4" w:rsidRDefault="004E5E13" w:rsidP="004E5E13">
      <w:pPr>
        <w:pStyle w:val="Definition"/>
      </w:pPr>
      <w:r w:rsidRPr="00D16BB4">
        <w:rPr>
          <w:b/>
          <w:i/>
        </w:rPr>
        <w:t>authorisation</w:t>
      </w:r>
      <w:r w:rsidRPr="00D16BB4">
        <w:t xml:space="preserve"> has the same meaning as in </w:t>
      </w:r>
      <w:r w:rsidR="00B74D4F" w:rsidRPr="00D16BB4">
        <w:t>Part 1</w:t>
      </w:r>
      <w:r w:rsidRPr="00D16BB4">
        <w:t>1.</w:t>
      </w:r>
    </w:p>
    <w:p w14:paraId="1F7560CF" w14:textId="77777777" w:rsidR="004E5E13" w:rsidRPr="00D16BB4" w:rsidRDefault="004E5E13" w:rsidP="004E5E13">
      <w:pPr>
        <w:pStyle w:val="Definition"/>
      </w:pPr>
      <w:r w:rsidRPr="00D16BB4">
        <w:rPr>
          <w:b/>
          <w:i/>
        </w:rPr>
        <w:t>corresponding new provision</w:t>
      </w:r>
      <w:r w:rsidRPr="00D16BB4">
        <w:t xml:space="preserve">: in relation to a provision (the </w:t>
      </w:r>
      <w:r w:rsidRPr="00D16BB4">
        <w:rPr>
          <w:b/>
          <w:i/>
        </w:rPr>
        <w:t>old provision</w:t>
      </w:r>
      <w:r w:rsidRPr="00D16BB4">
        <w:t xml:space="preserve">) of the old Regulations that is repealed by the amending Regulations, the </w:t>
      </w:r>
      <w:r w:rsidRPr="00D16BB4">
        <w:rPr>
          <w:b/>
          <w:i/>
        </w:rPr>
        <w:t>corresponding new provision</w:t>
      </w:r>
      <w:r w:rsidRPr="00D16BB4">
        <w:t xml:space="preserve"> is the provision (or provisions) of the new Regulations that:</w:t>
      </w:r>
    </w:p>
    <w:p w14:paraId="750FA4BC" w14:textId="77777777" w:rsidR="004E5E13" w:rsidRPr="00D16BB4" w:rsidRDefault="004E5E13" w:rsidP="004E5E13">
      <w:pPr>
        <w:pStyle w:val="paragraph"/>
      </w:pPr>
      <w:r w:rsidRPr="00D16BB4">
        <w:tab/>
        <w:t>(a)</w:t>
      </w:r>
      <w:r w:rsidRPr="00D16BB4">
        <w:tab/>
        <w:t>is in relation to a matter covered by the old provision; and</w:t>
      </w:r>
    </w:p>
    <w:p w14:paraId="742FC1B2" w14:textId="77777777" w:rsidR="004E5E13" w:rsidRPr="00D16BB4" w:rsidRDefault="004E5E13" w:rsidP="004E5E13">
      <w:pPr>
        <w:pStyle w:val="paragraph"/>
      </w:pPr>
      <w:r w:rsidRPr="00D16BB4">
        <w:tab/>
        <w:t>(b)</w:t>
      </w:r>
      <w:r w:rsidRPr="00D16BB4">
        <w:tab/>
        <w:t>has a substantially similar effect in relation to the matter as the old provision.</w:t>
      </w:r>
    </w:p>
    <w:p w14:paraId="6726BE2D" w14:textId="5414CC8C" w:rsidR="004E5E13" w:rsidRPr="00D16BB4" w:rsidRDefault="004E5E13" w:rsidP="004E5E13">
      <w:pPr>
        <w:pStyle w:val="Definition"/>
      </w:pPr>
      <w:r w:rsidRPr="00D16BB4">
        <w:rPr>
          <w:b/>
          <w:i/>
        </w:rPr>
        <w:t>early commencement time</w:t>
      </w:r>
      <w:r w:rsidRPr="00D16BB4">
        <w:t xml:space="preserve"> means the time when </w:t>
      </w:r>
      <w:r w:rsidR="00B74D4F" w:rsidRPr="00D16BB4">
        <w:t>Schedule 2</w:t>
      </w:r>
      <w:r w:rsidRPr="00D16BB4">
        <w:t xml:space="preserve"> to the amending Regulations commences.</w:t>
      </w:r>
    </w:p>
    <w:p w14:paraId="545AAF92" w14:textId="7F17D890" w:rsidR="004E5E13" w:rsidRPr="00D16BB4" w:rsidRDefault="004E5E13" w:rsidP="004E5E13">
      <w:pPr>
        <w:pStyle w:val="Definition"/>
      </w:pPr>
      <w:r w:rsidRPr="00D16BB4">
        <w:rPr>
          <w:b/>
          <w:i/>
        </w:rPr>
        <w:t>eligible instrument</w:t>
      </w:r>
      <w:r w:rsidRPr="00D16BB4">
        <w:t xml:space="preserve">: see </w:t>
      </w:r>
      <w:r w:rsidR="00BA761D" w:rsidRPr="00D16BB4">
        <w:t>regulation 2</w:t>
      </w:r>
      <w:r w:rsidRPr="00D16BB4">
        <w:t>02.405A.</w:t>
      </w:r>
    </w:p>
    <w:p w14:paraId="360E4B1B" w14:textId="77777777" w:rsidR="004E5E13" w:rsidRPr="00D16BB4" w:rsidRDefault="004E5E13" w:rsidP="004E5E13">
      <w:pPr>
        <w:pStyle w:val="Definition"/>
      </w:pPr>
      <w:r w:rsidRPr="00D16BB4">
        <w:rPr>
          <w:b/>
          <w:i/>
        </w:rPr>
        <w:t xml:space="preserve">IFR </w:t>
      </w:r>
      <w:r w:rsidRPr="00D16BB4">
        <w:t>includes the I.F.R. within the meaning of the old CAR.</w:t>
      </w:r>
    </w:p>
    <w:p w14:paraId="5D642732" w14:textId="77777777" w:rsidR="004E5E13" w:rsidRPr="00D16BB4" w:rsidRDefault="004E5E13" w:rsidP="004E5E13">
      <w:pPr>
        <w:pStyle w:val="Definition"/>
      </w:pPr>
      <w:r w:rsidRPr="00D16BB4">
        <w:rPr>
          <w:b/>
          <w:i/>
        </w:rPr>
        <w:t>IFR flight</w:t>
      </w:r>
      <w:r w:rsidRPr="00D16BB4">
        <w:t xml:space="preserve"> includes an I.F.R. flight within the meaning of the old CAR.</w:t>
      </w:r>
    </w:p>
    <w:p w14:paraId="66408194" w14:textId="77777777" w:rsidR="004E5E13" w:rsidRPr="00D16BB4" w:rsidRDefault="004E5E13" w:rsidP="004E5E13">
      <w:pPr>
        <w:pStyle w:val="Definition"/>
      </w:pPr>
      <w:r w:rsidRPr="00D16BB4">
        <w:rPr>
          <w:b/>
          <w:i/>
        </w:rPr>
        <w:t>instrument</w:t>
      </w:r>
      <w:r w:rsidRPr="00D16BB4">
        <w:rPr>
          <w:b/>
        </w:rPr>
        <w:t xml:space="preserve"> </w:t>
      </w:r>
      <w:r w:rsidRPr="00D16BB4">
        <w:t>means a legislative or administrative instrument made under, or for the purposes of, a provision of:</w:t>
      </w:r>
    </w:p>
    <w:p w14:paraId="53B7F17E" w14:textId="77777777" w:rsidR="004E5E13" w:rsidRPr="00D16BB4" w:rsidRDefault="004E5E13" w:rsidP="004E5E13">
      <w:pPr>
        <w:pStyle w:val="paragraph"/>
      </w:pPr>
      <w:r w:rsidRPr="00D16BB4">
        <w:tab/>
        <w:t>(a)</w:t>
      </w:r>
      <w:r w:rsidRPr="00D16BB4">
        <w:tab/>
        <w:t>these Regulations (including the old Regulations); or</w:t>
      </w:r>
    </w:p>
    <w:p w14:paraId="52B849BC" w14:textId="77777777" w:rsidR="004E5E13" w:rsidRPr="00D16BB4" w:rsidRDefault="004E5E13" w:rsidP="004E5E13">
      <w:pPr>
        <w:pStyle w:val="paragraph"/>
      </w:pPr>
      <w:r w:rsidRPr="00D16BB4">
        <w:tab/>
        <w:t>(b)</w:t>
      </w:r>
      <w:r w:rsidRPr="00D16BB4">
        <w:tab/>
        <w:t>the Act; or</w:t>
      </w:r>
    </w:p>
    <w:p w14:paraId="02F19EC5" w14:textId="77777777" w:rsidR="004E5E13" w:rsidRPr="00D16BB4" w:rsidRDefault="004E5E13" w:rsidP="004E5E13">
      <w:pPr>
        <w:pStyle w:val="paragraph"/>
        <w:rPr>
          <w:b/>
        </w:rPr>
      </w:pPr>
      <w:r w:rsidRPr="00D16BB4">
        <w:tab/>
        <w:t>(c)</w:t>
      </w:r>
      <w:r w:rsidRPr="00D16BB4">
        <w:tab/>
        <w:t>another instrument made under or for the purposes of these Regulations (including the old Regulations) or the Act.</w:t>
      </w:r>
    </w:p>
    <w:p w14:paraId="0A64AD82" w14:textId="31C2B89B" w:rsidR="004E5E13" w:rsidRPr="00D16BB4" w:rsidRDefault="004E5E13" w:rsidP="004E5E13">
      <w:pPr>
        <w:pStyle w:val="Definition"/>
      </w:pPr>
      <w:r w:rsidRPr="00D16BB4">
        <w:rPr>
          <w:b/>
          <w:i/>
        </w:rPr>
        <w:t>main commencement time</w:t>
      </w:r>
      <w:r w:rsidRPr="00D16BB4">
        <w:t xml:space="preserve"> means the time when </w:t>
      </w:r>
      <w:r w:rsidR="00B74D4F" w:rsidRPr="00D16BB4">
        <w:t>Schedule 1</w:t>
      </w:r>
      <w:r w:rsidRPr="00D16BB4">
        <w:t xml:space="preserve"> to the amending Regulations commences.</w:t>
      </w:r>
    </w:p>
    <w:p w14:paraId="536101B6" w14:textId="77777777" w:rsidR="004E5E13" w:rsidRPr="00D16BB4" w:rsidRDefault="004E5E13" w:rsidP="004E5E13">
      <w:pPr>
        <w:pStyle w:val="Definition"/>
        <w:rPr>
          <w:b/>
          <w:i/>
        </w:rPr>
      </w:pPr>
      <w:r w:rsidRPr="00D16BB4">
        <w:rPr>
          <w:b/>
          <w:i/>
        </w:rPr>
        <w:lastRenderedPageBreak/>
        <w:t>make</w:t>
      </w:r>
      <w:r w:rsidRPr="00D16BB4">
        <w:t>, in relation to an instrument, includes grant or issue the instrument.</w:t>
      </w:r>
    </w:p>
    <w:p w14:paraId="4B8B7767" w14:textId="5D34CBBB" w:rsidR="004E5E13" w:rsidRPr="00D16BB4" w:rsidRDefault="004E5E13" w:rsidP="004E5E13">
      <w:pPr>
        <w:pStyle w:val="Definition"/>
      </w:pPr>
      <w:r w:rsidRPr="00D16BB4">
        <w:rPr>
          <w:b/>
          <w:i/>
        </w:rPr>
        <w:t>new Regulations</w:t>
      </w:r>
      <w:r w:rsidRPr="00D16BB4">
        <w:t xml:space="preserve">: see </w:t>
      </w:r>
      <w:r w:rsidR="00BB588F" w:rsidRPr="00D16BB4">
        <w:t>subregulation 2</w:t>
      </w:r>
      <w:r w:rsidRPr="00D16BB4">
        <w:t>02.405B(2).</w:t>
      </w:r>
    </w:p>
    <w:p w14:paraId="4070823C" w14:textId="77777777" w:rsidR="004E5E13" w:rsidRPr="00D16BB4" w:rsidRDefault="004E5E13" w:rsidP="004E5E13">
      <w:pPr>
        <w:pStyle w:val="Definition"/>
      </w:pPr>
      <w:r w:rsidRPr="00D16BB4">
        <w:rPr>
          <w:b/>
          <w:i/>
        </w:rPr>
        <w:t>old CAR</w:t>
      </w:r>
      <w:r w:rsidRPr="00D16BB4">
        <w:t xml:space="preserve"> means CAR as in force immediately before the main commencement time and includes Civil Aviation Orders issued under those Regulations.</w:t>
      </w:r>
    </w:p>
    <w:p w14:paraId="37410D24" w14:textId="77777777" w:rsidR="004E5E13" w:rsidRPr="00D16BB4" w:rsidRDefault="004E5E13" w:rsidP="004E5E13">
      <w:pPr>
        <w:pStyle w:val="Definition"/>
      </w:pPr>
      <w:r w:rsidRPr="00D16BB4">
        <w:rPr>
          <w:b/>
          <w:i/>
        </w:rPr>
        <w:t>old Regulations</w:t>
      </w:r>
      <w:r w:rsidRPr="00D16BB4">
        <w:t xml:space="preserve"> means these Regulations (including the old CAR) as in force immediately before the main commencement time.</w:t>
      </w:r>
    </w:p>
    <w:p w14:paraId="55A1F3A5" w14:textId="77777777" w:rsidR="004E5E13" w:rsidRPr="00D16BB4" w:rsidRDefault="004E5E13" w:rsidP="004E5E13">
      <w:pPr>
        <w:pStyle w:val="Definition"/>
      </w:pPr>
      <w:r w:rsidRPr="00D16BB4">
        <w:rPr>
          <w:b/>
          <w:i/>
        </w:rPr>
        <w:t>transition period</w:t>
      </w:r>
      <w:r w:rsidRPr="00D16BB4">
        <w:t xml:space="preserve"> means the period:</w:t>
      </w:r>
    </w:p>
    <w:p w14:paraId="410CEB6A" w14:textId="77777777" w:rsidR="004E5E13" w:rsidRPr="00D16BB4" w:rsidRDefault="004E5E13" w:rsidP="004E5E13">
      <w:pPr>
        <w:pStyle w:val="paragraph"/>
      </w:pPr>
      <w:r w:rsidRPr="00D16BB4">
        <w:tab/>
        <w:t>(a)</w:t>
      </w:r>
      <w:r w:rsidRPr="00D16BB4">
        <w:tab/>
        <w:t>beginning immediately after the early commencement time; and</w:t>
      </w:r>
    </w:p>
    <w:p w14:paraId="27B01F9F" w14:textId="77777777" w:rsidR="004E5E13" w:rsidRPr="00D16BB4" w:rsidRDefault="004E5E13" w:rsidP="004E5E13">
      <w:pPr>
        <w:pStyle w:val="paragraph"/>
      </w:pPr>
      <w:r w:rsidRPr="00D16BB4">
        <w:tab/>
        <w:t>(b)</w:t>
      </w:r>
      <w:r w:rsidRPr="00D16BB4">
        <w:tab/>
        <w:t>ending immediately before the main commencement time.</w:t>
      </w:r>
    </w:p>
    <w:p w14:paraId="2AB9CFA2" w14:textId="77777777" w:rsidR="004E5E13" w:rsidRPr="00D16BB4" w:rsidRDefault="004E5E13" w:rsidP="004E5E13">
      <w:pPr>
        <w:pStyle w:val="Definition"/>
      </w:pPr>
      <w:r w:rsidRPr="00D16BB4">
        <w:rPr>
          <w:b/>
          <w:i/>
        </w:rPr>
        <w:t xml:space="preserve">VFR </w:t>
      </w:r>
      <w:r w:rsidRPr="00D16BB4">
        <w:t>includes the V.F.R. within the meaning of the old CAR.</w:t>
      </w:r>
    </w:p>
    <w:p w14:paraId="355F4E86" w14:textId="77777777" w:rsidR="004E5E13" w:rsidRPr="00D16BB4" w:rsidRDefault="004E5E13" w:rsidP="004E5E13">
      <w:pPr>
        <w:pStyle w:val="Definition"/>
      </w:pPr>
      <w:r w:rsidRPr="00D16BB4">
        <w:rPr>
          <w:b/>
          <w:i/>
        </w:rPr>
        <w:t>VFR flight</w:t>
      </w:r>
      <w:r w:rsidRPr="00D16BB4">
        <w:t xml:space="preserve"> includes a V.F.R. flight within the meaning of the old CAR.</w:t>
      </w:r>
    </w:p>
    <w:p w14:paraId="245427E6" w14:textId="77777777" w:rsidR="004E5E13" w:rsidRPr="00D16BB4" w:rsidRDefault="004E5E13" w:rsidP="004E5E13">
      <w:pPr>
        <w:pStyle w:val="ActHead5"/>
      </w:pPr>
      <w:bookmarkStart w:id="179" w:name="_Toc164336425"/>
      <w:r w:rsidRPr="00D16BB4">
        <w:rPr>
          <w:rStyle w:val="CharSectno"/>
        </w:rPr>
        <w:t>202.405A</w:t>
      </w:r>
      <w:r w:rsidRPr="00D16BB4">
        <w:t xml:space="preserve">  Meaning of </w:t>
      </w:r>
      <w:r w:rsidRPr="00D16BB4">
        <w:rPr>
          <w:i/>
        </w:rPr>
        <w:t>eligible instrument</w:t>
      </w:r>
      <w:bookmarkEnd w:id="179"/>
    </w:p>
    <w:p w14:paraId="4B8B6564" w14:textId="77777777" w:rsidR="004E5E13" w:rsidRPr="00D16BB4" w:rsidRDefault="004E5E13" w:rsidP="004E5E13">
      <w:pPr>
        <w:pStyle w:val="subsection"/>
        <w:rPr>
          <w:i/>
        </w:rPr>
      </w:pPr>
      <w:r w:rsidRPr="00D16BB4">
        <w:tab/>
      </w:r>
      <w:r w:rsidRPr="00D16BB4">
        <w:tab/>
        <w:t xml:space="preserve">An instrument is an </w:t>
      </w:r>
      <w:r w:rsidRPr="00D16BB4">
        <w:rPr>
          <w:b/>
          <w:i/>
        </w:rPr>
        <w:t>eligible instrument</w:t>
      </w:r>
      <w:r w:rsidRPr="00D16BB4">
        <w:t xml:space="preserve"> if the instrument is made under, or for the purposes of, a provision of these Regulations (including the old Regulations) or the Act and is in relation to any of the following:</w:t>
      </w:r>
    </w:p>
    <w:p w14:paraId="3DBD8811" w14:textId="77777777" w:rsidR="004E5E13" w:rsidRPr="00D16BB4" w:rsidRDefault="004E5E13" w:rsidP="004E5E13">
      <w:pPr>
        <w:pStyle w:val="paragraph"/>
      </w:pPr>
      <w:r w:rsidRPr="00D16BB4">
        <w:tab/>
        <w:t>(a)</w:t>
      </w:r>
      <w:r w:rsidRPr="00D16BB4">
        <w:tab/>
        <w:t>a particular person;</w:t>
      </w:r>
    </w:p>
    <w:p w14:paraId="2B19CCBE" w14:textId="77777777" w:rsidR="004E5E13" w:rsidRPr="00D16BB4" w:rsidRDefault="004E5E13" w:rsidP="004E5E13">
      <w:pPr>
        <w:pStyle w:val="paragraph"/>
      </w:pPr>
      <w:r w:rsidRPr="00D16BB4">
        <w:tab/>
        <w:t>(b)</w:t>
      </w:r>
      <w:r w:rsidRPr="00D16BB4">
        <w:tab/>
        <w:t>a particular flight;</w:t>
      </w:r>
    </w:p>
    <w:p w14:paraId="17D06354" w14:textId="77777777" w:rsidR="004E5E13" w:rsidRPr="00D16BB4" w:rsidRDefault="004E5E13" w:rsidP="004E5E13">
      <w:pPr>
        <w:pStyle w:val="paragraph"/>
      </w:pPr>
      <w:r w:rsidRPr="00D16BB4">
        <w:tab/>
        <w:t>(c)</w:t>
      </w:r>
      <w:r w:rsidRPr="00D16BB4">
        <w:tab/>
        <w:t>a particular aircraft;</w:t>
      </w:r>
    </w:p>
    <w:p w14:paraId="307F39E0" w14:textId="77777777" w:rsidR="004E5E13" w:rsidRPr="00D16BB4" w:rsidRDefault="004E5E13" w:rsidP="004E5E13">
      <w:pPr>
        <w:pStyle w:val="paragraph"/>
      </w:pPr>
      <w:r w:rsidRPr="00D16BB4">
        <w:tab/>
        <w:t>(d)</w:t>
      </w:r>
      <w:r w:rsidRPr="00D16BB4">
        <w:tab/>
        <w:t>a particular aerodrome;</w:t>
      </w:r>
    </w:p>
    <w:p w14:paraId="1BDC0E3C" w14:textId="77777777" w:rsidR="004E5E13" w:rsidRPr="00D16BB4" w:rsidRDefault="004E5E13" w:rsidP="004E5E13">
      <w:pPr>
        <w:pStyle w:val="paragraph"/>
      </w:pPr>
      <w:r w:rsidRPr="00D16BB4">
        <w:tab/>
        <w:t>(e)</w:t>
      </w:r>
      <w:r w:rsidRPr="00D16BB4">
        <w:tab/>
        <w:t>a particular act, event, case or circumstance.</w:t>
      </w:r>
    </w:p>
    <w:p w14:paraId="641ACEB0" w14:textId="77777777" w:rsidR="004E5E13" w:rsidRPr="00D16BB4" w:rsidRDefault="004E5E13" w:rsidP="004E5E13">
      <w:pPr>
        <w:pStyle w:val="ActHead5"/>
      </w:pPr>
      <w:bookmarkStart w:id="180" w:name="_Toc164336426"/>
      <w:r w:rsidRPr="00D16BB4">
        <w:rPr>
          <w:rStyle w:val="CharSectno"/>
        </w:rPr>
        <w:t>202.405B</w:t>
      </w:r>
      <w:r w:rsidRPr="00D16BB4">
        <w:t xml:space="preserve">  Meaning and effect of </w:t>
      </w:r>
      <w:r w:rsidRPr="00D16BB4">
        <w:rPr>
          <w:i/>
        </w:rPr>
        <w:t>new Regulations</w:t>
      </w:r>
      <w:bookmarkEnd w:id="180"/>
    </w:p>
    <w:p w14:paraId="73782D4C" w14:textId="77777777" w:rsidR="004E5E13" w:rsidRPr="00D16BB4" w:rsidRDefault="004E5E13" w:rsidP="004E5E13">
      <w:pPr>
        <w:pStyle w:val="subsection"/>
      </w:pPr>
      <w:r w:rsidRPr="00D16BB4">
        <w:tab/>
        <w:t>(1)</w:t>
      </w:r>
      <w:r w:rsidRPr="00D16BB4">
        <w:tab/>
        <w:t>For the purposes of Subdivisions 202.EAA.1.1 to 202.EAA.1.7, assume that the following regulations (and any Manuals of Standards issued under those regulations) commence at the early commencement time:</w:t>
      </w:r>
    </w:p>
    <w:p w14:paraId="646EA402" w14:textId="74DFBB95" w:rsidR="004E5E13" w:rsidRPr="00D16BB4" w:rsidRDefault="004E5E13" w:rsidP="004E5E13">
      <w:pPr>
        <w:pStyle w:val="paragraph"/>
      </w:pPr>
      <w:r w:rsidRPr="00D16BB4">
        <w:tab/>
        <w:t>(a)</w:t>
      </w:r>
      <w:r w:rsidRPr="00D16BB4">
        <w:tab/>
        <w:t xml:space="preserve">the </w:t>
      </w:r>
      <w:r w:rsidRPr="00D16BB4">
        <w:rPr>
          <w:i/>
        </w:rPr>
        <w:t xml:space="preserve">Civil Aviation Safety Amendment (Part 91) </w:t>
      </w:r>
      <w:r w:rsidR="009E3970">
        <w:rPr>
          <w:i/>
        </w:rPr>
        <w:t>Regulations 2</w:t>
      </w:r>
      <w:r w:rsidRPr="00D16BB4">
        <w:rPr>
          <w:i/>
        </w:rPr>
        <w:t>018</w:t>
      </w:r>
      <w:r w:rsidRPr="00D16BB4">
        <w:t>;</w:t>
      </w:r>
    </w:p>
    <w:p w14:paraId="0396D40C" w14:textId="28F51EAA" w:rsidR="004E5E13" w:rsidRPr="00D16BB4" w:rsidRDefault="004E5E13" w:rsidP="004E5E13">
      <w:pPr>
        <w:pStyle w:val="paragraph"/>
      </w:pPr>
      <w:r w:rsidRPr="00D16BB4">
        <w:tab/>
        <w:t>(b)</w:t>
      </w:r>
      <w:r w:rsidRPr="00D16BB4">
        <w:tab/>
        <w:t xml:space="preserve">the </w:t>
      </w:r>
      <w:r w:rsidRPr="00D16BB4">
        <w:rPr>
          <w:i/>
        </w:rPr>
        <w:t>Civil Aviation Legislation Amendment (</w:t>
      </w:r>
      <w:r w:rsidR="009E3970">
        <w:rPr>
          <w:i/>
        </w:rPr>
        <w:t>Parts 1</w:t>
      </w:r>
      <w:r w:rsidRPr="00D16BB4">
        <w:rPr>
          <w:i/>
        </w:rPr>
        <w:t xml:space="preserve">03, 105 and 131) </w:t>
      </w:r>
      <w:r w:rsidR="009E3970">
        <w:rPr>
          <w:i/>
        </w:rPr>
        <w:t>Regulations 2</w:t>
      </w:r>
      <w:r w:rsidRPr="00D16BB4">
        <w:rPr>
          <w:i/>
        </w:rPr>
        <w:t>019</w:t>
      </w:r>
      <w:r w:rsidRPr="00D16BB4">
        <w:t>;</w:t>
      </w:r>
    </w:p>
    <w:p w14:paraId="4C517260" w14:textId="24B850E9" w:rsidR="004E5E13" w:rsidRPr="00D16BB4" w:rsidRDefault="004E5E13" w:rsidP="004E5E13">
      <w:pPr>
        <w:pStyle w:val="paragraph"/>
      </w:pPr>
      <w:r w:rsidRPr="00D16BB4">
        <w:tab/>
        <w:t>(c)</w:t>
      </w:r>
      <w:r w:rsidRPr="00D16BB4">
        <w:tab/>
        <w:t xml:space="preserve">the </w:t>
      </w:r>
      <w:r w:rsidRPr="00D16BB4">
        <w:rPr>
          <w:i/>
        </w:rPr>
        <w:t>Civil Aviation Safety Amendment (</w:t>
      </w:r>
      <w:r w:rsidR="00B74D4F" w:rsidRPr="00D16BB4">
        <w:rPr>
          <w:i/>
        </w:rPr>
        <w:t>Part 1</w:t>
      </w:r>
      <w:r w:rsidRPr="00D16BB4">
        <w:rPr>
          <w:i/>
        </w:rPr>
        <w:t xml:space="preserve">19) </w:t>
      </w:r>
      <w:r w:rsidR="009E3970">
        <w:rPr>
          <w:i/>
        </w:rPr>
        <w:t>Regulations 2</w:t>
      </w:r>
      <w:r w:rsidRPr="00D16BB4">
        <w:rPr>
          <w:i/>
        </w:rPr>
        <w:t>018</w:t>
      </w:r>
      <w:r w:rsidRPr="00D16BB4">
        <w:t>;</w:t>
      </w:r>
    </w:p>
    <w:p w14:paraId="6B9DB88B" w14:textId="26B7F47E" w:rsidR="004E5E13" w:rsidRPr="00D16BB4" w:rsidRDefault="004E5E13" w:rsidP="004E5E13">
      <w:pPr>
        <w:pStyle w:val="paragraph"/>
      </w:pPr>
      <w:r w:rsidRPr="00D16BB4">
        <w:tab/>
        <w:t>(d)</w:t>
      </w:r>
      <w:r w:rsidRPr="00D16BB4">
        <w:tab/>
        <w:t xml:space="preserve">the </w:t>
      </w:r>
      <w:r w:rsidRPr="00D16BB4">
        <w:rPr>
          <w:i/>
        </w:rPr>
        <w:t>Civil Aviation Safety Amendment (</w:t>
      </w:r>
      <w:r w:rsidR="00B74D4F" w:rsidRPr="00D16BB4">
        <w:rPr>
          <w:i/>
        </w:rPr>
        <w:t>Part 1</w:t>
      </w:r>
      <w:r w:rsidRPr="00D16BB4">
        <w:rPr>
          <w:i/>
        </w:rPr>
        <w:t xml:space="preserve">21) </w:t>
      </w:r>
      <w:r w:rsidR="009E3970">
        <w:rPr>
          <w:i/>
        </w:rPr>
        <w:t>Regulations 2</w:t>
      </w:r>
      <w:r w:rsidRPr="00D16BB4">
        <w:rPr>
          <w:i/>
        </w:rPr>
        <w:t>018</w:t>
      </w:r>
      <w:r w:rsidRPr="00D16BB4">
        <w:t>;</w:t>
      </w:r>
    </w:p>
    <w:p w14:paraId="1CBDAD60" w14:textId="6B311087" w:rsidR="004E5E13" w:rsidRPr="00D16BB4" w:rsidRDefault="004E5E13" w:rsidP="004E5E13">
      <w:pPr>
        <w:pStyle w:val="paragraph"/>
      </w:pPr>
      <w:r w:rsidRPr="00D16BB4">
        <w:tab/>
        <w:t>(e)</w:t>
      </w:r>
      <w:r w:rsidRPr="00D16BB4">
        <w:tab/>
        <w:t xml:space="preserve">the </w:t>
      </w:r>
      <w:r w:rsidRPr="00D16BB4">
        <w:rPr>
          <w:i/>
        </w:rPr>
        <w:t>Civil Aviation Safety Amendment (</w:t>
      </w:r>
      <w:r w:rsidR="00B74D4F" w:rsidRPr="00D16BB4">
        <w:rPr>
          <w:i/>
        </w:rPr>
        <w:t>Part 1</w:t>
      </w:r>
      <w:r w:rsidRPr="00D16BB4">
        <w:rPr>
          <w:i/>
        </w:rPr>
        <w:t xml:space="preserve">33) </w:t>
      </w:r>
      <w:r w:rsidR="009E3970">
        <w:rPr>
          <w:i/>
        </w:rPr>
        <w:t>Regulations 2</w:t>
      </w:r>
      <w:r w:rsidRPr="00D16BB4">
        <w:rPr>
          <w:i/>
        </w:rPr>
        <w:t>018</w:t>
      </w:r>
      <w:r w:rsidRPr="00D16BB4">
        <w:t>;</w:t>
      </w:r>
    </w:p>
    <w:p w14:paraId="33B0FF89" w14:textId="332430F8" w:rsidR="004E5E13" w:rsidRPr="00D16BB4" w:rsidRDefault="004E5E13" w:rsidP="004E5E13">
      <w:pPr>
        <w:pStyle w:val="paragraph"/>
      </w:pPr>
      <w:r w:rsidRPr="00D16BB4">
        <w:tab/>
        <w:t>(f)</w:t>
      </w:r>
      <w:r w:rsidRPr="00D16BB4">
        <w:tab/>
        <w:t xml:space="preserve">the </w:t>
      </w:r>
      <w:r w:rsidRPr="00D16BB4">
        <w:rPr>
          <w:i/>
        </w:rPr>
        <w:t>Civil Aviation Safety Amendment (</w:t>
      </w:r>
      <w:r w:rsidR="00B74D4F" w:rsidRPr="00D16BB4">
        <w:rPr>
          <w:i/>
        </w:rPr>
        <w:t>Part 1</w:t>
      </w:r>
      <w:r w:rsidRPr="00D16BB4">
        <w:rPr>
          <w:i/>
        </w:rPr>
        <w:t xml:space="preserve">35) </w:t>
      </w:r>
      <w:r w:rsidR="009E3970">
        <w:rPr>
          <w:i/>
        </w:rPr>
        <w:t>Regulations 2</w:t>
      </w:r>
      <w:r w:rsidRPr="00D16BB4">
        <w:rPr>
          <w:i/>
        </w:rPr>
        <w:t>018</w:t>
      </w:r>
      <w:r w:rsidRPr="00D16BB4">
        <w:t>;</w:t>
      </w:r>
    </w:p>
    <w:p w14:paraId="2848056F" w14:textId="14B36B83" w:rsidR="004E5E13" w:rsidRPr="00D16BB4" w:rsidRDefault="004E5E13" w:rsidP="004E5E13">
      <w:pPr>
        <w:pStyle w:val="paragraph"/>
      </w:pPr>
      <w:r w:rsidRPr="00D16BB4">
        <w:tab/>
        <w:t>(g)</w:t>
      </w:r>
      <w:r w:rsidRPr="00D16BB4">
        <w:tab/>
        <w:t xml:space="preserve">the </w:t>
      </w:r>
      <w:r w:rsidRPr="00D16BB4">
        <w:rPr>
          <w:i/>
        </w:rPr>
        <w:t>Civil Aviation Safety Amendment (</w:t>
      </w:r>
      <w:r w:rsidR="00B74D4F" w:rsidRPr="00D16BB4">
        <w:rPr>
          <w:i/>
        </w:rPr>
        <w:t>Part 1</w:t>
      </w:r>
      <w:r w:rsidRPr="00D16BB4">
        <w:rPr>
          <w:i/>
        </w:rPr>
        <w:t xml:space="preserve">38) </w:t>
      </w:r>
      <w:r w:rsidR="009E3970">
        <w:rPr>
          <w:i/>
        </w:rPr>
        <w:t>Regulations 2</w:t>
      </w:r>
      <w:r w:rsidRPr="00D16BB4">
        <w:rPr>
          <w:i/>
        </w:rPr>
        <w:t>018</w:t>
      </w:r>
      <w:r w:rsidRPr="00D16BB4">
        <w:t>;</w:t>
      </w:r>
    </w:p>
    <w:p w14:paraId="6E0544EB" w14:textId="4FABD1F1" w:rsidR="004E5E13" w:rsidRPr="00D16BB4" w:rsidRDefault="004E5E13" w:rsidP="004E5E13">
      <w:pPr>
        <w:pStyle w:val="paragraph"/>
      </w:pPr>
      <w:r w:rsidRPr="00D16BB4">
        <w:tab/>
        <w:t>(h)</w:t>
      </w:r>
      <w:r w:rsidRPr="00D16BB4">
        <w:tab/>
        <w:t xml:space="preserve">the </w:t>
      </w:r>
      <w:r w:rsidRPr="00D16BB4">
        <w:rPr>
          <w:i/>
        </w:rPr>
        <w:t xml:space="preserve">Civil Aviation Safety Amendment (Operations Definitions) </w:t>
      </w:r>
      <w:r w:rsidR="009E3970">
        <w:rPr>
          <w:i/>
        </w:rPr>
        <w:t>Regulations 2</w:t>
      </w:r>
      <w:r w:rsidRPr="00D16BB4">
        <w:rPr>
          <w:i/>
        </w:rPr>
        <w:t>019</w:t>
      </w:r>
      <w:r w:rsidRPr="00D16BB4">
        <w:t>.</w:t>
      </w:r>
    </w:p>
    <w:p w14:paraId="5B31E427" w14:textId="77777777" w:rsidR="004E5E13" w:rsidRPr="00D16BB4" w:rsidRDefault="004E5E13" w:rsidP="004E5E13">
      <w:pPr>
        <w:pStyle w:val="subsection"/>
      </w:pPr>
      <w:r w:rsidRPr="00D16BB4">
        <w:tab/>
        <w:t>(2)</w:t>
      </w:r>
      <w:r w:rsidRPr="00D16BB4">
        <w:tab/>
        <w:t xml:space="preserve">The </w:t>
      </w:r>
      <w:r w:rsidRPr="00D16BB4">
        <w:rPr>
          <w:b/>
          <w:i/>
        </w:rPr>
        <w:t xml:space="preserve">new Regulations </w:t>
      </w:r>
      <w:r w:rsidRPr="00D16BB4">
        <w:t>means these Regulations as amended by the regulations mentioned in subregulation (1) and any includes Manuals of Standards issued under those regulations.</w:t>
      </w:r>
    </w:p>
    <w:p w14:paraId="240AA4E1" w14:textId="110B62F3" w:rsidR="004E5E13" w:rsidRPr="00D16BB4" w:rsidRDefault="004E5E13" w:rsidP="004E5E13">
      <w:pPr>
        <w:pStyle w:val="ActHead5"/>
      </w:pPr>
      <w:bookmarkStart w:id="181" w:name="_Toc164336427"/>
      <w:r w:rsidRPr="00D16BB4">
        <w:rPr>
          <w:rStyle w:val="CharSectno"/>
        </w:rPr>
        <w:lastRenderedPageBreak/>
        <w:t>202.405C</w:t>
      </w:r>
      <w:r w:rsidRPr="00D16BB4">
        <w:t xml:space="preserve">  Relationship with </w:t>
      </w:r>
      <w:r w:rsidR="00BA761D" w:rsidRPr="00D16BB4">
        <w:t>section 7</w:t>
      </w:r>
      <w:r w:rsidRPr="00D16BB4">
        <w:t xml:space="preserve"> of the </w:t>
      </w:r>
      <w:r w:rsidRPr="00D16BB4">
        <w:rPr>
          <w:i/>
        </w:rPr>
        <w:t>Acts Interpretation Act 1901</w:t>
      </w:r>
      <w:bookmarkEnd w:id="181"/>
    </w:p>
    <w:p w14:paraId="4764171E" w14:textId="69FB852F" w:rsidR="004E5E13" w:rsidRPr="00D16BB4" w:rsidRDefault="004E5E13" w:rsidP="004E5E13">
      <w:pPr>
        <w:pStyle w:val="subsection"/>
      </w:pPr>
      <w:r w:rsidRPr="00D16BB4">
        <w:tab/>
      </w:r>
      <w:r w:rsidRPr="00D16BB4">
        <w:tab/>
        <w:t xml:space="preserve">Nothing in this Division limits the effect of </w:t>
      </w:r>
      <w:r w:rsidR="00BA761D" w:rsidRPr="00D16BB4">
        <w:t>section 7</w:t>
      </w:r>
      <w:r w:rsidRPr="00D16BB4">
        <w:t xml:space="preserve"> of the </w:t>
      </w:r>
      <w:r w:rsidRPr="00D16BB4">
        <w:rPr>
          <w:i/>
        </w:rPr>
        <w:t>Acts Interpretation Act 1901</w:t>
      </w:r>
      <w:r w:rsidRPr="00D16BB4">
        <w:t xml:space="preserve"> (as it applies because of paragraph 13(1)(a) of the </w:t>
      </w:r>
      <w:r w:rsidRPr="00D16BB4">
        <w:rPr>
          <w:i/>
        </w:rPr>
        <w:t>Legislation Act 2003</w:t>
      </w:r>
      <w:r w:rsidRPr="00D16BB4">
        <w:t>).</w:t>
      </w:r>
    </w:p>
    <w:p w14:paraId="65D7A965" w14:textId="768BE0F5" w:rsidR="004E5E13" w:rsidRPr="00D16BB4" w:rsidRDefault="00BA761D" w:rsidP="004E5E13">
      <w:pPr>
        <w:pStyle w:val="ActHead4"/>
      </w:pPr>
      <w:bookmarkStart w:id="182" w:name="_Toc164336428"/>
      <w:r w:rsidRPr="00D16BB4">
        <w:rPr>
          <w:rStyle w:val="CharSubdNo"/>
        </w:rPr>
        <w:t>Subdivision 2</w:t>
      </w:r>
      <w:r w:rsidR="004E5E13" w:rsidRPr="00D16BB4">
        <w:rPr>
          <w:rStyle w:val="CharSubdNo"/>
        </w:rPr>
        <w:t>02.EAA.1.2</w:t>
      </w:r>
      <w:r w:rsidR="004E5E13" w:rsidRPr="00D16BB4">
        <w:t>—</w:t>
      </w:r>
      <w:r w:rsidR="004E5E13" w:rsidRPr="00D16BB4">
        <w:rPr>
          <w:rStyle w:val="CharSubdText"/>
        </w:rPr>
        <w:t>Requirements for existing AOC holders before main commencement time</w:t>
      </w:r>
      <w:bookmarkEnd w:id="182"/>
    </w:p>
    <w:p w14:paraId="1D8A7D2E" w14:textId="77777777" w:rsidR="004E5E13" w:rsidRPr="00D16BB4" w:rsidRDefault="004E5E13" w:rsidP="004E5E13">
      <w:pPr>
        <w:pStyle w:val="ActHead5"/>
      </w:pPr>
      <w:bookmarkStart w:id="183" w:name="_Toc164336429"/>
      <w:r w:rsidRPr="00D16BB4">
        <w:rPr>
          <w:rStyle w:val="CharSectno"/>
        </w:rPr>
        <w:t>202.406</w:t>
      </w:r>
      <w:r w:rsidRPr="00D16BB4">
        <w:t xml:space="preserve">  AOC holders to give CASA proposed operations manuals and expositions etc. before main commencement time</w:t>
      </w:r>
      <w:bookmarkEnd w:id="183"/>
    </w:p>
    <w:p w14:paraId="64F1205B" w14:textId="77777777" w:rsidR="004E5E13" w:rsidRPr="00D16BB4" w:rsidRDefault="004E5E13" w:rsidP="004E5E13">
      <w:pPr>
        <w:pStyle w:val="subsection"/>
      </w:pPr>
      <w:r w:rsidRPr="00D16BB4">
        <w:tab/>
        <w:t>(1)</w:t>
      </w:r>
      <w:r w:rsidRPr="00D16BB4">
        <w:tab/>
        <w:t xml:space="preserve">An operator mentioned in column 1 of an item in the following table must, during the period mentioned in column 3 of the item, give CASA the documents and information (the </w:t>
      </w:r>
      <w:r w:rsidRPr="00D16BB4">
        <w:rPr>
          <w:b/>
          <w:i/>
        </w:rPr>
        <w:t>compliance material</w:t>
      </w:r>
      <w:r w:rsidRPr="00D16BB4">
        <w:t>) mentioned in column 2 of the item.</w:t>
      </w:r>
    </w:p>
    <w:p w14:paraId="11732A50" w14:textId="77777777" w:rsidR="004E5E13" w:rsidRPr="00D16BB4" w:rsidRDefault="004E5E13" w:rsidP="004E5E1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1"/>
        <w:gridCol w:w="2247"/>
        <w:gridCol w:w="3328"/>
        <w:gridCol w:w="2313"/>
      </w:tblGrid>
      <w:tr w:rsidR="004E5E13" w:rsidRPr="00D16BB4" w14:paraId="2E6215E4" w14:textId="77777777" w:rsidTr="00A81C5B">
        <w:trPr>
          <w:tblHeader/>
        </w:trPr>
        <w:tc>
          <w:tcPr>
            <w:tcW w:w="5000" w:type="pct"/>
            <w:gridSpan w:val="4"/>
            <w:tcBorders>
              <w:top w:val="single" w:sz="12" w:space="0" w:color="auto"/>
              <w:bottom w:val="single" w:sz="6" w:space="0" w:color="auto"/>
            </w:tcBorders>
            <w:shd w:val="clear" w:color="auto" w:fill="auto"/>
          </w:tcPr>
          <w:p w14:paraId="0A2AFE15" w14:textId="77777777" w:rsidR="004E5E13" w:rsidRPr="00D16BB4" w:rsidRDefault="004E5E13" w:rsidP="004E5E13">
            <w:pPr>
              <w:pStyle w:val="TableHeading"/>
            </w:pPr>
            <w:r w:rsidRPr="00D16BB4">
              <w:t>Operators to give compliance material</w:t>
            </w:r>
          </w:p>
        </w:tc>
      </w:tr>
      <w:tr w:rsidR="004E5E13" w:rsidRPr="00D16BB4" w14:paraId="13454F62" w14:textId="77777777" w:rsidTr="00A81C5B">
        <w:trPr>
          <w:tblHeader/>
        </w:trPr>
        <w:tc>
          <w:tcPr>
            <w:tcW w:w="376" w:type="pct"/>
            <w:tcBorders>
              <w:top w:val="single" w:sz="6" w:space="0" w:color="auto"/>
              <w:bottom w:val="single" w:sz="6" w:space="0" w:color="auto"/>
            </w:tcBorders>
            <w:shd w:val="clear" w:color="auto" w:fill="auto"/>
          </w:tcPr>
          <w:p w14:paraId="03EE9064" w14:textId="77777777" w:rsidR="004E5E13" w:rsidRPr="00D16BB4" w:rsidRDefault="004E5E13" w:rsidP="004E5E13">
            <w:pPr>
              <w:pStyle w:val="TableHeading"/>
            </w:pPr>
            <w:r w:rsidRPr="00D16BB4">
              <w:t>Item</w:t>
            </w:r>
          </w:p>
        </w:tc>
        <w:tc>
          <w:tcPr>
            <w:tcW w:w="1317" w:type="pct"/>
            <w:tcBorders>
              <w:top w:val="single" w:sz="6" w:space="0" w:color="auto"/>
              <w:bottom w:val="single" w:sz="6" w:space="0" w:color="auto"/>
            </w:tcBorders>
            <w:shd w:val="clear" w:color="auto" w:fill="auto"/>
          </w:tcPr>
          <w:p w14:paraId="72260785" w14:textId="77777777" w:rsidR="004E5E13" w:rsidRPr="00D16BB4" w:rsidRDefault="004E5E13" w:rsidP="004E5E13">
            <w:pPr>
              <w:pStyle w:val="TableHeading"/>
            </w:pPr>
            <w:r w:rsidRPr="00D16BB4">
              <w:t>Column 1</w:t>
            </w:r>
          </w:p>
        </w:tc>
        <w:tc>
          <w:tcPr>
            <w:tcW w:w="1951" w:type="pct"/>
            <w:tcBorders>
              <w:top w:val="single" w:sz="6" w:space="0" w:color="auto"/>
              <w:bottom w:val="single" w:sz="6" w:space="0" w:color="auto"/>
            </w:tcBorders>
            <w:shd w:val="clear" w:color="auto" w:fill="auto"/>
          </w:tcPr>
          <w:p w14:paraId="37FB6630" w14:textId="77777777" w:rsidR="004E5E13" w:rsidRPr="00D16BB4" w:rsidRDefault="004E5E13" w:rsidP="004E5E13">
            <w:pPr>
              <w:pStyle w:val="TableHeading"/>
            </w:pPr>
            <w:r w:rsidRPr="00D16BB4">
              <w:t>Column 2</w:t>
            </w:r>
          </w:p>
        </w:tc>
        <w:tc>
          <w:tcPr>
            <w:tcW w:w="1356" w:type="pct"/>
            <w:tcBorders>
              <w:top w:val="single" w:sz="6" w:space="0" w:color="auto"/>
              <w:bottom w:val="single" w:sz="6" w:space="0" w:color="auto"/>
            </w:tcBorders>
            <w:shd w:val="clear" w:color="auto" w:fill="auto"/>
          </w:tcPr>
          <w:p w14:paraId="428C166E" w14:textId="77777777" w:rsidR="004E5E13" w:rsidRPr="00D16BB4" w:rsidRDefault="004E5E13" w:rsidP="004E5E13">
            <w:pPr>
              <w:pStyle w:val="TableHeading"/>
            </w:pPr>
            <w:r w:rsidRPr="00D16BB4">
              <w:t>Column 3</w:t>
            </w:r>
          </w:p>
        </w:tc>
      </w:tr>
      <w:tr w:rsidR="004E5E13" w:rsidRPr="00D16BB4" w14:paraId="70D9AA4F" w14:textId="77777777" w:rsidTr="00A81C5B">
        <w:trPr>
          <w:tblHeader/>
        </w:trPr>
        <w:tc>
          <w:tcPr>
            <w:tcW w:w="376" w:type="pct"/>
            <w:tcBorders>
              <w:top w:val="single" w:sz="6" w:space="0" w:color="auto"/>
              <w:bottom w:val="single" w:sz="12" w:space="0" w:color="auto"/>
            </w:tcBorders>
            <w:shd w:val="clear" w:color="auto" w:fill="auto"/>
          </w:tcPr>
          <w:p w14:paraId="650318C6" w14:textId="77777777" w:rsidR="004E5E13" w:rsidRPr="00D16BB4" w:rsidRDefault="004E5E13" w:rsidP="004E5E13">
            <w:pPr>
              <w:pStyle w:val="TableHeading"/>
            </w:pPr>
          </w:p>
        </w:tc>
        <w:tc>
          <w:tcPr>
            <w:tcW w:w="1317" w:type="pct"/>
            <w:tcBorders>
              <w:top w:val="single" w:sz="6" w:space="0" w:color="auto"/>
              <w:bottom w:val="single" w:sz="12" w:space="0" w:color="auto"/>
            </w:tcBorders>
            <w:shd w:val="clear" w:color="auto" w:fill="auto"/>
          </w:tcPr>
          <w:p w14:paraId="42DA4A48" w14:textId="77777777" w:rsidR="004E5E13" w:rsidRPr="00D16BB4" w:rsidRDefault="004E5E13" w:rsidP="004E5E13">
            <w:pPr>
              <w:pStyle w:val="TableHeading"/>
            </w:pPr>
            <w:r w:rsidRPr="00D16BB4">
              <w:t>Operator</w:t>
            </w:r>
          </w:p>
        </w:tc>
        <w:tc>
          <w:tcPr>
            <w:tcW w:w="1951" w:type="pct"/>
            <w:tcBorders>
              <w:top w:val="single" w:sz="6" w:space="0" w:color="auto"/>
              <w:bottom w:val="single" w:sz="12" w:space="0" w:color="auto"/>
            </w:tcBorders>
            <w:shd w:val="clear" w:color="auto" w:fill="auto"/>
          </w:tcPr>
          <w:p w14:paraId="4B608AA4" w14:textId="77777777" w:rsidR="004E5E13" w:rsidRPr="00D16BB4" w:rsidRDefault="004E5E13" w:rsidP="004E5E13">
            <w:pPr>
              <w:pStyle w:val="TableHeading"/>
            </w:pPr>
            <w:r w:rsidRPr="00D16BB4">
              <w:t>Compliance material</w:t>
            </w:r>
          </w:p>
        </w:tc>
        <w:tc>
          <w:tcPr>
            <w:tcW w:w="1356" w:type="pct"/>
            <w:tcBorders>
              <w:top w:val="single" w:sz="6" w:space="0" w:color="auto"/>
              <w:bottom w:val="single" w:sz="12" w:space="0" w:color="auto"/>
            </w:tcBorders>
            <w:shd w:val="clear" w:color="auto" w:fill="auto"/>
          </w:tcPr>
          <w:p w14:paraId="51B3914A" w14:textId="77777777" w:rsidR="004E5E13" w:rsidRPr="00D16BB4" w:rsidRDefault="004E5E13" w:rsidP="004E5E13">
            <w:pPr>
              <w:pStyle w:val="TableHeading"/>
            </w:pPr>
            <w:r w:rsidRPr="00D16BB4">
              <w:t>Compliance period</w:t>
            </w:r>
          </w:p>
        </w:tc>
      </w:tr>
      <w:tr w:rsidR="004E5E13" w:rsidRPr="00D16BB4" w14:paraId="05DFCB59" w14:textId="77777777" w:rsidTr="00A81C5B">
        <w:tc>
          <w:tcPr>
            <w:tcW w:w="376" w:type="pct"/>
            <w:tcBorders>
              <w:top w:val="single" w:sz="12" w:space="0" w:color="auto"/>
            </w:tcBorders>
            <w:shd w:val="clear" w:color="auto" w:fill="auto"/>
          </w:tcPr>
          <w:p w14:paraId="69677E26" w14:textId="77777777" w:rsidR="004E5E13" w:rsidRPr="00D16BB4" w:rsidRDefault="004E5E13" w:rsidP="004E5E13">
            <w:pPr>
              <w:pStyle w:val="Tabletext"/>
            </w:pPr>
            <w:r w:rsidRPr="00D16BB4">
              <w:t>1</w:t>
            </w:r>
          </w:p>
        </w:tc>
        <w:tc>
          <w:tcPr>
            <w:tcW w:w="1317" w:type="pct"/>
            <w:tcBorders>
              <w:top w:val="single" w:sz="12" w:space="0" w:color="auto"/>
            </w:tcBorders>
            <w:shd w:val="clear" w:color="auto" w:fill="auto"/>
          </w:tcPr>
          <w:p w14:paraId="425F75E9" w14:textId="77777777" w:rsidR="004E5E13" w:rsidRPr="00D16BB4" w:rsidRDefault="004E5E13" w:rsidP="004E5E13">
            <w:pPr>
              <w:pStyle w:val="Tabletext"/>
            </w:pPr>
            <w:r w:rsidRPr="00D16BB4">
              <w:t>An operator who is the holder of an AOC that:</w:t>
            </w:r>
          </w:p>
          <w:p w14:paraId="633B3A05" w14:textId="77777777" w:rsidR="004E5E13" w:rsidRPr="00D16BB4" w:rsidRDefault="004E5E13" w:rsidP="004E5E13">
            <w:pPr>
              <w:pStyle w:val="Tablea"/>
            </w:pPr>
            <w:r w:rsidRPr="00D16BB4">
              <w:t>(a) authorises the holder to conduct charter operations, regular public transport operations, or aerial work (air ambulance) operations, in an aeroplane or a rotorcraft; and</w:t>
            </w:r>
          </w:p>
          <w:p w14:paraId="722DAB81" w14:textId="77777777" w:rsidR="004E5E13" w:rsidRPr="00D16BB4" w:rsidRDefault="004E5E13" w:rsidP="004E5E13">
            <w:pPr>
              <w:pStyle w:val="Tablea"/>
            </w:pPr>
            <w:r w:rsidRPr="00D16BB4">
              <w:t>(b) is in force at any time during the transition period</w:t>
            </w:r>
          </w:p>
        </w:tc>
        <w:tc>
          <w:tcPr>
            <w:tcW w:w="1951" w:type="pct"/>
            <w:tcBorders>
              <w:top w:val="single" w:sz="12" w:space="0" w:color="auto"/>
            </w:tcBorders>
            <w:shd w:val="clear" w:color="auto" w:fill="auto"/>
          </w:tcPr>
          <w:p w14:paraId="5D195DF6" w14:textId="77777777" w:rsidR="004E5E13" w:rsidRPr="00D16BB4" w:rsidRDefault="004E5E13" w:rsidP="004E5E13">
            <w:pPr>
              <w:pStyle w:val="Tabletext"/>
            </w:pPr>
            <w:r w:rsidRPr="00D16BB4">
              <w:t>All of the following:</w:t>
            </w:r>
          </w:p>
          <w:p w14:paraId="31368800" w14:textId="77777777" w:rsidR="004E5E13" w:rsidRPr="00D16BB4" w:rsidRDefault="004E5E13" w:rsidP="004E5E13">
            <w:pPr>
              <w:pStyle w:val="Tablea"/>
            </w:pPr>
            <w:r w:rsidRPr="00D16BB4">
              <w:t>(a) the operator’s proposed exposition prepared for the purposes of compliance with the requirements of the new Regulations;</w:t>
            </w:r>
          </w:p>
          <w:p w14:paraId="140C357B" w14:textId="77777777" w:rsidR="004E5E13" w:rsidRPr="00D16BB4" w:rsidRDefault="004E5E13" w:rsidP="004E5E13">
            <w:pPr>
              <w:pStyle w:val="Tablea"/>
            </w:pPr>
            <w:r w:rsidRPr="00D16BB4">
              <w:t>(b) a compliance statement for the operator that meets the requirement in subregulation (2);</w:t>
            </w:r>
          </w:p>
          <w:p w14:paraId="336C5C1E" w14:textId="77777777" w:rsidR="004E5E13" w:rsidRPr="00D16BB4" w:rsidRDefault="004E5E13" w:rsidP="004E5E13">
            <w:pPr>
              <w:pStyle w:val="Tablea"/>
            </w:pPr>
            <w:r w:rsidRPr="00D16BB4">
              <w:t>(c) a copy of each civil aviation authorisation and exemption that is held by the operator and that is in force at any time during the transition period</w:t>
            </w:r>
          </w:p>
        </w:tc>
        <w:tc>
          <w:tcPr>
            <w:tcW w:w="1356" w:type="pct"/>
            <w:tcBorders>
              <w:top w:val="single" w:sz="12" w:space="0" w:color="auto"/>
            </w:tcBorders>
            <w:shd w:val="clear" w:color="auto" w:fill="auto"/>
          </w:tcPr>
          <w:p w14:paraId="5F16B9B9" w14:textId="77777777" w:rsidR="004E5E13" w:rsidRPr="00D16BB4" w:rsidRDefault="004E5E13" w:rsidP="004E5E13">
            <w:pPr>
              <w:pStyle w:val="Tabletext"/>
            </w:pPr>
            <w:r w:rsidRPr="00D16BB4">
              <w:t>The transition period</w:t>
            </w:r>
          </w:p>
        </w:tc>
      </w:tr>
      <w:tr w:rsidR="004E5E13" w:rsidRPr="00D16BB4" w14:paraId="5696EDE4" w14:textId="77777777" w:rsidTr="00A81C5B">
        <w:tc>
          <w:tcPr>
            <w:tcW w:w="376" w:type="pct"/>
            <w:shd w:val="clear" w:color="auto" w:fill="auto"/>
          </w:tcPr>
          <w:p w14:paraId="7588C057" w14:textId="77777777" w:rsidR="004E5E13" w:rsidRPr="00D16BB4" w:rsidRDefault="004E5E13" w:rsidP="004E5E13">
            <w:pPr>
              <w:pStyle w:val="Tabletext"/>
            </w:pPr>
            <w:r w:rsidRPr="00D16BB4">
              <w:t>2</w:t>
            </w:r>
          </w:p>
        </w:tc>
        <w:tc>
          <w:tcPr>
            <w:tcW w:w="1317" w:type="pct"/>
            <w:shd w:val="clear" w:color="auto" w:fill="auto"/>
          </w:tcPr>
          <w:p w14:paraId="1A47AD7D" w14:textId="77777777" w:rsidR="004E5E13" w:rsidRPr="00D16BB4" w:rsidRDefault="004E5E13" w:rsidP="004E5E13">
            <w:pPr>
              <w:pStyle w:val="Tabletext"/>
            </w:pPr>
            <w:r w:rsidRPr="00D16BB4">
              <w:t>An operator who is the holder of an AOC that:</w:t>
            </w:r>
          </w:p>
          <w:p w14:paraId="4AD74CD5" w14:textId="77777777" w:rsidR="004E5E13" w:rsidRPr="00D16BB4" w:rsidRDefault="004E5E13" w:rsidP="004E5E13">
            <w:pPr>
              <w:pStyle w:val="Tablea"/>
            </w:pPr>
            <w:r w:rsidRPr="00D16BB4">
              <w:t>(a) authorises the holder to conduct aerial work operations (other than aerial work (air ambulance) operations) in an aeroplane or a rotorcraft; and</w:t>
            </w:r>
          </w:p>
          <w:p w14:paraId="40AB589A" w14:textId="77777777" w:rsidR="004E5E13" w:rsidRPr="00D16BB4" w:rsidRDefault="004E5E13" w:rsidP="004E5E13">
            <w:pPr>
              <w:pStyle w:val="Tablea"/>
            </w:pPr>
            <w:r w:rsidRPr="00D16BB4">
              <w:t>(b) is in force at any time during the transition period</w:t>
            </w:r>
          </w:p>
        </w:tc>
        <w:tc>
          <w:tcPr>
            <w:tcW w:w="1951" w:type="pct"/>
            <w:shd w:val="clear" w:color="auto" w:fill="auto"/>
          </w:tcPr>
          <w:p w14:paraId="0872E1E4" w14:textId="77777777" w:rsidR="004E5E13" w:rsidRPr="00D16BB4" w:rsidRDefault="004E5E13" w:rsidP="004E5E13">
            <w:pPr>
              <w:pStyle w:val="Tabletext"/>
            </w:pPr>
            <w:r w:rsidRPr="00D16BB4">
              <w:t>All of the following:</w:t>
            </w:r>
          </w:p>
          <w:p w14:paraId="3A50A86B" w14:textId="77777777" w:rsidR="004E5E13" w:rsidRPr="00D16BB4" w:rsidRDefault="004E5E13" w:rsidP="004E5E13">
            <w:pPr>
              <w:pStyle w:val="Tablea"/>
            </w:pPr>
            <w:r w:rsidRPr="00D16BB4">
              <w:t>(a) the operator’s proposed operations manual prepared for the purposes of compliance with the requirements of the new Regulations;</w:t>
            </w:r>
          </w:p>
          <w:p w14:paraId="4359DA60" w14:textId="77777777" w:rsidR="004E5E13" w:rsidRPr="00D16BB4" w:rsidRDefault="004E5E13" w:rsidP="004E5E13">
            <w:pPr>
              <w:pStyle w:val="Tablea"/>
            </w:pPr>
            <w:r w:rsidRPr="00D16BB4">
              <w:t>(b) a compliance statement for the operator that meets the requirement in subregulation (2);</w:t>
            </w:r>
          </w:p>
          <w:p w14:paraId="691B75FB" w14:textId="77777777" w:rsidR="004E5E13" w:rsidRPr="00D16BB4" w:rsidRDefault="004E5E13" w:rsidP="004E5E13">
            <w:pPr>
              <w:pStyle w:val="Tablea"/>
            </w:pPr>
            <w:r w:rsidRPr="00D16BB4">
              <w:t>(c) a copy of each civil aviation authorisation and exemption that is held by the operator and that is in force at any time during the transition period;</w:t>
            </w:r>
          </w:p>
          <w:p w14:paraId="5D8A079B" w14:textId="77777777" w:rsidR="004E5E13" w:rsidRPr="00D16BB4" w:rsidRDefault="004E5E13" w:rsidP="004E5E13">
            <w:pPr>
              <w:pStyle w:val="Tablea"/>
            </w:pPr>
            <w:r w:rsidRPr="00D16BB4">
              <w:t xml:space="preserve">(d) if the operator proposes to conduct </w:t>
            </w:r>
            <w:r w:rsidRPr="00D16BB4">
              <w:lastRenderedPageBreak/>
              <w:t>operations mentioned in subregulation 138.125(1) of the new Regulations after the main commencement time—the operator’s proposed training and checking manual prepared for the purposes of compliance with the requirements of the new Regulations;</w:t>
            </w:r>
          </w:p>
          <w:p w14:paraId="1352B4F4" w14:textId="77777777" w:rsidR="004E5E13" w:rsidRPr="00D16BB4" w:rsidRDefault="004E5E13" w:rsidP="004E5E13">
            <w:pPr>
              <w:pStyle w:val="Tablea"/>
            </w:pPr>
            <w:r w:rsidRPr="00D16BB4">
              <w:t>(e) if the operator proposes to conduct operations mentioned in subregulation 138.140(1) of the new Regulations after the main commencement time—the operator’s proposed safety management system manual prepared for the purposes of compliance with the requirements of the new Regulations</w:t>
            </w:r>
          </w:p>
        </w:tc>
        <w:tc>
          <w:tcPr>
            <w:tcW w:w="1356" w:type="pct"/>
            <w:shd w:val="clear" w:color="auto" w:fill="auto"/>
          </w:tcPr>
          <w:p w14:paraId="66F4C0D7" w14:textId="77777777" w:rsidR="004E5E13" w:rsidRPr="00D16BB4" w:rsidRDefault="004E5E13" w:rsidP="004E5E13">
            <w:pPr>
              <w:pStyle w:val="Tablea"/>
            </w:pPr>
            <w:r w:rsidRPr="00D16BB4">
              <w:lastRenderedPageBreak/>
              <w:t>The transition period</w:t>
            </w:r>
          </w:p>
        </w:tc>
      </w:tr>
      <w:tr w:rsidR="004E5E13" w:rsidRPr="00D16BB4" w14:paraId="51AE9045" w14:textId="77777777" w:rsidTr="00A81C5B">
        <w:tc>
          <w:tcPr>
            <w:tcW w:w="376" w:type="pct"/>
            <w:shd w:val="clear" w:color="auto" w:fill="auto"/>
          </w:tcPr>
          <w:p w14:paraId="77313258" w14:textId="77777777" w:rsidR="004E5E13" w:rsidRPr="00D16BB4" w:rsidRDefault="004E5E13" w:rsidP="004E5E13">
            <w:pPr>
              <w:pStyle w:val="Tabletext"/>
            </w:pPr>
            <w:r w:rsidRPr="00D16BB4">
              <w:t>3</w:t>
            </w:r>
          </w:p>
        </w:tc>
        <w:tc>
          <w:tcPr>
            <w:tcW w:w="1317" w:type="pct"/>
            <w:shd w:val="clear" w:color="auto" w:fill="auto"/>
          </w:tcPr>
          <w:p w14:paraId="3565571A" w14:textId="77777777" w:rsidR="004E5E13" w:rsidRPr="00D16BB4" w:rsidRDefault="004E5E13" w:rsidP="004E5E13">
            <w:pPr>
              <w:pStyle w:val="Tabletext"/>
            </w:pPr>
            <w:r w:rsidRPr="00D16BB4">
              <w:t>An operator who is the holder of an AOC that:</w:t>
            </w:r>
          </w:p>
          <w:p w14:paraId="0BCB411D" w14:textId="77777777" w:rsidR="004E5E13" w:rsidRPr="00D16BB4" w:rsidRDefault="004E5E13" w:rsidP="004E5E13">
            <w:pPr>
              <w:pStyle w:val="Tablea"/>
            </w:pPr>
            <w:r w:rsidRPr="00D16BB4">
              <w:t>(a) authorises the holder to conduct a charter operation in a manned free balloon or a hot air airship; and</w:t>
            </w:r>
          </w:p>
          <w:p w14:paraId="0F8D9FA6" w14:textId="77777777" w:rsidR="004E5E13" w:rsidRPr="00D16BB4" w:rsidRDefault="004E5E13" w:rsidP="004E5E13">
            <w:pPr>
              <w:pStyle w:val="Tablea"/>
            </w:pPr>
            <w:r w:rsidRPr="00D16BB4">
              <w:t>(b) is in force at any time during the transition period</w:t>
            </w:r>
          </w:p>
        </w:tc>
        <w:tc>
          <w:tcPr>
            <w:tcW w:w="1951" w:type="pct"/>
            <w:shd w:val="clear" w:color="auto" w:fill="auto"/>
          </w:tcPr>
          <w:p w14:paraId="473259ED" w14:textId="77777777" w:rsidR="004E5E13" w:rsidRPr="00D16BB4" w:rsidRDefault="004E5E13" w:rsidP="004E5E13">
            <w:pPr>
              <w:pStyle w:val="Tabletext"/>
            </w:pPr>
            <w:r w:rsidRPr="00D16BB4">
              <w:t>Both of the following:</w:t>
            </w:r>
          </w:p>
          <w:p w14:paraId="71B0C2E5" w14:textId="77777777" w:rsidR="004E5E13" w:rsidRPr="00D16BB4" w:rsidRDefault="004E5E13" w:rsidP="004E5E13">
            <w:pPr>
              <w:pStyle w:val="Tablea"/>
            </w:pPr>
            <w:r w:rsidRPr="00D16BB4">
              <w:t>(a) the operator’s proposed exposition prepared for the purposes of compliance with the requirements of the new Regulations;</w:t>
            </w:r>
          </w:p>
          <w:p w14:paraId="2531B751" w14:textId="77777777" w:rsidR="004E5E13" w:rsidRPr="00D16BB4" w:rsidRDefault="004E5E13" w:rsidP="004E5E13">
            <w:pPr>
              <w:pStyle w:val="Tablea"/>
            </w:pPr>
            <w:r w:rsidRPr="00D16BB4">
              <w:t>(b) a copy of each civil aviation authorisation and exemption that is held by the operator and that is in force at any time during the transition period</w:t>
            </w:r>
          </w:p>
        </w:tc>
        <w:tc>
          <w:tcPr>
            <w:tcW w:w="1356" w:type="pct"/>
            <w:shd w:val="clear" w:color="auto" w:fill="auto"/>
          </w:tcPr>
          <w:p w14:paraId="7F525618" w14:textId="77777777" w:rsidR="004E5E13" w:rsidRPr="00D16BB4" w:rsidRDefault="004E5E13" w:rsidP="004E5E13">
            <w:pPr>
              <w:pStyle w:val="Tablea"/>
            </w:pPr>
            <w:r w:rsidRPr="00D16BB4">
              <w:t>The transition period</w:t>
            </w:r>
          </w:p>
          <w:p w14:paraId="14BDD55A" w14:textId="77777777" w:rsidR="004E5E13" w:rsidRPr="00D16BB4" w:rsidRDefault="004E5E13" w:rsidP="004E5E13">
            <w:pPr>
              <w:pStyle w:val="Tablea"/>
            </w:pPr>
          </w:p>
        </w:tc>
      </w:tr>
      <w:tr w:rsidR="004E5E13" w:rsidRPr="00D16BB4" w14:paraId="43D12166" w14:textId="77777777" w:rsidTr="00A81C5B">
        <w:tc>
          <w:tcPr>
            <w:tcW w:w="376" w:type="pct"/>
            <w:tcBorders>
              <w:bottom w:val="single" w:sz="2" w:space="0" w:color="auto"/>
            </w:tcBorders>
            <w:shd w:val="clear" w:color="auto" w:fill="auto"/>
          </w:tcPr>
          <w:p w14:paraId="30E19836" w14:textId="77777777" w:rsidR="004E5E13" w:rsidRPr="00D16BB4" w:rsidRDefault="004E5E13" w:rsidP="004E5E13">
            <w:pPr>
              <w:pStyle w:val="Tabletext"/>
            </w:pPr>
            <w:r w:rsidRPr="00D16BB4">
              <w:t>4</w:t>
            </w:r>
          </w:p>
        </w:tc>
        <w:tc>
          <w:tcPr>
            <w:tcW w:w="1317" w:type="pct"/>
            <w:tcBorders>
              <w:bottom w:val="single" w:sz="2" w:space="0" w:color="auto"/>
            </w:tcBorders>
            <w:shd w:val="clear" w:color="auto" w:fill="auto"/>
          </w:tcPr>
          <w:p w14:paraId="59990DBB" w14:textId="77777777" w:rsidR="004E5E13" w:rsidRPr="00D16BB4" w:rsidRDefault="004E5E13" w:rsidP="004E5E13">
            <w:pPr>
              <w:pStyle w:val="Tabletext"/>
            </w:pPr>
            <w:r w:rsidRPr="00D16BB4">
              <w:t>An operator who is the holder of an AOC that:</w:t>
            </w:r>
          </w:p>
          <w:p w14:paraId="5FB0AF06" w14:textId="77777777" w:rsidR="004E5E13" w:rsidRPr="00D16BB4" w:rsidRDefault="004E5E13" w:rsidP="004E5E13">
            <w:pPr>
              <w:pStyle w:val="Tablea"/>
            </w:pPr>
            <w:r w:rsidRPr="00D16BB4">
              <w:t>(a) authorises the holder to conduct:</w:t>
            </w:r>
          </w:p>
          <w:p w14:paraId="18376F32" w14:textId="77777777" w:rsidR="004E5E13" w:rsidRPr="00D16BB4" w:rsidRDefault="004E5E13" w:rsidP="004E5E13">
            <w:pPr>
              <w:pStyle w:val="Tablei"/>
            </w:pPr>
            <w:r w:rsidRPr="00D16BB4">
              <w:t>(i) regular public transport operations in an aeroplane or a rotorcraft; or</w:t>
            </w:r>
          </w:p>
          <w:p w14:paraId="21B187DD" w14:textId="77777777" w:rsidR="004E5E13" w:rsidRPr="00D16BB4" w:rsidRDefault="004E5E13" w:rsidP="004E5E13">
            <w:pPr>
              <w:pStyle w:val="Tablei"/>
            </w:pPr>
            <w:r w:rsidRPr="00D16BB4">
              <w:t>(ii) charter operations in an aeroplane or a rotorcraft; or</w:t>
            </w:r>
          </w:p>
          <w:p w14:paraId="32B5F3B1" w14:textId="77777777" w:rsidR="004E5E13" w:rsidRPr="00D16BB4" w:rsidRDefault="004E5E13" w:rsidP="004E5E13">
            <w:pPr>
              <w:pStyle w:val="Tablei"/>
            </w:pPr>
            <w:r w:rsidRPr="00D16BB4">
              <w:t xml:space="preserve">(iii) aerial work (air </w:t>
            </w:r>
            <w:r w:rsidRPr="00D16BB4">
              <w:lastRenderedPageBreak/>
              <w:t>ambulance) operations in an aeroplane or a rotorcraft; and</w:t>
            </w:r>
          </w:p>
          <w:p w14:paraId="09528EF1" w14:textId="77777777" w:rsidR="004E5E13" w:rsidRPr="00D16BB4" w:rsidRDefault="004E5E13" w:rsidP="004E5E13">
            <w:pPr>
              <w:pStyle w:val="Tablea"/>
            </w:pPr>
            <w:r w:rsidRPr="00D16BB4">
              <w:t>(b) is in force at any time during the transition period</w:t>
            </w:r>
          </w:p>
        </w:tc>
        <w:tc>
          <w:tcPr>
            <w:tcW w:w="1951" w:type="pct"/>
            <w:tcBorders>
              <w:bottom w:val="single" w:sz="2" w:space="0" w:color="auto"/>
            </w:tcBorders>
            <w:shd w:val="clear" w:color="auto" w:fill="auto"/>
          </w:tcPr>
          <w:p w14:paraId="3F426B86" w14:textId="77777777" w:rsidR="004E5E13" w:rsidRPr="00D16BB4" w:rsidRDefault="004E5E13" w:rsidP="004E5E13">
            <w:pPr>
              <w:pStyle w:val="Tabletext"/>
            </w:pPr>
            <w:r w:rsidRPr="00D16BB4">
              <w:lastRenderedPageBreak/>
              <w:t>An extract from the operator’s proposed exposition:</w:t>
            </w:r>
          </w:p>
          <w:p w14:paraId="7223C174" w14:textId="77777777" w:rsidR="004E5E13" w:rsidRPr="00D16BB4" w:rsidRDefault="004E5E13" w:rsidP="004E5E13">
            <w:pPr>
              <w:pStyle w:val="Tablea"/>
            </w:pPr>
            <w:r w:rsidRPr="00D16BB4">
              <w:t>(a) prepared for the purposes of compliance with the requirements of the new Regulations; and</w:t>
            </w:r>
          </w:p>
          <w:p w14:paraId="60C16DCF" w14:textId="77777777" w:rsidR="004E5E13" w:rsidRPr="00D16BB4" w:rsidRDefault="004E5E13" w:rsidP="004E5E13">
            <w:pPr>
              <w:pStyle w:val="Tablea"/>
            </w:pPr>
            <w:r w:rsidRPr="00D16BB4">
              <w:t>(b) containing a description of the operator’s process for making changes to the exposition that meets the requirements mentioned in paragraph 119.205(1)(m) of the new Regulations</w:t>
            </w:r>
          </w:p>
        </w:tc>
        <w:tc>
          <w:tcPr>
            <w:tcW w:w="1356" w:type="pct"/>
            <w:tcBorders>
              <w:bottom w:val="single" w:sz="2" w:space="0" w:color="auto"/>
            </w:tcBorders>
            <w:shd w:val="clear" w:color="auto" w:fill="auto"/>
          </w:tcPr>
          <w:p w14:paraId="779E82FA" w14:textId="77777777" w:rsidR="004E5E13" w:rsidRPr="00D16BB4" w:rsidRDefault="004E5E13" w:rsidP="004E5E13">
            <w:pPr>
              <w:pStyle w:val="Tablea"/>
            </w:pPr>
            <w:r w:rsidRPr="00D16BB4">
              <w:t>The period:</w:t>
            </w:r>
          </w:p>
          <w:p w14:paraId="1713966D" w14:textId="77777777" w:rsidR="004E5E13" w:rsidRPr="00D16BB4" w:rsidRDefault="004E5E13" w:rsidP="004E5E13">
            <w:pPr>
              <w:pStyle w:val="Tablea"/>
            </w:pPr>
            <w:r w:rsidRPr="00D16BB4">
              <w:t>(a) beginning immediately after the early commencement time; and</w:t>
            </w:r>
          </w:p>
          <w:p w14:paraId="657E92C3" w14:textId="77777777" w:rsidR="004E5E13" w:rsidRPr="00D16BB4" w:rsidRDefault="004E5E13" w:rsidP="004E5E13">
            <w:pPr>
              <w:pStyle w:val="Tablea"/>
            </w:pPr>
            <w:r w:rsidRPr="00D16BB4">
              <w:t>(b) ending at the start of 6 October 2021</w:t>
            </w:r>
          </w:p>
        </w:tc>
      </w:tr>
      <w:tr w:rsidR="004E5E13" w:rsidRPr="00D16BB4" w14:paraId="0E22ADD3" w14:textId="77777777" w:rsidTr="00A81C5B">
        <w:tc>
          <w:tcPr>
            <w:tcW w:w="376" w:type="pct"/>
            <w:tcBorders>
              <w:top w:val="single" w:sz="2" w:space="0" w:color="auto"/>
              <w:bottom w:val="single" w:sz="12" w:space="0" w:color="auto"/>
            </w:tcBorders>
            <w:shd w:val="clear" w:color="auto" w:fill="auto"/>
          </w:tcPr>
          <w:p w14:paraId="48FB28BC" w14:textId="77777777" w:rsidR="004E5E13" w:rsidRPr="00D16BB4" w:rsidRDefault="004E5E13" w:rsidP="004E5E13">
            <w:pPr>
              <w:pStyle w:val="Tabletext"/>
            </w:pPr>
            <w:r w:rsidRPr="00D16BB4">
              <w:t>5</w:t>
            </w:r>
          </w:p>
        </w:tc>
        <w:tc>
          <w:tcPr>
            <w:tcW w:w="1317" w:type="pct"/>
            <w:tcBorders>
              <w:top w:val="single" w:sz="2" w:space="0" w:color="auto"/>
              <w:bottom w:val="single" w:sz="12" w:space="0" w:color="auto"/>
            </w:tcBorders>
            <w:shd w:val="clear" w:color="auto" w:fill="auto"/>
          </w:tcPr>
          <w:p w14:paraId="6656969A" w14:textId="77777777" w:rsidR="004E5E13" w:rsidRPr="00D16BB4" w:rsidRDefault="004E5E13" w:rsidP="004E5E13">
            <w:pPr>
              <w:pStyle w:val="Tabletext"/>
            </w:pPr>
            <w:r w:rsidRPr="00D16BB4">
              <w:t>An operator who is the holder of an AOC that:</w:t>
            </w:r>
          </w:p>
          <w:p w14:paraId="22DC77C6" w14:textId="77777777" w:rsidR="004E5E13" w:rsidRPr="00D16BB4" w:rsidRDefault="004E5E13" w:rsidP="004E5E13">
            <w:pPr>
              <w:pStyle w:val="Tablea"/>
            </w:pPr>
            <w:r w:rsidRPr="00D16BB4">
              <w:t>(a) authorises the holder to conduct aerial work operations (other than aerial work (air ambulance) operations) in an aeroplane or a rotorcraft; and</w:t>
            </w:r>
          </w:p>
          <w:p w14:paraId="7EEBBAFF" w14:textId="77777777" w:rsidR="004E5E13" w:rsidRPr="00D16BB4" w:rsidRDefault="004E5E13" w:rsidP="004E5E13">
            <w:pPr>
              <w:pStyle w:val="Tablea"/>
            </w:pPr>
            <w:r w:rsidRPr="00D16BB4">
              <w:t>(b) is in force at any time during the transition period</w:t>
            </w:r>
          </w:p>
        </w:tc>
        <w:tc>
          <w:tcPr>
            <w:tcW w:w="1951" w:type="pct"/>
            <w:tcBorders>
              <w:top w:val="single" w:sz="2" w:space="0" w:color="auto"/>
              <w:bottom w:val="single" w:sz="12" w:space="0" w:color="auto"/>
            </w:tcBorders>
            <w:shd w:val="clear" w:color="auto" w:fill="auto"/>
          </w:tcPr>
          <w:p w14:paraId="3471C133" w14:textId="77777777" w:rsidR="004E5E13" w:rsidRPr="00D16BB4" w:rsidRDefault="004E5E13" w:rsidP="004E5E13">
            <w:pPr>
              <w:pStyle w:val="Tabletext"/>
            </w:pPr>
            <w:r w:rsidRPr="00D16BB4">
              <w:t>An extract from the operator’s proposed operations manual:</w:t>
            </w:r>
          </w:p>
          <w:p w14:paraId="0B0D7F0C" w14:textId="77777777" w:rsidR="004E5E13" w:rsidRPr="00D16BB4" w:rsidRDefault="004E5E13" w:rsidP="004E5E13">
            <w:pPr>
              <w:pStyle w:val="Tablea"/>
            </w:pPr>
            <w:r w:rsidRPr="00D16BB4">
              <w:t>(a) prepared for the purposes of compliance with the requirements of the new Regulations; and</w:t>
            </w:r>
          </w:p>
          <w:p w14:paraId="1FCFA7B5" w14:textId="77777777" w:rsidR="004E5E13" w:rsidRPr="00D16BB4" w:rsidRDefault="004E5E13" w:rsidP="004E5E13">
            <w:pPr>
              <w:pStyle w:val="Tablea"/>
            </w:pPr>
            <w:r w:rsidRPr="00D16BB4">
              <w:t>(b) containing a description of the operator’s process for making changes to the operations manual that meets the requirements under paragraph 138.155(1)(m) of the new Regulations; and</w:t>
            </w:r>
          </w:p>
          <w:p w14:paraId="7C619501" w14:textId="7F0DD939" w:rsidR="004E5E13" w:rsidRPr="00D16BB4" w:rsidRDefault="004E5E13" w:rsidP="004E5E13">
            <w:pPr>
              <w:pStyle w:val="Tablea"/>
            </w:pPr>
            <w:r w:rsidRPr="00D16BB4">
              <w:t xml:space="preserve">(c) if the operator proposes to conduct an operation involving the carriage of an aerial work passenger after the main commencement time—containing a description of the operator’s procedures relating to the carriage of passengers that meets the requirements prescribed by the </w:t>
            </w:r>
            <w:r w:rsidR="00B74D4F" w:rsidRPr="00D16BB4">
              <w:t>Part 1</w:t>
            </w:r>
            <w:r w:rsidRPr="00D16BB4">
              <w:t>38 Manual of Standards for the purposes of subparagraph 138.305(2)(c)(iv) of the new Regulations</w:t>
            </w:r>
          </w:p>
        </w:tc>
        <w:tc>
          <w:tcPr>
            <w:tcW w:w="1356" w:type="pct"/>
            <w:tcBorders>
              <w:top w:val="single" w:sz="2" w:space="0" w:color="auto"/>
              <w:bottom w:val="single" w:sz="12" w:space="0" w:color="auto"/>
            </w:tcBorders>
            <w:shd w:val="clear" w:color="auto" w:fill="auto"/>
          </w:tcPr>
          <w:p w14:paraId="469E47CA" w14:textId="77777777" w:rsidR="004E5E13" w:rsidRPr="00D16BB4" w:rsidRDefault="004E5E13" w:rsidP="004E5E13">
            <w:pPr>
              <w:pStyle w:val="Tablea"/>
            </w:pPr>
            <w:r w:rsidRPr="00D16BB4">
              <w:t>The period:</w:t>
            </w:r>
          </w:p>
          <w:p w14:paraId="4134F71C" w14:textId="77777777" w:rsidR="004E5E13" w:rsidRPr="00D16BB4" w:rsidRDefault="004E5E13" w:rsidP="004E5E13">
            <w:pPr>
              <w:pStyle w:val="Tablea"/>
            </w:pPr>
            <w:r w:rsidRPr="00D16BB4">
              <w:t>(a) beginning immediately after the early commencement time; and</w:t>
            </w:r>
          </w:p>
          <w:p w14:paraId="27F8C823" w14:textId="77777777" w:rsidR="004E5E13" w:rsidRPr="00D16BB4" w:rsidRDefault="004E5E13" w:rsidP="004E5E13">
            <w:pPr>
              <w:pStyle w:val="Tablea"/>
            </w:pPr>
            <w:r w:rsidRPr="00D16BB4">
              <w:t>(b) ending at the start of 6 October 2021</w:t>
            </w:r>
          </w:p>
        </w:tc>
      </w:tr>
    </w:tbl>
    <w:p w14:paraId="63733996" w14:textId="77777777" w:rsidR="004E5E13" w:rsidRPr="00D16BB4" w:rsidRDefault="004E5E13" w:rsidP="004E5E13">
      <w:pPr>
        <w:pStyle w:val="Tabletext"/>
      </w:pPr>
    </w:p>
    <w:p w14:paraId="567529B3" w14:textId="77777777" w:rsidR="004E5E13" w:rsidRPr="00D16BB4" w:rsidRDefault="004E5E13" w:rsidP="004E5E13">
      <w:pPr>
        <w:pStyle w:val="notetext"/>
      </w:pPr>
      <w:r w:rsidRPr="00D16BB4">
        <w:t>Note:</w:t>
      </w:r>
      <w:r w:rsidRPr="00D16BB4">
        <w:tab/>
        <w:t xml:space="preserve">For the definitions of </w:t>
      </w:r>
      <w:r w:rsidRPr="00D16BB4">
        <w:rPr>
          <w:b/>
          <w:i/>
        </w:rPr>
        <w:t>aerial work (air ambulance) operations</w:t>
      </w:r>
      <w:r w:rsidRPr="00D16BB4">
        <w:t xml:space="preserve"> and </w:t>
      </w:r>
      <w:r w:rsidRPr="00D16BB4">
        <w:rPr>
          <w:b/>
          <w:i/>
        </w:rPr>
        <w:t>transition period</w:t>
      </w:r>
      <w:r w:rsidRPr="00D16BB4">
        <w:t>, see 202.405.</w:t>
      </w:r>
    </w:p>
    <w:p w14:paraId="67CD9BAE" w14:textId="77777777" w:rsidR="004E5E13" w:rsidRPr="00D16BB4" w:rsidRDefault="004E5E13" w:rsidP="004E5E13">
      <w:pPr>
        <w:pStyle w:val="subsection"/>
      </w:pPr>
      <w:r w:rsidRPr="00D16BB4">
        <w:tab/>
        <w:t>(2)</w:t>
      </w:r>
      <w:r w:rsidRPr="00D16BB4">
        <w:tab/>
        <w:t>The compliance statement mentioned in column 2 of the table in subregulation (1) must be made in the approved form.</w:t>
      </w:r>
    </w:p>
    <w:p w14:paraId="55DA5261" w14:textId="77777777" w:rsidR="004E5E13" w:rsidRPr="00D16BB4" w:rsidRDefault="004E5E13" w:rsidP="004E5E13">
      <w:pPr>
        <w:pStyle w:val="notetext"/>
      </w:pPr>
      <w:r w:rsidRPr="00D16BB4">
        <w:t>Note:</w:t>
      </w:r>
      <w:r w:rsidRPr="00D16BB4">
        <w:tab/>
        <w:t>Under regulation 11.018, a compliance statement in the approved form is not complete unless it contains all of the information required by the form.</w:t>
      </w:r>
    </w:p>
    <w:p w14:paraId="339729DB" w14:textId="77777777" w:rsidR="004E5E13" w:rsidRPr="00D16BB4" w:rsidRDefault="004E5E13" w:rsidP="004E5E13">
      <w:pPr>
        <w:pStyle w:val="SubsectionHead"/>
      </w:pPr>
      <w:r w:rsidRPr="00D16BB4">
        <w:t>Effect of suspension</w:t>
      </w:r>
    </w:p>
    <w:p w14:paraId="492D8F80" w14:textId="77777777" w:rsidR="004E5E13" w:rsidRPr="00D16BB4" w:rsidRDefault="004E5E13" w:rsidP="004E5E13">
      <w:pPr>
        <w:pStyle w:val="subsection"/>
      </w:pPr>
      <w:r w:rsidRPr="00D16BB4">
        <w:tab/>
        <w:t>(3)</w:t>
      </w:r>
      <w:r w:rsidRPr="00D16BB4">
        <w:tab/>
        <w:t>In determining if an AOC is in force during the transition period for the purposes of an item in the table in subregulation (1), disregard any suspension of the AOC during that period.</w:t>
      </w:r>
    </w:p>
    <w:p w14:paraId="73E6EC47" w14:textId="2CBEF520" w:rsidR="004E5E13" w:rsidRPr="00D16BB4" w:rsidRDefault="00BA761D" w:rsidP="004E5E13">
      <w:pPr>
        <w:pStyle w:val="ActHead4"/>
      </w:pPr>
      <w:bookmarkStart w:id="184" w:name="_Toc164336430"/>
      <w:r w:rsidRPr="00D16BB4">
        <w:rPr>
          <w:rStyle w:val="CharSubdNo"/>
        </w:rPr>
        <w:lastRenderedPageBreak/>
        <w:t>Subdivision 2</w:t>
      </w:r>
      <w:r w:rsidR="004E5E13" w:rsidRPr="00D16BB4">
        <w:rPr>
          <w:rStyle w:val="CharSubdNo"/>
        </w:rPr>
        <w:t>02.EAA.1.3</w:t>
      </w:r>
      <w:r w:rsidR="004E5E13" w:rsidRPr="00D16BB4">
        <w:t>—</w:t>
      </w:r>
      <w:r w:rsidR="004E5E13" w:rsidRPr="00D16BB4">
        <w:rPr>
          <w:rStyle w:val="CharSubdText"/>
        </w:rPr>
        <w:t>Existing AOCs due to expire</w:t>
      </w:r>
      <w:bookmarkEnd w:id="184"/>
    </w:p>
    <w:p w14:paraId="7D034445" w14:textId="77777777" w:rsidR="004E5E13" w:rsidRPr="00D16BB4" w:rsidRDefault="004E5E13" w:rsidP="004E5E13">
      <w:pPr>
        <w:pStyle w:val="ActHead5"/>
      </w:pPr>
      <w:bookmarkStart w:id="185" w:name="_Toc164336431"/>
      <w:r w:rsidRPr="00D16BB4">
        <w:rPr>
          <w:rStyle w:val="CharSectno"/>
        </w:rPr>
        <w:t>202.407</w:t>
      </w:r>
      <w:r w:rsidRPr="00D16BB4">
        <w:t xml:space="preserve">  AOCs due to expire</w:t>
      </w:r>
      <w:bookmarkEnd w:id="185"/>
    </w:p>
    <w:p w14:paraId="015EFB3D" w14:textId="77777777" w:rsidR="004E5E13" w:rsidRPr="00D16BB4" w:rsidRDefault="004E5E13" w:rsidP="004E5E13">
      <w:pPr>
        <w:pStyle w:val="subsection"/>
      </w:pPr>
      <w:r w:rsidRPr="00D16BB4">
        <w:tab/>
        <w:t>(1)</w:t>
      </w:r>
      <w:r w:rsidRPr="00D16BB4">
        <w:tab/>
        <w:t xml:space="preserve">If the term of an AOC held by a person would, apart from this regulation, expire on a day (the </w:t>
      </w:r>
      <w:r w:rsidRPr="00D16BB4">
        <w:rPr>
          <w:b/>
          <w:i/>
        </w:rPr>
        <w:t>old AOC expiry day</w:t>
      </w:r>
      <w:r w:rsidRPr="00D16BB4">
        <w:t xml:space="preserve">) during the period (the </w:t>
      </w:r>
      <w:r w:rsidRPr="00D16BB4">
        <w:rPr>
          <w:b/>
          <w:i/>
        </w:rPr>
        <w:t>relevant period</w:t>
      </w:r>
      <w:r w:rsidRPr="00D16BB4">
        <w:t>):</w:t>
      </w:r>
    </w:p>
    <w:p w14:paraId="33D9037D" w14:textId="77777777" w:rsidR="004E5E13" w:rsidRPr="00D16BB4" w:rsidRDefault="004E5E13" w:rsidP="004E5E13">
      <w:pPr>
        <w:pStyle w:val="paragraph"/>
      </w:pPr>
      <w:r w:rsidRPr="00D16BB4">
        <w:tab/>
        <w:t>(a)</w:t>
      </w:r>
      <w:r w:rsidRPr="00D16BB4">
        <w:tab/>
        <w:t>beginning on 4 September 2021; and</w:t>
      </w:r>
    </w:p>
    <w:p w14:paraId="2767B252" w14:textId="77777777" w:rsidR="004E5E13" w:rsidRPr="00D16BB4" w:rsidRDefault="004E5E13" w:rsidP="004E5E13">
      <w:pPr>
        <w:pStyle w:val="paragraph"/>
      </w:pPr>
      <w:r w:rsidRPr="00D16BB4">
        <w:tab/>
        <w:t>(b)</w:t>
      </w:r>
      <w:r w:rsidRPr="00D16BB4">
        <w:tab/>
        <w:t>ending on 2 March 2022;</w:t>
      </w:r>
    </w:p>
    <w:p w14:paraId="5030C5F3" w14:textId="77777777" w:rsidR="004E5E13" w:rsidRPr="00D16BB4" w:rsidRDefault="004E5E13" w:rsidP="004E5E13">
      <w:pPr>
        <w:pStyle w:val="subsection2"/>
      </w:pPr>
      <w:r w:rsidRPr="00D16BB4">
        <w:t>then, the term of the AOC is extended for a period of 6 months beginning on the old AOC expiry day.</w:t>
      </w:r>
    </w:p>
    <w:p w14:paraId="7A26C86A" w14:textId="77777777" w:rsidR="004E5E13" w:rsidRPr="00D16BB4" w:rsidRDefault="004E5E13" w:rsidP="004E5E13">
      <w:pPr>
        <w:pStyle w:val="subsection"/>
      </w:pPr>
      <w:r w:rsidRPr="00D16BB4">
        <w:tab/>
        <w:t>(2)</w:t>
      </w:r>
      <w:r w:rsidRPr="00D16BB4">
        <w:tab/>
        <w:t>If:</w:t>
      </w:r>
    </w:p>
    <w:p w14:paraId="3CE37774" w14:textId="77777777" w:rsidR="004E5E13" w:rsidRPr="00D16BB4" w:rsidRDefault="004E5E13" w:rsidP="004E5E13">
      <w:pPr>
        <w:pStyle w:val="paragraph"/>
      </w:pPr>
      <w:r w:rsidRPr="00D16BB4">
        <w:tab/>
        <w:t>(a)</w:t>
      </w:r>
      <w:r w:rsidRPr="00D16BB4">
        <w:tab/>
        <w:t>the term of a person’s AOC is extended under subregulation (1); and</w:t>
      </w:r>
    </w:p>
    <w:p w14:paraId="7D6A7B2C" w14:textId="77777777" w:rsidR="004E5E13" w:rsidRPr="00D16BB4" w:rsidRDefault="004E5E13" w:rsidP="004E5E13">
      <w:pPr>
        <w:pStyle w:val="paragraph"/>
      </w:pPr>
      <w:r w:rsidRPr="00D16BB4">
        <w:tab/>
        <w:t>(b)</w:t>
      </w:r>
      <w:r w:rsidRPr="00D16BB4">
        <w:tab/>
        <w:t xml:space="preserve">the person holds an authorisation or exemption that would, apart from this regulation, cease to have effect on a day (the </w:t>
      </w:r>
      <w:r w:rsidRPr="00D16BB4">
        <w:rPr>
          <w:b/>
          <w:i/>
        </w:rPr>
        <w:t>old authorisation expiry day</w:t>
      </w:r>
      <w:r w:rsidRPr="00D16BB4">
        <w:t>) during the relevant period;</w:t>
      </w:r>
    </w:p>
    <w:p w14:paraId="7904459C" w14:textId="77777777" w:rsidR="004E5E13" w:rsidRPr="00D16BB4" w:rsidRDefault="004E5E13" w:rsidP="004E5E13">
      <w:pPr>
        <w:pStyle w:val="subsection2"/>
      </w:pPr>
      <w:r w:rsidRPr="00D16BB4">
        <w:t>then, the authorisation or exemption continues in effect until the later of the following days or times:</w:t>
      </w:r>
    </w:p>
    <w:p w14:paraId="33EF70FA" w14:textId="77777777" w:rsidR="004E5E13" w:rsidRPr="00D16BB4" w:rsidRDefault="004E5E13" w:rsidP="004E5E13">
      <w:pPr>
        <w:pStyle w:val="paragraph"/>
      </w:pPr>
      <w:r w:rsidRPr="00D16BB4">
        <w:tab/>
        <w:t>(c)</w:t>
      </w:r>
      <w:r w:rsidRPr="00D16BB4">
        <w:tab/>
        <w:t>the end of the period of 6 months beginning on the old AOC expiry day;</w:t>
      </w:r>
    </w:p>
    <w:p w14:paraId="03CDF1AD" w14:textId="77777777" w:rsidR="004E5E13" w:rsidRPr="00D16BB4" w:rsidRDefault="004E5E13" w:rsidP="004E5E13">
      <w:pPr>
        <w:pStyle w:val="paragraph"/>
      </w:pPr>
      <w:r w:rsidRPr="00D16BB4">
        <w:tab/>
        <w:t>(d)</w:t>
      </w:r>
      <w:r w:rsidRPr="00D16BB4">
        <w:tab/>
        <w:t>the old authorisation expiry day.</w:t>
      </w:r>
    </w:p>
    <w:p w14:paraId="0EBD3EEF" w14:textId="2B5B3511" w:rsidR="004E5E13" w:rsidRPr="00D16BB4" w:rsidRDefault="00BA761D" w:rsidP="004E5E13">
      <w:pPr>
        <w:pStyle w:val="ActHead4"/>
      </w:pPr>
      <w:bookmarkStart w:id="186" w:name="_Toc164336432"/>
      <w:r w:rsidRPr="00D16BB4">
        <w:rPr>
          <w:rStyle w:val="CharSubdNo"/>
        </w:rPr>
        <w:t>Subdivision 2</w:t>
      </w:r>
      <w:r w:rsidR="004E5E13" w:rsidRPr="00D16BB4">
        <w:rPr>
          <w:rStyle w:val="CharSubdNo"/>
        </w:rPr>
        <w:t>02.EAA.1.4</w:t>
      </w:r>
      <w:r w:rsidR="004E5E13" w:rsidRPr="00D16BB4">
        <w:t>—</w:t>
      </w:r>
      <w:r w:rsidR="004E5E13" w:rsidRPr="00D16BB4">
        <w:rPr>
          <w:rStyle w:val="CharSubdText"/>
        </w:rPr>
        <w:t>Applications for Australian air transport AOCs made before main commencement time</w:t>
      </w:r>
      <w:bookmarkEnd w:id="186"/>
    </w:p>
    <w:p w14:paraId="0D241C70" w14:textId="77777777" w:rsidR="004E5E13" w:rsidRPr="00D16BB4" w:rsidRDefault="004E5E13" w:rsidP="004E5E13">
      <w:pPr>
        <w:pStyle w:val="ActHead5"/>
      </w:pPr>
      <w:bookmarkStart w:id="187" w:name="_Toc164336433"/>
      <w:r w:rsidRPr="00D16BB4">
        <w:rPr>
          <w:rStyle w:val="CharSectno"/>
        </w:rPr>
        <w:t>202.408</w:t>
      </w:r>
      <w:r w:rsidRPr="00D16BB4">
        <w:t xml:space="preserve">  Applications for Australian air transport AOCs under new law made before main commencement time</w:t>
      </w:r>
      <w:bookmarkEnd w:id="187"/>
    </w:p>
    <w:p w14:paraId="3D639E59" w14:textId="77777777" w:rsidR="004E5E13" w:rsidRPr="00D16BB4" w:rsidRDefault="004E5E13" w:rsidP="004E5E13">
      <w:pPr>
        <w:pStyle w:val="subsection"/>
      </w:pPr>
      <w:r w:rsidRPr="00D16BB4">
        <w:tab/>
        <w:t>(1)</w:t>
      </w:r>
      <w:r w:rsidRPr="00D16BB4">
        <w:tab/>
        <w:t>A person may apply to CASA for the issue of an Australian air transport AOC under the new Regulations during the period:</w:t>
      </w:r>
    </w:p>
    <w:p w14:paraId="31BE95DF" w14:textId="77777777" w:rsidR="004E5E13" w:rsidRPr="00D16BB4" w:rsidRDefault="004E5E13" w:rsidP="004E5E13">
      <w:pPr>
        <w:pStyle w:val="paragraph"/>
      </w:pPr>
      <w:r w:rsidRPr="00D16BB4">
        <w:tab/>
        <w:t>(a)</w:t>
      </w:r>
      <w:r w:rsidRPr="00D16BB4">
        <w:tab/>
        <w:t>beginning on 7 June 2021; and</w:t>
      </w:r>
    </w:p>
    <w:p w14:paraId="7788682C" w14:textId="77777777" w:rsidR="004E5E13" w:rsidRPr="00D16BB4" w:rsidRDefault="004E5E13" w:rsidP="004E5E13">
      <w:pPr>
        <w:pStyle w:val="paragraph"/>
      </w:pPr>
      <w:r w:rsidRPr="00D16BB4">
        <w:tab/>
        <w:t>(b)</w:t>
      </w:r>
      <w:r w:rsidRPr="00D16BB4">
        <w:tab/>
        <w:t>ending immediately before the main commencement time.</w:t>
      </w:r>
    </w:p>
    <w:p w14:paraId="471149DC" w14:textId="77777777" w:rsidR="004E5E13" w:rsidRPr="00D16BB4" w:rsidRDefault="004E5E13" w:rsidP="004E5E13">
      <w:pPr>
        <w:pStyle w:val="subsection"/>
      </w:pPr>
      <w:r w:rsidRPr="00D16BB4">
        <w:tab/>
        <w:t>(2)</w:t>
      </w:r>
      <w:r w:rsidRPr="00D16BB4">
        <w:tab/>
        <w:t>If the application meets the requirements mentioned in regulation 119.065 of the new Regulations, CASA may, before or after the main commencement time, subject to the Act and the conditions mentioned in regulation 119.070 of the new Regulations, issue an Australian air transport AOC to the person.</w:t>
      </w:r>
    </w:p>
    <w:p w14:paraId="7D4B49B8" w14:textId="77777777" w:rsidR="004E5E13" w:rsidRPr="00D16BB4" w:rsidRDefault="004E5E13" w:rsidP="004E5E13">
      <w:pPr>
        <w:pStyle w:val="subsection"/>
      </w:pPr>
      <w:r w:rsidRPr="00D16BB4">
        <w:tab/>
        <w:t>(3)</w:t>
      </w:r>
      <w:r w:rsidRPr="00D16BB4">
        <w:tab/>
        <w:t>If CASA issues the Australian air transport AOC to the person:</w:t>
      </w:r>
    </w:p>
    <w:p w14:paraId="4C581F04" w14:textId="77777777" w:rsidR="004E5E13" w:rsidRPr="00D16BB4" w:rsidRDefault="004E5E13" w:rsidP="004E5E13">
      <w:pPr>
        <w:pStyle w:val="paragraph"/>
      </w:pPr>
      <w:r w:rsidRPr="00D16BB4">
        <w:tab/>
        <w:t>(a)</w:t>
      </w:r>
      <w:r w:rsidRPr="00D16BB4">
        <w:tab/>
        <w:t>the Australian air transport AOC comes into force at the later of:</w:t>
      </w:r>
    </w:p>
    <w:p w14:paraId="6BAAAA00" w14:textId="77777777" w:rsidR="004E5E13" w:rsidRPr="00D16BB4" w:rsidRDefault="004E5E13" w:rsidP="004E5E13">
      <w:pPr>
        <w:pStyle w:val="paragraphsub"/>
      </w:pPr>
      <w:r w:rsidRPr="00D16BB4">
        <w:tab/>
        <w:t>(i)</w:t>
      </w:r>
      <w:r w:rsidRPr="00D16BB4">
        <w:tab/>
        <w:t>the main commencement time; or</w:t>
      </w:r>
    </w:p>
    <w:p w14:paraId="0D48C221" w14:textId="77777777" w:rsidR="004E5E13" w:rsidRPr="00D16BB4" w:rsidRDefault="004E5E13" w:rsidP="004E5E13">
      <w:pPr>
        <w:pStyle w:val="paragraphsub"/>
      </w:pPr>
      <w:r w:rsidRPr="00D16BB4">
        <w:tab/>
        <w:t>(ii)</w:t>
      </w:r>
      <w:r w:rsidRPr="00D16BB4">
        <w:tab/>
        <w:t>a time after the main commencement time specified in the Australian air transport AOC; and</w:t>
      </w:r>
    </w:p>
    <w:p w14:paraId="3B4C36D8" w14:textId="77777777" w:rsidR="004E5E13" w:rsidRPr="00D16BB4" w:rsidRDefault="004E5E13" w:rsidP="004E5E13">
      <w:pPr>
        <w:pStyle w:val="paragraph"/>
      </w:pPr>
      <w:r w:rsidRPr="00D16BB4">
        <w:tab/>
        <w:t>(b)</w:t>
      </w:r>
      <w:r w:rsidRPr="00D16BB4">
        <w:tab/>
        <w:t>regulation 119.075 of the new Regulations applies in relation to the person.</w:t>
      </w:r>
    </w:p>
    <w:p w14:paraId="75E0C18D" w14:textId="77777777" w:rsidR="004E5E13" w:rsidRPr="00D16BB4" w:rsidRDefault="004E5E13" w:rsidP="004E5E13">
      <w:pPr>
        <w:pStyle w:val="ActHead5"/>
      </w:pPr>
      <w:bookmarkStart w:id="188" w:name="_Toc164336434"/>
      <w:r w:rsidRPr="00D16BB4">
        <w:rPr>
          <w:rStyle w:val="CharSectno"/>
        </w:rPr>
        <w:lastRenderedPageBreak/>
        <w:t>202.408A</w:t>
      </w:r>
      <w:r w:rsidRPr="00D16BB4">
        <w:t xml:space="preserve">  Applications for AOCs under old law made before main commencement time</w:t>
      </w:r>
      <w:bookmarkEnd w:id="188"/>
    </w:p>
    <w:p w14:paraId="4A6E2A32" w14:textId="77777777" w:rsidR="004E5E13" w:rsidRPr="00D16BB4" w:rsidRDefault="004E5E13" w:rsidP="004E5E13">
      <w:pPr>
        <w:pStyle w:val="subsection"/>
      </w:pPr>
      <w:r w:rsidRPr="00D16BB4">
        <w:tab/>
        <w:t>(1)</w:t>
      </w:r>
      <w:r w:rsidRPr="00D16BB4">
        <w:tab/>
        <w:t>This regulation applies if:</w:t>
      </w:r>
    </w:p>
    <w:p w14:paraId="7F559042" w14:textId="77777777" w:rsidR="004E5E13" w:rsidRPr="00D16BB4" w:rsidRDefault="004E5E13" w:rsidP="004E5E13">
      <w:pPr>
        <w:pStyle w:val="paragraph"/>
      </w:pPr>
      <w:r w:rsidRPr="00D16BB4">
        <w:tab/>
        <w:t>(a)</w:t>
      </w:r>
      <w:r w:rsidRPr="00D16BB4">
        <w:tab/>
        <w:t>a person applies to CASA for the issue or variation of an AOC under the old Regulations; and</w:t>
      </w:r>
    </w:p>
    <w:p w14:paraId="108C3ADA" w14:textId="77777777" w:rsidR="004E5E13" w:rsidRPr="00D16BB4" w:rsidRDefault="004E5E13" w:rsidP="004E5E13">
      <w:pPr>
        <w:pStyle w:val="paragraph"/>
      </w:pPr>
      <w:r w:rsidRPr="00D16BB4">
        <w:tab/>
        <w:t>(b)</w:t>
      </w:r>
      <w:r w:rsidRPr="00D16BB4">
        <w:tab/>
        <w:t>the application is made before the main commencement time; and</w:t>
      </w:r>
    </w:p>
    <w:p w14:paraId="6EBA6EDF" w14:textId="77777777" w:rsidR="004E5E13" w:rsidRPr="00D16BB4" w:rsidRDefault="004E5E13" w:rsidP="004E5E13">
      <w:pPr>
        <w:pStyle w:val="paragraph"/>
      </w:pPr>
      <w:r w:rsidRPr="00D16BB4">
        <w:tab/>
        <w:t>(c)</w:t>
      </w:r>
      <w:r w:rsidRPr="00D16BB4">
        <w:tab/>
        <w:t>CASA has not made a decision on the application as at the main commencement time.</w:t>
      </w:r>
    </w:p>
    <w:p w14:paraId="013C4B44" w14:textId="77777777" w:rsidR="004E5E13" w:rsidRPr="00D16BB4" w:rsidRDefault="004E5E13" w:rsidP="004E5E13">
      <w:pPr>
        <w:pStyle w:val="subsection"/>
      </w:pPr>
      <w:r w:rsidRPr="00D16BB4">
        <w:tab/>
        <w:t>(2)</w:t>
      </w:r>
      <w:r w:rsidRPr="00D16BB4">
        <w:tab/>
        <w:t>Despite the amending Regulations, the old Regulations continue to apply in relation to the application.</w:t>
      </w:r>
    </w:p>
    <w:p w14:paraId="012012B3" w14:textId="2B92D7B1" w:rsidR="004E5E13" w:rsidRPr="00D16BB4" w:rsidRDefault="00BA761D" w:rsidP="004E5E13">
      <w:pPr>
        <w:pStyle w:val="ActHead4"/>
      </w:pPr>
      <w:bookmarkStart w:id="189" w:name="_Toc164336435"/>
      <w:r w:rsidRPr="00D16BB4">
        <w:rPr>
          <w:rStyle w:val="CharSubdNo"/>
        </w:rPr>
        <w:t>Subdivision 2</w:t>
      </w:r>
      <w:r w:rsidR="004E5E13" w:rsidRPr="00D16BB4">
        <w:rPr>
          <w:rStyle w:val="CharSubdNo"/>
        </w:rPr>
        <w:t>02.EAA.1.5</w:t>
      </w:r>
      <w:r w:rsidR="004E5E13" w:rsidRPr="00D16BB4">
        <w:t>—</w:t>
      </w:r>
      <w:r w:rsidR="004E5E13" w:rsidRPr="00D16BB4">
        <w:rPr>
          <w:rStyle w:val="CharSubdText"/>
        </w:rPr>
        <w:t>Applications for balloon transport AOCs made before main commencement time</w:t>
      </w:r>
      <w:bookmarkEnd w:id="189"/>
    </w:p>
    <w:p w14:paraId="467A09D6" w14:textId="77777777" w:rsidR="004E5E13" w:rsidRPr="00D16BB4" w:rsidRDefault="004E5E13" w:rsidP="004E5E13">
      <w:pPr>
        <w:pStyle w:val="ActHead5"/>
      </w:pPr>
      <w:bookmarkStart w:id="190" w:name="_Toc164336436"/>
      <w:r w:rsidRPr="00D16BB4">
        <w:rPr>
          <w:rStyle w:val="CharSectno"/>
        </w:rPr>
        <w:t>202.409</w:t>
      </w:r>
      <w:r w:rsidRPr="00D16BB4">
        <w:t xml:space="preserve">  Applications for balloon transport AOCs under new law made before main commencement time</w:t>
      </w:r>
      <w:bookmarkEnd w:id="190"/>
    </w:p>
    <w:p w14:paraId="52D82D8B" w14:textId="77777777" w:rsidR="004E5E13" w:rsidRPr="00D16BB4" w:rsidRDefault="004E5E13" w:rsidP="004E5E13">
      <w:pPr>
        <w:pStyle w:val="subsection"/>
      </w:pPr>
      <w:r w:rsidRPr="00D16BB4">
        <w:tab/>
        <w:t>(1)</w:t>
      </w:r>
      <w:r w:rsidRPr="00D16BB4">
        <w:tab/>
        <w:t>A person may apply to CASA for the issue of a balloon transport AOC under the new Regulations during the period:</w:t>
      </w:r>
    </w:p>
    <w:p w14:paraId="4A581413" w14:textId="77777777" w:rsidR="004E5E13" w:rsidRPr="00D16BB4" w:rsidRDefault="004E5E13" w:rsidP="004E5E13">
      <w:pPr>
        <w:pStyle w:val="paragraph"/>
      </w:pPr>
      <w:r w:rsidRPr="00D16BB4">
        <w:tab/>
        <w:t>(a)</w:t>
      </w:r>
      <w:r w:rsidRPr="00D16BB4">
        <w:tab/>
        <w:t>beginning on 7 June 2021; and</w:t>
      </w:r>
    </w:p>
    <w:p w14:paraId="3006E9EE" w14:textId="77777777" w:rsidR="004E5E13" w:rsidRPr="00D16BB4" w:rsidRDefault="004E5E13" w:rsidP="004E5E13">
      <w:pPr>
        <w:pStyle w:val="paragraph"/>
      </w:pPr>
      <w:r w:rsidRPr="00D16BB4">
        <w:tab/>
        <w:t>(b)</w:t>
      </w:r>
      <w:r w:rsidRPr="00D16BB4">
        <w:tab/>
        <w:t>ending immediately before the main commencement time.</w:t>
      </w:r>
    </w:p>
    <w:p w14:paraId="14491ED0" w14:textId="77777777" w:rsidR="004E5E13" w:rsidRPr="00D16BB4" w:rsidRDefault="004E5E13" w:rsidP="004E5E13">
      <w:pPr>
        <w:pStyle w:val="subsection"/>
      </w:pPr>
      <w:r w:rsidRPr="00D16BB4">
        <w:tab/>
        <w:t>(2)</w:t>
      </w:r>
      <w:r w:rsidRPr="00D16BB4">
        <w:tab/>
        <w:t>If the application meets the requirements mentioned in regulation 131.075 of the new Regulations, CASA may, before or after the main commencement time, subject to the Act and the conditions mentioned in regulation 131.080 of the new Regulations, issue a balloon transport AOC to the person.</w:t>
      </w:r>
    </w:p>
    <w:p w14:paraId="542FD2C0" w14:textId="77777777" w:rsidR="004E5E13" w:rsidRPr="00D16BB4" w:rsidRDefault="004E5E13" w:rsidP="004E5E13">
      <w:pPr>
        <w:pStyle w:val="subsection"/>
      </w:pPr>
      <w:r w:rsidRPr="00D16BB4">
        <w:tab/>
        <w:t>(3)</w:t>
      </w:r>
      <w:r w:rsidRPr="00D16BB4">
        <w:tab/>
        <w:t>If CASA issues the balloon transport AOC to the person:</w:t>
      </w:r>
    </w:p>
    <w:p w14:paraId="49B4EAA3" w14:textId="77777777" w:rsidR="004E5E13" w:rsidRPr="00D16BB4" w:rsidRDefault="004E5E13" w:rsidP="004E5E13">
      <w:pPr>
        <w:pStyle w:val="paragraph"/>
      </w:pPr>
      <w:r w:rsidRPr="00D16BB4">
        <w:tab/>
        <w:t>(a)</w:t>
      </w:r>
      <w:r w:rsidRPr="00D16BB4">
        <w:tab/>
        <w:t>the balloon transport AOC comes into force at the later of:</w:t>
      </w:r>
    </w:p>
    <w:p w14:paraId="3C9A55B8" w14:textId="77777777" w:rsidR="004E5E13" w:rsidRPr="00D16BB4" w:rsidRDefault="004E5E13" w:rsidP="004E5E13">
      <w:pPr>
        <w:pStyle w:val="paragraphsub"/>
      </w:pPr>
      <w:r w:rsidRPr="00D16BB4">
        <w:tab/>
        <w:t>(i)</w:t>
      </w:r>
      <w:r w:rsidRPr="00D16BB4">
        <w:tab/>
        <w:t>the main commencement time; or</w:t>
      </w:r>
    </w:p>
    <w:p w14:paraId="07D739E8" w14:textId="77777777" w:rsidR="004E5E13" w:rsidRPr="00D16BB4" w:rsidRDefault="004E5E13" w:rsidP="004E5E13">
      <w:pPr>
        <w:pStyle w:val="paragraphsub"/>
      </w:pPr>
      <w:r w:rsidRPr="00D16BB4">
        <w:tab/>
        <w:t>(ii)</w:t>
      </w:r>
      <w:r w:rsidRPr="00D16BB4">
        <w:tab/>
        <w:t>a time after the main commencement time specified in the balloon transport AOC; and</w:t>
      </w:r>
    </w:p>
    <w:p w14:paraId="66D52663" w14:textId="77777777" w:rsidR="004E5E13" w:rsidRPr="00D16BB4" w:rsidRDefault="004E5E13" w:rsidP="004E5E13">
      <w:pPr>
        <w:pStyle w:val="paragraph"/>
      </w:pPr>
      <w:r w:rsidRPr="00D16BB4">
        <w:tab/>
        <w:t>(b)</w:t>
      </w:r>
      <w:r w:rsidRPr="00D16BB4">
        <w:tab/>
        <w:t>regulation 131.085 of the new Regulations applies in relation to the person.</w:t>
      </w:r>
    </w:p>
    <w:p w14:paraId="1A2E8B25" w14:textId="02EF8558" w:rsidR="004E5E13" w:rsidRPr="00D16BB4" w:rsidRDefault="00BA761D" w:rsidP="004E5E13">
      <w:pPr>
        <w:pStyle w:val="ActHead4"/>
      </w:pPr>
      <w:bookmarkStart w:id="191" w:name="_Toc164336437"/>
      <w:r w:rsidRPr="00D16BB4">
        <w:rPr>
          <w:rStyle w:val="CharSubdNo"/>
        </w:rPr>
        <w:t>Subdivision 2</w:t>
      </w:r>
      <w:r w:rsidR="004E5E13" w:rsidRPr="00D16BB4">
        <w:rPr>
          <w:rStyle w:val="CharSubdNo"/>
        </w:rPr>
        <w:t>02.EAA.1.6</w:t>
      </w:r>
      <w:r w:rsidR="004E5E13" w:rsidRPr="00D16BB4">
        <w:t>—</w:t>
      </w:r>
      <w:r w:rsidR="004E5E13" w:rsidRPr="00D16BB4">
        <w:rPr>
          <w:rStyle w:val="CharSubdText"/>
        </w:rPr>
        <w:t>Applications for aerial work certificates made before main commencement time</w:t>
      </w:r>
      <w:bookmarkEnd w:id="191"/>
    </w:p>
    <w:p w14:paraId="069CC27E" w14:textId="77777777" w:rsidR="004E5E13" w:rsidRPr="00D16BB4" w:rsidRDefault="004E5E13" w:rsidP="004E5E13">
      <w:pPr>
        <w:pStyle w:val="ActHead5"/>
      </w:pPr>
      <w:bookmarkStart w:id="192" w:name="_Toc164336438"/>
      <w:r w:rsidRPr="00D16BB4">
        <w:rPr>
          <w:rStyle w:val="CharSectno"/>
        </w:rPr>
        <w:t>202.410</w:t>
      </w:r>
      <w:r w:rsidRPr="00D16BB4">
        <w:t xml:space="preserve">  Applications for aerial work certificates under new law made before main commencement time</w:t>
      </w:r>
      <w:bookmarkEnd w:id="192"/>
    </w:p>
    <w:p w14:paraId="46DE0A27" w14:textId="77777777" w:rsidR="004E5E13" w:rsidRPr="00D16BB4" w:rsidRDefault="004E5E13" w:rsidP="004E5E13">
      <w:pPr>
        <w:pStyle w:val="subsection"/>
      </w:pPr>
      <w:r w:rsidRPr="00D16BB4">
        <w:tab/>
        <w:t>(1)</w:t>
      </w:r>
      <w:r w:rsidRPr="00D16BB4">
        <w:tab/>
        <w:t>A person may apply to CASA for the issue of an aerial work certificate under the new Regulations during the period:</w:t>
      </w:r>
    </w:p>
    <w:p w14:paraId="4F3864B7" w14:textId="77777777" w:rsidR="004E5E13" w:rsidRPr="00D16BB4" w:rsidRDefault="004E5E13" w:rsidP="004E5E13">
      <w:pPr>
        <w:pStyle w:val="paragraph"/>
      </w:pPr>
      <w:r w:rsidRPr="00D16BB4">
        <w:tab/>
        <w:t>(a)</w:t>
      </w:r>
      <w:r w:rsidRPr="00D16BB4">
        <w:tab/>
        <w:t>beginning on 7 June 2021; and</w:t>
      </w:r>
    </w:p>
    <w:p w14:paraId="417CA58F" w14:textId="77777777" w:rsidR="004E5E13" w:rsidRPr="00D16BB4" w:rsidRDefault="004E5E13" w:rsidP="004E5E13">
      <w:pPr>
        <w:pStyle w:val="paragraph"/>
      </w:pPr>
      <w:r w:rsidRPr="00D16BB4">
        <w:tab/>
        <w:t>(b)</w:t>
      </w:r>
      <w:r w:rsidRPr="00D16BB4">
        <w:tab/>
        <w:t>ending immediately before the main commencement time.</w:t>
      </w:r>
    </w:p>
    <w:p w14:paraId="65E83A0F" w14:textId="77777777" w:rsidR="004E5E13" w:rsidRPr="00D16BB4" w:rsidRDefault="004E5E13" w:rsidP="004E5E13">
      <w:pPr>
        <w:pStyle w:val="subsection"/>
      </w:pPr>
      <w:r w:rsidRPr="00D16BB4">
        <w:lastRenderedPageBreak/>
        <w:tab/>
        <w:t>(2)</w:t>
      </w:r>
      <w:r w:rsidRPr="00D16BB4">
        <w:tab/>
        <w:t>If the application meets the requirements mentioned in regulation 138.035 of the new Regulations, CASA may, before or after the main commencement time, subject to the conditions mentioned in regulation 138.040 of the new Regulations, issue an aerial work certificate to the person.</w:t>
      </w:r>
    </w:p>
    <w:p w14:paraId="19084CDC" w14:textId="77777777" w:rsidR="004E5E13" w:rsidRPr="00D16BB4" w:rsidRDefault="004E5E13" w:rsidP="004E5E13">
      <w:pPr>
        <w:pStyle w:val="subsection"/>
      </w:pPr>
      <w:r w:rsidRPr="00D16BB4">
        <w:tab/>
        <w:t>(3)</w:t>
      </w:r>
      <w:r w:rsidRPr="00D16BB4">
        <w:tab/>
        <w:t>If CASA issues the aerial work certificate to the person:</w:t>
      </w:r>
    </w:p>
    <w:p w14:paraId="6E794D9D" w14:textId="77777777" w:rsidR="004E5E13" w:rsidRPr="00D16BB4" w:rsidRDefault="004E5E13" w:rsidP="004E5E13">
      <w:pPr>
        <w:pStyle w:val="paragraph"/>
      </w:pPr>
      <w:r w:rsidRPr="00D16BB4">
        <w:tab/>
        <w:t>(a)</w:t>
      </w:r>
      <w:r w:rsidRPr="00D16BB4">
        <w:tab/>
        <w:t>the aerial work certificate comes into force at the later of:</w:t>
      </w:r>
    </w:p>
    <w:p w14:paraId="3EA37AFE" w14:textId="77777777" w:rsidR="004E5E13" w:rsidRPr="00D16BB4" w:rsidRDefault="004E5E13" w:rsidP="004E5E13">
      <w:pPr>
        <w:pStyle w:val="paragraphsub"/>
      </w:pPr>
      <w:r w:rsidRPr="00D16BB4">
        <w:tab/>
        <w:t>(i)</w:t>
      </w:r>
      <w:r w:rsidRPr="00D16BB4">
        <w:tab/>
        <w:t>the main commencement time; or</w:t>
      </w:r>
    </w:p>
    <w:p w14:paraId="20B23EF6" w14:textId="77777777" w:rsidR="004E5E13" w:rsidRPr="00D16BB4" w:rsidRDefault="004E5E13" w:rsidP="004E5E13">
      <w:pPr>
        <w:pStyle w:val="paragraphsub"/>
      </w:pPr>
      <w:r w:rsidRPr="00D16BB4">
        <w:tab/>
        <w:t>(ii)</w:t>
      </w:r>
      <w:r w:rsidRPr="00D16BB4">
        <w:tab/>
        <w:t>a time after the main commencement time specified in the aerial work certificate; and</w:t>
      </w:r>
    </w:p>
    <w:p w14:paraId="7126314A" w14:textId="77777777" w:rsidR="004E5E13" w:rsidRPr="00D16BB4" w:rsidRDefault="004E5E13" w:rsidP="004E5E13">
      <w:pPr>
        <w:pStyle w:val="paragraph"/>
      </w:pPr>
      <w:r w:rsidRPr="00D16BB4">
        <w:tab/>
        <w:t>(b)</w:t>
      </w:r>
      <w:r w:rsidRPr="00D16BB4">
        <w:tab/>
        <w:t>regulation 138.045 of the new Regulations applies in relation to the person.</w:t>
      </w:r>
    </w:p>
    <w:p w14:paraId="613DE07D" w14:textId="47646C6E" w:rsidR="004E5E13" w:rsidRPr="00D16BB4" w:rsidRDefault="00BA761D" w:rsidP="004E5E13">
      <w:pPr>
        <w:pStyle w:val="ActHead4"/>
      </w:pPr>
      <w:bookmarkStart w:id="193" w:name="_Toc164336439"/>
      <w:r w:rsidRPr="00D16BB4">
        <w:rPr>
          <w:rStyle w:val="CharSubdNo"/>
        </w:rPr>
        <w:t>Subdivision 2</w:t>
      </w:r>
      <w:r w:rsidR="004E5E13" w:rsidRPr="00D16BB4">
        <w:rPr>
          <w:rStyle w:val="CharSubdNo"/>
        </w:rPr>
        <w:t>02.EAA.1.7</w:t>
      </w:r>
      <w:r w:rsidR="004E5E13" w:rsidRPr="00D16BB4">
        <w:t>—</w:t>
      </w:r>
      <w:r w:rsidR="004E5E13" w:rsidRPr="00D16BB4">
        <w:rPr>
          <w:rStyle w:val="CharSubdText"/>
        </w:rPr>
        <w:t>Applications for instruments (other than AOCs and aerial work certificates) made before main commencement time</w:t>
      </w:r>
      <w:bookmarkEnd w:id="193"/>
    </w:p>
    <w:p w14:paraId="1DD9F7F3" w14:textId="77777777" w:rsidR="004E5E13" w:rsidRPr="00D16BB4" w:rsidRDefault="004E5E13" w:rsidP="004E5E13">
      <w:pPr>
        <w:pStyle w:val="ActHead5"/>
      </w:pPr>
      <w:bookmarkStart w:id="194" w:name="_Toc164336440"/>
      <w:r w:rsidRPr="00D16BB4">
        <w:rPr>
          <w:rStyle w:val="CharSectno"/>
        </w:rPr>
        <w:t>202.411</w:t>
      </w:r>
      <w:r w:rsidRPr="00D16BB4">
        <w:t xml:space="preserve">  Applications for instruments (other than AOCs and aerial work certificates) under new law made before main commencement time</w:t>
      </w:r>
      <w:bookmarkEnd w:id="194"/>
    </w:p>
    <w:p w14:paraId="4E09E544" w14:textId="77777777" w:rsidR="004E5E13" w:rsidRPr="00D16BB4" w:rsidRDefault="004E5E13" w:rsidP="004E5E13">
      <w:pPr>
        <w:pStyle w:val="subsection"/>
      </w:pPr>
      <w:r w:rsidRPr="00D16BB4">
        <w:tab/>
        <w:t>(1)</w:t>
      </w:r>
      <w:r w:rsidRPr="00D16BB4">
        <w:tab/>
        <w:t>A person may apply to CASA for an</w:t>
      </w:r>
      <w:r w:rsidRPr="00D16BB4">
        <w:rPr>
          <w:i/>
        </w:rPr>
        <w:t xml:space="preserve"> </w:t>
      </w:r>
      <w:r w:rsidRPr="00D16BB4">
        <w:t>instrument (other than an AOC or an aerial work certificate) to be made under the new Regulations during the period:</w:t>
      </w:r>
    </w:p>
    <w:p w14:paraId="6CAD402F" w14:textId="77777777" w:rsidR="004E5E13" w:rsidRPr="00D16BB4" w:rsidRDefault="004E5E13" w:rsidP="004E5E13">
      <w:pPr>
        <w:pStyle w:val="paragraph"/>
      </w:pPr>
      <w:r w:rsidRPr="00D16BB4">
        <w:tab/>
        <w:t>(a)</w:t>
      </w:r>
      <w:r w:rsidRPr="00D16BB4">
        <w:tab/>
        <w:t>beginning on 7 June 2021; and</w:t>
      </w:r>
    </w:p>
    <w:p w14:paraId="4D844D26" w14:textId="77777777" w:rsidR="004E5E13" w:rsidRPr="00D16BB4" w:rsidRDefault="004E5E13" w:rsidP="004E5E13">
      <w:pPr>
        <w:pStyle w:val="paragraph"/>
      </w:pPr>
      <w:r w:rsidRPr="00D16BB4">
        <w:tab/>
        <w:t>(b)</w:t>
      </w:r>
      <w:r w:rsidRPr="00D16BB4">
        <w:tab/>
        <w:t>ending immediately before the main commencement time.</w:t>
      </w:r>
    </w:p>
    <w:p w14:paraId="6790913B" w14:textId="77777777" w:rsidR="004E5E13" w:rsidRPr="00D16BB4" w:rsidRDefault="004E5E13" w:rsidP="004E5E13">
      <w:pPr>
        <w:pStyle w:val="subsection"/>
      </w:pPr>
      <w:r w:rsidRPr="00D16BB4">
        <w:tab/>
        <w:t>(2)</w:t>
      </w:r>
      <w:r w:rsidRPr="00D16BB4">
        <w:tab/>
        <w:t>If the application meets the requirements (if any) of the new Regulations, CASA may, before or after the main commencement time, subject to the conditions (if any) mentioned in the new Regulations, make the instrument.</w:t>
      </w:r>
    </w:p>
    <w:p w14:paraId="302069E3" w14:textId="77777777" w:rsidR="004E5E13" w:rsidRPr="00D16BB4" w:rsidRDefault="004E5E13" w:rsidP="004E5E13">
      <w:pPr>
        <w:pStyle w:val="subsection"/>
      </w:pPr>
      <w:r w:rsidRPr="00D16BB4">
        <w:tab/>
        <w:t>(3)</w:t>
      </w:r>
      <w:r w:rsidRPr="00D16BB4">
        <w:tab/>
        <w:t>If CASA makes the instrument, the instrument comes into force at the later of:</w:t>
      </w:r>
    </w:p>
    <w:p w14:paraId="668B010E" w14:textId="77777777" w:rsidR="004E5E13" w:rsidRPr="00D16BB4" w:rsidRDefault="004E5E13" w:rsidP="004E5E13">
      <w:pPr>
        <w:pStyle w:val="paragraph"/>
      </w:pPr>
      <w:r w:rsidRPr="00D16BB4">
        <w:tab/>
        <w:t>(a)</w:t>
      </w:r>
      <w:r w:rsidRPr="00D16BB4">
        <w:tab/>
        <w:t>the main commencement time; or</w:t>
      </w:r>
    </w:p>
    <w:p w14:paraId="7DB45CE2" w14:textId="77777777" w:rsidR="004E5E13" w:rsidRPr="00D16BB4" w:rsidRDefault="004E5E13" w:rsidP="004E5E13">
      <w:pPr>
        <w:pStyle w:val="paragraph"/>
      </w:pPr>
      <w:r w:rsidRPr="00D16BB4">
        <w:tab/>
        <w:t>(b)</w:t>
      </w:r>
      <w:r w:rsidRPr="00D16BB4">
        <w:tab/>
        <w:t>a time after the main commencement time specified in the</w:t>
      </w:r>
      <w:r w:rsidRPr="00D16BB4">
        <w:rPr>
          <w:i/>
        </w:rPr>
        <w:t xml:space="preserve"> </w:t>
      </w:r>
      <w:r w:rsidRPr="00D16BB4">
        <w:t>instrument.</w:t>
      </w:r>
    </w:p>
    <w:p w14:paraId="0B5C5266" w14:textId="77777777" w:rsidR="004E5E13" w:rsidRPr="00D16BB4" w:rsidRDefault="004E5E13" w:rsidP="004E5E13">
      <w:pPr>
        <w:pStyle w:val="ActHead5"/>
      </w:pPr>
      <w:bookmarkStart w:id="195" w:name="_Toc164336441"/>
      <w:r w:rsidRPr="00D16BB4">
        <w:rPr>
          <w:rStyle w:val="CharSectno"/>
        </w:rPr>
        <w:t>202.411A</w:t>
      </w:r>
      <w:r w:rsidRPr="00D16BB4">
        <w:t xml:space="preserve">  Applications for instruments (other than AOCs, aerial work certificates and exemptions) under old law made before main commencement time</w:t>
      </w:r>
      <w:bookmarkEnd w:id="195"/>
    </w:p>
    <w:p w14:paraId="6FD1D61D" w14:textId="77777777" w:rsidR="004E5E13" w:rsidRPr="00D16BB4" w:rsidRDefault="004E5E13" w:rsidP="004E5E13">
      <w:pPr>
        <w:pStyle w:val="SubsectionHead"/>
      </w:pPr>
      <w:r w:rsidRPr="00D16BB4">
        <w:t>When this regulation applies</w:t>
      </w:r>
    </w:p>
    <w:p w14:paraId="6010062D" w14:textId="77777777" w:rsidR="004E5E13" w:rsidRPr="00D16BB4" w:rsidRDefault="004E5E13" w:rsidP="004E5E13">
      <w:pPr>
        <w:pStyle w:val="subsection"/>
      </w:pPr>
      <w:r w:rsidRPr="00D16BB4">
        <w:tab/>
        <w:t>(1)</w:t>
      </w:r>
      <w:r w:rsidRPr="00D16BB4">
        <w:tab/>
        <w:t>This regulation applies if:</w:t>
      </w:r>
    </w:p>
    <w:p w14:paraId="61C9DF10" w14:textId="77777777" w:rsidR="004E5E13" w:rsidRPr="00D16BB4" w:rsidRDefault="004E5E13" w:rsidP="004E5E13">
      <w:pPr>
        <w:pStyle w:val="paragraph"/>
      </w:pPr>
      <w:r w:rsidRPr="00D16BB4">
        <w:tab/>
        <w:t>(a)</w:t>
      </w:r>
      <w:r w:rsidRPr="00D16BB4">
        <w:tab/>
        <w:t xml:space="preserve">before the main commencement time, a person made an application (the </w:t>
      </w:r>
      <w:r w:rsidRPr="00D16BB4">
        <w:rPr>
          <w:b/>
          <w:i/>
        </w:rPr>
        <w:t>old application</w:t>
      </w:r>
      <w:r w:rsidRPr="00D16BB4">
        <w:t>) to CASA for the making of an instrument (other than an AOC, an aerial work certificate or an exemption) under a provision of the old Regulations that is repealed by the amending Regulations; and</w:t>
      </w:r>
    </w:p>
    <w:p w14:paraId="187F462D" w14:textId="77777777" w:rsidR="004E5E13" w:rsidRPr="00D16BB4" w:rsidRDefault="004E5E13" w:rsidP="004E5E13">
      <w:pPr>
        <w:pStyle w:val="paragraph"/>
      </w:pPr>
      <w:r w:rsidRPr="00D16BB4">
        <w:tab/>
        <w:t>(b)</w:t>
      </w:r>
      <w:r w:rsidRPr="00D16BB4">
        <w:tab/>
        <w:t>the old application is for an instrument that authorises a particular activity or thing; and</w:t>
      </w:r>
    </w:p>
    <w:p w14:paraId="65B3EC42" w14:textId="77777777" w:rsidR="004E5E13" w:rsidRPr="00D16BB4" w:rsidRDefault="004E5E13" w:rsidP="004E5E13">
      <w:pPr>
        <w:pStyle w:val="paragraph"/>
      </w:pPr>
      <w:r w:rsidRPr="00D16BB4">
        <w:tab/>
        <w:t>(c)</w:t>
      </w:r>
      <w:r w:rsidRPr="00D16BB4">
        <w:tab/>
        <w:t>CASA has not made a decision on the old application as at the main commencement time.</w:t>
      </w:r>
    </w:p>
    <w:p w14:paraId="427B9DDB" w14:textId="77777777" w:rsidR="004E5E13" w:rsidRPr="00D16BB4" w:rsidRDefault="004E5E13" w:rsidP="004E5E13">
      <w:pPr>
        <w:pStyle w:val="SubsectionHead"/>
      </w:pPr>
      <w:r w:rsidRPr="00D16BB4">
        <w:lastRenderedPageBreak/>
        <w:t>Old law continues to apply if application is for transitional instrument</w:t>
      </w:r>
    </w:p>
    <w:p w14:paraId="1B63BA65" w14:textId="77777777" w:rsidR="004E5E13" w:rsidRPr="00D16BB4" w:rsidRDefault="004E5E13" w:rsidP="004E5E13">
      <w:pPr>
        <w:pStyle w:val="subsection"/>
      </w:pPr>
      <w:r w:rsidRPr="00D16BB4">
        <w:tab/>
        <w:t>(2)</w:t>
      </w:r>
      <w:r w:rsidRPr="00D16BB4">
        <w:tab/>
        <w:t>If the old application is for an instrument of a kind covered by subregulation (4), then, despite the amending Regulations, the old Regulations continue to apply in relation to the application.</w:t>
      </w:r>
    </w:p>
    <w:p w14:paraId="5BF27461" w14:textId="77777777" w:rsidR="004E5E13" w:rsidRPr="00D16BB4" w:rsidRDefault="004E5E13" w:rsidP="004E5E13">
      <w:pPr>
        <w:pStyle w:val="SubsectionHead"/>
      </w:pPr>
      <w:r w:rsidRPr="00D16BB4">
        <w:t>New law applies to other instruments</w:t>
      </w:r>
    </w:p>
    <w:p w14:paraId="7F679636" w14:textId="77777777" w:rsidR="004E5E13" w:rsidRPr="00D16BB4" w:rsidRDefault="004E5E13" w:rsidP="004E5E13">
      <w:pPr>
        <w:pStyle w:val="subsection"/>
      </w:pPr>
      <w:r w:rsidRPr="00D16BB4">
        <w:tab/>
        <w:t>(3)</w:t>
      </w:r>
      <w:r w:rsidRPr="00D16BB4">
        <w:tab/>
        <w:t>If:</w:t>
      </w:r>
    </w:p>
    <w:p w14:paraId="43FA81D0" w14:textId="77777777" w:rsidR="004E5E13" w:rsidRPr="00D16BB4" w:rsidRDefault="004E5E13" w:rsidP="004E5E13">
      <w:pPr>
        <w:pStyle w:val="paragraph"/>
      </w:pPr>
      <w:r w:rsidRPr="00D16BB4">
        <w:tab/>
        <w:t>(a)</w:t>
      </w:r>
      <w:r w:rsidRPr="00D16BB4">
        <w:tab/>
        <w:t>the old application is not for an instrument of a kind covered by subregulation (4); and</w:t>
      </w:r>
    </w:p>
    <w:p w14:paraId="7C52ED7D" w14:textId="77777777" w:rsidR="004E5E13" w:rsidRPr="00D16BB4" w:rsidRDefault="004E5E13" w:rsidP="004E5E13">
      <w:pPr>
        <w:pStyle w:val="paragraph"/>
      </w:pPr>
      <w:r w:rsidRPr="00D16BB4">
        <w:tab/>
        <w:t>(b)</w:t>
      </w:r>
      <w:r w:rsidRPr="00D16BB4">
        <w:tab/>
        <w:t>under the new Regulations a person may apply for an authorisation in relation to the activity or thing mentioned in paragraph (1)(b); and</w:t>
      </w:r>
    </w:p>
    <w:p w14:paraId="146DC7F4" w14:textId="77777777" w:rsidR="004E5E13" w:rsidRPr="00D16BB4" w:rsidRDefault="004E5E13" w:rsidP="004E5E13">
      <w:pPr>
        <w:pStyle w:val="paragraph"/>
      </w:pPr>
      <w:r w:rsidRPr="00D16BB4">
        <w:tab/>
        <w:t>(c)</w:t>
      </w:r>
      <w:r w:rsidRPr="00D16BB4">
        <w:tab/>
        <w:t>the requirements mentioned in subregulation 11.030(1) are met in relation to the old application;</w:t>
      </w:r>
    </w:p>
    <w:p w14:paraId="529C92B6" w14:textId="77777777" w:rsidR="004E5E13" w:rsidRPr="00D16BB4" w:rsidRDefault="004E5E13" w:rsidP="004E5E13">
      <w:pPr>
        <w:pStyle w:val="subsection2"/>
      </w:pPr>
      <w:r w:rsidRPr="00D16BB4">
        <w:t>then, both of the following apply:</w:t>
      </w:r>
    </w:p>
    <w:p w14:paraId="5BB53D5C" w14:textId="77777777" w:rsidR="004E5E13" w:rsidRPr="00D16BB4" w:rsidRDefault="004E5E13" w:rsidP="004E5E13">
      <w:pPr>
        <w:pStyle w:val="paragraph"/>
      </w:pPr>
      <w:r w:rsidRPr="00D16BB4">
        <w:tab/>
        <w:t>(d)</w:t>
      </w:r>
      <w:r w:rsidRPr="00D16BB4">
        <w:tab/>
        <w:t>the old application is taken:</w:t>
      </w:r>
    </w:p>
    <w:p w14:paraId="52FFEC2E" w14:textId="77777777" w:rsidR="004E5E13" w:rsidRPr="00D16BB4" w:rsidRDefault="004E5E13" w:rsidP="004E5E13">
      <w:pPr>
        <w:pStyle w:val="paragraphsub"/>
      </w:pPr>
      <w:r w:rsidRPr="00D16BB4">
        <w:tab/>
        <w:t>(i)</w:t>
      </w:r>
      <w:r w:rsidRPr="00D16BB4">
        <w:tab/>
        <w:t>to be an application under the new Regulations for an authorisation in relation to the activity or thing; and</w:t>
      </w:r>
    </w:p>
    <w:p w14:paraId="3F1480EB" w14:textId="77777777" w:rsidR="004E5E13" w:rsidRPr="00D16BB4" w:rsidRDefault="004E5E13" w:rsidP="004E5E13">
      <w:pPr>
        <w:pStyle w:val="paragraphsub"/>
      </w:pPr>
      <w:r w:rsidRPr="00D16BB4">
        <w:tab/>
        <w:t>(ii)</w:t>
      </w:r>
      <w:r w:rsidRPr="00D16BB4">
        <w:tab/>
        <w:t>to meet the requirements mentioned in regulation 11.030 and any other requirements relating to the making of the application under another provision of the new Regulations that deals with authorisations of that kind; and</w:t>
      </w:r>
    </w:p>
    <w:p w14:paraId="10A299E8" w14:textId="77777777" w:rsidR="004E5E13" w:rsidRPr="00D16BB4" w:rsidRDefault="004E5E13" w:rsidP="004E5E13">
      <w:pPr>
        <w:pStyle w:val="paragraphsub"/>
      </w:pPr>
      <w:r w:rsidRPr="00D16BB4">
        <w:tab/>
        <w:t>(iii)</w:t>
      </w:r>
      <w:r w:rsidRPr="00D16BB4">
        <w:tab/>
        <w:t>to have been made at the main commencement time;</w:t>
      </w:r>
    </w:p>
    <w:p w14:paraId="48F70749" w14:textId="03F57D9A" w:rsidR="004E5E13" w:rsidRPr="00D16BB4" w:rsidRDefault="004E5E13" w:rsidP="004E5E13">
      <w:pPr>
        <w:pStyle w:val="paragraph"/>
      </w:pPr>
      <w:r w:rsidRPr="00D16BB4">
        <w:tab/>
        <w:t>(e)</w:t>
      </w:r>
      <w:r w:rsidRPr="00D16BB4">
        <w:tab/>
      </w:r>
      <w:r w:rsidR="00B74D4F" w:rsidRPr="00D16BB4">
        <w:t>Part 1</w:t>
      </w:r>
      <w:r w:rsidRPr="00D16BB4">
        <w:t>1 (applications and decision making) of these Regulations applies in relation to the application.</w:t>
      </w:r>
    </w:p>
    <w:p w14:paraId="47DF6997" w14:textId="77777777" w:rsidR="004E5E13" w:rsidRPr="00D16BB4" w:rsidRDefault="004E5E13" w:rsidP="004E5E13">
      <w:pPr>
        <w:pStyle w:val="SubsectionHead"/>
      </w:pPr>
      <w:r w:rsidRPr="00D16BB4">
        <w:t>Transitional instruments</w:t>
      </w:r>
    </w:p>
    <w:p w14:paraId="60E2992D" w14:textId="77777777" w:rsidR="004E5E13" w:rsidRPr="00D16BB4" w:rsidRDefault="004E5E13" w:rsidP="004E5E13">
      <w:pPr>
        <w:pStyle w:val="subsection"/>
      </w:pPr>
      <w:r w:rsidRPr="00D16BB4">
        <w:tab/>
        <w:t>(4)</w:t>
      </w:r>
      <w:r w:rsidRPr="00D16BB4">
        <w:tab/>
        <w:t>An instrument is covered by this subregulation if:</w:t>
      </w:r>
    </w:p>
    <w:p w14:paraId="701B2C96" w14:textId="77777777" w:rsidR="004E5E13" w:rsidRPr="00D16BB4" w:rsidRDefault="004E5E13" w:rsidP="004E5E13">
      <w:pPr>
        <w:pStyle w:val="paragraph"/>
      </w:pPr>
      <w:r w:rsidRPr="00D16BB4">
        <w:tab/>
        <w:t>(a)</w:t>
      </w:r>
      <w:r w:rsidRPr="00D16BB4">
        <w:tab/>
        <w:t>despite the repeal of the provision of the old Regulations under which, or for the purposes of which, the instrument is made, the instrument continues in force after the main commencement time as a result of the operation of a provision of this Division; or</w:t>
      </w:r>
    </w:p>
    <w:p w14:paraId="5D8A5D24" w14:textId="77777777" w:rsidR="004E5E13" w:rsidRPr="00D16BB4" w:rsidRDefault="004E5E13" w:rsidP="004E5E13">
      <w:pPr>
        <w:pStyle w:val="paragraph"/>
      </w:pPr>
      <w:r w:rsidRPr="00D16BB4">
        <w:tab/>
        <w:t>(b)</w:t>
      </w:r>
      <w:r w:rsidRPr="00D16BB4">
        <w:tab/>
        <w:t>another provision of this Division provides that if the instrument is in force immediately before the main commencement time, a new instrument is taken to be made for the purposes of a provision of the new Regulations.</w:t>
      </w:r>
    </w:p>
    <w:p w14:paraId="20242897" w14:textId="77777777" w:rsidR="004E5E13" w:rsidRPr="00D16BB4" w:rsidRDefault="004E5E13" w:rsidP="004E5E13">
      <w:pPr>
        <w:pStyle w:val="ActHead5"/>
      </w:pPr>
      <w:bookmarkStart w:id="196" w:name="_Toc164336442"/>
      <w:r w:rsidRPr="00D16BB4">
        <w:rPr>
          <w:rStyle w:val="CharSectno"/>
        </w:rPr>
        <w:t>202.411B</w:t>
      </w:r>
      <w:r w:rsidRPr="00D16BB4">
        <w:t xml:space="preserve">  Applications for exemptions under old law made before main commencement time</w:t>
      </w:r>
      <w:bookmarkEnd w:id="196"/>
    </w:p>
    <w:p w14:paraId="2635DBA9" w14:textId="77777777" w:rsidR="004E5E13" w:rsidRPr="00D16BB4" w:rsidRDefault="004E5E13" w:rsidP="004E5E13">
      <w:pPr>
        <w:pStyle w:val="SubsectionHead"/>
      </w:pPr>
      <w:r w:rsidRPr="00D16BB4">
        <w:t>When this regulation applies</w:t>
      </w:r>
    </w:p>
    <w:p w14:paraId="7B389BB6" w14:textId="77777777" w:rsidR="004E5E13" w:rsidRPr="00D16BB4" w:rsidRDefault="004E5E13" w:rsidP="004E5E13">
      <w:pPr>
        <w:pStyle w:val="subsection"/>
      </w:pPr>
      <w:r w:rsidRPr="00D16BB4">
        <w:tab/>
        <w:t>(1)</w:t>
      </w:r>
      <w:r w:rsidRPr="00D16BB4">
        <w:tab/>
        <w:t>This regulation applies if:</w:t>
      </w:r>
    </w:p>
    <w:p w14:paraId="45BA9399" w14:textId="77777777" w:rsidR="004E5E13" w:rsidRPr="00D16BB4" w:rsidRDefault="004E5E13" w:rsidP="004E5E13">
      <w:pPr>
        <w:pStyle w:val="paragraph"/>
      </w:pPr>
      <w:r w:rsidRPr="00D16BB4">
        <w:tab/>
        <w:t>(a)</w:t>
      </w:r>
      <w:r w:rsidRPr="00D16BB4">
        <w:tab/>
        <w:t xml:space="preserve">before the main commencement time, a person made an application (the </w:t>
      </w:r>
      <w:r w:rsidRPr="00D16BB4">
        <w:rPr>
          <w:b/>
          <w:i/>
        </w:rPr>
        <w:t>old application</w:t>
      </w:r>
      <w:r w:rsidRPr="00D16BB4">
        <w:t xml:space="preserve">) to CASA for an exemption from compliance with a requirement under a provision (the </w:t>
      </w:r>
      <w:r w:rsidRPr="00D16BB4">
        <w:rPr>
          <w:b/>
          <w:i/>
        </w:rPr>
        <w:t>old provision</w:t>
      </w:r>
      <w:r w:rsidRPr="00D16BB4">
        <w:t xml:space="preserve">) of the old Regulations that is repealed by the amending Regulations or a provision (the </w:t>
      </w:r>
      <w:r w:rsidRPr="00D16BB4">
        <w:rPr>
          <w:b/>
          <w:i/>
        </w:rPr>
        <w:t xml:space="preserve">old </w:t>
      </w:r>
      <w:r w:rsidRPr="00D16BB4">
        <w:rPr>
          <w:b/>
          <w:i/>
        </w:rPr>
        <w:lastRenderedPageBreak/>
        <w:t>provision</w:t>
      </w:r>
      <w:r w:rsidRPr="00D16BB4">
        <w:t>) of an instrument made under, or for the purposes of, the old Regulations or the Act; and</w:t>
      </w:r>
    </w:p>
    <w:p w14:paraId="21BD1F70" w14:textId="77777777" w:rsidR="004E5E13" w:rsidRPr="00D16BB4" w:rsidRDefault="004E5E13" w:rsidP="004E5E13">
      <w:pPr>
        <w:pStyle w:val="paragraph"/>
      </w:pPr>
      <w:r w:rsidRPr="00D16BB4">
        <w:tab/>
        <w:t>(b)</w:t>
      </w:r>
      <w:r w:rsidRPr="00D16BB4">
        <w:tab/>
        <w:t>CASA has not made a decision on the old application as at the main commencement time.</w:t>
      </w:r>
    </w:p>
    <w:p w14:paraId="6F6BD0C5" w14:textId="77777777" w:rsidR="004E5E13" w:rsidRPr="00D16BB4" w:rsidRDefault="004E5E13" w:rsidP="004E5E13">
      <w:pPr>
        <w:pStyle w:val="SubsectionHead"/>
      </w:pPr>
      <w:r w:rsidRPr="00D16BB4">
        <w:t>Old law continues to apply if application is for transitional exemption</w:t>
      </w:r>
    </w:p>
    <w:p w14:paraId="1635018A" w14:textId="77777777" w:rsidR="004E5E13" w:rsidRPr="00D16BB4" w:rsidRDefault="004E5E13" w:rsidP="004E5E13">
      <w:pPr>
        <w:pStyle w:val="subsection"/>
      </w:pPr>
      <w:r w:rsidRPr="00D16BB4">
        <w:tab/>
        <w:t>(2)</w:t>
      </w:r>
      <w:r w:rsidRPr="00D16BB4">
        <w:tab/>
        <w:t>If the old application is for an exemption of a kind covered by subregulation (4), then, despite the amending Regulations, the old Regulations continue to apply in relation to the old application.</w:t>
      </w:r>
    </w:p>
    <w:p w14:paraId="0A88DB3C" w14:textId="77777777" w:rsidR="004E5E13" w:rsidRPr="00D16BB4" w:rsidRDefault="004E5E13" w:rsidP="004E5E13">
      <w:pPr>
        <w:pStyle w:val="SubsectionHead"/>
      </w:pPr>
      <w:r w:rsidRPr="00D16BB4">
        <w:t>New law applies to other exemptions</w:t>
      </w:r>
    </w:p>
    <w:p w14:paraId="3F4F46F1" w14:textId="77777777" w:rsidR="004E5E13" w:rsidRPr="00D16BB4" w:rsidRDefault="004E5E13" w:rsidP="004E5E13">
      <w:pPr>
        <w:pStyle w:val="subsection"/>
      </w:pPr>
      <w:r w:rsidRPr="00D16BB4">
        <w:tab/>
        <w:t>(3)</w:t>
      </w:r>
      <w:r w:rsidRPr="00D16BB4">
        <w:tab/>
        <w:t>If:</w:t>
      </w:r>
    </w:p>
    <w:p w14:paraId="5F616397" w14:textId="77777777" w:rsidR="004E5E13" w:rsidRPr="00D16BB4" w:rsidRDefault="004E5E13" w:rsidP="004E5E13">
      <w:pPr>
        <w:pStyle w:val="paragraph"/>
      </w:pPr>
      <w:r w:rsidRPr="00D16BB4">
        <w:tab/>
        <w:t>(a)</w:t>
      </w:r>
      <w:r w:rsidRPr="00D16BB4">
        <w:tab/>
        <w:t>the old application is not for an exemption of a kind covered by subregulation (4); and</w:t>
      </w:r>
    </w:p>
    <w:p w14:paraId="3636821B" w14:textId="77777777" w:rsidR="004E5E13" w:rsidRPr="00D16BB4" w:rsidRDefault="004E5E13" w:rsidP="004E5E13">
      <w:pPr>
        <w:pStyle w:val="paragraph"/>
      </w:pPr>
      <w:r w:rsidRPr="00D16BB4">
        <w:tab/>
        <w:t>(b)</w:t>
      </w:r>
      <w:r w:rsidRPr="00D16BB4">
        <w:tab/>
        <w:t>there is a corresponding new provision in relation to the old provision; and</w:t>
      </w:r>
    </w:p>
    <w:p w14:paraId="642A0F03" w14:textId="77777777" w:rsidR="004E5E13" w:rsidRPr="00D16BB4" w:rsidRDefault="004E5E13" w:rsidP="004E5E13">
      <w:pPr>
        <w:pStyle w:val="paragraph"/>
      </w:pPr>
      <w:r w:rsidRPr="00D16BB4">
        <w:tab/>
        <w:t>(c)</w:t>
      </w:r>
      <w:r w:rsidRPr="00D16BB4">
        <w:tab/>
        <w:t>an application may be made under the new Regulations for an exemption from compliance in relation to the corresponding new provision; and</w:t>
      </w:r>
    </w:p>
    <w:p w14:paraId="3C8ED1B0" w14:textId="77777777" w:rsidR="004E5E13" w:rsidRPr="00D16BB4" w:rsidRDefault="004E5E13" w:rsidP="004E5E13">
      <w:pPr>
        <w:pStyle w:val="paragraph"/>
      </w:pPr>
      <w:r w:rsidRPr="00D16BB4">
        <w:tab/>
        <w:t>(d)</w:t>
      </w:r>
      <w:r w:rsidRPr="00D16BB4">
        <w:tab/>
        <w:t>the requirements mentioned in subregulations 11.165(2) and (3)</w:t>
      </w:r>
      <w:r w:rsidRPr="00D16BB4">
        <w:rPr>
          <w:i/>
        </w:rPr>
        <w:t xml:space="preserve"> </w:t>
      </w:r>
      <w:r w:rsidRPr="00D16BB4">
        <w:t>are met in relation to the old application;</w:t>
      </w:r>
    </w:p>
    <w:p w14:paraId="4E0F207B" w14:textId="77777777" w:rsidR="004E5E13" w:rsidRPr="00D16BB4" w:rsidRDefault="004E5E13" w:rsidP="004E5E13">
      <w:pPr>
        <w:pStyle w:val="subsection2"/>
      </w:pPr>
      <w:r w:rsidRPr="00D16BB4">
        <w:t>then, both of the following apply:</w:t>
      </w:r>
    </w:p>
    <w:p w14:paraId="355DFCD4" w14:textId="77777777" w:rsidR="004E5E13" w:rsidRPr="00D16BB4" w:rsidRDefault="004E5E13" w:rsidP="004E5E13">
      <w:pPr>
        <w:pStyle w:val="paragraph"/>
      </w:pPr>
      <w:r w:rsidRPr="00D16BB4">
        <w:tab/>
        <w:t>(e)</w:t>
      </w:r>
      <w:r w:rsidRPr="00D16BB4">
        <w:tab/>
        <w:t>the old application is taken:</w:t>
      </w:r>
    </w:p>
    <w:p w14:paraId="71B92B4D" w14:textId="77777777" w:rsidR="004E5E13" w:rsidRPr="00D16BB4" w:rsidRDefault="004E5E13" w:rsidP="004E5E13">
      <w:pPr>
        <w:pStyle w:val="paragraphsub"/>
      </w:pPr>
      <w:r w:rsidRPr="00D16BB4">
        <w:tab/>
        <w:t>(i)</w:t>
      </w:r>
      <w:r w:rsidRPr="00D16BB4">
        <w:tab/>
        <w:t>to be an application for an exemption in relation to the corresponding new provision; and</w:t>
      </w:r>
    </w:p>
    <w:p w14:paraId="67BF2474" w14:textId="77777777" w:rsidR="004E5E13" w:rsidRPr="00D16BB4" w:rsidRDefault="004E5E13" w:rsidP="004E5E13">
      <w:pPr>
        <w:pStyle w:val="paragraphsub"/>
      </w:pPr>
      <w:r w:rsidRPr="00D16BB4">
        <w:tab/>
        <w:t>(ii)</w:t>
      </w:r>
      <w:r w:rsidRPr="00D16BB4">
        <w:tab/>
        <w:t>to meet the requirements mentioned in regulation 11.165; and</w:t>
      </w:r>
    </w:p>
    <w:p w14:paraId="2AE65D2B" w14:textId="77777777" w:rsidR="004E5E13" w:rsidRPr="00D16BB4" w:rsidRDefault="004E5E13" w:rsidP="004E5E13">
      <w:pPr>
        <w:pStyle w:val="paragraphsub"/>
      </w:pPr>
      <w:r w:rsidRPr="00D16BB4">
        <w:tab/>
        <w:t>(iii)</w:t>
      </w:r>
      <w:r w:rsidRPr="00D16BB4">
        <w:tab/>
        <w:t>to have been made at the main commencement time;</w:t>
      </w:r>
    </w:p>
    <w:p w14:paraId="62910B18" w14:textId="64DEF7B0" w:rsidR="004E5E13" w:rsidRPr="00D16BB4" w:rsidRDefault="004E5E13" w:rsidP="004E5E13">
      <w:pPr>
        <w:pStyle w:val="paragraph"/>
      </w:pPr>
      <w:r w:rsidRPr="00D16BB4">
        <w:tab/>
        <w:t>(f)</w:t>
      </w:r>
      <w:r w:rsidRPr="00D16BB4">
        <w:tab/>
      </w:r>
      <w:r w:rsidR="00B74D4F" w:rsidRPr="00D16BB4">
        <w:t>Part 1</w:t>
      </w:r>
      <w:r w:rsidRPr="00D16BB4">
        <w:t>1 (applications and decision making) of these Regulations applies in relation to the application.</w:t>
      </w:r>
    </w:p>
    <w:p w14:paraId="716374B4" w14:textId="77777777" w:rsidR="004E5E13" w:rsidRPr="00D16BB4" w:rsidRDefault="004E5E13" w:rsidP="004E5E13">
      <w:pPr>
        <w:pStyle w:val="notetext"/>
      </w:pPr>
      <w:r w:rsidRPr="00D16BB4">
        <w:t>Note:</w:t>
      </w:r>
      <w:r w:rsidRPr="00D16BB4">
        <w:tab/>
        <w:t>For the definition of</w:t>
      </w:r>
      <w:r w:rsidRPr="00D16BB4">
        <w:rPr>
          <w:b/>
          <w:i/>
        </w:rPr>
        <w:t xml:space="preserve"> corresponding new provision</w:t>
      </w:r>
      <w:r w:rsidRPr="00D16BB4">
        <w:t>, see 202.405.</w:t>
      </w:r>
    </w:p>
    <w:p w14:paraId="0F810731" w14:textId="77777777" w:rsidR="004E5E13" w:rsidRPr="00D16BB4" w:rsidRDefault="004E5E13" w:rsidP="004E5E13">
      <w:pPr>
        <w:pStyle w:val="SubsectionHead"/>
      </w:pPr>
      <w:r w:rsidRPr="00D16BB4">
        <w:t>Transitional exemptions</w:t>
      </w:r>
    </w:p>
    <w:p w14:paraId="63FDA88F" w14:textId="77777777" w:rsidR="004E5E13" w:rsidRPr="00D16BB4" w:rsidRDefault="004E5E13" w:rsidP="004E5E13">
      <w:pPr>
        <w:pStyle w:val="subsection"/>
      </w:pPr>
      <w:r w:rsidRPr="00D16BB4">
        <w:rPr>
          <w:i/>
        </w:rPr>
        <w:tab/>
      </w:r>
      <w:r w:rsidRPr="00D16BB4">
        <w:t>(4)</w:t>
      </w:r>
      <w:r w:rsidRPr="00D16BB4">
        <w:tab/>
        <w:t>An exemption is covered by this subregulation if:</w:t>
      </w:r>
    </w:p>
    <w:p w14:paraId="153853EA" w14:textId="77777777" w:rsidR="004E5E13" w:rsidRPr="00D16BB4" w:rsidRDefault="004E5E13" w:rsidP="004E5E13">
      <w:pPr>
        <w:pStyle w:val="paragraph"/>
      </w:pPr>
      <w:r w:rsidRPr="00D16BB4">
        <w:tab/>
        <w:t>(a)</w:t>
      </w:r>
      <w:r w:rsidRPr="00D16BB4">
        <w:tab/>
        <w:t>despite the repeal of the provision of the old Regulations under which, or for the purposes of which, the exemption is made, the exemption continues in force after the main commencement time as a result of the operation of a provision of this Division; or</w:t>
      </w:r>
    </w:p>
    <w:p w14:paraId="67FBF8E2" w14:textId="77777777" w:rsidR="00664C1C" w:rsidRPr="00D16BB4" w:rsidRDefault="004E5E13" w:rsidP="00664C1C">
      <w:pPr>
        <w:pStyle w:val="paragraph"/>
      </w:pPr>
      <w:r w:rsidRPr="00D16BB4">
        <w:tab/>
        <w:t>(b)</w:t>
      </w:r>
      <w:r w:rsidRPr="00D16BB4">
        <w:tab/>
        <w:t>another provision of this Division provides that if the exemption is in force immediately before the main commencement time, a new exemption is taken to be made for the purposes of a provision of the new Regulations.</w:t>
      </w:r>
    </w:p>
    <w:p w14:paraId="4A5823E7" w14:textId="56DC998F" w:rsidR="0026689E" w:rsidRPr="00D16BB4" w:rsidRDefault="0026689E" w:rsidP="00664C1C">
      <w:pPr>
        <w:pStyle w:val="ActHead4"/>
      </w:pPr>
      <w:bookmarkStart w:id="197" w:name="_Toc164336443"/>
      <w:r w:rsidRPr="00D16BB4">
        <w:rPr>
          <w:rStyle w:val="CharSubdNo"/>
        </w:rPr>
        <w:lastRenderedPageBreak/>
        <w:t>Subdivision 202.EAA.1.8</w:t>
      </w:r>
      <w:r w:rsidRPr="00D16BB4">
        <w:t>—</w:t>
      </w:r>
      <w:r w:rsidRPr="00D16BB4">
        <w:rPr>
          <w:rStyle w:val="CharSubdText"/>
        </w:rPr>
        <w:t>Main translation rules for old instruments</w:t>
      </w:r>
      <w:bookmarkEnd w:id="197"/>
    </w:p>
    <w:p w14:paraId="32662C96" w14:textId="77777777" w:rsidR="0026689E" w:rsidRPr="00D16BB4" w:rsidRDefault="0026689E" w:rsidP="0026689E">
      <w:pPr>
        <w:pStyle w:val="ActHead5"/>
      </w:pPr>
      <w:bookmarkStart w:id="198" w:name="_Toc164336444"/>
      <w:r w:rsidRPr="00D16BB4">
        <w:rPr>
          <w:rStyle w:val="CharSectno"/>
        </w:rPr>
        <w:t>202.412</w:t>
      </w:r>
      <w:r w:rsidRPr="00D16BB4">
        <w:t xml:space="preserve">  References in old instruments to old Regulations</w:t>
      </w:r>
      <w:bookmarkEnd w:id="198"/>
    </w:p>
    <w:p w14:paraId="14C93DE7" w14:textId="77777777" w:rsidR="0026689E" w:rsidRPr="00D16BB4" w:rsidRDefault="0026689E" w:rsidP="0026689E">
      <w:pPr>
        <w:pStyle w:val="SubsectionHead"/>
      </w:pPr>
      <w:r w:rsidRPr="00D16BB4">
        <w:t>When this regulation applies</w:t>
      </w:r>
    </w:p>
    <w:p w14:paraId="07587E5E" w14:textId="77777777" w:rsidR="0026689E" w:rsidRPr="00D16BB4" w:rsidRDefault="0026689E" w:rsidP="0026689E">
      <w:pPr>
        <w:pStyle w:val="subsection"/>
      </w:pPr>
      <w:r w:rsidRPr="00D16BB4">
        <w:tab/>
        <w:t>(1)</w:t>
      </w:r>
      <w:r w:rsidRPr="00D16BB4">
        <w:tab/>
        <w:t xml:space="preserve">This regulation applies to an instrument (the </w:t>
      </w:r>
      <w:r w:rsidRPr="00D16BB4">
        <w:rPr>
          <w:b/>
          <w:i/>
        </w:rPr>
        <w:t>old instrument</w:t>
      </w:r>
      <w:r w:rsidRPr="00D16BB4">
        <w:t>) made under, or for the purposes of, a provision of these Regulations (including the old Regulations) or the Act if the old instrument:</w:t>
      </w:r>
    </w:p>
    <w:p w14:paraId="68F49F82" w14:textId="77777777" w:rsidR="0026689E" w:rsidRPr="00D16BB4" w:rsidRDefault="0026689E" w:rsidP="0026689E">
      <w:pPr>
        <w:pStyle w:val="paragraph"/>
      </w:pPr>
      <w:r w:rsidRPr="00D16BB4">
        <w:tab/>
        <w:t>(a)</w:t>
      </w:r>
      <w:r w:rsidRPr="00D16BB4">
        <w:tab/>
        <w:t>is in force immediately before the main commencement time and continues in force (including as a result of the operation of a provision of this Division) immediately after that time; or</w:t>
      </w:r>
    </w:p>
    <w:p w14:paraId="0B982362" w14:textId="77777777" w:rsidR="0026689E" w:rsidRPr="00D16BB4" w:rsidRDefault="0026689E" w:rsidP="0026689E">
      <w:pPr>
        <w:pStyle w:val="paragraph"/>
      </w:pPr>
      <w:r w:rsidRPr="00D16BB4">
        <w:tab/>
        <w:t>(b)</w:t>
      </w:r>
      <w:r w:rsidRPr="00D16BB4">
        <w:tab/>
        <w:t>is made, or is taken to be made, after the main commencement time as a result of the operation of a provision of this Division.</w:t>
      </w:r>
    </w:p>
    <w:p w14:paraId="66922251" w14:textId="77777777" w:rsidR="0026689E" w:rsidRPr="00D16BB4" w:rsidRDefault="0026689E" w:rsidP="0026689E">
      <w:pPr>
        <w:pStyle w:val="notetext"/>
      </w:pPr>
      <w:r w:rsidRPr="00D16BB4">
        <w:t>Note:</w:t>
      </w:r>
      <w:r w:rsidRPr="00D16BB4">
        <w:tab/>
        <w:t>Examples of old instruments include AOCs, CAOs, approvals and other authorisations.</w:t>
      </w:r>
    </w:p>
    <w:p w14:paraId="0F3B74B7" w14:textId="77777777" w:rsidR="0026689E" w:rsidRPr="00D16BB4" w:rsidRDefault="0026689E" w:rsidP="0026689E">
      <w:pPr>
        <w:pStyle w:val="SubsectionHead"/>
      </w:pPr>
      <w:r w:rsidRPr="00D16BB4">
        <w:t>Effect of old instrument</w:t>
      </w:r>
    </w:p>
    <w:p w14:paraId="76F94A8C" w14:textId="77777777" w:rsidR="0026689E" w:rsidRPr="00D16BB4" w:rsidRDefault="0026689E" w:rsidP="0026689E">
      <w:pPr>
        <w:pStyle w:val="subsection"/>
      </w:pPr>
      <w:r w:rsidRPr="00D16BB4">
        <w:tab/>
        <w:t>(2)</w:t>
      </w:r>
      <w:r w:rsidRPr="00D16BB4">
        <w:tab/>
        <w:t>Subject to this Division, if:</w:t>
      </w:r>
    </w:p>
    <w:p w14:paraId="54ADD44B" w14:textId="77777777" w:rsidR="0026689E" w:rsidRPr="00D16BB4" w:rsidRDefault="0026689E" w:rsidP="0026689E">
      <w:pPr>
        <w:pStyle w:val="paragraph"/>
      </w:pPr>
      <w:r w:rsidRPr="00D16BB4">
        <w:tab/>
        <w:t>(a)</w:t>
      </w:r>
      <w:r w:rsidRPr="00D16BB4">
        <w:tab/>
        <w:t xml:space="preserve">the old instrument refers to a provision (the </w:t>
      </w:r>
      <w:r w:rsidRPr="00D16BB4">
        <w:rPr>
          <w:b/>
          <w:i/>
        </w:rPr>
        <w:t>old provision</w:t>
      </w:r>
      <w:r w:rsidRPr="00D16BB4">
        <w:t>) of the old Regulations that is repealed by the amending Regulations; and</w:t>
      </w:r>
    </w:p>
    <w:p w14:paraId="2BB62FC4" w14:textId="77777777" w:rsidR="0026689E" w:rsidRPr="00D16BB4" w:rsidRDefault="0026689E" w:rsidP="0026689E">
      <w:pPr>
        <w:pStyle w:val="paragraph"/>
      </w:pPr>
      <w:r w:rsidRPr="00D16BB4">
        <w:tab/>
        <w:t>(b)</w:t>
      </w:r>
      <w:r w:rsidRPr="00D16BB4">
        <w:tab/>
        <w:t>there is a corresponding new provision in relation to the old provision;</w:t>
      </w:r>
    </w:p>
    <w:p w14:paraId="075348F9" w14:textId="77777777" w:rsidR="0026689E" w:rsidRPr="00D16BB4" w:rsidRDefault="0026689E" w:rsidP="0026689E">
      <w:pPr>
        <w:pStyle w:val="subsection2"/>
      </w:pPr>
      <w:r w:rsidRPr="00D16BB4">
        <w:t>then the reference to the old provision is taken, after the main commencement time, to be a reference to the corresponding new provision.</w:t>
      </w:r>
    </w:p>
    <w:p w14:paraId="212338F9" w14:textId="77777777" w:rsidR="0026689E" w:rsidRPr="00D16BB4" w:rsidRDefault="0026689E" w:rsidP="0026689E">
      <w:pPr>
        <w:pStyle w:val="notetext"/>
      </w:pPr>
      <w:r w:rsidRPr="00D16BB4">
        <w:t>Note:</w:t>
      </w:r>
      <w:r w:rsidRPr="00D16BB4">
        <w:tab/>
        <w:t xml:space="preserve">For the definition of </w:t>
      </w:r>
      <w:r w:rsidRPr="00D16BB4">
        <w:rPr>
          <w:b/>
          <w:i/>
        </w:rPr>
        <w:t>corresponding new p</w:t>
      </w:r>
      <w:r w:rsidRPr="00D16BB4">
        <w:rPr>
          <w:lang w:eastAsia="en-US"/>
        </w:rPr>
        <w:t>r</w:t>
      </w:r>
      <w:r w:rsidRPr="00D16BB4">
        <w:rPr>
          <w:b/>
          <w:i/>
        </w:rPr>
        <w:t>ovision</w:t>
      </w:r>
      <w:r w:rsidRPr="00D16BB4">
        <w:t>, see 202.405.</w:t>
      </w:r>
    </w:p>
    <w:p w14:paraId="5F4D6AFE" w14:textId="77777777" w:rsidR="0026689E" w:rsidRPr="00D16BB4" w:rsidRDefault="0026689E" w:rsidP="0026689E">
      <w:pPr>
        <w:pStyle w:val="ActHead5"/>
      </w:pPr>
      <w:bookmarkStart w:id="199" w:name="_Toc164336445"/>
      <w:r w:rsidRPr="00D16BB4">
        <w:rPr>
          <w:rStyle w:val="CharSectno"/>
        </w:rPr>
        <w:t>202.412A</w:t>
      </w:r>
      <w:r w:rsidRPr="00D16BB4">
        <w:t xml:space="preserve">  References in old instruments to old terminology</w:t>
      </w:r>
      <w:bookmarkEnd w:id="199"/>
    </w:p>
    <w:p w14:paraId="380E7781" w14:textId="77777777" w:rsidR="0026689E" w:rsidRPr="00D16BB4" w:rsidRDefault="0026689E" w:rsidP="0026689E">
      <w:pPr>
        <w:pStyle w:val="SubsectionHead"/>
      </w:pPr>
      <w:r w:rsidRPr="00D16BB4">
        <w:t>When this regulation applies</w:t>
      </w:r>
    </w:p>
    <w:p w14:paraId="1E0B528D" w14:textId="77777777" w:rsidR="0026689E" w:rsidRPr="00D16BB4" w:rsidRDefault="0026689E" w:rsidP="0026689E">
      <w:pPr>
        <w:pStyle w:val="subsection"/>
      </w:pPr>
      <w:r w:rsidRPr="00D16BB4">
        <w:tab/>
        <w:t>(1)</w:t>
      </w:r>
      <w:r w:rsidRPr="00D16BB4">
        <w:tab/>
        <w:t xml:space="preserve">This regulation applies to an instrument (the </w:t>
      </w:r>
      <w:r w:rsidRPr="00D16BB4">
        <w:rPr>
          <w:b/>
          <w:i/>
        </w:rPr>
        <w:t>old instrument</w:t>
      </w:r>
      <w:r w:rsidRPr="00D16BB4">
        <w:t>) made under, or for the purposes of, a provision of these Regulations (including the old Regulations) or the Act if the old instrument:</w:t>
      </w:r>
    </w:p>
    <w:p w14:paraId="336AB806" w14:textId="77777777" w:rsidR="0026689E" w:rsidRPr="00D16BB4" w:rsidRDefault="0026689E" w:rsidP="0026689E">
      <w:pPr>
        <w:pStyle w:val="paragraph"/>
      </w:pPr>
      <w:r w:rsidRPr="00D16BB4">
        <w:tab/>
        <w:t>(a)</w:t>
      </w:r>
      <w:r w:rsidRPr="00D16BB4">
        <w:tab/>
        <w:t>is in force immediately before the main commencement time and continues in force (including as a result of the operation of a provision of this Division) immediately after that time; or</w:t>
      </w:r>
    </w:p>
    <w:p w14:paraId="20229EFD" w14:textId="77777777" w:rsidR="0026689E" w:rsidRPr="00D16BB4" w:rsidRDefault="0026689E" w:rsidP="0026689E">
      <w:pPr>
        <w:pStyle w:val="paragraph"/>
      </w:pPr>
      <w:r w:rsidRPr="00D16BB4">
        <w:tab/>
        <w:t>(b)</w:t>
      </w:r>
      <w:r w:rsidRPr="00D16BB4">
        <w:tab/>
        <w:t>is made, or is taken to be made, after the main commencement time as a result of the operation of a provision of this Division.</w:t>
      </w:r>
    </w:p>
    <w:p w14:paraId="6B3A1D75" w14:textId="77777777" w:rsidR="0026689E" w:rsidRPr="00D16BB4" w:rsidRDefault="0026689E" w:rsidP="0026689E">
      <w:pPr>
        <w:pStyle w:val="SubsectionHead"/>
      </w:pPr>
      <w:r w:rsidRPr="00D16BB4">
        <w:t>Effect of old instrument</w:t>
      </w:r>
    </w:p>
    <w:p w14:paraId="2F8911A2" w14:textId="77777777" w:rsidR="0026689E" w:rsidRPr="00D16BB4" w:rsidRDefault="0026689E" w:rsidP="0026689E">
      <w:pPr>
        <w:pStyle w:val="subsection"/>
      </w:pPr>
      <w:r w:rsidRPr="00D16BB4">
        <w:tab/>
        <w:t>(2)</w:t>
      </w:r>
      <w:r w:rsidRPr="00D16BB4">
        <w:tab/>
        <w:t>Subject to this Division, the old instrument has effect after the main commencement time in accordance with the following table.</w:t>
      </w:r>
    </w:p>
    <w:p w14:paraId="38763EB5" w14:textId="77777777" w:rsidR="0026689E" w:rsidRPr="00D16BB4" w:rsidRDefault="0026689E" w:rsidP="0026689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1"/>
        <w:gridCol w:w="2315"/>
        <w:gridCol w:w="5573"/>
      </w:tblGrid>
      <w:tr w:rsidR="0026689E" w:rsidRPr="00D16BB4" w14:paraId="471F7FB7" w14:textId="77777777" w:rsidTr="00A81C5B">
        <w:trPr>
          <w:tblHeader/>
        </w:trPr>
        <w:tc>
          <w:tcPr>
            <w:tcW w:w="5000" w:type="pct"/>
            <w:gridSpan w:val="3"/>
            <w:tcBorders>
              <w:top w:val="single" w:sz="12" w:space="0" w:color="auto"/>
              <w:bottom w:val="single" w:sz="6" w:space="0" w:color="auto"/>
            </w:tcBorders>
            <w:shd w:val="clear" w:color="auto" w:fill="auto"/>
          </w:tcPr>
          <w:p w14:paraId="2B506AD7" w14:textId="77777777" w:rsidR="0026689E" w:rsidRPr="00D16BB4" w:rsidRDefault="0026689E" w:rsidP="00534579">
            <w:pPr>
              <w:pStyle w:val="TableHeading"/>
            </w:pPr>
            <w:r w:rsidRPr="00D16BB4">
              <w:lastRenderedPageBreak/>
              <w:t>Effect of old instruments</w:t>
            </w:r>
          </w:p>
        </w:tc>
      </w:tr>
      <w:tr w:rsidR="0026689E" w:rsidRPr="00D16BB4" w14:paraId="0F3F4FA5" w14:textId="77777777" w:rsidTr="00A81C5B">
        <w:trPr>
          <w:tblHeader/>
        </w:trPr>
        <w:tc>
          <w:tcPr>
            <w:tcW w:w="376" w:type="pct"/>
            <w:tcBorders>
              <w:top w:val="single" w:sz="6" w:space="0" w:color="auto"/>
              <w:bottom w:val="single" w:sz="6" w:space="0" w:color="auto"/>
            </w:tcBorders>
            <w:shd w:val="clear" w:color="auto" w:fill="auto"/>
          </w:tcPr>
          <w:p w14:paraId="1E735F82" w14:textId="77777777" w:rsidR="0026689E" w:rsidRPr="00D16BB4" w:rsidRDefault="0026689E" w:rsidP="00534579">
            <w:pPr>
              <w:pStyle w:val="TableHeading"/>
            </w:pPr>
            <w:r w:rsidRPr="00D16BB4">
              <w:t>Item</w:t>
            </w:r>
          </w:p>
        </w:tc>
        <w:tc>
          <w:tcPr>
            <w:tcW w:w="1357" w:type="pct"/>
            <w:tcBorders>
              <w:top w:val="single" w:sz="6" w:space="0" w:color="auto"/>
              <w:bottom w:val="single" w:sz="6" w:space="0" w:color="auto"/>
            </w:tcBorders>
            <w:shd w:val="clear" w:color="auto" w:fill="auto"/>
          </w:tcPr>
          <w:p w14:paraId="4B23B167" w14:textId="77777777" w:rsidR="0026689E" w:rsidRPr="00D16BB4" w:rsidRDefault="0026689E" w:rsidP="00534579">
            <w:pPr>
              <w:pStyle w:val="TableHeading"/>
            </w:pPr>
            <w:r w:rsidRPr="00D16BB4">
              <w:t>Column 1</w:t>
            </w:r>
          </w:p>
        </w:tc>
        <w:tc>
          <w:tcPr>
            <w:tcW w:w="3267" w:type="pct"/>
            <w:tcBorders>
              <w:top w:val="single" w:sz="6" w:space="0" w:color="auto"/>
              <w:bottom w:val="single" w:sz="6" w:space="0" w:color="auto"/>
            </w:tcBorders>
            <w:shd w:val="clear" w:color="auto" w:fill="auto"/>
          </w:tcPr>
          <w:p w14:paraId="33599895" w14:textId="77777777" w:rsidR="0026689E" w:rsidRPr="00D16BB4" w:rsidRDefault="0026689E" w:rsidP="00534579">
            <w:pPr>
              <w:pStyle w:val="TableHeading"/>
            </w:pPr>
            <w:r w:rsidRPr="00D16BB4">
              <w:t>Column 2</w:t>
            </w:r>
          </w:p>
        </w:tc>
      </w:tr>
      <w:tr w:rsidR="0026689E" w:rsidRPr="00D16BB4" w14:paraId="58E2A234" w14:textId="77777777" w:rsidTr="00A81C5B">
        <w:trPr>
          <w:tblHeader/>
        </w:trPr>
        <w:tc>
          <w:tcPr>
            <w:tcW w:w="376" w:type="pct"/>
            <w:tcBorders>
              <w:top w:val="single" w:sz="6" w:space="0" w:color="auto"/>
              <w:bottom w:val="single" w:sz="12" w:space="0" w:color="auto"/>
            </w:tcBorders>
            <w:shd w:val="clear" w:color="auto" w:fill="auto"/>
          </w:tcPr>
          <w:p w14:paraId="0ADF134F" w14:textId="77777777" w:rsidR="0026689E" w:rsidRPr="00D16BB4" w:rsidRDefault="0026689E" w:rsidP="00534579">
            <w:pPr>
              <w:pStyle w:val="TableHeading"/>
            </w:pPr>
          </w:p>
        </w:tc>
        <w:tc>
          <w:tcPr>
            <w:tcW w:w="1357" w:type="pct"/>
            <w:tcBorders>
              <w:top w:val="single" w:sz="6" w:space="0" w:color="auto"/>
              <w:bottom w:val="single" w:sz="12" w:space="0" w:color="auto"/>
            </w:tcBorders>
            <w:shd w:val="clear" w:color="auto" w:fill="auto"/>
          </w:tcPr>
          <w:p w14:paraId="2AF4712D" w14:textId="77777777" w:rsidR="0026689E" w:rsidRPr="00D16BB4" w:rsidRDefault="0026689E" w:rsidP="00534579">
            <w:pPr>
              <w:pStyle w:val="TableHeading"/>
            </w:pPr>
            <w:r w:rsidRPr="00D16BB4">
              <w:t>A reference in the old instrument to …</w:t>
            </w:r>
          </w:p>
        </w:tc>
        <w:tc>
          <w:tcPr>
            <w:tcW w:w="3267" w:type="pct"/>
            <w:tcBorders>
              <w:top w:val="single" w:sz="6" w:space="0" w:color="auto"/>
              <w:bottom w:val="single" w:sz="12" w:space="0" w:color="auto"/>
            </w:tcBorders>
            <w:shd w:val="clear" w:color="auto" w:fill="auto"/>
          </w:tcPr>
          <w:p w14:paraId="7EA69D04" w14:textId="77777777" w:rsidR="0026689E" w:rsidRPr="00D16BB4" w:rsidRDefault="0026689E" w:rsidP="00534579">
            <w:pPr>
              <w:pStyle w:val="TableHeading"/>
            </w:pPr>
            <w:r w:rsidRPr="00D16BB4">
              <w:t>is taken instead to be a reference to …</w:t>
            </w:r>
          </w:p>
        </w:tc>
      </w:tr>
      <w:tr w:rsidR="0026689E" w:rsidRPr="00D16BB4" w14:paraId="2553F5EB" w14:textId="77777777" w:rsidTr="00A81C5B">
        <w:tc>
          <w:tcPr>
            <w:tcW w:w="376" w:type="pct"/>
            <w:tcBorders>
              <w:top w:val="single" w:sz="12" w:space="0" w:color="auto"/>
            </w:tcBorders>
            <w:shd w:val="clear" w:color="auto" w:fill="auto"/>
          </w:tcPr>
          <w:p w14:paraId="0975998F" w14:textId="77777777" w:rsidR="0026689E" w:rsidRPr="00D16BB4" w:rsidRDefault="0026689E" w:rsidP="00534579">
            <w:pPr>
              <w:pStyle w:val="Tabletext"/>
            </w:pPr>
            <w:r w:rsidRPr="00D16BB4">
              <w:t>1</w:t>
            </w:r>
          </w:p>
        </w:tc>
        <w:tc>
          <w:tcPr>
            <w:tcW w:w="1357" w:type="pct"/>
            <w:tcBorders>
              <w:top w:val="single" w:sz="12" w:space="0" w:color="auto"/>
            </w:tcBorders>
            <w:shd w:val="clear" w:color="auto" w:fill="auto"/>
          </w:tcPr>
          <w:p w14:paraId="7F90AF4E" w14:textId="77777777" w:rsidR="0026689E" w:rsidRPr="00D16BB4" w:rsidRDefault="0026689E" w:rsidP="00534579">
            <w:pPr>
              <w:pStyle w:val="Tabletext"/>
            </w:pPr>
            <w:r w:rsidRPr="00D16BB4">
              <w:t>an airline</w:t>
            </w:r>
          </w:p>
        </w:tc>
        <w:tc>
          <w:tcPr>
            <w:tcW w:w="3267" w:type="pct"/>
            <w:tcBorders>
              <w:top w:val="single" w:sz="12" w:space="0" w:color="auto"/>
            </w:tcBorders>
            <w:shd w:val="clear" w:color="auto" w:fill="auto"/>
          </w:tcPr>
          <w:p w14:paraId="6CA2318E" w14:textId="77777777" w:rsidR="0026689E" w:rsidRPr="00D16BB4" w:rsidRDefault="0026689E" w:rsidP="00534579">
            <w:pPr>
              <w:pStyle w:val="Tabletext"/>
            </w:pPr>
            <w:r w:rsidRPr="00D16BB4">
              <w:t>an operator who conducts scheduled air transport operations, other than medical transport operations.</w:t>
            </w:r>
          </w:p>
        </w:tc>
      </w:tr>
      <w:tr w:rsidR="0026689E" w:rsidRPr="00D16BB4" w14:paraId="350841CA" w14:textId="77777777" w:rsidTr="00A81C5B">
        <w:tc>
          <w:tcPr>
            <w:tcW w:w="376" w:type="pct"/>
            <w:shd w:val="clear" w:color="auto" w:fill="auto"/>
          </w:tcPr>
          <w:p w14:paraId="210E106A" w14:textId="77777777" w:rsidR="0026689E" w:rsidRPr="00D16BB4" w:rsidRDefault="0026689E" w:rsidP="00534579">
            <w:pPr>
              <w:pStyle w:val="Tabletext"/>
            </w:pPr>
            <w:r w:rsidRPr="00D16BB4">
              <w:t>2</w:t>
            </w:r>
          </w:p>
        </w:tc>
        <w:tc>
          <w:tcPr>
            <w:tcW w:w="1357" w:type="pct"/>
            <w:shd w:val="clear" w:color="auto" w:fill="auto"/>
          </w:tcPr>
          <w:p w14:paraId="33987665" w14:textId="77777777" w:rsidR="0026689E" w:rsidRPr="00D16BB4" w:rsidRDefault="0026689E" w:rsidP="00534579">
            <w:pPr>
              <w:pStyle w:val="Tabletext"/>
            </w:pPr>
            <w:r w:rsidRPr="00D16BB4">
              <w:t>foreign aircraft</w:t>
            </w:r>
          </w:p>
        </w:tc>
        <w:tc>
          <w:tcPr>
            <w:tcW w:w="3267" w:type="pct"/>
            <w:shd w:val="clear" w:color="auto" w:fill="auto"/>
          </w:tcPr>
          <w:p w14:paraId="7B02C9E5" w14:textId="77777777" w:rsidR="0026689E" w:rsidRPr="00D16BB4" w:rsidRDefault="0026689E" w:rsidP="00534579">
            <w:pPr>
              <w:pStyle w:val="Tabletext"/>
            </w:pPr>
            <w:r w:rsidRPr="00D16BB4">
              <w:t>foreign registered aircraft.</w:t>
            </w:r>
          </w:p>
        </w:tc>
      </w:tr>
      <w:tr w:rsidR="0026689E" w:rsidRPr="00D16BB4" w14:paraId="1F3E1FAF" w14:textId="77777777" w:rsidTr="00A81C5B">
        <w:tc>
          <w:tcPr>
            <w:tcW w:w="376" w:type="pct"/>
            <w:shd w:val="clear" w:color="auto" w:fill="auto"/>
          </w:tcPr>
          <w:p w14:paraId="18D0B5EE" w14:textId="77777777" w:rsidR="0026689E" w:rsidRPr="00D16BB4" w:rsidRDefault="0026689E" w:rsidP="00534579">
            <w:pPr>
              <w:pStyle w:val="Tabletext"/>
            </w:pPr>
            <w:r w:rsidRPr="00D16BB4">
              <w:t>3</w:t>
            </w:r>
          </w:p>
        </w:tc>
        <w:tc>
          <w:tcPr>
            <w:tcW w:w="1357" w:type="pct"/>
            <w:shd w:val="clear" w:color="auto" w:fill="auto"/>
          </w:tcPr>
          <w:p w14:paraId="19E0333F" w14:textId="77777777" w:rsidR="0026689E" w:rsidRPr="00D16BB4" w:rsidRDefault="0026689E" w:rsidP="00534579">
            <w:pPr>
              <w:pStyle w:val="Tabletext"/>
            </w:pPr>
            <w:r w:rsidRPr="00D16BB4">
              <w:t>I.F.R.</w:t>
            </w:r>
          </w:p>
        </w:tc>
        <w:tc>
          <w:tcPr>
            <w:tcW w:w="3267" w:type="pct"/>
            <w:shd w:val="clear" w:color="auto" w:fill="auto"/>
          </w:tcPr>
          <w:p w14:paraId="491AABD0" w14:textId="77777777" w:rsidR="0026689E" w:rsidRPr="00D16BB4" w:rsidRDefault="0026689E" w:rsidP="00534579">
            <w:pPr>
              <w:pStyle w:val="Tabletext"/>
            </w:pPr>
            <w:r w:rsidRPr="00D16BB4">
              <w:t>IFR.</w:t>
            </w:r>
          </w:p>
        </w:tc>
      </w:tr>
      <w:tr w:rsidR="0026689E" w:rsidRPr="00D16BB4" w14:paraId="6980778A" w14:textId="77777777" w:rsidTr="00A81C5B">
        <w:tc>
          <w:tcPr>
            <w:tcW w:w="376" w:type="pct"/>
            <w:shd w:val="clear" w:color="auto" w:fill="auto"/>
          </w:tcPr>
          <w:p w14:paraId="2D523D3D" w14:textId="77777777" w:rsidR="0026689E" w:rsidRPr="00D16BB4" w:rsidRDefault="0026689E" w:rsidP="00534579">
            <w:pPr>
              <w:pStyle w:val="Tabletext"/>
            </w:pPr>
            <w:r w:rsidRPr="00D16BB4">
              <w:t>4</w:t>
            </w:r>
          </w:p>
        </w:tc>
        <w:tc>
          <w:tcPr>
            <w:tcW w:w="1357" w:type="pct"/>
            <w:shd w:val="clear" w:color="auto" w:fill="auto"/>
          </w:tcPr>
          <w:p w14:paraId="47041DA2" w14:textId="77777777" w:rsidR="0026689E" w:rsidRPr="00D16BB4" w:rsidRDefault="0026689E" w:rsidP="00534579">
            <w:pPr>
              <w:pStyle w:val="Tabletext"/>
            </w:pPr>
            <w:r w:rsidRPr="00D16BB4">
              <w:t>I.F.R. flight</w:t>
            </w:r>
          </w:p>
        </w:tc>
        <w:tc>
          <w:tcPr>
            <w:tcW w:w="3267" w:type="pct"/>
            <w:shd w:val="clear" w:color="auto" w:fill="auto"/>
          </w:tcPr>
          <w:p w14:paraId="03F1ACD7" w14:textId="77777777" w:rsidR="0026689E" w:rsidRPr="00D16BB4" w:rsidRDefault="0026689E" w:rsidP="00534579">
            <w:pPr>
              <w:pStyle w:val="Tabletext"/>
            </w:pPr>
            <w:r w:rsidRPr="00D16BB4">
              <w:t>IFR flight.</w:t>
            </w:r>
          </w:p>
        </w:tc>
      </w:tr>
      <w:tr w:rsidR="0026689E" w:rsidRPr="00D16BB4" w14:paraId="24C90F68" w14:textId="77777777" w:rsidTr="00A81C5B">
        <w:tc>
          <w:tcPr>
            <w:tcW w:w="376" w:type="pct"/>
            <w:shd w:val="clear" w:color="auto" w:fill="auto"/>
          </w:tcPr>
          <w:p w14:paraId="0076D542" w14:textId="77777777" w:rsidR="0026689E" w:rsidRPr="00D16BB4" w:rsidRDefault="0026689E" w:rsidP="00534579">
            <w:pPr>
              <w:pStyle w:val="Tabletext"/>
            </w:pPr>
            <w:r w:rsidRPr="00D16BB4">
              <w:t>5</w:t>
            </w:r>
          </w:p>
        </w:tc>
        <w:tc>
          <w:tcPr>
            <w:tcW w:w="1357" w:type="pct"/>
            <w:shd w:val="clear" w:color="auto" w:fill="auto"/>
          </w:tcPr>
          <w:p w14:paraId="69DFFC92" w14:textId="77777777" w:rsidR="0026689E" w:rsidRPr="00D16BB4" w:rsidRDefault="0026689E" w:rsidP="00534579">
            <w:pPr>
              <w:pStyle w:val="Tabletext"/>
            </w:pPr>
            <w:r w:rsidRPr="00D16BB4">
              <w:t>I.F.R. operation</w:t>
            </w:r>
          </w:p>
        </w:tc>
        <w:tc>
          <w:tcPr>
            <w:tcW w:w="3267" w:type="pct"/>
            <w:shd w:val="clear" w:color="auto" w:fill="auto"/>
          </w:tcPr>
          <w:p w14:paraId="50E964B3" w14:textId="77777777" w:rsidR="0026689E" w:rsidRPr="00D16BB4" w:rsidRDefault="0026689E" w:rsidP="00534579">
            <w:pPr>
              <w:pStyle w:val="Tabletext"/>
            </w:pPr>
            <w:r w:rsidRPr="00D16BB4">
              <w:t>IFR operation.</w:t>
            </w:r>
          </w:p>
        </w:tc>
      </w:tr>
      <w:tr w:rsidR="0026689E" w:rsidRPr="00D16BB4" w14:paraId="686A8B86" w14:textId="77777777" w:rsidTr="00A81C5B">
        <w:tc>
          <w:tcPr>
            <w:tcW w:w="376" w:type="pct"/>
            <w:shd w:val="clear" w:color="auto" w:fill="auto"/>
          </w:tcPr>
          <w:p w14:paraId="5060BD3B" w14:textId="77777777" w:rsidR="0026689E" w:rsidRPr="00D16BB4" w:rsidRDefault="0026689E" w:rsidP="00534579">
            <w:pPr>
              <w:pStyle w:val="Tabletext"/>
            </w:pPr>
            <w:r w:rsidRPr="00D16BB4">
              <w:t>6</w:t>
            </w:r>
          </w:p>
        </w:tc>
        <w:tc>
          <w:tcPr>
            <w:tcW w:w="1357" w:type="pct"/>
            <w:shd w:val="clear" w:color="auto" w:fill="auto"/>
          </w:tcPr>
          <w:p w14:paraId="2A485FF8" w14:textId="77777777" w:rsidR="0026689E" w:rsidRPr="00D16BB4" w:rsidRDefault="0026689E" w:rsidP="00534579">
            <w:pPr>
              <w:pStyle w:val="Tabletext"/>
            </w:pPr>
            <w:r w:rsidRPr="00D16BB4">
              <w:t>I.M.C.</w:t>
            </w:r>
          </w:p>
        </w:tc>
        <w:tc>
          <w:tcPr>
            <w:tcW w:w="3267" w:type="pct"/>
            <w:shd w:val="clear" w:color="auto" w:fill="auto"/>
          </w:tcPr>
          <w:p w14:paraId="35967746" w14:textId="77777777" w:rsidR="0026689E" w:rsidRPr="00D16BB4" w:rsidRDefault="0026689E" w:rsidP="00534579">
            <w:pPr>
              <w:pStyle w:val="Tabletext"/>
            </w:pPr>
            <w:r w:rsidRPr="00D16BB4">
              <w:t>IMC.</w:t>
            </w:r>
          </w:p>
        </w:tc>
      </w:tr>
      <w:tr w:rsidR="0026689E" w:rsidRPr="00D16BB4" w14:paraId="4EC3C4D2" w14:textId="77777777" w:rsidTr="00A81C5B">
        <w:tc>
          <w:tcPr>
            <w:tcW w:w="376" w:type="pct"/>
            <w:shd w:val="clear" w:color="auto" w:fill="auto"/>
          </w:tcPr>
          <w:p w14:paraId="5A777E60" w14:textId="77777777" w:rsidR="0026689E" w:rsidRPr="00D16BB4" w:rsidRDefault="0026689E" w:rsidP="00534579">
            <w:pPr>
              <w:pStyle w:val="Tabletext"/>
            </w:pPr>
            <w:r w:rsidRPr="00D16BB4">
              <w:t>7</w:t>
            </w:r>
          </w:p>
        </w:tc>
        <w:tc>
          <w:tcPr>
            <w:tcW w:w="1357" w:type="pct"/>
            <w:shd w:val="clear" w:color="auto" w:fill="auto"/>
          </w:tcPr>
          <w:p w14:paraId="35381BE4" w14:textId="77777777" w:rsidR="0026689E" w:rsidRPr="00D16BB4" w:rsidRDefault="0026689E" w:rsidP="00534579">
            <w:pPr>
              <w:pStyle w:val="Tabletext"/>
            </w:pPr>
            <w:r w:rsidRPr="00D16BB4">
              <w:t>manned balloon</w:t>
            </w:r>
          </w:p>
        </w:tc>
        <w:tc>
          <w:tcPr>
            <w:tcW w:w="3267" w:type="pct"/>
            <w:shd w:val="clear" w:color="auto" w:fill="auto"/>
          </w:tcPr>
          <w:p w14:paraId="4492CCB3" w14:textId="77777777" w:rsidR="0026689E" w:rsidRPr="00D16BB4" w:rsidRDefault="0026689E" w:rsidP="00534579">
            <w:pPr>
              <w:pStyle w:val="Tabletext"/>
            </w:pPr>
            <w:r w:rsidRPr="00D16BB4">
              <w:t>manned free balloon</w:t>
            </w:r>
          </w:p>
        </w:tc>
      </w:tr>
      <w:tr w:rsidR="0026689E" w:rsidRPr="00D16BB4" w14:paraId="28CF3004" w14:textId="77777777" w:rsidTr="00A81C5B">
        <w:tc>
          <w:tcPr>
            <w:tcW w:w="376" w:type="pct"/>
            <w:shd w:val="clear" w:color="auto" w:fill="auto"/>
          </w:tcPr>
          <w:p w14:paraId="4762854E" w14:textId="77777777" w:rsidR="0026689E" w:rsidRPr="00D16BB4" w:rsidRDefault="0026689E" w:rsidP="00534579">
            <w:pPr>
              <w:pStyle w:val="Tabletext"/>
            </w:pPr>
            <w:r w:rsidRPr="00D16BB4">
              <w:t>8</w:t>
            </w:r>
          </w:p>
        </w:tc>
        <w:tc>
          <w:tcPr>
            <w:tcW w:w="1357" w:type="pct"/>
            <w:shd w:val="clear" w:color="auto" w:fill="auto"/>
          </w:tcPr>
          <w:p w14:paraId="29A0D316" w14:textId="77777777" w:rsidR="0026689E" w:rsidRPr="00D16BB4" w:rsidRDefault="0026689E" w:rsidP="00534579">
            <w:pPr>
              <w:pStyle w:val="Tabletext"/>
            </w:pPr>
            <w:r w:rsidRPr="00D16BB4">
              <w:t>public transport service</w:t>
            </w:r>
          </w:p>
        </w:tc>
        <w:tc>
          <w:tcPr>
            <w:tcW w:w="3267" w:type="pct"/>
            <w:shd w:val="clear" w:color="auto" w:fill="auto"/>
          </w:tcPr>
          <w:p w14:paraId="19CEACFD" w14:textId="77777777" w:rsidR="0026689E" w:rsidRPr="00D16BB4" w:rsidRDefault="0026689E" w:rsidP="00534579">
            <w:pPr>
              <w:pStyle w:val="Tabletext"/>
            </w:pPr>
            <w:r w:rsidRPr="00D16BB4">
              <w:t>an air transport operation, other than a medical transport operation.</w:t>
            </w:r>
          </w:p>
        </w:tc>
      </w:tr>
      <w:tr w:rsidR="0026689E" w:rsidRPr="00D16BB4" w14:paraId="3C3CEEF6" w14:textId="77777777" w:rsidTr="00A81C5B">
        <w:tc>
          <w:tcPr>
            <w:tcW w:w="376" w:type="pct"/>
            <w:shd w:val="clear" w:color="auto" w:fill="auto"/>
          </w:tcPr>
          <w:p w14:paraId="2F71D595" w14:textId="77777777" w:rsidR="0026689E" w:rsidRPr="00D16BB4" w:rsidRDefault="0026689E" w:rsidP="00534579">
            <w:pPr>
              <w:pStyle w:val="Tabletext"/>
            </w:pPr>
            <w:r w:rsidRPr="00D16BB4">
              <w:t>9</w:t>
            </w:r>
          </w:p>
        </w:tc>
        <w:tc>
          <w:tcPr>
            <w:tcW w:w="1357" w:type="pct"/>
            <w:shd w:val="clear" w:color="auto" w:fill="auto"/>
          </w:tcPr>
          <w:p w14:paraId="3D1B7D96" w14:textId="77777777" w:rsidR="0026689E" w:rsidRPr="00D16BB4" w:rsidRDefault="0026689E" w:rsidP="00534579">
            <w:pPr>
              <w:pStyle w:val="Tabletext"/>
            </w:pPr>
            <w:r w:rsidRPr="00D16BB4">
              <w:t>V.F.R.</w:t>
            </w:r>
          </w:p>
        </w:tc>
        <w:tc>
          <w:tcPr>
            <w:tcW w:w="3267" w:type="pct"/>
            <w:shd w:val="clear" w:color="auto" w:fill="auto"/>
          </w:tcPr>
          <w:p w14:paraId="62ADAFC4" w14:textId="77777777" w:rsidR="0026689E" w:rsidRPr="00D16BB4" w:rsidRDefault="0026689E" w:rsidP="00534579">
            <w:pPr>
              <w:pStyle w:val="Tabletext"/>
            </w:pPr>
            <w:r w:rsidRPr="00D16BB4">
              <w:t>VFR.</w:t>
            </w:r>
          </w:p>
        </w:tc>
      </w:tr>
      <w:tr w:rsidR="0026689E" w:rsidRPr="00D16BB4" w14:paraId="63B75AA1" w14:textId="77777777" w:rsidTr="00A81C5B">
        <w:tc>
          <w:tcPr>
            <w:tcW w:w="376" w:type="pct"/>
            <w:shd w:val="clear" w:color="auto" w:fill="auto"/>
          </w:tcPr>
          <w:p w14:paraId="08A81768" w14:textId="77777777" w:rsidR="0026689E" w:rsidRPr="00D16BB4" w:rsidRDefault="0026689E" w:rsidP="00534579">
            <w:pPr>
              <w:pStyle w:val="Tabletext"/>
            </w:pPr>
            <w:r w:rsidRPr="00D16BB4">
              <w:t>10</w:t>
            </w:r>
          </w:p>
        </w:tc>
        <w:tc>
          <w:tcPr>
            <w:tcW w:w="1357" w:type="pct"/>
            <w:shd w:val="clear" w:color="auto" w:fill="auto"/>
          </w:tcPr>
          <w:p w14:paraId="3396A190" w14:textId="77777777" w:rsidR="0026689E" w:rsidRPr="00D16BB4" w:rsidRDefault="0026689E" w:rsidP="00534579">
            <w:pPr>
              <w:pStyle w:val="Tabletext"/>
            </w:pPr>
            <w:r w:rsidRPr="00D16BB4">
              <w:t>V.F.R. flight</w:t>
            </w:r>
          </w:p>
        </w:tc>
        <w:tc>
          <w:tcPr>
            <w:tcW w:w="3267" w:type="pct"/>
            <w:shd w:val="clear" w:color="auto" w:fill="auto"/>
          </w:tcPr>
          <w:p w14:paraId="34C0CE4E" w14:textId="77777777" w:rsidR="0026689E" w:rsidRPr="00D16BB4" w:rsidRDefault="0026689E" w:rsidP="00534579">
            <w:pPr>
              <w:pStyle w:val="Tabletext"/>
            </w:pPr>
            <w:r w:rsidRPr="00D16BB4">
              <w:t>VFR flight.</w:t>
            </w:r>
          </w:p>
        </w:tc>
      </w:tr>
      <w:tr w:rsidR="0026689E" w:rsidRPr="00D16BB4" w14:paraId="3A5DAD22" w14:textId="77777777" w:rsidTr="00A81C5B">
        <w:tc>
          <w:tcPr>
            <w:tcW w:w="376" w:type="pct"/>
            <w:tcBorders>
              <w:bottom w:val="single" w:sz="2" w:space="0" w:color="auto"/>
            </w:tcBorders>
            <w:shd w:val="clear" w:color="auto" w:fill="auto"/>
          </w:tcPr>
          <w:p w14:paraId="0C1CB998" w14:textId="77777777" w:rsidR="0026689E" w:rsidRPr="00D16BB4" w:rsidRDefault="0026689E" w:rsidP="00534579">
            <w:pPr>
              <w:pStyle w:val="Tabletext"/>
            </w:pPr>
            <w:r w:rsidRPr="00D16BB4">
              <w:t>11</w:t>
            </w:r>
          </w:p>
        </w:tc>
        <w:tc>
          <w:tcPr>
            <w:tcW w:w="1357" w:type="pct"/>
            <w:tcBorders>
              <w:bottom w:val="single" w:sz="2" w:space="0" w:color="auto"/>
            </w:tcBorders>
            <w:shd w:val="clear" w:color="auto" w:fill="auto"/>
          </w:tcPr>
          <w:p w14:paraId="4508AD4C" w14:textId="77777777" w:rsidR="0026689E" w:rsidRPr="00D16BB4" w:rsidRDefault="0026689E" w:rsidP="00534579">
            <w:pPr>
              <w:pStyle w:val="Tabletext"/>
            </w:pPr>
            <w:r w:rsidRPr="00D16BB4">
              <w:t>V.F.R. operation</w:t>
            </w:r>
          </w:p>
        </w:tc>
        <w:tc>
          <w:tcPr>
            <w:tcW w:w="3267" w:type="pct"/>
            <w:tcBorders>
              <w:bottom w:val="single" w:sz="2" w:space="0" w:color="auto"/>
            </w:tcBorders>
            <w:shd w:val="clear" w:color="auto" w:fill="auto"/>
          </w:tcPr>
          <w:p w14:paraId="78ED1579" w14:textId="77777777" w:rsidR="0026689E" w:rsidRPr="00D16BB4" w:rsidRDefault="0026689E" w:rsidP="00534579">
            <w:pPr>
              <w:pStyle w:val="Tabletext"/>
            </w:pPr>
            <w:r w:rsidRPr="00D16BB4">
              <w:t>VFR operation.</w:t>
            </w:r>
          </w:p>
        </w:tc>
      </w:tr>
      <w:tr w:rsidR="0026689E" w:rsidRPr="00D16BB4" w14:paraId="389B1BE4" w14:textId="77777777" w:rsidTr="00A81C5B">
        <w:tc>
          <w:tcPr>
            <w:tcW w:w="376" w:type="pct"/>
            <w:tcBorders>
              <w:top w:val="single" w:sz="2" w:space="0" w:color="auto"/>
              <w:bottom w:val="single" w:sz="12" w:space="0" w:color="auto"/>
            </w:tcBorders>
            <w:shd w:val="clear" w:color="auto" w:fill="auto"/>
          </w:tcPr>
          <w:p w14:paraId="36C7B3AA" w14:textId="77777777" w:rsidR="0026689E" w:rsidRPr="00D16BB4" w:rsidRDefault="0026689E" w:rsidP="00534579">
            <w:pPr>
              <w:pStyle w:val="Tabletext"/>
            </w:pPr>
            <w:r w:rsidRPr="00D16BB4">
              <w:t>12</w:t>
            </w:r>
          </w:p>
        </w:tc>
        <w:tc>
          <w:tcPr>
            <w:tcW w:w="1357" w:type="pct"/>
            <w:tcBorders>
              <w:top w:val="single" w:sz="2" w:space="0" w:color="auto"/>
              <w:bottom w:val="single" w:sz="12" w:space="0" w:color="auto"/>
            </w:tcBorders>
            <w:shd w:val="clear" w:color="auto" w:fill="auto"/>
          </w:tcPr>
          <w:p w14:paraId="26445115" w14:textId="77777777" w:rsidR="0026689E" w:rsidRPr="00D16BB4" w:rsidRDefault="0026689E" w:rsidP="00534579">
            <w:pPr>
              <w:pStyle w:val="Tabletext"/>
            </w:pPr>
            <w:r w:rsidRPr="00D16BB4">
              <w:t>V.M.C.</w:t>
            </w:r>
          </w:p>
        </w:tc>
        <w:tc>
          <w:tcPr>
            <w:tcW w:w="3267" w:type="pct"/>
            <w:tcBorders>
              <w:top w:val="single" w:sz="2" w:space="0" w:color="auto"/>
              <w:bottom w:val="single" w:sz="12" w:space="0" w:color="auto"/>
            </w:tcBorders>
            <w:shd w:val="clear" w:color="auto" w:fill="auto"/>
          </w:tcPr>
          <w:p w14:paraId="25E761AE" w14:textId="77777777" w:rsidR="0026689E" w:rsidRPr="00D16BB4" w:rsidRDefault="0026689E" w:rsidP="00534579">
            <w:pPr>
              <w:pStyle w:val="Tabletext"/>
            </w:pPr>
            <w:r w:rsidRPr="00D16BB4">
              <w:t>VMC.</w:t>
            </w:r>
          </w:p>
        </w:tc>
      </w:tr>
    </w:tbl>
    <w:p w14:paraId="3189BED7" w14:textId="77777777" w:rsidR="0026689E" w:rsidRPr="00D16BB4" w:rsidRDefault="0026689E" w:rsidP="0026689E">
      <w:pPr>
        <w:pStyle w:val="Tabletext"/>
      </w:pPr>
    </w:p>
    <w:p w14:paraId="0C6AFCC0" w14:textId="77777777" w:rsidR="0026689E" w:rsidRPr="00D16BB4" w:rsidRDefault="0026689E" w:rsidP="0026689E">
      <w:pPr>
        <w:pStyle w:val="ActHead5"/>
      </w:pPr>
      <w:bookmarkStart w:id="200" w:name="_Toc164336446"/>
      <w:r w:rsidRPr="00D16BB4">
        <w:rPr>
          <w:rStyle w:val="CharSectno"/>
        </w:rPr>
        <w:t>202.412B</w:t>
      </w:r>
      <w:r w:rsidRPr="00D16BB4">
        <w:t xml:space="preserve">  References in old instruments to kinds of aircraft</w:t>
      </w:r>
      <w:bookmarkEnd w:id="200"/>
    </w:p>
    <w:p w14:paraId="7F6EFF87" w14:textId="77777777" w:rsidR="0026689E" w:rsidRPr="00D16BB4" w:rsidRDefault="0026689E" w:rsidP="0026689E">
      <w:pPr>
        <w:pStyle w:val="SubsectionHead"/>
      </w:pPr>
      <w:r w:rsidRPr="00D16BB4">
        <w:t>When this regulation applies</w:t>
      </w:r>
    </w:p>
    <w:p w14:paraId="604DDD92" w14:textId="77777777" w:rsidR="0026689E" w:rsidRPr="00D16BB4" w:rsidRDefault="0026689E" w:rsidP="0026689E">
      <w:pPr>
        <w:pStyle w:val="subsection"/>
      </w:pPr>
      <w:r w:rsidRPr="00D16BB4">
        <w:tab/>
        <w:t>(1)</w:t>
      </w:r>
      <w:r w:rsidRPr="00D16BB4">
        <w:tab/>
        <w:t xml:space="preserve">This regulation applies to an instrument (the </w:t>
      </w:r>
      <w:r w:rsidRPr="00D16BB4">
        <w:rPr>
          <w:b/>
          <w:i/>
        </w:rPr>
        <w:t>old instrument</w:t>
      </w:r>
      <w:r w:rsidRPr="00D16BB4">
        <w:t>) made under, or for the purposes of, a provision of these Regulations (including the old Regulations) or the Act if the old instrument:</w:t>
      </w:r>
    </w:p>
    <w:p w14:paraId="263A09E0" w14:textId="77777777" w:rsidR="0026689E" w:rsidRPr="00D16BB4" w:rsidRDefault="0026689E" w:rsidP="0026689E">
      <w:pPr>
        <w:pStyle w:val="paragraph"/>
      </w:pPr>
      <w:r w:rsidRPr="00D16BB4">
        <w:tab/>
        <w:t>(a)</w:t>
      </w:r>
      <w:r w:rsidRPr="00D16BB4">
        <w:tab/>
        <w:t>is in force immediately before the main commencement time and continues in force (including as a result of the operation of a provision of this Division) immediately after that time; or</w:t>
      </w:r>
    </w:p>
    <w:p w14:paraId="1B999611" w14:textId="77777777" w:rsidR="0026689E" w:rsidRPr="00D16BB4" w:rsidRDefault="0026689E" w:rsidP="0026689E">
      <w:pPr>
        <w:pStyle w:val="paragraph"/>
      </w:pPr>
      <w:r w:rsidRPr="00D16BB4">
        <w:tab/>
        <w:t>(b)</w:t>
      </w:r>
      <w:r w:rsidRPr="00D16BB4">
        <w:tab/>
        <w:t>is made, or is taken to be made, after the main commencement time as a result of the operation of a provision of this Division.</w:t>
      </w:r>
    </w:p>
    <w:p w14:paraId="6E1ECCC9" w14:textId="77777777" w:rsidR="0026689E" w:rsidRPr="00D16BB4" w:rsidRDefault="0026689E" w:rsidP="0026689E">
      <w:pPr>
        <w:pStyle w:val="SubsectionHead"/>
      </w:pPr>
      <w:r w:rsidRPr="00D16BB4">
        <w:t>Effect of old instrument</w:t>
      </w:r>
    </w:p>
    <w:p w14:paraId="2EA32738" w14:textId="77777777" w:rsidR="0026689E" w:rsidRPr="00D16BB4" w:rsidRDefault="0026689E" w:rsidP="0026689E">
      <w:pPr>
        <w:pStyle w:val="subsection"/>
      </w:pPr>
      <w:r w:rsidRPr="00D16BB4">
        <w:tab/>
        <w:t>(2)</w:t>
      </w:r>
      <w:r w:rsidRPr="00D16BB4">
        <w:tab/>
        <w:t>Subject to this Division, the old instrument has effect after the main commencement time in relation to an aircraft (the</w:t>
      </w:r>
      <w:r w:rsidRPr="00D16BB4">
        <w:rPr>
          <w:b/>
          <w:i/>
        </w:rPr>
        <w:t xml:space="preserve"> relevant aircraft</w:t>
      </w:r>
      <w:r w:rsidRPr="00D16BB4">
        <w:t>) in accordance with the following table.</w:t>
      </w:r>
    </w:p>
    <w:p w14:paraId="44244DE9" w14:textId="77777777" w:rsidR="0026689E" w:rsidRPr="00D16BB4" w:rsidRDefault="0026689E" w:rsidP="0026689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1"/>
        <w:gridCol w:w="1880"/>
        <w:gridCol w:w="2970"/>
        <w:gridCol w:w="3038"/>
      </w:tblGrid>
      <w:tr w:rsidR="0026689E" w:rsidRPr="00D16BB4" w14:paraId="51054593" w14:textId="77777777" w:rsidTr="00A81C5B">
        <w:trPr>
          <w:tblHeader/>
        </w:trPr>
        <w:tc>
          <w:tcPr>
            <w:tcW w:w="5000" w:type="pct"/>
            <w:gridSpan w:val="4"/>
            <w:tcBorders>
              <w:top w:val="single" w:sz="12" w:space="0" w:color="auto"/>
              <w:bottom w:val="single" w:sz="6" w:space="0" w:color="auto"/>
            </w:tcBorders>
            <w:shd w:val="clear" w:color="auto" w:fill="auto"/>
          </w:tcPr>
          <w:p w14:paraId="3FCDB0D2" w14:textId="77777777" w:rsidR="0026689E" w:rsidRPr="00D16BB4" w:rsidRDefault="0026689E" w:rsidP="00534579">
            <w:pPr>
              <w:pStyle w:val="TableHeading"/>
            </w:pPr>
            <w:r w:rsidRPr="00D16BB4">
              <w:lastRenderedPageBreak/>
              <w:t>Effect of old instruments</w:t>
            </w:r>
          </w:p>
        </w:tc>
      </w:tr>
      <w:tr w:rsidR="0026689E" w:rsidRPr="00D16BB4" w14:paraId="11986F41" w14:textId="77777777" w:rsidTr="00A81C5B">
        <w:trPr>
          <w:tblHeader/>
        </w:trPr>
        <w:tc>
          <w:tcPr>
            <w:tcW w:w="376" w:type="pct"/>
            <w:tcBorders>
              <w:top w:val="single" w:sz="6" w:space="0" w:color="auto"/>
              <w:bottom w:val="single" w:sz="6" w:space="0" w:color="auto"/>
            </w:tcBorders>
            <w:shd w:val="clear" w:color="auto" w:fill="auto"/>
          </w:tcPr>
          <w:p w14:paraId="524AF7B6" w14:textId="77777777" w:rsidR="0026689E" w:rsidRPr="00D16BB4" w:rsidRDefault="0026689E" w:rsidP="00534579">
            <w:pPr>
              <w:pStyle w:val="TableHeading"/>
            </w:pPr>
            <w:r w:rsidRPr="00D16BB4">
              <w:t>Item</w:t>
            </w:r>
          </w:p>
        </w:tc>
        <w:tc>
          <w:tcPr>
            <w:tcW w:w="1102" w:type="pct"/>
            <w:tcBorders>
              <w:top w:val="single" w:sz="6" w:space="0" w:color="auto"/>
              <w:bottom w:val="single" w:sz="6" w:space="0" w:color="auto"/>
            </w:tcBorders>
            <w:shd w:val="clear" w:color="auto" w:fill="auto"/>
          </w:tcPr>
          <w:p w14:paraId="210DDCC2" w14:textId="77777777" w:rsidR="0026689E" w:rsidRPr="00D16BB4" w:rsidRDefault="0026689E" w:rsidP="00534579">
            <w:pPr>
              <w:pStyle w:val="TableHeading"/>
            </w:pPr>
            <w:r w:rsidRPr="00D16BB4">
              <w:t>Column 1</w:t>
            </w:r>
          </w:p>
        </w:tc>
        <w:tc>
          <w:tcPr>
            <w:tcW w:w="1741" w:type="pct"/>
            <w:tcBorders>
              <w:top w:val="single" w:sz="6" w:space="0" w:color="auto"/>
              <w:bottom w:val="single" w:sz="6" w:space="0" w:color="auto"/>
            </w:tcBorders>
            <w:shd w:val="clear" w:color="auto" w:fill="auto"/>
          </w:tcPr>
          <w:p w14:paraId="2BDAB793" w14:textId="77777777" w:rsidR="0026689E" w:rsidRPr="00D16BB4" w:rsidRDefault="0026689E" w:rsidP="00534579">
            <w:pPr>
              <w:pStyle w:val="TableHeading"/>
            </w:pPr>
            <w:r w:rsidRPr="00D16BB4">
              <w:t>Column 2</w:t>
            </w:r>
          </w:p>
        </w:tc>
        <w:tc>
          <w:tcPr>
            <w:tcW w:w="1781" w:type="pct"/>
            <w:tcBorders>
              <w:top w:val="single" w:sz="6" w:space="0" w:color="auto"/>
              <w:bottom w:val="single" w:sz="6" w:space="0" w:color="auto"/>
            </w:tcBorders>
            <w:shd w:val="clear" w:color="auto" w:fill="auto"/>
          </w:tcPr>
          <w:p w14:paraId="00C1459E" w14:textId="77777777" w:rsidR="0026689E" w:rsidRPr="00D16BB4" w:rsidRDefault="0026689E" w:rsidP="00534579">
            <w:pPr>
              <w:pStyle w:val="TableHeading"/>
            </w:pPr>
            <w:r w:rsidRPr="00D16BB4">
              <w:t>Column 3</w:t>
            </w:r>
          </w:p>
        </w:tc>
      </w:tr>
      <w:tr w:rsidR="0026689E" w:rsidRPr="00D16BB4" w14:paraId="35A92296" w14:textId="77777777" w:rsidTr="00A81C5B">
        <w:trPr>
          <w:tblHeader/>
        </w:trPr>
        <w:tc>
          <w:tcPr>
            <w:tcW w:w="376" w:type="pct"/>
            <w:tcBorders>
              <w:top w:val="single" w:sz="6" w:space="0" w:color="auto"/>
              <w:bottom w:val="single" w:sz="12" w:space="0" w:color="auto"/>
            </w:tcBorders>
            <w:shd w:val="clear" w:color="auto" w:fill="auto"/>
          </w:tcPr>
          <w:p w14:paraId="1FF0D494" w14:textId="77777777" w:rsidR="0026689E" w:rsidRPr="00D16BB4" w:rsidRDefault="0026689E" w:rsidP="00534579">
            <w:pPr>
              <w:pStyle w:val="TableHeading"/>
            </w:pPr>
          </w:p>
        </w:tc>
        <w:tc>
          <w:tcPr>
            <w:tcW w:w="1102" w:type="pct"/>
            <w:tcBorders>
              <w:top w:val="single" w:sz="6" w:space="0" w:color="auto"/>
              <w:bottom w:val="single" w:sz="12" w:space="0" w:color="auto"/>
            </w:tcBorders>
            <w:shd w:val="clear" w:color="auto" w:fill="auto"/>
          </w:tcPr>
          <w:p w14:paraId="7517E713" w14:textId="77777777" w:rsidR="0026689E" w:rsidRPr="00D16BB4" w:rsidRDefault="0026689E" w:rsidP="00534579">
            <w:pPr>
              <w:pStyle w:val="TableHeading"/>
            </w:pPr>
            <w:r w:rsidRPr="00D16BB4">
              <w:t>If the old instrument refers to an aircraft of the following kind …</w:t>
            </w:r>
          </w:p>
        </w:tc>
        <w:tc>
          <w:tcPr>
            <w:tcW w:w="1741" w:type="pct"/>
            <w:tcBorders>
              <w:top w:val="single" w:sz="6" w:space="0" w:color="auto"/>
              <w:bottom w:val="single" w:sz="12" w:space="0" w:color="auto"/>
            </w:tcBorders>
            <w:shd w:val="clear" w:color="auto" w:fill="auto"/>
          </w:tcPr>
          <w:p w14:paraId="3108BA07" w14:textId="77777777" w:rsidR="0026689E" w:rsidRPr="00D16BB4" w:rsidRDefault="0026689E" w:rsidP="00534579">
            <w:pPr>
              <w:pStyle w:val="TableHeading"/>
            </w:pPr>
            <w:r w:rsidRPr="00D16BB4">
              <w:t>and the relevant aircraft is, after the main commencement time, used for conducting an operation or activity of the following kind …</w:t>
            </w:r>
          </w:p>
        </w:tc>
        <w:tc>
          <w:tcPr>
            <w:tcW w:w="1781" w:type="pct"/>
            <w:tcBorders>
              <w:top w:val="single" w:sz="6" w:space="0" w:color="auto"/>
              <w:bottom w:val="single" w:sz="12" w:space="0" w:color="auto"/>
            </w:tcBorders>
            <w:shd w:val="clear" w:color="auto" w:fill="auto"/>
          </w:tcPr>
          <w:p w14:paraId="36D572FD" w14:textId="77777777" w:rsidR="0026689E" w:rsidRPr="00D16BB4" w:rsidRDefault="0026689E" w:rsidP="00534579">
            <w:pPr>
              <w:pStyle w:val="TableHeading"/>
            </w:pPr>
            <w:r w:rsidRPr="00D16BB4">
              <w:t>then, a reference in the old instrument to an aircraft of the kind mentioned in column 1 is taken instead to be a reference to …</w:t>
            </w:r>
          </w:p>
        </w:tc>
      </w:tr>
      <w:tr w:rsidR="0026689E" w:rsidRPr="00D16BB4" w14:paraId="7D8F5EB1" w14:textId="77777777" w:rsidTr="00A81C5B">
        <w:tc>
          <w:tcPr>
            <w:tcW w:w="376" w:type="pct"/>
            <w:tcBorders>
              <w:top w:val="single" w:sz="12" w:space="0" w:color="auto"/>
            </w:tcBorders>
            <w:shd w:val="clear" w:color="auto" w:fill="auto"/>
          </w:tcPr>
          <w:p w14:paraId="34A0A3B1" w14:textId="77777777" w:rsidR="0026689E" w:rsidRPr="00D16BB4" w:rsidRDefault="0026689E" w:rsidP="00534579">
            <w:pPr>
              <w:pStyle w:val="Tabletext"/>
            </w:pPr>
            <w:r w:rsidRPr="00D16BB4">
              <w:t>1</w:t>
            </w:r>
          </w:p>
        </w:tc>
        <w:tc>
          <w:tcPr>
            <w:tcW w:w="1102" w:type="pct"/>
            <w:tcBorders>
              <w:top w:val="single" w:sz="12" w:space="0" w:color="auto"/>
            </w:tcBorders>
            <w:shd w:val="clear" w:color="auto" w:fill="auto"/>
          </w:tcPr>
          <w:p w14:paraId="11B496EB" w14:textId="77777777" w:rsidR="0026689E" w:rsidRPr="00D16BB4" w:rsidRDefault="0026689E" w:rsidP="00534579">
            <w:pPr>
              <w:pStyle w:val="Tabletext"/>
            </w:pPr>
            <w:r w:rsidRPr="00D16BB4">
              <w:t>a regular public transport aircraft</w:t>
            </w:r>
          </w:p>
        </w:tc>
        <w:tc>
          <w:tcPr>
            <w:tcW w:w="1741" w:type="pct"/>
            <w:tcBorders>
              <w:top w:val="single" w:sz="12" w:space="0" w:color="auto"/>
            </w:tcBorders>
            <w:shd w:val="clear" w:color="auto" w:fill="auto"/>
          </w:tcPr>
          <w:p w14:paraId="580E7223" w14:textId="77777777" w:rsidR="0026689E" w:rsidRPr="00D16BB4" w:rsidRDefault="0026689E" w:rsidP="00534579">
            <w:pPr>
              <w:pStyle w:val="Tabletext"/>
            </w:pPr>
            <w:r w:rsidRPr="00D16BB4">
              <w:t>a scheduled air transport operation</w:t>
            </w:r>
          </w:p>
        </w:tc>
        <w:tc>
          <w:tcPr>
            <w:tcW w:w="1781" w:type="pct"/>
            <w:tcBorders>
              <w:top w:val="single" w:sz="12" w:space="0" w:color="auto"/>
            </w:tcBorders>
            <w:shd w:val="clear" w:color="auto" w:fill="auto"/>
          </w:tcPr>
          <w:p w14:paraId="3D3D8E78" w14:textId="77777777" w:rsidR="0026689E" w:rsidRPr="00D16BB4" w:rsidRDefault="0026689E" w:rsidP="00534579">
            <w:pPr>
              <w:pStyle w:val="Tabletext"/>
            </w:pPr>
            <w:r w:rsidRPr="00D16BB4">
              <w:t>an aircraft used for conducting a scheduled air transport operation.</w:t>
            </w:r>
          </w:p>
        </w:tc>
      </w:tr>
      <w:tr w:rsidR="0026689E" w:rsidRPr="00D16BB4" w14:paraId="10B967D8" w14:textId="77777777" w:rsidTr="00A81C5B">
        <w:tc>
          <w:tcPr>
            <w:tcW w:w="376" w:type="pct"/>
            <w:shd w:val="clear" w:color="auto" w:fill="auto"/>
          </w:tcPr>
          <w:p w14:paraId="0030A8FC" w14:textId="77777777" w:rsidR="0026689E" w:rsidRPr="00D16BB4" w:rsidRDefault="0026689E" w:rsidP="00534579">
            <w:pPr>
              <w:pStyle w:val="Tabletext"/>
            </w:pPr>
            <w:r w:rsidRPr="00D16BB4">
              <w:t>2</w:t>
            </w:r>
          </w:p>
        </w:tc>
        <w:tc>
          <w:tcPr>
            <w:tcW w:w="1102" w:type="pct"/>
            <w:shd w:val="clear" w:color="auto" w:fill="auto"/>
          </w:tcPr>
          <w:p w14:paraId="65CF889D" w14:textId="77777777" w:rsidR="0026689E" w:rsidRPr="00D16BB4" w:rsidRDefault="0026689E" w:rsidP="00534579">
            <w:pPr>
              <w:pStyle w:val="Tabletext"/>
            </w:pPr>
            <w:r w:rsidRPr="00D16BB4">
              <w:t>a charter aircraft</w:t>
            </w:r>
          </w:p>
        </w:tc>
        <w:tc>
          <w:tcPr>
            <w:tcW w:w="1741" w:type="pct"/>
            <w:shd w:val="clear" w:color="auto" w:fill="auto"/>
          </w:tcPr>
          <w:p w14:paraId="65B8CA4C" w14:textId="36B73D26" w:rsidR="0026689E" w:rsidRPr="00D16BB4" w:rsidRDefault="0026689E" w:rsidP="00534579">
            <w:pPr>
              <w:pStyle w:val="Tabletext"/>
            </w:pPr>
            <w:r w:rsidRPr="00D16BB4">
              <w:t>a non</w:t>
            </w:r>
            <w:r w:rsidR="009E3970">
              <w:noBreakHyphen/>
            </w:r>
            <w:r w:rsidRPr="00D16BB4">
              <w:t>scheduled air transport operation</w:t>
            </w:r>
          </w:p>
        </w:tc>
        <w:tc>
          <w:tcPr>
            <w:tcW w:w="1781" w:type="pct"/>
            <w:shd w:val="clear" w:color="auto" w:fill="auto"/>
          </w:tcPr>
          <w:p w14:paraId="7D35B6F9" w14:textId="6EB75A4A" w:rsidR="0026689E" w:rsidRPr="00D16BB4" w:rsidRDefault="0026689E" w:rsidP="00534579">
            <w:pPr>
              <w:pStyle w:val="Tabletext"/>
            </w:pPr>
            <w:r w:rsidRPr="00D16BB4">
              <w:t>an aircraft used for conducting an operation that is a non</w:t>
            </w:r>
            <w:r w:rsidR="009E3970">
              <w:noBreakHyphen/>
            </w:r>
            <w:r w:rsidRPr="00D16BB4">
              <w:t>scheduled air transport operation.</w:t>
            </w:r>
          </w:p>
        </w:tc>
      </w:tr>
      <w:tr w:rsidR="0026689E" w:rsidRPr="00D16BB4" w14:paraId="69CFBAF9" w14:textId="77777777" w:rsidTr="00A81C5B">
        <w:tc>
          <w:tcPr>
            <w:tcW w:w="376" w:type="pct"/>
            <w:shd w:val="clear" w:color="auto" w:fill="auto"/>
          </w:tcPr>
          <w:p w14:paraId="33D186D6" w14:textId="77777777" w:rsidR="0026689E" w:rsidRPr="00D16BB4" w:rsidRDefault="0026689E" w:rsidP="00534579">
            <w:pPr>
              <w:pStyle w:val="Tabletext"/>
            </w:pPr>
            <w:r w:rsidRPr="00D16BB4">
              <w:t>3</w:t>
            </w:r>
          </w:p>
        </w:tc>
        <w:tc>
          <w:tcPr>
            <w:tcW w:w="1102" w:type="pct"/>
            <w:shd w:val="clear" w:color="auto" w:fill="auto"/>
          </w:tcPr>
          <w:p w14:paraId="082E9085" w14:textId="77777777" w:rsidR="0026689E" w:rsidRPr="00D16BB4" w:rsidRDefault="0026689E" w:rsidP="00534579">
            <w:pPr>
              <w:pStyle w:val="Tabletext"/>
            </w:pPr>
            <w:r w:rsidRPr="00D16BB4">
              <w:t>a charter aircraft</w:t>
            </w:r>
          </w:p>
        </w:tc>
        <w:tc>
          <w:tcPr>
            <w:tcW w:w="1741" w:type="pct"/>
            <w:shd w:val="clear" w:color="auto" w:fill="auto"/>
          </w:tcPr>
          <w:p w14:paraId="7D6AEA72" w14:textId="77777777" w:rsidR="0026689E" w:rsidRPr="00D16BB4" w:rsidRDefault="0026689E" w:rsidP="00534579">
            <w:pPr>
              <w:pStyle w:val="Tabletext"/>
            </w:pPr>
            <w:r w:rsidRPr="00D16BB4">
              <w:t>a medical transport operation</w:t>
            </w:r>
          </w:p>
        </w:tc>
        <w:tc>
          <w:tcPr>
            <w:tcW w:w="1781" w:type="pct"/>
            <w:shd w:val="clear" w:color="auto" w:fill="auto"/>
          </w:tcPr>
          <w:p w14:paraId="09B11718" w14:textId="77777777" w:rsidR="0026689E" w:rsidRPr="00D16BB4" w:rsidRDefault="0026689E" w:rsidP="00534579">
            <w:pPr>
              <w:pStyle w:val="Tabletext"/>
            </w:pPr>
            <w:r w:rsidRPr="00D16BB4">
              <w:t>an aircraft used for conducting a medical transport operation.</w:t>
            </w:r>
          </w:p>
        </w:tc>
      </w:tr>
      <w:tr w:rsidR="0026689E" w:rsidRPr="00D16BB4" w14:paraId="50D37598" w14:textId="77777777" w:rsidTr="00A81C5B">
        <w:tc>
          <w:tcPr>
            <w:tcW w:w="376" w:type="pct"/>
            <w:shd w:val="clear" w:color="auto" w:fill="auto"/>
          </w:tcPr>
          <w:p w14:paraId="6144D8B1" w14:textId="77777777" w:rsidR="0026689E" w:rsidRPr="00D16BB4" w:rsidRDefault="0026689E" w:rsidP="00534579">
            <w:pPr>
              <w:pStyle w:val="Tabletext"/>
            </w:pPr>
            <w:r w:rsidRPr="00D16BB4">
              <w:t>4</w:t>
            </w:r>
          </w:p>
        </w:tc>
        <w:tc>
          <w:tcPr>
            <w:tcW w:w="1102" w:type="pct"/>
            <w:shd w:val="clear" w:color="auto" w:fill="auto"/>
          </w:tcPr>
          <w:p w14:paraId="2939F045" w14:textId="77777777" w:rsidR="0026689E" w:rsidRPr="00D16BB4" w:rsidRDefault="0026689E" w:rsidP="00534579">
            <w:pPr>
              <w:pStyle w:val="Tabletext"/>
            </w:pPr>
            <w:r w:rsidRPr="00D16BB4">
              <w:t>a charter aircraft</w:t>
            </w:r>
          </w:p>
        </w:tc>
        <w:tc>
          <w:tcPr>
            <w:tcW w:w="1741" w:type="pct"/>
            <w:shd w:val="clear" w:color="auto" w:fill="auto"/>
          </w:tcPr>
          <w:p w14:paraId="2EC3451C" w14:textId="77777777" w:rsidR="0026689E" w:rsidRPr="00D16BB4" w:rsidRDefault="0026689E" w:rsidP="00534579">
            <w:pPr>
              <w:pStyle w:val="Tabletext"/>
            </w:pPr>
            <w:r w:rsidRPr="00D16BB4">
              <w:t>a balloon transport operation</w:t>
            </w:r>
          </w:p>
        </w:tc>
        <w:tc>
          <w:tcPr>
            <w:tcW w:w="1781" w:type="pct"/>
            <w:shd w:val="clear" w:color="auto" w:fill="auto"/>
          </w:tcPr>
          <w:p w14:paraId="143F05F0" w14:textId="77777777" w:rsidR="0026689E" w:rsidRPr="00D16BB4" w:rsidRDefault="0026689E" w:rsidP="00534579">
            <w:pPr>
              <w:pStyle w:val="Tabletext"/>
            </w:pPr>
            <w:r w:rsidRPr="00D16BB4">
              <w:t>an aircraft used for conducting a balloon transport operation.</w:t>
            </w:r>
          </w:p>
        </w:tc>
      </w:tr>
      <w:tr w:rsidR="0026689E" w:rsidRPr="00D16BB4" w14:paraId="4F271E1D" w14:textId="77777777" w:rsidTr="00A81C5B">
        <w:tc>
          <w:tcPr>
            <w:tcW w:w="376" w:type="pct"/>
            <w:shd w:val="clear" w:color="auto" w:fill="auto"/>
          </w:tcPr>
          <w:p w14:paraId="5B5324E7" w14:textId="77777777" w:rsidR="0026689E" w:rsidRPr="00D16BB4" w:rsidRDefault="0026689E" w:rsidP="00534579">
            <w:pPr>
              <w:pStyle w:val="Tabletext"/>
            </w:pPr>
            <w:r w:rsidRPr="00D16BB4">
              <w:t>5</w:t>
            </w:r>
          </w:p>
        </w:tc>
        <w:tc>
          <w:tcPr>
            <w:tcW w:w="1102" w:type="pct"/>
            <w:shd w:val="clear" w:color="auto" w:fill="auto"/>
          </w:tcPr>
          <w:p w14:paraId="1FBBA635" w14:textId="77777777" w:rsidR="0026689E" w:rsidRPr="00D16BB4" w:rsidRDefault="0026689E" w:rsidP="00534579">
            <w:pPr>
              <w:pStyle w:val="Tabletext"/>
            </w:pPr>
            <w:r w:rsidRPr="00D16BB4">
              <w:t>an aerial work aircraft</w:t>
            </w:r>
          </w:p>
        </w:tc>
        <w:tc>
          <w:tcPr>
            <w:tcW w:w="1741" w:type="pct"/>
            <w:shd w:val="clear" w:color="auto" w:fill="auto"/>
          </w:tcPr>
          <w:p w14:paraId="7CE4157E" w14:textId="77777777" w:rsidR="0026689E" w:rsidRPr="00D16BB4" w:rsidRDefault="0026689E" w:rsidP="00534579">
            <w:pPr>
              <w:pStyle w:val="Tabletext"/>
            </w:pPr>
            <w:r w:rsidRPr="00D16BB4">
              <w:t>an aerial work operation</w:t>
            </w:r>
          </w:p>
        </w:tc>
        <w:tc>
          <w:tcPr>
            <w:tcW w:w="1781" w:type="pct"/>
            <w:shd w:val="clear" w:color="auto" w:fill="auto"/>
          </w:tcPr>
          <w:p w14:paraId="55198599" w14:textId="77777777" w:rsidR="0026689E" w:rsidRPr="00D16BB4" w:rsidRDefault="0026689E" w:rsidP="00534579">
            <w:pPr>
              <w:pStyle w:val="Tabletext"/>
            </w:pPr>
            <w:r w:rsidRPr="00D16BB4">
              <w:t>an aircraft used for conducting an aerial work operation.</w:t>
            </w:r>
          </w:p>
        </w:tc>
      </w:tr>
      <w:tr w:rsidR="0026689E" w:rsidRPr="00D16BB4" w14:paraId="5E40BDE1" w14:textId="77777777" w:rsidTr="00A81C5B">
        <w:tc>
          <w:tcPr>
            <w:tcW w:w="376" w:type="pct"/>
            <w:shd w:val="clear" w:color="auto" w:fill="auto"/>
          </w:tcPr>
          <w:p w14:paraId="2ABB2F14" w14:textId="77777777" w:rsidR="0026689E" w:rsidRPr="00D16BB4" w:rsidRDefault="0026689E" w:rsidP="00534579">
            <w:pPr>
              <w:pStyle w:val="Tabletext"/>
            </w:pPr>
            <w:r w:rsidRPr="00D16BB4">
              <w:t>6</w:t>
            </w:r>
          </w:p>
        </w:tc>
        <w:tc>
          <w:tcPr>
            <w:tcW w:w="1102" w:type="pct"/>
            <w:shd w:val="clear" w:color="auto" w:fill="auto"/>
          </w:tcPr>
          <w:p w14:paraId="6A09E55C" w14:textId="77777777" w:rsidR="0026689E" w:rsidRPr="00D16BB4" w:rsidRDefault="0026689E" w:rsidP="00534579">
            <w:pPr>
              <w:pStyle w:val="Tabletext"/>
            </w:pPr>
            <w:r w:rsidRPr="00D16BB4">
              <w:t>an aerial work aircraft</w:t>
            </w:r>
          </w:p>
        </w:tc>
        <w:tc>
          <w:tcPr>
            <w:tcW w:w="1741" w:type="pct"/>
            <w:shd w:val="clear" w:color="auto" w:fill="auto"/>
          </w:tcPr>
          <w:p w14:paraId="18B0E51F" w14:textId="638A851E" w:rsidR="0026689E" w:rsidRPr="00D16BB4" w:rsidRDefault="0026689E" w:rsidP="00534579">
            <w:pPr>
              <w:pStyle w:val="Tabletext"/>
            </w:pPr>
            <w:r w:rsidRPr="00D16BB4">
              <w:t xml:space="preserve">an aerial application operation within the meaning of </w:t>
            </w:r>
            <w:r w:rsidR="00B74D4F" w:rsidRPr="00D16BB4">
              <w:t>Part 1</w:t>
            </w:r>
            <w:r w:rsidRPr="00D16BB4">
              <w:t>37</w:t>
            </w:r>
          </w:p>
        </w:tc>
        <w:tc>
          <w:tcPr>
            <w:tcW w:w="1781" w:type="pct"/>
            <w:shd w:val="clear" w:color="auto" w:fill="auto"/>
          </w:tcPr>
          <w:p w14:paraId="5552A2EA" w14:textId="77777777" w:rsidR="0026689E" w:rsidRPr="00D16BB4" w:rsidRDefault="0026689E" w:rsidP="00534579">
            <w:pPr>
              <w:pStyle w:val="Tabletext"/>
            </w:pPr>
            <w:r w:rsidRPr="00D16BB4">
              <w:t>an aircraft used for conducting an aerial application operation under an AOC that authorises the use of the aircraft in aerial application operations within the meaning of that Part.</w:t>
            </w:r>
          </w:p>
        </w:tc>
      </w:tr>
      <w:tr w:rsidR="0026689E" w:rsidRPr="00D16BB4" w14:paraId="47393FC0" w14:textId="77777777" w:rsidTr="00A81C5B">
        <w:tc>
          <w:tcPr>
            <w:tcW w:w="376" w:type="pct"/>
            <w:shd w:val="clear" w:color="auto" w:fill="auto"/>
          </w:tcPr>
          <w:p w14:paraId="74C13687" w14:textId="77777777" w:rsidR="0026689E" w:rsidRPr="00D16BB4" w:rsidRDefault="0026689E" w:rsidP="00534579">
            <w:pPr>
              <w:pStyle w:val="Tabletext"/>
            </w:pPr>
            <w:r w:rsidRPr="00D16BB4">
              <w:t>7</w:t>
            </w:r>
          </w:p>
        </w:tc>
        <w:tc>
          <w:tcPr>
            <w:tcW w:w="1102" w:type="pct"/>
            <w:shd w:val="clear" w:color="auto" w:fill="auto"/>
          </w:tcPr>
          <w:p w14:paraId="3355D86C" w14:textId="77777777" w:rsidR="0026689E" w:rsidRPr="00D16BB4" w:rsidRDefault="0026689E" w:rsidP="00534579">
            <w:pPr>
              <w:pStyle w:val="Tabletext"/>
            </w:pPr>
            <w:r w:rsidRPr="00D16BB4">
              <w:t>an aerial work aircraft</w:t>
            </w:r>
          </w:p>
        </w:tc>
        <w:tc>
          <w:tcPr>
            <w:tcW w:w="1741" w:type="pct"/>
            <w:shd w:val="clear" w:color="auto" w:fill="auto"/>
          </w:tcPr>
          <w:p w14:paraId="7F5C78FA" w14:textId="77777777" w:rsidR="0026689E" w:rsidRPr="00D16BB4" w:rsidRDefault="0026689E" w:rsidP="00534579">
            <w:pPr>
              <w:pStyle w:val="Tabletext"/>
            </w:pPr>
            <w:r w:rsidRPr="00D16BB4">
              <w:t>an aerial work operation in a manned free balloon or a hot air airship</w:t>
            </w:r>
          </w:p>
        </w:tc>
        <w:tc>
          <w:tcPr>
            <w:tcW w:w="1781" w:type="pct"/>
            <w:shd w:val="clear" w:color="auto" w:fill="auto"/>
          </w:tcPr>
          <w:p w14:paraId="199A158B" w14:textId="77777777" w:rsidR="0026689E" w:rsidRPr="00D16BB4" w:rsidRDefault="0026689E" w:rsidP="00534579">
            <w:pPr>
              <w:pStyle w:val="Tabletext"/>
            </w:pPr>
            <w:r w:rsidRPr="00D16BB4">
              <w:t>an aircraft used for conducting a specialised balloon transport operation.</w:t>
            </w:r>
          </w:p>
        </w:tc>
      </w:tr>
      <w:tr w:rsidR="0026689E" w:rsidRPr="00D16BB4" w14:paraId="41519CF9" w14:textId="77777777" w:rsidTr="00A81C5B">
        <w:tc>
          <w:tcPr>
            <w:tcW w:w="376" w:type="pct"/>
            <w:shd w:val="clear" w:color="auto" w:fill="auto"/>
          </w:tcPr>
          <w:p w14:paraId="7A4F82D0" w14:textId="77777777" w:rsidR="0026689E" w:rsidRPr="00D16BB4" w:rsidRDefault="0026689E" w:rsidP="00534579">
            <w:pPr>
              <w:pStyle w:val="Tabletext"/>
            </w:pPr>
            <w:r w:rsidRPr="00D16BB4">
              <w:t>8</w:t>
            </w:r>
          </w:p>
        </w:tc>
        <w:tc>
          <w:tcPr>
            <w:tcW w:w="1102" w:type="pct"/>
            <w:shd w:val="clear" w:color="auto" w:fill="auto"/>
          </w:tcPr>
          <w:p w14:paraId="575A4C23" w14:textId="77777777" w:rsidR="0026689E" w:rsidRPr="00D16BB4" w:rsidRDefault="0026689E" w:rsidP="00534579">
            <w:pPr>
              <w:pStyle w:val="Tabletext"/>
            </w:pPr>
            <w:r w:rsidRPr="00D16BB4">
              <w:t>an aerial work aircraft</w:t>
            </w:r>
          </w:p>
        </w:tc>
        <w:tc>
          <w:tcPr>
            <w:tcW w:w="1741" w:type="pct"/>
            <w:shd w:val="clear" w:color="auto" w:fill="auto"/>
          </w:tcPr>
          <w:p w14:paraId="3E27CE2E" w14:textId="299C752E" w:rsidR="0026689E" w:rsidRPr="00D16BB4" w:rsidRDefault="00B74D4F" w:rsidP="00534579">
            <w:pPr>
              <w:pStyle w:val="Tabletext"/>
            </w:pPr>
            <w:r w:rsidRPr="00D16BB4">
              <w:t>Part 1</w:t>
            </w:r>
            <w:r w:rsidR="0026689E" w:rsidRPr="00D16BB4">
              <w:t xml:space="preserve">41 flight training within the meaning of </w:t>
            </w:r>
            <w:r w:rsidRPr="00D16BB4">
              <w:t>Part 1</w:t>
            </w:r>
            <w:r w:rsidR="0026689E" w:rsidRPr="00D16BB4">
              <w:t>41</w:t>
            </w:r>
          </w:p>
        </w:tc>
        <w:tc>
          <w:tcPr>
            <w:tcW w:w="1781" w:type="pct"/>
            <w:shd w:val="clear" w:color="auto" w:fill="auto"/>
          </w:tcPr>
          <w:p w14:paraId="181D9108" w14:textId="5476870A" w:rsidR="0026689E" w:rsidRPr="00D16BB4" w:rsidRDefault="0026689E" w:rsidP="00534579">
            <w:pPr>
              <w:pStyle w:val="Tabletext"/>
            </w:pPr>
            <w:r w:rsidRPr="00D16BB4">
              <w:t xml:space="preserve">an aircraft used for conducting </w:t>
            </w:r>
            <w:r w:rsidR="00B74D4F" w:rsidRPr="00D16BB4">
              <w:t>Part 1</w:t>
            </w:r>
            <w:r w:rsidRPr="00D16BB4">
              <w:t>41 flight training.</w:t>
            </w:r>
          </w:p>
        </w:tc>
      </w:tr>
      <w:tr w:rsidR="0026689E" w:rsidRPr="00D16BB4" w14:paraId="6E213CA5" w14:textId="77777777" w:rsidTr="00A81C5B">
        <w:tc>
          <w:tcPr>
            <w:tcW w:w="376" w:type="pct"/>
            <w:tcBorders>
              <w:bottom w:val="single" w:sz="2" w:space="0" w:color="auto"/>
            </w:tcBorders>
            <w:shd w:val="clear" w:color="auto" w:fill="auto"/>
          </w:tcPr>
          <w:p w14:paraId="72FFD7B8" w14:textId="77777777" w:rsidR="0026689E" w:rsidRPr="00D16BB4" w:rsidRDefault="0026689E" w:rsidP="00534579">
            <w:pPr>
              <w:pStyle w:val="Tabletext"/>
            </w:pPr>
            <w:r w:rsidRPr="00D16BB4">
              <w:t>9</w:t>
            </w:r>
          </w:p>
        </w:tc>
        <w:tc>
          <w:tcPr>
            <w:tcW w:w="1102" w:type="pct"/>
            <w:tcBorders>
              <w:bottom w:val="single" w:sz="2" w:space="0" w:color="auto"/>
            </w:tcBorders>
            <w:shd w:val="clear" w:color="auto" w:fill="auto"/>
          </w:tcPr>
          <w:p w14:paraId="5C0390D3" w14:textId="77777777" w:rsidR="0026689E" w:rsidRPr="00D16BB4" w:rsidRDefault="0026689E" w:rsidP="00534579">
            <w:pPr>
              <w:pStyle w:val="Tabletext"/>
            </w:pPr>
            <w:r w:rsidRPr="00D16BB4">
              <w:t>an aerial work aircraft</w:t>
            </w:r>
          </w:p>
        </w:tc>
        <w:tc>
          <w:tcPr>
            <w:tcW w:w="1741" w:type="pct"/>
            <w:tcBorders>
              <w:bottom w:val="single" w:sz="2" w:space="0" w:color="auto"/>
            </w:tcBorders>
            <w:shd w:val="clear" w:color="auto" w:fill="auto"/>
          </w:tcPr>
          <w:p w14:paraId="0FD7C68C" w14:textId="468DA67F" w:rsidR="0026689E" w:rsidRPr="00D16BB4" w:rsidRDefault="0026689E" w:rsidP="00534579">
            <w:pPr>
              <w:pStyle w:val="Tabletext"/>
            </w:pPr>
            <w:r w:rsidRPr="00D16BB4">
              <w:t xml:space="preserve">a </w:t>
            </w:r>
            <w:r w:rsidR="00B74D4F" w:rsidRPr="00D16BB4">
              <w:t>Part 1</w:t>
            </w:r>
            <w:r w:rsidRPr="00D16BB4">
              <w:t xml:space="preserve">42 activity within the meaning of </w:t>
            </w:r>
            <w:r w:rsidR="00B74D4F" w:rsidRPr="00D16BB4">
              <w:t>Part 1</w:t>
            </w:r>
            <w:r w:rsidRPr="00D16BB4">
              <w:t>42</w:t>
            </w:r>
          </w:p>
        </w:tc>
        <w:tc>
          <w:tcPr>
            <w:tcW w:w="1781" w:type="pct"/>
            <w:tcBorders>
              <w:bottom w:val="single" w:sz="2" w:space="0" w:color="auto"/>
            </w:tcBorders>
            <w:shd w:val="clear" w:color="auto" w:fill="auto"/>
          </w:tcPr>
          <w:p w14:paraId="63E89ECE" w14:textId="0681BE02" w:rsidR="0026689E" w:rsidRPr="00D16BB4" w:rsidRDefault="0026689E" w:rsidP="00534579">
            <w:pPr>
              <w:pStyle w:val="Tabletext"/>
            </w:pPr>
            <w:r w:rsidRPr="00D16BB4">
              <w:t xml:space="preserve">an aircraft used for conducting a </w:t>
            </w:r>
            <w:r w:rsidR="00B74D4F" w:rsidRPr="00D16BB4">
              <w:t>Part 1</w:t>
            </w:r>
            <w:r w:rsidRPr="00D16BB4">
              <w:t>42 activity.</w:t>
            </w:r>
          </w:p>
        </w:tc>
      </w:tr>
      <w:tr w:rsidR="0026689E" w:rsidRPr="00D16BB4" w14:paraId="11839226" w14:textId="77777777" w:rsidTr="00A81C5B">
        <w:tc>
          <w:tcPr>
            <w:tcW w:w="376" w:type="pct"/>
            <w:tcBorders>
              <w:top w:val="single" w:sz="2" w:space="0" w:color="auto"/>
              <w:bottom w:val="single" w:sz="12" w:space="0" w:color="auto"/>
            </w:tcBorders>
            <w:shd w:val="clear" w:color="auto" w:fill="auto"/>
          </w:tcPr>
          <w:p w14:paraId="0C2070CB" w14:textId="77777777" w:rsidR="0026689E" w:rsidRPr="00D16BB4" w:rsidRDefault="0026689E" w:rsidP="00534579">
            <w:pPr>
              <w:pStyle w:val="Tabletext"/>
            </w:pPr>
            <w:r w:rsidRPr="00D16BB4">
              <w:t>10</w:t>
            </w:r>
          </w:p>
        </w:tc>
        <w:tc>
          <w:tcPr>
            <w:tcW w:w="1102" w:type="pct"/>
            <w:tcBorders>
              <w:top w:val="single" w:sz="2" w:space="0" w:color="auto"/>
              <w:bottom w:val="single" w:sz="12" w:space="0" w:color="auto"/>
            </w:tcBorders>
            <w:shd w:val="clear" w:color="auto" w:fill="auto"/>
          </w:tcPr>
          <w:p w14:paraId="5393D01F" w14:textId="77777777" w:rsidR="0026689E" w:rsidRPr="00D16BB4" w:rsidRDefault="0026689E" w:rsidP="00534579">
            <w:pPr>
              <w:pStyle w:val="Tabletext"/>
            </w:pPr>
            <w:r w:rsidRPr="00D16BB4">
              <w:t>an aerial work aircraft</w:t>
            </w:r>
          </w:p>
        </w:tc>
        <w:tc>
          <w:tcPr>
            <w:tcW w:w="1741" w:type="pct"/>
            <w:tcBorders>
              <w:top w:val="single" w:sz="2" w:space="0" w:color="auto"/>
              <w:bottom w:val="single" w:sz="12" w:space="0" w:color="auto"/>
            </w:tcBorders>
            <w:shd w:val="clear" w:color="auto" w:fill="auto"/>
          </w:tcPr>
          <w:p w14:paraId="68A40DD3" w14:textId="77777777" w:rsidR="0026689E" w:rsidRPr="00D16BB4" w:rsidRDefault="0026689E" w:rsidP="00534579">
            <w:pPr>
              <w:pStyle w:val="Tabletext"/>
            </w:pPr>
            <w:r w:rsidRPr="00D16BB4">
              <w:t>balloon flying training within the meaning of Part 5 of CAR</w:t>
            </w:r>
          </w:p>
        </w:tc>
        <w:tc>
          <w:tcPr>
            <w:tcW w:w="1781" w:type="pct"/>
            <w:tcBorders>
              <w:top w:val="single" w:sz="2" w:space="0" w:color="auto"/>
              <w:bottom w:val="single" w:sz="12" w:space="0" w:color="auto"/>
            </w:tcBorders>
            <w:shd w:val="clear" w:color="auto" w:fill="auto"/>
          </w:tcPr>
          <w:p w14:paraId="78B34C50" w14:textId="77777777" w:rsidR="0026689E" w:rsidRPr="00D16BB4" w:rsidRDefault="0026689E" w:rsidP="00534579">
            <w:pPr>
              <w:pStyle w:val="Tabletext"/>
            </w:pPr>
            <w:r w:rsidRPr="00D16BB4">
              <w:t>an aircraft used for conducting balloon flying training within the meaning of Part 5 of CAR.</w:t>
            </w:r>
          </w:p>
        </w:tc>
      </w:tr>
    </w:tbl>
    <w:p w14:paraId="7F8A83A8" w14:textId="77777777" w:rsidR="0026689E" w:rsidRPr="00D16BB4" w:rsidRDefault="0026689E" w:rsidP="0026689E">
      <w:pPr>
        <w:pStyle w:val="Tabletext"/>
      </w:pPr>
    </w:p>
    <w:p w14:paraId="7FE9CBA6" w14:textId="77777777" w:rsidR="0026689E" w:rsidRPr="00D16BB4" w:rsidRDefault="0026689E" w:rsidP="0026689E">
      <w:pPr>
        <w:pStyle w:val="subsection"/>
      </w:pPr>
      <w:r w:rsidRPr="00D16BB4">
        <w:tab/>
        <w:t>(3)</w:t>
      </w:r>
      <w:r w:rsidRPr="00D16BB4">
        <w:tab/>
        <w:t>However, the effect of subregulation (2) applies only in relation to the relevant aircraft to the extent that the aircraft is used for the purpose of conducting the operation or activity of the kind mentioned in column 2 of the item in the table.</w:t>
      </w:r>
    </w:p>
    <w:p w14:paraId="473696D1" w14:textId="06CBE9B8" w:rsidR="0026689E" w:rsidRPr="00D16BB4" w:rsidRDefault="0026689E" w:rsidP="0026689E">
      <w:pPr>
        <w:pStyle w:val="subsection"/>
      </w:pPr>
      <w:r w:rsidRPr="00D16BB4">
        <w:tab/>
        <w:t>(4)</w:t>
      </w:r>
      <w:r w:rsidRPr="00D16BB4">
        <w:tab/>
        <w:t xml:space="preserve">The definition of </w:t>
      </w:r>
      <w:r w:rsidRPr="00D16BB4">
        <w:rPr>
          <w:b/>
          <w:i/>
        </w:rPr>
        <w:t>kind</w:t>
      </w:r>
      <w:r w:rsidRPr="00D16BB4">
        <w:t xml:space="preserve">, of an aircraft, in </w:t>
      </w:r>
      <w:r w:rsidR="00B74D4F" w:rsidRPr="00D16BB4">
        <w:t>Part 1</w:t>
      </w:r>
      <w:r w:rsidRPr="00D16BB4">
        <w:t xml:space="preserve"> of the Dictionary does not apply in relation to this regulation.</w:t>
      </w:r>
    </w:p>
    <w:p w14:paraId="14449EFA" w14:textId="77777777" w:rsidR="0026689E" w:rsidRPr="00D16BB4" w:rsidRDefault="0026689E" w:rsidP="00950ECE">
      <w:pPr>
        <w:pStyle w:val="ActHead5"/>
      </w:pPr>
      <w:bookmarkStart w:id="201" w:name="_Toc164336447"/>
      <w:r w:rsidRPr="00D16BB4">
        <w:rPr>
          <w:rStyle w:val="CharSectno"/>
        </w:rPr>
        <w:lastRenderedPageBreak/>
        <w:t>202.412C</w:t>
      </w:r>
      <w:r w:rsidRPr="00D16BB4">
        <w:t xml:space="preserve">  References in old instruments to kinds of operations</w:t>
      </w:r>
      <w:bookmarkEnd w:id="201"/>
    </w:p>
    <w:p w14:paraId="2793A880" w14:textId="77777777" w:rsidR="0026689E" w:rsidRPr="00D16BB4" w:rsidRDefault="0026689E" w:rsidP="00950ECE">
      <w:pPr>
        <w:pStyle w:val="SubsectionHead"/>
      </w:pPr>
      <w:r w:rsidRPr="00D16BB4">
        <w:t>When this regulation applies</w:t>
      </w:r>
    </w:p>
    <w:p w14:paraId="66B3FB82" w14:textId="77777777" w:rsidR="0026689E" w:rsidRPr="00D16BB4" w:rsidRDefault="0026689E" w:rsidP="00950ECE">
      <w:pPr>
        <w:pStyle w:val="subsection"/>
        <w:keepNext/>
        <w:keepLines/>
      </w:pPr>
      <w:r w:rsidRPr="00D16BB4">
        <w:tab/>
        <w:t>(1)</w:t>
      </w:r>
      <w:r w:rsidRPr="00D16BB4">
        <w:tab/>
        <w:t xml:space="preserve">This regulation applies to an instrument (the </w:t>
      </w:r>
      <w:r w:rsidRPr="00D16BB4">
        <w:rPr>
          <w:b/>
          <w:i/>
        </w:rPr>
        <w:t>old instrument</w:t>
      </w:r>
      <w:r w:rsidRPr="00D16BB4">
        <w:t>) made under, or for the purposes of, a provision of these Regulations (including the old Regulations) or the Act if the old instrument:</w:t>
      </w:r>
    </w:p>
    <w:p w14:paraId="21C48F3B" w14:textId="77777777" w:rsidR="0026689E" w:rsidRPr="00D16BB4" w:rsidRDefault="0026689E" w:rsidP="00950ECE">
      <w:pPr>
        <w:pStyle w:val="paragraph"/>
        <w:keepNext/>
        <w:keepLines/>
      </w:pPr>
      <w:r w:rsidRPr="00D16BB4">
        <w:tab/>
        <w:t>(a)</w:t>
      </w:r>
      <w:r w:rsidRPr="00D16BB4">
        <w:tab/>
        <w:t>is in force immediately before the main commencement time and continues in force (including as a result of the operation of a provision of this Division) immediately after that time; or</w:t>
      </w:r>
    </w:p>
    <w:p w14:paraId="0CB79E95" w14:textId="77777777" w:rsidR="0026689E" w:rsidRPr="00D16BB4" w:rsidRDefault="0026689E" w:rsidP="0026689E">
      <w:pPr>
        <w:pStyle w:val="paragraph"/>
      </w:pPr>
      <w:r w:rsidRPr="00D16BB4">
        <w:tab/>
        <w:t>(b)</w:t>
      </w:r>
      <w:r w:rsidRPr="00D16BB4">
        <w:tab/>
        <w:t>is made, or is taken to be made, after the main commencement time as a result of the operation of a provision of this Division.</w:t>
      </w:r>
    </w:p>
    <w:p w14:paraId="7B4B6CED" w14:textId="77777777" w:rsidR="0026689E" w:rsidRPr="00D16BB4" w:rsidRDefault="0026689E" w:rsidP="0026689E">
      <w:pPr>
        <w:pStyle w:val="SubsectionHead"/>
      </w:pPr>
      <w:r w:rsidRPr="00D16BB4">
        <w:t>Effect of old instrument</w:t>
      </w:r>
    </w:p>
    <w:p w14:paraId="179EC626" w14:textId="77777777" w:rsidR="0026689E" w:rsidRPr="00D16BB4" w:rsidRDefault="0026689E" w:rsidP="0026689E">
      <w:pPr>
        <w:pStyle w:val="subsection"/>
      </w:pPr>
      <w:r w:rsidRPr="00D16BB4">
        <w:tab/>
        <w:t>(2)</w:t>
      </w:r>
      <w:r w:rsidRPr="00D16BB4">
        <w:tab/>
        <w:t>Subject to this Division, the old instrument has effect after the main commencement time in relation to an operation or activity (the</w:t>
      </w:r>
      <w:r w:rsidRPr="00D16BB4">
        <w:rPr>
          <w:b/>
          <w:i/>
        </w:rPr>
        <w:t xml:space="preserve"> relevant operation or activity</w:t>
      </w:r>
      <w:r w:rsidRPr="00D16BB4">
        <w:t>) conducted by an aircraft in accordance with the following table.</w:t>
      </w:r>
    </w:p>
    <w:p w14:paraId="412451A2" w14:textId="77777777" w:rsidR="0026689E" w:rsidRPr="00D16BB4" w:rsidRDefault="0026689E" w:rsidP="0026689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1"/>
        <w:gridCol w:w="2390"/>
        <w:gridCol w:w="2460"/>
        <w:gridCol w:w="3038"/>
      </w:tblGrid>
      <w:tr w:rsidR="0026689E" w:rsidRPr="00D16BB4" w14:paraId="5D80FECF" w14:textId="77777777" w:rsidTr="00A81C5B">
        <w:trPr>
          <w:tblHeader/>
        </w:trPr>
        <w:tc>
          <w:tcPr>
            <w:tcW w:w="5000" w:type="pct"/>
            <w:gridSpan w:val="4"/>
            <w:tcBorders>
              <w:top w:val="single" w:sz="12" w:space="0" w:color="auto"/>
              <w:bottom w:val="single" w:sz="6" w:space="0" w:color="auto"/>
            </w:tcBorders>
            <w:shd w:val="clear" w:color="auto" w:fill="auto"/>
          </w:tcPr>
          <w:p w14:paraId="295C85AD" w14:textId="77777777" w:rsidR="0026689E" w:rsidRPr="00D16BB4" w:rsidRDefault="0026689E" w:rsidP="00534579">
            <w:pPr>
              <w:pStyle w:val="TableHeading"/>
            </w:pPr>
            <w:r w:rsidRPr="00D16BB4">
              <w:t>Effect of old instruments</w:t>
            </w:r>
          </w:p>
        </w:tc>
      </w:tr>
      <w:tr w:rsidR="0026689E" w:rsidRPr="00D16BB4" w14:paraId="20455E02" w14:textId="77777777" w:rsidTr="00A81C5B">
        <w:trPr>
          <w:tblHeader/>
        </w:trPr>
        <w:tc>
          <w:tcPr>
            <w:tcW w:w="376" w:type="pct"/>
            <w:tcBorders>
              <w:top w:val="single" w:sz="6" w:space="0" w:color="auto"/>
              <w:bottom w:val="single" w:sz="6" w:space="0" w:color="auto"/>
            </w:tcBorders>
            <w:shd w:val="clear" w:color="auto" w:fill="auto"/>
          </w:tcPr>
          <w:p w14:paraId="38BC378C" w14:textId="77777777" w:rsidR="0026689E" w:rsidRPr="00D16BB4" w:rsidRDefault="0026689E" w:rsidP="00534579">
            <w:pPr>
              <w:pStyle w:val="TableHeading"/>
            </w:pPr>
            <w:r w:rsidRPr="00D16BB4">
              <w:t>Item</w:t>
            </w:r>
          </w:p>
        </w:tc>
        <w:tc>
          <w:tcPr>
            <w:tcW w:w="1401" w:type="pct"/>
            <w:tcBorders>
              <w:top w:val="single" w:sz="6" w:space="0" w:color="auto"/>
              <w:bottom w:val="single" w:sz="6" w:space="0" w:color="auto"/>
            </w:tcBorders>
            <w:shd w:val="clear" w:color="auto" w:fill="auto"/>
          </w:tcPr>
          <w:p w14:paraId="27ABC25D" w14:textId="77777777" w:rsidR="0026689E" w:rsidRPr="00D16BB4" w:rsidRDefault="0026689E" w:rsidP="00534579">
            <w:pPr>
              <w:pStyle w:val="TableHeading"/>
            </w:pPr>
            <w:r w:rsidRPr="00D16BB4">
              <w:t>Column 1</w:t>
            </w:r>
          </w:p>
        </w:tc>
        <w:tc>
          <w:tcPr>
            <w:tcW w:w="1442" w:type="pct"/>
            <w:tcBorders>
              <w:top w:val="single" w:sz="6" w:space="0" w:color="auto"/>
              <w:bottom w:val="single" w:sz="6" w:space="0" w:color="auto"/>
            </w:tcBorders>
            <w:shd w:val="clear" w:color="auto" w:fill="auto"/>
          </w:tcPr>
          <w:p w14:paraId="034C2EB9" w14:textId="77777777" w:rsidR="0026689E" w:rsidRPr="00D16BB4" w:rsidRDefault="0026689E" w:rsidP="00534579">
            <w:pPr>
              <w:pStyle w:val="TableHeading"/>
            </w:pPr>
            <w:r w:rsidRPr="00D16BB4">
              <w:t>Column 2</w:t>
            </w:r>
          </w:p>
        </w:tc>
        <w:tc>
          <w:tcPr>
            <w:tcW w:w="1781" w:type="pct"/>
            <w:tcBorders>
              <w:top w:val="single" w:sz="6" w:space="0" w:color="auto"/>
              <w:bottom w:val="single" w:sz="6" w:space="0" w:color="auto"/>
            </w:tcBorders>
            <w:shd w:val="clear" w:color="auto" w:fill="auto"/>
          </w:tcPr>
          <w:p w14:paraId="1CA926E2" w14:textId="77777777" w:rsidR="0026689E" w:rsidRPr="00D16BB4" w:rsidRDefault="0026689E" w:rsidP="00534579">
            <w:pPr>
              <w:pStyle w:val="TableHeading"/>
            </w:pPr>
            <w:r w:rsidRPr="00D16BB4">
              <w:t>Column 3</w:t>
            </w:r>
          </w:p>
        </w:tc>
      </w:tr>
      <w:tr w:rsidR="0026689E" w:rsidRPr="00D16BB4" w14:paraId="3CDCEA44" w14:textId="77777777" w:rsidTr="00A81C5B">
        <w:trPr>
          <w:tblHeader/>
        </w:trPr>
        <w:tc>
          <w:tcPr>
            <w:tcW w:w="376" w:type="pct"/>
            <w:tcBorders>
              <w:top w:val="single" w:sz="6" w:space="0" w:color="auto"/>
              <w:bottom w:val="single" w:sz="12" w:space="0" w:color="auto"/>
            </w:tcBorders>
            <w:shd w:val="clear" w:color="auto" w:fill="auto"/>
          </w:tcPr>
          <w:p w14:paraId="20343C29" w14:textId="77777777" w:rsidR="0026689E" w:rsidRPr="00D16BB4" w:rsidRDefault="0026689E" w:rsidP="00534579">
            <w:pPr>
              <w:pStyle w:val="TableHeading"/>
            </w:pPr>
          </w:p>
        </w:tc>
        <w:tc>
          <w:tcPr>
            <w:tcW w:w="1401" w:type="pct"/>
            <w:tcBorders>
              <w:top w:val="single" w:sz="6" w:space="0" w:color="auto"/>
              <w:bottom w:val="single" w:sz="12" w:space="0" w:color="auto"/>
            </w:tcBorders>
            <w:shd w:val="clear" w:color="auto" w:fill="auto"/>
          </w:tcPr>
          <w:p w14:paraId="0EF4A4AC" w14:textId="77777777" w:rsidR="0026689E" w:rsidRPr="00D16BB4" w:rsidRDefault="0026689E" w:rsidP="00534579">
            <w:pPr>
              <w:pStyle w:val="TableHeading"/>
            </w:pPr>
            <w:r w:rsidRPr="00D16BB4">
              <w:t>If the old instrument refers to an operation of the following kind …</w:t>
            </w:r>
          </w:p>
        </w:tc>
        <w:tc>
          <w:tcPr>
            <w:tcW w:w="1442" w:type="pct"/>
            <w:tcBorders>
              <w:top w:val="single" w:sz="6" w:space="0" w:color="auto"/>
              <w:bottom w:val="single" w:sz="12" w:space="0" w:color="auto"/>
            </w:tcBorders>
            <w:shd w:val="clear" w:color="auto" w:fill="auto"/>
          </w:tcPr>
          <w:p w14:paraId="5A5E21AA" w14:textId="77777777" w:rsidR="0026689E" w:rsidRPr="00D16BB4" w:rsidRDefault="0026689E" w:rsidP="00534579">
            <w:pPr>
              <w:pStyle w:val="TableHeading"/>
            </w:pPr>
            <w:r w:rsidRPr="00D16BB4">
              <w:t>and the relevant operation or activity is an operation or activity of the following kind …</w:t>
            </w:r>
          </w:p>
        </w:tc>
        <w:tc>
          <w:tcPr>
            <w:tcW w:w="1781" w:type="pct"/>
            <w:tcBorders>
              <w:top w:val="single" w:sz="6" w:space="0" w:color="auto"/>
              <w:bottom w:val="single" w:sz="12" w:space="0" w:color="auto"/>
            </w:tcBorders>
            <w:shd w:val="clear" w:color="auto" w:fill="auto"/>
          </w:tcPr>
          <w:p w14:paraId="683E6606" w14:textId="77777777" w:rsidR="0026689E" w:rsidRPr="00D16BB4" w:rsidRDefault="0026689E" w:rsidP="00534579">
            <w:pPr>
              <w:pStyle w:val="TableHeading"/>
            </w:pPr>
            <w:r w:rsidRPr="00D16BB4">
              <w:t>then, a reference in the old instrument to an operation of the kind mentioned in column 1 is taken instead to be a reference to …</w:t>
            </w:r>
          </w:p>
        </w:tc>
      </w:tr>
      <w:tr w:rsidR="0026689E" w:rsidRPr="00D16BB4" w14:paraId="4B835BBC" w14:textId="77777777" w:rsidTr="00A81C5B">
        <w:tc>
          <w:tcPr>
            <w:tcW w:w="376" w:type="pct"/>
            <w:tcBorders>
              <w:top w:val="single" w:sz="12" w:space="0" w:color="auto"/>
            </w:tcBorders>
            <w:shd w:val="clear" w:color="auto" w:fill="auto"/>
          </w:tcPr>
          <w:p w14:paraId="021416BD" w14:textId="77777777" w:rsidR="0026689E" w:rsidRPr="00D16BB4" w:rsidRDefault="0026689E" w:rsidP="00534579">
            <w:pPr>
              <w:pStyle w:val="Tabletext"/>
            </w:pPr>
            <w:r w:rsidRPr="00D16BB4">
              <w:t>1</w:t>
            </w:r>
          </w:p>
        </w:tc>
        <w:tc>
          <w:tcPr>
            <w:tcW w:w="1401" w:type="pct"/>
            <w:tcBorders>
              <w:top w:val="single" w:sz="12" w:space="0" w:color="auto"/>
            </w:tcBorders>
            <w:shd w:val="clear" w:color="auto" w:fill="auto"/>
          </w:tcPr>
          <w:p w14:paraId="57B8F094" w14:textId="77777777" w:rsidR="0026689E" w:rsidRPr="00D16BB4" w:rsidRDefault="0026689E" w:rsidP="00534579">
            <w:pPr>
              <w:pStyle w:val="Tabletext"/>
            </w:pPr>
            <w:r w:rsidRPr="00D16BB4">
              <w:t>a regular public transport operation</w:t>
            </w:r>
          </w:p>
        </w:tc>
        <w:tc>
          <w:tcPr>
            <w:tcW w:w="1442" w:type="pct"/>
            <w:tcBorders>
              <w:top w:val="single" w:sz="12" w:space="0" w:color="auto"/>
            </w:tcBorders>
            <w:shd w:val="clear" w:color="auto" w:fill="auto"/>
          </w:tcPr>
          <w:p w14:paraId="6CF24624" w14:textId="77777777" w:rsidR="0026689E" w:rsidRPr="00D16BB4" w:rsidRDefault="0026689E" w:rsidP="00534579">
            <w:pPr>
              <w:pStyle w:val="Tabletext"/>
            </w:pPr>
            <w:r w:rsidRPr="00D16BB4">
              <w:t>a scheduled air transport operation</w:t>
            </w:r>
          </w:p>
        </w:tc>
        <w:tc>
          <w:tcPr>
            <w:tcW w:w="1781" w:type="pct"/>
            <w:tcBorders>
              <w:top w:val="single" w:sz="12" w:space="0" w:color="auto"/>
            </w:tcBorders>
            <w:shd w:val="clear" w:color="auto" w:fill="auto"/>
          </w:tcPr>
          <w:p w14:paraId="2579C4E5" w14:textId="77777777" w:rsidR="0026689E" w:rsidRPr="00D16BB4" w:rsidRDefault="0026689E" w:rsidP="00534579">
            <w:pPr>
              <w:pStyle w:val="Tabletext"/>
            </w:pPr>
            <w:r w:rsidRPr="00D16BB4">
              <w:t>a scheduled air transport operation.</w:t>
            </w:r>
          </w:p>
        </w:tc>
      </w:tr>
      <w:tr w:rsidR="0026689E" w:rsidRPr="00D16BB4" w14:paraId="6DA14F86" w14:textId="77777777" w:rsidTr="00A81C5B">
        <w:tc>
          <w:tcPr>
            <w:tcW w:w="376" w:type="pct"/>
            <w:shd w:val="clear" w:color="auto" w:fill="auto"/>
          </w:tcPr>
          <w:p w14:paraId="09630D46" w14:textId="77777777" w:rsidR="0026689E" w:rsidRPr="00D16BB4" w:rsidRDefault="0026689E" w:rsidP="00534579">
            <w:pPr>
              <w:pStyle w:val="Tabletext"/>
            </w:pPr>
            <w:r w:rsidRPr="00D16BB4">
              <w:t>2</w:t>
            </w:r>
          </w:p>
        </w:tc>
        <w:tc>
          <w:tcPr>
            <w:tcW w:w="1401" w:type="pct"/>
            <w:shd w:val="clear" w:color="auto" w:fill="auto"/>
          </w:tcPr>
          <w:p w14:paraId="3800DEF7" w14:textId="77777777" w:rsidR="0026689E" w:rsidRPr="00D16BB4" w:rsidRDefault="0026689E" w:rsidP="00534579">
            <w:pPr>
              <w:pStyle w:val="Tabletext"/>
            </w:pPr>
            <w:r w:rsidRPr="00D16BB4">
              <w:t>a charter operation</w:t>
            </w:r>
          </w:p>
        </w:tc>
        <w:tc>
          <w:tcPr>
            <w:tcW w:w="1442" w:type="pct"/>
            <w:shd w:val="clear" w:color="auto" w:fill="auto"/>
          </w:tcPr>
          <w:p w14:paraId="14768DD6" w14:textId="746647FB" w:rsidR="0026689E" w:rsidRPr="00D16BB4" w:rsidRDefault="0026689E" w:rsidP="00534579">
            <w:pPr>
              <w:pStyle w:val="Tabletext"/>
            </w:pPr>
            <w:r w:rsidRPr="00D16BB4">
              <w:t>a non</w:t>
            </w:r>
            <w:r w:rsidR="009E3970">
              <w:noBreakHyphen/>
            </w:r>
            <w:r w:rsidRPr="00D16BB4">
              <w:t>scheduled air transport operation</w:t>
            </w:r>
          </w:p>
        </w:tc>
        <w:tc>
          <w:tcPr>
            <w:tcW w:w="1781" w:type="pct"/>
            <w:shd w:val="clear" w:color="auto" w:fill="auto"/>
          </w:tcPr>
          <w:p w14:paraId="232C17FF" w14:textId="602388AC" w:rsidR="0026689E" w:rsidRPr="00D16BB4" w:rsidRDefault="0026689E" w:rsidP="00534579">
            <w:pPr>
              <w:pStyle w:val="Tabletext"/>
            </w:pPr>
            <w:r w:rsidRPr="00D16BB4">
              <w:t>a non</w:t>
            </w:r>
            <w:r w:rsidR="009E3970">
              <w:noBreakHyphen/>
            </w:r>
            <w:r w:rsidRPr="00D16BB4">
              <w:t>scheduled air transport operation.</w:t>
            </w:r>
          </w:p>
        </w:tc>
      </w:tr>
      <w:tr w:rsidR="0026689E" w:rsidRPr="00D16BB4" w14:paraId="73F2E10C" w14:textId="77777777" w:rsidTr="00A81C5B">
        <w:tc>
          <w:tcPr>
            <w:tcW w:w="376" w:type="pct"/>
            <w:shd w:val="clear" w:color="auto" w:fill="auto"/>
          </w:tcPr>
          <w:p w14:paraId="6074C93B" w14:textId="77777777" w:rsidR="0026689E" w:rsidRPr="00D16BB4" w:rsidRDefault="0026689E" w:rsidP="00534579">
            <w:pPr>
              <w:pStyle w:val="Tabletext"/>
            </w:pPr>
            <w:r w:rsidRPr="00D16BB4">
              <w:t>3</w:t>
            </w:r>
          </w:p>
        </w:tc>
        <w:tc>
          <w:tcPr>
            <w:tcW w:w="1401" w:type="pct"/>
            <w:shd w:val="clear" w:color="auto" w:fill="auto"/>
          </w:tcPr>
          <w:p w14:paraId="7B58B884" w14:textId="77777777" w:rsidR="0026689E" w:rsidRPr="00D16BB4" w:rsidRDefault="0026689E" w:rsidP="00534579">
            <w:pPr>
              <w:pStyle w:val="Tabletext"/>
            </w:pPr>
            <w:r w:rsidRPr="00D16BB4">
              <w:t>a charter operation</w:t>
            </w:r>
          </w:p>
        </w:tc>
        <w:tc>
          <w:tcPr>
            <w:tcW w:w="1442" w:type="pct"/>
            <w:shd w:val="clear" w:color="auto" w:fill="auto"/>
          </w:tcPr>
          <w:p w14:paraId="15ABA93A" w14:textId="77777777" w:rsidR="0026689E" w:rsidRPr="00D16BB4" w:rsidRDefault="0026689E" w:rsidP="00534579">
            <w:pPr>
              <w:pStyle w:val="Tabletext"/>
            </w:pPr>
            <w:r w:rsidRPr="00D16BB4">
              <w:t>a medical transport operation</w:t>
            </w:r>
          </w:p>
        </w:tc>
        <w:tc>
          <w:tcPr>
            <w:tcW w:w="1781" w:type="pct"/>
            <w:shd w:val="clear" w:color="auto" w:fill="auto"/>
          </w:tcPr>
          <w:p w14:paraId="7587C08D" w14:textId="77777777" w:rsidR="0026689E" w:rsidRPr="00D16BB4" w:rsidRDefault="0026689E" w:rsidP="00534579">
            <w:pPr>
              <w:pStyle w:val="Tabletext"/>
            </w:pPr>
            <w:r w:rsidRPr="00D16BB4">
              <w:t>a medical transport operation.</w:t>
            </w:r>
          </w:p>
        </w:tc>
      </w:tr>
      <w:tr w:rsidR="0026689E" w:rsidRPr="00D16BB4" w14:paraId="1E676353" w14:textId="77777777" w:rsidTr="00A81C5B">
        <w:tc>
          <w:tcPr>
            <w:tcW w:w="376" w:type="pct"/>
            <w:shd w:val="clear" w:color="auto" w:fill="auto"/>
          </w:tcPr>
          <w:p w14:paraId="47B08511" w14:textId="77777777" w:rsidR="0026689E" w:rsidRPr="00D16BB4" w:rsidRDefault="0026689E" w:rsidP="00534579">
            <w:pPr>
              <w:pStyle w:val="Tabletext"/>
            </w:pPr>
            <w:r w:rsidRPr="00D16BB4">
              <w:t>4</w:t>
            </w:r>
          </w:p>
        </w:tc>
        <w:tc>
          <w:tcPr>
            <w:tcW w:w="1401" w:type="pct"/>
            <w:shd w:val="clear" w:color="auto" w:fill="auto"/>
          </w:tcPr>
          <w:p w14:paraId="59EDB2D1" w14:textId="77777777" w:rsidR="0026689E" w:rsidRPr="00D16BB4" w:rsidRDefault="0026689E" w:rsidP="00534579">
            <w:pPr>
              <w:pStyle w:val="Tabletext"/>
            </w:pPr>
            <w:r w:rsidRPr="00D16BB4">
              <w:t>a charter operation</w:t>
            </w:r>
          </w:p>
        </w:tc>
        <w:tc>
          <w:tcPr>
            <w:tcW w:w="1442" w:type="pct"/>
            <w:shd w:val="clear" w:color="auto" w:fill="auto"/>
          </w:tcPr>
          <w:p w14:paraId="0EF1ED5F" w14:textId="77777777" w:rsidR="0026689E" w:rsidRPr="00D16BB4" w:rsidRDefault="0026689E" w:rsidP="00534579">
            <w:pPr>
              <w:pStyle w:val="Tabletext"/>
            </w:pPr>
            <w:r w:rsidRPr="00D16BB4">
              <w:t>a balloon transport operation</w:t>
            </w:r>
          </w:p>
        </w:tc>
        <w:tc>
          <w:tcPr>
            <w:tcW w:w="1781" w:type="pct"/>
            <w:shd w:val="clear" w:color="auto" w:fill="auto"/>
          </w:tcPr>
          <w:p w14:paraId="722C0922" w14:textId="77777777" w:rsidR="0026689E" w:rsidRPr="00D16BB4" w:rsidRDefault="0026689E" w:rsidP="00534579">
            <w:pPr>
              <w:pStyle w:val="Tabletext"/>
            </w:pPr>
            <w:r w:rsidRPr="00D16BB4">
              <w:t>a balloon transport operation.</w:t>
            </w:r>
          </w:p>
        </w:tc>
      </w:tr>
      <w:tr w:rsidR="0026689E" w:rsidRPr="00D16BB4" w14:paraId="3394CD32" w14:textId="77777777" w:rsidTr="00A81C5B">
        <w:tc>
          <w:tcPr>
            <w:tcW w:w="376" w:type="pct"/>
            <w:shd w:val="clear" w:color="auto" w:fill="auto"/>
          </w:tcPr>
          <w:p w14:paraId="7F5A384C" w14:textId="77777777" w:rsidR="0026689E" w:rsidRPr="00D16BB4" w:rsidRDefault="0026689E" w:rsidP="00534579">
            <w:pPr>
              <w:pStyle w:val="Tabletext"/>
            </w:pPr>
            <w:r w:rsidRPr="00D16BB4">
              <w:t>5</w:t>
            </w:r>
          </w:p>
        </w:tc>
        <w:tc>
          <w:tcPr>
            <w:tcW w:w="1401" w:type="pct"/>
            <w:shd w:val="clear" w:color="auto" w:fill="auto"/>
          </w:tcPr>
          <w:p w14:paraId="432EB0F2" w14:textId="77777777" w:rsidR="0026689E" w:rsidRPr="00D16BB4" w:rsidRDefault="0026689E" w:rsidP="00534579">
            <w:pPr>
              <w:pStyle w:val="Tabletext"/>
            </w:pPr>
            <w:r w:rsidRPr="00D16BB4">
              <w:t>an aerial work operation</w:t>
            </w:r>
          </w:p>
        </w:tc>
        <w:tc>
          <w:tcPr>
            <w:tcW w:w="1442" w:type="pct"/>
            <w:shd w:val="clear" w:color="auto" w:fill="auto"/>
          </w:tcPr>
          <w:p w14:paraId="71471F22" w14:textId="77777777" w:rsidR="0026689E" w:rsidRPr="00D16BB4" w:rsidRDefault="0026689E" w:rsidP="00534579">
            <w:pPr>
              <w:pStyle w:val="Tabletext"/>
            </w:pPr>
            <w:r w:rsidRPr="00D16BB4">
              <w:t>an aerial work operation</w:t>
            </w:r>
          </w:p>
        </w:tc>
        <w:tc>
          <w:tcPr>
            <w:tcW w:w="1781" w:type="pct"/>
            <w:shd w:val="clear" w:color="auto" w:fill="auto"/>
          </w:tcPr>
          <w:p w14:paraId="508258C8" w14:textId="77777777" w:rsidR="0026689E" w:rsidRPr="00D16BB4" w:rsidRDefault="0026689E" w:rsidP="00534579">
            <w:pPr>
              <w:pStyle w:val="Tabletext"/>
            </w:pPr>
            <w:r w:rsidRPr="00D16BB4">
              <w:t>an aerial work operation under an aerial work certificate.</w:t>
            </w:r>
          </w:p>
        </w:tc>
      </w:tr>
      <w:tr w:rsidR="0026689E" w:rsidRPr="00D16BB4" w14:paraId="60CA831A" w14:textId="77777777" w:rsidTr="00A81C5B">
        <w:tc>
          <w:tcPr>
            <w:tcW w:w="376" w:type="pct"/>
            <w:shd w:val="clear" w:color="auto" w:fill="auto"/>
          </w:tcPr>
          <w:p w14:paraId="6E90B726" w14:textId="77777777" w:rsidR="0026689E" w:rsidRPr="00D16BB4" w:rsidRDefault="0026689E" w:rsidP="00534579">
            <w:pPr>
              <w:pStyle w:val="Tabletext"/>
            </w:pPr>
            <w:r w:rsidRPr="00D16BB4">
              <w:t>6</w:t>
            </w:r>
          </w:p>
        </w:tc>
        <w:tc>
          <w:tcPr>
            <w:tcW w:w="1401" w:type="pct"/>
            <w:shd w:val="clear" w:color="auto" w:fill="auto"/>
          </w:tcPr>
          <w:p w14:paraId="40CF31A7" w14:textId="77777777" w:rsidR="0026689E" w:rsidRPr="00D16BB4" w:rsidRDefault="0026689E" w:rsidP="00534579">
            <w:pPr>
              <w:pStyle w:val="Tabletext"/>
            </w:pPr>
            <w:r w:rsidRPr="00D16BB4">
              <w:t>an aerial work operation</w:t>
            </w:r>
          </w:p>
        </w:tc>
        <w:tc>
          <w:tcPr>
            <w:tcW w:w="1442" w:type="pct"/>
            <w:shd w:val="clear" w:color="auto" w:fill="auto"/>
          </w:tcPr>
          <w:p w14:paraId="67B0AF74" w14:textId="29888E1F" w:rsidR="0026689E" w:rsidRPr="00D16BB4" w:rsidRDefault="0026689E" w:rsidP="00534579">
            <w:pPr>
              <w:pStyle w:val="Tabletext"/>
            </w:pPr>
            <w:r w:rsidRPr="00D16BB4">
              <w:t xml:space="preserve">an aerial application operation within the meaning of </w:t>
            </w:r>
            <w:r w:rsidR="00B74D4F" w:rsidRPr="00D16BB4">
              <w:t>Part 1</w:t>
            </w:r>
            <w:r w:rsidRPr="00D16BB4">
              <w:t>37</w:t>
            </w:r>
          </w:p>
        </w:tc>
        <w:tc>
          <w:tcPr>
            <w:tcW w:w="1781" w:type="pct"/>
            <w:shd w:val="clear" w:color="auto" w:fill="auto"/>
          </w:tcPr>
          <w:p w14:paraId="0047E28A" w14:textId="77777777" w:rsidR="0026689E" w:rsidRPr="00D16BB4" w:rsidRDefault="0026689E" w:rsidP="00534579">
            <w:pPr>
              <w:pStyle w:val="Tabletext"/>
            </w:pPr>
            <w:r w:rsidRPr="00D16BB4">
              <w:t>an aerial application operation under an AOC that authorises the use of the aircraft in aerial application operations.</w:t>
            </w:r>
          </w:p>
        </w:tc>
      </w:tr>
      <w:tr w:rsidR="0026689E" w:rsidRPr="00D16BB4" w14:paraId="0CCD3E01" w14:textId="77777777" w:rsidTr="00A81C5B">
        <w:tc>
          <w:tcPr>
            <w:tcW w:w="376" w:type="pct"/>
            <w:shd w:val="clear" w:color="auto" w:fill="auto"/>
          </w:tcPr>
          <w:p w14:paraId="54145469" w14:textId="77777777" w:rsidR="0026689E" w:rsidRPr="00D16BB4" w:rsidRDefault="0026689E" w:rsidP="00534579">
            <w:pPr>
              <w:pStyle w:val="Tabletext"/>
            </w:pPr>
            <w:r w:rsidRPr="00D16BB4">
              <w:t>7</w:t>
            </w:r>
          </w:p>
        </w:tc>
        <w:tc>
          <w:tcPr>
            <w:tcW w:w="1401" w:type="pct"/>
            <w:shd w:val="clear" w:color="auto" w:fill="auto"/>
          </w:tcPr>
          <w:p w14:paraId="2AF731D0" w14:textId="77777777" w:rsidR="0026689E" w:rsidRPr="00D16BB4" w:rsidRDefault="0026689E" w:rsidP="00534579">
            <w:pPr>
              <w:pStyle w:val="Tabletext"/>
            </w:pPr>
            <w:r w:rsidRPr="00D16BB4">
              <w:t>an aerial work operation</w:t>
            </w:r>
          </w:p>
        </w:tc>
        <w:tc>
          <w:tcPr>
            <w:tcW w:w="1442" w:type="pct"/>
            <w:shd w:val="clear" w:color="auto" w:fill="auto"/>
          </w:tcPr>
          <w:p w14:paraId="683EC117" w14:textId="77777777" w:rsidR="0026689E" w:rsidRPr="00D16BB4" w:rsidRDefault="0026689E" w:rsidP="00534579">
            <w:pPr>
              <w:pStyle w:val="Tabletext"/>
            </w:pPr>
            <w:r w:rsidRPr="00D16BB4">
              <w:t>balloon flying training within the meaning of Part 5 of CAR</w:t>
            </w:r>
          </w:p>
        </w:tc>
        <w:tc>
          <w:tcPr>
            <w:tcW w:w="1781" w:type="pct"/>
            <w:shd w:val="clear" w:color="auto" w:fill="auto"/>
          </w:tcPr>
          <w:p w14:paraId="4A8288F7" w14:textId="77777777" w:rsidR="0026689E" w:rsidRPr="00D16BB4" w:rsidRDefault="0026689E" w:rsidP="00534579">
            <w:pPr>
              <w:pStyle w:val="Tabletext"/>
            </w:pPr>
            <w:r w:rsidRPr="00D16BB4">
              <w:t>balloon flying training within the meaning of Part 5 of CAR.</w:t>
            </w:r>
          </w:p>
        </w:tc>
      </w:tr>
      <w:tr w:rsidR="0026689E" w:rsidRPr="00D16BB4" w14:paraId="41602F9E" w14:textId="77777777" w:rsidTr="00A81C5B">
        <w:tc>
          <w:tcPr>
            <w:tcW w:w="376" w:type="pct"/>
            <w:shd w:val="clear" w:color="auto" w:fill="auto"/>
          </w:tcPr>
          <w:p w14:paraId="38D070C6" w14:textId="77777777" w:rsidR="0026689E" w:rsidRPr="00D16BB4" w:rsidRDefault="0026689E" w:rsidP="00534579">
            <w:pPr>
              <w:pStyle w:val="Tabletext"/>
            </w:pPr>
            <w:r w:rsidRPr="00D16BB4">
              <w:t>8</w:t>
            </w:r>
          </w:p>
        </w:tc>
        <w:tc>
          <w:tcPr>
            <w:tcW w:w="1401" w:type="pct"/>
            <w:shd w:val="clear" w:color="auto" w:fill="auto"/>
          </w:tcPr>
          <w:p w14:paraId="2F832F8D" w14:textId="77777777" w:rsidR="0026689E" w:rsidRPr="00D16BB4" w:rsidRDefault="0026689E" w:rsidP="00534579">
            <w:pPr>
              <w:pStyle w:val="Tabletext"/>
            </w:pPr>
            <w:r w:rsidRPr="00D16BB4">
              <w:t>an aerial work operation</w:t>
            </w:r>
          </w:p>
        </w:tc>
        <w:tc>
          <w:tcPr>
            <w:tcW w:w="1442" w:type="pct"/>
            <w:shd w:val="clear" w:color="auto" w:fill="auto"/>
          </w:tcPr>
          <w:p w14:paraId="56C402F9" w14:textId="1A874E24" w:rsidR="0026689E" w:rsidRPr="00D16BB4" w:rsidRDefault="00B74D4F" w:rsidP="00534579">
            <w:pPr>
              <w:pStyle w:val="Tabletext"/>
            </w:pPr>
            <w:r w:rsidRPr="00D16BB4">
              <w:t>Part 1</w:t>
            </w:r>
            <w:r w:rsidR="0026689E" w:rsidRPr="00D16BB4">
              <w:t xml:space="preserve">41 flight training within the meaning of </w:t>
            </w:r>
            <w:r w:rsidRPr="00D16BB4">
              <w:t>Part 1</w:t>
            </w:r>
            <w:r w:rsidR="0026689E" w:rsidRPr="00D16BB4">
              <w:t>41</w:t>
            </w:r>
          </w:p>
        </w:tc>
        <w:tc>
          <w:tcPr>
            <w:tcW w:w="1781" w:type="pct"/>
            <w:shd w:val="clear" w:color="auto" w:fill="auto"/>
          </w:tcPr>
          <w:p w14:paraId="38B2E0A0" w14:textId="0F781CD3" w:rsidR="0026689E" w:rsidRPr="00D16BB4" w:rsidRDefault="00B74D4F" w:rsidP="00534579">
            <w:pPr>
              <w:pStyle w:val="Tabletext"/>
            </w:pPr>
            <w:r w:rsidRPr="00D16BB4">
              <w:t>Part 1</w:t>
            </w:r>
            <w:r w:rsidR="0026689E" w:rsidRPr="00D16BB4">
              <w:t>41 flight training.</w:t>
            </w:r>
          </w:p>
        </w:tc>
      </w:tr>
      <w:tr w:rsidR="0026689E" w:rsidRPr="00D16BB4" w14:paraId="2B4C4C2D" w14:textId="77777777" w:rsidTr="00A81C5B">
        <w:tc>
          <w:tcPr>
            <w:tcW w:w="376" w:type="pct"/>
            <w:shd w:val="clear" w:color="auto" w:fill="auto"/>
          </w:tcPr>
          <w:p w14:paraId="220FA3E8" w14:textId="77777777" w:rsidR="0026689E" w:rsidRPr="00D16BB4" w:rsidRDefault="0026689E" w:rsidP="00534579">
            <w:pPr>
              <w:pStyle w:val="Tabletext"/>
            </w:pPr>
            <w:r w:rsidRPr="00D16BB4">
              <w:lastRenderedPageBreak/>
              <w:t>9</w:t>
            </w:r>
          </w:p>
        </w:tc>
        <w:tc>
          <w:tcPr>
            <w:tcW w:w="1401" w:type="pct"/>
            <w:shd w:val="clear" w:color="auto" w:fill="auto"/>
          </w:tcPr>
          <w:p w14:paraId="4D0FB726" w14:textId="77777777" w:rsidR="0026689E" w:rsidRPr="00D16BB4" w:rsidRDefault="0026689E" w:rsidP="00534579">
            <w:pPr>
              <w:pStyle w:val="Tabletext"/>
            </w:pPr>
            <w:r w:rsidRPr="00D16BB4">
              <w:t>an aerial work operation</w:t>
            </w:r>
          </w:p>
        </w:tc>
        <w:tc>
          <w:tcPr>
            <w:tcW w:w="1442" w:type="pct"/>
            <w:shd w:val="clear" w:color="auto" w:fill="auto"/>
          </w:tcPr>
          <w:p w14:paraId="6EF20BA9" w14:textId="4E0983FA" w:rsidR="0026689E" w:rsidRPr="00D16BB4" w:rsidRDefault="0026689E" w:rsidP="00534579">
            <w:pPr>
              <w:pStyle w:val="Tabletext"/>
            </w:pPr>
            <w:r w:rsidRPr="00D16BB4">
              <w:t xml:space="preserve">a </w:t>
            </w:r>
            <w:r w:rsidR="00B74D4F" w:rsidRPr="00D16BB4">
              <w:t>Part 1</w:t>
            </w:r>
            <w:r w:rsidRPr="00D16BB4">
              <w:t xml:space="preserve">42 activity within the meaning of </w:t>
            </w:r>
            <w:r w:rsidR="00B74D4F" w:rsidRPr="00D16BB4">
              <w:t>Part 1</w:t>
            </w:r>
            <w:r w:rsidRPr="00D16BB4">
              <w:t>42</w:t>
            </w:r>
          </w:p>
        </w:tc>
        <w:tc>
          <w:tcPr>
            <w:tcW w:w="1781" w:type="pct"/>
            <w:shd w:val="clear" w:color="auto" w:fill="auto"/>
          </w:tcPr>
          <w:p w14:paraId="56B650F3" w14:textId="7DC98110" w:rsidR="0026689E" w:rsidRPr="00D16BB4" w:rsidRDefault="0026689E" w:rsidP="00534579">
            <w:pPr>
              <w:pStyle w:val="Tabletext"/>
            </w:pPr>
            <w:r w:rsidRPr="00D16BB4">
              <w:t xml:space="preserve">a </w:t>
            </w:r>
            <w:r w:rsidR="00B74D4F" w:rsidRPr="00D16BB4">
              <w:t>Part 1</w:t>
            </w:r>
            <w:r w:rsidRPr="00D16BB4">
              <w:t>42 activity.</w:t>
            </w:r>
          </w:p>
        </w:tc>
      </w:tr>
      <w:tr w:rsidR="0026689E" w:rsidRPr="00D16BB4" w14:paraId="50D828B2" w14:textId="77777777" w:rsidTr="00A81C5B">
        <w:tc>
          <w:tcPr>
            <w:tcW w:w="376" w:type="pct"/>
            <w:tcBorders>
              <w:bottom w:val="single" w:sz="2" w:space="0" w:color="auto"/>
            </w:tcBorders>
            <w:shd w:val="clear" w:color="auto" w:fill="auto"/>
          </w:tcPr>
          <w:p w14:paraId="29132248" w14:textId="77777777" w:rsidR="0026689E" w:rsidRPr="00D16BB4" w:rsidRDefault="0026689E" w:rsidP="00534579">
            <w:pPr>
              <w:pStyle w:val="Tabletext"/>
            </w:pPr>
            <w:r w:rsidRPr="00D16BB4">
              <w:t>10</w:t>
            </w:r>
          </w:p>
        </w:tc>
        <w:tc>
          <w:tcPr>
            <w:tcW w:w="1401" w:type="pct"/>
            <w:tcBorders>
              <w:bottom w:val="single" w:sz="2" w:space="0" w:color="auto"/>
            </w:tcBorders>
            <w:shd w:val="clear" w:color="auto" w:fill="auto"/>
          </w:tcPr>
          <w:p w14:paraId="5E16E604" w14:textId="77777777" w:rsidR="0026689E" w:rsidRPr="00D16BB4" w:rsidRDefault="0026689E" w:rsidP="00534579">
            <w:pPr>
              <w:pStyle w:val="Tabletext"/>
            </w:pPr>
            <w:r w:rsidRPr="00D16BB4">
              <w:t>an aerial work operation</w:t>
            </w:r>
          </w:p>
        </w:tc>
        <w:tc>
          <w:tcPr>
            <w:tcW w:w="1442" w:type="pct"/>
            <w:tcBorders>
              <w:bottom w:val="single" w:sz="2" w:space="0" w:color="auto"/>
            </w:tcBorders>
            <w:shd w:val="clear" w:color="auto" w:fill="auto"/>
          </w:tcPr>
          <w:p w14:paraId="2F831AB2" w14:textId="7C85217E" w:rsidR="0026689E" w:rsidRPr="00D16BB4" w:rsidRDefault="0026689E" w:rsidP="00534579">
            <w:pPr>
              <w:pStyle w:val="Tabletext"/>
            </w:pPr>
            <w:r w:rsidRPr="00D16BB4">
              <w:t xml:space="preserve">a specialised balloon operation within the meaning of </w:t>
            </w:r>
            <w:r w:rsidR="00B74D4F" w:rsidRPr="00D16BB4">
              <w:t>Part 1</w:t>
            </w:r>
            <w:r w:rsidRPr="00D16BB4">
              <w:t>31</w:t>
            </w:r>
          </w:p>
        </w:tc>
        <w:tc>
          <w:tcPr>
            <w:tcW w:w="1781" w:type="pct"/>
            <w:tcBorders>
              <w:bottom w:val="single" w:sz="2" w:space="0" w:color="auto"/>
            </w:tcBorders>
            <w:shd w:val="clear" w:color="auto" w:fill="auto"/>
          </w:tcPr>
          <w:p w14:paraId="53A3E013" w14:textId="77777777" w:rsidR="0026689E" w:rsidRPr="00D16BB4" w:rsidRDefault="0026689E" w:rsidP="00534579">
            <w:pPr>
              <w:pStyle w:val="Tabletext"/>
            </w:pPr>
            <w:r w:rsidRPr="00D16BB4">
              <w:t>a specialised balloon operation that is conducted for hire or reward.</w:t>
            </w:r>
          </w:p>
        </w:tc>
      </w:tr>
      <w:tr w:rsidR="0026689E" w:rsidRPr="00D16BB4" w14:paraId="7E1FE0AD" w14:textId="77777777" w:rsidTr="00A81C5B">
        <w:tc>
          <w:tcPr>
            <w:tcW w:w="376" w:type="pct"/>
            <w:tcBorders>
              <w:top w:val="single" w:sz="2" w:space="0" w:color="auto"/>
              <w:bottom w:val="single" w:sz="12" w:space="0" w:color="auto"/>
            </w:tcBorders>
            <w:shd w:val="clear" w:color="auto" w:fill="auto"/>
          </w:tcPr>
          <w:p w14:paraId="0F9E0ECE" w14:textId="77777777" w:rsidR="0026689E" w:rsidRPr="00D16BB4" w:rsidRDefault="0026689E" w:rsidP="00534579">
            <w:pPr>
              <w:pStyle w:val="Tabletext"/>
            </w:pPr>
            <w:r w:rsidRPr="00D16BB4">
              <w:t>11</w:t>
            </w:r>
          </w:p>
        </w:tc>
        <w:tc>
          <w:tcPr>
            <w:tcW w:w="1401" w:type="pct"/>
            <w:tcBorders>
              <w:top w:val="single" w:sz="2" w:space="0" w:color="auto"/>
              <w:bottom w:val="single" w:sz="12" w:space="0" w:color="auto"/>
            </w:tcBorders>
            <w:shd w:val="clear" w:color="auto" w:fill="auto"/>
          </w:tcPr>
          <w:p w14:paraId="3DAABC05" w14:textId="77777777" w:rsidR="0026689E" w:rsidRPr="00D16BB4" w:rsidRDefault="0026689E" w:rsidP="00534579">
            <w:pPr>
              <w:pStyle w:val="Tabletext"/>
            </w:pPr>
            <w:r w:rsidRPr="00D16BB4">
              <w:t>any of:</w:t>
            </w:r>
          </w:p>
          <w:p w14:paraId="59FBD4B8" w14:textId="77777777" w:rsidR="0026689E" w:rsidRPr="00D16BB4" w:rsidRDefault="0026689E" w:rsidP="00534579">
            <w:pPr>
              <w:pStyle w:val="Tablea"/>
            </w:pPr>
            <w:r w:rsidRPr="00D16BB4">
              <w:t>(a) an aerial work (air ambulance) operation; or</w:t>
            </w:r>
          </w:p>
          <w:p w14:paraId="2D1C8CEF" w14:textId="77777777" w:rsidR="0026689E" w:rsidRPr="00D16BB4" w:rsidRDefault="0026689E" w:rsidP="00534579">
            <w:pPr>
              <w:pStyle w:val="Tablea"/>
            </w:pPr>
            <w:r w:rsidRPr="00D16BB4">
              <w:t>(b) an air ambulance operation; or</w:t>
            </w:r>
          </w:p>
          <w:p w14:paraId="3B576A7E" w14:textId="77777777" w:rsidR="0026689E" w:rsidRPr="00D16BB4" w:rsidRDefault="0026689E" w:rsidP="00534579">
            <w:pPr>
              <w:pStyle w:val="Tablea"/>
            </w:pPr>
            <w:r w:rsidRPr="00D16BB4">
              <w:t>(c) any other operation involving aerial ambulance functions (however described)</w:t>
            </w:r>
          </w:p>
        </w:tc>
        <w:tc>
          <w:tcPr>
            <w:tcW w:w="1442" w:type="pct"/>
            <w:tcBorders>
              <w:top w:val="single" w:sz="2" w:space="0" w:color="auto"/>
              <w:bottom w:val="single" w:sz="12" w:space="0" w:color="auto"/>
            </w:tcBorders>
            <w:shd w:val="clear" w:color="auto" w:fill="auto"/>
          </w:tcPr>
          <w:p w14:paraId="239D2A0F" w14:textId="77777777" w:rsidR="0026689E" w:rsidRPr="00D16BB4" w:rsidRDefault="0026689E" w:rsidP="00534579">
            <w:pPr>
              <w:pStyle w:val="Tabletext"/>
            </w:pPr>
            <w:r w:rsidRPr="00D16BB4">
              <w:t>a medical transport operation</w:t>
            </w:r>
          </w:p>
        </w:tc>
        <w:tc>
          <w:tcPr>
            <w:tcW w:w="1781" w:type="pct"/>
            <w:tcBorders>
              <w:top w:val="single" w:sz="2" w:space="0" w:color="auto"/>
              <w:bottom w:val="single" w:sz="12" w:space="0" w:color="auto"/>
            </w:tcBorders>
            <w:shd w:val="clear" w:color="auto" w:fill="auto"/>
          </w:tcPr>
          <w:p w14:paraId="5F634376" w14:textId="77777777" w:rsidR="0026689E" w:rsidRPr="00D16BB4" w:rsidRDefault="0026689E" w:rsidP="00534579">
            <w:pPr>
              <w:pStyle w:val="Tabletext"/>
            </w:pPr>
            <w:r w:rsidRPr="00D16BB4">
              <w:t>a medical transport operation.</w:t>
            </w:r>
          </w:p>
        </w:tc>
      </w:tr>
    </w:tbl>
    <w:p w14:paraId="27FB52BF" w14:textId="77777777" w:rsidR="0026689E" w:rsidRPr="00D16BB4" w:rsidRDefault="0026689E" w:rsidP="0026689E">
      <w:pPr>
        <w:pStyle w:val="Tabletext"/>
      </w:pPr>
    </w:p>
    <w:p w14:paraId="6FA233A3" w14:textId="77777777" w:rsidR="0026689E" w:rsidRPr="00D16BB4" w:rsidRDefault="0026689E" w:rsidP="0026689E">
      <w:pPr>
        <w:pStyle w:val="subsection"/>
      </w:pPr>
      <w:r w:rsidRPr="00D16BB4">
        <w:tab/>
        <w:t>(3)</w:t>
      </w:r>
      <w:r w:rsidRPr="00D16BB4">
        <w:tab/>
        <w:t>However, if:</w:t>
      </w:r>
    </w:p>
    <w:p w14:paraId="3CA3F4A4" w14:textId="77777777" w:rsidR="0026689E" w:rsidRPr="00D16BB4" w:rsidRDefault="0026689E" w:rsidP="0026689E">
      <w:pPr>
        <w:pStyle w:val="paragraph"/>
      </w:pPr>
      <w:r w:rsidRPr="00D16BB4">
        <w:tab/>
        <w:t>(a)</w:t>
      </w:r>
      <w:r w:rsidRPr="00D16BB4">
        <w:tab/>
        <w:t>as a result of the operation of subregulation (2), an aircraft used for conducting a medical transport operation is subject, after the main commencement time, to both of the following requirements:</w:t>
      </w:r>
    </w:p>
    <w:p w14:paraId="78ED1E4D" w14:textId="77777777" w:rsidR="0026689E" w:rsidRPr="00D16BB4" w:rsidRDefault="0026689E" w:rsidP="0026689E">
      <w:pPr>
        <w:pStyle w:val="paragraphsub"/>
      </w:pPr>
      <w:r w:rsidRPr="00D16BB4">
        <w:tab/>
        <w:t>(i)</w:t>
      </w:r>
      <w:r w:rsidRPr="00D16BB4">
        <w:tab/>
        <w:t>a requirement that applies in relation to an air ambulance operation;</w:t>
      </w:r>
    </w:p>
    <w:p w14:paraId="3BB0714D" w14:textId="77777777" w:rsidR="0026689E" w:rsidRPr="00D16BB4" w:rsidRDefault="0026689E" w:rsidP="0026689E">
      <w:pPr>
        <w:pStyle w:val="paragraphsub"/>
      </w:pPr>
      <w:r w:rsidRPr="00D16BB4">
        <w:tab/>
        <w:t>(ii)</w:t>
      </w:r>
      <w:r w:rsidRPr="00D16BB4">
        <w:tab/>
        <w:t>a requirement that applies in relation to a charter operation; and</w:t>
      </w:r>
    </w:p>
    <w:p w14:paraId="7AF75E3A" w14:textId="77777777" w:rsidR="0026689E" w:rsidRPr="00D16BB4" w:rsidRDefault="0026689E" w:rsidP="0026689E">
      <w:pPr>
        <w:pStyle w:val="paragraph"/>
      </w:pPr>
      <w:r w:rsidRPr="00D16BB4">
        <w:tab/>
        <w:t>(b)</w:t>
      </w:r>
      <w:r w:rsidRPr="00D16BB4">
        <w:tab/>
        <w:t>the requirements apply in relation to the same matter;</w:t>
      </w:r>
    </w:p>
    <w:p w14:paraId="7EE6CD4E" w14:textId="77777777" w:rsidR="0026689E" w:rsidRPr="00D16BB4" w:rsidRDefault="0026689E" w:rsidP="0026689E">
      <w:pPr>
        <w:pStyle w:val="subsection2"/>
      </w:pPr>
      <w:r w:rsidRPr="00D16BB4">
        <w:t>then the old instrument has effect after the main commencement time in relation to the aircraft as if the requirement mentioned in subparagraph (a)(i) does not apply.</w:t>
      </w:r>
    </w:p>
    <w:p w14:paraId="775F1B73" w14:textId="77777777" w:rsidR="0026689E" w:rsidRPr="00D16BB4" w:rsidRDefault="0026689E" w:rsidP="0026689E">
      <w:pPr>
        <w:pStyle w:val="ActHead4"/>
      </w:pPr>
      <w:bookmarkStart w:id="202" w:name="_Toc164336448"/>
      <w:r w:rsidRPr="00D16BB4">
        <w:rPr>
          <w:rStyle w:val="CharSubdNo"/>
        </w:rPr>
        <w:t>Subdivision 202.EAA.1.9</w:t>
      </w:r>
      <w:r w:rsidRPr="00D16BB4">
        <w:t>—</w:t>
      </w:r>
      <w:r w:rsidRPr="00D16BB4">
        <w:rPr>
          <w:rStyle w:val="CharSubdText"/>
        </w:rPr>
        <w:t>AOCs</w:t>
      </w:r>
      <w:bookmarkEnd w:id="202"/>
    </w:p>
    <w:p w14:paraId="16ACFD32" w14:textId="77777777" w:rsidR="0026689E" w:rsidRPr="00D16BB4" w:rsidRDefault="0026689E" w:rsidP="0026689E">
      <w:pPr>
        <w:pStyle w:val="ActHead5"/>
      </w:pPr>
      <w:bookmarkStart w:id="203" w:name="_Toc164336449"/>
      <w:r w:rsidRPr="00D16BB4">
        <w:rPr>
          <w:rStyle w:val="CharSectno"/>
        </w:rPr>
        <w:t>202.413</w:t>
      </w:r>
      <w:r w:rsidRPr="00D16BB4">
        <w:t xml:space="preserve">  Old AOCs taken to authorise operations etc.</w:t>
      </w:r>
      <w:bookmarkEnd w:id="203"/>
    </w:p>
    <w:p w14:paraId="057A28BB" w14:textId="77777777" w:rsidR="0026689E" w:rsidRPr="00D16BB4" w:rsidRDefault="0026689E" w:rsidP="0026689E">
      <w:pPr>
        <w:pStyle w:val="SubsectionHead"/>
      </w:pPr>
      <w:r w:rsidRPr="00D16BB4">
        <w:t>When this regulation applies</w:t>
      </w:r>
    </w:p>
    <w:p w14:paraId="3A793EF0" w14:textId="77777777" w:rsidR="0026689E" w:rsidRPr="00D16BB4" w:rsidRDefault="0026689E" w:rsidP="0026689E">
      <w:pPr>
        <w:pStyle w:val="subsection"/>
      </w:pPr>
      <w:r w:rsidRPr="00D16BB4">
        <w:tab/>
        <w:t>(1)</w:t>
      </w:r>
      <w:r w:rsidRPr="00D16BB4">
        <w:tab/>
        <w:t xml:space="preserve">This regulation applies in relation to an operator who is the holder of an AOC (the </w:t>
      </w:r>
      <w:r w:rsidRPr="00D16BB4">
        <w:rPr>
          <w:b/>
          <w:i/>
        </w:rPr>
        <w:t>old AOC</w:t>
      </w:r>
      <w:r w:rsidRPr="00D16BB4">
        <w:t>) if:</w:t>
      </w:r>
    </w:p>
    <w:p w14:paraId="58704F15" w14:textId="77777777" w:rsidR="0026689E" w:rsidRPr="00D16BB4" w:rsidRDefault="0026689E" w:rsidP="0026689E">
      <w:pPr>
        <w:pStyle w:val="paragraph"/>
      </w:pPr>
      <w:r w:rsidRPr="00D16BB4">
        <w:tab/>
        <w:t>(a)</w:t>
      </w:r>
      <w:r w:rsidRPr="00D16BB4">
        <w:tab/>
        <w:t>the old AOC authorises the operator to conduct an operation or activity of the kind mentioned in column 1 of an item in the table in subregulation (2); and</w:t>
      </w:r>
    </w:p>
    <w:p w14:paraId="6796C6EC" w14:textId="77777777" w:rsidR="0026689E" w:rsidRPr="00D16BB4" w:rsidRDefault="0026689E" w:rsidP="0026689E">
      <w:pPr>
        <w:pStyle w:val="paragraph"/>
      </w:pPr>
      <w:r w:rsidRPr="00D16BB4">
        <w:tab/>
        <w:t>(b)</w:t>
      </w:r>
      <w:r w:rsidRPr="00D16BB4">
        <w:tab/>
        <w:t>the old AOC:</w:t>
      </w:r>
    </w:p>
    <w:p w14:paraId="1E5A33F6" w14:textId="77777777" w:rsidR="0026689E" w:rsidRPr="00D16BB4" w:rsidRDefault="0026689E" w:rsidP="0026689E">
      <w:pPr>
        <w:pStyle w:val="paragraphsub"/>
      </w:pPr>
      <w:r w:rsidRPr="00D16BB4">
        <w:lastRenderedPageBreak/>
        <w:tab/>
        <w:t>(i)</w:t>
      </w:r>
      <w:r w:rsidRPr="00D16BB4">
        <w:tab/>
        <w:t>is in force immediately before the main commencement time and continues in force (including as a result of the operation of a provision of this Division) immediately after that time; or</w:t>
      </w:r>
    </w:p>
    <w:p w14:paraId="0588313F" w14:textId="77777777" w:rsidR="0026689E" w:rsidRPr="00D16BB4" w:rsidRDefault="0026689E" w:rsidP="0026689E">
      <w:pPr>
        <w:pStyle w:val="paragraphsub"/>
      </w:pPr>
      <w:r w:rsidRPr="00D16BB4">
        <w:tab/>
        <w:t>(ii)</w:t>
      </w:r>
      <w:r w:rsidRPr="00D16BB4">
        <w:tab/>
        <w:t>is issued after the main commencement time as a result of the operation of a provision of this Division.</w:t>
      </w:r>
    </w:p>
    <w:p w14:paraId="54D5FF4C" w14:textId="77777777" w:rsidR="0026689E" w:rsidRPr="00D16BB4" w:rsidRDefault="0026689E" w:rsidP="0026689E">
      <w:pPr>
        <w:pStyle w:val="SubsectionHead"/>
      </w:pPr>
      <w:r w:rsidRPr="00D16BB4">
        <w:t>Old AOCs taken to authorise operations etc.</w:t>
      </w:r>
    </w:p>
    <w:p w14:paraId="30AFF667" w14:textId="77777777" w:rsidR="0026689E" w:rsidRPr="00D16BB4" w:rsidRDefault="0026689E" w:rsidP="0026689E">
      <w:pPr>
        <w:pStyle w:val="subsection"/>
      </w:pPr>
      <w:r w:rsidRPr="00D16BB4">
        <w:tab/>
        <w:t>(2)</w:t>
      </w:r>
      <w:r w:rsidRPr="00D16BB4">
        <w:tab/>
        <w:t>The following table has effect.</w:t>
      </w:r>
    </w:p>
    <w:p w14:paraId="698CA78E" w14:textId="77777777" w:rsidR="0026689E" w:rsidRPr="00D16BB4" w:rsidRDefault="0026689E" w:rsidP="0026689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1"/>
        <w:gridCol w:w="3403"/>
        <w:gridCol w:w="4485"/>
      </w:tblGrid>
      <w:tr w:rsidR="0026689E" w:rsidRPr="00D16BB4" w14:paraId="5A174141" w14:textId="77777777" w:rsidTr="00A81C5B">
        <w:trPr>
          <w:tblHeader/>
        </w:trPr>
        <w:tc>
          <w:tcPr>
            <w:tcW w:w="5000" w:type="pct"/>
            <w:gridSpan w:val="3"/>
            <w:tcBorders>
              <w:top w:val="single" w:sz="12" w:space="0" w:color="auto"/>
              <w:bottom w:val="single" w:sz="6" w:space="0" w:color="auto"/>
            </w:tcBorders>
            <w:shd w:val="clear" w:color="auto" w:fill="auto"/>
          </w:tcPr>
          <w:p w14:paraId="5404E021" w14:textId="77777777" w:rsidR="0026689E" w:rsidRPr="00D16BB4" w:rsidRDefault="0026689E" w:rsidP="00534579">
            <w:pPr>
              <w:pStyle w:val="TableHeading"/>
            </w:pPr>
            <w:r w:rsidRPr="00D16BB4">
              <w:t>Effect of old AOCs</w:t>
            </w:r>
          </w:p>
        </w:tc>
      </w:tr>
      <w:tr w:rsidR="0026689E" w:rsidRPr="00D16BB4" w14:paraId="2C11FE4F" w14:textId="77777777" w:rsidTr="00A81C5B">
        <w:trPr>
          <w:tblHeader/>
        </w:trPr>
        <w:tc>
          <w:tcPr>
            <w:tcW w:w="376" w:type="pct"/>
            <w:tcBorders>
              <w:top w:val="single" w:sz="6" w:space="0" w:color="auto"/>
              <w:bottom w:val="single" w:sz="6" w:space="0" w:color="auto"/>
            </w:tcBorders>
            <w:shd w:val="clear" w:color="auto" w:fill="auto"/>
          </w:tcPr>
          <w:p w14:paraId="492F50B3" w14:textId="77777777" w:rsidR="0026689E" w:rsidRPr="00D16BB4" w:rsidRDefault="0026689E" w:rsidP="00534579">
            <w:pPr>
              <w:pStyle w:val="TableHeading"/>
            </w:pPr>
            <w:r w:rsidRPr="00D16BB4">
              <w:t>Item</w:t>
            </w:r>
          </w:p>
        </w:tc>
        <w:tc>
          <w:tcPr>
            <w:tcW w:w="1995" w:type="pct"/>
            <w:tcBorders>
              <w:top w:val="single" w:sz="6" w:space="0" w:color="auto"/>
              <w:bottom w:val="single" w:sz="6" w:space="0" w:color="auto"/>
            </w:tcBorders>
            <w:shd w:val="clear" w:color="auto" w:fill="auto"/>
          </w:tcPr>
          <w:p w14:paraId="3737C70F" w14:textId="77777777" w:rsidR="0026689E" w:rsidRPr="00D16BB4" w:rsidRDefault="0026689E" w:rsidP="00534579">
            <w:pPr>
              <w:pStyle w:val="TableHeading"/>
            </w:pPr>
            <w:r w:rsidRPr="00D16BB4">
              <w:t>Column 1</w:t>
            </w:r>
          </w:p>
        </w:tc>
        <w:tc>
          <w:tcPr>
            <w:tcW w:w="2629" w:type="pct"/>
            <w:tcBorders>
              <w:top w:val="single" w:sz="6" w:space="0" w:color="auto"/>
              <w:bottom w:val="single" w:sz="6" w:space="0" w:color="auto"/>
            </w:tcBorders>
            <w:shd w:val="clear" w:color="auto" w:fill="auto"/>
          </w:tcPr>
          <w:p w14:paraId="71DC50BB" w14:textId="77777777" w:rsidR="0026689E" w:rsidRPr="00D16BB4" w:rsidRDefault="0026689E" w:rsidP="00534579">
            <w:pPr>
              <w:pStyle w:val="TableHeading"/>
            </w:pPr>
            <w:r w:rsidRPr="00D16BB4">
              <w:t>Column 2</w:t>
            </w:r>
          </w:p>
        </w:tc>
      </w:tr>
      <w:tr w:rsidR="0026689E" w:rsidRPr="00D16BB4" w14:paraId="77D44FBC" w14:textId="77777777" w:rsidTr="00A81C5B">
        <w:trPr>
          <w:tblHeader/>
        </w:trPr>
        <w:tc>
          <w:tcPr>
            <w:tcW w:w="376" w:type="pct"/>
            <w:tcBorders>
              <w:top w:val="single" w:sz="6" w:space="0" w:color="auto"/>
              <w:bottom w:val="single" w:sz="12" w:space="0" w:color="auto"/>
            </w:tcBorders>
            <w:shd w:val="clear" w:color="auto" w:fill="auto"/>
          </w:tcPr>
          <w:p w14:paraId="4955F796" w14:textId="77777777" w:rsidR="0026689E" w:rsidRPr="00D16BB4" w:rsidRDefault="0026689E" w:rsidP="00534579">
            <w:pPr>
              <w:pStyle w:val="TableHeading"/>
            </w:pPr>
          </w:p>
        </w:tc>
        <w:tc>
          <w:tcPr>
            <w:tcW w:w="1995" w:type="pct"/>
            <w:tcBorders>
              <w:top w:val="single" w:sz="6" w:space="0" w:color="auto"/>
              <w:bottom w:val="single" w:sz="12" w:space="0" w:color="auto"/>
            </w:tcBorders>
            <w:shd w:val="clear" w:color="auto" w:fill="auto"/>
          </w:tcPr>
          <w:p w14:paraId="02081C00" w14:textId="77777777" w:rsidR="0026689E" w:rsidRPr="00D16BB4" w:rsidRDefault="0026689E" w:rsidP="00534579">
            <w:pPr>
              <w:pStyle w:val="TableHeading"/>
            </w:pPr>
            <w:r w:rsidRPr="00D16BB4">
              <w:t>If the old AOC authorises an operation of the following kind …</w:t>
            </w:r>
          </w:p>
        </w:tc>
        <w:tc>
          <w:tcPr>
            <w:tcW w:w="2629" w:type="pct"/>
            <w:tcBorders>
              <w:top w:val="single" w:sz="6" w:space="0" w:color="auto"/>
              <w:bottom w:val="single" w:sz="12" w:space="0" w:color="auto"/>
            </w:tcBorders>
            <w:shd w:val="clear" w:color="auto" w:fill="auto"/>
          </w:tcPr>
          <w:p w14:paraId="0C26CBB3" w14:textId="77777777" w:rsidR="0026689E" w:rsidRPr="00D16BB4" w:rsidRDefault="0026689E" w:rsidP="00534579">
            <w:pPr>
              <w:pStyle w:val="TableHeading"/>
            </w:pPr>
            <w:r w:rsidRPr="00D16BB4">
              <w:t>then, from the later of:</w:t>
            </w:r>
          </w:p>
          <w:p w14:paraId="47613F23" w14:textId="77777777" w:rsidR="0026689E" w:rsidRPr="00D16BB4" w:rsidRDefault="0026689E" w:rsidP="00534579">
            <w:pPr>
              <w:pStyle w:val="Tablea"/>
              <w:rPr>
                <w:b/>
              </w:rPr>
            </w:pPr>
            <w:r w:rsidRPr="00D16BB4">
              <w:rPr>
                <w:b/>
              </w:rPr>
              <w:t>(a) the main commencement time; or</w:t>
            </w:r>
          </w:p>
          <w:p w14:paraId="78BFF985" w14:textId="2792620D" w:rsidR="0026689E" w:rsidRPr="00D16BB4" w:rsidRDefault="0026689E" w:rsidP="00534579">
            <w:pPr>
              <w:pStyle w:val="Tablea"/>
              <w:keepNext/>
              <w:rPr>
                <w:b/>
              </w:rPr>
            </w:pPr>
            <w:r w:rsidRPr="00D16BB4">
              <w:rPr>
                <w:b/>
              </w:rPr>
              <w:t xml:space="preserve">(b) the time when the operator gives CASA the compliance material for the operator mentioned in column 2 of the table in </w:t>
            </w:r>
            <w:r w:rsidR="00BB588F" w:rsidRPr="00D16BB4">
              <w:rPr>
                <w:b/>
              </w:rPr>
              <w:t>subregulation 2</w:t>
            </w:r>
            <w:r w:rsidRPr="00D16BB4">
              <w:rPr>
                <w:b/>
              </w:rPr>
              <w:t>02.413A(1) …</w:t>
            </w:r>
          </w:p>
        </w:tc>
      </w:tr>
      <w:tr w:rsidR="0026689E" w:rsidRPr="00D16BB4" w14:paraId="0226C1BD" w14:textId="77777777" w:rsidTr="00A81C5B">
        <w:tc>
          <w:tcPr>
            <w:tcW w:w="376" w:type="pct"/>
            <w:tcBorders>
              <w:top w:val="single" w:sz="12" w:space="0" w:color="auto"/>
            </w:tcBorders>
            <w:shd w:val="clear" w:color="auto" w:fill="auto"/>
          </w:tcPr>
          <w:p w14:paraId="2703D935" w14:textId="77777777" w:rsidR="0026689E" w:rsidRPr="00D16BB4" w:rsidRDefault="0026689E" w:rsidP="00534579">
            <w:pPr>
              <w:pStyle w:val="Tabletext"/>
            </w:pPr>
            <w:r w:rsidRPr="00D16BB4">
              <w:t>1</w:t>
            </w:r>
          </w:p>
        </w:tc>
        <w:tc>
          <w:tcPr>
            <w:tcW w:w="1995" w:type="pct"/>
            <w:tcBorders>
              <w:top w:val="single" w:sz="12" w:space="0" w:color="auto"/>
            </w:tcBorders>
            <w:shd w:val="clear" w:color="auto" w:fill="auto"/>
          </w:tcPr>
          <w:p w14:paraId="59B08E1C" w14:textId="77777777" w:rsidR="0026689E" w:rsidRPr="00D16BB4" w:rsidRDefault="0026689E" w:rsidP="00534579">
            <w:pPr>
              <w:pStyle w:val="Tabletext"/>
            </w:pPr>
            <w:r w:rsidRPr="00D16BB4">
              <w:t>a regular public transport operation</w:t>
            </w:r>
          </w:p>
        </w:tc>
        <w:tc>
          <w:tcPr>
            <w:tcW w:w="2629" w:type="pct"/>
            <w:tcBorders>
              <w:top w:val="single" w:sz="12" w:space="0" w:color="auto"/>
            </w:tcBorders>
            <w:shd w:val="clear" w:color="auto" w:fill="auto"/>
          </w:tcPr>
          <w:p w14:paraId="6548A96D" w14:textId="77777777" w:rsidR="0026689E" w:rsidRPr="00D16BB4" w:rsidRDefault="0026689E" w:rsidP="00534579">
            <w:pPr>
              <w:pStyle w:val="Tabletext"/>
            </w:pPr>
            <w:r w:rsidRPr="00D16BB4">
              <w:t>the old AOC is taken to authorise:</w:t>
            </w:r>
          </w:p>
          <w:p w14:paraId="2F98B1F6" w14:textId="77777777" w:rsidR="0026689E" w:rsidRPr="00D16BB4" w:rsidRDefault="0026689E" w:rsidP="00534579">
            <w:pPr>
              <w:pStyle w:val="Tablea"/>
            </w:pPr>
            <w:r w:rsidRPr="00D16BB4">
              <w:t>(a) a scheduled air transport operation; and</w:t>
            </w:r>
          </w:p>
          <w:p w14:paraId="0FEFEB69" w14:textId="65BBAC77" w:rsidR="0026689E" w:rsidRPr="00D16BB4" w:rsidRDefault="0026689E" w:rsidP="00534579">
            <w:pPr>
              <w:pStyle w:val="Tablea"/>
            </w:pPr>
            <w:r w:rsidRPr="00D16BB4">
              <w:t>(b) a non</w:t>
            </w:r>
            <w:r w:rsidR="009E3970">
              <w:noBreakHyphen/>
            </w:r>
            <w:r w:rsidRPr="00D16BB4">
              <w:t>scheduled air transport operation.</w:t>
            </w:r>
          </w:p>
        </w:tc>
      </w:tr>
      <w:tr w:rsidR="0026689E" w:rsidRPr="00D16BB4" w14:paraId="38AC7975" w14:textId="77777777" w:rsidTr="00A81C5B">
        <w:tc>
          <w:tcPr>
            <w:tcW w:w="376" w:type="pct"/>
            <w:shd w:val="clear" w:color="auto" w:fill="auto"/>
          </w:tcPr>
          <w:p w14:paraId="23E311AE" w14:textId="77777777" w:rsidR="0026689E" w:rsidRPr="00D16BB4" w:rsidRDefault="0026689E" w:rsidP="00534579">
            <w:pPr>
              <w:pStyle w:val="Tabletext"/>
            </w:pPr>
            <w:r w:rsidRPr="00D16BB4">
              <w:t>2</w:t>
            </w:r>
          </w:p>
        </w:tc>
        <w:tc>
          <w:tcPr>
            <w:tcW w:w="1995" w:type="pct"/>
            <w:shd w:val="clear" w:color="auto" w:fill="auto"/>
          </w:tcPr>
          <w:p w14:paraId="592A0585" w14:textId="77777777" w:rsidR="0026689E" w:rsidRPr="00D16BB4" w:rsidRDefault="0026689E" w:rsidP="00534579">
            <w:pPr>
              <w:pStyle w:val="Tabletext"/>
            </w:pPr>
            <w:r w:rsidRPr="00D16BB4">
              <w:t>a charter operation, other than an a charter operation in:</w:t>
            </w:r>
          </w:p>
          <w:p w14:paraId="3C22B0D5" w14:textId="77777777" w:rsidR="0026689E" w:rsidRPr="00D16BB4" w:rsidRDefault="0026689E" w:rsidP="00534579">
            <w:pPr>
              <w:pStyle w:val="Tablea"/>
            </w:pPr>
            <w:r w:rsidRPr="00D16BB4">
              <w:t>(a) a manned free balloon; or</w:t>
            </w:r>
          </w:p>
          <w:p w14:paraId="19E6BC57" w14:textId="77777777" w:rsidR="0026689E" w:rsidRPr="00D16BB4" w:rsidRDefault="0026689E" w:rsidP="00534579">
            <w:pPr>
              <w:pStyle w:val="Tabletext"/>
            </w:pPr>
            <w:r w:rsidRPr="00D16BB4">
              <w:t>(b) a hot air airship</w:t>
            </w:r>
          </w:p>
        </w:tc>
        <w:tc>
          <w:tcPr>
            <w:tcW w:w="2629" w:type="pct"/>
            <w:shd w:val="clear" w:color="auto" w:fill="auto"/>
          </w:tcPr>
          <w:p w14:paraId="43D40ABB" w14:textId="48FD5B40" w:rsidR="0026689E" w:rsidRPr="00D16BB4" w:rsidRDefault="0026689E" w:rsidP="00534579">
            <w:pPr>
              <w:pStyle w:val="Tabletext"/>
            </w:pPr>
            <w:r w:rsidRPr="00D16BB4">
              <w:t>the old AOC is taken to authorise a non</w:t>
            </w:r>
            <w:r w:rsidR="009E3970">
              <w:noBreakHyphen/>
            </w:r>
            <w:r w:rsidRPr="00D16BB4">
              <w:t>scheduled air transport operation.</w:t>
            </w:r>
          </w:p>
        </w:tc>
      </w:tr>
      <w:tr w:rsidR="0026689E" w:rsidRPr="00D16BB4" w14:paraId="33FB4370" w14:textId="77777777" w:rsidTr="00A81C5B">
        <w:tc>
          <w:tcPr>
            <w:tcW w:w="376" w:type="pct"/>
            <w:shd w:val="clear" w:color="auto" w:fill="auto"/>
          </w:tcPr>
          <w:p w14:paraId="4BBC48F5" w14:textId="77777777" w:rsidR="0026689E" w:rsidRPr="00D16BB4" w:rsidRDefault="0026689E" w:rsidP="00534579">
            <w:pPr>
              <w:pStyle w:val="Tabletext"/>
            </w:pPr>
            <w:r w:rsidRPr="00D16BB4">
              <w:t>3</w:t>
            </w:r>
          </w:p>
        </w:tc>
        <w:tc>
          <w:tcPr>
            <w:tcW w:w="1995" w:type="pct"/>
            <w:shd w:val="clear" w:color="auto" w:fill="auto"/>
          </w:tcPr>
          <w:p w14:paraId="1147B579" w14:textId="77777777" w:rsidR="0026689E" w:rsidRPr="00D16BB4" w:rsidRDefault="0026689E" w:rsidP="00534579">
            <w:pPr>
              <w:pStyle w:val="Tabletext"/>
            </w:pPr>
            <w:r w:rsidRPr="00D16BB4">
              <w:t>a charter operation in:</w:t>
            </w:r>
          </w:p>
          <w:p w14:paraId="0709ADF7" w14:textId="77777777" w:rsidR="0026689E" w:rsidRPr="00D16BB4" w:rsidRDefault="0026689E" w:rsidP="00534579">
            <w:pPr>
              <w:pStyle w:val="Tablea"/>
            </w:pPr>
            <w:r w:rsidRPr="00D16BB4">
              <w:t>(a) a manned free balloon; or</w:t>
            </w:r>
          </w:p>
          <w:p w14:paraId="19638964" w14:textId="77777777" w:rsidR="0026689E" w:rsidRPr="00D16BB4" w:rsidRDefault="0026689E" w:rsidP="00534579">
            <w:pPr>
              <w:pStyle w:val="Tabletext"/>
            </w:pPr>
            <w:r w:rsidRPr="00D16BB4">
              <w:t>(b) a hot air airship</w:t>
            </w:r>
          </w:p>
        </w:tc>
        <w:tc>
          <w:tcPr>
            <w:tcW w:w="2629" w:type="pct"/>
            <w:shd w:val="clear" w:color="auto" w:fill="auto"/>
          </w:tcPr>
          <w:p w14:paraId="1A9A7EB2" w14:textId="77777777" w:rsidR="0026689E" w:rsidRPr="00D16BB4" w:rsidRDefault="0026689E" w:rsidP="00534579">
            <w:pPr>
              <w:pStyle w:val="Tabletext"/>
            </w:pPr>
            <w:r w:rsidRPr="00D16BB4">
              <w:t>the old AOC is taken to authorise a balloon transport operation.</w:t>
            </w:r>
          </w:p>
        </w:tc>
      </w:tr>
      <w:tr w:rsidR="0026689E" w:rsidRPr="00D16BB4" w14:paraId="72DFDF5D" w14:textId="77777777" w:rsidTr="00A81C5B">
        <w:tc>
          <w:tcPr>
            <w:tcW w:w="376" w:type="pct"/>
            <w:shd w:val="clear" w:color="auto" w:fill="auto"/>
          </w:tcPr>
          <w:p w14:paraId="4956F22F" w14:textId="77777777" w:rsidR="0026689E" w:rsidRPr="00D16BB4" w:rsidRDefault="0026689E" w:rsidP="00534579">
            <w:pPr>
              <w:pStyle w:val="Tabletext"/>
            </w:pPr>
            <w:r w:rsidRPr="00D16BB4">
              <w:t>4</w:t>
            </w:r>
          </w:p>
        </w:tc>
        <w:tc>
          <w:tcPr>
            <w:tcW w:w="1995" w:type="pct"/>
            <w:shd w:val="clear" w:color="auto" w:fill="auto"/>
          </w:tcPr>
          <w:p w14:paraId="2795CE64" w14:textId="77777777" w:rsidR="0026689E" w:rsidRPr="00D16BB4" w:rsidRDefault="0026689E" w:rsidP="00534579">
            <w:pPr>
              <w:pStyle w:val="Tabletext"/>
            </w:pPr>
            <w:r w:rsidRPr="00D16BB4">
              <w:t>an aerial work (air ambulance) operation</w:t>
            </w:r>
          </w:p>
        </w:tc>
        <w:tc>
          <w:tcPr>
            <w:tcW w:w="2629" w:type="pct"/>
            <w:shd w:val="clear" w:color="auto" w:fill="auto"/>
          </w:tcPr>
          <w:p w14:paraId="391B9996" w14:textId="77777777" w:rsidR="0026689E" w:rsidRPr="00D16BB4" w:rsidRDefault="0026689E" w:rsidP="00534579">
            <w:pPr>
              <w:pStyle w:val="Tabletext"/>
            </w:pPr>
            <w:r w:rsidRPr="00D16BB4">
              <w:t>the old AOC is taken to authorise a medical transport operation.</w:t>
            </w:r>
          </w:p>
        </w:tc>
      </w:tr>
      <w:tr w:rsidR="0026689E" w:rsidRPr="00D16BB4" w14:paraId="7010F882" w14:textId="77777777" w:rsidTr="00A81C5B">
        <w:tc>
          <w:tcPr>
            <w:tcW w:w="376" w:type="pct"/>
            <w:tcBorders>
              <w:bottom w:val="single" w:sz="2" w:space="0" w:color="auto"/>
            </w:tcBorders>
            <w:shd w:val="clear" w:color="auto" w:fill="auto"/>
          </w:tcPr>
          <w:p w14:paraId="1188E4C1" w14:textId="77777777" w:rsidR="0026689E" w:rsidRPr="00D16BB4" w:rsidRDefault="0026689E" w:rsidP="00534579">
            <w:pPr>
              <w:pStyle w:val="Tabletext"/>
            </w:pPr>
            <w:r w:rsidRPr="00D16BB4">
              <w:t>5</w:t>
            </w:r>
          </w:p>
        </w:tc>
        <w:tc>
          <w:tcPr>
            <w:tcW w:w="1995" w:type="pct"/>
            <w:tcBorders>
              <w:bottom w:val="single" w:sz="2" w:space="0" w:color="auto"/>
            </w:tcBorders>
            <w:shd w:val="clear" w:color="auto" w:fill="auto"/>
          </w:tcPr>
          <w:p w14:paraId="4BBC7E3A" w14:textId="77777777" w:rsidR="0026689E" w:rsidRPr="00D16BB4" w:rsidRDefault="0026689E" w:rsidP="00534579">
            <w:pPr>
              <w:pStyle w:val="Tabletext"/>
            </w:pPr>
            <w:r w:rsidRPr="00D16BB4">
              <w:t>an aerial work operation (the</w:t>
            </w:r>
            <w:r w:rsidRPr="00D16BB4">
              <w:rPr>
                <w:b/>
                <w:i/>
              </w:rPr>
              <w:t xml:space="preserve"> relevant aerial work operation</w:t>
            </w:r>
            <w:r w:rsidRPr="00D16BB4">
              <w:t>), other than:</w:t>
            </w:r>
          </w:p>
          <w:p w14:paraId="1943672A" w14:textId="77777777" w:rsidR="0026689E" w:rsidRPr="00D16BB4" w:rsidRDefault="0026689E" w:rsidP="00534579">
            <w:pPr>
              <w:pStyle w:val="Tablea"/>
            </w:pPr>
            <w:r w:rsidRPr="00D16BB4">
              <w:t>(a) an aerial application operation; or</w:t>
            </w:r>
          </w:p>
          <w:p w14:paraId="49D985E8" w14:textId="77777777" w:rsidR="0026689E" w:rsidRPr="00D16BB4" w:rsidRDefault="0026689E" w:rsidP="00534579">
            <w:pPr>
              <w:pStyle w:val="Tablea"/>
            </w:pPr>
            <w:r w:rsidRPr="00D16BB4">
              <w:t>(b) an aerial work (air ambulance) operation; or</w:t>
            </w:r>
          </w:p>
          <w:p w14:paraId="38F2F258" w14:textId="77777777" w:rsidR="0026689E" w:rsidRPr="00D16BB4" w:rsidRDefault="0026689E" w:rsidP="00534579">
            <w:pPr>
              <w:pStyle w:val="Tablea"/>
            </w:pPr>
            <w:r w:rsidRPr="00D16BB4">
              <w:t>(c) an aerial work operation in a manned free balloon or a hot air airship</w:t>
            </w:r>
          </w:p>
        </w:tc>
        <w:tc>
          <w:tcPr>
            <w:tcW w:w="2629" w:type="pct"/>
            <w:tcBorders>
              <w:bottom w:val="single" w:sz="2" w:space="0" w:color="auto"/>
            </w:tcBorders>
            <w:shd w:val="clear" w:color="auto" w:fill="auto"/>
          </w:tcPr>
          <w:p w14:paraId="5B47E45F" w14:textId="77777777" w:rsidR="0026689E" w:rsidRPr="00D16BB4" w:rsidRDefault="0026689E" w:rsidP="00534579">
            <w:pPr>
              <w:pStyle w:val="Tabletext"/>
            </w:pPr>
            <w:r w:rsidRPr="00D16BB4">
              <w:t>an aerial work certificate is taken to have been issued to the operator under regulation 138.040 authorising the relevant aerial work operation.</w:t>
            </w:r>
          </w:p>
        </w:tc>
      </w:tr>
      <w:tr w:rsidR="0026689E" w:rsidRPr="00D16BB4" w14:paraId="0D9E1A2A" w14:textId="77777777" w:rsidTr="00A81C5B">
        <w:tc>
          <w:tcPr>
            <w:tcW w:w="376" w:type="pct"/>
            <w:tcBorders>
              <w:top w:val="single" w:sz="2" w:space="0" w:color="auto"/>
              <w:bottom w:val="single" w:sz="12" w:space="0" w:color="auto"/>
            </w:tcBorders>
            <w:shd w:val="clear" w:color="auto" w:fill="auto"/>
          </w:tcPr>
          <w:p w14:paraId="561A97EC" w14:textId="77777777" w:rsidR="0026689E" w:rsidRPr="00D16BB4" w:rsidRDefault="0026689E" w:rsidP="00534579">
            <w:pPr>
              <w:pStyle w:val="Tabletext"/>
            </w:pPr>
            <w:r w:rsidRPr="00D16BB4">
              <w:t>6</w:t>
            </w:r>
          </w:p>
        </w:tc>
        <w:tc>
          <w:tcPr>
            <w:tcW w:w="1995" w:type="pct"/>
            <w:tcBorders>
              <w:top w:val="single" w:sz="2" w:space="0" w:color="auto"/>
              <w:bottom w:val="single" w:sz="12" w:space="0" w:color="auto"/>
            </w:tcBorders>
            <w:shd w:val="clear" w:color="auto" w:fill="auto"/>
          </w:tcPr>
          <w:p w14:paraId="55432CF2" w14:textId="77777777" w:rsidR="0026689E" w:rsidRPr="00D16BB4" w:rsidRDefault="0026689E" w:rsidP="00534579">
            <w:pPr>
              <w:pStyle w:val="Tabletext"/>
            </w:pPr>
            <w:r w:rsidRPr="00D16BB4">
              <w:t>an aerial work operation:</w:t>
            </w:r>
          </w:p>
          <w:p w14:paraId="0D20358E" w14:textId="77777777" w:rsidR="0026689E" w:rsidRPr="00D16BB4" w:rsidRDefault="0026689E" w:rsidP="00534579">
            <w:pPr>
              <w:pStyle w:val="Tablea"/>
            </w:pPr>
            <w:r w:rsidRPr="00D16BB4">
              <w:t>(a) in a manned free balloon; or</w:t>
            </w:r>
          </w:p>
          <w:p w14:paraId="27B342CF" w14:textId="77777777" w:rsidR="0026689E" w:rsidRPr="00D16BB4" w:rsidRDefault="0026689E" w:rsidP="00534579">
            <w:pPr>
              <w:pStyle w:val="Tablea"/>
            </w:pPr>
            <w:r w:rsidRPr="00D16BB4">
              <w:t>(b) in a hot air airship;</w:t>
            </w:r>
          </w:p>
          <w:p w14:paraId="2316B7D9" w14:textId="77777777" w:rsidR="0026689E" w:rsidRPr="00D16BB4" w:rsidRDefault="0026689E" w:rsidP="00534579">
            <w:pPr>
              <w:pStyle w:val="Tabletext"/>
            </w:pPr>
            <w:r w:rsidRPr="00D16BB4">
              <w:t>other than commercial balloon flying training</w:t>
            </w:r>
          </w:p>
        </w:tc>
        <w:tc>
          <w:tcPr>
            <w:tcW w:w="2629" w:type="pct"/>
            <w:tcBorders>
              <w:top w:val="single" w:sz="2" w:space="0" w:color="auto"/>
              <w:bottom w:val="single" w:sz="12" w:space="0" w:color="auto"/>
            </w:tcBorders>
            <w:shd w:val="clear" w:color="auto" w:fill="auto"/>
          </w:tcPr>
          <w:p w14:paraId="3997BF99" w14:textId="77777777" w:rsidR="0026689E" w:rsidRPr="00D16BB4" w:rsidRDefault="0026689E" w:rsidP="00534579">
            <w:pPr>
              <w:pStyle w:val="Tabletext"/>
            </w:pPr>
            <w:r w:rsidRPr="00D16BB4">
              <w:t>an approval is taken to have been issued to the operator under regulation 131.035 to conduct a specialised balloon operation.</w:t>
            </w:r>
          </w:p>
        </w:tc>
      </w:tr>
    </w:tbl>
    <w:p w14:paraId="055E7EF9" w14:textId="77777777" w:rsidR="0026689E" w:rsidRPr="00D16BB4" w:rsidRDefault="0026689E" w:rsidP="0026689E">
      <w:pPr>
        <w:pStyle w:val="Tabletext"/>
      </w:pPr>
    </w:p>
    <w:p w14:paraId="1539D566" w14:textId="05EDD17B" w:rsidR="0026689E" w:rsidRPr="00D16BB4" w:rsidRDefault="0026689E" w:rsidP="0026689E">
      <w:pPr>
        <w:pStyle w:val="SubsectionHead"/>
      </w:pPr>
      <w:r w:rsidRPr="00D16BB4">
        <w:lastRenderedPageBreak/>
        <w:t>Terms and conditions of AOCs authorising new operations—scheduled and non</w:t>
      </w:r>
      <w:r w:rsidR="009E3970">
        <w:noBreakHyphen/>
      </w:r>
      <w:r w:rsidRPr="00D16BB4">
        <w:t>scheduled air transport operations</w:t>
      </w:r>
    </w:p>
    <w:p w14:paraId="66BC73B5" w14:textId="1942B517" w:rsidR="0026689E" w:rsidRPr="00D16BB4" w:rsidRDefault="0026689E" w:rsidP="0026689E">
      <w:pPr>
        <w:pStyle w:val="subsection"/>
      </w:pPr>
      <w:r w:rsidRPr="00D16BB4">
        <w:tab/>
        <w:t>(3)</w:t>
      </w:r>
      <w:r w:rsidRPr="00D16BB4">
        <w:tab/>
        <w:t xml:space="preserve">If column 1 of </w:t>
      </w:r>
      <w:r w:rsidR="009E3970">
        <w:t>item 1</w:t>
      </w:r>
      <w:r w:rsidRPr="00D16BB4">
        <w:t>, 2, or 4 in the table applies in relation to an old AOC, then:</w:t>
      </w:r>
    </w:p>
    <w:p w14:paraId="66AFD5CC" w14:textId="77777777" w:rsidR="0026689E" w:rsidRPr="00D16BB4" w:rsidRDefault="0026689E" w:rsidP="0026689E">
      <w:pPr>
        <w:pStyle w:val="paragraph"/>
      </w:pPr>
      <w:r w:rsidRPr="00D16BB4">
        <w:tab/>
        <w:t>(a)</w:t>
      </w:r>
      <w:r w:rsidRPr="00D16BB4">
        <w:tab/>
        <w:t>the holder of the old AOC is authorised to conduct the operation mentioned in column 2 of the item, subject to:</w:t>
      </w:r>
    </w:p>
    <w:p w14:paraId="02A9D44C" w14:textId="77777777" w:rsidR="0026689E" w:rsidRPr="00D16BB4" w:rsidRDefault="0026689E" w:rsidP="0026689E">
      <w:pPr>
        <w:pStyle w:val="paragraphsub"/>
      </w:pPr>
      <w:r w:rsidRPr="00D16BB4">
        <w:tab/>
        <w:t>(i)</w:t>
      </w:r>
      <w:r w:rsidRPr="00D16BB4">
        <w:tab/>
        <w:t>the conditions in regulation 119.080; and</w:t>
      </w:r>
    </w:p>
    <w:p w14:paraId="48420B46" w14:textId="77777777" w:rsidR="0026689E" w:rsidRPr="00D16BB4" w:rsidRDefault="0026689E" w:rsidP="0026689E">
      <w:pPr>
        <w:pStyle w:val="paragraphsub"/>
      </w:pPr>
      <w:r w:rsidRPr="00D16BB4">
        <w:tab/>
        <w:t>(ii)</w:t>
      </w:r>
      <w:r w:rsidRPr="00D16BB4">
        <w:tab/>
        <w:t>any conditions of the old AOC; and</w:t>
      </w:r>
    </w:p>
    <w:p w14:paraId="28B767F5" w14:textId="77777777" w:rsidR="0026689E" w:rsidRPr="00D16BB4" w:rsidRDefault="0026689E" w:rsidP="0026689E">
      <w:pPr>
        <w:pStyle w:val="paragraph"/>
      </w:pPr>
      <w:r w:rsidRPr="00D16BB4">
        <w:tab/>
        <w:t>(b)</w:t>
      </w:r>
      <w:r w:rsidRPr="00D16BB4">
        <w:tab/>
        <w:t>regulations 119.070 (conditions for issue) and 119.075 (approval of exposition) do not apply in relation to the holder of the AOC.</w:t>
      </w:r>
    </w:p>
    <w:p w14:paraId="1F1BDF39" w14:textId="77777777" w:rsidR="0026689E" w:rsidRPr="00D16BB4" w:rsidRDefault="0026689E" w:rsidP="0026689E">
      <w:pPr>
        <w:pStyle w:val="SubsectionHead"/>
      </w:pPr>
      <w:r w:rsidRPr="00D16BB4">
        <w:t>Terms and conditions of AOCs authorising new operations—balloon transport operations</w:t>
      </w:r>
    </w:p>
    <w:p w14:paraId="0B4F508C" w14:textId="77777777" w:rsidR="0026689E" w:rsidRPr="00D16BB4" w:rsidRDefault="0026689E" w:rsidP="0026689E">
      <w:pPr>
        <w:pStyle w:val="subsection"/>
      </w:pPr>
      <w:r w:rsidRPr="00D16BB4">
        <w:tab/>
        <w:t>(4)</w:t>
      </w:r>
      <w:r w:rsidRPr="00D16BB4">
        <w:tab/>
        <w:t>If column 1 of item 3 in the table applies in relation to an old AOC, then:</w:t>
      </w:r>
    </w:p>
    <w:p w14:paraId="7CD1BF3B" w14:textId="77777777" w:rsidR="0026689E" w:rsidRPr="00D16BB4" w:rsidRDefault="0026689E" w:rsidP="0026689E">
      <w:pPr>
        <w:pStyle w:val="paragraph"/>
      </w:pPr>
      <w:r w:rsidRPr="00D16BB4">
        <w:tab/>
        <w:t>(a)</w:t>
      </w:r>
      <w:r w:rsidRPr="00D16BB4">
        <w:tab/>
        <w:t>the holder of the old AOC is authorised to conduct the operation mentioned in column 2 of the item, subject to:</w:t>
      </w:r>
    </w:p>
    <w:p w14:paraId="15A2395D" w14:textId="77777777" w:rsidR="0026689E" w:rsidRPr="00D16BB4" w:rsidRDefault="0026689E" w:rsidP="0026689E">
      <w:pPr>
        <w:pStyle w:val="paragraphsub"/>
      </w:pPr>
      <w:r w:rsidRPr="00D16BB4">
        <w:tab/>
        <w:t>(i)</w:t>
      </w:r>
      <w:r w:rsidRPr="00D16BB4">
        <w:tab/>
        <w:t>the conditions in regulation 131.090; and</w:t>
      </w:r>
    </w:p>
    <w:p w14:paraId="0B7F733D" w14:textId="77777777" w:rsidR="0026689E" w:rsidRPr="00D16BB4" w:rsidRDefault="0026689E" w:rsidP="0026689E">
      <w:pPr>
        <w:pStyle w:val="paragraphsub"/>
      </w:pPr>
      <w:r w:rsidRPr="00D16BB4">
        <w:tab/>
        <w:t>(ii)</w:t>
      </w:r>
      <w:r w:rsidRPr="00D16BB4">
        <w:tab/>
        <w:t>any conditions of the old AOC; and</w:t>
      </w:r>
    </w:p>
    <w:p w14:paraId="3374A575" w14:textId="77777777" w:rsidR="0026689E" w:rsidRPr="00D16BB4" w:rsidRDefault="0026689E" w:rsidP="0026689E">
      <w:pPr>
        <w:pStyle w:val="paragraph"/>
      </w:pPr>
      <w:r w:rsidRPr="00D16BB4">
        <w:tab/>
        <w:t>(b)</w:t>
      </w:r>
      <w:r w:rsidRPr="00D16BB4">
        <w:tab/>
        <w:t>regulations 131.080 (conditions for issue) and 131.085 (approval of exposition) do not apply in relation to the holder of the AOC.</w:t>
      </w:r>
    </w:p>
    <w:p w14:paraId="1CFC391F" w14:textId="77777777" w:rsidR="0026689E" w:rsidRPr="00D16BB4" w:rsidRDefault="0026689E" w:rsidP="0026689E">
      <w:pPr>
        <w:pStyle w:val="SubsectionHead"/>
      </w:pPr>
      <w:r w:rsidRPr="00D16BB4">
        <w:t>Terms and conditions of aerial work certificates</w:t>
      </w:r>
    </w:p>
    <w:p w14:paraId="132815E8" w14:textId="77777777" w:rsidR="0026689E" w:rsidRPr="00D16BB4" w:rsidRDefault="0026689E" w:rsidP="0026689E">
      <w:pPr>
        <w:pStyle w:val="subsection"/>
      </w:pPr>
      <w:r w:rsidRPr="00D16BB4">
        <w:tab/>
        <w:t>(5)</w:t>
      </w:r>
      <w:r w:rsidRPr="00D16BB4">
        <w:tab/>
        <w:t>If column 1 of item 5 in the table applies in relation to an old AOC, then:</w:t>
      </w:r>
    </w:p>
    <w:p w14:paraId="03DD2F3D" w14:textId="77777777" w:rsidR="0026689E" w:rsidRPr="00D16BB4" w:rsidRDefault="0026689E" w:rsidP="0026689E">
      <w:pPr>
        <w:pStyle w:val="paragraph"/>
      </w:pPr>
      <w:r w:rsidRPr="00D16BB4">
        <w:tab/>
        <w:t>(a)</w:t>
      </w:r>
      <w:r w:rsidRPr="00D16BB4">
        <w:tab/>
        <w:t>the aerial work certificate mentioned in column 2 of the item is subject to:</w:t>
      </w:r>
    </w:p>
    <w:p w14:paraId="5769F559" w14:textId="77777777" w:rsidR="0026689E" w:rsidRPr="00D16BB4" w:rsidRDefault="0026689E" w:rsidP="0026689E">
      <w:pPr>
        <w:pStyle w:val="paragraphsub"/>
      </w:pPr>
      <w:r w:rsidRPr="00D16BB4">
        <w:tab/>
        <w:t>(i)</w:t>
      </w:r>
      <w:r w:rsidRPr="00D16BB4">
        <w:tab/>
        <w:t>the conditions in regulation 138.050; and</w:t>
      </w:r>
    </w:p>
    <w:p w14:paraId="16F64E65" w14:textId="77777777" w:rsidR="0026689E" w:rsidRPr="00D16BB4" w:rsidRDefault="0026689E" w:rsidP="0026689E">
      <w:pPr>
        <w:pStyle w:val="paragraphsub"/>
      </w:pPr>
      <w:r w:rsidRPr="00D16BB4">
        <w:tab/>
        <w:t>(ii)</w:t>
      </w:r>
      <w:r w:rsidRPr="00D16BB4">
        <w:tab/>
        <w:t>any conditions of the old AOC; and</w:t>
      </w:r>
    </w:p>
    <w:p w14:paraId="022A4439" w14:textId="77777777" w:rsidR="0026689E" w:rsidRPr="00D16BB4" w:rsidRDefault="0026689E" w:rsidP="0026689E">
      <w:pPr>
        <w:pStyle w:val="paragraph"/>
      </w:pPr>
      <w:r w:rsidRPr="00D16BB4">
        <w:tab/>
        <w:t>(b)</w:t>
      </w:r>
      <w:r w:rsidRPr="00D16BB4">
        <w:tab/>
        <w:t>subregulation 138.040(1) (conditions for issue) and regulation 138.045 (approval of manuals) do not apply in relation to the holder of the aerial work certificate; and</w:t>
      </w:r>
    </w:p>
    <w:p w14:paraId="2A87F5C8" w14:textId="77777777" w:rsidR="0026689E" w:rsidRPr="00D16BB4" w:rsidRDefault="0026689E" w:rsidP="0026689E">
      <w:pPr>
        <w:pStyle w:val="paragraph"/>
      </w:pPr>
      <w:r w:rsidRPr="00D16BB4">
        <w:tab/>
        <w:t>(c)</w:t>
      </w:r>
      <w:r w:rsidRPr="00D16BB4">
        <w:tab/>
        <w:t>the aerial work certificate ceases to be in force on the day the old AOC expires.</w:t>
      </w:r>
    </w:p>
    <w:p w14:paraId="3CECC08B" w14:textId="77777777" w:rsidR="0026689E" w:rsidRPr="00D16BB4" w:rsidRDefault="0026689E" w:rsidP="0026689E">
      <w:pPr>
        <w:pStyle w:val="SubsectionHead"/>
      </w:pPr>
      <w:r w:rsidRPr="00D16BB4">
        <w:t>Terms and conditions of approvals—specialised balloon operations</w:t>
      </w:r>
    </w:p>
    <w:p w14:paraId="61A35887" w14:textId="77777777" w:rsidR="0026689E" w:rsidRPr="00D16BB4" w:rsidRDefault="0026689E" w:rsidP="0026689E">
      <w:pPr>
        <w:pStyle w:val="subsection"/>
      </w:pPr>
      <w:r w:rsidRPr="00D16BB4">
        <w:tab/>
        <w:t>(6)</w:t>
      </w:r>
      <w:r w:rsidRPr="00D16BB4">
        <w:tab/>
        <w:t>If column 1 of item 6 in the table applies in relation to an old AOC, then:</w:t>
      </w:r>
    </w:p>
    <w:p w14:paraId="5288308C" w14:textId="77777777" w:rsidR="0026689E" w:rsidRPr="00D16BB4" w:rsidRDefault="0026689E" w:rsidP="0026689E">
      <w:pPr>
        <w:pStyle w:val="paragraph"/>
      </w:pPr>
      <w:r w:rsidRPr="00D16BB4">
        <w:tab/>
        <w:t>(a)</w:t>
      </w:r>
      <w:r w:rsidRPr="00D16BB4">
        <w:tab/>
        <w:t>for the purposes of regulation 11.056, the approval mentioned in column 2 of the item is taken to have been granted on the condition that any terms or conditions of the old AOC are complied with; and</w:t>
      </w:r>
    </w:p>
    <w:p w14:paraId="4DBB4E37" w14:textId="77777777" w:rsidR="0026689E" w:rsidRPr="00D16BB4" w:rsidRDefault="0026689E" w:rsidP="0026689E">
      <w:pPr>
        <w:pStyle w:val="paragraph"/>
      </w:pPr>
      <w:r w:rsidRPr="00D16BB4">
        <w:tab/>
        <w:t>(b)</w:t>
      </w:r>
      <w:r w:rsidRPr="00D16BB4">
        <w:tab/>
        <w:t>subregulation 11.056(2) does not apply in relation to the approval; and</w:t>
      </w:r>
    </w:p>
    <w:p w14:paraId="25B46847" w14:textId="77777777" w:rsidR="0026689E" w:rsidRPr="00D16BB4" w:rsidRDefault="0026689E" w:rsidP="0026689E">
      <w:pPr>
        <w:pStyle w:val="paragraph"/>
      </w:pPr>
      <w:r w:rsidRPr="00D16BB4">
        <w:tab/>
        <w:t>(c)</w:t>
      </w:r>
      <w:r w:rsidRPr="00D16BB4">
        <w:tab/>
        <w:t>the approval ceases to be in force on the day the old AOC expires.</w:t>
      </w:r>
    </w:p>
    <w:p w14:paraId="15112C89" w14:textId="77777777" w:rsidR="0026689E" w:rsidRPr="00D16BB4" w:rsidRDefault="0026689E" w:rsidP="0026689E">
      <w:pPr>
        <w:pStyle w:val="SubsectionHead"/>
      </w:pPr>
      <w:r w:rsidRPr="00D16BB4">
        <w:t>Effect of suspension</w:t>
      </w:r>
    </w:p>
    <w:p w14:paraId="4EE634D9" w14:textId="77777777" w:rsidR="0026689E" w:rsidRPr="00D16BB4" w:rsidRDefault="0026689E" w:rsidP="0026689E">
      <w:pPr>
        <w:pStyle w:val="subsection"/>
      </w:pPr>
      <w:r w:rsidRPr="00D16BB4">
        <w:tab/>
        <w:t>(7)</w:t>
      </w:r>
      <w:r w:rsidRPr="00D16BB4">
        <w:tab/>
        <w:t>If an old AOC has been suspended and the suspension is in force immediately before the main commencement time, then:</w:t>
      </w:r>
    </w:p>
    <w:p w14:paraId="708641B2" w14:textId="77777777" w:rsidR="0026689E" w:rsidRPr="00D16BB4" w:rsidRDefault="0026689E" w:rsidP="0026689E">
      <w:pPr>
        <w:pStyle w:val="paragraph"/>
      </w:pPr>
      <w:r w:rsidRPr="00D16BB4">
        <w:tab/>
        <w:t>(a)</w:t>
      </w:r>
      <w:r w:rsidRPr="00D16BB4">
        <w:tab/>
        <w:t>disregard the suspension for the purposes of subparagraph (1)(b)(i); and</w:t>
      </w:r>
    </w:p>
    <w:p w14:paraId="699333D6" w14:textId="77777777" w:rsidR="0026689E" w:rsidRPr="00D16BB4" w:rsidRDefault="0026689E" w:rsidP="0026689E">
      <w:pPr>
        <w:pStyle w:val="paragraph"/>
      </w:pPr>
      <w:r w:rsidRPr="00D16BB4">
        <w:lastRenderedPageBreak/>
        <w:tab/>
        <w:t>(b)</w:t>
      </w:r>
      <w:r w:rsidRPr="00D16BB4">
        <w:tab/>
        <w:t>if, as a result of subregulation (2), the old AOC is taken to authorise an operation—the suspension continues in force in relation to the old AOC and applies in relation to that operation; and</w:t>
      </w:r>
    </w:p>
    <w:p w14:paraId="4F38816B" w14:textId="77777777" w:rsidR="0026689E" w:rsidRPr="00D16BB4" w:rsidRDefault="0026689E" w:rsidP="0026689E">
      <w:pPr>
        <w:pStyle w:val="paragraph"/>
      </w:pPr>
      <w:r w:rsidRPr="00D16BB4">
        <w:tab/>
        <w:t>(c)</w:t>
      </w:r>
      <w:r w:rsidRPr="00D16BB4">
        <w:tab/>
        <w:t>if, as a result of subregulation (2), an authorisation is taken to be issued, then:</w:t>
      </w:r>
    </w:p>
    <w:p w14:paraId="45C9B632" w14:textId="77777777" w:rsidR="0026689E" w:rsidRPr="00D16BB4" w:rsidRDefault="0026689E" w:rsidP="0026689E">
      <w:pPr>
        <w:pStyle w:val="paragraphsub"/>
      </w:pPr>
      <w:r w:rsidRPr="00D16BB4">
        <w:tab/>
        <w:t>(i)</w:t>
      </w:r>
      <w:r w:rsidRPr="00D16BB4">
        <w:tab/>
        <w:t>the authorisation is taken to be suspended; and</w:t>
      </w:r>
    </w:p>
    <w:p w14:paraId="665F6B36" w14:textId="77777777" w:rsidR="0026689E" w:rsidRPr="00D16BB4" w:rsidRDefault="0026689E" w:rsidP="0026689E">
      <w:pPr>
        <w:pStyle w:val="paragraphsub"/>
      </w:pPr>
      <w:r w:rsidRPr="00D16BB4">
        <w:tab/>
        <w:t>(ii)</w:t>
      </w:r>
      <w:r w:rsidRPr="00D16BB4">
        <w:tab/>
        <w:t>the period of suspension for the authorisation is the same as for the old AOC.</w:t>
      </w:r>
    </w:p>
    <w:p w14:paraId="75A0E8A8" w14:textId="77777777" w:rsidR="0026689E" w:rsidRPr="00D16BB4" w:rsidRDefault="0026689E" w:rsidP="0026689E">
      <w:pPr>
        <w:pStyle w:val="ActHead5"/>
      </w:pPr>
      <w:bookmarkStart w:id="204" w:name="_Toc164336450"/>
      <w:r w:rsidRPr="00D16BB4">
        <w:rPr>
          <w:rStyle w:val="CharSectno"/>
        </w:rPr>
        <w:t>202.413A</w:t>
      </w:r>
      <w:r w:rsidRPr="00D16BB4">
        <w:t xml:space="preserve">  Operations manuals, expositions and training and checking manuals taken to be approved</w:t>
      </w:r>
      <w:bookmarkEnd w:id="204"/>
    </w:p>
    <w:p w14:paraId="390A6067" w14:textId="77777777" w:rsidR="0026689E" w:rsidRPr="00D16BB4" w:rsidRDefault="0026689E" w:rsidP="0026689E">
      <w:pPr>
        <w:pStyle w:val="subsection"/>
      </w:pPr>
      <w:r w:rsidRPr="00D16BB4">
        <w:tab/>
        <w:t>(1)</w:t>
      </w:r>
      <w:r w:rsidRPr="00D16BB4">
        <w:tab/>
        <w:t>The following table has effect in relation to an operator.</w:t>
      </w:r>
    </w:p>
    <w:p w14:paraId="5E21347F" w14:textId="77777777" w:rsidR="0026689E" w:rsidRPr="00D16BB4" w:rsidRDefault="0026689E" w:rsidP="0026689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3"/>
        <w:gridCol w:w="3113"/>
        <w:gridCol w:w="2460"/>
        <w:gridCol w:w="2313"/>
      </w:tblGrid>
      <w:tr w:rsidR="0026689E" w:rsidRPr="00D16BB4" w14:paraId="68D3B74B" w14:textId="77777777" w:rsidTr="00A81C5B">
        <w:trPr>
          <w:tblHeader/>
        </w:trPr>
        <w:tc>
          <w:tcPr>
            <w:tcW w:w="5000" w:type="pct"/>
            <w:gridSpan w:val="4"/>
            <w:tcBorders>
              <w:top w:val="single" w:sz="12" w:space="0" w:color="auto"/>
              <w:bottom w:val="single" w:sz="6" w:space="0" w:color="auto"/>
            </w:tcBorders>
            <w:shd w:val="clear" w:color="auto" w:fill="auto"/>
          </w:tcPr>
          <w:p w14:paraId="3AE7C740" w14:textId="77777777" w:rsidR="0026689E" w:rsidRPr="00D16BB4" w:rsidRDefault="0026689E" w:rsidP="00534579">
            <w:pPr>
              <w:pStyle w:val="TableHeading"/>
            </w:pPr>
            <w:r w:rsidRPr="00D16BB4">
              <w:t>Operations manuals and expositions taken to be approved</w:t>
            </w:r>
          </w:p>
        </w:tc>
      </w:tr>
      <w:tr w:rsidR="0026689E" w:rsidRPr="00D16BB4" w14:paraId="7C934048" w14:textId="77777777" w:rsidTr="00A81C5B">
        <w:trPr>
          <w:tblHeader/>
        </w:trPr>
        <w:tc>
          <w:tcPr>
            <w:tcW w:w="377" w:type="pct"/>
            <w:tcBorders>
              <w:top w:val="single" w:sz="6" w:space="0" w:color="auto"/>
              <w:bottom w:val="single" w:sz="6" w:space="0" w:color="auto"/>
            </w:tcBorders>
            <w:shd w:val="clear" w:color="auto" w:fill="auto"/>
          </w:tcPr>
          <w:p w14:paraId="1D2B984E" w14:textId="77777777" w:rsidR="0026689E" w:rsidRPr="00D16BB4" w:rsidRDefault="0026689E" w:rsidP="00534579">
            <w:pPr>
              <w:pStyle w:val="TableHeading"/>
            </w:pPr>
            <w:r w:rsidRPr="00D16BB4">
              <w:t>Item</w:t>
            </w:r>
          </w:p>
        </w:tc>
        <w:tc>
          <w:tcPr>
            <w:tcW w:w="1825" w:type="pct"/>
            <w:tcBorders>
              <w:top w:val="single" w:sz="6" w:space="0" w:color="auto"/>
              <w:bottom w:val="single" w:sz="6" w:space="0" w:color="auto"/>
            </w:tcBorders>
            <w:shd w:val="clear" w:color="auto" w:fill="auto"/>
          </w:tcPr>
          <w:p w14:paraId="2C7EBCEE" w14:textId="77777777" w:rsidR="0026689E" w:rsidRPr="00D16BB4" w:rsidRDefault="0026689E" w:rsidP="00534579">
            <w:pPr>
              <w:pStyle w:val="TableHeading"/>
            </w:pPr>
            <w:r w:rsidRPr="00D16BB4">
              <w:t>Column 1</w:t>
            </w:r>
          </w:p>
        </w:tc>
        <w:tc>
          <w:tcPr>
            <w:tcW w:w="1442" w:type="pct"/>
            <w:tcBorders>
              <w:top w:val="single" w:sz="6" w:space="0" w:color="auto"/>
              <w:bottom w:val="single" w:sz="6" w:space="0" w:color="auto"/>
            </w:tcBorders>
            <w:shd w:val="clear" w:color="auto" w:fill="auto"/>
          </w:tcPr>
          <w:p w14:paraId="1522D313" w14:textId="77777777" w:rsidR="0026689E" w:rsidRPr="00D16BB4" w:rsidRDefault="0026689E" w:rsidP="00534579">
            <w:pPr>
              <w:pStyle w:val="TableHeading"/>
            </w:pPr>
            <w:r w:rsidRPr="00D16BB4">
              <w:t>Column 2</w:t>
            </w:r>
          </w:p>
        </w:tc>
        <w:tc>
          <w:tcPr>
            <w:tcW w:w="1356" w:type="pct"/>
            <w:tcBorders>
              <w:top w:val="single" w:sz="6" w:space="0" w:color="auto"/>
              <w:bottom w:val="single" w:sz="6" w:space="0" w:color="auto"/>
            </w:tcBorders>
            <w:shd w:val="clear" w:color="auto" w:fill="auto"/>
          </w:tcPr>
          <w:p w14:paraId="740846DB" w14:textId="77777777" w:rsidR="0026689E" w:rsidRPr="00D16BB4" w:rsidRDefault="0026689E" w:rsidP="00534579">
            <w:pPr>
              <w:pStyle w:val="TableHeading"/>
            </w:pPr>
            <w:r w:rsidRPr="00D16BB4">
              <w:t>Column 3</w:t>
            </w:r>
          </w:p>
        </w:tc>
      </w:tr>
      <w:tr w:rsidR="0026689E" w:rsidRPr="00D16BB4" w14:paraId="0B4818ED" w14:textId="77777777" w:rsidTr="00A81C5B">
        <w:trPr>
          <w:tblHeader/>
        </w:trPr>
        <w:tc>
          <w:tcPr>
            <w:tcW w:w="377" w:type="pct"/>
            <w:tcBorders>
              <w:top w:val="single" w:sz="6" w:space="0" w:color="auto"/>
              <w:bottom w:val="single" w:sz="12" w:space="0" w:color="auto"/>
            </w:tcBorders>
            <w:shd w:val="clear" w:color="auto" w:fill="auto"/>
          </w:tcPr>
          <w:p w14:paraId="38160CC2" w14:textId="77777777" w:rsidR="0026689E" w:rsidRPr="00D16BB4" w:rsidRDefault="0026689E" w:rsidP="00534579">
            <w:pPr>
              <w:pStyle w:val="TableHeading"/>
            </w:pPr>
          </w:p>
        </w:tc>
        <w:tc>
          <w:tcPr>
            <w:tcW w:w="1825" w:type="pct"/>
            <w:tcBorders>
              <w:top w:val="single" w:sz="6" w:space="0" w:color="auto"/>
              <w:bottom w:val="single" w:sz="12" w:space="0" w:color="auto"/>
            </w:tcBorders>
            <w:shd w:val="clear" w:color="auto" w:fill="auto"/>
          </w:tcPr>
          <w:p w14:paraId="40F43908" w14:textId="77777777" w:rsidR="0026689E" w:rsidRPr="00D16BB4" w:rsidRDefault="0026689E" w:rsidP="00534579">
            <w:pPr>
              <w:pStyle w:val="TableHeading"/>
            </w:pPr>
            <w:r w:rsidRPr="00D16BB4">
              <w:t>If …</w:t>
            </w:r>
          </w:p>
        </w:tc>
        <w:tc>
          <w:tcPr>
            <w:tcW w:w="1442" w:type="pct"/>
            <w:tcBorders>
              <w:top w:val="single" w:sz="6" w:space="0" w:color="auto"/>
              <w:bottom w:val="single" w:sz="12" w:space="0" w:color="auto"/>
            </w:tcBorders>
            <w:shd w:val="clear" w:color="auto" w:fill="auto"/>
          </w:tcPr>
          <w:p w14:paraId="743CB77A" w14:textId="77777777" w:rsidR="0026689E" w:rsidRPr="00D16BB4" w:rsidRDefault="0026689E" w:rsidP="00534579">
            <w:pPr>
              <w:pStyle w:val="TableHeading"/>
            </w:pPr>
            <w:r w:rsidRPr="00D16BB4">
              <w:t xml:space="preserve">and the operator gives CASA the following documents and information (the </w:t>
            </w:r>
            <w:r w:rsidRPr="00D16BB4">
              <w:rPr>
                <w:i/>
              </w:rPr>
              <w:t>compliance material</w:t>
            </w:r>
            <w:r w:rsidRPr="00D16BB4">
              <w:t>) …</w:t>
            </w:r>
          </w:p>
        </w:tc>
        <w:tc>
          <w:tcPr>
            <w:tcW w:w="1356" w:type="pct"/>
            <w:tcBorders>
              <w:top w:val="single" w:sz="6" w:space="0" w:color="auto"/>
              <w:bottom w:val="single" w:sz="12" w:space="0" w:color="auto"/>
            </w:tcBorders>
            <w:shd w:val="clear" w:color="auto" w:fill="auto"/>
          </w:tcPr>
          <w:p w14:paraId="5857BFC6" w14:textId="77777777" w:rsidR="0026689E" w:rsidRPr="00D16BB4" w:rsidRDefault="0026689E" w:rsidP="00534579">
            <w:pPr>
              <w:pStyle w:val="TableHeading"/>
            </w:pPr>
            <w:r w:rsidRPr="00D16BB4">
              <w:t>then, from the later of:</w:t>
            </w:r>
          </w:p>
          <w:p w14:paraId="396503E5" w14:textId="77777777" w:rsidR="0026689E" w:rsidRPr="00D16BB4" w:rsidRDefault="0026689E" w:rsidP="00534579">
            <w:pPr>
              <w:pStyle w:val="Tablea"/>
              <w:keepNext/>
              <w:rPr>
                <w:b/>
              </w:rPr>
            </w:pPr>
            <w:r w:rsidRPr="00D16BB4">
              <w:rPr>
                <w:b/>
              </w:rPr>
              <w:t>(a) the main commencement time; or</w:t>
            </w:r>
          </w:p>
          <w:p w14:paraId="7353306B" w14:textId="77777777" w:rsidR="0026689E" w:rsidRPr="00D16BB4" w:rsidRDefault="0026689E" w:rsidP="00534579">
            <w:pPr>
              <w:pStyle w:val="Tablea"/>
              <w:keepNext/>
              <w:rPr>
                <w:b/>
              </w:rPr>
            </w:pPr>
            <w:r w:rsidRPr="00D16BB4">
              <w:rPr>
                <w:b/>
              </w:rPr>
              <w:t>(b) the time when the compliance material is given to CASA;</w:t>
            </w:r>
          </w:p>
          <w:p w14:paraId="59757CF8" w14:textId="77777777" w:rsidR="0026689E" w:rsidRPr="00D16BB4" w:rsidRDefault="0026689E" w:rsidP="00534579">
            <w:pPr>
              <w:pStyle w:val="TableHeading"/>
            </w:pPr>
            <w:r w:rsidRPr="00D16BB4">
              <w:t>CASA is taken to have approved …</w:t>
            </w:r>
          </w:p>
        </w:tc>
      </w:tr>
      <w:tr w:rsidR="0026689E" w:rsidRPr="00D16BB4" w14:paraId="786736A9" w14:textId="77777777" w:rsidTr="00A81C5B">
        <w:tc>
          <w:tcPr>
            <w:tcW w:w="377" w:type="pct"/>
            <w:tcBorders>
              <w:top w:val="single" w:sz="12" w:space="0" w:color="auto"/>
            </w:tcBorders>
            <w:shd w:val="clear" w:color="auto" w:fill="auto"/>
          </w:tcPr>
          <w:p w14:paraId="67F105FA" w14:textId="77777777" w:rsidR="0026689E" w:rsidRPr="00D16BB4" w:rsidRDefault="0026689E" w:rsidP="00534579">
            <w:pPr>
              <w:pStyle w:val="Tabletext"/>
            </w:pPr>
            <w:r w:rsidRPr="00D16BB4">
              <w:t>1</w:t>
            </w:r>
          </w:p>
        </w:tc>
        <w:tc>
          <w:tcPr>
            <w:tcW w:w="1825" w:type="pct"/>
            <w:tcBorders>
              <w:top w:val="single" w:sz="12" w:space="0" w:color="auto"/>
            </w:tcBorders>
            <w:shd w:val="clear" w:color="auto" w:fill="auto"/>
          </w:tcPr>
          <w:p w14:paraId="247F2568" w14:textId="77777777" w:rsidR="0026689E" w:rsidRPr="00D16BB4" w:rsidRDefault="0026689E" w:rsidP="00534579">
            <w:pPr>
              <w:pStyle w:val="Tabletext"/>
            </w:pPr>
            <w:r w:rsidRPr="00D16BB4">
              <w:t>either of the following apply:</w:t>
            </w:r>
          </w:p>
          <w:p w14:paraId="3CCADB9A" w14:textId="77777777" w:rsidR="0026689E" w:rsidRPr="00D16BB4" w:rsidRDefault="0026689E" w:rsidP="00534579">
            <w:pPr>
              <w:pStyle w:val="Tablea"/>
            </w:pPr>
            <w:r w:rsidRPr="00D16BB4">
              <w:t>(a) both:</w:t>
            </w:r>
          </w:p>
          <w:p w14:paraId="4D576E19" w14:textId="77777777" w:rsidR="0026689E" w:rsidRPr="00D16BB4" w:rsidRDefault="0026689E" w:rsidP="00534579">
            <w:pPr>
              <w:pStyle w:val="Tablei"/>
            </w:pPr>
            <w:r w:rsidRPr="00D16BB4">
              <w:t>(i) the operator is the holder of an AOC that authorises the holder to conduct charter operations, regular public transport operations or aerial work (air ambulance) operations; and</w:t>
            </w:r>
          </w:p>
          <w:p w14:paraId="2E27960A" w14:textId="77777777" w:rsidR="0026689E" w:rsidRPr="00D16BB4" w:rsidRDefault="0026689E" w:rsidP="00534579">
            <w:pPr>
              <w:pStyle w:val="Tablei"/>
            </w:pPr>
            <w:r w:rsidRPr="00D16BB4">
              <w:t>(ii) the AOC is in force immediately before the main commencement time;</w:t>
            </w:r>
          </w:p>
          <w:p w14:paraId="3FB3D91F" w14:textId="77777777" w:rsidR="0026689E" w:rsidRPr="00D16BB4" w:rsidRDefault="0026689E" w:rsidP="00534579">
            <w:pPr>
              <w:pStyle w:val="Tablea"/>
            </w:pPr>
            <w:r w:rsidRPr="00D16BB4">
              <w:t>(b)</w:t>
            </w:r>
            <w:r w:rsidRPr="00D16BB4">
              <w:rPr>
                <w:i/>
              </w:rPr>
              <w:t xml:space="preserve"> </w:t>
            </w:r>
            <w:r w:rsidRPr="00D16BB4">
              <w:t>after the main commencement time, the operator is the holder of an AOC that is taken to authorise an Australian air transport operation as a result of the operation of a provision of this Division</w:t>
            </w:r>
          </w:p>
        </w:tc>
        <w:tc>
          <w:tcPr>
            <w:tcW w:w="1442" w:type="pct"/>
            <w:tcBorders>
              <w:top w:val="single" w:sz="12" w:space="0" w:color="auto"/>
            </w:tcBorders>
            <w:shd w:val="clear" w:color="auto" w:fill="auto"/>
          </w:tcPr>
          <w:p w14:paraId="719D4BC8" w14:textId="77777777" w:rsidR="0026689E" w:rsidRPr="00D16BB4" w:rsidRDefault="0026689E" w:rsidP="00534579">
            <w:pPr>
              <w:pStyle w:val="Tabletext"/>
            </w:pPr>
            <w:r w:rsidRPr="00D16BB4">
              <w:t>both:</w:t>
            </w:r>
          </w:p>
          <w:p w14:paraId="3A712979" w14:textId="77777777" w:rsidR="0026689E" w:rsidRPr="00D16BB4" w:rsidRDefault="0026689E" w:rsidP="00534579">
            <w:pPr>
              <w:pStyle w:val="Tablea"/>
            </w:pPr>
            <w:r w:rsidRPr="00D16BB4">
              <w:t>(a) the operator’s proposed exposition prepared for the purpose of compliance with the requirements of these</w:t>
            </w:r>
            <w:r w:rsidRPr="00D16BB4">
              <w:rPr>
                <w:i/>
              </w:rPr>
              <w:t xml:space="preserve"> </w:t>
            </w:r>
            <w:r w:rsidRPr="00D16BB4">
              <w:t>Regulations; and</w:t>
            </w:r>
          </w:p>
          <w:p w14:paraId="2250DD80" w14:textId="6258C7E6" w:rsidR="0026689E" w:rsidRPr="00D16BB4" w:rsidRDefault="0026689E" w:rsidP="00534579">
            <w:pPr>
              <w:pStyle w:val="Tablea"/>
            </w:pPr>
            <w:r w:rsidRPr="00D16BB4">
              <w:t xml:space="preserve">(b) a compliance statement for the operator that meets the requirements mentioned in </w:t>
            </w:r>
            <w:r w:rsidR="00BB588F" w:rsidRPr="00D16BB4">
              <w:t>subregulation 2</w:t>
            </w:r>
            <w:r w:rsidRPr="00D16BB4">
              <w:t>02.406(2)</w:t>
            </w:r>
          </w:p>
        </w:tc>
        <w:tc>
          <w:tcPr>
            <w:tcW w:w="1356" w:type="pct"/>
            <w:tcBorders>
              <w:top w:val="single" w:sz="12" w:space="0" w:color="auto"/>
            </w:tcBorders>
            <w:shd w:val="clear" w:color="auto" w:fill="auto"/>
          </w:tcPr>
          <w:p w14:paraId="134E4979" w14:textId="77777777" w:rsidR="0026689E" w:rsidRPr="00D16BB4" w:rsidRDefault="0026689E" w:rsidP="00534579">
            <w:pPr>
              <w:pStyle w:val="Tabletext"/>
            </w:pPr>
            <w:r w:rsidRPr="00D16BB4">
              <w:t>the operator’s proposed exposition under regulation 119.075.</w:t>
            </w:r>
          </w:p>
          <w:p w14:paraId="3D6575DB" w14:textId="77777777" w:rsidR="0026689E" w:rsidRPr="00D16BB4" w:rsidRDefault="0026689E" w:rsidP="00534579">
            <w:pPr>
              <w:pStyle w:val="Tabletext"/>
            </w:pPr>
          </w:p>
        </w:tc>
      </w:tr>
      <w:tr w:rsidR="0026689E" w:rsidRPr="00D16BB4" w14:paraId="21E559AB" w14:textId="77777777" w:rsidTr="00A81C5B">
        <w:tc>
          <w:tcPr>
            <w:tcW w:w="377" w:type="pct"/>
            <w:shd w:val="clear" w:color="auto" w:fill="auto"/>
          </w:tcPr>
          <w:p w14:paraId="2AA8E503" w14:textId="77777777" w:rsidR="0026689E" w:rsidRPr="00D16BB4" w:rsidRDefault="0026689E" w:rsidP="00534579">
            <w:pPr>
              <w:pStyle w:val="Tabletext"/>
            </w:pPr>
            <w:r w:rsidRPr="00D16BB4">
              <w:t>2</w:t>
            </w:r>
          </w:p>
        </w:tc>
        <w:tc>
          <w:tcPr>
            <w:tcW w:w="1825" w:type="pct"/>
            <w:shd w:val="clear" w:color="auto" w:fill="auto"/>
          </w:tcPr>
          <w:p w14:paraId="2C66620F" w14:textId="77777777" w:rsidR="0026689E" w:rsidRPr="00D16BB4" w:rsidRDefault="0026689E" w:rsidP="00534579">
            <w:pPr>
              <w:pStyle w:val="Tabletext"/>
            </w:pPr>
            <w:r w:rsidRPr="00D16BB4">
              <w:t>either of the following apply:</w:t>
            </w:r>
          </w:p>
          <w:p w14:paraId="6ECC953D" w14:textId="77777777" w:rsidR="0026689E" w:rsidRPr="00D16BB4" w:rsidRDefault="0026689E" w:rsidP="00534579">
            <w:pPr>
              <w:pStyle w:val="Tablea"/>
            </w:pPr>
            <w:r w:rsidRPr="00D16BB4">
              <w:lastRenderedPageBreak/>
              <w:t>(a) both:</w:t>
            </w:r>
          </w:p>
          <w:p w14:paraId="3986436A" w14:textId="77777777" w:rsidR="0026689E" w:rsidRPr="00D16BB4" w:rsidRDefault="0026689E" w:rsidP="00534579">
            <w:pPr>
              <w:pStyle w:val="Tablei"/>
            </w:pPr>
            <w:r w:rsidRPr="00D16BB4">
              <w:t>(i) the operator is the holder of an AOC that authorises the holder to conduct aerial work operations (other than aerial work (air ambulance) operations) in an aeroplane or a rotorcraft; and</w:t>
            </w:r>
          </w:p>
          <w:p w14:paraId="6ED515E4" w14:textId="77777777" w:rsidR="0026689E" w:rsidRPr="00D16BB4" w:rsidRDefault="0026689E" w:rsidP="00534579">
            <w:pPr>
              <w:pStyle w:val="Tablei"/>
            </w:pPr>
            <w:r w:rsidRPr="00D16BB4">
              <w:t>(ii) the AOC is in force immediately before the main commencement time;</w:t>
            </w:r>
          </w:p>
          <w:p w14:paraId="7FB5CA9A" w14:textId="77777777" w:rsidR="0026689E" w:rsidRPr="00D16BB4" w:rsidRDefault="0026689E" w:rsidP="00534579">
            <w:pPr>
              <w:pStyle w:val="Tablea"/>
              <w:rPr>
                <w:i/>
              </w:rPr>
            </w:pPr>
            <w:r w:rsidRPr="00D16BB4">
              <w:t>(b) after the main commencement time, the operator is issued an aerial work certificate as a result of the operation of a provision of this Division</w:t>
            </w:r>
          </w:p>
        </w:tc>
        <w:tc>
          <w:tcPr>
            <w:tcW w:w="1442" w:type="pct"/>
            <w:shd w:val="clear" w:color="auto" w:fill="auto"/>
          </w:tcPr>
          <w:p w14:paraId="7C2A8308" w14:textId="77777777" w:rsidR="0026689E" w:rsidRPr="00D16BB4" w:rsidRDefault="0026689E" w:rsidP="00534579">
            <w:pPr>
              <w:pStyle w:val="Tabletext"/>
            </w:pPr>
            <w:r w:rsidRPr="00D16BB4">
              <w:lastRenderedPageBreak/>
              <w:t>both:</w:t>
            </w:r>
          </w:p>
          <w:p w14:paraId="05F1CB50" w14:textId="77777777" w:rsidR="0026689E" w:rsidRPr="00D16BB4" w:rsidRDefault="0026689E" w:rsidP="00534579">
            <w:pPr>
              <w:pStyle w:val="Tablea"/>
            </w:pPr>
            <w:r w:rsidRPr="00D16BB4">
              <w:lastRenderedPageBreak/>
              <w:t>(a) the operator’s proposed operations manual prepared for the purposes of compliance with the requirements of these Regulations; and</w:t>
            </w:r>
          </w:p>
          <w:p w14:paraId="281163DA" w14:textId="3FFF7D30" w:rsidR="0026689E" w:rsidRPr="00D16BB4" w:rsidRDefault="0026689E" w:rsidP="00534579">
            <w:pPr>
              <w:pStyle w:val="Tablea"/>
            </w:pPr>
            <w:r w:rsidRPr="00D16BB4">
              <w:t xml:space="preserve">(b) a compliance statement for the operator that meets the requirements mentioned in </w:t>
            </w:r>
            <w:r w:rsidR="00BB588F" w:rsidRPr="00D16BB4">
              <w:t>subregulation 2</w:t>
            </w:r>
            <w:r w:rsidRPr="00D16BB4">
              <w:t>02.406(2)</w:t>
            </w:r>
          </w:p>
        </w:tc>
        <w:tc>
          <w:tcPr>
            <w:tcW w:w="1356" w:type="pct"/>
            <w:shd w:val="clear" w:color="auto" w:fill="auto"/>
          </w:tcPr>
          <w:p w14:paraId="3E3066FB" w14:textId="77777777" w:rsidR="0026689E" w:rsidRPr="00D16BB4" w:rsidRDefault="0026689E" w:rsidP="00534579">
            <w:pPr>
              <w:pStyle w:val="Tabletext"/>
            </w:pPr>
            <w:r w:rsidRPr="00D16BB4">
              <w:lastRenderedPageBreak/>
              <w:t xml:space="preserve">the operator’s proposed </w:t>
            </w:r>
            <w:r w:rsidRPr="00D16BB4">
              <w:lastRenderedPageBreak/>
              <w:t>operations manual under regulation 138.045.</w:t>
            </w:r>
          </w:p>
          <w:p w14:paraId="61EB7B48" w14:textId="77777777" w:rsidR="0026689E" w:rsidRPr="00D16BB4" w:rsidRDefault="0026689E" w:rsidP="00534579">
            <w:pPr>
              <w:pStyle w:val="Tabletext"/>
            </w:pPr>
          </w:p>
        </w:tc>
      </w:tr>
      <w:tr w:rsidR="0026689E" w:rsidRPr="00D16BB4" w14:paraId="08AB5FFD" w14:textId="77777777" w:rsidTr="00A81C5B">
        <w:tc>
          <w:tcPr>
            <w:tcW w:w="377" w:type="pct"/>
            <w:tcBorders>
              <w:bottom w:val="single" w:sz="2" w:space="0" w:color="auto"/>
            </w:tcBorders>
            <w:shd w:val="clear" w:color="auto" w:fill="auto"/>
          </w:tcPr>
          <w:p w14:paraId="76ADA6CC" w14:textId="77777777" w:rsidR="0026689E" w:rsidRPr="00D16BB4" w:rsidRDefault="0026689E" w:rsidP="00534579">
            <w:pPr>
              <w:pStyle w:val="Tabletext"/>
            </w:pPr>
            <w:r w:rsidRPr="00D16BB4">
              <w:lastRenderedPageBreak/>
              <w:t>3</w:t>
            </w:r>
          </w:p>
        </w:tc>
        <w:tc>
          <w:tcPr>
            <w:tcW w:w="1825" w:type="pct"/>
            <w:tcBorders>
              <w:bottom w:val="single" w:sz="2" w:space="0" w:color="auto"/>
            </w:tcBorders>
            <w:shd w:val="clear" w:color="auto" w:fill="auto"/>
          </w:tcPr>
          <w:p w14:paraId="7EE4CA5B" w14:textId="77777777" w:rsidR="0026689E" w:rsidRPr="00D16BB4" w:rsidRDefault="0026689E" w:rsidP="00534579">
            <w:pPr>
              <w:pStyle w:val="Tabletext"/>
            </w:pPr>
            <w:r w:rsidRPr="00D16BB4">
              <w:t>all of the following apply:</w:t>
            </w:r>
          </w:p>
          <w:p w14:paraId="2A33F4C7" w14:textId="77777777" w:rsidR="0026689E" w:rsidRPr="00D16BB4" w:rsidRDefault="0026689E" w:rsidP="00534579">
            <w:pPr>
              <w:pStyle w:val="Tablea"/>
            </w:pPr>
            <w:r w:rsidRPr="00D16BB4">
              <w:t>(a) the operator had given CASA a training and checking manual in accordance with Civil Aviation Order 82.1;</w:t>
            </w:r>
          </w:p>
          <w:p w14:paraId="2642498A" w14:textId="77777777" w:rsidR="0026689E" w:rsidRPr="00D16BB4" w:rsidRDefault="0026689E" w:rsidP="00534579">
            <w:pPr>
              <w:pStyle w:val="Tablea"/>
            </w:pPr>
            <w:r w:rsidRPr="00D16BB4">
              <w:t>(b) as at the main commencement time, the training and checking manual is the most recent training and checking manual for the operator;</w:t>
            </w:r>
          </w:p>
          <w:p w14:paraId="580C0567" w14:textId="77777777" w:rsidR="0026689E" w:rsidRPr="00D16BB4" w:rsidRDefault="0026689E" w:rsidP="00534579">
            <w:pPr>
              <w:pStyle w:val="Tablea"/>
            </w:pPr>
            <w:r w:rsidRPr="00D16BB4">
              <w:t>(c) after the main commencement time, the operator is required under regulation 138.125 to have a training and checking system</w:t>
            </w:r>
          </w:p>
        </w:tc>
        <w:tc>
          <w:tcPr>
            <w:tcW w:w="1442" w:type="pct"/>
            <w:tcBorders>
              <w:bottom w:val="single" w:sz="2" w:space="0" w:color="auto"/>
            </w:tcBorders>
            <w:shd w:val="clear" w:color="auto" w:fill="auto"/>
          </w:tcPr>
          <w:p w14:paraId="60382B30" w14:textId="77777777" w:rsidR="0026689E" w:rsidRPr="00D16BB4" w:rsidRDefault="0026689E" w:rsidP="00534579">
            <w:pPr>
              <w:pStyle w:val="Tabletext"/>
            </w:pPr>
            <w:r w:rsidRPr="00D16BB4">
              <w:t>the operator’s proposed training and checking manual prepared for the purposes of compliance with the requirements of these Regulations</w:t>
            </w:r>
          </w:p>
        </w:tc>
        <w:tc>
          <w:tcPr>
            <w:tcW w:w="1356" w:type="pct"/>
            <w:tcBorders>
              <w:bottom w:val="single" w:sz="2" w:space="0" w:color="auto"/>
            </w:tcBorders>
            <w:shd w:val="clear" w:color="auto" w:fill="auto"/>
          </w:tcPr>
          <w:p w14:paraId="65DDCA6B" w14:textId="77777777" w:rsidR="0026689E" w:rsidRPr="00D16BB4" w:rsidRDefault="0026689E" w:rsidP="00534579">
            <w:pPr>
              <w:pStyle w:val="Tabletext"/>
            </w:pPr>
            <w:r w:rsidRPr="00D16BB4">
              <w:t>the operator’s proposed training and checking manual under regulation 138.045.</w:t>
            </w:r>
          </w:p>
        </w:tc>
      </w:tr>
      <w:tr w:rsidR="0026689E" w:rsidRPr="00D16BB4" w14:paraId="17A642E3" w14:textId="77777777" w:rsidTr="00A81C5B">
        <w:tc>
          <w:tcPr>
            <w:tcW w:w="377" w:type="pct"/>
            <w:tcBorders>
              <w:top w:val="single" w:sz="2" w:space="0" w:color="auto"/>
              <w:bottom w:val="single" w:sz="12" w:space="0" w:color="auto"/>
            </w:tcBorders>
            <w:shd w:val="clear" w:color="auto" w:fill="auto"/>
          </w:tcPr>
          <w:p w14:paraId="318E1CB7" w14:textId="77777777" w:rsidR="0026689E" w:rsidRPr="00D16BB4" w:rsidRDefault="0026689E" w:rsidP="00534579">
            <w:pPr>
              <w:pStyle w:val="Tabletext"/>
            </w:pPr>
            <w:r w:rsidRPr="00D16BB4">
              <w:t>4</w:t>
            </w:r>
          </w:p>
        </w:tc>
        <w:tc>
          <w:tcPr>
            <w:tcW w:w="1825" w:type="pct"/>
            <w:tcBorders>
              <w:top w:val="single" w:sz="2" w:space="0" w:color="auto"/>
              <w:bottom w:val="single" w:sz="12" w:space="0" w:color="auto"/>
            </w:tcBorders>
            <w:shd w:val="clear" w:color="auto" w:fill="auto"/>
          </w:tcPr>
          <w:p w14:paraId="33F06DFA" w14:textId="77777777" w:rsidR="0026689E" w:rsidRPr="00D16BB4" w:rsidRDefault="0026689E" w:rsidP="00534579">
            <w:pPr>
              <w:pStyle w:val="Tabletext"/>
            </w:pPr>
            <w:r w:rsidRPr="00D16BB4">
              <w:t>either of the following apply:</w:t>
            </w:r>
          </w:p>
          <w:p w14:paraId="29B7CCF7" w14:textId="77777777" w:rsidR="0026689E" w:rsidRPr="00D16BB4" w:rsidRDefault="0026689E" w:rsidP="00534579">
            <w:pPr>
              <w:pStyle w:val="Tablea"/>
            </w:pPr>
            <w:r w:rsidRPr="00D16BB4">
              <w:t>(a) both:</w:t>
            </w:r>
          </w:p>
          <w:p w14:paraId="0B3EDB9A" w14:textId="77777777" w:rsidR="0026689E" w:rsidRPr="00D16BB4" w:rsidRDefault="0026689E" w:rsidP="00534579">
            <w:pPr>
              <w:pStyle w:val="Tablei"/>
              <w:rPr>
                <w:i/>
              </w:rPr>
            </w:pPr>
            <w:r w:rsidRPr="00D16BB4">
              <w:t xml:space="preserve">(i) the operator is the holder of an AOC that </w:t>
            </w:r>
            <w:r w:rsidRPr="00D16BB4">
              <w:lastRenderedPageBreak/>
              <w:t>authorises the holder to conduct a charter operation in a manned free balloon or a hot air airship; and</w:t>
            </w:r>
          </w:p>
          <w:p w14:paraId="057B5B72" w14:textId="77777777" w:rsidR="0026689E" w:rsidRPr="00D16BB4" w:rsidRDefault="0026689E" w:rsidP="00534579">
            <w:pPr>
              <w:pStyle w:val="Tablei"/>
            </w:pPr>
            <w:r w:rsidRPr="00D16BB4">
              <w:t>(ii) the AOC is in force immediately before the main commencement time;</w:t>
            </w:r>
          </w:p>
          <w:p w14:paraId="686FD63D" w14:textId="77777777" w:rsidR="0026689E" w:rsidRPr="00D16BB4" w:rsidRDefault="0026689E" w:rsidP="00534579">
            <w:pPr>
              <w:pStyle w:val="Tablea"/>
              <w:rPr>
                <w:i/>
              </w:rPr>
            </w:pPr>
            <w:r w:rsidRPr="00D16BB4">
              <w:t>(b) after the main commencement time, the operator is the holder of an AOC that is taken to authorise a balloon transport operation as a result of the operation of a provision of this Division</w:t>
            </w:r>
          </w:p>
        </w:tc>
        <w:tc>
          <w:tcPr>
            <w:tcW w:w="1442" w:type="pct"/>
            <w:tcBorders>
              <w:top w:val="single" w:sz="2" w:space="0" w:color="auto"/>
              <w:bottom w:val="single" w:sz="12" w:space="0" w:color="auto"/>
            </w:tcBorders>
            <w:shd w:val="clear" w:color="auto" w:fill="auto"/>
          </w:tcPr>
          <w:p w14:paraId="257ADA59" w14:textId="77777777" w:rsidR="0026689E" w:rsidRPr="00D16BB4" w:rsidRDefault="0026689E" w:rsidP="00534579">
            <w:pPr>
              <w:pStyle w:val="Tabletext"/>
            </w:pPr>
            <w:r w:rsidRPr="00D16BB4">
              <w:lastRenderedPageBreak/>
              <w:t xml:space="preserve">the operator’s proposed exposition prepared for the purposes of compliance with the requirements of </w:t>
            </w:r>
            <w:r w:rsidRPr="00D16BB4">
              <w:lastRenderedPageBreak/>
              <w:t>these Regulations</w:t>
            </w:r>
          </w:p>
          <w:p w14:paraId="7517494B" w14:textId="77777777" w:rsidR="0026689E" w:rsidRPr="00D16BB4" w:rsidRDefault="0026689E" w:rsidP="00534579">
            <w:pPr>
              <w:pStyle w:val="Tablea"/>
            </w:pPr>
          </w:p>
        </w:tc>
        <w:tc>
          <w:tcPr>
            <w:tcW w:w="1356" w:type="pct"/>
            <w:tcBorders>
              <w:top w:val="single" w:sz="2" w:space="0" w:color="auto"/>
              <w:bottom w:val="single" w:sz="12" w:space="0" w:color="auto"/>
            </w:tcBorders>
            <w:shd w:val="clear" w:color="auto" w:fill="auto"/>
          </w:tcPr>
          <w:p w14:paraId="1963AE98" w14:textId="77777777" w:rsidR="0026689E" w:rsidRPr="00D16BB4" w:rsidRDefault="0026689E" w:rsidP="00534579">
            <w:pPr>
              <w:pStyle w:val="Tabletext"/>
            </w:pPr>
            <w:r w:rsidRPr="00D16BB4">
              <w:lastRenderedPageBreak/>
              <w:t>the operator’s proposed exposition under regulation 131.085.</w:t>
            </w:r>
          </w:p>
          <w:p w14:paraId="202DC9DF" w14:textId="77777777" w:rsidR="0026689E" w:rsidRPr="00D16BB4" w:rsidRDefault="0026689E" w:rsidP="00534579">
            <w:pPr>
              <w:pStyle w:val="Tabletext"/>
            </w:pPr>
          </w:p>
        </w:tc>
      </w:tr>
    </w:tbl>
    <w:p w14:paraId="6060ADE5" w14:textId="77777777" w:rsidR="0026689E" w:rsidRPr="00D16BB4" w:rsidRDefault="0026689E" w:rsidP="0026689E">
      <w:pPr>
        <w:pStyle w:val="Tabletext"/>
      </w:pPr>
    </w:p>
    <w:p w14:paraId="77FC0334" w14:textId="77777777" w:rsidR="0026689E" w:rsidRPr="00D16BB4" w:rsidRDefault="0026689E" w:rsidP="0026689E">
      <w:pPr>
        <w:pStyle w:val="SubsectionHead"/>
      </w:pPr>
      <w:r w:rsidRPr="00D16BB4">
        <w:t>Effect of suspension</w:t>
      </w:r>
    </w:p>
    <w:p w14:paraId="1A13DA01" w14:textId="77777777" w:rsidR="0026689E" w:rsidRPr="00D16BB4" w:rsidRDefault="0026689E" w:rsidP="0026689E">
      <w:pPr>
        <w:pStyle w:val="subsection"/>
      </w:pPr>
      <w:r w:rsidRPr="00D16BB4">
        <w:tab/>
        <w:t>(2)</w:t>
      </w:r>
      <w:r w:rsidRPr="00D16BB4">
        <w:tab/>
        <w:t>In determining if an AOC is in force immediately before the main commencement time for the purposes of an item in the table in subregulation (1), disregard if the AOC is suspended at that time.</w:t>
      </w:r>
    </w:p>
    <w:p w14:paraId="069F1270" w14:textId="77777777" w:rsidR="0026689E" w:rsidRPr="00D16BB4" w:rsidRDefault="0026689E" w:rsidP="0026689E">
      <w:pPr>
        <w:pStyle w:val="ActHead4"/>
      </w:pPr>
      <w:bookmarkStart w:id="205" w:name="_Toc164336451"/>
      <w:r w:rsidRPr="00D16BB4">
        <w:rPr>
          <w:rStyle w:val="CharSubdNo"/>
        </w:rPr>
        <w:t>Subdivision 202.EAA.1.10</w:t>
      </w:r>
      <w:r w:rsidRPr="00D16BB4">
        <w:t>—</w:t>
      </w:r>
      <w:r w:rsidRPr="00D16BB4">
        <w:rPr>
          <w:rStyle w:val="CharSubdText"/>
        </w:rPr>
        <w:t>Applications for AOCs made after main commencement time</w:t>
      </w:r>
      <w:bookmarkEnd w:id="205"/>
    </w:p>
    <w:p w14:paraId="1F92FD66" w14:textId="77777777" w:rsidR="0026689E" w:rsidRPr="00D16BB4" w:rsidRDefault="0026689E" w:rsidP="0026689E">
      <w:pPr>
        <w:pStyle w:val="ActHead5"/>
      </w:pPr>
      <w:bookmarkStart w:id="206" w:name="_Toc164336452"/>
      <w:r w:rsidRPr="00D16BB4">
        <w:rPr>
          <w:rStyle w:val="CharSectno"/>
        </w:rPr>
        <w:t>202.414</w:t>
      </w:r>
      <w:r w:rsidRPr="00D16BB4">
        <w:t xml:space="preserve">  Applications for AOCs made after main commencement time</w:t>
      </w:r>
      <w:bookmarkEnd w:id="206"/>
    </w:p>
    <w:p w14:paraId="650FFA0F" w14:textId="77777777" w:rsidR="0026689E" w:rsidRPr="00D16BB4" w:rsidRDefault="0026689E" w:rsidP="0026689E">
      <w:pPr>
        <w:pStyle w:val="subsection"/>
      </w:pPr>
      <w:r w:rsidRPr="00D16BB4">
        <w:tab/>
      </w:r>
      <w:r w:rsidRPr="00D16BB4">
        <w:tab/>
        <w:t>Subject to this Division, the new Regulations apply in relation to an application for an AOC made after the main commencement time.</w:t>
      </w:r>
    </w:p>
    <w:p w14:paraId="30F900A5" w14:textId="77777777" w:rsidR="0026689E" w:rsidRPr="00D16BB4" w:rsidRDefault="0026689E" w:rsidP="0026689E">
      <w:pPr>
        <w:pStyle w:val="ActHead4"/>
      </w:pPr>
      <w:bookmarkStart w:id="207" w:name="_Toc164336453"/>
      <w:r w:rsidRPr="00D16BB4">
        <w:rPr>
          <w:rStyle w:val="CharSubdNo"/>
        </w:rPr>
        <w:lastRenderedPageBreak/>
        <w:t>Subdivision 202.EAA.1.11</w:t>
      </w:r>
      <w:r w:rsidRPr="00D16BB4">
        <w:t>—</w:t>
      </w:r>
      <w:r w:rsidRPr="00D16BB4">
        <w:rPr>
          <w:rStyle w:val="CharSubdText"/>
        </w:rPr>
        <w:t>Applications for aerial work certificates made after main commencement time</w:t>
      </w:r>
      <w:bookmarkEnd w:id="207"/>
    </w:p>
    <w:p w14:paraId="5B9A82B2" w14:textId="77777777" w:rsidR="0026689E" w:rsidRPr="00D16BB4" w:rsidRDefault="0026689E" w:rsidP="0026689E">
      <w:pPr>
        <w:pStyle w:val="ActHead5"/>
      </w:pPr>
      <w:bookmarkStart w:id="208" w:name="_Toc164336454"/>
      <w:r w:rsidRPr="00D16BB4">
        <w:rPr>
          <w:rStyle w:val="CharSectno"/>
        </w:rPr>
        <w:t>202.415</w:t>
      </w:r>
      <w:r w:rsidRPr="00D16BB4">
        <w:t xml:space="preserve">  Applications for aerial work certificates made after main commencement time</w:t>
      </w:r>
      <w:bookmarkEnd w:id="208"/>
    </w:p>
    <w:p w14:paraId="5194CED0" w14:textId="77777777" w:rsidR="0026689E" w:rsidRPr="00D16BB4" w:rsidRDefault="0026689E" w:rsidP="0026689E">
      <w:pPr>
        <w:pStyle w:val="subsection"/>
      </w:pPr>
      <w:r w:rsidRPr="00D16BB4">
        <w:tab/>
      </w:r>
      <w:r w:rsidRPr="00D16BB4">
        <w:tab/>
        <w:t>Subject to this Division, the new Regulations apply in relation to an application for an aerial work certificate made after the main commencement time.</w:t>
      </w:r>
    </w:p>
    <w:p w14:paraId="54CEEDD5" w14:textId="77777777" w:rsidR="0026689E" w:rsidRPr="00D16BB4" w:rsidRDefault="0026689E" w:rsidP="0026689E">
      <w:pPr>
        <w:pStyle w:val="ActHead4"/>
      </w:pPr>
      <w:bookmarkStart w:id="209" w:name="_Toc164336455"/>
      <w:r w:rsidRPr="00D16BB4">
        <w:rPr>
          <w:rStyle w:val="CharSubdNo"/>
        </w:rPr>
        <w:t>Subdivision 202.EAA.1.12</w:t>
      </w:r>
      <w:r w:rsidRPr="00D16BB4">
        <w:t>—</w:t>
      </w:r>
      <w:r w:rsidRPr="00D16BB4">
        <w:rPr>
          <w:rStyle w:val="CharSubdText"/>
        </w:rPr>
        <w:t>Old instruments other than AOCs</w:t>
      </w:r>
      <w:bookmarkEnd w:id="209"/>
    </w:p>
    <w:p w14:paraId="2186F047" w14:textId="77777777" w:rsidR="0026689E" w:rsidRPr="00D16BB4" w:rsidRDefault="0026689E" w:rsidP="0026689E">
      <w:pPr>
        <w:pStyle w:val="ActHead5"/>
      </w:pPr>
      <w:bookmarkStart w:id="210" w:name="_Toc164336456"/>
      <w:r w:rsidRPr="00D16BB4">
        <w:rPr>
          <w:rStyle w:val="CharSectno"/>
        </w:rPr>
        <w:t>202.416</w:t>
      </w:r>
      <w:r w:rsidRPr="00D16BB4">
        <w:t xml:space="preserve">  Approvals taken to be granted</w:t>
      </w:r>
      <w:bookmarkEnd w:id="210"/>
    </w:p>
    <w:p w14:paraId="50BC9CD9" w14:textId="77777777" w:rsidR="0026689E" w:rsidRPr="00D16BB4" w:rsidRDefault="0026689E" w:rsidP="0026689E">
      <w:pPr>
        <w:pStyle w:val="SubsectionHead"/>
      </w:pPr>
      <w:r w:rsidRPr="00D16BB4">
        <w:t>Approval taken to be granted</w:t>
      </w:r>
    </w:p>
    <w:p w14:paraId="6EDA0E7D" w14:textId="77777777" w:rsidR="0026689E" w:rsidRPr="00D16BB4" w:rsidRDefault="0026689E" w:rsidP="0026689E">
      <w:pPr>
        <w:pStyle w:val="subsection"/>
      </w:pPr>
      <w:r w:rsidRPr="00D16BB4">
        <w:tab/>
        <w:t>(1)</w:t>
      </w:r>
      <w:r w:rsidRPr="00D16BB4">
        <w:tab/>
        <w:t>If</w:t>
      </w:r>
    </w:p>
    <w:p w14:paraId="3E6AD390" w14:textId="77777777" w:rsidR="0026689E" w:rsidRPr="00D16BB4" w:rsidRDefault="0026689E" w:rsidP="0026689E">
      <w:pPr>
        <w:pStyle w:val="paragraph"/>
      </w:pPr>
      <w:r w:rsidRPr="00D16BB4">
        <w:tab/>
        <w:t>(a)</w:t>
      </w:r>
      <w:r w:rsidRPr="00D16BB4">
        <w:tab/>
        <w:t>a flight of an aircraft occurs after the main commencement time; and</w:t>
      </w:r>
    </w:p>
    <w:p w14:paraId="2343026C" w14:textId="77777777" w:rsidR="0026689E" w:rsidRPr="00D16BB4" w:rsidRDefault="0026689E" w:rsidP="0026689E">
      <w:pPr>
        <w:pStyle w:val="paragraph"/>
      </w:pPr>
      <w:r w:rsidRPr="00D16BB4">
        <w:tab/>
        <w:t>(b)</w:t>
      </w:r>
      <w:r w:rsidRPr="00D16BB4">
        <w:tab/>
        <w:t xml:space="preserve">an instrument (the </w:t>
      </w:r>
      <w:r w:rsidRPr="00D16BB4">
        <w:rPr>
          <w:b/>
          <w:i/>
        </w:rPr>
        <w:t>old instrument</w:t>
      </w:r>
      <w:r w:rsidRPr="00D16BB4">
        <w:t>) mentioned in column 2 of an item in the following table applies in relation to the flight</w:t>
      </w:r>
      <w:r w:rsidRPr="00D16BB4">
        <w:rPr>
          <w:i/>
        </w:rPr>
        <w:t>,</w:t>
      </w:r>
      <w:r w:rsidRPr="00D16BB4">
        <w:t xml:space="preserve"> or would have applied in relation to the flight if the amending Regulations had not been made; and</w:t>
      </w:r>
    </w:p>
    <w:p w14:paraId="5CC0AB2B" w14:textId="77777777" w:rsidR="0026689E" w:rsidRPr="00D16BB4" w:rsidRDefault="0026689E" w:rsidP="0026689E">
      <w:pPr>
        <w:pStyle w:val="paragraph"/>
      </w:pPr>
      <w:r w:rsidRPr="00D16BB4">
        <w:tab/>
        <w:t>(c)</w:t>
      </w:r>
      <w:r w:rsidRPr="00D16BB4">
        <w:tab/>
        <w:t>the old instrument is an eligible instrument; and</w:t>
      </w:r>
    </w:p>
    <w:p w14:paraId="66738AD4" w14:textId="77777777" w:rsidR="0026689E" w:rsidRPr="00D16BB4" w:rsidRDefault="0026689E" w:rsidP="0026689E">
      <w:pPr>
        <w:pStyle w:val="paragraph"/>
      </w:pPr>
      <w:r w:rsidRPr="00D16BB4">
        <w:tab/>
        <w:t>(d)</w:t>
      </w:r>
      <w:r w:rsidRPr="00D16BB4">
        <w:tab/>
        <w:t>the old instrument:</w:t>
      </w:r>
    </w:p>
    <w:p w14:paraId="79A1CAAB" w14:textId="77777777" w:rsidR="0026689E" w:rsidRPr="00D16BB4" w:rsidRDefault="0026689E" w:rsidP="0026689E">
      <w:pPr>
        <w:pStyle w:val="paragraphsub"/>
      </w:pPr>
      <w:r w:rsidRPr="00D16BB4">
        <w:tab/>
        <w:t>(i)</w:t>
      </w:r>
      <w:r w:rsidRPr="00D16BB4">
        <w:tab/>
        <w:t>is in force immediately before the main commencement time; or</w:t>
      </w:r>
    </w:p>
    <w:p w14:paraId="4EE8F24A" w14:textId="77777777" w:rsidR="0026689E" w:rsidRPr="00D16BB4" w:rsidRDefault="0026689E" w:rsidP="0026689E">
      <w:pPr>
        <w:pStyle w:val="paragraphsub"/>
      </w:pPr>
      <w:r w:rsidRPr="00D16BB4">
        <w:tab/>
        <w:t>(ii)</w:t>
      </w:r>
      <w:r w:rsidRPr="00D16BB4">
        <w:tab/>
        <w:t>is made, or is taken to be made, after the main commencement time as a result of the operation of a provision of this Division;</w:t>
      </w:r>
    </w:p>
    <w:p w14:paraId="59A3D793" w14:textId="77777777" w:rsidR="0026689E" w:rsidRPr="00D16BB4" w:rsidRDefault="0026689E" w:rsidP="0026689E">
      <w:pPr>
        <w:pStyle w:val="subsection2"/>
      </w:pPr>
      <w:r w:rsidRPr="00D16BB4">
        <w:t>then, for the purposes of the provision mentioned in column 3 of the item, after the main commencement time, an approval under regulation 91.045 for the activity or thing mentioned in column 4 of the item is taken to be granted to the person mentioned in column 5 of the item in relation to the flight.</w:t>
      </w:r>
    </w:p>
    <w:p w14:paraId="7D92024F"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656F7DB8" w14:textId="77777777" w:rsidR="0026689E" w:rsidRPr="00D16BB4" w:rsidRDefault="0026689E" w:rsidP="0026689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18"/>
        <w:gridCol w:w="1416"/>
        <w:gridCol w:w="1832"/>
        <w:gridCol w:w="1928"/>
        <w:gridCol w:w="1382"/>
        <w:gridCol w:w="1353"/>
      </w:tblGrid>
      <w:tr w:rsidR="0026689E" w:rsidRPr="00D16BB4" w14:paraId="3159D91B" w14:textId="77777777" w:rsidTr="00A81C5B">
        <w:trPr>
          <w:tblHeader/>
        </w:trPr>
        <w:tc>
          <w:tcPr>
            <w:tcW w:w="5000" w:type="pct"/>
            <w:gridSpan w:val="6"/>
            <w:tcBorders>
              <w:top w:val="single" w:sz="12" w:space="0" w:color="auto"/>
              <w:bottom w:val="single" w:sz="6" w:space="0" w:color="auto"/>
            </w:tcBorders>
            <w:shd w:val="clear" w:color="auto" w:fill="auto"/>
          </w:tcPr>
          <w:p w14:paraId="0136E0C7" w14:textId="77777777" w:rsidR="0026689E" w:rsidRPr="00D16BB4" w:rsidRDefault="0026689E" w:rsidP="00534579">
            <w:pPr>
              <w:pStyle w:val="TableHeading"/>
            </w:pPr>
            <w:r w:rsidRPr="00D16BB4">
              <w:t>Approved activities where old instrument applies</w:t>
            </w:r>
          </w:p>
        </w:tc>
      </w:tr>
      <w:tr w:rsidR="0026689E" w:rsidRPr="00D16BB4" w14:paraId="613E6676" w14:textId="77777777" w:rsidTr="00A81C5B">
        <w:trPr>
          <w:tblHeader/>
        </w:trPr>
        <w:tc>
          <w:tcPr>
            <w:tcW w:w="363" w:type="pct"/>
            <w:tcBorders>
              <w:top w:val="single" w:sz="6" w:space="0" w:color="auto"/>
              <w:bottom w:val="single" w:sz="6" w:space="0" w:color="auto"/>
            </w:tcBorders>
            <w:shd w:val="clear" w:color="auto" w:fill="auto"/>
          </w:tcPr>
          <w:p w14:paraId="5EEABE18" w14:textId="77777777" w:rsidR="0026689E" w:rsidRPr="00D16BB4" w:rsidRDefault="0026689E" w:rsidP="00534579">
            <w:pPr>
              <w:pStyle w:val="TableHeading"/>
            </w:pPr>
            <w:r w:rsidRPr="00D16BB4">
              <w:t>Item</w:t>
            </w:r>
          </w:p>
        </w:tc>
        <w:tc>
          <w:tcPr>
            <w:tcW w:w="830" w:type="pct"/>
            <w:tcBorders>
              <w:top w:val="single" w:sz="6" w:space="0" w:color="auto"/>
              <w:bottom w:val="single" w:sz="6" w:space="0" w:color="auto"/>
            </w:tcBorders>
            <w:shd w:val="clear" w:color="auto" w:fill="auto"/>
          </w:tcPr>
          <w:p w14:paraId="6E8B8987" w14:textId="77777777" w:rsidR="0026689E" w:rsidRPr="00D16BB4" w:rsidRDefault="0026689E" w:rsidP="00534579">
            <w:pPr>
              <w:pStyle w:val="TableHeading"/>
            </w:pPr>
            <w:r w:rsidRPr="00D16BB4">
              <w:t>Column 1</w:t>
            </w:r>
          </w:p>
        </w:tc>
        <w:tc>
          <w:tcPr>
            <w:tcW w:w="1074" w:type="pct"/>
            <w:tcBorders>
              <w:top w:val="single" w:sz="6" w:space="0" w:color="auto"/>
              <w:bottom w:val="single" w:sz="6" w:space="0" w:color="auto"/>
            </w:tcBorders>
            <w:shd w:val="clear" w:color="auto" w:fill="auto"/>
          </w:tcPr>
          <w:p w14:paraId="7A27EA4A" w14:textId="77777777" w:rsidR="0026689E" w:rsidRPr="00D16BB4" w:rsidRDefault="0026689E" w:rsidP="00534579">
            <w:pPr>
              <w:pStyle w:val="TableHeading"/>
            </w:pPr>
            <w:r w:rsidRPr="00D16BB4">
              <w:t>Column 2</w:t>
            </w:r>
          </w:p>
        </w:tc>
        <w:tc>
          <w:tcPr>
            <w:tcW w:w="1130" w:type="pct"/>
            <w:tcBorders>
              <w:top w:val="single" w:sz="6" w:space="0" w:color="auto"/>
              <w:bottom w:val="single" w:sz="6" w:space="0" w:color="auto"/>
            </w:tcBorders>
            <w:shd w:val="clear" w:color="auto" w:fill="auto"/>
          </w:tcPr>
          <w:p w14:paraId="68540899" w14:textId="77777777" w:rsidR="0026689E" w:rsidRPr="00D16BB4" w:rsidRDefault="0026689E" w:rsidP="00534579">
            <w:pPr>
              <w:pStyle w:val="TableHeading"/>
            </w:pPr>
            <w:r w:rsidRPr="00D16BB4">
              <w:t>Column 3</w:t>
            </w:r>
          </w:p>
        </w:tc>
        <w:tc>
          <w:tcPr>
            <w:tcW w:w="810" w:type="pct"/>
            <w:tcBorders>
              <w:top w:val="single" w:sz="6" w:space="0" w:color="auto"/>
              <w:bottom w:val="single" w:sz="6" w:space="0" w:color="auto"/>
            </w:tcBorders>
            <w:shd w:val="clear" w:color="auto" w:fill="auto"/>
          </w:tcPr>
          <w:p w14:paraId="7ADACF30" w14:textId="77777777" w:rsidR="0026689E" w:rsidRPr="00D16BB4" w:rsidRDefault="0026689E" w:rsidP="00534579">
            <w:pPr>
              <w:pStyle w:val="TableHeading"/>
            </w:pPr>
            <w:r w:rsidRPr="00D16BB4">
              <w:t>Column 4</w:t>
            </w:r>
          </w:p>
        </w:tc>
        <w:tc>
          <w:tcPr>
            <w:tcW w:w="792" w:type="pct"/>
            <w:tcBorders>
              <w:top w:val="single" w:sz="6" w:space="0" w:color="auto"/>
              <w:bottom w:val="single" w:sz="6" w:space="0" w:color="auto"/>
            </w:tcBorders>
            <w:shd w:val="clear" w:color="auto" w:fill="auto"/>
          </w:tcPr>
          <w:p w14:paraId="374B5D13" w14:textId="77777777" w:rsidR="0026689E" w:rsidRPr="00D16BB4" w:rsidRDefault="0026689E" w:rsidP="00534579">
            <w:pPr>
              <w:pStyle w:val="TableHeading"/>
            </w:pPr>
            <w:r w:rsidRPr="00D16BB4">
              <w:t>Column 5</w:t>
            </w:r>
          </w:p>
        </w:tc>
      </w:tr>
      <w:tr w:rsidR="0026689E" w:rsidRPr="00D16BB4" w14:paraId="23E1DF93" w14:textId="77777777" w:rsidTr="00A81C5B">
        <w:trPr>
          <w:tblHeader/>
        </w:trPr>
        <w:tc>
          <w:tcPr>
            <w:tcW w:w="363" w:type="pct"/>
            <w:tcBorders>
              <w:top w:val="single" w:sz="6" w:space="0" w:color="auto"/>
              <w:bottom w:val="single" w:sz="12" w:space="0" w:color="auto"/>
            </w:tcBorders>
            <w:shd w:val="clear" w:color="auto" w:fill="auto"/>
          </w:tcPr>
          <w:p w14:paraId="31ED9E6D" w14:textId="77777777" w:rsidR="0026689E" w:rsidRPr="00D16BB4" w:rsidRDefault="0026689E" w:rsidP="00534579">
            <w:pPr>
              <w:pStyle w:val="TableHeading"/>
            </w:pPr>
          </w:p>
        </w:tc>
        <w:tc>
          <w:tcPr>
            <w:tcW w:w="830" w:type="pct"/>
            <w:tcBorders>
              <w:top w:val="single" w:sz="6" w:space="0" w:color="auto"/>
              <w:bottom w:val="single" w:sz="12" w:space="0" w:color="auto"/>
            </w:tcBorders>
            <w:shd w:val="clear" w:color="auto" w:fill="auto"/>
          </w:tcPr>
          <w:p w14:paraId="03E3821C" w14:textId="77777777" w:rsidR="0026689E" w:rsidRPr="00D16BB4" w:rsidRDefault="0026689E" w:rsidP="00534579">
            <w:pPr>
              <w:pStyle w:val="TableHeading"/>
            </w:pPr>
            <w:r w:rsidRPr="00D16BB4">
              <w:t>Subject</w:t>
            </w:r>
          </w:p>
        </w:tc>
        <w:tc>
          <w:tcPr>
            <w:tcW w:w="1074" w:type="pct"/>
            <w:tcBorders>
              <w:top w:val="single" w:sz="6" w:space="0" w:color="auto"/>
              <w:bottom w:val="single" w:sz="12" w:space="0" w:color="auto"/>
            </w:tcBorders>
            <w:shd w:val="clear" w:color="auto" w:fill="auto"/>
          </w:tcPr>
          <w:p w14:paraId="4A031CBA" w14:textId="77777777" w:rsidR="0026689E" w:rsidRPr="00D16BB4" w:rsidRDefault="0026689E" w:rsidP="00534579">
            <w:pPr>
              <w:pStyle w:val="TableHeading"/>
            </w:pPr>
            <w:r w:rsidRPr="00D16BB4">
              <w:t>Old instrument</w:t>
            </w:r>
          </w:p>
        </w:tc>
        <w:tc>
          <w:tcPr>
            <w:tcW w:w="1130" w:type="pct"/>
            <w:tcBorders>
              <w:top w:val="single" w:sz="6" w:space="0" w:color="auto"/>
              <w:bottom w:val="single" w:sz="12" w:space="0" w:color="auto"/>
            </w:tcBorders>
            <w:shd w:val="clear" w:color="auto" w:fill="auto"/>
          </w:tcPr>
          <w:p w14:paraId="7471DA04" w14:textId="77777777" w:rsidR="0026689E" w:rsidRPr="00D16BB4" w:rsidRDefault="0026689E" w:rsidP="00534579">
            <w:pPr>
              <w:pStyle w:val="TableHeading"/>
            </w:pPr>
            <w:r w:rsidRPr="00D16BB4">
              <w:t>Provision of new Regulations</w:t>
            </w:r>
          </w:p>
        </w:tc>
        <w:tc>
          <w:tcPr>
            <w:tcW w:w="810" w:type="pct"/>
            <w:tcBorders>
              <w:top w:val="single" w:sz="6" w:space="0" w:color="auto"/>
              <w:bottom w:val="single" w:sz="12" w:space="0" w:color="auto"/>
            </w:tcBorders>
            <w:shd w:val="clear" w:color="auto" w:fill="auto"/>
          </w:tcPr>
          <w:p w14:paraId="4EC5D279" w14:textId="77777777" w:rsidR="0026689E" w:rsidRPr="00D16BB4" w:rsidRDefault="0026689E" w:rsidP="00534579">
            <w:pPr>
              <w:pStyle w:val="TableHeading"/>
            </w:pPr>
            <w:r w:rsidRPr="00D16BB4">
              <w:t>Approved activity or thing</w:t>
            </w:r>
          </w:p>
        </w:tc>
        <w:tc>
          <w:tcPr>
            <w:tcW w:w="792" w:type="pct"/>
            <w:tcBorders>
              <w:top w:val="single" w:sz="6" w:space="0" w:color="auto"/>
              <w:bottom w:val="single" w:sz="12" w:space="0" w:color="auto"/>
            </w:tcBorders>
            <w:shd w:val="clear" w:color="auto" w:fill="auto"/>
          </w:tcPr>
          <w:p w14:paraId="16285216" w14:textId="77777777" w:rsidR="0026689E" w:rsidRPr="00D16BB4" w:rsidRDefault="0026689E" w:rsidP="00534579">
            <w:pPr>
              <w:pStyle w:val="TableHeading"/>
            </w:pPr>
            <w:r w:rsidRPr="00D16BB4">
              <w:t>Approved person</w:t>
            </w:r>
          </w:p>
        </w:tc>
      </w:tr>
      <w:tr w:rsidR="0026689E" w:rsidRPr="00D16BB4" w14:paraId="6EFE50C4" w14:textId="77777777" w:rsidTr="00A81C5B">
        <w:tc>
          <w:tcPr>
            <w:tcW w:w="363" w:type="pct"/>
            <w:tcBorders>
              <w:top w:val="single" w:sz="12" w:space="0" w:color="auto"/>
            </w:tcBorders>
            <w:shd w:val="clear" w:color="auto" w:fill="auto"/>
          </w:tcPr>
          <w:p w14:paraId="2B4ACC1E" w14:textId="77777777" w:rsidR="0026689E" w:rsidRPr="00D16BB4" w:rsidRDefault="0026689E" w:rsidP="00534579">
            <w:pPr>
              <w:pStyle w:val="Tabletext"/>
            </w:pPr>
            <w:r w:rsidRPr="00D16BB4">
              <w:t>1</w:t>
            </w:r>
          </w:p>
        </w:tc>
        <w:tc>
          <w:tcPr>
            <w:tcW w:w="830" w:type="pct"/>
            <w:tcBorders>
              <w:top w:val="single" w:sz="12" w:space="0" w:color="auto"/>
            </w:tcBorders>
            <w:shd w:val="clear" w:color="auto" w:fill="auto"/>
          </w:tcPr>
          <w:p w14:paraId="6F8559D6" w14:textId="77777777" w:rsidR="0026689E" w:rsidRPr="00D16BB4" w:rsidRDefault="0026689E" w:rsidP="00534579">
            <w:pPr>
              <w:pStyle w:val="Tabletext"/>
            </w:pPr>
            <w:r w:rsidRPr="00D16BB4">
              <w:t>VFR flights in class A airspace</w:t>
            </w:r>
          </w:p>
        </w:tc>
        <w:tc>
          <w:tcPr>
            <w:tcW w:w="1074" w:type="pct"/>
            <w:tcBorders>
              <w:top w:val="single" w:sz="12" w:space="0" w:color="auto"/>
            </w:tcBorders>
            <w:shd w:val="clear" w:color="auto" w:fill="auto"/>
          </w:tcPr>
          <w:p w14:paraId="69D456C2" w14:textId="77777777" w:rsidR="0026689E" w:rsidRPr="00D16BB4" w:rsidRDefault="0026689E" w:rsidP="00534579">
            <w:pPr>
              <w:pStyle w:val="Tabletext"/>
            </w:pPr>
            <w:r w:rsidRPr="00D16BB4">
              <w:t>An approval under subregulation </w:t>
            </w:r>
            <w:r w:rsidRPr="00D16BB4">
              <w:br/>
              <w:t>99AA(3) of the old CAR to conduct a flight as a VFR flight in class A airspace</w:t>
            </w:r>
          </w:p>
        </w:tc>
        <w:tc>
          <w:tcPr>
            <w:tcW w:w="1130" w:type="pct"/>
            <w:tcBorders>
              <w:top w:val="single" w:sz="12" w:space="0" w:color="auto"/>
            </w:tcBorders>
            <w:shd w:val="clear" w:color="auto" w:fill="auto"/>
          </w:tcPr>
          <w:p w14:paraId="12113F99" w14:textId="77777777" w:rsidR="0026689E" w:rsidRPr="00D16BB4" w:rsidRDefault="0026689E" w:rsidP="00534579">
            <w:pPr>
              <w:pStyle w:val="Tabletext"/>
            </w:pPr>
            <w:r w:rsidRPr="00D16BB4">
              <w:t>Paragraph </w:t>
            </w:r>
            <w:r w:rsidRPr="00D16BB4">
              <w:br/>
              <w:t>91.285(1)(b)</w:t>
            </w:r>
          </w:p>
        </w:tc>
        <w:tc>
          <w:tcPr>
            <w:tcW w:w="810" w:type="pct"/>
            <w:tcBorders>
              <w:top w:val="single" w:sz="12" w:space="0" w:color="auto"/>
            </w:tcBorders>
            <w:shd w:val="clear" w:color="auto" w:fill="auto"/>
          </w:tcPr>
          <w:p w14:paraId="3AC1925F" w14:textId="77777777" w:rsidR="0026689E" w:rsidRPr="00D16BB4" w:rsidRDefault="0026689E" w:rsidP="00534579">
            <w:pPr>
              <w:pStyle w:val="Tabletext"/>
            </w:pPr>
            <w:r w:rsidRPr="00D16BB4">
              <w:t>To conduct the flight as a VFR flight in class A airspace</w:t>
            </w:r>
          </w:p>
        </w:tc>
        <w:tc>
          <w:tcPr>
            <w:tcW w:w="792" w:type="pct"/>
            <w:tcBorders>
              <w:top w:val="single" w:sz="12" w:space="0" w:color="auto"/>
            </w:tcBorders>
            <w:shd w:val="clear" w:color="auto" w:fill="auto"/>
          </w:tcPr>
          <w:p w14:paraId="2F190C6C" w14:textId="77777777" w:rsidR="0026689E" w:rsidRPr="00D16BB4" w:rsidRDefault="0026689E" w:rsidP="00534579">
            <w:pPr>
              <w:pStyle w:val="Tabletext"/>
            </w:pPr>
            <w:r w:rsidRPr="00D16BB4">
              <w:t>The pilot in command of the aircraft</w:t>
            </w:r>
          </w:p>
        </w:tc>
      </w:tr>
      <w:tr w:rsidR="0026689E" w:rsidRPr="00D16BB4" w14:paraId="4B96D379" w14:textId="77777777" w:rsidTr="00A81C5B">
        <w:tc>
          <w:tcPr>
            <w:tcW w:w="363" w:type="pct"/>
            <w:shd w:val="clear" w:color="auto" w:fill="auto"/>
          </w:tcPr>
          <w:p w14:paraId="2D6D5E9F" w14:textId="77777777" w:rsidR="0026689E" w:rsidRPr="00D16BB4" w:rsidRDefault="0026689E" w:rsidP="00534579">
            <w:pPr>
              <w:pStyle w:val="Tabletext"/>
            </w:pPr>
            <w:r w:rsidRPr="00D16BB4">
              <w:t>2</w:t>
            </w:r>
          </w:p>
        </w:tc>
        <w:tc>
          <w:tcPr>
            <w:tcW w:w="830" w:type="pct"/>
            <w:shd w:val="clear" w:color="auto" w:fill="auto"/>
          </w:tcPr>
          <w:p w14:paraId="57D3D77F" w14:textId="77777777" w:rsidR="0026689E" w:rsidRPr="00D16BB4" w:rsidRDefault="0026689E" w:rsidP="00534579">
            <w:pPr>
              <w:pStyle w:val="Tabletext"/>
            </w:pPr>
            <w:r w:rsidRPr="00D16BB4">
              <w:t>Towing of things by aircraft</w:t>
            </w:r>
          </w:p>
        </w:tc>
        <w:tc>
          <w:tcPr>
            <w:tcW w:w="1074" w:type="pct"/>
            <w:shd w:val="clear" w:color="auto" w:fill="auto"/>
          </w:tcPr>
          <w:p w14:paraId="74FF05E4" w14:textId="77777777" w:rsidR="0026689E" w:rsidRPr="00D16BB4" w:rsidRDefault="0026689E" w:rsidP="00534579">
            <w:pPr>
              <w:pStyle w:val="Tabletext"/>
            </w:pPr>
            <w:r w:rsidRPr="00D16BB4">
              <w:t xml:space="preserve">Permission or an approval under regulation 149 of </w:t>
            </w:r>
            <w:r w:rsidRPr="00D16BB4">
              <w:lastRenderedPageBreak/>
              <w:t>the old CAR to tow a thing by an aircraft</w:t>
            </w:r>
          </w:p>
        </w:tc>
        <w:tc>
          <w:tcPr>
            <w:tcW w:w="1130" w:type="pct"/>
            <w:shd w:val="clear" w:color="auto" w:fill="auto"/>
          </w:tcPr>
          <w:p w14:paraId="7691E519" w14:textId="77777777" w:rsidR="0026689E" w:rsidRPr="00D16BB4" w:rsidRDefault="0026689E" w:rsidP="00534579">
            <w:pPr>
              <w:pStyle w:val="Tabletext"/>
            </w:pPr>
            <w:r w:rsidRPr="00D16BB4">
              <w:lastRenderedPageBreak/>
              <w:t>Paragraph </w:t>
            </w:r>
            <w:r w:rsidRPr="00D16BB4">
              <w:br/>
              <w:t>91.210(2)(a)</w:t>
            </w:r>
          </w:p>
        </w:tc>
        <w:tc>
          <w:tcPr>
            <w:tcW w:w="810" w:type="pct"/>
            <w:shd w:val="clear" w:color="auto" w:fill="auto"/>
          </w:tcPr>
          <w:p w14:paraId="560EF83A" w14:textId="77777777" w:rsidR="0026689E" w:rsidRPr="00D16BB4" w:rsidRDefault="0026689E" w:rsidP="00534579">
            <w:pPr>
              <w:pStyle w:val="Tabletext"/>
            </w:pPr>
            <w:r w:rsidRPr="00D16BB4">
              <w:t>To tow the thing during the flight</w:t>
            </w:r>
          </w:p>
        </w:tc>
        <w:tc>
          <w:tcPr>
            <w:tcW w:w="792" w:type="pct"/>
            <w:shd w:val="clear" w:color="auto" w:fill="auto"/>
          </w:tcPr>
          <w:p w14:paraId="1755A490" w14:textId="77777777" w:rsidR="0026689E" w:rsidRPr="00D16BB4" w:rsidRDefault="0026689E" w:rsidP="00534579">
            <w:pPr>
              <w:pStyle w:val="Tabletext"/>
            </w:pPr>
            <w:r w:rsidRPr="00D16BB4">
              <w:t>The pilot in command of the aircraft</w:t>
            </w:r>
          </w:p>
        </w:tc>
      </w:tr>
      <w:tr w:rsidR="0026689E" w:rsidRPr="00D16BB4" w14:paraId="5B9C1F1E" w14:textId="77777777" w:rsidTr="00A81C5B">
        <w:tc>
          <w:tcPr>
            <w:tcW w:w="363" w:type="pct"/>
            <w:shd w:val="clear" w:color="auto" w:fill="auto"/>
          </w:tcPr>
          <w:p w14:paraId="743B9468" w14:textId="77777777" w:rsidR="0026689E" w:rsidRPr="00D16BB4" w:rsidRDefault="0026689E" w:rsidP="00534579">
            <w:pPr>
              <w:pStyle w:val="Tabletext"/>
            </w:pPr>
            <w:r w:rsidRPr="00D16BB4">
              <w:t>3</w:t>
            </w:r>
          </w:p>
        </w:tc>
        <w:tc>
          <w:tcPr>
            <w:tcW w:w="830" w:type="pct"/>
            <w:shd w:val="clear" w:color="auto" w:fill="auto"/>
          </w:tcPr>
          <w:p w14:paraId="2CB9569D" w14:textId="77777777" w:rsidR="0026689E" w:rsidRPr="00D16BB4" w:rsidRDefault="0026689E" w:rsidP="00534579">
            <w:pPr>
              <w:pStyle w:val="Tabletext"/>
            </w:pPr>
            <w:r w:rsidRPr="00D16BB4">
              <w:t>Aerobatic manoeuvres over populous area</w:t>
            </w:r>
          </w:p>
        </w:tc>
        <w:tc>
          <w:tcPr>
            <w:tcW w:w="1074" w:type="pct"/>
            <w:shd w:val="clear" w:color="auto" w:fill="auto"/>
          </w:tcPr>
          <w:p w14:paraId="5D3C9030" w14:textId="77777777" w:rsidR="0026689E" w:rsidRPr="00D16BB4" w:rsidRDefault="0026689E" w:rsidP="00534579">
            <w:pPr>
              <w:pStyle w:val="Tabletext"/>
            </w:pPr>
            <w:r w:rsidRPr="00D16BB4">
              <w:t>Permission under paragraph 155(4)(b) of the old CAR to conduct an aerobatic manoeuvre over a populous area</w:t>
            </w:r>
          </w:p>
        </w:tc>
        <w:tc>
          <w:tcPr>
            <w:tcW w:w="1130" w:type="pct"/>
            <w:shd w:val="clear" w:color="auto" w:fill="auto"/>
          </w:tcPr>
          <w:p w14:paraId="77746264" w14:textId="77777777" w:rsidR="0026689E" w:rsidRPr="00D16BB4" w:rsidRDefault="0026689E" w:rsidP="00534579">
            <w:pPr>
              <w:pStyle w:val="Tabletext"/>
            </w:pPr>
            <w:r w:rsidRPr="00D16BB4">
              <w:t>Subparagraph 91.185</w:t>
            </w:r>
            <w:r w:rsidRPr="00D16BB4">
              <w:br/>
              <w:t>(2)(b)(i)</w:t>
            </w:r>
          </w:p>
        </w:tc>
        <w:tc>
          <w:tcPr>
            <w:tcW w:w="810" w:type="pct"/>
            <w:shd w:val="clear" w:color="auto" w:fill="auto"/>
          </w:tcPr>
          <w:p w14:paraId="46EF982E" w14:textId="77777777" w:rsidR="0026689E" w:rsidRPr="00D16BB4" w:rsidRDefault="0026689E" w:rsidP="00534579">
            <w:pPr>
              <w:pStyle w:val="Tabletext"/>
            </w:pPr>
            <w:r w:rsidRPr="00D16BB4">
              <w:t>To conduct the aerobatic manoeuvre during the flight over the populous area</w:t>
            </w:r>
          </w:p>
        </w:tc>
        <w:tc>
          <w:tcPr>
            <w:tcW w:w="792" w:type="pct"/>
            <w:shd w:val="clear" w:color="auto" w:fill="auto"/>
          </w:tcPr>
          <w:p w14:paraId="70ADEE4E" w14:textId="77777777" w:rsidR="0026689E" w:rsidRPr="00D16BB4" w:rsidRDefault="0026689E" w:rsidP="00534579">
            <w:pPr>
              <w:pStyle w:val="Tabletext"/>
            </w:pPr>
            <w:r w:rsidRPr="00D16BB4">
              <w:t>The pilot in command of the aircraft</w:t>
            </w:r>
          </w:p>
        </w:tc>
      </w:tr>
      <w:tr w:rsidR="0026689E" w:rsidRPr="00D16BB4" w14:paraId="65940D56" w14:textId="77777777" w:rsidTr="00A81C5B">
        <w:tc>
          <w:tcPr>
            <w:tcW w:w="363" w:type="pct"/>
            <w:shd w:val="clear" w:color="auto" w:fill="auto"/>
          </w:tcPr>
          <w:p w14:paraId="0F62BA9C" w14:textId="77777777" w:rsidR="0026689E" w:rsidRPr="00D16BB4" w:rsidRDefault="0026689E" w:rsidP="00534579">
            <w:pPr>
              <w:pStyle w:val="Tabletext"/>
            </w:pPr>
            <w:r w:rsidRPr="00D16BB4">
              <w:t>4</w:t>
            </w:r>
          </w:p>
        </w:tc>
        <w:tc>
          <w:tcPr>
            <w:tcW w:w="830" w:type="pct"/>
            <w:shd w:val="clear" w:color="auto" w:fill="auto"/>
          </w:tcPr>
          <w:p w14:paraId="599DBE0C" w14:textId="77777777" w:rsidR="0026689E" w:rsidRPr="00D16BB4" w:rsidRDefault="0026689E" w:rsidP="00534579">
            <w:pPr>
              <w:pStyle w:val="Tabletext"/>
            </w:pPr>
            <w:r w:rsidRPr="00D16BB4">
              <w:t>Aerobatic manoeuvres at air display</w:t>
            </w:r>
          </w:p>
        </w:tc>
        <w:tc>
          <w:tcPr>
            <w:tcW w:w="1074" w:type="pct"/>
            <w:shd w:val="clear" w:color="auto" w:fill="auto"/>
          </w:tcPr>
          <w:p w14:paraId="1390C83A" w14:textId="77777777" w:rsidR="0026689E" w:rsidRPr="00D16BB4" w:rsidRDefault="0026689E" w:rsidP="00534579">
            <w:pPr>
              <w:pStyle w:val="Tabletext"/>
            </w:pPr>
            <w:r w:rsidRPr="00D16BB4">
              <w:t>Permission under paragraph 155(4)(b) of the old CAR to conduct an aerobatic manoeuvre at a public gathering</w:t>
            </w:r>
          </w:p>
        </w:tc>
        <w:tc>
          <w:tcPr>
            <w:tcW w:w="1130" w:type="pct"/>
            <w:shd w:val="clear" w:color="auto" w:fill="auto"/>
          </w:tcPr>
          <w:p w14:paraId="345E01D5" w14:textId="77777777" w:rsidR="0026689E" w:rsidRPr="00D16BB4" w:rsidRDefault="0026689E" w:rsidP="00534579">
            <w:pPr>
              <w:pStyle w:val="Tabletext"/>
            </w:pPr>
            <w:r w:rsidRPr="00D16BB4">
              <w:t>Subparagraph 91.185</w:t>
            </w:r>
            <w:r w:rsidRPr="00D16BB4">
              <w:br/>
              <w:t>(2)(b)(ii)</w:t>
            </w:r>
          </w:p>
        </w:tc>
        <w:tc>
          <w:tcPr>
            <w:tcW w:w="810" w:type="pct"/>
            <w:shd w:val="clear" w:color="auto" w:fill="auto"/>
          </w:tcPr>
          <w:p w14:paraId="15791B07" w14:textId="77777777" w:rsidR="0026689E" w:rsidRPr="00D16BB4" w:rsidRDefault="0026689E" w:rsidP="00534579">
            <w:pPr>
              <w:pStyle w:val="Tabletext"/>
            </w:pPr>
            <w:r w:rsidRPr="00D16BB4">
              <w:t>To conduct the aerobatic manoeuvre during the flight at an air display performed before the public gathering</w:t>
            </w:r>
          </w:p>
        </w:tc>
        <w:tc>
          <w:tcPr>
            <w:tcW w:w="792" w:type="pct"/>
            <w:shd w:val="clear" w:color="auto" w:fill="auto"/>
          </w:tcPr>
          <w:p w14:paraId="620E9C6E" w14:textId="77777777" w:rsidR="0026689E" w:rsidRPr="00D16BB4" w:rsidRDefault="0026689E" w:rsidP="00534579">
            <w:pPr>
              <w:pStyle w:val="Tabletext"/>
            </w:pPr>
            <w:r w:rsidRPr="00D16BB4">
              <w:t>The pilot in command of the aircraft</w:t>
            </w:r>
          </w:p>
        </w:tc>
      </w:tr>
      <w:tr w:rsidR="0026689E" w:rsidRPr="00D16BB4" w14:paraId="4534539F" w14:textId="77777777" w:rsidTr="00A81C5B">
        <w:tc>
          <w:tcPr>
            <w:tcW w:w="363" w:type="pct"/>
            <w:shd w:val="clear" w:color="auto" w:fill="auto"/>
          </w:tcPr>
          <w:p w14:paraId="7BD0933A" w14:textId="77777777" w:rsidR="0026689E" w:rsidRPr="00D16BB4" w:rsidRDefault="0026689E" w:rsidP="00534579">
            <w:pPr>
              <w:pStyle w:val="Tabletext"/>
            </w:pPr>
            <w:r w:rsidRPr="00D16BB4">
              <w:t>5</w:t>
            </w:r>
          </w:p>
        </w:tc>
        <w:tc>
          <w:tcPr>
            <w:tcW w:w="830" w:type="pct"/>
            <w:shd w:val="clear" w:color="auto" w:fill="auto"/>
          </w:tcPr>
          <w:p w14:paraId="0BAD02FF" w14:textId="77777777" w:rsidR="0026689E" w:rsidRPr="00D16BB4" w:rsidRDefault="0026689E" w:rsidP="00534579">
            <w:pPr>
              <w:pStyle w:val="Tabletext"/>
            </w:pPr>
            <w:r w:rsidRPr="00D16BB4">
              <w:t>Formation flying at night</w:t>
            </w:r>
          </w:p>
        </w:tc>
        <w:tc>
          <w:tcPr>
            <w:tcW w:w="1074" w:type="pct"/>
            <w:shd w:val="clear" w:color="auto" w:fill="auto"/>
          </w:tcPr>
          <w:p w14:paraId="0758ABE9" w14:textId="77777777" w:rsidR="0026689E" w:rsidRPr="00D16BB4" w:rsidRDefault="0026689E" w:rsidP="00534579">
            <w:pPr>
              <w:pStyle w:val="Tabletext"/>
            </w:pPr>
            <w:r w:rsidRPr="00D16BB4">
              <w:t>An approval under subparagraph </w:t>
            </w:r>
            <w:r w:rsidRPr="00D16BB4">
              <w:br/>
              <w:t>163AA(1)(c)(ii) of the old CAR to fly an aircraft in formation flight at night</w:t>
            </w:r>
          </w:p>
        </w:tc>
        <w:tc>
          <w:tcPr>
            <w:tcW w:w="1130" w:type="pct"/>
            <w:shd w:val="clear" w:color="auto" w:fill="auto"/>
          </w:tcPr>
          <w:p w14:paraId="6FC7B0C1" w14:textId="77777777" w:rsidR="0026689E" w:rsidRPr="00D16BB4" w:rsidRDefault="0026689E" w:rsidP="00534579">
            <w:pPr>
              <w:pStyle w:val="Tabletext"/>
            </w:pPr>
            <w:r w:rsidRPr="00D16BB4">
              <w:t>Paragraph </w:t>
            </w:r>
            <w:r w:rsidRPr="00D16BB4">
              <w:br/>
              <w:t>91.205(2)(b)</w:t>
            </w:r>
          </w:p>
        </w:tc>
        <w:tc>
          <w:tcPr>
            <w:tcW w:w="810" w:type="pct"/>
            <w:shd w:val="clear" w:color="auto" w:fill="auto"/>
          </w:tcPr>
          <w:p w14:paraId="5AD4D545" w14:textId="77777777" w:rsidR="0026689E" w:rsidRPr="00D16BB4" w:rsidRDefault="0026689E" w:rsidP="00534579">
            <w:pPr>
              <w:pStyle w:val="Tabletext"/>
            </w:pPr>
            <w:r w:rsidRPr="00D16BB4">
              <w:t>To fly in formation at night during the flight</w:t>
            </w:r>
          </w:p>
        </w:tc>
        <w:tc>
          <w:tcPr>
            <w:tcW w:w="792" w:type="pct"/>
            <w:shd w:val="clear" w:color="auto" w:fill="auto"/>
          </w:tcPr>
          <w:p w14:paraId="3206AD55" w14:textId="77777777" w:rsidR="0026689E" w:rsidRPr="00D16BB4" w:rsidRDefault="0026689E" w:rsidP="00534579">
            <w:pPr>
              <w:pStyle w:val="Tabletext"/>
            </w:pPr>
            <w:r w:rsidRPr="00D16BB4">
              <w:t>The pilot in command of the aircraft</w:t>
            </w:r>
          </w:p>
        </w:tc>
      </w:tr>
      <w:tr w:rsidR="0026689E" w:rsidRPr="00D16BB4" w14:paraId="15C0D157" w14:textId="77777777" w:rsidTr="00A81C5B">
        <w:tc>
          <w:tcPr>
            <w:tcW w:w="363" w:type="pct"/>
            <w:shd w:val="clear" w:color="auto" w:fill="auto"/>
          </w:tcPr>
          <w:p w14:paraId="0378C804" w14:textId="77777777" w:rsidR="0026689E" w:rsidRPr="00D16BB4" w:rsidRDefault="0026689E" w:rsidP="00534579">
            <w:pPr>
              <w:pStyle w:val="Tabletext"/>
            </w:pPr>
            <w:r w:rsidRPr="00D16BB4">
              <w:t>6</w:t>
            </w:r>
          </w:p>
        </w:tc>
        <w:tc>
          <w:tcPr>
            <w:tcW w:w="830" w:type="pct"/>
            <w:shd w:val="clear" w:color="auto" w:fill="auto"/>
          </w:tcPr>
          <w:p w14:paraId="4B9DFF58" w14:textId="77777777" w:rsidR="0026689E" w:rsidRPr="00D16BB4" w:rsidRDefault="0026689E" w:rsidP="00534579">
            <w:pPr>
              <w:pStyle w:val="Tabletext"/>
            </w:pPr>
            <w:r w:rsidRPr="00D16BB4">
              <w:t>Formation flying in IMC</w:t>
            </w:r>
          </w:p>
        </w:tc>
        <w:tc>
          <w:tcPr>
            <w:tcW w:w="1074" w:type="pct"/>
            <w:shd w:val="clear" w:color="auto" w:fill="auto"/>
          </w:tcPr>
          <w:p w14:paraId="0759AE29" w14:textId="77777777" w:rsidR="0026689E" w:rsidRPr="00D16BB4" w:rsidRDefault="0026689E" w:rsidP="00534579">
            <w:pPr>
              <w:pStyle w:val="Tabletext"/>
            </w:pPr>
            <w:r w:rsidRPr="00D16BB4">
              <w:t>An approval under subparagraph </w:t>
            </w:r>
            <w:r w:rsidRPr="00D16BB4">
              <w:br/>
              <w:t>163AA(1)(c)(ii) of the old CAR to fly an aircraft in formation flight in IMC</w:t>
            </w:r>
          </w:p>
        </w:tc>
        <w:tc>
          <w:tcPr>
            <w:tcW w:w="1130" w:type="pct"/>
            <w:shd w:val="clear" w:color="auto" w:fill="auto"/>
          </w:tcPr>
          <w:p w14:paraId="167B108C" w14:textId="77777777" w:rsidR="0026689E" w:rsidRPr="00D16BB4" w:rsidRDefault="0026689E" w:rsidP="00534579">
            <w:pPr>
              <w:pStyle w:val="Tabletext"/>
            </w:pPr>
            <w:r w:rsidRPr="00D16BB4">
              <w:t>Paragraph </w:t>
            </w:r>
            <w:r w:rsidRPr="00D16BB4">
              <w:br/>
              <w:t>91.205(3)(b)</w:t>
            </w:r>
          </w:p>
        </w:tc>
        <w:tc>
          <w:tcPr>
            <w:tcW w:w="810" w:type="pct"/>
            <w:shd w:val="clear" w:color="auto" w:fill="auto"/>
          </w:tcPr>
          <w:p w14:paraId="0A368070" w14:textId="77777777" w:rsidR="0026689E" w:rsidRPr="00D16BB4" w:rsidRDefault="0026689E" w:rsidP="00534579">
            <w:pPr>
              <w:pStyle w:val="Tabletext"/>
            </w:pPr>
            <w:r w:rsidRPr="00D16BB4">
              <w:t>To fly in formation in IMC during the flight</w:t>
            </w:r>
          </w:p>
        </w:tc>
        <w:tc>
          <w:tcPr>
            <w:tcW w:w="792" w:type="pct"/>
            <w:shd w:val="clear" w:color="auto" w:fill="auto"/>
          </w:tcPr>
          <w:p w14:paraId="67E9F74A" w14:textId="77777777" w:rsidR="0026689E" w:rsidRPr="00D16BB4" w:rsidRDefault="0026689E" w:rsidP="00534579">
            <w:pPr>
              <w:pStyle w:val="Tabletext"/>
            </w:pPr>
            <w:r w:rsidRPr="00D16BB4">
              <w:t>The pilot in command of the aircraft</w:t>
            </w:r>
          </w:p>
        </w:tc>
      </w:tr>
      <w:tr w:rsidR="0026689E" w:rsidRPr="00D16BB4" w14:paraId="4876D08D" w14:textId="77777777" w:rsidTr="00A81C5B">
        <w:tc>
          <w:tcPr>
            <w:tcW w:w="363" w:type="pct"/>
            <w:shd w:val="clear" w:color="auto" w:fill="auto"/>
          </w:tcPr>
          <w:p w14:paraId="212BA8F6" w14:textId="77777777" w:rsidR="0026689E" w:rsidRPr="00D16BB4" w:rsidRDefault="0026689E" w:rsidP="00534579">
            <w:pPr>
              <w:pStyle w:val="Tabletext"/>
            </w:pPr>
            <w:r w:rsidRPr="00D16BB4">
              <w:t>7</w:t>
            </w:r>
          </w:p>
        </w:tc>
        <w:tc>
          <w:tcPr>
            <w:tcW w:w="830" w:type="pct"/>
            <w:shd w:val="clear" w:color="auto" w:fill="auto"/>
          </w:tcPr>
          <w:p w14:paraId="22FD9B3E" w14:textId="3F601EF6" w:rsidR="0026689E" w:rsidRPr="00D16BB4" w:rsidRDefault="0026689E" w:rsidP="00534579">
            <w:pPr>
              <w:pStyle w:val="Tabletext"/>
            </w:pPr>
            <w:r w:rsidRPr="00D16BB4">
              <w:t>Carriage on wings, undercarriage etc. for non</w:t>
            </w:r>
            <w:r w:rsidR="009E3970">
              <w:noBreakHyphen/>
            </w:r>
            <w:r w:rsidRPr="00D16BB4">
              <w:t>aerial work operations</w:t>
            </w:r>
          </w:p>
        </w:tc>
        <w:tc>
          <w:tcPr>
            <w:tcW w:w="1074" w:type="pct"/>
            <w:shd w:val="clear" w:color="auto" w:fill="auto"/>
          </w:tcPr>
          <w:p w14:paraId="76396400" w14:textId="77777777" w:rsidR="0026689E" w:rsidRPr="00D16BB4" w:rsidRDefault="0026689E" w:rsidP="00534579">
            <w:pPr>
              <w:pStyle w:val="Tabletext"/>
            </w:pPr>
            <w:r w:rsidRPr="00D16BB4">
              <w:t>Permission under subregulation </w:t>
            </w:r>
            <w:r w:rsidRPr="00D16BB4">
              <w:br/>
              <w:t>250(2) of the old CAR for the carriage of a person on or in a part of an aircraft during a flight not involving an aerial work operation</w:t>
            </w:r>
          </w:p>
        </w:tc>
        <w:tc>
          <w:tcPr>
            <w:tcW w:w="1130" w:type="pct"/>
            <w:shd w:val="clear" w:color="auto" w:fill="auto"/>
          </w:tcPr>
          <w:p w14:paraId="12BE42F9" w14:textId="77777777" w:rsidR="0026689E" w:rsidRPr="00D16BB4" w:rsidRDefault="0026689E" w:rsidP="00534579">
            <w:pPr>
              <w:pStyle w:val="Tabletext"/>
            </w:pPr>
            <w:r w:rsidRPr="00D16BB4">
              <w:t>Paragraph </w:t>
            </w:r>
            <w:r w:rsidRPr="00D16BB4">
              <w:br/>
              <w:t>91.200(1)(b)</w:t>
            </w:r>
          </w:p>
        </w:tc>
        <w:tc>
          <w:tcPr>
            <w:tcW w:w="810" w:type="pct"/>
            <w:shd w:val="clear" w:color="auto" w:fill="auto"/>
          </w:tcPr>
          <w:p w14:paraId="281BFE62" w14:textId="77777777" w:rsidR="0026689E" w:rsidRPr="00D16BB4" w:rsidRDefault="0026689E" w:rsidP="00534579">
            <w:pPr>
              <w:pStyle w:val="Tabletext"/>
            </w:pPr>
            <w:r w:rsidRPr="00D16BB4">
              <w:t>To carry a person on or in:</w:t>
            </w:r>
          </w:p>
          <w:p w14:paraId="54FACAB8" w14:textId="77777777" w:rsidR="0026689E" w:rsidRPr="00D16BB4" w:rsidRDefault="0026689E" w:rsidP="00534579">
            <w:pPr>
              <w:pStyle w:val="Tablea"/>
            </w:pPr>
            <w:r w:rsidRPr="00D16BB4">
              <w:t xml:space="preserve">(a) a part of the aircraft that is not designed to carry crew members </w:t>
            </w:r>
            <w:r w:rsidRPr="00D16BB4">
              <w:lastRenderedPageBreak/>
              <w:t>or passengers; or</w:t>
            </w:r>
          </w:p>
          <w:p w14:paraId="343FDBDF" w14:textId="77777777" w:rsidR="0026689E" w:rsidRPr="00D16BB4" w:rsidRDefault="0026689E" w:rsidP="00534579">
            <w:pPr>
              <w:pStyle w:val="Tablea"/>
            </w:pPr>
            <w:r w:rsidRPr="00D16BB4">
              <w:t>(b) a thing attached to the aircraft;</w:t>
            </w:r>
          </w:p>
          <w:p w14:paraId="10E2CA7D" w14:textId="77777777" w:rsidR="0026689E" w:rsidRPr="00D16BB4" w:rsidRDefault="0026689E" w:rsidP="00534579">
            <w:pPr>
              <w:pStyle w:val="Tabletext"/>
            </w:pPr>
            <w:r w:rsidRPr="00D16BB4">
              <w:t>during the flight</w:t>
            </w:r>
          </w:p>
        </w:tc>
        <w:tc>
          <w:tcPr>
            <w:tcW w:w="792" w:type="pct"/>
            <w:shd w:val="clear" w:color="auto" w:fill="auto"/>
          </w:tcPr>
          <w:p w14:paraId="677ED408" w14:textId="77777777" w:rsidR="0026689E" w:rsidRPr="00D16BB4" w:rsidRDefault="0026689E" w:rsidP="00534579">
            <w:pPr>
              <w:pStyle w:val="Tabletext"/>
            </w:pPr>
            <w:r w:rsidRPr="00D16BB4">
              <w:lastRenderedPageBreak/>
              <w:t>Both:</w:t>
            </w:r>
          </w:p>
          <w:p w14:paraId="079920B5" w14:textId="77777777" w:rsidR="0026689E" w:rsidRPr="00D16BB4" w:rsidRDefault="0026689E" w:rsidP="00534579">
            <w:pPr>
              <w:pStyle w:val="Tablea"/>
            </w:pPr>
            <w:r w:rsidRPr="00D16BB4">
              <w:t>(a) the operator of the aircraft; and</w:t>
            </w:r>
          </w:p>
          <w:p w14:paraId="18888584" w14:textId="77777777" w:rsidR="0026689E" w:rsidRPr="00D16BB4" w:rsidRDefault="0026689E" w:rsidP="00534579">
            <w:pPr>
              <w:pStyle w:val="Tablea"/>
            </w:pPr>
            <w:r w:rsidRPr="00D16BB4">
              <w:t xml:space="preserve">(b) the pilot in command of the </w:t>
            </w:r>
            <w:r w:rsidRPr="00D16BB4">
              <w:lastRenderedPageBreak/>
              <w:t>aircraft</w:t>
            </w:r>
          </w:p>
        </w:tc>
      </w:tr>
      <w:tr w:rsidR="0026689E" w:rsidRPr="00D16BB4" w14:paraId="74361345" w14:textId="77777777" w:rsidTr="00A81C5B">
        <w:tc>
          <w:tcPr>
            <w:tcW w:w="363" w:type="pct"/>
            <w:shd w:val="clear" w:color="auto" w:fill="auto"/>
          </w:tcPr>
          <w:p w14:paraId="112B8286" w14:textId="77777777" w:rsidR="0026689E" w:rsidRPr="00D16BB4" w:rsidRDefault="0026689E" w:rsidP="00534579">
            <w:pPr>
              <w:pStyle w:val="Tabletext"/>
            </w:pPr>
            <w:r w:rsidRPr="00D16BB4">
              <w:lastRenderedPageBreak/>
              <w:t>8</w:t>
            </w:r>
          </w:p>
        </w:tc>
        <w:tc>
          <w:tcPr>
            <w:tcW w:w="830" w:type="pct"/>
            <w:shd w:val="clear" w:color="auto" w:fill="auto"/>
          </w:tcPr>
          <w:p w14:paraId="4D3B053A" w14:textId="78F44006" w:rsidR="0026689E" w:rsidRPr="00D16BB4" w:rsidRDefault="0026689E" w:rsidP="00534579">
            <w:pPr>
              <w:pStyle w:val="Tabletext"/>
            </w:pPr>
            <w:r w:rsidRPr="00D16BB4">
              <w:t>Aerodrome meteorological minima for landing or taking</w:t>
            </w:r>
            <w:r w:rsidR="009E3970">
              <w:noBreakHyphen/>
            </w:r>
            <w:r w:rsidRPr="00D16BB4">
              <w:t>off</w:t>
            </w:r>
          </w:p>
        </w:tc>
        <w:tc>
          <w:tcPr>
            <w:tcW w:w="1074" w:type="pct"/>
            <w:shd w:val="clear" w:color="auto" w:fill="auto"/>
          </w:tcPr>
          <w:p w14:paraId="6C4464E6" w14:textId="77777777" w:rsidR="0026689E" w:rsidRPr="00D16BB4" w:rsidRDefault="0026689E" w:rsidP="00534579">
            <w:pPr>
              <w:pStyle w:val="Tabletext"/>
            </w:pPr>
            <w:r w:rsidRPr="00D16BB4">
              <w:t>An exemption under regulation 11.160 from compliance with subregulation </w:t>
            </w:r>
            <w:r w:rsidRPr="00D16BB4">
              <w:br/>
              <w:t>257(3) or (4) of the old CAR</w:t>
            </w:r>
          </w:p>
        </w:tc>
        <w:tc>
          <w:tcPr>
            <w:tcW w:w="1130" w:type="pct"/>
            <w:shd w:val="clear" w:color="auto" w:fill="auto"/>
          </w:tcPr>
          <w:p w14:paraId="16DFBBCD" w14:textId="01F3263F" w:rsidR="0026689E" w:rsidRPr="00D16BB4" w:rsidRDefault="0026689E" w:rsidP="00534579">
            <w:pPr>
              <w:pStyle w:val="Tabletext"/>
            </w:pPr>
            <w:r w:rsidRPr="00D16BB4">
              <w:t>Subparagraphs</w:t>
            </w:r>
            <w:r w:rsidR="005A344E" w:rsidRPr="00D16BB4">
              <w:br/>
            </w:r>
            <w:r w:rsidRPr="00D16BB4">
              <w:t>91.315(1)(b)(i) and (ii)</w:t>
            </w:r>
          </w:p>
        </w:tc>
        <w:tc>
          <w:tcPr>
            <w:tcW w:w="810" w:type="pct"/>
            <w:shd w:val="clear" w:color="auto" w:fill="auto"/>
          </w:tcPr>
          <w:p w14:paraId="20345ED9" w14:textId="0AED885E" w:rsidR="0026689E" w:rsidRPr="00D16BB4" w:rsidRDefault="0026689E" w:rsidP="00534579">
            <w:pPr>
              <w:pStyle w:val="Tabletext"/>
            </w:pPr>
            <w:r w:rsidRPr="00D16BB4">
              <w:t>To conduct a low</w:t>
            </w:r>
            <w:r w:rsidR="009E3970">
              <w:noBreakHyphen/>
            </w:r>
            <w:r w:rsidRPr="00D16BB4">
              <w:t>visibility operation at an aerodrome during the flight</w:t>
            </w:r>
          </w:p>
        </w:tc>
        <w:tc>
          <w:tcPr>
            <w:tcW w:w="792" w:type="pct"/>
            <w:shd w:val="clear" w:color="auto" w:fill="auto"/>
          </w:tcPr>
          <w:p w14:paraId="1427673A" w14:textId="77777777" w:rsidR="0026689E" w:rsidRPr="00D16BB4" w:rsidRDefault="0026689E" w:rsidP="00534579">
            <w:pPr>
              <w:pStyle w:val="Tabletext"/>
            </w:pPr>
            <w:r w:rsidRPr="00D16BB4">
              <w:t>Both:</w:t>
            </w:r>
          </w:p>
          <w:p w14:paraId="46AFDEFB" w14:textId="77777777" w:rsidR="0026689E" w:rsidRPr="00D16BB4" w:rsidRDefault="0026689E" w:rsidP="00534579">
            <w:pPr>
              <w:pStyle w:val="Tablea"/>
            </w:pPr>
            <w:r w:rsidRPr="00D16BB4">
              <w:t>(a) the operator of the aircraft; and</w:t>
            </w:r>
          </w:p>
          <w:p w14:paraId="640A24E3" w14:textId="77777777" w:rsidR="0026689E" w:rsidRPr="00D16BB4" w:rsidRDefault="0026689E" w:rsidP="00534579">
            <w:pPr>
              <w:pStyle w:val="Tablea"/>
            </w:pPr>
            <w:r w:rsidRPr="00D16BB4">
              <w:t>(b) the pilot in command of the aircraft</w:t>
            </w:r>
          </w:p>
        </w:tc>
      </w:tr>
      <w:tr w:rsidR="0026689E" w:rsidRPr="00D16BB4" w14:paraId="40E0DBC8" w14:textId="77777777" w:rsidTr="00A81C5B">
        <w:tc>
          <w:tcPr>
            <w:tcW w:w="363" w:type="pct"/>
            <w:shd w:val="clear" w:color="auto" w:fill="auto"/>
          </w:tcPr>
          <w:p w14:paraId="598E331A" w14:textId="77777777" w:rsidR="0026689E" w:rsidRPr="00D16BB4" w:rsidRDefault="0026689E" w:rsidP="00534579">
            <w:pPr>
              <w:pStyle w:val="Tabletext"/>
            </w:pPr>
            <w:r w:rsidRPr="00D16BB4">
              <w:t>9</w:t>
            </w:r>
          </w:p>
        </w:tc>
        <w:tc>
          <w:tcPr>
            <w:tcW w:w="830" w:type="pct"/>
            <w:shd w:val="clear" w:color="auto" w:fill="auto"/>
          </w:tcPr>
          <w:p w14:paraId="3F4B6228" w14:textId="77777777" w:rsidR="0026689E" w:rsidRPr="00D16BB4" w:rsidRDefault="0026689E" w:rsidP="00534579">
            <w:pPr>
              <w:pStyle w:val="Tabletext"/>
            </w:pPr>
            <w:r w:rsidRPr="00D16BB4">
              <w:t>Carriage of people in provisionally certificated aircraft</w:t>
            </w:r>
          </w:p>
        </w:tc>
        <w:tc>
          <w:tcPr>
            <w:tcW w:w="1074" w:type="pct"/>
            <w:shd w:val="clear" w:color="auto" w:fill="auto"/>
          </w:tcPr>
          <w:p w14:paraId="4A018015" w14:textId="77777777" w:rsidR="0026689E" w:rsidRPr="00D16BB4" w:rsidRDefault="0026689E" w:rsidP="00534579">
            <w:pPr>
              <w:pStyle w:val="Tabletext"/>
            </w:pPr>
            <w:r w:rsidRPr="00D16BB4">
              <w:t>An authorisation for a person to be carried in an aircraft for the purposes of paragraph </w:t>
            </w:r>
            <w:r w:rsidRPr="00D16BB4">
              <w:br/>
              <w:t>262AO(11)(a) of the old CAR</w:t>
            </w:r>
          </w:p>
        </w:tc>
        <w:tc>
          <w:tcPr>
            <w:tcW w:w="1130" w:type="pct"/>
            <w:shd w:val="clear" w:color="auto" w:fill="auto"/>
          </w:tcPr>
          <w:p w14:paraId="369B8085" w14:textId="77777777" w:rsidR="0026689E" w:rsidRPr="00D16BB4" w:rsidRDefault="0026689E" w:rsidP="00534579">
            <w:pPr>
              <w:pStyle w:val="Tabletext"/>
            </w:pPr>
            <w:r w:rsidRPr="00D16BB4">
              <w:t>Subparagraph 91.865</w:t>
            </w:r>
            <w:r w:rsidRPr="00D16BB4">
              <w:br/>
              <w:t>(2)(b)(ii)</w:t>
            </w:r>
          </w:p>
        </w:tc>
        <w:tc>
          <w:tcPr>
            <w:tcW w:w="810" w:type="pct"/>
            <w:shd w:val="clear" w:color="auto" w:fill="auto"/>
          </w:tcPr>
          <w:p w14:paraId="069E2E75" w14:textId="77777777" w:rsidR="0026689E" w:rsidRPr="00D16BB4" w:rsidRDefault="0026689E" w:rsidP="00534579">
            <w:pPr>
              <w:pStyle w:val="Tabletext"/>
            </w:pPr>
            <w:r w:rsidRPr="00D16BB4">
              <w:t>For the carriage of the person covered by the authorisation mentioned in column 2</w:t>
            </w:r>
          </w:p>
        </w:tc>
        <w:tc>
          <w:tcPr>
            <w:tcW w:w="792" w:type="pct"/>
            <w:shd w:val="clear" w:color="auto" w:fill="auto"/>
          </w:tcPr>
          <w:p w14:paraId="7D69048F" w14:textId="77777777" w:rsidR="0026689E" w:rsidRPr="00D16BB4" w:rsidRDefault="0026689E" w:rsidP="00534579">
            <w:pPr>
              <w:pStyle w:val="Tabletext"/>
            </w:pPr>
            <w:r w:rsidRPr="00D16BB4">
              <w:t>The holder of the provisional certificate of airworthiness for the aircraft</w:t>
            </w:r>
          </w:p>
        </w:tc>
      </w:tr>
      <w:tr w:rsidR="0026689E" w:rsidRPr="00D16BB4" w14:paraId="6EA1D973" w14:textId="77777777" w:rsidTr="00A81C5B">
        <w:tc>
          <w:tcPr>
            <w:tcW w:w="363" w:type="pct"/>
            <w:shd w:val="clear" w:color="auto" w:fill="auto"/>
          </w:tcPr>
          <w:p w14:paraId="0D5C6EFC" w14:textId="77777777" w:rsidR="0026689E" w:rsidRPr="00D16BB4" w:rsidRDefault="0026689E" w:rsidP="00534579">
            <w:pPr>
              <w:pStyle w:val="Tabletext"/>
            </w:pPr>
            <w:r w:rsidRPr="00D16BB4">
              <w:t>10</w:t>
            </w:r>
          </w:p>
        </w:tc>
        <w:tc>
          <w:tcPr>
            <w:tcW w:w="830" w:type="pct"/>
            <w:shd w:val="clear" w:color="auto" w:fill="auto"/>
          </w:tcPr>
          <w:p w14:paraId="2E1A7F88" w14:textId="77777777" w:rsidR="0026689E" w:rsidRPr="00D16BB4" w:rsidRDefault="0026689E" w:rsidP="00534579">
            <w:pPr>
              <w:pStyle w:val="Tabletext"/>
            </w:pPr>
            <w:r w:rsidRPr="00D16BB4">
              <w:t>Experimental aircraft</w:t>
            </w:r>
          </w:p>
        </w:tc>
        <w:tc>
          <w:tcPr>
            <w:tcW w:w="1074" w:type="pct"/>
            <w:shd w:val="clear" w:color="auto" w:fill="auto"/>
          </w:tcPr>
          <w:p w14:paraId="499B50E8" w14:textId="77777777" w:rsidR="0026689E" w:rsidRPr="00D16BB4" w:rsidRDefault="0026689E" w:rsidP="00534579">
            <w:pPr>
              <w:pStyle w:val="Tabletext"/>
            </w:pPr>
            <w:r w:rsidRPr="00D16BB4">
              <w:t>An authorisation for an aircraft to be operated over the built up area of a city or town for the purposes of subregulation </w:t>
            </w:r>
            <w:r w:rsidRPr="00D16BB4">
              <w:br/>
              <w:t>262AP(5) of the old CAR</w:t>
            </w:r>
          </w:p>
        </w:tc>
        <w:tc>
          <w:tcPr>
            <w:tcW w:w="1130" w:type="pct"/>
            <w:shd w:val="clear" w:color="auto" w:fill="auto"/>
          </w:tcPr>
          <w:p w14:paraId="667BBF94" w14:textId="77777777" w:rsidR="0026689E" w:rsidRPr="00D16BB4" w:rsidRDefault="0026689E" w:rsidP="00534579">
            <w:pPr>
              <w:pStyle w:val="Tabletext"/>
            </w:pPr>
            <w:r w:rsidRPr="00D16BB4">
              <w:t>Paragraph </w:t>
            </w:r>
            <w:r w:rsidRPr="00D16BB4">
              <w:br/>
              <w:t>91.875(2)(f)</w:t>
            </w:r>
          </w:p>
        </w:tc>
        <w:tc>
          <w:tcPr>
            <w:tcW w:w="810" w:type="pct"/>
            <w:shd w:val="clear" w:color="auto" w:fill="auto"/>
          </w:tcPr>
          <w:p w14:paraId="34716ECD" w14:textId="77777777" w:rsidR="0026689E" w:rsidRPr="00D16BB4" w:rsidRDefault="0026689E" w:rsidP="00534579">
            <w:pPr>
              <w:pStyle w:val="Tabletext"/>
            </w:pPr>
            <w:r w:rsidRPr="00D16BB4">
              <w:t>To conduct the flight over a populous area</w:t>
            </w:r>
          </w:p>
        </w:tc>
        <w:tc>
          <w:tcPr>
            <w:tcW w:w="792" w:type="pct"/>
            <w:shd w:val="clear" w:color="auto" w:fill="auto"/>
          </w:tcPr>
          <w:p w14:paraId="7EB486BC" w14:textId="77777777" w:rsidR="0026689E" w:rsidRPr="00D16BB4" w:rsidRDefault="0026689E" w:rsidP="00534579">
            <w:pPr>
              <w:pStyle w:val="Tabletext"/>
            </w:pPr>
            <w:r w:rsidRPr="00D16BB4">
              <w:t>The holder of the experimental certificate for the aircraft</w:t>
            </w:r>
          </w:p>
        </w:tc>
      </w:tr>
      <w:tr w:rsidR="0026689E" w:rsidRPr="00D16BB4" w14:paraId="4844280B" w14:textId="77777777" w:rsidTr="00A81C5B">
        <w:tc>
          <w:tcPr>
            <w:tcW w:w="363" w:type="pct"/>
            <w:tcBorders>
              <w:bottom w:val="single" w:sz="2" w:space="0" w:color="auto"/>
            </w:tcBorders>
            <w:shd w:val="clear" w:color="auto" w:fill="auto"/>
          </w:tcPr>
          <w:p w14:paraId="521FF40E" w14:textId="77777777" w:rsidR="0026689E" w:rsidRPr="00D16BB4" w:rsidRDefault="0026689E" w:rsidP="00534579">
            <w:pPr>
              <w:pStyle w:val="Tabletext"/>
            </w:pPr>
            <w:r w:rsidRPr="00D16BB4">
              <w:t>11</w:t>
            </w:r>
          </w:p>
        </w:tc>
        <w:tc>
          <w:tcPr>
            <w:tcW w:w="830" w:type="pct"/>
            <w:tcBorders>
              <w:bottom w:val="single" w:sz="2" w:space="0" w:color="auto"/>
            </w:tcBorders>
            <w:shd w:val="clear" w:color="auto" w:fill="auto"/>
          </w:tcPr>
          <w:p w14:paraId="2EE2B0DA" w14:textId="77777777" w:rsidR="0026689E" w:rsidRPr="00D16BB4" w:rsidRDefault="0026689E" w:rsidP="00534579">
            <w:pPr>
              <w:pStyle w:val="Tabletext"/>
            </w:pPr>
            <w:r w:rsidRPr="00D16BB4">
              <w:t>Experimental aircraft</w:t>
            </w:r>
          </w:p>
        </w:tc>
        <w:tc>
          <w:tcPr>
            <w:tcW w:w="1074" w:type="pct"/>
            <w:tcBorders>
              <w:bottom w:val="single" w:sz="2" w:space="0" w:color="auto"/>
            </w:tcBorders>
            <w:shd w:val="clear" w:color="auto" w:fill="auto"/>
          </w:tcPr>
          <w:p w14:paraId="49A76706" w14:textId="77777777" w:rsidR="0026689E" w:rsidRPr="00D16BB4" w:rsidRDefault="0026689E" w:rsidP="00534579">
            <w:pPr>
              <w:pStyle w:val="Tabletext"/>
            </w:pPr>
            <w:r w:rsidRPr="00D16BB4">
              <w:t>An approval under paragraph </w:t>
            </w:r>
            <w:r w:rsidRPr="00D16BB4">
              <w:br/>
              <w:t xml:space="preserve">262AP(6)(b) of the old CAR for the operation of an experimental aircraft other than </w:t>
            </w:r>
            <w:r w:rsidRPr="00D16BB4">
              <w:lastRenderedPageBreak/>
              <w:t>under the VFR by day</w:t>
            </w:r>
          </w:p>
        </w:tc>
        <w:tc>
          <w:tcPr>
            <w:tcW w:w="1130" w:type="pct"/>
            <w:tcBorders>
              <w:bottom w:val="single" w:sz="2" w:space="0" w:color="auto"/>
            </w:tcBorders>
            <w:shd w:val="clear" w:color="auto" w:fill="auto"/>
          </w:tcPr>
          <w:p w14:paraId="36282420" w14:textId="77777777" w:rsidR="0026689E" w:rsidRPr="00D16BB4" w:rsidRDefault="0026689E" w:rsidP="00534579">
            <w:pPr>
              <w:pStyle w:val="Tabletext"/>
            </w:pPr>
            <w:r w:rsidRPr="00D16BB4">
              <w:lastRenderedPageBreak/>
              <w:t>Subparagraph 91.875</w:t>
            </w:r>
            <w:r w:rsidRPr="00D16BB4">
              <w:br/>
              <w:t>(2)(e)(ii)</w:t>
            </w:r>
          </w:p>
        </w:tc>
        <w:tc>
          <w:tcPr>
            <w:tcW w:w="810" w:type="pct"/>
            <w:tcBorders>
              <w:bottom w:val="single" w:sz="2" w:space="0" w:color="auto"/>
            </w:tcBorders>
            <w:shd w:val="clear" w:color="auto" w:fill="auto"/>
          </w:tcPr>
          <w:p w14:paraId="3CFEBC63" w14:textId="77777777" w:rsidR="0026689E" w:rsidRPr="00D16BB4" w:rsidRDefault="0026689E" w:rsidP="00534579">
            <w:pPr>
              <w:pStyle w:val="Tabletext"/>
            </w:pPr>
            <w:r w:rsidRPr="00D16BB4">
              <w:t>To conduct the flight other than by day and under the VFR</w:t>
            </w:r>
          </w:p>
        </w:tc>
        <w:tc>
          <w:tcPr>
            <w:tcW w:w="792" w:type="pct"/>
            <w:tcBorders>
              <w:bottom w:val="single" w:sz="2" w:space="0" w:color="auto"/>
            </w:tcBorders>
            <w:shd w:val="clear" w:color="auto" w:fill="auto"/>
          </w:tcPr>
          <w:p w14:paraId="138DF6DD" w14:textId="77777777" w:rsidR="0026689E" w:rsidRPr="00D16BB4" w:rsidRDefault="0026689E" w:rsidP="00534579">
            <w:pPr>
              <w:pStyle w:val="Tabletext"/>
            </w:pPr>
            <w:r w:rsidRPr="00D16BB4">
              <w:t>The holder of the experimental certificate for the aircraft</w:t>
            </w:r>
          </w:p>
        </w:tc>
      </w:tr>
      <w:tr w:rsidR="0026689E" w:rsidRPr="00D16BB4" w14:paraId="4C04B143" w14:textId="77777777" w:rsidTr="00A81C5B">
        <w:tc>
          <w:tcPr>
            <w:tcW w:w="363" w:type="pct"/>
            <w:tcBorders>
              <w:top w:val="single" w:sz="2" w:space="0" w:color="auto"/>
              <w:bottom w:val="single" w:sz="12" w:space="0" w:color="auto"/>
            </w:tcBorders>
            <w:shd w:val="clear" w:color="auto" w:fill="auto"/>
          </w:tcPr>
          <w:p w14:paraId="79C10AD4" w14:textId="77777777" w:rsidR="0026689E" w:rsidRPr="00D16BB4" w:rsidRDefault="0026689E" w:rsidP="00534579">
            <w:pPr>
              <w:pStyle w:val="Tabletext"/>
            </w:pPr>
            <w:r w:rsidRPr="00D16BB4">
              <w:t>12</w:t>
            </w:r>
          </w:p>
        </w:tc>
        <w:tc>
          <w:tcPr>
            <w:tcW w:w="830" w:type="pct"/>
            <w:tcBorders>
              <w:top w:val="single" w:sz="2" w:space="0" w:color="auto"/>
              <w:bottom w:val="single" w:sz="12" w:space="0" w:color="auto"/>
            </w:tcBorders>
            <w:shd w:val="clear" w:color="auto" w:fill="auto"/>
          </w:tcPr>
          <w:p w14:paraId="7DC9693D" w14:textId="77777777" w:rsidR="0026689E" w:rsidRPr="00D16BB4" w:rsidRDefault="0026689E" w:rsidP="00534579">
            <w:pPr>
              <w:pStyle w:val="Tabletext"/>
            </w:pPr>
            <w:r w:rsidRPr="00D16BB4">
              <w:t>Experimental aircraft</w:t>
            </w:r>
          </w:p>
        </w:tc>
        <w:tc>
          <w:tcPr>
            <w:tcW w:w="1074" w:type="pct"/>
            <w:tcBorders>
              <w:top w:val="single" w:sz="2" w:space="0" w:color="auto"/>
              <w:bottom w:val="single" w:sz="12" w:space="0" w:color="auto"/>
            </w:tcBorders>
            <w:shd w:val="clear" w:color="auto" w:fill="auto"/>
          </w:tcPr>
          <w:p w14:paraId="32D73DAD" w14:textId="77777777" w:rsidR="0026689E" w:rsidRPr="00D16BB4" w:rsidRDefault="0026689E" w:rsidP="00534579">
            <w:pPr>
              <w:pStyle w:val="Tabletext"/>
            </w:pPr>
            <w:r w:rsidRPr="00D16BB4">
              <w:t>An approval under paragraph </w:t>
            </w:r>
            <w:r w:rsidRPr="00D16BB4">
              <w:br/>
              <w:t>262AP(8)(a) of the old CAR for an experimental aircraft to carry a specified number of passengers that is more than 6</w:t>
            </w:r>
          </w:p>
        </w:tc>
        <w:tc>
          <w:tcPr>
            <w:tcW w:w="1130" w:type="pct"/>
            <w:tcBorders>
              <w:top w:val="single" w:sz="2" w:space="0" w:color="auto"/>
              <w:bottom w:val="single" w:sz="12" w:space="0" w:color="auto"/>
            </w:tcBorders>
            <w:shd w:val="clear" w:color="auto" w:fill="auto"/>
          </w:tcPr>
          <w:p w14:paraId="0665DAB6" w14:textId="77777777" w:rsidR="0026689E" w:rsidRPr="00D16BB4" w:rsidRDefault="0026689E" w:rsidP="00534579">
            <w:pPr>
              <w:pStyle w:val="Tabletext"/>
            </w:pPr>
            <w:r w:rsidRPr="00D16BB4">
              <w:t>Paragraph </w:t>
            </w:r>
            <w:r w:rsidRPr="00D16BB4">
              <w:br/>
              <w:t>91.885(a)</w:t>
            </w:r>
          </w:p>
        </w:tc>
        <w:tc>
          <w:tcPr>
            <w:tcW w:w="810" w:type="pct"/>
            <w:tcBorders>
              <w:top w:val="single" w:sz="2" w:space="0" w:color="auto"/>
              <w:bottom w:val="single" w:sz="12" w:space="0" w:color="auto"/>
            </w:tcBorders>
            <w:shd w:val="clear" w:color="auto" w:fill="auto"/>
          </w:tcPr>
          <w:p w14:paraId="0C8428D3" w14:textId="77777777" w:rsidR="0026689E" w:rsidRPr="00D16BB4" w:rsidRDefault="0026689E" w:rsidP="00534579">
            <w:pPr>
              <w:pStyle w:val="Tabletext"/>
            </w:pPr>
            <w:r w:rsidRPr="00D16BB4">
              <w:t>To carry on board the aircraft up to the number of passengers specified in the approval mentioned in column 2</w:t>
            </w:r>
          </w:p>
        </w:tc>
        <w:tc>
          <w:tcPr>
            <w:tcW w:w="792" w:type="pct"/>
            <w:tcBorders>
              <w:top w:val="single" w:sz="2" w:space="0" w:color="auto"/>
              <w:bottom w:val="single" w:sz="12" w:space="0" w:color="auto"/>
            </w:tcBorders>
            <w:shd w:val="clear" w:color="auto" w:fill="auto"/>
          </w:tcPr>
          <w:p w14:paraId="451EDCAD" w14:textId="77777777" w:rsidR="0026689E" w:rsidRPr="00D16BB4" w:rsidRDefault="0026689E" w:rsidP="00534579">
            <w:pPr>
              <w:pStyle w:val="Tabletext"/>
            </w:pPr>
            <w:r w:rsidRPr="00D16BB4">
              <w:t>The holder of the experimental certificate for the aircraft</w:t>
            </w:r>
          </w:p>
        </w:tc>
      </w:tr>
    </w:tbl>
    <w:p w14:paraId="6B113E10" w14:textId="77777777" w:rsidR="0026689E" w:rsidRPr="00D16BB4" w:rsidRDefault="0026689E" w:rsidP="0026689E">
      <w:pPr>
        <w:pStyle w:val="Tabletext"/>
      </w:pPr>
    </w:p>
    <w:p w14:paraId="0F86ED24" w14:textId="77777777" w:rsidR="0026689E" w:rsidRPr="00D16BB4" w:rsidRDefault="0026689E" w:rsidP="0026689E">
      <w:pPr>
        <w:pStyle w:val="SubsectionHead"/>
      </w:pPr>
      <w:r w:rsidRPr="00D16BB4">
        <w:t>Terms of approval</w:t>
      </w:r>
    </w:p>
    <w:p w14:paraId="46444556" w14:textId="77777777" w:rsidR="0026689E" w:rsidRPr="00D16BB4" w:rsidRDefault="0026689E" w:rsidP="0026689E">
      <w:pPr>
        <w:pStyle w:val="subsection"/>
      </w:pPr>
      <w:r w:rsidRPr="00D16BB4">
        <w:tab/>
        <w:t>(2)</w:t>
      </w:r>
      <w:r w:rsidRPr="00D16BB4">
        <w:tab/>
        <w:t>For the purposes of regulation 11.056, the approval is taken to have been granted on the condition that any terms or conditions of the old instrument are complied with.</w:t>
      </w:r>
    </w:p>
    <w:p w14:paraId="4424C41E" w14:textId="77777777" w:rsidR="0026689E" w:rsidRPr="00D16BB4" w:rsidRDefault="0026689E" w:rsidP="0026689E">
      <w:pPr>
        <w:pStyle w:val="subsection"/>
      </w:pPr>
      <w:r w:rsidRPr="00D16BB4">
        <w:tab/>
        <w:t>(3)</w:t>
      </w:r>
      <w:r w:rsidRPr="00D16BB4">
        <w:tab/>
        <w:t>The approval ceases at the earliest of the following:</w:t>
      </w:r>
    </w:p>
    <w:p w14:paraId="51847E80" w14:textId="77777777" w:rsidR="0026689E" w:rsidRPr="00D16BB4" w:rsidRDefault="0026689E" w:rsidP="0026689E">
      <w:pPr>
        <w:pStyle w:val="paragraph"/>
      </w:pPr>
      <w:r w:rsidRPr="00D16BB4">
        <w:tab/>
        <w:t>(a)</w:t>
      </w:r>
      <w:r w:rsidRPr="00D16BB4">
        <w:tab/>
        <w:t>the day (if any) specified in the old instrument as the day on which the old instrument ceases to be in force;</w:t>
      </w:r>
    </w:p>
    <w:p w14:paraId="62F5D8E7" w14:textId="77777777" w:rsidR="0026689E" w:rsidRPr="00D16BB4" w:rsidRDefault="0026689E" w:rsidP="0026689E">
      <w:pPr>
        <w:pStyle w:val="paragraph"/>
      </w:pPr>
      <w:r w:rsidRPr="00D16BB4">
        <w:tab/>
        <w:t>(b)</w:t>
      </w:r>
      <w:r w:rsidRPr="00D16BB4">
        <w:tab/>
        <w:t>the second anniversary of the day the old instrument was made that occurs after the main commencement time;</w:t>
      </w:r>
    </w:p>
    <w:p w14:paraId="0C8EFF0C" w14:textId="77777777" w:rsidR="0026689E" w:rsidRPr="00D16BB4" w:rsidRDefault="0026689E" w:rsidP="0026689E">
      <w:pPr>
        <w:pStyle w:val="paragraph"/>
      </w:pPr>
      <w:r w:rsidRPr="00D16BB4">
        <w:tab/>
        <w:t>(c)</w:t>
      </w:r>
      <w:r w:rsidRPr="00D16BB4">
        <w:tab/>
        <w:t>if the operator of the aircraft is the holder of an AOC and the old instrument applies in relation to the operations authorised by the AOC—the day the operator’s AOC expires;</w:t>
      </w:r>
    </w:p>
    <w:p w14:paraId="64DB1CC4" w14:textId="77777777" w:rsidR="0026689E" w:rsidRPr="00D16BB4" w:rsidRDefault="0026689E" w:rsidP="0026689E">
      <w:pPr>
        <w:pStyle w:val="paragraph"/>
      </w:pPr>
      <w:r w:rsidRPr="00D16BB4">
        <w:tab/>
        <w:t>(d)</w:t>
      </w:r>
      <w:r w:rsidRPr="00D16BB4">
        <w:tab/>
        <w:t>if</w:t>
      </w:r>
      <w:r w:rsidRPr="00D16BB4">
        <w:rPr>
          <w:i/>
        </w:rPr>
        <w:t xml:space="preserve"> </w:t>
      </w:r>
      <w:r w:rsidRPr="00D16BB4">
        <w:t>the operator of the aircraft is the holder of an aerial work certificate and the old instrument applies in relation to the operations authorised by the aerial work certificate—the day the operator’s aerial work certificate expires;</w:t>
      </w:r>
    </w:p>
    <w:p w14:paraId="44EB67E4" w14:textId="7884317F" w:rsidR="0026689E" w:rsidRPr="00D16BB4" w:rsidRDefault="0026689E" w:rsidP="0026689E">
      <w:pPr>
        <w:pStyle w:val="paragraph"/>
      </w:pPr>
      <w:r w:rsidRPr="00D16BB4">
        <w:tab/>
        <w:t>(e)</w:t>
      </w:r>
      <w:r w:rsidRPr="00D16BB4">
        <w:tab/>
        <w:t xml:space="preserve">if the operator of the aircraft is the holder of a </w:t>
      </w:r>
      <w:r w:rsidR="00B74D4F" w:rsidRPr="00D16BB4">
        <w:t>Part 1</w:t>
      </w:r>
      <w:r w:rsidRPr="00D16BB4">
        <w:t xml:space="preserve">41 certificate and the old instrument applies in relation to the operations authorised by the </w:t>
      </w:r>
      <w:r w:rsidR="00B74D4F" w:rsidRPr="00D16BB4">
        <w:t>Part 1</w:t>
      </w:r>
      <w:r w:rsidRPr="00D16BB4">
        <w:t xml:space="preserve">41 certificate—the day the operator’s </w:t>
      </w:r>
      <w:r w:rsidR="00B74D4F" w:rsidRPr="00D16BB4">
        <w:t>Part 1</w:t>
      </w:r>
      <w:r w:rsidRPr="00D16BB4">
        <w:t>41 certificate expires.</w:t>
      </w:r>
    </w:p>
    <w:p w14:paraId="15FD63C2" w14:textId="77777777" w:rsidR="0026689E" w:rsidRPr="00D16BB4" w:rsidRDefault="0026689E" w:rsidP="0026689E">
      <w:pPr>
        <w:pStyle w:val="subsection"/>
      </w:pPr>
      <w:r w:rsidRPr="00D16BB4">
        <w:tab/>
        <w:t>(4)</w:t>
      </w:r>
      <w:r w:rsidRPr="00D16BB4">
        <w:tab/>
        <w:t>Subregulation 11.056(2) (conditions to be set out) does not apply in relation to the approval.</w:t>
      </w:r>
    </w:p>
    <w:p w14:paraId="34E8B95B" w14:textId="77777777" w:rsidR="0026689E" w:rsidRPr="00D16BB4" w:rsidRDefault="0026689E" w:rsidP="0026689E">
      <w:pPr>
        <w:pStyle w:val="SubsectionHead"/>
      </w:pPr>
      <w:r w:rsidRPr="00D16BB4">
        <w:t>Effect of suspension</w:t>
      </w:r>
    </w:p>
    <w:p w14:paraId="5F1BB485" w14:textId="77777777" w:rsidR="0026689E" w:rsidRPr="00D16BB4" w:rsidRDefault="0026689E" w:rsidP="0026689E">
      <w:pPr>
        <w:pStyle w:val="subsection"/>
      </w:pPr>
      <w:r w:rsidRPr="00D16BB4">
        <w:tab/>
        <w:t>(5)</w:t>
      </w:r>
      <w:r w:rsidRPr="00D16BB4">
        <w:tab/>
        <w:t>If the old instrument has been suspended and the suspension is in force immediately before the main commencement time, then:</w:t>
      </w:r>
    </w:p>
    <w:p w14:paraId="44E931B3" w14:textId="77777777" w:rsidR="0026689E" w:rsidRPr="00D16BB4" w:rsidRDefault="0026689E" w:rsidP="0026689E">
      <w:pPr>
        <w:pStyle w:val="paragraph"/>
      </w:pPr>
      <w:r w:rsidRPr="00D16BB4">
        <w:tab/>
        <w:t>(a)</w:t>
      </w:r>
      <w:r w:rsidRPr="00D16BB4">
        <w:tab/>
        <w:t>disregard the suspension for the purposes of subparagraph (1)(d)(i); and</w:t>
      </w:r>
    </w:p>
    <w:p w14:paraId="412482A2" w14:textId="77777777" w:rsidR="0026689E" w:rsidRPr="00D16BB4" w:rsidRDefault="0026689E" w:rsidP="0026689E">
      <w:pPr>
        <w:pStyle w:val="paragraph"/>
      </w:pPr>
      <w:r w:rsidRPr="00D16BB4">
        <w:lastRenderedPageBreak/>
        <w:tab/>
        <w:t>(b)</w:t>
      </w:r>
      <w:r w:rsidRPr="00D16BB4">
        <w:tab/>
        <w:t>the approval taken to be granted under subregulation (1) is taken to be suspended; and</w:t>
      </w:r>
    </w:p>
    <w:p w14:paraId="30B45C31" w14:textId="77777777" w:rsidR="0026689E" w:rsidRPr="00D16BB4" w:rsidRDefault="0026689E" w:rsidP="0026689E">
      <w:pPr>
        <w:pStyle w:val="paragraph"/>
      </w:pPr>
      <w:r w:rsidRPr="00D16BB4">
        <w:tab/>
        <w:t>(c)</w:t>
      </w:r>
      <w:r w:rsidRPr="00D16BB4">
        <w:tab/>
        <w:t>the period of suspension for the approval is the same as for the old instrument.</w:t>
      </w:r>
    </w:p>
    <w:p w14:paraId="12418764" w14:textId="77777777" w:rsidR="0026689E" w:rsidRPr="00D16BB4" w:rsidRDefault="0026689E" w:rsidP="0026689E">
      <w:pPr>
        <w:pStyle w:val="ActHead5"/>
      </w:pPr>
      <w:bookmarkStart w:id="211" w:name="_Toc164336457"/>
      <w:r w:rsidRPr="00D16BB4">
        <w:rPr>
          <w:rStyle w:val="CharSectno"/>
        </w:rPr>
        <w:t>202.416A</w:t>
      </w:r>
      <w:r w:rsidRPr="00D16BB4">
        <w:t xml:space="preserve">  Exemptions taken to be granted</w:t>
      </w:r>
      <w:bookmarkEnd w:id="211"/>
    </w:p>
    <w:p w14:paraId="76F3B4A8" w14:textId="77777777" w:rsidR="0026689E" w:rsidRPr="00D16BB4" w:rsidRDefault="0026689E" w:rsidP="0026689E">
      <w:pPr>
        <w:pStyle w:val="SubsectionHead"/>
      </w:pPr>
      <w:r w:rsidRPr="00D16BB4">
        <w:t>When this regulation applies</w:t>
      </w:r>
    </w:p>
    <w:p w14:paraId="7E668D1C" w14:textId="77777777" w:rsidR="0026689E" w:rsidRPr="00D16BB4" w:rsidRDefault="0026689E" w:rsidP="0026689E">
      <w:pPr>
        <w:pStyle w:val="subsection"/>
      </w:pPr>
      <w:r w:rsidRPr="00D16BB4">
        <w:tab/>
        <w:t>(1)</w:t>
      </w:r>
      <w:r w:rsidRPr="00D16BB4">
        <w:tab/>
        <w:t>This regulation applies in relation to a flight of an aircraft that occurs after the main commencement time if:</w:t>
      </w:r>
    </w:p>
    <w:p w14:paraId="3F406395" w14:textId="77777777" w:rsidR="0026689E" w:rsidRPr="00D16BB4" w:rsidRDefault="0026689E" w:rsidP="0026689E">
      <w:pPr>
        <w:pStyle w:val="paragraph"/>
      </w:pPr>
      <w:r w:rsidRPr="00D16BB4">
        <w:tab/>
        <w:t>(a)</w:t>
      </w:r>
      <w:r w:rsidRPr="00D16BB4">
        <w:tab/>
        <w:t xml:space="preserve">an instrument (the </w:t>
      </w:r>
      <w:r w:rsidRPr="00D16BB4">
        <w:rPr>
          <w:b/>
          <w:i/>
        </w:rPr>
        <w:t>old instrument</w:t>
      </w:r>
      <w:r w:rsidRPr="00D16BB4">
        <w:t>) mentioned in column 2 of an item in the following table applies in relation to the flight, or would have applied in relation to the flight if the amending Regulations had not been made; and</w:t>
      </w:r>
    </w:p>
    <w:p w14:paraId="24392113" w14:textId="77777777" w:rsidR="0026689E" w:rsidRPr="00D16BB4" w:rsidRDefault="0026689E" w:rsidP="0026689E">
      <w:pPr>
        <w:pStyle w:val="paragraph"/>
      </w:pPr>
      <w:r w:rsidRPr="00D16BB4">
        <w:tab/>
        <w:t>(b)</w:t>
      </w:r>
      <w:r w:rsidRPr="00D16BB4">
        <w:tab/>
        <w:t>the old instrument is an eligible instrument; and</w:t>
      </w:r>
    </w:p>
    <w:p w14:paraId="3EB6967E" w14:textId="77777777" w:rsidR="0026689E" w:rsidRPr="00D16BB4" w:rsidRDefault="0026689E" w:rsidP="0026689E">
      <w:pPr>
        <w:pStyle w:val="paragraph"/>
      </w:pPr>
      <w:r w:rsidRPr="00D16BB4">
        <w:tab/>
        <w:t>(c)</w:t>
      </w:r>
      <w:r w:rsidRPr="00D16BB4">
        <w:tab/>
        <w:t>the old instrument:</w:t>
      </w:r>
    </w:p>
    <w:p w14:paraId="7DB82946" w14:textId="77777777" w:rsidR="0026689E" w:rsidRPr="00D16BB4" w:rsidRDefault="0026689E" w:rsidP="0026689E">
      <w:pPr>
        <w:pStyle w:val="paragraphsub"/>
      </w:pPr>
      <w:r w:rsidRPr="00D16BB4">
        <w:tab/>
        <w:t>(i)</w:t>
      </w:r>
      <w:r w:rsidRPr="00D16BB4">
        <w:tab/>
        <w:t>is in force immediately before the main commencement time; or</w:t>
      </w:r>
    </w:p>
    <w:p w14:paraId="1D1469E7" w14:textId="77777777" w:rsidR="0026689E" w:rsidRPr="00D16BB4" w:rsidRDefault="0026689E" w:rsidP="0026689E">
      <w:pPr>
        <w:pStyle w:val="paragraphsub"/>
      </w:pPr>
      <w:r w:rsidRPr="00D16BB4">
        <w:tab/>
        <w:t>(ii)</w:t>
      </w:r>
      <w:r w:rsidRPr="00D16BB4">
        <w:tab/>
        <w:t>is made, or taken to be made, after the main commencement time as a result of the operation of a provision of this Division; and</w:t>
      </w:r>
    </w:p>
    <w:p w14:paraId="332F85FB" w14:textId="77777777" w:rsidR="0026689E" w:rsidRPr="00D16BB4" w:rsidRDefault="0026689E" w:rsidP="0026689E">
      <w:pPr>
        <w:pStyle w:val="paragraph"/>
      </w:pPr>
      <w:r w:rsidRPr="00D16BB4">
        <w:tab/>
        <w:t>(d)</w:t>
      </w:r>
      <w:r w:rsidRPr="00D16BB4">
        <w:tab/>
        <w:t xml:space="preserve">after the main commencement time, a requirement (the </w:t>
      </w:r>
      <w:r w:rsidRPr="00D16BB4">
        <w:rPr>
          <w:b/>
          <w:i/>
        </w:rPr>
        <w:t>new requirement</w:t>
      </w:r>
      <w:r w:rsidRPr="00D16BB4">
        <w:t>) mentioned in column 3 of the item applies in relation to the flight.</w:t>
      </w:r>
    </w:p>
    <w:p w14:paraId="4133B777"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78121C6E" w14:textId="77777777" w:rsidR="0026689E" w:rsidRPr="00D16BB4" w:rsidRDefault="0026689E" w:rsidP="0026689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6"/>
        <w:gridCol w:w="1592"/>
        <w:gridCol w:w="2170"/>
        <w:gridCol w:w="4051"/>
      </w:tblGrid>
      <w:tr w:rsidR="0026689E" w:rsidRPr="00D16BB4" w14:paraId="5C8596E8" w14:textId="77777777" w:rsidTr="00A81C5B">
        <w:trPr>
          <w:tblHeader/>
        </w:trPr>
        <w:tc>
          <w:tcPr>
            <w:tcW w:w="5000" w:type="pct"/>
            <w:gridSpan w:val="4"/>
            <w:tcBorders>
              <w:top w:val="single" w:sz="12" w:space="0" w:color="auto"/>
              <w:bottom w:val="single" w:sz="6" w:space="0" w:color="auto"/>
            </w:tcBorders>
            <w:shd w:val="clear" w:color="auto" w:fill="auto"/>
          </w:tcPr>
          <w:p w14:paraId="69D99DBF" w14:textId="77777777" w:rsidR="0026689E" w:rsidRPr="00D16BB4" w:rsidRDefault="0026689E" w:rsidP="00534579">
            <w:pPr>
              <w:pStyle w:val="TableHeading"/>
            </w:pPr>
            <w:r w:rsidRPr="00D16BB4">
              <w:t>Exemption from new requirement where old instrument applies</w:t>
            </w:r>
          </w:p>
        </w:tc>
      </w:tr>
      <w:tr w:rsidR="0026689E" w:rsidRPr="00D16BB4" w14:paraId="5C443EE0" w14:textId="77777777" w:rsidTr="00A81C5B">
        <w:trPr>
          <w:tblHeader/>
        </w:trPr>
        <w:tc>
          <w:tcPr>
            <w:tcW w:w="420" w:type="pct"/>
            <w:tcBorders>
              <w:top w:val="single" w:sz="6" w:space="0" w:color="auto"/>
              <w:bottom w:val="single" w:sz="6" w:space="0" w:color="auto"/>
            </w:tcBorders>
            <w:shd w:val="clear" w:color="auto" w:fill="auto"/>
          </w:tcPr>
          <w:p w14:paraId="0BFB190D" w14:textId="77777777" w:rsidR="0026689E" w:rsidRPr="00D16BB4" w:rsidRDefault="0026689E" w:rsidP="00534579">
            <w:pPr>
              <w:pStyle w:val="TableHeading"/>
            </w:pPr>
            <w:r w:rsidRPr="00D16BB4">
              <w:t>Item</w:t>
            </w:r>
          </w:p>
        </w:tc>
        <w:tc>
          <w:tcPr>
            <w:tcW w:w="933" w:type="pct"/>
            <w:tcBorders>
              <w:top w:val="single" w:sz="6" w:space="0" w:color="auto"/>
              <w:bottom w:val="single" w:sz="6" w:space="0" w:color="auto"/>
            </w:tcBorders>
            <w:shd w:val="clear" w:color="auto" w:fill="auto"/>
          </w:tcPr>
          <w:p w14:paraId="3AFCC83D" w14:textId="77777777" w:rsidR="0026689E" w:rsidRPr="00D16BB4" w:rsidRDefault="0026689E" w:rsidP="00534579">
            <w:pPr>
              <w:pStyle w:val="TableHeading"/>
            </w:pPr>
            <w:r w:rsidRPr="00D16BB4">
              <w:t>Column 1</w:t>
            </w:r>
          </w:p>
        </w:tc>
        <w:tc>
          <w:tcPr>
            <w:tcW w:w="1272" w:type="pct"/>
            <w:tcBorders>
              <w:top w:val="single" w:sz="6" w:space="0" w:color="auto"/>
              <w:bottom w:val="single" w:sz="6" w:space="0" w:color="auto"/>
            </w:tcBorders>
            <w:shd w:val="clear" w:color="auto" w:fill="auto"/>
          </w:tcPr>
          <w:p w14:paraId="0E9A8EB3" w14:textId="77777777" w:rsidR="0026689E" w:rsidRPr="00D16BB4" w:rsidRDefault="0026689E" w:rsidP="00534579">
            <w:pPr>
              <w:pStyle w:val="TableHeading"/>
            </w:pPr>
            <w:r w:rsidRPr="00D16BB4">
              <w:t>Column 2</w:t>
            </w:r>
          </w:p>
        </w:tc>
        <w:tc>
          <w:tcPr>
            <w:tcW w:w="2375" w:type="pct"/>
            <w:tcBorders>
              <w:top w:val="single" w:sz="6" w:space="0" w:color="auto"/>
              <w:bottom w:val="single" w:sz="6" w:space="0" w:color="auto"/>
            </w:tcBorders>
            <w:shd w:val="clear" w:color="auto" w:fill="auto"/>
          </w:tcPr>
          <w:p w14:paraId="5A6127E4" w14:textId="77777777" w:rsidR="0026689E" w:rsidRPr="00D16BB4" w:rsidRDefault="0026689E" w:rsidP="00534579">
            <w:pPr>
              <w:pStyle w:val="TableHeading"/>
            </w:pPr>
            <w:r w:rsidRPr="00D16BB4">
              <w:t>Column 3</w:t>
            </w:r>
          </w:p>
        </w:tc>
      </w:tr>
      <w:tr w:rsidR="0026689E" w:rsidRPr="00D16BB4" w14:paraId="15D19832" w14:textId="77777777" w:rsidTr="00A81C5B">
        <w:trPr>
          <w:tblHeader/>
        </w:trPr>
        <w:tc>
          <w:tcPr>
            <w:tcW w:w="420" w:type="pct"/>
            <w:tcBorders>
              <w:top w:val="single" w:sz="6" w:space="0" w:color="auto"/>
              <w:bottom w:val="single" w:sz="12" w:space="0" w:color="auto"/>
            </w:tcBorders>
            <w:shd w:val="clear" w:color="auto" w:fill="auto"/>
          </w:tcPr>
          <w:p w14:paraId="412D0A8A" w14:textId="77777777" w:rsidR="0026689E" w:rsidRPr="00D16BB4" w:rsidRDefault="0026689E" w:rsidP="00534579">
            <w:pPr>
              <w:pStyle w:val="TableHeading"/>
            </w:pPr>
          </w:p>
        </w:tc>
        <w:tc>
          <w:tcPr>
            <w:tcW w:w="933" w:type="pct"/>
            <w:tcBorders>
              <w:top w:val="single" w:sz="6" w:space="0" w:color="auto"/>
              <w:bottom w:val="single" w:sz="12" w:space="0" w:color="auto"/>
            </w:tcBorders>
            <w:shd w:val="clear" w:color="auto" w:fill="auto"/>
          </w:tcPr>
          <w:p w14:paraId="77FA30F0" w14:textId="77777777" w:rsidR="0026689E" w:rsidRPr="00D16BB4" w:rsidRDefault="0026689E" w:rsidP="00534579">
            <w:pPr>
              <w:pStyle w:val="TableHeading"/>
            </w:pPr>
            <w:r w:rsidRPr="00D16BB4">
              <w:t>Subject</w:t>
            </w:r>
          </w:p>
        </w:tc>
        <w:tc>
          <w:tcPr>
            <w:tcW w:w="1272" w:type="pct"/>
            <w:tcBorders>
              <w:top w:val="single" w:sz="6" w:space="0" w:color="auto"/>
              <w:bottom w:val="single" w:sz="12" w:space="0" w:color="auto"/>
            </w:tcBorders>
            <w:shd w:val="clear" w:color="auto" w:fill="auto"/>
          </w:tcPr>
          <w:p w14:paraId="54345B1A" w14:textId="77777777" w:rsidR="0026689E" w:rsidRPr="00D16BB4" w:rsidRDefault="0026689E" w:rsidP="00534579">
            <w:pPr>
              <w:pStyle w:val="TableHeading"/>
            </w:pPr>
            <w:r w:rsidRPr="00D16BB4">
              <w:t>Old instrument</w:t>
            </w:r>
          </w:p>
        </w:tc>
        <w:tc>
          <w:tcPr>
            <w:tcW w:w="2375" w:type="pct"/>
            <w:tcBorders>
              <w:top w:val="single" w:sz="6" w:space="0" w:color="auto"/>
              <w:bottom w:val="single" w:sz="12" w:space="0" w:color="auto"/>
            </w:tcBorders>
            <w:shd w:val="clear" w:color="auto" w:fill="auto"/>
          </w:tcPr>
          <w:p w14:paraId="7797CE48" w14:textId="77777777" w:rsidR="0026689E" w:rsidRPr="00D16BB4" w:rsidRDefault="0026689E" w:rsidP="00534579">
            <w:pPr>
              <w:pStyle w:val="TableHeading"/>
            </w:pPr>
            <w:r w:rsidRPr="00D16BB4">
              <w:t>New requirement</w:t>
            </w:r>
          </w:p>
        </w:tc>
      </w:tr>
      <w:tr w:rsidR="0026689E" w:rsidRPr="00D16BB4" w14:paraId="0240BECA" w14:textId="77777777" w:rsidTr="00A81C5B">
        <w:tc>
          <w:tcPr>
            <w:tcW w:w="420" w:type="pct"/>
            <w:tcBorders>
              <w:top w:val="single" w:sz="12" w:space="0" w:color="auto"/>
            </w:tcBorders>
            <w:shd w:val="clear" w:color="auto" w:fill="auto"/>
          </w:tcPr>
          <w:p w14:paraId="24C86958" w14:textId="77777777" w:rsidR="0026689E" w:rsidRPr="00D16BB4" w:rsidRDefault="0026689E" w:rsidP="00534579">
            <w:pPr>
              <w:pStyle w:val="Tabletext"/>
            </w:pPr>
            <w:r w:rsidRPr="00D16BB4">
              <w:t>1</w:t>
            </w:r>
          </w:p>
        </w:tc>
        <w:tc>
          <w:tcPr>
            <w:tcW w:w="933" w:type="pct"/>
            <w:tcBorders>
              <w:top w:val="single" w:sz="12" w:space="0" w:color="auto"/>
            </w:tcBorders>
            <w:shd w:val="clear" w:color="auto" w:fill="auto"/>
          </w:tcPr>
          <w:p w14:paraId="377E0AC5" w14:textId="59BCE05A" w:rsidR="0026689E" w:rsidRPr="00D16BB4" w:rsidRDefault="0026689E" w:rsidP="00534579">
            <w:pPr>
              <w:pStyle w:val="Tabletext"/>
            </w:pPr>
            <w:r w:rsidRPr="00D16BB4">
              <w:t>Radio</w:t>
            </w:r>
            <w:r w:rsidR="009E3970">
              <w:noBreakHyphen/>
            </w:r>
            <w:r w:rsidRPr="00D16BB4">
              <w:br/>
              <w:t>communication systems</w:t>
            </w:r>
          </w:p>
        </w:tc>
        <w:tc>
          <w:tcPr>
            <w:tcW w:w="1272" w:type="pct"/>
            <w:tcBorders>
              <w:top w:val="single" w:sz="12" w:space="0" w:color="auto"/>
            </w:tcBorders>
            <w:shd w:val="clear" w:color="auto" w:fill="auto"/>
          </w:tcPr>
          <w:p w14:paraId="796FEB13" w14:textId="77777777" w:rsidR="0026689E" w:rsidRPr="00D16BB4" w:rsidRDefault="0026689E" w:rsidP="00534579">
            <w:pPr>
              <w:pStyle w:val="Tabletext"/>
            </w:pPr>
            <w:r w:rsidRPr="00D16BB4">
              <w:t>An approval of a radiocommunication system under subregulation 82(1) of the old CAR in relation to an aircraft</w:t>
            </w:r>
          </w:p>
        </w:tc>
        <w:tc>
          <w:tcPr>
            <w:tcW w:w="2375" w:type="pct"/>
            <w:tcBorders>
              <w:top w:val="single" w:sz="12" w:space="0" w:color="auto"/>
            </w:tcBorders>
            <w:shd w:val="clear" w:color="auto" w:fill="auto"/>
          </w:tcPr>
          <w:p w14:paraId="559A2AFE" w14:textId="77777777" w:rsidR="0026689E" w:rsidRPr="00D16BB4" w:rsidRDefault="0026689E" w:rsidP="00534579">
            <w:pPr>
              <w:pStyle w:val="Tabletext"/>
            </w:pPr>
            <w:r w:rsidRPr="00D16BB4">
              <w:t>A requirement under any of the following provisions relating to the fitment or carriage of a radiocommunication system:</w:t>
            </w:r>
          </w:p>
          <w:p w14:paraId="16702C1E" w14:textId="77777777" w:rsidR="0026689E" w:rsidRPr="00D16BB4" w:rsidRDefault="0026689E" w:rsidP="00534579">
            <w:pPr>
              <w:pStyle w:val="Tablea"/>
            </w:pPr>
            <w:r w:rsidRPr="00D16BB4">
              <w:t>(a) a provision of the Part 91 Manual of Standards prescribed for the purposes of subregulation 91.810(1);</w:t>
            </w:r>
          </w:p>
          <w:p w14:paraId="68592634" w14:textId="7A12E852" w:rsidR="0026689E" w:rsidRPr="00D16BB4" w:rsidRDefault="0026689E" w:rsidP="00534579">
            <w:pPr>
              <w:pStyle w:val="Tablea"/>
            </w:pPr>
            <w:r w:rsidRPr="00D16BB4">
              <w:t xml:space="preserve">(b) a provision of the </w:t>
            </w:r>
            <w:r w:rsidR="00B74D4F" w:rsidRPr="00D16BB4">
              <w:t>Part 1</w:t>
            </w:r>
            <w:r w:rsidRPr="00D16BB4">
              <w:t>03 Manual of Standards prescribed for the purposes of subregulation 103.090(1);</w:t>
            </w:r>
          </w:p>
          <w:p w14:paraId="3F1B98A5" w14:textId="18955A55" w:rsidR="0026689E" w:rsidRPr="00D16BB4" w:rsidRDefault="0026689E" w:rsidP="00534579">
            <w:pPr>
              <w:pStyle w:val="Tablea"/>
            </w:pPr>
            <w:r w:rsidRPr="00D16BB4">
              <w:t xml:space="preserve">(c) a provision of the </w:t>
            </w:r>
            <w:r w:rsidR="00B74D4F" w:rsidRPr="00D16BB4">
              <w:t>Part 1</w:t>
            </w:r>
            <w:r w:rsidRPr="00D16BB4">
              <w:t>21 Manual of Standards prescribed for the purposes of subregulation 121.460(1);</w:t>
            </w:r>
          </w:p>
          <w:p w14:paraId="20BBC02B" w14:textId="6F85BC0C" w:rsidR="0026689E" w:rsidRPr="00D16BB4" w:rsidRDefault="0026689E" w:rsidP="00534579">
            <w:pPr>
              <w:pStyle w:val="Tablea"/>
            </w:pPr>
            <w:r w:rsidRPr="00D16BB4">
              <w:t xml:space="preserve">(d) a provision of the </w:t>
            </w:r>
            <w:r w:rsidR="00B74D4F" w:rsidRPr="00D16BB4">
              <w:t>Part 1</w:t>
            </w:r>
            <w:r w:rsidRPr="00D16BB4">
              <w:t>31 Manual of Standards prescribed for the purposes of subregulation 131.460(1);</w:t>
            </w:r>
          </w:p>
          <w:p w14:paraId="5DC7FD5F" w14:textId="31E4BAA5" w:rsidR="0026689E" w:rsidRPr="00D16BB4" w:rsidRDefault="0026689E" w:rsidP="00534579">
            <w:pPr>
              <w:pStyle w:val="Tablea"/>
            </w:pPr>
            <w:r w:rsidRPr="00D16BB4">
              <w:t xml:space="preserve">(e) a provision of the </w:t>
            </w:r>
            <w:r w:rsidR="00B74D4F" w:rsidRPr="00D16BB4">
              <w:t>Part 1</w:t>
            </w:r>
            <w:r w:rsidRPr="00D16BB4">
              <w:t>33 Manual of Standards prescribed for the purposes of subregulation 133.360(1);</w:t>
            </w:r>
          </w:p>
          <w:p w14:paraId="5C5017DA" w14:textId="58665F8A" w:rsidR="0026689E" w:rsidRPr="00D16BB4" w:rsidRDefault="0026689E" w:rsidP="00534579">
            <w:pPr>
              <w:pStyle w:val="Tablea"/>
            </w:pPr>
            <w:r w:rsidRPr="00D16BB4">
              <w:t xml:space="preserve">(f) a provision of the </w:t>
            </w:r>
            <w:r w:rsidR="00B74D4F" w:rsidRPr="00D16BB4">
              <w:t>Part 1</w:t>
            </w:r>
            <w:r w:rsidRPr="00D16BB4">
              <w:t>35 Manual of Standards prescribed for the purposes of subregulation 135.370(1);</w:t>
            </w:r>
          </w:p>
          <w:p w14:paraId="07AFE715" w14:textId="4E4F7FBB" w:rsidR="0026689E" w:rsidRPr="00D16BB4" w:rsidRDefault="0026689E" w:rsidP="00534579">
            <w:pPr>
              <w:pStyle w:val="Tablea"/>
            </w:pPr>
            <w:r w:rsidRPr="00D16BB4">
              <w:lastRenderedPageBreak/>
              <w:t xml:space="preserve">(g) a provision of the </w:t>
            </w:r>
            <w:r w:rsidR="00B74D4F" w:rsidRPr="00D16BB4">
              <w:t>Part 1</w:t>
            </w:r>
            <w:r w:rsidRPr="00D16BB4">
              <w:t>38 Manual of Standards prescribed for the purposes of subregulation 138.465(2)</w:t>
            </w:r>
          </w:p>
        </w:tc>
      </w:tr>
      <w:tr w:rsidR="0026689E" w:rsidRPr="00D16BB4" w14:paraId="78C74E1B" w14:textId="77777777" w:rsidTr="00A81C5B">
        <w:tc>
          <w:tcPr>
            <w:tcW w:w="420" w:type="pct"/>
            <w:shd w:val="clear" w:color="auto" w:fill="auto"/>
          </w:tcPr>
          <w:p w14:paraId="08E3FAAB" w14:textId="77777777" w:rsidR="0026689E" w:rsidRPr="00D16BB4" w:rsidRDefault="0026689E" w:rsidP="00534579">
            <w:pPr>
              <w:pStyle w:val="Tabletext"/>
            </w:pPr>
            <w:r w:rsidRPr="00D16BB4">
              <w:lastRenderedPageBreak/>
              <w:t>2</w:t>
            </w:r>
          </w:p>
        </w:tc>
        <w:tc>
          <w:tcPr>
            <w:tcW w:w="933" w:type="pct"/>
            <w:shd w:val="clear" w:color="auto" w:fill="auto"/>
          </w:tcPr>
          <w:p w14:paraId="2D1416D7" w14:textId="67136A0C" w:rsidR="0026689E" w:rsidRPr="00D16BB4" w:rsidRDefault="0026689E" w:rsidP="00534579">
            <w:pPr>
              <w:pStyle w:val="Tabletext"/>
            </w:pPr>
            <w:r w:rsidRPr="00D16BB4">
              <w:t>Radio</w:t>
            </w:r>
            <w:r w:rsidR="009E3970">
              <w:noBreakHyphen/>
            </w:r>
            <w:r w:rsidRPr="00D16BB4">
              <w:br/>
              <w:t>communication systems</w:t>
            </w:r>
          </w:p>
        </w:tc>
        <w:tc>
          <w:tcPr>
            <w:tcW w:w="1272" w:type="pct"/>
            <w:shd w:val="clear" w:color="auto" w:fill="auto"/>
          </w:tcPr>
          <w:p w14:paraId="76BD00B9" w14:textId="157910E0" w:rsidR="0026689E" w:rsidRPr="00D16BB4" w:rsidRDefault="0026689E" w:rsidP="00534579">
            <w:pPr>
              <w:pStyle w:val="Tabletext"/>
            </w:pPr>
            <w:r w:rsidRPr="00D16BB4">
              <w:t xml:space="preserve">An exemption under subregulation 82(3) of CAR (as in force before the commencement of the </w:t>
            </w:r>
            <w:r w:rsidRPr="00D16BB4">
              <w:rPr>
                <w:i/>
              </w:rPr>
              <w:t xml:space="preserve">Civil Aviation and Civil Aviation Safety Amendment </w:t>
            </w:r>
            <w:r w:rsidR="009E3970">
              <w:rPr>
                <w:i/>
              </w:rPr>
              <w:t>Regulations 2</w:t>
            </w:r>
            <w:r w:rsidRPr="00D16BB4">
              <w:rPr>
                <w:i/>
              </w:rPr>
              <w:t>011 (No. 2)</w:t>
            </w:r>
            <w:r w:rsidRPr="00D16BB4">
              <w:t>) in relation to an aircraft that continued to have effect because of regulation 202.011A of these Regulations (as in force before the main commencement time)</w:t>
            </w:r>
          </w:p>
        </w:tc>
        <w:tc>
          <w:tcPr>
            <w:tcW w:w="2375" w:type="pct"/>
            <w:shd w:val="clear" w:color="auto" w:fill="auto"/>
          </w:tcPr>
          <w:p w14:paraId="4BD1A6DD" w14:textId="77777777" w:rsidR="0026689E" w:rsidRPr="00D16BB4" w:rsidRDefault="0026689E" w:rsidP="00534579">
            <w:pPr>
              <w:pStyle w:val="Tabletext"/>
            </w:pPr>
            <w:r w:rsidRPr="00D16BB4">
              <w:t>A requirement under any of the following provisions relating to the fitment or carriage of a radiocommunication system:</w:t>
            </w:r>
          </w:p>
          <w:p w14:paraId="44FB52DD" w14:textId="77777777" w:rsidR="0026689E" w:rsidRPr="00D16BB4" w:rsidRDefault="0026689E" w:rsidP="00534579">
            <w:pPr>
              <w:pStyle w:val="Tablea"/>
            </w:pPr>
            <w:r w:rsidRPr="00D16BB4">
              <w:t>(a) a provision of the Part 91 Manual of Standards prescribed for the purposes of subregulation 91.810(1);</w:t>
            </w:r>
          </w:p>
          <w:p w14:paraId="78A6B54F" w14:textId="7A39A15B" w:rsidR="0026689E" w:rsidRPr="00D16BB4" w:rsidRDefault="0026689E" w:rsidP="00534579">
            <w:pPr>
              <w:pStyle w:val="Tablea"/>
            </w:pPr>
            <w:r w:rsidRPr="00D16BB4">
              <w:t xml:space="preserve">(b) a provision of the </w:t>
            </w:r>
            <w:r w:rsidR="00B74D4F" w:rsidRPr="00D16BB4">
              <w:t>Part 1</w:t>
            </w:r>
            <w:r w:rsidRPr="00D16BB4">
              <w:t>03 Manual of Standards prescribed for the purposes of subregulation 103.090(1);</w:t>
            </w:r>
          </w:p>
          <w:p w14:paraId="2E868D6A" w14:textId="0743DC6C" w:rsidR="0026689E" w:rsidRPr="00D16BB4" w:rsidRDefault="0026689E" w:rsidP="00534579">
            <w:pPr>
              <w:pStyle w:val="Tablea"/>
            </w:pPr>
            <w:r w:rsidRPr="00D16BB4">
              <w:t xml:space="preserve">(c) a provision of the </w:t>
            </w:r>
            <w:r w:rsidR="00B74D4F" w:rsidRPr="00D16BB4">
              <w:t>Part 1</w:t>
            </w:r>
            <w:r w:rsidRPr="00D16BB4">
              <w:t>21 Manual of Standards prescribed for the purposes of subregulation 121.460(1);</w:t>
            </w:r>
          </w:p>
          <w:p w14:paraId="7AEBDCC4" w14:textId="300B4C1C" w:rsidR="0026689E" w:rsidRPr="00D16BB4" w:rsidRDefault="0026689E" w:rsidP="00534579">
            <w:pPr>
              <w:pStyle w:val="Tablea"/>
            </w:pPr>
            <w:r w:rsidRPr="00D16BB4">
              <w:t xml:space="preserve">(d) a provision of the </w:t>
            </w:r>
            <w:r w:rsidR="00B74D4F" w:rsidRPr="00D16BB4">
              <w:t>Part 1</w:t>
            </w:r>
            <w:r w:rsidRPr="00D16BB4">
              <w:t>31 Manual of Standards prescribed for the purposes of subregulation 131.460(1);</w:t>
            </w:r>
          </w:p>
          <w:p w14:paraId="4581536C" w14:textId="39A887CB" w:rsidR="0026689E" w:rsidRPr="00D16BB4" w:rsidRDefault="0026689E" w:rsidP="00534579">
            <w:pPr>
              <w:pStyle w:val="Tablea"/>
            </w:pPr>
            <w:r w:rsidRPr="00D16BB4">
              <w:t xml:space="preserve">(e) a provision of the </w:t>
            </w:r>
            <w:r w:rsidR="00B74D4F" w:rsidRPr="00D16BB4">
              <w:t>Part 1</w:t>
            </w:r>
            <w:r w:rsidRPr="00D16BB4">
              <w:t>33 Manual of Standards prescribed for the purposes of subregulation 133.360(1);</w:t>
            </w:r>
          </w:p>
          <w:p w14:paraId="0D6A38C5" w14:textId="4CDD6148" w:rsidR="0026689E" w:rsidRPr="00D16BB4" w:rsidRDefault="0026689E" w:rsidP="00534579">
            <w:pPr>
              <w:pStyle w:val="Tablea"/>
            </w:pPr>
            <w:r w:rsidRPr="00D16BB4">
              <w:t xml:space="preserve">(f) a provision of the </w:t>
            </w:r>
            <w:r w:rsidR="00B74D4F" w:rsidRPr="00D16BB4">
              <w:t>Part 1</w:t>
            </w:r>
            <w:r w:rsidRPr="00D16BB4">
              <w:t>35 Manual of Standards prescribed for the purposes of subregulation 135.370(1);</w:t>
            </w:r>
          </w:p>
          <w:p w14:paraId="3F108B93" w14:textId="1D5E1457" w:rsidR="0026689E" w:rsidRPr="00D16BB4" w:rsidRDefault="0026689E" w:rsidP="00534579">
            <w:pPr>
              <w:pStyle w:val="Tablea"/>
            </w:pPr>
            <w:r w:rsidRPr="00D16BB4">
              <w:t xml:space="preserve">(g) a provision of the </w:t>
            </w:r>
            <w:r w:rsidR="00B74D4F" w:rsidRPr="00D16BB4">
              <w:t>Part 1</w:t>
            </w:r>
            <w:r w:rsidRPr="00D16BB4">
              <w:t>38 Manual of Standards prescribed for the purposes of subregulation 138.465(2)</w:t>
            </w:r>
          </w:p>
        </w:tc>
      </w:tr>
      <w:tr w:rsidR="0026689E" w:rsidRPr="00D16BB4" w14:paraId="0F0A7AC9" w14:textId="77777777" w:rsidTr="00A81C5B">
        <w:tc>
          <w:tcPr>
            <w:tcW w:w="420" w:type="pct"/>
            <w:shd w:val="clear" w:color="auto" w:fill="auto"/>
          </w:tcPr>
          <w:p w14:paraId="110C5B7F" w14:textId="77777777" w:rsidR="0026689E" w:rsidRPr="00D16BB4" w:rsidRDefault="0026689E" w:rsidP="00534579">
            <w:pPr>
              <w:pStyle w:val="Tabletext"/>
            </w:pPr>
            <w:r w:rsidRPr="00D16BB4">
              <w:t>3</w:t>
            </w:r>
          </w:p>
        </w:tc>
        <w:tc>
          <w:tcPr>
            <w:tcW w:w="933" w:type="pct"/>
            <w:shd w:val="clear" w:color="auto" w:fill="auto"/>
          </w:tcPr>
          <w:p w14:paraId="221ECA04" w14:textId="77777777" w:rsidR="0026689E" w:rsidRPr="00D16BB4" w:rsidRDefault="0026689E" w:rsidP="00534579">
            <w:pPr>
              <w:pStyle w:val="Tabletext"/>
            </w:pPr>
            <w:r w:rsidRPr="00D16BB4">
              <w:t>Documents to be carried in aircraft</w:t>
            </w:r>
          </w:p>
        </w:tc>
        <w:tc>
          <w:tcPr>
            <w:tcW w:w="1272" w:type="pct"/>
            <w:shd w:val="clear" w:color="auto" w:fill="auto"/>
          </w:tcPr>
          <w:p w14:paraId="1238BBBF" w14:textId="77777777" w:rsidR="0026689E" w:rsidRPr="00D16BB4" w:rsidRDefault="0026689E" w:rsidP="00534579">
            <w:pPr>
              <w:pStyle w:val="Tabletext"/>
            </w:pPr>
            <w:r w:rsidRPr="00D16BB4">
              <w:t>An approval under paragraph 139(1)(c) or (d) of the old CAR in relation to a document that must be carried on an aircraft when flying</w:t>
            </w:r>
          </w:p>
        </w:tc>
        <w:tc>
          <w:tcPr>
            <w:tcW w:w="2375" w:type="pct"/>
            <w:shd w:val="clear" w:color="auto" w:fill="auto"/>
          </w:tcPr>
          <w:p w14:paraId="25873C05" w14:textId="77777777" w:rsidR="0026689E" w:rsidRPr="00D16BB4" w:rsidRDefault="0026689E" w:rsidP="00534579">
            <w:pPr>
              <w:pStyle w:val="Tabletext"/>
            </w:pPr>
            <w:r w:rsidRPr="00D16BB4">
              <w:t>A requirement under any of the following provisions to carry the document on an aircraft when a flight begins:</w:t>
            </w:r>
          </w:p>
          <w:p w14:paraId="5016570B" w14:textId="77777777" w:rsidR="0026689E" w:rsidRPr="00D16BB4" w:rsidRDefault="0026689E" w:rsidP="00534579">
            <w:pPr>
              <w:pStyle w:val="Tablea"/>
            </w:pPr>
            <w:r w:rsidRPr="00D16BB4">
              <w:t>(a) paragraph 91.105(2)(a) or subregulation 91.110(3);</w:t>
            </w:r>
          </w:p>
          <w:p w14:paraId="041628ED" w14:textId="34F9B5B9" w:rsidR="0026689E" w:rsidRPr="00D16BB4" w:rsidRDefault="0026689E" w:rsidP="00534579">
            <w:pPr>
              <w:pStyle w:val="Tablea"/>
            </w:pPr>
            <w:r w:rsidRPr="00D16BB4">
              <w:t xml:space="preserve">(b) a provision of the </w:t>
            </w:r>
            <w:r w:rsidR="00B74D4F" w:rsidRPr="00D16BB4">
              <w:t>Part 1</w:t>
            </w:r>
            <w:r w:rsidRPr="00D16BB4">
              <w:t>21 Manual of Standards prescribed for the purposes of paragraph 121.085(1)(a);</w:t>
            </w:r>
          </w:p>
          <w:p w14:paraId="612CBD19" w14:textId="7D4836C7" w:rsidR="0026689E" w:rsidRPr="00D16BB4" w:rsidRDefault="0026689E" w:rsidP="00534579">
            <w:pPr>
              <w:pStyle w:val="Tablea"/>
            </w:pPr>
            <w:r w:rsidRPr="00D16BB4">
              <w:t xml:space="preserve">(c) a provision of the </w:t>
            </w:r>
            <w:r w:rsidR="00B74D4F" w:rsidRPr="00D16BB4">
              <w:t>Part 1</w:t>
            </w:r>
            <w:r w:rsidRPr="00D16BB4">
              <w:t>31 Manual of Standards prescribed for the purposes of subregulation 131.275(1);</w:t>
            </w:r>
          </w:p>
          <w:p w14:paraId="0C5F6058" w14:textId="4A5C817A" w:rsidR="0026689E" w:rsidRPr="00D16BB4" w:rsidRDefault="0026689E" w:rsidP="00534579">
            <w:pPr>
              <w:pStyle w:val="Tablea"/>
            </w:pPr>
            <w:r w:rsidRPr="00D16BB4">
              <w:t xml:space="preserve">(d) a provision of the </w:t>
            </w:r>
            <w:r w:rsidR="00B74D4F" w:rsidRPr="00D16BB4">
              <w:t>Part 1</w:t>
            </w:r>
            <w:r w:rsidRPr="00D16BB4">
              <w:t>33 Manual of Standards prescribed for the purposes of paragraph 133.055(1)(a);</w:t>
            </w:r>
          </w:p>
          <w:p w14:paraId="41FFD7E6" w14:textId="7F4450F9" w:rsidR="0026689E" w:rsidRPr="00D16BB4" w:rsidRDefault="0026689E" w:rsidP="00534579">
            <w:pPr>
              <w:pStyle w:val="Tablea"/>
              <w:rPr>
                <w:b/>
              </w:rPr>
            </w:pPr>
            <w:r w:rsidRPr="00D16BB4">
              <w:t xml:space="preserve">(e) a provision of the </w:t>
            </w:r>
            <w:r w:rsidR="00B74D4F" w:rsidRPr="00D16BB4">
              <w:t>Part 1</w:t>
            </w:r>
            <w:r w:rsidRPr="00D16BB4">
              <w:t>35 Manual of Standards prescribed for the purposes of paragraph 135.065(1)(a)</w:t>
            </w:r>
          </w:p>
        </w:tc>
      </w:tr>
      <w:tr w:rsidR="0026689E" w:rsidRPr="00D16BB4" w14:paraId="0FF4A88C" w14:textId="77777777" w:rsidTr="00A81C5B">
        <w:tc>
          <w:tcPr>
            <w:tcW w:w="420" w:type="pct"/>
            <w:shd w:val="clear" w:color="auto" w:fill="auto"/>
          </w:tcPr>
          <w:p w14:paraId="20151789" w14:textId="77777777" w:rsidR="0026689E" w:rsidRPr="00D16BB4" w:rsidRDefault="0026689E" w:rsidP="00534579">
            <w:pPr>
              <w:pStyle w:val="Tabletext"/>
            </w:pPr>
            <w:r w:rsidRPr="00D16BB4">
              <w:t>4</w:t>
            </w:r>
          </w:p>
        </w:tc>
        <w:tc>
          <w:tcPr>
            <w:tcW w:w="933" w:type="pct"/>
            <w:shd w:val="clear" w:color="auto" w:fill="auto"/>
          </w:tcPr>
          <w:p w14:paraId="6434A42E" w14:textId="77777777" w:rsidR="0026689E" w:rsidRPr="00D16BB4" w:rsidRDefault="0026689E" w:rsidP="00534579">
            <w:pPr>
              <w:pStyle w:val="Tabletext"/>
            </w:pPr>
            <w:r w:rsidRPr="00D16BB4">
              <w:t xml:space="preserve">Picking up of </w:t>
            </w:r>
            <w:r w:rsidRPr="00D16BB4">
              <w:lastRenderedPageBreak/>
              <w:t>persons or objects during aerial work operations</w:t>
            </w:r>
          </w:p>
        </w:tc>
        <w:tc>
          <w:tcPr>
            <w:tcW w:w="1272" w:type="pct"/>
            <w:shd w:val="clear" w:color="auto" w:fill="auto"/>
          </w:tcPr>
          <w:p w14:paraId="528B6881" w14:textId="77777777" w:rsidR="0026689E" w:rsidRPr="00D16BB4" w:rsidRDefault="0026689E" w:rsidP="00534579">
            <w:pPr>
              <w:pStyle w:val="Tabletext"/>
            </w:pPr>
            <w:r w:rsidRPr="00D16BB4">
              <w:lastRenderedPageBreak/>
              <w:t xml:space="preserve">Authority under </w:t>
            </w:r>
            <w:r w:rsidRPr="00D16BB4">
              <w:lastRenderedPageBreak/>
              <w:t>subregulation 151(3) of the old CAR for a person to be picked up by an aircraft during a flight involving an aerial work operation</w:t>
            </w:r>
          </w:p>
        </w:tc>
        <w:tc>
          <w:tcPr>
            <w:tcW w:w="2375" w:type="pct"/>
            <w:shd w:val="clear" w:color="auto" w:fill="auto"/>
          </w:tcPr>
          <w:p w14:paraId="4934F700" w14:textId="7CBB8AB2" w:rsidR="0026689E" w:rsidRPr="00D16BB4" w:rsidRDefault="0026689E" w:rsidP="00534579">
            <w:pPr>
              <w:pStyle w:val="Tabletext"/>
            </w:pPr>
            <w:r w:rsidRPr="00D16BB4">
              <w:lastRenderedPageBreak/>
              <w:t xml:space="preserve">A requirement in relation to the pick up or set </w:t>
            </w:r>
            <w:r w:rsidRPr="00D16BB4">
              <w:lastRenderedPageBreak/>
              <w:t xml:space="preserve">down of a person during a flight under a provision prescribed by the </w:t>
            </w:r>
            <w:r w:rsidR="00B74D4F" w:rsidRPr="00D16BB4">
              <w:t>Part 1</w:t>
            </w:r>
            <w:r w:rsidRPr="00D16BB4">
              <w:t>38 Manual of Standards for the purposes of subregulation 138.410(2)</w:t>
            </w:r>
          </w:p>
        </w:tc>
      </w:tr>
      <w:tr w:rsidR="0026689E" w:rsidRPr="00D16BB4" w14:paraId="624B404F" w14:textId="77777777" w:rsidTr="00A81C5B">
        <w:tc>
          <w:tcPr>
            <w:tcW w:w="420" w:type="pct"/>
            <w:shd w:val="clear" w:color="auto" w:fill="auto"/>
          </w:tcPr>
          <w:p w14:paraId="37F2CBC4" w14:textId="77777777" w:rsidR="0026689E" w:rsidRPr="00D16BB4" w:rsidRDefault="0026689E" w:rsidP="00534579">
            <w:pPr>
              <w:pStyle w:val="Tabletext"/>
            </w:pPr>
            <w:r w:rsidRPr="00D16BB4">
              <w:lastRenderedPageBreak/>
              <w:t>5</w:t>
            </w:r>
          </w:p>
        </w:tc>
        <w:tc>
          <w:tcPr>
            <w:tcW w:w="933" w:type="pct"/>
            <w:shd w:val="clear" w:color="auto" w:fill="auto"/>
          </w:tcPr>
          <w:p w14:paraId="787FEDEC" w14:textId="77777777" w:rsidR="0026689E" w:rsidRPr="00D16BB4" w:rsidRDefault="0026689E" w:rsidP="00534579">
            <w:pPr>
              <w:pStyle w:val="Tabletext"/>
            </w:pPr>
            <w:r w:rsidRPr="00D16BB4">
              <w:t>Picking up of persons or objects during medical transport operations</w:t>
            </w:r>
          </w:p>
        </w:tc>
        <w:tc>
          <w:tcPr>
            <w:tcW w:w="1272" w:type="pct"/>
            <w:shd w:val="clear" w:color="auto" w:fill="auto"/>
          </w:tcPr>
          <w:p w14:paraId="5ED78120" w14:textId="77777777" w:rsidR="0026689E" w:rsidRPr="00D16BB4" w:rsidRDefault="0026689E" w:rsidP="00534579">
            <w:pPr>
              <w:pStyle w:val="Tabletext"/>
            </w:pPr>
            <w:r w:rsidRPr="00D16BB4">
              <w:t>Authority under subregulation 151(3) of the old CAR for a person to be picked up by an aircraft during a flight involving an aerial work (air ambulance) operation</w:t>
            </w:r>
          </w:p>
        </w:tc>
        <w:tc>
          <w:tcPr>
            <w:tcW w:w="2375" w:type="pct"/>
            <w:shd w:val="clear" w:color="auto" w:fill="auto"/>
          </w:tcPr>
          <w:p w14:paraId="0C819559" w14:textId="37B0DBD8" w:rsidR="0026689E" w:rsidRPr="00D16BB4" w:rsidRDefault="0026689E" w:rsidP="00534579">
            <w:pPr>
              <w:pStyle w:val="Tabletext"/>
            </w:pPr>
            <w:r w:rsidRPr="00D16BB4">
              <w:t xml:space="preserve">A requirement under a provision prescribed by the </w:t>
            </w:r>
            <w:r w:rsidR="00B74D4F" w:rsidRPr="00D16BB4">
              <w:t>Part 1</w:t>
            </w:r>
            <w:r w:rsidRPr="00D16BB4">
              <w:t>33 Manual of Standards for the purposes of paragraph 133.295(1)(b) in relation to an external load operation involving winching a person during a flight</w:t>
            </w:r>
          </w:p>
        </w:tc>
      </w:tr>
      <w:tr w:rsidR="0026689E" w:rsidRPr="00D16BB4" w14:paraId="62B99CCA" w14:textId="77777777" w:rsidTr="00A81C5B">
        <w:tc>
          <w:tcPr>
            <w:tcW w:w="420" w:type="pct"/>
            <w:shd w:val="clear" w:color="auto" w:fill="auto"/>
          </w:tcPr>
          <w:p w14:paraId="7BEF13C0" w14:textId="77777777" w:rsidR="0026689E" w:rsidRPr="00D16BB4" w:rsidRDefault="0026689E" w:rsidP="00534579">
            <w:pPr>
              <w:pStyle w:val="Tabletext"/>
            </w:pPr>
            <w:r w:rsidRPr="00D16BB4">
              <w:t>6</w:t>
            </w:r>
          </w:p>
        </w:tc>
        <w:tc>
          <w:tcPr>
            <w:tcW w:w="933" w:type="pct"/>
            <w:shd w:val="clear" w:color="auto" w:fill="auto"/>
          </w:tcPr>
          <w:p w14:paraId="1DD5B306" w14:textId="77777777" w:rsidR="0026689E" w:rsidRPr="00D16BB4" w:rsidRDefault="0026689E" w:rsidP="00534579">
            <w:pPr>
              <w:pStyle w:val="Tabletext"/>
            </w:pPr>
            <w:r w:rsidRPr="00D16BB4">
              <w:t>Low flying during aerial work operations</w:t>
            </w:r>
          </w:p>
        </w:tc>
        <w:tc>
          <w:tcPr>
            <w:tcW w:w="1272" w:type="pct"/>
            <w:shd w:val="clear" w:color="auto" w:fill="auto"/>
          </w:tcPr>
          <w:p w14:paraId="2A41B3D7" w14:textId="77777777" w:rsidR="0026689E" w:rsidRPr="00D16BB4" w:rsidRDefault="0026689E" w:rsidP="00534579">
            <w:pPr>
              <w:pStyle w:val="Tabletext"/>
            </w:pPr>
            <w:r w:rsidRPr="00D16BB4">
              <w:t>A permit under paragraph 157(4)(b) of the old CAR for a flight during an aerial work operation to be made at a lower height</w:t>
            </w:r>
          </w:p>
        </w:tc>
        <w:tc>
          <w:tcPr>
            <w:tcW w:w="2375" w:type="pct"/>
            <w:shd w:val="clear" w:color="auto" w:fill="auto"/>
          </w:tcPr>
          <w:p w14:paraId="359CFD99" w14:textId="5E0B39C8" w:rsidR="0026689E" w:rsidRPr="00D16BB4" w:rsidRDefault="0026689E" w:rsidP="00534579">
            <w:pPr>
              <w:pStyle w:val="Tabletext"/>
            </w:pPr>
            <w:r w:rsidRPr="00D16BB4">
              <w:t xml:space="preserve">A requirement under a provision prescribed by the </w:t>
            </w:r>
            <w:r w:rsidR="00B74D4F" w:rsidRPr="00D16BB4">
              <w:t>Part 1</w:t>
            </w:r>
            <w:r w:rsidRPr="00D16BB4">
              <w:t>38 Manual of Standards for the purposes of regulation 138.275 in relation to the circumstances of the flight</w:t>
            </w:r>
          </w:p>
        </w:tc>
      </w:tr>
      <w:tr w:rsidR="0026689E" w:rsidRPr="00D16BB4" w14:paraId="585475DE" w14:textId="77777777" w:rsidTr="00A81C5B">
        <w:tc>
          <w:tcPr>
            <w:tcW w:w="420" w:type="pct"/>
            <w:shd w:val="clear" w:color="auto" w:fill="auto"/>
          </w:tcPr>
          <w:p w14:paraId="05C0D2CB" w14:textId="77777777" w:rsidR="0026689E" w:rsidRPr="00D16BB4" w:rsidRDefault="0026689E" w:rsidP="00534579">
            <w:pPr>
              <w:pStyle w:val="Tabletext"/>
            </w:pPr>
            <w:r w:rsidRPr="00D16BB4">
              <w:t>7</w:t>
            </w:r>
          </w:p>
        </w:tc>
        <w:tc>
          <w:tcPr>
            <w:tcW w:w="933" w:type="pct"/>
            <w:shd w:val="clear" w:color="auto" w:fill="auto"/>
          </w:tcPr>
          <w:p w14:paraId="51636E51" w14:textId="77777777" w:rsidR="0026689E" w:rsidRPr="00D16BB4" w:rsidRDefault="0026689E" w:rsidP="00534579">
            <w:pPr>
              <w:pStyle w:val="Tabletext"/>
            </w:pPr>
            <w:r w:rsidRPr="00D16BB4">
              <w:t>Instruments and equipment for VFR flights</w:t>
            </w:r>
          </w:p>
        </w:tc>
        <w:tc>
          <w:tcPr>
            <w:tcW w:w="1272" w:type="pct"/>
            <w:shd w:val="clear" w:color="auto" w:fill="auto"/>
          </w:tcPr>
          <w:p w14:paraId="6E8BF895" w14:textId="77777777" w:rsidR="0026689E" w:rsidRPr="00D16BB4" w:rsidRDefault="0026689E" w:rsidP="00534579">
            <w:pPr>
              <w:pStyle w:val="Tabletext"/>
            </w:pPr>
            <w:r w:rsidRPr="00D16BB4">
              <w:t>Permission under subregulation 174A(3) of the old CAR for an aircraft to be flown under the VFR</w:t>
            </w:r>
          </w:p>
        </w:tc>
        <w:tc>
          <w:tcPr>
            <w:tcW w:w="2375" w:type="pct"/>
            <w:shd w:val="clear" w:color="auto" w:fill="auto"/>
          </w:tcPr>
          <w:p w14:paraId="0ACC6032" w14:textId="77777777" w:rsidR="0026689E" w:rsidRPr="00D16BB4" w:rsidRDefault="0026689E" w:rsidP="00534579">
            <w:pPr>
              <w:pStyle w:val="Tabletext"/>
            </w:pPr>
            <w:r w:rsidRPr="00D16BB4">
              <w:t>A requirement under any of the following provisions relating to the fitment or carriage of equipment on the aircraft for a flight under the VFR:</w:t>
            </w:r>
          </w:p>
          <w:p w14:paraId="5D931F93" w14:textId="77777777" w:rsidR="0026689E" w:rsidRPr="00D16BB4" w:rsidRDefault="0026689E" w:rsidP="00534579">
            <w:pPr>
              <w:pStyle w:val="Tablea"/>
            </w:pPr>
            <w:r w:rsidRPr="00D16BB4">
              <w:t>(a) a provision of the Part 91 Manual of Standards prescribed for the purposes of subregulation 91.273(1);</w:t>
            </w:r>
          </w:p>
          <w:p w14:paraId="702F3A31" w14:textId="77777777" w:rsidR="0026689E" w:rsidRPr="00D16BB4" w:rsidRDefault="0026689E" w:rsidP="00534579">
            <w:pPr>
              <w:pStyle w:val="Tablea"/>
            </w:pPr>
            <w:r w:rsidRPr="00D16BB4">
              <w:t>(b) a provision of the Part 91 Manual of Standards prescribed for the purposes of subregulation 91.810(1);</w:t>
            </w:r>
          </w:p>
          <w:p w14:paraId="5ED86A4D" w14:textId="7B20CBEB" w:rsidR="0026689E" w:rsidRPr="00D16BB4" w:rsidRDefault="0026689E" w:rsidP="00534579">
            <w:pPr>
              <w:pStyle w:val="Tablea"/>
            </w:pPr>
            <w:r w:rsidRPr="00D16BB4">
              <w:t xml:space="preserve">(c) a provision of the </w:t>
            </w:r>
            <w:r w:rsidR="00B74D4F" w:rsidRPr="00D16BB4">
              <w:t>Part 1</w:t>
            </w:r>
            <w:r w:rsidRPr="00D16BB4">
              <w:t>03 Manual of Standards prescribed for the purposes of subregulation 103.090(1);</w:t>
            </w:r>
          </w:p>
          <w:p w14:paraId="2F72F998" w14:textId="7AD9BDDF" w:rsidR="0026689E" w:rsidRPr="00D16BB4" w:rsidRDefault="0026689E" w:rsidP="00534579">
            <w:pPr>
              <w:pStyle w:val="Tablea"/>
            </w:pPr>
            <w:r w:rsidRPr="00D16BB4">
              <w:t xml:space="preserve">(d) a provision of the </w:t>
            </w:r>
            <w:r w:rsidR="00B74D4F" w:rsidRPr="00D16BB4">
              <w:t>Part 1</w:t>
            </w:r>
            <w:r w:rsidRPr="00D16BB4">
              <w:t>31 Manual of Standards prescribed for the purposes of subregulation 131.367(1);</w:t>
            </w:r>
          </w:p>
          <w:p w14:paraId="68DE0C17" w14:textId="15EB03F9" w:rsidR="0026689E" w:rsidRPr="00D16BB4" w:rsidRDefault="0026689E" w:rsidP="00534579">
            <w:pPr>
              <w:pStyle w:val="Tablea"/>
            </w:pPr>
            <w:r w:rsidRPr="00D16BB4">
              <w:t xml:space="preserve">(e) a provision of the </w:t>
            </w:r>
            <w:r w:rsidR="00B74D4F" w:rsidRPr="00D16BB4">
              <w:t>Part 1</w:t>
            </w:r>
            <w:r w:rsidRPr="00D16BB4">
              <w:t>31 Manual of Standards prescribed for the purposes of subregulation 131.460(1);</w:t>
            </w:r>
          </w:p>
          <w:p w14:paraId="2982C053" w14:textId="5B45431C" w:rsidR="0026689E" w:rsidRPr="00D16BB4" w:rsidRDefault="0026689E" w:rsidP="00534579">
            <w:pPr>
              <w:pStyle w:val="Tablea"/>
            </w:pPr>
            <w:r w:rsidRPr="00D16BB4">
              <w:t xml:space="preserve">(f) a provision of the </w:t>
            </w:r>
            <w:r w:rsidR="00B74D4F" w:rsidRPr="00D16BB4">
              <w:t>Part 1</w:t>
            </w:r>
            <w:r w:rsidRPr="00D16BB4">
              <w:t>33 Manual of Standards prescribed for the purposes of subregulation 133.360(1);</w:t>
            </w:r>
          </w:p>
          <w:p w14:paraId="1818EE32" w14:textId="419CF33A" w:rsidR="0026689E" w:rsidRPr="00D16BB4" w:rsidRDefault="0026689E" w:rsidP="00534579">
            <w:pPr>
              <w:pStyle w:val="Tablea"/>
            </w:pPr>
            <w:r w:rsidRPr="00D16BB4">
              <w:t xml:space="preserve">(g) a provision of the </w:t>
            </w:r>
            <w:r w:rsidR="00B74D4F" w:rsidRPr="00D16BB4">
              <w:t>Part 1</w:t>
            </w:r>
            <w:r w:rsidRPr="00D16BB4">
              <w:t>35 Manual of Standards prescribed for the purposes of subregulation 135.370(1);</w:t>
            </w:r>
          </w:p>
          <w:p w14:paraId="0F76B6EE" w14:textId="548B300A" w:rsidR="0026689E" w:rsidRPr="00D16BB4" w:rsidRDefault="0026689E" w:rsidP="00534579">
            <w:pPr>
              <w:pStyle w:val="Tablea"/>
            </w:pPr>
            <w:r w:rsidRPr="00D16BB4">
              <w:lastRenderedPageBreak/>
              <w:t xml:space="preserve">(h) a provision of the </w:t>
            </w:r>
            <w:r w:rsidR="00B74D4F" w:rsidRPr="00D16BB4">
              <w:t>Part 1</w:t>
            </w:r>
            <w:r w:rsidRPr="00D16BB4">
              <w:t>38 Manual of Standards prescribed for the purposes of subregulation 138.465(2)</w:t>
            </w:r>
          </w:p>
        </w:tc>
      </w:tr>
      <w:tr w:rsidR="0026689E" w:rsidRPr="00D16BB4" w14:paraId="618BC921" w14:textId="77777777" w:rsidTr="00A81C5B">
        <w:tc>
          <w:tcPr>
            <w:tcW w:w="420" w:type="pct"/>
            <w:shd w:val="clear" w:color="auto" w:fill="auto"/>
          </w:tcPr>
          <w:p w14:paraId="3B3AA256" w14:textId="77777777" w:rsidR="0026689E" w:rsidRPr="00D16BB4" w:rsidRDefault="0026689E" w:rsidP="00534579">
            <w:pPr>
              <w:pStyle w:val="Tabletext"/>
            </w:pPr>
            <w:r w:rsidRPr="00D16BB4">
              <w:lastRenderedPageBreak/>
              <w:t>8</w:t>
            </w:r>
          </w:p>
        </w:tc>
        <w:tc>
          <w:tcPr>
            <w:tcW w:w="933" w:type="pct"/>
            <w:shd w:val="clear" w:color="auto" w:fill="auto"/>
          </w:tcPr>
          <w:p w14:paraId="53728B2B" w14:textId="77777777" w:rsidR="0026689E" w:rsidRPr="00D16BB4" w:rsidRDefault="0026689E" w:rsidP="00534579">
            <w:pPr>
              <w:pStyle w:val="Tabletext"/>
            </w:pPr>
            <w:r w:rsidRPr="00D16BB4">
              <w:t>Instruments and equipment for VFR flights by night</w:t>
            </w:r>
          </w:p>
        </w:tc>
        <w:tc>
          <w:tcPr>
            <w:tcW w:w="1272" w:type="pct"/>
            <w:shd w:val="clear" w:color="auto" w:fill="auto"/>
          </w:tcPr>
          <w:p w14:paraId="6C51C6DC" w14:textId="77777777" w:rsidR="0026689E" w:rsidRPr="00D16BB4" w:rsidRDefault="0026689E" w:rsidP="00534579">
            <w:pPr>
              <w:pStyle w:val="Tabletext"/>
            </w:pPr>
            <w:r w:rsidRPr="00D16BB4">
              <w:t>Permission under subregulation 174A(4) of the old CAR for an aircraft to be flown under the VFR at night</w:t>
            </w:r>
          </w:p>
        </w:tc>
        <w:tc>
          <w:tcPr>
            <w:tcW w:w="2375" w:type="pct"/>
            <w:shd w:val="clear" w:color="auto" w:fill="auto"/>
          </w:tcPr>
          <w:p w14:paraId="1846E8C0" w14:textId="77777777" w:rsidR="0026689E" w:rsidRPr="00D16BB4" w:rsidRDefault="0026689E" w:rsidP="00534579">
            <w:pPr>
              <w:pStyle w:val="Tabletext"/>
            </w:pPr>
            <w:r w:rsidRPr="00D16BB4">
              <w:t>A requirement under any of the following provisions relating to the fitment or carriage of equipment on the aircraft for a VFR flight by night:</w:t>
            </w:r>
          </w:p>
          <w:p w14:paraId="735BC6EB" w14:textId="77777777" w:rsidR="0026689E" w:rsidRPr="00D16BB4" w:rsidRDefault="0026689E" w:rsidP="00534579">
            <w:pPr>
              <w:pStyle w:val="Tablea"/>
            </w:pPr>
            <w:r w:rsidRPr="00D16BB4">
              <w:t>(a) a provision of the Part 91 Manual of Standards prescribed for the purposes of subregulation 91.273(1);</w:t>
            </w:r>
          </w:p>
          <w:p w14:paraId="22EB15EA" w14:textId="77777777" w:rsidR="0026689E" w:rsidRPr="00D16BB4" w:rsidRDefault="0026689E" w:rsidP="00534579">
            <w:pPr>
              <w:pStyle w:val="Tablea"/>
            </w:pPr>
            <w:r w:rsidRPr="00D16BB4">
              <w:t>(b) a provision of the Part 91 Manual of Standards prescribed for the purposes of subregulation 91.810(1);</w:t>
            </w:r>
          </w:p>
          <w:p w14:paraId="2FB48541" w14:textId="0791129C" w:rsidR="0026689E" w:rsidRPr="00D16BB4" w:rsidRDefault="0026689E" w:rsidP="00534579">
            <w:pPr>
              <w:pStyle w:val="Tablea"/>
            </w:pPr>
            <w:r w:rsidRPr="00D16BB4">
              <w:t xml:space="preserve">(c) a provision of the </w:t>
            </w:r>
            <w:r w:rsidR="00B74D4F" w:rsidRPr="00D16BB4">
              <w:t>Part 1</w:t>
            </w:r>
            <w:r w:rsidRPr="00D16BB4">
              <w:t>31 Manual of Standards prescribed for the purposes of subregulation 131.367(1);</w:t>
            </w:r>
          </w:p>
          <w:p w14:paraId="3B68E0E3" w14:textId="4DACCE94" w:rsidR="0026689E" w:rsidRPr="00D16BB4" w:rsidRDefault="0026689E" w:rsidP="00534579">
            <w:pPr>
              <w:pStyle w:val="Tablea"/>
            </w:pPr>
            <w:r w:rsidRPr="00D16BB4">
              <w:t xml:space="preserve">(d) a provision of the </w:t>
            </w:r>
            <w:r w:rsidR="00B74D4F" w:rsidRPr="00D16BB4">
              <w:t>Part 1</w:t>
            </w:r>
            <w:r w:rsidRPr="00D16BB4">
              <w:t>31 Manual of Standards prescribed for the purposes of subregulation 131.460(1);</w:t>
            </w:r>
          </w:p>
          <w:p w14:paraId="418828E0" w14:textId="6AA02C84" w:rsidR="0026689E" w:rsidRPr="00D16BB4" w:rsidRDefault="0026689E" w:rsidP="00534579">
            <w:pPr>
              <w:pStyle w:val="Tablea"/>
            </w:pPr>
            <w:r w:rsidRPr="00D16BB4">
              <w:t xml:space="preserve">(e) a provision of the </w:t>
            </w:r>
            <w:r w:rsidR="00B74D4F" w:rsidRPr="00D16BB4">
              <w:t>Part 1</w:t>
            </w:r>
            <w:r w:rsidRPr="00D16BB4">
              <w:t>33 Manual of Standards prescribed for the purposes of subregulation 133.360(1);</w:t>
            </w:r>
          </w:p>
          <w:p w14:paraId="1F94ECFF" w14:textId="1D43A2BA" w:rsidR="0026689E" w:rsidRPr="00D16BB4" w:rsidRDefault="0026689E" w:rsidP="00534579">
            <w:pPr>
              <w:pStyle w:val="Tablea"/>
            </w:pPr>
            <w:r w:rsidRPr="00D16BB4">
              <w:t xml:space="preserve">(f) a provision of the </w:t>
            </w:r>
            <w:r w:rsidR="00B74D4F" w:rsidRPr="00D16BB4">
              <w:t>Part 1</w:t>
            </w:r>
            <w:r w:rsidRPr="00D16BB4">
              <w:t>35 Manual of Standards prescribed for the purposes of subregulation 135.370(1);</w:t>
            </w:r>
          </w:p>
          <w:p w14:paraId="2F54C163" w14:textId="47466087" w:rsidR="0026689E" w:rsidRPr="00D16BB4" w:rsidRDefault="0026689E" w:rsidP="00534579">
            <w:pPr>
              <w:pStyle w:val="Tablea"/>
            </w:pPr>
            <w:r w:rsidRPr="00D16BB4">
              <w:t xml:space="preserve">(g) a provision of the </w:t>
            </w:r>
            <w:r w:rsidR="00B74D4F" w:rsidRPr="00D16BB4">
              <w:t>Part 1</w:t>
            </w:r>
            <w:r w:rsidRPr="00D16BB4">
              <w:t>38 Manual of Standards prescribed for the purposes of subregulation 138.465(2)</w:t>
            </w:r>
          </w:p>
        </w:tc>
      </w:tr>
      <w:tr w:rsidR="0026689E" w:rsidRPr="00D16BB4" w14:paraId="059B7313" w14:textId="77777777" w:rsidTr="00A81C5B">
        <w:tc>
          <w:tcPr>
            <w:tcW w:w="420" w:type="pct"/>
            <w:shd w:val="clear" w:color="auto" w:fill="auto"/>
          </w:tcPr>
          <w:p w14:paraId="4AAFF2D8" w14:textId="77777777" w:rsidR="0026689E" w:rsidRPr="00D16BB4" w:rsidRDefault="0026689E" w:rsidP="00534579">
            <w:pPr>
              <w:pStyle w:val="Tabletext"/>
            </w:pPr>
            <w:r w:rsidRPr="00D16BB4">
              <w:t>9</w:t>
            </w:r>
          </w:p>
        </w:tc>
        <w:tc>
          <w:tcPr>
            <w:tcW w:w="933" w:type="pct"/>
            <w:shd w:val="clear" w:color="auto" w:fill="auto"/>
          </w:tcPr>
          <w:p w14:paraId="5B042BF9" w14:textId="77777777" w:rsidR="0026689E" w:rsidRPr="00D16BB4" w:rsidRDefault="0026689E" w:rsidP="00534579">
            <w:pPr>
              <w:pStyle w:val="Tabletext"/>
            </w:pPr>
            <w:r w:rsidRPr="00D16BB4">
              <w:t>VFR flights at night by single engine turbine powered aircraft</w:t>
            </w:r>
          </w:p>
        </w:tc>
        <w:tc>
          <w:tcPr>
            <w:tcW w:w="1272" w:type="pct"/>
            <w:shd w:val="clear" w:color="auto" w:fill="auto"/>
          </w:tcPr>
          <w:p w14:paraId="4A17D1B0" w14:textId="77777777" w:rsidR="0026689E" w:rsidRPr="00D16BB4" w:rsidRDefault="0026689E" w:rsidP="00534579">
            <w:pPr>
              <w:pStyle w:val="Tabletext"/>
            </w:pPr>
            <w:r w:rsidRPr="00D16BB4">
              <w:t>Both:</w:t>
            </w:r>
          </w:p>
          <w:p w14:paraId="0ED42BCD" w14:textId="77777777" w:rsidR="0026689E" w:rsidRPr="00D16BB4" w:rsidRDefault="0026689E" w:rsidP="00534579">
            <w:pPr>
              <w:pStyle w:val="Tablea"/>
            </w:pPr>
            <w:r w:rsidRPr="00D16BB4">
              <w:t>(a) an approval under subparagraph </w:t>
            </w:r>
            <w:r w:rsidRPr="00D16BB4">
              <w:br/>
              <w:t>174B(2)(d)(i) of the old CAR for an operator to conduct charter operations that involve the carrying of passengers for hire or reward; and</w:t>
            </w:r>
          </w:p>
          <w:p w14:paraId="7CA1094C" w14:textId="77777777" w:rsidR="0026689E" w:rsidRPr="00D16BB4" w:rsidRDefault="0026689E" w:rsidP="00534579">
            <w:pPr>
              <w:pStyle w:val="Tablea"/>
            </w:pPr>
            <w:r w:rsidRPr="00D16BB4">
              <w:t>(b) an approval under subparagraph </w:t>
            </w:r>
            <w:r w:rsidRPr="00D16BB4">
              <w:br/>
              <w:t xml:space="preserve">174B(2)(d)(ii) of the old CAR for the operation mentioned in paragraph (a) to be conducted in a </w:t>
            </w:r>
            <w:r w:rsidRPr="00D16BB4">
              <w:lastRenderedPageBreak/>
              <w:t>single engine turbine powered aeroplane</w:t>
            </w:r>
          </w:p>
        </w:tc>
        <w:tc>
          <w:tcPr>
            <w:tcW w:w="2375" w:type="pct"/>
            <w:shd w:val="clear" w:color="auto" w:fill="auto"/>
          </w:tcPr>
          <w:p w14:paraId="48EEA0CB" w14:textId="77777777" w:rsidR="0026689E" w:rsidRPr="00D16BB4" w:rsidRDefault="0026689E" w:rsidP="00534579">
            <w:pPr>
              <w:pStyle w:val="Tabletext"/>
            </w:pPr>
            <w:r w:rsidRPr="00D16BB4">
              <w:lastRenderedPageBreak/>
              <w:t>A requirement under subregulation 135.240(2) in relation to a VFR flight at night</w:t>
            </w:r>
          </w:p>
        </w:tc>
      </w:tr>
      <w:tr w:rsidR="0026689E" w:rsidRPr="00D16BB4" w14:paraId="36AE341B" w14:textId="77777777" w:rsidTr="00A81C5B">
        <w:tc>
          <w:tcPr>
            <w:tcW w:w="420" w:type="pct"/>
            <w:shd w:val="clear" w:color="auto" w:fill="auto"/>
          </w:tcPr>
          <w:p w14:paraId="379A65E3" w14:textId="77777777" w:rsidR="0026689E" w:rsidRPr="00D16BB4" w:rsidRDefault="0026689E" w:rsidP="00534579">
            <w:pPr>
              <w:pStyle w:val="Tabletext"/>
            </w:pPr>
            <w:r w:rsidRPr="00D16BB4">
              <w:t>10</w:t>
            </w:r>
          </w:p>
        </w:tc>
        <w:tc>
          <w:tcPr>
            <w:tcW w:w="933" w:type="pct"/>
            <w:shd w:val="clear" w:color="auto" w:fill="auto"/>
          </w:tcPr>
          <w:p w14:paraId="394381F8" w14:textId="77777777" w:rsidR="0026689E" w:rsidRPr="00D16BB4" w:rsidRDefault="0026689E" w:rsidP="00534579">
            <w:pPr>
              <w:pStyle w:val="Tabletext"/>
            </w:pPr>
            <w:r w:rsidRPr="00D16BB4">
              <w:t>VFR flights at night below 1,000 feet</w:t>
            </w:r>
          </w:p>
        </w:tc>
        <w:tc>
          <w:tcPr>
            <w:tcW w:w="1272" w:type="pct"/>
            <w:shd w:val="clear" w:color="auto" w:fill="auto"/>
          </w:tcPr>
          <w:p w14:paraId="6DDDCC06" w14:textId="77777777" w:rsidR="0026689E" w:rsidRPr="00D16BB4" w:rsidRDefault="0026689E" w:rsidP="00534579">
            <w:pPr>
              <w:pStyle w:val="Tabletext"/>
            </w:pPr>
            <w:r w:rsidRPr="00D16BB4">
              <w:t>Permission under subregulation 174B(4) of the old CAR for an aircraft to be flown under the VFR at night at a height of less than 1,000 feet above the highest obstacle located within 10 miles of the aircraft</w:t>
            </w:r>
          </w:p>
        </w:tc>
        <w:tc>
          <w:tcPr>
            <w:tcW w:w="2375" w:type="pct"/>
            <w:shd w:val="clear" w:color="auto" w:fill="auto"/>
          </w:tcPr>
          <w:p w14:paraId="70E90693" w14:textId="77777777" w:rsidR="0026689E" w:rsidRPr="00D16BB4" w:rsidRDefault="0026689E" w:rsidP="00534579">
            <w:pPr>
              <w:pStyle w:val="Tabletext"/>
            </w:pPr>
            <w:r w:rsidRPr="00D16BB4">
              <w:t>A requirement under regulation 91.277 in relation to a VFR flight at night</w:t>
            </w:r>
          </w:p>
        </w:tc>
      </w:tr>
      <w:tr w:rsidR="0026689E" w:rsidRPr="00D16BB4" w14:paraId="127FCA89" w14:textId="77777777" w:rsidTr="00A81C5B">
        <w:tc>
          <w:tcPr>
            <w:tcW w:w="420" w:type="pct"/>
            <w:shd w:val="clear" w:color="auto" w:fill="auto"/>
          </w:tcPr>
          <w:p w14:paraId="5411CFA4" w14:textId="77777777" w:rsidR="0026689E" w:rsidRPr="00D16BB4" w:rsidRDefault="0026689E" w:rsidP="00534579">
            <w:pPr>
              <w:pStyle w:val="Tabletext"/>
            </w:pPr>
            <w:r w:rsidRPr="00D16BB4">
              <w:t>11</w:t>
            </w:r>
          </w:p>
        </w:tc>
        <w:tc>
          <w:tcPr>
            <w:tcW w:w="933" w:type="pct"/>
            <w:shd w:val="clear" w:color="auto" w:fill="auto"/>
          </w:tcPr>
          <w:p w14:paraId="4A57ACA1" w14:textId="77777777" w:rsidR="0026689E" w:rsidRPr="00D16BB4" w:rsidRDefault="0026689E" w:rsidP="00534579">
            <w:pPr>
              <w:pStyle w:val="Tabletext"/>
            </w:pPr>
            <w:r w:rsidRPr="00D16BB4">
              <w:t>Navigation equipment for VFR flights</w:t>
            </w:r>
          </w:p>
        </w:tc>
        <w:tc>
          <w:tcPr>
            <w:tcW w:w="1272" w:type="pct"/>
            <w:shd w:val="clear" w:color="auto" w:fill="auto"/>
          </w:tcPr>
          <w:p w14:paraId="20868577" w14:textId="77777777" w:rsidR="0026689E" w:rsidRPr="00D16BB4" w:rsidRDefault="0026689E" w:rsidP="00534579">
            <w:pPr>
              <w:pStyle w:val="Tabletext"/>
            </w:pPr>
            <w:r w:rsidRPr="00D16BB4">
              <w:t>Permission under subregulation 174D(4) of the old CAR in relation to the requirements for equipping an aircraft for flight under the VFR for navigation or to obtain positive position fixes</w:t>
            </w:r>
          </w:p>
        </w:tc>
        <w:tc>
          <w:tcPr>
            <w:tcW w:w="2375" w:type="pct"/>
            <w:shd w:val="clear" w:color="auto" w:fill="auto"/>
          </w:tcPr>
          <w:p w14:paraId="63BAEC10" w14:textId="77777777" w:rsidR="0026689E" w:rsidRPr="00D16BB4" w:rsidRDefault="0026689E" w:rsidP="00534579">
            <w:pPr>
              <w:pStyle w:val="Tabletext"/>
            </w:pPr>
            <w:r w:rsidRPr="00D16BB4">
              <w:t>A requirement under any of the following provisions relating to requirements for equipping an aircraft for a VFR flight for navigation or to obtain positive position fixes:</w:t>
            </w:r>
          </w:p>
          <w:p w14:paraId="14FF06BE" w14:textId="77777777" w:rsidR="0026689E" w:rsidRPr="00D16BB4" w:rsidRDefault="0026689E" w:rsidP="00534579">
            <w:pPr>
              <w:pStyle w:val="Tablea"/>
            </w:pPr>
            <w:r w:rsidRPr="00D16BB4">
              <w:t>(a) a provision of the Part 91 Manual of Standards prescribed for the purposes of subregulation 91.273(1);</w:t>
            </w:r>
          </w:p>
          <w:p w14:paraId="16B27434" w14:textId="77777777" w:rsidR="0026689E" w:rsidRPr="00D16BB4" w:rsidRDefault="0026689E" w:rsidP="00534579">
            <w:pPr>
              <w:pStyle w:val="Tablea"/>
            </w:pPr>
            <w:r w:rsidRPr="00D16BB4">
              <w:t>(b) a provision of the Part 91 Manual of Standards prescribed for the purposes of subregulation 91.810(1);</w:t>
            </w:r>
          </w:p>
          <w:p w14:paraId="5720A5D0" w14:textId="6C01401D" w:rsidR="0026689E" w:rsidRPr="00D16BB4" w:rsidRDefault="0026689E" w:rsidP="00534579">
            <w:pPr>
              <w:pStyle w:val="Tablea"/>
            </w:pPr>
            <w:r w:rsidRPr="00D16BB4">
              <w:t xml:space="preserve">(c) a provision of the </w:t>
            </w:r>
            <w:r w:rsidR="00B74D4F" w:rsidRPr="00D16BB4">
              <w:t>Part 1</w:t>
            </w:r>
            <w:r w:rsidRPr="00D16BB4">
              <w:t>03 Manual of Standards prescribed for the purposes of subregulation 103.090(1);</w:t>
            </w:r>
          </w:p>
          <w:p w14:paraId="1A85FBE0" w14:textId="7AD2F2A6" w:rsidR="0026689E" w:rsidRPr="00D16BB4" w:rsidRDefault="0026689E" w:rsidP="00534579">
            <w:pPr>
              <w:pStyle w:val="Tablea"/>
            </w:pPr>
            <w:r w:rsidRPr="00D16BB4">
              <w:t xml:space="preserve">(d) a provision of the </w:t>
            </w:r>
            <w:r w:rsidR="00B74D4F" w:rsidRPr="00D16BB4">
              <w:t>Part 1</w:t>
            </w:r>
            <w:r w:rsidRPr="00D16BB4">
              <w:t>31 Manual of Standards prescribed for the purposes of subregulation 131.367(1);</w:t>
            </w:r>
          </w:p>
          <w:p w14:paraId="211C75A7" w14:textId="4F646675" w:rsidR="0026689E" w:rsidRPr="00D16BB4" w:rsidRDefault="0026689E" w:rsidP="00534579">
            <w:pPr>
              <w:pStyle w:val="Tablea"/>
            </w:pPr>
            <w:r w:rsidRPr="00D16BB4">
              <w:t xml:space="preserve">(e) a provision of the </w:t>
            </w:r>
            <w:r w:rsidR="00B74D4F" w:rsidRPr="00D16BB4">
              <w:t>Part 1</w:t>
            </w:r>
            <w:r w:rsidRPr="00D16BB4">
              <w:t>31 Manual of Standards prescribed for the purposes of subregulation 131.460(1);</w:t>
            </w:r>
          </w:p>
          <w:p w14:paraId="5BDA40C3" w14:textId="05A3DF39" w:rsidR="0026689E" w:rsidRPr="00D16BB4" w:rsidRDefault="0026689E" w:rsidP="00534579">
            <w:pPr>
              <w:pStyle w:val="Tablea"/>
            </w:pPr>
            <w:r w:rsidRPr="00D16BB4">
              <w:t xml:space="preserve">(f) a provision of the </w:t>
            </w:r>
            <w:r w:rsidR="00B74D4F" w:rsidRPr="00D16BB4">
              <w:t>Part 1</w:t>
            </w:r>
            <w:r w:rsidRPr="00D16BB4">
              <w:t>33 Manual of Standards prescribed for the purposes of subregulation 133.360(1);</w:t>
            </w:r>
          </w:p>
          <w:p w14:paraId="5EF3626A" w14:textId="64D64807" w:rsidR="0026689E" w:rsidRPr="00D16BB4" w:rsidRDefault="0026689E" w:rsidP="00534579">
            <w:pPr>
              <w:pStyle w:val="Tablea"/>
            </w:pPr>
            <w:r w:rsidRPr="00D16BB4">
              <w:t xml:space="preserve">(g) a provision of the </w:t>
            </w:r>
            <w:r w:rsidR="00B74D4F" w:rsidRPr="00D16BB4">
              <w:t>Part 1</w:t>
            </w:r>
            <w:r w:rsidRPr="00D16BB4">
              <w:t>35 Manual of Standards prescribed for the purposes of subregulation 135.370(1);</w:t>
            </w:r>
          </w:p>
          <w:p w14:paraId="3A1353BA" w14:textId="1845052C" w:rsidR="0026689E" w:rsidRPr="00D16BB4" w:rsidRDefault="0026689E" w:rsidP="00534579">
            <w:pPr>
              <w:pStyle w:val="Tablea"/>
            </w:pPr>
            <w:r w:rsidRPr="00D16BB4">
              <w:t xml:space="preserve">(h) a provision of the </w:t>
            </w:r>
            <w:r w:rsidR="00B74D4F" w:rsidRPr="00D16BB4">
              <w:t>Part 1</w:t>
            </w:r>
            <w:r w:rsidRPr="00D16BB4">
              <w:t>38 Manual of Standards prescribed for the purposes of subregulation 138.465(2)</w:t>
            </w:r>
          </w:p>
        </w:tc>
      </w:tr>
      <w:tr w:rsidR="0026689E" w:rsidRPr="00D16BB4" w14:paraId="3C4CBF7A" w14:textId="77777777" w:rsidTr="00A81C5B">
        <w:tc>
          <w:tcPr>
            <w:tcW w:w="420" w:type="pct"/>
            <w:shd w:val="clear" w:color="auto" w:fill="auto"/>
          </w:tcPr>
          <w:p w14:paraId="4B899394" w14:textId="77777777" w:rsidR="0026689E" w:rsidRPr="00D16BB4" w:rsidRDefault="0026689E" w:rsidP="00534579">
            <w:pPr>
              <w:pStyle w:val="Tabletext"/>
            </w:pPr>
            <w:r w:rsidRPr="00D16BB4">
              <w:t>12</w:t>
            </w:r>
          </w:p>
        </w:tc>
        <w:tc>
          <w:tcPr>
            <w:tcW w:w="933" w:type="pct"/>
            <w:shd w:val="clear" w:color="auto" w:fill="auto"/>
          </w:tcPr>
          <w:p w14:paraId="77EF7C3D" w14:textId="77777777" w:rsidR="0026689E" w:rsidRPr="00D16BB4" w:rsidRDefault="0026689E" w:rsidP="00534579">
            <w:pPr>
              <w:pStyle w:val="Tabletext"/>
            </w:pPr>
            <w:r w:rsidRPr="00D16BB4">
              <w:t>IFR flights by single engine turbine powered aircraft</w:t>
            </w:r>
          </w:p>
        </w:tc>
        <w:tc>
          <w:tcPr>
            <w:tcW w:w="1272" w:type="pct"/>
            <w:shd w:val="clear" w:color="auto" w:fill="auto"/>
          </w:tcPr>
          <w:p w14:paraId="397E2A72" w14:textId="77777777" w:rsidR="0026689E" w:rsidRPr="00D16BB4" w:rsidRDefault="0026689E" w:rsidP="00534579">
            <w:pPr>
              <w:pStyle w:val="Tabletext"/>
            </w:pPr>
            <w:r w:rsidRPr="00D16BB4">
              <w:t>Both:</w:t>
            </w:r>
          </w:p>
          <w:p w14:paraId="382F1BAD" w14:textId="77777777" w:rsidR="0026689E" w:rsidRPr="00D16BB4" w:rsidRDefault="0026689E" w:rsidP="00534579">
            <w:pPr>
              <w:pStyle w:val="Tablea"/>
            </w:pPr>
            <w:r w:rsidRPr="00D16BB4">
              <w:t>(a) an approval under subparagraph </w:t>
            </w:r>
            <w:r w:rsidRPr="00D16BB4">
              <w:br/>
              <w:t xml:space="preserve">175A(1)(d)(i) of the old CAR for an </w:t>
            </w:r>
            <w:r w:rsidRPr="00D16BB4">
              <w:lastRenderedPageBreak/>
              <w:t>operator to conduct charter or regular public transport operations that involve the carrying of passengers for hire or reward; and</w:t>
            </w:r>
          </w:p>
          <w:p w14:paraId="02458189" w14:textId="77777777" w:rsidR="0026689E" w:rsidRPr="00D16BB4" w:rsidRDefault="0026689E" w:rsidP="00534579">
            <w:pPr>
              <w:pStyle w:val="Tablea"/>
            </w:pPr>
            <w:r w:rsidRPr="00D16BB4">
              <w:t>(b) an approval under subparagraph </w:t>
            </w:r>
            <w:r w:rsidRPr="00D16BB4">
              <w:br/>
              <w:t>175A(1)(d)(ii) of the old CAR for the operation mentioned in paragraph (a) to be conducted in a single engine turbine powered aeroplane</w:t>
            </w:r>
          </w:p>
        </w:tc>
        <w:tc>
          <w:tcPr>
            <w:tcW w:w="2375" w:type="pct"/>
            <w:shd w:val="clear" w:color="auto" w:fill="auto"/>
          </w:tcPr>
          <w:p w14:paraId="3F871566" w14:textId="77777777" w:rsidR="0026689E" w:rsidRPr="00D16BB4" w:rsidRDefault="0026689E" w:rsidP="00534579">
            <w:pPr>
              <w:pStyle w:val="Tabletext"/>
            </w:pPr>
            <w:r w:rsidRPr="00D16BB4">
              <w:lastRenderedPageBreak/>
              <w:t>A requirement under subregulation 135.240(2) in relation to an IFR flight</w:t>
            </w:r>
          </w:p>
        </w:tc>
      </w:tr>
      <w:tr w:rsidR="0026689E" w:rsidRPr="00D16BB4" w14:paraId="2B9C11B1" w14:textId="77777777" w:rsidTr="00A81C5B">
        <w:tc>
          <w:tcPr>
            <w:tcW w:w="420" w:type="pct"/>
            <w:shd w:val="clear" w:color="auto" w:fill="auto"/>
          </w:tcPr>
          <w:p w14:paraId="675A787F" w14:textId="77777777" w:rsidR="0026689E" w:rsidRPr="00D16BB4" w:rsidRDefault="0026689E" w:rsidP="00534579">
            <w:pPr>
              <w:pStyle w:val="Tabletext"/>
            </w:pPr>
            <w:r w:rsidRPr="00D16BB4">
              <w:t>13</w:t>
            </w:r>
          </w:p>
        </w:tc>
        <w:tc>
          <w:tcPr>
            <w:tcW w:w="933" w:type="pct"/>
            <w:shd w:val="clear" w:color="auto" w:fill="auto"/>
          </w:tcPr>
          <w:p w14:paraId="14CD7D6D" w14:textId="77777777" w:rsidR="0026689E" w:rsidRPr="00D16BB4" w:rsidRDefault="0026689E" w:rsidP="00534579">
            <w:pPr>
              <w:pStyle w:val="Tabletext"/>
            </w:pPr>
            <w:r w:rsidRPr="00D16BB4">
              <w:t>Instruments and equipment for IFR flights</w:t>
            </w:r>
          </w:p>
        </w:tc>
        <w:tc>
          <w:tcPr>
            <w:tcW w:w="1272" w:type="pct"/>
            <w:shd w:val="clear" w:color="auto" w:fill="auto"/>
          </w:tcPr>
          <w:p w14:paraId="2A51778B" w14:textId="77777777" w:rsidR="0026689E" w:rsidRPr="00D16BB4" w:rsidRDefault="0026689E" w:rsidP="00534579">
            <w:pPr>
              <w:pStyle w:val="Tabletext"/>
            </w:pPr>
            <w:r w:rsidRPr="00D16BB4">
              <w:t>Permission under subregulation 177(3) of the old CAR for an aircraft to be flown under the IFR</w:t>
            </w:r>
          </w:p>
        </w:tc>
        <w:tc>
          <w:tcPr>
            <w:tcW w:w="2375" w:type="pct"/>
            <w:shd w:val="clear" w:color="auto" w:fill="auto"/>
          </w:tcPr>
          <w:p w14:paraId="1263EB23" w14:textId="77777777" w:rsidR="0026689E" w:rsidRPr="00D16BB4" w:rsidRDefault="0026689E" w:rsidP="00534579">
            <w:pPr>
              <w:pStyle w:val="Tabletext"/>
            </w:pPr>
            <w:r w:rsidRPr="00D16BB4">
              <w:t>A requirement under any of the following provisions relating to the fitment or carriage of equipment on an aircraft for an IFR flight:</w:t>
            </w:r>
          </w:p>
          <w:p w14:paraId="1E4056D0" w14:textId="77777777" w:rsidR="0026689E" w:rsidRPr="00D16BB4" w:rsidRDefault="0026689E" w:rsidP="00534579">
            <w:pPr>
              <w:pStyle w:val="Tablea"/>
            </w:pPr>
            <w:r w:rsidRPr="00D16BB4">
              <w:t>(a) a provision of the Part 91 Manual of Standards prescribed for the purposes of subregulation 91.287(1);</w:t>
            </w:r>
          </w:p>
          <w:p w14:paraId="254F2CC6" w14:textId="77777777" w:rsidR="0026689E" w:rsidRPr="00D16BB4" w:rsidRDefault="0026689E" w:rsidP="00534579">
            <w:pPr>
              <w:pStyle w:val="Tablea"/>
            </w:pPr>
            <w:r w:rsidRPr="00D16BB4">
              <w:t>(b) a provision of the Part 91 Manual of Standards prescribed for the purposes of subregulation 91.810(1);</w:t>
            </w:r>
          </w:p>
          <w:p w14:paraId="69757F25" w14:textId="0BD9EFE8" w:rsidR="0026689E" w:rsidRPr="00D16BB4" w:rsidRDefault="0026689E" w:rsidP="00534579">
            <w:pPr>
              <w:pStyle w:val="Tablea"/>
            </w:pPr>
            <w:r w:rsidRPr="00D16BB4">
              <w:t xml:space="preserve">(c) a provision of the </w:t>
            </w:r>
            <w:r w:rsidR="00B74D4F" w:rsidRPr="00D16BB4">
              <w:t>Part 1</w:t>
            </w:r>
            <w:r w:rsidRPr="00D16BB4">
              <w:t>21 Manual of Standards prescribed for the purposes of subregulation 121.460(1);</w:t>
            </w:r>
          </w:p>
          <w:p w14:paraId="5B9B98C3" w14:textId="0A5FD4A3" w:rsidR="0026689E" w:rsidRPr="00D16BB4" w:rsidRDefault="0026689E" w:rsidP="00534579">
            <w:pPr>
              <w:pStyle w:val="Tablea"/>
            </w:pPr>
            <w:r w:rsidRPr="00D16BB4">
              <w:t xml:space="preserve">(d) a provision of the </w:t>
            </w:r>
            <w:r w:rsidR="00B74D4F" w:rsidRPr="00D16BB4">
              <w:t>Part 1</w:t>
            </w:r>
            <w:r w:rsidRPr="00D16BB4">
              <w:t>33 Manual of Standards prescribed for the purposes of subregulation 133.360(1);</w:t>
            </w:r>
          </w:p>
          <w:p w14:paraId="7B406760" w14:textId="0B422AAF" w:rsidR="0026689E" w:rsidRPr="00D16BB4" w:rsidRDefault="0026689E" w:rsidP="00534579">
            <w:pPr>
              <w:pStyle w:val="Tablea"/>
            </w:pPr>
            <w:r w:rsidRPr="00D16BB4">
              <w:t xml:space="preserve">(e) a provision of the </w:t>
            </w:r>
            <w:r w:rsidR="00B74D4F" w:rsidRPr="00D16BB4">
              <w:t>Part 1</w:t>
            </w:r>
            <w:r w:rsidRPr="00D16BB4">
              <w:t>35 Manual of Standards prescribed for the purposes of subregulation 135.370(1);</w:t>
            </w:r>
          </w:p>
          <w:p w14:paraId="70CAB559" w14:textId="44D75D16" w:rsidR="0026689E" w:rsidRPr="00D16BB4" w:rsidRDefault="0026689E" w:rsidP="00534579">
            <w:pPr>
              <w:pStyle w:val="Tablea"/>
            </w:pPr>
            <w:r w:rsidRPr="00D16BB4">
              <w:t xml:space="preserve">(f) a provision of the </w:t>
            </w:r>
            <w:r w:rsidR="00B74D4F" w:rsidRPr="00D16BB4">
              <w:t>Part 1</w:t>
            </w:r>
            <w:r w:rsidRPr="00D16BB4">
              <w:t>38 Manual of Standards prescribed for the purposes of subregulation 138.465(2)</w:t>
            </w:r>
          </w:p>
        </w:tc>
      </w:tr>
      <w:tr w:rsidR="0026689E" w:rsidRPr="00D16BB4" w14:paraId="2999FE3A" w14:textId="77777777" w:rsidTr="00A81C5B">
        <w:tc>
          <w:tcPr>
            <w:tcW w:w="420" w:type="pct"/>
            <w:shd w:val="clear" w:color="auto" w:fill="auto"/>
          </w:tcPr>
          <w:p w14:paraId="1D5F7E9B" w14:textId="77777777" w:rsidR="0026689E" w:rsidRPr="00D16BB4" w:rsidRDefault="0026689E" w:rsidP="00534579">
            <w:pPr>
              <w:pStyle w:val="Tabletext"/>
            </w:pPr>
            <w:r w:rsidRPr="00D16BB4">
              <w:t>14</w:t>
            </w:r>
          </w:p>
        </w:tc>
        <w:tc>
          <w:tcPr>
            <w:tcW w:w="933" w:type="pct"/>
            <w:shd w:val="clear" w:color="auto" w:fill="auto"/>
          </w:tcPr>
          <w:p w14:paraId="7388C8D6" w14:textId="77777777" w:rsidR="0026689E" w:rsidRPr="00D16BB4" w:rsidRDefault="0026689E" w:rsidP="00534579">
            <w:pPr>
              <w:pStyle w:val="Tabletext"/>
            </w:pPr>
            <w:r w:rsidRPr="00D16BB4">
              <w:t>Instruments and equipment for IFR flights at night</w:t>
            </w:r>
          </w:p>
        </w:tc>
        <w:tc>
          <w:tcPr>
            <w:tcW w:w="1272" w:type="pct"/>
            <w:shd w:val="clear" w:color="auto" w:fill="auto"/>
          </w:tcPr>
          <w:p w14:paraId="618DB359" w14:textId="77777777" w:rsidR="0026689E" w:rsidRPr="00D16BB4" w:rsidRDefault="0026689E" w:rsidP="00534579">
            <w:pPr>
              <w:pStyle w:val="Tabletext"/>
            </w:pPr>
            <w:r w:rsidRPr="00D16BB4">
              <w:t>Permission under subregulation 177(4) of the old CAR for an aircraft to be flown under the IFR at night</w:t>
            </w:r>
          </w:p>
        </w:tc>
        <w:tc>
          <w:tcPr>
            <w:tcW w:w="2375" w:type="pct"/>
            <w:shd w:val="clear" w:color="auto" w:fill="auto"/>
          </w:tcPr>
          <w:p w14:paraId="1426560B" w14:textId="77777777" w:rsidR="0026689E" w:rsidRPr="00D16BB4" w:rsidRDefault="0026689E" w:rsidP="00534579">
            <w:pPr>
              <w:pStyle w:val="Tabletext"/>
            </w:pPr>
            <w:r w:rsidRPr="00D16BB4">
              <w:t>A requirement under any of the following provisions relating to the fitment or carriage of equipment on an aircraft for an IFR flight by night:</w:t>
            </w:r>
          </w:p>
          <w:p w14:paraId="1DBFAF60" w14:textId="77777777" w:rsidR="0026689E" w:rsidRPr="00D16BB4" w:rsidRDefault="0026689E" w:rsidP="00534579">
            <w:pPr>
              <w:pStyle w:val="Tablea"/>
            </w:pPr>
            <w:r w:rsidRPr="00D16BB4">
              <w:t>(a) a provision of the Part 91 Manual of Standards prescribed for the purposes of subregulation 91.287(1);</w:t>
            </w:r>
          </w:p>
          <w:p w14:paraId="5DB7C55F" w14:textId="77777777" w:rsidR="0026689E" w:rsidRPr="00D16BB4" w:rsidRDefault="0026689E" w:rsidP="00534579">
            <w:pPr>
              <w:pStyle w:val="Tablea"/>
            </w:pPr>
            <w:r w:rsidRPr="00D16BB4">
              <w:t xml:space="preserve">(b) a provision of the Part 91 Manual of </w:t>
            </w:r>
            <w:r w:rsidRPr="00D16BB4">
              <w:lastRenderedPageBreak/>
              <w:t>Standards prescribed for the purposes of subregulation 91.810(1);</w:t>
            </w:r>
          </w:p>
          <w:p w14:paraId="6E1BC2FF" w14:textId="43A585EF" w:rsidR="0026689E" w:rsidRPr="00D16BB4" w:rsidRDefault="0026689E" w:rsidP="00534579">
            <w:pPr>
              <w:pStyle w:val="Tablea"/>
            </w:pPr>
            <w:r w:rsidRPr="00D16BB4">
              <w:t xml:space="preserve">(c) a provision of the </w:t>
            </w:r>
            <w:r w:rsidR="00B74D4F" w:rsidRPr="00D16BB4">
              <w:t>Part 1</w:t>
            </w:r>
            <w:r w:rsidRPr="00D16BB4">
              <w:t>21 Manual of Standards prescribed for the purposes of subregulation 121.460(1);</w:t>
            </w:r>
          </w:p>
          <w:p w14:paraId="3A14A9A6" w14:textId="3E539028" w:rsidR="0026689E" w:rsidRPr="00D16BB4" w:rsidRDefault="0026689E" w:rsidP="00534579">
            <w:pPr>
              <w:pStyle w:val="Tablea"/>
            </w:pPr>
            <w:r w:rsidRPr="00D16BB4">
              <w:t xml:space="preserve">(d) a provision of the </w:t>
            </w:r>
            <w:r w:rsidR="00B74D4F" w:rsidRPr="00D16BB4">
              <w:t>Part 1</w:t>
            </w:r>
            <w:r w:rsidRPr="00D16BB4">
              <w:t>33 Manual of Standards prescribed for the purposes of subregulation 133.360(1);</w:t>
            </w:r>
          </w:p>
          <w:p w14:paraId="45BD0644" w14:textId="4E2353DB" w:rsidR="0026689E" w:rsidRPr="00D16BB4" w:rsidRDefault="0026689E" w:rsidP="00534579">
            <w:pPr>
              <w:pStyle w:val="Tablea"/>
            </w:pPr>
            <w:r w:rsidRPr="00D16BB4">
              <w:t xml:space="preserve">(e) a provision of the </w:t>
            </w:r>
            <w:r w:rsidR="00B74D4F" w:rsidRPr="00D16BB4">
              <w:t>Part 1</w:t>
            </w:r>
            <w:r w:rsidRPr="00D16BB4">
              <w:t>35 Manual of Standards prescribed for the purposes of subregulation 135.370(1);</w:t>
            </w:r>
          </w:p>
          <w:p w14:paraId="7FA64B0C" w14:textId="1D68E11C" w:rsidR="0026689E" w:rsidRPr="00D16BB4" w:rsidRDefault="0026689E" w:rsidP="00534579">
            <w:pPr>
              <w:pStyle w:val="Tablea"/>
            </w:pPr>
            <w:r w:rsidRPr="00D16BB4">
              <w:t xml:space="preserve">(f) a provision of the </w:t>
            </w:r>
            <w:r w:rsidR="00B74D4F" w:rsidRPr="00D16BB4">
              <w:t>Part 1</w:t>
            </w:r>
            <w:r w:rsidRPr="00D16BB4">
              <w:t>38 Manual of Standards prescribed for the purposes of subregulation 138.465(2)</w:t>
            </w:r>
          </w:p>
        </w:tc>
      </w:tr>
      <w:tr w:rsidR="0026689E" w:rsidRPr="00D16BB4" w14:paraId="097B9483" w14:textId="77777777" w:rsidTr="00A81C5B">
        <w:tc>
          <w:tcPr>
            <w:tcW w:w="420" w:type="pct"/>
            <w:shd w:val="clear" w:color="auto" w:fill="auto"/>
          </w:tcPr>
          <w:p w14:paraId="13BABC15" w14:textId="77777777" w:rsidR="0026689E" w:rsidRPr="00D16BB4" w:rsidRDefault="0026689E" w:rsidP="00534579">
            <w:pPr>
              <w:pStyle w:val="Tabletext"/>
            </w:pPr>
            <w:r w:rsidRPr="00D16BB4">
              <w:lastRenderedPageBreak/>
              <w:t>15</w:t>
            </w:r>
          </w:p>
        </w:tc>
        <w:tc>
          <w:tcPr>
            <w:tcW w:w="933" w:type="pct"/>
            <w:shd w:val="clear" w:color="auto" w:fill="auto"/>
          </w:tcPr>
          <w:p w14:paraId="7DCE3044" w14:textId="77777777" w:rsidR="0026689E" w:rsidRPr="00D16BB4" w:rsidRDefault="0026689E" w:rsidP="00534579">
            <w:pPr>
              <w:pStyle w:val="Tabletext"/>
            </w:pPr>
            <w:r w:rsidRPr="00D16BB4">
              <w:t>Navigation equipment for IFR flights</w:t>
            </w:r>
          </w:p>
        </w:tc>
        <w:tc>
          <w:tcPr>
            <w:tcW w:w="1272" w:type="pct"/>
            <w:shd w:val="clear" w:color="auto" w:fill="auto"/>
          </w:tcPr>
          <w:p w14:paraId="6A1E9B35" w14:textId="77777777" w:rsidR="0026689E" w:rsidRPr="00D16BB4" w:rsidRDefault="0026689E" w:rsidP="00534579">
            <w:pPr>
              <w:pStyle w:val="Tabletext"/>
            </w:pPr>
            <w:r w:rsidRPr="00D16BB4">
              <w:t>Permission under subregulation 179A(4) of the old CAR in relation to the requirements for equipping an aircraft for flight under the IFR for navigation or to obtain positive position fixes</w:t>
            </w:r>
          </w:p>
        </w:tc>
        <w:tc>
          <w:tcPr>
            <w:tcW w:w="2375" w:type="pct"/>
            <w:shd w:val="clear" w:color="auto" w:fill="auto"/>
          </w:tcPr>
          <w:p w14:paraId="33353FDC" w14:textId="77777777" w:rsidR="0026689E" w:rsidRPr="00D16BB4" w:rsidRDefault="0026689E" w:rsidP="00534579">
            <w:pPr>
              <w:pStyle w:val="Tabletext"/>
            </w:pPr>
            <w:r w:rsidRPr="00D16BB4">
              <w:t>A requirement under any of the following provisions relating to requirements for equipping an aircraft for an IFR flight for navigation or to obtain positive position fixes:</w:t>
            </w:r>
          </w:p>
          <w:p w14:paraId="1CDF9B36" w14:textId="77777777" w:rsidR="0026689E" w:rsidRPr="00D16BB4" w:rsidRDefault="0026689E" w:rsidP="00534579">
            <w:pPr>
              <w:pStyle w:val="Tablea"/>
            </w:pPr>
            <w:r w:rsidRPr="00D16BB4">
              <w:t>(a) a provision of the Part 91 Manual of Standards prescribed for the purposes of subregulation 91.287(1);</w:t>
            </w:r>
          </w:p>
          <w:p w14:paraId="49523A9D" w14:textId="77777777" w:rsidR="0026689E" w:rsidRPr="00D16BB4" w:rsidRDefault="0026689E" w:rsidP="00534579">
            <w:pPr>
              <w:pStyle w:val="Tablea"/>
            </w:pPr>
            <w:r w:rsidRPr="00D16BB4">
              <w:t>(b) a provision of the Part 91 Manual of Standards prescribed for the purposes of subregulation 91.810(1);</w:t>
            </w:r>
          </w:p>
          <w:p w14:paraId="729F6443" w14:textId="569FCD45" w:rsidR="0026689E" w:rsidRPr="00D16BB4" w:rsidRDefault="0026689E" w:rsidP="00534579">
            <w:pPr>
              <w:pStyle w:val="Tablea"/>
            </w:pPr>
            <w:r w:rsidRPr="00D16BB4">
              <w:t xml:space="preserve">(c) a provision of the </w:t>
            </w:r>
            <w:r w:rsidR="00B74D4F" w:rsidRPr="00D16BB4">
              <w:t>Part 1</w:t>
            </w:r>
            <w:r w:rsidRPr="00D16BB4">
              <w:t>21 Manual of Standards prescribed for the purposes of subregulation 121.460(1);</w:t>
            </w:r>
          </w:p>
          <w:p w14:paraId="67D64643" w14:textId="54E8F6D0" w:rsidR="0026689E" w:rsidRPr="00D16BB4" w:rsidRDefault="0026689E" w:rsidP="00534579">
            <w:pPr>
              <w:pStyle w:val="Tablea"/>
            </w:pPr>
            <w:r w:rsidRPr="00D16BB4">
              <w:t xml:space="preserve">(d) a provision of the </w:t>
            </w:r>
            <w:r w:rsidR="00B74D4F" w:rsidRPr="00D16BB4">
              <w:t>Part 1</w:t>
            </w:r>
            <w:r w:rsidRPr="00D16BB4">
              <w:t>33 Manual of Standards prescribed for the purposes of subregulation 133.360(1);</w:t>
            </w:r>
          </w:p>
          <w:p w14:paraId="22527626" w14:textId="3889D39F" w:rsidR="0026689E" w:rsidRPr="00D16BB4" w:rsidRDefault="0026689E" w:rsidP="00534579">
            <w:pPr>
              <w:pStyle w:val="Tablea"/>
            </w:pPr>
            <w:r w:rsidRPr="00D16BB4">
              <w:t xml:space="preserve">(e) a provision of the </w:t>
            </w:r>
            <w:r w:rsidR="00B74D4F" w:rsidRPr="00D16BB4">
              <w:t>Part 1</w:t>
            </w:r>
            <w:r w:rsidRPr="00D16BB4">
              <w:t>35 Manual of Standards prescribed for the purposes of subregulation 135.370(1);</w:t>
            </w:r>
          </w:p>
          <w:p w14:paraId="508B424E" w14:textId="7961FDCA" w:rsidR="0026689E" w:rsidRPr="00D16BB4" w:rsidRDefault="0026689E" w:rsidP="00534579">
            <w:pPr>
              <w:pStyle w:val="Tablea"/>
            </w:pPr>
            <w:r w:rsidRPr="00D16BB4">
              <w:t xml:space="preserve">(f) a provision of the </w:t>
            </w:r>
            <w:r w:rsidR="00B74D4F" w:rsidRPr="00D16BB4">
              <w:t>Part 1</w:t>
            </w:r>
            <w:r w:rsidRPr="00D16BB4">
              <w:t>38 Manual of Standards prescribed for the purposes of subregulation 138.465(2)</w:t>
            </w:r>
          </w:p>
        </w:tc>
      </w:tr>
      <w:tr w:rsidR="0026689E" w:rsidRPr="00D16BB4" w14:paraId="03C3B65E" w14:textId="77777777" w:rsidTr="00A81C5B">
        <w:tc>
          <w:tcPr>
            <w:tcW w:w="420" w:type="pct"/>
            <w:shd w:val="clear" w:color="auto" w:fill="auto"/>
          </w:tcPr>
          <w:p w14:paraId="64FD27D3" w14:textId="77777777" w:rsidR="0026689E" w:rsidRPr="00D16BB4" w:rsidRDefault="0026689E" w:rsidP="00534579">
            <w:pPr>
              <w:pStyle w:val="Tabletext"/>
            </w:pPr>
            <w:r w:rsidRPr="00D16BB4">
              <w:t>16</w:t>
            </w:r>
          </w:p>
        </w:tc>
        <w:tc>
          <w:tcPr>
            <w:tcW w:w="933" w:type="pct"/>
            <w:shd w:val="clear" w:color="auto" w:fill="auto"/>
          </w:tcPr>
          <w:p w14:paraId="5EEDB95E" w14:textId="77777777" w:rsidR="0026689E" w:rsidRPr="00D16BB4" w:rsidRDefault="0026689E" w:rsidP="00534579">
            <w:pPr>
              <w:pStyle w:val="Tabletext"/>
            </w:pPr>
            <w:r w:rsidRPr="00D16BB4">
              <w:t>Navigation lights</w:t>
            </w:r>
          </w:p>
        </w:tc>
        <w:tc>
          <w:tcPr>
            <w:tcW w:w="1272" w:type="pct"/>
            <w:shd w:val="clear" w:color="auto" w:fill="auto"/>
          </w:tcPr>
          <w:p w14:paraId="60ED44AE" w14:textId="77777777" w:rsidR="0026689E" w:rsidRPr="00D16BB4" w:rsidRDefault="0026689E" w:rsidP="00534579">
            <w:pPr>
              <w:pStyle w:val="Tabletext"/>
            </w:pPr>
            <w:r w:rsidRPr="00D16BB4">
              <w:t>A direction under subregulation 196(1) of the old CAR in relation to the display of navigation lights for a flight or operation of an aeroplane</w:t>
            </w:r>
          </w:p>
        </w:tc>
        <w:tc>
          <w:tcPr>
            <w:tcW w:w="2375" w:type="pct"/>
            <w:shd w:val="clear" w:color="auto" w:fill="auto"/>
          </w:tcPr>
          <w:p w14:paraId="0970B8E1" w14:textId="77777777" w:rsidR="0026689E" w:rsidRPr="00D16BB4" w:rsidRDefault="0026689E" w:rsidP="00534579">
            <w:pPr>
              <w:pStyle w:val="Tabletext"/>
            </w:pPr>
            <w:r w:rsidRPr="00D16BB4">
              <w:t>A requirement under any of the following provisions to fit or display navigation lights:</w:t>
            </w:r>
          </w:p>
          <w:p w14:paraId="44715845" w14:textId="77777777" w:rsidR="0026689E" w:rsidRPr="00D16BB4" w:rsidRDefault="0026689E" w:rsidP="00534579">
            <w:pPr>
              <w:pStyle w:val="Tablea"/>
            </w:pPr>
            <w:r w:rsidRPr="00D16BB4">
              <w:t>(a) a provision of the Part 91 Manual of Standards prescribed for the purposes of subregulation 91.810(1);</w:t>
            </w:r>
          </w:p>
          <w:p w14:paraId="4B542250" w14:textId="4D5C530D" w:rsidR="0026689E" w:rsidRPr="00D16BB4" w:rsidRDefault="0026689E" w:rsidP="00534579">
            <w:pPr>
              <w:pStyle w:val="Tablea"/>
            </w:pPr>
            <w:r w:rsidRPr="00D16BB4">
              <w:t xml:space="preserve">(b) a provision of the </w:t>
            </w:r>
            <w:r w:rsidR="00B74D4F" w:rsidRPr="00D16BB4">
              <w:t>Part 1</w:t>
            </w:r>
            <w:r w:rsidRPr="00D16BB4">
              <w:t>21 Manual of Standards prescribed for the purposes of subregulation 121.460(1);</w:t>
            </w:r>
          </w:p>
          <w:p w14:paraId="75B52955" w14:textId="7655040F" w:rsidR="0026689E" w:rsidRPr="00D16BB4" w:rsidRDefault="0026689E" w:rsidP="00534579">
            <w:pPr>
              <w:pStyle w:val="Tablea"/>
            </w:pPr>
            <w:r w:rsidRPr="00D16BB4">
              <w:t xml:space="preserve">(c) a provision of the </w:t>
            </w:r>
            <w:r w:rsidR="00B74D4F" w:rsidRPr="00D16BB4">
              <w:t>Part 1</w:t>
            </w:r>
            <w:r w:rsidRPr="00D16BB4">
              <w:t xml:space="preserve">35 Manual of </w:t>
            </w:r>
            <w:r w:rsidRPr="00D16BB4">
              <w:lastRenderedPageBreak/>
              <w:t>Standards prescribed for the purposes of subregulation 135.370(1);</w:t>
            </w:r>
          </w:p>
          <w:p w14:paraId="41FF8CA7" w14:textId="594E1B8D" w:rsidR="0026689E" w:rsidRPr="00D16BB4" w:rsidRDefault="0026689E" w:rsidP="00534579">
            <w:pPr>
              <w:pStyle w:val="Tablea"/>
            </w:pPr>
            <w:r w:rsidRPr="00D16BB4">
              <w:t xml:space="preserve">(d) a provision of the </w:t>
            </w:r>
            <w:r w:rsidR="00B74D4F" w:rsidRPr="00D16BB4">
              <w:t>Part 1</w:t>
            </w:r>
            <w:r w:rsidRPr="00D16BB4">
              <w:t>38 Manual of Standards prescribed for the purposes of subregulation 138.465(2)</w:t>
            </w:r>
          </w:p>
        </w:tc>
      </w:tr>
      <w:tr w:rsidR="0026689E" w:rsidRPr="00D16BB4" w14:paraId="2D4D112C" w14:textId="77777777" w:rsidTr="00A81C5B">
        <w:tc>
          <w:tcPr>
            <w:tcW w:w="420" w:type="pct"/>
            <w:shd w:val="clear" w:color="auto" w:fill="auto"/>
          </w:tcPr>
          <w:p w14:paraId="0637E382" w14:textId="77777777" w:rsidR="0026689E" w:rsidRPr="00D16BB4" w:rsidRDefault="0026689E" w:rsidP="00534579">
            <w:pPr>
              <w:pStyle w:val="Tabletext"/>
            </w:pPr>
            <w:r w:rsidRPr="00D16BB4">
              <w:lastRenderedPageBreak/>
              <w:t>17</w:t>
            </w:r>
          </w:p>
        </w:tc>
        <w:tc>
          <w:tcPr>
            <w:tcW w:w="933" w:type="pct"/>
            <w:shd w:val="clear" w:color="auto" w:fill="auto"/>
          </w:tcPr>
          <w:p w14:paraId="291F9DE9" w14:textId="772BCB72" w:rsidR="0026689E" w:rsidRPr="00D16BB4" w:rsidRDefault="0026689E" w:rsidP="00534579">
            <w:pPr>
              <w:pStyle w:val="Tabletext"/>
              <w:rPr>
                <w:i/>
              </w:rPr>
            </w:pPr>
            <w:r w:rsidRPr="00D16BB4">
              <w:t>Anti</w:t>
            </w:r>
            <w:r w:rsidR="009E3970">
              <w:noBreakHyphen/>
            </w:r>
            <w:r w:rsidRPr="00D16BB4">
              <w:t>collision lights</w:t>
            </w:r>
          </w:p>
        </w:tc>
        <w:tc>
          <w:tcPr>
            <w:tcW w:w="1272" w:type="pct"/>
            <w:shd w:val="clear" w:color="auto" w:fill="auto"/>
          </w:tcPr>
          <w:p w14:paraId="3CF9C983" w14:textId="441329F1" w:rsidR="0026689E" w:rsidRPr="00D16BB4" w:rsidRDefault="0026689E" w:rsidP="00534579">
            <w:pPr>
              <w:pStyle w:val="Tabletext"/>
            </w:pPr>
            <w:r w:rsidRPr="00D16BB4">
              <w:t>A direction under subregulation 196(3) of the old CAR in relation to the display of anti</w:t>
            </w:r>
            <w:r w:rsidR="009E3970">
              <w:noBreakHyphen/>
            </w:r>
            <w:r w:rsidRPr="00D16BB4">
              <w:t>collision lights for a flight or operation of an aeroplane</w:t>
            </w:r>
          </w:p>
        </w:tc>
        <w:tc>
          <w:tcPr>
            <w:tcW w:w="2375" w:type="pct"/>
            <w:shd w:val="clear" w:color="auto" w:fill="auto"/>
          </w:tcPr>
          <w:p w14:paraId="55B48692" w14:textId="72273FBE" w:rsidR="0026689E" w:rsidRPr="00D16BB4" w:rsidRDefault="0026689E" w:rsidP="00534579">
            <w:pPr>
              <w:pStyle w:val="Tabletext"/>
            </w:pPr>
            <w:r w:rsidRPr="00D16BB4">
              <w:t>A requirement under any of the following provisions to fit or display anti</w:t>
            </w:r>
            <w:r w:rsidR="009E3970">
              <w:noBreakHyphen/>
            </w:r>
            <w:r w:rsidRPr="00D16BB4">
              <w:t>collision lights:</w:t>
            </w:r>
          </w:p>
          <w:p w14:paraId="099B8308" w14:textId="77777777" w:rsidR="0026689E" w:rsidRPr="00D16BB4" w:rsidRDefault="0026689E" w:rsidP="00534579">
            <w:pPr>
              <w:pStyle w:val="Tablea"/>
            </w:pPr>
            <w:r w:rsidRPr="00D16BB4">
              <w:t>(a) a provision of the Part 91 Manual of Standards prescribed for the purposes of subregulation 91.810(1);</w:t>
            </w:r>
          </w:p>
          <w:p w14:paraId="2DFE8447" w14:textId="72BA0DA4" w:rsidR="0026689E" w:rsidRPr="00D16BB4" w:rsidRDefault="0026689E" w:rsidP="00534579">
            <w:pPr>
              <w:pStyle w:val="Tablea"/>
            </w:pPr>
            <w:r w:rsidRPr="00D16BB4">
              <w:t xml:space="preserve">(b) a provision of the </w:t>
            </w:r>
            <w:r w:rsidR="00B74D4F" w:rsidRPr="00D16BB4">
              <w:t>Part 1</w:t>
            </w:r>
            <w:r w:rsidRPr="00D16BB4">
              <w:t>21 Manual of Standards prescribed for the purposes of subregulation 121.460(1);</w:t>
            </w:r>
          </w:p>
          <w:p w14:paraId="18255E61" w14:textId="2BDAE2A7" w:rsidR="0026689E" w:rsidRPr="00D16BB4" w:rsidRDefault="0026689E" w:rsidP="00534579">
            <w:pPr>
              <w:pStyle w:val="Tablea"/>
            </w:pPr>
            <w:r w:rsidRPr="00D16BB4">
              <w:t xml:space="preserve">(c) a provision of the </w:t>
            </w:r>
            <w:r w:rsidR="00B74D4F" w:rsidRPr="00D16BB4">
              <w:t>Part 1</w:t>
            </w:r>
            <w:r w:rsidRPr="00D16BB4">
              <w:t>35 Manual of Standards prescribed for the purposes of subregulation 135.370(1);</w:t>
            </w:r>
          </w:p>
          <w:p w14:paraId="6CA266C2" w14:textId="3A0C5F1A" w:rsidR="0026689E" w:rsidRPr="00D16BB4" w:rsidRDefault="0026689E" w:rsidP="00534579">
            <w:pPr>
              <w:pStyle w:val="Tablea"/>
            </w:pPr>
            <w:r w:rsidRPr="00D16BB4">
              <w:t xml:space="preserve">(d) a provision of the </w:t>
            </w:r>
            <w:r w:rsidR="00B74D4F" w:rsidRPr="00D16BB4">
              <w:t>Part 1</w:t>
            </w:r>
            <w:r w:rsidRPr="00D16BB4">
              <w:t>38 Manual of Standards prescribed for the purposes of subregulation 138.465(2)</w:t>
            </w:r>
          </w:p>
        </w:tc>
      </w:tr>
      <w:tr w:rsidR="0026689E" w:rsidRPr="00D16BB4" w14:paraId="4D147069" w14:textId="77777777" w:rsidTr="00A81C5B">
        <w:tc>
          <w:tcPr>
            <w:tcW w:w="420" w:type="pct"/>
            <w:shd w:val="clear" w:color="auto" w:fill="auto"/>
          </w:tcPr>
          <w:p w14:paraId="00987FA8" w14:textId="77777777" w:rsidR="0026689E" w:rsidRPr="00D16BB4" w:rsidRDefault="0026689E" w:rsidP="00534579">
            <w:pPr>
              <w:pStyle w:val="Tabletext"/>
            </w:pPr>
            <w:r w:rsidRPr="00D16BB4">
              <w:t>18</w:t>
            </w:r>
          </w:p>
        </w:tc>
        <w:tc>
          <w:tcPr>
            <w:tcW w:w="933" w:type="pct"/>
            <w:shd w:val="clear" w:color="auto" w:fill="auto"/>
          </w:tcPr>
          <w:p w14:paraId="75660C1F" w14:textId="77777777" w:rsidR="0026689E" w:rsidRPr="00D16BB4" w:rsidRDefault="0026689E" w:rsidP="00534579">
            <w:pPr>
              <w:pStyle w:val="Tabletext"/>
              <w:rPr>
                <w:i/>
              </w:rPr>
            </w:pPr>
            <w:r w:rsidRPr="00D16BB4">
              <w:t>Airship lights</w:t>
            </w:r>
          </w:p>
        </w:tc>
        <w:tc>
          <w:tcPr>
            <w:tcW w:w="1272" w:type="pct"/>
            <w:shd w:val="clear" w:color="auto" w:fill="auto"/>
          </w:tcPr>
          <w:p w14:paraId="66EBF506" w14:textId="0B907FBB" w:rsidR="0026689E" w:rsidRPr="00D16BB4" w:rsidRDefault="0026689E" w:rsidP="00534579">
            <w:pPr>
              <w:pStyle w:val="Tabletext"/>
            </w:pPr>
            <w:r w:rsidRPr="00D16BB4">
              <w:t xml:space="preserve">A direction under </w:t>
            </w:r>
            <w:r w:rsidR="00BB588F" w:rsidRPr="00D16BB4">
              <w:t>subregulation 2</w:t>
            </w:r>
            <w:r w:rsidRPr="00D16BB4">
              <w:t>03(1) of the old CAR in relation to the display of lights for a flight or operation of an airship</w:t>
            </w:r>
          </w:p>
        </w:tc>
        <w:tc>
          <w:tcPr>
            <w:tcW w:w="2375" w:type="pct"/>
            <w:shd w:val="clear" w:color="auto" w:fill="auto"/>
          </w:tcPr>
          <w:p w14:paraId="0523E4FD" w14:textId="01DCADA8" w:rsidR="0026689E" w:rsidRPr="00D16BB4" w:rsidRDefault="0026689E" w:rsidP="00534579">
            <w:pPr>
              <w:pStyle w:val="Tabletext"/>
            </w:pPr>
            <w:r w:rsidRPr="00D16BB4">
              <w:t xml:space="preserve">A requirement under a provision of the </w:t>
            </w:r>
            <w:r w:rsidR="00B74D4F" w:rsidRPr="00D16BB4">
              <w:t>Part 1</w:t>
            </w:r>
            <w:r w:rsidRPr="00D16BB4">
              <w:t>31 Manual of Standards prescribed for the purposes of subregulation 131.460(1) to fit or display lights</w:t>
            </w:r>
          </w:p>
        </w:tc>
      </w:tr>
      <w:tr w:rsidR="0026689E" w:rsidRPr="00D16BB4" w14:paraId="6E7AC1CD" w14:textId="77777777" w:rsidTr="00A81C5B">
        <w:tc>
          <w:tcPr>
            <w:tcW w:w="420" w:type="pct"/>
            <w:shd w:val="clear" w:color="auto" w:fill="auto"/>
          </w:tcPr>
          <w:p w14:paraId="24295652" w14:textId="77777777" w:rsidR="0026689E" w:rsidRPr="00D16BB4" w:rsidRDefault="0026689E" w:rsidP="00534579">
            <w:pPr>
              <w:pStyle w:val="Tabletext"/>
            </w:pPr>
            <w:r w:rsidRPr="00D16BB4">
              <w:t>19</w:t>
            </w:r>
          </w:p>
        </w:tc>
        <w:tc>
          <w:tcPr>
            <w:tcW w:w="933" w:type="pct"/>
            <w:shd w:val="clear" w:color="auto" w:fill="auto"/>
          </w:tcPr>
          <w:p w14:paraId="60E14A06" w14:textId="77777777" w:rsidR="0026689E" w:rsidRPr="00D16BB4" w:rsidRDefault="0026689E" w:rsidP="00534579">
            <w:pPr>
              <w:pStyle w:val="Tabletext"/>
              <w:rPr>
                <w:i/>
              </w:rPr>
            </w:pPr>
            <w:r w:rsidRPr="00D16BB4">
              <w:t>Aircraft instruments and equipment</w:t>
            </w:r>
          </w:p>
        </w:tc>
        <w:tc>
          <w:tcPr>
            <w:tcW w:w="1272" w:type="pct"/>
            <w:shd w:val="clear" w:color="auto" w:fill="auto"/>
          </w:tcPr>
          <w:p w14:paraId="3DE1B7E6" w14:textId="0A09FD7F" w:rsidR="0026689E" w:rsidRPr="00D16BB4" w:rsidRDefault="0026689E" w:rsidP="00534579">
            <w:pPr>
              <w:pStyle w:val="Tabletext"/>
            </w:pPr>
            <w:r w:rsidRPr="00D16BB4">
              <w:t xml:space="preserve">An approval under </w:t>
            </w:r>
            <w:r w:rsidR="00BB588F" w:rsidRPr="00D16BB4">
              <w:t>subregulation 2</w:t>
            </w:r>
            <w:r w:rsidRPr="00D16BB4">
              <w:t>07(2) of the old CAR in relation to the fitting of an instrument, or the carriage of equipment, for an aircraft</w:t>
            </w:r>
          </w:p>
        </w:tc>
        <w:tc>
          <w:tcPr>
            <w:tcW w:w="2375" w:type="pct"/>
            <w:shd w:val="clear" w:color="auto" w:fill="auto"/>
          </w:tcPr>
          <w:p w14:paraId="1758C5BA" w14:textId="77777777" w:rsidR="0026689E" w:rsidRPr="00D16BB4" w:rsidRDefault="0026689E" w:rsidP="00534579">
            <w:pPr>
              <w:pStyle w:val="Tabletext"/>
            </w:pPr>
            <w:r w:rsidRPr="00D16BB4">
              <w:t>Both:</w:t>
            </w:r>
          </w:p>
          <w:p w14:paraId="43A63BE0" w14:textId="77777777" w:rsidR="0026689E" w:rsidRPr="00D16BB4" w:rsidRDefault="0026689E" w:rsidP="00534579">
            <w:pPr>
              <w:pStyle w:val="Tablea"/>
            </w:pPr>
            <w:r w:rsidRPr="00D16BB4">
              <w:t>(a) a requirement to fit an instrument of the type covered by the approval mentioned in column 2, or to carry equipment of the type covered by the approval mentioned in column 2, for an aircraft; and</w:t>
            </w:r>
          </w:p>
          <w:p w14:paraId="5B53C8E7" w14:textId="77777777" w:rsidR="0026689E" w:rsidRPr="00D16BB4" w:rsidRDefault="0026689E" w:rsidP="00534579">
            <w:pPr>
              <w:pStyle w:val="Tablea"/>
            </w:pPr>
            <w:r w:rsidRPr="00D16BB4">
              <w:t>(b) a requirement relating to an instrument of the type covered by the approval mentioned in column 2, or equipment of the type covered by the approval mentioned in column 2, that is fitted to, or carried on, an aircraft;</w:t>
            </w:r>
          </w:p>
          <w:p w14:paraId="384F3F87" w14:textId="77777777" w:rsidR="0026689E" w:rsidRPr="00D16BB4" w:rsidRDefault="0026689E" w:rsidP="00534579">
            <w:pPr>
              <w:pStyle w:val="Tabletext"/>
            </w:pPr>
            <w:r w:rsidRPr="00D16BB4">
              <w:t>under any of the following provisions:</w:t>
            </w:r>
          </w:p>
          <w:p w14:paraId="5344F050" w14:textId="77777777" w:rsidR="0026689E" w:rsidRPr="00D16BB4" w:rsidRDefault="0026689E" w:rsidP="00534579">
            <w:pPr>
              <w:pStyle w:val="Tablea"/>
            </w:pPr>
            <w:r w:rsidRPr="00D16BB4">
              <w:t>(c) a provision of the Part 91 Manual of Standards prescribed for the purposes of subregulation 91.810(1);</w:t>
            </w:r>
          </w:p>
          <w:p w14:paraId="16C417D7" w14:textId="093143A9" w:rsidR="0026689E" w:rsidRPr="00D16BB4" w:rsidRDefault="0026689E" w:rsidP="00534579">
            <w:pPr>
              <w:pStyle w:val="Tablea"/>
            </w:pPr>
            <w:r w:rsidRPr="00D16BB4">
              <w:t xml:space="preserve">(d) a provision of the </w:t>
            </w:r>
            <w:r w:rsidR="00B74D4F" w:rsidRPr="00D16BB4">
              <w:t>Part 1</w:t>
            </w:r>
            <w:r w:rsidRPr="00D16BB4">
              <w:t>03 Manual of Standards prescribed for the purposes of subregulation 103.090(1);</w:t>
            </w:r>
          </w:p>
          <w:p w14:paraId="7BD3405C" w14:textId="2DDEC288" w:rsidR="0026689E" w:rsidRPr="00D16BB4" w:rsidRDefault="0026689E" w:rsidP="00534579">
            <w:pPr>
              <w:pStyle w:val="Tablea"/>
            </w:pPr>
            <w:r w:rsidRPr="00D16BB4">
              <w:t xml:space="preserve">(e) a provision of the </w:t>
            </w:r>
            <w:r w:rsidR="00B74D4F" w:rsidRPr="00D16BB4">
              <w:t>Part 1</w:t>
            </w:r>
            <w:r w:rsidRPr="00D16BB4">
              <w:t xml:space="preserve">21 Manual of </w:t>
            </w:r>
            <w:r w:rsidRPr="00D16BB4">
              <w:lastRenderedPageBreak/>
              <w:t>Standards prescribed for the purposes of subregulation 121.460(1);</w:t>
            </w:r>
          </w:p>
          <w:p w14:paraId="7258FE88" w14:textId="1A9DF3FC" w:rsidR="0026689E" w:rsidRPr="00D16BB4" w:rsidRDefault="0026689E" w:rsidP="00534579">
            <w:pPr>
              <w:pStyle w:val="Tablea"/>
            </w:pPr>
            <w:r w:rsidRPr="00D16BB4">
              <w:t xml:space="preserve">(f) a provision of the </w:t>
            </w:r>
            <w:r w:rsidR="00B74D4F" w:rsidRPr="00D16BB4">
              <w:t>Part 1</w:t>
            </w:r>
            <w:r w:rsidRPr="00D16BB4">
              <w:t>31 Manual of Standards prescribed for the purposes of subregulation 131.460(1);</w:t>
            </w:r>
          </w:p>
          <w:p w14:paraId="5B29A403" w14:textId="4D183414" w:rsidR="0026689E" w:rsidRPr="00D16BB4" w:rsidRDefault="0026689E" w:rsidP="00534579">
            <w:pPr>
              <w:pStyle w:val="Tablea"/>
            </w:pPr>
            <w:r w:rsidRPr="00D16BB4">
              <w:t xml:space="preserve">(g) a provision of the </w:t>
            </w:r>
            <w:r w:rsidR="00B74D4F" w:rsidRPr="00D16BB4">
              <w:t>Part 1</w:t>
            </w:r>
            <w:r w:rsidRPr="00D16BB4">
              <w:t>33 Manual of Standards prescribed for the purposes of subregulation 133.360(1);</w:t>
            </w:r>
          </w:p>
          <w:p w14:paraId="6785E3A0" w14:textId="7E19D335" w:rsidR="0026689E" w:rsidRPr="00D16BB4" w:rsidRDefault="0026689E" w:rsidP="00534579">
            <w:pPr>
              <w:pStyle w:val="Tablea"/>
            </w:pPr>
            <w:r w:rsidRPr="00D16BB4">
              <w:t xml:space="preserve">(h) a provision of the </w:t>
            </w:r>
            <w:r w:rsidR="00B74D4F" w:rsidRPr="00D16BB4">
              <w:t>Part 1</w:t>
            </w:r>
            <w:r w:rsidRPr="00D16BB4">
              <w:t>35 Manual of Standards prescribed for the purposes of subregulation 135.370(1);</w:t>
            </w:r>
          </w:p>
          <w:p w14:paraId="167A577B" w14:textId="0D73B37E" w:rsidR="0026689E" w:rsidRPr="00D16BB4" w:rsidRDefault="0026689E" w:rsidP="00534579">
            <w:pPr>
              <w:pStyle w:val="Tablea"/>
            </w:pPr>
            <w:r w:rsidRPr="00D16BB4">
              <w:t xml:space="preserve">(i) a provision of the </w:t>
            </w:r>
            <w:r w:rsidR="00B74D4F" w:rsidRPr="00D16BB4">
              <w:t>Part 1</w:t>
            </w:r>
            <w:r w:rsidRPr="00D16BB4">
              <w:t>38 Manual of Standards prescribed for the purposes of subregulation 138.465(2)</w:t>
            </w:r>
          </w:p>
        </w:tc>
      </w:tr>
      <w:tr w:rsidR="0026689E" w:rsidRPr="00D16BB4" w14:paraId="39CFCE0D" w14:textId="77777777" w:rsidTr="00A81C5B">
        <w:tc>
          <w:tcPr>
            <w:tcW w:w="420" w:type="pct"/>
            <w:shd w:val="clear" w:color="auto" w:fill="auto"/>
          </w:tcPr>
          <w:p w14:paraId="7669D78C" w14:textId="77777777" w:rsidR="0026689E" w:rsidRPr="00D16BB4" w:rsidRDefault="0026689E" w:rsidP="00534579">
            <w:pPr>
              <w:pStyle w:val="Tabletext"/>
            </w:pPr>
            <w:r w:rsidRPr="00D16BB4">
              <w:lastRenderedPageBreak/>
              <w:t>20</w:t>
            </w:r>
          </w:p>
        </w:tc>
        <w:tc>
          <w:tcPr>
            <w:tcW w:w="933" w:type="pct"/>
            <w:shd w:val="clear" w:color="auto" w:fill="auto"/>
          </w:tcPr>
          <w:p w14:paraId="557EFC49" w14:textId="77777777" w:rsidR="0026689E" w:rsidRPr="00D16BB4" w:rsidRDefault="0026689E" w:rsidP="00534579">
            <w:pPr>
              <w:pStyle w:val="Tabletext"/>
              <w:rPr>
                <w:i/>
              </w:rPr>
            </w:pPr>
            <w:r w:rsidRPr="00D16BB4">
              <w:t>Flight check systems</w:t>
            </w:r>
          </w:p>
        </w:tc>
        <w:tc>
          <w:tcPr>
            <w:tcW w:w="1272" w:type="pct"/>
            <w:shd w:val="clear" w:color="auto" w:fill="auto"/>
          </w:tcPr>
          <w:p w14:paraId="03A1620D" w14:textId="32B72E0F" w:rsidR="0026689E" w:rsidRPr="00D16BB4" w:rsidRDefault="0026689E" w:rsidP="00534579">
            <w:pPr>
              <w:pStyle w:val="Tabletext"/>
            </w:pPr>
            <w:r w:rsidRPr="00D16BB4">
              <w:t xml:space="preserve">An approval under </w:t>
            </w:r>
            <w:r w:rsidR="00BB588F" w:rsidRPr="00D16BB4">
              <w:t>subregulation 2</w:t>
            </w:r>
            <w:r w:rsidRPr="00D16BB4">
              <w:t>32(2) of the old CAR of a flight check system for an aircraft</w:t>
            </w:r>
          </w:p>
        </w:tc>
        <w:tc>
          <w:tcPr>
            <w:tcW w:w="2375" w:type="pct"/>
            <w:shd w:val="clear" w:color="auto" w:fill="auto"/>
          </w:tcPr>
          <w:p w14:paraId="613B44EB" w14:textId="77777777" w:rsidR="0026689E" w:rsidRPr="00D16BB4" w:rsidRDefault="0026689E" w:rsidP="00534579">
            <w:pPr>
              <w:pStyle w:val="Tabletext"/>
            </w:pPr>
            <w:r w:rsidRPr="00D16BB4">
              <w:t>A requirement under paragraph 91.095(2)(a) or subregulation 121.055(1), 131.255(1), 133.030(1), 135.040(1) or 138.210(2) to comply with the flight check requirements set out in the aircraft flight manual instructions for an aircraft</w:t>
            </w:r>
          </w:p>
        </w:tc>
      </w:tr>
      <w:tr w:rsidR="0026689E" w:rsidRPr="00D16BB4" w14:paraId="05A670DA" w14:textId="77777777" w:rsidTr="00A81C5B">
        <w:tc>
          <w:tcPr>
            <w:tcW w:w="420" w:type="pct"/>
            <w:tcBorders>
              <w:bottom w:val="single" w:sz="2" w:space="0" w:color="auto"/>
            </w:tcBorders>
            <w:shd w:val="clear" w:color="auto" w:fill="auto"/>
          </w:tcPr>
          <w:p w14:paraId="7420AB07" w14:textId="77777777" w:rsidR="0026689E" w:rsidRPr="00D16BB4" w:rsidRDefault="0026689E" w:rsidP="00534579">
            <w:pPr>
              <w:pStyle w:val="Tabletext"/>
            </w:pPr>
            <w:r w:rsidRPr="00D16BB4">
              <w:t>21</w:t>
            </w:r>
          </w:p>
        </w:tc>
        <w:tc>
          <w:tcPr>
            <w:tcW w:w="933" w:type="pct"/>
            <w:tcBorders>
              <w:bottom w:val="single" w:sz="2" w:space="0" w:color="auto"/>
            </w:tcBorders>
            <w:shd w:val="clear" w:color="auto" w:fill="auto"/>
          </w:tcPr>
          <w:p w14:paraId="244E115F" w14:textId="77777777" w:rsidR="0026689E" w:rsidRPr="00D16BB4" w:rsidRDefault="0026689E" w:rsidP="00534579">
            <w:pPr>
              <w:pStyle w:val="Tabletext"/>
              <w:rPr>
                <w:i/>
              </w:rPr>
            </w:pPr>
            <w:r w:rsidRPr="00D16BB4">
              <w:t>Carriage on wings, undercarriage etc. for aerial work operations</w:t>
            </w:r>
          </w:p>
        </w:tc>
        <w:tc>
          <w:tcPr>
            <w:tcW w:w="1272" w:type="pct"/>
            <w:tcBorders>
              <w:bottom w:val="single" w:sz="2" w:space="0" w:color="auto"/>
            </w:tcBorders>
            <w:shd w:val="clear" w:color="auto" w:fill="auto"/>
          </w:tcPr>
          <w:p w14:paraId="61FD3DA8" w14:textId="0B5E5ABA" w:rsidR="0026689E" w:rsidRPr="00D16BB4" w:rsidRDefault="0026689E" w:rsidP="00534579">
            <w:pPr>
              <w:pStyle w:val="Tabletext"/>
            </w:pPr>
            <w:r w:rsidRPr="00D16BB4">
              <w:t xml:space="preserve">Permission under </w:t>
            </w:r>
            <w:r w:rsidR="00BB588F" w:rsidRPr="00D16BB4">
              <w:t>subregulation 2</w:t>
            </w:r>
            <w:r w:rsidRPr="00D16BB4">
              <w:t>50(2) of the old CAR for the carriage of a person during a flight involving an aerial work operation</w:t>
            </w:r>
          </w:p>
        </w:tc>
        <w:tc>
          <w:tcPr>
            <w:tcW w:w="2375" w:type="pct"/>
            <w:tcBorders>
              <w:bottom w:val="single" w:sz="2" w:space="0" w:color="auto"/>
            </w:tcBorders>
            <w:shd w:val="clear" w:color="auto" w:fill="auto"/>
          </w:tcPr>
          <w:p w14:paraId="4B332F32" w14:textId="2F809FD8" w:rsidR="0026689E" w:rsidRPr="00D16BB4" w:rsidRDefault="0026689E" w:rsidP="00534579">
            <w:pPr>
              <w:pStyle w:val="Tabletext"/>
            </w:pPr>
            <w:r w:rsidRPr="00D16BB4">
              <w:t xml:space="preserve">A requirement under a provision of the </w:t>
            </w:r>
            <w:r w:rsidR="00B74D4F" w:rsidRPr="00D16BB4">
              <w:t>Part 1</w:t>
            </w:r>
            <w:r w:rsidRPr="00D16BB4">
              <w:t>38 Manual of Standards prescribed for the purposes of subregulation 138.410(2)</w:t>
            </w:r>
          </w:p>
        </w:tc>
      </w:tr>
      <w:tr w:rsidR="0026689E" w:rsidRPr="00D16BB4" w14:paraId="59D823A2" w14:textId="77777777" w:rsidTr="00A81C5B">
        <w:tc>
          <w:tcPr>
            <w:tcW w:w="420" w:type="pct"/>
            <w:tcBorders>
              <w:top w:val="single" w:sz="2" w:space="0" w:color="auto"/>
              <w:bottom w:val="single" w:sz="12" w:space="0" w:color="auto"/>
            </w:tcBorders>
            <w:shd w:val="clear" w:color="auto" w:fill="auto"/>
          </w:tcPr>
          <w:p w14:paraId="5D440CF2" w14:textId="77777777" w:rsidR="0026689E" w:rsidRPr="00D16BB4" w:rsidRDefault="0026689E" w:rsidP="00534579">
            <w:pPr>
              <w:pStyle w:val="Tabletext"/>
            </w:pPr>
            <w:r w:rsidRPr="00D16BB4">
              <w:t>22</w:t>
            </w:r>
          </w:p>
        </w:tc>
        <w:tc>
          <w:tcPr>
            <w:tcW w:w="933" w:type="pct"/>
            <w:tcBorders>
              <w:top w:val="single" w:sz="2" w:space="0" w:color="auto"/>
              <w:bottom w:val="single" w:sz="12" w:space="0" w:color="auto"/>
            </w:tcBorders>
            <w:shd w:val="clear" w:color="auto" w:fill="auto"/>
          </w:tcPr>
          <w:p w14:paraId="16B19122" w14:textId="77777777" w:rsidR="0026689E" w:rsidRPr="00D16BB4" w:rsidRDefault="0026689E" w:rsidP="00534579">
            <w:pPr>
              <w:pStyle w:val="Tabletext"/>
              <w:rPr>
                <w:i/>
              </w:rPr>
            </w:pPr>
            <w:r w:rsidRPr="00D16BB4">
              <w:t>Carriage of animals</w:t>
            </w:r>
          </w:p>
        </w:tc>
        <w:tc>
          <w:tcPr>
            <w:tcW w:w="1272" w:type="pct"/>
            <w:tcBorders>
              <w:top w:val="single" w:sz="2" w:space="0" w:color="auto"/>
              <w:bottom w:val="single" w:sz="12" w:space="0" w:color="auto"/>
            </w:tcBorders>
            <w:shd w:val="clear" w:color="auto" w:fill="auto"/>
          </w:tcPr>
          <w:p w14:paraId="35198A70" w14:textId="396F972E" w:rsidR="0026689E" w:rsidRPr="00D16BB4" w:rsidRDefault="0026689E" w:rsidP="00534579">
            <w:pPr>
              <w:pStyle w:val="Tabletext"/>
            </w:pPr>
            <w:r w:rsidRPr="00D16BB4">
              <w:t xml:space="preserve">A permission under </w:t>
            </w:r>
            <w:r w:rsidR="00BB588F" w:rsidRPr="00D16BB4">
              <w:t>subregulation 2</w:t>
            </w:r>
            <w:r w:rsidRPr="00D16BB4">
              <w:t>56A(1) of the old CAR to carry a live animal on an aircraft</w:t>
            </w:r>
          </w:p>
        </w:tc>
        <w:tc>
          <w:tcPr>
            <w:tcW w:w="2375" w:type="pct"/>
            <w:tcBorders>
              <w:top w:val="single" w:sz="2" w:space="0" w:color="auto"/>
              <w:bottom w:val="single" w:sz="12" w:space="0" w:color="auto"/>
            </w:tcBorders>
            <w:shd w:val="clear" w:color="auto" w:fill="auto"/>
          </w:tcPr>
          <w:p w14:paraId="2FE0B04C" w14:textId="77777777" w:rsidR="0026689E" w:rsidRPr="00D16BB4" w:rsidRDefault="0026689E" w:rsidP="00534579">
            <w:pPr>
              <w:pStyle w:val="Tabletext"/>
            </w:pPr>
            <w:r w:rsidRPr="00D16BB4">
              <w:t>A requirement under a provision of the Part 91 Manual of Standards prescribed for the purposes of subregulation 91.620(5) relating to the carriage of animals on an aircraft</w:t>
            </w:r>
          </w:p>
        </w:tc>
      </w:tr>
    </w:tbl>
    <w:p w14:paraId="53DBD764" w14:textId="77777777" w:rsidR="0026689E" w:rsidRPr="00D16BB4" w:rsidRDefault="0026689E" w:rsidP="0026689E">
      <w:pPr>
        <w:pStyle w:val="Tabletext"/>
      </w:pPr>
    </w:p>
    <w:p w14:paraId="33E2F37E" w14:textId="77777777" w:rsidR="0026689E" w:rsidRPr="00D16BB4" w:rsidRDefault="0026689E" w:rsidP="0026689E">
      <w:pPr>
        <w:pStyle w:val="SubsectionHead"/>
      </w:pPr>
      <w:r w:rsidRPr="00D16BB4">
        <w:t>Exemption taken to be granted</w:t>
      </w:r>
    </w:p>
    <w:p w14:paraId="24A3EC49" w14:textId="76E63E00" w:rsidR="0026689E" w:rsidRPr="00D16BB4" w:rsidRDefault="0026689E" w:rsidP="0026689E">
      <w:pPr>
        <w:pStyle w:val="subsection"/>
      </w:pPr>
      <w:r w:rsidRPr="00D16BB4">
        <w:tab/>
        <w:t>(2)</w:t>
      </w:r>
      <w:r w:rsidRPr="00D16BB4">
        <w:tab/>
        <w:t xml:space="preserve">A person who would (apart from this subregulation) contravene an offence provision of these Regulations if the new requirement is not met in relation to the flight is taken, after the main commencement time, to have been granted an exemption (the </w:t>
      </w:r>
      <w:r w:rsidRPr="00D16BB4">
        <w:rPr>
          <w:b/>
          <w:i/>
        </w:rPr>
        <w:t>new exemption</w:t>
      </w:r>
      <w:r w:rsidRPr="00D16BB4">
        <w:t xml:space="preserve">) under </w:t>
      </w:r>
      <w:r w:rsidR="009E3970">
        <w:t>Division 1</w:t>
      </w:r>
      <w:r w:rsidRPr="00D16BB4">
        <w:t>1.F.1 from the new requirement for the flight.</w:t>
      </w:r>
    </w:p>
    <w:p w14:paraId="3FAC793F" w14:textId="77777777" w:rsidR="0026689E" w:rsidRPr="00D16BB4" w:rsidRDefault="0026689E" w:rsidP="0026689E">
      <w:pPr>
        <w:pStyle w:val="SubsectionHead"/>
      </w:pPr>
      <w:r w:rsidRPr="00D16BB4">
        <w:lastRenderedPageBreak/>
        <w:t>Terms of exemption</w:t>
      </w:r>
    </w:p>
    <w:p w14:paraId="56B43FBA" w14:textId="77777777" w:rsidR="0026689E" w:rsidRPr="00D16BB4" w:rsidRDefault="0026689E" w:rsidP="0026689E">
      <w:pPr>
        <w:pStyle w:val="subsection"/>
      </w:pPr>
      <w:r w:rsidRPr="00D16BB4">
        <w:tab/>
        <w:t>(3)</w:t>
      </w:r>
      <w:r w:rsidRPr="00D16BB4">
        <w:tab/>
        <w:t>For the purposes of regulation 11.205, the new exemption is taken to have been granted on the condition that any terms or conditions of the old instrument are complied with.</w:t>
      </w:r>
    </w:p>
    <w:p w14:paraId="5BFD943E" w14:textId="77777777" w:rsidR="0026689E" w:rsidRPr="00D16BB4" w:rsidRDefault="0026689E" w:rsidP="0026689E">
      <w:pPr>
        <w:pStyle w:val="subsection"/>
      </w:pPr>
      <w:r w:rsidRPr="00D16BB4">
        <w:tab/>
        <w:t>(4)</w:t>
      </w:r>
      <w:r w:rsidRPr="00D16BB4">
        <w:tab/>
        <w:t>The new exemption ceases at the earliest of the following:</w:t>
      </w:r>
    </w:p>
    <w:p w14:paraId="2A2CE7EA" w14:textId="77777777" w:rsidR="0026689E" w:rsidRPr="00D16BB4" w:rsidRDefault="0026689E" w:rsidP="0026689E">
      <w:pPr>
        <w:pStyle w:val="paragraph"/>
      </w:pPr>
      <w:r w:rsidRPr="00D16BB4">
        <w:tab/>
        <w:t>(a)</w:t>
      </w:r>
      <w:r w:rsidRPr="00D16BB4">
        <w:tab/>
        <w:t>the day (if any) specified in the old instrument as the day on which the old instrument ceases to be in force;</w:t>
      </w:r>
    </w:p>
    <w:p w14:paraId="17C9CA3C" w14:textId="77777777" w:rsidR="0026689E" w:rsidRPr="00D16BB4" w:rsidRDefault="0026689E" w:rsidP="0026689E">
      <w:pPr>
        <w:pStyle w:val="paragraph"/>
      </w:pPr>
      <w:r w:rsidRPr="00D16BB4">
        <w:tab/>
        <w:t>(b)</w:t>
      </w:r>
      <w:r w:rsidRPr="00D16BB4">
        <w:tab/>
        <w:t>the second anniversary of the day the old instrument was made, granted, given or issued (as the case requires) that occurs after the main commencement time;</w:t>
      </w:r>
    </w:p>
    <w:p w14:paraId="33602B8D" w14:textId="77777777" w:rsidR="0026689E" w:rsidRPr="00D16BB4" w:rsidRDefault="0026689E" w:rsidP="0026689E">
      <w:pPr>
        <w:pStyle w:val="paragraph"/>
      </w:pPr>
      <w:r w:rsidRPr="00D16BB4">
        <w:tab/>
        <w:t>(c)</w:t>
      </w:r>
      <w:r w:rsidRPr="00D16BB4">
        <w:tab/>
        <w:t>if the operator of the aircraft is the holder of an AOC and the old instrument applies in relation to the operations authorised by the AOC—the day the operator’s AOC expires;</w:t>
      </w:r>
    </w:p>
    <w:p w14:paraId="0B738C34" w14:textId="77777777" w:rsidR="0026689E" w:rsidRPr="00D16BB4" w:rsidRDefault="0026689E" w:rsidP="0026689E">
      <w:pPr>
        <w:pStyle w:val="paragraph"/>
      </w:pPr>
      <w:r w:rsidRPr="00D16BB4">
        <w:tab/>
        <w:t>(d)</w:t>
      </w:r>
      <w:r w:rsidRPr="00D16BB4">
        <w:tab/>
        <w:t>if the operator of the aircraft is the holder of an aerial work certificate and the old instrument applies in relation to the operations authorised by the aerial work certificate—the day the operator’s aerial work certificate expires;</w:t>
      </w:r>
    </w:p>
    <w:p w14:paraId="6AD66168" w14:textId="50A92953" w:rsidR="0026689E" w:rsidRPr="00D16BB4" w:rsidRDefault="0026689E" w:rsidP="0026689E">
      <w:pPr>
        <w:pStyle w:val="paragraph"/>
      </w:pPr>
      <w:r w:rsidRPr="00D16BB4">
        <w:tab/>
        <w:t>(e)</w:t>
      </w:r>
      <w:r w:rsidRPr="00D16BB4">
        <w:tab/>
        <w:t xml:space="preserve">if the operator of the aircraft is the holder of a </w:t>
      </w:r>
      <w:r w:rsidR="00B74D4F" w:rsidRPr="00D16BB4">
        <w:t>Part 1</w:t>
      </w:r>
      <w:r w:rsidRPr="00D16BB4">
        <w:t xml:space="preserve">41 certificate and the old instrument applies in relation to the operations authorised by the </w:t>
      </w:r>
      <w:r w:rsidR="00B74D4F" w:rsidRPr="00D16BB4">
        <w:t>Part 1</w:t>
      </w:r>
      <w:r w:rsidRPr="00D16BB4">
        <w:t xml:space="preserve">41 certificate—the day the operator’s </w:t>
      </w:r>
      <w:r w:rsidR="00B74D4F" w:rsidRPr="00D16BB4">
        <w:t>Part 1</w:t>
      </w:r>
      <w:r w:rsidRPr="00D16BB4">
        <w:t>41 certificate expires.</w:t>
      </w:r>
    </w:p>
    <w:p w14:paraId="3D63CDAA" w14:textId="77777777" w:rsidR="0026689E" w:rsidRPr="00D16BB4" w:rsidRDefault="0026689E" w:rsidP="0026689E">
      <w:pPr>
        <w:pStyle w:val="subsection"/>
      </w:pPr>
      <w:r w:rsidRPr="00D16BB4">
        <w:tab/>
        <w:t>(5)</w:t>
      </w:r>
      <w:r w:rsidRPr="00D16BB4">
        <w:tab/>
        <w:t>Subregulation 11.056(2) (conditions to be set out) and regulations 11.225 (publication of exemption) and 11.230 (when exemptions cease) do not apply in relation to the new exemption.</w:t>
      </w:r>
    </w:p>
    <w:p w14:paraId="38D5C867" w14:textId="77777777" w:rsidR="0026689E" w:rsidRPr="00D16BB4" w:rsidRDefault="0026689E" w:rsidP="0026689E">
      <w:pPr>
        <w:pStyle w:val="SubsectionHead"/>
      </w:pPr>
      <w:r w:rsidRPr="00D16BB4">
        <w:t>Effect of suspension</w:t>
      </w:r>
    </w:p>
    <w:p w14:paraId="7C75E27E" w14:textId="77777777" w:rsidR="0026689E" w:rsidRPr="00D16BB4" w:rsidRDefault="0026689E" w:rsidP="0026689E">
      <w:pPr>
        <w:pStyle w:val="subsection"/>
      </w:pPr>
      <w:r w:rsidRPr="00D16BB4">
        <w:tab/>
        <w:t>(6)</w:t>
      </w:r>
      <w:r w:rsidRPr="00D16BB4">
        <w:tab/>
        <w:t>If the old instrument has been suspended and the suspension is in force immediately before the main commencement time, then:</w:t>
      </w:r>
    </w:p>
    <w:p w14:paraId="517EFC20" w14:textId="77777777" w:rsidR="0026689E" w:rsidRPr="00D16BB4" w:rsidRDefault="0026689E" w:rsidP="0026689E">
      <w:pPr>
        <w:pStyle w:val="paragraph"/>
      </w:pPr>
      <w:r w:rsidRPr="00D16BB4">
        <w:tab/>
        <w:t>(a)</w:t>
      </w:r>
      <w:r w:rsidRPr="00D16BB4">
        <w:tab/>
        <w:t>disregard the suspension for the purposes of subparagraph (1)(c)(i); and</w:t>
      </w:r>
    </w:p>
    <w:p w14:paraId="0F9B3750" w14:textId="77777777" w:rsidR="0026689E" w:rsidRPr="00D16BB4" w:rsidRDefault="0026689E" w:rsidP="0026689E">
      <w:pPr>
        <w:pStyle w:val="paragraph"/>
      </w:pPr>
      <w:r w:rsidRPr="00D16BB4">
        <w:tab/>
        <w:t>(b)</w:t>
      </w:r>
      <w:r w:rsidRPr="00D16BB4">
        <w:tab/>
        <w:t>the exemption taken to be granted under subregulation (2) is taken to be suspended; and</w:t>
      </w:r>
    </w:p>
    <w:p w14:paraId="50A5A9D0" w14:textId="77777777" w:rsidR="0026689E" w:rsidRPr="00D16BB4" w:rsidRDefault="0026689E" w:rsidP="0026689E">
      <w:pPr>
        <w:pStyle w:val="paragraph"/>
      </w:pPr>
      <w:r w:rsidRPr="00D16BB4">
        <w:tab/>
        <w:t>(c)</w:t>
      </w:r>
      <w:r w:rsidRPr="00D16BB4">
        <w:tab/>
        <w:t>the period of suspension for the exemption is the same as for the old instrument.</w:t>
      </w:r>
    </w:p>
    <w:p w14:paraId="7E7081C7" w14:textId="77777777" w:rsidR="0026689E" w:rsidRPr="00D16BB4" w:rsidRDefault="0026689E" w:rsidP="0026689E">
      <w:pPr>
        <w:pStyle w:val="ActHead5"/>
      </w:pPr>
      <w:bookmarkStart w:id="212" w:name="_Toc164336458"/>
      <w:r w:rsidRPr="00D16BB4">
        <w:rPr>
          <w:rStyle w:val="CharSectno"/>
        </w:rPr>
        <w:t>202.416B</w:t>
      </w:r>
      <w:r w:rsidRPr="00D16BB4">
        <w:t xml:space="preserve">  Directions taken to be issued</w:t>
      </w:r>
      <w:bookmarkEnd w:id="212"/>
    </w:p>
    <w:p w14:paraId="3D2F9ABE" w14:textId="77777777" w:rsidR="0026689E" w:rsidRPr="00D16BB4" w:rsidRDefault="0026689E" w:rsidP="0026689E">
      <w:pPr>
        <w:pStyle w:val="SubsectionHead"/>
      </w:pPr>
      <w:r w:rsidRPr="00D16BB4">
        <w:t>When this regulation applies</w:t>
      </w:r>
    </w:p>
    <w:p w14:paraId="665030C8" w14:textId="77777777" w:rsidR="0026689E" w:rsidRPr="00D16BB4" w:rsidRDefault="0026689E" w:rsidP="0026689E">
      <w:pPr>
        <w:pStyle w:val="subsection"/>
      </w:pPr>
      <w:r w:rsidRPr="00D16BB4">
        <w:tab/>
        <w:t>(1)</w:t>
      </w:r>
      <w:r w:rsidRPr="00D16BB4">
        <w:tab/>
        <w:t>This regulation applies if:</w:t>
      </w:r>
    </w:p>
    <w:p w14:paraId="2D6C469E" w14:textId="77777777" w:rsidR="0026689E" w:rsidRPr="00D16BB4" w:rsidRDefault="0026689E" w:rsidP="0026689E">
      <w:pPr>
        <w:pStyle w:val="paragraph"/>
      </w:pPr>
      <w:r w:rsidRPr="00D16BB4">
        <w:tab/>
        <w:t>(a)</w:t>
      </w:r>
      <w:r w:rsidRPr="00D16BB4">
        <w:tab/>
        <w:t>CASA issued a direction under one of the following provisions of the old CAR:</w:t>
      </w:r>
    </w:p>
    <w:p w14:paraId="2DDDECB2" w14:textId="77777777" w:rsidR="0026689E" w:rsidRPr="00D16BB4" w:rsidRDefault="0026689E" w:rsidP="0026689E">
      <w:pPr>
        <w:pStyle w:val="paragraphsub"/>
      </w:pPr>
      <w:r w:rsidRPr="00D16BB4">
        <w:tab/>
        <w:t>(i)</w:t>
      </w:r>
      <w:r w:rsidRPr="00D16BB4">
        <w:tab/>
        <w:t>subregulation 92(2) (use of aerodromes);</w:t>
      </w:r>
    </w:p>
    <w:p w14:paraId="35CE4593" w14:textId="77777777" w:rsidR="0026689E" w:rsidRPr="00D16BB4" w:rsidRDefault="0026689E" w:rsidP="0026689E">
      <w:pPr>
        <w:pStyle w:val="paragraphsub"/>
      </w:pPr>
      <w:r w:rsidRPr="00D16BB4">
        <w:tab/>
        <w:t>(ii)</w:t>
      </w:r>
      <w:r w:rsidRPr="00D16BB4">
        <w:tab/>
        <w:t>paragraph 174A(1A)(a) or (2)(e) (instruments and equipment for VFR flights);</w:t>
      </w:r>
    </w:p>
    <w:p w14:paraId="454FFB3C" w14:textId="77777777" w:rsidR="0026689E" w:rsidRPr="00D16BB4" w:rsidRDefault="0026689E" w:rsidP="0026689E">
      <w:pPr>
        <w:pStyle w:val="paragraphsub"/>
      </w:pPr>
      <w:r w:rsidRPr="00D16BB4">
        <w:tab/>
        <w:t>(iii)</w:t>
      </w:r>
      <w:r w:rsidRPr="00D16BB4">
        <w:tab/>
        <w:t>subregulation 177(1) (instruments and equipment for IFR flights);</w:t>
      </w:r>
    </w:p>
    <w:p w14:paraId="2865F6AE" w14:textId="02333810" w:rsidR="0026689E" w:rsidRPr="00D16BB4" w:rsidRDefault="0026689E" w:rsidP="0026689E">
      <w:pPr>
        <w:pStyle w:val="paragraphsub"/>
      </w:pPr>
      <w:r w:rsidRPr="00D16BB4">
        <w:lastRenderedPageBreak/>
        <w:tab/>
        <w:t>(iv)</w:t>
      </w:r>
      <w:r w:rsidRPr="00D16BB4">
        <w:tab/>
      </w:r>
      <w:r w:rsidR="00BB588F" w:rsidRPr="00D16BB4">
        <w:t>subregulation 2</w:t>
      </w:r>
      <w:r w:rsidRPr="00D16BB4">
        <w:t>07(2) or (3) (aircraft instruments and equipment);</w:t>
      </w:r>
    </w:p>
    <w:p w14:paraId="6AB5286E" w14:textId="023D3A04" w:rsidR="0026689E" w:rsidRPr="00D16BB4" w:rsidRDefault="0026689E" w:rsidP="0026689E">
      <w:pPr>
        <w:pStyle w:val="paragraphsub"/>
      </w:pPr>
      <w:r w:rsidRPr="00D16BB4">
        <w:tab/>
        <w:t>(v)</w:t>
      </w:r>
      <w:r w:rsidRPr="00D16BB4">
        <w:tab/>
      </w:r>
      <w:r w:rsidR="00BB588F" w:rsidRPr="00D16BB4">
        <w:t>subregulation 2</w:t>
      </w:r>
      <w:r w:rsidRPr="00D16BB4">
        <w:t>09(1) (private operations);</w:t>
      </w:r>
    </w:p>
    <w:p w14:paraId="42DCFF25" w14:textId="2282478B" w:rsidR="0026689E" w:rsidRPr="00D16BB4" w:rsidRDefault="0026689E" w:rsidP="0026689E">
      <w:pPr>
        <w:pStyle w:val="paragraphsub"/>
      </w:pPr>
      <w:r w:rsidRPr="00D16BB4">
        <w:tab/>
        <w:t>(vi)</w:t>
      </w:r>
      <w:r w:rsidRPr="00D16BB4">
        <w:tab/>
      </w:r>
      <w:r w:rsidR="00BB588F" w:rsidRPr="00D16BB4">
        <w:t>subregulation 2</w:t>
      </w:r>
      <w:r w:rsidRPr="00D16BB4">
        <w:t>21(1) (facilities and safety devices);</w:t>
      </w:r>
    </w:p>
    <w:p w14:paraId="3334F998" w14:textId="3D7B42B7" w:rsidR="0026689E" w:rsidRPr="00D16BB4" w:rsidRDefault="0026689E" w:rsidP="0026689E">
      <w:pPr>
        <w:pStyle w:val="paragraphsub"/>
      </w:pPr>
      <w:r w:rsidRPr="00D16BB4">
        <w:tab/>
        <w:t>(vii)</w:t>
      </w:r>
      <w:r w:rsidRPr="00D16BB4">
        <w:tab/>
      </w:r>
      <w:r w:rsidR="00BB588F" w:rsidRPr="00D16BB4">
        <w:t>subregulation 2</w:t>
      </w:r>
      <w:r w:rsidRPr="00D16BB4">
        <w:t>35(2) or (7) (weights for take</w:t>
      </w:r>
      <w:r w:rsidR="009E3970">
        <w:noBreakHyphen/>
      </w:r>
      <w:r w:rsidRPr="00D16BB4">
        <w:t>off and landing of aircraft);</w:t>
      </w:r>
    </w:p>
    <w:p w14:paraId="12581D2E" w14:textId="769C7B96" w:rsidR="0026689E" w:rsidRPr="00D16BB4" w:rsidRDefault="0026689E" w:rsidP="0026689E">
      <w:pPr>
        <w:pStyle w:val="paragraphsub"/>
      </w:pPr>
      <w:r w:rsidRPr="00D16BB4">
        <w:tab/>
        <w:t>(viii)</w:t>
      </w:r>
      <w:r w:rsidRPr="00D16BB4">
        <w:tab/>
      </w:r>
      <w:r w:rsidR="00BB588F" w:rsidRPr="00D16BB4">
        <w:t>subregulation 2</w:t>
      </w:r>
      <w:r w:rsidRPr="00D16BB4">
        <w:t>44(2) (safety precautions before take</w:t>
      </w:r>
      <w:r w:rsidR="009E3970">
        <w:noBreakHyphen/>
      </w:r>
      <w:r w:rsidRPr="00D16BB4">
        <w:t>off);</w:t>
      </w:r>
    </w:p>
    <w:p w14:paraId="596422D5" w14:textId="285F3D00" w:rsidR="0026689E" w:rsidRPr="00D16BB4" w:rsidRDefault="0026689E" w:rsidP="0026689E">
      <w:pPr>
        <w:pStyle w:val="paragraphsub"/>
      </w:pPr>
      <w:r w:rsidRPr="00D16BB4">
        <w:tab/>
        <w:t>(ix)</w:t>
      </w:r>
      <w:r w:rsidRPr="00D16BB4">
        <w:tab/>
      </w:r>
      <w:r w:rsidR="00BB588F" w:rsidRPr="00D16BB4">
        <w:t>subregulation 2</w:t>
      </w:r>
      <w:r w:rsidRPr="00D16BB4">
        <w:t>45(1) (tests before take</w:t>
      </w:r>
      <w:r w:rsidR="009E3970">
        <w:noBreakHyphen/>
      </w:r>
      <w:r w:rsidRPr="00D16BB4">
        <w:t>off);</w:t>
      </w:r>
    </w:p>
    <w:p w14:paraId="71993D43" w14:textId="230BB24F" w:rsidR="0026689E" w:rsidRPr="00D16BB4" w:rsidRDefault="0026689E" w:rsidP="0026689E">
      <w:pPr>
        <w:pStyle w:val="paragraphsub"/>
      </w:pPr>
      <w:r w:rsidRPr="00D16BB4">
        <w:tab/>
        <w:t>(x)</w:t>
      </w:r>
      <w:r w:rsidRPr="00D16BB4">
        <w:tab/>
      </w:r>
      <w:r w:rsidR="00BB588F" w:rsidRPr="00D16BB4">
        <w:t>subregulation 2</w:t>
      </w:r>
      <w:r w:rsidRPr="00D16BB4">
        <w:t>51(3) or (6) (seat belts and safety harnesses);</w:t>
      </w:r>
    </w:p>
    <w:p w14:paraId="1ED02529" w14:textId="0E5719E6" w:rsidR="0026689E" w:rsidRPr="00D16BB4" w:rsidRDefault="0026689E" w:rsidP="0026689E">
      <w:pPr>
        <w:pStyle w:val="paragraphsub"/>
      </w:pPr>
      <w:r w:rsidRPr="00D16BB4">
        <w:tab/>
        <w:t>(xi)</w:t>
      </w:r>
      <w:r w:rsidRPr="00D16BB4">
        <w:tab/>
      </w:r>
      <w:r w:rsidR="00BB588F" w:rsidRPr="00D16BB4">
        <w:t>subregulation 2</w:t>
      </w:r>
      <w:r w:rsidRPr="00D16BB4">
        <w:t>52(1) (emergency systems and equipment); and</w:t>
      </w:r>
    </w:p>
    <w:p w14:paraId="322E4613" w14:textId="77777777" w:rsidR="0026689E" w:rsidRPr="00D16BB4" w:rsidRDefault="0026689E" w:rsidP="0026689E">
      <w:pPr>
        <w:pStyle w:val="paragraph"/>
      </w:pPr>
      <w:r w:rsidRPr="00D16BB4">
        <w:tab/>
        <w:t>(b)</w:t>
      </w:r>
      <w:r w:rsidRPr="00D16BB4">
        <w:tab/>
        <w:t>the direction is an eligible instrument; and</w:t>
      </w:r>
    </w:p>
    <w:p w14:paraId="344318E0" w14:textId="77777777" w:rsidR="0026689E" w:rsidRPr="00D16BB4" w:rsidRDefault="0026689E" w:rsidP="0026689E">
      <w:pPr>
        <w:pStyle w:val="paragraph"/>
      </w:pPr>
      <w:r w:rsidRPr="00D16BB4">
        <w:tab/>
        <w:t>(c)</w:t>
      </w:r>
      <w:r w:rsidRPr="00D16BB4">
        <w:tab/>
        <w:t>the direction:</w:t>
      </w:r>
    </w:p>
    <w:p w14:paraId="0D1E1847" w14:textId="77777777" w:rsidR="0026689E" w:rsidRPr="00D16BB4" w:rsidRDefault="0026689E" w:rsidP="0026689E">
      <w:pPr>
        <w:pStyle w:val="paragraphsub"/>
      </w:pPr>
      <w:r w:rsidRPr="00D16BB4">
        <w:tab/>
        <w:t>(i)</w:t>
      </w:r>
      <w:r w:rsidRPr="00D16BB4">
        <w:tab/>
        <w:t>is in force immediately before the main commencement time; or</w:t>
      </w:r>
    </w:p>
    <w:p w14:paraId="56961988" w14:textId="77777777" w:rsidR="0026689E" w:rsidRPr="00D16BB4" w:rsidRDefault="0026689E" w:rsidP="0026689E">
      <w:pPr>
        <w:pStyle w:val="paragraphsub"/>
      </w:pPr>
      <w:r w:rsidRPr="00D16BB4">
        <w:tab/>
        <w:t>(ii)</w:t>
      </w:r>
      <w:r w:rsidRPr="00D16BB4">
        <w:tab/>
        <w:t>is made, or is taken to be made, after the main commencement time as a result of the operation of a provision of this Division.</w:t>
      </w:r>
    </w:p>
    <w:p w14:paraId="575E6A05"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5C162612" w14:textId="77777777" w:rsidR="0026689E" w:rsidRPr="00D16BB4" w:rsidRDefault="0026689E" w:rsidP="0026689E">
      <w:pPr>
        <w:pStyle w:val="SubsectionHead"/>
      </w:pPr>
      <w:r w:rsidRPr="00D16BB4">
        <w:t>Effect of direction</w:t>
      </w:r>
    </w:p>
    <w:p w14:paraId="58BF5BBA" w14:textId="77777777" w:rsidR="0026689E" w:rsidRPr="00D16BB4" w:rsidRDefault="0026689E" w:rsidP="0026689E">
      <w:pPr>
        <w:pStyle w:val="subsection"/>
      </w:pPr>
      <w:r w:rsidRPr="00D16BB4">
        <w:tab/>
        <w:t>(2)</w:t>
      </w:r>
      <w:r w:rsidRPr="00D16BB4">
        <w:tab/>
        <w:t>The direction has effect, after the main commencement time, as if the direction were issued by CASA under subregulation 11.245(1).</w:t>
      </w:r>
    </w:p>
    <w:p w14:paraId="402ECA95" w14:textId="77777777" w:rsidR="0026689E" w:rsidRPr="00D16BB4" w:rsidRDefault="0026689E" w:rsidP="0026689E">
      <w:pPr>
        <w:pStyle w:val="subsection"/>
      </w:pPr>
      <w:r w:rsidRPr="00D16BB4">
        <w:tab/>
        <w:t>(3)</w:t>
      </w:r>
      <w:r w:rsidRPr="00D16BB4">
        <w:tab/>
        <w:t>The direction ceases to be in force at the earlier of the following:</w:t>
      </w:r>
    </w:p>
    <w:p w14:paraId="5E1E9210" w14:textId="77777777" w:rsidR="0026689E" w:rsidRPr="00D16BB4" w:rsidRDefault="0026689E" w:rsidP="0026689E">
      <w:pPr>
        <w:pStyle w:val="paragraph"/>
      </w:pPr>
      <w:r w:rsidRPr="00D16BB4">
        <w:tab/>
        <w:t>(a)</w:t>
      </w:r>
      <w:r w:rsidRPr="00D16BB4">
        <w:tab/>
        <w:t>the day (if any) specified in the direction as the day on which the direction ceases to be in force;</w:t>
      </w:r>
    </w:p>
    <w:p w14:paraId="55D66B25" w14:textId="77777777" w:rsidR="0026689E" w:rsidRPr="00D16BB4" w:rsidRDefault="0026689E" w:rsidP="0026689E">
      <w:pPr>
        <w:pStyle w:val="paragraph"/>
      </w:pPr>
      <w:r w:rsidRPr="00D16BB4">
        <w:tab/>
        <w:t>(b)</w:t>
      </w:r>
      <w:r w:rsidRPr="00D16BB4">
        <w:tab/>
        <w:t>the second anniversary of the day the direction was issued that occurs after the main commencement time.</w:t>
      </w:r>
    </w:p>
    <w:p w14:paraId="1DD94389" w14:textId="77777777" w:rsidR="0026689E" w:rsidRPr="00D16BB4" w:rsidRDefault="0026689E" w:rsidP="0026689E">
      <w:pPr>
        <w:pStyle w:val="subsection"/>
      </w:pPr>
      <w:r w:rsidRPr="00D16BB4">
        <w:tab/>
        <w:t>(4)</w:t>
      </w:r>
      <w:r w:rsidRPr="00D16BB4">
        <w:tab/>
        <w:t>Subregulation 11.245(2) is taken to be satisfied in relation to the direction.</w:t>
      </w:r>
    </w:p>
    <w:p w14:paraId="3300911F" w14:textId="5A2FD523" w:rsidR="0026689E" w:rsidRPr="00D16BB4" w:rsidRDefault="0026689E" w:rsidP="0026689E">
      <w:pPr>
        <w:pStyle w:val="subsection"/>
      </w:pPr>
      <w:r w:rsidRPr="00D16BB4">
        <w:tab/>
        <w:t>(5)</w:t>
      </w:r>
      <w:r w:rsidRPr="00D16BB4">
        <w:tab/>
      </w:r>
      <w:r w:rsidR="00B74D4F" w:rsidRPr="00D16BB4">
        <w:t>Regulation 1</w:t>
      </w:r>
      <w:r w:rsidRPr="00D16BB4">
        <w:t>1.250 (period of effect of direction) does not apply in relation to the direction.</w:t>
      </w:r>
    </w:p>
    <w:p w14:paraId="37CC2E80" w14:textId="77777777" w:rsidR="0026689E" w:rsidRPr="00D16BB4" w:rsidRDefault="0026689E" w:rsidP="0026689E">
      <w:pPr>
        <w:pStyle w:val="ActHead5"/>
      </w:pPr>
      <w:bookmarkStart w:id="213" w:name="_Toc164336459"/>
      <w:r w:rsidRPr="00D16BB4">
        <w:rPr>
          <w:rStyle w:val="CharSectno"/>
        </w:rPr>
        <w:t>202.416C</w:t>
      </w:r>
      <w:r w:rsidRPr="00D16BB4">
        <w:t xml:space="preserve">  Effect of old exemptions</w:t>
      </w:r>
      <w:bookmarkEnd w:id="213"/>
    </w:p>
    <w:p w14:paraId="2F20AEFB" w14:textId="77777777" w:rsidR="0026689E" w:rsidRPr="00D16BB4" w:rsidRDefault="0026689E" w:rsidP="0026689E">
      <w:pPr>
        <w:pStyle w:val="SubsectionHead"/>
      </w:pPr>
      <w:r w:rsidRPr="00D16BB4">
        <w:t>When this regulation applies</w:t>
      </w:r>
    </w:p>
    <w:p w14:paraId="13E59BCB" w14:textId="77777777" w:rsidR="0026689E" w:rsidRPr="00D16BB4" w:rsidRDefault="0026689E" w:rsidP="0026689E">
      <w:pPr>
        <w:pStyle w:val="subsection"/>
      </w:pPr>
      <w:r w:rsidRPr="00D16BB4">
        <w:tab/>
        <w:t>(1)</w:t>
      </w:r>
      <w:r w:rsidRPr="00D16BB4">
        <w:tab/>
        <w:t>This regulation applies in relation to a person if:</w:t>
      </w:r>
    </w:p>
    <w:p w14:paraId="6A966E98" w14:textId="77777777" w:rsidR="0026689E" w:rsidRPr="00D16BB4" w:rsidRDefault="0026689E" w:rsidP="0026689E">
      <w:pPr>
        <w:pStyle w:val="paragraph"/>
      </w:pPr>
      <w:r w:rsidRPr="00D16BB4">
        <w:tab/>
        <w:t>(a)</w:t>
      </w:r>
      <w:r w:rsidRPr="00D16BB4">
        <w:tab/>
        <w:t>either:</w:t>
      </w:r>
    </w:p>
    <w:p w14:paraId="281DB1BC" w14:textId="77777777" w:rsidR="0026689E" w:rsidRPr="00D16BB4" w:rsidRDefault="0026689E" w:rsidP="0026689E">
      <w:pPr>
        <w:pStyle w:val="paragraphsub"/>
      </w:pPr>
      <w:r w:rsidRPr="00D16BB4">
        <w:tab/>
        <w:t>(i)</w:t>
      </w:r>
      <w:r w:rsidRPr="00D16BB4">
        <w:tab/>
        <w:t xml:space="preserve">CASA granted the person an exemption (the </w:t>
      </w:r>
      <w:r w:rsidRPr="00D16BB4">
        <w:rPr>
          <w:b/>
          <w:i/>
        </w:rPr>
        <w:t>old exemption</w:t>
      </w:r>
      <w:r w:rsidRPr="00D16BB4">
        <w:t xml:space="preserve">) under regulation 11.160 from compliance with a provision (the </w:t>
      </w:r>
      <w:r w:rsidRPr="00D16BB4">
        <w:rPr>
          <w:b/>
          <w:i/>
        </w:rPr>
        <w:t>old provision</w:t>
      </w:r>
      <w:r w:rsidRPr="00D16BB4">
        <w:t>) under the old Regulations; or</w:t>
      </w:r>
    </w:p>
    <w:p w14:paraId="16383E15" w14:textId="77777777" w:rsidR="0026689E" w:rsidRPr="00D16BB4" w:rsidRDefault="0026689E" w:rsidP="0026689E">
      <w:pPr>
        <w:pStyle w:val="paragraphsub"/>
      </w:pPr>
      <w:r w:rsidRPr="00D16BB4">
        <w:tab/>
        <w:t>(ii)</w:t>
      </w:r>
      <w:r w:rsidRPr="00D16BB4">
        <w:tab/>
        <w:t xml:space="preserve">the person is subject to an exemption (the </w:t>
      </w:r>
      <w:r w:rsidRPr="00D16BB4">
        <w:rPr>
          <w:b/>
          <w:i/>
        </w:rPr>
        <w:t>old exemption</w:t>
      </w:r>
      <w:r w:rsidRPr="00D16BB4">
        <w:t xml:space="preserve">) from compliance with a provision (the </w:t>
      </w:r>
      <w:r w:rsidRPr="00D16BB4">
        <w:rPr>
          <w:b/>
          <w:i/>
        </w:rPr>
        <w:t>old provision</w:t>
      </w:r>
      <w:r w:rsidRPr="00D16BB4">
        <w:t>) of the old Regulations that continued to have effect under regulation 202.011, 202.011B or 202.011F of the old Regulations; and</w:t>
      </w:r>
    </w:p>
    <w:p w14:paraId="06B27BBB" w14:textId="77777777" w:rsidR="0026689E" w:rsidRPr="00D16BB4" w:rsidRDefault="0026689E" w:rsidP="0026689E">
      <w:pPr>
        <w:pStyle w:val="paragraph"/>
      </w:pPr>
      <w:r w:rsidRPr="00D16BB4">
        <w:tab/>
        <w:t>(b)</w:t>
      </w:r>
      <w:r w:rsidRPr="00D16BB4">
        <w:tab/>
        <w:t>the old exemption is an eligible instrument; and</w:t>
      </w:r>
    </w:p>
    <w:p w14:paraId="08416F15" w14:textId="77777777" w:rsidR="0026689E" w:rsidRPr="00D16BB4" w:rsidRDefault="0026689E" w:rsidP="0026689E">
      <w:pPr>
        <w:pStyle w:val="paragraph"/>
      </w:pPr>
      <w:r w:rsidRPr="00D16BB4">
        <w:tab/>
        <w:t>(c)</w:t>
      </w:r>
      <w:r w:rsidRPr="00D16BB4">
        <w:tab/>
        <w:t>the old exemption:</w:t>
      </w:r>
    </w:p>
    <w:p w14:paraId="514F2A4E" w14:textId="77777777" w:rsidR="0026689E" w:rsidRPr="00D16BB4" w:rsidRDefault="0026689E" w:rsidP="0026689E">
      <w:pPr>
        <w:pStyle w:val="paragraphsub"/>
      </w:pPr>
      <w:r w:rsidRPr="00D16BB4">
        <w:lastRenderedPageBreak/>
        <w:tab/>
        <w:t>(i)</w:t>
      </w:r>
      <w:r w:rsidRPr="00D16BB4">
        <w:tab/>
        <w:t>is in force immediately before the main commencement time; or</w:t>
      </w:r>
    </w:p>
    <w:p w14:paraId="6516DC95" w14:textId="77777777" w:rsidR="0026689E" w:rsidRPr="00D16BB4" w:rsidRDefault="0026689E" w:rsidP="0026689E">
      <w:pPr>
        <w:pStyle w:val="paragraphsub"/>
      </w:pPr>
      <w:r w:rsidRPr="00D16BB4">
        <w:tab/>
        <w:t>(ii)</w:t>
      </w:r>
      <w:r w:rsidRPr="00D16BB4">
        <w:tab/>
        <w:t>is granted after the main commencement time as a result of the operation of a provision of this Division; and</w:t>
      </w:r>
    </w:p>
    <w:p w14:paraId="39192FB3" w14:textId="77777777" w:rsidR="0026689E" w:rsidRPr="00D16BB4" w:rsidRDefault="0026689E" w:rsidP="0026689E">
      <w:pPr>
        <w:pStyle w:val="paragraph"/>
      </w:pPr>
      <w:r w:rsidRPr="00D16BB4">
        <w:tab/>
        <w:t>(d)</w:t>
      </w:r>
      <w:r w:rsidRPr="00D16BB4">
        <w:tab/>
        <w:t>the old provision is repealed by the amending Regulations; and</w:t>
      </w:r>
    </w:p>
    <w:p w14:paraId="1647AB44" w14:textId="77777777" w:rsidR="0026689E" w:rsidRPr="00D16BB4" w:rsidRDefault="0026689E" w:rsidP="0026689E">
      <w:pPr>
        <w:pStyle w:val="paragraph"/>
      </w:pPr>
      <w:r w:rsidRPr="00D16BB4">
        <w:tab/>
        <w:t>(e)</w:t>
      </w:r>
      <w:r w:rsidRPr="00D16BB4">
        <w:tab/>
        <w:t>after the main commencement time, there is a corresponding new provision in relation to the old provision.</w:t>
      </w:r>
    </w:p>
    <w:p w14:paraId="5681FCE2" w14:textId="77777777" w:rsidR="0026689E" w:rsidRPr="00D16BB4" w:rsidRDefault="0026689E" w:rsidP="0026689E">
      <w:pPr>
        <w:pStyle w:val="notetext"/>
      </w:pPr>
      <w:r w:rsidRPr="00D16BB4">
        <w:t>Note 1:</w:t>
      </w:r>
      <w:r w:rsidRPr="00D16BB4">
        <w:tab/>
        <w:t xml:space="preserve">For the definition of </w:t>
      </w:r>
      <w:r w:rsidRPr="00D16BB4">
        <w:rPr>
          <w:b/>
          <w:i/>
        </w:rPr>
        <w:t>eligible instrument</w:t>
      </w:r>
      <w:r w:rsidRPr="00D16BB4">
        <w:t>, see 202.405A.</w:t>
      </w:r>
    </w:p>
    <w:p w14:paraId="53CF583F" w14:textId="77777777" w:rsidR="0026689E" w:rsidRPr="00D16BB4" w:rsidRDefault="0026689E" w:rsidP="0026689E">
      <w:pPr>
        <w:pStyle w:val="notetext"/>
      </w:pPr>
      <w:r w:rsidRPr="00D16BB4">
        <w:t>Note 2:</w:t>
      </w:r>
      <w:r w:rsidRPr="00D16BB4">
        <w:tab/>
        <w:t xml:space="preserve">For the definition of </w:t>
      </w:r>
      <w:r w:rsidRPr="00D16BB4">
        <w:rPr>
          <w:b/>
          <w:i/>
        </w:rPr>
        <w:t>corresponding new provision</w:t>
      </w:r>
      <w:r w:rsidRPr="00D16BB4">
        <w:t>, see 202.405.</w:t>
      </w:r>
    </w:p>
    <w:p w14:paraId="5479432D" w14:textId="77777777" w:rsidR="0026689E" w:rsidRPr="00D16BB4" w:rsidRDefault="0026689E" w:rsidP="0026689E">
      <w:pPr>
        <w:pStyle w:val="SubsectionHead"/>
      </w:pPr>
      <w:r w:rsidRPr="00D16BB4">
        <w:t>Exemption taken to be granted</w:t>
      </w:r>
    </w:p>
    <w:p w14:paraId="4B12EA77" w14:textId="7257ED4B" w:rsidR="0026689E" w:rsidRPr="00D16BB4" w:rsidRDefault="0026689E" w:rsidP="0026689E">
      <w:pPr>
        <w:pStyle w:val="subsection"/>
      </w:pPr>
      <w:r w:rsidRPr="00D16BB4">
        <w:tab/>
        <w:t>(2)</w:t>
      </w:r>
      <w:r w:rsidRPr="00D16BB4">
        <w:tab/>
        <w:t xml:space="preserve">The person is taken, after the main commencement time, to have been granted an exemption (the </w:t>
      </w:r>
      <w:r w:rsidRPr="00D16BB4">
        <w:rPr>
          <w:b/>
          <w:i/>
        </w:rPr>
        <w:t>new exemption</w:t>
      </w:r>
      <w:r w:rsidRPr="00D16BB4">
        <w:t xml:space="preserve">) under </w:t>
      </w:r>
      <w:r w:rsidR="009E3970">
        <w:t>Division 1</w:t>
      </w:r>
      <w:r w:rsidRPr="00D16BB4">
        <w:t>1.F.1 from compliance with the corresponding new provision.</w:t>
      </w:r>
    </w:p>
    <w:p w14:paraId="2FB9BE42" w14:textId="77777777" w:rsidR="0026689E" w:rsidRPr="00D16BB4" w:rsidRDefault="0026689E" w:rsidP="0026689E">
      <w:pPr>
        <w:pStyle w:val="SubsectionHead"/>
      </w:pPr>
      <w:r w:rsidRPr="00D16BB4">
        <w:t>Terms of exemption</w:t>
      </w:r>
    </w:p>
    <w:p w14:paraId="03C4BA74" w14:textId="77777777" w:rsidR="0026689E" w:rsidRPr="00D16BB4" w:rsidRDefault="0026689E" w:rsidP="0026689E">
      <w:pPr>
        <w:pStyle w:val="subsection"/>
      </w:pPr>
      <w:r w:rsidRPr="00D16BB4">
        <w:tab/>
        <w:t>(3)</w:t>
      </w:r>
      <w:r w:rsidRPr="00D16BB4">
        <w:tab/>
        <w:t>For the purposes of regulation 11.205, the new exemption is taken to have been granted on the condition that any terms or conditions of the old exemption are complied with.</w:t>
      </w:r>
    </w:p>
    <w:p w14:paraId="2D31AAC4" w14:textId="77777777" w:rsidR="0026689E" w:rsidRPr="00D16BB4" w:rsidRDefault="0026689E" w:rsidP="0026689E">
      <w:pPr>
        <w:pStyle w:val="subsection"/>
      </w:pPr>
      <w:r w:rsidRPr="00D16BB4">
        <w:tab/>
        <w:t>(4)</w:t>
      </w:r>
      <w:r w:rsidRPr="00D16BB4">
        <w:tab/>
        <w:t>The new exemption ceases at the earliest of the following:</w:t>
      </w:r>
    </w:p>
    <w:p w14:paraId="6570E4A3" w14:textId="77777777" w:rsidR="0026689E" w:rsidRPr="00D16BB4" w:rsidRDefault="0026689E" w:rsidP="0026689E">
      <w:pPr>
        <w:pStyle w:val="paragraph"/>
      </w:pPr>
      <w:r w:rsidRPr="00D16BB4">
        <w:tab/>
        <w:t>(a)</w:t>
      </w:r>
      <w:r w:rsidRPr="00D16BB4">
        <w:tab/>
        <w:t>the day (if any) specified in the old exemption as the day on which the old exemption ceases to be in force;</w:t>
      </w:r>
    </w:p>
    <w:p w14:paraId="37002D56" w14:textId="77777777" w:rsidR="0026689E" w:rsidRPr="00D16BB4" w:rsidRDefault="0026689E" w:rsidP="0026689E">
      <w:pPr>
        <w:pStyle w:val="paragraph"/>
      </w:pPr>
      <w:r w:rsidRPr="00D16BB4">
        <w:tab/>
        <w:t>(b)</w:t>
      </w:r>
      <w:r w:rsidRPr="00D16BB4">
        <w:tab/>
        <w:t>the second anniversary of the day the old exemption was granted that occurs after the main commencement time;</w:t>
      </w:r>
    </w:p>
    <w:p w14:paraId="1CD81A34" w14:textId="77777777" w:rsidR="0026689E" w:rsidRPr="00D16BB4" w:rsidRDefault="0026689E" w:rsidP="0026689E">
      <w:pPr>
        <w:pStyle w:val="paragraph"/>
      </w:pPr>
      <w:r w:rsidRPr="00D16BB4">
        <w:tab/>
        <w:t>(c)</w:t>
      </w:r>
      <w:r w:rsidRPr="00D16BB4">
        <w:tab/>
        <w:t>if the person is the holder of an AOC and the old exemption applies in relation to the operations authorised by the AOC—the day the person’s AOC expires;</w:t>
      </w:r>
    </w:p>
    <w:p w14:paraId="29720E31" w14:textId="77777777" w:rsidR="0026689E" w:rsidRPr="00D16BB4" w:rsidRDefault="0026689E" w:rsidP="0026689E">
      <w:pPr>
        <w:pStyle w:val="paragraph"/>
      </w:pPr>
      <w:r w:rsidRPr="00D16BB4">
        <w:tab/>
        <w:t>(d)</w:t>
      </w:r>
      <w:r w:rsidRPr="00D16BB4">
        <w:tab/>
        <w:t>if the person is the holder of an aerial work certificate and the old exemption applies in relation to the operations authorised by the aerial work certificate—the day the person’s aerial work certificate expires;</w:t>
      </w:r>
    </w:p>
    <w:p w14:paraId="1797245A" w14:textId="58C44F88" w:rsidR="0026689E" w:rsidRPr="00D16BB4" w:rsidRDefault="0026689E" w:rsidP="0026689E">
      <w:pPr>
        <w:pStyle w:val="paragraph"/>
      </w:pPr>
      <w:r w:rsidRPr="00D16BB4">
        <w:tab/>
        <w:t>(e)</w:t>
      </w:r>
      <w:r w:rsidRPr="00D16BB4">
        <w:tab/>
        <w:t xml:space="preserve">if the person is the holder of a </w:t>
      </w:r>
      <w:r w:rsidR="00B74D4F" w:rsidRPr="00D16BB4">
        <w:t>Part 1</w:t>
      </w:r>
      <w:r w:rsidRPr="00D16BB4">
        <w:t xml:space="preserve">41 certificate and the old exemption applies in relation to the operations authorised by the </w:t>
      </w:r>
      <w:r w:rsidR="00B74D4F" w:rsidRPr="00D16BB4">
        <w:t>Part 1</w:t>
      </w:r>
      <w:r w:rsidRPr="00D16BB4">
        <w:t xml:space="preserve">41 certificate—the day the person’s </w:t>
      </w:r>
      <w:r w:rsidR="00B74D4F" w:rsidRPr="00D16BB4">
        <w:t>Part 1</w:t>
      </w:r>
      <w:r w:rsidRPr="00D16BB4">
        <w:t>41 certificate expires.</w:t>
      </w:r>
    </w:p>
    <w:p w14:paraId="1C5A4D2A" w14:textId="77777777" w:rsidR="0026689E" w:rsidRPr="00D16BB4" w:rsidRDefault="0026689E" w:rsidP="0026689E">
      <w:pPr>
        <w:pStyle w:val="subsection"/>
      </w:pPr>
      <w:r w:rsidRPr="00D16BB4">
        <w:tab/>
        <w:t>(5)</w:t>
      </w:r>
      <w:r w:rsidRPr="00D16BB4">
        <w:tab/>
        <w:t>Subregulation 11.056(2) (conditions to be set out) and regulations 11.225 (publication of exemption) and 11.230 (when exemptions cease) do not apply in relation to the new exemption.</w:t>
      </w:r>
    </w:p>
    <w:p w14:paraId="4F4F0E23" w14:textId="77777777" w:rsidR="0026689E" w:rsidRPr="00D16BB4" w:rsidRDefault="0026689E" w:rsidP="0026689E">
      <w:pPr>
        <w:pStyle w:val="SubsectionHead"/>
      </w:pPr>
      <w:r w:rsidRPr="00D16BB4">
        <w:t>Effect of suspension</w:t>
      </w:r>
    </w:p>
    <w:p w14:paraId="26DE324D" w14:textId="77777777" w:rsidR="0026689E" w:rsidRPr="00D16BB4" w:rsidRDefault="0026689E" w:rsidP="0026689E">
      <w:pPr>
        <w:pStyle w:val="subsection"/>
      </w:pPr>
      <w:r w:rsidRPr="00D16BB4">
        <w:tab/>
        <w:t>(6)</w:t>
      </w:r>
      <w:r w:rsidRPr="00D16BB4">
        <w:tab/>
        <w:t>If the old exemption has been suspended and the suspension is in force immediately before the main commencement time, then:</w:t>
      </w:r>
    </w:p>
    <w:p w14:paraId="353C88CB" w14:textId="77777777" w:rsidR="0026689E" w:rsidRPr="00D16BB4" w:rsidRDefault="0026689E" w:rsidP="0026689E">
      <w:pPr>
        <w:pStyle w:val="paragraph"/>
      </w:pPr>
      <w:r w:rsidRPr="00D16BB4">
        <w:tab/>
        <w:t>(a)</w:t>
      </w:r>
      <w:r w:rsidRPr="00D16BB4">
        <w:tab/>
        <w:t>disregard the suspension for the purposes of subparagraph (1)(c)(i); and</w:t>
      </w:r>
    </w:p>
    <w:p w14:paraId="6E589EE6" w14:textId="77777777" w:rsidR="0026689E" w:rsidRPr="00D16BB4" w:rsidRDefault="0026689E" w:rsidP="0026689E">
      <w:pPr>
        <w:pStyle w:val="paragraph"/>
      </w:pPr>
      <w:r w:rsidRPr="00D16BB4">
        <w:tab/>
        <w:t>(b)</w:t>
      </w:r>
      <w:r w:rsidRPr="00D16BB4">
        <w:tab/>
        <w:t>the new exemption taken to be granted under subregulation (2) is taken to be suspended; and</w:t>
      </w:r>
    </w:p>
    <w:p w14:paraId="58D4BE83" w14:textId="77777777" w:rsidR="0026689E" w:rsidRPr="00D16BB4" w:rsidRDefault="0026689E" w:rsidP="0026689E">
      <w:pPr>
        <w:pStyle w:val="paragraph"/>
      </w:pPr>
      <w:r w:rsidRPr="00D16BB4">
        <w:lastRenderedPageBreak/>
        <w:tab/>
        <w:t>(c)</w:t>
      </w:r>
      <w:r w:rsidRPr="00D16BB4">
        <w:tab/>
        <w:t>the period of suspension for the new exemption is the same as for the old exemption.</w:t>
      </w:r>
    </w:p>
    <w:p w14:paraId="749D8339" w14:textId="77777777" w:rsidR="0026689E" w:rsidRPr="00D16BB4" w:rsidRDefault="0026689E" w:rsidP="0026689E">
      <w:pPr>
        <w:pStyle w:val="ActHead4"/>
      </w:pPr>
      <w:bookmarkStart w:id="214" w:name="_Toc164336460"/>
      <w:r w:rsidRPr="00D16BB4">
        <w:rPr>
          <w:rStyle w:val="CharSubdNo"/>
        </w:rPr>
        <w:t>Subdivision 202.EAA.1.13</w:t>
      </w:r>
      <w:r w:rsidRPr="00D16BB4">
        <w:t>—</w:t>
      </w:r>
      <w:r w:rsidRPr="00D16BB4">
        <w:rPr>
          <w:rStyle w:val="CharSubdText"/>
        </w:rPr>
        <w:t>Applications for instruments other than AOCs and aerial work certificates</w:t>
      </w:r>
      <w:bookmarkEnd w:id="214"/>
    </w:p>
    <w:p w14:paraId="59C02787" w14:textId="77777777" w:rsidR="0026689E" w:rsidRPr="00D16BB4" w:rsidRDefault="0026689E" w:rsidP="0026689E">
      <w:pPr>
        <w:pStyle w:val="ActHead5"/>
      </w:pPr>
      <w:bookmarkStart w:id="215" w:name="_Toc164336461"/>
      <w:r w:rsidRPr="00D16BB4">
        <w:rPr>
          <w:rStyle w:val="CharSectno"/>
        </w:rPr>
        <w:t>202.417</w:t>
      </w:r>
      <w:r w:rsidRPr="00D16BB4">
        <w:t xml:space="preserve">  Applications for instruments (other than AOCs and aerial work certificates) made after main commencement time</w:t>
      </w:r>
      <w:bookmarkEnd w:id="215"/>
    </w:p>
    <w:p w14:paraId="3BB94FC4" w14:textId="77777777" w:rsidR="0026689E" w:rsidRPr="00D16BB4" w:rsidRDefault="0026689E" w:rsidP="0026689E">
      <w:pPr>
        <w:pStyle w:val="subsection"/>
      </w:pPr>
      <w:r w:rsidRPr="00D16BB4">
        <w:tab/>
      </w:r>
      <w:r w:rsidRPr="00D16BB4">
        <w:tab/>
        <w:t>Subject to this Division, the new Regulations apply in relation to an application for an instrument (other than an AOC or an aerial work certificate) that is made after the main commencement time.</w:t>
      </w:r>
    </w:p>
    <w:p w14:paraId="4F35F75B" w14:textId="77777777" w:rsidR="0026689E" w:rsidRPr="00D16BB4" w:rsidRDefault="0026689E" w:rsidP="0026689E">
      <w:pPr>
        <w:pStyle w:val="ActHead4"/>
      </w:pPr>
      <w:bookmarkStart w:id="216" w:name="_Toc164336462"/>
      <w:r w:rsidRPr="00D16BB4">
        <w:rPr>
          <w:rStyle w:val="CharSubdNo"/>
        </w:rPr>
        <w:t>Subdivision 202.EAA.1.14</w:t>
      </w:r>
      <w:r w:rsidRPr="00D16BB4">
        <w:t>—</w:t>
      </w:r>
      <w:r w:rsidRPr="00D16BB4">
        <w:rPr>
          <w:rStyle w:val="CharSubdText"/>
        </w:rPr>
        <w:t>Other general transitional matters</w:t>
      </w:r>
      <w:bookmarkEnd w:id="216"/>
    </w:p>
    <w:p w14:paraId="645F4023" w14:textId="77777777" w:rsidR="0026689E" w:rsidRPr="00D16BB4" w:rsidRDefault="0026689E" w:rsidP="0026689E">
      <w:pPr>
        <w:pStyle w:val="ActHead5"/>
      </w:pPr>
      <w:bookmarkStart w:id="217" w:name="_Toc164336463"/>
      <w:r w:rsidRPr="00D16BB4">
        <w:rPr>
          <w:rStyle w:val="CharSectno"/>
        </w:rPr>
        <w:t>202.418</w:t>
      </w:r>
      <w:r w:rsidRPr="00D16BB4">
        <w:t xml:space="preserve">  Flight training and checking</w:t>
      </w:r>
      <w:bookmarkEnd w:id="217"/>
    </w:p>
    <w:p w14:paraId="352C7600" w14:textId="77777777" w:rsidR="0026689E" w:rsidRPr="00D16BB4" w:rsidRDefault="0026689E" w:rsidP="0026689E">
      <w:pPr>
        <w:pStyle w:val="SubsectionHead"/>
      </w:pPr>
      <w:r w:rsidRPr="00D16BB4">
        <w:t>When this regulation applies</w:t>
      </w:r>
    </w:p>
    <w:p w14:paraId="05B7BE70" w14:textId="77777777" w:rsidR="0026689E" w:rsidRPr="00D16BB4" w:rsidRDefault="0026689E" w:rsidP="0026689E">
      <w:pPr>
        <w:pStyle w:val="subsection"/>
      </w:pPr>
      <w:r w:rsidRPr="00D16BB4">
        <w:tab/>
        <w:t>(1)</w:t>
      </w:r>
      <w:r w:rsidRPr="00D16BB4">
        <w:tab/>
        <w:t>This regulation applies in relation to a flight by an aircraft if:</w:t>
      </w:r>
    </w:p>
    <w:p w14:paraId="75117965" w14:textId="77777777" w:rsidR="0026689E" w:rsidRPr="00D16BB4" w:rsidRDefault="0026689E" w:rsidP="0026689E">
      <w:pPr>
        <w:pStyle w:val="paragraph"/>
      </w:pPr>
      <w:r w:rsidRPr="00D16BB4">
        <w:tab/>
        <w:t>(a)</w:t>
      </w:r>
      <w:r w:rsidRPr="00D16BB4">
        <w:tab/>
        <w:t xml:space="preserve">after the main commencement time, a requirement (the </w:t>
      </w:r>
      <w:r w:rsidRPr="00D16BB4">
        <w:rPr>
          <w:b/>
          <w:i/>
        </w:rPr>
        <w:t>new requirement</w:t>
      </w:r>
      <w:r w:rsidRPr="00D16BB4">
        <w:t>) under a provision of these Regulations or an instrument made under, or for the purposes of, these Regulations, applies in relation to the flight; and</w:t>
      </w:r>
    </w:p>
    <w:p w14:paraId="3A6B0610" w14:textId="77777777" w:rsidR="0026689E" w:rsidRPr="00D16BB4" w:rsidRDefault="0026689E" w:rsidP="0026689E">
      <w:pPr>
        <w:pStyle w:val="paragraph"/>
      </w:pPr>
      <w:r w:rsidRPr="00D16BB4">
        <w:tab/>
        <w:t>(b)</w:t>
      </w:r>
      <w:r w:rsidRPr="00D16BB4">
        <w:tab/>
        <w:t xml:space="preserve">the new requirement is in relation to a training or checking event (the </w:t>
      </w:r>
      <w:r w:rsidRPr="00D16BB4">
        <w:rPr>
          <w:b/>
          <w:i/>
        </w:rPr>
        <w:t>new event</w:t>
      </w:r>
      <w:r w:rsidRPr="00D16BB4">
        <w:t>) that is:</w:t>
      </w:r>
    </w:p>
    <w:p w14:paraId="36D45CB8" w14:textId="77777777" w:rsidR="0026689E" w:rsidRPr="00D16BB4" w:rsidRDefault="0026689E" w:rsidP="0026689E">
      <w:pPr>
        <w:pStyle w:val="paragraphsub"/>
      </w:pPr>
      <w:r w:rsidRPr="00D16BB4">
        <w:tab/>
        <w:t>(i)</w:t>
      </w:r>
      <w:r w:rsidRPr="00D16BB4">
        <w:tab/>
        <w:t>specified in a determination made for the purposes of subregulation (3); and</w:t>
      </w:r>
    </w:p>
    <w:p w14:paraId="0BF5CE92" w14:textId="77777777" w:rsidR="0026689E" w:rsidRPr="00D16BB4" w:rsidRDefault="0026689E" w:rsidP="0026689E">
      <w:pPr>
        <w:pStyle w:val="paragraphsub"/>
      </w:pPr>
      <w:r w:rsidRPr="00D16BB4">
        <w:tab/>
        <w:t>(ii)</w:t>
      </w:r>
      <w:r w:rsidRPr="00D16BB4">
        <w:tab/>
        <w:t>in relation to a person; and</w:t>
      </w:r>
    </w:p>
    <w:p w14:paraId="700274B4" w14:textId="77777777" w:rsidR="0026689E" w:rsidRPr="00D16BB4" w:rsidRDefault="0026689E" w:rsidP="0026689E">
      <w:pPr>
        <w:pStyle w:val="paragraph"/>
      </w:pPr>
      <w:r w:rsidRPr="00D16BB4">
        <w:tab/>
        <w:t>(c)</w:t>
      </w:r>
      <w:r w:rsidRPr="00D16BB4">
        <w:tab/>
        <w:t xml:space="preserve">a training or checking event (the </w:t>
      </w:r>
      <w:r w:rsidRPr="00D16BB4">
        <w:rPr>
          <w:b/>
          <w:i/>
        </w:rPr>
        <w:t>old event</w:t>
      </w:r>
      <w:r w:rsidRPr="00D16BB4">
        <w:t>) that is specified in the determination in relation to the new event happened in relation to the person before the main commencement time; and</w:t>
      </w:r>
    </w:p>
    <w:p w14:paraId="29440A0A" w14:textId="77777777" w:rsidR="0026689E" w:rsidRPr="00D16BB4" w:rsidRDefault="0026689E" w:rsidP="0026689E">
      <w:pPr>
        <w:pStyle w:val="paragraph"/>
      </w:pPr>
      <w:r w:rsidRPr="00D16BB4">
        <w:tab/>
        <w:t>(d)</w:t>
      </w:r>
      <w:r w:rsidRPr="00D16BB4">
        <w:tab/>
        <w:t>the flight occurs:</w:t>
      </w:r>
    </w:p>
    <w:p w14:paraId="3241E3CC" w14:textId="77777777" w:rsidR="0026689E" w:rsidRPr="00D16BB4" w:rsidRDefault="0026689E" w:rsidP="0026689E">
      <w:pPr>
        <w:pStyle w:val="paragraphsub"/>
      </w:pPr>
      <w:r w:rsidRPr="00D16BB4">
        <w:tab/>
        <w:t>(i)</w:t>
      </w:r>
      <w:r w:rsidRPr="00D16BB4">
        <w:tab/>
        <w:t>after the main commencement time; and</w:t>
      </w:r>
    </w:p>
    <w:p w14:paraId="24CCCB7F" w14:textId="77777777" w:rsidR="0026689E" w:rsidRPr="00D16BB4" w:rsidRDefault="0026689E" w:rsidP="0026689E">
      <w:pPr>
        <w:pStyle w:val="paragraphsub"/>
      </w:pPr>
      <w:r w:rsidRPr="00D16BB4">
        <w:tab/>
        <w:t>(ii)</w:t>
      </w:r>
      <w:r w:rsidRPr="00D16BB4">
        <w:tab/>
        <w:t>before the time (if any) specified in the determination in relation to the new event.</w:t>
      </w:r>
    </w:p>
    <w:p w14:paraId="5FA79E6D" w14:textId="77777777" w:rsidR="0026689E" w:rsidRPr="00D16BB4" w:rsidRDefault="0026689E" w:rsidP="0026689E">
      <w:pPr>
        <w:pStyle w:val="SubsectionHead"/>
      </w:pPr>
      <w:r w:rsidRPr="00D16BB4">
        <w:t>New event taken to have happened</w:t>
      </w:r>
    </w:p>
    <w:p w14:paraId="3C75ACE4" w14:textId="77777777" w:rsidR="0026689E" w:rsidRPr="00D16BB4" w:rsidRDefault="0026689E" w:rsidP="0026689E">
      <w:pPr>
        <w:pStyle w:val="subsection"/>
      </w:pPr>
      <w:r w:rsidRPr="00D16BB4">
        <w:tab/>
        <w:t>(2)</w:t>
      </w:r>
      <w:r w:rsidRPr="00D16BB4">
        <w:tab/>
        <w:t>After the main commencement time, for the purposes of these Regulations or an instrument made under, or for the purposes of, these Regulations, the new event is taken to have happened in relation to the person.</w:t>
      </w:r>
    </w:p>
    <w:p w14:paraId="097672E2" w14:textId="77777777" w:rsidR="0026689E" w:rsidRPr="00D16BB4" w:rsidRDefault="0026689E" w:rsidP="0026689E">
      <w:pPr>
        <w:pStyle w:val="SubsectionHead"/>
      </w:pPr>
      <w:r w:rsidRPr="00D16BB4">
        <w:t>Determination</w:t>
      </w:r>
    </w:p>
    <w:p w14:paraId="20220997" w14:textId="77777777" w:rsidR="0026689E" w:rsidRPr="00D16BB4" w:rsidRDefault="0026689E" w:rsidP="0026689E">
      <w:pPr>
        <w:pStyle w:val="subsection"/>
      </w:pPr>
      <w:r w:rsidRPr="00D16BB4">
        <w:tab/>
        <w:t>(3)</w:t>
      </w:r>
      <w:r w:rsidRPr="00D16BB4">
        <w:tab/>
        <w:t>CASA may make a written determination for the purposes of this regulation.</w:t>
      </w:r>
    </w:p>
    <w:p w14:paraId="54D6B641" w14:textId="77777777" w:rsidR="0026689E" w:rsidRPr="00D16BB4" w:rsidRDefault="0026689E" w:rsidP="0026689E">
      <w:pPr>
        <w:pStyle w:val="notetext"/>
      </w:pPr>
      <w:r w:rsidRPr="00D16BB4">
        <w:t>Note:</w:t>
      </w:r>
      <w:r w:rsidRPr="00D16BB4">
        <w:tab/>
        <w:t>A determination made under this subregulation is a legislative instrument: see subsection 98(5AA) of the Act.</w:t>
      </w:r>
    </w:p>
    <w:p w14:paraId="4C1AB1A1" w14:textId="77777777" w:rsidR="0026689E" w:rsidRPr="00D16BB4" w:rsidRDefault="0026689E" w:rsidP="0026689E">
      <w:pPr>
        <w:pStyle w:val="SubsectionHead"/>
      </w:pPr>
      <w:r w:rsidRPr="00D16BB4">
        <w:lastRenderedPageBreak/>
        <w:t>Training or checking events</w:t>
      </w:r>
    </w:p>
    <w:p w14:paraId="371D5B69" w14:textId="77777777" w:rsidR="0026689E" w:rsidRPr="00D16BB4" w:rsidRDefault="0026689E" w:rsidP="0026689E">
      <w:pPr>
        <w:pStyle w:val="subsection"/>
      </w:pPr>
      <w:r w:rsidRPr="00D16BB4">
        <w:tab/>
        <w:t>(4)</w:t>
      </w:r>
      <w:r w:rsidRPr="00D16BB4">
        <w:tab/>
        <w:t xml:space="preserve">In this regulation, a </w:t>
      </w:r>
      <w:r w:rsidRPr="00D16BB4">
        <w:rPr>
          <w:b/>
          <w:i/>
        </w:rPr>
        <w:t xml:space="preserve">training or checking event </w:t>
      </w:r>
      <w:r w:rsidRPr="00D16BB4">
        <w:t>includes any of the following:</w:t>
      </w:r>
    </w:p>
    <w:p w14:paraId="7C489086" w14:textId="77777777" w:rsidR="0026689E" w:rsidRPr="00D16BB4" w:rsidRDefault="0026689E" w:rsidP="0026689E">
      <w:pPr>
        <w:pStyle w:val="paragraph"/>
      </w:pPr>
      <w:r w:rsidRPr="00D16BB4">
        <w:tab/>
        <w:t>(a)</w:t>
      </w:r>
      <w:r w:rsidRPr="00D16BB4">
        <w:tab/>
        <w:t>satisfactory completion of training or education (however described);</w:t>
      </w:r>
    </w:p>
    <w:p w14:paraId="06DD6C87" w14:textId="77777777" w:rsidR="0026689E" w:rsidRPr="00D16BB4" w:rsidRDefault="0026689E" w:rsidP="0026689E">
      <w:pPr>
        <w:pStyle w:val="paragraph"/>
      </w:pPr>
      <w:r w:rsidRPr="00D16BB4">
        <w:tab/>
        <w:t>(b)</w:t>
      </w:r>
      <w:r w:rsidRPr="00D16BB4">
        <w:tab/>
        <w:t>successful completion of a check, a test, a flight review or an assessment of competency (however described);</w:t>
      </w:r>
    </w:p>
    <w:p w14:paraId="779936A7" w14:textId="77777777" w:rsidR="0026689E" w:rsidRPr="00D16BB4" w:rsidRDefault="0026689E" w:rsidP="0026689E">
      <w:pPr>
        <w:pStyle w:val="paragraph"/>
      </w:pPr>
      <w:r w:rsidRPr="00D16BB4">
        <w:tab/>
        <w:t>(c)</w:t>
      </w:r>
      <w:r w:rsidRPr="00D16BB4">
        <w:tab/>
        <w:t>obtaining a qualification or certificate;</w:t>
      </w:r>
    </w:p>
    <w:p w14:paraId="4BD2AD09" w14:textId="77777777" w:rsidR="0026689E" w:rsidRPr="00D16BB4" w:rsidRDefault="0026689E" w:rsidP="0026689E">
      <w:pPr>
        <w:pStyle w:val="paragraph"/>
      </w:pPr>
      <w:r w:rsidRPr="00D16BB4">
        <w:tab/>
        <w:t>(d)</w:t>
      </w:r>
      <w:r w:rsidRPr="00D16BB4">
        <w:tab/>
        <w:t>completing experience;</w:t>
      </w:r>
    </w:p>
    <w:p w14:paraId="6C452296" w14:textId="77777777" w:rsidR="0026689E" w:rsidRPr="00D16BB4" w:rsidRDefault="0026689E" w:rsidP="0026689E">
      <w:pPr>
        <w:pStyle w:val="paragraph"/>
      </w:pPr>
      <w:r w:rsidRPr="00D16BB4">
        <w:tab/>
        <w:t>(e)</w:t>
      </w:r>
      <w:r w:rsidRPr="00D16BB4">
        <w:tab/>
        <w:t>completing a flight or series of flights;</w:t>
      </w:r>
    </w:p>
    <w:p w14:paraId="334CB90C" w14:textId="77777777" w:rsidR="0026689E" w:rsidRPr="00D16BB4" w:rsidRDefault="0026689E" w:rsidP="0026689E">
      <w:pPr>
        <w:pStyle w:val="paragraph"/>
      </w:pPr>
      <w:r w:rsidRPr="00D16BB4">
        <w:tab/>
        <w:t>(f)</w:t>
      </w:r>
      <w:r w:rsidRPr="00D16BB4">
        <w:tab/>
        <w:t>successfully participating in a training and checking system (however described).</w:t>
      </w:r>
    </w:p>
    <w:p w14:paraId="2163D236" w14:textId="77777777" w:rsidR="0026689E" w:rsidRPr="00D16BB4" w:rsidRDefault="0026689E" w:rsidP="0026689E">
      <w:pPr>
        <w:pStyle w:val="ActHead5"/>
      </w:pPr>
      <w:bookmarkStart w:id="218" w:name="_Toc164336464"/>
      <w:r w:rsidRPr="00D16BB4">
        <w:rPr>
          <w:rStyle w:val="CharSectno"/>
        </w:rPr>
        <w:t>202.418A</w:t>
      </w:r>
      <w:r w:rsidRPr="00D16BB4">
        <w:t xml:space="preserve">  Flights in progress</w:t>
      </w:r>
      <w:bookmarkEnd w:id="218"/>
    </w:p>
    <w:p w14:paraId="0D8414B9" w14:textId="77777777" w:rsidR="0026689E" w:rsidRPr="00D16BB4" w:rsidRDefault="0026689E" w:rsidP="0026689E">
      <w:pPr>
        <w:pStyle w:val="subsection"/>
      </w:pPr>
      <w:r w:rsidRPr="00D16BB4">
        <w:tab/>
      </w:r>
      <w:r w:rsidRPr="00D16BB4">
        <w:tab/>
        <w:t>If a flight of an aircraft begins before the main commencement time but has not ended by that time, then, despite the amending Regulations, the old Regulations continue to apply in relation to the flight.</w:t>
      </w:r>
    </w:p>
    <w:p w14:paraId="1F1BAC0A" w14:textId="77777777" w:rsidR="0026689E" w:rsidRPr="00D16BB4" w:rsidRDefault="0026689E" w:rsidP="0026689E">
      <w:pPr>
        <w:pStyle w:val="ActHead5"/>
      </w:pPr>
      <w:bookmarkStart w:id="219" w:name="_Toc164336465"/>
      <w:r w:rsidRPr="00D16BB4">
        <w:rPr>
          <w:rStyle w:val="CharSectno"/>
        </w:rPr>
        <w:t>202.418B</w:t>
      </w:r>
      <w:r w:rsidRPr="00D16BB4">
        <w:t xml:space="preserve">  Manuals of Standards may deal with other transitional matters</w:t>
      </w:r>
      <w:bookmarkEnd w:id="219"/>
    </w:p>
    <w:p w14:paraId="03A3C345" w14:textId="77777777" w:rsidR="0026689E" w:rsidRPr="00D16BB4" w:rsidRDefault="0026689E" w:rsidP="0026689E">
      <w:pPr>
        <w:pStyle w:val="subsection"/>
      </w:pPr>
      <w:r w:rsidRPr="00D16BB4">
        <w:tab/>
      </w:r>
      <w:r w:rsidRPr="00D16BB4">
        <w:tab/>
        <w:t>For the avoidance of doubt, a Manual of Standards made for a Part under these Regulations may provide for matters of a transitional nature (including prescribing any saving or application provisions) relating to a provision of the Manual of Standards.</w:t>
      </w:r>
    </w:p>
    <w:p w14:paraId="3C86D40E" w14:textId="77777777" w:rsidR="0026689E" w:rsidRPr="00D16BB4" w:rsidRDefault="0026689E" w:rsidP="0026689E">
      <w:pPr>
        <w:pStyle w:val="notetext"/>
      </w:pPr>
      <w:r w:rsidRPr="00D16BB4">
        <w:t>Note:</w:t>
      </w:r>
      <w:r w:rsidRPr="00D16BB4">
        <w:tab/>
        <w:t>If there is an inconsistency between a MOS and a provision of the Act or these Regulations, the provision of the Act or these Regulations prevails to the extent of the inconsistency: see regulation 1.008.</w:t>
      </w:r>
    </w:p>
    <w:p w14:paraId="1B81FA73" w14:textId="77777777" w:rsidR="0026689E" w:rsidRPr="00D16BB4" w:rsidRDefault="0026689E" w:rsidP="0026689E">
      <w:pPr>
        <w:pStyle w:val="ActHead4"/>
      </w:pPr>
      <w:bookmarkStart w:id="220" w:name="_Toc164336466"/>
      <w:r w:rsidRPr="00D16BB4">
        <w:rPr>
          <w:rStyle w:val="CharSubdNo"/>
        </w:rPr>
        <w:t>Subdivision 202.EAA.1.15</w:t>
      </w:r>
      <w:r w:rsidRPr="00D16BB4">
        <w:t>—</w:t>
      </w:r>
      <w:r w:rsidRPr="00D16BB4">
        <w:rPr>
          <w:rStyle w:val="CharSubdText"/>
        </w:rPr>
        <w:t>Miscellaneous transitional provisions</w:t>
      </w:r>
      <w:bookmarkEnd w:id="220"/>
    </w:p>
    <w:p w14:paraId="6471CDB0" w14:textId="77777777" w:rsidR="0026689E" w:rsidRPr="00D16BB4" w:rsidRDefault="0026689E" w:rsidP="0026689E">
      <w:pPr>
        <w:pStyle w:val="ActHead5"/>
      </w:pPr>
      <w:bookmarkStart w:id="221" w:name="_Toc164336467"/>
      <w:r w:rsidRPr="00D16BB4">
        <w:rPr>
          <w:rStyle w:val="CharSectno"/>
        </w:rPr>
        <w:t>202.419</w:t>
      </w:r>
      <w:r w:rsidRPr="00D16BB4">
        <w:t xml:space="preserve">  Statistical returns</w:t>
      </w:r>
      <w:bookmarkEnd w:id="221"/>
    </w:p>
    <w:p w14:paraId="7CECD6D0" w14:textId="77777777" w:rsidR="0026689E" w:rsidRPr="00D16BB4" w:rsidRDefault="0026689E" w:rsidP="0026689E">
      <w:pPr>
        <w:pStyle w:val="SubsectionHead"/>
      </w:pPr>
      <w:r w:rsidRPr="00D16BB4">
        <w:t>When this regulation applies</w:t>
      </w:r>
    </w:p>
    <w:p w14:paraId="24F9EFC3" w14:textId="77777777" w:rsidR="0026689E" w:rsidRPr="00D16BB4" w:rsidRDefault="0026689E" w:rsidP="0026689E">
      <w:pPr>
        <w:pStyle w:val="subsection"/>
      </w:pPr>
      <w:r w:rsidRPr="00D16BB4">
        <w:tab/>
        <w:t>(1)</w:t>
      </w:r>
      <w:r w:rsidRPr="00D16BB4">
        <w:tab/>
        <w:t>This regulation applies if:</w:t>
      </w:r>
    </w:p>
    <w:p w14:paraId="236FCB9B" w14:textId="77777777" w:rsidR="0026689E" w:rsidRPr="00D16BB4" w:rsidRDefault="0026689E" w:rsidP="0026689E">
      <w:pPr>
        <w:pStyle w:val="paragraph"/>
      </w:pPr>
      <w:r w:rsidRPr="00D16BB4">
        <w:tab/>
        <w:t>(a)</w:t>
      </w:r>
      <w:r w:rsidRPr="00D16BB4">
        <w:tab/>
        <w:t>before the main commencement time, a person was directed to give information under subregulation 132(1) of the old CAR in relation to an aircraft; and</w:t>
      </w:r>
    </w:p>
    <w:p w14:paraId="12E2C2E4" w14:textId="77777777" w:rsidR="0026689E" w:rsidRPr="00D16BB4" w:rsidRDefault="0026689E" w:rsidP="0026689E">
      <w:pPr>
        <w:pStyle w:val="paragraph"/>
      </w:pPr>
      <w:r w:rsidRPr="00D16BB4">
        <w:tab/>
        <w:t>(b)</w:t>
      </w:r>
      <w:r w:rsidRPr="00D16BB4">
        <w:tab/>
        <w:t>the direction is an eligible instrument; and</w:t>
      </w:r>
    </w:p>
    <w:p w14:paraId="205B668B" w14:textId="77777777" w:rsidR="0026689E" w:rsidRPr="00D16BB4" w:rsidRDefault="0026689E" w:rsidP="0026689E">
      <w:pPr>
        <w:pStyle w:val="paragraph"/>
      </w:pPr>
      <w:r w:rsidRPr="00D16BB4">
        <w:tab/>
        <w:t>(c)</w:t>
      </w:r>
      <w:r w:rsidRPr="00D16BB4">
        <w:tab/>
        <w:t>the direction is in force immediately before the main commencement time; and</w:t>
      </w:r>
    </w:p>
    <w:p w14:paraId="6D79A16F" w14:textId="77777777" w:rsidR="0026689E" w:rsidRPr="00D16BB4" w:rsidRDefault="0026689E" w:rsidP="0026689E">
      <w:pPr>
        <w:pStyle w:val="paragraph"/>
      </w:pPr>
      <w:r w:rsidRPr="00D16BB4">
        <w:tab/>
        <w:t>(d)</w:t>
      </w:r>
      <w:r w:rsidRPr="00D16BB4">
        <w:tab/>
        <w:t>as at the main commencement time, the direction has not been complied with.</w:t>
      </w:r>
    </w:p>
    <w:p w14:paraId="6E330F57"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37E06BBA" w14:textId="77777777" w:rsidR="0026689E" w:rsidRPr="00D16BB4" w:rsidRDefault="0026689E" w:rsidP="0026689E">
      <w:pPr>
        <w:pStyle w:val="SubsectionHead"/>
      </w:pPr>
      <w:r w:rsidRPr="00D16BB4">
        <w:lastRenderedPageBreak/>
        <w:t>Direction continues to have effect</w:t>
      </w:r>
    </w:p>
    <w:p w14:paraId="3791806F" w14:textId="77777777" w:rsidR="0026689E" w:rsidRPr="00D16BB4" w:rsidRDefault="0026689E" w:rsidP="0026689E">
      <w:pPr>
        <w:pStyle w:val="subsection"/>
      </w:pPr>
      <w:r w:rsidRPr="00D16BB4">
        <w:tab/>
        <w:t>(2)</w:t>
      </w:r>
      <w:r w:rsidRPr="00D16BB4">
        <w:tab/>
        <w:t>The direction continues to have effect, after the main commencement time, as if the direction had been given by CASA under regulation 117.020 in relation to the aircraft.</w:t>
      </w:r>
    </w:p>
    <w:p w14:paraId="63F8EF33" w14:textId="77777777" w:rsidR="0026689E" w:rsidRPr="00D16BB4" w:rsidRDefault="0026689E" w:rsidP="0026689E">
      <w:pPr>
        <w:pStyle w:val="subsection"/>
      </w:pPr>
      <w:r w:rsidRPr="00D16BB4">
        <w:tab/>
        <w:t>(3)</w:t>
      </w:r>
      <w:r w:rsidRPr="00D16BB4">
        <w:tab/>
        <w:t>For the purposes of subregulation 117.020(4), the person must comply with the direction within 60 days after the main commencement time.</w:t>
      </w:r>
    </w:p>
    <w:p w14:paraId="5FFD5F4D" w14:textId="77777777" w:rsidR="0026689E" w:rsidRPr="00D16BB4" w:rsidRDefault="0026689E" w:rsidP="0026689E">
      <w:pPr>
        <w:pStyle w:val="ActHead5"/>
      </w:pPr>
      <w:bookmarkStart w:id="222" w:name="_Toc164336468"/>
      <w:r w:rsidRPr="00D16BB4">
        <w:rPr>
          <w:rStyle w:val="CharSectno"/>
        </w:rPr>
        <w:t>202.419A</w:t>
      </w:r>
      <w:r w:rsidRPr="00D16BB4">
        <w:t xml:space="preserve">  Reports</w:t>
      </w:r>
      <w:bookmarkEnd w:id="222"/>
    </w:p>
    <w:p w14:paraId="163DFCC5" w14:textId="77777777" w:rsidR="0026689E" w:rsidRPr="00D16BB4" w:rsidRDefault="0026689E" w:rsidP="0026689E">
      <w:pPr>
        <w:pStyle w:val="subsection"/>
      </w:pPr>
      <w:r w:rsidRPr="00D16BB4">
        <w:tab/>
        <w:t>(1)</w:t>
      </w:r>
      <w:r w:rsidRPr="00D16BB4">
        <w:tab/>
        <w:t>If:</w:t>
      </w:r>
    </w:p>
    <w:p w14:paraId="6316C557" w14:textId="77777777" w:rsidR="0026689E" w:rsidRPr="00D16BB4" w:rsidRDefault="0026689E" w:rsidP="0026689E">
      <w:pPr>
        <w:pStyle w:val="paragraph"/>
      </w:pPr>
      <w:r w:rsidRPr="00D16BB4">
        <w:tab/>
        <w:t>(a)</w:t>
      </w:r>
      <w:r w:rsidRPr="00D16BB4">
        <w:tab/>
        <w:t xml:space="preserve">before the main commencement time, a person was required (the </w:t>
      </w:r>
      <w:r w:rsidRPr="00D16BB4">
        <w:rPr>
          <w:b/>
          <w:i/>
        </w:rPr>
        <w:t>old requirement</w:t>
      </w:r>
      <w:r w:rsidRPr="00D16BB4">
        <w:t>) to give a traffic report under subregulation 132(2) of the old CAR; and</w:t>
      </w:r>
    </w:p>
    <w:p w14:paraId="7B9D8826" w14:textId="77777777" w:rsidR="0026689E" w:rsidRPr="00D16BB4" w:rsidRDefault="0026689E" w:rsidP="0026689E">
      <w:pPr>
        <w:pStyle w:val="paragraph"/>
      </w:pPr>
      <w:r w:rsidRPr="00D16BB4">
        <w:tab/>
        <w:t>(b)</w:t>
      </w:r>
      <w:r w:rsidRPr="00D16BB4">
        <w:tab/>
        <w:t>as at the main commencement time, the old requirement has not been complied with;</w:t>
      </w:r>
    </w:p>
    <w:p w14:paraId="657D0912" w14:textId="77777777" w:rsidR="0026689E" w:rsidRPr="00D16BB4" w:rsidRDefault="0026689E" w:rsidP="0026689E">
      <w:pPr>
        <w:pStyle w:val="subsection2"/>
      </w:pPr>
      <w:r w:rsidRPr="00D16BB4">
        <w:t>then, after the main commencement time, the person is taken to have been given a direction under regulation 117.025 to prepare and provide a traffic report.</w:t>
      </w:r>
    </w:p>
    <w:p w14:paraId="08D1EDB4" w14:textId="77777777" w:rsidR="0026689E" w:rsidRPr="00D16BB4" w:rsidRDefault="0026689E" w:rsidP="0026689E">
      <w:pPr>
        <w:pStyle w:val="subsection"/>
      </w:pPr>
      <w:r w:rsidRPr="00D16BB4">
        <w:tab/>
        <w:t>(2)</w:t>
      </w:r>
      <w:r w:rsidRPr="00D16BB4">
        <w:tab/>
        <w:t>For the purposes of subregulation 117.025(4), the person must comply with the direction within 60 days after the main commencement time.</w:t>
      </w:r>
    </w:p>
    <w:p w14:paraId="7898D706" w14:textId="77777777" w:rsidR="0026689E" w:rsidRPr="00D16BB4" w:rsidRDefault="0026689E" w:rsidP="0026689E">
      <w:pPr>
        <w:pStyle w:val="ActHead5"/>
      </w:pPr>
      <w:bookmarkStart w:id="223" w:name="_Toc164336469"/>
      <w:r w:rsidRPr="00D16BB4">
        <w:rPr>
          <w:rStyle w:val="CharSectno"/>
        </w:rPr>
        <w:t>202.419B</w:t>
      </w:r>
      <w:r w:rsidRPr="00D16BB4">
        <w:t xml:space="preserve">  Protection of information</w:t>
      </w:r>
      <w:bookmarkEnd w:id="223"/>
    </w:p>
    <w:p w14:paraId="1A7DE9B5" w14:textId="2B8CC8D4" w:rsidR="0026689E" w:rsidRPr="00D16BB4" w:rsidRDefault="0026689E" w:rsidP="0026689E">
      <w:pPr>
        <w:pStyle w:val="subsection"/>
      </w:pPr>
      <w:r w:rsidRPr="00D16BB4">
        <w:tab/>
      </w:r>
      <w:r w:rsidRPr="00D16BB4">
        <w:tab/>
      </w:r>
      <w:r w:rsidR="00B74D4F" w:rsidRPr="00D16BB4">
        <w:t>Regulation 1</w:t>
      </w:r>
      <w:r w:rsidRPr="00D16BB4">
        <w:t xml:space="preserve">17.030 applies in relation to disclosures of information in accordance with regulations 117.020 and 117.025 (including those provisions as applied by </w:t>
      </w:r>
      <w:r w:rsidR="00B74D4F" w:rsidRPr="00D16BB4">
        <w:t>regulations 2</w:t>
      </w:r>
      <w:r w:rsidRPr="00D16BB4">
        <w:t>02.419 and 202.419A) that happen after the main commencement time (whether the information was obtained or disclosed before or after the main commencement time).</w:t>
      </w:r>
    </w:p>
    <w:p w14:paraId="6B7B8737" w14:textId="77777777" w:rsidR="0026689E" w:rsidRPr="00D16BB4" w:rsidRDefault="0026689E" w:rsidP="0026689E">
      <w:pPr>
        <w:pStyle w:val="ActHead5"/>
      </w:pPr>
      <w:bookmarkStart w:id="224" w:name="_Toc164336470"/>
      <w:r w:rsidRPr="00D16BB4">
        <w:rPr>
          <w:rStyle w:val="CharSectno"/>
        </w:rPr>
        <w:t>202.419C</w:t>
      </w:r>
      <w:r w:rsidRPr="00D16BB4">
        <w:t xml:space="preserve">  Special flight permits</w:t>
      </w:r>
      <w:bookmarkEnd w:id="224"/>
    </w:p>
    <w:p w14:paraId="7CFF273D" w14:textId="77777777" w:rsidR="0026689E" w:rsidRPr="00D16BB4" w:rsidRDefault="0026689E" w:rsidP="0026689E">
      <w:pPr>
        <w:pStyle w:val="SubsectionHead"/>
      </w:pPr>
      <w:r w:rsidRPr="00D16BB4">
        <w:t>When this regulation applies</w:t>
      </w:r>
    </w:p>
    <w:p w14:paraId="63913C7B" w14:textId="77777777" w:rsidR="0026689E" w:rsidRPr="00D16BB4" w:rsidRDefault="0026689E" w:rsidP="0026689E">
      <w:pPr>
        <w:pStyle w:val="subsection"/>
      </w:pPr>
      <w:r w:rsidRPr="00D16BB4">
        <w:tab/>
        <w:t>(1)</w:t>
      </w:r>
      <w:r w:rsidRPr="00D16BB4">
        <w:tab/>
        <w:t>This regulation applies if:</w:t>
      </w:r>
    </w:p>
    <w:p w14:paraId="55CA151F" w14:textId="77777777" w:rsidR="0026689E" w:rsidRPr="00D16BB4" w:rsidRDefault="0026689E" w:rsidP="0026689E">
      <w:pPr>
        <w:pStyle w:val="paragraph"/>
      </w:pPr>
      <w:r w:rsidRPr="00D16BB4">
        <w:tab/>
        <w:t>(a)</w:t>
      </w:r>
      <w:r w:rsidRPr="00D16BB4">
        <w:tab/>
        <w:t>before the main commencement time, CASA or an authorised person has:</w:t>
      </w:r>
    </w:p>
    <w:p w14:paraId="44992951" w14:textId="77777777" w:rsidR="0026689E" w:rsidRPr="00D16BB4" w:rsidRDefault="0026689E" w:rsidP="0026689E">
      <w:pPr>
        <w:pStyle w:val="paragraphsub"/>
      </w:pPr>
      <w:r w:rsidRPr="00D16BB4">
        <w:tab/>
        <w:t>(i)</w:t>
      </w:r>
      <w:r w:rsidRPr="00D16BB4">
        <w:tab/>
        <w:t>issued a special flight permit for an aircraft under regulation 21.197; and</w:t>
      </w:r>
    </w:p>
    <w:p w14:paraId="42D2E736" w14:textId="77777777" w:rsidR="0026689E" w:rsidRPr="00D16BB4" w:rsidRDefault="0026689E" w:rsidP="0026689E">
      <w:pPr>
        <w:pStyle w:val="paragraphsub"/>
      </w:pPr>
      <w:r w:rsidRPr="00D16BB4">
        <w:tab/>
        <w:t>(ii)</w:t>
      </w:r>
      <w:r w:rsidRPr="00D16BB4">
        <w:tab/>
        <w:t>directed that all or any of paragraphs 133(1)(a), (c) and (d) and regulation 139 of the old CAR do not apply to the aircraft; and</w:t>
      </w:r>
    </w:p>
    <w:p w14:paraId="2FFCD3D7" w14:textId="77777777" w:rsidR="0026689E" w:rsidRPr="00D16BB4" w:rsidRDefault="0026689E" w:rsidP="0026689E">
      <w:pPr>
        <w:pStyle w:val="paragraph"/>
      </w:pPr>
      <w:r w:rsidRPr="00D16BB4">
        <w:tab/>
        <w:t>(b)</w:t>
      </w:r>
      <w:r w:rsidRPr="00D16BB4">
        <w:tab/>
        <w:t>the permit and the direction are in force immediately before the main commencement time.</w:t>
      </w:r>
    </w:p>
    <w:p w14:paraId="1157B50D" w14:textId="77777777" w:rsidR="0026689E" w:rsidRPr="00D16BB4" w:rsidRDefault="0026689E" w:rsidP="0026689E">
      <w:pPr>
        <w:pStyle w:val="SubsectionHead"/>
      </w:pPr>
      <w:r w:rsidRPr="00D16BB4">
        <w:t>Effect of regulations</w:t>
      </w:r>
    </w:p>
    <w:p w14:paraId="6CC9744F" w14:textId="77777777" w:rsidR="0026689E" w:rsidRPr="00D16BB4" w:rsidRDefault="0026689E" w:rsidP="0026689E">
      <w:pPr>
        <w:pStyle w:val="subsection"/>
      </w:pPr>
      <w:r w:rsidRPr="00D16BB4">
        <w:tab/>
        <w:t>(2)</w:t>
      </w:r>
      <w:r w:rsidRPr="00D16BB4">
        <w:tab/>
        <w:t>These Regulations have effect, after the main commencement time, as if:</w:t>
      </w:r>
    </w:p>
    <w:p w14:paraId="077FEA92" w14:textId="77777777" w:rsidR="0026689E" w:rsidRPr="00D16BB4" w:rsidRDefault="0026689E" w:rsidP="0026689E">
      <w:pPr>
        <w:pStyle w:val="paragraph"/>
      </w:pPr>
      <w:r w:rsidRPr="00D16BB4">
        <w:tab/>
        <w:t>(a)</w:t>
      </w:r>
      <w:r w:rsidRPr="00D16BB4">
        <w:tab/>
        <w:t>a reference in the direction to paragraph 133(1)(a) of the old CAR were instead a reference to paragraph 91.145(2)(c); and</w:t>
      </w:r>
    </w:p>
    <w:p w14:paraId="51569DDB" w14:textId="77777777" w:rsidR="0026689E" w:rsidRPr="00D16BB4" w:rsidRDefault="0026689E" w:rsidP="0026689E">
      <w:pPr>
        <w:pStyle w:val="paragraph"/>
      </w:pPr>
      <w:r w:rsidRPr="00D16BB4">
        <w:lastRenderedPageBreak/>
        <w:tab/>
        <w:t>(b)</w:t>
      </w:r>
      <w:r w:rsidRPr="00D16BB4">
        <w:tab/>
        <w:t>a reference in the direction to paragraph 133(1)(c) of the old CAR were instead a reference to paragraph 91.145(2)(d); and</w:t>
      </w:r>
    </w:p>
    <w:p w14:paraId="02F2CAF5" w14:textId="77777777" w:rsidR="0026689E" w:rsidRPr="00D16BB4" w:rsidRDefault="0026689E" w:rsidP="0026689E">
      <w:pPr>
        <w:pStyle w:val="paragraph"/>
      </w:pPr>
      <w:r w:rsidRPr="00D16BB4">
        <w:tab/>
        <w:t>(c)</w:t>
      </w:r>
      <w:r w:rsidRPr="00D16BB4">
        <w:tab/>
        <w:t>a reference in the direction to regulation 139 of the old CAR were instead a reference to Division 91.C.3.</w:t>
      </w:r>
    </w:p>
    <w:p w14:paraId="3760B7CD" w14:textId="77777777" w:rsidR="0026689E" w:rsidRPr="00D16BB4" w:rsidRDefault="0026689E" w:rsidP="0026689E">
      <w:pPr>
        <w:pStyle w:val="ActHead5"/>
      </w:pPr>
      <w:bookmarkStart w:id="225" w:name="_Toc164336471"/>
      <w:r w:rsidRPr="00D16BB4">
        <w:rPr>
          <w:rStyle w:val="CharSectno"/>
        </w:rPr>
        <w:t>202.419D</w:t>
      </w:r>
      <w:r w:rsidRPr="00D16BB4">
        <w:t xml:space="preserve">  Special flight authorisations</w:t>
      </w:r>
      <w:bookmarkEnd w:id="225"/>
    </w:p>
    <w:p w14:paraId="1478000E" w14:textId="77777777" w:rsidR="0026689E" w:rsidRPr="00D16BB4" w:rsidRDefault="0026689E" w:rsidP="0026689E">
      <w:pPr>
        <w:pStyle w:val="subsection"/>
      </w:pPr>
      <w:r w:rsidRPr="00D16BB4">
        <w:tab/>
        <w:t>(1)</w:t>
      </w:r>
      <w:r w:rsidRPr="00D16BB4">
        <w:tab/>
        <w:t>If:</w:t>
      </w:r>
    </w:p>
    <w:p w14:paraId="5AA6D5A0" w14:textId="77777777" w:rsidR="0026689E" w:rsidRPr="00D16BB4" w:rsidRDefault="0026689E" w:rsidP="0026689E">
      <w:pPr>
        <w:pStyle w:val="paragraph"/>
      </w:pPr>
      <w:r w:rsidRPr="00D16BB4">
        <w:tab/>
        <w:t>(a)</w:t>
      </w:r>
      <w:r w:rsidRPr="00D16BB4">
        <w:tab/>
        <w:t xml:space="preserve">before the main commencement time, a special flight authorisation (the </w:t>
      </w:r>
      <w:r w:rsidRPr="00D16BB4">
        <w:rPr>
          <w:b/>
          <w:i/>
        </w:rPr>
        <w:t>old authorisation</w:t>
      </w:r>
      <w:r w:rsidRPr="00D16BB4">
        <w:t>) for the operation of an aircraft had been issued under regulation 135A of the old CAR; and</w:t>
      </w:r>
    </w:p>
    <w:p w14:paraId="4D5E5256" w14:textId="77777777" w:rsidR="0026689E" w:rsidRPr="00D16BB4" w:rsidRDefault="0026689E" w:rsidP="0026689E">
      <w:pPr>
        <w:pStyle w:val="paragraph"/>
      </w:pPr>
      <w:r w:rsidRPr="00D16BB4">
        <w:tab/>
        <w:t>(b)</w:t>
      </w:r>
      <w:r w:rsidRPr="00D16BB4">
        <w:tab/>
        <w:t>the old authorisation is in force immediately before the main commencement time;</w:t>
      </w:r>
    </w:p>
    <w:p w14:paraId="368986B5" w14:textId="77777777" w:rsidR="0026689E" w:rsidRPr="00D16BB4" w:rsidRDefault="0026689E" w:rsidP="0026689E">
      <w:pPr>
        <w:pStyle w:val="subsection2"/>
      </w:pPr>
      <w:r w:rsidRPr="00D16BB4">
        <w:t xml:space="preserve">then, after the main commencement time, a special flight authorisation (the </w:t>
      </w:r>
      <w:r w:rsidRPr="00D16BB4">
        <w:rPr>
          <w:b/>
          <w:i/>
        </w:rPr>
        <w:t>new authorisation</w:t>
      </w:r>
      <w:r w:rsidRPr="00D16BB4">
        <w:t>) is taken to be in force in relation to the aircraft under regulation 91.970 for flight of the aircraft in Australian territory.</w:t>
      </w:r>
    </w:p>
    <w:p w14:paraId="5501A2F2" w14:textId="77777777" w:rsidR="0026689E" w:rsidRPr="00D16BB4" w:rsidRDefault="0026689E" w:rsidP="0026689E">
      <w:pPr>
        <w:pStyle w:val="subsection"/>
      </w:pPr>
      <w:r w:rsidRPr="00D16BB4">
        <w:tab/>
        <w:t>(2)</w:t>
      </w:r>
      <w:r w:rsidRPr="00D16BB4">
        <w:tab/>
        <w:t>For the purposes of paragraph 91.970(3)(c), the new authorisation is taken to have been granted on the condition that any terms or conditions of the old authorisation are complied with.</w:t>
      </w:r>
    </w:p>
    <w:p w14:paraId="3AD50BE9" w14:textId="77777777" w:rsidR="0026689E" w:rsidRPr="00D16BB4" w:rsidRDefault="0026689E" w:rsidP="0026689E">
      <w:pPr>
        <w:pStyle w:val="subsection"/>
      </w:pPr>
      <w:r w:rsidRPr="00D16BB4">
        <w:tab/>
        <w:t>(3)</w:t>
      </w:r>
      <w:r w:rsidRPr="00D16BB4">
        <w:tab/>
        <w:t>The new authorisation ceases:</w:t>
      </w:r>
    </w:p>
    <w:p w14:paraId="1A36B600" w14:textId="77777777" w:rsidR="0026689E" w:rsidRPr="00D16BB4" w:rsidRDefault="0026689E" w:rsidP="0026689E">
      <w:pPr>
        <w:pStyle w:val="paragraph"/>
      </w:pPr>
      <w:r w:rsidRPr="00D16BB4">
        <w:tab/>
        <w:t>(a)</w:t>
      </w:r>
      <w:r w:rsidRPr="00D16BB4">
        <w:tab/>
        <w:t>if the old authorisation specifies a day on which the old authorisation ceases to be in force—on that day; or</w:t>
      </w:r>
    </w:p>
    <w:p w14:paraId="3FF0D4FF" w14:textId="77777777" w:rsidR="0026689E" w:rsidRPr="00D16BB4" w:rsidRDefault="0026689E" w:rsidP="0026689E">
      <w:pPr>
        <w:pStyle w:val="paragraph"/>
      </w:pPr>
      <w:r w:rsidRPr="00D16BB4">
        <w:tab/>
        <w:t>(b)</w:t>
      </w:r>
      <w:r w:rsidRPr="00D16BB4">
        <w:tab/>
        <w:t>otherwise—the second anniversary of the day the old authorisation was given that occurs after the main commencement time.</w:t>
      </w:r>
    </w:p>
    <w:p w14:paraId="152820EB" w14:textId="77777777" w:rsidR="0026689E" w:rsidRPr="00D16BB4" w:rsidRDefault="0026689E" w:rsidP="0026689E">
      <w:pPr>
        <w:pStyle w:val="ActHead5"/>
      </w:pPr>
      <w:bookmarkStart w:id="226" w:name="_Toc164336472"/>
      <w:r w:rsidRPr="00D16BB4">
        <w:rPr>
          <w:rStyle w:val="CharSectno"/>
        </w:rPr>
        <w:t>202.419E</w:t>
      </w:r>
      <w:r w:rsidRPr="00D16BB4">
        <w:t xml:space="preserve">  Foreign state aircraft</w:t>
      </w:r>
      <w:bookmarkEnd w:id="226"/>
    </w:p>
    <w:p w14:paraId="3F838886" w14:textId="77777777" w:rsidR="0026689E" w:rsidRPr="00D16BB4" w:rsidRDefault="0026689E" w:rsidP="0026689E">
      <w:pPr>
        <w:pStyle w:val="SubsectionHead"/>
      </w:pPr>
      <w:r w:rsidRPr="00D16BB4">
        <w:t>When this regulation applies</w:t>
      </w:r>
    </w:p>
    <w:p w14:paraId="34195C84" w14:textId="77777777" w:rsidR="0026689E" w:rsidRPr="00D16BB4" w:rsidRDefault="0026689E" w:rsidP="0026689E">
      <w:pPr>
        <w:pStyle w:val="subsection"/>
      </w:pPr>
      <w:r w:rsidRPr="00D16BB4">
        <w:tab/>
        <w:t>(1)</w:t>
      </w:r>
      <w:r w:rsidRPr="00D16BB4">
        <w:tab/>
        <w:t>This regulation applies in relation to a flight in Australian territory by a state aircraft of a foreign country that occurs after the main commencement time if:</w:t>
      </w:r>
    </w:p>
    <w:p w14:paraId="4BFEF3A4" w14:textId="77777777" w:rsidR="0026689E" w:rsidRPr="00D16BB4" w:rsidRDefault="0026689E" w:rsidP="0026689E">
      <w:pPr>
        <w:pStyle w:val="paragraph"/>
      </w:pPr>
      <w:r w:rsidRPr="00D16BB4">
        <w:tab/>
        <w:t>(a)</w:t>
      </w:r>
      <w:r w:rsidRPr="00D16BB4">
        <w:tab/>
        <w:t xml:space="preserve">before the main commencement time, CASA had given permission or an invitation (the </w:t>
      </w:r>
      <w:r w:rsidRPr="00D16BB4">
        <w:rPr>
          <w:b/>
          <w:i/>
        </w:rPr>
        <w:t>old permission</w:t>
      </w:r>
      <w:r w:rsidRPr="00D16BB4">
        <w:t>) for the flight under regulation 136 of the old CAR; and</w:t>
      </w:r>
    </w:p>
    <w:p w14:paraId="0ED5C38E" w14:textId="77777777" w:rsidR="0026689E" w:rsidRPr="00D16BB4" w:rsidRDefault="0026689E" w:rsidP="0026689E">
      <w:pPr>
        <w:pStyle w:val="paragraph"/>
      </w:pPr>
      <w:r w:rsidRPr="00D16BB4">
        <w:tab/>
        <w:t>(b)</w:t>
      </w:r>
      <w:r w:rsidRPr="00D16BB4">
        <w:tab/>
        <w:t>the old permission is an eligible instrument; and</w:t>
      </w:r>
    </w:p>
    <w:p w14:paraId="39BBE46B" w14:textId="77777777" w:rsidR="0026689E" w:rsidRPr="00D16BB4" w:rsidRDefault="0026689E" w:rsidP="0026689E">
      <w:pPr>
        <w:pStyle w:val="paragraph"/>
      </w:pPr>
      <w:r w:rsidRPr="00D16BB4">
        <w:tab/>
        <w:t>(c)</w:t>
      </w:r>
      <w:r w:rsidRPr="00D16BB4">
        <w:tab/>
        <w:t>the old permission is in force immediately before the main commencement time.</w:t>
      </w:r>
    </w:p>
    <w:p w14:paraId="7836C1CC"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67B5A2A6" w14:textId="77777777" w:rsidR="0026689E" w:rsidRPr="00D16BB4" w:rsidRDefault="0026689E" w:rsidP="0026689E">
      <w:pPr>
        <w:pStyle w:val="SubsectionHead"/>
      </w:pPr>
      <w:r w:rsidRPr="00D16BB4">
        <w:t>Approval taken to be granted</w:t>
      </w:r>
    </w:p>
    <w:p w14:paraId="3E2D97BE" w14:textId="77777777" w:rsidR="0026689E" w:rsidRPr="00D16BB4" w:rsidRDefault="0026689E" w:rsidP="0026689E">
      <w:pPr>
        <w:pStyle w:val="subsection"/>
      </w:pPr>
      <w:r w:rsidRPr="00D16BB4">
        <w:tab/>
        <w:t>(2)</w:t>
      </w:r>
      <w:r w:rsidRPr="00D16BB4">
        <w:tab/>
        <w:t>For the purposes of subregulation 91.975(1), after the main commencement time, the operator of the aircraft is taken to have been granted an approval under regulation 91.045 for the flight.</w:t>
      </w:r>
    </w:p>
    <w:p w14:paraId="76231AE7" w14:textId="77777777" w:rsidR="0026689E" w:rsidRPr="00D16BB4" w:rsidRDefault="0026689E" w:rsidP="0026689E">
      <w:pPr>
        <w:pStyle w:val="subsection"/>
      </w:pPr>
      <w:r w:rsidRPr="00D16BB4">
        <w:lastRenderedPageBreak/>
        <w:tab/>
        <w:t>(3)</w:t>
      </w:r>
      <w:r w:rsidRPr="00D16BB4">
        <w:tab/>
        <w:t>For the purposes of regulation 11.056, the approval is taken to have been granted on the condition that any terms or conditions of the old permission are complied with.</w:t>
      </w:r>
    </w:p>
    <w:p w14:paraId="3BCC09AD" w14:textId="77777777" w:rsidR="0026689E" w:rsidRPr="00D16BB4" w:rsidRDefault="0026689E" w:rsidP="0026689E">
      <w:pPr>
        <w:pStyle w:val="subsection"/>
      </w:pPr>
      <w:r w:rsidRPr="00D16BB4">
        <w:tab/>
        <w:t>(4)</w:t>
      </w:r>
      <w:r w:rsidRPr="00D16BB4">
        <w:tab/>
        <w:t>Subregulation 11.056(2) does not apply in relation to the approval.</w:t>
      </w:r>
    </w:p>
    <w:p w14:paraId="1D9C1222" w14:textId="77777777" w:rsidR="0026689E" w:rsidRPr="00D16BB4" w:rsidRDefault="0026689E" w:rsidP="0026689E">
      <w:pPr>
        <w:pStyle w:val="subsection"/>
      </w:pPr>
      <w:r w:rsidRPr="00D16BB4">
        <w:tab/>
        <w:t>(5)</w:t>
      </w:r>
      <w:r w:rsidRPr="00D16BB4">
        <w:tab/>
        <w:t>The approval ceases:</w:t>
      </w:r>
    </w:p>
    <w:p w14:paraId="0770657E" w14:textId="77777777" w:rsidR="0026689E" w:rsidRPr="00D16BB4" w:rsidRDefault="0026689E" w:rsidP="0026689E">
      <w:pPr>
        <w:pStyle w:val="paragraph"/>
      </w:pPr>
      <w:r w:rsidRPr="00D16BB4">
        <w:tab/>
        <w:t>(a)</w:t>
      </w:r>
      <w:r w:rsidRPr="00D16BB4">
        <w:tab/>
        <w:t>if the old permission specifies a day on which the old permission ceases to be in force—on that day; or</w:t>
      </w:r>
    </w:p>
    <w:p w14:paraId="7DF23CA8" w14:textId="77777777" w:rsidR="0026689E" w:rsidRPr="00D16BB4" w:rsidRDefault="0026689E" w:rsidP="0026689E">
      <w:pPr>
        <w:pStyle w:val="paragraph"/>
      </w:pPr>
      <w:r w:rsidRPr="00D16BB4">
        <w:tab/>
        <w:t>(b)</w:t>
      </w:r>
      <w:r w:rsidRPr="00D16BB4">
        <w:tab/>
        <w:t>otherwise—the second anniversary of the day the old permission was given that occurs after the main commencement time.</w:t>
      </w:r>
    </w:p>
    <w:p w14:paraId="510DE77A" w14:textId="77777777" w:rsidR="0026689E" w:rsidRPr="00D16BB4" w:rsidRDefault="0026689E" w:rsidP="0026689E">
      <w:pPr>
        <w:pStyle w:val="ActHead5"/>
      </w:pPr>
      <w:bookmarkStart w:id="227" w:name="_Toc164336473"/>
      <w:r w:rsidRPr="00D16BB4">
        <w:rPr>
          <w:rStyle w:val="CharSectno"/>
        </w:rPr>
        <w:t>202.419F</w:t>
      </w:r>
      <w:r w:rsidRPr="00D16BB4">
        <w:t xml:space="preserve">  Discharge of firearms in aircraft</w:t>
      </w:r>
      <w:bookmarkEnd w:id="227"/>
    </w:p>
    <w:p w14:paraId="1D760345" w14:textId="77777777" w:rsidR="0026689E" w:rsidRPr="00D16BB4" w:rsidRDefault="0026689E" w:rsidP="0026689E">
      <w:pPr>
        <w:pStyle w:val="SubsectionHead"/>
      </w:pPr>
      <w:r w:rsidRPr="00D16BB4">
        <w:t>When this regulation applies</w:t>
      </w:r>
    </w:p>
    <w:p w14:paraId="536840A3" w14:textId="77777777" w:rsidR="0026689E" w:rsidRPr="00D16BB4" w:rsidRDefault="0026689E" w:rsidP="0026689E">
      <w:pPr>
        <w:pStyle w:val="subsection"/>
      </w:pPr>
      <w:r w:rsidRPr="00D16BB4">
        <w:tab/>
        <w:t>(1)</w:t>
      </w:r>
      <w:r w:rsidRPr="00D16BB4">
        <w:tab/>
        <w:t>This regulation applies in relation to a flight of an aircraft involved in an aerial work operation that occurs after the main commencement time if:</w:t>
      </w:r>
    </w:p>
    <w:p w14:paraId="61848D7F" w14:textId="77777777" w:rsidR="0026689E" w:rsidRPr="00D16BB4" w:rsidRDefault="0026689E" w:rsidP="0026689E">
      <w:pPr>
        <w:pStyle w:val="paragraph"/>
      </w:pPr>
      <w:r w:rsidRPr="00D16BB4">
        <w:tab/>
        <w:t>(a)</w:t>
      </w:r>
      <w:r w:rsidRPr="00D16BB4">
        <w:tab/>
        <w:t xml:space="preserve">before the main commencement time, CASA had given permission (the </w:t>
      </w:r>
      <w:r w:rsidRPr="00D16BB4">
        <w:rPr>
          <w:b/>
          <w:i/>
        </w:rPr>
        <w:t>old permission</w:t>
      </w:r>
      <w:r w:rsidRPr="00D16BB4">
        <w:t>) under subregulation 144(3) of the old CAR for a person to discharge a firearm while on an aircraft involved in an aerial work operation; and</w:t>
      </w:r>
    </w:p>
    <w:p w14:paraId="35352AA3" w14:textId="77777777" w:rsidR="0026689E" w:rsidRPr="00D16BB4" w:rsidRDefault="0026689E" w:rsidP="0026689E">
      <w:pPr>
        <w:pStyle w:val="paragraph"/>
      </w:pPr>
      <w:r w:rsidRPr="00D16BB4">
        <w:tab/>
        <w:t>(b)</w:t>
      </w:r>
      <w:r w:rsidRPr="00D16BB4">
        <w:tab/>
        <w:t>the old permission is an eligible instrument; and</w:t>
      </w:r>
    </w:p>
    <w:p w14:paraId="53B17F76" w14:textId="77777777" w:rsidR="0026689E" w:rsidRPr="00D16BB4" w:rsidRDefault="0026689E" w:rsidP="0026689E">
      <w:pPr>
        <w:pStyle w:val="paragraph"/>
      </w:pPr>
      <w:r w:rsidRPr="00D16BB4">
        <w:tab/>
        <w:t>(c)</w:t>
      </w:r>
      <w:r w:rsidRPr="00D16BB4">
        <w:tab/>
        <w:t>the old permission is in force immediately before the main commencement time.</w:t>
      </w:r>
    </w:p>
    <w:p w14:paraId="5B73C04F"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02A58CDD" w14:textId="77777777" w:rsidR="0026689E" w:rsidRPr="00D16BB4" w:rsidRDefault="0026689E" w:rsidP="0026689E">
      <w:pPr>
        <w:pStyle w:val="SubsectionHead"/>
      </w:pPr>
      <w:r w:rsidRPr="00D16BB4">
        <w:t>Person taken to be authorised to discharge firearm</w:t>
      </w:r>
    </w:p>
    <w:p w14:paraId="2419BEEC" w14:textId="77777777" w:rsidR="0026689E" w:rsidRPr="00D16BB4" w:rsidRDefault="0026689E" w:rsidP="0026689E">
      <w:pPr>
        <w:pStyle w:val="subsection"/>
      </w:pPr>
      <w:r w:rsidRPr="00D16BB4">
        <w:tab/>
        <w:t>(2)</w:t>
      </w:r>
      <w:r w:rsidRPr="00D16BB4">
        <w:tab/>
        <w:t xml:space="preserve">For the purposes of subregulation 91.165(2), after the main commencement time, the person is taken to have been granted an authorisation (the </w:t>
      </w:r>
      <w:r w:rsidRPr="00D16BB4">
        <w:rPr>
          <w:b/>
          <w:i/>
        </w:rPr>
        <w:t>new authorisation</w:t>
      </w:r>
      <w:r w:rsidRPr="00D16BB4">
        <w:t>) to discharge the firearm while on the aircraft.</w:t>
      </w:r>
    </w:p>
    <w:p w14:paraId="0ABE25E7" w14:textId="77777777" w:rsidR="0026689E" w:rsidRPr="00D16BB4" w:rsidRDefault="0026689E" w:rsidP="0026689E">
      <w:pPr>
        <w:pStyle w:val="SubsectionHead"/>
      </w:pPr>
      <w:r w:rsidRPr="00D16BB4">
        <w:t>Terms of authorisation</w:t>
      </w:r>
    </w:p>
    <w:p w14:paraId="3BC0C1F2" w14:textId="77777777" w:rsidR="0026689E" w:rsidRPr="00D16BB4" w:rsidRDefault="0026689E" w:rsidP="0026689E">
      <w:pPr>
        <w:pStyle w:val="subsection"/>
      </w:pPr>
      <w:r w:rsidRPr="00D16BB4">
        <w:tab/>
        <w:t>(3)</w:t>
      </w:r>
      <w:r w:rsidRPr="00D16BB4">
        <w:tab/>
        <w:t>For the purposes of regulation 11.056, the new authorisation is taken to have been granted on the condition that any terms or conditions of the old permission are complied with.</w:t>
      </w:r>
    </w:p>
    <w:p w14:paraId="6CDD2F23" w14:textId="77777777" w:rsidR="0026689E" w:rsidRPr="00D16BB4" w:rsidRDefault="0026689E" w:rsidP="0026689E">
      <w:pPr>
        <w:pStyle w:val="subsection"/>
      </w:pPr>
      <w:r w:rsidRPr="00D16BB4">
        <w:tab/>
        <w:t>(4)</w:t>
      </w:r>
      <w:r w:rsidRPr="00D16BB4">
        <w:tab/>
        <w:t>Subregulation 11.056(2) (conditions to be set out) does not apply in relation to the new authorisation.</w:t>
      </w:r>
    </w:p>
    <w:p w14:paraId="7C6643D4" w14:textId="77777777" w:rsidR="0026689E" w:rsidRPr="00D16BB4" w:rsidRDefault="0026689E" w:rsidP="0026689E">
      <w:pPr>
        <w:pStyle w:val="subsection"/>
      </w:pPr>
      <w:r w:rsidRPr="00D16BB4">
        <w:tab/>
        <w:t>(5)</w:t>
      </w:r>
      <w:r w:rsidRPr="00D16BB4">
        <w:tab/>
        <w:t>The new authorisation ceases at the earlier of the following:</w:t>
      </w:r>
    </w:p>
    <w:p w14:paraId="7A450E6E" w14:textId="77777777" w:rsidR="0026689E" w:rsidRPr="00D16BB4" w:rsidRDefault="0026689E" w:rsidP="0026689E">
      <w:pPr>
        <w:pStyle w:val="paragraph"/>
      </w:pPr>
      <w:r w:rsidRPr="00D16BB4">
        <w:tab/>
        <w:t>(a)</w:t>
      </w:r>
      <w:r w:rsidRPr="00D16BB4">
        <w:tab/>
        <w:t>the day (if any) specified in the old permission as the day on which the old permission ceases to be in force;</w:t>
      </w:r>
    </w:p>
    <w:p w14:paraId="464779E3" w14:textId="77777777" w:rsidR="0026689E" w:rsidRPr="00D16BB4" w:rsidRDefault="0026689E" w:rsidP="0026689E">
      <w:pPr>
        <w:pStyle w:val="paragraph"/>
      </w:pPr>
      <w:r w:rsidRPr="00D16BB4">
        <w:tab/>
        <w:t>(b)</w:t>
      </w:r>
      <w:r w:rsidRPr="00D16BB4">
        <w:tab/>
        <w:t>the second anniversary of the day the old permission was given that occurs after the main commencement time.</w:t>
      </w:r>
    </w:p>
    <w:p w14:paraId="3F1BD0E8" w14:textId="77777777" w:rsidR="0026689E" w:rsidRPr="00D16BB4" w:rsidRDefault="0026689E" w:rsidP="0026689E">
      <w:pPr>
        <w:pStyle w:val="SubsectionHead"/>
      </w:pPr>
      <w:r w:rsidRPr="00D16BB4">
        <w:lastRenderedPageBreak/>
        <w:t>Exemption for operator and pilot taken to be granted</w:t>
      </w:r>
    </w:p>
    <w:p w14:paraId="292A2D26" w14:textId="799013D4" w:rsidR="0026689E" w:rsidRPr="00D16BB4" w:rsidRDefault="0026689E" w:rsidP="0026689E">
      <w:pPr>
        <w:pStyle w:val="subsection"/>
      </w:pPr>
      <w:r w:rsidRPr="00D16BB4">
        <w:tab/>
        <w:t>(6)</w:t>
      </w:r>
      <w:r w:rsidRPr="00D16BB4">
        <w:tab/>
        <w:t xml:space="preserve">Subregulations (7) to (10) apply if the operator and the pilot in command of the aircraft for the flight are subject to a requirement (the </w:t>
      </w:r>
      <w:r w:rsidRPr="00D16BB4">
        <w:rPr>
          <w:b/>
          <w:i/>
        </w:rPr>
        <w:t>new requirement</w:t>
      </w:r>
      <w:r w:rsidRPr="00D16BB4">
        <w:t xml:space="preserve">) under a provision prescribed by the </w:t>
      </w:r>
      <w:r w:rsidR="00B74D4F" w:rsidRPr="00D16BB4">
        <w:t>Part 1</w:t>
      </w:r>
      <w:r w:rsidRPr="00D16BB4">
        <w:t>38 Manual of Standards for the purposes of paragraph 138.432(2)(b) in relation to the discharge of a firearm while on the aircraft.</w:t>
      </w:r>
    </w:p>
    <w:p w14:paraId="5212CE9D" w14:textId="0FC2CE1D" w:rsidR="0026689E" w:rsidRPr="00D16BB4" w:rsidRDefault="0026689E" w:rsidP="0026689E">
      <w:pPr>
        <w:pStyle w:val="subsection"/>
      </w:pPr>
      <w:r w:rsidRPr="00D16BB4">
        <w:tab/>
        <w:t>(7)</w:t>
      </w:r>
      <w:r w:rsidRPr="00D16BB4">
        <w:tab/>
        <w:t>For the purposes of regulation 138.432, after the main commencement time, the operator and the pilot in command of the aircraft for the flight are each</w:t>
      </w:r>
      <w:r w:rsidRPr="00D16BB4">
        <w:rPr>
          <w:i/>
        </w:rPr>
        <w:t xml:space="preserve"> </w:t>
      </w:r>
      <w:r w:rsidRPr="00D16BB4">
        <w:t xml:space="preserve">taken to have been granted an exemption (the </w:t>
      </w:r>
      <w:r w:rsidRPr="00D16BB4">
        <w:rPr>
          <w:b/>
          <w:i/>
        </w:rPr>
        <w:t>new exemption</w:t>
      </w:r>
      <w:r w:rsidRPr="00D16BB4">
        <w:t xml:space="preserve">) under </w:t>
      </w:r>
      <w:r w:rsidR="009E3970">
        <w:t>Division 1</w:t>
      </w:r>
      <w:r w:rsidRPr="00D16BB4">
        <w:t>1.F.1 from the new requirement in relation to the flight.</w:t>
      </w:r>
    </w:p>
    <w:p w14:paraId="368D45A3" w14:textId="77777777" w:rsidR="0026689E" w:rsidRPr="00D16BB4" w:rsidRDefault="0026689E" w:rsidP="0026689E">
      <w:pPr>
        <w:pStyle w:val="SubsectionHead"/>
      </w:pPr>
      <w:r w:rsidRPr="00D16BB4">
        <w:t>Terms of exemption</w:t>
      </w:r>
    </w:p>
    <w:p w14:paraId="64B54791" w14:textId="77777777" w:rsidR="0026689E" w:rsidRPr="00D16BB4" w:rsidRDefault="0026689E" w:rsidP="0026689E">
      <w:pPr>
        <w:pStyle w:val="subsection"/>
      </w:pPr>
      <w:r w:rsidRPr="00D16BB4">
        <w:tab/>
        <w:t>(8)</w:t>
      </w:r>
      <w:r w:rsidRPr="00D16BB4">
        <w:tab/>
        <w:t>For the purposes of regulation 11.205, the new exemption is taken to have been granted on the condition that any terms or conditions of the old permission are complied with.</w:t>
      </w:r>
    </w:p>
    <w:p w14:paraId="19877F36" w14:textId="77777777" w:rsidR="0026689E" w:rsidRPr="00D16BB4" w:rsidRDefault="0026689E" w:rsidP="0026689E">
      <w:pPr>
        <w:pStyle w:val="subsection"/>
      </w:pPr>
      <w:r w:rsidRPr="00D16BB4">
        <w:tab/>
        <w:t>(9)</w:t>
      </w:r>
      <w:r w:rsidRPr="00D16BB4">
        <w:tab/>
        <w:t>The new exemption ceases at the earliest of the following:</w:t>
      </w:r>
    </w:p>
    <w:p w14:paraId="7E2805EB" w14:textId="77777777" w:rsidR="0026689E" w:rsidRPr="00D16BB4" w:rsidRDefault="0026689E" w:rsidP="0026689E">
      <w:pPr>
        <w:pStyle w:val="paragraph"/>
      </w:pPr>
      <w:r w:rsidRPr="00D16BB4">
        <w:tab/>
        <w:t>(a)</w:t>
      </w:r>
      <w:r w:rsidRPr="00D16BB4">
        <w:tab/>
        <w:t>the day (if any) specified in the old permission as the day on which the old permission ceases to be in force;</w:t>
      </w:r>
    </w:p>
    <w:p w14:paraId="6077F743" w14:textId="77777777" w:rsidR="0026689E" w:rsidRPr="00D16BB4" w:rsidRDefault="0026689E" w:rsidP="0026689E">
      <w:pPr>
        <w:pStyle w:val="paragraph"/>
      </w:pPr>
      <w:r w:rsidRPr="00D16BB4">
        <w:tab/>
        <w:t>(b)</w:t>
      </w:r>
      <w:r w:rsidRPr="00D16BB4">
        <w:tab/>
        <w:t>the second anniversary of the day the old permission was given that occurs after the main commencement time;</w:t>
      </w:r>
    </w:p>
    <w:p w14:paraId="7555BEF2" w14:textId="77777777" w:rsidR="0026689E" w:rsidRPr="00D16BB4" w:rsidRDefault="0026689E" w:rsidP="0026689E">
      <w:pPr>
        <w:pStyle w:val="paragraph"/>
      </w:pPr>
      <w:r w:rsidRPr="00D16BB4">
        <w:tab/>
        <w:t>(c)</w:t>
      </w:r>
      <w:r w:rsidRPr="00D16BB4">
        <w:tab/>
        <w:t>if the operator of the aircraft is the holder of an aerial work certificate and the old permission applies in relation to the operations authorised by the aerial work certificate—the day the operator’s aerial work certificate expires.</w:t>
      </w:r>
    </w:p>
    <w:p w14:paraId="758B428C" w14:textId="77777777" w:rsidR="0026689E" w:rsidRPr="00D16BB4" w:rsidRDefault="0026689E" w:rsidP="0026689E">
      <w:pPr>
        <w:pStyle w:val="subsection"/>
      </w:pPr>
      <w:r w:rsidRPr="00D16BB4">
        <w:tab/>
        <w:t>(10)</w:t>
      </w:r>
      <w:r w:rsidRPr="00D16BB4">
        <w:tab/>
        <w:t>Subregulation 11.205(2) (conditions to be set out) and regulations 11.225 (publication of exemption) and 11.230 (when exemptions cease) do not apply in relation to the new exemption.</w:t>
      </w:r>
    </w:p>
    <w:p w14:paraId="7A84DFC7" w14:textId="77777777" w:rsidR="0026689E" w:rsidRPr="00D16BB4" w:rsidRDefault="0026689E" w:rsidP="0026689E">
      <w:pPr>
        <w:pStyle w:val="ActHead5"/>
      </w:pPr>
      <w:bookmarkStart w:id="228" w:name="_Toc164336474"/>
      <w:r w:rsidRPr="00D16BB4">
        <w:rPr>
          <w:rStyle w:val="CharSectno"/>
        </w:rPr>
        <w:t>202.419G</w:t>
      </w:r>
      <w:r w:rsidRPr="00D16BB4">
        <w:t xml:space="preserve">  Instrument approach and departure procedure</w:t>
      </w:r>
      <w:bookmarkEnd w:id="228"/>
    </w:p>
    <w:p w14:paraId="5689DD49" w14:textId="77777777" w:rsidR="0026689E" w:rsidRPr="00D16BB4" w:rsidRDefault="0026689E" w:rsidP="0026689E">
      <w:pPr>
        <w:pStyle w:val="SubsectionHead"/>
      </w:pPr>
      <w:r w:rsidRPr="00D16BB4">
        <w:t>When this regulation applies</w:t>
      </w:r>
    </w:p>
    <w:p w14:paraId="01FB2D70" w14:textId="77777777" w:rsidR="0026689E" w:rsidRPr="00D16BB4" w:rsidRDefault="0026689E" w:rsidP="0026689E">
      <w:pPr>
        <w:pStyle w:val="subsection"/>
      </w:pPr>
      <w:r w:rsidRPr="00D16BB4">
        <w:tab/>
        <w:t>(1)</w:t>
      </w:r>
      <w:r w:rsidRPr="00D16BB4">
        <w:tab/>
        <w:t>This regulation applies if:</w:t>
      </w:r>
    </w:p>
    <w:p w14:paraId="1C0AD517" w14:textId="77777777" w:rsidR="0026689E" w:rsidRPr="00D16BB4" w:rsidRDefault="0026689E" w:rsidP="0026689E">
      <w:pPr>
        <w:pStyle w:val="paragraph"/>
      </w:pPr>
      <w:r w:rsidRPr="00D16BB4">
        <w:tab/>
        <w:t>(a)</w:t>
      </w:r>
      <w:r w:rsidRPr="00D16BB4">
        <w:tab/>
        <w:t xml:space="preserve">before the main commencement time, CASA had issued a determination (the </w:t>
      </w:r>
      <w:r w:rsidRPr="00D16BB4">
        <w:rPr>
          <w:b/>
          <w:i/>
        </w:rPr>
        <w:t>old determination</w:t>
      </w:r>
      <w:r w:rsidRPr="00D16BB4">
        <w:t>):</w:t>
      </w:r>
    </w:p>
    <w:p w14:paraId="669D9E0F" w14:textId="77777777" w:rsidR="0026689E" w:rsidRPr="00D16BB4" w:rsidRDefault="0026689E" w:rsidP="0026689E">
      <w:pPr>
        <w:pStyle w:val="paragraphsub"/>
      </w:pPr>
      <w:r w:rsidRPr="00D16BB4">
        <w:tab/>
        <w:t>(i)</w:t>
      </w:r>
      <w:r w:rsidRPr="00D16BB4">
        <w:tab/>
        <w:t>under paragraph 178(6)(b) of the old CAR in relation to an instrument approach procedure; or</w:t>
      </w:r>
    </w:p>
    <w:p w14:paraId="47C599F6" w14:textId="77777777" w:rsidR="0026689E" w:rsidRPr="00D16BB4" w:rsidRDefault="0026689E" w:rsidP="0026689E">
      <w:pPr>
        <w:pStyle w:val="paragraphsub"/>
      </w:pPr>
      <w:r w:rsidRPr="00D16BB4">
        <w:tab/>
        <w:t>(ii)</w:t>
      </w:r>
      <w:r w:rsidRPr="00D16BB4">
        <w:tab/>
        <w:t>under paragraph 178(6)(c) of the old CAR in relation to an instrument departure procedure; and</w:t>
      </w:r>
    </w:p>
    <w:p w14:paraId="02B05D85" w14:textId="77777777" w:rsidR="0026689E" w:rsidRPr="00D16BB4" w:rsidRDefault="0026689E" w:rsidP="0026689E">
      <w:pPr>
        <w:pStyle w:val="paragraph"/>
      </w:pPr>
      <w:r w:rsidRPr="00D16BB4">
        <w:tab/>
        <w:t>(b)</w:t>
      </w:r>
      <w:r w:rsidRPr="00D16BB4">
        <w:tab/>
        <w:t>the old determination is an eligible instrument; and</w:t>
      </w:r>
    </w:p>
    <w:p w14:paraId="4300610D" w14:textId="77777777" w:rsidR="0026689E" w:rsidRPr="00D16BB4" w:rsidRDefault="0026689E" w:rsidP="0026689E">
      <w:pPr>
        <w:pStyle w:val="paragraph"/>
      </w:pPr>
      <w:r w:rsidRPr="00D16BB4">
        <w:tab/>
        <w:t>(c)</w:t>
      </w:r>
      <w:r w:rsidRPr="00D16BB4">
        <w:tab/>
        <w:t>the old determination is in force immediately before the main commencement time.</w:t>
      </w:r>
    </w:p>
    <w:p w14:paraId="0098103D"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64B3967A" w14:textId="77777777" w:rsidR="0026689E" w:rsidRPr="00D16BB4" w:rsidRDefault="0026689E" w:rsidP="0026689E">
      <w:pPr>
        <w:pStyle w:val="SubsectionHead"/>
      </w:pPr>
      <w:r w:rsidRPr="00D16BB4">
        <w:lastRenderedPageBreak/>
        <w:t>Determination continues to have effect</w:t>
      </w:r>
    </w:p>
    <w:p w14:paraId="58A0A781" w14:textId="77777777" w:rsidR="0026689E" w:rsidRPr="00D16BB4" w:rsidRDefault="0026689E" w:rsidP="0026689E">
      <w:pPr>
        <w:pStyle w:val="subsection"/>
      </w:pPr>
      <w:r w:rsidRPr="00D16BB4">
        <w:tab/>
        <w:t>(2)</w:t>
      </w:r>
      <w:r w:rsidRPr="00D16BB4">
        <w:tab/>
        <w:t xml:space="preserve">The old determination continues to have effect, after the main commencement time, as if the determination were an instrument (the </w:t>
      </w:r>
      <w:r w:rsidRPr="00D16BB4">
        <w:rPr>
          <w:b/>
          <w:i/>
        </w:rPr>
        <w:t>new instrument</w:t>
      </w:r>
      <w:r w:rsidRPr="00D16BB4">
        <w:t>):</w:t>
      </w:r>
    </w:p>
    <w:p w14:paraId="2646D55C" w14:textId="19C5D43C" w:rsidR="0026689E" w:rsidRPr="00D16BB4" w:rsidRDefault="0026689E" w:rsidP="0026689E">
      <w:pPr>
        <w:pStyle w:val="paragraph"/>
      </w:pPr>
      <w:r w:rsidRPr="00D16BB4">
        <w:tab/>
        <w:t>(a)</w:t>
      </w:r>
      <w:r w:rsidRPr="00D16BB4">
        <w:tab/>
        <w:t xml:space="preserve">if subparagraph (1)(a)(i) applies—issued under regulation 201.025 for the purposes of subparagraph (a)(ii) of the definition of </w:t>
      </w:r>
      <w:r w:rsidRPr="00D16BB4">
        <w:rPr>
          <w:b/>
          <w:i/>
        </w:rPr>
        <w:t>authorised instrument approach procedure</w:t>
      </w:r>
      <w:r w:rsidRPr="00D16BB4">
        <w:rPr>
          <w:i/>
        </w:rPr>
        <w:t xml:space="preserve"> </w:t>
      </w:r>
      <w:r w:rsidRPr="00D16BB4">
        <w:t xml:space="preserve">in </w:t>
      </w:r>
      <w:r w:rsidR="00B74D4F" w:rsidRPr="00D16BB4">
        <w:t>Part 1</w:t>
      </w:r>
      <w:r w:rsidRPr="00D16BB4">
        <w:t xml:space="preserve"> of the Dictionary; or</w:t>
      </w:r>
    </w:p>
    <w:p w14:paraId="0673E791" w14:textId="23210D0E" w:rsidR="0026689E" w:rsidRPr="00D16BB4" w:rsidRDefault="0026689E" w:rsidP="0026689E">
      <w:pPr>
        <w:pStyle w:val="paragraph"/>
      </w:pPr>
      <w:r w:rsidRPr="00D16BB4">
        <w:tab/>
        <w:t>(b)</w:t>
      </w:r>
      <w:r w:rsidRPr="00D16BB4">
        <w:tab/>
        <w:t xml:space="preserve">if subparagraph (1)(a)(ii) applies—issued under regulation 201.025 for the purposes of subparagraph (a)(ii) of the definition of </w:t>
      </w:r>
      <w:r w:rsidRPr="00D16BB4">
        <w:rPr>
          <w:b/>
          <w:i/>
        </w:rPr>
        <w:t>authorised instrument departure procedure</w:t>
      </w:r>
      <w:r w:rsidRPr="00D16BB4">
        <w:rPr>
          <w:i/>
        </w:rPr>
        <w:t xml:space="preserve"> </w:t>
      </w:r>
      <w:r w:rsidRPr="00D16BB4">
        <w:t xml:space="preserve">in </w:t>
      </w:r>
      <w:r w:rsidR="00B74D4F" w:rsidRPr="00D16BB4">
        <w:t>Part 1</w:t>
      </w:r>
      <w:r w:rsidRPr="00D16BB4">
        <w:t xml:space="preserve"> of the Dictionary.</w:t>
      </w:r>
    </w:p>
    <w:p w14:paraId="2787618C" w14:textId="77777777" w:rsidR="0026689E" w:rsidRPr="00D16BB4" w:rsidRDefault="0026689E" w:rsidP="0026689E">
      <w:pPr>
        <w:pStyle w:val="subsection"/>
      </w:pPr>
      <w:r w:rsidRPr="00D16BB4">
        <w:tab/>
        <w:t>(3)</w:t>
      </w:r>
      <w:r w:rsidRPr="00D16BB4">
        <w:tab/>
        <w:t>The new instrument ceases to be in force at the earlier of the following:</w:t>
      </w:r>
    </w:p>
    <w:p w14:paraId="0FB5F05C" w14:textId="77777777" w:rsidR="0026689E" w:rsidRPr="00D16BB4" w:rsidRDefault="0026689E" w:rsidP="0026689E">
      <w:pPr>
        <w:pStyle w:val="paragraph"/>
      </w:pPr>
      <w:r w:rsidRPr="00D16BB4">
        <w:tab/>
        <w:t>(a)</w:t>
      </w:r>
      <w:r w:rsidRPr="00D16BB4">
        <w:tab/>
        <w:t>the day (if any) specified in the old determination as the day on which the old determination ceases to be in force;</w:t>
      </w:r>
    </w:p>
    <w:p w14:paraId="51D2AB40" w14:textId="77777777" w:rsidR="0026689E" w:rsidRPr="00D16BB4" w:rsidRDefault="0026689E" w:rsidP="0026689E">
      <w:pPr>
        <w:pStyle w:val="paragraph"/>
      </w:pPr>
      <w:r w:rsidRPr="00D16BB4">
        <w:tab/>
        <w:t>(b)</w:t>
      </w:r>
      <w:r w:rsidRPr="00D16BB4">
        <w:tab/>
        <w:t>the second anniversary of the day the old determination was issued that occurs after the main commencement time.</w:t>
      </w:r>
    </w:p>
    <w:p w14:paraId="1A008813" w14:textId="77777777" w:rsidR="0026689E" w:rsidRPr="00D16BB4" w:rsidRDefault="0026689E" w:rsidP="0026689E">
      <w:pPr>
        <w:pStyle w:val="ActHead5"/>
      </w:pPr>
      <w:bookmarkStart w:id="229" w:name="_Toc164336475"/>
      <w:r w:rsidRPr="00D16BB4">
        <w:rPr>
          <w:rStyle w:val="CharSectno"/>
        </w:rPr>
        <w:t>202.419H</w:t>
      </w:r>
      <w:r w:rsidRPr="00D16BB4">
        <w:t xml:space="preserve">  Existing RVSM approvals</w:t>
      </w:r>
      <w:bookmarkEnd w:id="229"/>
    </w:p>
    <w:p w14:paraId="217101DE" w14:textId="77777777" w:rsidR="0026689E" w:rsidRPr="00D16BB4" w:rsidRDefault="0026689E" w:rsidP="0026689E">
      <w:pPr>
        <w:pStyle w:val="SubsectionHead"/>
      </w:pPr>
      <w:r w:rsidRPr="00D16BB4">
        <w:t>When this regulation applies</w:t>
      </w:r>
    </w:p>
    <w:p w14:paraId="076167A3" w14:textId="77777777" w:rsidR="0026689E" w:rsidRPr="00D16BB4" w:rsidRDefault="0026689E" w:rsidP="0026689E">
      <w:pPr>
        <w:pStyle w:val="subsection"/>
      </w:pPr>
      <w:r w:rsidRPr="00D16BB4">
        <w:tab/>
        <w:t>(1)</w:t>
      </w:r>
      <w:r w:rsidRPr="00D16BB4">
        <w:tab/>
        <w:t>This regulation applies in relation to an operator of an aircraft if:</w:t>
      </w:r>
    </w:p>
    <w:p w14:paraId="3ED17E5B" w14:textId="77777777" w:rsidR="0026689E" w:rsidRPr="00D16BB4" w:rsidRDefault="0026689E" w:rsidP="0026689E">
      <w:pPr>
        <w:pStyle w:val="paragraph"/>
      </w:pPr>
      <w:r w:rsidRPr="00D16BB4">
        <w:tab/>
        <w:t>(a)</w:t>
      </w:r>
      <w:r w:rsidRPr="00D16BB4">
        <w:tab/>
        <w:t xml:space="preserve">the operator held an RVSM operational approval (the </w:t>
      </w:r>
      <w:r w:rsidRPr="00D16BB4">
        <w:rPr>
          <w:b/>
          <w:i/>
        </w:rPr>
        <w:t>old operational approval</w:t>
      </w:r>
      <w:r w:rsidRPr="00D16BB4">
        <w:t>) under regulation 181M of the old CAR; and</w:t>
      </w:r>
    </w:p>
    <w:p w14:paraId="05E92DFF" w14:textId="77777777" w:rsidR="0026689E" w:rsidRPr="00D16BB4" w:rsidRDefault="0026689E" w:rsidP="0026689E">
      <w:pPr>
        <w:pStyle w:val="paragraph"/>
      </w:pPr>
      <w:r w:rsidRPr="00D16BB4">
        <w:tab/>
        <w:t>(b)</w:t>
      </w:r>
      <w:r w:rsidRPr="00D16BB4">
        <w:tab/>
        <w:t>the old operational approval covers the aircraft; and</w:t>
      </w:r>
    </w:p>
    <w:p w14:paraId="5D96474F" w14:textId="77777777" w:rsidR="0026689E" w:rsidRPr="00D16BB4" w:rsidRDefault="0026689E" w:rsidP="0026689E">
      <w:pPr>
        <w:pStyle w:val="paragraph"/>
      </w:pPr>
      <w:r w:rsidRPr="00D16BB4">
        <w:tab/>
        <w:t>(c)</w:t>
      </w:r>
      <w:r w:rsidRPr="00D16BB4">
        <w:tab/>
        <w:t>the old operational approval is in force immediately before the main commencement time; and</w:t>
      </w:r>
    </w:p>
    <w:p w14:paraId="693A79F6" w14:textId="77777777" w:rsidR="0026689E" w:rsidRPr="00D16BB4" w:rsidRDefault="0026689E" w:rsidP="0026689E">
      <w:pPr>
        <w:pStyle w:val="paragraph"/>
      </w:pPr>
      <w:r w:rsidRPr="00D16BB4">
        <w:tab/>
        <w:t>(d)</w:t>
      </w:r>
      <w:r w:rsidRPr="00D16BB4">
        <w:tab/>
        <w:t xml:space="preserve">an RVSM airworthiness approval (the </w:t>
      </w:r>
      <w:r w:rsidRPr="00D16BB4">
        <w:rPr>
          <w:b/>
          <w:i/>
        </w:rPr>
        <w:t>old airworthiness approval</w:t>
      </w:r>
      <w:r w:rsidRPr="00D16BB4">
        <w:t>) under regulation 181G of the old CAR is in force for the aircraft immediately before the main commencement time.</w:t>
      </w:r>
    </w:p>
    <w:p w14:paraId="0365D186" w14:textId="77777777" w:rsidR="0026689E" w:rsidRPr="00D16BB4" w:rsidRDefault="0026689E" w:rsidP="0026689E">
      <w:pPr>
        <w:pStyle w:val="SubsectionHead"/>
      </w:pPr>
      <w:r w:rsidRPr="00D16BB4">
        <w:t>Approval taken to be granted</w:t>
      </w:r>
    </w:p>
    <w:p w14:paraId="7423BE85" w14:textId="77777777" w:rsidR="0026689E" w:rsidRPr="00D16BB4" w:rsidRDefault="0026689E" w:rsidP="0026689E">
      <w:pPr>
        <w:pStyle w:val="subsection"/>
      </w:pPr>
      <w:r w:rsidRPr="00D16BB4">
        <w:tab/>
        <w:t>(2)</w:t>
      </w:r>
      <w:r w:rsidRPr="00D16BB4">
        <w:tab/>
        <w:t xml:space="preserve">For the purposes of regulation 91.655, the operator of the aircraft is taken, after the main commencement time, to hold an approval (the </w:t>
      </w:r>
      <w:r w:rsidRPr="00D16BB4">
        <w:rPr>
          <w:b/>
          <w:i/>
        </w:rPr>
        <w:t>new approval</w:t>
      </w:r>
      <w:r w:rsidRPr="00D16BB4">
        <w:t>) under regulation 91.045 for the aircraft to be flown in RVSM airspace.</w:t>
      </w:r>
    </w:p>
    <w:p w14:paraId="1A50E10A" w14:textId="77777777" w:rsidR="0026689E" w:rsidRPr="00D16BB4" w:rsidRDefault="0026689E" w:rsidP="0026689E">
      <w:pPr>
        <w:pStyle w:val="subsection"/>
      </w:pPr>
      <w:r w:rsidRPr="00D16BB4">
        <w:tab/>
        <w:t>(3)</w:t>
      </w:r>
      <w:r w:rsidRPr="00D16BB4">
        <w:tab/>
        <w:t>The new approval ceases to have effect at the earliest of the following:</w:t>
      </w:r>
    </w:p>
    <w:p w14:paraId="2BD605B1" w14:textId="77777777" w:rsidR="0026689E" w:rsidRPr="00D16BB4" w:rsidRDefault="0026689E" w:rsidP="0026689E">
      <w:pPr>
        <w:pStyle w:val="paragraph"/>
      </w:pPr>
      <w:r w:rsidRPr="00D16BB4">
        <w:tab/>
        <w:t>(a)</w:t>
      </w:r>
      <w:r w:rsidRPr="00D16BB4">
        <w:tab/>
        <w:t>the day (if any) specified in the old operational approval as the day on which the old operational approval ceases to be in force;</w:t>
      </w:r>
    </w:p>
    <w:p w14:paraId="4CA50E99" w14:textId="77777777" w:rsidR="0026689E" w:rsidRPr="00D16BB4" w:rsidRDefault="0026689E" w:rsidP="0026689E">
      <w:pPr>
        <w:pStyle w:val="paragraph"/>
      </w:pPr>
      <w:r w:rsidRPr="00D16BB4">
        <w:tab/>
        <w:t>(b)</w:t>
      </w:r>
      <w:r w:rsidRPr="00D16BB4">
        <w:tab/>
        <w:t>the day (if any) specified in the old airworthiness approval as the day on which the old airworthiness approval ceases to be in force;</w:t>
      </w:r>
    </w:p>
    <w:p w14:paraId="732DDF5E" w14:textId="77777777" w:rsidR="0026689E" w:rsidRPr="00D16BB4" w:rsidRDefault="0026689E" w:rsidP="0026689E">
      <w:pPr>
        <w:pStyle w:val="paragraph"/>
      </w:pPr>
      <w:r w:rsidRPr="00D16BB4">
        <w:tab/>
        <w:t>(c)</w:t>
      </w:r>
      <w:r w:rsidRPr="00D16BB4">
        <w:tab/>
        <w:t>the second anniversary of the day the old operational approval was given that occurs after the main commencement time;</w:t>
      </w:r>
    </w:p>
    <w:p w14:paraId="41DF068B" w14:textId="77777777" w:rsidR="0026689E" w:rsidRPr="00D16BB4" w:rsidRDefault="0026689E" w:rsidP="0026689E">
      <w:pPr>
        <w:pStyle w:val="paragraph"/>
      </w:pPr>
      <w:r w:rsidRPr="00D16BB4">
        <w:tab/>
        <w:t>(d)</w:t>
      </w:r>
      <w:r w:rsidRPr="00D16BB4">
        <w:tab/>
        <w:t>the second anniversary of the day the old airworthiness approval was given that occurs after the main commencement time;</w:t>
      </w:r>
    </w:p>
    <w:p w14:paraId="240AE3D4" w14:textId="77777777" w:rsidR="0026689E" w:rsidRPr="00D16BB4" w:rsidRDefault="0026689E" w:rsidP="0026689E">
      <w:pPr>
        <w:pStyle w:val="paragraph"/>
      </w:pPr>
      <w:r w:rsidRPr="00D16BB4">
        <w:tab/>
        <w:t>(e)</w:t>
      </w:r>
      <w:r w:rsidRPr="00D16BB4">
        <w:tab/>
        <w:t>if the operator is the holder of an AOC—the day the operator’s AOC expires;</w:t>
      </w:r>
    </w:p>
    <w:p w14:paraId="50D313FB" w14:textId="77777777" w:rsidR="0026689E" w:rsidRPr="00D16BB4" w:rsidRDefault="0026689E" w:rsidP="0026689E">
      <w:pPr>
        <w:pStyle w:val="paragraph"/>
      </w:pPr>
      <w:r w:rsidRPr="00D16BB4">
        <w:lastRenderedPageBreak/>
        <w:tab/>
        <w:t>(f)</w:t>
      </w:r>
      <w:r w:rsidRPr="00D16BB4">
        <w:tab/>
        <w:t>if the operator is the holder of an aerial work certificate—the day the operator’s aerial work certificate expires.</w:t>
      </w:r>
    </w:p>
    <w:p w14:paraId="4CB26777" w14:textId="77777777" w:rsidR="0026689E" w:rsidRPr="00D16BB4" w:rsidRDefault="0026689E" w:rsidP="0026689E">
      <w:pPr>
        <w:pStyle w:val="ActHead5"/>
      </w:pPr>
      <w:bookmarkStart w:id="230" w:name="_Toc164336476"/>
      <w:r w:rsidRPr="00D16BB4">
        <w:rPr>
          <w:rStyle w:val="CharSectno"/>
        </w:rPr>
        <w:t>202.419J</w:t>
      </w:r>
      <w:r w:rsidRPr="00D16BB4">
        <w:t xml:space="preserve">  Applications for RVSM operational approval</w:t>
      </w:r>
      <w:bookmarkEnd w:id="230"/>
    </w:p>
    <w:p w14:paraId="73380D8E" w14:textId="77777777" w:rsidR="0026689E" w:rsidRPr="00D16BB4" w:rsidRDefault="0026689E" w:rsidP="0026689E">
      <w:pPr>
        <w:pStyle w:val="SubsectionHead"/>
      </w:pPr>
      <w:r w:rsidRPr="00D16BB4">
        <w:t>When this regulation applies</w:t>
      </w:r>
    </w:p>
    <w:p w14:paraId="486CEBCF" w14:textId="77777777" w:rsidR="0026689E" w:rsidRPr="00D16BB4" w:rsidRDefault="0026689E" w:rsidP="0026689E">
      <w:pPr>
        <w:pStyle w:val="subsection"/>
      </w:pPr>
      <w:r w:rsidRPr="00D16BB4">
        <w:tab/>
        <w:t>(1)</w:t>
      </w:r>
      <w:r w:rsidRPr="00D16BB4">
        <w:tab/>
        <w:t>This regulation applies in relation to an operator of an aircraft if:</w:t>
      </w:r>
    </w:p>
    <w:p w14:paraId="159F3B58" w14:textId="77777777" w:rsidR="0026689E" w:rsidRPr="00D16BB4" w:rsidRDefault="0026689E" w:rsidP="0026689E">
      <w:pPr>
        <w:pStyle w:val="paragraph"/>
      </w:pPr>
      <w:r w:rsidRPr="00D16BB4">
        <w:tab/>
        <w:t>(a)</w:t>
      </w:r>
      <w:r w:rsidRPr="00D16BB4">
        <w:tab/>
        <w:t>before the main commencement time, the operator applied for a RVSM operational approval under regulation 181L of the old CAR; and</w:t>
      </w:r>
    </w:p>
    <w:p w14:paraId="18B45BF7" w14:textId="77777777" w:rsidR="0026689E" w:rsidRPr="00D16BB4" w:rsidRDefault="0026689E" w:rsidP="0026689E">
      <w:pPr>
        <w:pStyle w:val="paragraph"/>
      </w:pPr>
      <w:r w:rsidRPr="00D16BB4">
        <w:tab/>
        <w:t>(b)</w:t>
      </w:r>
      <w:r w:rsidRPr="00D16BB4">
        <w:tab/>
        <w:t>as at the main commencement time, the application has not been finally determined; and</w:t>
      </w:r>
    </w:p>
    <w:p w14:paraId="5A38C0A9" w14:textId="77777777" w:rsidR="0026689E" w:rsidRPr="00D16BB4" w:rsidRDefault="0026689E" w:rsidP="0026689E">
      <w:pPr>
        <w:pStyle w:val="paragraph"/>
      </w:pPr>
      <w:r w:rsidRPr="00D16BB4">
        <w:tab/>
        <w:t>(c)</w:t>
      </w:r>
      <w:r w:rsidRPr="00D16BB4">
        <w:tab/>
        <w:t>the requirements in paragraphs 181M(1)(a) to (c) of the old CAR would have been satisfied in relation to the aircraft (assuming that regulation 181M had not been repealed by the amending Regulations).</w:t>
      </w:r>
    </w:p>
    <w:p w14:paraId="4E43FA7F" w14:textId="77777777" w:rsidR="0026689E" w:rsidRPr="00D16BB4" w:rsidRDefault="0026689E" w:rsidP="0026689E">
      <w:pPr>
        <w:pStyle w:val="SubsectionHead"/>
      </w:pPr>
      <w:r w:rsidRPr="00D16BB4">
        <w:t>Application taken to be made</w:t>
      </w:r>
    </w:p>
    <w:p w14:paraId="20EDB195" w14:textId="77777777" w:rsidR="0026689E" w:rsidRPr="00D16BB4" w:rsidRDefault="0026689E" w:rsidP="0026689E">
      <w:pPr>
        <w:pStyle w:val="subsection"/>
      </w:pPr>
      <w:r w:rsidRPr="00D16BB4">
        <w:tab/>
        <w:t>(2)</w:t>
      </w:r>
      <w:r w:rsidRPr="00D16BB4">
        <w:tab/>
        <w:t>At the main commencement time, the application is taken to have been made under regulation 91.045 for the ai</w:t>
      </w:r>
      <w:r w:rsidRPr="00D16BB4">
        <w:rPr>
          <w:lang w:eastAsia="en-US"/>
        </w:rPr>
        <w:t>r</w:t>
      </w:r>
      <w:r w:rsidRPr="00D16BB4">
        <w:t>craft to be flown in RVSM airspace for the purposes of subparagraph 91.655(2)(a)(i).</w:t>
      </w:r>
    </w:p>
    <w:p w14:paraId="59C253A1" w14:textId="77777777" w:rsidR="0026689E" w:rsidRPr="00D16BB4" w:rsidRDefault="0026689E" w:rsidP="0026689E">
      <w:pPr>
        <w:pStyle w:val="ActHead5"/>
      </w:pPr>
      <w:bookmarkStart w:id="231" w:name="_Toc164336477"/>
      <w:r w:rsidRPr="00D16BB4">
        <w:rPr>
          <w:rStyle w:val="CharSectno"/>
        </w:rPr>
        <w:t>202.419K</w:t>
      </w:r>
      <w:r w:rsidRPr="00D16BB4">
        <w:t xml:space="preserve">  Operations manuals</w:t>
      </w:r>
      <w:bookmarkEnd w:id="231"/>
    </w:p>
    <w:p w14:paraId="0F0F31AA" w14:textId="77777777" w:rsidR="0026689E" w:rsidRPr="00D16BB4" w:rsidRDefault="0026689E" w:rsidP="0026689E">
      <w:pPr>
        <w:pStyle w:val="SubsectionHead"/>
      </w:pPr>
      <w:r w:rsidRPr="00D16BB4">
        <w:t>When this regulation applies</w:t>
      </w:r>
    </w:p>
    <w:p w14:paraId="54F108FE" w14:textId="77777777" w:rsidR="0026689E" w:rsidRPr="00D16BB4" w:rsidRDefault="0026689E" w:rsidP="0026689E">
      <w:pPr>
        <w:pStyle w:val="subsection"/>
      </w:pPr>
      <w:r w:rsidRPr="00D16BB4">
        <w:tab/>
        <w:t>(1)</w:t>
      </w:r>
      <w:r w:rsidRPr="00D16BB4">
        <w:tab/>
        <w:t>This regulation applies if:</w:t>
      </w:r>
    </w:p>
    <w:p w14:paraId="3DF2E7FE" w14:textId="3413B170" w:rsidR="0026689E" w:rsidRPr="00D16BB4" w:rsidRDefault="0026689E" w:rsidP="0026689E">
      <w:pPr>
        <w:pStyle w:val="paragraph"/>
      </w:pPr>
      <w:r w:rsidRPr="00D16BB4">
        <w:tab/>
        <w:t>(a)</w:t>
      </w:r>
      <w:r w:rsidRPr="00D16BB4">
        <w:tab/>
        <w:t xml:space="preserve">before the main commencement time, CASA had given a direction under </w:t>
      </w:r>
      <w:r w:rsidR="00BB588F" w:rsidRPr="00D16BB4">
        <w:t>subregulation 2</w:t>
      </w:r>
      <w:r w:rsidRPr="00D16BB4">
        <w:t>15(3) of the old CAR in relation to an operator’s operations manual; and</w:t>
      </w:r>
    </w:p>
    <w:p w14:paraId="2ABACE72" w14:textId="77777777" w:rsidR="0026689E" w:rsidRPr="00D16BB4" w:rsidRDefault="0026689E" w:rsidP="0026689E">
      <w:pPr>
        <w:pStyle w:val="paragraph"/>
      </w:pPr>
      <w:r w:rsidRPr="00D16BB4">
        <w:tab/>
        <w:t>(b)</w:t>
      </w:r>
      <w:r w:rsidRPr="00D16BB4">
        <w:tab/>
        <w:t>the direction is an eligible instrument; and</w:t>
      </w:r>
    </w:p>
    <w:p w14:paraId="5B8EB6B7" w14:textId="77777777" w:rsidR="0026689E" w:rsidRPr="00D16BB4" w:rsidRDefault="0026689E" w:rsidP="0026689E">
      <w:pPr>
        <w:pStyle w:val="paragraph"/>
      </w:pPr>
      <w:r w:rsidRPr="00D16BB4">
        <w:tab/>
        <w:t>(c)</w:t>
      </w:r>
      <w:r w:rsidRPr="00D16BB4">
        <w:tab/>
        <w:t>the direction is in force immediately before the main commencement time.</w:t>
      </w:r>
    </w:p>
    <w:p w14:paraId="0D047961"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7FB12B1E" w14:textId="77777777" w:rsidR="0026689E" w:rsidRPr="00D16BB4" w:rsidRDefault="0026689E" w:rsidP="0026689E">
      <w:pPr>
        <w:pStyle w:val="SubsectionHead"/>
      </w:pPr>
      <w:r w:rsidRPr="00D16BB4">
        <w:t>Direction continues to have effect</w:t>
      </w:r>
    </w:p>
    <w:p w14:paraId="4AD01688" w14:textId="77777777" w:rsidR="0026689E" w:rsidRPr="00D16BB4" w:rsidRDefault="0026689E" w:rsidP="0026689E">
      <w:pPr>
        <w:pStyle w:val="subsection"/>
      </w:pPr>
      <w:r w:rsidRPr="00D16BB4">
        <w:tab/>
        <w:t>(2)</w:t>
      </w:r>
      <w:r w:rsidRPr="00D16BB4">
        <w:tab/>
        <w:t>The direction continues to have effect, after the main commencement time:</w:t>
      </w:r>
    </w:p>
    <w:p w14:paraId="2BFD4A55" w14:textId="77777777" w:rsidR="0026689E" w:rsidRPr="00D16BB4" w:rsidRDefault="0026689E" w:rsidP="0026689E">
      <w:pPr>
        <w:pStyle w:val="paragraph"/>
      </w:pPr>
      <w:r w:rsidRPr="00D16BB4">
        <w:tab/>
        <w:t>(a)</w:t>
      </w:r>
      <w:r w:rsidRPr="00D16BB4">
        <w:tab/>
        <w:t>in relation to an operator that is an Australian air transport operator—as if the direction had been given by CASA under subregulation 119.105(1) in relation to the operator’s exposition; and</w:t>
      </w:r>
    </w:p>
    <w:p w14:paraId="2F195A13" w14:textId="77777777" w:rsidR="0026689E" w:rsidRPr="00D16BB4" w:rsidRDefault="0026689E" w:rsidP="0026689E">
      <w:pPr>
        <w:pStyle w:val="paragraph"/>
      </w:pPr>
      <w:r w:rsidRPr="00D16BB4">
        <w:tab/>
        <w:t>(b)</w:t>
      </w:r>
      <w:r w:rsidRPr="00D16BB4">
        <w:tab/>
        <w:t>in relation to an operator that is an aerial work operator—as if the direction had been given by CASA under subregulation 138.068(1) in relation to the operator’s operations manual; and</w:t>
      </w:r>
    </w:p>
    <w:p w14:paraId="7AA15168" w14:textId="77777777" w:rsidR="0026689E" w:rsidRPr="00D16BB4" w:rsidRDefault="0026689E" w:rsidP="0026689E">
      <w:pPr>
        <w:pStyle w:val="paragraph"/>
      </w:pPr>
      <w:r w:rsidRPr="00D16BB4">
        <w:tab/>
        <w:t>(c)</w:t>
      </w:r>
      <w:r w:rsidRPr="00D16BB4">
        <w:tab/>
        <w:t>in relation to an operator that is a balloon transport operator—as if the direction had been given by CASA under subregulation 131.115(1) in relation to the operator’s exposition.</w:t>
      </w:r>
    </w:p>
    <w:p w14:paraId="19BD0010" w14:textId="77777777" w:rsidR="0026689E" w:rsidRPr="00D16BB4" w:rsidRDefault="0026689E" w:rsidP="0026689E">
      <w:pPr>
        <w:pStyle w:val="subsection"/>
      </w:pPr>
      <w:r w:rsidRPr="00D16BB4">
        <w:tab/>
        <w:t>(3)</w:t>
      </w:r>
      <w:r w:rsidRPr="00D16BB4">
        <w:tab/>
        <w:t>The direction ceases to be in force:</w:t>
      </w:r>
    </w:p>
    <w:p w14:paraId="02B83444" w14:textId="77777777" w:rsidR="0026689E" w:rsidRPr="00D16BB4" w:rsidRDefault="0026689E" w:rsidP="0026689E">
      <w:pPr>
        <w:pStyle w:val="paragraph"/>
      </w:pPr>
      <w:r w:rsidRPr="00D16BB4">
        <w:lastRenderedPageBreak/>
        <w:tab/>
        <w:t>(a)</w:t>
      </w:r>
      <w:r w:rsidRPr="00D16BB4">
        <w:tab/>
        <w:t>in relation to an operator that is an Australian air transport operator—on the day the operator’s AOC expires; and</w:t>
      </w:r>
    </w:p>
    <w:p w14:paraId="6FB9CEFF" w14:textId="77777777" w:rsidR="0026689E" w:rsidRPr="00D16BB4" w:rsidRDefault="0026689E" w:rsidP="0026689E">
      <w:pPr>
        <w:pStyle w:val="paragraph"/>
      </w:pPr>
      <w:r w:rsidRPr="00D16BB4">
        <w:tab/>
        <w:t>(b)</w:t>
      </w:r>
      <w:r w:rsidRPr="00D16BB4">
        <w:tab/>
        <w:t>in relation to an operator that is an aerial work operator—on the day the operator’s aerial work certificate expires; and</w:t>
      </w:r>
    </w:p>
    <w:p w14:paraId="4646F29E" w14:textId="77777777" w:rsidR="0026689E" w:rsidRPr="00D16BB4" w:rsidRDefault="0026689E" w:rsidP="0026689E">
      <w:pPr>
        <w:pStyle w:val="paragraph"/>
      </w:pPr>
      <w:r w:rsidRPr="00D16BB4">
        <w:tab/>
        <w:t>(c)</w:t>
      </w:r>
      <w:r w:rsidRPr="00D16BB4">
        <w:tab/>
        <w:t>in relation to an operator that is balloon transport operator—on the day the operator’s AOC expires.</w:t>
      </w:r>
    </w:p>
    <w:p w14:paraId="2AD66A0C" w14:textId="77777777" w:rsidR="0026689E" w:rsidRPr="00D16BB4" w:rsidRDefault="0026689E" w:rsidP="0026689E">
      <w:pPr>
        <w:pStyle w:val="ActHead5"/>
      </w:pPr>
      <w:bookmarkStart w:id="232" w:name="_Toc164336478"/>
      <w:r w:rsidRPr="00D16BB4">
        <w:rPr>
          <w:rStyle w:val="CharSectno"/>
        </w:rPr>
        <w:t>202.419L</w:t>
      </w:r>
      <w:r w:rsidRPr="00D16BB4">
        <w:t xml:space="preserve">  Fuel records</w:t>
      </w:r>
      <w:bookmarkEnd w:id="232"/>
    </w:p>
    <w:p w14:paraId="7EAF0F3E" w14:textId="77777777" w:rsidR="0026689E" w:rsidRPr="00D16BB4" w:rsidRDefault="0026689E" w:rsidP="0026689E">
      <w:pPr>
        <w:pStyle w:val="SubsectionHead"/>
      </w:pPr>
      <w:r w:rsidRPr="00D16BB4">
        <w:t>When this regulation applies</w:t>
      </w:r>
    </w:p>
    <w:p w14:paraId="1CE8C944" w14:textId="77777777" w:rsidR="0026689E" w:rsidRPr="00D16BB4" w:rsidRDefault="0026689E" w:rsidP="0026689E">
      <w:pPr>
        <w:pStyle w:val="subsection"/>
      </w:pPr>
      <w:r w:rsidRPr="00D16BB4">
        <w:tab/>
        <w:t>(1)</w:t>
      </w:r>
      <w:r w:rsidRPr="00D16BB4">
        <w:tab/>
        <w:t>This regulation applies in relation to a record that was required to be maintained under regulation 220 of the old CAR immediately before the main commencement time.</w:t>
      </w:r>
    </w:p>
    <w:p w14:paraId="297E0667" w14:textId="77777777" w:rsidR="0026689E" w:rsidRPr="00D16BB4" w:rsidRDefault="0026689E" w:rsidP="0026689E">
      <w:pPr>
        <w:pStyle w:val="SubsectionHead"/>
      </w:pPr>
      <w:r w:rsidRPr="00D16BB4">
        <w:t>Old CAR continues to apply</w:t>
      </w:r>
    </w:p>
    <w:p w14:paraId="62C868F2" w14:textId="77777777" w:rsidR="0026689E" w:rsidRPr="00D16BB4" w:rsidRDefault="0026689E" w:rsidP="0026689E">
      <w:pPr>
        <w:pStyle w:val="subsection"/>
      </w:pPr>
      <w:r w:rsidRPr="00D16BB4">
        <w:tab/>
        <w:t>(2)</w:t>
      </w:r>
      <w:r w:rsidRPr="00D16BB4">
        <w:tab/>
        <w:t>Despite the repeal of regulation 220 of the old CAR by the amending Regulations, that regulation as in force immediately before the main commencement time continues to apply in relation to the record for a period of 6 months beginning immediately after the main commencement time.</w:t>
      </w:r>
    </w:p>
    <w:p w14:paraId="3D6EE95A" w14:textId="77777777" w:rsidR="0026689E" w:rsidRPr="00D16BB4" w:rsidRDefault="0026689E" w:rsidP="0026689E">
      <w:pPr>
        <w:pStyle w:val="ActHead5"/>
        <w:rPr>
          <w:b w:val="0"/>
        </w:rPr>
      </w:pPr>
      <w:bookmarkStart w:id="233" w:name="_Toc164336479"/>
      <w:r w:rsidRPr="00D16BB4">
        <w:rPr>
          <w:rStyle w:val="CharSectno"/>
        </w:rPr>
        <w:t>202.419M</w:t>
      </w:r>
      <w:r w:rsidRPr="00D16BB4">
        <w:t xml:space="preserve">  Light sport aircraft</w:t>
      </w:r>
      <w:bookmarkEnd w:id="233"/>
    </w:p>
    <w:p w14:paraId="62FAE893" w14:textId="77777777" w:rsidR="0026689E" w:rsidRPr="00D16BB4" w:rsidRDefault="0026689E" w:rsidP="0026689E">
      <w:pPr>
        <w:pStyle w:val="SubsectionHead"/>
      </w:pPr>
      <w:r w:rsidRPr="00D16BB4">
        <w:t>When this regulation applies</w:t>
      </w:r>
    </w:p>
    <w:p w14:paraId="4EB94929" w14:textId="77777777" w:rsidR="0026689E" w:rsidRPr="00D16BB4" w:rsidRDefault="0026689E" w:rsidP="0026689E">
      <w:pPr>
        <w:pStyle w:val="subsection"/>
      </w:pPr>
      <w:r w:rsidRPr="00D16BB4">
        <w:tab/>
        <w:t>(1)</w:t>
      </w:r>
      <w:r w:rsidRPr="00D16BB4">
        <w:tab/>
        <w:t>This regulation applies if:</w:t>
      </w:r>
    </w:p>
    <w:p w14:paraId="35388A1A" w14:textId="579819C4" w:rsidR="0026689E" w:rsidRPr="00D16BB4" w:rsidRDefault="0026689E" w:rsidP="0026689E">
      <w:pPr>
        <w:pStyle w:val="paragraph"/>
      </w:pPr>
      <w:r w:rsidRPr="00D16BB4">
        <w:tab/>
        <w:t>(a)</w:t>
      </w:r>
      <w:r w:rsidRPr="00D16BB4">
        <w:tab/>
        <w:t xml:space="preserve">before the main commencement time, for the purposes of </w:t>
      </w:r>
      <w:r w:rsidR="00BB588F" w:rsidRPr="00D16BB4">
        <w:t>subregulation 2</w:t>
      </w:r>
      <w:r w:rsidRPr="00D16BB4">
        <w:t>62APA(7) of the old CAR, a person was appointed by CASA to perform the functions of the manufacturer in relation to the continuing airworthiness of an aircraft; and</w:t>
      </w:r>
    </w:p>
    <w:p w14:paraId="5516E9FA" w14:textId="77777777" w:rsidR="0026689E" w:rsidRPr="00D16BB4" w:rsidRDefault="0026689E" w:rsidP="0026689E">
      <w:pPr>
        <w:pStyle w:val="paragraph"/>
      </w:pPr>
      <w:r w:rsidRPr="00D16BB4">
        <w:tab/>
        <w:t>(b)</w:t>
      </w:r>
      <w:r w:rsidRPr="00D16BB4">
        <w:tab/>
        <w:t>the appointment is in force immediately before the main commencement time.</w:t>
      </w:r>
    </w:p>
    <w:p w14:paraId="6B1AF030" w14:textId="77777777" w:rsidR="0026689E" w:rsidRPr="00D16BB4" w:rsidRDefault="0026689E" w:rsidP="0026689E">
      <w:pPr>
        <w:pStyle w:val="SubsectionHead"/>
      </w:pPr>
      <w:r w:rsidRPr="00D16BB4">
        <w:t>Person taken to be authorised person</w:t>
      </w:r>
    </w:p>
    <w:p w14:paraId="037D4F83" w14:textId="77777777" w:rsidR="0026689E" w:rsidRPr="00D16BB4" w:rsidRDefault="0026689E" w:rsidP="0026689E">
      <w:pPr>
        <w:pStyle w:val="subsection"/>
      </w:pPr>
      <w:r w:rsidRPr="00D16BB4">
        <w:tab/>
        <w:t>(2)</w:t>
      </w:r>
      <w:r w:rsidRPr="00D16BB4">
        <w:tab/>
        <w:t>For the purposes of subregulation 91.900(4), after the main commencement time the person is taken to be an authorised person.</w:t>
      </w:r>
    </w:p>
    <w:p w14:paraId="7960019E" w14:textId="77777777" w:rsidR="0026689E" w:rsidRPr="00D16BB4" w:rsidRDefault="0026689E" w:rsidP="0026689E">
      <w:pPr>
        <w:pStyle w:val="ActHead5"/>
        <w:rPr>
          <w:b w:val="0"/>
        </w:rPr>
      </w:pPr>
      <w:bookmarkStart w:id="234" w:name="_Toc164336480"/>
      <w:r w:rsidRPr="00D16BB4">
        <w:rPr>
          <w:rStyle w:val="CharSectno"/>
        </w:rPr>
        <w:t>202.419N</w:t>
      </w:r>
      <w:r w:rsidRPr="00D16BB4">
        <w:t xml:space="preserve">  Operating requirements for light sport aircraft</w:t>
      </w:r>
      <w:bookmarkEnd w:id="234"/>
    </w:p>
    <w:p w14:paraId="732B10F8" w14:textId="77777777" w:rsidR="0026689E" w:rsidRPr="00D16BB4" w:rsidRDefault="0026689E" w:rsidP="0026689E">
      <w:pPr>
        <w:pStyle w:val="SubsectionHead"/>
      </w:pPr>
      <w:r w:rsidRPr="00D16BB4">
        <w:t>When this regulation applies</w:t>
      </w:r>
    </w:p>
    <w:p w14:paraId="5636DCA0" w14:textId="77777777" w:rsidR="0026689E" w:rsidRPr="00D16BB4" w:rsidRDefault="0026689E" w:rsidP="0026689E">
      <w:pPr>
        <w:pStyle w:val="subsection"/>
      </w:pPr>
      <w:r w:rsidRPr="00D16BB4">
        <w:tab/>
        <w:t>(1)</w:t>
      </w:r>
      <w:r w:rsidRPr="00D16BB4">
        <w:tab/>
        <w:t>This regulation applies if:</w:t>
      </w:r>
    </w:p>
    <w:p w14:paraId="11BABA93" w14:textId="7600CA90" w:rsidR="0026689E" w:rsidRPr="00D16BB4" w:rsidRDefault="0026689E" w:rsidP="0026689E">
      <w:pPr>
        <w:pStyle w:val="paragraph"/>
      </w:pPr>
      <w:r w:rsidRPr="00D16BB4">
        <w:tab/>
        <w:t>(a)</w:t>
      </w:r>
      <w:r w:rsidRPr="00D16BB4">
        <w:tab/>
        <w:t xml:space="preserve">before the main commencement time, CASA had determined (the </w:t>
      </w:r>
      <w:r w:rsidRPr="00D16BB4">
        <w:rPr>
          <w:b/>
          <w:i/>
        </w:rPr>
        <w:t>old determination</w:t>
      </w:r>
      <w:r w:rsidRPr="00D16BB4">
        <w:t xml:space="preserve">) one or more additional operating limitations in relation to an aircraft under </w:t>
      </w:r>
      <w:r w:rsidR="00BB588F" w:rsidRPr="00D16BB4">
        <w:t>subregulation 2</w:t>
      </w:r>
      <w:r w:rsidRPr="00D16BB4">
        <w:t>62APA(4) of the old CAR; and</w:t>
      </w:r>
    </w:p>
    <w:p w14:paraId="439441B7" w14:textId="77777777" w:rsidR="0026689E" w:rsidRPr="00D16BB4" w:rsidRDefault="0026689E" w:rsidP="0026689E">
      <w:pPr>
        <w:pStyle w:val="paragraph"/>
      </w:pPr>
      <w:r w:rsidRPr="00D16BB4">
        <w:tab/>
        <w:t>(b)</w:t>
      </w:r>
      <w:r w:rsidRPr="00D16BB4">
        <w:tab/>
        <w:t>the old determination is an eligible instrument; and</w:t>
      </w:r>
    </w:p>
    <w:p w14:paraId="29A9D8AE" w14:textId="77777777" w:rsidR="0026689E" w:rsidRPr="00D16BB4" w:rsidRDefault="0026689E" w:rsidP="0026689E">
      <w:pPr>
        <w:pStyle w:val="paragraph"/>
      </w:pPr>
      <w:r w:rsidRPr="00D16BB4">
        <w:lastRenderedPageBreak/>
        <w:tab/>
        <w:t>(c)</w:t>
      </w:r>
      <w:r w:rsidRPr="00D16BB4">
        <w:tab/>
        <w:t>the old determination is in force immediately before the main commencement time.</w:t>
      </w:r>
    </w:p>
    <w:p w14:paraId="73EA64D3" w14:textId="77777777" w:rsidR="0026689E" w:rsidRPr="00D16BB4" w:rsidRDefault="0026689E" w:rsidP="0026689E">
      <w:pPr>
        <w:pStyle w:val="notetext"/>
      </w:pPr>
      <w:r w:rsidRPr="00D16BB4">
        <w:t>Note:</w:t>
      </w:r>
      <w:r w:rsidRPr="00D16BB4">
        <w:tab/>
        <w:t xml:space="preserve">For the definition of </w:t>
      </w:r>
      <w:r w:rsidRPr="00D16BB4">
        <w:rPr>
          <w:b/>
          <w:i/>
        </w:rPr>
        <w:t>eligible instrument</w:t>
      </w:r>
      <w:r w:rsidRPr="00D16BB4">
        <w:t>, see 202.405A.</w:t>
      </w:r>
    </w:p>
    <w:p w14:paraId="022AD5C9" w14:textId="77777777" w:rsidR="0026689E" w:rsidRPr="00D16BB4" w:rsidRDefault="0026689E" w:rsidP="0026689E">
      <w:pPr>
        <w:pStyle w:val="SubsectionHead"/>
      </w:pPr>
      <w:r w:rsidRPr="00D16BB4">
        <w:t>Effect of determination</w:t>
      </w:r>
    </w:p>
    <w:p w14:paraId="40583F7C" w14:textId="77777777" w:rsidR="0026689E" w:rsidRPr="00D16BB4" w:rsidRDefault="0026689E" w:rsidP="0026689E">
      <w:pPr>
        <w:pStyle w:val="subsection"/>
      </w:pPr>
      <w:r w:rsidRPr="00D16BB4">
        <w:tab/>
        <w:t>(2)</w:t>
      </w:r>
      <w:r w:rsidRPr="00D16BB4">
        <w:tab/>
        <w:t>The old determination has effect, after the main commencement time, as if it had been issued as a direction by CASA under subregulation 11.245(1) in relation to the aircraft.</w:t>
      </w:r>
    </w:p>
    <w:p w14:paraId="14884C1F" w14:textId="77777777" w:rsidR="0026689E" w:rsidRPr="00D16BB4" w:rsidRDefault="0026689E" w:rsidP="0026689E">
      <w:pPr>
        <w:pStyle w:val="subsection"/>
      </w:pPr>
      <w:r w:rsidRPr="00D16BB4">
        <w:tab/>
        <w:t>(3)</w:t>
      </w:r>
      <w:r w:rsidRPr="00D16BB4">
        <w:tab/>
        <w:t>The direction ceases to be in force at the earlier of the following:</w:t>
      </w:r>
    </w:p>
    <w:p w14:paraId="4BDD0419" w14:textId="77777777" w:rsidR="0026689E" w:rsidRPr="00D16BB4" w:rsidRDefault="0026689E" w:rsidP="0026689E">
      <w:pPr>
        <w:pStyle w:val="paragraph"/>
      </w:pPr>
      <w:r w:rsidRPr="00D16BB4">
        <w:tab/>
        <w:t>(a)</w:t>
      </w:r>
      <w:r w:rsidRPr="00D16BB4">
        <w:tab/>
        <w:t>the day (if any) specified in the old determination as the day on which the old determination ceases to be in force;</w:t>
      </w:r>
    </w:p>
    <w:p w14:paraId="78F30DD1" w14:textId="77777777" w:rsidR="0026689E" w:rsidRPr="00D16BB4" w:rsidRDefault="0026689E" w:rsidP="0026689E">
      <w:pPr>
        <w:pStyle w:val="paragraph"/>
      </w:pPr>
      <w:r w:rsidRPr="00D16BB4">
        <w:tab/>
        <w:t>(b)</w:t>
      </w:r>
      <w:r w:rsidRPr="00D16BB4">
        <w:tab/>
        <w:t>the second anniversary of the day the old determination was issued that occurs after the main commencement time.</w:t>
      </w:r>
    </w:p>
    <w:p w14:paraId="1F6609DB" w14:textId="77777777" w:rsidR="0026689E" w:rsidRPr="00D16BB4" w:rsidRDefault="0026689E" w:rsidP="0026689E">
      <w:pPr>
        <w:pStyle w:val="subsection"/>
      </w:pPr>
      <w:r w:rsidRPr="00D16BB4">
        <w:tab/>
        <w:t>(4)</w:t>
      </w:r>
      <w:r w:rsidRPr="00D16BB4">
        <w:tab/>
        <w:t>Subregulation 11.245(2) is taken to be satisfied in relation to the direction.</w:t>
      </w:r>
    </w:p>
    <w:p w14:paraId="2894E503" w14:textId="7005B3E3" w:rsidR="0026689E" w:rsidRPr="00D16BB4" w:rsidRDefault="0026689E" w:rsidP="0026689E">
      <w:pPr>
        <w:pStyle w:val="subsection"/>
      </w:pPr>
      <w:r w:rsidRPr="00D16BB4">
        <w:tab/>
        <w:t>(5)</w:t>
      </w:r>
      <w:r w:rsidRPr="00D16BB4">
        <w:tab/>
      </w:r>
      <w:r w:rsidR="00B74D4F" w:rsidRPr="00D16BB4">
        <w:t>Regulation 1</w:t>
      </w:r>
      <w:r w:rsidRPr="00D16BB4">
        <w:t>1.250 (period of effect of direction) does not apply in relation to the direction.</w:t>
      </w:r>
    </w:p>
    <w:p w14:paraId="73225E62" w14:textId="77777777" w:rsidR="0026689E" w:rsidRPr="00D16BB4" w:rsidRDefault="0026689E" w:rsidP="0026689E">
      <w:pPr>
        <w:pStyle w:val="ActHead5"/>
      </w:pPr>
      <w:bookmarkStart w:id="235" w:name="_Toc164336481"/>
      <w:r w:rsidRPr="00D16BB4">
        <w:rPr>
          <w:rStyle w:val="CharSectno"/>
        </w:rPr>
        <w:t>202.419P</w:t>
      </w:r>
      <w:r w:rsidRPr="00D16BB4">
        <w:t xml:space="preserve">  Reviewable decisions</w:t>
      </w:r>
      <w:bookmarkEnd w:id="235"/>
    </w:p>
    <w:p w14:paraId="088BBB95" w14:textId="77777777" w:rsidR="0026689E" w:rsidRPr="00D16BB4" w:rsidRDefault="0026689E" w:rsidP="0026689E">
      <w:pPr>
        <w:pStyle w:val="subsection"/>
      </w:pPr>
      <w:r w:rsidRPr="00D16BB4">
        <w:tab/>
      </w:r>
      <w:r w:rsidRPr="00D16BB4">
        <w:tab/>
        <w:t>Despite the amendments of regulation 297A of the old CAR made by the amending Regulations, that regulation, as in force immediately before the main commencement time, continues to apply after the main commencement time in relation to a decision made before the main commencement time.</w:t>
      </w:r>
    </w:p>
    <w:p w14:paraId="73A7FED8" w14:textId="77777777" w:rsidR="0026689E" w:rsidRPr="00D16BB4" w:rsidRDefault="0026689E" w:rsidP="0026689E">
      <w:pPr>
        <w:pStyle w:val="ActHead5"/>
      </w:pPr>
      <w:bookmarkStart w:id="236" w:name="_Toc164336482"/>
      <w:r w:rsidRPr="00D16BB4">
        <w:rPr>
          <w:rStyle w:val="CharSectno"/>
        </w:rPr>
        <w:t>202.419Q</w:t>
      </w:r>
      <w:r w:rsidRPr="00D16BB4">
        <w:t xml:space="preserve">  Authorised persons and identity cards</w:t>
      </w:r>
      <w:bookmarkEnd w:id="236"/>
    </w:p>
    <w:p w14:paraId="0EE89BC2" w14:textId="77777777" w:rsidR="0026689E" w:rsidRPr="00D16BB4" w:rsidRDefault="0026689E" w:rsidP="0026689E">
      <w:pPr>
        <w:pStyle w:val="SubsectionHead"/>
      </w:pPr>
      <w:r w:rsidRPr="00D16BB4">
        <w:t>When this regulation applies</w:t>
      </w:r>
    </w:p>
    <w:p w14:paraId="0CAC1B8D" w14:textId="77777777" w:rsidR="0026689E" w:rsidRPr="00D16BB4" w:rsidRDefault="0026689E" w:rsidP="0026689E">
      <w:pPr>
        <w:pStyle w:val="subsection"/>
      </w:pPr>
      <w:r w:rsidRPr="00D16BB4">
        <w:tab/>
        <w:t>(1)</w:t>
      </w:r>
      <w:r w:rsidRPr="00D16BB4">
        <w:tab/>
        <w:t>This regulation applies if:</w:t>
      </w:r>
    </w:p>
    <w:p w14:paraId="41A99AEF" w14:textId="77777777" w:rsidR="0026689E" w:rsidRPr="00D16BB4" w:rsidRDefault="0026689E" w:rsidP="0026689E">
      <w:pPr>
        <w:pStyle w:val="paragraph"/>
      </w:pPr>
      <w:r w:rsidRPr="00D16BB4">
        <w:tab/>
        <w:t>(a)</w:t>
      </w:r>
      <w:r w:rsidRPr="00D16BB4">
        <w:tab/>
        <w:t xml:space="preserve">before the main commencement time, a person was appointed (the </w:t>
      </w:r>
      <w:r w:rsidRPr="00D16BB4">
        <w:rPr>
          <w:b/>
          <w:i/>
        </w:rPr>
        <w:t>old appointment</w:t>
      </w:r>
      <w:r w:rsidRPr="00D16BB4">
        <w:t>) under paragraph 6(1)(a) or (b) of the old CAR to be an authorised person in relation to a provision of CAR; and</w:t>
      </w:r>
    </w:p>
    <w:p w14:paraId="22A98AD5" w14:textId="77777777" w:rsidR="0026689E" w:rsidRPr="00D16BB4" w:rsidRDefault="0026689E" w:rsidP="0026689E">
      <w:pPr>
        <w:pStyle w:val="paragraph"/>
      </w:pPr>
      <w:r w:rsidRPr="00D16BB4">
        <w:tab/>
        <w:t>(b)</w:t>
      </w:r>
      <w:r w:rsidRPr="00D16BB4">
        <w:tab/>
        <w:t>the old appointment is in force immediately before the main commencement time.</w:t>
      </w:r>
    </w:p>
    <w:p w14:paraId="5D3FD635" w14:textId="77777777" w:rsidR="0026689E" w:rsidRPr="00D16BB4" w:rsidRDefault="0026689E" w:rsidP="0026689E">
      <w:pPr>
        <w:pStyle w:val="SubsectionHead"/>
      </w:pPr>
      <w:r w:rsidRPr="00D16BB4">
        <w:t>Person taken to be authorised person</w:t>
      </w:r>
    </w:p>
    <w:p w14:paraId="75099E5F" w14:textId="77777777" w:rsidR="0026689E" w:rsidRPr="00D16BB4" w:rsidRDefault="0026689E" w:rsidP="0026689E">
      <w:pPr>
        <w:pStyle w:val="subsection"/>
      </w:pPr>
      <w:r w:rsidRPr="00D16BB4">
        <w:tab/>
        <w:t>(2)</w:t>
      </w:r>
      <w:r w:rsidRPr="00D16BB4">
        <w:tab/>
        <w:t>For the purposes of these Regulations, after the main commencement time, the person is taken be an authorised person under regulation 201.001 in relation to:</w:t>
      </w:r>
    </w:p>
    <w:p w14:paraId="0D0D8AAA" w14:textId="77777777" w:rsidR="0026689E" w:rsidRPr="00D16BB4" w:rsidRDefault="0026689E" w:rsidP="0026689E">
      <w:pPr>
        <w:pStyle w:val="paragraph"/>
      </w:pPr>
      <w:r w:rsidRPr="00D16BB4">
        <w:tab/>
        <w:t>(a)</w:t>
      </w:r>
      <w:r w:rsidRPr="00D16BB4">
        <w:tab/>
        <w:t>if the relevant provision of CAR is in force immediately after the main commencement time—that provision of CAR; or</w:t>
      </w:r>
    </w:p>
    <w:p w14:paraId="5B8D61D0" w14:textId="77777777" w:rsidR="0026689E" w:rsidRPr="00D16BB4" w:rsidRDefault="0026689E" w:rsidP="0026689E">
      <w:pPr>
        <w:pStyle w:val="paragraph"/>
      </w:pPr>
      <w:r w:rsidRPr="00D16BB4">
        <w:tab/>
        <w:t>(b)</w:t>
      </w:r>
      <w:r w:rsidRPr="00D16BB4">
        <w:tab/>
        <w:t>if the relevant provision of CAR is repealed by the amending Regulations—the corresponding new provision (if any).</w:t>
      </w:r>
    </w:p>
    <w:p w14:paraId="59EE6265" w14:textId="77777777" w:rsidR="0026689E" w:rsidRPr="00D16BB4" w:rsidRDefault="0026689E" w:rsidP="0026689E">
      <w:pPr>
        <w:pStyle w:val="notetext"/>
      </w:pPr>
      <w:r w:rsidRPr="00D16BB4">
        <w:t>Note:</w:t>
      </w:r>
      <w:r w:rsidRPr="00D16BB4">
        <w:tab/>
        <w:t xml:space="preserve">For the definition of </w:t>
      </w:r>
      <w:r w:rsidRPr="00D16BB4">
        <w:rPr>
          <w:b/>
          <w:i/>
        </w:rPr>
        <w:t>corresponding new provision</w:t>
      </w:r>
      <w:r w:rsidRPr="00D16BB4">
        <w:t>, see 202.405.</w:t>
      </w:r>
    </w:p>
    <w:p w14:paraId="2941A3DF" w14:textId="0704EA4D" w:rsidR="0026689E" w:rsidRPr="00D16BB4" w:rsidRDefault="0026689E" w:rsidP="0026689E">
      <w:pPr>
        <w:pStyle w:val="subsection"/>
      </w:pPr>
      <w:r w:rsidRPr="00D16BB4">
        <w:lastRenderedPageBreak/>
        <w:tab/>
        <w:t>(3)</w:t>
      </w:r>
      <w:r w:rsidRPr="00D16BB4">
        <w:tab/>
        <w:t xml:space="preserve">For the purposes of </w:t>
      </w:r>
      <w:r w:rsidR="00BB588F" w:rsidRPr="00D16BB4">
        <w:t>subregulation 2</w:t>
      </w:r>
      <w:r w:rsidRPr="00D16BB4">
        <w:t>01.001(4), a person taken to be an authorised person under subregulation (2) of this regulation is appointed on the conditions of the person’s old appointment.</w:t>
      </w:r>
    </w:p>
    <w:p w14:paraId="56385A0F" w14:textId="52DA1DE0" w:rsidR="0026689E" w:rsidRPr="00D16BB4" w:rsidRDefault="0026689E" w:rsidP="0026689E">
      <w:pPr>
        <w:pStyle w:val="subsection"/>
      </w:pPr>
      <w:r w:rsidRPr="00D16BB4">
        <w:tab/>
        <w:t>(4)</w:t>
      </w:r>
      <w:r w:rsidRPr="00D16BB4">
        <w:tab/>
        <w:t>To avoid doubt, sub</w:t>
      </w:r>
      <w:r w:rsidR="00B74D4F" w:rsidRPr="00D16BB4">
        <w:t>regulations 2</w:t>
      </w:r>
      <w:r w:rsidRPr="00D16BB4">
        <w:t>01.001(2) and (3) do not apply in relation to a person taken to be an authorised person under subregulation (2) of this regulation.</w:t>
      </w:r>
    </w:p>
    <w:p w14:paraId="4AE3C631" w14:textId="77777777" w:rsidR="0026689E" w:rsidRPr="00D16BB4" w:rsidRDefault="0026689E" w:rsidP="0026689E">
      <w:pPr>
        <w:pStyle w:val="SubsectionHead"/>
      </w:pPr>
      <w:r w:rsidRPr="00D16BB4">
        <w:t>Identity cards</w:t>
      </w:r>
    </w:p>
    <w:p w14:paraId="1F37305A" w14:textId="77777777" w:rsidR="0026689E" w:rsidRPr="00D16BB4" w:rsidRDefault="0026689E" w:rsidP="0026689E">
      <w:pPr>
        <w:pStyle w:val="subsection"/>
      </w:pPr>
      <w:r w:rsidRPr="00D16BB4">
        <w:tab/>
        <w:t>(5)</w:t>
      </w:r>
      <w:r w:rsidRPr="00D16BB4">
        <w:tab/>
        <w:t>If:</w:t>
      </w:r>
    </w:p>
    <w:p w14:paraId="2346AB6A" w14:textId="77777777" w:rsidR="0026689E" w:rsidRPr="00D16BB4" w:rsidRDefault="0026689E" w:rsidP="0026689E">
      <w:pPr>
        <w:pStyle w:val="paragraph"/>
      </w:pPr>
      <w:r w:rsidRPr="00D16BB4">
        <w:tab/>
        <w:t>(a)</w:t>
      </w:r>
      <w:r w:rsidRPr="00D16BB4">
        <w:tab/>
        <w:t xml:space="preserve">before the main commencement time, an identity card had been issued under subregulation 6A(1) of the old CAR to an authorised person in relation to one or more provisions (the </w:t>
      </w:r>
      <w:r w:rsidRPr="00D16BB4">
        <w:rPr>
          <w:b/>
          <w:i/>
        </w:rPr>
        <w:t>old provision</w:t>
      </w:r>
      <w:r w:rsidRPr="00D16BB4">
        <w:t>) of CAR; and</w:t>
      </w:r>
    </w:p>
    <w:p w14:paraId="692AB641" w14:textId="77777777" w:rsidR="0026689E" w:rsidRPr="00D16BB4" w:rsidRDefault="0026689E" w:rsidP="0026689E">
      <w:pPr>
        <w:pStyle w:val="paragraph"/>
      </w:pPr>
      <w:r w:rsidRPr="00D16BB4">
        <w:tab/>
        <w:t>(b)</w:t>
      </w:r>
      <w:r w:rsidRPr="00D16BB4">
        <w:tab/>
        <w:t>the identity card was in the possession of the authorised person immediately before the main commencement time;</w:t>
      </w:r>
    </w:p>
    <w:p w14:paraId="269ED706" w14:textId="77777777" w:rsidR="0026689E" w:rsidRPr="00D16BB4" w:rsidRDefault="0026689E" w:rsidP="0026689E">
      <w:pPr>
        <w:pStyle w:val="subsection2"/>
      </w:pPr>
      <w:r w:rsidRPr="00D16BB4">
        <w:t>then, for the purposes of these Regulations, after the main commencement time, the identity card is taken:</w:t>
      </w:r>
    </w:p>
    <w:p w14:paraId="36ABBAE0" w14:textId="77777777" w:rsidR="0026689E" w:rsidRPr="00D16BB4" w:rsidRDefault="0026689E" w:rsidP="0026689E">
      <w:pPr>
        <w:pStyle w:val="paragraph"/>
      </w:pPr>
      <w:r w:rsidRPr="00D16BB4">
        <w:tab/>
        <w:t>(c)</w:t>
      </w:r>
      <w:r w:rsidRPr="00D16BB4">
        <w:tab/>
        <w:t>to have been issued to the authorised person under regulation 201.002; and</w:t>
      </w:r>
    </w:p>
    <w:p w14:paraId="752CF7F7" w14:textId="77777777" w:rsidR="0026689E" w:rsidRPr="00D16BB4" w:rsidRDefault="0026689E" w:rsidP="0026689E">
      <w:pPr>
        <w:pStyle w:val="paragraph"/>
      </w:pPr>
      <w:r w:rsidRPr="00D16BB4">
        <w:tab/>
        <w:t>(d)</w:t>
      </w:r>
      <w:r w:rsidRPr="00D16BB4">
        <w:tab/>
        <w:t>to specify whichever of the following is applicable:</w:t>
      </w:r>
    </w:p>
    <w:p w14:paraId="5931C1B4" w14:textId="77777777" w:rsidR="0026689E" w:rsidRPr="00D16BB4" w:rsidRDefault="0026689E" w:rsidP="0026689E">
      <w:pPr>
        <w:pStyle w:val="paragraphsub"/>
      </w:pPr>
      <w:r w:rsidRPr="00D16BB4">
        <w:tab/>
        <w:t>(i)</w:t>
      </w:r>
      <w:r w:rsidRPr="00D16BB4">
        <w:tab/>
        <w:t>if paragraph (2)(a) of this regulation applies—the relevant provision of CAR;</w:t>
      </w:r>
    </w:p>
    <w:p w14:paraId="64E103B6" w14:textId="77777777" w:rsidR="0026689E" w:rsidRPr="00D16BB4" w:rsidRDefault="0026689E" w:rsidP="0026689E">
      <w:pPr>
        <w:pStyle w:val="paragraphsub"/>
      </w:pPr>
      <w:r w:rsidRPr="00D16BB4">
        <w:tab/>
        <w:t>(ii)</w:t>
      </w:r>
      <w:r w:rsidRPr="00D16BB4">
        <w:tab/>
        <w:t>if paragraph (2)(b) of this regulation applies—the relevant corresponding new provision.</w:t>
      </w:r>
    </w:p>
    <w:p w14:paraId="2758377C" w14:textId="77777777" w:rsidR="0026689E" w:rsidRPr="00D16BB4" w:rsidRDefault="0026689E" w:rsidP="0026689E">
      <w:pPr>
        <w:pStyle w:val="notetext"/>
      </w:pPr>
      <w:r w:rsidRPr="00D16BB4">
        <w:t>Note:</w:t>
      </w:r>
      <w:r w:rsidRPr="00D16BB4">
        <w:tab/>
        <w:t xml:space="preserve">For the definition of </w:t>
      </w:r>
      <w:r w:rsidRPr="00D16BB4">
        <w:rPr>
          <w:b/>
          <w:i/>
        </w:rPr>
        <w:t>corresponding new provision</w:t>
      </w:r>
      <w:r w:rsidRPr="00D16BB4">
        <w:t>, see 202.405.</w:t>
      </w:r>
    </w:p>
    <w:p w14:paraId="7E5545C4" w14:textId="77777777" w:rsidR="0026689E" w:rsidRPr="00D16BB4" w:rsidRDefault="0026689E" w:rsidP="0026689E">
      <w:pPr>
        <w:pStyle w:val="ActHead5"/>
      </w:pPr>
      <w:bookmarkStart w:id="237" w:name="_Toc164336483"/>
      <w:r w:rsidRPr="00D16BB4">
        <w:rPr>
          <w:rStyle w:val="CharSectno"/>
        </w:rPr>
        <w:t>202.419R</w:t>
      </w:r>
      <w:r w:rsidRPr="00D16BB4">
        <w:t xml:space="preserve">  Applications for certificates of airworthiness</w:t>
      </w:r>
      <w:bookmarkEnd w:id="237"/>
    </w:p>
    <w:p w14:paraId="28627979" w14:textId="6A5F67D3" w:rsidR="0026689E" w:rsidRPr="00D16BB4" w:rsidRDefault="0026689E" w:rsidP="0026689E">
      <w:pPr>
        <w:pStyle w:val="subsection"/>
      </w:pPr>
      <w:r w:rsidRPr="00D16BB4">
        <w:tab/>
        <w:t>(1)</w:t>
      </w:r>
      <w:r w:rsidRPr="00D16BB4">
        <w:tab/>
        <w:t xml:space="preserve">Despite the amendment of regulation 21.173 by </w:t>
      </w:r>
      <w:r w:rsidR="00B74D4F" w:rsidRPr="00D16BB4">
        <w:t>Schedule 1</w:t>
      </w:r>
      <w:r w:rsidRPr="00D16BB4">
        <w:t xml:space="preserve"> to the amending Regulations, the owner of an aircraft that is registered with one of the following bodies is eligible, under that regulation, to apply for a certificate of airworthiness for the aircraft:</w:t>
      </w:r>
    </w:p>
    <w:p w14:paraId="64DAE7CE" w14:textId="77777777" w:rsidR="0026689E" w:rsidRPr="00D16BB4" w:rsidRDefault="0026689E" w:rsidP="0026689E">
      <w:pPr>
        <w:pStyle w:val="paragraph"/>
      </w:pPr>
      <w:r w:rsidRPr="00D16BB4">
        <w:tab/>
        <w:t>(a)</w:t>
      </w:r>
      <w:r w:rsidRPr="00D16BB4">
        <w:tab/>
        <w:t>Australian Sport Rotorcraft Association Incorporated;</w:t>
      </w:r>
    </w:p>
    <w:p w14:paraId="3CFBA34D" w14:textId="77777777" w:rsidR="0026689E" w:rsidRPr="00D16BB4" w:rsidRDefault="0026689E" w:rsidP="0026689E">
      <w:pPr>
        <w:pStyle w:val="paragraph"/>
      </w:pPr>
      <w:r w:rsidRPr="00D16BB4">
        <w:tab/>
        <w:t>(b)</w:t>
      </w:r>
      <w:r w:rsidRPr="00D16BB4">
        <w:tab/>
        <w:t>The Gliding Federation of Australia Incorporated;</w:t>
      </w:r>
    </w:p>
    <w:p w14:paraId="1CB4962B" w14:textId="77777777" w:rsidR="0026689E" w:rsidRPr="00D16BB4" w:rsidRDefault="0026689E" w:rsidP="0026689E">
      <w:pPr>
        <w:pStyle w:val="paragraph"/>
      </w:pPr>
      <w:r w:rsidRPr="00D16BB4">
        <w:tab/>
        <w:t>(c)</w:t>
      </w:r>
      <w:r w:rsidRPr="00D16BB4">
        <w:tab/>
        <w:t>Sports Aviation Federation of Australia Limited;</w:t>
      </w:r>
    </w:p>
    <w:p w14:paraId="56F1B740" w14:textId="77777777" w:rsidR="0026689E" w:rsidRPr="00D16BB4" w:rsidRDefault="0026689E" w:rsidP="0026689E">
      <w:pPr>
        <w:pStyle w:val="paragraph"/>
      </w:pPr>
      <w:r w:rsidRPr="00D16BB4">
        <w:tab/>
        <w:t>(d)</w:t>
      </w:r>
      <w:r w:rsidRPr="00D16BB4">
        <w:tab/>
        <w:t>Recreational Aviation Australia Limited.</w:t>
      </w:r>
    </w:p>
    <w:p w14:paraId="121004F8" w14:textId="16BEA37C" w:rsidR="0026689E" w:rsidRPr="00D16BB4" w:rsidRDefault="0026689E" w:rsidP="0026689E">
      <w:pPr>
        <w:pStyle w:val="subsection"/>
      </w:pPr>
      <w:r w:rsidRPr="00D16BB4">
        <w:tab/>
        <w:t>(2)</w:t>
      </w:r>
      <w:r w:rsidRPr="00D16BB4">
        <w:tab/>
        <w:t xml:space="preserve">This regulation is repealed at the end of </w:t>
      </w:r>
      <w:r w:rsidR="00B74D4F" w:rsidRPr="00D16BB4">
        <w:t>2 December</w:t>
      </w:r>
      <w:r w:rsidRPr="00D16BB4">
        <w:t xml:space="preserve"> 2024.</w:t>
      </w:r>
    </w:p>
    <w:p w14:paraId="0B9B5518" w14:textId="77777777" w:rsidR="0026689E" w:rsidRPr="00D16BB4" w:rsidRDefault="0026689E" w:rsidP="0026689E">
      <w:pPr>
        <w:pStyle w:val="ActHead5"/>
      </w:pPr>
      <w:bookmarkStart w:id="238" w:name="_Toc164336484"/>
      <w:r w:rsidRPr="00D16BB4">
        <w:rPr>
          <w:rStyle w:val="CharSectno"/>
        </w:rPr>
        <w:t>202.419S</w:t>
      </w:r>
      <w:r w:rsidRPr="00D16BB4">
        <w:t xml:space="preserve">  Applications for experimental certificates</w:t>
      </w:r>
      <w:bookmarkEnd w:id="238"/>
    </w:p>
    <w:p w14:paraId="611C39A2" w14:textId="63EFC914" w:rsidR="0026689E" w:rsidRPr="00D16BB4" w:rsidRDefault="0026689E" w:rsidP="0026689E">
      <w:pPr>
        <w:pStyle w:val="subsection"/>
      </w:pPr>
      <w:r w:rsidRPr="00D16BB4">
        <w:tab/>
        <w:t>(1)</w:t>
      </w:r>
      <w:r w:rsidRPr="00D16BB4">
        <w:tab/>
        <w:t xml:space="preserve">Despite the amendment of regulation 21.192 by </w:t>
      </w:r>
      <w:r w:rsidR="00B74D4F" w:rsidRPr="00D16BB4">
        <w:t>Schedule 1</w:t>
      </w:r>
      <w:r w:rsidRPr="00D16BB4">
        <w:t xml:space="preserve"> to the amending Regulations, the owner of an aircraft that is registered with one of the following bodies is eligible, under that regulation, to apply for an experimental certificate for one or more of the purposes mentioned in regulation 21.191:</w:t>
      </w:r>
    </w:p>
    <w:p w14:paraId="12DBD35F" w14:textId="77777777" w:rsidR="0026689E" w:rsidRPr="00D16BB4" w:rsidRDefault="0026689E" w:rsidP="0026689E">
      <w:pPr>
        <w:pStyle w:val="paragraph"/>
      </w:pPr>
      <w:r w:rsidRPr="00D16BB4">
        <w:tab/>
        <w:t>(a)</w:t>
      </w:r>
      <w:r w:rsidRPr="00D16BB4">
        <w:tab/>
        <w:t>Australian Sport Rotorcraft Association Incorporated;</w:t>
      </w:r>
    </w:p>
    <w:p w14:paraId="16489CFC" w14:textId="77777777" w:rsidR="0026689E" w:rsidRPr="00D16BB4" w:rsidRDefault="0026689E" w:rsidP="0026689E">
      <w:pPr>
        <w:pStyle w:val="paragraph"/>
      </w:pPr>
      <w:r w:rsidRPr="00D16BB4">
        <w:tab/>
        <w:t>(b)</w:t>
      </w:r>
      <w:r w:rsidRPr="00D16BB4">
        <w:tab/>
        <w:t>The Gliding Federation of Australia Incorporated;</w:t>
      </w:r>
    </w:p>
    <w:p w14:paraId="7ABB2F3C" w14:textId="77777777" w:rsidR="0026689E" w:rsidRPr="00D16BB4" w:rsidRDefault="0026689E" w:rsidP="0026689E">
      <w:pPr>
        <w:pStyle w:val="paragraph"/>
      </w:pPr>
      <w:r w:rsidRPr="00D16BB4">
        <w:lastRenderedPageBreak/>
        <w:tab/>
        <w:t>(c)</w:t>
      </w:r>
      <w:r w:rsidRPr="00D16BB4">
        <w:tab/>
        <w:t>Sports Aviation Federation of Australia Limited;</w:t>
      </w:r>
    </w:p>
    <w:p w14:paraId="7A0FF9C5" w14:textId="77777777" w:rsidR="0026689E" w:rsidRPr="00D16BB4" w:rsidRDefault="0026689E" w:rsidP="0026689E">
      <w:pPr>
        <w:pStyle w:val="paragraph"/>
      </w:pPr>
      <w:r w:rsidRPr="00D16BB4">
        <w:tab/>
        <w:t>(d)</w:t>
      </w:r>
      <w:r w:rsidRPr="00D16BB4">
        <w:tab/>
        <w:t>Recreational Aviation Australia Limited.</w:t>
      </w:r>
    </w:p>
    <w:p w14:paraId="51EDE6D6" w14:textId="53ED89ED" w:rsidR="0026689E" w:rsidRPr="00D16BB4" w:rsidRDefault="0026689E" w:rsidP="0026689E">
      <w:pPr>
        <w:pStyle w:val="subsection"/>
      </w:pPr>
      <w:r w:rsidRPr="00D16BB4">
        <w:tab/>
        <w:t>(2)</w:t>
      </w:r>
      <w:r w:rsidRPr="00D16BB4">
        <w:tab/>
        <w:t xml:space="preserve">This regulation is repealed at the end of </w:t>
      </w:r>
      <w:r w:rsidR="00B74D4F" w:rsidRPr="00D16BB4">
        <w:t>2 December</w:t>
      </w:r>
      <w:r w:rsidRPr="00D16BB4">
        <w:t xml:space="preserve"> 2024.</w:t>
      </w:r>
    </w:p>
    <w:p w14:paraId="3AB103B3" w14:textId="78472917" w:rsidR="0056541A" w:rsidRPr="00D16BB4" w:rsidRDefault="0056541A" w:rsidP="0056541A">
      <w:pPr>
        <w:sectPr w:rsidR="0056541A" w:rsidRPr="00D16BB4" w:rsidSect="00652878">
          <w:headerReference w:type="even" r:id="rId120"/>
          <w:headerReference w:type="default" r:id="rId121"/>
          <w:footerReference w:type="even" r:id="rId122"/>
          <w:footerReference w:type="default" r:id="rId123"/>
          <w:headerReference w:type="first" r:id="rId124"/>
          <w:footerReference w:type="first" r:id="rId125"/>
          <w:pgSz w:w="11907" w:h="16839"/>
          <w:pgMar w:top="2325" w:right="1797" w:bottom="1440" w:left="1797" w:header="720" w:footer="709" w:gutter="0"/>
          <w:cols w:space="708"/>
          <w:docGrid w:linePitch="360"/>
        </w:sectPr>
      </w:pPr>
    </w:p>
    <w:p w14:paraId="1A54BF46" w14:textId="18CA07AD" w:rsidR="00092305" w:rsidRPr="00D16BB4" w:rsidRDefault="00B74D4F" w:rsidP="001B54D4">
      <w:pPr>
        <w:pStyle w:val="SubPartCASA"/>
        <w:pageBreakBefore/>
        <w:outlineLvl w:val="9"/>
      </w:pPr>
      <w:bookmarkStart w:id="239" w:name="_Toc164336485"/>
      <w:r w:rsidRPr="00D16BB4">
        <w:rPr>
          <w:rStyle w:val="CharSubPartNoCASA"/>
        </w:rPr>
        <w:lastRenderedPageBreak/>
        <w:t>Subpart 2</w:t>
      </w:r>
      <w:r w:rsidR="00092305" w:rsidRPr="00D16BB4">
        <w:rPr>
          <w:rStyle w:val="CharSubPartNoCASA"/>
        </w:rPr>
        <w:t>02.EB</w:t>
      </w:r>
      <w:r w:rsidR="00092305" w:rsidRPr="00D16BB4">
        <w:t>—</w:t>
      </w:r>
      <w:r w:rsidR="00092305" w:rsidRPr="00D16BB4">
        <w:rPr>
          <w:rStyle w:val="CharSubPartTextCASA"/>
        </w:rPr>
        <w:t>Transitional provisions for Part 91 (General operating and flight rules)</w:t>
      </w:r>
      <w:bookmarkEnd w:id="239"/>
    </w:p>
    <w:p w14:paraId="403AAA16" w14:textId="77777777" w:rsidR="00092305" w:rsidRPr="00D16BB4" w:rsidRDefault="00092305" w:rsidP="00092305">
      <w:pPr>
        <w:pStyle w:val="notetext"/>
      </w:pPr>
      <w:r w:rsidRPr="00D16BB4">
        <w:t>Note 1:</w:t>
      </w:r>
      <w:r w:rsidRPr="00D16BB4">
        <w:tab/>
        <w:t>This Subpart heading is reserved for future use.</w:t>
      </w:r>
    </w:p>
    <w:p w14:paraId="259BD6AD" w14:textId="77777777" w:rsidR="00092305" w:rsidRPr="00D16BB4" w:rsidRDefault="00092305" w:rsidP="00092305">
      <w:pPr>
        <w:pStyle w:val="notetext"/>
      </w:pPr>
      <w:r w:rsidRPr="00D16BB4">
        <w:t>Note 2:</w:t>
      </w:r>
      <w:r w:rsidRPr="00D16BB4">
        <w:tab/>
        <w:t>Regulation numbers 202.420 to 202.439 are reserved for use in this Subpart.</w:t>
      </w:r>
    </w:p>
    <w:p w14:paraId="668765AA"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3541B26" w14:textId="77777777" w:rsidR="00092305" w:rsidRPr="00D16BB4" w:rsidRDefault="00092305" w:rsidP="00092305">
      <w:pPr>
        <w:sectPr w:rsidR="00092305" w:rsidRPr="00D16BB4" w:rsidSect="00652878">
          <w:headerReference w:type="even" r:id="rId126"/>
          <w:headerReference w:type="default" r:id="rId127"/>
          <w:footerReference w:type="even" r:id="rId128"/>
          <w:footerReference w:type="default" r:id="rId129"/>
          <w:headerReference w:type="first" r:id="rId130"/>
          <w:footerReference w:type="first" r:id="rId131"/>
          <w:pgSz w:w="11907" w:h="16839"/>
          <w:pgMar w:top="2325" w:right="1797" w:bottom="1440" w:left="1797" w:header="720" w:footer="709" w:gutter="0"/>
          <w:cols w:space="708"/>
          <w:docGrid w:linePitch="360"/>
        </w:sectPr>
      </w:pPr>
    </w:p>
    <w:p w14:paraId="7CA26C53" w14:textId="26D2E639" w:rsidR="00092305" w:rsidRPr="00D16BB4" w:rsidRDefault="00B74D4F" w:rsidP="00092305">
      <w:pPr>
        <w:pStyle w:val="SubPartCASA"/>
        <w:outlineLvl w:val="9"/>
      </w:pPr>
      <w:bookmarkStart w:id="240" w:name="_Toc164336486"/>
      <w:r w:rsidRPr="00D16BB4">
        <w:rPr>
          <w:rStyle w:val="CharSubPartNoCASA"/>
        </w:rPr>
        <w:lastRenderedPageBreak/>
        <w:t>Subpart 2</w:t>
      </w:r>
      <w:r w:rsidR="00092305" w:rsidRPr="00D16BB4">
        <w:rPr>
          <w:rStyle w:val="CharSubPartNoCASA"/>
        </w:rPr>
        <w:t>02.EC</w:t>
      </w:r>
      <w:r w:rsidR="00092305" w:rsidRPr="00D16BB4">
        <w:t>—</w:t>
      </w:r>
      <w:r w:rsidR="00092305" w:rsidRPr="00D16BB4">
        <w:rPr>
          <w:rStyle w:val="CharSubPartTextCASA"/>
        </w:rPr>
        <w:t>Transitional provisions for Part 92 (Consignment and carriage of dangerous goods by air)</w:t>
      </w:r>
      <w:bookmarkEnd w:id="240"/>
    </w:p>
    <w:p w14:paraId="7E229F2A"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11410792" w14:textId="77777777" w:rsidR="00092305" w:rsidRPr="00D16BB4" w:rsidRDefault="00092305" w:rsidP="00092305">
      <w:pPr>
        <w:pStyle w:val="ActHead5"/>
      </w:pPr>
      <w:bookmarkStart w:id="241" w:name="_Toc164336487"/>
      <w:r w:rsidRPr="00D16BB4">
        <w:rPr>
          <w:rStyle w:val="CharSectno"/>
        </w:rPr>
        <w:t>202.440</w:t>
      </w:r>
      <w:r w:rsidRPr="00D16BB4">
        <w:t xml:space="preserve">  Approval of certain training courses and instructors</w:t>
      </w:r>
      <w:bookmarkEnd w:id="241"/>
    </w:p>
    <w:p w14:paraId="06CC2284" w14:textId="5B4B55E2" w:rsidR="00092305" w:rsidRPr="00D16BB4" w:rsidRDefault="00092305" w:rsidP="00092305">
      <w:pPr>
        <w:pStyle w:val="subsection"/>
      </w:pPr>
      <w:r w:rsidRPr="00D16BB4">
        <w:tab/>
        <w:t>(1)</w:t>
      </w:r>
      <w:r w:rsidRPr="00D16BB4">
        <w:tab/>
        <w:t>Subregulations (2) and (3) have effect if the Governor</w:t>
      </w:r>
      <w:r w:rsidR="009E3970">
        <w:noBreakHyphen/>
      </w:r>
      <w:r w:rsidRPr="00D16BB4">
        <w:t>General has made regulations that will amend CASR to require the approval of:</w:t>
      </w:r>
    </w:p>
    <w:p w14:paraId="6054D773" w14:textId="77777777" w:rsidR="00092305" w:rsidRPr="00D16BB4" w:rsidRDefault="00092305" w:rsidP="00092305">
      <w:pPr>
        <w:pStyle w:val="paragraph"/>
      </w:pPr>
      <w:r w:rsidRPr="00D16BB4">
        <w:tab/>
        <w:t>(a)</w:t>
      </w:r>
      <w:r w:rsidRPr="00D16BB4">
        <w:tab/>
        <w:t>courses of training in relation to dangerous goods; and</w:t>
      </w:r>
    </w:p>
    <w:p w14:paraId="31DA4B24" w14:textId="77777777" w:rsidR="00092305" w:rsidRPr="00D16BB4" w:rsidRDefault="00092305" w:rsidP="00092305">
      <w:pPr>
        <w:pStyle w:val="paragraph"/>
      </w:pPr>
      <w:r w:rsidRPr="00D16BB4">
        <w:tab/>
        <w:t>(b)</w:t>
      </w:r>
      <w:r w:rsidRPr="00D16BB4">
        <w:tab/>
        <w:t>instructors to give such courses;</w:t>
      </w:r>
    </w:p>
    <w:p w14:paraId="1E81814B" w14:textId="77777777" w:rsidR="00092305" w:rsidRPr="00D16BB4" w:rsidRDefault="00092305" w:rsidP="00092305">
      <w:pPr>
        <w:pStyle w:val="subsection2"/>
      </w:pPr>
      <w:r w:rsidRPr="00D16BB4">
        <w:t>and those regulations have been registered but have not come into force.</w:t>
      </w:r>
    </w:p>
    <w:p w14:paraId="6949CC39" w14:textId="77777777" w:rsidR="00092305" w:rsidRPr="00D16BB4" w:rsidRDefault="00092305" w:rsidP="00092305">
      <w:pPr>
        <w:pStyle w:val="subsection"/>
      </w:pPr>
      <w:r w:rsidRPr="00D16BB4">
        <w:tab/>
        <w:t>(2)</w:t>
      </w:r>
      <w:r w:rsidRPr="00D16BB4">
        <w:tab/>
        <w:t>CASA may approve such a course of training, or such an instructor, for the purposes of CASR as so to be amended.</w:t>
      </w:r>
    </w:p>
    <w:p w14:paraId="4F2C8677" w14:textId="77777777" w:rsidR="00092305" w:rsidRPr="00D16BB4" w:rsidRDefault="00092305" w:rsidP="00092305">
      <w:pPr>
        <w:pStyle w:val="subsection"/>
      </w:pPr>
      <w:r w:rsidRPr="00D16BB4">
        <w:tab/>
        <w:t>(3)</w:t>
      </w:r>
      <w:r w:rsidRPr="00D16BB4">
        <w:tab/>
        <w:t>Such an approval may be expressed to be for the purposes of a provision of CASR as so to be amended.</w:t>
      </w:r>
    </w:p>
    <w:p w14:paraId="7A2F6250" w14:textId="77777777" w:rsidR="00092305" w:rsidRPr="00D16BB4" w:rsidRDefault="00092305" w:rsidP="00092305">
      <w:pPr>
        <w:pStyle w:val="subsection"/>
      </w:pPr>
      <w:r w:rsidRPr="00D16BB4">
        <w:tab/>
        <w:t>(4)</w:t>
      </w:r>
      <w:r w:rsidRPr="00D16BB4">
        <w:tab/>
        <w:t>Such an approval given before the amending regulations come into force is not, after those regulations come into force, ineffective only because it was given before those regulations came into force.</w:t>
      </w:r>
    </w:p>
    <w:p w14:paraId="06DB8429" w14:textId="4DCD4F36" w:rsidR="00092305" w:rsidRPr="00D16BB4" w:rsidRDefault="00B74D4F" w:rsidP="00092305">
      <w:pPr>
        <w:pStyle w:val="SubPartCASA"/>
        <w:pageBreakBefore/>
        <w:outlineLvl w:val="9"/>
      </w:pPr>
      <w:bookmarkStart w:id="242" w:name="_Toc164336488"/>
      <w:r w:rsidRPr="00D16BB4">
        <w:rPr>
          <w:rStyle w:val="CharSubPartNoCASA"/>
        </w:rPr>
        <w:lastRenderedPageBreak/>
        <w:t>Subpart 2</w:t>
      </w:r>
      <w:r w:rsidR="00092305" w:rsidRPr="00D16BB4">
        <w:rPr>
          <w:rStyle w:val="CharSubPartNoCASA"/>
        </w:rPr>
        <w:t>02.FA</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01 (Unmanned aircraft and rockets)</w:t>
      </w:r>
      <w:bookmarkEnd w:id="242"/>
    </w:p>
    <w:p w14:paraId="2E69DE5B" w14:textId="7965935E" w:rsidR="00092305" w:rsidRPr="00D16BB4" w:rsidRDefault="00B74D4F" w:rsidP="00092305">
      <w:pPr>
        <w:pStyle w:val="ActHead3"/>
      </w:pPr>
      <w:bookmarkStart w:id="243" w:name="_Toc164336489"/>
      <w:r w:rsidRPr="00D16BB4">
        <w:rPr>
          <w:rStyle w:val="CharDivNo"/>
        </w:rPr>
        <w:t>Division 2</w:t>
      </w:r>
      <w:r w:rsidR="00092305" w:rsidRPr="00D16BB4">
        <w:rPr>
          <w:rStyle w:val="CharDivNo"/>
        </w:rPr>
        <w:t>02.FA.1</w:t>
      </w:r>
      <w:r w:rsidR="00092305" w:rsidRPr="00D16BB4">
        <w:t>—</w:t>
      </w:r>
      <w:r w:rsidR="00092305" w:rsidRPr="00D16BB4">
        <w:rPr>
          <w:rStyle w:val="CharDivText"/>
        </w:rPr>
        <w:t>Amendments made by the Civil Aviation Legislation Amendment (</w:t>
      </w:r>
      <w:r w:rsidRPr="00D16BB4">
        <w:rPr>
          <w:rStyle w:val="CharDivText"/>
        </w:rPr>
        <w:t>Part 1</w:t>
      </w:r>
      <w:r w:rsidR="00092305" w:rsidRPr="00D16BB4">
        <w:rPr>
          <w:rStyle w:val="CharDivText"/>
        </w:rPr>
        <w:t>01) Regulation 2016</w:t>
      </w:r>
      <w:bookmarkEnd w:id="243"/>
    </w:p>
    <w:p w14:paraId="2E840B26" w14:textId="28D7C109" w:rsidR="00092305" w:rsidRPr="00D16BB4" w:rsidRDefault="00092305" w:rsidP="00092305">
      <w:pPr>
        <w:pStyle w:val="ActHead5"/>
      </w:pPr>
      <w:bookmarkStart w:id="244" w:name="_Toc164336490"/>
      <w:r w:rsidRPr="00D16BB4">
        <w:rPr>
          <w:rStyle w:val="CharSectno"/>
        </w:rPr>
        <w:t>202.455</w:t>
      </w:r>
      <w:r w:rsidRPr="00D16BB4">
        <w:t xml:space="preserve">  Definition of </w:t>
      </w:r>
      <w:r w:rsidRPr="00D16BB4">
        <w:rPr>
          <w:i/>
        </w:rPr>
        <w:t>commencement date</w:t>
      </w:r>
      <w:r w:rsidRPr="00D16BB4">
        <w:t xml:space="preserve"> for </w:t>
      </w:r>
      <w:r w:rsidR="00B74D4F" w:rsidRPr="00D16BB4">
        <w:t>Division 2</w:t>
      </w:r>
      <w:r w:rsidRPr="00D16BB4">
        <w:t>02.FA.1</w:t>
      </w:r>
      <w:bookmarkEnd w:id="244"/>
    </w:p>
    <w:p w14:paraId="1AAC6C3A" w14:textId="77777777" w:rsidR="00092305" w:rsidRPr="00D16BB4" w:rsidRDefault="00092305" w:rsidP="00092305">
      <w:pPr>
        <w:pStyle w:val="subsection"/>
      </w:pPr>
      <w:r w:rsidRPr="00D16BB4">
        <w:tab/>
      </w:r>
      <w:r w:rsidRPr="00D16BB4">
        <w:tab/>
        <w:t>In this Division:</w:t>
      </w:r>
    </w:p>
    <w:p w14:paraId="63C0A21E" w14:textId="69BECE84" w:rsidR="00092305" w:rsidRPr="00D16BB4" w:rsidRDefault="00092305" w:rsidP="00092305">
      <w:pPr>
        <w:pStyle w:val="Definition"/>
      </w:pPr>
      <w:r w:rsidRPr="00D16BB4">
        <w:rPr>
          <w:b/>
          <w:i/>
        </w:rPr>
        <w:t xml:space="preserve">commencement date </w:t>
      </w:r>
      <w:r w:rsidRPr="00D16BB4">
        <w:t xml:space="preserve">means the day on which the </w:t>
      </w:r>
      <w:r w:rsidRPr="00D16BB4">
        <w:rPr>
          <w:i/>
        </w:rPr>
        <w:t>Civil Aviation Legislation Amendment (</w:t>
      </w:r>
      <w:r w:rsidR="00B74D4F" w:rsidRPr="00D16BB4">
        <w:rPr>
          <w:i/>
        </w:rPr>
        <w:t>Part 1</w:t>
      </w:r>
      <w:r w:rsidRPr="00D16BB4">
        <w:rPr>
          <w:i/>
        </w:rPr>
        <w:t>01) Regulation 2016</w:t>
      </w:r>
      <w:r w:rsidRPr="00D16BB4">
        <w:t xml:space="preserve"> commences.</w:t>
      </w:r>
    </w:p>
    <w:p w14:paraId="701849D0" w14:textId="77777777" w:rsidR="00092305" w:rsidRPr="00D16BB4" w:rsidRDefault="00092305" w:rsidP="00092305">
      <w:pPr>
        <w:pStyle w:val="ActHead5"/>
      </w:pPr>
      <w:bookmarkStart w:id="245" w:name="_Toc164336491"/>
      <w:r w:rsidRPr="00D16BB4">
        <w:rPr>
          <w:rStyle w:val="CharSectno"/>
        </w:rPr>
        <w:t>202.460</w:t>
      </w:r>
      <w:r w:rsidRPr="00D16BB4">
        <w:t xml:space="preserve">  Transitional—approved areas for UAVs</w:t>
      </w:r>
      <w:bookmarkEnd w:id="245"/>
    </w:p>
    <w:p w14:paraId="6ED4A67F" w14:textId="77777777" w:rsidR="00092305" w:rsidRPr="00D16BB4" w:rsidRDefault="00092305" w:rsidP="00092305">
      <w:pPr>
        <w:pStyle w:val="SubsectionHead"/>
      </w:pPr>
      <w:r w:rsidRPr="00D16BB4">
        <w:t>Applications for approved areas for UAVs—if made but not finally determined before commencement date</w:t>
      </w:r>
    </w:p>
    <w:p w14:paraId="6F045297" w14:textId="77777777" w:rsidR="00092305" w:rsidRPr="00D16BB4" w:rsidRDefault="00092305" w:rsidP="00092305">
      <w:pPr>
        <w:pStyle w:val="subsection"/>
      </w:pPr>
      <w:r w:rsidRPr="00D16BB4">
        <w:tab/>
        <w:t>(1)</w:t>
      </w:r>
      <w:r w:rsidRPr="00D16BB4">
        <w:tab/>
        <w:t>Subregulation (2) applies if, before the commencement date:</w:t>
      </w:r>
    </w:p>
    <w:p w14:paraId="13E15FD2" w14:textId="77777777" w:rsidR="00092305" w:rsidRPr="00D16BB4" w:rsidRDefault="00092305" w:rsidP="00092305">
      <w:pPr>
        <w:pStyle w:val="paragraph"/>
      </w:pPr>
      <w:r w:rsidRPr="00D16BB4">
        <w:tab/>
        <w:t>(a)</w:t>
      </w:r>
      <w:r w:rsidRPr="00D16BB4">
        <w:tab/>
        <w:t>a person applied for the approval of an area as an area for the operation of UAVs under regulation 101.030; and</w:t>
      </w:r>
    </w:p>
    <w:p w14:paraId="4825C398" w14:textId="77777777" w:rsidR="00092305" w:rsidRPr="00D16BB4" w:rsidRDefault="00092305" w:rsidP="00092305">
      <w:pPr>
        <w:pStyle w:val="paragraph"/>
      </w:pPr>
      <w:r w:rsidRPr="00D16BB4">
        <w:tab/>
        <w:t>(b)</w:t>
      </w:r>
      <w:r w:rsidRPr="00D16BB4">
        <w:tab/>
        <w:t>the application had not been finally determined by CASA.</w:t>
      </w:r>
    </w:p>
    <w:p w14:paraId="6BCD82EC" w14:textId="77777777" w:rsidR="00092305" w:rsidRPr="00D16BB4" w:rsidRDefault="00092305" w:rsidP="00092305">
      <w:pPr>
        <w:pStyle w:val="subsection"/>
      </w:pPr>
      <w:r w:rsidRPr="00D16BB4">
        <w:tab/>
        <w:t>(2)</w:t>
      </w:r>
      <w:r w:rsidRPr="00D16BB4">
        <w:tab/>
        <w:t>The application is taken, on and after the commencement date, to be an application for the approval of an area for the operation of RPA under regulation 101.030.</w:t>
      </w:r>
    </w:p>
    <w:p w14:paraId="4624765E" w14:textId="77777777" w:rsidR="00092305" w:rsidRPr="00D16BB4" w:rsidRDefault="00092305" w:rsidP="00092305">
      <w:pPr>
        <w:pStyle w:val="SubsectionHead"/>
      </w:pPr>
      <w:r w:rsidRPr="00D16BB4">
        <w:t>Approved areas for UAVs immediately before the commencement date</w:t>
      </w:r>
    </w:p>
    <w:p w14:paraId="7FDDDDDE" w14:textId="77777777" w:rsidR="00092305" w:rsidRPr="00D16BB4" w:rsidRDefault="00092305" w:rsidP="00092305">
      <w:pPr>
        <w:pStyle w:val="subsection"/>
      </w:pPr>
      <w:r w:rsidRPr="00D16BB4">
        <w:tab/>
        <w:t>(3)</w:t>
      </w:r>
      <w:r w:rsidRPr="00D16BB4">
        <w:tab/>
        <w:t>An approval of an area as an area for the operation of UAVs under regulation 101.030 that was in force immediately before the commencement date is taken, on and after that date, to be an approval of the area as an area for the operation of RPA under regulation 101.030 subject to the same terms and conditions.</w:t>
      </w:r>
    </w:p>
    <w:p w14:paraId="7D959929" w14:textId="77777777" w:rsidR="00092305" w:rsidRPr="00D16BB4" w:rsidRDefault="00092305" w:rsidP="00092305">
      <w:pPr>
        <w:pStyle w:val="ActHead5"/>
      </w:pPr>
      <w:bookmarkStart w:id="246" w:name="_Toc164336492"/>
      <w:r w:rsidRPr="00D16BB4">
        <w:rPr>
          <w:rStyle w:val="CharSectno"/>
        </w:rPr>
        <w:t>202.461</w:t>
      </w:r>
      <w:r w:rsidRPr="00D16BB4">
        <w:t xml:space="preserve">  Transitional—UAV controllers</w:t>
      </w:r>
      <w:bookmarkEnd w:id="246"/>
    </w:p>
    <w:p w14:paraId="6F21C256" w14:textId="77777777" w:rsidR="00092305" w:rsidRPr="00D16BB4" w:rsidRDefault="00092305" w:rsidP="00092305">
      <w:pPr>
        <w:pStyle w:val="SubsectionHead"/>
      </w:pPr>
      <w:r w:rsidRPr="00D16BB4">
        <w:t>Applications for certification as UAV controller—if made but not finally determined before commencement date</w:t>
      </w:r>
    </w:p>
    <w:p w14:paraId="7D295499" w14:textId="77777777" w:rsidR="00092305" w:rsidRPr="00D16BB4" w:rsidRDefault="00092305" w:rsidP="00092305">
      <w:pPr>
        <w:pStyle w:val="subsection"/>
      </w:pPr>
      <w:r w:rsidRPr="00D16BB4">
        <w:tab/>
        <w:t>(1)</w:t>
      </w:r>
      <w:r w:rsidRPr="00D16BB4">
        <w:tab/>
        <w:t>Subregulation (2) applies if, before the commencement date:</w:t>
      </w:r>
    </w:p>
    <w:p w14:paraId="359F7F6C" w14:textId="77777777" w:rsidR="00092305" w:rsidRPr="00D16BB4" w:rsidRDefault="00092305" w:rsidP="00092305">
      <w:pPr>
        <w:pStyle w:val="paragraph"/>
      </w:pPr>
      <w:r w:rsidRPr="00D16BB4">
        <w:tab/>
        <w:t>(a)</w:t>
      </w:r>
      <w:r w:rsidRPr="00D16BB4">
        <w:tab/>
        <w:t>a person applied for certification as a UAV controller under regulation 101.290; and</w:t>
      </w:r>
    </w:p>
    <w:p w14:paraId="42E8263B" w14:textId="77777777" w:rsidR="00092305" w:rsidRPr="00D16BB4" w:rsidRDefault="00092305" w:rsidP="00092305">
      <w:pPr>
        <w:pStyle w:val="paragraph"/>
      </w:pPr>
      <w:r w:rsidRPr="00D16BB4">
        <w:tab/>
        <w:t>(b)</w:t>
      </w:r>
      <w:r w:rsidRPr="00D16BB4">
        <w:tab/>
        <w:t>the application had not been finally determined by CASA.</w:t>
      </w:r>
    </w:p>
    <w:p w14:paraId="5F0F70A9" w14:textId="77777777" w:rsidR="00092305" w:rsidRPr="00D16BB4" w:rsidRDefault="00092305" w:rsidP="00092305">
      <w:pPr>
        <w:pStyle w:val="subsection"/>
      </w:pPr>
      <w:r w:rsidRPr="00D16BB4">
        <w:tab/>
        <w:t>(2)</w:t>
      </w:r>
      <w:r w:rsidRPr="00D16BB4">
        <w:tab/>
        <w:t>The application is taken, on and after the commencement date, to be an application for a remote pilot licence under regulation 101.290.</w:t>
      </w:r>
    </w:p>
    <w:p w14:paraId="6E61EB51" w14:textId="77777777" w:rsidR="00092305" w:rsidRPr="00D16BB4" w:rsidRDefault="00092305" w:rsidP="00092305">
      <w:pPr>
        <w:pStyle w:val="SubsectionHead"/>
      </w:pPr>
      <w:r w:rsidRPr="00D16BB4">
        <w:lastRenderedPageBreak/>
        <w:t>Certified UAV controllers</w:t>
      </w:r>
    </w:p>
    <w:p w14:paraId="3D8D8028" w14:textId="77777777" w:rsidR="00092305" w:rsidRPr="00D16BB4" w:rsidRDefault="00092305" w:rsidP="00092305">
      <w:pPr>
        <w:pStyle w:val="subsection"/>
      </w:pPr>
      <w:r w:rsidRPr="00D16BB4">
        <w:tab/>
        <w:t>(3)</w:t>
      </w:r>
      <w:r w:rsidRPr="00D16BB4">
        <w:tab/>
        <w:t>If, immediately before the commencement date, a person was certified as a UAV controller under regulation 101.295, the certification has effect on and after that date as if it were a remote pilot licence granted under regulation 101.295.</w:t>
      </w:r>
    </w:p>
    <w:p w14:paraId="787A506D" w14:textId="77777777" w:rsidR="00092305" w:rsidRPr="00D16BB4" w:rsidRDefault="00092305" w:rsidP="00092305">
      <w:pPr>
        <w:pStyle w:val="subsection"/>
      </w:pPr>
      <w:r w:rsidRPr="00D16BB4">
        <w:tab/>
        <w:t>(4)</w:t>
      </w:r>
      <w:r w:rsidRPr="00D16BB4">
        <w:tab/>
        <w:t>Any condition to which the certification was subject immediately before the commencement date continues in force as a condition of the licence.</w:t>
      </w:r>
    </w:p>
    <w:p w14:paraId="076C53E5" w14:textId="2162656A" w:rsidR="00092305" w:rsidRPr="00D16BB4" w:rsidRDefault="00092305" w:rsidP="00092305">
      <w:pPr>
        <w:pStyle w:val="SubsectionHead"/>
      </w:pPr>
      <w:r w:rsidRPr="00D16BB4">
        <w:t>Non</w:t>
      </w:r>
      <w:r w:rsidR="009E3970">
        <w:noBreakHyphen/>
      </w:r>
      <w:r w:rsidRPr="00D16BB4">
        <w:t>finalised action to vary, suspend or cancel certification of UAV controller</w:t>
      </w:r>
    </w:p>
    <w:p w14:paraId="61DB3A0D" w14:textId="77777777" w:rsidR="00092305" w:rsidRPr="00D16BB4" w:rsidRDefault="00092305" w:rsidP="00092305">
      <w:pPr>
        <w:pStyle w:val="subsection"/>
      </w:pPr>
      <w:r w:rsidRPr="00D16BB4">
        <w:tab/>
        <w:t>(5)</w:t>
      </w:r>
      <w:r w:rsidRPr="00D16BB4">
        <w:tab/>
        <w:t>Action to vary, suspend or cancel the certification of a person as a UAV controller that, immediately before the commencement date, had not been finally determined, is taken to be action to vary, suspend or cancel the person’s remote pilot licence.</w:t>
      </w:r>
    </w:p>
    <w:p w14:paraId="324EF7F7" w14:textId="77777777" w:rsidR="00092305" w:rsidRPr="00D16BB4" w:rsidRDefault="00092305" w:rsidP="00092305">
      <w:pPr>
        <w:pStyle w:val="ActHead5"/>
      </w:pPr>
      <w:bookmarkStart w:id="247" w:name="_Toc164336493"/>
      <w:r w:rsidRPr="00D16BB4">
        <w:rPr>
          <w:rStyle w:val="CharSectno"/>
        </w:rPr>
        <w:t>202.462</w:t>
      </w:r>
      <w:r w:rsidRPr="00D16BB4">
        <w:t xml:space="preserve">  Transitional—UAV operators</w:t>
      </w:r>
      <w:bookmarkEnd w:id="247"/>
    </w:p>
    <w:p w14:paraId="1A8B8025" w14:textId="77777777" w:rsidR="00092305" w:rsidRPr="00D16BB4" w:rsidRDefault="00092305" w:rsidP="00092305">
      <w:pPr>
        <w:pStyle w:val="SubsectionHead"/>
      </w:pPr>
      <w:r w:rsidRPr="00D16BB4">
        <w:t>Applications for certification as UAV operator—if made but not finally determined before commencement date</w:t>
      </w:r>
    </w:p>
    <w:p w14:paraId="74BFD4DE" w14:textId="77777777" w:rsidR="00092305" w:rsidRPr="00D16BB4" w:rsidRDefault="00092305" w:rsidP="00092305">
      <w:pPr>
        <w:pStyle w:val="subsection"/>
      </w:pPr>
      <w:r w:rsidRPr="00D16BB4">
        <w:tab/>
        <w:t>(1)</w:t>
      </w:r>
      <w:r w:rsidRPr="00D16BB4">
        <w:tab/>
        <w:t>Subregulation (2) applies if, before the commencement date:</w:t>
      </w:r>
    </w:p>
    <w:p w14:paraId="7E564926" w14:textId="77777777" w:rsidR="00092305" w:rsidRPr="00D16BB4" w:rsidRDefault="00092305" w:rsidP="00092305">
      <w:pPr>
        <w:pStyle w:val="paragraph"/>
      </w:pPr>
      <w:r w:rsidRPr="00D16BB4">
        <w:tab/>
        <w:t>(a)</w:t>
      </w:r>
      <w:r w:rsidRPr="00D16BB4">
        <w:tab/>
        <w:t>a person applied for certification as a UAV operator under regulation 101.330; and</w:t>
      </w:r>
    </w:p>
    <w:p w14:paraId="4F41246D" w14:textId="77777777" w:rsidR="00092305" w:rsidRPr="00D16BB4" w:rsidRDefault="00092305" w:rsidP="00092305">
      <w:pPr>
        <w:pStyle w:val="paragraph"/>
      </w:pPr>
      <w:r w:rsidRPr="00D16BB4">
        <w:tab/>
        <w:t>(b)</w:t>
      </w:r>
      <w:r w:rsidRPr="00D16BB4">
        <w:tab/>
        <w:t>the application had not been finally determined by CASA.</w:t>
      </w:r>
    </w:p>
    <w:p w14:paraId="111F398D" w14:textId="77777777" w:rsidR="00092305" w:rsidRPr="00D16BB4" w:rsidRDefault="00092305" w:rsidP="00092305">
      <w:pPr>
        <w:pStyle w:val="subsection"/>
      </w:pPr>
      <w:r w:rsidRPr="00D16BB4">
        <w:tab/>
        <w:t>(2)</w:t>
      </w:r>
      <w:r w:rsidRPr="00D16BB4">
        <w:tab/>
        <w:t>The application is taken, on and after the commencement date, to be an application for certification as an RPA operator under regulation 101.330.</w:t>
      </w:r>
    </w:p>
    <w:p w14:paraId="75EF826D" w14:textId="77777777" w:rsidR="00092305" w:rsidRPr="00D16BB4" w:rsidRDefault="00092305" w:rsidP="00092305">
      <w:pPr>
        <w:pStyle w:val="SubsectionHead"/>
      </w:pPr>
      <w:r w:rsidRPr="00D16BB4">
        <w:t>Certification of UAV operators immediately before commencement date</w:t>
      </w:r>
    </w:p>
    <w:p w14:paraId="006B963F" w14:textId="77777777" w:rsidR="00092305" w:rsidRPr="00D16BB4" w:rsidRDefault="00092305" w:rsidP="00092305">
      <w:pPr>
        <w:pStyle w:val="subsection"/>
      </w:pPr>
      <w:r w:rsidRPr="00D16BB4">
        <w:tab/>
        <w:t>(3)</w:t>
      </w:r>
      <w:r w:rsidRPr="00D16BB4">
        <w:tab/>
        <w:t>The certification of a person as a UAV operator under regulation 101.335 that was in force immediately before the commencement date is taken, on and after that date, to be a certification of the person as an RPA operator under regulation 101.335 subject to the same terms and conditions.</w:t>
      </w:r>
    </w:p>
    <w:p w14:paraId="3A6FB219" w14:textId="6B4DE325" w:rsidR="00092305" w:rsidRPr="00D16BB4" w:rsidRDefault="00092305" w:rsidP="00092305">
      <w:pPr>
        <w:pStyle w:val="SubsectionHead"/>
      </w:pPr>
      <w:r w:rsidRPr="00D16BB4">
        <w:t>Non</w:t>
      </w:r>
      <w:r w:rsidR="009E3970">
        <w:noBreakHyphen/>
      </w:r>
      <w:r w:rsidRPr="00D16BB4">
        <w:t>finalised action to vary, suspend or cancel certification of UAV operator</w:t>
      </w:r>
    </w:p>
    <w:p w14:paraId="6A10404C" w14:textId="77777777" w:rsidR="00092305" w:rsidRPr="00D16BB4" w:rsidRDefault="00092305" w:rsidP="00092305">
      <w:pPr>
        <w:pStyle w:val="subsection"/>
      </w:pPr>
      <w:r w:rsidRPr="00D16BB4">
        <w:tab/>
        <w:t>(4)</w:t>
      </w:r>
      <w:r w:rsidRPr="00D16BB4">
        <w:tab/>
        <w:t>Action to vary, suspend or cancel the certification of a person as a UAV operator that, immediately before the commencement date, had not been finally determined is taken to be the same action in relation to the certification of the person as an RPA operator.</w:t>
      </w:r>
    </w:p>
    <w:p w14:paraId="0C7F9966" w14:textId="07E8CA3D" w:rsidR="00092305" w:rsidRPr="00D16BB4" w:rsidRDefault="00B74D4F" w:rsidP="00092305">
      <w:pPr>
        <w:pStyle w:val="ActHead3"/>
        <w:pageBreakBefore/>
      </w:pPr>
      <w:bookmarkStart w:id="248" w:name="_Toc164336494"/>
      <w:r w:rsidRPr="00D16BB4">
        <w:rPr>
          <w:rStyle w:val="CharDivNo"/>
        </w:rPr>
        <w:lastRenderedPageBreak/>
        <w:t>Division 2</w:t>
      </w:r>
      <w:r w:rsidR="00092305" w:rsidRPr="00D16BB4">
        <w:rPr>
          <w:rStyle w:val="CharDivNo"/>
        </w:rPr>
        <w:t>02.FA.2</w:t>
      </w:r>
      <w:r w:rsidR="00092305" w:rsidRPr="00D16BB4">
        <w:t>—</w:t>
      </w:r>
      <w:r w:rsidR="00092305" w:rsidRPr="00D16BB4">
        <w:rPr>
          <w:rStyle w:val="CharDivText"/>
        </w:rPr>
        <w:t xml:space="preserve">Amendments made by </w:t>
      </w:r>
      <w:r w:rsidRPr="00D16BB4">
        <w:rPr>
          <w:rStyle w:val="CharDivText"/>
        </w:rPr>
        <w:t>Schedule 2</w:t>
      </w:r>
      <w:r w:rsidR="00092305" w:rsidRPr="00D16BB4">
        <w:rPr>
          <w:rStyle w:val="CharDivText"/>
        </w:rPr>
        <w:t xml:space="preserve"> to the Civil Aviation Safety Amendment (Remotely Piloted Aircraft and Model Aircraft—Registration and Accreditation) </w:t>
      </w:r>
      <w:r w:rsidR="009E3970">
        <w:rPr>
          <w:rStyle w:val="CharDivText"/>
        </w:rPr>
        <w:t>Regulations 2</w:t>
      </w:r>
      <w:r w:rsidR="00092305" w:rsidRPr="00D16BB4">
        <w:rPr>
          <w:rStyle w:val="CharDivText"/>
        </w:rPr>
        <w:t>019</w:t>
      </w:r>
      <w:bookmarkEnd w:id="248"/>
    </w:p>
    <w:p w14:paraId="162CA637" w14:textId="02248D6F" w:rsidR="00092305" w:rsidRPr="00D16BB4" w:rsidRDefault="00092305" w:rsidP="00092305">
      <w:pPr>
        <w:pStyle w:val="ActHead5"/>
      </w:pPr>
      <w:bookmarkStart w:id="249" w:name="_Toc164336495"/>
      <w:r w:rsidRPr="00D16BB4">
        <w:rPr>
          <w:rStyle w:val="CharSectno"/>
        </w:rPr>
        <w:t>202.463</w:t>
      </w:r>
      <w:r w:rsidRPr="00D16BB4">
        <w:t xml:space="preserve">  Definitions for </w:t>
      </w:r>
      <w:r w:rsidR="00B74D4F" w:rsidRPr="00D16BB4">
        <w:t>Division 2</w:t>
      </w:r>
      <w:r w:rsidRPr="00D16BB4">
        <w:t>02.FA.2</w:t>
      </w:r>
      <w:bookmarkEnd w:id="249"/>
    </w:p>
    <w:p w14:paraId="49F13C62" w14:textId="77777777" w:rsidR="00092305" w:rsidRPr="00D16BB4" w:rsidRDefault="00092305" w:rsidP="00092305">
      <w:pPr>
        <w:pStyle w:val="subsection"/>
      </w:pPr>
      <w:r w:rsidRPr="00D16BB4">
        <w:tab/>
      </w:r>
      <w:r w:rsidRPr="00D16BB4">
        <w:tab/>
        <w:t>In this Division:</w:t>
      </w:r>
    </w:p>
    <w:p w14:paraId="46A6627A" w14:textId="21C2484B" w:rsidR="00092305" w:rsidRPr="00D16BB4" w:rsidRDefault="00092305" w:rsidP="00092305">
      <w:pPr>
        <w:pStyle w:val="Definition"/>
      </w:pPr>
      <w:r w:rsidRPr="00D16BB4">
        <w:rPr>
          <w:b/>
          <w:i/>
        </w:rPr>
        <w:t>amending Regulations</w:t>
      </w:r>
      <w:r w:rsidRPr="00D16BB4">
        <w:t xml:space="preserve"> means the </w:t>
      </w:r>
      <w:r w:rsidRPr="00D16BB4">
        <w:rPr>
          <w:i/>
        </w:rPr>
        <w:t xml:space="preserve">Civil Aviation Safety Amendment (Remotely Piloted Aircraft and Model Aircraft—Registration and Accreditation) </w:t>
      </w:r>
      <w:r w:rsidR="009E3970">
        <w:rPr>
          <w:i/>
        </w:rPr>
        <w:t>Regulations 2</w:t>
      </w:r>
      <w:r w:rsidRPr="00D16BB4">
        <w:rPr>
          <w:i/>
        </w:rPr>
        <w:t>019</w:t>
      </w:r>
      <w:r w:rsidRPr="00D16BB4">
        <w:t>.</w:t>
      </w:r>
    </w:p>
    <w:p w14:paraId="00C2FD21" w14:textId="2E96C48C" w:rsidR="007705AE" w:rsidRPr="00D16BB4" w:rsidRDefault="007705AE" w:rsidP="007705AE">
      <w:pPr>
        <w:pStyle w:val="Definition"/>
      </w:pPr>
      <w:r w:rsidRPr="00D16BB4">
        <w:rPr>
          <w:b/>
          <w:i/>
        </w:rPr>
        <w:t>subsequent amending regulations</w:t>
      </w:r>
      <w:r w:rsidRPr="00D16BB4">
        <w:t xml:space="preserve"> means the </w:t>
      </w:r>
      <w:r w:rsidRPr="00D16BB4">
        <w:rPr>
          <w:i/>
          <w:noProof/>
        </w:rPr>
        <w:t>Civil Aviation Safety Amendment (</w:t>
      </w:r>
      <w:r w:rsidR="00BB588F" w:rsidRPr="00D16BB4">
        <w:rPr>
          <w:i/>
          <w:noProof/>
        </w:rPr>
        <w:t>Parts 4</w:t>
      </w:r>
      <w:r w:rsidRPr="00D16BB4">
        <w:rPr>
          <w:i/>
          <w:noProof/>
        </w:rPr>
        <w:t xml:space="preserve">7 and 101 No. 2) </w:t>
      </w:r>
      <w:r w:rsidR="009E3970">
        <w:rPr>
          <w:i/>
          <w:noProof/>
        </w:rPr>
        <w:t>Regulations 2</w:t>
      </w:r>
      <w:r w:rsidRPr="00D16BB4">
        <w:rPr>
          <w:i/>
          <w:noProof/>
        </w:rPr>
        <w:t>022</w:t>
      </w:r>
      <w:r w:rsidRPr="00D16BB4">
        <w:rPr>
          <w:noProof/>
        </w:rPr>
        <w:t>.</w:t>
      </w:r>
    </w:p>
    <w:p w14:paraId="0F8244F8" w14:textId="77777777" w:rsidR="00092305" w:rsidRPr="00D16BB4" w:rsidRDefault="00092305" w:rsidP="00092305">
      <w:pPr>
        <w:pStyle w:val="ActHead5"/>
      </w:pPr>
      <w:bookmarkStart w:id="250" w:name="_Toc164336496"/>
      <w:r w:rsidRPr="00D16BB4">
        <w:rPr>
          <w:rStyle w:val="CharSectno"/>
        </w:rPr>
        <w:t>202.466</w:t>
      </w:r>
      <w:r w:rsidRPr="00D16BB4">
        <w:t xml:space="preserve">  Delayed application—model aircraft</w:t>
      </w:r>
      <w:bookmarkEnd w:id="250"/>
    </w:p>
    <w:p w14:paraId="7925C46D" w14:textId="77777777" w:rsidR="00092305" w:rsidRPr="00D16BB4" w:rsidRDefault="00092305" w:rsidP="00092305">
      <w:pPr>
        <w:pStyle w:val="SubsectionHead"/>
      </w:pPr>
      <w:r w:rsidRPr="00D16BB4">
        <w:t>Rules for operating model aircraft</w:t>
      </w:r>
    </w:p>
    <w:p w14:paraId="38ED9424" w14:textId="4964EF60" w:rsidR="00092305" w:rsidRPr="00D16BB4" w:rsidRDefault="00092305" w:rsidP="00092305">
      <w:pPr>
        <w:pStyle w:val="subsection"/>
      </w:pPr>
      <w:r w:rsidRPr="00D16BB4">
        <w:tab/>
        <w:t>(3)</w:t>
      </w:r>
      <w:r w:rsidRPr="00D16BB4">
        <w:tab/>
      </w:r>
      <w:r w:rsidR="009E3970">
        <w:t>Subpart 1</w:t>
      </w:r>
      <w:r w:rsidRPr="00D16BB4">
        <w:t xml:space="preserve">01.G (model aircraft), as in force immediately before the commencement of </w:t>
      </w:r>
      <w:r w:rsidR="00B74D4F" w:rsidRPr="00D16BB4">
        <w:t>Schedule 2</w:t>
      </w:r>
      <w:r w:rsidRPr="00D16BB4">
        <w:t xml:space="preserve"> to the amending Regulations, continues to apply until immediately before </w:t>
      </w:r>
      <w:r w:rsidR="00BF7C2A" w:rsidRPr="00D16BB4">
        <w:t>the day the subsequent amending regulations commence</w:t>
      </w:r>
      <w:r w:rsidRPr="00D16BB4">
        <w:t>.</w:t>
      </w:r>
    </w:p>
    <w:p w14:paraId="0D58FD60" w14:textId="35A7CFE0" w:rsidR="00092305" w:rsidRPr="00D16BB4" w:rsidRDefault="00092305" w:rsidP="00092305">
      <w:pPr>
        <w:pStyle w:val="notetext"/>
      </w:pPr>
      <w:r w:rsidRPr="00D16BB4">
        <w:t>Note:</w:t>
      </w:r>
      <w:r w:rsidRPr="00D16BB4">
        <w:tab/>
      </w:r>
      <w:r w:rsidR="00B74D4F" w:rsidRPr="00D16BB4">
        <w:t>Schedule 2</w:t>
      </w:r>
      <w:r w:rsidRPr="00D16BB4">
        <w:t xml:space="preserve"> to the amending Regulations commences on 1 April 2020 (or a later day): see section 2 of the amending Regulations.</w:t>
      </w:r>
    </w:p>
    <w:p w14:paraId="501BF35F" w14:textId="3DC3A300" w:rsidR="00092305" w:rsidRPr="00D16BB4" w:rsidRDefault="00092305" w:rsidP="0056541A">
      <w:pPr>
        <w:sectPr w:rsidR="00092305" w:rsidRPr="00D16BB4" w:rsidSect="00652878">
          <w:headerReference w:type="even" r:id="rId132"/>
          <w:headerReference w:type="default" r:id="rId133"/>
          <w:footerReference w:type="even" r:id="rId134"/>
          <w:footerReference w:type="default" r:id="rId135"/>
          <w:headerReference w:type="first" r:id="rId136"/>
          <w:pgSz w:w="11907" w:h="16839"/>
          <w:pgMar w:top="2325" w:right="1797" w:bottom="1440" w:left="1797" w:header="720" w:footer="709" w:gutter="0"/>
          <w:cols w:space="708"/>
          <w:docGrid w:linePitch="360"/>
        </w:sectPr>
      </w:pPr>
    </w:p>
    <w:p w14:paraId="5B54752D" w14:textId="3A58DB38" w:rsidR="00092305" w:rsidRPr="00D16BB4" w:rsidRDefault="00B74D4F" w:rsidP="00092305">
      <w:pPr>
        <w:pStyle w:val="SubPartCASA"/>
        <w:outlineLvl w:val="9"/>
      </w:pPr>
      <w:bookmarkStart w:id="251" w:name="_Toc164336497"/>
      <w:r w:rsidRPr="00D16BB4">
        <w:rPr>
          <w:rStyle w:val="CharSubPartNoCASA"/>
        </w:rPr>
        <w:lastRenderedPageBreak/>
        <w:t>Subpart 2</w:t>
      </w:r>
      <w:r w:rsidR="00092305" w:rsidRPr="00D16BB4">
        <w:rPr>
          <w:rStyle w:val="CharSubPartNoCASA"/>
        </w:rPr>
        <w:t>02.FC</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03 (Sport and recreational aviation operations)</w:t>
      </w:r>
      <w:bookmarkEnd w:id="251"/>
    </w:p>
    <w:p w14:paraId="52202E3E" w14:textId="7A1EA491" w:rsidR="00092305" w:rsidRPr="00D16BB4" w:rsidRDefault="00092305" w:rsidP="00092305">
      <w:pPr>
        <w:pStyle w:val="notetext"/>
      </w:pPr>
      <w:r w:rsidRPr="00D16BB4">
        <w:t>Note 1:</w:t>
      </w:r>
      <w:r w:rsidRPr="00D16BB4">
        <w:tab/>
        <w:t>This Subpart heading is reserved for future use.</w:t>
      </w:r>
    </w:p>
    <w:p w14:paraId="379AD3C5" w14:textId="78324605" w:rsidR="00092305" w:rsidRPr="00D16BB4" w:rsidRDefault="00092305" w:rsidP="00092305">
      <w:pPr>
        <w:pStyle w:val="notetext"/>
      </w:pPr>
      <w:r w:rsidRPr="00D16BB4">
        <w:t>Note 2:</w:t>
      </w:r>
      <w:r w:rsidRPr="00D16BB4">
        <w:tab/>
        <w:t>Regulation numbers 202.480 to 202.499 are reserved for use in this Subpart.</w:t>
      </w:r>
    </w:p>
    <w:p w14:paraId="49BAFED6" w14:textId="785ED7A1" w:rsidR="00092305" w:rsidRPr="00D16BB4" w:rsidRDefault="00092305" w:rsidP="00092305">
      <w:pPr>
        <w:pStyle w:val="Header"/>
      </w:pPr>
      <w:r w:rsidRPr="00D16BB4">
        <w:rPr>
          <w:rStyle w:val="CharDivNo"/>
        </w:rPr>
        <w:t xml:space="preserve"> </w:t>
      </w:r>
      <w:r w:rsidRPr="00D16BB4">
        <w:rPr>
          <w:rStyle w:val="CharDivText"/>
        </w:rPr>
        <w:t xml:space="preserve"> </w:t>
      </w:r>
    </w:p>
    <w:p w14:paraId="25CF4284" w14:textId="69832C8E" w:rsidR="00092305" w:rsidRPr="00D16BB4" w:rsidRDefault="00092305" w:rsidP="00092305">
      <w:pPr>
        <w:sectPr w:rsidR="00092305" w:rsidRPr="00D16BB4" w:rsidSect="00652878">
          <w:headerReference w:type="even" r:id="rId137"/>
          <w:headerReference w:type="default" r:id="rId138"/>
          <w:footerReference w:type="even" r:id="rId139"/>
          <w:footerReference w:type="default" r:id="rId140"/>
          <w:headerReference w:type="first" r:id="rId141"/>
          <w:footerReference w:type="first" r:id="rId142"/>
          <w:pgSz w:w="11907" w:h="16839"/>
          <w:pgMar w:top="2325" w:right="1797" w:bottom="1440" w:left="1797" w:header="720" w:footer="709" w:gutter="0"/>
          <w:cols w:space="708"/>
          <w:docGrid w:linePitch="360"/>
        </w:sectPr>
      </w:pPr>
    </w:p>
    <w:p w14:paraId="5747AAD3" w14:textId="3DC3A300" w:rsidR="0091021F" w:rsidRPr="00D16BB4" w:rsidRDefault="00B74D4F" w:rsidP="00ED3541">
      <w:pPr>
        <w:pStyle w:val="SubPartCASA"/>
        <w:outlineLvl w:val="9"/>
      </w:pPr>
      <w:bookmarkStart w:id="252" w:name="_Toc164336498"/>
      <w:r w:rsidRPr="00D16BB4">
        <w:rPr>
          <w:rStyle w:val="CharSubPartNoCASA"/>
        </w:rPr>
        <w:lastRenderedPageBreak/>
        <w:t>Subpart 2</w:t>
      </w:r>
      <w:r w:rsidR="0091021F" w:rsidRPr="00D16BB4">
        <w:rPr>
          <w:rStyle w:val="CharSubPartNoCASA"/>
        </w:rPr>
        <w:t>02.FE</w:t>
      </w:r>
      <w:r w:rsidR="0091021F" w:rsidRPr="00D16BB4">
        <w:t>—</w:t>
      </w:r>
      <w:r w:rsidR="0091021F" w:rsidRPr="00D16BB4">
        <w:rPr>
          <w:rStyle w:val="CharSubPartTextCASA"/>
        </w:rPr>
        <w:t xml:space="preserve">Transitional provisions for </w:t>
      </w:r>
      <w:r w:rsidRPr="00D16BB4">
        <w:rPr>
          <w:rStyle w:val="CharSubPartTextCASA"/>
        </w:rPr>
        <w:t>Part 1</w:t>
      </w:r>
      <w:r w:rsidR="0091021F" w:rsidRPr="00D16BB4">
        <w:rPr>
          <w:rStyle w:val="CharSubPartTextCASA"/>
        </w:rPr>
        <w:t>05 (Parachuting from aircraft)</w:t>
      </w:r>
      <w:bookmarkEnd w:id="252"/>
    </w:p>
    <w:p w14:paraId="737141D5" w14:textId="167440F3" w:rsidR="0091021F" w:rsidRPr="00D16BB4" w:rsidRDefault="00B74D4F" w:rsidP="0091021F">
      <w:pPr>
        <w:pStyle w:val="ActHead3"/>
      </w:pPr>
      <w:bookmarkStart w:id="253" w:name="_Toc164336499"/>
      <w:r w:rsidRPr="00D16BB4">
        <w:rPr>
          <w:rStyle w:val="CharDivNo"/>
        </w:rPr>
        <w:t>Division 2</w:t>
      </w:r>
      <w:r w:rsidR="0091021F" w:rsidRPr="00D16BB4">
        <w:rPr>
          <w:rStyle w:val="CharDivNo"/>
        </w:rPr>
        <w:t>02.FE.1</w:t>
      </w:r>
      <w:r w:rsidR="0091021F" w:rsidRPr="00D16BB4">
        <w:t>—</w:t>
      </w:r>
      <w:r w:rsidR="0091021F" w:rsidRPr="00D16BB4">
        <w:rPr>
          <w:rStyle w:val="CharDivText"/>
        </w:rPr>
        <w:t>Amendments made by the Civil Aviation Legislation Amendment (</w:t>
      </w:r>
      <w:r w:rsidR="009E3970">
        <w:rPr>
          <w:rStyle w:val="CharDivText"/>
        </w:rPr>
        <w:t>Parts 1</w:t>
      </w:r>
      <w:r w:rsidR="0091021F" w:rsidRPr="00D16BB4">
        <w:rPr>
          <w:rStyle w:val="CharDivText"/>
        </w:rPr>
        <w:t xml:space="preserve">03, 105 and 131) </w:t>
      </w:r>
      <w:r w:rsidR="009E3970">
        <w:rPr>
          <w:rStyle w:val="CharDivText"/>
        </w:rPr>
        <w:t>Regulations 2</w:t>
      </w:r>
      <w:r w:rsidR="0091021F" w:rsidRPr="00D16BB4">
        <w:rPr>
          <w:rStyle w:val="CharDivText"/>
        </w:rPr>
        <w:t>019</w:t>
      </w:r>
      <w:bookmarkEnd w:id="253"/>
    </w:p>
    <w:p w14:paraId="5AF778C5" w14:textId="7540F347" w:rsidR="0091021F" w:rsidRPr="00D16BB4" w:rsidRDefault="0091021F" w:rsidP="0091021F">
      <w:pPr>
        <w:pStyle w:val="ActHead5"/>
      </w:pPr>
      <w:bookmarkStart w:id="254" w:name="_Toc164336500"/>
      <w:r w:rsidRPr="00D16BB4">
        <w:rPr>
          <w:rStyle w:val="CharSectno"/>
        </w:rPr>
        <w:t>202.500</w:t>
      </w:r>
      <w:r w:rsidRPr="00D16BB4">
        <w:t xml:space="preserve">  Definitions for </w:t>
      </w:r>
      <w:r w:rsidR="00B74D4F" w:rsidRPr="00D16BB4">
        <w:t>Division 2</w:t>
      </w:r>
      <w:r w:rsidRPr="00D16BB4">
        <w:t>02.FE.1</w:t>
      </w:r>
      <w:bookmarkEnd w:id="254"/>
    </w:p>
    <w:p w14:paraId="62E10916" w14:textId="77777777" w:rsidR="0091021F" w:rsidRPr="00D16BB4" w:rsidRDefault="0091021F" w:rsidP="0091021F">
      <w:pPr>
        <w:pStyle w:val="subsection"/>
      </w:pPr>
      <w:r w:rsidRPr="00D16BB4">
        <w:tab/>
      </w:r>
      <w:r w:rsidRPr="00D16BB4">
        <w:tab/>
        <w:t>In this Division:</w:t>
      </w:r>
    </w:p>
    <w:p w14:paraId="6E2683EE" w14:textId="69B8AE9E" w:rsidR="0091021F" w:rsidRPr="00D16BB4" w:rsidRDefault="0091021F" w:rsidP="0091021F">
      <w:pPr>
        <w:pStyle w:val="Definition"/>
      </w:pPr>
      <w:r w:rsidRPr="00D16BB4">
        <w:rPr>
          <w:b/>
          <w:i/>
        </w:rPr>
        <w:t>amending regulations</w:t>
      </w:r>
      <w:r w:rsidRPr="00D16BB4">
        <w:t xml:space="preserve"> means the </w:t>
      </w:r>
      <w:r w:rsidRPr="00D16BB4">
        <w:rPr>
          <w:i/>
        </w:rPr>
        <w:t>Civil Aviation Legislation Amendment (</w:t>
      </w:r>
      <w:r w:rsidR="009E3970">
        <w:rPr>
          <w:i/>
        </w:rPr>
        <w:t>Parts 1</w:t>
      </w:r>
      <w:r w:rsidRPr="00D16BB4">
        <w:rPr>
          <w:i/>
        </w:rPr>
        <w:t xml:space="preserve">03, 105 and 131) </w:t>
      </w:r>
      <w:r w:rsidR="009E3970">
        <w:rPr>
          <w:i/>
        </w:rPr>
        <w:t>Regulations 2</w:t>
      </w:r>
      <w:r w:rsidRPr="00D16BB4">
        <w:rPr>
          <w:i/>
        </w:rPr>
        <w:t>019</w:t>
      </w:r>
      <w:r w:rsidRPr="00D16BB4">
        <w:t>.</w:t>
      </w:r>
    </w:p>
    <w:p w14:paraId="56A033BA" w14:textId="2E3CAF68" w:rsidR="0091021F" w:rsidRPr="00D16BB4" w:rsidRDefault="0091021F" w:rsidP="0091021F">
      <w:pPr>
        <w:pStyle w:val="ActHead5"/>
      </w:pPr>
      <w:bookmarkStart w:id="255" w:name="_Toc164336501"/>
      <w:r w:rsidRPr="00D16BB4">
        <w:rPr>
          <w:rStyle w:val="CharSectno"/>
        </w:rPr>
        <w:t>202.501</w:t>
      </w:r>
      <w:r w:rsidRPr="00D16BB4">
        <w:t xml:space="preserve">  Application of </w:t>
      </w:r>
      <w:r w:rsidR="00B74D4F" w:rsidRPr="00D16BB4">
        <w:t>Part 1</w:t>
      </w:r>
      <w:r w:rsidRPr="00D16BB4">
        <w:t>05 to parachuting activities</w:t>
      </w:r>
      <w:bookmarkEnd w:id="255"/>
    </w:p>
    <w:p w14:paraId="5AED408F" w14:textId="7F8A2891" w:rsidR="0091021F" w:rsidRPr="00D16BB4" w:rsidRDefault="0091021F" w:rsidP="0091021F">
      <w:pPr>
        <w:pStyle w:val="subsection"/>
      </w:pPr>
      <w:r w:rsidRPr="00D16BB4">
        <w:tab/>
      </w:r>
      <w:r w:rsidRPr="00D16BB4">
        <w:tab/>
      </w:r>
      <w:r w:rsidR="00B74D4F" w:rsidRPr="00D16BB4">
        <w:t>Part 1</w:t>
      </w:r>
      <w:r w:rsidRPr="00D16BB4">
        <w:t xml:space="preserve">05, as inserted by </w:t>
      </w:r>
      <w:r w:rsidR="00B74D4F" w:rsidRPr="00D16BB4">
        <w:t>Schedule 2</w:t>
      </w:r>
      <w:r w:rsidRPr="00D16BB4">
        <w:t xml:space="preserve"> to the amending regulations, applies in relation to parachuting activities undertaken on or after </w:t>
      </w:r>
      <w:r w:rsidR="00B74D4F" w:rsidRPr="00D16BB4">
        <w:t>2 December</w:t>
      </w:r>
      <w:r w:rsidRPr="00D16BB4">
        <w:t xml:space="preserve"> 2021.</w:t>
      </w:r>
    </w:p>
    <w:p w14:paraId="792358CC" w14:textId="77777777" w:rsidR="00092305" w:rsidRPr="00D16BB4" w:rsidRDefault="00092305" w:rsidP="00092305">
      <w:pPr>
        <w:sectPr w:rsidR="00092305" w:rsidRPr="00D16BB4" w:rsidSect="00652878">
          <w:headerReference w:type="even" r:id="rId143"/>
          <w:headerReference w:type="default" r:id="rId144"/>
          <w:footerReference w:type="even" r:id="rId145"/>
          <w:footerReference w:type="default" r:id="rId146"/>
          <w:headerReference w:type="first" r:id="rId147"/>
          <w:footerReference w:type="first" r:id="rId148"/>
          <w:pgSz w:w="11907" w:h="16839"/>
          <w:pgMar w:top="2325" w:right="1797" w:bottom="1440" w:left="1797" w:header="720" w:footer="709" w:gutter="0"/>
          <w:cols w:space="708"/>
          <w:docGrid w:linePitch="360"/>
        </w:sectPr>
      </w:pPr>
    </w:p>
    <w:p w14:paraId="5C1292B4" w14:textId="4B8230E2" w:rsidR="00092305" w:rsidRPr="00D16BB4" w:rsidRDefault="00B74D4F" w:rsidP="00092305">
      <w:pPr>
        <w:pStyle w:val="SubPartCASA"/>
        <w:outlineLvl w:val="9"/>
      </w:pPr>
      <w:bookmarkStart w:id="256" w:name="_Toc164336502"/>
      <w:r w:rsidRPr="00D16BB4">
        <w:rPr>
          <w:rStyle w:val="CharSubPartNoCASA"/>
        </w:rPr>
        <w:lastRenderedPageBreak/>
        <w:t>Subpart 2</w:t>
      </w:r>
      <w:r w:rsidR="00092305" w:rsidRPr="00D16BB4">
        <w:rPr>
          <w:rStyle w:val="CharSubPartNoCASA"/>
        </w:rPr>
        <w:t>02.FJ</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15 (Operations using sport aviation aircraft for non</w:t>
      </w:r>
      <w:r w:rsidR="009E3970">
        <w:rPr>
          <w:rStyle w:val="CharSubPartTextCASA"/>
        </w:rPr>
        <w:noBreakHyphen/>
      </w:r>
      <w:r w:rsidR="00092305" w:rsidRPr="00D16BB4">
        <w:rPr>
          <w:rStyle w:val="CharSubPartTextCASA"/>
        </w:rPr>
        <w:t>recreational activities)</w:t>
      </w:r>
      <w:bookmarkEnd w:id="256"/>
    </w:p>
    <w:p w14:paraId="4F92E253" w14:textId="77777777" w:rsidR="00092305" w:rsidRPr="00D16BB4" w:rsidRDefault="00092305" w:rsidP="00092305">
      <w:pPr>
        <w:pStyle w:val="notetext"/>
      </w:pPr>
      <w:r w:rsidRPr="00D16BB4">
        <w:t>Note 1:</w:t>
      </w:r>
      <w:r w:rsidRPr="00D16BB4">
        <w:tab/>
        <w:t>This Subpart heading is reserved for future use.</w:t>
      </w:r>
    </w:p>
    <w:p w14:paraId="51016950" w14:textId="77777777" w:rsidR="00092305" w:rsidRPr="00D16BB4" w:rsidRDefault="00092305" w:rsidP="00092305">
      <w:pPr>
        <w:pStyle w:val="notetext"/>
      </w:pPr>
      <w:r w:rsidRPr="00D16BB4">
        <w:t>Note 2:</w:t>
      </w:r>
      <w:r w:rsidRPr="00D16BB4">
        <w:tab/>
        <w:t>Regulation numbers 202.520 to 202.539 are reserved for use in this Subpart.</w:t>
      </w:r>
    </w:p>
    <w:p w14:paraId="3E31EFC3"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1CC7F38B" w14:textId="77777777" w:rsidR="00092305" w:rsidRPr="00D16BB4" w:rsidRDefault="00092305" w:rsidP="00092305">
      <w:pPr>
        <w:sectPr w:rsidR="00092305" w:rsidRPr="00D16BB4" w:rsidSect="00652878">
          <w:headerReference w:type="even" r:id="rId149"/>
          <w:headerReference w:type="default" r:id="rId150"/>
          <w:footerReference w:type="even" r:id="rId151"/>
          <w:footerReference w:type="default" r:id="rId152"/>
          <w:headerReference w:type="first" r:id="rId153"/>
          <w:footerReference w:type="first" r:id="rId154"/>
          <w:pgSz w:w="11907" w:h="16839"/>
          <w:pgMar w:top="2325" w:right="1797" w:bottom="1440" w:left="1797" w:header="720" w:footer="709" w:gutter="0"/>
          <w:cols w:space="708"/>
          <w:docGrid w:linePitch="360"/>
        </w:sectPr>
      </w:pPr>
    </w:p>
    <w:p w14:paraId="3DD6DDF5" w14:textId="47B5D1C2" w:rsidR="00092305" w:rsidRPr="00D16BB4" w:rsidRDefault="00B74D4F" w:rsidP="00092305">
      <w:pPr>
        <w:pStyle w:val="SubPartCASA"/>
        <w:outlineLvl w:val="9"/>
      </w:pPr>
      <w:bookmarkStart w:id="257" w:name="_Toc164336503"/>
      <w:r w:rsidRPr="00D16BB4">
        <w:rPr>
          <w:rStyle w:val="CharSubPartNoCASA"/>
        </w:rPr>
        <w:lastRenderedPageBreak/>
        <w:t>Subpart 2</w:t>
      </w:r>
      <w:r w:rsidR="00092305" w:rsidRPr="00D16BB4">
        <w:rPr>
          <w:rStyle w:val="CharSubPartNoCASA"/>
        </w:rPr>
        <w:t>02.FL</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19 (Air operator certification—air transport)</w:t>
      </w:r>
      <w:bookmarkEnd w:id="257"/>
    </w:p>
    <w:p w14:paraId="770DDE43" w14:textId="77777777" w:rsidR="00092305" w:rsidRPr="00D16BB4" w:rsidRDefault="00092305" w:rsidP="00092305">
      <w:pPr>
        <w:pStyle w:val="notetext"/>
      </w:pPr>
      <w:r w:rsidRPr="00D16BB4">
        <w:t>Note 1:</w:t>
      </w:r>
      <w:r w:rsidRPr="00D16BB4">
        <w:tab/>
        <w:t>This Subpart heading is reserved for future use.</w:t>
      </w:r>
    </w:p>
    <w:p w14:paraId="6A149D82" w14:textId="77777777" w:rsidR="00092305" w:rsidRPr="00D16BB4" w:rsidRDefault="00092305" w:rsidP="00092305">
      <w:pPr>
        <w:pStyle w:val="notetext"/>
      </w:pPr>
      <w:r w:rsidRPr="00D16BB4">
        <w:t>Note 2:</w:t>
      </w:r>
      <w:r w:rsidRPr="00D16BB4">
        <w:tab/>
        <w:t>Regulation numbers 202.540 to 202.559 are reserved for use in this Subpart.</w:t>
      </w:r>
    </w:p>
    <w:p w14:paraId="33EB7718"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6B4498A7" w14:textId="77777777" w:rsidR="00092305" w:rsidRPr="00D16BB4" w:rsidRDefault="00092305" w:rsidP="00092305">
      <w:pPr>
        <w:sectPr w:rsidR="00092305" w:rsidRPr="00D16BB4" w:rsidSect="00652878">
          <w:headerReference w:type="even" r:id="rId155"/>
          <w:headerReference w:type="default" r:id="rId156"/>
          <w:footerReference w:type="even" r:id="rId157"/>
          <w:footerReference w:type="default" r:id="rId158"/>
          <w:headerReference w:type="first" r:id="rId159"/>
          <w:footerReference w:type="first" r:id="rId160"/>
          <w:pgSz w:w="11907" w:h="16839"/>
          <w:pgMar w:top="2325" w:right="1797" w:bottom="1440" w:left="1797" w:header="720" w:footer="709" w:gutter="0"/>
          <w:cols w:space="708"/>
          <w:docGrid w:linePitch="360"/>
        </w:sectPr>
      </w:pPr>
    </w:p>
    <w:p w14:paraId="41A11CB4" w14:textId="5078244F" w:rsidR="00092305" w:rsidRPr="00D16BB4" w:rsidRDefault="00B74D4F" w:rsidP="00092305">
      <w:pPr>
        <w:pStyle w:val="SubPartCASA"/>
        <w:outlineLvl w:val="9"/>
      </w:pPr>
      <w:bookmarkStart w:id="258" w:name="_Toc164336504"/>
      <w:r w:rsidRPr="00D16BB4">
        <w:rPr>
          <w:rStyle w:val="CharSubPartNoCASA"/>
        </w:rPr>
        <w:lastRenderedPageBreak/>
        <w:t>Subpart 2</w:t>
      </w:r>
      <w:r w:rsidR="00092305" w:rsidRPr="00D16BB4">
        <w:rPr>
          <w:rStyle w:val="CharSubPartNoCASA"/>
        </w:rPr>
        <w:t>02.FN</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21A (Air transport operations—large aeroplanes)</w:t>
      </w:r>
      <w:bookmarkEnd w:id="258"/>
    </w:p>
    <w:p w14:paraId="5CD6FDBB" w14:textId="77777777" w:rsidR="00092305" w:rsidRPr="00D16BB4" w:rsidRDefault="00092305" w:rsidP="00092305">
      <w:pPr>
        <w:pStyle w:val="notetext"/>
      </w:pPr>
      <w:r w:rsidRPr="00D16BB4">
        <w:t>Note 1:</w:t>
      </w:r>
      <w:r w:rsidRPr="00D16BB4">
        <w:tab/>
        <w:t>This Subpart heading is reserved for future use.</w:t>
      </w:r>
    </w:p>
    <w:p w14:paraId="3ED0CEB1" w14:textId="77777777" w:rsidR="00092305" w:rsidRPr="00D16BB4" w:rsidRDefault="00092305" w:rsidP="00092305">
      <w:pPr>
        <w:pStyle w:val="notetext"/>
      </w:pPr>
      <w:r w:rsidRPr="00D16BB4">
        <w:t>Note 2:</w:t>
      </w:r>
      <w:r w:rsidRPr="00D16BB4">
        <w:tab/>
        <w:t>Regulation numbers 202.560 to 202.579 are reserved for use in this Subpart.</w:t>
      </w:r>
    </w:p>
    <w:p w14:paraId="6B963B62"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D710BB2" w14:textId="77777777" w:rsidR="00092305" w:rsidRPr="00D16BB4" w:rsidRDefault="00092305" w:rsidP="00092305">
      <w:pPr>
        <w:sectPr w:rsidR="00092305" w:rsidRPr="00D16BB4" w:rsidSect="00652878">
          <w:headerReference w:type="even" r:id="rId161"/>
          <w:headerReference w:type="default" r:id="rId162"/>
          <w:footerReference w:type="even" r:id="rId163"/>
          <w:footerReference w:type="default" r:id="rId164"/>
          <w:headerReference w:type="first" r:id="rId165"/>
          <w:footerReference w:type="first" r:id="rId166"/>
          <w:pgSz w:w="11907" w:h="16839"/>
          <w:pgMar w:top="2325" w:right="1797" w:bottom="1440" w:left="1797" w:header="720" w:footer="709" w:gutter="0"/>
          <w:cols w:space="708"/>
          <w:docGrid w:linePitch="360"/>
        </w:sectPr>
      </w:pPr>
    </w:p>
    <w:p w14:paraId="74DA977C" w14:textId="422515A0" w:rsidR="00092305" w:rsidRPr="00D16BB4" w:rsidRDefault="00B74D4F" w:rsidP="00092305">
      <w:pPr>
        <w:pStyle w:val="SubPartCASA"/>
        <w:outlineLvl w:val="9"/>
      </w:pPr>
      <w:bookmarkStart w:id="259" w:name="_Toc164336505"/>
      <w:r w:rsidRPr="00D16BB4">
        <w:rPr>
          <w:rStyle w:val="CharSubPartNoCASA"/>
        </w:rPr>
        <w:lastRenderedPageBreak/>
        <w:t>Subpart 2</w:t>
      </w:r>
      <w:r w:rsidR="00092305" w:rsidRPr="00D16BB4">
        <w:rPr>
          <w:rStyle w:val="CharSubPartNoCASA"/>
        </w:rPr>
        <w:t>02.FO</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21B (Air transport operations—small aeroplanes)</w:t>
      </w:r>
      <w:bookmarkEnd w:id="259"/>
    </w:p>
    <w:p w14:paraId="00F25893" w14:textId="77777777" w:rsidR="00092305" w:rsidRPr="00D16BB4" w:rsidRDefault="00092305" w:rsidP="00092305">
      <w:pPr>
        <w:pStyle w:val="notetext"/>
      </w:pPr>
      <w:r w:rsidRPr="00D16BB4">
        <w:t>Note 1:</w:t>
      </w:r>
      <w:r w:rsidRPr="00D16BB4">
        <w:tab/>
        <w:t>This Subpart heading is reserved for future use.</w:t>
      </w:r>
    </w:p>
    <w:p w14:paraId="6C3CC1DD" w14:textId="77777777" w:rsidR="00092305" w:rsidRPr="00D16BB4" w:rsidRDefault="00092305" w:rsidP="00092305">
      <w:pPr>
        <w:pStyle w:val="notetext"/>
      </w:pPr>
      <w:r w:rsidRPr="00D16BB4">
        <w:t>Note 2:</w:t>
      </w:r>
      <w:r w:rsidRPr="00D16BB4">
        <w:tab/>
        <w:t>Regulation numbers 202.580 to 202.599 are reserved for use in this Subpart.</w:t>
      </w:r>
    </w:p>
    <w:p w14:paraId="71E6198B"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236EE235" w14:textId="77777777" w:rsidR="00092305" w:rsidRPr="00D16BB4" w:rsidRDefault="00092305" w:rsidP="00092305">
      <w:pPr>
        <w:sectPr w:rsidR="00092305" w:rsidRPr="00D16BB4" w:rsidSect="00652878">
          <w:headerReference w:type="even" r:id="rId167"/>
          <w:headerReference w:type="default" r:id="rId168"/>
          <w:footerReference w:type="even" r:id="rId169"/>
          <w:footerReference w:type="default" r:id="rId170"/>
          <w:headerReference w:type="first" r:id="rId171"/>
          <w:footerReference w:type="first" r:id="rId172"/>
          <w:pgSz w:w="11907" w:h="16839"/>
          <w:pgMar w:top="2325" w:right="1797" w:bottom="1440" w:left="1797" w:header="720" w:footer="709" w:gutter="0"/>
          <w:cols w:space="708"/>
          <w:docGrid w:linePitch="360"/>
        </w:sectPr>
      </w:pPr>
    </w:p>
    <w:p w14:paraId="6FE8D6B4" w14:textId="35D6F0B4" w:rsidR="00092305" w:rsidRPr="00D16BB4" w:rsidRDefault="00B74D4F" w:rsidP="00092305">
      <w:pPr>
        <w:pStyle w:val="SubPartCASA"/>
        <w:outlineLvl w:val="9"/>
      </w:pPr>
      <w:bookmarkStart w:id="260" w:name="_Toc164336506"/>
      <w:r w:rsidRPr="00D16BB4">
        <w:rPr>
          <w:rStyle w:val="CharSubPartNoCASA"/>
        </w:rPr>
        <w:lastRenderedPageBreak/>
        <w:t>Subpart 2</w:t>
      </w:r>
      <w:r w:rsidR="00092305" w:rsidRPr="00D16BB4">
        <w:rPr>
          <w:rStyle w:val="CharSubPartNoCASA"/>
        </w:rPr>
        <w:t>02.FR</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29 (Foreign air transport operators—certification and operating requirements)</w:t>
      </w:r>
      <w:bookmarkEnd w:id="260"/>
    </w:p>
    <w:p w14:paraId="744BF6A9" w14:textId="77777777" w:rsidR="006A01C1" w:rsidRPr="00D16BB4" w:rsidRDefault="006A01C1" w:rsidP="006A01C1">
      <w:pPr>
        <w:pStyle w:val="notetext"/>
      </w:pPr>
      <w:r w:rsidRPr="00D16BB4">
        <w:t>Note 1:</w:t>
      </w:r>
      <w:r w:rsidRPr="00D16BB4">
        <w:tab/>
        <w:t>This Subpart heading is reserved for future use.</w:t>
      </w:r>
    </w:p>
    <w:p w14:paraId="2142B891" w14:textId="77777777" w:rsidR="006A01C1" w:rsidRPr="00D16BB4" w:rsidRDefault="006A01C1" w:rsidP="006A01C1">
      <w:pPr>
        <w:pStyle w:val="notetext"/>
      </w:pPr>
      <w:r w:rsidRPr="00D16BB4">
        <w:t>Note 2:</w:t>
      </w:r>
      <w:r w:rsidRPr="00D16BB4">
        <w:tab/>
        <w:t>Regulation numbers 202.600 to 202.608 are reserved for use in this Subpart.</w:t>
      </w:r>
    </w:p>
    <w:p w14:paraId="63D5657B" w14:textId="77777777" w:rsidR="007662FF" w:rsidRPr="00D16BB4" w:rsidRDefault="007662FF" w:rsidP="007662FF">
      <w:pPr>
        <w:pStyle w:val="Header"/>
        <w:tabs>
          <w:tab w:val="clear" w:pos="4150"/>
          <w:tab w:val="clear" w:pos="8307"/>
        </w:tabs>
      </w:pPr>
      <w:r w:rsidRPr="00D16BB4">
        <w:rPr>
          <w:rStyle w:val="CharDivNo"/>
        </w:rPr>
        <w:t xml:space="preserve"> </w:t>
      </w:r>
      <w:r w:rsidRPr="00D16BB4">
        <w:rPr>
          <w:rStyle w:val="CharDivText"/>
        </w:rPr>
        <w:t xml:space="preserve"> </w:t>
      </w:r>
    </w:p>
    <w:p w14:paraId="54EBB9B6" w14:textId="77777777" w:rsidR="00092305" w:rsidRPr="00D16BB4" w:rsidRDefault="00092305" w:rsidP="00092305">
      <w:pPr>
        <w:sectPr w:rsidR="00092305" w:rsidRPr="00D16BB4" w:rsidSect="00652878">
          <w:headerReference w:type="even" r:id="rId173"/>
          <w:headerReference w:type="default" r:id="rId174"/>
          <w:footerReference w:type="even" r:id="rId175"/>
          <w:footerReference w:type="default" r:id="rId176"/>
          <w:headerReference w:type="first" r:id="rId177"/>
          <w:pgSz w:w="11907" w:h="16839"/>
          <w:pgMar w:top="2325" w:right="1797" w:bottom="1440" w:left="1797" w:header="720" w:footer="709" w:gutter="0"/>
          <w:cols w:space="708"/>
          <w:docGrid w:linePitch="360"/>
        </w:sectPr>
      </w:pPr>
    </w:p>
    <w:p w14:paraId="72404E23" w14:textId="6DA9E2DB" w:rsidR="00092305" w:rsidRPr="00D16BB4" w:rsidRDefault="00B74D4F" w:rsidP="00092305">
      <w:pPr>
        <w:pStyle w:val="SubPartCASA"/>
        <w:outlineLvl w:val="9"/>
      </w:pPr>
      <w:bookmarkStart w:id="261" w:name="_Toc164336507"/>
      <w:r w:rsidRPr="00D16BB4">
        <w:rPr>
          <w:rStyle w:val="CharSubPartNoCASA"/>
          <w:rFonts w:eastAsiaTheme="minorHAnsi"/>
        </w:rPr>
        <w:lastRenderedPageBreak/>
        <w:t>Subpart 2</w:t>
      </w:r>
      <w:r w:rsidR="00092305" w:rsidRPr="00D16BB4">
        <w:rPr>
          <w:rStyle w:val="CharSubPartNoCASA"/>
          <w:rFonts w:eastAsiaTheme="minorHAnsi"/>
        </w:rPr>
        <w:t>02.FS</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32 (Limited category aircraft)</w:t>
      </w:r>
      <w:bookmarkEnd w:id="261"/>
    </w:p>
    <w:p w14:paraId="28027872" w14:textId="38231C20" w:rsidR="00092305" w:rsidRPr="00D16BB4" w:rsidRDefault="00B74D4F" w:rsidP="00092305">
      <w:pPr>
        <w:pStyle w:val="ActHead3"/>
      </w:pPr>
      <w:bookmarkStart w:id="262" w:name="_Toc164336508"/>
      <w:r w:rsidRPr="00D16BB4">
        <w:rPr>
          <w:rStyle w:val="CharDivNo"/>
        </w:rPr>
        <w:t>Division 2</w:t>
      </w:r>
      <w:r w:rsidR="00092305" w:rsidRPr="00D16BB4">
        <w:rPr>
          <w:rStyle w:val="CharDivNo"/>
        </w:rPr>
        <w:t>02.FS.1</w:t>
      </w:r>
      <w:r w:rsidR="00092305" w:rsidRPr="00D16BB4">
        <w:t>—</w:t>
      </w:r>
      <w:r w:rsidR="00092305" w:rsidRPr="00D16BB4">
        <w:rPr>
          <w:rStyle w:val="CharDivText"/>
        </w:rPr>
        <w:t>Amendments made by the Civil Aviation Legislation Amendment (</w:t>
      </w:r>
      <w:r w:rsidRPr="00D16BB4">
        <w:rPr>
          <w:rStyle w:val="CharDivText"/>
        </w:rPr>
        <w:t>Part 1</w:t>
      </w:r>
      <w:r w:rsidR="00092305" w:rsidRPr="00D16BB4">
        <w:rPr>
          <w:rStyle w:val="CharDivText"/>
        </w:rPr>
        <w:t>32) Regulation 2016</w:t>
      </w:r>
      <w:bookmarkEnd w:id="262"/>
    </w:p>
    <w:p w14:paraId="01D37E44" w14:textId="227E72E5" w:rsidR="00092305" w:rsidRPr="00D16BB4" w:rsidRDefault="00092305" w:rsidP="00092305">
      <w:pPr>
        <w:pStyle w:val="ActHead5"/>
      </w:pPr>
      <w:bookmarkStart w:id="263" w:name="_Toc164336509"/>
      <w:r w:rsidRPr="00D16BB4">
        <w:rPr>
          <w:rStyle w:val="CharSectno"/>
        </w:rPr>
        <w:t>202.609</w:t>
      </w:r>
      <w:r w:rsidRPr="00D16BB4">
        <w:t xml:space="preserve">  Definitions for </w:t>
      </w:r>
      <w:r w:rsidR="00B74D4F" w:rsidRPr="00D16BB4">
        <w:t>Division 2</w:t>
      </w:r>
      <w:r w:rsidRPr="00D16BB4">
        <w:t>02.FS.1</w:t>
      </w:r>
      <w:bookmarkEnd w:id="263"/>
    </w:p>
    <w:p w14:paraId="299FA9CE" w14:textId="77777777" w:rsidR="00092305" w:rsidRPr="00D16BB4" w:rsidRDefault="00092305" w:rsidP="00092305">
      <w:pPr>
        <w:pStyle w:val="subsection"/>
      </w:pPr>
      <w:r w:rsidRPr="00D16BB4">
        <w:tab/>
      </w:r>
      <w:r w:rsidRPr="00D16BB4">
        <w:tab/>
        <w:t>In this Division:</w:t>
      </w:r>
    </w:p>
    <w:p w14:paraId="6D421908" w14:textId="75AB1AA0" w:rsidR="00092305" w:rsidRPr="00D16BB4" w:rsidRDefault="00092305" w:rsidP="00092305">
      <w:pPr>
        <w:pStyle w:val="Definition"/>
      </w:pPr>
      <w:r w:rsidRPr="00D16BB4">
        <w:rPr>
          <w:b/>
          <w:i/>
        </w:rPr>
        <w:t>commencement time</w:t>
      </w:r>
      <w:r w:rsidRPr="00D16BB4">
        <w:t xml:space="preserve"> means the commencement of the </w:t>
      </w:r>
      <w:r w:rsidRPr="00D16BB4">
        <w:rPr>
          <w:i/>
        </w:rPr>
        <w:t>Civil Aviation Legislation Amendment (</w:t>
      </w:r>
      <w:r w:rsidR="00B74D4F" w:rsidRPr="00D16BB4">
        <w:rPr>
          <w:i/>
        </w:rPr>
        <w:t>Part 1</w:t>
      </w:r>
      <w:r w:rsidRPr="00D16BB4">
        <w:rPr>
          <w:i/>
        </w:rPr>
        <w:t>32) Regulation 2016</w:t>
      </w:r>
      <w:r w:rsidRPr="00D16BB4">
        <w:t>.</w:t>
      </w:r>
    </w:p>
    <w:p w14:paraId="1BC7268B" w14:textId="77777777" w:rsidR="00092305" w:rsidRPr="00D16BB4" w:rsidRDefault="00092305" w:rsidP="00092305">
      <w:pPr>
        <w:pStyle w:val="ActHead5"/>
      </w:pPr>
      <w:bookmarkStart w:id="264" w:name="_Toc164336510"/>
      <w:r w:rsidRPr="00D16BB4">
        <w:rPr>
          <w:rStyle w:val="CharSectno"/>
        </w:rPr>
        <w:t>202.610</w:t>
      </w:r>
      <w:r w:rsidRPr="00D16BB4">
        <w:t xml:space="preserve">  Warning placards</w:t>
      </w:r>
      <w:bookmarkEnd w:id="264"/>
    </w:p>
    <w:p w14:paraId="421E65DB" w14:textId="77777777" w:rsidR="00092305" w:rsidRPr="00D16BB4" w:rsidRDefault="00092305" w:rsidP="00092305">
      <w:pPr>
        <w:pStyle w:val="subsection"/>
      </w:pPr>
      <w:r w:rsidRPr="00D16BB4">
        <w:tab/>
        <w:t>(1)</w:t>
      </w:r>
      <w:r w:rsidRPr="00D16BB4">
        <w:tab/>
        <w:t>This regulation applies to an aircraft for which a limited category certificate was in force immediately before the commencement time.</w:t>
      </w:r>
    </w:p>
    <w:p w14:paraId="233667B7" w14:textId="77777777" w:rsidR="00092305" w:rsidRPr="00D16BB4" w:rsidRDefault="00092305" w:rsidP="00092305">
      <w:pPr>
        <w:pStyle w:val="subsection"/>
      </w:pPr>
      <w:r w:rsidRPr="00D16BB4">
        <w:tab/>
        <w:t>(2)</w:t>
      </w:r>
      <w:r w:rsidRPr="00D16BB4">
        <w:tab/>
        <w:t>A placard that:</w:t>
      </w:r>
    </w:p>
    <w:p w14:paraId="79359332" w14:textId="77777777" w:rsidR="00092305" w:rsidRPr="00D16BB4" w:rsidRDefault="00092305" w:rsidP="00092305">
      <w:pPr>
        <w:pStyle w:val="paragraph"/>
      </w:pPr>
      <w:r w:rsidRPr="00D16BB4">
        <w:tab/>
        <w:t>(a)</w:t>
      </w:r>
      <w:r w:rsidRPr="00D16BB4">
        <w:tab/>
        <w:t>was fitted to the aircraft before the commencement time; and</w:t>
      </w:r>
    </w:p>
    <w:p w14:paraId="175CDC74" w14:textId="4333ABFF" w:rsidR="00092305" w:rsidRPr="00D16BB4" w:rsidRDefault="00092305" w:rsidP="00092305">
      <w:pPr>
        <w:pStyle w:val="paragraph"/>
      </w:pPr>
      <w:r w:rsidRPr="00D16BB4">
        <w:tab/>
        <w:t>(b)</w:t>
      </w:r>
      <w:r w:rsidRPr="00D16BB4">
        <w:tab/>
        <w:t xml:space="preserve">bears the warning set out in </w:t>
      </w:r>
      <w:r w:rsidR="00BB588F" w:rsidRPr="00D16BB4">
        <w:t>subregulation 2</w:t>
      </w:r>
      <w:r w:rsidRPr="00D16BB4">
        <w:t>62AM(6) of CAR (as in force immediately before the commencement time);</w:t>
      </w:r>
    </w:p>
    <w:p w14:paraId="60820835" w14:textId="0CA70CE0" w:rsidR="00092305" w:rsidRPr="00D16BB4" w:rsidRDefault="00092305" w:rsidP="00092305">
      <w:pPr>
        <w:pStyle w:val="subsection2"/>
      </w:pPr>
      <w:r w:rsidRPr="00D16BB4">
        <w:t xml:space="preserve">is taken, on and after the commencement time, to comply with the </w:t>
      </w:r>
      <w:r w:rsidR="00B74D4F" w:rsidRPr="00D16BB4">
        <w:t>Part 1</w:t>
      </w:r>
      <w:r w:rsidRPr="00D16BB4">
        <w:t>32 Manual of Standards.</w:t>
      </w:r>
    </w:p>
    <w:p w14:paraId="7781D0B0" w14:textId="77777777" w:rsidR="00092305" w:rsidRPr="00D16BB4" w:rsidRDefault="00092305" w:rsidP="00092305">
      <w:pPr>
        <w:pStyle w:val="ActHead5"/>
      </w:pPr>
      <w:bookmarkStart w:id="265" w:name="_Toc164336511"/>
      <w:r w:rsidRPr="00D16BB4">
        <w:rPr>
          <w:rStyle w:val="CharSectno"/>
        </w:rPr>
        <w:t>202.611</w:t>
      </w:r>
      <w:r w:rsidRPr="00D16BB4">
        <w:t xml:space="preserve">  Permit indexes assigned by CASA or Australian Warbirds Association Limited</w:t>
      </w:r>
      <w:bookmarkEnd w:id="265"/>
    </w:p>
    <w:p w14:paraId="4A2FDE4E" w14:textId="77777777" w:rsidR="00092305" w:rsidRPr="00D16BB4" w:rsidRDefault="00092305" w:rsidP="00092305">
      <w:pPr>
        <w:pStyle w:val="subsection"/>
      </w:pPr>
      <w:r w:rsidRPr="00D16BB4">
        <w:tab/>
        <w:t>(1)</w:t>
      </w:r>
      <w:r w:rsidRPr="00D16BB4">
        <w:tab/>
        <w:t>This regulation applies if, immediately before the commencement time:</w:t>
      </w:r>
    </w:p>
    <w:p w14:paraId="2970459B" w14:textId="77777777" w:rsidR="00092305" w:rsidRPr="00D16BB4" w:rsidRDefault="00092305" w:rsidP="00092305">
      <w:pPr>
        <w:pStyle w:val="paragraph"/>
      </w:pPr>
      <w:r w:rsidRPr="00D16BB4">
        <w:tab/>
        <w:t>(a)</w:t>
      </w:r>
      <w:r w:rsidRPr="00D16BB4">
        <w:tab/>
        <w:t>a limited category certificate for an aircraft was in force or under suspension; and</w:t>
      </w:r>
    </w:p>
    <w:p w14:paraId="532B1B08" w14:textId="6E1F9F31" w:rsidR="00092305" w:rsidRPr="00D16BB4" w:rsidRDefault="00092305" w:rsidP="00092305">
      <w:pPr>
        <w:pStyle w:val="paragraph"/>
      </w:pPr>
      <w:r w:rsidRPr="00D16BB4">
        <w:tab/>
        <w:t>(b)</w:t>
      </w:r>
      <w:r w:rsidRPr="00D16BB4">
        <w:tab/>
        <w:t xml:space="preserve">a permit index assigned to the aircraft under </w:t>
      </w:r>
      <w:r w:rsidR="00BA761D" w:rsidRPr="00D16BB4">
        <w:t>regulation 2</w:t>
      </w:r>
      <w:r w:rsidRPr="00D16BB4">
        <w:t>62AM of CAR by CASA or the Australian Warbirds Association Limited was in force.</w:t>
      </w:r>
    </w:p>
    <w:p w14:paraId="37B8E5F0" w14:textId="77777777" w:rsidR="00092305" w:rsidRPr="00D16BB4" w:rsidRDefault="00092305" w:rsidP="00092305">
      <w:pPr>
        <w:pStyle w:val="subsection"/>
      </w:pPr>
      <w:r w:rsidRPr="00D16BB4">
        <w:tab/>
        <w:t>(2)</w:t>
      </w:r>
      <w:r w:rsidRPr="00D16BB4">
        <w:tab/>
        <w:t>The permit index is taken to be the permit index number for the aircraft.</w:t>
      </w:r>
    </w:p>
    <w:p w14:paraId="4B59EE78" w14:textId="0E1B95A9" w:rsidR="00092305" w:rsidRPr="00D16BB4" w:rsidRDefault="00092305" w:rsidP="00092305">
      <w:pPr>
        <w:pStyle w:val="subsection"/>
      </w:pPr>
      <w:r w:rsidRPr="00D16BB4">
        <w:tab/>
        <w:t>(3)</w:t>
      </w:r>
      <w:r w:rsidRPr="00D16BB4">
        <w:tab/>
        <w:t xml:space="preserve">The permit index number is taken to have been assigned to the aircraft under </w:t>
      </w:r>
      <w:r w:rsidR="00BB588F" w:rsidRPr="00D16BB4">
        <w:t>subregulation 2</w:t>
      </w:r>
      <w:r w:rsidRPr="00D16BB4">
        <w:t>1.176(5).</w:t>
      </w:r>
    </w:p>
    <w:p w14:paraId="541E59F8" w14:textId="77777777" w:rsidR="00092305" w:rsidRPr="00D16BB4" w:rsidRDefault="00092305" w:rsidP="00092305">
      <w:pPr>
        <w:pStyle w:val="ActHead5"/>
      </w:pPr>
      <w:bookmarkStart w:id="266" w:name="_Toc164336512"/>
      <w:r w:rsidRPr="00D16BB4">
        <w:rPr>
          <w:rStyle w:val="CharSectno"/>
        </w:rPr>
        <w:t>202.612</w:t>
      </w:r>
      <w:r w:rsidRPr="00D16BB4">
        <w:t xml:space="preserve">  Limited category aircraft without permit index</w:t>
      </w:r>
      <w:bookmarkEnd w:id="266"/>
    </w:p>
    <w:p w14:paraId="2B6E59E9" w14:textId="77777777" w:rsidR="00092305" w:rsidRPr="00D16BB4" w:rsidRDefault="00092305" w:rsidP="00092305">
      <w:pPr>
        <w:pStyle w:val="SubsectionHead"/>
      </w:pPr>
      <w:r w:rsidRPr="00D16BB4">
        <w:t>Aircraft with limited category certificates in force</w:t>
      </w:r>
    </w:p>
    <w:p w14:paraId="437BF8D1" w14:textId="77777777" w:rsidR="00092305" w:rsidRPr="00D16BB4" w:rsidRDefault="00092305" w:rsidP="00092305">
      <w:pPr>
        <w:pStyle w:val="subsection"/>
      </w:pPr>
      <w:r w:rsidRPr="00D16BB4">
        <w:tab/>
        <w:t>(1)</w:t>
      </w:r>
      <w:r w:rsidRPr="00D16BB4">
        <w:tab/>
        <w:t>Subregulation (2) applies if, immediately before the commencement time:</w:t>
      </w:r>
    </w:p>
    <w:p w14:paraId="0605341C" w14:textId="77777777" w:rsidR="00092305" w:rsidRPr="00D16BB4" w:rsidRDefault="00092305" w:rsidP="00092305">
      <w:pPr>
        <w:pStyle w:val="paragraph"/>
      </w:pPr>
      <w:r w:rsidRPr="00D16BB4">
        <w:tab/>
        <w:t>(a)</w:t>
      </w:r>
      <w:r w:rsidRPr="00D16BB4">
        <w:tab/>
        <w:t>a limited category certificate for an aircraft was in force; and</w:t>
      </w:r>
    </w:p>
    <w:p w14:paraId="10ACC2E8" w14:textId="3D44426B" w:rsidR="00092305" w:rsidRPr="00D16BB4" w:rsidRDefault="00092305" w:rsidP="00092305">
      <w:pPr>
        <w:pStyle w:val="paragraph"/>
      </w:pPr>
      <w:r w:rsidRPr="00D16BB4">
        <w:tab/>
        <w:t>(b)</w:t>
      </w:r>
      <w:r w:rsidRPr="00D16BB4">
        <w:tab/>
        <w:t xml:space="preserve">there was no permit index in force for the aircraft under </w:t>
      </w:r>
      <w:r w:rsidR="00BA761D" w:rsidRPr="00D16BB4">
        <w:t>regulation 2</w:t>
      </w:r>
      <w:r w:rsidRPr="00D16BB4">
        <w:t>62AM of CAR.</w:t>
      </w:r>
    </w:p>
    <w:p w14:paraId="4EBE029E" w14:textId="77777777" w:rsidR="00092305" w:rsidRPr="00D16BB4" w:rsidRDefault="00092305" w:rsidP="00092305">
      <w:pPr>
        <w:pStyle w:val="subsection"/>
      </w:pPr>
      <w:r w:rsidRPr="00D16BB4">
        <w:lastRenderedPageBreak/>
        <w:tab/>
        <w:t>(2)</w:t>
      </w:r>
      <w:r w:rsidRPr="00D16BB4">
        <w:tab/>
        <w:t>The administering authority for the aircraft must assign a permit index number to the aircraft in accordance with regulation 132.195.</w:t>
      </w:r>
    </w:p>
    <w:p w14:paraId="6A77340C" w14:textId="77777777" w:rsidR="00092305" w:rsidRPr="00D16BB4" w:rsidRDefault="00092305" w:rsidP="00092305">
      <w:pPr>
        <w:pStyle w:val="SubsectionHead"/>
      </w:pPr>
      <w:r w:rsidRPr="00D16BB4">
        <w:t>Aircraft with limited category certificates under suspension</w:t>
      </w:r>
    </w:p>
    <w:p w14:paraId="7A14A997" w14:textId="77777777" w:rsidR="00092305" w:rsidRPr="00D16BB4" w:rsidRDefault="00092305" w:rsidP="00092305">
      <w:pPr>
        <w:pStyle w:val="subsection"/>
      </w:pPr>
      <w:r w:rsidRPr="00D16BB4">
        <w:tab/>
        <w:t>(3)</w:t>
      </w:r>
      <w:r w:rsidRPr="00D16BB4">
        <w:tab/>
        <w:t>Subregulation (4) applies if, immediately before the commencement time:</w:t>
      </w:r>
    </w:p>
    <w:p w14:paraId="05BB0204" w14:textId="77777777" w:rsidR="00092305" w:rsidRPr="00D16BB4" w:rsidRDefault="00092305" w:rsidP="00092305">
      <w:pPr>
        <w:pStyle w:val="paragraph"/>
      </w:pPr>
      <w:r w:rsidRPr="00D16BB4">
        <w:tab/>
        <w:t>(a)</w:t>
      </w:r>
      <w:r w:rsidRPr="00D16BB4">
        <w:tab/>
        <w:t>a limited category certificate for an aircraft was under suspension; and</w:t>
      </w:r>
    </w:p>
    <w:p w14:paraId="7249062D" w14:textId="790300A0" w:rsidR="00092305" w:rsidRPr="00D16BB4" w:rsidRDefault="00092305" w:rsidP="00092305">
      <w:pPr>
        <w:pStyle w:val="paragraph"/>
      </w:pPr>
      <w:r w:rsidRPr="00D16BB4">
        <w:tab/>
        <w:t>(b)</w:t>
      </w:r>
      <w:r w:rsidRPr="00D16BB4">
        <w:tab/>
        <w:t xml:space="preserve">there was no permit index in force for the aircraft under </w:t>
      </w:r>
      <w:r w:rsidR="00BA761D" w:rsidRPr="00D16BB4">
        <w:t>regulation 2</w:t>
      </w:r>
      <w:r w:rsidRPr="00D16BB4">
        <w:t>62AM of CAR.</w:t>
      </w:r>
    </w:p>
    <w:p w14:paraId="767EEB6C" w14:textId="77777777" w:rsidR="00092305" w:rsidRPr="00D16BB4" w:rsidRDefault="00092305" w:rsidP="00092305">
      <w:pPr>
        <w:pStyle w:val="subsection"/>
      </w:pPr>
      <w:r w:rsidRPr="00D16BB4">
        <w:tab/>
        <w:t>(4)</w:t>
      </w:r>
      <w:r w:rsidRPr="00D16BB4">
        <w:tab/>
        <w:t>If the suspension is lifted, the administering authority for the aircraft must assign a permit index number to the aircraft in accordance with regulation 132.195.</w:t>
      </w:r>
    </w:p>
    <w:p w14:paraId="7E1A90D5" w14:textId="77777777" w:rsidR="00092305" w:rsidRPr="00D16BB4" w:rsidRDefault="00092305" w:rsidP="00092305">
      <w:pPr>
        <w:pStyle w:val="notetext"/>
      </w:pPr>
      <w:r w:rsidRPr="00D16BB4">
        <w:t>Note:</w:t>
      </w:r>
      <w:r w:rsidRPr="00D16BB4">
        <w:tab/>
        <w:t>The administering authority must also reissue the limited category certificate for the aircraft, or an attachment to the certificate, so that the certificate or attachment includes the permit index number: see regulation 132.215.</w:t>
      </w:r>
    </w:p>
    <w:p w14:paraId="5C332C4B" w14:textId="77777777" w:rsidR="00092305" w:rsidRPr="00D16BB4" w:rsidRDefault="00092305" w:rsidP="00092305">
      <w:pPr>
        <w:pStyle w:val="ActHead5"/>
      </w:pPr>
      <w:bookmarkStart w:id="267" w:name="_Toc164336513"/>
      <w:r w:rsidRPr="00D16BB4">
        <w:rPr>
          <w:rStyle w:val="CharSectno"/>
        </w:rPr>
        <w:t>202.613</w:t>
      </w:r>
      <w:r w:rsidRPr="00D16BB4">
        <w:t xml:space="preserve">  Approval of major modifications and repairs</w:t>
      </w:r>
      <w:bookmarkEnd w:id="267"/>
    </w:p>
    <w:p w14:paraId="32372F42" w14:textId="77777777" w:rsidR="00092305" w:rsidRPr="00D16BB4" w:rsidRDefault="00092305" w:rsidP="00092305">
      <w:pPr>
        <w:pStyle w:val="subsection"/>
      </w:pPr>
      <w:r w:rsidRPr="00D16BB4">
        <w:tab/>
        <w:t>(1)</w:t>
      </w:r>
      <w:r w:rsidRPr="00D16BB4">
        <w:tab/>
        <w:t>This regulation applies to an aircraft if, immediately before the commencement time:</w:t>
      </w:r>
    </w:p>
    <w:p w14:paraId="0A1CD40B" w14:textId="77777777" w:rsidR="00092305" w:rsidRPr="00D16BB4" w:rsidRDefault="00092305" w:rsidP="00092305">
      <w:pPr>
        <w:pStyle w:val="paragraph"/>
      </w:pPr>
      <w:r w:rsidRPr="00D16BB4">
        <w:tab/>
        <w:t>(a)</w:t>
      </w:r>
      <w:r w:rsidRPr="00D16BB4">
        <w:tab/>
        <w:t>a limited category certificate was in force for the aircraft; and</w:t>
      </w:r>
    </w:p>
    <w:p w14:paraId="0EFF4E0A" w14:textId="489082B8" w:rsidR="00092305" w:rsidRPr="00D16BB4" w:rsidRDefault="00092305" w:rsidP="00092305">
      <w:pPr>
        <w:pStyle w:val="paragraph"/>
      </w:pPr>
      <w:r w:rsidRPr="00D16BB4">
        <w:tab/>
        <w:t>(b)</w:t>
      </w:r>
      <w:r w:rsidRPr="00D16BB4">
        <w:tab/>
        <w:t>the certificate included operating historic or ex</w:t>
      </w:r>
      <w:r w:rsidR="009E3970">
        <w:noBreakHyphen/>
      </w:r>
      <w:r w:rsidRPr="00D16BB4">
        <w:t>military aircraft in adventure style operations as a special purpose operation for the aircraft; and</w:t>
      </w:r>
    </w:p>
    <w:p w14:paraId="73619744" w14:textId="77777777" w:rsidR="00092305" w:rsidRPr="00D16BB4" w:rsidRDefault="00092305" w:rsidP="00092305">
      <w:pPr>
        <w:pStyle w:val="paragraph"/>
      </w:pPr>
      <w:r w:rsidRPr="00D16BB4">
        <w:tab/>
        <w:t>(c)</w:t>
      </w:r>
      <w:r w:rsidRPr="00D16BB4">
        <w:tab/>
        <w:t>the aircraft has a major modification or repair.</w:t>
      </w:r>
    </w:p>
    <w:p w14:paraId="01F51068" w14:textId="77777777" w:rsidR="00092305" w:rsidRPr="00D16BB4" w:rsidRDefault="00092305" w:rsidP="00092305">
      <w:pPr>
        <w:pStyle w:val="subsection"/>
      </w:pPr>
      <w:r w:rsidRPr="00D16BB4">
        <w:tab/>
        <w:t>(2)</w:t>
      </w:r>
      <w:r w:rsidRPr="00D16BB4">
        <w:tab/>
        <w:t>On and after the commencement time, the major modification or repair is taken to have been approved for the purposes of regulation 132.030.</w:t>
      </w:r>
    </w:p>
    <w:p w14:paraId="31830D45" w14:textId="77777777" w:rsidR="00092305" w:rsidRPr="00D16BB4" w:rsidRDefault="00092305" w:rsidP="00092305">
      <w:pPr>
        <w:pStyle w:val="ActHead5"/>
      </w:pPr>
      <w:bookmarkStart w:id="268" w:name="_Toc164336514"/>
      <w:r w:rsidRPr="00D16BB4">
        <w:rPr>
          <w:rStyle w:val="CharSectno"/>
        </w:rPr>
        <w:t>202.614</w:t>
      </w:r>
      <w:r w:rsidRPr="00D16BB4">
        <w:t xml:space="preserve">  Approval to carry more than 6 passengers</w:t>
      </w:r>
      <w:bookmarkEnd w:id="268"/>
    </w:p>
    <w:p w14:paraId="0BA0DF59" w14:textId="77777777" w:rsidR="00092305" w:rsidRPr="00D16BB4" w:rsidRDefault="00092305" w:rsidP="00092305">
      <w:pPr>
        <w:pStyle w:val="subsection"/>
      </w:pPr>
      <w:r w:rsidRPr="00D16BB4">
        <w:tab/>
        <w:t>(1)</w:t>
      </w:r>
      <w:r w:rsidRPr="00D16BB4">
        <w:tab/>
        <w:t>This regulation applies to an aircraft if, immediately before the commencement time, an approval under paragraph 262AM(4)(a) of CAR to carry a greater number of passengers than 6 was in force for the aircraft.</w:t>
      </w:r>
    </w:p>
    <w:p w14:paraId="35A50431" w14:textId="77777777" w:rsidR="00092305" w:rsidRPr="00D16BB4" w:rsidRDefault="00092305" w:rsidP="00092305">
      <w:pPr>
        <w:pStyle w:val="subsection"/>
      </w:pPr>
      <w:r w:rsidRPr="00D16BB4">
        <w:tab/>
        <w:t>(2)</w:t>
      </w:r>
      <w:r w:rsidRPr="00D16BB4">
        <w:tab/>
        <w:t>On and after the commencement time, the approval has effect as if it were an approval granted under regulation 132.035 for the purposes of paragraph 132.050(2)(d).</w:t>
      </w:r>
    </w:p>
    <w:p w14:paraId="169EA1BF" w14:textId="77777777" w:rsidR="00092305" w:rsidRPr="00D16BB4" w:rsidRDefault="00092305" w:rsidP="00092305">
      <w:pPr>
        <w:sectPr w:rsidR="00092305" w:rsidRPr="00D16BB4" w:rsidSect="00652878">
          <w:headerReference w:type="even" r:id="rId178"/>
          <w:headerReference w:type="default" r:id="rId179"/>
          <w:footerReference w:type="even" r:id="rId180"/>
          <w:footerReference w:type="default" r:id="rId181"/>
          <w:headerReference w:type="first" r:id="rId182"/>
          <w:footerReference w:type="first" r:id="rId183"/>
          <w:pgSz w:w="11907" w:h="16839"/>
          <w:pgMar w:top="2325" w:right="1797" w:bottom="1440" w:left="1797" w:header="720" w:footer="709" w:gutter="0"/>
          <w:cols w:space="708"/>
          <w:docGrid w:linePitch="360"/>
        </w:sectPr>
      </w:pPr>
    </w:p>
    <w:p w14:paraId="5EAFDCF9" w14:textId="0F860377" w:rsidR="00092305" w:rsidRPr="00D16BB4" w:rsidRDefault="00B74D4F" w:rsidP="00092305">
      <w:pPr>
        <w:pStyle w:val="SubPartCASA"/>
        <w:outlineLvl w:val="9"/>
      </w:pPr>
      <w:bookmarkStart w:id="269" w:name="_Toc164336515"/>
      <w:r w:rsidRPr="00D16BB4">
        <w:rPr>
          <w:rStyle w:val="CharSubPartNoCASA"/>
        </w:rPr>
        <w:lastRenderedPageBreak/>
        <w:t>Subpart 2</w:t>
      </w:r>
      <w:r w:rsidR="00092305" w:rsidRPr="00D16BB4">
        <w:rPr>
          <w:rStyle w:val="CharSubPartNoCASA"/>
        </w:rPr>
        <w:t>02.FT</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33 (Air transport and aerial work operations—rotorcraft)</w:t>
      </w:r>
      <w:bookmarkEnd w:id="269"/>
    </w:p>
    <w:p w14:paraId="1BBD2C54" w14:textId="77777777" w:rsidR="00092305" w:rsidRPr="00D16BB4" w:rsidRDefault="00092305" w:rsidP="00092305">
      <w:pPr>
        <w:pStyle w:val="notetext"/>
      </w:pPr>
      <w:r w:rsidRPr="00D16BB4">
        <w:t>Note 1:</w:t>
      </w:r>
      <w:r w:rsidRPr="00D16BB4">
        <w:tab/>
        <w:t>This Subpart heading is reserved for future use.</w:t>
      </w:r>
    </w:p>
    <w:p w14:paraId="435A4D42" w14:textId="77777777" w:rsidR="00092305" w:rsidRPr="00D16BB4" w:rsidRDefault="00092305" w:rsidP="00092305">
      <w:pPr>
        <w:pStyle w:val="notetext"/>
      </w:pPr>
      <w:r w:rsidRPr="00D16BB4">
        <w:t>Note 2:</w:t>
      </w:r>
      <w:r w:rsidRPr="00D16BB4">
        <w:tab/>
        <w:t>Regulation numbers 202.620 to 202.639 are reserved for use in this Subpart.</w:t>
      </w:r>
    </w:p>
    <w:p w14:paraId="7A52C666"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549226B2" w14:textId="77777777" w:rsidR="00092305" w:rsidRPr="00D16BB4" w:rsidRDefault="00092305" w:rsidP="00092305">
      <w:pPr>
        <w:sectPr w:rsidR="00092305" w:rsidRPr="00D16BB4" w:rsidSect="00652878">
          <w:headerReference w:type="even" r:id="rId184"/>
          <w:headerReference w:type="default" r:id="rId185"/>
          <w:footerReference w:type="even" r:id="rId186"/>
          <w:footerReference w:type="default" r:id="rId187"/>
          <w:headerReference w:type="first" r:id="rId188"/>
          <w:footerReference w:type="first" r:id="rId189"/>
          <w:pgSz w:w="11907" w:h="16839"/>
          <w:pgMar w:top="2325" w:right="1797" w:bottom="1440" w:left="1797" w:header="720" w:footer="709" w:gutter="0"/>
          <w:cols w:space="708"/>
          <w:docGrid w:linePitch="360"/>
        </w:sectPr>
      </w:pPr>
    </w:p>
    <w:p w14:paraId="05E36D3C" w14:textId="26B13CB5" w:rsidR="00092305" w:rsidRPr="00D16BB4" w:rsidRDefault="00B74D4F" w:rsidP="00092305">
      <w:pPr>
        <w:pStyle w:val="SubPartCASA"/>
        <w:outlineLvl w:val="9"/>
      </w:pPr>
      <w:bookmarkStart w:id="270" w:name="_Toc164336516"/>
      <w:r w:rsidRPr="00D16BB4">
        <w:rPr>
          <w:rStyle w:val="CharSubPartNoCASA"/>
        </w:rPr>
        <w:lastRenderedPageBreak/>
        <w:t>Subpart 2</w:t>
      </w:r>
      <w:r w:rsidR="00092305" w:rsidRPr="00D16BB4">
        <w:rPr>
          <w:rStyle w:val="CharSubPartNoCASA"/>
        </w:rPr>
        <w:t>02.FV</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 xml:space="preserve">36 (Aerial work operations—other than those covered by </w:t>
      </w:r>
      <w:r w:rsidR="009E3970">
        <w:rPr>
          <w:rStyle w:val="CharSubPartTextCASA"/>
        </w:rPr>
        <w:t>Parts 1</w:t>
      </w:r>
      <w:r w:rsidR="00092305" w:rsidRPr="00D16BB4">
        <w:rPr>
          <w:rStyle w:val="CharSubPartTextCASA"/>
        </w:rPr>
        <w:t>33, 137, 138, 141 and 142)</w:t>
      </w:r>
      <w:bookmarkEnd w:id="270"/>
    </w:p>
    <w:p w14:paraId="00E23FDD" w14:textId="77777777" w:rsidR="00092305" w:rsidRPr="00D16BB4" w:rsidRDefault="00092305" w:rsidP="00092305">
      <w:pPr>
        <w:pStyle w:val="notetext"/>
      </w:pPr>
      <w:r w:rsidRPr="00D16BB4">
        <w:t>Note 1:</w:t>
      </w:r>
      <w:r w:rsidRPr="00D16BB4">
        <w:tab/>
        <w:t>This Subpart heading is reserved for future use.</w:t>
      </w:r>
    </w:p>
    <w:p w14:paraId="02B8A315" w14:textId="77777777" w:rsidR="00092305" w:rsidRPr="00D16BB4" w:rsidRDefault="00092305" w:rsidP="00092305">
      <w:pPr>
        <w:pStyle w:val="notetext"/>
      </w:pPr>
      <w:r w:rsidRPr="00D16BB4">
        <w:t>Note 2:</w:t>
      </w:r>
      <w:r w:rsidRPr="00D16BB4">
        <w:tab/>
        <w:t>Regulation numbers 202.640 to 202.659 are reserved for use in this Subpart.</w:t>
      </w:r>
    </w:p>
    <w:p w14:paraId="00550D0A"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59E1DE48" w14:textId="77777777" w:rsidR="00092305" w:rsidRPr="00D16BB4" w:rsidRDefault="00092305" w:rsidP="00092305">
      <w:pPr>
        <w:sectPr w:rsidR="00092305" w:rsidRPr="00D16BB4" w:rsidSect="00652878">
          <w:headerReference w:type="even" r:id="rId190"/>
          <w:headerReference w:type="default" r:id="rId191"/>
          <w:footerReference w:type="even" r:id="rId192"/>
          <w:footerReference w:type="default" r:id="rId193"/>
          <w:headerReference w:type="first" r:id="rId194"/>
          <w:footerReference w:type="first" r:id="rId195"/>
          <w:pgSz w:w="11907" w:h="16839"/>
          <w:pgMar w:top="2325" w:right="1797" w:bottom="1440" w:left="1797" w:header="720" w:footer="709" w:gutter="0"/>
          <w:cols w:space="708"/>
          <w:docGrid w:linePitch="360"/>
        </w:sectPr>
      </w:pPr>
    </w:p>
    <w:p w14:paraId="491950B6" w14:textId="2121D5B8" w:rsidR="00092305" w:rsidRPr="00D16BB4" w:rsidRDefault="00B74D4F" w:rsidP="00092305">
      <w:pPr>
        <w:pStyle w:val="SubPartCASA"/>
        <w:outlineLvl w:val="9"/>
      </w:pPr>
      <w:bookmarkStart w:id="271" w:name="_Toc164336517"/>
      <w:r w:rsidRPr="00D16BB4">
        <w:rPr>
          <w:rStyle w:val="CharSubPartNoCASA"/>
        </w:rPr>
        <w:lastRenderedPageBreak/>
        <w:t>Subpart 2</w:t>
      </w:r>
      <w:r w:rsidR="00092305" w:rsidRPr="00D16BB4">
        <w:rPr>
          <w:rStyle w:val="CharSubPartNoCASA"/>
        </w:rPr>
        <w:t>02.FW</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37 (Aerial agriculture operations—other than rotorcraft)</w:t>
      </w:r>
      <w:bookmarkEnd w:id="271"/>
    </w:p>
    <w:p w14:paraId="6B3A2517" w14:textId="77777777" w:rsidR="00092305" w:rsidRPr="00D16BB4" w:rsidRDefault="00092305" w:rsidP="00092305">
      <w:pPr>
        <w:pStyle w:val="notetext"/>
      </w:pPr>
      <w:r w:rsidRPr="00D16BB4">
        <w:t>Note 1:</w:t>
      </w:r>
      <w:r w:rsidRPr="00D16BB4">
        <w:tab/>
        <w:t>This Subpart heading is reserved for future use.</w:t>
      </w:r>
    </w:p>
    <w:p w14:paraId="30ADCE6E" w14:textId="77777777" w:rsidR="00092305" w:rsidRPr="00D16BB4" w:rsidRDefault="00092305" w:rsidP="00092305">
      <w:pPr>
        <w:pStyle w:val="notetext"/>
      </w:pPr>
      <w:r w:rsidRPr="00D16BB4">
        <w:t>Note 2:</w:t>
      </w:r>
      <w:r w:rsidRPr="00D16BB4">
        <w:tab/>
        <w:t>Regulation numbers 202.660 to 202.679 are reserved for use in this Subpart.</w:t>
      </w:r>
    </w:p>
    <w:p w14:paraId="16D51B2B"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088005DC" w14:textId="77777777" w:rsidR="00092305" w:rsidRPr="00D16BB4" w:rsidRDefault="00092305" w:rsidP="00092305">
      <w:pPr>
        <w:sectPr w:rsidR="00092305" w:rsidRPr="00D16BB4" w:rsidSect="00652878">
          <w:headerReference w:type="even" r:id="rId196"/>
          <w:headerReference w:type="default" r:id="rId197"/>
          <w:footerReference w:type="even" r:id="rId198"/>
          <w:footerReference w:type="default" r:id="rId199"/>
          <w:headerReference w:type="first" r:id="rId200"/>
          <w:footerReference w:type="first" r:id="rId201"/>
          <w:pgSz w:w="11907" w:h="16839"/>
          <w:pgMar w:top="2325" w:right="1797" w:bottom="1440" w:left="1797" w:header="720" w:footer="709" w:gutter="0"/>
          <w:cols w:space="708"/>
          <w:docGrid w:linePitch="360"/>
        </w:sectPr>
      </w:pPr>
    </w:p>
    <w:p w14:paraId="326D761B" w14:textId="41453DDD" w:rsidR="00092305" w:rsidRPr="00D16BB4" w:rsidRDefault="00B74D4F" w:rsidP="00092305">
      <w:pPr>
        <w:pStyle w:val="SubPartCASA"/>
        <w:outlineLvl w:val="9"/>
      </w:pPr>
      <w:bookmarkStart w:id="272" w:name="_Toc164336518"/>
      <w:r w:rsidRPr="00D16BB4">
        <w:rPr>
          <w:rStyle w:val="CharSubPartNoCASA"/>
        </w:rPr>
        <w:lastRenderedPageBreak/>
        <w:t>Subpart 2</w:t>
      </w:r>
      <w:r w:rsidR="00092305" w:rsidRPr="00D16BB4">
        <w:rPr>
          <w:rStyle w:val="CharSubPartNoCASA"/>
        </w:rPr>
        <w:t>02.FX</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38 (Search and rescue operations)</w:t>
      </w:r>
      <w:bookmarkEnd w:id="272"/>
    </w:p>
    <w:p w14:paraId="2C58B197" w14:textId="77777777" w:rsidR="00092305" w:rsidRPr="00D16BB4" w:rsidRDefault="00092305" w:rsidP="00092305">
      <w:pPr>
        <w:pStyle w:val="notetext"/>
      </w:pPr>
      <w:r w:rsidRPr="00D16BB4">
        <w:t>Note 1:</w:t>
      </w:r>
      <w:r w:rsidRPr="00D16BB4">
        <w:tab/>
        <w:t>This Subpart heading is reserved for future use.</w:t>
      </w:r>
    </w:p>
    <w:p w14:paraId="61A1C824" w14:textId="77777777" w:rsidR="00092305" w:rsidRPr="00D16BB4" w:rsidRDefault="00092305" w:rsidP="00092305">
      <w:pPr>
        <w:pStyle w:val="notetext"/>
      </w:pPr>
      <w:r w:rsidRPr="00D16BB4">
        <w:t>Note 2:</w:t>
      </w:r>
      <w:r w:rsidRPr="00D16BB4">
        <w:tab/>
        <w:t>Regulation numbers 202.680 to 202.699 are reserved for use in this Subpart.</w:t>
      </w:r>
    </w:p>
    <w:p w14:paraId="16880890"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BBD3CF9" w14:textId="77777777" w:rsidR="00092305" w:rsidRPr="00D16BB4" w:rsidRDefault="00092305" w:rsidP="00092305">
      <w:pPr>
        <w:sectPr w:rsidR="00092305" w:rsidRPr="00D16BB4" w:rsidSect="00652878">
          <w:headerReference w:type="even" r:id="rId202"/>
          <w:headerReference w:type="default" r:id="rId203"/>
          <w:footerReference w:type="even" r:id="rId204"/>
          <w:footerReference w:type="default" r:id="rId205"/>
          <w:headerReference w:type="first" r:id="rId206"/>
          <w:footerReference w:type="first" r:id="rId207"/>
          <w:pgSz w:w="11907" w:h="16839"/>
          <w:pgMar w:top="2325" w:right="1797" w:bottom="1440" w:left="1797" w:header="720" w:footer="709" w:gutter="0"/>
          <w:cols w:space="708"/>
          <w:docGrid w:linePitch="360"/>
        </w:sectPr>
      </w:pPr>
    </w:p>
    <w:p w14:paraId="25D9134C" w14:textId="61B85ABF" w:rsidR="00092305" w:rsidRPr="00D16BB4" w:rsidRDefault="00B74D4F" w:rsidP="00ED3541">
      <w:pPr>
        <w:pStyle w:val="SubPartCASA"/>
        <w:outlineLvl w:val="9"/>
      </w:pPr>
      <w:bookmarkStart w:id="273" w:name="_Toc164336519"/>
      <w:r w:rsidRPr="00D16BB4">
        <w:rPr>
          <w:rStyle w:val="CharSubPartNoCASA"/>
        </w:rPr>
        <w:lastRenderedPageBreak/>
        <w:t>Subpart 2</w:t>
      </w:r>
      <w:r w:rsidR="00092305" w:rsidRPr="00D16BB4">
        <w:rPr>
          <w:rStyle w:val="CharSubPartNoCASA"/>
        </w:rPr>
        <w:t>02.FY</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39 (Aerodromes)</w:t>
      </w:r>
      <w:bookmarkEnd w:id="273"/>
    </w:p>
    <w:p w14:paraId="13C6013C" w14:textId="13BE3217" w:rsidR="00092305" w:rsidRPr="00D16BB4" w:rsidRDefault="00B74D4F" w:rsidP="00092305">
      <w:pPr>
        <w:pStyle w:val="ActHead3"/>
      </w:pPr>
      <w:bookmarkStart w:id="274" w:name="_Toc164336520"/>
      <w:r w:rsidRPr="00D16BB4">
        <w:rPr>
          <w:rStyle w:val="CharDivNo"/>
        </w:rPr>
        <w:t>Division 2</w:t>
      </w:r>
      <w:r w:rsidR="00092305" w:rsidRPr="00D16BB4">
        <w:rPr>
          <w:rStyle w:val="CharDivNo"/>
        </w:rPr>
        <w:t>02.FY.1</w:t>
      </w:r>
      <w:r w:rsidR="00092305" w:rsidRPr="00D16BB4">
        <w:t>—</w:t>
      </w:r>
      <w:r w:rsidR="00092305" w:rsidRPr="00D16BB4">
        <w:rPr>
          <w:rStyle w:val="CharDivText"/>
        </w:rPr>
        <w:t>Amendments made by the Civil Aviation Safety Amendment (</w:t>
      </w:r>
      <w:r w:rsidRPr="00D16BB4">
        <w:rPr>
          <w:rStyle w:val="CharDivText"/>
        </w:rPr>
        <w:t>Part 1</w:t>
      </w:r>
      <w:r w:rsidR="00092305" w:rsidRPr="00D16BB4">
        <w:rPr>
          <w:rStyle w:val="CharDivText"/>
        </w:rPr>
        <w:t xml:space="preserve">39) </w:t>
      </w:r>
      <w:r w:rsidR="009E3970">
        <w:rPr>
          <w:rStyle w:val="CharDivText"/>
        </w:rPr>
        <w:t>Regulations 2</w:t>
      </w:r>
      <w:r w:rsidR="00092305" w:rsidRPr="00D16BB4">
        <w:rPr>
          <w:rStyle w:val="CharDivText"/>
        </w:rPr>
        <w:t>019</w:t>
      </w:r>
      <w:bookmarkEnd w:id="274"/>
    </w:p>
    <w:p w14:paraId="2E2A1E3C" w14:textId="77777777" w:rsidR="00092305" w:rsidRPr="00D16BB4" w:rsidRDefault="00092305" w:rsidP="00092305">
      <w:pPr>
        <w:pStyle w:val="ActHead5"/>
      </w:pPr>
      <w:bookmarkStart w:id="275" w:name="_Toc164336521"/>
      <w:r w:rsidRPr="00D16BB4">
        <w:rPr>
          <w:rStyle w:val="CharSectno"/>
        </w:rPr>
        <w:t>202.700</w:t>
      </w:r>
      <w:r w:rsidRPr="00D16BB4">
        <w:t xml:space="preserve">  Definitions for this Division</w:t>
      </w:r>
      <w:bookmarkEnd w:id="275"/>
    </w:p>
    <w:p w14:paraId="20D6A98F" w14:textId="77777777" w:rsidR="00092305" w:rsidRPr="00D16BB4" w:rsidRDefault="00092305" w:rsidP="00092305">
      <w:pPr>
        <w:pStyle w:val="subsection"/>
      </w:pPr>
      <w:r w:rsidRPr="00D16BB4">
        <w:tab/>
      </w:r>
      <w:r w:rsidRPr="00D16BB4">
        <w:tab/>
        <w:t>In this Division:</w:t>
      </w:r>
    </w:p>
    <w:p w14:paraId="66338A8B" w14:textId="399C7B66" w:rsidR="00092305" w:rsidRPr="00D16BB4" w:rsidRDefault="00092305" w:rsidP="00092305">
      <w:pPr>
        <w:pStyle w:val="Definition"/>
      </w:pPr>
      <w:r w:rsidRPr="00D16BB4">
        <w:rPr>
          <w:b/>
          <w:i/>
        </w:rPr>
        <w:t>certificate transition period</w:t>
      </w:r>
      <w:r w:rsidRPr="00D16BB4">
        <w:t xml:space="preserve">: see </w:t>
      </w:r>
      <w:r w:rsidR="00BB588F" w:rsidRPr="00D16BB4">
        <w:t>subregulation 2</w:t>
      </w:r>
      <w:r w:rsidRPr="00D16BB4">
        <w:t>02.702(10).</w:t>
      </w:r>
    </w:p>
    <w:p w14:paraId="6256EE28" w14:textId="4A2A6DFA" w:rsidR="00092305" w:rsidRPr="00D16BB4" w:rsidRDefault="00092305" w:rsidP="00092305">
      <w:pPr>
        <w:pStyle w:val="Definition"/>
      </w:pPr>
      <w:r w:rsidRPr="00D16BB4">
        <w:rPr>
          <w:b/>
          <w:i/>
        </w:rPr>
        <w:t>commencement time</w:t>
      </w:r>
      <w:r w:rsidRPr="00D16BB4">
        <w:t xml:space="preserve"> means the time the </w:t>
      </w:r>
      <w:r w:rsidRPr="00D16BB4">
        <w:rPr>
          <w:i/>
        </w:rPr>
        <w:t>Civil Aviation Safety Amendment (</w:t>
      </w:r>
      <w:r w:rsidR="00B74D4F" w:rsidRPr="00D16BB4">
        <w:rPr>
          <w:i/>
        </w:rPr>
        <w:t>Part 1</w:t>
      </w:r>
      <w:r w:rsidRPr="00D16BB4">
        <w:rPr>
          <w:i/>
        </w:rPr>
        <w:t xml:space="preserve">39) </w:t>
      </w:r>
      <w:r w:rsidR="009E3970">
        <w:rPr>
          <w:i/>
        </w:rPr>
        <w:t>Regulations 2</w:t>
      </w:r>
      <w:r w:rsidRPr="00D16BB4">
        <w:rPr>
          <w:i/>
        </w:rPr>
        <w:t>019</w:t>
      </w:r>
      <w:r w:rsidRPr="00D16BB4">
        <w:t xml:space="preserve"> commence.</w:t>
      </w:r>
    </w:p>
    <w:p w14:paraId="3BFB5171" w14:textId="549A2FA0" w:rsidR="00092305" w:rsidRPr="00D16BB4" w:rsidRDefault="00092305" w:rsidP="00092305">
      <w:pPr>
        <w:pStyle w:val="notetext"/>
      </w:pPr>
      <w:r w:rsidRPr="00D16BB4">
        <w:t>Note:</w:t>
      </w:r>
      <w:r w:rsidRPr="00D16BB4">
        <w:tab/>
        <w:t xml:space="preserve">The </w:t>
      </w:r>
      <w:r w:rsidRPr="00D16BB4">
        <w:rPr>
          <w:i/>
        </w:rPr>
        <w:t>Civil Aviation Safety Amendment (</w:t>
      </w:r>
      <w:r w:rsidR="00B74D4F" w:rsidRPr="00D16BB4">
        <w:rPr>
          <w:i/>
        </w:rPr>
        <w:t>Part 1</w:t>
      </w:r>
      <w:r w:rsidRPr="00D16BB4">
        <w:rPr>
          <w:i/>
        </w:rPr>
        <w:t xml:space="preserve">39) </w:t>
      </w:r>
      <w:r w:rsidR="009E3970">
        <w:rPr>
          <w:i/>
        </w:rPr>
        <w:t>Regulations 2</w:t>
      </w:r>
      <w:r w:rsidRPr="00D16BB4">
        <w:rPr>
          <w:i/>
        </w:rPr>
        <w:t>019</w:t>
      </w:r>
      <w:r w:rsidRPr="00D16BB4">
        <w:t xml:space="preserve"> commence on 13 August 2020.</w:t>
      </w:r>
    </w:p>
    <w:p w14:paraId="33703EE2" w14:textId="27DFFE38" w:rsidR="00092305" w:rsidRPr="00D16BB4" w:rsidRDefault="00092305" w:rsidP="00092305">
      <w:pPr>
        <w:pStyle w:val="Definition"/>
      </w:pPr>
      <w:r w:rsidRPr="00D16BB4">
        <w:rPr>
          <w:b/>
          <w:i/>
        </w:rPr>
        <w:t>end time</w:t>
      </w:r>
      <w:r w:rsidRPr="00D16BB4">
        <w:t xml:space="preserve">, for a transitional instrument: see </w:t>
      </w:r>
      <w:r w:rsidR="00BB588F" w:rsidRPr="00D16BB4">
        <w:t>subregulation 2</w:t>
      </w:r>
      <w:r w:rsidRPr="00D16BB4">
        <w:t>02.704(3).</w:t>
      </w:r>
    </w:p>
    <w:p w14:paraId="74292DFA" w14:textId="47E27691" w:rsidR="00092305" w:rsidRPr="00D16BB4" w:rsidRDefault="00092305" w:rsidP="00092305">
      <w:pPr>
        <w:pStyle w:val="Definition"/>
      </w:pPr>
      <w:r w:rsidRPr="00D16BB4">
        <w:rPr>
          <w:b/>
          <w:i/>
        </w:rPr>
        <w:t>new manual</w:t>
      </w:r>
      <w:r w:rsidRPr="00D16BB4">
        <w:t xml:space="preserve">: see </w:t>
      </w:r>
      <w:r w:rsidR="00BB588F" w:rsidRPr="00D16BB4">
        <w:t>subregulation 2</w:t>
      </w:r>
      <w:r w:rsidRPr="00D16BB4">
        <w:t>02.702(5).</w:t>
      </w:r>
    </w:p>
    <w:p w14:paraId="6AD5D3C4" w14:textId="438F6F65" w:rsidR="00092305" w:rsidRPr="00D16BB4" w:rsidRDefault="00092305" w:rsidP="00092305">
      <w:pPr>
        <w:pStyle w:val="Definition"/>
      </w:pPr>
      <w:r w:rsidRPr="00D16BB4">
        <w:rPr>
          <w:b/>
          <w:i/>
        </w:rPr>
        <w:t>new manual day</w:t>
      </w:r>
      <w:r w:rsidRPr="00D16BB4">
        <w:t xml:space="preserve">: see </w:t>
      </w:r>
      <w:r w:rsidR="00BB588F" w:rsidRPr="00D16BB4">
        <w:t>subregulation 2</w:t>
      </w:r>
      <w:r w:rsidRPr="00D16BB4">
        <w:t>02.702(6).</w:t>
      </w:r>
    </w:p>
    <w:p w14:paraId="282A0176" w14:textId="3B319AF7" w:rsidR="00092305" w:rsidRPr="00D16BB4" w:rsidRDefault="00092305" w:rsidP="00092305">
      <w:pPr>
        <w:pStyle w:val="Definition"/>
      </w:pPr>
      <w:r w:rsidRPr="00D16BB4">
        <w:rPr>
          <w:b/>
          <w:i/>
        </w:rPr>
        <w:t xml:space="preserve">new </w:t>
      </w:r>
      <w:r w:rsidR="00B74D4F" w:rsidRPr="00D16BB4">
        <w:rPr>
          <w:b/>
          <w:i/>
        </w:rPr>
        <w:t>Part 1</w:t>
      </w:r>
      <w:r w:rsidRPr="00D16BB4">
        <w:rPr>
          <w:b/>
          <w:i/>
        </w:rPr>
        <w:t>39 Manual of Standards</w:t>
      </w:r>
      <w:r w:rsidRPr="00D16BB4">
        <w:t xml:space="preserve"> means the </w:t>
      </w:r>
      <w:r w:rsidR="00B74D4F" w:rsidRPr="00D16BB4">
        <w:t>Part 1</w:t>
      </w:r>
      <w:r w:rsidRPr="00D16BB4">
        <w:t>39 Manual of Standards.</w:t>
      </w:r>
    </w:p>
    <w:p w14:paraId="6E86DE10" w14:textId="61616955" w:rsidR="00092305" w:rsidRPr="00D16BB4" w:rsidRDefault="00092305" w:rsidP="00092305">
      <w:pPr>
        <w:pStyle w:val="notetext"/>
      </w:pPr>
      <w:r w:rsidRPr="00D16BB4">
        <w:t>Note:</w:t>
      </w:r>
      <w:r w:rsidRPr="00D16BB4">
        <w:tab/>
        <w:t xml:space="preserve">For the </w:t>
      </w:r>
      <w:r w:rsidR="00B74D4F" w:rsidRPr="00D16BB4">
        <w:rPr>
          <w:b/>
          <w:i/>
        </w:rPr>
        <w:t>Part 1</w:t>
      </w:r>
      <w:r w:rsidRPr="00D16BB4">
        <w:rPr>
          <w:b/>
          <w:i/>
        </w:rPr>
        <w:t>39 Manual of Standards</w:t>
      </w:r>
      <w:r w:rsidRPr="00D16BB4">
        <w:t>, see the Dictionary.</w:t>
      </w:r>
    </w:p>
    <w:p w14:paraId="4701EF9E" w14:textId="45245B2F" w:rsidR="00092305" w:rsidRPr="00D16BB4" w:rsidRDefault="00092305" w:rsidP="00092305">
      <w:pPr>
        <w:pStyle w:val="Definition"/>
      </w:pPr>
      <w:r w:rsidRPr="00D16BB4">
        <w:rPr>
          <w:b/>
          <w:i/>
        </w:rPr>
        <w:t xml:space="preserve">new </w:t>
      </w:r>
      <w:r w:rsidR="00B74D4F" w:rsidRPr="00D16BB4">
        <w:rPr>
          <w:b/>
          <w:i/>
        </w:rPr>
        <w:t>Part 1</w:t>
      </w:r>
      <w:r w:rsidRPr="00D16BB4">
        <w:rPr>
          <w:b/>
          <w:i/>
        </w:rPr>
        <w:t>39 Regulations</w:t>
      </w:r>
      <w:r w:rsidRPr="00D16BB4">
        <w:t xml:space="preserve"> means these Regulations as amended by the </w:t>
      </w:r>
      <w:r w:rsidRPr="00D16BB4">
        <w:rPr>
          <w:i/>
        </w:rPr>
        <w:t>Civil Aviation Safety Amendment (</w:t>
      </w:r>
      <w:r w:rsidR="00B74D4F" w:rsidRPr="00D16BB4">
        <w:rPr>
          <w:i/>
        </w:rPr>
        <w:t>Part 1</w:t>
      </w:r>
      <w:r w:rsidRPr="00D16BB4">
        <w:rPr>
          <w:i/>
        </w:rPr>
        <w:t xml:space="preserve">39) </w:t>
      </w:r>
      <w:r w:rsidR="009E3970">
        <w:rPr>
          <w:i/>
        </w:rPr>
        <w:t>Regulations 2</w:t>
      </w:r>
      <w:r w:rsidRPr="00D16BB4">
        <w:rPr>
          <w:i/>
        </w:rPr>
        <w:t>019</w:t>
      </w:r>
      <w:r w:rsidRPr="00D16BB4">
        <w:t>.</w:t>
      </w:r>
    </w:p>
    <w:p w14:paraId="30525824" w14:textId="6892257C" w:rsidR="00092305" w:rsidRPr="00D16BB4" w:rsidRDefault="00092305" w:rsidP="00092305">
      <w:pPr>
        <w:pStyle w:val="notetext"/>
      </w:pPr>
      <w:r w:rsidRPr="00D16BB4">
        <w:t>Note:</w:t>
      </w:r>
      <w:r w:rsidRPr="00D16BB4">
        <w:tab/>
        <w:t xml:space="preserve">The </w:t>
      </w:r>
      <w:r w:rsidRPr="00D16BB4">
        <w:rPr>
          <w:i/>
        </w:rPr>
        <w:t>Civil Aviation Safety Amendment (</w:t>
      </w:r>
      <w:r w:rsidR="00B74D4F" w:rsidRPr="00D16BB4">
        <w:rPr>
          <w:i/>
        </w:rPr>
        <w:t>Part 1</w:t>
      </w:r>
      <w:r w:rsidRPr="00D16BB4">
        <w:rPr>
          <w:i/>
        </w:rPr>
        <w:t xml:space="preserve">39) </w:t>
      </w:r>
      <w:r w:rsidR="009E3970">
        <w:rPr>
          <w:i/>
        </w:rPr>
        <w:t>Regulations 2</w:t>
      </w:r>
      <w:r w:rsidRPr="00D16BB4">
        <w:rPr>
          <w:i/>
        </w:rPr>
        <w:t>019</w:t>
      </w:r>
      <w:r w:rsidRPr="00D16BB4">
        <w:t xml:space="preserve"> amended these Regulations to repeal Subparts 139.A to 139.F of </w:t>
      </w:r>
      <w:r w:rsidR="00B74D4F" w:rsidRPr="00D16BB4">
        <w:t>Part 1</w:t>
      </w:r>
      <w:r w:rsidRPr="00D16BB4">
        <w:t>39 and substitute new Subparts 139.A to 139.E.</w:t>
      </w:r>
    </w:p>
    <w:p w14:paraId="620C2B74" w14:textId="45679BB1" w:rsidR="00092305" w:rsidRPr="00D16BB4" w:rsidRDefault="00092305" w:rsidP="00092305">
      <w:pPr>
        <w:pStyle w:val="Definition"/>
      </w:pPr>
      <w:r w:rsidRPr="00D16BB4">
        <w:rPr>
          <w:b/>
          <w:i/>
        </w:rPr>
        <w:t xml:space="preserve">old </w:t>
      </w:r>
      <w:r w:rsidR="00B74D4F" w:rsidRPr="00D16BB4">
        <w:rPr>
          <w:b/>
          <w:i/>
        </w:rPr>
        <w:t>Part 1</w:t>
      </w:r>
      <w:r w:rsidRPr="00D16BB4">
        <w:rPr>
          <w:b/>
          <w:i/>
        </w:rPr>
        <w:t>39 Manual of Standards</w:t>
      </w:r>
      <w:r w:rsidRPr="00D16BB4">
        <w:t xml:space="preserve"> means the </w:t>
      </w:r>
      <w:r w:rsidRPr="00D16BB4">
        <w:rPr>
          <w:i/>
        </w:rPr>
        <w:t xml:space="preserve">Manual of Standards </w:t>
      </w:r>
      <w:r w:rsidR="00B74D4F" w:rsidRPr="00D16BB4">
        <w:rPr>
          <w:i/>
        </w:rPr>
        <w:t>Part 1</w:t>
      </w:r>
      <w:r w:rsidRPr="00D16BB4">
        <w:rPr>
          <w:i/>
        </w:rPr>
        <w:t>39—Aerodromes</w:t>
      </w:r>
      <w:r w:rsidRPr="00D16BB4">
        <w:t>, as in force immediately before the commencement time.</w:t>
      </w:r>
    </w:p>
    <w:p w14:paraId="07EBDAD5" w14:textId="73E02D4C" w:rsidR="00092305" w:rsidRPr="00D16BB4" w:rsidRDefault="00092305" w:rsidP="00092305">
      <w:pPr>
        <w:pStyle w:val="Definition"/>
      </w:pPr>
      <w:r w:rsidRPr="00D16BB4">
        <w:rPr>
          <w:b/>
          <w:i/>
        </w:rPr>
        <w:t xml:space="preserve">old </w:t>
      </w:r>
      <w:r w:rsidR="00B74D4F" w:rsidRPr="00D16BB4">
        <w:rPr>
          <w:b/>
          <w:i/>
        </w:rPr>
        <w:t>Part 1</w:t>
      </w:r>
      <w:r w:rsidRPr="00D16BB4">
        <w:rPr>
          <w:b/>
          <w:i/>
        </w:rPr>
        <w:t>39 Regulations</w:t>
      </w:r>
      <w:r w:rsidRPr="00D16BB4">
        <w:t xml:space="preserve"> means these Regulations as in force immediately before the commencement time.</w:t>
      </w:r>
    </w:p>
    <w:p w14:paraId="7E36E11C" w14:textId="1D41B3FD" w:rsidR="00092305" w:rsidRPr="00D16BB4" w:rsidRDefault="00092305" w:rsidP="00092305">
      <w:pPr>
        <w:pStyle w:val="notetext"/>
      </w:pPr>
      <w:r w:rsidRPr="00D16BB4">
        <w:t>Note:</w:t>
      </w:r>
      <w:r w:rsidRPr="00D16BB4">
        <w:tab/>
        <w:t xml:space="preserve">These Regulations as so in force included </w:t>
      </w:r>
      <w:r w:rsidR="00B74D4F" w:rsidRPr="00D16BB4">
        <w:t>Part 1</w:t>
      </w:r>
      <w:r w:rsidRPr="00D16BB4">
        <w:t>39 as in force immediately before the commencement time.</w:t>
      </w:r>
    </w:p>
    <w:p w14:paraId="1A66F72B" w14:textId="5BE915BA" w:rsidR="00092305" w:rsidRPr="00D16BB4" w:rsidRDefault="00092305" w:rsidP="00092305">
      <w:pPr>
        <w:pStyle w:val="Definition"/>
      </w:pPr>
      <w:r w:rsidRPr="00D16BB4">
        <w:rPr>
          <w:b/>
          <w:i/>
        </w:rPr>
        <w:t>transitional aerodrome certificate</w:t>
      </w:r>
      <w:r w:rsidRPr="00D16BB4">
        <w:t xml:space="preserve">: see </w:t>
      </w:r>
      <w:r w:rsidR="00BB588F" w:rsidRPr="00D16BB4">
        <w:t>subregulation 2</w:t>
      </w:r>
      <w:r w:rsidRPr="00D16BB4">
        <w:t>02.701(1).</w:t>
      </w:r>
    </w:p>
    <w:p w14:paraId="7B24FA2B" w14:textId="6DCF0097" w:rsidR="00092305" w:rsidRPr="00D16BB4" w:rsidRDefault="00092305" w:rsidP="00092305">
      <w:pPr>
        <w:pStyle w:val="Definition"/>
      </w:pPr>
      <w:r w:rsidRPr="00D16BB4">
        <w:rPr>
          <w:b/>
          <w:i/>
        </w:rPr>
        <w:t>transitional instrument</w:t>
      </w:r>
      <w:r w:rsidRPr="00D16BB4">
        <w:t xml:space="preserve">: see </w:t>
      </w:r>
      <w:r w:rsidR="00BB588F" w:rsidRPr="00D16BB4">
        <w:t>subregulation 2</w:t>
      </w:r>
      <w:r w:rsidRPr="00D16BB4">
        <w:t>02.704(1).</w:t>
      </w:r>
    </w:p>
    <w:p w14:paraId="549E43BF" w14:textId="77777777" w:rsidR="00092305" w:rsidRPr="00D16BB4" w:rsidRDefault="00092305" w:rsidP="00092305">
      <w:pPr>
        <w:pStyle w:val="ActHead5"/>
      </w:pPr>
      <w:bookmarkStart w:id="276" w:name="_Toc164336522"/>
      <w:r w:rsidRPr="00D16BB4">
        <w:rPr>
          <w:rStyle w:val="CharSectno"/>
        </w:rPr>
        <w:t>202.701</w:t>
      </w:r>
      <w:r w:rsidRPr="00D16BB4">
        <w:t xml:space="preserve">  Transitional aerodrome certificates</w:t>
      </w:r>
      <w:bookmarkEnd w:id="276"/>
    </w:p>
    <w:p w14:paraId="5699E774" w14:textId="77777777" w:rsidR="00092305" w:rsidRPr="00D16BB4" w:rsidRDefault="00092305" w:rsidP="00092305">
      <w:pPr>
        <w:pStyle w:val="SubsectionHead"/>
      </w:pPr>
      <w:r w:rsidRPr="00D16BB4">
        <w:t xml:space="preserve">What is a </w:t>
      </w:r>
      <w:r w:rsidRPr="00D16BB4">
        <w:rPr>
          <w:b/>
        </w:rPr>
        <w:t>transitional aerodrome certificate</w:t>
      </w:r>
      <w:r w:rsidRPr="00D16BB4">
        <w:t>?</w:t>
      </w:r>
    </w:p>
    <w:p w14:paraId="69512AA6" w14:textId="77777777" w:rsidR="00092305" w:rsidRPr="00D16BB4" w:rsidRDefault="00092305" w:rsidP="00092305">
      <w:pPr>
        <w:pStyle w:val="subsection"/>
      </w:pPr>
      <w:r w:rsidRPr="00D16BB4">
        <w:tab/>
        <w:t>(1)</w:t>
      </w:r>
      <w:r w:rsidRPr="00D16BB4">
        <w:tab/>
        <w:t xml:space="preserve">Each of the following is a </w:t>
      </w:r>
      <w:r w:rsidRPr="00D16BB4">
        <w:rPr>
          <w:b/>
          <w:i/>
        </w:rPr>
        <w:t>transitional aerodrome certificate</w:t>
      </w:r>
      <w:r w:rsidRPr="00D16BB4">
        <w:t>:</w:t>
      </w:r>
    </w:p>
    <w:p w14:paraId="69DE1684" w14:textId="77777777" w:rsidR="00092305" w:rsidRPr="00D16BB4" w:rsidRDefault="00092305" w:rsidP="00092305">
      <w:pPr>
        <w:pStyle w:val="paragraph"/>
      </w:pPr>
      <w:r w:rsidRPr="00D16BB4">
        <w:lastRenderedPageBreak/>
        <w:tab/>
        <w:t>(a)</w:t>
      </w:r>
      <w:r w:rsidRPr="00D16BB4">
        <w:tab/>
        <w:t>an aerodrome certificate continued in force under subregulation (2);</w:t>
      </w:r>
    </w:p>
    <w:p w14:paraId="0812BB98" w14:textId="77777777" w:rsidR="00092305" w:rsidRPr="00D16BB4" w:rsidRDefault="00092305" w:rsidP="00092305">
      <w:pPr>
        <w:pStyle w:val="paragraph"/>
      </w:pPr>
      <w:r w:rsidRPr="00D16BB4">
        <w:tab/>
        <w:t>(b)</w:t>
      </w:r>
      <w:r w:rsidRPr="00D16BB4">
        <w:tab/>
        <w:t>an aerodrome certificate granted as mentioned in paragraph (3)(b);</w:t>
      </w:r>
    </w:p>
    <w:p w14:paraId="51B37070" w14:textId="77777777" w:rsidR="00092305" w:rsidRPr="00D16BB4" w:rsidRDefault="00092305" w:rsidP="00092305">
      <w:pPr>
        <w:pStyle w:val="paragraph"/>
      </w:pPr>
      <w:r w:rsidRPr="00D16BB4">
        <w:tab/>
        <w:t>(c)</w:t>
      </w:r>
      <w:r w:rsidRPr="00D16BB4">
        <w:tab/>
        <w:t>an aerodrome certificate taken to have been granted as mentioned in subregulation (4);</w:t>
      </w:r>
    </w:p>
    <w:p w14:paraId="6BED57B2" w14:textId="77777777" w:rsidR="00092305" w:rsidRPr="00D16BB4" w:rsidRDefault="00092305" w:rsidP="00092305">
      <w:pPr>
        <w:pStyle w:val="paragraph"/>
      </w:pPr>
      <w:r w:rsidRPr="00D16BB4">
        <w:tab/>
        <w:t>(d)</w:t>
      </w:r>
      <w:r w:rsidRPr="00D16BB4">
        <w:tab/>
        <w:t>an aerodrome certificate granted under paragraph (5)(b).</w:t>
      </w:r>
    </w:p>
    <w:p w14:paraId="0B4A2DCB" w14:textId="77777777" w:rsidR="00092305" w:rsidRPr="00D16BB4" w:rsidRDefault="00092305" w:rsidP="00092305">
      <w:pPr>
        <w:pStyle w:val="SubsectionHead"/>
      </w:pPr>
      <w:r w:rsidRPr="00D16BB4">
        <w:t>Certified aerodromes</w:t>
      </w:r>
    </w:p>
    <w:p w14:paraId="37CB8E67" w14:textId="0A1B5284" w:rsidR="00092305" w:rsidRPr="00D16BB4" w:rsidRDefault="00092305" w:rsidP="00092305">
      <w:pPr>
        <w:pStyle w:val="subsection"/>
      </w:pPr>
      <w:r w:rsidRPr="00D16BB4">
        <w:tab/>
        <w:t>(2)</w:t>
      </w:r>
      <w:r w:rsidRPr="00D16BB4">
        <w:tab/>
        <w:t xml:space="preserve">If, immediately before the commencement time, the operator of an aerodrome was the holder of an aerodrome certificate for the aerodrome, the certificate continues in force as if it had been granted to the operator under regulation 139.030 of the new </w:t>
      </w:r>
      <w:r w:rsidR="00B74D4F" w:rsidRPr="00D16BB4">
        <w:t>Part 1</w:t>
      </w:r>
      <w:r w:rsidRPr="00D16BB4">
        <w:t xml:space="preserve">39 Regulations, subject to </w:t>
      </w:r>
      <w:r w:rsidR="00BA761D" w:rsidRPr="00D16BB4">
        <w:t>regulation 2</w:t>
      </w:r>
      <w:r w:rsidRPr="00D16BB4">
        <w:t>02.702.</w:t>
      </w:r>
    </w:p>
    <w:p w14:paraId="1722CE1A" w14:textId="102C6A04" w:rsidR="00092305" w:rsidRPr="00D16BB4" w:rsidRDefault="00092305" w:rsidP="00092305">
      <w:pPr>
        <w:pStyle w:val="subsection"/>
      </w:pPr>
      <w:r w:rsidRPr="00D16BB4">
        <w:tab/>
        <w:t>(3)</w:t>
      </w:r>
      <w:r w:rsidRPr="00D16BB4">
        <w:tab/>
        <w:t xml:space="preserve">If, before the commencement time, a person had made an application in accordance with regulation 139.045 of the old </w:t>
      </w:r>
      <w:r w:rsidR="00B74D4F" w:rsidRPr="00D16BB4">
        <w:t>Part 1</w:t>
      </w:r>
      <w:r w:rsidRPr="00D16BB4">
        <w:t>39 Regulations for an aerodrome certificate, but CASA had not made a decision on the application immediately before that time:</w:t>
      </w:r>
    </w:p>
    <w:p w14:paraId="2D497644" w14:textId="74BBD03E" w:rsidR="00092305" w:rsidRPr="00D16BB4" w:rsidRDefault="00092305" w:rsidP="00092305">
      <w:pPr>
        <w:pStyle w:val="paragraph"/>
      </w:pPr>
      <w:r w:rsidRPr="00D16BB4">
        <w:tab/>
        <w:t>(a)</w:t>
      </w:r>
      <w:r w:rsidRPr="00D16BB4">
        <w:tab/>
      </w:r>
      <w:r w:rsidR="009E3970">
        <w:t>Subpart 1</w:t>
      </w:r>
      <w:r w:rsidRPr="00D16BB4">
        <w:t xml:space="preserve">39.B of the old </w:t>
      </w:r>
      <w:r w:rsidR="00B74D4F" w:rsidRPr="00D16BB4">
        <w:t>Part 1</w:t>
      </w:r>
      <w:r w:rsidRPr="00D16BB4">
        <w:t xml:space="preserve">39 Regulations, and the old </w:t>
      </w:r>
      <w:r w:rsidR="00B74D4F" w:rsidRPr="00D16BB4">
        <w:t>Part 1</w:t>
      </w:r>
      <w:r w:rsidRPr="00D16BB4">
        <w:t>39 Manual of Standards, continue to apply in relation to the application and CASA’s decision on the application; and</w:t>
      </w:r>
    </w:p>
    <w:p w14:paraId="764AD8BB" w14:textId="79F2CA15" w:rsidR="00092305" w:rsidRPr="00D16BB4" w:rsidRDefault="00092305" w:rsidP="00092305">
      <w:pPr>
        <w:pStyle w:val="paragraph"/>
      </w:pPr>
      <w:r w:rsidRPr="00D16BB4">
        <w:tab/>
        <w:t>(b)</w:t>
      </w:r>
      <w:r w:rsidRPr="00D16BB4">
        <w:tab/>
        <w:t xml:space="preserve">CASA may grant an aerodrome certificate for the aerodrome to the person accordingly under regulation 139.050 of the old </w:t>
      </w:r>
      <w:r w:rsidR="00B74D4F" w:rsidRPr="00D16BB4">
        <w:t>Part 1</w:t>
      </w:r>
      <w:r w:rsidRPr="00D16BB4">
        <w:t>39 Regulations; and</w:t>
      </w:r>
    </w:p>
    <w:p w14:paraId="30696975" w14:textId="0B9DF8DE" w:rsidR="00092305" w:rsidRPr="00D16BB4" w:rsidRDefault="00092305" w:rsidP="00092305">
      <w:pPr>
        <w:pStyle w:val="paragraph"/>
      </w:pPr>
      <w:r w:rsidRPr="00D16BB4">
        <w:tab/>
        <w:t>(c)</w:t>
      </w:r>
      <w:r w:rsidRPr="00D16BB4">
        <w:tab/>
        <w:t xml:space="preserve">an aerodrome certificate granted to the person as mentioned in paragraph (b) has effect as if it had been granted under regulation 139.030 of the new </w:t>
      </w:r>
      <w:r w:rsidR="00B74D4F" w:rsidRPr="00D16BB4">
        <w:t>Part 1</w:t>
      </w:r>
      <w:r w:rsidRPr="00D16BB4">
        <w:t xml:space="preserve">39 Regulations, subject to </w:t>
      </w:r>
      <w:r w:rsidR="00BA761D" w:rsidRPr="00D16BB4">
        <w:t>regulation 2</w:t>
      </w:r>
      <w:r w:rsidRPr="00D16BB4">
        <w:t>02.702.</w:t>
      </w:r>
    </w:p>
    <w:p w14:paraId="56FF7A28" w14:textId="77777777" w:rsidR="00092305" w:rsidRPr="00D16BB4" w:rsidRDefault="00092305" w:rsidP="00092305">
      <w:pPr>
        <w:pStyle w:val="SubsectionHead"/>
      </w:pPr>
      <w:r w:rsidRPr="00D16BB4">
        <w:t>Registered aerodromes</w:t>
      </w:r>
    </w:p>
    <w:p w14:paraId="21FE2367" w14:textId="1AC31FBB" w:rsidR="00092305" w:rsidRPr="00D16BB4" w:rsidRDefault="00092305" w:rsidP="00092305">
      <w:pPr>
        <w:pStyle w:val="subsection"/>
      </w:pPr>
      <w:r w:rsidRPr="00D16BB4">
        <w:tab/>
        <w:t>(4)</w:t>
      </w:r>
      <w:r w:rsidRPr="00D16BB4">
        <w:tab/>
        <w:t xml:space="preserve">If, immediately before the commencement time, a registration under regulation 139.265 of the old </w:t>
      </w:r>
      <w:r w:rsidR="00B74D4F" w:rsidRPr="00D16BB4">
        <w:t>Part 1</w:t>
      </w:r>
      <w:r w:rsidRPr="00D16BB4">
        <w:t xml:space="preserve">39 Regulations was in force for an aerodrome, an aerodrome certificate for the aerodrome is taken to have been granted to the operator of the aerodrome under regulation 139.030 of the new </w:t>
      </w:r>
      <w:r w:rsidR="00B74D4F" w:rsidRPr="00D16BB4">
        <w:t>Part 1</w:t>
      </w:r>
      <w:r w:rsidRPr="00D16BB4">
        <w:t xml:space="preserve">39 Regulations, subject to </w:t>
      </w:r>
      <w:r w:rsidR="00BA761D" w:rsidRPr="00D16BB4">
        <w:t>regulation 2</w:t>
      </w:r>
      <w:r w:rsidRPr="00D16BB4">
        <w:t>02.702.</w:t>
      </w:r>
    </w:p>
    <w:p w14:paraId="2DA0FC36" w14:textId="3845C4DE" w:rsidR="00092305" w:rsidRPr="00D16BB4" w:rsidRDefault="00092305" w:rsidP="00092305">
      <w:pPr>
        <w:pStyle w:val="subsection"/>
      </w:pPr>
      <w:r w:rsidRPr="00D16BB4">
        <w:tab/>
        <w:t>(5)</w:t>
      </w:r>
      <w:r w:rsidRPr="00D16BB4">
        <w:tab/>
        <w:t xml:space="preserve">If, before the commencement time, a person had made an application in accordance with regulation 139.260 of the old </w:t>
      </w:r>
      <w:r w:rsidR="00B74D4F" w:rsidRPr="00D16BB4">
        <w:t>Part 1</w:t>
      </w:r>
      <w:r w:rsidRPr="00D16BB4">
        <w:t>39 Regulations for the registration of an aerodrome, but CASA had not made a decision on the application immediately before that time:</w:t>
      </w:r>
    </w:p>
    <w:p w14:paraId="13F87CA3" w14:textId="429FB398" w:rsidR="00092305" w:rsidRPr="00D16BB4" w:rsidRDefault="00092305" w:rsidP="00092305">
      <w:pPr>
        <w:pStyle w:val="paragraph"/>
      </w:pPr>
      <w:r w:rsidRPr="00D16BB4">
        <w:tab/>
        <w:t>(a)</w:t>
      </w:r>
      <w:r w:rsidRPr="00D16BB4">
        <w:tab/>
      </w:r>
      <w:r w:rsidR="009E3970">
        <w:t>Subpart 1</w:t>
      </w:r>
      <w:r w:rsidRPr="00D16BB4">
        <w:t xml:space="preserve">39.C of the old </w:t>
      </w:r>
      <w:r w:rsidR="00B74D4F" w:rsidRPr="00D16BB4">
        <w:t>Part 1</w:t>
      </w:r>
      <w:r w:rsidRPr="00D16BB4">
        <w:t xml:space="preserve">39 Regulations, and the old </w:t>
      </w:r>
      <w:r w:rsidR="00B74D4F" w:rsidRPr="00D16BB4">
        <w:t>Part 1</w:t>
      </w:r>
      <w:r w:rsidRPr="00D16BB4">
        <w:t>39 Manual of Standards, continue to apply in relation to CASA’s consideration of the application; and</w:t>
      </w:r>
    </w:p>
    <w:p w14:paraId="3ED22499" w14:textId="68C8B68F" w:rsidR="00092305" w:rsidRPr="00D16BB4" w:rsidRDefault="00092305" w:rsidP="00092305">
      <w:pPr>
        <w:pStyle w:val="paragraph"/>
      </w:pPr>
      <w:r w:rsidRPr="00D16BB4">
        <w:tab/>
        <w:t>(b)</w:t>
      </w:r>
      <w:r w:rsidRPr="00D16BB4">
        <w:tab/>
        <w:t xml:space="preserve">if CASA is satisfied that the application is in accordance with the old </w:t>
      </w:r>
      <w:r w:rsidR="00B74D4F" w:rsidRPr="00D16BB4">
        <w:t>Part 1</w:t>
      </w:r>
      <w:r w:rsidRPr="00D16BB4">
        <w:t>39 Regulations, CASA must grant an aerodrome certificate for the aerodrome to the applicant; and</w:t>
      </w:r>
    </w:p>
    <w:p w14:paraId="1ED2E1F1" w14:textId="4FE650F6" w:rsidR="00092305" w:rsidRPr="00D16BB4" w:rsidRDefault="00092305" w:rsidP="00092305">
      <w:pPr>
        <w:pStyle w:val="paragraph"/>
      </w:pPr>
      <w:r w:rsidRPr="00D16BB4">
        <w:tab/>
        <w:t>(c)</w:t>
      </w:r>
      <w:r w:rsidRPr="00D16BB4">
        <w:tab/>
        <w:t xml:space="preserve">an aerodrome certificate granted under paragraph (b) has effect as if it had been granted under regulation 139.030 of the new </w:t>
      </w:r>
      <w:r w:rsidR="00B74D4F" w:rsidRPr="00D16BB4">
        <w:t>Part 1</w:t>
      </w:r>
      <w:r w:rsidRPr="00D16BB4">
        <w:t xml:space="preserve">39 Regulations, subject to </w:t>
      </w:r>
      <w:r w:rsidR="00BA761D" w:rsidRPr="00D16BB4">
        <w:t>regulation 2</w:t>
      </w:r>
      <w:r w:rsidRPr="00D16BB4">
        <w:t>02.702.</w:t>
      </w:r>
    </w:p>
    <w:p w14:paraId="1B32A4A8" w14:textId="77777777" w:rsidR="00092305" w:rsidRPr="00D16BB4" w:rsidRDefault="00092305" w:rsidP="00092305">
      <w:pPr>
        <w:pStyle w:val="ActHead5"/>
      </w:pPr>
      <w:bookmarkStart w:id="277" w:name="_Toc164336523"/>
      <w:r w:rsidRPr="00D16BB4">
        <w:rPr>
          <w:rStyle w:val="CharSectno"/>
        </w:rPr>
        <w:lastRenderedPageBreak/>
        <w:t>202.702</w:t>
      </w:r>
      <w:r w:rsidRPr="00D16BB4">
        <w:t xml:space="preserve">  Transitional aerodrome certificates—effect</w:t>
      </w:r>
      <w:bookmarkEnd w:id="277"/>
    </w:p>
    <w:p w14:paraId="00E38D2A" w14:textId="77777777" w:rsidR="00092305" w:rsidRPr="00D16BB4" w:rsidRDefault="00092305" w:rsidP="00092305">
      <w:pPr>
        <w:pStyle w:val="SubsectionHead"/>
      </w:pPr>
      <w:r w:rsidRPr="00D16BB4">
        <w:t>Scope</w:t>
      </w:r>
    </w:p>
    <w:p w14:paraId="34AB265A" w14:textId="7A644152" w:rsidR="00092305" w:rsidRPr="00D16BB4" w:rsidRDefault="00092305" w:rsidP="00092305">
      <w:pPr>
        <w:pStyle w:val="subsection"/>
      </w:pPr>
      <w:r w:rsidRPr="00D16BB4">
        <w:tab/>
        <w:t>(1)</w:t>
      </w:r>
      <w:r w:rsidRPr="00D16BB4">
        <w:tab/>
        <w:t xml:space="preserve">This regulation applies in relation to an aerodrome while a transitional aerodrome certificate is in force for the aerodrome (see </w:t>
      </w:r>
      <w:r w:rsidR="00BA761D" w:rsidRPr="00D16BB4">
        <w:t>regulation 2</w:t>
      </w:r>
      <w:r w:rsidRPr="00D16BB4">
        <w:t>02.701).</w:t>
      </w:r>
    </w:p>
    <w:p w14:paraId="24EB16FA" w14:textId="77777777" w:rsidR="00092305" w:rsidRPr="00D16BB4" w:rsidRDefault="00092305" w:rsidP="00092305">
      <w:pPr>
        <w:pStyle w:val="SubsectionHead"/>
      </w:pPr>
      <w:r w:rsidRPr="00D16BB4">
        <w:t>Application of the Regulations</w:t>
      </w:r>
    </w:p>
    <w:p w14:paraId="69DD3059" w14:textId="77777777" w:rsidR="00092305" w:rsidRPr="00D16BB4" w:rsidRDefault="00092305" w:rsidP="00092305">
      <w:pPr>
        <w:pStyle w:val="subsection"/>
      </w:pPr>
      <w:r w:rsidRPr="00D16BB4">
        <w:tab/>
        <w:t>(2)</w:t>
      </w:r>
      <w:r w:rsidRPr="00D16BB4">
        <w:tab/>
        <w:t>During the certificate transition period for the aerodrome:</w:t>
      </w:r>
    </w:p>
    <w:p w14:paraId="6594BF60" w14:textId="53807EEC" w:rsidR="00092305" w:rsidRPr="00D16BB4" w:rsidRDefault="00092305" w:rsidP="00092305">
      <w:pPr>
        <w:pStyle w:val="paragraph"/>
      </w:pPr>
      <w:r w:rsidRPr="00D16BB4">
        <w:tab/>
        <w:t>(a)</w:t>
      </w:r>
      <w:r w:rsidRPr="00D16BB4">
        <w:tab/>
        <w:t xml:space="preserve">the transitional aerodrome certificate has effect for the aerodrome, unless it is sooner suspended or cancelled, and subject otherwise to the new </w:t>
      </w:r>
      <w:r w:rsidR="00B74D4F" w:rsidRPr="00D16BB4">
        <w:t>Part 1</w:t>
      </w:r>
      <w:r w:rsidRPr="00D16BB4">
        <w:t>39 Regulations; and</w:t>
      </w:r>
    </w:p>
    <w:p w14:paraId="167EC3D5" w14:textId="54C79E38" w:rsidR="00092305" w:rsidRPr="00D16BB4" w:rsidRDefault="00092305" w:rsidP="00092305">
      <w:pPr>
        <w:pStyle w:val="paragraph"/>
      </w:pPr>
      <w:r w:rsidRPr="00D16BB4">
        <w:tab/>
        <w:t>(b)</w:t>
      </w:r>
      <w:r w:rsidRPr="00D16BB4">
        <w:tab/>
        <w:t xml:space="preserve">the new </w:t>
      </w:r>
      <w:r w:rsidR="00B74D4F" w:rsidRPr="00D16BB4">
        <w:t>Part 1</w:t>
      </w:r>
      <w:r w:rsidRPr="00D16BB4">
        <w:t xml:space="preserve">39 Regulations apply in relation to the aerodrome as if the certificate had been granted to the operator of the aerodrome under regulation 139.030 of the new </w:t>
      </w:r>
      <w:r w:rsidR="00B74D4F" w:rsidRPr="00D16BB4">
        <w:t>Part 1</w:t>
      </w:r>
      <w:r w:rsidRPr="00D16BB4">
        <w:t>39 Regulations (subject to subregulations (3) and (4) of this regulation); and</w:t>
      </w:r>
    </w:p>
    <w:p w14:paraId="182B82D2" w14:textId="6A803AD5" w:rsidR="00092305" w:rsidRPr="00D16BB4" w:rsidRDefault="00092305" w:rsidP="00092305">
      <w:pPr>
        <w:pStyle w:val="paragraph"/>
      </w:pPr>
      <w:r w:rsidRPr="00D16BB4">
        <w:tab/>
        <w:t>(c)</w:t>
      </w:r>
      <w:r w:rsidRPr="00D16BB4">
        <w:tab/>
        <w:t xml:space="preserve">in the case of a transitional aerodrome certificate mentioned in paragraph 202.701(1)(a)—any conditions applying to the certificate immediately before the commencement time continue to apply in relation to the certificate, subject to the new </w:t>
      </w:r>
      <w:r w:rsidR="00B74D4F" w:rsidRPr="00D16BB4">
        <w:t>Part 1</w:t>
      </w:r>
      <w:r w:rsidRPr="00D16BB4">
        <w:t>39 Regulations.</w:t>
      </w:r>
    </w:p>
    <w:p w14:paraId="58466DDB" w14:textId="77777777" w:rsidR="00092305" w:rsidRPr="00D16BB4" w:rsidRDefault="00092305" w:rsidP="00092305">
      <w:pPr>
        <w:pStyle w:val="subsection"/>
      </w:pPr>
      <w:r w:rsidRPr="00D16BB4">
        <w:tab/>
        <w:t>(3)</w:t>
      </w:r>
      <w:r w:rsidRPr="00D16BB4">
        <w:tab/>
        <w:t>In the case of a transitional aerodrome certificate mentioned in paragraph 202.701(1)(a) or (b), during the certificate transition period:</w:t>
      </w:r>
    </w:p>
    <w:p w14:paraId="20F153E9" w14:textId="5DE4E9AE" w:rsidR="00092305" w:rsidRPr="00D16BB4" w:rsidRDefault="00092305" w:rsidP="00092305">
      <w:pPr>
        <w:pStyle w:val="paragraph"/>
      </w:pPr>
      <w:r w:rsidRPr="00D16BB4">
        <w:tab/>
        <w:t>(a)</w:t>
      </w:r>
      <w:r w:rsidRPr="00D16BB4">
        <w:tab/>
      </w:r>
      <w:r w:rsidR="009E3970">
        <w:t>Division 1</w:t>
      </w:r>
      <w:r w:rsidRPr="00D16BB4">
        <w:t xml:space="preserve">39.B.2 of the old </w:t>
      </w:r>
      <w:r w:rsidR="00B74D4F" w:rsidRPr="00D16BB4">
        <w:t>Part 1</w:t>
      </w:r>
      <w:r w:rsidRPr="00D16BB4">
        <w:t>39 Regulations applies to the operator of the aerodrome; and</w:t>
      </w:r>
    </w:p>
    <w:p w14:paraId="652CD3F4" w14:textId="51E10EB5" w:rsidR="00092305" w:rsidRPr="00D16BB4" w:rsidRDefault="00092305" w:rsidP="00092305">
      <w:pPr>
        <w:pStyle w:val="paragraph"/>
      </w:pPr>
      <w:r w:rsidRPr="00D16BB4">
        <w:tab/>
        <w:t>(b)</w:t>
      </w:r>
      <w:r w:rsidRPr="00D16BB4">
        <w:tab/>
      </w:r>
      <w:r w:rsidR="009E3970">
        <w:t>Division 1</w:t>
      </w:r>
      <w:r w:rsidRPr="00D16BB4">
        <w:t xml:space="preserve">39.C.1 of the new </w:t>
      </w:r>
      <w:r w:rsidR="00B74D4F" w:rsidRPr="00D16BB4">
        <w:t>Part 1</w:t>
      </w:r>
      <w:r w:rsidRPr="00D16BB4">
        <w:t>39 Regulations does not apply to the operator of the aerodrome; and</w:t>
      </w:r>
    </w:p>
    <w:p w14:paraId="03CC2E55" w14:textId="01D9BF1F" w:rsidR="00092305" w:rsidRPr="00D16BB4" w:rsidRDefault="00092305" w:rsidP="00092305">
      <w:pPr>
        <w:pStyle w:val="paragraph"/>
      </w:pPr>
      <w:r w:rsidRPr="00D16BB4">
        <w:tab/>
        <w:t>(c)</w:t>
      </w:r>
      <w:r w:rsidRPr="00D16BB4">
        <w:tab/>
        <w:t xml:space="preserve">a reference in the new </w:t>
      </w:r>
      <w:r w:rsidR="00B74D4F" w:rsidRPr="00D16BB4">
        <w:t>Part 1</w:t>
      </w:r>
      <w:r w:rsidRPr="00D16BB4">
        <w:t xml:space="preserve">39 Regulations to a provision of </w:t>
      </w:r>
      <w:r w:rsidR="009E3970">
        <w:t>Division 1</w:t>
      </w:r>
      <w:r w:rsidRPr="00D16BB4">
        <w:t xml:space="preserve">39.C.1 (which includes regulations 139.045 to 139.060) is taken to be a reference to the corresponding provision of </w:t>
      </w:r>
      <w:r w:rsidR="009E3970">
        <w:t>Division 1</w:t>
      </w:r>
      <w:r w:rsidRPr="00D16BB4">
        <w:t xml:space="preserve">39.B.2 of the old </w:t>
      </w:r>
      <w:r w:rsidR="00B74D4F" w:rsidRPr="00D16BB4">
        <w:t>Part 1</w:t>
      </w:r>
      <w:r w:rsidRPr="00D16BB4">
        <w:t>39 Regulations.</w:t>
      </w:r>
    </w:p>
    <w:p w14:paraId="4B1A1B91" w14:textId="77777777" w:rsidR="00092305" w:rsidRPr="00D16BB4" w:rsidRDefault="00092305" w:rsidP="00092305">
      <w:pPr>
        <w:pStyle w:val="notetext"/>
      </w:pPr>
      <w:r w:rsidRPr="00D16BB4">
        <w:t>Note:</w:t>
      </w:r>
      <w:r w:rsidRPr="00D16BB4">
        <w:tab/>
        <w:t>Those Divisions deal with requirements in relation to aerodrome manuals for certified aerodromes.</w:t>
      </w:r>
    </w:p>
    <w:p w14:paraId="43A0555A" w14:textId="0170FA8E" w:rsidR="00092305" w:rsidRPr="00D16BB4" w:rsidRDefault="00092305" w:rsidP="00092305">
      <w:pPr>
        <w:pStyle w:val="subsection"/>
      </w:pPr>
      <w:r w:rsidRPr="00D16BB4">
        <w:tab/>
        <w:t>(4)</w:t>
      </w:r>
      <w:r w:rsidRPr="00D16BB4">
        <w:tab/>
        <w:t xml:space="preserve">In the case of a transitional aerodrome certificate mentioned in paragraph 202.701(1)(c) or (d), during the certificate transition period the following provisions of the new </w:t>
      </w:r>
      <w:r w:rsidR="00B74D4F" w:rsidRPr="00D16BB4">
        <w:t>Part 1</w:t>
      </w:r>
      <w:r w:rsidRPr="00D16BB4">
        <w:t>39 Regulations do not apply to the operator of the aerodrome:</w:t>
      </w:r>
    </w:p>
    <w:p w14:paraId="78F74910" w14:textId="77777777" w:rsidR="00092305" w:rsidRPr="00D16BB4" w:rsidRDefault="00092305" w:rsidP="00092305">
      <w:pPr>
        <w:pStyle w:val="paragraph"/>
      </w:pPr>
      <w:r w:rsidRPr="00D16BB4">
        <w:tab/>
        <w:t>(a)</w:t>
      </w:r>
      <w:r w:rsidRPr="00D16BB4">
        <w:tab/>
        <w:t>paragraph 139.035(1)(b);</w:t>
      </w:r>
    </w:p>
    <w:p w14:paraId="41BAF62E" w14:textId="3B57A9A3" w:rsidR="00092305" w:rsidRPr="00D16BB4" w:rsidRDefault="00092305" w:rsidP="00092305">
      <w:pPr>
        <w:pStyle w:val="paragraph"/>
      </w:pPr>
      <w:r w:rsidRPr="00D16BB4">
        <w:tab/>
        <w:t>(b)</w:t>
      </w:r>
      <w:r w:rsidRPr="00D16BB4">
        <w:tab/>
      </w:r>
      <w:r w:rsidR="009E3970">
        <w:t>Division 1</w:t>
      </w:r>
      <w:r w:rsidRPr="00D16BB4">
        <w:t>39.C.1.</w:t>
      </w:r>
    </w:p>
    <w:p w14:paraId="3C8316DB" w14:textId="77777777" w:rsidR="00092305" w:rsidRPr="00D16BB4" w:rsidRDefault="00092305" w:rsidP="00092305">
      <w:pPr>
        <w:pStyle w:val="SubsectionHead"/>
      </w:pPr>
      <w:r w:rsidRPr="00D16BB4">
        <w:t>New aerodrome certificate—requirement for new manual</w:t>
      </w:r>
    </w:p>
    <w:p w14:paraId="0C10A8BA" w14:textId="0F660DB7" w:rsidR="00092305" w:rsidRPr="00D16BB4" w:rsidRDefault="00092305" w:rsidP="00092305">
      <w:pPr>
        <w:pStyle w:val="subsection"/>
      </w:pPr>
      <w:r w:rsidRPr="00D16BB4">
        <w:tab/>
        <w:t>(5)</w:t>
      </w:r>
      <w:r w:rsidRPr="00D16BB4">
        <w:tab/>
        <w:t xml:space="preserve">The operator of the aerodrome may give CASA a proposed new aerodrome manual (a </w:t>
      </w:r>
      <w:r w:rsidRPr="00D16BB4">
        <w:rPr>
          <w:b/>
          <w:i/>
        </w:rPr>
        <w:t>new manual</w:t>
      </w:r>
      <w:r w:rsidRPr="00D16BB4">
        <w:t xml:space="preserve">) for the aerodrome prepared for the purpose of compliance with the requirements mentioned in regulation 139.045 of the new </w:t>
      </w:r>
      <w:r w:rsidR="00B74D4F" w:rsidRPr="00D16BB4">
        <w:t>Part 1</w:t>
      </w:r>
      <w:r w:rsidRPr="00D16BB4">
        <w:t>39 Regulations before the new manual day</w:t>
      </w:r>
      <w:r w:rsidRPr="00D16BB4">
        <w:rPr>
          <w:i/>
        </w:rPr>
        <w:t xml:space="preserve"> </w:t>
      </w:r>
      <w:r w:rsidRPr="00D16BB4">
        <w:t>for the aerodrome.</w:t>
      </w:r>
    </w:p>
    <w:p w14:paraId="7625A0E3" w14:textId="77777777" w:rsidR="00092305" w:rsidRPr="00D16BB4" w:rsidRDefault="00092305" w:rsidP="00092305">
      <w:pPr>
        <w:pStyle w:val="subsection"/>
      </w:pPr>
      <w:r w:rsidRPr="00D16BB4">
        <w:lastRenderedPageBreak/>
        <w:tab/>
        <w:t>(6)</w:t>
      </w:r>
      <w:r w:rsidRPr="00D16BB4">
        <w:tab/>
        <w:t xml:space="preserve">The </w:t>
      </w:r>
      <w:r w:rsidRPr="00D16BB4">
        <w:rPr>
          <w:b/>
          <w:i/>
        </w:rPr>
        <w:t>new manual day</w:t>
      </w:r>
      <w:r w:rsidRPr="00D16BB4">
        <w:t>, for the aerodrome, is:</w:t>
      </w:r>
    </w:p>
    <w:p w14:paraId="1C9A22F2" w14:textId="77777777" w:rsidR="00092305" w:rsidRPr="00D16BB4" w:rsidRDefault="00092305" w:rsidP="00092305">
      <w:pPr>
        <w:pStyle w:val="paragraph"/>
      </w:pPr>
      <w:r w:rsidRPr="00D16BB4">
        <w:tab/>
        <w:t>(a)</w:t>
      </w:r>
      <w:r w:rsidRPr="00D16BB4">
        <w:tab/>
        <w:t>in the case of an aerodrome for which a transitional aerodrome certificate mentioned in paragraph 202.701(1)(a) or (b) is in force—13 May 2021; or</w:t>
      </w:r>
    </w:p>
    <w:p w14:paraId="603B68C4" w14:textId="77777777" w:rsidR="00092305" w:rsidRPr="00D16BB4" w:rsidRDefault="00092305" w:rsidP="00092305">
      <w:pPr>
        <w:pStyle w:val="paragraph"/>
      </w:pPr>
      <w:r w:rsidRPr="00D16BB4">
        <w:tab/>
        <w:t>(b)</w:t>
      </w:r>
      <w:r w:rsidRPr="00D16BB4">
        <w:tab/>
        <w:t>in the case of an aerodrome for which a transitional aerodrome certificate mentioned in paragraph 202.701(1)(c) or (d) is in force—13 May 2022.</w:t>
      </w:r>
    </w:p>
    <w:p w14:paraId="622F12A6" w14:textId="77777777" w:rsidR="00092305" w:rsidRPr="00D16BB4" w:rsidRDefault="00092305" w:rsidP="00092305">
      <w:pPr>
        <w:pStyle w:val="subsection"/>
      </w:pPr>
      <w:r w:rsidRPr="00D16BB4">
        <w:tab/>
        <w:t>(7)</w:t>
      </w:r>
      <w:r w:rsidRPr="00D16BB4">
        <w:tab/>
        <w:t>If the operator of the aerodrome gives CASA a new manual under subregulation (5), CASA must:</w:t>
      </w:r>
    </w:p>
    <w:p w14:paraId="42EB5647" w14:textId="1256BB4E" w:rsidR="00092305" w:rsidRPr="00D16BB4" w:rsidRDefault="00092305" w:rsidP="00092305">
      <w:pPr>
        <w:pStyle w:val="paragraph"/>
      </w:pPr>
      <w:r w:rsidRPr="00D16BB4">
        <w:tab/>
        <w:t>(a)</w:t>
      </w:r>
      <w:r w:rsidRPr="00D16BB4">
        <w:tab/>
        <w:t xml:space="preserve">if the new manual complies with the requirements mentioned in regulation 139.045 of the new </w:t>
      </w:r>
      <w:r w:rsidR="00B74D4F" w:rsidRPr="00D16BB4">
        <w:t>Part 1</w:t>
      </w:r>
      <w:r w:rsidRPr="00D16BB4">
        <w:t>39 Regulations—grant a new aerodrome certificate to the operator; or</w:t>
      </w:r>
    </w:p>
    <w:p w14:paraId="5959B1D1" w14:textId="77777777" w:rsidR="00092305" w:rsidRPr="00D16BB4" w:rsidRDefault="00092305" w:rsidP="00092305">
      <w:pPr>
        <w:pStyle w:val="paragraph"/>
      </w:pPr>
      <w:r w:rsidRPr="00D16BB4">
        <w:tab/>
        <w:t>(b)</w:t>
      </w:r>
      <w:r w:rsidRPr="00D16BB4">
        <w:tab/>
        <w:t>in any other case—refuse to grant a new aerodrome certificate to the operator.</w:t>
      </w:r>
    </w:p>
    <w:p w14:paraId="61077877" w14:textId="5084C917" w:rsidR="00092305" w:rsidRPr="00D16BB4" w:rsidRDefault="00092305" w:rsidP="00092305">
      <w:pPr>
        <w:pStyle w:val="notetext"/>
      </w:pPr>
      <w:r w:rsidRPr="00D16BB4">
        <w:t>Note:</w:t>
      </w:r>
      <w:r w:rsidRPr="00D16BB4">
        <w:tab/>
        <w:t xml:space="preserve">Under </w:t>
      </w:r>
      <w:r w:rsidR="00BA761D" w:rsidRPr="00D16BB4">
        <w:t>regulation 2</w:t>
      </w:r>
      <w:r w:rsidRPr="00D16BB4">
        <w:t>01.004, an application may be made to the Administrative Appeals Tribunal for review of:</w:t>
      </w:r>
    </w:p>
    <w:p w14:paraId="76A54964" w14:textId="77777777" w:rsidR="00092305" w:rsidRPr="00D16BB4" w:rsidRDefault="00092305" w:rsidP="00092305">
      <w:pPr>
        <w:pStyle w:val="notepara"/>
      </w:pPr>
      <w:r w:rsidRPr="00D16BB4">
        <w:t>(a)</w:t>
      </w:r>
      <w:r w:rsidRPr="00D16BB4">
        <w:tab/>
        <w:t>a decision refusing to grant a new aerodrome certificate; or</w:t>
      </w:r>
    </w:p>
    <w:p w14:paraId="3DFD6B34" w14:textId="77777777" w:rsidR="00092305" w:rsidRPr="00D16BB4" w:rsidRDefault="00092305" w:rsidP="00092305">
      <w:pPr>
        <w:pStyle w:val="notepara"/>
      </w:pPr>
      <w:r w:rsidRPr="00D16BB4">
        <w:t>(b)</w:t>
      </w:r>
      <w:r w:rsidRPr="00D16BB4">
        <w:tab/>
        <w:t>a decision imposing a condition on a new aerodrome certificate.</w:t>
      </w:r>
    </w:p>
    <w:p w14:paraId="3E0676B1" w14:textId="4E7843C8" w:rsidR="00092305" w:rsidRPr="00D16BB4" w:rsidRDefault="00092305" w:rsidP="00092305">
      <w:pPr>
        <w:pStyle w:val="subsection"/>
      </w:pPr>
      <w:r w:rsidRPr="00D16BB4">
        <w:tab/>
        <w:t>(8)</w:t>
      </w:r>
      <w:r w:rsidRPr="00D16BB4">
        <w:tab/>
        <w:t xml:space="preserve">Without limiting the application of any other provisions of </w:t>
      </w:r>
      <w:r w:rsidR="00B74D4F" w:rsidRPr="00D16BB4">
        <w:t>Part 1</w:t>
      </w:r>
      <w:r w:rsidRPr="00D16BB4">
        <w:t xml:space="preserve">1, the following provisions of </w:t>
      </w:r>
      <w:r w:rsidR="00B74D4F" w:rsidRPr="00D16BB4">
        <w:t>Part 1</w:t>
      </w:r>
      <w:r w:rsidRPr="00D16BB4">
        <w:t>1 apply (or do not apply) as follows in relation to the decision under subregulation (7) to grant, or to refuse to grant, a new aerodrome certificate to the operator of an aerodrome:</w:t>
      </w:r>
    </w:p>
    <w:p w14:paraId="1904451C" w14:textId="0462B9C6" w:rsidR="00092305" w:rsidRPr="00D16BB4" w:rsidRDefault="00092305" w:rsidP="00092305">
      <w:pPr>
        <w:pStyle w:val="paragraph"/>
      </w:pPr>
      <w:r w:rsidRPr="00D16BB4">
        <w:tab/>
        <w:t>(a)</w:t>
      </w:r>
      <w:r w:rsidRPr="00D16BB4">
        <w:tab/>
      </w:r>
      <w:r w:rsidR="009E3970">
        <w:t>Subpart 1</w:t>
      </w:r>
      <w:r w:rsidRPr="00D16BB4">
        <w:t>1.B (applications for authorisations) does not apply;</w:t>
      </w:r>
    </w:p>
    <w:p w14:paraId="53DC10B9" w14:textId="77777777" w:rsidR="00092305" w:rsidRPr="00D16BB4" w:rsidRDefault="00092305" w:rsidP="00092305">
      <w:pPr>
        <w:pStyle w:val="paragraph"/>
      </w:pPr>
      <w:r w:rsidRPr="00D16BB4">
        <w:tab/>
        <w:t>(b)</w:t>
      </w:r>
      <w:r w:rsidRPr="00D16BB4">
        <w:tab/>
        <w:t>regulation 11.055 (grant of authorisation) does not apply;</w:t>
      </w:r>
    </w:p>
    <w:p w14:paraId="3C7A62F9" w14:textId="77777777" w:rsidR="00092305" w:rsidRPr="00D16BB4" w:rsidRDefault="00092305" w:rsidP="00092305">
      <w:pPr>
        <w:pStyle w:val="paragraph"/>
      </w:pPr>
      <w:r w:rsidRPr="00D16BB4">
        <w:tab/>
        <w:t>(c)</w:t>
      </w:r>
      <w:r w:rsidRPr="00D16BB4">
        <w:tab/>
        <w:t>regulation 11.056 (authorisation may be granted subject to conditions) applies;</w:t>
      </w:r>
    </w:p>
    <w:p w14:paraId="3E33B529" w14:textId="396FCB48" w:rsidR="00092305" w:rsidRPr="00D16BB4" w:rsidRDefault="00092305" w:rsidP="00092305">
      <w:pPr>
        <w:pStyle w:val="paragraph"/>
      </w:pPr>
      <w:r w:rsidRPr="00D16BB4">
        <w:tab/>
        <w:t>(d)</w:t>
      </w:r>
      <w:r w:rsidRPr="00D16BB4">
        <w:tab/>
        <w:t xml:space="preserve">regulation 11.060 (notice of decision) applies as if the operator, by giving the new manual to CASA, had made an application for an aerodrome certificate under the new </w:t>
      </w:r>
      <w:r w:rsidR="00B74D4F" w:rsidRPr="00D16BB4">
        <w:t>Part 1</w:t>
      </w:r>
      <w:r w:rsidRPr="00D16BB4">
        <w:t>39 Regulations;</w:t>
      </w:r>
    </w:p>
    <w:p w14:paraId="60B9C367" w14:textId="77777777" w:rsidR="00092305" w:rsidRPr="00D16BB4" w:rsidRDefault="00092305" w:rsidP="00092305">
      <w:pPr>
        <w:pStyle w:val="paragraph"/>
      </w:pPr>
      <w:r w:rsidRPr="00D16BB4">
        <w:tab/>
        <w:t>(e)</w:t>
      </w:r>
      <w:r w:rsidRPr="00D16BB4">
        <w:tab/>
        <w:t>regulation 11.065 (when authorisation comes into effect) applies;</w:t>
      </w:r>
    </w:p>
    <w:p w14:paraId="518A3AA2" w14:textId="77777777" w:rsidR="00092305" w:rsidRPr="00D16BB4" w:rsidRDefault="00092305" w:rsidP="00092305">
      <w:pPr>
        <w:pStyle w:val="paragraph"/>
      </w:pPr>
      <w:r w:rsidRPr="00D16BB4">
        <w:tab/>
        <w:t>(f)</w:t>
      </w:r>
      <w:r w:rsidRPr="00D16BB4">
        <w:tab/>
        <w:t>regulations 11.067 to 11.077 (provisions relating to conditions) apply;</w:t>
      </w:r>
    </w:p>
    <w:p w14:paraId="3EF82820" w14:textId="77777777" w:rsidR="00092305" w:rsidRPr="00D16BB4" w:rsidRDefault="00092305" w:rsidP="00092305">
      <w:pPr>
        <w:pStyle w:val="paragraph"/>
      </w:pPr>
      <w:r w:rsidRPr="00D16BB4">
        <w:tab/>
        <w:t>(g)</w:t>
      </w:r>
      <w:r w:rsidRPr="00D16BB4">
        <w:tab/>
        <w:t>regulation 11.080 (authorisations not transferable) applies.</w:t>
      </w:r>
    </w:p>
    <w:p w14:paraId="51283435" w14:textId="77777777" w:rsidR="00092305" w:rsidRPr="00D16BB4" w:rsidRDefault="00092305" w:rsidP="00092305">
      <w:pPr>
        <w:pStyle w:val="subsection"/>
      </w:pPr>
      <w:r w:rsidRPr="00D16BB4">
        <w:tab/>
        <w:t>(9)</w:t>
      </w:r>
      <w:r w:rsidRPr="00D16BB4">
        <w:tab/>
        <w:t>A decision to refuse to grant a new aerodrome certificate to a person under paragraph (7)(b) comes into effect when the time for making an application for review by the Administrative Appeals Tribunal of the decision has elapsed, subject to any order of the Tribunal or of a court staying the effect of the decision.</w:t>
      </w:r>
    </w:p>
    <w:p w14:paraId="0E67B444" w14:textId="77777777" w:rsidR="00092305" w:rsidRPr="00D16BB4" w:rsidRDefault="00092305" w:rsidP="00092305">
      <w:pPr>
        <w:pStyle w:val="notetext"/>
      </w:pPr>
      <w:r w:rsidRPr="00D16BB4">
        <w:t>Note:</w:t>
      </w:r>
      <w:r w:rsidRPr="00D16BB4">
        <w:tab/>
        <w:t xml:space="preserve">An application for review of a decision by the Administrative Appeals Tribunal must generally be made within 28 days after the applicant is notified of the decision (see section 29 of the </w:t>
      </w:r>
      <w:r w:rsidRPr="00D16BB4">
        <w:rPr>
          <w:i/>
        </w:rPr>
        <w:t>Administrative Appeals Tribunal Act 1975</w:t>
      </w:r>
      <w:r w:rsidRPr="00D16BB4">
        <w:t>). For stay orders by the Tribunal, see section 41 of that Act.</w:t>
      </w:r>
    </w:p>
    <w:p w14:paraId="3B7B5478" w14:textId="77777777" w:rsidR="00092305" w:rsidRPr="00D16BB4" w:rsidRDefault="00092305" w:rsidP="00092305">
      <w:pPr>
        <w:pStyle w:val="SubsectionHead"/>
      </w:pPr>
      <w:r w:rsidRPr="00D16BB4">
        <w:t>Certificate transition period</w:t>
      </w:r>
    </w:p>
    <w:p w14:paraId="0564492D" w14:textId="77777777" w:rsidR="00092305" w:rsidRPr="00D16BB4" w:rsidRDefault="00092305" w:rsidP="00092305">
      <w:pPr>
        <w:pStyle w:val="subsection"/>
      </w:pPr>
      <w:r w:rsidRPr="00D16BB4">
        <w:tab/>
        <w:t>(10)</w:t>
      </w:r>
      <w:r w:rsidRPr="00D16BB4">
        <w:tab/>
        <w:t xml:space="preserve">The </w:t>
      </w:r>
      <w:r w:rsidRPr="00D16BB4">
        <w:rPr>
          <w:b/>
          <w:i/>
        </w:rPr>
        <w:t>certificate transition period</w:t>
      </w:r>
      <w:r w:rsidRPr="00D16BB4">
        <w:t>, in relation to a transitional aerodrome certificate, is the period starting at the commencement time or when it was granted or taken to have been granted (whichever is later), and ending:</w:t>
      </w:r>
    </w:p>
    <w:p w14:paraId="7358050F" w14:textId="77777777" w:rsidR="00092305" w:rsidRPr="00D16BB4" w:rsidRDefault="00092305" w:rsidP="00092305">
      <w:pPr>
        <w:pStyle w:val="paragraph"/>
      </w:pPr>
      <w:r w:rsidRPr="00D16BB4">
        <w:lastRenderedPageBreak/>
        <w:tab/>
        <w:t>(a)</w:t>
      </w:r>
      <w:r w:rsidRPr="00D16BB4">
        <w:tab/>
        <w:t>if the operator of the aerodrome fails to give CASA a new manual before the end of the new manual day—at the end of the new manual day; or</w:t>
      </w:r>
    </w:p>
    <w:p w14:paraId="12C6F5C1" w14:textId="77777777" w:rsidR="00092305" w:rsidRPr="00D16BB4" w:rsidRDefault="00092305" w:rsidP="00092305">
      <w:pPr>
        <w:pStyle w:val="paragraph"/>
      </w:pPr>
      <w:r w:rsidRPr="00D16BB4">
        <w:tab/>
        <w:t>(b)</w:t>
      </w:r>
      <w:r w:rsidRPr="00D16BB4">
        <w:tab/>
        <w:t>if CASA grants a new aerodrome certificate to the operator under paragraph (7)(a)—when the certificate comes into effect (see regulation 11.065); or</w:t>
      </w:r>
    </w:p>
    <w:p w14:paraId="75CEB6C4" w14:textId="77777777" w:rsidR="00092305" w:rsidRPr="00D16BB4" w:rsidRDefault="00092305" w:rsidP="00092305">
      <w:pPr>
        <w:pStyle w:val="paragraph"/>
      </w:pPr>
      <w:r w:rsidRPr="00D16BB4">
        <w:tab/>
        <w:t>(c)</w:t>
      </w:r>
      <w:r w:rsidRPr="00D16BB4">
        <w:tab/>
        <w:t>if CASA makes a decision, under paragraph (7)(b), to refuse to grant a new aerodrome certificate to the operator—when the decision comes into effect (see subregulation (9)); or</w:t>
      </w:r>
    </w:p>
    <w:p w14:paraId="16466C40" w14:textId="77777777" w:rsidR="00092305" w:rsidRPr="00D16BB4" w:rsidRDefault="00092305" w:rsidP="00092305">
      <w:pPr>
        <w:pStyle w:val="paragraph"/>
      </w:pPr>
      <w:r w:rsidRPr="00D16BB4">
        <w:tab/>
        <w:t>(d)</w:t>
      </w:r>
      <w:r w:rsidRPr="00D16BB4">
        <w:tab/>
        <w:t>if CASA cancels the certificate before the occurrence of any of the events mentioned in paragraphs (a) to (c)—when the cancellation comes into effect.</w:t>
      </w:r>
    </w:p>
    <w:p w14:paraId="26B38E12" w14:textId="77777777" w:rsidR="00092305" w:rsidRPr="00D16BB4" w:rsidRDefault="00092305" w:rsidP="00092305">
      <w:pPr>
        <w:pStyle w:val="ActHead5"/>
      </w:pPr>
      <w:bookmarkStart w:id="278" w:name="_Toc164336524"/>
      <w:r w:rsidRPr="00D16BB4">
        <w:rPr>
          <w:rStyle w:val="CharSectno"/>
        </w:rPr>
        <w:t>202.703</w:t>
      </w:r>
      <w:r w:rsidRPr="00D16BB4">
        <w:t xml:space="preserve">  Certified air/ground radio services and operators</w:t>
      </w:r>
      <w:bookmarkEnd w:id="278"/>
    </w:p>
    <w:p w14:paraId="515E1291" w14:textId="77777777" w:rsidR="00092305" w:rsidRPr="00D16BB4" w:rsidRDefault="00092305" w:rsidP="00092305">
      <w:pPr>
        <w:pStyle w:val="SubsectionHead"/>
      </w:pPr>
      <w:r w:rsidRPr="00D16BB4">
        <w:t>Air/ground radio services</w:t>
      </w:r>
    </w:p>
    <w:p w14:paraId="20FB3033" w14:textId="640A85CB" w:rsidR="00092305" w:rsidRPr="00D16BB4" w:rsidRDefault="00092305" w:rsidP="00092305">
      <w:pPr>
        <w:pStyle w:val="subsection"/>
      </w:pPr>
      <w:r w:rsidRPr="00D16BB4">
        <w:tab/>
        <w:t>(1)</w:t>
      </w:r>
      <w:r w:rsidRPr="00D16BB4">
        <w:tab/>
        <w:t xml:space="preserve">If, immediately before the commencement time, a certification of an air/ground radio service was in force for an aerodrome for the purposes of </w:t>
      </w:r>
      <w:r w:rsidR="009E3970">
        <w:t>Division 1</w:t>
      </w:r>
      <w:r w:rsidRPr="00D16BB4">
        <w:t xml:space="preserve">39.F.3 of the old </w:t>
      </w:r>
      <w:r w:rsidR="00B74D4F" w:rsidRPr="00D16BB4">
        <w:t>Part 1</w:t>
      </w:r>
      <w:r w:rsidRPr="00D16BB4">
        <w:t>39 Regulations then, at and after that time:</w:t>
      </w:r>
    </w:p>
    <w:p w14:paraId="5F74E11A" w14:textId="2EB46AA8" w:rsidR="00092305" w:rsidRPr="00D16BB4" w:rsidRDefault="00092305" w:rsidP="00092305">
      <w:pPr>
        <w:pStyle w:val="paragraph"/>
      </w:pPr>
      <w:r w:rsidRPr="00D16BB4">
        <w:tab/>
        <w:t>(a)</w:t>
      </w:r>
      <w:r w:rsidRPr="00D16BB4">
        <w:tab/>
        <w:t xml:space="preserve">the operator of the aerodrome is taken to hold an approval granted for the purposes of regulation 139.155 of the new </w:t>
      </w:r>
      <w:r w:rsidR="00B74D4F" w:rsidRPr="00D16BB4">
        <w:t>Part 1</w:t>
      </w:r>
      <w:r w:rsidRPr="00D16BB4">
        <w:t>39 Regulations for that service:</w:t>
      </w:r>
    </w:p>
    <w:p w14:paraId="21EC94B7" w14:textId="77777777" w:rsidR="00092305" w:rsidRPr="00D16BB4" w:rsidRDefault="00092305" w:rsidP="00092305">
      <w:pPr>
        <w:pStyle w:val="paragraphsub"/>
      </w:pPr>
      <w:r w:rsidRPr="00D16BB4">
        <w:tab/>
        <w:t>(i)</w:t>
      </w:r>
      <w:r w:rsidRPr="00D16BB4">
        <w:tab/>
        <w:t>subject to any conditions in force for the certification immediately before the commencement time; and</w:t>
      </w:r>
    </w:p>
    <w:p w14:paraId="0C11E409" w14:textId="77777777" w:rsidR="00092305" w:rsidRPr="00D16BB4" w:rsidRDefault="00092305" w:rsidP="00092305">
      <w:pPr>
        <w:pStyle w:val="paragraphsub"/>
      </w:pPr>
      <w:r w:rsidRPr="00D16BB4">
        <w:tab/>
        <w:t>(ii)</w:t>
      </w:r>
      <w:r w:rsidRPr="00D16BB4">
        <w:tab/>
        <w:t>for the period (if any) during which the certification would otherwise have remained in force, unless the approval taken to be held is sooner suspended or cancelled; and</w:t>
      </w:r>
    </w:p>
    <w:p w14:paraId="2565DF8C" w14:textId="0DB8081F" w:rsidR="00092305" w:rsidRPr="00D16BB4" w:rsidRDefault="00092305" w:rsidP="00092305">
      <w:pPr>
        <w:pStyle w:val="paragraphsub"/>
      </w:pPr>
      <w:r w:rsidRPr="00D16BB4">
        <w:tab/>
        <w:t>(iii)</w:t>
      </w:r>
      <w:r w:rsidRPr="00D16BB4">
        <w:tab/>
        <w:t xml:space="preserve">subject otherwise to the new </w:t>
      </w:r>
      <w:r w:rsidR="00B74D4F" w:rsidRPr="00D16BB4">
        <w:t>Part 1</w:t>
      </w:r>
      <w:r w:rsidRPr="00D16BB4">
        <w:t>39 Regulations; and</w:t>
      </w:r>
    </w:p>
    <w:p w14:paraId="503DD321" w14:textId="21594866" w:rsidR="00092305" w:rsidRPr="00D16BB4" w:rsidRDefault="00092305" w:rsidP="00092305">
      <w:pPr>
        <w:pStyle w:val="paragraph"/>
      </w:pPr>
      <w:r w:rsidRPr="00D16BB4">
        <w:tab/>
        <w:t>(b)</w:t>
      </w:r>
      <w:r w:rsidRPr="00D16BB4">
        <w:tab/>
        <w:t xml:space="preserve">the new </w:t>
      </w:r>
      <w:r w:rsidR="00B74D4F" w:rsidRPr="00D16BB4">
        <w:t>Part 1</w:t>
      </w:r>
      <w:r w:rsidRPr="00D16BB4">
        <w:t>39 Regulations otherwise apply in relation to the service.</w:t>
      </w:r>
    </w:p>
    <w:p w14:paraId="6ED96796" w14:textId="7178D316" w:rsidR="00092305" w:rsidRPr="00D16BB4" w:rsidRDefault="00092305" w:rsidP="00092305">
      <w:pPr>
        <w:pStyle w:val="subsection"/>
      </w:pPr>
      <w:r w:rsidRPr="00D16BB4">
        <w:tab/>
        <w:t>(2)</w:t>
      </w:r>
      <w:r w:rsidRPr="00D16BB4">
        <w:tab/>
        <w:t xml:space="preserve">If, before the commencement time, a person had made a request to CASA in accordance with regulation 139.410 of the old </w:t>
      </w:r>
      <w:r w:rsidR="00B74D4F" w:rsidRPr="00D16BB4">
        <w:t>Part 1</w:t>
      </w:r>
      <w:r w:rsidRPr="00D16BB4">
        <w:t>39 Regulations for the certification of an air/ground radio service, but CASA had not made a decision on the request immediately before that time:</w:t>
      </w:r>
    </w:p>
    <w:p w14:paraId="2567D417" w14:textId="75F95735" w:rsidR="00092305" w:rsidRPr="00D16BB4" w:rsidRDefault="00092305" w:rsidP="00092305">
      <w:pPr>
        <w:pStyle w:val="paragraph"/>
      </w:pPr>
      <w:r w:rsidRPr="00D16BB4">
        <w:tab/>
        <w:t>(a)</w:t>
      </w:r>
      <w:r w:rsidRPr="00D16BB4">
        <w:tab/>
      </w:r>
      <w:r w:rsidR="009E3970">
        <w:t>Division 1</w:t>
      </w:r>
      <w:r w:rsidRPr="00D16BB4">
        <w:t xml:space="preserve">39.F.3 of the old </w:t>
      </w:r>
      <w:r w:rsidR="00B74D4F" w:rsidRPr="00D16BB4">
        <w:t>Part 1</w:t>
      </w:r>
      <w:r w:rsidRPr="00D16BB4">
        <w:t xml:space="preserve">39 Regulations, and the old </w:t>
      </w:r>
      <w:r w:rsidR="00B74D4F" w:rsidRPr="00D16BB4">
        <w:t>Part 1</w:t>
      </w:r>
      <w:r w:rsidRPr="00D16BB4">
        <w:t>39 Manual of Standards, continue to apply in relation to the request and CASA’s decision on the request; and</w:t>
      </w:r>
    </w:p>
    <w:p w14:paraId="1B402DBB" w14:textId="7D4E8704" w:rsidR="00092305" w:rsidRPr="00D16BB4" w:rsidRDefault="00092305" w:rsidP="00092305">
      <w:pPr>
        <w:pStyle w:val="paragraph"/>
      </w:pPr>
      <w:r w:rsidRPr="00D16BB4">
        <w:tab/>
        <w:t>(b)</w:t>
      </w:r>
      <w:r w:rsidRPr="00D16BB4">
        <w:tab/>
        <w:t xml:space="preserve">CASA may certify the service accordingly under regulation 139.410 of the old </w:t>
      </w:r>
      <w:r w:rsidR="00B74D4F" w:rsidRPr="00D16BB4">
        <w:t>Part 1</w:t>
      </w:r>
      <w:r w:rsidRPr="00D16BB4">
        <w:t>39 Regulations; and</w:t>
      </w:r>
    </w:p>
    <w:p w14:paraId="08271B54" w14:textId="0B363ABA" w:rsidR="00092305" w:rsidRPr="00D16BB4" w:rsidRDefault="00092305" w:rsidP="00092305">
      <w:pPr>
        <w:pStyle w:val="paragraph"/>
      </w:pPr>
      <w:r w:rsidRPr="00D16BB4">
        <w:tab/>
        <w:t>(c)</w:t>
      </w:r>
      <w:r w:rsidRPr="00D16BB4">
        <w:tab/>
        <w:t xml:space="preserve">such a certification has effect as if it were an approval granted for the purposes of regulation 139.155 of the new </w:t>
      </w:r>
      <w:r w:rsidR="00B74D4F" w:rsidRPr="00D16BB4">
        <w:t>Part 1</w:t>
      </w:r>
      <w:r w:rsidRPr="00D16BB4">
        <w:t>39 Regulations; and</w:t>
      </w:r>
    </w:p>
    <w:p w14:paraId="5F50286D" w14:textId="1C1A627D" w:rsidR="00092305" w:rsidRPr="00D16BB4" w:rsidRDefault="00092305" w:rsidP="00092305">
      <w:pPr>
        <w:pStyle w:val="paragraph"/>
      </w:pPr>
      <w:r w:rsidRPr="00D16BB4">
        <w:tab/>
        <w:t>(d)</w:t>
      </w:r>
      <w:r w:rsidRPr="00D16BB4">
        <w:tab/>
        <w:t xml:space="preserve">the new </w:t>
      </w:r>
      <w:r w:rsidR="00B74D4F" w:rsidRPr="00D16BB4">
        <w:t>Part 1</w:t>
      </w:r>
      <w:r w:rsidRPr="00D16BB4">
        <w:t>39 Regulations otherwise apply in relation to the service.</w:t>
      </w:r>
    </w:p>
    <w:p w14:paraId="212BBF4E" w14:textId="77777777" w:rsidR="00092305" w:rsidRPr="00D16BB4" w:rsidRDefault="00092305" w:rsidP="00092305">
      <w:pPr>
        <w:pStyle w:val="SubsectionHead"/>
      </w:pPr>
      <w:r w:rsidRPr="00D16BB4">
        <w:t>Operators of air/ground radio services</w:t>
      </w:r>
    </w:p>
    <w:p w14:paraId="2656E7C8" w14:textId="2A91E36D" w:rsidR="00092305" w:rsidRPr="00D16BB4" w:rsidRDefault="00092305" w:rsidP="00092305">
      <w:pPr>
        <w:pStyle w:val="subsection"/>
      </w:pPr>
      <w:r w:rsidRPr="00D16BB4">
        <w:tab/>
        <w:t>(3)</w:t>
      </w:r>
      <w:r w:rsidRPr="00D16BB4">
        <w:tab/>
        <w:t xml:space="preserve">If, immediately before the commencement time, a certification of a person as the operator of an air/ground radio service was in force for an aerodrome for the </w:t>
      </w:r>
      <w:r w:rsidRPr="00D16BB4">
        <w:lastRenderedPageBreak/>
        <w:t xml:space="preserve">purposes of </w:t>
      </w:r>
      <w:r w:rsidR="009E3970">
        <w:t>Division 1</w:t>
      </w:r>
      <w:r w:rsidRPr="00D16BB4">
        <w:t xml:space="preserve">39.F.3 of the old </w:t>
      </w:r>
      <w:r w:rsidR="00B74D4F" w:rsidRPr="00D16BB4">
        <w:t>Part 1</w:t>
      </w:r>
      <w:r w:rsidRPr="00D16BB4">
        <w:t>39 Regulations then, at and after that time:</w:t>
      </w:r>
    </w:p>
    <w:p w14:paraId="6F06B254" w14:textId="043BEB0B" w:rsidR="00092305" w:rsidRPr="00D16BB4" w:rsidRDefault="00092305" w:rsidP="00092305">
      <w:pPr>
        <w:pStyle w:val="paragraph"/>
      </w:pPr>
      <w:r w:rsidRPr="00D16BB4">
        <w:tab/>
        <w:t>(a)</w:t>
      </w:r>
      <w:r w:rsidRPr="00D16BB4">
        <w:tab/>
        <w:t xml:space="preserve">the operator of the service is taken to hold an approval granted for the purposes of regulation 139.160 of the new </w:t>
      </w:r>
      <w:r w:rsidR="00B74D4F" w:rsidRPr="00D16BB4">
        <w:t>Part 1</w:t>
      </w:r>
      <w:r w:rsidRPr="00D16BB4">
        <w:t>39 Regulations to operate the service:</w:t>
      </w:r>
    </w:p>
    <w:p w14:paraId="6EF43613" w14:textId="77777777" w:rsidR="00092305" w:rsidRPr="00D16BB4" w:rsidRDefault="00092305" w:rsidP="00092305">
      <w:pPr>
        <w:pStyle w:val="paragraphsub"/>
      </w:pPr>
      <w:r w:rsidRPr="00D16BB4">
        <w:tab/>
        <w:t>(i)</w:t>
      </w:r>
      <w:r w:rsidRPr="00D16BB4">
        <w:tab/>
        <w:t>subject to any conditions in force for the certification immediately before the commencement time; and</w:t>
      </w:r>
    </w:p>
    <w:p w14:paraId="29CB76F5" w14:textId="77777777" w:rsidR="00092305" w:rsidRPr="00D16BB4" w:rsidRDefault="00092305" w:rsidP="00092305">
      <w:pPr>
        <w:pStyle w:val="paragraphsub"/>
      </w:pPr>
      <w:r w:rsidRPr="00D16BB4">
        <w:tab/>
        <w:t>(ii)</w:t>
      </w:r>
      <w:r w:rsidRPr="00D16BB4">
        <w:tab/>
        <w:t>for the period (if any) during which the certification would otherwise have remained in force, unless the approval taken to be held is sooner suspended or cancelled; and</w:t>
      </w:r>
    </w:p>
    <w:p w14:paraId="7D9F58D0" w14:textId="749FF0EE" w:rsidR="00092305" w:rsidRPr="00D16BB4" w:rsidRDefault="00092305" w:rsidP="00092305">
      <w:pPr>
        <w:pStyle w:val="paragraphsub"/>
      </w:pPr>
      <w:r w:rsidRPr="00D16BB4">
        <w:tab/>
        <w:t>(iii)</w:t>
      </w:r>
      <w:r w:rsidRPr="00D16BB4">
        <w:tab/>
        <w:t xml:space="preserve">subject otherwise to the new </w:t>
      </w:r>
      <w:r w:rsidR="00B74D4F" w:rsidRPr="00D16BB4">
        <w:t>Part 1</w:t>
      </w:r>
      <w:r w:rsidRPr="00D16BB4">
        <w:t>39 Regulations; and</w:t>
      </w:r>
    </w:p>
    <w:p w14:paraId="651F0C29" w14:textId="675585A6" w:rsidR="00092305" w:rsidRPr="00D16BB4" w:rsidRDefault="00092305" w:rsidP="00092305">
      <w:pPr>
        <w:pStyle w:val="paragraph"/>
      </w:pPr>
      <w:r w:rsidRPr="00D16BB4">
        <w:tab/>
        <w:t>(b)</w:t>
      </w:r>
      <w:r w:rsidRPr="00D16BB4">
        <w:tab/>
        <w:t xml:space="preserve">the new </w:t>
      </w:r>
      <w:r w:rsidR="00B74D4F" w:rsidRPr="00D16BB4">
        <w:t>Part 1</w:t>
      </w:r>
      <w:r w:rsidRPr="00D16BB4">
        <w:t>39 Regulations otherwise apply in relation to the approval.</w:t>
      </w:r>
    </w:p>
    <w:p w14:paraId="7322709C" w14:textId="1400E1DD" w:rsidR="00092305" w:rsidRPr="00D16BB4" w:rsidRDefault="00092305" w:rsidP="00092305">
      <w:pPr>
        <w:pStyle w:val="subsection"/>
      </w:pPr>
      <w:r w:rsidRPr="00D16BB4">
        <w:tab/>
        <w:t>(4)</w:t>
      </w:r>
      <w:r w:rsidRPr="00D16BB4">
        <w:tab/>
        <w:t xml:space="preserve">If, before the commencement time, a person had made an application to CASA in accordance with regulation 139.430 of the old </w:t>
      </w:r>
      <w:r w:rsidR="00B74D4F" w:rsidRPr="00D16BB4">
        <w:t>Part 1</w:t>
      </w:r>
      <w:r w:rsidRPr="00D16BB4">
        <w:t>39 Regulations for certification as the operator of an air/ground radio service for an aerodrome, but CASA had not made a decision on the application immediately before that time:</w:t>
      </w:r>
    </w:p>
    <w:p w14:paraId="0B470A36" w14:textId="3B3017B0" w:rsidR="00092305" w:rsidRPr="00D16BB4" w:rsidRDefault="00092305" w:rsidP="00092305">
      <w:pPr>
        <w:pStyle w:val="paragraph"/>
      </w:pPr>
      <w:r w:rsidRPr="00D16BB4">
        <w:tab/>
        <w:t>(a)</w:t>
      </w:r>
      <w:r w:rsidRPr="00D16BB4">
        <w:tab/>
        <w:t xml:space="preserve">CASA must (subject to regulation 11.055) grant an approval to the applicant under regulation 139.010 of the new </w:t>
      </w:r>
      <w:r w:rsidR="00B74D4F" w:rsidRPr="00D16BB4">
        <w:t>Part 1</w:t>
      </w:r>
      <w:r w:rsidRPr="00D16BB4">
        <w:t xml:space="preserve">39 Regulations for the purposes of regulation 139.160 of the new </w:t>
      </w:r>
      <w:r w:rsidR="00B74D4F" w:rsidRPr="00D16BB4">
        <w:t>Part 1</w:t>
      </w:r>
      <w:r w:rsidRPr="00D16BB4">
        <w:t xml:space="preserve">39 Regulations, if CASA is satisfied that the person meets the requirements for operating a certified air/ground radio service prescribed by the new </w:t>
      </w:r>
      <w:r w:rsidR="00B74D4F" w:rsidRPr="00D16BB4">
        <w:t>Part 1</w:t>
      </w:r>
      <w:r w:rsidRPr="00D16BB4">
        <w:t>39 Manual of Standards as in force immediately after the commencement time; and</w:t>
      </w:r>
    </w:p>
    <w:p w14:paraId="3F5F5E8F" w14:textId="77777777" w:rsidR="00092305" w:rsidRPr="00D16BB4" w:rsidRDefault="00092305" w:rsidP="00092305">
      <w:pPr>
        <w:pStyle w:val="paragraph"/>
      </w:pPr>
      <w:r w:rsidRPr="00D16BB4">
        <w:tab/>
        <w:t>(b)</w:t>
      </w:r>
      <w:r w:rsidRPr="00D16BB4">
        <w:tab/>
        <w:t>subregulation 11.055(1B) applies to the granting of the approval.</w:t>
      </w:r>
    </w:p>
    <w:p w14:paraId="48BB5C7B" w14:textId="6B97FF3E" w:rsidR="00092305" w:rsidRPr="00D16BB4" w:rsidRDefault="00092305" w:rsidP="00092305">
      <w:pPr>
        <w:pStyle w:val="subsection"/>
      </w:pPr>
      <w:r w:rsidRPr="00D16BB4">
        <w:tab/>
        <w:t>(5)</w:t>
      </w:r>
      <w:r w:rsidRPr="00D16BB4">
        <w:tab/>
        <w:t xml:space="preserve">At and after the commencement time, a person who holds, or who is, under this regulation, taken to hold, an approval granted for the purposes of regulation 139.160 of the new </w:t>
      </w:r>
      <w:r w:rsidR="00B74D4F" w:rsidRPr="00D16BB4">
        <w:t>Part 1</w:t>
      </w:r>
      <w:r w:rsidRPr="00D16BB4">
        <w:t>39 Regulations to operate an air/ground radio service for an aerodrome is taken also to be approved for the purposes of paragraph 120(1)(b) of CAR (weather reports not to be used if not made with authority).</w:t>
      </w:r>
    </w:p>
    <w:p w14:paraId="56D7ADEE" w14:textId="77777777" w:rsidR="00092305" w:rsidRPr="00D16BB4" w:rsidRDefault="00092305" w:rsidP="00092305">
      <w:pPr>
        <w:pStyle w:val="ActHead5"/>
      </w:pPr>
      <w:bookmarkStart w:id="279" w:name="_Toc164336525"/>
      <w:r w:rsidRPr="00D16BB4">
        <w:rPr>
          <w:rStyle w:val="CharSectno"/>
        </w:rPr>
        <w:t>202.704</w:t>
      </w:r>
      <w:r w:rsidRPr="00D16BB4">
        <w:t xml:space="preserve">  Transitional authorisations</w:t>
      </w:r>
      <w:bookmarkEnd w:id="279"/>
    </w:p>
    <w:p w14:paraId="2B3855BC" w14:textId="77777777" w:rsidR="00092305" w:rsidRPr="00D16BB4" w:rsidRDefault="00092305" w:rsidP="00092305">
      <w:pPr>
        <w:pStyle w:val="SubsectionHead"/>
      </w:pPr>
      <w:r w:rsidRPr="00D16BB4">
        <w:t>Scope</w:t>
      </w:r>
    </w:p>
    <w:p w14:paraId="2B3DD1B5" w14:textId="77777777" w:rsidR="00092305" w:rsidRPr="00D16BB4" w:rsidRDefault="00092305" w:rsidP="00092305">
      <w:pPr>
        <w:pStyle w:val="subsection"/>
      </w:pPr>
      <w:r w:rsidRPr="00D16BB4">
        <w:tab/>
        <w:t>(1)</w:t>
      </w:r>
      <w:r w:rsidRPr="00D16BB4">
        <w:tab/>
        <w:t>This regulation applies if:</w:t>
      </w:r>
    </w:p>
    <w:p w14:paraId="7DA2E05F" w14:textId="7CC0EBE2" w:rsidR="00092305" w:rsidRPr="00D16BB4" w:rsidRDefault="00092305" w:rsidP="00092305">
      <w:pPr>
        <w:pStyle w:val="paragraph"/>
      </w:pPr>
      <w:r w:rsidRPr="00D16BB4">
        <w:tab/>
        <w:t>(a)</w:t>
      </w:r>
      <w:r w:rsidRPr="00D16BB4">
        <w:tab/>
        <w:t xml:space="preserve">an instrument (the </w:t>
      </w:r>
      <w:r w:rsidRPr="00D16BB4">
        <w:rPr>
          <w:b/>
          <w:i/>
        </w:rPr>
        <w:t>transitional instrument</w:t>
      </w:r>
      <w:r w:rsidRPr="00D16BB4">
        <w:t xml:space="preserve">) was made under these Regulations for the purposes of </w:t>
      </w:r>
      <w:r w:rsidR="00B74D4F" w:rsidRPr="00D16BB4">
        <w:t>Part 1</w:t>
      </w:r>
      <w:r w:rsidRPr="00D16BB4">
        <w:t xml:space="preserve">39 or the old </w:t>
      </w:r>
      <w:r w:rsidR="00B74D4F" w:rsidRPr="00D16BB4">
        <w:t>Part 1</w:t>
      </w:r>
      <w:r w:rsidRPr="00D16BB4">
        <w:t xml:space="preserve">39 Manual of Standards, or under the old </w:t>
      </w:r>
      <w:r w:rsidR="00B74D4F" w:rsidRPr="00D16BB4">
        <w:t>Part 1</w:t>
      </w:r>
      <w:r w:rsidRPr="00D16BB4">
        <w:t>39 Manual of Standards, before the commencement time; and</w:t>
      </w:r>
    </w:p>
    <w:p w14:paraId="6C86919F" w14:textId="77777777" w:rsidR="00092305" w:rsidRPr="00D16BB4" w:rsidRDefault="00092305" w:rsidP="00092305">
      <w:pPr>
        <w:pStyle w:val="paragraph"/>
      </w:pPr>
      <w:r w:rsidRPr="00D16BB4">
        <w:tab/>
        <w:t>(b)</w:t>
      </w:r>
      <w:r w:rsidRPr="00D16BB4">
        <w:tab/>
        <w:t>the transitional instrument was in force immediately before the commencement time, or is expressed to commence at a later time; and</w:t>
      </w:r>
    </w:p>
    <w:p w14:paraId="018D7D5F" w14:textId="3B797394" w:rsidR="00092305" w:rsidRPr="00D16BB4" w:rsidRDefault="00092305" w:rsidP="00092305">
      <w:pPr>
        <w:pStyle w:val="paragraph"/>
      </w:pPr>
      <w:r w:rsidRPr="00D16BB4">
        <w:tab/>
        <w:t>(c)</w:t>
      </w:r>
      <w:r w:rsidRPr="00D16BB4">
        <w:tab/>
        <w:t xml:space="preserve">the transitional instrument would (apart from the amendments made by </w:t>
      </w:r>
      <w:r w:rsidR="00B74D4F" w:rsidRPr="00D16BB4">
        <w:t>Schedule 1</w:t>
      </w:r>
      <w:r w:rsidRPr="00D16BB4">
        <w:t xml:space="preserve"> to the </w:t>
      </w:r>
      <w:r w:rsidRPr="00D16BB4">
        <w:rPr>
          <w:i/>
        </w:rPr>
        <w:t>Civil Aviation Safety Amendment (</w:t>
      </w:r>
      <w:r w:rsidR="00B74D4F" w:rsidRPr="00D16BB4">
        <w:rPr>
          <w:i/>
        </w:rPr>
        <w:t>Part 1</w:t>
      </w:r>
      <w:r w:rsidRPr="00D16BB4">
        <w:rPr>
          <w:i/>
        </w:rPr>
        <w:t xml:space="preserve">39) </w:t>
      </w:r>
      <w:r w:rsidR="009E3970">
        <w:rPr>
          <w:i/>
        </w:rPr>
        <w:t>Regulations 2</w:t>
      </w:r>
      <w:r w:rsidRPr="00D16BB4">
        <w:rPr>
          <w:i/>
        </w:rPr>
        <w:t>019</w:t>
      </w:r>
      <w:r w:rsidRPr="00D16BB4">
        <w:t xml:space="preserve">, and the repeal of the old </w:t>
      </w:r>
      <w:r w:rsidR="00B74D4F" w:rsidRPr="00D16BB4">
        <w:t>Part 1</w:t>
      </w:r>
      <w:r w:rsidRPr="00D16BB4">
        <w:t xml:space="preserve">39 Manual of Standards) have had the effect, on or after the commencement time, of authorising or allowing a person, in particular circumstances, to do a thing in relation to </w:t>
      </w:r>
      <w:r w:rsidRPr="00D16BB4">
        <w:lastRenderedPageBreak/>
        <w:t xml:space="preserve">an aerodrome that the person would not otherwise have been authorised or allowed to do because of </w:t>
      </w:r>
      <w:r w:rsidR="00B74D4F" w:rsidRPr="00D16BB4">
        <w:t>Part 1</w:t>
      </w:r>
      <w:r w:rsidRPr="00D16BB4">
        <w:t xml:space="preserve">39 of the old </w:t>
      </w:r>
      <w:r w:rsidR="00B74D4F" w:rsidRPr="00D16BB4">
        <w:t>Part 1</w:t>
      </w:r>
      <w:r w:rsidRPr="00D16BB4">
        <w:t xml:space="preserve">39 Regulations or the old </w:t>
      </w:r>
      <w:r w:rsidR="00B74D4F" w:rsidRPr="00D16BB4">
        <w:t>Part 1</w:t>
      </w:r>
      <w:r w:rsidRPr="00D16BB4">
        <w:t>39 Manual of Standards.</w:t>
      </w:r>
    </w:p>
    <w:p w14:paraId="2C0F5BB0" w14:textId="7E25693C" w:rsidR="00092305" w:rsidRPr="00D16BB4" w:rsidRDefault="00092305" w:rsidP="00092305">
      <w:pPr>
        <w:pStyle w:val="notetext"/>
        <w:spacing w:before="0"/>
      </w:pPr>
      <w:r w:rsidRPr="00D16BB4">
        <w:t>Example:</w:t>
      </w:r>
      <w:r w:rsidRPr="00D16BB4">
        <w:tab/>
      </w:r>
      <w:r w:rsidRPr="00D16BB4">
        <w:rPr>
          <w:i/>
        </w:rPr>
        <w:t>CASA EX128/19—Approved VASIS (Charter Operations—Relevant Runway Ends for Certified Aerodromes) Exemption 2019</w:t>
      </w:r>
      <w:r w:rsidRPr="00D16BB4">
        <w:t xml:space="preserve">. This transitional instrument was made under regulation 11.160, and exempted the aerodrome operators of certified aerodromes from compliance with subregulation 139.190(1) of the old </w:t>
      </w:r>
      <w:r w:rsidR="00B74D4F" w:rsidRPr="00D16BB4">
        <w:t>Part 1</w:t>
      </w:r>
      <w:r w:rsidRPr="00D16BB4">
        <w:t>39 Regulations in relation to runway ends in particular specified circumstances. Immediately before the commencement time, the instrument had the effect that such operators were allowed not to provide an approved visual approach slope indicator system (VASIS) for runway ends in those circumstances.</w:t>
      </w:r>
    </w:p>
    <w:p w14:paraId="643D2EED" w14:textId="77777777" w:rsidR="00092305" w:rsidRPr="00D16BB4" w:rsidRDefault="00092305" w:rsidP="00092305">
      <w:pPr>
        <w:pStyle w:val="SubsectionHead"/>
      </w:pPr>
      <w:r w:rsidRPr="00D16BB4">
        <w:t>Authorisation</w:t>
      </w:r>
    </w:p>
    <w:p w14:paraId="1A3E2416" w14:textId="77777777" w:rsidR="00092305" w:rsidRPr="00D16BB4" w:rsidRDefault="00092305" w:rsidP="00092305">
      <w:pPr>
        <w:pStyle w:val="subsection"/>
      </w:pPr>
      <w:r w:rsidRPr="00D16BB4">
        <w:tab/>
        <w:t>(2)</w:t>
      </w:r>
      <w:r w:rsidRPr="00D16BB4">
        <w:tab/>
        <w:t>On and after the commencement time, or the time the transitional instrument is expressed to commence, whichever is later, until the end time for the transitional instrument, the person is authorised or allowed to do that thing in those circumstances:</w:t>
      </w:r>
    </w:p>
    <w:p w14:paraId="5CFB2407" w14:textId="288DB27A" w:rsidR="00092305" w:rsidRPr="00D16BB4" w:rsidRDefault="00092305" w:rsidP="00092305">
      <w:pPr>
        <w:pStyle w:val="paragraph"/>
      </w:pPr>
      <w:r w:rsidRPr="00D16BB4">
        <w:tab/>
        <w:t>(a)</w:t>
      </w:r>
      <w:r w:rsidRPr="00D16BB4">
        <w:tab/>
        <w:t xml:space="preserve">despite any provision to the contrary in the new </w:t>
      </w:r>
      <w:r w:rsidR="00B74D4F" w:rsidRPr="00D16BB4">
        <w:t>Part 1</w:t>
      </w:r>
      <w:r w:rsidRPr="00D16BB4">
        <w:t xml:space="preserve">39 Regulations or the new </w:t>
      </w:r>
      <w:r w:rsidR="00B74D4F" w:rsidRPr="00D16BB4">
        <w:t>Part 1</w:t>
      </w:r>
      <w:r w:rsidRPr="00D16BB4">
        <w:t>39 Manual of Standards; but</w:t>
      </w:r>
    </w:p>
    <w:p w14:paraId="29A1F7B0" w14:textId="77777777" w:rsidR="00092305" w:rsidRPr="00D16BB4" w:rsidRDefault="00092305" w:rsidP="00092305">
      <w:pPr>
        <w:pStyle w:val="paragraph"/>
      </w:pPr>
      <w:r w:rsidRPr="00D16BB4">
        <w:tab/>
        <w:t>(b)</w:t>
      </w:r>
      <w:r w:rsidRPr="00D16BB4">
        <w:tab/>
        <w:t>subject to any conditions provided in the transitional instrument.</w:t>
      </w:r>
    </w:p>
    <w:p w14:paraId="45A7D7EE" w14:textId="77777777" w:rsidR="00092305" w:rsidRPr="00D16BB4" w:rsidRDefault="00092305" w:rsidP="00092305">
      <w:pPr>
        <w:pStyle w:val="subsection"/>
      </w:pPr>
      <w:r w:rsidRPr="00D16BB4">
        <w:tab/>
        <w:t>(3)</w:t>
      </w:r>
      <w:r w:rsidRPr="00D16BB4">
        <w:tab/>
        <w:t xml:space="preserve">The </w:t>
      </w:r>
      <w:r w:rsidRPr="00D16BB4">
        <w:rPr>
          <w:b/>
          <w:i/>
        </w:rPr>
        <w:t>end time</w:t>
      </w:r>
      <w:r w:rsidRPr="00D16BB4">
        <w:rPr>
          <w:b/>
        </w:rPr>
        <w:t xml:space="preserve"> </w:t>
      </w:r>
      <w:r w:rsidRPr="00D16BB4">
        <w:t>for a transitional instrument is the earliest of the following times:</w:t>
      </w:r>
    </w:p>
    <w:p w14:paraId="531399C1" w14:textId="77777777" w:rsidR="00092305" w:rsidRPr="00D16BB4" w:rsidRDefault="00092305" w:rsidP="00092305">
      <w:pPr>
        <w:pStyle w:val="paragraph"/>
      </w:pPr>
      <w:r w:rsidRPr="00D16BB4">
        <w:tab/>
        <w:t>(a)</w:t>
      </w:r>
      <w:r w:rsidRPr="00D16BB4">
        <w:tab/>
        <w:t>if the instrument is, by its own terms, expressed to be repealed, or to cease to have effect, at a particular time—that time;</w:t>
      </w:r>
    </w:p>
    <w:p w14:paraId="31FE6837" w14:textId="77777777" w:rsidR="00092305" w:rsidRPr="00D16BB4" w:rsidRDefault="00092305" w:rsidP="00092305">
      <w:pPr>
        <w:pStyle w:val="paragraph"/>
      </w:pPr>
      <w:r w:rsidRPr="00D16BB4">
        <w:tab/>
        <w:t>(b)</w:t>
      </w:r>
      <w:r w:rsidRPr="00D16BB4">
        <w:tab/>
        <w:t>if paragraph (a) does not apply—the end of 31 December 2021;</w:t>
      </w:r>
    </w:p>
    <w:p w14:paraId="07F0DD6D" w14:textId="77777777" w:rsidR="00092305" w:rsidRPr="00D16BB4" w:rsidRDefault="00092305" w:rsidP="00092305">
      <w:pPr>
        <w:pStyle w:val="paragraph"/>
      </w:pPr>
      <w:r w:rsidRPr="00D16BB4">
        <w:tab/>
        <w:t>(c)</w:t>
      </w:r>
      <w:r w:rsidRPr="00D16BB4">
        <w:tab/>
        <w:t>in any case:</w:t>
      </w:r>
    </w:p>
    <w:p w14:paraId="3E6B511A" w14:textId="77777777" w:rsidR="00092305" w:rsidRPr="00D16BB4" w:rsidRDefault="00092305" w:rsidP="00092305">
      <w:pPr>
        <w:pStyle w:val="paragraphsub"/>
      </w:pPr>
      <w:r w:rsidRPr="00D16BB4">
        <w:tab/>
        <w:t>(i)</w:t>
      </w:r>
      <w:r w:rsidRPr="00D16BB4">
        <w:tab/>
        <w:t>if the instrument is repealed—the time the repeal takes effect; or</w:t>
      </w:r>
    </w:p>
    <w:p w14:paraId="36131642" w14:textId="77777777" w:rsidR="00092305" w:rsidRPr="00D16BB4" w:rsidRDefault="00092305" w:rsidP="00092305">
      <w:pPr>
        <w:pStyle w:val="paragraphsub"/>
      </w:pPr>
      <w:r w:rsidRPr="00D16BB4">
        <w:tab/>
        <w:t>(ii)</w:t>
      </w:r>
      <w:r w:rsidRPr="00D16BB4">
        <w:tab/>
        <w:t>if the instrument cannot be repealed because it lapsed at the commencement time—a time determined for the instrument by a determination under subregulation (4).</w:t>
      </w:r>
    </w:p>
    <w:p w14:paraId="1549A437" w14:textId="77777777" w:rsidR="00092305" w:rsidRPr="00D16BB4" w:rsidRDefault="00092305" w:rsidP="00092305">
      <w:pPr>
        <w:pStyle w:val="subsection"/>
      </w:pPr>
      <w:r w:rsidRPr="00D16BB4">
        <w:tab/>
        <w:t>(4)</w:t>
      </w:r>
      <w:r w:rsidRPr="00D16BB4">
        <w:tab/>
        <w:t>CASA may, by legislative instrument, determine a time for an instrument for the purposes of subparagraph (3)(c)(ii).</w:t>
      </w:r>
    </w:p>
    <w:p w14:paraId="452D9B56" w14:textId="77777777" w:rsidR="00092305" w:rsidRPr="00D16BB4" w:rsidRDefault="00092305" w:rsidP="00092305">
      <w:pPr>
        <w:pStyle w:val="subsection"/>
      </w:pPr>
      <w:r w:rsidRPr="00D16BB4">
        <w:tab/>
        <w:t>(5)</w:t>
      </w:r>
      <w:r w:rsidRPr="00D16BB4">
        <w:tab/>
        <w:t>This regulation does not apply to an instrument that is:</w:t>
      </w:r>
    </w:p>
    <w:p w14:paraId="01AD056B" w14:textId="77777777" w:rsidR="00092305" w:rsidRPr="00D16BB4" w:rsidRDefault="00092305" w:rsidP="00092305">
      <w:pPr>
        <w:pStyle w:val="paragraph"/>
      </w:pPr>
      <w:r w:rsidRPr="00D16BB4">
        <w:tab/>
        <w:t>(a)</w:t>
      </w:r>
      <w:r w:rsidRPr="00D16BB4">
        <w:tab/>
        <w:t>an aerodrome certificate; or</w:t>
      </w:r>
    </w:p>
    <w:p w14:paraId="65B57ECF" w14:textId="77777777" w:rsidR="00092305" w:rsidRPr="00D16BB4" w:rsidRDefault="00092305" w:rsidP="00092305">
      <w:pPr>
        <w:pStyle w:val="paragraph"/>
      </w:pPr>
      <w:r w:rsidRPr="00D16BB4">
        <w:tab/>
        <w:t>(b)</w:t>
      </w:r>
      <w:r w:rsidRPr="00D16BB4">
        <w:tab/>
        <w:t>a certification of an air/ground radio service; or</w:t>
      </w:r>
    </w:p>
    <w:p w14:paraId="7ECEBA18" w14:textId="77777777" w:rsidR="00092305" w:rsidRPr="00D16BB4" w:rsidRDefault="00092305" w:rsidP="00092305">
      <w:pPr>
        <w:pStyle w:val="paragraph"/>
      </w:pPr>
      <w:r w:rsidRPr="00D16BB4">
        <w:tab/>
        <w:t>(c)</w:t>
      </w:r>
      <w:r w:rsidRPr="00D16BB4">
        <w:tab/>
        <w:t>a certification of a person as the operator of an air/ground radio service.</w:t>
      </w:r>
    </w:p>
    <w:p w14:paraId="5BC614F7" w14:textId="1BF8AAE2" w:rsidR="00092305" w:rsidRPr="00D16BB4" w:rsidRDefault="00B74D4F" w:rsidP="00092305">
      <w:pPr>
        <w:pStyle w:val="SubPartCASA"/>
        <w:pageBreakBefore/>
        <w:outlineLvl w:val="9"/>
      </w:pPr>
      <w:bookmarkStart w:id="280" w:name="_Toc164336526"/>
      <w:r w:rsidRPr="00D16BB4">
        <w:rPr>
          <w:rStyle w:val="CharSubPartNoCASA"/>
        </w:rPr>
        <w:lastRenderedPageBreak/>
        <w:t>Subpart 2</w:t>
      </w:r>
      <w:r w:rsidR="00092305" w:rsidRPr="00D16BB4">
        <w:rPr>
          <w:rStyle w:val="CharSubPartNoCASA"/>
        </w:rPr>
        <w:t>02.FYH</w:t>
      </w:r>
      <w:r w:rsidR="00092305" w:rsidRPr="00D16BB4">
        <w:t>—</w:t>
      </w:r>
      <w:r w:rsidR="00092305" w:rsidRPr="00D16BB4">
        <w:rPr>
          <w:rStyle w:val="CharSubPartTextCASA"/>
        </w:rPr>
        <w:t xml:space="preserve">Transitional provisions for </w:t>
      </w:r>
      <w:r w:rsidR="009E3970">
        <w:rPr>
          <w:rStyle w:val="CharSubPartTextCASA"/>
        </w:rPr>
        <w:t>Subpart 1</w:t>
      </w:r>
      <w:r w:rsidR="00092305" w:rsidRPr="00D16BB4">
        <w:rPr>
          <w:rStyle w:val="CharSubPartTextCASA"/>
        </w:rPr>
        <w:t>39.H (Aerodrome rescue and fire fighting services)</w:t>
      </w:r>
      <w:bookmarkEnd w:id="280"/>
    </w:p>
    <w:p w14:paraId="591F374C"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1D994A35" w14:textId="5C36B8F5" w:rsidR="00092305" w:rsidRPr="00D16BB4" w:rsidRDefault="00092305" w:rsidP="00092305">
      <w:pPr>
        <w:pStyle w:val="ActHead5"/>
      </w:pPr>
      <w:bookmarkStart w:id="281" w:name="_Toc164336527"/>
      <w:r w:rsidRPr="00D16BB4">
        <w:rPr>
          <w:rStyle w:val="CharSectno"/>
        </w:rPr>
        <w:t>202.710</w:t>
      </w:r>
      <w:r w:rsidRPr="00D16BB4">
        <w:t xml:space="preserve">  Manual of Standards for </w:t>
      </w:r>
      <w:r w:rsidR="009E3970">
        <w:t>Subpart 1</w:t>
      </w:r>
      <w:r w:rsidRPr="00D16BB4">
        <w:t>39.H</w:t>
      </w:r>
      <w:bookmarkEnd w:id="281"/>
    </w:p>
    <w:p w14:paraId="1CC0A6CD" w14:textId="18222C7B" w:rsidR="00092305" w:rsidRPr="00D16BB4" w:rsidRDefault="00092305" w:rsidP="00092305">
      <w:pPr>
        <w:pStyle w:val="subsection"/>
      </w:pPr>
      <w:r w:rsidRPr="00D16BB4">
        <w:tab/>
        <w:t>(1)</w:t>
      </w:r>
      <w:r w:rsidRPr="00D16BB4">
        <w:tab/>
        <w:t xml:space="preserve">A document called ‘Manual of Standards (MOS) – </w:t>
      </w:r>
      <w:r w:rsidR="009E3970">
        <w:t>Subpart 1</w:t>
      </w:r>
      <w:r w:rsidRPr="00D16BB4">
        <w:t>39.H’ published by CASA before 1 May 2003 is taken to be a Manual of Standards issued under regulation 139.712.</w:t>
      </w:r>
    </w:p>
    <w:p w14:paraId="25CBCE42" w14:textId="77777777" w:rsidR="00092305" w:rsidRPr="00D16BB4" w:rsidRDefault="00092305" w:rsidP="00092305">
      <w:pPr>
        <w:pStyle w:val="subsection"/>
      </w:pPr>
      <w:r w:rsidRPr="00D16BB4">
        <w:tab/>
        <w:t>(2)</w:t>
      </w:r>
      <w:r w:rsidRPr="00D16BB4">
        <w:tab/>
        <w:t>The procedures in regulations 139.712A, 139.712B and 139.712C (as in force on 1 May 2003) are taken to have been complied with in relation to the issue of the Manual of Standards.</w:t>
      </w:r>
    </w:p>
    <w:p w14:paraId="16B46DE8" w14:textId="77777777" w:rsidR="00092305" w:rsidRPr="00D16BB4" w:rsidRDefault="00092305" w:rsidP="00092305">
      <w:pPr>
        <w:sectPr w:rsidR="00092305" w:rsidRPr="00D16BB4" w:rsidSect="00652878">
          <w:headerReference w:type="even" r:id="rId208"/>
          <w:headerReference w:type="default" r:id="rId209"/>
          <w:footerReference w:type="even" r:id="rId210"/>
          <w:footerReference w:type="default" r:id="rId211"/>
          <w:headerReference w:type="first" r:id="rId212"/>
          <w:footerReference w:type="first" r:id="rId213"/>
          <w:pgSz w:w="11907" w:h="16839"/>
          <w:pgMar w:top="2325" w:right="1797" w:bottom="1440" w:left="1797" w:header="720" w:footer="709" w:gutter="0"/>
          <w:cols w:space="708"/>
          <w:docGrid w:linePitch="360"/>
        </w:sectPr>
      </w:pPr>
    </w:p>
    <w:p w14:paraId="22E90C0A" w14:textId="510B8CC3" w:rsidR="00092305" w:rsidRPr="00D16BB4" w:rsidRDefault="00B74D4F" w:rsidP="00092305">
      <w:pPr>
        <w:pStyle w:val="SubPartCASA"/>
        <w:pageBreakBefore/>
        <w:outlineLvl w:val="9"/>
      </w:pPr>
      <w:bookmarkStart w:id="282" w:name="_Toc164336528"/>
      <w:r w:rsidRPr="00D16BB4">
        <w:rPr>
          <w:rStyle w:val="CharSubPartNoCASA"/>
        </w:rPr>
        <w:lastRenderedPageBreak/>
        <w:t>Subpart 2</w:t>
      </w:r>
      <w:r w:rsidR="00092305" w:rsidRPr="00D16BB4">
        <w:rPr>
          <w:rStyle w:val="CharSubPartNoCASA"/>
        </w:rPr>
        <w:t>02.GA</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41 (Recreational, private and commercial pilot flight training, other than certain integrated training courses)</w:t>
      </w:r>
      <w:bookmarkEnd w:id="282"/>
    </w:p>
    <w:p w14:paraId="617F9C4B"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79BE014" w14:textId="77777777" w:rsidR="00092305" w:rsidRPr="00D16BB4" w:rsidRDefault="00092305" w:rsidP="00092305">
      <w:pPr>
        <w:sectPr w:rsidR="00092305" w:rsidRPr="00D16BB4" w:rsidSect="00652878">
          <w:headerReference w:type="even" r:id="rId214"/>
          <w:headerReference w:type="default" r:id="rId215"/>
          <w:footerReference w:type="even" r:id="rId216"/>
          <w:footerReference w:type="default" r:id="rId217"/>
          <w:headerReference w:type="first" r:id="rId218"/>
          <w:footerReference w:type="first" r:id="rId219"/>
          <w:pgSz w:w="11907" w:h="16839"/>
          <w:pgMar w:top="2325" w:right="1797" w:bottom="1440" w:left="1797" w:header="720" w:footer="709" w:gutter="0"/>
          <w:cols w:space="708"/>
          <w:docGrid w:linePitch="360"/>
        </w:sectPr>
      </w:pPr>
    </w:p>
    <w:p w14:paraId="31F0629E" w14:textId="1DD315D4" w:rsidR="00092305" w:rsidRPr="00D16BB4" w:rsidRDefault="00B74D4F" w:rsidP="00092305">
      <w:pPr>
        <w:pStyle w:val="SubPartCASA"/>
        <w:pageBreakBefore/>
        <w:outlineLvl w:val="9"/>
      </w:pPr>
      <w:bookmarkStart w:id="283" w:name="_Toc164336529"/>
      <w:r w:rsidRPr="00D16BB4">
        <w:rPr>
          <w:rStyle w:val="CharSubPartNoCASA"/>
        </w:rPr>
        <w:lastRenderedPageBreak/>
        <w:t>Subpart 2</w:t>
      </w:r>
      <w:r w:rsidR="00092305" w:rsidRPr="00D16BB4">
        <w:rPr>
          <w:rStyle w:val="CharSubPartNoCASA"/>
        </w:rPr>
        <w:t>02.GB</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42 (Integrated and multi</w:t>
      </w:r>
      <w:r w:rsidR="009E3970">
        <w:rPr>
          <w:rStyle w:val="CharSubPartTextCASA"/>
        </w:rPr>
        <w:noBreakHyphen/>
      </w:r>
      <w:r w:rsidR="00092305" w:rsidRPr="00D16BB4">
        <w:rPr>
          <w:rStyle w:val="CharSubPartTextCASA"/>
        </w:rPr>
        <w:t>crew pilot flight training, contracted training and contracted checking)</w:t>
      </w:r>
      <w:bookmarkEnd w:id="283"/>
    </w:p>
    <w:p w14:paraId="6E040AE8"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2C23595F" w14:textId="77777777" w:rsidR="00092305" w:rsidRPr="00D16BB4" w:rsidRDefault="00092305" w:rsidP="00092305">
      <w:pPr>
        <w:sectPr w:rsidR="00092305" w:rsidRPr="00D16BB4" w:rsidSect="00652878">
          <w:headerReference w:type="even" r:id="rId220"/>
          <w:headerReference w:type="default" r:id="rId221"/>
          <w:footerReference w:type="even" r:id="rId222"/>
          <w:footerReference w:type="default" r:id="rId223"/>
          <w:headerReference w:type="first" r:id="rId224"/>
          <w:footerReference w:type="first" r:id="rId225"/>
          <w:pgSz w:w="11907" w:h="16839"/>
          <w:pgMar w:top="2325" w:right="1797" w:bottom="1440" w:left="1797" w:header="720" w:footer="709" w:gutter="0"/>
          <w:cols w:space="708"/>
          <w:docGrid w:linePitch="360"/>
        </w:sectPr>
      </w:pPr>
    </w:p>
    <w:p w14:paraId="63286B59" w14:textId="7B489FFE" w:rsidR="00092305" w:rsidRPr="00D16BB4" w:rsidRDefault="00B74D4F" w:rsidP="00092305">
      <w:pPr>
        <w:pStyle w:val="SubPartCASA"/>
        <w:pageBreakBefore/>
        <w:outlineLvl w:val="9"/>
      </w:pPr>
      <w:bookmarkStart w:id="284" w:name="_Toc164336530"/>
      <w:r w:rsidRPr="00D16BB4">
        <w:rPr>
          <w:rStyle w:val="CharSubPartNoCASA"/>
        </w:rPr>
        <w:lastRenderedPageBreak/>
        <w:t>Subpart 2</w:t>
      </w:r>
      <w:r w:rsidR="00092305" w:rsidRPr="00D16BB4">
        <w:rPr>
          <w:rStyle w:val="CharSubPartNoCASA"/>
        </w:rPr>
        <w:t>02.GC</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43 (Air traffic services training providers)</w:t>
      </w:r>
      <w:bookmarkEnd w:id="284"/>
    </w:p>
    <w:p w14:paraId="20AB2D5F"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61F84889" w14:textId="121F04F2" w:rsidR="00092305" w:rsidRPr="00D16BB4" w:rsidRDefault="00092305" w:rsidP="00092305">
      <w:pPr>
        <w:pStyle w:val="ActHead5"/>
      </w:pPr>
      <w:bookmarkStart w:id="285" w:name="_Toc164336531"/>
      <w:r w:rsidRPr="00D16BB4">
        <w:rPr>
          <w:rStyle w:val="CharSectno"/>
        </w:rPr>
        <w:t>202.760</w:t>
      </w:r>
      <w:r w:rsidRPr="00D16BB4">
        <w:t xml:space="preserve">  Manual of Standards for </w:t>
      </w:r>
      <w:r w:rsidR="00B74D4F" w:rsidRPr="00D16BB4">
        <w:t>Part 1</w:t>
      </w:r>
      <w:r w:rsidRPr="00D16BB4">
        <w:t>43</w:t>
      </w:r>
      <w:bookmarkEnd w:id="285"/>
    </w:p>
    <w:p w14:paraId="0D03A45D" w14:textId="1B9878A2" w:rsidR="00092305" w:rsidRPr="00D16BB4" w:rsidRDefault="00092305" w:rsidP="00092305">
      <w:pPr>
        <w:pStyle w:val="subsection"/>
      </w:pPr>
      <w:r w:rsidRPr="00D16BB4">
        <w:tab/>
        <w:t>(1)</w:t>
      </w:r>
      <w:r w:rsidRPr="00D16BB4">
        <w:tab/>
        <w:t xml:space="preserve">A document called ‘Manual of Standards (MOS) – </w:t>
      </w:r>
      <w:r w:rsidR="00B74D4F" w:rsidRPr="00D16BB4">
        <w:t>Part 1</w:t>
      </w:r>
      <w:r w:rsidRPr="00D16BB4">
        <w:t>43’ published by CASA before 1 May 2003 is taken to be a Manual of Standards issued under regulation 143.017.</w:t>
      </w:r>
    </w:p>
    <w:p w14:paraId="5FC5292C" w14:textId="77777777" w:rsidR="00092305" w:rsidRPr="00D16BB4" w:rsidRDefault="00092305" w:rsidP="00092305">
      <w:pPr>
        <w:pStyle w:val="subsection"/>
      </w:pPr>
      <w:r w:rsidRPr="00D16BB4">
        <w:tab/>
        <w:t>(2)</w:t>
      </w:r>
      <w:r w:rsidRPr="00D16BB4">
        <w:tab/>
        <w:t>The procedures in regulations 143.017A, 143.017B and 143.017C (as in force on 1 May 2003) are taken to have been complied with in relation to the issue of the Manual of Standards.</w:t>
      </w:r>
    </w:p>
    <w:p w14:paraId="29C96F54" w14:textId="77777777" w:rsidR="00092305" w:rsidRPr="00D16BB4" w:rsidRDefault="00092305" w:rsidP="00092305">
      <w:pPr>
        <w:sectPr w:rsidR="00092305" w:rsidRPr="00D16BB4" w:rsidSect="00652878">
          <w:headerReference w:type="even" r:id="rId226"/>
          <w:headerReference w:type="default" r:id="rId227"/>
          <w:footerReference w:type="even" r:id="rId228"/>
          <w:footerReference w:type="default" r:id="rId229"/>
          <w:headerReference w:type="first" r:id="rId230"/>
          <w:footerReference w:type="first" r:id="rId231"/>
          <w:pgSz w:w="11907" w:h="16839"/>
          <w:pgMar w:top="2325" w:right="1797" w:bottom="1440" w:left="1797" w:header="720" w:footer="709" w:gutter="0"/>
          <w:cols w:space="708"/>
          <w:docGrid w:linePitch="360"/>
        </w:sectPr>
      </w:pPr>
    </w:p>
    <w:p w14:paraId="2FC0A409" w14:textId="3A201919" w:rsidR="00092305" w:rsidRPr="00D16BB4" w:rsidRDefault="00B74D4F" w:rsidP="00092305">
      <w:pPr>
        <w:pStyle w:val="SubPartCASA"/>
        <w:outlineLvl w:val="9"/>
      </w:pPr>
      <w:bookmarkStart w:id="286" w:name="_Toc164336532"/>
      <w:r w:rsidRPr="00D16BB4">
        <w:rPr>
          <w:rStyle w:val="CharSubPartNoCASA"/>
        </w:rPr>
        <w:lastRenderedPageBreak/>
        <w:t>Subpart 2</w:t>
      </w:r>
      <w:r w:rsidR="00092305" w:rsidRPr="00D16BB4">
        <w:rPr>
          <w:rStyle w:val="CharSubPartNoCASA"/>
        </w:rPr>
        <w:t>02.GD</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44 (Product distribution organisations)</w:t>
      </w:r>
      <w:bookmarkEnd w:id="286"/>
    </w:p>
    <w:p w14:paraId="0C61C1CB" w14:textId="77777777" w:rsidR="00092305" w:rsidRPr="00D16BB4" w:rsidRDefault="00092305" w:rsidP="00092305">
      <w:pPr>
        <w:pStyle w:val="notetext"/>
      </w:pPr>
      <w:r w:rsidRPr="00D16BB4">
        <w:t>Note 1:</w:t>
      </w:r>
      <w:r w:rsidRPr="00D16BB4">
        <w:tab/>
        <w:t>This Subpart heading is reserved for future use.</w:t>
      </w:r>
    </w:p>
    <w:p w14:paraId="1D543807" w14:textId="77777777" w:rsidR="00092305" w:rsidRPr="00D16BB4" w:rsidRDefault="00092305" w:rsidP="00092305">
      <w:pPr>
        <w:pStyle w:val="notetext"/>
      </w:pPr>
      <w:r w:rsidRPr="00D16BB4">
        <w:t>Note 2:</w:t>
      </w:r>
      <w:r w:rsidRPr="00D16BB4">
        <w:tab/>
        <w:t>Regulation numbers 202.780 to 202.799 are reserved for use in this Subpart.</w:t>
      </w:r>
    </w:p>
    <w:p w14:paraId="42F62F9F"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98DC0BF" w14:textId="77777777" w:rsidR="00092305" w:rsidRPr="00D16BB4" w:rsidRDefault="00092305" w:rsidP="00092305">
      <w:pPr>
        <w:sectPr w:rsidR="00092305" w:rsidRPr="00D16BB4" w:rsidSect="00652878">
          <w:headerReference w:type="even" r:id="rId232"/>
          <w:headerReference w:type="default" r:id="rId233"/>
          <w:footerReference w:type="even" r:id="rId234"/>
          <w:footerReference w:type="default" r:id="rId235"/>
          <w:headerReference w:type="first" r:id="rId236"/>
          <w:footerReference w:type="first" r:id="rId237"/>
          <w:pgSz w:w="11907" w:h="16839"/>
          <w:pgMar w:top="2325" w:right="1797" w:bottom="1440" w:left="1797" w:header="720" w:footer="709" w:gutter="0"/>
          <w:cols w:space="708"/>
          <w:docGrid w:linePitch="360"/>
        </w:sectPr>
      </w:pPr>
    </w:p>
    <w:p w14:paraId="4E28655C" w14:textId="27CFFECB" w:rsidR="00092305" w:rsidRPr="00D16BB4" w:rsidRDefault="00B74D4F" w:rsidP="00092305">
      <w:pPr>
        <w:pStyle w:val="SubPartCASA"/>
        <w:outlineLvl w:val="9"/>
      </w:pPr>
      <w:bookmarkStart w:id="287" w:name="_Toc164336533"/>
      <w:r w:rsidRPr="00D16BB4">
        <w:rPr>
          <w:rStyle w:val="CharSubPartNoCASA"/>
        </w:rPr>
        <w:lastRenderedPageBreak/>
        <w:t>Subpart 2</w:t>
      </w:r>
      <w:r w:rsidR="00092305" w:rsidRPr="00D16BB4">
        <w:rPr>
          <w:rStyle w:val="CharSubPartNoCASA"/>
        </w:rPr>
        <w:t>02.GE</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45 (Continuing airworthiness—</w:t>
      </w:r>
      <w:r w:rsidRPr="00D16BB4">
        <w:rPr>
          <w:rStyle w:val="CharSubPartTextCASA"/>
        </w:rPr>
        <w:t>Part 1</w:t>
      </w:r>
      <w:r w:rsidR="00092305" w:rsidRPr="00D16BB4">
        <w:rPr>
          <w:rStyle w:val="CharSubPartTextCASA"/>
        </w:rPr>
        <w:t>45 approved maintenance organisations)</w:t>
      </w:r>
      <w:bookmarkEnd w:id="287"/>
    </w:p>
    <w:p w14:paraId="7EC54B91" w14:textId="4F896BC1" w:rsidR="00092305" w:rsidRPr="00D16BB4" w:rsidRDefault="00B74D4F" w:rsidP="00092305">
      <w:pPr>
        <w:pStyle w:val="ActHead3"/>
      </w:pPr>
      <w:bookmarkStart w:id="288" w:name="_Toc164336534"/>
      <w:r w:rsidRPr="00D16BB4">
        <w:rPr>
          <w:rStyle w:val="CharDivNo"/>
        </w:rPr>
        <w:t>Division 2</w:t>
      </w:r>
      <w:r w:rsidR="00092305" w:rsidRPr="00D16BB4">
        <w:rPr>
          <w:rStyle w:val="CharDivNo"/>
        </w:rPr>
        <w:t>02.GE.1</w:t>
      </w:r>
      <w:r w:rsidR="00092305" w:rsidRPr="00D16BB4">
        <w:t>—</w:t>
      </w:r>
      <w:r w:rsidR="00092305" w:rsidRPr="00D16BB4">
        <w:rPr>
          <w:rStyle w:val="CharDivText"/>
        </w:rPr>
        <w:t xml:space="preserve">Amendments made by the Civil Aviation and Civil Aviation Safety Amendment </w:t>
      </w:r>
      <w:r w:rsidR="009E3970">
        <w:rPr>
          <w:rStyle w:val="CharDivText"/>
        </w:rPr>
        <w:t>Regulations 2</w:t>
      </w:r>
      <w:r w:rsidR="00092305" w:rsidRPr="00D16BB4">
        <w:rPr>
          <w:rStyle w:val="CharDivText"/>
        </w:rPr>
        <w:t>010 (No. 1)</w:t>
      </w:r>
      <w:bookmarkEnd w:id="288"/>
    </w:p>
    <w:p w14:paraId="71F0EF03" w14:textId="77777777" w:rsidR="00092305" w:rsidRPr="00D16BB4" w:rsidRDefault="00092305" w:rsidP="00092305">
      <w:pPr>
        <w:pStyle w:val="ActHead5"/>
      </w:pPr>
      <w:bookmarkStart w:id="289" w:name="_Toc164336535"/>
      <w:r w:rsidRPr="00D16BB4">
        <w:rPr>
          <w:rStyle w:val="CharSectno"/>
        </w:rPr>
        <w:t>202.800</w:t>
      </w:r>
      <w:r w:rsidRPr="00D16BB4">
        <w:t xml:space="preserve">  CASA may direct making of applications under regulation 145.025</w:t>
      </w:r>
      <w:bookmarkEnd w:id="289"/>
    </w:p>
    <w:p w14:paraId="430E312A" w14:textId="008BE61C" w:rsidR="00092305" w:rsidRPr="00D16BB4" w:rsidRDefault="00092305" w:rsidP="00092305">
      <w:pPr>
        <w:pStyle w:val="subsection"/>
      </w:pPr>
      <w:r w:rsidRPr="00D16BB4">
        <w:tab/>
        <w:t>(1)</w:t>
      </w:r>
      <w:r w:rsidRPr="00D16BB4">
        <w:tab/>
        <w:t xml:space="preserve">CASA may direct the holder of a certificate of approval that covers maintenance of an aircraft or aeronautical product to which Part 42 applies to make an application under regulation 145.025 for approval as a </w:t>
      </w:r>
      <w:r w:rsidR="00B74D4F" w:rsidRPr="00D16BB4">
        <w:t>Part 1</w:t>
      </w:r>
      <w:r w:rsidRPr="00D16BB4">
        <w:t>45 organisation.</w:t>
      </w:r>
    </w:p>
    <w:p w14:paraId="1280E177" w14:textId="77777777" w:rsidR="00092305" w:rsidRPr="00D16BB4" w:rsidRDefault="00092305" w:rsidP="00092305">
      <w:pPr>
        <w:pStyle w:val="subsection"/>
      </w:pPr>
      <w:r w:rsidRPr="00D16BB4">
        <w:tab/>
        <w:t>(2)</w:t>
      </w:r>
      <w:r w:rsidRPr="00D16BB4">
        <w:tab/>
        <w:t>A direction under this regulation must:</w:t>
      </w:r>
    </w:p>
    <w:p w14:paraId="75565776" w14:textId="77777777" w:rsidR="00092305" w:rsidRPr="00D16BB4" w:rsidRDefault="00092305" w:rsidP="00092305">
      <w:pPr>
        <w:pStyle w:val="paragraph"/>
      </w:pPr>
      <w:r w:rsidRPr="00D16BB4">
        <w:tab/>
        <w:t>(a)</w:t>
      </w:r>
      <w:r w:rsidRPr="00D16BB4">
        <w:tab/>
        <w:t>be in writing; and</w:t>
      </w:r>
    </w:p>
    <w:p w14:paraId="0C6643C7" w14:textId="77777777" w:rsidR="00092305" w:rsidRPr="00D16BB4" w:rsidRDefault="00092305" w:rsidP="00092305">
      <w:pPr>
        <w:pStyle w:val="paragraph"/>
      </w:pPr>
      <w:r w:rsidRPr="00D16BB4">
        <w:tab/>
        <w:t>(b)</w:t>
      </w:r>
      <w:r w:rsidRPr="00D16BB4">
        <w:tab/>
        <w:t>specify the time within which the direction must be complied with.</w:t>
      </w:r>
    </w:p>
    <w:p w14:paraId="4A42F126" w14:textId="77777777" w:rsidR="00092305" w:rsidRPr="00D16BB4" w:rsidRDefault="00092305" w:rsidP="00092305">
      <w:pPr>
        <w:pStyle w:val="subsection"/>
      </w:pPr>
      <w:r w:rsidRPr="00D16BB4">
        <w:tab/>
        <w:t>(3)</w:t>
      </w:r>
      <w:r w:rsidRPr="00D16BB4">
        <w:tab/>
        <w:t>The holder of the certificate must comply with the direction within the time specified in the direction.</w:t>
      </w:r>
    </w:p>
    <w:p w14:paraId="052A2011" w14:textId="43961159" w:rsidR="00092305" w:rsidRPr="00D16BB4" w:rsidRDefault="00092305" w:rsidP="00092305">
      <w:pPr>
        <w:pStyle w:val="notetext"/>
      </w:pPr>
      <w:r w:rsidRPr="00D16BB4">
        <w:t>Note:</w:t>
      </w:r>
      <w:r w:rsidRPr="00D16BB4">
        <w:tab/>
        <w:t xml:space="preserve">CASA intends to give directions under this regulation to assist it in managing the implementation of </w:t>
      </w:r>
      <w:r w:rsidR="00B74D4F" w:rsidRPr="00D16BB4">
        <w:t>Part 1</w:t>
      </w:r>
      <w:r w:rsidRPr="00D16BB4">
        <w:t>45.</w:t>
      </w:r>
    </w:p>
    <w:p w14:paraId="3C1CD6D0" w14:textId="28208B30" w:rsidR="00092305" w:rsidRPr="00D16BB4" w:rsidRDefault="00B74D4F" w:rsidP="00092305">
      <w:pPr>
        <w:pStyle w:val="ActHead3"/>
        <w:pageBreakBefore/>
      </w:pPr>
      <w:bookmarkStart w:id="290" w:name="_PageBreakInsert"/>
      <w:bookmarkStart w:id="291" w:name="_Toc164336536"/>
      <w:bookmarkEnd w:id="290"/>
      <w:r w:rsidRPr="00D16BB4">
        <w:rPr>
          <w:rStyle w:val="CharDivNo"/>
        </w:rPr>
        <w:lastRenderedPageBreak/>
        <w:t>Division 2</w:t>
      </w:r>
      <w:r w:rsidR="00092305" w:rsidRPr="00D16BB4">
        <w:rPr>
          <w:rStyle w:val="CharDivNo"/>
        </w:rPr>
        <w:t>02.GE.2</w:t>
      </w:r>
      <w:r w:rsidR="00092305" w:rsidRPr="00D16BB4">
        <w:t>—</w:t>
      </w:r>
      <w:r w:rsidR="00092305" w:rsidRPr="00D16BB4">
        <w:rPr>
          <w:rStyle w:val="CharDivText"/>
        </w:rPr>
        <w:t>Amendments made by the Civil Aviation Legislation Amendment (Maintenance and Other Matters) Regulation 2013</w:t>
      </w:r>
      <w:bookmarkEnd w:id="291"/>
    </w:p>
    <w:p w14:paraId="3969AA9A" w14:textId="60CDE5EA" w:rsidR="00092305" w:rsidRPr="00D16BB4" w:rsidRDefault="00BA761D" w:rsidP="00092305">
      <w:pPr>
        <w:pStyle w:val="ActHead4"/>
      </w:pPr>
      <w:bookmarkStart w:id="292" w:name="_Toc164336537"/>
      <w:r w:rsidRPr="00D16BB4">
        <w:rPr>
          <w:rStyle w:val="CharSubdNo"/>
        </w:rPr>
        <w:t>Subdivision 2</w:t>
      </w:r>
      <w:r w:rsidR="00092305" w:rsidRPr="00D16BB4">
        <w:rPr>
          <w:rStyle w:val="CharSubdNo"/>
        </w:rPr>
        <w:t>02.GE.2.1</w:t>
      </w:r>
      <w:r w:rsidR="00092305" w:rsidRPr="00D16BB4">
        <w:t>—</w:t>
      </w:r>
      <w:r w:rsidR="00B74D4F" w:rsidRPr="00D16BB4">
        <w:rPr>
          <w:rStyle w:val="CharSubdText"/>
        </w:rPr>
        <w:t>Part 1</w:t>
      </w:r>
      <w:r w:rsidR="00092305" w:rsidRPr="00D16BB4">
        <w:rPr>
          <w:rStyle w:val="CharSubdText"/>
        </w:rPr>
        <w:t>45 organisations undertaking CAR maintenance activities—general</w:t>
      </w:r>
      <w:bookmarkEnd w:id="292"/>
    </w:p>
    <w:p w14:paraId="25C2A2E6" w14:textId="5E6D9509" w:rsidR="00092305" w:rsidRPr="00D16BB4" w:rsidRDefault="00092305" w:rsidP="00092305">
      <w:pPr>
        <w:pStyle w:val="ActHead5"/>
      </w:pPr>
      <w:bookmarkStart w:id="293" w:name="_Toc164336538"/>
      <w:r w:rsidRPr="00D16BB4">
        <w:rPr>
          <w:rStyle w:val="CharSectno"/>
        </w:rPr>
        <w:t>202.801</w:t>
      </w:r>
      <w:r w:rsidRPr="00D16BB4">
        <w:t xml:space="preserve">  Interpretation for </w:t>
      </w:r>
      <w:r w:rsidR="00B74D4F" w:rsidRPr="00D16BB4">
        <w:t>Division 2</w:t>
      </w:r>
      <w:r w:rsidRPr="00D16BB4">
        <w:t>02.GE.2—</w:t>
      </w:r>
      <w:r w:rsidR="00B74D4F" w:rsidRPr="00D16BB4">
        <w:t>Part 1</w:t>
      </w:r>
      <w:r w:rsidRPr="00D16BB4">
        <w:t>45 references to maintenance services taken to include references to CAR maintenance activities</w:t>
      </w:r>
      <w:bookmarkEnd w:id="293"/>
    </w:p>
    <w:p w14:paraId="36F019F0" w14:textId="77777777" w:rsidR="00092305" w:rsidRPr="00D16BB4" w:rsidRDefault="00092305" w:rsidP="00092305">
      <w:pPr>
        <w:pStyle w:val="subsection"/>
      </w:pPr>
      <w:r w:rsidRPr="00D16BB4">
        <w:tab/>
      </w:r>
      <w:r w:rsidRPr="00D16BB4">
        <w:tab/>
        <w:t>For this Division:</w:t>
      </w:r>
    </w:p>
    <w:p w14:paraId="341FD17F" w14:textId="77777777" w:rsidR="00092305" w:rsidRPr="00D16BB4" w:rsidRDefault="00092305" w:rsidP="00092305">
      <w:pPr>
        <w:pStyle w:val="paragraph"/>
      </w:pPr>
      <w:r w:rsidRPr="00D16BB4">
        <w:tab/>
        <w:t>(a)</w:t>
      </w:r>
      <w:r w:rsidRPr="00D16BB4">
        <w:tab/>
        <w:t xml:space="preserve">the references in paragraphs (b) and (c) of the definition of </w:t>
      </w:r>
      <w:r w:rsidRPr="00D16BB4">
        <w:rPr>
          <w:b/>
          <w:i/>
        </w:rPr>
        <w:t>accountable manager</w:t>
      </w:r>
      <w:r w:rsidRPr="00D16BB4">
        <w:t xml:space="preserve"> in subregulation 145.010(1) to providing maintenance services are taken to include references to undertaking CAR maintenance activities; and</w:t>
      </w:r>
    </w:p>
    <w:p w14:paraId="43B4CFA6" w14:textId="77777777" w:rsidR="00092305" w:rsidRPr="00D16BB4" w:rsidRDefault="00092305" w:rsidP="00092305">
      <w:pPr>
        <w:pStyle w:val="paragraph"/>
      </w:pPr>
      <w:r w:rsidRPr="00D16BB4">
        <w:tab/>
        <w:t>(b)</w:t>
      </w:r>
      <w:r w:rsidRPr="00D16BB4">
        <w:tab/>
        <w:t>the reference in paragraph 145.010(2)(d) to the maintenance services provided by an organisation is taken to include a reference to the CAR maintenance activities undertaken by the organisation; and</w:t>
      </w:r>
    </w:p>
    <w:p w14:paraId="0A8EFD55" w14:textId="77777777" w:rsidR="00092305" w:rsidRPr="00D16BB4" w:rsidRDefault="00092305" w:rsidP="00092305">
      <w:pPr>
        <w:pStyle w:val="paragraph"/>
      </w:pPr>
      <w:r w:rsidRPr="00D16BB4">
        <w:tab/>
        <w:t>(c)</w:t>
      </w:r>
      <w:r w:rsidRPr="00D16BB4">
        <w:tab/>
        <w:t>the reference in paragraph 145.010(2)(f) to the maintenance services that an organisation is approved to provide is taken to include a reference to the CAR maintenance activities that the organisation is approved to undertake.</w:t>
      </w:r>
    </w:p>
    <w:p w14:paraId="2A995A2E" w14:textId="2F381393" w:rsidR="00092305" w:rsidRPr="00D16BB4" w:rsidRDefault="00092305" w:rsidP="00092305">
      <w:pPr>
        <w:pStyle w:val="ActHead5"/>
        <w:rPr>
          <w:i/>
        </w:rPr>
      </w:pPr>
      <w:bookmarkStart w:id="294" w:name="_Toc164336539"/>
      <w:r w:rsidRPr="00D16BB4">
        <w:rPr>
          <w:rStyle w:val="CharSectno"/>
        </w:rPr>
        <w:t>202.802</w:t>
      </w:r>
      <w:r w:rsidRPr="00D16BB4">
        <w:t xml:space="preserve">  Interpretation for </w:t>
      </w:r>
      <w:r w:rsidR="00B74D4F" w:rsidRPr="00D16BB4">
        <w:t>Division 2</w:t>
      </w:r>
      <w:r w:rsidRPr="00D16BB4">
        <w:t>02.GE.2—</w:t>
      </w:r>
      <w:r w:rsidR="00B74D4F" w:rsidRPr="00D16BB4">
        <w:t>Part 1</w:t>
      </w:r>
      <w:r w:rsidRPr="00D16BB4">
        <w:t xml:space="preserve">45 definition of </w:t>
      </w:r>
      <w:r w:rsidRPr="00D16BB4">
        <w:rPr>
          <w:i/>
        </w:rPr>
        <w:t>approval rating</w:t>
      </w:r>
      <w:bookmarkEnd w:id="294"/>
    </w:p>
    <w:p w14:paraId="5825684F" w14:textId="1DAE798A" w:rsidR="00092305" w:rsidRPr="00D16BB4" w:rsidRDefault="00092305" w:rsidP="00092305">
      <w:pPr>
        <w:pStyle w:val="subsection"/>
      </w:pPr>
      <w:r w:rsidRPr="00D16BB4">
        <w:tab/>
      </w:r>
      <w:r w:rsidRPr="00D16BB4">
        <w:tab/>
        <w:t xml:space="preserve">For this Division, the definition of </w:t>
      </w:r>
      <w:r w:rsidRPr="00D16BB4">
        <w:rPr>
          <w:b/>
          <w:i/>
        </w:rPr>
        <w:t>approval rating</w:t>
      </w:r>
      <w:r w:rsidRPr="00D16BB4">
        <w:t xml:space="preserve"> in subregulation 145.010(1) is taken to include a rating for a kind of aircraft, aircraft component or aircraft material specified in the </w:t>
      </w:r>
      <w:r w:rsidR="00B74D4F" w:rsidRPr="00D16BB4">
        <w:t>Part 1</w:t>
      </w:r>
      <w:r w:rsidRPr="00D16BB4">
        <w:t>45 Manual of Standards in relation to CAR maintenance activities.</w:t>
      </w:r>
    </w:p>
    <w:p w14:paraId="2E1F711F" w14:textId="60C85D47" w:rsidR="00092305" w:rsidRPr="00D16BB4" w:rsidRDefault="00092305" w:rsidP="00092305">
      <w:pPr>
        <w:pStyle w:val="ActHead5"/>
        <w:rPr>
          <w:i/>
        </w:rPr>
      </w:pPr>
      <w:bookmarkStart w:id="295" w:name="_Toc164336540"/>
      <w:r w:rsidRPr="00D16BB4">
        <w:rPr>
          <w:rStyle w:val="CharSectno"/>
        </w:rPr>
        <w:t>202.803</w:t>
      </w:r>
      <w:r w:rsidRPr="00D16BB4">
        <w:t xml:space="preserve">  Interpretation for </w:t>
      </w:r>
      <w:r w:rsidR="00B74D4F" w:rsidRPr="00D16BB4">
        <w:t>Division 2</w:t>
      </w:r>
      <w:r w:rsidRPr="00D16BB4">
        <w:t>02.GE.2—</w:t>
      </w:r>
      <w:r w:rsidR="00B74D4F" w:rsidRPr="00D16BB4">
        <w:t>Part 1</w:t>
      </w:r>
      <w:r w:rsidRPr="00D16BB4">
        <w:t xml:space="preserve">45 definition of </w:t>
      </w:r>
      <w:r w:rsidRPr="00D16BB4">
        <w:rPr>
          <w:i/>
        </w:rPr>
        <w:t>significant change</w:t>
      </w:r>
      <w:bookmarkEnd w:id="295"/>
    </w:p>
    <w:p w14:paraId="0743849D" w14:textId="77777777" w:rsidR="00092305" w:rsidRPr="00D16BB4" w:rsidRDefault="00092305" w:rsidP="00092305">
      <w:pPr>
        <w:pStyle w:val="subsection"/>
      </w:pPr>
      <w:r w:rsidRPr="00D16BB4">
        <w:tab/>
      </w:r>
      <w:r w:rsidRPr="00D16BB4">
        <w:tab/>
        <w:t xml:space="preserve">For this Division, the definition of </w:t>
      </w:r>
      <w:r w:rsidRPr="00D16BB4">
        <w:rPr>
          <w:b/>
          <w:i/>
        </w:rPr>
        <w:t xml:space="preserve">significant change </w:t>
      </w:r>
      <w:r w:rsidRPr="00D16BB4">
        <w:t>in subregulation 145.010(2) is taken to include the following:</w:t>
      </w:r>
    </w:p>
    <w:p w14:paraId="4443200D" w14:textId="77777777" w:rsidR="00092305" w:rsidRPr="00D16BB4" w:rsidRDefault="00092305" w:rsidP="00092305">
      <w:pPr>
        <w:pStyle w:val="paragraph"/>
      </w:pPr>
      <w:r w:rsidRPr="00D16BB4">
        <w:tab/>
        <w:t>(a)</w:t>
      </w:r>
      <w:r w:rsidRPr="00D16BB4">
        <w:tab/>
        <w:t>a change to the CAR maintenance activities undertaken by the organisation, if the change would require a change to the approval ratings mentioned in the organisation’s approval certificate;</w:t>
      </w:r>
    </w:p>
    <w:p w14:paraId="5E316238" w14:textId="77777777" w:rsidR="00092305" w:rsidRPr="00D16BB4" w:rsidRDefault="00092305" w:rsidP="00092305">
      <w:pPr>
        <w:pStyle w:val="paragraph"/>
      </w:pPr>
      <w:r w:rsidRPr="00D16BB4">
        <w:tab/>
        <w:t>(b)</w:t>
      </w:r>
      <w:r w:rsidRPr="00D16BB4">
        <w:tab/>
        <w:t>a change to the organisation’s facilities, equipment, tools, materials, procedures or employees that could adversely affect the organisation’s ability to undertake the CAR maintenance activities that it is approved to undertake;</w:t>
      </w:r>
    </w:p>
    <w:p w14:paraId="2791F3D5" w14:textId="77777777" w:rsidR="00092305" w:rsidRPr="00D16BB4" w:rsidRDefault="00092305" w:rsidP="00092305">
      <w:pPr>
        <w:pStyle w:val="paragraph"/>
      </w:pPr>
      <w:r w:rsidRPr="00D16BB4">
        <w:tab/>
        <w:t>(c)</w:t>
      </w:r>
      <w:r w:rsidRPr="00D16BB4">
        <w:tab/>
        <w:t>a change to the organisation’s system of certification of completion of maintenance.</w:t>
      </w:r>
    </w:p>
    <w:p w14:paraId="25440507" w14:textId="2AAFAB8C" w:rsidR="00092305" w:rsidRPr="00D16BB4" w:rsidRDefault="00092305" w:rsidP="00092305">
      <w:pPr>
        <w:pStyle w:val="ActHead5"/>
      </w:pPr>
      <w:bookmarkStart w:id="296" w:name="_Toc164336541"/>
      <w:r w:rsidRPr="00D16BB4">
        <w:rPr>
          <w:rStyle w:val="CharSectno"/>
        </w:rPr>
        <w:lastRenderedPageBreak/>
        <w:t>202.804</w:t>
      </w:r>
      <w:r w:rsidRPr="00D16BB4">
        <w:t xml:space="preserve">  </w:t>
      </w:r>
      <w:r w:rsidR="00B74D4F" w:rsidRPr="00D16BB4">
        <w:t>Part 1</w:t>
      </w:r>
      <w:r w:rsidRPr="00D16BB4">
        <w:t>45 Manual of Standards—additional matters for CAR maintenance activities</w:t>
      </w:r>
      <w:bookmarkEnd w:id="296"/>
    </w:p>
    <w:p w14:paraId="3D819E6E" w14:textId="77777777" w:rsidR="00092305" w:rsidRPr="00D16BB4" w:rsidRDefault="00092305" w:rsidP="00092305">
      <w:pPr>
        <w:pStyle w:val="subsection"/>
      </w:pPr>
      <w:r w:rsidRPr="00D16BB4">
        <w:tab/>
      </w:r>
      <w:r w:rsidRPr="00D16BB4">
        <w:tab/>
        <w:t>A Manual of Standards issued under regulation 145.015 may specify the following matters in relation to CAR maintenance activities:</w:t>
      </w:r>
    </w:p>
    <w:p w14:paraId="30A7C757" w14:textId="77777777" w:rsidR="00092305" w:rsidRPr="00D16BB4" w:rsidRDefault="00092305" w:rsidP="00092305">
      <w:pPr>
        <w:pStyle w:val="paragraph"/>
      </w:pPr>
      <w:r w:rsidRPr="00D16BB4">
        <w:tab/>
        <w:t>(a)</w:t>
      </w:r>
      <w:r w:rsidRPr="00D16BB4">
        <w:tab/>
        <w:t>ratings for kinds of aircraft, aircraft components and aircraft materials;</w:t>
      </w:r>
    </w:p>
    <w:p w14:paraId="2F97253B" w14:textId="7CE26D79" w:rsidR="00092305" w:rsidRPr="00D16BB4" w:rsidRDefault="00092305" w:rsidP="00092305">
      <w:pPr>
        <w:pStyle w:val="paragraph"/>
      </w:pPr>
      <w:r w:rsidRPr="00D16BB4">
        <w:tab/>
        <w:t>(b)</w:t>
      </w:r>
      <w:r w:rsidRPr="00D16BB4">
        <w:tab/>
        <w:t xml:space="preserve">requirements for a </w:t>
      </w:r>
      <w:r w:rsidR="00B74D4F" w:rsidRPr="00D16BB4">
        <w:t>Part 1</w:t>
      </w:r>
      <w:r w:rsidRPr="00D16BB4">
        <w:t>45 organisation’s exposition;</w:t>
      </w:r>
    </w:p>
    <w:p w14:paraId="547C0CFE" w14:textId="77777777" w:rsidR="00092305" w:rsidRPr="00D16BB4" w:rsidRDefault="00092305" w:rsidP="00092305">
      <w:pPr>
        <w:pStyle w:val="paragraph"/>
      </w:pPr>
      <w:r w:rsidRPr="00D16BB4">
        <w:tab/>
        <w:t>(c)</w:t>
      </w:r>
      <w:r w:rsidRPr="00D16BB4">
        <w:tab/>
        <w:t>the privileges that apply to an approval rating;</w:t>
      </w:r>
    </w:p>
    <w:p w14:paraId="360B4DD5" w14:textId="77777777" w:rsidR="00092305" w:rsidRPr="00D16BB4" w:rsidRDefault="00092305" w:rsidP="00092305">
      <w:pPr>
        <w:pStyle w:val="paragraph"/>
      </w:pPr>
      <w:r w:rsidRPr="00D16BB4">
        <w:tab/>
        <w:t>(d)</w:t>
      </w:r>
      <w:r w:rsidRPr="00D16BB4">
        <w:tab/>
        <w:t>requirements for undertaking CAR maintenance activities, including requirements in relation to the following:</w:t>
      </w:r>
    </w:p>
    <w:p w14:paraId="6AB5AAE2" w14:textId="77777777" w:rsidR="00092305" w:rsidRPr="00D16BB4" w:rsidRDefault="00092305" w:rsidP="00092305">
      <w:pPr>
        <w:pStyle w:val="paragraphsub"/>
      </w:pPr>
      <w:r w:rsidRPr="00D16BB4">
        <w:tab/>
        <w:t>(i)</w:t>
      </w:r>
      <w:r w:rsidRPr="00D16BB4">
        <w:tab/>
        <w:t>a system of certification of completion of maintenance;</w:t>
      </w:r>
    </w:p>
    <w:p w14:paraId="56699D61" w14:textId="77777777" w:rsidR="00092305" w:rsidRPr="00D16BB4" w:rsidRDefault="00092305" w:rsidP="00092305">
      <w:pPr>
        <w:pStyle w:val="paragraphsub"/>
      </w:pPr>
      <w:r w:rsidRPr="00D16BB4">
        <w:tab/>
        <w:t>(ii)</w:t>
      </w:r>
      <w:r w:rsidRPr="00D16BB4">
        <w:tab/>
        <w:t>aircraft, aircraft components and aircraft materials;</w:t>
      </w:r>
    </w:p>
    <w:p w14:paraId="2CC7870E" w14:textId="77777777" w:rsidR="00092305" w:rsidRPr="00D16BB4" w:rsidRDefault="00092305" w:rsidP="00092305">
      <w:pPr>
        <w:pStyle w:val="paragraphsub"/>
      </w:pPr>
      <w:r w:rsidRPr="00D16BB4">
        <w:tab/>
        <w:t>(iii)</w:t>
      </w:r>
      <w:r w:rsidRPr="00D16BB4">
        <w:tab/>
        <w:t>defects;</w:t>
      </w:r>
    </w:p>
    <w:p w14:paraId="7D94DE60" w14:textId="2943E891" w:rsidR="00092305" w:rsidRPr="00D16BB4" w:rsidRDefault="00092305" w:rsidP="00092305">
      <w:pPr>
        <w:pStyle w:val="paragraphsub"/>
      </w:pPr>
      <w:r w:rsidRPr="00D16BB4">
        <w:tab/>
        <w:t>(iv)</w:t>
      </w:r>
      <w:r w:rsidRPr="00D16BB4">
        <w:tab/>
        <w:t xml:space="preserve">writing procedures for meeting the requirements of </w:t>
      </w:r>
      <w:r w:rsidR="00BB588F" w:rsidRPr="00D16BB4">
        <w:t>Parts 4</w:t>
      </w:r>
      <w:r w:rsidRPr="00D16BB4">
        <w:t>, 4A and 4B of CAR.</w:t>
      </w:r>
    </w:p>
    <w:p w14:paraId="53241537" w14:textId="1CE605B7" w:rsidR="00092305" w:rsidRPr="00D16BB4" w:rsidRDefault="00BA761D" w:rsidP="00092305">
      <w:pPr>
        <w:pStyle w:val="ActHead4"/>
        <w:spacing w:before="280"/>
      </w:pPr>
      <w:bookmarkStart w:id="297" w:name="_Toc164336542"/>
      <w:r w:rsidRPr="00D16BB4">
        <w:rPr>
          <w:rStyle w:val="CharSubdNo"/>
        </w:rPr>
        <w:t>Subdivision 2</w:t>
      </w:r>
      <w:r w:rsidR="00092305" w:rsidRPr="00D16BB4">
        <w:rPr>
          <w:rStyle w:val="CharSubdNo"/>
        </w:rPr>
        <w:t>02.GE.2.2</w:t>
      </w:r>
      <w:r w:rsidR="00092305" w:rsidRPr="00D16BB4">
        <w:t>—</w:t>
      </w:r>
      <w:r w:rsidR="00B74D4F" w:rsidRPr="00D16BB4">
        <w:rPr>
          <w:rStyle w:val="CharSubdText"/>
        </w:rPr>
        <w:t>Part 1</w:t>
      </w:r>
      <w:r w:rsidR="00092305" w:rsidRPr="00D16BB4">
        <w:rPr>
          <w:rStyle w:val="CharSubdText"/>
        </w:rPr>
        <w:t>45 organisations undertaking CAR maintenance activities—approval of organisations</w:t>
      </w:r>
      <w:bookmarkEnd w:id="297"/>
    </w:p>
    <w:p w14:paraId="2A4EC110" w14:textId="77777777" w:rsidR="00092305" w:rsidRPr="00D16BB4" w:rsidRDefault="00092305" w:rsidP="00092305">
      <w:pPr>
        <w:pStyle w:val="ActHead5"/>
      </w:pPr>
      <w:bookmarkStart w:id="298" w:name="_Toc164336543"/>
      <w:r w:rsidRPr="00D16BB4">
        <w:rPr>
          <w:rStyle w:val="CharSectno"/>
        </w:rPr>
        <w:t>202.805</w:t>
      </w:r>
      <w:r w:rsidRPr="00D16BB4">
        <w:t xml:space="preserve">  Applying for approval</w:t>
      </w:r>
      <w:bookmarkEnd w:id="298"/>
    </w:p>
    <w:p w14:paraId="2A5153BD" w14:textId="77777777" w:rsidR="00092305" w:rsidRPr="00D16BB4" w:rsidRDefault="00092305" w:rsidP="00092305">
      <w:pPr>
        <w:pStyle w:val="subsection"/>
      </w:pPr>
      <w:r w:rsidRPr="00D16BB4">
        <w:tab/>
        <w:t>(1)</w:t>
      </w:r>
      <w:r w:rsidRPr="00D16BB4">
        <w:tab/>
        <w:t>An application under regulation 145.025 may cover the undertaking of CAR maintenance activities.</w:t>
      </w:r>
    </w:p>
    <w:p w14:paraId="0D0633BC" w14:textId="77777777" w:rsidR="00092305" w:rsidRPr="00D16BB4" w:rsidRDefault="00092305" w:rsidP="00092305">
      <w:pPr>
        <w:pStyle w:val="subsection"/>
      </w:pPr>
      <w:r w:rsidRPr="00D16BB4">
        <w:tab/>
        <w:t>(2)</w:t>
      </w:r>
      <w:r w:rsidRPr="00D16BB4">
        <w:tab/>
        <w:t>If the application covers the undertaking of CAR maintenance activities, the application must include the approval rating sought by the applicant for each kind of aircraft, aircraft component or aircraft material for which the applicant proposes to undertake CAR maintenance activities.</w:t>
      </w:r>
    </w:p>
    <w:p w14:paraId="41FB5E02" w14:textId="77777777" w:rsidR="00092305" w:rsidRPr="00D16BB4" w:rsidRDefault="00092305" w:rsidP="00092305">
      <w:pPr>
        <w:pStyle w:val="ActHead5"/>
      </w:pPr>
      <w:bookmarkStart w:id="299" w:name="_Toc164336544"/>
      <w:r w:rsidRPr="00D16BB4">
        <w:rPr>
          <w:rStyle w:val="CharSectno"/>
        </w:rPr>
        <w:t>202.806</w:t>
      </w:r>
      <w:r w:rsidRPr="00D16BB4">
        <w:t xml:space="preserve">  Issuing approval</w:t>
      </w:r>
      <w:bookmarkEnd w:id="299"/>
    </w:p>
    <w:p w14:paraId="63523ABB" w14:textId="240B2046" w:rsidR="00092305" w:rsidRPr="00D16BB4" w:rsidRDefault="00092305" w:rsidP="00092305">
      <w:pPr>
        <w:pStyle w:val="subsection"/>
      </w:pPr>
      <w:r w:rsidRPr="00D16BB4">
        <w:tab/>
        <w:t>(1)</w:t>
      </w:r>
      <w:r w:rsidRPr="00D16BB4">
        <w:tab/>
        <w:t xml:space="preserve">If the application covers the undertaking of CAR maintenance activities, CASA must approve the applicant as a </w:t>
      </w:r>
      <w:r w:rsidR="00B74D4F" w:rsidRPr="00D16BB4">
        <w:t>Part 1</w:t>
      </w:r>
      <w:r w:rsidRPr="00D16BB4">
        <w:t>45 organisation only if CASA is satisfied that:</w:t>
      </w:r>
    </w:p>
    <w:p w14:paraId="64A40720" w14:textId="494B8C9B" w:rsidR="00092305" w:rsidRPr="00D16BB4" w:rsidRDefault="00092305" w:rsidP="00092305">
      <w:pPr>
        <w:pStyle w:val="paragraph"/>
      </w:pPr>
      <w:r w:rsidRPr="00D16BB4">
        <w:tab/>
        <w:t>(a)</w:t>
      </w:r>
      <w:r w:rsidRPr="00D16BB4">
        <w:tab/>
        <w:t xml:space="preserve">the applicant has an exposition that complies with the requirements specified in the </w:t>
      </w:r>
      <w:r w:rsidR="00B74D4F" w:rsidRPr="00D16BB4">
        <w:t>Part 1</w:t>
      </w:r>
      <w:r w:rsidRPr="00D16BB4">
        <w:t>45 Manual of Standards relating to CAR maintenance activities</w:t>
      </w:r>
      <w:r w:rsidRPr="00D16BB4">
        <w:rPr>
          <w:iCs/>
        </w:rPr>
        <w:t>; and</w:t>
      </w:r>
    </w:p>
    <w:p w14:paraId="03B245BF" w14:textId="77777777" w:rsidR="00092305" w:rsidRPr="00D16BB4" w:rsidRDefault="00092305" w:rsidP="00092305">
      <w:pPr>
        <w:pStyle w:val="paragraph"/>
      </w:pPr>
      <w:r w:rsidRPr="00D16BB4">
        <w:tab/>
        <w:t>(b)</w:t>
      </w:r>
      <w:r w:rsidRPr="00D16BB4">
        <w:tab/>
        <w:t>the applicant has facilities, equipment, materials, approved maintenance data and tools that are suitable for undertaking CAR maintenance activities for the kinds of aircraft, aircraft components and aircraft materials for which the applicant proposes to undertake CAR maintenance activities; and</w:t>
      </w:r>
    </w:p>
    <w:p w14:paraId="692A722C" w14:textId="1870F7E0" w:rsidR="00092305" w:rsidRPr="00D16BB4" w:rsidRDefault="00092305" w:rsidP="00092305">
      <w:pPr>
        <w:pStyle w:val="paragraph"/>
      </w:pPr>
      <w:r w:rsidRPr="00D16BB4">
        <w:tab/>
        <w:t>(c)</w:t>
      </w:r>
      <w:r w:rsidRPr="00D16BB4">
        <w:tab/>
        <w:t xml:space="preserve">the facilities, equipment, materials, approved maintenance data and tools mentioned in paragraph (b) comply with the requirements specified in the </w:t>
      </w:r>
      <w:r w:rsidR="00B74D4F" w:rsidRPr="00D16BB4">
        <w:t>Part 1</w:t>
      </w:r>
      <w:r w:rsidRPr="00D16BB4">
        <w:t>45 Manual of Standards.</w:t>
      </w:r>
    </w:p>
    <w:p w14:paraId="1C6AEE42" w14:textId="3CCFF573" w:rsidR="00092305" w:rsidRPr="00D16BB4" w:rsidRDefault="00092305" w:rsidP="00092305">
      <w:pPr>
        <w:pStyle w:val="subsection"/>
      </w:pPr>
      <w:r w:rsidRPr="00D16BB4">
        <w:lastRenderedPageBreak/>
        <w:tab/>
        <w:t>(2)</w:t>
      </w:r>
      <w:r w:rsidRPr="00D16BB4">
        <w:tab/>
        <w:t xml:space="preserve">If CASA decides to approve the applicant as a </w:t>
      </w:r>
      <w:r w:rsidR="00B74D4F" w:rsidRPr="00D16BB4">
        <w:t>Part 1</w:t>
      </w:r>
      <w:r w:rsidRPr="00D16BB4">
        <w:t>45 organisation, CASA must determine:</w:t>
      </w:r>
    </w:p>
    <w:p w14:paraId="4D431F82" w14:textId="77777777" w:rsidR="00092305" w:rsidRPr="00D16BB4" w:rsidRDefault="00092305" w:rsidP="00092305">
      <w:pPr>
        <w:pStyle w:val="paragraph"/>
      </w:pPr>
      <w:r w:rsidRPr="00D16BB4">
        <w:tab/>
        <w:t>(a)</w:t>
      </w:r>
      <w:r w:rsidRPr="00D16BB4">
        <w:tab/>
        <w:t>the approval rating for each kind of aircraft, aircraft component or aircraft material for which the applicant is approved to undertake CAR maintenance activities; and</w:t>
      </w:r>
    </w:p>
    <w:p w14:paraId="231CADA6" w14:textId="77777777" w:rsidR="00092305" w:rsidRPr="00D16BB4" w:rsidRDefault="00092305" w:rsidP="00092305">
      <w:pPr>
        <w:pStyle w:val="paragraph"/>
      </w:pPr>
      <w:r w:rsidRPr="00D16BB4">
        <w:tab/>
        <w:t>(b)</w:t>
      </w:r>
      <w:r w:rsidRPr="00D16BB4">
        <w:tab/>
        <w:t>any limitations applying to an approval rating mentioned in paragraph (a).</w:t>
      </w:r>
    </w:p>
    <w:p w14:paraId="1E3E709B" w14:textId="77777777" w:rsidR="00092305" w:rsidRPr="00D16BB4" w:rsidRDefault="00092305" w:rsidP="00092305">
      <w:pPr>
        <w:pStyle w:val="ActHead5"/>
      </w:pPr>
      <w:bookmarkStart w:id="300" w:name="_Toc164336545"/>
      <w:r w:rsidRPr="00D16BB4">
        <w:rPr>
          <w:rStyle w:val="CharSectno"/>
        </w:rPr>
        <w:t>202.807</w:t>
      </w:r>
      <w:r w:rsidRPr="00D16BB4">
        <w:t xml:space="preserve">  Approval certificate</w:t>
      </w:r>
      <w:bookmarkEnd w:id="300"/>
    </w:p>
    <w:p w14:paraId="5C729FBB" w14:textId="7CEE4D5D" w:rsidR="00092305" w:rsidRPr="00D16BB4" w:rsidRDefault="00092305" w:rsidP="00092305">
      <w:pPr>
        <w:pStyle w:val="subsection"/>
      </w:pPr>
      <w:r w:rsidRPr="00D16BB4">
        <w:tab/>
      </w:r>
      <w:r w:rsidRPr="00D16BB4">
        <w:tab/>
        <w:t xml:space="preserve">If CASA approves the applicant as a </w:t>
      </w:r>
      <w:r w:rsidR="00B74D4F" w:rsidRPr="00D16BB4">
        <w:t>Part 1</w:t>
      </w:r>
      <w:r w:rsidRPr="00D16BB4">
        <w:t>45 organisation, the certificate issued under regulation 145.035 must include the approval rating for each kind of aircraft, aircraft component or aircraft material for which the applicant is approved to undertake CAR maintenance activities.</w:t>
      </w:r>
    </w:p>
    <w:p w14:paraId="3466B654" w14:textId="69ABA336" w:rsidR="00092305" w:rsidRPr="00D16BB4" w:rsidRDefault="00092305" w:rsidP="00092305">
      <w:pPr>
        <w:pStyle w:val="ActHead5"/>
      </w:pPr>
      <w:bookmarkStart w:id="301" w:name="_Toc164336546"/>
      <w:r w:rsidRPr="00D16BB4">
        <w:rPr>
          <w:rStyle w:val="CharSectno"/>
        </w:rPr>
        <w:t>202.808</w:t>
      </w:r>
      <w:r w:rsidRPr="00D16BB4">
        <w:t xml:space="preserve">  Privileges for </w:t>
      </w:r>
      <w:r w:rsidR="00B74D4F" w:rsidRPr="00D16BB4">
        <w:t>Part 1</w:t>
      </w:r>
      <w:r w:rsidRPr="00D16BB4">
        <w:t>45 organisations</w:t>
      </w:r>
      <w:bookmarkEnd w:id="301"/>
    </w:p>
    <w:p w14:paraId="636D95D8" w14:textId="6CAA2107" w:rsidR="00092305" w:rsidRPr="00D16BB4" w:rsidRDefault="00092305" w:rsidP="00092305">
      <w:pPr>
        <w:pStyle w:val="subsection"/>
      </w:pPr>
      <w:r w:rsidRPr="00D16BB4">
        <w:tab/>
      </w:r>
      <w:r w:rsidRPr="00D16BB4">
        <w:tab/>
        <w:t xml:space="preserve">A </w:t>
      </w:r>
      <w:r w:rsidR="00B74D4F" w:rsidRPr="00D16BB4">
        <w:t>Part 1</w:t>
      </w:r>
      <w:r w:rsidRPr="00D16BB4">
        <w:t>45 organisation may undertake the CAR maintenance activities that it is approved to undertake.</w:t>
      </w:r>
    </w:p>
    <w:p w14:paraId="7E1A7DCB" w14:textId="77777777" w:rsidR="00092305" w:rsidRPr="00D16BB4" w:rsidRDefault="00092305" w:rsidP="00092305">
      <w:pPr>
        <w:pStyle w:val="ActHead5"/>
      </w:pPr>
      <w:bookmarkStart w:id="302" w:name="_Toc164336547"/>
      <w:r w:rsidRPr="00D16BB4">
        <w:rPr>
          <w:rStyle w:val="CharSectno"/>
        </w:rPr>
        <w:t>202.809</w:t>
      </w:r>
      <w:r w:rsidRPr="00D16BB4">
        <w:t xml:space="preserve">  Approval subject to conditions</w:t>
      </w:r>
      <w:bookmarkEnd w:id="302"/>
    </w:p>
    <w:p w14:paraId="5958DE63" w14:textId="0E590905" w:rsidR="00092305" w:rsidRPr="00D16BB4" w:rsidRDefault="00092305" w:rsidP="00092305">
      <w:pPr>
        <w:pStyle w:val="subsection"/>
      </w:pPr>
      <w:r w:rsidRPr="00D16BB4">
        <w:tab/>
      </w:r>
      <w:r w:rsidRPr="00D16BB4">
        <w:tab/>
        <w:t xml:space="preserve">It is a condition of approval of a </w:t>
      </w:r>
      <w:r w:rsidR="00B74D4F" w:rsidRPr="00D16BB4">
        <w:t>Part 1</w:t>
      </w:r>
      <w:r w:rsidRPr="00D16BB4">
        <w:t>45 organisation that is approved to undertake CAR maintenance activities that:</w:t>
      </w:r>
    </w:p>
    <w:p w14:paraId="41586FBB" w14:textId="77777777" w:rsidR="00092305" w:rsidRPr="00D16BB4" w:rsidRDefault="00092305" w:rsidP="00092305">
      <w:pPr>
        <w:pStyle w:val="paragraph"/>
      </w:pPr>
      <w:r w:rsidRPr="00D16BB4">
        <w:tab/>
        <w:t>(a)</w:t>
      </w:r>
      <w:r w:rsidRPr="00D16BB4">
        <w:tab/>
        <w:t>the organisation must, at all times, comply with the requirements of the following in relation to CAR maintenance activities it undertakes:</w:t>
      </w:r>
    </w:p>
    <w:p w14:paraId="78C324C2" w14:textId="77777777" w:rsidR="00092305" w:rsidRPr="00D16BB4" w:rsidRDefault="00092305" w:rsidP="00092305">
      <w:pPr>
        <w:pStyle w:val="paragraphsub"/>
      </w:pPr>
      <w:r w:rsidRPr="00D16BB4">
        <w:tab/>
        <w:t>(i)</w:t>
      </w:r>
      <w:r w:rsidRPr="00D16BB4">
        <w:tab/>
        <w:t>its exposition;</w:t>
      </w:r>
    </w:p>
    <w:p w14:paraId="71661FC8" w14:textId="77777777" w:rsidR="00092305" w:rsidRPr="00D16BB4" w:rsidRDefault="00092305" w:rsidP="00092305">
      <w:pPr>
        <w:pStyle w:val="paragraphsub"/>
      </w:pPr>
      <w:r w:rsidRPr="00D16BB4">
        <w:tab/>
        <w:t>(ii)</w:t>
      </w:r>
      <w:r w:rsidRPr="00D16BB4">
        <w:tab/>
        <w:t>the approval rating for each kind of aircraft, aircraft component or aircraft material for which the organisation is approved to undertake CAR maintenance activities;</w:t>
      </w:r>
    </w:p>
    <w:p w14:paraId="75DE3EDA" w14:textId="77777777" w:rsidR="00092305" w:rsidRPr="00D16BB4" w:rsidRDefault="00092305" w:rsidP="00092305">
      <w:pPr>
        <w:pStyle w:val="paragraphsub"/>
      </w:pPr>
      <w:r w:rsidRPr="00D16BB4">
        <w:tab/>
        <w:t>(iii)</w:t>
      </w:r>
      <w:r w:rsidRPr="00D16BB4">
        <w:tab/>
        <w:t>any limitations applying to an approval rating mentioned in subparagraph (ii);</w:t>
      </w:r>
    </w:p>
    <w:p w14:paraId="6A1E337E" w14:textId="34A6FAA6" w:rsidR="00092305" w:rsidRPr="00D16BB4" w:rsidRDefault="00092305" w:rsidP="00092305">
      <w:pPr>
        <w:pStyle w:val="paragraphsub"/>
      </w:pPr>
      <w:r w:rsidRPr="00D16BB4">
        <w:tab/>
        <w:t>(iv)</w:t>
      </w:r>
      <w:r w:rsidRPr="00D16BB4">
        <w:tab/>
      </w:r>
      <w:r w:rsidR="00BB588F" w:rsidRPr="00D16BB4">
        <w:t>Parts 4</w:t>
      </w:r>
      <w:r w:rsidRPr="00D16BB4">
        <w:t>, 4A and 4B of CAR; and</w:t>
      </w:r>
    </w:p>
    <w:p w14:paraId="23AA642F" w14:textId="77777777" w:rsidR="00092305" w:rsidRPr="00D16BB4" w:rsidRDefault="00092305" w:rsidP="00092305">
      <w:pPr>
        <w:pStyle w:val="paragraph"/>
      </w:pPr>
      <w:r w:rsidRPr="00D16BB4">
        <w:tab/>
        <w:t>(b)</w:t>
      </w:r>
      <w:r w:rsidRPr="00D16BB4">
        <w:tab/>
        <w:t>the organisation must ensure that, at all times, its employees comply with the requirements mentioned in paragraph (a) in relation to CAR maintenance activities the organisation undertakes.</w:t>
      </w:r>
    </w:p>
    <w:p w14:paraId="5AD218C5" w14:textId="23C2509F" w:rsidR="00092305" w:rsidRPr="00D16BB4" w:rsidRDefault="00BA761D" w:rsidP="00092305">
      <w:pPr>
        <w:pStyle w:val="ActHead4"/>
      </w:pPr>
      <w:bookmarkStart w:id="303" w:name="_Toc164336548"/>
      <w:r w:rsidRPr="00D16BB4">
        <w:rPr>
          <w:rStyle w:val="CharSubdNo"/>
        </w:rPr>
        <w:t>Subdivision 2</w:t>
      </w:r>
      <w:r w:rsidR="00092305" w:rsidRPr="00D16BB4">
        <w:rPr>
          <w:rStyle w:val="CharSubdNo"/>
        </w:rPr>
        <w:t>02.GE.2.3</w:t>
      </w:r>
      <w:r w:rsidR="00092305" w:rsidRPr="00D16BB4">
        <w:t>—</w:t>
      </w:r>
      <w:r w:rsidR="00B74D4F" w:rsidRPr="00D16BB4">
        <w:rPr>
          <w:rStyle w:val="CharSubdText"/>
        </w:rPr>
        <w:t>Part 1</w:t>
      </w:r>
      <w:r w:rsidR="00092305" w:rsidRPr="00D16BB4">
        <w:rPr>
          <w:rStyle w:val="CharSubdText"/>
        </w:rPr>
        <w:t>45 organisations undertaking CAR maintenance activities—offence</w:t>
      </w:r>
      <w:bookmarkEnd w:id="303"/>
    </w:p>
    <w:p w14:paraId="490D1229" w14:textId="77777777" w:rsidR="00092305" w:rsidRPr="00D16BB4" w:rsidRDefault="00092305" w:rsidP="00092305">
      <w:pPr>
        <w:pStyle w:val="ActHead5"/>
      </w:pPr>
      <w:bookmarkStart w:id="304" w:name="_Toc164336549"/>
      <w:r w:rsidRPr="00D16BB4">
        <w:rPr>
          <w:rStyle w:val="CharSectno"/>
        </w:rPr>
        <w:t>202.810</w:t>
      </w:r>
      <w:r w:rsidRPr="00D16BB4">
        <w:t xml:space="preserve">  Undertaking CAR maintenance activities</w:t>
      </w:r>
      <w:bookmarkEnd w:id="304"/>
    </w:p>
    <w:p w14:paraId="157E8B82" w14:textId="5A157846" w:rsidR="00092305" w:rsidRPr="00D16BB4" w:rsidRDefault="00092305" w:rsidP="00092305">
      <w:pPr>
        <w:pStyle w:val="subsection"/>
      </w:pPr>
      <w:r w:rsidRPr="00D16BB4">
        <w:tab/>
        <w:t>(1)</w:t>
      </w:r>
      <w:r w:rsidRPr="00D16BB4">
        <w:tab/>
        <w:t xml:space="preserve">A </w:t>
      </w:r>
      <w:r w:rsidR="00B74D4F" w:rsidRPr="00D16BB4">
        <w:t>Part 1</w:t>
      </w:r>
      <w:r w:rsidRPr="00D16BB4">
        <w:t>45 organisation commits an offence if it undertakes CAR maintenance activities in contravention of any of the following:</w:t>
      </w:r>
    </w:p>
    <w:p w14:paraId="32BAC12F" w14:textId="77777777" w:rsidR="00092305" w:rsidRPr="00D16BB4" w:rsidRDefault="00092305" w:rsidP="00092305">
      <w:pPr>
        <w:pStyle w:val="paragraph"/>
      </w:pPr>
      <w:r w:rsidRPr="00D16BB4">
        <w:tab/>
        <w:t>(a)</w:t>
      </w:r>
      <w:r w:rsidRPr="00D16BB4">
        <w:tab/>
        <w:t>its exposition;</w:t>
      </w:r>
    </w:p>
    <w:p w14:paraId="41920270" w14:textId="77777777" w:rsidR="00092305" w:rsidRPr="00D16BB4" w:rsidRDefault="00092305" w:rsidP="00092305">
      <w:pPr>
        <w:pStyle w:val="paragraph"/>
      </w:pPr>
      <w:r w:rsidRPr="00D16BB4">
        <w:lastRenderedPageBreak/>
        <w:tab/>
        <w:t>(b)</w:t>
      </w:r>
      <w:r w:rsidRPr="00D16BB4">
        <w:tab/>
        <w:t>the approval rating for each kind of aircraft, aircraft component or aircraft material for which the organisation is approved to undertake CAR maintenance activities;</w:t>
      </w:r>
    </w:p>
    <w:p w14:paraId="19745EC7" w14:textId="77777777" w:rsidR="00092305" w:rsidRPr="00D16BB4" w:rsidRDefault="00092305" w:rsidP="00092305">
      <w:pPr>
        <w:pStyle w:val="paragraph"/>
      </w:pPr>
      <w:r w:rsidRPr="00D16BB4">
        <w:tab/>
        <w:t>(c)</w:t>
      </w:r>
      <w:r w:rsidRPr="00D16BB4">
        <w:tab/>
        <w:t>any limitations applying to an approval rating mentioned in paragraph (b);</w:t>
      </w:r>
    </w:p>
    <w:p w14:paraId="2064B4D6" w14:textId="06AF9314" w:rsidR="00092305" w:rsidRPr="00D16BB4" w:rsidRDefault="00092305" w:rsidP="00092305">
      <w:pPr>
        <w:pStyle w:val="paragraph"/>
      </w:pPr>
      <w:r w:rsidRPr="00D16BB4">
        <w:tab/>
        <w:t>(d)</w:t>
      </w:r>
      <w:r w:rsidRPr="00D16BB4">
        <w:tab/>
        <w:t xml:space="preserve">the privileges that apply to the approval rating under the </w:t>
      </w:r>
      <w:r w:rsidR="00B74D4F" w:rsidRPr="00D16BB4">
        <w:t>Part 1</w:t>
      </w:r>
      <w:r w:rsidRPr="00D16BB4">
        <w:t>45 Manual of Standards.</w:t>
      </w:r>
    </w:p>
    <w:p w14:paraId="527A4697" w14:textId="77777777" w:rsidR="00092305" w:rsidRPr="00D16BB4" w:rsidRDefault="00092305" w:rsidP="00092305">
      <w:pPr>
        <w:pStyle w:val="Penalty"/>
      </w:pPr>
      <w:r w:rsidRPr="00D16BB4">
        <w:t>Penalty:</w:t>
      </w:r>
      <w:r w:rsidRPr="00D16BB4">
        <w:tab/>
        <w:t>50</w:t>
      </w:r>
      <w:r w:rsidRPr="00D16BB4">
        <w:rPr>
          <w:color w:val="000000"/>
        </w:rPr>
        <w:t xml:space="preserve"> penalty units.</w:t>
      </w:r>
    </w:p>
    <w:p w14:paraId="37F2E852" w14:textId="77777777" w:rsidR="00092305" w:rsidRPr="00D16BB4" w:rsidRDefault="00092305" w:rsidP="00092305">
      <w:pPr>
        <w:pStyle w:val="subsection"/>
      </w:pPr>
      <w:r w:rsidRPr="00D16BB4">
        <w:tab/>
        <w:t>(2)</w:t>
      </w:r>
      <w:r w:rsidRPr="00D16BB4">
        <w:tab/>
        <w:t>An offence against this regulation is an offence of strict liability.</w:t>
      </w:r>
    </w:p>
    <w:p w14:paraId="7CC766FB" w14:textId="4F76CD88" w:rsidR="00092305" w:rsidRPr="00D16BB4" w:rsidRDefault="00B74D4F" w:rsidP="00092305">
      <w:pPr>
        <w:pStyle w:val="SubPartCASA"/>
        <w:pageBreakBefore/>
        <w:outlineLvl w:val="9"/>
      </w:pPr>
      <w:bookmarkStart w:id="305" w:name="_Toc164336550"/>
      <w:r w:rsidRPr="00D16BB4">
        <w:rPr>
          <w:rStyle w:val="CharSubPartNoCASA"/>
        </w:rPr>
        <w:lastRenderedPageBreak/>
        <w:t>Subpart 2</w:t>
      </w:r>
      <w:r w:rsidR="00092305" w:rsidRPr="00D16BB4">
        <w:rPr>
          <w:rStyle w:val="CharSubPartNoCASA"/>
        </w:rPr>
        <w:t>02.GG</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47 (Continuing airworthiness—maintenance training organisations)</w:t>
      </w:r>
      <w:bookmarkEnd w:id="305"/>
    </w:p>
    <w:p w14:paraId="08C6992F"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45EF4610" w14:textId="77777777" w:rsidR="00092305" w:rsidRPr="00D16BB4" w:rsidRDefault="00092305" w:rsidP="00092305">
      <w:pPr>
        <w:pStyle w:val="ActHead5"/>
      </w:pPr>
      <w:bookmarkStart w:id="306" w:name="_Toc164336551"/>
      <w:r w:rsidRPr="00D16BB4">
        <w:rPr>
          <w:rStyle w:val="CharSectno"/>
        </w:rPr>
        <w:t>202.840</w:t>
      </w:r>
      <w:r w:rsidRPr="00D16BB4">
        <w:t xml:space="preserve">  Recognised organisations taken to be maintenance training organisations</w:t>
      </w:r>
      <w:bookmarkEnd w:id="306"/>
    </w:p>
    <w:p w14:paraId="075FB12D" w14:textId="0D79239B" w:rsidR="00092305" w:rsidRPr="00D16BB4" w:rsidRDefault="00092305" w:rsidP="00092305">
      <w:pPr>
        <w:pStyle w:val="subsection"/>
      </w:pPr>
      <w:r w:rsidRPr="00D16BB4">
        <w:tab/>
        <w:t>(1)</w:t>
      </w:r>
      <w:r w:rsidRPr="00D16BB4">
        <w:tab/>
        <w:t xml:space="preserve">This regulation applies to an organisation that, immediately before 27 June 2011, is a recognised organisation within the meaning given by </w:t>
      </w:r>
      <w:r w:rsidR="00B74D4F" w:rsidRPr="00D16BB4">
        <w:t>Schedule 1</w:t>
      </w:r>
      <w:r w:rsidRPr="00D16BB4">
        <w:t xml:space="preserve"> to the </w:t>
      </w:r>
      <w:r w:rsidRPr="00D16BB4">
        <w:rPr>
          <w:i/>
          <w:iCs/>
        </w:rPr>
        <w:t>Civil Aviation Order 100.66 Instrument 2007</w:t>
      </w:r>
      <w:r w:rsidRPr="00D16BB4">
        <w:rPr>
          <w:iCs/>
        </w:rPr>
        <w:t>.</w:t>
      </w:r>
    </w:p>
    <w:p w14:paraId="7D1CCB42" w14:textId="77777777" w:rsidR="00092305" w:rsidRPr="00D16BB4" w:rsidRDefault="00092305" w:rsidP="00092305">
      <w:pPr>
        <w:pStyle w:val="subsection"/>
      </w:pPr>
      <w:r w:rsidRPr="00D16BB4">
        <w:tab/>
        <w:t>(2)</w:t>
      </w:r>
      <w:r w:rsidRPr="00D16BB4">
        <w:tab/>
        <w:t>On 27 June 2011, the organisation is taken to have applied for, and to meet the requirements mentioned in regulation 147.030 for the grant of, approval as a maintenance training organisation.</w:t>
      </w:r>
    </w:p>
    <w:p w14:paraId="54AEA0DB" w14:textId="77777777" w:rsidR="00092305" w:rsidRPr="00D16BB4" w:rsidRDefault="00092305" w:rsidP="00092305">
      <w:pPr>
        <w:pStyle w:val="ActHead5"/>
      </w:pPr>
      <w:bookmarkStart w:id="307" w:name="_Toc164336552"/>
      <w:r w:rsidRPr="00D16BB4">
        <w:rPr>
          <w:rStyle w:val="CharSectno"/>
        </w:rPr>
        <w:t>202.841</w:t>
      </w:r>
      <w:r w:rsidRPr="00D16BB4">
        <w:t xml:space="preserve">  Applications for approval as a recognised organisation made but not finally determined before 27 June 2011</w:t>
      </w:r>
      <w:bookmarkEnd w:id="307"/>
    </w:p>
    <w:p w14:paraId="4A5DD164" w14:textId="77777777" w:rsidR="00092305" w:rsidRPr="00D16BB4" w:rsidRDefault="00092305" w:rsidP="00092305">
      <w:pPr>
        <w:pStyle w:val="subsection"/>
      </w:pPr>
      <w:r w:rsidRPr="00D16BB4">
        <w:tab/>
        <w:t>(1)</w:t>
      </w:r>
      <w:r w:rsidRPr="00D16BB4">
        <w:tab/>
        <w:t>This regulation applies to a person if:</w:t>
      </w:r>
    </w:p>
    <w:p w14:paraId="0C36CF62" w14:textId="77777777" w:rsidR="00092305" w:rsidRPr="00D16BB4" w:rsidRDefault="00092305" w:rsidP="00092305">
      <w:pPr>
        <w:pStyle w:val="paragraph"/>
      </w:pPr>
      <w:r w:rsidRPr="00D16BB4">
        <w:tab/>
        <w:t>(a)</w:t>
      </w:r>
      <w:r w:rsidRPr="00D16BB4">
        <w:tab/>
        <w:t>before 27 June 2011, the person made an application for approval as a recognised organisation; and</w:t>
      </w:r>
    </w:p>
    <w:p w14:paraId="2DBEA537" w14:textId="77777777" w:rsidR="00092305" w:rsidRPr="00D16BB4" w:rsidRDefault="00092305" w:rsidP="00092305">
      <w:pPr>
        <w:pStyle w:val="paragraph"/>
      </w:pPr>
      <w:r w:rsidRPr="00D16BB4">
        <w:tab/>
        <w:t>(b)</w:t>
      </w:r>
      <w:r w:rsidRPr="00D16BB4">
        <w:tab/>
        <w:t>the application was not finally determined by CASA before 27 June 2011.</w:t>
      </w:r>
    </w:p>
    <w:p w14:paraId="05D4F4D1" w14:textId="77777777" w:rsidR="00092305" w:rsidRPr="00D16BB4" w:rsidRDefault="00092305" w:rsidP="00092305">
      <w:pPr>
        <w:pStyle w:val="subsection"/>
      </w:pPr>
      <w:r w:rsidRPr="00D16BB4">
        <w:tab/>
        <w:t>(2)</w:t>
      </w:r>
      <w:r w:rsidRPr="00D16BB4">
        <w:tab/>
        <w:t>On 27 June 2011, the person is taken to have made an application under regulation 147.025 for approval as a maintenance training organisation.</w:t>
      </w:r>
    </w:p>
    <w:p w14:paraId="55C0B47D" w14:textId="77777777" w:rsidR="00092305" w:rsidRPr="00D16BB4" w:rsidRDefault="00092305" w:rsidP="00092305">
      <w:pPr>
        <w:pStyle w:val="ActHead5"/>
      </w:pPr>
      <w:bookmarkStart w:id="308" w:name="_Toc164336553"/>
      <w:r w:rsidRPr="00D16BB4">
        <w:rPr>
          <w:rStyle w:val="CharSectno"/>
        </w:rPr>
        <w:t>202.842</w:t>
      </w:r>
      <w:r w:rsidRPr="00D16BB4">
        <w:t xml:space="preserve">  CASA may direct the making of applications under regulation 147.025</w:t>
      </w:r>
      <w:bookmarkEnd w:id="308"/>
    </w:p>
    <w:p w14:paraId="5CD912F3" w14:textId="77777777" w:rsidR="00092305" w:rsidRPr="00D16BB4" w:rsidRDefault="00092305" w:rsidP="00092305">
      <w:pPr>
        <w:pStyle w:val="subsection"/>
      </w:pPr>
      <w:r w:rsidRPr="00D16BB4">
        <w:tab/>
        <w:t>(1)</w:t>
      </w:r>
      <w:r w:rsidRPr="00D16BB4">
        <w:tab/>
        <w:t>CASA may direct the holder of a certificate of approval that covers:</w:t>
      </w:r>
    </w:p>
    <w:p w14:paraId="0EB8D191" w14:textId="77777777" w:rsidR="00092305" w:rsidRPr="00D16BB4" w:rsidRDefault="00092305" w:rsidP="00092305">
      <w:pPr>
        <w:pStyle w:val="paragraph"/>
        <w:spacing w:before="0"/>
      </w:pPr>
      <w:r w:rsidRPr="00D16BB4">
        <w:tab/>
        <w:t>(a)</w:t>
      </w:r>
      <w:r w:rsidRPr="00D16BB4">
        <w:tab/>
        <w:t>the training of candidates for examinations mentioned in paragraph 31(4)(e) of CAR, as in force before 27 June 2011; or</w:t>
      </w:r>
    </w:p>
    <w:p w14:paraId="634C609F" w14:textId="77777777" w:rsidR="00092305" w:rsidRPr="00D16BB4" w:rsidRDefault="00092305" w:rsidP="00092305">
      <w:pPr>
        <w:pStyle w:val="paragraph"/>
      </w:pPr>
      <w:r w:rsidRPr="00D16BB4">
        <w:tab/>
        <w:t>(b)</w:t>
      </w:r>
      <w:r w:rsidRPr="00D16BB4">
        <w:tab/>
        <w:t>the conducting of examinations mentioned in paragraph 31(4)(e) of CAR, as in force before 27 June 2011;</w:t>
      </w:r>
    </w:p>
    <w:p w14:paraId="04238F67" w14:textId="77777777" w:rsidR="00092305" w:rsidRPr="00D16BB4" w:rsidRDefault="00092305" w:rsidP="00092305">
      <w:pPr>
        <w:pStyle w:val="subsection2"/>
      </w:pPr>
      <w:r w:rsidRPr="00D16BB4">
        <w:t>to make an application under regulation 147.025 for approval as a maintenance training organisation.</w:t>
      </w:r>
    </w:p>
    <w:p w14:paraId="63411B83" w14:textId="77777777" w:rsidR="00092305" w:rsidRPr="00D16BB4" w:rsidRDefault="00092305" w:rsidP="00092305">
      <w:pPr>
        <w:pStyle w:val="subsection"/>
      </w:pPr>
      <w:r w:rsidRPr="00D16BB4">
        <w:tab/>
        <w:t>(2)</w:t>
      </w:r>
      <w:r w:rsidRPr="00D16BB4">
        <w:tab/>
        <w:t>A direction under this regulation must:</w:t>
      </w:r>
    </w:p>
    <w:p w14:paraId="53C95A2A" w14:textId="77777777" w:rsidR="00092305" w:rsidRPr="00D16BB4" w:rsidRDefault="00092305" w:rsidP="00092305">
      <w:pPr>
        <w:pStyle w:val="paragraph"/>
      </w:pPr>
      <w:r w:rsidRPr="00D16BB4">
        <w:tab/>
        <w:t>(a)</w:t>
      </w:r>
      <w:r w:rsidRPr="00D16BB4">
        <w:tab/>
        <w:t>be in writing; and</w:t>
      </w:r>
    </w:p>
    <w:p w14:paraId="6E94D479" w14:textId="77777777" w:rsidR="00092305" w:rsidRPr="00D16BB4" w:rsidRDefault="00092305" w:rsidP="00092305">
      <w:pPr>
        <w:pStyle w:val="paragraph"/>
      </w:pPr>
      <w:r w:rsidRPr="00D16BB4">
        <w:tab/>
        <w:t>(b)</w:t>
      </w:r>
      <w:r w:rsidRPr="00D16BB4">
        <w:tab/>
        <w:t>specify the time within which the direction must be complied with.</w:t>
      </w:r>
    </w:p>
    <w:p w14:paraId="5EA81047" w14:textId="77777777" w:rsidR="00092305" w:rsidRPr="00D16BB4" w:rsidRDefault="00092305" w:rsidP="00092305">
      <w:pPr>
        <w:pStyle w:val="subsection"/>
      </w:pPr>
      <w:r w:rsidRPr="00D16BB4">
        <w:tab/>
        <w:t>(3)</w:t>
      </w:r>
      <w:r w:rsidRPr="00D16BB4">
        <w:tab/>
        <w:t>The holder of the certificate must comply with the direction within the time mentioned in the direction.</w:t>
      </w:r>
    </w:p>
    <w:p w14:paraId="70856A67" w14:textId="3CF7388D" w:rsidR="00092305" w:rsidRPr="00D16BB4" w:rsidRDefault="00092305" w:rsidP="00092305">
      <w:pPr>
        <w:pStyle w:val="notetext"/>
      </w:pPr>
      <w:r w:rsidRPr="00D16BB4">
        <w:t>Note:</w:t>
      </w:r>
      <w:r w:rsidRPr="00D16BB4">
        <w:tab/>
        <w:t xml:space="preserve">CASA intends to give directions under this regulation to assist it in managing the implementation of </w:t>
      </w:r>
      <w:r w:rsidR="00B74D4F" w:rsidRPr="00D16BB4">
        <w:t>Part 1</w:t>
      </w:r>
      <w:r w:rsidRPr="00D16BB4">
        <w:t>47.</w:t>
      </w:r>
    </w:p>
    <w:p w14:paraId="494FDFDD" w14:textId="5CA39F51" w:rsidR="00092305" w:rsidRPr="00D16BB4" w:rsidRDefault="00B74D4F" w:rsidP="00092305">
      <w:pPr>
        <w:pStyle w:val="SubPartCASA"/>
        <w:pageBreakBefore/>
        <w:outlineLvl w:val="9"/>
      </w:pPr>
      <w:bookmarkStart w:id="309" w:name="_Toc164336554"/>
      <w:r w:rsidRPr="00D16BB4">
        <w:rPr>
          <w:rStyle w:val="CharSubPartNoCASA"/>
        </w:rPr>
        <w:lastRenderedPageBreak/>
        <w:t>Subpart 2</w:t>
      </w:r>
      <w:r w:rsidR="00092305" w:rsidRPr="00D16BB4">
        <w:rPr>
          <w:rStyle w:val="CharSubPartNoCASA"/>
        </w:rPr>
        <w:t>02.GI</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49 (Approved self</w:t>
      </w:r>
      <w:r w:rsidR="009E3970">
        <w:rPr>
          <w:rStyle w:val="CharSubPartTextCASA"/>
        </w:rPr>
        <w:noBreakHyphen/>
      </w:r>
      <w:r w:rsidR="00092305" w:rsidRPr="00D16BB4">
        <w:rPr>
          <w:rStyle w:val="CharSubPartTextCASA"/>
        </w:rPr>
        <w:t>administering aviation organisations)</w:t>
      </w:r>
      <w:bookmarkEnd w:id="309"/>
    </w:p>
    <w:p w14:paraId="184BF116" w14:textId="11BF8B36" w:rsidR="00092305" w:rsidRPr="00D16BB4" w:rsidRDefault="00B74D4F" w:rsidP="00092305">
      <w:pPr>
        <w:pStyle w:val="ActHead3"/>
      </w:pPr>
      <w:bookmarkStart w:id="310" w:name="_Toc164336555"/>
      <w:r w:rsidRPr="00D16BB4">
        <w:rPr>
          <w:rStyle w:val="CharDivNo"/>
        </w:rPr>
        <w:t>Division 2</w:t>
      </w:r>
      <w:r w:rsidR="00092305" w:rsidRPr="00D16BB4">
        <w:rPr>
          <w:rStyle w:val="CharDivNo"/>
        </w:rPr>
        <w:t>02.GI.1</w:t>
      </w:r>
      <w:r w:rsidR="00092305" w:rsidRPr="00D16BB4">
        <w:t>—</w:t>
      </w:r>
      <w:r w:rsidR="00092305" w:rsidRPr="00D16BB4">
        <w:rPr>
          <w:rStyle w:val="CharDivText"/>
        </w:rPr>
        <w:t>Amendments made by the Civil Aviation Legislation Amendment (</w:t>
      </w:r>
      <w:r w:rsidRPr="00D16BB4">
        <w:rPr>
          <w:rStyle w:val="CharDivText"/>
        </w:rPr>
        <w:t>Part 1</w:t>
      </w:r>
      <w:r w:rsidR="00092305" w:rsidRPr="00D16BB4">
        <w:rPr>
          <w:rStyle w:val="CharDivText"/>
        </w:rPr>
        <w:t xml:space="preserve">49) </w:t>
      </w:r>
      <w:r w:rsidR="009E3970">
        <w:rPr>
          <w:rStyle w:val="CharDivText"/>
        </w:rPr>
        <w:t>Regulations 2</w:t>
      </w:r>
      <w:r w:rsidR="00092305" w:rsidRPr="00D16BB4">
        <w:rPr>
          <w:rStyle w:val="CharDivText"/>
        </w:rPr>
        <w:t>018</w:t>
      </w:r>
      <w:bookmarkEnd w:id="310"/>
    </w:p>
    <w:p w14:paraId="346C9DA1" w14:textId="315EBE32" w:rsidR="00092305" w:rsidRPr="00D16BB4" w:rsidRDefault="00092305" w:rsidP="00092305">
      <w:pPr>
        <w:pStyle w:val="ActHead5"/>
      </w:pPr>
      <w:bookmarkStart w:id="311" w:name="_Toc164336556"/>
      <w:r w:rsidRPr="00D16BB4">
        <w:rPr>
          <w:rStyle w:val="CharSectno"/>
        </w:rPr>
        <w:t>202.860</w:t>
      </w:r>
      <w:r w:rsidRPr="00D16BB4">
        <w:t xml:space="preserve">  Definition of </w:t>
      </w:r>
      <w:r w:rsidRPr="00D16BB4">
        <w:rPr>
          <w:i/>
        </w:rPr>
        <w:t>commencement day</w:t>
      </w:r>
      <w:r w:rsidRPr="00D16BB4">
        <w:t xml:space="preserve"> for </w:t>
      </w:r>
      <w:r w:rsidR="00B74D4F" w:rsidRPr="00D16BB4">
        <w:t>Division 2</w:t>
      </w:r>
      <w:r w:rsidRPr="00D16BB4">
        <w:t>02.GI.1</w:t>
      </w:r>
      <w:bookmarkEnd w:id="311"/>
    </w:p>
    <w:p w14:paraId="45E7EBA6" w14:textId="77777777" w:rsidR="00092305" w:rsidRPr="00D16BB4" w:rsidRDefault="00092305" w:rsidP="00092305">
      <w:pPr>
        <w:pStyle w:val="subsection"/>
      </w:pPr>
      <w:r w:rsidRPr="00D16BB4">
        <w:tab/>
      </w:r>
      <w:r w:rsidRPr="00D16BB4">
        <w:tab/>
        <w:t>In this Division:</w:t>
      </w:r>
    </w:p>
    <w:p w14:paraId="6D48280D" w14:textId="5929400C" w:rsidR="00092305" w:rsidRPr="00D16BB4" w:rsidRDefault="00092305" w:rsidP="00092305">
      <w:pPr>
        <w:pStyle w:val="Definition"/>
      </w:pPr>
      <w:r w:rsidRPr="00D16BB4">
        <w:rPr>
          <w:b/>
          <w:i/>
        </w:rPr>
        <w:t>commencement day</w:t>
      </w:r>
      <w:r w:rsidRPr="00D16BB4">
        <w:t xml:space="preserve"> means the day on which the </w:t>
      </w:r>
      <w:r w:rsidRPr="00D16BB4">
        <w:rPr>
          <w:i/>
        </w:rPr>
        <w:t>Civil Aviation Legislation Amendment (</w:t>
      </w:r>
      <w:r w:rsidR="00B74D4F" w:rsidRPr="00D16BB4">
        <w:rPr>
          <w:i/>
        </w:rPr>
        <w:t>Part 1</w:t>
      </w:r>
      <w:r w:rsidRPr="00D16BB4">
        <w:rPr>
          <w:i/>
        </w:rPr>
        <w:t xml:space="preserve">49) </w:t>
      </w:r>
      <w:r w:rsidR="009E3970">
        <w:rPr>
          <w:i/>
        </w:rPr>
        <w:t>Regulations 2</w:t>
      </w:r>
      <w:r w:rsidRPr="00D16BB4">
        <w:rPr>
          <w:i/>
        </w:rPr>
        <w:t>018</w:t>
      </w:r>
      <w:r w:rsidRPr="00D16BB4">
        <w:t xml:space="preserve"> commence.</w:t>
      </w:r>
    </w:p>
    <w:p w14:paraId="2C46C2F7" w14:textId="77777777" w:rsidR="00092305" w:rsidRPr="00D16BB4" w:rsidRDefault="00092305" w:rsidP="00092305">
      <w:pPr>
        <w:pStyle w:val="ActHead5"/>
      </w:pPr>
      <w:bookmarkStart w:id="312" w:name="_Toc164336557"/>
      <w:r w:rsidRPr="00D16BB4">
        <w:rPr>
          <w:rStyle w:val="CharSectno"/>
        </w:rPr>
        <w:t>202.862</w:t>
      </w:r>
      <w:r w:rsidRPr="00D16BB4">
        <w:t xml:space="preserve">  Transitional—holders of authorisations from bodies that become ASAOs</w:t>
      </w:r>
      <w:bookmarkEnd w:id="312"/>
    </w:p>
    <w:p w14:paraId="31B2570C" w14:textId="77777777" w:rsidR="00092305" w:rsidRPr="00D16BB4" w:rsidRDefault="00092305" w:rsidP="00092305">
      <w:pPr>
        <w:pStyle w:val="subsection"/>
      </w:pPr>
      <w:r w:rsidRPr="00D16BB4">
        <w:tab/>
        <w:t>(1)</w:t>
      </w:r>
      <w:r w:rsidRPr="00D16BB4">
        <w:tab/>
        <w:t>This regulation applies if:</w:t>
      </w:r>
    </w:p>
    <w:p w14:paraId="21C22E9E" w14:textId="77777777" w:rsidR="00092305" w:rsidRPr="00D16BB4" w:rsidRDefault="00092305" w:rsidP="00092305">
      <w:pPr>
        <w:pStyle w:val="paragraph"/>
      </w:pPr>
      <w:r w:rsidRPr="00D16BB4">
        <w:tab/>
        <w:t>(a)</w:t>
      </w:r>
      <w:r w:rsidRPr="00D16BB4">
        <w:tab/>
        <w:t xml:space="preserve">a body covered by subregulation (4) is issued with an ASAO certificate on a particular day (the </w:t>
      </w:r>
      <w:r w:rsidRPr="00D16BB4">
        <w:rPr>
          <w:b/>
          <w:i/>
        </w:rPr>
        <w:t>transition day</w:t>
      </w:r>
      <w:r w:rsidRPr="00D16BB4">
        <w:t>) that authorises the body to administer an activity; and</w:t>
      </w:r>
    </w:p>
    <w:p w14:paraId="31833346" w14:textId="77777777" w:rsidR="00092305" w:rsidRPr="00D16BB4" w:rsidRDefault="00092305" w:rsidP="00092305">
      <w:pPr>
        <w:pStyle w:val="paragraph"/>
      </w:pPr>
      <w:r w:rsidRPr="00D16BB4">
        <w:tab/>
        <w:t>(b)</w:t>
      </w:r>
      <w:r w:rsidRPr="00D16BB4">
        <w:tab/>
        <w:t xml:space="preserve">immediately before the transition day, a person was the holder of an authorisation (however described) (an </w:t>
      </w:r>
      <w:r w:rsidRPr="00D16BB4">
        <w:rPr>
          <w:b/>
          <w:i/>
        </w:rPr>
        <w:t>old authorisation</w:t>
      </w:r>
      <w:r w:rsidRPr="00D16BB4">
        <w:t>) from the body that authorised the person to undertake the activity.</w:t>
      </w:r>
    </w:p>
    <w:p w14:paraId="1152D009" w14:textId="1D34779E" w:rsidR="00092305" w:rsidRPr="00D16BB4" w:rsidRDefault="00092305" w:rsidP="00092305">
      <w:pPr>
        <w:pStyle w:val="subsection"/>
      </w:pPr>
      <w:r w:rsidRPr="00D16BB4">
        <w:tab/>
        <w:t>(2)</w:t>
      </w:r>
      <w:r w:rsidRPr="00D16BB4">
        <w:tab/>
        <w:t xml:space="preserve">The person is taken to be the holder of an authorisation (a </w:t>
      </w:r>
      <w:r w:rsidR="00B74D4F" w:rsidRPr="00D16BB4">
        <w:rPr>
          <w:b/>
          <w:i/>
        </w:rPr>
        <w:t>Part 1</w:t>
      </w:r>
      <w:r w:rsidRPr="00D16BB4">
        <w:rPr>
          <w:b/>
          <w:i/>
        </w:rPr>
        <w:t>49 authorisation</w:t>
      </w:r>
      <w:r w:rsidRPr="00D16BB4">
        <w:t xml:space="preserve">) in relation to the activity for the purposes of </w:t>
      </w:r>
      <w:r w:rsidR="00B74D4F" w:rsidRPr="00D16BB4">
        <w:t>Part 1</w:t>
      </w:r>
      <w:r w:rsidRPr="00D16BB4">
        <w:t>49 during the period:</w:t>
      </w:r>
    </w:p>
    <w:p w14:paraId="3103A750" w14:textId="77777777" w:rsidR="00092305" w:rsidRPr="00D16BB4" w:rsidRDefault="00092305" w:rsidP="00092305">
      <w:pPr>
        <w:pStyle w:val="paragraph"/>
      </w:pPr>
      <w:r w:rsidRPr="00D16BB4">
        <w:tab/>
        <w:t>(a)</w:t>
      </w:r>
      <w:r w:rsidRPr="00D16BB4">
        <w:tab/>
        <w:t>starting on the day the ASAO certificate for the body enters into force; and</w:t>
      </w:r>
    </w:p>
    <w:p w14:paraId="74366AD2" w14:textId="77777777" w:rsidR="00092305" w:rsidRPr="00D16BB4" w:rsidRDefault="00092305" w:rsidP="00092305">
      <w:pPr>
        <w:pStyle w:val="paragraph"/>
      </w:pPr>
      <w:r w:rsidRPr="00D16BB4">
        <w:tab/>
        <w:t>(b)</w:t>
      </w:r>
      <w:r w:rsidRPr="00D16BB4">
        <w:tab/>
        <w:t>ending at the earlier of:</w:t>
      </w:r>
    </w:p>
    <w:p w14:paraId="66ACF46C" w14:textId="518F0817" w:rsidR="00092305" w:rsidRPr="00D16BB4" w:rsidRDefault="00092305" w:rsidP="00092305">
      <w:pPr>
        <w:pStyle w:val="paragraphsub"/>
      </w:pPr>
      <w:r w:rsidRPr="00D16BB4">
        <w:tab/>
        <w:t>(i)</w:t>
      </w:r>
      <w:r w:rsidRPr="00D16BB4">
        <w:tab/>
        <w:t xml:space="preserve">if the </w:t>
      </w:r>
      <w:r w:rsidR="00B74D4F" w:rsidRPr="00D16BB4">
        <w:t>Part 1</w:t>
      </w:r>
      <w:r w:rsidRPr="00D16BB4">
        <w:t>49 authorisation is cancelled—the day the cancellation takes effect; and</w:t>
      </w:r>
    </w:p>
    <w:p w14:paraId="1429AFEC" w14:textId="77777777" w:rsidR="00092305" w:rsidRPr="00D16BB4" w:rsidRDefault="00092305" w:rsidP="00092305">
      <w:pPr>
        <w:pStyle w:val="paragraphsub"/>
      </w:pPr>
      <w:r w:rsidRPr="00D16BB4">
        <w:tab/>
        <w:t>(ii)</w:t>
      </w:r>
      <w:r w:rsidRPr="00D16BB4">
        <w:tab/>
        <w:t>the day that is 12 months after the ASAO certificate for the body enters into force.</w:t>
      </w:r>
    </w:p>
    <w:p w14:paraId="1E4EBEAA" w14:textId="73DC720D" w:rsidR="00092305" w:rsidRPr="00D16BB4" w:rsidRDefault="00092305" w:rsidP="00092305">
      <w:pPr>
        <w:pStyle w:val="subsection"/>
      </w:pPr>
      <w:r w:rsidRPr="00D16BB4">
        <w:tab/>
        <w:t>(3)</w:t>
      </w:r>
      <w:r w:rsidRPr="00D16BB4">
        <w:tab/>
        <w:t xml:space="preserve">The </w:t>
      </w:r>
      <w:r w:rsidR="00B74D4F" w:rsidRPr="00D16BB4">
        <w:t>Part 1</w:t>
      </w:r>
      <w:r w:rsidRPr="00D16BB4">
        <w:t>49 authorisation is subject to the same terms and conditions that applied to the old authorisation.</w:t>
      </w:r>
    </w:p>
    <w:p w14:paraId="4DF52FA3" w14:textId="77777777" w:rsidR="00092305" w:rsidRPr="00D16BB4" w:rsidRDefault="00092305" w:rsidP="00092305">
      <w:pPr>
        <w:pStyle w:val="subsection"/>
      </w:pPr>
      <w:r w:rsidRPr="00D16BB4">
        <w:tab/>
        <w:t>(4)</w:t>
      </w:r>
      <w:r w:rsidRPr="00D16BB4">
        <w:tab/>
        <w:t>Each of the following bodies is covered by this subregulation:</w:t>
      </w:r>
    </w:p>
    <w:p w14:paraId="52315CAD" w14:textId="6F0E4EC0" w:rsidR="00092305" w:rsidRPr="00D16BB4" w:rsidRDefault="00092305" w:rsidP="00092305">
      <w:pPr>
        <w:pStyle w:val="paragraph"/>
      </w:pPr>
      <w:r w:rsidRPr="00D16BB4">
        <w:tab/>
        <w:t>(a)</w:t>
      </w:r>
      <w:r w:rsidRPr="00D16BB4">
        <w:tab/>
        <w:t xml:space="preserve">a </w:t>
      </w:r>
      <w:r w:rsidR="00A3489F" w:rsidRPr="00D16BB4">
        <w:t>sport</w:t>
      </w:r>
      <w:r w:rsidRPr="00D16BB4">
        <w:t xml:space="preserve"> aviation body (within the meaning of CASR before the commencement day);</w:t>
      </w:r>
    </w:p>
    <w:p w14:paraId="4ABD383B" w14:textId="77777777" w:rsidR="00092305" w:rsidRPr="00D16BB4" w:rsidRDefault="00092305" w:rsidP="00092305">
      <w:pPr>
        <w:pStyle w:val="paragraph"/>
      </w:pPr>
      <w:r w:rsidRPr="00D16BB4">
        <w:tab/>
        <w:t>(b)</w:t>
      </w:r>
      <w:r w:rsidRPr="00D16BB4">
        <w:tab/>
        <w:t>the Australian Skydiving Association Incorporated.</w:t>
      </w:r>
    </w:p>
    <w:p w14:paraId="5823120A" w14:textId="6A1AEC43" w:rsidR="00092305" w:rsidRPr="00D16BB4" w:rsidRDefault="00092305" w:rsidP="00092305">
      <w:pPr>
        <w:pStyle w:val="subsection"/>
      </w:pPr>
      <w:r w:rsidRPr="00D16BB4">
        <w:tab/>
        <w:t>(5)</w:t>
      </w:r>
      <w:r w:rsidRPr="00D16BB4">
        <w:tab/>
        <w:t xml:space="preserve">This regulation does not, by implication, prevent the </w:t>
      </w:r>
      <w:r w:rsidR="00B74D4F" w:rsidRPr="00D16BB4">
        <w:t>Part 1</w:t>
      </w:r>
      <w:r w:rsidRPr="00D16BB4">
        <w:t>49 authorisation from being varied, suspended or revoked after the transition day.</w:t>
      </w:r>
    </w:p>
    <w:p w14:paraId="5477E4F8" w14:textId="1DF1BB7C" w:rsidR="00092305" w:rsidRPr="00D16BB4" w:rsidRDefault="00B74D4F" w:rsidP="00092305">
      <w:pPr>
        <w:pStyle w:val="SubPartCASA"/>
        <w:pageBreakBefore/>
        <w:outlineLvl w:val="9"/>
      </w:pPr>
      <w:bookmarkStart w:id="313" w:name="_Toc164336558"/>
      <w:r w:rsidRPr="00D16BB4">
        <w:rPr>
          <w:rStyle w:val="CharSubPartNoCASA"/>
        </w:rPr>
        <w:lastRenderedPageBreak/>
        <w:t>Subpart 2</w:t>
      </w:r>
      <w:r w:rsidR="00092305" w:rsidRPr="00D16BB4">
        <w:rPr>
          <w:rStyle w:val="CharSubPartNoCASA"/>
        </w:rPr>
        <w:t>02.HA</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71 (Aeronautical telecommunication service and radionavigation service providers)</w:t>
      </w:r>
      <w:bookmarkEnd w:id="313"/>
    </w:p>
    <w:p w14:paraId="1697E80C"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5CADC1B1" w14:textId="68B5074D" w:rsidR="00092305" w:rsidRPr="00D16BB4" w:rsidRDefault="00092305" w:rsidP="00092305">
      <w:pPr>
        <w:pStyle w:val="ActHead5"/>
      </w:pPr>
      <w:bookmarkStart w:id="314" w:name="_Toc164336559"/>
      <w:r w:rsidRPr="00D16BB4">
        <w:rPr>
          <w:rStyle w:val="CharSectno"/>
        </w:rPr>
        <w:t>202.880</w:t>
      </w:r>
      <w:r w:rsidRPr="00D16BB4">
        <w:t xml:space="preserve">  Manual of Standards for </w:t>
      </w:r>
      <w:r w:rsidR="00B74D4F" w:rsidRPr="00D16BB4">
        <w:t>Part 1</w:t>
      </w:r>
      <w:r w:rsidRPr="00D16BB4">
        <w:t>71</w:t>
      </w:r>
      <w:bookmarkEnd w:id="314"/>
    </w:p>
    <w:p w14:paraId="10EC7906" w14:textId="4AD4B9EA" w:rsidR="00092305" w:rsidRPr="00D16BB4" w:rsidRDefault="00092305" w:rsidP="00092305">
      <w:pPr>
        <w:pStyle w:val="subsection"/>
      </w:pPr>
      <w:r w:rsidRPr="00D16BB4">
        <w:tab/>
        <w:t>(1)</w:t>
      </w:r>
      <w:r w:rsidRPr="00D16BB4">
        <w:tab/>
        <w:t xml:space="preserve">A document called ‘Manual of Standards (MOS) – </w:t>
      </w:r>
      <w:r w:rsidR="00B74D4F" w:rsidRPr="00D16BB4">
        <w:t>Part 1</w:t>
      </w:r>
      <w:r w:rsidRPr="00D16BB4">
        <w:t>71’ published by CASA before 1 May 2003 is taken to be a Manual of Standards issued under regulation 171.017.</w:t>
      </w:r>
    </w:p>
    <w:p w14:paraId="5AEB86DD" w14:textId="77777777" w:rsidR="00092305" w:rsidRPr="00D16BB4" w:rsidRDefault="00092305" w:rsidP="00092305">
      <w:pPr>
        <w:pStyle w:val="subsection"/>
      </w:pPr>
      <w:r w:rsidRPr="00D16BB4">
        <w:tab/>
        <w:t>(2)</w:t>
      </w:r>
      <w:r w:rsidRPr="00D16BB4">
        <w:tab/>
        <w:t>The procedures in regulations 171.017A, 171.017B and 171.017C (as in force on 1 May 2003) are taken to have been complied with in relation to the issue of the Manual of Standards.</w:t>
      </w:r>
    </w:p>
    <w:p w14:paraId="18A1A228" w14:textId="6B1FAE32" w:rsidR="00092305" w:rsidRPr="00D16BB4" w:rsidRDefault="00B74D4F" w:rsidP="00092305">
      <w:pPr>
        <w:pStyle w:val="SubPartCASA"/>
        <w:pageBreakBefore/>
        <w:outlineLvl w:val="9"/>
      </w:pPr>
      <w:bookmarkStart w:id="315" w:name="_Toc164336560"/>
      <w:r w:rsidRPr="00D16BB4">
        <w:rPr>
          <w:rStyle w:val="CharSubPartNoCASA"/>
        </w:rPr>
        <w:lastRenderedPageBreak/>
        <w:t>Subpart 2</w:t>
      </w:r>
      <w:r w:rsidR="00092305" w:rsidRPr="00D16BB4">
        <w:rPr>
          <w:rStyle w:val="CharSubPartNoCASA"/>
        </w:rPr>
        <w:t>02.HB</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72 (Air traffic service providers)</w:t>
      </w:r>
      <w:bookmarkEnd w:id="315"/>
    </w:p>
    <w:p w14:paraId="0BD69228"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41B1AFCB" w14:textId="7AD28726" w:rsidR="00092305" w:rsidRPr="00D16BB4" w:rsidRDefault="00092305" w:rsidP="00092305">
      <w:pPr>
        <w:pStyle w:val="ActHead5"/>
      </w:pPr>
      <w:bookmarkStart w:id="316" w:name="_Toc164336561"/>
      <w:r w:rsidRPr="00D16BB4">
        <w:rPr>
          <w:rStyle w:val="CharSectno"/>
        </w:rPr>
        <w:t>202.900</w:t>
      </w:r>
      <w:r w:rsidRPr="00D16BB4">
        <w:t xml:space="preserve">  Manual of Standards for </w:t>
      </w:r>
      <w:r w:rsidR="00B74D4F" w:rsidRPr="00D16BB4">
        <w:t>Part 1</w:t>
      </w:r>
      <w:r w:rsidRPr="00D16BB4">
        <w:t>72</w:t>
      </w:r>
      <w:bookmarkEnd w:id="316"/>
    </w:p>
    <w:p w14:paraId="58B1DF7A" w14:textId="5D309094" w:rsidR="00092305" w:rsidRPr="00D16BB4" w:rsidRDefault="00092305" w:rsidP="00092305">
      <w:pPr>
        <w:pStyle w:val="subsection"/>
      </w:pPr>
      <w:r w:rsidRPr="00D16BB4">
        <w:tab/>
        <w:t>(1)</w:t>
      </w:r>
      <w:r w:rsidRPr="00D16BB4">
        <w:tab/>
        <w:t xml:space="preserve">A document called ‘Manual of Standards (MOS) – </w:t>
      </w:r>
      <w:r w:rsidR="00B74D4F" w:rsidRPr="00D16BB4">
        <w:t>Part 1</w:t>
      </w:r>
      <w:r w:rsidRPr="00D16BB4">
        <w:t>72’ published by CASA before 1 May 2003 is taken to be a Manual of Standards issued under regulation 172.022.</w:t>
      </w:r>
    </w:p>
    <w:p w14:paraId="3AD73844" w14:textId="77777777" w:rsidR="00092305" w:rsidRPr="00D16BB4" w:rsidRDefault="00092305" w:rsidP="00092305">
      <w:pPr>
        <w:pStyle w:val="subsection"/>
      </w:pPr>
      <w:r w:rsidRPr="00D16BB4">
        <w:tab/>
        <w:t>(2)</w:t>
      </w:r>
      <w:r w:rsidRPr="00D16BB4">
        <w:tab/>
        <w:t>The procedures in regulations 172.022A, 172.022B and 172.022C (as in force on 1 May 2003) are taken to have been complied with in relation to the issue of the Manual of Standards.</w:t>
      </w:r>
    </w:p>
    <w:p w14:paraId="6D966696" w14:textId="77777777" w:rsidR="00092305" w:rsidRPr="00D16BB4" w:rsidRDefault="00092305" w:rsidP="00092305">
      <w:pPr>
        <w:sectPr w:rsidR="00092305" w:rsidRPr="00D16BB4" w:rsidSect="00652878">
          <w:headerReference w:type="even" r:id="rId238"/>
          <w:headerReference w:type="default" r:id="rId239"/>
          <w:footerReference w:type="even" r:id="rId240"/>
          <w:footerReference w:type="default" r:id="rId241"/>
          <w:headerReference w:type="first" r:id="rId242"/>
          <w:footerReference w:type="first" r:id="rId243"/>
          <w:pgSz w:w="11907" w:h="16839"/>
          <w:pgMar w:top="2325" w:right="1797" w:bottom="1440" w:left="1797" w:header="720" w:footer="709" w:gutter="0"/>
          <w:cols w:space="708"/>
          <w:docGrid w:linePitch="360"/>
        </w:sectPr>
      </w:pPr>
    </w:p>
    <w:p w14:paraId="3DEA792F" w14:textId="208C3925" w:rsidR="00092305" w:rsidRPr="00D16BB4" w:rsidRDefault="00B74D4F" w:rsidP="00092305">
      <w:pPr>
        <w:pStyle w:val="SubPartCASA"/>
        <w:outlineLvl w:val="9"/>
      </w:pPr>
      <w:bookmarkStart w:id="317" w:name="_Toc164336562"/>
      <w:r w:rsidRPr="00D16BB4">
        <w:rPr>
          <w:rStyle w:val="CharSubPartNoCASA"/>
        </w:rPr>
        <w:lastRenderedPageBreak/>
        <w:t>Subpart 2</w:t>
      </w:r>
      <w:r w:rsidR="00092305" w:rsidRPr="00D16BB4">
        <w:rPr>
          <w:rStyle w:val="CharSubPartNoCASA"/>
        </w:rPr>
        <w:t>02.HC</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73 (Instrument flight procedure design)</w:t>
      </w:r>
      <w:bookmarkEnd w:id="317"/>
    </w:p>
    <w:p w14:paraId="6737E11B" w14:textId="77777777" w:rsidR="00092305" w:rsidRPr="00D16BB4" w:rsidRDefault="00092305" w:rsidP="00092305">
      <w:pPr>
        <w:pStyle w:val="notetext"/>
      </w:pPr>
      <w:r w:rsidRPr="00D16BB4">
        <w:t>Note 1:</w:t>
      </w:r>
      <w:r w:rsidRPr="00D16BB4">
        <w:tab/>
        <w:t>This Subpart heading is reserved for future use.</w:t>
      </w:r>
    </w:p>
    <w:p w14:paraId="65C3AB43" w14:textId="77777777" w:rsidR="00092305" w:rsidRPr="00D16BB4" w:rsidRDefault="00092305" w:rsidP="00092305">
      <w:pPr>
        <w:pStyle w:val="notetext"/>
      </w:pPr>
      <w:r w:rsidRPr="00D16BB4">
        <w:t>Note 2:</w:t>
      </w:r>
      <w:r w:rsidRPr="00D16BB4">
        <w:tab/>
        <w:t>Regulation numbers 202.920 to 202.939 are reserved for use in this Subpart.</w:t>
      </w:r>
    </w:p>
    <w:p w14:paraId="1E8E1D1B"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4CFF60A3" w14:textId="77777777" w:rsidR="00092305" w:rsidRPr="00D16BB4" w:rsidRDefault="00092305" w:rsidP="00092305">
      <w:pPr>
        <w:sectPr w:rsidR="00092305" w:rsidRPr="00D16BB4" w:rsidSect="00652878">
          <w:headerReference w:type="even" r:id="rId244"/>
          <w:headerReference w:type="default" r:id="rId245"/>
          <w:footerReference w:type="even" r:id="rId246"/>
          <w:footerReference w:type="default" r:id="rId247"/>
          <w:headerReference w:type="first" r:id="rId248"/>
          <w:footerReference w:type="first" r:id="rId249"/>
          <w:pgSz w:w="11907" w:h="16839"/>
          <w:pgMar w:top="2325" w:right="1797" w:bottom="1440" w:left="1797" w:header="720" w:footer="709" w:gutter="0"/>
          <w:cols w:space="708"/>
          <w:docGrid w:linePitch="360"/>
        </w:sectPr>
      </w:pPr>
    </w:p>
    <w:p w14:paraId="7C2B2028" w14:textId="2C6AB146" w:rsidR="00092305" w:rsidRPr="00D16BB4" w:rsidRDefault="00B74D4F" w:rsidP="00092305">
      <w:pPr>
        <w:pStyle w:val="SubPartCASA"/>
        <w:outlineLvl w:val="9"/>
      </w:pPr>
      <w:bookmarkStart w:id="318" w:name="_Toc164336563"/>
      <w:r w:rsidRPr="00D16BB4">
        <w:rPr>
          <w:rStyle w:val="CharSubPartNoCASA"/>
        </w:rPr>
        <w:lastRenderedPageBreak/>
        <w:t>Subpart 2</w:t>
      </w:r>
      <w:r w:rsidR="00092305" w:rsidRPr="00D16BB4">
        <w:rPr>
          <w:rStyle w:val="CharSubPartNoCASA"/>
        </w:rPr>
        <w:t>02.HD</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74 (Aviation meteorological services)</w:t>
      </w:r>
      <w:bookmarkEnd w:id="318"/>
    </w:p>
    <w:p w14:paraId="1D7DA1A8" w14:textId="77777777" w:rsidR="00092305" w:rsidRPr="00D16BB4" w:rsidRDefault="00092305" w:rsidP="00092305">
      <w:pPr>
        <w:pStyle w:val="notetext"/>
      </w:pPr>
      <w:r w:rsidRPr="00D16BB4">
        <w:t>Note 1:</w:t>
      </w:r>
      <w:r w:rsidRPr="00D16BB4">
        <w:tab/>
        <w:t>This Subpart heading is reserved for future use.</w:t>
      </w:r>
    </w:p>
    <w:p w14:paraId="77AF7EEC" w14:textId="77777777" w:rsidR="00092305" w:rsidRPr="00D16BB4" w:rsidRDefault="00092305" w:rsidP="00092305">
      <w:pPr>
        <w:pStyle w:val="notetext"/>
      </w:pPr>
      <w:r w:rsidRPr="00D16BB4">
        <w:t>Note 2:</w:t>
      </w:r>
      <w:r w:rsidRPr="00D16BB4">
        <w:tab/>
        <w:t>Regulation numbers 202.940 to 202.959 are reserved for use in this Subpart.</w:t>
      </w:r>
    </w:p>
    <w:p w14:paraId="22A51C39"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33386D2E" w14:textId="77777777" w:rsidR="00092305" w:rsidRPr="00D16BB4" w:rsidRDefault="00092305" w:rsidP="00092305">
      <w:pPr>
        <w:sectPr w:rsidR="00092305" w:rsidRPr="00D16BB4" w:rsidSect="00652878">
          <w:headerReference w:type="even" r:id="rId250"/>
          <w:headerReference w:type="default" r:id="rId251"/>
          <w:footerReference w:type="even" r:id="rId252"/>
          <w:footerReference w:type="default" r:id="rId253"/>
          <w:headerReference w:type="first" r:id="rId254"/>
          <w:footerReference w:type="first" r:id="rId255"/>
          <w:pgSz w:w="11907" w:h="16839"/>
          <w:pgMar w:top="2325" w:right="1797" w:bottom="1440" w:left="1797" w:header="720" w:footer="709" w:gutter="0"/>
          <w:cols w:space="708"/>
          <w:docGrid w:linePitch="360"/>
        </w:sectPr>
      </w:pPr>
    </w:p>
    <w:p w14:paraId="16C15993" w14:textId="3F5E8E49" w:rsidR="00092305" w:rsidRPr="00D16BB4" w:rsidRDefault="00B74D4F" w:rsidP="00092305">
      <w:pPr>
        <w:pStyle w:val="SubPartCASA"/>
        <w:outlineLvl w:val="9"/>
      </w:pPr>
      <w:bookmarkStart w:id="319" w:name="_Toc164336564"/>
      <w:r w:rsidRPr="00D16BB4">
        <w:rPr>
          <w:rStyle w:val="CharSubPartNoCASA"/>
        </w:rPr>
        <w:lastRenderedPageBreak/>
        <w:t>Subpart 2</w:t>
      </w:r>
      <w:r w:rsidR="00092305" w:rsidRPr="00D16BB4">
        <w:rPr>
          <w:rStyle w:val="CharSubPartNoCASA"/>
        </w:rPr>
        <w:t>02.HE</w:t>
      </w:r>
      <w:r w:rsidR="00092305" w:rsidRPr="00D16BB4">
        <w:t>—</w:t>
      </w:r>
      <w:r w:rsidR="00092305" w:rsidRPr="00D16BB4">
        <w:rPr>
          <w:rStyle w:val="CharSubPartTextCASA"/>
        </w:rPr>
        <w:t xml:space="preserve">Transitional provisions for </w:t>
      </w:r>
      <w:r w:rsidRPr="00D16BB4">
        <w:rPr>
          <w:rStyle w:val="CharSubPartTextCASA"/>
        </w:rPr>
        <w:t>Part 1</w:t>
      </w:r>
      <w:r w:rsidR="00092305" w:rsidRPr="00D16BB4">
        <w:rPr>
          <w:rStyle w:val="CharSubPartTextCASA"/>
        </w:rPr>
        <w:t>75 (Aeronautical information management)</w:t>
      </w:r>
      <w:bookmarkEnd w:id="319"/>
    </w:p>
    <w:p w14:paraId="12962A68"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25E58EA1" w14:textId="77777777" w:rsidR="00092305" w:rsidRPr="00D16BB4" w:rsidRDefault="00092305" w:rsidP="00092305">
      <w:pPr>
        <w:sectPr w:rsidR="00092305" w:rsidRPr="00D16BB4" w:rsidSect="00652878">
          <w:headerReference w:type="even" r:id="rId256"/>
          <w:headerReference w:type="default" r:id="rId257"/>
          <w:footerReference w:type="even" r:id="rId258"/>
          <w:footerReference w:type="default" r:id="rId259"/>
          <w:headerReference w:type="first" r:id="rId260"/>
          <w:footerReference w:type="first" r:id="rId261"/>
          <w:pgSz w:w="11907" w:h="16839"/>
          <w:pgMar w:top="2325" w:right="1797" w:bottom="1440" w:left="1797" w:header="720" w:footer="709" w:gutter="0"/>
          <w:cols w:space="708"/>
          <w:docGrid w:linePitch="360"/>
        </w:sectPr>
      </w:pPr>
    </w:p>
    <w:p w14:paraId="729D8ED3" w14:textId="23B14F6E" w:rsidR="00092305" w:rsidRPr="00D16BB4" w:rsidRDefault="00B74D4F" w:rsidP="00092305">
      <w:pPr>
        <w:pStyle w:val="SubPartCASA"/>
        <w:outlineLvl w:val="9"/>
      </w:pPr>
      <w:bookmarkStart w:id="320" w:name="_Toc164336565"/>
      <w:r w:rsidRPr="00D16BB4">
        <w:rPr>
          <w:rStyle w:val="CharSubPartNoCASA"/>
        </w:rPr>
        <w:lastRenderedPageBreak/>
        <w:t>Subpart 2</w:t>
      </w:r>
      <w:r w:rsidR="00092305" w:rsidRPr="00D16BB4">
        <w:rPr>
          <w:rStyle w:val="CharSubPartNoCASA"/>
        </w:rPr>
        <w:t>02.HL</w:t>
      </w:r>
      <w:r w:rsidR="00092305" w:rsidRPr="00D16BB4">
        <w:t>—</w:t>
      </w:r>
      <w:r w:rsidR="00092305" w:rsidRPr="00D16BB4">
        <w:rPr>
          <w:rStyle w:val="CharSubPartTextCASA"/>
        </w:rPr>
        <w:t>Transitional provisions for Part 200 (Exemptions)</w:t>
      </w:r>
      <w:bookmarkEnd w:id="320"/>
    </w:p>
    <w:p w14:paraId="217D3AC7" w14:textId="77777777" w:rsidR="00092305" w:rsidRPr="00D16BB4" w:rsidRDefault="00092305" w:rsidP="00092305">
      <w:pPr>
        <w:pStyle w:val="notetext"/>
      </w:pPr>
      <w:r w:rsidRPr="00D16BB4">
        <w:t>Note 1:</w:t>
      </w:r>
      <w:r w:rsidRPr="00D16BB4">
        <w:tab/>
        <w:t>This Subpart heading is reserved for future use.</w:t>
      </w:r>
    </w:p>
    <w:p w14:paraId="5C449D03" w14:textId="77777777" w:rsidR="00092305" w:rsidRPr="00D16BB4" w:rsidRDefault="00092305" w:rsidP="00092305">
      <w:pPr>
        <w:pStyle w:val="notetext"/>
      </w:pPr>
      <w:r w:rsidRPr="00D16BB4">
        <w:t>Note 2:</w:t>
      </w:r>
      <w:r w:rsidRPr="00D16BB4">
        <w:tab/>
        <w:t>Regulation numbers 202.980 to 202.989 are reserved for use in this Subpart.</w:t>
      </w:r>
    </w:p>
    <w:p w14:paraId="4F48692F"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27F81BE6" w14:textId="77777777" w:rsidR="00092305" w:rsidRPr="00D16BB4" w:rsidRDefault="00092305" w:rsidP="00092305">
      <w:pPr>
        <w:sectPr w:rsidR="00092305" w:rsidRPr="00D16BB4" w:rsidSect="00652878">
          <w:headerReference w:type="even" r:id="rId262"/>
          <w:headerReference w:type="default" r:id="rId263"/>
          <w:footerReference w:type="even" r:id="rId264"/>
          <w:footerReference w:type="default" r:id="rId265"/>
          <w:headerReference w:type="first" r:id="rId266"/>
          <w:footerReference w:type="first" r:id="rId267"/>
          <w:pgSz w:w="11907" w:h="16839"/>
          <w:pgMar w:top="2325" w:right="1797" w:bottom="1440" w:left="1797" w:header="720" w:footer="709" w:gutter="0"/>
          <w:cols w:space="708"/>
          <w:docGrid w:linePitch="360"/>
        </w:sectPr>
      </w:pPr>
    </w:p>
    <w:p w14:paraId="745308A3" w14:textId="4EA55385" w:rsidR="00092305" w:rsidRPr="00D16BB4" w:rsidRDefault="00B74D4F" w:rsidP="00092305">
      <w:pPr>
        <w:pStyle w:val="SubPartCASA"/>
        <w:outlineLvl w:val="9"/>
      </w:pPr>
      <w:bookmarkStart w:id="321" w:name="_Toc164336566"/>
      <w:r w:rsidRPr="00D16BB4">
        <w:rPr>
          <w:rStyle w:val="CharSubPartNoCASA"/>
        </w:rPr>
        <w:lastRenderedPageBreak/>
        <w:t>Subpart 2</w:t>
      </w:r>
      <w:r w:rsidR="00092305" w:rsidRPr="00D16BB4">
        <w:rPr>
          <w:rStyle w:val="CharSubPartNoCASA"/>
        </w:rPr>
        <w:t>02.HM</w:t>
      </w:r>
      <w:r w:rsidR="00092305" w:rsidRPr="00D16BB4">
        <w:t>—</w:t>
      </w:r>
      <w:r w:rsidR="00092305" w:rsidRPr="00D16BB4">
        <w:rPr>
          <w:rStyle w:val="CharSubPartTextCASA"/>
        </w:rPr>
        <w:t>Transitional provisions for Part 201 (Miscellaneous)</w:t>
      </w:r>
      <w:bookmarkEnd w:id="321"/>
    </w:p>
    <w:p w14:paraId="307F5D5C" w14:textId="77777777" w:rsidR="00092305" w:rsidRPr="00D16BB4" w:rsidRDefault="00092305" w:rsidP="00092305">
      <w:pPr>
        <w:pStyle w:val="notetext"/>
      </w:pPr>
      <w:r w:rsidRPr="00D16BB4">
        <w:t>Note 1:</w:t>
      </w:r>
      <w:r w:rsidRPr="00D16BB4">
        <w:tab/>
        <w:t>This Subpart heading is reserved for future use.</w:t>
      </w:r>
    </w:p>
    <w:p w14:paraId="212D6DE9" w14:textId="77777777" w:rsidR="00092305" w:rsidRPr="00D16BB4" w:rsidRDefault="00092305" w:rsidP="00092305">
      <w:pPr>
        <w:pStyle w:val="notetext"/>
      </w:pPr>
      <w:r w:rsidRPr="00D16BB4">
        <w:t>Note 2:</w:t>
      </w:r>
      <w:r w:rsidRPr="00D16BB4">
        <w:tab/>
        <w:t>Regulation numbers 202.990 to 202.999 are reserved for use in this Subpart.</w:t>
      </w:r>
    </w:p>
    <w:p w14:paraId="66DE552A" w14:textId="77777777" w:rsidR="00092305" w:rsidRPr="00D16BB4" w:rsidRDefault="00092305" w:rsidP="00092305">
      <w:pPr>
        <w:pStyle w:val="Header"/>
      </w:pPr>
      <w:r w:rsidRPr="00D16BB4">
        <w:rPr>
          <w:rStyle w:val="CharDivNo"/>
        </w:rPr>
        <w:t xml:space="preserve"> </w:t>
      </w:r>
      <w:r w:rsidRPr="00D16BB4">
        <w:rPr>
          <w:rStyle w:val="CharDivText"/>
        </w:rPr>
        <w:t xml:space="preserve"> </w:t>
      </w:r>
    </w:p>
    <w:p w14:paraId="7A761E12" w14:textId="77777777" w:rsidR="00092305" w:rsidRPr="00D16BB4" w:rsidRDefault="00092305" w:rsidP="00092305">
      <w:pPr>
        <w:sectPr w:rsidR="00092305" w:rsidRPr="00D16BB4" w:rsidSect="00652878">
          <w:headerReference w:type="even" r:id="rId268"/>
          <w:headerReference w:type="default" r:id="rId269"/>
          <w:footerReference w:type="even" r:id="rId270"/>
          <w:footerReference w:type="default" r:id="rId271"/>
          <w:headerReference w:type="first" r:id="rId272"/>
          <w:footerReference w:type="first" r:id="rId273"/>
          <w:pgSz w:w="11907" w:h="16839"/>
          <w:pgMar w:top="2325" w:right="1797" w:bottom="1440" w:left="1797" w:header="720" w:footer="709" w:gutter="0"/>
          <w:cols w:space="708"/>
          <w:docGrid w:linePitch="360"/>
        </w:sectPr>
      </w:pPr>
    </w:p>
    <w:p w14:paraId="206C955F" w14:textId="77777777" w:rsidR="00092305" w:rsidRPr="00D16BB4" w:rsidRDefault="00092305" w:rsidP="00092305">
      <w:pPr>
        <w:pStyle w:val="ActHead1"/>
        <w:pageBreakBefore/>
      </w:pPr>
      <w:bookmarkStart w:id="322" w:name="_Toc164336567"/>
      <w:r w:rsidRPr="00D16BB4">
        <w:rPr>
          <w:rStyle w:val="CharChapNo"/>
        </w:rPr>
        <w:lastRenderedPageBreak/>
        <w:t>Dictionary</w:t>
      </w:r>
      <w:bookmarkEnd w:id="322"/>
      <w:r w:rsidRPr="00D16BB4">
        <w:rPr>
          <w:rStyle w:val="CharChapText"/>
        </w:rPr>
        <w:t xml:space="preserve"> </w:t>
      </w:r>
      <w:r w:rsidRPr="00D16BB4">
        <w:t xml:space="preserve"> </w:t>
      </w:r>
    </w:p>
    <w:p w14:paraId="00AB2885" w14:textId="77777777" w:rsidR="00092305" w:rsidRPr="00D16BB4" w:rsidRDefault="00092305" w:rsidP="00092305">
      <w:pPr>
        <w:pStyle w:val="notemargin"/>
      </w:pPr>
      <w:r w:rsidRPr="00D16BB4">
        <w:t>(regulation 1.4)</w:t>
      </w:r>
    </w:p>
    <w:p w14:paraId="413E22F9" w14:textId="2882DB01" w:rsidR="00092305" w:rsidRPr="00D16BB4" w:rsidRDefault="00B74D4F" w:rsidP="00092305">
      <w:pPr>
        <w:pStyle w:val="ActHead2"/>
      </w:pPr>
      <w:bookmarkStart w:id="323" w:name="_Toc164336568"/>
      <w:r w:rsidRPr="00D16BB4">
        <w:rPr>
          <w:rStyle w:val="CharPartNo"/>
        </w:rPr>
        <w:t>Part 1</w:t>
      </w:r>
      <w:r w:rsidR="00092305" w:rsidRPr="00D16BB4">
        <w:t>—</w:t>
      </w:r>
      <w:r w:rsidR="00092305" w:rsidRPr="00D16BB4">
        <w:rPr>
          <w:rStyle w:val="CharPartText"/>
        </w:rPr>
        <w:t>Definitions</w:t>
      </w:r>
      <w:bookmarkEnd w:id="323"/>
    </w:p>
    <w:p w14:paraId="07D08E31" w14:textId="77777777" w:rsidR="00092305" w:rsidRPr="00D16BB4" w:rsidRDefault="00092305" w:rsidP="00092305">
      <w:pPr>
        <w:pStyle w:val="Definition"/>
      </w:pPr>
      <w:r w:rsidRPr="00D16BB4">
        <w:rPr>
          <w:b/>
          <w:i/>
        </w:rPr>
        <w:t>2D instrument approach operation</w:t>
      </w:r>
      <w:r w:rsidRPr="00D16BB4">
        <w:t xml:space="preserve"> means an instrument approach operation using lateral navigation guidance only.</w:t>
      </w:r>
    </w:p>
    <w:p w14:paraId="66EBA3AC" w14:textId="77777777" w:rsidR="00092305" w:rsidRPr="00D16BB4" w:rsidRDefault="00092305" w:rsidP="00092305">
      <w:pPr>
        <w:pStyle w:val="Definition"/>
      </w:pPr>
      <w:r w:rsidRPr="00D16BB4">
        <w:rPr>
          <w:b/>
          <w:i/>
        </w:rPr>
        <w:t>3D instrument approach operation</w:t>
      </w:r>
      <w:r w:rsidRPr="00D16BB4">
        <w:t xml:space="preserve"> means an instrument approach operation using lateral and vertical navigation guidance.</w:t>
      </w:r>
    </w:p>
    <w:p w14:paraId="78F2EE53" w14:textId="77777777" w:rsidR="00092305" w:rsidRPr="00D16BB4" w:rsidRDefault="00092305" w:rsidP="00092305">
      <w:pPr>
        <w:pStyle w:val="Definition"/>
      </w:pPr>
      <w:r w:rsidRPr="00D16BB4">
        <w:rPr>
          <w:b/>
          <w:i/>
        </w:rPr>
        <w:t xml:space="preserve">ABN (Australian Business Number) </w:t>
      </w:r>
      <w:r w:rsidRPr="00D16BB4">
        <w:t xml:space="preserve">has the same meaning as in the </w:t>
      </w:r>
      <w:r w:rsidRPr="00D16BB4">
        <w:rPr>
          <w:i/>
        </w:rPr>
        <w:t>A New Tax System (Australian Business Number) Act 1999</w:t>
      </w:r>
      <w:r w:rsidRPr="00D16BB4">
        <w:t>.</w:t>
      </w:r>
    </w:p>
    <w:p w14:paraId="1AADD520" w14:textId="77777777" w:rsidR="00092305" w:rsidRPr="00D16BB4" w:rsidRDefault="00092305" w:rsidP="00092305">
      <w:pPr>
        <w:pStyle w:val="Definition"/>
      </w:pPr>
      <w:r w:rsidRPr="00D16BB4">
        <w:rPr>
          <w:b/>
          <w:i/>
        </w:rPr>
        <w:t>accountable manager</w:t>
      </w:r>
      <w:r w:rsidRPr="00D16BB4">
        <w:t>, of an ASAO, means the individual appointed by the ASAO who is responsible for:</w:t>
      </w:r>
    </w:p>
    <w:p w14:paraId="19D5E08E" w14:textId="77777777" w:rsidR="00092305" w:rsidRPr="00D16BB4" w:rsidRDefault="00092305" w:rsidP="00092305">
      <w:pPr>
        <w:pStyle w:val="paragraph"/>
      </w:pPr>
      <w:r w:rsidRPr="00D16BB4">
        <w:tab/>
        <w:t>(a)</w:t>
      </w:r>
      <w:r w:rsidRPr="00D16BB4">
        <w:tab/>
        <w:t>ensuring that the ASAO and the ASAO’s organisation comply with the ASAO’s exposition and the civil aviation legislation; and</w:t>
      </w:r>
    </w:p>
    <w:p w14:paraId="3D145657" w14:textId="77777777" w:rsidR="00092305" w:rsidRPr="00D16BB4" w:rsidRDefault="00092305" w:rsidP="00092305">
      <w:pPr>
        <w:pStyle w:val="paragraph"/>
      </w:pPr>
      <w:r w:rsidRPr="00D16BB4">
        <w:tab/>
        <w:t>(b)</w:t>
      </w:r>
      <w:r w:rsidRPr="00D16BB4">
        <w:tab/>
        <w:t>ensuring that the ASAO is able to finance, and has adequate resources to perform, the ASAO’s approved functions.</w:t>
      </w:r>
    </w:p>
    <w:p w14:paraId="1F92195D" w14:textId="43675B50" w:rsidR="001D1BB4" w:rsidRPr="00D16BB4" w:rsidRDefault="001D1BB4" w:rsidP="001D1BB4">
      <w:pPr>
        <w:pStyle w:val="Definition"/>
      </w:pPr>
      <w:r w:rsidRPr="00D16BB4">
        <w:rPr>
          <w:b/>
          <w:i/>
        </w:rPr>
        <w:t xml:space="preserve">accreditation </w:t>
      </w:r>
      <w:r w:rsidRPr="00D16BB4">
        <w:t xml:space="preserve">means an accreditation under </w:t>
      </w:r>
      <w:r w:rsidR="009E3970">
        <w:t>Division 1</w:t>
      </w:r>
      <w:r w:rsidRPr="00D16BB4">
        <w:t>01.FA.3 authorising the holder to operate excluded RPA and micro RPA.</w:t>
      </w:r>
    </w:p>
    <w:p w14:paraId="64C421BE" w14:textId="77777777" w:rsidR="003F4FBC" w:rsidRPr="00D16BB4" w:rsidRDefault="003F4FBC" w:rsidP="003F4FBC">
      <w:pPr>
        <w:pStyle w:val="Definition"/>
      </w:pPr>
      <w:r w:rsidRPr="00D16BB4">
        <w:rPr>
          <w:b/>
          <w:i/>
        </w:rPr>
        <w:t>accreditation holder</w:t>
      </w:r>
      <w:r w:rsidRPr="00D16BB4">
        <w:t>: see regulation 101.374H.</w:t>
      </w:r>
    </w:p>
    <w:p w14:paraId="50412EA2" w14:textId="77777777" w:rsidR="00092305" w:rsidRPr="00D16BB4" w:rsidRDefault="00092305" w:rsidP="00092305">
      <w:pPr>
        <w:pStyle w:val="Definition"/>
      </w:pPr>
      <w:r w:rsidRPr="00D16BB4">
        <w:rPr>
          <w:b/>
          <w:i/>
        </w:rPr>
        <w:t>ACN</w:t>
      </w:r>
      <w:r w:rsidRPr="00D16BB4">
        <w:t xml:space="preserve"> has the same meaning as in the </w:t>
      </w:r>
      <w:r w:rsidRPr="00D16BB4">
        <w:rPr>
          <w:i/>
        </w:rPr>
        <w:t>Corporations Act 2001</w:t>
      </w:r>
      <w:r w:rsidRPr="00D16BB4">
        <w:t>.</w:t>
      </w:r>
    </w:p>
    <w:p w14:paraId="6FA6CD52" w14:textId="77777777" w:rsidR="00092305" w:rsidRPr="00D16BB4" w:rsidRDefault="00092305" w:rsidP="00092305">
      <w:pPr>
        <w:pStyle w:val="Definition"/>
      </w:pPr>
      <w:r w:rsidRPr="00D16BB4">
        <w:rPr>
          <w:b/>
          <w:i/>
        </w:rPr>
        <w:t>Act</w:t>
      </w:r>
      <w:r w:rsidRPr="00D16BB4">
        <w:t xml:space="preserve"> means the </w:t>
      </w:r>
      <w:r w:rsidRPr="00D16BB4">
        <w:rPr>
          <w:i/>
        </w:rPr>
        <w:t>Civil Aviation Act 1988</w:t>
      </w:r>
      <w:r w:rsidRPr="00D16BB4">
        <w:t>.</w:t>
      </w:r>
    </w:p>
    <w:p w14:paraId="569F61D5" w14:textId="77777777" w:rsidR="00084898" w:rsidRPr="00D16BB4" w:rsidRDefault="00084898" w:rsidP="00084898">
      <w:pPr>
        <w:pStyle w:val="Definition"/>
      </w:pPr>
      <w:r w:rsidRPr="00D16BB4">
        <w:rPr>
          <w:b/>
          <w:i/>
        </w:rPr>
        <w:t>adequate aerodrome</w:t>
      </w:r>
      <w:r w:rsidRPr="00D16BB4">
        <w:t>, in relation to a flight of an aeroplane, means an aerodrome that complies with the following:</w:t>
      </w:r>
    </w:p>
    <w:p w14:paraId="3B7905E4" w14:textId="77777777" w:rsidR="00084898" w:rsidRPr="00D16BB4" w:rsidRDefault="00084898" w:rsidP="00084898">
      <w:pPr>
        <w:pStyle w:val="paragraph"/>
      </w:pPr>
      <w:r w:rsidRPr="00D16BB4">
        <w:tab/>
        <w:t>(a)</w:t>
      </w:r>
      <w:r w:rsidRPr="00D16BB4">
        <w:tab/>
        <w:t>an authorised weather forecast for the aerodrome must be available for the aeroplane’s estimated time of use of the aerodrome;</w:t>
      </w:r>
    </w:p>
    <w:p w14:paraId="2CE3C9AE" w14:textId="77777777" w:rsidR="00084898" w:rsidRPr="00D16BB4" w:rsidRDefault="00084898" w:rsidP="00084898">
      <w:pPr>
        <w:pStyle w:val="paragraph"/>
      </w:pPr>
      <w:r w:rsidRPr="00D16BB4">
        <w:tab/>
        <w:t>(b)</w:t>
      </w:r>
      <w:r w:rsidRPr="00D16BB4">
        <w:tab/>
        <w:t>the aerodrome’s services and facilities must be operational for at least the estimated time of use;</w:t>
      </w:r>
    </w:p>
    <w:p w14:paraId="39BCE77C" w14:textId="77777777" w:rsidR="00084898" w:rsidRPr="00D16BB4" w:rsidRDefault="00084898" w:rsidP="00084898">
      <w:pPr>
        <w:pStyle w:val="paragraph"/>
      </w:pPr>
      <w:r w:rsidRPr="00D16BB4">
        <w:tab/>
        <w:t>(c)</w:t>
      </w:r>
      <w:r w:rsidRPr="00D16BB4">
        <w:tab/>
        <w:t>the landing distance available for the aeroplane must be at least the landing distance required under these Regulations for the aeroplane’s landing at the aerodrome;</w:t>
      </w:r>
    </w:p>
    <w:p w14:paraId="1F0960A2" w14:textId="77777777" w:rsidR="00084898" w:rsidRPr="00D16BB4" w:rsidRDefault="00084898" w:rsidP="00084898">
      <w:pPr>
        <w:pStyle w:val="paragraph"/>
      </w:pPr>
      <w:r w:rsidRPr="00D16BB4">
        <w:tab/>
        <w:t>(d)</w:t>
      </w:r>
      <w:r w:rsidRPr="00D16BB4">
        <w:tab/>
        <w:t>for an IFR flight—at least one authorised instrument approach procedure that is suitable for use by the aeroplane must be operational for at least the estimated time of use.</w:t>
      </w:r>
    </w:p>
    <w:p w14:paraId="6D1FC623" w14:textId="77777777" w:rsidR="00092305" w:rsidRPr="00D16BB4" w:rsidRDefault="00092305" w:rsidP="00092305">
      <w:pPr>
        <w:pStyle w:val="Definition"/>
      </w:pPr>
      <w:r w:rsidRPr="00D16BB4">
        <w:rPr>
          <w:b/>
          <w:i/>
        </w:rPr>
        <w:t>administering authority</w:t>
      </w:r>
      <w:r w:rsidRPr="00D16BB4">
        <w:t>, for a limited category aircraft: see regulation 132.010.</w:t>
      </w:r>
    </w:p>
    <w:p w14:paraId="46F95951" w14:textId="77777777" w:rsidR="00084898" w:rsidRPr="00D16BB4" w:rsidRDefault="00084898" w:rsidP="00084898">
      <w:pPr>
        <w:pStyle w:val="Definition"/>
      </w:pPr>
      <w:r w:rsidRPr="00D16BB4">
        <w:rPr>
          <w:b/>
          <w:i/>
        </w:rPr>
        <w:t>adult</w:t>
      </w:r>
      <w:r w:rsidRPr="00D16BB4">
        <w:t xml:space="preserve"> means a person who has turned 13.</w:t>
      </w:r>
    </w:p>
    <w:p w14:paraId="77011696" w14:textId="77777777" w:rsidR="00092305" w:rsidRPr="00D16BB4" w:rsidRDefault="00092305" w:rsidP="00092305">
      <w:pPr>
        <w:pStyle w:val="Definition"/>
      </w:pPr>
      <w:r w:rsidRPr="00D16BB4">
        <w:rPr>
          <w:b/>
          <w:i/>
        </w:rPr>
        <w:t>adventure flight</w:t>
      </w:r>
      <w:r w:rsidRPr="00D16BB4">
        <w:t>, for a limited category aircraft: see regulation 132.015.</w:t>
      </w:r>
    </w:p>
    <w:p w14:paraId="7FCC6BA7" w14:textId="77777777" w:rsidR="00092305" w:rsidRPr="00D16BB4" w:rsidRDefault="00092305" w:rsidP="00092305">
      <w:pPr>
        <w:pStyle w:val="Definition"/>
      </w:pPr>
      <w:r w:rsidRPr="00D16BB4">
        <w:rPr>
          <w:b/>
          <w:i/>
        </w:rPr>
        <w:lastRenderedPageBreak/>
        <w:t>adventure flight procedures</w:t>
      </w:r>
      <w:r w:rsidRPr="00D16BB4">
        <w:t>, for a limited category aircraft: see regulation 132.010.</w:t>
      </w:r>
    </w:p>
    <w:p w14:paraId="00FC6ACD" w14:textId="77777777" w:rsidR="00084898" w:rsidRPr="00D16BB4" w:rsidRDefault="00084898" w:rsidP="00084898">
      <w:pPr>
        <w:pStyle w:val="Definition"/>
      </w:pPr>
      <w:r w:rsidRPr="00D16BB4">
        <w:rPr>
          <w:b/>
          <w:i/>
        </w:rPr>
        <w:t>aerial work certificate</w:t>
      </w:r>
      <w:r w:rsidRPr="00D16BB4">
        <w:t xml:space="preserve"> means a certificate issued under regulation 138.040.</w:t>
      </w:r>
    </w:p>
    <w:p w14:paraId="6E99F597" w14:textId="77777777" w:rsidR="00084898" w:rsidRPr="00D16BB4" w:rsidRDefault="00084898" w:rsidP="00084898">
      <w:pPr>
        <w:pStyle w:val="Definition"/>
      </w:pPr>
      <w:r w:rsidRPr="00D16BB4">
        <w:rPr>
          <w:b/>
          <w:i/>
        </w:rPr>
        <w:t>aerial work operation</w:t>
      </w:r>
      <w:r w:rsidRPr="00D16BB4">
        <w:t>: see regulation 138.010.</w:t>
      </w:r>
    </w:p>
    <w:p w14:paraId="236F87C3" w14:textId="77777777" w:rsidR="00084898" w:rsidRPr="00D16BB4" w:rsidRDefault="00084898" w:rsidP="00084898">
      <w:pPr>
        <w:pStyle w:val="Definition"/>
      </w:pPr>
      <w:r w:rsidRPr="00D16BB4">
        <w:rPr>
          <w:b/>
          <w:i/>
        </w:rPr>
        <w:t>aerial work operator</w:t>
      </w:r>
      <w:r w:rsidRPr="00D16BB4">
        <w:t xml:space="preserve"> means the holder of an aerial work certificate.</w:t>
      </w:r>
    </w:p>
    <w:p w14:paraId="08B8040F" w14:textId="6D1C95AD" w:rsidR="00084898" w:rsidRPr="00D16BB4" w:rsidRDefault="00084898" w:rsidP="00084898">
      <w:pPr>
        <w:pStyle w:val="Definition"/>
      </w:pPr>
      <w:r w:rsidRPr="00D16BB4">
        <w:rPr>
          <w:b/>
          <w:i/>
        </w:rPr>
        <w:t>aerial work passenger</w:t>
      </w:r>
      <w:r w:rsidRPr="00D16BB4">
        <w:t xml:space="preserve"> means a person in a class of persons prescribed by the </w:t>
      </w:r>
      <w:r w:rsidR="00B74D4F" w:rsidRPr="00D16BB4">
        <w:t>Part 1</w:t>
      </w:r>
      <w:r w:rsidRPr="00D16BB4">
        <w:t>38 Manual of Standards for the purposes of this definition.</w:t>
      </w:r>
    </w:p>
    <w:p w14:paraId="604AECE9" w14:textId="77777777" w:rsidR="00092305" w:rsidRPr="00D16BB4" w:rsidRDefault="00092305" w:rsidP="00092305">
      <w:pPr>
        <w:pStyle w:val="Definition"/>
      </w:pPr>
      <w:r w:rsidRPr="00D16BB4">
        <w:rPr>
          <w:b/>
          <w:i/>
        </w:rPr>
        <w:t>aerobatic manoeuvres</w:t>
      </w:r>
      <w:r w:rsidRPr="00D16BB4">
        <w:t>, for an aircraft, means manoeuvres of the aircraft that involve:</w:t>
      </w:r>
    </w:p>
    <w:p w14:paraId="356FA19A" w14:textId="77777777" w:rsidR="00092305" w:rsidRPr="00D16BB4" w:rsidRDefault="00092305" w:rsidP="00092305">
      <w:pPr>
        <w:pStyle w:val="paragraph"/>
      </w:pPr>
      <w:r w:rsidRPr="00D16BB4">
        <w:tab/>
        <w:t>(a)</w:t>
      </w:r>
      <w:r w:rsidRPr="00D16BB4">
        <w:tab/>
        <w:t>bank angles that are greater than 60°; or</w:t>
      </w:r>
    </w:p>
    <w:p w14:paraId="16976D8F" w14:textId="77777777" w:rsidR="00092305" w:rsidRPr="00D16BB4" w:rsidRDefault="00092305" w:rsidP="00092305">
      <w:pPr>
        <w:pStyle w:val="paragraph"/>
      </w:pPr>
      <w:r w:rsidRPr="00D16BB4">
        <w:tab/>
        <w:t>(b)</w:t>
      </w:r>
      <w:r w:rsidRPr="00D16BB4">
        <w:tab/>
        <w:t>pitch angles that are greater than 45°, or are otherwise abnormal to the aircraft type; or</w:t>
      </w:r>
    </w:p>
    <w:p w14:paraId="4A52CDE8" w14:textId="77777777" w:rsidR="00092305" w:rsidRPr="00D16BB4" w:rsidRDefault="00092305" w:rsidP="00092305">
      <w:pPr>
        <w:pStyle w:val="paragraph"/>
      </w:pPr>
      <w:r w:rsidRPr="00D16BB4">
        <w:tab/>
        <w:t>(c)</w:t>
      </w:r>
      <w:r w:rsidRPr="00D16BB4">
        <w:tab/>
        <w:t>abrupt changes of speed, direction, angle of bank or angle of pitch.</w:t>
      </w:r>
    </w:p>
    <w:p w14:paraId="65B217A5" w14:textId="77777777" w:rsidR="00092305" w:rsidRPr="00D16BB4" w:rsidRDefault="00092305" w:rsidP="00092305">
      <w:pPr>
        <w:pStyle w:val="Definition"/>
      </w:pPr>
      <w:r w:rsidRPr="00D16BB4">
        <w:rPr>
          <w:b/>
          <w:i/>
        </w:rPr>
        <w:t>aerodrome certificate</w:t>
      </w:r>
      <w:r w:rsidRPr="00D16BB4">
        <w:t xml:space="preserve"> means a certificate granted under regulation 139.030.</w:t>
      </w:r>
    </w:p>
    <w:p w14:paraId="0F801471" w14:textId="77777777" w:rsidR="00A3489F" w:rsidRPr="00D16BB4" w:rsidRDefault="00A3489F" w:rsidP="00A3489F">
      <w:pPr>
        <w:pStyle w:val="Definition"/>
      </w:pPr>
      <w:r w:rsidRPr="00D16BB4">
        <w:rPr>
          <w:b/>
          <w:i/>
        </w:rPr>
        <w:t>aerodrome control service</w:t>
      </w:r>
      <w:r w:rsidRPr="00D16BB4">
        <w:t xml:space="preserve"> has the same meaning as in Annex 11 to the Chicago Convention.</w:t>
      </w:r>
    </w:p>
    <w:p w14:paraId="7C41F106" w14:textId="77777777" w:rsidR="00092305" w:rsidRPr="00D16BB4" w:rsidRDefault="00092305" w:rsidP="00092305">
      <w:pPr>
        <w:pStyle w:val="Definition"/>
      </w:pPr>
      <w:r w:rsidRPr="00D16BB4">
        <w:rPr>
          <w:b/>
          <w:i/>
        </w:rPr>
        <w:t>aerodrome facilities and equipment</w:t>
      </w:r>
      <w:r w:rsidRPr="00D16BB4">
        <w:t xml:space="preserve"> means facilities and equipment, inside or outside the boundaries of an aerodrome, that are installed or maintained for use by aircraft operating at the aerodrome.</w:t>
      </w:r>
    </w:p>
    <w:p w14:paraId="08C87C74" w14:textId="77777777" w:rsidR="00092305" w:rsidRPr="00D16BB4" w:rsidRDefault="00092305" w:rsidP="00092305">
      <w:pPr>
        <w:pStyle w:val="Definition"/>
      </w:pPr>
      <w:r w:rsidRPr="00D16BB4">
        <w:rPr>
          <w:b/>
          <w:i/>
        </w:rPr>
        <w:t>aerodrome manual</w:t>
      </w:r>
      <w:r w:rsidRPr="00D16BB4">
        <w:t>, for a certified aerodrome, means the aerodrome manual for the aerodrome required by regulation 139.045.</w:t>
      </w:r>
    </w:p>
    <w:p w14:paraId="0E5B18A1" w14:textId="77777777" w:rsidR="00092305" w:rsidRPr="00D16BB4" w:rsidRDefault="00092305" w:rsidP="00092305">
      <w:pPr>
        <w:pStyle w:val="Definition"/>
      </w:pPr>
      <w:r w:rsidRPr="00D16BB4">
        <w:rPr>
          <w:b/>
          <w:i/>
        </w:rPr>
        <w:t>aerodrome operator</w:t>
      </w:r>
      <w:r w:rsidRPr="00D16BB4">
        <w:t xml:space="preserve"> means:</w:t>
      </w:r>
    </w:p>
    <w:p w14:paraId="57CC8B97" w14:textId="77777777" w:rsidR="00092305" w:rsidRPr="00D16BB4" w:rsidRDefault="00092305" w:rsidP="00092305">
      <w:pPr>
        <w:pStyle w:val="paragraph"/>
      </w:pPr>
      <w:r w:rsidRPr="00D16BB4">
        <w:tab/>
        <w:t>(a)</w:t>
      </w:r>
      <w:r w:rsidRPr="00D16BB4">
        <w:tab/>
        <w:t>for a certified aerodrome—the person who holds the aerodrome certificate for the aerodrome; or</w:t>
      </w:r>
    </w:p>
    <w:p w14:paraId="5D13F50C" w14:textId="77777777" w:rsidR="00092305" w:rsidRPr="00D16BB4" w:rsidRDefault="00092305" w:rsidP="00092305">
      <w:pPr>
        <w:pStyle w:val="paragraph"/>
      </w:pPr>
      <w:r w:rsidRPr="00D16BB4">
        <w:tab/>
        <w:t>(b)</w:t>
      </w:r>
      <w:r w:rsidRPr="00D16BB4">
        <w:tab/>
        <w:t>otherwise—the person who is responsible for the operation and maintenance of the aerodrome.</w:t>
      </w:r>
    </w:p>
    <w:p w14:paraId="407B2EEE" w14:textId="77777777" w:rsidR="00A3489F" w:rsidRPr="00D16BB4" w:rsidRDefault="00A3489F" w:rsidP="00A3489F">
      <w:pPr>
        <w:pStyle w:val="Definition"/>
      </w:pPr>
      <w:r w:rsidRPr="00D16BB4">
        <w:rPr>
          <w:b/>
          <w:i/>
        </w:rPr>
        <w:t>aerodrome reference point</w:t>
      </w:r>
      <w:r w:rsidRPr="00D16BB4">
        <w:t>, in relation to an aerodrome, means the geographical location of the aerodrome:</w:t>
      </w:r>
    </w:p>
    <w:p w14:paraId="50C44490" w14:textId="2CD07D21" w:rsidR="00A3489F" w:rsidRPr="00D16BB4" w:rsidRDefault="00A3489F" w:rsidP="00A3489F">
      <w:pPr>
        <w:pStyle w:val="paragraph"/>
      </w:pPr>
      <w:r w:rsidRPr="00D16BB4">
        <w:tab/>
        <w:t>(a)</w:t>
      </w:r>
      <w:r w:rsidRPr="00D16BB4">
        <w:tab/>
        <w:t xml:space="preserve">determined in accordance with the </w:t>
      </w:r>
      <w:r w:rsidR="00B74D4F" w:rsidRPr="00D16BB4">
        <w:t>Part 1</w:t>
      </w:r>
      <w:r w:rsidRPr="00D16BB4">
        <w:t>39 Manual of Standards; or</w:t>
      </w:r>
    </w:p>
    <w:p w14:paraId="14873BEE" w14:textId="0B0A9FC4" w:rsidR="00A3489F" w:rsidRPr="00D16BB4" w:rsidRDefault="00A3489F" w:rsidP="00A3489F">
      <w:pPr>
        <w:pStyle w:val="paragraph"/>
      </w:pPr>
      <w:r w:rsidRPr="00D16BB4">
        <w:tab/>
        <w:t>(b)</w:t>
      </w:r>
      <w:r w:rsidRPr="00D16BB4">
        <w:tab/>
        <w:t xml:space="preserve">specified by a </w:t>
      </w:r>
      <w:r w:rsidR="00B74D4F" w:rsidRPr="00D16BB4">
        <w:t>Part 1</w:t>
      </w:r>
      <w:r w:rsidRPr="00D16BB4">
        <w:t xml:space="preserve">41 operator in its operations manual, or a </w:t>
      </w:r>
      <w:r w:rsidR="00B74D4F" w:rsidRPr="00D16BB4">
        <w:t>Part 1</w:t>
      </w:r>
      <w:r w:rsidRPr="00D16BB4">
        <w:t>42 operator in its exposition.</w:t>
      </w:r>
    </w:p>
    <w:p w14:paraId="2312D75B" w14:textId="77777777" w:rsidR="00A3489F" w:rsidRPr="00D16BB4" w:rsidRDefault="00A3489F" w:rsidP="00A3489F">
      <w:pPr>
        <w:pStyle w:val="Definition"/>
      </w:pPr>
      <w:r w:rsidRPr="00D16BB4">
        <w:rPr>
          <w:b/>
          <w:i/>
        </w:rPr>
        <w:t>aerodrome traffic</w:t>
      </w:r>
      <w:r w:rsidRPr="00D16BB4">
        <w:t xml:space="preserve"> has the same meaning as in Annex 11 to the Chicago Convention.</w:t>
      </w:r>
    </w:p>
    <w:p w14:paraId="61ACBB5A" w14:textId="003B1E8A" w:rsidR="00092305" w:rsidRPr="00D16BB4" w:rsidRDefault="00092305" w:rsidP="00092305">
      <w:pPr>
        <w:pStyle w:val="Definition"/>
      </w:pPr>
      <w:r w:rsidRPr="00D16BB4">
        <w:rPr>
          <w:b/>
          <w:i/>
        </w:rPr>
        <w:t>aerodrome works</w:t>
      </w:r>
      <w:r w:rsidRPr="00D16BB4">
        <w:t xml:space="preserve"> means any construction or maintenance work on or near the movement area of an aerodrome that may create an obstacle or hazard, or restrict the normal take</w:t>
      </w:r>
      <w:r w:rsidR="009E3970">
        <w:noBreakHyphen/>
      </w:r>
      <w:r w:rsidRPr="00D16BB4">
        <w:t>off and landing of aircraft, at the aerodrome.</w:t>
      </w:r>
    </w:p>
    <w:p w14:paraId="3A9C5E69" w14:textId="77777777" w:rsidR="00092305" w:rsidRPr="00D16BB4" w:rsidRDefault="00092305" w:rsidP="00092305">
      <w:pPr>
        <w:pStyle w:val="Definition"/>
      </w:pPr>
      <w:r w:rsidRPr="00D16BB4">
        <w:rPr>
          <w:b/>
          <w:i/>
        </w:rPr>
        <w:t>aeronautical data</w:t>
      </w:r>
      <w:r w:rsidRPr="00D16BB4">
        <w:t xml:space="preserve"> has the same meaning as in Annex 15 to the Chicago Convention.</w:t>
      </w:r>
    </w:p>
    <w:p w14:paraId="1BDEBF82" w14:textId="77777777" w:rsidR="00092305" w:rsidRPr="00D16BB4" w:rsidRDefault="00092305" w:rsidP="00092305">
      <w:pPr>
        <w:pStyle w:val="Definition"/>
      </w:pPr>
      <w:r w:rsidRPr="00D16BB4">
        <w:rPr>
          <w:b/>
          <w:i/>
        </w:rPr>
        <w:lastRenderedPageBreak/>
        <w:t>aeronautical data originator</w:t>
      </w:r>
      <w:r w:rsidRPr="00D16BB4">
        <w:t xml:space="preserve"> means a person who has been given a data product specification under regulation 175.160 that is in force.</w:t>
      </w:r>
    </w:p>
    <w:p w14:paraId="4B659E24" w14:textId="77777777" w:rsidR="00092305" w:rsidRPr="00D16BB4" w:rsidRDefault="00092305" w:rsidP="00092305">
      <w:pPr>
        <w:pStyle w:val="Definition"/>
      </w:pPr>
      <w:r w:rsidRPr="00D16BB4">
        <w:rPr>
          <w:b/>
          <w:i/>
        </w:rPr>
        <w:t>aeronautical data processing standards</w:t>
      </w:r>
      <w:r w:rsidRPr="00D16BB4">
        <w:t xml:space="preserve"> means:</w:t>
      </w:r>
    </w:p>
    <w:p w14:paraId="1470A299" w14:textId="2262E484" w:rsidR="00092305" w:rsidRPr="00D16BB4" w:rsidRDefault="00092305" w:rsidP="00092305">
      <w:pPr>
        <w:pStyle w:val="paragraph"/>
      </w:pPr>
      <w:r w:rsidRPr="00D16BB4">
        <w:tab/>
        <w:t>(a)</w:t>
      </w:r>
      <w:r w:rsidRPr="00D16BB4">
        <w:tab/>
        <w:t>EUROCAE ED</w:t>
      </w:r>
      <w:r w:rsidR="009E3970">
        <w:noBreakHyphen/>
      </w:r>
      <w:r w:rsidRPr="00D16BB4">
        <w:t>76; or</w:t>
      </w:r>
    </w:p>
    <w:p w14:paraId="401A810D" w14:textId="6A638FBF" w:rsidR="00092305" w:rsidRPr="00D16BB4" w:rsidRDefault="00092305" w:rsidP="00092305">
      <w:pPr>
        <w:pStyle w:val="paragraph"/>
      </w:pPr>
      <w:r w:rsidRPr="00D16BB4">
        <w:tab/>
        <w:t>(b)</w:t>
      </w:r>
      <w:r w:rsidRPr="00D16BB4">
        <w:tab/>
        <w:t>RTCA/DO</w:t>
      </w:r>
      <w:r w:rsidR="009E3970">
        <w:noBreakHyphen/>
      </w:r>
      <w:r w:rsidRPr="00D16BB4">
        <w:t>200A.</w:t>
      </w:r>
    </w:p>
    <w:p w14:paraId="53D5B5C6" w14:textId="77777777" w:rsidR="00092305" w:rsidRPr="00D16BB4" w:rsidRDefault="00092305" w:rsidP="00092305">
      <w:pPr>
        <w:pStyle w:val="Definition"/>
      </w:pPr>
      <w:r w:rsidRPr="00D16BB4">
        <w:rPr>
          <w:b/>
          <w:i/>
        </w:rPr>
        <w:t>aeronautical fixed service</w:t>
      </w:r>
      <w:r w:rsidRPr="00D16BB4">
        <w:t xml:space="preserve"> has the same meaning as in Annex 11 to the Chicago Convention.</w:t>
      </w:r>
    </w:p>
    <w:p w14:paraId="48AB55E7" w14:textId="77777777" w:rsidR="00092305" w:rsidRPr="00D16BB4" w:rsidRDefault="00092305" w:rsidP="00092305">
      <w:pPr>
        <w:pStyle w:val="Definition"/>
      </w:pPr>
      <w:r w:rsidRPr="00D16BB4">
        <w:rPr>
          <w:b/>
          <w:i/>
        </w:rPr>
        <w:t>aeronautical information</w:t>
      </w:r>
      <w:r w:rsidRPr="00D16BB4">
        <w:t xml:space="preserve"> has the same meaning as in Annex 15 to the Chicago Convention.</w:t>
      </w:r>
    </w:p>
    <w:p w14:paraId="700B6B1D" w14:textId="52CA9765" w:rsidR="00092305" w:rsidRPr="00D16BB4" w:rsidRDefault="00092305" w:rsidP="00092305">
      <w:pPr>
        <w:pStyle w:val="Definition"/>
      </w:pPr>
      <w:r w:rsidRPr="00D16BB4">
        <w:rPr>
          <w:b/>
          <w:i/>
        </w:rPr>
        <w:t>Aeronautical Information Publication</w:t>
      </w:r>
      <w:r w:rsidRPr="00D16BB4">
        <w:t xml:space="preserve"> or </w:t>
      </w:r>
      <w:r w:rsidRPr="00D16BB4">
        <w:rPr>
          <w:b/>
          <w:i/>
        </w:rPr>
        <w:t>AIP</w:t>
      </w:r>
      <w:r w:rsidRPr="00D16BB4">
        <w:t xml:space="preserve"> has the same meaning as in the </w:t>
      </w:r>
      <w:r w:rsidRPr="00D16BB4">
        <w:rPr>
          <w:i/>
        </w:rPr>
        <w:t xml:space="preserve">Air Services </w:t>
      </w:r>
      <w:r w:rsidR="009E3970">
        <w:rPr>
          <w:i/>
        </w:rPr>
        <w:t>Regulations 2</w:t>
      </w:r>
      <w:r w:rsidRPr="00D16BB4">
        <w:rPr>
          <w:i/>
        </w:rPr>
        <w:t>019</w:t>
      </w:r>
      <w:r w:rsidRPr="00D16BB4">
        <w:t>.</w:t>
      </w:r>
    </w:p>
    <w:p w14:paraId="01191C78" w14:textId="77777777" w:rsidR="00092305" w:rsidRPr="00D16BB4" w:rsidRDefault="00092305" w:rsidP="00092305">
      <w:pPr>
        <w:pStyle w:val="Definition"/>
      </w:pPr>
      <w:r w:rsidRPr="00D16BB4">
        <w:rPr>
          <w:b/>
          <w:i/>
        </w:rPr>
        <w:t>aeronautical radio operator certificate</w:t>
      </w:r>
      <w:r w:rsidRPr="00D16BB4">
        <w:t>: see regulation 64.010.</w:t>
      </w:r>
    </w:p>
    <w:p w14:paraId="3DE811D9" w14:textId="1E765587" w:rsidR="00A3489F" w:rsidRPr="00D16BB4" w:rsidRDefault="00A3489F" w:rsidP="00A3489F">
      <w:pPr>
        <w:pStyle w:val="Definition"/>
      </w:pPr>
      <w:r w:rsidRPr="00D16BB4">
        <w:rPr>
          <w:b/>
          <w:i/>
        </w:rPr>
        <w:t>aeroplane</w:t>
      </w:r>
      <w:r w:rsidRPr="00D16BB4">
        <w:t xml:space="preserve"> means a power</w:t>
      </w:r>
      <w:r w:rsidR="009E3970">
        <w:noBreakHyphen/>
      </w:r>
      <w:r w:rsidRPr="00D16BB4">
        <w:t>driven heavier</w:t>
      </w:r>
      <w:r w:rsidR="009E3970">
        <w:noBreakHyphen/>
      </w:r>
      <w:r w:rsidRPr="00D16BB4">
        <w:t>than</w:t>
      </w:r>
      <w:r w:rsidR="009E3970">
        <w:noBreakHyphen/>
      </w:r>
      <w:r w:rsidRPr="00D16BB4">
        <w:t>air aircraft deriving its lift in flight chiefly from aerodynamic reactions on surfaces remaining fixed under given conditions of flight, but does not include a power</w:t>
      </w:r>
      <w:r w:rsidR="009E3970">
        <w:noBreakHyphen/>
      </w:r>
      <w:r w:rsidRPr="00D16BB4">
        <w:t>assisted sailplane.</w:t>
      </w:r>
    </w:p>
    <w:p w14:paraId="3B65CE7B" w14:textId="77777777" w:rsidR="00092305" w:rsidRPr="00D16BB4" w:rsidRDefault="00092305" w:rsidP="00092305">
      <w:pPr>
        <w:pStyle w:val="Definition"/>
      </w:pPr>
      <w:r w:rsidRPr="00D16BB4">
        <w:rPr>
          <w:b/>
          <w:i/>
        </w:rPr>
        <w:t>AGL</w:t>
      </w:r>
      <w:r w:rsidRPr="00D16BB4">
        <w:t xml:space="preserve"> means above ground or water level.</w:t>
      </w:r>
    </w:p>
    <w:p w14:paraId="4BAF28F0" w14:textId="77777777" w:rsidR="00092305" w:rsidRPr="00D16BB4" w:rsidRDefault="00092305" w:rsidP="00092305">
      <w:pPr>
        <w:pStyle w:val="Definition"/>
      </w:pPr>
      <w:r w:rsidRPr="00D16BB4">
        <w:rPr>
          <w:b/>
          <w:i/>
        </w:rPr>
        <w:t>AIP</w:t>
      </w:r>
      <w:r w:rsidRPr="00D16BB4">
        <w:t xml:space="preserve">: see </w:t>
      </w:r>
      <w:r w:rsidRPr="00D16BB4">
        <w:rPr>
          <w:b/>
          <w:i/>
        </w:rPr>
        <w:t>Aeronautical Information Publication</w:t>
      </w:r>
      <w:r w:rsidRPr="00D16BB4">
        <w:t>.</w:t>
      </w:r>
    </w:p>
    <w:p w14:paraId="19C265D8" w14:textId="77777777" w:rsidR="00092305" w:rsidRPr="00D16BB4" w:rsidRDefault="00092305" w:rsidP="00092305">
      <w:pPr>
        <w:pStyle w:val="Definition"/>
      </w:pPr>
      <w:r w:rsidRPr="00D16BB4">
        <w:rPr>
          <w:b/>
          <w:i/>
        </w:rPr>
        <w:t>AIP Amendment</w:t>
      </w:r>
      <w:r w:rsidRPr="00D16BB4">
        <w:t xml:space="preserve"> has the same meaning as in Annex 15 to the Chicago Convention.</w:t>
      </w:r>
    </w:p>
    <w:p w14:paraId="51C9BD19" w14:textId="77777777" w:rsidR="00092305" w:rsidRPr="00D16BB4" w:rsidRDefault="00092305" w:rsidP="00092305">
      <w:pPr>
        <w:pStyle w:val="Definition"/>
      </w:pPr>
      <w:r w:rsidRPr="00D16BB4">
        <w:rPr>
          <w:b/>
          <w:i/>
        </w:rPr>
        <w:t>AIP responsible person</w:t>
      </w:r>
      <w:r w:rsidRPr="00D16BB4">
        <w:t>, for an aeronautical data originator, means a person appointed by the originator as an AIP responsible person under regulation 175.445.</w:t>
      </w:r>
    </w:p>
    <w:p w14:paraId="436859AC" w14:textId="77777777" w:rsidR="00092305" w:rsidRPr="00D16BB4" w:rsidRDefault="00092305" w:rsidP="00092305">
      <w:pPr>
        <w:pStyle w:val="Definition"/>
      </w:pPr>
      <w:r w:rsidRPr="00D16BB4">
        <w:rPr>
          <w:b/>
          <w:i/>
        </w:rPr>
        <w:t>AIP Supplement</w:t>
      </w:r>
      <w:r w:rsidRPr="00D16BB4">
        <w:t xml:space="preserve"> has the same meaning as in Annex 15 to the Chicago Convention.</w:t>
      </w:r>
    </w:p>
    <w:p w14:paraId="1545036A" w14:textId="77777777" w:rsidR="00092305" w:rsidRPr="00D16BB4" w:rsidRDefault="00092305" w:rsidP="00092305">
      <w:pPr>
        <w:pStyle w:val="Definition"/>
      </w:pPr>
      <w:r w:rsidRPr="00D16BB4">
        <w:rPr>
          <w:b/>
          <w:i/>
        </w:rPr>
        <w:t>AIRAC effective date</w:t>
      </w:r>
      <w:r w:rsidRPr="00D16BB4">
        <w:t xml:space="preserve"> means an AIRAC effective date published in ICAO Document 8126.</w:t>
      </w:r>
    </w:p>
    <w:p w14:paraId="13A0AA84" w14:textId="77777777" w:rsidR="00092305" w:rsidRPr="00D16BB4" w:rsidRDefault="00092305" w:rsidP="00092305">
      <w:pPr>
        <w:pStyle w:val="Definition"/>
      </w:pPr>
      <w:r w:rsidRPr="00D16BB4">
        <w:rPr>
          <w:b/>
          <w:i/>
        </w:rPr>
        <w:t>airborne collision avoidance system</w:t>
      </w:r>
      <w:r w:rsidRPr="00D16BB4">
        <w:t xml:space="preserve"> means a system fitted to an aircraft to provide information to its pilot for avoiding collisions with other aircraft.</w:t>
      </w:r>
    </w:p>
    <w:p w14:paraId="15BA357D" w14:textId="77777777" w:rsidR="00092305" w:rsidRPr="00D16BB4" w:rsidRDefault="00092305" w:rsidP="00092305">
      <w:pPr>
        <w:pStyle w:val="Definition"/>
      </w:pPr>
      <w:r w:rsidRPr="00D16BB4">
        <w:rPr>
          <w:b/>
          <w:i/>
        </w:rPr>
        <w:t xml:space="preserve">aircraft engineer licence </w:t>
      </w:r>
      <w:r w:rsidRPr="00D16BB4">
        <w:t>means any of the following licences granted under regulation 66.025 or 66.026:</w:t>
      </w:r>
    </w:p>
    <w:p w14:paraId="23A2C458" w14:textId="77777777" w:rsidR="00092305" w:rsidRPr="00D16BB4" w:rsidRDefault="00092305" w:rsidP="00092305">
      <w:pPr>
        <w:pStyle w:val="paragraph"/>
      </w:pPr>
      <w:r w:rsidRPr="00D16BB4">
        <w:tab/>
        <w:t>(a)</w:t>
      </w:r>
      <w:r w:rsidRPr="00D16BB4">
        <w:tab/>
        <w:t>subcategory A1;</w:t>
      </w:r>
    </w:p>
    <w:p w14:paraId="365325D5" w14:textId="77777777" w:rsidR="00092305" w:rsidRPr="00D16BB4" w:rsidRDefault="00092305" w:rsidP="00092305">
      <w:pPr>
        <w:pStyle w:val="paragraph"/>
      </w:pPr>
      <w:r w:rsidRPr="00D16BB4">
        <w:tab/>
        <w:t>(b)</w:t>
      </w:r>
      <w:r w:rsidRPr="00D16BB4">
        <w:tab/>
        <w:t>subcategory A2;</w:t>
      </w:r>
    </w:p>
    <w:p w14:paraId="2EDF2942" w14:textId="77777777" w:rsidR="00092305" w:rsidRPr="00D16BB4" w:rsidRDefault="00092305" w:rsidP="00092305">
      <w:pPr>
        <w:pStyle w:val="paragraph"/>
      </w:pPr>
      <w:r w:rsidRPr="00D16BB4">
        <w:tab/>
        <w:t>(c)</w:t>
      </w:r>
      <w:r w:rsidRPr="00D16BB4">
        <w:tab/>
        <w:t>subcategory A3;</w:t>
      </w:r>
    </w:p>
    <w:p w14:paraId="423E8A64" w14:textId="77777777" w:rsidR="00092305" w:rsidRPr="00D16BB4" w:rsidRDefault="00092305" w:rsidP="00092305">
      <w:pPr>
        <w:pStyle w:val="paragraph"/>
      </w:pPr>
      <w:r w:rsidRPr="00D16BB4">
        <w:tab/>
        <w:t>(d)</w:t>
      </w:r>
      <w:r w:rsidRPr="00D16BB4">
        <w:tab/>
        <w:t>subcategory A4;</w:t>
      </w:r>
    </w:p>
    <w:p w14:paraId="744FE7C1" w14:textId="77777777" w:rsidR="00092305" w:rsidRPr="00D16BB4" w:rsidRDefault="00092305" w:rsidP="00092305">
      <w:pPr>
        <w:pStyle w:val="paragraph"/>
      </w:pPr>
      <w:r w:rsidRPr="00D16BB4">
        <w:tab/>
        <w:t>(e)</w:t>
      </w:r>
      <w:r w:rsidRPr="00D16BB4">
        <w:tab/>
        <w:t>subcategory B1.1;</w:t>
      </w:r>
    </w:p>
    <w:p w14:paraId="387AD79E" w14:textId="77777777" w:rsidR="00092305" w:rsidRPr="00D16BB4" w:rsidRDefault="00092305" w:rsidP="00092305">
      <w:pPr>
        <w:pStyle w:val="paragraph"/>
      </w:pPr>
      <w:r w:rsidRPr="00D16BB4">
        <w:tab/>
        <w:t>(f)</w:t>
      </w:r>
      <w:r w:rsidRPr="00D16BB4">
        <w:tab/>
        <w:t>subcategory B1.2;</w:t>
      </w:r>
    </w:p>
    <w:p w14:paraId="5BAE8FA7" w14:textId="77777777" w:rsidR="00092305" w:rsidRPr="00D16BB4" w:rsidRDefault="00092305" w:rsidP="00092305">
      <w:pPr>
        <w:pStyle w:val="paragraph"/>
      </w:pPr>
      <w:r w:rsidRPr="00D16BB4">
        <w:tab/>
        <w:t>(g)</w:t>
      </w:r>
      <w:r w:rsidRPr="00D16BB4">
        <w:tab/>
        <w:t>subcategory B1.3;</w:t>
      </w:r>
    </w:p>
    <w:p w14:paraId="52C9EFE7" w14:textId="77777777" w:rsidR="00092305" w:rsidRPr="00D16BB4" w:rsidRDefault="00092305" w:rsidP="00092305">
      <w:pPr>
        <w:pStyle w:val="paragraph"/>
      </w:pPr>
      <w:r w:rsidRPr="00D16BB4">
        <w:lastRenderedPageBreak/>
        <w:tab/>
        <w:t>(h)</w:t>
      </w:r>
      <w:r w:rsidRPr="00D16BB4">
        <w:tab/>
        <w:t>subcategory B1.4;</w:t>
      </w:r>
    </w:p>
    <w:p w14:paraId="280562E3" w14:textId="77777777" w:rsidR="00092305" w:rsidRPr="00D16BB4" w:rsidRDefault="00092305" w:rsidP="00092305">
      <w:pPr>
        <w:pStyle w:val="paragraph"/>
      </w:pPr>
      <w:r w:rsidRPr="00D16BB4">
        <w:tab/>
        <w:t>(i)</w:t>
      </w:r>
      <w:r w:rsidRPr="00D16BB4">
        <w:tab/>
        <w:t>category B2;</w:t>
      </w:r>
    </w:p>
    <w:p w14:paraId="71AF5C81" w14:textId="77777777" w:rsidR="00092305" w:rsidRPr="00D16BB4" w:rsidRDefault="00092305" w:rsidP="00092305">
      <w:pPr>
        <w:pStyle w:val="paragraph"/>
        <w:spacing w:before="0"/>
      </w:pPr>
      <w:r w:rsidRPr="00D16BB4">
        <w:tab/>
        <w:t>(j)</w:t>
      </w:r>
      <w:r w:rsidRPr="00D16BB4">
        <w:tab/>
        <w:t>category C.</w:t>
      </w:r>
    </w:p>
    <w:p w14:paraId="02BCC622" w14:textId="77777777" w:rsidR="0089685D" w:rsidRPr="00D16BB4" w:rsidRDefault="0089685D" w:rsidP="0089685D">
      <w:pPr>
        <w:pStyle w:val="Definition"/>
      </w:pPr>
      <w:bookmarkStart w:id="324" w:name="_Hlk89242397"/>
      <w:r w:rsidRPr="00D16BB4">
        <w:rPr>
          <w:b/>
          <w:i/>
        </w:rPr>
        <w:t>aircraft flight manual instructions</w:t>
      </w:r>
      <w:r w:rsidRPr="00D16BB4">
        <w:t>, for an aircraft, means the following documents and information provided by the aircraft’s manufacturer or issued in accordance with a Part 21 approval:</w:t>
      </w:r>
    </w:p>
    <w:p w14:paraId="1F09B3C3" w14:textId="77777777" w:rsidR="0089685D" w:rsidRPr="00D16BB4" w:rsidRDefault="0089685D" w:rsidP="0089685D">
      <w:pPr>
        <w:pStyle w:val="paragraph"/>
      </w:pPr>
      <w:r w:rsidRPr="00D16BB4">
        <w:tab/>
        <w:t>(a)</w:t>
      </w:r>
      <w:r w:rsidRPr="00D16BB4">
        <w:tab/>
        <w:t>the aircraft’s flight manual;</w:t>
      </w:r>
    </w:p>
    <w:p w14:paraId="5241F62A" w14:textId="77777777" w:rsidR="0089685D" w:rsidRPr="00D16BB4" w:rsidRDefault="0089685D" w:rsidP="0089685D">
      <w:pPr>
        <w:pStyle w:val="paragraph"/>
      </w:pPr>
      <w:r w:rsidRPr="00D16BB4">
        <w:tab/>
        <w:t>(b)</w:t>
      </w:r>
      <w:r w:rsidRPr="00D16BB4">
        <w:tab/>
        <w:t>checklists of normal, abnormal and emergency procedures for the aircraft;</w:t>
      </w:r>
    </w:p>
    <w:p w14:paraId="478D8E30" w14:textId="77777777" w:rsidR="0089685D" w:rsidRPr="00D16BB4" w:rsidRDefault="0089685D" w:rsidP="0089685D">
      <w:pPr>
        <w:pStyle w:val="paragraph"/>
      </w:pPr>
      <w:r w:rsidRPr="00D16BB4">
        <w:tab/>
        <w:t>(c)</w:t>
      </w:r>
      <w:r w:rsidRPr="00D16BB4">
        <w:tab/>
        <w:t>any operating limitation, instructions, markings and placards relating to the aircraft.</w:t>
      </w:r>
    </w:p>
    <w:bookmarkEnd w:id="324"/>
    <w:p w14:paraId="6F7CA9FC" w14:textId="77777777" w:rsidR="00092305" w:rsidRPr="00D16BB4" w:rsidRDefault="00092305" w:rsidP="00092305">
      <w:pPr>
        <w:pStyle w:val="Definition"/>
      </w:pPr>
      <w:r w:rsidRPr="00D16BB4">
        <w:rPr>
          <w:b/>
          <w:i/>
        </w:rPr>
        <w:t>aircraft registration identification plate</w:t>
      </w:r>
      <w:r w:rsidRPr="00D16BB4">
        <w:t>: see regulation 45.010.</w:t>
      </w:r>
    </w:p>
    <w:p w14:paraId="1C9222C2" w14:textId="77777777" w:rsidR="00092305" w:rsidRPr="00D16BB4" w:rsidRDefault="00092305" w:rsidP="00092305">
      <w:pPr>
        <w:pStyle w:val="Definition"/>
      </w:pPr>
      <w:r w:rsidRPr="00D16BB4">
        <w:rPr>
          <w:b/>
          <w:i/>
        </w:rPr>
        <w:t>aircraft type rating</w:t>
      </w:r>
      <w:r w:rsidRPr="00D16BB4">
        <w:t>, in relation to flight crew, means a type rating prescribed by a legislative instrument issued under regulation 61.055 or 61.060.</w:t>
      </w:r>
    </w:p>
    <w:p w14:paraId="5189EEC1" w14:textId="77777777" w:rsidR="00084898" w:rsidRPr="00D16BB4" w:rsidRDefault="00084898" w:rsidP="00084898">
      <w:pPr>
        <w:pStyle w:val="Definition"/>
      </w:pPr>
      <w:r w:rsidRPr="00D16BB4">
        <w:rPr>
          <w:b/>
          <w:i/>
        </w:rPr>
        <w:t>air crew member</w:t>
      </w:r>
      <w:r w:rsidRPr="00D16BB4">
        <w:t xml:space="preserve"> means a crew member for a flight of an aircraft (other than a flight crew member) who carries out a function during the flight relating to the safety of the operation of the aircraft, or the safety of the use of the aircraft.</w:t>
      </w:r>
    </w:p>
    <w:p w14:paraId="2D4C29D8" w14:textId="77777777" w:rsidR="00092305" w:rsidRPr="00D16BB4" w:rsidRDefault="00092305" w:rsidP="00092305">
      <w:pPr>
        <w:pStyle w:val="Definition"/>
      </w:pPr>
      <w:r w:rsidRPr="00D16BB4">
        <w:rPr>
          <w:b/>
          <w:i/>
        </w:rPr>
        <w:t>air display</w:t>
      </w:r>
      <w:r w:rsidRPr="00D16BB4">
        <w:rPr>
          <w:i/>
        </w:rPr>
        <w:t xml:space="preserve"> </w:t>
      </w:r>
      <w:r w:rsidRPr="00D16BB4">
        <w:t>means organised flying performed before a public gathering, including the following:</w:t>
      </w:r>
    </w:p>
    <w:p w14:paraId="5DEE143D" w14:textId="77777777" w:rsidR="00092305" w:rsidRPr="00D16BB4" w:rsidRDefault="00092305" w:rsidP="00092305">
      <w:pPr>
        <w:pStyle w:val="paragraph"/>
      </w:pPr>
      <w:r w:rsidRPr="00D16BB4">
        <w:tab/>
        <w:t>(a)</w:t>
      </w:r>
      <w:r w:rsidRPr="00D16BB4">
        <w:tab/>
        <w:t>a contest;</w:t>
      </w:r>
    </w:p>
    <w:p w14:paraId="118B6106" w14:textId="77777777" w:rsidR="00092305" w:rsidRPr="00D16BB4" w:rsidRDefault="00092305" w:rsidP="00092305">
      <w:pPr>
        <w:pStyle w:val="paragraph"/>
      </w:pPr>
      <w:r w:rsidRPr="00D16BB4">
        <w:tab/>
        <w:t>(b)</w:t>
      </w:r>
      <w:r w:rsidRPr="00D16BB4">
        <w:tab/>
        <w:t>an exhibition of aerobatic manoeuvres;</w:t>
      </w:r>
    </w:p>
    <w:p w14:paraId="2B15D622" w14:textId="77777777" w:rsidR="00092305" w:rsidRPr="00D16BB4" w:rsidRDefault="00092305" w:rsidP="00092305">
      <w:pPr>
        <w:pStyle w:val="paragraph"/>
      </w:pPr>
      <w:r w:rsidRPr="00D16BB4">
        <w:tab/>
        <w:t>(c)</w:t>
      </w:r>
      <w:r w:rsidRPr="00D16BB4">
        <w:tab/>
        <w:t>flying in formation;</w:t>
      </w:r>
    </w:p>
    <w:p w14:paraId="7FC49D9B" w14:textId="77777777" w:rsidR="00092305" w:rsidRPr="00D16BB4" w:rsidRDefault="00092305" w:rsidP="00092305">
      <w:pPr>
        <w:pStyle w:val="paragraph"/>
      </w:pPr>
      <w:r w:rsidRPr="00D16BB4">
        <w:tab/>
        <w:t>(d)</w:t>
      </w:r>
      <w:r w:rsidRPr="00D16BB4">
        <w:tab/>
        <w:t>other aircraft operations associated with the air display.</w:t>
      </w:r>
    </w:p>
    <w:p w14:paraId="34DF398C" w14:textId="77777777" w:rsidR="00092305" w:rsidRPr="00D16BB4" w:rsidRDefault="00092305" w:rsidP="00092305">
      <w:pPr>
        <w:pStyle w:val="Definition"/>
      </w:pPr>
      <w:r w:rsidRPr="00D16BB4">
        <w:rPr>
          <w:b/>
          <w:i/>
        </w:rPr>
        <w:t>air/ground radio service</w:t>
      </w:r>
      <w:r w:rsidRPr="00D16BB4">
        <w:t xml:space="preserve"> means a radio service at an aerodrome that provides information relating to the aerodrome (including relevant air traffic) to aircraft operating in the vicinity of the aerodrome.</w:t>
      </w:r>
    </w:p>
    <w:p w14:paraId="72AF7B76" w14:textId="77777777" w:rsidR="00092305" w:rsidRPr="00D16BB4" w:rsidRDefault="00092305" w:rsidP="00092305">
      <w:pPr>
        <w:pStyle w:val="Definition"/>
      </w:pPr>
      <w:r w:rsidRPr="00D16BB4">
        <w:rPr>
          <w:b/>
          <w:i/>
        </w:rPr>
        <w:t>air security officer</w:t>
      </w:r>
      <w:r w:rsidRPr="00D16BB4">
        <w:t xml:space="preserve"> means:</w:t>
      </w:r>
    </w:p>
    <w:p w14:paraId="51204245" w14:textId="77777777" w:rsidR="00092305" w:rsidRPr="00D16BB4" w:rsidRDefault="00092305" w:rsidP="00092305">
      <w:pPr>
        <w:pStyle w:val="paragraph"/>
      </w:pPr>
      <w:r w:rsidRPr="00D16BB4">
        <w:tab/>
        <w:t>(a)</w:t>
      </w:r>
      <w:r w:rsidRPr="00D16BB4">
        <w:tab/>
        <w:t>a protective service officer or special protective service officer of the Australian Federal Police who is directed by the Commissioner to carry out the duties of a position of air security officer; or</w:t>
      </w:r>
    </w:p>
    <w:p w14:paraId="5D9B3A30" w14:textId="77777777" w:rsidR="00092305" w:rsidRPr="00D16BB4" w:rsidRDefault="00092305" w:rsidP="00092305">
      <w:pPr>
        <w:pStyle w:val="paragraph"/>
      </w:pPr>
      <w:r w:rsidRPr="00D16BB4">
        <w:tab/>
        <w:t>(b)</w:t>
      </w:r>
      <w:r w:rsidRPr="00D16BB4">
        <w:tab/>
        <w:t>a person who is:</w:t>
      </w:r>
    </w:p>
    <w:p w14:paraId="27143D93" w14:textId="77777777" w:rsidR="00092305" w:rsidRPr="00D16BB4" w:rsidRDefault="00092305" w:rsidP="00092305">
      <w:pPr>
        <w:pStyle w:val="paragraphsub"/>
      </w:pPr>
      <w:r w:rsidRPr="00D16BB4">
        <w:tab/>
        <w:t>(i)</w:t>
      </w:r>
      <w:r w:rsidRPr="00D16BB4">
        <w:tab/>
        <w:t>employed and trained by a foreign government to travel on aircraft to provide security for aircraft and their passengers and crew (other than a person who is employed to provide exclusive personal protection for 1 or more individuals travelling on an aircraft); and</w:t>
      </w:r>
    </w:p>
    <w:p w14:paraId="4E8AE6BA" w14:textId="77777777" w:rsidR="00092305" w:rsidRPr="00D16BB4" w:rsidRDefault="00092305" w:rsidP="00092305">
      <w:pPr>
        <w:pStyle w:val="paragraphsub"/>
      </w:pPr>
      <w:r w:rsidRPr="00D16BB4">
        <w:tab/>
        <w:t>(ii)</w:t>
      </w:r>
      <w:r w:rsidRPr="00D16BB4">
        <w:tab/>
        <w:t>operating in accordance with an arrangement between the foreign government and the Australian Government.</w:t>
      </w:r>
    </w:p>
    <w:p w14:paraId="41C23B7F" w14:textId="7A7B2789" w:rsidR="00092305" w:rsidRPr="00D16BB4" w:rsidRDefault="00092305" w:rsidP="00092305">
      <w:pPr>
        <w:pStyle w:val="Definition"/>
      </w:pPr>
      <w:r w:rsidRPr="00D16BB4">
        <w:rPr>
          <w:b/>
          <w:i/>
        </w:rPr>
        <w:t>airship</w:t>
      </w:r>
      <w:r w:rsidRPr="00D16BB4">
        <w:t xml:space="preserve"> means a powered, lighter</w:t>
      </w:r>
      <w:r w:rsidR="009E3970">
        <w:noBreakHyphen/>
      </w:r>
      <w:r w:rsidRPr="00D16BB4">
        <w:t>than</w:t>
      </w:r>
      <w:r w:rsidR="009E3970">
        <w:noBreakHyphen/>
      </w:r>
      <w:r w:rsidRPr="00D16BB4">
        <w:t>air aircraft.</w:t>
      </w:r>
    </w:p>
    <w:p w14:paraId="27547630" w14:textId="77777777" w:rsidR="00A3489F" w:rsidRPr="00D16BB4" w:rsidRDefault="00A3489F" w:rsidP="00A3489F">
      <w:pPr>
        <w:pStyle w:val="Definition"/>
      </w:pPr>
      <w:r w:rsidRPr="00D16BB4">
        <w:rPr>
          <w:b/>
          <w:i/>
        </w:rPr>
        <w:t>air traffic</w:t>
      </w:r>
      <w:r w:rsidRPr="00D16BB4">
        <w:t xml:space="preserve"> has the same meaning as in Annex 11 to the Chicago Convention.</w:t>
      </w:r>
    </w:p>
    <w:p w14:paraId="6E46DC50" w14:textId="77777777" w:rsidR="00A3489F" w:rsidRPr="00D16BB4" w:rsidRDefault="00A3489F" w:rsidP="00A3489F">
      <w:pPr>
        <w:pStyle w:val="Definition"/>
      </w:pPr>
      <w:r w:rsidRPr="00D16BB4">
        <w:rPr>
          <w:b/>
          <w:i/>
        </w:rPr>
        <w:t>air traffic control</w:t>
      </w:r>
      <w:r w:rsidRPr="00D16BB4">
        <w:t xml:space="preserve"> means Air Traffic Services in its capacity as a provider of air traffic control services.</w:t>
      </w:r>
    </w:p>
    <w:p w14:paraId="2F7ED0D7" w14:textId="77777777" w:rsidR="00A3489F" w:rsidRPr="00D16BB4" w:rsidRDefault="00A3489F" w:rsidP="00A3489F">
      <w:pPr>
        <w:pStyle w:val="Definition"/>
      </w:pPr>
      <w:r w:rsidRPr="00D16BB4">
        <w:rPr>
          <w:b/>
          <w:i/>
        </w:rPr>
        <w:lastRenderedPageBreak/>
        <w:t>air traffic control clearance</w:t>
      </w:r>
      <w:r w:rsidRPr="00D16BB4">
        <w:t xml:space="preserve"> means an authorisation given by a person performing duties in air traffic control for an aircraft to proceed under conditions specified in the authorisation.</w:t>
      </w:r>
    </w:p>
    <w:p w14:paraId="53714D61" w14:textId="77777777" w:rsidR="00092305" w:rsidRPr="00D16BB4" w:rsidRDefault="00092305" w:rsidP="00092305">
      <w:pPr>
        <w:pStyle w:val="Definition"/>
      </w:pPr>
      <w:r w:rsidRPr="00D16BB4">
        <w:rPr>
          <w:b/>
          <w:i/>
        </w:rPr>
        <w:t>air traffic control function</w:t>
      </w:r>
      <w:r w:rsidRPr="00D16BB4">
        <w:t xml:space="preserve"> means a function described in a paragraph of subregulation 65.</w:t>
      </w:r>
      <w:r w:rsidRPr="00D16BB4">
        <w:rPr>
          <w:noProof/>
        </w:rPr>
        <w:t>075</w:t>
      </w:r>
      <w:r w:rsidRPr="00D16BB4">
        <w:t>(2).</w:t>
      </w:r>
    </w:p>
    <w:p w14:paraId="6B5D5647" w14:textId="77777777" w:rsidR="00A3489F" w:rsidRPr="00D16BB4" w:rsidRDefault="00A3489F" w:rsidP="00A3489F">
      <w:pPr>
        <w:pStyle w:val="Definition"/>
      </w:pPr>
      <w:r w:rsidRPr="00D16BB4">
        <w:rPr>
          <w:b/>
          <w:i/>
        </w:rPr>
        <w:t>air traffic control instructions</w:t>
      </w:r>
      <w:r w:rsidRPr="00D16BB4">
        <w:t xml:space="preserve"> means directions given by a person performing duties in air traffic control for an aircraft to conduct its flight in the manner specified in the directions.</w:t>
      </w:r>
    </w:p>
    <w:p w14:paraId="76C3C884" w14:textId="77777777" w:rsidR="00A3489F" w:rsidRPr="00D16BB4" w:rsidRDefault="00A3489F" w:rsidP="00A3489F">
      <w:pPr>
        <w:pStyle w:val="Definition"/>
      </w:pPr>
      <w:r w:rsidRPr="00D16BB4">
        <w:rPr>
          <w:b/>
          <w:i/>
        </w:rPr>
        <w:t>air traffic control service</w:t>
      </w:r>
      <w:r w:rsidRPr="00D16BB4">
        <w:t xml:space="preserve"> has the same meaning as in Annex 11 to the Chicago Convention.</w:t>
      </w:r>
    </w:p>
    <w:p w14:paraId="2F8E8614" w14:textId="77777777" w:rsidR="00084898" w:rsidRPr="00D16BB4" w:rsidRDefault="00084898" w:rsidP="00084898">
      <w:pPr>
        <w:pStyle w:val="Definition"/>
      </w:pPr>
      <w:r w:rsidRPr="00D16BB4">
        <w:rPr>
          <w:b/>
          <w:i/>
        </w:rPr>
        <w:t>air traffic service</w:t>
      </w:r>
      <w:r w:rsidRPr="00D16BB4">
        <w:t xml:space="preserve"> means a service of a kind mentioned in Annex 11, </w:t>
      </w:r>
      <w:r w:rsidRPr="00D16BB4">
        <w:rPr>
          <w:i/>
        </w:rPr>
        <w:t>Air Traffic Services</w:t>
      </w:r>
      <w:r w:rsidRPr="00D16BB4">
        <w:t>, to the Chicago Convention, other than a certified air/ground radio service (within the meaning of regulation 139.390) at an aerodrome.</w:t>
      </w:r>
    </w:p>
    <w:p w14:paraId="1F212F34" w14:textId="77777777" w:rsidR="00A3489F" w:rsidRPr="00D16BB4" w:rsidRDefault="00A3489F" w:rsidP="00A3489F">
      <w:pPr>
        <w:pStyle w:val="Definition"/>
      </w:pPr>
      <w:bookmarkStart w:id="325" w:name="_Hlk89688752"/>
      <w:r w:rsidRPr="00D16BB4">
        <w:rPr>
          <w:b/>
          <w:i/>
        </w:rPr>
        <w:t>Air Traffic Services</w:t>
      </w:r>
      <w:r w:rsidRPr="00D16BB4">
        <w:t>:</w:t>
      </w:r>
    </w:p>
    <w:p w14:paraId="571CA84B" w14:textId="2014CA23" w:rsidR="00A3489F" w:rsidRPr="00D16BB4" w:rsidRDefault="00A3489F" w:rsidP="00A3489F">
      <w:pPr>
        <w:pStyle w:val="paragraph"/>
      </w:pPr>
      <w:r w:rsidRPr="00D16BB4">
        <w:tab/>
        <w:t>(a)</w:t>
      </w:r>
      <w:r w:rsidRPr="00D16BB4">
        <w:tab/>
        <w:t>in relation to an air traffic service provided in Australian</w:t>
      </w:r>
      <w:r w:rsidR="009E3970">
        <w:noBreakHyphen/>
      </w:r>
      <w:r w:rsidRPr="00D16BB4">
        <w:t>administered airspace—means:</w:t>
      </w:r>
    </w:p>
    <w:p w14:paraId="01712D40" w14:textId="77777777" w:rsidR="00A3489F" w:rsidRPr="00D16BB4" w:rsidRDefault="00A3489F" w:rsidP="00A3489F">
      <w:pPr>
        <w:pStyle w:val="paragraphsub"/>
      </w:pPr>
      <w:r w:rsidRPr="00D16BB4">
        <w:tab/>
        <w:t>(i)</w:t>
      </w:r>
      <w:r w:rsidRPr="00D16BB4">
        <w:tab/>
        <w:t>an ATS provider; or</w:t>
      </w:r>
    </w:p>
    <w:p w14:paraId="6DE1A838" w14:textId="77777777" w:rsidR="00A3489F" w:rsidRPr="00D16BB4" w:rsidRDefault="00A3489F" w:rsidP="00A3489F">
      <w:pPr>
        <w:pStyle w:val="paragraphsub"/>
      </w:pPr>
      <w:r w:rsidRPr="00D16BB4">
        <w:tab/>
        <w:t>(ii)</w:t>
      </w:r>
      <w:r w:rsidRPr="00D16BB4">
        <w:tab/>
        <w:t>the Defence Force in its capacity as a provider of air traffic services; and</w:t>
      </w:r>
    </w:p>
    <w:p w14:paraId="04FF607D" w14:textId="5C91AF99" w:rsidR="00A3489F" w:rsidRPr="00D16BB4" w:rsidRDefault="00A3489F" w:rsidP="00A3489F">
      <w:pPr>
        <w:pStyle w:val="paragraph"/>
      </w:pPr>
      <w:r w:rsidRPr="00D16BB4">
        <w:tab/>
        <w:t>(b)</w:t>
      </w:r>
      <w:r w:rsidRPr="00D16BB4">
        <w:tab/>
        <w:t>in relation to an air traffic service provided in airspace that is not Australian</w:t>
      </w:r>
      <w:r w:rsidR="009E3970">
        <w:noBreakHyphen/>
      </w:r>
      <w:r w:rsidRPr="00D16BB4">
        <w:t>administered airspace—an air traffic service provider authorised by the national aviation authority of the relevant foreign country to provide the air traffic service.</w:t>
      </w:r>
    </w:p>
    <w:bookmarkEnd w:id="325"/>
    <w:p w14:paraId="3CB25EB3" w14:textId="77777777" w:rsidR="00092305" w:rsidRPr="00D16BB4" w:rsidRDefault="00092305" w:rsidP="00092305">
      <w:pPr>
        <w:pStyle w:val="Definition"/>
      </w:pPr>
      <w:r w:rsidRPr="00D16BB4">
        <w:rPr>
          <w:b/>
          <w:i/>
        </w:rPr>
        <w:t>air transport operation</w:t>
      </w:r>
      <w:r w:rsidRPr="00D16BB4">
        <w:t>: see clause 3 of Part 2 of this Dictionary.</w:t>
      </w:r>
    </w:p>
    <w:p w14:paraId="21E7D86A" w14:textId="77777777" w:rsidR="00092305" w:rsidRPr="00D16BB4" w:rsidRDefault="00092305" w:rsidP="00092305">
      <w:pPr>
        <w:pStyle w:val="Definition"/>
      </w:pPr>
      <w:r w:rsidRPr="00D16BB4">
        <w:rPr>
          <w:b/>
          <w:i/>
        </w:rPr>
        <w:t>airworthiness directive</w:t>
      </w:r>
      <w:r w:rsidRPr="00D16BB4">
        <w:t>: see regulation 39.001A.</w:t>
      </w:r>
    </w:p>
    <w:p w14:paraId="566616C0" w14:textId="77777777" w:rsidR="00092305" w:rsidRPr="00D16BB4" w:rsidRDefault="00092305" w:rsidP="00092305">
      <w:pPr>
        <w:pStyle w:val="Definition"/>
      </w:pPr>
      <w:r w:rsidRPr="00D16BB4">
        <w:rPr>
          <w:b/>
          <w:i/>
        </w:rPr>
        <w:t>AIS</w:t>
      </w:r>
      <w:r w:rsidRPr="00D16BB4">
        <w:t xml:space="preserve"> has the meaning given in Annex 15 to the Chicago Convention.</w:t>
      </w:r>
    </w:p>
    <w:p w14:paraId="25839F17" w14:textId="77777777" w:rsidR="00092305" w:rsidRPr="00D16BB4" w:rsidRDefault="00092305" w:rsidP="00092305">
      <w:pPr>
        <w:pStyle w:val="Definition"/>
      </w:pPr>
      <w:r w:rsidRPr="00D16BB4">
        <w:rPr>
          <w:b/>
          <w:i/>
        </w:rPr>
        <w:t>AIS provider</w:t>
      </w:r>
      <w:r w:rsidRPr="00D16BB4">
        <w:t xml:space="preserve"> means a person who holds a certificate under regulation 175.055.</w:t>
      </w:r>
    </w:p>
    <w:p w14:paraId="21BFD73A" w14:textId="77777777" w:rsidR="00A3489F" w:rsidRPr="00D16BB4" w:rsidRDefault="00A3489F" w:rsidP="00A3489F">
      <w:pPr>
        <w:pStyle w:val="Definition"/>
      </w:pPr>
      <w:r w:rsidRPr="00D16BB4">
        <w:rPr>
          <w:b/>
          <w:i/>
        </w:rPr>
        <w:t xml:space="preserve">alternate aerodrome </w:t>
      </w:r>
      <w:r w:rsidRPr="00D16BB4">
        <w:t>has the same meaning as in Annex 2 to the Chicago Convention.</w:t>
      </w:r>
    </w:p>
    <w:p w14:paraId="57B087A3" w14:textId="77777777" w:rsidR="00A3489F" w:rsidRPr="00D16BB4" w:rsidRDefault="00A3489F" w:rsidP="00A3489F">
      <w:pPr>
        <w:pStyle w:val="Definition"/>
      </w:pPr>
      <w:r w:rsidRPr="00D16BB4">
        <w:rPr>
          <w:b/>
          <w:i/>
        </w:rPr>
        <w:t>altitude</w:t>
      </w:r>
      <w:r w:rsidRPr="00D16BB4">
        <w:t xml:space="preserve"> has the same meaning as in Annex 2 to the Chicago Convention.</w:t>
      </w:r>
    </w:p>
    <w:p w14:paraId="457AF8F1" w14:textId="609474B5" w:rsidR="00092305" w:rsidRPr="00D16BB4" w:rsidRDefault="00092305" w:rsidP="00092305">
      <w:pPr>
        <w:pStyle w:val="Definition"/>
      </w:pPr>
      <w:r w:rsidRPr="00D16BB4">
        <w:rPr>
          <w:b/>
          <w:i/>
        </w:rPr>
        <w:t>amateur</w:t>
      </w:r>
      <w:r w:rsidR="009E3970">
        <w:rPr>
          <w:b/>
          <w:i/>
        </w:rPr>
        <w:noBreakHyphen/>
      </w:r>
      <w:r w:rsidRPr="00D16BB4">
        <w:rPr>
          <w:b/>
          <w:i/>
        </w:rPr>
        <w:t>built aircraft</w:t>
      </w:r>
      <w:r w:rsidRPr="00D16BB4">
        <w:t xml:space="preserve"> means an aircraft described in paragraph 21.191(g).</w:t>
      </w:r>
    </w:p>
    <w:p w14:paraId="19AD0940" w14:textId="66A06A89" w:rsidR="00092305" w:rsidRPr="00D16BB4" w:rsidRDefault="00092305" w:rsidP="00092305">
      <w:pPr>
        <w:pStyle w:val="Definition"/>
      </w:pPr>
      <w:r w:rsidRPr="00D16BB4">
        <w:rPr>
          <w:b/>
          <w:i/>
        </w:rPr>
        <w:t>Amateur Built Aircraft Acceptance</w:t>
      </w:r>
      <w:r w:rsidRPr="00D16BB4">
        <w:t xml:space="preserve">, or </w:t>
      </w:r>
      <w:r w:rsidRPr="00D16BB4">
        <w:rPr>
          <w:b/>
          <w:i/>
        </w:rPr>
        <w:t>ABAA</w:t>
      </w:r>
      <w:r w:rsidRPr="00D16BB4">
        <w:t>, means a document given by CASA or an authorised person as a type approval for an amateur</w:t>
      </w:r>
      <w:r w:rsidR="009E3970">
        <w:noBreakHyphen/>
      </w:r>
      <w:r w:rsidRPr="00D16BB4">
        <w:t>built aircraft.</w:t>
      </w:r>
    </w:p>
    <w:p w14:paraId="1E488B9B" w14:textId="77777777" w:rsidR="00092305" w:rsidRPr="00D16BB4" w:rsidRDefault="00092305" w:rsidP="00092305">
      <w:pPr>
        <w:pStyle w:val="Definition"/>
      </w:pPr>
      <w:r w:rsidRPr="00D16BB4">
        <w:rPr>
          <w:b/>
          <w:i/>
        </w:rPr>
        <w:t>amphibian</w:t>
      </w:r>
      <w:r w:rsidRPr="00D16BB4">
        <w:t xml:space="preserve"> means an aeroplane that is designed to take off from, and land on, either land or water.</w:t>
      </w:r>
    </w:p>
    <w:p w14:paraId="60208B5A" w14:textId="77777777" w:rsidR="00092305" w:rsidRPr="00D16BB4" w:rsidRDefault="00092305" w:rsidP="00092305">
      <w:pPr>
        <w:pStyle w:val="Definition"/>
        <w:rPr>
          <w:bCs/>
          <w:iCs/>
        </w:rPr>
      </w:pPr>
      <w:r w:rsidRPr="00D16BB4">
        <w:rPr>
          <w:b/>
          <w:bCs/>
          <w:i/>
          <w:iCs/>
        </w:rPr>
        <w:t>AOC</w:t>
      </w:r>
      <w:r w:rsidRPr="00D16BB4">
        <w:t>: see subsection 3(1) of the Act.</w:t>
      </w:r>
    </w:p>
    <w:p w14:paraId="5B8EF7ED" w14:textId="77777777" w:rsidR="00092305" w:rsidRPr="00D16BB4" w:rsidRDefault="00092305" w:rsidP="00092305">
      <w:pPr>
        <w:pStyle w:val="Definition"/>
      </w:pPr>
      <w:r w:rsidRPr="00D16BB4">
        <w:rPr>
          <w:b/>
          <w:i/>
        </w:rPr>
        <w:t>APMA</w:t>
      </w:r>
      <w:r w:rsidRPr="00D16BB4">
        <w:t xml:space="preserve"> means Australian Parts Manufacturer Approval.</w:t>
      </w:r>
    </w:p>
    <w:p w14:paraId="16CA1F15" w14:textId="77777777" w:rsidR="00092305" w:rsidRPr="00D16BB4" w:rsidRDefault="00092305" w:rsidP="00092305">
      <w:pPr>
        <w:pStyle w:val="Definition"/>
      </w:pPr>
      <w:r w:rsidRPr="00D16BB4">
        <w:rPr>
          <w:b/>
          <w:i/>
        </w:rPr>
        <w:lastRenderedPageBreak/>
        <w:t>appliance</w:t>
      </w:r>
      <w:r w:rsidRPr="00D16BB4">
        <w:t xml:space="preserve"> means any instrument, mechanism, equipment, part, apparatus, appurtenance, or accessory, including communication equipment, that is used or intended to be used in operating or controlling an aircraft in flight, is installed in or attached to the aircraft, and is not part of an airframe, engine or propeller.</w:t>
      </w:r>
    </w:p>
    <w:p w14:paraId="63173641" w14:textId="2E8DF133" w:rsidR="00092305" w:rsidRPr="00D16BB4" w:rsidRDefault="00092305" w:rsidP="00092305">
      <w:pPr>
        <w:pStyle w:val="notetext"/>
      </w:pPr>
      <w:r w:rsidRPr="00D16BB4">
        <w:rPr>
          <w:i/>
        </w:rPr>
        <w:t>Source</w:t>
      </w:r>
      <w:r w:rsidRPr="00D16BB4">
        <w:tab/>
        <w:t xml:space="preserve">FARs </w:t>
      </w:r>
      <w:r w:rsidR="009E3970">
        <w:t>section 1</w:t>
      </w:r>
      <w:r w:rsidRPr="00D16BB4">
        <w:t>.1.</w:t>
      </w:r>
    </w:p>
    <w:p w14:paraId="0C893C59" w14:textId="77777777" w:rsidR="00092305" w:rsidRPr="00D16BB4" w:rsidRDefault="00092305" w:rsidP="00092305">
      <w:pPr>
        <w:pStyle w:val="Definition"/>
      </w:pPr>
      <w:r w:rsidRPr="00D16BB4">
        <w:rPr>
          <w:b/>
          <w:i/>
        </w:rPr>
        <w:t>application material</w:t>
      </w:r>
      <w:r w:rsidRPr="00D16BB4">
        <w:t>: see regulation 137.010.</w:t>
      </w:r>
    </w:p>
    <w:p w14:paraId="07DCE8EB" w14:textId="77777777" w:rsidR="00092305" w:rsidRPr="00D16BB4" w:rsidRDefault="00092305" w:rsidP="00092305">
      <w:pPr>
        <w:pStyle w:val="Definition"/>
      </w:pPr>
      <w:r w:rsidRPr="00D16BB4">
        <w:rPr>
          <w:b/>
          <w:i/>
        </w:rPr>
        <w:t>apply</w:t>
      </w:r>
      <w:r w:rsidRPr="00D16BB4">
        <w:t>, in relation to application material, has the meaning given by regulation 137.010.</w:t>
      </w:r>
    </w:p>
    <w:p w14:paraId="5F76EC00" w14:textId="77777777" w:rsidR="00A3489F" w:rsidRPr="00D16BB4" w:rsidRDefault="00A3489F" w:rsidP="00A3489F">
      <w:pPr>
        <w:pStyle w:val="Definition"/>
      </w:pPr>
      <w:r w:rsidRPr="00D16BB4">
        <w:rPr>
          <w:b/>
          <w:i/>
        </w:rPr>
        <w:t>approach control service</w:t>
      </w:r>
      <w:r w:rsidRPr="00D16BB4">
        <w:t xml:space="preserve"> has the same meaning as in Annex 11 to the Chicago Convention.</w:t>
      </w:r>
    </w:p>
    <w:p w14:paraId="40E036E5" w14:textId="77777777" w:rsidR="00092305" w:rsidRPr="00D16BB4" w:rsidRDefault="00092305" w:rsidP="00092305">
      <w:pPr>
        <w:pStyle w:val="Definition"/>
      </w:pPr>
      <w:r w:rsidRPr="00D16BB4">
        <w:rPr>
          <w:b/>
          <w:i/>
        </w:rPr>
        <w:t>approved</w:t>
      </w:r>
      <w:r w:rsidRPr="00D16BB4">
        <w:t xml:space="preserve"> means approved by CASA.</w:t>
      </w:r>
    </w:p>
    <w:p w14:paraId="74A6B984" w14:textId="77777777" w:rsidR="00092305" w:rsidRPr="00D16BB4" w:rsidRDefault="00092305" w:rsidP="00092305">
      <w:pPr>
        <w:pStyle w:val="Definition"/>
      </w:pPr>
      <w:r w:rsidRPr="00D16BB4">
        <w:rPr>
          <w:b/>
          <w:i/>
        </w:rPr>
        <w:t>approved airframe life</w:t>
      </w:r>
      <w:r w:rsidRPr="00D16BB4">
        <w:t>, for a limited category aircraft: see regulation 132.010.</w:t>
      </w:r>
    </w:p>
    <w:p w14:paraId="3B280459" w14:textId="14A3A92E" w:rsidR="00092305" w:rsidRPr="00D16BB4" w:rsidRDefault="00092305" w:rsidP="00092305">
      <w:pPr>
        <w:pStyle w:val="Definition"/>
      </w:pPr>
      <w:r w:rsidRPr="00D16BB4">
        <w:rPr>
          <w:b/>
          <w:i/>
        </w:rPr>
        <w:t>approved design organisation</w:t>
      </w:r>
      <w:r w:rsidRPr="00D16BB4">
        <w:t xml:space="preserve"> means a person who holds an approval under </w:t>
      </w:r>
      <w:r w:rsidR="00BA761D" w:rsidRPr="00D16BB4">
        <w:t>regulation 2</w:t>
      </w:r>
      <w:r w:rsidRPr="00D16BB4">
        <w:t>1.243 that is in force.</w:t>
      </w:r>
    </w:p>
    <w:p w14:paraId="28E0FF92" w14:textId="77777777" w:rsidR="00084898" w:rsidRPr="00D16BB4" w:rsidRDefault="00084898" w:rsidP="00084898">
      <w:pPr>
        <w:pStyle w:val="Definition"/>
      </w:pPr>
      <w:r w:rsidRPr="00D16BB4">
        <w:rPr>
          <w:b/>
          <w:i/>
        </w:rPr>
        <w:t>approved flight simulator</w:t>
      </w:r>
      <w:r w:rsidRPr="00D16BB4">
        <w:t xml:space="preserve"> has the meaning given by regulation 61.010.</w:t>
      </w:r>
    </w:p>
    <w:p w14:paraId="093BACDE" w14:textId="77777777" w:rsidR="00092305" w:rsidRPr="00D16BB4" w:rsidRDefault="00092305" w:rsidP="00092305">
      <w:pPr>
        <w:pStyle w:val="Definition"/>
      </w:pPr>
      <w:r w:rsidRPr="00D16BB4">
        <w:rPr>
          <w:b/>
          <w:i/>
        </w:rPr>
        <w:t>approved form</w:t>
      </w:r>
      <w:r w:rsidRPr="00D16BB4">
        <w:t xml:space="preserve"> means:</w:t>
      </w:r>
    </w:p>
    <w:p w14:paraId="51636EA7" w14:textId="77777777" w:rsidR="00092305" w:rsidRPr="00D16BB4" w:rsidRDefault="00092305" w:rsidP="00092305">
      <w:pPr>
        <w:pStyle w:val="paragraph"/>
      </w:pPr>
      <w:r w:rsidRPr="00D16BB4">
        <w:tab/>
        <w:t>(a)</w:t>
      </w:r>
      <w:r w:rsidRPr="00D16BB4">
        <w:tab/>
        <w:t>for an application—the form approved by CASA under subregulation 11.030(3) for the application (if any); and</w:t>
      </w:r>
    </w:p>
    <w:p w14:paraId="6E98EABC" w14:textId="77777777" w:rsidR="00092305" w:rsidRPr="00D16BB4" w:rsidRDefault="00092305" w:rsidP="00092305">
      <w:pPr>
        <w:pStyle w:val="paragraph"/>
      </w:pPr>
      <w:r w:rsidRPr="00D16BB4">
        <w:tab/>
        <w:t>(b)</w:t>
      </w:r>
      <w:r w:rsidRPr="00D16BB4">
        <w:tab/>
        <w:t>for a document other than an application—the form approved by CASA under regulation 11.018 for the document (if any).</w:t>
      </w:r>
    </w:p>
    <w:p w14:paraId="7B7227FA" w14:textId="77777777" w:rsidR="00092305" w:rsidRPr="00D16BB4" w:rsidRDefault="00092305" w:rsidP="00092305">
      <w:pPr>
        <w:pStyle w:val="Definition"/>
      </w:pPr>
      <w:r w:rsidRPr="00D16BB4">
        <w:rPr>
          <w:b/>
          <w:i/>
        </w:rPr>
        <w:t>approved function</w:t>
      </w:r>
      <w:r w:rsidRPr="00D16BB4">
        <w:t>, of an ASAO, means an aviation administration function mentioned in the ASAO certificate of the ASAO.</w:t>
      </w:r>
    </w:p>
    <w:p w14:paraId="6574A16C" w14:textId="7CD28065" w:rsidR="00092305" w:rsidRPr="00D16BB4" w:rsidRDefault="00092305" w:rsidP="00092305">
      <w:pPr>
        <w:pStyle w:val="Definition"/>
      </w:pPr>
      <w:r w:rsidRPr="00D16BB4">
        <w:rPr>
          <w:b/>
          <w:bCs/>
          <w:i/>
          <w:iCs/>
        </w:rPr>
        <w:t>approved maintenance data</w:t>
      </w:r>
      <w:r w:rsidRPr="00D16BB4">
        <w:t xml:space="preserve">: see </w:t>
      </w:r>
      <w:r w:rsidR="00BA761D" w:rsidRPr="00D16BB4">
        <w:t>regulation 2</w:t>
      </w:r>
      <w:r w:rsidRPr="00D16BB4">
        <w:t>A of CAR.</w:t>
      </w:r>
    </w:p>
    <w:p w14:paraId="37D49674" w14:textId="59D2BD08" w:rsidR="00084898" w:rsidRPr="00D16BB4" w:rsidRDefault="00084898" w:rsidP="00084898">
      <w:pPr>
        <w:pStyle w:val="Definition"/>
      </w:pPr>
      <w:r w:rsidRPr="00D16BB4">
        <w:rPr>
          <w:b/>
          <w:i/>
        </w:rPr>
        <w:t xml:space="preserve">approved maintenance organisation </w:t>
      </w:r>
      <w:r w:rsidRPr="00D16BB4">
        <w:t xml:space="preserve">means a Subpart 42.F organisation or a </w:t>
      </w:r>
      <w:r w:rsidR="00B74D4F" w:rsidRPr="00D16BB4">
        <w:t>Part 1</w:t>
      </w:r>
      <w:r w:rsidRPr="00D16BB4">
        <w:t>45 organisation.</w:t>
      </w:r>
    </w:p>
    <w:p w14:paraId="2006A80B" w14:textId="77777777" w:rsidR="00FC3204" w:rsidRPr="00D16BB4" w:rsidRDefault="00FC3204" w:rsidP="00FC3204">
      <w:pPr>
        <w:pStyle w:val="Definition"/>
      </w:pPr>
      <w:r w:rsidRPr="00D16BB4">
        <w:rPr>
          <w:b/>
          <w:i/>
        </w:rPr>
        <w:t>apron</w:t>
      </w:r>
      <w:r w:rsidRPr="00D16BB4">
        <w:t xml:space="preserve"> has the same meaning as in Annex 11 to the Chicago Convention.</w:t>
      </w:r>
    </w:p>
    <w:p w14:paraId="57F99CBB" w14:textId="77777777" w:rsidR="00A3489F" w:rsidRPr="00D16BB4" w:rsidRDefault="00A3489F" w:rsidP="00A3489F">
      <w:pPr>
        <w:pStyle w:val="Definition"/>
      </w:pPr>
      <w:r w:rsidRPr="00D16BB4">
        <w:rPr>
          <w:b/>
          <w:i/>
        </w:rPr>
        <w:t>area control service</w:t>
      </w:r>
      <w:r w:rsidRPr="00D16BB4">
        <w:t xml:space="preserve"> has the same meaning as in Annex 11 to the Chicago Convention.</w:t>
      </w:r>
    </w:p>
    <w:p w14:paraId="466192F6" w14:textId="77777777" w:rsidR="00092305" w:rsidRPr="00D16BB4" w:rsidRDefault="00092305" w:rsidP="00092305">
      <w:pPr>
        <w:pStyle w:val="Definition"/>
      </w:pPr>
      <w:r w:rsidRPr="00D16BB4">
        <w:rPr>
          <w:b/>
          <w:i/>
        </w:rPr>
        <w:t>ARFFS provider</w:t>
      </w:r>
      <w:r w:rsidRPr="00D16BB4">
        <w:t xml:space="preserve"> has the meaning given by subregulation 139.705(1).</w:t>
      </w:r>
    </w:p>
    <w:p w14:paraId="284FC255" w14:textId="77777777" w:rsidR="00092305" w:rsidRPr="00D16BB4" w:rsidRDefault="00092305" w:rsidP="00092305">
      <w:pPr>
        <w:pStyle w:val="Definition"/>
      </w:pPr>
      <w:r w:rsidRPr="00D16BB4">
        <w:rPr>
          <w:b/>
          <w:i/>
        </w:rPr>
        <w:t>ARN</w:t>
      </w:r>
      <w:r w:rsidRPr="00D16BB4">
        <w:t xml:space="preserve"> or </w:t>
      </w:r>
      <w:r w:rsidRPr="00D16BB4">
        <w:rPr>
          <w:b/>
          <w:i/>
        </w:rPr>
        <w:t>Aviation Reference Number</w:t>
      </w:r>
      <w:r w:rsidRPr="00D16BB4">
        <w:t xml:space="preserve"> means the unique identifier assigned to a person by CASA for the purposes of CASA’s records.</w:t>
      </w:r>
    </w:p>
    <w:p w14:paraId="16DEFDFD" w14:textId="77777777" w:rsidR="00092305" w:rsidRPr="00D16BB4" w:rsidRDefault="00092305" w:rsidP="00092305">
      <w:pPr>
        <w:pStyle w:val="Definition"/>
      </w:pPr>
      <w:r w:rsidRPr="00D16BB4">
        <w:rPr>
          <w:b/>
          <w:bCs/>
          <w:i/>
          <w:iCs/>
        </w:rPr>
        <w:t>article manufacturer</w:t>
      </w:r>
      <w:r w:rsidRPr="00D16BB4">
        <w:t>: see paragraph 21.601(2)(e).</w:t>
      </w:r>
    </w:p>
    <w:p w14:paraId="03C294DA" w14:textId="08B0A65B" w:rsidR="00092305" w:rsidRPr="00D16BB4" w:rsidRDefault="00092305" w:rsidP="00092305">
      <w:pPr>
        <w:pStyle w:val="Definition"/>
      </w:pPr>
      <w:r w:rsidRPr="00D16BB4">
        <w:rPr>
          <w:b/>
          <w:i/>
        </w:rPr>
        <w:t>ASAO</w:t>
      </w:r>
      <w:r w:rsidRPr="00D16BB4">
        <w:t xml:space="preserve"> (short for approved self</w:t>
      </w:r>
      <w:r w:rsidR="009E3970">
        <w:noBreakHyphen/>
      </w:r>
      <w:r w:rsidRPr="00D16BB4">
        <w:t>administering aviation organisation) means a person who holds an ASAO certificate that is in force.</w:t>
      </w:r>
    </w:p>
    <w:p w14:paraId="5AD51CAD" w14:textId="77777777" w:rsidR="00092305" w:rsidRPr="00D16BB4" w:rsidRDefault="00092305" w:rsidP="00092305">
      <w:pPr>
        <w:pStyle w:val="Definition"/>
      </w:pPr>
      <w:r w:rsidRPr="00D16BB4">
        <w:rPr>
          <w:b/>
          <w:i/>
        </w:rPr>
        <w:t>ASAO certificate</w:t>
      </w:r>
      <w:r w:rsidRPr="00D16BB4">
        <w:t xml:space="preserve"> means a certificate issued by CASA under regulation 149.075.</w:t>
      </w:r>
    </w:p>
    <w:p w14:paraId="3CB9FC81" w14:textId="77777777" w:rsidR="00092305" w:rsidRPr="00D16BB4" w:rsidRDefault="00092305" w:rsidP="00092305">
      <w:pPr>
        <w:pStyle w:val="Definition"/>
      </w:pPr>
      <w:r w:rsidRPr="00D16BB4">
        <w:rPr>
          <w:b/>
          <w:i/>
        </w:rPr>
        <w:lastRenderedPageBreak/>
        <w:t>ASAO enforcement power</w:t>
      </w:r>
      <w:r w:rsidRPr="00D16BB4">
        <w:t xml:space="preserve"> means the power to vary, suspend or cancel an authorisation issued by an ASAO other than at the request of the authorisation holder.</w:t>
      </w:r>
    </w:p>
    <w:p w14:paraId="315B6834" w14:textId="77777777" w:rsidR="00084898" w:rsidRPr="00D16BB4" w:rsidRDefault="00084898" w:rsidP="00084898">
      <w:pPr>
        <w:pStyle w:val="Definition"/>
      </w:pPr>
      <w:r w:rsidRPr="00D16BB4">
        <w:rPr>
          <w:b/>
          <w:i/>
        </w:rPr>
        <w:t>AS/NZS</w:t>
      </w:r>
      <w:r w:rsidRPr="00D16BB4">
        <w:t xml:space="preserve">: a reference to </w:t>
      </w:r>
      <w:r w:rsidRPr="00D16BB4">
        <w:rPr>
          <w:b/>
          <w:bCs/>
          <w:i/>
          <w:iCs/>
        </w:rPr>
        <w:t>AS/NZS</w:t>
      </w:r>
      <w:r w:rsidRPr="00D16BB4">
        <w:t xml:space="preserve"> followed by a number and a year is a reference to the Australian/New Zealand Standard of that number, published jointly in that year by, or on behalf of, Standards Australia and Standards New Zealand.</w:t>
      </w:r>
    </w:p>
    <w:p w14:paraId="4618AAAB" w14:textId="77777777" w:rsidR="00092305" w:rsidRPr="00D16BB4" w:rsidRDefault="00092305" w:rsidP="00092305">
      <w:pPr>
        <w:pStyle w:val="Definition"/>
      </w:pPr>
      <w:r w:rsidRPr="00D16BB4">
        <w:rPr>
          <w:b/>
          <w:i/>
        </w:rPr>
        <w:t>ATC licence</w:t>
      </w:r>
      <w:r w:rsidRPr="00D16BB4">
        <w:t xml:space="preserve"> means an air traffic controller licence granted under Part 65.</w:t>
      </w:r>
    </w:p>
    <w:p w14:paraId="3B5838BD" w14:textId="77777777" w:rsidR="00092305" w:rsidRPr="00D16BB4" w:rsidRDefault="00092305" w:rsidP="00092305">
      <w:pPr>
        <w:pStyle w:val="Definition"/>
      </w:pPr>
      <w:r w:rsidRPr="00D16BB4">
        <w:rPr>
          <w:b/>
          <w:i/>
        </w:rPr>
        <w:t>ATSO</w:t>
      </w:r>
      <w:r w:rsidRPr="00D16BB4">
        <w:t>: see paragraph 21.601(2)(a).</w:t>
      </w:r>
    </w:p>
    <w:p w14:paraId="4285839A" w14:textId="77777777" w:rsidR="00092305" w:rsidRPr="00D16BB4" w:rsidRDefault="00092305" w:rsidP="00092305">
      <w:pPr>
        <w:pStyle w:val="Definition"/>
      </w:pPr>
      <w:r w:rsidRPr="00D16BB4">
        <w:rPr>
          <w:b/>
          <w:i/>
        </w:rPr>
        <w:t>ATSO authorisation</w:t>
      </w:r>
      <w:r w:rsidRPr="00D16BB4">
        <w:t>: see paragraph 21.601(2)(b).</w:t>
      </w:r>
    </w:p>
    <w:p w14:paraId="171675BA" w14:textId="77777777" w:rsidR="00092305" w:rsidRPr="00D16BB4" w:rsidRDefault="00092305" w:rsidP="00092305">
      <w:pPr>
        <w:pStyle w:val="Definition"/>
      </w:pPr>
      <w:r w:rsidRPr="00D16BB4">
        <w:rPr>
          <w:b/>
          <w:i/>
        </w:rPr>
        <w:t>ATS provider</w:t>
      </w:r>
      <w:r w:rsidRPr="00D16BB4">
        <w:rPr>
          <w:i/>
        </w:rPr>
        <w:t xml:space="preserve"> </w:t>
      </w:r>
      <w:r w:rsidRPr="00D16BB4">
        <w:t>has the meaning given by regulation 172.015.</w:t>
      </w:r>
    </w:p>
    <w:p w14:paraId="53AF1EAF" w14:textId="77777777" w:rsidR="00092305" w:rsidRPr="00D16BB4" w:rsidRDefault="00092305" w:rsidP="00092305">
      <w:pPr>
        <w:pStyle w:val="Definition"/>
      </w:pPr>
      <w:r w:rsidRPr="00D16BB4">
        <w:rPr>
          <w:b/>
          <w:i/>
        </w:rPr>
        <w:t>ATS routes</w:t>
      </w:r>
      <w:r w:rsidRPr="00D16BB4">
        <w:t xml:space="preserve"> has the same meaning as in Annex 4 to the Chicago Convention.</w:t>
      </w:r>
    </w:p>
    <w:p w14:paraId="00390FAC" w14:textId="77777777" w:rsidR="00092305" w:rsidRPr="00D16BB4" w:rsidRDefault="00092305" w:rsidP="00092305">
      <w:pPr>
        <w:pStyle w:val="Definition"/>
      </w:pPr>
      <w:r w:rsidRPr="00D16BB4">
        <w:rPr>
          <w:b/>
          <w:i/>
        </w:rPr>
        <w:t>ATS training provider</w:t>
      </w:r>
      <w:r w:rsidRPr="00D16BB4">
        <w:rPr>
          <w:i/>
        </w:rPr>
        <w:t xml:space="preserve"> </w:t>
      </w:r>
      <w:r w:rsidRPr="00D16BB4">
        <w:t>has the meaning given by regulation 143.015.</w:t>
      </w:r>
    </w:p>
    <w:p w14:paraId="42A00601" w14:textId="75B0D6AD" w:rsidR="00A3489F" w:rsidRPr="00D16BB4" w:rsidRDefault="00A3489F" w:rsidP="00A3489F">
      <w:pPr>
        <w:pStyle w:val="Definition"/>
      </w:pPr>
      <w:r w:rsidRPr="00D16BB4">
        <w:rPr>
          <w:b/>
          <w:i/>
        </w:rPr>
        <w:t>Australian</w:t>
      </w:r>
      <w:r w:rsidR="009E3970">
        <w:rPr>
          <w:b/>
          <w:i/>
        </w:rPr>
        <w:noBreakHyphen/>
      </w:r>
      <w:r w:rsidRPr="00D16BB4">
        <w:rPr>
          <w:b/>
          <w:i/>
        </w:rPr>
        <w:t>administered airspace</w:t>
      </w:r>
      <w:r w:rsidRPr="00D16BB4">
        <w:t xml:space="preserve"> has the same meaning as in the </w:t>
      </w:r>
      <w:r w:rsidRPr="00D16BB4">
        <w:rPr>
          <w:i/>
        </w:rPr>
        <w:t>Air Services Act 1995</w:t>
      </w:r>
      <w:r w:rsidRPr="00D16BB4">
        <w:t>.</w:t>
      </w:r>
    </w:p>
    <w:p w14:paraId="01AC67C3" w14:textId="77777777" w:rsidR="00084898" w:rsidRPr="00D16BB4" w:rsidRDefault="00084898" w:rsidP="00084898">
      <w:pPr>
        <w:pStyle w:val="Definition"/>
      </w:pPr>
      <w:r w:rsidRPr="00D16BB4">
        <w:rPr>
          <w:b/>
          <w:i/>
        </w:rPr>
        <w:t>Australian air transport AOC</w:t>
      </w:r>
      <w:r w:rsidRPr="00D16BB4">
        <w:t xml:space="preserve"> has the meaning given by subregulation 119.015(1).</w:t>
      </w:r>
    </w:p>
    <w:p w14:paraId="4E155B36" w14:textId="77777777" w:rsidR="00084898" w:rsidRPr="00D16BB4" w:rsidRDefault="00084898" w:rsidP="00084898">
      <w:pPr>
        <w:pStyle w:val="Definition"/>
      </w:pPr>
      <w:r w:rsidRPr="00D16BB4">
        <w:rPr>
          <w:b/>
          <w:i/>
        </w:rPr>
        <w:t>Australian air transport operation</w:t>
      </w:r>
      <w:r w:rsidRPr="00D16BB4">
        <w:t xml:space="preserve"> has the meaning given by regulation 119.010.</w:t>
      </w:r>
    </w:p>
    <w:p w14:paraId="24590961" w14:textId="77777777" w:rsidR="00084898" w:rsidRPr="00D16BB4" w:rsidRDefault="00084898" w:rsidP="00084898">
      <w:pPr>
        <w:pStyle w:val="Definition"/>
      </w:pPr>
      <w:r w:rsidRPr="00D16BB4">
        <w:rPr>
          <w:b/>
          <w:i/>
        </w:rPr>
        <w:t>Australian air transport operator</w:t>
      </w:r>
      <w:r w:rsidRPr="00D16BB4">
        <w:t xml:space="preserve"> has the meaning given by subregulation 119.015(2).</w:t>
      </w:r>
    </w:p>
    <w:p w14:paraId="281AE2C6" w14:textId="77777777" w:rsidR="00092305" w:rsidRPr="00D16BB4" w:rsidRDefault="00092305" w:rsidP="00092305">
      <w:pPr>
        <w:pStyle w:val="Definition"/>
      </w:pPr>
      <w:r w:rsidRPr="00D16BB4">
        <w:rPr>
          <w:b/>
          <w:i/>
        </w:rPr>
        <w:t>Australian Civil Aircraft Register</w:t>
      </w:r>
      <w:r w:rsidRPr="00D16BB4">
        <w:t xml:space="preserve"> means the register established and maintained under regulation 47.025.</w:t>
      </w:r>
    </w:p>
    <w:p w14:paraId="2A7A7CA1" w14:textId="77777777" w:rsidR="00092305" w:rsidRPr="00D16BB4" w:rsidRDefault="00092305" w:rsidP="00092305">
      <w:pPr>
        <w:pStyle w:val="Definition"/>
      </w:pPr>
      <w:r w:rsidRPr="00D16BB4">
        <w:rPr>
          <w:b/>
          <w:i/>
        </w:rPr>
        <w:t>Australian nationality mark</w:t>
      </w:r>
      <w:r w:rsidRPr="00D16BB4">
        <w:t>: see regulation 45.010.</w:t>
      </w:r>
    </w:p>
    <w:p w14:paraId="380C0547" w14:textId="77777777" w:rsidR="00092305" w:rsidRPr="00D16BB4" w:rsidRDefault="00092305" w:rsidP="00092305">
      <w:pPr>
        <w:pStyle w:val="Definition"/>
      </w:pPr>
      <w:r w:rsidRPr="00D16BB4">
        <w:rPr>
          <w:b/>
          <w:i/>
        </w:rPr>
        <w:t>Australian operator</w:t>
      </w:r>
      <w:r w:rsidRPr="00D16BB4">
        <w:t xml:space="preserve"> means an operator whose principal place of business, or whose place of permanent residence, is in Australian territory.</w:t>
      </w:r>
    </w:p>
    <w:p w14:paraId="40335800" w14:textId="184A9CAB" w:rsidR="00092305" w:rsidRPr="00D16BB4" w:rsidRDefault="00092305" w:rsidP="00092305">
      <w:pPr>
        <w:pStyle w:val="Definition"/>
      </w:pPr>
      <w:r w:rsidRPr="00D16BB4">
        <w:rPr>
          <w:b/>
          <w:i/>
        </w:rPr>
        <w:t>Australian Parts Manufacturer Approval</w:t>
      </w:r>
      <w:r w:rsidRPr="00D16BB4">
        <w:rPr>
          <w:i/>
        </w:rPr>
        <w:t xml:space="preserve"> </w:t>
      </w:r>
      <w:r w:rsidRPr="00D16BB4">
        <w:t xml:space="preserve">or </w:t>
      </w:r>
      <w:r w:rsidRPr="00D16BB4">
        <w:rPr>
          <w:b/>
          <w:i/>
        </w:rPr>
        <w:t>APMA</w:t>
      </w:r>
      <w:r w:rsidRPr="00D16BB4">
        <w:rPr>
          <w:i/>
        </w:rPr>
        <w:t xml:space="preserve"> </w:t>
      </w:r>
      <w:r w:rsidRPr="00D16BB4">
        <w:t xml:space="preserve">means an Australian Parts Manufacturer Approval issued under </w:t>
      </w:r>
      <w:r w:rsidR="00BB588F" w:rsidRPr="00D16BB4">
        <w:t>subregulation 2</w:t>
      </w:r>
      <w:r w:rsidRPr="00D16BB4">
        <w:t xml:space="preserve">1.303(9) or </w:t>
      </w:r>
      <w:r w:rsidR="00BB588F" w:rsidRPr="00D16BB4">
        <w:t>subregulation 2</w:t>
      </w:r>
      <w:r w:rsidRPr="00D16BB4">
        <w:t>1.305A(2).</w:t>
      </w:r>
    </w:p>
    <w:p w14:paraId="065EB64C" w14:textId="77777777" w:rsidR="00084898" w:rsidRPr="00D16BB4" w:rsidRDefault="00084898" w:rsidP="00084898">
      <w:pPr>
        <w:pStyle w:val="Definition"/>
      </w:pPr>
      <w:bookmarkStart w:id="326" w:name="_Hlk89242627"/>
      <w:r w:rsidRPr="00D16BB4">
        <w:rPr>
          <w:b/>
          <w:bCs/>
          <w:i/>
          <w:iCs/>
        </w:rPr>
        <w:t>authorised aeronautical information</w:t>
      </w:r>
      <w:r w:rsidRPr="00D16BB4">
        <w:rPr>
          <w:bCs/>
          <w:iCs/>
        </w:rPr>
        <w:t>, for a flight of an aircraft,</w:t>
      </w:r>
      <w:r w:rsidRPr="00D16BB4">
        <w:rPr>
          <w:b/>
          <w:bCs/>
          <w:i/>
          <w:iCs/>
        </w:rPr>
        <w:t xml:space="preserve"> </w:t>
      </w:r>
      <w:r w:rsidRPr="00D16BB4">
        <w:t>means the aeronautical maps, charts and other aeronautical information relevant to the route of the flight, and any probable diversionary route, that are published:</w:t>
      </w:r>
    </w:p>
    <w:p w14:paraId="7A843635" w14:textId="77777777" w:rsidR="00084898" w:rsidRPr="00D16BB4" w:rsidRDefault="00084898" w:rsidP="00084898">
      <w:pPr>
        <w:pStyle w:val="paragraph"/>
      </w:pPr>
      <w:r w:rsidRPr="00D16BB4">
        <w:tab/>
        <w:t>(a)</w:t>
      </w:r>
      <w:r w:rsidRPr="00D16BB4">
        <w:tab/>
        <w:t>if paragraph (b) does not apply:</w:t>
      </w:r>
    </w:p>
    <w:p w14:paraId="3D207CBA" w14:textId="77777777" w:rsidR="00084898" w:rsidRPr="00D16BB4" w:rsidRDefault="00084898" w:rsidP="00084898">
      <w:pPr>
        <w:pStyle w:val="paragraphsub"/>
      </w:pPr>
      <w:r w:rsidRPr="00D16BB4">
        <w:tab/>
        <w:t>(i)</w:t>
      </w:r>
      <w:r w:rsidRPr="00D16BB4">
        <w:tab/>
        <w:t>in the AIP; or</w:t>
      </w:r>
    </w:p>
    <w:p w14:paraId="225DAD96" w14:textId="77777777" w:rsidR="00084898" w:rsidRPr="00D16BB4" w:rsidRDefault="00084898" w:rsidP="00084898">
      <w:pPr>
        <w:pStyle w:val="paragraphsub"/>
      </w:pPr>
      <w:r w:rsidRPr="00D16BB4">
        <w:tab/>
        <w:t>(ii)</w:t>
      </w:r>
      <w:r w:rsidRPr="00D16BB4">
        <w:tab/>
        <w:t>by a data service provider; or</w:t>
      </w:r>
    </w:p>
    <w:p w14:paraId="7ED907F0" w14:textId="77777777" w:rsidR="00084898" w:rsidRPr="00D16BB4" w:rsidRDefault="00084898" w:rsidP="00084898">
      <w:pPr>
        <w:pStyle w:val="paragraphsub"/>
      </w:pPr>
      <w:r w:rsidRPr="00D16BB4">
        <w:tab/>
        <w:t>(iii)</w:t>
      </w:r>
      <w:r w:rsidRPr="00D16BB4">
        <w:tab/>
        <w:t>in NOTAMs; or</w:t>
      </w:r>
    </w:p>
    <w:p w14:paraId="67128815" w14:textId="77777777" w:rsidR="00084898" w:rsidRPr="00D16BB4" w:rsidRDefault="00084898" w:rsidP="00084898">
      <w:pPr>
        <w:pStyle w:val="paragraph"/>
      </w:pPr>
      <w:r w:rsidRPr="00D16BB4">
        <w:tab/>
        <w:t>(b)</w:t>
      </w:r>
      <w:r w:rsidRPr="00D16BB4">
        <w:tab/>
        <w:t>for a flight in a foreign country:</w:t>
      </w:r>
    </w:p>
    <w:p w14:paraId="4CFB7E3F" w14:textId="77777777" w:rsidR="00084898" w:rsidRPr="00D16BB4" w:rsidRDefault="00084898" w:rsidP="00084898">
      <w:pPr>
        <w:pStyle w:val="paragraphsub"/>
      </w:pPr>
      <w:r w:rsidRPr="00D16BB4">
        <w:tab/>
        <w:t>(i)</w:t>
      </w:r>
      <w:r w:rsidRPr="00D16BB4">
        <w:tab/>
        <w:t>in the document that in that country is equivalent to the AIP; or</w:t>
      </w:r>
    </w:p>
    <w:p w14:paraId="672710F3" w14:textId="77777777" w:rsidR="00084898" w:rsidRPr="00D16BB4" w:rsidRDefault="00084898" w:rsidP="00084898">
      <w:pPr>
        <w:pStyle w:val="paragraphsub"/>
      </w:pPr>
      <w:r w:rsidRPr="00D16BB4">
        <w:lastRenderedPageBreak/>
        <w:tab/>
        <w:t>(ii)</w:t>
      </w:r>
      <w:r w:rsidRPr="00D16BB4">
        <w:tab/>
        <w:t>by an organisation approved to publish aeronautical information by the national aviation authority of that country.</w:t>
      </w:r>
    </w:p>
    <w:bookmarkEnd w:id="326"/>
    <w:p w14:paraId="0CC3BE5C" w14:textId="77777777" w:rsidR="00092305" w:rsidRPr="00D16BB4" w:rsidRDefault="00092305" w:rsidP="00092305">
      <w:pPr>
        <w:pStyle w:val="Definition"/>
      </w:pPr>
      <w:r w:rsidRPr="00D16BB4">
        <w:rPr>
          <w:b/>
          <w:i/>
        </w:rPr>
        <w:t>authorised data service activity</w:t>
      </w:r>
      <w:r w:rsidRPr="00D16BB4">
        <w:t>, for a data service provider, means a data service activity mentioned in the data service provider’s certificate issued under regulation 175.295.</w:t>
      </w:r>
    </w:p>
    <w:p w14:paraId="35B23FE6" w14:textId="77777777" w:rsidR="00084898" w:rsidRPr="00D16BB4" w:rsidRDefault="00084898" w:rsidP="00084898">
      <w:pPr>
        <w:pStyle w:val="Definition"/>
      </w:pPr>
      <w:bookmarkStart w:id="327" w:name="_Hlk89242683"/>
      <w:r w:rsidRPr="00D16BB4">
        <w:rPr>
          <w:b/>
          <w:i/>
        </w:rPr>
        <w:t>authorised instrument approach</w:t>
      </w:r>
      <w:r w:rsidRPr="00D16BB4">
        <w:t xml:space="preserve"> </w:t>
      </w:r>
      <w:r w:rsidRPr="00D16BB4">
        <w:rPr>
          <w:b/>
          <w:i/>
        </w:rPr>
        <w:t>procedure</w:t>
      </w:r>
      <w:r w:rsidRPr="00D16BB4">
        <w:t xml:space="preserve"> means:</w:t>
      </w:r>
    </w:p>
    <w:p w14:paraId="124A2B41" w14:textId="77777777" w:rsidR="00084898" w:rsidRPr="00D16BB4" w:rsidRDefault="00084898" w:rsidP="00084898">
      <w:pPr>
        <w:pStyle w:val="paragraph"/>
      </w:pPr>
      <w:r w:rsidRPr="00D16BB4">
        <w:tab/>
        <w:t>(a)</w:t>
      </w:r>
      <w:r w:rsidRPr="00D16BB4">
        <w:tab/>
        <w:t>for an aerodrome other than an aerodrome in a foreign country—an instrument approach procedure that is:</w:t>
      </w:r>
    </w:p>
    <w:p w14:paraId="426A2824" w14:textId="254A43B5" w:rsidR="00084898" w:rsidRPr="00D16BB4" w:rsidRDefault="00084898" w:rsidP="00084898">
      <w:pPr>
        <w:pStyle w:val="paragraphsub"/>
      </w:pPr>
      <w:r w:rsidRPr="00D16BB4">
        <w:tab/>
        <w:t>(i)</w:t>
      </w:r>
      <w:r w:rsidRPr="00D16BB4">
        <w:tab/>
        <w:t xml:space="preserve">designed by a certified designer or authorised designer, and published in the AIP or given to CASA under </w:t>
      </w:r>
      <w:r w:rsidR="00B74D4F" w:rsidRPr="00D16BB4">
        <w:t>Part 1</w:t>
      </w:r>
      <w:r w:rsidRPr="00D16BB4">
        <w:t>73; or</w:t>
      </w:r>
    </w:p>
    <w:p w14:paraId="7D92CA83" w14:textId="77777777" w:rsidR="00084898" w:rsidRPr="00D16BB4" w:rsidRDefault="00084898" w:rsidP="00084898">
      <w:pPr>
        <w:pStyle w:val="paragraphsub"/>
      </w:pPr>
      <w:r w:rsidRPr="00D16BB4">
        <w:tab/>
        <w:t>(ii)</w:t>
      </w:r>
      <w:r w:rsidRPr="00D16BB4">
        <w:tab/>
        <w:t>prescribed by an instrument issued under regulation 201.025 for this paragraph; or</w:t>
      </w:r>
    </w:p>
    <w:p w14:paraId="036FF0D7" w14:textId="77777777" w:rsidR="00084898" w:rsidRPr="00D16BB4" w:rsidRDefault="00084898" w:rsidP="00084898">
      <w:pPr>
        <w:pStyle w:val="paragraph"/>
      </w:pPr>
      <w:r w:rsidRPr="00D16BB4">
        <w:tab/>
        <w:t>(b)</w:t>
      </w:r>
      <w:r w:rsidRPr="00D16BB4">
        <w:tab/>
        <w:t>for an aerodrome in a foreign country—an instrument approach procedure that is authorised by the national aviation authority of the country.</w:t>
      </w:r>
    </w:p>
    <w:p w14:paraId="268EB318" w14:textId="77777777" w:rsidR="00084898" w:rsidRPr="00D16BB4" w:rsidRDefault="00084898" w:rsidP="00084898">
      <w:pPr>
        <w:pStyle w:val="Definition"/>
      </w:pPr>
      <w:bookmarkStart w:id="328" w:name="_Hlk89242736"/>
      <w:bookmarkEnd w:id="327"/>
      <w:r w:rsidRPr="00D16BB4">
        <w:rPr>
          <w:b/>
          <w:i/>
        </w:rPr>
        <w:t>authorised instrument departure procedure</w:t>
      </w:r>
      <w:r w:rsidRPr="00D16BB4">
        <w:t xml:space="preserve"> means:</w:t>
      </w:r>
    </w:p>
    <w:p w14:paraId="4B796A6C" w14:textId="77777777" w:rsidR="00084898" w:rsidRPr="00D16BB4" w:rsidRDefault="00084898" w:rsidP="00084898">
      <w:pPr>
        <w:pStyle w:val="paragraph"/>
      </w:pPr>
      <w:r w:rsidRPr="00D16BB4">
        <w:tab/>
        <w:t>(a)</w:t>
      </w:r>
      <w:r w:rsidRPr="00D16BB4">
        <w:tab/>
        <w:t>for an aerodrome other than an aerodrome in a foreign country—an instrument departure procedure that is:</w:t>
      </w:r>
    </w:p>
    <w:p w14:paraId="0BF48EC0" w14:textId="7A03C6D6" w:rsidR="00084898" w:rsidRPr="00D16BB4" w:rsidRDefault="00084898" w:rsidP="00084898">
      <w:pPr>
        <w:pStyle w:val="paragraphsub"/>
      </w:pPr>
      <w:r w:rsidRPr="00D16BB4">
        <w:tab/>
        <w:t>(i)</w:t>
      </w:r>
      <w:r w:rsidRPr="00D16BB4">
        <w:tab/>
        <w:t xml:space="preserve">designed by a certified designer or authorised designer, and published in the AIP or given to CASA under </w:t>
      </w:r>
      <w:r w:rsidR="00B74D4F" w:rsidRPr="00D16BB4">
        <w:t>Part 1</w:t>
      </w:r>
      <w:r w:rsidRPr="00D16BB4">
        <w:t>73; or</w:t>
      </w:r>
    </w:p>
    <w:p w14:paraId="4015033D" w14:textId="77777777" w:rsidR="00084898" w:rsidRPr="00D16BB4" w:rsidRDefault="00084898" w:rsidP="00084898">
      <w:pPr>
        <w:pStyle w:val="paragraphsub"/>
      </w:pPr>
      <w:r w:rsidRPr="00D16BB4">
        <w:tab/>
        <w:t>(ii)</w:t>
      </w:r>
      <w:r w:rsidRPr="00D16BB4">
        <w:tab/>
        <w:t>prescribed by an instrument issued under regulation 201.025 for this paragraph; or</w:t>
      </w:r>
    </w:p>
    <w:p w14:paraId="012A0A70" w14:textId="77777777" w:rsidR="00084898" w:rsidRPr="00D16BB4" w:rsidRDefault="00084898" w:rsidP="00084898">
      <w:pPr>
        <w:pStyle w:val="paragraph"/>
      </w:pPr>
      <w:r w:rsidRPr="00D16BB4">
        <w:tab/>
        <w:t>(b)</w:t>
      </w:r>
      <w:r w:rsidRPr="00D16BB4">
        <w:tab/>
        <w:t>for an aerodrome in a foreign country—an instrument departure procedure that is authorised by the national aviation authority of the country.</w:t>
      </w:r>
    </w:p>
    <w:bookmarkEnd w:id="328"/>
    <w:p w14:paraId="6CAB7977" w14:textId="01F98C8B" w:rsidR="00917258" w:rsidRPr="00D16BB4" w:rsidRDefault="00917258" w:rsidP="00917258">
      <w:pPr>
        <w:pStyle w:val="Definition"/>
      </w:pPr>
      <w:r w:rsidRPr="00D16BB4">
        <w:rPr>
          <w:b/>
          <w:i/>
        </w:rPr>
        <w:t xml:space="preserve">authorised </w:t>
      </w:r>
      <w:r w:rsidR="00B74D4F" w:rsidRPr="00D16BB4">
        <w:rPr>
          <w:b/>
          <w:i/>
        </w:rPr>
        <w:t>Part 1</w:t>
      </w:r>
      <w:r w:rsidRPr="00D16BB4">
        <w:rPr>
          <w:b/>
          <w:i/>
        </w:rPr>
        <w:t>41 flight training</w:t>
      </w:r>
      <w:r w:rsidRPr="00D16BB4">
        <w:t>: see regulation 141.015.</w:t>
      </w:r>
    </w:p>
    <w:p w14:paraId="1CA42D06" w14:textId="2E58F1C3" w:rsidR="00917258" w:rsidRPr="00D16BB4" w:rsidRDefault="00917258" w:rsidP="00917258">
      <w:pPr>
        <w:pStyle w:val="Definition"/>
      </w:pPr>
      <w:r w:rsidRPr="00D16BB4">
        <w:rPr>
          <w:b/>
          <w:i/>
        </w:rPr>
        <w:t xml:space="preserve">authorised </w:t>
      </w:r>
      <w:r w:rsidR="00B74D4F" w:rsidRPr="00D16BB4">
        <w:rPr>
          <w:b/>
          <w:i/>
        </w:rPr>
        <w:t>Part 1</w:t>
      </w:r>
      <w:r w:rsidRPr="00D16BB4">
        <w:rPr>
          <w:b/>
          <w:i/>
        </w:rPr>
        <w:t>42 activity</w:t>
      </w:r>
      <w:r w:rsidRPr="00D16BB4">
        <w:t>: see regulation 142.015.</w:t>
      </w:r>
    </w:p>
    <w:p w14:paraId="729E9BED" w14:textId="77777777" w:rsidR="00917258" w:rsidRPr="00D16BB4" w:rsidRDefault="00917258" w:rsidP="00917258">
      <w:pPr>
        <w:pStyle w:val="Definition"/>
      </w:pPr>
      <w:bookmarkStart w:id="329" w:name="_Hlk89688939"/>
      <w:r w:rsidRPr="00D16BB4">
        <w:rPr>
          <w:b/>
          <w:i/>
        </w:rPr>
        <w:t>authorised person</w:t>
      </w:r>
      <w:r w:rsidRPr="00D16BB4">
        <w:t xml:space="preserve"> means a person who is appointed under regulation 201.001 to be an authorised person in relation to one or more of the following:</w:t>
      </w:r>
    </w:p>
    <w:p w14:paraId="49D0BFD1" w14:textId="77777777" w:rsidR="00917258" w:rsidRPr="00D16BB4" w:rsidRDefault="00917258" w:rsidP="00917258">
      <w:pPr>
        <w:pStyle w:val="paragraph"/>
      </w:pPr>
      <w:r w:rsidRPr="00D16BB4">
        <w:tab/>
        <w:t>(a)</w:t>
      </w:r>
      <w:r w:rsidRPr="00D16BB4">
        <w:tab/>
        <w:t>CASR;</w:t>
      </w:r>
    </w:p>
    <w:p w14:paraId="685BA458" w14:textId="77777777" w:rsidR="00917258" w:rsidRPr="00D16BB4" w:rsidRDefault="00917258" w:rsidP="00917258">
      <w:pPr>
        <w:pStyle w:val="paragraph"/>
      </w:pPr>
      <w:r w:rsidRPr="00D16BB4">
        <w:tab/>
        <w:t>(b)</w:t>
      </w:r>
      <w:r w:rsidRPr="00D16BB4">
        <w:tab/>
        <w:t>a particular provision of CASR;</w:t>
      </w:r>
    </w:p>
    <w:p w14:paraId="1EBCA1A2" w14:textId="77777777" w:rsidR="00917258" w:rsidRPr="00D16BB4" w:rsidRDefault="00917258" w:rsidP="00917258">
      <w:pPr>
        <w:pStyle w:val="paragraph"/>
      </w:pPr>
      <w:r w:rsidRPr="00D16BB4">
        <w:tab/>
        <w:t>(c)</w:t>
      </w:r>
      <w:r w:rsidRPr="00D16BB4">
        <w:tab/>
        <w:t>CAR;</w:t>
      </w:r>
    </w:p>
    <w:p w14:paraId="45917947" w14:textId="77777777" w:rsidR="00917258" w:rsidRPr="00D16BB4" w:rsidRDefault="00917258" w:rsidP="00917258">
      <w:pPr>
        <w:pStyle w:val="paragraph"/>
      </w:pPr>
      <w:r w:rsidRPr="00D16BB4">
        <w:tab/>
        <w:t>(d)</w:t>
      </w:r>
      <w:r w:rsidRPr="00D16BB4">
        <w:tab/>
        <w:t>a particular provision of CAR.</w:t>
      </w:r>
    </w:p>
    <w:bookmarkEnd w:id="329"/>
    <w:p w14:paraId="004D14BF" w14:textId="77777777" w:rsidR="00092305" w:rsidRPr="00D16BB4" w:rsidRDefault="00092305" w:rsidP="00092305">
      <w:pPr>
        <w:pStyle w:val="Definition"/>
      </w:pPr>
      <w:r w:rsidRPr="00D16BB4">
        <w:rPr>
          <w:b/>
          <w:i/>
        </w:rPr>
        <w:t>authorised release certificate</w:t>
      </w:r>
      <w:r w:rsidRPr="00D16BB4">
        <w:rPr>
          <w:i/>
        </w:rPr>
        <w:t xml:space="preserve"> </w:t>
      </w:r>
      <w:r w:rsidRPr="00D16BB4">
        <w:t>has the meaning given by clause 18 of Part 2 of this Dictionary.</w:t>
      </w:r>
    </w:p>
    <w:p w14:paraId="5AC80357" w14:textId="77777777" w:rsidR="00084898" w:rsidRPr="00D16BB4" w:rsidRDefault="00084898" w:rsidP="00084898">
      <w:pPr>
        <w:pStyle w:val="Definition"/>
      </w:pPr>
      <w:bookmarkStart w:id="330" w:name="_Hlk89242811"/>
      <w:r w:rsidRPr="00D16BB4">
        <w:rPr>
          <w:b/>
          <w:i/>
        </w:rPr>
        <w:t>authorised weather forecast</w:t>
      </w:r>
      <w:r w:rsidRPr="00D16BB4">
        <w:t xml:space="preserve"> means:</w:t>
      </w:r>
    </w:p>
    <w:p w14:paraId="46351651" w14:textId="77777777" w:rsidR="00084898" w:rsidRPr="00D16BB4" w:rsidRDefault="00084898" w:rsidP="00084898">
      <w:pPr>
        <w:pStyle w:val="paragraph"/>
      </w:pPr>
      <w:r w:rsidRPr="00D16BB4">
        <w:tab/>
        <w:t>(a)</w:t>
      </w:r>
      <w:r w:rsidRPr="00D16BB4">
        <w:tab/>
        <w:t>other than in a foreign country—a weather forecast made by the Bureau of Meteorology for aviation purposes; or</w:t>
      </w:r>
    </w:p>
    <w:p w14:paraId="7DA608F9" w14:textId="77777777" w:rsidR="00084898" w:rsidRPr="00D16BB4" w:rsidRDefault="00084898" w:rsidP="00084898">
      <w:pPr>
        <w:pStyle w:val="paragraph"/>
      </w:pPr>
      <w:r w:rsidRPr="00D16BB4">
        <w:tab/>
        <w:t>(b)</w:t>
      </w:r>
      <w:r w:rsidRPr="00D16BB4">
        <w:tab/>
        <w:t>in a foreign country—a weather forecast made by a person or body that holds an authorisation (however described), granted by an authority of the country, to provide weather forecasts for aviation purposes.</w:t>
      </w:r>
    </w:p>
    <w:p w14:paraId="65B339B5" w14:textId="77777777" w:rsidR="00084898" w:rsidRPr="00D16BB4" w:rsidRDefault="00084898" w:rsidP="00084898">
      <w:pPr>
        <w:pStyle w:val="Definition"/>
      </w:pPr>
      <w:bookmarkStart w:id="331" w:name="_Hlk89242844"/>
      <w:bookmarkEnd w:id="330"/>
      <w:r w:rsidRPr="00D16BB4">
        <w:rPr>
          <w:b/>
          <w:i/>
        </w:rPr>
        <w:t>authorised weather report</w:t>
      </w:r>
      <w:r w:rsidRPr="00D16BB4">
        <w:t xml:space="preserve"> means:</w:t>
      </w:r>
    </w:p>
    <w:p w14:paraId="27B9BB55" w14:textId="77777777" w:rsidR="00084898" w:rsidRPr="00D16BB4" w:rsidRDefault="00084898" w:rsidP="00084898">
      <w:pPr>
        <w:pStyle w:val="paragraph"/>
      </w:pPr>
      <w:r w:rsidRPr="00D16BB4">
        <w:lastRenderedPageBreak/>
        <w:tab/>
        <w:t>(a)</w:t>
      </w:r>
      <w:r w:rsidRPr="00D16BB4">
        <w:tab/>
        <w:t>other than in a foreign country—a weather report made by:</w:t>
      </w:r>
    </w:p>
    <w:p w14:paraId="1B5478E8" w14:textId="77777777" w:rsidR="00084898" w:rsidRPr="00D16BB4" w:rsidRDefault="00084898" w:rsidP="00084898">
      <w:pPr>
        <w:pStyle w:val="paragraphsub"/>
      </w:pPr>
      <w:r w:rsidRPr="00D16BB4">
        <w:tab/>
        <w:t>(i)</w:t>
      </w:r>
      <w:r w:rsidRPr="00D16BB4">
        <w:tab/>
        <w:t>the Bureau of Meteorology for aviation purposes; or</w:t>
      </w:r>
    </w:p>
    <w:p w14:paraId="12AF2BA2" w14:textId="77777777" w:rsidR="00084898" w:rsidRPr="00D16BB4" w:rsidRDefault="00084898" w:rsidP="00084898">
      <w:pPr>
        <w:pStyle w:val="paragraphsub"/>
      </w:pPr>
      <w:r w:rsidRPr="00D16BB4">
        <w:tab/>
        <w:t>(ii)</w:t>
      </w:r>
      <w:r w:rsidRPr="00D16BB4">
        <w:tab/>
        <w:t>an individual</w:t>
      </w:r>
      <w:r w:rsidRPr="00D16BB4">
        <w:rPr>
          <w:i/>
        </w:rPr>
        <w:t xml:space="preserve"> </w:t>
      </w:r>
      <w:r w:rsidRPr="00D16BB4">
        <w:t>who holds a certificate from the Bureau of Meteorology to give weather reports for aviation purposes; or</w:t>
      </w:r>
    </w:p>
    <w:p w14:paraId="6529A70A" w14:textId="77777777" w:rsidR="00084898" w:rsidRPr="00D16BB4" w:rsidRDefault="00084898" w:rsidP="00084898">
      <w:pPr>
        <w:pStyle w:val="paragraphsub"/>
      </w:pPr>
      <w:r w:rsidRPr="00D16BB4">
        <w:tab/>
        <w:t>(iii)</w:t>
      </w:r>
      <w:r w:rsidRPr="00D16BB4">
        <w:tab/>
        <w:t>an automatic weather station at an aerodrome that is approved by the Bureau of Meteorology as an automatic weather station for the aerodrome; or</w:t>
      </w:r>
    </w:p>
    <w:p w14:paraId="09FA0586" w14:textId="77777777" w:rsidR="00084898" w:rsidRPr="00D16BB4" w:rsidRDefault="00084898" w:rsidP="00084898">
      <w:pPr>
        <w:pStyle w:val="paragraphsub"/>
      </w:pPr>
      <w:r w:rsidRPr="00D16BB4">
        <w:tab/>
        <w:t>(iv)</w:t>
      </w:r>
      <w:r w:rsidRPr="00D16BB4">
        <w:tab/>
        <w:t>an automatic broadcast service published in the AIP; or</w:t>
      </w:r>
    </w:p>
    <w:p w14:paraId="57B2A5D1" w14:textId="77777777" w:rsidR="00084898" w:rsidRPr="00D16BB4" w:rsidRDefault="00084898" w:rsidP="00084898">
      <w:pPr>
        <w:pStyle w:val="paragraphsub"/>
      </w:pPr>
      <w:r w:rsidRPr="00D16BB4">
        <w:tab/>
        <w:t>(v)</w:t>
      </w:r>
      <w:r w:rsidRPr="00D16BB4">
        <w:tab/>
        <w:t>an individual who holds a pilot licence; or</w:t>
      </w:r>
    </w:p>
    <w:p w14:paraId="7B902F58" w14:textId="11CA0B52" w:rsidR="00084898" w:rsidRPr="00D16BB4" w:rsidRDefault="00084898" w:rsidP="00084898">
      <w:pPr>
        <w:pStyle w:val="paragraphsub"/>
      </w:pPr>
      <w:r w:rsidRPr="00D16BB4">
        <w:tab/>
        <w:t>(vi)</w:t>
      </w:r>
      <w:r w:rsidRPr="00D16BB4">
        <w:tab/>
        <w:t xml:space="preserve">a person appointed by an aerodrome operator to make runway visibility assessments under the </w:t>
      </w:r>
      <w:r w:rsidR="00B74D4F" w:rsidRPr="00D16BB4">
        <w:t>Part 1</w:t>
      </w:r>
      <w:r w:rsidRPr="00D16BB4">
        <w:t>39 Manual of Standards; or</w:t>
      </w:r>
    </w:p>
    <w:p w14:paraId="65753CCD" w14:textId="77777777" w:rsidR="00084898" w:rsidRPr="00D16BB4" w:rsidRDefault="00084898" w:rsidP="00084898">
      <w:pPr>
        <w:pStyle w:val="paragraphsub"/>
      </w:pPr>
      <w:r w:rsidRPr="00D16BB4">
        <w:tab/>
        <w:t>(vii)</w:t>
      </w:r>
      <w:r w:rsidRPr="00D16BB4">
        <w:tab/>
        <w:t>a person included in a class of persons specified in the AIP for this subparagraph; or</w:t>
      </w:r>
    </w:p>
    <w:p w14:paraId="5DAA6BCC" w14:textId="77777777" w:rsidR="00084898" w:rsidRPr="00D16BB4" w:rsidRDefault="00084898" w:rsidP="00084898">
      <w:pPr>
        <w:pStyle w:val="paragraph"/>
      </w:pPr>
      <w:r w:rsidRPr="00D16BB4">
        <w:tab/>
        <w:t>(b)</w:t>
      </w:r>
      <w:r w:rsidRPr="00D16BB4">
        <w:tab/>
        <w:t>in a foreign country—a weather report made by a person or body that holds an authorisation (however described), granted by an authority of the country, to provide weather reports for aviation purposes.</w:t>
      </w:r>
    </w:p>
    <w:bookmarkEnd w:id="331"/>
    <w:p w14:paraId="28219823" w14:textId="77777777" w:rsidR="00092305" w:rsidRPr="00D16BB4" w:rsidRDefault="00092305" w:rsidP="00092305">
      <w:pPr>
        <w:pStyle w:val="Definition"/>
      </w:pPr>
      <w:r w:rsidRPr="00D16BB4">
        <w:rPr>
          <w:b/>
          <w:i/>
        </w:rPr>
        <w:t>aviation administration and enforcement rules</w:t>
      </w:r>
      <w:r w:rsidRPr="00D16BB4">
        <w:t xml:space="preserve"> means the rules required by regulation 149.290.</w:t>
      </w:r>
    </w:p>
    <w:p w14:paraId="2BD64BC3" w14:textId="77777777" w:rsidR="00092305" w:rsidRPr="00D16BB4" w:rsidRDefault="00092305" w:rsidP="00092305">
      <w:pPr>
        <w:pStyle w:val="Definition"/>
      </w:pPr>
      <w:r w:rsidRPr="00D16BB4">
        <w:rPr>
          <w:b/>
          <w:i/>
        </w:rPr>
        <w:t xml:space="preserve">aviation administration function </w:t>
      </w:r>
      <w:r w:rsidRPr="00D16BB4">
        <w:t>means:</w:t>
      </w:r>
    </w:p>
    <w:p w14:paraId="57253FEB" w14:textId="77777777" w:rsidR="00092305" w:rsidRPr="00D16BB4" w:rsidRDefault="00092305" w:rsidP="00092305">
      <w:pPr>
        <w:pStyle w:val="paragraph"/>
      </w:pPr>
      <w:r w:rsidRPr="00D16BB4">
        <w:tab/>
        <w:t>(a)</w:t>
      </w:r>
      <w:r w:rsidRPr="00D16BB4">
        <w:tab/>
        <w:t>exercising ASAO enforcement powers; or</w:t>
      </w:r>
    </w:p>
    <w:p w14:paraId="4B121088" w14:textId="6C1A5C0B" w:rsidR="00092305" w:rsidRPr="00D16BB4" w:rsidRDefault="00092305" w:rsidP="00092305">
      <w:pPr>
        <w:pStyle w:val="paragraph"/>
      </w:pPr>
      <w:r w:rsidRPr="00D16BB4">
        <w:tab/>
        <w:t>(b)</w:t>
      </w:r>
      <w:r w:rsidRPr="00D16BB4">
        <w:tab/>
        <w:t xml:space="preserve">a function prescribed by the </w:t>
      </w:r>
      <w:r w:rsidR="00B74D4F" w:rsidRPr="00D16BB4">
        <w:t>Part 1</w:t>
      </w:r>
      <w:r w:rsidRPr="00D16BB4">
        <w:t>49 Manual of Standards.</w:t>
      </w:r>
    </w:p>
    <w:p w14:paraId="043D9268" w14:textId="23078DAD" w:rsidR="00FC3204" w:rsidRPr="00D16BB4" w:rsidRDefault="00FC3204" w:rsidP="00FC3204">
      <w:pPr>
        <w:pStyle w:val="Definition"/>
      </w:pPr>
      <w:r w:rsidRPr="00D16BB4">
        <w:rPr>
          <w:b/>
          <w:i/>
        </w:rPr>
        <w:t>aviation distress signal</w:t>
      </w:r>
      <w:r w:rsidRPr="00D16BB4">
        <w:t xml:space="preserve"> means any of the signals described in </w:t>
      </w:r>
      <w:r w:rsidR="009E3970">
        <w:t>section 1</w:t>
      </w:r>
      <w:r w:rsidRPr="00D16BB4">
        <w:t xml:space="preserve">.1, </w:t>
      </w:r>
      <w:r w:rsidRPr="00D16BB4">
        <w:rPr>
          <w:i/>
        </w:rPr>
        <w:t>Distress signals</w:t>
      </w:r>
      <w:r w:rsidRPr="00D16BB4">
        <w:t xml:space="preserve">, of Appendix 1 to Annex 2, </w:t>
      </w:r>
      <w:r w:rsidRPr="00D16BB4">
        <w:rPr>
          <w:i/>
        </w:rPr>
        <w:t>Rules of the Air</w:t>
      </w:r>
      <w:r w:rsidRPr="00D16BB4">
        <w:t>, to the Chicago Convention.</w:t>
      </w:r>
    </w:p>
    <w:p w14:paraId="0F111C68" w14:textId="77777777" w:rsidR="00092305" w:rsidRPr="00D16BB4" w:rsidRDefault="00092305" w:rsidP="00092305">
      <w:pPr>
        <w:pStyle w:val="Definition"/>
      </w:pPr>
      <w:r w:rsidRPr="00D16BB4">
        <w:rPr>
          <w:b/>
          <w:i/>
        </w:rPr>
        <w:t>aviation English language proficiency assessment</w:t>
      </w:r>
      <w:r w:rsidRPr="00D16BB4">
        <w:t>: see regulation 61.010.</w:t>
      </w:r>
    </w:p>
    <w:p w14:paraId="2DC58F0B" w14:textId="77777777" w:rsidR="00917258" w:rsidRPr="00D16BB4" w:rsidRDefault="00917258" w:rsidP="00917258">
      <w:pPr>
        <w:pStyle w:val="Definition"/>
      </w:pPr>
      <w:r w:rsidRPr="00D16BB4">
        <w:rPr>
          <w:b/>
          <w:i/>
        </w:rPr>
        <w:t>aviation safety radio frequency</w:t>
      </w:r>
      <w:r w:rsidRPr="00D16BB4">
        <w:t xml:space="preserve"> means a radio frequency that is published in the AIP or NOTAMs and covered by any of the subparagraphs of paragraph 91.625(1)(a).</w:t>
      </w:r>
    </w:p>
    <w:p w14:paraId="1E7B83F2" w14:textId="3FB5EDAB" w:rsidR="00092305" w:rsidRPr="00D16BB4" w:rsidRDefault="00092305" w:rsidP="00092305">
      <w:pPr>
        <w:pStyle w:val="Definition"/>
      </w:pPr>
      <w:r w:rsidRPr="00D16BB4">
        <w:rPr>
          <w:b/>
          <w:i/>
        </w:rPr>
        <w:t>balloon</w:t>
      </w:r>
      <w:r w:rsidRPr="00D16BB4">
        <w:t xml:space="preserve"> means an unpowered, lighter</w:t>
      </w:r>
      <w:r w:rsidR="009E3970">
        <w:noBreakHyphen/>
      </w:r>
      <w:r w:rsidRPr="00D16BB4">
        <w:t>than</w:t>
      </w:r>
      <w:r w:rsidR="009E3970">
        <w:noBreakHyphen/>
      </w:r>
      <w:r w:rsidRPr="00D16BB4">
        <w:t>air aircraft.</w:t>
      </w:r>
    </w:p>
    <w:p w14:paraId="193AC61D" w14:textId="77777777" w:rsidR="00061B19" w:rsidRPr="00D16BB4" w:rsidRDefault="00061B19" w:rsidP="00061B19">
      <w:pPr>
        <w:pStyle w:val="Definition"/>
      </w:pPr>
      <w:r w:rsidRPr="00D16BB4">
        <w:rPr>
          <w:b/>
          <w:i/>
        </w:rPr>
        <w:t>balloon flight notification requirements</w:t>
      </w:r>
      <w:r w:rsidRPr="00D16BB4">
        <w:t>: see subregulation 131.345(1).</w:t>
      </w:r>
    </w:p>
    <w:p w14:paraId="7ECF0279" w14:textId="77777777" w:rsidR="00061B19" w:rsidRPr="00D16BB4" w:rsidRDefault="00061B19" w:rsidP="00061B19">
      <w:pPr>
        <w:pStyle w:val="Definition"/>
      </w:pPr>
      <w:r w:rsidRPr="00D16BB4">
        <w:rPr>
          <w:b/>
          <w:i/>
        </w:rPr>
        <w:t>balloon flight preparation (weather assessments) requirements</w:t>
      </w:r>
      <w:r w:rsidRPr="00D16BB4">
        <w:t>: see subregulation 131.340(1).</w:t>
      </w:r>
    </w:p>
    <w:p w14:paraId="26578057" w14:textId="77777777" w:rsidR="00917258" w:rsidRPr="00D16BB4" w:rsidRDefault="00917258" w:rsidP="00917258">
      <w:pPr>
        <w:pStyle w:val="Definition"/>
      </w:pPr>
      <w:r w:rsidRPr="00D16BB4">
        <w:rPr>
          <w:b/>
          <w:i/>
        </w:rPr>
        <w:t>balloon transport AOC</w:t>
      </w:r>
      <w:r w:rsidRPr="00D16BB4">
        <w:t>: see subregulation 131.015(1).</w:t>
      </w:r>
    </w:p>
    <w:p w14:paraId="05E352F7" w14:textId="77777777" w:rsidR="00917258" w:rsidRPr="00D16BB4" w:rsidRDefault="00917258" w:rsidP="00917258">
      <w:pPr>
        <w:pStyle w:val="Definition"/>
      </w:pPr>
      <w:r w:rsidRPr="00D16BB4">
        <w:rPr>
          <w:b/>
          <w:i/>
        </w:rPr>
        <w:t>balloon transport operation</w:t>
      </w:r>
      <w:r w:rsidRPr="00D16BB4">
        <w:t>: see regulation 131.010.</w:t>
      </w:r>
    </w:p>
    <w:p w14:paraId="7CF27A89" w14:textId="77777777" w:rsidR="00917258" w:rsidRPr="00D16BB4" w:rsidRDefault="00917258" w:rsidP="00917258">
      <w:pPr>
        <w:pStyle w:val="Definition"/>
      </w:pPr>
      <w:r w:rsidRPr="00D16BB4">
        <w:rPr>
          <w:b/>
          <w:i/>
        </w:rPr>
        <w:t>balloon transport operator</w:t>
      </w:r>
      <w:r w:rsidRPr="00D16BB4">
        <w:t>: see subregulation 131.015(2).</w:t>
      </w:r>
    </w:p>
    <w:p w14:paraId="46EC2264" w14:textId="77777777" w:rsidR="00084898" w:rsidRPr="00D16BB4" w:rsidRDefault="00084898" w:rsidP="00084898">
      <w:pPr>
        <w:pStyle w:val="Definition"/>
      </w:pPr>
      <w:r w:rsidRPr="00D16BB4">
        <w:rPr>
          <w:b/>
          <w:i/>
        </w:rPr>
        <w:t>cabin crew member</w:t>
      </w:r>
      <w:r w:rsidRPr="00D16BB4">
        <w:t xml:space="preserve"> means a crew member who performs, in the interests of the safety of an aircraft’s passengers, duties assigned by the operator or the pilot in command of the aircraft, but is not a flight crew member.</w:t>
      </w:r>
    </w:p>
    <w:p w14:paraId="1E7C6A44" w14:textId="5E80B572" w:rsidR="00092305" w:rsidRPr="00D16BB4" w:rsidRDefault="00092305" w:rsidP="00092305">
      <w:pPr>
        <w:pStyle w:val="Definition"/>
      </w:pPr>
      <w:r w:rsidRPr="00D16BB4">
        <w:rPr>
          <w:b/>
          <w:i/>
        </w:rPr>
        <w:lastRenderedPageBreak/>
        <w:t>CAR</w:t>
      </w:r>
      <w:r w:rsidRPr="00D16BB4">
        <w:t xml:space="preserve"> means the </w:t>
      </w:r>
      <w:r w:rsidRPr="00D16BB4">
        <w:rPr>
          <w:i/>
        </w:rPr>
        <w:t xml:space="preserve">Civil Aviation </w:t>
      </w:r>
      <w:r w:rsidR="009E3970">
        <w:rPr>
          <w:i/>
        </w:rPr>
        <w:t>Regulations 1</w:t>
      </w:r>
      <w:r w:rsidRPr="00D16BB4">
        <w:rPr>
          <w:i/>
        </w:rPr>
        <w:t>988</w:t>
      </w:r>
      <w:r w:rsidRPr="00D16BB4">
        <w:t>.</w:t>
      </w:r>
    </w:p>
    <w:p w14:paraId="666222C0" w14:textId="77777777" w:rsidR="00061B19" w:rsidRPr="00D16BB4" w:rsidRDefault="00061B19" w:rsidP="00061B19">
      <w:pPr>
        <w:pStyle w:val="Definition"/>
      </w:pPr>
      <w:r w:rsidRPr="00D16BB4">
        <w:rPr>
          <w:b/>
          <w:i/>
        </w:rPr>
        <w:t>CAR certificate of validation</w:t>
      </w:r>
      <w:r w:rsidRPr="00D16BB4">
        <w:t xml:space="preserve"> means a certificate issued under regulation 5.27 of CAR.</w:t>
      </w:r>
    </w:p>
    <w:p w14:paraId="2DB97B97" w14:textId="77777777" w:rsidR="00EA4255" w:rsidRPr="00D16BB4" w:rsidRDefault="00EA4255" w:rsidP="00EA4255">
      <w:pPr>
        <w:pStyle w:val="Definition"/>
      </w:pPr>
      <w:r w:rsidRPr="00D16BB4">
        <w:rPr>
          <w:b/>
          <w:i/>
        </w:rPr>
        <w:t>cargo</w:t>
      </w:r>
      <w:r w:rsidRPr="00D16BB4">
        <w:t xml:space="preserve"> means things other than persons carried, or to be carried, on an aircraft.</w:t>
      </w:r>
    </w:p>
    <w:p w14:paraId="1B09F268" w14:textId="77777777" w:rsidR="00EA4255" w:rsidRPr="00D16BB4" w:rsidRDefault="00EA4255" w:rsidP="00EA4255">
      <w:pPr>
        <w:pStyle w:val="Definition"/>
      </w:pPr>
      <w:bookmarkStart w:id="332" w:name="_Hlk89243013"/>
      <w:r w:rsidRPr="00D16BB4">
        <w:rPr>
          <w:b/>
          <w:i/>
          <w:iCs/>
        </w:rPr>
        <w:t>cargo transport operation</w:t>
      </w:r>
      <w:r w:rsidRPr="00D16BB4">
        <w:rPr>
          <w:bCs/>
        </w:rPr>
        <w:t>:</w:t>
      </w:r>
    </w:p>
    <w:p w14:paraId="67A54AB5" w14:textId="77777777" w:rsidR="00EA4255" w:rsidRPr="00D16BB4" w:rsidRDefault="00EA4255" w:rsidP="00EA4255">
      <w:pPr>
        <w:pStyle w:val="paragraph"/>
      </w:pPr>
      <w:r w:rsidRPr="00D16BB4">
        <w:tab/>
        <w:t>(a)</w:t>
      </w:r>
      <w:r w:rsidRPr="00D16BB4">
        <w:tab/>
      </w:r>
      <w:r w:rsidRPr="00D16BB4">
        <w:rPr>
          <w:bCs/>
        </w:rPr>
        <w:t>means an operation of an aircraft</w:t>
      </w:r>
      <w:r w:rsidRPr="00D16BB4">
        <w:t xml:space="preserve"> that </w:t>
      </w:r>
      <w:r w:rsidRPr="00D16BB4">
        <w:rPr>
          <w:bCs/>
        </w:rPr>
        <w:t>involves the carriage of cargo and crew only; but</w:t>
      </w:r>
    </w:p>
    <w:p w14:paraId="4B2FF42B" w14:textId="77777777" w:rsidR="00EA4255" w:rsidRPr="00D16BB4" w:rsidRDefault="00EA4255" w:rsidP="00EA4255">
      <w:pPr>
        <w:pStyle w:val="paragraph"/>
        <w:rPr>
          <w:bCs/>
        </w:rPr>
      </w:pPr>
      <w:r w:rsidRPr="00D16BB4">
        <w:rPr>
          <w:bCs/>
        </w:rPr>
        <w:tab/>
        <w:t>(b)</w:t>
      </w:r>
      <w:r w:rsidRPr="00D16BB4">
        <w:rPr>
          <w:bCs/>
        </w:rPr>
        <w:tab/>
        <w:t>does not include the following:</w:t>
      </w:r>
    </w:p>
    <w:p w14:paraId="09B6FD7A" w14:textId="77777777" w:rsidR="00EA4255" w:rsidRPr="00D16BB4" w:rsidRDefault="00EA4255" w:rsidP="00EA4255">
      <w:pPr>
        <w:pStyle w:val="paragraphsub"/>
      </w:pPr>
      <w:r w:rsidRPr="00D16BB4">
        <w:tab/>
        <w:t>(i)</w:t>
      </w:r>
      <w:r w:rsidRPr="00D16BB4">
        <w:tab/>
        <w:t>an operation conducted for the carriage of the possessions of the operator or the pilot in command for the purpose of business or trade;</w:t>
      </w:r>
    </w:p>
    <w:p w14:paraId="4C26DB5B" w14:textId="77777777" w:rsidR="00EA4255" w:rsidRPr="00D16BB4" w:rsidRDefault="00EA4255" w:rsidP="00EA4255">
      <w:pPr>
        <w:pStyle w:val="paragraphsub"/>
      </w:pPr>
      <w:r w:rsidRPr="00D16BB4">
        <w:tab/>
        <w:t>(ii)</w:t>
      </w:r>
      <w:r w:rsidRPr="00D16BB4">
        <w:tab/>
        <w:t>a medical transport operation.</w:t>
      </w:r>
    </w:p>
    <w:p w14:paraId="66D85F50" w14:textId="54AA334B" w:rsidR="00EA4255" w:rsidRPr="00D16BB4" w:rsidRDefault="00EA4255" w:rsidP="00EA4255">
      <w:pPr>
        <w:pStyle w:val="Definition"/>
      </w:pPr>
      <w:bookmarkStart w:id="333" w:name="_Hlk89243049"/>
      <w:bookmarkEnd w:id="332"/>
      <w:r w:rsidRPr="00D16BB4">
        <w:rPr>
          <w:b/>
          <w:i/>
        </w:rPr>
        <w:t>carry</w:t>
      </w:r>
      <w:r w:rsidR="009E3970">
        <w:rPr>
          <w:b/>
          <w:i/>
        </w:rPr>
        <w:noBreakHyphen/>
      </w:r>
      <w:r w:rsidRPr="00D16BB4">
        <w:rPr>
          <w:b/>
          <w:i/>
        </w:rPr>
        <w:t>on baggage</w:t>
      </w:r>
      <w:r w:rsidRPr="00D16BB4">
        <w:t xml:space="preserve"> means baggage or personal effects taken into, or to be taken into, the cabin of an aircraft, for carriage on the aircraft, by:</w:t>
      </w:r>
    </w:p>
    <w:p w14:paraId="15CD7388" w14:textId="77777777" w:rsidR="00EA4255" w:rsidRPr="00D16BB4" w:rsidRDefault="00EA4255" w:rsidP="00EA4255">
      <w:pPr>
        <w:pStyle w:val="paragraph"/>
      </w:pPr>
      <w:r w:rsidRPr="00D16BB4">
        <w:tab/>
        <w:t>(a)</w:t>
      </w:r>
      <w:r w:rsidRPr="00D16BB4">
        <w:tab/>
        <w:t>a person (including a crew member of the aircraft) travelling on the aircraft; or</w:t>
      </w:r>
    </w:p>
    <w:p w14:paraId="05D5D85D" w14:textId="77777777" w:rsidR="00EA4255" w:rsidRPr="00D16BB4" w:rsidRDefault="00EA4255" w:rsidP="00EA4255">
      <w:pPr>
        <w:pStyle w:val="paragraph"/>
      </w:pPr>
      <w:r w:rsidRPr="00D16BB4">
        <w:tab/>
        <w:t>(b)</w:t>
      </w:r>
      <w:r w:rsidRPr="00D16BB4">
        <w:tab/>
        <w:t>a member of the personnel of the operator of the aircraft on behalf of a person mentioned in paragraph (a).</w:t>
      </w:r>
    </w:p>
    <w:bookmarkEnd w:id="333"/>
    <w:p w14:paraId="1E408EC0" w14:textId="2E1071E5" w:rsidR="00092305" w:rsidRPr="00D16BB4" w:rsidRDefault="00092305" w:rsidP="00092305">
      <w:pPr>
        <w:pStyle w:val="Definition"/>
      </w:pPr>
      <w:r w:rsidRPr="00D16BB4">
        <w:rPr>
          <w:b/>
          <w:i/>
        </w:rPr>
        <w:t>CASR</w:t>
      </w:r>
      <w:r w:rsidRPr="00D16BB4">
        <w:t xml:space="preserve"> means the </w:t>
      </w:r>
      <w:r w:rsidRPr="00D16BB4">
        <w:rPr>
          <w:i/>
        </w:rPr>
        <w:t xml:space="preserve">Civil Aviation Safety </w:t>
      </w:r>
      <w:r w:rsidR="009E3970">
        <w:rPr>
          <w:i/>
        </w:rPr>
        <w:t>Regulations 1</w:t>
      </w:r>
      <w:r w:rsidRPr="00D16BB4">
        <w:rPr>
          <w:i/>
        </w:rPr>
        <w:t>998</w:t>
      </w:r>
      <w:r w:rsidRPr="00D16BB4">
        <w:t>.</w:t>
      </w:r>
    </w:p>
    <w:p w14:paraId="2DB1234F" w14:textId="77777777" w:rsidR="00092305" w:rsidRPr="00D16BB4" w:rsidRDefault="00092305" w:rsidP="00092305">
      <w:pPr>
        <w:pStyle w:val="Definition"/>
      </w:pPr>
      <w:r w:rsidRPr="00D16BB4">
        <w:rPr>
          <w:b/>
          <w:i/>
        </w:rPr>
        <w:t>category</w:t>
      </w:r>
      <w:r w:rsidRPr="00D16BB4">
        <w:t>, in relation to the type certification of aircraft, means a grouping of aircraft based upon intended use and operating limitations (for example, transport, normal, utility, acrobatic, limited, restricted and provisional).</w:t>
      </w:r>
    </w:p>
    <w:p w14:paraId="7FA45314" w14:textId="7ED349B0" w:rsidR="00092305" w:rsidRPr="00D16BB4" w:rsidRDefault="00092305" w:rsidP="00092305">
      <w:pPr>
        <w:pStyle w:val="notetext"/>
      </w:pPr>
      <w:r w:rsidRPr="00D16BB4">
        <w:rPr>
          <w:i/>
        </w:rPr>
        <w:t>Source</w:t>
      </w:r>
      <w:r w:rsidRPr="00D16BB4">
        <w:tab/>
        <w:t xml:space="preserve">FARs </w:t>
      </w:r>
      <w:r w:rsidR="009E3970">
        <w:t>section 1</w:t>
      </w:r>
      <w:r w:rsidRPr="00D16BB4">
        <w:t>.1 modified.</w:t>
      </w:r>
    </w:p>
    <w:p w14:paraId="5E142E1C" w14:textId="77777777" w:rsidR="00092305" w:rsidRPr="00D16BB4" w:rsidRDefault="00092305" w:rsidP="00092305">
      <w:pPr>
        <w:pStyle w:val="Definition"/>
      </w:pPr>
      <w:r w:rsidRPr="00D16BB4">
        <w:rPr>
          <w:b/>
          <w:i/>
        </w:rPr>
        <w:t>certificate of airworthiness</w:t>
      </w:r>
      <w:r w:rsidRPr="00D16BB4">
        <w:t xml:space="preserve"> means a standard certificate of airworthiness or a special certificate of airworthiness.</w:t>
      </w:r>
    </w:p>
    <w:p w14:paraId="1A0461BE" w14:textId="77777777" w:rsidR="00784022" w:rsidRPr="00D16BB4" w:rsidRDefault="00784022" w:rsidP="00784022">
      <w:pPr>
        <w:pStyle w:val="Definition"/>
      </w:pPr>
      <w:r w:rsidRPr="00D16BB4">
        <w:rPr>
          <w:b/>
          <w:i/>
        </w:rPr>
        <w:t>certificate of registration</w:t>
      </w:r>
      <w:r w:rsidRPr="00D16BB4">
        <w:t xml:space="preserve"> means:</w:t>
      </w:r>
    </w:p>
    <w:p w14:paraId="35267FAE" w14:textId="70D10F53" w:rsidR="00784022" w:rsidRPr="00D16BB4" w:rsidRDefault="00784022" w:rsidP="00784022">
      <w:pPr>
        <w:pStyle w:val="paragraph"/>
      </w:pPr>
      <w:r w:rsidRPr="00D16BB4">
        <w:tab/>
        <w:t>(a)</w:t>
      </w:r>
      <w:r w:rsidRPr="00D16BB4">
        <w:tab/>
        <w:t xml:space="preserve">in relation to an aircraft registered under </w:t>
      </w:r>
      <w:r w:rsidR="009E3970">
        <w:t>Division 4</w:t>
      </w:r>
      <w:r w:rsidRPr="00D16BB4">
        <w:t>7.C.1—a certificate issued under regulation 47.090; or</w:t>
      </w:r>
    </w:p>
    <w:p w14:paraId="1B062268" w14:textId="55FF3983" w:rsidR="009276B5" w:rsidRPr="00D16BB4" w:rsidRDefault="009276B5" w:rsidP="009276B5">
      <w:pPr>
        <w:pStyle w:val="paragraph"/>
      </w:pPr>
      <w:r w:rsidRPr="00D16BB4">
        <w:tab/>
        <w:t>(b)</w:t>
      </w:r>
      <w:r w:rsidRPr="00D16BB4">
        <w:tab/>
        <w:t xml:space="preserve">in relation to an aircraft registered under </w:t>
      </w:r>
      <w:r w:rsidR="009E3970">
        <w:t>Division 4</w:t>
      </w:r>
      <w:r w:rsidRPr="00D16BB4">
        <w:t>7.C.2—a certificate issued under paragraph 47.098(2)(b).</w:t>
      </w:r>
    </w:p>
    <w:p w14:paraId="0FA669D0" w14:textId="77777777" w:rsidR="00092305" w:rsidRPr="00D16BB4" w:rsidRDefault="00092305" w:rsidP="00092305">
      <w:pPr>
        <w:pStyle w:val="Definition"/>
      </w:pPr>
      <w:r w:rsidRPr="00D16BB4">
        <w:rPr>
          <w:b/>
          <w:i/>
        </w:rPr>
        <w:t>certificate of release to service</w:t>
      </w:r>
      <w:r w:rsidRPr="00D16BB4">
        <w:t xml:space="preserve"> means:</w:t>
      </w:r>
    </w:p>
    <w:p w14:paraId="7E361A83" w14:textId="77777777" w:rsidR="00092305" w:rsidRPr="00D16BB4" w:rsidRDefault="00092305" w:rsidP="00092305">
      <w:pPr>
        <w:pStyle w:val="paragraph"/>
      </w:pPr>
      <w:r w:rsidRPr="00D16BB4">
        <w:tab/>
        <w:t>(a)</w:t>
      </w:r>
      <w:r w:rsidRPr="00D16BB4">
        <w:tab/>
        <w:t>for an aircraft—a document that complies with subregulation 42.760(1); and</w:t>
      </w:r>
    </w:p>
    <w:p w14:paraId="7CA41E81" w14:textId="77777777" w:rsidR="00092305" w:rsidRPr="00D16BB4" w:rsidRDefault="00092305" w:rsidP="00092305">
      <w:pPr>
        <w:pStyle w:val="paragraph"/>
      </w:pPr>
      <w:r w:rsidRPr="00D16BB4">
        <w:tab/>
        <w:t>(b)</w:t>
      </w:r>
      <w:r w:rsidRPr="00D16BB4">
        <w:tab/>
        <w:t>for an aeronautical product—a document that complies with subregulation 42.810(1) or (2).</w:t>
      </w:r>
    </w:p>
    <w:p w14:paraId="3F3331ED" w14:textId="77777777" w:rsidR="00092305" w:rsidRPr="00D16BB4" w:rsidRDefault="00092305" w:rsidP="00092305">
      <w:pPr>
        <w:pStyle w:val="Definition"/>
      </w:pPr>
      <w:r w:rsidRPr="00D16BB4">
        <w:rPr>
          <w:b/>
          <w:i/>
        </w:rPr>
        <w:t>certificate of validation</w:t>
      </w:r>
      <w:r w:rsidRPr="00D16BB4">
        <w:t>: see regulation 61.010.</w:t>
      </w:r>
    </w:p>
    <w:p w14:paraId="20CCE36F" w14:textId="77777777" w:rsidR="00092305" w:rsidRPr="00D16BB4" w:rsidRDefault="00092305" w:rsidP="00092305">
      <w:pPr>
        <w:pStyle w:val="Definition"/>
      </w:pPr>
      <w:r w:rsidRPr="00D16BB4">
        <w:rPr>
          <w:b/>
          <w:i/>
        </w:rPr>
        <w:t xml:space="preserve">certification basis </w:t>
      </w:r>
      <w:r w:rsidRPr="00D16BB4">
        <w:t>means:</w:t>
      </w:r>
    </w:p>
    <w:p w14:paraId="6F3DDC15" w14:textId="77777777" w:rsidR="00092305" w:rsidRPr="00D16BB4" w:rsidRDefault="00092305" w:rsidP="00092305">
      <w:pPr>
        <w:pStyle w:val="paragraph"/>
      </w:pPr>
      <w:r w:rsidRPr="00D16BB4">
        <w:tab/>
        <w:t>(a)</w:t>
      </w:r>
      <w:r w:rsidRPr="00D16BB4">
        <w:tab/>
        <w:t>for an aircraft, aircraft engine or propeller for which there is a type certificate—the type certification basis for the aircraft, aircraft engine or propeller; and</w:t>
      </w:r>
    </w:p>
    <w:p w14:paraId="33310BC3" w14:textId="77777777" w:rsidR="00092305" w:rsidRPr="00D16BB4" w:rsidRDefault="00092305" w:rsidP="00092305">
      <w:pPr>
        <w:pStyle w:val="paragraph"/>
      </w:pPr>
      <w:r w:rsidRPr="00D16BB4">
        <w:lastRenderedPageBreak/>
        <w:tab/>
        <w:t>(b)</w:t>
      </w:r>
      <w:r w:rsidRPr="00D16BB4">
        <w:tab/>
        <w:t>for an aircraft, aircraft engine or propeller for which there is a foreign type certificate—the foreign type certification basis for the aircraft, aircraft engine or propeller.</w:t>
      </w:r>
    </w:p>
    <w:p w14:paraId="7B9D1486" w14:textId="77777777" w:rsidR="00092305" w:rsidRPr="00D16BB4" w:rsidRDefault="00092305" w:rsidP="00092305">
      <w:pPr>
        <w:pStyle w:val="Definition"/>
      </w:pPr>
      <w:r w:rsidRPr="00D16BB4">
        <w:rPr>
          <w:b/>
          <w:i/>
        </w:rPr>
        <w:t>certified aerodrome</w:t>
      </w:r>
      <w:r w:rsidRPr="00D16BB4">
        <w:t xml:space="preserve"> means an aerodrome in respect of which an aerodrome certificate is in force.</w:t>
      </w:r>
    </w:p>
    <w:p w14:paraId="54294CF8" w14:textId="77777777" w:rsidR="00092305" w:rsidRPr="00D16BB4" w:rsidRDefault="00092305" w:rsidP="00092305">
      <w:pPr>
        <w:pStyle w:val="Definition"/>
      </w:pPr>
      <w:r w:rsidRPr="00D16BB4">
        <w:rPr>
          <w:b/>
          <w:i/>
        </w:rPr>
        <w:t>certified air/ground radio service</w:t>
      </w:r>
      <w:r w:rsidRPr="00D16BB4">
        <w:t>: see subregulation 139.155(4).</w:t>
      </w:r>
    </w:p>
    <w:p w14:paraId="4F7A9C56" w14:textId="77777777" w:rsidR="00092305" w:rsidRPr="00D16BB4" w:rsidRDefault="00092305" w:rsidP="00092305">
      <w:pPr>
        <w:pStyle w:val="Definition"/>
      </w:pPr>
      <w:r w:rsidRPr="00D16BB4">
        <w:rPr>
          <w:b/>
          <w:i/>
        </w:rPr>
        <w:t>certified true copy</w:t>
      </w:r>
      <w:r w:rsidRPr="00D16BB4">
        <w:t>, of a document, means a copy of the document that one of the following persons has certified in writing to be a true copy of the document:</w:t>
      </w:r>
    </w:p>
    <w:p w14:paraId="2DCC6BB5" w14:textId="14C96C0B" w:rsidR="00092305" w:rsidRPr="00D16BB4" w:rsidRDefault="00092305" w:rsidP="00092305">
      <w:pPr>
        <w:pStyle w:val="paragraph"/>
      </w:pPr>
      <w:r w:rsidRPr="00D16BB4">
        <w:tab/>
        <w:t>(a)</w:t>
      </w:r>
      <w:r w:rsidRPr="00D16BB4">
        <w:tab/>
        <w:t xml:space="preserve">a person mentioned in </w:t>
      </w:r>
      <w:r w:rsidR="00B74D4F" w:rsidRPr="00D16BB4">
        <w:t>Schedule 2</w:t>
      </w:r>
      <w:r w:rsidRPr="00D16BB4">
        <w:t xml:space="preserve"> to the </w:t>
      </w:r>
      <w:r w:rsidRPr="00D16BB4">
        <w:rPr>
          <w:i/>
        </w:rPr>
        <w:t xml:space="preserve">Statutory Declarations </w:t>
      </w:r>
      <w:r w:rsidR="009E3970">
        <w:rPr>
          <w:i/>
        </w:rPr>
        <w:t>Regulations 1</w:t>
      </w:r>
      <w:r w:rsidRPr="00D16BB4">
        <w:rPr>
          <w:i/>
        </w:rPr>
        <w:t>993</w:t>
      </w:r>
      <w:r w:rsidRPr="00D16BB4">
        <w:t>;</w:t>
      </w:r>
    </w:p>
    <w:p w14:paraId="164CB7C7" w14:textId="77777777" w:rsidR="00092305" w:rsidRPr="00D16BB4" w:rsidRDefault="00092305" w:rsidP="00092305">
      <w:pPr>
        <w:pStyle w:val="paragraph"/>
      </w:pPr>
      <w:r w:rsidRPr="00D16BB4">
        <w:tab/>
        <w:t>(b)</w:t>
      </w:r>
      <w:r w:rsidRPr="00D16BB4">
        <w:tab/>
        <w:t>a justice of the peace in a foreign country;</w:t>
      </w:r>
    </w:p>
    <w:p w14:paraId="1833098A" w14:textId="77777777" w:rsidR="00092305" w:rsidRPr="00D16BB4" w:rsidRDefault="00092305" w:rsidP="00092305">
      <w:pPr>
        <w:pStyle w:val="paragraph"/>
      </w:pPr>
      <w:r w:rsidRPr="00D16BB4">
        <w:tab/>
        <w:t>(c)</w:t>
      </w:r>
      <w:r w:rsidRPr="00D16BB4">
        <w:tab/>
        <w:t>a notary public in a foreign country;</w:t>
      </w:r>
    </w:p>
    <w:p w14:paraId="7901A81B" w14:textId="77777777" w:rsidR="00092305" w:rsidRPr="00D16BB4" w:rsidRDefault="00092305" w:rsidP="00092305">
      <w:pPr>
        <w:pStyle w:val="paragraph"/>
      </w:pPr>
      <w:r w:rsidRPr="00D16BB4">
        <w:tab/>
        <w:t>(d)</w:t>
      </w:r>
      <w:r w:rsidRPr="00D16BB4">
        <w:tab/>
        <w:t>an employee of a national aviation authority;</w:t>
      </w:r>
    </w:p>
    <w:p w14:paraId="4F9AFDC2" w14:textId="77777777" w:rsidR="00092305" w:rsidRPr="00D16BB4" w:rsidRDefault="00092305" w:rsidP="00092305">
      <w:pPr>
        <w:pStyle w:val="paragraph"/>
      </w:pPr>
      <w:r w:rsidRPr="00D16BB4">
        <w:tab/>
        <w:t>(e)</w:t>
      </w:r>
      <w:r w:rsidRPr="00D16BB4">
        <w:tab/>
        <w:t>a person to whom a national aviation authority has delegated a power or function.</w:t>
      </w:r>
    </w:p>
    <w:p w14:paraId="0805CF2D" w14:textId="77777777" w:rsidR="00092305" w:rsidRPr="00D16BB4" w:rsidRDefault="00092305" w:rsidP="00092305">
      <w:pPr>
        <w:pStyle w:val="Definition"/>
      </w:pPr>
      <w:r w:rsidRPr="00D16BB4">
        <w:rPr>
          <w:b/>
          <w:i/>
        </w:rPr>
        <w:t>charged with</w:t>
      </w:r>
      <w:r w:rsidRPr="00D16BB4">
        <w:t xml:space="preserve"> an offence: see clause 25 of Part 2 of this Dictionary.</w:t>
      </w:r>
    </w:p>
    <w:p w14:paraId="61E9A0B3" w14:textId="3F15E2FD" w:rsidR="00092305" w:rsidRPr="00D16BB4" w:rsidRDefault="00092305" w:rsidP="00092305">
      <w:pPr>
        <w:pStyle w:val="Definition"/>
      </w:pPr>
      <w:r w:rsidRPr="00D16BB4">
        <w:rPr>
          <w:b/>
          <w:i/>
        </w:rPr>
        <w:t>checked baggage</w:t>
      </w:r>
      <w:r w:rsidRPr="00D16BB4">
        <w:t xml:space="preserve"> means baggage or personal effects checked in by a passenger with an operator, or with another person providing a check</w:t>
      </w:r>
      <w:r w:rsidR="009E3970">
        <w:noBreakHyphen/>
      </w:r>
      <w:r w:rsidRPr="00D16BB4">
        <w:t>in service for an operator, as baggage or personal effects intended for carriage on the aircraft on which the passenger is travelling.</w:t>
      </w:r>
    </w:p>
    <w:p w14:paraId="000A8556" w14:textId="77777777" w:rsidR="00EA4255" w:rsidRPr="00D16BB4" w:rsidRDefault="00EA4255" w:rsidP="00EA4255">
      <w:pPr>
        <w:pStyle w:val="Definition"/>
      </w:pPr>
      <w:r w:rsidRPr="00D16BB4">
        <w:rPr>
          <w:b/>
          <w:i/>
        </w:rPr>
        <w:t>checking</w:t>
      </w:r>
      <w:r w:rsidRPr="00D16BB4">
        <w:t xml:space="preserve"> means the assessment of proficiency of the personnel of an aircraft operator or the operator of a flight simulation training device that is conducted to ensure that the personnel are competent to carry out their responsibilities.</w:t>
      </w:r>
    </w:p>
    <w:p w14:paraId="0398A548" w14:textId="77777777" w:rsidR="00EA4255" w:rsidRPr="00D16BB4" w:rsidRDefault="00EA4255" w:rsidP="00EA4255">
      <w:pPr>
        <w:pStyle w:val="Definition"/>
      </w:pPr>
      <w:r w:rsidRPr="00D16BB4">
        <w:rPr>
          <w:b/>
          <w:i/>
        </w:rPr>
        <w:t>child</w:t>
      </w:r>
      <w:r w:rsidRPr="00D16BB4">
        <w:t xml:space="preserve"> means a person who has turned 2 but has not turned 13.</w:t>
      </w:r>
    </w:p>
    <w:p w14:paraId="5AC6EB70" w14:textId="77777777" w:rsidR="00092305" w:rsidRPr="00D16BB4" w:rsidRDefault="00092305" w:rsidP="00092305">
      <w:pPr>
        <w:pStyle w:val="Definition"/>
      </w:pPr>
      <w:r w:rsidRPr="00D16BB4">
        <w:rPr>
          <w:b/>
          <w:i/>
        </w:rPr>
        <w:t>Civil Air Regulations</w:t>
      </w:r>
      <w:r w:rsidRPr="00D16BB4">
        <w:t xml:space="preserve"> means the Civil Air Regulations issued by the Administrator of the Federal Aviation Agency of the United States of America, as in force immediately before the commencement of the FARs.</w:t>
      </w:r>
    </w:p>
    <w:p w14:paraId="1C42FD8F" w14:textId="77777777" w:rsidR="00092305" w:rsidRPr="00D16BB4" w:rsidRDefault="00092305" w:rsidP="00092305">
      <w:pPr>
        <w:pStyle w:val="Definition"/>
      </w:pPr>
      <w:r w:rsidRPr="00D16BB4">
        <w:rPr>
          <w:b/>
          <w:i/>
        </w:rPr>
        <w:t>class</w:t>
      </w:r>
      <w:r w:rsidRPr="00D16BB4">
        <w:t>:</w:t>
      </w:r>
    </w:p>
    <w:p w14:paraId="51061092" w14:textId="77777777" w:rsidR="00092305" w:rsidRPr="00D16BB4" w:rsidRDefault="00092305" w:rsidP="00092305">
      <w:pPr>
        <w:pStyle w:val="paragraph"/>
      </w:pPr>
      <w:r w:rsidRPr="00D16BB4">
        <w:tab/>
        <w:t>(a)</w:t>
      </w:r>
      <w:r w:rsidRPr="00D16BB4">
        <w:tab/>
        <w:t>of aircraft, has the meaning given by regulation 61.020; and</w:t>
      </w:r>
    </w:p>
    <w:p w14:paraId="70B67EAA" w14:textId="77777777" w:rsidR="00092305" w:rsidRPr="00D16BB4" w:rsidRDefault="00092305" w:rsidP="00092305">
      <w:pPr>
        <w:pStyle w:val="paragraph"/>
      </w:pPr>
      <w:r w:rsidRPr="00D16BB4">
        <w:tab/>
        <w:t>(b)</w:t>
      </w:r>
      <w:r w:rsidRPr="00D16BB4">
        <w:tab/>
        <w:t>of aeroplane for Part 64 (Ground operations personnel licensing), has the meaning given by regulation 64.010; and</w:t>
      </w:r>
    </w:p>
    <w:p w14:paraId="2426207E" w14:textId="77777777" w:rsidR="00092305" w:rsidRPr="00D16BB4" w:rsidRDefault="00092305" w:rsidP="00092305">
      <w:pPr>
        <w:pStyle w:val="paragraph"/>
      </w:pPr>
      <w:r w:rsidRPr="00D16BB4">
        <w:tab/>
        <w:t>(c)</w:t>
      </w:r>
      <w:r w:rsidRPr="00D16BB4">
        <w:tab/>
        <w:t>in relation to medical certificates—means a class of medical certificate mentioned in regulation 67.145.</w:t>
      </w:r>
    </w:p>
    <w:p w14:paraId="65B9486E" w14:textId="77777777" w:rsidR="00092305" w:rsidRPr="00D16BB4" w:rsidRDefault="00092305" w:rsidP="00092305">
      <w:pPr>
        <w:pStyle w:val="Definition"/>
      </w:pPr>
      <w:r w:rsidRPr="00D16BB4">
        <w:rPr>
          <w:b/>
          <w:bCs/>
          <w:i/>
          <w:iCs/>
        </w:rPr>
        <w:t>Class I product</w:t>
      </w:r>
      <w:r w:rsidRPr="00D16BB4">
        <w:t>: see paragraph 21.321(2)(a).</w:t>
      </w:r>
    </w:p>
    <w:p w14:paraId="101C88D1" w14:textId="3AA79EA0" w:rsidR="00092305" w:rsidRPr="00D16BB4" w:rsidRDefault="00092305" w:rsidP="00092305">
      <w:pPr>
        <w:pStyle w:val="Definition"/>
      </w:pPr>
      <w:r w:rsidRPr="00D16BB4">
        <w:rPr>
          <w:b/>
          <w:i/>
        </w:rPr>
        <w:t>Class I provisional certificate of airworthiness</w:t>
      </w:r>
      <w:r w:rsidRPr="00D16BB4">
        <w:t xml:space="preserve"> means a Class I provisional certificate of airworthiness issued under </w:t>
      </w:r>
      <w:r w:rsidR="00BA761D" w:rsidRPr="00D16BB4">
        <w:t>regulation 2</w:t>
      </w:r>
      <w:r w:rsidRPr="00D16BB4">
        <w:t>1.216.</w:t>
      </w:r>
    </w:p>
    <w:p w14:paraId="31B98023" w14:textId="1E7BC686" w:rsidR="00092305" w:rsidRPr="00D16BB4" w:rsidRDefault="00092305" w:rsidP="00092305">
      <w:pPr>
        <w:pStyle w:val="Definition"/>
      </w:pPr>
      <w:r w:rsidRPr="00D16BB4">
        <w:rPr>
          <w:b/>
          <w:i/>
        </w:rPr>
        <w:t>Class I provisional type certificate</w:t>
      </w:r>
      <w:r w:rsidRPr="00D16BB4">
        <w:t xml:space="preserve"> means a Class I provisional type certificate issued under </w:t>
      </w:r>
      <w:r w:rsidR="00BA761D" w:rsidRPr="00D16BB4">
        <w:t>regulation 2</w:t>
      </w:r>
      <w:r w:rsidRPr="00D16BB4">
        <w:t>1.076.</w:t>
      </w:r>
    </w:p>
    <w:p w14:paraId="347579C2" w14:textId="77777777" w:rsidR="00092305" w:rsidRPr="00D16BB4" w:rsidRDefault="00092305" w:rsidP="00092305">
      <w:pPr>
        <w:pStyle w:val="Definition"/>
      </w:pPr>
      <w:r w:rsidRPr="00D16BB4">
        <w:rPr>
          <w:b/>
          <w:bCs/>
          <w:i/>
          <w:iCs/>
        </w:rPr>
        <w:lastRenderedPageBreak/>
        <w:t>Class II product</w:t>
      </w:r>
      <w:r w:rsidRPr="00D16BB4">
        <w:t>: see paragraph 21.321(2)(b).</w:t>
      </w:r>
    </w:p>
    <w:p w14:paraId="19CCE66A" w14:textId="626EBB81" w:rsidR="00092305" w:rsidRPr="00D16BB4" w:rsidRDefault="00092305" w:rsidP="00092305">
      <w:pPr>
        <w:pStyle w:val="Definition"/>
      </w:pPr>
      <w:r w:rsidRPr="00D16BB4">
        <w:rPr>
          <w:b/>
          <w:i/>
        </w:rPr>
        <w:t>Class II provisional certificate of airworthiness</w:t>
      </w:r>
      <w:r w:rsidRPr="00D16BB4">
        <w:t xml:space="preserve"> means a Class II provisional certificate of airworthiness issued under </w:t>
      </w:r>
      <w:r w:rsidR="00BA761D" w:rsidRPr="00D16BB4">
        <w:t>regulation 2</w:t>
      </w:r>
      <w:r w:rsidRPr="00D16BB4">
        <w:t>1.216.</w:t>
      </w:r>
    </w:p>
    <w:p w14:paraId="64B0294D" w14:textId="4FB9D9DD" w:rsidR="00092305" w:rsidRPr="00D16BB4" w:rsidRDefault="00092305" w:rsidP="00092305">
      <w:pPr>
        <w:pStyle w:val="Definition"/>
      </w:pPr>
      <w:r w:rsidRPr="00D16BB4">
        <w:rPr>
          <w:b/>
          <w:i/>
        </w:rPr>
        <w:t>Class II provisional type certificate</w:t>
      </w:r>
      <w:r w:rsidRPr="00D16BB4">
        <w:rPr>
          <w:i/>
        </w:rPr>
        <w:t xml:space="preserve"> </w:t>
      </w:r>
      <w:r w:rsidRPr="00D16BB4">
        <w:t xml:space="preserve">means a Class II provisional type certificate issued under </w:t>
      </w:r>
      <w:r w:rsidR="00BA761D" w:rsidRPr="00D16BB4">
        <w:t>regulation 2</w:t>
      </w:r>
      <w:r w:rsidRPr="00D16BB4">
        <w:t>1.076.</w:t>
      </w:r>
    </w:p>
    <w:p w14:paraId="552D6309" w14:textId="77777777" w:rsidR="00092305" w:rsidRPr="00D16BB4" w:rsidRDefault="00092305" w:rsidP="00092305">
      <w:pPr>
        <w:pStyle w:val="Definition"/>
      </w:pPr>
      <w:r w:rsidRPr="00D16BB4">
        <w:rPr>
          <w:b/>
          <w:bCs/>
          <w:i/>
          <w:iCs/>
        </w:rPr>
        <w:t>Class III product</w:t>
      </w:r>
      <w:r w:rsidRPr="00D16BB4">
        <w:t>: see paragraph 21.321(2)(c).</w:t>
      </w:r>
    </w:p>
    <w:p w14:paraId="42DD47EC" w14:textId="153BF0A0" w:rsidR="00EA4255" w:rsidRPr="00D16BB4" w:rsidRDefault="00EA4255" w:rsidP="00EA4255">
      <w:pPr>
        <w:pStyle w:val="Definition"/>
      </w:pPr>
      <w:r w:rsidRPr="00D16BB4">
        <w:rPr>
          <w:b/>
          <w:i/>
        </w:rPr>
        <w:t>Class D external load</w:t>
      </w:r>
      <w:r w:rsidRPr="00D16BB4">
        <w:t xml:space="preserve"> has the meaning given by the </w:t>
      </w:r>
      <w:r w:rsidR="00B74D4F" w:rsidRPr="00D16BB4">
        <w:t>Part 1</w:t>
      </w:r>
      <w:r w:rsidRPr="00D16BB4">
        <w:t>38 Manual of Standards.</w:t>
      </w:r>
    </w:p>
    <w:p w14:paraId="494800B1" w14:textId="77777777" w:rsidR="005A1FC8" w:rsidRPr="00D16BB4" w:rsidRDefault="005A1FC8" w:rsidP="005A1FC8">
      <w:pPr>
        <w:pStyle w:val="Definition"/>
      </w:pPr>
      <w:bookmarkStart w:id="334" w:name="_Hlk89689196"/>
      <w:r w:rsidRPr="00D16BB4">
        <w:rPr>
          <w:b/>
          <w:i/>
        </w:rPr>
        <w:t>class of airspace</w:t>
      </w:r>
      <w:r w:rsidRPr="00D16BB4">
        <w:t>:</w:t>
      </w:r>
    </w:p>
    <w:p w14:paraId="6A4F6F33" w14:textId="77777777" w:rsidR="005A1FC8" w:rsidRPr="00D16BB4" w:rsidRDefault="005A1FC8" w:rsidP="005A1FC8">
      <w:pPr>
        <w:pStyle w:val="paragraph"/>
      </w:pPr>
      <w:r w:rsidRPr="00D16BB4">
        <w:tab/>
        <w:t>(a)</w:t>
      </w:r>
      <w:r w:rsidRPr="00D16BB4">
        <w:tab/>
        <w:t>means a class of airspace designated by Australia or a foreign country in accordance with Annex 11 to the Chicago Convention; and</w:t>
      </w:r>
    </w:p>
    <w:p w14:paraId="0469DCC2" w14:textId="594796AB" w:rsidR="005A1FC8" w:rsidRPr="00D16BB4" w:rsidRDefault="005A1FC8" w:rsidP="005A1FC8">
      <w:pPr>
        <w:pStyle w:val="paragraph"/>
      </w:pPr>
      <w:r w:rsidRPr="00D16BB4">
        <w:tab/>
        <w:t>(b)</w:t>
      </w:r>
      <w:r w:rsidRPr="00D16BB4">
        <w:tab/>
        <w:t xml:space="preserve">in relation to </w:t>
      </w:r>
      <w:r w:rsidRPr="00D16BB4">
        <w:rPr>
          <w:iCs/>
        </w:rPr>
        <w:t>Australian</w:t>
      </w:r>
      <w:r w:rsidR="009E3970">
        <w:rPr>
          <w:iCs/>
        </w:rPr>
        <w:noBreakHyphen/>
      </w:r>
      <w:r w:rsidRPr="00D16BB4">
        <w:rPr>
          <w:iCs/>
        </w:rPr>
        <w:t>administered airspace</w:t>
      </w:r>
      <w:r w:rsidRPr="00D16BB4">
        <w:t>—</w:t>
      </w:r>
      <w:r w:rsidRPr="00D16BB4">
        <w:rPr>
          <w:iCs/>
        </w:rPr>
        <w:t>includes</w:t>
      </w:r>
      <w:r w:rsidRPr="00D16BB4">
        <w:t xml:space="preserve"> a volume of airspace determined to be a class of airspace under paragraph 5(1)(d) of the </w:t>
      </w:r>
      <w:r w:rsidRPr="00D16BB4">
        <w:rPr>
          <w:i/>
        </w:rPr>
        <w:t xml:space="preserve">Airspace </w:t>
      </w:r>
      <w:r w:rsidR="009E3970">
        <w:rPr>
          <w:i/>
        </w:rPr>
        <w:t>Regulations 2</w:t>
      </w:r>
      <w:r w:rsidRPr="00D16BB4">
        <w:rPr>
          <w:i/>
        </w:rPr>
        <w:t>007</w:t>
      </w:r>
      <w:r w:rsidRPr="00D16BB4">
        <w:t>.</w:t>
      </w:r>
    </w:p>
    <w:bookmarkEnd w:id="334"/>
    <w:p w14:paraId="6C46C129" w14:textId="77777777" w:rsidR="005A1FC8" w:rsidRPr="00D16BB4" w:rsidRDefault="005A1FC8" w:rsidP="005A1FC8">
      <w:pPr>
        <w:pStyle w:val="Definition"/>
      </w:pPr>
      <w:r w:rsidRPr="00D16BB4">
        <w:rPr>
          <w:b/>
          <w:i/>
        </w:rPr>
        <w:t>cloud ceiling</w:t>
      </w:r>
      <w:r w:rsidRPr="00D16BB4">
        <w:rPr>
          <w:i/>
        </w:rPr>
        <w:t xml:space="preserve"> </w:t>
      </w:r>
      <w:r w:rsidRPr="00D16BB4">
        <w:t xml:space="preserve">has the same meaning as </w:t>
      </w:r>
      <w:r w:rsidRPr="00D16BB4">
        <w:rPr>
          <w:b/>
          <w:i/>
        </w:rPr>
        <w:t>ceiling</w:t>
      </w:r>
      <w:r w:rsidRPr="00D16BB4">
        <w:t xml:space="preserve"> in Annex 2 to the Chicago Convention.</w:t>
      </w:r>
    </w:p>
    <w:p w14:paraId="36561A73" w14:textId="77777777" w:rsidR="00EA4255" w:rsidRPr="00D16BB4" w:rsidRDefault="00EA4255" w:rsidP="00EA4255">
      <w:pPr>
        <w:pStyle w:val="Definition"/>
      </w:pPr>
      <w:r w:rsidRPr="00D16BB4">
        <w:rPr>
          <w:b/>
          <w:i/>
        </w:rPr>
        <w:t>combination recorder</w:t>
      </w:r>
      <w:r w:rsidRPr="00D16BB4">
        <w:t xml:space="preserve"> means an item of equipment that combines the functions of a flight data recorder and a cockpit voice recorder.</w:t>
      </w:r>
    </w:p>
    <w:p w14:paraId="00E9A4DB" w14:textId="77777777" w:rsidR="005A1FC8" w:rsidRPr="00D16BB4" w:rsidRDefault="005A1FC8" w:rsidP="005A1FC8">
      <w:pPr>
        <w:pStyle w:val="Definition"/>
      </w:pPr>
      <w:r w:rsidRPr="00D16BB4">
        <w:rPr>
          <w:b/>
          <w:i/>
        </w:rPr>
        <w:t>commercial pilot (balloon) licence</w:t>
      </w:r>
      <w:r w:rsidRPr="00D16BB4">
        <w:t xml:space="preserve"> means a commercial pilot (balloon) licence issued under Part 5 of CAR.</w:t>
      </w:r>
    </w:p>
    <w:p w14:paraId="593C83B0" w14:textId="111D0125" w:rsidR="00EA4255" w:rsidRPr="00D16BB4" w:rsidRDefault="00EA4255" w:rsidP="00EA4255">
      <w:pPr>
        <w:pStyle w:val="Definition"/>
      </w:pPr>
      <w:r w:rsidRPr="00D16BB4">
        <w:rPr>
          <w:b/>
          <w:i/>
        </w:rPr>
        <w:t>compartment</w:t>
      </w:r>
      <w:r w:rsidRPr="00D16BB4">
        <w:t>, of an aircraft,</w:t>
      </w:r>
      <w:r w:rsidRPr="00D16BB4">
        <w:rPr>
          <w:b/>
          <w:i/>
        </w:rPr>
        <w:t xml:space="preserve"> </w:t>
      </w:r>
      <w:r w:rsidRPr="00D16BB4">
        <w:t>includes the space inside a non</w:t>
      </w:r>
      <w:r w:rsidR="009E3970">
        <w:noBreakHyphen/>
      </w:r>
      <w:r w:rsidRPr="00D16BB4">
        <w:t>compartmentalised fuselage.</w:t>
      </w:r>
    </w:p>
    <w:p w14:paraId="0194D2F4" w14:textId="77777777" w:rsidR="00EA4255" w:rsidRPr="00D16BB4" w:rsidRDefault="00EA4255" w:rsidP="00EA4255">
      <w:pPr>
        <w:pStyle w:val="Definition"/>
      </w:pPr>
      <w:bookmarkStart w:id="335" w:name="_Hlk89251559"/>
      <w:r w:rsidRPr="00D16BB4">
        <w:rPr>
          <w:b/>
          <w:i/>
        </w:rPr>
        <w:t>configuration deviation list</w:t>
      </w:r>
      <w:r w:rsidRPr="00D16BB4">
        <w:t>, for an aircraft, means a document that:</w:t>
      </w:r>
    </w:p>
    <w:p w14:paraId="456D9037" w14:textId="77777777" w:rsidR="00EA4255" w:rsidRPr="00D16BB4" w:rsidRDefault="00EA4255" w:rsidP="00EA4255">
      <w:pPr>
        <w:pStyle w:val="paragraph"/>
      </w:pPr>
      <w:r w:rsidRPr="00D16BB4">
        <w:tab/>
        <w:t>(a)</w:t>
      </w:r>
      <w:r w:rsidRPr="00D16BB4">
        <w:tab/>
        <w:t>is prepared by the aircraft’s type certificate holder or foreign type certificate holder; and</w:t>
      </w:r>
    </w:p>
    <w:p w14:paraId="174262F4" w14:textId="77777777" w:rsidR="00EA4255" w:rsidRPr="00D16BB4" w:rsidRDefault="00EA4255" w:rsidP="00EA4255">
      <w:pPr>
        <w:pStyle w:val="paragraph"/>
      </w:pPr>
      <w:r w:rsidRPr="00D16BB4">
        <w:tab/>
        <w:t>(b)</w:t>
      </w:r>
      <w:r w:rsidRPr="00D16BB4">
        <w:tab/>
        <w:t>is approved by CASA or the national aviation authority that issued the foreign type certificate for the aircraft; and</w:t>
      </w:r>
    </w:p>
    <w:p w14:paraId="68DAE8D4" w14:textId="77777777" w:rsidR="00EA4255" w:rsidRPr="00D16BB4" w:rsidRDefault="00EA4255" w:rsidP="00EA4255">
      <w:pPr>
        <w:pStyle w:val="paragraph"/>
      </w:pPr>
      <w:r w:rsidRPr="00D16BB4">
        <w:tab/>
        <w:t>(c)</w:t>
      </w:r>
      <w:r w:rsidRPr="00D16BB4">
        <w:tab/>
        <w:t>lists each external part of the aircraft that is permitted to be missing from the aircraft, under conditions specified in the document, when a flight of the aircraft begins.</w:t>
      </w:r>
    </w:p>
    <w:bookmarkEnd w:id="335"/>
    <w:p w14:paraId="31230414" w14:textId="77777777" w:rsidR="00EA4255" w:rsidRPr="00D16BB4" w:rsidRDefault="00EA4255" w:rsidP="00EA4255">
      <w:pPr>
        <w:pStyle w:val="Definition"/>
      </w:pPr>
      <w:r w:rsidRPr="00D16BB4">
        <w:rPr>
          <w:b/>
          <w:i/>
        </w:rPr>
        <w:t>constable</w:t>
      </w:r>
      <w:r w:rsidRPr="00D16BB4">
        <w:t xml:space="preserve"> has the same meaning as in subsection 3(1) of the</w:t>
      </w:r>
      <w:r w:rsidRPr="00D16BB4">
        <w:rPr>
          <w:i/>
        </w:rPr>
        <w:t xml:space="preserve"> Crimes Act 1914</w:t>
      </w:r>
      <w:r w:rsidRPr="00D16BB4">
        <w:t>.</w:t>
      </w:r>
    </w:p>
    <w:p w14:paraId="27603ECC" w14:textId="3E08DDBC" w:rsidR="00EA4255" w:rsidRPr="00D16BB4" w:rsidRDefault="00EA4255" w:rsidP="00EA4255">
      <w:pPr>
        <w:pStyle w:val="Definition"/>
      </w:pPr>
      <w:bookmarkStart w:id="336" w:name="_Hlk89251605"/>
      <w:r w:rsidRPr="00D16BB4">
        <w:rPr>
          <w:b/>
          <w:i/>
        </w:rPr>
        <w:t>contaminated</w:t>
      </w:r>
      <w:r w:rsidRPr="00D16BB4">
        <w:t xml:space="preserve">: a runway is </w:t>
      </w:r>
      <w:r w:rsidRPr="00D16BB4">
        <w:rPr>
          <w:b/>
          <w:i/>
        </w:rPr>
        <w:t>contaminated</w:t>
      </w:r>
      <w:r w:rsidRPr="00D16BB4">
        <w:t xml:space="preserve"> if more than 25% of the surface area required for a take</w:t>
      </w:r>
      <w:r w:rsidR="009E3970">
        <w:noBreakHyphen/>
      </w:r>
      <w:r w:rsidRPr="00D16BB4">
        <w:t>off or landing is covered by any of the following:</w:t>
      </w:r>
    </w:p>
    <w:p w14:paraId="3255CF2F" w14:textId="77777777" w:rsidR="00EA4255" w:rsidRPr="00D16BB4" w:rsidRDefault="00EA4255" w:rsidP="00EA4255">
      <w:pPr>
        <w:pStyle w:val="paragraph"/>
      </w:pPr>
      <w:r w:rsidRPr="00D16BB4">
        <w:tab/>
        <w:t>(a)</w:t>
      </w:r>
      <w:r w:rsidRPr="00D16BB4">
        <w:tab/>
        <w:t>water or slush more than 3 mm deep;</w:t>
      </w:r>
    </w:p>
    <w:p w14:paraId="20FA04F5" w14:textId="77777777" w:rsidR="00EA4255" w:rsidRPr="00D16BB4" w:rsidRDefault="00EA4255" w:rsidP="00EA4255">
      <w:pPr>
        <w:pStyle w:val="paragraph"/>
      </w:pPr>
      <w:r w:rsidRPr="00D16BB4">
        <w:tab/>
        <w:t>(b)</w:t>
      </w:r>
      <w:r w:rsidRPr="00D16BB4">
        <w:tab/>
        <w:t>loose snow more than 20 mm deep;</w:t>
      </w:r>
    </w:p>
    <w:p w14:paraId="329CFE66" w14:textId="77777777" w:rsidR="00EA4255" w:rsidRPr="00D16BB4" w:rsidRDefault="00EA4255" w:rsidP="00EA4255">
      <w:pPr>
        <w:pStyle w:val="paragraph"/>
      </w:pPr>
      <w:r w:rsidRPr="00D16BB4">
        <w:tab/>
        <w:t>(c)</w:t>
      </w:r>
      <w:r w:rsidRPr="00D16BB4">
        <w:tab/>
        <w:t>compacted snow or ice.</w:t>
      </w:r>
    </w:p>
    <w:bookmarkEnd w:id="336"/>
    <w:p w14:paraId="493D37F8" w14:textId="77777777" w:rsidR="00092305" w:rsidRPr="00D16BB4" w:rsidRDefault="00092305" w:rsidP="00092305">
      <w:pPr>
        <w:pStyle w:val="Definition"/>
      </w:pPr>
      <w:r w:rsidRPr="00D16BB4">
        <w:rPr>
          <w:b/>
          <w:i/>
        </w:rPr>
        <w:t xml:space="preserve">continuing airworthiness management organisation </w:t>
      </w:r>
      <w:r w:rsidRPr="00D16BB4">
        <w:t>means a person who holds an approval under regulation 42.590 that is in force.</w:t>
      </w:r>
    </w:p>
    <w:p w14:paraId="50DAA12B" w14:textId="77777777" w:rsidR="00EA4255" w:rsidRPr="00D16BB4" w:rsidRDefault="00EA4255" w:rsidP="00EA4255">
      <w:pPr>
        <w:pStyle w:val="Definition"/>
      </w:pPr>
      <w:r w:rsidRPr="00D16BB4">
        <w:rPr>
          <w:b/>
          <w:i/>
        </w:rPr>
        <w:lastRenderedPageBreak/>
        <w:t>continuing airworthiness management service</w:t>
      </w:r>
      <w:r w:rsidRPr="00D16BB4">
        <w:t xml:space="preserve"> has the meaning given by subregulation 42.575(1).</w:t>
      </w:r>
    </w:p>
    <w:p w14:paraId="4C990DEB" w14:textId="77777777" w:rsidR="00092305" w:rsidRPr="00D16BB4" w:rsidRDefault="00092305" w:rsidP="00092305">
      <w:pPr>
        <w:pStyle w:val="Definition"/>
      </w:pPr>
      <w:r w:rsidRPr="00D16BB4">
        <w:rPr>
          <w:b/>
          <w:bCs/>
          <w:i/>
          <w:iCs/>
        </w:rPr>
        <w:t>Contracting State</w:t>
      </w:r>
      <w:r w:rsidRPr="00D16BB4">
        <w:t>: see section 3 of the Act.</w:t>
      </w:r>
    </w:p>
    <w:p w14:paraId="09BF980F" w14:textId="77777777" w:rsidR="00DC2781" w:rsidRPr="00D16BB4" w:rsidRDefault="00DC2781" w:rsidP="00DC2781">
      <w:pPr>
        <w:pStyle w:val="Definition"/>
      </w:pPr>
      <w:bookmarkStart w:id="337" w:name="_Hlk89689307"/>
      <w:r w:rsidRPr="00D16BB4">
        <w:rPr>
          <w:b/>
          <w:i/>
        </w:rPr>
        <w:t>control area</w:t>
      </w:r>
      <w:r w:rsidRPr="00D16BB4">
        <w:t>:</w:t>
      </w:r>
    </w:p>
    <w:p w14:paraId="16392EC0" w14:textId="77777777" w:rsidR="00DC2781" w:rsidRPr="00D16BB4" w:rsidRDefault="00DC2781" w:rsidP="00DC2781">
      <w:pPr>
        <w:pStyle w:val="paragraph"/>
      </w:pPr>
      <w:r w:rsidRPr="00D16BB4">
        <w:tab/>
        <w:t>(a)</w:t>
      </w:r>
      <w:r w:rsidRPr="00D16BB4">
        <w:tab/>
        <w:t>has the same meaning as in Annex 11 to the Chicago Convention; and</w:t>
      </w:r>
    </w:p>
    <w:p w14:paraId="2AC3312D" w14:textId="541016A5" w:rsidR="00DC2781" w:rsidRPr="00D16BB4" w:rsidRDefault="00DC2781" w:rsidP="00DC2781">
      <w:pPr>
        <w:pStyle w:val="paragraph"/>
      </w:pPr>
      <w:r w:rsidRPr="00D16BB4">
        <w:tab/>
        <w:t>(b)</w:t>
      </w:r>
      <w:r w:rsidRPr="00D16BB4">
        <w:tab/>
        <w:t>in relation to</w:t>
      </w:r>
      <w:r w:rsidRPr="00D16BB4">
        <w:rPr>
          <w:i/>
        </w:rPr>
        <w:t xml:space="preserve"> </w:t>
      </w:r>
      <w:r w:rsidRPr="00D16BB4">
        <w:rPr>
          <w:iCs/>
        </w:rPr>
        <w:t>Australian</w:t>
      </w:r>
      <w:r w:rsidR="009E3970">
        <w:rPr>
          <w:iCs/>
        </w:rPr>
        <w:noBreakHyphen/>
      </w:r>
      <w:r w:rsidRPr="00D16BB4">
        <w:rPr>
          <w:iCs/>
        </w:rPr>
        <w:t>administered airspace</w:t>
      </w:r>
      <w:r w:rsidRPr="00D16BB4">
        <w:t>—</w:t>
      </w:r>
      <w:r w:rsidRPr="00D16BB4">
        <w:rPr>
          <w:iCs/>
        </w:rPr>
        <w:t xml:space="preserve">includes </w:t>
      </w:r>
      <w:r w:rsidRPr="00D16BB4">
        <w:t xml:space="preserve">a volume of airspace determined to be a control area under paragraph 5(1)(c) of the </w:t>
      </w:r>
      <w:r w:rsidRPr="00D16BB4">
        <w:rPr>
          <w:i/>
        </w:rPr>
        <w:t xml:space="preserve">Airspace </w:t>
      </w:r>
      <w:r w:rsidR="009E3970">
        <w:rPr>
          <w:i/>
        </w:rPr>
        <w:t>Regulations 2</w:t>
      </w:r>
      <w:r w:rsidRPr="00D16BB4">
        <w:rPr>
          <w:i/>
        </w:rPr>
        <w:t>007</w:t>
      </w:r>
      <w:r w:rsidRPr="00D16BB4">
        <w:t>.</w:t>
      </w:r>
    </w:p>
    <w:bookmarkEnd w:id="337"/>
    <w:p w14:paraId="1D425262" w14:textId="77777777" w:rsidR="00DC2781" w:rsidRPr="00D16BB4" w:rsidRDefault="00DC2781" w:rsidP="00DC2781">
      <w:pPr>
        <w:pStyle w:val="Definition"/>
      </w:pPr>
      <w:r w:rsidRPr="00D16BB4">
        <w:rPr>
          <w:b/>
          <w:i/>
        </w:rPr>
        <w:t>controlled aerodrome</w:t>
      </w:r>
      <w:r w:rsidRPr="00D16BB4">
        <w:t xml:space="preserve">: an aerodrome is a </w:t>
      </w:r>
      <w:r w:rsidRPr="00D16BB4">
        <w:rPr>
          <w:b/>
          <w:i/>
        </w:rPr>
        <w:t>controlled aerodrome</w:t>
      </w:r>
      <w:r w:rsidRPr="00D16BB4">
        <w:t xml:space="preserve"> at a particular time if, at that time, an air traffic control service is provided to aerodrome traffic.</w:t>
      </w:r>
    </w:p>
    <w:p w14:paraId="145F3493" w14:textId="77777777" w:rsidR="00DC2781" w:rsidRPr="00D16BB4" w:rsidRDefault="00DC2781" w:rsidP="00DC2781">
      <w:pPr>
        <w:pStyle w:val="Definition"/>
      </w:pPr>
      <w:r w:rsidRPr="00D16BB4">
        <w:rPr>
          <w:b/>
          <w:i/>
        </w:rPr>
        <w:t>controlled airspace</w:t>
      </w:r>
      <w:r w:rsidRPr="00D16BB4">
        <w:t xml:space="preserve"> </w:t>
      </w:r>
      <w:r w:rsidRPr="00D16BB4">
        <w:rPr>
          <w:iCs/>
        </w:rPr>
        <w:t>means airspace of defined dimensions within which air traffic control service is provided in accordance with the airspace classification.</w:t>
      </w:r>
    </w:p>
    <w:p w14:paraId="23709D02" w14:textId="77777777" w:rsidR="00DC2781" w:rsidRPr="00D16BB4" w:rsidRDefault="00DC2781" w:rsidP="00DC2781">
      <w:pPr>
        <w:pStyle w:val="notetext"/>
      </w:pPr>
      <w:r w:rsidRPr="00D16BB4">
        <w:t>Note:</w:t>
      </w:r>
      <w:r w:rsidRPr="00D16BB4">
        <w:tab/>
        <w:t>The airspace classification is the classification of airspace as a class of airspace (for example, class A airspace).</w:t>
      </w:r>
    </w:p>
    <w:p w14:paraId="324412A5" w14:textId="77777777" w:rsidR="00DC2781" w:rsidRPr="00D16BB4" w:rsidRDefault="00DC2781" w:rsidP="00DC2781">
      <w:pPr>
        <w:pStyle w:val="Definition"/>
      </w:pPr>
      <w:bookmarkStart w:id="338" w:name="_Hlk89689370"/>
      <w:r w:rsidRPr="00D16BB4">
        <w:rPr>
          <w:b/>
          <w:i/>
        </w:rPr>
        <w:t>control zone</w:t>
      </w:r>
      <w:r w:rsidRPr="00D16BB4">
        <w:t>:</w:t>
      </w:r>
    </w:p>
    <w:p w14:paraId="788C1144" w14:textId="77777777" w:rsidR="00DC2781" w:rsidRPr="00D16BB4" w:rsidRDefault="00DC2781" w:rsidP="00DC2781">
      <w:pPr>
        <w:pStyle w:val="paragraph"/>
      </w:pPr>
      <w:r w:rsidRPr="00D16BB4">
        <w:tab/>
        <w:t>(a)</w:t>
      </w:r>
      <w:r w:rsidRPr="00D16BB4">
        <w:tab/>
        <w:t>has the same meaning as in Annex 11 to the Chicago Convention; and</w:t>
      </w:r>
    </w:p>
    <w:p w14:paraId="307F48ED" w14:textId="4FE92E67" w:rsidR="00DC2781" w:rsidRPr="00D16BB4" w:rsidRDefault="00DC2781" w:rsidP="00DC2781">
      <w:pPr>
        <w:pStyle w:val="paragraph"/>
      </w:pPr>
      <w:r w:rsidRPr="00D16BB4">
        <w:tab/>
        <w:t>(b)</w:t>
      </w:r>
      <w:r w:rsidRPr="00D16BB4">
        <w:tab/>
        <w:t xml:space="preserve">in relation to </w:t>
      </w:r>
      <w:r w:rsidRPr="00D16BB4">
        <w:rPr>
          <w:iCs/>
        </w:rPr>
        <w:t>Australian</w:t>
      </w:r>
      <w:r w:rsidR="009E3970">
        <w:rPr>
          <w:iCs/>
        </w:rPr>
        <w:noBreakHyphen/>
      </w:r>
      <w:r w:rsidRPr="00D16BB4">
        <w:rPr>
          <w:iCs/>
        </w:rPr>
        <w:t>administered airspace</w:t>
      </w:r>
      <w:r w:rsidRPr="00D16BB4">
        <w:t xml:space="preserve">—includes a volume of airspace determined to be a control zone under paragraph 5(1)(b) of the </w:t>
      </w:r>
      <w:r w:rsidRPr="00D16BB4">
        <w:rPr>
          <w:i/>
        </w:rPr>
        <w:t xml:space="preserve">Airspace </w:t>
      </w:r>
      <w:r w:rsidR="009E3970">
        <w:rPr>
          <w:i/>
        </w:rPr>
        <w:t>Regulations 2</w:t>
      </w:r>
      <w:r w:rsidRPr="00D16BB4">
        <w:rPr>
          <w:i/>
        </w:rPr>
        <w:t>007</w:t>
      </w:r>
      <w:r w:rsidRPr="00D16BB4">
        <w:t>.</w:t>
      </w:r>
    </w:p>
    <w:bookmarkEnd w:id="338"/>
    <w:p w14:paraId="26B7CEA2" w14:textId="77777777" w:rsidR="00092305" w:rsidRPr="00D16BB4" w:rsidRDefault="00092305" w:rsidP="00092305">
      <w:pPr>
        <w:pStyle w:val="Definition"/>
      </w:pPr>
      <w:r w:rsidRPr="00D16BB4">
        <w:rPr>
          <w:b/>
          <w:i/>
        </w:rPr>
        <w:t>convicted</w:t>
      </w:r>
      <w:r w:rsidRPr="00D16BB4">
        <w:t xml:space="preserve"> of an offence: see clause 35 of Part 2 of this Dictionary.</w:t>
      </w:r>
    </w:p>
    <w:p w14:paraId="747EE3A8" w14:textId="5F85BFE7" w:rsidR="00092305" w:rsidRPr="00D16BB4" w:rsidRDefault="00092305" w:rsidP="00092305">
      <w:pPr>
        <w:pStyle w:val="Definition"/>
      </w:pPr>
      <w:r w:rsidRPr="00D16BB4">
        <w:rPr>
          <w:b/>
          <w:i/>
        </w:rPr>
        <w:t>co</w:t>
      </w:r>
      <w:r w:rsidR="009E3970">
        <w:rPr>
          <w:b/>
          <w:i/>
        </w:rPr>
        <w:noBreakHyphen/>
      </w:r>
      <w:r w:rsidRPr="00D16BB4">
        <w:rPr>
          <w:b/>
          <w:i/>
        </w:rPr>
        <w:t>pilot</w:t>
      </w:r>
      <w:r w:rsidRPr="00D16BB4">
        <w:t>, in relation to an aircraft, means a pilot on board the aircraft in a piloting capacity other than:</w:t>
      </w:r>
    </w:p>
    <w:p w14:paraId="42F096D2" w14:textId="77777777" w:rsidR="00092305" w:rsidRPr="00D16BB4" w:rsidRDefault="00092305" w:rsidP="00092305">
      <w:pPr>
        <w:pStyle w:val="paragraph"/>
      </w:pPr>
      <w:r w:rsidRPr="00D16BB4">
        <w:tab/>
        <w:t>(a)</w:t>
      </w:r>
      <w:r w:rsidRPr="00D16BB4">
        <w:tab/>
        <w:t>the pilot in command; or</w:t>
      </w:r>
    </w:p>
    <w:p w14:paraId="22D6DA9F" w14:textId="77777777" w:rsidR="00092305" w:rsidRPr="00D16BB4" w:rsidRDefault="00092305" w:rsidP="00092305">
      <w:pPr>
        <w:pStyle w:val="paragraph"/>
      </w:pPr>
      <w:r w:rsidRPr="00D16BB4">
        <w:tab/>
        <w:t>(b)</w:t>
      </w:r>
      <w:r w:rsidRPr="00D16BB4">
        <w:tab/>
        <w:t>a pilot who is on board the aircraft for the sole purpose of receiving flight training.</w:t>
      </w:r>
    </w:p>
    <w:p w14:paraId="6C073523" w14:textId="468FB4EF" w:rsidR="00EA4255" w:rsidRPr="00D16BB4" w:rsidRDefault="00EA4255" w:rsidP="00EA4255">
      <w:pPr>
        <w:pStyle w:val="Definition"/>
      </w:pPr>
      <w:r w:rsidRPr="00D16BB4">
        <w:rPr>
          <w:b/>
          <w:i/>
        </w:rPr>
        <w:t>corporation</w:t>
      </w:r>
      <w:r w:rsidRPr="00D16BB4">
        <w:t xml:space="preserve">, in </w:t>
      </w:r>
      <w:r w:rsidR="009E3970">
        <w:t>Parts 1</w:t>
      </w:r>
      <w:r w:rsidRPr="00D16BB4">
        <w:t>19</w:t>
      </w:r>
      <w:r w:rsidR="00DC2781" w:rsidRPr="00D16BB4">
        <w:t>, 131 and 149</w:t>
      </w:r>
      <w:r w:rsidRPr="00D16BB4">
        <w:t>, has the meaning given by regulation 11.015.</w:t>
      </w:r>
    </w:p>
    <w:p w14:paraId="5027B1A9" w14:textId="2EDA1C07" w:rsidR="00EA4255" w:rsidRPr="00D16BB4" w:rsidRDefault="00EA4255" w:rsidP="00EA4255">
      <w:pPr>
        <w:pStyle w:val="Definition"/>
      </w:pPr>
      <w:bookmarkStart w:id="339" w:name="_Hlk89251817"/>
      <w:r w:rsidRPr="00D16BB4">
        <w:rPr>
          <w:b/>
          <w:i/>
        </w:rPr>
        <w:t>cost</w:t>
      </w:r>
      <w:r w:rsidR="009E3970">
        <w:rPr>
          <w:b/>
          <w:i/>
        </w:rPr>
        <w:noBreakHyphen/>
      </w:r>
      <w:r w:rsidRPr="00D16BB4">
        <w:rPr>
          <w:b/>
          <w:i/>
        </w:rPr>
        <w:t>sharing</w:t>
      </w:r>
      <w:r w:rsidRPr="00D16BB4">
        <w:t xml:space="preserve">: a flight is a </w:t>
      </w:r>
      <w:r w:rsidRPr="00D16BB4">
        <w:rPr>
          <w:b/>
          <w:i/>
        </w:rPr>
        <w:t>cost</w:t>
      </w:r>
      <w:r w:rsidR="009E3970">
        <w:rPr>
          <w:b/>
          <w:i/>
        </w:rPr>
        <w:noBreakHyphen/>
      </w:r>
      <w:r w:rsidRPr="00D16BB4">
        <w:rPr>
          <w:b/>
          <w:i/>
        </w:rPr>
        <w:t>sharing</w:t>
      </w:r>
      <w:r w:rsidRPr="00D16BB4">
        <w:t xml:space="preserve"> flight if:</w:t>
      </w:r>
    </w:p>
    <w:p w14:paraId="1DD7834D" w14:textId="77777777" w:rsidR="00EA4255" w:rsidRPr="00D16BB4" w:rsidRDefault="00EA4255" w:rsidP="00EA4255">
      <w:pPr>
        <w:pStyle w:val="paragraph"/>
      </w:pPr>
      <w:r w:rsidRPr="00D16BB4">
        <w:tab/>
        <w:t>(a)</w:t>
      </w:r>
      <w:r w:rsidRPr="00D16BB4">
        <w:tab/>
        <w:t>the flight is conducted using an aircraft with a maximum seat configuration of not more than 6, including the pilot’s seat; and</w:t>
      </w:r>
    </w:p>
    <w:p w14:paraId="6FD4F1D1" w14:textId="77777777" w:rsidR="00EA4255" w:rsidRPr="00D16BB4" w:rsidRDefault="00EA4255" w:rsidP="00EA4255">
      <w:pPr>
        <w:pStyle w:val="paragraph"/>
      </w:pPr>
      <w:r w:rsidRPr="00D16BB4">
        <w:tab/>
        <w:t>(b)</w:t>
      </w:r>
      <w:r w:rsidRPr="00D16BB4">
        <w:tab/>
        <w:t>the pilot in command is not remunerated for the flight; and</w:t>
      </w:r>
    </w:p>
    <w:p w14:paraId="574DDEC1" w14:textId="77777777" w:rsidR="00EA4255" w:rsidRPr="00D16BB4" w:rsidRDefault="00EA4255" w:rsidP="00EA4255">
      <w:pPr>
        <w:pStyle w:val="paragraph"/>
      </w:pPr>
      <w:r w:rsidRPr="00D16BB4">
        <w:tab/>
        <w:t>(c)</w:t>
      </w:r>
      <w:r w:rsidRPr="00D16BB4">
        <w:tab/>
        <w:t>the pilot in command pays an amount of the direct costs of the flight that is at least equal to the amount that would be paid by each person if the direct costs were evenly divided between all persons on board; and</w:t>
      </w:r>
    </w:p>
    <w:p w14:paraId="61676774" w14:textId="77777777" w:rsidR="00EA4255" w:rsidRPr="00D16BB4" w:rsidRDefault="00EA4255" w:rsidP="00EA4255">
      <w:pPr>
        <w:pStyle w:val="paragraph"/>
      </w:pPr>
      <w:r w:rsidRPr="00D16BB4">
        <w:tab/>
        <w:t>(d)</w:t>
      </w:r>
      <w:r w:rsidRPr="00D16BB4">
        <w:tab/>
        <w:t>the flight is not advertised to the general public.</w:t>
      </w:r>
    </w:p>
    <w:p w14:paraId="56F8C912" w14:textId="77777777" w:rsidR="00EA4255" w:rsidRPr="00D16BB4" w:rsidRDefault="00EA4255" w:rsidP="00EA4255">
      <w:pPr>
        <w:pStyle w:val="notetext"/>
      </w:pPr>
      <w:r w:rsidRPr="00D16BB4">
        <w:t>Example 1:</w:t>
      </w:r>
      <w:r w:rsidRPr="00D16BB4">
        <w:tab/>
        <w:t>For paragraph (c), if the direct costs of a flight are $3,000 and the flight has 5 persons on board, including the pilot, the pilot must pay at least $600 towards the direct costs.</w:t>
      </w:r>
    </w:p>
    <w:p w14:paraId="2146A204" w14:textId="77777777" w:rsidR="00EA4255" w:rsidRPr="00D16BB4" w:rsidRDefault="00EA4255" w:rsidP="00EA4255">
      <w:pPr>
        <w:pStyle w:val="notetext"/>
      </w:pPr>
      <w:r w:rsidRPr="00D16BB4">
        <w:t>Example 2:</w:t>
      </w:r>
      <w:r w:rsidRPr="00D16BB4">
        <w:tab/>
        <w:t>For paragraph (d):</w:t>
      </w:r>
    </w:p>
    <w:p w14:paraId="2DC22B34" w14:textId="77777777" w:rsidR="00EA4255" w:rsidRPr="00D16BB4" w:rsidRDefault="00EA4255" w:rsidP="00EA4255">
      <w:pPr>
        <w:pStyle w:val="notepara"/>
      </w:pPr>
      <w:r w:rsidRPr="00D16BB4">
        <w:t>(a)</w:t>
      </w:r>
      <w:r w:rsidRPr="00D16BB4">
        <w:tab/>
        <w:t>an advertisement in a daily national newspaper is an advertisement to the general public; and</w:t>
      </w:r>
    </w:p>
    <w:p w14:paraId="0D0022C4" w14:textId="77777777" w:rsidR="00EA4255" w:rsidRPr="00D16BB4" w:rsidRDefault="00EA4255" w:rsidP="00EA4255">
      <w:pPr>
        <w:pStyle w:val="notepara"/>
      </w:pPr>
      <w:r w:rsidRPr="00D16BB4">
        <w:lastRenderedPageBreak/>
        <w:t>(b)</w:t>
      </w:r>
      <w:r w:rsidRPr="00D16BB4">
        <w:tab/>
        <w:t>an advertisement in a flying club newsletter is not an advertisement to the general public.</w:t>
      </w:r>
    </w:p>
    <w:p w14:paraId="59426782" w14:textId="77777777" w:rsidR="00EA4255" w:rsidRPr="00D16BB4" w:rsidRDefault="00EA4255" w:rsidP="00EA4255">
      <w:pPr>
        <w:pStyle w:val="Definition"/>
      </w:pPr>
      <w:bookmarkStart w:id="340" w:name="_Hlk89252266"/>
      <w:bookmarkEnd w:id="339"/>
      <w:r w:rsidRPr="00D16BB4">
        <w:rPr>
          <w:b/>
          <w:i/>
        </w:rPr>
        <w:t>crew member</w:t>
      </w:r>
      <w:r w:rsidRPr="00D16BB4">
        <w:t xml:space="preserve">: a person is a </w:t>
      </w:r>
      <w:r w:rsidRPr="00D16BB4">
        <w:rPr>
          <w:b/>
          <w:i/>
        </w:rPr>
        <w:t>crew member</w:t>
      </w:r>
      <w:r w:rsidRPr="00D16BB4">
        <w:t xml:space="preserve"> of an aircraft if the person is carried on the aircraft and is:</w:t>
      </w:r>
    </w:p>
    <w:p w14:paraId="6389C9CE" w14:textId="77777777" w:rsidR="00EA4255" w:rsidRPr="00D16BB4" w:rsidRDefault="00EA4255" w:rsidP="00EA4255">
      <w:pPr>
        <w:pStyle w:val="paragraph"/>
      </w:pPr>
      <w:r w:rsidRPr="00D16BB4">
        <w:tab/>
        <w:t>(a)</w:t>
      </w:r>
      <w:r w:rsidRPr="00D16BB4">
        <w:tab/>
        <w:t>a person:</w:t>
      </w:r>
    </w:p>
    <w:p w14:paraId="380FCD09" w14:textId="77777777" w:rsidR="00EA4255" w:rsidRPr="00D16BB4" w:rsidRDefault="00EA4255" w:rsidP="00EA4255">
      <w:pPr>
        <w:pStyle w:val="paragraphsub"/>
      </w:pPr>
      <w:r w:rsidRPr="00D16BB4">
        <w:tab/>
        <w:t>(i)</w:t>
      </w:r>
      <w:r w:rsidRPr="00D16BB4">
        <w:tab/>
        <w:t>who is authorised by the operator of the aircraft to carry out a specified function during flight time relating to the operation, maintenance, use or safety of the aircraft, the safety of the aircraft’s passengers or the care or security of any cargo which may affect the safety of the aircraft or its occupants; and</w:t>
      </w:r>
    </w:p>
    <w:p w14:paraId="5139AD02" w14:textId="77777777" w:rsidR="00EA4255" w:rsidRPr="00D16BB4" w:rsidRDefault="00EA4255" w:rsidP="00EA4255">
      <w:pPr>
        <w:pStyle w:val="paragraphsub"/>
      </w:pPr>
      <w:r w:rsidRPr="00D16BB4">
        <w:tab/>
        <w:t>(ii)</w:t>
      </w:r>
      <w:r w:rsidRPr="00D16BB4">
        <w:tab/>
        <w:t>who has been trained to carry out that function; or</w:t>
      </w:r>
    </w:p>
    <w:p w14:paraId="2CAEFE4B" w14:textId="77777777" w:rsidR="00EA4255" w:rsidRPr="00D16BB4" w:rsidRDefault="00EA4255" w:rsidP="00EA4255">
      <w:pPr>
        <w:pStyle w:val="paragraph"/>
      </w:pPr>
      <w:r w:rsidRPr="00D16BB4">
        <w:tab/>
        <w:t>(b)</w:t>
      </w:r>
      <w:r w:rsidRPr="00D16BB4">
        <w:tab/>
        <w:t>a person who is on board the aircraft for the purpose of:</w:t>
      </w:r>
    </w:p>
    <w:p w14:paraId="505E518C" w14:textId="77777777" w:rsidR="00EA4255" w:rsidRPr="00D16BB4" w:rsidRDefault="00EA4255" w:rsidP="00EA4255">
      <w:pPr>
        <w:pStyle w:val="paragraphsub"/>
      </w:pPr>
      <w:r w:rsidRPr="00D16BB4">
        <w:tab/>
        <w:t>(i)</w:t>
      </w:r>
      <w:r w:rsidRPr="00D16BB4">
        <w:tab/>
        <w:t>giving or receiving instruction in a function mentioned in subparagraph (a)(i); or</w:t>
      </w:r>
    </w:p>
    <w:p w14:paraId="4D6B3A94" w14:textId="77777777" w:rsidR="00EA4255" w:rsidRPr="00D16BB4" w:rsidRDefault="00EA4255" w:rsidP="00EA4255">
      <w:pPr>
        <w:pStyle w:val="paragraphsub"/>
      </w:pPr>
      <w:r w:rsidRPr="00D16BB4">
        <w:tab/>
        <w:t>(ii)</w:t>
      </w:r>
      <w:r w:rsidRPr="00D16BB4">
        <w:tab/>
        <w:t>being tested for a qualification associated with a function mentioned in subparagraph (a)(i); or</w:t>
      </w:r>
    </w:p>
    <w:p w14:paraId="25B32DFD" w14:textId="77777777" w:rsidR="00EA4255" w:rsidRPr="00D16BB4" w:rsidRDefault="00EA4255" w:rsidP="00EA4255">
      <w:pPr>
        <w:pStyle w:val="paragraph"/>
      </w:pPr>
      <w:r w:rsidRPr="00D16BB4">
        <w:tab/>
        <w:t>(c)</w:t>
      </w:r>
      <w:r w:rsidRPr="00D16BB4">
        <w:tab/>
        <w:t>a person authorised by CASA under these Regulations, or by the operator, to carry out an audit, check, examination, inspection or test of a person mentioned in paragraph (a) or (b).</w:t>
      </w:r>
    </w:p>
    <w:bookmarkEnd w:id="340"/>
    <w:p w14:paraId="65F7FDCD" w14:textId="77777777" w:rsidR="00EA4255" w:rsidRPr="00D16BB4" w:rsidRDefault="00EA4255" w:rsidP="00EA4255">
      <w:pPr>
        <w:pStyle w:val="Definition"/>
      </w:pPr>
      <w:r w:rsidRPr="00D16BB4">
        <w:rPr>
          <w:b/>
          <w:i/>
        </w:rPr>
        <w:t>crew station</w:t>
      </w:r>
      <w:r w:rsidRPr="00D16BB4">
        <w:t>, for a crew member of an aircraft, means a position on the aircraft that is designed and equipped to enable the crew member to carry out the crew member’s assigned duties on the aircraft.</w:t>
      </w:r>
    </w:p>
    <w:p w14:paraId="75D098D5" w14:textId="77777777" w:rsidR="00EA4255" w:rsidRPr="00D16BB4" w:rsidRDefault="00EA4255" w:rsidP="00EA4255">
      <w:pPr>
        <w:pStyle w:val="Definition"/>
      </w:pPr>
      <w:bookmarkStart w:id="341" w:name="_Hlk89252318"/>
      <w:r w:rsidRPr="00D16BB4">
        <w:rPr>
          <w:b/>
          <w:i/>
        </w:rPr>
        <w:t>critical fuelling point</w:t>
      </w:r>
      <w:r w:rsidRPr="00D16BB4">
        <w:t>, for fuelling an aircraft, means any of the following:</w:t>
      </w:r>
    </w:p>
    <w:p w14:paraId="5E840AC7" w14:textId="77777777" w:rsidR="00EA4255" w:rsidRPr="00D16BB4" w:rsidRDefault="00EA4255" w:rsidP="00EA4255">
      <w:pPr>
        <w:pStyle w:val="paragraph"/>
      </w:pPr>
      <w:r w:rsidRPr="00D16BB4">
        <w:tab/>
        <w:t>(a)</w:t>
      </w:r>
      <w:r w:rsidRPr="00D16BB4">
        <w:tab/>
        <w:t>a fuel tank filling point on the aircraft;</w:t>
      </w:r>
    </w:p>
    <w:p w14:paraId="0A9E679C" w14:textId="77777777" w:rsidR="00EA4255" w:rsidRPr="00D16BB4" w:rsidRDefault="00EA4255" w:rsidP="00EA4255">
      <w:pPr>
        <w:pStyle w:val="paragraph"/>
      </w:pPr>
      <w:r w:rsidRPr="00D16BB4">
        <w:tab/>
        <w:t>(b)</w:t>
      </w:r>
      <w:r w:rsidRPr="00D16BB4">
        <w:tab/>
        <w:t>a fuel tank vent outlet on the aircraft;</w:t>
      </w:r>
    </w:p>
    <w:p w14:paraId="79F9940D" w14:textId="77777777" w:rsidR="00EA4255" w:rsidRPr="00D16BB4" w:rsidRDefault="00EA4255" w:rsidP="00EA4255">
      <w:pPr>
        <w:pStyle w:val="paragraph"/>
      </w:pPr>
      <w:r w:rsidRPr="00D16BB4">
        <w:tab/>
        <w:t>(c)</w:t>
      </w:r>
      <w:r w:rsidRPr="00D16BB4">
        <w:tab/>
        <w:t>the ground fuelling equipment that is used to fuel the aircraft.</w:t>
      </w:r>
    </w:p>
    <w:bookmarkEnd w:id="341"/>
    <w:p w14:paraId="04473C7B" w14:textId="77777777" w:rsidR="00092305" w:rsidRPr="00D16BB4" w:rsidRDefault="00092305" w:rsidP="00092305">
      <w:pPr>
        <w:pStyle w:val="Definition"/>
      </w:pPr>
      <w:r w:rsidRPr="00D16BB4">
        <w:rPr>
          <w:b/>
          <w:i/>
        </w:rPr>
        <w:t>critical part</w:t>
      </w:r>
      <w:r w:rsidRPr="00D16BB4">
        <w:t>, for an aircraft, means a part that must be inspected, overhauled, or removed or retired from the aircraft within a period specified:</w:t>
      </w:r>
    </w:p>
    <w:p w14:paraId="3BE7F0A2" w14:textId="77777777" w:rsidR="00092305" w:rsidRPr="00D16BB4" w:rsidRDefault="00092305" w:rsidP="00092305">
      <w:pPr>
        <w:pStyle w:val="paragraph"/>
      </w:pPr>
      <w:r w:rsidRPr="00D16BB4">
        <w:tab/>
        <w:t>(a)</w:t>
      </w:r>
      <w:r w:rsidRPr="00D16BB4">
        <w:tab/>
        <w:t>in the Airworthiness Limitations section of the Manufacturer’s Maintenance Manual (as published from time to time by the aircraft’s manufacturer) for the aircraft; or</w:t>
      </w:r>
    </w:p>
    <w:p w14:paraId="4C07484C" w14:textId="77777777" w:rsidR="00092305" w:rsidRPr="00D16BB4" w:rsidRDefault="00092305" w:rsidP="00092305">
      <w:pPr>
        <w:pStyle w:val="paragraph"/>
      </w:pPr>
      <w:r w:rsidRPr="00D16BB4">
        <w:tab/>
        <w:t>(b)</w:t>
      </w:r>
      <w:r w:rsidRPr="00D16BB4">
        <w:tab/>
        <w:t>in the Manufacturer’s Instructions for Continued Airworthiness (as published by the manufacturer from time to time) for the aircraft.</w:t>
      </w:r>
    </w:p>
    <w:p w14:paraId="4E6D7675" w14:textId="4307843F" w:rsidR="00092305" w:rsidRPr="00D16BB4" w:rsidRDefault="00092305" w:rsidP="00092305">
      <w:pPr>
        <w:pStyle w:val="Definition"/>
      </w:pPr>
      <w:r w:rsidRPr="00D16BB4">
        <w:rPr>
          <w:b/>
          <w:i/>
        </w:rPr>
        <w:t>cross</w:t>
      </w:r>
      <w:r w:rsidR="009E3970">
        <w:rPr>
          <w:b/>
          <w:i/>
        </w:rPr>
        <w:noBreakHyphen/>
      </w:r>
      <w:r w:rsidRPr="00D16BB4">
        <w:rPr>
          <w:b/>
          <w:i/>
        </w:rPr>
        <w:t>country flight</w:t>
      </w:r>
      <w:r w:rsidRPr="00D16BB4">
        <w:t xml:space="preserve"> has the meaning given by regulation 61.010.</w:t>
      </w:r>
    </w:p>
    <w:p w14:paraId="58664117" w14:textId="77777777" w:rsidR="00092305" w:rsidRPr="00D16BB4" w:rsidRDefault="00092305" w:rsidP="00092305">
      <w:pPr>
        <w:pStyle w:val="Definition"/>
      </w:pPr>
      <w:r w:rsidRPr="00D16BB4">
        <w:rPr>
          <w:b/>
          <w:i/>
        </w:rPr>
        <w:t xml:space="preserve">cruise relief type rating </w:t>
      </w:r>
      <w:r w:rsidRPr="00D16BB4">
        <w:t>means:</w:t>
      </w:r>
    </w:p>
    <w:p w14:paraId="65DC0058" w14:textId="6C97E038" w:rsidR="00092305" w:rsidRPr="00D16BB4" w:rsidRDefault="00092305" w:rsidP="00092305">
      <w:pPr>
        <w:pStyle w:val="paragraph"/>
      </w:pPr>
      <w:r w:rsidRPr="00D16BB4">
        <w:tab/>
        <w:t>(a)</w:t>
      </w:r>
      <w:r w:rsidRPr="00D16BB4">
        <w:tab/>
        <w:t>a cruise relief co</w:t>
      </w:r>
      <w:r w:rsidR="009E3970">
        <w:noBreakHyphen/>
      </w:r>
      <w:r w:rsidRPr="00D16BB4">
        <w:t>pilot type rating; or</w:t>
      </w:r>
    </w:p>
    <w:p w14:paraId="44062CE0" w14:textId="77777777" w:rsidR="00092305" w:rsidRPr="00D16BB4" w:rsidRDefault="00092305" w:rsidP="00092305">
      <w:pPr>
        <w:pStyle w:val="paragraph"/>
      </w:pPr>
      <w:r w:rsidRPr="00D16BB4">
        <w:tab/>
        <w:t>(b)</w:t>
      </w:r>
      <w:r w:rsidRPr="00D16BB4">
        <w:tab/>
        <w:t>a cruise relief flight engineer type rating.</w:t>
      </w:r>
    </w:p>
    <w:p w14:paraId="0A1B85F5" w14:textId="77777777" w:rsidR="00DC2781" w:rsidRPr="00D16BB4" w:rsidRDefault="00DC2781" w:rsidP="00DC2781">
      <w:pPr>
        <w:pStyle w:val="Definition"/>
      </w:pPr>
      <w:r w:rsidRPr="00D16BB4">
        <w:rPr>
          <w:b/>
          <w:i/>
        </w:rPr>
        <w:t>cruising level</w:t>
      </w:r>
      <w:r w:rsidRPr="00D16BB4">
        <w:t xml:space="preserve"> has the same meaning as in Annex 2 to the Chicago Convention.</w:t>
      </w:r>
    </w:p>
    <w:p w14:paraId="3BF45F59" w14:textId="77777777" w:rsidR="00092305" w:rsidRPr="00D16BB4" w:rsidRDefault="00092305" w:rsidP="00092305">
      <w:pPr>
        <w:pStyle w:val="Definition"/>
      </w:pPr>
      <w:r w:rsidRPr="00D16BB4">
        <w:rPr>
          <w:b/>
          <w:i/>
        </w:rPr>
        <w:t>current</w:t>
      </w:r>
      <w:r w:rsidRPr="00D16BB4">
        <w:t>, for an aviation English language proficiency assessment: see regulation 61.260.</w:t>
      </w:r>
    </w:p>
    <w:p w14:paraId="28FAA83C" w14:textId="77777777" w:rsidR="00092305" w:rsidRPr="00D16BB4" w:rsidRDefault="00092305" w:rsidP="00092305">
      <w:pPr>
        <w:pStyle w:val="Definition"/>
      </w:pPr>
      <w:r w:rsidRPr="00D16BB4">
        <w:rPr>
          <w:b/>
          <w:i/>
        </w:rPr>
        <w:t>DAME</w:t>
      </w:r>
      <w:r w:rsidRPr="00D16BB4">
        <w:t xml:space="preserve"> means designated aviation medical examiner.</w:t>
      </w:r>
    </w:p>
    <w:p w14:paraId="40AD32F1" w14:textId="77777777" w:rsidR="00DC2781" w:rsidRPr="00D16BB4" w:rsidRDefault="00DC2781" w:rsidP="00DC2781">
      <w:pPr>
        <w:pStyle w:val="Definition"/>
      </w:pPr>
      <w:bookmarkStart w:id="342" w:name="_Hlk89689496"/>
      <w:r w:rsidRPr="00D16BB4">
        <w:rPr>
          <w:b/>
          <w:i/>
        </w:rPr>
        <w:lastRenderedPageBreak/>
        <w:t>danger area</w:t>
      </w:r>
      <w:r w:rsidRPr="00D16BB4">
        <w:t>:</w:t>
      </w:r>
    </w:p>
    <w:p w14:paraId="4F880E22" w14:textId="77777777" w:rsidR="00DC2781" w:rsidRPr="00D16BB4" w:rsidRDefault="00DC2781" w:rsidP="00DC2781">
      <w:pPr>
        <w:pStyle w:val="paragraph"/>
      </w:pPr>
      <w:r w:rsidRPr="00D16BB4">
        <w:tab/>
        <w:t>(a)</w:t>
      </w:r>
      <w:r w:rsidRPr="00D16BB4">
        <w:tab/>
        <w:t>has the same meaning as in Annex 11 to the Chicago Convention; and</w:t>
      </w:r>
    </w:p>
    <w:p w14:paraId="31930C3D" w14:textId="70FD5C51" w:rsidR="00DC2781" w:rsidRPr="00D16BB4" w:rsidRDefault="00DC2781" w:rsidP="00DC2781">
      <w:pPr>
        <w:pStyle w:val="paragraph"/>
      </w:pPr>
      <w:r w:rsidRPr="00D16BB4">
        <w:tab/>
        <w:t>(b)</w:t>
      </w:r>
      <w:r w:rsidRPr="00D16BB4">
        <w:tab/>
        <w:t xml:space="preserve">in relation to Australian territory—includes an area designated as a danger area by a declaration made under subregulation 6(1) of the </w:t>
      </w:r>
      <w:r w:rsidRPr="00D16BB4">
        <w:rPr>
          <w:i/>
        </w:rPr>
        <w:t xml:space="preserve">Airspace </w:t>
      </w:r>
      <w:r w:rsidR="009E3970">
        <w:rPr>
          <w:i/>
        </w:rPr>
        <w:t>Regulations 2</w:t>
      </w:r>
      <w:r w:rsidRPr="00D16BB4">
        <w:rPr>
          <w:i/>
        </w:rPr>
        <w:t>007</w:t>
      </w:r>
      <w:r w:rsidRPr="00D16BB4">
        <w:t>.</w:t>
      </w:r>
    </w:p>
    <w:bookmarkEnd w:id="342"/>
    <w:p w14:paraId="3314C38A" w14:textId="77777777" w:rsidR="00092305" w:rsidRPr="00D16BB4" w:rsidRDefault="00092305" w:rsidP="00092305">
      <w:pPr>
        <w:pStyle w:val="Definition"/>
      </w:pPr>
      <w:r w:rsidRPr="00D16BB4">
        <w:rPr>
          <w:b/>
          <w:i/>
        </w:rPr>
        <w:t>DAO</w:t>
      </w:r>
      <w:r w:rsidRPr="00D16BB4">
        <w:t xml:space="preserve"> means designated aviation ophthalmologist.</w:t>
      </w:r>
    </w:p>
    <w:p w14:paraId="3E9E5262" w14:textId="77777777" w:rsidR="00092305" w:rsidRPr="00D16BB4" w:rsidRDefault="00092305" w:rsidP="00092305">
      <w:pPr>
        <w:pStyle w:val="Definition"/>
      </w:pPr>
      <w:r w:rsidRPr="00D16BB4">
        <w:rPr>
          <w:b/>
          <w:i/>
        </w:rPr>
        <w:t>data product specification</w:t>
      </w:r>
      <w:r w:rsidRPr="00D16BB4">
        <w:t xml:space="preserve"> has the same meaning as in Annex 15 to the Chicago Convention.</w:t>
      </w:r>
    </w:p>
    <w:p w14:paraId="5ACB5DDB" w14:textId="77777777" w:rsidR="00092305" w:rsidRPr="00D16BB4" w:rsidRDefault="00092305" w:rsidP="00092305">
      <w:pPr>
        <w:pStyle w:val="Definition"/>
      </w:pPr>
      <w:r w:rsidRPr="00D16BB4">
        <w:rPr>
          <w:b/>
          <w:i/>
        </w:rPr>
        <w:t>data service activity</w:t>
      </w:r>
      <w:r w:rsidRPr="00D16BB4">
        <w:t xml:space="preserve"> means any of the following:</w:t>
      </w:r>
    </w:p>
    <w:p w14:paraId="46DC75BF" w14:textId="77777777" w:rsidR="00092305" w:rsidRPr="00D16BB4" w:rsidRDefault="00092305" w:rsidP="00092305">
      <w:pPr>
        <w:pStyle w:val="paragraph"/>
      </w:pPr>
      <w:r w:rsidRPr="00D16BB4">
        <w:tab/>
        <w:t>(a)</w:t>
      </w:r>
      <w:r w:rsidRPr="00D16BB4">
        <w:tab/>
        <w:t>publishing aeronautical data;</w:t>
      </w:r>
    </w:p>
    <w:p w14:paraId="129DFC67" w14:textId="77777777" w:rsidR="00092305" w:rsidRPr="00D16BB4" w:rsidRDefault="00092305" w:rsidP="00092305">
      <w:pPr>
        <w:pStyle w:val="paragraph"/>
      </w:pPr>
      <w:r w:rsidRPr="00D16BB4">
        <w:tab/>
        <w:t>(b)</w:t>
      </w:r>
      <w:r w:rsidRPr="00D16BB4">
        <w:tab/>
        <w:t>publishing aeronautical information;</w:t>
      </w:r>
    </w:p>
    <w:p w14:paraId="51E8B0FE" w14:textId="77777777" w:rsidR="00092305" w:rsidRPr="00D16BB4" w:rsidRDefault="00092305" w:rsidP="00092305">
      <w:pPr>
        <w:pStyle w:val="paragraph"/>
      </w:pPr>
      <w:r w:rsidRPr="00D16BB4">
        <w:tab/>
        <w:t>(c)</w:t>
      </w:r>
      <w:r w:rsidRPr="00D16BB4">
        <w:tab/>
        <w:t>publishing an aeronautical chart;</w:t>
      </w:r>
    </w:p>
    <w:p w14:paraId="66DAD53D" w14:textId="77777777" w:rsidR="00092305" w:rsidRPr="00D16BB4" w:rsidRDefault="00092305" w:rsidP="00092305">
      <w:pPr>
        <w:pStyle w:val="paragraph"/>
      </w:pPr>
      <w:r w:rsidRPr="00D16BB4">
        <w:tab/>
        <w:t>(d)</w:t>
      </w:r>
      <w:r w:rsidRPr="00D16BB4">
        <w:tab/>
        <w:t>supplying aeronautical data in a database for use in navigation equipment or systems.</w:t>
      </w:r>
    </w:p>
    <w:p w14:paraId="7433849C" w14:textId="77777777" w:rsidR="00092305" w:rsidRPr="00D16BB4" w:rsidRDefault="00092305" w:rsidP="00092305">
      <w:pPr>
        <w:pStyle w:val="Definition"/>
      </w:pPr>
      <w:r w:rsidRPr="00D16BB4">
        <w:rPr>
          <w:b/>
          <w:i/>
        </w:rPr>
        <w:t>data service provider</w:t>
      </w:r>
      <w:r w:rsidRPr="00D16BB4">
        <w:t xml:space="preserve"> means a person who holds a certificate under regulation 175.295.</w:t>
      </w:r>
    </w:p>
    <w:p w14:paraId="777353BF" w14:textId="77777777" w:rsidR="00092305" w:rsidRPr="00D16BB4" w:rsidRDefault="00092305" w:rsidP="00092305">
      <w:pPr>
        <w:pStyle w:val="Definition"/>
      </w:pPr>
      <w:r w:rsidRPr="00D16BB4">
        <w:rPr>
          <w:b/>
          <w:i/>
        </w:rPr>
        <w:t>data set</w:t>
      </w:r>
      <w:r w:rsidRPr="00D16BB4">
        <w:t xml:space="preserve"> has the same meaning as in Annex 15 to the Chicago Convention.</w:t>
      </w:r>
    </w:p>
    <w:p w14:paraId="1E60C8FD" w14:textId="77777777" w:rsidR="00092305" w:rsidRPr="00D16BB4" w:rsidRDefault="00092305" w:rsidP="00092305">
      <w:pPr>
        <w:pStyle w:val="Definition"/>
      </w:pPr>
      <w:r w:rsidRPr="00D16BB4">
        <w:rPr>
          <w:b/>
          <w:i/>
        </w:rPr>
        <w:t>dealer’s mark</w:t>
      </w:r>
      <w:r w:rsidRPr="00D16BB4">
        <w:t xml:space="preserve"> means a mark assigned to an aircraft manufacturer, distributor or dealer under regulation 47.175.</w:t>
      </w:r>
    </w:p>
    <w:p w14:paraId="35EDBD83" w14:textId="54A88E70" w:rsidR="00EA4255" w:rsidRPr="00D16BB4" w:rsidRDefault="00EA4255" w:rsidP="00EA4255">
      <w:pPr>
        <w:pStyle w:val="Definition"/>
      </w:pPr>
      <w:bookmarkStart w:id="343" w:name="_Hlk89252395"/>
      <w:r w:rsidRPr="00D16BB4">
        <w:rPr>
          <w:b/>
          <w:i/>
        </w:rPr>
        <w:t>defined point after take</w:t>
      </w:r>
      <w:r w:rsidR="009E3970">
        <w:rPr>
          <w:b/>
          <w:i/>
        </w:rPr>
        <w:noBreakHyphen/>
      </w:r>
      <w:r w:rsidRPr="00D16BB4">
        <w:rPr>
          <w:b/>
          <w:i/>
        </w:rPr>
        <w:t>off</w:t>
      </w:r>
      <w:r w:rsidRPr="00D16BB4">
        <w:t>, for a rotorcraft flying in performance class 2 or performance class 2 with exposure, means the point in the take</w:t>
      </w:r>
      <w:r w:rsidR="009E3970">
        <w:noBreakHyphen/>
      </w:r>
      <w:r w:rsidRPr="00D16BB4">
        <w:t>off and initial climb stage of the flight before which:</w:t>
      </w:r>
    </w:p>
    <w:p w14:paraId="7C8C1165" w14:textId="77777777" w:rsidR="00EA4255" w:rsidRPr="00D16BB4" w:rsidRDefault="00EA4255" w:rsidP="00EA4255">
      <w:pPr>
        <w:pStyle w:val="paragraph"/>
      </w:pPr>
      <w:r w:rsidRPr="00D16BB4">
        <w:tab/>
        <w:t>(a)</w:t>
      </w:r>
      <w:r w:rsidRPr="00D16BB4">
        <w:tab/>
        <w:t>the rotorcraft may not be able to continue the flight safely with one engine inoperative; and</w:t>
      </w:r>
    </w:p>
    <w:p w14:paraId="2484427C" w14:textId="77777777" w:rsidR="00EA4255" w:rsidRPr="00D16BB4" w:rsidRDefault="00EA4255" w:rsidP="00EA4255">
      <w:pPr>
        <w:pStyle w:val="paragraph"/>
      </w:pPr>
      <w:r w:rsidRPr="00D16BB4">
        <w:tab/>
        <w:t>(b)</w:t>
      </w:r>
      <w:r w:rsidRPr="00D16BB4">
        <w:tab/>
        <w:t>a forced landing may be required.</w:t>
      </w:r>
    </w:p>
    <w:bookmarkEnd w:id="343"/>
    <w:p w14:paraId="1DD24C32" w14:textId="77777777" w:rsidR="00EA4255" w:rsidRPr="00D16BB4" w:rsidRDefault="00EA4255" w:rsidP="00EA4255">
      <w:pPr>
        <w:pStyle w:val="Definition"/>
      </w:pPr>
      <w:r w:rsidRPr="00D16BB4">
        <w:rPr>
          <w:b/>
          <w:i/>
        </w:rPr>
        <w:t>demonstration</w:t>
      </w:r>
      <w:r w:rsidRPr="00D16BB4">
        <w:t>, for the emergency evacuation of an aircraft, means the emergency evacuation demonstration conducted by the aircraft’s manufacturer for the purpose of the type certification of the aircraft.</w:t>
      </w:r>
    </w:p>
    <w:p w14:paraId="27C1E0E6" w14:textId="77777777" w:rsidR="00EA4255" w:rsidRPr="00D16BB4" w:rsidRDefault="00EA4255" w:rsidP="00EA4255">
      <w:pPr>
        <w:pStyle w:val="Definition"/>
      </w:pPr>
      <w:bookmarkStart w:id="344" w:name="_Hlk89252492"/>
      <w:r w:rsidRPr="00D16BB4">
        <w:rPr>
          <w:b/>
          <w:i/>
        </w:rPr>
        <w:t>demonstration additional number</w:t>
      </w:r>
      <w:r w:rsidRPr="00D16BB4">
        <w:t>, of cabin crew members for an aircraft, means the number by which the number of cabin crew members used in the demonstration for the emergency evacuation of the aircraft is more than the greater of the following:</w:t>
      </w:r>
    </w:p>
    <w:p w14:paraId="53DD9D03" w14:textId="77777777" w:rsidR="00EA4255" w:rsidRPr="00D16BB4" w:rsidRDefault="00EA4255" w:rsidP="00EA4255">
      <w:pPr>
        <w:pStyle w:val="paragraph"/>
      </w:pPr>
      <w:r w:rsidRPr="00D16BB4">
        <w:tab/>
        <w:t>(a)</w:t>
      </w:r>
      <w:r w:rsidRPr="00D16BB4">
        <w:tab/>
        <w:t>if the aircraft has a maximum operational passenger seat configuration of more than 19—one cabin crew member for each 50, or part of 50, passenger seats fitted for the demonstration;</w:t>
      </w:r>
    </w:p>
    <w:p w14:paraId="77DD6489" w14:textId="77777777" w:rsidR="00EA4255" w:rsidRPr="00D16BB4" w:rsidRDefault="00EA4255" w:rsidP="00EA4255">
      <w:pPr>
        <w:pStyle w:val="paragraph"/>
      </w:pPr>
      <w:r w:rsidRPr="00D16BB4">
        <w:tab/>
        <w:t>(b)</w:t>
      </w:r>
      <w:r w:rsidRPr="00D16BB4">
        <w:tab/>
        <w:t>one cabin crew member for each passenger compartment.</w:t>
      </w:r>
    </w:p>
    <w:bookmarkEnd w:id="344"/>
    <w:p w14:paraId="020B5C78" w14:textId="77777777" w:rsidR="00092305" w:rsidRPr="00D16BB4" w:rsidRDefault="00092305" w:rsidP="00092305">
      <w:pPr>
        <w:pStyle w:val="Definition"/>
      </w:pPr>
      <w:r w:rsidRPr="00D16BB4">
        <w:rPr>
          <w:b/>
          <w:i/>
        </w:rPr>
        <w:t>designated aviation medical examiner</w:t>
      </w:r>
      <w:r w:rsidRPr="00D16BB4">
        <w:t xml:space="preserve"> means:</w:t>
      </w:r>
    </w:p>
    <w:p w14:paraId="08E710CF" w14:textId="77777777" w:rsidR="00092305" w:rsidRPr="00D16BB4" w:rsidRDefault="00092305" w:rsidP="00092305">
      <w:pPr>
        <w:pStyle w:val="paragraph"/>
      </w:pPr>
      <w:r w:rsidRPr="00D16BB4">
        <w:tab/>
        <w:t>(a)</w:t>
      </w:r>
      <w:r w:rsidRPr="00D16BB4">
        <w:tab/>
        <w:t>a person appointed as a designated aviation medical examiner under Part 67; or</w:t>
      </w:r>
    </w:p>
    <w:p w14:paraId="237C84EF" w14:textId="77777777" w:rsidR="00092305" w:rsidRPr="00D16BB4" w:rsidRDefault="00092305" w:rsidP="00092305">
      <w:pPr>
        <w:pStyle w:val="paragraph"/>
      </w:pPr>
      <w:r w:rsidRPr="00D16BB4">
        <w:lastRenderedPageBreak/>
        <w:tab/>
        <w:t>(b)</w:t>
      </w:r>
      <w:r w:rsidRPr="00D16BB4">
        <w:tab/>
        <w:t>a person who holds, or is performing the duties of, a position specified in a declaration under subregulation 67.</w:t>
      </w:r>
      <w:r w:rsidRPr="00D16BB4">
        <w:rPr>
          <w:noProof/>
        </w:rPr>
        <w:t>055(1)</w:t>
      </w:r>
      <w:r w:rsidRPr="00D16BB4">
        <w:t>; or</w:t>
      </w:r>
    </w:p>
    <w:p w14:paraId="7B0483FA" w14:textId="77777777" w:rsidR="00092305" w:rsidRPr="00D16BB4" w:rsidRDefault="00092305" w:rsidP="00092305">
      <w:pPr>
        <w:pStyle w:val="paragraph"/>
      </w:pPr>
      <w:r w:rsidRPr="00D16BB4">
        <w:tab/>
        <w:t>(c)</w:t>
      </w:r>
      <w:r w:rsidRPr="00D16BB4">
        <w:tab/>
        <w:t>a person specified in a declaration under subregulation 67.</w:t>
      </w:r>
      <w:r w:rsidRPr="00D16BB4">
        <w:rPr>
          <w:noProof/>
        </w:rPr>
        <w:t>055(2)</w:t>
      </w:r>
      <w:r w:rsidRPr="00D16BB4">
        <w:t>; or</w:t>
      </w:r>
    </w:p>
    <w:p w14:paraId="7748037E" w14:textId="77777777" w:rsidR="00092305" w:rsidRPr="00D16BB4" w:rsidRDefault="00092305" w:rsidP="00092305">
      <w:pPr>
        <w:pStyle w:val="paragraph"/>
      </w:pPr>
      <w:r w:rsidRPr="00D16BB4">
        <w:tab/>
        <w:t>(d)</w:t>
      </w:r>
      <w:r w:rsidRPr="00D16BB4">
        <w:tab/>
        <w:t>a person appointed as a designated aviation medical examiner under Part 6 of CAR as in force at any time before 3 September 2003.</w:t>
      </w:r>
    </w:p>
    <w:p w14:paraId="20BAEFFD" w14:textId="77777777" w:rsidR="00092305" w:rsidRPr="00D16BB4" w:rsidRDefault="00092305" w:rsidP="00092305">
      <w:pPr>
        <w:pStyle w:val="Definition"/>
      </w:pPr>
      <w:r w:rsidRPr="00D16BB4">
        <w:rPr>
          <w:b/>
          <w:i/>
        </w:rPr>
        <w:t>designated aviation ophthalmologist</w:t>
      </w:r>
      <w:r w:rsidRPr="00D16BB4">
        <w:t xml:space="preserve"> means:</w:t>
      </w:r>
    </w:p>
    <w:p w14:paraId="3E957016" w14:textId="77777777" w:rsidR="00092305" w:rsidRPr="00D16BB4" w:rsidRDefault="00092305" w:rsidP="00092305">
      <w:pPr>
        <w:pStyle w:val="paragraph"/>
      </w:pPr>
      <w:r w:rsidRPr="00D16BB4">
        <w:tab/>
        <w:t>(a)</w:t>
      </w:r>
      <w:r w:rsidRPr="00D16BB4">
        <w:tab/>
        <w:t>a person appointed as a designated aviation ophthalmologist under Part 67; or</w:t>
      </w:r>
    </w:p>
    <w:p w14:paraId="05F9D828" w14:textId="77777777" w:rsidR="00092305" w:rsidRPr="00D16BB4" w:rsidRDefault="00092305" w:rsidP="00092305">
      <w:pPr>
        <w:pStyle w:val="paragraph"/>
        <w:rPr>
          <w:noProof/>
        </w:rPr>
      </w:pPr>
      <w:r w:rsidRPr="00D16BB4">
        <w:tab/>
        <w:t>(b)</w:t>
      </w:r>
      <w:r w:rsidRPr="00D16BB4">
        <w:tab/>
        <w:t>a person who holds, or is performing the duties of, a position specified in a declaration under subregulation 67.</w:t>
      </w:r>
      <w:r w:rsidRPr="00D16BB4">
        <w:rPr>
          <w:noProof/>
        </w:rPr>
        <w:t>075</w:t>
      </w:r>
      <w:r w:rsidRPr="00D16BB4">
        <w:t>(1)</w:t>
      </w:r>
      <w:r w:rsidRPr="00D16BB4">
        <w:rPr>
          <w:noProof/>
        </w:rPr>
        <w:t>; or</w:t>
      </w:r>
    </w:p>
    <w:p w14:paraId="5CE63A0A" w14:textId="77777777" w:rsidR="00092305" w:rsidRPr="00D16BB4" w:rsidRDefault="00092305" w:rsidP="00092305">
      <w:pPr>
        <w:pStyle w:val="paragraph"/>
      </w:pPr>
      <w:r w:rsidRPr="00D16BB4">
        <w:tab/>
        <w:t>(c)</w:t>
      </w:r>
      <w:r w:rsidRPr="00D16BB4">
        <w:tab/>
        <w:t>a person specified in a declaration under subregulation 67.</w:t>
      </w:r>
      <w:r w:rsidRPr="00D16BB4">
        <w:rPr>
          <w:noProof/>
        </w:rPr>
        <w:t>075(2).</w:t>
      </w:r>
    </w:p>
    <w:p w14:paraId="074D84BA" w14:textId="77777777" w:rsidR="00092305" w:rsidRPr="00D16BB4" w:rsidRDefault="00092305" w:rsidP="00092305">
      <w:pPr>
        <w:pStyle w:val="Definition"/>
      </w:pPr>
      <w:r w:rsidRPr="00D16BB4">
        <w:rPr>
          <w:b/>
          <w:i/>
        </w:rPr>
        <w:t>Dictionary</w:t>
      </w:r>
      <w:r w:rsidRPr="00D16BB4">
        <w:t xml:space="preserve"> means this Dictionary.</w:t>
      </w:r>
    </w:p>
    <w:p w14:paraId="43E9870C" w14:textId="77777777" w:rsidR="00092305" w:rsidRPr="00D16BB4" w:rsidRDefault="00092305" w:rsidP="00092305">
      <w:pPr>
        <w:pStyle w:val="Definition"/>
      </w:pPr>
      <w:r w:rsidRPr="00D16BB4">
        <w:rPr>
          <w:b/>
          <w:i/>
        </w:rPr>
        <w:t>differences training</w:t>
      </w:r>
      <w:r w:rsidRPr="00D16BB4">
        <w:t>: see regulation 61.010.</w:t>
      </w:r>
    </w:p>
    <w:p w14:paraId="355B4C7C" w14:textId="77777777" w:rsidR="00EA4255" w:rsidRPr="00D16BB4" w:rsidRDefault="00EA4255" w:rsidP="00EA4255">
      <w:pPr>
        <w:pStyle w:val="Definition"/>
      </w:pPr>
      <w:bookmarkStart w:id="345" w:name="_Hlk89252534"/>
      <w:r w:rsidRPr="00D16BB4">
        <w:rPr>
          <w:b/>
          <w:i/>
        </w:rPr>
        <w:t>direct costs</w:t>
      </w:r>
      <w:r w:rsidRPr="00D16BB4">
        <w:t xml:space="preserve">: the </w:t>
      </w:r>
      <w:r w:rsidRPr="00D16BB4">
        <w:rPr>
          <w:b/>
          <w:i/>
        </w:rPr>
        <w:t>direct costs</w:t>
      </w:r>
      <w:r w:rsidRPr="00D16BB4">
        <w:t xml:space="preserve"> of a flight are the costs actually and necessarily incurred in connection with the flight without a view to making a profit.</w:t>
      </w:r>
    </w:p>
    <w:p w14:paraId="0A91EE7E" w14:textId="77777777" w:rsidR="00EA4255" w:rsidRPr="00D16BB4" w:rsidRDefault="00EA4255" w:rsidP="00EA4255">
      <w:pPr>
        <w:pStyle w:val="notetext"/>
      </w:pPr>
      <w:r w:rsidRPr="00D16BB4">
        <w:t>Example 1:</w:t>
      </w:r>
      <w:r w:rsidRPr="00D16BB4">
        <w:tab/>
        <w:t xml:space="preserve">If the aircraft is hired for the flight, the </w:t>
      </w:r>
      <w:r w:rsidRPr="00D16BB4">
        <w:rPr>
          <w:b/>
          <w:i/>
        </w:rPr>
        <w:t>direct costs</w:t>
      </w:r>
      <w:r w:rsidRPr="00D16BB4">
        <w:rPr>
          <w:b/>
        </w:rPr>
        <w:t xml:space="preserve"> </w:t>
      </w:r>
      <w:r w:rsidRPr="00D16BB4">
        <w:t>of the flight include the following:</w:t>
      </w:r>
    </w:p>
    <w:p w14:paraId="1B770927" w14:textId="77777777" w:rsidR="00EA4255" w:rsidRPr="00D16BB4" w:rsidRDefault="00EA4255" w:rsidP="00EA4255">
      <w:pPr>
        <w:pStyle w:val="notepara"/>
      </w:pPr>
      <w:r w:rsidRPr="00D16BB4">
        <w:t>(a)</w:t>
      </w:r>
      <w:r w:rsidRPr="00D16BB4">
        <w:tab/>
        <w:t>the cost of hiring the aircraft;</w:t>
      </w:r>
    </w:p>
    <w:p w14:paraId="40A6EB8B" w14:textId="77777777" w:rsidR="00EA4255" w:rsidRPr="00D16BB4" w:rsidRDefault="00EA4255" w:rsidP="00EA4255">
      <w:pPr>
        <w:pStyle w:val="notepara"/>
      </w:pPr>
      <w:r w:rsidRPr="00D16BB4">
        <w:t>(b)</w:t>
      </w:r>
      <w:r w:rsidRPr="00D16BB4">
        <w:tab/>
        <w:t>if they are not included in the cost of hiring the aircraft—the cost of the fuel and oil consumed by the aircraft for the flight and the airway and aerodrome fees (if any) for the flight.</w:t>
      </w:r>
    </w:p>
    <w:p w14:paraId="5EA70D2F" w14:textId="77777777" w:rsidR="00EA4255" w:rsidRPr="00D16BB4" w:rsidRDefault="00EA4255" w:rsidP="00EA4255">
      <w:pPr>
        <w:pStyle w:val="notetext"/>
      </w:pPr>
      <w:r w:rsidRPr="00D16BB4">
        <w:t>Example 2:</w:t>
      </w:r>
      <w:r w:rsidRPr="00D16BB4">
        <w:tab/>
        <w:t xml:space="preserve">If the aircraft is not hired for the flight, the </w:t>
      </w:r>
      <w:r w:rsidRPr="00D16BB4">
        <w:rPr>
          <w:b/>
          <w:i/>
        </w:rPr>
        <w:t>direct costs</w:t>
      </w:r>
      <w:r w:rsidRPr="00D16BB4">
        <w:rPr>
          <w:b/>
        </w:rPr>
        <w:t xml:space="preserve"> </w:t>
      </w:r>
      <w:r w:rsidRPr="00D16BB4">
        <w:t>of the flight include the cost of the following:</w:t>
      </w:r>
    </w:p>
    <w:p w14:paraId="49B1AE2C" w14:textId="77777777" w:rsidR="00EA4255" w:rsidRPr="00D16BB4" w:rsidRDefault="00EA4255" w:rsidP="00EA4255">
      <w:pPr>
        <w:pStyle w:val="notepara"/>
      </w:pPr>
      <w:r w:rsidRPr="00D16BB4">
        <w:t>(a)</w:t>
      </w:r>
      <w:r w:rsidRPr="00D16BB4">
        <w:tab/>
        <w:t>the fuel and oil consumed by the aircraft for the flight;</w:t>
      </w:r>
    </w:p>
    <w:p w14:paraId="4073AF9E" w14:textId="77777777" w:rsidR="00EA4255" w:rsidRPr="00D16BB4" w:rsidRDefault="00EA4255" w:rsidP="00EA4255">
      <w:pPr>
        <w:pStyle w:val="notepara"/>
      </w:pPr>
      <w:r w:rsidRPr="00D16BB4">
        <w:t>(b)</w:t>
      </w:r>
      <w:r w:rsidRPr="00D16BB4">
        <w:tab/>
        <w:t>the airway and aerodrome fees (if any) for the flight.</w:t>
      </w:r>
    </w:p>
    <w:p w14:paraId="31250DE0" w14:textId="118C2325" w:rsidR="00EA4255" w:rsidRPr="00D16BB4" w:rsidRDefault="00EA4255" w:rsidP="00EA4255">
      <w:pPr>
        <w:pStyle w:val="notetext"/>
      </w:pPr>
      <w:r w:rsidRPr="00D16BB4">
        <w:t>Note:</w:t>
      </w:r>
      <w:r w:rsidRPr="00D16BB4">
        <w:tab/>
        <w:t>The amount of the direct costs of a flight that is paid by the pilot in command is relevant to whether the flight is a cost</w:t>
      </w:r>
      <w:r w:rsidR="009E3970">
        <w:noBreakHyphen/>
      </w:r>
      <w:r w:rsidRPr="00D16BB4">
        <w:t>sharing flight.</w:t>
      </w:r>
    </w:p>
    <w:bookmarkEnd w:id="345"/>
    <w:p w14:paraId="75921D2B" w14:textId="77777777" w:rsidR="00EA4255" w:rsidRPr="00D16BB4" w:rsidRDefault="00EA4255" w:rsidP="00EA4255">
      <w:pPr>
        <w:pStyle w:val="Definition"/>
      </w:pPr>
      <w:r w:rsidRPr="00D16BB4">
        <w:rPr>
          <w:b/>
          <w:i/>
        </w:rPr>
        <w:t>dispensing operation</w:t>
      </w:r>
      <w:r w:rsidRPr="00D16BB4">
        <w:t>: see subregulation 138.010(3).</w:t>
      </w:r>
    </w:p>
    <w:p w14:paraId="0175EFD0" w14:textId="38680D8C" w:rsidR="00EA4255" w:rsidRPr="00D16BB4" w:rsidRDefault="00EA4255" w:rsidP="00EA4255">
      <w:pPr>
        <w:pStyle w:val="Definition"/>
      </w:pPr>
      <w:r w:rsidRPr="00D16BB4">
        <w:rPr>
          <w:b/>
          <w:i/>
        </w:rPr>
        <w:t>dry</w:t>
      </w:r>
      <w:r w:rsidRPr="00D16BB4">
        <w:t xml:space="preserve">: a runway is </w:t>
      </w:r>
      <w:r w:rsidRPr="00D16BB4">
        <w:rPr>
          <w:b/>
          <w:i/>
        </w:rPr>
        <w:t>dry</w:t>
      </w:r>
      <w:r w:rsidRPr="00D16BB4">
        <w:t xml:space="preserve"> if the surface area required for a take</w:t>
      </w:r>
      <w:r w:rsidR="009E3970">
        <w:noBreakHyphen/>
      </w:r>
      <w:r w:rsidRPr="00D16BB4">
        <w:t>off or landing:</w:t>
      </w:r>
    </w:p>
    <w:p w14:paraId="247DB556" w14:textId="77777777" w:rsidR="00EA4255" w:rsidRPr="00D16BB4" w:rsidRDefault="00EA4255" w:rsidP="00EA4255">
      <w:pPr>
        <w:pStyle w:val="paragraph"/>
      </w:pPr>
      <w:r w:rsidRPr="00D16BB4">
        <w:tab/>
        <w:t>(a)</w:t>
      </w:r>
      <w:r w:rsidRPr="00D16BB4">
        <w:tab/>
        <w:t>has no visible moisture; and</w:t>
      </w:r>
    </w:p>
    <w:p w14:paraId="05A2759F" w14:textId="77777777" w:rsidR="00EA4255" w:rsidRPr="00D16BB4" w:rsidRDefault="00EA4255" w:rsidP="00EA4255">
      <w:pPr>
        <w:pStyle w:val="paragraph"/>
      </w:pPr>
      <w:r w:rsidRPr="00D16BB4">
        <w:tab/>
        <w:t>(b)</w:t>
      </w:r>
      <w:r w:rsidRPr="00D16BB4">
        <w:tab/>
        <w:t>is not contaminated.</w:t>
      </w:r>
    </w:p>
    <w:p w14:paraId="2B6DCD0B" w14:textId="77777777" w:rsidR="00EA4255" w:rsidRPr="00D16BB4" w:rsidRDefault="00EA4255" w:rsidP="00EA4255">
      <w:pPr>
        <w:pStyle w:val="Definition"/>
      </w:pPr>
      <w:r w:rsidRPr="00D16BB4">
        <w:rPr>
          <w:b/>
          <w:i/>
        </w:rPr>
        <w:t>EASA</w:t>
      </w:r>
      <w:r w:rsidRPr="00D16BB4">
        <w:t xml:space="preserve">: see </w:t>
      </w:r>
      <w:r w:rsidRPr="00D16BB4">
        <w:rPr>
          <w:b/>
          <w:i/>
        </w:rPr>
        <w:t>European Aviation Safety Agency</w:t>
      </w:r>
      <w:r w:rsidRPr="00D16BB4">
        <w:t>.</w:t>
      </w:r>
    </w:p>
    <w:p w14:paraId="1618B7DA" w14:textId="6904A4D8" w:rsidR="00DC2781" w:rsidRPr="00D16BB4" w:rsidRDefault="00DC2781" w:rsidP="00DC2781">
      <w:pPr>
        <w:pStyle w:val="Definition"/>
      </w:pPr>
      <w:r w:rsidRPr="00D16BB4">
        <w:rPr>
          <w:b/>
          <w:i/>
        </w:rPr>
        <w:t>EDTO</w:t>
      </w:r>
      <w:r w:rsidRPr="00D16BB4">
        <w:t xml:space="preserve"> has the meaning given by the </w:t>
      </w:r>
      <w:r w:rsidR="00B74D4F" w:rsidRPr="00D16BB4">
        <w:t>Part 1</w:t>
      </w:r>
      <w:r w:rsidRPr="00D16BB4">
        <w:t>21 Manual of Standards.</w:t>
      </w:r>
    </w:p>
    <w:p w14:paraId="4D51E835" w14:textId="77777777" w:rsidR="00DC2781" w:rsidRPr="00D16BB4" w:rsidRDefault="00DC2781" w:rsidP="00DC2781">
      <w:pPr>
        <w:pStyle w:val="Definition"/>
        <w:rPr>
          <w:i/>
        </w:rPr>
      </w:pPr>
      <w:r w:rsidRPr="00D16BB4">
        <w:rPr>
          <w:b/>
          <w:i/>
        </w:rPr>
        <w:t>elevation</w:t>
      </w:r>
      <w:r w:rsidRPr="00D16BB4">
        <w:t xml:space="preserve"> has the same meaning as in Annex 4 to the Chicago Convention</w:t>
      </w:r>
      <w:r w:rsidRPr="00D16BB4">
        <w:rPr>
          <w:i/>
        </w:rPr>
        <w:t>.</w:t>
      </w:r>
    </w:p>
    <w:p w14:paraId="2E5FF397" w14:textId="255BC989" w:rsidR="00EA4255" w:rsidRPr="00D16BB4" w:rsidRDefault="00EA4255" w:rsidP="00EA4255">
      <w:pPr>
        <w:pStyle w:val="Definition"/>
      </w:pPr>
      <w:r w:rsidRPr="00D16BB4">
        <w:rPr>
          <w:b/>
          <w:i/>
        </w:rPr>
        <w:t>emergency evacuation procedures</w:t>
      </w:r>
      <w:r w:rsidRPr="00D16BB4">
        <w:t>, for an aircraft, means procedures for the evacuation of the aircraft’s passengers and crew from the aircraft in an emergency, and includes pre</w:t>
      </w:r>
      <w:r w:rsidR="009E3970">
        <w:noBreakHyphen/>
      </w:r>
      <w:r w:rsidRPr="00D16BB4">
        <w:t>evacuation, and post</w:t>
      </w:r>
      <w:r w:rsidR="009E3970">
        <w:noBreakHyphen/>
      </w:r>
      <w:r w:rsidRPr="00D16BB4">
        <w:t>evacuation, procedures.</w:t>
      </w:r>
    </w:p>
    <w:p w14:paraId="2CB6A03C" w14:textId="77777777" w:rsidR="0091021F" w:rsidRPr="00D16BB4" w:rsidRDefault="0091021F" w:rsidP="0091021F">
      <w:pPr>
        <w:pStyle w:val="Definition"/>
      </w:pPr>
      <w:r w:rsidRPr="00D16BB4">
        <w:rPr>
          <w:b/>
          <w:i/>
        </w:rPr>
        <w:t>emergency parachute</w:t>
      </w:r>
      <w:r w:rsidRPr="00D16BB4">
        <w:t>: see regulation 105.010.</w:t>
      </w:r>
    </w:p>
    <w:p w14:paraId="3210C478" w14:textId="77777777" w:rsidR="00EA4255" w:rsidRPr="00D16BB4" w:rsidRDefault="00EA4255" w:rsidP="00EA4255">
      <w:pPr>
        <w:pStyle w:val="Definition"/>
      </w:pPr>
      <w:bookmarkStart w:id="346" w:name="_Hlk89252767"/>
      <w:r w:rsidRPr="00D16BB4">
        <w:rPr>
          <w:b/>
          <w:i/>
        </w:rPr>
        <w:t>emergency service operation</w:t>
      </w:r>
      <w:r w:rsidRPr="00D16BB4">
        <w:t xml:space="preserve"> means an operation involving an aircraft to which all of the following apply:</w:t>
      </w:r>
    </w:p>
    <w:p w14:paraId="484DF68D" w14:textId="77777777" w:rsidR="00EA4255" w:rsidRPr="00D16BB4" w:rsidRDefault="00EA4255" w:rsidP="00EA4255">
      <w:pPr>
        <w:pStyle w:val="paragraph"/>
      </w:pPr>
      <w:r w:rsidRPr="00D16BB4">
        <w:lastRenderedPageBreak/>
        <w:tab/>
        <w:t>(a)</w:t>
      </w:r>
      <w:r w:rsidRPr="00D16BB4">
        <w:tab/>
        <w:t>the operation is conducted by, or at the request of, an authority of the Commonwealth, a State or a Territory;</w:t>
      </w:r>
    </w:p>
    <w:p w14:paraId="71F85995" w14:textId="703B1119" w:rsidR="00EA4255" w:rsidRPr="00D16BB4" w:rsidRDefault="00EA4255" w:rsidP="00EA4255">
      <w:pPr>
        <w:pStyle w:val="paragraph"/>
      </w:pPr>
      <w:r w:rsidRPr="00D16BB4">
        <w:tab/>
        <w:t>(b)</w:t>
      </w:r>
      <w:r w:rsidRPr="00D16BB4">
        <w:tab/>
        <w:t xml:space="preserve">the authority is prescribed by the </w:t>
      </w:r>
      <w:r w:rsidR="00B74D4F" w:rsidRPr="00D16BB4">
        <w:t>Part 1</w:t>
      </w:r>
      <w:r w:rsidRPr="00D16BB4">
        <w:t>38 Manual of Standards for the purposes of this paragraph;</w:t>
      </w:r>
    </w:p>
    <w:p w14:paraId="5F91AB94" w14:textId="77777777" w:rsidR="00EA4255" w:rsidRPr="00D16BB4" w:rsidRDefault="00EA4255" w:rsidP="00EA4255">
      <w:pPr>
        <w:pStyle w:val="paragraph"/>
      </w:pPr>
      <w:r w:rsidRPr="00D16BB4">
        <w:tab/>
        <w:t>(c)</w:t>
      </w:r>
      <w:r w:rsidRPr="00D16BB4">
        <w:tab/>
        <w:t>the operation is for:</w:t>
      </w:r>
    </w:p>
    <w:p w14:paraId="72702FBE" w14:textId="77777777" w:rsidR="00EA4255" w:rsidRPr="00D16BB4" w:rsidRDefault="00EA4255" w:rsidP="00EA4255">
      <w:pPr>
        <w:pStyle w:val="paragraphsub"/>
      </w:pPr>
      <w:r w:rsidRPr="00D16BB4">
        <w:tab/>
        <w:t>(i)</w:t>
      </w:r>
      <w:r w:rsidRPr="00D16BB4">
        <w:tab/>
        <w:t>law enforcement purposes; or</w:t>
      </w:r>
    </w:p>
    <w:p w14:paraId="54E48A34" w14:textId="77777777" w:rsidR="00EA4255" w:rsidRPr="00D16BB4" w:rsidRDefault="00EA4255" w:rsidP="00EA4255">
      <w:pPr>
        <w:pStyle w:val="paragraphsub"/>
      </w:pPr>
      <w:r w:rsidRPr="00D16BB4">
        <w:tab/>
        <w:t>(ii)</w:t>
      </w:r>
      <w:r w:rsidRPr="00D16BB4">
        <w:tab/>
        <w:t>the purpose of saving or protecting persons, property or the environment.</w:t>
      </w:r>
    </w:p>
    <w:bookmarkEnd w:id="346"/>
    <w:p w14:paraId="4EEA03E3" w14:textId="77777777" w:rsidR="00DC2781" w:rsidRPr="00D16BB4" w:rsidRDefault="00DC2781" w:rsidP="00DC2781">
      <w:pPr>
        <w:pStyle w:val="Definition"/>
      </w:pPr>
      <w:r w:rsidRPr="00D16BB4">
        <w:rPr>
          <w:b/>
          <w:i/>
        </w:rPr>
        <w:t>employed in private operations</w:t>
      </w:r>
      <w:r w:rsidRPr="00D16BB4">
        <w:t xml:space="preserve">: an aircraft is </w:t>
      </w:r>
      <w:r w:rsidRPr="00D16BB4">
        <w:rPr>
          <w:b/>
          <w:i/>
        </w:rPr>
        <w:t>employed in private operations</w:t>
      </w:r>
      <w:r w:rsidRPr="00D16BB4">
        <w:t xml:space="preserve"> if the aircraft is used to conduct an operation that is a private operation.</w:t>
      </w:r>
    </w:p>
    <w:p w14:paraId="5986F408" w14:textId="77777777" w:rsidR="009E6D6C" w:rsidRPr="00D16BB4" w:rsidRDefault="009E6D6C" w:rsidP="009E6D6C">
      <w:pPr>
        <w:pStyle w:val="Definition"/>
      </w:pPr>
      <w:r w:rsidRPr="00D16BB4">
        <w:rPr>
          <w:b/>
          <w:i/>
        </w:rPr>
        <w:t>empty weight</w:t>
      </w:r>
      <w:r w:rsidRPr="00D16BB4">
        <w:t>, for a hang glider, powered hang glider, paraglider or powered paraglider, means the weight of the hang glider, powered hang glider, paraglider or powered paraglider in its airborne configuration, including all fittings and equipment but excluding recovery or personnel parachutes.</w:t>
      </w:r>
    </w:p>
    <w:p w14:paraId="0ED7714D" w14:textId="77777777" w:rsidR="00092305" w:rsidRPr="00D16BB4" w:rsidRDefault="00092305" w:rsidP="00092305">
      <w:pPr>
        <w:pStyle w:val="Definition"/>
      </w:pPr>
      <w:r w:rsidRPr="00D16BB4">
        <w:rPr>
          <w:b/>
          <w:i/>
        </w:rPr>
        <w:t>engage in conduct</w:t>
      </w:r>
      <w:r w:rsidRPr="00D16BB4">
        <w:t xml:space="preserve"> means:</w:t>
      </w:r>
    </w:p>
    <w:p w14:paraId="7A223EE8" w14:textId="77777777" w:rsidR="00092305" w:rsidRPr="00D16BB4" w:rsidRDefault="00092305" w:rsidP="00092305">
      <w:pPr>
        <w:pStyle w:val="paragraph"/>
      </w:pPr>
      <w:r w:rsidRPr="00D16BB4">
        <w:tab/>
        <w:t>(a)</w:t>
      </w:r>
      <w:r w:rsidRPr="00D16BB4">
        <w:tab/>
        <w:t>do an act; or</w:t>
      </w:r>
    </w:p>
    <w:p w14:paraId="0ED4435E" w14:textId="77777777" w:rsidR="00092305" w:rsidRPr="00D16BB4" w:rsidRDefault="00092305" w:rsidP="00092305">
      <w:pPr>
        <w:pStyle w:val="paragraph"/>
      </w:pPr>
      <w:r w:rsidRPr="00D16BB4">
        <w:tab/>
        <w:t>(b)</w:t>
      </w:r>
      <w:r w:rsidRPr="00D16BB4">
        <w:tab/>
        <w:t>omit to perform an act.</w:t>
      </w:r>
    </w:p>
    <w:p w14:paraId="00293502" w14:textId="77777777" w:rsidR="00092305" w:rsidRPr="00D16BB4" w:rsidRDefault="00092305" w:rsidP="00092305">
      <w:pPr>
        <w:pStyle w:val="Definition"/>
      </w:pPr>
      <w:r w:rsidRPr="00D16BB4">
        <w:rPr>
          <w:b/>
          <w:i/>
        </w:rPr>
        <w:t>ETSO</w:t>
      </w:r>
      <w:r w:rsidRPr="00D16BB4">
        <w:t>: see paragraph 21.601(2)(aa).</w:t>
      </w:r>
    </w:p>
    <w:p w14:paraId="47E3489F" w14:textId="101EC1F6" w:rsidR="00092305" w:rsidRPr="00D16BB4" w:rsidRDefault="00092305" w:rsidP="00092305">
      <w:pPr>
        <w:pStyle w:val="Definition"/>
      </w:pPr>
      <w:r w:rsidRPr="00D16BB4">
        <w:rPr>
          <w:b/>
          <w:i/>
        </w:rPr>
        <w:t>EUROCAE ED</w:t>
      </w:r>
      <w:r w:rsidR="009E3970">
        <w:rPr>
          <w:b/>
          <w:i/>
        </w:rPr>
        <w:noBreakHyphen/>
      </w:r>
      <w:r w:rsidRPr="00D16BB4">
        <w:rPr>
          <w:b/>
          <w:i/>
        </w:rPr>
        <w:t>76</w:t>
      </w:r>
      <w:r w:rsidRPr="00D16BB4">
        <w:t xml:space="preserve"> means the latest version of EUROCAE ED</w:t>
      </w:r>
      <w:r w:rsidR="009E3970">
        <w:noBreakHyphen/>
      </w:r>
      <w:r w:rsidRPr="00D16BB4">
        <w:t>76, Standards for Processing Aeronautical Data, issued by the European Organisation for Civil Aviation Equipment, as in force from time to time.</w:t>
      </w:r>
    </w:p>
    <w:p w14:paraId="7565CCC2" w14:textId="32CC6DAB" w:rsidR="00092305" w:rsidRPr="00D16BB4" w:rsidRDefault="00092305" w:rsidP="00092305">
      <w:pPr>
        <w:pStyle w:val="notetext"/>
      </w:pPr>
      <w:r w:rsidRPr="00D16BB4">
        <w:t>Note:</w:t>
      </w:r>
      <w:r w:rsidRPr="00D16BB4">
        <w:tab/>
        <w:t>EUROCAE ED</w:t>
      </w:r>
      <w:r w:rsidR="009E3970">
        <w:noBreakHyphen/>
      </w:r>
      <w:r w:rsidRPr="00D16BB4">
        <w:t>76 could in 2014 be viewed on the EUROCAE website (http://www.eurocae.net).</w:t>
      </w:r>
    </w:p>
    <w:p w14:paraId="5D6D2443" w14:textId="77777777" w:rsidR="00092305" w:rsidRPr="00D16BB4" w:rsidRDefault="00092305" w:rsidP="00092305">
      <w:pPr>
        <w:pStyle w:val="Definition"/>
      </w:pPr>
      <w:r w:rsidRPr="00D16BB4">
        <w:rPr>
          <w:b/>
          <w:i/>
        </w:rPr>
        <w:t xml:space="preserve">European Aviation Safety Agency </w:t>
      </w:r>
      <w:r w:rsidRPr="00D16BB4">
        <w:t xml:space="preserve">or </w:t>
      </w:r>
      <w:r w:rsidRPr="00D16BB4">
        <w:rPr>
          <w:b/>
          <w:i/>
        </w:rPr>
        <w:t>EASA</w:t>
      </w:r>
      <w:r w:rsidRPr="00D16BB4">
        <w:t xml:space="preserve"> means the European Aviation Safety Agency established by regulation (EC) No 1592/2002 of the European Parliament and the Council of the European Union.</w:t>
      </w:r>
    </w:p>
    <w:p w14:paraId="29E487AE" w14:textId="77777777" w:rsidR="00DC2781" w:rsidRPr="00D16BB4" w:rsidRDefault="00DC2781" w:rsidP="00DC2781">
      <w:pPr>
        <w:pStyle w:val="Definition"/>
      </w:pPr>
      <w:r w:rsidRPr="00D16BB4">
        <w:rPr>
          <w:b/>
          <w:i/>
        </w:rPr>
        <w:t>examination</w:t>
      </w:r>
      <w:r w:rsidRPr="00D16BB4">
        <w:t xml:space="preserve"> means an examination by way of a test of theoretical knowledge or a practical test of knowledge and skill.</w:t>
      </w:r>
    </w:p>
    <w:p w14:paraId="3F150CDC" w14:textId="77777777" w:rsidR="00092305" w:rsidRPr="00D16BB4" w:rsidRDefault="00092305" w:rsidP="00092305">
      <w:pPr>
        <w:pStyle w:val="Definition"/>
      </w:pPr>
      <w:r w:rsidRPr="00D16BB4">
        <w:rPr>
          <w:b/>
          <w:i/>
        </w:rPr>
        <w:t>examiner</w:t>
      </w:r>
      <w:r w:rsidRPr="00D16BB4">
        <w:t xml:space="preserve"> has the meaning given by regulation 61.010.</w:t>
      </w:r>
    </w:p>
    <w:p w14:paraId="259B2AB1" w14:textId="4EA969B9" w:rsidR="00092305" w:rsidRPr="00D16BB4" w:rsidRDefault="00092305" w:rsidP="00092305">
      <w:pPr>
        <w:pStyle w:val="Definition"/>
      </w:pPr>
      <w:r w:rsidRPr="00D16BB4">
        <w:rPr>
          <w:b/>
          <w:i/>
        </w:rPr>
        <w:t>ex</w:t>
      </w:r>
      <w:r w:rsidR="009E3970">
        <w:rPr>
          <w:b/>
          <w:i/>
        </w:rPr>
        <w:noBreakHyphen/>
      </w:r>
      <w:r w:rsidRPr="00D16BB4">
        <w:rPr>
          <w:b/>
          <w:i/>
        </w:rPr>
        <w:t>armed forces aircraft</w:t>
      </w:r>
      <w:r w:rsidRPr="00D16BB4">
        <w:t>: see regulation 132.010.</w:t>
      </w:r>
    </w:p>
    <w:p w14:paraId="37AA7C77" w14:textId="77777777" w:rsidR="00092305" w:rsidRPr="00D16BB4" w:rsidRDefault="00092305" w:rsidP="00092305">
      <w:pPr>
        <w:pStyle w:val="Definition"/>
      </w:pPr>
      <w:r w:rsidRPr="00D16BB4">
        <w:rPr>
          <w:b/>
          <w:i/>
        </w:rPr>
        <w:t>excluded RPA</w:t>
      </w:r>
      <w:r w:rsidRPr="00D16BB4">
        <w:t>: see regulation 101.237.</w:t>
      </w:r>
    </w:p>
    <w:p w14:paraId="2275A019" w14:textId="77777777" w:rsidR="00092305" w:rsidRPr="00D16BB4" w:rsidRDefault="00092305" w:rsidP="00092305">
      <w:pPr>
        <w:pStyle w:val="Definition"/>
      </w:pPr>
      <w:r w:rsidRPr="00D16BB4">
        <w:rPr>
          <w:b/>
          <w:i/>
        </w:rPr>
        <w:t>exhibition</w:t>
      </w:r>
      <w:r w:rsidRPr="00D16BB4">
        <w:t>: see regulation 45.010.</w:t>
      </w:r>
    </w:p>
    <w:p w14:paraId="5471AD2B" w14:textId="77777777" w:rsidR="00DC2781" w:rsidRPr="00D16BB4" w:rsidRDefault="00DC2781" w:rsidP="00DC2781">
      <w:pPr>
        <w:pStyle w:val="Definition"/>
      </w:pPr>
      <w:r w:rsidRPr="00D16BB4">
        <w:rPr>
          <w:b/>
          <w:i/>
        </w:rPr>
        <w:t>experimental aircraft</w:t>
      </w:r>
      <w:r w:rsidRPr="00D16BB4">
        <w:t xml:space="preserve"> means an aircraft for which a special certificate of airworthiness is in force under regulation 21.195A.</w:t>
      </w:r>
    </w:p>
    <w:p w14:paraId="158BA1C5" w14:textId="79F72091" w:rsidR="00092305" w:rsidRPr="00D16BB4" w:rsidRDefault="00092305" w:rsidP="00092305">
      <w:pPr>
        <w:pStyle w:val="Definition"/>
      </w:pPr>
      <w:r w:rsidRPr="00D16BB4">
        <w:rPr>
          <w:b/>
          <w:i/>
        </w:rPr>
        <w:t>experimental certificate</w:t>
      </w:r>
      <w:r w:rsidRPr="00D16BB4">
        <w:t xml:space="preserve"> means an experimental certificate issued under </w:t>
      </w:r>
      <w:r w:rsidR="00BA761D" w:rsidRPr="00D16BB4">
        <w:t>regulation 2</w:t>
      </w:r>
      <w:r w:rsidRPr="00D16BB4">
        <w:t>1.195A.</w:t>
      </w:r>
    </w:p>
    <w:p w14:paraId="28C9CF5F" w14:textId="77777777" w:rsidR="00092305" w:rsidRPr="00D16BB4" w:rsidRDefault="00092305" w:rsidP="00092305">
      <w:pPr>
        <w:pStyle w:val="Definition"/>
      </w:pPr>
      <w:r w:rsidRPr="00D16BB4">
        <w:rPr>
          <w:b/>
          <w:i/>
        </w:rPr>
        <w:t>expiation notice</w:t>
      </w:r>
      <w:r w:rsidRPr="00D16BB4">
        <w:t>, in relation to a psychoactive substance offence, means a notice requiring or permitting payment of a penalty as an alternative to prosecution.</w:t>
      </w:r>
    </w:p>
    <w:p w14:paraId="612529F4" w14:textId="77777777" w:rsidR="00092305" w:rsidRPr="00D16BB4" w:rsidRDefault="00092305" w:rsidP="00092305">
      <w:pPr>
        <w:pStyle w:val="Definition"/>
      </w:pPr>
      <w:r w:rsidRPr="00D16BB4">
        <w:rPr>
          <w:b/>
          <w:i/>
        </w:rPr>
        <w:lastRenderedPageBreak/>
        <w:t>export airworthiness approval</w:t>
      </w:r>
      <w:r w:rsidRPr="00D16BB4">
        <w:t xml:space="preserve"> means:</w:t>
      </w:r>
    </w:p>
    <w:p w14:paraId="69C7698D" w14:textId="77777777" w:rsidR="00092305" w:rsidRPr="00D16BB4" w:rsidRDefault="00092305" w:rsidP="00092305">
      <w:pPr>
        <w:pStyle w:val="paragraph"/>
      </w:pPr>
      <w:r w:rsidRPr="00D16BB4">
        <w:tab/>
        <w:t>(a)</w:t>
      </w:r>
      <w:r w:rsidRPr="00D16BB4">
        <w:tab/>
        <w:t>for a Class I product—an export certificate of airworthiness or an authorised release certificate; and</w:t>
      </w:r>
    </w:p>
    <w:p w14:paraId="2229465A" w14:textId="77777777" w:rsidR="00092305" w:rsidRPr="00D16BB4" w:rsidRDefault="00092305" w:rsidP="00092305">
      <w:pPr>
        <w:pStyle w:val="paragraph"/>
      </w:pPr>
      <w:r w:rsidRPr="00D16BB4">
        <w:tab/>
        <w:t>(b)</w:t>
      </w:r>
      <w:r w:rsidRPr="00D16BB4">
        <w:tab/>
        <w:t>for a Class II or Class III product—an authorised release certificate.</w:t>
      </w:r>
    </w:p>
    <w:p w14:paraId="247CB567" w14:textId="30952394" w:rsidR="00092305" w:rsidRPr="00D16BB4" w:rsidRDefault="00092305" w:rsidP="00092305">
      <w:pPr>
        <w:pStyle w:val="Definition"/>
      </w:pPr>
      <w:r w:rsidRPr="00D16BB4">
        <w:rPr>
          <w:b/>
          <w:i/>
        </w:rPr>
        <w:t>export certificate of airworthiness</w:t>
      </w:r>
      <w:r w:rsidRPr="00D16BB4">
        <w:t xml:space="preserve">, for a Class I product, means a certificate to the effect that the product meets the requirements mentioned in </w:t>
      </w:r>
      <w:r w:rsidR="00BA761D" w:rsidRPr="00D16BB4">
        <w:t>regulation 2</w:t>
      </w:r>
      <w:r w:rsidRPr="00D16BB4">
        <w:t>1.329.</w:t>
      </w:r>
    </w:p>
    <w:p w14:paraId="6DABA386" w14:textId="77777777" w:rsidR="00EA4255" w:rsidRPr="00D16BB4" w:rsidRDefault="00EA4255" w:rsidP="00EA4255">
      <w:pPr>
        <w:pStyle w:val="Definition"/>
      </w:pPr>
      <w:bookmarkStart w:id="347" w:name="_Hlk89252857"/>
      <w:r w:rsidRPr="00D16BB4">
        <w:rPr>
          <w:b/>
          <w:i/>
        </w:rPr>
        <w:t>exposition</w:t>
      </w:r>
      <w:r w:rsidRPr="00D16BB4">
        <w:t>:</w:t>
      </w:r>
    </w:p>
    <w:p w14:paraId="6CAD3B78" w14:textId="77777777" w:rsidR="00EA4255" w:rsidRPr="00D16BB4" w:rsidRDefault="00EA4255" w:rsidP="00EA4255">
      <w:pPr>
        <w:pStyle w:val="paragraph"/>
      </w:pPr>
      <w:r w:rsidRPr="00D16BB4">
        <w:tab/>
        <w:t>(a)</w:t>
      </w:r>
      <w:r w:rsidRPr="00D16BB4">
        <w:tab/>
        <w:t>for an Australian air transport operator, means:</w:t>
      </w:r>
    </w:p>
    <w:p w14:paraId="4CCF6B18" w14:textId="77777777" w:rsidR="00EA4255" w:rsidRPr="00D16BB4" w:rsidRDefault="00EA4255" w:rsidP="00EA4255">
      <w:pPr>
        <w:pStyle w:val="paragraphsub"/>
      </w:pPr>
      <w:r w:rsidRPr="00D16BB4">
        <w:tab/>
        <w:t>(i)</w:t>
      </w:r>
      <w:r w:rsidRPr="00D16BB4">
        <w:tab/>
        <w:t>the set of documents approved by CASA under regulation 119.075 in relation to the operator; and</w:t>
      </w:r>
    </w:p>
    <w:p w14:paraId="4C4C6557" w14:textId="77777777" w:rsidR="00EA4255" w:rsidRPr="00D16BB4" w:rsidRDefault="00EA4255" w:rsidP="00EA4255">
      <w:pPr>
        <w:pStyle w:val="paragraphsub"/>
      </w:pPr>
      <w:r w:rsidRPr="00D16BB4">
        <w:tab/>
        <w:t>(ii)</w:t>
      </w:r>
      <w:r w:rsidRPr="00D16BB4">
        <w:tab/>
        <w:t>if the set of documents is changed under regulation 119.085, 119.095 or 119.105, or in accordance with the process mentioned in regulation 119.100—the set of documents as changed; or</w:t>
      </w:r>
    </w:p>
    <w:p w14:paraId="29D88A7B" w14:textId="77777777" w:rsidR="00EA4255" w:rsidRPr="00D16BB4" w:rsidRDefault="00EA4255" w:rsidP="00EA4255">
      <w:pPr>
        <w:pStyle w:val="paragraph"/>
      </w:pPr>
      <w:r w:rsidRPr="00D16BB4">
        <w:tab/>
        <w:t>(b)</w:t>
      </w:r>
      <w:r w:rsidRPr="00D16BB4">
        <w:tab/>
        <w:t>for an ASAO, means:</w:t>
      </w:r>
    </w:p>
    <w:p w14:paraId="73455C49" w14:textId="77777777" w:rsidR="00EA4255" w:rsidRPr="00D16BB4" w:rsidRDefault="00EA4255" w:rsidP="00EA4255">
      <w:pPr>
        <w:pStyle w:val="paragraphsub"/>
      </w:pPr>
      <w:r w:rsidRPr="00D16BB4">
        <w:tab/>
        <w:t>(i)</w:t>
      </w:r>
      <w:r w:rsidRPr="00D16BB4">
        <w:tab/>
        <w:t>the set of documents approved by CASA under regulation 149.080 in relation to the ASAO; or</w:t>
      </w:r>
    </w:p>
    <w:p w14:paraId="46F240EC" w14:textId="7D906E6E" w:rsidR="00EA4255" w:rsidRPr="00D16BB4" w:rsidRDefault="00EA4255" w:rsidP="00EA4255">
      <w:pPr>
        <w:pStyle w:val="paragraphsub"/>
      </w:pPr>
      <w:r w:rsidRPr="00D16BB4">
        <w:tab/>
        <w:t>(ii)</w:t>
      </w:r>
      <w:r w:rsidRPr="00D16BB4">
        <w:tab/>
        <w:t>if the set of documents is changed under regulation 149.115 or 149.120, or in accordance with the process mentioned in paragraph 149.340(i)—the set of documents as changed</w:t>
      </w:r>
      <w:r w:rsidR="00DC2781" w:rsidRPr="00D16BB4">
        <w:t>; or</w:t>
      </w:r>
    </w:p>
    <w:p w14:paraId="6BB6AB95" w14:textId="346DE700" w:rsidR="00DC2781" w:rsidRPr="00D16BB4" w:rsidRDefault="00DC2781" w:rsidP="00DC2781">
      <w:pPr>
        <w:pStyle w:val="paragraph"/>
      </w:pPr>
      <w:r w:rsidRPr="00D16BB4">
        <w:tab/>
      </w:r>
      <w:bookmarkStart w:id="348" w:name="_Hlk89689679"/>
      <w:r w:rsidRPr="00D16BB4">
        <w:t>(c)</w:t>
      </w:r>
      <w:r w:rsidRPr="00D16BB4">
        <w:tab/>
        <w:t>for a balloon transport operator:</w:t>
      </w:r>
    </w:p>
    <w:p w14:paraId="59E154FC" w14:textId="77777777" w:rsidR="00DC2781" w:rsidRPr="00D16BB4" w:rsidRDefault="00DC2781" w:rsidP="00DC2781">
      <w:pPr>
        <w:pStyle w:val="paragraphsub"/>
      </w:pPr>
      <w:r w:rsidRPr="00D16BB4">
        <w:tab/>
        <w:t>(i)</w:t>
      </w:r>
      <w:r w:rsidRPr="00D16BB4">
        <w:tab/>
        <w:t>the set of documents approved by CASA under regulation 131.085; or</w:t>
      </w:r>
    </w:p>
    <w:p w14:paraId="34862A14" w14:textId="77777777" w:rsidR="00DC2781" w:rsidRPr="00D16BB4" w:rsidRDefault="00DC2781" w:rsidP="00DC2781">
      <w:pPr>
        <w:pStyle w:val="paragraphsub"/>
      </w:pPr>
      <w:r w:rsidRPr="00D16BB4">
        <w:tab/>
        <w:t>(ii)</w:t>
      </w:r>
      <w:r w:rsidRPr="00D16BB4">
        <w:tab/>
        <w:t>if the set of documents is changed under regulation 131.095, 131.105 or 131.115—the set of documents as changed.</w:t>
      </w:r>
    </w:p>
    <w:bookmarkEnd w:id="347"/>
    <w:bookmarkEnd w:id="348"/>
    <w:p w14:paraId="40A21987" w14:textId="77777777" w:rsidR="00EA4255" w:rsidRPr="00D16BB4" w:rsidRDefault="00EA4255" w:rsidP="00EA4255">
      <w:pPr>
        <w:pStyle w:val="Definition"/>
      </w:pPr>
      <w:r w:rsidRPr="00D16BB4">
        <w:rPr>
          <w:b/>
          <w:i/>
        </w:rPr>
        <w:t>external load operation</w:t>
      </w:r>
      <w:r w:rsidRPr="00D16BB4">
        <w:t>: see subregulation 138.010(2).</w:t>
      </w:r>
    </w:p>
    <w:p w14:paraId="1C7BDFE5" w14:textId="77777777" w:rsidR="00DC2781" w:rsidRPr="00D16BB4" w:rsidRDefault="00DC2781" w:rsidP="00DC2781">
      <w:pPr>
        <w:pStyle w:val="Definition"/>
      </w:pPr>
      <w:r w:rsidRPr="00D16BB4">
        <w:rPr>
          <w:b/>
          <w:i/>
        </w:rPr>
        <w:t>FAA</w:t>
      </w:r>
      <w:r w:rsidRPr="00D16BB4">
        <w:t xml:space="preserve"> means the Federal Aviation Administration of the United States of America.</w:t>
      </w:r>
    </w:p>
    <w:p w14:paraId="0FF9F103" w14:textId="77777777" w:rsidR="00092305" w:rsidRPr="00D16BB4" w:rsidRDefault="00092305" w:rsidP="00092305">
      <w:pPr>
        <w:pStyle w:val="Definition"/>
      </w:pPr>
      <w:r w:rsidRPr="00D16BB4">
        <w:rPr>
          <w:b/>
          <w:bCs/>
          <w:i/>
          <w:iCs/>
        </w:rPr>
        <w:t>FAA letter of TSO design approval</w:t>
      </w:r>
      <w:r w:rsidRPr="00D16BB4">
        <w:t>: see paragraph 21.601(2)(ca).</w:t>
      </w:r>
    </w:p>
    <w:p w14:paraId="029FB8BD" w14:textId="77777777" w:rsidR="00092305" w:rsidRPr="00D16BB4" w:rsidRDefault="00092305" w:rsidP="00092305">
      <w:pPr>
        <w:pStyle w:val="Definition"/>
      </w:pPr>
      <w:r w:rsidRPr="00D16BB4">
        <w:rPr>
          <w:b/>
          <w:i/>
        </w:rPr>
        <w:t>FARs</w:t>
      </w:r>
      <w:r w:rsidRPr="00D16BB4">
        <w:t xml:space="preserve"> means the Federal Aviation Regulations in Chapter 1 (Federal Aviation Administration, Department of Transportation) of Title 14 of the Code of Federal Regulations as published by the Office of the Federal Register National Archives and Records Administration of the United States of America.</w:t>
      </w:r>
    </w:p>
    <w:p w14:paraId="2C7FFD9E" w14:textId="2A436040" w:rsidR="00EA4255" w:rsidRPr="00D16BB4" w:rsidRDefault="00EA4255" w:rsidP="00EA4255">
      <w:pPr>
        <w:pStyle w:val="Definition"/>
      </w:pPr>
      <w:bookmarkStart w:id="349" w:name="_Hlk89253020"/>
      <w:r w:rsidRPr="00D16BB4">
        <w:rPr>
          <w:b/>
          <w:i/>
        </w:rPr>
        <w:t>final approach and take</w:t>
      </w:r>
      <w:r w:rsidR="009E3970">
        <w:rPr>
          <w:b/>
          <w:i/>
        </w:rPr>
        <w:noBreakHyphen/>
      </w:r>
      <w:r w:rsidRPr="00D16BB4">
        <w:rPr>
          <w:b/>
          <w:i/>
        </w:rPr>
        <w:t>off area</w:t>
      </w:r>
      <w:r w:rsidRPr="00D16BB4">
        <w:t>, for the operation of a rotorcraft at an aerodrome, means the area of the aerodrome:</w:t>
      </w:r>
    </w:p>
    <w:p w14:paraId="45315950" w14:textId="50BE73D1" w:rsidR="00EA4255" w:rsidRPr="00D16BB4" w:rsidRDefault="00EA4255" w:rsidP="00EA4255">
      <w:pPr>
        <w:pStyle w:val="paragraph"/>
      </w:pPr>
      <w:r w:rsidRPr="00D16BB4">
        <w:tab/>
        <w:t>(a)</w:t>
      </w:r>
      <w:r w:rsidRPr="00D16BB4">
        <w:tab/>
        <w:t>from which a take</w:t>
      </w:r>
      <w:r w:rsidR="009E3970">
        <w:noBreakHyphen/>
      </w:r>
      <w:r w:rsidRPr="00D16BB4">
        <w:t>off is commenced; or</w:t>
      </w:r>
    </w:p>
    <w:p w14:paraId="113C18E9" w14:textId="77777777" w:rsidR="00EA4255" w:rsidRPr="00D16BB4" w:rsidRDefault="00EA4255" w:rsidP="00EA4255">
      <w:pPr>
        <w:pStyle w:val="paragraph"/>
      </w:pPr>
      <w:r w:rsidRPr="00D16BB4">
        <w:tab/>
        <w:t>(b)</w:t>
      </w:r>
      <w:r w:rsidRPr="00D16BB4">
        <w:tab/>
        <w:t>over which the final phase of approach to hover is completed.</w:t>
      </w:r>
    </w:p>
    <w:bookmarkEnd w:id="349"/>
    <w:p w14:paraId="447EEA6D" w14:textId="03CC1508" w:rsidR="00092305" w:rsidRPr="00D16BB4" w:rsidRDefault="00092305" w:rsidP="00092305">
      <w:pPr>
        <w:pStyle w:val="Definition"/>
      </w:pPr>
      <w:r w:rsidRPr="00D16BB4">
        <w:rPr>
          <w:b/>
          <w:i/>
        </w:rPr>
        <w:t>fireproof</w:t>
      </w:r>
      <w:r w:rsidRPr="00D16BB4">
        <w:t xml:space="preserve">, in connection with a manufacturer’s data plate: see </w:t>
      </w:r>
      <w:r w:rsidR="00BA761D" w:rsidRPr="00D16BB4">
        <w:t>regulation 2</w:t>
      </w:r>
      <w:r w:rsidRPr="00D16BB4">
        <w:t>1.</w:t>
      </w:r>
      <w:r w:rsidRPr="00D16BB4">
        <w:rPr>
          <w:noProof/>
        </w:rPr>
        <w:t>810</w:t>
      </w:r>
      <w:r w:rsidRPr="00D16BB4">
        <w:t>.</w:t>
      </w:r>
    </w:p>
    <w:p w14:paraId="7FC2D99B" w14:textId="77777777" w:rsidR="00EA4255" w:rsidRPr="00D16BB4" w:rsidRDefault="00EA4255" w:rsidP="00EA4255">
      <w:pPr>
        <w:pStyle w:val="Definition"/>
      </w:pPr>
      <w:bookmarkStart w:id="350" w:name="_Hlk89253065"/>
      <w:r w:rsidRPr="00D16BB4">
        <w:rPr>
          <w:b/>
          <w:i/>
        </w:rPr>
        <w:t>flight base number</w:t>
      </w:r>
      <w:r w:rsidRPr="00D16BB4">
        <w:t>, of cabin crew members for a flight of an aircraft, means the greater of the following:</w:t>
      </w:r>
    </w:p>
    <w:p w14:paraId="7122FB21" w14:textId="77777777" w:rsidR="00EA4255" w:rsidRPr="00D16BB4" w:rsidRDefault="00EA4255" w:rsidP="00EA4255">
      <w:pPr>
        <w:pStyle w:val="paragraph"/>
      </w:pPr>
      <w:r w:rsidRPr="00D16BB4">
        <w:lastRenderedPageBreak/>
        <w:tab/>
        <w:t>(a)</w:t>
      </w:r>
      <w:r w:rsidRPr="00D16BB4">
        <w:tab/>
        <w:t>if the aircraft has a maximum operational passenger seat configuration of more than 19—one cabin crew member for each 50, or part of 50, passenger seats fitted for the flight;</w:t>
      </w:r>
    </w:p>
    <w:p w14:paraId="66090983" w14:textId="77777777" w:rsidR="00EA4255" w:rsidRPr="00D16BB4" w:rsidRDefault="00EA4255" w:rsidP="00EA4255">
      <w:pPr>
        <w:pStyle w:val="paragraph"/>
      </w:pPr>
      <w:r w:rsidRPr="00D16BB4">
        <w:tab/>
        <w:t>(b)</w:t>
      </w:r>
      <w:r w:rsidRPr="00D16BB4">
        <w:tab/>
        <w:t>one cabin crew member for each passenger compartment.</w:t>
      </w:r>
    </w:p>
    <w:bookmarkEnd w:id="350"/>
    <w:p w14:paraId="53F4212E" w14:textId="77777777" w:rsidR="00092305" w:rsidRPr="00D16BB4" w:rsidRDefault="00092305" w:rsidP="00092305">
      <w:pPr>
        <w:pStyle w:val="Definition"/>
      </w:pPr>
      <w:r w:rsidRPr="00D16BB4">
        <w:rPr>
          <w:b/>
          <w:i/>
        </w:rPr>
        <w:t>flight crew endorsement</w:t>
      </w:r>
      <w:r w:rsidRPr="00D16BB4">
        <w:t>:</w:t>
      </w:r>
    </w:p>
    <w:p w14:paraId="57A9BA6D" w14:textId="77777777" w:rsidR="00092305" w:rsidRPr="00D16BB4" w:rsidRDefault="00092305" w:rsidP="00092305">
      <w:pPr>
        <w:pStyle w:val="paragraph"/>
      </w:pPr>
      <w:r w:rsidRPr="00D16BB4">
        <w:tab/>
        <w:t>(a)</w:t>
      </w:r>
      <w:r w:rsidRPr="00D16BB4">
        <w:tab/>
        <w:t>means a flight crew endorsement within the meaning of Part 61; and</w:t>
      </w:r>
    </w:p>
    <w:p w14:paraId="2561C3D6" w14:textId="77777777" w:rsidR="00092305" w:rsidRPr="00D16BB4" w:rsidRDefault="00092305" w:rsidP="00092305">
      <w:pPr>
        <w:pStyle w:val="paragraph"/>
      </w:pPr>
      <w:r w:rsidRPr="00D16BB4">
        <w:tab/>
        <w:t>(b)</w:t>
      </w:r>
      <w:r w:rsidRPr="00D16BB4">
        <w:tab/>
        <w:t>includes a certificate of validation of an overseas endorsement.</w:t>
      </w:r>
    </w:p>
    <w:p w14:paraId="32A2B339" w14:textId="77777777" w:rsidR="00092305" w:rsidRPr="00D16BB4" w:rsidRDefault="00092305" w:rsidP="00092305">
      <w:pPr>
        <w:pStyle w:val="Definition"/>
      </w:pPr>
      <w:r w:rsidRPr="00D16BB4">
        <w:rPr>
          <w:b/>
          <w:i/>
        </w:rPr>
        <w:t>flight crew licence</w:t>
      </w:r>
      <w:r w:rsidRPr="00D16BB4">
        <w:t>:</w:t>
      </w:r>
    </w:p>
    <w:p w14:paraId="26C25A50" w14:textId="77777777" w:rsidR="00092305" w:rsidRPr="00D16BB4" w:rsidRDefault="00092305" w:rsidP="00092305">
      <w:pPr>
        <w:pStyle w:val="paragraph"/>
      </w:pPr>
      <w:r w:rsidRPr="00D16BB4">
        <w:tab/>
        <w:t>(a)</w:t>
      </w:r>
      <w:r w:rsidRPr="00D16BB4">
        <w:tab/>
        <w:t>means a flight crew licence within the meaning of Part 61; and</w:t>
      </w:r>
    </w:p>
    <w:p w14:paraId="090F8948" w14:textId="77777777" w:rsidR="00092305" w:rsidRPr="00D16BB4" w:rsidRDefault="00092305" w:rsidP="00092305">
      <w:pPr>
        <w:pStyle w:val="paragraph"/>
      </w:pPr>
      <w:r w:rsidRPr="00D16BB4">
        <w:tab/>
        <w:t>(b)</w:t>
      </w:r>
      <w:r w:rsidRPr="00D16BB4">
        <w:tab/>
        <w:t>includes a certificate of validation of an overseas flight crew licence.</w:t>
      </w:r>
    </w:p>
    <w:p w14:paraId="341236F2" w14:textId="77777777" w:rsidR="00092305" w:rsidRPr="00D16BB4" w:rsidRDefault="00092305" w:rsidP="00092305">
      <w:pPr>
        <w:pStyle w:val="Definition"/>
      </w:pPr>
      <w:r w:rsidRPr="00D16BB4">
        <w:rPr>
          <w:b/>
          <w:i/>
        </w:rPr>
        <w:t>flight crew member</w:t>
      </w:r>
      <w:r w:rsidRPr="00D16BB4">
        <w:t xml:space="preserve"> means a crew member who is a pilot or flight engineer assigned to carry out duties essential to the operation of an aircraft during flight time.</w:t>
      </w:r>
    </w:p>
    <w:p w14:paraId="39D2A6B3" w14:textId="77777777" w:rsidR="00092305" w:rsidRPr="00D16BB4" w:rsidRDefault="00092305" w:rsidP="00092305">
      <w:pPr>
        <w:pStyle w:val="Definition"/>
      </w:pPr>
      <w:r w:rsidRPr="00D16BB4">
        <w:rPr>
          <w:b/>
          <w:i/>
        </w:rPr>
        <w:t>flight crew rating</w:t>
      </w:r>
      <w:r w:rsidRPr="00D16BB4">
        <w:t>:</w:t>
      </w:r>
    </w:p>
    <w:p w14:paraId="6151F120" w14:textId="77777777" w:rsidR="00092305" w:rsidRPr="00D16BB4" w:rsidRDefault="00092305" w:rsidP="00092305">
      <w:pPr>
        <w:pStyle w:val="paragraph"/>
      </w:pPr>
      <w:r w:rsidRPr="00D16BB4">
        <w:tab/>
        <w:t>(a)</w:t>
      </w:r>
      <w:r w:rsidRPr="00D16BB4">
        <w:tab/>
        <w:t>means a flight crew rating within the meaning of Part 61; and</w:t>
      </w:r>
    </w:p>
    <w:p w14:paraId="1F9C3923" w14:textId="77777777" w:rsidR="00092305" w:rsidRPr="00D16BB4" w:rsidRDefault="00092305" w:rsidP="00092305">
      <w:pPr>
        <w:pStyle w:val="paragraph"/>
      </w:pPr>
      <w:r w:rsidRPr="00D16BB4">
        <w:tab/>
        <w:t>(b)</w:t>
      </w:r>
      <w:r w:rsidRPr="00D16BB4">
        <w:tab/>
        <w:t>includes a certificate of validation of an overseas rating.</w:t>
      </w:r>
    </w:p>
    <w:p w14:paraId="135339E2" w14:textId="77777777" w:rsidR="00EA4255" w:rsidRPr="00D16BB4" w:rsidRDefault="00EA4255" w:rsidP="00EA4255">
      <w:pPr>
        <w:pStyle w:val="Definition"/>
      </w:pPr>
      <w:r w:rsidRPr="00D16BB4">
        <w:rPr>
          <w:b/>
          <w:i/>
        </w:rPr>
        <w:t>flight dispatcher</w:t>
      </w:r>
      <w:r w:rsidRPr="00D16BB4">
        <w:t>, for an Australian air transport operator, means a person designated by the operator to control and supervise flight operations, including supporting, briefing and assisting pilots in command in the safe conduct of flights.</w:t>
      </w:r>
    </w:p>
    <w:p w14:paraId="7AE0400E" w14:textId="77777777" w:rsidR="00EA4255" w:rsidRPr="00D16BB4" w:rsidRDefault="00EA4255" w:rsidP="00EA4255">
      <w:pPr>
        <w:pStyle w:val="notetext"/>
      </w:pPr>
      <w:r w:rsidRPr="00D16BB4">
        <w:t>Note:</w:t>
      </w:r>
      <w:r w:rsidRPr="00D16BB4">
        <w:tab/>
        <w:t>A flight dispatcher is also known as a flight operations officer.</w:t>
      </w:r>
    </w:p>
    <w:p w14:paraId="4748A564" w14:textId="77777777" w:rsidR="00092305" w:rsidRPr="00D16BB4" w:rsidRDefault="00092305" w:rsidP="00092305">
      <w:pPr>
        <w:pStyle w:val="Definition"/>
      </w:pPr>
      <w:r w:rsidRPr="00D16BB4">
        <w:rPr>
          <w:b/>
          <w:i/>
        </w:rPr>
        <w:t>flight engineer</w:t>
      </w:r>
      <w:r w:rsidRPr="00D16BB4">
        <w:t xml:space="preserve"> means the holder of a flight engineer licence.</w:t>
      </w:r>
    </w:p>
    <w:p w14:paraId="48FDD794" w14:textId="77777777" w:rsidR="00092305" w:rsidRPr="00D16BB4" w:rsidRDefault="00092305" w:rsidP="00092305">
      <w:pPr>
        <w:pStyle w:val="Definition"/>
      </w:pPr>
      <w:r w:rsidRPr="00D16BB4">
        <w:rPr>
          <w:b/>
          <w:i/>
        </w:rPr>
        <w:t>flight examiner</w:t>
      </w:r>
      <w:r w:rsidRPr="00D16BB4">
        <w:t>: see regulation 61.010.</w:t>
      </w:r>
    </w:p>
    <w:p w14:paraId="70A93FB9" w14:textId="36A9C3DB" w:rsidR="00DC2781" w:rsidRPr="00D16BB4" w:rsidRDefault="00DC2781" w:rsidP="00DC2781">
      <w:pPr>
        <w:pStyle w:val="Definition"/>
      </w:pPr>
      <w:r w:rsidRPr="00D16BB4">
        <w:rPr>
          <w:b/>
          <w:i/>
        </w:rPr>
        <w:t>flight information area</w:t>
      </w:r>
      <w:r w:rsidRPr="00D16BB4">
        <w:t xml:space="preserve"> means a volume of airspace determined to be a flight information area under subparagraph 5(1)(a)(i) of the </w:t>
      </w:r>
      <w:r w:rsidRPr="00D16BB4">
        <w:rPr>
          <w:i/>
        </w:rPr>
        <w:t xml:space="preserve">Airspace </w:t>
      </w:r>
      <w:r w:rsidR="009E3970">
        <w:rPr>
          <w:i/>
        </w:rPr>
        <w:t>Regulations 2</w:t>
      </w:r>
      <w:r w:rsidRPr="00D16BB4">
        <w:rPr>
          <w:i/>
        </w:rPr>
        <w:t>007</w:t>
      </w:r>
      <w:r w:rsidRPr="00D16BB4">
        <w:rPr>
          <w:iCs/>
        </w:rPr>
        <w:t>.</w:t>
      </w:r>
    </w:p>
    <w:p w14:paraId="27FE93F2" w14:textId="77777777" w:rsidR="00DC2781" w:rsidRPr="00D16BB4" w:rsidRDefault="00DC2781" w:rsidP="00DC2781">
      <w:pPr>
        <w:pStyle w:val="Definition"/>
      </w:pPr>
      <w:r w:rsidRPr="00D16BB4">
        <w:rPr>
          <w:b/>
          <w:i/>
        </w:rPr>
        <w:t>flight information service</w:t>
      </w:r>
      <w:r w:rsidRPr="00D16BB4">
        <w:t xml:space="preserve"> has the same meaning as in Annex 11 to the Chicago Convention.</w:t>
      </w:r>
    </w:p>
    <w:p w14:paraId="2007B4A2" w14:textId="77777777" w:rsidR="00EA4255" w:rsidRPr="00D16BB4" w:rsidRDefault="00EA4255" w:rsidP="00EA4255">
      <w:pPr>
        <w:pStyle w:val="Definition"/>
      </w:pPr>
      <w:r w:rsidRPr="00D16BB4">
        <w:rPr>
          <w:b/>
          <w:i/>
        </w:rPr>
        <w:t>flight instructor</w:t>
      </w:r>
      <w:r w:rsidRPr="00D16BB4">
        <w:t xml:space="preserve"> has the meaning given by regulation 61.010.</w:t>
      </w:r>
    </w:p>
    <w:p w14:paraId="4D4411F8" w14:textId="77777777" w:rsidR="00092305" w:rsidRPr="00D16BB4" w:rsidRDefault="00092305" w:rsidP="00092305">
      <w:pPr>
        <w:pStyle w:val="Definition"/>
      </w:pPr>
      <w:r w:rsidRPr="00D16BB4">
        <w:rPr>
          <w:b/>
          <w:i/>
        </w:rPr>
        <w:t>flight level</w:t>
      </w:r>
      <w:r w:rsidRPr="00D16BB4">
        <w:t xml:space="preserve">: a reference to a </w:t>
      </w:r>
      <w:r w:rsidRPr="00D16BB4">
        <w:rPr>
          <w:b/>
          <w:i/>
        </w:rPr>
        <w:t>flight level</w:t>
      </w:r>
      <w:r w:rsidRPr="00D16BB4">
        <w:t xml:space="preserve"> followed by a number, in relation to the flight of an aircraft, is a reference to the altitude at which the aircraft’s altimeter, if it were adjusted to a reading on the subscale of 1013.2 hectopascals, would show an altitude in feet of 100 times that number.</w:t>
      </w:r>
    </w:p>
    <w:p w14:paraId="477242B1" w14:textId="77777777" w:rsidR="00092305" w:rsidRPr="00D16BB4" w:rsidRDefault="00092305" w:rsidP="00092305">
      <w:pPr>
        <w:pStyle w:val="notetext"/>
      </w:pPr>
      <w:r w:rsidRPr="00D16BB4">
        <w:t>Example:</w:t>
      </w:r>
      <w:r w:rsidRPr="00D16BB4">
        <w:tab/>
        <w:t>Flight level 250 is an altitude of 25 000 ft.</w:t>
      </w:r>
    </w:p>
    <w:p w14:paraId="057553DA" w14:textId="77777777" w:rsidR="00092305" w:rsidRPr="00D16BB4" w:rsidRDefault="00092305" w:rsidP="00092305">
      <w:pPr>
        <w:pStyle w:val="Definition"/>
      </w:pPr>
      <w:r w:rsidRPr="00D16BB4">
        <w:rPr>
          <w:b/>
          <w:i/>
        </w:rPr>
        <w:t>flight manual</w:t>
      </w:r>
      <w:r w:rsidRPr="00D16BB4">
        <w:t>, for an aircraft: see clause 37 of Part 2 of this Dictionary.</w:t>
      </w:r>
    </w:p>
    <w:p w14:paraId="366D348B" w14:textId="77777777" w:rsidR="00EA4255" w:rsidRPr="00D16BB4" w:rsidRDefault="00EA4255" w:rsidP="00EA4255">
      <w:pPr>
        <w:pStyle w:val="Definition"/>
      </w:pPr>
      <w:r w:rsidRPr="00D16BB4">
        <w:rPr>
          <w:b/>
          <w:i/>
        </w:rPr>
        <w:t>flight notification requirements</w:t>
      </w:r>
      <w:r w:rsidRPr="00D16BB4">
        <w:t>: see subregulation 91.240(1).</w:t>
      </w:r>
    </w:p>
    <w:p w14:paraId="369B3B8F" w14:textId="77777777" w:rsidR="00DC2781" w:rsidRPr="00D16BB4" w:rsidRDefault="00DC2781" w:rsidP="00DC2781">
      <w:pPr>
        <w:pStyle w:val="Definition"/>
      </w:pPr>
      <w:r w:rsidRPr="00D16BB4">
        <w:rPr>
          <w:b/>
          <w:i/>
        </w:rPr>
        <w:t>flight plan</w:t>
      </w:r>
      <w:r w:rsidRPr="00D16BB4">
        <w:t xml:space="preserve"> has the same meaning as in Annex 2 to the Chicago Convention.</w:t>
      </w:r>
    </w:p>
    <w:p w14:paraId="7C68BFBE" w14:textId="77777777" w:rsidR="00EA4255" w:rsidRPr="00D16BB4" w:rsidRDefault="00EA4255" w:rsidP="00EA4255">
      <w:pPr>
        <w:pStyle w:val="Definition"/>
      </w:pPr>
      <w:r w:rsidRPr="00D16BB4">
        <w:rPr>
          <w:b/>
          <w:i/>
        </w:rPr>
        <w:lastRenderedPageBreak/>
        <w:t>flight preparation (alternate aerodromes) requirements</w:t>
      </w:r>
      <w:r w:rsidRPr="00D16BB4">
        <w:t>: see subregulation 91.235(1).</w:t>
      </w:r>
    </w:p>
    <w:p w14:paraId="5990D5EE" w14:textId="50FAF093" w:rsidR="00EA4255" w:rsidRPr="00D16BB4" w:rsidRDefault="00EA4255" w:rsidP="00EA4255">
      <w:pPr>
        <w:pStyle w:val="Definition"/>
      </w:pPr>
      <w:r w:rsidRPr="00D16BB4">
        <w:rPr>
          <w:b/>
          <w:i/>
        </w:rPr>
        <w:t>flight preparation (</w:t>
      </w:r>
      <w:r w:rsidR="00B74D4F" w:rsidRPr="00D16BB4">
        <w:rPr>
          <w:b/>
          <w:i/>
        </w:rPr>
        <w:t>Part 1</w:t>
      </w:r>
      <w:r w:rsidRPr="00D16BB4">
        <w:rPr>
          <w:b/>
          <w:i/>
        </w:rPr>
        <w:t>21 alternate aerodromes) requirements</w:t>
      </w:r>
      <w:r w:rsidRPr="00D16BB4">
        <w:t>: see subregulation 121.170(1).</w:t>
      </w:r>
    </w:p>
    <w:p w14:paraId="246BF9AF" w14:textId="77777777" w:rsidR="00EA4255" w:rsidRPr="00D16BB4" w:rsidRDefault="00EA4255" w:rsidP="00EA4255">
      <w:pPr>
        <w:pStyle w:val="Definition"/>
      </w:pPr>
      <w:r w:rsidRPr="00D16BB4">
        <w:rPr>
          <w:b/>
          <w:i/>
        </w:rPr>
        <w:t>flight preparation (weather assessments) requirements</w:t>
      </w:r>
      <w:r w:rsidRPr="00D16BB4">
        <w:t>: see subregulation 91.230(1).</w:t>
      </w:r>
    </w:p>
    <w:p w14:paraId="5EF31D93" w14:textId="77777777" w:rsidR="00061B19" w:rsidRPr="00D16BB4" w:rsidRDefault="00061B19" w:rsidP="00061B19">
      <w:pPr>
        <w:pStyle w:val="Definition"/>
      </w:pPr>
      <w:r w:rsidRPr="00D16BB4">
        <w:rPr>
          <w:b/>
          <w:i/>
        </w:rPr>
        <w:t>flight radiotelephone operator licence</w:t>
      </w:r>
      <w:r w:rsidRPr="00D16BB4">
        <w:t xml:space="preserve"> means a flight radiotelephone operator licence issued under Part 5 of CAR.</w:t>
      </w:r>
    </w:p>
    <w:p w14:paraId="011E739E" w14:textId="77777777" w:rsidR="00092305" w:rsidRPr="00D16BB4" w:rsidRDefault="00092305" w:rsidP="00092305">
      <w:pPr>
        <w:pStyle w:val="Definition"/>
      </w:pPr>
      <w:r w:rsidRPr="00D16BB4">
        <w:rPr>
          <w:b/>
          <w:i/>
        </w:rPr>
        <w:t>flight review</w:t>
      </w:r>
      <w:r w:rsidRPr="00D16BB4">
        <w:t>: see regulation 61.010.</w:t>
      </w:r>
    </w:p>
    <w:p w14:paraId="08462854" w14:textId="77777777" w:rsidR="00092305" w:rsidRPr="00D16BB4" w:rsidRDefault="00092305" w:rsidP="00092305">
      <w:pPr>
        <w:pStyle w:val="Definition"/>
      </w:pPr>
      <w:r w:rsidRPr="00D16BB4">
        <w:rPr>
          <w:b/>
          <w:i/>
        </w:rPr>
        <w:t>flight service function</w:t>
      </w:r>
      <w:r w:rsidRPr="00D16BB4">
        <w:t xml:space="preserve"> means the function described in subregulation 65.</w:t>
      </w:r>
      <w:r w:rsidRPr="00D16BB4">
        <w:rPr>
          <w:noProof/>
        </w:rPr>
        <w:t>130</w:t>
      </w:r>
      <w:r w:rsidRPr="00D16BB4">
        <w:t>(2).</w:t>
      </w:r>
    </w:p>
    <w:p w14:paraId="0685CD47" w14:textId="77777777" w:rsidR="00092305" w:rsidRPr="00D16BB4" w:rsidRDefault="00092305" w:rsidP="00092305">
      <w:pPr>
        <w:pStyle w:val="Definition"/>
      </w:pPr>
      <w:r w:rsidRPr="00D16BB4">
        <w:rPr>
          <w:b/>
          <w:i/>
        </w:rPr>
        <w:t>flight service licence</w:t>
      </w:r>
      <w:r w:rsidRPr="00D16BB4">
        <w:t xml:space="preserve"> means a licence by that name granted under Part 65.</w:t>
      </w:r>
    </w:p>
    <w:p w14:paraId="5620C298" w14:textId="77777777" w:rsidR="00092305" w:rsidRPr="00D16BB4" w:rsidRDefault="00092305" w:rsidP="00092305">
      <w:pPr>
        <w:pStyle w:val="Definition"/>
      </w:pPr>
      <w:r w:rsidRPr="00D16BB4">
        <w:rPr>
          <w:b/>
          <w:i/>
        </w:rPr>
        <w:t>flight simulation training device</w:t>
      </w:r>
      <w:r w:rsidRPr="00D16BB4">
        <w:t>: see regulation 61.010.</w:t>
      </w:r>
    </w:p>
    <w:p w14:paraId="41D62057" w14:textId="77777777" w:rsidR="00092305" w:rsidRPr="00D16BB4" w:rsidRDefault="00092305" w:rsidP="00092305">
      <w:pPr>
        <w:pStyle w:val="Definition"/>
      </w:pPr>
      <w:r w:rsidRPr="00D16BB4">
        <w:rPr>
          <w:b/>
          <w:i/>
        </w:rPr>
        <w:t>flight simulator</w:t>
      </w:r>
      <w:r w:rsidRPr="00D16BB4">
        <w:t>, for a specific type (or a specific make, model and series) of aircraft:</w:t>
      </w:r>
    </w:p>
    <w:p w14:paraId="4EA3870A" w14:textId="77777777" w:rsidR="00092305" w:rsidRPr="00D16BB4" w:rsidRDefault="00092305" w:rsidP="00092305">
      <w:pPr>
        <w:pStyle w:val="paragraph"/>
      </w:pPr>
      <w:r w:rsidRPr="00D16BB4">
        <w:tab/>
        <w:t>(a)</w:t>
      </w:r>
      <w:r w:rsidRPr="00D16BB4">
        <w:tab/>
        <w:t>means a simulator that simulates the aircraft in ground and flight operations and comprises:</w:t>
      </w:r>
    </w:p>
    <w:p w14:paraId="728077E0" w14:textId="77777777" w:rsidR="00092305" w:rsidRPr="00D16BB4" w:rsidRDefault="00092305" w:rsidP="00092305">
      <w:pPr>
        <w:pStyle w:val="paragraphsub"/>
      </w:pPr>
      <w:r w:rsidRPr="00D16BB4">
        <w:tab/>
        <w:t>(i)</w:t>
      </w:r>
      <w:r w:rsidRPr="00D16BB4">
        <w:tab/>
        <w:t>a full size replica of the flight deck of the aircraft; and</w:t>
      </w:r>
    </w:p>
    <w:p w14:paraId="4583C622" w14:textId="77777777" w:rsidR="00092305" w:rsidRPr="00D16BB4" w:rsidRDefault="00092305" w:rsidP="00092305">
      <w:pPr>
        <w:pStyle w:val="paragraphsub"/>
      </w:pPr>
      <w:r w:rsidRPr="00D16BB4">
        <w:tab/>
        <w:t>(ii)</w:t>
      </w:r>
      <w:r w:rsidRPr="00D16BB4">
        <w:tab/>
        <w:t>a visual system providing an out of the flight deck view; and</w:t>
      </w:r>
    </w:p>
    <w:p w14:paraId="6B54E6A2" w14:textId="77777777" w:rsidR="00092305" w:rsidRPr="00D16BB4" w:rsidRDefault="00092305" w:rsidP="00092305">
      <w:pPr>
        <w:pStyle w:val="paragraphsub"/>
      </w:pPr>
      <w:r w:rsidRPr="00D16BB4">
        <w:tab/>
        <w:t>(iii)</w:t>
      </w:r>
      <w:r w:rsidRPr="00D16BB4">
        <w:tab/>
        <w:t>a force cueing motion system; and</w:t>
      </w:r>
    </w:p>
    <w:p w14:paraId="3320BE5A" w14:textId="77777777" w:rsidR="00092305" w:rsidRPr="00D16BB4" w:rsidRDefault="00092305" w:rsidP="00092305">
      <w:pPr>
        <w:pStyle w:val="paragraph"/>
      </w:pPr>
      <w:r w:rsidRPr="00D16BB4">
        <w:tab/>
        <w:t>(b)</w:t>
      </w:r>
      <w:r w:rsidRPr="00D16BB4">
        <w:tab/>
        <w:t>includes the necessary software and equipment, and the way that the equipment is interconnected.</w:t>
      </w:r>
    </w:p>
    <w:p w14:paraId="0A3352F2" w14:textId="77777777" w:rsidR="00092305" w:rsidRPr="00D16BB4" w:rsidRDefault="00092305" w:rsidP="00092305">
      <w:pPr>
        <w:pStyle w:val="Definition"/>
      </w:pPr>
      <w:r w:rsidRPr="00D16BB4">
        <w:rPr>
          <w:b/>
          <w:i/>
        </w:rPr>
        <w:t>flight technical log</w:t>
      </w:r>
      <w:r w:rsidRPr="00D16BB4">
        <w:t>, for an aircraft, means the log required under regulation 42.220 for the aircraft.</w:t>
      </w:r>
    </w:p>
    <w:p w14:paraId="6E01D5FE" w14:textId="77777777" w:rsidR="00092305" w:rsidRPr="00D16BB4" w:rsidRDefault="00092305" w:rsidP="00092305">
      <w:pPr>
        <w:pStyle w:val="Definition"/>
      </w:pPr>
      <w:r w:rsidRPr="00D16BB4">
        <w:rPr>
          <w:b/>
          <w:i/>
        </w:rPr>
        <w:t>flight test</w:t>
      </w:r>
      <w:r w:rsidRPr="00D16BB4">
        <w:t>: see regulation 61.010.</w:t>
      </w:r>
    </w:p>
    <w:p w14:paraId="577B676F" w14:textId="77777777" w:rsidR="00092305" w:rsidRPr="00D16BB4" w:rsidRDefault="00092305" w:rsidP="00092305">
      <w:pPr>
        <w:pStyle w:val="Definition"/>
      </w:pPr>
      <w:r w:rsidRPr="00D16BB4">
        <w:rPr>
          <w:b/>
          <w:i/>
        </w:rPr>
        <w:t>flight time</w:t>
      </w:r>
      <w:r w:rsidRPr="00D16BB4">
        <w:t xml:space="preserve"> has the meaning given by regulation 61.010.</w:t>
      </w:r>
    </w:p>
    <w:p w14:paraId="343BF866" w14:textId="77777777" w:rsidR="00092305" w:rsidRPr="00D16BB4" w:rsidRDefault="00092305" w:rsidP="00092305">
      <w:pPr>
        <w:pStyle w:val="Definition"/>
      </w:pPr>
      <w:r w:rsidRPr="00D16BB4">
        <w:rPr>
          <w:b/>
          <w:i/>
        </w:rPr>
        <w:t>flight training</w:t>
      </w:r>
      <w:r w:rsidRPr="00D16BB4">
        <w:t>: see regulation 61.010.</w:t>
      </w:r>
    </w:p>
    <w:p w14:paraId="7BB52A2E" w14:textId="3A03D139" w:rsidR="00092305" w:rsidRPr="00D16BB4" w:rsidRDefault="00092305" w:rsidP="00092305">
      <w:pPr>
        <w:pStyle w:val="Definition"/>
      </w:pPr>
      <w:r w:rsidRPr="00D16BB4">
        <w:rPr>
          <w:b/>
          <w:i/>
        </w:rPr>
        <w:t>flight training area</w:t>
      </w:r>
      <w:r w:rsidRPr="00D16BB4">
        <w:t xml:space="preserve">, for an aerodrome, means an area that is mentioned in a </w:t>
      </w:r>
      <w:r w:rsidR="00B74D4F" w:rsidRPr="00D16BB4">
        <w:t>Part 1</w:t>
      </w:r>
      <w:r w:rsidRPr="00D16BB4">
        <w:t xml:space="preserve">41 operator’s operations manual, or a </w:t>
      </w:r>
      <w:r w:rsidR="00B74D4F" w:rsidRPr="00D16BB4">
        <w:t>Part 1</w:t>
      </w:r>
      <w:r w:rsidRPr="00D16BB4">
        <w:t>42 operator’s exposition, as a flight training area for the aerodrome.</w:t>
      </w:r>
    </w:p>
    <w:p w14:paraId="702031B3" w14:textId="77777777" w:rsidR="00092305" w:rsidRPr="00D16BB4" w:rsidRDefault="00092305" w:rsidP="00092305">
      <w:pPr>
        <w:pStyle w:val="Definition"/>
      </w:pPr>
      <w:r w:rsidRPr="00D16BB4">
        <w:rPr>
          <w:b/>
          <w:i/>
        </w:rPr>
        <w:t>flight training device</w:t>
      </w:r>
      <w:r w:rsidRPr="00D16BB4">
        <w:t>, for a specific type (or a specific make, model and series) of aircraft:</w:t>
      </w:r>
    </w:p>
    <w:p w14:paraId="1E1F9E22" w14:textId="77777777" w:rsidR="00092305" w:rsidRPr="00D16BB4" w:rsidRDefault="00092305" w:rsidP="00092305">
      <w:pPr>
        <w:pStyle w:val="paragraph"/>
      </w:pPr>
      <w:r w:rsidRPr="00D16BB4">
        <w:tab/>
        <w:t>(a)</w:t>
      </w:r>
      <w:r w:rsidRPr="00D16BB4">
        <w:tab/>
        <w:t>means a device that:</w:t>
      </w:r>
    </w:p>
    <w:p w14:paraId="3E024CCD" w14:textId="77777777" w:rsidR="00092305" w:rsidRPr="00D16BB4" w:rsidRDefault="00092305" w:rsidP="00092305">
      <w:pPr>
        <w:pStyle w:val="paragraphsub"/>
      </w:pPr>
      <w:r w:rsidRPr="00D16BB4">
        <w:tab/>
        <w:t>(i)</w:t>
      </w:r>
      <w:r w:rsidRPr="00D16BB4">
        <w:tab/>
        <w:t>simulates the aircraft in ground and flight operations to the extent of the systems installed in the device; and</w:t>
      </w:r>
    </w:p>
    <w:p w14:paraId="79493521" w14:textId="77777777" w:rsidR="00092305" w:rsidRPr="00D16BB4" w:rsidRDefault="00092305" w:rsidP="00092305">
      <w:pPr>
        <w:pStyle w:val="paragraphsub"/>
      </w:pPr>
      <w:r w:rsidRPr="00D16BB4">
        <w:tab/>
        <w:t>(ii)</w:t>
      </w:r>
      <w:r w:rsidRPr="00D16BB4">
        <w:tab/>
        <w:t>comprises a full size replica of the instruments, equipment, panels and controls in an open flight deck area, or an enclosed flight deck, of the aircraft; and</w:t>
      </w:r>
    </w:p>
    <w:p w14:paraId="088818F8" w14:textId="77777777" w:rsidR="00092305" w:rsidRPr="00D16BB4" w:rsidRDefault="00092305" w:rsidP="00092305">
      <w:pPr>
        <w:pStyle w:val="paragraphsub"/>
      </w:pPr>
      <w:r w:rsidRPr="00D16BB4">
        <w:lastRenderedPageBreak/>
        <w:tab/>
        <w:t>(iii)</w:t>
      </w:r>
      <w:r w:rsidRPr="00D16BB4">
        <w:tab/>
        <w:t>does not, in every respect, simulate the aircraft in ground and flight operations; and</w:t>
      </w:r>
    </w:p>
    <w:p w14:paraId="68329DCF" w14:textId="77777777" w:rsidR="00092305" w:rsidRPr="00D16BB4" w:rsidRDefault="00092305" w:rsidP="00092305">
      <w:pPr>
        <w:pStyle w:val="paragraph"/>
      </w:pPr>
      <w:r w:rsidRPr="00D16BB4">
        <w:tab/>
        <w:t>(b)</w:t>
      </w:r>
      <w:r w:rsidRPr="00D16BB4">
        <w:tab/>
        <w:t>includes the necessary software and equipment, and the way that the equipment is interconnected.</w:t>
      </w:r>
    </w:p>
    <w:p w14:paraId="4F0C5A80" w14:textId="77777777" w:rsidR="00DC2781" w:rsidRPr="00D16BB4" w:rsidRDefault="00DC2781" w:rsidP="00DC2781">
      <w:pPr>
        <w:pStyle w:val="Definition"/>
      </w:pPr>
      <w:r w:rsidRPr="00D16BB4">
        <w:rPr>
          <w:b/>
          <w:i/>
        </w:rPr>
        <w:t>flight visibility</w:t>
      </w:r>
      <w:r w:rsidRPr="00D16BB4">
        <w:t xml:space="preserve"> has the same meaning as in Annex 2 to the Chicago Convention.</w:t>
      </w:r>
    </w:p>
    <w:p w14:paraId="78DD057B" w14:textId="77777777" w:rsidR="00092305" w:rsidRPr="00D16BB4" w:rsidRDefault="00092305" w:rsidP="00092305">
      <w:pPr>
        <w:pStyle w:val="Definition"/>
      </w:pPr>
      <w:r w:rsidRPr="00D16BB4">
        <w:rPr>
          <w:b/>
          <w:i/>
        </w:rPr>
        <w:t>flying in formation</w:t>
      </w:r>
      <w:r w:rsidRPr="00D16BB4">
        <w:t>: 2 or more aircraft are:</w:t>
      </w:r>
    </w:p>
    <w:p w14:paraId="5228467B" w14:textId="77777777" w:rsidR="00092305" w:rsidRPr="00D16BB4" w:rsidRDefault="00092305" w:rsidP="00092305">
      <w:pPr>
        <w:pStyle w:val="paragraph"/>
      </w:pPr>
      <w:r w:rsidRPr="00D16BB4">
        <w:tab/>
        <w:t>(a)</w:t>
      </w:r>
      <w:r w:rsidRPr="00D16BB4">
        <w:tab/>
      </w:r>
      <w:r w:rsidRPr="00D16BB4">
        <w:rPr>
          <w:b/>
          <w:i/>
        </w:rPr>
        <w:t>flying in formation</w:t>
      </w:r>
      <w:r w:rsidRPr="00D16BB4">
        <w:t xml:space="preserve"> if they:</w:t>
      </w:r>
    </w:p>
    <w:p w14:paraId="6E24ADD4" w14:textId="77777777" w:rsidR="00092305" w:rsidRPr="00D16BB4" w:rsidRDefault="00092305" w:rsidP="00092305">
      <w:pPr>
        <w:pStyle w:val="paragraphsub"/>
      </w:pPr>
      <w:r w:rsidRPr="00D16BB4">
        <w:tab/>
        <w:t>(i)</w:t>
      </w:r>
      <w:r w:rsidRPr="00D16BB4">
        <w:tab/>
        <w:t>are operating as a single unit with regard to navigation, position reporting and control; and</w:t>
      </w:r>
    </w:p>
    <w:p w14:paraId="102D935B" w14:textId="15D39177" w:rsidR="00092305" w:rsidRPr="00D16BB4" w:rsidRDefault="00092305" w:rsidP="00092305">
      <w:pPr>
        <w:pStyle w:val="paragraphsub"/>
      </w:pPr>
      <w:r w:rsidRPr="00D16BB4">
        <w:tab/>
        <w:t>(ii)</w:t>
      </w:r>
      <w:r w:rsidRPr="00D16BB4">
        <w:tab/>
        <w:t>are so close to each other that any change in height, heading or airspeed of any aircraft used for station</w:t>
      </w:r>
      <w:r w:rsidR="009E3970">
        <w:noBreakHyphen/>
      </w:r>
      <w:r w:rsidRPr="00D16BB4">
        <w:t>keeping results in a need for one or more of the other aircraft to manoeuvre to maintain station or avoid a collision; and</w:t>
      </w:r>
    </w:p>
    <w:p w14:paraId="3F7ACEC5" w14:textId="77777777" w:rsidR="00092305" w:rsidRPr="00D16BB4" w:rsidRDefault="00092305" w:rsidP="00092305">
      <w:pPr>
        <w:pStyle w:val="paragraph"/>
      </w:pPr>
      <w:r w:rsidRPr="00D16BB4">
        <w:tab/>
        <w:t>(b)</w:t>
      </w:r>
      <w:r w:rsidRPr="00D16BB4">
        <w:tab/>
        <w:t xml:space="preserve">taken to be </w:t>
      </w:r>
      <w:r w:rsidRPr="00D16BB4">
        <w:rPr>
          <w:b/>
          <w:i/>
        </w:rPr>
        <w:t>flying in formation</w:t>
      </w:r>
      <w:r w:rsidRPr="00D16BB4">
        <w:t>:</w:t>
      </w:r>
    </w:p>
    <w:p w14:paraId="655B24B2" w14:textId="77777777" w:rsidR="00092305" w:rsidRPr="00D16BB4" w:rsidRDefault="00092305" w:rsidP="00092305">
      <w:pPr>
        <w:pStyle w:val="paragraphsub"/>
      </w:pPr>
      <w:r w:rsidRPr="00D16BB4">
        <w:tab/>
        <w:t>(i)</w:t>
      </w:r>
      <w:r w:rsidRPr="00D16BB4">
        <w:tab/>
        <w:t>when the aircraft are changing station; and</w:t>
      </w:r>
    </w:p>
    <w:p w14:paraId="749BA54A" w14:textId="027C4837" w:rsidR="00092305" w:rsidRPr="00D16BB4" w:rsidRDefault="00092305" w:rsidP="00092305">
      <w:pPr>
        <w:pStyle w:val="paragraphsub"/>
      </w:pPr>
      <w:r w:rsidRPr="00D16BB4">
        <w:tab/>
        <w:t>(ii)</w:t>
      </w:r>
      <w:r w:rsidRPr="00D16BB4">
        <w:tab/>
        <w:t>during join</w:t>
      </w:r>
      <w:r w:rsidR="009E3970">
        <w:noBreakHyphen/>
      </w:r>
      <w:r w:rsidRPr="00D16BB4">
        <w:t>up or breakaway.</w:t>
      </w:r>
    </w:p>
    <w:p w14:paraId="5659B8C9" w14:textId="77777777" w:rsidR="00DC2781" w:rsidRPr="00D16BB4" w:rsidRDefault="00DC2781" w:rsidP="00DC2781">
      <w:pPr>
        <w:pStyle w:val="Definition"/>
      </w:pPr>
      <w:r w:rsidRPr="00D16BB4">
        <w:rPr>
          <w:b/>
          <w:i/>
        </w:rPr>
        <w:t>flying training</w:t>
      </w:r>
      <w:r w:rsidRPr="00D16BB4">
        <w:t xml:space="preserve"> means any training given during flight time in an aircraft for the purpose of increasing a person’s skill in flying the aircraft.</w:t>
      </w:r>
    </w:p>
    <w:p w14:paraId="6CFA6816" w14:textId="77777777" w:rsidR="00DC2781" w:rsidRPr="00D16BB4" w:rsidRDefault="00DC2781" w:rsidP="00DC2781">
      <w:pPr>
        <w:pStyle w:val="Definition"/>
      </w:pPr>
      <w:r w:rsidRPr="00D16BB4">
        <w:rPr>
          <w:b/>
          <w:i/>
        </w:rPr>
        <w:t>foreign aircraft</w:t>
      </w:r>
      <w:r w:rsidRPr="00D16BB4">
        <w:t xml:space="preserve"> has the same meaning as foreign registered aircraft.</w:t>
      </w:r>
    </w:p>
    <w:p w14:paraId="5D780D4D" w14:textId="77777777" w:rsidR="00DC2781" w:rsidRPr="00D16BB4" w:rsidRDefault="00DC2781" w:rsidP="00DC2781">
      <w:pPr>
        <w:pStyle w:val="notetext"/>
      </w:pPr>
      <w:r w:rsidRPr="00D16BB4">
        <w:t>Note:</w:t>
      </w:r>
      <w:r w:rsidRPr="00D16BB4">
        <w:tab/>
        <w:t xml:space="preserve">However, a reference to </w:t>
      </w:r>
      <w:r w:rsidRPr="00D16BB4">
        <w:rPr>
          <w:b/>
          <w:i/>
        </w:rPr>
        <w:t>foreign aircraft</w:t>
      </w:r>
      <w:r w:rsidRPr="00D16BB4">
        <w:t xml:space="preserve"> or </w:t>
      </w:r>
      <w:r w:rsidRPr="00D16BB4">
        <w:rPr>
          <w:b/>
          <w:i/>
        </w:rPr>
        <w:t>foreign registered aircraft</w:t>
      </w:r>
      <w:r w:rsidRPr="00D16BB4">
        <w:t xml:space="preserve"> does not include a state aircraft of a foreign country: see subregulation 3(5) of CAR.</w:t>
      </w:r>
    </w:p>
    <w:p w14:paraId="122105EA" w14:textId="77777777" w:rsidR="00092305" w:rsidRPr="00D16BB4" w:rsidRDefault="00092305" w:rsidP="00092305">
      <w:pPr>
        <w:pStyle w:val="Definition"/>
      </w:pPr>
      <w:r w:rsidRPr="00D16BB4">
        <w:rPr>
          <w:b/>
          <w:i/>
        </w:rPr>
        <w:t>foreign air transport AOC</w:t>
      </w:r>
      <w:r w:rsidRPr="00D16BB4">
        <w:t xml:space="preserve"> means an AOC that authorises the operation of an aircraft for a foreign air transport operation.</w:t>
      </w:r>
    </w:p>
    <w:p w14:paraId="17ECA96B" w14:textId="77777777" w:rsidR="00092305" w:rsidRPr="00D16BB4" w:rsidRDefault="00092305" w:rsidP="00092305">
      <w:pPr>
        <w:pStyle w:val="Definition"/>
      </w:pPr>
      <w:r w:rsidRPr="00D16BB4">
        <w:rPr>
          <w:b/>
          <w:i/>
        </w:rPr>
        <w:t>foreign air transport operation</w:t>
      </w:r>
      <w:r w:rsidRPr="00D16BB4">
        <w:t>:</w:t>
      </w:r>
    </w:p>
    <w:p w14:paraId="6D2C2551" w14:textId="77777777" w:rsidR="00092305" w:rsidRPr="00D16BB4" w:rsidRDefault="00092305" w:rsidP="00092305">
      <w:pPr>
        <w:pStyle w:val="paragraph"/>
      </w:pPr>
      <w:r w:rsidRPr="00D16BB4">
        <w:tab/>
        <w:t>(a)</w:t>
      </w:r>
      <w:r w:rsidRPr="00D16BB4">
        <w:tab/>
        <w:t>means an air transport operation that is conducted by a foreign operator using any aircraft for:</w:t>
      </w:r>
    </w:p>
    <w:p w14:paraId="51A07E26" w14:textId="77777777" w:rsidR="00092305" w:rsidRPr="00D16BB4" w:rsidRDefault="00092305" w:rsidP="00092305">
      <w:pPr>
        <w:pStyle w:val="paragraphsub"/>
      </w:pPr>
      <w:r w:rsidRPr="00D16BB4">
        <w:tab/>
        <w:t>(i)</w:t>
      </w:r>
      <w:r w:rsidRPr="00D16BB4">
        <w:tab/>
        <w:t>a flight into or out of Australian territory; or</w:t>
      </w:r>
    </w:p>
    <w:p w14:paraId="15145D09" w14:textId="77777777" w:rsidR="00092305" w:rsidRPr="00D16BB4" w:rsidRDefault="00092305" w:rsidP="00092305">
      <w:pPr>
        <w:pStyle w:val="paragraphsub"/>
      </w:pPr>
      <w:r w:rsidRPr="00D16BB4">
        <w:tab/>
        <w:t>(ii)</w:t>
      </w:r>
      <w:r w:rsidRPr="00D16BB4">
        <w:tab/>
        <w:t>a flight wholly within Australia that is undertaken as part of a flight into or out of Australian territory; but</w:t>
      </w:r>
    </w:p>
    <w:p w14:paraId="4941E4F5" w14:textId="77777777" w:rsidR="00092305" w:rsidRPr="00D16BB4" w:rsidRDefault="00092305" w:rsidP="00092305">
      <w:pPr>
        <w:pStyle w:val="paragraph"/>
      </w:pPr>
      <w:r w:rsidRPr="00D16BB4">
        <w:tab/>
        <w:t>(b)</w:t>
      </w:r>
      <w:r w:rsidRPr="00D16BB4">
        <w:tab/>
        <w:t>does not include the following:</w:t>
      </w:r>
    </w:p>
    <w:p w14:paraId="7FF957CD" w14:textId="77625006" w:rsidR="00092305" w:rsidRPr="00D16BB4" w:rsidRDefault="00092305" w:rsidP="00092305">
      <w:pPr>
        <w:pStyle w:val="paragraphsub"/>
      </w:pPr>
      <w:r w:rsidRPr="00D16BB4">
        <w:tab/>
        <w:t>(i)</w:t>
      </w:r>
      <w:r w:rsidRPr="00D16BB4">
        <w:tab/>
        <w:t>the operation of an aeroplane or rotorcraft under a permission under section 25 (Non</w:t>
      </w:r>
      <w:r w:rsidR="009E3970">
        <w:noBreakHyphen/>
      </w:r>
      <w:r w:rsidRPr="00D16BB4">
        <w:t>scheduled flights by foreign registered aircraft) or section 27A (Permission for operation of foreign registered aircraft without AOC) of the Act;</w:t>
      </w:r>
    </w:p>
    <w:p w14:paraId="1BAA5AA5" w14:textId="77777777" w:rsidR="00092305" w:rsidRPr="00D16BB4" w:rsidRDefault="00092305" w:rsidP="00092305">
      <w:pPr>
        <w:pStyle w:val="paragraphsub"/>
      </w:pPr>
      <w:r w:rsidRPr="00D16BB4">
        <w:tab/>
        <w:t>(ii)</w:t>
      </w:r>
      <w:r w:rsidRPr="00D16BB4">
        <w:tab/>
        <w:t>an air transport operation authorised by a New Zealand AOC with ANZA privileges that is in force for Australia.</w:t>
      </w:r>
    </w:p>
    <w:p w14:paraId="7164397D" w14:textId="77777777" w:rsidR="00092305" w:rsidRPr="00D16BB4" w:rsidRDefault="00092305" w:rsidP="00092305">
      <w:pPr>
        <w:pStyle w:val="Definition"/>
      </w:pPr>
      <w:r w:rsidRPr="00D16BB4">
        <w:rPr>
          <w:b/>
          <w:i/>
        </w:rPr>
        <w:t xml:space="preserve">foreign air transport operator </w:t>
      </w:r>
      <w:r w:rsidRPr="00D16BB4">
        <w:t>means a person who holds a foreign air transport AOC.</w:t>
      </w:r>
    </w:p>
    <w:p w14:paraId="2CFE708A" w14:textId="77777777" w:rsidR="00092305" w:rsidRPr="00D16BB4" w:rsidRDefault="00092305" w:rsidP="00092305">
      <w:pPr>
        <w:pStyle w:val="Definition"/>
      </w:pPr>
      <w:r w:rsidRPr="00D16BB4">
        <w:rPr>
          <w:b/>
          <w:i/>
        </w:rPr>
        <w:t>foreign certificate</w:t>
      </w:r>
      <w:r w:rsidRPr="00D16BB4">
        <w:t>, for a foreign operator, means an air operator certificate issued by the national aviation authority of the foreign country in which the foreign operator has its principal place of business or place of permanent residence.</w:t>
      </w:r>
    </w:p>
    <w:p w14:paraId="383028D6" w14:textId="77777777" w:rsidR="00092305" w:rsidRPr="00D16BB4" w:rsidRDefault="00092305" w:rsidP="00092305">
      <w:pPr>
        <w:pStyle w:val="Definition"/>
      </w:pPr>
      <w:r w:rsidRPr="00D16BB4">
        <w:rPr>
          <w:b/>
          <w:i/>
        </w:rPr>
        <w:lastRenderedPageBreak/>
        <w:t xml:space="preserve">foreign operator </w:t>
      </w:r>
      <w:r w:rsidRPr="00D16BB4">
        <w:t>means an operator that is not an Australian operator.</w:t>
      </w:r>
    </w:p>
    <w:p w14:paraId="2A9B7741" w14:textId="519C25AD" w:rsidR="00092305" w:rsidRPr="00D16BB4" w:rsidRDefault="00092305" w:rsidP="00092305">
      <w:pPr>
        <w:pStyle w:val="Definition"/>
      </w:pPr>
      <w:r w:rsidRPr="00D16BB4">
        <w:rPr>
          <w:b/>
          <w:bCs/>
          <w:i/>
          <w:iCs/>
        </w:rPr>
        <w:t>foreign supplemental type certificate</w:t>
      </w:r>
      <w:r w:rsidRPr="00D16BB4">
        <w:t xml:space="preserve">: see </w:t>
      </w:r>
      <w:r w:rsidR="00BA761D" w:rsidRPr="00D16BB4">
        <w:t>regulation 2</w:t>
      </w:r>
      <w:r w:rsidRPr="00D16BB4">
        <w:t>1.114.</w:t>
      </w:r>
    </w:p>
    <w:p w14:paraId="293AC677" w14:textId="32796ADB" w:rsidR="00092305" w:rsidRPr="00D16BB4" w:rsidRDefault="00092305" w:rsidP="00092305">
      <w:pPr>
        <w:pStyle w:val="Definition"/>
      </w:pPr>
      <w:r w:rsidRPr="00D16BB4">
        <w:rPr>
          <w:b/>
          <w:bCs/>
          <w:i/>
          <w:iCs/>
        </w:rPr>
        <w:t>foreign type certificate</w:t>
      </w:r>
      <w:r w:rsidRPr="00D16BB4">
        <w:t xml:space="preserve">: see </w:t>
      </w:r>
      <w:r w:rsidR="00BA761D" w:rsidRPr="00D16BB4">
        <w:t>regulation 2</w:t>
      </w:r>
      <w:r w:rsidRPr="00D16BB4">
        <w:t>1.041.</w:t>
      </w:r>
    </w:p>
    <w:p w14:paraId="4EDC9281" w14:textId="77777777" w:rsidR="00092305" w:rsidRPr="00D16BB4" w:rsidRDefault="00092305" w:rsidP="00092305">
      <w:pPr>
        <w:pStyle w:val="Definition"/>
      </w:pPr>
      <w:r w:rsidRPr="00D16BB4">
        <w:rPr>
          <w:b/>
          <w:i/>
        </w:rPr>
        <w:t>foreign type certification basis</w:t>
      </w:r>
      <w:r w:rsidRPr="00D16BB4">
        <w:t>, for an aircraft, aircraft engine or propeller, means the airworthiness standards and any special conditions or other conditions with which the aircraft, aircraft engine or propeller must comply for the issue of a foreign type certificate.</w:t>
      </w:r>
    </w:p>
    <w:p w14:paraId="7EED3F71" w14:textId="77777777" w:rsidR="00092305" w:rsidRPr="00D16BB4" w:rsidRDefault="00092305" w:rsidP="00092305">
      <w:pPr>
        <w:pStyle w:val="Definition"/>
      </w:pPr>
      <w:r w:rsidRPr="00D16BB4">
        <w:rPr>
          <w:b/>
          <w:i/>
        </w:rPr>
        <w:t>free balloon</w:t>
      </w:r>
      <w:r w:rsidRPr="00D16BB4">
        <w:t>:</w:t>
      </w:r>
    </w:p>
    <w:p w14:paraId="6EA7D76C" w14:textId="6A11504A" w:rsidR="00092305" w:rsidRPr="00D16BB4" w:rsidRDefault="00092305" w:rsidP="00092305">
      <w:pPr>
        <w:pStyle w:val="paragraph"/>
      </w:pPr>
      <w:r w:rsidRPr="00D16BB4">
        <w:tab/>
        <w:t>(a)</w:t>
      </w:r>
      <w:r w:rsidRPr="00D16BB4">
        <w:tab/>
        <w:t xml:space="preserve">in </w:t>
      </w:r>
      <w:r w:rsidR="00B74D4F" w:rsidRPr="00D16BB4">
        <w:t>Part 1</w:t>
      </w:r>
      <w:r w:rsidRPr="00D16BB4">
        <w:t>01—means a balloon that is not tethered; and</w:t>
      </w:r>
    </w:p>
    <w:p w14:paraId="3800305D" w14:textId="77777777" w:rsidR="00092305" w:rsidRPr="00D16BB4" w:rsidRDefault="00092305" w:rsidP="00092305">
      <w:pPr>
        <w:pStyle w:val="paragraph"/>
      </w:pPr>
      <w:r w:rsidRPr="00D16BB4">
        <w:tab/>
        <w:t>(b)</w:t>
      </w:r>
      <w:r w:rsidRPr="00D16BB4">
        <w:tab/>
        <w:t>otherwise—means a balloon that is intended for flight without being permanently tethered.</w:t>
      </w:r>
    </w:p>
    <w:p w14:paraId="7A4C2970" w14:textId="77777777" w:rsidR="00092305" w:rsidRPr="00D16BB4" w:rsidRDefault="00092305" w:rsidP="00092305">
      <w:pPr>
        <w:pStyle w:val="Definition"/>
      </w:pPr>
      <w:r w:rsidRPr="00D16BB4">
        <w:rPr>
          <w:b/>
          <w:i/>
        </w:rPr>
        <w:t>frequency confirmation system</w:t>
      </w:r>
      <w:r w:rsidRPr="00D16BB4">
        <w:t>, for an aerodrome, means a ground radio system for the aerodrome that, on receipt of a transmission from an aircraft on the radio frequency for the aerodrome, sends a signal or message to the aircraft confirming that the transmission has been received.</w:t>
      </w:r>
    </w:p>
    <w:p w14:paraId="4FDCD2CD" w14:textId="77777777" w:rsidR="00934A63" w:rsidRPr="00D16BB4" w:rsidRDefault="00934A63" w:rsidP="00934A63">
      <w:pPr>
        <w:pStyle w:val="Definition"/>
      </w:pPr>
      <w:r w:rsidRPr="00D16BB4">
        <w:rPr>
          <w:b/>
          <w:i/>
        </w:rPr>
        <w:t>fuelling</w:t>
      </w:r>
      <w:r w:rsidRPr="00D16BB4">
        <w:t xml:space="preserve"> includes refuelling and defuelling.</w:t>
      </w:r>
    </w:p>
    <w:p w14:paraId="57764C0B" w14:textId="54DAF894" w:rsidR="00DC2781" w:rsidRPr="00D16BB4" w:rsidRDefault="00DC2781" w:rsidP="00DC2781">
      <w:pPr>
        <w:pStyle w:val="Definition"/>
      </w:pPr>
      <w:r w:rsidRPr="00D16BB4">
        <w:rPr>
          <w:b/>
          <w:i/>
        </w:rPr>
        <w:t>gas balloon</w:t>
      </w:r>
      <w:r w:rsidRPr="00D16BB4">
        <w:t xml:space="preserve"> means a balloon that sustains flight with lighter</w:t>
      </w:r>
      <w:r w:rsidR="009E3970">
        <w:noBreakHyphen/>
      </w:r>
      <w:r w:rsidRPr="00D16BB4">
        <w:t>than</w:t>
      </w:r>
      <w:r w:rsidR="009E3970">
        <w:noBreakHyphen/>
      </w:r>
      <w:r w:rsidRPr="00D16BB4">
        <w:t>air gas.</w:t>
      </w:r>
    </w:p>
    <w:p w14:paraId="56DE9CBB" w14:textId="47920B93" w:rsidR="00092305" w:rsidRPr="00D16BB4" w:rsidRDefault="00092305" w:rsidP="00092305">
      <w:pPr>
        <w:pStyle w:val="Definition"/>
      </w:pPr>
      <w:r w:rsidRPr="00D16BB4">
        <w:rPr>
          <w:b/>
          <w:i/>
        </w:rPr>
        <w:t>giant model aircraft</w:t>
      </w:r>
      <w:r w:rsidRPr="00D16BB4">
        <w:t xml:space="preserve">: see </w:t>
      </w:r>
      <w:r w:rsidR="009276B5" w:rsidRPr="00D16BB4">
        <w:t>regulation 101.024</w:t>
      </w:r>
      <w:r w:rsidRPr="00D16BB4">
        <w:t>.</w:t>
      </w:r>
    </w:p>
    <w:p w14:paraId="686963A5" w14:textId="5BEEB534" w:rsidR="003B2347" w:rsidRPr="00D16BB4" w:rsidRDefault="003B2347" w:rsidP="003B2347">
      <w:pPr>
        <w:pStyle w:val="Definition"/>
      </w:pPr>
      <w:r w:rsidRPr="00D16BB4">
        <w:rPr>
          <w:b/>
          <w:i/>
        </w:rPr>
        <w:t>glider</w:t>
      </w:r>
      <w:r w:rsidRPr="00D16BB4">
        <w:t xml:space="preserve"> means an unpowered, heavier</w:t>
      </w:r>
      <w:r w:rsidR="009E3970">
        <w:noBreakHyphen/>
      </w:r>
      <w:r w:rsidRPr="00D16BB4">
        <w:t>than</w:t>
      </w:r>
      <w:r w:rsidR="009E3970">
        <w:noBreakHyphen/>
      </w:r>
      <w:r w:rsidRPr="00D16BB4">
        <w:t>air aircraft that derives its lift in flight chiefly from aerodynamic reactions on surfaces remaining fixed under given conditions of flight.</w:t>
      </w:r>
    </w:p>
    <w:p w14:paraId="65113288" w14:textId="77777777" w:rsidR="00934A63" w:rsidRPr="00D16BB4" w:rsidRDefault="00934A63" w:rsidP="00934A63">
      <w:pPr>
        <w:pStyle w:val="Definition"/>
      </w:pPr>
      <w:r w:rsidRPr="00D16BB4">
        <w:rPr>
          <w:b/>
          <w:i/>
        </w:rPr>
        <w:t>graded runway strip</w:t>
      </w:r>
      <w:r w:rsidRPr="00D16BB4">
        <w:t xml:space="preserve"> includes an area delineated by gable or cone markers.</w:t>
      </w:r>
    </w:p>
    <w:p w14:paraId="11FED97C" w14:textId="77777777" w:rsidR="003B2347" w:rsidRPr="00D16BB4" w:rsidRDefault="003B2347" w:rsidP="003B2347">
      <w:pPr>
        <w:pStyle w:val="Definition"/>
      </w:pPr>
      <w:r w:rsidRPr="00D16BB4">
        <w:rPr>
          <w:b/>
          <w:i/>
        </w:rPr>
        <w:t>grant</w:t>
      </w:r>
      <w:r w:rsidRPr="00D16BB4">
        <w:t>, in relation to a civil aviation authorisation, includes grant by renewal.</w:t>
      </w:r>
    </w:p>
    <w:p w14:paraId="5C537E85" w14:textId="43C571E4" w:rsidR="00F3612D" w:rsidRPr="00D16BB4" w:rsidRDefault="00F3612D" w:rsidP="00F3612D">
      <w:pPr>
        <w:pStyle w:val="Definition"/>
      </w:pPr>
      <w:r w:rsidRPr="00D16BB4">
        <w:rPr>
          <w:b/>
          <w:i/>
        </w:rPr>
        <w:t>gyroglider</w:t>
      </w:r>
      <w:r w:rsidRPr="00D16BB4">
        <w:t xml:space="preserve"> means a non</w:t>
      </w:r>
      <w:r w:rsidR="009E3970">
        <w:noBreakHyphen/>
      </w:r>
      <w:r w:rsidRPr="00D16BB4">
        <w:t>power</w:t>
      </w:r>
      <w:r w:rsidR="009E3970">
        <w:noBreakHyphen/>
      </w:r>
      <w:r w:rsidRPr="00D16BB4">
        <w:t>driven heavier</w:t>
      </w:r>
      <w:r w:rsidR="009E3970">
        <w:noBreakHyphen/>
      </w:r>
      <w:r w:rsidRPr="00D16BB4">
        <w:t>than</w:t>
      </w:r>
      <w:r w:rsidR="009E3970">
        <w:noBreakHyphen/>
      </w:r>
      <w:r w:rsidRPr="00D16BB4">
        <w:t>air aircraft supported in flight by the reaction of the air on 1 or more rotors that rotate freely on substantially vertical axes.</w:t>
      </w:r>
    </w:p>
    <w:p w14:paraId="22B76761" w14:textId="41F1C003" w:rsidR="00092305" w:rsidRPr="00D16BB4" w:rsidRDefault="00092305" w:rsidP="00092305">
      <w:pPr>
        <w:pStyle w:val="Definition"/>
      </w:pPr>
      <w:r w:rsidRPr="00D16BB4">
        <w:rPr>
          <w:b/>
          <w:i/>
        </w:rPr>
        <w:t>gyroplane</w:t>
      </w:r>
      <w:r w:rsidRPr="00D16BB4">
        <w:t xml:space="preserve"> means a power</w:t>
      </w:r>
      <w:r w:rsidR="009E3970">
        <w:noBreakHyphen/>
      </w:r>
      <w:r w:rsidRPr="00D16BB4">
        <w:t>driven, heavier than air aircraft supported in flight by the reaction of the air on 1 or more rotors which rotate freely on substantially vertical axes.</w:t>
      </w:r>
    </w:p>
    <w:p w14:paraId="79092F66" w14:textId="77777777" w:rsidR="003B2347" w:rsidRPr="00D16BB4" w:rsidRDefault="003B2347" w:rsidP="003B2347">
      <w:pPr>
        <w:pStyle w:val="Definition"/>
      </w:pPr>
      <w:bookmarkStart w:id="351" w:name="_Hlk89689900"/>
      <w:r w:rsidRPr="00D16BB4">
        <w:rPr>
          <w:b/>
          <w:bCs/>
          <w:i/>
          <w:iCs/>
        </w:rPr>
        <w:t xml:space="preserve">hang glider </w:t>
      </w:r>
      <w:bookmarkStart w:id="352" w:name="_Hlk56073752"/>
      <w:r w:rsidRPr="00D16BB4">
        <w:t>means a glider with some rigid structure:</w:t>
      </w:r>
    </w:p>
    <w:p w14:paraId="706C5DFA" w14:textId="77777777" w:rsidR="003B2347" w:rsidRPr="00D16BB4" w:rsidRDefault="003B2347" w:rsidP="003B2347">
      <w:pPr>
        <w:pStyle w:val="paragraph"/>
      </w:pPr>
      <w:r w:rsidRPr="00D16BB4">
        <w:tab/>
        <w:t>(a)</w:t>
      </w:r>
      <w:r w:rsidRPr="00D16BB4">
        <w:tab/>
        <w:t>that has an empty weight of 70 kg or less; and</w:t>
      </w:r>
      <w:bookmarkEnd w:id="352"/>
    </w:p>
    <w:p w14:paraId="085E3ED4" w14:textId="77777777" w:rsidR="003B2347" w:rsidRPr="00D16BB4" w:rsidRDefault="003B2347" w:rsidP="003B2347">
      <w:pPr>
        <w:pStyle w:val="paragraph"/>
      </w:pPr>
      <w:r w:rsidRPr="00D16BB4">
        <w:tab/>
        <w:t>(b)</w:t>
      </w:r>
      <w:r w:rsidRPr="00D16BB4">
        <w:tab/>
        <w:t>the free flight of which does not depend on an engine.</w:t>
      </w:r>
    </w:p>
    <w:bookmarkEnd w:id="351"/>
    <w:p w14:paraId="1CDE1645" w14:textId="77777777" w:rsidR="003B2347" w:rsidRPr="00D16BB4" w:rsidRDefault="003B2347" w:rsidP="003B2347">
      <w:pPr>
        <w:pStyle w:val="Definition"/>
      </w:pPr>
      <w:r w:rsidRPr="00D16BB4">
        <w:rPr>
          <w:b/>
          <w:i/>
        </w:rPr>
        <w:t>heading</w:t>
      </w:r>
      <w:r w:rsidRPr="00D16BB4">
        <w:t xml:space="preserve"> has the same meaning as in Annex 2 to the Chicago Convention.</w:t>
      </w:r>
    </w:p>
    <w:p w14:paraId="06246DED" w14:textId="34BAD7DD" w:rsidR="00092305" w:rsidRPr="00D16BB4" w:rsidRDefault="00092305" w:rsidP="00092305">
      <w:pPr>
        <w:pStyle w:val="Definition"/>
      </w:pPr>
      <w:r w:rsidRPr="00D16BB4">
        <w:rPr>
          <w:b/>
          <w:i/>
        </w:rPr>
        <w:t>heavier</w:t>
      </w:r>
      <w:r w:rsidR="009E3970">
        <w:rPr>
          <w:b/>
          <w:i/>
        </w:rPr>
        <w:noBreakHyphen/>
      </w:r>
      <w:r w:rsidRPr="00D16BB4">
        <w:rPr>
          <w:b/>
          <w:i/>
        </w:rPr>
        <w:t>than</w:t>
      </w:r>
      <w:r w:rsidR="009E3970">
        <w:rPr>
          <w:b/>
          <w:i/>
        </w:rPr>
        <w:noBreakHyphen/>
      </w:r>
      <w:r w:rsidRPr="00D16BB4">
        <w:rPr>
          <w:b/>
          <w:i/>
        </w:rPr>
        <w:t>air aircraft</w:t>
      </w:r>
      <w:r w:rsidRPr="00D16BB4">
        <w:t xml:space="preserve"> is the generic term for aircraft that derive their lift in flight chiefly from aerodynamic forces.</w:t>
      </w:r>
    </w:p>
    <w:p w14:paraId="3E99C87B" w14:textId="77777777" w:rsidR="00092305" w:rsidRPr="00D16BB4" w:rsidRDefault="00092305" w:rsidP="00092305">
      <w:pPr>
        <w:pStyle w:val="Definition"/>
      </w:pPr>
      <w:r w:rsidRPr="00D16BB4">
        <w:rPr>
          <w:b/>
          <w:i/>
        </w:rPr>
        <w:t>heavy balloon</w:t>
      </w:r>
      <w:r w:rsidRPr="00D16BB4">
        <w:t>: see regulation 101.145.</w:t>
      </w:r>
    </w:p>
    <w:p w14:paraId="2CACF70B" w14:textId="77777777" w:rsidR="00092305" w:rsidRPr="00D16BB4" w:rsidRDefault="00092305" w:rsidP="00092305">
      <w:pPr>
        <w:pStyle w:val="Definition"/>
      </w:pPr>
      <w:r w:rsidRPr="00D16BB4">
        <w:rPr>
          <w:b/>
          <w:i/>
        </w:rPr>
        <w:lastRenderedPageBreak/>
        <w:t>heavy package</w:t>
      </w:r>
      <w:r w:rsidRPr="00D16BB4">
        <w:t>: see regulation 101.145.</w:t>
      </w:r>
    </w:p>
    <w:p w14:paraId="5273D784" w14:textId="77777777" w:rsidR="003B2347" w:rsidRPr="00D16BB4" w:rsidRDefault="003B2347" w:rsidP="003B2347">
      <w:pPr>
        <w:pStyle w:val="Definition"/>
      </w:pPr>
      <w:r w:rsidRPr="00D16BB4">
        <w:rPr>
          <w:b/>
          <w:i/>
        </w:rPr>
        <w:t>height</w:t>
      </w:r>
      <w:r w:rsidRPr="00D16BB4">
        <w:t xml:space="preserve"> has the same meaning as in Annex 2 to the Chicago Convention.</w:t>
      </w:r>
    </w:p>
    <w:p w14:paraId="411FB3E0" w14:textId="2360E5C8" w:rsidR="003B2347" w:rsidRPr="00D16BB4" w:rsidRDefault="003B2347" w:rsidP="003B2347">
      <w:pPr>
        <w:pStyle w:val="Definition"/>
      </w:pPr>
      <w:r w:rsidRPr="00D16BB4">
        <w:rPr>
          <w:b/>
          <w:i/>
        </w:rPr>
        <w:t>helicopter</w:t>
      </w:r>
      <w:r w:rsidRPr="00D16BB4">
        <w:t xml:space="preserve"> means a heavier</w:t>
      </w:r>
      <w:r w:rsidR="009E3970">
        <w:noBreakHyphen/>
      </w:r>
      <w:r w:rsidRPr="00D16BB4">
        <w:t>than</w:t>
      </w:r>
      <w:r w:rsidR="009E3970">
        <w:noBreakHyphen/>
      </w:r>
      <w:r w:rsidRPr="00D16BB4">
        <w:t>air aircraft supported in flight by the reaction of the air on one or more normally power</w:t>
      </w:r>
      <w:r w:rsidR="009E3970">
        <w:noBreakHyphen/>
      </w:r>
      <w:r w:rsidRPr="00D16BB4">
        <w:t>driven rotors on substantially vertical axes.</w:t>
      </w:r>
    </w:p>
    <w:p w14:paraId="40638694" w14:textId="77777777" w:rsidR="00934A63" w:rsidRPr="00D16BB4" w:rsidRDefault="00934A63" w:rsidP="00934A63">
      <w:pPr>
        <w:pStyle w:val="Definition"/>
      </w:pPr>
      <w:r w:rsidRPr="00D16BB4">
        <w:rPr>
          <w:b/>
          <w:i/>
        </w:rPr>
        <w:t>helideck</w:t>
      </w:r>
      <w:r w:rsidRPr="00D16BB4">
        <w:t xml:space="preserve"> means an area intended for use wholly or partly for the arrival or departure of rotorcraft, on:</w:t>
      </w:r>
    </w:p>
    <w:p w14:paraId="452EC08B" w14:textId="77777777" w:rsidR="00934A63" w:rsidRPr="00D16BB4" w:rsidRDefault="00934A63" w:rsidP="00934A63">
      <w:pPr>
        <w:pStyle w:val="paragraph"/>
      </w:pPr>
      <w:r w:rsidRPr="00D16BB4">
        <w:tab/>
        <w:t>(a)</w:t>
      </w:r>
      <w:r w:rsidRPr="00D16BB4">
        <w:tab/>
        <w:t>a ship; or</w:t>
      </w:r>
    </w:p>
    <w:p w14:paraId="2D9D7A1A" w14:textId="77777777" w:rsidR="00934A63" w:rsidRPr="00D16BB4" w:rsidRDefault="00934A63" w:rsidP="00934A63">
      <w:pPr>
        <w:pStyle w:val="paragraph"/>
      </w:pPr>
      <w:r w:rsidRPr="00D16BB4">
        <w:tab/>
        <w:t>(b)</w:t>
      </w:r>
      <w:r w:rsidRPr="00D16BB4">
        <w:tab/>
        <w:t>a floating or fixed structure on water.</w:t>
      </w:r>
    </w:p>
    <w:p w14:paraId="1A750E61" w14:textId="77777777" w:rsidR="00934A63" w:rsidRPr="00D16BB4" w:rsidRDefault="00934A63" w:rsidP="00934A63">
      <w:pPr>
        <w:pStyle w:val="Definition"/>
      </w:pPr>
      <w:bookmarkStart w:id="353" w:name="_Hlk89254947"/>
      <w:r w:rsidRPr="00D16BB4">
        <w:rPr>
          <w:b/>
          <w:i/>
        </w:rPr>
        <w:t>highly volatile fuel</w:t>
      </w:r>
      <w:r w:rsidRPr="00D16BB4">
        <w:t xml:space="preserve"> means:</w:t>
      </w:r>
    </w:p>
    <w:p w14:paraId="17B5520B" w14:textId="77777777" w:rsidR="00934A63" w:rsidRPr="00D16BB4" w:rsidRDefault="00934A63" w:rsidP="00934A63">
      <w:pPr>
        <w:pStyle w:val="paragraph"/>
      </w:pPr>
      <w:r w:rsidRPr="00D16BB4">
        <w:tab/>
        <w:t>(a)</w:t>
      </w:r>
      <w:r w:rsidRPr="00D16BB4">
        <w:tab/>
        <w:t>aviation gasoline; or</w:t>
      </w:r>
    </w:p>
    <w:p w14:paraId="22192952" w14:textId="77777777" w:rsidR="00934A63" w:rsidRPr="00D16BB4" w:rsidRDefault="00934A63" w:rsidP="00934A63">
      <w:pPr>
        <w:pStyle w:val="paragraph"/>
        <w:tabs>
          <w:tab w:val="left" w:pos="2160"/>
          <w:tab w:val="left" w:pos="2880"/>
          <w:tab w:val="left" w:pos="3690"/>
        </w:tabs>
      </w:pPr>
      <w:r w:rsidRPr="00D16BB4">
        <w:tab/>
        <w:t>(b)</w:t>
      </w:r>
      <w:r w:rsidRPr="00D16BB4">
        <w:tab/>
        <w:t>a hydrocarbon mixture that spans the gasoline and kerosene boiling ranges; or</w:t>
      </w:r>
    </w:p>
    <w:p w14:paraId="3A52E08B" w14:textId="77777777" w:rsidR="00934A63" w:rsidRPr="00D16BB4" w:rsidRDefault="00934A63" w:rsidP="00934A63">
      <w:pPr>
        <w:pStyle w:val="paragraph"/>
      </w:pPr>
      <w:r w:rsidRPr="00D16BB4">
        <w:tab/>
        <w:t>(c)</w:t>
      </w:r>
      <w:r w:rsidRPr="00D16BB4">
        <w:tab/>
        <w:t>a mixture of aviation gasoline and a hydrocarbon mixture mentioned in paragraph (b).</w:t>
      </w:r>
    </w:p>
    <w:bookmarkEnd w:id="353"/>
    <w:p w14:paraId="028E2B1B" w14:textId="77777777" w:rsidR="00092305" w:rsidRPr="00D16BB4" w:rsidRDefault="00092305" w:rsidP="00092305">
      <w:pPr>
        <w:pStyle w:val="Definition"/>
      </w:pPr>
      <w:r w:rsidRPr="00D16BB4">
        <w:rPr>
          <w:b/>
          <w:i/>
        </w:rPr>
        <w:t>high power rocket</w:t>
      </w:r>
      <w:r w:rsidRPr="00D16BB4">
        <w:t>: see regulation 101.</w:t>
      </w:r>
      <w:r w:rsidRPr="00D16BB4">
        <w:rPr>
          <w:noProof/>
        </w:rPr>
        <w:t>425</w:t>
      </w:r>
      <w:r w:rsidRPr="00D16BB4">
        <w:t>.</w:t>
      </w:r>
    </w:p>
    <w:p w14:paraId="23185093" w14:textId="77777777" w:rsidR="00092305" w:rsidRPr="00D16BB4" w:rsidRDefault="00092305" w:rsidP="00092305">
      <w:pPr>
        <w:pStyle w:val="Definition"/>
      </w:pPr>
      <w:r w:rsidRPr="00D16BB4">
        <w:rPr>
          <w:b/>
          <w:i/>
        </w:rPr>
        <w:t>historic aircraft</w:t>
      </w:r>
      <w:r w:rsidRPr="00D16BB4">
        <w:t>: see regulation 132.010.</w:t>
      </w:r>
    </w:p>
    <w:p w14:paraId="76D7DFDB" w14:textId="6D12434B" w:rsidR="00092305" w:rsidRPr="00D16BB4" w:rsidRDefault="00092305" w:rsidP="00092305">
      <w:pPr>
        <w:pStyle w:val="Definition"/>
      </w:pPr>
      <w:r w:rsidRPr="00D16BB4">
        <w:rPr>
          <w:b/>
          <w:i/>
        </w:rPr>
        <w:t>holder</w:t>
      </w:r>
      <w:r w:rsidRPr="00D16BB4">
        <w:t xml:space="preserve">, of an authorisation (within the meaning given by </w:t>
      </w:r>
      <w:r w:rsidR="00B74D4F" w:rsidRPr="00D16BB4">
        <w:t>Part 1</w:t>
      </w:r>
      <w:r w:rsidRPr="00D16BB4">
        <w:t>1), means:</w:t>
      </w:r>
    </w:p>
    <w:p w14:paraId="52B3DE33" w14:textId="259A2A9E" w:rsidR="00092305" w:rsidRPr="00D16BB4" w:rsidRDefault="00092305" w:rsidP="00092305">
      <w:pPr>
        <w:pStyle w:val="paragraph"/>
      </w:pPr>
      <w:r w:rsidRPr="00D16BB4">
        <w:tab/>
        <w:t>(a)</w:t>
      </w:r>
      <w:r w:rsidRPr="00D16BB4">
        <w:tab/>
        <w:t>if the authorisation has not been transferred—the person to whom it was granted; or</w:t>
      </w:r>
    </w:p>
    <w:p w14:paraId="59603E4A" w14:textId="2661A353" w:rsidR="00092305" w:rsidRPr="00D16BB4" w:rsidRDefault="00092305" w:rsidP="00092305">
      <w:pPr>
        <w:pStyle w:val="paragraph"/>
      </w:pPr>
      <w:r w:rsidRPr="00D16BB4">
        <w:tab/>
        <w:t>(b)</w:t>
      </w:r>
      <w:r w:rsidRPr="00D16BB4">
        <w:tab/>
        <w:t>if the authorisation has been transferred—the person to whom it was transferred or, if it has been transferred more than once, the person to whom it was most recently transferred.</w:t>
      </w:r>
    </w:p>
    <w:p w14:paraId="3ABE6189" w14:textId="312E8515" w:rsidR="00A931B8" w:rsidRPr="00D16BB4" w:rsidRDefault="00A931B8" w:rsidP="00A931B8">
      <w:pPr>
        <w:pStyle w:val="Definition"/>
      </w:pPr>
      <w:r w:rsidRPr="00D16BB4">
        <w:rPr>
          <w:b/>
          <w:i/>
        </w:rPr>
        <w:t xml:space="preserve">hot air airship </w:t>
      </w:r>
      <w:r w:rsidRPr="00D16BB4">
        <w:t>means a power driven lighter</w:t>
      </w:r>
      <w:r w:rsidR="009E3970">
        <w:noBreakHyphen/>
      </w:r>
      <w:r w:rsidRPr="00D16BB4">
        <w:t>than</w:t>
      </w:r>
      <w:r w:rsidR="009E3970">
        <w:noBreakHyphen/>
      </w:r>
      <w:r w:rsidRPr="00D16BB4">
        <w:t>air aircraft where the engine does not create any portion of lift.</w:t>
      </w:r>
    </w:p>
    <w:p w14:paraId="34B0934C" w14:textId="77777777" w:rsidR="00A931B8" w:rsidRPr="00D16BB4" w:rsidRDefault="00A931B8" w:rsidP="00A931B8">
      <w:pPr>
        <w:pStyle w:val="Definition"/>
      </w:pPr>
      <w:r w:rsidRPr="00D16BB4">
        <w:rPr>
          <w:b/>
          <w:i/>
        </w:rPr>
        <w:t>hot fuelling</w:t>
      </w:r>
      <w:r w:rsidRPr="00D16BB4">
        <w:t>, of an aircraft, means the fuelling of the aircraft with an engine running.</w:t>
      </w:r>
    </w:p>
    <w:p w14:paraId="5C428F12" w14:textId="77777777" w:rsidR="00092305" w:rsidRPr="00D16BB4" w:rsidRDefault="00092305" w:rsidP="00092305">
      <w:pPr>
        <w:pStyle w:val="Definition"/>
      </w:pPr>
      <w:r w:rsidRPr="00D16BB4">
        <w:rPr>
          <w:b/>
          <w:i/>
        </w:rPr>
        <w:t xml:space="preserve">human factors principles </w:t>
      </w:r>
      <w:r w:rsidRPr="00D16BB4">
        <w:t>means principles concerned with the minimisation of human error and its consequences by optimising the relationships within systems between people, activities and equipment.</w:t>
      </w:r>
    </w:p>
    <w:p w14:paraId="00779EDA" w14:textId="7F7A4908" w:rsidR="00092305" w:rsidRPr="00D16BB4" w:rsidRDefault="00092305" w:rsidP="00092305">
      <w:pPr>
        <w:pStyle w:val="Definition"/>
      </w:pPr>
      <w:r w:rsidRPr="00D16BB4">
        <w:rPr>
          <w:b/>
          <w:i/>
        </w:rPr>
        <w:t>ICAO Document 8126</w:t>
      </w:r>
      <w:r w:rsidRPr="00D16BB4">
        <w:t xml:space="preserve"> means Document 8126</w:t>
      </w:r>
      <w:r w:rsidR="009E3970">
        <w:noBreakHyphen/>
      </w:r>
      <w:r w:rsidRPr="00D16BB4">
        <w:t>AN/872 (</w:t>
      </w:r>
      <w:r w:rsidRPr="00D16BB4">
        <w:rPr>
          <w:i/>
        </w:rPr>
        <w:t>Aeronautical Information Services Manual</w:t>
      </w:r>
      <w:r w:rsidRPr="00D16BB4">
        <w:t>) approved and published by decision of the Council of the International Civil Aviation Organization, as in force from time to time.</w:t>
      </w:r>
    </w:p>
    <w:p w14:paraId="0815C799" w14:textId="5F580BA4" w:rsidR="00092305" w:rsidRPr="00D16BB4" w:rsidRDefault="00092305" w:rsidP="00092305">
      <w:pPr>
        <w:pStyle w:val="Definition"/>
      </w:pPr>
      <w:r w:rsidRPr="00D16BB4">
        <w:rPr>
          <w:b/>
          <w:i/>
        </w:rPr>
        <w:t xml:space="preserve">ICAO Document 8697 </w:t>
      </w:r>
      <w:r w:rsidRPr="00D16BB4">
        <w:t>means Document 8697</w:t>
      </w:r>
      <w:r w:rsidR="009E3970">
        <w:noBreakHyphen/>
      </w:r>
      <w:r w:rsidRPr="00D16BB4">
        <w:t>AN/889 (</w:t>
      </w:r>
      <w:r w:rsidRPr="00D16BB4">
        <w:rPr>
          <w:i/>
        </w:rPr>
        <w:t>Aeronautical Chart Manual</w:t>
      </w:r>
      <w:r w:rsidRPr="00D16BB4">
        <w:t>) approved and published by decision of the Council of the International Civil Aviation Organization, as in force from time to time.</w:t>
      </w:r>
    </w:p>
    <w:p w14:paraId="4696E71D" w14:textId="77777777" w:rsidR="00092305" w:rsidRPr="00D16BB4" w:rsidRDefault="00092305" w:rsidP="00092305">
      <w:pPr>
        <w:pStyle w:val="Definition"/>
      </w:pPr>
      <w:r w:rsidRPr="00D16BB4">
        <w:rPr>
          <w:b/>
          <w:i/>
        </w:rPr>
        <w:t>identification number</w:t>
      </w:r>
      <w:r w:rsidRPr="00D16BB4">
        <w:t xml:space="preserve"> of a production certificate or type certificate means the number, or group of characters, described in the certificate as being its number.</w:t>
      </w:r>
    </w:p>
    <w:p w14:paraId="313ED8CC" w14:textId="77777777" w:rsidR="00934A63" w:rsidRPr="00D16BB4" w:rsidRDefault="00934A63" w:rsidP="00934A63">
      <w:pPr>
        <w:pStyle w:val="Definition"/>
      </w:pPr>
      <w:r w:rsidRPr="00D16BB4">
        <w:rPr>
          <w:b/>
          <w:i/>
        </w:rPr>
        <w:lastRenderedPageBreak/>
        <w:t>IFR</w:t>
      </w:r>
      <w:r w:rsidRPr="00D16BB4">
        <w:t xml:space="preserve"> (short for instrument flight rules) means the rules and procedures set out in Subdivision 91.D.4.3.</w:t>
      </w:r>
    </w:p>
    <w:p w14:paraId="530FCE12" w14:textId="77777777" w:rsidR="00934A63" w:rsidRPr="00D16BB4" w:rsidRDefault="00934A63" w:rsidP="00934A63">
      <w:pPr>
        <w:pStyle w:val="Definition"/>
      </w:pPr>
      <w:r w:rsidRPr="00D16BB4">
        <w:rPr>
          <w:b/>
          <w:i/>
        </w:rPr>
        <w:t>IFR flight</w:t>
      </w:r>
      <w:r w:rsidRPr="00D16BB4">
        <w:t xml:space="preserve"> means a flight conducted under the IFR.</w:t>
      </w:r>
    </w:p>
    <w:p w14:paraId="07ACD2F3" w14:textId="77777777" w:rsidR="003B2347" w:rsidRPr="00D16BB4" w:rsidRDefault="003B2347" w:rsidP="003B2347">
      <w:pPr>
        <w:pStyle w:val="Definition"/>
      </w:pPr>
      <w:r w:rsidRPr="00D16BB4">
        <w:rPr>
          <w:b/>
          <w:i/>
        </w:rPr>
        <w:t>IFR operation</w:t>
      </w:r>
      <w:r w:rsidRPr="00D16BB4">
        <w:t xml:space="preserve"> means an operation conducted under the IFR.</w:t>
      </w:r>
    </w:p>
    <w:p w14:paraId="206158B7" w14:textId="77777777" w:rsidR="00934A63" w:rsidRPr="00D16BB4" w:rsidRDefault="00934A63" w:rsidP="00934A63">
      <w:pPr>
        <w:pStyle w:val="Definition"/>
      </w:pPr>
      <w:r w:rsidRPr="00D16BB4">
        <w:rPr>
          <w:b/>
          <w:i/>
        </w:rPr>
        <w:t>IMC</w:t>
      </w:r>
      <w:r w:rsidRPr="00D16BB4">
        <w:t xml:space="preserve"> (short for instrument meteorological conditions) means meteorological conditions other than VMC.</w:t>
      </w:r>
    </w:p>
    <w:p w14:paraId="51952598" w14:textId="77777777" w:rsidR="00934A63" w:rsidRPr="00D16BB4" w:rsidRDefault="00934A63" w:rsidP="00934A63">
      <w:pPr>
        <w:pStyle w:val="Definition"/>
      </w:pPr>
      <w:r w:rsidRPr="00D16BB4">
        <w:rPr>
          <w:b/>
          <w:i/>
        </w:rPr>
        <w:t xml:space="preserve">immediately reportable matter </w:t>
      </w:r>
      <w:r w:rsidRPr="00D16BB4">
        <w:t xml:space="preserve">has the meaning given by subsection 3(1) of the </w:t>
      </w:r>
      <w:r w:rsidRPr="00D16BB4">
        <w:rPr>
          <w:i/>
        </w:rPr>
        <w:t>Transport Safety Investigation Act 2003</w:t>
      </w:r>
      <w:r w:rsidRPr="00D16BB4">
        <w:t>.</w:t>
      </w:r>
    </w:p>
    <w:p w14:paraId="262D2129" w14:textId="77777777" w:rsidR="00092305" w:rsidRPr="00D16BB4" w:rsidRDefault="00092305" w:rsidP="00092305">
      <w:pPr>
        <w:pStyle w:val="Definition"/>
      </w:pPr>
      <w:r w:rsidRPr="00D16BB4">
        <w:rPr>
          <w:b/>
          <w:i/>
        </w:rPr>
        <w:t>in an area</w:t>
      </w:r>
      <w:r w:rsidRPr="00D16BB4">
        <w:t>, used of the operation of an aircraft: see clause 40 of Part 2 of this Dictionary.</w:t>
      </w:r>
    </w:p>
    <w:p w14:paraId="2C5DE70E" w14:textId="77777777" w:rsidR="00092305" w:rsidRPr="00D16BB4" w:rsidRDefault="00092305" w:rsidP="00092305">
      <w:pPr>
        <w:pStyle w:val="Definition"/>
      </w:pPr>
      <w:r w:rsidRPr="00D16BB4">
        <w:rPr>
          <w:b/>
          <w:i/>
        </w:rPr>
        <w:t>incidental provisions</w:t>
      </w:r>
      <w:r w:rsidRPr="00D16BB4">
        <w:t>, of an instrument, or part of an instrument, mentioned in these Regulations, means the provisions of the instrument, or part, that are not airworthiness standards.</w:t>
      </w:r>
    </w:p>
    <w:p w14:paraId="04883143" w14:textId="77777777" w:rsidR="00934A63" w:rsidRPr="00D16BB4" w:rsidRDefault="00934A63" w:rsidP="00934A63">
      <w:pPr>
        <w:pStyle w:val="Definition"/>
      </w:pPr>
      <w:r w:rsidRPr="00D16BB4">
        <w:rPr>
          <w:b/>
          <w:i/>
        </w:rPr>
        <w:t>infant</w:t>
      </w:r>
      <w:r w:rsidRPr="00D16BB4">
        <w:t xml:space="preserve"> means a person who has not turned 2.</w:t>
      </w:r>
    </w:p>
    <w:p w14:paraId="2975D0AA" w14:textId="19259F65" w:rsidR="00092305" w:rsidRPr="00D16BB4" w:rsidRDefault="00092305" w:rsidP="00092305">
      <w:pPr>
        <w:pStyle w:val="Definition"/>
      </w:pPr>
      <w:r w:rsidRPr="00D16BB4">
        <w:rPr>
          <w:b/>
          <w:i/>
        </w:rPr>
        <w:t>in</w:t>
      </w:r>
      <w:r w:rsidR="009E3970">
        <w:rPr>
          <w:b/>
          <w:i/>
        </w:rPr>
        <w:noBreakHyphen/>
      </w:r>
      <w:r w:rsidRPr="00D16BB4">
        <w:rPr>
          <w:b/>
          <w:i/>
        </w:rPr>
        <w:t>house maintenance</w:t>
      </w:r>
      <w:r w:rsidRPr="00D16BB4">
        <w:rPr>
          <w:i/>
        </w:rPr>
        <w:t>,</w:t>
      </w:r>
      <w:r w:rsidRPr="00D16BB4">
        <w:t xml:space="preserve"> for an aeronautical product (the </w:t>
      </w:r>
      <w:r w:rsidRPr="00D16BB4">
        <w:rPr>
          <w:b/>
          <w:i/>
        </w:rPr>
        <w:t>first aeronautical product)</w:t>
      </w:r>
      <w:r w:rsidRPr="00D16BB4">
        <w:t xml:space="preserve"> to be fitted to an aircraft or another aeronautical product (the</w:t>
      </w:r>
      <w:r w:rsidRPr="00D16BB4">
        <w:rPr>
          <w:b/>
          <w:i/>
        </w:rPr>
        <w:t xml:space="preserve"> second aeronautical product</w:t>
      </w:r>
      <w:r w:rsidRPr="00D16BB4">
        <w:t xml:space="preserve">), means maintenance carried out on the first aeronautical product by a </w:t>
      </w:r>
      <w:r w:rsidR="00B74D4F" w:rsidRPr="00D16BB4">
        <w:t>Part 1</w:t>
      </w:r>
      <w:r w:rsidRPr="00D16BB4">
        <w:t>45 organisation that will fit the product to the aircraft or the second aeronautical product.</w:t>
      </w:r>
    </w:p>
    <w:p w14:paraId="27D2D5A9" w14:textId="3420B051" w:rsidR="00092305" w:rsidRPr="00D16BB4" w:rsidRDefault="00092305" w:rsidP="00092305">
      <w:pPr>
        <w:pStyle w:val="Definition"/>
      </w:pPr>
      <w:r w:rsidRPr="00D16BB4">
        <w:rPr>
          <w:b/>
          <w:i/>
        </w:rPr>
        <w:t>in</w:t>
      </w:r>
      <w:r w:rsidR="009E3970">
        <w:rPr>
          <w:b/>
          <w:i/>
        </w:rPr>
        <w:noBreakHyphen/>
      </w:r>
      <w:r w:rsidRPr="00D16BB4">
        <w:rPr>
          <w:b/>
          <w:i/>
        </w:rPr>
        <w:t>house release document</w:t>
      </w:r>
      <w:r w:rsidRPr="00D16BB4">
        <w:t>, for an aeronautical product on which in</w:t>
      </w:r>
      <w:r w:rsidR="009E3970">
        <w:noBreakHyphen/>
      </w:r>
      <w:r w:rsidRPr="00D16BB4">
        <w:t>house maintenance has been carried out, means the document that:</w:t>
      </w:r>
    </w:p>
    <w:p w14:paraId="5E5B8E4F" w14:textId="07E3006C" w:rsidR="00092305" w:rsidRPr="00D16BB4" w:rsidRDefault="00092305" w:rsidP="00092305">
      <w:pPr>
        <w:pStyle w:val="paragraph"/>
      </w:pPr>
      <w:r w:rsidRPr="00D16BB4">
        <w:tab/>
        <w:t>(a)</w:t>
      </w:r>
      <w:r w:rsidRPr="00D16BB4">
        <w:tab/>
        <w:t xml:space="preserve">is issued by the </w:t>
      </w:r>
      <w:r w:rsidR="00B74D4F" w:rsidRPr="00D16BB4">
        <w:t>Part 1</w:t>
      </w:r>
      <w:r w:rsidRPr="00D16BB4">
        <w:t>45 organisation that carried out the in</w:t>
      </w:r>
      <w:r w:rsidR="009E3970">
        <w:noBreakHyphen/>
      </w:r>
      <w:r w:rsidRPr="00D16BB4">
        <w:t>house maintenance; and</w:t>
      </w:r>
    </w:p>
    <w:p w14:paraId="796F4556" w14:textId="0772C606" w:rsidR="00092305" w:rsidRPr="00D16BB4" w:rsidRDefault="00092305" w:rsidP="00092305">
      <w:pPr>
        <w:pStyle w:val="paragraph"/>
      </w:pPr>
      <w:r w:rsidRPr="00D16BB4">
        <w:tab/>
        <w:t>(b)</w:t>
      </w:r>
      <w:r w:rsidRPr="00D16BB4">
        <w:tab/>
        <w:t>includes a statement to the effect that, in respect of the in</w:t>
      </w:r>
      <w:r w:rsidR="009E3970">
        <w:noBreakHyphen/>
      </w:r>
      <w:r w:rsidRPr="00D16BB4">
        <w:t>house maintenance, the product is serviceable, within the meaning given by subregulation 42.015(1); and</w:t>
      </w:r>
    </w:p>
    <w:p w14:paraId="3CC3EFE0" w14:textId="77777777" w:rsidR="00092305" w:rsidRPr="00D16BB4" w:rsidRDefault="00092305" w:rsidP="00092305">
      <w:pPr>
        <w:pStyle w:val="paragraph"/>
      </w:pPr>
      <w:r w:rsidRPr="00D16BB4">
        <w:tab/>
        <w:t>(c)</w:t>
      </w:r>
      <w:r w:rsidRPr="00D16BB4">
        <w:tab/>
        <w:t>includes information enabling the identification of the record mentioned in regulation 42.820 for the product.</w:t>
      </w:r>
    </w:p>
    <w:p w14:paraId="34155D17" w14:textId="77777777" w:rsidR="00934A63" w:rsidRPr="00D16BB4" w:rsidRDefault="00934A63" w:rsidP="00934A63">
      <w:pPr>
        <w:pStyle w:val="Definition"/>
      </w:pPr>
      <w:bookmarkStart w:id="354" w:name="_Hlk89255224"/>
      <w:r w:rsidRPr="00D16BB4">
        <w:rPr>
          <w:b/>
          <w:i/>
        </w:rPr>
        <w:t>inoperative</w:t>
      </w:r>
      <w:r w:rsidRPr="00D16BB4">
        <w:t xml:space="preserve">: an item for a flight of an aircraft is </w:t>
      </w:r>
      <w:r w:rsidRPr="00D16BB4">
        <w:rPr>
          <w:b/>
          <w:i/>
        </w:rPr>
        <w:t>inoperative</w:t>
      </w:r>
      <w:r w:rsidRPr="00D16BB4">
        <w:t xml:space="preserve"> if, due to a defect, the item, or a function of the item, does not:</w:t>
      </w:r>
    </w:p>
    <w:p w14:paraId="32A10C0E" w14:textId="77777777" w:rsidR="00934A63" w:rsidRPr="00D16BB4" w:rsidRDefault="00934A63" w:rsidP="00934A63">
      <w:pPr>
        <w:pStyle w:val="paragraph"/>
      </w:pPr>
      <w:r w:rsidRPr="00D16BB4">
        <w:tab/>
        <w:t>(a)</w:t>
      </w:r>
      <w:r w:rsidRPr="00D16BB4">
        <w:tab/>
        <w:t>accomplish its intended purpose; or</w:t>
      </w:r>
    </w:p>
    <w:p w14:paraId="6758409D" w14:textId="77777777" w:rsidR="00934A63" w:rsidRPr="00D16BB4" w:rsidRDefault="00934A63" w:rsidP="00934A63">
      <w:pPr>
        <w:pStyle w:val="paragraph"/>
      </w:pPr>
      <w:r w:rsidRPr="00D16BB4">
        <w:tab/>
        <w:t>(b)</w:t>
      </w:r>
      <w:r w:rsidRPr="00D16BB4">
        <w:tab/>
        <w:t>consistently function within the operating limits or tolerances mentioned in the approved design for the item or the flight manual for the aircraft.</w:t>
      </w:r>
    </w:p>
    <w:bookmarkEnd w:id="354"/>
    <w:p w14:paraId="43D632FA" w14:textId="77777777" w:rsidR="00092305" w:rsidRPr="00D16BB4" w:rsidRDefault="00092305" w:rsidP="00092305">
      <w:pPr>
        <w:pStyle w:val="Definition"/>
      </w:pPr>
      <w:r w:rsidRPr="00D16BB4">
        <w:rPr>
          <w:b/>
          <w:i/>
        </w:rPr>
        <w:t>instructor</w:t>
      </w:r>
      <w:r w:rsidRPr="00D16BB4">
        <w:t xml:space="preserve"> has the meaning given by regulation 61.010.</w:t>
      </w:r>
    </w:p>
    <w:p w14:paraId="0B6E690E" w14:textId="77777777" w:rsidR="00092305" w:rsidRPr="00D16BB4" w:rsidRDefault="00092305" w:rsidP="00092305">
      <w:pPr>
        <w:pStyle w:val="Definition"/>
      </w:pPr>
      <w:r w:rsidRPr="00D16BB4">
        <w:rPr>
          <w:b/>
          <w:i/>
        </w:rPr>
        <w:t>instrument approach operation</w:t>
      </w:r>
      <w:r w:rsidRPr="00D16BB4">
        <w:t xml:space="preserve"> means an approach and landing:</w:t>
      </w:r>
    </w:p>
    <w:p w14:paraId="25C0F576" w14:textId="77777777" w:rsidR="00092305" w:rsidRPr="00D16BB4" w:rsidRDefault="00092305" w:rsidP="00092305">
      <w:pPr>
        <w:pStyle w:val="paragraph"/>
        <w:spacing w:before="0"/>
      </w:pPr>
      <w:r w:rsidRPr="00D16BB4">
        <w:tab/>
        <w:t>(a)</w:t>
      </w:r>
      <w:r w:rsidRPr="00D16BB4">
        <w:tab/>
        <w:t>conducted using instruments for navigation guidance; and</w:t>
      </w:r>
    </w:p>
    <w:p w14:paraId="76956C42" w14:textId="77777777" w:rsidR="00092305" w:rsidRPr="00D16BB4" w:rsidRDefault="00092305" w:rsidP="00092305">
      <w:pPr>
        <w:pStyle w:val="paragraph"/>
      </w:pPr>
      <w:r w:rsidRPr="00D16BB4">
        <w:tab/>
        <w:t>(b)</w:t>
      </w:r>
      <w:r w:rsidRPr="00D16BB4">
        <w:tab/>
        <w:t>based on an authorised instrument approach procedure.</w:t>
      </w:r>
    </w:p>
    <w:p w14:paraId="5D670940" w14:textId="44515B9B" w:rsidR="00092305" w:rsidRPr="00D16BB4" w:rsidRDefault="00092305" w:rsidP="00092305">
      <w:pPr>
        <w:pStyle w:val="Definition"/>
      </w:pPr>
      <w:r w:rsidRPr="00D16BB4">
        <w:rPr>
          <w:b/>
          <w:i/>
        </w:rPr>
        <w:t>instrument approach procedure</w:t>
      </w:r>
      <w:r w:rsidRPr="00D16BB4">
        <w:t xml:space="preserve"> means a series of predetermined manoeuvres by reference to flight instruments with specified protection from obstacles from the </w:t>
      </w:r>
      <w:r w:rsidRPr="00D16BB4">
        <w:lastRenderedPageBreak/>
        <w:t>initial approach fix or, where applicable, from the beginning of a defined arrival route to a point from which a landing can be completed and thereafter, if a landing is not completed, to a position at which holding or en</w:t>
      </w:r>
      <w:r w:rsidR="009E3970">
        <w:noBreakHyphen/>
      </w:r>
      <w:r w:rsidRPr="00D16BB4">
        <w:t>route obstacle clearance criteria apply.</w:t>
      </w:r>
    </w:p>
    <w:p w14:paraId="54DABE08" w14:textId="6CD047FB" w:rsidR="00092305" w:rsidRPr="00D16BB4" w:rsidRDefault="00092305" w:rsidP="00092305">
      <w:pPr>
        <w:pStyle w:val="Definition"/>
      </w:pPr>
      <w:r w:rsidRPr="00D16BB4">
        <w:rPr>
          <w:b/>
          <w:i/>
        </w:rPr>
        <w:t>instrument departure procedure</w:t>
      </w:r>
      <w:r w:rsidRPr="00D16BB4">
        <w:t>, for an aircraft, means a series of predetermined manoeuvres by reference to flight instruments with specified protection from obstacles from take</w:t>
      </w:r>
      <w:r w:rsidR="009E3970">
        <w:noBreakHyphen/>
      </w:r>
      <w:r w:rsidRPr="00D16BB4">
        <w:t>off until the aircraft reaches:</w:t>
      </w:r>
    </w:p>
    <w:p w14:paraId="66B91451" w14:textId="2A9A76BA" w:rsidR="00092305" w:rsidRPr="00D16BB4" w:rsidRDefault="00092305" w:rsidP="00092305">
      <w:pPr>
        <w:pStyle w:val="paragraph"/>
      </w:pPr>
      <w:r w:rsidRPr="00D16BB4">
        <w:tab/>
        <w:t>(a)</w:t>
      </w:r>
      <w:r w:rsidRPr="00D16BB4">
        <w:tab/>
        <w:t>the en</w:t>
      </w:r>
      <w:r w:rsidR="009E3970">
        <w:noBreakHyphen/>
      </w:r>
      <w:r w:rsidRPr="00D16BB4">
        <w:t>route lowest safe altitude; or</w:t>
      </w:r>
    </w:p>
    <w:p w14:paraId="654D5857" w14:textId="77777777" w:rsidR="00092305" w:rsidRPr="00D16BB4" w:rsidRDefault="00092305" w:rsidP="00092305">
      <w:pPr>
        <w:pStyle w:val="paragraph"/>
      </w:pPr>
      <w:r w:rsidRPr="00D16BB4">
        <w:tab/>
        <w:t>(b)</w:t>
      </w:r>
      <w:r w:rsidRPr="00D16BB4">
        <w:tab/>
        <w:t>the minimum altitude at which the aircraft, on a minimum climb gradient of 3%, can intercept the planned flight route; or</w:t>
      </w:r>
    </w:p>
    <w:p w14:paraId="6342F78A" w14:textId="77777777" w:rsidR="00092305" w:rsidRPr="00D16BB4" w:rsidRDefault="00092305" w:rsidP="00092305">
      <w:pPr>
        <w:pStyle w:val="paragraph"/>
      </w:pPr>
      <w:r w:rsidRPr="00D16BB4">
        <w:tab/>
        <w:t>(c)</w:t>
      </w:r>
      <w:r w:rsidRPr="00D16BB4">
        <w:tab/>
        <w:t>in a case where the aircraft has taken off from an aerodrome for which there is a radar control service in operation—the minimum radar vector altitude.</w:t>
      </w:r>
    </w:p>
    <w:p w14:paraId="1B1F6597" w14:textId="77777777" w:rsidR="00092305" w:rsidRPr="00D16BB4" w:rsidRDefault="00092305" w:rsidP="00092305">
      <w:pPr>
        <w:pStyle w:val="Definition"/>
      </w:pPr>
      <w:r w:rsidRPr="00D16BB4">
        <w:rPr>
          <w:b/>
          <w:i/>
        </w:rPr>
        <w:t xml:space="preserve">instrument flight procedures </w:t>
      </w:r>
      <w:r w:rsidRPr="00D16BB4">
        <w:t>means the visual and instrument procedures for use by aircraft operating under the IFR.</w:t>
      </w:r>
    </w:p>
    <w:p w14:paraId="1E892062" w14:textId="77777777" w:rsidR="00092305" w:rsidRPr="00D16BB4" w:rsidRDefault="00092305" w:rsidP="00092305">
      <w:pPr>
        <w:pStyle w:val="Definition"/>
      </w:pPr>
      <w:r w:rsidRPr="00D16BB4">
        <w:rPr>
          <w:b/>
          <w:i/>
        </w:rPr>
        <w:t>Integrated Aeronautical Information Package</w:t>
      </w:r>
      <w:r w:rsidRPr="00D16BB4">
        <w:t xml:space="preserve"> means a package, in hardcopy or electronic form, consisting of the following:</w:t>
      </w:r>
    </w:p>
    <w:p w14:paraId="0DAC10DE" w14:textId="77777777" w:rsidR="00092305" w:rsidRPr="00D16BB4" w:rsidRDefault="00092305" w:rsidP="00092305">
      <w:pPr>
        <w:pStyle w:val="paragraph"/>
      </w:pPr>
      <w:r w:rsidRPr="00D16BB4">
        <w:tab/>
        <w:t>(a)</w:t>
      </w:r>
      <w:r w:rsidRPr="00D16BB4">
        <w:tab/>
        <w:t>the AIP;</w:t>
      </w:r>
    </w:p>
    <w:p w14:paraId="1D0FD025" w14:textId="77777777" w:rsidR="00092305" w:rsidRPr="00D16BB4" w:rsidRDefault="00092305" w:rsidP="00092305">
      <w:pPr>
        <w:pStyle w:val="paragraph"/>
      </w:pPr>
      <w:r w:rsidRPr="00D16BB4">
        <w:tab/>
        <w:t>(b)</w:t>
      </w:r>
      <w:r w:rsidRPr="00D16BB4">
        <w:tab/>
        <w:t>AIP Amendments;</w:t>
      </w:r>
    </w:p>
    <w:p w14:paraId="02B0D777" w14:textId="77777777" w:rsidR="00092305" w:rsidRPr="00D16BB4" w:rsidRDefault="00092305" w:rsidP="00092305">
      <w:pPr>
        <w:pStyle w:val="paragraph"/>
      </w:pPr>
      <w:r w:rsidRPr="00D16BB4">
        <w:tab/>
        <w:t>(c)</w:t>
      </w:r>
      <w:r w:rsidRPr="00D16BB4">
        <w:tab/>
        <w:t>AIP Supplements;</w:t>
      </w:r>
    </w:p>
    <w:p w14:paraId="5546904C" w14:textId="073331D1" w:rsidR="00092305" w:rsidRPr="00D16BB4" w:rsidRDefault="00092305" w:rsidP="00092305">
      <w:pPr>
        <w:pStyle w:val="paragraph"/>
      </w:pPr>
      <w:r w:rsidRPr="00D16BB4">
        <w:tab/>
        <w:t>(d)</w:t>
      </w:r>
      <w:r w:rsidRPr="00D16BB4">
        <w:tab/>
        <w:t>NOTAMS and pre</w:t>
      </w:r>
      <w:r w:rsidR="009E3970">
        <w:noBreakHyphen/>
      </w:r>
      <w:r w:rsidRPr="00D16BB4">
        <w:t>flight information bulletins;</w:t>
      </w:r>
    </w:p>
    <w:p w14:paraId="0F1AA9ED" w14:textId="77777777" w:rsidR="00092305" w:rsidRPr="00D16BB4" w:rsidRDefault="00092305" w:rsidP="00092305">
      <w:pPr>
        <w:pStyle w:val="paragraph"/>
      </w:pPr>
      <w:r w:rsidRPr="00D16BB4">
        <w:tab/>
        <w:t>(e)</w:t>
      </w:r>
      <w:r w:rsidRPr="00D16BB4">
        <w:tab/>
        <w:t>aeronautical information circulars.</w:t>
      </w:r>
    </w:p>
    <w:p w14:paraId="0CF5AC50" w14:textId="77777777" w:rsidR="00092305" w:rsidRPr="00D16BB4" w:rsidRDefault="00092305" w:rsidP="00092305">
      <w:pPr>
        <w:pStyle w:val="Definition"/>
      </w:pPr>
      <w:r w:rsidRPr="00D16BB4">
        <w:rPr>
          <w:b/>
          <w:i/>
        </w:rPr>
        <w:t>integrated training</w:t>
      </w:r>
      <w:r w:rsidRPr="00D16BB4">
        <w:t xml:space="preserve"> means an intensive course of training:</w:t>
      </w:r>
    </w:p>
    <w:p w14:paraId="47E029EA" w14:textId="77777777" w:rsidR="00092305" w:rsidRPr="00D16BB4" w:rsidRDefault="00092305" w:rsidP="00092305">
      <w:pPr>
        <w:pStyle w:val="paragraph"/>
      </w:pPr>
      <w:r w:rsidRPr="00D16BB4">
        <w:tab/>
        <w:t>(a)</w:t>
      </w:r>
      <w:r w:rsidRPr="00D16BB4">
        <w:tab/>
        <w:t>that is designed to ensure that a course participant receives ground theory training integrated with practical flight training; and</w:t>
      </w:r>
    </w:p>
    <w:p w14:paraId="7DB4E054" w14:textId="77777777" w:rsidR="00092305" w:rsidRPr="00D16BB4" w:rsidRDefault="00092305" w:rsidP="00092305">
      <w:pPr>
        <w:pStyle w:val="paragraph"/>
      </w:pPr>
      <w:r w:rsidRPr="00D16BB4">
        <w:tab/>
        <w:t>(b)</w:t>
      </w:r>
      <w:r w:rsidRPr="00D16BB4">
        <w:tab/>
        <w:t>for which:</w:t>
      </w:r>
    </w:p>
    <w:p w14:paraId="1F0EED0E" w14:textId="77777777" w:rsidR="00092305" w:rsidRPr="00D16BB4" w:rsidRDefault="00092305" w:rsidP="00092305">
      <w:pPr>
        <w:pStyle w:val="paragraphsub"/>
      </w:pPr>
      <w:r w:rsidRPr="00D16BB4">
        <w:tab/>
        <w:t>(i)</w:t>
      </w:r>
      <w:r w:rsidRPr="00D16BB4">
        <w:tab/>
        <w:t>the ground theory training and practical flight training are conducted by the same operator; or</w:t>
      </w:r>
    </w:p>
    <w:p w14:paraId="1AA8F334" w14:textId="77777777" w:rsidR="00092305" w:rsidRPr="00D16BB4" w:rsidRDefault="00092305" w:rsidP="00092305">
      <w:pPr>
        <w:pStyle w:val="paragraphsub"/>
      </w:pPr>
      <w:r w:rsidRPr="00D16BB4">
        <w:tab/>
        <w:t>(ii)</w:t>
      </w:r>
      <w:r w:rsidRPr="00D16BB4">
        <w:tab/>
        <w:t>the operator that conducts the practical flight training engages another person or organisation to conduct the ground theory training on behalf of the operator; and</w:t>
      </w:r>
    </w:p>
    <w:p w14:paraId="5E86BF72" w14:textId="77777777" w:rsidR="00092305" w:rsidRPr="00D16BB4" w:rsidRDefault="00092305" w:rsidP="00092305">
      <w:pPr>
        <w:pStyle w:val="paragraph"/>
      </w:pPr>
      <w:r w:rsidRPr="00D16BB4">
        <w:tab/>
        <w:t>(c)</w:t>
      </w:r>
      <w:r w:rsidRPr="00D16BB4">
        <w:tab/>
        <w:t>that is conducted according to a syllabus that satisfies the knowledge and flight standards specified in the Part 61 Manual of Standards for the grant of a private or commercial pilot licence; and</w:t>
      </w:r>
    </w:p>
    <w:p w14:paraId="726B6309" w14:textId="77777777" w:rsidR="00092305" w:rsidRPr="00D16BB4" w:rsidRDefault="00092305" w:rsidP="00092305">
      <w:pPr>
        <w:pStyle w:val="paragraph"/>
      </w:pPr>
      <w:r w:rsidRPr="00D16BB4">
        <w:tab/>
        <w:t>(d)</w:t>
      </w:r>
      <w:r w:rsidRPr="00D16BB4">
        <w:tab/>
        <w:t>that is designed to be completed within a condensed period of time.</w:t>
      </w:r>
    </w:p>
    <w:p w14:paraId="1CC33C52" w14:textId="58D43F16" w:rsidR="00092305" w:rsidRPr="00D16BB4" w:rsidRDefault="00092305" w:rsidP="00092305">
      <w:pPr>
        <w:pStyle w:val="Definition"/>
      </w:pPr>
      <w:r w:rsidRPr="00D16BB4">
        <w:rPr>
          <w:b/>
          <w:i/>
        </w:rPr>
        <w:t>intermediate category</w:t>
      </w:r>
      <w:r w:rsidRPr="00D16BB4">
        <w:t xml:space="preserve">, for an aircraft, means the category of aircraft that satisfy the requirements for issue of a type certificate mentioned in </w:t>
      </w:r>
      <w:r w:rsidR="00BA761D" w:rsidRPr="00D16BB4">
        <w:t>regulation 2</w:t>
      </w:r>
      <w:r w:rsidRPr="00D16BB4">
        <w:t>1.026.</w:t>
      </w:r>
    </w:p>
    <w:p w14:paraId="08EDC66C" w14:textId="77777777" w:rsidR="00092305" w:rsidRPr="00D16BB4" w:rsidRDefault="00092305" w:rsidP="00092305">
      <w:pPr>
        <w:pStyle w:val="Definition"/>
      </w:pPr>
      <w:r w:rsidRPr="00D16BB4">
        <w:rPr>
          <w:b/>
          <w:i/>
        </w:rPr>
        <w:t>internal review decision</w:t>
      </w:r>
      <w:r w:rsidRPr="00D16BB4">
        <w:t>, of an ASAO: see subregulation 149.605(5).</w:t>
      </w:r>
    </w:p>
    <w:p w14:paraId="1ADCA411" w14:textId="77777777" w:rsidR="003B2347" w:rsidRPr="00D16BB4" w:rsidRDefault="003B2347" w:rsidP="003B2347">
      <w:pPr>
        <w:pStyle w:val="Definition"/>
      </w:pPr>
      <w:r w:rsidRPr="00D16BB4">
        <w:rPr>
          <w:b/>
          <w:i/>
        </w:rPr>
        <w:t>international operating agency</w:t>
      </w:r>
      <w:r w:rsidRPr="00D16BB4">
        <w:t xml:space="preserve"> means an international operating agency referred to in Article 77 of the Chicago Convention.</w:t>
      </w:r>
    </w:p>
    <w:p w14:paraId="1D8ED30E" w14:textId="77777777" w:rsidR="003B2347" w:rsidRPr="00D16BB4" w:rsidRDefault="003B2347" w:rsidP="003B2347">
      <w:pPr>
        <w:pStyle w:val="Definition"/>
      </w:pPr>
      <w:r w:rsidRPr="00D16BB4">
        <w:rPr>
          <w:b/>
          <w:i/>
        </w:rPr>
        <w:lastRenderedPageBreak/>
        <w:t>international registration plan</w:t>
      </w:r>
      <w:r w:rsidRPr="00D16BB4">
        <w:t xml:space="preserve"> means a plan for the registration by an international organisation of aircraft operated, or to be operated, by an international operating agency, being a plan approved by the Council by a determination made in pursuance of Article 77 of the Chicago Convention.</w:t>
      </w:r>
    </w:p>
    <w:p w14:paraId="6E453F0C" w14:textId="77777777" w:rsidR="00934A63" w:rsidRPr="00D16BB4" w:rsidRDefault="00934A63" w:rsidP="00934A63">
      <w:pPr>
        <w:pStyle w:val="Definition"/>
        <w:rPr>
          <w:color w:val="000000"/>
        </w:rPr>
      </w:pPr>
      <w:r w:rsidRPr="00D16BB4">
        <w:rPr>
          <w:b/>
          <w:i/>
        </w:rPr>
        <w:t>International Regulations</w:t>
      </w:r>
      <w:r w:rsidRPr="00D16BB4">
        <w:t xml:space="preserve"> means the </w:t>
      </w:r>
      <w:r w:rsidRPr="00D16BB4">
        <w:rPr>
          <w:i/>
        </w:rPr>
        <w:t>International Regulations for Preventing Collisions at Sea, 1972</w:t>
      </w:r>
      <w:r w:rsidRPr="00D16BB4">
        <w:t xml:space="preserve">, in the </w:t>
      </w:r>
      <w:r w:rsidRPr="00D16BB4">
        <w:rPr>
          <w:i/>
        </w:rPr>
        <w:t>Convention on the International Regulations for Preventing Collisions at Sea</w:t>
      </w:r>
      <w:r w:rsidRPr="00D16BB4">
        <w:t>, done at London on 20 October 1972</w:t>
      </w:r>
      <w:r w:rsidRPr="00D16BB4">
        <w:rPr>
          <w:color w:val="000000"/>
        </w:rPr>
        <w:t>, as amended and in force for Australia from time to time.</w:t>
      </w:r>
    </w:p>
    <w:p w14:paraId="7190A8D1" w14:textId="77777777" w:rsidR="00934A63" w:rsidRPr="00D16BB4" w:rsidRDefault="00934A63" w:rsidP="00934A63">
      <w:pPr>
        <w:pStyle w:val="notetext"/>
      </w:pPr>
      <w:r w:rsidRPr="00D16BB4">
        <w:t>Note:</w:t>
      </w:r>
      <w:r w:rsidRPr="00D16BB4">
        <w:tab/>
        <w:t>The Convention is in Australian Treaty Series 1980 No. 5 ([1980] ATS 5) and could in 2019 be viewed in the Australian Treaties Library on the AustLII website (http://www.austlii.edu.au).</w:t>
      </w:r>
    </w:p>
    <w:p w14:paraId="5D00ABC7" w14:textId="0472FF5F" w:rsidR="00934A63" w:rsidRPr="00D16BB4" w:rsidRDefault="00934A63" w:rsidP="00934A63">
      <w:pPr>
        <w:pStyle w:val="Definition"/>
      </w:pPr>
      <w:r w:rsidRPr="00D16BB4">
        <w:rPr>
          <w:b/>
          <w:i/>
        </w:rPr>
        <w:t>in the vicinity of a non</w:t>
      </w:r>
      <w:r w:rsidR="009E3970">
        <w:rPr>
          <w:b/>
          <w:i/>
        </w:rPr>
        <w:noBreakHyphen/>
      </w:r>
      <w:r w:rsidRPr="00D16BB4">
        <w:rPr>
          <w:b/>
          <w:i/>
        </w:rPr>
        <w:t>controlled aerodrome</w:t>
      </w:r>
      <w:r w:rsidRPr="00D16BB4">
        <w:t>: see regulation 91.360.</w:t>
      </w:r>
    </w:p>
    <w:p w14:paraId="253ABB32" w14:textId="77777777" w:rsidR="003B2347" w:rsidRPr="00D16BB4" w:rsidRDefault="003B2347" w:rsidP="003B2347">
      <w:pPr>
        <w:pStyle w:val="Definition"/>
      </w:pPr>
      <w:r w:rsidRPr="00D16BB4">
        <w:rPr>
          <w:b/>
          <w:i/>
        </w:rPr>
        <w:t>joint registration plan</w:t>
      </w:r>
      <w:r w:rsidRPr="00D16BB4">
        <w:t xml:space="preserve"> means a plan for joint registration by Contracting States constituting an international operating agency of aircraft operated, or to be operated, by the agency, being a plan approved by the Council by a determination made in pursuance of Article 77 of the Chicago Convention.</w:t>
      </w:r>
    </w:p>
    <w:p w14:paraId="1A3B6A6E" w14:textId="77777777" w:rsidR="00934A63" w:rsidRPr="00D16BB4" w:rsidRDefault="00934A63" w:rsidP="00934A63">
      <w:pPr>
        <w:pStyle w:val="Definition"/>
      </w:pPr>
      <w:bookmarkStart w:id="355" w:name="_Hlk89255311"/>
      <w:r w:rsidRPr="00D16BB4">
        <w:rPr>
          <w:b/>
          <w:i/>
        </w:rPr>
        <w:t>journey log</w:t>
      </w:r>
      <w:r w:rsidRPr="00D16BB4">
        <w:t>:</w:t>
      </w:r>
    </w:p>
    <w:p w14:paraId="746EC3B7" w14:textId="5E1EB25D" w:rsidR="00934A63" w:rsidRPr="00D16BB4" w:rsidRDefault="00934A63" w:rsidP="00934A63">
      <w:pPr>
        <w:pStyle w:val="paragraph"/>
      </w:pPr>
      <w:r w:rsidRPr="00D16BB4">
        <w:tab/>
        <w:t>(a)</w:t>
      </w:r>
      <w:r w:rsidRPr="00D16BB4">
        <w:tab/>
        <w:t xml:space="preserve">for a </w:t>
      </w:r>
      <w:r w:rsidR="00B74D4F" w:rsidRPr="00D16BB4">
        <w:t>Part 1</w:t>
      </w:r>
      <w:r w:rsidRPr="00D16BB4">
        <w:t>21 operation—means the journey log required for the flight by regulation 121.105; or</w:t>
      </w:r>
    </w:p>
    <w:p w14:paraId="585747CD" w14:textId="4ABB187D" w:rsidR="00934A63" w:rsidRPr="00D16BB4" w:rsidRDefault="00934A63" w:rsidP="00934A63">
      <w:pPr>
        <w:pStyle w:val="paragraph"/>
      </w:pPr>
      <w:r w:rsidRPr="00D16BB4">
        <w:tab/>
        <w:t>(b)</w:t>
      </w:r>
      <w:r w:rsidRPr="00D16BB4">
        <w:tab/>
        <w:t xml:space="preserve">for a </w:t>
      </w:r>
      <w:r w:rsidR="00B74D4F" w:rsidRPr="00D16BB4">
        <w:t>Part 1</w:t>
      </w:r>
      <w:r w:rsidRPr="00D16BB4">
        <w:t>33 operation—means the journey log required for the flight by regulation 133.075; or</w:t>
      </w:r>
    </w:p>
    <w:p w14:paraId="276A7B49" w14:textId="59A7B4CD" w:rsidR="00934A63" w:rsidRPr="00D16BB4" w:rsidRDefault="00934A63" w:rsidP="00934A63">
      <w:pPr>
        <w:pStyle w:val="paragraph"/>
      </w:pPr>
      <w:r w:rsidRPr="00D16BB4">
        <w:tab/>
        <w:t>(c)</w:t>
      </w:r>
      <w:r w:rsidRPr="00D16BB4">
        <w:tab/>
        <w:t xml:space="preserve">for a </w:t>
      </w:r>
      <w:r w:rsidR="00B74D4F" w:rsidRPr="00D16BB4">
        <w:t>Part 1</w:t>
      </w:r>
      <w:r w:rsidRPr="00D16BB4">
        <w:t>35 operation—means the journey log required for the flight by regulation 135.085.</w:t>
      </w:r>
    </w:p>
    <w:p w14:paraId="13EF2432" w14:textId="77777777" w:rsidR="00934A63" w:rsidRPr="00D16BB4" w:rsidRDefault="00934A63" w:rsidP="00934A63">
      <w:pPr>
        <w:pStyle w:val="Definition"/>
      </w:pPr>
      <w:bookmarkStart w:id="356" w:name="_Hlk89256407"/>
      <w:bookmarkEnd w:id="355"/>
      <w:r w:rsidRPr="00D16BB4">
        <w:rPr>
          <w:b/>
          <w:i/>
        </w:rPr>
        <w:t>key personnel</w:t>
      </w:r>
      <w:r w:rsidRPr="00D16BB4">
        <w:t>:</w:t>
      </w:r>
    </w:p>
    <w:p w14:paraId="584C60FD" w14:textId="77777777" w:rsidR="00934A63" w:rsidRPr="00D16BB4" w:rsidRDefault="00934A63" w:rsidP="00934A63">
      <w:pPr>
        <w:pStyle w:val="paragraph"/>
      </w:pPr>
      <w:r w:rsidRPr="00D16BB4">
        <w:tab/>
        <w:t>(a)</w:t>
      </w:r>
      <w:r w:rsidRPr="00D16BB4">
        <w:tab/>
        <w:t>for an Australian air transport operator—means the people (however described) that hold, or carry out the responsibilities of, the following positions in the operator’s organisation:</w:t>
      </w:r>
    </w:p>
    <w:p w14:paraId="0531A70D" w14:textId="77777777" w:rsidR="00934A63" w:rsidRPr="00D16BB4" w:rsidRDefault="00934A63" w:rsidP="00934A63">
      <w:pPr>
        <w:pStyle w:val="paragraphsub"/>
      </w:pPr>
      <w:r w:rsidRPr="00D16BB4">
        <w:tab/>
        <w:t>(i)</w:t>
      </w:r>
      <w:r w:rsidRPr="00D16BB4">
        <w:tab/>
        <w:t xml:space="preserve">the positions mentioned in paragraphs (a), (b) and (d) of the definition of </w:t>
      </w:r>
      <w:r w:rsidRPr="00D16BB4">
        <w:rPr>
          <w:b/>
          <w:i/>
        </w:rPr>
        <w:t>key personnel</w:t>
      </w:r>
      <w:r w:rsidRPr="00D16BB4">
        <w:t xml:space="preserve"> in subsection 28(3) of the Act;</w:t>
      </w:r>
    </w:p>
    <w:p w14:paraId="5CE248BB" w14:textId="77777777" w:rsidR="00934A63" w:rsidRPr="00D16BB4" w:rsidRDefault="00934A63" w:rsidP="00934A63">
      <w:pPr>
        <w:pStyle w:val="paragraphsub"/>
      </w:pPr>
      <w:r w:rsidRPr="00D16BB4">
        <w:tab/>
        <w:t>(ii)</w:t>
      </w:r>
      <w:r w:rsidRPr="00D16BB4">
        <w:tab/>
        <w:t>the safety manager; or</w:t>
      </w:r>
    </w:p>
    <w:p w14:paraId="700D11CF" w14:textId="6598924E" w:rsidR="00934A63" w:rsidRPr="00D16BB4" w:rsidRDefault="00934A63" w:rsidP="00934A63">
      <w:pPr>
        <w:pStyle w:val="paragraph"/>
      </w:pPr>
      <w:r w:rsidRPr="00D16BB4">
        <w:tab/>
        <w:t>(b)</w:t>
      </w:r>
      <w:r w:rsidRPr="00D16BB4">
        <w:tab/>
        <w:t>for an aerial work operator—means the people</w:t>
      </w:r>
      <w:r w:rsidR="003B2347" w:rsidRPr="00D16BB4">
        <w:t xml:space="preserve"> (however described)</w:t>
      </w:r>
      <w:r w:rsidRPr="00D16BB4">
        <w:t xml:space="preserve"> that hold, or carry out the responsibilities of, the following positions in the operator’s organisation:</w:t>
      </w:r>
    </w:p>
    <w:p w14:paraId="40713746" w14:textId="77777777" w:rsidR="00934A63" w:rsidRPr="00D16BB4" w:rsidRDefault="00934A63" w:rsidP="00934A63">
      <w:pPr>
        <w:pStyle w:val="paragraphsub"/>
      </w:pPr>
      <w:r w:rsidRPr="00D16BB4">
        <w:tab/>
        <w:t>(i)</w:t>
      </w:r>
      <w:r w:rsidRPr="00D16BB4">
        <w:tab/>
        <w:t>chief executive officer;</w:t>
      </w:r>
    </w:p>
    <w:p w14:paraId="526242AF" w14:textId="77777777" w:rsidR="00934A63" w:rsidRPr="00D16BB4" w:rsidRDefault="00934A63" w:rsidP="00934A63">
      <w:pPr>
        <w:pStyle w:val="paragraphsub"/>
      </w:pPr>
      <w:r w:rsidRPr="00D16BB4">
        <w:tab/>
        <w:t>(ii)</w:t>
      </w:r>
      <w:r w:rsidRPr="00D16BB4">
        <w:tab/>
        <w:t>head of operations;</w:t>
      </w:r>
    </w:p>
    <w:p w14:paraId="1EA50DA4" w14:textId="77777777" w:rsidR="00934A63" w:rsidRPr="00D16BB4" w:rsidRDefault="00934A63" w:rsidP="00934A63">
      <w:pPr>
        <w:pStyle w:val="paragraphsub"/>
      </w:pPr>
      <w:r w:rsidRPr="00D16BB4">
        <w:tab/>
        <w:t>(iii)</w:t>
      </w:r>
      <w:r w:rsidRPr="00D16BB4">
        <w:tab/>
        <w:t>if the operator is required by regulation 138.125 to have a training and checking system—head of training and checking;</w:t>
      </w:r>
    </w:p>
    <w:p w14:paraId="3D090CCB" w14:textId="77777777" w:rsidR="00934A63" w:rsidRPr="00D16BB4" w:rsidRDefault="00934A63" w:rsidP="00934A63">
      <w:pPr>
        <w:pStyle w:val="paragraphsub"/>
      </w:pPr>
      <w:r w:rsidRPr="00D16BB4">
        <w:tab/>
        <w:t>(iv)</w:t>
      </w:r>
      <w:r w:rsidRPr="00D16BB4">
        <w:tab/>
        <w:t>if the operator is required by regulation 138.140 to have a safety management system—safety manager; or</w:t>
      </w:r>
    </w:p>
    <w:p w14:paraId="1F3C94C6" w14:textId="454657F3" w:rsidR="00934A63" w:rsidRPr="00D16BB4" w:rsidRDefault="00934A63" w:rsidP="00934A63">
      <w:pPr>
        <w:pStyle w:val="paragraph"/>
      </w:pPr>
      <w:r w:rsidRPr="00D16BB4">
        <w:tab/>
        <w:t>(c)</w:t>
      </w:r>
      <w:r w:rsidRPr="00D16BB4">
        <w:tab/>
        <w:t>for an ASAO—means the people</w:t>
      </w:r>
      <w:r w:rsidR="003B2347" w:rsidRPr="00D16BB4">
        <w:t xml:space="preserve"> (however described)</w:t>
      </w:r>
      <w:r w:rsidRPr="00D16BB4">
        <w:t xml:space="preserve"> who hold, or carry out the responsibilities of, the following positions in the ASAO’s organisation:</w:t>
      </w:r>
    </w:p>
    <w:p w14:paraId="72243F47" w14:textId="77777777" w:rsidR="00934A63" w:rsidRPr="00D16BB4" w:rsidRDefault="00934A63" w:rsidP="00934A63">
      <w:pPr>
        <w:pStyle w:val="paragraphsub"/>
      </w:pPr>
      <w:r w:rsidRPr="00D16BB4">
        <w:tab/>
        <w:t>(i)</w:t>
      </w:r>
      <w:r w:rsidRPr="00D16BB4">
        <w:tab/>
        <w:t>accountable manager;</w:t>
      </w:r>
    </w:p>
    <w:p w14:paraId="739C6E57" w14:textId="77777777" w:rsidR="00934A63" w:rsidRPr="00D16BB4" w:rsidRDefault="00934A63" w:rsidP="00934A63">
      <w:pPr>
        <w:pStyle w:val="paragraphsub"/>
      </w:pPr>
      <w:r w:rsidRPr="00D16BB4">
        <w:lastRenderedPageBreak/>
        <w:tab/>
        <w:t>(ii)</w:t>
      </w:r>
      <w:r w:rsidRPr="00D16BB4">
        <w:tab/>
        <w:t>safety manager;</w:t>
      </w:r>
    </w:p>
    <w:p w14:paraId="53420101" w14:textId="77777777" w:rsidR="00934A63" w:rsidRPr="00D16BB4" w:rsidRDefault="00934A63" w:rsidP="00934A63">
      <w:pPr>
        <w:pStyle w:val="paragraphsub"/>
      </w:pPr>
      <w:r w:rsidRPr="00D16BB4">
        <w:tab/>
        <w:t>(iii)</w:t>
      </w:r>
      <w:r w:rsidRPr="00D16BB4">
        <w:tab/>
        <w:t>if the ASAO’s approved functions include administering aircraft—the manager of the function;</w:t>
      </w:r>
    </w:p>
    <w:p w14:paraId="262D77E1" w14:textId="7606003E" w:rsidR="00934A63" w:rsidRPr="00D16BB4" w:rsidRDefault="00934A63" w:rsidP="00934A63">
      <w:pPr>
        <w:pStyle w:val="paragraphsub"/>
      </w:pPr>
      <w:r w:rsidRPr="00D16BB4">
        <w:tab/>
        <w:t>(iv)</w:t>
      </w:r>
      <w:r w:rsidRPr="00D16BB4">
        <w:tab/>
        <w:t xml:space="preserve">any other position with the responsibilities prescribed by the </w:t>
      </w:r>
      <w:r w:rsidR="00B74D4F" w:rsidRPr="00D16BB4">
        <w:t>Part 1</w:t>
      </w:r>
      <w:r w:rsidRPr="00D16BB4">
        <w:t>49 Manual of Standards</w:t>
      </w:r>
      <w:r w:rsidR="003B2347" w:rsidRPr="00D16BB4">
        <w:t>; or</w:t>
      </w:r>
    </w:p>
    <w:p w14:paraId="692A963C" w14:textId="2842C518" w:rsidR="003B2347" w:rsidRPr="00D16BB4" w:rsidRDefault="003B2347" w:rsidP="003B2347">
      <w:pPr>
        <w:pStyle w:val="paragraph"/>
      </w:pPr>
      <w:r w:rsidRPr="00D16BB4">
        <w:tab/>
        <w:t>(d)</w:t>
      </w:r>
      <w:r w:rsidRPr="00D16BB4">
        <w:tab/>
        <w:t xml:space="preserve">for a balloon transport operator—means the people (however described) that hold, or carry out the responsibilities of, the positions mentioned in paragraphs (a) and (b) of the definition of </w:t>
      </w:r>
      <w:r w:rsidRPr="00D16BB4">
        <w:rPr>
          <w:b/>
          <w:i/>
        </w:rPr>
        <w:t>key personnel</w:t>
      </w:r>
      <w:r w:rsidRPr="00D16BB4">
        <w:t xml:space="preserve"> in subsection 28(3) of the Act.</w:t>
      </w:r>
    </w:p>
    <w:bookmarkEnd w:id="356"/>
    <w:p w14:paraId="39D26A04" w14:textId="77777777" w:rsidR="00092305" w:rsidRPr="00D16BB4" w:rsidRDefault="00092305" w:rsidP="00092305">
      <w:pPr>
        <w:pStyle w:val="Definition"/>
      </w:pPr>
      <w:r w:rsidRPr="00D16BB4">
        <w:rPr>
          <w:b/>
          <w:i/>
        </w:rPr>
        <w:t>kind</w:t>
      </w:r>
      <w:r w:rsidRPr="00D16BB4">
        <w:t>, of an aircraft, means:</w:t>
      </w:r>
    </w:p>
    <w:p w14:paraId="583A00E8" w14:textId="77777777" w:rsidR="00092305" w:rsidRPr="00D16BB4" w:rsidRDefault="00092305" w:rsidP="00092305">
      <w:pPr>
        <w:pStyle w:val="paragraph"/>
      </w:pPr>
      <w:r w:rsidRPr="00D16BB4">
        <w:tab/>
        <w:t>(a)</w:t>
      </w:r>
      <w:r w:rsidRPr="00D16BB4">
        <w:tab/>
        <w:t>for an aircraft that is covered by an aircraft type rating—the aircraft type rating; and</w:t>
      </w:r>
    </w:p>
    <w:p w14:paraId="44419BDF" w14:textId="77777777" w:rsidR="00092305" w:rsidRPr="00D16BB4" w:rsidRDefault="00092305" w:rsidP="00092305">
      <w:pPr>
        <w:pStyle w:val="paragraph"/>
      </w:pPr>
      <w:r w:rsidRPr="00D16BB4">
        <w:tab/>
        <w:t>(b)</w:t>
      </w:r>
      <w:r w:rsidRPr="00D16BB4">
        <w:tab/>
        <w:t>for an aircraft that is not covered by an aircraft type rating—the type of aircraft.</w:t>
      </w:r>
    </w:p>
    <w:p w14:paraId="2405A0D1" w14:textId="19927F1E" w:rsidR="00092305" w:rsidRPr="00D16BB4" w:rsidRDefault="00092305" w:rsidP="00092305">
      <w:pPr>
        <w:pStyle w:val="Definition"/>
      </w:pPr>
      <w:r w:rsidRPr="00D16BB4">
        <w:rPr>
          <w:b/>
          <w:i/>
        </w:rPr>
        <w:t>kit</w:t>
      </w:r>
      <w:r w:rsidR="009E3970">
        <w:rPr>
          <w:b/>
          <w:i/>
        </w:rPr>
        <w:noBreakHyphen/>
      </w:r>
      <w:r w:rsidRPr="00D16BB4">
        <w:rPr>
          <w:b/>
          <w:i/>
        </w:rPr>
        <w:t>built aircraft</w:t>
      </w:r>
      <w:r w:rsidRPr="00D16BB4">
        <w:t xml:space="preserve"> means an aircraft described in paragraph 21.191(h).</w:t>
      </w:r>
    </w:p>
    <w:p w14:paraId="06F72D7F" w14:textId="77777777" w:rsidR="00092305" w:rsidRPr="00D16BB4" w:rsidRDefault="00092305" w:rsidP="00092305">
      <w:pPr>
        <w:pStyle w:val="Definition"/>
      </w:pPr>
      <w:r w:rsidRPr="00D16BB4">
        <w:rPr>
          <w:b/>
          <w:bCs/>
          <w:i/>
          <w:iCs/>
        </w:rPr>
        <w:t xml:space="preserve">land and hold short operation </w:t>
      </w:r>
      <w:r w:rsidRPr="00D16BB4">
        <w:t>means an operation in which the pilot in command of an aircraft:</w:t>
      </w:r>
    </w:p>
    <w:p w14:paraId="5399241F" w14:textId="77777777" w:rsidR="00092305" w:rsidRPr="00D16BB4" w:rsidRDefault="00092305" w:rsidP="00092305">
      <w:pPr>
        <w:pStyle w:val="paragraph"/>
      </w:pPr>
      <w:r w:rsidRPr="00D16BB4">
        <w:tab/>
        <w:t>(a)</w:t>
      </w:r>
      <w:r w:rsidRPr="00D16BB4">
        <w:tab/>
        <w:t>lands the aircraft on a runway; and</w:t>
      </w:r>
    </w:p>
    <w:p w14:paraId="350BA1F0" w14:textId="77777777" w:rsidR="00092305" w:rsidRPr="00D16BB4" w:rsidRDefault="00092305" w:rsidP="00092305">
      <w:pPr>
        <w:pStyle w:val="paragraph"/>
      </w:pPr>
      <w:r w:rsidRPr="00D16BB4">
        <w:tab/>
        <w:t>(b)</w:t>
      </w:r>
      <w:r w:rsidRPr="00D16BB4">
        <w:tab/>
        <w:t>stops the aircraft before an intersection with another runway; and</w:t>
      </w:r>
    </w:p>
    <w:p w14:paraId="1A504483" w14:textId="77777777" w:rsidR="00092305" w:rsidRPr="00D16BB4" w:rsidRDefault="00092305" w:rsidP="00092305">
      <w:pPr>
        <w:pStyle w:val="paragraph"/>
      </w:pPr>
      <w:r w:rsidRPr="00D16BB4">
        <w:tab/>
        <w:t>(c)</w:t>
      </w:r>
      <w:r w:rsidRPr="00D16BB4">
        <w:tab/>
        <w:t>does not proceed further until instructed to do so by air traffic control.</w:t>
      </w:r>
    </w:p>
    <w:p w14:paraId="5D3C773B" w14:textId="77777777" w:rsidR="003B2347" w:rsidRPr="00D16BB4" w:rsidRDefault="003B2347" w:rsidP="003B2347">
      <w:pPr>
        <w:pStyle w:val="Definition"/>
      </w:pPr>
      <w:r w:rsidRPr="00D16BB4">
        <w:rPr>
          <w:b/>
          <w:i/>
        </w:rPr>
        <w:t>landing area</w:t>
      </w:r>
      <w:r w:rsidRPr="00D16BB4">
        <w:t xml:space="preserve"> has the same meaning as in Annex 2 to the Chicago Convention.</w:t>
      </w:r>
    </w:p>
    <w:p w14:paraId="5F10E0C4" w14:textId="77777777" w:rsidR="00934A63" w:rsidRPr="00D16BB4" w:rsidRDefault="00934A63" w:rsidP="00934A63">
      <w:pPr>
        <w:pStyle w:val="Definition"/>
      </w:pPr>
      <w:r w:rsidRPr="00D16BB4">
        <w:rPr>
          <w:b/>
          <w:i/>
        </w:rPr>
        <w:t>landing minima</w:t>
      </w:r>
      <w:r w:rsidRPr="00D16BB4">
        <w:t xml:space="preserve"> means the minimum values of the following that are used for the purpose of determining whether an aerodrome may be used for landing aircraft:</w:t>
      </w:r>
    </w:p>
    <w:p w14:paraId="258BB0B9" w14:textId="77777777" w:rsidR="00934A63" w:rsidRPr="00D16BB4" w:rsidRDefault="00934A63" w:rsidP="00934A63">
      <w:pPr>
        <w:pStyle w:val="paragraph"/>
      </w:pPr>
      <w:r w:rsidRPr="00D16BB4">
        <w:tab/>
        <w:t>(a)</w:t>
      </w:r>
      <w:r w:rsidRPr="00D16BB4">
        <w:tab/>
        <w:t>visibility, including runway visibility and runway visual range;</w:t>
      </w:r>
    </w:p>
    <w:p w14:paraId="7B0763CC" w14:textId="77777777" w:rsidR="00934A63" w:rsidRPr="00D16BB4" w:rsidRDefault="00934A63" w:rsidP="00934A63">
      <w:pPr>
        <w:pStyle w:val="paragraph"/>
      </w:pPr>
      <w:r w:rsidRPr="00D16BB4">
        <w:tab/>
        <w:t>(b)</w:t>
      </w:r>
      <w:r w:rsidRPr="00D16BB4">
        <w:tab/>
        <w:t>cloud ceiling height.</w:t>
      </w:r>
    </w:p>
    <w:p w14:paraId="658C8AF5" w14:textId="77777777" w:rsidR="00934A63" w:rsidRPr="00D16BB4" w:rsidRDefault="00934A63" w:rsidP="00934A63">
      <w:pPr>
        <w:pStyle w:val="Definition"/>
      </w:pPr>
      <w:r w:rsidRPr="00D16BB4">
        <w:rPr>
          <w:b/>
          <w:i/>
        </w:rPr>
        <w:t>landing minima requirements</w:t>
      </w:r>
      <w:r w:rsidRPr="00D16BB4">
        <w:t xml:space="preserve"> for an aerodrome: see regulation 91.307.</w:t>
      </w:r>
    </w:p>
    <w:p w14:paraId="5BBBD0F6" w14:textId="77777777" w:rsidR="00934A63" w:rsidRPr="00D16BB4" w:rsidRDefault="00934A63" w:rsidP="00934A63">
      <w:pPr>
        <w:pStyle w:val="Definition"/>
      </w:pPr>
      <w:r w:rsidRPr="00D16BB4">
        <w:rPr>
          <w:b/>
          <w:i/>
        </w:rPr>
        <w:t>landing weight</w:t>
      </w:r>
      <w:r w:rsidRPr="00D16BB4">
        <w:t>, for a flight of an aircraft, means the total weight of the aircraft, including its load, at landing.</w:t>
      </w:r>
    </w:p>
    <w:p w14:paraId="463B0AD5" w14:textId="77777777" w:rsidR="003F4FBC" w:rsidRPr="00D16BB4" w:rsidRDefault="003F4FBC" w:rsidP="003F4FBC">
      <w:pPr>
        <w:pStyle w:val="Definition"/>
      </w:pPr>
      <w:r w:rsidRPr="00D16BB4">
        <w:rPr>
          <w:b/>
          <w:i/>
        </w:rPr>
        <w:t>large RPA</w:t>
      </w:r>
      <w:r w:rsidRPr="00D16BB4">
        <w:t>: see regulation 101.022.</w:t>
      </w:r>
    </w:p>
    <w:p w14:paraId="33A043F3" w14:textId="77777777" w:rsidR="00092305" w:rsidRPr="00D16BB4" w:rsidRDefault="00092305" w:rsidP="00092305">
      <w:pPr>
        <w:pStyle w:val="Definition"/>
      </w:pPr>
      <w:r w:rsidRPr="00D16BB4">
        <w:rPr>
          <w:b/>
          <w:bCs/>
          <w:i/>
          <w:iCs/>
        </w:rPr>
        <w:t>letter of ATSO design approval</w:t>
      </w:r>
      <w:r w:rsidRPr="00D16BB4">
        <w:t>: see paragraph 21.601(2)(c).</w:t>
      </w:r>
    </w:p>
    <w:p w14:paraId="1F977B8B" w14:textId="77777777" w:rsidR="003B2347" w:rsidRPr="00D16BB4" w:rsidRDefault="003B2347" w:rsidP="003B2347">
      <w:pPr>
        <w:pStyle w:val="Definition"/>
      </w:pPr>
      <w:r w:rsidRPr="00D16BB4">
        <w:rPr>
          <w:b/>
          <w:i/>
        </w:rPr>
        <w:t>level</w:t>
      </w:r>
      <w:r w:rsidRPr="00D16BB4">
        <w:t>, in relation to a flight of an aircraft, has the same meaning as in Annex 2 to the Chicago Convention.</w:t>
      </w:r>
    </w:p>
    <w:p w14:paraId="7976E144" w14:textId="77777777" w:rsidR="003B2347" w:rsidRPr="00D16BB4" w:rsidRDefault="003B2347" w:rsidP="003B2347">
      <w:pPr>
        <w:pStyle w:val="Definition"/>
      </w:pPr>
      <w:r w:rsidRPr="00D16BB4">
        <w:rPr>
          <w:b/>
          <w:i/>
        </w:rPr>
        <w:t>licensed</w:t>
      </w:r>
      <w:r w:rsidRPr="00D16BB4">
        <w:t xml:space="preserve"> means licensed under CASR or CAR.</w:t>
      </w:r>
    </w:p>
    <w:p w14:paraId="265B95E0" w14:textId="77777777" w:rsidR="00092305" w:rsidRPr="00D16BB4" w:rsidRDefault="00092305" w:rsidP="00092305">
      <w:pPr>
        <w:pStyle w:val="Definition"/>
        <w:rPr>
          <w:bCs/>
          <w:iCs/>
        </w:rPr>
      </w:pPr>
      <w:r w:rsidRPr="00D16BB4">
        <w:rPr>
          <w:b/>
          <w:bCs/>
          <w:i/>
          <w:iCs/>
        </w:rPr>
        <w:t>licensed aircraft maintenance engineer</w:t>
      </w:r>
      <w:r w:rsidRPr="00D16BB4">
        <w:rPr>
          <w:bCs/>
          <w:iCs/>
        </w:rPr>
        <w:t xml:space="preserve"> means an individual who holds an aircraft engineer licence that is in force.</w:t>
      </w:r>
    </w:p>
    <w:p w14:paraId="229168A0" w14:textId="58B346E2" w:rsidR="00092305" w:rsidRPr="00D16BB4" w:rsidRDefault="00092305" w:rsidP="00092305">
      <w:pPr>
        <w:pStyle w:val="Definition"/>
      </w:pPr>
      <w:r w:rsidRPr="00D16BB4">
        <w:rPr>
          <w:b/>
          <w:i/>
        </w:rPr>
        <w:t>life limit</w:t>
      </w:r>
      <w:r w:rsidRPr="00D16BB4">
        <w:t xml:space="preserve">, for an aeronautical product that is fitted, or is to be fitted, to a limited category aircraft, has the meaning given by the </w:t>
      </w:r>
      <w:r w:rsidR="00B74D4F" w:rsidRPr="00D16BB4">
        <w:t>Part 1</w:t>
      </w:r>
      <w:r w:rsidRPr="00D16BB4">
        <w:t>32 Manual of Standards.</w:t>
      </w:r>
    </w:p>
    <w:p w14:paraId="3F678915" w14:textId="77777777" w:rsidR="00092305" w:rsidRPr="00D16BB4" w:rsidRDefault="00092305" w:rsidP="00092305">
      <w:pPr>
        <w:pStyle w:val="Definition"/>
      </w:pPr>
      <w:r w:rsidRPr="00D16BB4">
        <w:rPr>
          <w:b/>
          <w:i/>
        </w:rPr>
        <w:lastRenderedPageBreak/>
        <w:t>light balloon</w:t>
      </w:r>
      <w:r w:rsidRPr="00D16BB4">
        <w:t>: see regulation 101.145.</w:t>
      </w:r>
    </w:p>
    <w:p w14:paraId="0202C4FF" w14:textId="15E3E6A1" w:rsidR="00092305" w:rsidRPr="00D16BB4" w:rsidRDefault="00092305" w:rsidP="00092305">
      <w:pPr>
        <w:pStyle w:val="Definition"/>
      </w:pPr>
      <w:r w:rsidRPr="00D16BB4">
        <w:rPr>
          <w:b/>
          <w:i/>
        </w:rPr>
        <w:t>lighter</w:t>
      </w:r>
      <w:r w:rsidR="009E3970">
        <w:rPr>
          <w:b/>
          <w:i/>
        </w:rPr>
        <w:noBreakHyphen/>
      </w:r>
      <w:r w:rsidRPr="00D16BB4">
        <w:rPr>
          <w:b/>
          <w:i/>
        </w:rPr>
        <w:t>than</w:t>
      </w:r>
      <w:r w:rsidR="009E3970">
        <w:rPr>
          <w:b/>
          <w:i/>
        </w:rPr>
        <w:noBreakHyphen/>
      </w:r>
      <w:r w:rsidRPr="00D16BB4">
        <w:rPr>
          <w:b/>
          <w:i/>
        </w:rPr>
        <w:t>air aircraft</w:t>
      </w:r>
      <w:r w:rsidRPr="00D16BB4">
        <w:t xml:space="preserve"> is the generic term for aircraft that are supported chiefly by their buoyancy in the air.</w:t>
      </w:r>
    </w:p>
    <w:p w14:paraId="3F4C205C" w14:textId="77777777" w:rsidR="00092305" w:rsidRPr="00D16BB4" w:rsidRDefault="00092305" w:rsidP="00092305">
      <w:pPr>
        <w:pStyle w:val="Definition"/>
      </w:pPr>
      <w:r w:rsidRPr="00D16BB4">
        <w:rPr>
          <w:b/>
          <w:i/>
        </w:rPr>
        <w:t xml:space="preserve">light sport aircraft </w:t>
      </w:r>
      <w:r w:rsidRPr="00D16BB4">
        <w:t>means an aircraft that:</w:t>
      </w:r>
    </w:p>
    <w:p w14:paraId="66824C54" w14:textId="77777777" w:rsidR="00092305" w:rsidRPr="00D16BB4" w:rsidRDefault="00092305" w:rsidP="00092305">
      <w:pPr>
        <w:pStyle w:val="paragraph"/>
      </w:pPr>
      <w:r w:rsidRPr="00D16BB4">
        <w:tab/>
        <w:t>(a)</w:t>
      </w:r>
      <w:r w:rsidRPr="00D16BB4">
        <w:tab/>
        <w:t>has:</w:t>
      </w:r>
    </w:p>
    <w:p w14:paraId="2FB71A5E" w14:textId="78885F13" w:rsidR="00092305" w:rsidRPr="00D16BB4" w:rsidRDefault="00092305" w:rsidP="00092305">
      <w:pPr>
        <w:pStyle w:val="paragraphsub"/>
      </w:pPr>
      <w:r w:rsidRPr="00D16BB4">
        <w:tab/>
        <w:t>(i)</w:t>
      </w:r>
      <w:r w:rsidRPr="00D16BB4">
        <w:tab/>
        <w:t>if the aircraft is not intended for operation on water—a maximum take</w:t>
      </w:r>
      <w:r w:rsidR="009E3970">
        <w:noBreakHyphen/>
      </w:r>
      <w:r w:rsidRPr="00D16BB4">
        <w:t>off weight of 600 kilograms or less; or</w:t>
      </w:r>
    </w:p>
    <w:p w14:paraId="1E7B588D" w14:textId="797569A0" w:rsidR="00092305" w:rsidRPr="00D16BB4" w:rsidRDefault="00092305" w:rsidP="00092305">
      <w:pPr>
        <w:pStyle w:val="paragraphsub"/>
      </w:pPr>
      <w:r w:rsidRPr="00D16BB4">
        <w:tab/>
        <w:t>(ii)</w:t>
      </w:r>
      <w:r w:rsidRPr="00D16BB4">
        <w:tab/>
        <w:t>if the aircraft is intended for operation on water—a maximum take</w:t>
      </w:r>
      <w:r w:rsidR="009E3970">
        <w:noBreakHyphen/>
      </w:r>
      <w:r w:rsidRPr="00D16BB4">
        <w:t>off weight of 650 kilograms or less; or</w:t>
      </w:r>
    </w:p>
    <w:p w14:paraId="7D00C8E0" w14:textId="276FE85B" w:rsidR="00092305" w:rsidRPr="00D16BB4" w:rsidRDefault="00092305" w:rsidP="00092305">
      <w:pPr>
        <w:pStyle w:val="paragraphsub"/>
      </w:pPr>
      <w:r w:rsidRPr="00D16BB4">
        <w:tab/>
        <w:t>(iii)</w:t>
      </w:r>
      <w:r w:rsidRPr="00D16BB4">
        <w:tab/>
        <w:t>if the aircraft is a lighter</w:t>
      </w:r>
      <w:r w:rsidR="009E3970">
        <w:noBreakHyphen/>
      </w:r>
      <w:r w:rsidRPr="00D16BB4">
        <w:t>than</w:t>
      </w:r>
      <w:r w:rsidR="009E3970">
        <w:noBreakHyphen/>
      </w:r>
      <w:r w:rsidRPr="00D16BB4">
        <w:t>air aircraft—a maximum gross weight of 560 kilograms or less; and</w:t>
      </w:r>
    </w:p>
    <w:p w14:paraId="2227274C" w14:textId="0CCEFA96" w:rsidR="00092305" w:rsidRPr="00D16BB4" w:rsidRDefault="00092305" w:rsidP="00092305">
      <w:pPr>
        <w:pStyle w:val="paragraph"/>
      </w:pPr>
      <w:r w:rsidRPr="00D16BB4">
        <w:tab/>
        <w:t>(b)</w:t>
      </w:r>
      <w:r w:rsidRPr="00D16BB4">
        <w:tab/>
        <w:t>if the aircraft is a powered aircraft that is not a glider—has a single, non</w:t>
      </w:r>
      <w:r w:rsidR="009E3970">
        <w:noBreakHyphen/>
      </w:r>
      <w:r w:rsidRPr="00D16BB4">
        <w:t>turbine engine fitted with a propeller; and</w:t>
      </w:r>
    </w:p>
    <w:p w14:paraId="531B5411" w14:textId="77777777" w:rsidR="00092305" w:rsidRPr="00D16BB4" w:rsidRDefault="00092305" w:rsidP="00092305">
      <w:pPr>
        <w:pStyle w:val="paragraph"/>
      </w:pPr>
      <w:r w:rsidRPr="00D16BB4">
        <w:tab/>
        <w:t>(c)</w:t>
      </w:r>
      <w:r w:rsidRPr="00D16BB4">
        <w:tab/>
        <w:t>has a maximum stall speed in the landing configuration (V</w:t>
      </w:r>
      <w:r w:rsidRPr="00D16BB4">
        <w:rPr>
          <w:vertAlign w:val="subscript"/>
        </w:rPr>
        <w:t>so</w:t>
      </w:r>
      <w:r w:rsidRPr="00D16BB4">
        <w:t>) of 45 knots calibrated air speed; and</w:t>
      </w:r>
    </w:p>
    <w:p w14:paraId="5A74F8A0" w14:textId="14E0A611" w:rsidR="00092305" w:rsidRPr="00D16BB4" w:rsidRDefault="00092305" w:rsidP="00092305">
      <w:pPr>
        <w:pStyle w:val="paragraph"/>
      </w:pPr>
      <w:r w:rsidRPr="00D16BB4">
        <w:tab/>
        <w:t>(d)</w:t>
      </w:r>
      <w:r w:rsidRPr="00D16BB4">
        <w:tab/>
        <w:t>if the aircraft is a glider—has a maximum never</w:t>
      </w:r>
      <w:r w:rsidR="009E3970">
        <w:noBreakHyphen/>
      </w:r>
      <w:r w:rsidRPr="00D16BB4">
        <w:t>exceed speed (V</w:t>
      </w:r>
      <w:r w:rsidRPr="00D16BB4">
        <w:rPr>
          <w:vertAlign w:val="subscript"/>
        </w:rPr>
        <w:t>ne</w:t>
      </w:r>
      <w:r w:rsidRPr="00D16BB4">
        <w:t>) of 135 knots calibrated air speed; and</w:t>
      </w:r>
    </w:p>
    <w:p w14:paraId="5472F3E8" w14:textId="4EB1B20B" w:rsidR="00092305" w:rsidRPr="00D16BB4" w:rsidRDefault="00092305" w:rsidP="00092305">
      <w:pPr>
        <w:pStyle w:val="paragraph"/>
      </w:pPr>
      <w:r w:rsidRPr="00D16BB4">
        <w:tab/>
        <w:t>(e)</w:t>
      </w:r>
      <w:r w:rsidRPr="00D16BB4">
        <w:tab/>
        <w:t>if the aircraft has a cabin—has an un</w:t>
      </w:r>
      <w:r w:rsidR="009E3970">
        <w:noBreakHyphen/>
      </w:r>
      <w:r w:rsidRPr="00D16BB4">
        <w:t>pressurised cabin; and</w:t>
      </w:r>
    </w:p>
    <w:p w14:paraId="5903E6B1" w14:textId="77777777" w:rsidR="00092305" w:rsidRPr="00D16BB4" w:rsidRDefault="00092305" w:rsidP="00092305">
      <w:pPr>
        <w:pStyle w:val="paragraph"/>
        <w:spacing w:before="0"/>
      </w:pPr>
      <w:r w:rsidRPr="00D16BB4">
        <w:tab/>
        <w:t>(f)</w:t>
      </w:r>
      <w:r w:rsidRPr="00D16BB4">
        <w:tab/>
        <w:t>if the aircraft is designed to be equipped with seating—has a maximum seating capacity of 2 persons, including the pilot; and</w:t>
      </w:r>
    </w:p>
    <w:p w14:paraId="05B60539" w14:textId="77777777" w:rsidR="00092305" w:rsidRPr="00D16BB4" w:rsidRDefault="00092305" w:rsidP="00092305">
      <w:pPr>
        <w:pStyle w:val="paragraph"/>
      </w:pPr>
      <w:r w:rsidRPr="00D16BB4">
        <w:tab/>
        <w:t>(g)</w:t>
      </w:r>
      <w:r w:rsidRPr="00D16BB4">
        <w:tab/>
        <w:t>if the aircraft is a manned free balloon that is not designed to be equipped with seating—can carry no more than 2 persons; and</w:t>
      </w:r>
    </w:p>
    <w:p w14:paraId="32F304EB" w14:textId="77777777" w:rsidR="00092305" w:rsidRPr="00D16BB4" w:rsidRDefault="00092305" w:rsidP="00092305">
      <w:pPr>
        <w:pStyle w:val="paragraph"/>
      </w:pPr>
      <w:r w:rsidRPr="00D16BB4">
        <w:tab/>
        <w:t>(h)</w:t>
      </w:r>
      <w:r w:rsidRPr="00D16BB4">
        <w:tab/>
        <w:t>has:</w:t>
      </w:r>
    </w:p>
    <w:p w14:paraId="30108177" w14:textId="77777777" w:rsidR="00092305" w:rsidRPr="00D16BB4" w:rsidRDefault="00092305" w:rsidP="00092305">
      <w:pPr>
        <w:pStyle w:val="paragraphsub"/>
      </w:pPr>
      <w:r w:rsidRPr="00D16BB4">
        <w:tab/>
        <w:t>(i)</w:t>
      </w:r>
      <w:r w:rsidRPr="00D16BB4">
        <w:tab/>
        <w:t>in the case of an amphibian—repositionable landing gear; or</w:t>
      </w:r>
    </w:p>
    <w:p w14:paraId="044380C2" w14:textId="77777777" w:rsidR="00092305" w:rsidRPr="00D16BB4" w:rsidRDefault="00092305" w:rsidP="00092305">
      <w:pPr>
        <w:pStyle w:val="paragraphsub"/>
      </w:pPr>
      <w:r w:rsidRPr="00D16BB4">
        <w:tab/>
        <w:t>(ii)</w:t>
      </w:r>
      <w:r w:rsidRPr="00D16BB4">
        <w:tab/>
        <w:t>in the case of a glider—fixed landing gear or retractable landing gear; or</w:t>
      </w:r>
    </w:p>
    <w:p w14:paraId="2CAF53BE" w14:textId="77777777" w:rsidR="00092305" w:rsidRPr="00D16BB4" w:rsidRDefault="00092305" w:rsidP="00092305">
      <w:pPr>
        <w:pStyle w:val="paragraphsub"/>
      </w:pPr>
      <w:r w:rsidRPr="00D16BB4">
        <w:tab/>
        <w:t>(iii)</w:t>
      </w:r>
      <w:r w:rsidRPr="00D16BB4">
        <w:tab/>
        <w:t>in any other case—fixed landing gear.</w:t>
      </w:r>
    </w:p>
    <w:p w14:paraId="5D2C5B84" w14:textId="46B3B06E" w:rsidR="00092305" w:rsidRPr="00D16BB4" w:rsidRDefault="00092305" w:rsidP="00092305">
      <w:pPr>
        <w:pStyle w:val="Definition"/>
      </w:pPr>
      <w:r w:rsidRPr="00D16BB4">
        <w:rPr>
          <w:b/>
          <w:i/>
        </w:rPr>
        <w:t>limited category</w:t>
      </w:r>
      <w:r w:rsidRPr="00D16BB4">
        <w:t xml:space="preserve">, for an aircraft, means the category of aircraft that satisfy the requirements for issue of a special certificate of airworthiness mentioned in </w:t>
      </w:r>
      <w:r w:rsidR="00BA761D" w:rsidRPr="00D16BB4">
        <w:t>regulation 2</w:t>
      </w:r>
      <w:r w:rsidRPr="00D16BB4">
        <w:t>1.189.</w:t>
      </w:r>
    </w:p>
    <w:p w14:paraId="09BFB956" w14:textId="77777777" w:rsidR="00092305" w:rsidRPr="00D16BB4" w:rsidRDefault="00092305" w:rsidP="00092305">
      <w:pPr>
        <w:pStyle w:val="Definition"/>
      </w:pPr>
      <w:r w:rsidRPr="00D16BB4">
        <w:rPr>
          <w:b/>
          <w:i/>
        </w:rPr>
        <w:t>limited category aircraft</w:t>
      </w:r>
      <w:r w:rsidRPr="00D16BB4">
        <w:t>: see regulation 132.010.</w:t>
      </w:r>
    </w:p>
    <w:p w14:paraId="1B35DEAD" w14:textId="77777777" w:rsidR="00092305" w:rsidRPr="00D16BB4" w:rsidRDefault="00092305" w:rsidP="00092305">
      <w:pPr>
        <w:pStyle w:val="Definition"/>
      </w:pPr>
      <w:r w:rsidRPr="00D16BB4">
        <w:rPr>
          <w:b/>
          <w:i/>
        </w:rPr>
        <w:t>limited category certificate</w:t>
      </w:r>
      <w:r w:rsidRPr="00D16BB4">
        <w:t>: see regulation 132.010.</w:t>
      </w:r>
    </w:p>
    <w:p w14:paraId="7CAC62CB" w14:textId="77777777" w:rsidR="00092305" w:rsidRPr="00D16BB4" w:rsidRDefault="00092305" w:rsidP="00092305">
      <w:pPr>
        <w:pStyle w:val="Definition"/>
      </w:pPr>
      <w:r w:rsidRPr="00D16BB4">
        <w:rPr>
          <w:b/>
          <w:i/>
        </w:rPr>
        <w:t>limited category organisation</w:t>
      </w:r>
      <w:r w:rsidRPr="00D16BB4">
        <w:t>: see regulation 132.010.</w:t>
      </w:r>
    </w:p>
    <w:p w14:paraId="07B62FB6" w14:textId="26C8AB4C" w:rsidR="00934A63" w:rsidRPr="00D16BB4" w:rsidRDefault="00934A63" w:rsidP="00934A63">
      <w:pPr>
        <w:pStyle w:val="Definition"/>
      </w:pPr>
      <w:r w:rsidRPr="00D16BB4">
        <w:rPr>
          <w:b/>
          <w:i/>
        </w:rPr>
        <w:t>lowest safe altitude</w:t>
      </w:r>
      <w:r w:rsidRPr="00D16BB4">
        <w:t xml:space="preserve">, for a route or route segment of a flight of an aircraft, means the lowest altitude that will provide safe terrain clearance for the aircraft for the route or route segment calculated in accordance with a method specified in the </w:t>
      </w:r>
      <w:r w:rsidR="00B74D4F" w:rsidRPr="00D16BB4">
        <w:t>Part 1</w:t>
      </w:r>
      <w:r w:rsidRPr="00D16BB4">
        <w:t>73 Manual of Standards, the operator’s exposition or the operator’s operations manual.</w:t>
      </w:r>
    </w:p>
    <w:p w14:paraId="73511535" w14:textId="39070DA0" w:rsidR="00934A63" w:rsidRPr="00D16BB4" w:rsidRDefault="00934A63" w:rsidP="00934A63">
      <w:pPr>
        <w:pStyle w:val="notetext"/>
      </w:pPr>
      <w:r w:rsidRPr="00D16BB4">
        <w:t>Note:</w:t>
      </w:r>
      <w:r w:rsidRPr="00D16BB4">
        <w:tab/>
        <w:t xml:space="preserve">The methods specified in the </w:t>
      </w:r>
      <w:r w:rsidR="00B74D4F" w:rsidRPr="00D16BB4">
        <w:t>Part 1</w:t>
      </w:r>
      <w:r w:rsidRPr="00D16BB4">
        <w:t>73 Manual of Standards are also published in the AIP.</w:t>
      </w:r>
    </w:p>
    <w:p w14:paraId="30CF546D" w14:textId="5E2E48EE" w:rsidR="00934A63" w:rsidRPr="00D16BB4" w:rsidRDefault="00934A63" w:rsidP="00934A63">
      <w:pPr>
        <w:pStyle w:val="Definition"/>
      </w:pPr>
      <w:bookmarkStart w:id="357" w:name="_Hlk89256596"/>
      <w:r w:rsidRPr="00D16BB4">
        <w:rPr>
          <w:b/>
          <w:i/>
        </w:rPr>
        <w:t>low</w:t>
      </w:r>
      <w:r w:rsidR="009E3970">
        <w:rPr>
          <w:b/>
          <w:i/>
        </w:rPr>
        <w:noBreakHyphen/>
      </w:r>
      <w:r w:rsidRPr="00D16BB4">
        <w:rPr>
          <w:b/>
          <w:i/>
        </w:rPr>
        <w:t>risk electronic device</w:t>
      </w:r>
      <w:r w:rsidRPr="00D16BB4">
        <w:t xml:space="preserve"> means:</w:t>
      </w:r>
    </w:p>
    <w:p w14:paraId="1CE69E3C" w14:textId="77777777" w:rsidR="00934A63" w:rsidRPr="00D16BB4" w:rsidRDefault="00934A63" w:rsidP="00934A63">
      <w:pPr>
        <w:pStyle w:val="paragraph"/>
      </w:pPr>
      <w:r w:rsidRPr="00D16BB4">
        <w:lastRenderedPageBreak/>
        <w:tab/>
        <w:t>(a)</w:t>
      </w:r>
      <w:r w:rsidRPr="00D16BB4">
        <w:tab/>
        <w:t>a digital mobile telephone; or</w:t>
      </w:r>
    </w:p>
    <w:p w14:paraId="565125F5" w14:textId="0735FBF9" w:rsidR="00934A63" w:rsidRPr="00D16BB4" w:rsidRDefault="00934A63" w:rsidP="00934A63">
      <w:pPr>
        <w:pStyle w:val="paragraph"/>
      </w:pPr>
      <w:r w:rsidRPr="00D16BB4">
        <w:tab/>
        <w:t>(b)</w:t>
      </w:r>
      <w:r w:rsidRPr="00D16BB4">
        <w:tab/>
        <w:t>a hand</w:t>
      </w:r>
      <w:r w:rsidR="009E3970">
        <w:noBreakHyphen/>
      </w:r>
      <w:r w:rsidRPr="00D16BB4">
        <w:t>held personal digital assistant; or</w:t>
      </w:r>
    </w:p>
    <w:p w14:paraId="022A10C2" w14:textId="77777777" w:rsidR="00934A63" w:rsidRPr="00D16BB4" w:rsidRDefault="00934A63" w:rsidP="00934A63">
      <w:pPr>
        <w:pStyle w:val="paragraph"/>
      </w:pPr>
      <w:r w:rsidRPr="00D16BB4">
        <w:tab/>
        <w:t>(c)</w:t>
      </w:r>
      <w:r w:rsidRPr="00D16BB4">
        <w:tab/>
        <w:t>an electronic device:</w:t>
      </w:r>
    </w:p>
    <w:p w14:paraId="22D19368" w14:textId="1B96C1F5" w:rsidR="00934A63" w:rsidRPr="00D16BB4" w:rsidRDefault="00934A63" w:rsidP="00934A63">
      <w:pPr>
        <w:pStyle w:val="paragraphsub"/>
      </w:pPr>
      <w:r w:rsidRPr="00D16BB4">
        <w:tab/>
        <w:t>(i)</w:t>
      </w:r>
      <w:r w:rsidRPr="00D16BB4">
        <w:tab/>
        <w:t xml:space="preserve">to which the </w:t>
      </w:r>
      <w:r w:rsidRPr="00D16BB4">
        <w:rPr>
          <w:i/>
        </w:rPr>
        <w:t>IEEE</w:t>
      </w:r>
      <w:r w:rsidRPr="00D16BB4">
        <w:t xml:space="preserve"> </w:t>
      </w:r>
      <w:r w:rsidRPr="00D16BB4">
        <w:rPr>
          <w:i/>
        </w:rPr>
        <w:t xml:space="preserve">Standard for Information technology—Telecommunications and information exchange between systems—Local and metropolitan area network—Specific requirements </w:t>
      </w:r>
      <w:r w:rsidR="00B74D4F" w:rsidRPr="00D16BB4">
        <w:rPr>
          <w:i/>
        </w:rPr>
        <w:t>Part 1</w:t>
      </w:r>
      <w:r w:rsidRPr="00D16BB4">
        <w:rPr>
          <w:i/>
        </w:rPr>
        <w:t>1: Wireless LAN Medium Access Control (MAC) and Physical Layer (PHY) Specifications</w:t>
      </w:r>
      <w:r w:rsidRPr="00D16BB4">
        <w:t xml:space="preserve"> (as in force from time to time) applies; and</w:t>
      </w:r>
    </w:p>
    <w:p w14:paraId="5D10C7B6" w14:textId="77777777" w:rsidR="00934A63" w:rsidRPr="00D16BB4" w:rsidRDefault="00934A63" w:rsidP="00934A63">
      <w:pPr>
        <w:pStyle w:val="paragraphsub"/>
      </w:pPr>
      <w:r w:rsidRPr="00D16BB4">
        <w:tab/>
        <w:t>(ii)</w:t>
      </w:r>
      <w:r w:rsidRPr="00D16BB4">
        <w:tab/>
        <w:t>that transmits only in a way that meets that standard.</w:t>
      </w:r>
    </w:p>
    <w:bookmarkEnd w:id="357"/>
    <w:p w14:paraId="3075397F" w14:textId="3C6C0CD2" w:rsidR="00092305" w:rsidRPr="00D16BB4" w:rsidRDefault="00092305" w:rsidP="00092305">
      <w:pPr>
        <w:pStyle w:val="Definition"/>
      </w:pPr>
      <w:r w:rsidRPr="00D16BB4">
        <w:rPr>
          <w:b/>
          <w:i/>
        </w:rPr>
        <w:t>low</w:t>
      </w:r>
      <w:r w:rsidR="009E3970">
        <w:rPr>
          <w:b/>
          <w:i/>
        </w:rPr>
        <w:noBreakHyphen/>
      </w:r>
      <w:r w:rsidRPr="00D16BB4">
        <w:rPr>
          <w:b/>
          <w:i/>
        </w:rPr>
        <w:t>visibility approach</w:t>
      </w:r>
      <w:r w:rsidRPr="00D16BB4">
        <w:t xml:space="preserve"> means an approach using minima for a runway that are below the category I precision approach minima for the runway published in the AIP.</w:t>
      </w:r>
    </w:p>
    <w:p w14:paraId="1C2B805A" w14:textId="35F53196" w:rsidR="00092305" w:rsidRPr="00D16BB4" w:rsidRDefault="00092305" w:rsidP="00092305">
      <w:pPr>
        <w:pStyle w:val="Definition"/>
      </w:pPr>
      <w:r w:rsidRPr="00D16BB4">
        <w:rPr>
          <w:b/>
          <w:i/>
        </w:rPr>
        <w:t>low</w:t>
      </w:r>
      <w:r w:rsidR="009E3970">
        <w:rPr>
          <w:b/>
          <w:i/>
        </w:rPr>
        <w:noBreakHyphen/>
      </w:r>
      <w:r w:rsidRPr="00D16BB4">
        <w:rPr>
          <w:b/>
          <w:i/>
        </w:rPr>
        <w:t>visibility operation</w:t>
      </w:r>
      <w:r w:rsidRPr="00D16BB4">
        <w:t xml:space="preserve"> means:</w:t>
      </w:r>
    </w:p>
    <w:p w14:paraId="4BE7AD8C" w14:textId="5F890BDD" w:rsidR="00092305" w:rsidRPr="00D16BB4" w:rsidRDefault="00092305" w:rsidP="00092305">
      <w:pPr>
        <w:pStyle w:val="paragraph"/>
      </w:pPr>
      <w:r w:rsidRPr="00D16BB4">
        <w:tab/>
        <w:t>(a)</w:t>
      </w:r>
      <w:r w:rsidRPr="00D16BB4">
        <w:tab/>
        <w:t>a low</w:t>
      </w:r>
      <w:r w:rsidR="009E3970">
        <w:noBreakHyphen/>
      </w:r>
      <w:r w:rsidRPr="00D16BB4">
        <w:t>visibility take</w:t>
      </w:r>
      <w:r w:rsidR="009E3970">
        <w:noBreakHyphen/>
      </w:r>
      <w:r w:rsidRPr="00D16BB4">
        <w:t>off; or</w:t>
      </w:r>
    </w:p>
    <w:p w14:paraId="11F9BE30" w14:textId="332AAE57" w:rsidR="00092305" w:rsidRPr="00D16BB4" w:rsidRDefault="00092305" w:rsidP="00092305">
      <w:pPr>
        <w:pStyle w:val="paragraph"/>
      </w:pPr>
      <w:r w:rsidRPr="00D16BB4">
        <w:tab/>
        <w:t>(b)</w:t>
      </w:r>
      <w:r w:rsidRPr="00D16BB4">
        <w:tab/>
        <w:t>a low</w:t>
      </w:r>
      <w:r w:rsidR="009E3970">
        <w:noBreakHyphen/>
      </w:r>
      <w:r w:rsidRPr="00D16BB4">
        <w:t>visibility approach.</w:t>
      </w:r>
    </w:p>
    <w:p w14:paraId="3501E140" w14:textId="117935FC" w:rsidR="00092305" w:rsidRPr="00D16BB4" w:rsidRDefault="00092305" w:rsidP="00092305">
      <w:pPr>
        <w:pStyle w:val="Definition"/>
      </w:pPr>
      <w:r w:rsidRPr="00D16BB4">
        <w:rPr>
          <w:b/>
          <w:i/>
        </w:rPr>
        <w:t>low</w:t>
      </w:r>
      <w:r w:rsidR="009E3970">
        <w:rPr>
          <w:b/>
          <w:i/>
        </w:rPr>
        <w:noBreakHyphen/>
      </w:r>
      <w:r w:rsidRPr="00D16BB4">
        <w:rPr>
          <w:b/>
          <w:i/>
        </w:rPr>
        <w:t>visibility take</w:t>
      </w:r>
      <w:r w:rsidR="009E3970">
        <w:rPr>
          <w:b/>
          <w:i/>
        </w:rPr>
        <w:noBreakHyphen/>
      </w:r>
      <w:r w:rsidRPr="00D16BB4">
        <w:rPr>
          <w:b/>
          <w:i/>
        </w:rPr>
        <w:t>off</w:t>
      </w:r>
      <w:r w:rsidRPr="00D16BB4">
        <w:t xml:space="preserve"> means a take</w:t>
      </w:r>
      <w:r w:rsidR="009E3970">
        <w:noBreakHyphen/>
      </w:r>
      <w:r w:rsidRPr="00D16BB4">
        <w:t>off with a runway visual range of less than 550 m.</w:t>
      </w:r>
    </w:p>
    <w:p w14:paraId="242B155D" w14:textId="77777777" w:rsidR="00092305" w:rsidRPr="00D16BB4" w:rsidRDefault="00092305" w:rsidP="00092305">
      <w:pPr>
        <w:pStyle w:val="Definition"/>
      </w:pPr>
      <w:r w:rsidRPr="00D16BB4">
        <w:rPr>
          <w:b/>
          <w:i/>
        </w:rPr>
        <w:t>major</w:t>
      </w:r>
      <w:r w:rsidRPr="00D16BB4">
        <w:t>, for a modification or repair to a limited category aircraft: see regulation 132.020.</w:t>
      </w:r>
    </w:p>
    <w:p w14:paraId="23DF64B5" w14:textId="4E003DEB" w:rsidR="00092305" w:rsidRPr="00D16BB4" w:rsidRDefault="00092305" w:rsidP="00092305">
      <w:pPr>
        <w:pStyle w:val="Definition"/>
      </w:pPr>
      <w:r w:rsidRPr="00D16BB4">
        <w:rPr>
          <w:b/>
          <w:i/>
        </w:rPr>
        <w:t>major change</w:t>
      </w:r>
      <w:r w:rsidRPr="00D16BB4">
        <w:t xml:space="preserve">, for a type design: see </w:t>
      </w:r>
      <w:r w:rsidR="00BA761D" w:rsidRPr="00D16BB4">
        <w:t>regulation 2</w:t>
      </w:r>
      <w:r w:rsidRPr="00D16BB4">
        <w:t>1.093.</w:t>
      </w:r>
    </w:p>
    <w:p w14:paraId="4C273803" w14:textId="77777777" w:rsidR="00092305" w:rsidRPr="00D16BB4" w:rsidRDefault="00092305" w:rsidP="00092305">
      <w:pPr>
        <w:pStyle w:val="Definition"/>
      </w:pPr>
      <w:r w:rsidRPr="00D16BB4">
        <w:rPr>
          <w:b/>
          <w:i/>
        </w:rPr>
        <w:t xml:space="preserve">major defect </w:t>
      </w:r>
      <w:r w:rsidRPr="00D16BB4">
        <w:t>means:</w:t>
      </w:r>
    </w:p>
    <w:p w14:paraId="179CB724" w14:textId="77777777" w:rsidR="00092305" w:rsidRPr="00D16BB4" w:rsidRDefault="00092305" w:rsidP="00092305">
      <w:pPr>
        <w:pStyle w:val="paragraph"/>
      </w:pPr>
      <w:r w:rsidRPr="00D16BB4">
        <w:tab/>
        <w:t>(a)</w:t>
      </w:r>
      <w:r w:rsidRPr="00D16BB4">
        <w:tab/>
        <w:t>in relation to an aeronautical product that is not fitted to an aircraft—a defect of such a kind that the aeronautical product, if fitted to an aircraft, may affect the safety of the aircraft or cause the aircraft to become a danger to persons or property; and</w:t>
      </w:r>
    </w:p>
    <w:p w14:paraId="722A90B4" w14:textId="42D05444" w:rsidR="00092305" w:rsidRPr="00D16BB4" w:rsidRDefault="00092305" w:rsidP="00092305">
      <w:pPr>
        <w:pStyle w:val="paragraph"/>
      </w:pPr>
      <w:r w:rsidRPr="00D16BB4">
        <w:tab/>
        <w:t>(b)</w:t>
      </w:r>
      <w:r w:rsidRPr="00D16BB4">
        <w:tab/>
        <w:t>in relation to an aircraft—a defect of such a kind that it may affect the safety of the aircraft or cause the aircraft to become a danger to persons or property</w:t>
      </w:r>
      <w:r w:rsidR="0091021F" w:rsidRPr="00D16BB4">
        <w:t>; and</w:t>
      </w:r>
    </w:p>
    <w:p w14:paraId="0C117D73" w14:textId="13A05634" w:rsidR="0091021F" w:rsidRPr="00D16BB4" w:rsidRDefault="0091021F" w:rsidP="0091021F">
      <w:pPr>
        <w:pStyle w:val="paragraph"/>
      </w:pPr>
      <w:r w:rsidRPr="00D16BB4">
        <w:tab/>
        <w:t>(c)</w:t>
      </w:r>
      <w:r w:rsidRPr="00D16BB4">
        <w:tab/>
        <w:t>for an emergency parachute—see regulation 105.010; and</w:t>
      </w:r>
    </w:p>
    <w:p w14:paraId="160667C4" w14:textId="595D3168" w:rsidR="0091021F" w:rsidRPr="00D16BB4" w:rsidRDefault="0091021F" w:rsidP="0091021F">
      <w:pPr>
        <w:pStyle w:val="paragraph"/>
      </w:pPr>
      <w:r w:rsidRPr="00D16BB4">
        <w:tab/>
        <w:t>(d)</w:t>
      </w:r>
      <w:r w:rsidRPr="00D16BB4">
        <w:tab/>
        <w:t>for a reserve parachute—see regulation 105.010.</w:t>
      </w:r>
    </w:p>
    <w:p w14:paraId="65FE452C" w14:textId="77777777" w:rsidR="00092305" w:rsidRPr="00D16BB4" w:rsidRDefault="00092305" w:rsidP="00092305">
      <w:pPr>
        <w:pStyle w:val="Definition"/>
      </w:pPr>
      <w:r w:rsidRPr="00D16BB4">
        <w:rPr>
          <w:b/>
          <w:i/>
        </w:rPr>
        <w:t>manned free balloon</w:t>
      </w:r>
      <w:r w:rsidRPr="00D16BB4">
        <w:t xml:space="preserve"> means a free balloon that:</w:t>
      </w:r>
    </w:p>
    <w:p w14:paraId="581FBC81" w14:textId="77777777" w:rsidR="003B2347" w:rsidRPr="00D16BB4" w:rsidRDefault="003B2347" w:rsidP="003B2347">
      <w:pPr>
        <w:pStyle w:val="paragraph"/>
      </w:pPr>
      <w:r w:rsidRPr="00D16BB4">
        <w:tab/>
        <w:t>(a)</w:t>
      </w:r>
      <w:r w:rsidRPr="00D16BB4">
        <w:tab/>
        <w:t>is equipped to carry one or more persons; and</w:t>
      </w:r>
    </w:p>
    <w:p w14:paraId="1CFF25AC" w14:textId="77777777" w:rsidR="00092305" w:rsidRPr="00D16BB4" w:rsidRDefault="00092305" w:rsidP="00092305">
      <w:pPr>
        <w:pStyle w:val="paragraph"/>
      </w:pPr>
      <w:r w:rsidRPr="00D16BB4">
        <w:tab/>
        <w:t>(b)</w:t>
      </w:r>
      <w:r w:rsidRPr="00D16BB4">
        <w:tab/>
        <w:t>is equipped with controls that enable the altitude of the balloon to be controlled.</w:t>
      </w:r>
    </w:p>
    <w:p w14:paraId="0354EF9C" w14:textId="77777777" w:rsidR="00092305" w:rsidRPr="00D16BB4" w:rsidRDefault="00092305" w:rsidP="00092305">
      <w:pPr>
        <w:pStyle w:val="Definition"/>
      </w:pPr>
      <w:r w:rsidRPr="00D16BB4">
        <w:rPr>
          <w:b/>
          <w:i/>
        </w:rPr>
        <w:t>markings</w:t>
      </w:r>
      <w:r w:rsidRPr="00D16BB4">
        <w:t>, for an aircraft: see regulation 45.015.</w:t>
      </w:r>
    </w:p>
    <w:p w14:paraId="78C02EEE" w14:textId="77777777" w:rsidR="00934A63" w:rsidRPr="00D16BB4" w:rsidRDefault="00934A63" w:rsidP="00934A63">
      <w:pPr>
        <w:pStyle w:val="Definition"/>
      </w:pPr>
      <w:r w:rsidRPr="00D16BB4">
        <w:rPr>
          <w:b/>
          <w:i/>
        </w:rPr>
        <w:t>master minimum equipment list</w:t>
      </w:r>
      <w:r w:rsidRPr="00D16BB4">
        <w:t>: see regulation 91.925.</w:t>
      </w:r>
    </w:p>
    <w:p w14:paraId="6C78E905" w14:textId="77777777" w:rsidR="00092305" w:rsidRPr="00D16BB4" w:rsidRDefault="00092305" w:rsidP="00092305">
      <w:pPr>
        <w:pStyle w:val="Definition"/>
      </w:pPr>
      <w:r w:rsidRPr="00D16BB4">
        <w:rPr>
          <w:b/>
          <w:i/>
        </w:rPr>
        <w:t>Materials Review Board</w:t>
      </w:r>
      <w:r w:rsidRPr="00D16BB4">
        <w:t xml:space="preserve"> means:</w:t>
      </w:r>
    </w:p>
    <w:p w14:paraId="75904B3E" w14:textId="77777777" w:rsidR="00092305" w:rsidRPr="00D16BB4" w:rsidRDefault="00092305" w:rsidP="00092305">
      <w:pPr>
        <w:pStyle w:val="paragraph"/>
      </w:pPr>
      <w:r w:rsidRPr="00D16BB4">
        <w:tab/>
        <w:t>(a)</w:t>
      </w:r>
      <w:r w:rsidRPr="00D16BB4">
        <w:tab/>
        <w:t>for a manufacturer manufacturing an aircraft, aircraft engine or propeller under a type certificate only—the Materials Review Board established under paragraph 21.125(1)(a); and</w:t>
      </w:r>
    </w:p>
    <w:p w14:paraId="3BA385FB" w14:textId="0AA08E6F" w:rsidR="00092305" w:rsidRPr="00D16BB4" w:rsidRDefault="00092305" w:rsidP="00092305">
      <w:pPr>
        <w:pStyle w:val="paragraph"/>
      </w:pPr>
      <w:r w:rsidRPr="00D16BB4">
        <w:lastRenderedPageBreak/>
        <w:tab/>
        <w:t>(b)</w:t>
      </w:r>
      <w:r w:rsidRPr="00D16BB4">
        <w:tab/>
        <w:t xml:space="preserve">for a manufacturer manufacturing an aircraft, aircraft engine or propeller under a production certificate—the Materials Review Board established under </w:t>
      </w:r>
      <w:r w:rsidR="00BA761D" w:rsidRPr="00D16BB4">
        <w:t>regulation 2</w:t>
      </w:r>
      <w:r w:rsidRPr="00D16BB4">
        <w:t>1.145.</w:t>
      </w:r>
    </w:p>
    <w:p w14:paraId="7B479A53" w14:textId="77777777" w:rsidR="00934A63" w:rsidRPr="00D16BB4" w:rsidRDefault="00934A63" w:rsidP="00934A63">
      <w:pPr>
        <w:pStyle w:val="Definition"/>
      </w:pPr>
      <w:r w:rsidRPr="00D16BB4">
        <w:rPr>
          <w:b/>
          <w:i/>
        </w:rPr>
        <w:t>maximum certificated passenger seating capacity</w:t>
      </w:r>
      <w:r w:rsidRPr="00D16BB4">
        <w:t>, for an aircraft, means the maximum passenger seating capacity permitted under the aircraft’s type certificate, foreign type certificate, supplemental type certificate or foreign supplemental type certificate.</w:t>
      </w:r>
    </w:p>
    <w:p w14:paraId="04F85E03" w14:textId="77777777" w:rsidR="00934A63" w:rsidRPr="00D16BB4" w:rsidRDefault="00934A63" w:rsidP="00934A63">
      <w:pPr>
        <w:pStyle w:val="Definition"/>
      </w:pPr>
      <w:bookmarkStart w:id="358" w:name="_Hlk89256725"/>
      <w:r w:rsidRPr="00D16BB4">
        <w:rPr>
          <w:b/>
          <w:i/>
        </w:rPr>
        <w:t>maximum landing weight</w:t>
      </w:r>
      <w:r w:rsidRPr="00D16BB4">
        <w:t>, for an aircraft, means the maximum landing weight for the aircraft permitted by:</w:t>
      </w:r>
    </w:p>
    <w:p w14:paraId="473B564E" w14:textId="77777777" w:rsidR="00934A63" w:rsidRPr="00D16BB4" w:rsidRDefault="00934A63" w:rsidP="00934A63">
      <w:pPr>
        <w:pStyle w:val="paragraph"/>
      </w:pPr>
      <w:r w:rsidRPr="00D16BB4">
        <w:tab/>
        <w:t>(a)</w:t>
      </w:r>
      <w:r w:rsidRPr="00D16BB4">
        <w:tab/>
        <w:t>for an aircraft that is type certificated—the flight manual for the aircraft; or</w:t>
      </w:r>
    </w:p>
    <w:p w14:paraId="4A6AD789" w14:textId="77777777" w:rsidR="00934A63" w:rsidRPr="00D16BB4" w:rsidRDefault="00934A63" w:rsidP="00934A63">
      <w:pPr>
        <w:pStyle w:val="paragraph"/>
      </w:pPr>
      <w:r w:rsidRPr="00D16BB4">
        <w:tab/>
        <w:t>(b)</w:t>
      </w:r>
      <w:r w:rsidRPr="00D16BB4">
        <w:tab/>
        <w:t>for an aircraft that is not type certificated:</w:t>
      </w:r>
    </w:p>
    <w:p w14:paraId="7FDB7D81" w14:textId="77777777" w:rsidR="00934A63" w:rsidRPr="00D16BB4" w:rsidRDefault="00934A63" w:rsidP="00934A63">
      <w:pPr>
        <w:pStyle w:val="paragraphsub"/>
      </w:pPr>
      <w:r w:rsidRPr="00D16BB4">
        <w:tab/>
        <w:t>(i)</w:t>
      </w:r>
      <w:r w:rsidRPr="00D16BB4">
        <w:tab/>
        <w:t>if a document, published by the manufacturer of the aircraft setting out the operating limitations for the aircraft, specifies a weight—that document; or</w:t>
      </w:r>
    </w:p>
    <w:p w14:paraId="226ABCCB" w14:textId="77777777" w:rsidR="00934A63" w:rsidRPr="00D16BB4" w:rsidRDefault="00934A63" w:rsidP="00934A63">
      <w:pPr>
        <w:pStyle w:val="paragraphsub"/>
      </w:pPr>
      <w:r w:rsidRPr="00D16BB4">
        <w:tab/>
        <w:t>(ii)</w:t>
      </w:r>
      <w:r w:rsidRPr="00D16BB4">
        <w:tab/>
        <w:t>if no weight is specified in the document mentioned in subparagraph (i), or if a different weight is specified in the certificate of airworthiness for the aircraft—the certificate of airworthiness for the aircraft.</w:t>
      </w:r>
    </w:p>
    <w:p w14:paraId="73D98631" w14:textId="77777777" w:rsidR="00934A63" w:rsidRPr="00D16BB4" w:rsidRDefault="00934A63" w:rsidP="00934A63">
      <w:pPr>
        <w:pStyle w:val="Definition"/>
      </w:pPr>
      <w:bookmarkStart w:id="359" w:name="_Hlk89256762"/>
      <w:bookmarkEnd w:id="358"/>
      <w:r w:rsidRPr="00D16BB4">
        <w:rPr>
          <w:b/>
          <w:i/>
        </w:rPr>
        <w:t>maximum operational passenger seat configuration</w:t>
      </w:r>
      <w:r w:rsidRPr="00D16BB4">
        <w:t>, for an aircraft, means the maximum passenger seat capacity of the aircraft, excluding crew stations:</w:t>
      </w:r>
    </w:p>
    <w:p w14:paraId="7AFE0CD1" w14:textId="77777777" w:rsidR="00934A63" w:rsidRPr="00D16BB4" w:rsidRDefault="00934A63" w:rsidP="00934A63">
      <w:pPr>
        <w:pStyle w:val="paragraph"/>
      </w:pPr>
      <w:r w:rsidRPr="00D16BB4">
        <w:tab/>
        <w:t>(a)</w:t>
      </w:r>
      <w:r w:rsidRPr="00D16BB4">
        <w:tab/>
        <w:t>approved by CASA for the operator of the aircraft:</w:t>
      </w:r>
    </w:p>
    <w:p w14:paraId="7F3EBA6A" w14:textId="77777777" w:rsidR="00934A63" w:rsidRPr="00D16BB4" w:rsidRDefault="00934A63" w:rsidP="00934A63">
      <w:pPr>
        <w:pStyle w:val="paragraphsub"/>
      </w:pPr>
      <w:r w:rsidRPr="00D16BB4">
        <w:tab/>
        <w:t>(i)</w:t>
      </w:r>
      <w:r w:rsidRPr="00D16BB4">
        <w:tab/>
        <w:t>for an operator that is not an Australian air transport operator—under regulation 201.030; or</w:t>
      </w:r>
    </w:p>
    <w:p w14:paraId="24826487" w14:textId="3184C9C8" w:rsidR="00934A63" w:rsidRPr="00D16BB4" w:rsidRDefault="00934A63" w:rsidP="00934A63">
      <w:pPr>
        <w:pStyle w:val="paragraphsub"/>
      </w:pPr>
      <w:r w:rsidRPr="00D16BB4">
        <w:tab/>
        <w:t>(ii)</w:t>
      </w:r>
      <w:r w:rsidRPr="00D16BB4">
        <w:tab/>
        <w:t xml:space="preserve">for an Australian air transport operator—as part of the approval of the operator’s exposition under </w:t>
      </w:r>
      <w:r w:rsidR="00B74D4F" w:rsidRPr="00D16BB4">
        <w:t>Part 1</w:t>
      </w:r>
      <w:r w:rsidRPr="00D16BB4">
        <w:t>19; and</w:t>
      </w:r>
    </w:p>
    <w:p w14:paraId="395757CD" w14:textId="77777777" w:rsidR="00934A63" w:rsidRPr="00D16BB4" w:rsidRDefault="00934A63" w:rsidP="00934A63">
      <w:pPr>
        <w:pStyle w:val="paragraph"/>
      </w:pPr>
      <w:r w:rsidRPr="00D16BB4">
        <w:tab/>
        <w:t>(b)</w:t>
      </w:r>
      <w:r w:rsidRPr="00D16BB4">
        <w:tab/>
        <w:t>specified in the operator’s operations manual (if any).</w:t>
      </w:r>
    </w:p>
    <w:bookmarkEnd w:id="359"/>
    <w:p w14:paraId="3FF23340" w14:textId="77777777" w:rsidR="00092305" w:rsidRPr="00D16BB4" w:rsidRDefault="00092305" w:rsidP="00092305">
      <w:pPr>
        <w:pStyle w:val="Definition"/>
      </w:pPr>
      <w:r w:rsidRPr="00D16BB4">
        <w:rPr>
          <w:b/>
          <w:i/>
        </w:rPr>
        <w:t>maximum passenger seating capacity</w:t>
      </w:r>
      <w:r w:rsidRPr="00D16BB4">
        <w:t>, for an aircraft, means the maximum number of seats for persons (excluding flight crew and cabin crew) in the aircraft that is:</w:t>
      </w:r>
    </w:p>
    <w:p w14:paraId="49A4FBFC" w14:textId="77777777" w:rsidR="00092305" w:rsidRPr="00D16BB4" w:rsidRDefault="00092305" w:rsidP="00092305">
      <w:pPr>
        <w:pStyle w:val="paragraph"/>
      </w:pPr>
      <w:r w:rsidRPr="00D16BB4">
        <w:tab/>
        <w:t>(a)</w:t>
      </w:r>
      <w:r w:rsidRPr="00D16BB4">
        <w:tab/>
        <w:t>approved by CASA; and</w:t>
      </w:r>
    </w:p>
    <w:p w14:paraId="5963D54D" w14:textId="77777777" w:rsidR="00092305" w:rsidRPr="00D16BB4" w:rsidRDefault="00092305" w:rsidP="00092305">
      <w:pPr>
        <w:pStyle w:val="paragraph"/>
      </w:pPr>
      <w:r w:rsidRPr="00D16BB4">
        <w:tab/>
        <w:t>(b)</w:t>
      </w:r>
      <w:r w:rsidRPr="00D16BB4">
        <w:tab/>
        <w:t>specified in the aircraft operator’s operations manual.</w:t>
      </w:r>
    </w:p>
    <w:p w14:paraId="2952FC54" w14:textId="77777777" w:rsidR="00934A63" w:rsidRPr="00D16BB4" w:rsidRDefault="00934A63" w:rsidP="00934A63">
      <w:pPr>
        <w:pStyle w:val="Definition"/>
      </w:pPr>
      <w:r w:rsidRPr="00D16BB4">
        <w:rPr>
          <w:b/>
          <w:i/>
        </w:rPr>
        <w:t>maximum payload capacity</w:t>
      </w:r>
      <w:r w:rsidRPr="00D16BB4">
        <w:t>, for an aircraft, means the maximum payload permitted under the aircraft’s type certificate, foreign type certificate, supplemental type certificate or foreign supplemental type certificate.</w:t>
      </w:r>
    </w:p>
    <w:p w14:paraId="6FA6E580" w14:textId="4EC6E350" w:rsidR="00934A63" w:rsidRPr="00D16BB4" w:rsidRDefault="00934A63" w:rsidP="00934A63">
      <w:pPr>
        <w:pStyle w:val="Definition"/>
      </w:pPr>
      <w:bookmarkStart w:id="360" w:name="_Hlk89256822"/>
      <w:r w:rsidRPr="00D16BB4">
        <w:rPr>
          <w:b/>
          <w:i/>
        </w:rPr>
        <w:t>maximum take</w:t>
      </w:r>
      <w:r w:rsidR="009E3970">
        <w:rPr>
          <w:b/>
          <w:i/>
        </w:rPr>
        <w:noBreakHyphen/>
      </w:r>
      <w:r w:rsidRPr="00D16BB4">
        <w:rPr>
          <w:b/>
          <w:i/>
        </w:rPr>
        <w:t>off weight</w:t>
      </w:r>
      <w:r w:rsidRPr="00D16BB4">
        <w:t>, for an aircraft, means the maximum take</w:t>
      </w:r>
      <w:r w:rsidR="009E3970">
        <w:noBreakHyphen/>
      </w:r>
      <w:r w:rsidRPr="00D16BB4">
        <w:t>off weight for the aircraft permitted by:</w:t>
      </w:r>
    </w:p>
    <w:p w14:paraId="70BF482C" w14:textId="77777777" w:rsidR="00934A63" w:rsidRPr="00D16BB4" w:rsidRDefault="00934A63" w:rsidP="00934A63">
      <w:pPr>
        <w:pStyle w:val="paragraph"/>
      </w:pPr>
      <w:r w:rsidRPr="00D16BB4">
        <w:tab/>
        <w:t>(a)</w:t>
      </w:r>
      <w:r w:rsidRPr="00D16BB4">
        <w:tab/>
        <w:t>for an aircraft that is type certificated—the flight manual for the aircraft; or</w:t>
      </w:r>
    </w:p>
    <w:p w14:paraId="7540B6BE" w14:textId="77777777" w:rsidR="00934A63" w:rsidRPr="00D16BB4" w:rsidRDefault="00934A63" w:rsidP="00934A63">
      <w:pPr>
        <w:pStyle w:val="paragraph"/>
      </w:pPr>
      <w:r w:rsidRPr="00D16BB4">
        <w:tab/>
        <w:t>(b)</w:t>
      </w:r>
      <w:r w:rsidRPr="00D16BB4">
        <w:tab/>
        <w:t>for an aircraft that is not type certificated:</w:t>
      </w:r>
    </w:p>
    <w:p w14:paraId="4EAF937B" w14:textId="77777777" w:rsidR="00934A63" w:rsidRPr="00D16BB4" w:rsidRDefault="00934A63" w:rsidP="00934A63">
      <w:pPr>
        <w:pStyle w:val="paragraphsub"/>
      </w:pPr>
      <w:r w:rsidRPr="00D16BB4">
        <w:tab/>
        <w:t>(i)</w:t>
      </w:r>
      <w:r w:rsidRPr="00D16BB4">
        <w:tab/>
        <w:t>if a document, published by the manufacturer of the aircraft setting out the operating limitations for the aircraft, specifies a weight—that document; or</w:t>
      </w:r>
    </w:p>
    <w:p w14:paraId="40B9A449" w14:textId="77777777" w:rsidR="00934A63" w:rsidRPr="00D16BB4" w:rsidRDefault="00934A63" w:rsidP="00934A63">
      <w:pPr>
        <w:pStyle w:val="paragraphsub"/>
      </w:pPr>
      <w:r w:rsidRPr="00D16BB4">
        <w:lastRenderedPageBreak/>
        <w:tab/>
        <w:t>(ii)</w:t>
      </w:r>
      <w:r w:rsidRPr="00D16BB4">
        <w:tab/>
        <w:t>if the certificate of airworthiness for the aircraft specifies a different weight to the weight specified in the document mentioned in subparagraph (i)—the certificate of airworthiness for the aircraft; or</w:t>
      </w:r>
    </w:p>
    <w:p w14:paraId="2CE04CC0" w14:textId="2C3CA7AB" w:rsidR="00934A63" w:rsidRPr="00D16BB4" w:rsidRDefault="00934A63" w:rsidP="00934A63">
      <w:pPr>
        <w:pStyle w:val="paragraphsub"/>
      </w:pPr>
      <w:r w:rsidRPr="00D16BB4">
        <w:tab/>
        <w:t>(iii)</w:t>
      </w:r>
      <w:r w:rsidRPr="00D16BB4">
        <w:tab/>
        <w:t xml:space="preserve">if no weight is specified in the document mentioned in subparagraph (i) or in the certificate of airworthiness for the aircraft and the aircraft is a </w:t>
      </w:r>
      <w:r w:rsidR="00B74D4F" w:rsidRPr="00D16BB4">
        <w:t>Part 1</w:t>
      </w:r>
      <w:r w:rsidRPr="00D16BB4">
        <w:t xml:space="preserve">03 aircraft in relation to which a statement of acceptance for the aircraft has been issued by a </w:t>
      </w:r>
      <w:r w:rsidR="00B74D4F" w:rsidRPr="00D16BB4">
        <w:t>Part 1</w:t>
      </w:r>
      <w:r w:rsidRPr="00D16BB4">
        <w:t>03 ASAO in accordance with regulation 103.030—the weight specified in the statement of acceptance.</w:t>
      </w:r>
    </w:p>
    <w:bookmarkEnd w:id="360"/>
    <w:p w14:paraId="65FAD43F" w14:textId="77777777" w:rsidR="00092305" w:rsidRPr="00D16BB4" w:rsidRDefault="00092305" w:rsidP="00092305">
      <w:pPr>
        <w:pStyle w:val="Definition"/>
      </w:pPr>
      <w:r w:rsidRPr="00D16BB4">
        <w:rPr>
          <w:b/>
          <w:i/>
        </w:rPr>
        <w:t>medical certificate</w:t>
      </w:r>
      <w:r w:rsidRPr="00D16BB4">
        <w:t xml:space="preserve"> means:</w:t>
      </w:r>
    </w:p>
    <w:p w14:paraId="62AD5697" w14:textId="77777777" w:rsidR="00092305" w:rsidRPr="00D16BB4" w:rsidRDefault="00092305" w:rsidP="00092305">
      <w:pPr>
        <w:pStyle w:val="paragraph"/>
      </w:pPr>
      <w:r w:rsidRPr="00D16BB4">
        <w:tab/>
        <w:t>(a)</w:t>
      </w:r>
      <w:r w:rsidRPr="00D16BB4">
        <w:tab/>
        <w:t>a medical certificate issued under Subpart 67.C; or</w:t>
      </w:r>
    </w:p>
    <w:p w14:paraId="2EDFD9AA" w14:textId="77777777" w:rsidR="00092305" w:rsidRPr="00D16BB4" w:rsidRDefault="00092305" w:rsidP="00092305">
      <w:pPr>
        <w:pStyle w:val="paragraph"/>
      </w:pPr>
      <w:r w:rsidRPr="00D16BB4">
        <w:tab/>
        <w:t>(b)</w:t>
      </w:r>
      <w:r w:rsidRPr="00D16BB4">
        <w:tab/>
        <w:t>for the holder of a certificate of validation of an overseas flight crew licence—the holder’s overseas medical certificate.</w:t>
      </w:r>
    </w:p>
    <w:p w14:paraId="5CAE1D6E" w14:textId="77777777" w:rsidR="00092305" w:rsidRPr="00D16BB4" w:rsidRDefault="00092305" w:rsidP="00092305">
      <w:pPr>
        <w:pStyle w:val="Definition"/>
      </w:pPr>
      <w:r w:rsidRPr="00D16BB4">
        <w:rPr>
          <w:b/>
          <w:i/>
        </w:rPr>
        <w:t>medically significant condition</w:t>
      </w:r>
      <w:r w:rsidRPr="00D16BB4">
        <w:t xml:space="preserve"> has the meaning given by subregulation 67.010(1).</w:t>
      </w:r>
    </w:p>
    <w:p w14:paraId="1EABFA87" w14:textId="77777777" w:rsidR="00092305" w:rsidRPr="00D16BB4" w:rsidRDefault="00092305" w:rsidP="00092305">
      <w:pPr>
        <w:pStyle w:val="Definition"/>
      </w:pPr>
      <w:r w:rsidRPr="00D16BB4">
        <w:rPr>
          <w:b/>
          <w:i/>
        </w:rPr>
        <w:t>medical practitioner</w:t>
      </w:r>
      <w:r w:rsidRPr="00D16BB4">
        <w:t>:</w:t>
      </w:r>
    </w:p>
    <w:p w14:paraId="46B6C04B" w14:textId="77777777" w:rsidR="00092305" w:rsidRPr="00D16BB4" w:rsidRDefault="00092305" w:rsidP="00092305">
      <w:pPr>
        <w:pStyle w:val="paragraph"/>
      </w:pPr>
      <w:r w:rsidRPr="00D16BB4">
        <w:tab/>
        <w:t>(a)</w:t>
      </w:r>
      <w:r w:rsidRPr="00D16BB4">
        <w:tab/>
        <w:t>for Part 61 has the meaning given by regulation 61.010; and</w:t>
      </w:r>
    </w:p>
    <w:p w14:paraId="6BFBE060" w14:textId="77777777" w:rsidR="00092305" w:rsidRPr="00D16BB4" w:rsidRDefault="00092305" w:rsidP="00092305">
      <w:pPr>
        <w:pStyle w:val="paragraph"/>
      </w:pPr>
      <w:r w:rsidRPr="00D16BB4">
        <w:tab/>
        <w:t>(b)</w:t>
      </w:r>
      <w:r w:rsidRPr="00D16BB4">
        <w:tab/>
        <w:t>for Part 67 has the meaning given by subregulation 67.010(1).</w:t>
      </w:r>
    </w:p>
    <w:p w14:paraId="7D0E2720" w14:textId="67622BF4" w:rsidR="00934A63" w:rsidRPr="00D16BB4" w:rsidRDefault="00934A63" w:rsidP="00934A63">
      <w:pPr>
        <w:pStyle w:val="Definition"/>
      </w:pPr>
      <w:r w:rsidRPr="00D16BB4">
        <w:rPr>
          <w:b/>
          <w:i/>
        </w:rPr>
        <w:t>medical transport operating site</w:t>
      </w:r>
      <w:r w:rsidRPr="00D16BB4">
        <w:t xml:space="preserve">, for a rotorcraft, has the meaning given by the </w:t>
      </w:r>
      <w:r w:rsidR="00B74D4F" w:rsidRPr="00D16BB4">
        <w:t>Part 1</w:t>
      </w:r>
      <w:r w:rsidRPr="00D16BB4">
        <w:t>33 Manual of Standards.</w:t>
      </w:r>
    </w:p>
    <w:p w14:paraId="22FFF63B" w14:textId="77777777" w:rsidR="00934A63" w:rsidRPr="00D16BB4" w:rsidRDefault="00934A63" w:rsidP="00934A63">
      <w:pPr>
        <w:pStyle w:val="Definition"/>
      </w:pPr>
      <w:r w:rsidRPr="00D16BB4">
        <w:rPr>
          <w:b/>
          <w:i/>
        </w:rPr>
        <w:t>medical transport operation</w:t>
      </w:r>
      <w:r w:rsidRPr="00D16BB4">
        <w:t>: see clause 70 of Part 2 of this Dictionary.</w:t>
      </w:r>
    </w:p>
    <w:p w14:paraId="5095F5CC" w14:textId="77777777" w:rsidR="00934A63" w:rsidRPr="00D16BB4" w:rsidRDefault="00934A63" w:rsidP="00934A63">
      <w:pPr>
        <w:pStyle w:val="Definition"/>
      </w:pPr>
      <w:bookmarkStart w:id="361" w:name="_Hlk89256877"/>
      <w:r w:rsidRPr="00D16BB4">
        <w:rPr>
          <w:b/>
          <w:i/>
        </w:rPr>
        <w:t>medical transport specialist</w:t>
      </w:r>
      <w:r w:rsidRPr="00D16BB4">
        <w:t xml:space="preserve"> means:</w:t>
      </w:r>
    </w:p>
    <w:p w14:paraId="24036E13" w14:textId="77777777" w:rsidR="00934A63" w:rsidRPr="00D16BB4" w:rsidRDefault="00934A63" w:rsidP="00934A63">
      <w:pPr>
        <w:pStyle w:val="paragraph"/>
      </w:pPr>
      <w:r w:rsidRPr="00D16BB4">
        <w:tab/>
        <w:t>(a)</w:t>
      </w:r>
      <w:r w:rsidRPr="00D16BB4">
        <w:tab/>
        <w:t>a crew member for a flight who carries out a specified function during the flight relating to a medical transport operation, and who is not:</w:t>
      </w:r>
    </w:p>
    <w:p w14:paraId="32A29603" w14:textId="77777777" w:rsidR="00934A63" w:rsidRPr="00D16BB4" w:rsidRDefault="00934A63" w:rsidP="00934A63">
      <w:pPr>
        <w:pStyle w:val="paragraphsub"/>
      </w:pPr>
      <w:r w:rsidRPr="00D16BB4">
        <w:tab/>
        <w:t>(i)</w:t>
      </w:r>
      <w:r w:rsidRPr="00D16BB4">
        <w:tab/>
        <w:t>a flight crew member for the flight; or</w:t>
      </w:r>
    </w:p>
    <w:p w14:paraId="2261B307" w14:textId="77777777" w:rsidR="00934A63" w:rsidRPr="00D16BB4" w:rsidRDefault="00934A63" w:rsidP="00934A63">
      <w:pPr>
        <w:pStyle w:val="paragraphsub"/>
      </w:pPr>
      <w:r w:rsidRPr="00D16BB4">
        <w:tab/>
        <w:t>(ii)</w:t>
      </w:r>
      <w:r w:rsidRPr="00D16BB4">
        <w:tab/>
        <w:t>an air crew member for the flight; or</w:t>
      </w:r>
    </w:p>
    <w:p w14:paraId="191DE764" w14:textId="118C8CB7" w:rsidR="00934A63" w:rsidRPr="00D16BB4" w:rsidRDefault="00934A63" w:rsidP="00934A63">
      <w:pPr>
        <w:pStyle w:val="paragraph"/>
      </w:pPr>
      <w:r w:rsidRPr="00D16BB4">
        <w:tab/>
        <w:t>(b)</w:t>
      </w:r>
      <w:r w:rsidRPr="00D16BB4">
        <w:tab/>
        <w:t xml:space="preserve">a crew member, for a flight, of a kind prescribed by the </w:t>
      </w:r>
      <w:r w:rsidR="00B74D4F" w:rsidRPr="00D16BB4">
        <w:t>Part 1</w:t>
      </w:r>
      <w:r w:rsidRPr="00D16BB4">
        <w:t>19 Manual of Standards for the purposes of this paragraph.</w:t>
      </w:r>
    </w:p>
    <w:bookmarkEnd w:id="361"/>
    <w:p w14:paraId="38DBA8A1" w14:textId="77777777" w:rsidR="00092305" w:rsidRPr="00D16BB4" w:rsidRDefault="00092305" w:rsidP="00092305">
      <w:pPr>
        <w:pStyle w:val="Definition"/>
      </w:pPr>
      <w:r w:rsidRPr="00D16BB4">
        <w:rPr>
          <w:b/>
          <w:i/>
        </w:rPr>
        <w:t>medium balloon</w:t>
      </w:r>
      <w:r w:rsidRPr="00D16BB4">
        <w:t>: see regulation 101.145.</w:t>
      </w:r>
    </w:p>
    <w:p w14:paraId="0AE248ED" w14:textId="77777777" w:rsidR="003F4FBC" w:rsidRPr="00D16BB4" w:rsidRDefault="003F4FBC" w:rsidP="003F4FBC">
      <w:pPr>
        <w:pStyle w:val="Definition"/>
      </w:pPr>
      <w:r w:rsidRPr="00D16BB4">
        <w:rPr>
          <w:b/>
          <w:i/>
        </w:rPr>
        <w:t>medium RPA</w:t>
      </w:r>
      <w:r w:rsidRPr="00D16BB4">
        <w:t>: see regulation 101.022.</w:t>
      </w:r>
    </w:p>
    <w:p w14:paraId="1FF2A4C6" w14:textId="77777777" w:rsidR="00092305" w:rsidRPr="00D16BB4" w:rsidRDefault="00092305" w:rsidP="00092305">
      <w:pPr>
        <w:pStyle w:val="Definition"/>
      </w:pPr>
      <w:r w:rsidRPr="00D16BB4">
        <w:rPr>
          <w:b/>
          <w:i/>
        </w:rPr>
        <w:t>meets the modified Austroads medical standards</w:t>
      </w:r>
      <w:r w:rsidRPr="00D16BB4">
        <w:t xml:space="preserve"> has the meaning given by regulation 67.262.</w:t>
      </w:r>
    </w:p>
    <w:p w14:paraId="5ADBA454" w14:textId="77777777" w:rsidR="00934A63" w:rsidRPr="00D16BB4" w:rsidRDefault="00934A63" w:rsidP="00934A63">
      <w:pPr>
        <w:pStyle w:val="Definition"/>
      </w:pPr>
      <w:r w:rsidRPr="00D16BB4">
        <w:rPr>
          <w:b/>
          <w:i/>
        </w:rPr>
        <w:t>MEL</w:t>
      </w:r>
      <w:r w:rsidRPr="00D16BB4">
        <w:t>: see regulation 91.925.</w:t>
      </w:r>
    </w:p>
    <w:p w14:paraId="76BB379E" w14:textId="77777777" w:rsidR="003B2347" w:rsidRPr="00D16BB4" w:rsidRDefault="003B2347" w:rsidP="003B2347">
      <w:pPr>
        <w:pStyle w:val="Definition"/>
      </w:pPr>
      <w:bookmarkStart w:id="362" w:name="_Hlk89690974"/>
      <w:r w:rsidRPr="00D16BB4">
        <w:rPr>
          <w:b/>
          <w:i/>
        </w:rPr>
        <w:t>meteorological information</w:t>
      </w:r>
      <w:r w:rsidRPr="00D16BB4">
        <w:t xml:space="preserve"> means information:</w:t>
      </w:r>
    </w:p>
    <w:p w14:paraId="07518F0E" w14:textId="77777777" w:rsidR="003B2347" w:rsidRPr="00D16BB4" w:rsidRDefault="003B2347" w:rsidP="003B2347">
      <w:pPr>
        <w:pStyle w:val="paragraph"/>
      </w:pPr>
      <w:r w:rsidRPr="00D16BB4">
        <w:tab/>
        <w:t>(a)</w:t>
      </w:r>
      <w:r w:rsidRPr="00D16BB4">
        <w:tab/>
        <w:t>that is any of the following kinds:</w:t>
      </w:r>
    </w:p>
    <w:p w14:paraId="5EE9B9DE" w14:textId="77777777" w:rsidR="003B2347" w:rsidRPr="00D16BB4" w:rsidRDefault="003B2347" w:rsidP="003B2347">
      <w:pPr>
        <w:pStyle w:val="paragraphsub"/>
      </w:pPr>
      <w:r w:rsidRPr="00D16BB4">
        <w:tab/>
        <w:t>(i)</w:t>
      </w:r>
      <w:r w:rsidRPr="00D16BB4">
        <w:tab/>
        <w:t>meteorological reports;</w:t>
      </w:r>
    </w:p>
    <w:p w14:paraId="478C52D0" w14:textId="77777777" w:rsidR="003B2347" w:rsidRPr="00D16BB4" w:rsidRDefault="003B2347" w:rsidP="003B2347">
      <w:pPr>
        <w:pStyle w:val="paragraphsub"/>
      </w:pPr>
      <w:r w:rsidRPr="00D16BB4">
        <w:tab/>
        <w:t>(ii)</w:t>
      </w:r>
      <w:r w:rsidRPr="00D16BB4">
        <w:tab/>
        <w:t>meteorological analyses;</w:t>
      </w:r>
    </w:p>
    <w:p w14:paraId="6D51D53E" w14:textId="77777777" w:rsidR="003B2347" w:rsidRPr="00D16BB4" w:rsidRDefault="003B2347" w:rsidP="003B2347">
      <w:pPr>
        <w:pStyle w:val="paragraphsub"/>
      </w:pPr>
      <w:r w:rsidRPr="00D16BB4">
        <w:tab/>
        <w:t>(iii)</w:t>
      </w:r>
      <w:r w:rsidRPr="00D16BB4">
        <w:tab/>
        <w:t>meteorological forecasts;</w:t>
      </w:r>
    </w:p>
    <w:p w14:paraId="776EAA00" w14:textId="77777777" w:rsidR="003B2347" w:rsidRPr="00D16BB4" w:rsidRDefault="003B2347" w:rsidP="003B2347">
      <w:pPr>
        <w:pStyle w:val="paragraphsub"/>
      </w:pPr>
      <w:r w:rsidRPr="00D16BB4">
        <w:tab/>
        <w:t>(iv)</w:t>
      </w:r>
      <w:r w:rsidRPr="00D16BB4">
        <w:tab/>
        <w:t>meteorological warnings;</w:t>
      </w:r>
    </w:p>
    <w:p w14:paraId="6B7CB337" w14:textId="77777777" w:rsidR="003B2347" w:rsidRPr="00D16BB4" w:rsidRDefault="003B2347" w:rsidP="003B2347">
      <w:pPr>
        <w:pStyle w:val="paragraphsub"/>
      </w:pPr>
      <w:r w:rsidRPr="00D16BB4">
        <w:lastRenderedPageBreak/>
        <w:tab/>
        <w:t>(v)</w:t>
      </w:r>
      <w:r w:rsidRPr="00D16BB4">
        <w:tab/>
        <w:t>meteorological advices;</w:t>
      </w:r>
    </w:p>
    <w:p w14:paraId="29F43081" w14:textId="77777777" w:rsidR="003B2347" w:rsidRPr="00D16BB4" w:rsidRDefault="003B2347" w:rsidP="003B2347">
      <w:pPr>
        <w:pStyle w:val="paragraphsub"/>
      </w:pPr>
      <w:r w:rsidRPr="00D16BB4">
        <w:tab/>
        <w:t>(vi)</w:t>
      </w:r>
      <w:r w:rsidRPr="00D16BB4">
        <w:tab/>
        <w:t>revisions or amendments of any of those kinds of information; and</w:t>
      </w:r>
    </w:p>
    <w:p w14:paraId="17F59185" w14:textId="77777777" w:rsidR="003B2347" w:rsidRPr="00D16BB4" w:rsidRDefault="003B2347" w:rsidP="003B2347">
      <w:pPr>
        <w:pStyle w:val="paragraph"/>
      </w:pPr>
      <w:r w:rsidRPr="00D16BB4">
        <w:tab/>
        <w:t>(b)</w:t>
      </w:r>
      <w:r w:rsidRPr="00D16BB4">
        <w:tab/>
        <w:t>which may be required for aviation purposes.</w:t>
      </w:r>
    </w:p>
    <w:bookmarkEnd w:id="362"/>
    <w:p w14:paraId="4780A421" w14:textId="77777777" w:rsidR="003F4FBC" w:rsidRPr="00D16BB4" w:rsidRDefault="003F4FBC" w:rsidP="003F4FBC">
      <w:pPr>
        <w:pStyle w:val="Definition"/>
      </w:pPr>
      <w:r w:rsidRPr="00D16BB4">
        <w:rPr>
          <w:b/>
          <w:i/>
        </w:rPr>
        <w:t>micro RPA</w:t>
      </w:r>
      <w:r w:rsidRPr="00D16BB4">
        <w:t>: see regulation 101.022.</w:t>
      </w:r>
    </w:p>
    <w:p w14:paraId="28F1BD43" w14:textId="77777777" w:rsidR="00934A63" w:rsidRPr="00D16BB4" w:rsidRDefault="00934A63" w:rsidP="00934A63">
      <w:pPr>
        <w:pStyle w:val="Definition"/>
      </w:pPr>
      <w:r w:rsidRPr="00D16BB4">
        <w:rPr>
          <w:b/>
          <w:i/>
        </w:rPr>
        <w:t>military aerodrome</w:t>
      </w:r>
      <w:r w:rsidRPr="00D16BB4">
        <w:t xml:space="preserve"> means an aerodrome controlled by a part of the Defence Force.</w:t>
      </w:r>
    </w:p>
    <w:p w14:paraId="4AECEE17" w14:textId="77777777" w:rsidR="003B2347" w:rsidRPr="00D16BB4" w:rsidRDefault="003B2347" w:rsidP="003B2347">
      <w:pPr>
        <w:pStyle w:val="Definition"/>
      </w:pPr>
      <w:r w:rsidRPr="00D16BB4">
        <w:rPr>
          <w:b/>
          <w:i/>
        </w:rPr>
        <w:t>military aircraft</w:t>
      </w:r>
      <w:r w:rsidRPr="00D16BB4">
        <w:t xml:space="preserve"> means an aircraft of any part of the Defence Force (including an aircraft that is being constructed for any part of the Defence Force), other than an aircraft that is an Australian aircraft that is registered.</w:t>
      </w:r>
    </w:p>
    <w:p w14:paraId="4D24655B" w14:textId="77777777" w:rsidR="00934A63" w:rsidRPr="00D16BB4" w:rsidRDefault="00934A63" w:rsidP="00934A63">
      <w:pPr>
        <w:pStyle w:val="Definition"/>
      </w:pPr>
      <w:r w:rsidRPr="00D16BB4">
        <w:rPr>
          <w:b/>
          <w:i/>
        </w:rPr>
        <w:t>minimum equipment list</w:t>
      </w:r>
      <w:r w:rsidRPr="00D16BB4">
        <w:t>: see regulation 91.925.</w:t>
      </w:r>
    </w:p>
    <w:p w14:paraId="128CE832" w14:textId="21B5F064" w:rsidR="00092305" w:rsidRPr="00D16BB4" w:rsidRDefault="00092305" w:rsidP="00092305">
      <w:pPr>
        <w:pStyle w:val="Definition"/>
      </w:pPr>
      <w:r w:rsidRPr="00D16BB4">
        <w:rPr>
          <w:b/>
          <w:i/>
        </w:rPr>
        <w:t>minor change</w:t>
      </w:r>
      <w:r w:rsidRPr="00D16BB4">
        <w:t xml:space="preserve">, for a type design: see </w:t>
      </w:r>
      <w:r w:rsidR="00BA761D" w:rsidRPr="00D16BB4">
        <w:t>regulation 2</w:t>
      </w:r>
      <w:r w:rsidRPr="00D16BB4">
        <w:t>1.093.</w:t>
      </w:r>
    </w:p>
    <w:p w14:paraId="4B29A080" w14:textId="77777777" w:rsidR="003A0963" w:rsidRPr="00D16BB4" w:rsidRDefault="003A0963" w:rsidP="003A0963">
      <w:pPr>
        <w:pStyle w:val="Definition"/>
      </w:pPr>
      <w:r w:rsidRPr="00D16BB4">
        <w:rPr>
          <w:b/>
          <w:i/>
        </w:rPr>
        <w:t>MMEL</w:t>
      </w:r>
      <w:r w:rsidRPr="00D16BB4">
        <w:t>: see regulation 91.925.</w:t>
      </w:r>
    </w:p>
    <w:p w14:paraId="42B4755E" w14:textId="77777777" w:rsidR="00092305" w:rsidRPr="00D16BB4" w:rsidRDefault="00092305" w:rsidP="00092305">
      <w:pPr>
        <w:pStyle w:val="Definition"/>
      </w:pPr>
      <w:r w:rsidRPr="00D16BB4">
        <w:rPr>
          <w:b/>
          <w:i/>
        </w:rPr>
        <w:t>model</w:t>
      </w:r>
      <w:r w:rsidRPr="00D16BB4">
        <w:t>, for an aircraft, aircraft engine or propeller, means a particular version of a type of aircraft, aircraft engine or propeller that is distinguished from another version of the same type by a change of sufficient effect on the weight, balance, structural strength, operational characteristics as would require a separate entry on a type certificate, identifying and approving the particular version as distinct from the identification and approval of other versions.</w:t>
      </w:r>
    </w:p>
    <w:p w14:paraId="4ED32279" w14:textId="77777777" w:rsidR="003F4FBC" w:rsidRPr="00D16BB4" w:rsidRDefault="003F4FBC" w:rsidP="003F4FBC">
      <w:pPr>
        <w:pStyle w:val="Definition"/>
      </w:pPr>
      <w:r w:rsidRPr="00D16BB4">
        <w:rPr>
          <w:b/>
          <w:i/>
        </w:rPr>
        <w:t>model aircraft</w:t>
      </w:r>
      <w:r w:rsidRPr="00D16BB4">
        <w:t>: see regulation 101.023.</w:t>
      </w:r>
    </w:p>
    <w:p w14:paraId="5B048EDF" w14:textId="77777777" w:rsidR="00092305" w:rsidRPr="00D16BB4" w:rsidRDefault="00092305" w:rsidP="00092305">
      <w:pPr>
        <w:pStyle w:val="Definition"/>
      </w:pPr>
      <w:r w:rsidRPr="00D16BB4">
        <w:rPr>
          <w:b/>
          <w:i/>
        </w:rPr>
        <w:t>model rocket</w:t>
      </w:r>
      <w:r w:rsidRPr="00D16BB4">
        <w:t>: see regulation 101.</w:t>
      </w:r>
      <w:r w:rsidRPr="00D16BB4">
        <w:rPr>
          <w:noProof/>
        </w:rPr>
        <w:t>425</w:t>
      </w:r>
      <w:r w:rsidRPr="00D16BB4">
        <w:t>.</w:t>
      </w:r>
    </w:p>
    <w:p w14:paraId="58E9E03F" w14:textId="6A43733F" w:rsidR="00092305" w:rsidRPr="00D16BB4" w:rsidRDefault="00092305" w:rsidP="00092305">
      <w:pPr>
        <w:pStyle w:val="Definition"/>
      </w:pPr>
      <w:r w:rsidRPr="00D16BB4">
        <w:rPr>
          <w:b/>
          <w:i/>
        </w:rPr>
        <w:t xml:space="preserve">modification/repair design approval </w:t>
      </w:r>
      <w:r w:rsidRPr="00D16BB4">
        <w:t xml:space="preserve">means an approval granted under </w:t>
      </w:r>
      <w:r w:rsidR="00BA761D" w:rsidRPr="00D16BB4">
        <w:t>regulation 2</w:t>
      </w:r>
      <w:r w:rsidRPr="00D16BB4">
        <w:t>1.435 or 21.437.</w:t>
      </w:r>
    </w:p>
    <w:p w14:paraId="235353FE" w14:textId="77777777" w:rsidR="003B2347" w:rsidRPr="00D16BB4" w:rsidRDefault="003B2347" w:rsidP="003B2347">
      <w:pPr>
        <w:pStyle w:val="Definition"/>
      </w:pPr>
      <w:r w:rsidRPr="00D16BB4">
        <w:rPr>
          <w:b/>
          <w:i/>
        </w:rPr>
        <w:t>movement area</w:t>
      </w:r>
      <w:r w:rsidRPr="00D16BB4">
        <w:t xml:space="preserve"> has the same meaning as in Annex 11 to the Chicago Convention.</w:t>
      </w:r>
    </w:p>
    <w:p w14:paraId="1F4CA58F" w14:textId="0E37C49B" w:rsidR="00092305" w:rsidRPr="00D16BB4" w:rsidRDefault="00092305" w:rsidP="00092305">
      <w:pPr>
        <w:pStyle w:val="Definition"/>
      </w:pPr>
      <w:r w:rsidRPr="00D16BB4">
        <w:rPr>
          <w:b/>
          <w:i/>
        </w:rPr>
        <w:t>multi</w:t>
      </w:r>
      <w:r w:rsidR="009E3970">
        <w:rPr>
          <w:b/>
          <w:i/>
        </w:rPr>
        <w:noBreakHyphen/>
      </w:r>
      <w:r w:rsidRPr="00D16BB4">
        <w:rPr>
          <w:b/>
          <w:i/>
        </w:rPr>
        <w:t>crew operation</w:t>
      </w:r>
      <w:r w:rsidRPr="00D16BB4">
        <w:t>: see regulation 61.010.</w:t>
      </w:r>
    </w:p>
    <w:p w14:paraId="6D2B4966" w14:textId="5E9DC549" w:rsidR="003A0963" w:rsidRPr="00D16BB4" w:rsidRDefault="003A0963" w:rsidP="003A0963">
      <w:pPr>
        <w:pStyle w:val="Definition"/>
      </w:pPr>
      <w:r w:rsidRPr="00D16BB4">
        <w:rPr>
          <w:b/>
          <w:i/>
        </w:rPr>
        <w:t>multi</w:t>
      </w:r>
      <w:r w:rsidR="009E3970">
        <w:rPr>
          <w:b/>
          <w:i/>
        </w:rPr>
        <w:noBreakHyphen/>
      </w:r>
      <w:r w:rsidRPr="00D16BB4">
        <w:rPr>
          <w:b/>
          <w:i/>
        </w:rPr>
        <w:t>flight journey</w:t>
      </w:r>
      <w:r w:rsidRPr="00D16BB4">
        <w:t xml:space="preserve"> means a journey to a destination that involves more than one flight, if all of the flights are conducted by the same operator using the same aircraft.</w:t>
      </w:r>
    </w:p>
    <w:p w14:paraId="5A781C2A" w14:textId="77777777" w:rsidR="00092305" w:rsidRPr="00D16BB4" w:rsidRDefault="00092305" w:rsidP="00092305">
      <w:pPr>
        <w:pStyle w:val="Definition"/>
        <w:rPr>
          <w:rFonts w:eastAsiaTheme="minorHAnsi"/>
          <w:szCs w:val="22"/>
        </w:rPr>
      </w:pPr>
      <w:r w:rsidRPr="00D16BB4">
        <w:rPr>
          <w:rFonts w:eastAsiaTheme="minorHAnsi"/>
          <w:b/>
          <w:bCs/>
          <w:i/>
          <w:iCs/>
          <w:szCs w:val="22"/>
        </w:rPr>
        <w:t>national aviation authority</w:t>
      </w:r>
      <w:r w:rsidRPr="00D16BB4">
        <w:rPr>
          <w:rFonts w:eastAsiaTheme="minorHAnsi"/>
          <w:szCs w:val="22"/>
        </w:rPr>
        <w:t>, for a foreign country:</w:t>
      </w:r>
    </w:p>
    <w:p w14:paraId="4CDD6075" w14:textId="77777777" w:rsidR="00092305" w:rsidRPr="00D16BB4" w:rsidRDefault="00092305" w:rsidP="00092305">
      <w:pPr>
        <w:pStyle w:val="paragraph"/>
        <w:rPr>
          <w:rFonts w:eastAsiaTheme="minorHAnsi"/>
        </w:rPr>
      </w:pPr>
      <w:r w:rsidRPr="00D16BB4">
        <w:rPr>
          <w:rFonts w:eastAsiaTheme="minorHAnsi"/>
        </w:rPr>
        <w:tab/>
        <w:t>(a)</w:t>
      </w:r>
      <w:r w:rsidRPr="00D16BB4">
        <w:rPr>
          <w:rFonts w:eastAsiaTheme="minorHAnsi"/>
        </w:rPr>
        <w:tab/>
        <w:t>means the authority that is responsible for regulating civil aviation in the country; and</w:t>
      </w:r>
    </w:p>
    <w:p w14:paraId="63CA433D" w14:textId="77777777" w:rsidR="00092305" w:rsidRPr="00D16BB4" w:rsidRDefault="00092305" w:rsidP="00092305">
      <w:pPr>
        <w:pStyle w:val="paragraph"/>
        <w:rPr>
          <w:rFonts w:eastAsiaTheme="minorHAnsi"/>
        </w:rPr>
      </w:pPr>
      <w:r w:rsidRPr="00D16BB4">
        <w:rPr>
          <w:rFonts w:eastAsiaTheme="minorHAnsi"/>
        </w:rPr>
        <w:tab/>
        <w:t>(b)</w:t>
      </w:r>
      <w:r w:rsidRPr="00D16BB4">
        <w:rPr>
          <w:rFonts w:eastAsiaTheme="minorHAnsi"/>
        </w:rPr>
        <w:tab/>
        <w:t>includes:</w:t>
      </w:r>
    </w:p>
    <w:p w14:paraId="61827A16" w14:textId="77777777" w:rsidR="00092305" w:rsidRPr="00D16BB4" w:rsidRDefault="00092305" w:rsidP="00092305">
      <w:pPr>
        <w:pStyle w:val="paragraphsub"/>
        <w:rPr>
          <w:rFonts w:eastAsiaTheme="minorHAnsi"/>
        </w:rPr>
      </w:pPr>
      <w:r w:rsidRPr="00D16BB4">
        <w:rPr>
          <w:rFonts w:eastAsiaTheme="minorHAnsi"/>
        </w:rPr>
        <w:tab/>
        <w:t>(i)</w:t>
      </w:r>
      <w:r w:rsidRPr="00D16BB4">
        <w:rPr>
          <w:rFonts w:eastAsiaTheme="minorHAnsi"/>
        </w:rPr>
        <w:tab/>
        <w:t>the national airworthiness authority for the country; and</w:t>
      </w:r>
    </w:p>
    <w:p w14:paraId="659292A7" w14:textId="77777777" w:rsidR="00092305" w:rsidRPr="00D16BB4" w:rsidRDefault="00092305" w:rsidP="00092305">
      <w:pPr>
        <w:pStyle w:val="paragraphsub"/>
        <w:rPr>
          <w:rFonts w:eastAsiaTheme="minorHAnsi"/>
        </w:rPr>
      </w:pPr>
      <w:r w:rsidRPr="00D16BB4">
        <w:rPr>
          <w:rFonts w:eastAsiaTheme="minorHAnsi"/>
        </w:rPr>
        <w:tab/>
        <w:t>(ii)</w:t>
      </w:r>
      <w:r w:rsidRPr="00D16BB4">
        <w:rPr>
          <w:rFonts w:eastAsiaTheme="minorHAnsi"/>
        </w:rPr>
        <w:tab/>
        <w:t>if EASA carries out functions on behalf of the country—EASA; and</w:t>
      </w:r>
    </w:p>
    <w:p w14:paraId="431109C1" w14:textId="77777777" w:rsidR="00092305" w:rsidRPr="00D16BB4" w:rsidRDefault="00092305" w:rsidP="00092305">
      <w:pPr>
        <w:pStyle w:val="paragraphsub"/>
      </w:pPr>
      <w:r w:rsidRPr="00D16BB4">
        <w:tab/>
        <w:t>(iii)</w:t>
      </w:r>
      <w:r w:rsidRPr="00D16BB4">
        <w:tab/>
        <w:t>for China, for matters relating to Hong Kong—the Civil Aviation Department of Hong Kong.</w:t>
      </w:r>
    </w:p>
    <w:p w14:paraId="2AA55933" w14:textId="77777777" w:rsidR="003A0963" w:rsidRPr="00D16BB4" w:rsidRDefault="003A0963" w:rsidP="003A0963">
      <w:pPr>
        <w:pStyle w:val="Definition"/>
      </w:pPr>
      <w:r w:rsidRPr="00D16BB4">
        <w:rPr>
          <w:b/>
          <w:i/>
        </w:rPr>
        <w:lastRenderedPageBreak/>
        <w:t>navigation specification</w:t>
      </w:r>
      <w:r w:rsidRPr="00D16BB4">
        <w:t xml:space="preserve"> has the meaning given by the Part 91 Manual of Standards.</w:t>
      </w:r>
    </w:p>
    <w:p w14:paraId="1BCA3E75" w14:textId="77777777" w:rsidR="003B2347" w:rsidRPr="00D16BB4" w:rsidRDefault="003B2347" w:rsidP="003B2347">
      <w:pPr>
        <w:pStyle w:val="Definition"/>
      </w:pPr>
      <w:r w:rsidRPr="00D16BB4">
        <w:rPr>
          <w:b/>
          <w:i/>
        </w:rPr>
        <w:t>navigation system</w:t>
      </w:r>
      <w:r w:rsidRPr="00D16BB4">
        <w:t>, in relation to an aircraft, means a system by which the aircraft can be navigated.</w:t>
      </w:r>
    </w:p>
    <w:p w14:paraId="7FAFF8F7" w14:textId="77777777" w:rsidR="00092305" w:rsidRPr="00D16BB4" w:rsidRDefault="00092305" w:rsidP="00092305">
      <w:pPr>
        <w:pStyle w:val="Definition"/>
      </w:pPr>
      <w:r w:rsidRPr="00D16BB4">
        <w:rPr>
          <w:b/>
          <w:i/>
        </w:rPr>
        <w:t>night</w:t>
      </w:r>
      <w:r w:rsidRPr="00D16BB4">
        <w:t xml:space="preserve"> means the period between the end of evening civil twilight and the beginning of the following morning civil twilight.</w:t>
      </w:r>
    </w:p>
    <w:p w14:paraId="394C040C" w14:textId="3A1449B5" w:rsidR="003A0963" w:rsidRPr="00D16BB4" w:rsidRDefault="003A0963" w:rsidP="003A0963">
      <w:pPr>
        <w:pStyle w:val="Definition"/>
      </w:pPr>
      <w:r w:rsidRPr="00D16BB4">
        <w:rPr>
          <w:b/>
          <w:i/>
        </w:rPr>
        <w:t>non</w:t>
      </w:r>
      <w:r w:rsidR="009E3970">
        <w:rPr>
          <w:b/>
          <w:i/>
        </w:rPr>
        <w:noBreakHyphen/>
      </w:r>
      <w:r w:rsidRPr="00D16BB4">
        <w:rPr>
          <w:b/>
          <w:i/>
        </w:rPr>
        <w:t>command pilot’s seat</w:t>
      </w:r>
      <w:r w:rsidRPr="00D16BB4">
        <w:t>, of an aircraft, means the pilot seat not normally occupied by the pilot in command during a flight of the aircraft.</w:t>
      </w:r>
    </w:p>
    <w:p w14:paraId="2B765C9A" w14:textId="7085D501" w:rsidR="003B2347" w:rsidRPr="00D16BB4" w:rsidRDefault="003B2347" w:rsidP="003B2347">
      <w:pPr>
        <w:pStyle w:val="Definition"/>
      </w:pPr>
      <w:r w:rsidRPr="00D16BB4">
        <w:rPr>
          <w:b/>
          <w:i/>
        </w:rPr>
        <w:t>non</w:t>
      </w:r>
      <w:r w:rsidR="009E3970">
        <w:rPr>
          <w:b/>
          <w:i/>
        </w:rPr>
        <w:noBreakHyphen/>
      </w:r>
      <w:r w:rsidRPr="00D16BB4">
        <w:rPr>
          <w:b/>
          <w:i/>
        </w:rPr>
        <w:t>controlled aerodrome</w:t>
      </w:r>
      <w:r w:rsidRPr="00D16BB4">
        <w:t xml:space="preserve"> means an aerodrome at which an aerodrome control service is not operating.</w:t>
      </w:r>
    </w:p>
    <w:p w14:paraId="1CEF235A" w14:textId="7130E20B" w:rsidR="00092305" w:rsidRPr="00D16BB4" w:rsidRDefault="00092305" w:rsidP="00092305">
      <w:pPr>
        <w:pStyle w:val="Definition"/>
      </w:pPr>
      <w:r w:rsidRPr="00D16BB4">
        <w:rPr>
          <w:b/>
          <w:i/>
        </w:rPr>
        <w:t>non</w:t>
      </w:r>
      <w:r w:rsidR="009E3970">
        <w:rPr>
          <w:b/>
          <w:i/>
        </w:rPr>
        <w:noBreakHyphen/>
      </w:r>
      <w:r w:rsidRPr="00D16BB4">
        <w:rPr>
          <w:b/>
          <w:i/>
        </w:rPr>
        <w:t xml:space="preserve">precision approach runway </w:t>
      </w:r>
      <w:r w:rsidRPr="00D16BB4">
        <w:t>has the same meaning as in Annex 14, Aerodromes, to the Chicago Convention.</w:t>
      </w:r>
    </w:p>
    <w:p w14:paraId="072A7CE1" w14:textId="2E82EAA8" w:rsidR="003B2347" w:rsidRPr="00D16BB4" w:rsidRDefault="003B2347" w:rsidP="003B2347">
      <w:pPr>
        <w:pStyle w:val="Definition"/>
      </w:pPr>
      <w:bookmarkStart w:id="363" w:name="_Hlk89691562"/>
      <w:r w:rsidRPr="00D16BB4">
        <w:rPr>
          <w:b/>
          <w:i/>
        </w:rPr>
        <w:t>non</w:t>
      </w:r>
      <w:r w:rsidR="009E3970">
        <w:rPr>
          <w:b/>
          <w:i/>
        </w:rPr>
        <w:noBreakHyphen/>
      </w:r>
      <w:r w:rsidRPr="00D16BB4">
        <w:rPr>
          <w:b/>
          <w:i/>
        </w:rPr>
        <w:t>scheduled air transport operation</w:t>
      </w:r>
      <w:r w:rsidRPr="00D16BB4">
        <w:t xml:space="preserve"> means an air transport operation that is not:</w:t>
      </w:r>
    </w:p>
    <w:p w14:paraId="040585C1" w14:textId="77777777" w:rsidR="003B2347" w:rsidRPr="00D16BB4" w:rsidRDefault="003B2347" w:rsidP="003B2347">
      <w:pPr>
        <w:pStyle w:val="paragraph"/>
      </w:pPr>
      <w:r w:rsidRPr="00D16BB4">
        <w:tab/>
        <w:t>(a)</w:t>
      </w:r>
      <w:r w:rsidRPr="00D16BB4">
        <w:tab/>
        <w:t>a scheduled air transport operation; or</w:t>
      </w:r>
    </w:p>
    <w:p w14:paraId="62E8F190" w14:textId="77777777" w:rsidR="003B2347" w:rsidRPr="00D16BB4" w:rsidRDefault="003B2347" w:rsidP="003B2347">
      <w:pPr>
        <w:pStyle w:val="paragraph"/>
      </w:pPr>
      <w:r w:rsidRPr="00D16BB4">
        <w:tab/>
        <w:t>(b)</w:t>
      </w:r>
      <w:r w:rsidRPr="00D16BB4">
        <w:tab/>
        <w:t>a medical transport operation.</w:t>
      </w:r>
    </w:p>
    <w:p w14:paraId="1D8800D9" w14:textId="59F0586A" w:rsidR="003B2347" w:rsidRPr="00D16BB4" w:rsidRDefault="003B2347" w:rsidP="003B2347">
      <w:pPr>
        <w:pStyle w:val="notetext"/>
      </w:pPr>
      <w:r w:rsidRPr="00D16BB4">
        <w:t>Note:</w:t>
      </w:r>
      <w:r w:rsidRPr="00D16BB4">
        <w:tab/>
        <w:t>A non</w:t>
      </w:r>
      <w:r w:rsidR="009E3970">
        <w:noBreakHyphen/>
      </w:r>
      <w:r w:rsidRPr="00D16BB4">
        <w:t>scheduled air transport operation includes an operation for the carriage, in accordance with fixed schedules to and from fixed terminals, of passengers or cargo, or passengers and cargo, in circumstances in which the accommodation in the aircraft is not available for use by persons generally.</w:t>
      </w:r>
    </w:p>
    <w:bookmarkEnd w:id="363"/>
    <w:p w14:paraId="1D2C04B2" w14:textId="4E523AA1" w:rsidR="00092305" w:rsidRPr="00D16BB4" w:rsidRDefault="00092305" w:rsidP="00092305">
      <w:pPr>
        <w:pStyle w:val="Definition"/>
      </w:pPr>
      <w:r w:rsidRPr="00D16BB4">
        <w:rPr>
          <w:b/>
          <w:i/>
        </w:rPr>
        <w:t>non</w:t>
      </w:r>
      <w:r w:rsidR="009E3970">
        <w:rPr>
          <w:b/>
          <w:i/>
        </w:rPr>
        <w:noBreakHyphen/>
      </w:r>
      <w:r w:rsidRPr="00D16BB4">
        <w:rPr>
          <w:b/>
          <w:i/>
        </w:rPr>
        <w:t>technical skills</w:t>
      </w:r>
      <w:r w:rsidRPr="00D16BB4">
        <w:t xml:space="preserve"> means specific human competencies, including critical decision making, team communication, situational awareness and workload management, which may minimise human error in aviation.</w:t>
      </w:r>
    </w:p>
    <w:p w14:paraId="23B59BC9" w14:textId="77777777" w:rsidR="003A0963" w:rsidRPr="00D16BB4" w:rsidRDefault="003A0963" w:rsidP="003A0963">
      <w:pPr>
        <w:pStyle w:val="Definition"/>
        <w:rPr>
          <w:szCs w:val="23"/>
        </w:rPr>
      </w:pPr>
      <w:r w:rsidRPr="00D16BB4">
        <w:rPr>
          <w:b/>
          <w:i/>
        </w:rPr>
        <w:t>normal cruising speed</w:t>
      </w:r>
      <w:r w:rsidRPr="00D16BB4">
        <w:t>, for an aeroplane or rotorcraft, means the speed stated in the flight manual for the aeroplane or rotorcraft as a</w:t>
      </w:r>
      <w:r w:rsidRPr="00D16BB4">
        <w:rPr>
          <w:szCs w:val="23"/>
        </w:rPr>
        <w:t xml:space="preserve"> normal cruising speed in </w:t>
      </w:r>
      <w:r w:rsidRPr="00D16BB4">
        <w:t>International Standard Atmosphere</w:t>
      </w:r>
      <w:r w:rsidRPr="00D16BB4">
        <w:rPr>
          <w:szCs w:val="23"/>
        </w:rPr>
        <w:t xml:space="preserve"> conditions with all engines operating.</w:t>
      </w:r>
    </w:p>
    <w:p w14:paraId="3CBCE1B4" w14:textId="00C3644E" w:rsidR="00092305" w:rsidRPr="00D16BB4" w:rsidRDefault="00092305" w:rsidP="00092305">
      <w:pPr>
        <w:pStyle w:val="Definition"/>
      </w:pPr>
      <w:r w:rsidRPr="00D16BB4">
        <w:rPr>
          <w:b/>
          <w:i/>
        </w:rPr>
        <w:t>NOTAM</w:t>
      </w:r>
      <w:r w:rsidRPr="00D16BB4">
        <w:t xml:space="preserve"> (short for Notice to Airmen) has the same meaning as in the </w:t>
      </w:r>
      <w:r w:rsidRPr="00D16BB4">
        <w:rPr>
          <w:i/>
        </w:rPr>
        <w:t xml:space="preserve">Air Services </w:t>
      </w:r>
      <w:r w:rsidR="009E3970">
        <w:rPr>
          <w:i/>
        </w:rPr>
        <w:t>Regulations 2</w:t>
      </w:r>
      <w:r w:rsidRPr="00D16BB4">
        <w:rPr>
          <w:i/>
        </w:rPr>
        <w:t>019</w:t>
      </w:r>
      <w:r w:rsidRPr="00D16BB4">
        <w:t>.</w:t>
      </w:r>
    </w:p>
    <w:p w14:paraId="352B8358" w14:textId="77777777" w:rsidR="00092305" w:rsidRPr="00D16BB4" w:rsidRDefault="00092305" w:rsidP="00092305">
      <w:pPr>
        <w:pStyle w:val="Definition"/>
      </w:pPr>
      <w:r w:rsidRPr="00D16BB4">
        <w:rPr>
          <w:b/>
          <w:i/>
        </w:rPr>
        <w:t>NOTAM authorised person</w:t>
      </w:r>
      <w:r w:rsidRPr="00D16BB4">
        <w:t>, of an aeronautical data originator, means a person appointed by the originator as a NOTAM authorised person under regulation 175.445.</w:t>
      </w:r>
    </w:p>
    <w:p w14:paraId="615A8F59" w14:textId="77777777" w:rsidR="00092305" w:rsidRPr="00D16BB4" w:rsidRDefault="00092305" w:rsidP="00092305">
      <w:pPr>
        <w:pStyle w:val="Definition"/>
      </w:pPr>
      <w:r w:rsidRPr="00D16BB4">
        <w:rPr>
          <w:b/>
          <w:i/>
        </w:rPr>
        <w:t>NOTAM Office</w:t>
      </w:r>
      <w:r w:rsidRPr="00D16BB4">
        <w:t xml:space="preserve"> means the office of AA responsible for the publication of NOTAMS.</w:t>
      </w:r>
    </w:p>
    <w:p w14:paraId="77569E4B" w14:textId="77777777" w:rsidR="003A0963" w:rsidRPr="00D16BB4" w:rsidRDefault="003A0963" w:rsidP="003A0963">
      <w:pPr>
        <w:pStyle w:val="Definition"/>
        <w:rPr>
          <w:bCs/>
          <w:iCs/>
        </w:rPr>
      </w:pPr>
      <w:r w:rsidRPr="00D16BB4">
        <w:rPr>
          <w:b/>
          <w:bCs/>
          <w:i/>
          <w:iCs/>
        </w:rPr>
        <w:t>NVIS flight</w:t>
      </w:r>
      <w:r w:rsidRPr="00D16BB4">
        <w:rPr>
          <w:bCs/>
          <w:iCs/>
        </w:rPr>
        <w:t xml:space="preserve"> means a flight conducted using a night vision imaging system.</w:t>
      </w:r>
    </w:p>
    <w:p w14:paraId="6A3A3500" w14:textId="6C772FB4" w:rsidR="00092305" w:rsidRPr="00D16BB4" w:rsidRDefault="00092305" w:rsidP="00092305">
      <w:pPr>
        <w:pStyle w:val="Definition"/>
      </w:pPr>
      <w:r w:rsidRPr="00D16BB4">
        <w:rPr>
          <w:b/>
          <w:i/>
        </w:rPr>
        <w:t>obstacle limitation surface</w:t>
      </w:r>
      <w:r w:rsidRPr="00D16BB4">
        <w:t xml:space="preserve">, of an aerodrome, means a surface associated with the aerodrome that is ascertained in accordance with the requirements prescribed by the </w:t>
      </w:r>
      <w:r w:rsidR="00B74D4F" w:rsidRPr="00D16BB4">
        <w:t>Part 1</w:t>
      </w:r>
      <w:r w:rsidRPr="00D16BB4">
        <w:t>39 Manual of Standards for the purposes of this definition.</w:t>
      </w:r>
    </w:p>
    <w:p w14:paraId="561041E0" w14:textId="1FEE94A8" w:rsidR="00092305" w:rsidRPr="00D16BB4" w:rsidRDefault="00092305" w:rsidP="00092305">
      <w:pPr>
        <w:pStyle w:val="Definition"/>
      </w:pPr>
      <w:r w:rsidRPr="00D16BB4">
        <w:rPr>
          <w:b/>
          <w:i/>
        </w:rPr>
        <w:t>officer</w:t>
      </w:r>
      <w:r w:rsidRPr="00D16BB4">
        <w:t xml:space="preserve">, of a corporation, in </w:t>
      </w:r>
      <w:r w:rsidR="00B74D4F" w:rsidRPr="00D16BB4">
        <w:t>Part 1</w:t>
      </w:r>
      <w:r w:rsidRPr="00D16BB4">
        <w:t>49, has the same meaning as in regulation 142.035.</w:t>
      </w:r>
    </w:p>
    <w:p w14:paraId="48BC1866" w14:textId="6FB4F0C9" w:rsidR="00092305" w:rsidRPr="00D16BB4" w:rsidRDefault="00092305" w:rsidP="00092305">
      <w:pPr>
        <w:pStyle w:val="Definition"/>
      </w:pPr>
      <w:r w:rsidRPr="00D16BB4">
        <w:rPr>
          <w:b/>
          <w:i/>
        </w:rPr>
        <w:lastRenderedPageBreak/>
        <w:t>off</w:t>
      </w:r>
      <w:r w:rsidR="009E3970">
        <w:rPr>
          <w:b/>
          <w:i/>
        </w:rPr>
        <w:noBreakHyphen/>
      </w:r>
      <w:r w:rsidRPr="00D16BB4">
        <w:rPr>
          <w:b/>
          <w:i/>
        </w:rPr>
        <w:t>shore installation</w:t>
      </w:r>
      <w:r w:rsidRPr="00D16BB4">
        <w:t xml:space="preserve"> means an installation that is erected on, or floating in the sea above, the continental shelf for the purpose of extracting, or exploring for, petroleum or natural gas.</w:t>
      </w:r>
    </w:p>
    <w:p w14:paraId="4445ECE9" w14:textId="10DEACA1" w:rsidR="003A0963" w:rsidRPr="00D16BB4" w:rsidRDefault="003A0963" w:rsidP="003A0963">
      <w:pPr>
        <w:pStyle w:val="Definition"/>
      </w:pPr>
      <w:r w:rsidRPr="00D16BB4">
        <w:rPr>
          <w:b/>
          <w:i/>
        </w:rPr>
        <w:t>one</w:t>
      </w:r>
      <w:r w:rsidR="009E3970">
        <w:rPr>
          <w:b/>
          <w:i/>
        </w:rPr>
        <w:noBreakHyphen/>
      </w:r>
      <w:r w:rsidRPr="00D16BB4">
        <w:rPr>
          <w:b/>
          <w:i/>
        </w:rPr>
        <w:t>engine</w:t>
      </w:r>
      <w:r w:rsidR="009E3970">
        <w:rPr>
          <w:b/>
          <w:i/>
        </w:rPr>
        <w:noBreakHyphen/>
      </w:r>
      <w:r w:rsidRPr="00D16BB4">
        <w:rPr>
          <w:b/>
          <w:i/>
        </w:rPr>
        <w:t>inoperative cruising speed</w:t>
      </w:r>
      <w:r w:rsidRPr="00D16BB4">
        <w:t>, for an aeroplane, means any speed stated in the aeroplane’s flight manual as a cruising speed with one engine inoperative.</w:t>
      </w:r>
    </w:p>
    <w:p w14:paraId="7300DBB7" w14:textId="77777777" w:rsidR="00092305" w:rsidRPr="00D16BB4" w:rsidRDefault="00092305" w:rsidP="00092305">
      <w:pPr>
        <w:pStyle w:val="Definition"/>
      </w:pPr>
      <w:r w:rsidRPr="00D16BB4">
        <w:rPr>
          <w:b/>
          <w:i/>
        </w:rPr>
        <w:t>operated within the visual line of sight</w:t>
      </w:r>
      <w:r w:rsidRPr="00D16BB4">
        <w:t>: see subregulation 101.073(3).</w:t>
      </w:r>
    </w:p>
    <w:p w14:paraId="598532F3" w14:textId="77777777" w:rsidR="003A0963" w:rsidRPr="00D16BB4" w:rsidRDefault="003A0963" w:rsidP="003A0963">
      <w:pPr>
        <w:pStyle w:val="Definition"/>
      </w:pPr>
      <w:r w:rsidRPr="00D16BB4">
        <w:rPr>
          <w:b/>
          <w:i/>
        </w:rPr>
        <w:t>operational control</w:t>
      </w:r>
      <w:r w:rsidRPr="00D16BB4">
        <w:t>, for a flight of an aircraft, means control over the initiation, continuation, diversion or ending of the flight in the interests of the safety of the aircraft and the regularity and efficiency of the flight.</w:t>
      </w:r>
    </w:p>
    <w:p w14:paraId="6600686B" w14:textId="77777777" w:rsidR="003A0963" w:rsidRPr="00D16BB4" w:rsidRDefault="003A0963" w:rsidP="003A0963">
      <w:pPr>
        <w:pStyle w:val="Definition"/>
      </w:pPr>
      <w:bookmarkStart w:id="364" w:name="_Hlk89257163"/>
      <w:r w:rsidRPr="00D16BB4">
        <w:rPr>
          <w:b/>
          <w:i/>
        </w:rPr>
        <w:t>operational flight plan</w:t>
      </w:r>
      <w:r w:rsidRPr="00D16BB4">
        <w:t>:</w:t>
      </w:r>
    </w:p>
    <w:p w14:paraId="38B2D066" w14:textId="38E3FEF6" w:rsidR="003A0963" w:rsidRPr="00D16BB4" w:rsidRDefault="003A0963" w:rsidP="003A0963">
      <w:pPr>
        <w:pStyle w:val="paragraph"/>
      </w:pPr>
      <w:r w:rsidRPr="00D16BB4">
        <w:tab/>
        <w:t>(a)</w:t>
      </w:r>
      <w:r w:rsidRPr="00D16BB4">
        <w:tab/>
        <w:t xml:space="preserve">for a </w:t>
      </w:r>
      <w:r w:rsidR="00B74D4F" w:rsidRPr="00D16BB4">
        <w:t>Part 1</w:t>
      </w:r>
      <w:r w:rsidRPr="00D16BB4">
        <w:t>21 operation—means a plan that meets the requirements of regulation 121.175; or</w:t>
      </w:r>
    </w:p>
    <w:p w14:paraId="3EF1B8BD" w14:textId="5941B52E" w:rsidR="003A0963" w:rsidRPr="00D16BB4" w:rsidRDefault="003A0963" w:rsidP="003A0963">
      <w:pPr>
        <w:pStyle w:val="paragraph"/>
      </w:pPr>
      <w:r w:rsidRPr="00D16BB4">
        <w:tab/>
        <w:t>(b)</w:t>
      </w:r>
      <w:r w:rsidRPr="00D16BB4">
        <w:tab/>
        <w:t xml:space="preserve">for a </w:t>
      </w:r>
      <w:r w:rsidR="00B74D4F" w:rsidRPr="00D16BB4">
        <w:t>Part 1</w:t>
      </w:r>
      <w:r w:rsidRPr="00D16BB4">
        <w:t>33 operation—means a plan that meets the requirements of regulation 133.135; or</w:t>
      </w:r>
    </w:p>
    <w:p w14:paraId="5A4902C6" w14:textId="0332A4F5" w:rsidR="003A0963" w:rsidRPr="00D16BB4" w:rsidRDefault="003A0963" w:rsidP="003A0963">
      <w:pPr>
        <w:pStyle w:val="paragraph"/>
      </w:pPr>
      <w:r w:rsidRPr="00D16BB4">
        <w:tab/>
        <w:t>(c)</w:t>
      </w:r>
      <w:r w:rsidRPr="00D16BB4">
        <w:tab/>
        <w:t xml:space="preserve">for a </w:t>
      </w:r>
      <w:r w:rsidR="00B74D4F" w:rsidRPr="00D16BB4">
        <w:t>Part 1</w:t>
      </w:r>
      <w:r w:rsidRPr="00D16BB4">
        <w:t>35 operation—means a plan that meets the requirements of regulation 135.145.</w:t>
      </w:r>
    </w:p>
    <w:p w14:paraId="3DFC5726" w14:textId="69AF4621" w:rsidR="003A0963" w:rsidRPr="00D16BB4" w:rsidRDefault="003A0963" w:rsidP="003A0963">
      <w:pPr>
        <w:pStyle w:val="Definition"/>
      </w:pPr>
      <w:bookmarkStart w:id="365" w:name="_Hlk89257198"/>
      <w:bookmarkEnd w:id="364"/>
      <w:r w:rsidRPr="00D16BB4">
        <w:rPr>
          <w:b/>
          <w:i/>
        </w:rPr>
        <w:t>operational safety</w:t>
      </w:r>
      <w:r w:rsidR="009E3970">
        <w:rPr>
          <w:b/>
          <w:i/>
        </w:rPr>
        <w:noBreakHyphen/>
      </w:r>
      <w:r w:rsidRPr="00D16BB4">
        <w:rPr>
          <w:b/>
          <w:i/>
        </w:rPr>
        <w:t>critical personnel</w:t>
      </w:r>
      <w:r w:rsidRPr="00D16BB4">
        <w:t>, for an Australian air transport operator, an aerial work operator or a balloon transport operator:</w:t>
      </w:r>
    </w:p>
    <w:p w14:paraId="14A811E4" w14:textId="3310C929" w:rsidR="003A0963" w:rsidRPr="00D16BB4" w:rsidRDefault="003A0963" w:rsidP="003A0963">
      <w:pPr>
        <w:pStyle w:val="paragraph"/>
      </w:pPr>
      <w:r w:rsidRPr="00D16BB4">
        <w:tab/>
        <w:t>(a)</w:t>
      </w:r>
      <w:r w:rsidRPr="00D16BB4">
        <w:tab/>
        <w:t>means personnel carrying out, or responsible for, safety</w:t>
      </w:r>
      <w:r w:rsidR="009E3970">
        <w:noBreakHyphen/>
      </w:r>
      <w:r w:rsidRPr="00D16BB4">
        <w:t>related work, including:</w:t>
      </w:r>
    </w:p>
    <w:p w14:paraId="0EC31D71" w14:textId="1329EBEC" w:rsidR="003A0963" w:rsidRPr="00D16BB4" w:rsidRDefault="003A0963" w:rsidP="003A0963">
      <w:pPr>
        <w:pStyle w:val="paragraphsub"/>
      </w:pPr>
      <w:r w:rsidRPr="00D16BB4">
        <w:tab/>
        <w:t>(i)</w:t>
      </w:r>
      <w:r w:rsidRPr="00D16BB4">
        <w:tab/>
        <w:t xml:space="preserve">personnel carrying out roles that have direct contact with the physical operation of aeroplanes, rotorcraft or </w:t>
      </w:r>
      <w:r w:rsidR="00B74D4F" w:rsidRPr="00D16BB4">
        <w:t>Part 1</w:t>
      </w:r>
      <w:r w:rsidRPr="00D16BB4">
        <w:t>31 aircraft used in the operator’s Australian air transport operations, aerial work operations or balloon transport operations; and</w:t>
      </w:r>
    </w:p>
    <w:p w14:paraId="6E4D21B5" w14:textId="72AA4B94" w:rsidR="003A0963" w:rsidRPr="00D16BB4" w:rsidRDefault="003A0963" w:rsidP="003A0963">
      <w:pPr>
        <w:pStyle w:val="paragraphsub"/>
      </w:pPr>
      <w:r w:rsidRPr="00D16BB4">
        <w:tab/>
        <w:t>(ii)</w:t>
      </w:r>
      <w:r w:rsidRPr="00D16BB4">
        <w:tab/>
        <w:t xml:space="preserve">personnel carrying out roles that have operational contact with personnel who operate aeroplanes, rotorcraft or </w:t>
      </w:r>
      <w:r w:rsidR="00B74D4F" w:rsidRPr="00D16BB4">
        <w:t>Part 1</w:t>
      </w:r>
      <w:r w:rsidRPr="00D16BB4">
        <w:t>31 aircraft used in those operations; and</w:t>
      </w:r>
    </w:p>
    <w:p w14:paraId="20131CA9" w14:textId="3259A2E1" w:rsidR="003A0963" w:rsidRPr="00D16BB4" w:rsidRDefault="003A0963" w:rsidP="003A0963">
      <w:pPr>
        <w:pStyle w:val="paragraphsub"/>
      </w:pPr>
      <w:r w:rsidRPr="00D16BB4">
        <w:tab/>
        <w:t>(iii)</w:t>
      </w:r>
      <w:r w:rsidRPr="00D16BB4">
        <w:tab/>
        <w:t>personnel described as operational safety</w:t>
      </w:r>
      <w:r w:rsidR="009E3970">
        <w:noBreakHyphen/>
      </w:r>
      <w:r w:rsidRPr="00D16BB4">
        <w:t>critical personnel in the operator’s exposition or operations manual; but</w:t>
      </w:r>
    </w:p>
    <w:p w14:paraId="183F3545" w14:textId="77777777" w:rsidR="003A0963" w:rsidRPr="00D16BB4" w:rsidRDefault="003A0963" w:rsidP="003A0963">
      <w:pPr>
        <w:pStyle w:val="paragraph"/>
      </w:pPr>
      <w:r w:rsidRPr="00D16BB4">
        <w:tab/>
        <w:t>(b)</w:t>
      </w:r>
      <w:r w:rsidRPr="00D16BB4">
        <w:tab/>
        <w:t>does not include personnel who are employed or engaged by the operator (whether by contract or other arrangement) and are engaged in:</w:t>
      </w:r>
    </w:p>
    <w:p w14:paraId="4BEB628B" w14:textId="6370D239" w:rsidR="003A0963" w:rsidRPr="00D16BB4" w:rsidRDefault="003A0963" w:rsidP="003A0963">
      <w:pPr>
        <w:pStyle w:val="paragraphsub"/>
      </w:pPr>
      <w:r w:rsidRPr="00D16BB4">
        <w:tab/>
        <w:t>(i)</w:t>
      </w:r>
      <w:r w:rsidRPr="00D16BB4">
        <w:tab/>
        <w:t xml:space="preserve">the provision of continuing airworthiness management services for aeroplanes, rotorcraft or </w:t>
      </w:r>
      <w:r w:rsidR="00B74D4F" w:rsidRPr="00D16BB4">
        <w:t>Part 1</w:t>
      </w:r>
      <w:r w:rsidRPr="00D16BB4">
        <w:t>31 aircraft used in the operator’s Australian air transport operations, aerial work operations or balloon transport operations; or</w:t>
      </w:r>
    </w:p>
    <w:p w14:paraId="20305D78" w14:textId="2BD99CF9" w:rsidR="003A0963" w:rsidRPr="00D16BB4" w:rsidRDefault="003A0963" w:rsidP="003A0963">
      <w:pPr>
        <w:pStyle w:val="paragraphsub"/>
      </w:pPr>
      <w:r w:rsidRPr="00D16BB4">
        <w:tab/>
        <w:t>(ii)</w:t>
      </w:r>
      <w:r w:rsidRPr="00D16BB4">
        <w:tab/>
        <w:t xml:space="preserve">carrying out maintenance on an aeroplane, rotorcraft, </w:t>
      </w:r>
      <w:r w:rsidR="00B74D4F" w:rsidRPr="00D16BB4">
        <w:t>Part 1</w:t>
      </w:r>
      <w:r w:rsidRPr="00D16BB4">
        <w:t>31 aircraft or aeronautical product on behalf of an approved maintenance organisation.</w:t>
      </w:r>
    </w:p>
    <w:p w14:paraId="0DEB7A8B" w14:textId="77777777" w:rsidR="003A0963" w:rsidRPr="00D16BB4" w:rsidRDefault="003A0963" w:rsidP="003A0963">
      <w:pPr>
        <w:pStyle w:val="Definition"/>
      </w:pPr>
      <w:bookmarkStart w:id="366" w:name="_Hlk89257263"/>
      <w:bookmarkEnd w:id="365"/>
      <w:r w:rsidRPr="00D16BB4">
        <w:rPr>
          <w:b/>
          <w:i/>
        </w:rPr>
        <w:t>operations manual</w:t>
      </w:r>
      <w:r w:rsidRPr="00D16BB4">
        <w:t xml:space="preserve"> means:</w:t>
      </w:r>
    </w:p>
    <w:p w14:paraId="1DC8EEE1" w14:textId="338FC8DA" w:rsidR="003A0963" w:rsidRPr="00D16BB4" w:rsidRDefault="003A0963" w:rsidP="003A0963">
      <w:pPr>
        <w:pStyle w:val="paragraph"/>
      </w:pPr>
      <w:r w:rsidRPr="00D16BB4">
        <w:tab/>
        <w:t>(a)</w:t>
      </w:r>
      <w:r w:rsidRPr="00D16BB4">
        <w:tab/>
        <w:t xml:space="preserve">for a limited category organisation—the manual mentioned in </w:t>
      </w:r>
      <w:r w:rsidR="00BB588F" w:rsidRPr="00D16BB4">
        <w:t>subregulation 2</w:t>
      </w:r>
      <w:r w:rsidRPr="00D16BB4">
        <w:t>62AN(2) of CAR for the organisation; or</w:t>
      </w:r>
    </w:p>
    <w:p w14:paraId="4080F30C" w14:textId="77777777" w:rsidR="003A0963" w:rsidRPr="00D16BB4" w:rsidRDefault="003A0963" w:rsidP="003A0963">
      <w:pPr>
        <w:pStyle w:val="paragraph"/>
      </w:pPr>
      <w:r w:rsidRPr="00D16BB4">
        <w:tab/>
        <w:t>(b)</w:t>
      </w:r>
      <w:r w:rsidRPr="00D16BB4">
        <w:tab/>
        <w:t>for an aerial work operator:</w:t>
      </w:r>
    </w:p>
    <w:p w14:paraId="2DF8EDE0" w14:textId="77777777" w:rsidR="003A0963" w:rsidRPr="00D16BB4" w:rsidRDefault="003A0963" w:rsidP="003A0963">
      <w:pPr>
        <w:pStyle w:val="paragraphsub"/>
      </w:pPr>
      <w:r w:rsidRPr="00D16BB4">
        <w:lastRenderedPageBreak/>
        <w:tab/>
        <w:t>(i)</w:t>
      </w:r>
      <w:r w:rsidRPr="00D16BB4">
        <w:tab/>
        <w:t>the set of documents approved by CASA under regulation 138.045 in relation to the operator; or</w:t>
      </w:r>
    </w:p>
    <w:p w14:paraId="41CA6E09" w14:textId="77777777" w:rsidR="003A0963" w:rsidRPr="00D16BB4" w:rsidRDefault="003A0963" w:rsidP="003A0963">
      <w:pPr>
        <w:pStyle w:val="paragraphsub"/>
      </w:pPr>
      <w:r w:rsidRPr="00D16BB4">
        <w:tab/>
        <w:t>(ii)</w:t>
      </w:r>
      <w:r w:rsidRPr="00D16BB4">
        <w:tab/>
        <w:t>if the set of documents is changed under regulation 138.060, 138.064 or 138.068, or the process mentioned in regulation 138.066—the set of documents as changed.</w:t>
      </w:r>
    </w:p>
    <w:bookmarkEnd w:id="366"/>
    <w:p w14:paraId="5A68E89B" w14:textId="7FE50CFD" w:rsidR="00092305" w:rsidRPr="00D16BB4" w:rsidRDefault="00092305" w:rsidP="00092305">
      <w:pPr>
        <w:pStyle w:val="Definition"/>
      </w:pPr>
      <w:r w:rsidRPr="00D16BB4">
        <w:rPr>
          <w:b/>
          <w:i/>
        </w:rPr>
        <w:t>operations specifications</w:t>
      </w:r>
      <w:r w:rsidRPr="00D16BB4">
        <w:t xml:space="preserve"> has the same meaning as in Chapter 1 of </w:t>
      </w:r>
      <w:r w:rsidR="00B74D4F" w:rsidRPr="00D16BB4">
        <w:t>Part 1</w:t>
      </w:r>
      <w:r w:rsidRPr="00D16BB4">
        <w:t xml:space="preserve"> of Annex 6, </w:t>
      </w:r>
      <w:r w:rsidRPr="00D16BB4">
        <w:rPr>
          <w:i/>
        </w:rPr>
        <w:t>Operation of Aircraft</w:t>
      </w:r>
      <w:r w:rsidRPr="00D16BB4">
        <w:t>, to the Chicago Convention.</w:t>
      </w:r>
    </w:p>
    <w:p w14:paraId="7702FC2C" w14:textId="77777777" w:rsidR="003A0963" w:rsidRPr="00D16BB4" w:rsidRDefault="003A0963" w:rsidP="003A0963">
      <w:pPr>
        <w:pStyle w:val="Definition"/>
      </w:pPr>
      <w:bookmarkStart w:id="367" w:name="_Hlk89257305"/>
      <w:r w:rsidRPr="00D16BB4">
        <w:rPr>
          <w:b/>
          <w:i/>
        </w:rPr>
        <w:t>operator</w:t>
      </w:r>
      <w:r w:rsidRPr="00D16BB4">
        <w:t>, of an aircraft, means:</w:t>
      </w:r>
    </w:p>
    <w:p w14:paraId="4891161A" w14:textId="031732BC" w:rsidR="003A0963" w:rsidRPr="00D16BB4" w:rsidRDefault="003A0963" w:rsidP="003A0963">
      <w:pPr>
        <w:pStyle w:val="paragraph"/>
      </w:pPr>
      <w:r w:rsidRPr="00D16BB4">
        <w:rPr>
          <w:lang w:eastAsia="en-US"/>
        </w:rPr>
        <w:tab/>
        <w:t>(a)</w:t>
      </w:r>
      <w:r w:rsidRPr="00D16BB4">
        <w:rPr>
          <w:lang w:eastAsia="en-US"/>
        </w:rPr>
        <w:tab/>
        <w:t>if the o</w:t>
      </w:r>
      <w:r w:rsidRPr="00D16BB4">
        <w:t xml:space="preserve">peration of the aircraft is authorised by an AOC, a </w:t>
      </w:r>
      <w:r w:rsidR="00B74D4F" w:rsidRPr="00D16BB4">
        <w:t>Part 1</w:t>
      </w:r>
      <w:r w:rsidRPr="00D16BB4">
        <w:t>41 certificate or an aerial work certificate—the holder of the AOC or certificate; or</w:t>
      </w:r>
    </w:p>
    <w:p w14:paraId="0109AF80" w14:textId="77777777" w:rsidR="003A0963" w:rsidRPr="00D16BB4" w:rsidRDefault="003A0963" w:rsidP="003A0963">
      <w:pPr>
        <w:pStyle w:val="paragraph"/>
        <w:rPr>
          <w:lang w:eastAsia="en-US"/>
        </w:rPr>
      </w:pPr>
      <w:r w:rsidRPr="00D16BB4">
        <w:tab/>
        <w:t>(b)</w:t>
      </w:r>
      <w:r w:rsidRPr="00D16BB4">
        <w:tab/>
        <w:t xml:space="preserve">otherwise—the person, organisation or enterprise engaged in </w:t>
      </w:r>
      <w:r w:rsidRPr="00D16BB4">
        <w:rPr>
          <w:lang w:eastAsia="en-US"/>
        </w:rPr>
        <w:t>aircraft operations involving the aircraft.</w:t>
      </w:r>
    </w:p>
    <w:bookmarkEnd w:id="367"/>
    <w:p w14:paraId="48D78CA8" w14:textId="77777777" w:rsidR="00092305" w:rsidRPr="00D16BB4" w:rsidRDefault="00092305" w:rsidP="00092305">
      <w:pPr>
        <w:pStyle w:val="Definition"/>
      </w:pPr>
      <w:r w:rsidRPr="00D16BB4">
        <w:rPr>
          <w:b/>
          <w:i/>
        </w:rPr>
        <w:t>operator proficiency check</w:t>
      </w:r>
      <w:r w:rsidRPr="00D16BB4">
        <w:t>: see regulation 61.010.</w:t>
      </w:r>
    </w:p>
    <w:p w14:paraId="103BE0ED" w14:textId="77777777" w:rsidR="00092305" w:rsidRPr="00D16BB4" w:rsidRDefault="00092305" w:rsidP="00092305">
      <w:pPr>
        <w:pStyle w:val="Definition"/>
      </w:pPr>
      <w:r w:rsidRPr="00D16BB4">
        <w:rPr>
          <w:b/>
          <w:i/>
        </w:rPr>
        <w:t>organisation</w:t>
      </w:r>
      <w:r w:rsidRPr="00D16BB4">
        <w:t>, in relation to an ASAO, means the organisation established by the ASAO to perform the approved functions of the ASAO.</w:t>
      </w:r>
    </w:p>
    <w:p w14:paraId="64309A0B" w14:textId="77777777" w:rsidR="00092305" w:rsidRPr="00D16BB4" w:rsidRDefault="00092305" w:rsidP="00092305">
      <w:pPr>
        <w:pStyle w:val="Definition"/>
      </w:pPr>
      <w:r w:rsidRPr="00D16BB4">
        <w:rPr>
          <w:b/>
          <w:i/>
        </w:rPr>
        <w:t>other AIS applicable ICAO documents</w:t>
      </w:r>
      <w:r w:rsidRPr="00D16BB4">
        <w:t xml:space="preserve"> means each of the following documents as approved and published by decision of the Council of the International Civil Aviation Organization, as in force from time to time:</w:t>
      </w:r>
    </w:p>
    <w:p w14:paraId="37928FCF" w14:textId="17F3AEC7" w:rsidR="00092305" w:rsidRPr="00D16BB4" w:rsidRDefault="00092305" w:rsidP="00092305">
      <w:pPr>
        <w:pStyle w:val="paragraph"/>
      </w:pPr>
      <w:r w:rsidRPr="00D16BB4">
        <w:tab/>
        <w:t>(a)</w:t>
      </w:r>
      <w:r w:rsidRPr="00D16BB4">
        <w:tab/>
        <w:t>ICAO Document 4444</w:t>
      </w:r>
      <w:r w:rsidR="009E3970">
        <w:noBreakHyphen/>
      </w:r>
      <w:r w:rsidRPr="00D16BB4">
        <w:t>ATM/501 (</w:t>
      </w:r>
      <w:r w:rsidRPr="00D16BB4">
        <w:rPr>
          <w:i/>
        </w:rPr>
        <w:t>Procedures for Air Navigation Services—Air Traffic Management</w:t>
      </w:r>
      <w:r w:rsidRPr="00D16BB4">
        <w:t xml:space="preserve">), subject to the differences mentioned in Gen 1.7 of </w:t>
      </w:r>
      <w:r w:rsidR="00B74D4F" w:rsidRPr="00D16BB4">
        <w:t>Part 1</w:t>
      </w:r>
      <w:r w:rsidRPr="00D16BB4">
        <w:t xml:space="preserve"> of the AIP;</w:t>
      </w:r>
    </w:p>
    <w:p w14:paraId="0CA3BCB0" w14:textId="77777777" w:rsidR="00092305" w:rsidRPr="00D16BB4" w:rsidRDefault="00092305" w:rsidP="00092305">
      <w:pPr>
        <w:pStyle w:val="paragraph"/>
      </w:pPr>
      <w:r w:rsidRPr="00D16BB4">
        <w:tab/>
        <w:t>(b)</w:t>
      </w:r>
      <w:r w:rsidRPr="00D16BB4">
        <w:tab/>
        <w:t>ICAO Document 7030 (</w:t>
      </w:r>
      <w:r w:rsidRPr="00D16BB4">
        <w:rPr>
          <w:i/>
        </w:rPr>
        <w:t>Regional Supplementary Procedures</w:t>
      </w:r>
      <w:r w:rsidRPr="00D16BB4">
        <w:t>);</w:t>
      </w:r>
    </w:p>
    <w:p w14:paraId="008A602B" w14:textId="77777777" w:rsidR="00092305" w:rsidRPr="00D16BB4" w:rsidRDefault="00092305" w:rsidP="00092305">
      <w:pPr>
        <w:pStyle w:val="paragraph"/>
      </w:pPr>
      <w:r w:rsidRPr="00D16BB4">
        <w:tab/>
        <w:t>(c)</w:t>
      </w:r>
      <w:r w:rsidRPr="00D16BB4">
        <w:tab/>
        <w:t>ICAO Document 7910 (</w:t>
      </w:r>
      <w:r w:rsidRPr="00D16BB4">
        <w:rPr>
          <w:i/>
        </w:rPr>
        <w:t>Location Indicators</w:t>
      </w:r>
      <w:r w:rsidRPr="00D16BB4">
        <w:t>);</w:t>
      </w:r>
    </w:p>
    <w:p w14:paraId="5797F5E3" w14:textId="4FFF136E" w:rsidR="00092305" w:rsidRPr="00D16BB4" w:rsidRDefault="00092305" w:rsidP="00092305">
      <w:pPr>
        <w:pStyle w:val="paragraph"/>
      </w:pPr>
      <w:r w:rsidRPr="00D16BB4">
        <w:tab/>
        <w:t>(d)</w:t>
      </w:r>
      <w:r w:rsidRPr="00D16BB4">
        <w:tab/>
        <w:t>ICAO Document 8168 (PANS</w:t>
      </w:r>
      <w:r w:rsidR="009E3970">
        <w:noBreakHyphen/>
      </w:r>
      <w:r w:rsidRPr="00D16BB4">
        <w:t xml:space="preserve">OPS), subject to the differences mentioned in Gen 1.7 of </w:t>
      </w:r>
      <w:r w:rsidR="00B74D4F" w:rsidRPr="00D16BB4">
        <w:t>Part 1</w:t>
      </w:r>
      <w:r w:rsidRPr="00D16BB4">
        <w:t xml:space="preserve"> of the AIP;</w:t>
      </w:r>
    </w:p>
    <w:p w14:paraId="7BC0DC01" w14:textId="77777777" w:rsidR="00092305" w:rsidRPr="00D16BB4" w:rsidRDefault="00092305" w:rsidP="00092305">
      <w:pPr>
        <w:pStyle w:val="paragraph"/>
      </w:pPr>
      <w:r w:rsidRPr="00D16BB4">
        <w:tab/>
        <w:t>(e)</w:t>
      </w:r>
      <w:r w:rsidRPr="00D16BB4">
        <w:tab/>
        <w:t>ICAO Document 8400 (</w:t>
      </w:r>
      <w:r w:rsidRPr="00D16BB4">
        <w:rPr>
          <w:i/>
        </w:rPr>
        <w:t>ICAO Abbreviations and Codes</w:t>
      </w:r>
      <w:r w:rsidRPr="00D16BB4">
        <w:t>);</w:t>
      </w:r>
    </w:p>
    <w:p w14:paraId="30C5162A" w14:textId="77777777" w:rsidR="00092305" w:rsidRPr="00D16BB4" w:rsidRDefault="00092305" w:rsidP="00092305">
      <w:pPr>
        <w:pStyle w:val="paragraph"/>
      </w:pPr>
      <w:r w:rsidRPr="00D16BB4">
        <w:tab/>
        <w:t>(f)</w:t>
      </w:r>
      <w:r w:rsidRPr="00D16BB4">
        <w:tab/>
        <w:t>ICAO Document 9432 (</w:t>
      </w:r>
      <w:r w:rsidRPr="00D16BB4">
        <w:rPr>
          <w:i/>
        </w:rPr>
        <w:t>Manual of Radiotelephony</w:t>
      </w:r>
      <w:r w:rsidRPr="00D16BB4">
        <w:t>);</w:t>
      </w:r>
    </w:p>
    <w:p w14:paraId="13F01038" w14:textId="77777777" w:rsidR="00092305" w:rsidRPr="00D16BB4" w:rsidRDefault="00092305" w:rsidP="00092305">
      <w:pPr>
        <w:pStyle w:val="paragraph"/>
      </w:pPr>
      <w:r w:rsidRPr="00D16BB4">
        <w:tab/>
        <w:t>(g)</w:t>
      </w:r>
      <w:r w:rsidRPr="00D16BB4">
        <w:tab/>
        <w:t>ICAO Document 9674 (</w:t>
      </w:r>
      <w:r w:rsidRPr="00D16BB4">
        <w:rPr>
          <w:i/>
        </w:rPr>
        <w:t>World Geodetic System</w:t>
      </w:r>
      <w:r w:rsidRPr="00D16BB4">
        <w:t>);</w:t>
      </w:r>
    </w:p>
    <w:p w14:paraId="7BAAE857" w14:textId="1C6DD9C5" w:rsidR="00092305" w:rsidRPr="00D16BB4" w:rsidRDefault="00092305" w:rsidP="00092305">
      <w:pPr>
        <w:pStyle w:val="paragraph"/>
      </w:pPr>
      <w:r w:rsidRPr="00D16BB4">
        <w:tab/>
        <w:t>(h)</w:t>
      </w:r>
      <w:r w:rsidRPr="00D16BB4">
        <w:tab/>
        <w:t>ICAO Document 9905</w:t>
      </w:r>
      <w:r w:rsidR="009E3970">
        <w:noBreakHyphen/>
      </w:r>
      <w:r w:rsidRPr="00D16BB4">
        <w:t>AN/471 (</w:t>
      </w:r>
      <w:r w:rsidRPr="00D16BB4">
        <w:rPr>
          <w:i/>
        </w:rPr>
        <w:t>Required Navigation Performance Authorisation Required (RNP AR) Procedure Design Manual</w:t>
      </w:r>
      <w:r w:rsidRPr="00D16BB4">
        <w:t>).</w:t>
      </w:r>
    </w:p>
    <w:p w14:paraId="66A0540E" w14:textId="77777777" w:rsidR="00092305" w:rsidRPr="00D16BB4" w:rsidRDefault="00092305" w:rsidP="00092305">
      <w:pPr>
        <w:pStyle w:val="Definition"/>
      </w:pPr>
      <w:r w:rsidRPr="00D16BB4">
        <w:rPr>
          <w:b/>
          <w:bCs/>
          <w:i/>
          <w:iCs/>
        </w:rPr>
        <w:t>overhauled</w:t>
      </w:r>
      <w:r w:rsidRPr="00D16BB4">
        <w:t>: see paragraph 21.321(2)(d).</w:t>
      </w:r>
    </w:p>
    <w:p w14:paraId="2FC58011" w14:textId="77777777" w:rsidR="00092305" w:rsidRPr="00D16BB4" w:rsidRDefault="00092305" w:rsidP="00092305">
      <w:pPr>
        <w:pStyle w:val="Definition"/>
      </w:pPr>
      <w:r w:rsidRPr="00D16BB4">
        <w:rPr>
          <w:b/>
          <w:i/>
        </w:rPr>
        <w:t>overseas endorsement</w:t>
      </w:r>
      <w:r w:rsidRPr="00D16BB4">
        <w:t xml:space="preserve"> has the meaning given by regulation 61.010.</w:t>
      </w:r>
    </w:p>
    <w:p w14:paraId="46CEE3FE" w14:textId="77777777" w:rsidR="00092305" w:rsidRPr="00D16BB4" w:rsidRDefault="00092305" w:rsidP="00092305">
      <w:pPr>
        <w:pStyle w:val="Definition"/>
      </w:pPr>
      <w:r w:rsidRPr="00D16BB4">
        <w:rPr>
          <w:b/>
          <w:i/>
        </w:rPr>
        <w:t>overseas flight crew licence</w:t>
      </w:r>
      <w:r w:rsidRPr="00D16BB4">
        <w:t xml:space="preserve"> has the meaning given by regulation 61.010.</w:t>
      </w:r>
    </w:p>
    <w:p w14:paraId="0A0D5C9F" w14:textId="77777777" w:rsidR="00092305" w:rsidRPr="00D16BB4" w:rsidRDefault="00092305" w:rsidP="00092305">
      <w:pPr>
        <w:pStyle w:val="Definition"/>
      </w:pPr>
      <w:r w:rsidRPr="00D16BB4">
        <w:rPr>
          <w:b/>
          <w:i/>
        </w:rPr>
        <w:t>overseas medical certificate</w:t>
      </w:r>
      <w:r w:rsidRPr="00D16BB4">
        <w:t xml:space="preserve"> has the meaning given by regulation 61.010.</w:t>
      </w:r>
    </w:p>
    <w:p w14:paraId="3DA6EEF8" w14:textId="77777777" w:rsidR="00092305" w:rsidRPr="00D16BB4" w:rsidRDefault="00092305" w:rsidP="00092305">
      <w:pPr>
        <w:pStyle w:val="Definition"/>
      </w:pPr>
      <w:r w:rsidRPr="00D16BB4">
        <w:rPr>
          <w:b/>
          <w:i/>
        </w:rPr>
        <w:t>overseas rating</w:t>
      </w:r>
      <w:r w:rsidRPr="00D16BB4">
        <w:t xml:space="preserve"> has the meaning given by regulation 61.010.</w:t>
      </w:r>
    </w:p>
    <w:p w14:paraId="482A6434" w14:textId="64067968" w:rsidR="00092305" w:rsidRPr="00D16BB4" w:rsidRDefault="00092305" w:rsidP="00092305">
      <w:pPr>
        <w:pStyle w:val="Definition"/>
      </w:pPr>
      <w:r w:rsidRPr="00D16BB4">
        <w:rPr>
          <w:b/>
          <w:i/>
        </w:rPr>
        <w:t>PANS</w:t>
      </w:r>
      <w:r w:rsidR="009E3970">
        <w:rPr>
          <w:b/>
          <w:i/>
        </w:rPr>
        <w:noBreakHyphen/>
      </w:r>
      <w:r w:rsidRPr="00D16BB4">
        <w:rPr>
          <w:b/>
          <w:i/>
        </w:rPr>
        <w:t>AIM</w:t>
      </w:r>
      <w:r w:rsidRPr="00D16BB4">
        <w:t xml:space="preserve"> means the Procedures for Air Navigation Services</w:t>
      </w:r>
      <w:r w:rsidR="009E3970">
        <w:noBreakHyphen/>
      </w:r>
      <w:r w:rsidRPr="00D16BB4">
        <w:t xml:space="preserve">Aeronautical Information Management approved and published by the Council of the </w:t>
      </w:r>
      <w:r w:rsidRPr="00D16BB4">
        <w:lastRenderedPageBreak/>
        <w:t xml:space="preserve">International Civil Aviation Organization, as in force from time to time, subject to the differences mentioned in Gen 1.7 of </w:t>
      </w:r>
      <w:r w:rsidR="00B74D4F" w:rsidRPr="00D16BB4">
        <w:t>Part 1</w:t>
      </w:r>
      <w:r w:rsidRPr="00D16BB4">
        <w:t xml:space="preserve"> of the AIP.</w:t>
      </w:r>
    </w:p>
    <w:p w14:paraId="5B674F27" w14:textId="77777777" w:rsidR="008C56C9" w:rsidRPr="00D16BB4" w:rsidRDefault="008C56C9" w:rsidP="008C56C9">
      <w:pPr>
        <w:pStyle w:val="Definition"/>
      </w:pPr>
      <w:r w:rsidRPr="00D16BB4">
        <w:rPr>
          <w:b/>
          <w:i/>
        </w:rPr>
        <w:t>parachute</w:t>
      </w:r>
      <w:r w:rsidRPr="00D16BB4">
        <w:t xml:space="preserve"> has a meaning affected by regulation 105.010.</w:t>
      </w:r>
    </w:p>
    <w:p w14:paraId="25545F77" w14:textId="77777777" w:rsidR="008C56C9" w:rsidRPr="00D16BB4" w:rsidRDefault="008C56C9" w:rsidP="008C56C9">
      <w:pPr>
        <w:pStyle w:val="Definition"/>
      </w:pPr>
      <w:r w:rsidRPr="00D16BB4">
        <w:rPr>
          <w:b/>
          <w:i/>
        </w:rPr>
        <w:t>parachute operator</w:t>
      </w:r>
      <w:r w:rsidRPr="00D16BB4">
        <w:t>: see regulation 105.010.</w:t>
      </w:r>
    </w:p>
    <w:p w14:paraId="30DF18F8" w14:textId="77777777" w:rsidR="008C56C9" w:rsidRPr="00D16BB4" w:rsidRDefault="008C56C9" w:rsidP="008C56C9">
      <w:pPr>
        <w:pStyle w:val="Definition"/>
      </w:pPr>
      <w:r w:rsidRPr="00D16BB4">
        <w:rPr>
          <w:b/>
          <w:i/>
        </w:rPr>
        <w:t>parachuting activity</w:t>
      </w:r>
      <w:r w:rsidRPr="00D16BB4">
        <w:t>: see regulation 105.010.</w:t>
      </w:r>
    </w:p>
    <w:p w14:paraId="4CBF7670" w14:textId="77777777" w:rsidR="003B2347" w:rsidRPr="00D16BB4" w:rsidRDefault="003B2347" w:rsidP="003B2347">
      <w:pPr>
        <w:pStyle w:val="Definition"/>
      </w:pPr>
      <w:bookmarkStart w:id="368" w:name="_Hlk89691605"/>
      <w:r w:rsidRPr="00D16BB4">
        <w:rPr>
          <w:b/>
          <w:bCs/>
          <w:i/>
        </w:rPr>
        <w:t>paraglider</w:t>
      </w:r>
      <w:r w:rsidRPr="00D16BB4">
        <w:rPr>
          <w:b/>
          <w:bCs/>
        </w:rPr>
        <w:t xml:space="preserve"> </w:t>
      </w:r>
      <w:r w:rsidRPr="00D16BB4">
        <w:t>means a glider:</w:t>
      </w:r>
    </w:p>
    <w:p w14:paraId="682F8D43" w14:textId="4914431E" w:rsidR="003B2347" w:rsidRPr="00D16BB4" w:rsidRDefault="003B2347" w:rsidP="003B2347">
      <w:pPr>
        <w:pStyle w:val="paragraph"/>
        <w:rPr>
          <w:i/>
        </w:rPr>
      </w:pPr>
      <w:r w:rsidRPr="00D16BB4">
        <w:tab/>
        <w:t>(a)</w:t>
      </w:r>
      <w:r w:rsidRPr="00D16BB4">
        <w:tab/>
        <w:t>with a wing that is inflated and maintains its profile in flight due to the ram</w:t>
      </w:r>
      <w:r w:rsidR="009E3970">
        <w:noBreakHyphen/>
      </w:r>
      <w:r w:rsidRPr="00D16BB4">
        <w:t>air pressure of the air through which it moves; and</w:t>
      </w:r>
    </w:p>
    <w:p w14:paraId="034B36BC" w14:textId="77777777" w:rsidR="003B2347" w:rsidRPr="00D16BB4" w:rsidRDefault="003B2347" w:rsidP="003B2347">
      <w:pPr>
        <w:pStyle w:val="paragraph"/>
      </w:pPr>
      <w:r w:rsidRPr="00D16BB4">
        <w:tab/>
        <w:t>(b)</w:t>
      </w:r>
      <w:r w:rsidRPr="00D16BB4">
        <w:tab/>
        <w:t>that has an empty weight of 70 kg or less; and</w:t>
      </w:r>
    </w:p>
    <w:p w14:paraId="777F7348" w14:textId="77777777" w:rsidR="003B2347" w:rsidRPr="00D16BB4" w:rsidRDefault="003B2347" w:rsidP="003B2347">
      <w:pPr>
        <w:pStyle w:val="paragraph"/>
      </w:pPr>
      <w:r w:rsidRPr="00D16BB4">
        <w:tab/>
        <w:t>(c)</w:t>
      </w:r>
      <w:r w:rsidRPr="00D16BB4">
        <w:tab/>
        <w:t>the free flight of which does not depend on an engine.</w:t>
      </w:r>
    </w:p>
    <w:bookmarkEnd w:id="368"/>
    <w:p w14:paraId="13C0C83D" w14:textId="31407BF5" w:rsidR="00092305" w:rsidRPr="00D16BB4" w:rsidRDefault="00092305" w:rsidP="00092305">
      <w:pPr>
        <w:pStyle w:val="Definition"/>
      </w:pPr>
      <w:r w:rsidRPr="00D16BB4">
        <w:rPr>
          <w:b/>
          <w:i/>
        </w:rPr>
        <w:t>parasail</w:t>
      </w:r>
      <w:r w:rsidRPr="00D16BB4">
        <w:t xml:space="preserve">: see </w:t>
      </w:r>
      <w:r w:rsidR="00BB588F" w:rsidRPr="00D16BB4">
        <w:t>subregulation 2</w:t>
      </w:r>
      <w:r w:rsidRPr="00D16BB4">
        <w:t>00.005(2).</w:t>
      </w:r>
    </w:p>
    <w:p w14:paraId="65CE7A77" w14:textId="3C451B07" w:rsidR="00092305" w:rsidRPr="00D16BB4" w:rsidRDefault="00092305" w:rsidP="00092305">
      <w:pPr>
        <w:pStyle w:val="Definition"/>
      </w:pPr>
      <w:r w:rsidRPr="00D16BB4">
        <w:rPr>
          <w:b/>
          <w:i/>
        </w:rPr>
        <w:t>Part 21 Manual of Standards</w:t>
      </w:r>
      <w:r w:rsidRPr="00D16BB4">
        <w:t xml:space="preserve"> means the Manual of Standards issued by CASA under </w:t>
      </w:r>
      <w:r w:rsidR="00BA761D" w:rsidRPr="00D16BB4">
        <w:t>regulation 2</w:t>
      </w:r>
      <w:r w:rsidRPr="00D16BB4">
        <w:t>1.010D.</w:t>
      </w:r>
    </w:p>
    <w:p w14:paraId="3D3D0AD0" w14:textId="77777777" w:rsidR="00092305" w:rsidRPr="00D16BB4" w:rsidRDefault="00092305" w:rsidP="00092305">
      <w:pPr>
        <w:pStyle w:val="Definition"/>
      </w:pPr>
      <w:r w:rsidRPr="00D16BB4">
        <w:rPr>
          <w:b/>
          <w:i/>
        </w:rPr>
        <w:t>Part 42 Manual of Standards</w:t>
      </w:r>
      <w:r w:rsidRPr="00D16BB4">
        <w:t xml:space="preserve"> means the Manual of Standards issued by CASA under regulation 42.020.</w:t>
      </w:r>
    </w:p>
    <w:p w14:paraId="69D49065" w14:textId="77777777" w:rsidR="00092305" w:rsidRPr="00D16BB4" w:rsidRDefault="00092305" w:rsidP="00092305">
      <w:pPr>
        <w:pStyle w:val="Definition"/>
      </w:pPr>
      <w:r w:rsidRPr="00D16BB4">
        <w:rPr>
          <w:b/>
          <w:i/>
        </w:rPr>
        <w:t>Part 45 Manual of Standards</w:t>
      </w:r>
      <w:r w:rsidRPr="00D16BB4">
        <w:t xml:space="preserve"> means the Manual of Standards issued by CASA under regulation 45.025.</w:t>
      </w:r>
    </w:p>
    <w:p w14:paraId="1CF1ECF9" w14:textId="77777777" w:rsidR="00784022" w:rsidRPr="00D16BB4" w:rsidRDefault="00784022" w:rsidP="00784022">
      <w:pPr>
        <w:pStyle w:val="Definition"/>
      </w:pPr>
      <w:r w:rsidRPr="00D16BB4">
        <w:rPr>
          <w:b/>
          <w:i/>
        </w:rPr>
        <w:t>Part 47 Manual of Standards</w:t>
      </w:r>
      <w:r w:rsidRPr="00D16BB4">
        <w:t xml:space="preserve"> means the Manual of Standards issued by CASA under regulation 47.012.</w:t>
      </w:r>
    </w:p>
    <w:p w14:paraId="1AB473CC" w14:textId="77777777" w:rsidR="00092305" w:rsidRPr="00D16BB4" w:rsidRDefault="00092305" w:rsidP="00092305">
      <w:pPr>
        <w:pStyle w:val="Definition"/>
      </w:pPr>
      <w:r w:rsidRPr="00D16BB4">
        <w:rPr>
          <w:b/>
          <w:i/>
        </w:rPr>
        <w:t xml:space="preserve">Part 61 Manual of Standards </w:t>
      </w:r>
      <w:r w:rsidRPr="00D16BB4">
        <w:t>means the Manual of Standards issued by CASA under regulation 61.035.</w:t>
      </w:r>
    </w:p>
    <w:p w14:paraId="13D54DA7" w14:textId="77777777" w:rsidR="003A0963" w:rsidRPr="00D16BB4" w:rsidRDefault="003A0963" w:rsidP="003A0963">
      <w:pPr>
        <w:pStyle w:val="Definition"/>
      </w:pPr>
      <w:r w:rsidRPr="00D16BB4">
        <w:rPr>
          <w:b/>
          <w:i/>
        </w:rPr>
        <w:t>Part 91 Manual of Standards</w:t>
      </w:r>
      <w:r w:rsidRPr="00D16BB4">
        <w:t xml:space="preserve"> means the Manual of Standards issued by CASA under regulation 91.040.</w:t>
      </w:r>
    </w:p>
    <w:p w14:paraId="17CB0B50" w14:textId="05781703" w:rsidR="00092305" w:rsidRPr="00D16BB4" w:rsidRDefault="00B74D4F" w:rsidP="00092305">
      <w:pPr>
        <w:pStyle w:val="Definition"/>
      </w:pPr>
      <w:r w:rsidRPr="00D16BB4">
        <w:rPr>
          <w:b/>
          <w:i/>
        </w:rPr>
        <w:t>Part 1</w:t>
      </w:r>
      <w:r w:rsidR="00092305" w:rsidRPr="00D16BB4">
        <w:rPr>
          <w:b/>
          <w:i/>
        </w:rPr>
        <w:t>01 Manual of Standards</w:t>
      </w:r>
      <w:r w:rsidR="00092305" w:rsidRPr="00D16BB4">
        <w:t xml:space="preserve"> means the Manual of Standards issued by CASA under regulation 101.028.</w:t>
      </w:r>
    </w:p>
    <w:p w14:paraId="508A2EFD" w14:textId="7F0372A8" w:rsidR="00F3612D" w:rsidRPr="00D16BB4" w:rsidRDefault="00B74D4F" w:rsidP="00F3612D">
      <w:pPr>
        <w:pStyle w:val="Definition"/>
      </w:pPr>
      <w:r w:rsidRPr="00D16BB4">
        <w:rPr>
          <w:b/>
          <w:i/>
        </w:rPr>
        <w:t>Part 1</w:t>
      </w:r>
      <w:r w:rsidR="00F3612D" w:rsidRPr="00D16BB4">
        <w:rPr>
          <w:b/>
          <w:i/>
        </w:rPr>
        <w:t>03 activity</w:t>
      </w:r>
      <w:r w:rsidR="00F3612D" w:rsidRPr="00D16BB4">
        <w:t>: see regulation 103.010.</w:t>
      </w:r>
    </w:p>
    <w:p w14:paraId="6039703B" w14:textId="73EE3CA5" w:rsidR="00F3612D" w:rsidRPr="00D16BB4" w:rsidRDefault="00B74D4F" w:rsidP="00F3612D">
      <w:pPr>
        <w:pStyle w:val="Definition"/>
      </w:pPr>
      <w:r w:rsidRPr="00D16BB4">
        <w:rPr>
          <w:b/>
          <w:i/>
        </w:rPr>
        <w:t>Part 1</w:t>
      </w:r>
      <w:r w:rsidR="00F3612D" w:rsidRPr="00D16BB4">
        <w:rPr>
          <w:b/>
          <w:i/>
        </w:rPr>
        <w:t>03 aircraft</w:t>
      </w:r>
      <w:r w:rsidR="00F3612D" w:rsidRPr="00D16BB4">
        <w:t>: see subregulations 103.005(4), (5) and (6).</w:t>
      </w:r>
    </w:p>
    <w:p w14:paraId="16937CD9" w14:textId="3EEF9D6D" w:rsidR="00F3612D" w:rsidRPr="00D16BB4" w:rsidRDefault="00B74D4F" w:rsidP="00F3612D">
      <w:pPr>
        <w:pStyle w:val="Definition"/>
      </w:pPr>
      <w:r w:rsidRPr="00D16BB4">
        <w:rPr>
          <w:b/>
          <w:i/>
        </w:rPr>
        <w:t>Part 1</w:t>
      </w:r>
      <w:r w:rsidR="00F3612D" w:rsidRPr="00D16BB4">
        <w:rPr>
          <w:b/>
          <w:i/>
        </w:rPr>
        <w:t>03 ASAO</w:t>
      </w:r>
      <w:r w:rsidR="00F3612D" w:rsidRPr="00D16BB4">
        <w:t>: see regulation 103.010.</w:t>
      </w:r>
    </w:p>
    <w:p w14:paraId="33295C83" w14:textId="3CEB1BCD" w:rsidR="00F3612D" w:rsidRPr="00D16BB4" w:rsidRDefault="00B74D4F" w:rsidP="00F3612D">
      <w:pPr>
        <w:pStyle w:val="Definition"/>
      </w:pPr>
      <w:r w:rsidRPr="00D16BB4">
        <w:rPr>
          <w:b/>
          <w:i/>
        </w:rPr>
        <w:t>Part 1</w:t>
      </w:r>
      <w:r w:rsidR="00F3612D" w:rsidRPr="00D16BB4">
        <w:rPr>
          <w:b/>
          <w:i/>
        </w:rPr>
        <w:t>03 Manual of Standards</w:t>
      </w:r>
      <w:r w:rsidR="00F3612D" w:rsidRPr="00D16BB4">
        <w:t xml:space="preserve"> means the Manual of Standards issued by CASA under regulation 103.015.</w:t>
      </w:r>
    </w:p>
    <w:p w14:paraId="2350302B" w14:textId="7D25F6FB" w:rsidR="008C56C9" w:rsidRPr="00D16BB4" w:rsidRDefault="00B74D4F" w:rsidP="008C56C9">
      <w:pPr>
        <w:pStyle w:val="Definition"/>
      </w:pPr>
      <w:r w:rsidRPr="00D16BB4">
        <w:rPr>
          <w:b/>
          <w:i/>
        </w:rPr>
        <w:t>Part 1</w:t>
      </w:r>
      <w:r w:rsidR="008C56C9" w:rsidRPr="00D16BB4">
        <w:rPr>
          <w:b/>
          <w:i/>
        </w:rPr>
        <w:t>05 ASAO</w:t>
      </w:r>
      <w:r w:rsidR="008C56C9" w:rsidRPr="00D16BB4">
        <w:t>: see regulation 105.010.</w:t>
      </w:r>
    </w:p>
    <w:p w14:paraId="56549E03" w14:textId="552460AC" w:rsidR="008C56C9" w:rsidRPr="00D16BB4" w:rsidRDefault="00B74D4F" w:rsidP="008C56C9">
      <w:pPr>
        <w:pStyle w:val="Definition"/>
      </w:pPr>
      <w:r w:rsidRPr="00D16BB4">
        <w:rPr>
          <w:b/>
          <w:i/>
        </w:rPr>
        <w:t>Part 1</w:t>
      </w:r>
      <w:r w:rsidR="008C56C9" w:rsidRPr="00D16BB4">
        <w:rPr>
          <w:b/>
          <w:i/>
        </w:rPr>
        <w:t>05 Manual of Standards</w:t>
      </w:r>
      <w:r w:rsidR="008C56C9" w:rsidRPr="00D16BB4">
        <w:t xml:space="preserve"> means the Manual of Standards issued by CASA under regulation 105.015.</w:t>
      </w:r>
    </w:p>
    <w:p w14:paraId="4F26FBFC" w14:textId="0836E2FE" w:rsidR="003A0963" w:rsidRPr="00D16BB4" w:rsidRDefault="00B74D4F" w:rsidP="003A0963">
      <w:pPr>
        <w:pStyle w:val="Definition"/>
        <w:rPr>
          <w:iCs/>
        </w:rPr>
      </w:pPr>
      <w:r w:rsidRPr="00D16BB4">
        <w:rPr>
          <w:b/>
          <w:i/>
          <w:iCs/>
        </w:rPr>
        <w:t>Part 1</w:t>
      </w:r>
      <w:r w:rsidR="003A0963" w:rsidRPr="00D16BB4">
        <w:rPr>
          <w:b/>
          <w:i/>
          <w:iCs/>
        </w:rPr>
        <w:t>19 Manual of Standards</w:t>
      </w:r>
      <w:r w:rsidR="003A0963" w:rsidRPr="00D16BB4">
        <w:rPr>
          <w:iCs/>
        </w:rPr>
        <w:t xml:space="preserve"> means the Manual of Standards issued by CASA under regulation 119.045.</w:t>
      </w:r>
    </w:p>
    <w:p w14:paraId="259DDDC5" w14:textId="1B3EA345" w:rsidR="003A0963" w:rsidRPr="00D16BB4" w:rsidRDefault="00B74D4F" w:rsidP="003A0963">
      <w:pPr>
        <w:pStyle w:val="Definition"/>
      </w:pPr>
      <w:r w:rsidRPr="00D16BB4">
        <w:rPr>
          <w:b/>
          <w:i/>
        </w:rPr>
        <w:lastRenderedPageBreak/>
        <w:t>Part 1</w:t>
      </w:r>
      <w:r w:rsidR="003A0963" w:rsidRPr="00D16BB4">
        <w:rPr>
          <w:b/>
          <w:i/>
        </w:rPr>
        <w:t xml:space="preserve">21 Manual of Standards </w:t>
      </w:r>
      <w:r w:rsidR="003A0963" w:rsidRPr="00D16BB4">
        <w:t>means the Manual of Standards issued by CASA under regulation 121.015.</w:t>
      </w:r>
    </w:p>
    <w:p w14:paraId="3451A5A2" w14:textId="1F86ABE4" w:rsidR="003A0963" w:rsidRPr="00D16BB4" w:rsidRDefault="00B74D4F" w:rsidP="003A0963">
      <w:pPr>
        <w:pStyle w:val="Definition"/>
      </w:pPr>
      <w:r w:rsidRPr="00D16BB4">
        <w:rPr>
          <w:b/>
          <w:i/>
        </w:rPr>
        <w:t>Part 1</w:t>
      </w:r>
      <w:r w:rsidR="003A0963" w:rsidRPr="00D16BB4">
        <w:rPr>
          <w:b/>
          <w:i/>
        </w:rPr>
        <w:t>21 operation</w:t>
      </w:r>
      <w:r w:rsidR="003A0963" w:rsidRPr="00D16BB4">
        <w:t xml:space="preserve"> means an operation mentioned in subregulation 121.005(1).</w:t>
      </w:r>
    </w:p>
    <w:p w14:paraId="3B4C143D" w14:textId="35CE7FD0" w:rsidR="003A0963" w:rsidRPr="00D16BB4" w:rsidRDefault="00B74D4F" w:rsidP="003A0963">
      <w:pPr>
        <w:pStyle w:val="Definition"/>
      </w:pPr>
      <w:r w:rsidRPr="00D16BB4">
        <w:rPr>
          <w:b/>
          <w:i/>
        </w:rPr>
        <w:t>Part 1</w:t>
      </w:r>
      <w:r w:rsidR="003A0963" w:rsidRPr="00D16BB4">
        <w:rPr>
          <w:b/>
          <w:i/>
        </w:rPr>
        <w:t>21 proficiency check</w:t>
      </w:r>
      <w:r w:rsidR="003A0963" w:rsidRPr="00D16BB4">
        <w:t xml:space="preserve"> means a proficiency check that complies with regulation 121.580.</w:t>
      </w:r>
    </w:p>
    <w:p w14:paraId="37D8C82B" w14:textId="775DC1D8" w:rsidR="00061B19" w:rsidRPr="00D16BB4" w:rsidRDefault="00B74D4F" w:rsidP="00061B19">
      <w:pPr>
        <w:pStyle w:val="Definition"/>
      </w:pPr>
      <w:r w:rsidRPr="00D16BB4">
        <w:rPr>
          <w:b/>
          <w:i/>
        </w:rPr>
        <w:t>Part 1</w:t>
      </w:r>
      <w:r w:rsidR="00061B19" w:rsidRPr="00D16BB4">
        <w:rPr>
          <w:b/>
          <w:i/>
        </w:rPr>
        <w:t>31 aircraft</w:t>
      </w:r>
      <w:r w:rsidR="00061B19" w:rsidRPr="00D16BB4">
        <w:t>: see subregulation 131.005(2).</w:t>
      </w:r>
    </w:p>
    <w:p w14:paraId="1283EF1E" w14:textId="74160D02" w:rsidR="00061B19" w:rsidRPr="00D16BB4" w:rsidRDefault="00B74D4F" w:rsidP="00061B19">
      <w:pPr>
        <w:pStyle w:val="Definition"/>
      </w:pPr>
      <w:r w:rsidRPr="00D16BB4">
        <w:rPr>
          <w:b/>
          <w:i/>
        </w:rPr>
        <w:t>Part 1</w:t>
      </w:r>
      <w:r w:rsidR="00061B19" w:rsidRPr="00D16BB4">
        <w:rPr>
          <w:b/>
          <w:i/>
        </w:rPr>
        <w:t>31 ASAO</w:t>
      </w:r>
      <w:r w:rsidR="00061B19" w:rsidRPr="00D16BB4">
        <w:t xml:space="preserve"> means an ASAO whose approved functions include administering a </w:t>
      </w:r>
      <w:r w:rsidRPr="00D16BB4">
        <w:t>Part 1</w:t>
      </w:r>
      <w:r w:rsidR="00061B19" w:rsidRPr="00D16BB4">
        <w:t>31 recreational activity.</w:t>
      </w:r>
    </w:p>
    <w:p w14:paraId="6A790F0A" w14:textId="07CBF212" w:rsidR="00061B19" w:rsidRPr="00D16BB4" w:rsidRDefault="00B74D4F" w:rsidP="00061B19">
      <w:pPr>
        <w:pStyle w:val="Definition"/>
      </w:pPr>
      <w:r w:rsidRPr="00D16BB4">
        <w:rPr>
          <w:b/>
          <w:i/>
        </w:rPr>
        <w:t>Part 1</w:t>
      </w:r>
      <w:r w:rsidR="00061B19" w:rsidRPr="00D16BB4">
        <w:rPr>
          <w:b/>
          <w:i/>
        </w:rPr>
        <w:t>31 Manual of Standards</w:t>
      </w:r>
      <w:r w:rsidR="00061B19" w:rsidRPr="00D16BB4">
        <w:t xml:space="preserve"> means the Manual of Standards issued by CASA under regulation 131.055.</w:t>
      </w:r>
    </w:p>
    <w:p w14:paraId="4142D4DD" w14:textId="79748586" w:rsidR="00061B19" w:rsidRPr="00D16BB4" w:rsidRDefault="00B74D4F" w:rsidP="00061B19">
      <w:pPr>
        <w:pStyle w:val="Definition"/>
        <w:rPr>
          <w:rFonts w:eastAsiaTheme="minorHAnsi"/>
        </w:rPr>
      </w:pPr>
      <w:bookmarkStart w:id="369" w:name="_Hlk89328983"/>
      <w:r w:rsidRPr="00D16BB4">
        <w:rPr>
          <w:rFonts w:eastAsiaTheme="minorHAnsi"/>
          <w:b/>
          <w:i/>
        </w:rPr>
        <w:t>Part 1</w:t>
      </w:r>
      <w:r w:rsidR="00061B19" w:rsidRPr="00D16BB4">
        <w:rPr>
          <w:rFonts w:eastAsiaTheme="minorHAnsi"/>
          <w:b/>
          <w:i/>
        </w:rPr>
        <w:t>31 pilot authorisation</w:t>
      </w:r>
      <w:r w:rsidR="00061B19" w:rsidRPr="00D16BB4">
        <w:rPr>
          <w:rFonts w:eastAsiaTheme="minorHAnsi"/>
        </w:rPr>
        <w:t xml:space="preserve"> means:</w:t>
      </w:r>
    </w:p>
    <w:p w14:paraId="3BED0125" w14:textId="77777777" w:rsidR="00061B19" w:rsidRPr="00D16BB4" w:rsidRDefault="00061B19" w:rsidP="00061B19">
      <w:pPr>
        <w:pStyle w:val="paragraph"/>
        <w:rPr>
          <w:rFonts w:eastAsiaTheme="minorHAnsi"/>
        </w:rPr>
      </w:pPr>
      <w:r w:rsidRPr="00D16BB4">
        <w:rPr>
          <w:rFonts w:eastAsiaTheme="minorHAnsi"/>
        </w:rPr>
        <w:tab/>
        <w:t>(a)</w:t>
      </w:r>
      <w:r w:rsidRPr="00D16BB4">
        <w:rPr>
          <w:rFonts w:eastAsiaTheme="minorHAnsi"/>
        </w:rPr>
        <w:tab/>
        <w:t>a commercial pilot (balloon) licence; or</w:t>
      </w:r>
    </w:p>
    <w:p w14:paraId="0E51C0A3" w14:textId="77777777" w:rsidR="00061B19" w:rsidRPr="00D16BB4" w:rsidRDefault="00061B19" w:rsidP="00061B19">
      <w:pPr>
        <w:pStyle w:val="paragraph"/>
        <w:rPr>
          <w:rFonts w:eastAsiaTheme="minorHAnsi"/>
        </w:rPr>
      </w:pPr>
      <w:r w:rsidRPr="00D16BB4">
        <w:rPr>
          <w:rFonts w:eastAsiaTheme="minorHAnsi"/>
        </w:rPr>
        <w:tab/>
        <w:t>(b)</w:t>
      </w:r>
      <w:r w:rsidRPr="00D16BB4">
        <w:rPr>
          <w:rFonts w:eastAsiaTheme="minorHAnsi"/>
        </w:rPr>
        <w:tab/>
        <w:t xml:space="preserve">a CAR </w:t>
      </w:r>
      <w:r w:rsidRPr="00D16BB4">
        <w:rPr>
          <w:rFonts w:eastAsiaTheme="minorHAnsi"/>
          <w:szCs w:val="22"/>
        </w:rPr>
        <w:t>certificate of validation; or</w:t>
      </w:r>
    </w:p>
    <w:p w14:paraId="7157D8AC" w14:textId="00809E3D" w:rsidR="00061B19" w:rsidRPr="00D16BB4" w:rsidRDefault="00061B19" w:rsidP="00061B19">
      <w:pPr>
        <w:pStyle w:val="paragraph"/>
        <w:rPr>
          <w:rFonts w:eastAsiaTheme="minorHAnsi"/>
          <w:szCs w:val="22"/>
        </w:rPr>
      </w:pPr>
      <w:r w:rsidRPr="00D16BB4">
        <w:rPr>
          <w:rFonts w:eastAsiaTheme="minorHAnsi"/>
          <w:szCs w:val="22"/>
        </w:rPr>
        <w:tab/>
        <w:t>(c)</w:t>
      </w:r>
      <w:r w:rsidRPr="00D16BB4">
        <w:rPr>
          <w:rFonts w:eastAsiaTheme="minorHAnsi"/>
          <w:szCs w:val="22"/>
        </w:rPr>
        <w:tab/>
        <w:t xml:space="preserve">an authorisation from a </w:t>
      </w:r>
      <w:r w:rsidR="00B74D4F" w:rsidRPr="00D16BB4">
        <w:rPr>
          <w:rFonts w:eastAsiaTheme="minorHAnsi"/>
          <w:szCs w:val="22"/>
        </w:rPr>
        <w:t>Part 1</w:t>
      </w:r>
      <w:r w:rsidRPr="00D16BB4">
        <w:rPr>
          <w:rFonts w:eastAsiaTheme="minorHAnsi"/>
          <w:szCs w:val="22"/>
        </w:rPr>
        <w:t xml:space="preserve">31 ASAO that authorises the holder to operate a </w:t>
      </w:r>
      <w:r w:rsidR="00B74D4F" w:rsidRPr="00D16BB4">
        <w:rPr>
          <w:rFonts w:eastAsiaTheme="minorHAnsi"/>
          <w:szCs w:val="22"/>
        </w:rPr>
        <w:t>Part 1</w:t>
      </w:r>
      <w:r w:rsidRPr="00D16BB4">
        <w:rPr>
          <w:rFonts w:eastAsiaTheme="minorHAnsi"/>
          <w:szCs w:val="22"/>
        </w:rPr>
        <w:t>31 aircraft; or</w:t>
      </w:r>
    </w:p>
    <w:p w14:paraId="522025CF" w14:textId="77777777" w:rsidR="00061B19" w:rsidRPr="00D16BB4" w:rsidRDefault="00061B19" w:rsidP="00061B19">
      <w:pPr>
        <w:pStyle w:val="paragraph"/>
        <w:rPr>
          <w:rFonts w:eastAsiaTheme="minorHAnsi"/>
          <w:szCs w:val="22"/>
        </w:rPr>
      </w:pPr>
      <w:r w:rsidRPr="00D16BB4">
        <w:rPr>
          <w:rFonts w:eastAsiaTheme="minorHAnsi"/>
          <w:szCs w:val="22"/>
        </w:rPr>
        <w:tab/>
        <w:t>(d)</w:t>
      </w:r>
      <w:r w:rsidRPr="00D16BB4">
        <w:rPr>
          <w:rFonts w:eastAsiaTheme="minorHAnsi"/>
          <w:szCs w:val="22"/>
        </w:rPr>
        <w:tab/>
        <w:t xml:space="preserve">a </w:t>
      </w:r>
      <w:r w:rsidRPr="00D16BB4">
        <w:t>flight radiotelephone operator licence.</w:t>
      </w:r>
    </w:p>
    <w:bookmarkEnd w:id="369"/>
    <w:p w14:paraId="3657629F" w14:textId="4527AB3F" w:rsidR="00061B19" w:rsidRPr="00D16BB4" w:rsidRDefault="00B74D4F" w:rsidP="00061B19">
      <w:pPr>
        <w:pStyle w:val="Definition"/>
      </w:pPr>
      <w:r w:rsidRPr="00D16BB4">
        <w:rPr>
          <w:b/>
          <w:i/>
        </w:rPr>
        <w:t>Part 1</w:t>
      </w:r>
      <w:r w:rsidR="00061B19" w:rsidRPr="00D16BB4">
        <w:rPr>
          <w:b/>
          <w:i/>
        </w:rPr>
        <w:t>31 recreational activity</w:t>
      </w:r>
      <w:r w:rsidR="00061B19" w:rsidRPr="00D16BB4">
        <w:t>: see subregulation 131.025(1).</w:t>
      </w:r>
    </w:p>
    <w:p w14:paraId="637DCA5C" w14:textId="69B92C3A" w:rsidR="00092305" w:rsidRPr="00D16BB4" w:rsidRDefault="00B74D4F" w:rsidP="00092305">
      <w:pPr>
        <w:pStyle w:val="Definition"/>
      </w:pPr>
      <w:r w:rsidRPr="00D16BB4">
        <w:rPr>
          <w:b/>
          <w:i/>
        </w:rPr>
        <w:t>Part 1</w:t>
      </w:r>
      <w:r w:rsidR="00092305" w:rsidRPr="00D16BB4">
        <w:rPr>
          <w:b/>
          <w:i/>
        </w:rPr>
        <w:t>32 Manual of Standards</w:t>
      </w:r>
      <w:r w:rsidR="00092305" w:rsidRPr="00D16BB4">
        <w:t xml:space="preserve"> means the Manual of Standards issued by CASA under regulation 132.040.</w:t>
      </w:r>
    </w:p>
    <w:p w14:paraId="7C99CFCE" w14:textId="31CE59C4" w:rsidR="003A0963" w:rsidRPr="00D16BB4" w:rsidRDefault="00B74D4F" w:rsidP="003A0963">
      <w:pPr>
        <w:pStyle w:val="Definition"/>
      </w:pPr>
      <w:r w:rsidRPr="00D16BB4">
        <w:rPr>
          <w:b/>
          <w:i/>
        </w:rPr>
        <w:t>Part 1</w:t>
      </w:r>
      <w:r w:rsidR="003A0963" w:rsidRPr="00D16BB4">
        <w:rPr>
          <w:b/>
          <w:i/>
        </w:rPr>
        <w:t>33 Manual of Standards</w:t>
      </w:r>
      <w:r w:rsidR="003A0963" w:rsidRPr="00D16BB4">
        <w:t xml:space="preserve"> means the Manual of Standards issued by CASA under regulation 133.020.</w:t>
      </w:r>
    </w:p>
    <w:p w14:paraId="33C60F31" w14:textId="1338BFD9" w:rsidR="003A0963" w:rsidRPr="00D16BB4" w:rsidRDefault="00B74D4F" w:rsidP="003A0963">
      <w:pPr>
        <w:pStyle w:val="Definition"/>
      </w:pPr>
      <w:r w:rsidRPr="00D16BB4">
        <w:rPr>
          <w:b/>
          <w:i/>
        </w:rPr>
        <w:t>Part 1</w:t>
      </w:r>
      <w:r w:rsidR="003A0963" w:rsidRPr="00D16BB4">
        <w:rPr>
          <w:b/>
          <w:i/>
        </w:rPr>
        <w:t>33 operation</w:t>
      </w:r>
      <w:r w:rsidR="003A0963" w:rsidRPr="00D16BB4">
        <w:t xml:space="preserve"> means an operation mentioned in regulation 133.005.</w:t>
      </w:r>
    </w:p>
    <w:p w14:paraId="5041A04B" w14:textId="323E0B25" w:rsidR="003A0963" w:rsidRPr="00D16BB4" w:rsidRDefault="00B74D4F" w:rsidP="003A0963">
      <w:pPr>
        <w:pStyle w:val="Definition"/>
      </w:pPr>
      <w:r w:rsidRPr="00D16BB4">
        <w:rPr>
          <w:b/>
          <w:i/>
        </w:rPr>
        <w:t>Part 1</w:t>
      </w:r>
      <w:r w:rsidR="003A0963" w:rsidRPr="00D16BB4">
        <w:rPr>
          <w:b/>
          <w:i/>
        </w:rPr>
        <w:t>35 Manual of Standards</w:t>
      </w:r>
      <w:r w:rsidR="003A0963" w:rsidRPr="00D16BB4">
        <w:t xml:space="preserve"> means the Manual of Standards issued by CASA under regulation 135.025.</w:t>
      </w:r>
    </w:p>
    <w:p w14:paraId="00AF40C1" w14:textId="1D4A387F" w:rsidR="003A0963" w:rsidRPr="00D16BB4" w:rsidRDefault="00B74D4F" w:rsidP="003A0963">
      <w:pPr>
        <w:pStyle w:val="Definition"/>
      </w:pPr>
      <w:r w:rsidRPr="00D16BB4">
        <w:rPr>
          <w:b/>
          <w:i/>
        </w:rPr>
        <w:t>Part 1</w:t>
      </w:r>
      <w:r w:rsidR="003A0963" w:rsidRPr="00D16BB4">
        <w:rPr>
          <w:b/>
          <w:i/>
        </w:rPr>
        <w:t>35 operation</w:t>
      </w:r>
      <w:r w:rsidR="003A0963" w:rsidRPr="00D16BB4">
        <w:t xml:space="preserve"> means an operation mentioned in regulation 135.005.</w:t>
      </w:r>
    </w:p>
    <w:p w14:paraId="5E53E7FB" w14:textId="3E0E1F94" w:rsidR="003A0963" w:rsidRPr="00D16BB4" w:rsidRDefault="00B74D4F" w:rsidP="003A0963">
      <w:pPr>
        <w:pStyle w:val="Definition"/>
      </w:pPr>
      <w:r w:rsidRPr="00D16BB4">
        <w:rPr>
          <w:b/>
          <w:i/>
        </w:rPr>
        <w:t>Part 1</w:t>
      </w:r>
      <w:r w:rsidR="003A0963" w:rsidRPr="00D16BB4">
        <w:rPr>
          <w:b/>
          <w:i/>
        </w:rPr>
        <w:t>38 Manual of Standards</w:t>
      </w:r>
      <w:r w:rsidR="003A0963" w:rsidRPr="00D16BB4">
        <w:t xml:space="preserve"> means the Manual of Standards issued by CASA under regulation 138.020.</w:t>
      </w:r>
    </w:p>
    <w:p w14:paraId="6BC92481" w14:textId="703195DE" w:rsidR="00092305" w:rsidRPr="00D16BB4" w:rsidRDefault="00B74D4F" w:rsidP="00092305">
      <w:pPr>
        <w:pStyle w:val="Definition"/>
      </w:pPr>
      <w:r w:rsidRPr="00D16BB4">
        <w:rPr>
          <w:b/>
          <w:i/>
        </w:rPr>
        <w:t>Part 1</w:t>
      </w:r>
      <w:r w:rsidR="00092305" w:rsidRPr="00D16BB4">
        <w:rPr>
          <w:b/>
          <w:i/>
        </w:rPr>
        <w:t>39 Manual of Standards</w:t>
      </w:r>
      <w:r w:rsidR="00092305" w:rsidRPr="00D16BB4">
        <w:t xml:space="preserve"> means the Manual of Standards issued by CASA under regulation 139.005.</w:t>
      </w:r>
    </w:p>
    <w:p w14:paraId="2C22279E" w14:textId="335FAC43" w:rsidR="003B2347" w:rsidRPr="00D16BB4" w:rsidRDefault="00B74D4F" w:rsidP="003B2347">
      <w:pPr>
        <w:pStyle w:val="Definition"/>
      </w:pPr>
      <w:r w:rsidRPr="00D16BB4">
        <w:rPr>
          <w:b/>
          <w:i/>
        </w:rPr>
        <w:t>Part 1</w:t>
      </w:r>
      <w:r w:rsidR="003B2347" w:rsidRPr="00D16BB4">
        <w:rPr>
          <w:b/>
          <w:i/>
        </w:rPr>
        <w:t>41 certificate</w:t>
      </w:r>
      <w:r w:rsidR="003B2347" w:rsidRPr="00D16BB4">
        <w:t>: see regulation 141.015.</w:t>
      </w:r>
    </w:p>
    <w:p w14:paraId="1E8A5716" w14:textId="1FECE936" w:rsidR="00092305" w:rsidRPr="00D16BB4" w:rsidRDefault="00B74D4F" w:rsidP="00092305">
      <w:pPr>
        <w:pStyle w:val="Definition"/>
      </w:pPr>
      <w:r w:rsidRPr="00D16BB4">
        <w:rPr>
          <w:b/>
          <w:i/>
        </w:rPr>
        <w:t>Part 1</w:t>
      </w:r>
      <w:r w:rsidR="00092305" w:rsidRPr="00D16BB4">
        <w:rPr>
          <w:b/>
          <w:i/>
        </w:rPr>
        <w:t>41 operator</w:t>
      </w:r>
      <w:r w:rsidR="00092305" w:rsidRPr="00D16BB4">
        <w:t>: see subregulation 141.015(3).</w:t>
      </w:r>
    </w:p>
    <w:p w14:paraId="3C3BA1F6" w14:textId="58F8CCAE" w:rsidR="00092305" w:rsidRPr="00D16BB4" w:rsidRDefault="00B74D4F" w:rsidP="00092305">
      <w:pPr>
        <w:pStyle w:val="Definition"/>
      </w:pPr>
      <w:r w:rsidRPr="00D16BB4">
        <w:rPr>
          <w:b/>
          <w:i/>
        </w:rPr>
        <w:t>Part 1</w:t>
      </w:r>
      <w:r w:rsidR="00092305" w:rsidRPr="00D16BB4">
        <w:rPr>
          <w:b/>
          <w:i/>
        </w:rPr>
        <w:t>42 operator</w:t>
      </w:r>
      <w:r w:rsidR="00092305" w:rsidRPr="00D16BB4">
        <w:t>: see subregulation 142.015(4).</w:t>
      </w:r>
    </w:p>
    <w:p w14:paraId="56C13255" w14:textId="00CA6191" w:rsidR="00092305" w:rsidRPr="00D16BB4" w:rsidRDefault="00B74D4F" w:rsidP="00092305">
      <w:pPr>
        <w:pStyle w:val="Definition"/>
      </w:pPr>
      <w:r w:rsidRPr="00D16BB4">
        <w:rPr>
          <w:b/>
          <w:i/>
        </w:rPr>
        <w:t>Part 1</w:t>
      </w:r>
      <w:r w:rsidR="00092305" w:rsidRPr="00D16BB4">
        <w:rPr>
          <w:b/>
          <w:i/>
        </w:rPr>
        <w:t xml:space="preserve">45 organisation </w:t>
      </w:r>
      <w:r w:rsidR="00092305" w:rsidRPr="00D16BB4">
        <w:t>means a person who holds an approval under regulation 145.030 that is in force.</w:t>
      </w:r>
    </w:p>
    <w:p w14:paraId="4CB4CA29" w14:textId="79DC0F4E" w:rsidR="00092305" w:rsidRPr="00D16BB4" w:rsidRDefault="00B74D4F" w:rsidP="00092305">
      <w:pPr>
        <w:pStyle w:val="Definition"/>
        <w:rPr>
          <w:bCs/>
          <w:iCs/>
        </w:rPr>
      </w:pPr>
      <w:r w:rsidRPr="00D16BB4">
        <w:rPr>
          <w:b/>
          <w:bCs/>
          <w:i/>
          <w:iCs/>
        </w:rPr>
        <w:lastRenderedPageBreak/>
        <w:t>Part 1</w:t>
      </w:r>
      <w:r w:rsidR="00092305" w:rsidRPr="00D16BB4">
        <w:rPr>
          <w:b/>
          <w:bCs/>
          <w:i/>
          <w:iCs/>
        </w:rPr>
        <w:t xml:space="preserve">49 Manual of Standards </w:t>
      </w:r>
      <w:r w:rsidR="00092305" w:rsidRPr="00D16BB4">
        <w:rPr>
          <w:bCs/>
          <w:iCs/>
        </w:rPr>
        <w:t>means the Manual of Standards issued by CASA under regulation 149.010.</w:t>
      </w:r>
    </w:p>
    <w:p w14:paraId="4EBC5438" w14:textId="71200D61" w:rsidR="00092305" w:rsidRPr="00D16BB4" w:rsidRDefault="00B74D4F" w:rsidP="00092305">
      <w:pPr>
        <w:pStyle w:val="Definition"/>
      </w:pPr>
      <w:r w:rsidRPr="00D16BB4">
        <w:rPr>
          <w:b/>
          <w:i/>
        </w:rPr>
        <w:t>Part 1</w:t>
      </w:r>
      <w:r w:rsidR="00092305" w:rsidRPr="00D16BB4">
        <w:rPr>
          <w:b/>
          <w:i/>
        </w:rPr>
        <w:t>75 Manual of Standards</w:t>
      </w:r>
      <w:r w:rsidR="00092305" w:rsidRPr="00D16BB4">
        <w:rPr>
          <w:b/>
          <w:bCs/>
          <w:i/>
          <w:iCs/>
          <w:szCs w:val="22"/>
        </w:rPr>
        <w:t xml:space="preserve"> </w:t>
      </w:r>
      <w:r w:rsidR="00092305" w:rsidRPr="00D16BB4">
        <w:rPr>
          <w:szCs w:val="22"/>
        </w:rPr>
        <w:t>means the Manual of Standards issued by CASA under regulation 175.025.</w:t>
      </w:r>
    </w:p>
    <w:p w14:paraId="29F7D391" w14:textId="77777777" w:rsidR="00092305" w:rsidRPr="00D16BB4" w:rsidRDefault="00092305" w:rsidP="00092305">
      <w:pPr>
        <w:pStyle w:val="Definition"/>
      </w:pPr>
      <w:r w:rsidRPr="00D16BB4">
        <w:rPr>
          <w:b/>
          <w:i/>
        </w:rPr>
        <w:t>passenger</w:t>
      </w:r>
      <w:r w:rsidRPr="00D16BB4">
        <w:t>, in relation to an aircraft, means a person:</w:t>
      </w:r>
    </w:p>
    <w:p w14:paraId="237C38BF" w14:textId="77777777" w:rsidR="00092305" w:rsidRPr="00D16BB4" w:rsidRDefault="00092305" w:rsidP="00092305">
      <w:pPr>
        <w:pStyle w:val="paragraph"/>
      </w:pPr>
      <w:r w:rsidRPr="00D16BB4">
        <w:tab/>
        <w:t>(a)</w:t>
      </w:r>
      <w:r w:rsidRPr="00D16BB4">
        <w:tab/>
        <w:t>who:</w:t>
      </w:r>
    </w:p>
    <w:p w14:paraId="6F99AD68" w14:textId="77777777" w:rsidR="00092305" w:rsidRPr="00D16BB4" w:rsidRDefault="00092305" w:rsidP="00092305">
      <w:pPr>
        <w:pStyle w:val="paragraphsub"/>
      </w:pPr>
      <w:r w:rsidRPr="00D16BB4">
        <w:tab/>
        <w:t>(i)</w:t>
      </w:r>
      <w:r w:rsidRPr="00D16BB4">
        <w:tab/>
        <w:t>intends to travel on a particular flight on the aircraft; or</w:t>
      </w:r>
    </w:p>
    <w:p w14:paraId="759E6D8F" w14:textId="77777777" w:rsidR="00092305" w:rsidRPr="00D16BB4" w:rsidRDefault="00092305" w:rsidP="00092305">
      <w:pPr>
        <w:pStyle w:val="paragraphsub"/>
      </w:pPr>
      <w:r w:rsidRPr="00D16BB4">
        <w:tab/>
        <w:t>(ii)</w:t>
      </w:r>
      <w:r w:rsidRPr="00D16BB4">
        <w:tab/>
        <w:t>is on board the aircraft for a flight; or</w:t>
      </w:r>
    </w:p>
    <w:p w14:paraId="59DDEDAD" w14:textId="77777777" w:rsidR="00092305" w:rsidRPr="00D16BB4" w:rsidRDefault="00092305" w:rsidP="00092305">
      <w:pPr>
        <w:pStyle w:val="paragraphsub"/>
      </w:pPr>
      <w:r w:rsidRPr="00D16BB4">
        <w:tab/>
        <w:t>(iii)</w:t>
      </w:r>
      <w:r w:rsidRPr="00D16BB4">
        <w:tab/>
        <w:t>has disembarked from the aircraft following a flight; and</w:t>
      </w:r>
    </w:p>
    <w:p w14:paraId="31F3E0E3" w14:textId="5F61A5D9" w:rsidR="00092305" w:rsidRPr="00D16BB4" w:rsidRDefault="00092305" w:rsidP="00092305">
      <w:pPr>
        <w:pStyle w:val="paragraph"/>
      </w:pPr>
      <w:r w:rsidRPr="00D16BB4">
        <w:tab/>
        <w:t>(b)</w:t>
      </w:r>
      <w:r w:rsidRPr="00D16BB4">
        <w:tab/>
        <w:t xml:space="preserve">who is not a </w:t>
      </w:r>
      <w:r w:rsidR="003B2347" w:rsidRPr="00D16BB4">
        <w:t>crew member</w:t>
      </w:r>
      <w:r w:rsidRPr="00D16BB4">
        <w:t xml:space="preserve"> of the aircraft for the flight.</w:t>
      </w:r>
    </w:p>
    <w:p w14:paraId="2F6CF254" w14:textId="77777777" w:rsidR="004D24EC" w:rsidRPr="00D16BB4" w:rsidRDefault="004D24EC" w:rsidP="004D24EC">
      <w:pPr>
        <w:pStyle w:val="Definition"/>
      </w:pPr>
      <w:r w:rsidRPr="00D16BB4">
        <w:rPr>
          <w:b/>
          <w:i/>
        </w:rPr>
        <w:t>passenger transport operation</w:t>
      </w:r>
      <w:r w:rsidRPr="00D16BB4">
        <w:t xml:space="preserve"> has the meaning given by clause 75 of Part 2 of the Dictionary.</w:t>
      </w:r>
    </w:p>
    <w:p w14:paraId="2C79036C" w14:textId="77777777" w:rsidR="003A0963" w:rsidRPr="00D16BB4" w:rsidRDefault="003A0963" w:rsidP="003A0963">
      <w:pPr>
        <w:pStyle w:val="Definition"/>
      </w:pPr>
      <w:bookmarkStart w:id="370" w:name="_Hlk89257546"/>
      <w:r w:rsidRPr="00D16BB4">
        <w:rPr>
          <w:b/>
          <w:i/>
        </w:rPr>
        <w:t>passenger with reduced mobility</w:t>
      </w:r>
      <w:r w:rsidRPr="00D16BB4">
        <w:rPr>
          <w:lang w:eastAsia="en-US"/>
        </w:rPr>
        <w:t xml:space="preserve"> means a person who is likely to require special conditions and assistanc</w:t>
      </w:r>
      <w:r w:rsidRPr="00D16BB4">
        <w:t>e to find and use an exit on board an aircraft in an emergency because:</w:t>
      </w:r>
    </w:p>
    <w:p w14:paraId="398500FB" w14:textId="77777777" w:rsidR="003A0963" w:rsidRPr="00D16BB4" w:rsidRDefault="003A0963" w:rsidP="003A0963">
      <w:pPr>
        <w:pStyle w:val="paragraph"/>
      </w:pPr>
      <w:r w:rsidRPr="00D16BB4">
        <w:tab/>
        <w:t>(a)</w:t>
      </w:r>
      <w:r w:rsidRPr="00D16BB4">
        <w:tab/>
        <w:t>the person’s mobility is impaired; or</w:t>
      </w:r>
    </w:p>
    <w:p w14:paraId="3E83603F" w14:textId="77777777" w:rsidR="003A0963" w:rsidRPr="00D16BB4" w:rsidRDefault="003A0963" w:rsidP="003A0963">
      <w:pPr>
        <w:pStyle w:val="paragraph"/>
      </w:pPr>
      <w:r w:rsidRPr="00D16BB4">
        <w:tab/>
        <w:t>(b)</w:t>
      </w:r>
      <w:r w:rsidRPr="00D16BB4">
        <w:tab/>
        <w:t>the person has another impairment.</w:t>
      </w:r>
    </w:p>
    <w:p w14:paraId="51101A2A" w14:textId="77777777" w:rsidR="003A0963" w:rsidRPr="00D16BB4" w:rsidRDefault="003A0963" w:rsidP="003A0963">
      <w:pPr>
        <w:pStyle w:val="Definition"/>
      </w:pPr>
      <w:bookmarkStart w:id="371" w:name="_Hlk89257574"/>
      <w:bookmarkEnd w:id="370"/>
      <w:r w:rsidRPr="00D16BB4">
        <w:rPr>
          <w:b/>
          <w:i/>
        </w:rPr>
        <w:t>performance class</w:t>
      </w:r>
      <w:r w:rsidRPr="00D16BB4">
        <w:t xml:space="preserve"> means:</w:t>
      </w:r>
    </w:p>
    <w:p w14:paraId="71C8AFD2" w14:textId="77777777" w:rsidR="003A0963" w:rsidRPr="00D16BB4" w:rsidRDefault="003A0963" w:rsidP="003A0963">
      <w:pPr>
        <w:pStyle w:val="paragraph"/>
      </w:pPr>
      <w:r w:rsidRPr="00D16BB4">
        <w:tab/>
        <w:t>(a)</w:t>
      </w:r>
      <w:r w:rsidRPr="00D16BB4">
        <w:tab/>
        <w:t>performance class 1; or</w:t>
      </w:r>
    </w:p>
    <w:p w14:paraId="3B0E0114" w14:textId="77777777" w:rsidR="003A0963" w:rsidRPr="00D16BB4" w:rsidRDefault="003A0963" w:rsidP="003A0963">
      <w:pPr>
        <w:pStyle w:val="paragraph"/>
      </w:pPr>
      <w:r w:rsidRPr="00D16BB4">
        <w:tab/>
        <w:t>(b)</w:t>
      </w:r>
      <w:r w:rsidRPr="00D16BB4">
        <w:tab/>
        <w:t>performance class 2; or</w:t>
      </w:r>
    </w:p>
    <w:p w14:paraId="234C246C" w14:textId="77777777" w:rsidR="003A0963" w:rsidRPr="00D16BB4" w:rsidRDefault="003A0963" w:rsidP="003A0963">
      <w:pPr>
        <w:pStyle w:val="paragraph"/>
      </w:pPr>
      <w:r w:rsidRPr="00D16BB4">
        <w:tab/>
        <w:t>(c)</w:t>
      </w:r>
      <w:r w:rsidRPr="00D16BB4">
        <w:tab/>
        <w:t>performance class 2 with exposure; or</w:t>
      </w:r>
    </w:p>
    <w:p w14:paraId="3B1E1A01" w14:textId="77777777" w:rsidR="003A0963" w:rsidRPr="00D16BB4" w:rsidRDefault="003A0963" w:rsidP="003A0963">
      <w:pPr>
        <w:pStyle w:val="paragraph"/>
      </w:pPr>
      <w:r w:rsidRPr="00D16BB4">
        <w:tab/>
        <w:t>(d)</w:t>
      </w:r>
      <w:r w:rsidRPr="00D16BB4">
        <w:tab/>
        <w:t>performance class 3.</w:t>
      </w:r>
    </w:p>
    <w:bookmarkEnd w:id="371"/>
    <w:p w14:paraId="0CD858E1" w14:textId="386BA3E8" w:rsidR="003A0963" w:rsidRPr="00D16BB4" w:rsidRDefault="003A0963" w:rsidP="003A0963">
      <w:pPr>
        <w:pStyle w:val="Definition"/>
      </w:pPr>
      <w:r w:rsidRPr="00D16BB4">
        <w:rPr>
          <w:b/>
          <w:i/>
        </w:rPr>
        <w:t>performance class 1</w:t>
      </w:r>
      <w:r w:rsidRPr="00D16BB4">
        <w:t xml:space="preserve">, for a stage of flight of a rotorcraft, has the meaning given by the </w:t>
      </w:r>
      <w:r w:rsidR="00B74D4F" w:rsidRPr="00D16BB4">
        <w:t>Part 1</w:t>
      </w:r>
      <w:r w:rsidRPr="00D16BB4">
        <w:t>33 Manual of Standards.</w:t>
      </w:r>
    </w:p>
    <w:p w14:paraId="62D67246" w14:textId="6B787147" w:rsidR="003A0963" w:rsidRPr="00D16BB4" w:rsidRDefault="003A0963" w:rsidP="003A0963">
      <w:pPr>
        <w:pStyle w:val="Definition"/>
      </w:pPr>
      <w:r w:rsidRPr="00D16BB4">
        <w:rPr>
          <w:b/>
          <w:i/>
        </w:rPr>
        <w:t>performance class 2</w:t>
      </w:r>
      <w:r w:rsidRPr="00D16BB4">
        <w:t xml:space="preserve">, for a stage of flight of a rotorcraft, has the meaning given by the </w:t>
      </w:r>
      <w:r w:rsidR="00B74D4F" w:rsidRPr="00D16BB4">
        <w:t>Part 1</w:t>
      </w:r>
      <w:r w:rsidRPr="00D16BB4">
        <w:t>33 Manual of Standards.</w:t>
      </w:r>
    </w:p>
    <w:p w14:paraId="57EACCA8" w14:textId="1138358B" w:rsidR="003A0963" w:rsidRPr="00D16BB4" w:rsidRDefault="003A0963" w:rsidP="003A0963">
      <w:pPr>
        <w:pStyle w:val="Definition"/>
      </w:pPr>
      <w:r w:rsidRPr="00D16BB4">
        <w:rPr>
          <w:b/>
          <w:i/>
        </w:rPr>
        <w:t>performance class 2 with exposure</w:t>
      </w:r>
      <w:r w:rsidRPr="00D16BB4">
        <w:t xml:space="preserve">, for a stage of flight of a rotorcraft, has the meaning given by the </w:t>
      </w:r>
      <w:r w:rsidR="00B74D4F" w:rsidRPr="00D16BB4">
        <w:t>Part 1</w:t>
      </w:r>
      <w:r w:rsidRPr="00D16BB4">
        <w:t>33 Manual of Standards.</w:t>
      </w:r>
    </w:p>
    <w:p w14:paraId="65BA3214" w14:textId="7E9036EE" w:rsidR="003A0963" w:rsidRPr="00D16BB4" w:rsidRDefault="003A0963" w:rsidP="003A0963">
      <w:pPr>
        <w:pStyle w:val="Definition"/>
      </w:pPr>
      <w:r w:rsidRPr="00D16BB4">
        <w:rPr>
          <w:b/>
          <w:i/>
        </w:rPr>
        <w:t>performance class 3</w:t>
      </w:r>
      <w:r w:rsidRPr="00D16BB4">
        <w:t xml:space="preserve">, for a stage of flight of a rotorcraft, has the meaning given by the </w:t>
      </w:r>
      <w:r w:rsidR="00B74D4F" w:rsidRPr="00D16BB4">
        <w:t>Part 1</w:t>
      </w:r>
      <w:r w:rsidRPr="00D16BB4">
        <w:t>33 Manual of Standards.</w:t>
      </w:r>
    </w:p>
    <w:p w14:paraId="7407328A" w14:textId="77777777" w:rsidR="00092305" w:rsidRPr="00D16BB4" w:rsidRDefault="00092305" w:rsidP="00092305">
      <w:pPr>
        <w:pStyle w:val="Definition"/>
      </w:pPr>
      <w:r w:rsidRPr="00D16BB4">
        <w:rPr>
          <w:b/>
          <w:i/>
        </w:rPr>
        <w:t>permit index number</w:t>
      </w:r>
      <w:r w:rsidRPr="00D16BB4">
        <w:t>, for an aircraft for which a limited category certificate has been issued: see regulation 132.010.</w:t>
      </w:r>
    </w:p>
    <w:p w14:paraId="1CB3E99E" w14:textId="77777777" w:rsidR="003A0963" w:rsidRPr="00D16BB4" w:rsidRDefault="003A0963" w:rsidP="00BD7A1F">
      <w:pPr>
        <w:pStyle w:val="Definition"/>
        <w:keepNext/>
      </w:pPr>
      <w:bookmarkStart w:id="372" w:name="_Hlk89257660"/>
      <w:r w:rsidRPr="00D16BB4">
        <w:rPr>
          <w:b/>
          <w:i/>
        </w:rPr>
        <w:t>personnel</w:t>
      </w:r>
      <w:r w:rsidRPr="00D16BB4">
        <w:t>:</w:t>
      </w:r>
    </w:p>
    <w:p w14:paraId="533CD423" w14:textId="77777777" w:rsidR="004D24EC" w:rsidRPr="00D16BB4" w:rsidRDefault="004D24EC" w:rsidP="004D24EC">
      <w:pPr>
        <w:pStyle w:val="paragraph"/>
      </w:pPr>
      <w:bookmarkStart w:id="373" w:name="_Hlk89691705"/>
      <w:r w:rsidRPr="00D16BB4">
        <w:tab/>
        <w:t>(a)</w:t>
      </w:r>
      <w:r w:rsidRPr="00D16BB4">
        <w:tab/>
        <w:t>for an Australian air transport operator, an aerial work operator or a balloon transport operator, includes any of the following persons who have duties or responsibilities that relate to the safe conduct of the operator’s Australian air transport operations, aerial work operations or balloon transport operations:</w:t>
      </w:r>
    </w:p>
    <w:p w14:paraId="5FA32BFD" w14:textId="77777777" w:rsidR="004D24EC" w:rsidRPr="00D16BB4" w:rsidRDefault="004D24EC" w:rsidP="004D24EC">
      <w:pPr>
        <w:pStyle w:val="paragraphsub"/>
      </w:pPr>
      <w:r w:rsidRPr="00D16BB4">
        <w:tab/>
        <w:t>(i)</w:t>
      </w:r>
      <w:r w:rsidRPr="00D16BB4">
        <w:tab/>
        <w:t>an employee of the operator;</w:t>
      </w:r>
    </w:p>
    <w:p w14:paraId="11DB6A9F" w14:textId="77777777" w:rsidR="004D24EC" w:rsidRPr="00D16BB4" w:rsidRDefault="004D24EC" w:rsidP="004D24EC">
      <w:pPr>
        <w:pStyle w:val="paragraphsub"/>
      </w:pPr>
      <w:r w:rsidRPr="00D16BB4">
        <w:lastRenderedPageBreak/>
        <w:tab/>
        <w:t>(ii)</w:t>
      </w:r>
      <w:r w:rsidRPr="00D16BB4">
        <w:tab/>
        <w:t>a person engaged by the operator (whether by contract or other arrangement) to provide services to the operator;</w:t>
      </w:r>
    </w:p>
    <w:p w14:paraId="299603D8" w14:textId="77777777" w:rsidR="004D24EC" w:rsidRPr="00D16BB4" w:rsidRDefault="004D24EC" w:rsidP="004D24EC">
      <w:pPr>
        <w:pStyle w:val="paragraphsub"/>
      </w:pPr>
      <w:r w:rsidRPr="00D16BB4">
        <w:tab/>
        <w:t>(iii)</w:t>
      </w:r>
      <w:r w:rsidRPr="00D16BB4">
        <w:tab/>
        <w:t>an employee of a person mentioned in subparagraph (ii); or</w:t>
      </w:r>
    </w:p>
    <w:bookmarkEnd w:id="373"/>
    <w:p w14:paraId="3076D2B0" w14:textId="77777777" w:rsidR="003A0963" w:rsidRPr="00D16BB4" w:rsidRDefault="003A0963" w:rsidP="003A0963">
      <w:pPr>
        <w:pStyle w:val="paragraph"/>
      </w:pPr>
      <w:r w:rsidRPr="00D16BB4">
        <w:tab/>
        <w:t>(b)</w:t>
      </w:r>
      <w:r w:rsidRPr="00D16BB4">
        <w:tab/>
        <w:t>for an ASAO, includes any of the following persons who have duties or responsibilities that relate to the safe performance of the ASAO’s approved functions:</w:t>
      </w:r>
    </w:p>
    <w:p w14:paraId="597D69ED" w14:textId="77777777" w:rsidR="003A0963" w:rsidRPr="00D16BB4" w:rsidRDefault="003A0963" w:rsidP="003A0963">
      <w:pPr>
        <w:pStyle w:val="paragraphsub"/>
      </w:pPr>
      <w:r w:rsidRPr="00D16BB4">
        <w:tab/>
        <w:t>(i)</w:t>
      </w:r>
      <w:r w:rsidRPr="00D16BB4">
        <w:tab/>
        <w:t>an employee of the ASAO;</w:t>
      </w:r>
    </w:p>
    <w:p w14:paraId="3B558795" w14:textId="77777777" w:rsidR="003A0963" w:rsidRPr="00D16BB4" w:rsidRDefault="003A0963" w:rsidP="003A0963">
      <w:pPr>
        <w:pStyle w:val="paragraphsub"/>
      </w:pPr>
      <w:r w:rsidRPr="00D16BB4">
        <w:tab/>
        <w:t>(ii)</w:t>
      </w:r>
      <w:r w:rsidRPr="00D16BB4">
        <w:tab/>
        <w:t>a person engaged by the ASAO (whether by contract or other arrangement) to provide services to the ASAO;</w:t>
      </w:r>
    </w:p>
    <w:p w14:paraId="5B3F3AD7" w14:textId="77777777" w:rsidR="003A0963" w:rsidRPr="00D16BB4" w:rsidRDefault="003A0963" w:rsidP="003A0963">
      <w:pPr>
        <w:pStyle w:val="paragraphsub"/>
      </w:pPr>
      <w:r w:rsidRPr="00D16BB4">
        <w:tab/>
        <w:t>(iii)</w:t>
      </w:r>
      <w:r w:rsidRPr="00D16BB4">
        <w:tab/>
        <w:t>an employee of a person mentioned in subparagraph (ii);</w:t>
      </w:r>
    </w:p>
    <w:p w14:paraId="23C13089" w14:textId="77777777" w:rsidR="003A0963" w:rsidRPr="00D16BB4" w:rsidRDefault="003A0963" w:rsidP="003A0963">
      <w:pPr>
        <w:pStyle w:val="paragraphsub"/>
      </w:pPr>
      <w:r w:rsidRPr="00D16BB4">
        <w:tab/>
        <w:t>(iv)</w:t>
      </w:r>
      <w:r w:rsidRPr="00D16BB4">
        <w:tab/>
        <w:t>a person appointed by the ASAO to perform an approved function on behalf of the ASAO.</w:t>
      </w:r>
    </w:p>
    <w:bookmarkEnd w:id="372"/>
    <w:p w14:paraId="74947CFB" w14:textId="77777777" w:rsidR="00092305" w:rsidRPr="00D16BB4" w:rsidRDefault="00092305" w:rsidP="00092305">
      <w:pPr>
        <w:pStyle w:val="Definition"/>
      </w:pPr>
      <w:r w:rsidRPr="00D16BB4">
        <w:rPr>
          <w:b/>
          <w:i/>
        </w:rPr>
        <w:t>pilot</w:t>
      </w:r>
      <w:r w:rsidRPr="00D16BB4">
        <w:t>, used as a verb, has the meaning given by regulation 61.010.</w:t>
      </w:r>
    </w:p>
    <w:p w14:paraId="7F8B91C8" w14:textId="77777777" w:rsidR="00092305" w:rsidRPr="00D16BB4" w:rsidRDefault="00092305" w:rsidP="00092305">
      <w:pPr>
        <w:pStyle w:val="Definition"/>
      </w:pPr>
      <w:r w:rsidRPr="00D16BB4">
        <w:rPr>
          <w:b/>
          <w:i/>
        </w:rPr>
        <w:t xml:space="preserve">pilot certificate </w:t>
      </w:r>
      <w:r w:rsidRPr="00D16BB4">
        <w:t>means a certificate (however described) that:</w:t>
      </w:r>
    </w:p>
    <w:p w14:paraId="28649560" w14:textId="57709853" w:rsidR="00092305" w:rsidRPr="00D16BB4" w:rsidRDefault="00092305" w:rsidP="00092305">
      <w:pPr>
        <w:pStyle w:val="paragraph"/>
      </w:pPr>
      <w:r w:rsidRPr="00D16BB4">
        <w:tab/>
        <w:t>(a)</w:t>
      </w:r>
      <w:r w:rsidRPr="00D16BB4">
        <w:tab/>
        <w:t xml:space="preserve">is granted by a </w:t>
      </w:r>
      <w:r w:rsidR="004D24EC" w:rsidRPr="00D16BB4">
        <w:t>sport aviation body</w:t>
      </w:r>
      <w:r w:rsidRPr="00D16BB4">
        <w:t>; and</w:t>
      </w:r>
    </w:p>
    <w:p w14:paraId="35C3571F" w14:textId="77777777" w:rsidR="00092305" w:rsidRPr="00D16BB4" w:rsidRDefault="00092305" w:rsidP="00092305">
      <w:pPr>
        <w:pStyle w:val="paragraph"/>
      </w:pPr>
      <w:r w:rsidRPr="00D16BB4">
        <w:tab/>
        <w:t>(b)</w:t>
      </w:r>
      <w:r w:rsidRPr="00D16BB4">
        <w:tab/>
        <w:t>authorises its holder to pilot an aircraft, other than a registered aircraft, in an aviation activity administered by the organisation.</w:t>
      </w:r>
    </w:p>
    <w:p w14:paraId="21F21289" w14:textId="77777777" w:rsidR="00092305" w:rsidRPr="00D16BB4" w:rsidRDefault="00092305" w:rsidP="00092305">
      <w:pPr>
        <w:pStyle w:val="Definition"/>
      </w:pPr>
      <w:r w:rsidRPr="00D16BB4">
        <w:rPr>
          <w:b/>
          <w:i/>
        </w:rPr>
        <w:t>pilot in command</w:t>
      </w:r>
      <w:r w:rsidRPr="00D16BB4">
        <w:t>, in relation to a flight of an aircraft, means the pilot designated by the operator of the aircraft as being in command and charged with the safe conduct of the flight.</w:t>
      </w:r>
    </w:p>
    <w:p w14:paraId="7DEC76B0" w14:textId="77777777" w:rsidR="003A0963" w:rsidRPr="00D16BB4" w:rsidRDefault="003A0963" w:rsidP="003A0963">
      <w:pPr>
        <w:pStyle w:val="Definition"/>
      </w:pPr>
      <w:r w:rsidRPr="00D16BB4">
        <w:rPr>
          <w:b/>
          <w:i/>
        </w:rPr>
        <w:t>pilot in command under supervision</w:t>
      </w:r>
      <w:r w:rsidRPr="00D16BB4">
        <w:t xml:space="preserve"> has the meaning given by regulation 61.010.</w:t>
      </w:r>
    </w:p>
    <w:p w14:paraId="5EBDD62D" w14:textId="77777777" w:rsidR="00092305" w:rsidRPr="00D16BB4" w:rsidRDefault="00092305" w:rsidP="00092305">
      <w:pPr>
        <w:pStyle w:val="Definition"/>
      </w:pPr>
      <w:r w:rsidRPr="00D16BB4">
        <w:rPr>
          <w:b/>
          <w:i/>
        </w:rPr>
        <w:t>pilot instructor</w:t>
      </w:r>
      <w:r w:rsidRPr="00D16BB4">
        <w:t>: see regulation 61.010.</w:t>
      </w:r>
    </w:p>
    <w:p w14:paraId="33CE7655" w14:textId="77777777" w:rsidR="00092305" w:rsidRPr="00D16BB4" w:rsidRDefault="00092305" w:rsidP="00092305">
      <w:pPr>
        <w:pStyle w:val="Definition"/>
      </w:pPr>
      <w:r w:rsidRPr="00D16BB4">
        <w:rPr>
          <w:b/>
          <w:i/>
        </w:rPr>
        <w:t>pilot licence</w:t>
      </w:r>
      <w:r w:rsidRPr="00D16BB4">
        <w:t>: see regulation 61.010.</w:t>
      </w:r>
    </w:p>
    <w:p w14:paraId="129E69A2" w14:textId="3FD04CA5" w:rsidR="00092305" w:rsidRPr="00D16BB4" w:rsidRDefault="00092305" w:rsidP="00092305">
      <w:pPr>
        <w:pStyle w:val="Definition"/>
      </w:pPr>
      <w:r w:rsidRPr="00D16BB4">
        <w:rPr>
          <w:b/>
          <w:i/>
        </w:rPr>
        <w:t>pilot</w:t>
      </w:r>
      <w:r w:rsidR="009E3970">
        <w:rPr>
          <w:b/>
          <w:i/>
        </w:rPr>
        <w:noBreakHyphen/>
      </w:r>
      <w:r w:rsidRPr="00D16BB4">
        <w:rPr>
          <w:b/>
          <w:i/>
        </w:rPr>
        <w:t>owner</w:t>
      </w:r>
      <w:r w:rsidRPr="00D16BB4">
        <w:t>, of an aircraft, means an individual who:</w:t>
      </w:r>
    </w:p>
    <w:p w14:paraId="62471BA7" w14:textId="77777777" w:rsidR="00092305" w:rsidRPr="00D16BB4" w:rsidRDefault="00092305" w:rsidP="00092305">
      <w:pPr>
        <w:pStyle w:val="paragraph"/>
      </w:pPr>
      <w:r w:rsidRPr="00D16BB4">
        <w:tab/>
        <w:t>(a)</w:t>
      </w:r>
      <w:r w:rsidRPr="00D16BB4">
        <w:tab/>
        <w:t>owns the aircraft; and</w:t>
      </w:r>
    </w:p>
    <w:p w14:paraId="5CFCD186" w14:textId="77777777" w:rsidR="00092305" w:rsidRPr="00D16BB4" w:rsidRDefault="00092305" w:rsidP="00092305">
      <w:pPr>
        <w:pStyle w:val="paragraph"/>
      </w:pPr>
      <w:r w:rsidRPr="00D16BB4">
        <w:tab/>
        <w:t>(b)</w:t>
      </w:r>
      <w:r w:rsidRPr="00D16BB4">
        <w:tab/>
        <w:t>is authorised, under Part 61, to fly the aircraft.</w:t>
      </w:r>
    </w:p>
    <w:p w14:paraId="6D07F766" w14:textId="77777777" w:rsidR="003A0963" w:rsidRPr="00D16BB4" w:rsidRDefault="003A0963" w:rsidP="003A0963">
      <w:pPr>
        <w:pStyle w:val="Definition"/>
      </w:pPr>
      <w:r w:rsidRPr="00D16BB4">
        <w:rPr>
          <w:b/>
          <w:i/>
        </w:rPr>
        <w:t>polar region</w:t>
      </w:r>
      <w:r w:rsidRPr="00D16BB4">
        <w:t xml:space="preserve"> means the area:</w:t>
      </w:r>
    </w:p>
    <w:p w14:paraId="65AB035B" w14:textId="77777777" w:rsidR="003A0963" w:rsidRPr="00D16BB4" w:rsidRDefault="003A0963" w:rsidP="003A0963">
      <w:pPr>
        <w:pStyle w:val="paragraph"/>
      </w:pPr>
      <w:r w:rsidRPr="00D16BB4">
        <w:tab/>
        <w:t>(a)</w:t>
      </w:r>
      <w:r w:rsidRPr="00D16BB4">
        <w:tab/>
        <w:t>north of 78</w:t>
      </w:r>
      <w:r w:rsidRPr="00D16BB4">
        <w:sym w:font="Symbol" w:char="F0B0"/>
      </w:r>
      <w:r w:rsidRPr="00D16BB4">
        <w:t>N; or</w:t>
      </w:r>
    </w:p>
    <w:p w14:paraId="6CACAB46" w14:textId="77777777" w:rsidR="003A0963" w:rsidRPr="00D16BB4" w:rsidRDefault="003A0963" w:rsidP="003A0963">
      <w:pPr>
        <w:pStyle w:val="paragraph"/>
      </w:pPr>
      <w:r w:rsidRPr="00D16BB4">
        <w:tab/>
        <w:t>(b)</w:t>
      </w:r>
      <w:r w:rsidRPr="00D16BB4">
        <w:tab/>
        <w:t>south of 60</w:t>
      </w:r>
      <w:r w:rsidRPr="00D16BB4">
        <w:sym w:font="Symbol" w:char="F0B0"/>
      </w:r>
      <w:r w:rsidRPr="00D16BB4">
        <w:t>S.</w:t>
      </w:r>
    </w:p>
    <w:p w14:paraId="69FEE52F" w14:textId="77777777" w:rsidR="00092305" w:rsidRPr="00D16BB4" w:rsidRDefault="00092305" w:rsidP="00092305">
      <w:pPr>
        <w:pStyle w:val="Definition"/>
      </w:pPr>
      <w:r w:rsidRPr="00D16BB4">
        <w:rPr>
          <w:b/>
          <w:bCs/>
          <w:i/>
          <w:iCs/>
          <w:szCs w:val="22"/>
        </w:rPr>
        <w:t>populous area</w:t>
      </w:r>
      <w:r w:rsidRPr="00D16BB4">
        <w:rPr>
          <w:szCs w:val="22"/>
        </w:rPr>
        <w:t xml:space="preserve"> includes a city and a town.</w:t>
      </w:r>
    </w:p>
    <w:p w14:paraId="31BD2863" w14:textId="634183A1" w:rsidR="004D24EC" w:rsidRPr="00D16BB4" w:rsidRDefault="004D24EC" w:rsidP="004D24EC">
      <w:pPr>
        <w:pStyle w:val="Definition"/>
      </w:pPr>
      <w:r w:rsidRPr="00D16BB4">
        <w:rPr>
          <w:rFonts w:cs="TimesNewRoman,BoldItalic"/>
          <w:b/>
          <w:bCs/>
          <w:i/>
          <w:iCs/>
        </w:rPr>
        <w:t>power</w:t>
      </w:r>
      <w:r w:rsidR="009E3970">
        <w:rPr>
          <w:rFonts w:cs="TimesNewRoman,BoldItalic"/>
          <w:b/>
          <w:bCs/>
          <w:i/>
          <w:iCs/>
        </w:rPr>
        <w:noBreakHyphen/>
      </w:r>
      <w:r w:rsidRPr="00D16BB4">
        <w:rPr>
          <w:rFonts w:cs="TimesNewRoman,BoldItalic"/>
          <w:b/>
          <w:bCs/>
          <w:i/>
          <w:iCs/>
        </w:rPr>
        <w:t>assisted sailplane</w:t>
      </w:r>
      <w:r w:rsidRPr="00D16BB4">
        <w:rPr>
          <w:rFonts w:ascii="TimesNewRoman,BoldItalic" w:hAnsi="TimesNewRoman,BoldItalic" w:cs="TimesNewRoman,BoldItalic"/>
          <w:b/>
          <w:bCs/>
          <w:i/>
          <w:iCs/>
        </w:rPr>
        <w:t xml:space="preserve"> </w:t>
      </w:r>
      <w:r w:rsidRPr="00D16BB4">
        <w:t>means a powered sailplane that has insufficient performance with the engine operating to achieve the applicable take</w:t>
      </w:r>
      <w:r w:rsidR="009E3970">
        <w:noBreakHyphen/>
      </w:r>
      <w:r w:rsidRPr="00D16BB4">
        <w:t>off and climb performance criteria for powered sailplanes specified by the airworthiness standards prescribed by regulation 22.001 of CASR.</w:t>
      </w:r>
    </w:p>
    <w:p w14:paraId="72AB1E4D" w14:textId="77777777" w:rsidR="00092305" w:rsidRPr="00D16BB4" w:rsidRDefault="00092305" w:rsidP="00092305">
      <w:pPr>
        <w:pStyle w:val="Definition"/>
      </w:pPr>
      <w:r w:rsidRPr="00D16BB4">
        <w:rPr>
          <w:b/>
          <w:i/>
        </w:rPr>
        <w:t>powered aircraft</w:t>
      </w:r>
      <w:r w:rsidRPr="00D16BB4">
        <w:t xml:space="preserve"> means an aircraft that is propelled by an engine or engines.</w:t>
      </w:r>
    </w:p>
    <w:p w14:paraId="6BDC6D47" w14:textId="77777777" w:rsidR="004D24EC" w:rsidRPr="00D16BB4" w:rsidRDefault="004D24EC" w:rsidP="004D24EC">
      <w:pPr>
        <w:pStyle w:val="Definition"/>
      </w:pPr>
      <w:r w:rsidRPr="00D16BB4">
        <w:rPr>
          <w:b/>
          <w:bCs/>
          <w:i/>
          <w:iCs/>
        </w:rPr>
        <w:t xml:space="preserve">powered hang glider </w:t>
      </w:r>
      <w:r w:rsidRPr="00D16BB4">
        <w:t>means a hang glider with an engine attached that has, when the engine is not being operated, the characteristics of a hang glider.</w:t>
      </w:r>
    </w:p>
    <w:p w14:paraId="57BAD75B" w14:textId="6DF2B59E" w:rsidR="00092305" w:rsidRPr="00D16BB4" w:rsidRDefault="00092305" w:rsidP="00092305">
      <w:pPr>
        <w:pStyle w:val="Definition"/>
      </w:pPr>
      <w:r w:rsidRPr="00D16BB4">
        <w:rPr>
          <w:b/>
          <w:i/>
        </w:rPr>
        <w:lastRenderedPageBreak/>
        <w:t>powered</w:t>
      </w:r>
      <w:r w:rsidR="009E3970">
        <w:rPr>
          <w:b/>
          <w:i/>
        </w:rPr>
        <w:noBreakHyphen/>
      </w:r>
      <w:r w:rsidRPr="00D16BB4">
        <w:rPr>
          <w:b/>
          <w:i/>
        </w:rPr>
        <w:t xml:space="preserve">lift aircraft </w:t>
      </w:r>
      <w:r w:rsidRPr="00D16BB4">
        <w:t>means a power</w:t>
      </w:r>
      <w:r w:rsidR="009E3970">
        <w:noBreakHyphen/>
      </w:r>
      <w:r w:rsidRPr="00D16BB4">
        <w:t>driven heavier</w:t>
      </w:r>
      <w:r w:rsidR="009E3970">
        <w:noBreakHyphen/>
      </w:r>
      <w:r w:rsidRPr="00D16BB4">
        <w:t>than</w:t>
      </w:r>
      <w:r w:rsidR="009E3970">
        <w:noBreakHyphen/>
      </w:r>
      <w:r w:rsidRPr="00D16BB4">
        <w:t>air aircraft that derives its lift in flight:</w:t>
      </w:r>
    </w:p>
    <w:p w14:paraId="35E48FE2" w14:textId="77785A23" w:rsidR="00092305" w:rsidRPr="00D16BB4" w:rsidRDefault="00092305" w:rsidP="00092305">
      <w:pPr>
        <w:pStyle w:val="paragraph"/>
      </w:pPr>
      <w:r w:rsidRPr="00D16BB4">
        <w:tab/>
        <w:t>(a)</w:t>
      </w:r>
      <w:r w:rsidRPr="00D16BB4">
        <w:tab/>
        <w:t>during vertical manoeuvring and low</w:t>
      </w:r>
      <w:r w:rsidR="009E3970">
        <w:noBreakHyphen/>
      </w:r>
      <w:r w:rsidRPr="00D16BB4">
        <w:t>speed flight—from:</w:t>
      </w:r>
    </w:p>
    <w:p w14:paraId="1C709211" w14:textId="7345E114" w:rsidR="00092305" w:rsidRPr="00D16BB4" w:rsidRDefault="00092305" w:rsidP="00092305">
      <w:pPr>
        <w:pStyle w:val="paragraphsub"/>
      </w:pPr>
      <w:r w:rsidRPr="00D16BB4">
        <w:tab/>
        <w:t>(i)</w:t>
      </w:r>
      <w:r w:rsidRPr="00D16BB4">
        <w:tab/>
        <w:t>the reaction of air on one or more normally power</w:t>
      </w:r>
      <w:r w:rsidR="009E3970">
        <w:noBreakHyphen/>
      </w:r>
      <w:r w:rsidRPr="00D16BB4">
        <w:t>driven rotors on substantially vertical axes; or</w:t>
      </w:r>
    </w:p>
    <w:p w14:paraId="25A05C29" w14:textId="77777777" w:rsidR="00092305" w:rsidRPr="00D16BB4" w:rsidRDefault="00092305" w:rsidP="00092305">
      <w:pPr>
        <w:pStyle w:val="paragraphsub"/>
      </w:pPr>
      <w:r w:rsidRPr="00D16BB4">
        <w:tab/>
        <w:t>(ii)</w:t>
      </w:r>
      <w:r w:rsidRPr="00D16BB4">
        <w:tab/>
        <w:t>engine thrust; and</w:t>
      </w:r>
    </w:p>
    <w:p w14:paraId="13FC5D66" w14:textId="77777777" w:rsidR="00092305" w:rsidRPr="00D16BB4" w:rsidRDefault="00092305" w:rsidP="00092305">
      <w:pPr>
        <w:pStyle w:val="paragraph"/>
      </w:pPr>
      <w:r w:rsidRPr="00D16BB4">
        <w:tab/>
        <w:t>(b)</w:t>
      </w:r>
      <w:r w:rsidRPr="00D16BB4">
        <w:tab/>
        <w:t>otherwise—chiefly from aerodynamic reactions on surfaces remaining fixed under given conditions of flight.</w:t>
      </w:r>
    </w:p>
    <w:p w14:paraId="2F934E76" w14:textId="3C0A1254" w:rsidR="004D24EC" w:rsidRPr="00D16BB4" w:rsidRDefault="004D24EC" w:rsidP="004D24EC">
      <w:pPr>
        <w:pStyle w:val="Definition"/>
        <w:rPr>
          <w:i/>
        </w:rPr>
      </w:pPr>
      <w:bookmarkStart w:id="374" w:name="_Hlk89692211"/>
      <w:r w:rsidRPr="00D16BB4">
        <w:rPr>
          <w:b/>
          <w:bCs/>
          <w:i/>
        </w:rPr>
        <w:t>powered parachute</w:t>
      </w:r>
      <w:r w:rsidRPr="00D16BB4">
        <w:t xml:space="preserve"> means a single</w:t>
      </w:r>
      <w:r w:rsidR="009E3970">
        <w:noBreakHyphen/>
      </w:r>
      <w:r w:rsidRPr="00D16BB4">
        <w:t>seat or two</w:t>
      </w:r>
      <w:r w:rsidR="009E3970">
        <w:noBreakHyphen/>
      </w:r>
      <w:r w:rsidRPr="00D16BB4">
        <w:t>seat power</w:t>
      </w:r>
      <w:r w:rsidR="009E3970">
        <w:noBreakHyphen/>
      </w:r>
      <w:r w:rsidRPr="00D16BB4">
        <w:t>driven aircraft with a ram</w:t>
      </w:r>
      <w:r w:rsidR="009E3970">
        <w:noBreakHyphen/>
      </w:r>
      <w:r w:rsidRPr="00D16BB4">
        <w:t>air parachute wing, to which all of the following apply:</w:t>
      </w:r>
    </w:p>
    <w:p w14:paraId="4135CC6D" w14:textId="38A94392" w:rsidR="004D24EC" w:rsidRPr="00D16BB4" w:rsidRDefault="004D24EC" w:rsidP="004D24EC">
      <w:pPr>
        <w:pStyle w:val="paragraph"/>
      </w:pPr>
      <w:r w:rsidRPr="00D16BB4">
        <w:tab/>
        <w:t>(a)</w:t>
      </w:r>
      <w:r w:rsidRPr="00D16BB4">
        <w:tab/>
        <w:t>the aircraft has a single non</w:t>
      </w:r>
      <w:r w:rsidR="009E3970">
        <w:noBreakHyphen/>
      </w:r>
      <w:r w:rsidRPr="00D16BB4">
        <w:t>turbine engine and a single propeller;</w:t>
      </w:r>
    </w:p>
    <w:p w14:paraId="47F036FB" w14:textId="0E715A2A" w:rsidR="004D24EC" w:rsidRPr="00D16BB4" w:rsidRDefault="004D24EC" w:rsidP="004D24EC">
      <w:pPr>
        <w:pStyle w:val="paragraph"/>
      </w:pPr>
      <w:r w:rsidRPr="00D16BB4">
        <w:tab/>
        <w:t>(b)</w:t>
      </w:r>
      <w:r w:rsidRPr="00D16BB4">
        <w:tab/>
        <w:t>the aircraft has a maximum take</w:t>
      </w:r>
      <w:r w:rsidR="009E3970">
        <w:noBreakHyphen/>
      </w:r>
      <w:r w:rsidRPr="00D16BB4">
        <w:t>off weight not exceeding 600 kilograms;</w:t>
      </w:r>
    </w:p>
    <w:p w14:paraId="657A1CAA" w14:textId="77777777" w:rsidR="004D24EC" w:rsidRPr="00D16BB4" w:rsidRDefault="004D24EC" w:rsidP="004D24EC">
      <w:pPr>
        <w:pStyle w:val="paragraph"/>
      </w:pPr>
      <w:r w:rsidRPr="00D16BB4">
        <w:tab/>
        <w:t>(c)</w:t>
      </w:r>
      <w:r w:rsidRPr="00D16BB4">
        <w:tab/>
        <w:t>the aircraft has, when the engine is not being operated, the characteristics of a parachute.</w:t>
      </w:r>
    </w:p>
    <w:bookmarkEnd w:id="374"/>
    <w:p w14:paraId="334DEAB2" w14:textId="77777777" w:rsidR="004D24EC" w:rsidRPr="00D16BB4" w:rsidRDefault="004D24EC" w:rsidP="004D24EC">
      <w:pPr>
        <w:pStyle w:val="Definition"/>
      </w:pPr>
      <w:r w:rsidRPr="00D16BB4">
        <w:rPr>
          <w:b/>
          <w:bCs/>
          <w:i/>
        </w:rPr>
        <w:t>powered paraglider</w:t>
      </w:r>
      <w:r w:rsidRPr="00D16BB4">
        <w:t xml:space="preserve"> means a paraglider with an engine attached that has, when the engine is not being operated, the characteristics of a paraglider.</w:t>
      </w:r>
    </w:p>
    <w:p w14:paraId="7EBC3197" w14:textId="77777777" w:rsidR="004D24EC" w:rsidRPr="00D16BB4" w:rsidRDefault="004D24EC" w:rsidP="004D24EC">
      <w:pPr>
        <w:pStyle w:val="Definition"/>
        <w:rPr>
          <w:i/>
        </w:rPr>
      </w:pPr>
      <w:r w:rsidRPr="00D16BB4">
        <w:rPr>
          <w:rFonts w:ascii="TimesNewRoman" w:eastAsiaTheme="minorHAnsi" w:hAnsi="TimesNewRoman" w:cs="TimesNewRoman"/>
          <w:b/>
          <w:bCs/>
          <w:i/>
          <w:color w:val="000000" w:themeColor="text1"/>
          <w:lang w:eastAsia="en-US"/>
        </w:rPr>
        <w:t>powered sailplane</w:t>
      </w:r>
      <w:r w:rsidRPr="00D16BB4">
        <w:t xml:space="preserve"> </w:t>
      </w:r>
      <w:bookmarkStart w:id="375" w:name="_Hlk56072776"/>
      <w:r w:rsidRPr="00D16BB4">
        <w:t>means a sailplane equipped with one or more engines that has, when the engine or engines are not being operated, the characteristics of a sailplane</w:t>
      </w:r>
      <w:bookmarkEnd w:id="375"/>
      <w:r w:rsidRPr="00D16BB4">
        <w:t>.</w:t>
      </w:r>
    </w:p>
    <w:p w14:paraId="663C1A47" w14:textId="5D2E927B" w:rsidR="003A0963" w:rsidRPr="00D16BB4" w:rsidRDefault="003A0963" w:rsidP="003A0963">
      <w:pPr>
        <w:pStyle w:val="Definition"/>
      </w:pPr>
      <w:r w:rsidRPr="00D16BB4">
        <w:rPr>
          <w:b/>
          <w:i/>
        </w:rPr>
        <w:t>prescribed single</w:t>
      </w:r>
      <w:r w:rsidR="009E3970">
        <w:rPr>
          <w:b/>
          <w:i/>
        </w:rPr>
        <w:noBreakHyphen/>
      </w:r>
      <w:r w:rsidRPr="00D16BB4">
        <w:rPr>
          <w:b/>
          <w:i/>
        </w:rPr>
        <w:t>engine aeroplane</w:t>
      </w:r>
      <w:r w:rsidRPr="00D16BB4">
        <w:t>: see regulation 135.240.</w:t>
      </w:r>
    </w:p>
    <w:p w14:paraId="3A035681" w14:textId="4AAA1A48" w:rsidR="00092305" w:rsidRPr="00D16BB4" w:rsidRDefault="00092305" w:rsidP="00092305">
      <w:pPr>
        <w:pStyle w:val="Definition"/>
      </w:pPr>
      <w:r w:rsidRPr="00D16BB4">
        <w:rPr>
          <w:b/>
          <w:i/>
        </w:rPr>
        <w:t>primary category</w:t>
      </w:r>
      <w:r w:rsidRPr="00D16BB4">
        <w:t xml:space="preserve">, for an aircraft, means the category of aircraft that satisfy the requirements for issue of a type certificate mentioned in </w:t>
      </w:r>
      <w:r w:rsidR="00BA761D" w:rsidRPr="00D16BB4">
        <w:t>regulation 2</w:t>
      </w:r>
      <w:r w:rsidRPr="00D16BB4">
        <w:t>1.024.</w:t>
      </w:r>
    </w:p>
    <w:p w14:paraId="1B017BB5" w14:textId="77777777" w:rsidR="004D24EC" w:rsidRPr="00D16BB4" w:rsidRDefault="004D24EC" w:rsidP="004D24EC">
      <w:pPr>
        <w:pStyle w:val="Definition"/>
      </w:pPr>
      <w:bookmarkStart w:id="376" w:name="_Hlk89692320"/>
      <w:r w:rsidRPr="00D16BB4">
        <w:rPr>
          <w:b/>
          <w:i/>
        </w:rPr>
        <w:t>private operation</w:t>
      </w:r>
      <w:r w:rsidRPr="00D16BB4">
        <w:t xml:space="preserve">: an operation of an aircraft is a </w:t>
      </w:r>
      <w:r w:rsidRPr="00D16BB4">
        <w:rPr>
          <w:b/>
          <w:i/>
        </w:rPr>
        <w:t>private operation</w:t>
      </w:r>
      <w:r w:rsidRPr="00D16BB4">
        <w:t xml:space="preserve"> if the operation is not one of the following:</w:t>
      </w:r>
    </w:p>
    <w:p w14:paraId="22F3902B" w14:textId="53FDAC8A" w:rsidR="004D24EC" w:rsidRPr="00D16BB4" w:rsidRDefault="004D24EC" w:rsidP="004D24EC">
      <w:pPr>
        <w:pStyle w:val="paragraph"/>
      </w:pPr>
      <w:r w:rsidRPr="00D16BB4">
        <w:tab/>
        <w:t>(a)</w:t>
      </w:r>
      <w:r w:rsidRPr="00D16BB4">
        <w:tab/>
        <w:t xml:space="preserve">an operation that is required to be conducted under the authority of an AOC under </w:t>
      </w:r>
      <w:r w:rsidR="00B74D4F" w:rsidRPr="00D16BB4">
        <w:t>Part 1</w:t>
      </w:r>
      <w:r w:rsidRPr="00D16BB4">
        <w:t>19, 129 or 131 or regulation 206 of CAR;</w:t>
      </w:r>
    </w:p>
    <w:p w14:paraId="74EE8B0C" w14:textId="7F10B36F" w:rsidR="004D24EC" w:rsidRPr="00D16BB4" w:rsidRDefault="004D24EC" w:rsidP="004D24EC">
      <w:pPr>
        <w:pStyle w:val="paragraph"/>
      </w:pPr>
      <w:r w:rsidRPr="00D16BB4">
        <w:tab/>
        <w:t>(b)</w:t>
      </w:r>
      <w:r w:rsidRPr="00D16BB4">
        <w:tab/>
        <w:t xml:space="preserve">an operation that is required to be conducted under the authority of an aerial work certificate under </w:t>
      </w:r>
      <w:r w:rsidR="00B74D4F" w:rsidRPr="00D16BB4">
        <w:t>Part 1</w:t>
      </w:r>
      <w:r w:rsidRPr="00D16BB4">
        <w:t>38;</w:t>
      </w:r>
    </w:p>
    <w:p w14:paraId="7E594BDC" w14:textId="4ADF684D" w:rsidR="004D24EC" w:rsidRPr="00D16BB4" w:rsidRDefault="004D24EC" w:rsidP="004D24EC">
      <w:pPr>
        <w:pStyle w:val="paragraph"/>
      </w:pPr>
      <w:r w:rsidRPr="00D16BB4">
        <w:tab/>
        <w:t>(c)</w:t>
      </w:r>
      <w:r w:rsidRPr="00D16BB4">
        <w:tab/>
      </w:r>
      <w:r w:rsidR="00B74D4F" w:rsidRPr="00D16BB4">
        <w:t>Part 1</w:t>
      </w:r>
      <w:r w:rsidRPr="00D16BB4">
        <w:t xml:space="preserve">41 flight training (within the meaning of </w:t>
      </w:r>
      <w:r w:rsidR="00B74D4F" w:rsidRPr="00D16BB4">
        <w:t>Part 1</w:t>
      </w:r>
      <w:r w:rsidRPr="00D16BB4">
        <w:t>41);</w:t>
      </w:r>
    </w:p>
    <w:p w14:paraId="42C0248B" w14:textId="105C3095" w:rsidR="004D24EC" w:rsidRPr="00D16BB4" w:rsidRDefault="004D24EC" w:rsidP="004D24EC">
      <w:pPr>
        <w:pStyle w:val="paragraph"/>
      </w:pPr>
      <w:r w:rsidRPr="00D16BB4">
        <w:tab/>
        <w:t>(d)</w:t>
      </w:r>
      <w:r w:rsidRPr="00D16BB4">
        <w:tab/>
        <w:t xml:space="preserve">a </w:t>
      </w:r>
      <w:r w:rsidR="00B74D4F" w:rsidRPr="00D16BB4">
        <w:t>Part 1</w:t>
      </w:r>
      <w:r w:rsidRPr="00D16BB4">
        <w:t xml:space="preserve">42 activity (within the meaning of </w:t>
      </w:r>
      <w:r w:rsidR="00B74D4F" w:rsidRPr="00D16BB4">
        <w:t>Part 1</w:t>
      </w:r>
      <w:r w:rsidRPr="00D16BB4">
        <w:t>42);</w:t>
      </w:r>
    </w:p>
    <w:p w14:paraId="6046B871" w14:textId="77777777" w:rsidR="004D24EC" w:rsidRPr="00D16BB4" w:rsidRDefault="004D24EC" w:rsidP="004D24EC">
      <w:pPr>
        <w:pStyle w:val="paragraph"/>
      </w:pPr>
      <w:r w:rsidRPr="00D16BB4">
        <w:tab/>
        <w:t>(e)</w:t>
      </w:r>
      <w:r w:rsidRPr="00D16BB4">
        <w:tab/>
        <w:t>an adventure flight for a limited category aircraft;</w:t>
      </w:r>
    </w:p>
    <w:p w14:paraId="141EBFFD" w14:textId="77777777" w:rsidR="004D24EC" w:rsidRPr="00D16BB4" w:rsidRDefault="004D24EC" w:rsidP="004D24EC">
      <w:pPr>
        <w:pStyle w:val="paragraph"/>
      </w:pPr>
      <w:r w:rsidRPr="00D16BB4">
        <w:tab/>
        <w:t>(f)</w:t>
      </w:r>
      <w:r w:rsidRPr="00D16BB4">
        <w:tab/>
        <w:t>a specialised balloon operation that is conducted for hire or reward;</w:t>
      </w:r>
    </w:p>
    <w:p w14:paraId="7AB806D4" w14:textId="77777777" w:rsidR="004D24EC" w:rsidRPr="00D16BB4" w:rsidRDefault="004D24EC" w:rsidP="004D24EC">
      <w:pPr>
        <w:pStyle w:val="paragraph"/>
      </w:pPr>
      <w:r w:rsidRPr="00D16BB4">
        <w:tab/>
        <w:t>(g)</w:t>
      </w:r>
      <w:r w:rsidRPr="00D16BB4">
        <w:tab/>
        <w:t>an operation authorised by a New Zealand AOC with ANZA privileges that is in force for Australia;</w:t>
      </w:r>
    </w:p>
    <w:p w14:paraId="00EADC85" w14:textId="13497333" w:rsidR="004D24EC" w:rsidRPr="00D16BB4" w:rsidRDefault="004D24EC" w:rsidP="004D24EC">
      <w:pPr>
        <w:pStyle w:val="paragraph"/>
      </w:pPr>
      <w:r w:rsidRPr="00D16BB4">
        <w:tab/>
        <w:t>(h)</w:t>
      </w:r>
      <w:r w:rsidRPr="00D16BB4">
        <w:tab/>
        <w:t>an operation under a permission under subsection 25(2) or (3) (non</w:t>
      </w:r>
      <w:r w:rsidR="009E3970">
        <w:noBreakHyphen/>
      </w:r>
      <w:r w:rsidRPr="00D16BB4">
        <w:t>scheduled flights by foreign registered aircraft) or section 27A (permission for operation of foreign registered aircraft without AOC) of the Act.</w:t>
      </w:r>
    </w:p>
    <w:bookmarkEnd w:id="376"/>
    <w:p w14:paraId="7D09DF20" w14:textId="5F469DF2" w:rsidR="00092305" w:rsidRPr="00D16BB4" w:rsidRDefault="00092305" w:rsidP="00092305">
      <w:pPr>
        <w:pStyle w:val="Definition"/>
      </w:pPr>
      <w:r w:rsidRPr="00D16BB4">
        <w:rPr>
          <w:b/>
          <w:i/>
        </w:rPr>
        <w:t>production certificate</w:t>
      </w:r>
      <w:r w:rsidRPr="00D16BB4">
        <w:t xml:space="preserve"> means a production certificate issued under </w:t>
      </w:r>
      <w:r w:rsidR="00BB588F" w:rsidRPr="00D16BB4">
        <w:t>subregulation 2</w:t>
      </w:r>
      <w:r w:rsidRPr="00D16BB4">
        <w:t>1.134(1).</w:t>
      </w:r>
    </w:p>
    <w:p w14:paraId="2FBA1DCF" w14:textId="77777777" w:rsidR="004D24EC" w:rsidRPr="00D16BB4" w:rsidRDefault="004D24EC" w:rsidP="004D24EC">
      <w:pPr>
        <w:pStyle w:val="Definition"/>
      </w:pPr>
      <w:bookmarkStart w:id="377" w:name="_Hlk89692369"/>
      <w:r w:rsidRPr="00D16BB4">
        <w:rPr>
          <w:b/>
          <w:i/>
        </w:rPr>
        <w:t>prohibited area</w:t>
      </w:r>
      <w:r w:rsidRPr="00D16BB4">
        <w:t>:</w:t>
      </w:r>
    </w:p>
    <w:p w14:paraId="12164A5F" w14:textId="77777777" w:rsidR="004D24EC" w:rsidRPr="00D16BB4" w:rsidRDefault="004D24EC" w:rsidP="004D24EC">
      <w:pPr>
        <w:pStyle w:val="paragraph"/>
      </w:pPr>
      <w:r w:rsidRPr="00D16BB4">
        <w:lastRenderedPageBreak/>
        <w:tab/>
        <w:t>(a)</w:t>
      </w:r>
      <w:r w:rsidRPr="00D16BB4">
        <w:tab/>
        <w:t>has the same meaning as in Annex 11 to the Chicago Convention; and</w:t>
      </w:r>
    </w:p>
    <w:p w14:paraId="7C2FCC84" w14:textId="09F44159" w:rsidR="004D24EC" w:rsidRPr="00D16BB4" w:rsidRDefault="004D24EC" w:rsidP="004D24EC">
      <w:pPr>
        <w:pStyle w:val="paragraph"/>
      </w:pPr>
      <w:r w:rsidRPr="00D16BB4">
        <w:tab/>
        <w:t>(b)</w:t>
      </w:r>
      <w:r w:rsidRPr="00D16BB4">
        <w:tab/>
        <w:t xml:space="preserve">in relation to Australian territory—includes an area designated as a prohibited area by a declaration made under subregulation 6(1) of the </w:t>
      </w:r>
      <w:r w:rsidRPr="00D16BB4">
        <w:rPr>
          <w:i/>
        </w:rPr>
        <w:t xml:space="preserve">Airspace </w:t>
      </w:r>
      <w:r w:rsidR="009E3970">
        <w:rPr>
          <w:i/>
        </w:rPr>
        <w:t>Regulations 2</w:t>
      </w:r>
      <w:r w:rsidRPr="00D16BB4">
        <w:rPr>
          <w:i/>
        </w:rPr>
        <w:t>007</w:t>
      </w:r>
      <w:r w:rsidRPr="00D16BB4">
        <w:rPr>
          <w:iCs/>
        </w:rPr>
        <w:t>.</w:t>
      </w:r>
    </w:p>
    <w:bookmarkEnd w:id="377"/>
    <w:p w14:paraId="0E12B1CE" w14:textId="77777777" w:rsidR="003A0963" w:rsidRPr="00D16BB4" w:rsidRDefault="003A0963" w:rsidP="003A0963">
      <w:pPr>
        <w:pStyle w:val="Definition"/>
      </w:pPr>
      <w:r w:rsidRPr="00D16BB4">
        <w:rPr>
          <w:b/>
          <w:i/>
        </w:rPr>
        <w:t>protective breathing equipment</w:t>
      </w:r>
      <w:r w:rsidRPr="00D16BB4">
        <w:t xml:space="preserve"> means equipment that is designed to prevent a person from having to breathe in, and to protect the person’s eyes from, toxic gases and fumes.</w:t>
      </w:r>
    </w:p>
    <w:p w14:paraId="6DC09A65" w14:textId="77777777" w:rsidR="00092305" w:rsidRPr="00D16BB4" w:rsidRDefault="00092305" w:rsidP="00092305">
      <w:pPr>
        <w:pStyle w:val="Definition"/>
      </w:pPr>
      <w:r w:rsidRPr="00D16BB4">
        <w:rPr>
          <w:b/>
          <w:i/>
        </w:rPr>
        <w:t>provisional certificate of airworthiness</w:t>
      </w:r>
      <w:r w:rsidRPr="00D16BB4">
        <w:t xml:space="preserve"> means a Class I or Class II provisional certificate of airworthiness.</w:t>
      </w:r>
    </w:p>
    <w:p w14:paraId="10F011C0" w14:textId="77777777" w:rsidR="00092305" w:rsidRPr="00D16BB4" w:rsidRDefault="00092305" w:rsidP="00092305">
      <w:pPr>
        <w:pStyle w:val="Definition"/>
      </w:pPr>
      <w:r w:rsidRPr="00D16BB4">
        <w:rPr>
          <w:b/>
          <w:i/>
        </w:rPr>
        <w:t>provisional type certificate</w:t>
      </w:r>
      <w:r w:rsidRPr="00D16BB4">
        <w:t xml:space="preserve"> means a Class I or Class II provisional type certificate.</w:t>
      </w:r>
    </w:p>
    <w:p w14:paraId="64E5AC5E" w14:textId="77777777" w:rsidR="00092305" w:rsidRPr="00D16BB4" w:rsidRDefault="00092305" w:rsidP="00092305">
      <w:pPr>
        <w:pStyle w:val="Definition"/>
      </w:pPr>
      <w:r w:rsidRPr="00D16BB4">
        <w:rPr>
          <w:b/>
          <w:i/>
        </w:rPr>
        <w:t>psychoactive substance</w:t>
      </w:r>
      <w:r w:rsidRPr="00D16BB4">
        <w:t>: see clause 60 of Part 2 of this Dictionary.</w:t>
      </w:r>
    </w:p>
    <w:p w14:paraId="5A128623" w14:textId="77777777" w:rsidR="00092305" w:rsidRPr="00D16BB4" w:rsidRDefault="00092305" w:rsidP="00092305">
      <w:pPr>
        <w:pStyle w:val="Definition"/>
      </w:pPr>
      <w:r w:rsidRPr="00D16BB4">
        <w:rPr>
          <w:b/>
          <w:i/>
        </w:rPr>
        <w:t>psychoactive substance offence</w:t>
      </w:r>
      <w:r w:rsidRPr="00D16BB4">
        <w:t xml:space="preserve"> means an offence:</w:t>
      </w:r>
    </w:p>
    <w:p w14:paraId="13B0CD73" w14:textId="77777777" w:rsidR="00092305" w:rsidRPr="00D16BB4" w:rsidRDefault="00092305" w:rsidP="00092305">
      <w:pPr>
        <w:pStyle w:val="paragraph"/>
      </w:pPr>
      <w:r w:rsidRPr="00D16BB4">
        <w:tab/>
        <w:t>(a)</w:t>
      </w:r>
      <w:r w:rsidRPr="00D16BB4">
        <w:tab/>
        <w:t>of which an element is the possession, use or excessive use of a psychoactive substance; or</w:t>
      </w:r>
    </w:p>
    <w:p w14:paraId="00C67B5D" w14:textId="77777777" w:rsidR="00092305" w:rsidRPr="00D16BB4" w:rsidRDefault="00092305" w:rsidP="00092305">
      <w:pPr>
        <w:pStyle w:val="paragraph"/>
        <w:spacing w:before="0"/>
      </w:pPr>
      <w:r w:rsidRPr="00D16BB4">
        <w:tab/>
        <w:t>(b)</w:t>
      </w:r>
      <w:r w:rsidRPr="00D16BB4">
        <w:tab/>
        <w:t>of which the substance is importing, or trafficking in, a psychoactive substance; or</w:t>
      </w:r>
    </w:p>
    <w:p w14:paraId="5977564E" w14:textId="77777777" w:rsidR="00092305" w:rsidRPr="00D16BB4" w:rsidRDefault="00092305" w:rsidP="00092305">
      <w:pPr>
        <w:pStyle w:val="paragraph"/>
      </w:pPr>
      <w:r w:rsidRPr="00D16BB4">
        <w:tab/>
        <w:t>(c)</w:t>
      </w:r>
      <w:r w:rsidRPr="00D16BB4">
        <w:tab/>
        <w:t>of which an element is being under the influence of a psychoactive substance; or</w:t>
      </w:r>
    </w:p>
    <w:p w14:paraId="5236DF07" w14:textId="77777777" w:rsidR="00092305" w:rsidRPr="00D16BB4" w:rsidRDefault="00092305" w:rsidP="00092305">
      <w:pPr>
        <w:pStyle w:val="paragraph"/>
      </w:pPr>
      <w:r w:rsidRPr="00D16BB4">
        <w:tab/>
        <w:t>(d)</w:t>
      </w:r>
      <w:r w:rsidRPr="00D16BB4">
        <w:tab/>
        <w:t>of which an element is the presence, or the presence at a concentration higher than a particular concentration, in the blood, breath or urine of a psychoactive substance or a metabolite of such a substance; or</w:t>
      </w:r>
    </w:p>
    <w:p w14:paraId="1E16FC0B" w14:textId="77777777" w:rsidR="00092305" w:rsidRPr="00D16BB4" w:rsidRDefault="00092305" w:rsidP="00092305">
      <w:pPr>
        <w:pStyle w:val="paragraph"/>
      </w:pPr>
      <w:r w:rsidRPr="00D16BB4">
        <w:tab/>
        <w:t>(e)</w:t>
      </w:r>
      <w:r w:rsidRPr="00D16BB4">
        <w:tab/>
        <w:t>the substance of which is refusal to provide a blood, breath or urine sample for analysis; or</w:t>
      </w:r>
    </w:p>
    <w:p w14:paraId="72CFE612" w14:textId="77777777" w:rsidR="00092305" w:rsidRPr="00D16BB4" w:rsidRDefault="00092305" w:rsidP="00092305">
      <w:pPr>
        <w:pStyle w:val="paragraph"/>
      </w:pPr>
      <w:r w:rsidRPr="00D16BB4">
        <w:tab/>
        <w:t>(f)</w:t>
      </w:r>
      <w:r w:rsidRPr="00D16BB4">
        <w:tab/>
        <w:t>of attempting to commit, inciting the commission of or conspiring to commit an offence referred to in paragraph (a), (b), (c), (d) or (e).</w:t>
      </w:r>
    </w:p>
    <w:p w14:paraId="2CBA2399" w14:textId="26EFFB26" w:rsidR="00092305" w:rsidRPr="00D16BB4" w:rsidRDefault="00092305" w:rsidP="00092305">
      <w:pPr>
        <w:pStyle w:val="notetext"/>
      </w:pPr>
      <w:r w:rsidRPr="00D16BB4">
        <w:t>Note:</w:t>
      </w:r>
      <w:r w:rsidRPr="00D16BB4">
        <w:tab/>
      </w:r>
      <w:r w:rsidRPr="00D16BB4">
        <w:rPr>
          <w:b/>
          <w:i/>
        </w:rPr>
        <w:t>Psychoactive substance</w:t>
      </w:r>
      <w:r w:rsidRPr="00D16BB4">
        <w:t xml:space="preserve"> includes alcohol but does not include coffee, tea, cocoa, chocolate or any other non</w:t>
      </w:r>
      <w:r w:rsidR="009E3970">
        <w:noBreakHyphen/>
      </w:r>
      <w:r w:rsidRPr="00D16BB4">
        <w:t>alcoholic drink containing caffeine, or caffeine</w:t>
      </w:r>
      <w:r w:rsidR="009E3970">
        <w:noBreakHyphen/>
      </w:r>
      <w:r w:rsidRPr="00D16BB4">
        <w:t>containing confectionery—see Part 2 of this Dictionary.</w:t>
      </w:r>
    </w:p>
    <w:p w14:paraId="7BF45D00" w14:textId="77777777" w:rsidR="00092305" w:rsidRPr="00D16BB4" w:rsidRDefault="00092305" w:rsidP="00092305">
      <w:pPr>
        <w:pStyle w:val="Definition"/>
      </w:pPr>
      <w:r w:rsidRPr="00D16BB4">
        <w:rPr>
          <w:b/>
          <w:i/>
        </w:rPr>
        <w:t>public</w:t>
      </w:r>
      <w:r w:rsidRPr="00D16BB4">
        <w:t xml:space="preserve"> </w:t>
      </w:r>
      <w:r w:rsidRPr="00D16BB4">
        <w:rPr>
          <w:b/>
          <w:i/>
        </w:rPr>
        <w:t>gathering</w:t>
      </w:r>
      <w:r w:rsidRPr="00D16BB4">
        <w:t xml:space="preserve"> means an assembly of people at a place on the basis of a general public invitation to attend at that place, whether or not a charge is made for attendance.</w:t>
      </w:r>
    </w:p>
    <w:p w14:paraId="2969FED8" w14:textId="77777777" w:rsidR="003A0963" w:rsidRPr="00D16BB4" w:rsidRDefault="003A0963" w:rsidP="003A0963">
      <w:pPr>
        <w:pStyle w:val="Definition"/>
      </w:pPr>
      <w:r w:rsidRPr="00D16BB4">
        <w:rPr>
          <w:b/>
          <w:i/>
        </w:rPr>
        <w:t>published lowest safe altitude</w:t>
      </w:r>
      <w:r w:rsidRPr="00D16BB4">
        <w:t>, for a route or route segment for a flight of an aircraft, means the lowest safe altitude for the route or route segment published in authorised aeronautical information.</w:t>
      </w:r>
    </w:p>
    <w:p w14:paraId="68A0C095" w14:textId="77777777" w:rsidR="00092305" w:rsidRPr="00D16BB4" w:rsidRDefault="00092305" w:rsidP="00092305">
      <w:pPr>
        <w:pStyle w:val="Definition"/>
      </w:pPr>
      <w:r w:rsidRPr="00D16BB4">
        <w:rPr>
          <w:b/>
          <w:i/>
        </w:rPr>
        <w:t xml:space="preserve">qualified flight simulator </w:t>
      </w:r>
      <w:r w:rsidRPr="00D16BB4">
        <w:t>means a flight simulator that is qualified under Part 60 of CASR.</w:t>
      </w:r>
    </w:p>
    <w:p w14:paraId="7A09106F" w14:textId="77777777" w:rsidR="00092305" w:rsidRPr="00D16BB4" w:rsidRDefault="00092305" w:rsidP="00092305">
      <w:pPr>
        <w:pStyle w:val="Definition"/>
      </w:pPr>
      <w:r w:rsidRPr="00D16BB4">
        <w:rPr>
          <w:b/>
          <w:i/>
        </w:rPr>
        <w:t>qualified flight training device</w:t>
      </w:r>
      <w:r w:rsidRPr="00D16BB4">
        <w:t xml:space="preserve"> means a flight training device that is qualified under Part 60 of CASR.</w:t>
      </w:r>
    </w:p>
    <w:p w14:paraId="35F944F8" w14:textId="77777777" w:rsidR="00114021" w:rsidRPr="00D16BB4" w:rsidRDefault="00114021" w:rsidP="00114021">
      <w:pPr>
        <w:pStyle w:val="Definition"/>
      </w:pPr>
      <w:r w:rsidRPr="00D16BB4">
        <w:rPr>
          <w:b/>
          <w:i/>
        </w:rPr>
        <w:lastRenderedPageBreak/>
        <w:t>radio navigation aid</w:t>
      </w:r>
      <w:r w:rsidRPr="00D16BB4">
        <w:t xml:space="preserve"> means a standard radio navigation aid of a kind mentioned in section 2.1.1 of Chapter 2 of Volume 1 of Annex 10 to the Chicago Convention.</w:t>
      </w:r>
    </w:p>
    <w:p w14:paraId="36D7B7B5" w14:textId="77777777" w:rsidR="00114021" w:rsidRPr="00D16BB4" w:rsidRDefault="00114021" w:rsidP="00114021">
      <w:pPr>
        <w:pStyle w:val="Definition"/>
      </w:pPr>
      <w:r w:rsidRPr="00D16BB4">
        <w:rPr>
          <w:b/>
          <w:i/>
        </w:rPr>
        <w:t>radionavigation service</w:t>
      </w:r>
      <w:r w:rsidRPr="00D16BB4">
        <w:t xml:space="preserve"> means a radio navigation service within the meaning of Annex 10 to the Chicago Convention.</w:t>
      </w:r>
    </w:p>
    <w:p w14:paraId="79D94DC5" w14:textId="77777777" w:rsidR="003A0963" w:rsidRPr="00D16BB4" w:rsidRDefault="003A0963" w:rsidP="003A0963">
      <w:pPr>
        <w:pStyle w:val="Definition"/>
      </w:pPr>
      <w:bookmarkStart w:id="378" w:name="_Hlk89258253"/>
      <w:r w:rsidRPr="00D16BB4">
        <w:rPr>
          <w:b/>
          <w:i/>
        </w:rPr>
        <w:t>radio station licence</w:t>
      </w:r>
      <w:r w:rsidRPr="00D16BB4">
        <w:t xml:space="preserve"> means:</w:t>
      </w:r>
    </w:p>
    <w:p w14:paraId="20897DCC" w14:textId="77777777" w:rsidR="003A0963" w:rsidRPr="00D16BB4" w:rsidRDefault="003A0963" w:rsidP="003A0963">
      <w:pPr>
        <w:pStyle w:val="paragraph"/>
      </w:pPr>
      <w:r w:rsidRPr="00D16BB4">
        <w:tab/>
        <w:t>(a)</w:t>
      </w:r>
      <w:r w:rsidRPr="00D16BB4">
        <w:tab/>
        <w:t xml:space="preserve">for an Australian aircraft—an apparatus licence or class licence issued under the </w:t>
      </w:r>
      <w:r w:rsidRPr="00D16BB4">
        <w:rPr>
          <w:i/>
        </w:rPr>
        <w:t>Radiocommunications Act 1992</w:t>
      </w:r>
      <w:r w:rsidRPr="00D16BB4">
        <w:t xml:space="preserve"> for the radiocommunications equipment on board the aircraft; or</w:t>
      </w:r>
    </w:p>
    <w:p w14:paraId="55ABBF11" w14:textId="77777777" w:rsidR="003A0963" w:rsidRPr="00D16BB4" w:rsidRDefault="003A0963" w:rsidP="003A0963">
      <w:pPr>
        <w:pStyle w:val="paragraph"/>
      </w:pPr>
      <w:r w:rsidRPr="00D16BB4">
        <w:tab/>
        <w:t>(b)</w:t>
      </w:r>
      <w:r w:rsidRPr="00D16BB4">
        <w:tab/>
        <w:t>for a foreign registered aircraft—a document:</w:t>
      </w:r>
    </w:p>
    <w:p w14:paraId="38CDE5B7" w14:textId="77777777" w:rsidR="003A0963" w:rsidRPr="00D16BB4" w:rsidRDefault="003A0963" w:rsidP="003A0963">
      <w:pPr>
        <w:pStyle w:val="paragraphsub"/>
      </w:pPr>
      <w:r w:rsidRPr="00D16BB4">
        <w:tab/>
        <w:t>(i)</w:t>
      </w:r>
      <w:r w:rsidRPr="00D16BB4">
        <w:tab/>
        <w:t>that is equivalent to a document mentioned in paragraph (a); and</w:t>
      </w:r>
    </w:p>
    <w:p w14:paraId="4DF25E98" w14:textId="77777777" w:rsidR="003A0963" w:rsidRPr="00D16BB4" w:rsidRDefault="003A0963" w:rsidP="003A0963">
      <w:pPr>
        <w:pStyle w:val="paragraphsub"/>
      </w:pPr>
      <w:r w:rsidRPr="00D16BB4">
        <w:tab/>
        <w:t>(ii)</w:t>
      </w:r>
      <w:r w:rsidRPr="00D16BB4">
        <w:tab/>
        <w:t>that is issued by the authority of the aircraft’s State of registry that issues radio licences.</w:t>
      </w:r>
    </w:p>
    <w:bookmarkEnd w:id="378"/>
    <w:p w14:paraId="48C85947" w14:textId="071E1825" w:rsidR="00092305" w:rsidRPr="00D16BB4" w:rsidRDefault="00092305" w:rsidP="00092305">
      <w:pPr>
        <w:pStyle w:val="Definition"/>
      </w:pPr>
      <w:r w:rsidRPr="00D16BB4">
        <w:rPr>
          <w:b/>
          <w:i/>
        </w:rPr>
        <w:t>recognised country</w:t>
      </w:r>
      <w:r w:rsidRPr="00D16BB4">
        <w:t xml:space="preserve">: see </w:t>
      </w:r>
      <w:r w:rsidR="00BA761D" w:rsidRPr="00D16BB4">
        <w:t>regulation 2</w:t>
      </w:r>
      <w:r w:rsidRPr="00D16BB4">
        <w:t>1.010B.</w:t>
      </w:r>
    </w:p>
    <w:p w14:paraId="0D4CF0AC" w14:textId="77777777" w:rsidR="003A0963" w:rsidRPr="00D16BB4" w:rsidRDefault="003A0963" w:rsidP="003A0963">
      <w:pPr>
        <w:pStyle w:val="Definition"/>
      </w:pPr>
      <w:r w:rsidRPr="00D16BB4">
        <w:rPr>
          <w:b/>
          <w:i/>
        </w:rPr>
        <w:t>rectification interval</w:t>
      </w:r>
      <w:r w:rsidRPr="00D16BB4">
        <w:t>: see regulation 91.925.</w:t>
      </w:r>
    </w:p>
    <w:p w14:paraId="556DB395" w14:textId="77777777" w:rsidR="003A0963" w:rsidRPr="00D16BB4" w:rsidRDefault="003A0963" w:rsidP="003A0963">
      <w:pPr>
        <w:pStyle w:val="Definition"/>
      </w:pPr>
      <w:r w:rsidRPr="00D16BB4">
        <w:rPr>
          <w:b/>
          <w:i/>
        </w:rPr>
        <w:t>recurrent training</w:t>
      </w:r>
      <w:r w:rsidRPr="00D16BB4">
        <w:t xml:space="preserve"> means the training of the personnel of an aircraft operator or the operator of a flight simulation training device that is conducted to ensure that the personnel are competent to carry out their responsibilities.</w:t>
      </w:r>
    </w:p>
    <w:p w14:paraId="758F4C21" w14:textId="77777777" w:rsidR="00114021" w:rsidRPr="00D16BB4" w:rsidRDefault="00114021" w:rsidP="00114021">
      <w:pPr>
        <w:pStyle w:val="Definition"/>
      </w:pPr>
      <w:r w:rsidRPr="00D16BB4">
        <w:rPr>
          <w:b/>
          <w:i/>
        </w:rPr>
        <w:t>Regional Air Navigation Agreement</w:t>
      </w:r>
      <w:r w:rsidRPr="00D16BB4">
        <w:t xml:space="preserve"> means a Regional Air Navigation Agreement approved by decision of the Council of the International Civil Aviation Organisation.</w:t>
      </w:r>
    </w:p>
    <w:p w14:paraId="277130F4" w14:textId="77777777" w:rsidR="00784022" w:rsidRPr="00D16BB4" w:rsidRDefault="00784022" w:rsidP="00784022">
      <w:pPr>
        <w:pStyle w:val="Definition"/>
      </w:pPr>
      <w:r w:rsidRPr="00D16BB4">
        <w:rPr>
          <w:b/>
          <w:i/>
        </w:rPr>
        <w:t>registered</w:t>
      </w:r>
      <w:r w:rsidRPr="00D16BB4">
        <w:t>, in relation to an</w:t>
      </w:r>
      <w:r w:rsidRPr="00D16BB4">
        <w:rPr>
          <w:b/>
          <w:i/>
        </w:rPr>
        <w:t xml:space="preserve"> </w:t>
      </w:r>
      <w:r w:rsidRPr="00D16BB4">
        <w:t>Australian</w:t>
      </w:r>
      <w:r w:rsidRPr="00D16BB4">
        <w:rPr>
          <w:b/>
          <w:i/>
        </w:rPr>
        <w:t xml:space="preserve"> </w:t>
      </w:r>
      <w:r w:rsidRPr="00D16BB4">
        <w:t>aircraft, means:</w:t>
      </w:r>
    </w:p>
    <w:p w14:paraId="3C6FC666" w14:textId="53296789" w:rsidR="00784022" w:rsidRPr="00D16BB4" w:rsidRDefault="00784022" w:rsidP="00784022">
      <w:pPr>
        <w:pStyle w:val="paragraph"/>
      </w:pPr>
      <w:r w:rsidRPr="00D16BB4">
        <w:tab/>
        <w:t>(a)</w:t>
      </w:r>
      <w:r w:rsidRPr="00D16BB4">
        <w:tab/>
        <w:t xml:space="preserve">in the case of an aircraft to which </w:t>
      </w:r>
      <w:r w:rsidR="009E3970">
        <w:t>Division 4</w:t>
      </w:r>
      <w:r w:rsidRPr="00D16BB4">
        <w:t xml:space="preserve">7.C.1 applies—registered under </w:t>
      </w:r>
      <w:r w:rsidR="009E3970">
        <w:t>Division 4</w:t>
      </w:r>
      <w:r w:rsidRPr="00D16BB4">
        <w:t>7.C.1; or</w:t>
      </w:r>
    </w:p>
    <w:p w14:paraId="271B1504" w14:textId="3DC27B63" w:rsidR="00784022" w:rsidRPr="00D16BB4" w:rsidRDefault="00784022" w:rsidP="00784022">
      <w:pPr>
        <w:pStyle w:val="paragraph"/>
      </w:pPr>
      <w:r w:rsidRPr="00D16BB4">
        <w:tab/>
        <w:t>(b)</w:t>
      </w:r>
      <w:r w:rsidRPr="00D16BB4">
        <w:tab/>
        <w:t xml:space="preserve">in the case of an aircraft to which </w:t>
      </w:r>
      <w:r w:rsidR="009E3970">
        <w:t>Division 4</w:t>
      </w:r>
      <w:r w:rsidRPr="00D16BB4">
        <w:t xml:space="preserve">7.C.2 applies—registered under </w:t>
      </w:r>
      <w:r w:rsidR="009E3970">
        <w:t>Division 4</w:t>
      </w:r>
      <w:r w:rsidRPr="00D16BB4">
        <w:t>7.C.2.</w:t>
      </w:r>
    </w:p>
    <w:p w14:paraId="55020BC0" w14:textId="77777777" w:rsidR="00784022" w:rsidRPr="00D16BB4" w:rsidRDefault="00784022" w:rsidP="00784022">
      <w:pPr>
        <w:pStyle w:val="notetext"/>
      </w:pPr>
      <w:r w:rsidRPr="00D16BB4">
        <w:t>Note:</w:t>
      </w:r>
      <w:r w:rsidRPr="00D16BB4">
        <w:tab/>
        <w:t xml:space="preserve">For the definition of </w:t>
      </w:r>
      <w:r w:rsidRPr="00D16BB4">
        <w:rPr>
          <w:b/>
          <w:i/>
        </w:rPr>
        <w:t>foreign registered aircraft</w:t>
      </w:r>
      <w:r w:rsidRPr="00D16BB4">
        <w:t>, see section 3 of the Act.</w:t>
      </w:r>
    </w:p>
    <w:p w14:paraId="3D605BE8" w14:textId="77777777" w:rsidR="00092305" w:rsidRPr="00D16BB4" w:rsidRDefault="00092305" w:rsidP="00092305">
      <w:pPr>
        <w:pStyle w:val="Definition"/>
      </w:pPr>
      <w:r w:rsidRPr="00D16BB4">
        <w:rPr>
          <w:b/>
          <w:i/>
        </w:rPr>
        <w:t>registered operator</w:t>
      </w:r>
      <w:r w:rsidRPr="00D16BB4">
        <w:t>, of an aircraft, has the meaning given by regulation 47.100.</w:t>
      </w:r>
    </w:p>
    <w:p w14:paraId="34B29C90" w14:textId="77777777" w:rsidR="00092305" w:rsidRPr="00D16BB4" w:rsidRDefault="00092305" w:rsidP="00092305">
      <w:pPr>
        <w:pStyle w:val="Definition"/>
      </w:pPr>
      <w:r w:rsidRPr="00D16BB4">
        <w:rPr>
          <w:b/>
          <w:i/>
        </w:rPr>
        <w:t>registered training organisation</w:t>
      </w:r>
      <w:r w:rsidRPr="00D16BB4">
        <w:t xml:space="preserve"> has the meaning given by section 3 of the </w:t>
      </w:r>
      <w:r w:rsidRPr="00D16BB4">
        <w:rPr>
          <w:i/>
        </w:rPr>
        <w:t>National Vocational Education and Training Regulator Act 2011</w:t>
      </w:r>
      <w:r w:rsidRPr="00D16BB4">
        <w:t>.</w:t>
      </w:r>
    </w:p>
    <w:p w14:paraId="4CA8975E" w14:textId="77777777" w:rsidR="00784022" w:rsidRPr="00D16BB4" w:rsidRDefault="00784022" w:rsidP="00784022">
      <w:pPr>
        <w:pStyle w:val="Definition"/>
      </w:pPr>
      <w:r w:rsidRPr="00D16BB4">
        <w:rPr>
          <w:b/>
          <w:i/>
        </w:rPr>
        <w:t>registration holder</w:t>
      </w:r>
      <w:r w:rsidRPr="00D16BB4">
        <w:t>, of an aircraft, means the person whose name is entered in the Australian Civil Aircraft Register as:</w:t>
      </w:r>
    </w:p>
    <w:p w14:paraId="7AC3C883" w14:textId="64463E14" w:rsidR="00784022" w:rsidRPr="00D16BB4" w:rsidRDefault="00784022" w:rsidP="00784022">
      <w:pPr>
        <w:pStyle w:val="paragraph"/>
      </w:pPr>
      <w:r w:rsidRPr="00D16BB4">
        <w:tab/>
        <w:t>(a)</w:t>
      </w:r>
      <w:r w:rsidRPr="00D16BB4">
        <w:tab/>
        <w:t xml:space="preserve">in the case of an aircraft registered under </w:t>
      </w:r>
      <w:r w:rsidR="009E3970">
        <w:t>Division 4</w:t>
      </w:r>
      <w:r w:rsidRPr="00D16BB4">
        <w:t>7.C.1—the aircraft’s owner; and</w:t>
      </w:r>
    </w:p>
    <w:p w14:paraId="43F041DA" w14:textId="27E62794" w:rsidR="00784022" w:rsidRPr="00D16BB4" w:rsidRDefault="00784022" w:rsidP="00784022">
      <w:pPr>
        <w:pStyle w:val="paragraph"/>
      </w:pPr>
      <w:r w:rsidRPr="00D16BB4">
        <w:tab/>
        <w:t>(b)</w:t>
      </w:r>
      <w:r w:rsidRPr="00D16BB4">
        <w:tab/>
        <w:t xml:space="preserve">in the case of an aircraft that is an RPA registered under </w:t>
      </w:r>
      <w:r w:rsidR="009E3970">
        <w:t>Division 4</w:t>
      </w:r>
      <w:r w:rsidRPr="00D16BB4">
        <w:t>7.C.2—the person who applied for the registration of the aircraft.</w:t>
      </w:r>
    </w:p>
    <w:p w14:paraId="3245F361" w14:textId="77777777" w:rsidR="00092305" w:rsidRPr="00D16BB4" w:rsidRDefault="00092305" w:rsidP="00092305">
      <w:pPr>
        <w:pStyle w:val="Definition"/>
      </w:pPr>
      <w:r w:rsidRPr="00D16BB4">
        <w:rPr>
          <w:b/>
          <w:i/>
        </w:rPr>
        <w:t>registration mark</w:t>
      </w:r>
      <w:r w:rsidRPr="00D16BB4">
        <w:t>, of an aircraft, means the registration mark assigned to the aircraft under Subpart 47.G.</w:t>
      </w:r>
    </w:p>
    <w:p w14:paraId="11288815" w14:textId="77777777" w:rsidR="00114021" w:rsidRPr="00D16BB4" w:rsidRDefault="00114021" w:rsidP="00114021">
      <w:pPr>
        <w:pStyle w:val="Definition"/>
        <w:rPr>
          <w:b/>
          <w:i/>
        </w:rPr>
      </w:pPr>
      <w:bookmarkStart w:id="379" w:name="_Hlk89692446"/>
      <w:r w:rsidRPr="00D16BB4">
        <w:rPr>
          <w:b/>
          <w:i/>
        </w:rPr>
        <w:t>relevant airworthiness standards</w:t>
      </w:r>
      <w:r w:rsidRPr="00D16BB4">
        <w:t xml:space="preserve"> means:</w:t>
      </w:r>
    </w:p>
    <w:p w14:paraId="5AF94839" w14:textId="77777777" w:rsidR="00114021" w:rsidRPr="00D16BB4" w:rsidRDefault="00114021" w:rsidP="00114021">
      <w:pPr>
        <w:pStyle w:val="paragraph"/>
      </w:pPr>
      <w:r w:rsidRPr="00D16BB4">
        <w:lastRenderedPageBreak/>
        <w:tab/>
        <w:t>(a)</w:t>
      </w:r>
      <w:r w:rsidRPr="00D16BB4">
        <w:tab/>
        <w:t>for an aircraft that conforms to a type certificate issued, or taken to have been issued, under regulation 21.013A or 21.029—the airworthiness standards included in the type certification basis for the aircraft; or</w:t>
      </w:r>
    </w:p>
    <w:p w14:paraId="28548E32" w14:textId="77777777" w:rsidR="00114021" w:rsidRPr="00D16BB4" w:rsidRDefault="00114021" w:rsidP="00114021">
      <w:pPr>
        <w:pStyle w:val="paragraph"/>
      </w:pPr>
      <w:r w:rsidRPr="00D16BB4">
        <w:tab/>
        <w:t>(b)</w:t>
      </w:r>
      <w:r w:rsidRPr="00D16BB4">
        <w:tab/>
        <w:t>for an aircraft for which a type acceptance certificate has been issued, or is taken to have been issued, under regulation 21.029A—the airworthiness standards that the aircraft had to meet for the issue of the foreign type certificate that was the basis for issuing the type acceptance certificate.</w:t>
      </w:r>
    </w:p>
    <w:bookmarkEnd w:id="379"/>
    <w:p w14:paraId="6C613175" w14:textId="277FB048" w:rsidR="00092305" w:rsidRPr="00D16BB4" w:rsidRDefault="00092305" w:rsidP="00092305">
      <w:pPr>
        <w:pStyle w:val="Definition"/>
      </w:pPr>
      <w:r w:rsidRPr="00D16BB4">
        <w:rPr>
          <w:b/>
          <w:i/>
        </w:rPr>
        <w:t>relevant approved design organisation</w:t>
      </w:r>
      <w:r w:rsidRPr="00D16BB4">
        <w:t xml:space="preserve">, in relation to a design activity, within the meaning given by </w:t>
      </w:r>
      <w:r w:rsidR="00BA761D" w:rsidRPr="00D16BB4">
        <w:t>regulation 2</w:t>
      </w:r>
      <w:r w:rsidRPr="00D16BB4">
        <w:t xml:space="preserve">1.233, and an aircraft or aeronautical product of a particular kind, means an approved design organisation that is approved under </w:t>
      </w:r>
      <w:r w:rsidR="00B74D4F" w:rsidRPr="00D16BB4">
        <w:t>Subpart 2</w:t>
      </w:r>
      <w:r w:rsidRPr="00D16BB4">
        <w:t>1.J to carry out that design activity in relation to aircraft or aeronautical products of that kind.</w:t>
      </w:r>
    </w:p>
    <w:p w14:paraId="67B33C61" w14:textId="441A8BE6" w:rsidR="00092305" w:rsidRPr="00D16BB4" w:rsidRDefault="00092305" w:rsidP="00092305">
      <w:pPr>
        <w:pStyle w:val="Definition"/>
      </w:pPr>
      <w:r w:rsidRPr="00D16BB4">
        <w:rPr>
          <w:b/>
          <w:i/>
        </w:rPr>
        <w:t>remote pilot licence</w:t>
      </w:r>
      <w:r w:rsidRPr="00D16BB4">
        <w:t xml:space="preserve"> means a licence granted under </w:t>
      </w:r>
      <w:r w:rsidR="009E3970">
        <w:t>Division 1</w:t>
      </w:r>
      <w:r w:rsidRPr="00D16BB4">
        <w:t>01.F.3.</w:t>
      </w:r>
    </w:p>
    <w:p w14:paraId="2516FBF8" w14:textId="77777777" w:rsidR="003A0963" w:rsidRPr="00D16BB4" w:rsidRDefault="003A0963" w:rsidP="003A0963">
      <w:pPr>
        <w:pStyle w:val="Definition"/>
      </w:pPr>
      <w:r w:rsidRPr="00D16BB4">
        <w:rPr>
          <w:b/>
          <w:i/>
        </w:rPr>
        <w:t>required</w:t>
      </w:r>
      <w:r w:rsidRPr="00D16BB4">
        <w:t>, in relation to a flight crew member for a flight: see subregulation 91.605(2).</w:t>
      </w:r>
    </w:p>
    <w:p w14:paraId="62203E36" w14:textId="77777777" w:rsidR="00092305" w:rsidRPr="00D16BB4" w:rsidRDefault="00092305" w:rsidP="00092305">
      <w:pPr>
        <w:pStyle w:val="Definition"/>
      </w:pPr>
      <w:r w:rsidRPr="00D16BB4">
        <w:rPr>
          <w:b/>
          <w:i/>
        </w:rPr>
        <w:t>required navigational performance</w:t>
      </w:r>
      <w:r w:rsidRPr="00D16BB4">
        <w:t>, for an area of airspace, or a route, means the navigational performance specified in the AIP for that area of airspace or route.</w:t>
      </w:r>
    </w:p>
    <w:p w14:paraId="54E74488" w14:textId="77777777" w:rsidR="008C56C9" w:rsidRPr="00D16BB4" w:rsidRDefault="008C56C9" w:rsidP="008C56C9">
      <w:pPr>
        <w:pStyle w:val="Definition"/>
      </w:pPr>
      <w:r w:rsidRPr="00D16BB4">
        <w:rPr>
          <w:b/>
          <w:i/>
        </w:rPr>
        <w:t>reserve parachute</w:t>
      </w:r>
      <w:r w:rsidRPr="00D16BB4">
        <w:t>: see regulation 105.010.</w:t>
      </w:r>
    </w:p>
    <w:p w14:paraId="473CFA7C" w14:textId="77777777" w:rsidR="008C56C9" w:rsidRPr="00D16BB4" w:rsidRDefault="008C56C9" w:rsidP="008C56C9">
      <w:pPr>
        <w:pStyle w:val="Definition"/>
      </w:pPr>
      <w:r w:rsidRPr="00D16BB4">
        <w:rPr>
          <w:b/>
          <w:i/>
        </w:rPr>
        <w:t>reserve parachute assembly</w:t>
      </w:r>
      <w:r w:rsidRPr="00D16BB4">
        <w:t>: see regulation 105.010.</w:t>
      </w:r>
    </w:p>
    <w:p w14:paraId="270FFCC7" w14:textId="77777777" w:rsidR="00114021" w:rsidRPr="00D16BB4" w:rsidRDefault="00114021" w:rsidP="00114021">
      <w:pPr>
        <w:pStyle w:val="Definition"/>
      </w:pPr>
      <w:bookmarkStart w:id="380" w:name="_Hlk89692490"/>
      <w:r w:rsidRPr="00D16BB4">
        <w:rPr>
          <w:b/>
          <w:i/>
        </w:rPr>
        <w:t>restricted area</w:t>
      </w:r>
      <w:r w:rsidRPr="00D16BB4">
        <w:t>:</w:t>
      </w:r>
    </w:p>
    <w:p w14:paraId="2B613609" w14:textId="77777777" w:rsidR="00114021" w:rsidRPr="00D16BB4" w:rsidRDefault="00114021" w:rsidP="00114021">
      <w:pPr>
        <w:pStyle w:val="paragraph"/>
      </w:pPr>
      <w:r w:rsidRPr="00D16BB4">
        <w:tab/>
        <w:t>(a)</w:t>
      </w:r>
      <w:r w:rsidRPr="00D16BB4">
        <w:tab/>
        <w:t>has the same meaning as in Annex 11 to the Chicago Convention; and</w:t>
      </w:r>
    </w:p>
    <w:p w14:paraId="4B62C5A5" w14:textId="0CD307D8" w:rsidR="00114021" w:rsidRPr="00D16BB4" w:rsidRDefault="00114021" w:rsidP="00114021">
      <w:pPr>
        <w:pStyle w:val="paragraph"/>
      </w:pPr>
      <w:r w:rsidRPr="00D16BB4">
        <w:tab/>
        <w:t>(b)</w:t>
      </w:r>
      <w:r w:rsidRPr="00D16BB4">
        <w:tab/>
        <w:t xml:space="preserve">in relation to Australian territory—includes an area designated as a restricted area by a declaration made under subregulation 6(1) of the </w:t>
      </w:r>
      <w:r w:rsidRPr="00D16BB4">
        <w:rPr>
          <w:i/>
        </w:rPr>
        <w:t xml:space="preserve">Airspace </w:t>
      </w:r>
      <w:r w:rsidR="009E3970">
        <w:rPr>
          <w:i/>
        </w:rPr>
        <w:t>Regulations 2</w:t>
      </w:r>
      <w:r w:rsidRPr="00D16BB4">
        <w:rPr>
          <w:i/>
        </w:rPr>
        <w:t>007</w:t>
      </w:r>
      <w:r w:rsidRPr="00D16BB4">
        <w:t>.</w:t>
      </w:r>
    </w:p>
    <w:bookmarkEnd w:id="380"/>
    <w:p w14:paraId="2B56D57E" w14:textId="2F5239B2" w:rsidR="00092305" w:rsidRPr="00D16BB4" w:rsidRDefault="00092305" w:rsidP="00092305">
      <w:pPr>
        <w:pStyle w:val="Definition"/>
      </w:pPr>
      <w:r w:rsidRPr="00D16BB4">
        <w:rPr>
          <w:b/>
          <w:i/>
        </w:rPr>
        <w:t>restricted category</w:t>
      </w:r>
      <w:r w:rsidRPr="00D16BB4">
        <w:t xml:space="preserve">, for an aircraft, means the category of aircraft that satisfy the requirements for issue of a type certificate mentioned in </w:t>
      </w:r>
      <w:r w:rsidR="00BA761D" w:rsidRPr="00D16BB4">
        <w:t>regulation 2</w:t>
      </w:r>
      <w:r w:rsidRPr="00D16BB4">
        <w:t>1.025.</w:t>
      </w:r>
    </w:p>
    <w:p w14:paraId="050EC6BF" w14:textId="77777777" w:rsidR="003A0963" w:rsidRPr="00D16BB4" w:rsidRDefault="003A0963" w:rsidP="003A0963">
      <w:pPr>
        <w:pStyle w:val="Definition"/>
      </w:pPr>
      <w:bookmarkStart w:id="381" w:name="_Hlk89258361"/>
      <w:r w:rsidRPr="00D16BB4">
        <w:rPr>
          <w:b/>
          <w:i/>
        </w:rPr>
        <w:t>restricted person</w:t>
      </w:r>
      <w:r w:rsidRPr="00D16BB4">
        <w:t xml:space="preserve"> means:</w:t>
      </w:r>
    </w:p>
    <w:p w14:paraId="22EB3686" w14:textId="77777777" w:rsidR="003A0963" w:rsidRPr="00D16BB4" w:rsidRDefault="003A0963" w:rsidP="003A0963">
      <w:pPr>
        <w:pStyle w:val="paragraph"/>
      </w:pPr>
      <w:r w:rsidRPr="00D16BB4">
        <w:tab/>
        <w:t>(a)</w:t>
      </w:r>
      <w:r w:rsidRPr="00D16BB4">
        <w:tab/>
        <w:t xml:space="preserve">a deportee (within the meaning of subsection 5(1) of the </w:t>
      </w:r>
      <w:r w:rsidRPr="00D16BB4">
        <w:rPr>
          <w:i/>
        </w:rPr>
        <w:t>Migration Act 1958</w:t>
      </w:r>
      <w:r w:rsidRPr="00D16BB4">
        <w:t>); or</w:t>
      </w:r>
    </w:p>
    <w:p w14:paraId="349781CE" w14:textId="77777777" w:rsidR="003A0963" w:rsidRPr="00D16BB4" w:rsidRDefault="003A0963" w:rsidP="003A0963">
      <w:pPr>
        <w:pStyle w:val="paragraph"/>
      </w:pPr>
      <w:r w:rsidRPr="00D16BB4">
        <w:tab/>
        <w:t>(b)</w:t>
      </w:r>
      <w:r w:rsidRPr="00D16BB4">
        <w:tab/>
        <w:t xml:space="preserve">a removee (within the meaning of subsection 5(1) of the </w:t>
      </w:r>
      <w:r w:rsidRPr="00D16BB4">
        <w:rPr>
          <w:i/>
        </w:rPr>
        <w:t>Migration Act 1958</w:t>
      </w:r>
      <w:r w:rsidRPr="00D16BB4">
        <w:t>); or</w:t>
      </w:r>
    </w:p>
    <w:p w14:paraId="335B8E7C" w14:textId="77777777" w:rsidR="003A0963" w:rsidRPr="00D16BB4" w:rsidRDefault="003A0963" w:rsidP="003A0963">
      <w:pPr>
        <w:pStyle w:val="paragraph"/>
      </w:pPr>
      <w:r w:rsidRPr="00D16BB4">
        <w:tab/>
        <w:t>(c)</w:t>
      </w:r>
      <w:r w:rsidRPr="00D16BB4">
        <w:tab/>
        <w:t>a person in custody; or</w:t>
      </w:r>
    </w:p>
    <w:p w14:paraId="5A75EBEF" w14:textId="77777777" w:rsidR="003A0963" w:rsidRPr="00D16BB4" w:rsidRDefault="003A0963" w:rsidP="003A0963">
      <w:pPr>
        <w:pStyle w:val="paragraph"/>
      </w:pPr>
      <w:r w:rsidRPr="00D16BB4">
        <w:tab/>
        <w:t>(d)</w:t>
      </w:r>
      <w:r w:rsidRPr="00D16BB4">
        <w:tab/>
        <w:t>a passenger carried on an aircraft:</w:t>
      </w:r>
    </w:p>
    <w:p w14:paraId="78E91533" w14:textId="77777777" w:rsidR="003A0963" w:rsidRPr="00D16BB4" w:rsidRDefault="003A0963" w:rsidP="003A0963">
      <w:pPr>
        <w:pStyle w:val="paragraphsub"/>
      </w:pPr>
      <w:r w:rsidRPr="00D16BB4">
        <w:tab/>
        <w:t>(i)</w:t>
      </w:r>
      <w:r w:rsidRPr="00D16BB4">
        <w:tab/>
        <w:t>who is on the aircraft because the passenger has been refused entry to a country; or</w:t>
      </w:r>
    </w:p>
    <w:p w14:paraId="20DF3C84" w14:textId="77777777" w:rsidR="003A0963" w:rsidRPr="00D16BB4" w:rsidRDefault="003A0963" w:rsidP="003A0963">
      <w:pPr>
        <w:pStyle w:val="paragraphsub"/>
      </w:pPr>
      <w:r w:rsidRPr="00D16BB4">
        <w:tab/>
        <w:t>(ii)</w:t>
      </w:r>
      <w:r w:rsidRPr="00D16BB4">
        <w:tab/>
        <w:t>whose passport does not include a visa required for entry to the passenger’s destination country.</w:t>
      </w:r>
    </w:p>
    <w:bookmarkEnd w:id="381"/>
    <w:p w14:paraId="3D490FF3" w14:textId="77777777" w:rsidR="00092305" w:rsidRPr="00D16BB4" w:rsidRDefault="00092305" w:rsidP="00092305">
      <w:pPr>
        <w:pStyle w:val="Definition"/>
      </w:pPr>
      <w:r w:rsidRPr="00D16BB4">
        <w:rPr>
          <w:b/>
          <w:i/>
        </w:rPr>
        <w:t>rocket</w:t>
      </w:r>
      <w:r w:rsidRPr="00D16BB4">
        <w:t xml:space="preserve"> means a pilotless vehicle powered by reaction that carries all the components necessary to provide its jet.</w:t>
      </w:r>
    </w:p>
    <w:p w14:paraId="1C05A28C" w14:textId="77777777" w:rsidR="003A0963" w:rsidRPr="00D16BB4" w:rsidRDefault="003A0963" w:rsidP="003A0963">
      <w:pPr>
        <w:pStyle w:val="Definition"/>
      </w:pPr>
      <w:r w:rsidRPr="00D16BB4">
        <w:rPr>
          <w:b/>
          <w:i/>
        </w:rPr>
        <w:lastRenderedPageBreak/>
        <w:t>rotorcraft</w:t>
      </w:r>
      <w:r w:rsidRPr="00D16BB4">
        <w:rPr>
          <w:b/>
        </w:rPr>
        <w:t xml:space="preserve"> </w:t>
      </w:r>
      <w:r w:rsidRPr="00D16BB4">
        <w:t>means:</w:t>
      </w:r>
    </w:p>
    <w:p w14:paraId="1F39833E" w14:textId="77777777" w:rsidR="003A0963" w:rsidRPr="00D16BB4" w:rsidRDefault="003A0963" w:rsidP="003A0963">
      <w:pPr>
        <w:pStyle w:val="paragraph"/>
      </w:pPr>
      <w:r w:rsidRPr="00D16BB4">
        <w:tab/>
        <w:t>(a)</w:t>
      </w:r>
      <w:r w:rsidRPr="00D16BB4">
        <w:tab/>
        <w:t>a helicopter; or</w:t>
      </w:r>
    </w:p>
    <w:p w14:paraId="7C6CA5B4" w14:textId="77777777" w:rsidR="003A0963" w:rsidRPr="00D16BB4" w:rsidRDefault="003A0963" w:rsidP="003A0963">
      <w:pPr>
        <w:pStyle w:val="paragraph"/>
      </w:pPr>
      <w:r w:rsidRPr="00D16BB4">
        <w:tab/>
        <w:t>(b)</w:t>
      </w:r>
      <w:r w:rsidRPr="00D16BB4">
        <w:tab/>
        <w:t>a gyroplane; or</w:t>
      </w:r>
    </w:p>
    <w:p w14:paraId="6F1DF5D4" w14:textId="30E6AFAA" w:rsidR="003A0963" w:rsidRPr="00D16BB4" w:rsidRDefault="003A0963" w:rsidP="003A0963">
      <w:pPr>
        <w:pStyle w:val="paragraph"/>
      </w:pPr>
      <w:r w:rsidRPr="00D16BB4">
        <w:tab/>
        <w:t>(c)</w:t>
      </w:r>
      <w:r w:rsidRPr="00D16BB4">
        <w:tab/>
        <w:t>a powered</w:t>
      </w:r>
      <w:r w:rsidR="009E3970">
        <w:noBreakHyphen/>
      </w:r>
      <w:r w:rsidRPr="00D16BB4">
        <w:t>lift aircraft.</w:t>
      </w:r>
    </w:p>
    <w:p w14:paraId="36F5BA90" w14:textId="77777777" w:rsidR="00092305" w:rsidRPr="00D16BB4" w:rsidRDefault="00092305" w:rsidP="00092305">
      <w:pPr>
        <w:pStyle w:val="Definition"/>
      </w:pPr>
      <w:r w:rsidRPr="00D16BB4">
        <w:rPr>
          <w:b/>
          <w:i/>
        </w:rPr>
        <w:t>route segment</w:t>
      </w:r>
      <w:r w:rsidRPr="00D16BB4">
        <w:t xml:space="preserve"> means a portion of a route.</w:t>
      </w:r>
    </w:p>
    <w:p w14:paraId="7F507A9A" w14:textId="77777777" w:rsidR="003F4FBC" w:rsidRPr="00D16BB4" w:rsidRDefault="003F4FBC" w:rsidP="003F4FBC">
      <w:pPr>
        <w:pStyle w:val="Definition"/>
      </w:pPr>
      <w:r w:rsidRPr="00D16BB4">
        <w:rPr>
          <w:b/>
          <w:i/>
        </w:rPr>
        <w:t>RPA</w:t>
      </w:r>
      <w:r w:rsidRPr="00D16BB4">
        <w:t>: see regulation 101.021.</w:t>
      </w:r>
    </w:p>
    <w:p w14:paraId="6AFB8066" w14:textId="77777777" w:rsidR="00092305" w:rsidRPr="00D16BB4" w:rsidRDefault="00092305" w:rsidP="00092305">
      <w:pPr>
        <w:pStyle w:val="Definition"/>
      </w:pPr>
      <w:r w:rsidRPr="00D16BB4">
        <w:rPr>
          <w:b/>
          <w:i/>
        </w:rPr>
        <w:t xml:space="preserve">RPAS </w:t>
      </w:r>
      <w:r w:rsidRPr="00D16BB4">
        <w:t>(short for remote pilot aircraft system) means a set of configurable elements consisting of a remotely piloted aircraft, its associated remote pilot station (or stations), the required command and control links and any other system elements as may be required at any point during the operation of the aircraft.</w:t>
      </w:r>
    </w:p>
    <w:p w14:paraId="4D79A883" w14:textId="77777777" w:rsidR="00092305" w:rsidRPr="00D16BB4" w:rsidRDefault="00092305" w:rsidP="00092305">
      <w:pPr>
        <w:pStyle w:val="Definition"/>
      </w:pPr>
      <w:r w:rsidRPr="00D16BB4">
        <w:rPr>
          <w:b/>
          <w:i/>
        </w:rPr>
        <w:t>RPL training course</w:t>
      </w:r>
      <w:r w:rsidRPr="00D16BB4">
        <w:t xml:space="preserve"> means training in the operation of RPA for the grant of a remote pilot licence that is conducted:</w:t>
      </w:r>
    </w:p>
    <w:p w14:paraId="4F42932A" w14:textId="77777777" w:rsidR="00092305" w:rsidRPr="00D16BB4" w:rsidRDefault="00092305" w:rsidP="00092305">
      <w:pPr>
        <w:pStyle w:val="paragraph"/>
      </w:pPr>
      <w:r w:rsidRPr="00D16BB4">
        <w:tab/>
        <w:t>(a)</w:t>
      </w:r>
      <w:r w:rsidRPr="00D16BB4">
        <w:tab/>
        <w:t>by a person who is certificated under regulation 101.335 and whose operations include conducting training; and</w:t>
      </w:r>
    </w:p>
    <w:p w14:paraId="48148979" w14:textId="3C9EC8CA" w:rsidR="00092305" w:rsidRPr="00D16BB4" w:rsidRDefault="00092305" w:rsidP="00092305">
      <w:pPr>
        <w:pStyle w:val="paragraph"/>
      </w:pPr>
      <w:r w:rsidRPr="00D16BB4">
        <w:tab/>
        <w:t>(b)</w:t>
      </w:r>
      <w:r w:rsidRPr="00D16BB4">
        <w:tab/>
        <w:t xml:space="preserve">in accordance with any standards or requirements prescribed by the </w:t>
      </w:r>
      <w:r w:rsidR="00B74D4F" w:rsidRPr="00D16BB4">
        <w:t>Part 1</w:t>
      </w:r>
      <w:r w:rsidRPr="00D16BB4">
        <w:t>01 Manual of Standards.</w:t>
      </w:r>
    </w:p>
    <w:p w14:paraId="56EAD147" w14:textId="1902C6F8" w:rsidR="00092305" w:rsidRPr="00D16BB4" w:rsidRDefault="00092305" w:rsidP="00092305">
      <w:pPr>
        <w:pStyle w:val="Definition"/>
      </w:pPr>
      <w:r w:rsidRPr="00D16BB4">
        <w:rPr>
          <w:b/>
          <w:i/>
        </w:rPr>
        <w:t>RTCA/DO</w:t>
      </w:r>
      <w:r w:rsidR="009E3970">
        <w:rPr>
          <w:b/>
          <w:i/>
        </w:rPr>
        <w:noBreakHyphen/>
      </w:r>
      <w:r w:rsidRPr="00D16BB4">
        <w:rPr>
          <w:b/>
          <w:i/>
        </w:rPr>
        <w:t>200A</w:t>
      </w:r>
      <w:r w:rsidRPr="00D16BB4">
        <w:t xml:space="preserve"> means the latest version of RTCA/DO</w:t>
      </w:r>
      <w:r w:rsidR="009E3970">
        <w:noBreakHyphen/>
      </w:r>
      <w:r w:rsidRPr="00D16BB4">
        <w:t>200A, Standards for Processing Aeronautical Data, issued by RTCA, Inc, as in force from time to time.</w:t>
      </w:r>
    </w:p>
    <w:p w14:paraId="096B8755" w14:textId="4E0FFEB3" w:rsidR="00092305" w:rsidRPr="00D16BB4" w:rsidRDefault="00092305" w:rsidP="00092305">
      <w:pPr>
        <w:pStyle w:val="notetext"/>
      </w:pPr>
      <w:r w:rsidRPr="00D16BB4">
        <w:t>Note:</w:t>
      </w:r>
      <w:r w:rsidRPr="00D16BB4">
        <w:tab/>
        <w:t>RTCA/DO</w:t>
      </w:r>
      <w:r w:rsidR="009E3970">
        <w:noBreakHyphen/>
      </w:r>
      <w:r w:rsidRPr="00D16BB4">
        <w:t>200A could in 2014 be viewed on the RTCA’s website (http://www.rtca.org).</w:t>
      </w:r>
    </w:p>
    <w:p w14:paraId="422B610D" w14:textId="77777777" w:rsidR="003A0963" w:rsidRPr="00D16BB4" w:rsidRDefault="003A0963" w:rsidP="003A0963">
      <w:pPr>
        <w:pStyle w:val="Definition"/>
      </w:pPr>
      <w:r w:rsidRPr="00D16BB4">
        <w:rPr>
          <w:b/>
          <w:i/>
        </w:rPr>
        <w:t>runway strip</w:t>
      </w:r>
      <w:r w:rsidRPr="00D16BB4">
        <w:t xml:space="preserve"> means a defined area at an aerodrome, including the runway and stopway (if any) to which it relates, that is intended to:</w:t>
      </w:r>
    </w:p>
    <w:p w14:paraId="15371A80" w14:textId="77777777" w:rsidR="003A0963" w:rsidRPr="00D16BB4" w:rsidRDefault="003A0963" w:rsidP="003A0963">
      <w:pPr>
        <w:pStyle w:val="paragraph"/>
      </w:pPr>
      <w:r w:rsidRPr="00D16BB4">
        <w:tab/>
        <w:t>(a)</w:t>
      </w:r>
      <w:r w:rsidRPr="00D16BB4">
        <w:tab/>
        <w:t>reduce the risk of damage to aircraft running off the runway; and</w:t>
      </w:r>
    </w:p>
    <w:p w14:paraId="7E004DC1" w14:textId="78565341" w:rsidR="003A0963" w:rsidRPr="00D16BB4" w:rsidRDefault="003A0963" w:rsidP="003A0963">
      <w:pPr>
        <w:pStyle w:val="paragraph"/>
      </w:pPr>
      <w:r w:rsidRPr="00D16BB4">
        <w:tab/>
        <w:t>(b)</w:t>
      </w:r>
      <w:r w:rsidRPr="00D16BB4">
        <w:tab/>
        <w:t>protect aircraft flying over the area during take</w:t>
      </w:r>
      <w:r w:rsidR="009E3970">
        <w:noBreakHyphen/>
      </w:r>
      <w:r w:rsidRPr="00D16BB4">
        <w:t>off, landing or a missed approach.</w:t>
      </w:r>
    </w:p>
    <w:p w14:paraId="7D3388FD" w14:textId="77777777" w:rsidR="00092305" w:rsidRPr="00D16BB4" w:rsidRDefault="00092305" w:rsidP="00092305">
      <w:pPr>
        <w:pStyle w:val="Definition"/>
      </w:pPr>
      <w:r w:rsidRPr="00D16BB4">
        <w:rPr>
          <w:b/>
          <w:i/>
        </w:rPr>
        <w:t>runway visual range</w:t>
      </w:r>
      <w:r w:rsidRPr="00D16BB4">
        <w:t xml:space="preserve"> means the range, measured using an electronic instrument, over which the pilot of an aircraft on the centre line of a runway can see the runway surface markings or the lights delineating the runway or identifying its centre line.</w:t>
      </w:r>
    </w:p>
    <w:p w14:paraId="75371FF7" w14:textId="77777777" w:rsidR="003A0963" w:rsidRPr="00D16BB4" w:rsidRDefault="003A0963" w:rsidP="003A0963">
      <w:pPr>
        <w:pStyle w:val="Definition"/>
      </w:pPr>
      <w:bookmarkStart w:id="382" w:name="_Hlk89258443"/>
      <w:r w:rsidRPr="00D16BB4">
        <w:rPr>
          <w:b/>
          <w:i/>
        </w:rPr>
        <w:t xml:space="preserve">RVSM airspace </w:t>
      </w:r>
      <w:r w:rsidRPr="00D16BB4">
        <w:t>means any of the following:</w:t>
      </w:r>
    </w:p>
    <w:p w14:paraId="5ED246EE" w14:textId="77777777" w:rsidR="003A0963" w:rsidRPr="00D16BB4" w:rsidRDefault="003A0963" w:rsidP="003A0963">
      <w:pPr>
        <w:pStyle w:val="paragraph"/>
      </w:pPr>
      <w:r w:rsidRPr="00D16BB4">
        <w:tab/>
        <w:t>(a)</w:t>
      </w:r>
      <w:r w:rsidRPr="00D16BB4">
        <w:tab/>
        <w:t>the airspace, at or above flight level 290, identified in the AIP as airspace where a vertical separation minimum of 1,000 ft applies;</w:t>
      </w:r>
    </w:p>
    <w:p w14:paraId="43F81092" w14:textId="77777777" w:rsidR="003A0963" w:rsidRPr="00D16BB4" w:rsidRDefault="003A0963" w:rsidP="003A0963">
      <w:pPr>
        <w:pStyle w:val="paragraph"/>
      </w:pPr>
      <w:r w:rsidRPr="00D16BB4">
        <w:tab/>
        <w:t>(b)</w:t>
      </w:r>
      <w:r w:rsidRPr="00D16BB4">
        <w:tab/>
        <w:t>the airspace, at or above flight level 290, designated, or otherwise recognised, by the appropriate authority of a foreign country to be airspace where a vertical separation minimum of 1, 000 ft applies;</w:t>
      </w:r>
    </w:p>
    <w:p w14:paraId="1EA09166" w14:textId="77777777" w:rsidR="003A0963" w:rsidRPr="00D16BB4" w:rsidRDefault="003A0963" w:rsidP="003A0963">
      <w:pPr>
        <w:pStyle w:val="paragraph"/>
      </w:pPr>
      <w:r w:rsidRPr="00D16BB4">
        <w:tab/>
        <w:t>(c)</w:t>
      </w:r>
      <w:r w:rsidRPr="00D16BB4">
        <w:tab/>
        <w:t>airspace, at or above flight level 290, where a vertical separation of 1,000 ft applies under the terms of a Regional Air Navigation Agreement.</w:t>
      </w:r>
    </w:p>
    <w:bookmarkEnd w:id="382"/>
    <w:p w14:paraId="3D1B4C32" w14:textId="77570E90" w:rsidR="00092305" w:rsidRPr="00D16BB4" w:rsidRDefault="00092305" w:rsidP="00092305">
      <w:pPr>
        <w:pStyle w:val="Definition"/>
      </w:pPr>
      <w:r w:rsidRPr="00D16BB4">
        <w:rPr>
          <w:b/>
          <w:i/>
        </w:rPr>
        <w:t>safety</w:t>
      </w:r>
      <w:r w:rsidR="009E3970">
        <w:rPr>
          <w:b/>
          <w:i/>
        </w:rPr>
        <w:noBreakHyphen/>
      </w:r>
      <w:r w:rsidRPr="00D16BB4">
        <w:rPr>
          <w:b/>
          <w:i/>
        </w:rPr>
        <w:t>critical aeronautical product</w:t>
      </w:r>
      <w:r w:rsidRPr="00D16BB4">
        <w:t>, for a limited category aircraft: see regulation 132.025.</w:t>
      </w:r>
    </w:p>
    <w:p w14:paraId="327EBE2F" w14:textId="77777777" w:rsidR="003A0963" w:rsidRPr="00D16BB4" w:rsidRDefault="003A0963" w:rsidP="003A0963">
      <w:pPr>
        <w:pStyle w:val="Definition"/>
      </w:pPr>
      <w:r w:rsidRPr="00D16BB4">
        <w:rPr>
          <w:b/>
          <w:i/>
        </w:rPr>
        <w:lastRenderedPageBreak/>
        <w:t>safety management system</w:t>
      </w:r>
      <w:r w:rsidRPr="00D16BB4">
        <w:t>, for an Australian air transport operator, means the safety management system set out in the operator’s exposition.</w:t>
      </w:r>
    </w:p>
    <w:p w14:paraId="5B46DE6C" w14:textId="77777777" w:rsidR="00092305" w:rsidRPr="00D16BB4" w:rsidRDefault="00092305" w:rsidP="00092305">
      <w:pPr>
        <w:pStyle w:val="Definition"/>
      </w:pPr>
      <w:r w:rsidRPr="00D16BB4">
        <w:rPr>
          <w:b/>
          <w:i/>
        </w:rPr>
        <w:t>safety manager</w:t>
      </w:r>
      <w:r w:rsidRPr="00D16BB4">
        <w:t>, of an ASAO, means the individual, appointed by the ASAO, who is responsible for the safety management system required by regulation 149.270.</w:t>
      </w:r>
    </w:p>
    <w:p w14:paraId="439069B7" w14:textId="77777777" w:rsidR="00114021" w:rsidRPr="00D16BB4" w:rsidRDefault="00114021" w:rsidP="00114021">
      <w:pPr>
        <w:pStyle w:val="Definition"/>
      </w:pPr>
      <w:bookmarkStart w:id="383" w:name="_Hlk89692533"/>
      <w:r w:rsidRPr="00D16BB4">
        <w:rPr>
          <w:b/>
          <w:bCs/>
          <w:i/>
          <w:iCs/>
        </w:rPr>
        <w:t xml:space="preserve">sailplane </w:t>
      </w:r>
      <w:r w:rsidRPr="00D16BB4">
        <w:t>means a glider:</w:t>
      </w:r>
    </w:p>
    <w:p w14:paraId="163464E1" w14:textId="77777777" w:rsidR="00114021" w:rsidRPr="00D16BB4" w:rsidRDefault="00114021" w:rsidP="00114021">
      <w:pPr>
        <w:pStyle w:val="paragraph"/>
      </w:pPr>
      <w:r w:rsidRPr="00D16BB4">
        <w:tab/>
        <w:t>(a)</w:t>
      </w:r>
      <w:r w:rsidRPr="00D16BB4">
        <w:tab/>
        <w:t>that has an empty weight of more than 70 kg; and</w:t>
      </w:r>
    </w:p>
    <w:p w14:paraId="730EC595" w14:textId="77777777" w:rsidR="00114021" w:rsidRPr="00D16BB4" w:rsidRDefault="00114021" w:rsidP="00114021">
      <w:pPr>
        <w:pStyle w:val="paragraph"/>
      </w:pPr>
      <w:r w:rsidRPr="00D16BB4">
        <w:tab/>
        <w:t>(b)</w:t>
      </w:r>
      <w:r w:rsidRPr="00D16BB4">
        <w:tab/>
        <w:t>the free flight of which does not depend on an engine.</w:t>
      </w:r>
    </w:p>
    <w:p w14:paraId="29DF1728" w14:textId="77777777" w:rsidR="00114021" w:rsidRPr="00D16BB4" w:rsidRDefault="00114021" w:rsidP="00114021">
      <w:pPr>
        <w:pStyle w:val="Definition"/>
      </w:pPr>
      <w:bookmarkStart w:id="384" w:name="_Hlk89692562"/>
      <w:bookmarkEnd w:id="383"/>
      <w:r w:rsidRPr="00D16BB4">
        <w:rPr>
          <w:b/>
          <w:i/>
        </w:rPr>
        <w:t>scheduled air transport operation</w:t>
      </w:r>
      <w:r w:rsidRPr="00D16BB4">
        <w:t xml:space="preserve"> means an air transport operation, other than a medical transport operation, that is conducted:</w:t>
      </w:r>
    </w:p>
    <w:p w14:paraId="6E881AF1" w14:textId="77777777" w:rsidR="00114021" w:rsidRPr="00D16BB4" w:rsidRDefault="00114021" w:rsidP="00114021">
      <w:pPr>
        <w:pStyle w:val="paragraph"/>
      </w:pPr>
      <w:r w:rsidRPr="00D16BB4">
        <w:tab/>
        <w:t>(a)</w:t>
      </w:r>
      <w:r w:rsidRPr="00D16BB4">
        <w:tab/>
        <w:t>in accordance with fixed schedules to and from fixed terminals over specific routes with or without intermediate stopping places between terminals; and</w:t>
      </w:r>
    </w:p>
    <w:p w14:paraId="767E7F57" w14:textId="77777777" w:rsidR="00114021" w:rsidRPr="00D16BB4" w:rsidRDefault="00114021" w:rsidP="00114021">
      <w:pPr>
        <w:pStyle w:val="paragraph"/>
      </w:pPr>
      <w:r w:rsidRPr="00D16BB4">
        <w:tab/>
        <w:t>(b)</w:t>
      </w:r>
      <w:r w:rsidRPr="00D16BB4">
        <w:tab/>
        <w:t>in circumstances in which the accommodation in the aircraft is available for use by persons generally.</w:t>
      </w:r>
    </w:p>
    <w:bookmarkEnd w:id="384"/>
    <w:p w14:paraId="5042BDD6" w14:textId="77777777" w:rsidR="003A0963" w:rsidRPr="00D16BB4" w:rsidRDefault="003A0963" w:rsidP="003A0963">
      <w:pPr>
        <w:pStyle w:val="Definition"/>
      </w:pPr>
      <w:r w:rsidRPr="00D16BB4">
        <w:rPr>
          <w:b/>
          <w:i/>
        </w:rPr>
        <w:t>seaplane</w:t>
      </w:r>
      <w:r w:rsidRPr="00D16BB4">
        <w:t xml:space="preserve"> includes an aeroplane with a floating hull.</w:t>
      </w:r>
    </w:p>
    <w:p w14:paraId="2B798BB4" w14:textId="77777777" w:rsidR="003A0963" w:rsidRPr="00D16BB4" w:rsidRDefault="003A0963" w:rsidP="003A0963">
      <w:pPr>
        <w:pStyle w:val="Definition"/>
      </w:pPr>
      <w:bookmarkStart w:id="385" w:name="_Hlk89258494"/>
      <w:r w:rsidRPr="00D16BB4">
        <w:rPr>
          <w:b/>
          <w:i/>
        </w:rPr>
        <w:t xml:space="preserve">search and rescue body </w:t>
      </w:r>
      <w:r w:rsidRPr="00D16BB4">
        <w:t>means any of the following:</w:t>
      </w:r>
    </w:p>
    <w:p w14:paraId="70F14929" w14:textId="77777777" w:rsidR="003A0963" w:rsidRPr="00D16BB4" w:rsidRDefault="003A0963" w:rsidP="003A0963">
      <w:pPr>
        <w:pStyle w:val="paragraph"/>
      </w:pPr>
      <w:r w:rsidRPr="00D16BB4">
        <w:tab/>
        <w:t>(a)</w:t>
      </w:r>
      <w:r w:rsidRPr="00D16BB4">
        <w:tab/>
        <w:t>a State or Territory police service or the Australian Federal Police;</w:t>
      </w:r>
    </w:p>
    <w:p w14:paraId="7390A2C0" w14:textId="77777777" w:rsidR="003A0963" w:rsidRPr="00D16BB4" w:rsidRDefault="003A0963" w:rsidP="003A0963">
      <w:pPr>
        <w:pStyle w:val="paragraph"/>
      </w:pPr>
      <w:r w:rsidRPr="00D16BB4">
        <w:tab/>
        <w:t>(b)</w:t>
      </w:r>
      <w:r w:rsidRPr="00D16BB4">
        <w:tab/>
        <w:t>the Australian Defence Force;</w:t>
      </w:r>
    </w:p>
    <w:p w14:paraId="0EC09F82" w14:textId="77777777" w:rsidR="003A0963" w:rsidRPr="00D16BB4" w:rsidRDefault="003A0963" w:rsidP="003A0963">
      <w:pPr>
        <w:pStyle w:val="paragraph"/>
      </w:pPr>
      <w:r w:rsidRPr="00D16BB4">
        <w:tab/>
        <w:t>(c)</w:t>
      </w:r>
      <w:r w:rsidRPr="00D16BB4">
        <w:tab/>
        <w:t>the Australian Maritime Safety Authority.</w:t>
      </w:r>
    </w:p>
    <w:p w14:paraId="0BD6CD4B" w14:textId="77777777" w:rsidR="00114021" w:rsidRPr="00D16BB4" w:rsidRDefault="00114021" w:rsidP="00114021">
      <w:pPr>
        <w:pStyle w:val="Definition"/>
      </w:pPr>
      <w:bookmarkStart w:id="386" w:name="_Hlk89692598"/>
      <w:bookmarkEnd w:id="385"/>
      <w:r w:rsidRPr="00D16BB4">
        <w:rPr>
          <w:b/>
          <w:i/>
        </w:rPr>
        <w:t>significant change</w:t>
      </w:r>
      <w:r w:rsidRPr="00D16BB4">
        <w:t>:</w:t>
      </w:r>
    </w:p>
    <w:p w14:paraId="4A8E7AF4" w14:textId="77777777" w:rsidR="00114021" w:rsidRPr="00D16BB4" w:rsidRDefault="00114021" w:rsidP="00114021">
      <w:pPr>
        <w:pStyle w:val="paragraph"/>
      </w:pPr>
      <w:r w:rsidRPr="00D16BB4">
        <w:tab/>
        <w:t>(a)</w:t>
      </w:r>
      <w:r w:rsidRPr="00D16BB4">
        <w:tab/>
        <w:t>for an Australian air transport operator: see regulation 119.020; or</w:t>
      </w:r>
    </w:p>
    <w:p w14:paraId="570FD222" w14:textId="77777777" w:rsidR="00114021" w:rsidRPr="00D16BB4" w:rsidRDefault="00114021" w:rsidP="00114021">
      <w:pPr>
        <w:pStyle w:val="paragraph"/>
      </w:pPr>
      <w:r w:rsidRPr="00D16BB4">
        <w:tab/>
        <w:t>(b)</w:t>
      </w:r>
      <w:r w:rsidRPr="00D16BB4">
        <w:tab/>
        <w:t>for a balloon transport operator: see regulation 131.030; or</w:t>
      </w:r>
    </w:p>
    <w:p w14:paraId="14FD46FC" w14:textId="77777777" w:rsidR="00114021" w:rsidRPr="00D16BB4" w:rsidRDefault="00114021" w:rsidP="00114021">
      <w:pPr>
        <w:pStyle w:val="paragraph"/>
      </w:pPr>
      <w:r w:rsidRPr="00D16BB4">
        <w:tab/>
        <w:t>(c)</w:t>
      </w:r>
      <w:r w:rsidRPr="00D16BB4">
        <w:tab/>
        <w:t>for an aerial work operator: see regulation 138.012.</w:t>
      </w:r>
    </w:p>
    <w:bookmarkEnd w:id="386"/>
    <w:p w14:paraId="3D7F840A" w14:textId="01C30E04" w:rsidR="003A0963" w:rsidRPr="00D16BB4" w:rsidRDefault="003A0963" w:rsidP="003A0963">
      <w:pPr>
        <w:pStyle w:val="Definition"/>
      </w:pPr>
      <w:r w:rsidRPr="00D16BB4">
        <w:rPr>
          <w:b/>
          <w:i/>
        </w:rPr>
        <w:t>single</w:t>
      </w:r>
      <w:r w:rsidR="009E3970">
        <w:rPr>
          <w:b/>
          <w:i/>
        </w:rPr>
        <w:noBreakHyphen/>
      </w:r>
      <w:r w:rsidRPr="00D16BB4">
        <w:rPr>
          <w:b/>
          <w:i/>
        </w:rPr>
        <w:t>pilot operation</w:t>
      </w:r>
      <w:r w:rsidRPr="00D16BB4">
        <w:t xml:space="preserve"> has the meaning given by regulation 61.010.</w:t>
      </w:r>
    </w:p>
    <w:p w14:paraId="6536BE25" w14:textId="77777777" w:rsidR="00092305" w:rsidRPr="00D16BB4" w:rsidRDefault="00092305" w:rsidP="00092305">
      <w:pPr>
        <w:pStyle w:val="Definition"/>
      </w:pPr>
      <w:r w:rsidRPr="00D16BB4">
        <w:rPr>
          <w:b/>
          <w:i/>
        </w:rPr>
        <w:t>small balloon</w:t>
      </w:r>
      <w:r w:rsidRPr="00D16BB4">
        <w:t>: see regulation 101.145.</w:t>
      </w:r>
    </w:p>
    <w:p w14:paraId="34F45C1B" w14:textId="77777777" w:rsidR="003F4FBC" w:rsidRPr="00D16BB4" w:rsidRDefault="003F4FBC" w:rsidP="003F4FBC">
      <w:pPr>
        <w:pStyle w:val="Definition"/>
      </w:pPr>
      <w:r w:rsidRPr="00D16BB4">
        <w:rPr>
          <w:b/>
          <w:i/>
        </w:rPr>
        <w:t>small RPA</w:t>
      </w:r>
      <w:r w:rsidRPr="00D16BB4">
        <w:t>: see regulation 101.022.</w:t>
      </w:r>
    </w:p>
    <w:p w14:paraId="551BA03E" w14:textId="77777777" w:rsidR="00092305" w:rsidRPr="00D16BB4" w:rsidRDefault="00092305" w:rsidP="00092305">
      <w:pPr>
        <w:pStyle w:val="Definition"/>
      </w:pPr>
      <w:r w:rsidRPr="00D16BB4">
        <w:rPr>
          <w:b/>
          <w:i/>
        </w:rPr>
        <w:t>solo</w:t>
      </w:r>
      <w:r w:rsidRPr="00D16BB4">
        <w:t>, in relation to a flight of an aircraft, has the meaning given by regulation 61.010.</w:t>
      </w:r>
    </w:p>
    <w:p w14:paraId="1FDF50E1" w14:textId="351B428B" w:rsidR="00092305" w:rsidRPr="00D16BB4" w:rsidRDefault="00092305" w:rsidP="00092305">
      <w:pPr>
        <w:pStyle w:val="Definition"/>
      </w:pPr>
      <w:r w:rsidRPr="00D16BB4">
        <w:rPr>
          <w:b/>
          <w:i/>
        </w:rPr>
        <w:t>special certificate of airworthiness</w:t>
      </w:r>
      <w:r w:rsidRPr="00D16BB4">
        <w:t xml:space="preserve">: see </w:t>
      </w:r>
      <w:r w:rsidR="00BA761D" w:rsidRPr="00D16BB4">
        <w:t>regulation 2</w:t>
      </w:r>
      <w:r w:rsidRPr="00D16BB4">
        <w:t>1.175.</w:t>
      </w:r>
    </w:p>
    <w:p w14:paraId="552E8E3F" w14:textId="5CCB87B4" w:rsidR="00092305" w:rsidRPr="00D16BB4" w:rsidRDefault="00092305" w:rsidP="00092305">
      <w:pPr>
        <w:pStyle w:val="Definition"/>
      </w:pPr>
      <w:r w:rsidRPr="00D16BB4">
        <w:rPr>
          <w:b/>
          <w:i/>
        </w:rPr>
        <w:t>special class</w:t>
      </w:r>
      <w:r w:rsidRPr="00D16BB4">
        <w:t xml:space="preserve">, for aircraft: see </w:t>
      </w:r>
      <w:r w:rsidR="00BB588F" w:rsidRPr="00D16BB4">
        <w:t>subregulation 2</w:t>
      </w:r>
      <w:r w:rsidRPr="00D16BB4">
        <w:t>1.017(2).</w:t>
      </w:r>
    </w:p>
    <w:p w14:paraId="7613DDCD" w14:textId="39712DF1" w:rsidR="00092305" w:rsidRPr="00D16BB4" w:rsidRDefault="00092305" w:rsidP="00092305">
      <w:pPr>
        <w:pStyle w:val="Definition"/>
      </w:pPr>
      <w:r w:rsidRPr="00D16BB4">
        <w:rPr>
          <w:b/>
          <w:i/>
        </w:rPr>
        <w:t>special condition</w:t>
      </w:r>
      <w:r w:rsidRPr="00D16BB4">
        <w:t xml:space="preserve"> means a special condition imposed under </w:t>
      </w:r>
      <w:r w:rsidR="00BB588F" w:rsidRPr="00D16BB4">
        <w:t>subregulation 2</w:t>
      </w:r>
      <w:r w:rsidRPr="00D16BB4">
        <w:t>1.016(1).</w:t>
      </w:r>
    </w:p>
    <w:p w14:paraId="53606F2C" w14:textId="77777777" w:rsidR="003A0963" w:rsidRPr="00D16BB4" w:rsidRDefault="003A0963" w:rsidP="003A0963">
      <w:pPr>
        <w:pStyle w:val="Definition"/>
      </w:pPr>
      <w:r w:rsidRPr="00D16BB4">
        <w:rPr>
          <w:b/>
          <w:i/>
        </w:rPr>
        <w:t>special flight authorisation</w:t>
      </w:r>
      <w:r w:rsidRPr="00D16BB4">
        <w:t xml:space="preserve"> means an authorisation granted under regulation 91.970.</w:t>
      </w:r>
    </w:p>
    <w:p w14:paraId="7330F648" w14:textId="59389049" w:rsidR="00092305" w:rsidRPr="00D16BB4" w:rsidRDefault="00092305" w:rsidP="00092305">
      <w:pPr>
        <w:pStyle w:val="Definition"/>
      </w:pPr>
      <w:r w:rsidRPr="00D16BB4">
        <w:rPr>
          <w:b/>
          <w:i/>
        </w:rPr>
        <w:t>special flight permit</w:t>
      </w:r>
      <w:r w:rsidRPr="00D16BB4">
        <w:t xml:space="preserve"> means a special flight permit issued under </w:t>
      </w:r>
      <w:r w:rsidR="00BA761D" w:rsidRPr="00D16BB4">
        <w:t>regulation 2</w:t>
      </w:r>
      <w:r w:rsidRPr="00D16BB4">
        <w:t>1.200.</w:t>
      </w:r>
    </w:p>
    <w:p w14:paraId="728580E9" w14:textId="77777777" w:rsidR="00FC3204" w:rsidRPr="00D16BB4" w:rsidRDefault="00FC3204" w:rsidP="00FC3204">
      <w:pPr>
        <w:pStyle w:val="Definition"/>
      </w:pPr>
      <w:r w:rsidRPr="00D16BB4">
        <w:rPr>
          <w:b/>
          <w:i/>
        </w:rPr>
        <w:lastRenderedPageBreak/>
        <w:t>specialised balloon operation</w:t>
      </w:r>
      <w:r w:rsidRPr="00D16BB4">
        <w:t>: see regulation 131.020.</w:t>
      </w:r>
    </w:p>
    <w:p w14:paraId="38652F41" w14:textId="77777777" w:rsidR="00092305" w:rsidRPr="00D16BB4" w:rsidRDefault="00092305" w:rsidP="00092305">
      <w:pPr>
        <w:pStyle w:val="Definition"/>
      </w:pPr>
      <w:r w:rsidRPr="00D16BB4">
        <w:rPr>
          <w:b/>
          <w:i/>
        </w:rPr>
        <w:t>specialised helicopter operation</w:t>
      </w:r>
      <w:r w:rsidRPr="00D16BB4">
        <w:t xml:space="preserve"> means a helicopter operation that involves the carriage of persons or cargo:</w:t>
      </w:r>
    </w:p>
    <w:p w14:paraId="1CD29746" w14:textId="3AE6575F" w:rsidR="00092305" w:rsidRPr="00D16BB4" w:rsidRDefault="00092305" w:rsidP="00092305">
      <w:pPr>
        <w:pStyle w:val="paragraph"/>
      </w:pPr>
      <w:r w:rsidRPr="00D16BB4">
        <w:tab/>
        <w:t>(a)</w:t>
      </w:r>
      <w:r w:rsidRPr="00D16BB4">
        <w:tab/>
        <w:t>between the coast of Australia and an off</w:t>
      </w:r>
      <w:r w:rsidR="009E3970">
        <w:noBreakHyphen/>
      </w:r>
      <w:r w:rsidRPr="00D16BB4">
        <w:t>shore installation; or</w:t>
      </w:r>
    </w:p>
    <w:p w14:paraId="560216EB" w14:textId="306A0E70" w:rsidR="00092305" w:rsidRPr="00D16BB4" w:rsidRDefault="00092305" w:rsidP="00092305">
      <w:pPr>
        <w:pStyle w:val="paragraph"/>
      </w:pPr>
      <w:r w:rsidRPr="00D16BB4">
        <w:tab/>
        <w:t>(b)</w:t>
      </w:r>
      <w:r w:rsidRPr="00D16BB4">
        <w:tab/>
        <w:t>between off</w:t>
      </w:r>
      <w:r w:rsidR="009E3970">
        <w:noBreakHyphen/>
      </w:r>
      <w:r w:rsidRPr="00D16BB4">
        <w:t>shore installations; or</w:t>
      </w:r>
    </w:p>
    <w:p w14:paraId="293621F2" w14:textId="77777777" w:rsidR="00092305" w:rsidRPr="00D16BB4" w:rsidRDefault="00092305" w:rsidP="00092305">
      <w:pPr>
        <w:pStyle w:val="paragraph"/>
      </w:pPr>
      <w:r w:rsidRPr="00D16BB4">
        <w:tab/>
        <w:t>(c)</w:t>
      </w:r>
      <w:r w:rsidRPr="00D16BB4">
        <w:tab/>
        <w:t>to or from the helipad of:</w:t>
      </w:r>
    </w:p>
    <w:p w14:paraId="1CC0FBF6" w14:textId="77777777" w:rsidR="00092305" w:rsidRPr="00D16BB4" w:rsidRDefault="00092305" w:rsidP="00092305">
      <w:pPr>
        <w:pStyle w:val="paragraphsub"/>
      </w:pPr>
      <w:r w:rsidRPr="00D16BB4">
        <w:tab/>
        <w:t>(i)</w:t>
      </w:r>
      <w:r w:rsidRPr="00D16BB4">
        <w:tab/>
        <w:t>a hospital; or</w:t>
      </w:r>
    </w:p>
    <w:p w14:paraId="328EC4F0" w14:textId="77777777" w:rsidR="00092305" w:rsidRPr="00D16BB4" w:rsidRDefault="00092305" w:rsidP="00092305">
      <w:pPr>
        <w:pStyle w:val="paragraphsub"/>
      </w:pPr>
      <w:r w:rsidRPr="00D16BB4">
        <w:tab/>
        <w:t>(ii)</w:t>
      </w:r>
      <w:r w:rsidRPr="00D16BB4">
        <w:tab/>
        <w:t>a State or Territory service (however described) established to provide assistance in emergencies.</w:t>
      </w:r>
    </w:p>
    <w:p w14:paraId="2A260A59" w14:textId="7BC47C93" w:rsidR="00092305" w:rsidRPr="00D16BB4" w:rsidRDefault="00092305" w:rsidP="00092305">
      <w:pPr>
        <w:pStyle w:val="Definition"/>
      </w:pPr>
      <w:r w:rsidRPr="00D16BB4">
        <w:rPr>
          <w:b/>
          <w:i/>
        </w:rPr>
        <w:t>special purpose operation</w:t>
      </w:r>
      <w:r w:rsidRPr="00D16BB4">
        <w:t xml:space="preserve">, for an aircraft in the limited category, means an operation mentioned in </w:t>
      </w:r>
      <w:r w:rsidR="00BB588F" w:rsidRPr="00D16BB4">
        <w:t>subregulation 2</w:t>
      </w:r>
      <w:r w:rsidRPr="00D16BB4">
        <w:t>1.189(3).</w:t>
      </w:r>
    </w:p>
    <w:p w14:paraId="724061F2" w14:textId="77777777" w:rsidR="003A0963" w:rsidRPr="00D16BB4" w:rsidRDefault="003A0963" w:rsidP="003A0963">
      <w:pPr>
        <w:pStyle w:val="Definition"/>
      </w:pPr>
      <w:bookmarkStart w:id="387" w:name="_Hlk89258580"/>
      <w:r w:rsidRPr="00D16BB4">
        <w:rPr>
          <w:b/>
          <w:i/>
        </w:rPr>
        <w:t>special VFR</w:t>
      </w:r>
      <w:r w:rsidRPr="00D16BB4">
        <w:t xml:space="preserve"> means:</w:t>
      </w:r>
    </w:p>
    <w:p w14:paraId="2AFA7DAC" w14:textId="6A61EABD" w:rsidR="003A0963" w:rsidRPr="00D16BB4" w:rsidRDefault="003A0963" w:rsidP="003A0963">
      <w:pPr>
        <w:pStyle w:val="paragraph"/>
      </w:pPr>
      <w:r w:rsidRPr="00D16BB4">
        <w:tab/>
        <w:t>(a)</w:t>
      </w:r>
      <w:r w:rsidRPr="00D16BB4">
        <w:tab/>
        <w:t xml:space="preserve">for an aircraft other than a </w:t>
      </w:r>
      <w:r w:rsidR="00B74D4F" w:rsidRPr="00D16BB4">
        <w:t>Part 1</w:t>
      </w:r>
      <w:r w:rsidRPr="00D16BB4">
        <w:t>31 aircraft—the visual flight rules prescribed by the Part 91 Manual of Standards; or</w:t>
      </w:r>
    </w:p>
    <w:p w14:paraId="66B3F398" w14:textId="5C927535" w:rsidR="003A0963" w:rsidRPr="00D16BB4" w:rsidRDefault="003A0963" w:rsidP="003A0963">
      <w:pPr>
        <w:pStyle w:val="paragraph"/>
      </w:pPr>
      <w:r w:rsidRPr="00D16BB4">
        <w:tab/>
        <w:t>(b)</w:t>
      </w:r>
      <w:r w:rsidRPr="00D16BB4">
        <w:tab/>
        <w:t xml:space="preserve">for a </w:t>
      </w:r>
      <w:r w:rsidR="00B74D4F" w:rsidRPr="00D16BB4">
        <w:t>Part 1</w:t>
      </w:r>
      <w:r w:rsidRPr="00D16BB4">
        <w:t xml:space="preserve">31 aircraft—the visual flight rules prescribed by the </w:t>
      </w:r>
      <w:r w:rsidR="00B74D4F" w:rsidRPr="00D16BB4">
        <w:t>Part 1</w:t>
      </w:r>
      <w:r w:rsidRPr="00D16BB4">
        <w:t>31 Manual of Standards.</w:t>
      </w:r>
    </w:p>
    <w:bookmarkEnd w:id="387"/>
    <w:p w14:paraId="2094EC55" w14:textId="77777777" w:rsidR="003A0963" w:rsidRPr="00D16BB4" w:rsidRDefault="003A0963" w:rsidP="003A0963">
      <w:pPr>
        <w:pStyle w:val="Definition"/>
      </w:pPr>
      <w:r w:rsidRPr="00D16BB4">
        <w:rPr>
          <w:b/>
          <w:i/>
        </w:rPr>
        <w:t>specified aircraft performance category</w:t>
      </w:r>
      <w:r w:rsidRPr="00D16BB4">
        <w:t>, for an aircraft, means the aircraft performance category prescribed for an aircraft’s V</w:t>
      </w:r>
      <w:r w:rsidRPr="00D16BB4">
        <w:rPr>
          <w:vertAlign w:val="subscript"/>
        </w:rPr>
        <w:t xml:space="preserve">AT </w:t>
      </w:r>
      <w:r w:rsidRPr="00D16BB4">
        <w:t>(as worked out in accordance with the aircraft’s flight manual) by the Part 91 Manual of Standards.</w:t>
      </w:r>
    </w:p>
    <w:p w14:paraId="0C3B31C1" w14:textId="77777777" w:rsidR="003A0963" w:rsidRPr="00D16BB4" w:rsidRDefault="003A0963" w:rsidP="003A0963">
      <w:pPr>
        <w:pStyle w:val="Definition"/>
      </w:pPr>
      <w:r w:rsidRPr="00D16BB4">
        <w:rPr>
          <w:b/>
          <w:i/>
        </w:rPr>
        <w:t>specified IFR cruising level</w:t>
      </w:r>
      <w:r w:rsidRPr="00D16BB4">
        <w:t>, for a track, means a cruising level prescribed by the Part 91 Manual of Standards for an IFR flight on the track.</w:t>
      </w:r>
    </w:p>
    <w:p w14:paraId="55F0676B" w14:textId="77777777" w:rsidR="003A0963" w:rsidRPr="00D16BB4" w:rsidRDefault="003A0963" w:rsidP="003A0963">
      <w:pPr>
        <w:pStyle w:val="Definition"/>
      </w:pPr>
      <w:r w:rsidRPr="00D16BB4">
        <w:rPr>
          <w:b/>
          <w:i/>
        </w:rPr>
        <w:t>specified VFR cruising level</w:t>
      </w:r>
      <w:r w:rsidRPr="00D16BB4">
        <w:t>, for a track, means a cruising level prescribed by the Part 91 Manual of Standards for a VFR flight on the track.</w:t>
      </w:r>
    </w:p>
    <w:p w14:paraId="1067C609" w14:textId="77777777" w:rsidR="00092305" w:rsidRPr="00D16BB4" w:rsidRDefault="00092305" w:rsidP="00092305">
      <w:pPr>
        <w:pStyle w:val="Definition"/>
      </w:pPr>
      <w:r w:rsidRPr="00D16BB4">
        <w:rPr>
          <w:b/>
          <w:i/>
        </w:rPr>
        <w:t>sport aviation body</w:t>
      </w:r>
      <w:r w:rsidRPr="00D16BB4">
        <w:t xml:space="preserve"> means:</w:t>
      </w:r>
    </w:p>
    <w:p w14:paraId="7825089B" w14:textId="77777777" w:rsidR="00092305" w:rsidRPr="00D16BB4" w:rsidRDefault="00092305" w:rsidP="00092305">
      <w:pPr>
        <w:pStyle w:val="paragraph"/>
      </w:pPr>
      <w:r w:rsidRPr="00D16BB4">
        <w:tab/>
        <w:t>(a)</w:t>
      </w:r>
      <w:r w:rsidRPr="00D16BB4">
        <w:tab/>
        <w:t>Australian Ballooning Federation Incorporated; or</w:t>
      </w:r>
    </w:p>
    <w:p w14:paraId="3FC80B22" w14:textId="77777777" w:rsidR="00092305" w:rsidRPr="00D16BB4" w:rsidRDefault="00092305" w:rsidP="00092305">
      <w:pPr>
        <w:pStyle w:val="paragraph"/>
      </w:pPr>
      <w:r w:rsidRPr="00D16BB4">
        <w:tab/>
        <w:t>(b)</w:t>
      </w:r>
      <w:r w:rsidRPr="00D16BB4">
        <w:tab/>
        <w:t>Australian Parachute Federation Limited; or</w:t>
      </w:r>
    </w:p>
    <w:p w14:paraId="785FF5AF" w14:textId="77777777" w:rsidR="00092305" w:rsidRPr="00D16BB4" w:rsidRDefault="00092305" w:rsidP="00092305">
      <w:pPr>
        <w:pStyle w:val="paragraph"/>
      </w:pPr>
      <w:r w:rsidRPr="00D16BB4">
        <w:tab/>
        <w:t>(c)</w:t>
      </w:r>
      <w:r w:rsidRPr="00D16BB4">
        <w:tab/>
        <w:t>Australian Sport Rotorcraft Association Incorporated; or</w:t>
      </w:r>
    </w:p>
    <w:p w14:paraId="3F5688C0" w14:textId="77777777" w:rsidR="00114021" w:rsidRPr="00D16BB4" w:rsidRDefault="00114021" w:rsidP="00114021">
      <w:pPr>
        <w:pStyle w:val="paragraph"/>
      </w:pPr>
      <w:r w:rsidRPr="00D16BB4">
        <w:tab/>
        <w:t>(d)</w:t>
      </w:r>
      <w:r w:rsidRPr="00D16BB4">
        <w:tab/>
        <w:t>Recreational Aviation Australia Limited; or</w:t>
      </w:r>
    </w:p>
    <w:p w14:paraId="6F49EAC9" w14:textId="77777777" w:rsidR="00092305" w:rsidRPr="00D16BB4" w:rsidRDefault="00092305" w:rsidP="00092305">
      <w:pPr>
        <w:pStyle w:val="paragraph"/>
      </w:pPr>
      <w:r w:rsidRPr="00D16BB4">
        <w:tab/>
        <w:t>(e)</w:t>
      </w:r>
      <w:r w:rsidRPr="00D16BB4">
        <w:tab/>
        <w:t>The Gliding Federation of Australia Incorporated; or</w:t>
      </w:r>
    </w:p>
    <w:p w14:paraId="21B2C051" w14:textId="77777777" w:rsidR="00114021" w:rsidRPr="00D16BB4" w:rsidRDefault="00114021" w:rsidP="00114021">
      <w:pPr>
        <w:pStyle w:val="paragraph"/>
      </w:pPr>
      <w:r w:rsidRPr="00D16BB4">
        <w:tab/>
        <w:t>(f)</w:t>
      </w:r>
      <w:r w:rsidRPr="00D16BB4">
        <w:tab/>
        <w:t>Sports Aviation Federation of Australia Limited; or</w:t>
      </w:r>
    </w:p>
    <w:p w14:paraId="650568D7" w14:textId="77777777" w:rsidR="00092305" w:rsidRPr="00D16BB4" w:rsidRDefault="00092305" w:rsidP="00092305">
      <w:pPr>
        <w:pStyle w:val="paragraph"/>
      </w:pPr>
      <w:r w:rsidRPr="00D16BB4">
        <w:tab/>
        <w:t>(fa)</w:t>
      </w:r>
      <w:r w:rsidRPr="00D16BB4">
        <w:tab/>
        <w:t>the Australian Skydiving Association Incorporated; or</w:t>
      </w:r>
    </w:p>
    <w:p w14:paraId="1B93E9C2" w14:textId="77777777" w:rsidR="00092305" w:rsidRPr="00D16BB4" w:rsidRDefault="00092305" w:rsidP="00092305">
      <w:pPr>
        <w:pStyle w:val="paragraph"/>
      </w:pPr>
      <w:r w:rsidRPr="00D16BB4">
        <w:tab/>
        <w:t>(fb)</w:t>
      </w:r>
      <w:r w:rsidRPr="00D16BB4">
        <w:tab/>
        <w:t>an ASAO; or</w:t>
      </w:r>
    </w:p>
    <w:p w14:paraId="147B864E" w14:textId="77777777" w:rsidR="00092305" w:rsidRPr="00D16BB4" w:rsidRDefault="00092305" w:rsidP="00092305">
      <w:pPr>
        <w:pStyle w:val="paragraph"/>
      </w:pPr>
      <w:r w:rsidRPr="00D16BB4">
        <w:tab/>
        <w:t>(g)</w:t>
      </w:r>
      <w:r w:rsidRPr="00D16BB4">
        <w:tab/>
        <w:t>a body established in a Contracting State to administer sport aviation in that State.</w:t>
      </w:r>
    </w:p>
    <w:p w14:paraId="45959F47" w14:textId="77777777" w:rsidR="003A0963" w:rsidRPr="00D16BB4" w:rsidRDefault="003A0963" w:rsidP="003A0963">
      <w:pPr>
        <w:pStyle w:val="Definition"/>
      </w:pPr>
      <w:bookmarkStart w:id="388" w:name="_Hlk89261231"/>
      <w:r w:rsidRPr="00D16BB4">
        <w:rPr>
          <w:b/>
          <w:i/>
        </w:rPr>
        <w:t>stage</w:t>
      </w:r>
      <w:r w:rsidRPr="00D16BB4">
        <w:t>, of flight of a rotorcraft, means any of the following:</w:t>
      </w:r>
    </w:p>
    <w:p w14:paraId="180C39E4" w14:textId="183656A3" w:rsidR="003A0963" w:rsidRPr="00D16BB4" w:rsidRDefault="003A0963" w:rsidP="003A0963">
      <w:pPr>
        <w:pStyle w:val="paragraph"/>
      </w:pPr>
      <w:r w:rsidRPr="00D16BB4">
        <w:tab/>
        <w:t>(a)</w:t>
      </w:r>
      <w:r w:rsidRPr="00D16BB4">
        <w:tab/>
        <w:t>take</w:t>
      </w:r>
      <w:r w:rsidR="009E3970">
        <w:noBreakHyphen/>
      </w:r>
      <w:r w:rsidRPr="00D16BB4">
        <w:t>off;</w:t>
      </w:r>
    </w:p>
    <w:p w14:paraId="2815A42A" w14:textId="47265FF8" w:rsidR="003A0963" w:rsidRPr="00D16BB4" w:rsidRDefault="003A0963" w:rsidP="003A0963">
      <w:pPr>
        <w:pStyle w:val="paragraph"/>
      </w:pPr>
      <w:r w:rsidRPr="00D16BB4">
        <w:tab/>
        <w:t>(b)</w:t>
      </w:r>
      <w:r w:rsidRPr="00D16BB4">
        <w:tab/>
        <w:t>take</w:t>
      </w:r>
      <w:r w:rsidR="009E3970">
        <w:noBreakHyphen/>
      </w:r>
      <w:r w:rsidRPr="00D16BB4">
        <w:t>off and initial climb;</w:t>
      </w:r>
    </w:p>
    <w:p w14:paraId="6147ABE8" w14:textId="77777777" w:rsidR="003A0963" w:rsidRPr="00D16BB4" w:rsidRDefault="003A0963" w:rsidP="003A0963">
      <w:pPr>
        <w:pStyle w:val="paragraph"/>
      </w:pPr>
      <w:r w:rsidRPr="00D16BB4">
        <w:tab/>
        <w:t>(c)</w:t>
      </w:r>
      <w:r w:rsidRPr="00D16BB4">
        <w:tab/>
        <w:t>en route;</w:t>
      </w:r>
    </w:p>
    <w:p w14:paraId="159ADC85" w14:textId="77777777" w:rsidR="003A0963" w:rsidRPr="00D16BB4" w:rsidRDefault="003A0963" w:rsidP="003A0963">
      <w:pPr>
        <w:pStyle w:val="paragraph"/>
      </w:pPr>
      <w:r w:rsidRPr="00D16BB4">
        <w:tab/>
        <w:t>(d)</w:t>
      </w:r>
      <w:r w:rsidRPr="00D16BB4">
        <w:tab/>
        <w:t>approach and landing, or baulked landing.</w:t>
      </w:r>
    </w:p>
    <w:p w14:paraId="710A89BE" w14:textId="77777777" w:rsidR="003A0963" w:rsidRPr="00D16BB4" w:rsidRDefault="003A0963" w:rsidP="003A0963">
      <w:pPr>
        <w:pStyle w:val="notetext"/>
      </w:pPr>
      <w:r w:rsidRPr="00D16BB4">
        <w:lastRenderedPageBreak/>
        <w:t>Note:</w:t>
      </w:r>
      <w:r w:rsidRPr="00D16BB4">
        <w:tab/>
        <w:t xml:space="preserve">The definition of </w:t>
      </w:r>
      <w:r w:rsidRPr="00D16BB4">
        <w:rPr>
          <w:b/>
          <w:i/>
        </w:rPr>
        <w:t>performance class</w:t>
      </w:r>
      <w:r w:rsidRPr="00D16BB4">
        <w:t xml:space="preserve"> relates to a stage of flight of a rotorcraft. The definition of</w:t>
      </w:r>
      <w:r w:rsidRPr="00D16BB4">
        <w:rPr>
          <w:b/>
          <w:i/>
        </w:rPr>
        <w:t xml:space="preserve"> stage</w:t>
      </w:r>
      <w:r w:rsidRPr="00D16BB4">
        <w:t xml:space="preserve"> is used in these Regulations only in the context of a performance class.</w:t>
      </w:r>
    </w:p>
    <w:bookmarkEnd w:id="388"/>
    <w:p w14:paraId="61DC151B" w14:textId="65CC927E" w:rsidR="00092305" w:rsidRPr="00D16BB4" w:rsidRDefault="00092305" w:rsidP="00092305">
      <w:pPr>
        <w:pStyle w:val="Definition"/>
      </w:pPr>
      <w:r w:rsidRPr="00D16BB4">
        <w:rPr>
          <w:b/>
          <w:i/>
        </w:rPr>
        <w:t>standard certificate of airworthiness</w:t>
      </w:r>
      <w:r w:rsidRPr="00D16BB4">
        <w:t xml:space="preserve">: see </w:t>
      </w:r>
      <w:r w:rsidR="00BA761D" w:rsidRPr="00D16BB4">
        <w:t>regulation 2</w:t>
      </w:r>
      <w:r w:rsidRPr="00D16BB4">
        <w:t>1.175.</w:t>
      </w:r>
    </w:p>
    <w:p w14:paraId="5322A48B" w14:textId="77777777" w:rsidR="00092305" w:rsidRPr="00D16BB4" w:rsidRDefault="00092305" w:rsidP="00092305">
      <w:pPr>
        <w:pStyle w:val="Definition"/>
      </w:pPr>
      <w:r w:rsidRPr="00D16BB4">
        <w:rPr>
          <w:b/>
          <w:i/>
        </w:rPr>
        <w:t>standard part</w:t>
      </w:r>
      <w:r w:rsidRPr="00D16BB4">
        <w:t xml:space="preserve"> means a part that complies with a specification that:</w:t>
      </w:r>
    </w:p>
    <w:p w14:paraId="730F4C5F" w14:textId="77777777" w:rsidR="00092305" w:rsidRPr="00D16BB4" w:rsidRDefault="00092305" w:rsidP="00092305">
      <w:pPr>
        <w:pStyle w:val="paragraph"/>
      </w:pPr>
      <w:r w:rsidRPr="00D16BB4">
        <w:tab/>
        <w:t>(a)</w:t>
      </w:r>
      <w:r w:rsidRPr="00D16BB4">
        <w:tab/>
        <w:t>is established, published and maintained by:</w:t>
      </w:r>
    </w:p>
    <w:p w14:paraId="2CF1DD96" w14:textId="77777777" w:rsidR="00092305" w:rsidRPr="00D16BB4" w:rsidRDefault="00092305" w:rsidP="00092305">
      <w:pPr>
        <w:pStyle w:val="paragraphsub"/>
      </w:pPr>
      <w:r w:rsidRPr="00D16BB4">
        <w:tab/>
        <w:t>(i)</w:t>
      </w:r>
      <w:r w:rsidRPr="00D16BB4">
        <w:tab/>
        <w:t>an organisation that sets consensus standards for products; or</w:t>
      </w:r>
    </w:p>
    <w:p w14:paraId="55CE8DBF" w14:textId="77777777" w:rsidR="00092305" w:rsidRPr="00D16BB4" w:rsidRDefault="00092305" w:rsidP="00092305">
      <w:pPr>
        <w:pStyle w:val="paragraphsub"/>
      </w:pPr>
      <w:r w:rsidRPr="00D16BB4">
        <w:tab/>
        <w:t>(ii)</w:t>
      </w:r>
      <w:r w:rsidRPr="00D16BB4">
        <w:tab/>
        <w:t>a government agency; and</w:t>
      </w:r>
    </w:p>
    <w:p w14:paraId="7020B273" w14:textId="77777777" w:rsidR="00092305" w:rsidRPr="00D16BB4" w:rsidRDefault="00092305" w:rsidP="00092305">
      <w:pPr>
        <w:pStyle w:val="paragraph"/>
      </w:pPr>
      <w:r w:rsidRPr="00D16BB4">
        <w:tab/>
        <w:t>(b)</w:t>
      </w:r>
      <w:r w:rsidRPr="00D16BB4">
        <w:tab/>
        <w:t>includes:</w:t>
      </w:r>
    </w:p>
    <w:p w14:paraId="316ACC5B" w14:textId="77777777" w:rsidR="00092305" w:rsidRPr="00D16BB4" w:rsidRDefault="00092305" w:rsidP="00092305">
      <w:pPr>
        <w:pStyle w:val="paragraphsub"/>
      </w:pPr>
      <w:r w:rsidRPr="00D16BB4">
        <w:tab/>
        <w:t>(i)</w:t>
      </w:r>
      <w:r w:rsidRPr="00D16BB4">
        <w:tab/>
        <w:t>design, manufacturing, test and acceptance criteria; and</w:t>
      </w:r>
    </w:p>
    <w:p w14:paraId="692E8C28" w14:textId="77777777" w:rsidR="00092305" w:rsidRPr="00D16BB4" w:rsidRDefault="00092305" w:rsidP="00092305">
      <w:pPr>
        <w:pStyle w:val="paragraphsub"/>
      </w:pPr>
      <w:r w:rsidRPr="00D16BB4">
        <w:tab/>
        <w:t>(ii)</w:t>
      </w:r>
      <w:r w:rsidRPr="00D16BB4">
        <w:tab/>
        <w:t>requirements for the uniform identification of the part.</w:t>
      </w:r>
    </w:p>
    <w:p w14:paraId="39C3D736" w14:textId="77777777" w:rsidR="00092305" w:rsidRPr="00D16BB4" w:rsidRDefault="00092305" w:rsidP="00092305">
      <w:pPr>
        <w:pStyle w:val="notetext"/>
      </w:pPr>
      <w:r w:rsidRPr="00D16BB4">
        <w:t>Example:</w:t>
      </w:r>
      <w:r w:rsidRPr="00D16BB4">
        <w:tab/>
        <w:t>For subparagraph (a)(i), the Institute of Electrical and Electronics Engineers—see http://www.ieee.org/portal/site.</w:t>
      </w:r>
    </w:p>
    <w:p w14:paraId="2924160C" w14:textId="77777777" w:rsidR="00092305" w:rsidRPr="00D16BB4" w:rsidRDefault="00092305" w:rsidP="00092305">
      <w:pPr>
        <w:pStyle w:val="Definition"/>
      </w:pPr>
      <w:r w:rsidRPr="00D16BB4">
        <w:rPr>
          <w:b/>
          <w:i/>
        </w:rPr>
        <w:t>standard RPA operating conditions</w:t>
      </w:r>
      <w:r w:rsidRPr="00D16BB4">
        <w:t>: see regulation 101.238.</w:t>
      </w:r>
    </w:p>
    <w:p w14:paraId="3A2508D5" w14:textId="77777777" w:rsidR="003A0963" w:rsidRPr="00D16BB4" w:rsidRDefault="003A0963" w:rsidP="003A0963">
      <w:pPr>
        <w:pStyle w:val="Definition"/>
      </w:pPr>
      <w:bookmarkStart w:id="389" w:name="_Hlk89261265"/>
      <w:r w:rsidRPr="00D16BB4">
        <w:rPr>
          <w:b/>
          <w:i/>
        </w:rPr>
        <w:t>standard visual signal</w:t>
      </w:r>
      <w:r w:rsidRPr="00D16BB4">
        <w:t xml:space="preserve"> means a light, hand or ground signal:</w:t>
      </w:r>
    </w:p>
    <w:p w14:paraId="39D0A846" w14:textId="77777777" w:rsidR="003A0963" w:rsidRPr="00D16BB4" w:rsidRDefault="003A0963" w:rsidP="003A0963">
      <w:pPr>
        <w:pStyle w:val="paragraph"/>
      </w:pPr>
      <w:r w:rsidRPr="00D16BB4">
        <w:tab/>
        <w:t>(a)</w:t>
      </w:r>
      <w:r w:rsidRPr="00D16BB4">
        <w:tab/>
        <w:t>prescribed by the Part 91 Manual of Standards for the purposes of this paragraph; and</w:t>
      </w:r>
    </w:p>
    <w:p w14:paraId="14D4578E" w14:textId="77777777" w:rsidR="003A0963" w:rsidRPr="00D16BB4" w:rsidRDefault="003A0963" w:rsidP="003A0963">
      <w:pPr>
        <w:pStyle w:val="paragraph"/>
      </w:pPr>
      <w:r w:rsidRPr="00D16BB4">
        <w:tab/>
        <w:t>(b)</w:t>
      </w:r>
      <w:r w:rsidRPr="00D16BB4">
        <w:tab/>
        <w:t>displayed, for the purposes of communicating with an aircraft, in accordance with the requirements, or in the circumstances, (if any) prescribed by the Part 91 Manual of Standards for the purposes of this paragraph.</w:t>
      </w:r>
    </w:p>
    <w:bookmarkEnd w:id="389"/>
    <w:p w14:paraId="1C6BADE5" w14:textId="77777777" w:rsidR="00114021" w:rsidRPr="00D16BB4" w:rsidRDefault="00114021" w:rsidP="00114021">
      <w:pPr>
        <w:pStyle w:val="Definition"/>
      </w:pPr>
      <w:r w:rsidRPr="00D16BB4">
        <w:rPr>
          <w:b/>
          <w:i/>
        </w:rPr>
        <w:t>State</w:t>
      </w:r>
      <w:r w:rsidRPr="00D16BB4">
        <w:t xml:space="preserve"> includes the Northern Territory.</w:t>
      </w:r>
    </w:p>
    <w:p w14:paraId="312F990F" w14:textId="77777777" w:rsidR="003A0963" w:rsidRPr="00D16BB4" w:rsidRDefault="003A0963" w:rsidP="003A0963">
      <w:pPr>
        <w:pStyle w:val="Definition"/>
      </w:pPr>
      <w:r w:rsidRPr="00D16BB4">
        <w:rPr>
          <w:b/>
          <w:i/>
        </w:rPr>
        <w:t>State</w:t>
      </w:r>
      <w:r w:rsidRPr="00D16BB4">
        <w:t>, of an operator, means the country in which the operator’s principal place of business is located or, if the operator does not have a principal place of business, the country in which the operator’s permanent residence is located.</w:t>
      </w:r>
    </w:p>
    <w:p w14:paraId="686EA59F" w14:textId="77777777" w:rsidR="00092305" w:rsidRPr="00D16BB4" w:rsidRDefault="00092305" w:rsidP="00092305">
      <w:pPr>
        <w:pStyle w:val="Definition"/>
      </w:pPr>
      <w:r w:rsidRPr="00D16BB4">
        <w:rPr>
          <w:b/>
          <w:i/>
          <w:color w:val="000000"/>
        </w:rPr>
        <w:t>State of Design</w:t>
      </w:r>
      <w:r w:rsidRPr="00D16BB4">
        <w:rPr>
          <w:color w:val="000000"/>
        </w:rPr>
        <w:t xml:space="preserve"> has the meaning given by Annex 8 to the Chicago Convention.</w:t>
      </w:r>
    </w:p>
    <w:p w14:paraId="77D4A7BD" w14:textId="77777777" w:rsidR="00092305" w:rsidRPr="00D16BB4" w:rsidRDefault="00092305" w:rsidP="00092305">
      <w:pPr>
        <w:pStyle w:val="Definition"/>
      </w:pPr>
      <w:r w:rsidRPr="00D16BB4">
        <w:rPr>
          <w:b/>
          <w:i/>
        </w:rPr>
        <w:t>State of registry</w:t>
      </w:r>
      <w:r w:rsidRPr="00D16BB4">
        <w:t>, for a foreign registered aircraft, means the foreign country on whose register the aircraft is entered.</w:t>
      </w:r>
    </w:p>
    <w:p w14:paraId="37A52924" w14:textId="77777777" w:rsidR="00E36EE3" w:rsidRPr="00D16BB4" w:rsidRDefault="00E36EE3" w:rsidP="00E36EE3">
      <w:pPr>
        <w:pStyle w:val="Definition"/>
      </w:pPr>
      <w:bookmarkStart w:id="390" w:name="_Hlk89692759"/>
      <w:r w:rsidRPr="00D16BB4">
        <w:rPr>
          <w:b/>
          <w:i/>
        </w:rPr>
        <w:t xml:space="preserve">student pilot </w:t>
      </w:r>
      <w:r w:rsidRPr="00D16BB4">
        <w:t>means:</w:t>
      </w:r>
    </w:p>
    <w:p w14:paraId="56281023" w14:textId="34E71B16" w:rsidR="00E36EE3" w:rsidRPr="00D16BB4" w:rsidRDefault="00E36EE3" w:rsidP="00E36EE3">
      <w:pPr>
        <w:pStyle w:val="paragraph"/>
      </w:pPr>
      <w:r w:rsidRPr="00D16BB4">
        <w:tab/>
        <w:t>(a)</w:t>
      </w:r>
      <w:r w:rsidRPr="00D16BB4">
        <w:tab/>
        <w:t xml:space="preserve">for aircraft other than </w:t>
      </w:r>
      <w:r w:rsidR="00B74D4F" w:rsidRPr="00D16BB4">
        <w:t>Part 1</w:t>
      </w:r>
      <w:r w:rsidRPr="00D16BB4">
        <w:t>31 aircraft—a person who is authorised to pilot an aircraft under regulation 61.112; or</w:t>
      </w:r>
    </w:p>
    <w:p w14:paraId="59FFE22F" w14:textId="20677E06" w:rsidR="00E36EE3" w:rsidRPr="00D16BB4" w:rsidRDefault="00E36EE3" w:rsidP="00E36EE3">
      <w:pPr>
        <w:pStyle w:val="paragraph"/>
      </w:pPr>
      <w:r w:rsidRPr="00D16BB4">
        <w:tab/>
        <w:t>(b)</w:t>
      </w:r>
      <w:r w:rsidRPr="00D16BB4">
        <w:tab/>
        <w:t xml:space="preserve">for </w:t>
      </w:r>
      <w:r w:rsidR="00B74D4F" w:rsidRPr="00D16BB4">
        <w:t>Part 1</w:t>
      </w:r>
      <w:r w:rsidRPr="00D16BB4">
        <w:t>31 aircraft—a person who:</w:t>
      </w:r>
    </w:p>
    <w:p w14:paraId="48950C40" w14:textId="77777777" w:rsidR="00E36EE3" w:rsidRPr="00D16BB4" w:rsidRDefault="00E36EE3" w:rsidP="00E36EE3">
      <w:pPr>
        <w:pStyle w:val="paragraphsub"/>
      </w:pPr>
      <w:r w:rsidRPr="00D16BB4">
        <w:tab/>
        <w:t>(i)</w:t>
      </w:r>
      <w:r w:rsidRPr="00D16BB4">
        <w:tab/>
        <w:t>does not hold a commercial pilot (balloon) licence within the meaning of subregulation 5.01(1) of CAR; and</w:t>
      </w:r>
    </w:p>
    <w:p w14:paraId="1903D1AA" w14:textId="77777777" w:rsidR="00E36EE3" w:rsidRPr="00D16BB4" w:rsidRDefault="00E36EE3" w:rsidP="00E36EE3">
      <w:pPr>
        <w:pStyle w:val="paragraphsub"/>
      </w:pPr>
      <w:r w:rsidRPr="00D16BB4">
        <w:tab/>
        <w:t>(ii)</w:t>
      </w:r>
      <w:r w:rsidRPr="00D16BB4">
        <w:tab/>
        <w:t>is receiving balloon flying training within the meaning of that subregulation.</w:t>
      </w:r>
    </w:p>
    <w:bookmarkEnd w:id="390"/>
    <w:p w14:paraId="7C52FF08" w14:textId="77777777" w:rsidR="001A2499" w:rsidRPr="00D16BB4" w:rsidRDefault="001A2499" w:rsidP="001A2499">
      <w:pPr>
        <w:pStyle w:val="Definition"/>
      </w:pPr>
      <w:r w:rsidRPr="00D16BB4">
        <w:rPr>
          <w:b/>
          <w:i/>
        </w:rPr>
        <w:t>suitable forced landing area</w:t>
      </w:r>
      <w:r w:rsidRPr="00D16BB4">
        <w:t>:</w:t>
      </w:r>
    </w:p>
    <w:p w14:paraId="170ED6C9" w14:textId="0ED8AF1B" w:rsidR="001A2499" w:rsidRPr="00D16BB4" w:rsidRDefault="001A2499" w:rsidP="001A2499">
      <w:pPr>
        <w:pStyle w:val="paragraph"/>
      </w:pPr>
      <w:r w:rsidRPr="00D16BB4">
        <w:tab/>
        <w:t>(a)</w:t>
      </w:r>
      <w:r w:rsidRPr="00D16BB4">
        <w:tab/>
        <w:t xml:space="preserve">for a </w:t>
      </w:r>
      <w:r w:rsidR="00B74D4F" w:rsidRPr="00D16BB4">
        <w:t>Part 1</w:t>
      </w:r>
      <w:r w:rsidRPr="00D16BB4">
        <w:t>33 operation—see regulation 133.010; and</w:t>
      </w:r>
    </w:p>
    <w:p w14:paraId="2F52A0AE" w14:textId="21766E31" w:rsidR="001A2499" w:rsidRPr="00D16BB4" w:rsidRDefault="001A2499" w:rsidP="001A2499">
      <w:pPr>
        <w:pStyle w:val="paragraph"/>
      </w:pPr>
      <w:r w:rsidRPr="00D16BB4">
        <w:tab/>
        <w:t>(b)</w:t>
      </w:r>
      <w:r w:rsidRPr="00D16BB4">
        <w:tab/>
        <w:t xml:space="preserve">for a </w:t>
      </w:r>
      <w:r w:rsidR="00B74D4F" w:rsidRPr="00D16BB4">
        <w:t>Part 1</w:t>
      </w:r>
      <w:r w:rsidRPr="00D16BB4">
        <w:t>35 operation—see regulation 135.015.</w:t>
      </w:r>
    </w:p>
    <w:p w14:paraId="0FEB0DE1" w14:textId="77777777" w:rsidR="001A2499" w:rsidRPr="00D16BB4" w:rsidRDefault="001A2499" w:rsidP="001A2499">
      <w:pPr>
        <w:pStyle w:val="Definition"/>
      </w:pPr>
      <w:bookmarkStart w:id="391" w:name="_Hlk89261384"/>
      <w:r w:rsidRPr="00D16BB4">
        <w:rPr>
          <w:b/>
          <w:i/>
        </w:rPr>
        <w:lastRenderedPageBreak/>
        <w:t>suitable person</w:t>
      </w:r>
      <w:r w:rsidRPr="00D16BB4">
        <w:t xml:space="preserve">: a person is a </w:t>
      </w:r>
      <w:r w:rsidRPr="00D16BB4">
        <w:rPr>
          <w:b/>
          <w:i/>
        </w:rPr>
        <w:t>suitable person</w:t>
      </w:r>
      <w:r w:rsidRPr="00D16BB4">
        <w:t xml:space="preserve"> to occupy an emergency exit row seat or a seat adjacent to an emergency exit if the person:</w:t>
      </w:r>
    </w:p>
    <w:p w14:paraId="47801BF9" w14:textId="77777777" w:rsidR="001A2499" w:rsidRPr="00D16BB4" w:rsidRDefault="001A2499" w:rsidP="001A2499">
      <w:pPr>
        <w:pStyle w:val="paragraph"/>
      </w:pPr>
      <w:r w:rsidRPr="00D16BB4">
        <w:tab/>
        <w:t>(a)</w:t>
      </w:r>
      <w:r w:rsidRPr="00D16BB4">
        <w:tab/>
        <w:t>is reasonably fit, strong, and able to assist with the rapid evacuation of the aircraft in an emergency; and</w:t>
      </w:r>
    </w:p>
    <w:p w14:paraId="18BDF1E2" w14:textId="77777777" w:rsidR="001A2499" w:rsidRPr="00D16BB4" w:rsidRDefault="001A2499" w:rsidP="001A2499">
      <w:pPr>
        <w:pStyle w:val="paragraph"/>
      </w:pPr>
      <w:r w:rsidRPr="00D16BB4">
        <w:tab/>
        <w:t>(b)</w:t>
      </w:r>
      <w:r w:rsidRPr="00D16BB4">
        <w:tab/>
        <w:t>would not, because of a condition or disability, including an inability to understand oral instructions, hinder:</w:t>
      </w:r>
    </w:p>
    <w:p w14:paraId="49F51716" w14:textId="77777777" w:rsidR="001A2499" w:rsidRPr="00D16BB4" w:rsidRDefault="001A2499" w:rsidP="001A2499">
      <w:pPr>
        <w:pStyle w:val="paragraphsub"/>
      </w:pPr>
      <w:r w:rsidRPr="00D16BB4">
        <w:tab/>
        <w:t>(i)</w:t>
      </w:r>
      <w:r w:rsidRPr="00D16BB4">
        <w:tab/>
        <w:t>other passengers during an evacuation of the aircraft in an emergency; or</w:t>
      </w:r>
    </w:p>
    <w:p w14:paraId="5A83725E" w14:textId="77777777" w:rsidR="001A2499" w:rsidRPr="00D16BB4" w:rsidRDefault="001A2499" w:rsidP="001A2499">
      <w:pPr>
        <w:pStyle w:val="paragraphsub"/>
      </w:pPr>
      <w:r w:rsidRPr="00D16BB4">
        <w:tab/>
        <w:t>(ii)</w:t>
      </w:r>
      <w:r w:rsidRPr="00D16BB4">
        <w:tab/>
        <w:t>the aircraft’s crew in carrying out their duties in an emergency.</w:t>
      </w:r>
    </w:p>
    <w:bookmarkEnd w:id="391"/>
    <w:p w14:paraId="7FC77602" w14:textId="5E09C9F9" w:rsidR="001A2499" w:rsidRPr="00D16BB4" w:rsidRDefault="001A2499" w:rsidP="001A2499">
      <w:pPr>
        <w:pStyle w:val="Definition"/>
      </w:pPr>
      <w:r w:rsidRPr="00D16BB4">
        <w:rPr>
          <w:b/>
          <w:i/>
        </w:rPr>
        <w:t>supplemental oxygen</w:t>
      </w:r>
      <w:r w:rsidRPr="00D16BB4">
        <w:t xml:space="preserve"> means oxygen that is provided to an occupant of an aircraft by purpose</w:t>
      </w:r>
      <w:r w:rsidR="009E3970">
        <w:noBreakHyphen/>
      </w:r>
      <w:r w:rsidRPr="00D16BB4">
        <w:t>designed equipment to supplement the oxygen available in the atmosphere inside the aircraft.</w:t>
      </w:r>
    </w:p>
    <w:p w14:paraId="07CB1EA9" w14:textId="11B5C89A" w:rsidR="00092305" w:rsidRPr="00D16BB4" w:rsidRDefault="00092305" w:rsidP="00092305">
      <w:pPr>
        <w:pStyle w:val="Definition"/>
      </w:pPr>
      <w:r w:rsidRPr="00D16BB4">
        <w:rPr>
          <w:b/>
          <w:i/>
        </w:rPr>
        <w:t>supplemental type certificate</w:t>
      </w:r>
      <w:r w:rsidRPr="00D16BB4">
        <w:t xml:space="preserve"> means a supplemental type certificate issued under </w:t>
      </w:r>
      <w:r w:rsidR="00BA761D" w:rsidRPr="00D16BB4">
        <w:t>regulation 2</w:t>
      </w:r>
      <w:r w:rsidRPr="00D16BB4">
        <w:t>1.113A.</w:t>
      </w:r>
    </w:p>
    <w:p w14:paraId="1663F69D" w14:textId="77777777" w:rsidR="00092305" w:rsidRPr="00D16BB4" w:rsidRDefault="00092305" w:rsidP="00092305">
      <w:pPr>
        <w:pStyle w:val="Definition"/>
      </w:pPr>
      <w:r w:rsidRPr="00D16BB4">
        <w:rPr>
          <w:b/>
          <w:i/>
        </w:rPr>
        <w:t>synthetic training device</w:t>
      </w:r>
      <w:r w:rsidRPr="00D16BB4">
        <w:t xml:space="preserve"> means:</w:t>
      </w:r>
    </w:p>
    <w:p w14:paraId="13F8A7E0" w14:textId="77777777" w:rsidR="00092305" w:rsidRPr="00D16BB4" w:rsidRDefault="00092305" w:rsidP="00092305">
      <w:pPr>
        <w:pStyle w:val="paragraph"/>
      </w:pPr>
      <w:r w:rsidRPr="00D16BB4">
        <w:tab/>
        <w:t>(a)</w:t>
      </w:r>
      <w:r w:rsidRPr="00D16BB4">
        <w:tab/>
        <w:t>a flight simulator; or</w:t>
      </w:r>
    </w:p>
    <w:p w14:paraId="454CF0C0" w14:textId="77777777" w:rsidR="00092305" w:rsidRPr="00D16BB4" w:rsidRDefault="00092305" w:rsidP="00092305">
      <w:pPr>
        <w:pStyle w:val="paragraph"/>
      </w:pPr>
      <w:r w:rsidRPr="00D16BB4">
        <w:tab/>
        <w:t>(b)</w:t>
      </w:r>
      <w:r w:rsidRPr="00D16BB4">
        <w:tab/>
        <w:t>a flight training device; or</w:t>
      </w:r>
    </w:p>
    <w:p w14:paraId="33BCCE51" w14:textId="77777777" w:rsidR="00092305" w:rsidRPr="00D16BB4" w:rsidRDefault="00092305" w:rsidP="00092305">
      <w:pPr>
        <w:pStyle w:val="paragraph"/>
      </w:pPr>
      <w:r w:rsidRPr="00D16BB4">
        <w:tab/>
        <w:t>(c)</w:t>
      </w:r>
      <w:r w:rsidRPr="00D16BB4">
        <w:tab/>
        <w:t>a basic instrument flight trainer.</w:t>
      </w:r>
    </w:p>
    <w:p w14:paraId="406812E5" w14:textId="1B82DC70" w:rsidR="001A2499" w:rsidRPr="00D16BB4" w:rsidRDefault="001A2499" w:rsidP="001A2499">
      <w:pPr>
        <w:pStyle w:val="Definition"/>
      </w:pPr>
      <w:r w:rsidRPr="00D16BB4">
        <w:rPr>
          <w:b/>
          <w:i/>
        </w:rPr>
        <w:t>take</w:t>
      </w:r>
      <w:r w:rsidR="009E3970">
        <w:rPr>
          <w:b/>
          <w:i/>
        </w:rPr>
        <w:noBreakHyphen/>
      </w:r>
      <w:r w:rsidRPr="00D16BB4">
        <w:rPr>
          <w:b/>
          <w:i/>
        </w:rPr>
        <w:t>off decision point</w:t>
      </w:r>
      <w:r w:rsidRPr="00D16BB4">
        <w:t>, for a take</w:t>
      </w:r>
      <w:r w:rsidR="009E3970">
        <w:noBreakHyphen/>
      </w:r>
      <w:r w:rsidRPr="00D16BB4">
        <w:t>off of a rotorcraft, means the point, mentioned in the rotorcraft’s flight manual, from which, if an engine failure is recognised:</w:t>
      </w:r>
    </w:p>
    <w:p w14:paraId="73A9B2A1" w14:textId="3304FAC5" w:rsidR="001A2499" w:rsidRPr="00D16BB4" w:rsidRDefault="001A2499" w:rsidP="001A2499">
      <w:pPr>
        <w:pStyle w:val="paragraph"/>
      </w:pPr>
      <w:r w:rsidRPr="00D16BB4">
        <w:tab/>
        <w:t>(a)</w:t>
      </w:r>
      <w:r w:rsidRPr="00D16BB4">
        <w:tab/>
        <w:t>the take</w:t>
      </w:r>
      <w:r w:rsidR="009E3970">
        <w:noBreakHyphen/>
      </w:r>
      <w:r w:rsidRPr="00D16BB4">
        <w:t>off may be safely rejected; or</w:t>
      </w:r>
    </w:p>
    <w:p w14:paraId="5036C9B7" w14:textId="04E73687" w:rsidR="001A2499" w:rsidRPr="00D16BB4" w:rsidRDefault="001A2499" w:rsidP="001A2499">
      <w:pPr>
        <w:pStyle w:val="paragraph"/>
      </w:pPr>
      <w:r w:rsidRPr="00D16BB4">
        <w:tab/>
        <w:t>(b)</w:t>
      </w:r>
      <w:r w:rsidRPr="00D16BB4">
        <w:tab/>
        <w:t>the take</w:t>
      </w:r>
      <w:r w:rsidR="009E3970">
        <w:noBreakHyphen/>
      </w:r>
      <w:r w:rsidRPr="00D16BB4">
        <w:t>off may be continued safely.</w:t>
      </w:r>
    </w:p>
    <w:p w14:paraId="60E55BCD" w14:textId="448EE3C8" w:rsidR="001A2499" w:rsidRPr="00D16BB4" w:rsidRDefault="001A2499" w:rsidP="001A2499">
      <w:pPr>
        <w:pStyle w:val="Definition"/>
      </w:pPr>
      <w:r w:rsidRPr="00D16BB4">
        <w:rPr>
          <w:b/>
          <w:i/>
        </w:rPr>
        <w:t>take</w:t>
      </w:r>
      <w:r w:rsidR="009E3970">
        <w:rPr>
          <w:b/>
          <w:i/>
        </w:rPr>
        <w:noBreakHyphen/>
      </w:r>
      <w:r w:rsidRPr="00D16BB4">
        <w:rPr>
          <w:b/>
          <w:i/>
        </w:rPr>
        <w:t>off minima</w:t>
      </w:r>
      <w:r w:rsidRPr="00D16BB4">
        <w:t xml:space="preserve"> means the minimum values of the following that are used to determine whether an aerodrome may be used for the take</w:t>
      </w:r>
      <w:r w:rsidR="009E3970">
        <w:noBreakHyphen/>
      </w:r>
      <w:r w:rsidRPr="00D16BB4">
        <w:t>off of aircraft:</w:t>
      </w:r>
    </w:p>
    <w:p w14:paraId="59FFBE02" w14:textId="77777777" w:rsidR="001A2499" w:rsidRPr="00D16BB4" w:rsidRDefault="001A2499" w:rsidP="001A2499">
      <w:pPr>
        <w:pStyle w:val="paragraph"/>
      </w:pPr>
      <w:r w:rsidRPr="00D16BB4">
        <w:tab/>
        <w:t>(a)</w:t>
      </w:r>
      <w:r w:rsidRPr="00D16BB4">
        <w:tab/>
        <w:t>visibility, including runway visibility and runway visual range;</w:t>
      </w:r>
    </w:p>
    <w:p w14:paraId="43293A34" w14:textId="77777777" w:rsidR="001A2499" w:rsidRPr="00D16BB4" w:rsidRDefault="001A2499" w:rsidP="001A2499">
      <w:pPr>
        <w:pStyle w:val="paragraph"/>
      </w:pPr>
      <w:r w:rsidRPr="00D16BB4">
        <w:tab/>
        <w:t>(b)</w:t>
      </w:r>
      <w:r w:rsidRPr="00D16BB4">
        <w:tab/>
        <w:t>cloud ceiling height.</w:t>
      </w:r>
    </w:p>
    <w:p w14:paraId="1FAAB0D0" w14:textId="05F1842C" w:rsidR="001A2499" w:rsidRPr="00D16BB4" w:rsidRDefault="001A2499" w:rsidP="001A2499">
      <w:pPr>
        <w:pStyle w:val="Definition"/>
      </w:pPr>
      <w:r w:rsidRPr="00D16BB4">
        <w:rPr>
          <w:b/>
          <w:i/>
        </w:rPr>
        <w:t>take</w:t>
      </w:r>
      <w:r w:rsidR="009E3970">
        <w:rPr>
          <w:b/>
          <w:i/>
        </w:rPr>
        <w:noBreakHyphen/>
      </w:r>
      <w:r w:rsidRPr="00D16BB4">
        <w:rPr>
          <w:b/>
          <w:i/>
        </w:rPr>
        <w:t>off minima requirements</w:t>
      </w:r>
      <w:r w:rsidRPr="00D16BB4">
        <w:t xml:space="preserve"> for an aerodrome: see regulation 91.307.</w:t>
      </w:r>
    </w:p>
    <w:p w14:paraId="724DDFD2" w14:textId="42886CDA" w:rsidR="001A2499" w:rsidRPr="00D16BB4" w:rsidRDefault="001A2499" w:rsidP="001A2499">
      <w:pPr>
        <w:pStyle w:val="Definition"/>
      </w:pPr>
      <w:bookmarkStart w:id="392" w:name="_Hlk89261578"/>
      <w:r w:rsidRPr="00D16BB4">
        <w:rPr>
          <w:b/>
          <w:i/>
        </w:rPr>
        <w:t>take</w:t>
      </w:r>
      <w:r w:rsidR="009E3970">
        <w:rPr>
          <w:b/>
          <w:i/>
        </w:rPr>
        <w:noBreakHyphen/>
      </w:r>
      <w:r w:rsidRPr="00D16BB4">
        <w:rPr>
          <w:b/>
          <w:i/>
        </w:rPr>
        <w:t>off weight</w:t>
      </w:r>
      <w:r w:rsidRPr="00D16BB4">
        <w:t>, for a flight of an aircraft, means the total weight of the aircraft, including its load, at the start of:</w:t>
      </w:r>
    </w:p>
    <w:p w14:paraId="30906756" w14:textId="43961A4E" w:rsidR="001A2499" w:rsidRPr="00D16BB4" w:rsidRDefault="001A2499" w:rsidP="001A2499">
      <w:pPr>
        <w:pStyle w:val="paragraph"/>
      </w:pPr>
      <w:r w:rsidRPr="00D16BB4">
        <w:tab/>
        <w:t>(a)</w:t>
      </w:r>
      <w:r w:rsidRPr="00D16BB4">
        <w:tab/>
        <w:t>for an aeroplane—its take</w:t>
      </w:r>
      <w:r w:rsidR="009E3970">
        <w:noBreakHyphen/>
      </w:r>
      <w:r w:rsidRPr="00D16BB4">
        <w:t>off run; or</w:t>
      </w:r>
    </w:p>
    <w:p w14:paraId="2ED92563" w14:textId="60EA8BFB" w:rsidR="001A2499" w:rsidRPr="00D16BB4" w:rsidRDefault="001A2499" w:rsidP="001A2499">
      <w:pPr>
        <w:pStyle w:val="paragraph"/>
      </w:pPr>
      <w:r w:rsidRPr="00D16BB4">
        <w:tab/>
        <w:t>(b)</w:t>
      </w:r>
      <w:r w:rsidRPr="00D16BB4">
        <w:tab/>
        <w:t>for a rotorcraft—its take</w:t>
      </w:r>
      <w:r w:rsidR="009E3970">
        <w:noBreakHyphen/>
      </w:r>
      <w:r w:rsidRPr="00D16BB4">
        <w:t>off manoeuvre.</w:t>
      </w:r>
    </w:p>
    <w:bookmarkEnd w:id="392"/>
    <w:p w14:paraId="46854149" w14:textId="77777777" w:rsidR="008C56C9" w:rsidRPr="00D16BB4" w:rsidRDefault="008C56C9" w:rsidP="008C56C9">
      <w:pPr>
        <w:pStyle w:val="Definition"/>
      </w:pPr>
      <w:r w:rsidRPr="00D16BB4">
        <w:rPr>
          <w:b/>
          <w:i/>
        </w:rPr>
        <w:t>tandem parachutist</w:t>
      </w:r>
      <w:r w:rsidRPr="00D16BB4">
        <w:t>: see regulation 105.010.</w:t>
      </w:r>
    </w:p>
    <w:p w14:paraId="5B7C03F5" w14:textId="77777777" w:rsidR="001A2499" w:rsidRPr="00D16BB4" w:rsidRDefault="001A2499" w:rsidP="001A2499">
      <w:pPr>
        <w:pStyle w:val="Definition"/>
      </w:pPr>
      <w:r w:rsidRPr="00D16BB4">
        <w:rPr>
          <w:b/>
          <w:i/>
        </w:rPr>
        <w:t>task specialist</w:t>
      </w:r>
      <w:r w:rsidRPr="00D16BB4">
        <w:t>: see subregulations 138.015(1) and (2).</w:t>
      </w:r>
    </w:p>
    <w:p w14:paraId="3FB0A24C" w14:textId="77777777" w:rsidR="001A2499" w:rsidRPr="00D16BB4" w:rsidRDefault="001A2499" w:rsidP="001A2499">
      <w:pPr>
        <w:pStyle w:val="Definition"/>
      </w:pPr>
      <w:r w:rsidRPr="00D16BB4">
        <w:rPr>
          <w:b/>
          <w:i/>
        </w:rPr>
        <w:t>task specialist operation</w:t>
      </w:r>
      <w:r w:rsidRPr="00D16BB4">
        <w:t>: see subregulation 138.010(4).</w:t>
      </w:r>
    </w:p>
    <w:p w14:paraId="764F24B5" w14:textId="6F85DA66" w:rsidR="001A2499" w:rsidRPr="00D16BB4" w:rsidRDefault="001A2499" w:rsidP="001A2499">
      <w:pPr>
        <w:pStyle w:val="Definition"/>
        <w:rPr>
          <w:i/>
        </w:rPr>
      </w:pPr>
      <w:r w:rsidRPr="00D16BB4">
        <w:rPr>
          <w:b/>
          <w:bCs/>
          <w:i/>
          <w:iCs/>
        </w:rPr>
        <w:t>TAWS</w:t>
      </w:r>
      <w:r w:rsidR="009E3970">
        <w:rPr>
          <w:b/>
          <w:i/>
        </w:rPr>
        <w:noBreakHyphen/>
      </w:r>
      <w:r w:rsidRPr="00D16BB4">
        <w:rPr>
          <w:b/>
          <w:bCs/>
          <w:i/>
          <w:iCs/>
        </w:rPr>
        <w:t>Class A</w:t>
      </w:r>
      <w:r w:rsidRPr="00D16BB4">
        <w:t xml:space="preserve"> has the meaning given by the </w:t>
      </w:r>
      <w:r w:rsidR="00B74D4F" w:rsidRPr="00D16BB4">
        <w:t>Part 1</w:t>
      </w:r>
      <w:r w:rsidRPr="00D16BB4">
        <w:t>21 Manual of Standards.</w:t>
      </w:r>
    </w:p>
    <w:p w14:paraId="5540318F" w14:textId="2DE4743E" w:rsidR="001A2499" w:rsidRPr="00D16BB4" w:rsidRDefault="001A2499" w:rsidP="001A2499">
      <w:pPr>
        <w:pStyle w:val="Definition"/>
      </w:pPr>
      <w:r w:rsidRPr="00D16BB4">
        <w:rPr>
          <w:b/>
          <w:i/>
        </w:rPr>
        <w:t>TAWS</w:t>
      </w:r>
      <w:r w:rsidR="009E3970">
        <w:rPr>
          <w:b/>
          <w:i/>
        </w:rPr>
        <w:noBreakHyphen/>
      </w:r>
      <w:r w:rsidRPr="00D16BB4">
        <w:rPr>
          <w:b/>
          <w:i/>
        </w:rPr>
        <w:t>Class B</w:t>
      </w:r>
      <w:r w:rsidRPr="00D16BB4">
        <w:t xml:space="preserve"> has the meaning given by the </w:t>
      </w:r>
      <w:r w:rsidR="00B74D4F" w:rsidRPr="00D16BB4">
        <w:t>Part 1</w:t>
      </w:r>
      <w:r w:rsidRPr="00D16BB4">
        <w:t>21 Manual of Standards.</w:t>
      </w:r>
    </w:p>
    <w:p w14:paraId="6D43C7B9" w14:textId="77777777" w:rsidR="00092305" w:rsidRPr="00D16BB4" w:rsidRDefault="00092305" w:rsidP="00092305">
      <w:pPr>
        <w:pStyle w:val="Definition"/>
      </w:pPr>
      <w:r w:rsidRPr="00D16BB4">
        <w:rPr>
          <w:b/>
          <w:i/>
        </w:rPr>
        <w:t>terminal instrument flight procedure</w:t>
      </w:r>
      <w:r w:rsidRPr="00D16BB4">
        <w:t xml:space="preserve"> means an instrument approach procedure or instrument departure procedure.</w:t>
      </w:r>
    </w:p>
    <w:p w14:paraId="331F3E69" w14:textId="77777777" w:rsidR="00E36EE3" w:rsidRPr="00D16BB4" w:rsidRDefault="00E36EE3" w:rsidP="00E36EE3">
      <w:pPr>
        <w:pStyle w:val="Definition"/>
      </w:pPr>
      <w:r w:rsidRPr="00D16BB4">
        <w:rPr>
          <w:b/>
          <w:i/>
        </w:rPr>
        <w:lastRenderedPageBreak/>
        <w:t>Territory</w:t>
      </w:r>
      <w:r w:rsidRPr="00D16BB4">
        <w:t xml:space="preserve"> does not include the Northern Territory.</w:t>
      </w:r>
    </w:p>
    <w:p w14:paraId="5C51FD4A" w14:textId="4A6453FB" w:rsidR="00092305" w:rsidRPr="00D16BB4" w:rsidRDefault="00092305" w:rsidP="00092305">
      <w:pPr>
        <w:pStyle w:val="Definition"/>
      </w:pPr>
      <w:r w:rsidRPr="00D16BB4">
        <w:rPr>
          <w:b/>
          <w:i/>
        </w:rPr>
        <w:t>tethered</w:t>
      </w:r>
      <w:r w:rsidRPr="00D16BB4">
        <w:t>, in relation to a lighter</w:t>
      </w:r>
      <w:r w:rsidR="009E3970">
        <w:noBreakHyphen/>
      </w:r>
      <w:r w:rsidRPr="00D16BB4">
        <w:t>than</w:t>
      </w:r>
      <w:r w:rsidR="009E3970">
        <w:noBreakHyphen/>
      </w:r>
      <w:r w:rsidRPr="00D16BB4">
        <w:t>air aircraft, means attached to the ground, or an object on the ground, by flexible restraints that limit movement.</w:t>
      </w:r>
    </w:p>
    <w:p w14:paraId="506EEE1A" w14:textId="77777777" w:rsidR="00092305" w:rsidRPr="00D16BB4" w:rsidRDefault="00092305" w:rsidP="00092305">
      <w:pPr>
        <w:pStyle w:val="Definition"/>
      </w:pPr>
      <w:r w:rsidRPr="00D16BB4">
        <w:rPr>
          <w:b/>
          <w:i/>
        </w:rPr>
        <w:t>tethered balloon</w:t>
      </w:r>
      <w:r w:rsidRPr="00D16BB4">
        <w:t>: see regulation 101.</w:t>
      </w:r>
      <w:r w:rsidRPr="00D16BB4">
        <w:rPr>
          <w:noProof/>
        </w:rPr>
        <w:t>105</w:t>
      </w:r>
      <w:r w:rsidRPr="00D16BB4">
        <w:t>.</w:t>
      </w:r>
    </w:p>
    <w:p w14:paraId="4AB13CB4" w14:textId="77777777" w:rsidR="00092305" w:rsidRPr="00D16BB4" w:rsidRDefault="00092305" w:rsidP="00092305">
      <w:pPr>
        <w:pStyle w:val="Definition"/>
      </w:pPr>
      <w:r w:rsidRPr="00D16BB4">
        <w:rPr>
          <w:b/>
          <w:i/>
        </w:rPr>
        <w:t>these Regulations</w:t>
      </w:r>
      <w:r w:rsidRPr="00D16BB4">
        <w:t xml:space="preserve"> includes CAR.</w:t>
      </w:r>
    </w:p>
    <w:p w14:paraId="43951F32" w14:textId="77777777" w:rsidR="001A2499" w:rsidRPr="00D16BB4" w:rsidRDefault="001A2499" w:rsidP="001A2499">
      <w:pPr>
        <w:pStyle w:val="Definition"/>
      </w:pPr>
      <w:r w:rsidRPr="00D16BB4">
        <w:rPr>
          <w:b/>
          <w:i/>
        </w:rPr>
        <w:t>threshold</w:t>
      </w:r>
      <w:r w:rsidRPr="00D16BB4">
        <w:t>, of a runway, means the beginning of that portion of a runway that is useable for landing.</w:t>
      </w:r>
    </w:p>
    <w:p w14:paraId="0C729664" w14:textId="569D44F1" w:rsidR="00092305" w:rsidRPr="00D16BB4" w:rsidRDefault="00092305" w:rsidP="00092305">
      <w:pPr>
        <w:pStyle w:val="Definition"/>
      </w:pPr>
      <w:r w:rsidRPr="00D16BB4">
        <w:rPr>
          <w:b/>
          <w:i/>
        </w:rPr>
        <w:t>time</w:t>
      </w:r>
      <w:r w:rsidR="009E3970">
        <w:rPr>
          <w:b/>
          <w:i/>
        </w:rPr>
        <w:noBreakHyphen/>
      </w:r>
      <w:r w:rsidRPr="00D16BB4">
        <w:rPr>
          <w:b/>
          <w:i/>
        </w:rPr>
        <w:t>in</w:t>
      </w:r>
      <w:r w:rsidR="009E3970">
        <w:rPr>
          <w:b/>
          <w:i/>
        </w:rPr>
        <w:noBreakHyphen/>
      </w:r>
      <w:r w:rsidRPr="00D16BB4">
        <w:rPr>
          <w:b/>
          <w:i/>
        </w:rPr>
        <w:t>service</w:t>
      </w:r>
      <w:r w:rsidRPr="00D16BB4">
        <w:t xml:space="preserve"> means:</w:t>
      </w:r>
    </w:p>
    <w:p w14:paraId="23003B5E" w14:textId="77777777" w:rsidR="00092305" w:rsidRPr="00D16BB4" w:rsidRDefault="00092305" w:rsidP="00092305">
      <w:pPr>
        <w:pStyle w:val="paragraph"/>
      </w:pPr>
      <w:r w:rsidRPr="00D16BB4">
        <w:tab/>
        <w:t>(a)</w:t>
      </w:r>
      <w:r w:rsidRPr="00D16BB4">
        <w:tab/>
        <w:t>for an aircraft—each period starting when the aircraft takes off for a flight and ending when the aircraft lands at the end of the flight; and</w:t>
      </w:r>
    </w:p>
    <w:p w14:paraId="5AF25219" w14:textId="77777777" w:rsidR="00092305" w:rsidRPr="00D16BB4" w:rsidRDefault="00092305" w:rsidP="00092305">
      <w:pPr>
        <w:pStyle w:val="paragraph"/>
      </w:pPr>
      <w:r w:rsidRPr="00D16BB4">
        <w:tab/>
        <w:t>(b)</w:t>
      </w:r>
      <w:r w:rsidRPr="00D16BB4">
        <w:tab/>
        <w:t>for an aircraft engine or propeller that is fitted to an aircraft—each period starting when the aircraft takes off for a flight and ending when the aircraft lands at the end of the flight.</w:t>
      </w:r>
    </w:p>
    <w:p w14:paraId="4F277971" w14:textId="77777777" w:rsidR="00F3612D" w:rsidRPr="00D16BB4" w:rsidRDefault="00F3612D" w:rsidP="00F3612D">
      <w:pPr>
        <w:pStyle w:val="Definition"/>
      </w:pPr>
      <w:r w:rsidRPr="00D16BB4">
        <w:rPr>
          <w:b/>
          <w:i/>
        </w:rPr>
        <w:t>touring motor glider</w:t>
      </w:r>
      <w:r w:rsidRPr="00D16BB4">
        <w:t xml:space="preserve"> means a powered sailplane that:</w:t>
      </w:r>
    </w:p>
    <w:p w14:paraId="386AB832" w14:textId="755FBFF1" w:rsidR="00F3612D" w:rsidRPr="00D16BB4" w:rsidRDefault="00F3612D" w:rsidP="00F3612D">
      <w:pPr>
        <w:pStyle w:val="paragraph"/>
      </w:pPr>
      <w:r w:rsidRPr="00D16BB4">
        <w:tab/>
        <w:t>(a)</w:t>
      </w:r>
      <w:r w:rsidRPr="00D16BB4">
        <w:tab/>
        <w:t>has an integrally mounted, non</w:t>
      </w:r>
      <w:r w:rsidR="009E3970">
        <w:noBreakHyphen/>
      </w:r>
      <w:r w:rsidRPr="00D16BB4">
        <w:t>retractable, engine and a non</w:t>
      </w:r>
      <w:r w:rsidR="009E3970">
        <w:noBreakHyphen/>
      </w:r>
      <w:r w:rsidRPr="00D16BB4">
        <w:t>retractable propeller; and</w:t>
      </w:r>
    </w:p>
    <w:p w14:paraId="71292F53" w14:textId="77777777" w:rsidR="00F3612D" w:rsidRPr="00D16BB4" w:rsidRDefault="00F3612D" w:rsidP="00F3612D">
      <w:pPr>
        <w:pStyle w:val="paragraph"/>
      </w:pPr>
      <w:r w:rsidRPr="00D16BB4">
        <w:tab/>
        <w:t>(b)</w:t>
      </w:r>
      <w:r w:rsidRPr="00D16BB4">
        <w:tab/>
        <w:t>is capable of taking off and climbing under its own power according to the touring motor glider’s flight manual.</w:t>
      </w:r>
    </w:p>
    <w:p w14:paraId="1D4477D4" w14:textId="77777777" w:rsidR="00092305" w:rsidRPr="00D16BB4" w:rsidRDefault="00092305" w:rsidP="00092305">
      <w:pPr>
        <w:pStyle w:val="Definition"/>
      </w:pPr>
      <w:r w:rsidRPr="00D16BB4">
        <w:rPr>
          <w:b/>
          <w:i/>
        </w:rPr>
        <w:t>tour of duty</w:t>
      </w:r>
      <w:r w:rsidRPr="00D16BB4">
        <w:t>, for a flight crew member:</w:t>
      </w:r>
    </w:p>
    <w:p w14:paraId="66B5C552" w14:textId="77777777" w:rsidR="00092305" w:rsidRPr="00D16BB4" w:rsidRDefault="00092305" w:rsidP="00092305">
      <w:pPr>
        <w:pStyle w:val="paragraph"/>
      </w:pPr>
      <w:r w:rsidRPr="00D16BB4">
        <w:tab/>
        <w:t>(a)</w:t>
      </w:r>
      <w:r w:rsidRPr="00D16BB4">
        <w:tab/>
        <w:t>means a period from when the member begins any duties associated with his or her employment before making a flight or series of flights until the member is finally relieved of all such duties after the end of the flight or flights; and</w:t>
      </w:r>
    </w:p>
    <w:p w14:paraId="665FDBAA" w14:textId="77777777" w:rsidR="00092305" w:rsidRPr="00D16BB4" w:rsidRDefault="00092305" w:rsidP="00092305">
      <w:pPr>
        <w:pStyle w:val="paragraph"/>
      </w:pPr>
      <w:r w:rsidRPr="00D16BB4">
        <w:tab/>
        <w:t>(b)</w:t>
      </w:r>
      <w:r w:rsidRPr="00D16BB4">
        <w:tab/>
        <w:t>includes a period during which the member is required by an operator to hold himself or herself available at an aerodrome for the performance of any such duties.</w:t>
      </w:r>
    </w:p>
    <w:p w14:paraId="66F6B4E0" w14:textId="77777777" w:rsidR="001A2499" w:rsidRPr="00D16BB4" w:rsidRDefault="001A2499" w:rsidP="001A2499">
      <w:pPr>
        <w:pStyle w:val="Definition"/>
      </w:pPr>
      <w:r w:rsidRPr="00D16BB4">
        <w:rPr>
          <w:b/>
          <w:i/>
        </w:rPr>
        <w:t xml:space="preserve">track </w:t>
      </w:r>
      <w:r w:rsidRPr="00D16BB4">
        <w:t>means the projection on the earth’s surface of the path of an aircraft, the direction of which at any point is usually expressed in degrees from North (true or magnetic).</w:t>
      </w:r>
    </w:p>
    <w:p w14:paraId="302D7C4B" w14:textId="77777777" w:rsidR="00E36EE3" w:rsidRPr="00D16BB4" w:rsidRDefault="00E36EE3" w:rsidP="00E36EE3">
      <w:pPr>
        <w:pStyle w:val="Definition"/>
      </w:pPr>
      <w:r w:rsidRPr="00D16BB4">
        <w:rPr>
          <w:b/>
          <w:i/>
        </w:rPr>
        <w:t>traffic information</w:t>
      </w:r>
      <w:r w:rsidRPr="00D16BB4">
        <w:t xml:space="preserve"> has the same meaning as in Annex 11 to the Chicago Convention.</w:t>
      </w:r>
    </w:p>
    <w:p w14:paraId="5C060CE8" w14:textId="1F6DFEA3" w:rsidR="00E36EE3" w:rsidRPr="00D16BB4" w:rsidRDefault="00E36EE3" w:rsidP="00E36EE3">
      <w:pPr>
        <w:pStyle w:val="Definition"/>
      </w:pPr>
      <w:r w:rsidRPr="00D16BB4">
        <w:rPr>
          <w:b/>
          <w:i/>
        </w:rPr>
        <w:t>traffic pattern</w:t>
      </w:r>
      <w:r w:rsidRPr="00D16BB4">
        <w:t xml:space="preserve"> means the path over the ground of aircraft in flight in the vicinity of an aerodrome during the execution of take</w:t>
      </w:r>
      <w:r w:rsidR="009E3970">
        <w:noBreakHyphen/>
      </w:r>
      <w:r w:rsidRPr="00D16BB4">
        <w:t>offs and landings and their paths when manoeuvring on the manoeuvring area.</w:t>
      </w:r>
    </w:p>
    <w:p w14:paraId="15A1C9D3" w14:textId="77777777" w:rsidR="008C56C9" w:rsidRPr="00D16BB4" w:rsidRDefault="008C56C9" w:rsidP="008C56C9">
      <w:pPr>
        <w:pStyle w:val="Definition"/>
      </w:pPr>
      <w:r w:rsidRPr="00D16BB4">
        <w:rPr>
          <w:b/>
          <w:i/>
        </w:rPr>
        <w:t>trainee parachutist</w:t>
      </w:r>
      <w:r w:rsidRPr="00D16BB4">
        <w:t>: see regulation 105.010.</w:t>
      </w:r>
    </w:p>
    <w:p w14:paraId="067AF2C9" w14:textId="77777777" w:rsidR="00092305" w:rsidRPr="00D16BB4" w:rsidRDefault="00092305" w:rsidP="00092305">
      <w:pPr>
        <w:pStyle w:val="Definition"/>
      </w:pPr>
      <w:r w:rsidRPr="00D16BB4">
        <w:rPr>
          <w:b/>
          <w:i/>
        </w:rPr>
        <w:t>training endorsement</w:t>
      </w:r>
      <w:r w:rsidRPr="00D16BB4">
        <w:t>: see regulation 61.010.</w:t>
      </w:r>
    </w:p>
    <w:p w14:paraId="35C0BD52" w14:textId="77777777" w:rsidR="00092305" w:rsidRPr="00D16BB4" w:rsidRDefault="00092305" w:rsidP="00092305">
      <w:pPr>
        <w:pStyle w:val="Definition"/>
      </w:pPr>
      <w:r w:rsidRPr="00D16BB4">
        <w:rPr>
          <w:b/>
          <w:bCs/>
          <w:i/>
          <w:iCs/>
        </w:rPr>
        <w:t>TSO</w:t>
      </w:r>
      <w:r w:rsidRPr="00D16BB4">
        <w:t>: see paragraph 21.601(2)(ab).</w:t>
      </w:r>
    </w:p>
    <w:p w14:paraId="3E2BC463" w14:textId="77777777" w:rsidR="00092305" w:rsidRPr="00D16BB4" w:rsidRDefault="00092305" w:rsidP="00092305">
      <w:pPr>
        <w:pStyle w:val="Definition"/>
      </w:pPr>
      <w:r w:rsidRPr="00D16BB4">
        <w:rPr>
          <w:b/>
          <w:i/>
        </w:rPr>
        <w:lastRenderedPageBreak/>
        <w:t>type</w:t>
      </w:r>
      <w:r w:rsidRPr="00D16BB4">
        <w:t>, for an aircraft, aircraft engine or propeller, means a design and make of aircraft, aircraft engine or propeller and, where appropriate, refers to a group of essentially similar aircraft, aircraft engines or propellers which, although possibly existing in different models, stem from a common basic design.</w:t>
      </w:r>
    </w:p>
    <w:p w14:paraId="3019DC63" w14:textId="1DDCB352" w:rsidR="00092305" w:rsidRPr="00D16BB4" w:rsidRDefault="00092305" w:rsidP="00092305">
      <w:pPr>
        <w:pStyle w:val="Definition"/>
      </w:pPr>
      <w:r w:rsidRPr="00D16BB4">
        <w:rPr>
          <w:b/>
          <w:i/>
        </w:rPr>
        <w:t>type acceptance certificate</w:t>
      </w:r>
      <w:r w:rsidRPr="00D16BB4">
        <w:t xml:space="preserve"> means a type acceptance certificate issued under </w:t>
      </w:r>
      <w:r w:rsidR="00BA761D" w:rsidRPr="00D16BB4">
        <w:t>regulation 2</w:t>
      </w:r>
      <w:r w:rsidRPr="00D16BB4">
        <w:t>1.029A.</w:t>
      </w:r>
    </w:p>
    <w:p w14:paraId="6B28944F" w14:textId="17AFBBCF" w:rsidR="00092305" w:rsidRPr="00D16BB4" w:rsidRDefault="00092305" w:rsidP="00092305">
      <w:pPr>
        <w:pStyle w:val="Definition"/>
      </w:pPr>
      <w:r w:rsidRPr="00D16BB4">
        <w:rPr>
          <w:b/>
          <w:bCs/>
          <w:i/>
          <w:iCs/>
        </w:rPr>
        <w:t>type certificate</w:t>
      </w:r>
      <w:r w:rsidRPr="00D16BB4">
        <w:t xml:space="preserve">: see </w:t>
      </w:r>
      <w:r w:rsidR="00BA761D" w:rsidRPr="00D16BB4">
        <w:t>regulation 2</w:t>
      </w:r>
      <w:r w:rsidRPr="00D16BB4">
        <w:t>1.041.</w:t>
      </w:r>
    </w:p>
    <w:p w14:paraId="0ECE8C72" w14:textId="77777777" w:rsidR="00092305" w:rsidRPr="00D16BB4" w:rsidRDefault="00092305" w:rsidP="00092305">
      <w:pPr>
        <w:pStyle w:val="Definition"/>
      </w:pPr>
      <w:r w:rsidRPr="00D16BB4">
        <w:rPr>
          <w:b/>
          <w:i/>
        </w:rPr>
        <w:t xml:space="preserve">type certificated </w:t>
      </w:r>
      <w:r w:rsidRPr="00D16BB4">
        <w:t>means issued with a type certificate or type acceptance certificate.</w:t>
      </w:r>
    </w:p>
    <w:p w14:paraId="24EE9A8D" w14:textId="77777777" w:rsidR="00092305" w:rsidRPr="00D16BB4" w:rsidRDefault="00092305" w:rsidP="00092305">
      <w:pPr>
        <w:pStyle w:val="Definition"/>
      </w:pPr>
      <w:r w:rsidRPr="00D16BB4">
        <w:rPr>
          <w:b/>
          <w:i/>
        </w:rPr>
        <w:t>type certificate data sheet</w:t>
      </w:r>
      <w:r w:rsidRPr="00D16BB4">
        <w:t xml:space="preserve"> means a sheet attached to a type certificate for an aircraft, aircraft engine or propeller that sets out the limitations prescribed by the applicable airworthiness requirements for the aircraft, aircraft engine or propeller, and any other limitations and information necessary for type certification of the aircraft, aircraft engine or propeller.</w:t>
      </w:r>
    </w:p>
    <w:p w14:paraId="70ABE258" w14:textId="77777777" w:rsidR="00092305" w:rsidRPr="00D16BB4" w:rsidRDefault="00092305" w:rsidP="00092305">
      <w:pPr>
        <w:pStyle w:val="Definition"/>
        <w:rPr>
          <w:bCs/>
          <w:iCs/>
        </w:rPr>
      </w:pPr>
      <w:r w:rsidRPr="00D16BB4">
        <w:rPr>
          <w:b/>
          <w:bCs/>
          <w:i/>
          <w:iCs/>
        </w:rPr>
        <w:t>type certification basis</w:t>
      </w:r>
      <w:r w:rsidRPr="00D16BB4">
        <w:rPr>
          <w:bCs/>
          <w:iCs/>
        </w:rPr>
        <w:t>, for an aircraft, aircraft engine or propeller, means the airworthiness standards and any special conditions or other conditions with which the aircraft, aircraft engine or propeller must comply for the issue of a type certificate.</w:t>
      </w:r>
    </w:p>
    <w:p w14:paraId="0D1742FB" w14:textId="55414869" w:rsidR="00092305" w:rsidRPr="00D16BB4" w:rsidRDefault="00092305" w:rsidP="00092305">
      <w:pPr>
        <w:pStyle w:val="Definition"/>
      </w:pPr>
      <w:r w:rsidRPr="00D16BB4">
        <w:rPr>
          <w:b/>
          <w:bCs/>
          <w:i/>
          <w:iCs/>
        </w:rPr>
        <w:t>type design</w:t>
      </w:r>
      <w:r w:rsidRPr="00D16BB4">
        <w:t xml:space="preserve">: see </w:t>
      </w:r>
      <w:r w:rsidR="00BA761D" w:rsidRPr="00D16BB4">
        <w:t>regulation 2</w:t>
      </w:r>
      <w:r w:rsidRPr="00D16BB4">
        <w:t>1.031.</w:t>
      </w:r>
    </w:p>
    <w:p w14:paraId="3B806854" w14:textId="77777777" w:rsidR="00E36EE3" w:rsidRPr="00D16BB4" w:rsidRDefault="00E36EE3" w:rsidP="00E36EE3">
      <w:pPr>
        <w:pStyle w:val="Definition"/>
      </w:pPr>
      <w:r w:rsidRPr="00D16BB4">
        <w:rPr>
          <w:b/>
          <w:i/>
        </w:rPr>
        <w:t>unmanned free balloon</w:t>
      </w:r>
      <w:r w:rsidRPr="00D16BB4">
        <w:t xml:space="preserve"> means a free balloon that:</w:t>
      </w:r>
    </w:p>
    <w:p w14:paraId="482F2E04" w14:textId="77777777" w:rsidR="00E36EE3" w:rsidRPr="00D16BB4" w:rsidRDefault="00E36EE3" w:rsidP="00E36EE3">
      <w:pPr>
        <w:pStyle w:val="paragraph"/>
      </w:pPr>
      <w:r w:rsidRPr="00D16BB4">
        <w:tab/>
        <w:t>(a)</w:t>
      </w:r>
      <w:r w:rsidRPr="00D16BB4">
        <w:tab/>
        <w:t>is not tethered; and</w:t>
      </w:r>
    </w:p>
    <w:p w14:paraId="55051E94" w14:textId="77777777" w:rsidR="00E36EE3" w:rsidRPr="00D16BB4" w:rsidRDefault="00E36EE3" w:rsidP="00E36EE3">
      <w:pPr>
        <w:pStyle w:val="paragraph"/>
      </w:pPr>
      <w:r w:rsidRPr="00D16BB4">
        <w:tab/>
        <w:t>(b)</w:t>
      </w:r>
      <w:r w:rsidRPr="00D16BB4">
        <w:tab/>
        <w:t>is not equipped to carry persons.</w:t>
      </w:r>
    </w:p>
    <w:p w14:paraId="4072E669" w14:textId="77777777" w:rsidR="00E36EE3" w:rsidRPr="00D16BB4" w:rsidRDefault="00E36EE3" w:rsidP="00E36EE3">
      <w:pPr>
        <w:pStyle w:val="notetext"/>
      </w:pPr>
      <w:bookmarkStart w:id="393" w:name="_Hlk89692864"/>
      <w:r w:rsidRPr="00D16BB4">
        <w:t>Note:</w:t>
      </w:r>
      <w:r w:rsidRPr="00D16BB4">
        <w:tab/>
        <w:t>There are 4 different kinds of unmanned free balloons: see regulation 101.145.</w:t>
      </w:r>
    </w:p>
    <w:bookmarkEnd w:id="393"/>
    <w:p w14:paraId="274F6FCA" w14:textId="77777777" w:rsidR="00092305" w:rsidRPr="00D16BB4" w:rsidRDefault="00092305" w:rsidP="00092305">
      <w:pPr>
        <w:pStyle w:val="Definition"/>
      </w:pPr>
      <w:r w:rsidRPr="00D16BB4">
        <w:rPr>
          <w:b/>
          <w:i/>
        </w:rPr>
        <w:t>unpowered aircraft</w:t>
      </w:r>
      <w:r w:rsidRPr="00D16BB4">
        <w:t xml:space="preserve"> means an aircraft other than a powered aircraft.</w:t>
      </w:r>
    </w:p>
    <w:p w14:paraId="2D8064E3" w14:textId="77777777" w:rsidR="00092305" w:rsidRPr="00D16BB4" w:rsidRDefault="00092305" w:rsidP="00092305">
      <w:pPr>
        <w:pStyle w:val="Definition"/>
      </w:pPr>
      <w:r w:rsidRPr="00D16BB4">
        <w:rPr>
          <w:b/>
          <w:i/>
        </w:rPr>
        <w:t>variant</w:t>
      </w:r>
      <w:r w:rsidRPr="00D16BB4">
        <w:t>: see regulation 61.010.</w:t>
      </w:r>
    </w:p>
    <w:p w14:paraId="584493F1" w14:textId="77777777" w:rsidR="001A2499" w:rsidRPr="00D16BB4" w:rsidRDefault="001A2499" w:rsidP="001A2499">
      <w:pPr>
        <w:pStyle w:val="Definition"/>
        <w:rPr>
          <w:b/>
          <w:i/>
        </w:rPr>
      </w:pPr>
      <w:r w:rsidRPr="00D16BB4">
        <w:rPr>
          <w:b/>
          <w:i/>
        </w:rPr>
        <w:t>V</w:t>
      </w:r>
      <w:r w:rsidRPr="00D16BB4">
        <w:rPr>
          <w:b/>
          <w:i/>
          <w:vertAlign w:val="subscript"/>
        </w:rPr>
        <w:t>AT</w:t>
      </w:r>
      <w:r w:rsidRPr="00D16BB4">
        <w:rPr>
          <w:vertAlign w:val="subscript"/>
        </w:rPr>
        <w:t xml:space="preserve"> </w:t>
      </w:r>
      <w:r w:rsidRPr="00D16BB4">
        <w:t>is short for velocity at threshold.</w:t>
      </w:r>
    </w:p>
    <w:p w14:paraId="31AB1D66" w14:textId="29ED79D1" w:rsidR="00092305" w:rsidRPr="00D16BB4" w:rsidRDefault="00092305" w:rsidP="00092305">
      <w:pPr>
        <w:pStyle w:val="Definition"/>
      </w:pPr>
      <w:r w:rsidRPr="00D16BB4">
        <w:rPr>
          <w:b/>
          <w:i/>
        </w:rPr>
        <w:t>very light aeroplane</w:t>
      </w:r>
      <w:r w:rsidRPr="00D16BB4">
        <w:t xml:space="preserve"> means an aeroplane of a kind mentioned in clause CS</w:t>
      </w:r>
      <w:r w:rsidR="009E3970">
        <w:noBreakHyphen/>
      </w:r>
      <w:r w:rsidRPr="00D16BB4">
        <w:t>VLA 1 of EASA CS</w:t>
      </w:r>
      <w:r w:rsidR="009E3970">
        <w:noBreakHyphen/>
      </w:r>
      <w:r w:rsidRPr="00D16BB4">
        <w:t>VLA, as in force from time to time.</w:t>
      </w:r>
    </w:p>
    <w:p w14:paraId="7B632724" w14:textId="77777777" w:rsidR="003F4FBC" w:rsidRPr="00D16BB4" w:rsidRDefault="003F4FBC" w:rsidP="003F4FBC">
      <w:pPr>
        <w:pStyle w:val="Definition"/>
      </w:pPr>
      <w:r w:rsidRPr="00D16BB4">
        <w:rPr>
          <w:b/>
          <w:i/>
        </w:rPr>
        <w:t>very small RPA</w:t>
      </w:r>
      <w:r w:rsidRPr="00D16BB4">
        <w:t>: see regulation 101.022.</w:t>
      </w:r>
    </w:p>
    <w:p w14:paraId="2BCC9C71" w14:textId="77777777" w:rsidR="001A2499" w:rsidRPr="00D16BB4" w:rsidRDefault="001A2499" w:rsidP="001A2499">
      <w:pPr>
        <w:pStyle w:val="Definition"/>
      </w:pPr>
      <w:bookmarkStart w:id="394" w:name="_Hlk89262080"/>
      <w:r w:rsidRPr="00D16BB4">
        <w:rPr>
          <w:b/>
          <w:i/>
        </w:rPr>
        <w:t xml:space="preserve">VFR </w:t>
      </w:r>
      <w:r w:rsidRPr="00D16BB4">
        <w:t>(short for visual flight rules) means:</w:t>
      </w:r>
    </w:p>
    <w:p w14:paraId="639A77CF" w14:textId="1666B4B1" w:rsidR="001A2499" w:rsidRPr="00D16BB4" w:rsidRDefault="001A2499" w:rsidP="001A2499">
      <w:pPr>
        <w:pStyle w:val="paragraph"/>
      </w:pPr>
      <w:r w:rsidRPr="00D16BB4">
        <w:tab/>
        <w:t>(a)</w:t>
      </w:r>
      <w:r w:rsidRPr="00D16BB4">
        <w:tab/>
        <w:t xml:space="preserve">for </w:t>
      </w:r>
      <w:r w:rsidR="00B74D4F" w:rsidRPr="00D16BB4">
        <w:t>Part 1</w:t>
      </w:r>
      <w:r w:rsidRPr="00D16BB4">
        <w:t xml:space="preserve">31 aircraft—the rules and procedures set out in </w:t>
      </w:r>
      <w:r w:rsidR="00B74D4F" w:rsidRPr="00D16BB4">
        <w:t>Subdivision 1</w:t>
      </w:r>
      <w:r w:rsidRPr="00D16BB4">
        <w:t>31.D.4.2; or</w:t>
      </w:r>
    </w:p>
    <w:p w14:paraId="37F33B75" w14:textId="77777777" w:rsidR="001A2499" w:rsidRPr="00D16BB4" w:rsidRDefault="001A2499" w:rsidP="001A2499">
      <w:pPr>
        <w:pStyle w:val="paragraph"/>
      </w:pPr>
      <w:r w:rsidRPr="00D16BB4">
        <w:tab/>
        <w:t>(b)</w:t>
      </w:r>
      <w:r w:rsidRPr="00D16BB4">
        <w:tab/>
        <w:t>for all other aircraft—the rules and procedures set out in Subdivision 91.D.4.2.</w:t>
      </w:r>
    </w:p>
    <w:bookmarkEnd w:id="394"/>
    <w:p w14:paraId="093CC9A1" w14:textId="77777777" w:rsidR="001A2499" w:rsidRPr="00D16BB4" w:rsidRDefault="001A2499" w:rsidP="001A2499">
      <w:pPr>
        <w:pStyle w:val="Definition"/>
      </w:pPr>
      <w:r w:rsidRPr="00D16BB4">
        <w:rPr>
          <w:b/>
          <w:i/>
        </w:rPr>
        <w:t>VFR flight</w:t>
      </w:r>
      <w:r w:rsidRPr="00D16BB4">
        <w:t xml:space="preserve"> means a flight conducted under the VFR.</w:t>
      </w:r>
    </w:p>
    <w:p w14:paraId="086CC70D" w14:textId="77777777" w:rsidR="00E36EE3" w:rsidRPr="00D16BB4" w:rsidRDefault="00E36EE3" w:rsidP="00E36EE3">
      <w:pPr>
        <w:pStyle w:val="Definition"/>
      </w:pPr>
      <w:r w:rsidRPr="00D16BB4">
        <w:rPr>
          <w:b/>
          <w:i/>
        </w:rPr>
        <w:t>VFR operation</w:t>
      </w:r>
      <w:r w:rsidRPr="00D16BB4">
        <w:t xml:space="preserve"> means an operation conducted under the VFR.</w:t>
      </w:r>
    </w:p>
    <w:p w14:paraId="7C0FDBF5" w14:textId="77777777" w:rsidR="001A2499" w:rsidRPr="00D16BB4" w:rsidRDefault="001A2499" w:rsidP="001A2499">
      <w:pPr>
        <w:pStyle w:val="Definition"/>
      </w:pPr>
      <w:r w:rsidRPr="00D16BB4">
        <w:rPr>
          <w:b/>
          <w:i/>
        </w:rPr>
        <w:lastRenderedPageBreak/>
        <w:t>visibility</w:t>
      </w:r>
      <w:r w:rsidRPr="00D16BB4">
        <w:t xml:space="preserve"> means the ability, as determined by atmospheric conditions and expressed in units of distance, to see and identify prominent unlighted objects by day and prominent lighted objects by night.</w:t>
      </w:r>
    </w:p>
    <w:p w14:paraId="0776483C" w14:textId="77777777" w:rsidR="001A2499" w:rsidRPr="00D16BB4" w:rsidRDefault="001A2499" w:rsidP="001A2499">
      <w:pPr>
        <w:pStyle w:val="Definition"/>
        <w:rPr>
          <w:i/>
        </w:rPr>
      </w:pPr>
      <w:r w:rsidRPr="00D16BB4">
        <w:rPr>
          <w:b/>
          <w:i/>
        </w:rPr>
        <w:t>VMC</w:t>
      </w:r>
      <w:r w:rsidRPr="00D16BB4">
        <w:t xml:space="preserve"> (short for visual meteorological conditions) means meteorological conditions that meet the VMC criteria.</w:t>
      </w:r>
    </w:p>
    <w:p w14:paraId="5FBDCD95" w14:textId="77777777" w:rsidR="001A2499" w:rsidRPr="00D16BB4" w:rsidRDefault="001A2499" w:rsidP="001A2499">
      <w:pPr>
        <w:pStyle w:val="Definition"/>
      </w:pPr>
      <w:bookmarkStart w:id="395" w:name="_Hlk89262139"/>
      <w:r w:rsidRPr="00D16BB4">
        <w:rPr>
          <w:b/>
          <w:i/>
        </w:rPr>
        <w:t>VMC criteria</w:t>
      </w:r>
      <w:r w:rsidRPr="00D16BB4">
        <w:t>:</w:t>
      </w:r>
    </w:p>
    <w:p w14:paraId="0F84B848" w14:textId="5D76A54B" w:rsidR="001A2499" w:rsidRPr="00D16BB4" w:rsidRDefault="001A2499" w:rsidP="001A2499">
      <w:pPr>
        <w:pStyle w:val="paragraph"/>
      </w:pPr>
      <w:r w:rsidRPr="00D16BB4">
        <w:tab/>
        <w:t>(a)</w:t>
      </w:r>
      <w:r w:rsidRPr="00D16BB4">
        <w:tab/>
        <w:t xml:space="preserve">for a class of aircraft (other than </w:t>
      </w:r>
      <w:r w:rsidR="00B74D4F" w:rsidRPr="00D16BB4">
        <w:t>Part 1</w:t>
      </w:r>
      <w:r w:rsidRPr="00D16BB4">
        <w:t>31 aircraft) and a class of airspace (including flight visibility and distance from cloud)—means the criteria prescribed for the class of aircraft and class of airspace by the Part 91 Manual of Standards; and</w:t>
      </w:r>
    </w:p>
    <w:p w14:paraId="719E4BE3" w14:textId="3ED0B94D" w:rsidR="001A2499" w:rsidRPr="00D16BB4" w:rsidRDefault="001A2499" w:rsidP="001A2499">
      <w:pPr>
        <w:pStyle w:val="paragraph"/>
      </w:pPr>
      <w:r w:rsidRPr="00D16BB4">
        <w:tab/>
        <w:t>(b)</w:t>
      </w:r>
      <w:r w:rsidRPr="00D16BB4">
        <w:tab/>
        <w:t xml:space="preserve">for </w:t>
      </w:r>
      <w:r w:rsidR="00B74D4F" w:rsidRPr="00D16BB4">
        <w:t>Part 1</w:t>
      </w:r>
      <w:r w:rsidRPr="00D16BB4">
        <w:t xml:space="preserve">31 aircraft and a class of airspace (including flight visibility and distance from cloud)—means the criteria prescribed for the aircraft and class of airspace by the </w:t>
      </w:r>
      <w:r w:rsidR="00B74D4F" w:rsidRPr="00D16BB4">
        <w:t>Part 1</w:t>
      </w:r>
      <w:r w:rsidRPr="00D16BB4">
        <w:t>31 Manual of Standards.</w:t>
      </w:r>
    </w:p>
    <w:bookmarkEnd w:id="395"/>
    <w:p w14:paraId="18D73AA0" w14:textId="77777777" w:rsidR="00092305" w:rsidRPr="00D16BB4" w:rsidRDefault="00092305" w:rsidP="00092305">
      <w:pPr>
        <w:pStyle w:val="Definition"/>
      </w:pPr>
      <w:r w:rsidRPr="00D16BB4">
        <w:rPr>
          <w:b/>
          <w:i/>
        </w:rPr>
        <w:t>V</w:t>
      </w:r>
      <w:r w:rsidRPr="00D16BB4">
        <w:rPr>
          <w:b/>
          <w:i/>
          <w:vertAlign w:val="subscript"/>
        </w:rPr>
        <w:t>SO</w:t>
      </w:r>
      <w:r w:rsidRPr="00D16BB4">
        <w:rPr>
          <w:b/>
          <w:i/>
        </w:rPr>
        <w:t xml:space="preserve"> </w:t>
      </w:r>
      <w:r w:rsidRPr="00D16BB4">
        <w:t>means the stalling speed or the minimum steady flight speed in the landing configuration.</w:t>
      </w:r>
    </w:p>
    <w:p w14:paraId="13F0BE8E" w14:textId="558988EE" w:rsidR="00092305" w:rsidRPr="00D16BB4" w:rsidRDefault="00092305" w:rsidP="00092305">
      <w:pPr>
        <w:pStyle w:val="notetext"/>
      </w:pPr>
      <w:r w:rsidRPr="00D16BB4">
        <w:rPr>
          <w:i/>
        </w:rPr>
        <w:t>Source</w:t>
      </w:r>
      <w:r w:rsidRPr="00D16BB4">
        <w:tab/>
        <w:t xml:space="preserve">FARs </w:t>
      </w:r>
      <w:r w:rsidR="009E3970">
        <w:t>section 1</w:t>
      </w:r>
      <w:r w:rsidRPr="00D16BB4">
        <w:t>.2.</w:t>
      </w:r>
    </w:p>
    <w:p w14:paraId="43E42E36" w14:textId="77777777" w:rsidR="001A2499" w:rsidRPr="00D16BB4" w:rsidRDefault="001A2499" w:rsidP="001A2499">
      <w:pPr>
        <w:pStyle w:val="Definition"/>
      </w:pPr>
      <w:r w:rsidRPr="00D16BB4">
        <w:rPr>
          <w:b/>
          <w:i/>
        </w:rPr>
        <w:t>weight and balance documents</w:t>
      </w:r>
      <w:r w:rsidRPr="00D16BB4">
        <w:t>, for a flight of an aircraft, are the documents that set out the aircraft’s load for the flight and the distribution of the load during the flight.</w:t>
      </w:r>
    </w:p>
    <w:p w14:paraId="23CDB432" w14:textId="77777777" w:rsidR="001A2499" w:rsidRPr="00D16BB4" w:rsidRDefault="001A2499" w:rsidP="001A2499">
      <w:pPr>
        <w:pStyle w:val="Definition"/>
      </w:pPr>
      <w:r w:rsidRPr="00D16BB4">
        <w:rPr>
          <w:b/>
          <w:i/>
        </w:rPr>
        <w:t>weight and balance limits</w:t>
      </w:r>
      <w:r w:rsidRPr="00D16BB4">
        <w:t>, for an aircraft, means the weight and balance limits set out in the aircraft flight manual instructions for the aircraft.</w:t>
      </w:r>
    </w:p>
    <w:p w14:paraId="0717B233" w14:textId="791E86D3" w:rsidR="00F3612D" w:rsidRPr="00D16BB4" w:rsidRDefault="00F3612D" w:rsidP="00F3612D">
      <w:pPr>
        <w:pStyle w:val="Definition"/>
      </w:pPr>
      <w:r w:rsidRPr="00D16BB4">
        <w:rPr>
          <w:b/>
          <w:i/>
        </w:rPr>
        <w:t>weight</w:t>
      </w:r>
      <w:r w:rsidR="009E3970">
        <w:rPr>
          <w:b/>
          <w:i/>
        </w:rPr>
        <w:noBreakHyphen/>
      </w:r>
      <w:r w:rsidRPr="00D16BB4">
        <w:rPr>
          <w:b/>
          <w:i/>
        </w:rPr>
        <w:t>shift</w:t>
      </w:r>
      <w:r w:rsidR="009E3970">
        <w:rPr>
          <w:b/>
          <w:i/>
        </w:rPr>
        <w:noBreakHyphen/>
      </w:r>
      <w:r w:rsidRPr="00D16BB4">
        <w:rPr>
          <w:b/>
          <w:i/>
        </w:rPr>
        <w:t>controlled aeroplane</w:t>
      </w:r>
      <w:r w:rsidRPr="00D16BB4">
        <w:t xml:space="preserve"> means an aeroplane where flight control is attained primarily by weight</w:t>
      </w:r>
      <w:r w:rsidR="009E3970">
        <w:noBreakHyphen/>
      </w:r>
      <w:r w:rsidRPr="00D16BB4">
        <w:t>shift.</w:t>
      </w:r>
    </w:p>
    <w:p w14:paraId="2586AF31" w14:textId="32D0E0EE" w:rsidR="001A2499" w:rsidRPr="00D16BB4" w:rsidRDefault="001A2499" w:rsidP="001A2499">
      <w:pPr>
        <w:pStyle w:val="Definition"/>
      </w:pPr>
      <w:bookmarkStart w:id="396" w:name="_Hlk89262194"/>
      <w:r w:rsidRPr="00D16BB4">
        <w:rPr>
          <w:b/>
          <w:i/>
        </w:rPr>
        <w:t>wet</w:t>
      </w:r>
      <w:r w:rsidRPr="00D16BB4">
        <w:t xml:space="preserve">: a runway is </w:t>
      </w:r>
      <w:r w:rsidRPr="00D16BB4">
        <w:rPr>
          <w:b/>
          <w:i/>
        </w:rPr>
        <w:t>wet</w:t>
      </w:r>
      <w:r w:rsidRPr="00D16BB4">
        <w:t xml:space="preserve"> if the surface area required for a take</w:t>
      </w:r>
      <w:r w:rsidR="009E3970">
        <w:noBreakHyphen/>
      </w:r>
      <w:r w:rsidRPr="00D16BB4">
        <w:t>off or landing:</w:t>
      </w:r>
    </w:p>
    <w:p w14:paraId="3AFBBA27" w14:textId="77777777" w:rsidR="001A2499" w:rsidRPr="00D16BB4" w:rsidRDefault="001A2499" w:rsidP="001A2499">
      <w:pPr>
        <w:pStyle w:val="paragraph"/>
      </w:pPr>
      <w:r w:rsidRPr="00D16BB4">
        <w:tab/>
        <w:t>(a)</w:t>
      </w:r>
      <w:r w:rsidRPr="00D16BB4">
        <w:tab/>
        <w:t>is not dry; and</w:t>
      </w:r>
    </w:p>
    <w:p w14:paraId="66212B5B" w14:textId="77777777" w:rsidR="001A2499" w:rsidRPr="00D16BB4" w:rsidRDefault="001A2499" w:rsidP="001A2499">
      <w:pPr>
        <w:pStyle w:val="paragraph"/>
      </w:pPr>
      <w:r w:rsidRPr="00D16BB4">
        <w:tab/>
        <w:t>(b)</w:t>
      </w:r>
      <w:r w:rsidRPr="00D16BB4">
        <w:tab/>
        <w:t>is not contaminated.</w:t>
      </w:r>
    </w:p>
    <w:p w14:paraId="15CB0A6E" w14:textId="7BA41BDA" w:rsidR="00092305" w:rsidRPr="00D16BB4" w:rsidRDefault="00092305" w:rsidP="00092305">
      <w:pPr>
        <w:pStyle w:val="ActHead2"/>
        <w:pageBreakBefore/>
      </w:pPr>
      <w:bookmarkStart w:id="397" w:name="_Toc164336569"/>
      <w:bookmarkEnd w:id="396"/>
      <w:r w:rsidRPr="00D16BB4">
        <w:rPr>
          <w:rStyle w:val="CharPartNo"/>
        </w:rPr>
        <w:lastRenderedPageBreak/>
        <w:t>Part 2</w:t>
      </w:r>
      <w:r w:rsidRPr="00D16BB4">
        <w:t>—</w:t>
      </w:r>
      <w:r w:rsidRPr="00D16BB4">
        <w:rPr>
          <w:rStyle w:val="CharPartText"/>
        </w:rPr>
        <w:t xml:space="preserve">Interpretation of certain expressions not defined in </w:t>
      </w:r>
      <w:r w:rsidR="00B74D4F" w:rsidRPr="00D16BB4">
        <w:rPr>
          <w:rStyle w:val="CharPartText"/>
        </w:rPr>
        <w:t>Part 1</w:t>
      </w:r>
      <w:bookmarkEnd w:id="397"/>
    </w:p>
    <w:p w14:paraId="295BE452" w14:textId="77777777" w:rsidR="00092305" w:rsidRPr="00D16BB4" w:rsidRDefault="00092305" w:rsidP="00092305">
      <w:pPr>
        <w:pStyle w:val="ActHead5"/>
      </w:pPr>
      <w:bookmarkStart w:id="398" w:name="_Toc164336570"/>
      <w:r w:rsidRPr="00D16BB4">
        <w:rPr>
          <w:rStyle w:val="CharSectno"/>
        </w:rPr>
        <w:t>1</w:t>
      </w:r>
      <w:r w:rsidRPr="00D16BB4">
        <w:t xml:space="preserve">  Parts and materials excluded from the definition of </w:t>
      </w:r>
      <w:r w:rsidRPr="00D16BB4">
        <w:rPr>
          <w:i/>
        </w:rPr>
        <w:t>aeronautical product</w:t>
      </w:r>
      <w:bookmarkEnd w:id="398"/>
    </w:p>
    <w:p w14:paraId="4552E6C5" w14:textId="77777777" w:rsidR="00092305" w:rsidRPr="00D16BB4" w:rsidRDefault="00092305" w:rsidP="00092305">
      <w:pPr>
        <w:pStyle w:val="subsection"/>
      </w:pPr>
      <w:r w:rsidRPr="00D16BB4">
        <w:tab/>
        <w:t>(1)</w:t>
      </w:r>
      <w:r w:rsidRPr="00D16BB4">
        <w:tab/>
        <w:t xml:space="preserve">For the definition of </w:t>
      </w:r>
      <w:r w:rsidRPr="00D16BB4">
        <w:rPr>
          <w:b/>
          <w:i/>
        </w:rPr>
        <w:t>aeronautical product</w:t>
      </w:r>
      <w:r w:rsidRPr="00D16BB4">
        <w:t xml:space="preserve"> in section 3 of the Act, a part or material that is part of or used in an aircraft is excluded if:</w:t>
      </w:r>
    </w:p>
    <w:p w14:paraId="186BEA43" w14:textId="77777777" w:rsidR="00092305" w:rsidRPr="00D16BB4" w:rsidRDefault="00092305" w:rsidP="00092305">
      <w:pPr>
        <w:pStyle w:val="paragraph"/>
      </w:pPr>
      <w:r w:rsidRPr="00D16BB4">
        <w:tab/>
        <w:t>(a)</w:t>
      </w:r>
      <w:r w:rsidRPr="00D16BB4">
        <w:tab/>
        <w:t>the part or material:</w:t>
      </w:r>
    </w:p>
    <w:p w14:paraId="7F06C5E2" w14:textId="77777777" w:rsidR="00092305" w:rsidRPr="00D16BB4" w:rsidRDefault="00092305" w:rsidP="00092305">
      <w:pPr>
        <w:pStyle w:val="paragraphsub"/>
      </w:pPr>
      <w:r w:rsidRPr="00D16BB4">
        <w:tab/>
        <w:t>(i)</w:t>
      </w:r>
      <w:r w:rsidRPr="00D16BB4">
        <w:tab/>
        <w:t>is not mentioned in the approved design for the aircraft; and</w:t>
      </w:r>
    </w:p>
    <w:p w14:paraId="41E25C1F" w14:textId="0FEADDE4" w:rsidR="00092305" w:rsidRPr="00D16BB4" w:rsidRDefault="00092305" w:rsidP="00092305">
      <w:pPr>
        <w:pStyle w:val="paragraphsub"/>
      </w:pPr>
      <w:r w:rsidRPr="00D16BB4">
        <w:tab/>
        <w:t>(ii)</w:t>
      </w:r>
      <w:r w:rsidRPr="00D16BB4">
        <w:tab/>
        <w:t xml:space="preserve">is not approved in a manner mentioned in </w:t>
      </w:r>
      <w:r w:rsidR="00BA761D" w:rsidRPr="00D16BB4">
        <w:t>regulation 2</w:t>
      </w:r>
      <w:r w:rsidRPr="00D16BB4">
        <w:t>1.305 or 21.305A; or</w:t>
      </w:r>
    </w:p>
    <w:p w14:paraId="23F4F631" w14:textId="77777777" w:rsidR="00092305" w:rsidRPr="00D16BB4" w:rsidRDefault="00092305" w:rsidP="00092305">
      <w:pPr>
        <w:pStyle w:val="paragraph"/>
      </w:pPr>
      <w:r w:rsidRPr="00D16BB4">
        <w:tab/>
        <w:t>(b)</w:t>
      </w:r>
      <w:r w:rsidRPr="00D16BB4">
        <w:tab/>
        <w:t>the part or material is mentioned in a legislative instrument issued under subclause (2).</w:t>
      </w:r>
    </w:p>
    <w:p w14:paraId="079582FB" w14:textId="77777777" w:rsidR="00092305" w:rsidRPr="00D16BB4" w:rsidRDefault="00092305" w:rsidP="00092305">
      <w:pPr>
        <w:pStyle w:val="subsection"/>
      </w:pPr>
      <w:r w:rsidRPr="00D16BB4">
        <w:tab/>
        <w:t>(2)</w:t>
      </w:r>
      <w:r w:rsidRPr="00D16BB4">
        <w:tab/>
        <w:t xml:space="preserve">For subsection 98(5A) of the Act, CASA may issue a legislative instrument that specifies that a part or material is excluded from the definition of </w:t>
      </w:r>
      <w:r w:rsidRPr="00D16BB4">
        <w:rPr>
          <w:b/>
          <w:i/>
        </w:rPr>
        <w:t>aeronautical product</w:t>
      </w:r>
      <w:r w:rsidRPr="00D16BB4">
        <w:t xml:space="preserve"> in section 3 of the Act.</w:t>
      </w:r>
    </w:p>
    <w:p w14:paraId="6AA6E2E8" w14:textId="77777777" w:rsidR="00E36EE3" w:rsidRPr="00D16BB4" w:rsidRDefault="00E36EE3" w:rsidP="00E36EE3">
      <w:pPr>
        <w:pStyle w:val="ActHead5"/>
      </w:pPr>
      <w:bookmarkStart w:id="399" w:name="_Toc164336571"/>
      <w:r w:rsidRPr="00D16BB4">
        <w:rPr>
          <w:rStyle w:val="CharSectno"/>
        </w:rPr>
        <w:t>3</w:t>
      </w:r>
      <w:r w:rsidRPr="00D16BB4">
        <w:t xml:space="preserve">  Definition of </w:t>
      </w:r>
      <w:r w:rsidRPr="00D16BB4">
        <w:rPr>
          <w:i/>
        </w:rPr>
        <w:t>air transport operation</w:t>
      </w:r>
      <w:bookmarkEnd w:id="399"/>
    </w:p>
    <w:p w14:paraId="1F5BC276" w14:textId="77777777" w:rsidR="00E36EE3" w:rsidRPr="00D16BB4" w:rsidRDefault="00E36EE3" w:rsidP="00E36EE3">
      <w:pPr>
        <w:pStyle w:val="subsection"/>
      </w:pPr>
      <w:r w:rsidRPr="00D16BB4">
        <w:tab/>
        <w:t>(1)</w:t>
      </w:r>
      <w:r w:rsidRPr="00D16BB4">
        <w:tab/>
        <w:t xml:space="preserve">An </w:t>
      </w:r>
      <w:r w:rsidRPr="00D16BB4">
        <w:rPr>
          <w:b/>
          <w:i/>
        </w:rPr>
        <w:t>air transport operation</w:t>
      </w:r>
      <w:r w:rsidRPr="00D16BB4">
        <w:t xml:space="preserve"> is a passenger transport operation, a cargo transport operation or a medical transport operation, that:</w:t>
      </w:r>
    </w:p>
    <w:p w14:paraId="1E3FFD17" w14:textId="77777777" w:rsidR="00E36EE3" w:rsidRPr="00D16BB4" w:rsidRDefault="00E36EE3" w:rsidP="00E36EE3">
      <w:pPr>
        <w:pStyle w:val="paragraph"/>
      </w:pPr>
      <w:r w:rsidRPr="00D16BB4">
        <w:tab/>
        <w:t>(a)</w:t>
      </w:r>
      <w:r w:rsidRPr="00D16BB4">
        <w:tab/>
        <w:t>is conducted for hire or reward; or</w:t>
      </w:r>
    </w:p>
    <w:p w14:paraId="17DD1521" w14:textId="77777777" w:rsidR="00E36EE3" w:rsidRPr="00D16BB4" w:rsidRDefault="00E36EE3" w:rsidP="00E36EE3">
      <w:pPr>
        <w:pStyle w:val="paragraph"/>
      </w:pPr>
      <w:r w:rsidRPr="00D16BB4">
        <w:tab/>
        <w:t>(b)</w:t>
      </w:r>
      <w:r w:rsidRPr="00D16BB4">
        <w:tab/>
        <w:t>is prescribed by an instrument issued under regulation 201.025.</w:t>
      </w:r>
    </w:p>
    <w:p w14:paraId="17804831" w14:textId="77777777" w:rsidR="00E36EE3" w:rsidRPr="00D16BB4" w:rsidRDefault="00E36EE3" w:rsidP="00E36EE3">
      <w:pPr>
        <w:pStyle w:val="subsection"/>
      </w:pPr>
      <w:r w:rsidRPr="00D16BB4">
        <w:tab/>
        <w:t>(2)</w:t>
      </w:r>
      <w:r w:rsidRPr="00D16BB4">
        <w:tab/>
        <w:t xml:space="preserve">Despite subclause (1), an </w:t>
      </w:r>
      <w:r w:rsidRPr="00D16BB4">
        <w:rPr>
          <w:b/>
          <w:i/>
        </w:rPr>
        <w:t>air transport operation</w:t>
      </w:r>
      <w:r w:rsidRPr="00D16BB4">
        <w:t xml:space="preserve"> does not include an aerial work operation or a balloon transport operation.</w:t>
      </w:r>
    </w:p>
    <w:p w14:paraId="7DA47528" w14:textId="77777777" w:rsidR="00092305" w:rsidRPr="00D16BB4" w:rsidRDefault="00092305" w:rsidP="00092305">
      <w:pPr>
        <w:pStyle w:val="ActHead5"/>
      </w:pPr>
      <w:bookmarkStart w:id="400" w:name="_Toc164336572"/>
      <w:r w:rsidRPr="00D16BB4">
        <w:rPr>
          <w:rStyle w:val="CharSectno"/>
        </w:rPr>
        <w:t>5</w:t>
      </w:r>
      <w:r w:rsidRPr="00D16BB4">
        <w:t xml:space="preserve">  When an aircraft is </w:t>
      </w:r>
      <w:r w:rsidRPr="00D16BB4">
        <w:rPr>
          <w:i/>
        </w:rPr>
        <w:t>airworthy</w:t>
      </w:r>
      <w:bookmarkEnd w:id="400"/>
    </w:p>
    <w:p w14:paraId="292F69DB" w14:textId="77777777" w:rsidR="00092305" w:rsidRPr="00D16BB4" w:rsidRDefault="00092305" w:rsidP="00092305">
      <w:pPr>
        <w:pStyle w:val="notetext"/>
      </w:pPr>
      <w:r w:rsidRPr="00D16BB4">
        <w:t>Note:</w:t>
      </w:r>
      <w:r w:rsidRPr="00D16BB4">
        <w:tab/>
        <w:t>This clause is reserved for future use.</w:t>
      </w:r>
    </w:p>
    <w:p w14:paraId="1AFCC6CF" w14:textId="77777777" w:rsidR="00092305" w:rsidRPr="00D16BB4" w:rsidRDefault="00092305" w:rsidP="00092305">
      <w:pPr>
        <w:pStyle w:val="ActHead5"/>
      </w:pPr>
      <w:bookmarkStart w:id="401" w:name="_Toc164336573"/>
      <w:r w:rsidRPr="00D16BB4">
        <w:rPr>
          <w:rStyle w:val="CharSectno"/>
        </w:rPr>
        <w:t>15</w:t>
      </w:r>
      <w:r w:rsidRPr="00D16BB4">
        <w:t xml:space="preserve">  Reference to Annexes to Chicago Convention</w:t>
      </w:r>
      <w:bookmarkEnd w:id="401"/>
    </w:p>
    <w:p w14:paraId="6E63BB47" w14:textId="77777777" w:rsidR="00092305" w:rsidRPr="00D16BB4" w:rsidRDefault="00092305" w:rsidP="00092305">
      <w:pPr>
        <w:pStyle w:val="subsection"/>
      </w:pPr>
      <w:r w:rsidRPr="00D16BB4">
        <w:tab/>
      </w:r>
      <w:r w:rsidRPr="00D16BB4">
        <w:tab/>
        <w:t>In these Regulations, a reference to an Annex to the Chicago Convention is a reference to that Annex as in force from time to time.</w:t>
      </w:r>
    </w:p>
    <w:p w14:paraId="031488F5" w14:textId="77777777" w:rsidR="00092305" w:rsidRPr="00D16BB4" w:rsidRDefault="00092305" w:rsidP="00092305">
      <w:pPr>
        <w:pStyle w:val="ActHead5"/>
      </w:pPr>
      <w:bookmarkStart w:id="402" w:name="_Toc164336574"/>
      <w:r w:rsidRPr="00D16BB4">
        <w:rPr>
          <w:rStyle w:val="CharSectno"/>
        </w:rPr>
        <w:t>18</w:t>
      </w:r>
      <w:r w:rsidRPr="00D16BB4">
        <w:t xml:space="preserve">  Meaning of </w:t>
      </w:r>
      <w:r w:rsidRPr="00D16BB4">
        <w:rPr>
          <w:i/>
        </w:rPr>
        <w:t>authorised release certificate</w:t>
      </w:r>
      <w:bookmarkEnd w:id="402"/>
    </w:p>
    <w:p w14:paraId="45D6E3B7" w14:textId="77777777" w:rsidR="00092305" w:rsidRPr="00D16BB4" w:rsidRDefault="00092305" w:rsidP="00092305">
      <w:pPr>
        <w:pStyle w:val="subsection"/>
      </w:pPr>
      <w:r w:rsidRPr="00D16BB4">
        <w:tab/>
        <w:t>(1)</w:t>
      </w:r>
      <w:r w:rsidRPr="00D16BB4">
        <w:tab/>
        <w:t>For the purposes of CAR:</w:t>
      </w:r>
    </w:p>
    <w:p w14:paraId="5FEAAC9C" w14:textId="77777777" w:rsidR="00092305" w:rsidRPr="00D16BB4" w:rsidRDefault="00092305" w:rsidP="00092305">
      <w:pPr>
        <w:pStyle w:val="Definition"/>
      </w:pPr>
      <w:r w:rsidRPr="00D16BB4">
        <w:rPr>
          <w:b/>
          <w:i/>
        </w:rPr>
        <w:t>authorised release certificate</w:t>
      </w:r>
      <w:r w:rsidRPr="00D16BB4">
        <w:t>, for an aircraft component, means a document that complies with regulation 42WA of CAR.</w:t>
      </w:r>
    </w:p>
    <w:p w14:paraId="48ECD84E" w14:textId="77777777" w:rsidR="00092305" w:rsidRPr="00D16BB4" w:rsidRDefault="00092305" w:rsidP="00092305">
      <w:pPr>
        <w:pStyle w:val="subsection"/>
      </w:pPr>
      <w:r w:rsidRPr="00D16BB4">
        <w:tab/>
        <w:t>(2)</w:t>
      </w:r>
      <w:r w:rsidRPr="00D16BB4">
        <w:tab/>
        <w:t>For the purposes of CASR:</w:t>
      </w:r>
    </w:p>
    <w:p w14:paraId="4132F6F0" w14:textId="77777777" w:rsidR="00092305" w:rsidRPr="00D16BB4" w:rsidRDefault="00092305" w:rsidP="00092305">
      <w:pPr>
        <w:pStyle w:val="Definition"/>
      </w:pPr>
      <w:r w:rsidRPr="00D16BB4">
        <w:rPr>
          <w:b/>
          <w:i/>
        </w:rPr>
        <w:t>authorised release certificate</w:t>
      </w:r>
      <w:r w:rsidRPr="00D16BB4">
        <w:t>, for an aeronautical product, means:</w:t>
      </w:r>
    </w:p>
    <w:p w14:paraId="5B381D6B" w14:textId="77777777" w:rsidR="00092305" w:rsidRPr="00D16BB4" w:rsidRDefault="00092305" w:rsidP="00092305">
      <w:pPr>
        <w:pStyle w:val="paragraph"/>
      </w:pPr>
      <w:r w:rsidRPr="00D16BB4">
        <w:lastRenderedPageBreak/>
        <w:tab/>
        <w:t>(a)</w:t>
      </w:r>
      <w:r w:rsidRPr="00D16BB4">
        <w:tab/>
        <w:t>if maintenance has not been carried out on the product since its manufacture, and the manufacture of the product was permitted by or under Part 21—a document:</w:t>
      </w:r>
    </w:p>
    <w:p w14:paraId="12CD6F9C" w14:textId="77777777" w:rsidR="00092305" w:rsidRPr="00D16BB4" w:rsidRDefault="00092305" w:rsidP="00092305">
      <w:pPr>
        <w:pStyle w:val="paragraphsub"/>
      </w:pPr>
      <w:r w:rsidRPr="00D16BB4">
        <w:tab/>
        <w:t>(i)</w:t>
      </w:r>
      <w:r w:rsidRPr="00D16BB4">
        <w:tab/>
        <w:t>issued by the manufacturer of the product; and</w:t>
      </w:r>
    </w:p>
    <w:p w14:paraId="6E3F7010" w14:textId="77777777" w:rsidR="00092305" w:rsidRPr="00D16BB4" w:rsidRDefault="00092305" w:rsidP="00092305">
      <w:pPr>
        <w:pStyle w:val="paragraphsub"/>
      </w:pPr>
      <w:r w:rsidRPr="00D16BB4">
        <w:tab/>
        <w:t>(ii)</w:t>
      </w:r>
      <w:r w:rsidRPr="00D16BB4">
        <w:tab/>
        <w:t>that includes a statement to the effect that the product is serviceable, within the meaning given by subregulation 42.015(1); or</w:t>
      </w:r>
    </w:p>
    <w:p w14:paraId="12BAFF17" w14:textId="77777777" w:rsidR="00092305" w:rsidRPr="00D16BB4" w:rsidRDefault="00092305" w:rsidP="00092305">
      <w:pPr>
        <w:pStyle w:val="paragraph"/>
      </w:pPr>
      <w:r w:rsidRPr="00D16BB4">
        <w:tab/>
        <w:t>(b)</w:t>
      </w:r>
      <w:r w:rsidRPr="00D16BB4">
        <w:tab/>
        <w:t>if maintenance has not been carried out on the product since its manufacture, and the manufacture of the product was permitted by the law of a foreign country—a document of a kind specified in the Part 42 Manual of Standards as being equivalent to a document mentioned in paragraph (a); or</w:t>
      </w:r>
    </w:p>
    <w:p w14:paraId="2AD8D0C6" w14:textId="7FD4C815" w:rsidR="00092305" w:rsidRPr="00D16BB4" w:rsidRDefault="00092305" w:rsidP="00092305">
      <w:pPr>
        <w:pStyle w:val="paragraph"/>
      </w:pPr>
      <w:r w:rsidRPr="00D16BB4">
        <w:tab/>
        <w:t>(c)</w:t>
      </w:r>
      <w:r w:rsidRPr="00D16BB4">
        <w:tab/>
        <w:t xml:space="preserve">if maintenance has been carried out on the product under these Regulations—a certificate of release to service for the product in relation to the maintenance issued under </w:t>
      </w:r>
      <w:r w:rsidR="009E3970">
        <w:t>Division 4</w:t>
      </w:r>
      <w:r w:rsidRPr="00D16BB4">
        <w:t>2.H.4 that is in the approved form; or</w:t>
      </w:r>
    </w:p>
    <w:p w14:paraId="5ACE1757" w14:textId="77777777" w:rsidR="00092305" w:rsidRPr="00D16BB4" w:rsidRDefault="00092305" w:rsidP="00092305">
      <w:pPr>
        <w:pStyle w:val="paragraph"/>
      </w:pPr>
      <w:r w:rsidRPr="00D16BB4">
        <w:tab/>
        <w:t>(d)</w:t>
      </w:r>
      <w:r w:rsidRPr="00D16BB4">
        <w:tab/>
        <w:t>if maintenance has been carried out on the product under the law of a foreign country—a document of a kind specified in the Part 42 Manual of Standards as being equivalent to a document mentioned in paragraph (c).</w:t>
      </w:r>
    </w:p>
    <w:p w14:paraId="2F625586" w14:textId="77777777" w:rsidR="00092305" w:rsidRPr="00D16BB4" w:rsidRDefault="00092305" w:rsidP="00092305">
      <w:pPr>
        <w:pStyle w:val="notetext"/>
      </w:pPr>
      <w:r w:rsidRPr="00D16BB4">
        <w:t>Note 1:</w:t>
      </w:r>
      <w:r w:rsidRPr="00D16BB4">
        <w:tab/>
        <w:t>For paragraph (a), Part 21 permits the manufacture of aeronautical products in a number of ways, including under APMAs, ATSO authorisations, type certificates and production certificates.</w:t>
      </w:r>
    </w:p>
    <w:p w14:paraId="6A77C540" w14:textId="77777777" w:rsidR="00092305" w:rsidRPr="00D16BB4" w:rsidRDefault="00092305" w:rsidP="00092305">
      <w:pPr>
        <w:pStyle w:val="notetext"/>
      </w:pPr>
      <w:r w:rsidRPr="00D16BB4">
        <w:t>Note 2:</w:t>
      </w:r>
      <w:r w:rsidRPr="00D16BB4">
        <w:tab/>
        <w:t>For paragraph (c):</w:t>
      </w:r>
    </w:p>
    <w:p w14:paraId="0FD724B6" w14:textId="6ABA9588" w:rsidR="00092305" w:rsidRPr="00D16BB4" w:rsidRDefault="00092305" w:rsidP="00092305">
      <w:pPr>
        <w:pStyle w:val="notepara"/>
      </w:pPr>
      <w:r w:rsidRPr="00D16BB4">
        <w:t>(a)</w:t>
      </w:r>
      <w:r w:rsidRPr="00D16BB4">
        <w:tab/>
        <w:t>a certificate of release to service for an aeronautical product in relation to maintenance carried out on an aeronautical product that is not in</w:t>
      </w:r>
      <w:r w:rsidR="009E3970">
        <w:noBreakHyphen/>
      </w:r>
      <w:r w:rsidRPr="00D16BB4">
        <w:t>house maintenance must be in the approved form: see subregulation 42.810(1); and</w:t>
      </w:r>
    </w:p>
    <w:p w14:paraId="4BA80247" w14:textId="7EF680E2" w:rsidR="00092305" w:rsidRPr="00D16BB4" w:rsidRDefault="00092305" w:rsidP="00092305">
      <w:pPr>
        <w:pStyle w:val="notepara"/>
      </w:pPr>
      <w:r w:rsidRPr="00D16BB4">
        <w:t>(b)</w:t>
      </w:r>
      <w:r w:rsidRPr="00D16BB4">
        <w:tab/>
        <w:t>a certificate of release to service for an aeronautical product in relation to in</w:t>
      </w:r>
      <w:r w:rsidR="009E3970">
        <w:noBreakHyphen/>
      </w:r>
      <w:r w:rsidRPr="00D16BB4">
        <w:t>house maintenance carried out on an aeronautical product must either be in the approved form or be in the form of an in</w:t>
      </w:r>
      <w:r w:rsidR="009E3970">
        <w:noBreakHyphen/>
      </w:r>
      <w:r w:rsidRPr="00D16BB4">
        <w:t>house release document: see subregulation 42.810(2).</w:t>
      </w:r>
    </w:p>
    <w:p w14:paraId="076C456C" w14:textId="77777777" w:rsidR="00092305" w:rsidRPr="00D16BB4" w:rsidRDefault="00092305" w:rsidP="00092305">
      <w:pPr>
        <w:pStyle w:val="ActHead5"/>
      </w:pPr>
      <w:bookmarkStart w:id="403" w:name="_Toc164336575"/>
      <w:r w:rsidRPr="00D16BB4">
        <w:rPr>
          <w:rStyle w:val="CharSectno"/>
        </w:rPr>
        <w:t>25</w:t>
      </w:r>
      <w:r w:rsidRPr="00D16BB4">
        <w:t xml:space="preserve">  Extended meaning of </w:t>
      </w:r>
      <w:r w:rsidRPr="00D16BB4">
        <w:rPr>
          <w:i/>
        </w:rPr>
        <w:t xml:space="preserve">charged with </w:t>
      </w:r>
      <w:r w:rsidRPr="00D16BB4">
        <w:t>in relation to certain offences</w:t>
      </w:r>
      <w:bookmarkEnd w:id="403"/>
    </w:p>
    <w:p w14:paraId="5FAFFBBA" w14:textId="77777777" w:rsidR="00092305" w:rsidRPr="00D16BB4" w:rsidRDefault="00092305" w:rsidP="00092305">
      <w:pPr>
        <w:pStyle w:val="subsection"/>
      </w:pPr>
      <w:r w:rsidRPr="00D16BB4">
        <w:tab/>
        <w:t>(1)</w:t>
      </w:r>
      <w:r w:rsidRPr="00D16BB4">
        <w:tab/>
        <w:t>In these Regulations:</w:t>
      </w:r>
    </w:p>
    <w:p w14:paraId="7D58F0F3" w14:textId="77777777" w:rsidR="00092305" w:rsidRPr="00D16BB4" w:rsidRDefault="00092305" w:rsidP="00092305">
      <w:pPr>
        <w:pStyle w:val="Definition"/>
      </w:pPr>
      <w:r w:rsidRPr="00D16BB4">
        <w:rPr>
          <w:b/>
          <w:i/>
        </w:rPr>
        <w:t>charged with</w:t>
      </w:r>
      <w:r w:rsidRPr="00D16BB4">
        <w:t xml:space="preserve"> has, in addition to its ordinary meaning, the meaning given by subclause (2).</w:t>
      </w:r>
    </w:p>
    <w:p w14:paraId="58208712" w14:textId="77777777" w:rsidR="00092305" w:rsidRPr="00D16BB4" w:rsidRDefault="00092305" w:rsidP="00092305">
      <w:pPr>
        <w:pStyle w:val="subsection"/>
      </w:pPr>
      <w:r w:rsidRPr="00D16BB4">
        <w:tab/>
        <w:t>(2)</w:t>
      </w:r>
      <w:r w:rsidRPr="00D16BB4">
        <w:tab/>
        <w:t xml:space="preserve">For the purposes of these Regulations, a person is taken to have been </w:t>
      </w:r>
      <w:r w:rsidRPr="00D16BB4">
        <w:rPr>
          <w:b/>
          <w:i/>
        </w:rPr>
        <w:t>charged with</w:t>
      </w:r>
      <w:r w:rsidRPr="00D16BB4">
        <w:t xml:space="preserve"> a psychoactive substance offence if:</w:t>
      </w:r>
    </w:p>
    <w:p w14:paraId="72EAB3D9" w14:textId="77777777" w:rsidR="00092305" w:rsidRPr="00D16BB4" w:rsidRDefault="00092305" w:rsidP="00092305">
      <w:pPr>
        <w:pStyle w:val="paragraph"/>
      </w:pPr>
      <w:r w:rsidRPr="00D16BB4">
        <w:tab/>
        <w:t>(a)</w:t>
      </w:r>
      <w:r w:rsidRPr="00D16BB4">
        <w:tab/>
        <w:t>a law provides for the issue, in relation to the offence, of an expiation notice; and</w:t>
      </w:r>
    </w:p>
    <w:p w14:paraId="310284C4" w14:textId="77777777" w:rsidR="00092305" w:rsidRPr="00D16BB4" w:rsidRDefault="00092305" w:rsidP="00092305">
      <w:pPr>
        <w:pStyle w:val="paragraph"/>
      </w:pPr>
      <w:r w:rsidRPr="00D16BB4">
        <w:tab/>
        <w:t>(b)</w:t>
      </w:r>
      <w:r w:rsidRPr="00D16BB4">
        <w:tab/>
        <w:t>such a notice is issued to the person in relation to the offence.</w:t>
      </w:r>
    </w:p>
    <w:p w14:paraId="48AC337C" w14:textId="77777777" w:rsidR="00092305" w:rsidRPr="00D16BB4" w:rsidRDefault="00092305" w:rsidP="00092305">
      <w:pPr>
        <w:pStyle w:val="ActHead5"/>
        <w:rPr>
          <w:i/>
        </w:rPr>
      </w:pPr>
      <w:bookmarkStart w:id="404" w:name="_Toc164336576"/>
      <w:r w:rsidRPr="00D16BB4">
        <w:rPr>
          <w:rStyle w:val="CharSectno"/>
        </w:rPr>
        <w:t>35</w:t>
      </w:r>
      <w:r w:rsidRPr="00D16BB4">
        <w:t xml:space="preserve">  Extended meaning of </w:t>
      </w:r>
      <w:r w:rsidRPr="00D16BB4">
        <w:rPr>
          <w:i/>
        </w:rPr>
        <w:t>convicted</w:t>
      </w:r>
      <w:bookmarkEnd w:id="404"/>
    </w:p>
    <w:p w14:paraId="1140058D" w14:textId="77777777" w:rsidR="00092305" w:rsidRPr="00D16BB4" w:rsidRDefault="00092305" w:rsidP="00092305">
      <w:pPr>
        <w:pStyle w:val="subsection"/>
      </w:pPr>
      <w:r w:rsidRPr="00D16BB4">
        <w:tab/>
        <w:t>(1)</w:t>
      </w:r>
      <w:r w:rsidRPr="00D16BB4">
        <w:tab/>
        <w:t>In these Regulations:</w:t>
      </w:r>
    </w:p>
    <w:p w14:paraId="60219C1B" w14:textId="77777777" w:rsidR="00092305" w:rsidRPr="00D16BB4" w:rsidRDefault="00092305" w:rsidP="00092305">
      <w:pPr>
        <w:pStyle w:val="Definition"/>
      </w:pPr>
      <w:r w:rsidRPr="00D16BB4">
        <w:rPr>
          <w:b/>
          <w:i/>
        </w:rPr>
        <w:t>convicted</w:t>
      </w:r>
      <w:r w:rsidRPr="00D16BB4">
        <w:t xml:space="preserve"> has, in addition to its ordinary meaning, the meaning given by subclauses (2), (3) and (4).</w:t>
      </w:r>
    </w:p>
    <w:p w14:paraId="046EA642" w14:textId="77777777" w:rsidR="00092305" w:rsidRPr="00D16BB4" w:rsidRDefault="00092305" w:rsidP="00092305">
      <w:pPr>
        <w:pStyle w:val="subsection"/>
      </w:pPr>
      <w:r w:rsidRPr="00D16BB4">
        <w:lastRenderedPageBreak/>
        <w:tab/>
        <w:t>(2)</w:t>
      </w:r>
      <w:r w:rsidRPr="00D16BB4">
        <w:tab/>
        <w:t xml:space="preserve">For the purposes of these Regulations, a person is taken to have been </w:t>
      </w:r>
      <w:r w:rsidRPr="00D16BB4">
        <w:rPr>
          <w:b/>
          <w:i/>
        </w:rPr>
        <w:t>convicted</w:t>
      </w:r>
      <w:r w:rsidRPr="00D16BB4">
        <w:t xml:space="preserve"> of an alleged offence if:</w:t>
      </w:r>
    </w:p>
    <w:p w14:paraId="23ECDB6A" w14:textId="77777777" w:rsidR="00092305" w:rsidRPr="00D16BB4" w:rsidRDefault="00092305" w:rsidP="00092305">
      <w:pPr>
        <w:pStyle w:val="paragraph"/>
      </w:pPr>
      <w:r w:rsidRPr="00D16BB4">
        <w:tab/>
        <w:t>(a)</w:t>
      </w:r>
      <w:r w:rsidRPr="00D16BB4">
        <w:tab/>
        <w:t>the person has not been found guilty of the offence but asks for the offence to be taken into account when being sentenced for another offence; or</w:t>
      </w:r>
    </w:p>
    <w:p w14:paraId="50AA3624" w14:textId="77777777" w:rsidR="00092305" w:rsidRPr="00D16BB4" w:rsidRDefault="00092305" w:rsidP="00092305">
      <w:pPr>
        <w:pStyle w:val="paragraph"/>
      </w:pPr>
      <w:r w:rsidRPr="00D16BB4">
        <w:tab/>
        <w:t>(b)</w:t>
      </w:r>
      <w:r w:rsidRPr="00D16BB4">
        <w:tab/>
        <w:t>the person has been found guilty of the offence but discharged without conviction.</w:t>
      </w:r>
    </w:p>
    <w:p w14:paraId="2CEBEB9B" w14:textId="77777777" w:rsidR="00092305" w:rsidRPr="00D16BB4" w:rsidRDefault="00092305" w:rsidP="00092305">
      <w:pPr>
        <w:pStyle w:val="subsection"/>
      </w:pPr>
      <w:r w:rsidRPr="00D16BB4">
        <w:tab/>
        <w:t>(3)</w:t>
      </w:r>
      <w:r w:rsidRPr="00D16BB4">
        <w:tab/>
        <w:t xml:space="preserve">In addition, a person is taken to have been </w:t>
      </w:r>
      <w:r w:rsidRPr="00D16BB4">
        <w:rPr>
          <w:b/>
          <w:i/>
        </w:rPr>
        <w:t>convicted</w:t>
      </w:r>
      <w:r w:rsidRPr="00D16BB4">
        <w:t xml:space="preserve"> of a psychoactive substance offence if:</w:t>
      </w:r>
    </w:p>
    <w:p w14:paraId="71BA5BB1" w14:textId="77777777" w:rsidR="00092305" w:rsidRPr="00D16BB4" w:rsidRDefault="00092305" w:rsidP="00092305">
      <w:pPr>
        <w:pStyle w:val="paragraph"/>
      </w:pPr>
      <w:r w:rsidRPr="00D16BB4">
        <w:tab/>
        <w:t>(a)</w:t>
      </w:r>
      <w:r w:rsidRPr="00D16BB4">
        <w:tab/>
        <w:t>a law provides for the issue, in relation to the offence, of an expiation notice; and</w:t>
      </w:r>
    </w:p>
    <w:p w14:paraId="155C92F5" w14:textId="77777777" w:rsidR="00092305" w:rsidRPr="00D16BB4" w:rsidRDefault="00092305" w:rsidP="00092305">
      <w:pPr>
        <w:pStyle w:val="paragraph"/>
        <w:spacing w:before="0"/>
      </w:pPr>
      <w:r w:rsidRPr="00D16BB4">
        <w:tab/>
        <w:t>(b)</w:t>
      </w:r>
      <w:r w:rsidRPr="00D16BB4">
        <w:tab/>
        <w:t>such a notice was issued to the person in relation to the offence; and</w:t>
      </w:r>
    </w:p>
    <w:p w14:paraId="1B7E8C02" w14:textId="77777777" w:rsidR="00092305" w:rsidRPr="00D16BB4" w:rsidRDefault="00092305" w:rsidP="00092305">
      <w:pPr>
        <w:pStyle w:val="paragraph"/>
      </w:pPr>
      <w:r w:rsidRPr="00D16BB4">
        <w:tab/>
        <w:t>(c)</w:t>
      </w:r>
      <w:r w:rsidRPr="00D16BB4">
        <w:tab/>
        <w:t>the person paid the penalty required by the notice.</w:t>
      </w:r>
    </w:p>
    <w:p w14:paraId="60CDFBBF" w14:textId="77777777" w:rsidR="00092305" w:rsidRPr="00D16BB4" w:rsidRDefault="00092305" w:rsidP="00092305">
      <w:pPr>
        <w:pStyle w:val="subsection"/>
      </w:pPr>
      <w:r w:rsidRPr="00D16BB4">
        <w:tab/>
        <w:t>(4)</w:t>
      </w:r>
      <w:r w:rsidRPr="00D16BB4">
        <w:tab/>
        <w:t xml:space="preserve">However, a conviction that is spent (within the meaning of Part VIIC of the </w:t>
      </w:r>
      <w:r w:rsidRPr="00D16BB4">
        <w:rPr>
          <w:i/>
        </w:rPr>
        <w:t>Crimes Act 1914</w:t>
      </w:r>
      <w:r w:rsidRPr="00D16BB4">
        <w:t>), or has been quashed, is not taken to be a conviction for the purposes of these Regulations.</w:t>
      </w:r>
    </w:p>
    <w:p w14:paraId="593FB21D" w14:textId="77777777" w:rsidR="00092305" w:rsidRPr="00D16BB4" w:rsidRDefault="00092305" w:rsidP="00092305">
      <w:pPr>
        <w:pStyle w:val="ActHead5"/>
      </w:pPr>
      <w:bookmarkStart w:id="405" w:name="_Toc164336577"/>
      <w:r w:rsidRPr="00D16BB4">
        <w:rPr>
          <w:rStyle w:val="CharSectno"/>
        </w:rPr>
        <w:t>36</w:t>
      </w:r>
      <w:r w:rsidRPr="00D16BB4">
        <w:t xml:space="preserve">  References to particular kinds of flight crew licences, ratings and endorsements</w:t>
      </w:r>
      <w:bookmarkEnd w:id="405"/>
    </w:p>
    <w:p w14:paraId="7BA0F9AB" w14:textId="77777777" w:rsidR="00092305" w:rsidRPr="00D16BB4" w:rsidRDefault="00092305" w:rsidP="00092305">
      <w:pPr>
        <w:pStyle w:val="subsection"/>
      </w:pPr>
      <w:r w:rsidRPr="00D16BB4">
        <w:tab/>
      </w:r>
      <w:r w:rsidRPr="00D16BB4">
        <w:tab/>
        <w:t>A reference in these Regulations to a particular kind of flight crew licence, rating or endorsement:</w:t>
      </w:r>
    </w:p>
    <w:p w14:paraId="69970DFA" w14:textId="77777777" w:rsidR="00092305" w:rsidRPr="00D16BB4" w:rsidRDefault="00092305" w:rsidP="00092305">
      <w:pPr>
        <w:pStyle w:val="paragraph"/>
      </w:pPr>
      <w:r w:rsidRPr="00D16BB4">
        <w:tab/>
        <w:t>(a)</w:t>
      </w:r>
      <w:r w:rsidRPr="00D16BB4">
        <w:tab/>
        <w:t>means a flight crew licence, rating or endorsement of that kind that may be granted under Part 61 (Flight crew licensing); and</w:t>
      </w:r>
    </w:p>
    <w:p w14:paraId="63002F92" w14:textId="77777777" w:rsidR="00092305" w:rsidRPr="00D16BB4" w:rsidRDefault="00092305" w:rsidP="00092305">
      <w:pPr>
        <w:pStyle w:val="paragraph"/>
      </w:pPr>
      <w:r w:rsidRPr="00D16BB4">
        <w:tab/>
        <w:t>(b)</w:t>
      </w:r>
      <w:r w:rsidRPr="00D16BB4">
        <w:tab/>
        <w:t>includes a certificate of validation of an overseas flight crew licence that is equivalent to that kind of flight crew licence, rating or endorsement.</w:t>
      </w:r>
    </w:p>
    <w:p w14:paraId="192DE8A1" w14:textId="77777777" w:rsidR="00092305" w:rsidRPr="00D16BB4" w:rsidRDefault="00092305" w:rsidP="00092305">
      <w:pPr>
        <w:pStyle w:val="notetext"/>
        <w:ind w:left="2694" w:hanging="1134"/>
      </w:pPr>
      <w:r w:rsidRPr="00D16BB4">
        <w:t>Example 1:</w:t>
      </w:r>
      <w:r w:rsidRPr="00D16BB4">
        <w:tab/>
        <w:t>For paragraph (a), a reference to a commercial pilot licence is a reference to a commercial pilot licence granted under Part 61.</w:t>
      </w:r>
    </w:p>
    <w:p w14:paraId="1142343E" w14:textId="63054659" w:rsidR="00092305" w:rsidRPr="00D16BB4" w:rsidRDefault="00092305" w:rsidP="00092305">
      <w:pPr>
        <w:pStyle w:val="notetext"/>
        <w:ind w:left="2694" w:hanging="1134"/>
      </w:pPr>
      <w:r w:rsidRPr="00D16BB4">
        <w:t>Example 2:</w:t>
      </w:r>
      <w:r w:rsidRPr="00D16BB4">
        <w:tab/>
        <w:t>For paragraph (a), a reference to an aeroplane low</w:t>
      </w:r>
      <w:r w:rsidR="009E3970">
        <w:noBreakHyphen/>
      </w:r>
      <w:r w:rsidRPr="00D16BB4">
        <w:t>level endorsement is a reference to an aeroplane low</w:t>
      </w:r>
      <w:r w:rsidR="009E3970">
        <w:noBreakHyphen/>
      </w:r>
      <w:r w:rsidRPr="00D16BB4">
        <w:t>level endorsement granted under Part 61.</w:t>
      </w:r>
    </w:p>
    <w:p w14:paraId="33DAFA80" w14:textId="77777777" w:rsidR="00092305" w:rsidRPr="00D16BB4" w:rsidRDefault="00092305" w:rsidP="00092305">
      <w:pPr>
        <w:pStyle w:val="notetext"/>
        <w:ind w:left="2694" w:hanging="1134"/>
      </w:pPr>
      <w:r w:rsidRPr="00D16BB4">
        <w:t>Example 3:</w:t>
      </w:r>
      <w:r w:rsidRPr="00D16BB4">
        <w:tab/>
        <w:t>For paragraph (b), a reference to a commercial pilot licence includes a reference to a certification of validation of an overseas flight crew licence that is equivalent to a commercial pilot licence granted under Part 61.</w:t>
      </w:r>
    </w:p>
    <w:p w14:paraId="72C8E161" w14:textId="77777777" w:rsidR="00092305" w:rsidRPr="00D16BB4" w:rsidRDefault="00092305" w:rsidP="00092305">
      <w:pPr>
        <w:pStyle w:val="ActHead5"/>
        <w:rPr>
          <w:i/>
        </w:rPr>
      </w:pPr>
      <w:bookmarkStart w:id="406" w:name="_Toc164336578"/>
      <w:r w:rsidRPr="00D16BB4">
        <w:rPr>
          <w:rStyle w:val="CharSectno"/>
        </w:rPr>
        <w:t>37</w:t>
      </w:r>
      <w:r w:rsidRPr="00D16BB4">
        <w:t xml:space="preserve">  References to </w:t>
      </w:r>
      <w:r w:rsidRPr="00D16BB4">
        <w:rPr>
          <w:i/>
        </w:rPr>
        <w:t>flight manual</w:t>
      </w:r>
      <w:bookmarkEnd w:id="406"/>
    </w:p>
    <w:p w14:paraId="1F7B411F" w14:textId="77777777" w:rsidR="00092305" w:rsidRPr="00D16BB4" w:rsidRDefault="00092305" w:rsidP="00092305">
      <w:pPr>
        <w:pStyle w:val="subsection"/>
      </w:pPr>
      <w:r w:rsidRPr="00D16BB4">
        <w:tab/>
        <w:t>(1)</w:t>
      </w:r>
      <w:r w:rsidRPr="00D16BB4">
        <w:tab/>
        <w:t xml:space="preserve">A reference in these Regulations to an aircraft’s </w:t>
      </w:r>
      <w:r w:rsidRPr="00D16BB4">
        <w:rPr>
          <w:b/>
          <w:i/>
        </w:rPr>
        <w:t>flight manual</w:t>
      </w:r>
      <w:r w:rsidRPr="00D16BB4">
        <w:t>:</w:t>
      </w:r>
    </w:p>
    <w:p w14:paraId="567E17E7" w14:textId="77777777" w:rsidR="00092305" w:rsidRPr="00D16BB4" w:rsidRDefault="00092305" w:rsidP="00092305">
      <w:pPr>
        <w:pStyle w:val="paragraph"/>
      </w:pPr>
      <w:r w:rsidRPr="00D16BB4">
        <w:tab/>
        <w:t>(a)</w:t>
      </w:r>
      <w:r w:rsidRPr="00D16BB4">
        <w:tab/>
        <w:t>is a reference to:</w:t>
      </w:r>
    </w:p>
    <w:p w14:paraId="3E67EA5C" w14:textId="77777777" w:rsidR="00092305" w:rsidRPr="00D16BB4" w:rsidRDefault="00092305" w:rsidP="00092305">
      <w:pPr>
        <w:pStyle w:val="paragraphsub"/>
      </w:pPr>
      <w:r w:rsidRPr="00D16BB4">
        <w:tab/>
        <w:t>(i)</w:t>
      </w:r>
      <w:r w:rsidRPr="00D16BB4">
        <w:tab/>
        <w:t>if the aircraft’s type certification basis required the provision of an aircraft flight manual—that manual; or</w:t>
      </w:r>
    </w:p>
    <w:p w14:paraId="3396A569" w14:textId="5BFD3DE9" w:rsidR="00092305" w:rsidRPr="00D16BB4" w:rsidRDefault="00092305" w:rsidP="00092305">
      <w:pPr>
        <w:pStyle w:val="paragraphsub"/>
      </w:pPr>
      <w:r w:rsidRPr="00D16BB4">
        <w:tab/>
        <w:t>(ii)</w:t>
      </w:r>
      <w:r w:rsidRPr="00D16BB4">
        <w:tab/>
        <w:t xml:space="preserve">if </w:t>
      </w:r>
      <w:r w:rsidR="00BA761D" w:rsidRPr="00D16BB4">
        <w:t>regulation 2</w:t>
      </w:r>
      <w:r w:rsidRPr="00D16BB4">
        <w:t>1.005 applies to the aircraft—the manual that must be given to the owner of the aircraft under that regulation; or</w:t>
      </w:r>
    </w:p>
    <w:p w14:paraId="35548CC1" w14:textId="77777777" w:rsidR="00092305" w:rsidRPr="00D16BB4" w:rsidRDefault="00092305" w:rsidP="00092305">
      <w:pPr>
        <w:pStyle w:val="paragraphsub"/>
      </w:pPr>
      <w:r w:rsidRPr="00D16BB4">
        <w:tab/>
        <w:t>(iii)</w:t>
      </w:r>
      <w:r w:rsidRPr="00D16BB4">
        <w:tab/>
        <w:t>for an aircraft not mentioned in subparagraph (i) or (ii)—another document that contains the aircraft’s operating limitations and other information required for safe operation of the aircraft; and</w:t>
      </w:r>
    </w:p>
    <w:p w14:paraId="07A89944" w14:textId="77777777" w:rsidR="00092305" w:rsidRPr="00D16BB4" w:rsidRDefault="00092305" w:rsidP="00092305">
      <w:pPr>
        <w:pStyle w:val="paragraph"/>
      </w:pPr>
      <w:r w:rsidRPr="00D16BB4">
        <w:tab/>
        <w:t>(b)</w:t>
      </w:r>
      <w:r w:rsidRPr="00D16BB4">
        <w:tab/>
        <w:t>includes each amendment to the flight manual that:</w:t>
      </w:r>
    </w:p>
    <w:p w14:paraId="6A0C6E50" w14:textId="47AE65DA" w:rsidR="00092305" w:rsidRPr="00D16BB4" w:rsidRDefault="00092305" w:rsidP="00092305">
      <w:pPr>
        <w:pStyle w:val="paragraphsub"/>
      </w:pPr>
      <w:r w:rsidRPr="00D16BB4">
        <w:lastRenderedPageBreak/>
        <w:tab/>
        <w:t>(i)</w:t>
      </w:r>
      <w:r w:rsidRPr="00D16BB4">
        <w:tab/>
        <w:t xml:space="preserve">is approved by CASA, an authorised person or an approved design organisation under </w:t>
      </w:r>
      <w:r w:rsidR="00BA761D" w:rsidRPr="00D16BB4">
        <w:t>regulation 2</w:t>
      </w:r>
      <w:r w:rsidRPr="00D16BB4">
        <w:t>1.006A; or</w:t>
      </w:r>
    </w:p>
    <w:p w14:paraId="79F0DE22" w14:textId="77777777" w:rsidR="00092305" w:rsidRPr="00D16BB4" w:rsidRDefault="00092305" w:rsidP="00092305">
      <w:pPr>
        <w:pStyle w:val="paragraphsub"/>
      </w:pPr>
      <w:r w:rsidRPr="00D16BB4">
        <w:tab/>
        <w:t>(ia)</w:t>
      </w:r>
      <w:r w:rsidRPr="00D16BB4">
        <w:tab/>
        <w:t>is approved by a person mentioned in subclause (2); or</w:t>
      </w:r>
    </w:p>
    <w:p w14:paraId="2886ADD9" w14:textId="15DE7B26" w:rsidR="00092305" w:rsidRPr="00D16BB4" w:rsidRDefault="00092305" w:rsidP="00092305">
      <w:pPr>
        <w:pStyle w:val="paragraphsub"/>
      </w:pPr>
      <w:r w:rsidRPr="00D16BB4">
        <w:tab/>
        <w:t>(ii)</w:t>
      </w:r>
      <w:r w:rsidRPr="00D16BB4">
        <w:tab/>
        <w:t xml:space="preserve">is made at the direction of CASA under </w:t>
      </w:r>
      <w:r w:rsidR="009E3970">
        <w:t>Subpart 1</w:t>
      </w:r>
      <w:r w:rsidRPr="00D16BB4">
        <w:t>1.G; or</w:t>
      </w:r>
    </w:p>
    <w:p w14:paraId="51C81C19" w14:textId="77777777" w:rsidR="00092305" w:rsidRPr="00D16BB4" w:rsidRDefault="00092305" w:rsidP="00092305">
      <w:pPr>
        <w:pStyle w:val="paragraphsub"/>
      </w:pPr>
      <w:r w:rsidRPr="00D16BB4">
        <w:tab/>
        <w:t>(iii)</w:t>
      </w:r>
      <w:r w:rsidRPr="00D16BB4">
        <w:tab/>
        <w:t>relates to a foreign type certificate in relation to which CASA has issued a type acceptance certificate or a foreign supplemental type certificate, and is approved by the national aviation authority that issued the foreign type or supplemental type certificate; and</w:t>
      </w:r>
    </w:p>
    <w:p w14:paraId="04EAC2C1" w14:textId="77777777" w:rsidR="00092305" w:rsidRPr="00D16BB4" w:rsidRDefault="00092305" w:rsidP="00092305">
      <w:pPr>
        <w:pStyle w:val="paragraph"/>
      </w:pPr>
      <w:r w:rsidRPr="00D16BB4">
        <w:tab/>
        <w:t>(c)</w:t>
      </w:r>
      <w:r w:rsidRPr="00D16BB4">
        <w:tab/>
        <w:t>includes each supplement to the flight manual that:</w:t>
      </w:r>
    </w:p>
    <w:p w14:paraId="3D3E0728" w14:textId="22B96794" w:rsidR="00092305" w:rsidRPr="00D16BB4" w:rsidRDefault="00092305" w:rsidP="00092305">
      <w:pPr>
        <w:pStyle w:val="paragraphsub"/>
      </w:pPr>
      <w:r w:rsidRPr="00D16BB4">
        <w:tab/>
        <w:t>(i)</w:t>
      </w:r>
      <w:r w:rsidRPr="00D16BB4">
        <w:tab/>
        <w:t xml:space="preserve">is approved by CASA, an authorised person or an approved design organisation under </w:t>
      </w:r>
      <w:r w:rsidR="00BA761D" w:rsidRPr="00D16BB4">
        <w:t>regulation 2</w:t>
      </w:r>
      <w:r w:rsidRPr="00D16BB4">
        <w:t>1.006A; or</w:t>
      </w:r>
    </w:p>
    <w:p w14:paraId="0FA56758" w14:textId="77777777" w:rsidR="00092305" w:rsidRPr="00D16BB4" w:rsidRDefault="00092305" w:rsidP="00092305">
      <w:pPr>
        <w:pStyle w:val="paragraphsub"/>
      </w:pPr>
      <w:r w:rsidRPr="00D16BB4">
        <w:tab/>
        <w:t>(ia)</w:t>
      </w:r>
      <w:r w:rsidRPr="00D16BB4">
        <w:tab/>
        <w:t>is approved by a person mentioned in subclause (2); or</w:t>
      </w:r>
    </w:p>
    <w:p w14:paraId="577A5E54" w14:textId="5C282C80" w:rsidR="00092305" w:rsidRPr="00D16BB4" w:rsidRDefault="00092305" w:rsidP="00092305">
      <w:pPr>
        <w:pStyle w:val="paragraphsub"/>
      </w:pPr>
      <w:r w:rsidRPr="00D16BB4">
        <w:tab/>
        <w:t>(ii)</w:t>
      </w:r>
      <w:r w:rsidRPr="00D16BB4">
        <w:tab/>
        <w:t xml:space="preserve">is made at the direction of CASA under </w:t>
      </w:r>
      <w:r w:rsidR="009E3970">
        <w:t>Subpart 1</w:t>
      </w:r>
      <w:r w:rsidRPr="00D16BB4">
        <w:t>1.G; or</w:t>
      </w:r>
    </w:p>
    <w:p w14:paraId="0C81A1AC" w14:textId="77777777" w:rsidR="00092305" w:rsidRPr="00D16BB4" w:rsidRDefault="00092305" w:rsidP="00092305">
      <w:pPr>
        <w:pStyle w:val="paragraphsub"/>
      </w:pPr>
      <w:r w:rsidRPr="00D16BB4">
        <w:tab/>
        <w:t>(iii)</w:t>
      </w:r>
      <w:r w:rsidRPr="00D16BB4">
        <w:tab/>
        <w:t>relates to a foreign type certificate in relation to which CASA has issued a type acceptance certificate or a foreign supplemental type certificate, and is approved by the national aviation authority that issued the foreign type or supplemental type certificate.</w:t>
      </w:r>
    </w:p>
    <w:p w14:paraId="6423FF33" w14:textId="77777777" w:rsidR="00092305" w:rsidRPr="00D16BB4" w:rsidRDefault="00092305" w:rsidP="00092305">
      <w:pPr>
        <w:pStyle w:val="subsection"/>
      </w:pPr>
      <w:r w:rsidRPr="00D16BB4">
        <w:tab/>
        <w:t>(2)</w:t>
      </w:r>
      <w:r w:rsidRPr="00D16BB4">
        <w:tab/>
        <w:t>For subparagraphs (1)(b)(ia) and (1)(c)(ia), the persons are the following:</w:t>
      </w:r>
    </w:p>
    <w:p w14:paraId="54023ED0" w14:textId="77777777" w:rsidR="00092305" w:rsidRPr="00D16BB4" w:rsidRDefault="00092305" w:rsidP="00092305">
      <w:pPr>
        <w:pStyle w:val="paragraph"/>
      </w:pPr>
      <w:r w:rsidRPr="00D16BB4">
        <w:tab/>
        <w:t>(a)</w:t>
      </w:r>
      <w:r w:rsidRPr="00D16BB4">
        <w:tab/>
        <w:t>if there is an agreement (however described) between Australia and a Contracting State for the acceptance of approvals of changes to aircraft flight manuals—the national aviation authority of the Contracting State, or a person authorised to do so by the national aviation authority;</w:t>
      </w:r>
    </w:p>
    <w:p w14:paraId="753091FE" w14:textId="77777777" w:rsidR="00092305" w:rsidRPr="00D16BB4" w:rsidRDefault="00092305" w:rsidP="00092305">
      <w:pPr>
        <w:pStyle w:val="paragraph"/>
      </w:pPr>
      <w:r w:rsidRPr="00D16BB4">
        <w:tab/>
        <w:t>(b)</w:t>
      </w:r>
      <w:r w:rsidRPr="00D16BB4">
        <w:tab/>
        <w:t>if there is an agreement (however described) between CASA and the national aviation authority of a Contracting State for the acceptance of approvals of changes to aircraft flight manuals—the national aviation authority or a person authorised to do so by the national aviation authority.</w:t>
      </w:r>
    </w:p>
    <w:p w14:paraId="635DB4B5" w14:textId="77777777" w:rsidR="00092305" w:rsidRPr="00D16BB4" w:rsidRDefault="00092305" w:rsidP="00092305">
      <w:pPr>
        <w:pStyle w:val="ActHead5"/>
      </w:pPr>
      <w:bookmarkStart w:id="407" w:name="_Toc164336579"/>
      <w:r w:rsidRPr="00D16BB4">
        <w:rPr>
          <w:rStyle w:val="CharSectno"/>
        </w:rPr>
        <w:t>40</w:t>
      </w:r>
      <w:r w:rsidRPr="00D16BB4">
        <w:t xml:space="preserve">  References to operating an aircraft in an area</w:t>
      </w:r>
      <w:bookmarkEnd w:id="407"/>
    </w:p>
    <w:p w14:paraId="1CEA7220" w14:textId="77777777" w:rsidR="00092305" w:rsidRPr="00D16BB4" w:rsidRDefault="00092305" w:rsidP="00092305">
      <w:pPr>
        <w:pStyle w:val="subsection"/>
      </w:pPr>
      <w:r w:rsidRPr="00D16BB4">
        <w:tab/>
      </w:r>
      <w:r w:rsidRPr="00D16BB4">
        <w:tab/>
        <w:t>In these Regulations, a reference to operating an aircraft in an area is a reference to operating the aircraft in the airspace above the area.</w:t>
      </w:r>
    </w:p>
    <w:p w14:paraId="6928FE74" w14:textId="77777777" w:rsidR="00092305" w:rsidRPr="00D16BB4" w:rsidRDefault="00092305" w:rsidP="00092305">
      <w:pPr>
        <w:pStyle w:val="ActHead5"/>
      </w:pPr>
      <w:bookmarkStart w:id="408" w:name="_Toc164336580"/>
      <w:r w:rsidRPr="00D16BB4">
        <w:rPr>
          <w:rStyle w:val="CharSectno"/>
        </w:rPr>
        <w:t>45</w:t>
      </w:r>
      <w:r w:rsidRPr="00D16BB4">
        <w:t xml:space="preserve">  References to EASA certification specifications</w:t>
      </w:r>
      <w:bookmarkEnd w:id="408"/>
    </w:p>
    <w:p w14:paraId="64B69742" w14:textId="77777777" w:rsidR="00092305" w:rsidRPr="00D16BB4" w:rsidRDefault="00092305" w:rsidP="00092305">
      <w:pPr>
        <w:pStyle w:val="subsection"/>
      </w:pPr>
      <w:r w:rsidRPr="00D16BB4">
        <w:tab/>
      </w:r>
      <w:r w:rsidRPr="00D16BB4">
        <w:tab/>
        <w:t>In these Regulations, a reference to EASA, followed by the letters CS, a hyphen and a number, letter or letters, is a reference to the certification specifications, including airworthiness codes and acceptable means of compliance, produced by EASA and identified by that number, letter or letters.</w:t>
      </w:r>
    </w:p>
    <w:p w14:paraId="4BD5A720" w14:textId="0C8D6DA7" w:rsidR="00092305" w:rsidRPr="00D16BB4" w:rsidRDefault="00092305" w:rsidP="00092305">
      <w:pPr>
        <w:pStyle w:val="ActHead5"/>
      </w:pPr>
      <w:bookmarkStart w:id="409" w:name="_Toc164336581"/>
      <w:r w:rsidRPr="00D16BB4">
        <w:rPr>
          <w:rStyle w:val="CharSectno"/>
        </w:rPr>
        <w:t>50</w:t>
      </w:r>
      <w:r w:rsidRPr="00D16BB4">
        <w:t xml:space="preserve">  References to pilot</w:t>
      </w:r>
      <w:r w:rsidR="009E3970">
        <w:noBreakHyphen/>
      </w:r>
      <w:r w:rsidRPr="00D16BB4">
        <w:t>in</w:t>
      </w:r>
      <w:r w:rsidR="009E3970">
        <w:noBreakHyphen/>
      </w:r>
      <w:r w:rsidRPr="00D16BB4">
        <w:t>command</w:t>
      </w:r>
      <w:bookmarkEnd w:id="409"/>
    </w:p>
    <w:p w14:paraId="5E7962E5" w14:textId="77777777" w:rsidR="00092305" w:rsidRPr="00D16BB4" w:rsidRDefault="00092305" w:rsidP="00092305">
      <w:pPr>
        <w:pStyle w:val="notetext"/>
      </w:pPr>
      <w:r w:rsidRPr="00D16BB4">
        <w:t>Note:</w:t>
      </w:r>
      <w:r w:rsidRPr="00D16BB4">
        <w:tab/>
        <w:t>This clause is reserved for future use.</w:t>
      </w:r>
    </w:p>
    <w:p w14:paraId="71D3D716" w14:textId="77777777" w:rsidR="00092305" w:rsidRPr="00D16BB4" w:rsidRDefault="00092305" w:rsidP="00092305">
      <w:pPr>
        <w:pStyle w:val="ActHead5"/>
      </w:pPr>
      <w:bookmarkStart w:id="410" w:name="_Toc164336582"/>
      <w:r w:rsidRPr="00D16BB4">
        <w:rPr>
          <w:rStyle w:val="CharSectno"/>
        </w:rPr>
        <w:t>60</w:t>
      </w:r>
      <w:r w:rsidRPr="00D16BB4">
        <w:t xml:space="preserve">  Meaning of </w:t>
      </w:r>
      <w:r w:rsidRPr="00D16BB4">
        <w:rPr>
          <w:i/>
        </w:rPr>
        <w:t>psychoactive substance</w:t>
      </w:r>
      <w:bookmarkEnd w:id="410"/>
    </w:p>
    <w:p w14:paraId="66EF5669" w14:textId="77777777" w:rsidR="00092305" w:rsidRPr="00D16BB4" w:rsidRDefault="00092305" w:rsidP="00092305">
      <w:pPr>
        <w:pStyle w:val="subsection"/>
      </w:pPr>
      <w:r w:rsidRPr="00D16BB4">
        <w:tab/>
        <w:t>(1)</w:t>
      </w:r>
      <w:r w:rsidRPr="00D16BB4">
        <w:tab/>
        <w:t>In these Regulations:</w:t>
      </w:r>
    </w:p>
    <w:p w14:paraId="06D2D7E2" w14:textId="5D8E0B49" w:rsidR="00092305" w:rsidRPr="00D16BB4" w:rsidRDefault="00092305" w:rsidP="00092305">
      <w:pPr>
        <w:pStyle w:val="Definition"/>
      </w:pPr>
      <w:r w:rsidRPr="00D16BB4">
        <w:rPr>
          <w:b/>
          <w:i/>
        </w:rPr>
        <w:lastRenderedPageBreak/>
        <w:t>psychoactive substance</w:t>
      </w:r>
      <w:r w:rsidRPr="00D16BB4">
        <w:t xml:space="preserve"> has, subject to subclause (2), the meaning given by </w:t>
      </w:r>
      <w:r w:rsidR="009E3970">
        <w:t>section 1</w:t>
      </w:r>
      <w:r w:rsidRPr="00D16BB4">
        <w:t xml:space="preserve">.1 of Annex 1, </w:t>
      </w:r>
      <w:r w:rsidRPr="00D16BB4">
        <w:rPr>
          <w:i/>
        </w:rPr>
        <w:t>Personnel Licensing</w:t>
      </w:r>
      <w:r w:rsidRPr="00D16BB4">
        <w:t>, to the Chicago Convention.</w:t>
      </w:r>
    </w:p>
    <w:p w14:paraId="61B0B57E" w14:textId="77777777" w:rsidR="00092305" w:rsidRPr="00D16BB4" w:rsidRDefault="00092305" w:rsidP="00092305">
      <w:pPr>
        <w:pStyle w:val="notetext"/>
      </w:pPr>
      <w:r w:rsidRPr="00D16BB4">
        <w:t>Note:</w:t>
      </w:r>
      <w:r w:rsidRPr="00D16BB4">
        <w:tab/>
        <w:t>The definition in that Annex is:</w:t>
      </w:r>
    </w:p>
    <w:p w14:paraId="532F8C0C" w14:textId="77777777" w:rsidR="00092305" w:rsidRPr="00D16BB4" w:rsidRDefault="00092305" w:rsidP="00092305">
      <w:pPr>
        <w:pStyle w:val="notetext"/>
        <w:rPr>
          <w:snapToGrid w:val="0"/>
        </w:rPr>
      </w:pPr>
      <w:r w:rsidRPr="00D16BB4">
        <w:rPr>
          <w:snapToGrid w:val="0"/>
        </w:rPr>
        <w:tab/>
      </w:r>
      <w:r w:rsidRPr="00D16BB4">
        <w:rPr>
          <w:b/>
          <w:i/>
          <w:snapToGrid w:val="0"/>
        </w:rPr>
        <w:t>Psychoactive substances</w:t>
      </w:r>
      <w:r w:rsidRPr="00D16BB4">
        <w:rPr>
          <w:snapToGrid w:val="0"/>
        </w:rPr>
        <w:t>. Alcohol, opioids, cannabinoids, sedatives and hypnotics, cocaine, other psychostimulants, hallucinogens, and volatile solvents, whereas coffee and tobacco are excluded.</w:t>
      </w:r>
    </w:p>
    <w:p w14:paraId="621C8A10" w14:textId="77777777" w:rsidR="00092305" w:rsidRPr="00D16BB4" w:rsidRDefault="00092305" w:rsidP="00092305">
      <w:pPr>
        <w:pStyle w:val="subsection"/>
      </w:pPr>
      <w:r w:rsidRPr="00D16BB4">
        <w:tab/>
        <w:t>(2)</w:t>
      </w:r>
      <w:r w:rsidRPr="00D16BB4">
        <w:tab/>
        <w:t>To avoid doubt, in these Regulations:</w:t>
      </w:r>
    </w:p>
    <w:p w14:paraId="7BE9829E" w14:textId="77777777" w:rsidR="00092305" w:rsidRPr="00D16BB4" w:rsidRDefault="00092305" w:rsidP="00092305">
      <w:pPr>
        <w:pStyle w:val="Definition"/>
      </w:pPr>
      <w:r w:rsidRPr="00D16BB4">
        <w:rPr>
          <w:b/>
          <w:i/>
        </w:rPr>
        <w:t>psychoactive substance</w:t>
      </w:r>
      <w:r w:rsidRPr="00D16BB4">
        <w:t>:</w:t>
      </w:r>
    </w:p>
    <w:p w14:paraId="4844DC70" w14:textId="77777777" w:rsidR="00092305" w:rsidRPr="00D16BB4" w:rsidRDefault="00092305" w:rsidP="00092305">
      <w:pPr>
        <w:pStyle w:val="paragraph"/>
      </w:pPr>
      <w:r w:rsidRPr="00D16BB4">
        <w:tab/>
        <w:t>(a)</w:t>
      </w:r>
      <w:r w:rsidRPr="00D16BB4">
        <w:tab/>
        <w:t>includes:</w:t>
      </w:r>
    </w:p>
    <w:p w14:paraId="14C983E4" w14:textId="758B1929" w:rsidR="00092305" w:rsidRPr="00D16BB4" w:rsidRDefault="00092305" w:rsidP="00092305">
      <w:pPr>
        <w:pStyle w:val="paragraphsub"/>
      </w:pPr>
      <w:r w:rsidRPr="00D16BB4">
        <w:tab/>
        <w:t>(i)</w:t>
      </w:r>
      <w:r w:rsidRPr="00D16BB4">
        <w:tab/>
        <w:t xml:space="preserve">a therapeutic substance that is a psychoactive substance within the meaning given by Annex 1 to </w:t>
      </w:r>
      <w:r w:rsidR="00E36EE3" w:rsidRPr="00D16BB4">
        <w:t>the Chicago Convention</w:t>
      </w:r>
      <w:r w:rsidRPr="00D16BB4">
        <w:t>; and</w:t>
      </w:r>
    </w:p>
    <w:p w14:paraId="11D57515" w14:textId="77777777" w:rsidR="00092305" w:rsidRPr="00D16BB4" w:rsidRDefault="00092305" w:rsidP="00092305">
      <w:pPr>
        <w:pStyle w:val="paragraphsub"/>
      </w:pPr>
      <w:r w:rsidRPr="00D16BB4">
        <w:tab/>
        <w:t>(ii)</w:t>
      </w:r>
      <w:r w:rsidRPr="00D16BB4">
        <w:tab/>
        <w:t>a therapeutic substance of which a psychoactive substance (within the meaning given by that Annex) is an ingredient; but</w:t>
      </w:r>
    </w:p>
    <w:p w14:paraId="44F96365" w14:textId="77777777" w:rsidR="00092305" w:rsidRPr="00D16BB4" w:rsidRDefault="00092305" w:rsidP="00092305">
      <w:pPr>
        <w:pStyle w:val="paragraph"/>
      </w:pPr>
      <w:r w:rsidRPr="00D16BB4">
        <w:tab/>
        <w:t>(b)</w:t>
      </w:r>
      <w:r w:rsidRPr="00D16BB4">
        <w:tab/>
        <w:t>does not include:</w:t>
      </w:r>
    </w:p>
    <w:p w14:paraId="2E66FF72" w14:textId="0D88FD32" w:rsidR="00092305" w:rsidRPr="00D16BB4" w:rsidRDefault="00092305" w:rsidP="00092305">
      <w:pPr>
        <w:pStyle w:val="paragraphsub"/>
      </w:pPr>
      <w:r w:rsidRPr="00D16BB4">
        <w:tab/>
        <w:t>(i)</w:t>
      </w:r>
      <w:r w:rsidRPr="00D16BB4">
        <w:tab/>
        <w:t>tea, cocoa, chocolate or any other non</w:t>
      </w:r>
      <w:r w:rsidR="009E3970">
        <w:noBreakHyphen/>
      </w:r>
      <w:r w:rsidRPr="00D16BB4">
        <w:t>alcoholic drink containing caffeine or guarana; or</w:t>
      </w:r>
    </w:p>
    <w:p w14:paraId="40628584" w14:textId="77777777" w:rsidR="00092305" w:rsidRPr="00D16BB4" w:rsidRDefault="00092305" w:rsidP="00092305">
      <w:pPr>
        <w:pStyle w:val="paragraphsub"/>
      </w:pPr>
      <w:r w:rsidRPr="00D16BB4">
        <w:tab/>
        <w:t>(ii)</w:t>
      </w:r>
      <w:r w:rsidRPr="00D16BB4">
        <w:tab/>
        <w:t>confectionery containing caffeine or guarana.</w:t>
      </w:r>
    </w:p>
    <w:p w14:paraId="1EA8EF46" w14:textId="77777777" w:rsidR="00092305" w:rsidRPr="00D16BB4" w:rsidRDefault="00092305" w:rsidP="00092305">
      <w:pPr>
        <w:pStyle w:val="subsection"/>
      </w:pPr>
      <w:r w:rsidRPr="00D16BB4">
        <w:tab/>
        <w:t>(3)</w:t>
      </w:r>
      <w:r w:rsidRPr="00D16BB4">
        <w:tab/>
        <w:t xml:space="preserve">In paragraph (a) of the definition of </w:t>
      </w:r>
      <w:r w:rsidRPr="00D16BB4">
        <w:rPr>
          <w:b/>
          <w:i/>
        </w:rPr>
        <w:t>psychoactive substance</w:t>
      </w:r>
      <w:r w:rsidRPr="00D16BB4">
        <w:t xml:space="preserve"> in subclause (2):</w:t>
      </w:r>
    </w:p>
    <w:p w14:paraId="51F00D7F" w14:textId="77777777" w:rsidR="00092305" w:rsidRPr="00D16BB4" w:rsidRDefault="00092305" w:rsidP="00092305">
      <w:pPr>
        <w:pStyle w:val="Definition"/>
      </w:pPr>
      <w:r w:rsidRPr="00D16BB4">
        <w:rPr>
          <w:b/>
          <w:i/>
        </w:rPr>
        <w:t>therapeutic substance</w:t>
      </w:r>
      <w:r w:rsidRPr="00D16BB4">
        <w:t xml:space="preserve"> means a substance that is therapeutic goods, within the meaning given by the </w:t>
      </w:r>
      <w:r w:rsidRPr="00D16BB4">
        <w:rPr>
          <w:i/>
        </w:rPr>
        <w:t>Therapeutic Goods Act 1989</w:t>
      </w:r>
      <w:r w:rsidRPr="00D16BB4">
        <w:t>.</w:t>
      </w:r>
    </w:p>
    <w:p w14:paraId="01429C67" w14:textId="77777777" w:rsidR="00092305" w:rsidRPr="00D16BB4" w:rsidRDefault="00092305" w:rsidP="00092305">
      <w:pPr>
        <w:pStyle w:val="ActHead5"/>
      </w:pPr>
      <w:bookmarkStart w:id="411" w:name="_Toc164336583"/>
      <w:r w:rsidRPr="00D16BB4">
        <w:rPr>
          <w:rStyle w:val="CharSectno"/>
        </w:rPr>
        <w:t>65</w:t>
      </w:r>
      <w:r w:rsidRPr="00D16BB4">
        <w:t xml:space="preserve">  Recognised foreign training providers</w:t>
      </w:r>
      <w:bookmarkEnd w:id="411"/>
    </w:p>
    <w:p w14:paraId="7376D808" w14:textId="77777777" w:rsidR="00092305" w:rsidRPr="00D16BB4" w:rsidRDefault="00092305" w:rsidP="00092305">
      <w:pPr>
        <w:pStyle w:val="notetext"/>
      </w:pPr>
      <w:r w:rsidRPr="00D16BB4">
        <w:t>Note:</w:t>
      </w:r>
      <w:r w:rsidRPr="00D16BB4">
        <w:tab/>
        <w:t>This clause is reserved for future use.</w:t>
      </w:r>
    </w:p>
    <w:p w14:paraId="5B819089" w14:textId="77777777" w:rsidR="001A2499" w:rsidRPr="00D16BB4" w:rsidRDefault="001A2499" w:rsidP="001A2499">
      <w:pPr>
        <w:pStyle w:val="ActHead5"/>
      </w:pPr>
      <w:bookmarkStart w:id="412" w:name="f_Check_Lines_above"/>
      <w:bookmarkStart w:id="413" w:name="_Hlk89262286"/>
      <w:bookmarkStart w:id="414" w:name="_Toc164336584"/>
      <w:bookmarkEnd w:id="412"/>
      <w:r w:rsidRPr="00D16BB4">
        <w:rPr>
          <w:rStyle w:val="CharSectno"/>
        </w:rPr>
        <w:t>70</w:t>
      </w:r>
      <w:r w:rsidRPr="00D16BB4">
        <w:t xml:space="preserve">  Definition of </w:t>
      </w:r>
      <w:r w:rsidRPr="00D16BB4">
        <w:rPr>
          <w:i/>
        </w:rPr>
        <w:t>medical transport operation</w:t>
      </w:r>
      <w:bookmarkEnd w:id="414"/>
    </w:p>
    <w:p w14:paraId="1492C804" w14:textId="77777777" w:rsidR="001A2499" w:rsidRPr="00D16BB4" w:rsidRDefault="001A2499" w:rsidP="001A2499">
      <w:pPr>
        <w:pStyle w:val="subsection"/>
      </w:pPr>
      <w:r w:rsidRPr="00D16BB4">
        <w:tab/>
        <w:t>(1)</w:t>
      </w:r>
      <w:r w:rsidRPr="00D16BB4">
        <w:tab/>
        <w:t xml:space="preserve">A </w:t>
      </w:r>
      <w:r w:rsidRPr="00D16BB4">
        <w:rPr>
          <w:b/>
          <w:i/>
        </w:rPr>
        <w:t>medical transport operation</w:t>
      </w:r>
      <w:r w:rsidRPr="00D16BB4">
        <w:t xml:space="preserve"> is an operation:</w:t>
      </w:r>
    </w:p>
    <w:p w14:paraId="5E0FF8AC" w14:textId="77777777" w:rsidR="001A2499" w:rsidRPr="00D16BB4" w:rsidRDefault="001A2499" w:rsidP="001A2499">
      <w:pPr>
        <w:pStyle w:val="paragraph"/>
      </w:pPr>
      <w:r w:rsidRPr="00D16BB4">
        <w:tab/>
        <w:t>(a)</w:t>
      </w:r>
      <w:r w:rsidRPr="00D16BB4">
        <w:tab/>
        <w:t>the primary purpose of which is to transport one or more of the following:</w:t>
      </w:r>
    </w:p>
    <w:p w14:paraId="25C3D9AB" w14:textId="77777777" w:rsidR="001A2499" w:rsidRPr="00D16BB4" w:rsidRDefault="001A2499" w:rsidP="001A2499">
      <w:pPr>
        <w:pStyle w:val="paragraphsub"/>
      </w:pPr>
      <w:r w:rsidRPr="00D16BB4">
        <w:tab/>
        <w:t>(i)</w:t>
      </w:r>
      <w:r w:rsidRPr="00D16BB4">
        <w:tab/>
        <w:t>medical patients;</w:t>
      </w:r>
    </w:p>
    <w:p w14:paraId="65824046" w14:textId="77777777" w:rsidR="001A2499" w:rsidRPr="00D16BB4" w:rsidRDefault="001A2499" w:rsidP="001A2499">
      <w:pPr>
        <w:pStyle w:val="paragraphsub"/>
      </w:pPr>
      <w:r w:rsidRPr="00D16BB4">
        <w:tab/>
        <w:t>(ii)</w:t>
      </w:r>
      <w:r w:rsidRPr="00D16BB4">
        <w:tab/>
        <w:t>medical personnel;</w:t>
      </w:r>
    </w:p>
    <w:p w14:paraId="50E89E63" w14:textId="77777777" w:rsidR="001A2499" w:rsidRPr="00D16BB4" w:rsidRDefault="001A2499" w:rsidP="001A2499">
      <w:pPr>
        <w:pStyle w:val="paragraphsub"/>
      </w:pPr>
      <w:r w:rsidRPr="00D16BB4">
        <w:tab/>
        <w:t>(iii)</w:t>
      </w:r>
      <w:r w:rsidRPr="00D16BB4">
        <w:tab/>
        <w:t>blood, tissue or organs for transfusion, grafting or transplantation; or</w:t>
      </w:r>
    </w:p>
    <w:p w14:paraId="07111775" w14:textId="4A4F760E" w:rsidR="001A2499" w:rsidRPr="00D16BB4" w:rsidRDefault="001A2499" w:rsidP="001A2499">
      <w:pPr>
        <w:pStyle w:val="paragraph"/>
      </w:pPr>
      <w:r w:rsidRPr="00D16BB4">
        <w:tab/>
        <w:t>(b)</w:t>
      </w:r>
      <w:r w:rsidRPr="00D16BB4">
        <w:tab/>
        <w:t xml:space="preserve">of a kind prescribed by the </w:t>
      </w:r>
      <w:r w:rsidR="00B74D4F" w:rsidRPr="00D16BB4">
        <w:t>Part 1</w:t>
      </w:r>
      <w:r w:rsidRPr="00D16BB4">
        <w:t>19 Manual of Standards for the purposes of this paragraph.</w:t>
      </w:r>
    </w:p>
    <w:p w14:paraId="35BD8EAA" w14:textId="77777777" w:rsidR="001A2499" w:rsidRPr="00D16BB4" w:rsidRDefault="001A2499" w:rsidP="001A2499">
      <w:pPr>
        <w:pStyle w:val="notetext"/>
      </w:pPr>
      <w:r w:rsidRPr="00D16BB4">
        <w:t>Note:</w:t>
      </w:r>
      <w:r w:rsidRPr="00D16BB4">
        <w:tab/>
        <w:t>Other medical supplies (including medical equipment and medicines) might also be transported on an aircraft for a medical transport operation.</w:t>
      </w:r>
    </w:p>
    <w:p w14:paraId="4416DB36" w14:textId="355F1683" w:rsidR="001A2499" w:rsidRPr="00D16BB4" w:rsidRDefault="001A2499" w:rsidP="001A2499">
      <w:pPr>
        <w:pStyle w:val="subsection"/>
      </w:pPr>
      <w:r w:rsidRPr="00D16BB4">
        <w:tab/>
        <w:t>(2)</w:t>
      </w:r>
      <w:r w:rsidRPr="00D16BB4">
        <w:tab/>
        <w:t xml:space="preserve">Despite subclause (1), an operation is not a </w:t>
      </w:r>
      <w:r w:rsidRPr="00D16BB4">
        <w:rPr>
          <w:b/>
          <w:i/>
        </w:rPr>
        <w:t>medical transport operation</w:t>
      </w:r>
      <w:r w:rsidRPr="00D16BB4">
        <w:t xml:space="preserve"> if the operation is of a kind prescribed by the </w:t>
      </w:r>
      <w:r w:rsidR="00B74D4F" w:rsidRPr="00D16BB4">
        <w:t>Part 1</w:t>
      </w:r>
      <w:r w:rsidRPr="00D16BB4">
        <w:t>19 Manual of Standards for the purposes of this subclause.</w:t>
      </w:r>
    </w:p>
    <w:p w14:paraId="4261741B" w14:textId="77777777" w:rsidR="00E36EE3" w:rsidRPr="00D16BB4" w:rsidRDefault="00E36EE3" w:rsidP="00E36EE3">
      <w:pPr>
        <w:pStyle w:val="ActHead5"/>
      </w:pPr>
      <w:bookmarkStart w:id="415" w:name="_Hlk89693060"/>
      <w:bookmarkStart w:id="416" w:name="_Toc164336585"/>
      <w:bookmarkEnd w:id="413"/>
      <w:r w:rsidRPr="00D16BB4">
        <w:rPr>
          <w:rStyle w:val="CharSectno"/>
        </w:rPr>
        <w:t>75</w:t>
      </w:r>
      <w:r w:rsidRPr="00D16BB4">
        <w:t xml:space="preserve">  Definition of </w:t>
      </w:r>
      <w:r w:rsidRPr="00D16BB4">
        <w:rPr>
          <w:i/>
        </w:rPr>
        <w:t>passenger transport operation</w:t>
      </w:r>
      <w:bookmarkEnd w:id="416"/>
    </w:p>
    <w:p w14:paraId="2FB00587" w14:textId="77777777" w:rsidR="00E36EE3" w:rsidRPr="00D16BB4" w:rsidRDefault="00E36EE3" w:rsidP="00E36EE3">
      <w:pPr>
        <w:pStyle w:val="subsection"/>
      </w:pPr>
      <w:r w:rsidRPr="00D16BB4">
        <w:tab/>
        <w:t>(1)</w:t>
      </w:r>
      <w:r w:rsidRPr="00D16BB4">
        <w:tab/>
        <w:t xml:space="preserve">A </w:t>
      </w:r>
      <w:r w:rsidRPr="00D16BB4">
        <w:rPr>
          <w:b/>
          <w:i/>
        </w:rPr>
        <w:t>passenger transport operation</w:t>
      </w:r>
      <w:r w:rsidRPr="00D16BB4">
        <w:t xml:space="preserve"> is an operation of an aircraft that involves the carriage of passengers, whether or not cargo is also carried on the aircraft.</w:t>
      </w:r>
    </w:p>
    <w:p w14:paraId="0ED0DE18" w14:textId="77777777" w:rsidR="00E36EE3" w:rsidRPr="00D16BB4" w:rsidRDefault="00E36EE3" w:rsidP="00E36EE3">
      <w:pPr>
        <w:pStyle w:val="subsection"/>
      </w:pPr>
      <w:r w:rsidRPr="00D16BB4">
        <w:lastRenderedPageBreak/>
        <w:tab/>
        <w:t>(2)</w:t>
      </w:r>
      <w:r w:rsidRPr="00D16BB4">
        <w:tab/>
        <w:t xml:space="preserve">Despite subclause (1), an operation is not a </w:t>
      </w:r>
      <w:r w:rsidRPr="00D16BB4">
        <w:rPr>
          <w:b/>
          <w:i/>
        </w:rPr>
        <w:t>passenger transport operation</w:t>
      </w:r>
      <w:r w:rsidRPr="00D16BB4">
        <w:t xml:space="preserve"> if the operation is:</w:t>
      </w:r>
    </w:p>
    <w:p w14:paraId="7DE4EE38" w14:textId="77777777" w:rsidR="00E36EE3" w:rsidRPr="00D16BB4" w:rsidRDefault="00E36EE3" w:rsidP="00E36EE3">
      <w:pPr>
        <w:pStyle w:val="paragraph"/>
      </w:pPr>
      <w:r w:rsidRPr="00D16BB4">
        <w:tab/>
        <w:t>(a)</w:t>
      </w:r>
      <w:r w:rsidRPr="00D16BB4">
        <w:tab/>
        <w:t>an operation of an aircraft with a special certificate of airworthiness; or</w:t>
      </w:r>
    </w:p>
    <w:p w14:paraId="5293E0B0" w14:textId="775DD425" w:rsidR="00E36EE3" w:rsidRPr="00D16BB4" w:rsidRDefault="00E36EE3" w:rsidP="00E36EE3">
      <w:pPr>
        <w:pStyle w:val="paragraph"/>
      </w:pPr>
      <w:r w:rsidRPr="00D16BB4">
        <w:tab/>
        <w:t>(b)</w:t>
      </w:r>
      <w:r w:rsidRPr="00D16BB4">
        <w:tab/>
        <w:t>a cost</w:t>
      </w:r>
      <w:r w:rsidR="009E3970">
        <w:noBreakHyphen/>
      </w:r>
      <w:r w:rsidRPr="00D16BB4">
        <w:t>sharing flight; or</w:t>
      </w:r>
    </w:p>
    <w:p w14:paraId="0E1FB401" w14:textId="77777777" w:rsidR="00E36EE3" w:rsidRPr="00D16BB4" w:rsidRDefault="00E36EE3" w:rsidP="00E36EE3">
      <w:pPr>
        <w:pStyle w:val="paragraph"/>
      </w:pPr>
      <w:r w:rsidRPr="00D16BB4">
        <w:tab/>
        <w:t>(c)</w:t>
      </w:r>
      <w:r w:rsidRPr="00D16BB4">
        <w:tab/>
        <w:t>a medical transport operation; or</w:t>
      </w:r>
    </w:p>
    <w:p w14:paraId="71494BB3" w14:textId="77777777" w:rsidR="00E36EE3" w:rsidRPr="00D16BB4" w:rsidRDefault="00E36EE3" w:rsidP="00E36EE3">
      <w:pPr>
        <w:pStyle w:val="paragraph"/>
      </w:pPr>
      <w:r w:rsidRPr="00D16BB4">
        <w:tab/>
        <w:t>(d)</w:t>
      </w:r>
      <w:r w:rsidRPr="00D16BB4">
        <w:tab/>
        <w:t>if the registered operator of an aircraft is an individual—an operation of the aircraft:</w:t>
      </w:r>
    </w:p>
    <w:p w14:paraId="23E9FADB" w14:textId="77777777" w:rsidR="00E36EE3" w:rsidRPr="00D16BB4" w:rsidRDefault="00E36EE3" w:rsidP="00E36EE3">
      <w:pPr>
        <w:pStyle w:val="paragraphsub"/>
      </w:pPr>
      <w:r w:rsidRPr="00D16BB4">
        <w:tab/>
        <w:t>(i)</w:t>
      </w:r>
      <w:r w:rsidRPr="00D16BB4">
        <w:tab/>
        <w:t>that involves the carriage of that individual; and</w:t>
      </w:r>
    </w:p>
    <w:p w14:paraId="62495B87" w14:textId="77777777" w:rsidR="00E36EE3" w:rsidRPr="00D16BB4" w:rsidRDefault="00E36EE3" w:rsidP="00E36EE3">
      <w:pPr>
        <w:pStyle w:val="paragraphsub"/>
      </w:pPr>
      <w:r w:rsidRPr="00D16BB4">
        <w:tab/>
        <w:t>(ii)</w:t>
      </w:r>
      <w:r w:rsidRPr="00D16BB4">
        <w:tab/>
        <w:t>does not also involve the carriage of other passengers; or</w:t>
      </w:r>
    </w:p>
    <w:p w14:paraId="33493E2F" w14:textId="77777777" w:rsidR="00E36EE3" w:rsidRPr="00D16BB4" w:rsidRDefault="00E36EE3" w:rsidP="00E36EE3">
      <w:pPr>
        <w:pStyle w:val="paragraph"/>
      </w:pPr>
      <w:r w:rsidRPr="00D16BB4">
        <w:tab/>
        <w:t>(e)</w:t>
      </w:r>
      <w:r w:rsidRPr="00D16BB4">
        <w:tab/>
        <w:t>if the registered operator of an aircraft is an individual—an operation of the aircraft:</w:t>
      </w:r>
    </w:p>
    <w:p w14:paraId="1BE35962" w14:textId="77777777" w:rsidR="00E36EE3" w:rsidRPr="00D16BB4" w:rsidRDefault="00E36EE3" w:rsidP="00E36EE3">
      <w:pPr>
        <w:pStyle w:val="paragraphsub"/>
      </w:pPr>
      <w:r w:rsidRPr="00D16BB4">
        <w:tab/>
        <w:t>(i)</w:t>
      </w:r>
      <w:r w:rsidRPr="00D16BB4">
        <w:tab/>
        <w:t>that involves the carriage of that individual; and</w:t>
      </w:r>
    </w:p>
    <w:p w14:paraId="7BE8C2F0" w14:textId="77777777" w:rsidR="00E36EE3" w:rsidRPr="00D16BB4" w:rsidRDefault="00E36EE3" w:rsidP="00E36EE3">
      <w:pPr>
        <w:pStyle w:val="paragraphsub"/>
      </w:pPr>
      <w:r w:rsidRPr="00D16BB4">
        <w:tab/>
        <w:t>(ii)</w:t>
      </w:r>
      <w:r w:rsidRPr="00D16BB4">
        <w:tab/>
        <w:t>involves the carriage of other passengers; and</w:t>
      </w:r>
    </w:p>
    <w:p w14:paraId="2B8B7630" w14:textId="77777777" w:rsidR="00E36EE3" w:rsidRPr="00D16BB4" w:rsidRDefault="00E36EE3" w:rsidP="00E36EE3">
      <w:pPr>
        <w:pStyle w:val="paragraphsub"/>
      </w:pPr>
      <w:r w:rsidRPr="00D16BB4">
        <w:tab/>
        <w:t>(iii)</w:t>
      </w:r>
      <w:r w:rsidRPr="00D16BB4">
        <w:tab/>
        <w:t>for which no payment or reward is made or given in relation to the carriage of the other passengers or cargo.</w:t>
      </w:r>
    </w:p>
    <w:p w14:paraId="314AA916" w14:textId="353D370C" w:rsidR="00092305" w:rsidRPr="00D16BB4" w:rsidRDefault="00092305" w:rsidP="00092305">
      <w:pPr>
        <w:pStyle w:val="ActHead2"/>
        <w:pageBreakBefore/>
      </w:pPr>
      <w:bookmarkStart w:id="417" w:name="_Toc164336586"/>
      <w:bookmarkEnd w:id="415"/>
      <w:r w:rsidRPr="00D16BB4">
        <w:rPr>
          <w:rStyle w:val="CharPartNo"/>
        </w:rPr>
        <w:lastRenderedPageBreak/>
        <w:t>Part 3</w:t>
      </w:r>
      <w:r w:rsidRPr="00D16BB4">
        <w:t>—</w:t>
      </w:r>
      <w:r w:rsidRPr="00D16BB4">
        <w:rPr>
          <w:rStyle w:val="CharPartText"/>
        </w:rPr>
        <w:t xml:space="preserve">Definitions for this Part, </w:t>
      </w:r>
      <w:r w:rsidR="00BB588F" w:rsidRPr="00D16BB4">
        <w:rPr>
          <w:rStyle w:val="CharPartText"/>
        </w:rPr>
        <w:t>Parts 4</w:t>
      </w:r>
      <w:r w:rsidRPr="00D16BB4">
        <w:rPr>
          <w:rStyle w:val="CharPartText"/>
        </w:rPr>
        <w:t>2, 66, 145 and 147 and Subparts 202.BA, 202.CG, 202.GE and 202.GG</w:t>
      </w:r>
      <w:bookmarkEnd w:id="417"/>
    </w:p>
    <w:p w14:paraId="184591E1" w14:textId="77777777" w:rsidR="00092305" w:rsidRPr="00D16BB4" w:rsidRDefault="00092305" w:rsidP="00092305">
      <w:pPr>
        <w:pStyle w:val="ActHead5"/>
      </w:pPr>
      <w:bookmarkStart w:id="418" w:name="_Toc164336587"/>
      <w:r w:rsidRPr="00D16BB4">
        <w:rPr>
          <w:rStyle w:val="CharSectno"/>
        </w:rPr>
        <w:t>1</w:t>
      </w:r>
      <w:r w:rsidRPr="00D16BB4">
        <w:t xml:space="preserve">  General</w:t>
      </w:r>
      <w:bookmarkEnd w:id="418"/>
    </w:p>
    <w:p w14:paraId="3FFA12E5" w14:textId="0204503F" w:rsidR="00092305" w:rsidRPr="00D16BB4" w:rsidRDefault="00092305" w:rsidP="00092305">
      <w:pPr>
        <w:pStyle w:val="subsection"/>
      </w:pPr>
      <w:r w:rsidRPr="00D16BB4">
        <w:tab/>
      </w:r>
      <w:r w:rsidRPr="00D16BB4">
        <w:tab/>
        <w:t xml:space="preserve">In this Part, </w:t>
      </w:r>
      <w:r w:rsidR="00BB588F" w:rsidRPr="00D16BB4">
        <w:t>Parts 4</w:t>
      </w:r>
      <w:r w:rsidRPr="00D16BB4">
        <w:t>2, 66, 145 and 147, and Subparts 202.BA, 202.CG, 202.GE and 202.GG:</w:t>
      </w:r>
    </w:p>
    <w:p w14:paraId="77B3B0D5" w14:textId="77777777" w:rsidR="00092305" w:rsidRPr="00D16BB4" w:rsidRDefault="00092305" w:rsidP="00092305">
      <w:pPr>
        <w:pStyle w:val="Definition"/>
      </w:pPr>
      <w:r w:rsidRPr="00D16BB4">
        <w:rPr>
          <w:b/>
          <w:i/>
          <w:color w:val="000000"/>
        </w:rPr>
        <w:t>aircraft type training</w:t>
      </w:r>
      <w:r w:rsidRPr="00D16BB4">
        <w:rPr>
          <w:color w:val="000000"/>
        </w:rPr>
        <w:t>, for a rating, means the training for the rating delivered by a maintenance training organisation in accordance with a course plan for the training approved by CASA under regulation 147.030.</w:t>
      </w:r>
    </w:p>
    <w:p w14:paraId="4393CCD2" w14:textId="77777777" w:rsidR="00092305" w:rsidRPr="00D16BB4" w:rsidRDefault="00092305" w:rsidP="00092305">
      <w:pPr>
        <w:pStyle w:val="Definition"/>
      </w:pPr>
      <w:r w:rsidRPr="00D16BB4">
        <w:rPr>
          <w:b/>
          <w:i/>
        </w:rPr>
        <w:t>approval rating</w:t>
      </w:r>
      <w:r w:rsidRPr="00D16BB4">
        <w:t>:</w:t>
      </w:r>
    </w:p>
    <w:p w14:paraId="18256E48" w14:textId="77777777" w:rsidR="00092305" w:rsidRPr="00D16BB4" w:rsidRDefault="00092305" w:rsidP="00092305">
      <w:pPr>
        <w:pStyle w:val="paragraph"/>
      </w:pPr>
      <w:r w:rsidRPr="00D16BB4">
        <w:tab/>
        <w:t>(a)</w:t>
      </w:r>
      <w:r w:rsidRPr="00D16BB4">
        <w:tab/>
        <w:t>for a Subpart 42.F organisation—has the meaning given by subregulation 42.015(1); and</w:t>
      </w:r>
    </w:p>
    <w:p w14:paraId="6F047966" w14:textId="7A7D0D9E" w:rsidR="00092305" w:rsidRPr="00D16BB4" w:rsidRDefault="00092305" w:rsidP="00092305">
      <w:pPr>
        <w:pStyle w:val="paragraph"/>
      </w:pPr>
      <w:r w:rsidRPr="00D16BB4">
        <w:tab/>
        <w:t>(b)</w:t>
      </w:r>
      <w:r w:rsidRPr="00D16BB4">
        <w:tab/>
        <w:t xml:space="preserve">for a </w:t>
      </w:r>
      <w:r w:rsidR="00B74D4F" w:rsidRPr="00D16BB4">
        <w:t>Part 1</w:t>
      </w:r>
      <w:r w:rsidRPr="00D16BB4">
        <w:t>45 organisation—has the meaning given by subregulation 145.010(1).</w:t>
      </w:r>
    </w:p>
    <w:p w14:paraId="64BDCAB9" w14:textId="77777777" w:rsidR="00092305" w:rsidRPr="00D16BB4" w:rsidRDefault="00092305" w:rsidP="00092305">
      <w:pPr>
        <w:pStyle w:val="Definition"/>
      </w:pPr>
      <w:r w:rsidRPr="00D16BB4">
        <w:rPr>
          <w:b/>
          <w:i/>
        </w:rPr>
        <w:t>aviation industry standard</w:t>
      </w:r>
      <w:r w:rsidRPr="00D16BB4">
        <w:t xml:space="preserve"> means a document specified in the Part 42 Manual of Standards as an aviation industry standard.</w:t>
      </w:r>
    </w:p>
    <w:p w14:paraId="60170D3F" w14:textId="179D054F" w:rsidR="00092305" w:rsidRPr="00D16BB4" w:rsidRDefault="00092305" w:rsidP="00092305">
      <w:pPr>
        <w:pStyle w:val="Definition"/>
        <w:rPr>
          <w:color w:val="000000"/>
        </w:rPr>
      </w:pPr>
      <w:r w:rsidRPr="00D16BB4">
        <w:rPr>
          <w:b/>
          <w:i/>
          <w:color w:val="000000"/>
        </w:rPr>
        <w:t>base maintenance</w:t>
      </w:r>
      <w:r w:rsidRPr="00D16BB4">
        <w:rPr>
          <w:color w:val="000000"/>
        </w:rPr>
        <w:t xml:space="preserve">, for a </w:t>
      </w:r>
      <w:r w:rsidR="00B74D4F" w:rsidRPr="00D16BB4">
        <w:rPr>
          <w:color w:val="000000"/>
        </w:rPr>
        <w:t>Part 1</w:t>
      </w:r>
      <w:r w:rsidRPr="00D16BB4">
        <w:rPr>
          <w:color w:val="000000"/>
        </w:rPr>
        <w:t>45 organisation, means maintenance on an aircraft that CASA has approved in the organisation’s exposition as being base maintenance for the organisation.</w:t>
      </w:r>
    </w:p>
    <w:p w14:paraId="6F641542" w14:textId="77777777" w:rsidR="00092305" w:rsidRPr="00D16BB4" w:rsidRDefault="00092305" w:rsidP="00092305">
      <w:pPr>
        <w:pStyle w:val="Definition"/>
      </w:pPr>
      <w:r w:rsidRPr="00D16BB4">
        <w:rPr>
          <w:b/>
          <w:i/>
        </w:rPr>
        <w:t>CAR maintenance activities</w:t>
      </w:r>
      <w:r w:rsidRPr="00D16BB4">
        <w:t xml:space="preserve"> means the following activities conducted under Part 4A of CAR:</w:t>
      </w:r>
    </w:p>
    <w:p w14:paraId="6D9069FA" w14:textId="77777777" w:rsidR="00092305" w:rsidRPr="00D16BB4" w:rsidRDefault="00092305" w:rsidP="00092305">
      <w:pPr>
        <w:pStyle w:val="paragraph"/>
      </w:pPr>
      <w:r w:rsidRPr="00D16BB4">
        <w:tab/>
        <w:t>(a)</w:t>
      </w:r>
      <w:r w:rsidRPr="00D16BB4">
        <w:tab/>
        <w:t>carrying out maintenance on a registered aircraft to which Part 42 does not apply, or on an aircraft component or aircraft material for an aircraft of that kind;</w:t>
      </w:r>
    </w:p>
    <w:p w14:paraId="583E9654" w14:textId="77777777" w:rsidR="00092305" w:rsidRPr="00D16BB4" w:rsidRDefault="00092305" w:rsidP="00092305">
      <w:pPr>
        <w:pStyle w:val="paragraph"/>
      </w:pPr>
      <w:r w:rsidRPr="00D16BB4">
        <w:tab/>
        <w:t>(b)</w:t>
      </w:r>
      <w:r w:rsidRPr="00D16BB4">
        <w:tab/>
        <w:t>certifying the completion of maintenance carried out on an aircraft or aircraft component;</w:t>
      </w:r>
    </w:p>
    <w:p w14:paraId="7419EDC1" w14:textId="77777777" w:rsidR="00092305" w:rsidRPr="00D16BB4" w:rsidRDefault="00092305" w:rsidP="00092305">
      <w:pPr>
        <w:pStyle w:val="paragraph"/>
      </w:pPr>
      <w:r w:rsidRPr="00D16BB4">
        <w:tab/>
        <w:t>(c)</w:t>
      </w:r>
      <w:r w:rsidRPr="00D16BB4">
        <w:tab/>
        <w:t>issuing a maintenance release for an aircraft;</w:t>
      </w:r>
    </w:p>
    <w:p w14:paraId="21C2EBC4" w14:textId="77777777" w:rsidR="00092305" w:rsidRPr="00D16BB4" w:rsidRDefault="00092305" w:rsidP="00092305">
      <w:pPr>
        <w:pStyle w:val="paragraph"/>
      </w:pPr>
      <w:r w:rsidRPr="00D16BB4">
        <w:tab/>
        <w:t>(d)</w:t>
      </w:r>
      <w:r w:rsidRPr="00D16BB4">
        <w:tab/>
        <w:t>endorsing a maintenance release for an aircraft;</w:t>
      </w:r>
    </w:p>
    <w:p w14:paraId="4DDB9232" w14:textId="77777777" w:rsidR="00092305" w:rsidRPr="00D16BB4" w:rsidRDefault="00092305" w:rsidP="00092305">
      <w:pPr>
        <w:pStyle w:val="paragraph"/>
      </w:pPr>
      <w:r w:rsidRPr="00D16BB4">
        <w:tab/>
        <w:t>(e)</w:t>
      </w:r>
      <w:r w:rsidRPr="00D16BB4">
        <w:tab/>
        <w:t>issuing an authorised release certificate for an aircraft component.</w:t>
      </w:r>
    </w:p>
    <w:p w14:paraId="7B8479C1" w14:textId="77777777" w:rsidR="00092305" w:rsidRPr="00D16BB4" w:rsidRDefault="00092305" w:rsidP="00092305">
      <w:pPr>
        <w:pStyle w:val="Definition"/>
      </w:pPr>
      <w:r w:rsidRPr="00D16BB4">
        <w:rPr>
          <w:b/>
          <w:i/>
        </w:rPr>
        <w:t>CAR maintenance activities subcontractor</w:t>
      </w:r>
      <w:r w:rsidRPr="00D16BB4">
        <w:t>, for an approved maintenance organisation: see clause 21.</w:t>
      </w:r>
    </w:p>
    <w:p w14:paraId="243FC90A" w14:textId="77777777" w:rsidR="00092305" w:rsidRPr="00D16BB4" w:rsidRDefault="00092305" w:rsidP="00092305">
      <w:pPr>
        <w:pStyle w:val="Definition"/>
      </w:pPr>
      <w:r w:rsidRPr="00D16BB4">
        <w:rPr>
          <w:b/>
          <w:i/>
        </w:rPr>
        <w:t>carries out maintenance</w:t>
      </w:r>
      <w:r w:rsidRPr="00D16BB4">
        <w:t>, in relation to an approved maintenance organisation, has the meaning given by subclause 5(5).</w:t>
      </w:r>
    </w:p>
    <w:p w14:paraId="3E105C13" w14:textId="77777777" w:rsidR="00092305" w:rsidRPr="00D16BB4" w:rsidRDefault="00092305" w:rsidP="00092305">
      <w:pPr>
        <w:pStyle w:val="Definition"/>
      </w:pPr>
      <w:r w:rsidRPr="00D16BB4">
        <w:rPr>
          <w:b/>
          <w:i/>
        </w:rPr>
        <w:t>carrying out maintenance on an aeronautical product</w:t>
      </w:r>
      <w:r w:rsidRPr="00D16BB4">
        <w:t xml:space="preserve"> has the meaning given by subclause 5(2).</w:t>
      </w:r>
    </w:p>
    <w:p w14:paraId="14A91DC5" w14:textId="77777777" w:rsidR="00092305" w:rsidRPr="00D16BB4" w:rsidRDefault="00092305" w:rsidP="00092305">
      <w:pPr>
        <w:pStyle w:val="Definition"/>
      </w:pPr>
      <w:r w:rsidRPr="00D16BB4">
        <w:rPr>
          <w:b/>
          <w:i/>
        </w:rPr>
        <w:t xml:space="preserve">carrying out maintenance on an aircraft </w:t>
      </w:r>
      <w:r w:rsidRPr="00D16BB4">
        <w:t>has a meaning affected by clause 5.</w:t>
      </w:r>
    </w:p>
    <w:p w14:paraId="36E7D261" w14:textId="77777777" w:rsidR="00092305" w:rsidRPr="00D16BB4" w:rsidRDefault="00092305" w:rsidP="00092305">
      <w:pPr>
        <w:pStyle w:val="Definition"/>
      </w:pPr>
      <w:r w:rsidRPr="00D16BB4">
        <w:rPr>
          <w:b/>
          <w:i/>
        </w:rPr>
        <w:t xml:space="preserve">category A licence </w:t>
      </w:r>
      <w:r w:rsidRPr="00D16BB4">
        <w:t>means a subcategory A1, A2, A3 or A4 aircraft engineer licence.</w:t>
      </w:r>
    </w:p>
    <w:p w14:paraId="767E9579" w14:textId="77777777" w:rsidR="00092305" w:rsidRPr="00D16BB4" w:rsidRDefault="00092305" w:rsidP="00092305">
      <w:pPr>
        <w:pStyle w:val="Definition"/>
      </w:pPr>
      <w:r w:rsidRPr="00D16BB4">
        <w:rPr>
          <w:b/>
          <w:i/>
        </w:rPr>
        <w:lastRenderedPageBreak/>
        <w:t>category B1 licence</w:t>
      </w:r>
      <w:r w:rsidRPr="00D16BB4">
        <w:t xml:space="preserve"> means a subcategory B1.1, B1.2, B1.3 or B1.4 aircraft engineer licence.</w:t>
      </w:r>
    </w:p>
    <w:p w14:paraId="713932AC" w14:textId="77777777" w:rsidR="00092305" w:rsidRPr="00D16BB4" w:rsidRDefault="00092305" w:rsidP="00092305">
      <w:pPr>
        <w:pStyle w:val="Definition"/>
      </w:pPr>
      <w:r w:rsidRPr="00D16BB4">
        <w:rPr>
          <w:b/>
          <w:i/>
        </w:rPr>
        <w:t>category B2 licence</w:t>
      </w:r>
      <w:r w:rsidRPr="00D16BB4">
        <w:t xml:space="preserve"> means a category B2 aircraft engineer licence.</w:t>
      </w:r>
    </w:p>
    <w:p w14:paraId="3A59EA18" w14:textId="77777777" w:rsidR="00092305" w:rsidRPr="00D16BB4" w:rsidRDefault="00092305" w:rsidP="00092305">
      <w:pPr>
        <w:pStyle w:val="Definition"/>
      </w:pPr>
      <w:r w:rsidRPr="00D16BB4">
        <w:rPr>
          <w:b/>
          <w:i/>
        </w:rPr>
        <w:t xml:space="preserve">category C licence </w:t>
      </w:r>
      <w:r w:rsidRPr="00D16BB4">
        <w:t>means a category C aircraft engineer licence.</w:t>
      </w:r>
    </w:p>
    <w:p w14:paraId="26766D11" w14:textId="77777777" w:rsidR="00092305" w:rsidRPr="00D16BB4" w:rsidRDefault="00092305" w:rsidP="00092305">
      <w:pPr>
        <w:pStyle w:val="Definition"/>
      </w:pPr>
      <w:r w:rsidRPr="00D16BB4">
        <w:rPr>
          <w:b/>
          <w:i/>
        </w:rPr>
        <w:t>category training</w:t>
      </w:r>
      <w:r w:rsidRPr="00D16BB4">
        <w:t>, for a category A, B1 or B2 licence, means training in the required units of competency for the licence or rating.</w:t>
      </w:r>
    </w:p>
    <w:p w14:paraId="2842F08E" w14:textId="4D30D3F4" w:rsidR="00092305" w:rsidRPr="00D16BB4" w:rsidRDefault="00092305" w:rsidP="00092305">
      <w:pPr>
        <w:pStyle w:val="Definition"/>
      </w:pPr>
      <w:r w:rsidRPr="00D16BB4">
        <w:rPr>
          <w:b/>
          <w:i/>
        </w:rPr>
        <w:t>certification authorisation</w:t>
      </w:r>
      <w:r w:rsidRPr="00D16BB4">
        <w:t xml:space="preserve"> means an authorisation that an approved maintenance organisation grants to an individual in accordance with the Part 42 Manual of Standards or the </w:t>
      </w:r>
      <w:r w:rsidR="00B74D4F" w:rsidRPr="00D16BB4">
        <w:t>Part 1</w:t>
      </w:r>
      <w:r w:rsidRPr="00D16BB4">
        <w:t>45 Manual of Standards to do either or both of the following on behalf of the organisation:</w:t>
      </w:r>
    </w:p>
    <w:p w14:paraId="2B134716" w14:textId="77777777" w:rsidR="00092305" w:rsidRPr="00D16BB4" w:rsidRDefault="00092305" w:rsidP="00092305">
      <w:pPr>
        <w:pStyle w:val="paragraph"/>
      </w:pPr>
      <w:r w:rsidRPr="00D16BB4">
        <w:tab/>
        <w:t>(a)</w:t>
      </w:r>
      <w:r w:rsidRPr="00D16BB4">
        <w:tab/>
        <w:t>perform maintenance certifications;</w:t>
      </w:r>
    </w:p>
    <w:p w14:paraId="1D9AE61E" w14:textId="77777777" w:rsidR="00092305" w:rsidRPr="00D16BB4" w:rsidRDefault="00092305" w:rsidP="00092305">
      <w:pPr>
        <w:pStyle w:val="paragraph"/>
      </w:pPr>
      <w:r w:rsidRPr="00D16BB4">
        <w:tab/>
        <w:t>(b)</w:t>
      </w:r>
      <w:r w:rsidRPr="00D16BB4">
        <w:tab/>
        <w:t>issue certificates of release to service.</w:t>
      </w:r>
    </w:p>
    <w:p w14:paraId="5A7ADF8B" w14:textId="77777777" w:rsidR="00092305" w:rsidRPr="00D16BB4" w:rsidRDefault="00092305" w:rsidP="00092305">
      <w:pPr>
        <w:pStyle w:val="Definition"/>
      </w:pPr>
      <w:r w:rsidRPr="00D16BB4">
        <w:rPr>
          <w:b/>
          <w:i/>
        </w:rPr>
        <w:t>certifying employee</w:t>
      </w:r>
      <w:r w:rsidRPr="00D16BB4">
        <w:t>, for particular maintenance, means an individual who holds a certification authorisation that is in force from an approved maintenance organisation for the maintenance.</w:t>
      </w:r>
    </w:p>
    <w:p w14:paraId="36DEBEC0" w14:textId="77777777" w:rsidR="00092305" w:rsidRPr="00D16BB4" w:rsidRDefault="00092305" w:rsidP="00092305">
      <w:pPr>
        <w:pStyle w:val="Definition"/>
      </w:pPr>
      <w:r w:rsidRPr="00D16BB4">
        <w:rPr>
          <w:b/>
          <w:i/>
        </w:rPr>
        <w:t>employee</w:t>
      </w:r>
      <w:r w:rsidRPr="00D16BB4">
        <w:t>, in relation to an approved maintenance organisation, includes:</w:t>
      </w:r>
    </w:p>
    <w:p w14:paraId="1A488AC4" w14:textId="77777777" w:rsidR="00092305" w:rsidRPr="00D16BB4" w:rsidRDefault="00092305" w:rsidP="00092305">
      <w:pPr>
        <w:pStyle w:val="paragraph"/>
      </w:pPr>
      <w:r w:rsidRPr="00D16BB4">
        <w:tab/>
        <w:t>(a)</w:t>
      </w:r>
      <w:r w:rsidRPr="00D16BB4">
        <w:tab/>
        <w:t>a maintenance services subcontractor; and</w:t>
      </w:r>
    </w:p>
    <w:p w14:paraId="6C0051D3" w14:textId="77777777" w:rsidR="00092305" w:rsidRPr="00D16BB4" w:rsidRDefault="00092305" w:rsidP="00092305">
      <w:pPr>
        <w:pStyle w:val="paragraph"/>
      </w:pPr>
      <w:r w:rsidRPr="00D16BB4">
        <w:tab/>
        <w:t>(b)</w:t>
      </w:r>
      <w:r w:rsidRPr="00D16BB4">
        <w:tab/>
        <w:t>a CAR maintenance activities subcontractor.</w:t>
      </w:r>
    </w:p>
    <w:p w14:paraId="634FF693" w14:textId="77777777" w:rsidR="00092305" w:rsidRPr="00D16BB4" w:rsidRDefault="00092305" w:rsidP="00092305">
      <w:pPr>
        <w:pStyle w:val="Definition"/>
        <w:rPr>
          <w:color w:val="000000"/>
        </w:rPr>
      </w:pPr>
      <w:r w:rsidRPr="00D16BB4">
        <w:rPr>
          <w:b/>
          <w:bCs/>
          <w:i/>
          <w:iCs/>
          <w:color w:val="000000"/>
        </w:rPr>
        <w:t xml:space="preserve">excluded State </w:t>
      </w:r>
      <w:r w:rsidRPr="00D16BB4">
        <w:rPr>
          <w:color w:val="000000"/>
        </w:rPr>
        <w:t>means a foreign country specified as an excluded State in the Part 66 Manual of Standards.</w:t>
      </w:r>
    </w:p>
    <w:p w14:paraId="0DB3470A" w14:textId="77777777" w:rsidR="00092305" w:rsidRPr="00D16BB4" w:rsidRDefault="00092305" w:rsidP="00092305">
      <w:pPr>
        <w:pStyle w:val="Definition"/>
      </w:pPr>
      <w:r w:rsidRPr="00D16BB4">
        <w:rPr>
          <w:b/>
          <w:i/>
        </w:rPr>
        <w:t>exempt public authority</w:t>
      </w:r>
      <w:r w:rsidRPr="00D16BB4">
        <w:t xml:space="preserve"> has the meaning given by section 9 of the </w:t>
      </w:r>
      <w:r w:rsidRPr="00D16BB4">
        <w:rPr>
          <w:i/>
        </w:rPr>
        <w:t>Corporations Act 2001</w:t>
      </w:r>
      <w:r w:rsidRPr="00D16BB4">
        <w:t>.</w:t>
      </w:r>
    </w:p>
    <w:p w14:paraId="31B8F1BF" w14:textId="77777777" w:rsidR="00092305" w:rsidRPr="00D16BB4" w:rsidRDefault="00092305" w:rsidP="00092305">
      <w:pPr>
        <w:pStyle w:val="Definition"/>
      </w:pPr>
      <w:r w:rsidRPr="00D16BB4">
        <w:rPr>
          <w:b/>
          <w:i/>
        </w:rPr>
        <w:t>foreign company</w:t>
      </w:r>
      <w:r w:rsidRPr="00D16BB4">
        <w:t xml:space="preserve"> means:</w:t>
      </w:r>
    </w:p>
    <w:p w14:paraId="1F1EFF2F" w14:textId="77777777" w:rsidR="00092305" w:rsidRPr="00D16BB4" w:rsidRDefault="00092305" w:rsidP="00092305">
      <w:pPr>
        <w:pStyle w:val="paragraph"/>
      </w:pPr>
      <w:r w:rsidRPr="00D16BB4">
        <w:tab/>
        <w:t>(a)</w:t>
      </w:r>
      <w:r w:rsidRPr="00D16BB4">
        <w:tab/>
        <w:t>a body corporate:</w:t>
      </w:r>
    </w:p>
    <w:p w14:paraId="03307CE7" w14:textId="77777777" w:rsidR="00092305" w:rsidRPr="00D16BB4" w:rsidRDefault="00092305" w:rsidP="00092305">
      <w:pPr>
        <w:pStyle w:val="paragraphsub"/>
      </w:pPr>
      <w:r w:rsidRPr="00D16BB4">
        <w:tab/>
        <w:t>(i)</w:t>
      </w:r>
      <w:r w:rsidRPr="00D16BB4">
        <w:tab/>
        <w:t>that is incorporated in an external Territory, or outside Australia and the external Territories; and</w:t>
      </w:r>
    </w:p>
    <w:p w14:paraId="763460B0" w14:textId="77777777" w:rsidR="00092305" w:rsidRPr="00D16BB4" w:rsidRDefault="00092305" w:rsidP="00092305">
      <w:pPr>
        <w:pStyle w:val="paragraphsub"/>
      </w:pPr>
      <w:r w:rsidRPr="00D16BB4">
        <w:tab/>
        <w:t>(ii)</w:t>
      </w:r>
      <w:r w:rsidRPr="00D16BB4">
        <w:tab/>
        <w:t>that is not an exempt public authority; or</w:t>
      </w:r>
    </w:p>
    <w:p w14:paraId="526E37AD" w14:textId="77777777" w:rsidR="00092305" w:rsidRPr="00D16BB4" w:rsidRDefault="00092305" w:rsidP="00092305">
      <w:pPr>
        <w:pStyle w:val="paragraph"/>
      </w:pPr>
      <w:r w:rsidRPr="00D16BB4">
        <w:tab/>
        <w:t>(b)</w:t>
      </w:r>
      <w:r w:rsidRPr="00D16BB4">
        <w:tab/>
        <w:t>an unincorporated body that:</w:t>
      </w:r>
    </w:p>
    <w:p w14:paraId="695ABC4A" w14:textId="77777777" w:rsidR="00092305" w:rsidRPr="00D16BB4" w:rsidRDefault="00092305" w:rsidP="00092305">
      <w:pPr>
        <w:pStyle w:val="paragraphsub"/>
      </w:pPr>
      <w:r w:rsidRPr="00D16BB4">
        <w:tab/>
        <w:t>(i)</w:t>
      </w:r>
      <w:r w:rsidRPr="00D16BB4">
        <w:tab/>
        <w:t>is formed in an external Territory, or outside Australia and the external Territories; and</w:t>
      </w:r>
    </w:p>
    <w:p w14:paraId="58F657EB" w14:textId="77777777" w:rsidR="00092305" w:rsidRPr="00D16BB4" w:rsidRDefault="00092305" w:rsidP="00092305">
      <w:pPr>
        <w:pStyle w:val="paragraphsub"/>
      </w:pPr>
      <w:r w:rsidRPr="00D16BB4">
        <w:tab/>
        <w:t>(ii)</w:t>
      </w:r>
      <w:r w:rsidRPr="00D16BB4">
        <w:tab/>
        <w:t>under the law of its place of formation, may sue or be sued, or may hold property in the name of its secretary or of an officer of the body duly appointed for that purpose; and</w:t>
      </w:r>
    </w:p>
    <w:p w14:paraId="7D97C7EE" w14:textId="77777777" w:rsidR="00092305" w:rsidRPr="00D16BB4" w:rsidRDefault="00092305" w:rsidP="00092305">
      <w:pPr>
        <w:pStyle w:val="paragraphsub"/>
      </w:pPr>
      <w:r w:rsidRPr="00D16BB4">
        <w:tab/>
        <w:t>(iii)</w:t>
      </w:r>
      <w:r w:rsidRPr="00D16BB4">
        <w:tab/>
        <w:t>does not have its head office or principal place of business in Australia.</w:t>
      </w:r>
    </w:p>
    <w:p w14:paraId="42DDF570" w14:textId="77777777" w:rsidR="00092305" w:rsidRPr="00D16BB4" w:rsidRDefault="00092305" w:rsidP="00092305">
      <w:pPr>
        <w:pStyle w:val="Definition"/>
      </w:pPr>
      <w:r w:rsidRPr="00D16BB4">
        <w:rPr>
          <w:b/>
          <w:i/>
          <w:color w:val="000000"/>
        </w:rPr>
        <w:t>foreign licence</w:t>
      </w:r>
      <w:r w:rsidRPr="00D16BB4">
        <w:t xml:space="preserve"> means:</w:t>
      </w:r>
    </w:p>
    <w:p w14:paraId="581DACD1" w14:textId="77777777" w:rsidR="00092305" w:rsidRPr="00D16BB4" w:rsidRDefault="00092305" w:rsidP="00092305">
      <w:pPr>
        <w:pStyle w:val="paragraph"/>
      </w:pPr>
      <w:r w:rsidRPr="00D16BB4">
        <w:tab/>
        <w:t>(a)</w:t>
      </w:r>
      <w:r w:rsidRPr="00D16BB4">
        <w:tab/>
        <w:t>a licence that:</w:t>
      </w:r>
    </w:p>
    <w:p w14:paraId="057BB3AF" w14:textId="77777777" w:rsidR="00092305" w:rsidRPr="00D16BB4" w:rsidRDefault="00092305" w:rsidP="00092305">
      <w:pPr>
        <w:pStyle w:val="paragraphsub"/>
      </w:pPr>
      <w:r w:rsidRPr="00D16BB4">
        <w:rPr>
          <w:color w:val="000000"/>
        </w:rPr>
        <w:tab/>
        <w:t>(i)</w:t>
      </w:r>
      <w:r w:rsidRPr="00D16BB4">
        <w:rPr>
          <w:color w:val="000000"/>
        </w:rPr>
        <w:tab/>
        <w:t>is granted under a national aviation law of a foreign country, other than a foreign country that is an excluded State; and</w:t>
      </w:r>
    </w:p>
    <w:p w14:paraId="75A8E74F" w14:textId="77777777" w:rsidR="00092305" w:rsidRPr="00D16BB4" w:rsidRDefault="00092305" w:rsidP="00092305">
      <w:pPr>
        <w:pStyle w:val="paragraphsub"/>
      </w:pPr>
      <w:r w:rsidRPr="00D16BB4">
        <w:lastRenderedPageBreak/>
        <w:tab/>
        <w:t>(ii)</w:t>
      </w:r>
      <w:r w:rsidRPr="00D16BB4">
        <w:tab/>
        <w:t xml:space="preserve">complies with Annex 1, </w:t>
      </w:r>
      <w:r w:rsidRPr="00D16BB4">
        <w:rPr>
          <w:i/>
        </w:rPr>
        <w:t>Personnel Licensing</w:t>
      </w:r>
      <w:r w:rsidRPr="00D16BB4">
        <w:t>, to the Chicago Convention; and</w:t>
      </w:r>
    </w:p>
    <w:p w14:paraId="6BBEBE61" w14:textId="77777777" w:rsidR="00092305" w:rsidRPr="00D16BB4" w:rsidRDefault="00092305" w:rsidP="00092305">
      <w:pPr>
        <w:pStyle w:val="paragraphsub"/>
      </w:pPr>
      <w:r w:rsidRPr="00D16BB4">
        <w:tab/>
        <w:t>(iii)</w:t>
      </w:r>
      <w:r w:rsidRPr="00D16BB4">
        <w:tab/>
        <w:t>deals with the provision of maintenance services; or</w:t>
      </w:r>
    </w:p>
    <w:p w14:paraId="0F9A72AC" w14:textId="77777777" w:rsidR="00092305" w:rsidRPr="00D16BB4" w:rsidRDefault="00092305" w:rsidP="00092305">
      <w:pPr>
        <w:pStyle w:val="paragraph"/>
      </w:pPr>
      <w:r w:rsidRPr="00D16BB4">
        <w:tab/>
        <w:t>(b)</w:t>
      </w:r>
      <w:r w:rsidRPr="00D16BB4">
        <w:tab/>
        <w:t>an authorisation that:</w:t>
      </w:r>
    </w:p>
    <w:p w14:paraId="332DE576" w14:textId="77777777" w:rsidR="00092305" w:rsidRPr="00D16BB4" w:rsidRDefault="00092305" w:rsidP="00092305">
      <w:pPr>
        <w:pStyle w:val="paragraphsub"/>
      </w:pPr>
      <w:r w:rsidRPr="00D16BB4">
        <w:rPr>
          <w:color w:val="000000"/>
        </w:rPr>
        <w:tab/>
        <w:t>(i)</w:t>
      </w:r>
      <w:r w:rsidRPr="00D16BB4">
        <w:rPr>
          <w:color w:val="000000"/>
        </w:rPr>
        <w:tab/>
        <w:t xml:space="preserve">is issued by a foreign company, other than </w:t>
      </w:r>
      <w:r w:rsidRPr="00D16BB4">
        <w:rPr>
          <w:bCs/>
          <w:iCs/>
          <w:color w:val="000000"/>
        </w:rPr>
        <w:t>a foreign company incorporated or formed in an excluded State</w:t>
      </w:r>
      <w:r w:rsidRPr="00D16BB4">
        <w:rPr>
          <w:color w:val="000000"/>
        </w:rPr>
        <w:t>; and</w:t>
      </w:r>
    </w:p>
    <w:p w14:paraId="02C8A375" w14:textId="77777777" w:rsidR="00092305" w:rsidRPr="00D16BB4" w:rsidRDefault="00092305" w:rsidP="00092305">
      <w:pPr>
        <w:pStyle w:val="paragraphsub"/>
      </w:pPr>
      <w:r w:rsidRPr="00D16BB4">
        <w:tab/>
        <w:t>(ii)</w:t>
      </w:r>
      <w:r w:rsidRPr="00D16BB4">
        <w:tab/>
        <w:t>deals with the provision of maintenance services; or</w:t>
      </w:r>
    </w:p>
    <w:p w14:paraId="66336CD5" w14:textId="77777777" w:rsidR="00092305" w:rsidRPr="00D16BB4" w:rsidRDefault="00092305" w:rsidP="00092305">
      <w:pPr>
        <w:pStyle w:val="paragraph"/>
      </w:pPr>
      <w:r w:rsidRPr="00D16BB4">
        <w:rPr>
          <w:color w:val="000000"/>
        </w:rPr>
        <w:tab/>
        <w:t>(c)</w:t>
      </w:r>
      <w:r w:rsidRPr="00D16BB4">
        <w:rPr>
          <w:color w:val="000000"/>
        </w:rPr>
        <w:tab/>
        <w:t>a licence mentioned in paragraph (a) and an authorisation mentioned in paragraph (b) that together deal with the provision of maintenance services.</w:t>
      </w:r>
    </w:p>
    <w:p w14:paraId="5DE32376" w14:textId="77777777" w:rsidR="00092305" w:rsidRPr="00D16BB4" w:rsidRDefault="00092305" w:rsidP="00092305">
      <w:pPr>
        <w:pStyle w:val="Definition"/>
      </w:pPr>
      <w:r w:rsidRPr="00D16BB4">
        <w:rPr>
          <w:b/>
          <w:i/>
        </w:rPr>
        <w:t>instructions for continuing airworthiness</w:t>
      </w:r>
      <w:r w:rsidRPr="00D16BB4">
        <w:t>, for an aircraft or aeronautical product, has the meaning given by clause 10.</w:t>
      </w:r>
    </w:p>
    <w:p w14:paraId="6DD44EEA" w14:textId="77777777" w:rsidR="00092305" w:rsidRPr="00D16BB4" w:rsidRDefault="00092305" w:rsidP="00092305">
      <w:pPr>
        <w:pStyle w:val="Definition"/>
      </w:pPr>
      <w:r w:rsidRPr="00D16BB4">
        <w:rPr>
          <w:b/>
          <w:i/>
          <w:color w:val="000000"/>
        </w:rPr>
        <w:t>large aircraft</w:t>
      </w:r>
      <w:r w:rsidRPr="00D16BB4">
        <w:t xml:space="preserve"> means:</w:t>
      </w:r>
    </w:p>
    <w:p w14:paraId="04E45A2D" w14:textId="77777777" w:rsidR="00092305" w:rsidRPr="00D16BB4" w:rsidRDefault="00092305" w:rsidP="00092305">
      <w:pPr>
        <w:pStyle w:val="paragraph"/>
      </w:pPr>
      <w:r w:rsidRPr="00D16BB4">
        <w:tab/>
        <w:t>(a)</w:t>
      </w:r>
      <w:r w:rsidRPr="00D16BB4">
        <w:tab/>
        <w:t xml:space="preserve">an aeroplane </w:t>
      </w:r>
      <w:r w:rsidRPr="00D16BB4">
        <w:rPr>
          <w:color w:val="000000"/>
        </w:rPr>
        <w:t>that:</w:t>
      </w:r>
    </w:p>
    <w:p w14:paraId="47642ADE" w14:textId="2E24FD62" w:rsidR="00092305" w:rsidRPr="00D16BB4" w:rsidRDefault="00092305" w:rsidP="00092305">
      <w:pPr>
        <w:pStyle w:val="paragraphsub"/>
      </w:pPr>
      <w:r w:rsidRPr="00D16BB4">
        <w:tab/>
        <w:t>(i)</w:t>
      </w:r>
      <w:r w:rsidRPr="00D16BB4">
        <w:tab/>
        <w:t>has a maximum take</w:t>
      </w:r>
      <w:r w:rsidR="009E3970">
        <w:noBreakHyphen/>
      </w:r>
      <w:r w:rsidRPr="00D16BB4">
        <w:t>off weight of more than 5 700 kg; and</w:t>
      </w:r>
    </w:p>
    <w:p w14:paraId="68CD5B2A" w14:textId="77777777" w:rsidR="00092305" w:rsidRPr="00D16BB4" w:rsidRDefault="00092305" w:rsidP="00092305">
      <w:pPr>
        <w:pStyle w:val="paragraphsub"/>
      </w:pPr>
      <w:r w:rsidRPr="00D16BB4">
        <w:tab/>
        <w:t>(ii)</w:t>
      </w:r>
      <w:r w:rsidRPr="00D16BB4">
        <w:tab/>
        <w:t xml:space="preserve">is not </w:t>
      </w:r>
      <w:r w:rsidRPr="00D16BB4">
        <w:rPr>
          <w:color w:val="000000"/>
        </w:rPr>
        <w:t xml:space="preserve">of a type and model specified in the Part 42 Manual of Standards </w:t>
      </w:r>
      <w:r w:rsidRPr="00D16BB4">
        <w:t>for subparagraph (b)(ii) of the definition of small aircraft</w:t>
      </w:r>
      <w:r w:rsidRPr="00D16BB4">
        <w:rPr>
          <w:color w:val="000000"/>
        </w:rPr>
        <w:t xml:space="preserve">; </w:t>
      </w:r>
      <w:r w:rsidRPr="00D16BB4">
        <w:t>or</w:t>
      </w:r>
    </w:p>
    <w:p w14:paraId="292F5644" w14:textId="77777777" w:rsidR="00092305" w:rsidRPr="00D16BB4" w:rsidRDefault="00092305" w:rsidP="00092305">
      <w:pPr>
        <w:pStyle w:val="paragraph"/>
      </w:pPr>
      <w:r w:rsidRPr="00D16BB4">
        <w:tab/>
        <w:t>(b)</w:t>
      </w:r>
      <w:r w:rsidRPr="00D16BB4">
        <w:tab/>
        <w:t>an aeroplane that:</w:t>
      </w:r>
    </w:p>
    <w:p w14:paraId="180D39C9" w14:textId="53FB1C3F" w:rsidR="00092305" w:rsidRPr="00D16BB4" w:rsidRDefault="00092305" w:rsidP="00092305">
      <w:pPr>
        <w:pStyle w:val="paragraphsub"/>
        <w:spacing w:before="0"/>
        <w:rPr>
          <w:color w:val="000000"/>
        </w:rPr>
      </w:pPr>
      <w:r w:rsidRPr="00D16BB4">
        <w:rPr>
          <w:color w:val="000000"/>
        </w:rPr>
        <w:tab/>
        <w:t>(i)</w:t>
      </w:r>
      <w:r w:rsidRPr="00D16BB4">
        <w:rPr>
          <w:color w:val="000000"/>
        </w:rPr>
        <w:tab/>
        <w:t>has a maximum take</w:t>
      </w:r>
      <w:r w:rsidR="009E3970">
        <w:rPr>
          <w:color w:val="000000"/>
        </w:rPr>
        <w:noBreakHyphen/>
      </w:r>
      <w:r w:rsidRPr="00D16BB4">
        <w:rPr>
          <w:color w:val="000000"/>
        </w:rPr>
        <w:t>off weight of not more than 5 700 kg; and</w:t>
      </w:r>
    </w:p>
    <w:p w14:paraId="4E6E87A5" w14:textId="77777777" w:rsidR="00092305" w:rsidRPr="00D16BB4" w:rsidRDefault="00092305" w:rsidP="00092305">
      <w:pPr>
        <w:pStyle w:val="paragraphsub"/>
      </w:pPr>
      <w:r w:rsidRPr="00D16BB4">
        <w:tab/>
        <w:t>(ii)</w:t>
      </w:r>
      <w:r w:rsidRPr="00D16BB4">
        <w:tab/>
        <w:t>is of a type and model specified in the Part 42 Manual of Standards as a large aircraft; or</w:t>
      </w:r>
    </w:p>
    <w:p w14:paraId="0156A48E" w14:textId="77777777" w:rsidR="00092305" w:rsidRPr="00D16BB4" w:rsidRDefault="00092305" w:rsidP="00092305">
      <w:pPr>
        <w:pStyle w:val="paragraph"/>
      </w:pPr>
      <w:r w:rsidRPr="00D16BB4">
        <w:tab/>
        <w:t>(c)</w:t>
      </w:r>
      <w:r w:rsidRPr="00D16BB4">
        <w:tab/>
        <w:t xml:space="preserve">a helicopter </w:t>
      </w:r>
      <w:r w:rsidRPr="00D16BB4">
        <w:rPr>
          <w:color w:val="000000"/>
        </w:rPr>
        <w:t>that:</w:t>
      </w:r>
    </w:p>
    <w:p w14:paraId="73F3865E" w14:textId="77777777" w:rsidR="00092305" w:rsidRPr="00D16BB4" w:rsidRDefault="00092305" w:rsidP="00092305">
      <w:pPr>
        <w:pStyle w:val="paragraphsub"/>
      </w:pPr>
      <w:r w:rsidRPr="00D16BB4">
        <w:tab/>
        <w:t>(i)</w:t>
      </w:r>
      <w:r w:rsidRPr="00D16BB4">
        <w:tab/>
        <w:t>has more than 1 engine; and</w:t>
      </w:r>
    </w:p>
    <w:p w14:paraId="6076B97C" w14:textId="77777777" w:rsidR="00092305" w:rsidRPr="00D16BB4" w:rsidRDefault="00092305" w:rsidP="00092305">
      <w:pPr>
        <w:pStyle w:val="paragraphsub"/>
      </w:pPr>
      <w:r w:rsidRPr="00D16BB4">
        <w:tab/>
        <w:t>(ii)</w:t>
      </w:r>
      <w:r w:rsidRPr="00D16BB4">
        <w:tab/>
        <w:t xml:space="preserve">is not </w:t>
      </w:r>
      <w:r w:rsidRPr="00D16BB4">
        <w:rPr>
          <w:color w:val="000000"/>
        </w:rPr>
        <w:t xml:space="preserve">of a type and model specified in the Part 42 Manual of Standards </w:t>
      </w:r>
      <w:r w:rsidRPr="00D16BB4">
        <w:t>for subparagraph (d)(ii) of the definition of small aircraft</w:t>
      </w:r>
      <w:r w:rsidRPr="00D16BB4">
        <w:rPr>
          <w:color w:val="000000"/>
        </w:rPr>
        <w:t xml:space="preserve">; </w:t>
      </w:r>
      <w:r w:rsidRPr="00D16BB4">
        <w:t>or</w:t>
      </w:r>
    </w:p>
    <w:p w14:paraId="45B6C0A9" w14:textId="77777777" w:rsidR="00092305" w:rsidRPr="00D16BB4" w:rsidRDefault="00092305" w:rsidP="00092305">
      <w:pPr>
        <w:pStyle w:val="paragraph"/>
      </w:pPr>
      <w:r w:rsidRPr="00D16BB4">
        <w:tab/>
        <w:t>(d)</w:t>
      </w:r>
      <w:r w:rsidRPr="00D16BB4">
        <w:tab/>
        <w:t>a helicopter that:</w:t>
      </w:r>
    </w:p>
    <w:p w14:paraId="0F09DB7B" w14:textId="77777777" w:rsidR="00092305" w:rsidRPr="00D16BB4" w:rsidRDefault="00092305" w:rsidP="00092305">
      <w:pPr>
        <w:pStyle w:val="paragraphsub"/>
      </w:pPr>
      <w:r w:rsidRPr="00D16BB4">
        <w:rPr>
          <w:color w:val="000000"/>
        </w:rPr>
        <w:tab/>
        <w:t>(i)</w:t>
      </w:r>
      <w:r w:rsidRPr="00D16BB4">
        <w:rPr>
          <w:color w:val="000000"/>
        </w:rPr>
        <w:tab/>
        <w:t>has only 1 engine; and</w:t>
      </w:r>
    </w:p>
    <w:p w14:paraId="0835A71F" w14:textId="77777777" w:rsidR="00092305" w:rsidRPr="00D16BB4" w:rsidRDefault="00092305" w:rsidP="00092305">
      <w:pPr>
        <w:pStyle w:val="paragraphsub"/>
      </w:pPr>
      <w:r w:rsidRPr="00D16BB4">
        <w:tab/>
        <w:t>(ii)</w:t>
      </w:r>
      <w:r w:rsidRPr="00D16BB4">
        <w:tab/>
        <w:t>is of a type and model specified in the Part 42 Manual of Standards as a large aircraft.</w:t>
      </w:r>
    </w:p>
    <w:p w14:paraId="0D5914E6" w14:textId="672D5EDE" w:rsidR="00092305" w:rsidRPr="00D16BB4" w:rsidRDefault="00092305" w:rsidP="00092305">
      <w:pPr>
        <w:pStyle w:val="Definition"/>
      </w:pPr>
      <w:r w:rsidRPr="00D16BB4">
        <w:rPr>
          <w:b/>
          <w:i/>
          <w:color w:val="000000"/>
        </w:rPr>
        <w:t>line maintenance</w:t>
      </w:r>
      <w:r w:rsidRPr="00D16BB4">
        <w:rPr>
          <w:color w:val="000000"/>
        </w:rPr>
        <w:t xml:space="preserve">, for a </w:t>
      </w:r>
      <w:r w:rsidR="00B74D4F" w:rsidRPr="00D16BB4">
        <w:rPr>
          <w:color w:val="000000"/>
        </w:rPr>
        <w:t>Part 1</w:t>
      </w:r>
      <w:r w:rsidRPr="00D16BB4">
        <w:rPr>
          <w:color w:val="000000"/>
        </w:rPr>
        <w:t>45 organisation, means maintenance on an aircraft that CASA has approved in the organisation’s exposition as being line maintenance for the organisation.</w:t>
      </w:r>
    </w:p>
    <w:p w14:paraId="2D837DB8" w14:textId="03697452" w:rsidR="00092305" w:rsidRPr="00D16BB4" w:rsidRDefault="00092305" w:rsidP="00092305">
      <w:pPr>
        <w:pStyle w:val="Definition"/>
      </w:pPr>
      <w:r w:rsidRPr="00D16BB4">
        <w:rPr>
          <w:b/>
          <w:i/>
        </w:rPr>
        <w:t>maintenance certification</w:t>
      </w:r>
      <w:r w:rsidRPr="00D16BB4">
        <w:t xml:space="preserve"> means a certification performed under </w:t>
      </w:r>
      <w:r w:rsidR="009E3970">
        <w:t>Division 4</w:t>
      </w:r>
      <w:r w:rsidRPr="00D16BB4">
        <w:t>2.H.2.</w:t>
      </w:r>
    </w:p>
    <w:p w14:paraId="287ABE3B" w14:textId="77777777" w:rsidR="00092305" w:rsidRPr="00D16BB4" w:rsidRDefault="00092305" w:rsidP="00092305">
      <w:pPr>
        <w:pStyle w:val="Definition"/>
      </w:pPr>
      <w:r w:rsidRPr="00D16BB4">
        <w:rPr>
          <w:b/>
          <w:i/>
        </w:rPr>
        <w:t>maintenance data</w:t>
      </w:r>
      <w:r w:rsidRPr="00D16BB4">
        <w:t xml:space="preserve"> has the meaning given by clause 15.</w:t>
      </w:r>
    </w:p>
    <w:p w14:paraId="07E0B4BB" w14:textId="77777777" w:rsidR="00092305" w:rsidRPr="00D16BB4" w:rsidRDefault="00092305" w:rsidP="00092305">
      <w:pPr>
        <w:pStyle w:val="Definition"/>
      </w:pPr>
      <w:r w:rsidRPr="00D16BB4">
        <w:rPr>
          <w:b/>
          <w:i/>
        </w:rPr>
        <w:t xml:space="preserve">maintenance services </w:t>
      </w:r>
      <w:r w:rsidRPr="00D16BB4">
        <w:t>means the following:</w:t>
      </w:r>
    </w:p>
    <w:p w14:paraId="52820E7F" w14:textId="77777777" w:rsidR="00092305" w:rsidRPr="00D16BB4" w:rsidRDefault="00092305" w:rsidP="00092305">
      <w:pPr>
        <w:pStyle w:val="paragraph"/>
      </w:pPr>
      <w:r w:rsidRPr="00D16BB4">
        <w:tab/>
        <w:t>(a)</w:t>
      </w:r>
      <w:r w:rsidRPr="00D16BB4">
        <w:tab/>
        <w:t>carrying out maintenance on an aircraft or an aeronautical product;</w:t>
      </w:r>
    </w:p>
    <w:p w14:paraId="6273108D" w14:textId="77777777" w:rsidR="00092305" w:rsidRPr="00D16BB4" w:rsidRDefault="00092305" w:rsidP="00092305">
      <w:pPr>
        <w:pStyle w:val="paragraph"/>
      </w:pPr>
      <w:r w:rsidRPr="00D16BB4">
        <w:tab/>
        <w:t>(b)</w:t>
      </w:r>
      <w:r w:rsidRPr="00D16BB4">
        <w:tab/>
        <w:t>performing maintenance certification for maintenance carried out on an aircraft;</w:t>
      </w:r>
    </w:p>
    <w:p w14:paraId="734ED912" w14:textId="77777777" w:rsidR="00092305" w:rsidRPr="00D16BB4" w:rsidRDefault="00092305" w:rsidP="00092305">
      <w:pPr>
        <w:pStyle w:val="paragraph"/>
      </w:pPr>
      <w:r w:rsidRPr="00D16BB4">
        <w:lastRenderedPageBreak/>
        <w:tab/>
        <w:t>(c)</w:t>
      </w:r>
      <w:r w:rsidRPr="00D16BB4">
        <w:tab/>
        <w:t>issuing a certificate of release to service for an aircraft or aeronautical product in relation to maintenance carried out on the aircraft or aeronautical product.</w:t>
      </w:r>
    </w:p>
    <w:p w14:paraId="32EA7E4D" w14:textId="77777777" w:rsidR="00092305" w:rsidRPr="00D16BB4" w:rsidRDefault="00092305" w:rsidP="00092305">
      <w:pPr>
        <w:pStyle w:val="Definition"/>
      </w:pPr>
      <w:r w:rsidRPr="00D16BB4">
        <w:rPr>
          <w:b/>
          <w:i/>
        </w:rPr>
        <w:t>maintenance services subcontractor</w:t>
      </w:r>
      <w:r w:rsidRPr="00D16BB4">
        <w:t>, for an approved maintenance organisation, has the meaning given by clause 20.</w:t>
      </w:r>
    </w:p>
    <w:p w14:paraId="68FC2610" w14:textId="77777777" w:rsidR="00092305" w:rsidRPr="00D16BB4" w:rsidRDefault="00092305" w:rsidP="00092305">
      <w:pPr>
        <w:pStyle w:val="Definition"/>
      </w:pPr>
      <w:r w:rsidRPr="00D16BB4">
        <w:rPr>
          <w:b/>
          <w:i/>
        </w:rPr>
        <w:t xml:space="preserve">maintenance training </w:t>
      </w:r>
      <w:r w:rsidRPr="00D16BB4">
        <w:t>means category training or aircraft type training.</w:t>
      </w:r>
    </w:p>
    <w:p w14:paraId="2C4D28B4" w14:textId="77777777" w:rsidR="00092305" w:rsidRPr="00D16BB4" w:rsidRDefault="00092305" w:rsidP="00092305">
      <w:pPr>
        <w:pStyle w:val="Definition"/>
      </w:pPr>
      <w:r w:rsidRPr="00D16BB4">
        <w:rPr>
          <w:b/>
          <w:i/>
        </w:rPr>
        <w:t>maintenance training organisation</w:t>
      </w:r>
      <w:r w:rsidRPr="00D16BB4">
        <w:t xml:space="preserve"> means a person who holds an approval under regulation 147.030 that is in force.</w:t>
      </w:r>
    </w:p>
    <w:p w14:paraId="271F42A8" w14:textId="77777777" w:rsidR="00092305" w:rsidRPr="00D16BB4" w:rsidRDefault="00092305" w:rsidP="00092305">
      <w:pPr>
        <w:pStyle w:val="Definition"/>
      </w:pPr>
      <w:r w:rsidRPr="00D16BB4">
        <w:rPr>
          <w:b/>
          <w:i/>
        </w:rPr>
        <w:t>Part 66 Manual of Standards</w:t>
      </w:r>
      <w:r w:rsidRPr="00D16BB4">
        <w:t xml:space="preserve"> means the Manual of Standards issued by CASA under regulation 66.015.</w:t>
      </w:r>
    </w:p>
    <w:p w14:paraId="754CE285" w14:textId="7BD9C1B6" w:rsidR="00092305" w:rsidRPr="00D16BB4" w:rsidRDefault="00B74D4F" w:rsidP="00092305">
      <w:pPr>
        <w:pStyle w:val="Definition"/>
      </w:pPr>
      <w:r w:rsidRPr="00D16BB4">
        <w:rPr>
          <w:b/>
          <w:i/>
        </w:rPr>
        <w:t>Part 1</w:t>
      </w:r>
      <w:r w:rsidR="00092305" w:rsidRPr="00D16BB4">
        <w:rPr>
          <w:b/>
          <w:i/>
        </w:rPr>
        <w:t>45 Manual of Standards</w:t>
      </w:r>
      <w:r w:rsidR="00092305" w:rsidRPr="00D16BB4">
        <w:t xml:space="preserve"> means the Manual of Standards issued by CASA under regulation 145.015.</w:t>
      </w:r>
    </w:p>
    <w:p w14:paraId="219B1110" w14:textId="6FD9BD78" w:rsidR="00092305" w:rsidRPr="00D16BB4" w:rsidRDefault="00B74D4F" w:rsidP="00092305">
      <w:pPr>
        <w:pStyle w:val="Definition"/>
      </w:pPr>
      <w:r w:rsidRPr="00D16BB4">
        <w:rPr>
          <w:b/>
          <w:i/>
        </w:rPr>
        <w:t>Part 1</w:t>
      </w:r>
      <w:r w:rsidR="00092305" w:rsidRPr="00D16BB4">
        <w:rPr>
          <w:b/>
          <w:i/>
        </w:rPr>
        <w:t>47 Manual of Standards</w:t>
      </w:r>
      <w:r w:rsidR="00092305" w:rsidRPr="00D16BB4">
        <w:t xml:space="preserve"> means the Manual of Standards issued by CASA under regulation 147.015.</w:t>
      </w:r>
    </w:p>
    <w:p w14:paraId="54EA5952" w14:textId="77777777" w:rsidR="00092305" w:rsidRPr="00D16BB4" w:rsidRDefault="00092305" w:rsidP="00092305">
      <w:pPr>
        <w:pStyle w:val="Definition"/>
      </w:pPr>
      <w:r w:rsidRPr="00D16BB4">
        <w:rPr>
          <w:b/>
          <w:i/>
        </w:rPr>
        <w:t xml:space="preserve">permitted aircraft type </w:t>
      </w:r>
      <w:r w:rsidRPr="00D16BB4">
        <w:t>means an aircraft type, within the meaning given by regulation 66.010, specified in the Part 66 Manual of Standards as one for which an approved maintenance organisation may arrange for the manufacturer of the aircraft or the aircraft engine to provide training and assessment.</w:t>
      </w:r>
    </w:p>
    <w:p w14:paraId="3D7175B5" w14:textId="77777777" w:rsidR="00092305" w:rsidRPr="00D16BB4" w:rsidRDefault="00092305" w:rsidP="00092305">
      <w:pPr>
        <w:pStyle w:val="Definition"/>
      </w:pPr>
      <w:r w:rsidRPr="00D16BB4">
        <w:rPr>
          <w:b/>
          <w:i/>
        </w:rPr>
        <w:t>permitted training</w:t>
      </w:r>
      <w:r w:rsidRPr="00D16BB4">
        <w:t xml:space="preserve"> means:</w:t>
      </w:r>
    </w:p>
    <w:p w14:paraId="44BD6F34" w14:textId="233B82B9" w:rsidR="00092305" w:rsidRPr="00D16BB4" w:rsidRDefault="00092305" w:rsidP="00092305">
      <w:pPr>
        <w:pStyle w:val="paragraph"/>
      </w:pPr>
      <w:r w:rsidRPr="00D16BB4">
        <w:tab/>
        <w:t>(a)</w:t>
      </w:r>
      <w:r w:rsidRPr="00D16BB4">
        <w:tab/>
        <w:t xml:space="preserve">training and assessment for an aircraft type, within the meaning given by regulation 66.010, aircraft system or subset of an aircraft system specified in the Part 66 Manual of Standards as one for which a </w:t>
      </w:r>
      <w:r w:rsidR="00B74D4F" w:rsidRPr="00D16BB4">
        <w:t>Part 1</w:t>
      </w:r>
      <w:r w:rsidRPr="00D16BB4">
        <w:t>45 organisation may provide training and assessment; or</w:t>
      </w:r>
    </w:p>
    <w:p w14:paraId="325FFE8D" w14:textId="77777777" w:rsidR="00092305" w:rsidRPr="00D16BB4" w:rsidRDefault="00092305" w:rsidP="00092305">
      <w:pPr>
        <w:pStyle w:val="paragraph"/>
      </w:pPr>
      <w:r w:rsidRPr="00D16BB4">
        <w:tab/>
        <w:t>(b)</w:t>
      </w:r>
      <w:r w:rsidRPr="00D16BB4">
        <w:tab/>
        <w:t>training and assessment for a permitted aircraft type.</w:t>
      </w:r>
    </w:p>
    <w:p w14:paraId="27B526D7" w14:textId="77777777" w:rsidR="00092305" w:rsidRPr="00D16BB4" w:rsidRDefault="00092305" w:rsidP="00092305">
      <w:pPr>
        <w:pStyle w:val="Definition"/>
      </w:pPr>
      <w:r w:rsidRPr="00D16BB4">
        <w:rPr>
          <w:b/>
          <w:i/>
        </w:rPr>
        <w:t>provides</w:t>
      </w:r>
      <w:r w:rsidRPr="00D16BB4">
        <w:t xml:space="preserve"> has the meaning given by clause 25.</w:t>
      </w:r>
    </w:p>
    <w:p w14:paraId="6B9FC1BF" w14:textId="77777777" w:rsidR="00092305" w:rsidRPr="00D16BB4" w:rsidRDefault="00092305" w:rsidP="00092305">
      <w:pPr>
        <w:pStyle w:val="Definition"/>
      </w:pPr>
      <w:r w:rsidRPr="00D16BB4">
        <w:rPr>
          <w:b/>
          <w:i/>
          <w:color w:val="000000"/>
        </w:rPr>
        <w:t>rating</w:t>
      </w:r>
      <w:r w:rsidRPr="00D16BB4">
        <w:t xml:space="preserve"> means an authorisation granted under regulation 66.080 or 66.095, being a permission:</w:t>
      </w:r>
    </w:p>
    <w:p w14:paraId="6AD8ACB4" w14:textId="77777777" w:rsidR="00092305" w:rsidRPr="00D16BB4" w:rsidRDefault="00092305" w:rsidP="00092305">
      <w:pPr>
        <w:pStyle w:val="paragraph"/>
      </w:pPr>
      <w:r w:rsidRPr="00D16BB4">
        <w:tab/>
        <w:t>(a)</w:t>
      </w:r>
      <w:r w:rsidRPr="00D16BB4">
        <w:tab/>
        <w:t>to perform maintenance certification, under a category B1 or B2 licence, for maintenance carried out on a particular aircraft type; or</w:t>
      </w:r>
    </w:p>
    <w:p w14:paraId="15665A06" w14:textId="77777777" w:rsidR="00092305" w:rsidRPr="00D16BB4" w:rsidRDefault="00092305" w:rsidP="00092305">
      <w:pPr>
        <w:pStyle w:val="paragraph"/>
      </w:pPr>
      <w:r w:rsidRPr="00D16BB4">
        <w:tab/>
        <w:t>(b)</w:t>
      </w:r>
      <w:r w:rsidRPr="00D16BB4">
        <w:tab/>
        <w:t>to issue a certificate of release to service, under a category B1, B2, or C licence, for an aircraft of a particular aircraft type in relation to maintenance carried out on the aircraft.</w:t>
      </w:r>
    </w:p>
    <w:p w14:paraId="1298498F" w14:textId="77777777" w:rsidR="00092305" w:rsidRPr="00D16BB4" w:rsidRDefault="00092305" w:rsidP="00092305">
      <w:pPr>
        <w:pStyle w:val="Definition"/>
      </w:pPr>
      <w:r w:rsidRPr="00D16BB4">
        <w:rPr>
          <w:b/>
          <w:bCs/>
          <w:i/>
          <w:iCs/>
          <w:color w:val="000000"/>
        </w:rPr>
        <w:t xml:space="preserve">recognised State </w:t>
      </w:r>
      <w:r w:rsidRPr="00D16BB4">
        <w:rPr>
          <w:color w:val="000000"/>
        </w:rPr>
        <w:t>means a foreign country specified as a recognised State in the Part 66 Manual of Standards.</w:t>
      </w:r>
    </w:p>
    <w:p w14:paraId="774AC152" w14:textId="77777777" w:rsidR="00092305" w:rsidRPr="00D16BB4" w:rsidRDefault="00092305" w:rsidP="00092305">
      <w:pPr>
        <w:pStyle w:val="Definition"/>
      </w:pPr>
      <w:r w:rsidRPr="00D16BB4">
        <w:rPr>
          <w:b/>
          <w:i/>
          <w:color w:val="000000"/>
        </w:rPr>
        <w:t>small aircraft</w:t>
      </w:r>
      <w:r w:rsidRPr="00D16BB4">
        <w:t xml:space="preserve"> means:</w:t>
      </w:r>
    </w:p>
    <w:p w14:paraId="09E766D8" w14:textId="77777777" w:rsidR="00092305" w:rsidRPr="00D16BB4" w:rsidRDefault="00092305" w:rsidP="00092305">
      <w:pPr>
        <w:pStyle w:val="paragraph"/>
      </w:pPr>
      <w:r w:rsidRPr="00D16BB4">
        <w:tab/>
        <w:t>(a)</w:t>
      </w:r>
      <w:r w:rsidRPr="00D16BB4">
        <w:tab/>
        <w:t>an aeroplane that:</w:t>
      </w:r>
    </w:p>
    <w:p w14:paraId="0D613048" w14:textId="78CAB279" w:rsidR="00092305" w:rsidRPr="00D16BB4" w:rsidRDefault="00092305" w:rsidP="00092305">
      <w:pPr>
        <w:pStyle w:val="paragraphsub"/>
      </w:pPr>
      <w:r w:rsidRPr="00D16BB4">
        <w:tab/>
        <w:t>(i)</w:t>
      </w:r>
      <w:r w:rsidRPr="00D16BB4">
        <w:tab/>
        <w:t>has a maximum take</w:t>
      </w:r>
      <w:r w:rsidR="009E3970">
        <w:noBreakHyphen/>
      </w:r>
      <w:r w:rsidRPr="00D16BB4">
        <w:t>off weight of not more than 5 700 kg; and</w:t>
      </w:r>
    </w:p>
    <w:p w14:paraId="6485FC64" w14:textId="77777777" w:rsidR="00092305" w:rsidRPr="00D16BB4" w:rsidRDefault="00092305" w:rsidP="00092305">
      <w:pPr>
        <w:pStyle w:val="paragraphsub"/>
      </w:pPr>
      <w:r w:rsidRPr="00D16BB4">
        <w:tab/>
        <w:t>(ii)</w:t>
      </w:r>
      <w:r w:rsidRPr="00D16BB4">
        <w:tab/>
        <w:t xml:space="preserve">is not </w:t>
      </w:r>
      <w:r w:rsidRPr="00D16BB4">
        <w:rPr>
          <w:color w:val="000000"/>
        </w:rPr>
        <w:t xml:space="preserve">of a type and model specified in the Part 42 Manual of Standards </w:t>
      </w:r>
      <w:r w:rsidRPr="00D16BB4">
        <w:t>for subparagraph (b)(ii) of the definition of large aircraft; or</w:t>
      </w:r>
    </w:p>
    <w:p w14:paraId="0330780D" w14:textId="77777777" w:rsidR="00092305" w:rsidRPr="00D16BB4" w:rsidRDefault="00092305" w:rsidP="00092305">
      <w:pPr>
        <w:pStyle w:val="paragraph"/>
      </w:pPr>
      <w:r w:rsidRPr="00D16BB4">
        <w:lastRenderedPageBreak/>
        <w:tab/>
        <w:t>(b)</w:t>
      </w:r>
      <w:r w:rsidRPr="00D16BB4">
        <w:tab/>
        <w:t>an aeroplane that:</w:t>
      </w:r>
    </w:p>
    <w:p w14:paraId="757A3787" w14:textId="5D1E082A" w:rsidR="00092305" w:rsidRPr="00D16BB4" w:rsidRDefault="00092305" w:rsidP="00092305">
      <w:pPr>
        <w:pStyle w:val="paragraphsub"/>
      </w:pPr>
      <w:r w:rsidRPr="00D16BB4">
        <w:rPr>
          <w:color w:val="000000"/>
        </w:rPr>
        <w:tab/>
        <w:t>(i)</w:t>
      </w:r>
      <w:r w:rsidRPr="00D16BB4">
        <w:rPr>
          <w:color w:val="000000"/>
        </w:rPr>
        <w:tab/>
        <w:t>has a maximum take</w:t>
      </w:r>
      <w:r w:rsidR="009E3970">
        <w:rPr>
          <w:color w:val="000000"/>
        </w:rPr>
        <w:noBreakHyphen/>
      </w:r>
      <w:r w:rsidRPr="00D16BB4">
        <w:rPr>
          <w:color w:val="000000"/>
        </w:rPr>
        <w:t>off weight of more than 5 700 kg; and</w:t>
      </w:r>
    </w:p>
    <w:p w14:paraId="6CB127B6" w14:textId="77777777" w:rsidR="00092305" w:rsidRPr="00D16BB4" w:rsidRDefault="00092305" w:rsidP="00092305">
      <w:pPr>
        <w:pStyle w:val="paragraphsub"/>
      </w:pPr>
      <w:r w:rsidRPr="00D16BB4">
        <w:tab/>
        <w:t>(ii)</w:t>
      </w:r>
      <w:r w:rsidRPr="00D16BB4">
        <w:tab/>
        <w:t>is of a type and model specified in the Part 42 Manual of Standards as a small aircraft; or</w:t>
      </w:r>
    </w:p>
    <w:p w14:paraId="634D50A6" w14:textId="77777777" w:rsidR="00092305" w:rsidRPr="00D16BB4" w:rsidRDefault="00092305" w:rsidP="00092305">
      <w:pPr>
        <w:pStyle w:val="paragraph"/>
      </w:pPr>
      <w:r w:rsidRPr="00D16BB4">
        <w:tab/>
        <w:t>(c)</w:t>
      </w:r>
      <w:r w:rsidRPr="00D16BB4">
        <w:tab/>
        <w:t>a helicopter that:</w:t>
      </w:r>
    </w:p>
    <w:p w14:paraId="281BE0EC" w14:textId="77777777" w:rsidR="00092305" w:rsidRPr="00D16BB4" w:rsidRDefault="00092305" w:rsidP="00092305">
      <w:pPr>
        <w:pStyle w:val="paragraphsub"/>
      </w:pPr>
      <w:r w:rsidRPr="00D16BB4">
        <w:tab/>
        <w:t>(i)</w:t>
      </w:r>
      <w:r w:rsidRPr="00D16BB4">
        <w:tab/>
        <w:t>has only 1 engine; and</w:t>
      </w:r>
    </w:p>
    <w:p w14:paraId="509097CC" w14:textId="77777777" w:rsidR="00092305" w:rsidRPr="00D16BB4" w:rsidRDefault="00092305" w:rsidP="00092305">
      <w:pPr>
        <w:pStyle w:val="paragraphsub"/>
      </w:pPr>
      <w:r w:rsidRPr="00D16BB4">
        <w:tab/>
        <w:t>(ii)</w:t>
      </w:r>
      <w:r w:rsidRPr="00D16BB4">
        <w:tab/>
        <w:t xml:space="preserve">is not </w:t>
      </w:r>
      <w:r w:rsidRPr="00D16BB4">
        <w:rPr>
          <w:color w:val="000000"/>
        </w:rPr>
        <w:t xml:space="preserve">of a type and model specified in the Part 42 Manual of Standards </w:t>
      </w:r>
      <w:r w:rsidRPr="00D16BB4">
        <w:t>for subparagraph (d)(ii) of the definition of large aircraft</w:t>
      </w:r>
      <w:r w:rsidRPr="00D16BB4">
        <w:rPr>
          <w:color w:val="000000"/>
        </w:rPr>
        <w:t xml:space="preserve">; </w:t>
      </w:r>
      <w:r w:rsidRPr="00D16BB4">
        <w:t>or</w:t>
      </w:r>
    </w:p>
    <w:p w14:paraId="561C53AF" w14:textId="77777777" w:rsidR="00092305" w:rsidRPr="00D16BB4" w:rsidRDefault="00092305" w:rsidP="00092305">
      <w:pPr>
        <w:pStyle w:val="paragraph"/>
      </w:pPr>
      <w:r w:rsidRPr="00D16BB4">
        <w:tab/>
        <w:t>(d)</w:t>
      </w:r>
      <w:r w:rsidRPr="00D16BB4">
        <w:tab/>
        <w:t>a helicopter that:</w:t>
      </w:r>
    </w:p>
    <w:p w14:paraId="17C353F7" w14:textId="77777777" w:rsidR="00092305" w:rsidRPr="00D16BB4" w:rsidRDefault="00092305" w:rsidP="00092305">
      <w:pPr>
        <w:pStyle w:val="paragraphsub"/>
      </w:pPr>
      <w:r w:rsidRPr="00D16BB4">
        <w:rPr>
          <w:color w:val="000000"/>
        </w:rPr>
        <w:tab/>
        <w:t>(i)</w:t>
      </w:r>
      <w:r w:rsidRPr="00D16BB4">
        <w:rPr>
          <w:color w:val="000000"/>
        </w:rPr>
        <w:tab/>
        <w:t>has more than 1 engine; and</w:t>
      </w:r>
    </w:p>
    <w:p w14:paraId="3B78FA15" w14:textId="77777777" w:rsidR="00092305" w:rsidRPr="00D16BB4" w:rsidRDefault="00092305" w:rsidP="00092305">
      <w:pPr>
        <w:pStyle w:val="paragraphsub"/>
      </w:pPr>
      <w:r w:rsidRPr="00D16BB4">
        <w:tab/>
        <w:t>(ii)</w:t>
      </w:r>
      <w:r w:rsidRPr="00D16BB4">
        <w:tab/>
        <w:t>is of a type and model specified in the Part 42 Manual of Standards as a small aircraft.</w:t>
      </w:r>
    </w:p>
    <w:p w14:paraId="2B1EB8D1" w14:textId="77777777" w:rsidR="00092305" w:rsidRPr="00D16BB4" w:rsidRDefault="00092305" w:rsidP="00092305">
      <w:pPr>
        <w:pStyle w:val="Definition"/>
      </w:pPr>
      <w:r w:rsidRPr="00D16BB4">
        <w:rPr>
          <w:b/>
          <w:i/>
        </w:rPr>
        <w:t>specialist maintenance</w:t>
      </w:r>
      <w:r w:rsidRPr="00D16BB4">
        <w:t xml:space="preserve"> means:</w:t>
      </w:r>
    </w:p>
    <w:p w14:paraId="54A504D0" w14:textId="77777777" w:rsidR="00092305" w:rsidRPr="00D16BB4" w:rsidRDefault="00092305" w:rsidP="00092305">
      <w:pPr>
        <w:pStyle w:val="paragraph"/>
      </w:pPr>
      <w:r w:rsidRPr="00D16BB4">
        <w:tab/>
        <w:t>(a)</w:t>
      </w:r>
      <w:r w:rsidRPr="00D16BB4">
        <w:tab/>
        <w:t>for a Subpart 42.F organisation:</w:t>
      </w:r>
    </w:p>
    <w:p w14:paraId="59B68610" w14:textId="77777777" w:rsidR="00092305" w:rsidRPr="00D16BB4" w:rsidRDefault="00092305" w:rsidP="00092305">
      <w:pPr>
        <w:pStyle w:val="paragraphsub"/>
      </w:pPr>
      <w:r w:rsidRPr="00D16BB4">
        <w:tab/>
        <w:t>(i)</w:t>
      </w:r>
      <w:r w:rsidRPr="00D16BB4">
        <w:tab/>
        <w:t>maintenance specified in the Part 42 Manual of Standards as specialist maintenance; and</w:t>
      </w:r>
    </w:p>
    <w:p w14:paraId="4A42003C" w14:textId="77777777" w:rsidR="00092305" w:rsidRPr="00D16BB4" w:rsidRDefault="00092305" w:rsidP="00092305">
      <w:pPr>
        <w:pStyle w:val="paragraphsub"/>
      </w:pPr>
      <w:r w:rsidRPr="00D16BB4">
        <w:tab/>
        <w:t>(ii)</w:t>
      </w:r>
      <w:r w:rsidRPr="00D16BB4">
        <w:tab/>
        <w:t>maintenance that CASA has approved in the organisation’s exposition as being specialist maintenance for the organisation; and</w:t>
      </w:r>
    </w:p>
    <w:p w14:paraId="610FD144" w14:textId="10ADEC72" w:rsidR="00092305" w:rsidRPr="00D16BB4" w:rsidRDefault="00092305" w:rsidP="00092305">
      <w:pPr>
        <w:pStyle w:val="paragraph"/>
      </w:pPr>
      <w:r w:rsidRPr="00D16BB4">
        <w:tab/>
        <w:t>(b)</w:t>
      </w:r>
      <w:r w:rsidRPr="00D16BB4">
        <w:tab/>
        <w:t xml:space="preserve">for a </w:t>
      </w:r>
      <w:r w:rsidR="00B74D4F" w:rsidRPr="00D16BB4">
        <w:t>Part 1</w:t>
      </w:r>
      <w:r w:rsidRPr="00D16BB4">
        <w:t>45 organisation:</w:t>
      </w:r>
    </w:p>
    <w:p w14:paraId="36DC04E1" w14:textId="76833917" w:rsidR="00092305" w:rsidRPr="00D16BB4" w:rsidRDefault="00092305" w:rsidP="00092305">
      <w:pPr>
        <w:pStyle w:val="paragraphsub"/>
      </w:pPr>
      <w:r w:rsidRPr="00D16BB4">
        <w:tab/>
        <w:t>(i)</w:t>
      </w:r>
      <w:r w:rsidRPr="00D16BB4">
        <w:tab/>
        <w:t xml:space="preserve">maintenance specified in the </w:t>
      </w:r>
      <w:r w:rsidR="00B74D4F" w:rsidRPr="00D16BB4">
        <w:t>Part 1</w:t>
      </w:r>
      <w:r w:rsidRPr="00D16BB4">
        <w:t>45 Manual of Standards as specialist maintenance; and</w:t>
      </w:r>
    </w:p>
    <w:p w14:paraId="31B40A26" w14:textId="77777777" w:rsidR="00092305" w:rsidRPr="00D16BB4" w:rsidRDefault="00092305" w:rsidP="00092305">
      <w:pPr>
        <w:pStyle w:val="paragraphsub"/>
      </w:pPr>
      <w:r w:rsidRPr="00D16BB4">
        <w:tab/>
        <w:t>(ii)</w:t>
      </w:r>
      <w:r w:rsidRPr="00D16BB4">
        <w:tab/>
        <w:t>maintenance that CASA has approved in the organisation’s exposition as being specialist maintenance for the organisation.</w:t>
      </w:r>
    </w:p>
    <w:p w14:paraId="187E6D69" w14:textId="77777777" w:rsidR="00092305" w:rsidRPr="00D16BB4" w:rsidRDefault="00092305" w:rsidP="00092305">
      <w:pPr>
        <w:pStyle w:val="Definition"/>
      </w:pPr>
      <w:r w:rsidRPr="00D16BB4">
        <w:rPr>
          <w:b/>
          <w:i/>
        </w:rPr>
        <w:t>supervising</w:t>
      </w:r>
      <w:r w:rsidRPr="00D16BB4">
        <w:t>, in relation to maintenance being carried out, has the meaning given by clause 30.</w:t>
      </w:r>
    </w:p>
    <w:p w14:paraId="453813DC" w14:textId="77777777" w:rsidR="00092305" w:rsidRPr="00D16BB4" w:rsidRDefault="00092305" w:rsidP="00092305">
      <w:pPr>
        <w:pStyle w:val="Definition"/>
      </w:pPr>
      <w:r w:rsidRPr="00D16BB4">
        <w:rPr>
          <w:b/>
          <w:i/>
        </w:rPr>
        <w:t>type rated aircraft type</w:t>
      </w:r>
      <w:r w:rsidRPr="00D16BB4">
        <w:t>, for an aircraft engineer licence, means an aircraft type, within the meaning given by regulation 66.010, specified in the Part 66 Manual of Standards as a type rated aircraft type for the licence.</w:t>
      </w:r>
    </w:p>
    <w:p w14:paraId="135EBA0A" w14:textId="77777777" w:rsidR="00092305" w:rsidRPr="00D16BB4" w:rsidRDefault="00092305" w:rsidP="00092305">
      <w:pPr>
        <w:pStyle w:val="Definition"/>
      </w:pPr>
      <w:r w:rsidRPr="00D16BB4">
        <w:rPr>
          <w:b/>
          <w:i/>
        </w:rPr>
        <w:t xml:space="preserve">unit of competency </w:t>
      </w:r>
      <w:r w:rsidRPr="00D16BB4">
        <w:t>means a unit of the Australian Qualifications Framework Aeroskills Training Package, as in force from time to time.</w:t>
      </w:r>
    </w:p>
    <w:p w14:paraId="3413C050" w14:textId="77777777" w:rsidR="00092305" w:rsidRPr="00D16BB4" w:rsidRDefault="00092305" w:rsidP="00092305">
      <w:pPr>
        <w:pStyle w:val="ActHead5"/>
      </w:pPr>
      <w:bookmarkStart w:id="419" w:name="_Toc164336588"/>
      <w:r w:rsidRPr="00D16BB4">
        <w:rPr>
          <w:rStyle w:val="CharSectno"/>
        </w:rPr>
        <w:t>5</w:t>
      </w:r>
      <w:r w:rsidRPr="00D16BB4">
        <w:t xml:space="preserve">  Definitions relating to carrying out maintenance</w:t>
      </w:r>
      <w:bookmarkEnd w:id="419"/>
    </w:p>
    <w:p w14:paraId="74C59D1E" w14:textId="77777777" w:rsidR="00092305" w:rsidRPr="00D16BB4" w:rsidRDefault="00092305" w:rsidP="00092305">
      <w:pPr>
        <w:pStyle w:val="SubsectionHead"/>
      </w:pPr>
      <w:r w:rsidRPr="00D16BB4">
        <w:t xml:space="preserve">Meaning of </w:t>
      </w:r>
      <w:r w:rsidRPr="00D16BB4">
        <w:rPr>
          <w:b/>
        </w:rPr>
        <w:t>carrying out maintenance on an aircraft</w:t>
      </w:r>
    </w:p>
    <w:p w14:paraId="5C2982DB" w14:textId="77777777" w:rsidR="00092305" w:rsidRPr="00D16BB4" w:rsidRDefault="00092305" w:rsidP="00092305">
      <w:pPr>
        <w:pStyle w:val="subsection"/>
      </w:pPr>
      <w:r w:rsidRPr="00D16BB4">
        <w:tab/>
        <w:t>(1)</w:t>
      </w:r>
      <w:r w:rsidRPr="00D16BB4">
        <w:tab/>
        <w:t>A reference to carrying out maintenance on an aircraft includes:</w:t>
      </w:r>
    </w:p>
    <w:p w14:paraId="3F8DE83F" w14:textId="77777777" w:rsidR="00092305" w:rsidRPr="00D16BB4" w:rsidRDefault="00092305" w:rsidP="00092305">
      <w:pPr>
        <w:pStyle w:val="paragraph"/>
      </w:pPr>
      <w:r w:rsidRPr="00D16BB4">
        <w:tab/>
        <w:t>(a)</w:t>
      </w:r>
      <w:r w:rsidRPr="00D16BB4">
        <w:tab/>
        <w:t>carrying out maintenance on an aeronautical product that is fitted to the aircraft at the time the maintenance is carried out; and</w:t>
      </w:r>
    </w:p>
    <w:p w14:paraId="421386D0" w14:textId="77777777" w:rsidR="00092305" w:rsidRPr="00D16BB4" w:rsidRDefault="00092305" w:rsidP="00092305">
      <w:pPr>
        <w:pStyle w:val="paragraph"/>
      </w:pPr>
      <w:r w:rsidRPr="00D16BB4">
        <w:tab/>
        <w:t>(b)</w:t>
      </w:r>
      <w:r w:rsidRPr="00D16BB4">
        <w:tab/>
        <w:t>carrying out maintenance on an aeronautical product that is not fitted to the aircraft at the time the maintenance is carried out, in the circumstances mentioned in subclause (3) or (4).</w:t>
      </w:r>
    </w:p>
    <w:p w14:paraId="0227AFCF" w14:textId="77777777" w:rsidR="00092305" w:rsidRPr="00D16BB4" w:rsidRDefault="00092305" w:rsidP="00092305">
      <w:pPr>
        <w:pStyle w:val="SubsectionHead"/>
      </w:pPr>
      <w:r w:rsidRPr="00D16BB4">
        <w:lastRenderedPageBreak/>
        <w:t xml:space="preserve">Meaning of </w:t>
      </w:r>
      <w:r w:rsidRPr="00D16BB4">
        <w:rPr>
          <w:b/>
        </w:rPr>
        <w:t>carrying out maintenance on an aeronautical product</w:t>
      </w:r>
    </w:p>
    <w:p w14:paraId="47904E4C" w14:textId="77777777" w:rsidR="00092305" w:rsidRPr="00D16BB4" w:rsidRDefault="00092305" w:rsidP="00092305">
      <w:pPr>
        <w:pStyle w:val="subsection"/>
      </w:pPr>
      <w:r w:rsidRPr="00D16BB4">
        <w:tab/>
        <w:t>(2)</w:t>
      </w:r>
      <w:r w:rsidRPr="00D16BB4">
        <w:tab/>
        <w:t xml:space="preserve">A reference to </w:t>
      </w:r>
      <w:r w:rsidRPr="00D16BB4">
        <w:rPr>
          <w:b/>
          <w:i/>
        </w:rPr>
        <w:t>carrying out maintenance on an aeronautical product</w:t>
      </w:r>
      <w:r w:rsidRPr="00D16BB4">
        <w:t xml:space="preserve"> is a reference to carrying out maintenance on an aeronautical product that is not fitted to an aircraft at the time the maintenance is carried out, other than in the circumstances mentioned in subclause (3) or (4).</w:t>
      </w:r>
    </w:p>
    <w:p w14:paraId="06189900" w14:textId="77777777" w:rsidR="00092305" w:rsidRPr="00D16BB4" w:rsidRDefault="00092305" w:rsidP="00092305">
      <w:pPr>
        <w:pStyle w:val="subsection"/>
      </w:pPr>
      <w:r w:rsidRPr="00D16BB4">
        <w:tab/>
        <w:t>(3)</w:t>
      </w:r>
      <w:r w:rsidRPr="00D16BB4">
        <w:tab/>
        <w:t>The circumstances are that:</w:t>
      </w:r>
    </w:p>
    <w:p w14:paraId="78B241E1" w14:textId="77777777" w:rsidR="00092305" w:rsidRPr="00D16BB4" w:rsidRDefault="00092305" w:rsidP="00092305">
      <w:pPr>
        <w:pStyle w:val="paragraph"/>
      </w:pPr>
      <w:r w:rsidRPr="00D16BB4">
        <w:tab/>
        <w:t>(a)</w:t>
      </w:r>
      <w:r w:rsidRPr="00D16BB4">
        <w:tab/>
        <w:t xml:space="preserve">the aeronautical product (the </w:t>
      </w:r>
      <w:r w:rsidRPr="00D16BB4">
        <w:rPr>
          <w:b/>
          <w:i/>
        </w:rPr>
        <w:t>removed product</w:t>
      </w:r>
      <w:r w:rsidRPr="00D16BB4">
        <w:t>) is removed from a location on the aircraft; and</w:t>
      </w:r>
    </w:p>
    <w:p w14:paraId="69964D5F" w14:textId="77777777" w:rsidR="00092305" w:rsidRPr="00D16BB4" w:rsidRDefault="00092305" w:rsidP="00092305">
      <w:pPr>
        <w:pStyle w:val="paragraph"/>
      </w:pPr>
      <w:r w:rsidRPr="00D16BB4">
        <w:tab/>
        <w:t>(b)</w:t>
      </w:r>
      <w:r w:rsidRPr="00D16BB4">
        <w:tab/>
        <w:t>the removal of the removed product is permitted, by the maintenance data for maintenance to be carried out on the removed product, for the purpose of improving access for the carrying out of maintenance on that product; and</w:t>
      </w:r>
    </w:p>
    <w:p w14:paraId="46232049" w14:textId="77777777" w:rsidR="00092305" w:rsidRPr="00D16BB4" w:rsidRDefault="00092305" w:rsidP="00092305">
      <w:pPr>
        <w:pStyle w:val="paragraph"/>
      </w:pPr>
      <w:r w:rsidRPr="00D16BB4">
        <w:tab/>
        <w:t>(c)</w:t>
      </w:r>
      <w:r w:rsidRPr="00D16BB4">
        <w:tab/>
        <w:t>the removed product is returned to the same location on the aircraft at the completion of the maintenance for which it was removed.</w:t>
      </w:r>
    </w:p>
    <w:p w14:paraId="4C9A6424" w14:textId="77777777" w:rsidR="00092305" w:rsidRPr="00D16BB4" w:rsidRDefault="00092305" w:rsidP="00092305">
      <w:pPr>
        <w:pStyle w:val="subsection"/>
      </w:pPr>
      <w:r w:rsidRPr="00D16BB4">
        <w:tab/>
        <w:t>(4)</w:t>
      </w:r>
      <w:r w:rsidRPr="00D16BB4">
        <w:tab/>
        <w:t>The circumstances are that:</w:t>
      </w:r>
    </w:p>
    <w:p w14:paraId="5A0087D4" w14:textId="77777777" w:rsidR="00092305" w:rsidRPr="00D16BB4" w:rsidRDefault="00092305" w:rsidP="00092305">
      <w:pPr>
        <w:pStyle w:val="paragraph"/>
      </w:pPr>
      <w:r w:rsidRPr="00D16BB4">
        <w:tab/>
        <w:t>(a)</w:t>
      </w:r>
      <w:r w:rsidRPr="00D16BB4">
        <w:tab/>
        <w:t xml:space="preserve">the aeronautical product (the </w:t>
      </w:r>
      <w:r w:rsidRPr="00D16BB4">
        <w:rPr>
          <w:b/>
          <w:i/>
        </w:rPr>
        <w:t>removed product</w:t>
      </w:r>
      <w:r w:rsidRPr="00D16BB4">
        <w:t>) is removed from a location on the aircraft; and</w:t>
      </w:r>
    </w:p>
    <w:p w14:paraId="6167A62E" w14:textId="77777777" w:rsidR="00092305" w:rsidRPr="00D16BB4" w:rsidRDefault="00092305" w:rsidP="00092305">
      <w:pPr>
        <w:pStyle w:val="paragraph"/>
      </w:pPr>
      <w:r w:rsidRPr="00D16BB4">
        <w:tab/>
        <w:t>(b)</w:t>
      </w:r>
      <w:r w:rsidRPr="00D16BB4">
        <w:tab/>
        <w:t>the removal of the removed product is for the purpose of carrying out maintenance that is necessary to rectify a defect in the removed product; and</w:t>
      </w:r>
    </w:p>
    <w:p w14:paraId="605F2E91" w14:textId="77777777" w:rsidR="00092305" w:rsidRPr="00D16BB4" w:rsidRDefault="00092305" w:rsidP="00092305">
      <w:pPr>
        <w:pStyle w:val="paragraph"/>
      </w:pPr>
      <w:r w:rsidRPr="00D16BB4">
        <w:tab/>
        <w:t>(c)</w:t>
      </w:r>
      <w:r w:rsidRPr="00D16BB4">
        <w:tab/>
        <w:t>the maintenance data for the maintenance does not require the use of specified tools or equipment for carrying out the maintenance; and</w:t>
      </w:r>
    </w:p>
    <w:p w14:paraId="3E8A542E" w14:textId="77777777" w:rsidR="00092305" w:rsidRPr="00D16BB4" w:rsidRDefault="00092305" w:rsidP="00092305">
      <w:pPr>
        <w:pStyle w:val="paragraph"/>
      </w:pPr>
      <w:r w:rsidRPr="00D16BB4">
        <w:tab/>
        <w:t>(d)</w:t>
      </w:r>
      <w:r w:rsidRPr="00D16BB4">
        <w:tab/>
        <w:t>the removed product is returned to the same location on the aircraft at the completion of the maintenance; and</w:t>
      </w:r>
    </w:p>
    <w:p w14:paraId="5BCC4AF1" w14:textId="77777777" w:rsidR="00092305" w:rsidRPr="00D16BB4" w:rsidRDefault="00092305" w:rsidP="00092305">
      <w:pPr>
        <w:pStyle w:val="paragraph"/>
      </w:pPr>
      <w:r w:rsidRPr="00D16BB4">
        <w:tab/>
        <w:t>(e)</w:t>
      </w:r>
      <w:r w:rsidRPr="00D16BB4">
        <w:tab/>
        <w:t>the serviceability of the removed product can be tested, using an aircraft system, after the removed product is returned to the aircraft.</w:t>
      </w:r>
    </w:p>
    <w:p w14:paraId="4763DE69" w14:textId="77777777" w:rsidR="00092305" w:rsidRPr="00D16BB4" w:rsidRDefault="00092305" w:rsidP="00092305">
      <w:pPr>
        <w:pStyle w:val="SubsectionHead"/>
      </w:pPr>
      <w:r w:rsidRPr="00D16BB4">
        <w:t>Carrying out of maintenance by approved maintenance organisations</w:t>
      </w:r>
    </w:p>
    <w:p w14:paraId="5D583A55" w14:textId="77777777" w:rsidR="00092305" w:rsidRPr="00D16BB4" w:rsidRDefault="00092305" w:rsidP="00092305">
      <w:pPr>
        <w:pStyle w:val="subsection"/>
      </w:pPr>
      <w:r w:rsidRPr="00D16BB4">
        <w:tab/>
        <w:t>(5)</w:t>
      </w:r>
      <w:r w:rsidRPr="00D16BB4">
        <w:tab/>
        <w:t xml:space="preserve">An approved maintenance organisation </w:t>
      </w:r>
      <w:r w:rsidRPr="00D16BB4">
        <w:rPr>
          <w:b/>
          <w:i/>
        </w:rPr>
        <w:t>carries out maintenance</w:t>
      </w:r>
      <w:r w:rsidRPr="00D16BB4">
        <w:t xml:space="preserve"> if the maintenance is carried out on the organisation’s behalf by an individual.</w:t>
      </w:r>
    </w:p>
    <w:p w14:paraId="1CC2C711" w14:textId="77777777" w:rsidR="00092305" w:rsidRPr="00D16BB4" w:rsidRDefault="00092305" w:rsidP="00092305">
      <w:pPr>
        <w:pStyle w:val="ActHead5"/>
      </w:pPr>
      <w:bookmarkStart w:id="420" w:name="_Toc164336589"/>
      <w:r w:rsidRPr="00D16BB4">
        <w:rPr>
          <w:rStyle w:val="CharSectno"/>
        </w:rPr>
        <w:t>10</w:t>
      </w:r>
      <w:r w:rsidRPr="00D16BB4">
        <w:t xml:space="preserve">  Meaning of </w:t>
      </w:r>
      <w:r w:rsidRPr="00D16BB4">
        <w:rPr>
          <w:i/>
        </w:rPr>
        <w:t>instructions for continuing airworthiness</w:t>
      </w:r>
      <w:bookmarkEnd w:id="420"/>
    </w:p>
    <w:p w14:paraId="775B9823" w14:textId="77777777" w:rsidR="00092305" w:rsidRPr="00D16BB4" w:rsidRDefault="00092305" w:rsidP="00092305">
      <w:pPr>
        <w:pStyle w:val="subsection"/>
      </w:pPr>
      <w:r w:rsidRPr="00D16BB4">
        <w:tab/>
        <w:t>(1)</w:t>
      </w:r>
      <w:r w:rsidRPr="00D16BB4">
        <w:tab/>
      </w:r>
      <w:r w:rsidRPr="00D16BB4">
        <w:rPr>
          <w:b/>
          <w:i/>
        </w:rPr>
        <w:t>Instructions for continuing airworthiness</w:t>
      </w:r>
      <w:r w:rsidRPr="00D16BB4">
        <w:t>, for an aircraft or aeronautical product, means written instructions, as in force from time to time:</w:t>
      </w:r>
    </w:p>
    <w:p w14:paraId="0FE86310" w14:textId="77777777" w:rsidR="00092305" w:rsidRPr="00D16BB4" w:rsidRDefault="00092305" w:rsidP="00092305">
      <w:pPr>
        <w:pStyle w:val="paragraph"/>
      </w:pPr>
      <w:r w:rsidRPr="00D16BB4">
        <w:tab/>
        <w:t>(a)</w:t>
      </w:r>
      <w:r w:rsidRPr="00D16BB4">
        <w:tab/>
        <w:t>that specify requirements, procedures and standards for the continuing airworthiness of the aircraft or aeronautical product; and</w:t>
      </w:r>
    </w:p>
    <w:p w14:paraId="612D2950" w14:textId="77777777" w:rsidR="00092305" w:rsidRPr="00D16BB4" w:rsidRDefault="00092305" w:rsidP="00092305">
      <w:pPr>
        <w:pStyle w:val="paragraph"/>
      </w:pPr>
      <w:r w:rsidRPr="00D16BB4">
        <w:tab/>
        <w:t>(b)</w:t>
      </w:r>
      <w:r w:rsidRPr="00D16BB4">
        <w:tab/>
        <w:t>that are:</w:t>
      </w:r>
    </w:p>
    <w:p w14:paraId="1C96CD5D" w14:textId="77777777" w:rsidR="00092305" w:rsidRPr="00D16BB4" w:rsidRDefault="00092305" w:rsidP="00092305">
      <w:pPr>
        <w:pStyle w:val="paragraphsub"/>
      </w:pPr>
      <w:r w:rsidRPr="00D16BB4">
        <w:tab/>
        <w:t>(i)</w:t>
      </w:r>
      <w:r w:rsidRPr="00D16BB4">
        <w:tab/>
        <w:t>issued by any of the persons mentioned in subclause (2); or</w:t>
      </w:r>
    </w:p>
    <w:p w14:paraId="60512075" w14:textId="699C5FC8" w:rsidR="00092305" w:rsidRPr="00D16BB4" w:rsidRDefault="00092305" w:rsidP="00092305">
      <w:pPr>
        <w:pStyle w:val="paragraphsub"/>
      </w:pPr>
      <w:r w:rsidRPr="00D16BB4">
        <w:tab/>
        <w:t>(ii)</w:t>
      </w:r>
      <w:r w:rsidRPr="00D16BB4">
        <w:tab/>
        <w:t xml:space="preserve">for an aircraft or aeronautical product for which there is a design for a modification or repair that is taken to have been approved under </w:t>
      </w:r>
      <w:r w:rsidR="00BB588F" w:rsidRPr="00D16BB4">
        <w:t>subregulation 2</w:t>
      </w:r>
      <w:r w:rsidRPr="00D16BB4">
        <w:t>1.465 or 21.470—included, or referred to, in the document that contains the design.</w:t>
      </w:r>
    </w:p>
    <w:p w14:paraId="235700C6" w14:textId="77777777" w:rsidR="00092305" w:rsidRPr="00D16BB4" w:rsidRDefault="00092305" w:rsidP="00092305">
      <w:pPr>
        <w:pStyle w:val="subsection"/>
      </w:pPr>
      <w:r w:rsidRPr="00D16BB4">
        <w:tab/>
        <w:t>(2)</w:t>
      </w:r>
      <w:r w:rsidRPr="00D16BB4">
        <w:tab/>
        <w:t>The persons are the following:</w:t>
      </w:r>
    </w:p>
    <w:p w14:paraId="5BC55E5B" w14:textId="77777777" w:rsidR="00092305" w:rsidRPr="00D16BB4" w:rsidRDefault="00092305" w:rsidP="00092305">
      <w:pPr>
        <w:pStyle w:val="paragraph"/>
      </w:pPr>
      <w:r w:rsidRPr="00D16BB4">
        <w:lastRenderedPageBreak/>
        <w:tab/>
        <w:t>(a)</w:t>
      </w:r>
      <w:r w:rsidRPr="00D16BB4">
        <w:tab/>
        <w:t>the holder of the type certificate, foreign type certificate, supplemental type certificate or foreign supplemental type certificate for the aircraft or aeronautical product;</w:t>
      </w:r>
    </w:p>
    <w:p w14:paraId="3DC1AC44" w14:textId="77777777" w:rsidR="00092305" w:rsidRPr="00D16BB4" w:rsidRDefault="00092305" w:rsidP="00092305">
      <w:pPr>
        <w:pStyle w:val="paragraph"/>
      </w:pPr>
      <w:r w:rsidRPr="00D16BB4">
        <w:tab/>
        <w:t>(b)</w:t>
      </w:r>
      <w:r w:rsidRPr="00D16BB4">
        <w:tab/>
        <w:t>the holder of any of the following for the design of a modification of, or a repair to, the aircraft or aeronautical product:</w:t>
      </w:r>
    </w:p>
    <w:p w14:paraId="49FA730F" w14:textId="77777777" w:rsidR="00092305" w:rsidRPr="00D16BB4" w:rsidRDefault="00092305" w:rsidP="00092305">
      <w:pPr>
        <w:pStyle w:val="paragraphsub"/>
      </w:pPr>
      <w:r w:rsidRPr="00D16BB4">
        <w:tab/>
        <w:t>(i)</w:t>
      </w:r>
      <w:r w:rsidRPr="00D16BB4">
        <w:tab/>
        <w:t>a modification/repair design approval; or</w:t>
      </w:r>
    </w:p>
    <w:p w14:paraId="281CF5CB" w14:textId="4B780533" w:rsidR="00092305" w:rsidRPr="00D16BB4" w:rsidRDefault="00092305" w:rsidP="00092305">
      <w:pPr>
        <w:pStyle w:val="paragraphsub"/>
      </w:pPr>
      <w:r w:rsidRPr="00D16BB4">
        <w:tab/>
        <w:t>(ii)</w:t>
      </w:r>
      <w:r w:rsidRPr="00D16BB4">
        <w:tab/>
        <w:t xml:space="preserve">an approval mentioned in </w:t>
      </w:r>
      <w:r w:rsidR="00BA761D" w:rsidRPr="00D16BB4">
        <w:t>regulation 2</w:t>
      </w:r>
      <w:r w:rsidRPr="00D16BB4">
        <w:t>1.475; or</w:t>
      </w:r>
    </w:p>
    <w:p w14:paraId="7A0E436F" w14:textId="12EBA94F" w:rsidR="00092305" w:rsidRPr="00D16BB4" w:rsidRDefault="00092305" w:rsidP="00092305">
      <w:pPr>
        <w:pStyle w:val="paragraphsub"/>
      </w:pPr>
      <w:r w:rsidRPr="00D16BB4">
        <w:tab/>
        <w:t>(iii)</w:t>
      </w:r>
      <w:r w:rsidRPr="00D16BB4">
        <w:tab/>
        <w:t xml:space="preserve">an approval that continues in force under </w:t>
      </w:r>
      <w:r w:rsidR="00BA761D" w:rsidRPr="00D16BB4">
        <w:t>regulation 2</w:t>
      </w:r>
      <w:r w:rsidRPr="00D16BB4">
        <w:t>02.054, 202.055 or 202.056;</w:t>
      </w:r>
    </w:p>
    <w:p w14:paraId="103DFF99" w14:textId="77777777" w:rsidR="00092305" w:rsidRPr="00D16BB4" w:rsidRDefault="00092305" w:rsidP="00092305">
      <w:pPr>
        <w:pStyle w:val="paragraph"/>
      </w:pPr>
      <w:r w:rsidRPr="00D16BB4">
        <w:tab/>
        <w:t>(c)</w:t>
      </w:r>
      <w:r w:rsidRPr="00D16BB4">
        <w:tab/>
        <w:t>the manufacturer of the aircraft or aeronautical product.</w:t>
      </w:r>
    </w:p>
    <w:p w14:paraId="3583573E" w14:textId="77777777" w:rsidR="00092305" w:rsidRPr="00D16BB4" w:rsidRDefault="00092305" w:rsidP="00092305">
      <w:pPr>
        <w:pStyle w:val="ActHead5"/>
      </w:pPr>
      <w:bookmarkStart w:id="421" w:name="_Toc164336590"/>
      <w:r w:rsidRPr="00D16BB4">
        <w:rPr>
          <w:rStyle w:val="CharSectno"/>
        </w:rPr>
        <w:t>15</w:t>
      </w:r>
      <w:r w:rsidRPr="00D16BB4">
        <w:t xml:space="preserve">  Meaning of </w:t>
      </w:r>
      <w:r w:rsidRPr="00D16BB4">
        <w:rPr>
          <w:i/>
        </w:rPr>
        <w:t>maintenance data</w:t>
      </w:r>
      <w:bookmarkEnd w:id="421"/>
    </w:p>
    <w:p w14:paraId="0AB6A404" w14:textId="77777777" w:rsidR="00092305" w:rsidRPr="00D16BB4" w:rsidRDefault="00092305" w:rsidP="00092305">
      <w:pPr>
        <w:pStyle w:val="subsection"/>
      </w:pPr>
      <w:r w:rsidRPr="00D16BB4">
        <w:tab/>
        <w:t>(1)</w:t>
      </w:r>
      <w:r w:rsidRPr="00D16BB4">
        <w:tab/>
        <w:t xml:space="preserve">Subject to subclauses (2), (3) and (4), </w:t>
      </w:r>
      <w:r w:rsidRPr="00D16BB4">
        <w:rPr>
          <w:b/>
          <w:i/>
        </w:rPr>
        <w:t>maintenance data</w:t>
      </w:r>
      <w:r w:rsidRPr="00D16BB4">
        <w:t>, for maintenance to be carried out on an aircraft or aeronautical product, means procedures for carrying out the maintenance, as in force from time to time, that are mentioned in:</w:t>
      </w:r>
    </w:p>
    <w:p w14:paraId="1BBEF3AA" w14:textId="77777777" w:rsidR="00092305" w:rsidRPr="00D16BB4" w:rsidRDefault="00092305" w:rsidP="00092305">
      <w:pPr>
        <w:pStyle w:val="paragraph"/>
      </w:pPr>
      <w:r w:rsidRPr="00D16BB4">
        <w:tab/>
        <w:t>(a)</w:t>
      </w:r>
      <w:r w:rsidRPr="00D16BB4">
        <w:tab/>
        <w:t>the instructions for continuing airworthiness for the aircraft or aeronautical product; or</w:t>
      </w:r>
    </w:p>
    <w:p w14:paraId="07967BCE" w14:textId="77777777" w:rsidR="00092305" w:rsidRPr="00D16BB4" w:rsidRDefault="00092305" w:rsidP="00092305">
      <w:pPr>
        <w:pStyle w:val="paragraph"/>
      </w:pPr>
      <w:r w:rsidRPr="00D16BB4">
        <w:tab/>
        <w:t>(b)</w:t>
      </w:r>
      <w:r w:rsidRPr="00D16BB4">
        <w:tab/>
        <w:t>if the instructions for continuing airworthiness do not include procedures for carrying out the maintenance—an aviation industry standard that applies to the maintenance.</w:t>
      </w:r>
    </w:p>
    <w:p w14:paraId="33184668" w14:textId="77777777" w:rsidR="00092305" w:rsidRPr="00D16BB4" w:rsidRDefault="00092305" w:rsidP="00092305">
      <w:pPr>
        <w:pStyle w:val="subsection"/>
      </w:pPr>
      <w:r w:rsidRPr="00D16BB4">
        <w:tab/>
        <w:t>(2)</w:t>
      </w:r>
      <w:r w:rsidRPr="00D16BB4">
        <w:tab/>
        <w:t>Subject to subclauses (3) and (4), if, at a particular time:</w:t>
      </w:r>
    </w:p>
    <w:p w14:paraId="4551E2F1" w14:textId="538988B3" w:rsidR="00092305" w:rsidRPr="00D16BB4" w:rsidRDefault="00092305" w:rsidP="00092305">
      <w:pPr>
        <w:pStyle w:val="paragraph"/>
      </w:pPr>
      <w:r w:rsidRPr="00D16BB4">
        <w:tab/>
        <w:t>(a)</w:t>
      </w:r>
      <w:r w:rsidRPr="00D16BB4">
        <w:tab/>
        <w:t xml:space="preserve">a </w:t>
      </w:r>
      <w:r w:rsidR="00B74D4F" w:rsidRPr="00D16BB4">
        <w:t>Part 1</w:t>
      </w:r>
      <w:r w:rsidRPr="00D16BB4">
        <w:t>45 organisation is carrying out maintenance on an aircraft or aeronautical product; and</w:t>
      </w:r>
    </w:p>
    <w:p w14:paraId="717C0540" w14:textId="77777777" w:rsidR="00092305" w:rsidRPr="00D16BB4" w:rsidRDefault="00092305" w:rsidP="00092305">
      <w:pPr>
        <w:pStyle w:val="paragraph"/>
      </w:pPr>
      <w:r w:rsidRPr="00D16BB4">
        <w:tab/>
        <w:t>(b)</w:t>
      </w:r>
      <w:r w:rsidRPr="00D16BB4">
        <w:tab/>
        <w:t>the organisation has written a procedure for carrying out the maintenance;</w:t>
      </w:r>
    </w:p>
    <w:p w14:paraId="3DE24FF4" w14:textId="77777777" w:rsidR="00092305" w:rsidRPr="00D16BB4" w:rsidRDefault="00092305" w:rsidP="00092305">
      <w:pPr>
        <w:pStyle w:val="subsection2"/>
      </w:pPr>
      <w:r w:rsidRPr="00D16BB4">
        <w:t xml:space="preserve">then, at that time, the procedure written by the organisation is the </w:t>
      </w:r>
      <w:r w:rsidRPr="00D16BB4">
        <w:rPr>
          <w:b/>
          <w:i/>
        </w:rPr>
        <w:t>maintenance data</w:t>
      </w:r>
      <w:r w:rsidRPr="00D16BB4">
        <w:t xml:space="preserve"> for the maintenance for the organisation.</w:t>
      </w:r>
    </w:p>
    <w:p w14:paraId="2E22061A" w14:textId="77777777" w:rsidR="00092305" w:rsidRPr="00D16BB4" w:rsidRDefault="00092305" w:rsidP="00092305">
      <w:pPr>
        <w:pStyle w:val="subsection"/>
      </w:pPr>
      <w:r w:rsidRPr="00D16BB4">
        <w:tab/>
        <w:t>(3)</w:t>
      </w:r>
      <w:r w:rsidRPr="00D16BB4">
        <w:tab/>
        <w:t>Subject to subclause (4), if, at a particular time:</w:t>
      </w:r>
    </w:p>
    <w:p w14:paraId="6A50F1B4" w14:textId="77777777" w:rsidR="00092305" w:rsidRPr="00D16BB4" w:rsidRDefault="00092305" w:rsidP="00092305">
      <w:pPr>
        <w:pStyle w:val="paragraph"/>
      </w:pPr>
      <w:r w:rsidRPr="00D16BB4">
        <w:tab/>
        <w:t>(a)</w:t>
      </w:r>
      <w:r w:rsidRPr="00D16BB4">
        <w:tab/>
        <w:t>a continuing airworthiness management organisation is providing continuing airworthiness services for an aircraft; and</w:t>
      </w:r>
    </w:p>
    <w:p w14:paraId="3E557390" w14:textId="77777777" w:rsidR="00092305" w:rsidRPr="00D16BB4" w:rsidRDefault="00092305" w:rsidP="00092305">
      <w:pPr>
        <w:pStyle w:val="paragraph"/>
      </w:pPr>
      <w:r w:rsidRPr="00D16BB4">
        <w:tab/>
        <w:t>(b)</w:t>
      </w:r>
      <w:r w:rsidRPr="00D16BB4">
        <w:tab/>
        <w:t>the organisation has written a procedure for carrying out the maintenance on the aircraft or on an aeronautical product fitted to the aircraft;</w:t>
      </w:r>
    </w:p>
    <w:p w14:paraId="6F3F27BD" w14:textId="77777777" w:rsidR="00092305" w:rsidRPr="00D16BB4" w:rsidRDefault="00092305" w:rsidP="00092305">
      <w:pPr>
        <w:pStyle w:val="subsection2"/>
      </w:pPr>
      <w:r w:rsidRPr="00D16BB4">
        <w:t xml:space="preserve">then, at that time, the procedure written by the organisation is the </w:t>
      </w:r>
      <w:r w:rsidRPr="00D16BB4">
        <w:rPr>
          <w:b/>
          <w:i/>
        </w:rPr>
        <w:t>maintenance data</w:t>
      </w:r>
      <w:r w:rsidRPr="00D16BB4">
        <w:t xml:space="preserve"> for the maintenance for the aircraft or aeronautical product.</w:t>
      </w:r>
    </w:p>
    <w:p w14:paraId="64E461FD" w14:textId="77777777" w:rsidR="00092305" w:rsidRPr="00D16BB4" w:rsidRDefault="00092305" w:rsidP="00092305">
      <w:pPr>
        <w:pStyle w:val="subsection"/>
      </w:pPr>
      <w:r w:rsidRPr="00D16BB4">
        <w:tab/>
        <w:t>(4)</w:t>
      </w:r>
      <w:r w:rsidRPr="00D16BB4">
        <w:tab/>
        <w:t xml:space="preserve">If, at a particular time, an airworthiness directive that applies to an aircraft or aeronautical product mentions a procedure for carrying out the maintenance, then, at that time, the procedure in the airworthiness directive is the </w:t>
      </w:r>
      <w:r w:rsidRPr="00D16BB4">
        <w:rPr>
          <w:b/>
          <w:i/>
        </w:rPr>
        <w:t>maintenance data</w:t>
      </w:r>
      <w:r w:rsidRPr="00D16BB4">
        <w:t xml:space="preserve"> for the maintenance.</w:t>
      </w:r>
    </w:p>
    <w:p w14:paraId="28900925" w14:textId="77777777" w:rsidR="00092305" w:rsidRPr="00D16BB4" w:rsidRDefault="00092305" w:rsidP="00092305">
      <w:pPr>
        <w:pStyle w:val="ActHead5"/>
      </w:pPr>
      <w:bookmarkStart w:id="422" w:name="_Toc164336591"/>
      <w:r w:rsidRPr="00D16BB4">
        <w:rPr>
          <w:rStyle w:val="CharSectno"/>
        </w:rPr>
        <w:t>20</w:t>
      </w:r>
      <w:r w:rsidRPr="00D16BB4">
        <w:t xml:space="preserve">  Meaning of </w:t>
      </w:r>
      <w:r w:rsidRPr="00D16BB4">
        <w:rPr>
          <w:i/>
        </w:rPr>
        <w:t>maintenance services subcontractor</w:t>
      </w:r>
      <w:bookmarkEnd w:id="422"/>
    </w:p>
    <w:p w14:paraId="38BB88F0" w14:textId="77777777" w:rsidR="00092305" w:rsidRPr="00D16BB4" w:rsidRDefault="00092305" w:rsidP="00092305">
      <w:pPr>
        <w:pStyle w:val="subsection"/>
      </w:pPr>
      <w:r w:rsidRPr="00D16BB4">
        <w:tab/>
        <w:t>(1)</w:t>
      </w:r>
      <w:r w:rsidRPr="00D16BB4">
        <w:tab/>
        <w:t xml:space="preserve">A person is a </w:t>
      </w:r>
      <w:r w:rsidRPr="00D16BB4">
        <w:rPr>
          <w:b/>
          <w:i/>
        </w:rPr>
        <w:t>maintenance services subcontractor</w:t>
      </w:r>
      <w:r w:rsidRPr="00D16BB4">
        <w:t xml:space="preserve"> in relation to an approved maintenance organisation if the person is a party to a written contract with the organisation to provide maintenance services on behalf of the organisation.</w:t>
      </w:r>
    </w:p>
    <w:p w14:paraId="0D813762" w14:textId="77777777" w:rsidR="00092305" w:rsidRPr="00D16BB4" w:rsidRDefault="00092305" w:rsidP="00092305">
      <w:pPr>
        <w:pStyle w:val="subsection"/>
      </w:pPr>
      <w:r w:rsidRPr="00D16BB4">
        <w:lastRenderedPageBreak/>
        <w:tab/>
        <w:t>(2)</w:t>
      </w:r>
      <w:r w:rsidRPr="00D16BB4">
        <w:tab/>
        <w:t xml:space="preserve">An employee of a maintenance services subcontractor under subclause (1) is also a </w:t>
      </w:r>
      <w:r w:rsidRPr="00D16BB4">
        <w:rPr>
          <w:b/>
          <w:i/>
        </w:rPr>
        <w:t>maintenance services subcontractor</w:t>
      </w:r>
      <w:r w:rsidRPr="00D16BB4">
        <w:t>.</w:t>
      </w:r>
    </w:p>
    <w:p w14:paraId="31365610" w14:textId="77777777" w:rsidR="00092305" w:rsidRPr="00D16BB4" w:rsidRDefault="00092305" w:rsidP="00092305">
      <w:pPr>
        <w:pStyle w:val="ActHead5"/>
      </w:pPr>
      <w:bookmarkStart w:id="423" w:name="_Toc164336592"/>
      <w:r w:rsidRPr="00D16BB4">
        <w:rPr>
          <w:rStyle w:val="CharSectno"/>
        </w:rPr>
        <w:t>21</w:t>
      </w:r>
      <w:r w:rsidRPr="00D16BB4">
        <w:t xml:space="preserve">  Meaning of </w:t>
      </w:r>
      <w:r w:rsidRPr="00D16BB4">
        <w:rPr>
          <w:i/>
        </w:rPr>
        <w:t>CAR maintenance activities subcontractor</w:t>
      </w:r>
      <w:bookmarkEnd w:id="423"/>
    </w:p>
    <w:p w14:paraId="0C9064C7" w14:textId="77777777" w:rsidR="00092305" w:rsidRPr="00D16BB4" w:rsidRDefault="00092305" w:rsidP="00092305">
      <w:pPr>
        <w:pStyle w:val="subsection"/>
      </w:pPr>
      <w:r w:rsidRPr="00D16BB4">
        <w:tab/>
        <w:t>(1)</w:t>
      </w:r>
      <w:r w:rsidRPr="00D16BB4">
        <w:tab/>
        <w:t xml:space="preserve">A person is a </w:t>
      </w:r>
      <w:r w:rsidRPr="00D16BB4">
        <w:rPr>
          <w:b/>
          <w:i/>
        </w:rPr>
        <w:t>CAR maintenance activities subcontractor</w:t>
      </w:r>
      <w:r w:rsidRPr="00D16BB4">
        <w:t xml:space="preserve"> in relation to an approved maintenance organisation if the person is a party to a written contract with the organisation to undertake CAR maintenance activities on behalf of the organisation.</w:t>
      </w:r>
    </w:p>
    <w:p w14:paraId="1A76EC47" w14:textId="77777777" w:rsidR="00092305" w:rsidRPr="00D16BB4" w:rsidRDefault="00092305" w:rsidP="00092305">
      <w:pPr>
        <w:pStyle w:val="subsection"/>
      </w:pPr>
      <w:r w:rsidRPr="00D16BB4">
        <w:tab/>
        <w:t>(2)</w:t>
      </w:r>
      <w:r w:rsidRPr="00D16BB4">
        <w:tab/>
        <w:t xml:space="preserve">An employee of a CAR maintenance activities subcontractor under subclause (1) is also a </w:t>
      </w:r>
      <w:r w:rsidRPr="00D16BB4">
        <w:rPr>
          <w:b/>
          <w:i/>
        </w:rPr>
        <w:t>CAR maintenance activities subcontractor</w:t>
      </w:r>
      <w:r w:rsidRPr="00D16BB4">
        <w:t>.</w:t>
      </w:r>
    </w:p>
    <w:p w14:paraId="5F532C4B" w14:textId="77777777" w:rsidR="00092305" w:rsidRPr="00D16BB4" w:rsidRDefault="00092305" w:rsidP="00092305">
      <w:pPr>
        <w:pStyle w:val="ActHead5"/>
      </w:pPr>
      <w:bookmarkStart w:id="424" w:name="_Toc164336593"/>
      <w:r w:rsidRPr="00D16BB4">
        <w:rPr>
          <w:rStyle w:val="CharSectno"/>
        </w:rPr>
        <w:t>25</w:t>
      </w:r>
      <w:r w:rsidRPr="00D16BB4">
        <w:t xml:space="preserve">  Meaning of </w:t>
      </w:r>
      <w:r w:rsidRPr="00D16BB4">
        <w:rPr>
          <w:i/>
        </w:rPr>
        <w:t>provides</w:t>
      </w:r>
      <w:bookmarkEnd w:id="424"/>
    </w:p>
    <w:p w14:paraId="14D7248C" w14:textId="77777777" w:rsidR="00092305" w:rsidRPr="00D16BB4" w:rsidRDefault="00092305" w:rsidP="00092305">
      <w:pPr>
        <w:pStyle w:val="subsection"/>
      </w:pPr>
      <w:r w:rsidRPr="00D16BB4">
        <w:tab/>
      </w:r>
      <w:r w:rsidRPr="00D16BB4">
        <w:tab/>
        <w:t xml:space="preserve">An organisation </w:t>
      </w:r>
      <w:r w:rsidRPr="00D16BB4">
        <w:rPr>
          <w:b/>
          <w:i/>
        </w:rPr>
        <w:t xml:space="preserve">provides </w:t>
      </w:r>
      <w:r w:rsidRPr="00D16BB4">
        <w:t>any of the following services or training if its employees provide the service or training for or on behalf of the organisation:</w:t>
      </w:r>
    </w:p>
    <w:p w14:paraId="1CA1C689" w14:textId="77777777" w:rsidR="00092305" w:rsidRPr="00D16BB4" w:rsidRDefault="00092305" w:rsidP="00092305">
      <w:pPr>
        <w:pStyle w:val="paragraph"/>
      </w:pPr>
      <w:r w:rsidRPr="00D16BB4">
        <w:tab/>
        <w:t>(a)</w:t>
      </w:r>
      <w:r w:rsidRPr="00D16BB4">
        <w:tab/>
        <w:t>maintenance services;</w:t>
      </w:r>
    </w:p>
    <w:p w14:paraId="054A27AD" w14:textId="77777777" w:rsidR="00092305" w:rsidRPr="00D16BB4" w:rsidRDefault="00092305" w:rsidP="00092305">
      <w:pPr>
        <w:pStyle w:val="paragraph"/>
      </w:pPr>
      <w:r w:rsidRPr="00D16BB4">
        <w:tab/>
        <w:t>(b)</w:t>
      </w:r>
      <w:r w:rsidRPr="00D16BB4">
        <w:tab/>
        <w:t>permitted training;</w:t>
      </w:r>
    </w:p>
    <w:p w14:paraId="08E0CA47" w14:textId="77777777" w:rsidR="00092305" w:rsidRPr="00D16BB4" w:rsidRDefault="00092305" w:rsidP="00092305">
      <w:pPr>
        <w:pStyle w:val="paragraph"/>
      </w:pPr>
      <w:r w:rsidRPr="00D16BB4">
        <w:tab/>
        <w:t>(c)</w:t>
      </w:r>
      <w:r w:rsidRPr="00D16BB4">
        <w:tab/>
        <w:t>continuing airworthiness management services;</w:t>
      </w:r>
    </w:p>
    <w:p w14:paraId="32BCC2A3" w14:textId="77777777" w:rsidR="00092305" w:rsidRPr="00D16BB4" w:rsidRDefault="00092305" w:rsidP="00092305">
      <w:pPr>
        <w:pStyle w:val="paragraph"/>
      </w:pPr>
      <w:r w:rsidRPr="00D16BB4">
        <w:tab/>
        <w:t>(d)</w:t>
      </w:r>
      <w:r w:rsidRPr="00D16BB4">
        <w:tab/>
        <w:t>maintenance training.</w:t>
      </w:r>
    </w:p>
    <w:p w14:paraId="0E83AD93" w14:textId="77777777" w:rsidR="00092305" w:rsidRPr="00D16BB4" w:rsidRDefault="00092305" w:rsidP="00092305">
      <w:pPr>
        <w:pStyle w:val="ActHead5"/>
      </w:pPr>
      <w:bookmarkStart w:id="425" w:name="_Toc164336594"/>
      <w:r w:rsidRPr="00D16BB4">
        <w:rPr>
          <w:rStyle w:val="CharSectno"/>
        </w:rPr>
        <w:t>30</w:t>
      </w:r>
      <w:r w:rsidRPr="00D16BB4">
        <w:t xml:space="preserve">  Meaning of </w:t>
      </w:r>
      <w:r w:rsidRPr="00D16BB4">
        <w:rPr>
          <w:i/>
        </w:rPr>
        <w:t>supervising</w:t>
      </w:r>
      <w:bookmarkEnd w:id="425"/>
    </w:p>
    <w:p w14:paraId="6CA6A961" w14:textId="77777777" w:rsidR="00092305" w:rsidRPr="00D16BB4" w:rsidRDefault="00092305" w:rsidP="00092305">
      <w:pPr>
        <w:pStyle w:val="subsection"/>
      </w:pPr>
      <w:r w:rsidRPr="00D16BB4">
        <w:tab/>
      </w:r>
      <w:r w:rsidRPr="00D16BB4">
        <w:tab/>
        <w:t xml:space="preserve">A person (the </w:t>
      </w:r>
      <w:r w:rsidRPr="00D16BB4">
        <w:rPr>
          <w:b/>
          <w:i/>
        </w:rPr>
        <w:t>supervisor</w:t>
      </w:r>
      <w:r w:rsidRPr="00D16BB4">
        <w:t xml:space="preserve">) is </w:t>
      </w:r>
      <w:r w:rsidRPr="00D16BB4">
        <w:rPr>
          <w:b/>
          <w:i/>
        </w:rPr>
        <w:t>supervising</w:t>
      </w:r>
      <w:r w:rsidRPr="00D16BB4">
        <w:t xml:space="preserve"> the carrying out of maintenance done by another person if the supervisor:</w:t>
      </w:r>
    </w:p>
    <w:p w14:paraId="50BCEB4B" w14:textId="77777777" w:rsidR="00092305" w:rsidRPr="00D16BB4" w:rsidRDefault="00092305" w:rsidP="00092305">
      <w:pPr>
        <w:pStyle w:val="paragraph"/>
      </w:pPr>
      <w:r w:rsidRPr="00D16BB4">
        <w:tab/>
        <w:t>(a)</w:t>
      </w:r>
      <w:r w:rsidRPr="00D16BB4">
        <w:tab/>
        <w:t>is physically present at the place that the maintenance is being carried out; and</w:t>
      </w:r>
    </w:p>
    <w:p w14:paraId="7A9B7C3A" w14:textId="77777777" w:rsidR="00092305" w:rsidRPr="00D16BB4" w:rsidRDefault="00092305" w:rsidP="00092305">
      <w:pPr>
        <w:pStyle w:val="paragraph"/>
      </w:pPr>
      <w:r w:rsidRPr="00D16BB4">
        <w:tab/>
        <w:t>(b)</w:t>
      </w:r>
      <w:r w:rsidRPr="00D16BB4">
        <w:tab/>
        <w:t>is observing the maintenance being carried out to the extent necessary to enable the supervisor to form an opinion as to whether the maintenance is being carried out properly; and</w:t>
      </w:r>
    </w:p>
    <w:p w14:paraId="39F9B10F" w14:textId="77777777" w:rsidR="00092305" w:rsidRPr="00D16BB4" w:rsidRDefault="00092305" w:rsidP="00092305">
      <w:pPr>
        <w:pStyle w:val="paragraph"/>
      </w:pPr>
      <w:r w:rsidRPr="00D16BB4">
        <w:tab/>
        <w:t>(c)</w:t>
      </w:r>
      <w:r w:rsidRPr="00D16BB4">
        <w:tab/>
        <w:t>is available to give advice to, and answer questions about the maintenance from, the person carrying it out.</w:t>
      </w:r>
    </w:p>
    <w:p w14:paraId="3B0A6D2F" w14:textId="77777777" w:rsidR="00092305" w:rsidRPr="00D16BB4" w:rsidRDefault="00092305" w:rsidP="00092305">
      <w:pPr>
        <w:sectPr w:rsidR="00092305" w:rsidRPr="00D16BB4" w:rsidSect="00652878">
          <w:headerReference w:type="even" r:id="rId274"/>
          <w:headerReference w:type="default" r:id="rId275"/>
          <w:footerReference w:type="even" r:id="rId276"/>
          <w:footerReference w:type="default" r:id="rId277"/>
          <w:headerReference w:type="first" r:id="rId278"/>
          <w:pgSz w:w="11907" w:h="16839" w:code="9"/>
          <w:pgMar w:top="2325" w:right="1797" w:bottom="1440" w:left="1797" w:header="720" w:footer="709" w:gutter="0"/>
          <w:cols w:space="720"/>
          <w:docGrid w:linePitch="299"/>
        </w:sectPr>
      </w:pPr>
    </w:p>
    <w:p w14:paraId="1A0B6AA9" w14:textId="77777777" w:rsidR="00092305" w:rsidRPr="00D16BB4" w:rsidRDefault="00092305" w:rsidP="00092305">
      <w:pPr>
        <w:pStyle w:val="ENotesHeading1"/>
        <w:pageBreakBefore/>
        <w:spacing w:line="240" w:lineRule="auto"/>
        <w:outlineLvl w:val="9"/>
      </w:pPr>
      <w:bookmarkStart w:id="426" w:name="_Toc164336595"/>
      <w:r w:rsidRPr="00D16BB4">
        <w:lastRenderedPageBreak/>
        <w:t>Endnotes</w:t>
      </w:r>
      <w:bookmarkEnd w:id="426"/>
    </w:p>
    <w:p w14:paraId="3E63E1BD" w14:textId="77777777" w:rsidR="009717D7" w:rsidRPr="00D16BB4" w:rsidRDefault="009717D7" w:rsidP="00E760E1">
      <w:pPr>
        <w:pStyle w:val="ENotesHeading2"/>
        <w:spacing w:line="240" w:lineRule="auto"/>
        <w:outlineLvl w:val="9"/>
      </w:pPr>
      <w:bookmarkStart w:id="427" w:name="_Toc164336596"/>
      <w:r w:rsidRPr="00D16BB4">
        <w:t>Endnote 1—About the endnotes</w:t>
      </w:r>
      <w:bookmarkEnd w:id="427"/>
    </w:p>
    <w:p w14:paraId="18D7E515" w14:textId="77777777" w:rsidR="009717D7" w:rsidRPr="00D16BB4" w:rsidRDefault="009717D7" w:rsidP="00E760E1">
      <w:pPr>
        <w:spacing w:after="120"/>
      </w:pPr>
      <w:r w:rsidRPr="00D16BB4">
        <w:t>The endnotes provide information about this compilation and the compiled law.</w:t>
      </w:r>
    </w:p>
    <w:p w14:paraId="2D7C0CCE" w14:textId="77777777" w:rsidR="009717D7" w:rsidRPr="00D16BB4" w:rsidRDefault="009717D7" w:rsidP="00E760E1">
      <w:pPr>
        <w:spacing w:after="120"/>
      </w:pPr>
      <w:r w:rsidRPr="00D16BB4">
        <w:t>The following endnotes are included in every compilation:</w:t>
      </w:r>
    </w:p>
    <w:p w14:paraId="0B03FAD4" w14:textId="77777777" w:rsidR="009717D7" w:rsidRPr="00D16BB4" w:rsidRDefault="009717D7" w:rsidP="00E760E1">
      <w:r w:rsidRPr="00D16BB4">
        <w:t>Endnote 1—About the endnotes</w:t>
      </w:r>
    </w:p>
    <w:p w14:paraId="32BA4F23" w14:textId="77777777" w:rsidR="009717D7" w:rsidRPr="00D16BB4" w:rsidRDefault="009717D7" w:rsidP="00E760E1">
      <w:r w:rsidRPr="00D16BB4">
        <w:t>Endnote 2—Abbreviation key</w:t>
      </w:r>
    </w:p>
    <w:p w14:paraId="307ACD6E" w14:textId="77777777" w:rsidR="009717D7" w:rsidRPr="00D16BB4" w:rsidRDefault="009717D7" w:rsidP="00E760E1">
      <w:r w:rsidRPr="00D16BB4">
        <w:t>Endnote 3—Legislation history</w:t>
      </w:r>
    </w:p>
    <w:p w14:paraId="7227B506" w14:textId="77777777" w:rsidR="009717D7" w:rsidRPr="00D16BB4" w:rsidRDefault="009717D7" w:rsidP="00E760E1">
      <w:pPr>
        <w:spacing w:after="120"/>
      </w:pPr>
      <w:r w:rsidRPr="00D16BB4">
        <w:t>Endnote 4—Amendment history</w:t>
      </w:r>
    </w:p>
    <w:p w14:paraId="78588CA1" w14:textId="77777777" w:rsidR="009717D7" w:rsidRPr="00D16BB4" w:rsidRDefault="009717D7" w:rsidP="00E760E1">
      <w:r w:rsidRPr="00D16BB4">
        <w:rPr>
          <w:b/>
        </w:rPr>
        <w:t>Abbreviation key—Endnote 2</w:t>
      </w:r>
    </w:p>
    <w:p w14:paraId="7817FA97" w14:textId="77777777" w:rsidR="009717D7" w:rsidRPr="00D16BB4" w:rsidRDefault="009717D7" w:rsidP="00E760E1">
      <w:pPr>
        <w:spacing w:after="120"/>
      </w:pPr>
      <w:r w:rsidRPr="00D16BB4">
        <w:t>The abbreviation key sets out abbreviations that may be used in the endnotes.</w:t>
      </w:r>
    </w:p>
    <w:p w14:paraId="4AF567AB" w14:textId="77777777" w:rsidR="009717D7" w:rsidRPr="00D16BB4" w:rsidRDefault="009717D7" w:rsidP="00E760E1">
      <w:pPr>
        <w:rPr>
          <w:b/>
        </w:rPr>
      </w:pPr>
      <w:r w:rsidRPr="00D16BB4">
        <w:rPr>
          <w:b/>
        </w:rPr>
        <w:t>Legislation history and amendment history—Endnotes 3 and 4</w:t>
      </w:r>
    </w:p>
    <w:p w14:paraId="4396EBDB" w14:textId="77777777" w:rsidR="009717D7" w:rsidRPr="00D16BB4" w:rsidRDefault="009717D7" w:rsidP="00E760E1">
      <w:pPr>
        <w:spacing w:after="120"/>
      </w:pPr>
      <w:r w:rsidRPr="00D16BB4">
        <w:t>Amending laws are annotated in the legislation history and amendment history.</w:t>
      </w:r>
    </w:p>
    <w:p w14:paraId="0FE2F725" w14:textId="77777777" w:rsidR="009717D7" w:rsidRPr="00D16BB4" w:rsidRDefault="009717D7" w:rsidP="00E760E1">
      <w:pPr>
        <w:spacing w:after="120"/>
      </w:pPr>
      <w:r w:rsidRPr="00D16BB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12FFDF7" w14:textId="77777777" w:rsidR="009717D7" w:rsidRPr="00D16BB4" w:rsidRDefault="009717D7" w:rsidP="00E760E1">
      <w:pPr>
        <w:spacing w:after="120"/>
      </w:pPr>
      <w:r w:rsidRPr="00D16BB4">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792EB70E" w14:textId="77777777" w:rsidR="009717D7" w:rsidRPr="00D16BB4" w:rsidRDefault="009717D7" w:rsidP="00E760E1">
      <w:pPr>
        <w:rPr>
          <w:b/>
        </w:rPr>
      </w:pPr>
      <w:r w:rsidRPr="00D16BB4">
        <w:rPr>
          <w:b/>
        </w:rPr>
        <w:t>Editorial changes</w:t>
      </w:r>
    </w:p>
    <w:p w14:paraId="10319B7C" w14:textId="77777777" w:rsidR="009717D7" w:rsidRPr="00D16BB4" w:rsidRDefault="009717D7" w:rsidP="00E760E1">
      <w:pPr>
        <w:spacing w:after="120"/>
      </w:pPr>
      <w:r w:rsidRPr="00D16BB4">
        <w:t xml:space="preserve">The </w:t>
      </w:r>
      <w:r w:rsidRPr="00D16BB4">
        <w:rPr>
          <w:i/>
        </w:rPr>
        <w:t>Legislation Act 2003</w:t>
      </w:r>
      <w:r w:rsidRPr="00D16BB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5A26A037" w14:textId="77777777" w:rsidR="009717D7" w:rsidRPr="00D16BB4" w:rsidRDefault="009717D7" w:rsidP="00E760E1">
      <w:pPr>
        <w:spacing w:after="120"/>
      </w:pPr>
      <w:r w:rsidRPr="00D16BB4">
        <w:t>If the compilation includes editorial changes, the endnotes include a brief outline of the changes in general terms. Full details of any changes can be obtained from the Office of Parliamentary Counsel.</w:t>
      </w:r>
    </w:p>
    <w:p w14:paraId="16DD325A" w14:textId="77777777" w:rsidR="009717D7" w:rsidRPr="00D16BB4" w:rsidRDefault="009717D7" w:rsidP="00E760E1">
      <w:pPr>
        <w:keepNext/>
      </w:pPr>
      <w:r w:rsidRPr="00D16BB4">
        <w:rPr>
          <w:b/>
        </w:rPr>
        <w:t>Misdescribed amendments</w:t>
      </w:r>
    </w:p>
    <w:p w14:paraId="3EE16E67" w14:textId="033276A8" w:rsidR="009717D7" w:rsidRPr="00D16BB4" w:rsidRDefault="009717D7" w:rsidP="00E760E1">
      <w:pPr>
        <w:spacing w:after="120"/>
      </w:pPr>
      <w:r w:rsidRPr="00D16BB4">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9E3970">
        <w:t>section 1</w:t>
      </w:r>
      <w:r w:rsidRPr="00D16BB4">
        <w:t xml:space="preserve">5V of the </w:t>
      </w:r>
      <w:r w:rsidRPr="00D16BB4">
        <w:rPr>
          <w:i/>
        </w:rPr>
        <w:t>Legislation Act 2003</w:t>
      </w:r>
      <w:r w:rsidRPr="00D16BB4">
        <w:t>.</w:t>
      </w:r>
    </w:p>
    <w:p w14:paraId="695538BC" w14:textId="77777777" w:rsidR="009717D7" w:rsidRPr="00D16BB4" w:rsidRDefault="009717D7" w:rsidP="00E760E1">
      <w:pPr>
        <w:spacing w:before="120" w:after="240"/>
      </w:pPr>
      <w:r w:rsidRPr="00D16BB4">
        <w:t>If a misdescribed amendment cannot be given effect as intended, the amendment is not incorporated and “(md not incorp)” is added to the amendment history.</w:t>
      </w:r>
    </w:p>
    <w:p w14:paraId="11648162" w14:textId="55732BCB" w:rsidR="00092305" w:rsidRPr="00D16BB4" w:rsidRDefault="00092305" w:rsidP="00092305"/>
    <w:p w14:paraId="57C447DE" w14:textId="77777777" w:rsidR="00092305" w:rsidRPr="00D16BB4" w:rsidRDefault="00092305" w:rsidP="00092305">
      <w:pPr>
        <w:pStyle w:val="ENotesHeading2"/>
        <w:pageBreakBefore/>
        <w:outlineLvl w:val="9"/>
      </w:pPr>
      <w:bookmarkStart w:id="428" w:name="_Toc164336597"/>
      <w:r w:rsidRPr="00D16BB4">
        <w:lastRenderedPageBreak/>
        <w:t>Endnote 2—Abbreviation key</w:t>
      </w:r>
      <w:bookmarkEnd w:id="428"/>
    </w:p>
    <w:p w14:paraId="2006037D" w14:textId="77777777" w:rsidR="00092305" w:rsidRPr="00D16BB4" w:rsidRDefault="00092305" w:rsidP="00092305">
      <w:pPr>
        <w:pStyle w:val="Tabletext"/>
      </w:pPr>
    </w:p>
    <w:tbl>
      <w:tblPr>
        <w:tblW w:w="5000" w:type="pct"/>
        <w:tblLook w:val="0000" w:firstRow="0" w:lastRow="0" w:firstColumn="0" w:lastColumn="0" w:noHBand="0" w:noVBand="0"/>
      </w:tblPr>
      <w:tblGrid>
        <w:gridCol w:w="4570"/>
        <w:gridCol w:w="3959"/>
      </w:tblGrid>
      <w:tr w:rsidR="00092305" w:rsidRPr="00D16BB4" w14:paraId="5B2C2966" w14:textId="77777777" w:rsidTr="00A81C5B">
        <w:tc>
          <w:tcPr>
            <w:tcW w:w="2679" w:type="pct"/>
            <w:shd w:val="clear" w:color="auto" w:fill="auto"/>
          </w:tcPr>
          <w:p w14:paraId="21C0A535" w14:textId="77777777" w:rsidR="00092305" w:rsidRPr="00D16BB4" w:rsidRDefault="00092305" w:rsidP="00D54912">
            <w:pPr>
              <w:spacing w:before="60"/>
              <w:ind w:left="34"/>
              <w:rPr>
                <w:sz w:val="20"/>
              </w:rPr>
            </w:pPr>
            <w:r w:rsidRPr="00D16BB4">
              <w:rPr>
                <w:sz w:val="20"/>
              </w:rPr>
              <w:t>ad = added or inserted</w:t>
            </w:r>
          </w:p>
        </w:tc>
        <w:tc>
          <w:tcPr>
            <w:tcW w:w="2321" w:type="pct"/>
            <w:shd w:val="clear" w:color="auto" w:fill="auto"/>
          </w:tcPr>
          <w:p w14:paraId="768EB113" w14:textId="77777777" w:rsidR="00092305" w:rsidRPr="00D16BB4" w:rsidRDefault="00092305" w:rsidP="00D54912">
            <w:pPr>
              <w:spacing w:before="60"/>
              <w:ind w:left="34"/>
              <w:rPr>
                <w:sz w:val="20"/>
              </w:rPr>
            </w:pPr>
            <w:r w:rsidRPr="00D16BB4">
              <w:rPr>
                <w:sz w:val="20"/>
              </w:rPr>
              <w:t>o = order(s)</w:t>
            </w:r>
          </w:p>
        </w:tc>
      </w:tr>
      <w:tr w:rsidR="00092305" w:rsidRPr="00D16BB4" w14:paraId="477444F1" w14:textId="77777777" w:rsidTr="00A81C5B">
        <w:tc>
          <w:tcPr>
            <w:tcW w:w="2679" w:type="pct"/>
            <w:shd w:val="clear" w:color="auto" w:fill="auto"/>
          </w:tcPr>
          <w:p w14:paraId="483D25DD" w14:textId="77777777" w:rsidR="00092305" w:rsidRPr="00D16BB4" w:rsidRDefault="00092305" w:rsidP="00D54912">
            <w:pPr>
              <w:spacing w:before="60"/>
              <w:ind w:left="34"/>
              <w:rPr>
                <w:sz w:val="20"/>
              </w:rPr>
            </w:pPr>
            <w:r w:rsidRPr="00D16BB4">
              <w:rPr>
                <w:sz w:val="20"/>
              </w:rPr>
              <w:t>am = amended</w:t>
            </w:r>
          </w:p>
        </w:tc>
        <w:tc>
          <w:tcPr>
            <w:tcW w:w="2321" w:type="pct"/>
            <w:shd w:val="clear" w:color="auto" w:fill="auto"/>
          </w:tcPr>
          <w:p w14:paraId="6CE27A21" w14:textId="77777777" w:rsidR="00092305" w:rsidRPr="00D16BB4" w:rsidRDefault="00092305" w:rsidP="00D54912">
            <w:pPr>
              <w:spacing w:before="60"/>
              <w:ind w:left="34"/>
              <w:rPr>
                <w:sz w:val="20"/>
              </w:rPr>
            </w:pPr>
            <w:r w:rsidRPr="00D16BB4">
              <w:rPr>
                <w:sz w:val="20"/>
              </w:rPr>
              <w:t>Ord = Ordinance</w:t>
            </w:r>
          </w:p>
        </w:tc>
      </w:tr>
      <w:tr w:rsidR="00092305" w:rsidRPr="00D16BB4" w14:paraId="205D647A" w14:textId="77777777" w:rsidTr="00A81C5B">
        <w:tc>
          <w:tcPr>
            <w:tcW w:w="2679" w:type="pct"/>
            <w:shd w:val="clear" w:color="auto" w:fill="auto"/>
          </w:tcPr>
          <w:p w14:paraId="52859C41" w14:textId="77777777" w:rsidR="00092305" w:rsidRPr="00D16BB4" w:rsidRDefault="00092305" w:rsidP="00D54912">
            <w:pPr>
              <w:spacing w:before="60"/>
              <w:ind w:left="34"/>
              <w:rPr>
                <w:sz w:val="20"/>
              </w:rPr>
            </w:pPr>
            <w:r w:rsidRPr="00D16BB4">
              <w:rPr>
                <w:sz w:val="20"/>
              </w:rPr>
              <w:t>amdt = amendment</w:t>
            </w:r>
          </w:p>
        </w:tc>
        <w:tc>
          <w:tcPr>
            <w:tcW w:w="2321" w:type="pct"/>
            <w:shd w:val="clear" w:color="auto" w:fill="auto"/>
          </w:tcPr>
          <w:p w14:paraId="6AC8471F" w14:textId="77777777" w:rsidR="00092305" w:rsidRPr="00D16BB4" w:rsidRDefault="00092305" w:rsidP="00D54912">
            <w:pPr>
              <w:spacing w:before="60"/>
              <w:ind w:left="34"/>
              <w:rPr>
                <w:sz w:val="20"/>
              </w:rPr>
            </w:pPr>
            <w:r w:rsidRPr="00D16BB4">
              <w:rPr>
                <w:sz w:val="20"/>
              </w:rPr>
              <w:t>orig = original</w:t>
            </w:r>
          </w:p>
        </w:tc>
      </w:tr>
      <w:tr w:rsidR="00092305" w:rsidRPr="00D16BB4" w14:paraId="1C86AF60" w14:textId="77777777" w:rsidTr="00A81C5B">
        <w:tc>
          <w:tcPr>
            <w:tcW w:w="2679" w:type="pct"/>
            <w:shd w:val="clear" w:color="auto" w:fill="auto"/>
          </w:tcPr>
          <w:p w14:paraId="39E46BAC" w14:textId="77777777" w:rsidR="00092305" w:rsidRPr="00D16BB4" w:rsidRDefault="00092305" w:rsidP="00D54912">
            <w:pPr>
              <w:spacing w:before="60"/>
              <w:ind w:left="34"/>
              <w:rPr>
                <w:sz w:val="20"/>
              </w:rPr>
            </w:pPr>
            <w:r w:rsidRPr="00D16BB4">
              <w:rPr>
                <w:sz w:val="20"/>
              </w:rPr>
              <w:t>c = clause(s)</w:t>
            </w:r>
          </w:p>
        </w:tc>
        <w:tc>
          <w:tcPr>
            <w:tcW w:w="2321" w:type="pct"/>
            <w:shd w:val="clear" w:color="auto" w:fill="auto"/>
          </w:tcPr>
          <w:p w14:paraId="0B0366AD" w14:textId="77777777" w:rsidR="00092305" w:rsidRPr="00D16BB4" w:rsidRDefault="00092305" w:rsidP="00D54912">
            <w:pPr>
              <w:spacing w:before="60"/>
              <w:ind w:left="34"/>
              <w:rPr>
                <w:sz w:val="20"/>
              </w:rPr>
            </w:pPr>
            <w:r w:rsidRPr="00D16BB4">
              <w:rPr>
                <w:sz w:val="20"/>
              </w:rPr>
              <w:t>par = paragraph(s)/subparagraph(s)</w:t>
            </w:r>
          </w:p>
        </w:tc>
      </w:tr>
      <w:tr w:rsidR="00092305" w:rsidRPr="00D16BB4" w14:paraId="5D94DE22" w14:textId="77777777" w:rsidTr="00A81C5B">
        <w:tc>
          <w:tcPr>
            <w:tcW w:w="2679" w:type="pct"/>
            <w:shd w:val="clear" w:color="auto" w:fill="auto"/>
          </w:tcPr>
          <w:p w14:paraId="7602B603" w14:textId="77777777" w:rsidR="00092305" w:rsidRPr="00D16BB4" w:rsidRDefault="00092305" w:rsidP="00D54912">
            <w:pPr>
              <w:spacing w:before="60"/>
              <w:ind w:left="34"/>
              <w:rPr>
                <w:sz w:val="20"/>
              </w:rPr>
            </w:pPr>
            <w:r w:rsidRPr="00D16BB4">
              <w:rPr>
                <w:sz w:val="20"/>
              </w:rPr>
              <w:t>C[x] = Compilation No. x</w:t>
            </w:r>
          </w:p>
        </w:tc>
        <w:tc>
          <w:tcPr>
            <w:tcW w:w="2321" w:type="pct"/>
            <w:shd w:val="clear" w:color="auto" w:fill="auto"/>
          </w:tcPr>
          <w:p w14:paraId="610D7D82" w14:textId="0894EE8B" w:rsidR="00092305" w:rsidRPr="00D16BB4" w:rsidRDefault="00092305" w:rsidP="00D54912">
            <w:pPr>
              <w:ind w:left="34" w:firstLine="249"/>
              <w:rPr>
                <w:sz w:val="20"/>
              </w:rPr>
            </w:pPr>
            <w:r w:rsidRPr="00D16BB4">
              <w:rPr>
                <w:sz w:val="20"/>
              </w:rPr>
              <w:t>/sub</w:t>
            </w:r>
            <w:r w:rsidR="009E3970">
              <w:rPr>
                <w:sz w:val="20"/>
              </w:rPr>
              <w:noBreakHyphen/>
            </w:r>
            <w:r w:rsidRPr="00D16BB4">
              <w:rPr>
                <w:sz w:val="20"/>
              </w:rPr>
              <w:t>subparagraph(s)</w:t>
            </w:r>
          </w:p>
        </w:tc>
      </w:tr>
      <w:tr w:rsidR="00092305" w:rsidRPr="00D16BB4" w14:paraId="562B50B7" w14:textId="77777777" w:rsidTr="00A81C5B">
        <w:tc>
          <w:tcPr>
            <w:tcW w:w="2679" w:type="pct"/>
            <w:shd w:val="clear" w:color="auto" w:fill="auto"/>
          </w:tcPr>
          <w:p w14:paraId="331AAC7F" w14:textId="77777777" w:rsidR="00092305" w:rsidRPr="00D16BB4" w:rsidRDefault="00092305" w:rsidP="00D54912">
            <w:pPr>
              <w:spacing w:before="60"/>
              <w:ind w:left="34"/>
              <w:rPr>
                <w:sz w:val="20"/>
              </w:rPr>
            </w:pPr>
            <w:r w:rsidRPr="00D16BB4">
              <w:rPr>
                <w:sz w:val="20"/>
              </w:rPr>
              <w:t>Ch = Chapter(s)</w:t>
            </w:r>
          </w:p>
        </w:tc>
        <w:tc>
          <w:tcPr>
            <w:tcW w:w="2321" w:type="pct"/>
            <w:shd w:val="clear" w:color="auto" w:fill="auto"/>
          </w:tcPr>
          <w:p w14:paraId="21585E6D" w14:textId="77777777" w:rsidR="00092305" w:rsidRPr="00D16BB4" w:rsidRDefault="00092305" w:rsidP="00D54912">
            <w:pPr>
              <w:spacing w:before="60"/>
              <w:ind w:left="34"/>
              <w:rPr>
                <w:sz w:val="20"/>
              </w:rPr>
            </w:pPr>
            <w:r w:rsidRPr="00D16BB4">
              <w:rPr>
                <w:sz w:val="20"/>
              </w:rPr>
              <w:t>pres = present</w:t>
            </w:r>
          </w:p>
        </w:tc>
      </w:tr>
      <w:tr w:rsidR="00092305" w:rsidRPr="00D16BB4" w14:paraId="3B4DAA04" w14:textId="77777777" w:rsidTr="00A81C5B">
        <w:tc>
          <w:tcPr>
            <w:tcW w:w="2679" w:type="pct"/>
            <w:shd w:val="clear" w:color="auto" w:fill="auto"/>
          </w:tcPr>
          <w:p w14:paraId="56C46381" w14:textId="77777777" w:rsidR="00092305" w:rsidRPr="00D16BB4" w:rsidRDefault="00092305" w:rsidP="00D54912">
            <w:pPr>
              <w:spacing w:before="60"/>
              <w:ind w:left="34"/>
              <w:rPr>
                <w:sz w:val="20"/>
              </w:rPr>
            </w:pPr>
            <w:r w:rsidRPr="00D16BB4">
              <w:rPr>
                <w:sz w:val="20"/>
              </w:rPr>
              <w:t>def = definition(s)</w:t>
            </w:r>
          </w:p>
        </w:tc>
        <w:tc>
          <w:tcPr>
            <w:tcW w:w="2321" w:type="pct"/>
            <w:shd w:val="clear" w:color="auto" w:fill="auto"/>
          </w:tcPr>
          <w:p w14:paraId="472A42B3" w14:textId="77777777" w:rsidR="00092305" w:rsidRPr="00D16BB4" w:rsidRDefault="00092305" w:rsidP="00D54912">
            <w:pPr>
              <w:spacing w:before="60"/>
              <w:ind w:left="34"/>
              <w:rPr>
                <w:sz w:val="20"/>
              </w:rPr>
            </w:pPr>
            <w:r w:rsidRPr="00D16BB4">
              <w:rPr>
                <w:sz w:val="20"/>
              </w:rPr>
              <w:t>prev = previous</w:t>
            </w:r>
          </w:p>
        </w:tc>
      </w:tr>
      <w:tr w:rsidR="00092305" w:rsidRPr="00D16BB4" w14:paraId="248E1674" w14:textId="77777777" w:rsidTr="00A81C5B">
        <w:tc>
          <w:tcPr>
            <w:tcW w:w="2679" w:type="pct"/>
            <w:shd w:val="clear" w:color="auto" w:fill="auto"/>
          </w:tcPr>
          <w:p w14:paraId="2D801EE4" w14:textId="77777777" w:rsidR="00092305" w:rsidRPr="00D16BB4" w:rsidRDefault="00092305" w:rsidP="00D54912">
            <w:pPr>
              <w:spacing w:before="60"/>
              <w:ind w:left="34"/>
              <w:rPr>
                <w:sz w:val="20"/>
              </w:rPr>
            </w:pPr>
            <w:r w:rsidRPr="00D16BB4">
              <w:rPr>
                <w:sz w:val="20"/>
              </w:rPr>
              <w:t>Dict = Dictionary</w:t>
            </w:r>
          </w:p>
        </w:tc>
        <w:tc>
          <w:tcPr>
            <w:tcW w:w="2321" w:type="pct"/>
            <w:shd w:val="clear" w:color="auto" w:fill="auto"/>
          </w:tcPr>
          <w:p w14:paraId="272DD697" w14:textId="77777777" w:rsidR="00092305" w:rsidRPr="00D16BB4" w:rsidRDefault="00092305" w:rsidP="00D54912">
            <w:pPr>
              <w:spacing w:before="60"/>
              <w:ind w:left="34"/>
              <w:rPr>
                <w:sz w:val="20"/>
              </w:rPr>
            </w:pPr>
            <w:r w:rsidRPr="00D16BB4">
              <w:rPr>
                <w:sz w:val="20"/>
              </w:rPr>
              <w:t>(prev…) = previously</w:t>
            </w:r>
          </w:p>
        </w:tc>
      </w:tr>
      <w:tr w:rsidR="00092305" w:rsidRPr="00D16BB4" w14:paraId="58BA3A69" w14:textId="77777777" w:rsidTr="00A81C5B">
        <w:tc>
          <w:tcPr>
            <w:tcW w:w="2679" w:type="pct"/>
            <w:shd w:val="clear" w:color="auto" w:fill="auto"/>
          </w:tcPr>
          <w:p w14:paraId="7A00316F" w14:textId="77777777" w:rsidR="00092305" w:rsidRPr="00D16BB4" w:rsidRDefault="00092305" w:rsidP="00D54912">
            <w:pPr>
              <w:spacing w:before="60"/>
              <w:ind w:left="34"/>
              <w:rPr>
                <w:sz w:val="20"/>
              </w:rPr>
            </w:pPr>
            <w:r w:rsidRPr="00D16BB4">
              <w:rPr>
                <w:sz w:val="20"/>
              </w:rPr>
              <w:t>disallowed = disallowed by Parliament</w:t>
            </w:r>
          </w:p>
        </w:tc>
        <w:tc>
          <w:tcPr>
            <w:tcW w:w="2321" w:type="pct"/>
            <w:shd w:val="clear" w:color="auto" w:fill="auto"/>
          </w:tcPr>
          <w:p w14:paraId="74757299" w14:textId="77777777" w:rsidR="00092305" w:rsidRPr="00D16BB4" w:rsidRDefault="00092305" w:rsidP="00D54912">
            <w:pPr>
              <w:spacing w:before="60"/>
              <w:ind w:left="34"/>
              <w:rPr>
                <w:sz w:val="20"/>
              </w:rPr>
            </w:pPr>
            <w:r w:rsidRPr="00D16BB4">
              <w:rPr>
                <w:sz w:val="20"/>
              </w:rPr>
              <w:t>Pt = Part(s)</w:t>
            </w:r>
          </w:p>
        </w:tc>
      </w:tr>
      <w:tr w:rsidR="00092305" w:rsidRPr="00D16BB4" w14:paraId="4E7C94EE" w14:textId="77777777" w:rsidTr="00A81C5B">
        <w:tc>
          <w:tcPr>
            <w:tcW w:w="2679" w:type="pct"/>
            <w:shd w:val="clear" w:color="auto" w:fill="auto"/>
          </w:tcPr>
          <w:p w14:paraId="7B5FBE75" w14:textId="77777777" w:rsidR="00092305" w:rsidRPr="00D16BB4" w:rsidRDefault="00092305" w:rsidP="00D54912">
            <w:pPr>
              <w:spacing w:before="60"/>
              <w:ind w:left="34"/>
              <w:rPr>
                <w:sz w:val="20"/>
              </w:rPr>
            </w:pPr>
            <w:r w:rsidRPr="00D16BB4">
              <w:rPr>
                <w:sz w:val="20"/>
              </w:rPr>
              <w:t>Div = Division(s)</w:t>
            </w:r>
          </w:p>
        </w:tc>
        <w:tc>
          <w:tcPr>
            <w:tcW w:w="2321" w:type="pct"/>
            <w:shd w:val="clear" w:color="auto" w:fill="auto"/>
          </w:tcPr>
          <w:p w14:paraId="231A996C" w14:textId="77777777" w:rsidR="00092305" w:rsidRPr="00D16BB4" w:rsidRDefault="00092305" w:rsidP="00D54912">
            <w:pPr>
              <w:spacing w:before="60"/>
              <w:ind w:left="34"/>
              <w:rPr>
                <w:sz w:val="20"/>
              </w:rPr>
            </w:pPr>
            <w:r w:rsidRPr="00D16BB4">
              <w:rPr>
                <w:sz w:val="20"/>
              </w:rPr>
              <w:t>r = regulation(s)/rule(s)</w:t>
            </w:r>
          </w:p>
        </w:tc>
      </w:tr>
      <w:tr w:rsidR="00092305" w:rsidRPr="00D16BB4" w14:paraId="5565F13C" w14:textId="77777777" w:rsidTr="00A81C5B">
        <w:tc>
          <w:tcPr>
            <w:tcW w:w="2679" w:type="pct"/>
            <w:shd w:val="clear" w:color="auto" w:fill="auto"/>
          </w:tcPr>
          <w:p w14:paraId="1C6A605B" w14:textId="77777777" w:rsidR="00092305" w:rsidRPr="00D16BB4" w:rsidRDefault="00092305" w:rsidP="00D54912">
            <w:pPr>
              <w:spacing w:before="60"/>
              <w:ind w:left="34"/>
              <w:rPr>
                <w:sz w:val="20"/>
              </w:rPr>
            </w:pPr>
            <w:r w:rsidRPr="00D16BB4">
              <w:rPr>
                <w:sz w:val="20"/>
              </w:rPr>
              <w:t>ed = editorial change</w:t>
            </w:r>
          </w:p>
        </w:tc>
        <w:tc>
          <w:tcPr>
            <w:tcW w:w="2321" w:type="pct"/>
            <w:shd w:val="clear" w:color="auto" w:fill="auto"/>
          </w:tcPr>
          <w:p w14:paraId="37FF3A22" w14:textId="77777777" w:rsidR="00092305" w:rsidRPr="00D16BB4" w:rsidRDefault="00092305" w:rsidP="00D54912">
            <w:pPr>
              <w:spacing w:before="60"/>
              <w:ind w:left="34"/>
              <w:rPr>
                <w:sz w:val="20"/>
              </w:rPr>
            </w:pPr>
            <w:r w:rsidRPr="00D16BB4">
              <w:rPr>
                <w:sz w:val="20"/>
              </w:rPr>
              <w:t>reloc = relocated</w:t>
            </w:r>
          </w:p>
        </w:tc>
      </w:tr>
      <w:tr w:rsidR="00092305" w:rsidRPr="00D16BB4" w14:paraId="32695542" w14:textId="77777777" w:rsidTr="00A81C5B">
        <w:tc>
          <w:tcPr>
            <w:tcW w:w="2679" w:type="pct"/>
            <w:shd w:val="clear" w:color="auto" w:fill="auto"/>
          </w:tcPr>
          <w:p w14:paraId="42E45E31" w14:textId="77777777" w:rsidR="00092305" w:rsidRPr="00D16BB4" w:rsidRDefault="00092305" w:rsidP="00D54912">
            <w:pPr>
              <w:spacing w:before="60"/>
              <w:ind w:left="34"/>
              <w:rPr>
                <w:sz w:val="20"/>
              </w:rPr>
            </w:pPr>
            <w:r w:rsidRPr="00D16BB4">
              <w:rPr>
                <w:sz w:val="20"/>
              </w:rPr>
              <w:t>exp = expires/expired or ceases/ceased to have</w:t>
            </w:r>
          </w:p>
        </w:tc>
        <w:tc>
          <w:tcPr>
            <w:tcW w:w="2321" w:type="pct"/>
            <w:shd w:val="clear" w:color="auto" w:fill="auto"/>
          </w:tcPr>
          <w:p w14:paraId="4DFE5E02" w14:textId="77777777" w:rsidR="00092305" w:rsidRPr="00D16BB4" w:rsidRDefault="00092305" w:rsidP="00D54912">
            <w:pPr>
              <w:spacing w:before="60"/>
              <w:ind w:left="34"/>
              <w:rPr>
                <w:sz w:val="20"/>
              </w:rPr>
            </w:pPr>
            <w:r w:rsidRPr="00D16BB4">
              <w:rPr>
                <w:sz w:val="20"/>
              </w:rPr>
              <w:t>renum = renumbered</w:t>
            </w:r>
          </w:p>
        </w:tc>
      </w:tr>
      <w:tr w:rsidR="00092305" w:rsidRPr="00D16BB4" w14:paraId="7C2459F3" w14:textId="77777777" w:rsidTr="00A81C5B">
        <w:tc>
          <w:tcPr>
            <w:tcW w:w="2679" w:type="pct"/>
            <w:shd w:val="clear" w:color="auto" w:fill="auto"/>
          </w:tcPr>
          <w:p w14:paraId="0DF89959" w14:textId="77777777" w:rsidR="00092305" w:rsidRPr="00D16BB4" w:rsidRDefault="00092305" w:rsidP="00D54912">
            <w:pPr>
              <w:ind w:left="34" w:firstLine="249"/>
              <w:rPr>
                <w:sz w:val="20"/>
              </w:rPr>
            </w:pPr>
            <w:r w:rsidRPr="00D16BB4">
              <w:rPr>
                <w:sz w:val="20"/>
              </w:rPr>
              <w:t>effect</w:t>
            </w:r>
          </w:p>
        </w:tc>
        <w:tc>
          <w:tcPr>
            <w:tcW w:w="2321" w:type="pct"/>
            <w:shd w:val="clear" w:color="auto" w:fill="auto"/>
          </w:tcPr>
          <w:p w14:paraId="151FB30B" w14:textId="77777777" w:rsidR="00092305" w:rsidRPr="00D16BB4" w:rsidRDefault="00092305" w:rsidP="00D54912">
            <w:pPr>
              <w:spacing w:before="60"/>
              <w:ind w:left="34"/>
              <w:rPr>
                <w:sz w:val="20"/>
              </w:rPr>
            </w:pPr>
            <w:r w:rsidRPr="00D16BB4">
              <w:rPr>
                <w:sz w:val="20"/>
              </w:rPr>
              <w:t>rep = repealed</w:t>
            </w:r>
          </w:p>
        </w:tc>
      </w:tr>
      <w:tr w:rsidR="00092305" w:rsidRPr="00D16BB4" w14:paraId="3F104432" w14:textId="77777777" w:rsidTr="00A81C5B">
        <w:tc>
          <w:tcPr>
            <w:tcW w:w="2679" w:type="pct"/>
            <w:shd w:val="clear" w:color="auto" w:fill="auto"/>
          </w:tcPr>
          <w:p w14:paraId="199BBEE2" w14:textId="77777777" w:rsidR="00092305" w:rsidRPr="00D16BB4" w:rsidRDefault="00092305" w:rsidP="00D54912">
            <w:pPr>
              <w:spacing w:before="60"/>
              <w:ind w:left="34"/>
              <w:rPr>
                <w:sz w:val="20"/>
              </w:rPr>
            </w:pPr>
            <w:r w:rsidRPr="00D16BB4">
              <w:rPr>
                <w:sz w:val="20"/>
              </w:rPr>
              <w:t>F = Federal Register of Legislation</w:t>
            </w:r>
          </w:p>
        </w:tc>
        <w:tc>
          <w:tcPr>
            <w:tcW w:w="2321" w:type="pct"/>
            <w:shd w:val="clear" w:color="auto" w:fill="auto"/>
          </w:tcPr>
          <w:p w14:paraId="06F6A478" w14:textId="77777777" w:rsidR="00092305" w:rsidRPr="00D16BB4" w:rsidRDefault="00092305" w:rsidP="00D54912">
            <w:pPr>
              <w:spacing w:before="60"/>
              <w:ind w:left="34"/>
              <w:rPr>
                <w:sz w:val="20"/>
              </w:rPr>
            </w:pPr>
            <w:r w:rsidRPr="00D16BB4">
              <w:rPr>
                <w:sz w:val="20"/>
              </w:rPr>
              <w:t>rs = repealed and substituted</w:t>
            </w:r>
          </w:p>
        </w:tc>
      </w:tr>
      <w:tr w:rsidR="00092305" w:rsidRPr="00D16BB4" w14:paraId="17334DFF" w14:textId="77777777" w:rsidTr="00A81C5B">
        <w:tc>
          <w:tcPr>
            <w:tcW w:w="2679" w:type="pct"/>
            <w:shd w:val="clear" w:color="auto" w:fill="auto"/>
          </w:tcPr>
          <w:p w14:paraId="6E14F945" w14:textId="77777777" w:rsidR="00092305" w:rsidRPr="00D16BB4" w:rsidRDefault="00092305" w:rsidP="00D54912">
            <w:pPr>
              <w:spacing w:before="60"/>
              <w:ind w:left="34"/>
              <w:rPr>
                <w:sz w:val="20"/>
              </w:rPr>
            </w:pPr>
            <w:r w:rsidRPr="00D16BB4">
              <w:rPr>
                <w:sz w:val="20"/>
              </w:rPr>
              <w:t>gaz = gazette</w:t>
            </w:r>
          </w:p>
        </w:tc>
        <w:tc>
          <w:tcPr>
            <w:tcW w:w="2321" w:type="pct"/>
            <w:shd w:val="clear" w:color="auto" w:fill="auto"/>
          </w:tcPr>
          <w:p w14:paraId="35ABB45E" w14:textId="77777777" w:rsidR="00092305" w:rsidRPr="00D16BB4" w:rsidRDefault="00092305" w:rsidP="00D54912">
            <w:pPr>
              <w:spacing w:before="60"/>
              <w:ind w:left="34"/>
              <w:rPr>
                <w:sz w:val="20"/>
              </w:rPr>
            </w:pPr>
            <w:r w:rsidRPr="00D16BB4">
              <w:rPr>
                <w:sz w:val="20"/>
              </w:rPr>
              <w:t>s = section(s)/subsection(s)</w:t>
            </w:r>
          </w:p>
        </w:tc>
      </w:tr>
      <w:tr w:rsidR="00092305" w:rsidRPr="00D16BB4" w14:paraId="71797751" w14:textId="77777777" w:rsidTr="00A81C5B">
        <w:tc>
          <w:tcPr>
            <w:tcW w:w="2679" w:type="pct"/>
            <w:shd w:val="clear" w:color="auto" w:fill="auto"/>
          </w:tcPr>
          <w:p w14:paraId="2643ECEE" w14:textId="77777777" w:rsidR="00092305" w:rsidRPr="00D16BB4" w:rsidRDefault="00092305" w:rsidP="00D54912">
            <w:pPr>
              <w:spacing w:before="60"/>
              <w:ind w:left="34"/>
              <w:rPr>
                <w:sz w:val="20"/>
              </w:rPr>
            </w:pPr>
            <w:r w:rsidRPr="00D16BB4">
              <w:rPr>
                <w:sz w:val="20"/>
              </w:rPr>
              <w:t xml:space="preserve">LA = </w:t>
            </w:r>
            <w:r w:rsidRPr="00D16BB4">
              <w:rPr>
                <w:i/>
                <w:sz w:val="20"/>
              </w:rPr>
              <w:t>Legislation Act 2003</w:t>
            </w:r>
          </w:p>
        </w:tc>
        <w:tc>
          <w:tcPr>
            <w:tcW w:w="2321" w:type="pct"/>
            <w:shd w:val="clear" w:color="auto" w:fill="auto"/>
          </w:tcPr>
          <w:p w14:paraId="16E53045" w14:textId="77777777" w:rsidR="00092305" w:rsidRPr="00D16BB4" w:rsidRDefault="00092305" w:rsidP="00D54912">
            <w:pPr>
              <w:spacing w:before="60"/>
              <w:ind w:left="34"/>
              <w:rPr>
                <w:sz w:val="20"/>
              </w:rPr>
            </w:pPr>
            <w:r w:rsidRPr="00D16BB4">
              <w:rPr>
                <w:sz w:val="20"/>
              </w:rPr>
              <w:t>Sch = Schedule(s)</w:t>
            </w:r>
          </w:p>
        </w:tc>
      </w:tr>
      <w:tr w:rsidR="00092305" w:rsidRPr="00D16BB4" w14:paraId="6C0B9F77" w14:textId="77777777" w:rsidTr="00A81C5B">
        <w:tc>
          <w:tcPr>
            <w:tcW w:w="2679" w:type="pct"/>
            <w:shd w:val="clear" w:color="auto" w:fill="auto"/>
          </w:tcPr>
          <w:p w14:paraId="5BE35DBA" w14:textId="77777777" w:rsidR="00092305" w:rsidRPr="00D16BB4" w:rsidRDefault="00092305" w:rsidP="00D54912">
            <w:pPr>
              <w:spacing w:before="60"/>
              <w:ind w:left="34"/>
              <w:rPr>
                <w:sz w:val="20"/>
              </w:rPr>
            </w:pPr>
            <w:r w:rsidRPr="00D16BB4">
              <w:rPr>
                <w:sz w:val="20"/>
              </w:rPr>
              <w:t xml:space="preserve">LIA = </w:t>
            </w:r>
            <w:r w:rsidRPr="00D16BB4">
              <w:rPr>
                <w:i/>
                <w:sz w:val="20"/>
              </w:rPr>
              <w:t>Legislative Instruments Act 2003</w:t>
            </w:r>
          </w:p>
        </w:tc>
        <w:tc>
          <w:tcPr>
            <w:tcW w:w="2321" w:type="pct"/>
            <w:shd w:val="clear" w:color="auto" w:fill="auto"/>
          </w:tcPr>
          <w:p w14:paraId="3C8F99CA" w14:textId="77777777" w:rsidR="00092305" w:rsidRPr="00D16BB4" w:rsidRDefault="00092305" w:rsidP="00D54912">
            <w:pPr>
              <w:spacing w:before="60"/>
              <w:ind w:left="34"/>
              <w:rPr>
                <w:sz w:val="20"/>
              </w:rPr>
            </w:pPr>
            <w:r w:rsidRPr="00D16BB4">
              <w:rPr>
                <w:sz w:val="20"/>
              </w:rPr>
              <w:t>Sdiv = Subdivision(s)</w:t>
            </w:r>
          </w:p>
        </w:tc>
      </w:tr>
      <w:tr w:rsidR="00092305" w:rsidRPr="00D16BB4" w14:paraId="3C9F606B" w14:textId="77777777" w:rsidTr="00A81C5B">
        <w:tc>
          <w:tcPr>
            <w:tcW w:w="2679" w:type="pct"/>
            <w:shd w:val="clear" w:color="auto" w:fill="auto"/>
          </w:tcPr>
          <w:p w14:paraId="14F18435" w14:textId="77777777" w:rsidR="00092305" w:rsidRPr="00D16BB4" w:rsidRDefault="00092305" w:rsidP="00D54912">
            <w:pPr>
              <w:spacing w:before="60"/>
              <w:ind w:left="34"/>
              <w:rPr>
                <w:sz w:val="20"/>
              </w:rPr>
            </w:pPr>
            <w:r w:rsidRPr="00D16BB4">
              <w:rPr>
                <w:sz w:val="20"/>
              </w:rPr>
              <w:t>(md) = misdescribed amendment can be given</w:t>
            </w:r>
          </w:p>
        </w:tc>
        <w:tc>
          <w:tcPr>
            <w:tcW w:w="2321" w:type="pct"/>
            <w:shd w:val="clear" w:color="auto" w:fill="auto"/>
          </w:tcPr>
          <w:p w14:paraId="10698EFE" w14:textId="77777777" w:rsidR="00092305" w:rsidRPr="00D16BB4" w:rsidRDefault="00092305" w:rsidP="00D54912">
            <w:pPr>
              <w:spacing w:before="60"/>
              <w:ind w:left="34"/>
              <w:rPr>
                <w:sz w:val="20"/>
              </w:rPr>
            </w:pPr>
            <w:r w:rsidRPr="00D16BB4">
              <w:rPr>
                <w:sz w:val="20"/>
              </w:rPr>
              <w:t>SLI = Select Legislative Instrument</w:t>
            </w:r>
          </w:p>
        </w:tc>
      </w:tr>
      <w:tr w:rsidR="00092305" w:rsidRPr="00D16BB4" w14:paraId="222FDE66" w14:textId="77777777" w:rsidTr="00A81C5B">
        <w:tc>
          <w:tcPr>
            <w:tcW w:w="2679" w:type="pct"/>
            <w:shd w:val="clear" w:color="auto" w:fill="auto"/>
          </w:tcPr>
          <w:p w14:paraId="4942C0E9" w14:textId="77777777" w:rsidR="00092305" w:rsidRPr="00D16BB4" w:rsidRDefault="00092305" w:rsidP="00D54912">
            <w:pPr>
              <w:ind w:left="34" w:firstLine="249"/>
              <w:rPr>
                <w:sz w:val="20"/>
              </w:rPr>
            </w:pPr>
            <w:r w:rsidRPr="00D16BB4">
              <w:rPr>
                <w:sz w:val="20"/>
              </w:rPr>
              <w:t>effect</w:t>
            </w:r>
          </w:p>
        </w:tc>
        <w:tc>
          <w:tcPr>
            <w:tcW w:w="2321" w:type="pct"/>
            <w:shd w:val="clear" w:color="auto" w:fill="auto"/>
          </w:tcPr>
          <w:p w14:paraId="20EF94E5" w14:textId="77777777" w:rsidR="00092305" w:rsidRPr="00D16BB4" w:rsidRDefault="00092305" w:rsidP="00D54912">
            <w:pPr>
              <w:spacing w:before="60"/>
              <w:ind w:left="34"/>
              <w:rPr>
                <w:sz w:val="20"/>
              </w:rPr>
            </w:pPr>
            <w:r w:rsidRPr="00D16BB4">
              <w:rPr>
                <w:sz w:val="20"/>
              </w:rPr>
              <w:t>SR = Statutory Rules</w:t>
            </w:r>
          </w:p>
        </w:tc>
      </w:tr>
      <w:tr w:rsidR="00092305" w:rsidRPr="00D16BB4" w14:paraId="7B4599BD" w14:textId="77777777" w:rsidTr="00A81C5B">
        <w:tc>
          <w:tcPr>
            <w:tcW w:w="2679" w:type="pct"/>
            <w:shd w:val="clear" w:color="auto" w:fill="auto"/>
          </w:tcPr>
          <w:p w14:paraId="2173B44A" w14:textId="77777777" w:rsidR="00092305" w:rsidRPr="00D16BB4" w:rsidRDefault="00092305" w:rsidP="00D54912">
            <w:pPr>
              <w:spacing w:before="60"/>
              <w:ind w:left="34"/>
              <w:rPr>
                <w:sz w:val="20"/>
              </w:rPr>
            </w:pPr>
            <w:r w:rsidRPr="00D16BB4">
              <w:rPr>
                <w:sz w:val="20"/>
              </w:rPr>
              <w:t>(md not incorp) = misdescribed amendment</w:t>
            </w:r>
          </w:p>
        </w:tc>
        <w:tc>
          <w:tcPr>
            <w:tcW w:w="2321" w:type="pct"/>
            <w:shd w:val="clear" w:color="auto" w:fill="auto"/>
          </w:tcPr>
          <w:p w14:paraId="6ED84E6D" w14:textId="3CF8C59D" w:rsidR="00092305" w:rsidRPr="00D16BB4" w:rsidRDefault="00092305" w:rsidP="00D54912">
            <w:pPr>
              <w:spacing w:before="60"/>
              <w:ind w:left="34"/>
              <w:rPr>
                <w:sz w:val="20"/>
              </w:rPr>
            </w:pPr>
            <w:r w:rsidRPr="00D16BB4">
              <w:rPr>
                <w:sz w:val="20"/>
              </w:rPr>
              <w:t>Sub</w:t>
            </w:r>
            <w:r w:rsidR="009E3970">
              <w:rPr>
                <w:sz w:val="20"/>
              </w:rPr>
              <w:noBreakHyphen/>
            </w:r>
            <w:r w:rsidRPr="00D16BB4">
              <w:rPr>
                <w:sz w:val="20"/>
              </w:rPr>
              <w:t>Ch = Sub</w:t>
            </w:r>
            <w:r w:rsidR="009E3970">
              <w:rPr>
                <w:sz w:val="20"/>
              </w:rPr>
              <w:noBreakHyphen/>
            </w:r>
            <w:r w:rsidRPr="00D16BB4">
              <w:rPr>
                <w:sz w:val="20"/>
              </w:rPr>
              <w:t>Chapter(s)</w:t>
            </w:r>
          </w:p>
        </w:tc>
      </w:tr>
      <w:tr w:rsidR="00092305" w:rsidRPr="00D16BB4" w14:paraId="47E41D9C" w14:textId="77777777" w:rsidTr="00A81C5B">
        <w:tc>
          <w:tcPr>
            <w:tcW w:w="2679" w:type="pct"/>
            <w:shd w:val="clear" w:color="auto" w:fill="auto"/>
          </w:tcPr>
          <w:p w14:paraId="3827E850" w14:textId="77777777" w:rsidR="00092305" w:rsidRPr="00D16BB4" w:rsidRDefault="00092305" w:rsidP="00D54912">
            <w:pPr>
              <w:ind w:left="34" w:firstLine="249"/>
              <w:rPr>
                <w:sz w:val="20"/>
              </w:rPr>
            </w:pPr>
            <w:r w:rsidRPr="00D16BB4">
              <w:rPr>
                <w:sz w:val="20"/>
              </w:rPr>
              <w:t>cannot be given effect</w:t>
            </w:r>
          </w:p>
        </w:tc>
        <w:tc>
          <w:tcPr>
            <w:tcW w:w="2321" w:type="pct"/>
            <w:shd w:val="clear" w:color="auto" w:fill="auto"/>
          </w:tcPr>
          <w:p w14:paraId="6E081A41" w14:textId="77777777" w:rsidR="00092305" w:rsidRPr="00D16BB4" w:rsidRDefault="00092305" w:rsidP="00D54912">
            <w:pPr>
              <w:spacing w:before="60"/>
              <w:ind w:left="34"/>
              <w:rPr>
                <w:sz w:val="20"/>
              </w:rPr>
            </w:pPr>
            <w:r w:rsidRPr="00D16BB4">
              <w:rPr>
                <w:sz w:val="20"/>
              </w:rPr>
              <w:t>SubPt = Subpart(s)</w:t>
            </w:r>
          </w:p>
        </w:tc>
      </w:tr>
      <w:tr w:rsidR="00092305" w:rsidRPr="00D16BB4" w14:paraId="16D0516A" w14:textId="77777777" w:rsidTr="00A81C5B">
        <w:tc>
          <w:tcPr>
            <w:tcW w:w="2679" w:type="pct"/>
            <w:shd w:val="clear" w:color="auto" w:fill="auto"/>
          </w:tcPr>
          <w:p w14:paraId="1550B607" w14:textId="77777777" w:rsidR="00092305" w:rsidRPr="00D16BB4" w:rsidRDefault="00092305" w:rsidP="00D54912">
            <w:pPr>
              <w:spacing w:before="60"/>
              <w:ind w:left="34"/>
              <w:rPr>
                <w:sz w:val="20"/>
              </w:rPr>
            </w:pPr>
            <w:r w:rsidRPr="00D16BB4">
              <w:rPr>
                <w:sz w:val="20"/>
              </w:rPr>
              <w:t>mod = modified/modification</w:t>
            </w:r>
          </w:p>
        </w:tc>
        <w:tc>
          <w:tcPr>
            <w:tcW w:w="2321" w:type="pct"/>
            <w:shd w:val="clear" w:color="auto" w:fill="auto"/>
          </w:tcPr>
          <w:p w14:paraId="5463E18A" w14:textId="77777777" w:rsidR="00092305" w:rsidRPr="00D16BB4" w:rsidRDefault="00092305" w:rsidP="00D54912">
            <w:pPr>
              <w:spacing w:before="60"/>
              <w:ind w:left="34"/>
              <w:rPr>
                <w:sz w:val="20"/>
              </w:rPr>
            </w:pPr>
            <w:r w:rsidRPr="00D16BB4">
              <w:rPr>
                <w:sz w:val="20"/>
                <w:u w:val="single"/>
              </w:rPr>
              <w:t>underlining</w:t>
            </w:r>
            <w:r w:rsidRPr="00D16BB4">
              <w:rPr>
                <w:sz w:val="20"/>
              </w:rPr>
              <w:t xml:space="preserve"> = whole or part not</w:t>
            </w:r>
          </w:p>
        </w:tc>
      </w:tr>
      <w:tr w:rsidR="00092305" w:rsidRPr="00D16BB4" w14:paraId="26D81E20" w14:textId="77777777" w:rsidTr="00A81C5B">
        <w:tc>
          <w:tcPr>
            <w:tcW w:w="2679" w:type="pct"/>
            <w:shd w:val="clear" w:color="auto" w:fill="auto"/>
          </w:tcPr>
          <w:p w14:paraId="50D000A9" w14:textId="77777777" w:rsidR="00092305" w:rsidRPr="00D16BB4" w:rsidRDefault="00092305" w:rsidP="00D54912">
            <w:pPr>
              <w:spacing w:before="60"/>
              <w:ind w:left="34"/>
              <w:rPr>
                <w:sz w:val="20"/>
              </w:rPr>
            </w:pPr>
            <w:r w:rsidRPr="00D16BB4">
              <w:rPr>
                <w:sz w:val="20"/>
              </w:rPr>
              <w:t>No. = Number(s)</w:t>
            </w:r>
          </w:p>
        </w:tc>
        <w:tc>
          <w:tcPr>
            <w:tcW w:w="2321" w:type="pct"/>
            <w:shd w:val="clear" w:color="auto" w:fill="auto"/>
          </w:tcPr>
          <w:p w14:paraId="56B6333A" w14:textId="77777777" w:rsidR="00092305" w:rsidRPr="00D16BB4" w:rsidRDefault="00092305" w:rsidP="00D54912">
            <w:pPr>
              <w:ind w:left="34" w:firstLine="249"/>
              <w:rPr>
                <w:sz w:val="20"/>
              </w:rPr>
            </w:pPr>
            <w:r w:rsidRPr="00D16BB4">
              <w:rPr>
                <w:sz w:val="20"/>
              </w:rPr>
              <w:t>commenced or to be commenced</w:t>
            </w:r>
          </w:p>
        </w:tc>
      </w:tr>
    </w:tbl>
    <w:p w14:paraId="4C08743C" w14:textId="77777777" w:rsidR="00092305" w:rsidRPr="00D16BB4" w:rsidRDefault="00092305" w:rsidP="00092305">
      <w:pPr>
        <w:pStyle w:val="Tabletext"/>
      </w:pPr>
    </w:p>
    <w:p w14:paraId="7B600DFD" w14:textId="77777777" w:rsidR="00092305" w:rsidRPr="00D16BB4" w:rsidRDefault="00092305" w:rsidP="00092305">
      <w:pPr>
        <w:pStyle w:val="ENotesHeading2"/>
        <w:pageBreakBefore/>
        <w:outlineLvl w:val="9"/>
      </w:pPr>
      <w:bookmarkStart w:id="429" w:name="_Toc164336598"/>
      <w:r w:rsidRPr="00D16BB4">
        <w:lastRenderedPageBreak/>
        <w:t>Endnote 3—Legislation history</w:t>
      </w:r>
      <w:bookmarkEnd w:id="429"/>
    </w:p>
    <w:p w14:paraId="2F05AE34" w14:textId="77777777" w:rsidR="00092305" w:rsidRPr="00D16BB4" w:rsidRDefault="00092305" w:rsidP="0009230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75"/>
        <w:gridCol w:w="2175"/>
        <w:gridCol w:w="2175"/>
        <w:gridCol w:w="2004"/>
      </w:tblGrid>
      <w:tr w:rsidR="00092305" w:rsidRPr="00D16BB4" w14:paraId="25D5A83F" w14:textId="77777777" w:rsidTr="00A81C5B">
        <w:trPr>
          <w:cantSplit/>
          <w:tblHeader/>
        </w:trPr>
        <w:tc>
          <w:tcPr>
            <w:tcW w:w="1275" w:type="pct"/>
            <w:tcBorders>
              <w:top w:val="single" w:sz="12" w:space="0" w:color="auto"/>
              <w:bottom w:val="single" w:sz="12" w:space="0" w:color="auto"/>
            </w:tcBorders>
            <w:shd w:val="clear" w:color="auto" w:fill="auto"/>
          </w:tcPr>
          <w:p w14:paraId="07F8CE25" w14:textId="77777777" w:rsidR="00092305" w:rsidRPr="00D16BB4" w:rsidRDefault="00092305" w:rsidP="00D54912">
            <w:pPr>
              <w:pStyle w:val="ENoteTableHeading"/>
              <w:rPr>
                <w:rFonts w:cs="Arial"/>
              </w:rPr>
            </w:pPr>
            <w:r w:rsidRPr="00D16BB4">
              <w:rPr>
                <w:rFonts w:cs="Arial"/>
              </w:rPr>
              <w:t>Number and year</w:t>
            </w:r>
          </w:p>
        </w:tc>
        <w:tc>
          <w:tcPr>
            <w:tcW w:w="1275" w:type="pct"/>
            <w:tcBorders>
              <w:top w:val="single" w:sz="12" w:space="0" w:color="auto"/>
              <w:bottom w:val="single" w:sz="12" w:space="0" w:color="auto"/>
            </w:tcBorders>
            <w:shd w:val="clear" w:color="auto" w:fill="auto"/>
          </w:tcPr>
          <w:p w14:paraId="6F091F54" w14:textId="77777777" w:rsidR="00092305" w:rsidRPr="00D16BB4" w:rsidRDefault="00092305" w:rsidP="00D54912">
            <w:pPr>
              <w:pStyle w:val="ENoteTableHeading"/>
              <w:rPr>
                <w:rFonts w:cs="Arial"/>
              </w:rPr>
            </w:pPr>
            <w:r w:rsidRPr="00D16BB4">
              <w:rPr>
                <w:rFonts w:cs="Arial"/>
              </w:rPr>
              <w:t>FRLI registration or gazettal and Assent</w:t>
            </w:r>
          </w:p>
        </w:tc>
        <w:tc>
          <w:tcPr>
            <w:tcW w:w="1275" w:type="pct"/>
            <w:tcBorders>
              <w:top w:val="single" w:sz="12" w:space="0" w:color="auto"/>
              <w:bottom w:val="single" w:sz="12" w:space="0" w:color="auto"/>
            </w:tcBorders>
            <w:shd w:val="clear" w:color="auto" w:fill="auto"/>
          </w:tcPr>
          <w:p w14:paraId="4C03DB11" w14:textId="77777777" w:rsidR="00092305" w:rsidRPr="00D16BB4" w:rsidRDefault="00092305" w:rsidP="00D54912">
            <w:pPr>
              <w:pStyle w:val="ENoteTableHeading"/>
              <w:rPr>
                <w:rFonts w:cs="Arial"/>
              </w:rPr>
            </w:pPr>
            <w:r w:rsidRPr="00D16BB4">
              <w:rPr>
                <w:rFonts w:cs="Arial"/>
              </w:rPr>
              <w:t>Commencement</w:t>
            </w:r>
          </w:p>
        </w:tc>
        <w:tc>
          <w:tcPr>
            <w:tcW w:w="1175" w:type="pct"/>
            <w:tcBorders>
              <w:top w:val="single" w:sz="12" w:space="0" w:color="auto"/>
              <w:bottom w:val="single" w:sz="12" w:space="0" w:color="auto"/>
              <w:right w:val="nil"/>
            </w:tcBorders>
            <w:shd w:val="clear" w:color="auto" w:fill="auto"/>
          </w:tcPr>
          <w:p w14:paraId="4AF7F743" w14:textId="77777777" w:rsidR="00092305" w:rsidRPr="00D16BB4" w:rsidRDefault="00092305" w:rsidP="00D54912">
            <w:pPr>
              <w:pStyle w:val="ENoteTableHeading"/>
              <w:rPr>
                <w:rFonts w:cs="Arial"/>
              </w:rPr>
            </w:pPr>
            <w:r w:rsidRPr="00D16BB4">
              <w:rPr>
                <w:rFonts w:cs="Arial"/>
              </w:rPr>
              <w:t>Application, saving and transitional provisions</w:t>
            </w:r>
          </w:p>
        </w:tc>
      </w:tr>
      <w:tr w:rsidR="00092305" w:rsidRPr="00D16BB4" w14:paraId="5C9FBA45" w14:textId="77777777" w:rsidTr="00A81C5B">
        <w:trPr>
          <w:cantSplit/>
        </w:trPr>
        <w:tc>
          <w:tcPr>
            <w:tcW w:w="1275" w:type="pct"/>
            <w:tcBorders>
              <w:top w:val="single" w:sz="12" w:space="0" w:color="auto"/>
              <w:bottom w:val="single" w:sz="4" w:space="0" w:color="auto"/>
            </w:tcBorders>
            <w:shd w:val="clear" w:color="auto" w:fill="auto"/>
          </w:tcPr>
          <w:p w14:paraId="10A449BD" w14:textId="77777777" w:rsidR="00092305" w:rsidRPr="00D16BB4" w:rsidRDefault="00092305" w:rsidP="00D54912">
            <w:pPr>
              <w:pStyle w:val="ENoteTableText"/>
            </w:pPr>
            <w:r w:rsidRPr="00D16BB4">
              <w:t>237, 1998</w:t>
            </w:r>
          </w:p>
        </w:tc>
        <w:tc>
          <w:tcPr>
            <w:tcW w:w="1275" w:type="pct"/>
            <w:tcBorders>
              <w:top w:val="single" w:sz="12" w:space="0" w:color="auto"/>
              <w:bottom w:val="single" w:sz="4" w:space="0" w:color="auto"/>
            </w:tcBorders>
            <w:shd w:val="clear" w:color="auto" w:fill="auto"/>
          </w:tcPr>
          <w:p w14:paraId="09AD8AC4" w14:textId="77777777" w:rsidR="00092305" w:rsidRPr="00D16BB4" w:rsidRDefault="00092305" w:rsidP="00D54912">
            <w:pPr>
              <w:pStyle w:val="ENoteTableText"/>
            </w:pPr>
            <w:r w:rsidRPr="00D16BB4">
              <w:t>22 July 1998</w:t>
            </w:r>
          </w:p>
        </w:tc>
        <w:tc>
          <w:tcPr>
            <w:tcW w:w="1275" w:type="pct"/>
            <w:tcBorders>
              <w:top w:val="single" w:sz="12" w:space="0" w:color="auto"/>
              <w:bottom w:val="single" w:sz="4" w:space="0" w:color="auto"/>
            </w:tcBorders>
            <w:shd w:val="clear" w:color="auto" w:fill="auto"/>
          </w:tcPr>
          <w:p w14:paraId="61B13008" w14:textId="77777777" w:rsidR="00092305" w:rsidRPr="00D16BB4" w:rsidRDefault="00092305" w:rsidP="00D54912">
            <w:pPr>
              <w:pStyle w:val="ENoteTableText"/>
            </w:pPr>
            <w:r w:rsidRPr="00D16BB4">
              <w:t>SubPt F, G, J, K and O of Pt 21: 1 Dec 1998 (r 1.2(1))</w:t>
            </w:r>
            <w:r w:rsidRPr="00D16BB4">
              <w:br/>
              <w:t>Remainder: 1 Oct 1998 (r 1.2(2))</w:t>
            </w:r>
          </w:p>
        </w:tc>
        <w:tc>
          <w:tcPr>
            <w:tcW w:w="1175" w:type="pct"/>
            <w:tcBorders>
              <w:top w:val="single" w:sz="12" w:space="0" w:color="auto"/>
              <w:bottom w:val="single" w:sz="4" w:space="0" w:color="auto"/>
            </w:tcBorders>
            <w:shd w:val="clear" w:color="auto" w:fill="auto"/>
          </w:tcPr>
          <w:p w14:paraId="658C90E6" w14:textId="77777777" w:rsidR="00092305" w:rsidRPr="00D16BB4" w:rsidRDefault="00092305" w:rsidP="00D54912">
            <w:pPr>
              <w:pStyle w:val="ENoteTableText"/>
            </w:pPr>
          </w:p>
        </w:tc>
      </w:tr>
      <w:tr w:rsidR="00092305" w:rsidRPr="00D16BB4" w14:paraId="0235BA57" w14:textId="77777777" w:rsidTr="00A81C5B">
        <w:trPr>
          <w:cantSplit/>
        </w:trPr>
        <w:tc>
          <w:tcPr>
            <w:tcW w:w="1275" w:type="pct"/>
            <w:tcBorders>
              <w:top w:val="single" w:sz="4" w:space="0" w:color="auto"/>
              <w:bottom w:val="single" w:sz="4" w:space="0" w:color="auto"/>
            </w:tcBorders>
            <w:shd w:val="clear" w:color="auto" w:fill="auto"/>
          </w:tcPr>
          <w:p w14:paraId="76B9C66D" w14:textId="77777777" w:rsidR="00092305" w:rsidRPr="00D16BB4" w:rsidRDefault="00092305" w:rsidP="00D54912">
            <w:pPr>
              <w:pStyle w:val="ENoteTableText"/>
            </w:pPr>
            <w:r w:rsidRPr="00D16BB4">
              <w:t>166, 1999</w:t>
            </w:r>
          </w:p>
        </w:tc>
        <w:tc>
          <w:tcPr>
            <w:tcW w:w="1275" w:type="pct"/>
            <w:tcBorders>
              <w:top w:val="single" w:sz="4" w:space="0" w:color="auto"/>
              <w:bottom w:val="single" w:sz="4" w:space="0" w:color="auto"/>
            </w:tcBorders>
            <w:shd w:val="clear" w:color="auto" w:fill="auto"/>
          </w:tcPr>
          <w:p w14:paraId="4FFE29E0" w14:textId="77777777" w:rsidR="00092305" w:rsidRPr="00D16BB4" w:rsidRDefault="00092305" w:rsidP="00D54912">
            <w:pPr>
              <w:pStyle w:val="ENoteTableText"/>
            </w:pPr>
            <w:r w:rsidRPr="00D16BB4">
              <w:t>16 Aug 1999</w:t>
            </w:r>
          </w:p>
        </w:tc>
        <w:tc>
          <w:tcPr>
            <w:tcW w:w="1275" w:type="pct"/>
            <w:tcBorders>
              <w:top w:val="single" w:sz="4" w:space="0" w:color="auto"/>
              <w:bottom w:val="single" w:sz="4" w:space="0" w:color="auto"/>
            </w:tcBorders>
            <w:shd w:val="clear" w:color="auto" w:fill="auto"/>
          </w:tcPr>
          <w:p w14:paraId="64994DF7" w14:textId="77777777" w:rsidR="00092305" w:rsidRPr="00D16BB4" w:rsidRDefault="00092305" w:rsidP="00D54912">
            <w:pPr>
              <w:pStyle w:val="ENoteTableText"/>
            </w:pPr>
            <w:r w:rsidRPr="00D16BB4">
              <w:t>Sch 1: 16 Aug 1999 (r 2(2))</w:t>
            </w:r>
          </w:p>
        </w:tc>
        <w:tc>
          <w:tcPr>
            <w:tcW w:w="1175" w:type="pct"/>
            <w:tcBorders>
              <w:top w:val="single" w:sz="4" w:space="0" w:color="auto"/>
              <w:bottom w:val="single" w:sz="4" w:space="0" w:color="auto"/>
            </w:tcBorders>
            <w:shd w:val="clear" w:color="auto" w:fill="auto"/>
          </w:tcPr>
          <w:p w14:paraId="6850E388" w14:textId="77777777" w:rsidR="00092305" w:rsidRPr="00D16BB4" w:rsidRDefault="00092305" w:rsidP="00D54912">
            <w:pPr>
              <w:pStyle w:val="ENoteTableText"/>
            </w:pPr>
            <w:r w:rsidRPr="00D16BB4">
              <w:t>—</w:t>
            </w:r>
          </w:p>
        </w:tc>
      </w:tr>
      <w:tr w:rsidR="00092305" w:rsidRPr="00D16BB4" w14:paraId="47625387" w14:textId="77777777" w:rsidTr="00A81C5B">
        <w:trPr>
          <w:cantSplit/>
        </w:trPr>
        <w:tc>
          <w:tcPr>
            <w:tcW w:w="1275" w:type="pct"/>
            <w:tcBorders>
              <w:top w:val="single" w:sz="4" w:space="0" w:color="auto"/>
              <w:bottom w:val="single" w:sz="4" w:space="0" w:color="auto"/>
            </w:tcBorders>
            <w:shd w:val="clear" w:color="auto" w:fill="auto"/>
          </w:tcPr>
          <w:p w14:paraId="623A5E97" w14:textId="77777777" w:rsidR="00092305" w:rsidRPr="00D16BB4" w:rsidRDefault="00092305" w:rsidP="00D54912">
            <w:pPr>
              <w:pStyle w:val="ENoteTableText"/>
            </w:pPr>
            <w:r w:rsidRPr="00D16BB4">
              <w:t>262, 1999</w:t>
            </w:r>
          </w:p>
        </w:tc>
        <w:tc>
          <w:tcPr>
            <w:tcW w:w="1275" w:type="pct"/>
            <w:tcBorders>
              <w:top w:val="single" w:sz="4" w:space="0" w:color="auto"/>
              <w:bottom w:val="single" w:sz="4" w:space="0" w:color="auto"/>
            </w:tcBorders>
            <w:shd w:val="clear" w:color="auto" w:fill="auto"/>
          </w:tcPr>
          <w:p w14:paraId="744BAF88" w14:textId="77777777" w:rsidR="00092305" w:rsidRPr="00D16BB4" w:rsidRDefault="00092305" w:rsidP="00D54912">
            <w:pPr>
              <w:pStyle w:val="ENoteTableText"/>
            </w:pPr>
            <w:r w:rsidRPr="00D16BB4">
              <w:t>27 Oct 1999</w:t>
            </w:r>
          </w:p>
        </w:tc>
        <w:tc>
          <w:tcPr>
            <w:tcW w:w="1275" w:type="pct"/>
            <w:tcBorders>
              <w:top w:val="single" w:sz="4" w:space="0" w:color="auto"/>
              <w:bottom w:val="single" w:sz="4" w:space="0" w:color="auto"/>
            </w:tcBorders>
            <w:shd w:val="clear" w:color="auto" w:fill="auto"/>
          </w:tcPr>
          <w:p w14:paraId="1699DBBC" w14:textId="77777777" w:rsidR="00092305" w:rsidRPr="00D16BB4" w:rsidRDefault="00092305" w:rsidP="00D54912">
            <w:pPr>
              <w:pStyle w:val="ENoteTableText"/>
            </w:pPr>
            <w:r w:rsidRPr="00D16BB4">
              <w:t>Sch 1: 1 Jan 2000 (r 2(c))</w:t>
            </w:r>
          </w:p>
        </w:tc>
        <w:tc>
          <w:tcPr>
            <w:tcW w:w="1175" w:type="pct"/>
            <w:tcBorders>
              <w:top w:val="single" w:sz="4" w:space="0" w:color="auto"/>
              <w:bottom w:val="single" w:sz="4" w:space="0" w:color="auto"/>
            </w:tcBorders>
            <w:shd w:val="clear" w:color="auto" w:fill="auto"/>
          </w:tcPr>
          <w:p w14:paraId="278F815B" w14:textId="77777777" w:rsidR="00092305" w:rsidRPr="00D16BB4" w:rsidRDefault="00092305" w:rsidP="00D54912">
            <w:pPr>
              <w:pStyle w:val="ENoteTableText"/>
            </w:pPr>
            <w:r w:rsidRPr="00D16BB4">
              <w:t>—</w:t>
            </w:r>
          </w:p>
        </w:tc>
      </w:tr>
      <w:tr w:rsidR="00092305" w:rsidRPr="00D16BB4" w14:paraId="23D0BFC2" w14:textId="77777777" w:rsidTr="00A81C5B">
        <w:trPr>
          <w:cantSplit/>
        </w:trPr>
        <w:tc>
          <w:tcPr>
            <w:tcW w:w="1275" w:type="pct"/>
            <w:tcBorders>
              <w:top w:val="single" w:sz="4" w:space="0" w:color="auto"/>
              <w:bottom w:val="single" w:sz="4" w:space="0" w:color="auto"/>
            </w:tcBorders>
            <w:shd w:val="clear" w:color="auto" w:fill="auto"/>
          </w:tcPr>
          <w:p w14:paraId="222B4939" w14:textId="77777777" w:rsidR="00092305" w:rsidRPr="00D16BB4" w:rsidRDefault="00092305" w:rsidP="00D54912">
            <w:pPr>
              <w:pStyle w:val="ENoteTableText"/>
            </w:pPr>
            <w:r w:rsidRPr="00D16BB4">
              <w:t>7, 2000</w:t>
            </w:r>
          </w:p>
        </w:tc>
        <w:tc>
          <w:tcPr>
            <w:tcW w:w="1275" w:type="pct"/>
            <w:tcBorders>
              <w:top w:val="single" w:sz="4" w:space="0" w:color="auto"/>
              <w:bottom w:val="single" w:sz="4" w:space="0" w:color="auto"/>
            </w:tcBorders>
            <w:shd w:val="clear" w:color="auto" w:fill="auto"/>
          </w:tcPr>
          <w:p w14:paraId="71A4C7C0" w14:textId="77777777" w:rsidR="00092305" w:rsidRPr="00D16BB4" w:rsidRDefault="00092305" w:rsidP="00D54912">
            <w:pPr>
              <w:pStyle w:val="ENoteTableText"/>
            </w:pPr>
            <w:r w:rsidRPr="00D16BB4">
              <w:t>23 Feb 2000</w:t>
            </w:r>
          </w:p>
        </w:tc>
        <w:tc>
          <w:tcPr>
            <w:tcW w:w="1275" w:type="pct"/>
            <w:tcBorders>
              <w:top w:val="single" w:sz="4" w:space="0" w:color="auto"/>
              <w:bottom w:val="single" w:sz="4" w:space="0" w:color="auto"/>
            </w:tcBorders>
            <w:shd w:val="clear" w:color="auto" w:fill="auto"/>
          </w:tcPr>
          <w:p w14:paraId="59900BDB" w14:textId="77777777" w:rsidR="00092305" w:rsidRPr="00D16BB4" w:rsidRDefault="00092305" w:rsidP="00D54912">
            <w:pPr>
              <w:pStyle w:val="ENoteTableText"/>
            </w:pPr>
            <w:r w:rsidRPr="00D16BB4">
              <w:t>23 Feb 2000 (r 2)</w:t>
            </w:r>
          </w:p>
        </w:tc>
        <w:tc>
          <w:tcPr>
            <w:tcW w:w="1175" w:type="pct"/>
            <w:tcBorders>
              <w:top w:val="single" w:sz="4" w:space="0" w:color="auto"/>
              <w:bottom w:val="single" w:sz="4" w:space="0" w:color="auto"/>
            </w:tcBorders>
            <w:shd w:val="clear" w:color="auto" w:fill="auto"/>
          </w:tcPr>
          <w:p w14:paraId="0623BB2F" w14:textId="77777777" w:rsidR="00092305" w:rsidRPr="00D16BB4" w:rsidRDefault="00092305" w:rsidP="00D54912">
            <w:pPr>
              <w:pStyle w:val="ENoteTableText"/>
            </w:pPr>
            <w:r w:rsidRPr="00D16BB4">
              <w:t>—</w:t>
            </w:r>
          </w:p>
        </w:tc>
      </w:tr>
      <w:tr w:rsidR="00092305" w:rsidRPr="00D16BB4" w14:paraId="40EA8EAD" w14:textId="77777777" w:rsidTr="00A81C5B">
        <w:trPr>
          <w:cantSplit/>
        </w:trPr>
        <w:tc>
          <w:tcPr>
            <w:tcW w:w="1275" w:type="pct"/>
            <w:tcBorders>
              <w:top w:val="single" w:sz="4" w:space="0" w:color="auto"/>
              <w:bottom w:val="nil"/>
            </w:tcBorders>
            <w:shd w:val="clear" w:color="auto" w:fill="auto"/>
          </w:tcPr>
          <w:p w14:paraId="1A594C79" w14:textId="77777777" w:rsidR="00092305" w:rsidRPr="00D16BB4" w:rsidRDefault="00092305" w:rsidP="00D54912">
            <w:pPr>
              <w:pStyle w:val="ENoteTableText"/>
            </w:pPr>
            <w:r w:rsidRPr="00D16BB4">
              <w:t>204, 2000</w:t>
            </w:r>
          </w:p>
        </w:tc>
        <w:tc>
          <w:tcPr>
            <w:tcW w:w="1275" w:type="pct"/>
            <w:tcBorders>
              <w:top w:val="single" w:sz="4" w:space="0" w:color="auto"/>
              <w:bottom w:val="nil"/>
            </w:tcBorders>
            <w:shd w:val="clear" w:color="auto" w:fill="auto"/>
          </w:tcPr>
          <w:p w14:paraId="6ED76D02" w14:textId="77777777" w:rsidR="00092305" w:rsidRPr="00D16BB4" w:rsidRDefault="00092305" w:rsidP="00D54912">
            <w:pPr>
              <w:pStyle w:val="ENoteTableText"/>
            </w:pPr>
            <w:r w:rsidRPr="00D16BB4">
              <w:t>31 July 2000</w:t>
            </w:r>
          </w:p>
        </w:tc>
        <w:tc>
          <w:tcPr>
            <w:tcW w:w="1275" w:type="pct"/>
            <w:tcBorders>
              <w:top w:val="single" w:sz="4" w:space="0" w:color="auto"/>
              <w:bottom w:val="nil"/>
            </w:tcBorders>
            <w:shd w:val="clear" w:color="auto" w:fill="auto"/>
          </w:tcPr>
          <w:p w14:paraId="597DE8A0" w14:textId="3F3B7331" w:rsidR="00092305" w:rsidRPr="00D16BB4" w:rsidRDefault="00092305" w:rsidP="00D54912">
            <w:pPr>
              <w:pStyle w:val="ENoteTableText"/>
            </w:pPr>
            <w:r w:rsidRPr="00D16BB4">
              <w:t>r 5–8 and Sch 2: 1 Oct 2000 (r 2(b))</w:t>
            </w:r>
            <w:r w:rsidRPr="00D16BB4">
              <w:br/>
              <w:t>Sch 1: 31 July 2000 (r 2(a))</w:t>
            </w:r>
            <w:r w:rsidRPr="00D16BB4">
              <w:br/>
              <w:t>Note: Pt 47 of Sch 2 (</w:t>
            </w:r>
            <w:r w:rsidR="00B74D4F" w:rsidRPr="00D16BB4">
              <w:t>item 7</w:t>
            </w:r>
            <w:r w:rsidRPr="00D16BB4">
              <w:t>) was disallowed by the Senate on 8 Nov 2000</w:t>
            </w:r>
          </w:p>
        </w:tc>
        <w:tc>
          <w:tcPr>
            <w:tcW w:w="1175" w:type="pct"/>
            <w:tcBorders>
              <w:top w:val="single" w:sz="4" w:space="0" w:color="auto"/>
              <w:bottom w:val="nil"/>
            </w:tcBorders>
            <w:shd w:val="clear" w:color="auto" w:fill="auto"/>
          </w:tcPr>
          <w:p w14:paraId="4E52288D" w14:textId="77777777" w:rsidR="00092305" w:rsidRPr="00D16BB4" w:rsidRDefault="00092305" w:rsidP="00D54912">
            <w:pPr>
              <w:pStyle w:val="ENoteTableText"/>
            </w:pPr>
            <w:r w:rsidRPr="00D16BB4">
              <w:t>r 5–8</w:t>
            </w:r>
          </w:p>
        </w:tc>
      </w:tr>
      <w:tr w:rsidR="00092305" w:rsidRPr="00D16BB4" w14:paraId="2B395988" w14:textId="77777777" w:rsidTr="00A81C5B">
        <w:trPr>
          <w:cantSplit/>
        </w:trPr>
        <w:tc>
          <w:tcPr>
            <w:tcW w:w="1275" w:type="pct"/>
            <w:tcBorders>
              <w:top w:val="nil"/>
              <w:bottom w:val="nil"/>
            </w:tcBorders>
            <w:shd w:val="clear" w:color="auto" w:fill="auto"/>
          </w:tcPr>
          <w:p w14:paraId="01705A71" w14:textId="77777777" w:rsidR="00092305" w:rsidRPr="00D16BB4" w:rsidRDefault="00092305" w:rsidP="00D54912">
            <w:pPr>
              <w:pStyle w:val="ENoteTTIndentHeading"/>
            </w:pPr>
            <w:r w:rsidRPr="00D16BB4">
              <w:t>as amended by</w:t>
            </w:r>
          </w:p>
        </w:tc>
        <w:tc>
          <w:tcPr>
            <w:tcW w:w="1275" w:type="pct"/>
            <w:tcBorders>
              <w:top w:val="nil"/>
              <w:bottom w:val="nil"/>
            </w:tcBorders>
            <w:shd w:val="clear" w:color="auto" w:fill="auto"/>
          </w:tcPr>
          <w:p w14:paraId="4E4A617D" w14:textId="77777777" w:rsidR="00092305" w:rsidRPr="00D16BB4" w:rsidRDefault="00092305" w:rsidP="00D54912">
            <w:pPr>
              <w:pStyle w:val="ENoteTableText"/>
            </w:pPr>
          </w:p>
        </w:tc>
        <w:tc>
          <w:tcPr>
            <w:tcW w:w="1275" w:type="pct"/>
            <w:tcBorders>
              <w:top w:val="nil"/>
              <w:bottom w:val="nil"/>
            </w:tcBorders>
            <w:shd w:val="clear" w:color="auto" w:fill="auto"/>
          </w:tcPr>
          <w:p w14:paraId="168ADA58" w14:textId="77777777" w:rsidR="00092305" w:rsidRPr="00D16BB4" w:rsidRDefault="00092305" w:rsidP="00D54912">
            <w:pPr>
              <w:pStyle w:val="ENoteTableText"/>
            </w:pPr>
          </w:p>
        </w:tc>
        <w:tc>
          <w:tcPr>
            <w:tcW w:w="1175" w:type="pct"/>
            <w:tcBorders>
              <w:top w:val="nil"/>
              <w:bottom w:val="nil"/>
            </w:tcBorders>
            <w:shd w:val="clear" w:color="auto" w:fill="auto"/>
          </w:tcPr>
          <w:p w14:paraId="67E7306B" w14:textId="77777777" w:rsidR="00092305" w:rsidRPr="00D16BB4" w:rsidRDefault="00092305" w:rsidP="00D54912">
            <w:pPr>
              <w:pStyle w:val="ENoteTableText"/>
            </w:pPr>
          </w:p>
        </w:tc>
      </w:tr>
      <w:tr w:rsidR="00092305" w:rsidRPr="00D16BB4" w14:paraId="2438F7FC" w14:textId="77777777" w:rsidTr="00A81C5B">
        <w:trPr>
          <w:cantSplit/>
        </w:trPr>
        <w:tc>
          <w:tcPr>
            <w:tcW w:w="1275" w:type="pct"/>
            <w:tcBorders>
              <w:top w:val="nil"/>
              <w:bottom w:val="single" w:sz="4" w:space="0" w:color="auto"/>
            </w:tcBorders>
            <w:shd w:val="clear" w:color="auto" w:fill="auto"/>
          </w:tcPr>
          <w:p w14:paraId="522C7605" w14:textId="77777777" w:rsidR="00092305" w:rsidRPr="00D16BB4" w:rsidRDefault="00092305" w:rsidP="00D54912">
            <w:pPr>
              <w:pStyle w:val="ENoteTTi"/>
            </w:pPr>
            <w:r w:rsidRPr="00D16BB4">
              <w:t>345, 2004</w:t>
            </w:r>
          </w:p>
        </w:tc>
        <w:tc>
          <w:tcPr>
            <w:tcW w:w="1275" w:type="pct"/>
            <w:tcBorders>
              <w:top w:val="nil"/>
              <w:bottom w:val="single" w:sz="4" w:space="0" w:color="auto"/>
            </w:tcBorders>
            <w:shd w:val="clear" w:color="auto" w:fill="auto"/>
          </w:tcPr>
          <w:p w14:paraId="0EB87FD3" w14:textId="77777777" w:rsidR="00092305" w:rsidRPr="00D16BB4" w:rsidRDefault="00092305" w:rsidP="00D54912">
            <w:pPr>
              <w:pStyle w:val="ENoteTableText"/>
            </w:pPr>
            <w:r w:rsidRPr="00D16BB4">
              <w:rPr>
                <w:color w:val="000000"/>
              </w:rPr>
              <w:t>8 Dec 2004</w:t>
            </w:r>
          </w:p>
        </w:tc>
        <w:tc>
          <w:tcPr>
            <w:tcW w:w="1275" w:type="pct"/>
            <w:tcBorders>
              <w:top w:val="nil"/>
              <w:bottom w:val="single" w:sz="4" w:space="0" w:color="auto"/>
            </w:tcBorders>
            <w:shd w:val="clear" w:color="auto" w:fill="auto"/>
          </w:tcPr>
          <w:p w14:paraId="570C8B9B" w14:textId="77777777" w:rsidR="00092305" w:rsidRPr="00D16BB4" w:rsidRDefault="00092305" w:rsidP="00D54912">
            <w:pPr>
              <w:pStyle w:val="ENoteTableText"/>
            </w:pPr>
            <w:r w:rsidRPr="00D16BB4">
              <w:rPr>
                <w:color w:val="000000"/>
              </w:rPr>
              <w:t xml:space="preserve">Sch 3: 8 Dec 2004 </w:t>
            </w:r>
            <w:r w:rsidRPr="00D16BB4">
              <w:t>(r 2)</w:t>
            </w:r>
          </w:p>
        </w:tc>
        <w:tc>
          <w:tcPr>
            <w:tcW w:w="1175" w:type="pct"/>
            <w:tcBorders>
              <w:top w:val="nil"/>
              <w:bottom w:val="single" w:sz="4" w:space="0" w:color="auto"/>
            </w:tcBorders>
            <w:shd w:val="clear" w:color="auto" w:fill="auto"/>
          </w:tcPr>
          <w:p w14:paraId="17549DDD" w14:textId="77777777" w:rsidR="00092305" w:rsidRPr="00D16BB4" w:rsidRDefault="00092305" w:rsidP="00D54912">
            <w:pPr>
              <w:pStyle w:val="ENoteTableText"/>
            </w:pPr>
            <w:r w:rsidRPr="00D16BB4">
              <w:t>—</w:t>
            </w:r>
          </w:p>
        </w:tc>
      </w:tr>
      <w:tr w:rsidR="00092305" w:rsidRPr="00D16BB4" w14:paraId="25F99D1F" w14:textId="77777777" w:rsidTr="00A81C5B">
        <w:trPr>
          <w:cantSplit/>
        </w:trPr>
        <w:tc>
          <w:tcPr>
            <w:tcW w:w="1275" w:type="pct"/>
            <w:tcBorders>
              <w:top w:val="single" w:sz="4" w:space="0" w:color="auto"/>
              <w:bottom w:val="single" w:sz="4" w:space="0" w:color="auto"/>
            </w:tcBorders>
            <w:shd w:val="clear" w:color="auto" w:fill="auto"/>
          </w:tcPr>
          <w:p w14:paraId="388E4A13" w14:textId="77777777" w:rsidR="00092305" w:rsidRPr="00D16BB4" w:rsidRDefault="00092305" w:rsidP="00D54912">
            <w:pPr>
              <w:pStyle w:val="ENoteTableText"/>
            </w:pPr>
            <w:r w:rsidRPr="00D16BB4">
              <w:t>227, 2000</w:t>
            </w:r>
          </w:p>
        </w:tc>
        <w:tc>
          <w:tcPr>
            <w:tcW w:w="1275" w:type="pct"/>
            <w:tcBorders>
              <w:top w:val="single" w:sz="4" w:space="0" w:color="auto"/>
              <w:bottom w:val="single" w:sz="4" w:space="0" w:color="auto"/>
            </w:tcBorders>
            <w:shd w:val="clear" w:color="auto" w:fill="auto"/>
          </w:tcPr>
          <w:p w14:paraId="45BC9857" w14:textId="77777777" w:rsidR="00092305" w:rsidRPr="00D16BB4" w:rsidRDefault="00092305" w:rsidP="00D54912">
            <w:pPr>
              <w:pStyle w:val="ENoteTableText"/>
            </w:pPr>
            <w:r w:rsidRPr="00D16BB4">
              <w:t>17 Aug 2000</w:t>
            </w:r>
          </w:p>
        </w:tc>
        <w:tc>
          <w:tcPr>
            <w:tcW w:w="1275" w:type="pct"/>
            <w:tcBorders>
              <w:top w:val="single" w:sz="4" w:space="0" w:color="auto"/>
              <w:bottom w:val="single" w:sz="4" w:space="0" w:color="auto"/>
            </w:tcBorders>
            <w:shd w:val="clear" w:color="auto" w:fill="auto"/>
          </w:tcPr>
          <w:p w14:paraId="6F2D087C" w14:textId="77777777" w:rsidR="00092305" w:rsidRPr="00D16BB4" w:rsidRDefault="00092305" w:rsidP="00D54912">
            <w:pPr>
              <w:pStyle w:val="ENoteTableText"/>
            </w:pPr>
            <w:r w:rsidRPr="00D16BB4">
              <w:t>r 4 and Sch 2: 17 Aug 2000 (r 2(b))</w:t>
            </w:r>
            <w:r w:rsidRPr="00D16BB4">
              <w:br/>
              <w:t>Sch 1: 1 Dec 1998 (r 2(a))</w:t>
            </w:r>
            <w:r w:rsidRPr="00D16BB4">
              <w:br/>
              <w:t>Sch 4: 1 Sept 2000 (r 2(c))</w:t>
            </w:r>
          </w:p>
        </w:tc>
        <w:tc>
          <w:tcPr>
            <w:tcW w:w="1175" w:type="pct"/>
            <w:tcBorders>
              <w:top w:val="single" w:sz="4" w:space="0" w:color="auto"/>
              <w:bottom w:val="single" w:sz="4" w:space="0" w:color="auto"/>
            </w:tcBorders>
            <w:shd w:val="clear" w:color="auto" w:fill="auto"/>
          </w:tcPr>
          <w:p w14:paraId="2DAB76CF" w14:textId="77777777" w:rsidR="00092305" w:rsidRPr="00D16BB4" w:rsidRDefault="00092305" w:rsidP="00D54912">
            <w:pPr>
              <w:pStyle w:val="ENoteTableText"/>
            </w:pPr>
            <w:r w:rsidRPr="00D16BB4">
              <w:t>r 4</w:t>
            </w:r>
          </w:p>
        </w:tc>
      </w:tr>
      <w:tr w:rsidR="00092305" w:rsidRPr="00D16BB4" w14:paraId="674A6302" w14:textId="77777777" w:rsidTr="00A81C5B">
        <w:trPr>
          <w:cantSplit/>
        </w:trPr>
        <w:tc>
          <w:tcPr>
            <w:tcW w:w="1275" w:type="pct"/>
            <w:tcBorders>
              <w:top w:val="single" w:sz="4" w:space="0" w:color="auto"/>
              <w:bottom w:val="single" w:sz="4" w:space="0" w:color="auto"/>
            </w:tcBorders>
            <w:shd w:val="clear" w:color="auto" w:fill="auto"/>
          </w:tcPr>
          <w:p w14:paraId="740D7165" w14:textId="77777777" w:rsidR="00092305" w:rsidRPr="00D16BB4" w:rsidRDefault="00092305" w:rsidP="00D54912">
            <w:pPr>
              <w:pStyle w:val="ENoteTableText"/>
            </w:pPr>
            <w:r w:rsidRPr="00D16BB4">
              <w:t>34, 2001</w:t>
            </w:r>
          </w:p>
        </w:tc>
        <w:tc>
          <w:tcPr>
            <w:tcW w:w="1275" w:type="pct"/>
            <w:tcBorders>
              <w:top w:val="single" w:sz="4" w:space="0" w:color="auto"/>
              <w:bottom w:val="single" w:sz="4" w:space="0" w:color="auto"/>
            </w:tcBorders>
            <w:shd w:val="clear" w:color="auto" w:fill="auto"/>
          </w:tcPr>
          <w:p w14:paraId="42C4264E" w14:textId="77777777" w:rsidR="00092305" w:rsidRPr="00D16BB4" w:rsidRDefault="00092305" w:rsidP="00D54912">
            <w:pPr>
              <w:pStyle w:val="ENoteTableText"/>
            </w:pPr>
            <w:r w:rsidRPr="00D16BB4">
              <w:rPr>
                <w:color w:val="000000"/>
              </w:rPr>
              <w:t xml:space="preserve">1 Mar </w:t>
            </w:r>
            <w:r w:rsidRPr="00D16BB4">
              <w:t>2001</w:t>
            </w:r>
          </w:p>
        </w:tc>
        <w:tc>
          <w:tcPr>
            <w:tcW w:w="1275" w:type="pct"/>
            <w:tcBorders>
              <w:top w:val="single" w:sz="4" w:space="0" w:color="auto"/>
              <w:bottom w:val="single" w:sz="4" w:space="0" w:color="auto"/>
            </w:tcBorders>
            <w:shd w:val="clear" w:color="auto" w:fill="auto"/>
          </w:tcPr>
          <w:p w14:paraId="79FE467D" w14:textId="77777777" w:rsidR="00092305" w:rsidRPr="00D16BB4" w:rsidRDefault="00092305" w:rsidP="00D54912">
            <w:pPr>
              <w:pStyle w:val="ENoteTableText"/>
            </w:pPr>
            <w:r w:rsidRPr="00D16BB4">
              <w:rPr>
                <w:color w:val="000000"/>
              </w:rPr>
              <w:t xml:space="preserve">1 Mar </w:t>
            </w:r>
            <w:r w:rsidRPr="00D16BB4">
              <w:t>2001 (r 2)</w:t>
            </w:r>
          </w:p>
        </w:tc>
        <w:tc>
          <w:tcPr>
            <w:tcW w:w="1175" w:type="pct"/>
            <w:tcBorders>
              <w:top w:val="single" w:sz="4" w:space="0" w:color="auto"/>
              <w:bottom w:val="single" w:sz="4" w:space="0" w:color="auto"/>
            </w:tcBorders>
            <w:shd w:val="clear" w:color="auto" w:fill="auto"/>
          </w:tcPr>
          <w:p w14:paraId="2AE3268B" w14:textId="77777777" w:rsidR="00092305" w:rsidRPr="00D16BB4" w:rsidRDefault="00092305" w:rsidP="00D54912">
            <w:pPr>
              <w:pStyle w:val="ENoteTableText"/>
            </w:pPr>
            <w:r w:rsidRPr="00D16BB4">
              <w:t>—</w:t>
            </w:r>
          </w:p>
        </w:tc>
      </w:tr>
      <w:tr w:rsidR="00092305" w:rsidRPr="00D16BB4" w14:paraId="720FE23E" w14:textId="77777777" w:rsidTr="00A81C5B">
        <w:trPr>
          <w:cantSplit/>
        </w:trPr>
        <w:tc>
          <w:tcPr>
            <w:tcW w:w="1275" w:type="pct"/>
            <w:tcBorders>
              <w:top w:val="single" w:sz="4" w:space="0" w:color="auto"/>
              <w:bottom w:val="single" w:sz="4" w:space="0" w:color="auto"/>
            </w:tcBorders>
            <w:shd w:val="clear" w:color="auto" w:fill="auto"/>
          </w:tcPr>
          <w:p w14:paraId="2BC52CA1" w14:textId="77777777" w:rsidR="00092305" w:rsidRPr="00D16BB4" w:rsidRDefault="00092305" w:rsidP="00D54912">
            <w:pPr>
              <w:pStyle w:val="ENoteTableText"/>
            </w:pPr>
            <w:r w:rsidRPr="00D16BB4">
              <w:t>242, 2001</w:t>
            </w:r>
          </w:p>
        </w:tc>
        <w:tc>
          <w:tcPr>
            <w:tcW w:w="1275" w:type="pct"/>
            <w:tcBorders>
              <w:top w:val="single" w:sz="4" w:space="0" w:color="auto"/>
              <w:bottom w:val="single" w:sz="4" w:space="0" w:color="auto"/>
            </w:tcBorders>
            <w:shd w:val="clear" w:color="auto" w:fill="auto"/>
          </w:tcPr>
          <w:p w14:paraId="464DDB5A" w14:textId="77777777" w:rsidR="00092305" w:rsidRPr="00D16BB4" w:rsidRDefault="00092305" w:rsidP="00D54912">
            <w:pPr>
              <w:pStyle w:val="ENoteTableText"/>
            </w:pPr>
            <w:r w:rsidRPr="00D16BB4">
              <w:rPr>
                <w:color w:val="000000"/>
              </w:rPr>
              <w:t>5 Sept 2001</w:t>
            </w:r>
          </w:p>
        </w:tc>
        <w:tc>
          <w:tcPr>
            <w:tcW w:w="1275" w:type="pct"/>
            <w:tcBorders>
              <w:top w:val="single" w:sz="4" w:space="0" w:color="auto"/>
              <w:bottom w:val="single" w:sz="4" w:space="0" w:color="auto"/>
            </w:tcBorders>
            <w:shd w:val="clear" w:color="auto" w:fill="auto"/>
          </w:tcPr>
          <w:p w14:paraId="33E4F4BF" w14:textId="77777777" w:rsidR="00092305" w:rsidRPr="00D16BB4" w:rsidRDefault="00092305" w:rsidP="00D54912">
            <w:pPr>
              <w:pStyle w:val="ENoteTableText"/>
            </w:pPr>
            <w:r w:rsidRPr="00D16BB4">
              <w:rPr>
                <w:color w:val="000000"/>
              </w:rPr>
              <w:t>5 Sept 2001</w:t>
            </w:r>
            <w:r w:rsidRPr="00D16BB4">
              <w:t xml:space="preserve"> (r 2)</w:t>
            </w:r>
          </w:p>
        </w:tc>
        <w:tc>
          <w:tcPr>
            <w:tcW w:w="1175" w:type="pct"/>
            <w:tcBorders>
              <w:top w:val="single" w:sz="4" w:space="0" w:color="auto"/>
              <w:bottom w:val="single" w:sz="4" w:space="0" w:color="auto"/>
            </w:tcBorders>
            <w:shd w:val="clear" w:color="auto" w:fill="auto"/>
          </w:tcPr>
          <w:p w14:paraId="718E102F" w14:textId="77777777" w:rsidR="00092305" w:rsidRPr="00D16BB4" w:rsidRDefault="00092305" w:rsidP="00D54912">
            <w:pPr>
              <w:pStyle w:val="ENoteTableText"/>
            </w:pPr>
            <w:r w:rsidRPr="00D16BB4">
              <w:t>—</w:t>
            </w:r>
          </w:p>
        </w:tc>
      </w:tr>
      <w:tr w:rsidR="00092305" w:rsidRPr="00D16BB4" w14:paraId="7CC6B83C" w14:textId="77777777" w:rsidTr="00A81C5B">
        <w:trPr>
          <w:cantSplit/>
        </w:trPr>
        <w:tc>
          <w:tcPr>
            <w:tcW w:w="1275" w:type="pct"/>
            <w:tcBorders>
              <w:top w:val="single" w:sz="4" w:space="0" w:color="auto"/>
              <w:bottom w:val="nil"/>
            </w:tcBorders>
            <w:shd w:val="clear" w:color="auto" w:fill="auto"/>
          </w:tcPr>
          <w:p w14:paraId="6667586F" w14:textId="77777777" w:rsidR="00092305" w:rsidRPr="00D16BB4" w:rsidRDefault="00092305" w:rsidP="00D54912">
            <w:pPr>
              <w:pStyle w:val="ENoteTableText"/>
            </w:pPr>
            <w:r w:rsidRPr="00D16BB4">
              <w:t>349, 2001</w:t>
            </w:r>
          </w:p>
        </w:tc>
        <w:tc>
          <w:tcPr>
            <w:tcW w:w="1275" w:type="pct"/>
            <w:tcBorders>
              <w:top w:val="single" w:sz="4" w:space="0" w:color="auto"/>
              <w:bottom w:val="nil"/>
            </w:tcBorders>
            <w:shd w:val="clear" w:color="auto" w:fill="auto"/>
          </w:tcPr>
          <w:p w14:paraId="25B89A87" w14:textId="77777777" w:rsidR="00092305" w:rsidRPr="00D16BB4" w:rsidRDefault="00092305" w:rsidP="00D54912">
            <w:pPr>
              <w:pStyle w:val="ENoteTableText"/>
            </w:pPr>
            <w:r w:rsidRPr="00D16BB4">
              <w:rPr>
                <w:color w:val="000000"/>
              </w:rPr>
              <w:t>21 Dec 2001</w:t>
            </w:r>
          </w:p>
        </w:tc>
        <w:tc>
          <w:tcPr>
            <w:tcW w:w="1275" w:type="pct"/>
            <w:tcBorders>
              <w:top w:val="single" w:sz="4" w:space="0" w:color="auto"/>
              <w:bottom w:val="nil"/>
            </w:tcBorders>
            <w:shd w:val="clear" w:color="auto" w:fill="auto"/>
          </w:tcPr>
          <w:p w14:paraId="360CFEB7" w14:textId="77777777" w:rsidR="00092305" w:rsidRPr="00D16BB4" w:rsidRDefault="00092305" w:rsidP="00D54912">
            <w:pPr>
              <w:pStyle w:val="ENoteTableText"/>
            </w:pPr>
            <w:r w:rsidRPr="00D16BB4">
              <w:rPr>
                <w:color w:val="000000"/>
              </w:rPr>
              <w:t>r 4 and Sch 1: 1 July 2002</w:t>
            </w:r>
            <w:r w:rsidRPr="00D16BB4">
              <w:t xml:space="preserve"> (r 2)</w:t>
            </w:r>
          </w:p>
        </w:tc>
        <w:tc>
          <w:tcPr>
            <w:tcW w:w="1175" w:type="pct"/>
            <w:tcBorders>
              <w:top w:val="single" w:sz="4" w:space="0" w:color="auto"/>
              <w:bottom w:val="nil"/>
            </w:tcBorders>
            <w:shd w:val="clear" w:color="auto" w:fill="auto"/>
          </w:tcPr>
          <w:p w14:paraId="2B948BDF" w14:textId="77777777" w:rsidR="00092305" w:rsidRPr="00D16BB4" w:rsidRDefault="00092305" w:rsidP="00D54912">
            <w:pPr>
              <w:pStyle w:val="ENoteTableText"/>
            </w:pPr>
            <w:r w:rsidRPr="00D16BB4">
              <w:t>r 4</w:t>
            </w:r>
          </w:p>
        </w:tc>
      </w:tr>
      <w:tr w:rsidR="00092305" w:rsidRPr="00D16BB4" w14:paraId="6D07956B" w14:textId="77777777" w:rsidTr="00A81C5B">
        <w:trPr>
          <w:cantSplit/>
        </w:trPr>
        <w:tc>
          <w:tcPr>
            <w:tcW w:w="1275" w:type="pct"/>
            <w:tcBorders>
              <w:top w:val="nil"/>
              <w:bottom w:val="nil"/>
            </w:tcBorders>
            <w:shd w:val="clear" w:color="auto" w:fill="auto"/>
          </w:tcPr>
          <w:p w14:paraId="6E96C7E9" w14:textId="77777777" w:rsidR="00092305" w:rsidRPr="00D16BB4" w:rsidRDefault="00092305" w:rsidP="00D54912">
            <w:pPr>
              <w:pStyle w:val="ENoteTTIndentHeading"/>
            </w:pPr>
            <w:r w:rsidRPr="00D16BB4">
              <w:t>as amended by</w:t>
            </w:r>
          </w:p>
        </w:tc>
        <w:tc>
          <w:tcPr>
            <w:tcW w:w="1275" w:type="pct"/>
            <w:tcBorders>
              <w:top w:val="nil"/>
              <w:bottom w:val="nil"/>
            </w:tcBorders>
            <w:shd w:val="clear" w:color="auto" w:fill="auto"/>
          </w:tcPr>
          <w:p w14:paraId="29802810" w14:textId="77777777" w:rsidR="00092305" w:rsidRPr="00D16BB4" w:rsidRDefault="00092305" w:rsidP="00D54912">
            <w:pPr>
              <w:pStyle w:val="ENoteTableText"/>
            </w:pPr>
          </w:p>
        </w:tc>
        <w:tc>
          <w:tcPr>
            <w:tcW w:w="1275" w:type="pct"/>
            <w:tcBorders>
              <w:top w:val="nil"/>
              <w:bottom w:val="nil"/>
            </w:tcBorders>
            <w:shd w:val="clear" w:color="auto" w:fill="auto"/>
          </w:tcPr>
          <w:p w14:paraId="348DAF60" w14:textId="77777777" w:rsidR="00092305" w:rsidRPr="00D16BB4" w:rsidRDefault="00092305" w:rsidP="00D54912">
            <w:pPr>
              <w:pStyle w:val="ENoteTableText"/>
            </w:pPr>
          </w:p>
        </w:tc>
        <w:tc>
          <w:tcPr>
            <w:tcW w:w="1175" w:type="pct"/>
            <w:tcBorders>
              <w:top w:val="nil"/>
              <w:bottom w:val="nil"/>
            </w:tcBorders>
            <w:shd w:val="clear" w:color="auto" w:fill="auto"/>
          </w:tcPr>
          <w:p w14:paraId="3A8DCD3E" w14:textId="77777777" w:rsidR="00092305" w:rsidRPr="00D16BB4" w:rsidRDefault="00092305" w:rsidP="00D54912">
            <w:pPr>
              <w:pStyle w:val="ENoteTableText"/>
            </w:pPr>
          </w:p>
        </w:tc>
      </w:tr>
      <w:tr w:rsidR="00092305" w:rsidRPr="00D16BB4" w14:paraId="7CD73C04" w14:textId="77777777" w:rsidTr="00A81C5B">
        <w:trPr>
          <w:cantSplit/>
        </w:trPr>
        <w:tc>
          <w:tcPr>
            <w:tcW w:w="1275" w:type="pct"/>
            <w:tcBorders>
              <w:top w:val="nil"/>
              <w:bottom w:val="nil"/>
            </w:tcBorders>
            <w:shd w:val="clear" w:color="auto" w:fill="auto"/>
          </w:tcPr>
          <w:p w14:paraId="56FC182A" w14:textId="77777777" w:rsidR="00092305" w:rsidRPr="00D16BB4" w:rsidRDefault="00092305" w:rsidP="00D54912">
            <w:pPr>
              <w:pStyle w:val="ENoteTTi"/>
            </w:pPr>
            <w:r w:rsidRPr="00D16BB4">
              <w:t>79</w:t>
            </w:r>
            <w:r w:rsidRPr="00D16BB4">
              <w:rPr>
                <w:color w:val="000000"/>
              </w:rPr>
              <w:t>, 2002</w:t>
            </w:r>
          </w:p>
        </w:tc>
        <w:tc>
          <w:tcPr>
            <w:tcW w:w="1275" w:type="pct"/>
            <w:tcBorders>
              <w:top w:val="nil"/>
              <w:bottom w:val="nil"/>
            </w:tcBorders>
            <w:shd w:val="clear" w:color="auto" w:fill="auto"/>
          </w:tcPr>
          <w:p w14:paraId="2037EB7C" w14:textId="77777777" w:rsidR="00092305" w:rsidRPr="00D16BB4" w:rsidRDefault="00092305" w:rsidP="00D54912">
            <w:pPr>
              <w:pStyle w:val="ENoteTableText"/>
            </w:pPr>
            <w:r w:rsidRPr="00D16BB4">
              <w:rPr>
                <w:color w:val="000000"/>
              </w:rPr>
              <w:t>18 Apr 2002</w:t>
            </w:r>
          </w:p>
        </w:tc>
        <w:tc>
          <w:tcPr>
            <w:tcW w:w="1275" w:type="pct"/>
            <w:tcBorders>
              <w:top w:val="nil"/>
              <w:bottom w:val="nil"/>
            </w:tcBorders>
            <w:shd w:val="clear" w:color="auto" w:fill="auto"/>
          </w:tcPr>
          <w:p w14:paraId="1C51C0ED" w14:textId="77777777" w:rsidR="00092305" w:rsidRPr="00D16BB4" w:rsidRDefault="00092305" w:rsidP="00D54912">
            <w:pPr>
              <w:pStyle w:val="ENoteTableText"/>
            </w:pPr>
            <w:r w:rsidRPr="00D16BB4">
              <w:rPr>
                <w:color w:val="000000"/>
              </w:rPr>
              <w:t>18 Apr 2002</w:t>
            </w:r>
            <w:r w:rsidRPr="00D16BB4">
              <w:t xml:space="preserve"> (r 2)</w:t>
            </w:r>
          </w:p>
        </w:tc>
        <w:tc>
          <w:tcPr>
            <w:tcW w:w="1175" w:type="pct"/>
            <w:tcBorders>
              <w:top w:val="nil"/>
              <w:bottom w:val="nil"/>
            </w:tcBorders>
            <w:shd w:val="clear" w:color="auto" w:fill="auto"/>
          </w:tcPr>
          <w:p w14:paraId="07630584" w14:textId="77777777" w:rsidR="00092305" w:rsidRPr="00D16BB4" w:rsidRDefault="00092305" w:rsidP="00D54912">
            <w:pPr>
              <w:pStyle w:val="ENoteTableText"/>
            </w:pPr>
            <w:r w:rsidRPr="00D16BB4">
              <w:t>—</w:t>
            </w:r>
          </w:p>
        </w:tc>
      </w:tr>
      <w:tr w:rsidR="00092305" w:rsidRPr="00D16BB4" w14:paraId="01639289" w14:textId="77777777" w:rsidTr="00A81C5B">
        <w:trPr>
          <w:cantSplit/>
        </w:trPr>
        <w:tc>
          <w:tcPr>
            <w:tcW w:w="1275" w:type="pct"/>
            <w:tcBorders>
              <w:top w:val="nil"/>
              <w:bottom w:val="single" w:sz="4" w:space="0" w:color="auto"/>
            </w:tcBorders>
            <w:shd w:val="clear" w:color="auto" w:fill="auto"/>
          </w:tcPr>
          <w:p w14:paraId="682665F4" w14:textId="77777777" w:rsidR="00092305" w:rsidRPr="00D16BB4" w:rsidRDefault="00092305" w:rsidP="00D54912">
            <w:pPr>
              <w:pStyle w:val="ENoteTTi"/>
            </w:pPr>
            <w:r w:rsidRPr="00D16BB4">
              <w:t>345, 2004</w:t>
            </w:r>
          </w:p>
        </w:tc>
        <w:tc>
          <w:tcPr>
            <w:tcW w:w="1275" w:type="pct"/>
            <w:tcBorders>
              <w:top w:val="nil"/>
              <w:bottom w:val="single" w:sz="4" w:space="0" w:color="auto"/>
            </w:tcBorders>
            <w:shd w:val="clear" w:color="auto" w:fill="auto"/>
          </w:tcPr>
          <w:p w14:paraId="24222F43" w14:textId="77777777" w:rsidR="00092305" w:rsidRPr="00D16BB4" w:rsidRDefault="00092305" w:rsidP="00D54912">
            <w:pPr>
              <w:pStyle w:val="ENoteTableText"/>
            </w:pPr>
            <w:r w:rsidRPr="00D16BB4">
              <w:rPr>
                <w:color w:val="000000"/>
              </w:rPr>
              <w:t>8 Dec 2004</w:t>
            </w:r>
          </w:p>
        </w:tc>
        <w:tc>
          <w:tcPr>
            <w:tcW w:w="1275" w:type="pct"/>
            <w:tcBorders>
              <w:top w:val="nil"/>
              <w:bottom w:val="single" w:sz="4" w:space="0" w:color="auto"/>
            </w:tcBorders>
            <w:shd w:val="clear" w:color="auto" w:fill="auto"/>
          </w:tcPr>
          <w:p w14:paraId="4E7BED36" w14:textId="77777777" w:rsidR="00092305" w:rsidRPr="00D16BB4" w:rsidRDefault="00092305" w:rsidP="00D54912">
            <w:pPr>
              <w:pStyle w:val="ENoteTableText"/>
            </w:pPr>
            <w:r w:rsidRPr="00D16BB4">
              <w:rPr>
                <w:color w:val="000000"/>
              </w:rPr>
              <w:t xml:space="preserve">Sch 4: 8 Dec 2004 </w:t>
            </w:r>
            <w:r w:rsidRPr="00D16BB4">
              <w:t>(r 2)</w:t>
            </w:r>
          </w:p>
        </w:tc>
        <w:tc>
          <w:tcPr>
            <w:tcW w:w="1175" w:type="pct"/>
            <w:tcBorders>
              <w:top w:val="nil"/>
              <w:bottom w:val="single" w:sz="4" w:space="0" w:color="auto"/>
            </w:tcBorders>
            <w:shd w:val="clear" w:color="auto" w:fill="auto"/>
          </w:tcPr>
          <w:p w14:paraId="03482296" w14:textId="77777777" w:rsidR="00092305" w:rsidRPr="00D16BB4" w:rsidRDefault="00092305" w:rsidP="00D54912">
            <w:pPr>
              <w:pStyle w:val="ENoteTableText"/>
            </w:pPr>
            <w:r w:rsidRPr="00D16BB4">
              <w:t>—</w:t>
            </w:r>
          </w:p>
        </w:tc>
      </w:tr>
      <w:tr w:rsidR="00092305" w:rsidRPr="00D16BB4" w14:paraId="10CD9B64" w14:textId="77777777" w:rsidTr="00A81C5B">
        <w:trPr>
          <w:cantSplit/>
        </w:trPr>
        <w:tc>
          <w:tcPr>
            <w:tcW w:w="1275" w:type="pct"/>
            <w:tcBorders>
              <w:top w:val="single" w:sz="4" w:space="0" w:color="auto"/>
              <w:bottom w:val="nil"/>
            </w:tcBorders>
            <w:shd w:val="clear" w:color="auto" w:fill="auto"/>
          </w:tcPr>
          <w:p w14:paraId="63F95488" w14:textId="77777777" w:rsidR="00092305" w:rsidRPr="00D16BB4" w:rsidRDefault="00092305" w:rsidP="00D54912">
            <w:pPr>
              <w:pStyle w:val="ENoteTableText"/>
            </w:pPr>
            <w:r w:rsidRPr="00D16BB4">
              <w:t>167</w:t>
            </w:r>
            <w:r w:rsidRPr="00D16BB4">
              <w:rPr>
                <w:color w:val="000000"/>
              </w:rPr>
              <w:t>, 2002</w:t>
            </w:r>
          </w:p>
        </w:tc>
        <w:tc>
          <w:tcPr>
            <w:tcW w:w="1275" w:type="pct"/>
            <w:tcBorders>
              <w:top w:val="single" w:sz="4" w:space="0" w:color="auto"/>
              <w:bottom w:val="nil"/>
            </w:tcBorders>
            <w:shd w:val="clear" w:color="auto" w:fill="auto"/>
          </w:tcPr>
          <w:p w14:paraId="6F2CD02C" w14:textId="77777777" w:rsidR="00092305" w:rsidRPr="00D16BB4" w:rsidRDefault="00092305" w:rsidP="00D54912">
            <w:pPr>
              <w:pStyle w:val="ENoteTableText"/>
            </w:pPr>
            <w:r w:rsidRPr="00D16BB4">
              <w:rPr>
                <w:color w:val="000000"/>
              </w:rPr>
              <w:t>3 July 2002</w:t>
            </w:r>
          </w:p>
        </w:tc>
        <w:tc>
          <w:tcPr>
            <w:tcW w:w="1275" w:type="pct"/>
            <w:tcBorders>
              <w:top w:val="single" w:sz="4" w:space="0" w:color="auto"/>
              <w:bottom w:val="nil"/>
            </w:tcBorders>
            <w:shd w:val="clear" w:color="auto" w:fill="auto"/>
          </w:tcPr>
          <w:p w14:paraId="253B0EDD" w14:textId="77777777" w:rsidR="00092305" w:rsidRPr="00D16BB4" w:rsidRDefault="00092305" w:rsidP="00D54912">
            <w:pPr>
              <w:pStyle w:val="ENoteTableText"/>
            </w:pPr>
            <w:r w:rsidRPr="00D16BB4">
              <w:rPr>
                <w:color w:val="000000"/>
              </w:rPr>
              <w:t>r 5 and Sch 1: 1 May 2003</w:t>
            </w:r>
            <w:r w:rsidRPr="00D16BB4">
              <w:t xml:space="preserve"> (r 2)</w:t>
            </w:r>
          </w:p>
        </w:tc>
        <w:tc>
          <w:tcPr>
            <w:tcW w:w="1175" w:type="pct"/>
            <w:tcBorders>
              <w:top w:val="single" w:sz="4" w:space="0" w:color="auto"/>
              <w:bottom w:val="nil"/>
            </w:tcBorders>
            <w:shd w:val="clear" w:color="auto" w:fill="auto"/>
          </w:tcPr>
          <w:p w14:paraId="65B5F6E5" w14:textId="77777777" w:rsidR="00092305" w:rsidRPr="00D16BB4" w:rsidRDefault="00092305" w:rsidP="00D54912">
            <w:pPr>
              <w:pStyle w:val="ENoteTableText"/>
            </w:pPr>
            <w:r w:rsidRPr="00D16BB4">
              <w:t>r 5</w:t>
            </w:r>
          </w:p>
        </w:tc>
      </w:tr>
      <w:tr w:rsidR="00092305" w:rsidRPr="00D16BB4" w14:paraId="5193B97D" w14:textId="77777777" w:rsidTr="00A81C5B">
        <w:trPr>
          <w:cantSplit/>
        </w:trPr>
        <w:tc>
          <w:tcPr>
            <w:tcW w:w="1275" w:type="pct"/>
            <w:tcBorders>
              <w:top w:val="nil"/>
              <w:bottom w:val="nil"/>
            </w:tcBorders>
            <w:shd w:val="clear" w:color="auto" w:fill="auto"/>
          </w:tcPr>
          <w:p w14:paraId="3ACF09E5" w14:textId="77777777" w:rsidR="00092305" w:rsidRPr="00D16BB4" w:rsidRDefault="00092305" w:rsidP="00D54912">
            <w:pPr>
              <w:pStyle w:val="ENoteTTIndentHeading"/>
              <w:rPr>
                <w:b w:val="0"/>
              </w:rPr>
            </w:pPr>
            <w:r w:rsidRPr="00D16BB4">
              <w:t>as amended by</w:t>
            </w:r>
          </w:p>
        </w:tc>
        <w:tc>
          <w:tcPr>
            <w:tcW w:w="1275" w:type="pct"/>
            <w:tcBorders>
              <w:top w:val="nil"/>
              <w:bottom w:val="nil"/>
            </w:tcBorders>
            <w:shd w:val="clear" w:color="auto" w:fill="auto"/>
          </w:tcPr>
          <w:p w14:paraId="33BB635E" w14:textId="77777777" w:rsidR="00092305" w:rsidRPr="00D16BB4" w:rsidRDefault="00092305" w:rsidP="00D54912">
            <w:pPr>
              <w:pStyle w:val="ENoteTableText"/>
            </w:pPr>
          </w:p>
        </w:tc>
        <w:tc>
          <w:tcPr>
            <w:tcW w:w="1275" w:type="pct"/>
            <w:tcBorders>
              <w:top w:val="nil"/>
              <w:bottom w:val="nil"/>
            </w:tcBorders>
            <w:shd w:val="clear" w:color="auto" w:fill="auto"/>
          </w:tcPr>
          <w:p w14:paraId="36DFEA6F" w14:textId="77777777" w:rsidR="00092305" w:rsidRPr="00D16BB4" w:rsidRDefault="00092305" w:rsidP="00D54912">
            <w:pPr>
              <w:pStyle w:val="ENoteTableText"/>
            </w:pPr>
          </w:p>
        </w:tc>
        <w:tc>
          <w:tcPr>
            <w:tcW w:w="1175" w:type="pct"/>
            <w:tcBorders>
              <w:top w:val="nil"/>
              <w:bottom w:val="nil"/>
            </w:tcBorders>
            <w:shd w:val="clear" w:color="auto" w:fill="auto"/>
          </w:tcPr>
          <w:p w14:paraId="473183A2" w14:textId="77777777" w:rsidR="00092305" w:rsidRPr="00D16BB4" w:rsidRDefault="00092305" w:rsidP="00D54912">
            <w:pPr>
              <w:pStyle w:val="ENoteTableText"/>
            </w:pPr>
          </w:p>
        </w:tc>
      </w:tr>
      <w:tr w:rsidR="00092305" w:rsidRPr="00D16BB4" w14:paraId="72E7459F" w14:textId="77777777" w:rsidTr="00A81C5B">
        <w:trPr>
          <w:cantSplit/>
        </w:trPr>
        <w:tc>
          <w:tcPr>
            <w:tcW w:w="1275" w:type="pct"/>
            <w:tcBorders>
              <w:top w:val="nil"/>
              <w:bottom w:val="single" w:sz="4" w:space="0" w:color="auto"/>
            </w:tcBorders>
            <w:shd w:val="clear" w:color="auto" w:fill="auto"/>
          </w:tcPr>
          <w:p w14:paraId="2B3FCFDF" w14:textId="77777777" w:rsidR="00092305" w:rsidRPr="00D16BB4" w:rsidRDefault="00092305" w:rsidP="00D54912">
            <w:pPr>
              <w:pStyle w:val="ENoteTTi"/>
            </w:pPr>
            <w:r w:rsidRPr="00D16BB4">
              <w:t>345, 2004</w:t>
            </w:r>
          </w:p>
        </w:tc>
        <w:tc>
          <w:tcPr>
            <w:tcW w:w="1275" w:type="pct"/>
            <w:tcBorders>
              <w:top w:val="nil"/>
              <w:bottom w:val="single" w:sz="4" w:space="0" w:color="auto"/>
            </w:tcBorders>
            <w:shd w:val="clear" w:color="auto" w:fill="auto"/>
          </w:tcPr>
          <w:p w14:paraId="4A166139" w14:textId="77777777" w:rsidR="00092305" w:rsidRPr="00D16BB4" w:rsidRDefault="00092305" w:rsidP="00D54912">
            <w:pPr>
              <w:pStyle w:val="ENoteTableText"/>
            </w:pPr>
            <w:r w:rsidRPr="00D16BB4">
              <w:rPr>
                <w:color w:val="000000"/>
              </w:rPr>
              <w:t>8 Dec 2004</w:t>
            </w:r>
          </w:p>
        </w:tc>
        <w:tc>
          <w:tcPr>
            <w:tcW w:w="1275" w:type="pct"/>
            <w:tcBorders>
              <w:top w:val="nil"/>
              <w:bottom w:val="single" w:sz="4" w:space="0" w:color="auto"/>
            </w:tcBorders>
            <w:shd w:val="clear" w:color="auto" w:fill="auto"/>
          </w:tcPr>
          <w:p w14:paraId="579C9EEC" w14:textId="77777777" w:rsidR="00092305" w:rsidRPr="00D16BB4" w:rsidRDefault="00092305" w:rsidP="00D54912">
            <w:pPr>
              <w:pStyle w:val="ENoteTableText"/>
            </w:pPr>
            <w:r w:rsidRPr="00D16BB4">
              <w:rPr>
                <w:color w:val="000000"/>
              </w:rPr>
              <w:t xml:space="preserve">Sch 5: 8 Dec 2004 </w:t>
            </w:r>
            <w:r w:rsidRPr="00D16BB4">
              <w:t>(r 2)</w:t>
            </w:r>
          </w:p>
        </w:tc>
        <w:tc>
          <w:tcPr>
            <w:tcW w:w="1175" w:type="pct"/>
            <w:tcBorders>
              <w:top w:val="nil"/>
              <w:bottom w:val="single" w:sz="4" w:space="0" w:color="auto"/>
            </w:tcBorders>
            <w:shd w:val="clear" w:color="auto" w:fill="auto"/>
          </w:tcPr>
          <w:p w14:paraId="2E89AE0F" w14:textId="77777777" w:rsidR="00092305" w:rsidRPr="00D16BB4" w:rsidRDefault="00092305" w:rsidP="00D54912">
            <w:pPr>
              <w:pStyle w:val="ENoteTableText"/>
            </w:pPr>
            <w:r w:rsidRPr="00D16BB4">
              <w:t>—</w:t>
            </w:r>
          </w:p>
        </w:tc>
      </w:tr>
      <w:tr w:rsidR="00092305" w:rsidRPr="00D16BB4" w14:paraId="51CB4DDC" w14:textId="77777777" w:rsidTr="00A81C5B">
        <w:trPr>
          <w:cantSplit/>
        </w:trPr>
        <w:tc>
          <w:tcPr>
            <w:tcW w:w="1275" w:type="pct"/>
            <w:tcBorders>
              <w:top w:val="single" w:sz="4" w:space="0" w:color="auto"/>
              <w:bottom w:val="single" w:sz="4" w:space="0" w:color="auto"/>
            </w:tcBorders>
            <w:shd w:val="clear" w:color="auto" w:fill="auto"/>
          </w:tcPr>
          <w:p w14:paraId="2D66CC3D" w14:textId="77777777" w:rsidR="00092305" w:rsidRPr="00D16BB4" w:rsidRDefault="00092305" w:rsidP="00D54912">
            <w:pPr>
              <w:pStyle w:val="ENoteTableText"/>
            </w:pPr>
            <w:r w:rsidRPr="00D16BB4">
              <w:rPr>
                <w:color w:val="000000"/>
              </w:rPr>
              <w:t>266, 2002</w:t>
            </w:r>
          </w:p>
        </w:tc>
        <w:tc>
          <w:tcPr>
            <w:tcW w:w="1275" w:type="pct"/>
            <w:tcBorders>
              <w:top w:val="single" w:sz="4" w:space="0" w:color="auto"/>
              <w:bottom w:val="single" w:sz="4" w:space="0" w:color="auto"/>
            </w:tcBorders>
            <w:shd w:val="clear" w:color="auto" w:fill="auto"/>
          </w:tcPr>
          <w:p w14:paraId="5BB61427" w14:textId="77777777" w:rsidR="00092305" w:rsidRPr="00D16BB4" w:rsidRDefault="00092305" w:rsidP="00D54912">
            <w:pPr>
              <w:pStyle w:val="ENoteTableText"/>
            </w:pPr>
            <w:r w:rsidRPr="00D16BB4">
              <w:rPr>
                <w:color w:val="000000"/>
              </w:rPr>
              <w:t>6 Nov 2002</w:t>
            </w:r>
          </w:p>
        </w:tc>
        <w:tc>
          <w:tcPr>
            <w:tcW w:w="1275" w:type="pct"/>
            <w:tcBorders>
              <w:top w:val="single" w:sz="4" w:space="0" w:color="auto"/>
              <w:bottom w:val="single" w:sz="4" w:space="0" w:color="auto"/>
            </w:tcBorders>
            <w:shd w:val="clear" w:color="auto" w:fill="auto"/>
          </w:tcPr>
          <w:p w14:paraId="73300DC2" w14:textId="77777777" w:rsidR="00092305" w:rsidRPr="00D16BB4" w:rsidRDefault="00092305" w:rsidP="00D54912">
            <w:pPr>
              <w:pStyle w:val="ENoteTableText"/>
            </w:pPr>
            <w:r w:rsidRPr="00D16BB4">
              <w:rPr>
                <w:color w:val="000000"/>
              </w:rPr>
              <w:t>1 July 2002</w:t>
            </w:r>
            <w:r w:rsidRPr="00D16BB4">
              <w:t xml:space="preserve"> (r 2)</w:t>
            </w:r>
          </w:p>
        </w:tc>
        <w:tc>
          <w:tcPr>
            <w:tcW w:w="1175" w:type="pct"/>
            <w:tcBorders>
              <w:top w:val="single" w:sz="4" w:space="0" w:color="auto"/>
              <w:bottom w:val="single" w:sz="4" w:space="0" w:color="auto"/>
            </w:tcBorders>
            <w:shd w:val="clear" w:color="auto" w:fill="auto"/>
          </w:tcPr>
          <w:p w14:paraId="158CB368" w14:textId="77777777" w:rsidR="00092305" w:rsidRPr="00D16BB4" w:rsidRDefault="00092305" w:rsidP="00D54912">
            <w:pPr>
              <w:pStyle w:val="ENoteTableText"/>
            </w:pPr>
            <w:r w:rsidRPr="00D16BB4">
              <w:rPr>
                <w:color w:val="000000"/>
              </w:rPr>
              <w:t>—</w:t>
            </w:r>
          </w:p>
        </w:tc>
      </w:tr>
      <w:tr w:rsidR="00092305" w:rsidRPr="00D16BB4" w14:paraId="15DFC6FE" w14:textId="77777777" w:rsidTr="00A81C5B">
        <w:trPr>
          <w:cantSplit/>
        </w:trPr>
        <w:tc>
          <w:tcPr>
            <w:tcW w:w="1275" w:type="pct"/>
            <w:tcBorders>
              <w:top w:val="single" w:sz="4" w:space="0" w:color="auto"/>
              <w:bottom w:val="single" w:sz="4" w:space="0" w:color="auto"/>
            </w:tcBorders>
            <w:shd w:val="clear" w:color="auto" w:fill="auto"/>
          </w:tcPr>
          <w:p w14:paraId="7F76C9C9" w14:textId="77777777" w:rsidR="00092305" w:rsidRPr="00D16BB4" w:rsidRDefault="00092305" w:rsidP="00D54912">
            <w:pPr>
              <w:pStyle w:val="ENoteTableText"/>
            </w:pPr>
            <w:r w:rsidRPr="00D16BB4">
              <w:t>268</w:t>
            </w:r>
            <w:r w:rsidRPr="00D16BB4">
              <w:rPr>
                <w:color w:val="000000"/>
              </w:rPr>
              <w:t>, 2002</w:t>
            </w:r>
          </w:p>
        </w:tc>
        <w:tc>
          <w:tcPr>
            <w:tcW w:w="1275" w:type="pct"/>
            <w:tcBorders>
              <w:top w:val="single" w:sz="4" w:space="0" w:color="auto"/>
              <w:bottom w:val="single" w:sz="4" w:space="0" w:color="auto"/>
            </w:tcBorders>
            <w:shd w:val="clear" w:color="auto" w:fill="auto"/>
          </w:tcPr>
          <w:p w14:paraId="0B280E32" w14:textId="77777777" w:rsidR="00092305" w:rsidRPr="00D16BB4" w:rsidRDefault="00092305" w:rsidP="00D54912">
            <w:pPr>
              <w:pStyle w:val="ENoteTableText"/>
            </w:pPr>
            <w:r w:rsidRPr="00D16BB4">
              <w:t>6 Nov 2002</w:t>
            </w:r>
          </w:p>
        </w:tc>
        <w:tc>
          <w:tcPr>
            <w:tcW w:w="1275" w:type="pct"/>
            <w:tcBorders>
              <w:top w:val="single" w:sz="4" w:space="0" w:color="auto"/>
              <w:bottom w:val="single" w:sz="4" w:space="0" w:color="auto"/>
            </w:tcBorders>
            <w:shd w:val="clear" w:color="auto" w:fill="auto"/>
          </w:tcPr>
          <w:p w14:paraId="1AB5567A" w14:textId="77777777" w:rsidR="00092305" w:rsidRPr="00D16BB4" w:rsidRDefault="00092305" w:rsidP="00D54912">
            <w:pPr>
              <w:pStyle w:val="ENoteTableText"/>
            </w:pPr>
            <w:r w:rsidRPr="00D16BB4">
              <w:t>Sch 1: 6 Nov 2002 (r 2)</w:t>
            </w:r>
          </w:p>
        </w:tc>
        <w:tc>
          <w:tcPr>
            <w:tcW w:w="1175" w:type="pct"/>
            <w:tcBorders>
              <w:top w:val="single" w:sz="4" w:space="0" w:color="auto"/>
              <w:bottom w:val="single" w:sz="4" w:space="0" w:color="auto"/>
            </w:tcBorders>
            <w:shd w:val="clear" w:color="auto" w:fill="auto"/>
          </w:tcPr>
          <w:p w14:paraId="39C356A5" w14:textId="77777777" w:rsidR="00092305" w:rsidRPr="00D16BB4" w:rsidRDefault="00092305" w:rsidP="00D54912">
            <w:pPr>
              <w:pStyle w:val="ENoteTableText"/>
            </w:pPr>
            <w:r w:rsidRPr="00D16BB4">
              <w:t>—</w:t>
            </w:r>
          </w:p>
        </w:tc>
      </w:tr>
      <w:tr w:rsidR="00092305" w:rsidRPr="00D16BB4" w14:paraId="200A68A3" w14:textId="77777777" w:rsidTr="00A81C5B">
        <w:trPr>
          <w:cantSplit/>
        </w:trPr>
        <w:tc>
          <w:tcPr>
            <w:tcW w:w="1275" w:type="pct"/>
            <w:tcBorders>
              <w:top w:val="single" w:sz="4" w:space="0" w:color="auto"/>
              <w:bottom w:val="single" w:sz="4" w:space="0" w:color="auto"/>
            </w:tcBorders>
            <w:shd w:val="clear" w:color="auto" w:fill="auto"/>
          </w:tcPr>
          <w:p w14:paraId="44E1C9F3" w14:textId="77777777" w:rsidR="00092305" w:rsidRPr="00D16BB4" w:rsidRDefault="00092305" w:rsidP="00D54912">
            <w:pPr>
              <w:pStyle w:val="ENoteTableText"/>
            </w:pPr>
            <w:r w:rsidRPr="00D16BB4">
              <w:t>320</w:t>
            </w:r>
            <w:r w:rsidRPr="00D16BB4">
              <w:rPr>
                <w:color w:val="000000"/>
              </w:rPr>
              <w:t>, 2002</w:t>
            </w:r>
          </w:p>
        </w:tc>
        <w:tc>
          <w:tcPr>
            <w:tcW w:w="1275" w:type="pct"/>
            <w:tcBorders>
              <w:top w:val="single" w:sz="4" w:space="0" w:color="auto"/>
              <w:bottom w:val="single" w:sz="4" w:space="0" w:color="auto"/>
            </w:tcBorders>
            <w:shd w:val="clear" w:color="auto" w:fill="auto"/>
          </w:tcPr>
          <w:p w14:paraId="250D5AA7" w14:textId="77777777" w:rsidR="00092305" w:rsidRPr="00D16BB4" w:rsidRDefault="00092305" w:rsidP="00D54912">
            <w:pPr>
              <w:pStyle w:val="ENoteTableText"/>
            </w:pPr>
            <w:r w:rsidRPr="00D16BB4">
              <w:t>19 Dec 2002</w:t>
            </w:r>
          </w:p>
        </w:tc>
        <w:tc>
          <w:tcPr>
            <w:tcW w:w="1275" w:type="pct"/>
            <w:tcBorders>
              <w:top w:val="single" w:sz="4" w:space="0" w:color="auto"/>
              <w:bottom w:val="single" w:sz="4" w:space="0" w:color="auto"/>
            </w:tcBorders>
            <w:shd w:val="clear" w:color="auto" w:fill="auto"/>
          </w:tcPr>
          <w:p w14:paraId="0C5B7750" w14:textId="77777777" w:rsidR="00092305" w:rsidRPr="00D16BB4" w:rsidRDefault="00092305" w:rsidP="00D54912">
            <w:pPr>
              <w:pStyle w:val="ENoteTableText"/>
            </w:pPr>
            <w:r w:rsidRPr="00D16BB4">
              <w:t>19 Dec 2002 (r 2)</w:t>
            </w:r>
          </w:p>
        </w:tc>
        <w:tc>
          <w:tcPr>
            <w:tcW w:w="1175" w:type="pct"/>
            <w:tcBorders>
              <w:top w:val="single" w:sz="4" w:space="0" w:color="auto"/>
              <w:bottom w:val="single" w:sz="4" w:space="0" w:color="auto"/>
            </w:tcBorders>
            <w:shd w:val="clear" w:color="auto" w:fill="auto"/>
          </w:tcPr>
          <w:p w14:paraId="2BFCE5D8" w14:textId="77777777" w:rsidR="00092305" w:rsidRPr="00D16BB4" w:rsidRDefault="00092305" w:rsidP="00D54912">
            <w:pPr>
              <w:pStyle w:val="ENoteTableText"/>
            </w:pPr>
            <w:r w:rsidRPr="00D16BB4">
              <w:t>—</w:t>
            </w:r>
          </w:p>
        </w:tc>
      </w:tr>
      <w:tr w:rsidR="00092305" w:rsidRPr="00D16BB4" w14:paraId="436F1CFC" w14:textId="77777777" w:rsidTr="00A81C5B">
        <w:trPr>
          <w:cantSplit/>
        </w:trPr>
        <w:tc>
          <w:tcPr>
            <w:tcW w:w="1275" w:type="pct"/>
            <w:tcBorders>
              <w:top w:val="single" w:sz="4" w:space="0" w:color="auto"/>
              <w:bottom w:val="single" w:sz="4" w:space="0" w:color="auto"/>
            </w:tcBorders>
            <w:shd w:val="clear" w:color="auto" w:fill="auto"/>
          </w:tcPr>
          <w:p w14:paraId="4A5CEE89" w14:textId="77777777" w:rsidR="00092305" w:rsidRPr="00D16BB4" w:rsidRDefault="00092305" w:rsidP="00D54912">
            <w:pPr>
              <w:pStyle w:val="ENoteTableText"/>
            </w:pPr>
            <w:r w:rsidRPr="00D16BB4">
              <w:rPr>
                <w:color w:val="000000"/>
              </w:rPr>
              <w:t>321, 2002</w:t>
            </w:r>
          </w:p>
        </w:tc>
        <w:tc>
          <w:tcPr>
            <w:tcW w:w="1275" w:type="pct"/>
            <w:tcBorders>
              <w:top w:val="single" w:sz="4" w:space="0" w:color="auto"/>
              <w:bottom w:val="single" w:sz="4" w:space="0" w:color="auto"/>
            </w:tcBorders>
            <w:shd w:val="clear" w:color="auto" w:fill="auto"/>
          </w:tcPr>
          <w:p w14:paraId="6A37D5E2" w14:textId="77777777" w:rsidR="00092305" w:rsidRPr="00D16BB4" w:rsidRDefault="00092305" w:rsidP="00D54912">
            <w:pPr>
              <w:pStyle w:val="ENoteTableText"/>
            </w:pPr>
            <w:r w:rsidRPr="00D16BB4">
              <w:rPr>
                <w:color w:val="000000"/>
              </w:rPr>
              <w:t>19 Dec 2002</w:t>
            </w:r>
          </w:p>
        </w:tc>
        <w:tc>
          <w:tcPr>
            <w:tcW w:w="1275" w:type="pct"/>
            <w:tcBorders>
              <w:top w:val="single" w:sz="4" w:space="0" w:color="auto"/>
              <w:bottom w:val="single" w:sz="4" w:space="0" w:color="auto"/>
            </w:tcBorders>
            <w:shd w:val="clear" w:color="auto" w:fill="auto"/>
          </w:tcPr>
          <w:p w14:paraId="7B153051" w14:textId="77777777" w:rsidR="00092305" w:rsidRPr="00D16BB4" w:rsidRDefault="00092305" w:rsidP="00D54912">
            <w:pPr>
              <w:pStyle w:val="ENoteTableText"/>
            </w:pPr>
            <w:r w:rsidRPr="00D16BB4">
              <w:rPr>
                <w:color w:val="000000"/>
              </w:rPr>
              <w:t>19 Dec 2002</w:t>
            </w:r>
            <w:r w:rsidRPr="00D16BB4">
              <w:t xml:space="preserve"> (r 2)</w:t>
            </w:r>
          </w:p>
        </w:tc>
        <w:tc>
          <w:tcPr>
            <w:tcW w:w="1175" w:type="pct"/>
            <w:tcBorders>
              <w:top w:val="single" w:sz="4" w:space="0" w:color="auto"/>
              <w:bottom w:val="single" w:sz="4" w:space="0" w:color="auto"/>
            </w:tcBorders>
            <w:shd w:val="clear" w:color="auto" w:fill="auto"/>
          </w:tcPr>
          <w:p w14:paraId="76EB7EDF" w14:textId="77777777" w:rsidR="00092305" w:rsidRPr="00D16BB4" w:rsidRDefault="00092305" w:rsidP="00D54912">
            <w:pPr>
              <w:pStyle w:val="ENoteTableText"/>
            </w:pPr>
            <w:r w:rsidRPr="00D16BB4">
              <w:rPr>
                <w:color w:val="000000"/>
              </w:rPr>
              <w:t>—</w:t>
            </w:r>
          </w:p>
        </w:tc>
      </w:tr>
      <w:tr w:rsidR="00092305" w:rsidRPr="00D16BB4" w14:paraId="08992F8E" w14:textId="77777777" w:rsidTr="00A81C5B">
        <w:trPr>
          <w:cantSplit/>
        </w:trPr>
        <w:tc>
          <w:tcPr>
            <w:tcW w:w="1275" w:type="pct"/>
            <w:tcBorders>
              <w:top w:val="single" w:sz="4" w:space="0" w:color="auto"/>
              <w:bottom w:val="single" w:sz="4" w:space="0" w:color="auto"/>
            </w:tcBorders>
            <w:shd w:val="clear" w:color="auto" w:fill="auto"/>
          </w:tcPr>
          <w:p w14:paraId="18B7BFA6" w14:textId="77777777" w:rsidR="00092305" w:rsidRPr="00D16BB4" w:rsidRDefault="00092305" w:rsidP="00D54912">
            <w:pPr>
              <w:pStyle w:val="ENoteTableText"/>
            </w:pPr>
            <w:r w:rsidRPr="00D16BB4">
              <w:rPr>
                <w:color w:val="000000"/>
              </w:rPr>
              <w:t>349, 2002</w:t>
            </w:r>
          </w:p>
        </w:tc>
        <w:tc>
          <w:tcPr>
            <w:tcW w:w="1275" w:type="pct"/>
            <w:tcBorders>
              <w:top w:val="single" w:sz="4" w:space="0" w:color="auto"/>
              <w:bottom w:val="single" w:sz="4" w:space="0" w:color="auto"/>
            </w:tcBorders>
            <w:shd w:val="clear" w:color="auto" w:fill="auto"/>
          </w:tcPr>
          <w:p w14:paraId="5C3FFD73" w14:textId="77777777" w:rsidR="00092305" w:rsidRPr="00D16BB4" w:rsidRDefault="00092305" w:rsidP="00D54912">
            <w:pPr>
              <w:pStyle w:val="ENoteTableText"/>
            </w:pPr>
            <w:r w:rsidRPr="00D16BB4">
              <w:rPr>
                <w:color w:val="000000"/>
              </w:rPr>
              <w:t>20 Dec 2002</w:t>
            </w:r>
          </w:p>
        </w:tc>
        <w:tc>
          <w:tcPr>
            <w:tcW w:w="1275" w:type="pct"/>
            <w:tcBorders>
              <w:top w:val="single" w:sz="4" w:space="0" w:color="auto"/>
              <w:bottom w:val="single" w:sz="4" w:space="0" w:color="auto"/>
            </w:tcBorders>
            <w:shd w:val="clear" w:color="auto" w:fill="auto"/>
          </w:tcPr>
          <w:p w14:paraId="1DEAFCD2" w14:textId="77777777" w:rsidR="00092305" w:rsidRPr="00D16BB4" w:rsidRDefault="00092305" w:rsidP="00D54912">
            <w:pPr>
              <w:pStyle w:val="ENoteTableText"/>
            </w:pPr>
            <w:r w:rsidRPr="00D16BB4">
              <w:rPr>
                <w:color w:val="000000"/>
              </w:rPr>
              <w:t>20 Dec 2002</w:t>
            </w:r>
            <w:r w:rsidRPr="00D16BB4">
              <w:t xml:space="preserve"> (r 2)</w:t>
            </w:r>
          </w:p>
        </w:tc>
        <w:tc>
          <w:tcPr>
            <w:tcW w:w="1175" w:type="pct"/>
            <w:tcBorders>
              <w:top w:val="single" w:sz="4" w:space="0" w:color="auto"/>
              <w:bottom w:val="single" w:sz="4" w:space="0" w:color="auto"/>
            </w:tcBorders>
            <w:shd w:val="clear" w:color="auto" w:fill="auto"/>
          </w:tcPr>
          <w:p w14:paraId="5AF1C82C" w14:textId="77777777" w:rsidR="00092305" w:rsidRPr="00D16BB4" w:rsidRDefault="00092305" w:rsidP="00D54912">
            <w:pPr>
              <w:pStyle w:val="ENoteTableText"/>
            </w:pPr>
            <w:r w:rsidRPr="00D16BB4">
              <w:rPr>
                <w:color w:val="000000"/>
              </w:rPr>
              <w:t>—</w:t>
            </w:r>
          </w:p>
        </w:tc>
      </w:tr>
      <w:tr w:rsidR="00092305" w:rsidRPr="00D16BB4" w14:paraId="549AE5F9" w14:textId="77777777" w:rsidTr="00A81C5B">
        <w:trPr>
          <w:cantSplit/>
        </w:trPr>
        <w:tc>
          <w:tcPr>
            <w:tcW w:w="1275" w:type="pct"/>
            <w:tcBorders>
              <w:top w:val="single" w:sz="4" w:space="0" w:color="auto"/>
              <w:bottom w:val="single" w:sz="4" w:space="0" w:color="auto"/>
            </w:tcBorders>
            <w:shd w:val="clear" w:color="auto" w:fill="auto"/>
          </w:tcPr>
          <w:p w14:paraId="77C21FD1" w14:textId="77777777" w:rsidR="00092305" w:rsidRPr="00D16BB4" w:rsidRDefault="00092305" w:rsidP="00D54912">
            <w:pPr>
              <w:pStyle w:val="ENoteTableText"/>
            </w:pPr>
            <w:r w:rsidRPr="00D16BB4">
              <w:rPr>
                <w:color w:val="000000"/>
              </w:rPr>
              <w:t>350, 2002</w:t>
            </w:r>
          </w:p>
        </w:tc>
        <w:tc>
          <w:tcPr>
            <w:tcW w:w="1275" w:type="pct"/>
            <w:tcBorders>
              <w:top w:val="single" w:sz="4" w:space="0" w:color="auto"/>
              <w:bottom w:val="single" w:sz="4" w:space="0" w:color="auto"/>
            </w:tcBorders>
            <w:shd w:val="clear" w:color="auto" w:fill="auto"/>
          </w:tcPr>
          <w:p w14:paraId="6D4B8ED5" w14:textId="77777777" w:rsidR="00092305" w:rsidRPr="00D16BB4" w:rsidRDefault="00092305" w:rsidP="00D54912">
            <w:pPr>
              <w:pStyle w:val="ENoteTableText"/>
            </w:pPr>
            <w:r w:rsidRPr="00D16BB4">
              <w:rPr>
                <w:color w:val="000000"/>
              </w:rPr>
              <w:t>20 Dec 2002</w:t>
            </w:r>
          </w:p>
        </w:tc>
        <w:tc>
          <w:tcPr>
            <w:tcW w:w="1275" w:type="pct"/>
            <w:tcBorders>
              <w:top w:val="single" w:sz="4" w:space="0" w:color="auto"/>
              <w:bottom w:val="single" w:sz="4" w:space="0" w:color="auto"/>
            </w:tcBorders>
            <w:shd w:val="clear" w:color="auto" w:fill="auto"/>
          </w:tcPr>
          <w:p w14:paraId="06B36F9A" w14:textId="77777777" w:rsidR="00092305" w:rsidRPr="00D16BB4" w:rsidRDefault="00092305" w:rsidP="00D54912">
            <w:pPr>
              <w:pStyle w:val="ENoteTableText"/>
            </w:pPr>
            <w:r w:rsidRPr="00D16BB4">
              <w:rPr>
                <w:color w:val="000000"/>
              </w:rPr>
              <w:t>Sch 1 and 3: 20 Dec 2002</w:t>
            </w:r>
            <w:r w:rsidRPr="00D16BB4">
              <w:t xml:space="preserve"> (r 2)</w:t>
            </w:r>
          </w:p>
        </w:tc>
        <w:tc>
          <w:tcPr>
            <w:tcW w:w="1175" w:type="pct"/>
            <w:tcBorders>
              <w:top w:val="single" w:sz="4" w:space="0" w:color="auto"/>
              <w:bottom w:val="single" w:sz="4" w:space="0" w:color="auto"/>
            </w:tcBorders>
            <w:shd w:val="clear" w:color="auto" w:fill="auto"/>
          </w:tcPr>
          <w:p w14:paraId="2CCD21EA" w14:textId="77777777" w:rsidR="00092305" w:rsidRPr="00D16BB4" w:rsidRDefault="00092305" w:rsidP="00D54912">
            <w:pPr>
              <w:pStyle w:val="ENoteTableText"/>
            </w:pPr>
            <w:r w:rsidRPr="00D16BB4">
              <w:rPr>
                <w:color w:val="000000"/>
              </w:rPr>
              <w:t>—</w:t>
            </w:r>
          </w:p>
        </w:tc>
      </w:tr>
      <w:tr w:rsidR="00092305" w:rsidRPr="00D16BB4" w14:paraId="0F896C3E" w14:textId="77777777" w:rsidTr="00A81C5B">
        <w:trPr>
          <w:cantSplit/>
        </w:trPr>
        <w:tc>
          <w:tcPr>
            <w:tcW w:w="1275" w:type="pct"/>
            <w:tcBorders>
              <w:top w:val="single" w:sz="4" w:space="0" w:color="auto"/>
              <w:bottom w:val="single" w:sz="4" w:space="0" w:color="auto"/>
            </w:tcBorders>
            <w:shd w:val="clear" w:color="auto" w:fill="auto"/>
          </w:tcPr>
          <w:p w14:paraId="557564BC" w14:textId="77777777" w:rsidR="00092305" w:rsidRPr="00D16BB4" w:rsidRDefault="00092305" w:rsidP="00D54912">
            <w:pPr>
              <w:pStyle w:val="ENoteTableText"/>
            </w:pPr>
            <w:r w:rsidRPr="00D16BB4">
              <w:t>58, 2003</w:t>
            </w:r>
          </w:p>
        </w:tc>
        <w:tc>
          <w:tcPr>
            <w:tcW w:w="1275" w:type="pct"/>
            <w:tcBorders>
              <w:top w:val="single" w:sz="4" w:space="0" w:color="auto"/>
              <w:bottom w:val="single" w:sz="4" w:space="0" w:color="auto"/>
            </w:tcBorders>
            <w:shd w:val="clear" w:color="auto" w:fill="auto"/>
          </w:tcPr>
          <w:p w14:paraId="13A673FD" w14:textId="77777777" w:rsidR="00092305" w:rsidRPr="00D16BB4" w:rsidRDefault="00092305" w:rsidP="00D54912">
            <w:pPr>
              <w:pStyle w:val="ENoteTableText"/>
            </w:pPr>
            <w:r w:rsidRPr="00D16BB4">
              <w:t>14 Apr 2003</w:t>
            </w:r>
          </w:p>
        </w:tc>
        <w:tc>
          <w:tcPr>
            <w:tcW w:w="1275" w:type="pct"/>
            <w:tcBorders>
              <w:top w:val="single" w:sz="4" w:space="0" w:color="auto"/>
              <w:bottom w:val="single" w:sz="4" w:space="0" w:color="auto"/>
            </w:tcBorders>
            <w:shd w:val="clear" w:color="auto" w:fill="auto"/>
          </w:tcPr>
          <w:p w14:paraId="73BC75C4" w14:textId="77777777" w:rsidR="00092305" w:rsidRPr="00D16BB4" w:rsidRDefault="00092305" w:rsidP="00D54912">
            <w:pPr>
              <w:pStyle w:val="ENoteTableText"/>
            </w:pPr>
            <w:r w:rsidRPr="00D16BB4">
              <w:t>Sch 1: 2 May 2003 (r 2(b))</w:t>
            </w:r>
          </w:p>
        </w:tc>
        <w:tc>
          <w:tcPr>
            <w:tcW w:w="1175" w:type="pct"/>
            <w:tcBorders>
              <w:top w:val="single" w:sz="4" w:space="0" w:color="auto"/>
              <w:bottom w:val="single" w:sz="4" w:space="0" w:color="auto"/>
            </w:tcBorders>
            <w:shd w:val="clear" w:color="auto" w:fill="auto"/>
          </w:tcPr>
          <w:p w14:paraId="1FFEDDA3" w14:textId="77777777" w:rsidR="00092305" w:rsidRPr="00D16BB4" w:rsidRDefault="00092305" w:rsidP="00D54912">
            <w:pPr>
              <w:pStyle w:val="ENoteTableText"/>
            </w:pPr>
            <w:r w:rsidRPr="00D16BB4">
              <w:t>—</w:t>
            </w:r>
          </w:p>
        </w:tc>
      </w:tr>
      <w:tr w:rsidR="00092305" w:rsidRPr="00D16BB4" w14:paraId="0E13ACB1" w14:textId="77777777" w:rsidTr="00A81C5B">
        <w:trPr>
          <w:cantSplit/>
        </w:trPr>
        <w:tc>
          <w:tcPr>
            <w:tcW w:w="1275" w:type="pct"/>
            <w:tcBorders>
              <w:top w:val="single" w:sz="4" w:space="0" w:color="auto"/>
              <w:bottom w:val="single" w:sz="4" w:space="0" w:color="auto"/>
            </w:tcBorders>
            <w:shd w:val="clear" w:color="auto" w:fill="auto"/>
          </w:tcPr>
          <w:p w14:paraId="260A3894" w14:textId="77777777" w:rsidR="00092305" w:rsidRPr="00D16BB4" w:rsidRDefault="00092305" w:rsidP="00D54912">
            <w:pPr>
              <w:pStyle w:val="ENoteTableText"/>
            </w:pPr>
            <w:r w:rsidRPr="00D16BB4">
              <w:lastRenderedPageBreak/>
              <w:t>75, 2003</w:t>
            </w:r>
          </w:p>
        </w:tc>
        <w:tc>
          <w:tcPr>
            <w:tcW w:w="1275" w:type="pct"/>
            <w:tcBorders>
              <w:top w:val="single" w:sz="4" w:space="0" w:color="auto"/>
              <w:bottom w:val="single" w:sz="4" w:space="0" w:color="auto"/>
            </w:tcBorders>
            <w:shd w:val="clear" w:color="auto" w:fill="auto"/>
          </w:tcPr>
          <w:p w14:paraId="71294620" w14:textId="77777777" w:rsidR="00092305" w:rsidRPr="00D16BB4" w:rsidRDefault="00092305" w:rsidP="00D54912">
            <w:pPr>
              <w:pStyle w:val="ENoteTableText"/>
            </w:pPr>
            <w:r w:rsidRPr="00D16BB4">
              <w:t>1 May 2003</w:t>
            </w:r>
          </w:p>
        </w:tc>
        <w:tc>
          <w:tcPr>
            <w:tcW w:w="1275" w:type="pct"/>
            <w:tcBorders>
              <w:top w:val="single" w:sz="4" w:space="0" w:color="auto"/>
              <w:bottom w:val="single" w:sz="4" w:space="0" w:color="auto"/>
            </w:tcBorders>
            <w:shd w:val="clear" w:color="auto" w:fill="auto"/>
          </w:tcPr>
          <w:p w14:paraId="57743AF3" w14:textId="77777777" w:rsidR="00092305" w:rsidRPr="00D16BB4" w:rsidRDefault="00092305" w:rsidP="00D54912">
            <w:pPr>
              <w:pStyle w:val="ENoteTableText"/>
            </w:pPr>
            <w:r w:rsidRPr="00D16BB4">
              <w:t>Sch 1: 1 May 2003 (r 2(a))</w:t>
            </w:r>
            <w:r w:rsidRPr="00D16BB4">
              <w:br/>
              <w:t>Sch 3: 3 May 2003 (r 2(b))</w:t>
            </w:r>
          </w:p>
        </w:tc>
        <w:tc>
          <w:tcPr>
            <w:tcW w:w="1175" w:type="pct"/>
            <w:tcBorders>
              <w:top w:val="single" w:sz="4" w:space="0" w:color="auto"/>
              <w:bottom w:val="single" w:sz="4" w:space="0" w:color="auto"/>
            </w:tcBorders>
            <w:shd w:val="clear" w:color="auto" w:fill="auto"/>
          </w:tcPr>
          <w:p w14:paraId="210669C0" w14:textId="77777777" w:rsidR="00092305" w:rsidRPr="00D16BB4" w:rsidRDefault="00092305" w:rsidP="00D54912">
            <w:pPr>
              <w:pStyle w:val="ENoteTableText"/>
            </w:pPr>
            <w:r w:rsidRPr="00D16BB4">
              <w:t>—</w:t>
            </w:r>
          </w:p>
        </w:tc>
      </w:tr>
      <w:tr w:rsidR="00092305" w:rsidRPr="00D16BB4" w14:paraId="283C79A5" w14:textId="77777777" w:rsidTr="00A81C5B">
        <w:trPr>
          <w:cantSplit/>
        </w:trPr>
        <w:tc>
          <w:tcPr>
            <w:tcW w:w="1275" w:type="pct"/>
            <w:tcBorders>
              <w:top w:val="single" w:sz="4" w:space="0" w:color="auto"/>
              <w:bottom w:val="single" w:sz="4" w:space="0" w:color="auto"/>
            </w:tcBorders>
            <w:shd w:val="clear" w:color="auto" w:fill="auto"/>
          </w:tcPr>
          <w:p w14:paraId="23D4AFC9" w14:textId="77777777" w:rsidR="00092305" w:rsidRPr="00D16BB4" w:rsidRDefault="00092305" w:rsidP="00D54912">
            <w:pPr>
              <w:pStyle w:val="ENoteTableText"/>
            </w:pPr>
            <w:r w:rsidRPr="00D16BB4">
              <w:t>189, 2003</w:t>
            </w:r>
          </w:p>
        </w:tc>
        <w:tc>
          <w:tcPr>
            <w:tcW w:w="1275" w:type="pct"/>
            <w:tcBorders>
              <w:top w:val="single" w:sz="4" w:space="0" w:color="auto"/>
              <w:bottom w:val="single" w:sz="4" w:space="0" w:color="auto"/>
            </w:tcBorders>
            <w:shd w:val="clear" w:color="auto" w:fill="auto"/>
          </w:tcPr>
          <w:p w14:paraId="31686F50" w14:textId="77777777" w:rsidR="00092305" w:rsidRPr="00D16BB4" w:rsidRDefault="00092305" w:rsidP="00D54912">
            <w:pPr>
              <w:pStyle w:val="ENoteTableText"/>
            </w:pPr>
            <w:r w:rsidRPr="00D16BB4">
              <w:t>24 July 2003</w:t>
            </w:r>
          </w:p>
        </w:tc>
        <w:tc>
          <w:tcPr>
            <w:tcW w:w="1275" w:type="pct"/>
            <w:tcBorders>
              <w:top w:val="single" w:sz="4" w:space="0" w:color="auto"/>
              <w:bottom w:val="single" w:sz="4" w:space="0" w:color="auto"/>
            </w:tcBorders>
            <w:shd w:val="clear" w:color="auto" w:fill="auto"/>
          </w:tcPr>
          <w:p w14:paraId="0E8319DF" w14:textId="77777777" w:rsidR="00092305" w:rsidRPr="00D16BB4" w:rsidRDefault="00092305" w:rsidP="00D54912">
            <w:pPr>
              <w:pStyle w:val="ENoteTableText"/>
            </w:pPr>
            <w:r w:rsidRPr="00D16BB4">
              <w:t>Sch 1: 1 Oct 2003 (r 2)</w:t>
            </w:r>
          </w:p>
        </w:tc>
        <w:tc>
          <w:tcPr>
            <w:tcW w:w="1175" w:type="pct"/>
            <w:tcBorders>
              <w:top w:val="single" w:sz="4" w:space="0" w:color="auto"/>
              <w:bottom w:val="single" w:sz="4" w:space="0" w:color="auto"/>
            </w:tcBorders>
            <w:shd w:val="clear" w:color="auto" w:fill="auto"/>
          </w:tcPr>
          <w:p w14:paraId="56843044" w14:textId="77777777" w:rsidR="00092305" w:rsidRPr="00D16BB4" w:rsidRDefault="00092305" w:rsidP="00D54912">
            <w:pPr>
              <w:pStyle w:val="ENoteTableText"/>
            </w:pPr>
            <w:r w:rsidRPr="00D16BB4">
              <w:t>—</w:t>
            </w:r>
          </w:p>
        </w:tc>
      </w:tr>
      <w:tr w:rsidR="00092305" w:rsidRPr="00D16BB4" w14:paraId="380658D0" w14:textId="77777777" w:rsidTr="00A81C5B">
        <w:trPr>
          <w:cantSplit/>
        </w:trPr>
        <w:tc>
          <w:tcPr>
            <w:tcW w:w="1275" w:type="pct"/>
            <w:tcBorders>
              <w:top w:val="single" w:sz="4" w:space="0" w:color="auto"/>
              <w:bottom w:val="single" w:sz="4" w:space="0" w:color="auto"/>
            </w:tcBorders>
            <w:shd w:val="clear" w:color="auto" w:fill="auto"/>
          </w:tcPr>
          <w:p w14:paraId="331379B9" w14:textId="77777777" w:rsidR="00092305" w:rsidRPr="00D16BB4" w:rsidRDefault="00092305" w:rsidP="00D54912">
            <w:pPr>
              <w:pStyle w:val="ENoteTableText"/>
            </w:pPr>
            <w:r w:rsidRPr="00D16BB4">
              <w:t>232, 2003</w:t>
            </w:r>
          </w:p>
        </w:tc>
        <w:tc>
          <w:tcPr>
            <w:tcW w:w="1275" w:type="pct"/>
            <w:tcBorders>
              <w:top w:val="single" w:sz="4" w:space="0" w:color="auto"/>
              <w:bottom w:val="single" w:sz="4" w:space="0" w:color="auto"/>
            </w:tcBorders>
            <w:shd w:val="clear" w:color="auto" w:fill="auto"/>
          </w:tcPr>
          <w:p w14:paraId="0D316C53" w14:textId="77777777" w:rsidR="00092305" w:rsidRPr="00D16BB4" w:rsidRDefault="00092305" w:rsidP="00D54912">
            <w:pPr>
              <w:pStyle w:val="ENoteTableText"/>
            </w:pPr>
            <w:r w:rsidRPr="00D16BB4">
              <w:t>3 Sept 2003</w:t>
            </w:r>
          </w:p>
        </w:tc>
        <w:tc>
          <w:tcPr>
            <w:tcW w:w="1275" w:type="pct"/>
            <w:tcBorders>
              <w:top w:val="single" w:sz="4" w:space="0" w:color="auto"/>
              <w:bottom w:val="single" w:sz="4" w:space="0" w:color="auto"/>
            </w:tcBorders>
            <w:shd w:val="clear" w:color="auto" w:fill="auto"/>
          </w:tcPr>
          <w:p w14:paraId="3C1575E2" w14:textId="77777777" w:rsidR="00092305" w:rsidRPr="00D16BB4" w:rsidRDefault="00092305" w:rsidP="00D54912">
            <w:pPr>
              <w:pStyle w:val="ENoteTableText"/>
            </w:pPr>
            <w:r w:rsidRPr="00D16BB4">
              <w:t>Sch 1: 3 Sept 2003 (r 2)</w:t>
            </w:r>
          </w:p>
        </w:tc>
        <w:tc>
          <w:tcPr>
            <w:tcW w:w="1175" w:type="pct"/>
            <w:tcBorders>
              <w:top w:val="single" w:sz="4" w:space="0" w:color="auto"/>
              <w:bottom w:val="single" w:sz="4" w:space="0" w:color="auto"/>
            </w:tcBorders>
            <w:shd w:val="clear" w:color="auto" w:fill="auto"/>
          </w:tcPr>
          <w:p w14:paraId="1E582EC1" w14:textId="77777777" w:rsidR="00092305" w:rsidRPr="00D16BB4" w:rsidRDefault="00092305" w:rsidP="00D54912">
            <w:pPr>
              <w:pStyle w:val="ENoteTableText"/>
            </w:pPr>
            <w:r w:rsidRPr="00D16BB4">
              <w:t>—</w:t>
            </w:r>
          </w:p>
        </w:tc>
      </w:tr>
      <w:tr w:rsidR="00092305" w:rsidRPr="00D16BB4" w14:paraId="0EE352C7" w14:textId="77777777" w:rsidTr="00A81C5B">
        <w:trPr>
          <w:cantSplit/>
        </w:trPr>
        <w:tc>
          <w:tcPr>
            <w:tcW w:w="1275" w:type="pct"/>
            <w:tcBorders>
              <w:top w:val="single" w:sz="4" w:space="0" w:color="auto"/>
              <w:bottom w:val="single" w:sz="4" w:space="0" w:color="auto"/>
            </w:tcBorders>
            <w:shd w:val="clear" w:color="auto" w:fill="auto"/>
          </w:tcPr>
          <w:p w14:paraId="6689EDF7" w14:textId="77777777" w:rsidR="00092305" w:rsidRPr="00D16BB4" w:rsidRDefault="00092305" w:rsidP="00D54912">
            <w:pPr>
              <w:pStyle w:val="ENoteTableText"/>
            </w:pPr>
            <w:r w:rsidRPr="00D16BB4">
              <w:t>240, 2003</w:t>
            </w:r>
          </w:p>
        </w:tc>
        <w:tc>
          <w:tcPr>
            <w:tcW w:w="1275" w:type="pct"/>
            <w:tcBorders>
              <w:top w:val="single" w:sz="4" w:space="0" w:color="auto"/>
              <w:bottom w:val="single" w:sz="4" w:space="0" w:color="auto"/>
            </w:tcBorders>
            <w:shd w:val="clear" w:color="auto" w:fill="auto"/>
          </w:tcPr>
          <w:p w14:paraId="547B04BB" w14:textId="77777777" w:rsidR="00092305" w:rsidRPr="00D16BB4" w:rsidRDefault="00092305" w:rsidP="00D54912">
            <w:pPr>
              <w:pStyle w:val="ENoteTableText"/>
            </w:pPr>
            <w:r w:rsidRPr="00D16BB4">
              <w:t>18 Sept 2003</w:t>
            </w:r>
          </w:p>
        </w:tc>
        <w:tc>
          <w:tcPr>
            <w:tcW w:w="1275" w:type="pct"/>
            <w:tcBorders>
              <w:top w:val="single" w:sz="4" w:space="0" w:color="auto"/>
              <w:bottom w:val="single" w:sz="4" w:space="0" w:color="auto"/>
            </w:tcBorders>
            <w:shd w:val="clear" w:color="auto" w:fill="auto"/>
          </w:tcPr>
          <w:p w14:paraId="0E715846" w14:textId="77777777" w:rsidR="00092305" w:rsidRPr="00D16BB4" w:rsidRDefault="00092305" w:rsidP="00D54912">
            <w:pPr>
              <w:pStyle w:val="ENoteTableText"/>
            </w:pPr>
            <w:r w:rsidRPr="00D16BB4">
              <w:t>Sch 2: 18 Sept 2003 (r 2)</w:t>
            </w:r>
          </w:p>
        </w:tc>
        <w:tc>
          <w:tcPr>
            <w:tcW w:w="1175" w:type="pct"/>
            <w:tcBorders>
              <w:top w:val="single" w:sz="4" w:space="0" w:color="auto"/>
              <w:bottom w:val="single" w:sz="4" w:space="0" w:color="auto"/>
            </w:tcBorders>
            <w:shd w:val="clear" w:color="auto" w:fill="auto"/>
          </w:tcPr>
          <w:p w14:paraId="2D541CD8" w14:textId="77777777" w:rsidR="00092305" w:rsidRPr="00D16BB4" w:rsidRDefault="00092305" w:rsidP="00D54912">
            <w:pPr>
              <w:pStyle w:val="ENoteTableText"/>
            </w:pPr>
            <w:r w:rsidRPr="00D16BB4">
              <w:t>—</w:t>
            </w:r>
          </w:p>
        </w:tc>
      </w:tr>
      <w:tr w:rsidR="00092305" w:rsidRPr="00D16BB4" w14:paraId="32C2AE09" w14:textId="77777777" w:rsidTr="00A81C5B">
        <w:trPr>
          <w:cantSplit/>
        </w:trPr>
        <w:tc>
          <w:tcPr>
            <w:tcW w:w="1275" w:type="pct"/>
            <w:tcBorders>
              <w:top w:val="single" w:sz="4" w:space="0" w:color="auto"/>
              <w:bottom w:val="single" w:sz="4" w:space="0" w:color="auto"/>
            </w:tcBorders>
            <w:shd w:val="clear" w:color="auto" w:fill="auto"/>
          </w:tcPr>
          <w:p w14:paraId="41EB5AA2" w14:textId="77777777" w:rsidR="00092305" w:rsidRPr="00D16BB4" w:rsidRDefault="00092305" w:rsidP="00D54912">
            <w:pPr>
              <w:pStyle w:val="ENoteTableText"/>
            </w:pPr>
            <w:r w:rsidRPr="00D16BB4">
              <w:t>297, 2003</w:t>
            </w:r>
          </w:p>
        </w:tc>
        <w:tc>
          <w:tcPr>
            <w:tcW w:w="1275" w:type="pct"/>
            <w:tcBorders>
              <w:top w:val="single" w:sz="4" w:space="0" w:color="auto"/>
              <w:bottom w:val="single" w:sz="4" w:space="0" w:color="auto"/>
            </w:tcBorders>
            <w:shd w:val="clear" w:color="auto" w:fill="auto"/>
          </w:tcPr>
          <w:p w14:paraId="7D00D77C" w14:textId="77777777" w:rsidR="00092305" w:rsidRPr="00D16BB4" w:rsidRDefault="00092305" w:rsidP="00D54912">
            <w:pPr>
              <w:pStyle w:val="ENoteTableText"/>
            </w:pPr>
            <w:r w:rsidRPr="00D16BB4">
              <w:t>27 Nov 2003</w:t>
            </w:r>
          </w:p>
        </w:tc>
        <w:tc>
          <w:tcPr>
            <w:tcW w:w="1275" w:type="pct"/>
            <w:tcBorders>
              <w:top w:val="single" w:sz="4" w:space="0" w:color="auto"/>
              <w:bottom w:val="single" w:sz="4" w:space="0" w:color="auto"/>
            </w:tcBorders>
            <w:shd w:val="clear" w:color="auto" w:fill="auto"/>
          </w:tcPr>
          <w:p w14:paraId="245799B3" w14:textId="77777777" w:rsidR="00092305" w:rsidRPr="00D16BB4" w:rsidRDefault="00092305" w:rsidP="00D54912">
            <w:pPr>
              <w:pStyle w:val="ENoteTableText"/>
            </w:pPr>
            <w:r w:rsidRPr="00D16BB4">
              <w:t>27 Nov 2003 (r 2)</w:t>
            </w:r>
          </w:p>
        </w:tc>
        <w:tc>
          <w:tcPr>
            <w:tcW w:w="1175" w:type="pct"/>
            <w:tcBorders>
              <w:top w:val="single" w:sz="4" w:space="0" w:color="auto"/>
              <w:bottom w:val="single" w:sz="4" w:space="0" w:color="auto"/>
            </w:tcBorders>
            <w:shd w:val="clear" w:color="auto" w:fill="auto"/>
          </w:tcPr>
          <w:p w14:paraId="4FB01FD9" w14:textId="77777777" w:rsidR="00092305" w:rsidRPr="00D16BB4" w:rsidRDefault="00092305" w:rsidP="00D54912">
            <w:pPr>
              <w:pStyle w:val="ENoteTableText"/>
            </w:pPr>
            <w:r w:rsidRPr="00D16BB4">
              <w:t>—</w:t>
            </w:r>
          </w:p>
        </w:tc>
      </w:tr>
      <w:tr w:rsidR="00092305" w:rsidRPr="00D16BB4" w14:paraId="0319F0AD" w14:textId="77777777" w:rsidTr="00A81C5B">
        <w:trPr>
          <w:cantSplit/>
        </w:trPr>
        <w:tc>
          <w:tcPr>
            <w:tcW w:w="1275" w:type="pct"/>
            <w:tcBorders>
              <w:top w:val="single" w:sz="4" w:space="0" w:color="auto"/>
              <w:bottom w:val="single" w:sz="4" w:space="0" w:color="auto"/>
            </w:tcBorders>
            <w:shd w:val="clear" w:color="auto" w:fill="auto"/>
          </w:tcPr>
          <w:p w14:paraId="719B5FD1" w14:textId="77777777" w:rsidR="00092305" w:rsidRPr="00D16BB4" w:rsidRDefault="00092305" w:rsidP="00D54912">
            <w:pPr>
              <w:pStyle w:val="ENoteTableText"/>
            </w:pPr>
            <w:r w:rsidRPr="00D16BB4">
              <w:t>365, 2003</w:t>
            </w:r>
          </w:p>
        </w:tc>
        <w:tc>
          <w:tcPr>
            <w:tcW w:w="1275" w:type="pct"/>
            <w:tcBorders>
              <w:top w:val="single" w:sz="4" w:space="0" w:color="auto"/>
              <w:bottom w:val="single" w:sz="4" w:space="0" w:color="auto"/>
            </w:tcBorders>
            <w:shd w:val="clear" w:color="auto" w:fill="auto"/>
          </w:tcPr>
          <w:p w14:paraId="70B7B8E1" w14:textId="77777777" w:rsidR="00092305" w:rsidRPr="00D16BB4" w:rsidRDefault="00092305" w:rsidP="00D54912">
            <w:pPr>
              <w:pStyle w:val="ENoteTableText"/>
            </w:pPr>
            <w:r w:rsidRPr="00D16BB4">
              <w:t>23 Dec 2003</w:t>
            </w:r>
          </w:p>
        </w:tc>
        <w:tc>
          <w:tcPr>
            <w:tcW w:w="1275" w:type="pct"/>
            <w:tcBorders>
              <w:top w:val="single" w:sz="4" w:space="0" w:color="auto"/>
              <w:bottom w:val="single" w:sz="4" w:space="0" w:color="auto"/>
            </w:tcBorders>
            <w:shd w:val="clear" w:color="auto" w:fill="auto"/>
          </w:tcPr>
          <w:p w14:paraId="533C756A" w14:textId="77777777" w:rsidR="00092305" w:rsidRPr="00D16BB4" w:rsidRDefault="00092305" w:rsidP="00D54912">
            <w:pPr>
              <w:pStyle w:val="ENoteTableText"/>
            </w:pPr>
            <w:r w:rsidRPr="00D16BB4">
              <w:t>Sch 1: 23 Dec 2003 (r 2(a))</w:t>
            </w:r>
            <w:r w:rsidRPr="00D16BB4">
              <w:br/>
              <w:t>Sch 2: 1 Jan 2004 (r 2(b))</w:t>
            </w:r>
            <w:r w:rsidRPr="00D16BB4">
              <w:br/>
              <w:t>Sch 4: 1 July 2004 (r 2(c))</w:t>
            </w:r>
          </w:p>
        </w:tc>
        <w:tc>
          <w:tcPr>
            <w:tcW w:w="1175" w:type="pct"/>
            <w:tcBorders>
              <w:top w:val="single" w:sz="4" w:space="0" w:color="auto"/>
              <w:bottom w:val="single" w:sz="4" w:space="0" w:color="auto"/>
            </w:tcBorders>
            <w:shd w:val="clear" w:color="auto" w:fill="auto"/>
          </w:tcPr>
          <w:p w14:paraId="51715014" w14:textId="77777777" w:rsidR="00092305" w:rsidRPr="00D16BB4" w:rsidRDefault="00092305" w:rsidP="00D54912">
            <w:pPr>
              <w:pStyle w:val="ENoteTableText"/>
            </w:pPr>
            <w:r w:rsidRPr="00D16BB4">
              <w:t>—</w:t>
            </w:r>
          </w:p>
        </w:tc>
      </w:tr>
      <w:tr w:rsidR="00092305" w:rsidRPr="00D16BB4" w14:paraId="5DABF8FC" w14:textId="77777777" w:rsidTr="00A81C5B">
        <w:trPr>
          <w:cantSplit/>
        </w:trPr>
        <w:tc>
          <w:tcPr>
            <w:tcW w:w="1275" w:type="pct"/>
            <w:tcBorders>
              <w:top w:val="single" w:sz="4" w:space="0" w:color="auto"/>
              <w:bottom w:val="single" w:sz="4" w:space="0" w:color="auto"/>
            </w:tcBorders>
            <w:shd w:val="clear" w:color="auto" w:fill="auto"/>
          </w:tcPr>
          <w:p w14:paraId="1532D56C" w14:textId="77777777" w:rsidR="00092305" w:rsidRPr="00D16BB4" w:rsidRDefault="00092305" w:rsidP="00D54912">
            <w:pPr>
              <w:pStyle w:val="ENoteTableText"/>
            </w:pPr>
            <w:r w:rsidRPr="00D16BB4">
              <w:t>4, 2004</w:t>
            </w:r>
          </w:p>
        </w:tc>
        <w:tc>
          <w:tcPr>
            <w:tcW w:w="1275" w:type="pct"/>
            <w:tcBorders>
              <w:top w:val="single" w:sz="4" w:space="0" w:color="auto"/>
              <w:bottom w:val="single" w:sz="4" w:space="0" w:color="auto"/>
            </w:tcBorders>
            <w:shd w:val="clear" w:color="auto" w:fill="auto"/>
          </w:tcPr>
          <w:p w14:paraId="5A324908" w14:textId="77777777" w:rsidR="00092305" w:rsidRPr="00D16BB4" w:rsidRDefault="00092305" w:rsidP="00D54912">
            <w:pPr>
              <w:pStyle w:val="ENoteTableText"/>
            </w:pPr>
            <w:r w:rsidRPr="00D16BB4">
              <w:t>12 Feb 2004</w:t>
            </w:r>
          </w:p>
        </w:tc>
        <w:tc>
          <w:tcPr>
            <w:tcW w:w="1275" w:type="pct"/>
            <w:tcBorders>
              <w:top w:val="single" w:sz="4" w:space="0" w:color="auto"/>
              <w:bottom w:val="single" w:sz="4" w:space="0" w:color="auto"/>
            </w:tcBorders>
            <w:shd w:val="clear" w:color="auto" w:fill="auto"/>
          </w:tcPr>
          <w:p w14:paraId="56289C9C" w14:textId="77777777" w:rsidR="00092305" w:rsidRPr="00D16BB4" w:rsidRDefault="00092305" w:rsidP="00D54912">
            <w:pPr>
              <w:pStyle w:val="ENoteTableText"/>
            </w:pPr>
            <w:r w:rsidRPr="00D16BB4">
              <w:t>20 Feb 2004 (r 2)</w:t>
            </w:r>
          </w:p>
        </w:tc>
        <w:tc>
          <w:tcPr>
            <w:tcW w:w="1175" w:type="pct"/>
            <w:tcBorders>
              <w:top w:val="single" w:sz="4" w:space="0" w:color="auto"/>
              <w:bottom w:val="single" w:sz="4" w:space="0" w:color="auto"/>
            </w:tcBorders>
            <w:shd w:val="clear" w:color="auto" w:fill="auto"/>
          </w:tcPr>
          <w:p w14:paraId="6F0CEB4E" w14:textId="77777777" w:rsidR="00092305" w:rsidRPr="00D16BB4" w:rsidRDefault="00092305" w:rsidP="00D54912">
            <w:pPr>
              <w:pStyle w:val="ENoteTableText"/>
            </w:pPr>
            <w:r w:rsidRPr="00D16BB4">
              <w:t>—</w:t>
            </w:r>
          </w:p>
        </w:tc>
      </w:tr>
      <w:tr w:rsidR="00092305" w:rsidRPr="00D16BB4" w14:paraId="6A9F04EC" w14:textId="77777777" w:rsidTr="00A81C5B">
        <w:trPr>
          <w:cantSplit/>
        </w:trPr>
        <w:tc>
          <w:tcPr>
            <w:tcW w:w="1275" w:type="pct"/>
            <w:tcBorders>
              <w:top w:val="single" w:sz="4" w:space="0" w:color="auto"/>
              <w:bottom w:val="single" w:sz="4" w:space="0" w:color="auto"/>
            </w:tcBorders>
            <w:shd w:val="clear" w:color="auto" w:fill="auto"/>
          </w:tcPr>
          <w:p w14:paraId="297BB9BC" w14:textId="77777777" w:rsidR="00092305" w:rsidRPr="00D16BB4" w:rsidRDefault="00092305" w:rsidP="00D54912">
            <w:pPr>
              <w:pStyle w:val="ENoteTableText"/>
            </w:pPr>
            <w:r w:rsidRPr="00D16BB4">
              <w:t>134, 2004</w:t>
            </w:r>
          </w:p>
        </w:tc>
        <w:tc>
          <w:tcPr>
            <w:tcW w:w="1275" w:type="pct"/>
            <w:tcBorders>
              <w:top w:val="single" w:sz="4" w:space="0" w:color="auto"/>
              <w:bottom w:val="single" w:sz="4" w:space="0" w:color="auto"/>
            </w:tcBorders>
            <w:shd w:val="clear" w:color="auto" w:fill="auto"/>
          </w:tcPr>
          <w:p w14:paraId="0A912124" w14:textId="77777777" w:rsidR="00092305" w:rsidRPr="00D16BB4" w:rsidRDefault="00092305" w:rsidP="00D54912">
            <w:pPr>
              <w:pStyle w:val="ENoteTableText"/>
            </w:pPr>
            <w:r w:rsidRPr="00D16BB4">
              <w:t>18 June 2004</w:t>
            </w:r>
          </w:p>
        </w:tc>
        <w:tc>
          <w:tcPr>
            <w:tcW w:w="1275" w:type="pct"/>
            <w:tcBorders>
              <w:top w:val="single" w:sz="4" w:space="0" w:color="auto"/>
              <w:bottom w:val="single" w:sz="4" w:space="0" w:color="auto"/>
            </w:tcBorders>
            <w:shd w:val="clear" w:color="auto" w:fill="auto"/>
          </w:tcPr>
          <w:p w14:paraId="7CB10C42" w14:textId="77777777" w:rsidR="00092305" w:rsidRPr="00D16BB4" w:rsidRDefault="00092305" w:rsidP="00D54912">
            <w:pPr>
              <w:pStyle w:val="ENoteTableText"/>
            </w:pPr>
            <w:r w:rsidRPr="00D16BB4">
              <w:t>Sch 2: 15 Nov 2004 (r 2)</w:t>
            </w:r>
          </w:p>
        </w:tc>
        <w:tc>
          <w:tcPr>
            <w:tcW w:w="1175" w:type="pct"/>
            <w:tcBorders>
              <w:top w:val="single" w:sz="4" w:space="0" w:color="auto"/>
              <w:bottom w:val="single" w:sz="4" w:space="0" w:color="auto"/>
            </w:tcBorders>
            <w:shd w:val="clear" w:color="auto" w:fill="auto"/>
          </w:tcPr>
          <w:p w14:paraId="2F304A4C" w14:textId="77777777" w:rsidR="00092305" w:rsidRPr="00D16BB4" w:rsidRDefault="00092305" w:rsidP="00D54912">
            <w:pPr>
              <w:pStyle w:val="ENoteTableText"/>
            </w:pPr>
            <w:r w:rsidRPr="00D16BB4">
              <w:t>—</w:t>
            </w:r>
          </w:p>
        </w:tc>
      </w:tr>
      <w:tr w:rsidR="00092305" w:rsidRPr="00D16BB4" w14:paraId="51CC6B7B" w14:textId="77777777" w:rsidTr="00A81C5B">
        <w:trPr>
          <w:cantSplit/>
        </w:trPr>
        <w:tc>
          <w:tcPr>
            <w:tcW w:w="1275" w:type="pct"/>
            <w:tcBorders>
              <w:top w:val="single" w:sz="4" w:space="0" w:color="auto"/>
              <w:bottom w:val="single" w:sz="4" w:space="0" w:color="auto"/>
            </w:tcBorders>
            <w:shd w:val="clear" w:color="auto" w:fill="auto"/>
          </w:tcPr>
          <w:p w14:paraId="718CBE3A" w14:textId="77777777" w:rsidR="00092305" w:rsidRPr="00D16BB4" w:rsidRDefault="00092305" w:rsidP="00D54912">
            <w:pPr>
              <w:pStyle w:val="ENoteTableText"/>
            </w:pPr>
            <w:r w:rsidRPr="00D16BB4">
              <w:t>216, 2004</w:t>
            </w:r>
          </w:p>
        </w:tc>
        <w:tc>
          <w:tcPr>
            <w:tcW w:w="1275" w:type="pct"/>
            <w:tcBorders>
              <w:top w:val="single" w:sz="4" w:space="0" w:color="auto"/>
              <w:bottom w:val="single" w:sz="4" w:space="0" w:color="auto"/>
            </w:tcBorders>
            <w:shd w:val="clear" w:color="auto" w:fill="auto"/>
          </w:tcPr>
          <w:p w14:paraId="3F6AB7DF" w14:textId="3F79D44D" w:rsidR="00092305" w:rsidRPr="00D16BB4" w:rsidRDefault="00FC5A19" w:rsidP="00D54912">
            <w:pPr>
              <w:pStyle w:val="ENoteTableText"/>
            </w:pPr>
            <w:r w:rsidRPr="00D16BB4">
              <w:t>15 July</w:t>
            </w:r>
            <w:r w:rsidR="00092305" w:rsidRPr="00D16BB4">
              <w:t xml:space="preserve"> 2004</w:t>
            </w:r>
          </w:p>
        </w:tc>
        <w:tc>
          <w:tcPr>
            <w:tcW w:w="1275" w:type="pct"/>
            <w:tcBorders>
              <w:top w:val="single" w:sz="4" w:space="0" w:color="auto"/>
              <w:bottom w:val="single" w:sz="4" w:space="0" w:color="auto"/>
            </w:tcBorders>
            <w:shd w:val="clear" w:color="auto" w:fill="auto"/>
          </w:tcPr>
          <w:p w14:paraId="7C1CC923" w14:textId="02D4AB8B" w:rsidR="00092305" w:rsidRPr="00D16BB4" w:rsidRDefault="00092305" w:rsidP="00D54912">
            <w:pPr>
              <w:pStyle w:val="ENoteTableText"/>
            </w:pPr>
            <w:r w:rsidRPr="00D16BB4">
              <w:t xml:space="preserve">Sch 2: </w:t>
            </w:r>
            <w:r w:rsidR="00FC5A19" w:rsidRPr="00D16BB4">
              <w:t>15 July</w:t>
            </w:r>
            <w:r w:rsidRPr="00D16BB4">
              <w:t xml:space="preserve"> 2004 (r 2)</w:t>
            </w:r>
          </w:p>
        </w:tc>
        <w:tc>
          <w:tcPr>
            <w:tcW w:w="1175" w:type="pct"/>
            <w:tcBorders>
              <w:top w:val="single" w:sz="4" w:space="0" w:color="auto"/>
              <w:bottom w:val="single" w:sz="4" w:space="0" w:color="auto"/>
            </w:tcBorders>
            <w:shd w:val="clear" w:color="auto" w:fill="auto"/>
          </w:tcPr>
          <w:p w14:paraId="775D4FD4" w14:textId="77777777" w:rsidR="00092305" w:rsidRPr="00D16BB4" w:rsidRDefault="00092305" w:rsidP="00D54912">
            <w:pPr>
              <w:pStyle w:val="ENoteTableText"/>
            </w:pPr>
            <w:r w:rsidRPr="00D16BB4">
              <w:t>—</w:t>
            </w:r>
          </w:p>
        </w:tc>
      </w:tr>
      <w:tr w:rsidR="00092305" w:rsidRPr="00D16BB4" w14:paraId="20B8CA20" w14:textId="77777777" w:rsidTr="00A81C5B">
        <w:trPr>
          <w:cantSplit/>
        </w:trPr>
        <w:tc>
          <w:tcPr>
            <w:tcW w:w="1275" w:type="pct"/>
            <w:tcBorders>
              <w:top w:val="single" w:sz="4" w:space="0" w:color="auto"/>
              <w:bottom w:val="single" w:sz="4" w:space="0" w:color="auto"/>
            </w:tcBorders>
            <w:shd w:val="clear" w:color="auto" w:fill="auto"/>
          </w:tcPr>
          <w:p w14:paraId="2A442414" w14:textId="77777777" w:rsidR="00092305" w:rsidRPr="00D16BB4" w:rsidRDefault="00092305" w:rsidP="00D54912">
            <w:pPr>
              <w:pStyle w:val="ENoteTableText"/>
            </w:pPr>
            <w:r w:rsidRPr="00D16BB4">
              <w:t>222, 2004</w:t>
            </w:r>
          </w:p>
        </w:tc>
        <w:tc>
          <w:tcPr>
            <w:tcW w:w="1275" w:type="pct"/>
            <w:tcBorders>
              <w:top w:val="single" w:sz="4" w:space="0" w:color="auto"/>
              <w:bottom w:val="single" w:sz="4" w:space="0" w:color="auto"/>
            </w:tcBorders>
            <w:shd w:val="clear" w:color="auto" w:fill="auto"/>
          </w:tcPr>
          <w:p w14:paraId="1328D74E" w14:textId="77777777" w:rsidR="00092305" w:rsidRPr="00D16BB4" w:rsidRDefault="00092305" w:rsidP="00D54912">
            <w:pPr>
              <w:pStyle w:val="ENoteTableText"/>
            </w:pPr>
            <w:r w:rsidRPr="00D16BB4">
              <w:t>22 July 2004</w:t>
            </w:r>
          </w:p>
        </w:tc>
        <w:tc>
          <w:tcPr>
            <w:tcW w:w="1275" w:type="pct"/>
            <w:tcBorders>
              <w:top w:val="single" w:sz="4" w:space="0" w:color="auto"/>
              <w:bottom w:val="single" w:sz="4" w:space="0" w:color="auto"/>
            </w:tcBorders>
            <w:shd w:val="clear" w:color="auto" w:fill="auto"/>
          </w:tcPr>
          <w:p w14:paraId="20D87C1E" w14:textId="77777777" w:rsidR="00092305" w:rsidRPr="00D16BB4" w:rsidRDefault="00092305" w:rsidP="00D54912">
            <w:pPr>
              <w:pStyle w:val="ENoteTableText"/>
            </w:pPr>
            <w:r w:rsidRPr="00D16BB4">
              <w:t>Sch 4: 1 July 2004 (r 2)</w:t>
            </w:r>
          </w:p>
        </w:tc>
        <w:tc>
          <w:tcPr>
            <w:tcW w:w="1175" w:type="pct"/>
            <w:tcBorders>
              <w:top w:val="single" w:sz="4" w:space="0" w:color="auto"/>
              <w:bottom w:val="single" w:sz="4" w:space="0" w:color="auto"/>
            </w:tcBorders>
            <w:shd w:val="clear" w:color="auto" w:fill="auto"/>
          </w:tcPr>
          <w:p w14:paraId="2C1E47E4" w14:textId="77777777" w:rsidR="00092305" w:rsidRPr="00D16BB4" w:rsidRDefault="00092305" w:rsidP="00D54912">
            <w:pPr>
              <w:pStyle w:val="ENoteTableText"/>
            </w:pPr>
            <w:r w:rsidRPr="00D16BB4">
              <w:t>—</w:t>
            </w:r>
          </w:p>
        </w:tc>
      </w:tr>
      <w:tr w:rsidR="00092305" w:rsidRPr="00D16BB4" w14:paraId="72E6DD20" w14:textId="77777777" w:rsidTr="00A81C5B">
        <w:trPr>
          <w:cantSplit/>
        </w:trPr>
        <w:tc>
          <w:tcPr>
            <w:tcW w:w="1275" w:type="pct"/>
            <w:tcBorders>
              <w:top w:val="single" w:sz="4" w:space="0" w:color="auto"/>
              <w:bottom w:val="single" w:sz="4" w:space="0" w:color="auto"/>
            </w:tcBorders>
            <w:shd w:val="clear" w:color="auto" w:fill="auto"/>
          </w:tcPr>
          <w:p w14:paraId="6C2EEE5C" w14:textId="77777777" w:rsidR="00092305" w:rsidRPr="00D16BB4" w:rsidRDefault="00092305" w:rsidP="00D54912">
            <w:pPr>
              <w:pStyle w:val="ENoteTableText"/>
            </w:pPr>
            <w:r w:rsidRPr="00D16BB4">
              <w:t>230, 2004</w:t>
            </w:r>
          </w:p>
        </w:tc>
        <w:tc>
          <w:tcPr>
            <w:tcW w:w="1275" w:type="pct"/>
            <w:tcBorders>
              <w:top w:val="single" w:sz="4" w:space="0" w:color="auto"/>
              <w:bottom w:val="single" w:sz="4" w:space="0" w:color="auto"/>
            </w:tcBorders>
            <w:shd w:val="clear" w:color="auto" w:fill="auto"/>
          </w:tcPr>
          <w:p w14:paraId="5F7B3D3A" w14:textId="44500ED5" w:rsidR="00092305" w:rsidRPr="00D16BB4" w:rsidRDefault="00BA761D" w:rsidP="00D54912">
            <w:pPr>
              <w:pStyle w:val="ENoteTableText"/>
            </w:pPr>
            <w:r w:rsidRPr="00D16BB4">
              <w:t>28 July</w:t>
            </w:r>
            <w:r w:rsidR="00092305" w:rsidRPr="00D16BB4">
              <w:t xml:space="preserve"> 2004</w:t>
            </w:r>
          </w:p>
        </w:tc>
        <w:tc>
          <w:tcPr>
            <w:tcW w:w="1275" w:type="pct"/>
            <w:tcBorders>
              <w:top w:val="single" w:sz="4" w:space="0" w:color="auto"/>
              <w:bottom w:val="single" w:sz="4" w:space="0" w:color="auto"/>
            </w:tcBorders>
            <w:shd w:val="clear" w:color="auto" w:fill="auto"/>
          </w:tcPr>
          <w:p w14:paraId="15E8B303" w14:textId="4C638090" w:rsidR="00092305" w:rsidRPr="00D16BB4" w:rsidRDefault="00BA761D" w:rsidP="00D54912">
            <w:pPr>
              <w:pStyle w:val="ENoteTableText"/>
            </w:pPr>
            <w:r w:rsidRPr="00D16BB4">
              <w:t>28 July</w:t>
            </w:r>
            <w:r w:rsidR="00092305" w:rsidRPr="00D16BB4">
              <w:t xml:space="preserve"> 2004 (r 2)</w:t>
            </w:r>
          </w:p>
        </w:tc>
        <w:tc>
          <w:tcPr>
            <w:tcW w:w="1175" w:type="pct"/>
            <w:tcBorders>
              <w:top w:val="single" w:sz="4" w:space="0" w:color="auto"/>
              <w:bottom w:val="single" w:sz="4" w:space="0" w:color="auto"/>
            </w:tcBorders>
            <w:shd w:val="clear" w:color="auto" w:fill="auto"/>
          </w:tcPr>
          <w:p w14:paraId="1B2844DF" w14:textId="77777777" w:rsidR="00092305" w:rsidRPr="00D16BB4" w:rsidRDefault="00092305" w:rsidP="00D54912">
            <w:pPr>
              <w:pStyle w:val="ENoteTableText"/>
            </w:pPr>
            <w:r w:rsidRPr="00D16BB4">
              <w:t>—</w:t>
            </w:r>
          </w:p>
        </w:tc>
      </w:tr>
      <w:tr w:rsidR="00092305" w:rsidRPr="00D16BB4" w14:paraId="364FBB71" w14:textId="77777777" w:rsidTr="00A81C5B">
        <w:trPr>
          <w:cantSplit/>
        </w:trPr>
        <w:tc>
          <w:tcPr>
            <w:tcW w:w="1275" w:type="pct"/>
            <w:tcBorders>
              <w:top w:val="single" w:sz="4" w:space="0" w:color="auto"/>
              <w:bottom w:val="single" w:sz="4" w:space="0" w:color="auto"/>
            </w:tcBorders>
            <w:shd w:val="clear" w:color="auto" w:fill="auto"/>
          </w:tcPr>
          <w:p w14:paraId="1DBE04B8" w14:textId="77777777" w:rsidR="00092305" w:rsidRPr="00D16BB4" w:rsidRDefault="00092305" w:rsidP="00D54912">
            <w:pPr>
              <w:pStyle w:val="ENoteTableText"/>
            </w:pPr>
            <w:r w:rsidRPr="00D16BB4">
              <w:t>345, 2004</w:t>
            </w:r>
          </w:p>
        </w:tc>
        <w:tc>
          <w:tcPr>
            <w:tcW w:w="1275" w:type="pct"/>
            <w:tcBorders>
              <w:top w:val="single" w:sz="4" w:space="0" w:color="auto"/>
              <w:bottom w:val="single" w:sz="4" w:space="0" w:color="auto"/>
            </w:tcBorders>
            <w:shd w:val="clear" w:color="auto" w:fill="auto"/>
          </w:tcPr>
          <w:p w14:paraId="1DC7D67F" w14:textId="77777777" w:rsidR="00092305" w:rsidRPr="00D16BB4" w:rsidRDefault="00092305" w:rsidP="00D54912">
            <w:pPr>
              <w:pStyle w:val="ENoteTableText"/>
            </w:pPr>
            <w:r w:rsidRPr="00D16BB4">
              <w:t>8 Dec 2004</w:t>
            </w:r>
          </w:p>
        </w:tc>
        <w:tc>
          <w:tcPr>
            <w:tcW w:w="1275" w:type="pct"/>
            <w:tcBorders>
              <w:top w:val="single" w:sz="4" w:space="0" w:color="auto"/>
              <w:bottom w:val="single" w:sz="4" w:space="0" w:color="auto"/>
            </w:tcBorders>
            <w:shd w:val="clear" w:color="auto" w:fill="auto"/>
          </w:tcPr>
          <w:p w14:paraId="167C7CD6" w14:textId="77777777" w:rsidR="00092305" w:rsidRPr="00D16BB4" w:rsidRDefault="00092305" w:rsidP="00D54912">
            <w:pPr>
              <w:pStyle w:val="ENoteTableText"/>
            </w:pPr>
            <w:r w:rsidRPr="00D16BB4">
              <w:t>Sch 2: 8 Dec 2004 (r 2)</w:t>
            </w:r>
          </w:p>
        </w:tc>
        <w:tc>
          <w:tcPr>
            <w:tcW w:w="1175" w:type="pct"/>
            <w:tcBorders>
              <w:top w:val="single" w:sz="4" w:space="0" w:color="auto"/>
              <w:bottom w:val="single" w:sz="4" w:space="0" w:color="auto"/>
            </w:tcBorders>
            <w:shd w:val="clear" w:color="auto" w:fill="auto"/>
          </w:tcPr>
          <w:p w14:paraId="40CDE825" w14:textId="77777777" w:rsidR="00092305" w:rsidRPr="00D16BB4" w:rsidRDefault="00092305" w:rsidP="00D54912">
            <w:pPr>
              <w:pStyle w:val="ENoteTableText"/>
            </w:pPr>
            <w:r w:rsidRPr="00D16BB4">
              <w:t>—</w:t>
            </w:r>
          </w:p>
        </w:tc>
      </w:tr>
      <w:tr w:rsidR="00092305" w:rsidRPr="00D16BB4" w14:paraId="2ACFA5FB" w14:textId="77777777" w:rsidTr="00A81C5B">
        <w:trPr>
          <w:cantSplit/>
        </w:trPr>
        <w:tc>
          <w:tcPr>
            <w:tcW w:w="1275" w:type="pct"/>
            <w:tcBorders>
              <w:top w:val="single" w:sz="4" w:space="0" w:color="auto"/>
              <w:bottom w:val="single" w:sz="4" w:space="0" w:color="auto"/>
            </w:tcBorders>
            <w:shd w:val="clear" w:color="auto" w:fill="auto"/>
          </w:tcPr>
          <w:p w14:paraId="2BD6BC63" w14:textId="77777777" w:rsidR="00092305" w:rsidRPr="00D16BB4" w:rsidRDefault="00092305" w:rsidP="00D54912">
            <w:pPr>
              <w:pStyle w:val="ENoteTableText"/>
            </w:pPr>
            <w:r w:rsidRPr="00D16BB4">
              <w:t>207, 2005</w:t>
            </w:r>
          </w:p>
        </w:tc>
        <w:tc>
          <w:tcPr>
            <w:tcW w:w="1275" w:type="pct"/>
            <w:tcBorders>
              <w:top w:val="single" w:sz="4" w:space="0" w:color="auto"/>
              <w:bottom w:val="single" w:sz="4" w:space="0" w:color="auto"/>
            </w:tcBorders>
            <w:shd w:val="clear" w:color="auto" w:fill="auto"/>
          </w:tcPr>
          <w:p w14:paraId="6805EFBD" w14:textId="77777777" w:rsidR="00092305" w:rsidRPr="00D16BB4" w:rsidRDefault="00092305" w:rsidP="00D54912">
            <w:pPr>
              <w:pStyle w:val="ENoteTableText"/>
            </w:pPr>
            <w:r w:rsidRPr="00D16BB4">
              <w:t>19 Sept 2005 (F2005L02673)</w:t>
            </w:r>
          </w:p>
        </w:tc>
        <w:tc>
          <w:tcPr>
            <w:tcW w:w="1275" w:type="pct"/>
            <w:tcBorders>
              <w:top w:val="single" w:sz="4" w:space="0" w:color="auto"/>
              <w:bottom w:val="single" w:sz="4" w:space="0" w:color="auto"/>
            </w:tcBorders>
            <w:shd w:val="clear" w:color="auto" w:fill="auto"/>
          </w:tcPr>
          <w:p w14:paraId="46CB1454" w14:textId="55D3A70D" w:rsidR="00092305" w:rsidRPr="00D16BB4" w:rsidRDefault="00092305" w:rsidP="00D54912">
            <w:pPr>
              <w:pStyle w:val="ENoteTableText"/>
            </w:pPr>
            <w:r w:rsidRPr="00D16BB4">
              <w:t>Sch 1 (</w:t>
            </w:r>
            <w:r w:rsidR="009E3970">
              <w:t>items 1</w:t>
            </w:r>
            <w:r w:rsidRPr="00D16BB4">
              <w:t>–3): 1 Oct 2005 (r 2)</w:t>
            </w:r>
          </w:p>
        </w:tc>
        <w:tc>
          <w:tcPr>
            <w:tcW w:w="1175" w:type="pct"/>
            <w:tcBorders>
              <w:top w:val="single" w:sz="4" w:space="0" w:color="auto"/>
              <w:bottom w:val="single" w:sz="4" w:space="0" w:color="auto"/>
            </w:tcBorders>
            <w:shd w:val="clear" w:color="auto" w:fill="auto"/>
          </w:tcPr>
          <w:p w14:paraId="77D7BF37" w14:textId="77777777" w:rsidR="00092305" w:rsidRPr="00D16BB4" w:rsidRDefault="00092305" w:rsidP="00D54912">
            <w:pPr>
              <w:pStyle w:val="ENoteTableText"/>
            </w:pPr>
            <w:r w:rsidRPr="00D16BB4">
              <w:t>—</w:t>
            </w:r>
          </w:p>
        </w:tc>
      </w:tr>
      <w:tr w:rsidR="00092305" w:rsidRPr="00D16BB4" w14:paraId="171922C5" w14:textId="77777777" w:rsidTr="00A81C5B">
        <w:trPr>
          <w:cantSplit/>
        </w:trPr>
        <w:tc>
          <w:tcPr>
            <w:tcW w:w="1275" w:type="pct"/>
            <w:tcBorders>
              <w:top w:val="single" w:sz="4" w:space="0" w:color="auto"/>
              <w:bottom w:val="single" w:sz="4" w:space="0" w:color="auto"/>
            </w:tcBorders>
            <w:shd w:val="clear" w:color="auto" w:fill="auto"/>
          </w:tcPr>
          <w:p w14:paraId="7B1F518A" w14:textId="77777777" w:rsidR="00092305" w:rsidRPr="00D16BB4" w:rsidRDefault="00092305" w:rsidP="00D54912">
            <w:pPr>
              <w:pStyle w:val="ENoteTableText"/>
            </w:pPr>
            <w:r w:rsidRPr="00D16BB4">
              <w:t>242, 2005</w:t>
            </w:r>
          </w:p>
        </w:tc>
        <w:tc>
          <w:tcPr>
            <w:tcW w:w="1275" w:type="pct"/>
            <w:tcBorders>
              <w:top w:val="single" w:sz="4" w:space="0" w:color="auto"/>
              <w:bottom w:val="single" w:sz="4" w:space="0" w:color="auto"/>
            </w:tcBorders>
            <w:shd w:val="clear" w:color="auto" w:fill="auto"/>
          </w:tcPr>
          <w:p w14:paraId="7B8826A5" w14:textId="77777777" w:rsidR="00092305" w:rsidRPr="00D16BB4" w:rsidRDefault="00092305" w:rsidP="00D54912">
            <w:pPr>
              <w:pStyle w:val="ENoteTableText"/>
            </w:pPr>
            <w:r w:rsidRPr="00D16BB4">
              <w:t>24 Oct 2005 (F2005L03219)</w:t>
            </w:r>
          </w:p>
        </w:tc>
        <w:tc>
          <w:tcPr>
            <w:tcW w:w="1275" w:type="pct"/>
            <w:tcBorders>
              <w:top w:val="single" w:sz="4" w:space="0" w:color="auto"/>
              <w:bottom w:val="single" w:sz="4" w:space="0" w:color="auto"/>
            </w:tcBorders>
            <w:shd w:val="clear" w:color="auto" w:fill="auto"/>
          </w:tcPr>
          <w:p w14:paraId="313F9063" w14:textId="77777777" w:rsidR="00092305" w:rsidRPr="00D16BB4" w:rsidRDefault="00092305" w:rsidP="00D54912">
            <w:pPr>
              <w:pStyle w:val="ENoteTableText"/>
            </w:pPr>
            <w:r w:rsidRPr="00D16BB4">
              <w:t>Sch 1: 25 Oct 2005 (r 2)</w:t>
            </w:r>
          </w:p>
        </w:tc>
        <w:tc>
          <w:tcPr>
            <w:tcW w:w="1175" w:type="pct"/>
            <w:tcBorders>
              <w:top w:val="single" w:sz="4" w:space="0" w:color="auto"/>
              <w:bottom w:val="single" w:sz="4" w:space="0" w:color="auto"/>
            </w:tcBorders>
            <w:shd w:val="clear" w:color="auto" w:fill="auto"/>
          </w:tcPr>
          <w:p w14:paraId="6E92F6F6" w14:textId="77777777" w:rsidR="00092305" w:rsidRPr="00D16BB4" w:rsidRDefault="00092305" w:rsidP="00D54912">
            <w:pPr>
              <w:pStyle w:val="ENoteTableText"/>
            </w:pPr>
            <w:r w:rsidRPr="00D16BB4">
              <w:t>—</w:t>
            </w:r>
          </w:p>
        </w:tc>
      </w:tr>
      <w:tr w:rsidR="00092305" w:rsidRPr="00D16BB4" w14:paraId="3A7AD123" w14:textId="77777777" w:rsidTr="00A81C5B">
        <w:trPr>
          <w:cantSplit/>
        </w:trPr>
        <w:tc>
          <w:tcPr>
            <w:tcW w:w="1275" w:type="pct"/>
            <w:tcBorders>
              <w:top w:val="single" w:sz="4" w:space="0" w:color="auto"/>
              <w:bottom w:val="single" w:sz="4" w:space="0" w:color="auto"/>
            </w:tcBorders>
            <w:shd w:val="clear" w:color="auto" w:fill="auto"/>
          </w:tcPr>
          <w:p w14:paraId="3A57AC85" w14:textId="77777777" w:rsidR="00092305" w:rsidRPr="00D16BB4" w:rsidRDefault="00092305" w:rsidP="00D54912">
            <w:pPr>
              <w:pStyle w:val="ENoteTableText"/>
            </w:pPr>
            <w:r w:rsidRPr="00D16BB4">
              <w:t>258, 2005</w:t>
            </w:r>
          </w:p>
        </w:tc>
        <w:tc>
          <w:tcPr>
            <w:tcW w:w="1275" w:type="pct"/>
            <w:tcBorders>
              <w:top w:val="single" w:sz="4" w:space="0" w:color="auto"/>
              <w:bottom w:val="single" w:sz="4" w:space="0" w:color="auto"/>
            </w:tcBorders>
            <w:shd w:val="clear" w:color="auto" w:fill="auto"/>
          </w:tcPr>
          <w:p w14:paraId="508232B2" w14:textId="77777777" w:rsidR="00092305" w:rsidRPr="00D16BB4" w:rsidRDefault="00092305" w:rsidP="00D54912">
            <w:pPr>
              <w:pStyle w:val="ENoteTableText"/>
            </w:pPr>
            <w:r w:rsidRPr="00D16BB4">
              <w:t>15 Nov 2005 (F2005L03421)</w:t>
            </w:r>
          </w:p>
        </w:tc>
        <w:tc>
          <w:tcPr>
            <w:tcW w:w="1275" w:type="pct"/>
            <w:tcBorders>
              <w:top w:val="single" w:sz="4" w:space="0" w:color="auto"/>
              <w:bottom w:val="single" w:sz="4" w:space="0" w:color="auto"/>
            </w:tcBorders>
            <w:shd w:val="clear" w:color="auto" w:fill="auto"/>
          </w:tcPr>
          <w:p w14:paraId="2DDFC256" w14:textId="77777777" w:rsidR="00092305" w:rsidRPr="00D16BB4" w:rsidRDefault="00092305" w:rsidP="00D54912">
            <w:pPr>
              <w:pStyle w:val="ENoteTableText"/>
            </w:pPr>
            <w:r w:rsidRPr="00D16BB4">
              <w:t>16 Nov 2005 (r 2)</w:t>
            </w:r>
          </w:p>
        </w:tc>
        <w:tc>
          <w:tcPr>
            <w:tcW w:w="1175" w:type="pct"/>
            <w:tcBorders>
              <w:top w:val="single" w:sz="4" w:space="0" w:color="auto"/>
              <w:bottom w:val="single" w:sz="4" w:space="0" w:color="auto"/>
            </w:tcBorders>
            <w:shd w:val="clear" w:color="auto" w:fill="auto"/>
          </w:tcPr>
          <w:p w14:paraId="7C2F37C1" w14:textId="77777777" w:rsidR="00092305" w:rsidRPr="00D16BB4" w:rsidRDefault="00092305" w:rsidP="00D54912">
            <w:pPr>
              <w:pStyle w:val="ENoteTableText"/>
            </w:pPr>
            <w:r w:rsidRPr="00D16BB4">
              <w:t>—</w:t>
            </w:r>
          </w:p>
        </w:tc>
      </w:tr>
      <w:tr w:rsidR="00092305" w:rsidRPr="00D16BB4" w14:paraId="5D75120E" w14:textId="77777777" w:rsidTr="00A81C5B">
        <w:trPr>
          <w:cantSplit/>
        </w:trPr>
        <w:tc>
          <w:tcPr>
            <w:tcW w:w="1275" w:type="pct"/>
            <w:tcBorders>
              <w:top w:val="single" w:sz="4" w:space="0" w:color="auto"/>
              <w:bottom w:val="single" w:sz="4" w:space="0" w:color="auto"/>
            </w:tcBorders>
            <w:shd w:val="clear" w:color="auto" w:fill="auto"/>
          </w:tcPr>
          <w:p w14:paraId="14B60675" w14:textId="77777777" w:rsidR="00092305" w:rsidRPr="00D16BB4" w:rsidRDefault="00092305" w:rsidP="00D54912">
            <w:pPr>
              <w:pStyle w:val="ENoteTableText"/>
            </w:pPr>
            <w:r w:rsidRPr="00D16BB4">
              <w:t>321, 2005</w:t>
            </w:r>
          </w:p>
        </w:tc>
        <w:tc>
          <w:tcPr>
            <w:tcW w:w="1275" w:type="pct"/>
            <w:tcBorders>
              <w:top w:val="single" w:sz="4" w:space="0" w:color="auto"/>
              <w:bottom w:val="single" w:sz="4" w:space="0" w:color="auto"/>
            </w:tcBorders>
            <w:shd w:val="clear" w:color="auto" w:fill="auto"/>
          </w:tcPr>
          <w:p w14:paraId="262268B5" w14:textId="77777777" w:rsidR="00092305" w:rsidRPr="00D16BB4" w:rsidRDefault="00092305" w:rsidP="00D54912">
            <w:pPr>
              <w:pStyle w:val="ENoteTableText"/>
            </w:pPr>
            <w:r w:rsidRPr="00D16BB4">
              <w:t>19 Dec 2005 (F2005L04039)</w:t>
            </w:r>
          </w:p>
        </w:tc>
        <w:tc>
          <w:tcPr>
            <w:tcW w:w="1275" w:type="pct"/>
            <w:tcBorders>
              <w:top w:val="single" w:sz="4" w:space="0" w:color="auto"/>
              <w:bottom w:val="single" w:sz="4" w:space="0" w:color="auto"/>
            </w:tcBorders>
            <w:shd w:val="clear" w:color="auto" w:fill="auto"/>
          </w:tcPr>
          <w:p w14:paraId="1117B60F" w14:textId="77777777" w:rsidR="00092305" w:rsidRPr="00D16BB4" w:rsidRDefault="00092305" w:rsidP="00D54912">
            <w:pPr>
              <w:pStyle w:val="ENoteTableText"/>
            </w:pPr>
            <w:r w:rsidRPr="00D16BB4">
              <w:t>Sch 1: 20 Dec 2005 (r 2)</w:t>
            </w:r>
          </w:p>
        </w:tc>
        <w:tc>
          <w:tcPr>
            <w:tcW w:w="1175" w:type="pct"/>
            <w:tcBorders>
              <w:top w:val="single" w:sz="4" w:space="0" w:color="auto"/>
              <w:bottom w:val="single" w:sz="4" w:space="0" w:color="auto"/>
            </w:tcBorders>
            <w:shd w:val="clear" w:color="auto" w:fill="auto"/>
          </w:tcPr>
          <w:p w14:paraId="55B009CE" w14:textId="77777777" w:rsidR="00092305" w:rsidRPr="00D16BB4" w:rsidRDefault="00092305" w:rsidP="00D54912">
            <w:pPr>
              <w:pStyle w:val="ENoteTableText"/>
            </w:pPr>
            <w:r w:rsidRPr="00D16BB4">
              <w:t>—</w:t>
            </w:r>
          </w:p>
        </w:tc>
      </w:tr>
      <w:tr w:rsidR="00092305" w:rsidRPr="00D16BB4" w14:paraId="00795A9D" w14:textId="77777777" w:rsidTr="00A81C5B">
        <w:trPr>
          <w:cantSplit/>
        </w:trPr>
        <w:tc>
          <w:tcPr>
            <w:tcW w:w="1275" w:type="pct"/>
            <w:tcBorders>
              <w:top w:val="single" w:sz="4" w:space="0" w:color="auto"/>
              <w:bottom w:val="single" w:sz="4" w:space="0" w:color="auto"/>
            </w:tcBorders>
            <w:shd w:val="clear" w:color="auto" w:fill="auto"/>
          </w:tcPr>
          <w:p w14:paraId="6F428457" w14:textId="77777777" w:rsidR="00092305" w:rsidRPr="00D16BB4" w:rsidRDefault="00092305" w:rsidP="00D54912">
            <w:pPr>
              <w:pStyle w:val="ENoteTableText"/>
            </w:pPr>
            <w:r w:rsidRPr="00D16BB4">
              <w:t>323, 2005</w:t>
            </w:r>
          </w:p>
        </w:tc>
        <w:tc>
          <w:tcPr>
            <w:tcW w:w="1275" w:type="pct"/>
            <w:tcBorders>
              <w:top w:val="single" w:sz="4" w:space="0" w:color="auto"/>
              <w:bottom w:val="single" w:sz="4" w:space="0" w:color="auto"/>
            </w:tcBorders>
            <w:shd w:val="clear" w:color="auto" w:fill="auto"/>
          </w:tcPr>
          <w:p w14:paraId="65DBF4F7" w14:textId="77777777" w:rsidR="00092305" w:rsidRPr="00D16BB4" w:rsidRDefault="00092305" w:rsidP="00D54912">
            <w:pPr>
              <w:pStyle w:val="ENoteTableText"/>
            </w:pPr>
            <w:r w:rsidRPr="00D16BB4">
              <w:t>19 Dec 2005 (F2005L04033)</w:t>
            </w:r>
          </w:p>
        </w:tc>
        <w:tc>
          <w:tcPr>
            <w:tcW w:w="1275" w:type="pct"/>
            <w:tcBorders>
              <w:top w:val="single" w:sz="4" w:space="0" w:color="auto"/>
              <w:bottom w:val="single" w:sz="4" w:space="0" w:color="auto"/>
            </w:tcBorders>
            <w:shd w:val="clear" w:color="auto" w:fill="auto"/>
          </w:tcPr>
          <w:p w14:paraId="42518F35" w14:textId="77777777" w:rsidR="00092305" w:rsidRPr="00D16BB4" w:rsidRDefault="00092305" w:rsidP="00D54912">
            <w:pPr>
              <w:pStyle w:val="ENoteTableText"/>
            </w:pPr>
            <w:r w:rsidRPr="00D16BB4">
              <w:t>20 Dec 2005 (r 2)</w:t>
            </w:r>
          </w:p>
        </w:tc>
        <w:tc>
          <w:tcPr>
            <w:tcW w:w="1175" w:type="pct"/>
            <w:tcBorders>
              <w:top w:val="single" w:sz="4" w:space="0" w:color="auto"/>
              <w:bottom w:val="single" w:sz="4" w:space="0" w:color="auto"/>
            </w:tcBorders>
            <w:shd w:val="clear" w:color="auto" w:fill="auto"/>
          </w:tcPr>
          <w:p w14:paraId="4DEFB82C" w14:textId="77777777" w:rsidR="00092305" w:rsidRPr="00D16BB4" w:rsidRDefault="00092305" w:rsidP="00D54912">
            <w:pPr>
              <w:pStyle w:val="ENoteTableText"/>
            </w:pPr>
            <w:r w:rsidRPr="00D16BB4">
              <w:t>—</w:t>
            </w:r>
          </w:p>
        </w:tc>
      </w:tr>
      <w:tr w:rsidR="00092305" w:rsidRPr="00D16BB4" w14:paraId="61D8F587" w14:textId="77777777" w:rsidTr="00A81C5B">
        <w:trPr>
          <w:cantSplit/>
        </w:trPr>
        <w:tc>
          <w:tcPr>
            <w:tcW w:w="1275" w:type="pct"/>
            <w:tcBorders>
              <w:top w:val="single" w:sz="4" w:space="0" w:color="auto"/>
              <w:bottom w:val="single" w:sz="4" w:space="0" w:color="auto"/>
            </w:tcBorders>
            <w:shd w:val="clear" w:color="auto" w:fill="auto"/>
          </w:tcPr>
          <w:p w14:paraId="4A95D85B" w14:textId="77777777" w:rsidR="00092305" w:rsidRPr="00D16BB4" w:rsidRDefault="00092305" w:rsidP="00D54912">
            <w:pPr>
              <w:pStyle w:val="ENoteTableText"/>
            </w:pPr>
            <w:r w:rsidRPr="00D16BB4">
              <w:t>124, 2006</w:t>
            </w:r>
          </w:p>
        </w:tc>
        <w:tc>
          <w:tcPr>
            <w:tcW w:w="1275" w:type="pct"/>
            <w:tcBorders>
              <w:top w:val="single" w:sz="4" w:space="0" w:color="auto"/>
              <w:bottom w:val="single" w:sz="4" w:space="0" w:color="auto"/>
            </w:tcBorders>
            <w:shd w:val="clear" w:color="auto" w:fill="auto"/>
          </w:tcPr>
          <w:p w14:paraId="7199F20C" w14:textId="77777777" w:rsidR="00092305" w:rsidRPr="00D16BB4" w:rsidRDefault="00092305" w:rsidP="00D54912">
            <w:pPr>
              <w:pStyle w:val="ENoteTableText"/>
            </w:pPr>
            <w:r w:rsidRPr="00D16BB4">
              <w:t>2 June 2006 (F2006L01624)</w:t>
            </w:r>
          </w:p>
        </w:tc>
        <w:tc>
          <w:tcPr>
            <w:tcW w:w="1275" w:type="pct"/>
            <w:tcBorders>
              <w:top w:val="single" w:sz="4" w:space="0" w:color="auto"/>
              <w:bottom w:val="single" w:sz="4" w:space="0" w:color="auto"/>
            </w:tcBorders>
            <w:shd w:val="clear" w:color="auto" w:fill="auto"/>
          </w:tcPr>
          <w:p w14:paraId="39E7BD9B" w14:textId="77777777" w:rsidR="00092305" w:rsidRPr="00D16BB4" w:rsidRDefault="00092305" w:rsidP="00D54912">
            <w:pPr>
              <w:pStyle w:val="ENoteTableText"/>
            </w:pPr>
            <w:r w:rsidRPr="00D16BB4">
              <w:t>3 June 2006 (r 2)</w:t>
            </w:r>
          </w:p>
        </w:tc>
        <w:tc>
          <w:tcPr>
            <w:tcW w:w="1175" w:type="pct"/>
            <w:tcBorders>
              <w:top w:val="single" w:sz="4" w:space="0" w:color="auto"/>
              <w:bottom w:val="single" w:sz="4" w:space="0" w:color="auto"/>
            </w:tcBorders>
            <w:shd w:val="clear" w:color="auto" w:fill="auto"/>
          </w:tcPr>
          <w:p w14:paraId="0A61B7E8" w14:textId="77777777" w:rsidR="00092305" w:rsidRPr="00D16BB4" w:rsidRDefault="00092305" w:rsidP="00D54912">
            <w:pPr>
              <w:pStyle w:val="ENoteTableText"/>
            </w:pPr>
            <w:r w:rsidRPr="00D16BB4">
              <w:t>—</w:t>
            </w:r>
          </w:p>
        </w:tc>
      </w:tr>
      <w:tr w:rsidR="00092305" w:rsidRPr="00D16BB4" w14:paraId="7E1ED624" w14:textId="77777777" w:rsidTr="00A81C5B">
        <w:trPr>
          <w:cantSplit/>
        </w:trPr>
        <w:tc>
          <w:tcPr>
            <w:tcW w:w="1275" w:type="pct"/>
            <w:tcBorders>
              <w:top w:val="single" w:sz="4" w:space="0" w:color="auto"/>
              <w:bottom w:val="single" w:sz="4" w:space="0" w:color="auto"/>
            </w:tcBorders>
            <w:shd w:val="clear" w:color="auto" w:fill="auto"/>
          </w:tcPr>
          <w:p w14:paraId="5B50295D" w14:textId="77777777" w:rsidR="00092305" w:rsidRPr="00D16BB4" w:rsidRDefault="00092305" w:rsidP="00D54912">
            <w:pPr>
              <w:pStyle w:val="ENoteTableText"/>
            </w:pPr>
            <w:r w:rsidRPr="00D16BB4">
              <w:t>185, 2006</w:t>
            </w:r>
          </w:p>
        </w:tc>
        <w:tc>
          <w:tcPr>
            <w:tcW w:w="1275" w:type="pct"/>
            <w:tcBorders>
              <w:top w:val="single" w:sz="4" w:space="0" w:color="auto"/>
              <w:bottom w:val="single" w:sz="4" w:space="0" w:color="auto"/>
            </w:tcBorders>
            <w:shd w:val="clear" w:color="auto" w:fill="auto"/>
          </w:tcPr>
          <w:p w14:paraId="2D4FAF26" w14:textId="77777777" w:rsidR="00092305" w:rsidRPr="00D16BB4" w:rsidRDefault="00092305" w:rsidP="00D54912">
            <w:pPr>
              <w:pStyle w:val="ENoteTableText"/>
            </w:pPr>
            <w:r w:rsidRPr="00D16BB4">
              <w:t>17 July 2006 (F2006L02115)</w:t>
            </w:r>
          </w:p>
        </w:tc>
        <w:tc>
          <w:tcPr>
            <w:tcW w:w="1275" w:type="pct"/>
            <w:tcBorders>
              <w:top w:val="single" w:sz="4" w:space="0" w:color="auto"/>
              <w:bottom w:val="single" w:sz="4" w:space="0" w:color="auto"/>
            </w:tcBorders>
            <w:shd w:val="clear" w:color="auto" w:fill="auto"/>
          </w:tcPr>
          <w:p w14:paraId="64FF20E4" w14:textId="77777777" w:rsidR="00092305" w:rsidRPr="00D16BB4" w:rsidRDefault="00092305" w:rsidP="00D54912">
            <w:pPr>
              <w:pStyle w:val="ENoteTableText"/>
            </w:pPr>
            <w:r w:rsidRPr="00D16BB4">
              <w:t>18 July 2006 (r 2)</w:t>
            </w:r>
          </w:p>
        </w:tc>
        <w:tc>
          <w:tcPr>
            <w:tcW w:w="1175" w:type="pct"/>
            <w:tcBorders>
              <w:top w:val="single" w:sz="4" w:space="0" w:color="auto"/>
              <w:bottom w:val="single" w:sz="4" w:space="0" w:color="auto"/>
            </w:tcBorders>
            <w:shd w:val="clear" w:color="auto" w:fill="auto"/>
          </w:tcPr>
          <w:p w14:paraId="2A9DADBC" w14:textId="77777777" w:rsidR="00092305" w:rsidRPr="00D16BB4" w:rsidRDefault="00092305" w:rsidP="00D54912">
            <w:pPr>
              <w:pStyle w:val="ENoteTableText"/>
            </w:pPr>
            <w:r w:rsidRPr="00D16BB4">
              <w:t>—</w:t>
            </w:r>
          </w:p>
        </w:tc>
      </w:tr>
      <w:tr w:rsidR="00092305" w:rsidRPr="00D16BB4" w14:paraId="6AB4082B" w14:textId="77777777" w:rsidTr="00A81C5B">
        <w:trPr>
          <w:cantSplit/>
        </w:trPr>
        <w:tc>
          <w:tcPr>
            <w:tcW w:w="1275" w:type="pct"/>
            <w:tcBorders>
              <w:top w:val="single" w:sz="4" w:space="0" w:color="auto"/>
              <w:bottom w:val="single" w:sz="4" w:space="0" w:color="auto"/>
            </w:tcBorders>
            <w:shd w:val="clear" w:color="auto" w:fill="auto"/>
          </w:tcPr>
          <w:p w14:paraId="000A22E9" w14:textId="77777777" w:rsidR="00092305" w:rsidRPr="00D16BB4" w:rsidRDefault="00092305" w:rsidP="00D54912">
            <w:pPr>
              <w:pStyle w:val="ENoteTableText"/>
            </w:pPr>
            <w:r w:rsidRPr="00D16BB4">
              <w:t>41, 2007</w:t>
            </w:r>
          </w:p>
        </w:tc>
        <w:tc>
          <w:tcPr>
            <w:tcW w:w="1275" w:type="pct"/>
            <w:tcBorders>
              <w:top w:val="single" w:sz="4" w:space="0" w:color="auto"/>
              <w:bottom w:val="single" w:sz="4" w:space="0" w:color="auto"/>
            </w:tcBorders>
            <w:shd w:val="clear" w:color="auto" w:fill="auto"/>
          </w:tcPr>
          <w:p w14:paraId="1FE9F37A" w14:textId="77777777" w:rsidR="00092305" w:rsidRPr="00D16BB4" w:rsidRDefault="00092305" w:rsidP="00D54912">
            <w:pPr>
              <w:pStyle w:val="ENoteTableText"/>
            </w:pPr>
            <w:r w:rsidRPr="00D16BB4">
              <w:t>26 Mar 2007 (F2007L00794)</w:t>
            </w:r>
          </w:p>
        </w:tc>
        <w:tc>
          <w:tcPr>
            <w:tcW w:w="1275" w:type="pct"/>
            <w:tcBorders>
              <w:top w:val="single" w:sz="4" w:space="0" w:color="auto"/>
              <w:bottom w:val="single" w:sz="4" w:space="0" w:color="auto"/>
            </w:tcBorders>
            <w:shd w:val="clear" w:color="auto" w:fill="auto"/>
          </w:tcPr>
          <w:p w14:paraId="6D2E56F3" w14:textId="0848EAF0" w:rsidR="00092305" w:rsidRPr="00D16BB4" w:rsidRDefault="009E3970" w:rsidP="00D54912">
            <w:pPr>
              <w:pStyle w:val="ENoteTableText"/>
            </w:pPr>
            <w:r>
              <w:t>25 May</w:t>
            </w:r>
            <w:r w:rsidR="00092305" w:rsidRPr="00D16BB4">
              <w:t xml:space="preserve"> 2007 (r 2)</w:t>
            </w:r>
          </w:p>
        </w:tc>
        <w:tc>
          <w:tcPr>
            <w:tcW w:w="1175" w:type="pct"/>
            <w:tcBorders>
              <w:top w:val="single" w:sz="4" w:space="0" w:color="auto"/>
              <w:bottom w:val="single" w:sz="4" w:space="0" w:color="auto"/>
            </w:tcBorders>
            <w:shd w:val="clear" w:color="auto" w:fill="auto"/>
          </w:tcPr>
          <w:p w14:paraId="25CAA8A2" w14:textId="77777777" w:rsidR="00092305" w:rsidRPr="00D16BB4" w:rsidRDefault="00092305" w:rsidP="00D54912">
            <w:pPr>
              <w:pStyle w:val="ENoteTableText"/>
            </w:pPr>
            <w:r w:rsidRPr="00D16BB4">
              <w:t>—</w:t>
            </w:r>
          </w:p>
        </w:tc>
      </w:tr>
      <w:tr w:rsidR="00092305" w:rsidRPr="00D16BB4" w14:paraId="4FF82F79" w14:textId="77777777" w:rsidTr="00A81C5B">
        <w:trPr>
          <w:cantSplit/>
        </w:trPr>
        <w:tc>
          <w:tcPr>
            <w:tcW w:w="1275" w:type="pct"/>
            <w:tcBorders>
              <w:top w:val="single" w:sz="4" w:space="0" w:color="auto"/>
              <w:bottom w:val="single" w:sz="4" w:space="0" w:color="auto"/>
            </w:tcBorders>
            <w:shd w:val="clear" w:color="auto" w:fill="auto"/>
          </w:tcPr>
          <w:p w14:paraId="17AA581A" w14:textId="77777777" w:rsidR="00092305" w:rsidRPr="00D16BB4" w:rsidRDefault="00092305" w:rsidP="00D54912">
            <w:pPr>
              <w:pStyle w:val="ENoteTableText"/>
            </w:pPr>
            <w:r w:rsidRPr="00D16BB4">
              <w:t>172, 2007</w:t>
            </w:r>
          </w:p>
        </w:tc>
        <w:tc>
          <w:tcPr>
            <w:tcW w:w="1275" w:type="pct"/>
            <w:tcBorders>
              <w:top w:val="single" w:sz="4" w:space="0" w:color="auto"/>
              <w:bottom w:val="single" w:sz="4" w:space="0" w:color="auto"/>
            </w:tcBorders>
            <w:shd w:val="clear" w:color="auto" w:fill="auto"/>
          </w:tcPr>
          <w:p w14:paraId="7D02A84C" w14:textId="77777777" w:rsidR="00092305" w:rsidRPr="00D16BB4" w:rsidRDefault="00092305" w:rsidP="00D54912">
            <w:pPr>
              <w:pStyle w:val="ENoteTableText"/>
            </w:pPr>
            <w:r w:rsidRPr="00D16BB4">
              <w:t>26 June 2007 (F2007L01842)</w:t>
            </w:r>
          </w:p>
        </w:tc>
        <w:tc>
          <w:tcPr>
            <w:tcW w:w="1275" w:type="pct"/>
            <w:tcBorders>
              <w:top w:val="single" w:sz="4" w:space="0" w:color="auto"/>
              <w:bottom w:val="single" w:sz="4" w:space="0" w:color="auto"/>
            </w:tcBorders>
            <w:shd w:val="clear" w:color="auto" w:fill="auto"/>
          </w:tcPr>
          <w:p w14:paraId="69FF570E" w14:textId="77777777" w:rsidR="00092305" w:rsidRPr="00D16BB4" w:rsidRDefault="00092305" w:rsidP="00D54912">
            <w:pPr>
              <w:pStyle w:val="ENoteTableText"/>
            </w:pPr>
            <w:r w:rsidRPr="00D16BB4">
              <w:t>1 July 2007 (r 2)</w:t>
            </w:r>
          </w:p>
        </w:tc>
        <w:tc>
          <w:tcPr>
            <w:tcW w:w="1175" w:type="pct"/>
            <w:tcBorders>
              <w:top w:val="single" w:sz="4" w:space="0" w:color="auto"/>
              <w:bottom w:val="single" w:sz="4" w:space="0" w:color="auto"/>
            </w:tcBorders>
            <w:shd w:val="clear" w:color="auto" w:fill="auto"/>
          </w:tcPr>
          <w:p w14:paraId="03BBA010" w14:textId="77777777" w:rsidR="00092305" w:rsidRPr="00D16BB4" w:rsidRDefault="00092305" w:rsidP="00D54912">
            <w:pPr>
              <w:pStyle w:val="ENoteTableText"/>
            </w:pPr>
            <w:r w:rsidRPr="00D16BB4">
              <w:t>—</w:t>
            </w:r>
          </w:p>
        </w:tc>
      </w:tr>
      <w:tr w:rsidR="00092305" w:rsidRPr="00D16BB4" w14:paraId="5E3319C4" w14:textId="77777777" w:rsidTr="00A81C5B">
        <w:trPr>
          <w:cantSplit/>
        </w:trPr>
        <w:tc>
          <w:tcPr>
            <w:tcW w:w="1275" w:type="pct"/>
            <w:tcBorders>
              <w:top w:val="single" w:sz="4" w:space="0" w:color="auto"/>
              <w:bottom w:val="single" w:sz="4" w:space="0" w:color="auto"/>
            </w:tcBorders>
            <w:shd w:val="clear" w:color="auto" w:fill="auto"/>
          </w:tcPr>
          <w:p w14:paraId="7F420E7E" w14:textId="77777777" w:rsidR="00092305" w:rsidRPr="00D16BB4" w:rsidRDefault="00092305" w:rsidP="00D54912">
            <w:pPr>
              <w:pStyle w:val="ENoteTableText"/>
            </w:pPr>
            <w:r w:rsidRPr="00D16BB4">
              <w:t>226, 2007</w:t>
            </w:r>
          </w:p>
        </w:tc>
        <w:tc>
          <w:tcPr>
            <w:tcW w:w="1275" w:type="pct"/>
            <w:tcBorders>
              <w:top w:val="single" w:sz="4" w:space="0" w:color="auto"/>
              <w:bottom w:val="single" w:sz="4" w:space="0" w:color="auto"/>
            </w:tcBorders>
            <w:shd w:val="clear" w:color="auto" w:fill="auto"/>
          </w:tcPr>
          <w:p w14:paraId="2432FA4D" w14:textId="77777777" w:rsidR="00092305" w:rsidRPr="00D16BB4" w:rsidRDefault="00092305" w:rsidP="00D54912">
            <w:pPr>
              <w:pStyle w:val="ENoteTableText"/>
            </w:pPr>
            <w:r w:rsidRPr="00D16BB4">
              <w:t>24 July 2007 (F2007L02284)</w:t>
            </w:r>
          </w:p>
        </w:tc>
        <w:tc>
          <w:tcPr>
            <w:tcW w:w="1275" w:type="pct"/>
            <w:tcBorders>
              <w:top w:val="single" w:sz="4" w:space="0" w:color="auto"/>
              <w:bottom w:val="single" w:sz="4" w:space="0" w:color="auto"/>
            </w:tcBorders>
            <w:shd w:val="clear" w:color="auto" w:fill="auto"/>
          </w:tcPr>
          <w:p w14:paraId="52B91F7B" w14:textId="77777777" w:rsidR="00092305" w:rsidRPr="00D16BB4" w:rsidRDefault="00092305" w:rsidP="00D54912">
            <w:pPr>
              <w:pStyle w:val="ENoteTableText"/>
            </w:pPr>
            <w:r w:rsidRPr="00D16BB4">
              <w:t>25 July 2007 (r 2)</w:t>
            </w:r>
          </w:p>
        </w:tc>
        <w:tc>
          <w:tcPr>
            <w:tcW w:w="1175" w:type="pct"/>
            <w:tcBorders>
              <w:top w:val="single" w:sz="4" w:space="0" w:color="auto"/>
              <w:bottom w:val="single" w:sz="4" w:space="0" w:color="auto"/>
            </w:tcBorders>
            <w:shd w:val="clear" w:color="auto" w:fill="auto"/>
          </w:tcPr>
          <w:p w14:paraId="22F9A4C7" w14:textId="77777777" w:rsidR="00092305" w:rsidRPr="00D16BB4" w:rsidRDefault="00092305" w:rsidP="00D54912">
            <w:pPr>
              <w:pStyle w:val="ENoteTableText"/>
            </w:pPr>
            <w:r w:rsidRPr="00D16BB4">
              <w:t>—</w:t>
            </w:r>
          </w:p>
        </w:tc>
      </w:tr>
      <w:tr w:rsidR="00092305" w:rsidRPr="00D16BB4" w14:paraId="227D7C63" w14:textId="77777777" w:rsidTr="00A81C5B">
        <w:trPr>
          <w:cantSplit/>
        </w:trPr>
        <w:tc>
          <w:tcPr>
            <w:tcW w:w="1275" w:type="pct"/>
            <w:tcBorders>
              <w:top w:val="single" w:sz="4" w:space="0" w:color="auto"/>
              <w:bottom w:val="single" w:sz="4" w:space="0" w:color="auto"/>
            </w:tcBorders>
            <w:shd w:val="clear" w:color="auto" w:fill="auto"/>
          </w:tcPr>
          <w:p w14:paraId="69706C3C" w14:textId="77777777" w:rsidR="00092305" w:rsidRPr="00D16BB4" w:rsidRDefault="00092305" w:rsidP="00D54912">
            <w:pPr>
              <w:pStyle w:val="ENoteTableText"/>
            </w:pPr>
            <w:r w:rsidRPr="00D16BB4">
              <w:t>192, 2008</w:t>
            </w:r>
          </w:p>
        </w:tc>
        <w:tc>
          <w:tcPr>
            <w:tcW w:w="1275" w:type="pct"/>
            <w:tcBorders>
              <w:top w:val="single" w:sz="4" w:space="0" w:color="auto"/>
              <w:bottom w:val="single" w:sz="4" w:space="0" w:color="auto"/>
            </w:tcBorders>
            <w:shd w:val="clear" w:color="auto" w:fill="auto"/>
          </w:tcPr>
          <w:p w14:paraId="18F5398D" w14:textId="77777777" w:rsidR="00092305" w:rsidRPr="00D16BB4" w:rsidRDefault="00092305" w:rsidP="00D54912">
            <w:pPr>
              <w:pStyle w:val="ENoteTableText"/>
            </w:pPr>
            <w:r w:rsidRPr="00D16BB4">
              <w:t>22 Sept 2008 (F2008L03483)</w:t>
            </w:r>
          </w:p>
        </w:tc>
        <w:tc>
          <w:tcPr>
            <w:tcW w:w="1275" w:type="pct"/>
            <w:tcBorders>
              <w:top w:val="single" w:sz="4" w:space="0" w:color="auto"/>
              <w:bottom w:val="single" w:sz="4" w:space="0" w:color="auto"/>
            </w:tcBorders>
            <w:shd w:val="clear" w:color="auto" w:fill="auto"/>
          </w:tcPr>
          <w:p w14:paraId="12ADA473" w14:textId="77777777" w:rsidR="00092305" w:rsidRPr="00D16BB4" w:rsidRDefault="00092305" w:rsidP="00D54912">
            <w:pPr>
              <w:pStyle w:val="ENoteTableText"/>
            </w:pPr>
            <w:r w:rsidRPr="00D16BB4">
              <w:t>23 Sept 2008 (r 2)</w:t>
            </w:r>
          </w:p>
        </w:tc>
        <w:tc>
          <w:tcPr>
            <w:tcW w:w="1175" w:type="pct"/>
            <w:tcBorders>
              <w:top w:val="single" w:sz="4" w:space="0" w:color="auto"/>
              <w:bottom w:val="single" w:sz="4" w:space="0" w:color="auto"/>
            </w:tcBorders>
            <w:shd w:val="clear" w:color="auto" w:fill="auto"/>
          </w:tcPr>
          <w:p w14:paraId="2A8A9B88" w14:textId="77777777" w:rsidR="00092305" w:rsidRPr="00D16BB4" w:rsidRDefault="00092305" w:rsidP="00D54912">
            <w:pPr>
              <w:pStyle w:val="ENoteTableText"/>
            </w:pPr>
            <w:r w:rsidRPr="00D16BB4">
              <w:t>—</w:t>
            </w:r>
          </w:p>
        </w:tc>
      </w:tr>
      <w:tr w:rsidR="00092305" w:rsidRPr="00D16BB4" w14:paraId="2106DBA4" w14:textId="77777777" w:rsidTr="00A81C5B">
        <w:trPr>
          <w:cantSplit/>
        </w:trPr>
        <w:tc>
          <w:tcPr>
            <w:tcW w:w="1275" w:type="pct"/>
            <w:tcBorders>
              <w:top w:val="single" w:sz="4" w:space="0" w:color="auto"/>
              <w:bottom w:val="single" w:sz="4" w:space="0" w:color="auto"/>
            </w:tcBorders>
            <w:shd w:val="clear" w:color="auto" w:fill="auto"/>
          </w:tcPr>
          <w:p w14:paraId="43199C7C" w14:textId="77777777" w:rsidR="00092305" w:rsidRPr="00D16BB4" w:rsidRDefault="00092305" w:rsidP="00D54912">
            <w:pPr>
              <w:pStyle w:val="ENoteTableText"/>
            </w:pPr>
            <w:r w:rsidRPr="00D16BB4">
              <w:t>274, 2008</w:t>
            </w:r>
          </w:p>
        </w:tc>
        <w:tc>
          <w:tcPr>
            <w:tcW w:w="1275" w:type="pct"/>
            <w:tcBorders>
              <w:top w:val="single" w:sz="4" w:space="0" w:color="auto"/>
              <w:bottom w:val="single" w:sz="4" w:space="0" w:color="auto"/>
            </w:tcBorders>
            <w:shd w:val="clear" w:color="auto" w:fill="auto"/>
          </w:tcPr>
          <w:p w14:paraId="48951591" w14:textId="77777777" w:rsidR="00092305" w:rsidRPr="00D16BB4" w:rsidRDefault="00092305" w:rsidP="00D54912">
            <w:pPr>
              <w:pStyle w:val="ENoteTableText"/>
            </w:pPr>
            <w:r w:rsidRPr="00D16BB4">
              <w:t>18 Dec 2008 (F2008L04644)</w:t>
            </w:r>
          </w:p>
        </w:tc>
        <w:tc>
          <w:tcPr>
            <w:tcW w:w="1275" w:type="pct"/>
            <w:tcBorders>
              <w:top w:val="single" w:sz="4" w:space="0" w:color="auto"/>
              <w:bottom w:val="single" w:sz="4" w:space="0" w:color="auto"/>
            </w:tcBorders>
            <w:shd w:val="clear" w:color="auto" w:fill="auto"/>
          </w:tcPr>
          <w:p w14:paraId="1A693152" w14:textId="77777777" w:rsidR="00092305" w:rsidRPr="00D16BB4" w:rsidRDefault="00092305" w:rsidP="00D54912">
            <w:pPr>
              <w:pStyle w:val="ENoteTableText"/>
            </w:pPr>
            <w:r w:rsidRPr="00D16BB4">
              <w:t>19 Dec 2008 (r 2)</w:t>
            </w:r>
          </w:p>
        </w:tc>
        <w:tc>
          <w:tcPr>
            <w:tcW w:w="1175" w:type="pct"/>
            <w:tcBorders>
              <w:top w:val="single" w:sz="4" w:space="0" w:color="auto"/>
              <w:bottom w:val="single" w:sz="4" w:space="0" w:color="auto"/>
            </w:tcBorders>
            <w:shd w:val="clear" w:color="auto" w:fill="auto"/>
          </w:tcPr>
          <w:p w14:paraId="5095E1DE" w14:textId="77777777" w:rsidR="00092305" w:rsidRPr="00D16BB4" w:rsidRDefault="00092305" w:rsidP="00D54912">
            <w:pPr>
              <w:pStyle w:val="ENoteTableText"/>
            </w:pPr>
            <w:r w:rsidRPr="00D16BB4">
              <w:t>—</w:t>
            </w:r>
          </w:p>
        </w:tc>
      </w:tr>
      <w:tr w:rsidR="00092305" w:rsidRPr="00D16BB4" w14:paraId="76A7798A" w14:textId="77777777" w:rsidTr="00A81C5B">
        <w:trPr>
          <w:cantSplit/>
        </w:trPr>
        <w:tc>
          <w:tcPr>
            <w:tcW w:w="1275" w:type="pct"/>
            <w:tcBorders>
              <w:top w:val="single" w:sz="4" w:space="0" w:color="auto"/>
              <w:bottom w:val="single" w:sz="4" w:space="0" w:color="auto"/>
            </w:tcBorders>
            <w:shd w:val="clear" w:color="auto" w:fill="auto"/>
          </w:tcPr>
          <w:p w14:paraId="1F24DBD3" w14:textId="77777777" w:rsidR="00092305" w:rsidRPr="00D16BB4" w:rsidRDefault="00092305" w:rsidP="00D54912">
            <w:pPr>
              <w:pStyle w:val="ENoteTableText"/>
            </w:pPr>
            <w:r w:rsidRPr="00D16BB4">
              <w:t>275, 2008</w:t>
            </w:r>
          </w:p>
        </w:tc>
        <w:tc>
          <w:tcPr>
            <w:tcW w:w="1275" w:type="pct"/>
            <w:tcBorders>
              <w:top w:val="single" w:sz="4" w:space="0" w:color="auto"/>
              <w:bottom w:val="single" w:sz="4" w:space="0" w:color="auto"/>
            </w:tcBorders>
            <w:shd w:val="clear" w:color="auto" w:fill="auto"/>
          </w:tcPr>
          <w:p w14:paraId="6411FECC" w14:textId="77777777" w:rsidR="00092305" w:rsidRPr="00D16BB4" w:rsidRDefault="00092305" w:rsidP="00D54912">
            <w:pPr>
              <w:pStyle w:val="ENoteTableText"/>
            </w:pPr>
            <w:r w:rsidRPr="00D16BB4">
              <w:t>18 Dec 2008 (F2008L04587)</w:t>
            </w:r>
          </w:p>
        </w:tc>
        <w:tc>
          <w:tcPr>
            <w:tcW w:w="1275" w:type="pct"/>
            <w:tcBorders>
              <w:top w:val="single" w:sz="4" w:space="0" w:color="auto"/>
              <w:bottom w:val="single" w:sz="4" w:space="0" w:color="auto"/>
            </w:tcBorders>
            <w:shd w:val="clear" w:color="auto" w:fill="auto"/>
          </w:tcPr>
          <w:p w14:paraId="2168CD73" w14:textId="77777777" w:rsidR="00092305" w:rsidRPr="00D16BB4" w:rsidRDefault="00092305" w:rsidP="00D54912">
            <w:pPr>
              <w:pStyle w:val="ENoteTableText"/>
            </w:pPr>
            <w:r w:rsidRPr="00D16BB4">
              <w:t>19 Dec 2008 (r 2)</w:t>
            </w:r>
          </w:p>
        </w:tc>
        <w:tc>
          <w:tcPr>
            <w:tcW w:w="1175" w:type="pct"/>
            <w:tcBorders>
              <w:top w:val="single" w:sz="4" w:space="0" w:color="auto"/>
              <w:bottom w:val="single" w:sz="4" w:space="0" w:color="auto"/>
            </w:tcBorders>
            <w:shd w:val="clear" w:color="auto" w:fill="auto"/>
          </w:tcPr>
          <w:p w14:paraId="4C9E797C" w14:textId="77777777" w:rsidR="00092305" w:rsidRPr="00D16BB4" w:rsidRDefault="00092305" w:rsidP="00D54912">
            <w:pPr>
              <w:pStyle w:val="ENoteTableText"/>
            </w:pPr>
            <w:r w:rsidRPr="00D16BB4">
              <w:t>—</w:t>
            </w:r>
          </w:p>
        </w:tc>
      </w:tr>
      <w:tr w:rsidR="00092305" w:rsidRPr="00D16BB4" w14:paraId="69B5FA52" w14:textId="77777777" w:rsidTr="00A81C5B">
        <w:trPr>
          <w:cantSplit/>
        </w:trPr>
        <w:tc>
          <w:tcPr>
            <w:tcW w:w="1275" w:type="pct"/>
            <w:tcBorders>
              <w:top w:val="single" w:sz="4" w:space="0" w:color="auto"/>
              <w:bottom w:val="single" w:sz="4" w:space="0" w:color="auto"/>
            </w:tcBorders>
            <w:shd w:val="clear" w:color="auto" w:fill="auto"/>
          </w:tcPr>
          <w:p w14:paraId="11EE87C4" w14:textId="77777777" w:rsidR="00092305" w:rsidRPr="00D16BB4" w:rsidRDefault="00092305" w:rsidP="00D54912">
            <w:pPr>
              <w:pStyle w:val="ENoteTableText"/>
            </w:pPr>
            <w:r w:rsidRPr="00D16BB4">
              <w:t>64, 2009</w:t>
            </w:r>
          </w:p>
        </w:tc>
        <w:tc>
          <w:tcPr>
            <w:tcW w:w="1275" w:type="pct"/>
            <w:tcBorders>
              <w:top w:val="single" w:sz="4" w:space="0" w:color="auto"/>
              <w:bottom w:val="single" w:sz="4" w:space="0" w:color="auto"/>
            </w:tcBorders>
            <w:shd w:val="clear" w:color="auto" w:fill="auto"/>
          </w:tcPr>
          <w:p w14:paraId="06DB1B96" w14:textId="77777777" w:rsidR="00092305" w:rsidRPr="00D16BB4" w:rsidRDefault="00092305" w:rsidP="00D54912">
            <w:pPr>
              <w:pStyle w:val="ENoteTableText"/>
            </w:pPr>
            <w:r w:rsidRPr="00D16BB4">
              <w:t>15 Apr 2009 (F2009L01295)</w:t>
            </w:r>
          </w:p>
        </w:tc>
        <w:tc>
          <w:tcPr>
            <w:tcW w:w="1275" w:type="pct"/>
            <w:tcBorders>
              <w:top w:val="single" w:sz="4" w:space="0" w:color="auto"/>
              <w:bottom w:val="single" w:sz="4" w:space="0" w:color="auto"/>
            </w:tcBorders>
            <w:shd w:val="clear" w:color="auto" w:fill="auto"/>
          </w:tcPr>
          <w:p w14:paraId="1EBDF182" w14:textId="77777777" w:rsidR="00092305" w:rsidRPr="00D16BB4" w:rsidRDefault="00092305" w:rsidP="00D54912">
            <w:pPr>
              <w:pStyle w:val="ENoteTableText"/>
            </w:pPr>
            <w:r w:rsidRPr="00D16BB4">
              <w:t>Sch 1: 16 Apr 2009 (r 2(a))</w:t>
            </w:r>
            <w:r w:rsidRPr="00D16BB4">
              <w:br/>
              <w:t>Sch 2: 1 Oct 2009 (r 2(b))</w:t>
            </w:r>
          </w:p>
        </w:tc>
        <w:tc>
          <w:tcPr>
            <w:tcW w:w="1175" w:type="pct"/>
            <w:tcBorders>
              <w:top w:val="single" w:sz="4" w:space="0" w:color="auto"/>
              <w:bottom w:val="single" w:sz="4" w:space="0" w:color="auto"/>
            </w:tcBorders>
            <w:shd w:val="clear" w:color="auto" w:fill="auto"/>
          </w:tcPr>
          <w:p w14:paraId="77E6BB8D" w14:textId="77777777" w:rsidR="00092305" w:rsidRPr="00D16BB4" w:rsidRDefault="00092305" w:rsidP="00D54912">
            <w:pPr>
              <w:pStyle w:val="ENoteTableText"/>
            </w:pPr>
            <w:r w:rsidRPr="00D16BB4">
              <w:t>—</w:t>
            </w:r>
          </w:p>
        </w:tc>
      </w:tr>
      <w:tr w:rsidR="00092305" w:rsidRPr="00D16BB4" w14:paraId="58381C83" w14:textId="77777777" w:rsidTr="00A81C5B">
        <w:trPr>
          <w:cantSplit/>
        </w:trPr>
        <w:tc>
          <w:tcPr>
            <w:tcW w:w="1275" w:type="pct"/>
            <w:tcBorders>
              <w:top w:val="single" w:sz="4" w:space="0" w:color="auto"/>
              <w:bottom w:val="single" w:sz="4" w:space="0" w:color="auto"/>
            </w:tcBorders>
            <w:shd w:val="clear" w:color="auto" w:fill="auto"/>
          </w:tcPr>
          <w:p w14:paraId="0550FD6D" w14:textId="77777777" w:rsidR="00092305" w:rsidRPr="00D16BB4" w:rsidRDefault="00092305" w:rsidP="00D54912">
            <w:pPr>
              <w:pStyle w:val="ENoteTableText"/>
            </w:pPr>
            <w:r w:rsidRPr="00D16BB4">
              <w:t>147, 2009</w:t>
            </w:r>
          </w:p>
        </w:tc>
        <w:tc>
          <w:tcPr>
            <w:tcW w:w="1275" w:type="pct"/>
            <w:tcBorders>
              <w:top w:val="single" w:sz="4" w:space="0" w:color="auto"/>
              <w:bottom w:val="single" w:sz="4" w:space="0" w:color="auto"/>
            </w:tcBorders>
            <w:shd w:val="clear" w:color="auto" w:fill="auto"/>
          </w:tcPr>
          <w:p w14:paraId="0F16E5B7" w14:textId="77777777" w:rsidR="00092305" w:rsidRPr="00D16BB4" w:rsidRDefault="00092305" w:rsidP="00D54912">
            <w:pPr>
              <w:pStyle w:val="ENoteTableText"/>
            </w:pPr>
            <w:r w:rsidRPr="00D16BB4">
              <w:t>26 June 2009 (F2009L02511)</w:t>
            </w:r>
          </w:p>
        </w:tc>
        <w:tc>
          <w:tcPr>
            <w:tcW w:w="1275" w:type="pct"/>
            <w:tcBorders>
              <w:top w:val="single" w:sz="4" w:space="0" w:color="auto"/>
              <w:bottom w:val="single" w:sz="4" w:space="0" w:color="auto"/>
            </w:tcBorders>
            <w:shd w:val="clear" w:color="auto" w:fill="auto"/>
          </w:tcPr>
          <w:p w14:paraId="7C7749E9" w14:textId="77777777" w:rsidR="00092305" w:rsidRPr="00D16BB4" w:rsidRDefault="00092305" w:rsidP="00D54912">
            <w:pPr>
              <w:pStyle w:val="ENoteTableText"/>
            </w:pPr>
            <w:r w:rsidRPr="00D16BB4">
              <w:t>1 July 2009 (r 2)</w:t>
            </w:r>
          </w:p>
        </w:tc>
        <w:tc>
          <w:tcPr>
            <w:tcW w:w="1175" w:type="pct"/>
            <w:tcBorders>
              <w:top w:val="single" w:sz="4" w:space="0" w:color="auto"/>
              <w:bottom w:val="single" w:sz="4" w:space="0" w:color="auto"/>
            </w:tcBorders>
            <w:shd w:val="clear" w:color="auto" w:fill="auto"/>
          </w:tcPr>
          <w:p w14:paraId="075B64D6" w14:textId="77777777" w:rsidR="00092305" w:rsidRPr="00D16BB4" w:rsidRDefault="00092305" w:rsidP="00D54912">
            <w:pPr>
              <w:pStyle w:val="ENoteTableText"/>
            </w:pPr>
            <w:r w:rsidRPr="00D16BB4">
              <w:t>—</w:t>
            </w:r>
          </w:p>
        </w:tc>
      </w:tr>
      <w:tr w:rsidR="00092305" w:rsidRPr="00D16BB4" w14:paraId="77BA579F" w14:textId="77777777" w:rsidTr="00A81C5B">
        <w:trPr>
          <w:cantSplit/>
        </w:trPr>
        <w:tc>
          <w:tcPr>
            <w:tcW w:w="1275" w:type="pct"/>
            <w:tcBorders>
              <w:top w:val="single" w:sz="4" w:space="0" w:color="auto"/>
              <w:bottom w:val="single" w:sz="4" w:space="0" w:color="auto"/>
            </w:tcBorders>
            <w:shd w:val="clear" w:color="auto" w:fill="auto"/>
          </w:tcPr>
          <w:p w14:paraId="7BAAC552" w14:textId="77777777" w:rsidR="00092305" w:rsidRPr="00D16BB4" w:rsidRDefault="00092305" w:rsidP="00D54912">
            <w:pPr>
              <w:pStyle w:val="ENoteTableText"/>
            </w:pPr>
            <w:r w:rsidRPr="00D16BB4">
              <w:t>232, 2009</w:t>
            </w:r>
          </w:p>
        </w:tc>
        <w:tc>
          <w:tcPr>
            <w:tcW w:w="1275" w:type="pct"/>
            <w:tcBorders>
              <w:top w:val="single" w:sz="4" w:space="0" w:color="auto"/>
              <w:bottom w:val="single" w:sz="4" w:space="0" w:color="auto"/>
            </w:tcBorders>
            <w:shd w:val="clear" w:color="auto" w:fill="auto"/>
          </w:tcPr>
          <w:p w14:paraId="6160E508" w14:textId="77777777" w:rsidR="00092305" w:rsidRPr="00D16BB4" w:rsidRDefault="00092305" w:rsidP="00D54912">
            <w:pPr>
              <w:pStyle w:val="ENoteTableText"/>
            </w:pPr>
            <w:r w:rsidRPr="00D16BB4">
              <w:t>9 Sept 2009 (F2009L03481)</w:t>
            </w:r>
          </w:p>
        </w:tc>
        <w:tc>
          <w:tcPr>
            <w:tcW w:w="1275" w:type="pct"/>
            <w:tcBorders>
              <w:top w:val="single" w:sz="4" w:space="0" w:color="auto"/>
              <w:bottom w:val="single" w:sz="4" w:space="0" w:color="auto"/>
            </w:tcBorders>
            <w:shd w:val="clear" w:color="auto" w:fill="auto"/>
          </w:tcPr>
          <w:p w14:paraId="5D3F42B0" w14:textId="77777777" w:rsidR="00092305" w:rsidRPr="00D16BB4" w:rsidRDefault="00092305" w:rsidP="00D54912">
            <w:pPr>
              <w:pStyle w:val="ENoteTableText"/>
            </w:pPr>
            <w:r w:rsidRPr="00D16BB4">
              <w:t>10 Sept 2009 (r 2)</w:t>
            </w:r>
          </w:p>
        </w:tc>
        <w:tc>
          <w:tcPr>
            <w:tcW w:w="1175" w:type="pct"/>
            <w:tcBorders>
              <w:top w:val="single" w:sz="4" w:space="0" w:color="auto"/>
              <w:bottom w:val="single" w:sz="4" w:space="0" w:color="auto"/>
            </w:tcBorders>
            <w:shd w:val="clear" w:color="auto" w:fill="auto"/>
          </w:tcPr>
          <w:p w14:paraId="5EEE5186" w14:textId="77777777" w:rsidR="00092305" w:rsidRPr="00D16BB4" w:rsidRDefault="00092305" w:rsidP="00D54912">
            <w:pPr>
              <w:pStyle w:val="ENoteTableText"/>
            </w:pPr>
            <w:r w:rsidRPr="00D16BB4">
              <w:t>—</w:t>
            </w:r>
          </w:p>
        </w:tc>
      </w:tr>
      <w:tr w:rsidR="00092305" w:rsidRPr="00D16BB4" w14:paraId="54B8C3FF" w14:textId="77777777" w:rsidTr="00A81C5B">
        <w:trPr>
          <w:cantSplit/>
        </w:trPr>
        <w:tc>
          <w:tcPr>
            <w:tcW w:w="1275" w:type="pct"/>
            <w:tcBorders>
              <w:top w:val="single" w:sz="4" w:space="0" w:color="auto"/>
              <w:bottom w:val="single" w:sz="4" w:space="0" w:color="auto"/>
            </w:tcBorders>
            <w:shd w:val="clear" w:color="auto" w:fill="auto"/>
          </w:tcPr>
          <w:p w14:paraId="42C055B7" w14:textId="77777777" w:rsidR="00092305" w:rsidRPr="00D16BB4" w:rsidRDefault="00092305" w:rsidP="00D54912">
            <w:pPr>
              <w:pStyle w:val="ENoteTableText"/>
            </w:pPr>
            <w:r w:rsidRPr="00D16BB4">
              <w:t>120, 2010</w:t>
            </w:r>
          </w:p>
        </w:tc>
        <w:tc>
          <w:tcPr>
            <w:tcW w:w="1275" w:type="pct"/>
            <w:tcBorders>
              <w:top w:val="single" w:sz="4" w:space="0" w:color="auto"/>
              <w:bottom w:val="single" w:sz="4" w:space="0" w:color="auto"/>
            </w:tcBorders>
            <w:shd w:val="clear" w:color="auto" w:fill="auto"/>
          </w:tcPr>
          <w:p w14:paraId="67A516FC" w14:textId="77777777" w:rsidR="00092305" w:rsidRPr="00D16BB4" w:rsidRDefault="00092305" w:rsidP="00D54912">
            <w:pPr>
              <w:pStyle w:val="ENoteTableText"/>
            </w:pPr>
            <w:r w:rsidRPr="00D16BB4">
              <w:t>7 June 2010 (F2010L01546)</w:t>
            </w:r>
          </w:p>
        </w:tc>
        <w:tc>
          <w:tcPr>
            <w:tcW w:w="1275" w:type="pct"/>
            <w:tcBorders>
              <w:top w:val="single" w:sz="4" w:space="0" w:color="auto"/>
              <w:bottom w:val="single" w:sz="4" w:space="0" w:color="auto"/>
            </w:tcBorders>
            <w:shd w:val="clear" w:color="auto" w:fill="auto"/>
          </w:tcPr>
          <w:p w14:paraId="436FA2A7" w14:textId="77777777" w:rsidR="00092305" w:rsidRPr="00D16BB4" w:rsidRDefault="00092305" w:rsidP="00D54912">
            <w:pPr>
              <w:pStyle w:val="ENoteTableText"/>
            </w:pPr>
            <w:r w:rsidRPr="00D16BB4">
              <w:t>8 June 2010 (r 2)</w:t>
            </w:r>
          </w:p>
        </w:tc>
        <w:tc>
          <w:tcPr>
            <w:tcW w:w="1175" w:type="pct"/>
            <w:tcBorders>
              <w:top w:val="single" w:sz="4" w:space="0" w:color="auto"/>
              <w:bottom w:val="single" w:sz="4" w:space="0" w:color="auto"/>
            </w:tcBorders>
            <w:shd w:val="clear" w:color="auto" w:fill="auto"/>
          </w:tcPr>
          <w:p w14:paraId="2CBFCA18" w14:textId="77777777" w:rsidR="00092305" w:rsidRPr="00D16BB4" w:rsidRDefault="00092305" w:rsidP="00D54912">
            <w:pPr>
              <w:pStyle w:val="ENoteTableText"/>
            </w:pPr>
            <w:r w:rsidRPr="00D16BB4">
              <w:t>—</w:t>
            </w:r>
          </w:p>
        </w:tc>
      </w:tr>
      <w:tr w:rsidR="00092305" w:rsidRPr="00D16BB4" w14:paraId="507EDF03" w14:textId="77777777" w:rsidTr="00A81C5B">
        <w:trPr>
          <w:cantSplit/>
        </w:trPr>
        <w:tc>
          <w:tcPr>
            <w:tcW w:w="1275" w:type="pct"/>
            <w:tcBorders>
              <w:top w:val="single" w:sz="4" w:space="0" w:color="auto"/>
              <w:bottom w:val="nil"/>
            </w:tcBorders>
            <w:shd w:val="clear" w:color="auto" w:fill="auto"/>
          </w:tcPr>
          <w:p w14:paraId="4F440034" w14:textId="77777777" w:rsidR="00092305" w:rsidRPr="00D16BB4" w:rsidRDefault="00092305" w:rsidP="00D54912">
            <w:pPr>
              <w:pStyle w:val="ENoteTableText"/>
            </w:pPr>
            <w:r w:rsidRPr="00D16BB4">
              <w:t>277, 2010</w:t>
            </w:r>
          </w:p>
        </w:tc>
        <w:tc>
          <w:tcPr>
            <w:tcW w:w="1275" w:type="pct"/>
            <w:tcBorders>
              <w:top w:val="single" w:sz="4" w:space="0" w:color="auto"/>
              <w:bottom w:val="nil"/>
            </w:tcBorders>
            <w:shd w:val="clear" w:color="auto" w:fill="auto"/>
          </w:tcPr>
          <w:p w14:paraId="7EC89A50" w14:textId="77777777" w:rsidR="00092305" w:rsidRPr="00D16BB4" w:rsidRDefault="00092305" w:rsidP="00D54912">
            <w:pPr>
              <w:pStyle w:val="ENoteTableText"/>
            </w:pPr>
            <w:r w:rsidRPr="00D16BB4">
              <w:t>19 Nov 2010 (F2010L03002)</w:t>
            </w:r>
          </w:p>
        </w:tc>
        <w:tc>
          <w:tcPr>
            <w:tcW w:w="1275" w:type="pct"/>
            <w:tcBorders>
              <w:top w:val="single" w:sz="4" w:space="0" w:color="auto"/>
              <w:bottom w:val="nil"/>
            </w:tcBorders>
            <w:shd w:val="clear" w:color="auto" w:fill="auto"/>
          </w:tcPr>
          <w:p w14:paraId="70D4DD94" w14:textId="77777777" w:rsidR="00092305" w:rsidRPr="00D16BB4" w:rsidRDefault="00092305" w:rsidP="00D54912">
            <w:pPr>
              <w:pStyle w:val="ENoteTableText"/>
            </w:pPr>
            <w:r w:rsidRPr="00D16BB4">
              <w:t>Sch 2: 1 Mar 2012 (r 2(b))</w:t>
            </w:r>
            <w:r w:rsidRPr="00D16BB4">
              <w:br/>
              <w:t>Sch 3: repealed before commencing (r 2(c))</w:t>
            </w:r>
            <w:r w:rsidRPr="00D16BB4">
              <w:br/>
              <w:t>Remainder: 1 Dec 2010 (r 2(a))</w:t>
            </w:r>
          </w:p>
        </w:tc>
        <w:tc>
          <w:tcPr>
            <w:tcW w:w="1175" w:type="pct"/>
            <w:tcBorders>
              <w:top w:val="single" w:sz="4" w:space="0" w:color="auto"/>
              <w:bottom w:val="nil"/>
              <w:right w:val="nil"/>
            </w:tcBorders>
            <w:shd w:val="clear" w:color="auto" w:fill="auto"/>
          </w:tcPr>
          <w:p w14:paraId="314573F9" w14:textId="77777777" w:rsidR="00092305" w:rsidRPr="00D16BB4" w:rsidRDefault="00092305" w:rsidP="00D54912">
            <w:pPr>
              <w:pStyle w:val="ENoteTableText"/>
            </w:pPr>
            <w:r w:rsidRPr="00D16BB4">
              <w:t>—</w:t>
            </w:r>
          </w:p>
        </w:tc>
      </w:tr>
      <w:tr w:rsidR="00092305" w:rsidRPr="00D16BB4" w14:paraId="68456331" w14:textId="77777777" w:rsidTr="00A81C5B">
        <w:trPr>
          <w:cantSplit/>
        </w:trPr>
        <w:tc>
          <w:tcPr>
            <w:tcW w:w="1275" w:type="pct"/>
            <w:tcBorders>
              <w:top w:val="nil"/>
              <w:bottom w:val="nil"/>
            </w:tcBorders>
            <w:shd w:val="clear" w:color="auto" w:fill="auto"/>
          </w:tcPr>
          <w:p w14:paraId="2E3E61D7" w14:textId="77777777" w:rsidR="00092305" w:rsidRPr="00D16BB4" w:rsidRDefault="00092305" w:rsidP="00D54912">
            <w:pPr>
              <w:pStyle w:val="ENoteTTIndentHeading"/>
            </w:pPr>
            <w:r w:rsidRPr="00D16BB4">
              <w:lastRenderedPageBreak/>
              <w:t>as amended by</w:t>
            </w:r>
          </w:p>
        </w:tc>
        <w:tc>
          <w:tcPr>
            <w:tcW w:w="1275" w:type="pct"/>
            <w:tcBorders>
              <w:top w:val="nil"/>
              <w:bottom w:val="nil"/>
            </w:tcBorders>
            <w:shd w:val="clear" w:color="auto" w:fill="auto"/>
          </w:tcPr>
          <w:p w14:paraId="2A3C303A" w14:textId="77777777" w:rsidR="00092305" w:rsidRPr="00D16BB4" w:rsidRDefault="00092305" w:rsidP="00D54912">
            <w:pPr>
              <w:pStyle w:val="ENoteTableText"/>
            </w:pPr>
          </w:p>
        </w:tc>
        <w:tc>
          <w:tcPr>
            <w:tcW w:w="1275" w:type="pct"/>
            <w:tcBorders>
              <w:top w:val="nil"/>
              <w:bottom w:val="nil"/>
            </w:tcBorders>
            <w:shd w:val="clear" w:color="auto" w:fill="auto"/>
          </w:tcPr>
          <w:p w14:paraId="6212E09C" w14:textId="77777777" w:rsidR="00092305" w:rsidRPr="00D16BB4" w:rsidRDefault="00092305" w:rsidP="00D54912">
            <w:pPr>
              <w:pStyle w:val="ENoteTableText"/>
            </w:pPr>
          </w:p>
        </w:tc>
        <w:tc>
          <w:tcPr>
            <w:tcW w:w="1175" w:type="pct"/>
            <w:tcBorders>
              <w:top w:val="nil"/>
              <w:bottom w:val="nil"/>
              <w:right w:val="nil"/>
            </w:tcBorders>
            <w:shd w:val="clear" w:color="auto" w:fill="auto"/>
          </w:tcPr>
          <w:p w14:paraId="093F9BB7" w14:textId="77777777" w:rsidR="00092305" w:rsidRPr="00D16BB4" w:rsidRDefault="00092305" w:rsidP="00D54912">
            <w:pPr>
              <w:pStyle w:val="ENoteTableText"/>
            </w:pPr>
          </w:p>
        </w:tc>
      </w:tr>
      <w:tr w:rsidR="00092305" w:rsidRPr="00D16BB4" w14:paraId="1BEE9183" w14:textId="77777777" w:rsidTr="00A81C5B">
        <w:trPr>
          <w:cantSplit/>
        </w:trPr>
        <w:tc>
          <w:tcPr>
            <w:tcW w:w="1275" w:type="pct"/>
            <w:tcBorders>
              <w:top w:val="nil"/>
              <w:bottom w:val="single" w:sz="4" w:space="0" w:color="auto"/>
            </w:tcBorders>
            <w:shd w:val="clear" w:color="auto" w:fill="auto"/>
          </w:tcPr>
          <w:p w14:paraId="48FB32FB" w14:textId="77777777" w:rsidR="00092305" w:rsidRPr="00D16BB4" w:rsidRDefault="00092305" w:rsidP="00D54912">
            <w:pPr>
              <w:pStyle w:val="ENoteTTi"/>
            </w:pPr>
            <w:r w:rsidRPr="00D16BB4">
              <w:t>245, 2015</w:t>
            </w:r>
          </w:p>
        </w:tc>
        <w:tc>
          <w:tcPr>
            <w:tcW w:w="1275" w:type="pct"/>
            <w:tcBorders>
              <w:top w:val="nil"/>
              <w:bottom w:val="single" w:sz="4" w:space="0" w:color="auto"/>
            </w:tcBorders>
            <w:shd w:val="clear" w:color="auto" w:fill="auto"/>
          </w:tcPr>
          <w:p w14:paraId="67DF9B67" w14:textId="77777777" w:rsidR="00092305" w:rsidRPr="00D16BB4" w:rsidRDefault="00092305" w:rsidP="00D54912">
            <w:pPr>
              <w:pStyle w:val="ENoteTableText"/>
            </w:pPr>
            <w:r w:rsidRPr="00D16BB4">
              <w:t>14 Dec 2015 (F2015L01980)</w:t>
            </w:r>
          </w:p>
        </w:tc>
        <w:tc>
          <w:tcPr>
            <w:tcW w:w="1275" w:type="pct"/>
            <w:tcBorders>
              <w:top w:val="nil"/>
              <w:bottom w:val="single" w:sz="4" w:space="0" w:color="auto"/>
            </w:tcBorders>
            <w:shd w:val="clear" w:color="auto" w:fill="auto"/>
          </w:tcPr>
          <w:p w14:paraId="08599E8E" w14:textId="306A2264" w:rsidR="00092305" w:rsidRPr="00D16BB4" w:rsidRDefault="00092305" w:rsidP="00D54912">
            <w:pPr>
              <w:pStyle w:val="ENoteTableText"/>
            </w:pPr>
            <w:r w:rsidRPr="00D16BB4">
              <w:t>Sch 1 (</w:t>
            </w:r>
            <w:r w:rsidR="006F0490" w:rsidRPr="00D16BB4">
              <w:t>items 4</w:t>
            </w:r>
            <w:r w:rsidRPr="00D16BB4">
              <w:t xml:space="preserve">–7): 15 Dec 2015 (s 2(1) </w:t>
            </w:r>
            <w:r w:rsidR="00132A36" w:rsidRPr="00D16BB4">
              <w:t>item 2</w:t>
            </w:r>
            <w:r w:rsidRPr="00D16BB4">
              <w:t>)</w:t>
            </w:r>
          </w:p>
        </w:tc>
        <w:tc>
          <w:tcPr>
            <w:tcW w:w="1175" w:type="pct"/>
            <w:tcBorders>
              <w:top w:val="nil"/>
              <w:bottom w:val="single" w:sz="4" w:space="0" w:color="auto"/>
              <w:right w:val="nil"/>
            </w:tcBorders>
            <w:shd w:val="clear" w:color="auto" w:fill="auto"/>
          </w:tcPr>
          <w:p w14:paraId="712462C8" w14:textId="77777777" w:rsidR="00092305" w:rsidRPr="00D16BB4" w:rsidRDefault="00092305" w:rsidP="00D54912">
            <w:pPr>
              <w:pStyle w:val="ENoteTableText"/>
            </w:pPr>
            <w:r w:rsidRPr="00D16BB4">
              <w:t>—</w:t>
            </w:r>
          </w:p>
        </w:tc>
      </w:tr>
      <w:tr w:rsidR="00092305" w:rsidRPr="00D16BB4" w14:paraId="0A0B9DBC" w14:textId="77777777" w:rsidTr="00A81C5B">
        <w:trPr>
          <w:cantSplit/>
        </w:trPr>
        <w:tc>
          <w:tcPr>
            <w:tcW w:w="1275" w:type="pct"/>
            <w:tcBorders>
              <w:top w:val="single" w:sz="4" w:space="0" w:color="auto"/>
              <w:bottom w:val="single" w:sz="4" w:space="0" w:color="auto"/>
            </w:tcBorders>
            <w:shd w:val="clear" w:color="auto" w:fill="auto"/>
          </w:tcPr>
          <w:p w14:paraId="2A511600" w14:textId="77777777" w:rsidR="00092305" w:rsidRPr="00D16BB4" w:rsidRDefault="00092305" w:rsidP="00D54912">
            <w:pPr>
              <w:pStyle w:val="ENoteTableText"/>
            </w:pPr>
            <w:r w:rsidRPr="00D16BB4">
              <w:t>328, 2010</w:t>
            </w:r>
          </w:p>
        </w:tc>
        <w:tc>
          <w:tcPr>
            <w:tcW w:w="1275" w:type="pct"/>
            <w:tcBorders>
              <w:top w:val="single" w:sz="4" w:space="0" w:color="auto"/>
              <w:bottom w:val="single" w:sz="4" w:space="0" w:color="auto"/>
            </w:tcBorders>
            <w:shd w:val="clear" w:color="auto" w:fill="auto"/>
          </w:tcPr>
          <w:p w14:paraId="03C5B573" w14:textId="77777777" w:rsidR="00092305" w:rsidRPr="00D16BB4" w:rsidRDefault="00092305" w:rsidP="00D54912">
            <w:pPr>
              <w:pStyle w:val="ENoteTableText"/>
            </w:pPr>
            <w:r w:rsidRPr="00D16BB4">
              <w:t>14 Dec 2010 (F2010L03195)</w:t>
            </w:r>
          </w:p>
        </w:tc>
        <w:tc>
          <w:tcPr>
            <w:tcW w:w="1275" w:type="pct"/>
            <w:tcBorders>
              <w:top w:val="single" w:sz="4" w:space="0" w:color="auto"/>
              <w:bottom w:val="single" w:sz="4" w:space="0" w:color="auto"/>
            </w:tcBorders>
            <w:shd w:val="clear" w:color="auto" w:fill="auto"/>
          </w:tcPr>
          <w:p w14:paraId="52CEC023" w14:textId="77777777" w:rsidR="00092305" w:rsidRPr="00D16BB4" w:rsidRDefault="00092305" w:rsidP="00D54912">
            <w:pPr>
              <w:pStyle w:val="ENoteTableText"/>
            </w:pPr>
            <w:r w:rsidRPr="00D16BB4">
              <w:t>Sch 1: 27 June 2011 (r 2(a))</w:t>
            </w:r>
          </w:p>
        </w:tc>
        <w:tc>
          <w:tcPr>
            <w:tcW w:w="1175" w:type="pct"/>
            <w:tcBorders>
              <w:top w:val="single" w:sz="4" w:space="0" w:color="auto"/>
              <w:bottom w:val="single" w:sz="4" w:space="0" w:color="auto"/>
            </w:tcBorders>
            <w:shd w:val="clear" w:color="auto" w:fill="auto"/>
          </w:tcPr>
          <w:p w14:paraId="60ADE3DE" w14:textId="77777777" w:rsidR="00092305" w:rsidRPr="00D16BB4" w:rsidRDefault="00092305" w:rsidP="00D54912">
            <w:pPr>
              <w:pStyle w:val="ENoteTableText"/>
            </w:pPr>
            <w:r w:rsidRPr="00D16BB4">
              <w:t>—</w:t>
            </w:r>
          </w:p>
        </w:tc>
      </w:tr>
      <w:tr w:rsidR="00092305" w:rsidRPr="00D16BB4" w14:paraId="0E0A4F54" w14:textId="77777777" w:rsidTr="00A81C5B">
        <w:trPr>
          <w:cantSplit/>
        </w:trPr>
        <w:tc>
          <w:tcPr>
            <w:tcW w:w="1275" w:type="pct"/>
            <w:tcBorders>
              <w:top w:val="single" w:sz="4" w:space="0" w:color="auto"/>
              <w:bottom w:val="single" w:sz="4" w:space="0" w:color="auto"/>
            </w:tcBorders>
            <w:shd w:val="clear" w:color="auto" w:fill="auto"/>
          </w:tcPr>
          <w:p w14:paraId="7AAEDFDA" w14:textId="77777777" w:rsidR="00092305" w:rsidRPr="00D16BB4" w:rsidRDefault="00092305" w:rsidP="00D54912">
            <w:pPr>
              <w:pStyle w:val="ENoteTableText"/>
            </w:pPr>
            <w:r w:rsidRPr="00D16BB4">
              <w:t>76, 2011</w:t>
            </w:r>
          </w:p>
        </w:tc>
        <w:tc>
          <w:tcPr>
            <w:tcW w:w="1275" w:type="pct"/>
            <w:tcBorders>
              <w:top w:val="single" w:sz="4" w:space="0" w:color="auto"/>
              <w:bottom w:val="single" w:sz="4" w:space="0" w:color="auto"/>
            </w:tcBorders>
            <w:shd w:val="clear" w:color="auto" w:fill="auto"/>
          </w:tcPr>
          <w:p w14:paraId="21CEB4FE" w14:textId="77777777" w:rsidR="00092305" w:rsidRPr="00D16BB4" w:rsidRDefault="00092305" w:rsidP="00D54912">
            <w:pPr>
              <w:pStyle w:val="ENoteTableText"/>
            </w:pPr>
            <w:r w:rsidRPr="00D16BB4">
              <w:t>7 June 2011 (F2011L00968)</w:t>
            </w:r>
          </w:p>
        </w:tc>
        <w:tc>
          <w:tcPr>
            <w:tcW w:w="1275" w:type="pct"/>
            <w:tcBorders>
              <w:top w:val="single" w:sz="4" w:space="0" w:color="auto"/>
              <w:bottom w:val="single" w:sz="4" w:space="0" w:color="auto"/>
            </w:tcBorders>
            <w:shd w:val="clear" w:color="auto" w:fill="auto"/>
          </w:tcPr>
          <w:p w14:paraId="1202456D" w14:textId="77777777" w:rsidR="00092305" w:rsidRPr="00D16BB4" w:rsidRDefault="00092305" w:rsidP="00D54912">
            <w:pPr>
              <w:pStyle w:val="ENoteTableText"/>
            </w:pPr>
            <w:r w:rsidRPr="00D16BB4">
              <w:t>Sch 1: 27 June 2011 (r 2)</w:t>
            </w:r>
          </w:p>
        </w:tc>
        <w:tc>
          <w:tcPr>
            <w:tcW w:w="1175" w:type="pct"/>
            <w:tcBorders>
              <w:top w:val="single" w:sz="4" w:space="0" w:color="auto"/>
              <w:bottom w:val="single" w:sz="4" w:space="0" w:color="auto"/>
            </w:tcBorders>
            <w:shd w:val="clear" w:color="auto" w:fill="auto"/>
          </w:tcPr>
          <w:p w14:paraId="7C2E0F35" w14:textId="77777777" w:rsidR="00092305" w:rsidRPr="00D16BB4" w:rsidRDefault="00092305" w:rsidP="00D54912">
            <w:pPr>
              <w:pStyle w:val="ENoteTableText"/>
            </w:pPr>
            <w:r w:rsidRPr="00D16BB4">
              <w:t>—</w:t>
            </w:r>
          </w:p>
        </w:tc>
      </w:tr>
      <w:tr w:rsidR="00092305" w:rsidRPr="00D16BB4" w14:paraId="41420513" w14:textId="77777777" w:rsidTr="00A81C5B">
        <w:trPr>
          <w:cantSplit/>
        </w:trPr>
        <w:tc>
          <w:tcPr>
            <w:tcW w:w="1275" w:type="pct"/>
            <w:tcBorders>
              <w:top w:val="single" w:sz="4" w:space="0" w:color="auto"/>
              <w:bottom w:val="single" w:sz="4" w:space="0" w:color="auto"/>
            </w:tcBorders>
            <w:shd w:val="clear" w:color="auto" w:fill="auto"/>
          </w:tcPr>
          <w:p w14:paraId="3C9212B9" w14:textId="77777777" w:rsidR="00092305" w:rsidRPr="00D16BB4" w:rsidRDefault="00092305" w:rsidP="00D54912">
            <w:pPr>
              <w:pStyle w:val="ENoteTableText"/>
            </w:pPr>
            <w:r w:rsidRPr="00D16BB4">
              <w:t>77, 2011</w:t>
            </w:r>
          </w:p>
        </w:tc>
        <w:tc>
          <w:tcPr>
            <w:tcW w:w="1275" w:type="pct"/>
            <w:tcBorders>
              <w:top w:val="single" w:sz="4" w:space="0" w:color="auto"/>
              <w:bottom w:val="single" w:sz="4" w:space="0" w:color="auto"/>
            </w:tcBorders>
            <w:shd w:val="clear" w:color="auto" w:fill="auto"/>
          </w:tcPr>
          <w:p w14:paraId="4AE50871" w14:textId="77777777" w:rsidR="00092305" w:rsidRPr="00D16BB4" w:rsidRDefault="00092305" w:rsidP="00D54912">
            <w:pPr>
              <w:pStyle w:val="ENoteTableText"/>
            </w:pPr>
            <w:r w:rsidRPr="00D16BB4">
              <w:t>8 June 2011 (F2011L00971)</w:t>
            </w:r>
          </w:p>
        </w:tc>
        <w:tc>
          <w:tcPr>
            <w:tcW w:w="1275" w:type="pct"/>
            <w:tcBorders>
              <w:top w:val="single" w:sz="4" w:space="0" w:color="auto"/>
              <w:bottom w:val="single" w:sz="4" w:space="0" w:color="auto"/>
            </w:tcBorders>
            <w:shd w:val="clear" w:color="auto" w:fill="auto"/>
          </w:tcPr>
          <w:p w14:paraId="4F81AA98" w14:textId="77777777" w:rsidR="00092305" w:rsidRPr="00D16BB4" w:rsidRDefault="00092305" w:rsidP="00D54912">
            <w:pPr>
              <w:pStyle w:val="ENoteTableText"/>
            </w:pPr>
            <w:r w:rsidRPr="00D16BB4">
              <w:t>Sch 1: 27 June 2011 (r 2)</w:t>
            </w:r>
          </w:p>
        </w:tc>
        <w:tc>
          <w:tcPr>
            <w:tcW w:w="1175" w:type="pct"/>
            <w:tcBorders>
              <w:top w:val="single" w:sz="4" w:space="0" w:color="auto"/>
              <w:bottom w:val="single" w:sz="4" w:space="0" w:color="auto"/>
            </w:tcBorders>
            <w:shd w:val="clear" w:color="auto" w:fill="auto"/>
          </w:tcPr>
          <w:p w14:paraId="3C7A775D" w14:textId="77777777" w:rsidR="00092305" w:rsidRPr="00D16BB4" w:rsidRDefault="00092305" w:rsidP="00D54912">
            <w:pPr>
              <w:pStyle w:val="ENoteTableText"/>
            </w:pPr>
            <w:r w:rsidRPr="00D16BB4">
              <w:t>—</w:t>
            </w:r>
          </w:p>
        </w:tc>
      </w:tr>
      <w:tr w:rsidR="00092305" w:rsidRPr="00D16BB4" w14:paraId="3A054E92" w14:textId="77777777" w:rsidTr="00A81C5B">
        <w:trPr>
          <w:cantSplit/>
        </w:trPr>
        <w:tc>
          <w:tcPr>
            <w:tcW w:w="1275" w:type="pct"/>
            <w:tcBorders>
              <w:top w:val="single" w:sz="4" w:space="0" w:color="auto"/>
              <w:bottom w:val="single" w:sz="4" w:space="0" w:color="auto"/>
            </w:tcBorders>
            <w:shd w:val="clear" w:color="auto" w:fill="auto"/>
          </w:tcPr>
          <w:p w14:paraId="1CC97F06" w14:textId="77777777" w:rsidR="00092305" w:rsidRPr="00D16BB4" w:rsidRDefault="00092305" w:rsidP="00D54912">
            <w:pPr>
              <w:pStyle w:val="ENoteTableText"/>
            </w:pPr>
            <w:r w:rsidRPr="00D16BB4">
              <w:t>120, 2011</w:t>
            </w:r>
          </w:p>
        </w:tc>
        <w:tc>
          <w:tcPr>
            <w:tcW w:w="1275" w:type="pct"/>
            <w:tcBorders>
              <w:top w:val="single" w:sz="4" w:space="0" w:color="auto"/>
              <w:bottom w:val="single" w:sz="4" w:space="0" w:color="auto"/>
            </w:tcBorders>
            <w:shd w:val="clear" w:color="auto" w:fill="auto"/>
          </w:tcPr>
          <w:p w14:paraId="791AC9D7" w14:textId="77777777" w:rsidR="00092305" w:rsidRPr="00D16BB4" w:rsidRDefault="00092305" w:rsidP="00D54912">
            <w:pPr>
              <w:pStyle w:val="ENoteTableText"/>
            </w:pPr>
            <w:r w:rsidRPr="00D16BB4">
              <w:t>30 June 2011 (F2011L01364)</w:t>
            </w:r>
          </w:p>
        </w:tc>
        <w:tc>
          <w:tcPr>
            <w:tcW w:w="1275" w:type="pct"/>
            <w:tcBorders>
              <w:top w:val="single" w:sz="4" w:space="0" w:color="auto"/>
              <w:bottom w:val="single" w:sz="4" w:space="0" w:color="auto"/>
            </w:tcBorders>
            <w:shd w:val="clear" w:color="auto" w:fill="auto"/>
          </w:tcPr>
          <w:p w14:paraId="13BE33F2" w14:textId="63265FBF" w:rsidR="00092305" w:rsidRPr="00D16BB4" w:rsidRDefault="00092305" w:rsidP="00D54912">
            <w:pPr>
              <w:pStyle w:val="ENoteTableText"/>
            </w:pPr>
            <w:r w:rsidRPr="00D16BB4">
              <w:t>Sch 2 (</w:t>
            </w:r>
            <w:r w:rsidR="009E3970">
              <w:t>items 1</w:t>
            </w:r>
            <w:r w:rsidRPr="00D16BB4">
              <w:t>0, 11): 1 July 2011 (r 2)</w:t>
            </w:r>
          </w:p>
        </w:tc>
        <w:tc>
          <w:tcPr>
            <w:tcW w:w="1175" w:type="pct"/>
            <w:tcBorders>
              <w:top w:val="single" w:sz="4" w:space="0" w:color="auto"/>
              <w:bottom w:val="single" w:sz="4" w:space="0" w:color="auto"/>
            </w:tcBorders>
            <w:shd w:val="clear" w:color="auto" w:fill="auto"/>
          </w:tcPr>
          <w:p w14:paraId="02DB818A" w14:textId="77777777" w:rsidR="00092305" w:rsidRPr="00D16BB4" w:rsidRDefault="00092305" w:rsidP="00D54912">
            <w:pPr>
              <w:pStyle w:val="ENoteTableText"/>
            </w:pPr>
            <w:r w:rsidRPr="00D16BB4">
              <w:t>—</w:t>
            </w:r>
          </w:p>
        </w:tc>
      </w:tr>
      <w:tr w:rsidR="00092305" w:rsidRPr="00D16BB4" w14:paraId="3819BEA4" w14:textId="77777777" w:rsidTr="00A81C5B">
        <w:trPr>
          <w:cantSplit/>
        </w:trPr>
        <w:tc>
          <w:tcPr>
            <w:tcW w:w="1275" w:type="pct"/>
            <w:tcBorders>
              <w:top w:val="single" w:sz="4" w:space="0" w:color="auto"/>
              <w:bottom w:val="single" w:sz="4" w:space="0" w:color="auto"/>
            </w:tcBorders>
            <w:shd w:val="clear" w:color="auto" w:fill="auto"/>
          </w:tcPr>
          <w:p w14:paraId="78A3FCCC" w14:textId="77777777" w:rsidR="00092305" w:rsidRPr="00D16BB4" w:rsidRDefault="00092305" w:rsidP="00D54912">
            <w:pPr>
              <w:pStyle w:val="ENoteTableText"/>
            </w:pPr>
            <w:r w:rsidRPr="00D16BB4">
              <w:t>164, 2011</w:t>
            </w:r>
          </w:p>
        </w:tc>
        <w:tc>
          <w:tcPr>
            <w:tcW w:w="1275" w:type="pct"/>
            <w:tcBorders>
              <w:top w:val="single" w:sz="4" w:space="0" w:color="auto"/>
              <w:bottom w:val="single" w:sz="4" w:space="0" w:color="auto"/>
            </w:tcBorders>
            <w:shd w:val="clear" w:color="auto" w:fill="auto"/>
          </w:tcPr>
          <w:p w14:paraId="46261313" w14:textId="77777777" w:rsidR="00092305" w:rsidRPr="00D16BB4" w:rsidRDefault="00092305" w:rsidP="00D54912">
            <w:pPr>
              <w:pStyle w:val="ENoteTableText"/>
            </w:pPr>
            <w:r w:rsidRPr="00D16BB4">
              <w:t>2 Sept 2011 (F2011L01804)</w:t>
            </w:r>
          </w:p>
        </w:tc>
        <w:tc>
          <w:tcPr>
            <w:tcW w:w="1275" w:type="pct"/>
            <w:tcBorders>
              <w:top w:val="single" w:sz="4" w:space="0" w:color="auto"/>
              <w:bottom w:val="single" w:sz="4" w:space="0" w:color="auto"/>
            </w:tcBorders>
            <w:shd w:val="clear" w:color="auto" w:fill="auto"/>
          </w:tcPr>
          <w:p w14:paraId="3DB68835" w14:textId="77777777" w:rsidR="00092305" w:rsidRPr="00D16BB4" w:rsidRDefault="00092305" w:rsidP="00D54912">
            <w:pPr>
              <w:pStyle w:val="ENoteTableText"/>
            </w:pPr>
            <w:r w:rsidRPr="00D16BB4">
              <w:t>3 Sept 2011 (r 2)</w:t>
            </w:r>
          </w:p>
        </w:tc>
        <w:tc>
          <w:tcPr>
            <w:tcW w:w="1175" w:type="pct"/>
            <w:tcBorders>
              <w:top w:val="single" w:sz="4" w:space="0" w:color="auto"/>
              <w:bottom w:val="single" w:sz="4" w:space="0" w:color="auto"/>
            </w:tcBorders>
            <w:shd w:val="clear" w:color="auto" w:fill="auto"/>
          </w:tcPr>
          <w:p w14:paraId="1E943DF6" w14:textId="77777777" w:rsidR="00092305" w:rsidRPr="00D16BB4" w:rsidRDefault="00092305" w:rsidP="00D54912">
            <w:pPr>
              <w:pStyle w:val="ENoteTableText"/>
            </w:pPr>
            <w:r w:rsidRPr="00D16BB4">
              <w:t>—</w:t>
            </w:r>
          </w:p>
        </w:tc>
      </w:tr>
      <w:tr w:rsidR="00092305" w:rsidRPr="00D16BB4" w14:paraId="74085BFC" w14:textId="77777777" w:rsidTr="00A81C5B">
        <w:trPr>
          <w:cantSplit/>
        </w:trPr>
        <w:tc>
          <w:tcPr>
            <w:tcW w:w="1275" w:type="pct"/>
            <w:tcBorders>
              <w:top w:val="single" w:sz="4" w:space="0" w:color="auto"/>
              <w:bottom w:val="single" w:sz="4" w:space="0" w:color="auto"/>
            </w:tcBorders>
            <w:shd w:val="clear" w:color="auto" w:fill="auto"/>
          </w:tcPr>
          <w:p w14:paraId="4EB35CDD" w14:textId="77777777" w:rsidR="00092305" w:rsidRPr="00D16BB4" w:rsidRDefault="00092305" w:rsidP="00D54912">
            <w:pPr>
              <w:pStyle w:val="ENoteTableText"/>
            </w:pPr>
            <w:r w:rsidRPr="00D16BB4">
              <w:t>265, 2011</w:t>
            </w:r>
          </w:p>
        </w:tc>
        <w:tc>
          <w:tcPr>
            <w:tcW w:w="1275" w:type="pct"/>
            <w:tcBorders>
              <w:top w:val="single" w:sz="4" w:space="0" w:color="auto"/>
              <w:bottom w:val="single" w:sz="4" w:space="0" w:color="auto"/>
            </w:tcBorders>
            <w:shd w:val="clear" w:color="auto" w:fill="auto"/>
          </w:tcPr>
          <w:p w14:paraId="51FE6878" w14:textId="77777777" w:rsidR="00092305" w:rsidRPr="00D16BB4" w:rsidRDefault="00092305" w:rsidP="00D54912">
            <w:pPr>
              <w:pStyle w:val="ENoteTableText"/>
            </w:pPr>
            <w:r w:rsidRPr="00D16BB4">
              <w:t>12 Dec 2011 (F2011L02648)</w:t>
            </w:r>
          </w:p>
        </w:tc>
        <w:tc>
          <w:tcPr>
            <w:tcW w:w="1275" w:type="pct"/>
            <w:tcBorders>
              <w:top w:val="single" w:sz="4" w:space="0" w:color="auto"/>
              <w:bottom w:val="single" w:sz="4" w:space="0" w:color="auto"/>
            </w:tcBorders>
            <w:shd w:val="clear" w:color="auto" w:fill="auto"/>
          </w:tcPr>
          <w:p w14:paraId="27FAA9CC" w14:textId="77777777" w:rsidR="00092305" w:rsidRPr="00D16BB4" w:rsidRDefault="00092305" w:rsidP="00D54912">
            <w:pPr>
              <w:pStyle w:val="ENoteTableText"/>
            </w:pPr>
            <w:r w:rsidRPr="00D16BB4">
              <w:t>Sch 2: 1 Apr 2012 (r 2(b))</w:t>
            </w:r>
            <w:r w:rsidRPr="00D16BB4">
              <w:br/>
              <w:t>Remainder: 13 Dec 2011 (r 2(a))</w:t>
            </w:r>
          </w:p>
        </w:tc>
        <w:tc>
          <w:tcPr>
            <w:tcW w:w="1175" w:type="pct"/>
            <w:tcBorders>
              <w:top w:val="single" w:sz="4" w:space="0" w:color="auto"/>
              <w:bottom w:val="single" w:sz="4" w:space="0" w:color="auto"/>
            </w:tcBorders>
            <w:shd w:val="clear" w:color="auto" w:fill="auto"/>
          </w:tcPr>
          <w:p w14:paraId="5650C7A8" w14:textId="77777777" w:rsidR="00092305" w:rsidRPr="00D16BB4" w:rsidRDefault="00092305" w:rsidP="00D54912">
            <w:pPr>
              <w:pStyle w:val="ENoteTableText"/>
            </w:pPr>
            <w:r w:rsidRPr="00D16BB4">
              <w:t>—</w:t>
            </w:r>
          </w:p>
        </w:tc>
      </w:tr>
      <w:tr w:rsidR="00092305" w:rsidRPr="00D16BB4" w14:paraId="494186EB" w14:textId="77777777" w:rsidTr="00A81C5B">
        <w:trPr>
          <w:cantSplit/>
        </w:trPr>
        <w:tc>
          <w:tcPr>
            <w:tcW w:w="1275" w:type="pct"/>
            <w:tcBorders>
              <w:top w:val="single" w:sz="4" w:space="0" w:color="auto"/>
              <w:bottom w:val="single" w:sz="4" w:space="0" w:color="auto"/>
            </w:tcBorders>
            <w:shd w:val="clear" w:color="auto" w:fill="auto"/>
          </w:tcPr>
          <w:p w14:paraId="7FBDB839" w14:textId="77777777" w:rsidR="00092305" w:rsidRPr="00D16BB4" w:rsidRDefault="00092305" w:rsidP="00D54912">
            <w:pPr>
              <w:pStyle w:val="ENoteTableText"/>
            </w:pPr>
            <w:r w:rsidRPr="00D16BB4">
              <w:t>107, 2012</w:t>
            </w:r>
          </w:p>
        </w:tc>
        <w:tc>
          <w:tcPr>
            <w:tcW w:w="1275" w:type="pct"/>
            <w:tcBorders>
              <w:top w:val="single" w:sz="4" w:space="0" w:color="auto"/>
              <w:bottom w:val="single" w:sz="4" w:space="0" w:color="auto"/>
            </w:tcBorders>
            <w:shd w:val="clear" w:color="auto" w:fill="auto"/>
          </w:tcPr>
          <w:p w14:paraId="2C514F48" w14:textId="77777777" w:rsidR="00092305" w:rsidRPr="00D16BB4" w:rsidRDefault="00092305" w:rsidP="00D54912">
            <w:pPr>
              <w:pStyle w:val="ENoteTableText"/>
            </w:pPr>
            <w:r w:rsidRPr="00D16BB4">
              <w:t>14 June 2012 (F2012L01199)</w:t>
            </w:r>
          </w:p>
        </w:tc>
        <w:tc>
          <w:tcPr>
            <w:tcW w:w="1275" w:type="pct"/>
            <w:tcBorders>
              <w:top w:val="single" w:sz="4" w:space="0" w:color="auto"/>
              <w:bottom w:val="single" w:sz="4" w:space="0" w:color="auto"/>
            </w:tcBorders>
            <w:shd w:val="clear" w:color="auto" w:fill="auto"/>
          </w:tcPr>
          <w:p w14:paraId="465B3846" w14:textId="77777777" w:rsidR="00092305" w:rsidRPr="00D16BB4" w:rsidRDefault="00092305" w:rsidP="00D54912">
            <w:pPr>
              <w:pStyle w:val="ENoteTableText"/>
            </w:pPr>
            <w:r w:rsidRPr="00D16BB4">
              <w:t>15 June 2012 (s 2)</w:t>
            </w:r>
          </w:p>
        </w:tc>
        <w:tc>
          <w:tcPr>
            <w:tcW w:w="1175" w:type="pct"/>
            <w:tcBorders>
              <w:top w:val="single" w:sz="4" w:space="0" w:color="auto"/>
              <w:bottom w:val="single" w:sz="4" w:space="0" w:color="auto"/>
            </w:tcBorders>
            <w:shd w:val="clear" w:color="auto" w:fill="auto"/>
          </w:tcPr>
          <w:p w14:paraId="348ABB55" w14:textId="77777777" w:rsidR="00092305" w:rsidRPr="00D16BB4" w:rsidRDefault="00092305" w:rsidP="00D54912">
            <w:pPr>
              <w:pStyle w:val="ENoteTableText"/>
            </w:pPr>
            <w:r w:rsidRPr="00D16BB4">
              <w:t>—</w:t>
            </w:r>
          </w:p>
        </w:tc>
      </w:tr>
      <w:tr w:rsidR="00092305" w:rsidRPr="00D16BB4" w14:paraId="5CF5589D" w14:textId="77777777" w:rsidTr="00A81C5B">
        <w:trPr>
          <w:cantSplit/>
        </w:trPr>
        <w:tc>
          <w:tcPr>
            <w:tcW w:w="1275" w:type="pct"/>
            <w:tcBorders>
              <w:top w:val="single" w:sz="4" w:space="0" w:color="auto"/>
              <w:bottom w:val="nil"/>
            </w:tcBorders>
            <w:shd w:val="clear" w:color="auto" w:fill="auto"/>
          </w:tcPr>
          <w:p w14:paraId="71E1B372" w14:textId="77777777" w:rsidR="00092305" w:rsidRPr="00D16BB4" w:rsidRDefault="00092305" w:rsidP="00D54912">
            <w:pPr>
              <w:pStyle w:val="ENoteTableText"/>
            </w:pPr>
            <w:r w:rsidRPr="00D16BB4">
              <w:t>5, 2013</w:t>
            </w:r>
          </w:p>
        </w:tc>
        <w:tc>
          <w:tcPr>
            <w:tcW w:w="1275" w:type="pct"/>
            <w:tcBorders>
              <w:top w:val="single" w:sz="4" w:space="0" w:color="auto"/>
              <w:bottom w:val="nil"/>
            </w:tcBorders>
            <w:shd w:val="clear" w:color="auto" w:fill="auto"/>
          </w:tcPr>
          <w:p w14:paraId="7AAE0097" w14:textId="77777777" w:rsidR="00092305" w:rsidRPr="00D16BB4" w:rsidRDefault="00092305" w:rsidP="00D54912">
            <w:pPr>
              <w:pStyle w:val="ENoteTableText"/>
            </w:pPr>
            <w:r w:rsidRPr="00D16BB4">
              <w:t>19 Feb 2013 (F2013L00218)</w:t>
            </w:r>
          </w:p>
        </w:tc>
        <w:tc>
          <w:tcPr>
            <w:tcW w:w="1275" w:type="pct"/>
            <w:tcBorders>
              <w:top w:val="single" w:sz="4" w:space="0" w:color="auto"/>
              <w:bottom w:val="nil"/>
            </w:tcBorders>
            <w:shd w:val="clear" w:color="auto" w:fill="auto"/>
          </w:tcPr>
          <w:p w14:paraId="00599B84" w14:textId="77777777" w:rsidR="00092305" w:rsidRPr="00D16BB4" w:rsidRDefault="00092305" w:rsidP="00D54912">
            <w:pPr>
              <w:pStyle w:val="ENoteTableText"/>
            </w:pPr>
            <w:r w:rsidRPr="00D16BB4">
              <w:t>Sch 1: 1 Sept 2014 (s 2)</w:t>
            </w:r>
          </w:p>
        </w:tc>
        <w:tc>
          <w:tcPr>
            <w:tcW w:w="1175" w:type="pct"/>
            <w:tcBorders>
              <w:top w:val="single" w:sz="4" w:space="0" w:color="auto"/>
              <w:bottom w:val="nil"/>
              <w:right w:val="nil"/>
            </w:tcBorders>
            <w:shd w:val="clear" w:color="auto" w:fill="auto"/>
          </w:tcPr>
          <w:p w14:paraId="08AFD7C5" w14:textId="77777777" w:rsidR="00092305" w:rsidRPr="00D16BB4" w:rsidRDefault="00092305" w:rsidP="00D54912">
            <w:pPr>
              <w:pStyle w:val="ENoteTableText"/>
            </w:pPr>
            <w:r w:rsidRPr="00D16BB4">
              <w:t>—</w:t>
            </w:r>
          </w:p>
        </w:tc>
      </w:tr>
      <w:tr w:rsidR="00092305" w:rsidRPr="00D16BB4" w14:paraId="679B9654" w14:textId="77777777" w:rsidTr="00A81C5B">
        <w:trPr>
          <w:cantSplit/>
        </w:trPr>
        <w:tc>
          <w:tcPr>
            <w:tcW w:w="1275" w:type="pct"/>
            <w:tcBorders>
              <w:top w:val="nil"/>
              <w:bottom w:val="nil"/>
            </w:tcBorders>
            <w:shd w:val="clear" w:color="auto" w:fill="auto"/>
          </w:tcPr>
          <w:p w14:paraId="4B556228" w14:textId="77777777" w:rsidR="00092305" w:rsidRPr="00D16BB4" w:rsidRDefault="00092305" w:rsidP="00D54912">
            <w:pPr>
              <w:pStyle w:val="ENoteTTIndentHeading"/>
              <w:rPr>
                <w:rFonts w:eastAsiaTheme="minorHAnsi" w:cstheme="minorBidi"/>
                <w:lang w:eastAsia="en-US"/>
              </w:rPr>
            </w:pPr>
            <w:r w:rsidRPr="00D16BB4">
              <w:t>as amended by</w:t>
            </w:r>
          </w:p>
        </w:tc>
        <w:tc>
          <w:tcPr>
            <w:tcW w:w="1275" w:type="pct"/>
            <w:tcBorders>
              <w:top w:val="nil"/>
              <w:bottom w:val="nil"/>
            </w:tcBorders>
            <w:shd w:val="clear" w:color="auto" w:fill="auto"/>
          </w:tcPr>
          <w:p w14:paraId="25A36F00" w14:textId="77777777" w:rsidR="00092305" w:rsidRPr="00D16BB4" w:rsidRDefault="00092305" w:rsidP="00D54912">
            <w:pPr>
              <w:pStyle w:val="ENoteTableText"/>
            </w:pPr>
          </w:p>
        </w:tc>
        <w:tc>
          <w:tcPr>
            <w:tcW w:w="1275" w:type="pct"/>
            <w:tcBorders>
              <w:top w:val="nil"/>
              <w:bottom w:val="nil"/>
            </w:tcBorders>
            <w:shd w:val="clear" w:color="auto" w:fill="auto"/>
          </w:tcPr>
          <w:p w14:paraId="09E61E02" w14:textId="77777777" w:rsidR="00092305" w:rsidRPr="00D16BB4" w:rsidRDefault="00092305" w:rsidP="00D54912">
            <w:pPr>
              <w:pStyle w:val="ENoteTableText"/>
            </w:pPr>
          </w:p>
        </w:tc>
        <w:tc>
          <w:tcPr>
            <w:tcW w:w="1175" w:type="pct"/>
            <w:tcBorders>
              <w:top w:val="nil"/>
              <w:bottom w:val="nil"/>
              <w:right w:val="nil"/>
            </w:tcBorders>
            <w:shd w:val="clear" w:color="auto" w:fill="auto"/>
          </w:tcPr>
          <w:p w14:paraId="5C19DF62" w14:textId="77777777" w:rsidR="00092305" w:rsidRPr="00D16BB4" w:rsidRDefault="00092305" w:rsidP="00D54912">
            <w:pPr>
              <w:pStyle w:val="ENoteTableText"/>
            </w:pPr>
          </w:p>
        </w:tc>
      </w:tr>
      <w:tr w:rsidR="00092305" w:rsidRPr="00D16BB4" w14:paraId="7E087544" w14:textId="77777777" w:rsidTr="00A81C5B">
        <w:trPr>
          <w:cantSplit/>
        </w:trPr>
        <w:tc>
          <w:tcPr>
            <w:tcW w:w="1275" w:type="pct"/>
            <w:tcBorders>
              <w:top w:val="nil"/>
              <w:bottom w:val="nil"/>
            </w:tcBorders>
            <w:shd w:val="clear" w:color="auto" w:fill="auto"/>
          </w:tcPr>
          <w:p w14:paraId="56E30BA7" w14:textId="77777777" w:rsidR="00092305" w:rsidRPr="00D16BB4" w:rsidRDefault="00092305" w:rsidP="00D54912">
            <w:pPr>
              <w:pStyle w:val="ENoteTTi"/>
              <w:rPr>
                <w:rFonts w:eastAsiaTheme="minorHAnsi" w:cstheme="minorBidi"/>
                <w:lang w:eastAsia="en-US"/>
              </w:rPr>
            </w:pPr>
            <w:r w:rsidRPr="00D16BB4">
              <w:t>254, 2013</w:t>
            </w:r>
          </w:p>
        </w:tc>
        <w:tc>
          <w:tcPr>
            <w:tcW w:w="1275" w:type="pct"/>
            <w:tcBorders>
              <w:top w:val="nil"/>
              <w:bottom w:val="nil"/>
            </w:tcBorders>
            <w:shd w:val="clear" w:color="auto" w:fill="auto"/>
          </w:tcPr>
          <w:p w14:paraId="5F42D82A" w14:textId="77777777" w:rsidR="00092305" w:rsidRPr="00D16BB4" w:rsidRDefault="00092305" w:rsidP="00D54912">
            <w:pPr>
              <w:pStyle w:val="ENoteTableText"/>
            </w:pPr>
            <w:r w:rsidRPr="00D16BB4">
              <w:rPr>
                <w:color w:val="000000"/>
              </w:rPr>
              <w:t>25 Nov 2013</w:t>
            </w:r>
            <w:r w:rsidRPr="00D16BB4">
              <w:t xml:space="preserve"> (F2013L01976)</w:t>
            </w:r>
          </w:p>
        </w:tc>
        <w:tc>
          <w:tcPr>
            <w:tcW w:w="1275" w:type="pct"/>
            <w:tcBorders>
              <w:top w:val="nil"/>
              <w:bottom w:val="nil"/>
            </w:tcBorders>
            <w:shd w:val="clear" w:color="auto" w:fill="auto"/>
          </w:tcPr>
          <w:p w14:paraId="226B9C93" w14:textId="44DD5D84" w:rsidR="00092305" w:rsidRPr="00D16BB4" w:rsidRDefault="00092305" w:rsidP="00D54912">
            <w:pPr>
              <w:pStyle w:val="ENoteTableText"/>
            </w:pPr>
            <w:r w:rsidRPr="00D16BB4">
              <w:t>Sch 1 (</w:t>
            </w:r>
            <w:r w:rsidR="00BA761D" w:rsidRPr="00D16BB4">
              <w:t>items 2</w:t>
            </w:r>
            <w:r w:rsidRPr="00D16BB4">
              <w:t>–10): 26 Nov 2013 (s 2)</w:t>
            </w:r>
          </w:p>
        </w:tc>
        <w:tc>
          <w:tcPr>
            <w:tcW w:w="1175" w:type="pct"/>
            <w:tcBorders>
              <w:top w:val="nil"/>
              <w:bottom w:val="nil"/>
              <w:right w:val="nil"/>
            </w:tcBorders>
            <w:shd w:val="clear" w:color="auto" w:fill="auto"/>
          </w:tcPr>
          <w:p w14:paraId="15627AA9" w14:textId="77777777" w:rsidR="00092305" w:rsidRPr="00D16BB4" w:rsidRDefault="00092305" w:rsidP="00D54912">
            <w:pPr>
              <w:pStyle w:val="ENoteTableText"/>
            </w:pPr>
            <w:r w:rsidRPr="00D16BB4">
              <w:t>—</w:t>
            </w:r>
          </w:p>
        </w:tc>
      </w:tr>
      <w:tr w:rsidR="00092305" w:rsidRPr="00D16BB4" w14:paraId="659D5D32" w14:textId="77777777" w:rsidTr="00A81C5B">
        <w:trPr>
          <w:cantSplit/>
        </w:trPr>
        <w:tc>
          <w:tcPr>
            <w:tcW w:w="1275" w:type="pct"/>
            <w:tcBorders>
              <w:top w:val="nil"/>
              <w:bottom w:val="single" w:sz="4" w:space="0" w:color="auto"/>
            </w:tcBorders>
            <w:shd w:val="clear" w:color="auto" w:fill="auto"/>
          </w:tcPr>
          <w:p w14:paraId="2587A3AC" w14:textId="77777777" w:rsidR="00092305" w:rsidRPr="00D16BB4" w:rsidRDefault="00092305" w:rsidP="00D54912">
            <w:pPr>
              <w:pStyle w:val="ENoteTTi"/>
            </w:pPr>
            <w:r w:rsidRPr="00D16BB4">
              <w:t>274, 2013</w:t>
            </w:r>
          </w:p>
        </w:tc>
        <w:tc>
          <w:tcPr>
            <w:tcW w:w="1275" w:type="pct"/>
            <w:tcBorders>
              <w:top w:val="nil"/>
              <w:bottom w:val="single" w:sz="4" w:space="0" w:color="auto"/>
            </w:tcBorders>
            <w:shd w:val="clear" w:color="auto" w:fill="auto"/>
          </w:tcPr>
          <w:p w14:paraId="5F9EBB99" w14:textId="77777777" w:rsidR="00092305" w:rsidRPr="00D16BB4" w:rsidRDefault="00092305" w:rsidP="00D54912">
            <w:pPr>
              <w:pStyle w:val="ENoteTableText"/>
              <w:rPr>
                <w:color w:val="000000"/>
              </w:rPr>
            </w:pPr>
            <w:r w:rsidRPr="00D16BB4">
              <w:rPr>
                <w:color w:val="000000"/>
              </w:rPr>
              <w:t xml:space="preserve">17 Dec 2013 </w:t>
            </w:r>
            <w:r w:rsidRPr="00D16BB4">
              <w:t>(F2013L02129)</w:t>
            </w:r>
          </w:p>
        </w:tc>
        <w:tc>
          <w:tcPr>
            <w:tcW w:w="1275" w:type="pct"/>
            <w:tcBorders>
              <w:top w:val="nil"/>
              <w:bottom w:val="single" w:sz="4" w:space="0" w:color="auto"/>
            </w:tcBorders>
            <w:shd w:val="clear" w:color="auto" w:fill="auto"/>
          </w:tcPr>
          <w:p w14:paraId="678FCCAC" w14:textId="5A8877CD" w:rsidR="00092305" w:rsidRPr="00D16BB4" w:rsidRDefault="00092305" w:rsidP="00D54912">
            <w:pPr>
              <w:pStyle w:val="ENoteTableText"/>
            </w:pPr>
            <w:r w:rsidRPr="00D16BB4">
              <w:t xml:space="preserve">Sch 2: 18 Dec 2013 (s 2 </w:t>
            </w:r>
            <w:r w:rsidR="00BA761D" w:rsidRPr="00D16BB4">
              <w:t>item 3</w:t>
            </w:r>
            <w:r w:rsidRPr="00D16BB4">
              <w:t>)</w:t>
            </w:r>
          </w:p>
        </w:tc>
        <w:tc>
          <w:tcPr>
            <w:tcW w:w="1175" w:type="pct"/>
            <w:tcBorders>
              <w:top w:val="nil"/>
              <w:bottom w:val="single" w:sz="4" w:space="0" w:color="auto"/>
              <w:right w:val="nil"/>
            </w:tcBorders>
            <w:shd w:val="clear" w:color="auto" w:fill="auto"/>
          </w:tcPr>
          <w:p w14:paraId="12ABD880" w14:textId="77777777" w:rsidR="00092305" w:rsidRPr="00D16BB4" w:rsidRDefault="00092305" w:rsidP="00D54912">
            <w:pPr>
              <w:pStyle w:val="ENoteTableText"/>
            </w:pPr>
            <w:r w:rsidRPr="00D16BB4">
              <w:t>—</w:t>
            </w:r>
          </w:p>
        </w:tc>
      </w:tr>
      <w:tr w:rsidR="00092305" w:rsidRPr="00D16BB4" w14:paraId="4935166D" w14:textId="77777777" w:rsidTr="00A81C5B">
        <w:trPr>
          <w:cantSplit/>
        </w:trPr>
        <w:tc>
          <w:tcPr>
            <w:tcW w:w="1275" w:type="pct"/>
            <w:tcBorders>
              <w:top w:val="single" w:sz="4" w:space="0" w:color="auto"/>
              <w:bottom w:val="single" w:sz="4" w:space="0" w:color="auto"/>
            </w:tcBorders>
            <w:shd w:val="clear" w:color="auto" w:fill="auto"/>
          </w:tcPr>
          <w:p w14:paraId="610D37EE" w14:textId="77777777" w:rsidR="00092305" w:rsidRPr="00D16BB4" w:rsidRDefault="00092305" w:rsidP="00D54912">
            <w:pPr>
              <w:pStyle w:val="ENoteTableText"/>
            </w:pPr>
            <w:r w:rsidRPr="00D16BB4">
              <w:t>80, 2013</w:t>
            </w:r>
          </w:p>
        </w:tc>
        <w:tc>
          <w:tcPr>
            <w:tcW w:w="1275" w:type="pct"/>
            <w:tcBorders>
              <w:top w:val="single" w:sz="4" w:space="0" w:color="auto"/>
              <w:bottom w:val="single" w:sz="4" w:space="0" w:color="auto"/>
            </w:tcBorders>
            <w:shd w:val="clear" w:color="auto" w:fill="auto"/>
          </w:tcPr>
          <w:p w14:paraId="53278D76" w14:textId="77777777" w:rsidR="00092305" w:rsidRPr="00D16BB4" w:rsidRDefault="00092305" w:rsidP="00D54912">
            <w:pPr>
              <w:pStyle w:val="ENoteTableText"/>
            </w:pPr>
            <w:r w:rsidRPr="00D16BB4">
              <w:t>20 May 2013 (F2013L00798)</w:t>
            </w:r>
          </w:p>
        </w:tc>
        <w:tc>
          <w:tcPr>
            <w:tcW w:w="1275" w:type="pct"/>
            <w:tcBorders>
              <w:top w:val="single" w:sz="4" w:space="0" w:color="auto"/>
              <w:bottom w:val="single" w:sz="4" w:space="0" w:color="auto"/>
            </w:tcBorders>
            <w:shd w:val="clear" w:color="auto" w:fill="auto"/>
          </w:tcPr>
          <w:p w14:paraId="2F6AC634" w14:textId="77777777" w:rsidR="00092305" w:rsidRPr="00D16BB4" w:rsidRDefault="00092305" w:rsidP="00D54912">
            <w:pPr>
              <w:pStyle w:val="ENoteTableText"/>
            </w:pPr>
            <w:r w:rsidRPr="00D16BB4">
              <w:t>Sch 1 (items 8–123, 125, 126, 128–152): 21 May 2013 (s 2)</w:t>
            </w:r>
          </w:p>
        </w:tc>
        <w:tc>
          <w:tcPr>
            <w:tcW w:w="1175" w:type="pct"/>
            <w:tcBorders>
              <w:top w:val="single" w:sz="4" w:space="0" w:color="auto"/>
              <w:bottom w:val="single" w:sz="4" w:space="0" w:color="auto"/>
              <w:right w:val="nil"/>
            </w:tcBorders>
            <w:shd w:val="clear" w:color="auto" w:fill="auto"/>
          </w:tcPr>
          <w:p w14:paraId="2E4286AB" w14:textId="77777777" w:rsidR="00092305" w:rsidRPr="00D16BB4" w:rsidRDefault="00092305" w:rsidP="00D54912">
            <w:pPr>
              <w:pStyle w:val="ENoteTableText"/>
            </w:pPr>
            <w:r w:rsidRPr="00D16BB4">
              <w:t>—</w:t>
            </w:r>
          </w:p>
        </w:tc>
      </w:tr>
      <w:tr w:rsidR="00092305" w:rsidRPr="00D16BB4" w14:paraId="1EA573A4" w14:textId="77777777" w:rsidTr="00A81C5B">
        <w:trPr>
          <w:cantSplit/>
        </w:trPr>
        <w:tc>
          <w:tcPr>
            <w:tcW w:w="1275" w:type="pct"/>
            <w:tcBorders>
              <w:top w:val="single" w:sz="4" w:space="0" w:color="auto"/>
              <w:bottom w:val="single" w:sz="4" w:space="0" w:color="auto"/>
            </w:tcBorders>
            <w:shd w:val="clear" w:color="auto" w:fill="auto"/>
          </w:tcPr>
          <w:p w14:paraId="14AA384E" w14:textId="77777777" w:rsidR="00092305" w:rsidRPr="00D16BB4" w:rsidRDefault="00092305" w:rsidP="00D54912">
            <w:pPr>
              <w:pStyle w:val="ENoteTableText"/>
            </w:pPr>
            <w:r w:rsidRPr="00D16BB4">
              <w:t>188, 2013</w:t>
            </w:r>
          </w:p>
        </w:tc>
        <w:tc>
          <w:tcPr>
            <w:tcW w:w="1275" w:type="pct"/>
            <w:tcBorders>
              <w:top w:val="single" w:sz="4" w:space="0" w:color="auto"/>
              <w:bottom w:val="single" w:sz="4" w:space="0" w:color="auto"/>
            </w:tcBorders>
            <w:shd w:val="clear" w:color="auto" w:fill="auto"/>
          </w:tcPr>
          <w:p w14:paraId="613EC09B" w14:textId="77777777" w:rsidR="00092305" w:rsidRPr="00D16BB4" w:rsidRDefault="00092305" w:rsidP="00D54912">
            <w:pPr>
              <w:pStyle w:val="ENoteTableText"/>
            </w:pPr>
            <w:r w:rsidRPr="00D16BB4">
              <w:t>26 July 2013 (F2013L01444)</w:t>
            </w:r>
          </w:p>
        </w:tc>
        <w:tc>
          <w:tcPr>
            <w:tcW w:w="1275" w:type="pct"/>
            <w:tcBorders>
              <w:top w:val="single" w:sz="4" w:space="0" w:color="auto"/>
              <w:bottom w:val="single" w:sz="4" w:space="0" w:color="auto"/>
            </w:tcBorders>
            <w:shd w:val="clear" w:color="auto" w:fill="auto"/>
          </w:tcPr>
          <w:p w14:paraId="3F6FE3F5" w14:textId="77777777" w:rsidR="00092305" w:rsidRPr="00D16BB4" w:rsidRDefault="00092305" w:rsidP="00D54912">
            <w:pPr>
              <w:pStyle w:val="ENoteTableText"/>
            </w:pPr>
            <w:r w:rsidRPr="00D16BB4">
              <w:t>Sch 1 (items 6–81): 1 Mar 2014 (s 2)</w:t>
            </w:r>
          </w:p>
        </w:tc>
        <w:tc>
          <w:tcPr>
            <w:tcW w:w="1175" w:type="pct"/>
            <w:tcBorders>
              <w:top w:val="single" w:sz="4" w:space="0" w:color="auto"/>
              <w:bottom w:val="single" w:sz="4" w:space="0" w:color="auto"/>
              <w:right w:val="nil"/>
            </w:tcBorders>
            <w:shd w:val="clear" w:color="auto" w:fill="auto"/>
          </w:tcPr>
          <w:p w14:paraId="42890C30" w14:textId="77777777" w:rsidR="00092305" w:rsidRPr="00D16BB4" w:rsidRDefault="00092305" w:rsidP="00D54912">
            <w:pPr>
              <w:pStyle w:val="ENoteTableText"/>
            </w:pPr>
            <w:r w:rsidRPr="00D16BB4">
              <w:t>—</w:t>
            </w:r>
          </w:p>
        </w:tc>
      </w:tr>
      <w:tr w:rsidR="00092305" w:rsidRPr="00D16BB4" w14:paraId="177FD54D" w14:textId="77777777" w:rsidTr="00A81C5B">
        <w:trPr>
          <w:cantSplit/>
        </w:trPr>
        <w:tc>
          <w:tcPr>
            <w:tcW w:w="1275" w:type="pct"/>
            <w:tcBorders>
              <w:top w:val="single" w:sz="4" w:space="0" w:color="auto"/>
              <w:bottom w:val="nil"/>
            </w:tcBorders>
            <w:shd w:val="clear" w:color="auto" w:fill="auto"/>
          </w:tcPr>
          <w:p w14:paraId="4C522B20" w14:textId="77777777" w:rsidR="00092305" w:rsidRPr="00D16BB4" w:rsidRDefault="00092305" w:rsidP="00D54912">
            <w:pPr>
              <w:pStyle w:val="ENoteTableText"/>
            </w:pPr>
            <w:r w:rsidRPr="00D16BB4">
              <w:t>222, 2013</w:t>
            </w:r>
          </w:p>
        </w:tc>
        <w:tc>
          <w:tcPr>
            <w:tcW w:w="1275" w:type="pct"/>
            <w:tcBorders>
              <w:top w:val="single" w:sz="4" w:space="0" w:color="auto"/>
              <w:bottom w:val="nil"/>
            </w:tcBorders>
            <w:shd w:val="clear" w:color="auto" w:fill="auto"/>
          </w:tcPr>
          <w:p w14:paraId="074D4E95" w14:textId="77777777" w:rsidR="00092305" w:rsidRPr="00D16BB4" w:rsidRDefault="00092305" w:rsidP="00D54912">
            <w:pPr>
              <w:pStyle w:val="ENoteTableText"/>
            </w:pPr>
            <w:r w:rsidRPr="00D16BB4">
              <w:t>8 Aug 2013 (F2013L01539)</w:t>
            </w:r>
          </w:p>
        </w:tc>
        <w:tc>
          <w:tcPr>
            <w:tcW w:w="1275" w:type="pct"/>
            <w:tcBorders>
              <w:top w:val="single" w:sz="4" w:space="0" w:color="auto"/>
              <w:bottom w:val="nil"/>
            </w:tcBorders>
            <w:shd w:val="clear" w:color="auto" w:fill="auto"/>
          </w:tcPr>
          <w:p w14:paraId="3BCC6972" w14:textId="50F88396" w:rsidR="00092305" w:rsidRPr="00D16BB4" w:rsidRDefault="00092305" w:rsidP="00D54912">
            <w:pPr>
              <w:pStyle w:val="ENoteTableText"/>
            </w:pPr>
            <w:r w:rsidRPr="00D16BB4">
              <w:t>Sch 1 (</w:t>
            </w:r>
            <w:r w:rsidR="00132A36" w:rsidRPr="00D16BB4">
              <w:t>item 2</w:t>
            </w:r>
            <w:r w:rsidRPr="00D16BB4">
              <w:t>): 1 Sept 2014 (s 2)</w:t>
            </w:r>
          </w:p>
        </w:tc>
        <w:tc>
          <w:tcPr>
            <w:tcW w:w="1175" w:type="pct"/>
            <w:tcBorders>
              <w:top w:val="single" w:sz="4" w:space="0" w:color="auto"/>
              <w:bottom w:val="nil"/>
              <w:right w:val="nil"/>
            </w:tcBorders>
            <w:shd w:val="clear" w:color="auto" w:fill="auto"/>
          </w:tcPr>
          <w:p w14:paraId="2BF6008C" w14:textId="77777777" w:rsidR="00092305" w:rsidRPr="00D16BB4" w:rsidRDefault="00092305" w:rsidP="00D54912">
            <w:pPr>
              <w:pStyle w:val="ENoteTableText"/>
            </w:pPr>
            <w:r w:rsidRPr="00D16BB4">
              <w:t>—</w:t>
            </w:r>
          </w:p>
        </w:tc>
      </w:tr>
      <w:tr w:rsidR="00092305" w:rsidRPr="00D16BB4" w14:paraId="46C36A0C" w14:textId="77777777" w:rsidTr="00A81C5B">
        <w:trPr>
          <w:cantSplit/>
        </w:trPr>
        <w:tc>
          <w:tcPr>
            <w:tcW w:w="1275" w:type="pct"/>
            <w:tcBorders>
              <w:top w:val="nil"/>
              <w:bottom w:val="nil"/>
            </w:tcBorders>
            <w:shd w:val="clear" w:color="auto" w:fill="auto"/>
          </w:tcPr>
          <w:p w14:paraId="1E26A7AB" w14:textId="77777777" w:rsidR="00092305" w:rsidRPr="00D16BB4" w:rsidRDefault="00092305" w:rsidP="00D54912">
            <w:pPr>
              <w:pStyle w:val="ENoteTTIndentHeading"/>
              <w:keepNext w:val="0"/>
              <w:rPr>
                <w:rFonts w:eastAsiaTheme="minorHAnsi" w:cstheme="minorBidi"/>
                <w:lang w:eastAsia="en-US"/>
              </w:rPr>
            </w:pPr>
            <w:r w:rsidRPr="00D16BB4">
              <w:t>as amended by</w:t>
            </w:r>
          </w:p>
        </w:tc>
        <w:tc>
          <w:tcPr>
            <w:tcW w:w="1275" w:type="pct"/>
            <w:tcBorders>
              <w:top w:val="nil"/>
              <w:bottom w:val="nil"/>
            </w:tcBorders>
            <w:shd w:val="clear" w:color="auto" w:fill="auto"/>
          </w:tcPr>
          <w:p w14:paraId="4BFB038B" w14:textId="77777777" w:rsidR="00092305" w:rsidRPr="00D16BB4" w:rsidRDefault="00092305" w:rsidP="00D54912">
            <w:pPr>
              <w:pStyle w:val="ENoteTableText"/>
            </w:pPr>
          </w:p>
        </w:tc>
        <w:tc>
          <w:tcPr>
            <w:tcW w:w="1275" w:type="pct"/>
            <w:tcBorders>
              <w:top w:val="nil"/>
              <w:bottom w:val="nil"/>
            </w:tcBorders>
            <w:shd w:val="clear" w:color="auto" w:fill="auto"/>
          </w:tcPr>
          <w:p w14:paraId="77C3BCB7" w14:textId="77777777" w:rsidR="00092305" w:rsidRPr="00D16BB4" w:rsidRDefault="00092305" w:rsidP="00D54912">
            <w:pPr>
              <w:pStyle w:val="ENoteTableText"/>
            </w:pPr>
          </w:p>
        </w:tc>
        <w:tc>
          <w:tcPr>
            <w:tcW w:w="1175" w:type="pct"/>
            <w:tcBorders>
              <w:top w:val="nil"/>
              <w:bottom w:val="nil"/>
              <w:right w:val="nil"/>
            </w:tcBorders>
            <w:shd w:val="clear" w:color="auto" w:fill="auto"/>
          </w:tcPr>
          <w:p w14:paraId="2B2BB4CA" w14:textId="77777777" w:rsidR="00092305" w:rsidRPr="00D16BB4" w:rsidRDefault="00092305" w:rsidP="00D54912">
            <w:pPr>
              <w:pStyle w:val="ENoteTableText"/>
            </w:pPr>
          </w:p>
        </w:tc>
      </w:tr>
      <w:tr w:rsidR="00092305" w:rsidRPr="00D16BB4" w14:paraId="18407C4A" w14:textId="77777777" w:rsidTr="00A81C5B">
        <w:trPr>
          <w:cantSplit/>
        </w:trPr>
        <w:tc>
          <w:tcPr>
            <w:tcW w:w="1275" w:type="pct"/>
            <w:tcBorders>
              <w:top w:val="nil"/>
              <w:bottom w:val="single" w:sz="4" w:space="0" w:color="auto"/>
            </w:tcBorders>
            <w:shd w:val="clear" w:color="auto" w:fill="auto"/>
          </w:tcPr>
          <w:p w14:paraId="51C81ED5" w14:textId="77777777" w:rsidR="00092305" w:rsidRPr="00D16BB4" w:rsidRDefault="00092305" w:rsidP="00D54912">
            <w:pPr>
              <w:pStyle w:val="ENoteTTi"/>
              <w:keepNext w:val="0"/>
              <w:rPr>
                <w:rFonts w:eastAsiaTheme="minorHAnsi" w:cstheme="minorBidi"/>
                <w:lang w:eastAsia="en-US"/>
              </w:rPr>
            </w:pPr>
            <w:r w:rsidRPr="00D16BB4">
              <w:t>254, 2013</w:t>
            </w:r>
          </w:p>
        </w:tc>
        <w:tc>
          <w:tcPr>
            <w:tcW w:w="1275" w:type="pct"/>
            <w:tcBorders>
              <w:top w:val="nil"/>
              <w:bottom w:val="single" w:sz="4" w:space="0" w:color="auto"/>
            </w:tcBorders>
            <w:shd w:val="clear" w:color="auto" w:fill="auto"/>
          </w:tcPr>
          <w:p w14:paraId="0553AE5E" w14:textId="77777777" w:rsidR="00092305" w:rsidRPr="00D16BB4" w:rsidRDefault="00092305" w:rsidP="00D54912">
            <w:pPr>
              <w:pStyle w:val="ENoteTableText"/>
            </w:pPr>
            <w:r w:rsidRPr="00D16BB4">
              <w:rPr>
                <w:color w:val="000000"/>
              </w:rPr>
              <w:t>25 Nov 2013</w:t>
            </w:r>
            <w:r w:rsidRPr="00D16BB4">
              <w:t xml:space="preserve"> (F2013L01976)</w:t>
            </w:r>
          </w:p>
        </w:tc>
        <w:tc>
          <w:tcPr>
            <w:tcW w:w="1275" w:type="pct"/>
            <w:tcBorders>
              <w:top w:val="nil"/>
              <w:bottom w:val="single" w:sz="4" w:space="0" w:color="auto"/>
            </w:tcBorders>
            <w:shd w:val="clear" w:color="auto" w:fill="auto"/>
          </w:tcPr>
          <w:p w14:paraId="76550F95" w14:textId="7843CB9F" w:rsidR="00092305" w:rsidRPr="00D16BB4" w:rsidRDefault="00092305" w:rsidP="00D54912">
            <w:pPr>
              <w:pStyle w:val="ENoteTableText"/>
            </w:pPr>
            <w:r w:rsidRPr="00D16BB4">
              <w:t>Sch 1 (</w:t>
            </w:r>
            <w:r w:rsidR="009E3970">
              <w:t>item 1</w:t>
            </w:r>
            <w:r w:rsidRPr="00D16BB4">
              <w:t>): 26 Nov 2013 (s 2)</w:t>
            </w:r>
          </w:p>
        </w:tc>
        <w:tc>
          <w:tcPr>
            <w:tcW w:w="1175" w:type="pct"/>
            <w:tcBorders>
              <w:top w:val="nil"/>
              <w:bottom w:val="single" w:sz="4" w:space="0" w:color="auto"/>
              <w:right w:val="nil"/>
            </w:tcBorders>
            <w:shd w:val="clear" w:color="auto" w:fill="auto"/>
          </w:tcPr>
          <w:p w14:paraId="3843B340" w14:textId="77777777" w:rsidR="00092305" w:rsidRPr="00D16BB4" w:rsidRDefault="00092305" w:rsidP="00D54912">
            <w:pPr>
              <w:pStyle w:val="ENoteTableText"/>
            </w:pPr>
            <w:r w:rsidRPr="00D16BB4">
              <w:t>—</w:t>
            </w:r>
          </w:p>
        </w:tc>
      </w:tr>
      <w:tr w:rsidR="00092305" w:rsidRPr="00D16BB4" w14:paraId="648312F2" w14:textId="77777777" w:rsidTr="00A81C5B">
        <w:trPr>
          <w:cantSplit/>
        </w:trPr>
        <w:tc>
          <w:tcPr>
            <w:tcW w:w="1275" w:type="pct"/>
            <w:tcBorders>
              <w:top w:val="single" w:sz="4" w:space="0" w:color="auto"/>
              <w:bottom w:val="single" w:sz="4" w:space="0" w:color="auto"/>
            </w:tcBorders>
            <w:shd w:val="clear" w:color="auto" w:fill="auto"/>
          </w:tcPr>
          <w:p w14:paraId="7CECD4C8" w14:textId="77777777" w:rsidR="00092305" w:rsidRPr="00D16BB4" w:rsidRDefault="00092305" w:rsidP="00D54912">
            <w:pPr>
              <w:pStyle w:val="ENoteTableText"/>
            </w:pPr>
            <w:r w:rsidRPr="00D16BB4">
              <w:t>274, 2013</w:t>
            </w:r>
          </w:p>
        </w:tc>
        <w:tc>
          <w:tcPr>
            <w:tcW w:w="1275" w:type="pct"/>
            <w:tcBorders>
              <w:top w:val="single" w:sz="4" w:space="0" w:color="auto"/>
              <w:bottom w:val="single" w:sz="4" w:space="0" w:color="auto"/>
            </w:tcBorders>
            <w:shd w:val="clear" w:color="auto" w:fill="auto"/>
          </w:tcPr>
          <w:p w14:paraId="24ABFBD0" w14:textId="77777777" w:rsidR="00092305" w:rsidRPr="00D16BB4" w:rsidRDefault="00092305" w:rsidP="00D54912">
            <w:pPr>
              <w:pStyle w:val="ENoteTableText"/>
            </w:pPr>
            <w:r w:rsidRPr="00D16BB4">
              <w:t>17 Dec 2013 (F2013L02129)</w:t>
            </w:r>
          </w:p>
        </w:tc>
        <w:tc>
          <w:tcPr>
            <w:tcW w:w="1275" w:type="pct"/>
            <w:tcBorders>
              <w:top w:val="single" w:sz="4" w:space="0" w:color="auto"/>
              <w:bottom w:val="single" w:sz="4" w:space="0" w:color="auto"/>
            </w:tcBorders>
            <w:shd w:val="clear" w:color="auto" w:fill="auto"/>
          </w:tcPr>
          <w:p w14:paraId="74E8177A" w14:textId="33201FDD" w:rsidR="00092305" w:rsidRPr="00D16BB4" w:rsidRDefault="00092305" w:rsidP="00D54912">
            <w:pPr>
              <w:pStyle w:val="ENoteTableText"/>
            </w:pPr>
            <w:r w:rsidRPr="00D16BB4">
              <w:t>Sch 1 (</w:t>
            </w:r>
            <w:r w:rsidR="00BA761D" w:rsidRPr="00D16BB4">
              <w:t>items 2</w:t>
            </w:r>
            <w:r w:rsidRPr="00D16BB4">
              <w:t xml:space="preserve">2–464, 468–476): 1 Sept 2014 (s 2 </w:t>
            </w:r>
            <w:r w:rsidR="00132A36" w:rsidRPr="00D16BB4">
              <w:t>item 2</w:t>
            </w:r>
            <w:r w:rsidRPr="00D16BB4">
              <w:t>)</w:t>
            </w:r>
          </w:p>
        </w:tc>
        <w:tc>
          <w:tcPr>
            <w:tcW w:w="1175" w:type="pct"/>
            <w:tcBorders>
              <w:top w:val="single" w:sz="4" w:space="0" w:color="auto"/>
              <w:bottom w:val="single" w:sz="4" w:space="0" w:color="auto"/>
              <w:right w:val="nil"/>
            </w:tcBorders>
            <w:shd w:val="clear" w:color="auto" w:fill="auto"/>
          </w:tcPr>
          <w:p w14:paraId="06D99703" w14:textId="77777777" w:rsidR="00092305" w:rsidRPr="00D16BB4" w:rsidRDefault="00092305" w:rsidP="00D54912">
            <w:pPr>
              <w:pStyle w:val="ENoteTableText"/>
            </w:pPr>
            <w:r w:rsidRPr="00D16BB4">
              <w:t>—</w:t>
            </w:r>
          </w:p>
        </w:tc>
      </w:tr>
      <w:tr w:rsidR="00092305" w:rsidRPr="00D16BB4" w14:paraId="1E05868A" w14:textId="77777777" w:rsidTr="00A81C5B">
        <w:trPr>
          <w:cantSplit/>
        </w:trPr>
        <w:tc>
          <w:tcPr>
            <w:tcW w:w="1275" w:type="pct"/>
            <w:tcBorders>
              <w:top w:val="single" w:sz="4" w:space="0" w:color="auto"/>
              <w:bottom w:val="single" w:sz="4" w:space="0" w:color="auto"/>
            </w:tcBorders>
            <w:shd w:val="clear" w:color="auto" w:fill="auto"/>
          </w:tcPr>
          <w:p w14:paraId="137ACB59" w14:textId="77777777" w:rsidR="00092305" w:rsidRPr="00D16BB4" w:rsidRDefault="00092305" w:rsidP="00D54912">
            <w:pPr>
              <w:pStyle w:val="ENoteTableText"/>
            </w:pPr>
            <w:r w:rsidRPr="00D16BB4">
              <w:t>275, 2013</w:t>
            </w:r>
          </w:p>
        </w:tc>
        <w:tc>
          <w:tcPr>
            <w:tcW w:w="1275" w:type="pct"/>
            <w:tcBorders>
              <w:top w:val="single" w:sz="4" w:space="0" w:color="auto"/>
              <w:bottom w:val="single" w:sz="4" w:space="0" w:color="auto"/>
            </w:tcBorders>
            <w:shd w:val="clear" w:color="auto" w:fill="auto"/>
          </w:tcPr>
          <w:p w14:paraId="68D7CB5A" w14:textId="77777777" w:rsidR="00092305" w:rsidRPr="00D16BB4" w:rsidRDefault="00092305" w:rsidP="00D54912">
            <w:pPr>
              <w:pStyle w:val="ENoteTableText"/>
            </w:pPr>
            <w:r w:rsidRPr="00D16BB4">
              <w:t>17 Dec 2013 (F2013L02128)</w:t>
            </w:r>
          </w:p>
        </w:tc>
        <w:tc>
          <w:tcPr>
            <w:tcW w:w="1275" w:type="pct"/>
            <w:tcBorders>
              <w:top w:val="single" w:sz="4" w:space="0" w:color="auto"/>
              <w:bottom w:val="single" w:sz="4" w:space="0" w:color="auto"/>
            </w:tcBorders>
            <w:shd w:val="clear" w:color="auto" w:fill="auto"/>
          </w:tcPr>
          <w:p w14:paraId="39A13A7A" w14:textId="79DE73B5" w:rsidR="00092305" w:rsidRPr="00D16BB4" w:rsidRDefault="00092305" w:rsidP="00D54912">
            <w:pPr>
              <w:pStyle w:val="ENoteTableText"/>
            </w:pPr>
            <w:r w:rsidRPr="00D16BB4">
              <w:t>Sch 1 (</w:t>
            </w:r>
            <w:r w:rsidR="006F0490" w:rsidRPr="00D16BB4">
              <w:t>items 9</w:t>
            </w:r>
            <w:r w:rsidRPr="00D16BB4">
              <w:t>–81): 18 Dec 2013 (s 2)</w:t>
            </w:r>
          </w:p>
        </w:tc>
        <w:tc>
          <w:tcPr>
            <w:tcW w:w="1175" w:type="pct"/>
            <w:tcBorders>
              <w:top w:val="single" w:sz="4" w:space="0" w:color="auto"/>
              <w:bottom w:val="single" w:sz="4" w:space="0" w:color="auto"/>
              <w:right w:val="nil"/>
            </w:tcBorders>
            <w:shd w:val="clear" w:color="auto" w:fill="auto"/>
          </w:tcPr>
          <w:p w14:paraId="794D1AAE" w14:textId="77777777" w:rsidR="00092305" w:rsidRPr="00D16BB4" w:rsidRDefault="00092305" w:rsidP="00D54912">
            <w:pPr>
              <w:pStyle w:val="ENoteTableText"/>
            </w:pPr>
            <w:r w:rsidRPr="00D16BB4">
              <w:t>—</w:t>
            </w:r>
          </w:p>
        </w:tc>
      </w:tr>
      <w:tr w:rsidR="00092305" w:rsidRPr="00D16BB4" w14:paraId="0C7C3BBD" w14:textId="77777777" w:rsidTr="00A81C5B">
        <w:trPr>
          <w:cantSplit/>
        </w:trPr>
        <w:tc>
          <w:tcPr>
            <w:tcW w:w="1275" w:type="pct"/>
            <w:tcBorders>
              <w:top w:val="single" w:sz="4" w:space="0" w:color="auto"/>
              <w:bottom w:val="single" w:sz="4" w:space="0" w:color="auto"/>
            </w:tcBorders>
            <w:shd w:val="clear" w:color="auto" w:fill="auto"/>
          </w:tcPr>
          <w:p w14:paraId="5507233D" w14:textId="77777777" w:rsidR="00092305" w:rsidRPr="00D16BB4" w:rsidRDefault="00092305" w:rsidP="00D54912">
            <w:pPr>
              <w:pStyle w:val="ENoteTableText"/>
            </w:pPr>
            <w:r w:rsidRPr="00D16BB4">
              <w:t>40, 2014</w:t>
            </w:r>
          </w:p>
        </w:tc>
        <w:tc>
          <w:tcPr>
            <w:tcW w:w="1275" w:type="pct"/>
            <w:tcBorders>
              <w:top w:val="single" w:sz="4" w:space="0" w:color="auto"/>
              <w:bottom w:val="single" w:sz="4" w:space="0" w:color="auto"/>
            </w:tcBorders>
            <w:shd w:val="clear" w:color="auto" w:fill="auto"/>
          </w:tcPr>
          <w:p w14:paraId="0DDFC377" w14:textId="77777777" w:rsidR="00092305" w:rsidRPr="00D16BB4" w:rsidRDefault="00092305" w:rsidP="00D54912">
            <w:pPr>
              <w:pStyle w:val="ENoteTableText"/>
            </w:pPr>
            <w:r w:rsidRPr="00D16BB4">
              <w:t>15 Apr 2014 (F2014L00414)</w:t>
            </w:r>
          </w:p>
        </w:tc>
        <w:tc>
          <w:tcPr>
            <w:tcW w:w="1275" w:type="pct"/>
            <w:tcBorders>
              <w:top w:val="single" w:sz="4" w:space="0" w:color="auto"/>
              <w:bottom w:val="single" w:sz="4" w:space="0" w:color="auto"/>
            </w:tcBorders>
            <w:shd w:val="clear" w:color="auto" w:fill="auto"/>
          </w:tcPr>
          <w:p w14:paraId="5C5A59B6" w14:textId="31909586" w:rsidR="00092305" w:rsidRPr="00D16BB4" w:rsidRDefault="00092305" w:rsidP="00D54912">
            <w:pPr>
              <w:pStyle w:val="ENoteTableText"/>
            </w:pPr>
            <w:r w:rsidRPr="00D16BB4">
              <w:t>Sch 1 (</w:t>
            </w:r>
            <w:r w:rsidR="009E3970">
              <w:t>items 1</w:t>
            </w:r>
            <w:r w:rsidRPr="00D16BB4">
              <w:t xml:space="preserve">2–35): 1 May 2014 (s 2 </w:t>
            </w:r>
            <w:r w:rsidR="00132A36" w:rsidRPr="00D16BB4">
              <w:t>item 2</w:t>
            </w:r>
            <w:r w:rsidRPr="00D16BB4">
              <w:t>)</w:t>
            </w:r>
            <w:r w:rsidRPr="00D16BB4">
              <w:br/>
              <w:t xml:space="preserve">Sch 2: 1 Sept 2014 (s 2 </w:t>
            </w:r>
            <w:r w:rsidR="00BA761D" w:rsidRPr="00D16BB4">
              <w:t>item 3</w:t>
            </w:r>
            <w:r w:rsidRPr="00D16BB4">
              <w:t>)</w:t>
            </w:r>
          </w:p>
        </w:tc>
        <w:tc>
          <w:tcPr>
            <w:tcW w:w="1175" w:type="pct"/>
            <w:tcBorders>
              <w:top w:val="single" w:sz="4" w:space="0" w:color="auto"/>
              <w:bottom w:val="single" w:sz="4" w:space="0" w:color="auto"/>
              <w:right w:val="nil"/>
            </w:tcBorders>
            <w:shd w:val="clear" w:color="auto" w:fill="auto"/>
          </w:tcPr>
          <w:p w14:paraId="11307EC6" w14:textId="77777777" w:rsidR="00092305" w:rsidRPr="00D16BB4" w:rsidRDefault="00092305" w:rsidP="00D54912">
            <w:pPr>
              <w:pStyle w:val="ENoteTableText"/>
            </w:pPr>
            <w:r w:rsidRPr="00D16BB4">
              <w:t>—</w:t>
            </w:r>
          </w:p>
        </w:tc>
      </w:tr>
      <w:tr w:rsidR="00092305" w:rsidRPr="00D16BB4" w14:paraId="337CD868" w14:textId="77777777" w:rsidTr="00A81C5B">
        <w:trPr>
          <w:cantSplit/>
        </w:trPr>
        <w:tc>
          <w:tcPr>
            <w:tcW w:w="1275" w:type="pct"/>
            <w:tcBorders>
              <w:top w:val="single" w:sz="4" w:space="0" w:color="auto"/>
              <w:bottom w:val="nil"/>
            </w:tcBorders>
            <w:shd w:val="clear" w:color="auto" w:fill="auto"/>
          </w:tcPr>
          <w:p w14:paraId="150C71EB" w14:textId="77777777" w:rsidR="00092305" w:rsidRPr="00D16BB4" w:rsidRDefault="00092305" w:rsidP="00D54912">
            <w:pPr>
              <w:pStyle w:val="ENoteTableText"/>
            </w:pPr>
            <w:r w:rsidRPr="00D16BB4">
              <w:t>125, 2014</w:t>
            </w:r>
          </w:p>
        </w:tc>
        <w:tc>
          <w:tcPr>
            <w:tcW w:w="1275" w:type="pct"/>
            <w:tcBorders>
              <w:top w:val="single" w:sz="4" w:space="0" w:color="auto"/>
              <w:bottom w:val="nil"/>
            </w:tcBorders>
            <w:shd w:val="clear" w:color="auto" w:fill="auto"/>
          </w:tcPr>
          <w:p w14:paraId="197AF6F3" w14:textId="77777777" w:rsidR="00092305" w:rsidRPr="00D16BB4" w:rsidRDefault="00092305" w:rsidP="00D54912">
            <w:pPr>
              <w:pStyle w:val="ENoteTableText"/>
            </w:pPr>
            <w:r w:rsidRPr="00D16BB4">
              <w:t>25 Aug 2014 (F2014L01122)</w:t>
            </w:r>
          </w:p>
        </w:tc>
        <w:tc>
          <w:tcPr>
            <w:tcW w:w="1275" w:type="pct"/>
            <w:tcBorders>
              <w:top w:val="single" w:sz="4" w:space="0" w:color="auto"/>
              <w:bottom w:val="nil"/>
            </w:tcBorders>
            <w:shd w:val="clear" w:color="auto" w:fill="auto"/>
          </w:tcPr>
          <w:p w14:paraId="1D60930F" w14:textId="14F152E2" w:rsidR="00092305" w:rsidRPr="00D16BB4" w:rsidRDefault="00092305" w:rsidP="00D54912">
            <w:pPr>
              <w:pStyle w:val="ENoteTableText"/>
            </w:pPr>
            <w:r w:rsidRPr="00D16BB4">
              <w:t>Sch 1 (</w:t>
            </w:r>
            <w:r w:rsidR="006F0490" w:rsidRPr="00D16BB4">
              <w:t>items 4</w:t>
            </w:r>
            <w:r w:rsidRPr="00D16BB4">
              <w:t>–219): 1 Sept 2014 (s 2)</w:t>
            </w:r>
          </w:p>
        </w:tc>
        <w:tc>
          <w:tcPr>
            <w:tcW w:w="1175" w:type="pct"/>
            <w:tcBorders>
              <w:top w:val="single" w:sz="4" w:space="0" w:color="auto"/>
              <w:bottom w:val="nil"/>
              <w:right w:val="nil"/>
            </w:tcBorders>
            <w:shd w:val="clear" w:color="auto" w:fill="auto"/>
          </w:tcPr>
          <w:p w14:paraId="1CF66491" w14:textId="77777777" w:rsidR="00092305" w:rsidRPr="00D16BB4" w:rsidRDefault="00092305" w:rsidP="00D54912">
            <w:pPr>
              <w:pStyle w:val="ENoteTableText"/>
            </w:pPr>
            <w:r w:rsidRPr="00D16BB4">
              <w:t>—</w:t>
            </w:r>
          </w:p>
        </w:tc>
      </w:tr>
      <w:tr w:rsidR="00092305" w:rsidRPr="00D16BB4" w14:paraId="0298D646" w14:textId="77777777" w:rsidTr="00A81C5B">
        <w:trPr>
          <w:cantSplit/>
        </w:trPr>
        <w:tc>
          <w:tcPr>
            <w:tcW w:w="1275" w:type="pct"/>
            <w:tcBorders>
              <w:top w:val="nil"/>
              <w:bottom w:val="nil"/>
            </w:tcBorders>
            <w:shd w:val="clear" w:color="auto" w:fill="auto"/>
          </w:tcPr>
          <w:p w14:paraId="5786DD6E" w14:textId="77777777" w:rsidR="00092305" w:rsidRPr="00D16BB4" w:rsidRDefault="00092305" w:rsidP="00D54912">
            <w:pPr>
              <w:pStyle w:val="ENoteTTIndentHeading"/>
              <w:keepNext w:val="0"/>
            </w:pPr>
            <w:r w:rsidRPr="00D16BB4">
              <w:t>as amended by</w:t>
            </w:r>
          </w:p>
        </w:tc>
        <w:tc>
          <w:tcPr>
            <w:tcW w:w="1275" w:type="pct"/>
            <w:tcBorders>
              <w:top w:val="nil"/>
              <w:bottom w:val="nil"/>
            </w:tcBorders>
            <w:shd w:val="clear" w:color="auto" w:fill="auto"/>
          </w:tcPr>
          <w:p w14:paraId="6BE9A205" w14:textId="77777777" w:rsidR="00092305" w:rsidRPr="00D16BB4" w:rsidRDefault="00092305" w:rsidP="00D54912">
            <w:pPr>
              <w:pStyle w:val="ENoteTableText"/>
            </w:pPr>
          </w:p>
        </w:tc>
        <w:tc>
          <w:tcPr>
            <w:tcW w:w="1275" w:type="pct"/>
            <w:tcBorders>
              <w:top w:val="nil"/>
              <w:bottom w:val="nil"/>
            </w:tcBorders>
            <w:shd w:val="clear" w:color="auto" w:fill="auto"/>
          </w:tcPr>
          <w:p w14:paraId="7CF98A95" w14:textId="77777777" w:rsidR="00092305" w:rsidRPr="00D16BB4" w:rsidRDefault="00092305" w:rsidP="00D54912">
            <w:pPr>
              <w:pStyle w:val="ENoteTableText"/>
            </w:pPr>
          </w:p>
        </w:tc>
        <w:tc>
          <w:tcPr>
            <w:tcW w:w="1175" w:type="pct"/>
            <w:tcBorders>
              <w:top w:val="nil"/>
              <w:bottom w:val="nil"/>
              <w:right w:val="nil"/>
            </w:tcBorders>
            <w:shd w:val="clear" w:color="auto" w:fill="auto"/>
          </w:tcPr>
          <w:p w14:paraId="0C465E35" w14:textId="77777777" w:rsidR="00092305" w:rsidRPr="00D16BB4" w:rsidRDefault="00092305" w:rsidP="00D54912">
            <w:pPr>
              <w:pStyle w:val="ENoteTableText"/>
            </w:pPr>
          </w:p>
        </w:tc>
      </w:tr>
      <w:tr w:rsidR="00092305" w:rsidRPr="00D16BB4" w14:paraId="0BC31406" w14:textId="77777777" w:rsidTr="00A81C5B">
        <w:trPr>
          <w:cantSplit/>
        </w:trPr>
        <w:tc>
          <w:tcPr>
            <w:tcW w:w="1275" w:type="pct"/>
            <w:tcBorders>
              <w:top w:val="nil"/>
              <w:bottom w:val="single" w:sz="4" w:space="0" w:color="auto"/>
            </w:tcBorders>
            <w:shd w:val="clear" w:color="auto" w:fill="auto"/>
          </w:tcPr>
          <w:p w14:paraId="3C60E5B1" w14:textId="77777777" w:rsidR="00092305" w:rsidRPr="00D16BB4" w:rsidRDefault="00092305" w:rsidP="00D54912">
            <w:pPr>
              <w:pStyle w:val="ENoteTTi"/>
              <w:keepNext w:val="0"/>
            </w:pPr>
            <w:r w:rsidRPr="00D16BB4">
              <w:t>Act No 145, 2015</w:t>
            </w:r>
          </w:p>
        </w:tc>
        <w:tc>
          <w:tcPr>
            <w:tcW w:w="1275" w:type="pct"/>
            <w:tcBorders>
              <w:top w:val="nil"/>
              <w:bottom w:val="single" w:sz="4" w:space="0" w:color="auto"/>
            </w:tcBorders>
            <w:shd w:val="clear" w:color="auto" w:fill="auto"/>
          </w:tcPr>
          <w:p w14:paraId="6C587BDC" w14:textId="77777777" w:rsidR="00092305" w:rsidRPr="00D16BB4" w:rsidRDefault="00092305" w:rsidP="00D54912">
            <w:pPr>
              <w:pStyle w:val="ENoteTableText"/>
            </w:pPr>
            <w:r w:rsidRPr="00D16BB4">
              <w:t>12 Nov 2015</w:t>
            </w:r>
          </w:p>
        </w:tc>
        <w:tc>
          <w:tcPr>
            <w:tcW w:w="1275" w:type="pct"/>
            <w:tcBorders>
              <w:top w:val="nil"/>
              <w:bottom w:val="single" w:sz="4" w:space="0" w:color="auto"/>
            </w:tcBorders>
            <w:shd w:val="clear" w:color="auto" w:fill="auto"/>
          </w:tcPr>
          <w:p w14:paraId="19949F7C" w14:textId="6F93A2B5" w:rsidR="00092305" w:rsidRPr="00D16BB4" w:rsidRDefault="00092305" w:rsidP="00D54912">
            <w:pPr>
              <w:pStyle w:val="ENoteTableText"/>
            </w:pPr>
            <w:r w:rsidRPr="00D16BB4">
              <w:t>Sch 2 (</w:t>
            </w:r>
            <w:r w:rsidR="006F0490" w:rsidRPr="00D16BB4">
              <w:t>item 6</w:t>
            </w:r>
            <w:r w:rsidRPr="00D16BB4">
              <w:t xml:space="preserve">): 1 Sept 2014 (s 2(1) </w:t>
            </w:r>
            <w:r w:rsidR="006F0490" w:rsidRPr="00D16BB4">
              <w:t>item 6</w:t>
            </w:r>
            <w:r w:rsidRPr="00D16BB4">
              <w:t>)</w:t>
            </w:r>
          </w:p>
        </w:tc>
        <w:tc>
          <w:tcPr>
            <w:tcW w:w="1175" w:type="pct"/>
            <w:tcBorders>
              <w:top w:val="nil"/>
              <w:bottom w:val="single" w:sz="4" w:space="0" w:color="auto"/>
              <w:right w:val="nil"/>
            </w:tcBorders>
            <w:shd w:val="clear" w:color="auto" w:fill="auto"/>
          </w:tcPr>
          <w:p w14:paraId="75B7158F" w14:textId="77777777" w:rsidR="00092305" w:rsidRPr="00D16BB4" w:rsidRDefault="00092305" w:rsidP="00D54912">
            <w:pPr>
              <w:pStyle w:val="ENoteTableText"/>
            </w:pPr>
            <w:r w:rsidRPr="00D16BB4">
              <w:t>—</w:t>
            </w:r>
          </w:p>
        </w:tc>
      </w:tr>
      <w:tr w:rsidR="00092305" w:rsidRPr="00D16BB4" w14:paraId="158A9D08" w14:textId="77777777" w:rsidTr="00A81C5B">
        <w:trPr>
          <w:cantSplit/>
        </w:trPr>
        <w:tc>
          <w:tcPr>
            <w:tcW w:w="1275" w:type="pct"/>
            <w:tcBorders>
              <w:top w:val="single" w:sz="4" w:space="0" w:color="auto"/>
              <w:bottom w:val="single" w:sz="4" w:space="0" w:color="auto"/>
            </w:tcBorders>
            <w:shd w:val="clear" w:color="auto" w:fill="auto"/>
          </w:tcPr>
          <w:p w14:paraId="55E3F46F" w14:textId="77777777" w:rsidR="00092305" w:rsidRPr="00D16BB4" w:rsidRDefault="00092305" w:rsidP="00D54912">
            <w:pPr>
              <w:pStyle w:val="ENoteTableText"/>
            </w:pPr>
            <w:r w:rsidRPr="00D16BB4">
              <w:lastRenderedPageBreak/>
              <w:t>135, 2014</w:t>
            </w:r>
          </w:p>
        </w:tc>
        <w:tc>
          <w:tcPr>
            <w:tcW w:w="1275" w:type="pct"/>
            <w:tcBorders>
              <w:top w:val="single" w:sz="4" w:space="0" w:color="auto"/>
              <w:bottom w:val="single" w:sz="4" w:space="0" w:color="auto"/>
            </w:tcBorders>
            <w:shd w:val="clear" w:color="auto" w:fill="auto"/>
          </w:tcPr>
          <w:p w14:paraId="25252064" w14:textId="77777777" w:rsidR="00092305" w:rsidRPr="00D16BB4" w:rsidRDefault="00092305" w:rsidP="00D54912">
            <w:pPr>
              <w:pStyle w:val="ENoteTableText"/>
            </w:pPr>
            <w:r w:rsidRPr="00D16BB4">
              <w:t>23 Sept 2014 (F2014L01261)</w:t>
            </w:r>
          </w:p>
        </w:tc>
        <w:tc>
          <w:tcPr>
            <w:tcW w:w="1275" w:type="pct"/>
            <w:tcBorders>
              <w:top w:val="single" w:sz="4" w:space="0" w:color="auto"/>
              <w:bottom w:val="single" w:sz="4" w:space="0" w:color="auto"/>
            </w:tcBorders>
            <w:shd w:val="clear" w:color="auto" w:fill="auto"/>
          </w:tcPr>
          <w:p w14:paraId="1C585C8B" w14:textId="77777777" w:rsidR="00092305" w:rsidRPr="00D16BB4" w:rsidRDefault="00092305" w:rsidP="00D54912">
            <w:pPr>
              <w:pStyle w:val="ENoteTableText"/>
            </w:pPr>
            <w:r w:rsidRPr="00D16BB4">
              <w:t>Sch 1 (items 3–6): 5 Mar 2015 (s 2)</w:t>
            </w:r>
          </w:p>
        </w:tc>
        <w:tc>
          <w:tcPr>
            <w:tcW w:w="1175" w:type="pct"/>
            <w:tcBorders>
              <w:top w:val="single" w:sz="4" w:space="0" w:color="auto"/>
              <w:bottom w:val="single" w:sz="4" w:space="0" w:color="auto"/>
              <w:right w:val="nil"/>
            </w:tcBorders>
            <w:shd w:val="clear" w:color="auto" w:fill="auto"/>
          </w:tcPr>
          <w:p w14:paraId="04E30D87" w14:textId="77777777" w:rsidR="00092305" w:rsidRPr="00D16BB4" w:rsidRDefault="00092305" w:rsidP="00D54912">
            <w:pPr>
              <w:pStyle w:val="ENoteTableText"/>
            </w:pPr>
            <w:r w:rsidRPr="00D16BB4">
              <w:t>—</w:t>
            </w:r>
          </w:p>
        </w:tc>
      </w:tr>
      <w:tr w:rsidR="00092305" w:rsidRPr="00D16BB4" w14:paraId="2EAA9888" w14:textId="77777777" w:rsidTr="00A81C5B">
        <w:trPr>
          <w:cantSplit/>
        </w:trPr>
        <w:tc>
          <w:tcPr>
            <w:tcW w:w="1275" w:type="pct"/>
            <w:tcBorders>
              <w:top w:val="single" w:sz="4" w:space="0" w:color="auto"/>
              <w:bottom w:val="single" w:sz="4" w:space="0" w:color="auto"/>
            </w:tcBorders>
            <w:shd w:val="clear" w:color="auto" w:fill="auto"/>
          </w:tcPr>
          <w:p w14:paraId="01B6FD19" w14:textId="77777777" w:rsidR="00092305" w:rsidRPr="00D16BB4" w:rsidRDefault="00092305" w:rsidP="00D54912">
            <w:pPr>
              <w:pStyle w:val="ENoteTableText"/>
            </w:pPr>
            <w:r w:rsidRPr="00D16BB4">
              <w:t>166, 2014</w:t>
            </w:r>
          </w:p>
        </w:tc>
        <w:tc>
          <w:tcPr>
            <w:tcW w:w="1275" w:type="pct"/>
            <w:tcBorders>
              <w:top w:val="single" w:sz="4" w:space="0" w:color="auto"/>
              <w:bottom w:val="single" w:sz="4" w:space="0" w:color="auto"/>
            </w:tcBorders>
            <w:shd w:val="clear" w:color="auto" w:fill="auto"/>
          </w:tcPr>
          <w:p w14:paraId="64185C9B" w14:textId="77777777" w:rsidR="00092305" w:rsidRPr="00D16BB4" w:rsidRDefault="00092305" w:rsidP="00D54912">
            <w:pPr>
              <w:pStyle w:val="ENoteTableText"/>
            </w:pPr>
            <w:r w:rsidRPr="00D16BB4">
              <w:t>3 Nov 2014 (F2014L01470)</w:t>
            </w:r>
          </w:p>
        </w:tc>
        <w:tc>
          <w:tcPr>
            <w:tcW w:w="1275" w:type="pct"/>
            <w:tcBorders>
              <w:top w:val="single" w:sz="4" w:space="0" w:color="auto"/>
              <w:bottom w:val="single" w:sz="4" w:space="0" w:color="auto"/>
            </w:tcBorders>
            <w:shd w:val="clear" w:color="auto" w:fill="auto"/>
          </w:tcPr>
          <w:p w14:paraId="15A58CD1" w14:textId="2D5D9107" w:rsidR="00092305" w:rsidRPr="00D16BB4" w:rsidRDefault="00092305" w:rsidP="00D54912">
            <w:pPr>
              <w:pStyle w:val="ENoteTableText"/>
            </w:pPr>
            <w:r w:rsidRPr="00D16BB4">
              <w:t>Sch 1 (</w:t>
            </w:r>
            <w:r w:rsidR="006F0490" w:rsidRPr="00D16BB4">
              <w:t>items 4</w:t>
            </w:r>
            <w:r w:rsidRPr="00D16BB4">
              <w:t>–33): 4 Nov 2014 (s 2)</w:t>
            </w:r>
          </w:p>
        </w:tc>
        <w:tc>
          <w:tcPr>
            <w:tcW w:w="1175" w:type="pct"/>
            <w:tcBorders>
              <w:top w:val="single" w:sz="4" w:space="0" w:color="auto"/>
              <w:bottom w:val="single" w:sz="4" w:space="0" w:color="auto"/>
              <w:right w:val="nil"/>
            </w:tcBorders>
            <w:shd w:val="clear" w:color="auto" w:fill="auto"/>
          </w:tcPr>
          <w:p w14:paraId="0B17E4A1" w14:textId="77777777" w:rsidR="00092305" w:rsidRPr="00D16BB4" w:rsidRDefault="00092305" w:rsidP="00D54912">
            <w:pPr>
              <w:pStyle w:val="ENoteTableText"/>
            </w:pPr>
            <w:r w:rsidRPr="00D16BB4">
              <w:t>—</w:t>
            </w:r>
          </w:p>
        </w:tc>
      </w:tr>
      <w:tr w:rsidR="00092305" w:rsidRPr="00D16BB4" w14:paraId="034B0206" w14:textId="77777777" w:rsidTr="00A81C5B">
        <w:trPr>
          <w:cantSplit/>
        </w:trPr>
        <w:tc>
          <w:tcPr>
            <w:tcW w:w="1275" w:type="pct"/>
            <w:tcBorders>
              <w:top w:val="single" w:sz="4" w:space="0" w:color="auto"/>
              <w:bottom w:val="single" w:sz="4" w:space="0" w:color="auto"/>
            </w:tcBorders>
            <w:shd w:val="clear" w:color="auto" w:fill="auto"/>
          </w:tcPr>
          <w:p w14:paraId="61AA5B0B" w14:textId="77777777" w:rsidR="00092305" w:rsidRPr="00D16BB4" w:rsidRDefault="00092305" w:rsidP="00D54912">
            <w:pPr>
              <w:pStyle w:val="ENoteTableText"/>
            </w:pPr>
            <w:r w:rsidRPr="00D16BB4">
              <w:t>204, 2014</w:t>
            </w:r>
          </w:p>
        </w:tc>
        <w:tc>
          <w:tcPr>
            <w:tcW w:w="1275" w:type="pct"/>
            <w:tcBorders>
              <w:top w:val="single" w:sz="4" w:space="0" w:color="auto"/>
              <w:bottom w:val="single" w:sz="4" w:space="0" w:color="auto"/>
            </w:tcBorders>
            <w:shd w:val="clear" w:color="auto" w:fill="auto"/>
          </w:tcPr>
          <w:p w14:paraId="5F739354" w14:textId="77777777" w:rsidR="00092305" w:rsidRPr="00D16BB4" w:rsidRDefault="00092305" w:rsidP="00D54912">
            <w:pPr>
              <w:pStyle w:val="ENoteTableText"/>
            </w:pPr>
            <w:r w:rsidRPr="00D16BB4">
              <w:t>16 Dec 2014 (F2014L01717)</w:t>
            </w:r>
          </w:p>
        </w:tc>
        <w:tc>
          <w:tcPr>
            <w:tcW w:w="1275" w:type="pct"/>
            <w:tcBorders>
              <w:top w:val="single" w:sz="4" w:space="0" w:color="auto"/>
              <w:bottom w:val="single" w:sz="4" w:space="0" w:color="auto"/>
            </w:tcBorders>
            <w:shd w:val="clear" w:color="auto" w:fill="auto"/>
          </w:tcPr>
          <w:p w14:paraId="6FE7F1A7" w14:textId="77777777" w:rsidR="00092305" w:rsidRPr="00D16BB4" w:rsidRDefault="00092305" w:rsidP="00D54912">
            <w:pPr>
              <w:pStyle w:val="ENoteTableText"/>
            </w:pPr>
            <w:r w:rsidRPr="00D16BB4">
              <w:t>1 Sept 2015 (s 2)</w:t>
            </w:r>
          </w:p>
        </w:tc>
        <w:tc>
          <w:tcPr>
            <w:tcW w:w="1175" w:type="pct"/>
            <w:tcBorders>
              <w:top w:val="single" w:sz="4" w:space="0" w:color="auto"/>
              <w:bottom w:val="single" w:sz="4" w:space="0" w:color="auto"/>
              <w:right w:val="nil"/>
            </w:tcBorders>
            <w:shd w:val="clear" w:color="auto" w:fill="auto"/>
          </w:tcPr>
          <w:p w14:paraId="302E8257" w14:textId="77777777" w:rsidR="00092305" w:rsidRPr="00D16BB4" w:rsidRDefault="00092305" w:rsidP="00D54912">
            <w:pPr>
              <w:pStyle w:val="ENoteTableText"/>
            </w:pPr>
            <w:r w:rsidRPr="00D16BB4">
              <w:t>—</w:t>
            </w:r>
          </w:p>
        </w:tc>
      </w:tr>
      <w:tr w:rsidR="00092305" w:rsidRPr="00D16BB4" w14:paraId="453F4438" w14:textId="77777777" w:rsidTr="00A81C5B">
        <w:trPr>
          <w:cantSplit/>
        </w:trPr>
        <w:tc>
          <w:tcPr>
            <w:tcW w:w="1275" w:type="pct"/>
            <w:tcBorders>
              <w:top w:val="single" w:sz="4" w:space="0" w:color="auto"/>
              <w:bottom w:val="single" w:sz="4" w:space="0" w:color="auto"/>
            </w:tcBorders>
            <w:shd w:val="clear" w:color="auto" w:fill="auto"/>
          </w:tcPr>
          <w:p w14:paraId="6F995F6B" w14:textId="77777777" w:rsidR="00092305" w:rsidRPr="00D16BB4" w:rsidRDefault="00092305" w:rsidP="00D54912">
            <w:pPr>
              <w:pStyle w:val="ENoteTableText"/>
            </w:pPr>
            <w:r w:rsidRPr="00D16BB4">
              <w:t>90, 2015</w:t>
            </w:r>
          </w:p>
        </w:tc>
        <w:tc>
          <w:tcPr>
            <w:tcW w:w="1275" w:type="pct"/>
            <w:tcBorders>
              <w:top w:val="single" w:sz="4" w:space="0" w:color="auto"/>
              <w:bottom w:val="single" w:sz="4" w:space="0" w:color="auto"/>
            </w:tcBorders>
            <w:shd w:val="clear" w:color="auto" w:fill="auto"/>
          </w:tcPr>
          <w:p w14:paraId="69EE7166" w14:textId="77777777" w:rsidR="00092305" w:rsidRPr="00D16BB4" w:rsidRDefault="00092305" w:rsidP="00D54912">
            <w:pPr>
              <w:pStyle w:val="ENoteTableText"/>
            </w:pPr>
            <w:r w:rsidRPr="00D16BB4">
              <w:t>19 June 2015 (F2015L00854)</w:t>
            </w:r>
          </w:p>
        </w:tc>
        <w:tc>
          <w:tcPr>
            <w:tcW w:w="1275" w:type="pct"/>
            <w:tcBorders>
              <w:top w:val="single" w:sz="4" w:space="0" w:color="auto"/>
              <w:bottom w:val="single" w:sz="4" w:space="0" w:color="auto"/>
            </w:tcBorders>
            <w:shd w:val="clear" w:color="auto" w:fill="auto"/>
          </w:tcPr>
          <w:p w14:paraId="7B814B9D" w14:textId="48DC6BA9" w:rsidR="00092305" w:rsidRPr="00D16BB4" w:rsidRDefault="00092305" w:rsidP="00D54912">
            <w:pPr>
              <w:pStyle w:val="ENoteTableText"/>
            </w:pPr>
            <w:r w:rsidRPr="00D16BB4">
              <w:t>Sch 2 (</w:t>
            </w:r>
            <w:r w:rsidR="00B74D4F" w:rsidRPr="00D16BB4">
              <w:t>item 7</w:t>
            </w:r>
            <w:r w:rsidRPr="00D16BB4">
              <w:t xml:space="preserve">4): 1 July 2015 (s 2(1) </w:t>
            </w:r>
            <w:r w:rsidR="00132A36" w:rsidRPr="00D16BB4">
              <w:t>item 2</w:t>
            </w:r>
            <w:r w:rsidRPr="00D16BB4">
              <w:t>)</w:t>
            </w:r>
          </w:p>
        </w:tc>
        <w:tc>
          <w:tcPr>
            <w:tcW w:w="1175" w:type="pct"/>
            <w:tcBorders>
              <w:top w:val="single" w:sz="4" w:space="0" w:color="auto"/>
              <w:bottom w:val="single" w:sz="4" w:space="0" w:color="auto"/>
              <w:right w:val="nil"/>
            </w:tcBorders>
            <w:shd w:val="clear" w:color="auto" w:fill="auto"/>
          </w:tcPr>
          <w:p w14:paraId="2A3EC604" w14:textId="77777777" w:rsidR="00092305" w:rsidRPr="00D16BB4" w:rsidRDefault="00092305" w:rsidP="00D54912">
            <w:pPr>
              <w:pStyle w:val="ENoteTableText"/>
            </w:pPr>
            <w:r w:rsidRPr="00D16BB4">
              <w:t>—</w:t>
            </w:r>
          </w:p>
        </w:tc>
      </w:tr>
      <w:tr w:rsidR="00092305" w:rsidRPr="00D16BB4" w14:paraId="7578B3BC" w14:textId="77777777" w:rsidTr="00A81C5B">
        <w:trPr>
          <w:cantSplit/>
        </w:trPr>
        <w:tc>
          <w:tcPr>
            <w:tcW w:w="1275" w:type="pct"/>
            <w:tcBorders>
              <w:top w:val="single" w:sz="4" w:space="0" w:color="auto"/>
              <w:bottom w:val="single" w:sz="4" w:space="0" w:color="auto"/>
            </w:tcBorders>
            <w:shd w:val="clear" w:color="auto" w:fill="auto"/>
          </w:tcPr>
          <w:p w14:paraId="2728FE19" w14:textId="77777777" w:rsidR="00092305" w:rsidRPr="00D16BB4" w:rsidRDefault="00092305" w:rsidP="00D54912">
            <w:pPr>
              <w:pStyle w:val="ENoteTableText"/>
            </w:pPr>
            <w:r w:rsidRPr="00D16BB4">
              <w:t>245, 2015</w:t>
            </w:r>
          </w:p>
        </w:tc>
        <w:tc>
          <w:tcPr>
            <w:tcW w:w="1275" w:type="pct"/>
            <w:tcBorders>
              <w:top w:val="single" w:sz="4" w:space="0" w:color="auto"/>
              <w:bottom w:val="single" w:sz="4" w:space="0" w:color="auto"/>
            </w:tcBorders>
            <w:shd w:val="clear" w:color="auto" w:fill="auto"/>
          </w:tcPr>
          <w:p w14:paraId="6AA8D22E" w14:textId="77777777" w:rsidR="00092305" w:rsidRPr="00D16BB4" w:rsidRDefault="00092305" w:rsidP="00D54912">
            <w:pPr>
              <w:pStyle w:val="ENoteTableText"/>
            </w:pPr>
            <w:r w:rsidRPr="00D16BB4">
              <w:t>14 Dec 2015 (F2015L01980)</w:t>
            </w:r>
          </w:p>
        </w:tc>
        <w:tc>
          <w:tcPr>
            <w:tcW w:w="1275" w:type="pct"/>
            <w:tcBorders>
              <w:top w:val="single" w:sz="4" w:space="0" w:color="auto"/>
              <w:bottom w:val="single" w:sz="4" w:space="0" w:color="auto"/>
            </w:tcBorders>
            <w:shd w:val="clear" w:color="auto" w:fill="auto"/>
          </w:tcPr>
          <w:p w14:paraId="69942B64" w14:textId="252DC049" w:rsidR="00092305" w:rsidRPr="00D16BB4" w:rsidRDefault="00092305" w:rsidP="00D54912">
            <w:pPr>
              <w:pStyle w:val="ENoteTableText"/>
            </w:pPr>
            <w:r w:rsidRPr="00D16BB4">
              <w:t xml:space="preserve">Sch 1 (items 8–10): 15 Dec 2015 (s 2(1) </w:t>
            </w:r>
            <w:r w:rsidR="00132A36" w:rsidRPr="00D16BB4">
              <w:t>item 2</w:t>
            </w:r>
            <w:r w:rsidRPr="00D16BB4">
              <w:t>)</w:t>
            </w:r>
            <w:r w:rsidRPr="00D16BB4">
              <w:br/>
              <w:t>Sch 2 (</w:t>
            </w:r>
            <w:r w:rsidR="00BA761D" w:rsidRPr="00D16BB4">
              <w:t>items 5</w:t>
            </w:r>
            <w:r w:rsidRPr="00D16BB4">
              <w:t xml:space="preserve">–53): 1 June 2016 (s 2(1) </w:t>
            </w:r>
            <w:r w:rsidR="00BA761D" w:rsidRPr="00D16BB4">
              <w:t>item 3</w:t>
            </w:r>
            <w:r w:rsidRPr="00D16BB4">
              <w:t>)</w:t>
            </w:r>
            <w:r w:rsidRPr="00D16BB4">
              <w:br/>
              <w:t xml:space="preserve">Sch 3 (items 3–17): 4 July 2016 (s 2(1) </w:t>
            </w:r>
            <w:r w:rsidR="006F0490" w:rsidRPr="00D16BB4">
              <w:t>item 4</w:t>
            </w:r>
            <w:r w:rsidRPr="00D16BB4">
              <w:t>)</w:t>
            </w:r>
          </w:p>
        </w:tc>
        <w:tc>
          <w:tcPr>
            <w:tcW w:w="1175" w:type="pct"/>
            <w:tcBorders>
              <w:top w:val="single" w:sz="4" w:space="0" w:color="auto"/>
              <w:bottom w:val="single" w:sz="4" w:space="0" w:color="auto"/>
              <w:right w:val="nil"/>
            </w:tcBorders>
            <w:shd w:val="clear" w:color="auto" w:fill="auto"/>
          </w:tcPr>
          <w:p w14:paraId="74517EC1" w14:textId="77777777" w:rsidR="00092305" w:rsidRPr="00D16BB4" w:rsidRDefault="00092305" w:rsidP="00D54912">
            <w:pPr>
              <w:pStyle w:val="ENoteTableText"/>
            </w:pPr>
            <w:r w:rsidRPr="00D16BB4">
              <w:t>—</w:t>
            </w:r>
          </w:p>
        </w:tc>
      </w:tr>
      <w:tr w:rsidR="00092305" w:rsidRPr="00D16BB4" w14:paraId="67FDCD7E" w14:textId="77777777" w:rsidTr="00A81C5B">
        <w:trPr>
          <w:cantSplit/>
        </w:trPr>
        <w:tc>
          <w:tcPr>
            <w:tcW w:w="1275" w:type="pct"/>
            <w:tcBorders>
              <w:top w:val="single" w:sz="4" w:space="0" w:color="auto"/>
              <w:bottom w:val="single" w:sz="4" w:space="0" w:color="auto"/>
            </w:tcBorders>
            <w:shd w:val="clear" w:color="auto" w:fill="auto"/>
          </w:tcPr>
          <w:p w14:paraId="32943CA4" w14:textId="77777777" w:rsidR="00092305" w:rsidRPr="00D16BB4" w:rsidRDefault="00092305" w:rsidP="00D54912">
            <w:pPr>
              <w:pStyle w:val="ENoteTableText"/>
            </w:pPr>
            <w:r w:rsidRPr="00D16BB4">
              <w:t>246, 2015</w:t>
            </w:r>
          </w:p>
        </w:tc>
        <w:tc>
          <w:tcPr>
            <w:tcW w:w="1275" w:type="pct"/>
            <w:tcBorders>
              <w:top w:val="single" w:sz="4" w:space="0" w:color="auto"/>
              <w:bottom w:val="single" w:sz="4" w:space="0" w:color="auto"/>
            </w:tcBorders>
            <w:shd w:val="clear" w:color="auto" w:fill="auto"/>
          </w:tcPr>
          <w:p w14:paraId="7BE73777" w14:textId="77777777" w:rsidR="00092305" w:rsidRPr="00D16BB4" w:rsidRDefault="00092305" w:rsidP="00D54912">
            <w:pPr>
              <w:pStyle w:val="ENoteTableText"/>
            </w:pPr>
            <w:r w:rsidRPr="00D16BB4">
              <w:t>14 Dec 2015 (F2015L01992)</w:t>
            </w:r>
          </w:p>
        </w:tc>
        <w:tc>
          <w:tcPr>
            <w:tcW w:w="1275" w:type="pct"/>
            <w:tcBorders>
              <w:top w:val="single" w:sz="4" w:space="0" w:color="auto"/>
              <w:bottom w:val="single" w:sz="4" w:space="0" w:color="auto"/>
            </w:tcBorders>
            <w:shd w:val="clear" w:color="auto" w:fill="auto"/>
          </w:tcPr>
          <w:p w14:paraId="7047D2E7" w14:textId="2D2D9046" w:rsidR="00092305" w:rsidRPr="00D16BB4" w:rsidRDefault="00092305" w:rsidP="00D54912">
            <w:pPr>
              <w:pStyle w:val="ENoteTableText"/>
            </w:pPr>
            <w:r w:rsidRPr="00D16BB4">
              <w:t>Sch 1 (</w:t>
            </w:r>
            <w:r w:rsidR="009E3970">
              <w:t>items 1</w:t>
            </w:r>
            <w:r w:rsidRPr="00D16BB4">
              <w:t xml:space="preserve">–33): 4 July 2016 (s 2(1) </w:t>
            </w:r>
            <w:r w:rsidR="00132A36" w:rsidRPr="00D16BB4">
              <w:t>item 2</w:t>
            </w:r>
            <w:r w:rsidRPr="00D16BB4">
              <w:t>)</w:t>
            </w:r>
            <w:r w:rsidRPr="00D16BB4">
              <w:br/>
              <w:t>Sch 1 (</w:t>
            </w:r>
            <w:r w:rsidR="006F0490" w:rsidRPr="00D16BB4">
              <w:t>items 4</w:t>
            </w:r>
            <w:r w:rsidRPr="00D16BB4">
              <w:t xml:space="preserve">6–48): 15 Dec 2015 (s 2(1) </w:t>
            </w:r>
            <w:r w:rsidR="00BA761D" w:rsidRPr="00D16BB4">
              <w:t>item 3</w:t>
            </w:r>
            <w:r w:rsidRPr="00D16BB4">
              <w:t>)</w:t>
            </w:r>
          </w:p>
        </w:tc>
        <w:tc>
          <w:tcPr>
            <w:tcW w:w="1175" w:type="pct"/>
            <w:tcBorders>
              <w:top w:val="single" w:sz="4" w:space="0" w:color="auto"/>
              <w:bottom w:val="single" w:sz="4" w:space="0" w:color="auto"/>
              <w:right w:val="nil"/>
            </w:tcBorders>
            <w:shd w:val="clear" w:color="auto" w:fill="auto"/>
          </w:tcPr>
          <w:p w14:paraId="0E72DFBB" w14:textId="77777777" w:rsidR="00092305" w:rsidRPr="00D16BB4" w:rsidRDefault="00092305" w:rsidP="00D54912">
            <w:pPr>
              <w:pStyle w:val="ENoteTableText"/>
            </w:pPr>
            <w:r w:rsidRPr="00D16BB4">
              <w:t>—</w:t>
            </w:r>
          </w:p>
        </w:tc>
      </w:tr>
      <w:tr w:rsidR="00092305" w:rsidRPr="00D16BB4" w14:paraId="2D1214E2" w14:textId="77777777" w:rsidTr="00A81C5B">
        <w:trPr>
          <w:cantSplit/>
        </w:trPr>
        <w:tc>
          <w:tcPr>
            <w:tcW w:w="1275" w:type="pct"/>
            <w:tcBorders>
              <w:top w:val="single" w:sz="4" w:space="0" w:color="auto"/>
              <w:bottom w:val="single" w:sz="12" w:space="0" w:color="auto"/>
            </w:tcBorders>
            <w:shd w:val="clear" w:color="auto" w:fill="auto"/>
          </w:tcPr>
          <w:p w14:paraId="0EC13C55" w14:textId="77777777" w:rsidR="00092305" w:rsidRPr="00D16BB4" w:rsidRDefault="00092305" w:rsidP="00D54912">
            <w:pPr>
              <w:pStyle w:val="ENoteTableText"/>
            </w:pPr>
            <w:r w:rsidRPr="00D16BB4">
              <w:t>247, 2015</w:t>
            </w:r>
          </w:p>
        </w:tc>
        <w:tc>
          <w:tcPr>
            <w:tcW w:w="1275" w:type="pct"/>
            <w:tcBorders>
              <w:top w:val="single" w:sz="4" w:space="0" w:color="auto"/>
              <w:bottom w:val="single" w:sz="12" w:space="0" w:color="auto"/>
            </w:tcBorders>
            <w:shd w:val="clear" w:color="auto" w:fill="auto"/>
          </w:tcPr>
          <w:p w14:paraId="26344F63" w14:textId="77777777" w:rsidR="00092305" w:rsidRPr="00D16BB4" w:rsidRDefault="00092305" w:rsidP="00D54912">
            <w:pPr>
              <w:pStyle w:val="ENoteTableText"/>
            </w:pPr>
            <w:r w:rsidRPr="00D16BB4">
              <w:t>14 Dec 2015 (F2015L01995)</w:t>
            </w:r>
          </w:p>
        </w:tc>
        <w:tc>
          <w:tcPr>
            <w:tcW w:w="1275" w:type="pct"/>
            <w:tcBorders>
              <w:top w:val="single" w:sz="4" w:space="0" w:color="auto"/>
              <w:bottom w:val="single" w:sz="12" w:space="0" w:color="auto"/>
            </w:tcBorders>
            <w:shd w:val="clear" w:color="auto" w:fill="auto"/>
          </w:tcPr>
          <w:p w14:paraId="3FD65FE2" w14:textId="5D544708" w:rsidR="00092305" w:rsidRPr="00D16BB4" w:rsidRDefault="00092305" w:rsidP="00D54912">
            <w:pPr>
              <w:pStyle w:val="ENoteTableText"/>
            </w:pPr>
            <w:r w:rsidRPr="00D16BB4">
              <w:t>Sch 1 (</w:t>
            </w:r>
            <w:r w:rsidR="006F0490" w:rsidRPr="00D16BB4">
              <w:t>items 4</w:t>
            </w:r>
            <w:r w:rsidRPr="00D16BB4">
              <w:t xml:space="preserve">–9): 20 Apr 2016 (s 2(1) </w:t>
            </w:r>
            <w:r w:rsidR="009E3970">
              <w:t>item 1</w:t>
            </w:r>
            <w:r w:rsidRPr="00D16BB4">
              <w:t>)</w:t>
            </w:r>
          </w:p>
        </w:tc>
        <w:tc>
          <w:tcPr>
            <w:tcW w:w="1175" w:type="pct"/>
            <w:tcBorders>
              <w:top w:val="single" w:sz="4" w:space="0" w:color="auto"/>
              <w:bottom w:val="single" w:sz="12" w:space="0" w:color="auto"/>
              <w:right w:val="nil"/>
            </w:tcBorders>
            <w:shd w:val="clear" w:color="auto" w:fill="auto"/>
          </w:tcPr>
          <w:p w14:paraId="1E292F8E" w14:textId="77777777" w:rsidR="00092305" w:rsidRPr="00D16BB4" w:rsidRDefault="00092305" w:rsidP="00D54912">
            <w:pPr>
              <w:pStyle w:val="ENoteTableText"/>
            </w:pPr>
            <w:r w:rsidRPr="00D16BB4">
              <w:t>—</w:t>
            </w:r>
          </w:p>
        </w:tc>
      </w:tr>
    </w:tbl>
    <w:p w14:paraId="29B7E1B8" w14:textId="77777777" w:rsidR="00092305" w:rsidRPr="00D16BB4" w:rsidRDefault="00092305" w:rsidP="0009230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75"/>
        <w:gridCol w:w="2175"/>
        <w:gridCol w:w="2175"/>
        <w:gridCol w:w="2004"/>
      </w:tblGrid>
      <w:tr w:rsidR="00092305" w:rsidRPr="00D16BB4" w14:paraId="0CB3B5DE" w14:textId="77777777" w:rsidTr="00A81C5B">
        <w:trPr>
          <w:cantSplit/>
          <w:tblHeader/>
        </w:trPr>
        <w:tc>
          <w:tcPr>
            <w:tcW w:w="1275" w:type="pct"/>
            <w:tcBorders>
              <w:top w:val="single" w:sz="12" w:space="0" w:color="auto"/>
              <w:bottom w:val="single" w:sz="12" w:space="0" w:color="auto"/>
            </w:tcBorders>
            <w:shd w:val="clear" w:color="auto" w:fill="auto"/>
          </w:tcPr>
          <w:p w14:paraId="0E5B0B7D" w14:textId="77777777" w:rsidR="00092305" w:rsidRPr="00D16BB4" w:rsidRDefault="00092305" w:rsidP="00D54912">
            <w:pPr>
              <w:pStyle w:val="ENoteTableHeading"/>
              <w:rPr>
                <w:rFonts w:cs="Arial"/>
              </w:rPr>
            </w:pPr>
            <w:r w:rsidRPr="00D16BB4">
              <w:rPr>
                <w:rFonts w:cs="Arial"/>
              </w:rPr>
              <w:t>Name</w:t>
            </w:r>
          </w:p>
        </w:tc>
        <w:tc>
          <w:tcPr>
            <w:tcW w:w="1275" w:type="pct"/>
            <w:tcBorders>
              <w:top w:val="single" w:sz="12" w:space="0" w:color="auto"/>
              <w:bottom w:val="single" w:sz="12" w:space="0" w:color="auto"/>
            </w:tcBorders>
            <w:shd w:val="clear" w:color="auto" w:fill="auto"/>
          </w:tcPr>
          <w:p w14:paraId="55D4845D" w14:textId="77777777" w:rsidR="00092305" w:rsidRPr="00D16BB4" w:rsidRDefault="00092305" w:rsidP="00D54912">
            <w:pPr>
              <w:pStyle w:val="ENoteTableHeading"/>
              <w:rPr>
                <w:rFonts w:cs="Arial"/>
              </w:rPr>
            </w:pPr>
            <w:r w:rsidRPr="00D16BB4">
              <w:rPr>
                <w:rFonts w:cs="Arial"/>
              </w:rPr>
              <w:t>Registration</w:t>
            </w:r>
          </w:p>
        </w:tc>
        <w:tc>
          <w:tcPr>
            <w:tcW w:w="1275" w:type="pct"/>
            <w:tcBorders>
              <w:top w:val="single" w:sz="12" w:space="0" w:color="auto"/>
              <w:bottom w:val="single" w:sz="12" w:space="0" w:color="auto"/>
            </w:tcBorders>
            <w:shd w:val="clear" w:color="auto" w:fill="auto"/>
          </w:tcPr>
          <w:p w14:paraId="54E6C857" w14:textId="77777777" w:rsidR="00092305" w:rsidRPr="00D16BB4" w:rsidRDefault="00092305" w:rsidP="00D54912">
            <w:pPr>
              <w:pStyle w:val="ENoteTableHeading"/>
              <w:rPr>
                <w:rFonts w:cs="Arial"/>
              </w:rPr>
            </w:pPr>
            <w:r w:rsidRPr="00D16BB4">
              <w:rPr>
                <w:rFonts w:cs="Arial"/>
              </w:rPr>
              <w:t>Commencement</w:t>
            </w:r>
          </w:p>
        </w:tc>
        <w:tc>
          <w:tcPr>
            <w:tcW w:w="1175" w:type="pct"/>
            <w:tcBorders>
              <w:top w:val="single" w:sz="12" w:space="0" w:color="auto"/>
              <w:bottom w:val="single" w:sz="12" w:space="0" w:color="auto"/>
              <w:right w:val="nil"/>
            </w:tcBorders>
            <w:shd w:val="clear" w:color="auto" w:fill="auto"/>
          </w:tcPr>
          <w:p w14:paraId="34A0824E" w14:textId="77777777" w:rsidR="00092305" w:rsidRPr="00D16BB4" w:rsidRDefault="00092305" w:rsidP="00D54912">
            <w:pPr>
              <w:pStyle w:val="ENoteTableHeading"/>
              <w:rPr>
                <w:rFonts w:cs="Arial"/>
              </w:rPr>
            </w:pPr>
            <w:r w:rsidRPr="00D16BB4">
              <w:rPr>
                <w:rFonts w:cs="Arial"/>
              </w:rPr>
              <w:t>Application, saving and transitional provisions</w:t>
            </w:r>
          </w:p>
        </w:tc>
      </w:tr>
      <w:tr w:rsidR="00092305" w:rsidRPr="00D16BB4" w14:paraId="63269367" w14:textId="77777777" w:rsidTr="00A81C5B">
        <w:trPr>
          <w:cantSplit/>
        </w:trPr>
        <w:tc>
          <w:tcPr>
            <w:tcW w:w="1275" w:type="pct"/>
            <w:tcBorders>
              <w:top w:val="single" w:sz="12" w:space="0" w:color="auto"/>
              <w:bottom w:val="single" w:sz="4" w:space="0" w:color="auto"/>
            </w:tcBorders>
            <w:shd w:val="clear" w:color="auto" w:fill="auto"/>
          </w:tcPr>
          <w:p w14:paraId="6554BCB8" w14:textId="77777777" w:rsidR="00092305" w:rsidRPr="00D16BB4" w:rsidRDefault="00092305" w:rsidP="00D54912">
            <w:pPr>
              <w:pStyle w:val="ENoteTableText"/>
              <w:rPr>
                <w:rFonts w:cs="Arial"/>
              </w:rPr>
            </w:pPr>
            <w:r w:rsidRPr="00D16BB4">
              <w:rPr>
                <w:noProof/>
              </w:rPr>
              <w:t>Acts and Instruments (Framework Reform) (Consequential Amendments) Regulation 2016</w:t>
            </w:r>
          </w:p>
        </w:tc>
        <w:tc>
          <w:tcPr>
            <w:tcW w:w="1275" w:type="pct"/>
            <w:tcBorders>
              <w:top w:val="single" w:sz="12" w:space="0" w:color="auto"/>
              <w:bottom w:val="single" w:sz="4" w:space="0" w:color="auto"/>
            </w:tcBorders>
            <w:shd w:val="clear" w:color="auto" w:fill="auto"/>
          </w:tcPr>
          <w:p w14:paraId="7ED8CC16" w14:textId="77777777" w:rsidR="00092305" w:rsidRPr="00D16BB4" w:rsidRDefault="00092305" w:rsidP="00D54912">
            <w:pPr>
              <w:pStyle w:val="ENoteTableText"/>
              <w:rPr>
                <w:noProof/>
              </w:rPr>
            </w:pPr>
            <w:r w:rsidRPr="00D16BB4">
              <w:rPr>
                <w:noProof/>
              </w:rPr>
              <w:t>29 Feb 2016 (F2016L00170)</w:t>
            </w:r>
          </w:p>
        </w:tc>
        <w:tc>
          <w:tcPr>
            <w:tcW w:w="1275" w:type="pct"/>
            <w:tcBorders>
              <w:top w:val="single" w:sz="12" w:space="0" w:color="auto"/>
              <w:bottom w:val="single" w:sz="4" w:space="0" w:color="auto"/>
            </w:tcBorders>
            <w:shd w:val="clear" w:color="auto" w:fill="auto"/>
          </w:tcPr>
          <w:p w14:paraId="5E1A61C0" w14:textId="7F829675" w:rsidR="00092305" w:rsidRPr="00D16BB4" w:rsidRDefault="00092305" w:rsidP="00D54912">
            <w:pPr>
              <w:pStyle w:val="ENoteTableText"/>
              <w:rPr>
                <w:noProof/>
              </w:rPr>
            </w:pPr>
            <w:r w:rsidRPr="00D16BB4">
              <w:rPr>
                <w:noProof/>
              </w:rPr>
              <w:t>Sch 1 (items 8</w:t>
            </w:r>
            <w:r w:rsidRPr="00D16BB4">
              <w:t xml:space="preserve">–14): 5 Mar 2016 (s 2(1) </w:t>
            </w:r>
            <w:r w:rsidR="009E3970">
              <w:t>item 1</w:t>
            </w:r>
            <w:r w:rsidRPr="00D16BB4">
              <w:t>)</w:t>
            </w:r>
          </w:p>
        </w:tc>
        <w:tc>
          <w:tcPr>
            <w:tcW w:w="1175" w:type="pct"/>
            <w:tcBorders>
              <w:top w:val="single" w:sz="12" w:space="0" w:color="auto"/>
              <w:bottom w:val="single" w:sz="4" w:space="0" w:color="auto"/>
              <w:right w:val="nil"/>
            </w:tcBorders>
            <w:shd w:val="clear" w:color="auto" w:fill="auto"/>
          </w:tcPr>
          <w:p w14:paraId="3524E309" w14:textId="77777777" w:rsidR="00092305" w:rsidRPr="00D16BB4" w:rsidRDefault="00092305" w:rsidP="00D54912">
            <w:pPr>
              <w:pStyle w:val="ENoteTableText"/>
              <w:rPr>
                <w:noProof/>
              </w:rPr>
            </w:pPr>
            <w:r w:rsidRPr="00D16BB4">
              <w:t>—</w:t>
            </w:r>
          </w:p>
        </w:tc>
      </w:tr>
      <w:tr w:rsidR="00092305" w:rsidRPr="00D16BB4" w14:paraId="1712D047" w14:textId="77777777" w:rsidTr="00A81C5B">
        <w:trPr>
          <w:cantSplit/>
        </w:trPr>
        <w:tc>
          <w:tcPr>
            <w:tcW w:w="1275" w:type="pct"/>
            <w:tcBorders>
              <w:top w:val="single" w:sz="4" w:space="0" w:color="auto"/>
              <w:bottom w:val="single" w:sz="4" w:space="0" w:color="auto"/>
            </w:tcBorders>
            <w:shd w:val="clear" w:color="auto" w:fill="auto"/>
          </w:tcPr>
          <w:p w14:paraId="59F1CD07" w14:textId="750A743D" w:rsidR="00092305" w:rsidRPr="00D16BB4" w:rsidRDefault="00092305" w:rsidP="00D54912">
            <w:pPr>
              <w:pStyle w:val="ENoteTableText"/>
              <w:rPr>
                <w:noProof/>
              </w:rPr>
            </w:pPr>
            <w:r w:rsidRPr="00D16BB4">
              <w:rPr>
                <w:noProof/>
              </w:rPr>
              <w:t>Civil Aviation Legislation Amendment (</w:t>
            </w:r>
            <w:r w:rsidR="00B74D4F" w:rsidRPr="00D16BB4">
              <w:rPr>
                <w:noProof/>
              </w:rPr>
              <w:t>Part 1</w:t>
            </w:r>
            <w:r w:rsidRPr="00D16BB4">
              <w:rPr>
                <w:noProof/>
              </w:rPr>
              <w:t>01) Regulation 2016</w:t>
            </w:r>
          </w:p>
        </w:tc>
        <w:tc>
          <w:tcPr>
            <w:tcW w:w="1275" w:type="pct"/>
            <w:tcBorders>
              <w:top w:val="single" w:sz="4" w:space="0" w:color="auto"/>
              <w:bottom w:val="single" w:sz="4" w:space="0" w:color="auto"/>
            </w:tcBorders>
            <w:shd w:val="clear" w:color="auto" w:fill="auto"/>
          </w:tcPr>
          <w:p w14:paraId="2C5373FD" w14:textId="77777777" w:rsidR="00092305" w:rsidRPr="00D16BB4" w:rsidRDefault="00092305" w:rsidP="00D54912">
            <w:pPr>
              <w:pStyle w:val="ENoteTableText"/>
              <w:rPr>
                <w:noProof/>
              </w:rPr>
            </w:pPr>
            <w:r w:rsidRPr="00D16BB4">
              <w:rPr>
                <w:noProof/>
              </w:rPr>
              <w:t>29 Mar 2016 (F2016L00400)</w:t>
            </w:r>
          </w:p>
        </w:tc>
        <w:tc>
          <w:tcPr>
            <w:tcW w:w="1275" w:type="pct"/>
            <w:tcBorders>
              <w:top w:val="single" w:sz="4" w:space="0" w:color="auto"/>
              <w:bottom w:val="single" w:sz="4" w:space="0" w:color="auto"/>
            </w:tcBorders>
            <w:shd w:val="clear" w:color="auto" w:fill="auto"/>
          </w:tcPr>
          <w:p w14:paraId="189580B6" w14:textId="6DFCFC31" w:rsidR="00092305" w:rsidRPr="00D16BB4" w:rsidRDefault="00092305" w:rsidP="00D54912">
            <w:pPr>
              <w:pStyle w:val="ENoteTableText"/>
              <w:rPr>
                <w:noProof/>
              </w:rPr>
            </w:pPr>
            <w:r w:rsidRPr="00D16BB4">
              <w:rPr>
                <w:noProof/>
              </w:rPr>
              <w:t>Sch 1 (</w:t>
            </w:r>
            <w:r w:rsidR="00BA761D" w:rsidRPr="00D16BB4">
              <w:rPr>
                <w:noProof/>
              </w:rPr>
              <w:t>items 5</w:t>
            </w:r>
            <w:r w:rsidRPr="00D16BB4">
              <w:t>–</w:t>
            </w:r>
            <w:r w:rsidRPr="00D16BB4">
              <w:rPr>
                <w:noProof/>
              </w:rPr>
              <w:t xml:space="preserve">102): 29 Sept 2016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3A778AC1" w14:textId="77777777" w:rsidR="00092305" w:rsidRPr="00D16BB4" w:rsidRDefault="00092305" w:rsidP="00D54912">
            <w:pPr>
              <w:pStyle w:val="ENoteTableText"/>
            </w:pPr>
            <w:r w:rsidRPr="00D16BB4">
              <w:t>—</w:t>
            </w:r>
          </w:p>
        </w:tc>
      </w:tr>
      <w:tr w:rsidR="00092305" w:rsidRPr="00D16BB4" w14:paraId="59D14B75" w14:textId="77777777" w:rsidTr="00A81C5B">
        <w:trPr>
          <w:cantSplit/>
        </w:trPr>
        <w:tc>
          <w:tcPr>
            <w:tcW w:w="1275" w:type="pct"/>
            <w:tcBorders>
              <w:top w:val="single" w:sz="4" w:space="0" w:color="auto"/>
              <w:bottom w:val="single" w:sz="4" w:space="0" w:color="auto"/>
            </w:tcBorders>
            <w:shd w:val="clear" w:color="auto" w:fill="auto"/>
          </w:tcPr>
          <w:p w14:paraId="47CCF62E" w14:textId="77777777" w:rsidR="00092305" w:rsidRPr="00D16BB4" w:rsidRDefault="00092305" w:rsidP="00D54912">
            <w:pPr>
              <w:pStyle w:val="ENoteTableText"/>
              <w:rPr>
                <w:noProof/>
              </w:rPr>
            </w:pPr>
            <w:r w:rsidRPr="00D16BB4">
              <w:t>Biosecurity (Consequential Amendments and Transitional Provisions) Regulation 2016</w:t>
            </w:r>
          </w:p>
        </w:tc>
        <w:tc>
          <w:tcPr>
            <w:tcW w:w="1275" w:type="pct"/>
            <w:tcBorders>
              <w:top w:val="single" w:sz="4" w:space="0" w:color="auto"/>
              <w:bottom w:val="single" w:sz="4" w:space="0" w:color="auto"/>
            </w:tcBorders>
            <w:shd w:val="clear" w:color="auto" w:fill="auto"/>
          </w:tcPr>
          <w:p w14:paraId="1D0D1A01" w14:textId="77777777" w:rsidR="00092305" w:rsidRPr="00D16BB4" w:rsidRDefault="00092305" w:rsidP="00D54912">
            <w:pPr>
              <w:pStyle w:val="ENoteTableText"/>
              <w:rPr>
                <w:noProof/>
              </w:rPr>
            </w:pPr>
            <w:r w:rsidRPr="00D16BB4">
              <w:rPr>
                <w:noProof/>
              </w:rPr>
              <w:t>9 May 2016 (F2016L00717)</w:t>
            </w:r>
          </w:p>
        </w:tc>
        <w:tc>
          <w:tcPr>
            <w:tcW w:w="1275" w:type="pct"/>
            <w:tcBorders>
              <w:top w:val="single" w:sz="4" w:space="0" w:color="auto"/>
              <w:bottom w:val="single" w:sz="4" w:space="0" w:color="auto"/>
            </w:tcBorders>
            <w:shd w:val="clear" w:color="auto" w:fill="auto"/>
          </w:tcPr>
          <w:p w14:paraId="1AAB634B" w14:textId="182C9A5B" w:rsidR="00092305" w:rsidRPr="00D16BB4" w:rsidRDefault="00092305" w:rsidP="00D54912">
            <w:pPr>
              <w:pStyle w:val="ENoteTableText"/>
              <w:rPr>
                <w:noProof/>
                <w:u w:val="single"/>
              </w:rPr>
            </w:pPr>
            <w:r w:rsidRPr="00D16BB4">
              <w:rPr>
                <w:noProof/>
              </w:rPr>
              <w:t>Sch 2 (</w:t>
            </w:r>
            <w:r w:rsidR="006F0490" w:rsidRPr="00D16BB4">
              <w:rPr>
                <w:noProof/>
              </w:rPr>
              <w:t>item 4</w:t>
            </w:r>
            <w:r w:rsidRPr="00D16BB4">
              <w:rPr>
                <w:noProof/>
              </w:rPr>
              <w:t xml:space="preserve">) and Sch 3: 16 June 2016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3C0D004D" w14:textId="77777777" w:rsidR="00092305" w:rsidRPr="00D16BB4" w:rsidRDefault="00092305" w:rsidP="00D54912">
            <w:pPr>
              <w:pStyle w:val="ENoteTableText"/>
            </w:pPr>
            <w:r w:rsidRPr="00D16BB4">
              <w:t>Sch 3</w:t>
            </w:r>
          </w:p>
        </w:tc>
      </w:tr>
      <w:tr w:rsidR="00092305" w:rsidRPr="00D16BB4" w14:paraId="07120BDA" w14:textId="77777777" w:rsidTr="00A81C5B">
        <w:trPr>
          <w:cantSplit/>
        </w:trPr>
        <w:tc>
          <w:tcPr>
            <w:tcW w:w="1275" w:type="pct"/>
            <w:tcBorders>
              <w:top w:val="single" w:sz="4" w:space="0" w:color="auto"/>
              <w:bottom w:val="single" w:sz="4" w:space="0" w:color="auto"/>
            </w:tcBorders>
            <w:shd w:val="clear" w:color="auto" w:fill="auto"/>
          </w:tcPr>
          <w:p w14:paraId="4D48BE44" w14:textId="77777777" w:rsidR="00092305" w:rsidRPr="00D16BB4" w:rsidRDefault="00092305" w:rsidP="00D54912">
            <w:pPr>
              <w:pStyle w:val="ENoteTableText"/>
            </w:pPr>
            <w:r w:rsidRPr="00D16BB4">
              <w:t>Civil Aviation Legislation Amendment (Miscellaneous Measures) Regulation 2016</w:t>
            </w:r>
          </w:p>
        </w:tc>
        <w:tc>
          <w:tcPr>
            <w:tcW w:w="1275" w:type="pct"/>
            <w:tcBorders>
              <w:top w:val="single" w:sz="4" w:space="0" w:color="auto"/>
              <w:bottom w:val="single" w:sz="4" w:space="0" w:color="auto"/>
            </w:tcBorders>
            <w:shd w:val="clear" w:color="auto" w:fill="auto"/>
          </w:tcPr>
          <w:p w14:paraId="7AB80CB8" w14:textId="77777777" w:rsidR="00092305" w:rsidRPr="00D16BB4" w:rsidRDefault="00092305" w:rsidP="00D54912">
            <w:pPr>
              <w:pStyle w:val="ENoteTableText"/>
              <w:rPr>
                <w:noProof/>
              </w:rPr>
            </w:pPr>
            <w:r w:rsidRPr="00D16BB4">
              <w:rPr>
                <w:noProof/>
              </w:rPr>
              <w:t>16 Sept 2016 (F2016L01448)</w:t>
            </w:r>
          </w:p>
        </w:tc>
        <w:tc>
          <w:tcPr>
            <w:tcW w:w="1275" w:type="pct"/>
            <w:tcBorders>
              <w:top w:val="single" w:sz="4" w:space="0" w:color="auto"/>
              <w:bottom w:val="single" w:sz="4" w:space="0" w:color="auto"/>
            </w:tcBorders>
            <w:shd w:val="clear" w:color="auto" w:fill="auto"/>
          </w:tcPr>
          <w:p w14:paraId="01CCDCC5" w14:textId="2F357304" w:rsidR="00092305" w:rsidRPr="00D16BB4" w:rsidRDefault="00092305" w:rsidP="00D54912">
            <w:pPr>
              <w:pStyle w:val="ENoteTableText"/>
              <w:rPr>
                <w:noProof/>
              </w:rPr>
            </w:pPr>
            <w:r w:rsidRPr="00D16BB4">
              <w:rPr>
                <w:noProof/>
              </w:rPr>
              <w:t>Sch 1 (</w:t>
            </w:r>
            <w:r w:rsidR="00BA761D" w:rsidRPr="00D16BB4">
              <w:rPr>
                <w:noProof/>
              </w:rPr>
              <w:t>items 2</w:t>
            </w:r>
            <w:r w:rsidRPr="00D16BB4">
              <w:rPr>
                <w:noProof/>
              </w:rPr>
              <w:t xml:space="preserve">8–75) and Sch 2: 17 Sept 2016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2B3E10AA" w14:textId="77777777" w:rsidR="00092305" w:rsidRPr="00D16BB4" w:rsidRDefault="00092305" w:rsidP="00D54912">
            <w:pPr>
              <w:pStyle w:val="ENoteTableText"/>
            </w:pPr>
            <w:r w:rsidRPr="00D16BB4">
              <w:t>—</w:t>
            </w:r>
          </w:p>
        </w:tc>
      </w:tr>
      <w:tr w:rsidR="00092305" w:rsidRPr="00D16BB4" w14:paraId="128AB298" w14:textId="77777777" w:rsidTr="00A81C5B">
        <w:trPr>
          <w:cantSplit/>
        </w:trPr>
        <w:tc>
          <w:tcPr>
            <w:tcW w:w="1275" w:type="pct"/>
            <w:tcBorders>
              <w:top w:val="single" w:sz="4" w:space="0" w:color="auto"/>
              <w:bottom w:val="single" w:sz="4" w:space="0" w:color="auto"/>
            </w:tcBorders>
            <w:shd w:val="clear" w:color="auto" w:fill="auto"/>
          </w:tcPr>
          <w:p w14:paraId="5A5D5640" w14:textId="63FDCD77" w:rsidR="00092305" w:rsidRPr="00D16BB4" w:rsidRDefault="00092305" w:rsidP="00D54912">
            <w:pPr>
              <w:pStyle w:val="ENoteTableText"/>
            </w:pPr>
            <w:r w:rsidRPr="00D16BB4">
              <w:t>Civil Aviation Legislation Amendment (</w:t>
            </w:r>
            <w:r w:rsidR="00B74D4F" w:rsidRPr="00D16BB4">
              <w:t>Part 1</w:t>
            </w:r>
            <w:r w:rsidRPr="00D16BB4">
              <w:t>32) Regulation 2016</w:t>
            </w:r>
          </w:p>
        </w:tc>
        <w:tc>
          <w:tcPr>
            <w:tcW w:w="1275" w:type="pct"/>
            <w:tcBorders>
              <w:top w:val="single" w:sz="4" w:space="0" w:color="auto"/>
              <w:bottom w:val="single" w:sz="4" w:space="0" w:color="auto"/>
            </w:tcBorders>
            <w:shd w:val="clear" w:color="auto" w:fill="auto"/>
          </w:tcPr>
          <w:p w14:paraId="49C2CDF6" w14:textId="77777777" w:rsidR="00092305" w:rsidRPr="00D16BB4" w:rsidRDefault="00092305" w:rsidP="00D54912">
            <w:pPr>
              <w:pStyle w:val="ENoteTableText"/>
              <w:rPr>
                <w:noProof/>
              </w:rPr>
            </w:pPr>
            <w:r w:rsidRPr="00D16BB4">
              <w:rPr>
                <w:noProof/>
              </w:rPr>
              <w:t>28 Oct 2016 (F2016L01655)</w:t>
            </w:r>
          </w:p>
        </w:tc>
        <w:tc>
          <w:tcPr>
            <w:tcW w:w="1275" w:type="pct"/>
            <w:tcBorders>
              <w:top w:val="single" w:sz="4" w:space="0" w:color="auto"/>
              <w:bottom w:val="single" w:sz="4" w:space="0" w:color="auto"/>
            </w:tcBorders>
            <w:shd w:val="clear" w:color="auto" w:fill="auto"/>
          </w:tcPr>
          <w:p w14:paraId="516421BF" w14:textId="3E9B3E13" w:rsidR="00092305" w:rsidRPr="00D16BB4" w:rsidRDefault="00092305" w:rsidP="00D54912">
            <w:pPr>
              <w:pStyle w:val="ENoteTableText"/>
              <w:rPr>
                <w:noProof/>
              </w:rPr>
            </w:pPr>
            <w:r w:rsidRPr="00D16BB4">
              <w:rPr>
                <w:noProof/>
              </w:rPr>
              <w:t>Sch 1 (</w:t>
            </w:r>
            <w:r w:rsidR="009E3970">
              <w:rPr>
                <w:noProof/>
              </w:rPr>
              <w:t>items 1</w:t>
            </w:r>
            <w:r w:rsidRPr="00D16BB4">
              <w:rPr>
                <w:noProof/>
              </w:rPr>
              <w:t xml:space="preserve">3–40): 28 Jan 2017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096F6BE4" w14:textId="77777777" w:rsidR="00092305" w:rsidRPr="00D16BB4" w:rsidRDefault="00092305" w:rsidP="00D54912">
            <w:pPr>
              <w:pStyle w:val="ENoteTableText"/>
            </w:pPr>
            <w:r w:rsidRPr="00D16BB4">
              <w:t>—</w:t>
            </w:r>
          </w:p>
        </w:tc>
      </w:tr>
      <w:tr w:rsidR="00092305" w:rsidRPr="00D16BB4" w14:paraId="72B9FE8A" w14:textId="77777777" w:rsidTr="00A81C5B">
        <w:trPr>
          <w:cantSplit/>
        </w:trPr>
        <w:tc>
          <w:tcPr>
            <w:tcW w:w="1275" w:type="pct"/>
            <w:tcBorders>
              <w:top w:val="single" w:sz="4" w:space="0" w:color="auto"/>
              <w:bottom w:val="single" w:sz="4" w:space="0" w:color="auto"/>
            </w:tcBorders>
            <w:shd w:val="clear" w:color="auto" w:fill="auto"/>
          </w:tcPr>
          <w:p w14:paraId="6DF21D80" w14:textId="77777777" w:rsidR="00092305" w:rsidRPr="00D16BB4" w:rsidRDefault="00092305" w:rsidP="00CB79F3">
            <w:pPr>
              <w:pStyle w:val="ENoteTableText"/>
              <w:keepNext/>
            </w:pPr>
            <w:r w:rsidRPr="00D16BB4">
              <w:lastRenderedPageBreak/>
              <w:t>Corporations and Other Legislation Amendment (Insolvency Law Reform) Regulation 2016</w:t>
            </w:r>
          </w:p>
        </w:tc>
        <w:tc>
          <w:tcPr>
            <w:tcW w:w="1275" w:type="pct"/>
            <w:tcBorders>
              <w:top w:val="single" w:sz="4" w:space="0" w:color="auto"/>
              <w:bottom w:val="single" w:sz="4" w:space="0" w:color="auto"/>
            </w:tcBorders>
            <w:shd w:val="clear" w:color="auto" w:fill="auto"/>
          </w:tcPr>
          <w:p w14:paraId="7C629EBF" w14:textId="77777777" w:rsidR="00092305" w:rsidRPr="00D16BB4" w:rsidRDefault="00092305" w:rsidP="00D54912">
            <w:pPr>
              <w:pStyle w:val="ENoteTableText"/>
              <w:rPr>
                <w:noProof/>
              </w:rPr>
            </w:pPr>
            <w:r w:rsidRPr="00D16BB4">
              <w:rPr>
                <w:noProof/>
              </w:rPr>
              <w:t>13 Dec 2016 (F2016L01926)</w:t>
            </w:r>
          </w:p>
        </w:tc>
        <w:tc>
          <w:tcPr>
            <w:tcW w:w="1275" w:type="pct"/>
            <w:tcBorders>
              <w:top w:val="single" w:sz="4" w:space="0" w:color="auto"/>
              <w:bottom w:val="single" w:sz="4" w:space="0" w:color="auto"/>
            </w:tcBorders>
            <w:shd w:val="clear" w:color="auto" w:fill="auto"/>
          </w:tcPr>
          <w:p w14:paraId="6E711120" w14:textId="47BC87AF" w:rsidR="00092305" w:rsidRPr="00D16BB4" w:rsidRDefault="00092305" w:rsidP="00D54912">
            <w:pPr>
              <w:pStyle w:val="ENoteTableText"/>
              <w:rPr>
                <w:noProof/>
              </w:rPr>
            </w:pPr>
            <w:r w:rsidRPr="00D16BB4">
              <w:rPr>
                <w:noProof/>
              </w:rPr>
              <w:t>Sch 1 (</w:t>
            </w:r>
            <w:r w:rsidR="009E3970">
              <w:rPr>
                <w:noProof/>
              </w:rPr>
              <w:t>item 1</w:t>
            </w:r>
            <w:r w:rsidRPr="00D16BB4">
              <w:rPr>
                <w:noProof/>
              </w:rPr>
              <w:t xml:space="preserve">7): 1 Mar 2017 (s 2(1) </w:t>
            </w:r>
            <w:r w:rsidR="00132A36" w:rsidRPr="00D16BB4">
              <w:rPr>
                <w:noProof/>
              </w:rPr>
              <w:t>item 2</w:t>
            </w:r>
            <w:r w:rsidRPr="00D16BB4">
              <w:rPr>
                <w:noProof/>
              </w:rPr>
              <w:t>)</w:t>
            </w:r>
          </w:p>
        </w:tc>
        <w:tc>
          <w:tcPr>
            <w:tcW w:w="1175" w:type="pct"/>
            <w:tcBorders>
              <w:top w:val="single" w:sz="4" w:space="0" w:color="auto"/>
              <w:bottom w:val="single" w:sz="4" w:space="0" w:color="auto"/>
              <w:right w:val="nil"/>
            </w:tcBorders>
            <w:shd w:val="clear" w:color="auto" w:fill="auto"/>
          </w:tcPr>
          <w:p w14:paraId="02AAEFB1" w14:textId="77777777" w:rsidR="00092305" w:rsidRPr="00D16BB4" w:rsidRDefault="00092305" w:rsidP="00D54912">
            <w:pPr>
              <w:pStyle w:val="ENoteTableText"/>
            </w:pPr>
            <w:r w:rsidRPr="00D16BB4">
              <w:t>—</w:t>
            </w:r>
          </w:p>
        </w:tc>
      </w:tr>
      <w:tr w:rsidR="00092305" w:rsidRPr="00D16BB4" w14:paraId="2090230F" w14:textId="77777777" w:rsidTr="00A81C5B">
        <w:trPr>
          <w:cantSplit/>
        </w:trPr>
        <w:tc>
          <w:tcPr>
            <w:tcW w:w="1275" w:type="pct"/>
            <w:tcBorders>
              <w:top w:val="single" w:sz="4" w:space="0" w:color="auto"/>
              <w:bottom w:val="single" w:sz="4" w:space="0" w:color="auto"/>
            </w:tcBorders>
            <w:shd w:val="clear" w:color="auto" w:fill="auto"/>
          </w:tcPr>
          <w:p w14:paraId="6466D88A" w14:textId="457F3361" w:rsidR="00092305" w:rsidRPr="00D16BB4" w:rsidRDefault="00092305" w:rsidP="00D54912">
            <w:pPr>
              <w:pStyle w:val="ENoteTableText"/>
            </w:pPr>
            <w:r w:rsidRPr="00D16BB4">
              <w:t xml:space="preserve">Civil Aviation Safety Amendment (Flight Crew Licensing and Other Measures) </w:t>
            </w:r>
            <w:r w:rsidR="009E3970">
              <w:t>Regulations 2</w:t>
            </w:r>
            <w:r w:rsidRPr="00D16BB4">
              <w:t>017</w:t>
            </w:r>
          </w:p>
        </w:tc>
        <w:tc>
          <w:tcPr>
            <w:tcW w:w="1275" w:type="pct"/>
            <w:tcBorders>
              <w:top w:val="single" w:sz="4" w:space="0" w:color="auto"/>
              <w:bottom w:val="single" w:sz="4" w:space="0" w:color="auto"/>
            </w:tcBorders>
            <w:shd w:val="clear" w:color="auto" w:fill="auto"/>
          </w:tcPr>
          <w:p w14:paraId="588DFFD2" w14:textId="77777777" w:rsidR="00092305" w:rsidRPr="00D16BB4" w:rsidRDefault="00092305" w:rsidP="00D54912">
            <w:pPr>
              <w:pStyle w:val="ENoteTableText"/>
              <w:rPr>
                <w:noProof/>
              </w:rPr>
            </w:pPr>
            <w:r w:rsidRPr="00D16BB4">
              <w:rPr>
                <w:noProof/>
              </w:rPr>
              <w:t>20 June 2017 (F2017L00697)</w:t>
            </w:r>
          </w:p>
        </w:tc>
        <w:tc>
          <w:tcPr>
            <w:tcW w:w="1275" w:type="pct"/>
            <w:tcBorders>
              <w:top w:val="single" w:sz="4" w:space="0" w:color="auto"/>
              <w:bottom w:val="single" w:sz="4" w:space="0" w:color="auto"/>
            </w:tcBorders>
            <w:shd w:val="clear" w:color="auto" w:fill="auto"/>
          </w:tcPr>
          <w:p w14:paraId="5A9C0563" w14:textId="7F282D51" w:rsidR="00092305" w:rsidRPr="00D16BB4" w:rsidRDefault="00092305" w:rsidP="00D54912">
            <w:pPr>
              <w:pStyle w:val="ENoteTableText"/>
              <w:rPr>
                <w:noProof/>
              </w:rPr>
            </w:pPr>
            <w:r w:rsidRPr="00D16BB4">
              <w:rPr>
                <w:noProof/>
              </w:rPr>
              <w:t xml:space="preserve">21 June 2017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2E878899" w14:textId="77777777" w:rsidR="00092305" w:rsidRPr="00D16BB4" w:rsidRDefault="00092305" w:rsidP="00D54912">
            <w:pPr>
              <w:pStyle w:val="ENoteTableText"/>
            </w:pPr>
            <w:r w:rsidRPr="00D16BB4">
              <w:t>—</w:t>
            </w:r>
          </w:p>
        </w:tc>
      </w:tr>
      <w:tr w:rsidR="00092305" w:rsidRPr="00D16BB4" w14:paraId="632A0C6D" w14:textId="77777777" w:rsidTr="00A81C5B">
        <w:trPr>
          <w:cantSplit/>
        </w:trPr>
        <w:tc>
          <w:tcPr>
            <w:tcW w:w="1275" w:type="pct"/>
            <w:tcBorders>
              <w:top w:val="single" w:sz="4" w:space="0" w:color="auto"/>
              <w:bottom w:val="single" w:sz="4" w:space="0" w:color="auto"/>
            </w:tcBorders>
            <w:shd w:val="clear" w:color="auto" w:fill="auto"/>
          </w:tcPr>
          <w:p w14:paraId="549DC93E" w14:textId="0D88186E" w:rsidR="00092305" w:rsidRPr="00D16BB4" w:rsidRDefault="00092305" w:rsidP="00D54912">
            <w:pPr>
              <w:pStyle w:val="ENoteTableText"/>
            </w:pPr>
            <w:r w:rsidRPr="00D16BB4">
              <w:t xml:space="preserve">Civil Aviation Safety Amendment (Part 90) </w:t>
            </w:r>
            <w:r w:rsidR="009E3970">
              <w:t>Regulations 2</w:t>
            </w:r>
            <w:r w:rsidRPr="00D16BB4">
              <w:t>017</w:t>
            </w:r>
          </w:p>
        </w:tc>
        <w:tc>
          <w:tcPr>
            <w:tcW w:w="1275" w:type="pct"/>
            <w:tcBorders>
              <w:top w:val="single" w:sz="4" w:space="0" w:color="auto"/>
              <w:bottom w:val="single" w:sz="4" w:space="0" w:color="auto"/>
            </w:tcBorders>
            <w:shd w:val="clear" w:color="auto" w:fill="auto"/>
          </w:tcPr>
          <w:p w14:paraId="443E44B6" w14:textId="77777777" w:rsidR="00092305" w:rsidRPr="00D16BB4" w:rsidRDefault="00092305" w:rsidP="00D54912">
            <w:pPr>
              <w:pStyle w:val="ENoteTableText"/>
              <w:rPr>
                <w:noProof/>
              </w:rPr>
            </w:pPr>
            <w:r w:rsidRPr="00D16BB4">
              <w:rPr>
                <w:noProof/>
              </w:rPr>
              <w:t>11 Sept 2017 (F2017L01149)</w:t>
            </w:r>
          </w:p>
        </w:tc>
        <w:tc>
          <w:tcPr>
            <w:tcW w:w="1275" w:type="pct"/>
            <w:tcBorders>
              <w:top w:val="single" w:sz="4" w:space="0" w:color="auto"/>
              <w:bottom w:val="single" w:sz="4" w:space="0" w:color="auto"/>
            </w:tcBorders>
            <w:shd w:val="clear" w:color="auto" w:fill="auto"/>
          </w:tcPr>
          <w:p w14:paraId="23DED741" w14:textId="409645BC" w:rsidR="00092305" w:rsidRPr="00D16BB4" w:rsidRDefault="00092305" w:rsidP="00D54912">
            <w:pPr>
              <w:pStyle w:val="ENoteTableText"/>
              <w:rPr>
                <w:noProof/>
              </w:rPr>
            </w:pPr>
            <w:r w:rsidRPr="00D16BB4">
              <w:rPr>
                <w:noProof/>
              </w:rPr>
              <w:t xml:space="preserve">12 Sept 2017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36F4A9FC" w14:textId="77777777" w:rsidR="00092305" w:rsidRPr="00D16BB4" w:rsidRDefault="00092305" w:rsidP="00D54912">
            <w:pPr>
              <w:pStyle w:val="ENoteTableText"/>
            </w:pPr>
            <w:r w:rsidRPr="00D16BB4">
              <w:t>—</w:t>
            </w:r>
          </w:p>
        </w:tc>
      </w:tr>
      <w:tr w:rsidR="00092305" w:rsidRPr="00D16BB4" w14:paraId="2CD1E432" w14:textId="77777777" w:rsidTr="00A81C5B">
        <w:trPr>
          <w:cantSplit/>
        </w:trPr>
        <w:tc>
          <w:tcPr>
            <w:tcW w:w="1275" w:type="pct"/>
            <w:tcBorders>
              <w:top w:val="single" w:sz="4" w:space="0" w:color="auto"/>
              <w:bottom w:val="single" w:sz="4" w:space="0" w:color="auto"/>
            </w:tcBorders>
            <w:shd w:val="clear" w:color="auto" w:fill="auto"/>
          </w:tcPr>
          <w:p w14:paraId="5F2B904E" w14:textId="4B13A78F" w:rsidR="00092305" w:rsidRPr="00D16BB4" w:rsidRDefault="00092305" w:rsidP="00D54912">
            <w:pPr>
              <w:pStyle w:val="ENoteTableText"/>
            </w:pPr>
            <w:r w:rsidRPr="00D16BB4">
              <w:t xml:space="preserve">Air Navigation (Aircraft Noise—Repeal and Consequential Amendments) </w:t>
            </w:r>
            <w:r w:rsidR="009E3970">
              <w:t>Regulations 2</w:t>
            </w:r>
            <w:r w:rsidRPr="00D16BB4">
              <w:t>018</w:t>
            </w:r>
          </w:p>
        </w:tc>
        <w:tc>
          <w:tcPr>
            <w:tcW w:w="1275" w:type="pct"/>
            <w:tcBorders>
              <w:top w:val="single" w:sz="4" w:space="0" w:color="auto"/>
              <w:bottom w:val="single" w:sz="4" w:space="0" w:color="auto"/>
            </w:tcBorders>
            <w:shd w:val="clear" w:color="auto" w:fill="auto"/>
          </w:tcPr>
          <w:p w14:paraId="254BF0F5" w14:textId="77777777" w:rsidR="00092305" w:rsidRPr="00D16BB4" w:rsidRDefault="00092305" w:rsidP="00D54912">
            <w:pPr>
              <w:pStyle w:val="ENoteTableText"/>
              <w:rPr>
                <w:noProof/>
              </w:rPr>
            </w:pPr>
            <w:r w:rsidRPr="00D16BB4">
              <w:rPr>
                <w:noProof/>
              </w:rPr>
              <w:t>29 Mar 2018 (F2018L00449)</w:t>
            </w:r>
          </w:p>
        </w:tc>
        <w:tc>
          <w:tcPr>
            <w:tcW w:w="1275" w:type="pct"/>
            <w:tcBorders>
              <w:top w:val="single" w:sz="4" w:space="0" w:color="auto"/>
              <w:bottom w:val="single" w:sz="4" w:space="0" w:color="auto"/>
            </w:tcBorders>
            <w:shd w:val="clear" w:color="auto" w:fill="auto"/>
          </w:tcPr>
          <w:p w14:paraId="6D679AB4" w14:textId="3417B0E0" w:rsidR="00092305" w:rsidRPr="00D16BB4" w:rsidRDefault="00092305" w:rsidP="00D54912">
            <w:pPr>
              <w:pStyle w:val="ENoteTableText"/>
              <w:rPr>
                <w:noProof/>
              </w:rPr>
            </w:pPr>
            <w:r w:rsidRPr="00D16BB4">
              <w:rPr>
                <w:noProof/>
              </w:rPr>
              <w:t>Sch 1 (</w:t>
            </w:r>
            <w:r w:rsidR="006F0490" w:rsidRPr="00D16BB4">
              <w:rPr>
                <w:noProof/>
              </w:rPr>
              <w:t>item 8</w:t>
            </w:r>
            <w:r w:rsidRPr="00D16BB4">
              <w:rPr>
                <w:noProof/>
              </w:rPr>
              <w:t xml:space="preserve">): 1 Apr 2018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3AA6D1F8" w14:textId="77777777" w:rsidR="00092305" w:rsidRPr="00D16BB4" w:rsidRDefault="00092305" w:rsidP="00D54912">
            <w:pPr>
              <w:pStyle w:val="ENoteTableText"/>
            </w:pPr>
            <w:r w:rsidRPr="00D16BB4">
              <w:t>—</w:t>
            </w:r>
          </w:p>
        </w:tc>
      </w:tr>
      <w:tr w:rsidR="00092305" w:rsidRPr="00D16BB4" w14:paraId="6631182B" w14:textId="77777777" w:rsidTr="00A81C5B">
        <w:trPr>
          <w:cantSplit/>
        </w:trPr>
        <w:tc>
          <w:tcPr>
            <w:tcW w:w="1275" w:type="pct"/>
            <w:tcBorders>
              <w:top w:val="single" w:sz="4" w:space="0" w:color="auto"/>
              <w:bottom w:val="single" w:sz="4" w:space="0" w:color="auto"/>
            </w:tcBorders>
            <w:shd w:val="clear" w:color="auto" w:fill="auto"/>
          </w:tcPr>
          <w:p w14:paraId="0B2C287C" w14:textId="19D0ED58" w:rsidR="00092305" w:rsidRPr="00D16BB4" w:rsidRDefault="00092305" w:rsidP="00D54912">
            <w:pPr>
              <w:pStyle w:val="ENoteTableText"/>
            </w:pPr>
            <w:r w:rsidRPr="00D16BB4">
              <w:t>Civil Aviation Legislation Amendment (</w:t>
            </w:r>
            <w:r w:rsidR="00B74D4F" w:rsidRPr="00D16BB4">
              <w:t>Part 1</w:t>
            </w:r>
            <w:r w:rsidRPr="00D16BB4">
              <w:t xml:space="preserve">49) </w:t>
            </w:r>
            <w:r w:rsidR="009E3970">
              <w:t>Regulations 2</w:t>
            </w:r>
            <w:r w:rsidRPr="00D16BB4">
              <w:t>018</w:t>
            </w:r>
          </w:p>
        </w:tc>
        <w:tc>
          <w:tcPr>
            <w:tcW w:w="1275" w:type="pct"/>
            <w:tcBorders>
              <w:top w:val="single" w:sz="4" w:space="0" w:color="auto"/>
              <w:bottom w:val="single" w:sz="4" w:space="0" w:color="auto"/>
            </w:tcBorders>
            <w:shd w:val="clear" w:color="auto" w:fill="auto"/>
          </w:tcPr>
          <w:p w14:paraId="3819DA1D" w14:textId="77777777" w:rsidR="00092305" w:rsidRPr="00D16BB4" w:rsidRDefault="00092305" w:rsidP="00D54912">
            <w:pPr>
              <w:pStyle w:val="ENoteTableText"/>
              <w:rPr>
                <w:noProof/>
              </w:rPr>
            </w:pPr>
            <w:r w:rsidRPr="00D16BB4">
              <w:rPr>
                <w:noProof/>
              </w:rPr>
              <w:t>13 July 2018 (F2018L01030)</w:t>
            </w:r>
          </w:p>
        </w:tc>
        <w:tc>
          <w:tcPr>
            <w:tcW w:w="1275" w:type="pct"/>
            <w:tcBorders>
              <w:top w:val="single" w:sz="4" w:space="0" w:color="auto"/>
              <w:bottom w:val="single" w:sz="4" w:space="0" w:color="auto"/>
            </w:tcBorders>
            <w:shd w:val="clear" w:color="auto" w:fill="auto"/>
          </w:tcPr>
          <w:p w14:paraId="52D165CC" w14:textId="122C40DB" w:rsidR="00092305" w:rsidRPr="00D16BB4" w:rsidRDefault="00092305" w:rsidP="00D54912">
            <w:pPr>
              <w:pStyle w:val="ENoteTableText"/>
              <w:rPr>
                <w:noProof/>
                <w:u w:val="single"/>
              </w:rPr>
            </w:pPr>
            <w:r w:rsidRPr="00D16BB4">
              <w:rPr>
                <w:noProof/>
              </w:rPr>
              <w:t>Sch 1 (</w:t>
            </w:r>
            <w:r w:rsidR="009E3970">
              <w:rPr>
                <w:noProof/>
              </w:rPr>
              <w:t>items 1</w:t>
            </w:r>
            <w:r w:rsidRPr="00D16BB4">
              <w:rPr>
                <w:noProof/>
              </w:rPr>
              <w:t xml:space="preserve">–3, 10–34): </w:t>
            </w:r>
            <w:r w:rsidR="00FC5A19" w:rsidRPr="00D16BB4">
              <w:rPr>
                <w:noProof/>
              </w:rPr>
              <w:t>14 July</w:t>
            </w:r>
            <w:r w:rsidRPr="00D16BB4">
              <w:rPr>
                <w:noProof/>
              </w:rPr>
              <w:t xml:space="preserve"> 2019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463B2617" w14:textId="77777777" w:rsidR="00092305" w:rsidRPr="00D16BB4" w:rsidRDefault="00092305" w:rsidP="00D54912">
            <w:pPr>
              <w:pStyle w:val="ENoteTableText"/>
            </w:pPr>
            <w:r w:rsidRPr="00D16BB4">
              <w:t>—</w:t>
            </w:r>
          </w:p>
        </w:tc>
      </w:tr>
      <w:tr w:rsidR="00092305" w:rsidRPr="00D16BB4" w14:paraId="6540DED1" w14:textId="77777777" w:rsidTr="00A81C5B">
        <w:trPr>
          <w:cantSplit/>
        </w:trPr>
        <w:tc>
          <w:tcPr>
            <w:tcW w:w="1275" w:type="pct"/>
            <w:tcBorders>
              <w:top w:val="single" w:sz="4" w:space="0" w:color="auto"/>
              <w:bottom w:val="single" w:sz="4" w:space="0" w:color="auto"/>
            </w:tcBorders>
            <w:shd w:val="clear" w:color="auto" w:fill="auto"/>
          </w:tcPr>
          <w:p w14:paraId="04792555" w14:textId="23570649" w:rsidR="00092305" w:rsidRPr="00D16BB4" w:rsidRDefault="00092305" w:rsidP="00D54912">
            <w:pPr>
              <w:pStyle w:val="ENoteTableText"/>
            </w:pPr>
            <w:r w:rsidRPr="00D16BB4">
              <w:t xml:space="preserve">Civil Aviation Safety Amendment (Flight Crew Licensing Measures No. 1) </w:t>
            </w:r>
            <w:r w:rsidR="009E3970">
              <w:t>Regulations 2</w:t>
            </w:r>
            <w:r w:rsidRPr="00D16BB4">
              <w:t>018</w:t>
            </w:r>
          </w:p>
        </w:tc>
        <w:tc>
          <w:tcPr>
            <w:tcW w:w="1275" w:type="pct"/>
            <w:tcBorders>
              <w:top w:val="single" w:sz="4" w:space="0" w:color="auto"/>
              <w:bottom w:val="single" w:sz="4" w:space="0" w:color="auto"/>
            </w:tcBorders>
            <w:shd w:val="clear" w:color="auto" w:fill="auto"/>
          </w:tcPr>
          <w:p w14:paraId="3699DD16" w14:textId="77777777" w:rsidR="00092305" w:rsidRPr="00D16BB4" w:rsidRDefault="00092305" w:rsidP="00D54912">
            <w:pPr>
              <w:pStyle w:val="ENoteTableText"/>
              <w:rPr>
                <w:noProof/>
              </w:rPr>
            </w:pPr>
            <w:r w:rsidRPr="00D16BB4">
              <w:rPr>
                <w:noProof/>
              </w:rPr>
              <w:t>17 Aug 2018 (F2018L01131)</w:t>
            </w:r>
          </w:p>
        </w:tc>
        <w:tc>
          <w:tcPr>
            <w:tcW w:w="1275" w:type="pct"/>
            <w:tcBorders>
              <w:top w:val="single" w:sz="4" w:space="0" w:color="auto"/>
              <w:bottom w:val="single" w:sz="4" w:space="0" w:color="auto"/>
            </w:tcBorders>
            <w:shd w:val="clear" w:color="auto" w:fill="auto"/>
          </w:tcPr>
          <w:p w14:paraId="47C3591A" w14:textId="6B42A83A" w:rsidR="00092305" w:rsidRPr="00D16BB4" w:rsidRDefault="00092305" w:rsidP="00D54912">
            <w:pPr>
              <w:pStyle w:val="ENoteTableText"/>
              <w:rPr>
                <w:noProof/>
              </w:rPr>
            </w:pPr>
            <w:r w:rsidRPr="00D16BB4">
              <w:rPr>
                <w:noProof/>
              </w:rPr>
              <w:t xml:space="preserve">31 Aug 2018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2C3E188F" w14:textId="77777777" w:rsidR="00092305" w:rsidRPr="00D16BB4" w:rsidRDefault="00092305" w:rsidP="00D54912">
            <w:pPr>
              <w:pStyle w:val="ENoteTableText"/>
            </w:pPr>
            <w:r w:rsidRPr="00D16BB4">
              <w:t>—</w:t>
            </w:r>
          </w:p>
        </w:tc>
      </w:tr>
      <w:tr w:rsidR="00092305" w:rsidRPr="00D16BB4" w14:paraId="0BEA1C2F" w14:textId="77777777" w:rsidTr="00A81C5B">
        <w:trPr>
          <w:cantSplit/>
        </w:trPr>
        <w:tc>
          <w:tcPr>
            <w:tcW w:w="1275" w:type="pct"/>
            <w:tcBorders>
              <w:top w:val="single" w:sz="4" w:space="0" w:color="auto"/>
              <w:bottom w:val="nil"/>
            </w:tcBorders>
            <w:shd w:val="clear" w:color="auto" w:fill="auto"/>
          </w:tcPr>
          <w:p w14:paraId="04B0F2F6" w14:textId="6FC81DC5" w:rsidR="00092305" w:rsidRPr="00D16BB4" w:rsidRDefault="00092305" w:rsidP="00D54912">
            <w:pPr>
              <w:pStyle w:val="ENoteTableText"/>
            </w:pPr>
            <w:r w:rsidRPr="00D16BB4">
              <w:t>Civil Aviation Safety Amendment (</w:t>
            </w:r>
            <w:r w:rsidR="00B74D4F" w:rsidRPr="00D16BB4">
              <w:t>Part 1</w:t>
            </w:r>
            <w:r w:rsidRPr="00D16BB4">
              <w:t xml:space="preserve">35) </w:t>
            </w:r>
            <w:r w:rsidR="009E3970">
              <w:t>Regulations 2</w:t>
            </w:r>
            <w:r w:rsidRPr="00D16BB4">
              <w:t>018</w:t>
            </w:r>
          </w:p>
        </w:tc>
        <w:tc>
          <w:tcPr>
            <w:tcW w:w="1275" w:type="pct"/>
            <w:tcBorders>
              <w:top w:val="single" w:sz="4" w:space="0" w:color="auto"/>
              <w:bottom w:val="nil"/>
            </w:tcBorders>
            <w:shd w:val="clear" w:color="auto" w:fill="auto"/>
          </w:tcPr>
          <w:p w14:paraId="13658496" w14:textId="77777777" w:rsidR="00092305" w:rsidRPr="00D16BB4" w:rsidRDefault="00092305" w:rsidP="00D54912">
            <w:pPr>
              <w:pStyle w:val="ENoteTableText"/>
              <w:rPr>
                <w:noProof/>
              </w:rPr>
            </w:pPr>
            <w:r w:rsidRPr="00D16BB4">
              <w:rPr>
                <w:noProof/>
              </w:rPr>
              <w:t>18 Dec 2018 (F2018L01782)</w:t>
            </w:r>
          </w:p>
        </w:tc>
        <w:tc>
          <w:tcPr>
            <w:tcW w:w="1275" w:type="pct"/>
            <w:tcBorders>
              <w:top w:val="single" w:sz="4" w:space="0" w:color="auto"/>
              <w:bottom w:val="nil"/>
            </w:tcBorders>
            <w:shd w:val="clear" w:color="auto" w:fill="auto"/>
          </w:tcPr>
          <w:p w14:paraId="389C3154" w14:textId="6AF959A9" w:rsidR="00092305" w:rsidRPr="00D16BB4" w:rsidRDefault="00EE54C0" w:rsidP="00D53C96">
            <w:pPr>
              <w:pStyle w:val="ENoteTableText"/>
              <w:rPr>
                <w:noProof/>
              </w:rPr>
            </w:pPr>
            <w:r w:rsidRPr="00D16BB4">
              <w:rPr>
                <w:noProof/>
              </w:rPr>
              <w:t>2 Dec</w:t>
            </w:r>
            <w:r w:rsidR="00092305" w:rsidRPr="00D16BB4">
              <w:rPr>
                <w:noProof/>
              </w:rPr>
              <w:t xml:space="preserve"> 2021 (s 2(1) </w:t>
            </w:r>
            <w:r w:rsidR="009E3970">
              <w:rPr>
                <w:noProof/>
              </w:rPr>
              <w:t>item 1</w:t>
            </w:r>
            <w:r w:rsidR="00092305" w:rsidRPr="00D16BB4">
              <w:rPr>
                <w:noProof/>
              </w:rPr>
              <w:t>)</w:t>
            </w:r>
          </w:p>
        </w:tc>
        <w:tc>
          <w:tcPr>
            <w:tcW w:w="1175" w:type="pct"/>
            <w:tcBorders>
              <w:top w:val="single" w:sz="4" w:space="0" w:color="auto"/>
              <w:bottom w:val="nil"/>
              <w:right w:val="nil"/>
            </w:tcBorders>
            <w:shd w:val="clear" w:color="auto" w:fill="auto"/>
          </w:tcPr>
          <w:p w14:paraId="5B1D3E41" w14:textId="77777777" w:rsidR="00092305" w:rsidRPr="00D16BB4" w:rsidRDefault="00092305" w:rsidP="00D54912">
            <w:pPr>
              <w:pStyle w:val="ENoteTableText"/>
            </w:pPr>
            <w:r w:rsidRPr="00D16BB4">
              <w:t>—</w:t>
            </w:r>
          </w:p>
        </w:tc>
      </w:tr>
      <w:tr w:rsidR="005022FC" w:rsidRPr="00D16BB4" w14:paraId="734A1B49" w14:textId="77777777" w:rsidTr="00A81C5B">
        <w:trPr>
          <w:cantSplit/>
        </w:trPr>
        <w:tc>
          <w:tcPr>
            <w:tcW w:w="1275" w:type="pct"/>
            <w:tcBorders>
              <w:top w:val="nil"/>
              <w:bottom w:val="nil"/>
            </w:tcBorders>
            <w:shd w:val="clear" w:color="auto" w:fill="auto"/>
          </w:tcPr>
          <w:p w14:paraId="6113A915" w14:textId="60863DE2" w:rsidR="005022FC" w:rsidRPr="00D16BB4" w:rsidRDefault="005022FC" w:rsidP="00B367C1">
            <w:pPr>
              <w:pStyle w:val="ENoteTTIndentHeading"/>
            </w:pPr>
            <w:r w:rsidRPr="00D16BB4">
              <w:t>as amended by</w:t>
            </w:r>
          </w:p>
        </w:tc>
        <w:tc>
          <w:tcPr>
            <w:tcW w:w="1275" w:type="pct"/>
            <w:tcBorders>
              <w:top w:val="nil"/>
              <w:bottom w:val="nil"/>
            </w:tcBorders>
            <w:shd w:val="clear" w:color="auto" w:fill="auto"/>
          </w:tcPr>
          <w:p w14:paraId="4A4A6DD5" w14:textId="77777777" w:rsidR="005022FC" w:rsidRPr="00D16BB4" w:rsidRDefault="005022FC" w:rsidP="00D54912">
            <w:pPr>
              <w:pStyle w:val="ENoteTableText"/>
              <w:rPr>
                <w:noProof/>
              </w:rPr>
            </w:pPr>
          </w:p>
        </w:tc>
        <w:tc>
          <w:tcPr>
            <w:tcW w:w="1275" w:type="pct"/>
            <w:tcBorders>
              <w:top w:val="nil"/>
              <w:bottom w:val="nil"/>
            </w:tcBorders>
            <w:shd w:val="clear" w:color="auto" w:fill="auto"/>
          </w:tcPr>
          <w:p w14:paraId="2464711A" w14:textId="77777777" w:rsidR="005022FC" w:rsidRPr="00D16BB4" w:rsidRDefault="005022FC" w:rsidP="005C1AD2">
            <w:pPr>
              <w:pStyle w:val="ENoteTableText"/>
              <w:rPr>
                <w:noProof/>
              </w:rPr>
            </w:pPr>
          </w:p>
        </w:tc>
        <w:tc>
          <w:tcPr>
            <w:tcW w:w="1175" w:type="pct"/>
            <w:tcBorders>
              <w:top w:val="nil"/>
              <w:bottom w:val="nil"/>
              <w:right w:val="nil"/>
            </w:tcBorders>
            <w:shd w:val="clear" w:color="auto" w:fill="auto"/>
          </w:tcPr>
          <w:p w14:paraId="3C53BB6D" w14:textId="77777777" w:rsidR="005022FC" w:rsidRPr="00D16BB4" w:rsidRDefault="005022FC" w:rsidP="00D54912">
            <w:pPr>
              <w:pStyle w:val="ENoteTableText"/>
            </w:pPr>
          </w:p>
        </w:tc>
      </w:tr>
      <w:tr w:rsidR="005022FC" w:rsidRPr="00D16BB4" w14:paraId="65A7E1FB" w14:textId="77777777" w:rsidTr="00A81C5B">
        <w:trPr>
          <w:cantSplit/>
        </w:trPr>
        <w:tc>
          <w:tcPr>
            <w:tcW w:w="1275" w:type="pct"/>
            <w:tcBorders>
              <w:top w:val="nil"/>
              <w:bottom w:val="nil"/>
            </w:tcBorders>
            <w:shd w:val="clear" w:color="auto" w:fill="auto"/>
          </w:tcPr>
          <w:p w14:paraId="34F3D283" w14:textId="6AA6928F" w:rsidR="005022FC" w:rsidRPr="00D16BB4" w:rsidRDefault="005022FC" w:rsidP="00B367C1">
            <w:pPr>
              <w:pStyle w:val="ENoteTTi"/>
            </w:pPr>
            <w:r w:rsidRPr="00D16BB4">
              <w:t xml:space="preserve">Civil Aviation Legislation Amendment (Flight Operations—Miscellaneous Amendments) </w:t>
            </w:r>
            <w:r w:rsidR="009E3970">
              <w:t>Regulations 2</w:t>
            </w:r>
            <w:r w:rsidRPr="00D16BB4">
              <w:t>020</w:t>
            </w:r>
          </w:p>
        </w:tc>
        <w:tc>
          <w:tcPr>
            <w:tcW w:w="1275" w:type="pct"/>
            <w:tcBorders>
              <w:top w:val="nil"/>
              <w:bottom w:val="nil"/>
            </w:tcBorders>
            <w:shd w:val="clear" w:color="auto" w:fill="auto"/>
          </w:tcPr>
          <w:p w14:paraId="08DFCAE8" w14:textId="204ADEC9" w:rsidR="005022FC" w:rsidRPr="00D16BB4" w:rsidRDefault="005022FC" w:rsidP="00D53C96">
            <w:pPr>
              <w:pStyle w:val="ENoteTableText"/>
            </w:pPr>
            <w:r w:rsidRPr="00D16BB4">
              <w:t>6 Oct 2020 (F2020L01283)</w:t>
            </w:r>
          </w:p>
        </w:tc>
        <w:tc>
          <w:tcPr>
            <w:tcW w:w="1275" w:type="pct"/>
            <w:tcBorders>
              <w:top w:val="nil"/>
              <w:bottom w:val="nil"/>
            </w:tcBorders>
            <w:shd w:val="clear" w:color="auto" w:fill="auto"/>
          </w:tcPr>
          <w:p w14:paraId="0C77CC33" w14:textId="6BB08D92" w:rsidR="005022FC" w:rsidRPr="00D16BB4" w:rsidRDefault="005022FC" w:rsidP="00D53C96">
            <w:pPr>
              <w:pStyle w:val="ENoteTableText"/>
            </w:pPr>
            <w:r w:rsidRPr="00D16BB4">
              <w:t>Sch 1 (</w:t>
            </w:r>
            <w:r w:rsidR="009E3970">
              <w:t>items 1</w:t>
            </w:r>
            <w:r w:rsidRPr="00D16BB4">
              <w:t>51–159) and Sch 3 (</w:t>
            </w:r>
            <w:r w:rsidR="006F0490" w:rsidRPr="00D16BB4">
              <w:t>item 8</w:t>
            </w:r>
            <w:r w:rsidRPr="00D16BB4">
              <w:t xml:space="preserve">): 7 Oct 2020 (s 2(1) </w:t>
            </w:r>
            <w:r w:rsidR="00BA761D" w:rsidRPr="00D16BB4">
              <w:t>items 2</w:t>
            </w:r>
            <w:r w:rsidRPr="00D16BB4">
              <w:t>, 4)</w:t>
            </w:r>
          </w:p>
        </w:tc>
        <w:tc>
          <w:tcPr>
            <w:tcW w:w="1175" w:type="pct"/>
            <w:tcBorders>
              <w:top w:val="nil"/>
              <w:bottom w:val="nil"/>
              <w:right w:val="nil"/>
            </w:tcBorders>
            <w:shd w:val="clear" w:color="auto" w:fill="auto"/>
          </w:tcPr>
          <w:p w14:paraId="6AE1708E" w14:textId="1C11C911" w:rsidR="005022FC" w:rsidRPr="00D16BB4" w:rsidRDefault="005022FC" w:rsidP="00D53C96">
            <w:pPr>
              <w:pStyle w:val="ENoteTableText"/>
            </w:pPr>
            <w:r w:rsidRPr="00D16BB4">
              <w:t>—</w:t>
            </w:r>
          </w:p>
        </w:tc>
      </w:tr>
      <w:tr w:rsidR="00192D53" w:rsidRPr="00D16BB4" w14:paraId="39DC4AA9" w14:textId="77777777" w:rsidTr="00A81C5B">
        <w:trPr>
          <w:cantSplit/>
        </w:trPr>
        <w:tc>
          <w:tcPr>
            <w:tcW w:w="1275" w:type="pct"/>
            <w:tcBorders>
              <w:top w:val="nil"/>
              <w:bottom w:val="single" w:sz="4" w:space="0" w:color="auto"/>
            </w:tcBorders>
            <w:shd w:val="clear" w:color="auto" w:fill="auto"/>
          </w:tcPr>
          <w:p w14:paraId="0DB98001" w14:textId="325C7CD0" w:rsidR="00192D53" w:rsidRPr="00D16BB4" w:rsidRDefault="00192D53" w:rsidP="00523297">
            <w:pPr>
              <w:pStyle w:val="ENoteTTi"/>
              <w:keepNext w:val="0"/>
            </w:pPr>
            <w:r w:rsidRPr="00D16BB4">
              <w:t xml:space="preserve">Civil Aviation Legislation Amendment (Flight Operations—Fees and Other Consequential Amendments) </w:t>
            </w:r>
            <w:r w:rsidR="009E3970">
              <w:t>Regulations 2</w:t>
            </w:r>
            <w:r w:rsidRPr="00D16BB4">
              <w:t>021</w:t>
            </w:r>
          </w:p>
        </w:tc>
        <w:tc>
          <w:tcPr>
            <w:tcW w:w="1275" w:type="pct"/>
            <w:tcBorders>
              <w:top w:val="nil"/>
              <w:bottom w:val="single" w:sz="4" w:space="0" w:color="auto"/>
            </w:tcBorders>
            <w:shd w:val="clear" w:color="auto" w:fill="auto"/>
          </w:tcPr>
          <w:p w14:paraId="20705618" w14:textId="65D4D82E" w:rsidR="00192D53" w:rsidRPr="00D16BB4" w:rsidRDefault="00192D53" w:rsidP="00D53C96">
            <w:pPr>
              <w:pStyle w:val="ENoteTableText"/>
            </w:pPr>
            <w:r w:rsidRPr="00D16BB4">
              <w:t>1 June 2021 (F2021L00673)</w:t>
            </w:r>
          </w:p>
        </w:tc>
        <w:tc>
          <w:tcPr>
            <w:tcW w:w="1275" w:type="pct"/>
            <w:tcBorders>
              <w:top w:val="nil"/>
              <w:bottom w:val="single" w:sz="4" w:space="0" w:color="auto"/>
            </w:tcBorders>
            <w:shd w:val="clear" w:color="auto" w:fill="auto"/>
          </w:tcPr>
          <w:p w14:paraId="10A3A53F" w14:textId="33998E67" w:rsidR="00192D53" w:rsidRPr="00D16BB4" w:rsidRDefault="00192D53" w:rsidP="00D53C96">
            <w:pPr>
              <w:pStyle w:val="ENoteTableText"/>
            </w:pPr>
            <w:r w:rsidRPr="00D16BB4">
              <w:t>Sch 2 (</w:t>
            </w:r>
            <w:r w:rsidR="00BA761D" w:rsidRPr="00D16BB4">
              <w:t>item 3</w:t>
            </w:r>
            <w:r w:rsidRPr="00D16BB4">
              <w:t>): 2 June 2021 (s 2(1) item 4)</w:t>
            </w:r>
          </w:p>
        </w:tc>
        <w:tc>
          <w:tcPr>
            <w:tcW w:w="1175" w:type="pct"/>
            <w:tcBorders>
              <w:top w:val="nil"/>
              <w:bottom w:val="single" w:sz="4" w:space="0" w:color="auto"/>
              <w:right w:val="nil"/>
            </w:tcBorders>
            <w:shd w:val="clear" w:color="auto" w:fill="auto"/>
          </w:tcPr>
          <w:p w14:paraId="71072326" w14:textId="3E0480B0" w:rsidR="00192D53" w:rsidRPr="00D16BB4" w:rsidRDefault="00192D53" w:rsidP="00D53C96">
            <w:pPr>
              <w:pStyle w:val="ENoteTableText"/>
            </w:pPr>
            <w:r w:rsidRPr="00D16BB4">
              <w:t>—</w:t>
            </w:r>
          </w:p>
        </w:tc>
      </w:tr>
      <w:tr w:rsidR="005022FC" w:rsidRPr="00D16BB4" w14:paraId="7CCAD7EE" w14:textId="77777777" w:rsidTr="00A81C5B">
        <w:trPr>
          <w:cantSplit/>
        </w:trPr>
        <w:tc>
          <w:tcPr>
            <w:tcW w:w="1275" w:type="pct"/>
            <w:tcBorders>
              <w:top w:val="single" w:sz="4" w:space="0" w:color="auto"/>
              <w:bottom w:val="nil"/>
            </w:tcBorders>
            <w:shd w:val="clear" w:color="auto" w:fill="auto"/>
          </w:tcPr>
          <w:p w14:paraId="2F47DF03" w14:textId="58D92FE6" w:rsidR="005022FC" w:rsidRPr="00D16BB4" w:rsidRDefault="005022FC" w:rsidP="00523297">
            <w:pPr>
              <w:pStyle w:val="ENoteTableText"/>
              <w:keepNext/>
            </w:pPr>
            <w:r w:rsidRPr="00D16BB4">
              <w:lastRenderedPageBreak/>
              <w:t xml:space="preserve">Civil Aviation Safety Amendment (Part 91) </w:t>
            </w:r>
            <w:r w:rsidR="009E3970">
              <w:t>Regulations 2</w:t>
            </w:r>
            <w:r w:rsidRPr="00D16BB4">
              <w:t>018</w:t>
            </w:r>
          </w:p>
        </w:tc>
        <w:tc>
          <w:tcPr>
            <w:tcW w:w="1275" w:type="pct"/>
            <w:tcBorders>
              <w:top w:val="single" w:sz="4" w:space="0" w:color="auto"/>
              <w:bottom w:val="nil"/>
            </w:tcBorders>
            <w:shd w:val="clear" w:color="auto" w:fill="auto"/>
          </w:tcPr>
          <w:p w14:paraId="734348CF" w14:textId="77777777" w:rsidR="005022FC" w:rsidRPr="00D16BB4" w:rsidRDefault="005022FC" w:rsidP="00D54912">
            <w:pPr>
              <w:pStyle w:val="ENoteTableText"/>
              <w:rPr>
                <w:noProof/>
              </w:rPr>
            </w:pPr>
            <w:r w:rsidRPr="00D16BB4">
              <w:rPr>
                <w:noProof/>
              </w:rPr>
              <w:t>18 Dec 2018 (F2018L01783)</w:t>
            </w:r>
          </w:p>
        </w:tc>
        <w:tc>
          <w:tcPr>
            <w:tcW w:w="1275" w:type="pct"/>
            <w:tcBorders>
              <w:top w:val="single" w:sz="4" w:space="0" w:color="auto"/>
              <w:bottom w:val="nil"/>
            </w:tcBorders>
            <w:shd w:val="clear" w:color="auto" w:fill="auto"/>
          </w:tcPr>
          <w:p w14:paraId="774D1B6A" w14:textId="223FD9F4" w:rsidR="005022FC" w:rsidRPr="00D16BB4" w:rsidRDefault="005022FC" w:rsidP="00D53C96">
            <w:pPr>
              <w:pStyle w:val="ENoteTableText"/>
              <w:rPr>
                <w:noProof/>
              </w:rPr>
            </w:pPr>
            <w:r w:rsidRPr="00D16BB4">
              <w:rPr>
                <w:noProof/>
              </w:rPr>
              <w:t xml:space="preserve">2 Dec 2021 (s 2(1) </w:t>
            </w:r>
            <w:r w:rsidR="009E3970">
              <w:rPr>
                <w:noProof/>
              </w:rPr>
              <w:t>item 1</w:t>
            </w:r>
            <w:r w:rsidRPr="00D16BB4">
              <w:rPr>
                <w:noProof/>
              </w:rPr>
              <w:t>)</w:t>
            </w:r>
          </w:p>
        </w:tc>
        <w:tc>
          <w:tcPr>
            <w:tcW w:w="1175" w:type="pct"/>
            <w:tcBorders>
              <w:top w:val="single" w:sz="4" w:space="0" w:color="auto"/>
              <w:bottom w:val="nil"/>
              <w:right w:val="nil"/>
            </w:tcBorders>
            <w:shd w:val="clear" w:color="auto" w:fill="auto"/>
          </w:tcPr>
          <w:p w14:paraId="6421B933" w14:textId="77777777" w:rsidR="005022FC" w:rsidRPr="00D16BB4" w:rsidRDefault="005022FC" w:rsidP="00D54912">
            <w:pPr>
              <w:pStyle w:val="ENoteTableText"/>
            </w:pPr>
            <w:r w:rsidRPr="00D16BB4">
              <w:t>—</w:t>
            </w:r>
          </w:p>
        </w:tc>
      </w:tr>
      <w:tr w:rsidR="005022FC" w:rsidRPr="00D16BB4" w14:paraId="0B909560" w14:textId="77777777" w:rsidTr="00A81C5B">
        <w:trPr>
          <w:cantSplit/>
        </w:trPr>
        <w:tc>
          <w:tcPr>
            <w:tcW w:w="1275" w:type="pct"/>
            <w:tcBorders>
              <w:top w:val="nil"/>
              <w:bottom w:val="nil"/>
            </w:tcBorders>
            <w:shd w:val="clear" w:color="auto" w:fill="auto"/>
          </w:tcPr>
          <w:p w14:paraId="0CCAAFB6" w14:textId="77777777" w:rsidR="005022FC" w:rsidRPr="00D16BB4" w:rsidRDefault="005022FC" w:rsidP="001D741B">
            <w:pPr>
              <w:pStyle w:val="ENoteTTIndentHeading"/>
            </w:pPr>
            <w:r w:rsidRPr="00D16BB4">
              <w:t>as amended by</w:t>
            </w:r>
          </w:p>
        </w:tc>
        <w:tc>
          <w:tcPr>
            <w:tcW w:w="1275" w:type="pct"/>
            <w:tcBorders>
              <w:top w:val="nil"/>
              <w:bottom w:val="nil"/>
            </w:tcBorders>
            <w:shd w:val="clear" w:color="auto" w:fill="auto"/>
          </w:tcPr>
          <w:p w14:paraId="56C3A252" w14:textId="77777777" w:rsidR="005022FC" w:rsidRPr="00D16BB4" w:rsidRDefault="005022FC" w:rsidP="00D54912">
            <w:pPr>
              <w:pStyle w:val="ENoteTTIndentHeading"/>
            </w:pPr>
          </w:p>
        </w:tc>
        <w:tc>
          <w:tcPr>
            <w:tcW w:w="1275" w:type="pct"/>
            <w:tcBorders>
              <w:top w:val="nil"/>
              <w:bottom w:val="nil"/>
            </w:tcBorders>
            <w:shd w:val="clear" w:color="auto" w:fill="auto"/>
          </w:tcPr>
          <w:p w14:paraId="2A370F63" w14:textId="77777777" w:rsidR="005022FC" w:rsidRPr="00D16BB4" w:rsidRDefault="005022FC" w:rsidP="00D54912">
            <w:pPr>
              <w:pStyle w:val="ENoteTableText"/>
              <w:rPr>
                <w:rFonts w:cs="Arial"/>
                <w:b/>
                <w:szCs w:val="16"/>
              </w:rPr>
            </w:pPr>
          </w:p>
        </w:tc>
        <w:tc>
          <w:tcPr>
            <w:tcW w:w="1175" w:type="pct"/>
            <w:tcBorders>
              <w:top w:val="nil"/>
              <w:bottom w:val="nil"/>
              <w:right w:val="nil"/>
            </w:tcBorders>
            <w:shd w:val="clear" w:color="auto" w:fill="auto"/>
          </w:tcPr>
          <w:p w14:paraId="1D561C83" w14:textId="77777777" w:rsidR="005022FC" w:rsidRPr="00D16BB4" w:rsidRDefault="005022FC" w:rsidP="00D54912">
            <w:pPr>
              <w:pStyle w:val="ENoteTableText"/>
              <w:rPr>
                <w:rFonts w:cs="Arial"/>
                <w:b/>
                <w:szCs w:val="16"/>
              </w:rPr>
            </w:pPr>
          </w:p>
        </w:tc>
      </w:tr>
      <w:tr w:rsidR="005022FC" w:rsidRPr="00D16BB4" w14:paraId="5FBDA142" w14:textId="77777777" w:rsidTr="00A81C5B">
        <w:trPr>
          <w:cantSplit/>
        </w:trPr>
        <w:tc>
          <w:tcPr>
            <w:tcW w:w="1275" w:type="pct"/>
            <w:tcBorders>
              <w:top w:val="nil"/>
              <w:bottom w:val="nil"/>
            </w:tcBorders>
            <w:shd w:val="clear" w:color="auto" w:fill="auto"/>
          </w:tcPr>
          <w:p w14:paraId="44BF37CD" w14:textId="2F5FA7C6" w:rsidR="005022FC" w:rsidRPr="00D16BB4" w:rsidRDefault="005022FC" w:rsidP="00523297">
            <w:pPr>
              <w:pStyle w:val="ENoteTTi"/>
              <w:rPr>
                <w:noProof/>
              </w:rPr>
            </w:pPr>
            <w:r w:rsidRPr="00D16BB4">
              <w:rPr>
                <w:noProof/>
              </w:rPr>
              <w:t>Civil Aviation Legislation Amendment (</w:t>
            </w:r>
            <w:r w:rsidR="009E3970">
              <w:rPr>
                <w:noProof/>
              </w:rPr>
              <w:t>Parts 1</w:t>
            </w:r>
            <w:r w:rsidRPr="00D16BB4">
              <w:rPr>
                <w:noProof/>
              </w:rPr>
              <w:t xml:space="preserve">03, 105 and 131) </w:t>
            </w:r>
            <w:r w:rsidR="009E3970">
              <w:rPr>
                <w:noProof/>
              </w:rPr>
              <w:t>Regulations 2</w:t>
            </w:r>
            <w:r w:rsidRPr="00D16BB4">
              <w:rPr>
                <w:noProof/>
              </w:rPr>
              <w:t>019</w:t>
            </w:r>
          </w:p>
        </w:tc>
        <w:tc>
          <w:tcPr>
            <w:tcW w:w="1275" w:type="pct"/>
            <w:tcBorders>
              <w:top w:val="nil"/>
              <w:bottom w:val="nil"/>
            </w:tcBorders>
            <w:shd w:val="clear" w:color="auto" w:fill="auto"/>
          </w:tcPr>
          <w:p w14:paraId="76CC8897" w14:textId="77777777" w:rsidR="005022FC" w:rsidRPr="00D16BB4" w:rsidRDefault="005022FC" w:rsidP="00D54912">
            <w:pPr>
              <w:pStyle w:val="ENoteTableText"/>
              <w:rPr>
                <w:noProof/>
              </w:rPr>
            </w:pPr>
            <w:r w:rsidRPr="00D16BB4">
              <w:rPr>
                <w:noProof/>
              </w:rPr>
              <w:t>16 Dec 2019 (F2019L01621)</w:t>
            </w:r>
          </w:p>
        </w:tc>
        <w:tc>
          <w:tcPr>
            <w:tcW w:w="1275" w:type="pct"/>
            <w:tcBorders>
              <w:top w:val="nil"/>
              <w:bottom w:val="nil"/>
            </w:tcBorders>
            <w:shd w:val="clear" w:color="auto" w:fill="auto"/>
          </w:tcPr>
          <w:p w14:paraId="1FA0EFE2" w14:textId="7AC7B693" w:rsidR="005022FC" w:rsidRPr="00D16BB4" w:rsidRDefault="005022FC" w:rsidP="00D54912">
            <w:pPr>
              <w:pStyle w:val="ENoteTableText"/>
              <w:rPr>
                <w:noProof/>
              </w:rPr>
            </w:pPr>
            <w:r w:rsidRPr="00D16BB4">
              <w:rPr>
                <w:noProof/>
              </w:rPr>
              <w:t>Sch 4 (</w:t>
            </w:r>
            <w:r w:rsidR="006F0490" w:rsidRPr="00D16BB4">
              <w:rPr>
                <w:noProof/>
              </w:rPr>
              <w:t>items 4</w:t>
            </w:r>
            <w:r w:rsidRPr="00D16BB4">
              <w:rPr>
                <w:noProof/>
              </w:rPr>
              <w:t xml:space="preserve">–59): 17 Dec 2019 (s 2(1) </w:t>
            </w:r>
            <w:r w:rsidR="00BA761D" w:rsidRPr="00D16BB4">
              <w:rPr>
                <w:noProof/>
              </w:rPr>
              <w:t>item 3</w:t>
            </w:r>
            <w:r w:rsidRPr="00D16BB4">
              <w:rPr>
                <w:noProof/>
              </w:rPr>
              <w:t>)</w:t>
            </w:r>
          </w:p>
        </w:tc>
        <w:tc>
          <w:tcPr>
            <w:tcW w:w="1175" w:type="pct"/>
            <w:tcBorders>
              <w:top w:val="nil"/>
              <w:bottom w:val="nil"/>
              <w:right w:val="nil"/>
            </w:tcBorders>
            <w:shd w:val="clear" w:color="auto" w:fill="auto"/>
          </w:tcPr>
          <w:p w14:paraId="7C1F81A5" w14:textId="77777777" w:rsidR="005022FC" w:rsidRPr="00D16BB4" w:rsidRDefault="005022FC" w:rsidP="00D54912">
            <w:pPr>
              <w:pStyle w:val="ENoteTableText"/>
            </w:pPr>
            <w:r w:rsidRPr="00D16BB4">
              <w:t>—</w:t>
            </w:r>
          </w:p>
        </w:tc>
      </w:tr>
      <w:tr w:rsidR="005022FC" w:rsidRPr="00D16BB4" w14:paraId="662B4D8C" w14:textId="77777777" w:rsidTr="00A81C5B">
        <w:trPr>
          <w:cantSplit/>
        </w:trPr>
        <w:tc>
          <w:tcPr>
            <w:tcW w:w="1275" w:type="pct"/>
            <w:tcBorders>
              <w:top w:val="nil"/>
              <w:bottom w:val="single" w:sz="4" w:space="0" w:color="auto"/>
            </w:tcBorders>
            <w:shd w:val="clear" w:color="auto" w:fill="auto"/>
          </w:tcPr>
          <w:p w14:paraId="67976F16" w14:textId="32470CAC" w:rsidR="005022FC" w:rsidRPr="00D16BB4" w:rsidRDefault="005022FC" w:rsidP="00B22D36">
            <w:pPr>
              <w:pStyle w:val="ENoteTTi"/>
              <w:keepNext w:val="0"/>
              <w:rPr>
                <w:noProof/>
              </w:rPr>
            </w:pPr>
            <w:r w:rsidRPr="00D16BB4">
              <w:t xml:space="preserve">Civil Aviation Legislation Amendment (Flight Operations—Miscellaneous Amendments) </w:t>
            </w:r>
            <w:r w:rsidR="009E3970">
              <w:t>Regulations 2</w:t>
            </w:r>
            <w:r w:rsidRPr="00D16BB4">
              <w:t>020</w:t>
            </w:r>
          </w:p>
        </w:tc>
        <w:tc>
          <w:tcPr>
            <w:tcW w:w="1275" w:type="pct"/>
            <w:tcBorders>
              <w:top w:val="nil"/>
              <w:bottom w:val="single" w:sz="4" w:space="0" w:color="auto"/>
            </w:tcBorders>
            <w:shd w:val="clear" w:color="auto" w:fill="auto"/>
          </w:tcPr>
          <w:p w14:paraId="378D7DED" w14:textId="576F7E81" w:rsidR="005022FC" w:rsidRPr="00D16BB4" w:rsidRDefault="005022FC" w:rsidP="00D54912">
            <w:pPr>
              <w:pStyle w:val="ENoteTableText"/>
              <w:rPr>
                <w:noProof/>
              </w:rPr>
            </w:pPr>
            <w:r w:rsidRPr="00D16BB4">
              <w:t>6 Oct 2020 (F2020L01283)</w:t>
            </w:r>
          </w:p>
        </w:tc>
        <w:tc>
          <w:tcPr>
            <w:tcW w:w="1275" w:type="pct"/>
            <w:tcBorders>
              <w:top w:val="nil"/>
              <w:bottom w:val="single" w:sz="4" w:space="0" w:color="auto"/>
            </w:tcBorders>
            <w:shd w:val="clear" w:color="auto" w:fill="auto"/>
          </w:tcPr>
          <w:p w14:paraId="4A24CC42" w14:textId="1B108C84" w:rsidR="005022FC" w:rsidRPr="00D16BB4" w:rsidRDefault="005022FC" w:rsidP="00D53C96">
            <w:pPr>
              <w:pStyle w:val="ENoteTableText"/>
              <w:rPr>
                <w:noProof/>
              </w:rPr>
            </w:pPr>
            <w:r w:rsidRPr="00D16BB4">
              <w:t>Sch 1 (</w:t>
            </w:r>
            <w:r w:rsidR="006F0490" w:rsidRPr="00D16BB4">
              <w:t>items 4</w:t>
            </w:r>
            <w:r w:rsidRPr="00D16BB4">
              <w:t>6–93) and Sch 3 (</w:t>
            </w:r>
            <w:r w:rsidR="006F0490" w:rsidRPr="00D16BB4">
              <w:t>item 4</w:t>
            </w:r>
            <w:r w:rsidRPr="00D16BB4">
              <w:t xml:space="preserve">): 7 Oct 2020 (s 2(1) </w:t>
            </w:r>
            <w:r w:rsidR="00BA761D" w:rsidRPr="00D16BB4">
              <w:t>items 2</w:t>
            </w:r>
            <w:r w:rsidRPr="00D16BB4">
              <w:t>, 4)</w:t>
            </w:r>
          </w:p>
        </w:tc>
        <w:tc>
          <w:tcPr>
            <w:tcW w:w="1175" w:type="pct"/>
            <w:tcBorders>
              <w:top w:val="nil"/>
              <w:bottom w:val="single" w:sz="4" w:space="0" w:color="auto"/>
              <w:right w:val="nil"/>
            </w:tcBorders>
            <w:shd w:val="clear" w:color="auto" w:fill="auto"/>
          </w:tcPr>
          <w:p w14:paraId="00BCCDAE" w14:textId="7FF7C208" w:rsidR="005022FC" w:rsidRPr="00D16BB4" w:rsidRDefault="005022FC" w:rsidP="00D54912">
            <w:pPr>
              <w:pStyle w:val="ENoteTableText"/>
            </w:pPr>
            <w:r w:rsidRPr="00D16BB4">
              <w:t>—</w:t>
            </w:r>
          </w:p>
        </w:tc>
      </w:tr>
      <w:tr w:rsidR="005022FC" w:rsidRPr="00D16BB4" w14:paraId="08F356A2" w14:textId="77777777" w:rsidTr="00A81C5B">
        <w:trPr>
          <w:cantSplit/>
        </w:trPr>
        <w:tc>
          <w:tcPr>
            <w:tcW w:w="1275" w:type="pct"/>
            <w:tcBorders>
              <w:top w:val="single" w:sz="4" w:space="0" w:color="auto"/>
              <w:bottom w:val="nil"/>
            </w:tcBorders>
            <w:shd w:val="clear" w:color="auto" w:fill="auto"/>
          </w:tcPr>
          <w:p w14:paraId="08E046A8" w14:textId="12A5EEEF" w:rsidR="005022FC" w:rsidRPr="00D16BB4" w:rsidRDefault="005022FC" w:rsidP="00B22D36">
            <w:pPr>
              <w:pStyle w:val="ENoteTableText"/>
              <w:keepNext/>
            </w:pPr>
            <w:r w:rsidRPr="00D16BB4">
              <w:t>Civil Aviation Safety Amendment (</w:t>
            </w:r>
            <w:r w:rsidR="00B74D4F" w:rsidRPr="00D16BB4">
              <w:t>Part 1</w:t>
            </w:r>
            <w:r w:rsidRPr="00D16BB4">
              <w:t xml:space="preserve">21) </w:t>
            </w:r>
            <w:r w:rsidR="009E3970">
              <w:t>Regulations 2</w:t>
            </w:r>
            <w:r w:rsidRPr="00D16BB4">
              <w:t>018</w:t>
            </w:r>
          </w:p>
        </w:tc>
        <w:tc>
          <w:tcPr>
            <w:tcW w:w="1275" w:type="pct"/>
            <w:tcBorders>
              <w:top w:val="single" w:sz="4" w:space="0" w:color="auto"/>
              <w:bottom w:val="nil"/>
            </w:tcBorders>
            <w:shd w:val="clear" w:color="auto" w:fill="auto"/>
          </w:tcPr>
          <w:p w14:paraId="1F03612B" w14:textId="77777777" w:rsidR="005022FC" w:rsidRPr="00D16BB4" w:rsidRDefault="005022FC" w:rsidP="00D54912">
            <w:pPr>
              <w:pStyle w:val="ENoteTableText"/>
              <w:rPr>
                <w:noProof/>
              </w:rPr>
            </w:pPr>
            <w:r w:rsidRPr="00D16BB4">
              <w:rPr>
                <w:noProof/>
              </w:rPr>
              <w:t>18 Dec 2018 (F2018L01784)</w:t>
            </w:r>
          </w:p>
        </w:tc>
        <w:tc>
          <w:tcPr>
            <w:tcW w:w="1275" w:type="pct"/>
            <w:tcBorders>
              <w:top w:val="single" w:sz="4" w:space="0" w:color="auto"/>
              <w:bottom w:val="nil"/>
            </w:tcBorders>
            <w:shd w:val="clear" w:color="auto" w:fill="auto"/>
          </w:tcPr>
          <w:p w14:paraId="5FB362B2" w14:textId="3E143B27" w:rsidR="005022FC" w:rsidRPr="00D16BB4" w:rsidRDefault="005022FC" w:rsidP="00D53C96">
            <w:pPr>
              <w:pStyle w:val="ENoteTableText"/>
              <w:rPr>
                <w:noProof/>
              </w:rPr>
            </w:pPr>
            <w:r w:rsidRPr="00D16BB4">
              <w:rPr>
                <w:noProof/>
              </w:rPr>
              <w:t xml:space="preserve">2 Dec 2021 (s 2(1) </w:t>
            </w:r>
            <w:r w:rsidR="009E3970">
              <w:rPr>
                <w:noProof/>
              </w:rPr>
              <w:t>item 1</w:t>
            </w:r>
            <w:r w:rsidRPr="00D16BB4">
              <w:rPr>
                <w:noProof/>
              </w:rPr>
              <w:t>)</w:t>
            </w:r>
          </w:p>
        </w:tc>
        <w:tc>
          <w:tcPr>
            <w:tcW w:w="1175" w:type="pct"/>
            <w:tcBorders>
              <w:top w:val="single" w:sz="4" w:space="0" w:color="auto"/>
              <w:bottom w:val="nil"/>
              <w:right w:val="nil"/>
            </w:tcBorders>
            <w:shd w:val="clear" w:color="auto" w:fill="auto"/>
          </w:tcPr>
          <w:p w14:paraId="7FDE29B7" w14:textId="77777777" w:rsidR="005022FC" w:rsidRPr="00D16BB4" w:rsidRDefault="005022FC" w:rsidP="00D54912">
            <w:pPr>
              <w:pStyle w:val="ENoteTableText"/>
            </w:pPr>
            <w:r w:rsidRPr="00D16BB4">
              <w:t>—</w:t>
            </w:r>
          </w:p>
        </w:tc>
      </w:tr>
      <w:tr w:rsidR="005022FC" w:rsidRPr="00D16BB4" w14:paraId="5C8C7C87" w14:textId="77777777" w:rsidTr="00A81C5B">
        <w:trPr>
          <w:cantSplit/>
        </w:trPr>
        <w:tc>
          <w:tcPr>
            <w:tcW w:w="1275" w:type="pct"/>
            <w:tcBorders>
              <w:top w:val="nil"/>
              <w:bottom w:val="nil"/>
            </w:tcBorders>
            <w:shd w:val="clear" w:color="auto" w:fill="auto"/>
          </w:tcPr>
          <w:p w14:paraId="47BC1D80" w14:textId="64B1635F" w:rsidR="005022FC" w:rsidRPr="00D16BB4" w:rsidRDefault="005022FC" w:rsidP="00F11E7C">
            <w:pPr>
              <w:pStyle w:val="ENoteTTIndentHeading"/>
            </w:pPr>
            <w:r w:rsidRPr="00D16BB4">
              <w:t>as amended by</w:t>
            </w:r>
          </w:p>
        </w:tc>
        <w:tc>
          <w:tcPr>
            <w:tcW w:w="1275" w:type="pct"/>
            <w:tcBorders>
              <w:top w:val="nil"/>
              <w:bottom w:val="nil"/>
            </w:tcBorders>
            <w:shd w:val="clear" w:color="auto" w:fill="auto"/>
          </w:tcPr>
          <w:p w14:paraId="16C4922B" w14:textId="77777777" w:rsidR="005022FC" w:rsidRPr="00D16BB4" w:rsidRDefault="005022FC" w:rsidP="00D54912">
            <w:pPr>
              <w:pStyle w:val="ENoteTableText"/>
              <w:rPr>
                <w:noProof/>
              </w:rPr>
            </w:pPr>
          </w:p>
        </w:tc>
        <w:tc>
          <w:tcPr>
            <w:tcW w:w="1275" w:type="pct"/>
            <w:tcBorders>
              <w:top w:val="nil"/>
              <w:bottom w:val="nil"/>
            </w:tcBorders>
            <w:shd w:val="clear" w:color="auto" w:fill="auto"/>
          </w:tcPr>
          <w:p w14:paraId="0E2826DC" w14:textId="77777777" w:rsidR="005022FC" w:rsidRPr="00D16BB4" w:rsidRDefault="005022FC" w:rsidP="005C1AD2">
            <w:pPr>
              <w:pStyle w:val="ENoteTableText"/>
              <w:rPr>
                <w:noProof/>
              </w:rPr>
            </w:pPr>
          </w:p>
        </w:tc>
        <w:tc>
          <w:tcPr>
            <w:tcW w:w="1175" w:type="pct"/>
            <w:tcBorders>
              <w:top w:val="nil"/>
              <w:bottom w:val="nil"/>
              <w:right w:val="nil"/>
            </w:tcBorders>
            <w:shd w:val="clear" w:color="auto" w:fill="auto"/>
          </w:tcPr>
          <w:p w14:paraId="356771FB" w14:textId="77777777" w:rsidR="005022FC" w:rsidRPr="00D16BB4" w:rsidRDefault="005022FC" w:rsidP="00D54912">
            <w:pPr>
              <w:pStyle w:val="ENoteTableText"/>
            </w:pPr>
          </w:p>
        </w:tc>
      </w:tr>
      <w:tr w:rsidR="005022FC" w:rsidRPr="00D16BB4" w14:paraId="52047C23" w14:textId="77777777" w:rsidTr="00A81C5B">
        <w:trPr>
          <w:cantSplit/>
        </w:trPr>
        <w:tc>
          <w:tcPr>
            <w:tcW w:w="1275" w:type="pct"/>
            <w:tcBorders>
              <w:top w:val="nil"/>
              <w:bottom w:val="nil"/>
            </w:tcBorders>
            <w:shd w:val="clear" w:color="auto" w:fill="auto"/>
          </w:tcPr>
          <w:p w14:paraId="368873EB" w14:textId="691CCD50" w:rsidR="005022FC" w:rsidRPr="00D16BB4" w:rsidRDefault="005022FC" w:rsidP="00B367C1">
            <w:pPr>
              <w:pStyle w:val="ENoteTTi"/>
            </w:pPr>
            <w:r w:rsidRPr="00D16BB4">
              <w:t xml:space="preserve">Civil Aviation Legislation Amendment (Flight Operations—Miscellaneous Amendments) </w:t>
            </w:r>
            <w:r w:rsidR="009E3970">
              <w:t>Regulations 2</w:t>
            </w:r>
            <w:r w:rsidRPr="00D16BB4">
              <w:t>020</w:t>
            </w:r>
          </w:p>
        </w:tc>
        <w:tc>
          <w:tcPr>
            <w:tcW w:w="1275" w:type="pct"/>
            <w:tcBorders>
              <w:top w:val="nil"/>
              <w:bottom w:val="nil"/>
            </w:tcBorders>
            <w:shd w:val="clear" w:color="auto" w:fill="auto"/>
          </w:tcPr>
          <w:p w14:paraId="2BD3BD63" w14:textId="0EB1470A" w:rsidR="005022FC" w:rsidRPr="00D16BB4" w:rsidRDefault="005022FC" w:rsidP="00D54912">
            <w:pPr>
              <w:pStyle w:val="ENoteTableText"/>
              <w:rPr>
                <w:noProof/>
              </w:rPr>
            </w:pPr>
            <w:r w:rsidRPr="00D16BB4">
              <w:t>6 Oct 2020 (F2020L01283)</w:t>
            </w:r>
          </w:p>
        </w:tc>
        <w:tc>
          <w:tcPr>
            <w:tcW w:w="1275" w:type="pct"/>
            <w:tcBorders>
              <w:top w:val="nil"/>
              <w:bottom w:val="nil"/>
            </w:tcBorders>
            <w:shd w:val="clear" w:color="auto" w:fill="auto"/>
          </w:tcPr>
          <w:p w14:paraId="75154F96" w14:textId="3693C575" w:rsidR="005022FC" w:rsidRPr="00D16BB4" w:rsidRDefault="005022FC" w:rsidP="00D53C96">
            <w:pPr>
              <w:pStyle w:val="ENoteTableText"/>
              <w:rPr>
                <w:noProof/>
              </w:rPr>
            </w:pPr>
            <w:r w:rsidRPr="00D16BB4">
              <w:t>Sch 1 (</w:t>
            </w:r>
            <w:r w:rsidR="006F0490" w:rsidRPr="00D16BB4">
              <w:t>items 9</w:t>
            </w:r>
            <w:r w:rsidR="0027425B" w:rsidRPr="00D16BB4">
              <w:t>6–134</w:t>
            </w:r>
            <w:r w:rsidRPr="00D16BB4">
              <w:t>) and Sch 3 (</w:t>
            </w:r>
            <w:r w:rsidR="006F0490" w:rsidRPr="00D16BB4">
              <w:t>item 6</w:t>
            </w:r>
            <w:r w:rsidRPr="00D16BB4">
              <w:t xml:space="preserve">): 7 Oct 2020 (s 2(1) </w:t>
            </w:r>
            <w:r w:rsidR="00BA761D" w:rsidRPr="00D16BB4">
              <w:t>items 2</w:t>
            </w:r>
            <w:r w:rsidRPr="00D16BB4">
              <w:t>, 4)</w:t>
            </w:r>
          </w:p>
        </w:tc>
        <w:tc>
          <w:tcPr>
            <w:tcW w:w="1175" w:type="pct"/>
            <w:tcBorders>
              <w:top w:val="nil"/>
              <w:bottom w:val="nil"/>
              <w:right w:val="nil"/>
            </w:tcBorders>
            <w:shd w:val="clear" w:color="auto" w:fill="auto"/>
          </w:tcPr>
          <w:p w14:paraId="4D9B186A" w14:textId="1DD6AD9E" w:rsidR="005022FC" w:rsidRPr="00D16BB4" w:rsidRDefault="005022FC" w:rsidP="00D54912">
            <w:pPr>
              <w:pStyle w:val="ENoteTableText"/>
            </w:pPr>
            <w:r w:rsidRPr="00D16BB4">
              <w:t>—</w:t>
            </w:r>
          </w:p>
        </w:tc>
      </w:tr>
      <w:tr w:rsidR="00192D53" w:rsidRPr="00D16BB4" w14:paraId="2EF9C2F3" w14:textId="77777777" w:rsidTr="00A81C5B">
        <w:trPr>
          <w:cantSplit/>
        </w:trPr>
        <w:tc>
          <w:tcPr>
            <w:tcW w:w="1275" w:type="pct"/>
            <w:tcBorders>
              <w:top w:val="nil"/>
              <w:bottom w:val="single" w:sz="4" w:space="0" w:color="auto"/>
            </w:tcBorders>
            <w:shd w:val="clear" w:color="auto" w:fill="auto"/>
          </w:tcPr>
          <w:p w14:paraId="77B782A0" w14:textId="61B2B0CC" w:rsidR="00192D53" w:rsidRPr="00D16BB4" w:rsidRDefault="00192D53" w:rsidP="00192D53">
            <w:pPr>
              <w:pStyle w:val="ENoteTTi"/>
            </w:pPr>
            <w:r w:rsidRPr="00D16BB4">
              <w:t xml:space="preserve">Civil Aviation Legislation Amendment (Flight Operations—Fees and Other Consequential Amendments) </w:t>
            </w:r>
            <w:r w:rsidR="009E3970">
              <w:t>Regulations 2</w:t>
            </w:r>
            <w:r w:rsidRPr="00D16BB4">
              <w:t>021</w:t>
            </w:r>
          </w:p>
        </w:tc>
        <w:tc>
          <w:tcPr>
            <w:tcW w:w="1275" w:type="pct"/>
            <w:tcBorders>
              <w:top w:val="nil"/>
              <w:bottom w:val="single" w:sz="4" w:space="0" w:color="auto"/>
            </w:tcBorders>
            <w:shd w:val="clear" w:color="auto" w:fill="auto"/>
          </w:tcPr>
          <w:p w14:paraId="561B19A7" w14:textId="50D205BC" w:rsidR="00192D53" w:rsidRPr="00D16BB4" w:rsidRDefault="00192D53" w:rsidP="00192D53">
            <w:pPr>
              <w:pStyle w:val="ENoteTableText"/>
            </w:pPr>
            <w:r w:rsidRPr="00D16BB4">
              <w:t>1 June 2021 (F2021L00673)</w:t>
            </w:r>
          </w:p>
        </w:tc>
        <w:tc>
          <w:tcPr>
            <w:tcW w:w="1275" w:type="pct"/>
            <w:tcBorders>
              <w:top w:val="nil"/>
              <w:bottom w:val="single" w:sz="4" w:space="0" w:color="auto"/>
            </w:tcBorders>
            <w:shd w:val="clear" w:color="auto" w:fill="auto"/>
          </w:tcPr>
          <w:p w14:paraId="68B3FA4D" w14:textId="684AEBB1" w:rsidR="00192D53" w:rsidRPr="00D16BB4" w:rsidRDefault="00192D53" w:rsidP="00192D53">
            <w:pPr>
              <w:pStyle w:val="ENoteTableText"/>
            </w:pPr>
            <w:r w:rsidRPr="00D16BB4">
              <w:t>Sch 2 (</w:t>
            </w:r>
            <w:r w:rsidR="009E3970">
              <w:t>item 1</w:t>
            </w:r>
            <w:r w:rsidRPr="00D16BB4">
              <w:t>): 2 June 2021 (s 2(1) item 4)</w:t>
            </w:r>
          </w:p>
        </w:tc>
        <w:tc>
          <w:tcPr>
            <w:tcW w:w="1175" w:type="pct"/>
            <w:tcBorders>
              <w:top w:val="nil"/>
              <w:bottom w:val="single" w:sz="4" w:space="0" w:color="auto"/>
              <w:right w:val="nil"/>
            </w:tcBorders>
            <w:shd w:val="clear" w:color="auto" w:fill="auto"/>
          </w:tcPr>
          <w:p w14:paraId="5B96459F" w14:textId="4FC170E0" w:rsidR="00192D53" w:rsidRPr="00D16BB4" w:rsidRDefault="00192D53" w:rsidP="00192D53">
            <w:pPr>
              <w:pStyle w:val="ENoteTableText"/>
            </w:pPr>
            <w:r w:rsidRPr="00D16BB4">
              <w:t>—</w:t>
            </w:r>
          </w:p>
        </w:tc>
      </w:tr>
      <w:tr w:rsidR="005022FC" w:rsidRPr="00D16BB4" w14:paraId="7B8B2F35" w14:textId="77777777" w:rsidTr="00A81C5B">
        <w:trPr>
          <w:cantSplit/>
        </w:trPr>
        <w:tc>
          <w:tcPr>
            <w:tcW w:w="1275" w:type="pct"/>
            <w:tcBorders>
              <w:top w:val="single" w:sz="4" w:space="0" w:color="auto"/>
              <w:bottom w:val="nil"/>
            </w:tcBorders>
            <w:shd w:val="clear" w:color="auto" w:fill="auto"/>
          </w:tcPr>
          <w:p w14:paraId="7A4F2FC8" w14:textId="5FA78D55" w:rsidR="005022FC" w:rsidRPr="00D16BB4" w:rsidRDefault="005022FC" w:rsidP="00D54912">
            <w:pPr>
              <w:pStyle w:val="ENoteTableText"/>
            </w:pPr>
            <w:r w:rsidRPr="00D16BB4">
              <w:t>Civil Aviation Safety Amendment (</w:t>
            </w:r>
            <w:r w:rsidR="00B74D4F" w:rsidRPr="00D16BB4">
              <w:t>Part 1</w:t>
            </w:r>
            <w:r w:rsidRPr="00D16BB4">
              <w:t xml:space="preserve">19) </w:t>
            </w:r>
            <w:r w:rsidR="009E3970">
              <w:t>Regulations 2</w:t>
            </w:r>
            <w:r w:rsidRPr="00D16BB4">
              <w:t>018</w:t>
            </w:r>
          </w:p>
        </w:tc>
        <w:tc>
          <w:tcPr>
            <w:tcW w:w="1275" w:type="pct"/>
            <w:tcBorders>
              <w:top w:val="single" w:sz="4" w:space="0" w:color="auto"/>
              <w:bottom w:val="nil"/>
            </w:tcBorders>
            <w:shd w:val="clear" w:color="auto" w:fill="auto"/>
          </w:tcPr>
          <w:p w14:paraId="4AE90EEE" w14:textId="77777777" w:rsidR="005022FC" w:rsidRPr="00D16BB4" w:rsidRDefault="005022FC" w:rsidP="00D54912">
            <w:pPr>
              <w:pStyle w:val="ENoteTableText"/>
              <w:rPr>
                <w:noProof/>
              </w:rPr>
            </w:pPr>
            <w:r w:rsidRPr="00D16BB4">
              <w:rPr>
                <w:noProof/>
              </w:rPr>
              <w:t>18 Dec 2018 (F2018L01787)</w:t>
            </w:r>
          </w:p>
        </w:tc>
        <w:tc>
          <w:tcPr>
            <w:tcW w:w="1275" w:type="pct"/>
            <w:tcBorders>
              <w:top w:val="single" w:sz="4" w:space="0" w:color="auto"/>
              <w:bottom w:val="nil"/>
            </w:tcBorders>
            <w:shd w:val="clear" w:color="auto" w:fill="auto"/>
          </w:tcPr>
          <w:p w14:paraId="69EEA34A" w14:textId="5AF3F717" w:rsidR="005022FC" w:rsidRPr="00D16BB4" w:rsidRDefault="005022FC" w:rsidP="00D53C96">
            <w:pPr>
              <w:pStyle w:val="ENoteTableText"/>
              <w:rPr>
                <w:noProof/>
              </w:rPr>
            </w:pPr>
            <w:r w:rsidRPr="00D16BB4">
              <w:rPr>
                <w:noProof/>
              </w:rPr>
              <w:t xml:space="preserve">2 Dec 2021 (s 2(1) </w:t>
            </w:r>
            <w:r w:rsidR="009E3970">
              <w:rPr>
                <w:noProof/>
              </w:rPr>
              <w:t>item 1</w:t>
            </w:r>
            <w:r w:rsidRPr="00D16BB4">
              <w:rPr>
                <w:noProof/>
              </w:rPr>
              <w:t>)</w:t>
            </w:r>
          </w:p>
        </w:tc>
        <w:tc>
          <w:tcPr>
            <w:tcW w:w="1175" w:type="pct"/>
            <w:tcBorders>
              <w:top w:val="single" w:sz="4" w:space="0" w:color="auto"/>
              <w:bottom w:val="nil"/>
              <w:right w:val="nil"/>
            </w:tcBorders>
            <w:shd w:val="clear" w:color="auto" w:fill="auto"/>
          </w:tcPr>
          <w:p w14:paraId="02FB3E21" w14:textId="77777777" w:rsidR="005022FC" w:rsidRPr="00D16BB4" w:rsidRDefault="005022FC" w:rsidP="00D54912">
            <w:pPr>
              <w:pStyle w:val="ENoteTableText"/>
            </w:pPr>
            <w:r w:rsidRPr="00D16BB4">
              <w:t>—</w:t>
            </w:r>
          </w:p>
        </w:tc>
      </w:tr>
      <w:tr w:rsidR="0027425B" w:rsidRPr="00D16BB4" w14:paraId="28065B73" w14:textId="77777777" w:rsidTr="00A81C5B">
        <w:trPr>
          <w:cantSplit/>
        </w:trPr>
        <w:tc>
          <w:tcPr>
            <w:tcW w:w="1275" w:type="pct"/>
            <w:tcBorders>
              <w:top w:val="nil"/>
              <w:bottom w:val="nil"/>
            </w:tcBorders>
            <w:shd w:val="clear" w:color="auto" w:fill="auto"/>
          </w:tcPr>
          <w:p w14:paraId="2AEA4DE9" w14:textId="7CB1B273" w:rsidR="0027425B" w:rsidRPr="00D16BB4" w:rsidRDefault="0027425B" w:rsidP="00B367C1">
            <w:pPr>
              <w:pStyle w:val="ENoteTTIndentHeading"/>
            </w:pPr>
            <w:r w:rsidRPr="00D16BB4">
              <w:t>as amended by</w:t>
            </w:r>
          </w:p>
        </w:tc>
        <w:tc>
          <w:tcPr>
            <w:tcW w:w="1275" w:type="pct"/>
            <w:tcBorders>
              <w:top w:val="nil"/>
              <w:bottom w:val="nil"/>
            </w:tcBorders>
            <w:shd w:val="clear" w:color="auto" w:fill="auto"/>
          </w:tcPr>
          <w:p w14:paraId="79BBBC35" w14:textId="77777777" w:rsidR="0027425B" w:rsidRPr="00D16BB4" w:rsidRDefault="0027425B" w:rsidP="00D54912">
            <w:pPr>
              <w:pStyle w:val="ENoteTableText"/>
              <w:rPr>
                <w:noProof/>
              </w:rPr>
            </w:pPr>
          </w:p>
        </w:tc>
        <w:tc>
          <w:tcPr>
            <w:tcW w:w="1275" w:type="pct"/>
            <w:tcBorders>
              <w:top w:val="nil"/>
              <w:bottom w:val="nil"/>
            </w:tcBorders>
            <w:shd w:val="clear" w:color="auto" w:fill="auto"/>
          </w:tcPr>
          <w:p w14:paraId="323031EB" w14:textId="77777777" w:rsidR="0027425B" w:rsidRPr="00D16BB4" w:rsidRDefault="0027425B" w:rsidP="005C1AD2">
            <w:pPr>
              <w:pStyle w:val="ENoteTableText"/>
              <w:rPr>
                <w:noProof/>
              </w:rPr>
            </w:pPr>
          </w:p>
        </w:tc>
        <w:tc>
          <w:tcPr>
            <w:tcW w:w="1175" w:type="pct"/>
            <w:tcBorders>
              <w:top w:val="nil"/>
              <w:bottom w:val="nil"/>
              <w:right w:val="nil"/>
            </w:tcBorders>
            <w:shd w:val="clear" w:color="auto" w:fill="auto"/>
          </w:tcPr>
          <w:p w14:paraId="7DF7D72A" w14:textId="77777777" w:rsidR="0027425B" w:rsidRPr="00D16BB4" w:rsidRDefault="0027425B" w:rsidP="00D54912">
            <w:pPr>
              <w:pStyle w:val="ENoteTableText"/>
            </w:pPr>
          </w:p>
        </w:tc>
      </w:tr>
      <w:tr w:rsidR="0027425B" w:rsidRPr="00D16BB4" w14:paraId="74700268" w14:textId="77777777" w:rsidTr="00A81C5B">
        <w:trPr>
          <w:cantSplit/>
        </w:trPr>
        <w:tc>
          <w:tcPr>
            <w:tcW w:w="1275" w:type="pct"/>
            <w:tcBorders>
              <w:top w:val="nil"/>
              <w:bottom w:val="single" w:sz="4" w:space="0" w:color="auto"/>
            </w:tcBorders>
            <w:shd w:val="clear" w:color="auto" w:fill="auto"/>
          </w:tcPr>
          <w:p w14:paraId="26030D00" w14:textId="429A9DC8" w:rsidR="0027425B" w:rsidRPr="00D16BB4" w:rsidRDefault="0027425B" w:rsidP="00523297">
            <w:pPr>
              <w:pStyle w:val="ENoteTTi"/>
              <w:keepNext w:val="0"/>
            </w:pPr>
            <w:r w:rsidRPr="00D16BB4">
              <w:t xml:space="preserve">Civil Aviation Legislation Amendment (Flight Operations—Miscellaneous Amendments) </w:t>
            </w:r>
            <w:r w:rsidR="009E3970">
              <w:t>Regulations 2</w:t>
            </w:r>
            <w:r w:rsidRPr="00D16BB4">
              <w:t>020</w:t>
            </w:r>
          </w:p>
        </w:tc>
        <w:tc>
          <w:tcPr>
            <w:tcW w:w="1275" w:type="pct"/>
            <w:tcBorders>
              <w:top w:val="nil"/>
              <w:bottom w:val="single" w:sz="4" w:space="0" w:color="auto"/>
            </w:tcBorders>
            <w:shd w:val="clear" w:color="auto" w:fill="auto"/>
          </w:tcPr>
          <w:p w14:paraId="5E169310" w14:textId="57E0BA00" w:rsidR="0027425B" w:rsidRPr="00D16BB4" w:rsidRDefault="0027425B" w:rsidP="00D54912">
            <w:pPr>
              <w:pStyle w:val="ENoteTableText"/>
              <w:rPr>
                <w:noProof/>
              </w:rPr>
            </w:pPr>
            <w:r w:rsidRPr="00D16BB4">
              <w:t>6 Oct 2020 (F2020L01283)</w:t>
            </w:r>
          </w:p>
        </w:tc>
        <w:tc>
          <w:tcPr>
            <w:tcW w:w="1275" w:type="pct"/>
            <w:tcBorders>
              <w:top w:val="nil"/>
              <w:bottom w:val="single" w:sz="4" w:space="0" w:color="auto"/>
            </w:tcBorders>
            <w:shd w:val="clear" w:color="auto" w:fill="auto"/>
          </w:tcPr>
          <w:p w14:paraId="2314B364" w14:textId="63D317E6" w:rsidR="0027425B" w:rsidRPr="00D16BB4" w:rsidRDefault="0027425B" w:rsidP="00D53C96">
            <w:pPr>
              <w:pStyle w:val="ENoteTableText"/>
              <w:rPr>
                <w:noProof/>
              </w:rPr>
            </w:pPr>
            <w:r w:rsidRPr="00D16BB4">
              <w:t>Sch 1 (</w:t>
            </w:r>
            <w:r w:rsidR="006F0490" w:rsidRPr="00D16BB4">
              <w:t>items 9</w:t>
            </w:r>
            <w:r w:rsidRPr="00D16BB4">
              <w:t>4, 95) and Sch 3 (</w:t>
            </w:r>
            <w:r w:rsidR="006F0490" w:rsidRPr="00D16BB4">
              <w:t>item 5</w:t>
            </w:r>
            <w:r w:rsidRPr="00D16BB4">
              <w:t xml:space="preserve">): 7 Oct 2020 (s 2(1) </w:t>
            </w:r>
            <w:r w:rsidR="00BA761D" w:rsidRPr="00D16BB4">
              <w:t>items 2</w:t>
            </w:r>
            <w:r w:rsidRPr="00D16BB4">
              <w:t>, 4)</w:t>
            </w:r>
            <w:r w:rsidRPr="00D16BB4">
              <w:br/>
              <w:t>Sch 2 (</w:t>
            </w:r>
            <w:r w:rsidR="00132A36" w:rsidRPr="00D16BB4">
              <w:t>item 2</w:t>
            </w:r>
            <w:r w:rsidRPr="00D16BB4">
              <w:t xml:space="preserve">): 2 Dec 2021 (s 2(1) </w:t>
            </w:r>
            <w:r w:rsidR="00BA761D" w:rsidRPr="00D16BB4">
              <w:t>item 3</w:t>
            </w:r>
            <w:r w:rsidRPr="00D16BB4">
              <w:t>)</w:t>
            </w:r>
          </w:p>
        </w:tc>
        <w:tc>
          <w:tcPr>
            <w:tcW w:w="1175" w:type="pct"/>
            <w:tcBorders>
              <w:top w:val="nil"/>
              <w:bottom w:val="single" w:sz="4" w:space="0" w:color="auto"/>
              <w:right w:val="nil"/>
            </w:tcBorders>
            <w:shd w:val="clear" w:color="auto" w:fill="auto"/>
          </w:tcPr>
          <w:p w14:paraId="6C32D05A" w14:textId="44F1FF61" w:rsidR="0027425B" w:rsidRPr="00D16BB4" w:rsidRDefault="0027425B" w:rsidP="00D54912">
            <w:pPr>
              <w:pStyle w:val="ENoteTableText"/>
            </w:pPr>
            <w:r w:rsidRPr="00D16BB4">
              <w:t>—</w:t>
            </w:r>
          </w:p>
        </w:tc>
      </w:tr>
      <w:tr w:rsidR="0027425B" w:rsidRPr="00D16BB4" w14:paraId="4831858A" w14:textId="77777777" w:rsidTr="00A81C5B">
        <w:trPr>
          <w:cantSplit/>
        </w:trPr>
        <w:tc>
          <w:tcPr>
            <w:tcW w:w="1275" w:type="pct"/>
            <w:tcBorders>
              <w:top w:val="single" w:sz="4" w:space="0" w:color="auto"/>
              <w:bottom w:val="nil"/>
            </w:tcBorders>
            <w:shd w:val="clear" w:color="auto" w:fill="auto"/>
          </w:tcPr>
          <w:p w14:paraId="259EFF71" w14:textId="66EC628B" w:rsidR="0027425B" w:rsidRPr="00D16BB4" w:rsidRDefault="0027425B" w:rsidP="00523297">
            <w:pPr>
              <w:pStyle w:val="ENoteTableText"/>
              <w:keepNext/>
            </w:pPr>
            <w:r w:rsidRPr="00D16BB4">
              <w:lastRenderedPageBreak/>
              <w:t>Civil Aviation Safety Amendment (</w:t>
            </w:r>
            <w:r w:rsidR="00B74D4F" w:rsidRPr="00D16BB4">
              <w:t>Part 1</w:t>
            </w:r>
            <w:r w:rsidRPr="00D16BB4">
              <w:t xml:space="preserve">33) </w:t>
            </w:r>
            <w:r w:rsidR="009E3970">
              <w:t>Regulations 2</w:t>
            </w:r>
            <w:r w:rsidRPr="00D16BB4">
              <w:t>018</w:t>
            </w:r>
          </w:p>
        </w:tc>
        <w:tc>
          <w:tcPr>
            <w:tcW w:w="1275" w:type="pct"/>
            <w:tcBorders>
              <w:top w:val="single" w:sz="4" w:space="0" w:color="auto"/>
              <w:bottom w:val="nil"/>
            </w:tcBorders>
            <w:shd w:val="clear" w:color="auto" w:fill="auto"/>
          </w:tcPr>
          <w:p w14:paraId="5FBA4DC4" w14:textId="77777777" w:rsidR="0027425B" w:rsidRPr="00D16BB4" w:rsidRDefault="0027425B" w:rsidP="00D54912">
            <w:pPr>
              <w:pStyle w:val="ENoteTableText"/>
              <w:rPr>
                <w:noProof/>
              </w:rPr>
            </w:pPr>
            <w:r w:rsidRPr="00D16BB4">
              <w:rPr>
                <w:noProof/>
              </w:rPr>
              <w:t>18 Dec 2018 (F2018L01788)</w:t>
            </w:r>
          </w:p>
        </w:tc>
        <w:tc>
          <w:tcPr>
            <w:tcW w:w="1275" w:type="pct"/>
            <w:tcBorders>
              <w:top w:val="single" w:sz="4" w:space="0" w:color="auto"/>
              <w:bottom w:val="nil"/>
            </w:tcBorders>
            <w:shd w:val="clear" w:color="auto" w:fill="auto"/>
          </w:tcPr>
          <w:p w14:paraId="09464F7E" w14:textId="2C550DA5" w:rsidR="0027425B" w:rsidRPr="00D16BB4" w:rsidRDefault="0027425B" w:rsidP="00D53C96">
            <w:pPr>
              <w:pStyle w:val="ENoteTableText"/>
              <w:rPr>
                <w:noProof/>
              </w:rPr>
            </w:pPr>
            <w:r w:rsidRPr="00D16BB4">
              <w:rPr>
                <w:noProof/>
              </w:rPr>
              <w:t xml:space="preserve">2 Dec 2021 (s 2(1) </w:t>
            </w:r>
            <w:r w:rsidR="009E3970">
              <w:rPr>
                <w:noProof/>
              </w:rPr>
              <w:t>item 1</w:t>
            </w:r>
            <w:r w:rsidRPr="00D16BB4">
              <w:rPr>
                <w:noProof/>
              </w:rPr>
              <w:t>)</w:t>
            </w:r>
          </w:p>
        </w:tc>
        <w:tc>
          <w:tcPr>
            <w:tcW w:w="1175" w:type="pct"/>
            <w:tcBorders>
              <w:top w:val="single" w:sz="4" w:space="0" w:color="auto"/>
              <w:bottom w:val="nil"/>
              <w:right w:val="nil"/>
            </w:tcBorders>
            <w:shd w:val="clear" w:color="auto" w:fill="auto"/>
          </w:tcPr>
          <w:p w14:paraId="69644ED7" w14:textId="77777777" w:rsidR="0027425B" w:rsidRPr="00D16BB4" w:rsidRDefault="0027425B" w:rsidP="00D54912">
            <w:pPr>
              <w:pStyle w:val="ENoteTableText"/>
            </w:pPr>
            <w:r w:rsidRPr="00D16BB4">
              <w:t>—</w:t>
            </w:r>
          </w:p>
        </w:tc>
      </w:tr>
      <w:tr w:rsidR="0027425B" w:rsidRPr="00D16BB4" w14:paraId="2F0E8971" w14:textId="77777777" w:rsidTr="00A81C5B">
        <w:trPr>
          <w:cantSplit/>
        </w:trPr>
        <w:tc>
          <w:tcPr>
            <w:tcW w:w="1275" w:type="pct"/>
            <w:tcBorders>
              <w:top w:val="nil"/>
              <w:bottom w:val="nil"/>
            </w:tcBorders>
            <w:shd w:val="clear" w:color="auto" w:fill="auto"/>
          </w:tcPr>
          <w:p w14:paraId="5374590C" w14:textId="7BB96BF2" w:rsidR="0027425B" w:rsidRPr="00D16BB4" w:rsidRDefault="0027425B" w:rsidP="00FB6DD7">
            <w:pPr>
              <w:pStyle w:val="ENoteTTIndentHeading"/>
            </w:pPr>
            <w:r w:rsidRPr="00D16BB4">
              <w:t>as amended by</w:t>
            </w:r>
          </w:p>
        </w:tc>
        <w:tc>
          <w:tcPr>
            <w:tcW w:w="1275" w:type="pct"/>
            <w:tcBorders>
              <w:top w:val="nil"/>
              <w:bottom w:val="nil"/>
            </w:tcBorders>
            <w:shd w:val="clear" w:color="auto" w:fill="auto"/>
          </w:tcPr>
          <w:p w14:paraId="3189120D" w14:textId="77777777" w:rsidR="0027425B" w:rsidRPr="00D16BB4" w:rsidRDefault="0027425B" w:rsidP="00D54912">
            <w:pPr>
              <w:pStyle w:val="ENoteTableText"/>
              <w:rPr>
                <w:noProof/>
              </w:rPr>
            </w:pPr>
          </w:p>
        </w:tc>
        <w:tc>
          <w:tcPr>
            <w:tcW w:w="1275" w:type="pct"/>
            <w:tcBorders>
              <w:top w:val="nil"/>
              <w:bottom w:val="nil"/>
            </w:tcBorders>
            <w:shd w:val="clear" w:color="auto" w:fill="auto"/>
          </w:tcPr>
          <w:p w14:paraId="72865DC1" w14:textId="77777777" w:rsidR="0027425B" w:rsidRPr="00D16BB4" w:rsidRDefault="0027425B" w:rsidP="005C1AD2">
            <w:pPr>
              <w:pStyle w:val="ENoteTableText"/>
              <w:rPr>
                <w:noProof/>
              </w:rPr>
            </w:pPr>
          </w:p>
        </w:tc>
        <w:tc>
          <w:tcPr>
            <w:tcW w:w="1175" w:type="pct"/>
            <w:tcBorders>
              <w:top w:val="nil"/>
              <w:bottom w:val="nil"/>
              <w:right w:val="nil"/>
            </w:tcBorders>
            <w:shd w:val="clear" w:color="auto" w:fill="auto"/>
          </w:tcPr>
          <w:p w14:paraId="27C79792" w14:textId="77777777" w:rsidR="0027425B" w:rsidRPr="00D16BB4" w:rsidRDefault="0027425B" w:rsidP="00D54912">
            <w:pPr>
              <w:pStyle w:val="ENoteTableText"/>
            </w:pPr>
          </w:p>
        </w:tc>
      </w:tr>
      <w:tr w:rsidR="0027425B" w:rsidRPr="00D16BB4" w14:paraId="031F84A0" w14:textId="77777777" w:rsidTr="00A81C5B">
        <w:trPr>
          <w:cantSplit/>
        </w:trPr>
        <w:tc>
          <w:tcPr>
            <w:tcW w:w="1275" w:type="pct"/>
            <w:tcBorders>
              <w:top w:val="nil"/>
              <w:bottom w:val="nil"/>
            </w:tcBorders>
            <w:shd w:val="clear" w:color="auto" w:fill="auto"/>
          </w:tcPr>
          <w:p w14:paraId="318C8FD6" w14:textId="6A3664BA" w:rsidR="0027425B" w:rsidRPr="00D16BB4" w:rsidRDefault="0027425B" w:rsidP="001D741B">
            <w:pPr>
              <w:pStyle w:val="ENoteTTi"/>
              <w:keepNext w:val="0"/>
            </w:pPr>
            <w:r w:rsidRPr="00D16BB4">
              <w:t xml:space="preserve">Civil Aviation Legislation Amendment (Flight Operations—Miscellaneous Amendments) </w:t>
            </w:r>
            <w:r w:rsidR="009E3970">
              <w:t>Regulations 2</w:t>
            </w:r>
            <w:r w:rsidRPr="00D16BB4">
              <w:t>020</w:t>
            </w:r>
          </w:p>
        </w:tc>
        <w:tc>
          <w:tcPr>
            <w:tcW w:w="1275" w:type="pct"/>
            <w:tcBorders>
              <w:top w:val="nil"/>
              <w:bottom w:val="nil"/>
            </w:tcBorders>
            <w:shd w:val="clear" w:color="auto" w:fill="auto"/>
          </w:tcPr>
          <w:p w14:paraId="7876E193" w14:textId="1762A215" w:rsidR="0027425B" w:rsidRPr="00D16BB4" w:rsidRDefault="0027425B" w:rsidP="00D54912">
            <w:pPr>
              <w:pStyle w:val="ENoteTableText"/>
              <w:rPr>
                <w:noProof/>
              </w:rPr>
            </w:pPr>
            <w:r w:rsidRPr="00D16BB4">
              <w:t>6 Oct 2020 (F2020L01283)</w:t>
            </w:r>
          </w:p>
        </w:tc>
        <w:tc>
          <w:tcPr>
            <w:tcW w:w="1275" w:type="pct"/>
            <w:tcBorders>
              <w:top w:val="nil"/>
              <w:bottom w:val="nil"/>
            </w:tcBorders>
            <w:shd w:val="clear" w:color="auto" w:fill="auto"/>
          </w:tcPr>
          <w:p w14:paraId="03B8C6A2" w14:textId="3958F6E1" w:rsidR="0027425B" w:rsidRPr="00D16BB4" w:rsidRDefault="0027425B" w:rsidP="00D53C96">
            <w:pPr>
              <w:pStyle w:val="ENoteTableText"/>
              <w:rPr>
                <w:noProof/>
              </w:rPr>
            </w:pPr>
            <w:r w:rsidRPr="00D16BB4">
              <w:t>Sch 1 (</w:t>
            </w:r>
            <w:r w:rsidR="009E3970">
              <w:t>items 1</w:t>
            </w:r>
            <w:r w:rsidRPr="00D16BB4">
              <w:t>35–150) and Sch 3 (</w:t>
            </w:r>
            <w:r w:rsidR="00B74D4F" w:rsidRPr="00D16BB4">
              <w:t>item 7</w:t>
            </w:r>
            <w:r w:rsidRPr="00D16BB4">
              <w:t xml:space="preserve">): 7 Oct 2020 (s 2(1) </w:t>
            </w:r>
            <w:r w:rsidR="00BA761D" w:rsidRPr="00D16BB4">
              <w:t>items 2</w:t>
            </w:r>
            <w:r w:rsidRPr="00D16BB4">
              <w:t>, 4)</w:t>
            </w:r>
          </w:p>
        </w:tc>
        <w:tc>
          <w:tcPr>
            <w:tcW w:w="1175" w:type="pct"/>
            <w:tcBorders>
              <w:top w:val="nil"/>
              <w:bottom w:val="nil"/>
              <w:right w:val="nil"/>
            </w:tcBorders>
            <w:shd w:val="clear" w:color="auto" w:fill="auto"/>
          </w:tcPr>
          <w:p w14:paraId="62A8DC7D" w14:textId="62265C87" w:rsidR="0027425B" w:rsidRPr="00D16BB4" w:rsidRDefault="0027425B" w:rsidP="00D54912">
            <w:pPr>
              <w:pStyle w:val="ENoteTableText"/>
            </w:pPr>
            <w:r w:rsidRPr="00D16BB4">
              <w:t>—</w:t>
            </w:r>
          </w:p>
        </w:tc>
      </w:tr>
      <w:tr w:rsidR="00192D53" w:rsidRPr="00D16BB4" w14:paraId="79931076" w14:textId="77777777" w:rsidTr="00A81C5B">
        <w:trPr>
          <w:cantSplit/>
        </w:trPr>
        <w:tc>
          <w:tcPr>
            <w:tcW w:w="1275" w:type="pct"/>
            <w:tcBorders>
              <w:top w:val="nil"/>
              <w:bottom w:val="single" w:sz="4" w:space="0" w:color="auto"/>
            </w:tcBorders>
            <w:shd w:val="clear" w:color="auto" w:fill="auto"/>
          </w:tcPr>
          <w:p w14:paraId="59BE2812" w14:textId="32136B33" w:rsidR="00192D53" w:rsidRPr="00D16BB4" w:rsidRDefault="00192D53" w:rsidP="001D741B">
            <w:pPr>
              <w:pStyle w:val="ENoteTTi"/>
              <w:keepNext w:val="0"/>
            </w:pPr>
            <w:r w:rsidRPr="00D16BB4">
              <w:t xml:space="preserve">Civil Aviation Legislation Amendment (Flight Operations—Fees and Other Consequential Amendments) </w:t>
            </w:r>
            <w:r w:rsidR="009E3970">
              <w:t>Regulations 2</w:t>
            </w:r>
            <w:r w:rsidRPr="00D16BB4">
              <w:t>021</w:t>
            </w:r>
          </w:p>
        </w:tc>
        <w:tc>
          <w:tcPr>
            <w:tcW w:w="1275" w:type="pct"/>
            <w:tcBorders>
              <w:top w:val="nil"/>
              <w:bottom w:val="single" w:sz="4" w:space="0" w:color="auto"/>
            </w:tcBorders>
            <w:shd w:val="clear" w:color="auto" w:fill="auto"/>
          </w:tcPr>
          <w:p w14:paraId="6F1416EC" w14:textId="56B1630E" w:rsidR="00192D53" w:rsidRPr="00D16BB4" w:rsidRDefault="00192D53" w:rsidP="00192D53">
            <w:pPr>
              <w:pStyle w:val="ENoteTableText"/>
            </w:pPr>
            <w:r w:rsidRPr="00D16BB4">
              <w:t>1 June 2021 (F2021L00673)</w:t>
            </w:r>
          </w:p>
        </w:tc>
        <w:tc>
          <w:tcPr>
            <w:tcW w:w="1275" w:type="pct"/>
            <w:tcBorders>
              <w:top w:val="nil"/>
              <w:bottom w:val="single" w:sz="4" w:space="0" w:color="auto"/>
            </w:tcBorders>
            <w:shd w:val="clear" w:color="auto" w:fill="auto"/>
          </w:tcPr>
          <w:p w14:paraId="70C05A83" w14:textId="42B54A76" w:rsidR="00192D53" w:rsidRPr="00D16BB4" w:rsidRDefault="00192D53" w:rsidP="00192D53">
            <w:pPr>
              <w:pStyle w:val="ENoteTableText"/>
            </w:pPr>
            <w:r w:rsidRPr="00D16BB4">
              <w:t>Sch 2 (item 2): 2 June 2021 (s 2(1) item 4)</w:t>
            </w:r>
          </w:p>
        </w:tc>
        <w:tc>
          <w:tcPr>
            <w:tcW w:w="1175" w:type="pct"/>
            <w:tcBorders>
              <w:top w:val="nil"/>
              <w:bottom w:val="single" w:sz="4" w:space="0" w:color="auto"/>
              <w:right w:val="nil"/>
            </w:tcBorders>
            <w:shd w:val="clear" w:color="auto" w:fill="auto"/>
          </w:tcPr>
          <w:p w14:paraId="1E5D3A52" w14:textId="1037C91D" w:rsidR="00192D53" w:rsidRPr="00D16BB4" w:rsidRDefault="00192D53" w:rsidP="00192D53">
            <w:pPr>
              <w:pStyle w:val="ENoteTableText"/>
            </w:pPr>
            <w:r w:rsidRPr="00D16BB4">
              <w:t>—</w:t>
            </w:r>
          </w:p>
        </w:tc>
      </w:tr>
      <w:tr w:rsidR="00192D53" w:rsidRPr="00D16BB4" w14:paraId="49B70408" w14:textId="77777777" w:rsidTr="00A81C5B">
        <w:trPr>
          <w:cantSplit/>
        </w:trPr>
        <w:tc>
          <w:tcPr>
            <w:tcW w:w="1275" w:type="pct"/>
            <w:tcBorders>
              <w:top w:val="single" w:sz="4" w:space="0" w:color="auto"/>
              <w:bottom w:val="nil"/>
            </w:tcBorders>
            <w:shd w:val="clear" w:color="auto" w:fill="auto"/>
          </w:tcPr>
          <w:p w14:paraId="2EDCED81" w14:textId="756DF420" w:rsidR="00192D53" w:rsidRPr="00D16BB4" w:rsidRDefault="00192D53" w:rsidP="00192D53">
            <w:pPr>
              <w:pStyle w:val="ENoteTableText"/>
            </w:pPr>
            <w:r w:rsidRPr="00D16BB4">
              <w:t>Civil Aviation Safety Amendment (</w:t>
            </w:r>
            <w:r w:rsidR="00B74D4F" w:rsidRPr="00D16BB4">
              <w:t>Part 1</w:t>
            </w:r>
            <w:r w:rsidRPr="00D16BB4">
              <w:t xml:space="preserve">38) </w:t>
            </w:r>
            <w:r w:rsidR="009E3970">
              <w:t>Regulations 2</w:t>
            </w:r>
            <w:r w:rsidRPr="00D16BB4">
              <w:t>018</w:t>
            </w:r>
          </w:p>
        </w:tc>
        <w:tc>
          <w:tcPr>
            <w:tcW w:w="1275" w:type="pct"/>
            <w:tcBorders>
              <w:top w:val="single" w:sz="4" w:space="0" w:color="auto"/>
              <w:bottom w:val="nil"/>
            </w:tcBorders>
            <w:shd w:val="clear" w:color="auto" w:fill="auto"/>
          </w:tcPr>
          <w:p w14:paraId="6C9036B1" w14:textId="77777777" w:rsidR="00192D53" w:rsidRPr="00D16BB4" w:rsidRDefault="00192D53" w:rsidP="00192D53">
            <w:pPr>
              <w:pStyle w:val="ENoteTableText"/>
              <w:rPr>
                <w:noProof/>
              </w:rPr>
            </w:pPr>
            <w:r w:rsidRPr="00D16BB4">
              <w:rPr>
                <w:noProof/>
              </w:rPr>
              <w:t>18 Dec 2018 (F2018L01789)</w:t>
            </w:r>
          </w:p>
        </w:tc>
        <w:tc>
          <w:tcPr>
            <w:tcW w:w="1275" w:type="pct"/>
            <w:tcBorders>
              <w:top w:val="single" w:sz="4" w:space="0" w:color="auto"/>
              <w:bottom w:val="nil"/>
            </w:tcBorders>
            <w:shd w:val="clear" w:color="auto" w:fill="auto"/>
          </w:tcPr>
          <w:p w14:paraId="738F136B" w14:textId="58316442" w:rsidR="00192D53" w:rsidRPr="00D16BB4" w:rsidRDefault="00192D53" w:rsidP="00192D53">
            <w:pPr>
              <w:pStyle w:val="ENoteTableText"/>
              <w:rPr>
                <w:noProof/>
              </w:rPr>
            </w:pPr>
            <w:r w:rsidRPr="00D16BB4">
              <w:rPr>
                <w:noProof/>
              </w:rPr>
              <w:t xml:space="preserve">2 Dec 2021 (s 2(1) </w:t>
            </w:r>
            <w:r w:rsidR="009E3970">
              <w:rPr>
                <w:noProof/>
              </w:rPr>
              <w:t>item 1</w:t>
            </w:r>
            <w:r w:rsidRPr="00D16BB4">
              <w:rPr>
                <w:noProof/>
              </w:rPr>
              <w:t>)</w:t>
            </w:r>
          </w:p>
        </w:tc>
        <w:tc>
          <w:tcPr>
            <w:tcW w:w="1175" w:type="pct"/>
            <w:tcBorders>
              <w:top w:val="single" w:sz="4" w:space="0" w:color="auto"/>
              <w:bottom w:val="nil"/>
              <w:right w:val="nil"/>
            </w:tcBorders>
            <w:shd w:val="clear" w:color="auto" w:fill="auto"/>
          </w:tcPr>
          <w:p w14:paraId="52E8D818" w14:textId="77777777" w:rsidR="00192D53" w:rsidRPr="00D16BB4" w:rsidRDefault="00192D53" w:rsidP="00192D53">
            <w:pPr>
              <w:pStyle w:val="ENoteTableText"/>
            </w:pPr>
            <w:r w:rsidRPr="00D16BB4">
              <w:t>—</w:t>
            </w:r>
          </w:p>
        </w:tc>
        <w:bookmarkStart w:id="430" w:name="opcCurrentPosition"/>
        <w:bookmarkEnd w:id="430"/>
      </w:tr>
      <w:tr w:rsidR="00192D53" w:rsidRPr="00D16BB4" w14:paraId="64E2EB3A" w14:textId="77777777" w:rsidTr="00A81C5B">
        <w:trPr>
          <w:cantSplit/>
        </w:trPr>
        <w:tc>
          <w:tcPr>
            <w:tcW w:w="1275" w:type="pct"/>
            <w:tcBorders>
              <w:top w:val="nil"/>
              <w:bottom w:val="nil"/>
            </w:tcBorders>
            <w:shd w:val="clear" w:color="auto" w:fill="auto"/>
          </w:tcPr>
          <w:p w14:paraId="6ECE2A41" w14:textId="1DE6866E" w:rsidR="00192D53" w:rsidRPr="00D16BB4" w:rsidRDefault="00192D53" w:rsidP="00192D53">
            <w:pPr>
              <w:pStyle w:val="ENoteTTIndentHeading"/>
            </w:pPr>
            <w:r w:rsidRPr="00D16BB4">
              <w:t>as amended by</w:t>
            </w:r>
          </w:p>
        </w:tc>
        <w:tc>
          <w:tcPr>
            <w:tcW w:w="1275" w:type="pct"/>
            <w:tcBorders>
              <w:top w:val="nil"/>
              <w:bottom w:val="nil"/>
            </w:tcBorders>
            <w:shd w:val="clear" w:color="auto" w:fill="auto"/>
          </w:tcPr>
          <w:p w14:paraId="7637FF5D" w14:textId="77777777" w:rsidR="00192D53" w:rsidRPr="00D16BB4" w:rsidRDefault="00192D53" w:rsidP="00192D53">
            <w:pPr>
              <w:pStyle w:val="ENoteTableText"/>
              <w:rPr>
                <w:noProof/>
              </w:rPr>
            </w:pPr>
          </w:p>
        </w:tc>
        <w:tc>
          <w:tcPr>
            <w:tcW w:w="1275" w:type="pct"/>
            <w:tcBorders>
              <w:top w:val="nil"/>
              <w:bottom w:val="nil"/>
            </w:tcBorders>
            <w:shd w:val="clear" w:color="auto" w:fill="auto"/>
          </w:tcPr>
          <w:p w14:paraId="5D4C8772" w14:textId="77777777" w:rsidR="00192D53" w:rsidRPr="00D16BB4" w:rsidRDefault="00192D53" w:rsidP="00192D53">
            <w:pPr>
              <w:pStyle w:val="ENoteTableText"/>
              <w:rPr>
                <w:noProof/>
              </w:rPr>
            </w:pPr>
          </w:p>
        </w:tc>
        <w:tc>
          <w:tcPr>
            <w:tcW w:w="1175" w:type="pct"/>
            <w:tcBorders>
              <w:top w:val="nil"/>
              <w:bottom w:val="nil"/>
              <w:right w:val="nil"/>
            </w:tcBorders>
            <w:shd w:val="clear" w:color="auto" w:fill="auto"/>
          </w:tcPr>
          <w:p w14:paraId="5BF51992" w14:textId="77777777" w:rsidR="00192D53" w:rsidRPr="00D16BB4" w:rsidRDefault="00192D53" w:rsidP="00192D53">
            <w:pPr>
              <w:pStyle w:val="ENoteTableText"/>
            </w:pPr>
          </w:p>
        </w:tc>
      </w:tr>
      <w:tr w:rsidR="00192D53" w:rsidRPr="00D16BB4" w14:paraId="2D18F711" w14:textId="77777777" w:rsidTr="00A81C5B">
        <w:trPr>
          <w:cantSplit/>
        </w:trPr>
        <w:tc>
          <w:tcPr>
            <w:tcW w:w="1275" w:type="pct"/>
            <w:tcBorders>
              <w:top w:val="nil"/>
              <w:bottom w:val="single" w:sz="4" w:space="0" w:color="auto"/>
            </w:tcBorders>
            <w:shd w:val="clear" w:color="auto" w:fill="auto"/>
          </w:tcPr>
          <w:p w14:paraId="79BB0927" w14:textId="7D4CF714" w:rsidR="00192D53" w:rsidRPr="00D16BB4" w:rsidRDefault="00192D53" w:rsidP="00192D53">
            <w:pPr>
              <w:pStyle w:val="ENoteTTi"/>
              <w:keepNext w:val="0"/>
            </w:pPr>
            <w:r w:rsidRPr="00D16BB4">
              <w:t xml:space="preserve">Civil Aviation Legislation Amendment (Flight Operations—Miscellaneous Amendments) </w:t>
            </w:r>
            <w:r w:rsidR="009E3970">
              <w:t>Regulations 2</w:t>
            </w:r>
            <w:r w:rsidRPr="00D16BB4">
              <w:t>020</w:t>
            </w:r>
          </w:p>
        </w:tc>
        <w:tc>
          <w:tcPr>
            <w:tcW w:w="1275" w:type="pct"/>
            <w:tcBorders>
              <w:top w:val="nil"/>
              <w:bottom w:val="single" w:sz="4" w:space="0" w:color="auto"/>
            </w:tcBorders>
            <w:shd w:val="clear" w:color="auto" w:fill="auto"/>
          </w:tcPr>
          <w:p w14:paraId="175B1D99" w14:textId="7C6A2BB0" w:rsidR="00192D53" w:rsidRPr="00D16BB4" w:rsidRDefault="00192D53" w:rsidP="00192D53">
            <w:pPr>
              <w:pStyle w:val="ENoteTableText"/>
              <w:rPr>
                <w:noProof/>
              </w:rPr>
            </w:pPr>
            <w:r w:rsidRPr="00D16BB4">
              <w:t>6 Oct 2020 (F2020L01283)</w:t>
            </w:r>
          </w:p>
        </w:tc>
        <w:tc>
          <w:tcPr>
            <w:tcW w:w="1275" w:type="pct"/>
            <w:tcBorders>
              <w:top w:val="nil"/>
              <w:bottom w:val="single" w:sz="4" w:space="0" w:color="auto"/>
            </w:tcBorders>
            <w:shd w:val="clear" w:color="auto" w:fill="auto"/>
          </w:tcPr>
          <w:p w14:paraId="1D8B36CC" w14:textId="227B18E8" w:rsidR="00192D53" w:rsidRPr="00D16BB4" w:rsidRDefault="00192D53" w:rsidP="00192D53">
            <w:pPr>
              <w:pStyle w:val="ENoteTableText"/>
              <w:rPr>
                <w:noProof/>
              </w:rPr>
            </w:pPr>
            <w:r w:rsidRPr="00D16BB4">
              <w:t>Sch 1 (</w:t>
            </w:r>
            <w:r w:rsidR="009E3970">
              <w:t>items 1</w:t>
            </w:r>
            <w:r w:rsidRPr="00D16BB4">
              <w:t xml:space="preserve">60–225) and Sch 3 (item 9): 7 Oct 2020 (s 2(1) </w:t>
            </w:r>
            <w:r w:rsidR="00BA761D" w:rsidRPr="00D16BB4">
              <w:t>items 2</w:t>
            </w:r>
            <w:r w:rsidRPr="00D16BB4">
              <w:t>, 4)</w:t>
            </w:r>
            <w:r w:rsidRPr="00D16BB4">
              <w:br/>
              <w:t>Sch 2 (</w:t>
            </w:r>
            <w:r w:rsidR="00BA761D" w:rsidRPr="00D16BB4">
              <w:t>item 3</w:t>
            </w:r>
            <w:r w:rsidRPr="00D16BB4">
              <w:t xml:space="preserve">): 2 Dec 2021 (s 2(1) </w:t>
            </w:r>
            <w:r w:rsidR="00BA761D" w:rsidRPr="00D16BB4">
              <w:t>item 3</w:t>
            </w:r>
            <w:r w:rsidRPr="00D16BB4">
              <w:t>)</w:t>
            </w:r>
          </w:p>
        </w:tc>
        <w:tc>
          <w:tcPr>
            <w:tcW w:w="1175" w:type="pct"/>
            <w:tcBorders>
              <w:top w:val="nil"/>
              <w:bottom w:val="single" w:sz="4" w:space="0" w:color="auto"/>
              <w:right w:val="nil"/>
            </w:tcBorders>
            <w:shd w:val="clear" w:color="auto" w:fill="auto"/>
          </w:tcPr>
          <w:p w14:paraId="00C1FD24" w14:textId="55E9F341" w:rsidR="00192D53" w:rsidRPr="00D16BB4" w:rsidRDefault="00192D53" w:rsidP="00192D53">
            <w:pPr>
              <w:pStyle w:val="ENoteTableText"/>
            </w:pPr>
            <w:r w:rsidRPr="00D16BB4">
              <w:t>—</w:t>
            </w:r>
          </w:p>
        </w:tc>
      </w:tr>
      <w:tr w:rsidR="00192D53" w:rsidRPr="00D16BB4" w14:paraId="53F71295" w14:textId="77777777" w:rsidTr="00A81C5B">
        <w:trPr>
          <w:cantSplit/>
        </w:trPr>
        <w:tc>
          <w:tcPr>
            <w:tcW w:w="1275" w:type="pct"/>
            <w:tcBorders>
              <w:top w:val="single" w:sz="4" w:space="0" w:color="auto"/>
              <w:bottom w:val="nil"/>
            </w:tcBorders>
            <w:shd w:val="clear" w:color="auto" w:fill="auto"/>
          </w:tcPr>
          <w:p w14:paraId="0D2295A7" w14:textId="4ACE13B8" w:rsidR="00192D53" w:rsidRPr="00D16BB4" w:rsidRDefault="00192D53" w:rsidP="00192D53">
            <w:pPr>
              <w:pStyle w:val="ENoteTableText"/>
              <w:keepNext/>
            </w:pPr>
            <w:r w:rsidRPr="00D16BB4">
              <w:t>Civil Aviation Safety Amendment (</w:t>
            </w:r>
            <w:r w:rsidR="00B74D4F" w:rsidRPr="00D16BB4">
              <w:t>Part 1</w:t>
            </w:r>
            <w:r w:rsidRPr="00D16BB4">
              <w:t xml:space="preserve">39) </w:t>
            </w:r>
            <w:r w:rsidR="009E3970">
              <w:t>Regulations 2</w:t>
            </w:r>
            <w:r w:rsidRPr="00D16BB4">
              <w:t>019</w:t>
            </w:r>
          </w:p>
        </w:tc>
        <w:tc>
          <w:tcPr>
            <w:tcW w:w="1275" w:type="pct"/>
            <w:tcBorders>
              <w:top w:val="single" w:sz="4" w:space="0" w:color="auto"/>
              <w:bottom w:val="nil"/>
            </w:tcBorders>
            <w:shd w:val="clear" w:color="auto" w:fill="auto"/>
          </w:tcPr>
          <w:p w14:paraId="02D3ECFB" w14:textId="77777777" w:rsidR="00192D53" w:rsidRPr="00D16BB4" w:rsidRDefault="00192D53" w:rsidP="00192D53">
            <w:pPr>
              <w:pStyle w:val="ENoteTableText"/>
              <w:rPr>
                <w:noProof/>
              </w:rPr>
            </w:pPr>
            <w:r w:rsidRPr="00D16BB4">
              <w:rPr>
                <w:noProof/>
              </w:rPr>
              <w:t>22 Feb 2019 (F2019L00176)</w:t>
            </w:r>
          </w:p>
        </w:tc>
        <w:tc>
          <w:tcPr>
            <w:tcW w:w="1275" w:type="pct"/>
            <w:tcBorders>
              <w:top w:val="single" w:sz="4" w:space="0" w:color="auto"/>
              <w:bottom w:val="nil"/>
            </w:tcBorders>
            <w:shd w:val="clear" w:color="auto" w:fill="auto"/>
          </w:tcPr>
          <w:p w14:paraId="17370D56" w14:textId="25A4FEC1" w:rsidR="00192D53" w:rsidRPr="00D16BB4" w:rsidRDefault="00192D53" w:rsidP="00192D53">
            <w:pPr>
              <w:pStyle w:val="ENoteTableText"/>
              <w:rPr>
                <w:noProof/>
              </w:rPr>
            </w:pPr>
            <w:r w:rsidRPr="00D16BB4">
              <w:rPr>
                <w:noProof/>
              </w:rPr>
              <w:t xml:space="preserve">13 Aug 2020 (s 2(1) </w:t>
            </w:r>
            <w:r w:rsidR="009E3970">
              <w:rPr>
                <w:noProof/>
              </w:rPr>
              <w:t>item 1</w:t>
            </w:r>
            <w:r w:rsidRPr="00D16BB4">
              <w:rPr>
                <w:noProof/>
              </w:rPr>
              <w:t>)</w:t>
            </w:r>
          </w:p>
        </w:tc>
        <w:tc>
          <w:tcPr>
            <w:tcW w:w="1175" w:type="pct"/>
            <w:tcBorders>
              <w:top w:val="single" w:sz="4" w:space="0" w:color="auto"/>
              <w:bottom w:val="nil"/>
              <w:right w:val="nil"/>
            </w:tcBorders>
            <w:shd w:val="clear" w:color="auto" w:fill="auto"/>
          </w:tcPr>
          <w:p w14:paraId="36075FE8" w14:textId="77777777" w:rsidR="00192D53" w:rsidRPr="00D16BB4" w:rsidRDefault="00192D53" w:rsidP="00192D53">
            <w:pPr>
              <w:pStyle w:val="ENoteTableText"/>
            </w:pPr>
            <w:r w:rsidRPr="00D16BB4">
              <w:t>—</w:t>
            </w:r>
          </w:p>
        </w:tc>
      </w:tr>
      <w:tr w:rsidR="00192D53" w:rsidRPr="00D16BB4" w14:paraId="1A0BAEDB" w14:textId="77777777" w:rsidTr="00A81C5B">
        <w:trPr>
          <w:cantSplit/>
        </w:trPr>
        <w:tc>
          <w:tcPr>
            <w:tcW w:w="1275" w:type="pct"/>
            <w:tcBorders>
              <w:top w:val="nil"/>
              <w:bottom w:val="nil"/>
            </w:tcBorders>
            <w:shd w:val="clear" w:color="auto" w:fill="auto"/>
          </w:tcPr>
          <w:p w14:paraId="4890CD06" w14:textId="77777777" w:rsidR="00192D53" w:rsidRPr="00D16BB4" w:rsidRDefault="00192D53" w:rsidP="00192D53">
            <w:pPr>
              <w:pStyle w:val="ENoteTTIndentHeading"/>
            </w:pPr>
            <w:r w:rsidRPr="00D16BB4">
              <w:t>as amended by</w:t>
            </w:r>
          </w:p>
        </w:tc>
        <w:tc>
          <w:tcPr>
            <w:tcW w:w="1275" w:type="pct"/>
            <w:tcBorders>
              <w:top w:val="nil"/>
              <w:bottom w:val="nil"/>
            </w:tcBorders>
            <w:shd w:val="clear" w:color="auto" w:fill="auto"/>
          </w:tcPr>
          <w:p w14:paraId="7616326C" w14:textId="77777777" w:rsidR="00192D53" w:rsidRPr="00D16BB4" w:rsidRDefault="00192D53" w:rsidP="00192D53">
            <w:pPr>
              <w:pStyle w:val="ENoteTableText"/>
              <w:rPr>
                <w:noProof/>
              </w:rPr>
            </w:pPr>
          </w:p>
        </w:tc>
        <w:tc>
          <w:tcPr>
            <w:tcW w:w="1275" w:type="pct"/>
            <w:tcBorders>
              <w:top w:val="nil"/>
              <w:bottom w:val="nil"/>
            </w:tcBorders>
            <w:shd w:val="clear" w:color="auto" w:fill="auto"/>
          </w:tcPr>
          <w:p w14:paraId="4C9951DE" w14:textId="77777777" w:rsidR="00192D53" w:rsidRPr="00D16BB4" w:rsidRDefault="00192D53" w:rsidP="00192D53">
            <w:pPr>
              <w:pStyle w:val="ENoteTableText"/>
              <w:rPr>
                <w:noProof/>
              </w:rPr>
            </w:pPr>
          </w:p>
        </w:tc>
        <w:tc>
          <w:tcPr>
            <w:tcW w:w="1175" w:type="pct"/>
            <w:tcBorders>
              <w:top w:val="nil"/>
              <w:bottom w:val="nil"/>
              <w:right w:val="nil"/>
            </w:tcBorders>
            <w:shd w:val="clear" w:color="auto" w:fill="auto"/>
          </w:tcPr>
          <w:p w14:paraId="30E69C6C" w14:textId="77777777" w:rsidR="00192D53" w:rsidRPr="00D16BB4" w:rsidRDefault="00192D53" w:rsidP="00192D53">
            <w:pPr>
              <w:pStyle w:val="ENoteTableText"/>
            </w:pPr>
          </w:p>
        </w:tc>
      </w:tr>
      <w:tr w:rsidR="00192D53" w:rsidRPr="00D16BB4" w14:paraId="7FEEDA5B" w14:textId="77777777" w:rsidTr="00A81C5B">
        <w:trPr>
          <w:cantSplit/>
        </w:trPr>
        <w:tc>
          <w:tcPr>
            <w:tcW w:w="1275" w:type="pct"/>
            <w:tcBorders>
              <w:top w:val="nil"/>
              <w:bottom w:val="single" w:sz="4" w:space="0" w:color="auto"/>
            </w:tcBorders>
            <w:shd w:val="clear" w:color="auto" w:fill="auto"/>
          </w:tcPr>
          <w:p w14:paraId="4D3FD64F" w14:textId="06F143E5" w:rsidR="00192D53" w:rsidRPr="00D16BB4" w:rsidRDefault="00192D53" w:rsidP="00192D53">
            <w:pPr>
              <w:pStyle w:val="ENoteTTi"/>
            </w:pPr>
            <w:r w:rsidRPr="00D16BB4">
              <w:t>Civil Aviation Legislation Amendment (</w:t>
            </w:r>
            <w:r w:rsidR="00B74D4F" w:rsidRPr="00D16BB4">
              <w:t>Part 1</w:t>
            </w:r>
            <w:r w:rsidRPr="00D16BB4">
              <w:t xml:space="preserve">39 Aerodromes—Transitional Provisions and Consequential Amendments) </w:t>
            </w:r>
            <w:r w:rsidR="009E3970">
              <w:t>Regulations 2</w:t>
            </w:r>
            <w:r w:rsidRPr="00D16BB4">
              <w:t>020</w:t>
            </w:r>
          </w:p>
        </w:tc>
        <w:tc>
          <w:tcPr>
            <w:tcW w:w="1275" w:type="pct"/>
            <w:tcBorders>
              <w:top w:val="nil"/>
              <w:bottom w:val="single" w:sz="4" w:space="0" w:color="auto"/>
            </w:tcBorders>
            <w:shd w:val="clear" w:color="auto" w:fill="auto"/>
          </w:tcPr>
          <w:p w14:paraId="250D6ADE" w14:textId="42723B4F" w:rsidR="00192D53" w:rsidRPr="00D16BB4" w:rsidRDefault="00FC5A19" w:rsidP="00192D53">
            <w:pPr>
              <w:pStyle w:val="ENoteTableText"/>
              <w:rPr>
                <w:noProof/>
              </w:rPr>
            </w:pPr>
            <w:r w:rsidRPr="00D16BB4">
              <w:rPr>
                <w:noProof/>
              </w:rPr>
              <w:t>15 July</w:t>
            </w:r>
            <w:r w:rsidR="00192D53" w:rsidRPr="00D16BB4">
              <w:rPr>
                <w:noProof/>
              </w:rPr>
              <w:t xml:space="preserve"> 2020 (F2020L00913)</w:t>
            </w:r>
          </w:p>
        </w:tc>
        <w:tc>
          <w:tcPr>
            <w:tcW w:w="1275" w:type="pct"/>
            <w:tcBorders>
              <w:top w:val="nil"/>
              <w:bottom w:val="single" w:sz="4" w:space="0" w:color="auto"/>
            </w:tcBorders>
            <w:shd w:val="clear" w:color="auto" w:fill="auto"/>
          </w:tcPr>
          <w:p w14:paraId="0EC99C25" w14:textId="1543DE7F" w:rsidR="00192D53" w:rsidRPr="00D16BB4" w:rsidRDefault="00192D53" w:rsidP="00192D53">
            <w:pPr>
              <w:pStyle w:val="ENoteTableText"/>
              <w:rPr>
                <w:noProof/>
              </w:rPr>
            </w:pPr>
            <w:r w:rsidRPr="00D16BB4">
              <w:rPr>
                <w:noProof/>
              </w:rPr>
              <w:t>Sch 1: 16 July 2020 (s 2(1) item 2)</w:t>
            </w:r>
          </w:p>
        </w:tc>
        <w:tc>
          <w:tcPr>
            <w:tcW w:w="1175" w:type="pct"/>
            <w:tcBorders>
              <w:top w:val="nil"/>
              <w:bottom w:val="single" w:sz="4" w:space="0" w:color="auto"/>
              <w:right w:val="nil"/>
            </w:tcBorders>
            <w:shd w:val="clear" w:color="auto" w:fill="auto"/>
          </w:tcPr>
          <w:p w14:paraId="6777F495" w14:textId="77777777" w:rsidR="00192D53" w:rsidRPr="00D16BB4" w:rsidRDefault="00192D53" w:rsidP="00192D53">
            <w:pPr>
              <w:pStyle w:val="ENoteTableText"/>
            </w:pPr>
            <w:r w:rsidRPr="00D16BB4">
              <w:t>—</w:t>
            </w:r>
          </w:p>
        </w:tc>
      </w:tr>
      <w:tr w:rsidR="00192D53" w:rsidRPr="00D16BB4" w14:paraId="0AF3BD20" w14:textId="77777777" w:rsidTr="00A81C5B">
        <w:trPr>
          <w:cantSplit/>
        </w:trPr>
        <w:tc>
          <w:tcPr>
            <w:tcW w:w="1275" w:type="pct"/>
            <w:tcBorders>
              <w:top w:val="single" w:sz="4" w:space="0" w:color="auto"/>
              <w:bottom w:val="single" w:sz="4" w:space="0" w:color="auto"/>
            </w:tcBorders>
            <w:shd w:val="clear" w:color="auto" w:fill="auto"/>
          </w:tcPr>
          <w:p w14:paraId="093BDA49" w14:textId="05165C87" w:rsidR="00192D53" w:rsidRPr="00D16BB4" w:rsidRDefault="00192D53" w:rsidP="00192D53">
            <w:pPr>
              <w:pStyle w:val="ENoteTableText"/>
            </w:pPr>
            <w:r w:rsidRPr="00D16BB4">
              <w:t xml:space="preserve">Air Services Legislation (Repeal and Consequential Amendments) </w:t>
            </w:r>
            <w:r w:rsidR="009E3970">
              <w:t>Regulations 2</w:t>
            </w:r>
            <w:r w:rsidRPr="00D16BB4">
              <w:t>019</w:t>
            </w:r>
          </w:p>
        </w:tc>
        <w:tc>
          <w:tcPr>
            <w:tcW w:w="1275" w:type="pct"/>
            <w:tcBorders>
              <w:top w:val="single" w:sz="4" w:space="0" w:color="auto"/>
              <w:bottom w:val="single" w:sz="4" w:space="0" w:color="auto"/>
            </w:tcBorders>
            <w:shd w:val="clear" w:color="auto" w:fill="auto"/>
          </w:tcPr>
          <w:p w14:paraId="5831D458" w14:textId="77777777" w:rsidR="00192D53" w:rsidRPr="00D16BB4" w:rsidRDefault="00192D53" w:rsidP="00192D53">
            <w:pPr>
              <w:pStyle w:val="ENoteTableText"/>
              <w:rPr>
                <w:noProof/>
              </w:rPr>
            </w:pPr>
            <w:r w:rsidRPr="00D16BB4">
              <w:rPr>
                <w:noProof/>
              </w:rPr>
              <w:t>25 Mar 2019 (F2019L00372)</w:t>
            </w:r>
          </w:p>
        </w:tc>
        <w:tc>
          <w:tcPr>
            <w:tcW w:w="1275" w:type="pct"/>
            <w:tcBorders>
              <w:top w:val="single" w:sz="4" w:space="0" w:color="auto"/>
              <w:bottom w:val="single" w:sz="4" w:space="0" w:color="auto"/>
            </w:tcBorders>
            <w:shd w:val="clear" w:color="auto" w:fill="auto"/>
          </w:tcPr>
          <w:p w14:paraId="0AAC2C28" w14:textId="07DF18AB" w:rsidR="00192D53" w:rsidRPr="00D16BB4" w:rsidRDefault="00192D53" w:rsidP="00192D53">
            <w:pPr>
              <w:pStyle w:val="ENoteTableText"/>
              <w:rPr>
                <w:noProof/>
              </w:rPr>
            </w:pPr>
            <w:r w:rsidRPr="00D16BB4">
              <w:rPr>
                <w:noProof/>
              </w:rPr>
              <w:t>Sch 1 (</w:t>
            </w:r>
            <w:r w:rsidR="009E3970">
              <w:rPr>
                <w:noProof/>
              </w:rPr>
              <w:t>items 1</w:t>
            </w:r>
            <w:r w:rsidRPr="00D16BB4">
              <w:rPr>
                <w:noProof/>
              </w:rPr>
              <w:t xml:space="preserve">7–21): 26 Mar 2019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0A26BB7F" w14:textId="77777777" w:rsidR="00192D53" w:rsidRPr="00D16BB4" w:rsidRDefault="00192D53" w:rsidP="00192D53">
            <w:pPr>
              <w:pStyle w:val="ENoteTableText"/>
            </w:pPr>
            <w:r w:rsidRPr="00D16BB4">
              <w:t>—</w:t>
            </w:r>
          </w:p>
        </w:tc>
      </w:tr>
      <w:tr w:rsidR="00192D53" w:rsidRPr="00D16BB4" w14:paraId="209CC23F" w14:textId="77777777" w:rsidTr="00A81C5B">
        <w:trPr>
          <w:cantSplit/>
        </w:trPr>
        <w:tc>
          <w:tcPr>
            <w:tcW w:w="1275" w:type="pct"/>
            <w:tcBorders>
              <w:top w:val="single" w:sz="4" w:space="0" w:color="auto"/>
              <w:bottom w:val="nil"/>
            </w:tcBorders>
            <w:shd w:val="clear" w:color="auto" w:fill="auto"/>
          </w:tcPr>
          <w:p w14:paraId="43AB1AC3" w14:textId="0074D482" w:rsidR="00192D53" w:rsidRPr="00D16BB4" w:rsidRDefault="00192D53" w:rsidP="00523297">
            <w:pPr>
              <w:pStyle w:val="ENoteTableText"/>
              <w:keepNext/>
            </w:pPr>
            <w:r w:rsidRPr="00D16BB4">
              <w:lastRenderedPageBreak/>
              <w:t xml:space="preserve">Civil Aviation Safety Amendment (Operations Definitions) </w:t>
            </w:r>
            <w:r w:rsidR="009E3970">
              <w:t>Regulations 2</w:t>
            </w:r>
            <w:r w:rsidRPr="00D16BB4">
              <w:t>019</w:t>
            </w:r>
          </w:p>
        </w:tc>
        <w:tc>
          <w:tcPr>
            <w:tcW w:w="1275" w:type="pct"/>
            <w:tcBorders>
              <w:top w:val="single" w:sz="4" w:space="0" w:color="auto"/>
              <w:bottom w:val="nil"/>
            </w:tcBorders>
            <w:shd w:val="clear" w:color="auto" w:fill="auto"/>
          </w:tcPr>
          <w:p w14:paraId="162E9624" w14:textId="77777777" w:rsidR="00192D53" w:rsidRPr="00D16BB4" w:rsidRDefault="00192D53" w:rsidP="00192D53">
            <w:pPr>
              <w:pStyle w:val="ENoteTableText"/>
              <w:rPr>
                <w:noProof/>
              </w:rPr>
            </w:pPr>
            <w:r w:rsidRPr="00D16BB4">
              <w:rPr>
                <w:noProof/>
              </w:rPr>
              <w:t>8 Apr 2019 (F2019L00557)</w:t>
            </w:r>
          </w:p>
        </w:tc>
        <w:tc>
          <w:tcPr>
            <w:tcW w:w="1275" w:type="pct"/>
            <w:tcBorders>
              <w:top w:val="single" w:sz="4" w:space="0" w:color="auto"/>
              <w:bottom w:val="nil"/>
            </w:tcBorders>
            <w:shd w:val="clear" w:color="auto" w:fill="auto"/>
          </w:tcPr>
          <w:p w14:paraId="14429AC1" w14:textId="73100094" w:rsidR="00192D53" w:rsidRPr="00D16BB4" w:rsidRDefault="00192D53" w:rsidP="00192D53">
            <w:pPr>
              <w:pStyle w:val="ENoteTableText"/>
              <w:rPr>
                <w:noProof/>
              </w:rPr>
            </w:pPr>
            <w:r w:rsidRPr="00D16BB4">
              <w:rPr>
                <w:noProof/>
              </w:rPr>
              <w:t xml:space="preserve">2 Dec 2021 (s 2(1) </w:t>
            </w:r>
            <w:r w:rsidR="009E3970">
              <w:rPr>
                <w:noProof/>
              </w:rPr>
              <w:t>item 1</w:t>
            </w:r>
            <w:r w:rsidRPr="00D16BB4">
              <w:rPr>
                <w:noProof/>
              </w:rPr>
              <w:t>)</w:t>
            </w:r>
          </w:p>
        </w:tc>
        <w:tc>
          <w:tcPr>
            <w:tcW w:w="1175" w:type="pct"/>
            <w:tcBorders>
              <w:top w:val="single" w:sz="4" w:space="0" w:color="auto"/>
              <w:bottom w:val="nil"/>
              <w:right w:val="nil"/>
            </w:tcBorders>
            <w:shd w:val="clear" w:color="auto" w:fill="auto"/>
          </w:tcPr>
          <w:p w14:paraId="5A379004" w14:textId="77777777" w:rsidR="00192D53" w:rsidRPr="00D16BB4" w:rsidRDefault="00192D53" w:rsidP="00192D53">
            <w:pPr>
              <w:pStyle w:val="ENoteTableText"/>
            </w:pPr>
            <w:r w:rsidRPr="00D16BB4">
              <w:t>—</w:t>
            </w:r>
          </w:p>
        </w:tc>
      </w:tr>
      <w:tr w:rsidR="00192D53" w:rsidRPr="00D16BB4" w14:paraId="004A2CC1" w14:textId="77777777" w:rsidTr="00A81C5B">
        <w:trPr>
          <w:cantSplit/>
        </w:trPr>
        <w:tc>
          <w:tcPr>
            <w:tcW w:w="1275" w:type="pct"/>
            <w:tcBorders>
              <w:top w:val="nil"/>
              <w:bottom w:val="nil"/>
            </w:tcBorders>
            <w:shd w:val="clear" w:color="auto" w:fill="auto"/>
          </w:tcPr>
          <w:p w14:paraId="38D4A7BB" w14:textId="77777777" w:rsidR="00192D53" w:rsidRPr="00D16BB4" w:rsidRDefault="00192D53" w:rsidP="001D741B">
            <w:pPr>
              <w:pStyle w:val="ENoteTTIndentHeading"/>
            </w:pPr>
            <w:r w:rsidRPr="00D16BB4">
              <w:t>as amended by</w:t>
            </w:r>
          </w:p>
        </w:tc>
        <w:tc>
          <w:tcPr>
            <w:tcW w:w="1275" w:type="pct"/>
            <w:tcBorders>
              <w:top w:val="nil"/>
              <w:bottom w:val="nil"/>
            </w:tcBorders>
            <w:shd w:val="clear" w:color="auto" w:fill="auto"/>
          </w:tcPr>
          <w:p w14:paraId="5133774A" w14:textId="77777777" w:rsidR="00192D53" w:rsidRPr="00D16BB4" w:rsidRDefault="00192D53" w:rsidP="00192D53">
            <w:pPr>
              <w:pStyle w:val="ENoteTableText"/>
              <w:rPr>
                <w:noProof/>
              </w:rPr>
            </w:pPr>
          </w:p>
        </w:tc>
        <w:tc>
          <w:tcPr>
            <w:tcW w:w="1275" w:type="pct"/>
            <w:tcBorders>
              <w:top w:val="nil"/>
              <w:bottom w:val="nil"/>
            </w:tcBorders>
            <w:shd w:val="clear" w:color="auto" w:fill="auto"/>
          </w:tcPr>
          <w:p w14:paraId="3E74413A" w14:textId="77777777" w:rsidR="00192D53" w:rsidRPr="00D16BB4" w:rsidRDefault="00192D53" w:rsidP="00192D53">
            <w:pPr>
              <w:pStyle w:val="ENoteTableText"/>
              <w:rPr>
                <w:noProof/>
              </w:rPr>
            </w:pPr>
          </w:p>
        </w:tc>
        <w:tc>
          <w:tcPr>
            <w:tcW w:w="1175" w:type="pct"/>
            <w:tcBorders>
              <w:top w:val="nil"/>
              <w:bottom w:val="nil"/>
              <w:right w:val="nil"/>
            </w:tcBorders>
            <w:shd w:val="clear" w:color="auto" w:fill="auto"/>
          </w:tcPr>
          <w:p w14:paraId="0CF724C4" w14:textId="77777777" w:rsidR="00192D53" w:rsidRPr="00D16BB4" w:rsidRDefault="00192D53" w:rsidP="00192D53">
            <w:pPr>
              <w:pStyle w:val="ENoteTableText"/>
            </w:pPr>
          </w:p>
        </w:tc>
      </w:tr>
      <w:tr w:rsidR="00192D53" w:rsidRPr="00D16BB4" w14:paraId="2BDB0264" w14:textId="77777777" w:rsidTr="00A81C5B">
        <w:trPr>
          <w:cantSplit/>
        </w:trPr>
        <w:tc>
          <w:tcPr>
            <w:tcW w:w="1275" w:type="pct"/>
            <w:tcBorders>
              <w:top w:val="nil"/>
              <w:bottom w:val="nil"/>
            </w:tcBorders>
            <w:shd w:val="clear" w:color="auto" w:fill="auto"/>
          </w:tcPr>
          <w:p w14:paraId="38A38868" w14:textId="0205566F" w:rsidR="00192D53" w:rsidRPr="00D16BB4" w:rsidRDefault="00192D53" w:rsidP="001D741B">
            <w:pPr>
              <w:pStyle w:val="ENoteTTi"/>
              <w:keepNext w:val="0"/>
              <w:rPr>
                <w:noProof/>
              </w:rPr>
            </w:pPr>
            <w:r w:rsidRPr="00D16BB4">
              <w:rPr>
                <w:noProof/>
              </w:rPr>
              <w:t>Civil Aviation Legislation Amendment (</w:t>
            </w:r>
            <w:r w:rsidR="009E3970">
              <w:rPr>
                <w:noProof/>
              </w:rPr>
              <w:t>Parts 1</w:t>
            </w:r>
            <w:r w:rsidRPr="00D16BB4">
              <w:rPr>
                <w:noProof/>
              </w:rPr>
              <w:t xml:space="preserve">03, 105 and 131) </w:t>
            </w:r>
            <w:r w:rsidR="009E3970">
              <w:rPr>
                <w:noProof/>
              </w:rPr>
              <w:t>Regulations 2</w:t>
            </w:r>
            <w:r w:rsidRPr="00D16BB4">
              <w:rPr>
                <w:noProof/>
              </w:rPr>
              <w:t>019</w:t>
            </w:r>
          </w:p>
        </w:tc>
        <w:tc>
          <w:tcPr>
            <w:tcW w:w="1275" w:type="pct"/>
            <w:tcBorders>
              <w:top w:val="nil"/>
              <w:bottom w:val="nil"/>
            </w:tcBorders>
            <w:shd w:val="clear" w:color="auto" w:fill="auto"/>
          </w:tcPr>
          <w:p w14:paraId="74B4E2A2" w14:textId="77777777" w:rsidR="00192D53" w:rsidRPr="00D16BB4" w:rsidRDefault="00192D53" w:rsidP="00192D53">
            <w:pPr>
              <w:pStyle w:val="ENoteTableText"/>
              <w:rPr>
                <w:noProof/>
              </w:rPr>
            </w:pPr>
            <w:r w:rsidRPr="00D16BB4">
              <w:rPr>
                <w:noProof/>
              </w:rPr>
              <w:t>16 Dec 2019 (F2019L01621)</w:t>
            </w:r>
          </w:p>
        </w:tc>
        <w:tc>
          <w:tcPr>
            <w:tcW w:w="1275" w:type="pct"/>
            <w:tcBorders>
              <w:top w:val="nil"/>
              <w:bottom w:val="nil"/>
            </w:tcBorders>
            <w:shd w:val="clear" w:color="auto" w:fill="auto"/>
          </w:tcPr>
          <w:p w14:paraId="5A675BCF" w14:textId="4C905FB3" w:rsidR="00192D53" w:rsidRPr="00D16BB4" w:rsidRDefault="00192D53" w:rsidP="00192D53">
            <w:pPr>
              <w:pStyle w:val="ENoteTableText"/>
              <w:rPr>
                <w:noProof/>
              </w:rPr>
            </w:pPr>
            <w:r w:rsidRPr="00D16BB4">
              <w:rPr>
                <w:noProof/>
              </w:rPr>
              <w:t>Sch 4 (</w:t>
            </w:r>
            <w:r w:rsidR="009E3970">
              <w:rPr>
                <w:noProof/>
              </w:rPr>
              <w:t>items 1</w:t>
            </w:r>
            <w:r w:rsidRPr="00D16BB4">
              <w:rPr>
                <w:noProof/>
              </w:rPr>
              <w:t xml:space="preserve">–3): 17 Dec 2019 (s 2(1) </w:t>
            </w:r>
            <w:r w:rsidR="00BA761D" w:rsidRPr="00D16BB4">
              <w:rPr>
                <w:noProof/>
              </w:rPr>
              <w:t>item 3</w:t>
            </w:r>
            <w:r w:rsidRPr="00D16BB4">
              <w:rPr>
                <w:noProof/>
              </w:rPr>
              <w:t>)</w:t>
            </w:r>
          </w:p>
        </w:tc>
        <w:tc>
          <w:tcPr>
            <w:tcW w:w="1175" w:type="pct"/>
            <w:tcBorders>
              <w:top w:val="nil"/>
              <w:bottom w:val="nil"/>
              <w:right w:val="nil"/>
            </w:tcBorders>
            <w:shd w:val="clear" w:color="auto" w:fill="auto"/>
          </w:tcPr>
          <w:p w14:paraId="4A39F0E3" w14:textId="77777777" w:rsidR="00192D53" w:rsidRPr="00D16BB4" w:rsidRDefault="00192D53" w:rsidP="00192D53">
            <w:pPr>
              <w:pStyle w:val="ENoteTableText"/>
            </w:pPr>
            <w:r w:rsidRPr="00D16BB4">
              <w:t>—</w:t>
            </w:r>
          </w:p>
        </w:tc>
      </w:tr>
      <w:tr w:rsidR="00192D53" w:rsidRPr="00D16BB4" w14:paraId="3968C3E4" w14:textId="77777777" w:rsidTr="00A81C5B">
        <w:trPr>
          <w:cantSplit/>
        </w:trPr>
        <w:tc>
          <w:tcPr>
            <w:tcW w:w="1275" w:type="pct"/>
            <w:tcBorders>
              <w:top w:val="nil"/>
              <w:bottom w:val="single" w:sz="4" w:space="0" w:color="auto"/>
            </w:tcBorders>
            <w:shd w:val="clear" w:color="auto" w:fill="auto"/>
          </w:tcPr>
          <w:p w14:paraId="5C87CE35" w14:textId="002440F5" w:rsidR="00192D53" w:rsidRPr="00D16BB4" w:rsidRDefault="00192D53" w:rsidP="001D741B">
            <w:pPr>
              <w:pStyle w:val="ENoteTTi"/>
              <w:keepNext w:val="0"/>
              <w:rPr>
                <w:noProof/>
              </w:rPr>
            </w:pPr>
            <w:r w:rsidRPr="00D16BB4">
              <w:rPr>
                <w:noProof/>
              </w:rPr>
              <w:t xml:space="preserve">Civil Aviation Legislation Amendment (Flight Operations—Miscellaneous Amendments) </w:t>
            </w:r>
            <w:r w:rsidR="009E3970">
              <w:rPr>
                <w:noProof/>
              </w:rPr>
              <w:t>Regulations 2</w:t>
            </w:r>
            <w:r w:rsidRPr="00D16BB4">
              <w:rPr>
                <w:noProof/>
              </w:rPr>
              <w:t>020</w:t>
            </w:r>
          </w:p>
        </w:tc>
        <w:tc>
          <w:tcPr>
            <w:tcW w:w="1275" w:type="pct"/>
            <w:tcBorders>
              <w:top w:val="nil"/>
              <w:bottom w:val="single" w:sz="4" w:space="0" w:color="auto"/>
            </w:tcBorders>
            <w:shd w:val="clear" w:color="auto" w:fill="auto"/>
          </w:tcPr>
          <w:p w14:paraId="60FE9C39" w14:textId="160714D1" w:rsidR="00192D53" w:rsidRPr="00D16BB4" w:rsidRDefault="00192D53" w:rsidP="00192D53">
            <w:pPr>
              <w:pStyle w:val="ENoteTableText"/>
              <w:rPr>
                <w:noProof/>
              </w:rPr>
            </w:pPr>
            <w:r w:rsidRPr="00D16BB4">
              <w:rPr>
                <w:noProof/>
              </w:rPr>
              <w:t>6 Oct 2020 (F2020L01283)</w:t>
            </w:r>
          </w:p>
        </w:tc>
        <w:tc>
          <w:tcPr>
            <w:tcW w:w="1275" w:type="pct"/>
            <w:tcBorders>
              <w:top w:val="nil"/>
              <w:bottom w:val="single" w:sz="4" w:space="0" w:color="auto"/>
            </w:tcBorders>
            <w:shd w:val="clear" w:color="auto" w:fill="auto"/>
          </w:tcPr>
          <w:p w14:paraId="22BC0FCD" w14:textId="216B268C" w:rsidR="00192D53" w:rsidRPr="00D16BB4" w:rsidRDefault="00192D53" w:rsidP="00192D53">
            <w:pPr>
              <w:pStyle w:val="ENoteTableText"/>
              <w:rPr>
                <w:noProof/>
              </w:rPr>
            </w:pPr>
            <w:r w:rsidRPr="00D16BB4">
              <w:rPr>
                <w:noProof/>
              </w:rPr>
              <w:t>Sch 1 (</w:t>
            </w:r>
            <w:r w:rsidR="00BA761D" w:rsidRPr="00D16BB4">
              <w:rPr>
                <w:noProof/>
              </w:rPr>
              <w:t>items 2</w:t>
            </w:r>
            <w:r w:rsidRPr="00D16BB4">
              <w:rPr>
                <w:noProof/>
              </w:rPr>
              <w:t>2–45) and Sch 3 (</w:t>
            </w:r>
            <w:r w:rsidR="00BA761D" w:rsidRPr="00D16BB4">
              <w:rPr>
                <w:noProof/>
              </w:rPr>
              <w:t>item 3</w:t>
            </w:r>
            <w:r w:rsidRPr="00D16BB4">
              <w:rPr>
                <w:noProof/>
              </w:rPr>
              <w:t xml:space="preserve">): 7 Oct 2020 (s 2(1) </w:t>
            </w:r>
            <w:r w:rsidR="00BA761D" w:rsidRPr="00D16BB4">
              <w:rPr>
                <w:noProof/>
              </w:rPr>
              <w:t>items 2</w:t>
            </w:r>
            <w:r w:rsidRPr="00D16BB4">
              <w:rPr>
                <w:noProof/>
              </w:rPr>
              <w:t>, 4)</w:t>
            </w:r>
          </w:p>
        </w:tc>
        <w:tc>
          <w:tcPr>
            <w:tcW w:w="1175" w:type="pct"/>
            <w:tcBorders>
              <w:top w:val="nil"/>
              <w:bottom w:val="single" w:sz="4" w:space="0" w:color="auto"/>
              <w:right w:val="nil"/>
            </w:tcBorders>
            <w:shd w:val="clear" w:color="auto" w:fill="auto"/>
          </w:tcPr>
          <w:p w14:paraId="23B6DDD4" w14:textId="521B3E6D" w:rsidR="00192D53" w:rsidRPr="00D16BB4" w:rsidRDefault="00192D53" w:rsidP="00192D53">
            <w:pPr>
              <w:pStyle w:val="ENoteTableText"/>
            </w:pPr>
            <w:r w:rsidRPr="00D16BB4">
              <w:t>—</w:t>
            </w:r>
          </w:p>
        </w:tc>
      </w:tr>
      <w:tr w:rsidR="00192D53" w:rsidRPr="00D16BB4" w14:paraId="6529ED17" w14:textId="77777777" w:rsidTr="00A81C5B">
        <w:trPr>
          <w:cantSplit/>
        </w:trPr>
        <w:tc>
          <w:tcPr>
            <w:tcW w:w="1275" w:type="pct"/>
            <w:tcBorders>
              <w:top w:val="single" w:sz="4" w:space="0" w:color="auto"/>
              <w:bottom w:val="nil"/>
            </w:tcBorders>
            <w:shd w:val="clear" w:color="auto" w:fill="auto"/>
          </w:tcPr>
          <w:p w14:paraId="0BF78C93" w14:textId="71193734" w:rsidR="00192D53" w:rsidRPr="00D16BB4" w:rsidRDefault="00192D53" w:rsidP="00192D53">
            <w:pPr>
              <w:pStyle w:val="ENoteTableText"/>
            </w:pPr>
            <w:r w:rsidRPr="00D16BB4">
              <w:t xml:space="preserve">Civil Aviation Safety Amendment (Remotely Piloted Aircraft and Model Aircraft—Registration and Accreditation) </w:t>
            </w:r>
            <w:r w:rsidR="009E3970">
              <w:t>Regulations 2</w:t>
            </w:r>
            <w:r w:rsidRPr="00D16BB4">
              <w:t>019</w:t>
            </w:r>
          </w:p>
        </w:tc>
        <w:tc>
          <w:tcPr>
            <w:tcW w:w="1275" w:type="pct"/>
            <w:tcBorders>
              <w:top w:val="single" w:sz="4" w:space="0" w:color="auto"/>
              <w:bottom w:val="nil"/>
            </w:tcBorders>
            <w:shd w:val="clear" w:color="auto" w:fill="auto"/>
          </w:tcPr>
          <w:p w14:paraId="32D89980" w14:textId="77777777" w:rsidR="00192D53" w:rsidRPr="00D16BB4" w:rsidRDefault="00192D53" w:rsidP="00192D53">
            <w:pPr>
              <w:pStyle w:val="ENoteTableText"/>
              <w:rPr>
                <w:noProof/>
              </w:rPr>
            </w:pPr>
            <w:r w:rsidRPr="00D16BB4">
              <w:rPr>
                <w:noProof/>
              </w:rPr>
              <w:t>31 July 2019 (F2019L01027)</w:t>
            </w:r>
          </w:p>
        </w:tc>
        <w:tc>
          <w:tcPr>
            <w:tcW w:w="1275" w:type="pct"/>
            <w:tcBorders>
              <w:top w:val="single" w:sz="4" w:space="0" w:color="auto"/>
              <w:bottom w:val="nil"/>
            </w:tcBorders>
            <w:shd w:val="clear" w:color="auto" w:fill="auto"/>
          </w:tcPr>
          <w:p w14:paraId="3A85A2E2" w14:textId="6F21BA64" w:rsidR="00192D53" w:rsidRPr="00D16BB4" w:rsidRDefault="00192D53" w:rsidP="00192D53">
            <w:pPr>
              <w:pStyle w:val="ENoteTableText"/>
              <w:rPr>
                <w:noProof/>
                <w:u w:val="single"/>
              </w:rPr>
            </w:pPr>
            <w:r w:rsidRPr="00D16BB4">
              <w:rPr>
                <w:noProof/>
              </w:rPr>
              <w:t>Sch 1 and 2: 30 Sept 2020 (s 2(1) item 2)</w:t>
            </w:r>
            <w:r w:rsidRPr="00D16BB4">
              <w:rPr>
                <w:noProof/>
              </w:rPr>
              <w:br/>
              <w:t xml:space="preserve">Remainder: 1 Aug 2019 (s 2(1) </w:t>
            </w:r>
            <w:r w:rsidR="009E3970">
              <w:rPr>
                <w:noProof/>
              </w:rPr>
              <w:t>items 1</w:t>
            </w:r>
            <w:r w:rsidRPr="00D16BB4">
              <w:rPr>
                <w:noProof/>
              </w:rPr>
              <w:t>, 3)</w:t>
            </w:r>
          </w:p>
        </w:tc>
        <w:tc>
          <w:tcPr>
            <w:tcW w:w="1175" w:type="pct"/>
            <w:tcBorders>
              <w:top w:val="single" w:sz="4" w:space="0" w:color="auto"/>
              <w:bottom w:val="nil"/>
              <w:right w:val="nil"/>
            </w:tcBorders>
            <w:shd w:val="clear" w:color="auto" w:fill="auto"/>
          </w:tcPr>
          <w:p w14:paraId="33C69AB5" w14:textId="77777777" w:rsidR="00192D53" w:rsidRPr="00D16BB4" w:rsidRDefault="00192D53" w:rsidP="00192D53">
            <w:pPr>
              <w:pStyle w:val="ENoteTableText"/>
            </w:pPr>
            <w:r w:rsidRPr="00D16BB4">
              <w:t>—</w:t>
            </w:r>
          </w:p>
        </w:tc>
      </w:tr>
      <w:tr w:rsidR="00192D53" w:rsidRPr="00D16BB4" w14:paraId="2F7BEADB" w14:textId="77777777" w:rsidTr="00A81C5B">
        <w:trPr>
          <w:cantSplit/>
        </w:trPr>
        <w:tc>
          <w:tcPr>
            <w:tcW w:w="1275" w:type="pct"/>
            <w:tcBorders>
              <w:top w:val="nil"/>
              <w:bottom w:val="nil"/>
            </w:tcBorders>
            <w:shd w:val="clear" w:color="auto" w:fill="auto"/>
          </w:tcPr>
          <w:p w14:paraId="1479754F" w14:textId="77777777" w:rsidR="00192D53" w:rsidRPr="00D16BB4" w:rsidRDefault="00192D53" w:rsidP="00192D53">
            <w:pPr>
              <w:pStyle w:val="ENoteTTIndentHeading"/>
            </w:pPr>
            <w:r w:rsidRPr="00D16BB4">
              <w:t>as amended by</w:t>
            </w:r>
          </w:p>
        </w:tc>
        <w:tc>
          <w:tcPr>
            <w:tcW w:w="1275" w:type="pct"/>
            <w:tcBorders>
              <w:top w:val="nil"/>
              <w:bottom w:val="nil"/>
            </w:tcBorders>
            <w:shd w:val="clear" w:color="auto" w:fill="auto"/>
          </w:tcPr>
          <w:p w14:paraId="12960509" w14:textId="77777777" w:rsidR="00192D53" w:rsidRPr="00D16BB4" w:rsidRDefault="00192D53" w:rsidP="00192D53">
            <w:pPr>
              <w:pStyle w:val="ENoteTableText"/>
              <w:rPr>
                <w:noProof/>
              </w:rPr>
            </w:pPr>
          </w:p>
        </w:tc>
        <w:tc>
          <w:tcPr>
            <w:tcW w:w="1275" w:type="pct"/>
            <w:tcBorders>
              <w:top w:val="nil"/>
              <w:bottom w:val="nil"/>
            </w:tcBorders>
            <w:shd w:val="clear" w:color="auto" w:fill="auto"/>
          </w:tcPr>
          <w:p w14:paraId="204BD9A0" w14:textId="77777777" w:rsidR="00192D53" w:rsidRPr="00D16BB4" w:rsidRDefault="00192D53" w:rsidP="00192D53">
            <w:pPr>
              <w:pStyle w:val="ENoteTableText"/>
              <w:rPr>
                <w:noProof/>
              </w:rPr>
            </w:pPr>
          </w:p>
        </w:tc>
        <w:tc>
          <w:tcPr>
            <w:tcW w:w="1175" w:type="pct"/>
            <w:tcBorders>
              <w:top w:val="nil"/>
              <w:bottom w:val="nil"/>
              <w:right w:val="nil"/>
            </w:tcBorders>
            <w:shd w:val="clear" w:color="auto" w:fill="auto"/>
          </w:tcPr>
          <w:p w14:paraId="18E8A12D" w14:textId="77777777" w:rsidR="00192D53" w:rsidRPr="00D16BB4" w:rsidRDefault="00192D53" w:rsidP="00192D53">
            <w:pPr>
              <w:pStyle w:val="ENoteTableText"/>
            </w:pPr>
          </w:p>
        </w:tc>
      </w:tr>
      <w:tr w:rsidR="00192D53" w:rsidRPr="00D16BB4" w14:paraId="3FB9284E" w14:textId="77777777" w:rsidTr="00A81C5B">
        <w:trPr>
          <w:cantSplit/>
        </w:trPr>
        <w:tc>
          <w:tcPr>
            <w:tcW w:w="1275" w:type="pct"/>
            <w:tcBorders>
              <w:top w:val="nil"/>
              <w:bottom w:val="single" w:sz="4" w:space="0" w:color="auto"/>
            </w:tcBorders>
            <w:shd w:val="clear" w:color="auto" w:fill="auto"/>
          </w:tcPr>
          <w:p w14:paraId="3FED8D2E" w14:textId="77777777" w:rsidR="00192D53" w:rsidRPr="00D16BB4" w:rsidRDefault="00192D53" w:rsidP="00192D53">
            <w:pPr>
              <w:pStyle w:val="ENoteTTi"/>
              <w:keepNext w:val="0"/>
            </w:pPr>
            <w:r w:rsidRPr="00D16BB4">
              <w:rPr>
                <w:noProof/>
              </w:rPr>
              <w:t>Civil Aviation Safety Amendment (Remotely Piloted Aircraft and Model Aircraft—Registration and Accreditation) Regulations (No. 2) 2019</w:t>
            </w:r>
          </w:p>
        </w:tc>
        <w:tc>
          <w:tcPr>
            <w:tcW w:w="1275" w:type="pct"/>
            <w:tcBorders>
              <w:top w:val="nil"/>
              <w:bottom w:val="single" w:sz="4" w:space="0" w:color="auto"/>
            </w:tcBorders>
            <w:shd w:val="clear" w:color="auto" w:fill="auto"/>
          </w:tcPr>
          <w:p w14:paraId="174DEB57" w14:textId="77777777" w:rsidR="00192D53" w:rsidRPr="00D16BB4" w:rsidRDefault="00192D53" w:rsidP="00192D53">
            <w:pPr>
              <w:pStyle w:val="ENoteTableText"/>
              <w:rPr>
                <w:noProof/>
              </w:rPr>
            </w:pPr>
            <w:r w:rsidRPr="00D16BB4">
              <w:rPr>
                <w:noProof/>
              </w:rPr>
              <w:t>22 Oct 2019 (F2019L01364)</w:t>
            </w:r>
          </w:p>
        </w:tc>
        <w:tc>
          <w:tcPr>
            <w:tcW w:w="1275" w:type="pct"/>
            <w:tcBorders>
              <w:top w:val="nil"/>
              <w:bottom w:val="single" w:sz="4" w:space="0" w:color="auto"/>
            </w:tcBorders>
            <w:shd w:val="clear" w:color="auto" w:fill="auto"/>
          </w:tcPr>
          <w:p w14:paraId="234A22FA" w14:textId="2798C33A" w:rsidR="00192D53" w:rsidRPr="00D16BB4" w:rsidRDefault="00192D53" w:rsidP="00192D53">
            <w:pPr>
              <w:pStyle w:val="ENoteTableText"/>
              <w:rPr>
                <w:noProof/>
              </w:rPr>
            </w:pPr>
            <w:r w:rsidRPr="00D16BB4">
              <w:rPr>
                <w:noProof/>
              </w:rPr>
              <w:t>Sch 1 (</w:t>
            </w:r>
            <w:r w:rsidR="009E3970">
              <w:rPr>
                <w:noProof/>
              </w:rPr>
              <w:t>item 1</w:t>
            </w:r>
            <w:r w:rsidRPr="00D16BB4">
              <w:rPr>
                <w:noProof/>
              </w:rPr>
              <w:t xml:space="preserve">): 23 Oct 2019 (s 2(1) </w:t>
            </w:r>
            <w:r w:rsidR="009E3970">
              <w:rPr>
                <w:noProof/>
              </w:rPr>
              <w:t>item 1</w:t>
            </w:r>
            <w:r w:rsidRPr="00D16BB4">
              <w:rPr>
                <w:noProof/>
              </w:rPr>
              <w:t>)</w:t>
            </w:r>
          </w:p>
        </w:tc>
        <w:tc>
          <w:tcPr>
            <w:tcW w:w="1175" w:type="pct"/>
            <w:tcBorders>
              <w:top w:val="nil"/>
              <w:bottom w:val="single" w:sz="4" w:space="0" w:color="auto"/>
              <w:right w:val="nil"/>
            </w:tcBorders>
            <w:shd w:val="clear" w:color="auto" w:fill="auto"/>
          </w:tcPr>
          <w:p w14:paraId="6E2C9766" w14:textId="77777777" w:rsidR="00192D53" w:rsidRPr="00D16BB4" w:rsidRDefault="00192D53" w:rsidP="00192D53">
            <w:pPr>
              <w:pStyle w:val="ENoteTableText"/>
            </w:pPr>
            <w:r w:rsidRPr="00D16BB4">
              <w:t>—</w:t>
            </w:r>
          </w:p>
        </w:tc>
      </w:tr>
      <w:tr w:rsidR="00192D53" w:rsidRPr="00D16BB4" w14:paraId="0571F26D" w14:textId="77777777" w:rsidTr="00A81C5B">
        <w:trPr>
          <w:cantSplit/>
        </w:trPr>
        <w:tc>
          <w:tcPr>
            <w:tcW w:w="1275" w:type="pct"/>
            <w:tcBorders>
              <w:top w:val="single" w:sz="4" w:space="0" w:color="auto"/>
              <w:bottom w:val="single" w:sz="4" w:space="0" w:color="auto"/>
            </w:tcBorders>
            <w:shd w:val="clear" w:color="auto" w:fill="auto"/>
          </w:tcPr>
          <w:p w14:paraId="3D4C02BD" w14:textId="77777777" w:rsidR="00192D53" w:rsidRPr="00D16BB4" w:rsidRDefault="00192D53" w:rsidP="00192D53">
            <w:pPr>
              <w:pStyle w:val="ENoteTableText"/>
            </w:pPr>
            <w:r w:rsidRPr="00D16BB4">
              <w:rPr>
                <w:noProof/>
              </w:rPr>
              <w:t>Civil Aviation Safety Amendment (Remotely Piloted Aircraft and Model Aircraft—Registration and Accreditation) Regulations (No. 2) 2019</w:t>
            </w:r>
          </w:p>
        </w:tc>
        <w:tc>
          <w:tcPr>
            <w:tcW w:w="1275" w:type="pct"/>
            <w:tcBorders>
              <w:top w:val="single" w:sz="4" w:space="0" w:color="auto"/>
              <w:bottom w:val="single" w:sz="4" w:space="0" w:color="auto"/>
            </w:tcBorders>
            <w:shd w:val="clear" w:color="auto" w:fill="auto"/>
          </w:tcPr>
          <w:p w14:paraId="2811F4AA" w14:textId="77777777" w:rsidR="00192D53" w:rsidRPr="00D16BB4" w:rsidRDefault="00192D53" w:rsidP="00192D53">
            <w:pPr>
              <w:pStyle w:val="ENoteTableText"/>
              <w:rPr>
                <w:noProof/>
              </w:rPr>
            </w:pPr>
            <w:r w:rsidRPr="00D16BB4">
              <w:rPr>
                <w:noProof/>
              </w:rPr>
              <w:t>22 Oct 2019 (F2019L01364)</w:t>
            </w:r>
          </w:p>
        </w:tc>
        <w:tc>
          <w:tcPr>
            <w:tcW w:w="1275" w:type="pct"/>
            <w:tcBorders>
              <w:top w:val="single" w:sz="4" w:space="0" w:color="auto"/>
              <w:bottom w:val="single" w:sz="4" w:space="0" w:color="auto"/>
            </w:tcBorders>
            <w:shd w:val="clear" w:color="auto" w:fill="auto"/>
          </w:tcPr>
          <w:p w14:paraId="53E3D5BA" w14:textId="7C7606B5" w:rsidR="00192D53" w:rsidRPr="00D16BB4" w:rsidRDefault="00192D53" w:rsidP="00192D53">
            <w:pPr>
              <w:pStyle w:val="ENoteTableText"/>
              <w:rPr>
                <w:noProof/>
              </w:rPr>
            </w:pPr>
            <w:r w:rsidRPr="00D16BB4">
              <w:rPr>
                <w:noProof/>
              </w:rPr>
              <w:t>Sch 1 (</w:t>
            </w:r>
            <w:r w:rsidR="00BA761D" w:rsidRPr="00D16BB4">
              <w:rPr>
                <w:noProof/>
              </w:rPr>
              <w:t>items 2</w:t>
            </w:r>
            <w:r w:rsidRPr="00D16BB4">
              <w:rPr>
                <w:noProof/>
              </w:rPr>
              <w:t xml:space="preserve">–22): 23 Oct 2019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668B34B5" w14:textId="77777777" w:rsidR="00192D53" w:rsidRPr="00D16BB4" w:rsidRDefault="00192D53" w:rsidP="00192D53">
            <w:pPr>
              <w:pStyle w:val="ENoteTableText"/>
            </w:pPr>
            <w:r w:rsidRPr="00D16BB4">
              <w:t>—</w:t>
            </w:r>
          </w:p>
        </w:tc>
      </w:tr>
      <w:tr w:rsidR="00192D53" w:rsidRPr="00D16BB4" w14:paraId="4924CC9B" w14:textId="77777777" w:rsidTr="00A81C5B">
        <w:trPr>
          <w:cantSplit/>
        </w:trPr>
        <w:tc>
          <w:tcPr>
            <w:tcW w:w="1275" w:type="pct"/>
            <w:tcBorders>
              <w:top w:val="single" w:sz="4" w:space="0" w:color="auto"/>
              <w:bottom w:val="nil"/>
            </w:tcBorders>
            <w:shd w:val="clear" w:color="auto" w:fill="auto"/>
          </w:tcPr>
          <w:p w14:paraId="7F6DFDEF" w14:textId="7A877397" w:rsidR="00192D53" w:rsidRPr="00D16BB4" w:rsidRDefault="00192D53" w:rsidP="00192D53">
            <w:pPr>
              <w:pStyle w:val="ENoteTableText"/>
              <w:rPr>
                <w:noProof/>
              </w:rPr>
            </w:pPr>
            <w:r w:rsidRPr="00D16BB4">
              <w:rPr>
                <w:noProof/>
              </w:rPr>
              <w:t>Civil Aviation Legislation Amendment (</w:t>
            </w:r>
            <w:r w:rsidR="009E3970">
              <w:rPr>
                <w:noProof/>
              </w:rPr>
              <w:t>Parts 1</w:t>
            </w:r>
            <w:r w:rsidRPr="00D16BB4">
              <w:rPr>
                <w:noProof/>
              </w:rPr>
              <w:t xml:space="preserve">03, 105 and 131) </w:t>
            </w:r>
            <w:r w:rsidR="009E3970">
              <w:rPr>
                <w:noProof/>
              </w:rPr>
              <w:t>Regulations 2</w:t>
            </w:r>
            <w:r w:rsidRPr="00D16BB4">
              <w:rPr>
                <w:noProof/>
              </w:rPr>
              <w:t>019</w:t>
            </w:r>
          </w:p>
        </w:tc>
        <w:tc>
          <w:tcPr>
            <w:tcW w:w="1275" w:type="pct"/>
            <w:tcBorders>
              <w:top w:val="single" w:sz="4" w:space="0" w:color="auto"/>
              <w:bottom w:val="nil"/>
            </w:tcBorders>
            <w:shd w:val="clear" w:color="auto" w:fill="auto"/>
          </w:tcPr>
          <w:p w14:paraId="39B3BED3" w14:textId="77777777" w:rsidR="00192D53" w:rsidRPr="00D16BB4" w:rsidRDefault="00192D53" w:rsidP="00192D53">
            <w:pPr>
              <w:pStyle w:val="ENoteTableText"/>
              <w:rPr>
                <w:noProof/>
              </w:rPr>
            </w:pPr>
            <w:r w:rsidRPr="00D16BB4">
              <w:rPr>
                <w:noProof/>
              </w:rPr>
              <w:t>16 Dec 2019 (F2019L01621)</w:t>
            </w:r>
          </w:p>
        </w:tc>
        <w:tc>
          <w:tcPr>
            <w:tcW w:w="1275" w:type="pct"/>
            <w:tcBorders>
              <w:top w:val="single" w:sz="4" w:space="0" w:color="auto"/>
              <w:bottom w:val="nil"/>
            </w:tcBorders>
            <w:shd w:val="clear" w:color="auto" w:fill="auto"/>
          </w:tcPr>
          <w:p w14:paraId="3FAC6803" w14:textId="5A7FECD1" w:rsidR="00192D53" w:rsidRPr="00D16BB4" w:rsidRDefault="00192D53" w:rsidP="00192D53">
            <w:pPr>
              <w:pStyle w:val="ENoteTableText"/>
              <w:rPr>
                <w:noProof/>
              </w:rPr>
            </w:pPr>
            <w:r w:rsidRPr="00D16BB4">
              <w:rPr>
                <w:noProof/>
              </w:rPr>
              <w:t>Sch 1, Sch 2 (</w:t>
            </w:r>
            <w:r w:rsidR="00BA761D" w:rsidRPr="00D16BB4">
              <w:rPr>
                <w:noProof/>
              </w:rPr>
              <w:t>items 2</w:t>
            </w:r>
            <w:r w:rsidRPr="00D16BB4">
              <w:rPr>
                <w:noProof/>
              </w:rPr>
              <w:t>–11) and Sch 3: 2 Dec 2021 (s 2(1) item 2)</w:t>
            </w:r>
          </w:p>
        </w:tc>
        <w:tc>
          <w:tcPr>
            <w:tcW w:w="1175" w:type="pct"/>
            <w:tcBorders>
              <w:top w:val="single" w:sz="4" w:space="0" w:color="auto"/>
              <w:bottom w:val="nil"/>
              <w:right w:val="nil"/>
            </w:tcBorders>
            <w:shd w:val="clear" w:color="auto" w:fill="auto"/>
          </w:tcPr>
          <w:p w14:paraId="541F203E" w14:textId="77777777" w:rsidR="00192D53" w:rsidRPr="00D16BB4" w:rsidRDefault="00192D53" w:rsidP="00192D53">
            <w:pPr>
              <w:pStyle w:val="ENoteTableText"/>
            </w:pPr>
            <w:r w:rsidRPr="00D16BB4">
              <w:t>—</w:t>
            </w:r>
          </w:p>
        </w:tc>
      </w:tr>
      <w:tr w:rsidR="00192D53" w:rsidRPr="00D16BB4" w14:paraId="3B662496" w14:textId="77777777" w:rsidTr="00A81C5B">
        <w:trPr>
          <w:cantSplit/>
        </w:trPr>
        <w:tc>
          <w:tcPr>
            <w:tcW w:w="1275" w:type="pct"/>
            <w:tcBorders>
              <w:top w:val="nil"/>
              <w:bottom w:val="nil"/>
            </w:tcBorders>
            <w:shd w:val="clear" w:color="auto" w:fill="auto"/>
          </w:tcPr>
          <w:p w14:paraId="3162D983" w14:textId="4AAA70D3" w:rsidR="00192D53" w:rsidRPr="00D16BB4" w:rsidRDefault="00192D53" w:rsidP="00192D53">
            <w:pPr>
              <w:pStyle w:val="ENoteTTIndentHeading"/>
              <w:rPr>
                <w:noProof/>
              </w:rPr>
            </w:pPr>
            <w:r w:rsidRPr="00D16BB4">
              <w:t>as amended by</w:t>
            </w:r>
          </w:p>
        </w:tc>
        <w:tc>
          <w:tcPr>
            <w:tcW w:w="1275" w:type="pct"/>
            <w:tcBorders>
              <w:top w:val="nil"/>
              <w:bottom w:val="nil"/>
            </w:tcBorders>
            <w:shd w:val="clear" w:color="auto" w:fill="auto"/>
          </w:tcPr>
          <w:p w14:paraId="383F4138" w14:textId="77777777" w:rsidR="00192D53" w:rsidRPr="00D16BB4" w:rsidRDefault="00192D53" w:rsidP="00192D53">
            <w:pPr>
              <w:pStyle w:val="ENoteTableText"/>
              <w:rPr>
                <w:noProof/>
              </w:rPr>
            </w:pPr>
          </w:p>
        </w:tc>
        <w:tc>
          <w:tcPr>
            <w:tcW w:w="1275" w:type="pct"/>
            <w:tcBorders>
              <w:top w:val="nil"/>
              <w:bottom w:val="nil"/>
            </w:tcBorders>
            <w:shd w:val="clear" w:color="auto" w:fill="auto"/>
          </w:tcPr>
          <w:p w14:paraId="6DB5D7E2" w14:textId="77777777" w:rsidR="00192D53" w:rsidRPr="00D16BB4" w:rsidRDefault="00192D53" w:rsidP="00192D53">
            <w:pPr>
              <w:pStyle w:val="ENoteTableText"/>
              <w:rPr>
                <w:noProof/>
              </w:rPr>
            </w:pPr>
          </w:p>
        </w:tc>
        <w:tc>
          <w:tcPr>
            <w:tcW w:w="1175" w:type="pct"/>
            <w:tcBorders>
              <w:top w:val="nil"/>
              <w:bottom w:val="nil"/>
              <w:right w:val="nil"/>
            </w:tcBorders>
            <w:shd w:val="clear" w:color="auto" w:fill="auto"/>
          </w:tcPr>
          <w:p w14:paraId="7427F16F" w14:textId="77777777" w:rsidR="00192D53" w:rsidRPr="00D16BB4" w:rsidRDefault="00192D53" w:rsidP="00192D53">
            <w:pPr>
              <w:pStyle w:val="ENoteTableText"/>
            </w:pPr>
          </w:p>
        </w:tc>
      </w:tr>
      <w:tr w:rsidR="00192D53" w:rsidRPr="00D16BB4" w14:paraId="3F4AF9FB" w14:textId="77777777" w:rsidTr="00A81C5B">
        <w:trPr>
          <w:cantSplit/>
        </w:trPr>
        <w:tc>
          <w:tcPr>
            <w:tcW w:w="1275" w:type="pct"/>
            <w:tcBorders>
              <w:top w:val="nil"/>
              <w:bottom w:val="single" w:sz="4" w:space="0" w:color="auto"/>
            </w:tcBorders>
            <w:shd w:val="clear" w:color="auto" w:fill="auto"/>
          </w:tcPr>
          <w:p w14:paraId="36EDC804" w14:textId="421599F9" w:rsidR="00192D53" w:rsidRPr="00D16BB4" w:rsidRDefault="00192D53" w:rsidP="00192D53">
            <w:pPr>
              <w:pStyle w:val="ENoteTTi"/>
              <w:rPr>
                <w:noProof/>
              </w:rPr>
            </w:pPr>
            <w:r w:rsidRPr="00D16BB4">
              <w:rPr>
                <w:noProof/>
              </w:rPr>
              <w:t xml:space="preserve">Civil Aviation Legislation Amendment (Flight Operations—Miscellaneous Amendments) </w:t>
            </w:r>
            <w:r w:rsidR="009E3970">
              <w:rPr>
                <w:noProof/>
              </w:rPr>
              <w:t>Regulations 2</w:t>
            </w:r>
            <w:r w:rsidRPr="00D16BB4">
              <w:rPr>
                <w:noProof/>
              </w:rPr>
              <w:t>020</w:t>
            </w:r>
          </w:p>
        </w:tc>
        <w:tc>
          <w:tcPr>
            <w:tcW w:w="1275" w:type="pct"/>
            <w:tcBorders>
              <w:top w:val="nil"/>
              <w:bottom w:val="single" w:sz="4" w:space="0" w:color="auto"/>
            </w:tcBorders>
            <w:shd w:val="clear" w:color="auto" w:fill="auto"/>
          </w:tcPr>
          <w:p w14:paraId="5B1F08C9" w14:textId="4C496AE9" w:rsidR="00192D53" w:rsidRPr="00D16BB4" w:rsidRDefault="00192D53" w:rsidP="00192D53">
            <w:pPr>
              <w:pStyle w:val="ENoteTableText"/>
              <w:rPr>
                <w:noProof/>
              </w:rPr>
            </w:pPr>
            <w:r w:rsidRPr="00D16BB4">
              <w:rPr>
                <w:noProof/>
              </w:rPr>
              <w:t>6 Oct 2020 (F2020L01283)</w:t>
            </w:r>
          </w:p>
        </w:tc>
        <w:tc>
          <w:tcPr>
            <w:tcW w:w="1275" w:type="pct"/>
            <w:tcBorders>
              <w:top w:val="nil"/>
              <w:bottom w:val="single" w:sz="4" w:space="0" w:color="auto"/>
            </w:tcBorders>
            <w:shd w:val="clear" w:color="auto" w:fill="auto"/>
          </w:tcPr>
          <w:p w14:paraId="50A0DDDC" w14:textId="40B43621" w:rsidR="00192D53" w:rsidRPr="00D16BB4" w:rsidRDefault="00192D53" w:rsidP="00192D53">
            <w:pPr>
              <w:pStyle w:val="ENoteTableText"/>
              <w:rPr>
                <w:noProof/>
              </w:rPr>
            </w:pPr>
            <w:r w:rsidRPr="00D16BB4">
              <w:t>Sch 1 (</w:t>
            </w:r>
            <w:r w:rsidR="009E3970">
              <w:t>items 1</w:t>
            </w:r>
            <w:r w:rsidRPr="00D16BB4">
              <w:t>–21) and Sch 3 (</w:t>
            </w:r>
            <w:r w:rsidR="009E3970">
              <w:t>items 1</w:t>
            </w:r>
            <w:r w:rsidRPr="00D16BB4">
              <w:t xml:space="preserve">, 2): 7 Oct 2020 (s 2(1) </w:t>
            </w:r>
            <w:r w:rsidR="00BA761D" w:rsidRPr="00D16BB4">
              <w:t>items 2</w:t>
            </w:r>
            <w:r w:rsidRPr="00D16BB4">
              <w:t>, 4)</w:t>
            </w:r>
            <w:r w:rsidRPr="00D16BB4">
              <w:br/>
              <w:t>Sch 2 (</w:t>
            </w:r>
            <w:r w:rsidR="009E3970">
              <w:t>item 1</w:t>
            </w:r>
            <w:r w:rsidRPr="00D16BB4">
              <w:t xml:space="preserve">): 2 Dec 2021 (s 2(1) </w:t>
            </w:r>
            <w:r w:rsidR="00BA761D" w:rsidRPr="00D16BB4">
              <w:t>item 3</w:t>
            </w:r>
            <w:r w:rsidRPr="00D16BB4">
              <w:t>)</w:t>
            </w:r>
          </w:p>
        </w:tc>
        <w:tc>
          <w:tcPr>
            <w:tcW w:w="1175" w:type="pct"/>
            <w:tcBorders>
              <w:top w:val="nil"/>
              <w:bottom w:val="single" w:sz="4" w:space="0" w:color="auto"/>
              <w:right w:val="nil"/>
            </w:tcBorders>
            <w:shd w:val="clear" w:color="auto" w:fill="auto"/>
          </w:tcPr>
          <w:p w14:paraId="466C2EC4" w14:textId="0A098482" w:rsidR="00192D53" w:rsidRPr="00D16BB4" w:rsidRDefault="00192D53" w:rsidP="00192D53">
            <w:pPr>
              <w:pStyle w:val="ENoteTableText"/>
            </w:pPr>
            <w:r w:rsidRPr="00D16BB4">
              <w:t>—</w:t>
            </w:r>
          </w:p>
        </w:tc>
      </w:tr>
      <w:tr w:rsidR="00192D53" w:rsidRPr="00D16BB4" w14:paraId="44C0CAD0" w14:textId="77777777" w:rsidTr="00A81C5B">
        <w:trPr>
          <w:cantSplit/>
        </w:trPr>
        <w:tc>
          <w:tcPr>
            <w:tcW w:w="1275" w:type="pct"/>
            <w:tcBorders>
              <w:top w:val="single" w:sz="4" w:space="0" w:color="auto"/>
              <w:bottom w:val="single" w:sz="4" w:space="0" w:color="auto"/>
            </w:tcBorders>
            <w:shd w:val="clear" w:color="auto" w:fill="auto"/>
          </w:tcPr>
          <w:p w14:paraId="23CA273C" w14:textId="69668491" w:rsidR="00192D53" w:rsidRPr="00D16BB4" w:rsidRDefault="00192D53" w:rsidP="00192D53">
            <w:pPr>
              <w:pStyle w:val="ENoteTableText"/>
              <w:rPr>
                <w:noProof/>
              </w:rPr>
            </w:pPr>
            <w:r w:rsidRPr="00D16BB4">
              <w:t xml:space="preserve">Civil Aviation Safety Amendment (Part 66 Transition Extension) </w:t>
            </w:r>
            <w:r w:rsidR="009E3970">
              <w:t>Regulations 2</w:t>
            </w:r>
            <w:r w:rsidRPr="00D16BB4">
              <w:t>020</w:t>
            </w:r>
          </w:p>
        </w:tc>
        <w:tc>
          <w:tcPr>
            <w:tcW w:w="1275" w:type="pct"/>
            <w:tcBorders>
              <w:top w:val="single" w:sz="4" w:space="0" w:color="auto"/>
              <w:bottom w:val="single" w:sz="4" w:space="0" w:color="auto"/>
            </w:tcBorders>
            <w:shd w:val="clear" w:color="auto" w:fill="auto"/>
          </w:tcPr>
          <w:p w14:paraId="1D4FE2DE" w14:textId="77777777" w:rsidR="00192D53" w:rsidRPr="00D16BB4" w:rsidRDefault="00192D53" w:rsidP="00192D53">
            <w:pPr>
              <w:pStyle w:val="ENoteTableText"/>
              <w:rPr>
                <w:noProof/>
              </w:rPr>
            </w:pPr>
            <w:r w:rsidRPr="00D16BB4">
              <w:rPr>
                <w:noProof/>
              </w:rPr>
              <w:t>29 June 2020 (F2020L00824)</w:t>
            </w:r>
          </w:p>
        </w:tc>
        <w:tc>
          <w:tcPr>
            <w:tcW w:w="1275" w:type="pct"/>
            <w:tcBorders>
              <w:top w:val="single" w:sz="4" w:space="0" w:color="auto"/>
              <w:bottom w:val="single" w:sz="4" w:space="0" w:color="auto"/>
            </w:tcBorders>
            <w:shd w:val="clear" w:color="auto" w:fill="auto"/>
          </w:tcPr>
          <w:p w14:paraId="1CBF2FB9" w14:textId="3960CD55" w:rsidR="00192D53" w:rsidRPr="00D16BB4" w:rsidRDefault="00192D53" w:rsidP="00192D53">
            <w:pPr>
              <w:pStyle w:val="ENoteTableText"/>
              <w:rPr>
                <w:noProof/>
              </w:rPr>
            </w:pPr>
            <w:r w:rsidRPr="00D16BB4">
              <w:rPr>
                <w:noProof/>
              </w:rPr>
              <w:t xml:space="preserve">30 June 2020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6D969436" w14:textId="77777777" w:rsidR="00192D53" w:rsidRPr="00D16BB4" w:rsidRDefault="00192D53" w:rsidP="00192D53">
            <w:pPr>
              <w:pStyle w:val="ENoteTableText"/>
            </w:pPr>
            <w:r w:rsidRPr="00D16BB4">
              <w:t>—</w:t>
            </w:r>
          </w:p>
        </w:tc>
      </w:tr>
      <w:tr w:rsidR="00192D53" w:rsidRPr="00D16BB4" w14:paraId="2D645AA8" w14:textId="77777777" w:rsidTr="00A81C5B">
        <w:trPr>
          <w:cantSplit/>
        </w:trPr>
        <w:tc>
          <w:tcPr>
            <w:tcW w:w="1275" w:type="pct"/>
            <w:tcBorders>
              <w:top w:val="single" w:sz="4" w:space="0" w:color="auto"/>
              <w:bottom w:val="single" w:sz="4" w:space="0" w:color="auto"/>
            </w:tcBorders>
            <w:shd w:val="clear" w:color="auto" w:fill="auto"/>
          </w:tcPr>
          <w:p w14:paraId="33315652" w14:textId="06B694D3" w:rsidR="00192D53" w:rsidRPr="00D16BB4" w:rsidRDefault="00192D53" w:rsidP="00192D53">
            <w:pPr>
              <w:pStyle w:val="ENoteTableText"/>
            </w:pPr>
            <w:r w:rsidRPr="00D16BB4">
              <w:lastRenderedPageBreak/>
              <w:t>Civil Aviation Legislation Amendment (</w:t>
            </w:r>
            <w:r w:rsidR="00B74D4F" w:rsidRPr="00D16BB4">
              <w:t>Part 1</w:t>
            </w:r>
            <w:r w:rsidRPr="00D16BB4">
              <w:t xml:space="preserve">39 Aerodromes—Transitional Provisions and Consequential Amendments) </w:t>
            </w:r>
            <w:r w:rsidR="009E3970">
              <w:t>Regulations 2</w:t>
            </w:r>
            <w:r w:rsidRPr="00D16BB4">
              <w:t>020</w:t>
            </w:r>
          </w:p>
        </w:tc>
        <w:tc>
          <w:tcPr>
            <w:tcW w:w="1275" w:type="pct"/>
            <w:tcBorders>
              <w:top w:val="single" w:sz="4" w:space="0" w:color="auto"/>
              <w:bottom w:val="single" w:sz="4" w:space="0" w:color="auto"/>
            </w:tcBorders>
            <w:shd w:val="clear" w:color="auto" w:fill="auto"/>
          </w:tcPr>
          <w:p w14:paraId="06C94994" w14:textId="2527EF68" w:rsidR="00192D53" w:rsidRPr="00D16BB4" w:rsidRDefault="00FC5A19" w:rsidP="00192D53">
            <w:pPr>
              <w:pStyle w:val="ENoteTableText"/>
              <w:rPr>
                <w:noProof/>
              </w:rPr>
            </w:pPr>
            <w:r w:rsidRPr="00D16BB4">
              <w:rPr>
                <w:noProof/>
              </w:rPr>
              <w:t>15 July</w:t>
            </w:r>
            <w:r w:rsidR="00192D53" w:rsidRPr="00D16BB4">
              <w:rPr>
                <w:noProof/>
              </w:rPr>
              <w:t xml:space="preserve"> 2020 (F2020L00913)</w:t>
            </w:r>
          </w:p>
        </w:tc>
        <w:tc>
          <w:tcPr>
            <w:tcW w:w="1275" w:type="pct"/>
            <w:tcBorders>
              <w:top w:val="single" w:sz="4" w:space="0" w:color="auto"/>
              <w:bottom w:val="single" w:sz="4" w:space="0" w:color="auto"/>
            </w:tcBorders>
            <w:shd w:val="clear" w:color="auto" w:fill="auto"/>
          </w:tcPr>
          <w:p w14:paraId="731878AC" w14:textId="23559A57" w:rsidR="00192D53" w:rsidRPr="00D16BB4" w:rsidRDefault="00192D53" w:rsidP="00192D53">
            <w:pPr>
              <w:pStyle w:val="ENoteTableText"/>
              <w:rPr>
                <w:noProof/>
              </w:rPr>
            </w:pPr>
            <w:r w:rsidRPr="00D16BB4">
              <w:rPr>
                <w:noProof/>
              </w:rPr>
              <w:t>Sch 2 and Sch 3 (</w:t>
            </w:r>
            <w:r w:rsidR="009E3970">
              <w:rPr>
                <w:noProof/>
              </w:rPr>
              <w:t>items 1</w:t>
            </w:r>
            <w:r w:rsidRPr="00D16BB4">
              <w:rPr>
                <w:noProof/>
              </w:rPr>
              <w:t xml:space="preserve">5–34): 13 Aug 2020 (s 2(1) </w:t>
            </w:r>
            <w:r w:rsidR="00BA761D" w:rsidRPr="00D16BB4">
              <w:rPr>
                <w:noProof/>
              </w:rPr>
              <w:t>item 3</w:t>
            </w:r>
            <w:r w:rsidRPr="00D16BB4">
              <w:rPr>
                <w:noProof/>
              </w:rPr>
              <w:t>)</w:t>
            </w:r>
          </w:p>
        </w:tc>
        <w:tc>
          <w:tcPr>
            <w:tcW w:w="1175" w:type="pct"/>
            <w:tcBorders>
              <w:top w:val="single" w:sz="4" w:space="0" w:color="auto"/>
              <w:bottom w:val="single" w:sz="4" w:space="0" w:color="auto"/>
              <w:right w:val="nil"/>
            </w:tcBorders>
            <w:shd w:val="clear" w:color="auto" w:fill="auto"/>
          </w:tcPr>
          <w:p w14:paraId="0CDA4A62" w14:textId="77777777" w:rsidR="00192D53" w:rsidRPr="00D16BB4" w:rsidRDefault="00192D53" w:rsidP="00192D53">
            <w:pPr>
              <w:pStyle w:val="ENoteTableText"/>
            </w:pPr>
            <w:r w:rsidRPr="00D16BB4">
              <w:t>—</w:t>
            </w:r>
          </w:p>
        </w:tc>
      </w:tr>
      <w:tr w:rsidR="00192D53" w:rsidRPr="00D16BB4" w14:paraId="6ED72756" w14:textId="77777777" w:rsidTr="00A81C5B">
        <w:trPr>
          <w:cantSplit/>
        </w:trPr>
        <w:tc>
          <w:tcPr>
            <w:tcW w:w="1275" w:type="pct"/>
            <w:tcBorders>
              <w:top w:val="single" w:sz="4" w:space="0" w:color="auto"/>
              <w:bottom w:val="single" w:sz="4" w:space="0" w:color="auto"/>
            </w:tcBorders>
            <w:shd w:val="clear" w:color="auto" w:fill="auto"/>
          </w:tcPr>
          <w:p w14:paraId="7DF6BCB0" w14:textId="0CFE0A41" w:rsidR="00192D53" w:rsidRPr="00D16BB4" w:rsidRDefault="00192D53" w:rsidP="00192D53">
            <w:pPr>
              <w:pStyle w:val="ENoteTableText"/>
            </w:pPr>
            <w:r w:rsidRPr="00D16BB4">
              <w:t xml:space="preserve">Civil Aviation Safety Amendment (Flight Crew Licensing Measures No. 1) </w:t>
            </w:r>
            <w:r w:rsidR="009E3970">
              <w:t>Regulations 2</w:t>
            </w:r>
            <w:r w:rsidRPr="00D16BB4">
              <w:t>020</w:t>
            </w:r>
          </w:p>
        </w:tc>
        <w:tc>
          <w:tcPr>
            <w:tcW w:w="1275" w:type="pct"/>
            <w:tcBorders>
              <w:top w:val="single" w:sz="4" w:space="0" w:color="auto"/>
              <w:bottom w:val="single" w:sz="4" w:space="0" w:color="auto"/>
            </w:tcBorders>
            <w:shd w:val="clear" w:color="auto" w:fill="auto"/>
          </w:tcPr>
          <w:p w14:paraId="7DB1AE16" w14:textId="77777777" w:rsidR="00192D53" w:rsidRPr="00D16BB4" w:rsidRDefault="00192D53" w:rsidP="00192D53">
            <w:pPr>
              <w:pStyle w:val="ENoteTableText"/>
              <w:rPr>
                <w:noProof/>
              </w:rPr>
            </w:pPr>
            <w:r w:rsidRPr="00D16BB4">
              <w:rPr>
                <w:noProof/>
              </w:rPr>
              <w:t>21 Aug 2020 (F2020L01051)</w:t>
            </w:r>
          </w:p>
        </w:tc>
        <w:tc>
          <w:tcPr>
            <w:tcW w:w="1275" w:type="pct"/>
            <w:tcBorders>
              <w:top w:val="single" w:sz="4" w:space="0" w:color="auto"/>
              <w:bottom w:val="single" w:sz="4" w:space="0" w:color="auto"/>
            </w:tcBorders>
            <w:shd w:val="clear" w:color="auto" w:fill="auto"/>
          </w:tcPr>
          <w:p w14:paraId="24706F77" w14:textId="5932F685" w:rsidR="00192D53" w:rsidRPr="00D16BB4" w:rsidRDefault="00192D53" w:rsidP="00192D53">
            <w:pPr>
              <w:pStyle w:val="ENoteTableText"/>
              <w:rPr>
                <w:noProof/>
              </w:rPr>
            </w:pPr>
            <w:r w:rsidRPr="00D16BB4">
              <w:rPr>
                <w:noProof/>
              </w:rPr>
              <w:t xml:space="preserve">22 Aug 2020 (s 2(1) </w:t>
            </w:r>
            <w:r w:rsidR="00BA761D" w:rsidRPr="00D16BB4">
              <w:rPr>
                <w:noProof/>
              </w:rPr>
              <w:t>items 2</w:t>
            </w:r>
            <w:r w:rsidRPr="00D16BB4">
              <w:rPr>
                <w:noProof/>
              </w:rPr>
              <w:t>, 3)</w:t>
            </w:r>
          </w:p>
        </w:tc>
        <w:tc>
          <w:tcPr>
            <w:tcW w:w="1175" w:type="pct"/>
            <w:tcBorders>
              <w:top w:val="single" w:sz="4" w:space="0" w:color="auto"/>
              <w:bottom w:val="single" w:sz="4" w:space="0" w:color="auto"/>
              <w:right w:val="nil"/>
            </w:tcBorders>
            <w:shd w:val="clear" w:color="auto" w:fill="auto"/>
          </w:tcPr>
          <w:p w14:paraId="0870EA3F" w14:textId="77777777" w:rsidR="00192D53" w:rsidRPr="00D16BB4" w:rsidRDefault="00192D53" w:rsidP="00192D53">
            <w:pPr>
              <w:pStyle w:val="ENoteTableText"/>
            </w:pPr>
            <w:r w:rsidRPr="00D16BB4">
              <w:t>—</w:t>
            </w:r>
          </w:p>
        </w:tc>
      </w:tr>
      <w:tr w:rsidR="00192D53" w:rsidRPr="00D16BB4" w14:paraId="44826360" w14:textId="77777777" w:rsidTr="00A81C5B">
        <w:trPr>
          <w:cantSplit/>
        </w:trPr>
        <w:tc>
          <w:tcPr>
            <w:tcW w:w="1275" w:type="pct"/>
            <w:tcBorders>
              <w:top w:val="single" w:sz="4" w:space="0" w:color="auto"/>
              <w:bottom w:val="single" w:sz="4" w:space="0" w:color="auto"/>
            </w:tcBorders>
            <w:shd w:val="clear" w:color="auto" w:fill="auto"/>
          </w:tcPr>
          <w:p w14:paraId="01DD993A" w14:textId="00F726F3" w:rsidR="00192D53" w:rsidRPr="00D16BB4" w:rsidRDefault="00192D53" w:rsidP="00192D53">
            <w:pPr>
              <w:pStyle w:val="ENoteTableText"/>
            </w:pPr>
            <w:r w:rsidRPr="00D16BB4">
              <w:t xml:space="preserve">Civil Aviation Legislation Amendment (Flight Operations—Miscellaneous Amendments) </w:t>
            </w:r>
            <w:r w:rsidR="009E3970">
              <w:t>Regulations 2</w:t>
            </w:r>
            <w:r w:rsidRPr="00D16BB4">
              <w:t>020</w:t>
            </w:r>
          </w:p>
        </w:tc>
        <w:tc>
          <w:tcPr>
            <w:tcW w:w="1275" w:type="pct"/>
            <w:tcBorders>
              <w:top w:val="single" w:sz="4" w:space="0" w:color="auto"/>
              <w:bottom w:val="single" w:sz="4" w:space="0" w:color="auto"/>
            </w:tcBorders>
            <w:shd w:val="clear" w:color="auto" w:fill="auto"/>
          </w:tcPr>
          <w:p w14:paraId="2D4BE7B7" w14:textId="6F6C7648" w:rsidR="00192D53" w:rsidRPr="00D16BB4" w:rsidRDefault="00192D53" w:rsidP="00192D53">
            <w:pPr>
              <w:pStyle w:val="ENoteTableText"/>
              <w:rPr>
                <w:noProof/>
              </w:rPr>
            </w:pPr>
            <w:r w:rsidRPr="00D16BB4">
              <w:rPr>
                <w:noProof/>
              </w:rPr>
              <w:t>6 Oct 2020 (F2020L01283)</w:t>
            </w:r>
          </w:p>
        </w:tc>
        <w:tc>
          <w:tcPr>
            <w:tcW w:w="1275" w:type="pct"/>
            <w:tcBorders>
              <w:top w:val="single" w:sz="4" w:space="0" w:color="auto"/>
              <w:bottom w:val="single" w:sz="4" w:space="0" w:color="auto"/>
            </w:tcBorders>
            <w:shd w:val="clear" w:color="auto" w:fill="auto"/>
          </w:tcPr>
          <w:p w14:paraId="54052050" w14:textId="76AF614F" w:rsidR="00192D53" w:rsidRPr="00D16BB4" w:rsidRDefault="00192D53" w:rsidP="00192D53">
            <w:pPr>
              <w:pStyle w:val="ENoteTableText"/>
              <w:rPr>
                <w:noProof/>
              </w:rPr>
            </w:pPr>
            <w:r w:rsidRPr="00D16BB4">
              <w:rPr>
                <w:noProof/>
              </w:rPr>
              <w:t>Sch 1 (item 226): 7 Oct 2020 (s 2(1) item 2)</w:t>
            </w:r>
            <w:r w:rsidRPr="00D16BB4">
              <w:rPr>
                <w:noProof/>
              </w:rPr>
              <w:br/>
              <w:t xml:space="preserve">Sch 2 (items 4–19): 2 Dec 2021 (s 2(1) </w:t>
            </w:r>
            <w:r w:rsidR="00BA761D" w:rsidRPr="00D16BB4">
              <w:rPr>
                <w:noProof/>
              </w:rPr>
              <w:t>item 3</w:t>
            </w:r>
            <w:r w:rsidRPr="00D16BB4">
              <w:rPr>
                <w:noProof/>
              </w:rPr>
              <w:t>)</w:t>
            </w:r>
          </w:p>
        </w:tc>
        <w:tc>
          <w:tcPr>
            <w:tcW w:w="1175" w:type="pct"/>
            <w:tcBorders>
              <w:top w:val="single" w:sz="4" w:space="0" w:color="auto"/>
              <w:bottom w:val="single" w:sz="4" w:space="0" w:color="auto"/>
              <w:right w:val="nil"/>
            </w:tcBorders>
            <w:shd w:val="clear" w:color="auto" w:fill="auto"/>
          </w:tcPr>
          <w:p w14:paraId="63B57CD2" w14:textId="13D7FF9B" w:rsidR="00192D53" w:rsidRPr="00D16BB4" w:rsidRDefault="00192D53" w:rsidP="00192D53">
            <w:pPr>
              <w:pStyle w:val="ENoteTableText"/>
            </w:pPr>
            <w:r w:rsidRPr="00D16BB4">
              <w:t>—</w:t>
            </w:r>
          </w:p>
        </w:tc>
      </w:tr>
      <w:tr w:rsidR="00192D53" w:rsidRPr="00D16BB4" w14:paraId="20A44434" w14:textId="77777777" w:rsidTr="00A81C5B">
        <w:trPr>
          <w:cantSplit/>
        </w:trPr>
        <w:tc>
          <w:tcPr>
            <w:tcW w:w="1275" w:type="pct"/>
            <w:tcBorders>
              <w:top w:val="single" w:sz="4" w:space="0" w:color="auto"/>
              <w:bottom w:val="single" w:sz="4" w:space="0" w:color="auto"/>
            </w:tcBorders>
            <w:shd w:val="clear" w:color="auto" w:fill="auto"/>
          </w:tcPr>
          <w:p w14:paraId="68209A31" w14:textId="5983FB9F" w:rsidR="00192D53" w:rsidRPr="00D16BB4" w:rsidRDefault="00192D53" w:rsidP="00192D53">
            <w:pPr>
              <w:pStyle w:val="ENoteTableText"/>
            </w:pPr>
            <w:r w:rsidRPr="00D16BB4">
              <w:t>Civil Aviation Safety Amendment (</w:t>
            </w:r>
            <w:r w:rsidR="00B74D4F" w:rsidRPr="00D16BB4">
              <w:t>Part 1</w:t>
            </w:r>
            <w:r w:rsidRPr="00D16BB4">
              <w:t xml:space="preserve">01—High Power Rockets) </w:t>
            </w:r>
            <w:r w:rsidR="009E3970">
              <w:t>Regulations 2</w:t>
            </w:r>
            <w:r w:rsidRPr="00D16BB4">
              <w:t>020</w:t>
            </w:r>
          </w:p>
        </w:tc>
        <w:tc>
          <w:tcPr>
            <w:tcW w:w="1275" w:type="pct"/>
            <w:tcBorders>
              <w:top w:val="single" w:sz="4" w:space="0" w:color="auto"/>
              <w:bottom w:val="single" w:sz="4" w:space="0" w:color="auto"/>
            </w:tcBorders>
            <w:shd w:val="clear" w:color="auto" w:fill="auto"/>
          </w:tcPr>
          <w:p w14:paraId="45C8497B" w14:textId="123CA3DD" w:rsidR="00192D53" w:rsidRPr="00D16BB4" w:rsidRDefault="00192D53" w:rsidP="00192D53">
            <w:pPr>
              <w:pStyle w:val="ENoteTableText"/>
              <w:rPr>
                <w:noProof/>
              </w:rPr>
            </w:pPr>
            <w:r w:rsidRPr="00D16BB4">
              <w:rPr>
                <w:noProof/>
              </w:rPr>
              <w:t>14 Dec 2020 (F2020L01601)</w:t>
            </w:r>
          </w:p>
        </w:tc>
        <w:tc>
          <w:tcPr>
            <w:tcW w:w="1275" w:type="pct"/>
            <w:tcBorders>
              <w:top w:val="single" w:sz="4" w:space="0" w:color="auto"/>
              <w:bottom w:val="single" w:sz="4" w:space="0" w:color="auto"/>
            </w:tcBorders>
            <w:shd w:val="clear" w:color="auto" w:fill="auto"/>
          </w:tcPr>
          <w:p w14:paraId="2FB7BAF1" w14:textId="3770B340" w:rsidR="00192D53" w:rsidRPr="00D16BB4" w:rsidRDefault="00192D53" w:rsidP="00192D53">
            <w:pPr>
              <w:pStyle w:val="ENoteTableText"/>
              <w:rPr>
                <w:noProof/>
              </w:rPr>
            </w:pPr>
            <w:r w:rsidRPr="00D16BB4">
              <w:rPr>
                <w:noProof/>
              </w:rPr>
              <w:t xml:space="preserve">15 Dec 2020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368B7F6D" w14:textId="1A7B41F5" w:rsidR="00192D53" w:rsidRPr="00D16BB4" w:rsidRDefault="00192D53" w:rsidP="00192D53">
            <w:pPr>
              <w:pStyle w:val="ENoteTableText"/>
            </w:pPr>
            <w:r w:rsidRPr="00D16BB4">
              <w:t>—</w:t>
            </w:r>
          </w:p>
        </w:tc>
      </w:tr>
      <w:tr w:rsidR="00192D53" w:rsidRPr="00D16BB4" w14:paraId="0B00226E" w14:textId="77777777" w:rsidTr="00A81C5B">
        <w:trPr>
          <w:cantSplit/>
        </w:trPr>
        <w:tc>
          <w:tcPr>
            <w:tcW w:w="1275" w:type="pct"/>
            <w:tcBorders>
              <w:top w:val="single" w:sz="4" w:space="0" w:color="auto"/>
              <w:bottom w:val="single" w:sz="4" w:space="0" w:color="auto"/>
            </w:tcBorders>
            <w:shd w:val="clear" w:color="auto" w:fill="auto"/>
          </w:tcPr>
          <w:p w14:paraId="26780066" w14:textId="68ECAC4E" w:rsidR="00192D53" w:rsidRPr="00D16BB4" w:rsidRDefault="00192D53" w:rsidP="00192D53">
            <w:pPr>
              <w:pStyle w:val="ENoteTableText"/>
            </w:pPr>
            <w:r w:rsidRPr="00D16BB4">
              <w:t xml:space="preserve">Civil Aviation Legislation Amendment (Flight Operations—Consequential Amendments and Transitional Provisions) </w:t>
            </w:r>
            <w:r w:rsidR="009E3970">
              <w:t>Regulations 2</w:t>
            </w:r>
            <w:r w:rsidRPr="00D16BB4">
              <w:t>021</w:t>
            </w:r>
          </w:p>
        </w:tc>
        <w:tc>
          <w:tcPr>
            <w:tcW w:w="1275" w:type="pct"/>
            <w:tcBorders>
              <w:top w:val="single" w:sz="4" w:space="0" w:color="auto"/>
              <w:bottom w:val="single" w:sz="4" w:space="0" w:color="auto"/>
            </w:tcBorders>
            <w:shd w:val="clear" w:color="auto" w:fill="auto"/>
          </w:tcPr>
          <w:p w14:paraId="64B422F7" w14:textId="28F2091D" w:rsidR="00192D53" w:rsidRPr="00D16BB4" w:rsidRDefault="00192D53" w:rsidP="00192D53">
            <w:pPr>
              <w:pStyle w:val="ENoteTableText"/>
              <w:rPr>
                <w:noProof/>
              </w:rPr>
            </w:pPr>
            <w:r w:rsidRPr="00D16BB4">
              <w:rPr>
                <w:noProof/>
              </w:rPr>
              <w:t>4 Mar 2021 (F2021L00200)</w:t>
            </w:r>
          </w:p>
        </w:tc>
        <w:tc>
          <w:tcPr>
            <w:tcW w:w="1275" w:type="pct"/>
            <w:tcBorders>
              <w:top w:val="single" w:sz="4" w:space="0" w:color="auto"/>
              <w:bottom w:val="single" w:sz="4" w:space="0" w:color="auto"/>
            </w:tcBorders>
            <w:shd w:val="clear" w:color="auto" w:fill="auto"/>
          </w:tcPr>
          <w:p w14:paraId="6DAE5CBB" w14:textId="079FCEF2" w:rsidR="00192D53" w:rsidRPr="00D16BB4" w:rsidRDefault="00192D53" w:rsidP="00192D53">
            <w:pPr>
              <w:pStyle w:val="ENoteTableText"/>
              <w:rPr>
                <w:noProof/>
                <w:u w:val="single"/>
              </w:rPr>
            </w:pPr>
            <w:r w:rsidRPr="00D16BB4">
              <w:rPr>
                <w:noProof/>
              </w:rPr>
              <w:t xml:space="preserve">Sch 2: 5 Mar 2021 (s 2(1) </w:t>
            </w:r>
            <w:r w:rsidR="00BA761D" w:rsidRPr="00D16BB4">
              <w:rPr>
                <w:noProof/>
              </w:rPr>
              <w:t>item 3</w:t>
            </w:r>
            <w:r w:rsidRPr="00D16BB4">
              <w:rPr>
                <w:noProof/>
              </w:rPr>
              <w:t>)</w:t>
            </w:r>
            <w:r w:rsidRPr="00D16BB4">
              <w:rPr>
                <w:noProof/>
              </w:rPr>
              <w:br/>
              <w:t>Sch 1 (</w:t>
            </w:r>
            <w:r w:rsidR="00BA761D" w:rsidRPr="00D16BB4">
              <w:rPr>
                <w:noProof/>
              </w:rPr>
              <w:t>items 5</w:t>
            </w:r>
            <w:r w:rsidRPr="00D16BB4">
              <w:rPr>
                <w:noProof/>
              </w:rPr>
              <w:t xml:space="preserve">8–335) and Sch 3: 2 Dec 2021 (s 2(1) </w:t>
            </w:r>
            <w:r w:rsidR="00BA761D" w:rsidRPr="00D16BB4">
              <w:rPr>
                <w:noProof/>
              </w:rPr>
              <w:t>items 2</w:t>
            </w:r>
            <w:r w:rsidRPr="00D16BB4">
              <w:rPr>
                <w:noProof/>
              </w:rPr>
              <w:t>, 4)</w:t>
            </w:r>
          </w:p>
        </w:tc>
        <w:tc>
          <w:tcPr>
            <w:tcW w:w="1175" w:type="pct"/>
            <w:tcBorders>
              <w:top w:val="single" w:sz="4" w:space="0" w:color="auto"/>
              <w:bottom w:val="single" w:sz="4" w:space="0" w:color="auto"/>
              <w:right w:val="nil"/>
            </w:tcBorders>
            <w:shd w:val="clear" w:color="auto" w:fill="auto"/>
          </w:tcPr>
          <w:p w14:paraId="55286D90" w14:textId="58F4EA34" w:rsidR="00192D53" w:rsidRPr="00D16BB4" w:rsidRDefault="00192D53" w:rsidP="00192D53">
            <w:pPr>
              <w:pStyle w:val="ENoteTableText"/>
            </w:pPr>
            <w:r w:rsidRPr="00D16BB4">
              <w:t>—</w:t>
            </w:r>
          </w:p>
        </w:tc>
      </w:tr>
      <w:tr w:rsidR="00192D53" w:rsidRPr="00D16BB4" w14:paraId="56E4DEC1" w14:textId="77777777" w:rsidTr="00A81C5B">
        <w:trPr>
          <w:cantSplit/>
        </w:trPr>
        <w:tc>
          <w:tcPr>
            <w:tcW w:w="1275" w:type="pct"/>
            <w:tcBorders>
              <w:top w:val="single" w:sz="4" w:space="0" w:color="auto"/>
              <w:bottom w:val="single" w:sz="4" w:space="0" w:color="auto"/>
            </w:tcBorders>
            <w:shd w:val="clear" w:color="auto" w:fill="auto"/>
          </w:tcPr>
          <w:p w14:paraId="0F284CB0" w14:textId="09962F05" w:rsidR="00192D53" w:rsidRPr="00D16BB4" w:rsidRDefault="00192D53" w:rsidP="00192D53">
            <w:pPr>
              <w:pStyle w:val="ENoteTableText"/>
            </w:pPr>
            <w:r w:rsidRPr="00D16BB4">
              <w:rPr>
                <w:noProof/>
              </w:rPr>
              <w:t xml:space="preserve">Civil Aviation Safety Amendment (Unmanned Aircraft Levy Collection) </w:t>
            </w:r>
            <w:r w:rsidR="009E3970">
              <w:rPr>
                <w:noProof/>
              </w:rPr>
              <w:t>Regulations 2</w:t>
            </w:r>
            <w:r w:rsidRPr="00D16BB4">
              <w:rPr>
                <w:noProof/>
              </w:rPr>
              <w:t>021</w:t>
            </w:r>
          </w:p>
        </w:tc>
        <w:tc>
          <w:tcPr>
            <w:tcW w:w="1275" w:type="pct"/>
            <w:tcBorders>
              <w:top w:val="single" w:sz="4" w:space="0" w:color="auto"/>
              <w:bottom w:val="single" w:sz="4" w:space="0" w:color="auto"/>
            </w:tcBorders>
            <w:shd w:val="clear" w:color="auto" w:fill="auto"/>
          </w:tcPr>
          <w:p w14:paraId="1812B1AA" w14:textId="4855F0CB" w:rsidR="00192D53" w:rsidRPr="00D16BB4" w:rsidRDefault="00192D53" w:rsidP="00192D53">
            <w:pPr>
              <w:pStyle w:val="ENoteTableText"/>
              <w:rPr>
                <w:noProof/>
              </w:rPr>
            </w:pPr>
            <w:r w:rsidRPr="00D16BB4">
              <w:rPr>
                <w:noProof/>
              </w:rPr>
              <w:t>27 June 2021 (F2021L01027)</w:t>
            </w:r>
          </w:p>
        </w:tc>
        <w:tc>
          <w:tcPr>
            <w:tcW w:w="1275" w:type="pct"/>
            <w:tcBorders>
              <w:top w:val="single" w:sz="4" w:space="0" w:color="auto"/>
              <w:bottom w:val="single" w:sz="4" w:space="0" w:color="auto"/>
            </w:tcBorders>
            <w:shd w:val="clear" w:color="auto" w:fill="auto"/>
          </w:tcPr>
          <w:p w14:paraId="2036834D" w14:textId="0C6DA0E3" w:rsidR="00192D53" w:rsidRPr="00D16BB4" w:rsidRDefault="00BA761D" w:rsidP="00192D53">
            <w:pPr>
              <w:pStyle w:val="ENoteTableText"/>
              <w:rPr>
                <w:noProof/>
              </w:rPr>
            </w:pPr>
            <w:r w:rsidRPr="00D16BB4">
              <w:rPr>
                <w:noProof/>
              </w:rPr>
              <w:t>28 July</w:t>
            </w:r>
            <w:r w:rsidR="00192D53" w:rsidRPr="00D16BB4">
              <w:rPr>
                <w:noProof/>
              </w:rPr>
              <w:t xml:space="preserve"> 2021 (s 2(1) </w:t>
            </w:r>
            <w:r w:rsidR="009E3970">
              <w:rPr>
                <w:noProof/>
              </w:rPr>
              <w:t>item 1</w:t>
            </w:r>
            <w:r w:rsidR="00192D53" w:rsidRPr="00D16BB4">
              <w:rPr>
                <w:noProof/>
              </w:rPr>
              <w:t>)</w:t>
            </w:r>
          </w:p>
        </w:tc>
        <w:tc>
          <w:tcPr>
            <w:tcW w:w="1175" w:type="pct"/>
            <w:tcBorders>
              <w:top w:val="single" w:sz="4" w:space="0" w:color="auto"/>
              <w:bottom w:val="single" w:sz="4" w:space="0" w:color="auto"/>
              <w:right w:val="nil"/>
            </w:tcBorders>
            <w:shd w:val="clear" w:color="auto" w:fill="auto"/>
          </w:tcPr>
          <w:p w14:paraId="6657F1D1" w14:textId="456DA88C" w:rsidR="00192D53" w:rsidRPr="00D16BB4" w:rsidRDefault="00192D53" w:rsidP="00192D53">
            <w:pPr>
              <w:pStyle w:val="ENoteTableText"/>
            </w:pPr>
            <w:r w:rsidRPr="00D16BB4">
              <w:t>—</w:t>
            </w:r>
          </w:p>
        </w:tc>
      </w:tr>
      <w:tr w:rsidR="00CA41D9" w:rsidRPr="00D16BB4" w14:paraId="0BBA5848" w14:textId="77777777" w:rsidTr="00A81C5B">
        <w:trPr>
          <w:cantSplit/>
        </w:trPr>
        <w:tc>
          <w:tcPr>
            <w:tcW w:w="1275" w:type="pct"/>
            <w:tcBorders>
              <w:top w:val="single" w:sz="4" w:space="0" w:color="auto"/>
              <w:bottom w:val="single" w:sz="4" w:space="0" w:color="auto"/>
            </w:tcBorders>
            <w:shd w:val="clear" w:color="auto" w:fill="auto"/>
          </w:tcPr>
          <w:p w14:paraId="28952F7B" w14:textId="69B2D9FF" w:rsidR="00CA41D9" w:rsidRPr="00D16BB4" w:rsidRDefault="00CA41D9" w:rsidP="00192D53">
            <w:pPr>
              <w:pStyle w:val="ENoteTableText"/>
              <w:rPr>
                <w:noProof/>
              </w:rPr>
            </w:pPr>
            <w:r w:rsidRPr="00D16BB4">
              <w:rPr>
                <w:noProof/>
              </w:rPr>
              <w:t>Civil Aviation Safety Amendment (</w:t>
            </w:r>
            <w:r w:rsidR="00BB588F" w:rsidRPr="00D16BB4">
              <w:rPr>
                <w:noProof/>
              </w:rPr>
              <w:t>Parts 4</w:t>
            </w:r>
            <w:r w:rsidRPr="00D16BB4">
              <w:rPr>
                <w:noProof/>
              </w:rPr>
              <w:t xml:space="preserve">7 and 101) </w:t>
            </w:r>
            <w:r w:rsidR="009E3970">
              <w:rPr>
                <w:noProof/>
              </w:rPr>
              <w:t>Regulations 2</w:t>
            </w:r>
            <w:r w:rsidRPr="00D16BB4">
              <w:rPr>
                <w:noProof/>
              </w:rPr>
              <w:t>022</w:t>
            </w:r>
          </w:p>
        </w:tc>
        <w:tc>
          <w:tcPr>
            <w:tcW w:w="1275" w:type="pct"/>
            <w:tcBorders>
              <w:top w:val="single" w:sz="4" w:space="0" w:color="auto"/>
              <w:bottom w:val="single" w:sz="4" w:space="0" w:color="auto"/>
            </w:tcBorders>
            <w:shd w:val="clear" w:color="auto" w:fill="auto"/>
          </w:tcPr>
          <w:p w14:paraId="7E4B4AF6" w14:textId="5BE7FA8E" w:rsidR="00CA41D9" w:rsidRPr="00D16BB4" w:rsidRDefault="00CA41D9" w:rsidP="00192D53">
            <w:pPr>
              <w:pStyle w:val="ENoteTableText"/>
              <w:rPr>
                <w:noProof/>
              </w:rPr>
            </w:pPr>
            <w:r w:rsidRPr="00D16BB4">
              <w:rPr>
                <w:noProof/>
              </w:rPr>
              <w:t>18 Feb 2022 (F2022L00157)</w:t>
            </w:r>
          </w:p>
        </w:tc>
        <w:tc>
          <w:tcPr>
            <w:tcW w:w="1275" w:type="pct"/>
            <w:tcBorders>
              <w:top w:val="single" w:sz="4" w:space="0" w:color="auto"/>
              <w:bottom w:val="single" w:sz="4" w:space="0" w:color="auto"/>
            </w:tcBorders>
            <w:shd w:val="clear" w:color="auto" w:fill="auto"/>
          </w:tcPr>
          <w:p w14:paraId="2987B1EF" w14:textId="7F012221" w:rsidR="00CA41D9" w:rsidRPr="00D16BB4" w:rsidRDefault="00CA41D9" w:rsidP="00192D53">
            <w:pPr>
              <w:pStyle w:val="ENoteTableText"/>
              <w:rPr>
                <w:noProof/>
              </w:rPr>
            </w:pPr>
            <w:r w:rsidRPr="00D16BB4">
              <w:rPr>
                <w:noProof/>
              </w:rPr>
              <w:t xml:space="preserve">19 Feb 2022 (s 2(1) </w:t>
            </w:r>
            <w:r w:rsidR="009E3970">
              <w:rPr>
                <w:noProof/>
              </w:rPr>
              <w:t>item 1</w:t>
            </w:r>
            <w:r w:rsidRPr="00D16BB4">
              <w:rPr>
                <w:noProof/>
              </w:rPr>
              <w:t>)</w:t>
            </w:r>
          </w:p>
        </w:tc>
        <w:tc>
          <w:tcPr>
            <w:tcW w:w="1175" w:type="pct"/>
            <w:tcBorders>
              <w:top w:val="single" w:sz="4" w:space="0" w:color="auto"/>
              <w:bottom w:val="single" w:sz="4" w:space="0" w:color="auto"/>
              <w:right w:val="nil"/>
            </w:tcBorders>
            <w:shd w:val="clear" w:color="auto" w:fill="auto"/>
          </w:tcPr>
          <w:p w14:paraId="55C1ED52" w14:textId="365D1E9B" w:rsidR="00CA41D9" w:rsidRPr="00D16BB4" w:rsidRDefault="00CA41D9" w:rsidP="00192D53">
            <w:pPr>
              <w:pStyle w:val="ENoteTableText"/>
            </w:pPr>
            <w:r w:rsidRPr="00D16BB4">
              <w:t>—</w:t>
            </w:r>
          </w:p>
        </w:tc>
      </w:tr>
      <w:tr w:rsidR="00BF7C2A" w:rsidRPr="00D16BB4" w14:paraId="4D3C9EDC" w14:textId="77777777" w:rsidTr="00FC5A19">
        <w:trPr>
          <w:cantSplit/>
        </w:trPr>
        <w:tc>
          <w:tcPr>
            <w:tcW w:w="1275" w:type="pct"/>
            <w:tcBorders>
              <w:top w:val="single" w:sz="4" w:space="0" w:color="auto"/>
              <w:bottom w:val="single" w:sz="4" w:space="0" w:color="auto"/>
            </w:tcBorders>
            <w:shd w:val="clear" w:color="auto" w:fill="auto"/>
          </w:tcPr>
          <w:p w14:paraId="2DDB1A9E" w14:textId="055609D1" w:rsidR="00BF7C2A" w:rsidRPr="00D16BB4" w:rsidRDefault="00BF7C2A" w:rsidP="00192D53">
            <w:pPr>
              <w:pStyle w:val="ENoteTableText"/>
              <w:rPr>
                <w:noProof/>
              </w:rPr>
            </w:pPr>
            <w:r w:rsidRPr="00D16BB4">
              <w:t>Civil Aviation Safety Amendment (</w:t>
            </w:r>
            <w:r w:rsidR="00BB588F" w:rsidRPr="00D16BB4">
              <w:t>Parts 4</w:t>
            </w:r>
            <w:r w:rsidRPr="00D16BB4">
              <w:t xml:space="preserve">7 and 101 No. 2) </w:t>
            </w:r>
            <w:r w:rsidR="009E3970">
              <w:t>Regulations 2</w:t>
            </w:r>
            <w:r w:rsidRPr="00D16BB4">
              <w:t>022</w:t>
            </w:r>
          </w:p>
        </w:tc>
        <w:tc>
          <w:tcPr>
            <w:tcW w:w="1275" w:type="pct"/>
            <w:tcBorders>
              <w:top w:val="single" w:sz="4" w:space="0" w:color="auto"/>
              <w:bottom w:val="single" w:sz="4" w:space="0" w:color="auto"/>
            </w:tcBorders>
            <w:shd w:val="clear" w:color="auto" w:fill="auto"/>
          </w:tcPr>
          <w:p w14:paraId="4998DA97" w14:textId="3A01663B" w:rsidR="00BF7C2A" w:rsidRPr="00D16BB4" w:rsidRDefault="00BF7C2A" w:rsidP="00192D53">
            <w:pPr>
              <w:pStyle w:val="ENoteTableText"/>
              <w:rPr>
                <w:noProof/>
              </w:rPr>
            </w:pPr>
            <w:r w:rsidRPr="00D16BB4">
              <w:rPr>
                <w:noProof/>
              </w:rPr>
              <w:t>1 Apr 2022 (F2022L00499)</w:t>
            </w:r>
          </w:p>
        </w:tc>
        <w:tc>
          <w:tcPr>
            <w:tcW w:w="1275" w:type="pct"/>
            <w:tcBorders>
              <w:top w:val="single" w:sz="4" w:space="0" w:color="auto"/>
              <w:bottom w:val="single" w:sz="4" w:space="0" w:color="auto"/>
            </w:tcBorders>
            <w:shd w:val="clear" w:color="auto" w:fill="auto"/>
          </w:tcPr>
          <w:p w14:paraId="0806BFBB" w14:textId="04B6DA3E" w:rsidR="00BF7C2A" w:rsidRPr="00D16BB4" w:rsidRDefault="00487431" w:rsidP="00192D53">
            <w:pPr>
              <w:pStyle w:val="ENoteTableText"/>
              <w:rPr>
                <w:noProof/>
              </w:rPr>
            </w:pPr>
            <w:r w:rsidRPr="00D16BB4">
              <w:rPr>
                <w:noProof/>
              </w:rPr>
              <w:t>2</w:t>
            </w:r>
            <w:r w:rsidR="001F2866" w:rsidRPr="00D16BB4">
              <w:rPr>
                <w:noProof/>
              </w:rPr>
              <w:t xml:space="preserve"> Apr 2022 (s 2(1) </w:t>
            </w:r>
            <w:r w:rsidR="009E3970">
              <w:rPr>
                <w:noProof/>
              </w:rPr>
              <w:t>item 1</w:t>
            </w:r>
            <w:r w:rsidR="001F2866" w:rsidRPr="00D16BB4">
              <w:rPr>
                <w:noProof/>
              </w:rPr>
              <w:t>)</w:t>
            </w:r>
          </w:p>
        </w:tc>
        <w:tc>
          <w:tcPr>
            <w:tcW w:w="1175" w:type="pct"/>
            <w:tcBorders>
              <w:top w:val="single" w:sz="4" w:space="0" w:color="auto"/>
              <w:bottom w:val="single" w:sz="4" w:space="0" w:color="auto"/>
              <w:right w:val="nil"/>
            </w:tcBorders>
            <w:shd w:val="clear" w:color="auto" w:fill="auto"/>
          </w:tcPr>
          <w:p w14:paraId="05F6197E" w14:textId="42970783" w:rsidR="00BF7C2A" w:rsidRPr="00D16BB4" w:rsidRDefault="001F2866" w:rsidP="00192D53">
            <w:pPr>
              <w:pStyle w:val="ENoteTableText"/>
            </w:pPr>
            <w:r w:rsidRPr="00D16BB4">
              <w:t>—</w:t>
            </w:r>
          </w:p>
        </w:tc>
      </w:tr>
      <w:tr w:rsidR="009D6505" w:rsidRPr="00D16BB4" w14:paraId="1BCDC2FE" w14:textId="77777777" w:rsidTr="00D27289">
        <w:trPr>
          <w:cantSplit/>
        </w:trPr>
        <w:tc>
          <w:tcPr>
            <w:tcW w:w="1275" w:type="pct"/>
            <w:tcBorders>
              <w:top w:val="single" w:sz="4" w:space="0" w:color="auto"/>
              <w:bottom w:val="single" w:sz="4" w:space="0" w:color="auto"/>
            </w:tcBorders>
            <w:shd w:val="clear" w:color="auto" w:fill="auto"/>
          </w:tcPr>
          <w:p w14:paraId="0396E6B8" w14:textId="6E29ED2D" w:rsidR="009D6505" w:rsidRPr="00D16BB4" w:rsidRDefault="009D6505" w:rsidP="00192D53">
            <w:pPr>
              <w:pStyle w:val="ENoteTableText"/>
            </w:pPr>
            <w:r w:rsidRPr="00D16BB4">
              <w:t xml:space="preserve">Civil Aviation Amendment (Part 149 Deferral) </w:t>
            </w:r>
            <w:r w:rsidR="009E3970">
              <w:t>Regulations 2</w:t>
            </w:r>
            <w:r w:rsidRPr="00D16BB4">
              <w:t>022</w:t>
            </w:r>
          </w:p>
        </w:tc>
        <w:tc>
          <w:tcPr>
            <w:tcW w:w="1275" w:type="pct"/>
            <w:tcBorders>
              <w:top w:val="single" w:sz="4" w:space="0" w:color="auto"/>
              <w:bottom w:val="single" w:sz="4" w:space="0" w:color="auto"/>
            </w:tcBorders>
            <w:shd w:val="clear" w:color="auto" w:fill="auto"/>
          </w:tcPr>
          <w:p w14:paraId="4F1DC928" w14:textId="3CB639E1" w:rsidR="009D6505" w:rsidRPr="00D16BB4" w:rsidRDefault="00FC5A19" w:rsidP="00192D53">
            <w:pPr>
              <w:pStyle w:val="ENoteTableText"/>
              <w:rPr>
                <w:noProof/>
              </w:rPr>
            </w:pPr>
            <w:r w:rsidRPr="00D16BB4">
              <w:rPr>
                <w:noProof/>
              </w:rPr>
              <w:t>14 July</w:t>
            </w:r>
            <w:r w:rsidR="009D6505" w:rsidRPr="00D16BB4">
              <w:rPr>
                <w:noProof/>
              </w:rPr>
              <w:t xml:space="preserve"> 2022 (F2022L00978)</w:t>
            </w:r>
          </w:p>
        </w:tc>
        <w:tc>
          <w:tcPr>
            <w:tcW w:w="1275" w:type="pct"/>
            <w:tcBorders>
              <w:top w:val="single" w:sz="4" w:space="0" w:color="auto"/>
              <w:bottom w:val="single" w:sz="4" w:space="0" w:color="auto"/>
            </w:tcBorders>
            <w:shd w:val="clear" w:color="auto" w:fill="auto"/>
          </w:tcPr>
          <w:p w14:paraId="44BAD2BB" w14:textId="104F4A02" w:rsidR="009D6505" w:rsidRPr="00D16BB4" w:rsidRDefault="00FC5A19" w:rsidP="00192D53">
            <w:pPr>
              <w:pStyle w:val="ENoteTableText"/>
              <w:rPr>
                <w:noProof/>
              </w:rPr>
            </w:pPr>
            <w:r w:rsidRPr="00D16BB4">
              <w:rPr>
                <w:noProof/>
              </w:rPr>
              <w:t>15 July</w:t>
            </w:r>
            <w:r w:rsidR="009D6505" w:rsidRPr="00D16BB4">
              <w:rPr>
                <w:noProof/>
              </w:rPr>
              <w:t xml:space="preserve"> 2022 (s 2(1) </w:t>
            </w:r>
            <w:r w:rsidR="009E3970">
              <w:rPr>
                <w:noProof/>
              </w:rPr>
              <w:t>item 1</w:t>
            </w:r>
            <w:r w:rsidR="009D6505" w:rsidRPr="00D16BB4">
              <w:rPr>
                <w:noProof/>
              </w:rPr>
              <w:t>)</w:t>
            </w:r>
          </w:p>
        </w:tc>
        <w:tc>
          <w:tcPr>
            <w:tcW w:w="1175" w:type="pct"/>
            <w:tcBorders>
              <w:top w:val="single" w:sz="4" w:space="0" w:color="auto"/>
              <w:bottom w:val="single" w:sz="4" w:space="0" w:color="auto"/>
              <w:right w:val="nil"/>
            </w:tcBorders>
            <w:shd w:val="clear" w:color="auto" w:fill="auto"/>
          </w:tcPr>
          <w:p w14:paraId="4E33298C" w14:textId="45B484AA" w:rsidR="009D6505" w:rsidRPr="00D16BB4" w:rsidRDefault="009D6505" w:rsidP="00192D53">
            <w:pPr>
              <w:pStyle w:val="ENoteTableText"/>
            </w:pPr>
            <w:r w:rsidRPr="00D16BB4">
              <w:t>—</w:t>
            </w:r>
          </w:p>
        </w:tc>
      </w:tr>
      <w:tr w:rsidR="00040240" w:rsidRPr="00D16BB4" w14:paraId="1F183E0D" w14:textId="77777777" w:rsidTr="0049784D">
        <w:trPr>
          <w:cantSplit/>
        </w:trPr>
        <w:tc>
          <w:tcPr>
            <w:tcW w:w="1275" w:type="pct"/>
            <w:tcBorders>
              <w:top w:val="single" w:sz="4" w:space="0" w:color="auto"/>
              <w:bottom w:val="single" w:sz="4" w:space="0" w:color="auto"/>
            </w:tcBorders>
            <w:shd w:val="clear" w:color="auto" w:fill="auto"/>
          </w:tcPr>
          <w:p w14:paraId="4638EE37" w14:textId="21C2B7E0" w:rsidR="00040240" w:rsidRPr="00D16BB4" w:rsidRDefault="00040240" w:rsidP="00192D53">
            <w:pPr>
              <w:pStyle w:val="ENoteTableText"/>
              <w:rPr>
                <w:bCs/>
              </w:rPr>
            </w:pPr>
            <w:r w:rsidRPr="00D16BB4">
              <w:rPr>
                <w:bCs/>
              </w:rPr>
              <w:t>Civil Aviation Safety Amendment (Flight Operations—</w:t>
            </w:r>
            <w:r w:rsidR="009E3970">
              <w:rPr>
                <w:bCs/>
              </w:rPr>
              <w:t>Parts 1</w:t>
            </w:r>
            <w:r w:rsidRPr="00D16BB4">
              <w:rPr>
                <w:bCs/>
              </w:rPr>
              <w:t xml:space="preserve">19 and 138) </w:t>
            </w:r>
            <w:r w:rsidR="009E3970">
              <w:rPr>
                <w:bCs/>
              </w:rPr>
              <w:t>Regulations 2</w:t>
            </w:r>
            <w:r w:rsidRPr="00D16BB4">
              <w:rPr>
                <w:bCs/>
              </w:rPr>
              <w:t>022</w:t>
            </w:r>
          </w:p>
        </w:tc>
        <w:tc>
          <w:tcPr>
            <w:tcW w:w="1275" w:type="pct"/>
            <w:tcBorders>
              <w:top w:val="single" w:sz="4" w:space="0" w:color="auto"/>
              <w:bottom w:val="single" w:sz="4" w:space="0" w:color="auto"/>
            </w:tcBorders>
            <w:shd w:val="clear" w:color="auto" w:fill="auto"/>
          </w:tcPr>
          <w:p w14:paraId="111786EE" w14:textId="6314D910" w:rsidR="00040240" w:rsidRPr="00D16BB4" w:rsidRDefault="00040240" w:rsidP="00192D53">
            <w:pPr>
              <w:pStyle w:val="ENoteTableText"/>
              <w:rPr>
                <w:noProof/>
              </w:rPr>
            </w:pPr>
            <w:r w:rsidRPr="00D16BB4">
              <w:rPr>
                <w:noProof/>
              </w:rPr>
              <w:t>9 Dec 2022 (</w:t>
            </w:r>
            <w:r w:rsidRPr="00D16BB4">
              <w:rPr>
                <w:bCs/>
                <w:noProof/>
              </w:rPr>
              <w:t>F2022L01612)</w:t>
            </w:r>
          </w:p>
        </w:tc>
        <w:tc>
          <w:tcPr>
            <w:tcW w:w="1275" w:type="pct"/>
            <w:tcBorders>
              <w:top w:val="single" w:sz="4" w:space="0" w:color="auto"/>
              <w:bottom w:val="single" w:sz="4" w:space="0" w:color="auto"/>
            </w:tcBorders>
            <w:shd w:val="clear" w:color="auto" w:fill="auto"/>
          </w:tcPr>
          <w:p w14:paraId="4EA00EDC" w14:textId="6C996093" w:rsidR="00040240" w:rsidRPr="00D16BB4" w:rsidRDefault="00040240" w:rsidP="00192D53">
            <w:pPr>
              <w:pStyle w:val="ENoteTableText"/>
              <w:rPr>
                <w:noProof/>
              </w:rPr>
            </w:pPr>
            <w:r w:rsidRPr="00D16BB4">
              <w:rPr>
                <w:noProof/>
              </w:rPr>
              <w:t xml:space="preserve">10 Dec 2022 (s 2(1) </w:t>
            </w:r>
            <w:r w:rsidR="009E3970">
              <w:rPr>
                <w:noProof/>
              </w:rPr>
              <w:t>item 1</w:t>
            </w:r>
            <w:r w:rsidR="00D27289" w:rsidRPr="00D16BB4">
              <w:rPr>
                <w:noProof/>
              </w:rPr>
              <w:t>)</w:t>
            </w:r>
          </w:p>
        </w:tc>
        <w:tc>
          <w:tcPr>
            <w:tcW w:w="1175" w:type="pct"/>
            <w:tcBorders>
              <w:top w:val="single" w:sz="4" w:space="0" w:color="auto"/>
              <w:bottom w:val="single" w:sz="4" w:space="0" w:color="auto"/>
              <w:right w:val="nil"/>
            </w:tcBorders>
            <w:shd w:val="clear" w:color="auto" w:fill="auto"/>
          </w:tcPr>
          <w:p w14:paraId="6D66E2D0" w14:textId="30C89A98" w:rsidR="00040240" w:rsidRPr="00D16BB4" w:rsidRDefault="00040240" w:rsidP="00192D53">
            <w:pPr>
              <w:pStyle w:val="ENoteTableText"/>
            </w:pPr>
            <w:r w:rsidRPr="00D16BB4">
              <w:t>—</w:t>
            </w:r>
          </w:p>
        </w:tc>
      </w:tr>
      <w:tr w:rsidR="00FA7DA7" w:rsidRPr="00D16BB4" w14:paraId="0A024F40" w14:textId="77777777" w:rsidTr="00BA24FD">
        <w:trPr>
          <w:cantSplit/>
        </w:trPr>
        <w:tc>
          <w:tcPr>
            <w:tcW w:w="1275" w:type="pct"/>
            <w:tcBorders>
              <w:top w:val="single" w:sz="4" w:space="0" w:color="auto"/>
              <w:bottom w:val="single" w:sz="4" w:space="0" w:color="auto"/>
            </w:tcBorders>
            <w:shd w:val="clear" w:color="auto" w:fill="auto"/>
          </w:tcPr>
          <w:p w14:paraId="451CE929" w14:textId="24EB818D" w:rsidR="00FA7DA7" w:rsidRPr="00D16BB4" w:rsidRDefault="00FA7DA7" w:rsidP="00192D53">
            <w:pPr>
              <w:pStyle w:val="ENoteTableText"/>
              <w:rPr>
                <w:bCs/>
              </w:rPr>
            </w:pPr>
            <w:r w:rsidRPr="00D16BB4">
              <w:rPr>
                <w:bCs/>
              </w:rPr>
              <w:t xml:space="preserve">Civil Aviation Legislation Amendment (2023 Measures No. 1) </w:t>
            </w:r>
            <w:r w:rsidR="009E3970">
              <w:rPr>
                <w:bCs/>
              </w:rPr>
              <w:t>Regulations 2</w:t>
            </w:r>
            <w:r w:rsidRPr="00D16BB4">
              <w:rPr>
                <w:bCs/>
              </w:rPr>
              <w:t>023</w:t>
            </w:r>
          </w:p>
        </w:tc>
        <w:tc>
          <w:tcPr>
            <w:tcW w:w="1275" w:type="pct"/>
            <w:tcBorders>
              <w:top w:val="single" w:sz="4" w:space="0" w:color="auto"/>
              <w:bottom w:val="single" w:sz="4" w:space="0" w:color="auto"/>
            </w:tcBorders>
            <w:shd w:val="clear" w:color="auto" w:fill="auto"/>
          </w:tcPr>
          <w:p w14:paraId="0129B199" w14:textId="235C2D0D" w:rsidR="00FA7DA7" w:rsidRPr="00D16BB4" w:rsidRDefault="009E3970" w:rsidP="00192D53">
            <w:pPr>
              <w:pStyle w:val="ENoteTableText"/>
              <w:rPr>
                <w:noProof/>
              </w:rPr>
            </w:pPr>
            <w:r>
              <w:rPr>
                <w:noProof/>
              </w:rPr>
              <w:t>25 May</w:t>
            </w:r>
            <w:r w:rsidR="00FA7DA7" w:rsidRPr="00D16BB4">
              <w:rPr>
                <w:noProof/>
              </w:rPr>
              <w:t xml:space="preserve"> 2023 (F2023L00606)</w:t>
            </w:r>
          </w:p>
        </w:tc>
        <w:tc>
          <w:tcPr>
            <w:tcW w:w="1275" w:type="pct"/>
            <w:tcBorders>
              <w:top w:val="single" w:sz="4" w:space="0" w:color="auto"/>
              <w:bottom w:val="single" w:sz="4" w:space="0" w:color="auto"/>
            </w:tcBorders>
            <w:shd w:val="clear" w:color="auto" w:fill="auto"/>
          </w:tcPr>
          <w:p w14:paraId="378EFD0B" w14:textId="17CD8621" w:rsidR="00FA7DA7" w:rsidRPr="00D16BB4" w:rsidRDefault="00FA7DA7" w:rsidP="00192D53">
            <w:pPr>
              <w:pStyle w:val="ENoteTableText"/>
              <w:rPr>
                <w:noProof/>
              </w:rPr>
            </w:pPr>
            <w:r w:rsidRPr="00D16BB4">
              <w:rPr>
                <w:noProof/>
              </w:rPr>
              <w:t>Sch 1 (</w:t>
            </w:r>
            <w:r w:rsidR="009E3970">
              <w:rPr>
                <w:noProof/>
              </w:rPr>
              <w:t>items 1</w:t>
            </w:r>
            <w:r w:rsidR="002E2DC7" w:rsidRPr="00D16BB4">
              <w:rPr>
                <w:noProof/>
              </w:rPr>
              <w:t>–</w:t>
            </w:r>
            <w:r w:rsidRPr="00D16BB4">
              <w:rPr>
                <w:noProof/>
              </w:rPr>
              <w:t xml:space="preserve">72) and Sch 2: </w:t>
            </w:r>
            <w:r w:rsidR="009E3970">
              <w:rPr>
                <w:noProof/>
              </w:rPr>
              <w:t>26 May</w:t>
            </w:r>
            <w:r w:rsidR="005B5EE9" w:rsidRPr="00D16BB4">
              <w:rPr>
                <w:noProof/>
              </w:rPr>
              <w:t xml:space="preserve"> 2023 (s 2(1) </w:t>
            </w:r>
            <w:r w:rsidR="009E3970">
              <w:rPr>
                <w:noProof/>
              </w:rPr>
              <w:t>item 1</w:t>
            </w:r>
            <w:r w:rsidR="005B5EE9" w:rsidRPr="00D16BB4">
              <w:rPr>
                <w:noProof/>
              </w:rPr>
              <w:t>)</w:t>
            </w:r>
          </w:p>
        </w:tc>
        <w:tc>
          <w:tcPr>
            <w:tcW w:w="1175" w:type="pct"/>
            <w:tcBorders>
              <w:top w:val="single" w:sz="4" w:space="0" w:color="auto"/>
              <w:bottom w:val="single" w:sz="4" w:space="0" w:color="auto"/>
              <w:right w:val="nil"/>
            </w:tcBorders>
            <w:shd w:val="clear" w:color="auto" w:fill="auto"/>
          </w:tcPr>
          <w:p w14:paraId="038E6D43" w14:textId="2F2ADDE5" w:rsidR="00FA7DA7" w:rsidRPr="00D16BB4" w:rsidRDefault="005B5EE9" w:rsidP="00192D53">
            <w:pPr>
              <w:pStyle w:val="ENoteTableText"/>
            </w:pPr>
            <w:r w:rsidRPr="00D16BB4">
              <w:t>—</w:t>
            </w:r>
          </w:p>
        </w:tc>
      </w:tr>
      <w:tr w:rsidR="007A6F2F" w:rsidRPr="00D16BB4" w14:paraId="11EC9B5C" w14:textId="77777777" w:rsidTr="00A81C5B">
        <w:trPr>
          <w:cantSplit/>
        </w:trPr>
        <w:tc>
          <w:tcPr>
            <w:tcW w:w="1275" w:type="pct"/>
            <w:tcBorders>
              <w:top w:val="single" w:sz="4" w:space="0" w:color="auto"/>
              <w:bottom w:val="single" w:sz="12" w:space="0" w:color="auto"/>
            </w:tcBorders>
            <w:shd w:val="clear" w:color="auto" w:fill="auto"/>
          </w:tcPr>
          <w:p w14:paraId="21B6856F" w14:textId="1845383A" w:rsidR="007A6F2F" w:rsidRPr="00D16BB4" w:rsidRDefault="007A6F2F" w:rsidP="00192D53">
            <w:pPr>
              <w:pStyle w:val="ENoteTableText"/>
              <w:rPr>
                <w:bCs/>
              </w:rPr>
            </w:pPr>
            <w:r w:rsidRPr="00D16BB4">
              <w:rPr>
                <w:bCs/>
              </w:rPr>
              <w:lastRenderedPageBreak/>
              <w:t xml:space="preserve">Instruments Update (Autumn 2024) </w:t>
            </w:r>
            <w:r w:rsidR="009E3970">
              <w:rPr>
                <w:bCs/>
              </w:rPr>
              <w:t>Regulations 2</w:t>
            </w:r>
            <w:r w:rsidRPr="00D16BB4">
              <w:rPr>
                <w:bCs/>
              </w:rPr>
              <w:t>024</w:t>
            </w:r>
          </w:p>
        </w:tc>
        <w:tc>
          <w:tcPr>
            <w:tcW w:w="1275" w:type="pct"/>
            <w:tcBorders>
              <w:top w:val="single" w:sz="4" w:space="0" w:color="auto"/>
              <w:bottom w:val="single" w:sz="12" w:space="0" w:color="auto"/>
            </w:tcBorders>
            <w:shd w:val="clear" w:color="auto" w:fill="auto"/>
          </w:tcPr>
          <w:p w14:paraId="7229A8F8" w14:textId="651A43DE" w:rsidR="007A6F2F" w:rsidRPr="00D16BB4" w:rsidRDefault="00177346" w:rsidP="00192D53">
            <w:pPr>
              <w:pStyle w:val="ENoteTableText"/>
              <w:rPr>
                <w:noProof/>
              </w:rPr>
            </w:pPr>
            <w:r w:rsidRPr="00D16BB4">
              <w:rPr>
                <w:noProof/>
              </w:rPr>
              <w:t>14 Mar 2024 (F2024L00297)</w:t>
            </w:r>
          </w:p>
        </w:tc>
        <w:tc>
          <w:tcPr>
            <w:tcW w:w="1275" w:type="pct"/>
            <w:tcBorders>
              <w:top w:val="single" w:sz="4" w:space="0" w:color="auto"/>
              <w:bottom w:val="single" w:sz="12" w:space="0" w:color="auto"/>
            </w:tcBorders>
            <w:shd w:val="clear" w:color="auto" w:fill="auto"/>
          </w:tcPr>
          <w:p w14:paraId="43443465" w14:textId="43F06722" w:rsidR="007A6F2F" w:rsidRPr="00D16BB4" w:rsidRDefault="00177346" w:rsidP="00192D53">
            <w:pPr>
              <w:pStyle w:val="ENoteTableText"/>
              <w:rPr>
                <w:noProof/>
              </w:rPr>
            </w:pPr>
            <w:r w:rsidRPr="00D16BB4">
              <w:rPr>
                <w:noProof/>
              </w:rPr>
              <w:t xml:space="preserve">Sch 2 (items 2–5): 11 Apr 2024 (s 2(1) </w:t>
            </w:r>
            <w:r w:rsidR="009E3970">
              <w:rPr>
                <w:noProof/>
              </w:rPr>
              <w:t>item 1</w:t>
            </w:r>
            <w:r w:rsidRPr="00D16BB4">
              <w:rPr>
                <w:noProof/>
              </w:rPr>
              <w:t>)</w:t>
            </w:r>
          </w:p>
        </w:tc>
        <w:tc>
          <w:tcPr>
            <w:tcW w:w="1175" w:type="pct"/>
            <w:tcBorders>
              <w:top w:val="single" w:sz="4" w:space="0" w:color="auto"/>
              <w:bottom w:val="single" w:sz="12" w:space="0" w:color="auto"/>
              <w:right w:val="nil"/>
            </w:tcBorders>
            <w:shd w:val="clear" w:color="auto" w:fill="auto"/>
          </w:tcPr>
          <w:p w14:paraId="2A9ADBBD" w14:textId="22034394" w:rsidR="007A6F2F" w:rsidRPr="00D16BB4" w:rsidRDefault="00177346" w:rsidP="00192D53">
            <w:pPr>
              <w:pStyle w:val="ENoteTableText"/>
            </w:pPr>
            <w:r w:rsidRPr="00D16BB4">
              <w:t>—</w:t>
            </w:r>
          </w:p>
        </w:tc>
      </w:tr>
    </w:tbl>
    <w:p w14:paraId="1BCF7C86" w14:textId="77777777" w:rsidR="000D2762" w:rsidRPr="00D16BB4" w:rsidRDefault="000D2762" w:rsidP="000D276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70"/>
        <w:gridCol w:w="1172"/>
        <w:gridCol w:w="1172"/>
        <w:gridCol w:w="2178"/>
        <w:gridCol w:w="1837"/>
      </w:tblGrid>
      <w:tr w:rsidR="000D2762" w:rsidRPr="00D16BB4" w14:paraId="2E928646" w14:textId="77777777" w:rsidTr="00A81C5B">
        <w:trPr>
          <w:cantSplit/>
          <w:trHeight w:val="1030"/>
          <w:tblHeader/>
        </w:trPr>
        <w:tc>
          <w:tcPr>
            <w:tcW w:w="1272" w:type="pct"/>
            <w:tcBorders>
              <w:top w:val="single" w:sz="12" w:space="0" w:color="auto"/>
              <w:bottom w:val="single" w:sz="12" w:space="0" w:color="auto"/>
            </w:tcBorders>
            <w:shd w:val="clear" w:color="auto" w:fill="auto"/>
          </w:tcPr>
          <w:p w14:paraId="01E8CF84" w14:textId="77777777" w:rsidR="000D2762" w:rsidRPr="00D16BB4" w:rsidRDefault="000D2762" w:rsidP="000D2762">
            <w:pPr>
              <w:pStyle w:val="ENoteTableHeading"/>
            </w:pPr>
            <w:r w:rsidRPr="00D16BB4">
              <w:t>Act</w:t>
            </w:r>
          </w:p>
        </w:tc>
        <w:tc>
          <w:tcPr>
            <w:tcW w:w="687" w:type="pct"/>
            <w:tcBorders>
              <w:top w:val="single" w:sz="12" w:space="0" w:color="auto"/>
              <w:bottom w:val="single" w:sz="12" w:space="0" w:color="auto"/>
            </w:tcBorders>
            <w:shd w:val="clear" w:color="auto" w:fill="auto"/>
          </w:tcPr>
          <w:p w14:paraId="5B6D9C38" w14:textId="77777777" w:rsidR="000D2762" w:rsidRPr="00D16BB4" w:rsidRDefault="000D2762" w:rsidP="000D2762">
            <w:pPr>
              <w:pStyle w:val="ENoteTableHeading"/>
            </w:pPr>
            <w:r w:rsidRPr="00D16BB4">
              <w:t>Number and year</w:t>
            </w:r>
          </w:p>
        </w:tc>
        <w:tc>
          <w:tcPr>
            <w:tcW w:w="687" w:type="pct"/>
            <w:tcBorders>
              <w:top w:val="single" w:sz="12" w:space="0" w:color="auto"/>
              <w:bottom w:val="single" w:sz="12" w:space="0" w:color="auto"/>
            </w:tcBorders>
            <w:shd w:val="clear" w:color="auto" w:fill="auto"/>
          </w:tcPr>
          <w:p w14:paraId="170F0310" w14:textId="77777777" w:rsidR="000D2762" w:rsidRPr="00D16BB4" w:rsidRDefault="000D2762" w:rsidP="000D2762">
            <w:pPr>
              <w:pStyle w:val="ENoteTableHeading"/>
            </w:pPr>
            <w:r w:rsidRPr="00D16BB4">
              <w:t>Assent</w:t>
            </w:r>
          </w:p>
        </w:tc>
        <w:tc>
          <w:tcPr>
            <w:tcW w:w="1277" w:type="pct"/>
            <w:tcBorders>
              <w:top w:val="single" w:sz="12" w:space="0" w:color="auto"/>
              <w:bottom w:val="single" w:sz="12" w:space="0" w:color="auto"/>
            </w:tcBorders>
            <w:shd w:val="clear" w:color="auto" w:fill="auto"/>
          </w:tcPr>
          <w:p w14:paraId="35F54AD0" w14:textId="77777777" w:rsidR="000D2762" w:rsidRPr="00D16BB4" w:rsidRDefault="000D2762" w:rsidP="000D2762">
            <w:pPr>
              <w:pStyle w:val="ENoteTableHeading"/>
            </w:pPr>
            <w:r w:rsidRPr="00D16BB4">
              <w:t>Commencement</w:t>
            </w:r>
          </w:p>
        </w:tc>
        <w:tc>
          <w:tcPr>
            <w:tcW w:w="1077" w:type="pct"/>
            <w:tcBorders>
              <w:top w:val="single" w:sz="12" w:space="0" w:color="auto"/>
              <w:bottom w:val="single" w:sz="12" w:space="0" w:color="auto"/>
            </w:tcBorders>
            <w:shd w:val="clear" w:color="auto" w:fill="auto"/>
          </w:tcPr>
          <w:p w14:paraId="1E43EAC7" w14:textId="77777777" w:rsidR="000D2762" w:rsidRPr="00D16BB4" w:rsidRDefault="000D2762" w:rsidP="000D2762">
            <w:pPr>
              <w:pStyle w:val="ENoteTableHeading"/>
            </w:pPr>
            <w:r w:rsidRPr="00D16BB4">
              <w:t>Application, saving and transitional provisions</w:t>
            </w:r>
          </w:p>
        </w:tc>
      </w:tr>
      <w:tr w:rsidR="000D2762" w:rsidRPr="00D16BB4" w14:paraId="2E2C5765" w14:textId="77777777" w:rsidTr="00A81C5B">
        <w:trPr>
          <w:cantSplit/>
          <w:trHeight w:val="305"/>
        </w:trPr>
        <w:tc>
          <w:tcPr>
            <w:tcW w:w="1272" w:type="pct"/>
            <w:tcBorders>
              <w:top w:val="single" w:sz="12" w:space="0" w:color="auto"/>
              <w:bottom w:val="single" w:sz="12" w:space="0" w:color="auto"/>
            </w:tcBorders>
            <w:shd w:val="clear" w:color="auto" w:fill="auto"/>
          </w:tcPr>
          <w:p w14:paraId="4635E4D3" w14:textId="50CE989A" w:rsidR="000D2762" w:rsidRPr="00D16BB4" w:rsidRDefault="000D2762" w:rsidP="000D2762">
            <w:pPr>
              <w:pStyle w:val="ENoteTableText"/>
            </w:pPr>
            <w:r w:rsidRPr="00D16BB4">
              <w:t>National Emergency Declaration (Consequential Amendments) Act 2020</w:t>
            </w:r>
          </w:p>
        </w:tc>
        <w:tc>
          <w:tcPr>
            <w:tcW w:w="687" w:type="pct"/>
            <w:tcBorders>
              <w:top w:val="single" w:sz="12" w:space="0" w:color="auto"/>
              <w:bottom w:val="single" w:sz="12" w:space="0" w:color="auto"/>
            </w:tcBorders>
            <w:shd w:val="clear" w:color="auto" w:fill="auto"/>
          </w:tcPr>
          <w:p w14:paraId="1C9851BD" w14:textId="6E970788" w:rsidR="000D2762" w:rsidRPr="00D16BB4" w:rsidRDefault="00535F79" w:rsidP="000D2762">
            <w:pPr>
              <w:pStyle w:val="ENoteTableText"/>
            </w:pPr>
            <w:r w:rsidRPr="00D16BB4">
              <w:t>129, 2020</w:t>
            </w:r>
          </w:p>
        </w:tc>
        <w:tc>
          <w:tcPr>
            <w:tcW w:w="687" w:type="pct"/>
            <w:tcBorders>
              <w:top w:val="single" w:sz="12" w:space="0" w:color="auto"/>
              <w:bottom w:val="single" w:sz="12" w:space="0" w:color="auto"/>
            </w:tcBorders>
            <w:shd w:val="clear" w:color="auto" w:fill="auto"/>
          </w:tcPr>
          <w:p w14:paraId="1A848665" w14:textId="3308F168" w:rsidR="000D2762" w:rsidRPr="00D16BB4" w:rsidRDefault="00535F79" w:rsidP="000D2762">
            <w:pPr>
              <w:pStyle w:val="ENoteTableText"/>
            </w:pPr>
            <w:r w:rsidRPr="00D16BB4">
              <w:t>15 Dec 2020</w:t>
            </w:r>
          </w:p>
        </w:tc>
        <w:tc>
          <w:tcPr>
            <w:tcW w:w="1277" w:type="pct"/>
            <w:tcBorders>
              <w:top w:val="single" w:sz="12" w:space="0" w:color="auto"/>
              <w:bottom w:val="single" w:sz="12" w:space="0" w:color="auto"/>
            </w:tcBorders>
            <w:shd w:val="clear" w:color="auto" w:fill="auto"/>
          </w:tcPr>
          <w:p w14:paraId="69249626" w14:textId="446B53D7" w:rsidR="000D2762" w:rsidRPr="00D16BB4" w:rsidRDefault="00535F79" w:rsidP="000D2762">
            <w:pPr>
              <w:pStyle w:val="ENoteTableText"/>
            </w:pPr>
            <w:r w:rsidRPr="00D16BB4">
              <w:t>Sch 1 (</w:t>
            </w:r>
            <w:r w:rsidR="009E3970">
              <w:t>item 1</w:t>
            </w:r>
            <w:r w:rsidRPr="00D16BB4">
              <w:t xml:space="preserve">2): 16 Dec 2020 (s 2(1) </w:t>
            </w:r>
            <w:r w:rsidR="00132A36" w:rsidRPr="00D16BB4">
              <w:t>item 2</w:t>
            </w:r>
            <w:r w:rsidRPr="00D16BB4">
              <w:t>)</w:t>
            </w:r>
          </w:p>
        </w:tc>
        <w:tc>
          <w:tcPr>
            <w:tcW w:w="1077" w:type="pct"/>
            <w:tcBorders>
              <w:top w:val="single" w:sz="12" w:space="0" w:color="auto"/>
              <w:bottom w:val="single" w:sz="12" w:space="0" w:color="auto"/>
            </w:tcBorders>
            <w:shd w:val="clear" w:color="auto" w:fill="auto"/>
          </w:tcPr>
          <w:p w14:paraId="3BA11841" w14:textId="2486D83C" w:rsidR="000D2762" w:rsidRPr="00D16BB4" w:rsidRDefault="00535F79" w:rsidP="000D2762">
            <w:pPr>
              <w:pStyle w:val="ENoteTableText"/>
            </w:pPr>
            <w:r w:rsidRPr="00D16BB4">
              <w:t>—</w:t>
            </w:r>
          </w:p>
        </w:tc>
      </w:tr>
    </w:tbl>
    <w:p w14:paraId="4F0CEDC6" w14:textId="66D602D1" w:rsidR="00092305" w:rsidRPr="00D16BB4" w:rsidRDefault="00092305" w:rsidP="00092305">
      <w:pPr>
        <w:pStyle w:val="Tabletext"/>
      </w:pPr>
    </w:p>
    <w:p w14:paraId="3E0AB58C" w14:textId="77777777" w:rsidR="00092305" w:rsidRPr="00D16BB4" w:rsidRDefault="00092305" w:rsidP="00092305">
      <w:pPr>
        <w:pStyle w:val="ENotesHeading2"/>
        <w:pageBreakBefore/>
        <w:outlineLvl w:val="9"/>
      </w:pPr>
      <w:bookmarkStart w:id="431" w:name="_Toc164336599"/>
      <w:r w:rsidRPr="00D16BB4">
        <w:lastRenderedPageBreak/>
        <w:t>Endnote 4—Amendment history</w:t>
      </w:r>
      <w:bookmarkEnd w:id="431"/>
    </w:p>
    <w:p w14:paraId="3BE395EC" w14:textId="77777777" w:rsidR="00092305" w:rsidRPr="00D16BB4" w:rsidRDefault="00092305" w:rsidP="00092305">
      <w:pPr>
        <w:pStyle w:val="Tabletext"/>
      </w:pPr>
    </w:p>
    <w:tbl>
      <w:tblPr>
        <w:tblW w:w="5000" w:type="pct"/>
        <w:tblLook w:val="0000" w:firstRow="0" w:lastRow="0" w:firstColumn="0" w:lastColumn="0" w:noHBand="0" w:noVBand="0"/>
      </w:tblPr>
      <w:tblGrid>
        <w:gridCol w:w="2550"/>
        <w:gridCol w:w="5979"/>
      </w:tblGrid>
      <w:tr w:rsidR="00092305" w:rsidRPr="00D16BB4" w14:paraId="1F00F0B5" w14:textId="77777777" w:rsidTr="009717D7">
        <w:trPr>
          <w:cantSplit/>
          <w:tblHeader/>
        </w:trPr>
        <w:tc>
          <w:tcPr>
            <w:tcW w:w="1495" w:type="pct"/>
            <w:tcBorders>
              <w:top w:val="single" w:sz="12" w:space="0" w:color="auto"/>
              <w:bottom w:val="single" w:sz="12" w:space="0" w:color="auto"/>
            </w:tcBorders>
            <w:shd w:val="clear" w:color="auto" w:fill="auto"/>
          </w:tcPr>
          <w:p w14:paraId="24FB6550" w14:textId="77777777" w:rsidR="00092305" w:rsidRPr="00D16BB4" w:rsidRDefault="00092305" w:rsidP="00D54912">
            <w:pPr>
              <w:pStyle w:val="ENoteTableHeading"/>
              <w:rPr>
                <w:rFonts w:cs="Arial"/>
              </w:rPr>
            </w:pPr>
            <w:r w:rsidRPr="00D16BB4">
              <w:rPr>
                <w:rFonts w:cs="Arial"/>
              </w:rPr>
              <w:t>Provision affected</w:t>
            </w:r>
          </w:p>
        </w:tc>
        <w:tc>
          <w:tcPr>
            <w:tcW w:w="3505" w:type="pct"/>
            <w:tcBorders>
              <w:top w:val="single" w:sz="12" w:space="0" w:color="auto"/>
              <w:bottom w:val="single" w:sz="12" w:space="0" w:color="auto"/>
            </w:tcBorders>
            <w:shd w:val="clear" w:color="auto" w:fill="auto"/>
          </w:tcPr>
          <w:p w14:paraId="5B6A7B16" w14:textId="77777777" w:rsidR="00092305" w:rsidRPr="00D16BB4" w:rsidRDefault="00092305" w:rsidP="00D54912">
            <w:pPr>
              <w:pStyle w:val="ENoteTableHeading"/>
              <w:rPr>
                <w:rFonts w:cs="Arial"/>
              </w:rPr>
            </w:pPr>
            <w:r w:rsidRPr="00D16BB4">
              <w:rPr>
                <w:rFonts w:cs="Arial"/>
              </w:rPr>
              <w:t>How affected</w:t>
            </w:r>
          </w:p>
        </w:tc>
      </w:tr>
      <w:tr w:rsidR="00092305" w:rsidRPr="00D16BB4" w14:paraId="49EB5731" w14:textId="77777777" w:rsidTr="009717D7">
        <w:trPr>
          <w:cantSplit/>
        </w:trPr>
        <w:tc>
          <w:tcPr>
            <w:tcW w:w="1495" w:type="pct"/>
            <w:tcBorders>
              <w:top w:val="single" w:sz="12" w:space="0" w:color="auto"/>
            </w:tcBorders>
            <w:shd w:val="clear" w:color="auto" w:fill="auto"/>
          </w:tcPr>
          <w:p w14:paraId="021F10F2" w14:textId="77777777" w:rsidR="00092305" w:rsidRPr="00D16BB4" w:rsidRDefault="00092305" w:rsidP="00D54912">
            <w:pPr>
              <w:pStyle w:val="ENoteTableText"/>
              <w:tabs>
                <w:tab w:val="center" w:leader="dot" w:pos="2268"/>
              </w:tabs>
            </w:pPr>
            <w:r w:rsidRPr="00D16BB4">
              <w:t>Guide</w:t>
            </w:r>
            <w:r w:rsidRPr="00D16BB4">
              <w:tab/>
            </w:r>
          </w:p>
        </w:tc>
        <w:tc>
          <w:tcPr>
            <w:tcW w:w="3505" w:type="pct"/>
            <w:tcBorders>
              <w:top w:val="single" w:sz="12" w:space="0" w:color="auto"/>
            </w:tcBorders>
            <w:shd w:val="clear" w:color="auto" w:fill="auto"/>
          </w:tcPr>
          <w:p w14:paraId="7CD9C86F" w14:textId="77777777" w:rsidR="00092305" w:rsidRPr="00D16BB4" w:rsidRDefault="00092305" w:rsidP="00D54912">
            <w:pPr>
              <w:pStyle w:val="ENoteTableText"/>
            </w:pPr>
            <w:r w:rsidRPr="00D16BB4">
              <w:t>ad No 350, 2002</w:t>
            </w:r>
          </w:p>
        </w:tc>
      </w:tr>
      <w:tr w:rsidR="00092305" w:rsidRPr="00D16BB4" w14:paraId="58CFAD0C" w14:textId="77777777" w:rsidTr="009717D7">
        <w:trPr>
          <w:cantSplit/>
        </w:trPr>
        <w:tc>
          <w:tcPr>
            <w:tcW w:w="1495" w:type="pct"/>
            <w:shd w:val="clear" w:color="auto" w:fill="auto"/>
          </w:tcPr>
          <w:p w14:paraId="647CCFC9" w14:textId="77777777" w:rsidR="00092305" w:rsidRPr="00D16BB4" w:rsidRDefault="00092305" w:rsidP="00D54912">
            <w:pPr>
              <w:pStyle w:val="ENoteTableText"/>
            </w:pPr>
          </w:p>
        </w:tc>
        <w:tc>
          <w:tcPr>
            <w:tcW w:w="3505" w:type="pct"/>
            <w:shd w:val="clear" w:color="auto" w:fill="auto"/>
          </w:tcPr>
          <w:p w14:paraId="233C3BD2" w14:textId="77777777" w:rsidR="00092305" w:rsidRPr="00D16BB4" w:rsidRDefault="00092305" w:rsidP="00D54912">
            <w:pPr>
              <w:pStyle w:val="ENoteTableText"/>
            </w:pPr>
            <w:r w:rsidRPr="00D16BB4">
              <w:t>am No 345, 2004; No 323, 2005; No 172, 2007</w:t>
            </w:r>
          </w:p>
        </w:tc>
      </w:tr>
      <w:tr w:rsidR="00092305" w:rsidRPr="00D16BB4" w14:paraId="276CD2E8" w14:textId="77777777" w:rsidTr="009717D7">
        <w:trPr>
          <w:cantSplit/>
        </w:trPr>
        <w:tc>
          <w:tcPr>
            <w:tcW w:w="1495" w:type="pct"/>
            <w:shd w:val="clear" w:color="auto" w:fill="auto"/>
          </w:tcPr>
          <w:p w14:paraId="322E8352" w14:textId="77777777" w:rsidR="00092305" w:rsidRPr="00D16BB4" w:rsidRDefault="00092305" w:rsidP="00D54912">
            <w:pPr>
              <w:pStyle w:val="ENoteTableText"/>
            </w:pPr>
          </w:p>
        </w:tc>
        <w:tc>
          <w:tcPr>
            <w:tcW w:w="3505" w:type="pct"/>
            <w:shd w:val="clear" w:color="auto" w:fill="auto"/>
          </w:tcPr>
          <w:p w14:paraId="3D70B216" w14:textId="77777777" w:rsidR="00092305" w:rsidRPr="00D16BB4" w:rsidRDefault="00092305" w:rsidP="00D54912">
            <w:pPr>
              <w:pStyle w:val="ENoteTableText"/>
            </w:pPr>
            <w:r w:rsidRPr="00D16BB4">
              <w:t>rep No 77, 2011</w:t>
            </w:r>
          </w:p>
        </w:tc>
      </w:tr>
      <w:tr w:rsidR="00092305" w:rsidRPr="00D16BB4" w14:paraId="6D738B12" w14:textId="77777777" w:rsidTr="009717D7">
        <w:trPr>
          <w:cantSplit/>
        </w:trPr>
        <w:tc>
          <w:tcPr>
            <w:tcW w:w="1495" w:type="pct"/>
            <w:shd w:val="clear" w:color="auto" w:fill="auto"/>
          </w:tcPr>
          <w:p w14:paraId="14E3CAC0" w14:textId="729A0E2B" w:rsidR="00092305" w:rsidRPr="00D16BB4" w:rsidRDefault="00B74D4F" w:rsidP="00D54912">
            <w:pPr>
              <w:pStyle w:val="ENoteTableText"/>
            </w:pPr>
            <w:r w:rsidRPr="00D16BB4">
              <w:rPr>
                <w:b/>
              </w:rPr>
              <w:t>Part 1</w:t>
            </w:r>
          </w:p>
        </w:tc>
        <w:tc>
          <w:tcPr>
            <w:tcW w:w="3505" w:type="pct"/>
            <w:shd w:val="clear" w:color="auto" w:fill="auto"/>
          </w:tcPr>
          <w:p w14:paraId="01E5F1A2" w14:textId="77777777" w:rsidR="00092305" w:rsidRPr="00D16BB4" w:rsidRDefault="00092305" w:rsidP="00D54912">
            <w:pPr>
              <w:pStyle w:val="ENoteTableText"/>
            </w:pPr>
          </w:p>
        </w:tc>
      </w:tr>
      <w:tr w:rsidR="00092305" w:rsidRPr="00D16BB4" w14:paraId="5DBBC2CE" w14:textId="77777777" w:rsidTr="009717D7">
        <w:trPr>
          <w:cantSplit/>
        </w:trPr>
        <w:tc>
          <w:tcPr>
            <w:tcW w:w="1495" w:type="pct"/>
            <w:shd w:val="clear" w:color="auto" w:fill="auto"/>
          </w:tcPr>
          <w:p w14:paraId="04AB2CBA" w14:textId="7DC35605" w:rsidR="00092305" w:rsidRPr="00D16BB4" w:rsidRDefault="00B74D4F" w:rsidP="00D54912">
            <w:pPr>
              <w:pStyle w:val="ENoteTableText"/>
              <w:tabs>
                <w:tab w:val="center" w:leader="dot" w:pos="2268"/>
              </w:tabs>
            </w:pPr>
            <w:r w:rsidRPr="00D16BB4">
              <w:t>Part 1</w:t>
            </w:r>
            <w:r w:rsidR="00092305" w:rsidRPr="00D16BB4">
              <w:tab/>
            </w:r>
          </w:p>
        </w:tc>
        <w:tc>
          <w:tcPr>
            <w:tcW w:w="3505" w:type="pct"/>
            <w:shd w:val="clear" w:color="auto" w:fill="auto"/>
          </w:tcPr>
          <w:p w14:paraId="35DF974A" w14:textId="77777777" w:rsidR="00092305" w:rsidRPr="00D16BB4" w:rsidRDefault="00092305" w:rsidP="00D54912">
            <w:pPr>
              <w:pStyle w:val="ENoteTableText"/>
            </w:pPr>
            <w:r w:rsidRPr="00D16BB4">
              <w:t>am No 345, 2004; No 80, 2013; No 275, 2013</w:t>
            </w:r>
          </w:p>
        </w:tc>
      </w:tr>
      <w:tr w:rsidR="00092305" w:rsidRPr="00D16BB4" w14:paraId="6F027615" w14:textId="77777777" w:rsidTr="009717D7">
        <w:trPr>
          <w:cantSplit/>
        </w:trPr>
        <w:tc>
          <w:tcPr>
            <w:tcW w:w="1495" w:type="pct"/>
            <w:shd w:val="clear" w:color="auto" w:fill="auto"/>
          </w:tcPr>
          <w:p w14:paraId="072D3946" w14:textId="77777777" w:rsidR="00092305" w:rsidRPr="00D16BB4" w:rsidRDefault="00092305" w:rsidP="00D54912">
            <w:pPr>
              <w:pStyle w:val="ENoteTableText"/>
              <w:tabs>
                <w:tab w:val="center" w:leader="dot" w:pos="2268"/>
              </w:tabs>
            </w:pPr>
            <w:r w:rsidRPr="00D16BB4">
              <w:t>r 1.0</w:t>
            </w:r>
            <w:r w:rsidRPr="00D16BB4">
              <w:tab/>
            </w:r>
          </w:p>
        </w:tc>
        <w:tc>
          <w:tcPr>
            <w:tcW w:w="3505" w:type="pct"/>
            <w:shd w:val="clear" w:color="auto" w:fill="auto"/>
          </w:tcPr>
          <w:p w14:paraId="6CFADD23" w14:textId="77777777" w:rsidR="00092305" w:rsidRPr="00D16BB4" w:rsidRDefault="00092305" w:rsidP="00D54912">
            <w:pPr>
              <w:pStyle w:val="ENoteTableText"/>
            </w:pPr>
            <w:r w:rsidRPr="00D16BB4">
              <w:t>ad No 204, 2000</w:t>
            </w:r>
          </w:p>
        </w:tc>
      </w:tr>
      <w:tr w:rsidR="00092305" w:rsidRPr="00D16BB4" w14:paraId="637134B1" w14:textId="77777777" w:rsidTr="009717D7">
        <w:trPr>
          <w:cantSplit/>
        </w:trPr>
        <w:tc>
          <w:tcPr>
            <w:tcW w:w="1495" w:type="pct"/>
            <w:shd w:val="clear" w:color="auto" w:fill="auto"/>
          </w:tcPr>
          <w:p w14:paraId="4C78F2E6" w14:textId="77777777" w:rsidR="00092305" w:rsidRPr="00D16BB4" w:rsidRDefault="00092305" w:rsidP="00D54912">
            <w:pPr>
              <w:pStyle w:val="ENoteTableText"/>
            </w:pPr>
          </w:p>
        </w:tc>
        <w:tc>
          <w:tcPr>
            <w:tcW w:w="3505" w:type="pct"/>
            <w:shd w:val="clear" w:color="auto" w:fill="auto"/>
          </w:tcPr>
          <w:p w14:paraId="570B315A" w14:textId="77777777" w:rsidR="00092305" w:rsidRPr="00D16BB4" w:rsidRDefault="00092305" w:rsidP="00D54912">
            <w:pPr>
              <w:pStyle w:val="ENoteTableText"/>
            </w:pPr>
            <w:r w:rsidRPr="00D16BB4">
              <w:t>am No 350, 2002</w:t>
            </w:r>
          </w:p>
        </w:tc>
      </w:tr>
      <w:tr w:rsidR="00092305" w:rsidRPr="00D16BB4" w14:paraId="5454B3B5" w14:textId="77777777" w:rsidTr="009717D7">
        <w:trPr>
          <w:cantSplit/>
        </w:trPr>
        <w:tc>
          <w:tcPr>
            <w:tcW w:w="1495" w:type="pct"/>
            <w:shd w:val="clear" w:color="auto" w:fill="auto"/>
          </w:tcPr>
          <w:p w14:paraId="08FF52D4" w14:textId="77777777" w:rsidR="00092305" w:rsidRPr="00D16BB4" w:rsidRDefault="00092305" w:rsidP="00D54912">
            <w:pPr>
              <w:pStyle w:val="ENoteTableText"/>
              <w:tabs>
                <w:tab w:val="center" w:leader="dot" w:pos="2268"/>
              </w:tabs>
            </w:pPr>
            <w:r w:rsidRPr="00D16BB4">
              <w:t>r 1.000 (prev r 1.0)</w:t>
            </w:r>
            <w:r w:rsidRPr="00D16BB4">
              <w:tab/>
            </w:r>
          </w:p>
        </w:tc>
        <w:tc>
          <w:tcPr>
            <w:tcW w:w="3505" w:type="pct"/>
            <w:shd w:val="clear" w:color="auto" w:fill="auto"/>
          </w:tcPr>
          <w:p w14:paraId="46195167" w14:textId="77777777" w:rsidR="00092305" w:rsidRPr="00D16BB4" w:rsidRDefault="00092305" w:rsidP="00D54912">
            <w:pPr>
              <w:pStyle w:val="ENoteTableText"/>
            </w:pPr>
            <w:r w:rsidRPr="00D16BB4">
              <w:t>renum No 350, 2002</w:t>
            </w:r>
          </w:p>
        </w:tc>
      </w:tr>
      <w:tr w:rsidR="00092305" w:rsidRPr="00D16BB4" w14:paraId="0A7BB400" w14:textId="77777777" w:rsidTr="009717D7">
        <w:trPr>
          <w:cantSplit/>
        </w:trPr>
        <w:tc>
          <w:tcPr>
            <w:tcW w:w="1495" w:type="pct"/>
            <w:shd w:val="clear" w:color="auto" w:fill="auto"/>
          </w:tcPr>
          <w:p w14:paraId="507F180B" w14:textId="77777777" w:rsidR="00092305" w:rsidRPr="00D16BB4" w:rsidRDefault="00092305" w:rsidP="00D54912">
            <w:pPr>
              <w:pStyle w:val="ENoteTableText"/>
              <w:tabs>
                <w:tab w:val="center" w:leader="dot" w:pos="2268"/>
              </w:tabs>
            </w:pPr>
          </w:p>
        </w:tc>
        <w:tc>
          <w:tcPr>
            <w:tcW w:w="3505" w:type="pct"/>
            <w:shd w:val="clear" w:color="auto" w:fill="auto"/>
          </w:tcPr>
          <w:p w14:paraId="36CA506A" w14:textId="77777777" w:rsidR="00092305" w:rsidRPr="00D16BB4" w:rsidRDefault="00092305" w:rsidP="00D54912">
            <w:pPr>
              <w:pStyle w:val="ENoteTableText"/>
            </w:pPr>
            <w:r w:rsidRPr="00D16BB4">
              <w:t>rep No 345, 2004</w:t>
            </w:r>
          </w:p>
        </w:tc>
      </w:tr>
      <w:tr w:rsidR="00092305" w:rsidRPr="00D16BB4" w14:paraId="2BB6EF71" w14:textId="77777777" w:rsidTr="009717D7">
        <w:trPr>
          <w:cantSplit/>
        </w:trPr>
        <w:tc>
          <w:tcPr>
            <w:tcW w:w="1495" w:type="pct"/>
            <w:shd w:val="clear" w:color="auto" w:fill="auto"/>
          </w:tcPr>
          <w:p w14:paraId="46B50E09" w14:textId="77777777" w:rsidR="00092305" w:rsidRPr="00D16BB4" w:rsidRDefault="00092305" w:rsidP="00D54912">
            <w:pPr>
              <w:pStyle w:val="ENoteTableText"/>
              <w:tabs>
                <w:tab w:val="center" w:leader="dot" w:pos="2268"/>
              </w:tabs>
            </w:pPr>
            <w:r w:rsidRPr="00D16BB4">
              <w:t>r 1.1</w:t>
            </w:r>
            <w:r w:rsidRPr="00D16BB4">
              <w:tab/>
            </w:r>
          </w:p>
        </w:tc>
        <w:tc>
          <w:tcPr>
            <w:tcW w:w="3505" w:type="pct"/>
            <w:shd w:val="clear" w:color="auto" w:fill="auto"/>
          </w:tcPr>
          <w:p w14:paraId="2AE8454A" w14:textId="77777777" w:rsidR="00092305" w:rsidRPr="00D16BB4" w:rsidRDefault="00092305" w:rsidP="00D54912">
            <w:pPr>
              <w:pStyle w:val="ENoteTableText"/>
            </w:pPr>
            <w:r w:rsidRPr="00D16BB4">
              <w:t>rs No 350, 2002</w:t>
            </w:r>
          </w:p>
        </w:tc>
      </w:tr>
      <w:tr w:rsidR="00092305" w:rsidRPr="00D16BB4" w14:paraId="1CD75ABE" w14:textId="77777777" w:rsidTr="009717D7">
        <w:trPr>
          <w:cantSplit/>
        </w:trPr>
        <w:tc>
          <w:tcPr>
            <w:tcW w:w="1495" w:type="pct"/>
            <w:shd w:val="clear" w:color="auto" w:fill="auto"/>
          </w:tcPr>
          <w:p w14:paraId="240C8770" w14:textId="77777777" w:rsidR="00092305" w:rsidRPr="00D16BB4" w:rsidRDefault="00092305" w:rsidP="00D54912">
            <w:pPr>
              <w:pStyle w:val="ENoteTableText"/>
              <w:tabs>
                <w:tab w:val="center" w:leader="dot" w:pos="2268"/>
              </w:tabs>
            </w:pPr>
            <w:r w:rsidRPr="00D16BB4">
              <w:t>r 1.001 (prev r 1.1)</w:t>
            </w:r>
            <w:r w:rsidRPr="00D16BB4">
              <w:tab/>
            </w:r>
          </w:p>
        </w:tc>
        <w:tc>
          <w:tcPr>
            <w:tcW w:w="3505" w:type="pct"/>
            <w:shd w:val="clear" w:color="auto" w:fill="auto"/>
          </w:tcPr>
          <w:p w14:paraId="0FB48ECF" w14:textId="77777777" w:rsidR="00092305" w:rsidRPr="00D16BB4" w:rsidRDefault="00092305" w:rsidP="00D54912">
            <w:pPr>
              <w:pStyle w:val="ENoteTableText"/>
            </w:pPr>
            <w:r w:rsidRPr="00D16BB4">
              <w:t>renum No 350, 2002</w:t>
            </w:r>
          </w:p>
        </w:tc>
      </w:tr>
      <w:tr w:rsidR="00092305" w:rsidRPr="00D16BB4" w14:paraId="236E5DA0" w14:textId="77777777" w:rsidTr="009717D7">
        <w:trPr>
          <w:cantSplit/>
        </w:trPr>
        <w:tc>
          <w:tcPr>
            <w:tcW w:w="1495" w:type="pct"/>
            <w:shd w:val="clear" w:color="auto" w:fill="auto"/>
          </w:tcPr>
          <w:p w14:paraId="0CC0DFB4" w14:textId="77777777" w:rsidR="00092305" w:rsidRPr="00D16BB4" w:rsidRDefault="00092305" w:rsidP="00D54912">
            <w:pPr>
              <w:pStyle w:val="ENoteTableText"/>
              <w:tabs>
                <w:tab w:val="center" w:leader="dot" w:pos="2268"/>
              </w:tabs>
            </w:pPr>
            <w:r w:rsidRPr="00D16BB4">
              <w:t>r 1.2</w:t>
            </w:r>
            <w:r w:rsidRPr="00D16BB4">
              <w:tab/>
            </w:r>
          </w:p>
        </w:tc>
        <w:tc>
          <w:tcPr>
            <w:tcW w:w="3505" w:type="pct"/>
            <w:shd w:val="clear" w:color="auto" w:fill="auto"/>
          </w:tcPr>
          <w:p w14:paraId="5E52A41A" w14:textId="77777777" w:rsidR="00092305" w:rsidRPr="00D16BB4" w:rsidRDefault="00092305" w:rsidP="00D54912">
            <w:pPr>
              <w:pStyle w:val="ENoteTableText"/>
            </w:pPr>
            <w:r w:rsidRPr="00D16BB4">
              <w:t>rep No 350, 2002</w:t>
            </w:r>
          </w:p>
        </w:tc>
      </w:tr>
      <w:tr w:rsidR="00092305" w:rsidRPr="00D16BB4" w14:paraId="10B42003" w14:textId="77777777" w:rsidTr="009717D7">
        <w:trPr>
          <w:cantSplit/>
        </w:trPr>
        <w:tc>
          <w:tcPr>
            <w:tcW w:w="1495" w:type="pct"/>
            <w:shd w:val="clear" w:color="auto" w:fill="auto"/>
          </w:tcPr>
          <w:p w14:paraId="5C0A9758" w14:textId="77777777" w:rsidR="00092305" w:rsidRPr="00D16BB4" w:rsidRDefault="00092305" w:rsidP="00D54912">
            <w:pPr>
              <w:pStyle w:val="ENoteTableText"/>
              <w:tabs>
                <w:tab w:val="center" w:leader="dot" w:pos="2268"/>
              </w:tabs>
            </w:pPr>
            <w:r w:rsidRPr="00D16BB4">
              <w:t>r 1.003 (prev r 1.3)</w:t>
            </w:r>
            <w:r w:rsidRPr="00D16BB4">
              <w:tab/>
            </w:r>
          </w:p>
        </w:tc>
        <w:tc>
          <w:tcPr>
            <w:tcW w:w="3505" w:type="pct"/>
            <w:shd w:val="clear" w:color="auto" w:fill="auto"/>
          </w:tcPr>
          <w:p w14:paraId="1D5CEB1B" w14:textId="77777777" w:rsidR="00092305" w:rsidRPr="00D16BB4" w:rsidRDefault="00092305" w:rsidP="00D54912">
            <w:pPr>
              <w:pStyle w:val="ENoteTableText"/>
            </w:pPr>
            <w:r w:rsidRPr="00D16BB4">
              <w:t>renum No 350, 2002</w:t>
            </w:r>
          </w:p>
        </w:tc>
      </w:tr>
      <w:tr w:rsidR="00092305" w:rsidRPr="00D16BB4" w14:paraId="0F610FB1" w14:textId="77777777" w:rsidTr="009717D7">
        <w:trPr>
          <w:cantSplit/>
        </w:trPr>
        <w:tc>
          <w:tcPr>
            <w:tcW w:w="1495" w:type="pct"/>
            <w:shd w:val="clear" w:color="auto" w:fill="auto"/>
          </w:tcPr>
          <w:p w14:paraId="693CC537" w14:textId="77777777" w:rsidR="00092305" w:rsidRPr="00D16BB4" w:rsidRDefault="00092305" w:rsidP="00D54912">
            <w:pPr>
              <w:pStyle w:val="ENoteTableText"/>
              <w:tabs>
                <w:tab w:val="center" w:leader="dot" w:pos="2268"/>
              </w:tabs>
            </w:pPr>
          </w:p>
        </w:tc>
        <w:tc>
          <w:tcPr>
            <w:tcW w:w="3505" w:type="pct"/>
            <w:shd w:val="clear" w:color="auto" w:fill="auto"/>
          </w:tcPr>
          <w:p w14:paraId="5B66BCAD" w14:textId="77777777" w:rsidR="00092305" w:rsidRPr="00D16BB4" w:rsidRDefault="00092305" w:rsidP="00D54912">
            <w:pPr>
              <w:pStyle w:val="ENoteTableText"/>
            </w:pPr>
            <w:r w:rsidRPr="00D16BB4">
              <w:t>am No 80, 2013</w:t>
            </w:r>
          </w:p>
        </w:tc>
      </w:tr>
      <w:tr w:rsidR="00092305" w:rsidRPr="00D16BB4" w14:paraId="1CCF90EE" w14:textId="77777777" w:rsidTr="009717D7">
        <w:trPr>
          <w:cantSplit/>
        </w:trPr>
        <w:tc>
          <w:tcPr>
            <w:tcW w:w="1495" w:type="pct"/>
            <w:shd w:val="clear" w:color="auto" w:fill="auto"/>
          </w:tcPr>
          <w:p w14:paraId="19A3C0C9" w14:textId="77777777" w:rsidR="00092305" w:rsidRPr="00D16BB4" w:rsidRDefault="00092305" w:rsidP="00D54912">
            <w:pPr>
              <w:pStyle w:val="ENoteTableText"/>
              <w:tabs>
                <w:tab w:val="center" w:leader="dot" w:pos="2268"/>
              </w:tabs>
            </w:pPr>
            <w:r w:rsidRPr="00D16BB4">
              <w:t>r 1.4</w:t>
            </w:r>
            <w:r w:rsidRPr="00D16BB4">
              <w:tab/>
            </w:r>
          </w:p>
        </w:tc>
        <w:tc>
          <w:tcPr>
            <w:tcW w:w="3505" w:type="pct"/>
            <w:shd w:val="clear" w:color="auto" w:fill="auto"/>
          </w:tcPr>
          <w:p w14:paraId="3A279D6F" w14:textId="77777777" w:rsidR="00092305" w:rsidRPr="00D16BB4" w:rsidRDefault="00092305" w:rsidP="00D54912">
            <w:pPr>
              <w:pStyle w:val="ENoteTableText"/>
            </w:pPr>
            <w:r w:rsidRPr="00D16BB4">
              <w:t>rs No 204, 2000</w:t>
            </w:r>
          </w:p>
        </w:tc>
      </w:tr>
      <w:tr w:rsidR="00092305" w:rsidRPr="00D16BB4" w14:paraId="45AED541" w14:textId="77777777" w:rsidTr="009717D7">
        <w:trPr>
          <w:cantSplit/>
        </w:trPr>
        <w:tc>
          <w:tcPr>
            <w:tcW w:w="1495" w:type="pct"/>
            <w:shd w:val="clear" w:color="auto" w:fill="auto"/>
          </w:tcPr>
          <w:p w14:paraId="61F7B9A0" w14:textId="77777777" w:rsidR="00092305" w:rsidRPr="00D16BB4" w:rsidRDefault="00092305" w:rsidP="00D54912">
            <w:pPr>
              <w:pStyle w:val="ENoteTableText"/>
              <w:tabs>
                <w:tab w:val="center" w:leader="dot" w:pos="2268"/>
              </w:tabs>
            </w:pPr>
            <w:r w:rsidRPr="00D16BB4">
              <w:t>r 1.004 (prev r 1.4)</w:t>
            </w:r>
            <w:r w:rsidRPr="00D16BB4">
              <w:tab/>
            </w:r>
          </w:p>
        </w:tc>
        <w:tc>
          <w:tcPr>
            <w:tcW w:w="3505" w:type="pct"/>
            <w:shd w:val="clear" w:color="auto" w:fill="auto"/>
          </w:tcPr>
          <w:p w14:paraId="77990DAE" w14:textId="77777777" w:rsidR="00092305" w:rsidRPr="00D16BB4" w:rsidRDefault="00092305" w:rsidP="00D54912">
            <w:pPr>
              <w:pStyle w:val="ENoteTableText"/>
            </w:pPr>
            <w:r w:rsidRPr="00D16BB4">
              <w:t>renum No 350, 2002</w:t>
            </w:r>
          </w:p>
        </w:tc>
      </w:tr>
      <w:tr w:rsidR="00092305" w:rsidRPr="00D16BB4" w14:paraId="291B6B7D" w14:textId="77777777" w:rsidTr="009717D7">
        <w:trPr>
          <w:cantSplit/>
        </w:trPr>
        <w:tc>
          <w:tcPr>
            <w:tcW w:w="1495" w:type="pct"/>
            <w:shd w:val="clear" w:color="auto" w:fill="auto"/>
          </w:tcPr>
          <w:p w14:paraId="5F3800FE" w14:textId="77777777" w:rsidR="00092305" w:rsidRPr="00D16BB4" w:rsidDel="00DA01DE" w:rsidRDefault="00092305" w:rsidP="00D54912">
            <w:pPr>
              <w:pStyle w:val="ENoteTableText"/>
              <w:tabs>
                <w:tab w:val="center" w:leader="dot" w:pos="2268"/>
              </w:tabs>
            </w:pPr>
          </w:p>
        </w:tc>
        <w:tc>
          <w:tcPr>
            <w:tcW w:w="3505" w:type="pct"/>
            <w:shd w:val="clear" w:color="auto" w:fill="auto"/>
          </w:tcPr>
          <w:p w14:paraId="028AFD13" w14:textId="77777777" w:rsidR="00092305" w:rsidRPr="00D16BB4" w:rsidDel="00DA01DE" w:rsidRDefault="00092305" w:rsidP="00D54912">
            <w:pPr>
              <w:pStyle w:val="ENoteTableText"/>
            </w:pPr>
            <w:r w:rsidRPr="00D16BB4">
              <w:t>am No 345, 2004</w:t>
            </w:r>
          </w:p>
        </w:tc>
      </w:tr>
      <w:tr w:rsidR="00092305" w:rsidRPr="00D16BB4" w14:paraId="32766C07" w14:textId="77777777" w:rsidTr="009717D7">
        <w:trPr>
          <w:cantSplit/>
        </w:trPr>
        <w:tc>
          <w:tcPr>
            <w:tcW w:w="1495" w:type="pct"/>
            <w:shd w:val="clear" w:color="auto" w:fill="auto"/>
          </w:tcPr>
          <w:p w14:paraId="1BF76CFC" w14:textId="77777777" w:rsidR="00092305" w:rsidRPr="00D16BB4" w:rsidRDefault="00092305" w:rsidP="00D54912">
            <w:pPr>
              <w:pStyle w:val="ENoteTableText"/>
              <w:tabs>
                <w:tab w:val="center" w:leader="dot" w:pos="2268"/>
              </w:tabs>
            </w:pPr>
            <w:r w:rsidRPr="00D16BB4">
              <w:t>r 1.5</w:t>
            </w:r>
            <w:r w:rsidRPr="00D16BB4">
              <w:tab/>
            </w:r>
          </w:p>
        </w:tc>
        <w:tc>
          <w:tcPr>
            <w:tcW w:w="3505" w:type="pct"/>
            <w:shd w:val="clear" w:color="auto" w:fill="auto"/>
          </w:tcPr>
          <w:p w14:paraId="7E1CD077" w14:textId="77777777" w:rsidR="00092305" w:rsidRPr="00D16BB4" w:rsidRDefault="00092305" w:rsidP="00D54912">
            <w:pPr>
              <w:pStyle w:val="ENoteTableText"/>
            </w:pPr>
            <w:r w:rsidRPr="00D16BB4">
              <w:t>rep No 204, 2000</w:t>
            </w:r>
          </w:p>
        </w:tc>
      </w:tr>
      <w:tr w:rsidR="00092305" w:rsidRPr="00D16BB4" w14:paraId="30BAEA81" w14:textId="77777777" w:rsidTr="009717D7">
        <w:trPr>
          <w:cantSplit/>
        </w:trPr>
        <w:tc>
          <w:tcPr>
            <w:tcW w:w="1495" w:type="pct"/>
            <w:shd w:val="clear" w:color="auto" w:fill="auto"/>
          </w:tcPr>
          <w:p w14:paraId="041B19B2" w14:textId="77777777" w:rsidR="00092305" w:rsidRPr="00D16BB4" w:rsidRDefault="00092305" w:rsidP="00D54912">
            <w:pPr>
              <w:pStyle w:val="ENoteTableText"/>
              <w:tabs>
                <w:tab w:val="center" w:leader="dot" w:pos="2268"/>
              </w:tabs>
            </w:pPr>
            <w:r w:rsidRPr="00D16BB4">
              <w:t>r 1.005</w:t>
            </w:r>
            <w:r w:rsidRPr="00D16BB4">
              <w:tab/>
            </w:r>
          </w:p>
        </w:tc>
        <w:tc>
          <w:tcPr>
            <w:tcW w:w="3505" w:type="pct"/>
            <w:shd w:val="clear" w:color="auto" w:fill="auto"/>
          </w:tcPr>
          <w:p w14:paraId="1EB56A47" w14:textId="77777777" w:rsidR="00092305" w:rsidRPr="00D16BB4" w:rsidRDefault="00092305" w:rsidP="00D54912">
            <w:pPr>
              <w:pStyle w:val="ENoteTableText"/>
            </w:pPr>
            <w:r w:rsidRPr="00D16BB4">
              <w:t>ad No 345, 2004</w:t>
            </w:r>
          </w:p>
        </w:tc>
      </w:tr>
      <w:tr w:rsidR="00092305" w:rsidRPr="00D16BB4" w14:paraId="0A007096" w14:textId="77777777" w:rsidTr="009717D7">
        <w:trPr>
          <w:cantSplit/>
        </w:trPr>
        <w:tc>
          <w:tcPr>
            <w:tcW w:w="1495" w:type="pct"/>
            <w:shd w:val="clear" w:color="auto" w:fill="auto"/>
          </w:tcPr>
          <w:p w14:paraId="0DC31FFF" w14:textId="77777777" w:rsidR="00092305" w:rsidRPr="00D16BB4" w:rsidRDefault="00092305" w:rsidP="00D54912">
            <w:pPr>
              <w:pStyle w:val="ENoteTableText"/>
              <w:tabs>
                <w:tab w:val="center" w:leader="dot" w:pos="2268"/>
              </w:tabs>
            </w:pPr>
          </w:p>
        </w:tc>
        <w:tc>
          <w:tcPr>
            <w:tcW w:w="3505" w:type="pct"/>
            <w:shd w:val="clear" w:color="auto" w:fill="auto"/>
          </w:tcPr>
          <w:p w14:paraId="11AF37E8" w14:textId="77777777" w:rsidR="00092305" w:rsidRPr="00D16BB4" w:rsidRDefault="00092305" w:rsidP="00D54912">
            <w:pPr>
              <w:pStyle w:val="ENoteTableText"/>
            </w:pPr>
            <w:r w:rsidRPr="00D16BB4">
              <w:t>rep F2020L00913</w:t>
            </w:r>
          </w:p>
        </w:tc>
      </w:tr>
      <w:tr w:rsidR="00092305" w:rsidRPr="00D16BB4" w14:paraId="3017F383" w14:textId="77777777" w:rsidTr="009717D7">
        <w:trPr>
          <w:cantSplit/>
        </w:trPr>
        <w:tc>
          <w:tcPr>
            <w:tcW w:w="1495" w:type="pct"/>
            <w:shd w:val="clear" w:color="auto" w:fill="auto"/>
          </w:tcPr>
          <w:p w14:paraId="4DEBF1E6" w14:textId="77777777" w:rsidR="00092305" w:rsidRPr="00D16BB4" w:rsidRDefault="00092305" w:rsidP="00D54912">
            <w:pPr>
              <w:pStyle w:val="ENoteTableText"/>
              <w:tabs>
                <w:tab w:val="center" w:leader="dot" w:pos="2268"/>
              </w:tabs>
            </w:pPr>
            <w:r w:rsidRPr="00D16BB4">
              <w:t>r 1.006 (prev r 1.6)</w:t>
            </w:r>
            <w:r w:rsidRPr="00D16BB4">
              <w:tab/>
            </w:r>
          </w:p>
        </w:tc>
        <w:tc>
          <w:tcPr>
            <w:tcW w:w="3505" w:type="pct"/>
            <w:shd w:val="clear" w:color="auto" w:fill="auto"/>
          </w:tcPr>
          <w:p w14:paraId="6FABE25D" w14:textId="77777777" w:rsidR="00092305" w:rsidRPr="00D16BB4" w:rsidRDefault="00092305" w:rsidP="00D54912">
            <w:pPr>
              <w:pStyle w:val="ENoteTableText"/>
            </w:pPr>
            <w:r w:rsidRPr="00D16BB4">
              <w:t>renum No 350, 2002</w:t>
            </w:r>
          </w:p>
        </w:tc>
      </w:tr>
      <w:tr w:rsidR="00092305" w:rsidRPr="00D16BB4" w14:paraId="36D2829A" w14:textId="77777777" w:rsidTr="009717D7">
        <w:trPr>
          <w:cantSplit/>
        </w:trPr>
        <w:tc>
          <w:tcPr>
            <w:tcW w:w="1495" w:type="pct"/>
            <w:shd w:val="clear" w:color="auto" w:fill="auto"/>
          </w:tcPr>
          <w:p w14:paraId="21E5A775" w14:textId="77777777" w:rsidR="00092305" w:rsidRPr="00D16BB4" w:rsidRDefault="00092305" w:rsidP="00D54912">
            <w:pPr>
              <w:pStyle w:val="ENoteTableText"/>
              <w:tabs>
                <w:tab w:val="center" w:leader="dot" w:pos="2268"/>
              </w:tabs>
            </w:pPr>
          </w:p>
        </w:tc>
        <w:tc>
          <w:tcPr>
            <w:tcW w:w="3505" w:type="pct"/>
            <w:shd w:val="clear" w:color="auto" w:fill="auto"/>
          </w:tcPr>
          <w:p w14:paraId="0255F632" w14:textId="77777777" w:rsidR="00092305" w:rsidRPr="00D16BB4" w:rsidRDefault="00092305" w:rsidP="00D54912">
            <w:pPr>
              <w:pStyle w:val="ENoteTableText"/>
            </w:pPr>
            <w:r w:rsidRPr="00D16BB4">
              <w:t>rs No 345, 2004</w:t>
            </w:r>
          </w:p>
        </w:tc>
      </w:tr>
      <w:tr w:rsidR="00092305" w:rsidRPr="00D16BB4" w14:paraId="42421ED2" w14:textId="77777777" w:rsidTr="009717D7">
        <w:trPr>
          <w:cantSplit/>
        </w:trPr>
        <w:tc>
          <w:tcPr>
            <w:tcW w:w="1495" w:type="pct"/>
            <w:shd w:val="clear" w:color="auto" w:fill="auto"/>
          </w:tcPr>
          <w:p w14:paraId="44E92EC1" w14:textId="77777777" w:rsidR="00092305" w:rsidRPr="00D16BB4" w:rsidRDefault="00092305" w:rsidP="00D54912">
            <w:pPr>
              <w:pStyle w:val="ENoteTableText"/>
              <w:tabs>
                <w:tab w:val="center" w:leader="dot" w:pos="2268"/>
              </w:tabs>
            </w:pPr>
          </w:p>
        </w:tc>
        <w:tc>
          <w:tcPr>
            <w:tcW w:w="3505" w:type="pct"/>
            <w:shd w:val="clear" w:color="auto" w:fill="auto"/>
          </w:tcPr>
          <w:p w14:paraId="40B386AB" w14:textId="77777777" w:rsidR="00092305" w:rsidRPr="00D16BB4" w:rsidRDefault="00092305" w:rsidP="00D54912">
            <w:pPr>
              <w:pStyle w:val="ENoteTableText"/>
            </w:pPr>
            <w:r w:rsidRPr="00D16BB4">
              <w:t>rep No 275, 2013</w:t>
            </w:r>
          </w:p>
        </w:tc>
      </w:tr>
      <w:tr w:rsidR="00092305" w:rsidRPr="00D16BB4" w14:paraId="3613FABE" w14:textId="77777777" w:rsidTr="009717D7">
        <w:trPr>
          <w:cantSplit/>
        </w:trPr>
        <w:tc>
          <w:tcPr>
            <w:tcW w:w="1495" w:type="pct"/>
            <w:shd w:val="clear" w:color="auto" w:fill="auto"/>
          </w:tcPr>
          <w:p w14:paraId="7DA529D0" w14:textId="77777777" w:rsidR="00092305" w:rsidRPr="00D16BB4" w:rsidRDefault="00092305" w:rsidP="00D54912">
            <w:pPr>
              <w:pStyle w:val="ENoteTableText"/>
              <w:tabs>
                <w:tab w:val="center" w:leader="dot" w:pos="2268"/>
              </w:tabs>
            </w:pPr>
          </w:p>
        </w:tc>
        <w:tc>
          <w:tcPr>
            <w:tcW w:w="3505" w:type="pct"/>
            <w:shd w:val="clear" w:color="auto" w:fill="auto"/>
          </w:tcPr>
          <w:p w14:paraId="4442145D" w14:textId="77777777" w:rsidR="00092305" w:rsidRPr="00D16BB4" w:rsidRDefault="00092305" w:rsidP="00D54912">
            <w:pPr>
              <w:pStyle w:val="ENoteTableText"/>
            </w:pPr>
            <w:r w:rsidRPr="00D16BB4">
              <w:t>ad No 166, 2014</w:t>
            </w:r>
          </w:p>
        </w:tc>
      </w:tr>
      <w:tr w:rsidR="00092305" w:rsidRPr="00D16BB4" w14:paraId="0AF78CA2" w14:textId="77777777" w:rsidTr="009717D7">
        <w:trPr>
          <w:cantSplit/>
        </w:trPr>
        <w:tc>
          <w:tcPr>
            <w:tcW w:w="1495" w:type="pct"/>
            <w:shd w:val="clear" w:color="auto" w:fill="auto"/>
          </w:tcPr>
          <w:p w14:paraId="37872563" w14:textId="77777777" w:rsidR="00092305" w:rsidRPr="00D16BB4" w:rsidRDefault="00092305" w:rsidP="00D54912">
            <w:pPr>
              <w:pStyle w:val="ENoteTableText"/>
              <w:tabs>
                <w:tab w:val="center" w:leader="dot" w:pos="2268"/>
              </w:tabs>
            </w:pPr>
            <w:r w:rsidRPr="00D16BB4">
              <w:t>r 1.007 (prev r 1.7)</w:t>
            </w:r>
            <w:r w:rsidRPr="00D16BB4">
              <w:tab/>
            </w:r>
          </w:p>
        </w:tc>
        <w:tc>
          <w:tcPr>
            <w:tcW w:w="3505" w:type="pct"/>
            <w:shd w:val="clear" w:color="auto" w:fill="auto"/>
          </w:tcPr>
          <w:p w14:paraId="56B2230D" w14:textId="77777777" w:rsidR="00092305" w:rsidRPr="00D16BB4" w:rsidRDefault="00092305" w:rsidP="00D54912">
            <w:pPr>
              <w:pStyle w:val="ENoteTableText"/>
            </w:pPr>
            <w:r w:rsidRPr="00D16BB4">
              <w:t>renum No 350, 2002</w:t>
            </w:r>
          </w:p>
        </w:tc>
      </w:tr>
      <w:tr w:rsidR="00092305" w:rsidRPr="00D16BB4" w14:paraId="2A8D35F3" w14:textId="77777777" w:rsidTr="009717D7">
        <w:trPr>
          <w:cantSplit/>
        </w:trPr>
        <w:tc>
          <w:tcPr>
            <w:tcW w:w="1495" w:type="pct"/>
            <w:shd w:val="clear" w:color="auto" w:fill="auto"/>
          </w:tcPr>
          <w:p w14:paraId="55DACD56" w14:textId="77777777" w:rsidR="00092305" w:rsidRPr="00D16BB4" w:rsidRDefault="00092305" w:rsidP="00D54912">
            <w:pPr>
              <w:pStyle w:val="ENoteTableText"/>
              <w:tabs>
                <w:tab w:val="center" w:leader="dot" w:pos="2268"/>
              </w:tabs>
            </w:pPr>
          </w:p>
        </w:tc>
        <w:tc>
          <w:tcPr>
            <w:tcW w:w="3505" w:type="pct"/>
            <w:shd w:val="clear" w:color="auto" w:fill="auto"/>
          </w:tcPr>
          <w:p w14:paraId="460435B5" w14:textId="77777777" w:rsidR="00092305" w:rsidRPr="00D16BB4" w:rsidRDefault="00092305" w:rsidP="00D54912">
            <w:pPr>
              <w:pStyle w:val="ENoteTableText"/>
            </w:pPr>
            <w:r w:rsidRPr="00D16BB4">
              <w:t>am No 80, 2013</w:t>
            </w:r>
          </w:p>
        </w:tc>
      </w:tr>
      <w:tr w:rsidR="00092305" w:rsidRPr="00D16BB4" w14:paraId="1F82B400" w14:textId="77777777" w:rsidTr="009717D7">
        <w:trPr>
          <w:cantSplit/>
        </w:trPr>
        <w:tc>
          <w:tcPr>
            <w:tcW w:w="1495" w:type="pct"/>
            <w:shd w:val="clear" w:color="auto" w:fill="auto"/>
          </w:tcPr>
          <w:p w14:paraId="065B72EA" w14:textId="77777777" w:rsidR="00092305" w:rsidRPr="00D16BB4" w:rsidRDefault="00092305" w:rsidP="00D54912">
            <w:pPr>
              <w:pStyle w:val="ENoteTableText"/>
              <w:tabs>
                <w:tab w:val="center" w:leader="dot" w:pos="2268"/>
              </w:tabs>
            </w:pPr>
          </w:p>
        </w:tc>
        <w:tc>
          <w:tcPr>
            <w:tcW w:w="3505" w:type="pct"/>
            <w:shd w:val="clear" w:color="auto" w:fill="auto"/>
          </w:tcPr>
          <w:p w14:paraId="7D5420FE" w14:textId="77777777" w:rsidR="00092305" w:rsidRPr="00D16BB4" w:rsidRDefault="00092305" w:rsidP="00D54912">
            <w:pPr>
              <w:pStyle w:val="ENoteTableText"/>
            </w:pPr>
            <w:r w:rsidRPr="00D16BB4">
              <w:t>rep No 275, 2013</w:t>
            </w:r>
          </w:p>
        </w:tc>
      </w:tr>
      <w:tr w:rsidR="00092305" w:rsidRPr="00D16BB4" w14:paraId="552AB783" w14:textId="77777777" w:rsidTr="009717D7">
        <w:trPr>
          <w:cantSplit/>
        </w:trPr>
        <w:tc>
          <w:tcPr>
            <w:tcW w:w="1495" w:type="pct"/>
            <w:shd w:val="clear" w:color="auto" w:fill="auto"/>
          </w:tcPr>
          <w:p w14:paraId="744023E9" w14:textId="77777777" w:rsidR="00092305" w:rsidRPr="00D16BB4" w:rsidRDefault="00092305" w:rsidP="00D54912">
            <w:pPr>
              <w:pStyle w:val="ENoteTableText"/>
              <w:tabs>
                <w:tab w:val="center" w:leader="dot" w:pos="2268"/>
              </w:tabs>
            </w:pPr>
            <w:r w:rsidRPr="00D16BB4">
              <w:t>r 1.008</w:t>
            </w:r>
            <w:r w:rsidRPr="00D16BB4">
              <w:tab/>
            </w:r>
          </w:p>
        </w:tc>
        <w:tc>
          <w:tcPr>
            <w:tcW w:w="3505" w:type="pct"/>
            <w:shd w:val="clear" w:color="auto" w:fill="auto"/>
          </w:tcPr>
          <w:p w14:paraId="5BAE9F86" w14:textId="77777777" w:rsidR="00092305" w:rsidRPr="00D16BB4" w:rsidRDefault="00092305" w:rsidP="00D54912">
            <w:pPr>
              <w:pStyle w:val="ENoteTableText"/>
            </w:pPr>
            <w:r w:rsidRPr="00D16BB4">
              <w:t>ad No 345, 2004</w:t>
            </w:r>
          </w:p>
        </w:tc>
      </w:tr>
      <w:tr w:rsidR="00092305" w:rsidRPr="00D16BB4" w14:paraId="6F2AAB6B" w14:textId="77777777" w:rsidTr="009717D7">
        <w:trPr>
          <w:cantSplit/>
        </w:trPr>
        <w:tc>
          <w:tcPr>
            <w:tcW w:w="1495" w:type="pct"/>
            <w:shd w:val="clear" w:color="auto" w:fill="auto"/>
          </w:tcPr>
          <w:p w14:paraId="62CF02A4" w14:textId="77777777" w:rsidR="00092305" w:rsidRPr="00D16BB4" w:rsidRDefault="00092305" w:rsidP="00D54912">
            <w:pPr>
              <w:pStyle w:val="ENoteTableText"/>
              <w:tabs>
                <w:tab w:val="center" w:leader="dot" w:pos="2268"/>
              </w:tabs>
            </w:pPr>
          </w:p>
        </w:tc>
        <w:tc>
          <w:tcPr>
            <w:tcW w:w="3505" w:type="pct"/>
            <w:shd w:val="clear" w:color="auto" w:fill="auto"/>
          </w:tcPr>
          <w:p w14:paraId="3AA5368E" w14:textId="77777777" w:rsidR="00092305" w:rsidRPr="00D16BB4" w:rsidRDefault="00092305" w:rsidP="00D54912">
            <w:pPr>
              <w:pStyle w:val="ENoteTableText"/>
            </w:pPr>
            <w:r w:rsidRPr="00D16BB4">
              <w:t>am F2016L01448</w:t>
            </w:r>
          </w:p>
        </w:tc>
      </w:tr>
      <w:tr w:rsidR="00092305" w:rsidRPr="00D16BB4" w14:paraId="59D25A76" w14:textId="77777777" w:rsidTr="009717D7">
        <w:trPr>
          <w:cantSplit/>
        </w:trPr>
        <w:tc>
          <w:tcPr>
            <w:tcW w:w="1495" w:type="pct"/>
            <w:shd w:val="clear" w:color="auto" w:fill="auto"/>
          </w:tcPr>
          <w:p w14:paraId="52FF0CCC" w14:textId="16049330" w:rsidR="00092305" w:rsidRPr="00D16BB4" w:rsidRDefault="00B74D4F" w:rsidP="00D54912">
            <w:pPr>
              <w:pStyle w:val="ENoteTableText"/>
            </w:pPr>
            <w:r w:rsidRPr="00D16BB4">
              <w:rPr>
                <w:b/>
              </w:rPr>
              <w:t>Part 1</w:t>
            </w:r>
            <w:r w:rsidR="00092305" w:rsidRPr="00D16BB4">
              <w:rPr>
                <w:b/>
              </w:rPr>
              <w:t>1</w:t>
            </w:r>
          </w:p>
        </w:tc>
        <w:tc>
          <w:tcPr>
            <w:tcW w:w="3505" w:type="pct"/>
            <w:shd w:val="clear" w:color="auto" w:fill="auto"/>
          </w:tcPr>
          <w:p w14:paraId="1D9AE1BA" w14:textId="77777777" w:rsidR="00092305" w:rsidRPr="00D16BB4" w:rsidRDefault="00092305" w:rsidP="00D54912">
            <w:pPr>
              <w:pStyle w:val="ENoteTableText"/>
            </w:pPr>
          </w:p>
        </w:tc>
      </w:tr>
      <w:tr w:rsidR="00092305" w:rsidRPr="00D16BB4" w14:paraId="3A25B805" w14:textId="77777777" w:rsidTr="009717D7">
        <w:trPr>
          <w:cantSplit/>
        </w:trPr>
        <w:tc>
          <w:tcPr>
            <w:tcW w:w="1495" w:type="pct"/>
            <w:shd w:val="clear" w:color="auto" w:fill="auto"/>
          </w:tcPr>
          <w:p w14:paraId="75E53C0D" w14:textId="3DB6324A" w:rsidR="00092305" w:rsidRPr="00D16BB4" w:rsidRDefault="00B74D4F" w:rsidP="00D54912">
            <w:pPr>
              <w:pStyle w:val="ENoteTableText"/>
              <w:tabs>
                <w:tab w:val="center" w:leader="dot" w:pos="2268"/>
              </w:tabs>
            </w:pPr>
            <w:r w:rsidRPr="00D16BB4">
              <w:t>Part 1</w:t>
            </w:r>
            <w:r w:rsidR="00092305" w:rsidRPr="00D16BB4">
              <w:t>1</w:t>
            </w:r>
            <w:r w:rsidR="00092305" w:rsidRPr="00D16BB4">
              <w:tab/>
            </w:r>
          </w:p>
        </w:tc>
        <w:tc>
          <w:tcPr>
            <w:tcW w:w="3505" w:type="pct"/>
            <w:shd w:val="clear" w:color="auto" w:fill="auto"/>
          </w:tcPr>
          <w:p w14:paraId="763DC118" w14:textId="77777777" w:rsidR="00092305" w:rsidRPr="00D16BB4" w:rsidRDefault="00092305" w:rsidP="00D54912">
            <w:pPr>
              <w:pStyle w:val="ENoteTableText"/>
            </w:pPr>
            <w:r w:rsidRPr="00D16BB4">
              <w:t>ad No 204, 2000</w:t>
            </w:r>
          </w:p>
        </w:tc>
      </w:tr>
      <w:tr w:rsidR="00092305" w:rsidRPr="00D16BB4" w14:paraId="3B2D58C7" w14:textId="77777777" w:rsidTr="009717D7">
        <w:trPr>
          <w:cantSplit/>
        </w:trPr>
        <w:tc>
          <w:tcPr>
            <w:tcW w:w="1495" w:type="pct"/>
            <w:shd w:val="clear" w:color="auto" w:fill="auto"/>
          </w:tcPr>
          <w:p w14:paraId="54116CDC" w14:textId="77777777" w:rsidR="00092305" w:rsidRPr="00D16BB4" w:rsidRDefault="00092305" w:rsidP="00D54912">
            <w:pPr>
              <w:pStyle w:val="ENoteTableText"/>
            </w:pPr>
          </w:p>
        </w:tc>
        <w:tc>
          <w:tcPr>
            <w:tcW w:w="3505" w:type="pct"/>
            <w:shd w:val="clear" w:color="auto" w:fill="auto"/>
          </w:tcPr>
          <w:p w14:paraId="3B8A13FB" w14:textId="77777777" w:rsidR="00092305" w:rsidRPr="00D16BB4" w:rsidRDefault="00092305" w:rsidP="00D54912">
            <w:pPr>
              <w:pStyle w:val="ENoteTableText"/>
            </w:pPr>
            <w:r w:rsidRPr="00D16BB4">
              <w:t>rs No 345, 2004</w:t>
            </w:r>
          </w:p>
        </w:tc>
      </w:tr>
      <w:tr w:rsidR="00092305" w:rsidRPr="00D16BB4" w14:paraId="4F98D386" w14:textId="77777777" w:rsidTr="009717D7">
        <w:trPr>
          <w:cantSplit/>
        </w:trPr>
        <w:tc>
          <w:tcPr>
            <w:tcW w:w="1495" w:type="pct"/>
            <w:shd w:val="clear" w:color="auto" w:fill="auto"/>
          </w:tcPr>
          <w:p w14:paraId="55B3A6E7" w14:textId="77777777" w:rsidR="00092305" w:rsidRPr="00D16BB4" w:rsidRDefault="00092305" w:rsidP="00D54912">
            <w:pPr>
              <w:pStyle w:val="ENoteTableText"/>
            </w:pPr>
          </w:p>
        </w:tc>
        <w:tc>
          <w:tcPr>
            <w:tcW w:w="3505" w:type="pct"/>
            <w:shd w:val="clear" w:color="auto" w:fill="auto"/>
          </w:tcPr>
          <w:p w14:paraId="6816D93C" w14:textId="10D291A5" w:rsidR="00092305" w:rsidRPr="00D16BB4" w:rsidRDefault="00092305" w:rsidP="00D54912">
            <w:pPr>
              <w:pStyle w:val="ENoteTableText"/>
            </w:pPr>
            <w:r w:rsidRPr="00D16BB4">
              <w:t xml:space="preserve">am No 80, 2013; No 188, 2013; No 274, 2013 (Sch 1 </w:t>
            </w:r>
            <w:r w:rsidR="00132A36" w:rsidRPr="00D16BB4">
              <w:t>item 2</w:t>
            </w:r>
            <w:r w:rsidRPr="00D16BB4">
              <w:t>2 md)</w:t>
            </w:r>
          </w:p>
        </w:tc>
      </w:tr>
      <w:tr w:rsidR="00092305" w:rsidRPr="00D16BB4" w14:paraId="49178C05" w14:textId="77777777" w:rsidTr="009717D7">
        <w:trPr>
          <w:cantSplit/>
        </w:trPr>
        <w:tc>
          <w:tcPr>
            <w:tcW w:w="1495" w:type="pct"/>
            <w:shd w:val="clear" w:color="auto" w:fill="auto"/>
          </w:tcPr>
          <w:p w14:paraId="34F797C4" w14:textId="11EA2D23" w:rsidR="00092305" w:rsidRPr="00D16BB4" w:rsidRDefault="009E3970" w:rsidP="00D54912">
            <w:pPr>
              <w:pStyle w:val="ENoteTableText"/>
            </w:pPr>
            <w:r>
              <w:rPr>
                <w:b/>
              </w:rPr>
              <w:t>Subpart 1</w:t>
            </w:r>
            <w:r w:rsidR="00092305" w:rsidRPr="00D16BB4">
              <w:rPr>
                <w:b/>
              </w:rPr>
              <w:t>1.A</w:t>
            </w:r>
          </w:p>
        </w:tc>
        <w:tc>
          <w:tcPr>
            <w:tcW w:w="3505" w:type="pct"/>
            <w:shd w:val="clear" w:color="auto" w:fill="auto"/>
          </w:tcPr>
          <w:p w14:paraId="19861D1C" w14:textId="77777777" w:rsidR="00092305" w:rsidRPr="00D16BB4" w:rsidRDefault="00092305" w:rsidP="00D54912">
            <w:pPr>
              <w:pStyle w:val="ENoteTableText"/>
            </w:pPr>
          </w:p>
        </w:tc>
      </w:tr>
      <w:tr w:rsidR="00092305" w:rsidRPr="00D16BB4" w14:paraId="19C0E454" w14:textId="77777777" w:rsidTr="009717D7">
        <w:trPr>
          <w:cantSplit/>
        </w:trPr>
        <w:tc>
          <w:tcPr>
            <w:tcW w:w="1495" w:type="pct"/>
            <w:shd w:val="clear" w:color="auto" w:fill="auto"/>
          </w:tcPr>
          <w:p w14:paraId="27637548" w14:textId="77777777" w:rsidR="00092305" w:rsidRPr="00D16BB4" w:rsidRDefault="00092305" w:rsidP="00D54912">
            <w:pPr>
              <w:pStyle w:val="ENoteTableText"/>
              <w:tabs>
                <w:tab w:val="center" w:leader="dot" w:pos="2268"/>
              </w:tabs>
            </w:pPr>
            <w:r w:rsidRPr="00D16BB4">
              <w:t>r 11.005</w:t>
            </w:r>
            <w:r w:rsidRPr="00D16BB4">
              <w:tab/>
            </w:r>
          </w:p>
        </w:tc>
        <w:tc>
          <w:tcPr>
            <w:tcW w:w="3505" w:type="pct"/>
            <w:shd w:val="clear" w:color="auto" w:fill="auto"/>
          </w:tcPr>
          <w:p w14:paraId="2D97205A" w14:textId="77777777" w:rsidR="00092305" w:rsidRPr="00D16BB4" w:rsidRDefault="00092305" w:rsidP="00D54912">
            <w:pPr>
              <w:pStyle w:val="ENoteTableText"/>
            </w:pPr>
            <w:r w:rsidRPr="00D16BB4">
              <w:t>ad No 345, 2004</w:t>
            </w:r>
          </w:p>
        </w:tc>
      </w:tr>
      <w:tr w:rsidR="00092305" w:rsidRPr="00D16BB4" w14:paraId="1507F302" w14:textId="77777777" w:rsidTr="009717D7">
        <w:trPr>
          <w:cantSplit/>
        </w:trPr>
        <w:tc>
          <w:tcPr>
            <w:tcW w:w="1495" w:type="pct"/>
            <w:shd w:val="clear" w:color="auto" w:fill="auto"/>
          </w:tcPr>
          <w:p w14:paraId="180436DF" w14:textId="77777777" w:rsidR="00092305" w:rsidRPr="00D16BB4" w:rsidRDefault="00092305" w:rsidP="00D54912">
            <w:pPr>
              <w:pStyle w:val="ENoteTableText"/>
            </w:pPr>
          </w:p>
        </w:tc>
        <w:tc>
          <w:tcPr>
            <w:tcW w:w="3505" w:type="pct"/>
            <w:shd w:val="clear" w:color="auto" w:fill="auto"/>
          </w:tcPr>
          <w:p w14:paraId="74B9C002" w14:textId="77777777" w:rsidR="00092305" w:rsidRPr="00D16BB4" w:rsidRDefault="00092305" w:rsidP="00D54912">
            <w:pPr>
              <w:pStyle w:val="ENoteTableText"/>
            </w:pPr>
            <w:r w:rsidRPr="00D16BB4">
              <w:t>rs No 77, 2011</w:t>
            </w:r>
          </w:p>
        </w:tc>
      </w:tr>
      <w:tr w:rsidR="00092305" w:rsidRPr="00D16BB4" w14:paraId="52BB6FFB" w14:textId="77777777" w:rsidTr="009717D7">
        <w:trPr>
          <w:cantSplit/>
        </w:trPr>
        <w:tc>
          <w:tcPr>
            <w:tcW w:w="1495" w:type="pct"/>
            <w:shd w:val="clear" w:color="auto" w:fill="auto"/>
          </w:tcPr>
          <w:p w14:paraId="6D0244F4" w14:textId="77777777" w:rsidR="00092305" w:rsidRPr="00D16BB4" w:rsidRDefault="00092305" w:rsidP="00D54912">
            <w:pPr>
              <w:pStyle w:val="ENoteTableText"/>
              <w:tabs>
                <w:tab w:val="center" w:leader="dot" w:pos="2268"/>
              </w:tabs>
            </w:pPr>
            <w:r w:rsidRPr="00D16BB4">
              <w:t>r 11.010</w:t>
            </w:r>
            <w:r w:rsidRPr="00D16BB4">
              <w:tab/>
            </w:r>
          </w:p>
        </w:tc>
        <w:tc>
          <w:tcPr>
            <w:tcW w:w="3505" w:type="pct"/>
            <w:shd w:val="clear" w:color="auto" w:fill="auto"/>
          </w:tcPr>
          <w:p w14:paraId="0B1C2B72" w14:textId="77777777" w:rsidR="00092305" w:rsidRPr="00D16BB4" w:rsidRDefault="00092305" w:rsidP="00D54912">
            <w:pPr>
              <w:pStyle w:val="ENoteTableText"/>
            </w:pPr>
            <w:r w:rsidRPr="00D16BB4">
              <w:t>ad No 345, 2004</w:t>
            </w:r>
          </w:p>
        </w:tc>
      </w:tr>
      <w:tr w:rsidR="00092305" w:rsidRPr="00D16BB4" w14:paraId="121E3908" w14:textId="77777777" w:rsidTr="009717D7">
        <w:trPr>
          <w:cantSplit/>
        </w:trPr>
        <w:tc>
          <w:tcPr>
            <w:tcW w:w="1495" w:type="pct"/>
            <w:shd w:val="clear" w:color="auto" w:fill="auto"/>
          </w:tcPr>
          <w:p w14:paraId="7BC3D988" w14:textId="77777777" w:rsidR="00092305" w:rsidRPr="00D16BB4" w:rsidRDefault="00092305" w:rsidP="00D54912">
            <w:pPr>
              <w:pStyle w:val="ENoteTableText"/>
            </w:pPr>
          </w:p>
        </w:tc>
        <w:tc>
          <w:tcPr>
            <w:tcW w:w="3505" w:type="pct"/>
            <w:shd w:val="clear" w:color="auto" w:fill="auto"/>
          </w:tcPr>
          <w:p w14:paraId="237D1F15" w14:textId="77777777" w:rsidR="00092305" w:rsidRPr="00D16BB4" w:rsidRDefault="00092305" w:rsidP="00D54912">
            <w:pPr>
              <w:pStyle w:val="ENoteTableText"/>
            </w:pPr>
            <w:r w:rsidRPr="00D16BB4">
              <w:t>am No 77, 2011</w:t>
            </w:r>
          </w:p>
        </w:tc>
      </w:tr>
      <w:tr w:rsidR="00092305" w:rsidRPr="00D16BB4" w14:paraId="1E0ACE66" w14:textId="77777777" w:rsidTr="009717D7">
        <w:trPr>
          <w:cantSplit/>
        </w:trPr>
        <w:tc>
          <w:tcPr>
            <w:tcW w:w="1495" w:type="pct"/>
            <w:shd w:val="clear" w:color="auto" w:fill="auto"/>
          </w:tcPr>
          <w:p w14:paraId="2C7E9790" w14:textId="77777777" w:rsidR="00092305" w:rsidRPr="00D16BB4" w:rsidRDefault="00092305" w:rsidP="00D54912">
            <w:pPr>
              <w:pStyle w:val="ENoteTableText"/>
              <w:tabs>
                <w:tab w:val="center" w:leader="dot" w:pos="2268"/>
              </w:tabs>
            </w:pPr>
            <w:r w:rsidRPr="00D16BB4">
              <w:t>r 11.015</w:t>
            </w:r>
            <w:r w:rsidRPr="00D16BB4">
              <w:tab/>
            </w:r>
          </w:p>
        </w:tc>
        <w:tc>
          <w:tcPr>
            <w:tcW w:w="3505" w:type="pct"/>
            <w:shd w:val="clear" w:color="auto" w:fill="auto"/>
          </w:tcPr>
          <w:p w14:paraId="0F8936DF" w14:textId="77777777" w:rsidR="00092305" w:rsidRPr="00D16BB4" w:rsidRDefault="00092305" w:rsidP="00D54912">
            <w:pPr>
              <w:pStyle w:val="ENoteTableText"/>
            </w:pPr>
            <w:r w:rsidRPr="00D16BB4">
              <w:t>ad No 345, 2004</w:t>
            </w:r>
          </w:p>
        </w:tc>
      </w:tr>
      <w:tr w:rsidR="00092305" w:rsidRPr="00D16BB4" w14:paraId="1AEA7281" w14:textId="77777777" w:rsidTr="009717D7">
        <w:trPr>
          <w:cantSplit/>
        </w:trPr>
        <w:tc>
          <w:tcPr>
            <w:tcW w:w="1495" w:type="pct"/>
            <w:shd w:val="clear" w:color="auto" w:fill="auto"/>
          </w:tcPr>
          <w:p w14:paraId="1F9CDA2D" w14:textId="77777777" w:rsidR="00092305" w:rsidRPr="00D16BB4" w:rsidRDefault="00092305" w:rsidP="00D54912">
            <w:pPr>
              <w:pStyle w:val="ENoteTableText"/>
              <w:tabs>
                <w:tab w:val="center" w:leader="dot" w:pos="2268"/>
              </w:tabs>
            </w:pPr>
          </w:p>
        </w:tc>
        <w:tc>
          <w:tcPr>
            <w:tcW w:w="3505" w:type="pct"/>
            <w:shd w:val="clear" w:color="auto" w:fill="auto"/>
          </w:tcPr>
          <w:p w14:paraId="5F6AAFE3" w14:textId="77777777" w:rsidR="00092305" w:rsidRPr="00D16BB4" w:rsidRDefault="00092305" w:rsidP="00D54912">
            <w:pPr>
              <w:pStyle w:val="ENoteTableText"/>
            </w:pPr>
            <w:r w:rsidRPr="00D16BB4">
              <w:t>am No 77, 2011; No 80, 2013; F2018L01030</w:t>
            </w:r>
          </w:p>
        </w:tc>
      </w:tr>
      <w:tr w:rsidR="00092305" w:rsidRPr="00D16BB4" w14:paraId="4555655E" w14:textId="77777777" w:rsidTr="009717D7">
        <w:trPr>
          <w:cantSplit/>
        </w:trPr>
        <w:tc>
          <w:tcPr>
            <w:tcW w:w="1495" w:type="pct"/>
            <w:shd w:val="clear" w:color="auto" w:fill="auto"/>
          </w:tcPr>
          <w:p w14:paraId="2F378CF1" w14:textId="77777777" w:rsidR="00092305" w:rsidRPr="00D16BB4" w:rsidRDefault="00092305" w:rsidP="00D54912">
            <w:pPr>
              <w:pStyle w:val="ENoteTableText"/>
              <w:tabs>
                <w:tab w:val="center" w:leader="dot" w:pos="2268"/>
              </w:tabs>
            </w:pPr>
            <w:r w:rsidRPr="00D16BB4">
              <w:t>r 11.018</w:t>
            </w:r>
            <w:r w:rsidRPr="00D16BB4">
              <w:tab/>
            </w:r>
          </w:p>
        </w:tc>
        <w:tc>
          <w:tcPr>
            <w:tcW w:w="3505" w:type="pct"/>
            <w:shd w:val="clear" w:color="auto" w:fill="auto"/>
          </w:tcPr>
          <w:p w14:paraId="0126B75F" w14:textId="77777777" w:rsidR="00092305" w:rsidRPr="00D16BB4" w:rsidRDefault="00092305" w:rsidP="00D54912">
            <w:pPr>
              <w:pStyle w:val="ENoteTableText"/>
            </w:pPr>
            <w:r w:rsidRPr="00D16BB4">
              <w:t>ad No 77, 2011</w:t>
            </w:r>
          </w:p>
        </w:tc>
      </w:tr>
      <w:tr w:rsidR="00092305" w:rsidRPr="00D16BB4" w14:paraId="015147A0" w14:textId="77777777" w:rsidTr="009717D7">
        <w:trPr>
          <w:cantSplit/>
        </w:trPr>
        <w:tc>
          <w:tcPr>
            <w:tcW w:w="1495" w:type="pct"/>
            <w:shd w:val="clear" w:color="auto" w:fill="auto"/>
          </w:tcPr>
          <w:p w14:paraId="781EA748" w14:textId="2538FED5" w:rsidR="00092305" w:rsidRPr="00D16BB4" w:rsidRDefault="009E3970" w:rsidP="00D54912">
            <w:pPr>
              <w:pStyle w:val="ENoteTableText"/>
            </w:pPr>
            <w:r>
              <w:rPr>
                <w:b/>
              </w:rPr>
              <w:t>Subpart 1</w:t>
            </w:r>
            <w:r w:rsidR="00092305" w:rsidRPr="00D16BB4">
              <w:rPr>
                <w:b/>
              </w:rPr>
              <w:t>1.B</w:t>
            </w:r>
          </w:p>
        </w:tc>
        <w:tc>
          <w:tcPr>
            <w:tcW w:w="3505" w:type="pct"/>
            <w:shd w:val="clear" w:color="auto" w:fill="auto"/>
          </w:tcPr>
          <w:p w14:paraId="4B045C2F" w14:textId="77777777" w:rsidR="00092305" w:rsidRPr="00D16BB4" w:rsidRDefault="00092305" w:rsidP="00D54912">
            <w:pPr>
              <w:pStyle w:val="ENoteTableText"/>
            </w:pPr>
          </w:p>
        </w:tc>
      </w:tr>
      <w:tr w:rsidR="00092305" w:rsidRPr="00D16BB4" w14:paraId="73E1D287" w14:textId="77777777" w:rsidTr="009717D7">
        <w:trPr>
          <w:cantSplit/>
        </w:trPr>
        <w:tc>
          <w:tcPr>
            <w:tcW w:w="1495" w:type="pct"/>
            <w:shd w:val="clear" w:color="auto" w:fill="auto"/>
          </w:tcPr>
          <w:p w14:paraId="263582B8" w14:textId="6B66DCD8" w:rsidR="00092305" w:rsidRPr="00D16BB4" w:rsidRDefault="009E3970" w:rsidP="00D54912">
            <w:pPr>
              <w:pStyle w:val="ENoteTableText"/>
              <w:tabs>
                <w:tab w:val="center" w:leader="dot" w:pos="2268"/>
              </w:tabs>
            </w:pPr>
            <w:r>
              <w:t>Subpart 1</w:t>
            </w:r>
            <w:r w:rsidR="00092305" w:rsidRPr="00D16BB4">
              <w:t>1.B heading</w:t>
            </w:r>
            <w:r w:rsidR="00092305" w:rsidRPr="00D16BB4">
              <w:tab/>
            </w:r>
          </w:p>
        </w:tc>
        <w:tc>
          <w:tcPr>
            <w:tcW w:w="3505" w:type="pct"/>
            <w:shd w:val="clear" w:color="auto" w:fill="auto"/>
          </w:tcPr>
          <w:p w14:paraId="6DE48C28" w14:textId="77777777" w:rsidR="00092305" w:rsidRPr="00D16BB4" w:rsidRDefault="00092305" w:rsidP="00D54912">
            <w:pPr>
              <w:pStyle w:val="ENoteTableText"/>
            </w:pPr>
            <w:r w:rsidRPr="00D16BB4">
              <w:t>rs No 77, 2011</w:t>
            </w:r>
          </w:p>
        </w:tc>
      </w:tr>
      <w:tr w:rsidR="00092305" w:rsidRPr="00D16BB4" w14:paraId="336F27E3" w14:textId="77777777" w:rsidTr="009717D7">
        <w:trPr>
          <w:cantSplit/>
        </w:trPr>
        <w:tc>
          <w:tcPr>
            <w:tcW w:w="1495" w:type="pct"/>
            <w:shd w:val="clear" w:color="auto" w:fill="auto"/>
          </w:tcPr>
          <w:p w14:paraId="39566E2B" w14:textId="77777777" w:rsidR="00092305" w:rsidRPr="00D16BB4" w:rsidRDefault="00092305" w:rsidP="00D54912">
            <w:pPr>
              <w:pStyle w:val="ENoteTableText"/>
              <w:tabs>
                <w:tab w:val="center" w:leader="dot" w:pos="2268"/>
              </w:tabs>
            </w:pPr>
            <w:r w:rsidRPr="00D16BB4">
              <w:t>r 11.020</w:t>
            </w:r>
            <w:r w:rsidRPr="00D16BB4">
              <w:tab/>
            </w:r>
          </w:p>
        </w:tc>
        <w:tc>
          <w:tcPr>
            <w:tcW w:w="3505" w:type="pct"/>
            <w:shd w:val="clear" w:color="auto" w:fill="auto"/>
          </w:tcPr>
          <w:p w14:paraId="43CD3B77" w14:textId="77777777" w:rsidR="00092305" w:rsidRPr="00D16BB4" w:rsidRDefault="00092305" w:rsidP="00D54912">
            <w:pPr>
              <w:pStyle w:val="ENoteTableText"/>
            </w:pPr>
            <w:r w:rsidRPr="00D16BB4">
              <w:t>ad No 345, 2004</w:t>
            </w:r>
          </w:p>
        </w:tc>
      </w:tr>
      <w:tr w:rsidR="00092305" w:rsidRPr="00D16BB4" w14:paraId="77B9EC83" w14:textId="77777777" w:rsidTr="009717D7">
        <w:trPr>
          <w:cantSplit/>
        </w:trPr>
        <w:tc>
          <w:tcPr>
            <w:tcW w:w="1495" w:type="pct"/>
            <w:shd w:val="clear" w:color="auto" w:fill="auto"/>
          </w:tcPr>
          <w:p w14:paraId="4A59F945" w14:textId="77777777" w:rsidR="00092305" w:rsidRPr="00D16BB4" w:rsidRDefault="00092305" w:rsidP="00D54912">
            <w:pPr>
              <w:pStyle w:val="ENoteTableText"/>
              <w:tabs>
                <w:tab w:val="center" w:leader="dot" w:pos="2268"/>
              </w:tabs>
            </w:pPr>
            <w:r w:rsidRPr="00D16BB4">
              <w:t>r 11.025</w:t>
            </w:r>
            <w:r w:rsidRPr="00D16BB4">
              <w:tab/>
            </w:r>
          </w:p>
        </w:tc>
        <w:tc>
          <w:tcPr>
            <w:tcW w:w="3505" w:type="pct"/>
            <w:shd w:val="clear" w:color="auto" w:fill="auto"/>
          </w:tcPr>
          <w:p w14:paraId="78BCA2AE" w14:textId="77777777" w:rsidR="00092305" w:rsidRPr="00D16BB4" w:rsidRDefault="00092305" w:rsidP="00D54912">
            <w:pPr>
              <w:pStyle w:val="ENoteTableText"/>
            </w:pPr>
            <w:r w:rsidRPr="00D16BB4">
              <w:t>ad No 345, 2004</w:t>
            </w:r>
          </w:p>
        </w:tc>
      </w:tr>
      <w:tr w:rsidR="00092305" w:rsidRPr="00D16BB4" w14:paraId="5B5D35FF" w14:textId="77777777" w:rsidTr="009717D7">
        <w:trPr>
          <w:cantSplit/>
        </w:trPr>
        <w:tc>
          <w:tcPr>
            <w:tcW w:w="1495" w:type="pct"/>
            <w:shd w:val="clear" w:color="auto" w:fill="auto"/>
          </w:tcPr>
          <w:p w14:paraId="32B34ECF" w14:textId="77777777" w:rsidR="00092305" w:rsidRPr="00D16BB4" w:rsidRDefault="00092305" w:rsidP="00D54912">
            <w:pPr>
              <w:pStyle w:val="ENoteTableText"/>
            </w:pPr>
          </w:p>
        </w:tc>
        <w:tc>
          <w:tcPr>
            <w:tcW w:w="3505" w:type="pct"/>
            <w:shd w:val="clear" w:color="auto" w:fill="auto"/>
          </w:tcPr>
          <w:p w14:paraId="23E3205C" w14:textId="77777777" w:rsidR="00092305" w:rsidRPr="00D16BB4" w:rsidRDefault="00092305" w:rsidP="00D54912">
            <w:pPr>
              <w:pStyle w:val="ENoteTableText"/>
            </w:pPr>
            <w:r w:rsidRPr="00D16BB4">
              <w:t>rs No 77, 2011</w:t>
            </w:r>
          </w:p>
        </w:tc>
      </w:tr>
      <w:tr w:rsidR="00092305" w:rsidRPr="00D16BB4" w14:paraId="48017005" w14:textId="77777777" w:rsidTr="009717D7">
        <w:trPr>
          <w:cantSplit/>
        </w:trPr>
        <w:tc>
          <w:tcPr>
            <w:tcW w:w="1495" w:type="pct"/>
            <w:shd w:val="clear" w:color="auto" w:fill="auto"/>
          </w:tcPr>
          <w:p w14:paraId="21ED69E8" w14:textId="77777777" w:rsidR="00092305" w:rsidRPr="00D16BB4" w:rsidRDefault="00092305" w:rsidP="00D54912">
            <w:pPr>
              <w:pStyle w:val="ENoteTableText"/>
            </w:pPr>
          </w:p>
        </w:tc>
        <w:tc>
          <w:tcPr>
            <w:tcW w:w="3505" w:type="pct"/>
            <w:shd w:val="clear" w:color="auto" w:fill="auto"/>
          </w:tcPr>
          <w:p w14:paraId="2C049CD5" w14:textId="77777777" w:rsidR="00092305" w:rsidRPr="00D16BB4" w:rsidRDefault="00092305" w:rsidP="00D54912">
            <w:pPr>
              <w:pStyle w:val="ENoteTableText"/>
            </w:pPr>
            <w:r w:rsidRPr="00D16BB4">
              <w:t>am No 80, 2013; No 188, 2013</w:t>
            </w:r>
          </w:p>
        </w:tc>
      </w:tr>
      <w:tr w:rsidR="00092305" w:rsidRPr="00D16BB4" w14:paraId="1B0B2E87" w14:textId="77777777" w:rsidTr="009717D7">
        <w:trPr>
          <w:cantSplit/>
        </w:trPr>
        <w:tc>
          <w:tcPr>
            <w:tcW w:w="1495" w:type="pct"/>
            <w:shd w:val="clear" w:color="auto" w:fill="auto"/>
          </w:tcPr>
          <w:p w14:paraId="7A334515" w14:textId="77777777" w:rsidR="00092305" w:rsidRPr="00D16BB4" w:rsidRDefault="00092305" w:rsidP="00D54912">
            <w:pPr>
              <w:pStyle w:val="ENoteTableText"/>
              <w:tabs>
                <w:tab w:val="center" w:leader="dot" w:pos="2268"/>
              </w:tabs>
            </w:pPr>
            <w:r w:rsidRPr="00D16BB4">
              <w:t>r 11.026</w:t>
            </w:r>
            <w:r w:rsidRPr="00D16BB4">
              <w:tab/>
            </w:r>
          </w:p>
        </w:tc>
        <w:tc>
          <w:tcPr>
            <w:tcW w:w="3505" w:type="pct"/>
            <w:shd w:val="clear" w:color="auto" w:fill="auto"/>
          </w:tcPr>
          <w:p w14:paraId="1BEE2B98" w14:textId="77777777" w:rsidR="00092305" w:rsidRPr="00D16BB4" w:rsidRDefault="00092305" w:rsidP="00D54912">
            <w:pPr>
              <w:pStyle w:val="ENoteTableText"/>
            </w:pPr>
            <w:r w:rsidRPr="00D16BB4">
              <w:t>ad No 188, 2013</w:t>
            </w:r>
          </w:p>
        </w:tc>
      </w:tr>
      <w:tr w:rsidR="00092305" w:rsidRPr="00D16BB4" w14:paraId="240CE473" w14:textId="77777777" w:rsidTr="009717D7">
        <w:trPr>
          <w:cantSplit/>
        </w:trPr>
        <w:tc>
          <w:tcPr>
            <w:tcW w:w="1495" w:type="pct"/>
            <w:shd w:val="clear" w:color="auto" w:fill="auto"/>
          </w:tcPr>
          <w:p w14:paraId="1704AF63" w14:textId="77777777" w:rsidR="00092305" w:rsidRPr="00D16BB4" w:rsidRDefault="00092305" w:rsidP="00D54912">
            <w:pPr>
              <w:pStyle w:val="ENoteTableText"/>
              <w:tabs>
                <w:tab w:val="center" w:leader="dot" w:pos="2268"/>
              </w:tabs>
            </w:pPr>
            <w:r w:rsidRPr="00D16BB4">
              <w:t>r 11.027</w:t>
            </w:r>
            <w:r w:rsidRPr="00D16BB4">
              <w:tab/>
            </w:r>
          </w:p>
        </w:tc>
        <w:tc>
          <w:tcPr>
            <w:tcW w:w="3505" w:type="pct"/>
            <w:shd w:val="clear" w:color="auto" w:fill="auto"/>
          </w:tcPr>
          <w:p w14:paraId="29C9213D" w14:textId="77777777" w:rsidR="00092305" w:rsidRPr="00D16BB4" w:rsidRDefault="00092305" w:rsidP="00D54912">
            <w:pPr>
              <w:pStyle w:val="ENoteTableText"/>
            </w:pPr>
            <w:r w:rsidRPr="00D16BB4">
              <w:t>ad F2016L01655</w:t>
            </w:r>
          </w:p>
        </w:tc>
      </w:tr>
      <w:tr w:rsidR="00092305" w:rsidRPr="00D16BB4" w14:paraId="2ECBD592" w14:textId="77777777" w:rsidTr="009717D7">
        <w:trPr>
          <w:cantSplit/>
        </w:trPr>
        <w:tc>
          <w:tcPr>
            <w:tcW w:w="1495" w:type="pct"/>
            <w:shd w:val="clear" w:color="auto" w:fill="auto"/>
          </w:tcPr>
          <w:p w14:paraId="1DA4C79A" w14:textId="77777777" w:rsidR="00092305" w:rsidRPr="00D16BB4" w:rsidRDefault="00092305" w:rsidP="00D54912">
            <w:pPr>
              <w:pStyle w:val="ENoteTableText"/>
              <w:tabs>
                <w:tab w:val="center" w:leader="dot" w:pos="2268"/>
              </w:tabs>
            </w:pPr>
            <w:r w:rsidRPr="00D16BB4">
              <w:t>r 11.028</w:t>
            </w:r>
            <w:r w:rsidRPr="00D16BB4">
              <w:tab/>
            </w:r>
          </w:p>
        </w:tc>
        <w:tc>
          <w:tcPr>
            <w:tcW w:w="3505" w:type="pct"/>
            <w:shd w:val="clear" w:color="auto" w:fill="auto"/>
          </w:tcPr>
          <w:p w14:paraId="558A1EC9" w14:textId="77777777" w:rsidR="00092305" w:rsidRPr="00D16BB4" w:rsidRDefault="00092305" w:rsidP="00D54912">
            <w:pPr>
              <w:pStyle w:val="ENoteTableText"/>
            </w:pPr>
            <w:r w:rsidRPr="00D16BB4">
              <w:t>ad No 5, 2013</w:t>
            </w:r>
          </w:p>
        </w:tc>
      </w:tr>
      <w:tr w:rsidR="00092305" w:rsidRPr="00D16BB4" w14:paraId="6CA19CC0" w14:textId="77777777" w:rsidTr="009717D7">
        <w:trPr>
          <w:cantSplit/>
        </w:trPr>
        <w:tc>
          <w:tcPr>
            <w:tcW w:w="1495" w:type="pct"/>
            <w:shd w:val="clear" w:color="auto" w:fill="auto"/>
          </w:tcPr>
          <w:p w14:paraId="5CCCFFA1" w14:textId="77777777" w:rsidR="00092305" w:rsidRPr="00D16BB4" w:rsidRDefault="00092305" w:rsidP="00D54912">
            <w:pPr>
              <w:pStyle w:val="ENoteTableText"/>
              <w:tabs>
                <w:tab w:val="center" w:leader="dot" w:pos="2268"/>
              </w:tabs>
            </w:pPr>
            <w:r w:rsidRPr="00D16BB4">
              <w:t>r 11.030</w:t>
            </w:r>
            <w:r w:rsidRPr="00D16BB4">
              <w:tab/>
            </w:r>
          </w:p>
        </w:tc>
        <w:tc>
          <w:tcPr>
            <w:tcW w:w="3505" w:type="pct"/>
            <w:shd w:val="clear" w:color="auto" w:fill="auto"/>
          </w:tcPr>
          <w:p w14:paraId="3F77A92B" w14:textId="77777777" w:rsidR="00092305" w:rsidRPr="00D16BB4" w:rsidRDefault="00092305" w:rsidP="00D54912">
            <w:pPr>
              <w:pStyle w:val="ENoteTableText"/>
            </w:pPr>
            <w:r w:rsidRPr="00D16BB4">
              <w:t>ad No 345, 2004</w:t>
            </w:r>
          </w:p>
        </w:tc>
      </w:tr>
      <w:tr w:rsidR="00092305" w:rsidRPr="00D16BB4" w14:paraId="5D105872" w14:textId="77777777" w:rsidTr="009717D7">
        <w:trPr>
          <w:cantSplit/>
        </w:trPr>
        <w:tc>
          <w:tcPr>
            <w:tcW w:w="1495" w:type="pct"/>
            <w:shd w:val="clear" w:color="auto" w:fill="auto"/>
          </w:tcPr>
          <w:p w14:paraId="0F07728E" w14:textId="77777777" w:rsidR="00092305" w:rsidRPr="00D16BB4" w:rsidRDefault="00092305" w:rsidP="00D54912">
            <w:pPr>
              <w:pStyle w:val="ENoteTableText"/>
            </w:pPr>
          </w:p>
        </w:tc>
        <w:tc>
          <w:tcPr>
            <w:tcW w:w="3505" w:type="pct"/>
            <w:shd w:val="clear" w:color="auto" w:fill="auto"/>
          </w:tcPr>
          <w:p w14:paraId="2BC26E5B" w14:textId="7E3D57C2" w:rsidR="00092305" w:rsidRPr="00D16BB4" w:rsidRDefault="00092305" w:rsidP="00D54912">
            <w:pPr>
              <w:pStyle w:val="ENoteTableText"/>
            </w:pPr>
            <w:r w:rsidRPr="00D16BB4">
              <w:t>am No 77, 2011; F2019L01027</w:t>
            </w:r>
            <w:r w:rsidR="00D9404B" w:rsidRPr="00D16BB4">
              <w:t>; F2021L01027</w:t>
            </w:r>
          </w:p>
        </w:tc>
      </w:tr>
      <w:tr w:rsidR="00092305" w:rsidRPr="00D16BB4" w14:paraId="709A9283" w14:textId="77777777" w:rsidTr="009717D7">
        <w:trPr>
          <w:cantSplit/>
        </w:trPr>
        <w:tc>
          <w:tcPr>
            <w:tcW w:w="1495" w:type="pct"/>
            <w:shd w:val="clear" w:color="auto" w:fill="auto"/>
          </w:tcPr>
          <w:p w14:paraId="571E00E1" w14:textId="77777777" w:rsidR="00092305" w:rsidRPr="00D16BB4" w:rsidRDefault="00092305" w:rsidP="00D54912">
            <w:pPr>
              <w:pStyle w:val="ENoteTableText"/>
              <w:tabs>
                <w:tab w:val="center" w:leader="dot" w:pos="2268"/>
              </w:tabs>
            </w:pPr>
            <w:r w:rsidRPr="00D16BB4">
              <w:t>r 11.032</w:t>
            </w:r>
            <w:r w:rsidRPr="00D16BB4">
              <w:tab/>
            </w:r>
          </w:p>
        </w:tc>
        <w:tc>
          <w:tcPr>
            <w:tcW w:w="3505" w:type="pct"/>
            <w:shd w:val="clear" w:color="auto" w:fill="auto"/>
          </w:tcPr>
          <w:p w14:paraId="35148E0F" w14:textId="77777777" w:rsidR="00092305" w:rsidRPr="00D16BB4" w:rsidRDefault="00092305" w:rsidP="00D54912">
            <w:pPr>
              <w:pStyle w:val="ENoteTableText"/>
            </w:pPr>
            <w:r w:rsidRPr="00D16BB4">
              <w:t>ad No 77, 2011</w:t>
            </w:r>
          </w:p>
        </w:tc>
      </w:tr>
      <w:tr w:rsidR="00092305" w:rsidRPr="00D16BB4" w14:paraId="61AA2A42" w14:textId="77777777" w:rsidTr="009717D7">
        <w:trPr>
          <w:cantSplit/>
        </w:trPr>
        <w:tc>
          <w:tcPr>
            <w:tcW w:w="1495" w:type="pct"/>
            <w:shd w:val="clear" w:color="auto" w:fill="auto"/>
          </w:tcPr>
          <w:p w14:paraId="74F3AD36" w14:textId="77777777" w:rsidR="00092305" w:rsidRPr="00D16BB4" w:rsidRDefault="00092305" w:rsidP="00D54912">
            <w:pPr>
              <w:pStyle w:val="ENoteTableText"/>
              <w:tabs>
                <w:tab w:val="center" w:leader="dot" w:pos="2268"/>
              </w:tabs>
            </w:pPr>
            <w:r w:rsidRPr="00D16BB4">
              <w:t>r 11.033</w:t>
            </w:r>
            <w:r w:rsidRPr="00D16BB4">
              <w:tab/>
            </w:r>
          </w:p>
        </w:tc>
        <w:tc>
          <w:tcPr>
            <w:tcW w:w="3505" w:type="pct"/>
            <w:shd w:val="clear" w:color="auto" w:fill="auto"/>
          </w:tcPr>
          <w:p w14:paraId="4348F9F6" w14:textId="77777777" w:rsidR="00092305" w:rsidRPr="00D16BB4" w:rsidRDefault="00092305" w:rsidP="00D54912">
            <w:pPr>
              <w:pStyle w:val="ENoteTableText"/>
            </w:pPr>
            <w:r w:rsidRPr="00D16BB4">
              <w:t>ad F2019L01027</w:t>
            </w:r>
          </w:p>
        </w:tc>
      </w:tr>
      <w:tr w:rsidR="00092305" w:rsidRPr="00D16BB4" w14:paraId="46F85B5D" w14:textId="77777777" w:rsidTr="009717D7">
        <w:trPr>
          <w:cantSplit/>
        </w:trPr>
        <w:tc>
          <w:tcPr>
            <w:tcW w:w="1495" w:type="pct"/>
            <w:shd w:val="clear" w:color="auto" w:fill="auto"/>
          </w:tcPr>
          <w:p w14:paraId="58240249" w14:textId="77777777" w:rsidR="00092305" w:rsidRPr="00D16BB4" w:rsidRDefault="00092305" w:rsidP="00D54912">
            <w:pPr>
              <w:pStyle w:val="ENoteTableText"/>
              <w:tabs>
                <w:tab w:val="center" w:leader="dot" w:pos="2268"/>
              </w:tabs>
            </w:pPr>
            <w:r w:rsidRPr="00D16BB4">
              <w:t>r 11.034</w:t>
            </w:r>
            <w:r w:rsidRPr="00D16BB4">
              <w:tab/>
            </w:r>
          </w:p>
        </w:tc>
        <w:tc>
          <w:tcPr>
            <w:tcW w:w="3505" w:type="pct"/>
            <w:shd w:val="clear" w:color="auto" w:fill="auto"/>
          </w:tcPr>
          <w:p w14:paraId="7878A254" w14:textId="77777777" w:rsidR="00092305" w:rsidRPr="00D16BB4" w:rsidRDefault="00092305" w:rsidP="00D54912">
            <w:pPr>
              <w:pStyle w:val="ENoteTableText"/>
            </w:pPr>
            <w:r w:rsidRPr="00D16BB4">
              <w:t>ad F2019L01027</w:t>
            </w:r>
          </w:p>
        </w:tc>
      </w:tr>
      <w:tr w:rsidR="00092305" w:rsidRPr="00D16BB4" w14:paraId="2CC9E568" w14:textId="77777777" w:rsidTr="009717D7">
        <w:trPr>
          <w:cantSplit/>
        </w:trPr>
        <w:tc>
          <w:tcPr>
            <w:tcW w:w="1495" w:type="pct"/>
            <w:shd w:val="clear" w:color="auto" w:fill="auto"/>
          </w:tcPr>
          <w:p w14:paraId="40D5D960" w14:textId="77777777" w:rsidR="00092305" w:rsidRPr="00D16BB4" w:rsidRDefault="00092305" w:rsidP="00D54912">
            <w:pPr>
              <w:pStyle w:val="ENoteTableText"/>
              <w:tabs>
                <w:tab w:val="center" w:leader="dot" w:pos="2268"/>
              </w:tabs>
            </w:pPr>
            <w:r w:rsidRPr="00D16BB4">
              <w:t>r 11.035</w:t>
            </w:r>
            <w:r w:rsidRPr="00D16BB4">
              <w:tab/>
            </w:r>
          </w:p>
        </w:tc>
        <w:tc>
          <w:tcPr>
            <w:tcW w:w="3505" w:type="pct"/>
            <w:shd w:val="clear" w:color="auto" w:fill="auto"/>
          </w:tcPr>
          <w:p w14:paraId="67010280" w14:textId="77777777" w:rsidR="00092305" w:rsidRPr="00D16BB4" w:rsidRDefault="00092305" w:rsidP="00D54912">
            <w:pPr>
              <w:pStyle w:val="ENoteTableText"/>
            </w:pPr>
            <w:r w:rsidRPr="00D16BB4">
              <w:t>ad No 345, 2004</w:t>
            </w:r>
          </w:p>
        </w:tc>
      </w:tr>
      <w:tr w:rsidR="00092305" w:rsidRPr="00D16BB4" w14:paraId="1F299E32" w14:textId="77777777" w:rsidTr="009717D7">
        <w:trPr>
          <w:cantSplit/>
        </w:trPr>
        <w:tc>
          <w:tcPr>
            <w:tcW w:w="1495" w:type="pct"/>
            <w:shd w:val="clear" w:color="auto" w:fill="auto"/>
          </w:tcPr>
          <w:p w14:paraId="587298C0" w14:textId="77777777" w:rsidR="00092305" w:rsidRPr="00D16BB4" w:rsidRDefault="00092305" w:rsidP="00D54912">
            <w:pPr>
              <w:pStyle w:val="ENoteTableText"/>
            </w:pPr>
          </w:p>
        </w:tc>
        <w:tc>
          <w:tcPr>
            <w:tcW w:w="3505" w:type="pct"/>
            <w:shd w:val="clear" w:color="auto" w:fill="auto"/>
          </w:tcPr>
          <w:p w14:paraId="3F5AF303" w14:textId="77777777" w:rsidR="00092305" w:rsidRPr="00D16BB4" w:rsidRDefault="00092305" w:rsidP="00D54912">
            <w:pPr>
              <w:pStyle w:val="ENoteTableText"/>
            </w:pPr>
            <w:r w:rsidRPr="00D16BB4">
              <w:t>am No 77, 2011</w:t>
            </w:r>
          </w:p>
        </w:tc>
      </w:tr>
      <w:tr w:rsidR="00092305" w:rsidRPr="00D16BB4" w14:paraId="468FFB07" w14:textId="77777777" w:rsidTr="009717D7">
        <w:trPr>
          <w:cantSplit/>
        </w:trPr>
        <w:tc>
          <w:tcPr>
            <w:tcW w:w="1495" w:type="pct"/>
            <w:shd w:val="clear" w:color="auto" w:fill="auto"/>
          </w:tcPr>
          <w:p w14:paraId="1AA6B16B" w14:textId="77777777" w:rsidR="00092305" w:rsidRPr="00D16BB4" w:rsidRDefault="00092305" w:rsidP="00D54912">
            <w:pPr>
              <w:pStyle w:val="ENoteTableText"/>
              <w:tabs>
                <w:tab w:val="center" w:leader="dot" w:pos="2268"/>
              </w:tabs>
            </w:pPr>
            <w:r w:rsidRPr="00D16BB4">
              <w:t>r 11.040</w:t>
            </w:r>
            <w:r w:rsidRPr="00D16BB4">
              <w:tab/>
            </w:r>
          </w:p>
        </w:tc>
        <w:tc>
          <w:tcPr>
            <w:tcW w:w="3505" w:type="pct"/>
            <w:shd w:val="clear" w:color="auto" w:fill="auto"/>
          </w:tcPr>
          <w:p w14:paraId="07F113C4" w14:textId="77777777" w:rsidR="00092305" w:rsidRPr="00D16BB4" w:rsidRDefault="00092305" w:rsidP="00D54912">
            <w:pPr>
              <w:pStyle w:val="ENoteTableText"/>
            </w:pPr>
            <w:r w:rsidRPr="00D16BB4">
              <w:t>ad No 345, 2004</w:t>
            </w:r>
          </w:p>
        </w:tc>
      </w:tr>
      <w:tr w:rsidR="00092305" w:rsidRPr="00D16BB4" w14:paraId="5FD4AFA6" w14:textId="77777777" w:rsidTr="009717D7">
        <w:trPr>
          <w:cantSplit/>
        </w:trPr>
        <w:tc>
          <w:tcPr>
            <w:tcW w:w="1495" w:type="pct"/>
            <w:shd w:val="clear" w:color="auto" w:fill="auto"/>
          </w:tcPr>
          <w:p w14:paraId="1C9E178F" w14:textId="77777777" w:rsidR="00092305" w:rsidRPr="00D16BB4" w:rsidRDefault="00092305" w:rsidP="00D54912">
            <w:pPr>
              <w:pStyle w:val="ENoteTableText"/>
            </w:pPr>
          </w:p>
        </w:tc>
        <w:tc>
          <w:tcPr>
            <w:tcW w:w="3505" w:type="pct"/>
            <w:shd w:val="clear" w:color="auto" w:fill="auto"/>
          </w:tcPr>
          <w:p w14:paraId="77FA7E85" w14:textId="77777777" w:rsidR="00092305" w:rsidRPr="00D16BB4" w:rsidRDefault="00092305" w:rsidP="00D54912">
            <w:pPr>
              <w:pStyle w:val="ENoteTableText"/>
            </w:pPr>
            <w:r w:rsidRPr="00D16BB4">
              <w:t>am No 77, 2011; F2016L01655</w:t>
            </w:r>
          </w:p>
        </w:tc>
      </w:tr>
      <w:tr w:rsidR="00092305" w:rsidRPr="00D16BB4" w14:paraId="119B4D05" w14:textId="77777777" w:rsidTr="009717D7">
        <w:trPr>
          <w:cantSplit/>
        </w:trPr>
        <w:tc>
          <w:tcPr>
            <w:tcW w:w="1495" w:type="pct"/>
            <w:shd w:val="clear" w:color="auto" w:fill="auto"/>
          </w:tcPr>
          <w:p w14:paraId="7D634C64" w14:textId="77777777" w:rsidR="00092305" w:rsidRPr="00D16BB4" w:rsidRDefault="00092305" w:rsidP="00D54912">
            <w:pPr>
              <w:pStyle w:val="ENoteTableText"/>
              <w:tabs>
                <w:tab w:val="center" w:leader="dot" w:pos="2268"/>
              </w:tabs>
            </w:pPr>
            <w:r w:rsidRPr="00D16BB4">
              <w:t>r 11.045</w:t>
            </w:r>
            <w:r w:rsidRPr="00D16BB4">
              <w:tab/>
            </w:r>
          </w:p>
        </w:tc>
        <w:tc>
          <w:tcPr>
            <w:tcW w:w="3505" w:type="pct"/>
            <w:shd w:val="clear" w:color="auto" w:fill="auto"/>
          </w:tcPr>
          <w:p w14:paraId="65769768" w14:textId="77777777" w:rsidR="00092305" w:rsidRPr="00D16BB4" w:rsidRDefault="00092305" w:rsidP="00D54912">
            <w:pPr>
              <w:pStyle w:val="ENoteTableText"/>
            </w:pPr>
            <w:r w:rsidRPr="00D16BB4">
              <w:t>ad No 345, 2004</w:t>
            </w:r>
          </w:p>
        </w:tc>
      </w:tr>
      <w:tr w:rsidR="00092305" w:rsidRPr="00D16BB4" w14:paraId="5F18EF31" w14:textId="77777777" w:rsidTr="009717D7">
        <w:trPr>
          <w:cantSplit/>
        </w:trPr>
        <w:tc>
          <w:tcPr>
            <w:tcW w:w="1495" w:type="pct"/>
            <w:shd w:val="clear" w:color="auto" w:fill="auto"/>
          </w:tcPr>
          <w:p w14:paraId="0DE6834C" w14:textId="77777777" w:rsidR="00092305" w:rsidRPr="00D16BB4" w:rsidRDefault="00092305" w:rsidP="00D54912">
            <w:pPr>
              <w:pStyle w:val="ENoteTableText"/>
            </w:pPr>
          </w:p>
        </w:tc>
        <w:tc>
          <w:tcPr>
            <w:tcW w:w="3505" w:type="pct"/>
            <w:shd w:val="clear" w:color="auto" w:fill="auto"/>
          </w:tcPr>
          <w:p w14:paraId="5F47C337" w14:textId="77777777" w:rsidR="00092305" w:rsidRPr="00D16BB4" w:rsidRDefault="00092305" w:rsidP="00D54912">
            <w:pPr>
              <w:pStyle w:val="ENoteTableText"/>
            </w:pPr>
            <w:r w:rsidRPr="00D16BB4">
              <w:t>am No 77, 2011</w:t>
            </w:r>
          </w:p>
        </w:tc>
      </w:tr>
      <w:tr w:rsidR="00092305" w:rsidRPr="00D16BB4" w14:paraId="6BD186B7" w14:textId="77777777" w:rsidTr="009717D7">
        <w:trPr>
          <w:cantSplit/>
        </w:trPr>
        <w:tc>
          <w:tcPr>
            <w:tcW w:w="1495" w:type="pct"/>
            <w:shd w:val="clear" w:color="auto" w:fill="auto"/>
          </w:tcPr>
          <w:p w14:paraId="5A9D1F50" w14:textId="77777777" w:rsidR="00092305" w:rsidRPr="00D16BB4" w:rsidRDefault="00092305" w:rsidP="00D54912">
            <w:pPr>
              <w:pStyle w:val="ENoteTableText"/>
              <w:tabs>
                <w:tab w:val="center" w:leader="dot" w:pos="2268"/>
              </w:tabs>
            </w:pPr>
            <w:r w:rsidRPr="00D16BB4">
              <w:t>r 11.047</w:t>
            </w:r>
            <w:r w:rsidRPr="00D16BB4">
              <w:tab/>
            </w:r>
          </w:p>
        </w:tc>
        <w:tc>
          <w:tcPr>
            <w:tcW w:w="3505" w:type="pct"/>
            <w:shd w:val="clear" w:color="auto" w:fill="auto"/>
          </w:tcPr>
          <w:p w14:paraId="58C72B35" w14:textId="77777777" w:rsidR="00092305" w:rsidRPr="00D16BB4" w:rsidRDefault="00092305" w:rsidP="00D54912">
            <w:pPr>
              <w:pStyle w:val="ENoteTableText"/>
            </w:pPr>
            <w:r w:rsidRPr="00D16BB4">
              <w:t>ad No 77, 2011</w:t>
            </w:r>
          </w:p>
        </w:tc>
      </w:tr>
      <w:tr w:rsidR="00092305" w:rsidRPr="00D16BB4" w14:paraId="09CEBB87" w14:textId="77777777" w:rsidTr="009717D7">
        <w:trPr>
          <w:cantSplit/>
        </w:trPr>
        <w:tc>
          <w:tcPr>
            <w:tcW w:w="1495" w:type="pct"/>
            <w:shd w:val="clear" w:color="auto" w:fill="auto"/>
          </w:tcPr>
          <w:p w14:paraId="6029FAFD" w14:textId="77777777" w:rsidR="00092305" w:rsidRPr="00D16BB4" w:rsidRDefault="00092305" w:rsidP="00D54912">
            <w:pPr>
              <w:pStyle w:val="ENoteTableText"/>
              <w:tabs>
                <w:tab w:val="center" w:leader="dot" w:pos="2268"/>
              </w:tabs>
            </w:pPr>
            <w:r w:rsidRPr="00D16BB4">
              <w:t>r 11.050</w:t>
            </w:r>
            <w:r w:rsidRPr="00D16BB4">
              <w:tab/>
            </w:r>
          </w:p>
        </w:tc>
        <w:tc>
          <w:tcPr>
            <w:tcW w:w="3505" w:type="pct"/>
            <w:shd w:val="clear" w:color="auto" w:fill="auto"/>
          </w:tcPr>
          <w:p w14:paraId="458E93F3" w14:textId="77777777" w:rsidR="00092305" w:rsidRPr="00D16BB4" w:rsidRDefault="00092305" w:rsidP="00D54912">
            <w:pPr>
              <w:pStyle w:val="ENoteTableText"/>
            </w:pPr>
            <w:r w:rsidRPr="00D16BB4">
              <w:t>ad No 345, 2004</w:t>
            </w:r>
          </w:p>
        </w:tc>
      </w:tr>
      <w:tr w:rsidR="00092305" w:rsidRPr="00D16BB4" w14:paraId="40E89F98" w14:textId="77777777" w:rsidTr="009717D7">
        <w:trPr>
          <w:cantSplit/>
        </w:trPr>
        <w:tc>
          <w:tcPr>
            <w:tcW w:w="1495" w:type="pct"/>
            <w:shd w:val="clear" w:color="auto" w:fill="auto"/>
          </w:tcPr>
          <w:p w14:paraId="5AFCF33F" w14:textId="77777777" w:rsidR="00092305" w:rsidRPr="00D16BB4" w:rsidRDefault="00092305" w:rsidP="00D54912">
            <w:pPr>
              <w:pStyle w:val="ENoteTableText"/>
            </w:pPr>
          </w:p>
        </w:tc>
        <w:tc>
          <w:tcPr>
            <w:tcW w:w="3505" w:type="pct"/>
            <w:shd w:val="clear" w:color="auto" w:fill="auto"/>
          </w:tcPr>
          <w:p w14:paraId="350CA37C" w14:textId="77777777" w:rsidR="00092305" w:rsidRPr="00D16BB4" w:rsidRDefault="00092305" w:rsidP="00D54912">
            <w:pPr>
              <w:pStyle w:val="ENoteTableText"/>
            </w:pPr>
            <w:r w:rsidRPr="00D16BB4">
              <w:t>am No 77, 2011</w:t>
            </w:r>
          </w:p>
        </w:tc>
      </w:tr>
      <w:tr w:rsidR="00092305" w:rsidRPr="00D16BB4" w14:paraId="25608001" w14:textId="77777777" w:rsidTr="009717D7">
        <w:trPr>
          <w:cantSplit/>
        </w:trPr>
        <w:tc>
          <w:tcPr>
            <w:tcW w:w="1495" w:type="pct"/>
            <w:shd w:val="clear" w:color="auto" w:fill="auto"/>
          </w:tcPr>
          <w:p w14:paraId="373F5200" w14:textId="1F31B552" w:rsidR="00092305" w:rsidRPr="00D16BB4" w:rsidRDefault="009E3970" w:rsidP="00D54912">
            <w:pPr>
              <w:pStyle w:val="ENoteTableText"/>
            </w:pPr>
            <w:r>
              <w:rPr>
                <w:b/>
              </w:rPr>
              <w:t>Subpart 1</w:t>
            </w:r>
            <w:r w:rsidR="00092305" w:rsidRPr="00D16BB4">
              <w:rPr>
                <w:b/>
              </w:rPr>
              <w:t>1.BA</w:t>
            </w:r>
          </w:p>
        </w:tc>
        <w:tc>
          <w:tcPr>
            <w:tcW w:w="3505" w:type="pct"/>
            <w:shd w:val="clear" w:color="auto" w:fill="auto"/>
          </w:tcPr>
          <w:p w14:paraId="1339A44B" w14:textId="77777777" w:rsidR="00092305" w:rsidRPr="00D16BB4" w:rsidRDefault="00092305" w:rsidP="00D54912">
            <w:pPr>
              <w:pStyle w:val="ENoteTableText"/>
            </w:pPr>
          </w:p>
        </w:tc>
      </w:tr>
      <w:tr w:rsidR="00092305" w:rsidRPr="00D16BB4" w14:paraId="39739E71" w14:textId="77777777" w:rsidTr="009717D7">
        <w:trPr>
          <w:cantSplit/>
        </w:trPr>
        <w:tc>
          <w:tcPr>
            <w:tcW w:w="1495" w:type="pct"/>
            <w:shd w:val="clear" w:color="auto" w:fill="auto"/>
          </w:tcPr>
          <w:p w14:paraId="021B6708" w14:textId="64E2628E" w:rsidR="00092305" w:rsidRPr="00D16BB4" w:rsidRDefault="009E3970" w:rsidP="00D54912">
            <w:pPr>
              <w:pStyle w:val="ENoteTableText"/>
              <w:tabs>
                <w:tab w:val="center" w:leader="dot" w:pos="2268"/>
              </w:tabs>
            </w:pPr>
            <w:r>
              <w:t>Subpart 1</w:t>
            </w:r>
            <w:r w:rsidR="00092305" w:rsidRPr="00D16BB4">
              <w:t>1.BA heading</w:t>
            </w:r>
            <w:r w:rsidR="00092305" w:rsidRPr="00D16BB4">
              <w:tab/>
            </w:r>
          </w:p>
        </w:tc>
        <w:tc>
          <w:tcPr>
            <w:tcW w:w="3505" w:type="pct"/>
            <w:shd w:val="clear" w:color="auto" w:fill="auto"/>
          </w:tcPr>
          <w:p w14:paraId="704C4803" w14:textId="77777777" w:rsidR="00092305" w:rsidRPr="00D16BB4" w:rsidRDefault="00092305" w:rsidP="00D54912">
            <w:pPr>
              <w:pStyle w:val="ENoteTableText"/>
            </w:pPr>
            <w:r w:rsidRPr="00D16BB4">
              <w:t>ad No 77, 2011</w:t>
            </w:r>
          </w:p>
        </w:tc>
      </w:tr>
      <w:tr w:rsidR="00092305" w:rsidRPr="00D16BB4" w14:paraId="12890105" w14:textId="77777777" w:rsidTr="009717D7">
        <w:trPr>
          <w:cantSplit/>
        </w:trPr>
        <w:tc>
          <w:tcPr>
            <w:tcW w:w="1495" w:type="pct"/>
            <w:shd w:val="clear" w:color="auto" w:fill="auto"/>
          </w:tcPr>
          <w:p w14:paraId="23922F7E" w14:textId="77777777" w:rsidR="00092305" w:rsidRPr="00D16BB4" w:rsidRDefault="00092305" w:rsidP="00D54912">
            <w:pPr>
              <w:pStyle w:val="ENoteTableText"/>
              <w:tabs>
                <w:tab w:val="center" w:leader="dot" w:pos="2268"/>
              </w:tabs>
            </w:pPr>
            <w:r w:rsidRPr="00D16BB4">
              <w:t>r 11.055</w:t>
            </w:r>
            <w:r w:rsidRPr="00D16BB4">
              <w:tab/>
            </w:r>
          </w:p>
        </w:tc>
        <w:tc>
          <w:tcPr>
            <w:tcW w:w="3505" w:type="pct"/>
            <w:shd w:val="clear" w:color="auto" w:fill="auto"/>
          </w:tcPr>
          <w:p w14:paraId="3A34B177" w14:textId="77777777" w:rsidR="00092305" w:rsidRPr="00D16BB4" w:rsidRDefault="00092305" w:rsidP="00D54912">
            <w:pPr>
              <w:pStyle w:val="ENoteTableText"/>
            </w:pPr>
            <w:r w:rsidRPr="00D16BB4">
              <w:t>ad No 345, 2004</w:t>
            </w:r>
          </w:p>
        </w:tc>
      </w:tr>
      <w:tr w:rsidR="00092305" w:rsidRPr="00D16BB4" w14:paraId="2C4AE556" w14:textId="77777777" w:rsidTr="009717D7">
        <w:trPr>
          <w:cantSplit/>
        </w:trPr>
        <w:tc>
          <w:tcPr>
            <w:tcW w:w="1495" w:type="pct"/>
            <w:shd w:val="clear" w:color="auto" w:fill="auto"/>
          </w:tcPr>
          <w:p w14:paraId="2CF8C7AD" w14:textId="77777777" w:rsidR="00092305" w:rsidRPr="00D16BB4" w:rsidRDefault="00092305" w:rsidP="00D54912">
            <w:pPr>
              <w:pStyle w:val="ENoteTableText"/>
            </w:pPr>
          </w:p>
        </w:tc>
        <w:tc>
          <w:tcPr>
            <w:tcW w:w="3505" w:type="pct"/>
            <w:shd w:val="clear" w:color="auto" w:fill="auto"/>
          </w:tcPr>
          <w:p w14:paraId="5F110DCA" w14:textId="77777777" w:rsidR="00092305" w:rsidRPr="00D16BB4" w:rsidRDefault="00092305" w:rsidP="00D54912">
            <w:pPr>
              <w:pStyle w:val="ENoteTableText"/>
            </w:pPr>
            <w:r w:rsidRPr="00D16BB4">
              <w:t>am No 77, 2011; No 80, 2013</w:t>
            </w:r>
          </w:p>
        </w:tc>
      </w:tr>
      <w:tr w:rsidR="00092305" w:rsidRPr="00D16BB4" w14:paraId="50B5D032" w14:textId="77777777" w:rsidTr="009717D7">
        <w:trPr>
          <w:cantSplit/>
        </w:trPr>
        <w:tc>
          <w:tcPr>
            <w:tcW w:w="1495" w:type="pct"/>
            <w:shd w:val="clear" w:color="auto" w:fill="auto"/>
          </w:tcPr>
          <w:p w14:paraId="504CDDBF" w14:textId="77777777" w:rsidR="00092305" w:rsidRPr="00D16BB4" w:rsidRDefault="00092305" w:rsidP="00D54912">
            <w:pPr>
              <w:pStyle w:val="ENoteTableText"/>
              <w:tabs>
                <w:tab w:val="center" w:leader="dot" w:pos="2268"/>
              </w:tabs>
            </w:pPr>
            <w:r w:rsidRPr="00D16BB4">
              <w:t>r 11.056</w:t>
            </w:r>
            <w:r w:rsidRPr="00D16BB4">
              <w:tab/>
            </w:r>
          </w:p>
        </w:tc>
        <w:tc>
          <w:tcPr>
            <w:tcW w:w="3505" w:type="pct"/>
            <w:shd w:val="clear" w:color="auto" w:fill="auto"/>
          </w:tcPr>
          <w:p w14:paraId="2FE3C97F" w14:textId="77777777" w:rsidR="00092305" w:rsidRPr="00D16BB4" w:rsidRDefault="00092305" w:rsidP="00D54912">
            <w:pPr>
              <w:pStyle w:val="ENoteTableText"/>
            </w:pPr>
            <w:r w:rsidRPr="00D16BB4">
              <w:t>ad No 77, 2011</w:t>
            </w:r>
          </w:p>
        </w:tc>
      </w:tr>
      <w:tr w:rsidR="00092305" w:rsidRPr="00D16BB4" w14:paraId="339CD0D8" w14:textId="77777777" w:rsidTr="009717D7">
        <w:trPr>
          <w:cantSplit/>
        </w:trPr>
        <w:tc>
          <w:tcPr>
            <w:tcW w:w="1495" w:type="pct"/>
            <w:shd w:val="clear" w:color="auto" w:fill="auto"/>
          </w:tcPr>
          <w:p w14:paraId="6A00FDCE" w14:textId="77777777" w:rsidR="00092305" w:rsidRPr="00D16BB4" w:rsidRDefault="00092305" w:rsidP="00D54912">
            <w:pPr>
              <w:pStyle w:val="ENoteTableText"/>
              <w:tabs>
                <w:tab w:val="center" w:leader="dot" w:pos="2268"/>
              </w:tabs>
            </w:pPr>
          </w:p>
        </w:tc>
        <w:tc>
          <w:tcPr>
            <w:tcW w:w="3505" w:type="pct"/>
            <w:shd w:val="clear" w:color="auto" w:fill="auto"/>
          </w:tcPr>
          <w:p w14:paraId="4315BA67" w14:textId="77777777" w:rsidR="00092305" w:rsidRPr="00D16BB4" w:rsidRDefault="00092305" w:rsidP="00D54912">
            <w:pPr>
              <w:pStyle w:val="ENoteTableText"/>
            </w:pPr>
            <w:r w:rsidRPr="00D16BB4">
              <w:t>am No 80, 2013; No 274, 2013; F2016L01655</w:t>
            </w:r>
          </w:p>
        </w:tc>
      </w:tr>
      <w:tr w:rsidR="00092305" w:rsidRPr="00D16BB4" w14:paraId="687F87B4" w14:textId="77777777" w:rsidTr="009717D7">
        <w:trPr>
          <w:cantSplit/>
        </w:trPr>
        <w:tc>
          <w:tcPr>
            <w:tcW w:w="1495" w:type="pct"/>
            <w:shd w:val="clear" w:color="auto" w:fill="auto"/>
          </w:tcPr>
          <w:p w14:paraId="2204B6A0" w14:textId="77777777" w:rsidR="00092305" w:rsidRPr="00D16BB4" w:rsidRDefault="00092305" w:rsidP="00D54912">
            <w:pPr>
              <w:pStyle w:val="ENoteTableText"/>
              <w:tabs>
                <w:tab w:val="center" w:leader="dot" w:pos="2268"/>
              </w:tabs>
            </w:pPr>
            <w:r w:rsidRPr="00D16BB4">
              <w:t>r 11.060</w:t>
            </w:r>
            <w:r w:rsidRPr="00D16BB4">
              <w:tab/>
            </w:r>
          </w:p>
        </w:tc>
        <w:tc>
          <w:tcPr>
            <w:tcW w:w="3505" w:type="pct"/>
            <w:shd w:val="clear" w:color="auto" w:fill="auto"/>
          </w:tcPr>
          <w:p w14:paraId="29DEEEE5" w14:textId="77777777" w:rsidR="00092305" w:rsidRPr="00D16BB4" w:rsidRDefault="00092305" w:rsidP="00D54912">
            <w:pPr>
              <w:pStyle w:val="ENoteTableText"/>
            </w:pPr>
            <w:r w:rsidRPr="00D16BB4">
              <w:t>ad No 345, 2004</w:t>
            </w:r>
          </w:p>
        </w:tc>
      </w:tr>
      <w:tr w:rsidR="00092305" w:rsidRPr="00D16BB4" w14:paraId="554FBC4C" w14:textId="77777777" w:rsidTr="009717D7">
        <w:trPr>
          <w:cantSplit/>
        </w:trPr>
        <w:tc>
          <w:tcPr>
            <w:tcW w:w="1495" w:type="pct"/>
            <w:shd w:val="clear" w:color="auto" w:fill="auto"/>
          </w:tcPr>
          <w:p w14:paraId="7F85ED49" w14:textId="77777777" w:rsidR="00092305" w:rsidRPr="00D16BB4" w:rsidRDefault="00092305" w:rsidP="00D54912">
            <w:pPr>
              <w:pStyle w:val="ENoteTableText"/>
            </w:pPr>
          </w:p>
        </w:tc>
        <w:tc>
          <w:tcPr>
            <w:tcW w:w="3505" w:type="pct"/>
            <w:shd w:val="clear" w:color="auto" w:fill="auto"/>
          </w:tcPr>
          <w:p w14:paraId="4FED151C" w14:textId="77777777" w:rsidR="00092305" w:rsidRPr="00D16BB4" w:rsidRDefault="00092305" w:rsidP="00D54912">
            <w:pPr>
              <w:pStyle w:val="ENoteTableText"/>
            </w:pPr>
            <w:r w:rsidRPr="00D16BB4">
              <w:t>rs No 77, 2011</w:t>
            </w:r>
          </w:p>
        </w:tc>
      </w:tr>
      <w:tr w:rsidR="00092305" w:rsidRPr="00D16BB4" w14:paraId="1E2EDE1A" w14:textId="77777777" w:rsidTr="009717D7">
        <w:trPr>
          <w:cantSplit/>
        </w:trPr>
        <w:tc>
          <w:tcPr>
            <w:tcW w:w="1495" w:type="pct"/>
            <w:shd w:val="clear" w:color="auto" w:fill="auto"/>
          </w:tcPr>
          <w:p w14:paraId="6EF78360" w14:textId="77777777" w:rsidR="00092305" w:rsidRPr="00D16BB4" w:rsidRDefault="00092305" w:rsidP="00D54912">
            <w:pPr>
              <w:pStyle w:val="ENoteTableText"/>
            </w:pPr>
          </w:p>
        </w:tc>
        <w:tc>
          <w:tcPr>
            <w:tcW w:w="3505" w:type="pct"/>
            <w:shd w:val="clear" w:color="auto" w:fill="auto"/>
          </w:tcPr>
          <w:p w14:paraId="2877FCED" w14:textId="77777777" w:rsidR="00092305" w:rsidRPr="00D16BB4" w:rsidRDefault="00092305" w:rsidP="00D54912">
            <w:pPr>
              <w:pStyle w:val="ENoteTableText"/>
            </w:pPr>
            <w:r w:rsidRPr="00D16BB4">
              <w:t>am No 80, 2013</w:t>
            </w:r>
          </w:p>
        </w:tc>
      </w:tr>
      <w:tr w:rsidR="00092305" w:rsidRPr="00D16BB4" w14:paraId="1B91CD41" w14:textId="77777777" w:rsidTr="009717D7">
        <w:trPr>
          <w:cantSplit/>
        </w:trPr>
        <w:tc>
          <w:tcPr>
            <w:tcW w:w="1495" w:type="pct"/>
            <w:shd w:val="clear" w:color="auto" w:fill="auto"/>
          </w:tcPr>
          <w:p w14:paraId="070B424C" w14:textId="77777777" w:rsidR="00092305" w:rsidRPr="00D16BB4" w:rsidRDefault="00092305" w:rsidP="00D54912">
            <w:pPr>
              <w:pStyle w:val="ENoteTableText"/>
              <w:tabs>
                <w:tab w:val="center" w:leader="dot" w:pos="2268"/>
              </w:tabs>
            </w:pPr>
            <w:r w:rsidRPr="00D16BB4">
              <w:t>r 11.065</w:t>
            </w:r>
            <w:r w:rsidRPr="00D16BB4">
              <w:tab/>
            </w:r>
          </w:p>
        </w:tc>
        <w:tc>
          <w:tcPr>
            <w:tcW w:w="3505" w:type="pct"/>
            <w:shd w:val="clear" w:color="auto" w:fill="auto"/>
          </w:tcPr>
          <w:p w14:paraId="55FB0F96" w14:textId="77777777" w:rsidR="00092305" w:rsidRPr="00D16BB4" w:rsidRDefault="00092305" w:rsidP="00D54912">
            <w:pPr>
              <w:pStyle w:val="ENoteTableText"/>
            </w:pPr>
            <w:r w:rsidRPr="00D16BB4">
              <w:t>ad No 345, 2004</w:t>
            </w:r>
          </w:p>
        </w:tc>
      </w:tr>
      <w:tr w:rsidR="00092305" w:rsidRPr="00D16BB4" w14:paraId="0F5C4848" w14:textId="77777777" w:rsidTr="009717D7">
        <w:trPr>
          <w:cantSplit/>
        </w:trPr>
        <w:tc>
          <w:tcPr>
            <w:tcW w:w="1495" w:type="pct"/>
            <w:shd w:val="clear" w:color="auto" w:fill="auto"/>
          </w:tcPr>
          <w:p w14:paraId="437BEF56" w14:textId="77777777" w:rsidR="00092305" w:rsidRPr="00D16BB4" w:rsidRDefault="00092305" w:rsidP="00D54912">
            <w:pPr>
              <w:pStyle w:val="ENoteTableText"/>
            </w:pPr>
          </w:p>
        </w:tc>
        <w:tc>
          <w:tcPr>
            <w:tcW w:w="3505" w:type="pct"/>
            <w:shd w:val="clear" w:color="auto" w:fill="auto"/>
          </w:tcPr>
          <w:p w14:paraId="04997CFA" w14:textId="77777777" w:rsidR="00092305" w:rsidRPr="00D16BB4" w:rsidRDefault="00092305" w:rsidP="00D54912">
            <w:pPr>
              <w:pStyle w:val="ENoteTableText"/>
            </w:pPr>
            <w:r w:rsidRPr="00D16BB4">
              <w:t>am No 77, 2011</w:t>
            </w:r>
          </w:p>
        </w:tc>
      </w:tr>
      <w:tr w:rsidR="00092305" w:rsidRPr="00D16BB4" w14:paraId="1594DBC0" w14:textId="77777777" w:rsidTr="009717D7">
        <w:trPr>
          <w:cantSplit/>
        </w:trPr>
        <w:tc>
          <w:tcPr>
            <w:tcW w:w="1495" w:type="pct"/>
            <w:shd w:val="clear" w:color="auto" w:fill="auto"/>
          </w:tcPr>
          <w:p w14:paraId="624DB43E" w14:textId="77777777" w:rsidR="00092305" w:rsidRPr="00D16BB4" w:rsidRDefault="00092305" w:rsidP="00D54912">
            <w:pPr>
              <w:pStyle w:val="ENoteTableText"/>
              <w:tabs>
                <w:tab w:val="center" w:leader="dot" w:pos="2268"/>
              </w:tabs>
            </w:pPr>
            <w:r w:rsidRPr="00D16BB4">
              <w:t>r 11.067</w:t>
            </w:r>
            <w:r w:rsidRPr="00D16BB4">
              <w:tab/>
            </w:r>
          </w:p>
        </w:tc>
        <w:tc>
          <w:tcPr>
            <w:tcW w:w="3505" w:type="pct"/>
            <w:shd w:val="clear" w:color="auto" w:fill="auto"/>
          </w:tcPr>
          <w:p w14:paraId="5A08904E" w14:textId="77777777" w:rsidR="00092305" w:rsidRPr="00D16BB4" w:rsidRDefault="00092305" w:rsidP="00D54912">
            <w:pPr>
              <w:pStyle w:val="ENoteTableText"/>
            </w:pPr>
            <w:r w:rsidRPr="00D16BB4">
              <w:t>ad No 77, 2011</w:t>
            </w:r>
          </w:p>
        </w:tc>
      </w:tr>
      <w:tr w:rsidR="00092305" w:rsidRPr="00D16BB4" w14:paraId="40E23ABD" w14:textId="77777777" w:rsidTr="009717D7">
        <w:trPr>
          <w:cantSplit/>
        </w:trPr>
        <w:tc>
          <w:tcPr>
            <w:tcW w:w="1495" w:type="pct"/>
            <w:shd w:val="clear" w:color="auto" w:fill="auto"/>
          </w:tcPr>
          <w:p w14:paraId="0ABF1F4F" w14:textId="77777777" w:rsidR="00092305" w:rsidRPr="00D16BB4" w:rsidRDefault="00092305" w:rsidP="00D54912">
            <w:pPr>
              <w:pStyle w:val="ENoteTableText"/>
              <w:tabs>
                <w:tab w:val="center" w:leader="dot" w:pos="2268"/>
              </w:tabs>
            </w:pPr>
          </w:p>
        </w:tc>
        <w:tc>
          <w:tcPr>
            <w:tcW w:w="3505" w:type="pct"/>
            <w:shd w:val="clear" w:color="auto" w:fill="auto"/>
          </w:tcPr>
          <w:p w14:paraId="6120C2E8" w14:textId="77777777" w:rsidR="00092305" w:rsidRPr="00D16BB4" w:rsidRDefault="00092305" w:rsidP="00D54912">
            <w:pPr>
              <w:pStyle w:val="ENoteTableText"/>
            </w:pPr>
            <w:r w:rsidRPr="00D16BB4">
              <w:t>am No 80, 2013</w:t>
            </w:r>
          </w:p>
        </w:tc>
      </w:tr>
      <w:tr w:rsidR="00092305" w:rsidRPr="00D16BB4" w14:paraId="06B5A9E3" w14:textId="77777777" w:rsidTr="009717D7">
        <w:trPr>
          <w:cantSplit/>
        </w:trPr>
        <w:tc>
          <w:tcPr>
            <w:tcW w:w="1495" w:type="pct"/>
            <w:shd w:val="clear" w:color="auto" w:fill="auto"/>
          </w:tcPr>
          <w:p w14:paraId="41F4332F" w14:textId="77777777" w:rsidR="00092305" w:rsidRPr="00D16BB4" w:rsidRDefault="00092305" w:rsidP="00D54912">
            <w:pPr>
              <w:pStyle w:val="ENoteTableText"/>
              <w:tabs>
                <w:tab w:val="center" w:leader="dot" w:pos="2268"/>
              </w:tabs>
            </w:pPr>
            <w:r w:rsidRPr="00D16BB4">
              <w:lastRenderedPageBreak/>
              <w:t>r 11.068</w:t>
            </w:r>
            <w:r w:rsidRPr="00D16BB4">
              <w:tab/>
            </w:r>
          </w:p>
        </w:tc>
        <w:tc>
          <w:tcPr>
            <w:tcW w:w="3505" w:type="pct"/>
            <w:shd w:val="clear" w:color="auto" w:fill="auto"/>
          </w:tcPr>
          <w:p w14:paraId="505C79B3" w14:textId="77777777" w:rsidR="00092305" w:rsidRPr="00D16BB4" w:rsidRDefault="00092305" w:rsidP="00D54912">
            <w:pPr>
              <w:pStyle w:val="ENoteTableText"/>
            </w:pPr>
            <w:r w:rsidRPr="00D16BB4">
              <w:t>ad No 77, 2011</w:t>
            </w:r>
          </w:p>
        </w:tc>
      </w:tr>
      <w:tr w:rsidR="00092305" w:rsidRPr="00D16BB4" w14:paraId="110E5AA3" w14:textId="77777777" w:rsidTr="009717D7">
        <w:trPr>
          <w:cantSplit/>
        </w:trPr>
        <w:tc>
          <w:tcPr>
            <w:tcW w:w="1495" w:type="pct"/>
            <w:shd w:val="clear" w:color="auto" w:fill="auto"/>
          </w:tcPr>
          <w:p w14:paraId="0243257D" w14:textId="77777777" w:rsidR="00092305" w:rsidRPr="00D16BB4" w:rsidRDefault="00092305" w:rsidP="00D54912">
            <w:pPr>
              <w:pStyle w:val="ENoteTableText"/>
              <w:tabs>
                <w:tab w:val="center" w:leader="dot" w:pos="2268"/>
              </w:tabs>
            </w:pPr>
            <w:r w:rsidRPr="00D16BB4">
              <w:t>r 11.070</w:t>
            </w:r>
            <w:r w:rsidRPr="00D16BB4">
              <w:tab/>
            </w:r>
          </w:p>
        </w:tc>
        <w:tc>
          <w:tcPr>
            <w:tcW w:w="3505" w:type="pct"/>
            <w:shd w:val="clear" w:color="auto" w:fill="auto"/>
          </w:tcPr>
          <w:p w14:paraId="6501CC7A" w14:textId="77777777" w:rsidR="00092305" w:rsidRPr="00D16BB4" w:rsidRDefault="00092305" w:rsidP="00D54912">
            <w:pPr>
              <w:pStyle w:val="ENoteTableText"/>
            </w:pPr>
            <w:r w:rsidRPr="00D16BB4">
              <w:t>ad No 345, 2004</w:t>
            </w:r>
          </w:p>
        </w:tc>
      </w:tr>
      <w:tr w:rsidR="00092305" w:rsidRPr="00D16BB4" w14:paraId="178783E3" w14:textId="77777777" w:rsidTr="009717D7">
        <w:trPr>
          <w:cantSplit/>
        </w:trPr>
        <w:tc>
          <w:tcPr>
            <w:tcW w:w="1495" w:type="pct"/>
            <w:shd w:val="clear" w:color="auto" w:fill="auto"/>
          </w:tcPr>
          <w:p w14:paraId="6EB7E26C" w14:textId="77777777" w:rsidR="00092305" w:rsidRPr="00D16BB4" w:rsidRDefault="00092305" w:rsidP="00D54912">
            <w:pPr>
              <w:pStyle w:val="ENoteTableText"/>
            </w:pPr>
          </w:p>
        </w:tc>
        <w:tc>
          <w:tcPr>
            <w:tcW w:w="3505" w:type="pct"/>
            <w:shd w:val="clear" w:color="auto" w:fill="auto"/>
          </w:tcPr>
          <w:p w14:paraId="1F7646D1" w14:textId="77777777" w:rsidR="00092305" w:rsidRPr="00D16BB4" w:rsidRDefault="00092305" w:rsidP="00D54912">
            <w:pPr>
              <w:pStyle w:val="ENoteTableText"/>
            </w:pPr>
            <w:r w:rsidRPr="00D16BB4">
              <w:t>rs No 77, 2011</w:t>
            </w:r>
          </w:p>
        </w:tc>
      </w:tr>
      <w:tr w:rsidR="00092305" w:rsidRPr="00D16BB4" w14:paraId="6574E138" w14:textId="77777777" w:rsidTr="009717D7">
        <w:trPr>
          <w:cantSplit/>
        </w:trPr>
        <w:tc>
          <w:tcPr>
            <w:tcW w:w="1495" w:type="pct"/>
            <w:shd w:val="clear" w:color="auto" w:fill="auto"/>
          </w:tcPr>
          <w:p w14:paraId="44DB6BA3" w14:textId="77777777" w:rsidR="00092305" w:rsidRPr="00D16BB4" w:rsidRDefault="00092305" w:rsidP="00D54912">
            <w:pPr>
              <w:pStyle w:val="ENoteTableText"/>
              <w:tabs>
                <w:tab w:val="center" w:leader="dot" w:pos="2268"/>
              </w:tabs>
            </w:pPr>
            <w:r w:rsidRPr="00D16BB4">
              <w:t>r 11.071</w:t>
            </w:r>
            <w:r w:rsidRPr="00D16BB4">
              <w:tab/>
            </w:r>
          </w:p>
        </w:tc>
        <w:tc>
          <w:tcPr>
            <w:tcW w:w="3505" w:type="pct"/>
            <w:shd w:val="clear" w:color="auto" w:fill="auto"/>
          </w:tcPr>
          <w:p w14:paraId="30BD33B1" w14:textId="77777777" w:rsidR="00092305" w:rsidRPr="00D16BB4" w:rsidRDefault="00092305" w:rsidP="00D54912">
            <w:pPr>
              <w:pStyle w:val="ENoteTableText"/>
            </w:pPr>
            <w:r w:rsidRPr="00D16BB4">
              <w:t>ad No 77, 2011</w:t>
            </w:r>
          </w:p>
        </w:tc>
      </w:tr>
      <w:tr w:rsidR="00092305" w:rsidRPr="00D16BB4" w14:paraId="54291F49" w14:textId="77777777" w:rsidTr="009717D7">
        <w:trPr>
          <w:cantSplit/>
        </w:trPr>
        <w:tc>
          <w:tcPr>
            <w:tcW w:w="1495" w:type="pct"/>
            <w:shd w:val="clear" w:color="auto" w:fill="auto"/>
          </w:tcPr>
          <w:p w14:paraId="4FF10BF7" w14:textId="77777777" w:rsidR="00092305" w:rsidRPr="00D16BB4" w:rsidRDefault="00092305" w:rsidP="00D54912">
            <w:pPr>
              <w:pStyle w:val="ENoteTableText"/>
              <w:tabs>
                <w:tab w:val="center" w:leader="dot" w:pos="2268"/>
              </w:tabs>
            </w:pPr>
            <w:r w:rsidRPr="00D16BB4">
              <w:t>r 11.072</w:t>
            </w:r>
            <w:r w:rsidRPr="00D16BB4">
              <w:tab/>
            </w:r>
          </w:p>
        </w:tc>
        <w:tc>
          <w:tcPr>
            <w:tcW w:w="3505" w:type="pct"/>
            <w:shd w:val="clear" w:color="auto" w:fill="auto"/>
          </w:tcPr>
          <w:p w14:paraId="6D64EEC6" w14:textId="77777777" w:rsidR="00092305" w:rsidRPr="00D16BB4" w:rsidRDefault="00092305" w:rsidP="00D54912">
            <w:pPr>
              <w:pStyle w:val="ENoteTableText"/>
            </w:pPr>
            <w:r w:rsidRPr="00D16BB4">
              <w:t>ad No 77, 2011</w:t>
            </w:r>
          </w:p>
        </w:tc>
      </w:tr>
      <w:tr w:rsidR="00092305" w:rsidRPr="00D16BB4" w14:paraId="489DF873" w14:textId="77777777" w:rsidTr="009717D7">
        <w:trPr>
          <w:cantSplit/>
        </w:trPr>
        <w:tc>
          <w:tcPr>
            <w:tcW w:w="1495" w:type="pct"/>
            <w:shd w:val="clear" w:color="auto" w:fill="auto"/>
          </w:tcPr>
          <w:p w14:paraId="48A20903" w14:textId="77777777" w:rsidR="00092305" w:rsidRPr="00D16BB4" w:rsidRDefault="00092305" w:rsidP="00D54912">
            <w:pPr>
              <w:pStyle w:val="ENoteTableText"/>
              <w:tabs>
                <w:tab w:val="center" w:leader="dot" w:pos="2268"/>
              </w:tabs>
            </w:pPr>
          </w:p>
        </w:tc>
        <w:tc>
          <w:tcPr>
            <w:tcW w:w="3505" w:type="pct"/>
            <w:shd w:val="clear" w:color="auto" w:fill="auto"/>
          </w:tcPr>
          <w:p w14:paraId="0B409B99" w14:textId="77777777" w:rsidR="00092305" w:rsidRPr="00D16BB4" w:rsidRDefault="00092305" w:rsidP="00D54912">
            <w:pPr>
              <w:pStyle w:val="ENoteTableText"/>
            </w:pPr>
            <w:r w:rsidRPr="00D16BB4">
              <w:rPr>
                <w:noProof/>
              </w:rPr>
              <w:t>am F2016L01926</w:t>
            </w:r>
          </w:p>
        </w:tc>
      </w:tr>
      <w:tr w:rsidR="00092305" w:rsidRPr="00D16BB4" w14:paraId="268EBAAE" w14:textId="77777777" w:rsidTr="009717D7">
        <w:trPr>
          <w:cantSplit/>
        </w:trPr>
        <w:tc>
          <w:tcPr>
            <w:tcW w:w="1495" w:type="pct"/>
            <w:shd w:val="clear" w:color="auto" w:fill="auto"/>
          </w:tcPr>
          <w:p w14:paraId="6F5132A2" w14:textId="77777777" w:rsidR="00092305" w:rsidRPr="00D16BB4" w:rsidRDefault="00092305" w:rsidP="00D54912">
            <w:pPr>
              <w:pStyle w:val="ENoteTableText"/>
              <w:tabs>
                <w:tab w:val="center" w:leader="dot" w:pos="2268"/>
              </w:tabs>
            </w:pPr>
            <w:r w:rsidRPr="00D16BB4">
              <w:t>r 11.073</w:t>
            </w:r>
            <w:r w:rsidRPr="00D16BB4">
              <w:tab/>
            </w:r>
          </w:p>
        </w:tc>
        <w:tc>
          <w:tcPr>
            <w:tcW w:w="3505" w:type="pct"/>
            <w:shd w:val="clear" w:color="auto" w:fill="auto"/>
          </w:tcPr>
          <w:p w14:paraId="19106F68" w14:textId="77777777" w:rsidR="00092305" w:rsidRPr="00D16BB4" w:rsidRDefault="00092305" w:rsidP="00D54912">
            <w:pPr>
              <w:pStyle w:val="ENoteTableText"/>
            </w:pPr>
            <w:r w:rsidRPr="00D16BB4">
              <w:t>ad No 77, 2011</w:t>
            </w:r>
          </w:p>
        </w:tc>
      </w:tr>
      <w:tr w:rsidR="00092305" w:rsidRPr="00D16BB4" w14:paraId="1E770B37" w14:textId="77777777" w:rsidTr="009717D7">
        <w:trPr>
          <w:cantSplit/>
        </w:trPr>
        <w:tc>
          <w:tcPr>
            <w:tcW w:w="1495" w:type="pct"/>
            <w:shd w:val="clear" w:color="auto" w:fill="auto"/>
          </w:tcPr>
          <w:p w14:paraId="4C9C6D24" w14:textId="77777777" w:rsidR="00092305" w:rsidRPr="00D16BB4" w:rsidRDefault="00092305" w:rsidP="00D54912">
            <w:pPr>
              <w:pStyle w:val="ENoteTableText"/>
              <w:tabs>
                <w:tab w:val="center" w:leader="dot" w:pos="2268"/>
              </w:tabs>
            </w:pPr>
            <w:r w:rsidRPr="00D16BB4">
              <w:t>r 11.074</w:t>
            </w:r>
            <w:r w:rsidRPr="00D16BB4">
              <w:tab/>
            </w:r>
          </w:p>
        </w:tc>
        <w:tc>
          <w:tcPr>
            <w:tcW w:w="3505" w:type="pct"/>
            <w:shd w:val="clear" w:color="auto" w:fill="auto"/>
          </w:tcPr>
          <w:p w14:paraId="2813E64E" w14:textId="77777777" w:rsidR="00092305" w:rsidRPr="00D16BB4" w:rsidRDefault="00092305" w:rsidP="00D54912">
            <w:pPr>
              <w:pStyle w:val="ENoteTableText"/>
            </w:pPr>
            <w:r w:rsidRPr="00D16BB4">
              <w:t>ad No 77, 2011</w:t>
            </w:r>
          </w:p>
        </w:tc>
      </w:tr>
      <w:tr w:rsidR="00092305" w:rsidRPr="00D16BB4" w14:paraId="47E8A966" w14:textId="77777777" w:rsidTr="009717D7">
        <w:trPr>
          <w:cantSplit/>
        </w:trPr>
        <w:tc>
          <w:tcPr>
            <w:tcW w:w="1495" w:type="pct"/>
            <w:shd w:val="clear" w:color="auto" w:fill="auto"/>
          </w:tcPr>
          <w:p w14:paraId="57F5FE64" w14:textId="77777777" w:rsidR="00092305" w:rsidRPr="00D16BB4" w:rsidRDefault="00092305" w:rsidP="00D54912">
            <w:pPr>
              <w:pStyle w:val="ENoteTableText"/>
              <w:tabs>
                <w:tab w:val="center" w:leader="dot" w:pos="2268"/>
              </w:tabs>
            </w:pPr>
            <w:r w:rsidRPr="00D16BB4">
              <w:t>r 11.075</w:t>
            </w:r>
            <w:r w:rsidRPr="00D16BB4">
              <w:tab/>
            </w:r>
          </w:p>
        </w:tc>
        <w:tc>
          <w:tcPr>
            <w:tcW w:w="3505" w:type="pct"/>
            <w:shd w:val="clear" w:color="auto" w:fill="auto"/>
          </w:tcPr>
          <w:p w14:paraId="132D3220" w14:textId="77777777" w:rsidR="00092305" w:rsidRPr="00D16BB4" w:rsidRDefault="00092305" w:rsidP="00D54912">
            <w:pPr>
              <w:pStyle w:val="ENoteTableText"/>
            </w:pPr>
            <w:r w:rsidRPr="00D16BB4">
              <w:t>ad No 77, 2011</w:t>
            </w:r>
          </w:p>
        </w:tc>
      </w:tr>
      <w:tr w:rsidR="00092305" w:rsidRPr="00D16BB4" w14:paraId="277419EC" w14:textId="77777777" w:rsidTr="009717D7">
        <w:trPr>
          <w:cantSplit/>
        </w:trPr>
        <w:tc>
          <w:tcPr>
            <w:tcW w:w="1495" w:type="pct"/>
            <w:shd w:val="clear" w:color="auto" w:fill="auto"/>
          </w:tcPr>
          <w:p w14:paraId="43B79B9A" w14:textId="77777777" w:rsidR="00092305" w:rsidRPr="00D16BB4" w:rsidRDefault="00092305" w:rsidP="00D54912">
            <w:pPr>
              <w:pStyle w:val="ENoteTableText"/>
              <w:tabs>
                <w:tab w:val="center" w:leader="dot" w:pos="2268"/>
              </w:tabs>
            </w:pPr>
            <w:r w:rsidRPr="00D16BB4">
              <w:t>r 11.077</w:t>
            </w:r>
            <w:r w:rsidRPr="00D16BB4">
              <w:tab/>
            </w:r>
          </w:p>
        </w:tc>
        <w:tc>
          <w:tcPr>
            <w:tcW w:w="3505" w:type="pct"/>
            <w:shd w:val="clear" w:color="auto" w:fill="auto"/>
          </w:tcPr>
          <w:p w14:paraId="75D92BD9" w14:textId="77777777" w:rsidR="00092305" w:rsidRPr="00D16BB4" w:rsidRDefault="00092305" w:rsidP="00D54912">
            <w:pPr>
              <w:pStyle w:val="ENoteTableText"/>
            </w:pPr>
            <w:r w:rsidRPr="00D16BB4">
              <w:t>ad No 77, 2011</w:t>
            </w:r>
          </w:p>
        </w:tc>
      </w:tr>
      <w:tr w:rsidR="00092305" w:rsidRPr="00D16BB4" w14:paraId="39C5AC67" w14:textId="77777777" w:rsidTr="009717D7">
        <w:trPr>
          <w:cantSplit/>
        </w:trPr>
        <w:tc>
          <w:tcPr>
            <w:tcW w:w="1495" w:type="pct"/>
            <w:shd w:val="clear" w:color="auto" w:fill="auto"/>
          </w:tcPr>
          <w:p w14:paraId="2C133067" w14:textId="77777777" w:rsidR="00092305" w:rsidRPr="00D16BB4" w:rsidRDefault="00092305" w:rsidP="00D54912">
            <w:pPr>
              <w:pStyle w:val="ENoteTableText"/>
              <w:tabs>
                <w:tab w:val="center" w:leader="dot" w:pos="2268"/>
              </w:tabs>
            </w:pPr>
            <w:r w:rsidRPr="00D16BB4">
              <w:t>r 11.080</w:t>
            </w:r>
            <w:r w:rsidRPr="00D16BB4">
              <w:tab/>
            </w:r>
          </w:p>
        </w:tc>
        <w:tc>
          <w:tcPr>
            <w:tcW w:w="3505" w:type="pct"/>
            <w:shd w:val="clear" w:color="auto" w:fill="auto"/>
          </w:tcPr>
          <w:p w14:paraId="7734A5B3" w14:textId="77777777" w:rsidR="00092305" w:rsidRPr="00D16BB4" w:rsidRDefault="00092305" w:rsidP="00D54912">
            <w:pPr>
              <w:pStyle w:val="ENoteTableText"/>
            </w:pPr>
            <w:r w:rsidRPr="00D16BB4">
              <w:t>ad No 345, 2004</w:t>
            </w:r>
          </w:p>
        </w:tc>
      </w:tr>
      <w:tr w:rsidR="00092305" w:rsidRPr="00D16BB4" w14:paraId="4E73F22A" w14:textId="77777777" w:rsidTr="009717D7">
        <w:trPr>
          <w:cantSplit/>
        </w:trPr>
        <w:tc>
          <w:tcPr>
            <w:tcW w:w="1495" w:type="pct"/>
            <w:shd w:val="clear" w:color="auto" w:fill="auto"/>
          </w:tcPr>
          <w:p w14:paraId="6F73C64E" w14:textId="77777777" w:rsidR="00092305" w:rsidRPr="00D16BB4" w:rsidRDefault="00092305" w:rsidP="00D54912">
            <w:pPr>
              <w:pStyle w:val="ENoteTableText"/>
            </w:pPr>
          </w:p>
        </w:tc>
        <w:tc>
          <w:tcPr>
            <w:tcW w:w="3505" w:type="pct"/>
            <w:shd w:val="clear" w:color="auto" w:fill="auto"/>
          </w:tcPr>
          <w:p w14:paraId="478B84D6" w14:textId="77777777" w:rsidR="00092305" w:rsidRPr="00D16BB4" w:rsidRDefault="00092305" w:rsidP="00D54912">
            <w:pPr>
              <w:pStyle w:val="ENoteTableText"/>
            </w:pPr>
            <w:r w:rsidRPr="00D16BB4">
              <w:t>rep No 77, 2011</w:t>
            </w:r>
          </w:p>
        </w:tc>
      </w:tr>
      <w:tr w:rsidR="00092305" w:rsidRPr="00D16BB4" w14:paraId="5AD9B3CC" w14:textId="77777777" w:rsidTr="009717D7">
        <w:trPr>
          <w:cantSplit/>
        </w:trPr>
        <w:tc>
          <w:tcPr>
            <w:tcW w:w="1495" w:type="pct"/>
            <w:shd w:val="clear" w:color="auto" w:fill="auto"/>
          </w:tcPr>
          <w:p w14:paraId="511E08BA" w14:textId="77777777" w:rsidR="00092305" w:rsidRPr="00D16BB4" w:rsidRDefault="00092305" w:rsidP="00D54912">
            <w:pPr>
              <w:pStyle w:val="ENoteTableText"/>
            </w:pPr>
          </w:p>
        </w:tc>
        <w:tc>
          <w:tcPr>
            <w:tcW w:w="3505" w:type="pct"/>
            <w:shd w:val="clear" w:color="auto" w:fill="auto"/>
          </w:tcPr>
          <w:p w14:paraId="0841AEC0" w14:textId="77777777" w:rsidR="00092305" w:rsidRPr="00D16BB4" w:rsidRDefault="00092305" w:rsidP="00D54912">
            <w:pPr>
              <w:pStyle w:val="ENoteTableText"/>
            </w:pPr>
            <w:r w:rsidRPr="00D16BB4">
              <w:t>ad No 80, 2013</w:t>
            </w:r>
          </w:p>
        </w:tc>
      </w:tr>
      <w:tr w:rsidR="00092305" w:rsidRPr="00D16BB4" w14:paraId="1B50141B" w14:textId="77777777" w:rsidTr="009717D7">
        <w:trPr>
          <w:cantSplit/>
        </w:trPr>
        <w:tc>
          <w:tcPr>
            <w:tcW w:w="1495" w:type="pct"/>
            <w:shd w:val="clear" w:color="auto" w:fill="auto"/>
          </w:tcPr>
          <w:p w14:paraId="6CD36DDA" w14:textId="77777777" w:rsidR="00092305" w:rsidRPr="00D16BB4" w:rsidRDefault="00092305" w:rsidP="00D54912">
            <w:pPr>
              <w:pStyle w:val="ENoteTableText"/>
            </w:pPr>
          </w:p>
        </w:tc>
        <w:tc>
          <w:tcPr>
            <w:tcW w:w="3505" w:type="pct"/>
            <w:shd w:val="clear" w:color="auto" w:fill="auto"/>
          </w:tcPr>
          <w:p w14:paraId="062A2EBF" w14:textId="77777777" w:rsidR="00092305" w:rsidRPr="00D16BB4" w:rsidRDefault="00092305" w:rsidP="00D54912">
            <w:pPr>
              <w:pStyle w:val="ENoteTableText"/>
            </w:pPr>
            <w:r w:rsidRPr="00D16BB4">
              <w:t>am No 245, 2015</w:t>
            </w:r>
          </w:p>
        </w:tc>
      </w:tr>
      <w:tr w:rsidR="00092305" w:rsidRPr="00D16BB4" w14:paraId="7E880E54" w14:textId="77777777" w:rsidTr="009717D7">
        <w:trPr>
          <w:cantSplit/>
        </w:trPr>
        <w:tc>
          <w:tcPr>
            <w:tcW w:w="1495" w:type="pct"/>
            <w:shd w:val="clear" w:color="auto" w:fill="auto"/>
          </w:tcPr>
          <w:p w14:paraId="6A20048E" w14:textId="7E652C0D" w:rsidR="00092305" w:rsidRPr="00D16BB4" w:rsidRDefault="009E3970" w:rsidP="00D54912">
            <w:pPr>
              <w:pStyle w:val="ENoteTableText"/>
            </w:pPr>
            <w:r>
              <w:rPr>
                <w:b/>
              </w:rPr>
              <w:t>Subpart 1</w:t>
            </w:r>
            <w:r w:rsidR="00092305" w:rsidRPr="00D16BB4">
              <w:rPr>
                <w:b/>
              </w:rPr>
              <w:t>1.C</w:t>
            </w:r>
          </w:p>
        </w:tc>
        <w:tc>
          <w:tcPr>
            <w:tcW w:w="3505" w:type="pct"/>
            <w:shd w:val="clear" w:color="auto" w:fill="auto"/>
          </w:tcPr>
          <w:p w14:paraId="695BB6FE" w14:textId="77777777" w:rsidR="00092305" w:rsidRPr="00D16BB4" w:rsidRDefault="00092305" w:rsidP="00D54912">
            <w:pPr>
              <w:pStyle w:val="ENoteTableText"/>
            </w:pPr>
          </w:p>
        </w:tc>
      </w:tr>
      <w:tr w:rsidR="00092305" w:rsidRPr="00D16BB4" w14:paraId="32D3ECDE" w14:textId="77777777" w:rsidTr="009717D7">
        <w:trPr>
          <w:cantSplit/>
        </w:trPr>
        <w:tc>
          <w:tcPr>
            <w:tcW w:w="1495" w:type="pct"/>
            <w:shd w:val="clear" w:color="auto" w:fill="auto"/>
          </w:tcPr>
          <w:p w14:paraId="449AA779" w14:textId="77777777" w:rsidR="00092305" w:rsidRPr="00D16BB4" w:rsidRDefault="00092305" w:rsidP="00D54912">
            <w:pPr>
              <w:pStyle w:val="ENoteTableText"/>
              <w:tabs>
                <w:tab w:val="center" w:leader="dot" w:pos="2268"/>
              </w:tabs>
            </w:pPr>
            <w:r w:rsidRPr="00D16BB4">
              <w:t>r 11.090</w:t>
            </w:r>
            <w:r w:rsidRPr="00D16BB4">
              <w:tab/>
            </w:r>
          </w:p>
        </w:tc>
        <w:tc>
          <w:tcPr>
            <w:tcW w:w="3505" w:type="pct"/>
            <w:shd w:val="clear" w:color="auto" w:fill="auto"/>
          </w:tcPr>
          <w:p w14:paraId="7C17A9A4" w14:textId="77777777" w:rsidR="00092305" w:rsidRPr="00D16BB4" w:rsidRDefault="00092305" w:rsidP="00D54912">
            <w:pPr>
              <w:pStyle w:val="ENoteTableText"/>
            </w:pPr>
            <w:r w:rsidRPr="00D16BB4">
              <w:t>ad No 345, 2004</w:t>
            </w:r>
          </w:p>
        </w:tc>
      </w:tr>
      <w:tr w:rsidR="00092305" w:rsidRPr="00D16BB4" w14:paraId="4F1F8744" w14:textId="77777777" w:rsidTr="009717D7">
        <w:trPr>
          <w:cantSplit/>
        </w:trPr>
        <w:tc>
          <w:tcPr>
            <w:tcW w:w="1495" w:type="pct"/>
            <w:shd w:val="clear" w:color="auto" w:fill="auto"/>
          </w:tcPr>
          <w:p w14:paraId="0732D6E5" w14:textId="77777777" w:rsidR="00092305" w:rsidRPr="00D16BB4" w:rsidRDefault="00092305" w:rsidP="00D54912">
            <w:pPr>
              <w:pStyle w:val="ENoteTableText"/>
            </w:pPr>
          </w:p>
        </w:tc>
        <w:tc>
          <w:tcPr>
            <w:tcW w:w="3505" w:type="pct"/>
            <w:shd w:val="clear" w:color="auto" w:fill="auto"/>
          </w:tcPr>
          <w:p w14:paraId="446AC54A" w14:textId="77777777" w:rsidR="00092305" w:rsidRPr="00D16BB4" w:rsidRDefault="00092305" w:rsidP="00D54912">
            <w:pPr>
              <w:pStyle w:val="ENoteTableText"/>
            </w:pPr>
            <w:r w:rsidRPr="00D16BB4">
              <w:t>am No 77, 2011</w:t>
            </w:r>
          </w:p>
        </w:tc>
      </w:tr>
      <w:tr w:rsidR="00092305" w:rsidRPr="00D16BB4" w14:paraId="0AAD7B39" w14:textId="77777777" w:rsidTr="009717D7">
        <w:trPr>
          <w:cantSplit/>
        </w:trPr>
        <w:tc>
          <w:tcPr>
            <w:tcW w:w="1495" w:type="pct"/>
            <w:shd w:val="clear" w:color="auto" w:fill="auto"/>
          </w:tcPr>
          <w:p w14:paraId="07951E50" w14:textId="77777777" w:rsidR="00092305" w:rsidRPr="00D16BB4" w:rsidRDefault="00092305" w:rsidP="00D54912">
            <w:pPr>
              <w:pStyle w:val="ENoteTableText"/>
              <w:tabs>
                <w:tab w:val="center" w:leader="dot" w:pos="2268"/>
              </w:tabs>
            </w:pPr>
            <w:r w:rsidRPr="00D16BB4">
              <w:t>r 11.095</w:t>
            </w:r>
            <w:r w:rsidRPr="00D16BB4">
              <w:tab/>
            </w:r>
          </w:p>
        </w:tc>
        <w:tc>
          <w:tcPr>
            <w:tcW w:w="3505" w:type="pct"/>
            <w:shd w:val="clear" w:color="auto" w:fill="auto"/>
          </w:tcPr>
          <w:p w14:paraId="7EB89809" w14:textId="77777777" w:rsidR="00092305" w:rsidRPr="00D16BB4" w:rsidRDefault="00092305" w:rsidP="00D54912">
            <w:pPr>
              <w:pStyle w:val="ENoteTableText"/>
            </w:pPr>
            <w:r w:rsidRPr="00D16BB4">
              <w:t>ad No 345, 2004</w:t>
            </w:r>
          </w:p>
        </w:tc>
      </w:tr>
      <w:tr w:rsidR="00092305" w:rsidRPr="00D16BB4" w14:paraId="64698EBD" w14:textId="77777777" w:rsidTr="009717D7">
        <w:trPr>
          <w:cantSplit/>
        </w:trPr>
        <w:tc>
          <w:tcPr>
            <w:tcW w:w="1495" w:type="pct"/>
            <w:shd w:val="clear" w:color="auto" w:fill="auto"/>
          </w:tcPr>
          <w:p w14:paraId="3C5CE70A" w14:textId="77777777" w:rsidR="00092305" w:rsidRPr="00D16BB4" w:rsidRDefault="00092305" w:rsidP="00D54912">
            <w:pPr>
              <w:pStyle w:val="ENoteTableText"/>
            </w:pPr>
          </w:p>
        </w:tc>
        <w:tc>
          <w:tcPr>
            <w:tcW w:w="3505" w:type="pct"/>
            <w:shd w:val="clear" w:color="auto" w:fill="auto"/>
          </w:tcPr>
          <w:p w14:paraId="5318405A" w14:textId="77777777" w:rsidR="00092305" w:rsidRPr="00D16BB4" w:rsidRDefault="00092305" w:rsidP="00D54912">
            <w:pPr>
              <w:pStyle w:val="ENoteTableText"/>
            </w:pPr>
            <w:r w:rsidRPr="00D16BB4">
              <w:t>am No 77, 2011</w:t>
            </w:r>
          </w:p>
        </w:tc>
      </w:tr>
      <w:tr w:rsidR="00092305" w:rsidRPr="00D16BB4" w14:paraId="71C29F2F" w14:textId="77777777" w:rsidTr="009717D7">
        <w:trPr>
          <w:cantSplit/>
        </w:trPr>
        <w:tc>
          <w:tcPr>
            <w:tcW w:w="1495" w:type="pct"/>
            <w:shd w:val="clear" w:color="auto" w:fill="auto"/>
          </w:tcPr>
          <w:p w14:paraId="4095E4E4" w14:textId="77777777" w:rsidR="00092305" w:rsidRPr="00D16BB4" w:rsidRDefault="00092305" w:rsidP="00D54912">
            <w:pPr>
              <w:pStyle w:val="ENoteTableText"/>
              <w:tabs>
                <w:tab w:val="center" w:leader="dot" w:pos="2268"/>
              </w:tabs>
            </w:pPr>
            <w:r w:rsidRPr="00D16BB4">
              <w:t>r 11.100</w:t>
            </w:r>
            <w:r w:rsidRPr="00D16BB4">
              <w:tab/>
            </w:r>
          </w:p>
        </w:tc>
        <w:tc>
          <w:tcPr>
            <w:tcW w:w="3505" w:type="pct"/>
            <w:shd w:val="clear" w:color="auto" w:fill="auto"/>
          </w:tcPr>
          <w:p w14:paraId="517ADECF" w14:textId="77777777" w:rsidR="00092305" w:rsidRPr="00D16BB4" w:rsidRDefault="00092305" w:rsidP="00D54912">
            <w:pPr>
              <w:pStyle w:val="ENoteTableText"/>
            </w:pPr>
            <w:r w:rsidRPr="00D16BB4">
              <w:t>ad No 345, 2004</w:t>
            </w:r>
          </w:p>
        </w:tc>
      </w:tr>
      <w:tr w:rsidR="00092305" w:rsidRPr="00D16BB4" w14:paraId="2533DB6F" w14:textId="77777777" w:rsidTr="009717D7">
        <w:trPr>
          <w:cantSplit/>
        </w:trPr>
        <w:tc>
          <w:tcPr>
            <w:tcW w:w="1495" w:type="pct"/>
            <w:shd w:val="clear" w:color="auto" w:fill="auto"/>
          </w:tcPr>
          <w:p w14:paraId="5261D52B" w14:textId="77777777" w:rsidR="00092305" w:rsidRPr="00D16BB4" w:rsidRDefault="00092305" w:rsidP="00D54912">
            <w:pPr>
              <w:pStyle w:val="ENoteTableText"/>
              <w:tabs>
                <w:tab w:val="center" w:leader="dot" w:pos="2268"/>
              </w:tabs>
            </w:pPr>
            <w:r w:rsidRPr="00D16BB4">
              <w:t>r 11.105</w:t>
            </w:r>
            <w:r w:rsidRPr="00D16BB4">
              <w:tab/>
            </w:r>
          </w:p>
        </w:tc>
        <w:tc>
          <w:tcPr>
            <w:tcW w:w="3505" w:type="pct"/>
            <w:shd w:val="clear" w:color="auto" w:fill="auto"/>
          </w:tcPr>
          <w:p w14:paraId="0E3BBFA5" w14:textId="77777777" w:rsidR="00092305" w:rsidRPr="00D16BB4" w:rsidRDefault="00092305" w:rsidP="00D54912">
            <w:pPr>
              <w:pStyle w:val="ENoteTableText"/>
            </w:pPr>
            <w:r w:rsidRPr="00D16BB4">
              <w:t>ad No 345, 2004</w:t>
            </w:r>
          </w:p>
        </w:tc>
      </w:tr>
      <w:tr w:rsidR="00092305" w:rsidRPr="00D16BB4" w14:paraId="3C06F37F" w14:textId="77777777" w:rsidTr="009717D7">
        <w:trPr>
          <w:cantSplit/>
        </w:trPr>
        <w:tc>
          <w:tcPr>
            <w:tcW w:w="1495" w:type="pct"/>
            <w:shd w:val="clear" w:color="auto" w:fill="auto"/>
          </w:tcPr>
          <w:p w14:paraId="5175F788" w14:textId="77777777" w:rsidR="00092305" w:rsidRPr="00D16BB4" w:rsidRDefault="00092305" w:rsidP="00D54912">
            <w:pPr>
              <w:pStyle w:val="ENoteTableText"/>
              <w:tabs>
                <w:tab w:val="center" w:leader="dot" w:pos="2268"/>
              </w:tabs>
            </w:pPr>
            <w:r w:rsidRPr="00D16BB4">
              <w:t>r 11.110</w:t>
            </w:r>
            <w:r w:rsidRPr="00D16BB4">
              <w:tab/>
            </w:r>
          </w:p>
        </w:tc>
        <w:tc>
          <w:tcPr>
            <w:tcW w:w="3505" w:type="pct"/>
            <w:shd w:val="clear" w:color="auto" w:fill="auto"/>
          </w:tcPr>
          <w:p w14:paraId="35A5FDD0" w14:textId="77777777" w:rsidR="00092305" w:rsidRPr="00D16BB4" w:rsidRDefault="00092305" w:rsidP="00D54912">
            <w:pPr>
              <w:pStyle w:val="ENoteTableText"/>
            </w:pPr>
            <w:r w:rsidRPr="00D16BB4">
              <w:t>ad No 345, 2004</w:t>
            </w:r>
          </w:p>
        </w:tc>
      </w:tr>
      <w:tr w:rsidR="00092305" w:rsidRPr="00D16BB4" w14:paraId="1FBAA97A" w14:textId="77777777" w:rsidTr="009717D7">
        <w:trPr>
          <w:cantSplit/>
        </w:trPr>
        <w:tc>
          <w:tcPr>
            <w:tcW w:w="1495" w:type="pct"/>
            <w:shd w:val="clear" w:color="auto" w:fill="auto"/>
          </w:tcPr>
          <w:p w14:paraId="71B82E4B" w14:textId="77777777" w:rsidR="00092305" w:rsidRPr="00D16BB4" w:rsidRDefault="00092305" w:rsidP="00D54912">
            <w:pPr>
              <w:pStyle w:val="ENoteTableText"/>
            </w:pPr>
          </w:p>
        </w:tc>
        <w:tc>
          <w:tcPr>
            <w:tcW w:w="3505" w:type="pct"/>
            <w:shd w:val="clear" w:color="auto" w:fill="auto"/>
          </w:tcPr>
          <w:p w14:paraId="41D4E74F" w14:textId="77777777" w:rsidR="00092305" w:rsidRPr="00D16BB4" w:rsidRDefault="00092305" w:rsidP="00D54912">
            <w:pPr>
              <w:pStyle w:val="ENoteTableText"/>
            </w:pPr>
            <w:r w:rsidRPr="00D16BB4">
              <w:t>am No 77, 2011</w:t>
            </w:r>
          </w:p>
        </w:tc>
      </w:tr>
      <w:tr w:rsidR="00092305" w:rsidRPr="00D16BB4" w14:paraId="4E865B02" w14:textId="77777777" w:rsidTr="009717D7">
        <w:trPr>
          <w:cantSplit/>
        </w:trPr>
        <w:tc>
          <w:tcPr>
            <w:tcW w:w="1495" w:type="pct"/>
            <w:shd w:val="clear" w:color="auto" w:fill="auto"/>
          </w:tcPr>
          <w:p w14:paraId="570476C0" w14:textId="77777777" w:rsidR="00092305" w:rsidRPr="00D16BB4" w:rsidRDefault="00092305" w:rsidP="00D54912">
            <w:pPr>
              <w:pStyle w:val="ENoteTableText"/>
              <w:tabs>
                <w:tab w:val="center" w:leader="dot" w:pos="2268"/>
              </w:tabs>
            </w:pPr>
            <w:r w:rsidRPr="00D16BB4">
              <w:t>r 11.115</w:t>
            </w:r>
            <w:r w:rsidRPr="00D16BB4">
              <w:tab/>
            </w:r>
          </w:p>
        </w:tc>
        <w:tc>
          <w:tcPr>
            <w:tcW w:w="3505" w:type="pct"/>
            <w:shd w:val="clear" w:color="auto" w:fill="auto"/>
          </w:tcPr>
          <w:p w14:paraId="614C7DE3" w14:textId="77777777" w:rsidR="00092305" w:rsidRPr="00D16BB4" w:rsidRDefault="00092305" w:rsidP="00D54912">
            <w:pPr>
              <w:pStyle w:val="ENoteTableText"/>
            </w:pPr>
            <w:r w:rsidRPr="00D16BB4">
              <w:t>ad No 345, 2004</w:t>
            </w:r>
          </w:p>
        </w:tc>
      </w:tr>
      <w:tr w:rsidR="00092305" w:rsidRPr="00D16BB4" w14:paraId="1731F574" w14:textId="77777777" w:rsidTr="009717D7">
        <w:trPr>
          <w:cantSplit/>
        </w:trPr>
        <w:tc>
          <w:tcPr>
            <w:tcW w:w="1495" w:type="pct"/>
            <w:shd w:val="clear" w:color="auto" w:fill="auto"/>
          </w:tcPr>
          <w:p w14:paraId="135E4B00" w14:textId="6798CCBF" w:rsidR="00092305" w:rsidRPr="00D16BB4" w:rsidRDefault="009E3970" w:rsidP="00D54912">
            <w:pPr>
              <w:pStyle w:val="ENoteTableText"/>
            </w:pPr>
            <w:r>
              <w:rPr>
                <w:b/>
              </w:rPr>
              <w:t>Subpart 1</w:t>
            </w:r>
            <w:r w:rsidR="00092305" w:rsidRPr="00D16BB4">
              <w:rPr>
                <w:b/>
              </w:rPr>
              <w:t>1.D</w:t>
            </w:r>
          </w:p>
        </w:tc>
        <w:tc>
          <w:tcPr>
            <w:tcW w:w="3505" w:type="pct"/>
            <w:shd w:val="clear" w:color="auto" w:fill="auto"/>
          </w:tcPr>
          <w:p w14:paraId="236FE85D" w14:textId="77777777" w:rsidR="00092305" w:rsidRPr="00D16BB4" w:rsidRDefault="00092305" w:rsidP="00D54912">
            <w:pPr>
              <w:pStyle w:val="ENoteTableText"/>
            </w:pPr>
          </w:p>
        </w:tc>
      </w:tr>
      <w:tr w:rsidR="00092305" w:rsidRPr="00D16BB4" w14:paraId="16B6C790" w14:textId="77777777" w:rsidTr="009717D7">
        <w:trPr>
          <w:cantSplit/>
        </w:trPr>
        <w:tc>
          <w:tcPr>
            <w:tcW w:w="1495" w:type="pct"/>
            <w:shd w:val="clear" w:color="auto" w:fill="auto"/>
          </w:tcPr>
          <w:p w14:paraId="72A2296C" w14:textId="7CE12A85" w:rsidR="00092305" w:rsidRPr="00D16BB4" w:rsidRDefault="009E3970" w:rsidP="00D54912">
            <w:pPr>
              <w:pStyle w:val="ENoteTableText"/>
              <w:tabs>
                <w:tab w:val="center" w:leader="dot" w:pos="2268"/>
              </w:tabs>
            </w:pPr>
            <w:r>
              <w:t>Subpart 1</w:t>
            </w:r>
            <w:r w:rsidR="00092305" w:rsidRPr="00D16BB4">
              <w:t>1.D heading</w:t>
            </w:r>
            <w:r w:rsidR="00092305" w:rsidRPr="00D16BB4">
              <w:tab/>
            </w:r>
          </w:p>
        </w:tc>
        <w:tc>
          <w:tcPr>
            <w:tcW w:w="3505" w:type="pct"/>
            <w:shd w:val="clear" w:color="auto" w:fill="auto"/>
          </w:tcPr>
          <w:p w14:paraId="521BFC9C" w14:textId="77777777" w:rsidR="00092305" w:rsidRPr="00D16BB4" w:rsidRDefault="00092305" w:rsidP="00D54912">
            <w:pPr>
              <w:pStyle w:val="ENoteTableText"/>
            </w:pPr>
            <w:r w:rsidRPr="00D16BB4">
              <w:t>rs No 274, 2013</w:t>
            </w:r>
          </w:p>
        </w:tc>
      </w:tr>
      <w:tr w:rsidR="00092305" w:rsidRPr="00D16BB4" w14:paraId="02FAD714" w14:textId="77777777" w:rsidTr="009717D7">
        <w:trPr>
          <w:cantSplit/>
        </w:trPr>
        <w:tc>
          <w:tcPr>
            <w:tcW w:w="1495" w:type="pct"/>
            <w:shd w:val="clear" w:color="auto" w:fill="auto"/>
          </w:tcPr>
          <w:p w14:paraId="7D129F73" w14:textId="77777777" w:rsidR="00092305" w:rsidRPr="00D16BB4" w:rsidRDefault="00092305" w:rsidP="00D54912">
            <w:pPr>
              <w:pStyle w:val="ENoteTableText"/>
              <w:tabs>
                <w:tab w:val="center" w:leader="dot" w:pos="2268"/>
              </w:tabs>
            </w:pPr>
            <w:r w:rsidRPr="00D16BB4">
              <w:t>r 11.120</w:t>
            </w:r>
            <w:r w:rsidRPr="00D16BB4">
              <w:tab/>
            </w:r>
          </w:p>
        </w:tc>
        <w:tc>
          <w:tcPr>
            <w:tcW w:w="3505" w:type="pct"/>
            <w:shd w:val="clear" w:color="auto" w:fill="auto"/>
          </w:tcPr>
          <w:p w14:paraId="4E7BEB33" w14:textId="77777777" w:rsidR="00092305" w:rsidRPr="00D16BB4" w:rsidRDefault="00092305" w:rsidP="00D54912">
            <w:pPr>
              <w:pStyle w:val="ENoteTableText"/>
            </w:pPr>
            <w:r w:rsidRPr="00D16BB4">
              <w:t>ad No 345, 2004</w:t>
            </w:r>
          </w:p>
        </w:tc>
      </w:tr>
      <w:tr w:rsidR="00092305" w:rsidRPr="00D16BB4" w14:paraId="2974C469" w14:textId="77777777" w:rsidTr="009717D7">
        <w:trPr>
          <w:cantSplit/>
        </w:trPr>
        <w:tc>
          <w:tcPr>
            <w:tcW w:w="1495" w:type="pct"/>
            <w:shd w:val="clear" w:color="auto" w:fill="auto"/>
          </w:tcPr>
          <w:p w14:paraId="6C19BBAE" w14:textId="77777777" w:rsidR="00092305" w:rsidRPr="00D16BB4" w:rsidRDefault="00092305" w:rsidP="00D54912">
            <w:pPr>
              <w:pStyle w:val="ENoteTableText"/>
            </w:pPr>
          </w:p>
        </w:tc>
        <w:tc>
          <w:tcPr>
            <w:tcW w:w="3505" w:type="pct"/>
            <w:shd w:val="clear" w:color="auto" w:fill="auto"/>
          </w:tcPr>
          <w:p w14:paraId="324202DE" w14:textId="77777777" w:rsidR="00092305" w:rsidRPr="00D16BB4" w:rsidRDefault="00092305" w:rsidP="00D54912">
            <w:pPr>
              <w:pStyle w:val="ENoteTableText"/>
            </w:pPr>
            <w:r w:rsidRPr="00D16BB4">
              <w:t>rs No 77, 2011; No 274, 2013</w:t>
            </w:r>
          </w:p>
        </w:tc>
      </w:tr>
      <w:tr w:rsidR="00092305" w:rsidRPr="00D16BB4" w14:paraId="45BA27C6" w14:textId="77777777" w:rsidTr="009717D7">
        <w:trPr>
          <w:cantSplit/>
        </w:trPr>
        <w:tc>
          <w:tcPr>
            <w:tcW w:w="1495" w:type="pct"/>
            <w:shd w:val="clear" w:color="auto" w:fill="auto"/>
          </w:tcPr>
          <w:p w14:paraId="7F9FA7BD" w14:textId="77777777" w:rsidR="00092305" w:rsidRPr="00D16BB4" w:rsidRDefault="00092305" w:rsidP="00D54912">
            <w:pPr>
              <w:pStyle w:val="ENoteTableText"/>
              <w:tabs>
                <w:tab w:val="center" w:leader="dot" w:pos="2268"/>
              </w:tabs>
            </w:pPr>
            <w:r w:rsidRPr="00D16BB4">
              <w:t>r 11.125</w:t>
            </w:r>
            <w:r w:rsidRPr="00D16BB4">
              <w:tab/>
            </w:r>
          </w:p>
        </w:tc>
        <w:tc>
          <w:tcPr>
            <w:tcW w:w="3505" w:type="pct"/>
            <w:shd w:val="clear" w:color="auto" w:fill="auto"/>
          </w:tcPr>
          <w:p w14:paraId="2AF2F552" w14:textId="77777777" w:rsidR="00092305" w:rsidRPr="00D16BB4" w:rsidRDefault="00092305" w:rsidP="00D54912">
            <w:pPr>
              <w:pStyle w:val="ENoteTableText"/>
            </w:pPr>
            <w:r w:rsidRPr="00D16BB4">
              <w:t>ad No 345, 2004</w:t>
            </w:r>
          </w:p>
        </w:tc>
      </w:tr>
      <w:tr w:rsidR="00092305" w:rsidRPr="00D16BB4" w14:paraId="66A5E342" w14:textId="77777777" w:rsidTr="009717D7">
        <w:trPr>
          <w:cantSplit/>
        </w:trPr>
        <w:tc>
          <w:tcPr>
            <w:tcW w:w="1495" w:type="pct"/>
            <w:shd w:val="clear" w:color="auto" w:fill="auto"/>
          </w:tcPr>
          <w:p w14:paraId="1194C0BB" w14:textId="77777777" w:rsidR="00092305" w:rsidRPr="00D16BB4" w:rsidRDefault="00092305" w:rsidP="00D54912">
            <w:pPr>
              <w:pStyle w:val="ENoteTableText"/>
            </w:pPr>
          </w:p>
        </w:tc>
        <w:tc>
          <w:tcPr>
            <w:tcW w:w="3505" w:type="pct"/>
            <w:shd w:val="clear" w:color="auto" w:fill="auto"/>
          </w:tcPr>
          <w:p w14:paraId="12B28BB2" w14:textId="77777777" w:rsidR="00092305" w:rsidRPr="00D16BB4" w:rsidRDefault="00092305" w:rsidP="00D54912">
            <w:pPr>
              <w:pStyle w:val="ENoteTableText"/>
            </w:pPr>
            <w:r w:rsidRPr="00D16BB4">
              <w:t>am No 77, 2011</w:t>
            </w:r>
          </w:p>
        </w:tc>
      </w:tr>
      <w:tr w:rsidR="00092305" w:rsidRPr="00D16BB4" w14:paraId="3DCFF275" w14:textId="77777777" w:rsidTr="009717D7">
        <w:trPr>
          <w:cantSplit/>
        </w:trPr>
        <w:tc>
          <w:tcPr>
            <w:tcW w:w="1495" w:type="pct"/>
            <w:shd w:val="clear" w:color="auto" w:fill="auto"/>
          </w:tcPr>
          <w:p w14:paraId="050C52A4" w14:textId="77777777" w:rsidR="00092305" w:rsidRPr="00D16BB4" w:rsidRDefault="00092305" w:rsidP="00D54912">
            <w:pPr>
              <w:pStyle w:val="ENoteTableText"/>
              <w:tabs>
                <w:tab w:val="center" w:leader="dot" w:pos="2268"/>
              </w:tabs>
            </w:pPr>
            <w:r w:rsidRPr="00D16BB4">
              <w:t>r 11.130</w:t>
            </w:r>
            <w:r w:rsidRPr="00D16BB4">
              <w:tab/>
            </w:r>
          </w:p>
        </w:tc>
        <w:tc>
          <w:tcPr>
            <w:tcW w:w="3505" w:type="pct"/>
            <w:shd w:val="clear" w:color="auto" w:fill="auto"/>
          </w:tcPr>
          <w:p w14:paraId="44CB1420" w14:textId="77777777" w:rsidR="00092305" w:rsidRPr="00D16BB4" w:rsidRDefault="00092305" w:rsidP="00D54912">
            <w:pPr>
              <w:pStyle w:val="ENoteTableText"/>
            </w:pPr>
            <w:r w:rsidRPr="00D16BB4">
              <w:t>ad No 345, 2004</w:t>
            </w:r>
          </w:p>
        </w:tc>
      </w:tr>
      <w:tr w:rsidR="00092305" w:rsidRPr="00D16BB4" w14:paraId="067C5B56" w14:textId="77777777" w:rsidTr="009717D7">
        <w:trPr>
          <w:cantSplit/>
        </w:trPr>
        <w:tc>
          <w:tcPr>
            <w:tcW w:w="1495" w:type="pct"/>
            <w:shd w:val="clear" w:color="auto" w:fill="auto"/>
          </w:tcPr>
          <w:p w14:paraId="6D953C61" w14:textId="77777777" w:rsidR="00092305" w:rsidRPr="00D16BB4" w:rsidRDefault="00092305" w:rsidP="00D54912">
            <w:pPr>
              <w:pStyle w:val="ENoteTableText"/>
              <w:tabs>
                <w:tab w:val="center" w:leader="dot" w:pos="2268"/>
              </w:tabs>
            </w:pPr>
          </w:p>
        </w:tc>
        <w:tc>
          <w:tcPr>
            <w:tcW w:w="3505" w:type="pct"/>
            <w:shd w:val="clear" w:color="auto" w:fill="auto"/>
          </w:tcPr>
          <w:p w14:paraId="113A5931" w14:textId="77777777" w:rsidR="00092305" w:rsidRPr="00D16BB4" w:rsidRDefault="00092305" w:rsidP="00D54912">
            <w:pPr>
              <w:pStyle w:val="ENoteTableText"/>
            </w:pPr>
            <w:r w:rsidRPr="00D16BB4">
              <w:t>am No 77, 2011; No 274, 2013; No 204, 2014</w:t>
            </w:r>
          </w:p>
        </w:tc>
      </w:tr>
      <w:tr w:rsidR="00092305" w:rsidRPr="00D16BB4" w14:paraId="76AAE7AD" w14:textId="77777777" w:rsidTr="009717D7">
        <w:trPr>
          <w:cantSplit/>
        </w:trPr>
        <w:tc>
          <w:tcPr>
            <w:tcW w:w="1495" w:type="pct"/>
            <w:shd w:val="clear" w:color="auto" w:fill="auto"/>
          </w:tcPr>
          <w:p w14:paraId="6BC89DFF" w14:textId="77777777" w:rsidR="00092305" w:rsidRPr="00D16BB4" w:rsidRDefault="00092305" w:rsidP="00D54912">
            <w:pPr>
              <w:pStyle w:val="ENoteTableText"/>
              <w:tabs>
                <w:tab w:val="center" w:leader="dot" w:pos="2268"/>
              </w:tabs>
            </w:pPr>
            <w:r w:rsidRPr="00D16BB4">
              <w:t>r 11.132</w:t>
            </w:r>
            <w:r w:rsidRPr="00D16BB4">
              <w:tab/>
            </w:r>
          </w:p>
        </w:tc>
        <w:tc>
          <w:tcPr>
            <w:tcW w:w="3505" w:type="pct"/>
            <w:shd w:val="clear" w:color="auto" w:fill="auto"/>
          </w:tcPr>
          <w:p w14:paraId="0A6242D7" w14:textId="77777777" w:rsidR="00092305" w:rsidRPr="00D16BB4" w:rsidRDefault="00092305" w:rsidP="00D54912">
            <w:pPr>
              <w:pStyle w:val="ENoteTableText"/>
            </w:pPr>
            <w:r w:rsidRPr="00D16BB4">
              <w:t>ad No 77, 2011</w:t>
            </w:r>
          </w:p>
        </w:tc>
      </w:tr>
      <w:tr w:rsidR="00092305" w:rsidRPr="00D16BB4" w14:paraId="3D07E530" w14:textId="77777777" w:rsidTr="009717D7">
        <w:trPr>
          <w:cantSplit/>
        </w:trPr>
        <w:tc>
          <w:tcPr>
            <w:tcW w:w="1495" w:type="pct"/>
            <w:shd w:val="clear" w:color="auto" w:fill="auto"/>
          </w:tcPr>
          <w:p w14:paraId="1586D32F" w14:textId="78766D37" w:rsidR="00092305" w:rsidRPr="00D16BB4" w:rsidRDefault="009E3970" w:rsidP="00D54912">
            <w:pPr>
              <w:pStyle w:val="ENoteTableText"/>
            </w:pPr>
            <w:r>
              <w:rPr>
                <w:b/>
              </w:rPr>
              <w:t>Subpart 1</w:t>
            </w:r>
            <w:r w:rsidR="00092305" w:rsidRPr="00D16BB4">
              <w:rPr>
                <w:b/>
              </w:rPr>
              <w:t>1.E</w:t>
            </w:r>
          </w:p>
        </w:tc>
        <w:tc>
          <w:tcPr>
            <w:tcW w:w="3505" w:type="pct"/>
            <w:shd w:val="clear" w:color="auto" w:fill="auto"/>
          </w:tcPr>
          <w:p w14:paraId="706064CC" w14:textId="77777777" w:rsidR="00092305" w:rsidRPr="00D16BB4" w:rsidRDefault="00092305" w:rsidP="00D54912">
            <w:pPr>
              <w:pStyle w:val="ENoteTableText"/>
            </w:pPr>
          </w:p>
        </w:tc>
      </w:tr>
      <w:tr w:rsidR="00092305" w:rsidRPr="00D16BB4" w14:paraId="15BA8820" w14:textId="77777777" w:rsidTr="009717D7">
        <w:trPr>
          <w:cantSplit/>
        </w:trPr>
        <w:tc>
          <w:tcPr>
            <w:tcW w:w="1495" w:type="pct"/>
            <w:shd w:val="clear" w:color="auto" w:fill="auto"/>
          </w:tcPr>
          <w:p w14:paraId="72F03EAC" w14:textId="77777777" w:rsidR="00092305" w:rsidRPr="00D16BB4" w:rsidRDefault="00092305" w:rsidP="00D54912">
            <w:pPr>
              <w:pStyle w:val="ENoteTableText"/>
              <w:tabs>
                <w:tab w:val="center" w:leader="dot" w:pos="2268"/>
              </w:tabs>
            </w:pPr>
            <w:r w:rsidRPr="00D16BB4">
              <w:t>r 11.135</w:t>
            </w:r>
            <w:r w:rsidRPr="00D16BB4">
              <w:tab/>
            </w:r>
          </w:p>
        </w:tc>
        <w:tc>
          <w:tcPr>
            <w:tcW w:w="3505" w:type="pct"/>
            <w:shd w:val="clear" w:color="auto" w:fill="auto"/>
          </w:tcPr>
          <w:p w14:paraId="05A13D55" w14:textId="77777777" w:rsidR="00092305" w:rsidRPr="00D16BB4" w:rsidRDefault="00092305" w:rsidP="00D54912">
            <w:pPr>
              <w:pStyle w:val="ENoteTableText"/>
            </w:pPr>
            <w:r w:rsidRPr="00D16BB4">
              <w:t>ad No 345, 2004</w:t>
            </w:r>
          </w:p>
        </w:tc>
      </w:tr>
      <w:tr w:rsidR="00092305" w:rsidRPr="00D16BB4" w14:paraId="3E1243BE" w14:textId="77777777" w:rsidTr="009717D7">
        <w:trPr>
          <w:cantSplit/>
        </w:trPr>
        <w:tc>
          <w:tcPr>
            <w:tcW w:w="1495" w:type="pct"/>
            <w:shd w:val="clear" w:color="auto" w:fill="auto"/>
          </w:tcPr>
          <w:p w14:paraId="3004E77A" w14:textId="77777777" w:rsidR="00092305" w:rsidRPr="00D16BB4" w:rsidRDefault="00092305" w:rsidP="00D54912">
            <w:pPr>
              <w:pStyle w:val="ENoteTableText"/>
            </w:pPr>
          </w:p>
        </w:tc>
        <w:tc>
          <w:tcPr>
            <w:tcW w:w="3505" w:type="pct"/>
            <w:shd w:val="clear" w:color="auto" w:fill="auto"/>
          </w:tcPr>
          <w:p w14:paraId="47310178" w14:textId="77777777" w:rsidR="00092305" w:rsidRPr="00D16BB4" w:rsidRDefault="00092305" w:rsidP="00D54912">
            <w:pPr>
              <w:pStyle w:val="ENoteTableText"/>
            </w:pPr>
            <w:r w:rsidRPr="00D16BB4">
              <w:t>rs No 77, 2011</w:t>
            </w:r>
          </w:p>
        </w:tc>
      </w:tr>
      <w:tr w:rsidR="00092305" w:rsidRPr="00D16BB4" w14:paraId="03484E9C" w14:textId="77777777" w:rsidTr="009717D7">
        <w:trPr>
          <w:cantSplit/>
        </w:trPr>
        <w:tc>
          <w:tcPr>
            <w:tcW w:w="1495" w:type="pct"/>
            <w:shd w:val="clear" w:color="auto" w:fill="auto"/>
          </w:tcPr>
          <w:p w14:paraId="5DBDA01F" w14:textId="77777777" w:rsidR="00092305" w:rsidRPr="00D16BB4" w:rsidRDefault="00092305" w:rsidP="00D54912">
            <w:pPr>
              <w:pStyle w:val="ENoteTableText"/>
              <w:tabs>
                <w:tab w:val="center" w:leader="dot" w:pos="2268"/>
              </w:tabs>
            </w:pPr>
            <w:r w:rsidRPr="00D16BB4">
              <w:t>r 11.140</w:t>
            </w:r>
            <w:r w:rsidRPr="00D16BB4">
              <w:tab/>
            </w:r>
          </w:p>
        </w:tc>
        <w:tc>
          <w:tcPr>
            <w:tcW w:w="3505" w:type="pct"/>
            <w:shd w:val="clear" w:color="auto" w:fill="auto"/>
          </w:tcPr>
          <w:p w14:paraId="4EB4A5C5" w14:textId="77777777" w:rsidR="00092305" w:rsidRPr="00D16BB4" w:rsidRDefault="00092305" w:rsidP="00D54912">
            <w:pPr>
              <w:pStyle w:val="ENoteTableText"/>
            </w:pPr>
            <w:r w:rsidRPr="00D16BB4">
              <w:t>ad No 345, 2004</w:t>
            </w:r>
          </w:p>
        </w:tc>
      </w:tr>
      <w:tr w:rsidR="00092305" w:rsidRPr="00D16BB4" w14:paraId="3BF89FC2" w14:textId="77777777" w:rsidTr="009717D7">
        <w:trPr>
          <w:cantSplit/>
        </w:trPr>
        <w:tc>
          <w:tcPr>
            <w:tcW w:w="1495" w:type="pct"/>
            <w:shd w:val="clear" w:color="auto" w:fill="auto"/>
          </w:tcPr>
          <w:p w14:paraId="07FC7A90" w14:textId="77777777" w:rsidR="00092305" w:rsidRPr="00D16BB4" w:rsidRDefault="00092305" w:rsidP="00D54912">
            <w:pPr>
              <w:pStyle w:val="ENoteTableText"/>
            </w:pPr>
          </w:p>
        </w:tc>
        <w:tc>
          <w:tcPr>
            <w:tcW w:w="3505" w:type="pct"/>
            <w:shd w:val="clear" w:color="auto" w:fill="auto"/>
          </w:tcPr>
          <w:p w14:paraId="7BF68927" w14:textId="77777777" w:rsidR="00092305" w:rsidRPr="00D16BB4" w:rsidRDefault="00092305" w:rsidP="00D54912">
            <w:pPr>
              <w:pStyle w:val="ENoteTableText"/>
            </w:pPr>
            <w:r w:rsidRPr="00D16BB4">
              <w:t>am No 77, 2011</w:t>
            </w:r>
          </w:p>
        </w:tc>
      </w:tr>
      <w:tr w:rsidR="00092305" w:rsidRPr="00D16BB4" w14:paraId="4454051A" w14:textId="77777777" w:rsidTr="009717D7">
        <w:trPr>
          <w:cantSplit/>
        </w:trPr>
        <w:tc>
          <w:tcPr>
            <w:tcW w:w="1495" w:type="pct"/>
            <w:shd w:val="clear" w:color="auto" w:fill="auto"/>
          </w:tcPr>
          <w:p w14:paraId="4C15B71C" w14:textId="77777777" w:rsidR="00092305" w:rsidRPr="00D16BB4" w:rsidRDefault="00092305" w:rsidP="00D54912">
            <w:pPr>
              <w:pStyle w:val="ENoteTableText"/>
              <w:tabs>
                <w:tab w:val="center" w:leader="dot" w:pos="2268"/>
              </w:tabs>
            </w:pPr>
            <w:r w:rsidRPr="00D16BB4">
              <w:t>r 11.145</w:t>
            </w:r>
            <w:r w:rsidRPr="00D16BB4">
              <w:tab/>
            </w:r>
          </w:p>
        </w:tc>
        <w:tc>
          <w:tcPr>
            <w:tcW w:w="3505" w:type="pct"/>
            <w:shd w:val="clear" w:color="auto" w:fill="auto"/>
          </w:tcPr>
          <w:p w14:paraId="781E7AA5" w14:textId="77777777" w:rsidR="00092305" w:rsidRPr="00D16BB4" w:rsidRDefault="00092305" w:rsidP="00D54912">
            <w:pPr>
              <w:pStyle w:val="ENoteTableText"/>
            </w:pPr>
            <w:r w:rsidRPr="00D16BB4">
              <w:t>ad No 345, 2004</w:t>
            </w:r>
          </w:p>
        </w:tc>
      </w:tr>
      <w:tr w:rsidR="00092305" w:rsidRPr="00D16BB4" w14:paraId="4C0E5727" w14:textId="77777777" w:rsidTr="009717D7">
        <w:trPr>
          <w:cantSplit/>
        </w:trPr>
        <w:tc>
          <w:tcPr>
            <w:tcW w:w="1495" w:type="pct"/>
            <w:shd w:val="clear" w:color="auto" w:fill="auto"/>
          </w:tcPr>
          <w:p w14:paraId="66548558" w14:textId="77777777" w:rsidR="00092305" w:rsidRPr="00D16BB4" w:rsidRDefault="00092305" w:rsidP="00D54912">
            <w:pPr>
              <w:pStyle w:val="ENoteTableText"/>
            </w:pPr>
          </w:p>
        </w:tc>
        <w:tc>
          <w:tcPr>
            <w:tcW w:w="3505" w:type="pct"/>
            <w:shd w:val="clear" w:color="auto" w:fill="auto"/>
          </w:tcPr>
          <w:p w14:paraId="538C6512" w14:textId="77777777" w:rsidR="00092305" w:rsidRPr="00D16BB4" w:rsidRDefault="00092305" w:rsidP="00D54912">
            <w:pPr>
              <w:pStyle w:val="ENoteTableText"/>
            </w:pPr>
            <w:r w:rsidRPr="00D16BB4">
              <w:t>am No 77, 2011</w:t>
            </w:r>
          </w:p>
        </w:tc>
      </w:tr>
      <w:tr w:rsidR="00092305" w:rsidRPr="00D16BB4" w14:paraId="03E6FC40" w14:textId="77777777" w:rsidTr="009717D7">
        <w:trPr>
          <w:cantSplit/>
        </w:trPr>
        <w:tc>
          <w:tcPr>
            <w:tcW w:w="1495" w:type="pct"/>
            <w:shd w:val="clear" w:color="auto" w:fill="auto"/>
          </w:tcPr>
          <w:p w14:paraId="5D32576C" w14:textId="77777777" w:rsidR="00092305" w:rsidRPr="00D16BB4" w:rsidRDefault="00092305" w:rsidP="00D54912">
            <w:pPr>
              <w:pStyle w:val="ENoteTableText"/>
              <w:tabs>
                <w:tab w:val="center" w:leader="dot" w:pos="2268"/>
              </w:tabs>
            </w:pPr>
            <w:r w:rsidRPr="00D16BB4">
              <w:lastRenderedPageBreak/>
              <w:t>r 11.150</w:t>
            </w:r>
            <w:r w:rsidRPr="00D16BB4">
              <w:tab/>
            </w:r>
          </w:p>
        </w:tc>
        <w:tc>
          <w:tcPr>
            <w:tcW w:w="3505" w:type="pct"/>
            <w:shd w:val="clear" w:color="auto" w:fill="auto"/>
          </w:tcPr>
          <w:p w14:paraId="6F50A56B" w14:textId="77777777" w:rsidR="00092305" w:rsidRPr="00D16BB4" w:rsidRDefault="00092305" w:rsidP="00D54912">
            <w:pPr>
              <w:pStyle w:val="ENoteTableText"/>
            </w:pPr>
            <w:r w:rsidRPr="00D16BB4">
              <w:t>ad No 345, 2004</w:t>
            </w:r>
          </w:p>
        </w:tc>
      </w:tr>
      <w:tr w:rsidR="00092305" w:rsidRPr="00D16BB4" w14:paraId="3E5D0BDA" w14:textId="77777777" w:rsidTr="009717D7">
        <w:trPr>
          <w:cantSplit/>
        </w:trPr>
        <w:tc>
          <w:tcPr>
            <w:tcW w:w="1495" w:type="pct"/>
            <w:shd w:val="clear" w:color="auto" w:fill="auto"/>
          </w:tcPr>
          <w:p w14:paraId="4F67D8D3" w14:textId="77777777" w:rsidR="00092305" w:rsidRPr="00D16BB4" w:rsidRDefault="00092305" w:rsidP="00D54912">
            <w:pPr>
              <w:pStyle w:val="ENoteTableText"/>
            </w:pPr>
          </w:p>
        </w:tc>
        <w:tc>
          <w:tcPr>
            <w:tcW w:w="3505" w:type="pct"/>
            <w:shd w:val="clear" w:color="auto" w:fill="auto"/>
          </w:tcPr>
          <w:p w14:paraId="5DF5EB9F" w14:textId="77777777" w:rsidR="00092305" w:rsidRPr="00D16BB4" w:rsidRDefault="00092305" w:rsidP="00D54912">
            <w:pPr>
              <w:pStyle w:val="ENoteTableText"/>
            </w:pPr>
            <w:r w:rsidRPr="00D16BB4">
              <w:t>am No 77, 2011</w:t>
            </w:r>
          </w:p>
        </w:tc>
      </w:tr>
      <w:tr w:rsidR="00092305" w:rsidRPr="00D16BB4" w14:paraId="39C9A895" w14:textId="77777777" w:rsidTr="009717D7">
        <w:trPr>
          <w:cantSplit/>
        </w:trPr>
        <w:tc>
          <w:tcPr>
            <w:tcW w:w="1495" w:type="pct"/>
            <w:shd w:val="clear" w:color="auto" w:fill="auto"/>
          </w:tcPr>
          <w:p w14:paraId="129C82EA" w14:textId="6E57648C" w:rsidR="00092305" w:rsidRPr="00D16BB4" w:rsidRDefault="009E3970" w:rsidP="00D54912">
            <w:pPr>
              <w:pStyle w:val="ENoteTableText"/>
              <w:keepNext/>
            </w:pPr>
            <w:r>
              <w:rPr>
                <w:b/>
              </w:rPr>
              <w:t>Subpart 1</w:t>
            </w:r>
            <w:r w:rsidR="00092305" w:rsidRPr="00D16BB4">
              <w:rPr>
                <w:b/>
              </w:rPr>
              <w:t>1.F</w:t>
            </w:r>
          </w:p>
        </w:tc>
        <w:tc>
          <w:tcPr>
            <w:tcW w:w="3505" w:type="pct"/>
            <w:shd w:val="clear" w:color="auto" w:fill="auto"/>
          </w:tcPr>
          <w:p w14:paraId="195700E2" w14:textId="77777777" w:rsidR="00092305" w:rsidRPr="00D16BB4" w:rsidRDefault="00092305" w:rsidP="00D54912">
            <w:pPr>
              <w:pStyle w:val="ENoteTableText"/>
            </w:pPr>
          </w:p>
        </w:tc>
      </w:tr>
      <w:tr w:rsidR="00092305" w:rsidRPr="00D16BB4" w14:paraId="5258E1BD" w14:textId="77777777" w:rsidTr="009717D7">
        <w:trPr>
          <w:cantSplit/>
        </w:trPr>
        <w:tc>
          <w:tcPr>
            <w:tcW w:w="1495" w:type="pct"/>
            <w:shd w:val="clear" w:color="auto" w:fill="auto"/>
          </w:tcPr>
          <w:p w14:paraId="085524BD" w14:textId="42F30364" w:rsidR="00092305" w:rsidRPr="00D16BB4" w:rsidRDefault="009E3970" w:rsidP="00D54912">
            <w:pPr>
              <w:pStyle w:val="ENoteTableText"/>
              <w:tabs>
                <w:tab w:val="center" w:leader="dot" w:pos="2268"/>
              </w:tabs>
            </w:pPr>
            <w:r>
              <w:t>Subpart 1</w:t>
            </w:r>
            <w:r w:rsidR="00092305" w:rsidRPr="00D16BB4">
              <w:t>1.F heading</w:t>
            </w:r>
            <w:r w:rsidR="00092305" w:rsidRPr="00D16BB4">
              <w:tab/>
            </w:r>
          </w:p>
        </w:tc>
        <w:tc>
          <w:tcPr>
            <w:tcW w:w="3505" w:type="pct"/>
            <w:shd w:val="clear" w:color="auto" w:fill="auto"/>
          </w:tcPr>
          <w:p w14:paraId="456F1A83" w14:textId="77777777" w:rsidR="00092305" w:rsidRPr="00D16BB4" w:rsidRDefault="00092305" w:rsidP="00D54912">
            <w:pPr>
              <w:pStyle w:val="ENoteTableText"/>
            </w:pPr>
            <w:r w:rsidRPr="00D16BB4">
              <w:t>rs No 77, 2011</w:t>
            </w:r>
          </w:p>
        </w:tc>
      </w:tr>
      <w:tr w:rsidR="00092305" w:rsidRPr="00D16BB4" w14:paraId="4290EF1E" w14:textId="77777777" w:rsidTr="009717D7">
        <w:trPr>
          <w:cantSplit/>
        </w:trPr>
        <w:tc>
          <w:tcPr>
            <w:tcW w:w="1495" w:type="pct"/>
            <w:shd w:val="clear" w:color="auto" w:fill="auto"/>
          </w:tcPr>
          <w:p w14:paraId="36D8FACF" w14:textId="46A9114C" w:rsidR="00092305" w:rsidRPr="00D16BB4" w:rsidRDefault="009E3970" w:rsidP="00D54912">
            <w:pPr>
              <w:pStyle w:val="ENoteTableText"/>
            </w:pPr>
            <w:r>
              <w:rPr>
                <w:b/>
              </w:rPr>
              <w:t>Division 1</w:t>
            </w:r>
            <w:r w:rsidR="00092305" w:rsidRPr="00D16BB4">
              <w:rPr>
                <w:b/>
              </w:rPr>
              <w:t>1.F.1</w:t>
            </w:r>
          </w:p>
        </w:tc>
        <w:tc>
          <w:tcPr>
            <w:tcW w:w="3505" w:type="pct"/>
            <w:shd w:val="clear" w:color="auto" w:fill="auto"/>
          </w:tcPr>
          <w:p w14:paraId="3D1AA74C" w14:textId="77777777" w:rsidR="00092305" w:rsidRPr="00D16BB4" w:rsidRDefault="00092305" w:rsidP="00D54912">
            <w:pPr>
              <w:pStyle w:val="ENoteTableText"/>
            </w:pPr>
          </w:p>
        </w:tc>
      </w:tr>
      <w:tr w:rsidR="00092305" w:rsidRPr="00D16BB4" w14:paraId="78EC7FE4" w14:textId="77777777" w:rsidTr="009717D7">
        <w:trPr>
          <w:cantSplit/>
        </w:trPr>
        <w:tc>
          <w:tcPr>
            <w:tcW w:w="1495" w:type="pct"/>
            <w:shd w:val="clear" w:color="auto" w:fill="auto"/>
          </w:tcPr>
          <w:p w14:paraId="4D3229F0" w14:textId="77777777" w:rsidR="00092305" w:rsidRPr="00D16BB4" w:rsidRDefault="00092305" w:rsidP="00D54912">
            <w:pPr>
              <w:pStyle w:val="ENoteTableText"/>
              <w:tabs>
                <w:tab w:val="center" w:leader="dot" w:pos="2268"/>
              </w:tabs>
            </w:pPr>
            <w:r w:rsidRPr="00D16BB4">
              <w:t>r 11.155</w:t>
            </w:r>
            <w:r w:rsidRPr="00D16BB4">
              <w:tab/>
            </w:r>
          </w:p>
        </w:tc>
        <w:tc>
          <w:tcPr>
            <w:tcW w:w="3505" w:type="pct"/>
            <w:shd w:val="clear" w:color="auto" w:fill="auto"/>
          </w:tcPr>
          <w:p w14:paraId="187FC670" w14:textId="77777777" w:rsidR="00092305" w:rsidRPr="00D16BB4" w:rsidRDefault="00092305" w:rsidP="00D54912">
            <w:pPr>
              <w:pStyle w:val="ENoteTableText"/>
            </w:pPr>
            <w:r w:rsidRPr="00D16BB4">
              <w:t>ad No 345, 2004</w:t>
            </w:r>
          </w:p>
        </w:tc>
      </w:tr>
      <w:tr w:rsidR="00092305" w:rsidRPr="00D16BB4" w14:paraId="1ACCF93A" w14:textId="77777777" w:rsidTr="009717D7">
        <w:trPr>
          <w:cantSplit/>
        </w:trPr>
        <w:tc>
          <w:tcPr>
            <w:tcW w:w="1495" w:type="pct"/>
            <w:shd w:val="clear" w:color="auto" w:fill="auto"/>
          </w:tcPr>
          <w:p w14:paraId="23F3396D" w14:textId="77777777" w:rsidR="00092305" w:rsidRPr="00D16BB4" w:rsidRDefault="00092305" w:rsidP="00D54912">
            <w:pPr>
              <w:pStyle w:val="ENoteTableText"/>
            </w:pPr>
          </w:p>
        </w:tc>
        <w:tc>
          <w:tcPr>
            <w:tcW w:w="3505" w:type="pct"/>
            <w:shd w:val="clear" w:color="auto" w:fill="auto"/>
          </w:tcPr>
          <w:p w14:paraId="44EEDE25" w14:textId="77777777" w:rsidR="00092305" w:rsidRPr="00D16BB4" w:rsidRDefault="00092305" w:rsidP="00D54912">
            <w:pPr>
              <w:pStyle w:val="ENoteTableText"/>
            </w:pPr>
            <w:r w:rsidRPr="00D16BB4">
              <w:t>am No 77, 2011</w:t>
            </w:r>
          </w:p>
        </w:tc>
      </w:tr>
      <w:tr w:rsidR="00092305" w:rsidRPr="00D16BB4" w14:paraId="1E7F3324" w14:textId="77777777" w:rsidTr="009717D7">
        <w:trPr>
          <w:cantSplit/>
        </w:trPr>
        <w:tc>
          <w:tcPr>
            <w:tcW w:w="1495" w:type="pct"/>
            <w:shd w:val="clear" w:color="auto" w:fill="auto"/>
          </w:tcPr>
          <w:p w14:paraId="4481D9FF" w14:textId="77777777" w:rsidR="00092305" w:rsidRPr="00D16BB4" w:rsidRDefault="00092305" w:rsidP="00D54912">
            <w:pPr>
              <w:pStyle w:val="ENoteTableText"/>
              <w:tabs>
                <w:tab w:val="center" w:leader="dot" w:pos="2268"/>
              </w:tabs>
            </w:pPr>
            <w:r w:rsidRPr="00D16BB4">
              <w:t>r 11.160</w:t>
            </w:r>
            <w:r w:rsidRPr="00D16BB4">
              <w:tab/>
            </w:r>
          </w:p>
        </w:tc>
        <w:tc>
          <w:tcPr>
            <w:tcW w:w="3505" w:type="pct"/>
            <w:shd w:val="clear" w:color="auto" w:fill="auto"/>
          </w:tcPr>
          <w:p w14:paraId="4494E0C1" w14:textId="77777777" w:rsidR="00092305" w:rsidRPr="00D16BB4" w:rsidRDefault="00092305" w:rsidP="00D54912">
            <w:pPr>
              <w:pStyle w:val="ENoteTableText"/>
            </w:pPr>
            <w:r w:rsidRPr="00D16BB4">
              <w:t>ad No 345, 2004</w:t>
            </w:r>
          </w:p>
        </w:tc>
      </w:tr>
      <w:tr w:rsidR="00092305" w:rsidRPr="00D16BB4" w14:paraId="40E2BD0E" w14:textId="77777777" w:rsidTr="009717D7">
        <w:trPr>
          <w:cantSplit/>
        </w:trPr>
        <w:tc>
          <w:tcPr>
            <w:tcW w:w="1495" w:type="pct"/>
            <w:shd w:val="clear" w:color="auto" w:fill="auto"/>
          </w:tcPr>
          <w:p w14:paraId="10D9BC8E" w14:textId="77777777" w:rsidR="00092305" w:rsidRPr="00D16BB4" w:rsidRDefault="00092305" w:rsidP="00D54912">
            <w:pPr>
              <w:pStyle w:val="ENoteTableText"/>
            </w:pPr>
          </w:p>
        </w:tc>
        <w:tc>
          <w:tcPr>
            <w:tcW w:w="3505" w:type="pct"/>
            <w:shd w:val="clear" w:color="auto" w:fill="auto"/>
          </w:tcPr>
          <w:p w14:paraId="0C234A36" w14:textId="775E0EA1" w:rsidR="00092305" w:rsidRPr="00D16BB4" w:rsidRDefault="00092305" w:rsidP="00D54912">
            <w:pPr>
              <w:pStyle w:val="ENoteTableText"/>
            </w:pPr>
            <w:r w:rsidRPr="00D16BB4">
              <w:t>am No 77, 2011; F2016L00170</w:t>
            </w:r>
            <w:r w:rsidR="00A94D32" w:rsidRPr="00D16BB4">
              <w:t xml:space="preserve">; </w:t>
            </w:r>
            <w:r w:rsidR="00A94D32" w:rsidRPr="00D16BB4">
              <w:rPr>
                <w:noProof/>
              </w:rPr>
              <w:t>F2021L00200</w:t>
            </w:r>
          </w:p>
        </w:tc>
      </w:tr>
      <w:tr w:rsidR="00092305" w:rsidRPr="00D16BB4" w14:paraId="3B1C1842" w14:textId="77777777" w:rsidTr="009717D7">
        <w:trPr>
          <w:cantSplit/>
        </w:trPr>
        <w:tc>
          <w:tcPr>
            <w:tcW w:w="1495" w:type="pct"/>
            <w:shd w:val="clear" w:color="auto" w:fill="auto"/>
          </w:tcPr>
          <w:p w14:paraId="557B87D8" w14:textId="77777777" w:rsidR="00092305" w:rsidRPr="00D16BB4" w:rsidRDefault="00092305" w:rsidP="00D54912">
            <w:pPr>
              <w:pStyle w:val="ENoteTableText"/>
              <w:tabs>
                <w:tab w:val="center" w:leader="dot" w:pos="2268"/>
              </w:tabs>
            </w:pPr>
            <w:r w:rsidRPr="00D16BB4">
              <w:t>r 11.165</w:t>
            </w:r>
            <w:r w:rsidRPr="00D16BB4">
              <w:tab/>
            </w:r>
          </w:p>
        </w:tc>
        <w:tc>
          <w:tcPr>
            <w:tcW w:w="3505" w:type="pct"/>
            <w:shd w:val="clear" w:color="auto" w:fill="auto"/>
          </w:tcPr>
          <w:p w14:paraId="7F17476D" w14:textId="77777777" w:rsidR="00092305" w:rsidRPr="00D16BB4" w:rsidRDefault="00092305" w:rsidP="00D54912">
            <w:pPr>
              <w:pStyle w:val="ENoteTableText"/>
            </w:pPr>
            <w:r w:rsidRPr="00D16BB4">
              <w:t>ad No 345, 2004</w:t>
            </w:r>
          </w:p>
        </w:tc>
      </w:tr>
      <w:tr w:rsidR="00092305" w:rsidRPr="00D16BB4" w14:paraId="129BBA62" w14:textId="77777777" w:rsidTr="009717D7">
        <w:trPr>
          <w:cantSplit/>
        </w:trPr>
        <w:tc>
          <w:tcPr>
            <w:tcW w:w="1495" w:type="pct"/>
            <w:shd w:val="clear" w:color="auto" w:fill="auto"/>
          </w:tcPr>
          <w:p w14:paraId="3FDB78F7" w14:textId="77777777" w:rsidR="00092305" w:rsidRPr="00D16BB4" w:rsidRDefault="00092305" w:rsidP="00D54912">
            <w:pPr>
              <w:pStyle w:val="ENoteTableText"/>
            </w:pPr>
          </w:p>
        </w:tc>
        <w:tc>
          <w:tcPr>
            <w:tcW w:w="3505" w:type="pct"/>
            <w:shd w:val="clear" w:color="auto" w:fill="auto"/>
          </w:tcPr>
          <w:p w14:paraId="61BC5F2A" w14:textId="77777777" w:rsidR="00092305" w:rsidRPr="00D16BB4" w:rsidRDefault="00092305" w:rsidP="00D54912">
            <w:pPr>
              <w:pStyle w:val="ENoteTableText"/>
            </w:pPr>
            <w:r w:rsidRPr="00D16BB4">
              <w:t>am No 77, 2011</w:t>
            </w:r>
          </w:p>
        </w:tc>
      </w:tr>
      <w:tr w:rsidR="00092305" w:rsidRPr="00D16BB4" w14:paraId="2BE27DA4" w14:textId="77777777" w:rsidTr="009717D7">
        <w:trPr>
          <w:cantSplit/>
        </w:trPr>
        <w:tc>
          <w:tcPr>
            <w:tcW w:w="1495" w:type="pct"/>
            <w:shd w:val="clear" w:color="auto" w:fill="auto"/>
          </w:tcPr>
          <w:p w14:paraId="7B49F932" w14:textId="77777777" w:rsidR="00092305" w:rsidRPr="00D16BB4" w:rsidRDefault="00092305" w:rsidP="00D54912">
            <w:pPr>
              <w:pStyle w:val="ENoteTableText"/>
              <w:tabs>
                <w:tab w:val="center" w:leader="dot" w:pos="2268"/>
              </w:tabs>
            </w:pPr>
            <w:r w:rsidRPr="00D16BB4">
              <w:t>r 11.170</w:t>
            </w:r>
            <w:r w:rsidRPr="00D16BB4">
              <w:tab/>
            </w:r>
          </w:p>
        </w:tc>
        <w:tc>
          <w:tcPr>
            <w:tcW w:w="3505" w:type="pct"/>
            <w:shd w:val="clear" w:color="auto" w:fill="auto"/>
          </w:tcPr>
          <w:p w14:paraId="5FE9EAD3" w14:textId="77777777" w:rsidR="00092305" w:rsidRPr="00D16BB4" w:rsidRDefault="00092305" w:rsidP="00D54912">
            <w:pPr>
              <w:pStyle w:val="ENoteTableText"/>
            </w:pPr>
            <w:r w:rsidRPr="00D16BB4">
              <w:t>ad No 345, 2004</w:t>
            </w:r>
          </w:p>
        </w:tc>
      </w:tr>
      <w:tr w:rsidR="00092305" w:rsidRPr="00D16BB4" w14:paraId="09AB3895" w14:textId="77777777" w:rsidTr="009717D7">
        <w:trPr>
          <w:cantSplit/>
        </w:trPr>
        <w:tc>
          <w:tcPr>
            <w:tcW w:w="1495" w:type="pct"/>
            <w:shd w:val="clear" w:color="auto" w:fill="auto"/>
          </w:tcPr>
          <w:p w14:paraId="2AFAC004" w14:textId="77777777" w:rsidR="00092305" w:rsidRPr="00D16BB4" w:rsidRDefault="00092305" w:rsidP="00D54912">
            <w:pPr>
              <w:pStyle w:val="ENoteTableText"/>
              <w:tabs>
                <w:tab w:val="center" w:leader="dot" w:pos="2268"/>
              </w:tabs>
            </w:pPr>
            <w:r w:rsidRPr="00D16BB4">
              <w:t>r 11.175</w:t>
            </w:r>
            <w:r w:rsidRPr="00D16BB4">
              <w:tab/>
            </w:r>
          </w:p>
        </w:tc>
        <w:tc>
          <w:tcPr>
            <w:tcW w:w="3505" w:type="pct"/>
            <w:shd w:val="clear" w:color="auto" w:fill="auto"/>
          </w:tcPr>
          <w:p w14:paraId="70A51F35" w14:textId="77777777" w:rsidR="00092305" w:rsidRPr="00D16BB4" w:rsidRDefault="00092305" w:rsidP="00D54912">
            <w:pPr>
              <w:pStyle w:val="ENoteTableText"/>
            </w:pPr>
            <w:r w:rsidRPr="00D16BB4">
              <w:t>ad No 345, 2004</w:t>
            </w:r>
          </w:p>
        </w:tc>
      </w:tr>
      <w:tr w:rsidR="00092305" w:rsidRPr="00D16BB4" w14:paraId="3554E50A" w14:textId="77777777" w:rsidTr="009717D7">
        <w:trPr>
          <w:cantSplit/>
        </w:trPr>
        <w:tc>
          <w:tcPr>
            <w:tcW w:w="1495" w:type="pct"/>
            <w:shd w:val="clear" w:color="auto" w:fill="auto"/>
          </w:tcPr>
          <w:p w14:paraId="08A65711" w14:textId="05B8E14D" w:rsidR="00092305" w:rsidRPr="00D16BB4" w:rsidRDefault="009E3970" w:rsidP="00D54912">
            <w:pPr>
              <w:pStyle w:val="ENoteTableText"/>
            </w:pPr>
            <w:r>
              <w:rPr>
                <w:b/>
              </w:rPr>
              <w:t>Division 1</w:t>
            </w:r>
            <w:r w:rsidR="00092305" w:rsidRPr="00D16BB4">
              <w:rPr>
                <w:b/>
              </w:rPr>
              <w:t>1.F.2</w:t>
            </w:r>
          </w:p>
        </w:tc>
        <w:tc>
          <w:tcPr>
            <w:tcW w:w="3505" w:type="pct"/>
            <w:shd w:val="clear" w:color="auto" w:fill="auto"/>
          </w:tcPr>
          <w:p w14:paraId="7066DDB9" w14:textId="77777777" w:rsidR="00092305" w:rsidRPr="00D16BB4" w:rsidRDefault="00092305" w:rsidP="00D54912">
            <w:pPr>
              <w:pStyle w:val="ENoteTableText"/>
            </w:pPr>
          </w:p>
        </w:tc>
      </w:tr>
      <w:tr w:rsidR="00092305" w:rsidRPr="00D16BB4" w14:paraId="14AEEA0F" w14:textId="77777777" w:rsidTr="009717D7">
        <w:trPr>
          <w:cantSplit/>
        </w:trPr>
        <w:tc>
          <w:tcPr>
            <w:tcW w:w="1495" w:type="pct"/>
            <w:shd w:val="clear" w:color="auto" w:fill="auto"/>
          </w:tcPr>
          <w:p w14:paraId="14E37A97" w14:textId="77777777" w:rsidR="00092305" w:rsidRPr="00D16BB4" w:rsidRDefault="00092305" w:rsidP="00D54912">
            <w:pPr>
              <w:pStyle w:val="ENoteTableText"/>
              <w:tabs>
                <w:tab w:val="center" w:leader="dot" w:pos="2268"/>
              </w:tabs>
            </w:pPr>
            <w:r w:rsidRPr="00D16BB4">
              <w:t>r 11.180</w:t>
            </w:r>
            <w:r w:rsidRPr="00D16BB4">
              <w:tab/>
            </w:r>
          </w:p>
        </w:tc>
        <w:tc>
          <w:tcPr>
            <w:tcW w:w="3505" w:type="pct"/>
            <w:shd w:val="clear" w:color="auto" w:fill="auto"/>
          </w:tcPr>
          <w:p w14:paraId="75E2B10B" w14:textId="77777777" w:rsidR="00092305" w:rsidRPr="00D16BB4" w:rsidRDefault="00092305" w:rsidP="00D54912">
            <w:pPr>
              <w:pStyle w:val="ENoteTableText"/>
            </w:pPr>
            <w:r w:rsidRPr="00D16BB4">
              <w:t>ad No 345, 2004</w:t>
            </w:r>
          </w:p>
        </w:tc>
      </w:tr>
      <w:tr w:rsidR="00092305" w:rsidRPr="00D16BB4" w14:paraId="1E8904C0" w14:textId="77777777" w:rsidTr="009717D7">
        <w:trPr>
          <w:cantSplit/>
        </w:trPr>
        <w:tc>
          <w:tcPr>
            <w:tcW w:w="1495" w:type="pct"/>
            <w:shd w:val="clear" w:color="auto" w:fill="auto"/>
          </w:tcPr>
          <w:p w14:paraId="15560D0E" w14:textId="77777777" w:rsidR="00092305" w:rsidRPr="00D16BB4" w:rsidRDefault="00092305" w:rsidP="00D54912">
            <w:pPr>
              <w:pStyle w:val="ENoteTableText"/>
            </w:pPr>
          </w:p>
        </w:tc>
        <w:tc>
          <w:tcPr>
            <w:tcW w:w="3505" w:type="pct"/>
            <w:shd w:val="clear" w:color="auto" w:fill="auto"/>
          </w:tcPr>
          <w:p w14:paraId="213F9021" w14:textId="77777777" w:rsidR="00092305" w:rsidRPr="00D16BB4" w:rsidRDefault="00092305" w:rsidP="00D54912">
            <w:pPr>
              <w:pStyle w:val="ENoteTableText"/>
            </w:pPr>
            <w:r w:rsidRPr="00D16BB4">
              <w:t>rs No 77, 2011</w:t>
            </w:r>
          </w:p>
        </w:tc>
      </w:tr>
      <w:tr w:rsidR="00092305" w:rsidRPr="00D16BB4" w14:paraId="7483E849" w14:textId="77777777" w:rsidTr="009717D7">
        <w:trPr>
          <w:cantSplit/>
        </w:trPr>
        <w:tc>
          <w:tcPr>
            <w:tcW w:w="1495" w:type="pct"/>
            <w:shd w:val="clear" w:color="auto" w:fill="auto"/>
          </w:tcPr>
          <w:p w14:paraId="09880D86" w14:textId="77777777" w:rsidR="00092305" w:rsidRPr="00D16BB4" w:rsidRDefault="00092305" w:rsidP="00D54912">
            <w:pPr>
              <w:pStyle w:val="ENoteTableText"/>
              <w:tabs>
                <w:tab w:val="center" w:leader="dot" w:pos="2268"/>
              </w:tabs>
            </w:pPr>
            <w:r w:rsidRPr="00D16BB4">
              <w:t>r 11.185</w:t>
            </w:r>
            <w:r w:rsidRPr="00D16BB4">
              <w:tab/>
            </w:r>
          </w:p>
        </w:tc>
        <w:tc>
          <w:tcPr>
            <w:tcW w:w="3505" w:type="pct"/>
            <w:shd w:val="clear" w:color="auto" w:fill="auto"/>
          </w:tcPr>
          <w:p w14:paraId="437B8401" w14:textId="77777777" w:rsidR="00092305" w:rsidRPr="00D16BB4" w:rsidRDefault="00092305" w:rsidP="00D54912">
            <w:pPr>
              <w:pStyle w:val="ENoteTableText"/>
            </w:pPr>
            <w:r w:rsidRPr="00D16BB4">
              <w:t>ad No 345, 2004</w:t>
            </w:r>
          </w:p>
        </w:tc>
      </w:tr>
      <w:tr w:rsidR="00092305" w:rsidRPr="00D16BB4" w14:paraId="5E02B03F" w14:textId="77777777" w:rsidTr="009717D7">
        <w:trPr>
          <w:cantSplit/>
        </w:trPr>
        <w:tc>
          <w:tcPr>
            <w:tcW w:w="1495" w:type="pct"/>
            <w:shd w:val="clear" w:color="auto" w:fill="auto"/>
          </w:tcPr>
          <w:p w14:paraId="03733521" w14:textId="77777777" w:rsidR="00092305" w:rsidRPr="00D16BB4" w:rsidRDefault="00092305" w:rsidP="00D54912">
            <w:pPr>
              <w:pStyle w:val="ENoteTableText"/>
            </w:pPr>
          </w:p>
        </w:tc>
        <w:tc>
          <w:tcPr>
            <w:tcW w:w="3505" w:type="pct"/>
            <w:shd w:val="clear" w:color="auto" w:fill="auto"/>
          </w:tcPr>
          <w:p w14:paraId="75C9E929" w14:textId="27C23790" w:rsidR="00092305" w:rsidRPr="00D16BB4" w:rsidRDefault="00092305" w:rsidP="00D54912">
            <w:pPr>
              <w:pStyle w:val="ENoteTableText"/>
            </w:pPr>
            <w:r w:rsidRPr="00D16BB4">
              <w:t>am No 77, 2011; F2016L00170</w:t>
            </w:r>
            <w:r w:rsidR="0095779B" w:rsidRPr="00D16BB4">
              <w:t>; Act No 129, 2020</w:t>
            </w:r>
            <w:r w:rsidR="00A94D32" w:rsidRPr="00D16BB4">
              <w:t xml:space="preserve">; </w:t>
            </w:r>
            <w:r w:rsidR="00A94D32" w:rsidRPr="00D16BB4">
              <w:rPr>
                <w:noProof/>
              </w:rPr>
              <w:t>F2021L00200</w:t>
            </w:r>
          </w:p>
        </w:tc>
      </w:tr>
      <w:tr w:rsidR="00092305" w:rsidRPr="00D16BB4" w14:paraId="26E1A023" w14:textId="77777777" w:rsidTr="009717D7">
        <w:trPr>
          <w:cantSplit/>
        </w:trPr>
        <w:tc>
          <w:tcPr>
            <w:tcW w:w="1495" w:type="pct"/>
            <w:shd w:val="clear" w:color="auto" w:fill="auto"/>
          </w:tcPr>
          <w:p w14:paraId="28303F60" w14:textId="77777777" w:rsidR="00092305" w:rsidRPr="00D16BB4" w:rsidRDefault="00092305" w:rsidP="00D54912">
            <w:pPr>
              <w:pStyle w:val="ENoteTableText"/>
              <w:tabs>
                <w:tab w:val="center" w:leader="dot" w:pos="2268"/>
              </w:tabs>
            </w:pPr>
            <w:r w:rsidRPr="00D16BB4">
              <w:t>r 11.190</w:t>
            </w:r>
            <w:r w:rsidRPr="00D16BB4">
              <w:tab/>
            </w:r>
          </w:p>
        </w:tc>
        <w:tc>
          <w:tcPr>
            <w:tcW w:w="3505" w:type="pct"/>
            <w:shd w:val="clear" w:color="auto" w:fill="auto"/>
          </w:tcPr>
          <w:p w14:paraId="5DFBFB39" w14:textId="77777777" w:rsidR="00092305" w:rsidRPr="00D16BB4" w:rsidRDefault="00092305" w:rsidP="00D54912">
            <w:pPr>
              <w:pStyle w:val="ENoteTableText"/>
            </w:pPr>
            <w:r w:rsidRPr="00D16BB4">
              <w:t>ad No 345, 2004</w:t>
            </w:r>
          </w:p>
        </w:tc>
      </w:tr>
      <w:tr w:rsidR="00092305" w:rsidRPr="00D16BB4" w14:paraId="2A531F67" w14:textId="77777777" w:rsidTr="009717D7">
        <w:trPr>
          <w:cantSplit/>
        </w:trPr>
        <w:tc>
          <w:tcPr>
            <w:tcW w:w="1495" w:type="pct"/>
            <w:shd w:val="clear" w:color="auto" w:fill="auto"/>
          </w:tcPr>
          <w:p w14:paraId="38C91DCE" w14:textId="77777777" w:rsidR="00092305" w:rsidRPr="00D16BB4" w:rsidRDefault="00092305" w:rsidP="00D54912">
            <w:pPr>
              <w:pStyle w:val="ENoteTableText"/>
              <w:tabs>
                <w:tab w:val="center" w:leader="dot" w:pos="2268"/>
              </w:tabs>
            </w:pPr>
            <w:r w:rsidRPr="00D16BB4">
              <w:t>r 11.195</w:t>
            </w:r>
            <w:r w:rsidRPr="00D16BB4">
              <w:tab/>
            </w:r>
          </w:p>
        </w:tc>
        <w:tc>
          <w:tcPr>
            <w:tcW w:w="3505" w:type="pct"/>
            <w:shd w:val="clear" w:color="auto" w:fill="auto"/>
          </w:tcPr>
          <w:p w14:paraId="16893F6E" w14:textId="77777777" w:rsidR="00092305" w:rsidRPr="00D16BB4" w:rsidRDefault="00092305" w:rsidP="00D54912">
            <w:pPr>
              <w:pStyle w:val="ENoteTableText"/>
            </w:pPr>
            <w:r w:rsidRPr="00D16BB4">
              <w:t>ad No 345, 2004</w:t>
            </w:r>
          </w:p>
        </w:tc>
      </w:tr>
      <w:tr w:rsidR="00092305" w:rsidRPr="00D16BB4" w14:paraId="3D164ADE" w14:textId="77777777" w:rsidTr="009717D7">
        <w:trPr>
          <w:cantSplit/>
        </w:trPr>
        <w:tc>
          <w:tcPr>
            <w:tcW w:w="1495" w:type="pct"/>
            <w:shd w:val="clear" w:color="auto" w:fill="auto"/>
          </w:tcPr>
          <w:p w14:paraId="51E86DFC" w14:textId="662BEBDD" w:rsidR="00092305" w:rsidRPr="00D16BB4" w:rsidRDefault="009E3970" w:rsidP="00D54912">
            <w:pPr>
              <w:pStyle w:val="ENoteTableText"/>
            </w:pPr>
            <w:r>
              <w:rPr>
                <w:b/>
              </w:rPr>
              <w:t>Division 1</w:t>
            </w:r>
            <w:r w:rsidR="00092305" w:rsidRPr="00D16BB4">
              <w:rPr>
                <w:b/>
              </w:rPr>
              <w:t>1.F.3</w:t>
            </w:r>
          </w:p>
        </w:tc>
        <w:tc>
          <w:tcPr>
            <w:tcW w:w="3505" w:type="pct"/>
            <w:shd w:val="clear" w:color="auto" w:fill="auto"/>
          </w:tcPr>
          <w:p w14:paraId="5CD045E5" w14:textId="77777777" w:rsidR="00092305" w:rsidRPr="00D16BB4" w:rsidRDefault="00092305" w:rsidP="00D54912">
            <w:pPr>
              <w:pStyle w:val="ENoteTableText"/>
            </w:pPr>
          </w:p>
        </w:tc>
      </w:tr>
      <w:tr w:rsidR="00092305" w:rsidRPr="00D16BB4" w14:paraId="4E20AFE7" w14:textId="77777777" w:rsidTr="009717D7">
        <w:trPr>
          <w:cantSplit/>
        </w:trPr>
        <w:tc>
          <w:tcPr>
            <w:tcW w:w="1495" w:type="pct"/>
            <w:shd w:val="clear" w:color="auto" w:fill="auto"/>
          </w:tcPr>
          <w:p w14:paraId="1B42F6F9" w14:textId="77777777" w:rsidR="00092305" w:rsidRPr="00D16BB4" w:rsidRDefault="00092305" w:rsidP="00D54912">
            <w:pPr>
              <w:pStyle w:val="ENoteTableText"/>
              <w:tabs>
                <w:tab w:val="center" w:leader="dot" w:pos="2268"/>
              </w:tabs>
            </w:pPr>
            <w:r w:rsidRPr="00D16BB4">
              <w:t>r 11.200</w:t>
            </w:r>
            <w:r w:rsidRPr="00D16BB4">
              <w:tab/>
            </w:r>
          </w:p>
        </w:tc>
        <w:tc>
          <w:tcPr>
            <w:tcW w:w="3505" w:type="pct"/>
            <w:shd w:val="clear" w:color="auto" w:fill="auto"/>
          </w:tcPr>
          <w:p w14:paraId="73097D81" w14:textId="77777777" w:rsidR="00092305" w:rsidRPr="00D16BB4" w:rsidRDefault="00092305" w:rsidP="00D54912">
            <w:pPr>
              <w:pStyle w:val="ENoteTableText"/>
            </w:pPr>
            <w:r w:rsidRPr="00D16BB4">
              <w:t>ad No 345, 2004</w:t>
            </w:r>
          </w:p>
        </w:tc>
      </w:tr>
      <w:tr w:rsidR="00092305" w:rsidRPr="00D16BB4" w14:paraId="75FA039B" w14:textId="77777777" w:rsidTr="009717D7">
        <w:trPr>
          <w:cantSplit/>
        </w:trPr>
        <w:tc>
          <w:tcPr>
            <w:tcW w:w="1495" w:type="pct"/>
            <w:shd w:val="clear" w:color="auto" w:fill="auto"/>
          </w:tcPr>
          <w:p w14:paraId="57091C4A" w14:textId="77777777" w:rsidR="00092305" w:rsidRPr="00D16BB4" w:rsidRDefault="00092305" w:rsidP="00D54912">
            <w:pPr>
              <w:pStyle w:val="ENoteTableText"/>
            </w:pPr>
          </w:p>
        </w:tc>
        <w:tc>
          <w:tcPr>
            <w:tcW w:w="3505" w:type="pct"/>
            <w:shd w:val="clear" w:color="auto" w:fill="auto"/>
          </w:tcPr>
          <w:p w14:paraId="138F27E4" w14:textId="77777777" w:rsidR="00092305" w:rsidRPr="00D16BB4" w:rsidRDefault="00092305" w:rsidP="00D54912">
            <w:pPr>
              <w:pStyle w:val="ENoteTableText"/>
            </w:pPr>
            <w:r w:rsidRPr="00D16BB4">
              <w:t>rs No 77, 2011</w:t>
            </w:r>
          </w:p>
        </w:tc>
      </w:tr>
      <w:tr w:rsidR="00092305" w:rsidRPr="00D16BB4" w14:paraId="53F68AB6" w14:textId="77777777" w:rsidTr="009717D7">
        <w:trPr>
          <w:cantSplit/>
        </w:trPr>
        <w:tc>
          <w:tcPr>
            <w:tcW w:w="1495" w:type="pct"/>
            <w:shd w:val="clear" w:color="auto" w:fill="auto"/>
          </w:tcPr>
          <w:p w14:paraId="136950D7" w14:textId="77777777" w:rsidR="00092305" w:rsidRPr="00D16BB4" w:rsidRDefault="00092305" w:rsidP="00D54912">
            <w:pPr>
              <w:pStyle w:val="ENoteTableText"/>
              <w:tabs>
                <w:tab w:val="center" w:leader="dot" w:pos="2268"/>
              </w:tabs>
            </w:pPr>
            <w:r w:rsidRPr="00D16BB4">
              <w:t>r 11.205</w:t>
            </w:r>
            <w:r w:rsidRPr="00D16BB4">
              <w:tab/>
            </w:r>
          </w:p>
        </w:tc>
        <w:tc>
          <w:tcPr>
            <w:tcW w:w="3505" w:type="pct"/>
            <w:shd w:val="clear" w:color="auto" w:fill="auto"/>
          </w:tcPr>
          <w:p w14:paraId="4A4F016D" w14:textId="77777777" w:rsidR="00092305" w:rsidRPr="00D16BB4" w:rsidRDefault="00092305" w:rsidP="00D54912">
            <w:pPr>
              <w:pStyle w:val="ENoteTableText"/>
            </w:pPr>
            <w:r w:rsidRPr="00D16BB4">
              <w:t>ad No 345, 2004</w:t>
            </w:r>
          </w:p>
        </w:tc>
      </w:tr>
      <w:tr w:rsidR="00092305" w:rsidRPr="00D16BB4" w14:paraId="4C2A4520" w14:textId="77777777" w:rsidTr="009717D7">
        <w:trPr>
          <w:cantSplit/>
        </w:trPr>
        <w:tc>
          <w:tcPr>
            <w:tcW w:w="1495" w:type="pct"/>
            <w:shd w:val="clear" w:color="auto" w:fill="auto"/>
          </w:tcPr>
          <w:p w14:paraId="34345956" w14:textId="77777777" w:rsidR="00092305" w:rsidRPr="00D16BB4" w:rsidRDefault="00092305" w:rsidP="00D54912">
            <w:pPr>
              <w:pStyle w:val="ENoteTableText"/>
              <w:tabs>
                <w:tab w:val="center" w:leader="dot" w:pos="2268"/>
              </w:tabs>
            </w:pPr>
            <w:r w:rsidRPr="00D16BB4">
              <w:t>r 11.210</w:t>
            </w:r>
            <w:r w:rsidRPr="00D16BB4">
              <w:tab/>
            </w:r>
          </w:p>
        </w:tc>
        <w:tc>
          <w:tcPr>
            <w:tcW w:w="3505" w:type="pct"/>
            <w:shd w:val="clear" w:color="auto" w:fill="auto"/>
          </w:tcPr>
          <w:p w14:paraId="5753FD53" w14:textId="77777777" w:rsidR="00092305" w:rsidRPr="00D16BB4" w:rsidRDefault="00092305" w:rsidP="00D54912">
            <w:pPr>
              <w:pStyle w:val="ENoteTableText"/>
            </w:pPr>
            <w:r w:rsidRPr="00D16BB4">
              <w:t>ad No 345, 2004</w:t>
            </w:r>
          </w:p>
        </w:tc>
      </w:tr>
      <w:tr w:rsidR="00092305" w:rsidRPr="00D16BB4" w14:paraId="58547BA1" w14:textId="77777777" w:rsidTr="009717D7">
        <w:trPr>
          <w:cantSplit/>
        </w:trPr>
        <w:tc>
          <w:tcPr>
            <w:tcW w:w="1495" w:type="pct"/>
            <w:shd w:val="clear" w:color="auto" w:fill="auto"/>
          </w:tcPr>
          <w:p w14:paraId="0CAAACA7" w14:textId="77777777" w:rsidR="00092305" w:rsidRPr="00D16BB4" w:rsidRDefault="00092305" w:rsidP="00D54912">
            <w:pPr>
              <w:pStyle w:val="ENoteTableText"/>
              <w:tabs>
                <w:tab w:val="center" w:leader="dot" w:pos="2268"/>
              </w:tabs>
            </w:pPr>
            <w:r w:rsidRPr="00D16BB4">
              <w:t>r 11.215</w:t>
            </w:r>
            <w:r w:rsidRPr="00D16BB4">
              <w:tab/>
            </w:r>
          </w:p>
        </w:tc>
        <w:tc>
          <w:tcPr>
            <w:tcW w:w="3505" w:type="pct"/>
            <w:shd w:val="clear" w:color="auto" w:fill="auto"/>
          </w:tcPr>
          <w:p w14:paraId="0AAE35D9" w14:textId="77777777" w:rsidR="00092305" w:rsidRPr="00D16BB4" w:rsidRDefault="00092305" w:rsidP="00D54912">
            <w:pPr>
              <w:pStyle w:val="ENoteTableText"/>
            </w:pPr>
            <w:r w:rsidRPr="00D16BB4">
              <w:t>ad No 345, 2004</w:t>
            </w:r>
          </w:p>
        </w:tc>
      </w:tr>
      <w:tr w:rsidR="00092305" w:rsidRPr="00D16BB4" w14:paraId="24F4086E" w14:textId="77777777" w:rsidTr="009717D7">
        <w:trPr>
          <w:cantSplit/>
        </w:trPr>
        <w:tc>
          <w:tcPr>
            <w:tcW w:w="1495" w:type="pct"/>
            <w:shd w:val="clear" w:color="auto" w:fill="auto"/>
          </w:tcPr>
          <w:p w14:paraId="3C17B95D" w14:textId="77777777" w:rsidR="00092305" w:rsidRPr="00D16BB4" w:rsidRDefault="00092305" w:rsidP="00D54912">
            <w:pPr>
              <w:pStyle w:val="ENoteTableText"/>
            </w:pPr>
          </w:p>
        </w:tc>
        <w:tc>
          <w:tcPr>
            <w:tcW w:w="3505" w:type="pct"/>
            <w:shd w:val="clear" w:color="auto" w:fill="auto"/>
          </w:tcPr>
          <w:p w14:paraId="752EF182" w14:textId="77777777" w:rsidR="00092305" w:rsidRPr="00D16BB4" w:rsidRDefault="00092305" w:rsidP="00D54912">
            <w:pPr>
              <w:pStyle w:val="ENoteTableText"/>
            </w:pPr>
            <w:r w:rsidRPr="00D16BB4">
              <w:t>rep No 77, 2011</w:t>
            </w:r>
          </w:p>
        </w:tc>
      </w:tr>
      <w:tr w:rsidR="00092305" w:rsidRPr="00D16BB4" w14:paraId="3E77BFA4" w14:textId="77777777" w:rsidTr="009717D7">
        <w:trPr>
          <w:cantSplit/>
        </w:trPr>
        <w:tc>
          <w:tcPr>
            <w:tcW w:w="1495" w:type="pct"/>
            <w:shd w:val="clear" w:color="auto" w:fill="auto"/>
          </w:tcPr>
          <w:p w14:paraId="40F435B5" w14:textId="77777777" w:rsidR="00092305" w:rsidRPr="00D16BB4" w:rsidRDefault="00092305" w:rsidP="00D54912">
            <w:pPr>
              <w:pStyle w:val="ENoteTableText"/>
              <w:tabs>
                <w:tab w:val="center" w:leader="dot" w:pos="2268"/>
              </w:tabs>
            </w:pPr>
            <w:r w:rsidRPr="00D16BB4">
              <w:t>r 11.220</w:t>
            </w:r>
            <w:r w:rsidRPr="00D16BB4">
              <w:tab/>
            </w:r>
          </w:p>
        </w:tc>
        <w:tc>
          <w:tcPr>
            <w:tcW w:w="3505" w:type="pct"/>
            <w:shd w:val="clear" w:color="auto" w:fill="auto"/>
          </w:tcPr>
          <w:p w14:paraId="73BD411C" w14:textId="77777777" w:rsidR="00092305" w:rsidRPr="00D16BB4" w:rsidRDefault="00092305" w:rsidP="00D54912">
            <w:pPr>
              <w:pStyle w:val="ENoteTableText"/>
            </w:pPr>
            <w:r w:rsidRPr="00D16BB4">
              <w:t>ad No 345, 2004</w:t>
            </w:r>
          </w:p>
        </w:tc>
      </w:tr>
      <w:tr w:rsidR="00092305" w:rsidRPr="00D16BB4" w14:paraId="4E53E7C9" w14:textId="77777777" w:rsidTr="009717D7">
        <w:trPr>
          <w:cantSplit/>
        </w:trPr>
        <w:tc>
          <w:tcPr>
            <w:tcW w:w="1495" w:type="pct"/>
            <w:shd w:val="clear" w:color="auto" w:fill="auto"/>
          </w:tcPr>
          <w:p w14:paraId="12FFC2C9" w14:textId="77777777" w:rsidR="00092305" w:rsidRPr="00D16BB4" w:rsidRDefault="00092305" w:rsidP="00D54912">
            <w:pPr>
              <w:pStyle w:val="ENoteTableText"/>
              <w:tabs>
                <w:tab w:val="center" w:leader="dot" w:pos="2268"/>
              </w:tabs>
            </w:pPr>
          </w:p>
        </w:tc>
        <w:tc>
          <w:tcPr>
            <w:tcW w:w="3505" w:type="pct"/>
            <w:shd w:val="clear" w:color="auto" w:fill="auto"/>
          </w:tcPr>
          <w:p w14:paraId="78E04214" w14:textId="77777777" w:rsidR="00092305" w:rsidRPr="00D16BB4" w:rsidRDefault="00092305" w:rsidP="00D54912">
            <w:pPr>
              <w:pStyle w:val="ENoteTableText"/>
            </w:pPr>
            <w:r w:rsidRPr="00D16BB4">
              <w:t>am No 323, 2005; No 77, 2011</w:t>
            </w:r>
          </w:p>
        </w:tc>
      </w:tr>
      <w:tr w:rsidR="00092305" w:rsidRPr="00D16BB4" w14:paraId="1A8B54FC" w14:textId="77777777" w:rsidTr="009717D7">
        <w:trPr>
          <w:cantSplit/>
        </w:trPr>
        <w:tc>
          <w:tcPr>
            <w:tcW w:w="1495" w:type="pct"/>
            <w:shd w:val="clear" w:color="auto" w:fill="auto"/>
          </w:tcPr>
          <w:p w14:paraId="03EFE0DE" w14:textId="77777777" w:rsidR="00092305" w:rsidRPr="00D16BB4" w:rsidRDefault="00092305" w:rsidP="00D54912">
            <w:pPr>
              <w:pStyle w:val="ENoteTableText"/>
              <w:tabs>
                <w:tab w:val="center" w:leader="dot" w:pos="2268"/>
              </w:tabs>
            </w:pPr>
            <w:r w:rsidRPr="00D16BB4">
              <w:t>r 11.225</w:t>
            </w:r>
            <w:r w:rsidRPr="00D16BB4">
              <w:tab/>
            </w:r>
          </w:p>
        </w:tc>
        <w:tc>
          <w:tcPr>
            <w:tcW w:w="3505" w:type="pct"/>
            <w:shd w:val="clear" w:color="auto" w:fill="auto"/>
          </w:tcPr>
          <w:p w14:paraId="249245C5" w14:textId="77777777" w:rsidR="00092305" w:rsidRPr="00D16BB4" w:rsidRDefault="00092305" w:rsidP="00D54912">
            <w:pPr>
              <w:pStyle w:val="ENoteTableText"/>
            </w:pPr>
            <w:r w:rsidRPr="00D16BB4">
              <w:t>ad No 345, 2004</w:t>
            </w:r>
          </w:p>
        </w:tc>
      </w:tr>
      <w:tr w:rsidR="00092305" w:rsidRPr="00D16BB4" w14:paraId="1955037F" w14:textId="77777777" w:rsidTr="009717D7">
        <w:trPr>
          <w:cantSplit/>
        </w:trPr>
        <w:tc>
          <w:tcPr>
            <w:tcW w:w="1495" w:type="pct"/>
            <w:shd w:val="clear" w:color="auto" w:fill="auto"/>
          </w:tcPr>
          <w:p w14:paraId="6E4806C9" w14:textId="77777777" w:rsidR="00092305" w:rsidRPr="00D16BB4" w:rsidRDefault="00092305" w:rsidP="00D54912">
            <w:pPr>
              <w:pStyle w:val="ENoteTableText"/>
            </w:pPr>
          </w:p>
        </w:tc>
        <w:tc>
          <w:tcPr>
            <w:tcW w:w="3505" w:type="pct"/>
            <w:shd w:val="clear" w:color="auto" w:fill="auto"/>
          </w:tcPr>
          <w:p w14:paraId="5C39328C" w14:textId="77777777" w:rsidR="00092305" w:rsidRPr="00D16BB4" w:rsidRDefault="00092305" w:rsidP="00D54912">
            <w:pPr>
              <w:pStyle w:val="ENoteTableText"/>
            </w:pPr>
            <w:r w:rsidRPr="00D16BB4">
              <w:t>am No 323, 2005; No 77, 2011</w:t>
            </w:r>
          </w:p>
        </w:tc>
      </w:tr>
      <w:tr w:rsidR="00092305" w:rsidRPr="00D16BB4" w14:paraId="606F1A26" w14:textId="77777777" w:rsidTr="009717D7">
        <w:trPr>
          <w:cantSplit/>
        </w:trPr>
        <w:tc>
          <w:tcPr>
            <w:tcW w:w="1495" w:type="pct"/>
            <w:shd w:val="clear" w:color="auto" w:fill="auto"/>
          </w:tcPr>
          <w:p w14:paraId="6D73E26B" w14:textId="77777777" w:rsidR="00092305" w:rsidRPr="00D16BB4" w:rsidRDefault="00092305" w:rsidP="00D54912">
            <w:pPr>
              <w:pStyle w:val="ENoteTableText"/>
              <w:tabs>
                <w:tab w:val="center" w:leader="dot" w:pos="2268"/>
              </w:tabs>
            </w:pPr>
            <w:r w:rsidRPr="00D16BB4">
              <w:t>r 11.230</w:t>
            </w:r>
            <w:r w:rsidRPr="00D16BB4">
              <w:tab/>
            </w:r>
          </w:p>
        </w:tc>
        <w:tc>
          <w:tcPr>
            <w:tcW w:w="3505" w:type="pct"/>
            <w:shd w:val="clear" w:color="auto" w:fill="auto"/>
          </w:tcPr>
          <w:p w14:paraId="11C2276C" w14:textId="77777777" w:rsidR="00092305" w:rsidRPr="00D16BB4" w:rsidRDefault="00092305" w:rsidP="00D54912">
            <w:pPr>
              <w:pStyle w:val="ENoteTableText"/>
            </w:pPr>
            <w:r w:rsidRPr="00D16BB4">
              <w:t>ad No 345, 2004</w:t>
            </w:r>
          </w:p>
        </w:tc>
      </w:tr>
      <w:tr w:rsidR="00092305" w:rsidRPr="00D16BB4" w14:paraId="738CB1D0" w14:textId="77777777" w:rsidTr="009717D7">
        <w:trPr>
          <w:cantSplit/>
        </w:trPr>
        <w:tc>
          <w:tcPr>
            <w:tcW w:w="1495" w:type="pct"/>
            <w:shd w:val="clear" w:color="auto" w:fill="auto"/>
          </w:tcPr>
          <w:p w14:paraId="214AFB53" w14:textId="77777777" w:rsidR="00092305" w:rsidRPr="00D16BB4" w:rsidRDefault="00092305" w:rsidP="00D54912">
            <w:pPr>
              <w:pStyle w:val="ENoteTableText"/>
            </w:pPr>
          </w:p>
        </w:tc>
        <w:tc>
          <w:tcPr>
            <w:tcW w:w="3505" w:type="pct"/>
            <w:shd w:val="clear" w:color="auto" w:fill="auto"/>
          </w:tcPr>
          <w:p w14:paraId="5498589F" w14:textId="77777777" w:rsidR="00092305" w:rsidRPr="00D16BB4" w:rsidRDefault="00092305" w:rsidP="00D54912">
            <w:pPr>
              <w:pStyle w:val="ENoteTableText"/>
            </w:pPr>
            <w:r w:rsidRPr="00D16BB4">
              <w:t>am No 323, 2005; No 77, 2011</w:t>
            </w:r>
          </w:p>
        </w:tc>
      </w:tr>
      <w:tr w:rsidR="00092305" w:rsidRPr="00D16BB4" w14:paraId="48D4B89B" w14:textId="77777777" w:rsidTr="009717D7">
        <w:trPr>
          <w:cantSplit/>
        </w:trPr>
        <w:tc>
          <w:tcPr>
            <w:tcW w:w="1495" w:type="pct"/>
            <w:shd w:val="clear" w:color="auto" w:fill="auto"/>
          </w:tcPr>
          <w:p w14:paraId="778E6189" w14:textId="77777777" w:rsidR="00092305" w:rsidRPr="00D16BB4" w:rsidRDefault="00092305" w:rsidP="00D54912">
            <w:pPr>
              <w:pStyle w:val="ENoteTableText"/>
              <w:tabs>
                <w:tab w:val="center" w:leader="dot" w:pos="2268"/>
              </w:tabs>
            </w:pPr>
            <w:r w:rsidRPr="00D16BB4">
              <w:t>r 11.235</w:t>
            </w:r>
            <w:r w:rsidRPr="00D16BB4">
              <w:tab/>
            </w:r>
          </w:p>
        </w:tc>
        <w:tc>
          <w:tcPr>
            <w:tcW w:w="3505" w:type="pct"/>
            <w:shd w:val="clear" w:color="auto" w:fill="auto"/>
          </w:tcPr>
          <w:p w14:paraId="2C40B10B" w14:textId="77777777" w:rsidR="00092305" w:rsidRPr="00D16BB4" w:rsidRDefault="00092305" w:rsidP="00D54912">
            <w:pPr>
              <w:pStyle w:val="ENoteTableText"/>
            </w:pPr>
            <w:r w:rsidRPr="00D16BB4">
              <w:t>ad No 345, 2004</w:t>
            </w:r>
          </w:p>
        </w:tc>
      </w:tr>
      <w:tr w:rsidR="00092305" w:rsidRPr="00D16BB4" w14:paraId="6441D508" w14:textId="77777777" w:rsidTr="009717D7">
        <w:trPr>
          <w:cantSplit/>
        </w:trPr>
        <w:tc>
          <w:tcPr>
            <w:tcW w:w="1495" w:type="pct"/>
            <w:shd w:val="clear" w:color="auto" w:fill="auto"/>
          </w:tcPr>
          <w:p w14:paraId="23BAE256" w14:textId="4BCA89DF" w:rsidR="00092305" w:rsidRPr="00D16BB4" w:rsidRDefault="009E3970" w:rsidP="00D54912">
            <w:pPr>
              <w:pStyle w:val="ENoteTableText"/>
            </w:pPr>
            <w:r>
              <w:rPr>
                <w:b/>
              </w:rPr>
              <w:t>Subpart 1</w:t>
            </w:r>
            <w:r w:rsidR="00092305" w:rsidRPr="00D16BB4">
              <w:rPr>
                <w:b/>
              </w:rPr>
              <w:t>1.G</w:t>
            </w:r>
          </w:p>
        </w:tc>
        <w:tc>
          <w:tcPr>
            <w:tcW w:w="3505" w:type="pct"/>
            <w:shd w:val="clear" w:color="auto" w:fill="auto"/>
          </w:tcPr>
          <w:p w14:paraId="5389B06B" w14:textId="77777777" w:rsidR="00092305" w:rsidRPr="00D16BB4" w:rsidRDefault="00092305" w:rsidP="00D54912">
            <w:pPr>
              <w:pStyle w:val="ENoteTableText"/>
            </w:pPr>
          </w:p>
        </w:tc>
      </w:tr>
      <w:tr w:rsidR="00092305" w:rsidRPr="00D16BB4" w14:paraId="52543F71" w14:textId="77777777" w:rsidTr="009717D7">
        <w:trPr>
          <w:cantSplit/>
        </w:trPr>
        <w:tc>
          <w:tcPr>
            <w:tcW w:w="1495" w:type="pct"/>
            <w:shd w:val="clear" w:color="auto" w:fill="auto"/>
          </w:tcPr>
          <w:p w14:paraId="4C967DC8" w14:textId="77777777" w:rsidR="00092305" w:rsidRPr="00D16BB4" w:rsidRDefault="00092305" w:rsidP="00D54912">
            <w:pPr>
              <w:pStyle w:val="ENoteTableText"/>
              <w:tabs>
                <w:tab w:val="center" w:leader="dot" w:pos="2268"/>
              </w:tabs>
            </w:pPr>
            <w:r w:rsidRPr="00D16BB4">
              <w:t>r 11.240</w:t>
            </w:r>
            <w:r w:rsidRPr="00D16BB4">
              <w:tab/>
            </w:r>
          </w:p>
        </w:tc>
        <w:tc>
          <w:tcPr>
            <w:tcW w:w="3505" w:type="pct"/>
            <w:shd w:val="clear" w:color="auto" w:fill="auto"/>
          </w:tcPr>
          <w:p w14:paraId="44642E62" w14:textId="77777777" w:rsidR="00092305" w:rsidRPr="00D16BB4" w:rsidRDefault="00092305" w:rsidP="00D54912">
            <w:pPr>
              <w:pStyle w:val="ENoteTableText"/>
            </w:pPr>
            <w:r w:rsidRPr="00D16BB4">
              <w:t>ad No 345, 2004</w:t>
            </w:r>
          </w:p>
        </w:tc>
      </w:tr>
      <w:tr w:rsidR="00092305" w:rsidRPr="00D16BB4" w14:paraId="5985C0CE" w14:textId="77777777" w:rsidTr="009717D7">
        <w:trPr>
          <w:cantSplit/>
        </w:trPr>
        <w:tc>
          <w:tcPr>
            <w:tcW w:w="1495" w:type="pct"/>
            <w:shd w:val="clear" w:color="auto" w:fill="auto"/>
          </w:tcPr>
          <w:p w14:paraId="0512A3BA" w14:textId="77777777" w:rsidR="00092305" w:rsidRPr="00D16BB4" w:rsidRDefault="00092305" w:rsidP="00D54912">
            <w:pPr>
              <w:pStyle w:val="ENoteTableText"/>
            </w:pPr>
          </w:p>
        </w:tc>
        <w:tc>
          <w:tcPr>
            <w:tcW w:w="3505" w:type="pct"/>
            <w:shd w:val="clear" w:color="auto" w:fill="auto"/>
          </w:tcPr>
          <w:p w14:paraId="371FC999" w14:textId="77777777" w:rsidR="00092305" w:rsidRPr="00D16BB4" w:rsidRDefault="00092305" w:rsidP="00D54912">
            <w:pPr>
              <w:pStyle w:val="ENoteTableText"/>
            </w:pPr>
            <w:r w:rsidRPr="00D16BB4">
              <w:t>am No 77, 2011</w:t>
            </w:r>
          </w:p>
        </w:tc>
      </w:tr>
      <w:tr w:rsidR="00092305" w:rsidRPr="00D16BB4" w14:paraId="2B4E0A48" w14:textId="77777777" w:rsidTr="009717D7">
        <w:trPr>
          <w:cantSplit/>
        </w:trPr>
        <w:tc>
          <w:tcPr>
            <w:tcW w:w="1495" w:type="pct"/>
            <w:shd w:val="clear" w:color="auto" w:fill="auto"/>
          </w:tcPr>
          <w:p w14:paraId="7B4290F3" w14:textId="77777777" w:rsidR="00092305" w:rsidRPr="00D16BB4" w:rsidRDefault="00092305" w:rsidP="00D54912">
            <w:pPr>
              <w:pStyle w:val="ENoteTableText"/>
              <w:tabs>
                <w:tab w:val="center" w:leader="dot" w:pos="2268"/>
              </w:tabs>
            </w:pPr>
            <w:r w:rsidRPr="00D16BB4">
              <w:t>r 11.245</w:t>
            </w:r>
            <w:r w:rsidRPr="00D16BB4">
              <w:tab/>
            </w:r>
          </w:p>
        </w:tc>
        <w:tc>
          <w:tcPr>
            <w:tcW w:w="3505" w:type="pct"/>
            <w:shd w:val="clear" w:color="auto" w:fill="auto"/>
          </w:tcPr>
          <w:p w14:paraId="43BFAC9E" w14:textId="77777777" w:rsidR="00092305" w:rsidRPr="00D16BB4" w:rsidRDefault="00092305" w:rsidP="00D54912">
            <w:pPr>
              <w:pStyle w:val="ENoteTableText"/>
            </w:pPr>
            <w:r w:rsidRPr="00D16BB4">
              <w:t>ad No 345, 2004</w:t>
            </w:r>
          </w:p>
        </w:tc>
      </w:tr>
      <w:tr w:rsidR="00092305" w:rsidRPr="00D16BB4" w14:paraId="5E8766ED" w14:textId="77777777" w:rsidTr="009717D7">
        <w:trPr>
          <w:cantSplit/>
        </w:trPr>
        <w:tc>
          <w:tcPr>
            <w:tcW w:w="1495" w:type="pct"/>
            <w:shd w:val="clear" w:color="auto" w:fill="auto"/>
          </w:tcPr>
          <w:p w14:paraId="6BED40AC" w14:textId="77777777" w:rsidR="00092305" w:rsidRPr="00D16BB4" w:rsidRDefault="00092305" w:rsidP="00D54912">
            <w:pPr>
              <w:pStyle w:val="ENoteTableText"/>
            </w:pPr>
          </w:p>
        </w:tc>
        <w:tc>
          <w:tcPr>
            <w:tcW w:w="3505" w:type="pct"/>
            <w:shd w:val="clear" w:color="auto" w:fill="auto"/>
          </w:tcPr>
          <w:p w14:paraId="07D7027F" w14:textId="77777777" w:rsidR="00092305" w:rsidRPr="00D16BB4" w:rsidRDefault="00092305" w:rsidP="00D54912">
            <w:pPr>
              <w:pStyle w:val="ENoteTableText"/>
            </w:pPr>
            <w:r w:rsidRPr="00D16BB4">
              <w:t>am No 323, 2005; No 77, 2011; F2016L00170</w:t>
            </w:r>
          </w:p>
        </w:tc>
      </w:tr>
      <w:tr w:rsidR="00092305" w:rsidRPr="00D16BB4" w14:paraId="48AEC7ED" w14:textId="77777777" w:rsidTr="009717D7">
        <w:trPr>
          <w:cantSplit/>
        </w:trPr>
        <w:tc>
          <w:tcPr>
            <w:tcW w:w="1495" w:type="pct"/>
            <w:shd w:val="clear" w:color="auto" w:fill="auto"/>
          </w:tcPr>
          <w:p w14:paraId="0B84730F" w14:textId="77777777" w:rsidR="00092305" w:rsidRPr="00D16BB4" w:rsidRDefault="00092305" w:rsidP="00D54912">
            <w:pPr>
              <w:pStyle w:val="ENoteTableText"/>
              <w:tabs>
                <w:tab w:val="center" w:leader="dot" w:pos="2268"/>
              </w:tabs>
            </w:pPr>
            <w:r w:rsidRPr="00D16BB4">
              <w:t>r 11.250</w:t>
            </w:r>
            <w:r w:rsidRPr="00D16BB4">
              <w:tab/>
            </w:r>
          </w:p>
        </w:tc>
        <w:tc>
          <w:tcPr>
            <w:tcW w:w="3505" w:type="pct"/>
            <w:shd w:val="clear" w:color="auto" w:fill="auto"/>
          </w:tcPr>
          <w:p w14:paraId="733EBB92" w14:textId="77777777" w:rsidR="00092305" w:rsidRPr="00D16BB4" w:rsidRDefault="00092305" w:rsidP="00D54912">
            <w:pPr>
              <w:pStyle w:val="ENoteTableText"/>
            </w:pPr>
            <w:r w:rsidRPr="00D16BB4">
              <w:t>ad No 345, 2004</w:t>
            </w:r>
          </w:p>
        </w:tc>
      </w:tr>
      <w:tr w:rsidR="00092305" w:rsidRPr="00D16BB4" w14:paraId="714AF64D" w14:textId="77777777" w:rsidTr="009717D7">
        <w:trPr>
          <w:cantSplit/>
        </w:trPr>
        <w:tc>
          <w:tcPr>
            <w:tcW w:w="1495" w:type="pct"/>
            <w:shd w:val="clear" w:color="auto" w:fill="auto"/>
          </w:tcPr>
          <w:p w14:paraId="74389A8C" w14:textId="77777777" w:rsidR="00092305" w:rsidRPr="00D16BB4" w:rsidRDefault="00092305" w:rsidP="00D54912">
            <w:pPr>
              <w:pStyle w:val="ENoteTableText"/>
            </w:pPr>
          </w:p>
        </w:tc>
        <w:tc>
          <w:tcPr>
            <w:tcW w:w="3505" w:type="pct"/>
            <w:shd w:val="clear" w:color="auto" w:fill="auto"/>
          </w:tcPr>
          <w:p w14:paraId="3A8DE9B1" w14:textId="77777777" w:rsidR="00092305" w:rsidRPr="00D16BB4" w:rsidRDefault="00092305" w:rsidP="00D54912">
            <w:pPr>
              <w:pStyle w:val="ENoteTableText"/>
            </w:pPr>
            <w:r w:rsidRPr="00D16BB4">
              <w:t>am No 323, 2005; No 77, 2011</w:t>
            </w:r>
          </w:p>
        </w:tc>
      </w:tr>
      <w:tr w:rsidR="00092305" w:rsidRPr="00D16BB4" w14:paraId="084E6D29" w14:textId="77777777" w:rsidTr="009717D7">
        <w:trPr>
          <w:cantSplit/>
        </w:trPr>
        <w:tc>
          <w:tcPr>
            <w:tcW w:w="1495" w:type="pct"/>
            <w:shd w:val="clear" w:color="auto" w:fill="auto"/>
          </w:tcPr>
          <w:p w14:paraId="63D7E15B" w14:textId="77777777" w:rsidR="00092305" w:rsidRPr="00D16BB4" w:rsidRDefault="00092305" w:rsidP="00D54912">
            <w:pPr>
              <w:pStyle w:val="ENoteTableText"/>
              <w:tabs>
                <w:tab w:val="center" w:leader="dot" w:pos="2268"/>
              </w:tabs>
            </w:pPr>
            <w:r w:rsidRPr="00D16BB4">
              <w:t>r 11.255</w:t>
            </w:r>
            <w:r w:rsidRPr="00D16BB4">
              <w:tab/>
            </w:r>
          </w:p>
        </w:tc>
        <w:tc>
          <w:tcPr>
            <w:tcW w:w="3505" w:type="pct"/>
            <w:shd w:val="clear" w:color="auto" w:fill="auto"/>
          </w:tcPr>
          <w:p w14:paraId="6BED43C9" w14:textId="77777777" w:rsidR="00092305" w:rsidRPr="00D16BB4" w:rsidRDefault="00092305" w:rsidP="00D54912">
            <w:pPr>
              <w:pStyle w:val="ENoteTableText"/>
            </w:pPr>
            <w:r w:rsidRPr="00D16BB4">
              <w:t>ad No 345, 2004</w:t>
            </w:r>
          </w:p>
        </w:tc>
      </w:tr>
      <w:tr w:rsidR="00092305" w:rsidRPr="00D16BB4" w14:paraId="59FB2A2D" w14:textId="77777777" w:rsidTr="009717D7">
        <w:trPr>
          <w:cantSplit/>
        </w:trPr>
        <w:tc>
          <w:tcPr>
            <w:tcW w:w="1495" w:type="pct"/>
            <w:shd w:val="clear" w:color="auto" w:fill="auto"/>
          </w:tcPr>
          <w:p w14:paraId="43BE6A07" w14:textId="77777777" w:rsidR="00092305" w:rsidRPr="00D16BB4" w:rsidRDefault="00092305" w:rsidP="00D54912">
            <w:pPr>
              <w:pStyle w:val="ENoteTableText"/>
            </w:pPr>
          </w:p>
        </w:tc>
        <w:tc>
          <w:tcPr>
            <w:tcW w:w="3505" w:type="pct"/>
            <w:shd w:val="clear" w:color="auto" w:fill="auto"/>
          </w:tcPr>
          <w:p w14:paraId="7AF667DB" w14:textId="77777777" w:rsidR="00092305" w:rsidRPr="00D16BB4" w:rsidRDefault="00092305" w:rsidP="00D54912">
            <w:pPr>
              <w:pStyle w:val="ENoteTableText"/>
            </w:pPr>
            <w:r w:rsidRPr="00D16BB4">
              <w:t>am No 77, 2011</w:t>
            </w:r>
          </w:p>
        </w:tc>
      </w:tr>
      <w:tr w:rsidR="00092305" w:rsidRPr="00D16BB4" w14:paraId="549F7B03" w14:textId="77777777" w:rsidTr="009717D7">
        <w:trPr>
          <w:cantSplit/>
        </w:trPr>
        <w:tc>
          <w:tcPr>
            <w:tcW w:w="1495" w:type="pct"/>
            <w:shd w:val="clear" w:color="auto" w:fill="auto"/>
          </w:tcPr>
          <w:p w14:paraId="138DF6AA" w14:textId="1ACB7006" w:rsidR="00092305" w:rsidRPr="00D16BB4" w:rsidRDefault="009E3970" w:rsidP="00D54912">
            <w:pPr>
              <w:pStyle w:val="ENoteTableText"/>
            </w:pPr>
            <w:r>
              <w:rPr>
                <w:b/>
              </w:rPr>
              <w:t>Subpart 1</w:t>
            </w:r>
            <w:r w:rsidR="00092305" w:rsidRPr="00D16BB4">
              <w:rPr>
                <w:b/>
              </w:rPr>
              <w:t>1.H</w:t>
            </w:r>
          </w:p>
        </w:tc>
        <w:tc>
          <w:tcPr>
            <w:tcW w:w="3505" w:type="pct"/>
            <w:shd w:val="clear" w:color="auto" w:fill="auto"/>
          </w:tcPr>
          <w:p w14:paraId="483C83F7" w14:textId="77777777" w:rsidR="00092305" w:rsidRPr="00D16BB4" w:rsidRDefault="00092305" w:rsidP="00D54912">
            <w:pPr>
              <w:pStyle w:val="ENoteTableText"/>
            </w:pPr>
          </w:p>
        </w:tc>
      </w:tr>
      <w:tr w:rsidR="00092305" w:rsidRPr="00D16BB4" w14:paraId="185583E4" w14:textId="77777777" w:rsidTr="009717D7">
        <w:trPr>
          <w:cantSplit/>
        </w:trPr>
        <w:tc>
          <w:tcPr>
            <w:tcW w:w="1495" w:type="pct"/>
            <w:shd w:val="clear" w:color="auto" w:fill="auto"/>
          </w:tcPr>
          <w:p w14:paraId="053F0B98" w14:textId="77777777" w:rsidR="00092305" w:rsidRPr="00D16BB4" w:rsidRDefault="00092305" w:rsidP="00D54912">
            <w:pPr>
              <w:pStyle w:val="ENoteTableText"/>
              <w:tabs>
                <w:tab w:val="center" w:leader="dot" w:pos="2268"/>
              </w:tabs>
            </w:pPr>
            <w:r w:rsidRPr="00D16BB4">
              <w:t>r 11.260</w:t>
            </w:r>
            <w:r w:rsidRPr="00D16BB4">
              <w:tab/>
            </w:r>
          </w:p>
        </w:tc>
        <w:tc>
          <w:tcPr>
            <w:tcW w:w="3505" w:type="pct"/>
            <w:shd w:val="clear" w:color="auto" w:fill="auto"/>
          </w:tcPr>
          <w:p w14:paraId="5EAC701A" w14:textId="77777777" w:rsidR="00092305" w:rsidRPr="00D16BB4" w:rsidRDefault="00092305" w:rsidP="00D54912">
            <w:pPr>
              <w:pStyle w:val="ENoteTableText"/>
            </w:pPr>
            <w:r w:rsidRPr="00D16BB4">
              <w:t>ad No 345, 2004</w:t>
            </w:r>
          </w:p>
        </w:tc>
      </w:tr>
      <w:tr w:rsidR="00092305" w:rsidRPr="00D16BB4" w14:paraId="3EEE97C9" w14:textId="77777777" w:rsidTr="009717D7">
        <w:trPr>
          <w:cantSplit/>
        </w:trPr>
        <w:tc>
          <w:tcPr>
            <w:tcW w:w="1495" w:type="pct"/>
            <w:shd w:val="clear" w:color="auto" w:fill="auto"/>
          </w:tcPr>
          <w:p w14:paraId="23B191A1" w14:textId="77777777" w:rsidR="00092305" w:rsidRPr="00D16BB4" w:rsidRDefault="00092305" w:rsidP="00D54912">
            <w:pPr>
              <w:pStyle w:val="ENoteTableText"/>
            </w:pPr>
          </w:p>
        </w:tc>
        <w:tc>
          <w:tcPr>
            <w:tcW w:w="3505" w:type="pct"/>
            <w:shd w:val="clear" w:color="auto" w:fill="auto"/>
          </w:tcPr>
          <w:p w14:paraId="6E2C921F" w14:textId="151E3B58" w:rsidR="00092305" w:rsidRPr="00D16BB4" w:rsidRDefault="00092305" w:rsidP="00D54912">
            <w:pPr>
              <w:pStyle w:val="ENoteTableText"/>
            </w:pPr>
            <w:r w:rsidRPr="00D16BB4">
              <w:t>am No 77, 2011; No 80, 2013</w:t>
            </w:r>
            <w:r w:rsidR="00A94D32" w:rsidRPr="00D16BB4">
              <w:t xml:space="preserve">; </w:t>
            </w:r>
            <w:r w:rsidR="00A94D32" w:rsidRPr="00D16BB4">
              <w:rPr>
                <w:noProof/>
              </w:rPr>
              <w:t>F2021L00200</w:t>
            </w:r>
          </w:p>
        </w:tc>
      </w:tr>
      <w:tr w:rsidR="00092305" w:rsidRPr="00D16BB4" w14:paraId="19140ABE" w14:textId="77777777" w:rsidTr="009717D7">
        <w:trPr>
          <w:cantSplit/>
        </w:trPr>
        <w:tc>
          <w:tcPr>
            <w:tcW w:w="1495" w:type="pct"/>
            <w:shd w:val="clear" w:color="auto" w:fill="auto"/>
          </w:tcPr>
          <w:p w14:paraId="6241E2D8" w14:textId="4028F8D7" w:rsidR="00092305" w:rsidRPr="00D16BB4" w:rsidRDefault="009E3970" w:rsidP="00D54912">
            <w:pPr>
              <w:pStyle w:val="ENoteTableText"/>
            </w:pPr>
            <w:r>
              <w:rPr>
                <w:b/>
              </w:rPr>
              <w:t>Subpart 1</w:t>
            </w:r>
            <w:r w:rsidR="00092305" w:rsidRPr="00D16BB4">
              <w:rPr>
                <w:b/>
              </w:rPr>
              <w:t>1.J</w:t>
            </w:r>
          </w:p>
        </w:tc>
        <w:tc>
          <w:tcPr>
            <w:tcW w:w="3505" w:type="pct"/>
            <w:shd w:val="clear" w:color="auto" w:fill="auto"/>
          </w:tcPr>
          <w:p w14:paraId="14A856BB" w14:textId="77777777" w:rsidR="00092305" w:rsidRPr="00D16BB4" w:rsidRDefault="00092305" w:rsidP="00D54912">
            <w:pPr>
              <w:pStyle w:val="ENoteTableText"/>
            </w:pPr>
          </w:p>
        </w:tc>
      </w:tr>
      <w:tr w:rsidR="00092305" w:rsidRPr="00D16BB4" w14:paraId="174EECF8" w14:textId="77777777" w:rsidTr="009717D7">
        <w:trPr>
          <w:cantSplit/>
        </w:trPr>
        <w:tc>
          <w:tcPr>
            <w:tcW w:w="1495" w:type="pct"/>
            <w:shd w:val="clear" w:color="auto" w:fill="auto"/>
          </w:tcPr>
          <w:p w14:paraId="30ECE774" w14:textId="77777777" w:rsidR="00092305" w:rsidRPr="00D16BB4" w:rsidRDefault="00092305" w:rsidP="00D54912">
            <w:pPr>
              <w:pStyle w:val="ENoteTableText"/>
              <w:tabs>
                <w:tab w:val="center" w:leader="dot" w:pos="2268"/>
              </w:tabs>
            </w:pPr>
            <w:r w:rsidRPr="00D16BB4">
              <w:t>r 11.265</w:t>
            </w:r>
            <w:r w:rsidRPr="00D16BB4">
              <w:tab/>
            </w:r>
          </w:p>
        </w:tc>
        <w:tc>
          <w:tcPr>
            <w:tcW w:w="3505" w:type="pct"/>
            <w:shd w:val="clear" w:color="auto" w:fill="auto"/>
          </w:tcPr>
          <w:p w14:paraId="0B780B1C" w14:textId="77777777" w:rsidR="00092305" w:rsidRPr="00D16BB4" w:rsidRDefault="00092305" w:rsidP="00D54912">
            <w:pPr>
              <w:pStyle w:val="ENoteTableText"/>
            </w:pPr>
            <w:r w:rsidRPr="00D16BB4">
              <w:t>ad No 345, 2004</w:t>
            </w:r>
          </w:p>
        </w:tc>
      </w:tr>
      <w:tr w:rsidR="00092305" w:rsidRPr="00D16BB4" w14:paraId="1842295A" w14:textId="77777777" w:rsidTr="009717D7">
        <w:trPr>
          <w:cantSplit/>
        </w:trPr>
        <w:tc>
          <w:tcPr>
            <w:tcW w:w="1495" w:type="pct"/>
            <w:shd w:val="clear" w:color="auto" w:fill="auto"/>
          </w:tcPr>
          <w:p w14:paraId="49E5979F" w14:textId="77777777" w:rsidR="00092305" w:rsidRPr="00D16BB4" w:rsidRDefault="00092305" w:rsidP="00D54912">
            <w:pPr>
              <w:pStyle w:val="ENoteTableText"/>
            </w:pPr>
          </w:p>
        </w:tc>
        <w:tc>
          <w:tcPr>
            <w:tcW w:w="3505" w:type="pct"/>
            <w:shd w:val="clear" w:color="auto" w:fill="auto"/>
          </w:tcPr>
          <w:p w14:paraId="07F68B14" w14:textId="77777777" w:rsidR="00092305" w:rsidRPr="00D16BB4" w:rsidRDefault="00092305" w:rsidP="00D54912">
            <w:pPr>
              <w:pStyle w:val="ENoteTableText"/>
            </w:pPr>
            <w:r w:rsidRPr="00D16BB4">
              <w:t>am No 323, 2005</w:t>
            </w:r>
          </w:p>
        </w:tc>
      </w:tr>
      <w:tr w:rsidR="00092305" w:rsidRPr="00D16BB4" w14:paraId="7C8B8D99" w14:textId="77777777" w:rsidTr="009717D7">
        <w:trPr>
          <w:cantSplit/>
        </w:trPr>
        <w:tc>
          <w:tcPr>
            <w:tcW w:w="1495" w:type="pct"/>
            <w:shd w:val="clear" w:color="auto" w:fill="auto"/>
          </w:tcPr>
          <w:p w14:paraId="3D39262E" w14:textId="77777777" w:rsidR="00092305" w:rsidRPr="00D16BB4" w:rsidRDefault="00092305" w:rsidP="00D54912">
            <w:pPr>
              <w:pStyle w:val="ENoteTableText"/>
            </w:pPr>
          </w:p>
        </w:tc>
        <w:tc>
          <w:tcPr>
            <w:tcW w:w="3505" w:type="pct"/>
            <w:shd w:val="clear" w:color="auto" w:fill="auto"/>
          </w:tcPr>
          <w:p w14:paraId="547A8D4C" w14:textId="77777777" w:rsidR="00092305" w:rsidRPr="00D16BB4" w:rsidRDefault="00092305" w:rsidP="00D54912">
            <w:pPr>
              <w:pStyle w:val="ENoteTableText"/>
            </w:pPr>
            <w:r w:rsidRPr="00D16BB4">
              <w:t>rs No 77, 2011</w:t>
            </w:r>
          </w:p>
        </w:tc>
      </w:tr>
      <w:tr w:rsidR="00092305" w:rsidRPr="00D16BB4" w14:paraId="3959125F" w14:textId="77777777" w:rsidTr="009717D7">
        <w:trPr>
          <w:cantSplit/>
        </w:trPr>
        <w:tc>
          <w:tcPr>
            <w:tcW w:w="1495" w:type="pct"/>
            <w:shd w:val="clear" w:color="auto" w:fill="auto"/>
          </w:tcPr>
          <w:p w14:paraId="10C4237E" w14:textId="77777777" w:rsidR="00092305" w:rsidRPr="00D16BB4" w:rsidRDefault="00092305" w:rsidP="00D54912">
            <w:pPr>
              <w:pStyle w:val="ENoteTableText"/>
            </w:pPr>
          </w:p>
        </w:tc>
        <w:tc>
          <w:tcPr>
            <w:tcW w:w="3505" w:type="pct"/>
            <w:shd w:val="clear" w:color="auto" w:fill="auto"/>
          </w:tcPr>
          <w:p w14:paraId="4F924475" w14:textId="77777777" w:rsidR="00092305" w:rsidRPr="00D16BB4" w:rsidRDefault="00092305" w:rsidP="00D54912">
            <w:pPr>
              <w:pStyle w:val="ENoteTableText"/>
            </w:pPr>
            <w:r w:rsidRPr="00D16BB4">
              <w:t>am F2016L00170</w:t>
            </w:r>
          </w:p>
        </w:tc>
      </w:tr>
      <w:tr w:rsidR="00092305" w:rsidRPr="00D16BB4" w14:paraId="6A1AD092" w14:textId="77777777" w:rsidTr="009717D7">
        <w:trPr>
          <w:cantSplit/>
        </w:trPr>
        <w:tc>
          <w:tcPr>
            <w:tcW w:w="1495" w:type="pct"/>
            <w:shd w:val="clear" w:color="auto" w:fill="auto"/>
          </w:tcPr>
          <w:p w14:paraId="2922A67F" w14:textId="77777777" w:rsidR="00092305" w:rsidRPr="00D16BB4" w:rsidDel="00DB77E8" w:rsidRDefault="00092305" w:rsidP="00D54912">
            <w:pPr>
              <w:pStyle w:val="ENoteTableText"/>
              <w:tabs>
                <w:tab w:val="center" w:leader="dot" w:pos="2268"/>
              </w:tabs>
            </w:pPr>
            <w:r w:rsidRPr="00D16BB4">
              <w:t>r 11.267</w:t>
            </w:r>
            <w:r w:rsidRPr="00D16BB4">
              <w:tab/>
            </w:r>
          </w:p>
        </w:tc>
        <w:tc>
          <w:tcPr>
            <w:tcW w:w="3505" w:type="pct"/>
            <w:shd w:val="clear" w:color="auto" w:fill="auto"/>
          </w:tcPr>
          <w:p w14:paraId="315A23C3" w14:textId="77777777" w:rsidR="00092305" w:rsidRPr="00D16BB4" w:rsidDel="00DB77E8" w:rsidRDefault="00092305" w:rsidP="00D54912">
            <w:pPr>
              <w:pStyle w:val="ENoteTableText"/>
            </w:pPr>
            <w:r w:rsidRPr="00D16BB4">
              <w:t>ad No 77, 2011</w:t>
            </w:r>
          </w:p>
        </w:tc>
      </w:tr>
      <w:tr w:rsidR="00092305" w:rsidRPr="00D16BB4" w14:paraId="6819EEA7" w14:textId="77777777" w:rsidTr="009717D7">
        <w:trPr>
          <w:cantSplit/>
        </w:trPr>
        <w:tc>
          <w:tcPr>
            <w:tcW w:w="1495" w:type="pct"/>
            <w:shd w:val="clear" w:color="auto" w:fill="auto"/>
          </w:tcPr>
          <w:p w14:paraId="21C05DFD" w14:textId="77777777" w:rsidR="00092305" w:rsidRPr="00D16BB4" w:rsidRDefault="00092305" w:rsidP="00D54912">
            <w:pPr>
              <w:pStyle w:val="ENoteTableText"/>
              <w:tabs>
                <w:tab w:val="center" w:leader="dot" w:pos="2268"/>
              </w:tabs>
            </w:pPr>
            <w:r w:rsidRPr="00D16BB4">
              <w:t>r 11.270</w:t>
            </w:r>
            <w:r w:rsidRPr="00D16BB4">
              <w:tab/>
            </w:r>
          </w:p>
        </w:tc>
        <w:tc>
          <w:tcPr>
            <w:tcW w:w="3505" w:type="pct"/>
            <w:shd w:val="clear" w:color="auto" w:fill="auto"/>
          </w:tcPr>
          <w:p w14:paraId="6BE26A6E" w14:textId="77777777" w:rsidR="00092305" w:rsidRPr="00D16BB4" w:rsidRDefault="00092305" w:rsidP="00D54912">
            <w:pPr>
              <w:pStyle w:val="ENoteTableText"/>
            </w:pPr>
            <w:r w:rsidRPr="00D16BB4">
              <w:t>ad No 345, 2004</w:t>
            </w:r>
          </w:p>
        </w:tc>
      </w:tr>
      <w:tr w:rsidR="00092305" w:rsidRPr="00D16BB4" w14:paraId="77292872" w14:textId="77777777" w:rsidTr="009717D7">
        <w:trPr>
          <w:cantSplit/>
        </w:trPr>
        <w:tc>
          <w:tcPr>
            <w:tcW w:w="1495" w:type="pct"/>
            <w:shd w:val="clear" w:color="auto" w:fill="auto"/>
          </w:tcPr>
          <w:p w14:paraId="45E55DB3" w14:textId="77777777" w:rsidR="00092305" w:rsidRPr="00D16BB4" w:rsidRDefault="00092305" w:rsidP="00D54912">
            <w:pPr>
              <w:pStyle w:val="ENoteTableText"/>
              <w:tabs>
                <w:tab w:val="center" w:leader="dot" w:pos="2268"/>
              </w:tabs>
            </w:pPr>
            <w:r w:rsidRPr="00D16BB4">
              <w:t>r 11.275</w:t>
            </w:r>
            <w:r w:rsidRPr="00D16BB4">
              <w:tab/>
            </w:r>
          </w:p>
        </w:tc>
        <w:tc>
          <w:tcPr>
            <w:tcW w:w="3505" w:type="pct"/>
            <w:shd w:val="clear" w:color="auto" w:fill="auto"/>
          </w:tcPr>
          <w:p w14:paraId="0B487E7D" w14:textId="77777777" w:rsidR="00092305" w:rsidRPr="00D16BB4" w:rsidRDefault="00092305" w:rsidP="00D54912">
            <w:pPr>
              <w:pStyle w:val="ENoteTableText"/>
            </w:pPr>
            <w:r w:rsidRPr="00D16BB4">
              <w:t>ad No 345, 2004</w:t>
            </w:r>
          </w:p>
        </w:tc>
      </w:tr>
      <w:tr w:rsidR="00092305" w:rsidRPr="00D16BB4" w14:paraId="72E99A5F" w14:textId="77777777" w:rsidTr="009717D7">
        <w:trPr>
          <w:cantSplit/>
        </w:trPr>
        <w:tc>
          <w:tcPr>
            <w:tcW w:w="1495" w:type="pct"/>
            <w:shd w:val="clear" w:color="auto" w:fill="auto"/>
          </w:tcPr>
          <w:p w14:paraId="01018F9C" w14:textId="77777777" w:rsidR="00092305" w:rsidRPr="00D16BB4" w:rsidRDefault="00092305" w:rsidP="00D54912">
            <w:pPr>
              <w:pStyle w:val="ENoteTableText"/>
            </w:pPr>
          </w:p>
        </w:tc>
        <w:tc>
          <w:tcPr>
            <w:tcW w:w="3505" w:type="pct"/>
            <w:shd w:val="clear" w:color="auto" w:fill="auto"/>
          </w:tcPr>
          <w:p w14:paraId="33EF0041" w14:textId="77777777" w:rsidR="00092305" w:rsidRPr="00D16BB4" w:rsidRDefault="00092305" w:rsidP="00D54912">
            <w:pPr>
              <w:pStyle w:val="ENoteTableText"/>
            </w:pPr>
            <w:r w:rsidRPr="00D16BB4">
              <w:t>am No 77, 2011</w:t>
            </w:r>
          </w:p>
        </w:tc>
      </w:tr>
      <w:tr w:rsidR="00092305" w:rsidRPr="00D16BB4" w14:paraId="7783170D" w14:textId="77777777" w:rsidTr="009717D7">
        <w:trPr>
          <w:cantSplit/>
        </w:trPr>
        <w:tc>
          <w:tcPr>
            <w:tcW w:w="1495" w:type="pct"/>
            <w:shd w:val="clear" w:color="auto" w:fill="auto"/>
          </w:tcPr>
          <w:p w14:paraId="06D43546" w14:textId="77777777" w:rsidR="00092305" w:rsidRPr="00D16BB4" w:rsidRDefault="00092305" w:rsidP="00D54912">
            <w:pPr>
              <w:pStyle w:val="ENoteTableText"/>
              <w:tabs>
                <w:tab w:val="center" w:leader="dot" w:pos="2268"/>
              </w:tabs>
            </w:pPr>
            <w:r w:rsidRPr="00D16BB4">
              <w:t>r 11.280</w:t>
            </w:r>
            <w:r w:rsidRPr="00D16BB4">
              <w:tab/>
            </w:r>
          </w:p>
        </w:tc>
        <w:tc>
          <w:tcPr>
            <w:tcW w:w="3505" w:type="pct"/>
            <w:shd w:val="clear" w:color="auto" w:fill="auto"/>
          </w:tcPr>
          <w:p w14:paraId="160C78CD" w14:textId="77777777" w:rsidR="00092305" w:rsidRPr="00D16BB4" w:rsidRDefault="00092305" w:rsidP="00D54912">
            <w:pPr>
              <w:pStyle w:val="ENoteTableText"/>
            </w:pPr>
            <w:r w:rsidRPr="00D16BB4">
              <w:t>ad No 345, 2004</w:t>
            </w:r>
          </w:p>
        </w:tc>
      </w:tr>
      <w:tr w:rsidR="00092305" w:rsidRPr="00D16BB4" w14:paraId="7521EAFF" w14:textId="77777777" w:rsidTr="009717D7">
        <w:trPr>
          <w:cantSplit/>
        </w:trPr>
        <w:tc>
          <w:tcPr>
            <w:tcW w:w="1495" w:type="pct"/>
            <w:shd w:val="clear" w:color="auto" w:fill="auto"/>
          </w:tcPr>
          <w:p w14:paraId="7B1851F8" w14:textId="77777777" w:rsidR="00092305" w:rsidRPr="00D16BB4" w:rsidRDefault="00092305" w:rsidP="00D54912">
            <w:pPr>
              <w:pStyle w:val="ENoteTableText"/>
            </w:pPr>
          </w:p>
        </w:tc>
        <w:tc>
          <w:tcPr>
            <w:tcW w:w="3505" w:type="pct"/>
            <w:shd w:val="clear" w:color="auto" w:fill="auto"/>
          </w:tcPr>
          <w:p w14:paraId="6F0D87DC" w14:textId="77777777" w:rsidR="00092305" w:rsidRPr="00D16BB4" w:rsidRDefault="00092305" w:rsidP="00D54912">
            <w:pPr>
              <w:pStyle w:val="ENoteTableText"/>
            </w:pPr>
            <w:r w:rsidRPr="00D16BB4">
              <w:t>am No 77, 2011</w:t>
            </w:r>
          </w:p>
        </w:tc>
      </w:tr>
      <w:tr w:rsidR="00092305" w:rsidRPr="00D16BB4" w14:paraId="0DF4B3B3" w14:textId="77777777" w:rsidTr="009717D7">
        <w:trPr>
          <w:cantSplit/>
        </w:trPr>
        <w:tc>
          <w:tcPr>
            <w:tcW w:w="1495" w:type="pct"/>
            <w:shd w:val="clear" w:color="auto" w:fill="auto"/>
          </w:tcPr>
          <w:p w14:paraId="31411E04" w14:textId="77777777" w:rsidR="00092305" w:rsidRPr="00D16BB4" w:rsidRDefault="00092305" w:rsidP="00D54912">
            <w:pPr>
              <w:pStyle w:val="ENoteTableText"/>
              <w:tabs>
                <w:tab w:val="center" w:leader="dot" w:pos="2268"/>
              </w:tabs>
            </w:pPr>
            <w:r w:rsidRPr="00D16BB4">
              <w:t>r 11.285</w:t>
            </w:r>
            <w:r w:rsidRPr="00D16BB4">
              <w:tab/>
            </w:r>
          </w:p>
        </w:tc>
        <w:tc>
          <w:tcPr>
            <w:tcW w:w="3505" w:type="pct"/>
            <w:shd w:val="clear" w:color="auto" w:fill="auto"/>
          </w:tcPr>
          <w:p w14:paraId="2A295027" w14:textId="77777777" w:rsidR="00092305" w:rsidRPr="00D16BB4" w:rsidRDefault="00092305" w:rsidP="00D54912">
            <w:pPr>
              <w:pStyle w:val="ENoteTableText"/>
            </w:pPr>
            <w:r w:rsidRPr="00D16BB4">
              <w:t>ad No 345, 2004</w:t>
            </w:r>
          </w:p>
        </w:tc>
      </w:tr>
      <w:tr w:rsidR="00092305" w:rsidRPr="00D16BB4" w14:paraId="5D3CBEE9" w14:textId="77777777" w:rsidTr="009717D7">
        <w:trPr>
          <w:cantSplit/>
        </w:trPr>
        <w:tc>
          <w:tcPr>
            <w:tcW w:w="1495" w:type="pct"/>
            <w:shd w:val="clear" w:color="auto" w:fill="auto"/>
          </w:tcPr>
          <w:p w14:paraId="7F9E9119" w14:textId="77777777" w:rsidR="00092305" w:rsidRPr="00D16BB4" w:rsidRDefault="00092305" w:rsidP="00D54912">
            <w:pPr>
              <w:pStyle w:val="ENoteTableText"/>
              <w:tabs>
                <w:tab w:val="center" w:leader="dot" w:pos="2268"/>
              </w:tabs>
            </w:pPr>
            <w:r w:rsidRPr="00D16BB4">
              <w:t>r 11.290</w:t>
            </w:r>
            <w:r w:rsidRPr="00D16BB4">
              <w:tab/>
            </w:r>
          </w:p>
        </w:tc>
        <w:tc>
          <w:tcPr>
            <w:tcW w:w="3505" w:type="pct"/>
            <w:shd w:val="clear" w:color="auto" w:fill="auto"/>
          </w:tcPr>
          <w:p w14:paraId="01315955" w14:textId="77777777" w:rsidR="00092305" w:rsidRPr="00D16BB4" w:rsidRDefault="00092305" w:rsidP="00D54912">
            <w:pPr>
              <w:pStyle w:val="ENoteTableText"/>
            </w:pPr>
            <w:r w:rsidRPr="00D16BB4">
              <w:t>ad No 345, 2004</w:t>
            </w:r>
          </w:p>
        </w:tc>
      </w:tr>
      <w:tr w:rsidR="00092305" w:rsidRPr="00D16BB4" w14:paraId="76A20926" w14:textId="77777777" w:rsidTr="009717D7">
        <w:trPr>
          <w:cantSplit/>
        </w:trPr>
        <w:tc>
          <w:tcPr>
            <w:tcW w:w="1495" w:type="pct"/>
            <w:shd w:val="clear" w:color="auto" w:fill="auto"/>
          </w:tcPr>
          <w:p w14:paraId="7E74D0DA" w14:textId="77777777" w:rsidR="00092305" w:rsidRPr="00D16BB4" w:rsidRDefault="00092305" w:rsidP="00D54912">
            <w:pPr>
              <w:pStyle w:val="ENoteTableText"/>
              <w:tabs>
                <w:tab w:val="center" w:leader="dot" w:pos="2268"/>
              </w:tabs>
            </w:pPr>
            <w:r w:rsidRPr="00D16BB4">
              <w:t>r 11.295</w:t>
            </w:r>
            <w:r w:rsidRPr="00D16BB4">
              <w:tab/>
            </w:r>
          </w:p>
        </w:tc>
        <w:tc>
          <w:tcPr>
            <w:tcW w:w="3505" w:type="pct"/>
            <w:shd w:val="clear" w:color="auto" w:fill="auto"/>
          </w:tcPr>
          <w:p w14:paraId="627D2930" w14:textId="77777777" w:rsidR="00092305" w:rsidRPr="00D16BB4" w:rsidRDefault="00092305" w:rsidP="00D54912">
            <w:pPr>
              <w:pStyle w:val="ENoteTableText"/>
            </w:pPr>
            <w:r w:rsidRPr="00D16BB4">
              <w:t>ad No 345, 2004</w:t>
            </w:r>
          </w:p>
        </w:tc>
      </w:tr>
      <w:tr w:rsidR="00092305" w:rsidRPr="00D16BB4" w14:paraId="508B684E" w14:textId="77777777" w:rsidTr="009717D7">
        <w:trPr>
          <w:cantSplit/>
        </w:trPr>
        <w:tc>
          <w:tcPr>
            <w:tcW w:w="1495" w:type="pct"/>
            <w:shd w:val="clear" w:color="auto" w:fill="auto"/>
          </w:tcPr>
          <w:p w14:paraId="4145FA87" w14:textId="469FCF4D" w:rsidR="00092305" w:rsidRPr="00D16BB4" w:rsidRDefault="00B74D4F" w:rsidP="00D54912">
            <w:pPr>
              <w:pStyle w:val="ENoteTableText"/>
            </w:pPr>
            <w:r w:rsidRPr="00D16BB4">
              <w:rPr>
                <w:b/>
              </w:rPr>
              <w:t>Part 1</w:t>
            </w:r>
            <w:r w:rsidR="00092305" w:rsidRPr="00D16BB4">
              <w:rPr>
                <w:b/>
              </w:rPr>
              <w:t>3</w:t>
            </w:r>
          </w:p>
        </w:tc>
        <w:tc>
          <w:tcPr>
            <w:tcW w:w="3505" w:type="pct"/>
            <w:shd w:val="clear" w:color="auto" w:fill="auto"/>
          </w:tcPr>
          <w:p w14:paraId="34A8F352" w14:textId="77777777" w:rsidR="00092305" w:rsidRPr="00D16BB4" w:rsidRDefault="00092305" w:rsidP="00D54912">
            <w:pPr>
              <w:pStyle w:val="ENoteTableText"/>
            </w:pPr>
          </w:p>
        </w:tc>
      </w:tr>
      <w:tr w:rsidR="00092305" w:rsidRPr="00D16BB4" w14:paraId="5CA96275" w14:textId="77777777" w:rsidTr="009717D7">
        <w:trPr>
          <w:cantSplit/>
        </w:trPr>
        <w:tc>
          <w:tcPr>
            <w:tcW w:w="1495" w:type="pct"/>
            <w:shd w:val="clear" w:color="auto" w:fill="auto"/>
          </w:tcPr>
          <w:p w14:paraId="0F2D582C" w14:textId="705A2E80" w:rsidR="00092305" w:rsidRPr="00D16BB4" w:rsidRDefault="00B74D4F" w:rsidP="00D54912">
            <w:pPr>
              <w:pStyle w:val="ENoteTableText"/>
              <w:tabs>
                <w:tab w:val="center" w:leader="dot" w:pos="2268"/>
              </w:tabs>
            </w:pPr>
            <w:r w:rsidRPr="00D16BB4">
              <w:t>Part 1</w:t>
            </w:r>
            <w:r w:rsidR="00092305" w:rsidRPr="00D16BB4">
              <w:t>3</w:t>
            </w:r>
            <w:r w:rsidR="00092305" w:rsidRPr="00D16BB4">
              <w:tab/>
            </w:r>
          </w:p>
        </w:tc>
        <w:tc>
          <w:tcPr>
            <w:tcW w:w="3505" w:type="pct"/>
            <w:shd w:val="clear" w:color="auto" w:fill="auto"/>
          </w:tcPr>
          <w:p w14:paraId="599C4FAC" w14:textId="77777777" w:rsidR="00092305" w:rsidRPr="00D16BB4" w:rsidRDefault="00092305" w:rsidP="00D54912">
            <w:pPr>
              <w:pStyle w:val="ENoteTableText"/>
            </w:pPr>
            <w:r w:rsidRPr="00D16BB4">
              <w:t>ad No 204, 2000</w:t>
            </w:r>
          </w:p>
        </w:tc>
      </w:tr>
      <w:tr w:rsidR="00092305" w:rsidRPr="00D16BB4" w14:paraId="1A34FD2F" w14:textId="77777777" w:rsidTr="009717D7">
        <w:trPr>
          <w:cantSplit/>
        </w:trPr>
        <w:tc>
          <w:tcPr>
            <w:tcW w:w="1495" w:type="pct"/>
            <w:shd w:val="clear" w:color="auto" w:fill="auto"/>
          </w:tcPr>
          <w:p w14:paraId="69330EB3" w14:textId="77777777" w:rsidR="00092305" w:rsidRPr="00D16BB4" w:rsidDel="000929DA" w:rsidRDefault="00092305" w:rsidP="00D54912">
            <w:pPr>
              <w:pStyle w:val="ENoteTableText"/>
            </w:pPr>
          </w:p>
        </w:tc>
        <w:tc>
          <w:tcPr>
            <w:tcW w:w="3505" w:type="pct"/>
            <w:shd w:val="clear" w:color="auto" w:fill="auto"/>
          </w:tcPr>
          <w:p w14:paraId="66C7CDF4" w14:textId="77777777" w:rsidR="00092305" w:rsidRPr="00D16BB4" w:rsidRDefault="00092305" w:rsidP="00D54912">
            <w:pPr>
              <w:pStyle w:val="ENoteTableText"/>
            </w:pPr>
            <w:r w:rsidRPr="00D16BB4">
              <w:t>rs No 4, 2004</w:t>
            </w:r>
          </w:p>
        </w:tc>
      </w:tr>
      <w:tr w:rsidR="00092305" w:rsidRPr="00D16BB4" w14:paraId="588E3A8D" w14:textId="77777777" w:rsidTr="009717D7">
        <w:trPr>
          <w:cantSplit/>
        </w:trPr>
        <w:tc>
          <w:tcPr>
            <w:tcW w:w="1495" w:type="pct"/>
            <w:shd w:val="clear" w:color="auto" w:fill="auto"/>
          </w:tcPr>
          <w:p w14:paraId="7DE1AAFE" w14:textId="52253CEA" w:rsidR="00092305" w:rsidRPr="00D16BB4" w:rsidDel="000929DA" w:rsidRDefault="009E3970" w:rsidP="00D54912">
            <w:pPr>
              <w:pStyle w:val="ENoteTableText"/>
            </w:pPr>
            <w:r>
              <w:rPr>
                <w:b/>
              </w:rPr>
              <w:t>Subpart 1</w:t>
            </w:r>
            <w:r w:rsidR="00092305" w:rsidRPr="00D16BB4">
              <w:rPr>
                <w:b/>
              </w:rPr>
              <w:t>3.K</w:t>
            </w:r>
          </w:p>
        </w:tc>
        <w:tc>
          <w:tcPr>
            <w:tcW w:w="3505" w:type="pct"/>
            <w:shd w:val="clear" w:color="auto" w:fill="auto"/>
          </w:tcPr>
          <w:p w14:paraId="5569D7F2" w14:textId="77777777" w:rsidR="00092305" w:rsidRPr="00D16BB4" w:rsidRDefault="00092305" w:rsidP="00D54912">
            <w:pPr>
              <w:pStyle w:val="ENoteTableText"/>
            </w:pPr>
          </w:p>
        </w:tc>
      </w:tr>
      <w:tr w:rsidR="00092305" w:rsidRPr="00D16BB4" w14:paraId="4F85A43C" w14:textId="77777777" w:rsidTr="009717D7">
        <w:trPr>
          <w:cantSplit/>
        </w:trPr>
        <w:tc>
          <w:tcPr>
            <w:tcW w:w="1495" w:type="pct"/>
            <w:shd w:val="clear" w:color="auto" w:fill="auto"/>
          </w:tcPr>
          <w:p w14:paraId="636912AE" w14:textId="4949E461" w:rsidR="00092305" w:rsidRPr="00D16BB4" w:rsidDel="000929DA" w:rsidRDefault="009E3970" w:rsidP="00D54912">
            <w:pPr>
              <w:pStyle w:val="ENoteTableText"/>
            </w:pPr>
            <w:r>
              <w:rPr>
                <w:b/>
              </w:rPr>
              <w:t>Division 1</w:t>
            </w:r>
            <w:r w:rsidR="00092305" w:rsidRPr="00D16BB4">
              <w:rPr>
                <w:b/>
              </w:rPr>
              <w:t>3.K.1</w:t>
            </w:r>
          </w:p>
        </w:tc>
        <w:tc>
          <w:tcPr>
            <w:tcW w:w="3505" w:type="pct"/>
            <w:shd w:val="clear" w:color="auto" w:fill="auto"/>
          </w:tcPr>
          <w:p w14:paraId="50FE86C9" w14:textId="77777777" w:rsidR="00092305" w:rsidRPr="00D16BB4" w:rsidDel="000929DA" w:rsidRDefault="00092305" w:rsidP="00D54912">
            <w:pPr>
              <w:pStyle w:val="ENoteTableText"/>
            </w:pPr>
          </w:p>
        </w:tc>
      </w:tr>
      <w:tr w:rsidR="00092305" w:rsidRPr="00D16BB4" w14:paraId="320A66CD" w14:textId="77777777" w:rsidTr="009717D7">
        <w:trPr>
          <w:cantSplit/>
        </w:trPr>
        <w:tc>
          <w:tcPr>
            <w:tcW w:w="1495" w:type="pct"/>
            <w:shd w:val="clear" w:color="auto" w:fill="auto"/>
          </w:tcPr>
          <w:p w14:paraId="54FA7C1F" w14:textId="77777777" w:rsidR="00092305" w:rsidRPr="00D16BB4" w:rsidRDefault="00092305" w:rsidP="00D54912">
            <w:pPr>
              <w:pStyle w:val="ENoteTableText"/>
              <w:tabs>
                <w:tab w:val="center" w:leader="dot" w:pos="2268"/>
              </w:tabs>
            </w:pPr>
            <w:r w:rsidRPr="00D16BB4">
              <w:t>r 13.320</w:t>
            </w:r>
            <w:r w:rsidRPr="00D16BB4">
              <w:tab/>
            </w:r>
          </w:p>
        </w:tc>
        <w:tc>
          <w:tcPr>
            <w:tcW w:w="3505" w:type="pct"/>
            <w:shd w:val="clear" w:color="auto" w:fill="auto"/>
          </w:tcPr>
          <w:p w14:paraId="28788170" w14:textId="77777777" w:rsidR="00092305" w:rsidRPr="00D16BB4" w:rsidDel="000929DA" w:rsidRDefault="00092305" w:rsidP="00D54912">
            <w:pPr>
              <w:pStyle w:val="ENoteTableText"/>
            </w:pPr>
            <w:r w:rsidRPr="00D16BB4">
              <w:t>ad No 4, 2004</w:t>
            </w:r>
          </w:p>
        </w:tc>
      </w:tr>
      <w:tr w:rsidR="00092305" w:rsidRPr="00D16BB4" w14:paraId="33E8CE53" w14:textId="77777777" w:rsidTr="009717D7">
        <w:trPr>
          <w:cantSplit/>
        </w:trPr>
        <w:tc>
          <w:tcPr>
            <w:tcW w:w="1495" w:type="pct"/>
            <w:shd w:val="clear" w:color="auto" w:fill="auto"/>
          </w:tcPr>
          <w:p w14:paraId="54169A64" w14:textId="77777777" w:rsidR="00092305" w:rsidRPr="00D16BB4" w:rsidRDefault="00092305" w:rsidP="00D54912">
            <w:pPr>
              <w:pStyle w:val="ENoteTableText"/>
              <w:tabs>
                <w:tab w:val="center" w:leader="dot" w:pos="2268"/>
              </w:tabs>
            </w:pPr>
            <w:r w:rsidRPr="00D16BB4">
              <w:t>r 13.325</w:t>
            </w:r>
            <w:r w:rsidRPr="00D16BB4">
              <w:tab/>
            </w:r>
          </w:p>
        </w:tc>
        <w:tc>
          <w:tcPr>
            <w:tcW w:w="3505" w:type="pct"/>
            <w:shd w:val="clear" w:color="auto" w:fill="auto"/>
          </w:tcPr>
          <w:p w14:paraId="022DD8F5" w14:textId="77777777" w:rsidR="00092305" w:rsidRPr="00D16BB4" w:rsidDel="000929DA" w:rsidRDefault="00092305" w:rsidP="00D54912">
            <w:pPr>
              <w:pStyle w:val="ENoteTableText"/>
            </w:pPr>
            <w:r w:rsidRPr="00D16BB4">
              <w:t>ad No 4, 2004</w:t>
            </w:r>
          </w:p>
        </w:tc>
      </w:tr>
      <w:tr w:rsidR="00092305" w:rsidRPr="00D16BB4" w14:paraId="464CF1C1" w14:textId="77777777" w:rsidTr="009717D7">
        <w:trPr>
          <w:cantSplit/>
        </w:trPr>
        <w:tc>
          <w:tcPr>
            <w:tcW w:w="1495" w:type="pct"/>
            <w:shd w:val="clear" w:color="auto" w:fill="auto"/>
          </w:tcPr>
          <w:p w14:paraId="05401D26" w14:textId="77777777" w:rsidR="00092305" w:rsidRPr="00D16BB4" w:rsidRDefault="00092305" w:rsidP="00D54912">
            <w:pPr>
              <w:pStyle w:val="ENoteTableText"/>
              <w:tabs>
                <w:tab w:val="center" w:leader="dot" w:pos="2268"/>
              </w:tabs>
            </w:pPr>
            <w:r w:rsidRPr="00D16BB4">
              <w:t>r 13.330</w:t>
            </w:r>
            <w:r w:rsidRPr="00D16BB4">
              <w:tab/>
            </w:r>
          </w:p>
        </w:tc>
        <w:tc>
          <w:tcPr>
            <w:tcW w:w="3505" w:type="pct"/>
            <w:shd w:val="clear" w:color="auto" w:fill="auto"/>
          </w:tcPr>
          <w:p w14:paraId="07AB00DE" w14:textId="77777777" w:rsidR="00092305" w:rsidRPr="00D16BB4" w:rsidDel="000929DA" w:rsidRDefault="00092305" w:rsidP="00D54912">
            <w:pPr>
              <w:pStyle w:val="ENoteTableText"/>
            </w:pPr>
            <w:r w:rsidRPr="00D16BB4">
              <w:t>ad No 4, 2004</w:t>
            </w:r>
          </w:p>
        </w:tc>
      </w:tr>
      <w:tr w:rsidR="00092305" w:rsidRPr="00D16BB4" w14:paraId="419072FD" w14:textId="77777777" w:rsidTr="009717D7">
        <w:trPr>
          <w:cantSplit/>
        </w:trPr>
        <w:tc>
          <w:tcPr>
            <w:tcW w:w="1495" w:type="pct"/>
            <w:shd w:val="clear" w:color="auto" w:fill="auto"/>
          </w:tcPr>
          <w:p w14:paraId="10E3604B" w14:textId="77777777" w:rsidR="00092305" w:rsidRPr="00D16BB4" w:rsidRDefault="00092305" w:rsidP="00D54912">
            <w:pPr>
              <w:pStyle w:val="ENoteTableText"/>
              <w:tabs>
                <w:tab w:val="center" w:leader="dot" w:pos="2268"/>
              </w:tabs>
            </w:pPr>
            <w:r w:rsidRPr="00D16BB4">
              <w:t>r 13.335</w:t>
            </w:r>
            <w:r w:rsidRPr="00D16BB4">
              <w:tab/>
            </w:r>
          </w:p>
        </w:tc>
        <w:tc>
          <w:tcPr>
            <w:tcW w:w="3505" w:type="pct"/>
            <w:shd w:val="clear" w:color="auto" w:fill="auto"/>
          </w:tcPr>
          <w:p w14:paraId="7DF1D54A" w14:textId="77777777" w:rsidR="00092305" w:rsidRPr="00D16BB4" w:rsidDel="000929DA" w:rsidRDefault="00092305" w:rsidP="00D54912">
            <w:pPr>
              <w:pStyle w:val="ENoteTableText"/>
            </w:pPr>
            <w:r w:rsidRPr="00D16BB4">
              <w:t>ad No 4, 2004</w:t>
            </w:r>
          </w:p>
        </w:tc>
      </w:tr>
      <w:tr w:rsidR="00092305" w:rsidRPr="00D16BB4" w14:paraId="0BF3E023" w14:textId="77777777" w:rsidTr="009717D7">
        <w:trPr>
          <w:cantSplit/>
        </w:trPr>
        <w:tc>
          <w:tcPr>
            <w:tcW w:w="1495" w:type="pct"/>
            <w:shd w:val="clear" w:color="auto" w:fill="auto"/>
          </w:tcPr>
          <w:p w14:paraId="5D983E88" w14:textId="77777777" w:rsidR="00092305" w:rsidRPr="00D16BB4" w:rsidRDefault="00092305" w:rsidP="00D54912">
            <w:pPr>
              <w:pStyle w:val="ENoteTableText"/>
              <w:tabs>
                <w:tab w:val="center" w:leader="dot" w:pos="2268"/>
              </w:tabs>
            </w:pPr>
            <w:r w:rsidRPr="00D16BB4">
              <w:t>r 13.340</w:t>
            </w:r>
            <w:r w:rsidRPr="00D16BB4">
              <w:tab/>
            </w:r>
          </w:p>
        </w:tc>
        <w:tc>
          <w:tcPr>
            <w:tcW w:w="3505" w:type="pct"/>
            <w:shd w:val="clear" w:color="auto" w:fill="auto"/>
          </w:tcPr>
          <w:p w14:paraId="34A3D374" w14:textId="77777777" w:rsidR="00092305" w:rsidRPr="00D16BB4" w:rsidDel="000929DA" w:rsidRDefault="00092305" w:rsidP="00D54912">
            <w:pPr>
              <w:pStyle w:val="ENoteTableText"/>
            </w:pPr>
            <w:r w:rsidRPr="00D16BB4">
              <w:t>ad No 4, 2004</w:t>
            </w:r>
          </w:p>
        </w:tc>
      </w:tr>
      <w:tr w:rsidR="00092305" w:rsidRPr="00D16BB4" w14:paraId="76D1DACB" w14:textId="77777777" w:rsidTr="009717D7">
        <w:trPr>
          <w:cantSplit/>
        </w:trPr>
        <w:tc>
          <w:tcPr>
            <w:tcW w:w="1495" w:type="pct"/>
            <w:shd w:val="clear" w:color="auto" w:fill="auto"/>
          </w:tcPr>
          <w:p w14:paraId="25EA4DC6" w14:textId="77777777" w:rsidR="00092305" w:rsidRPr="00D16BB4" w:rsidRDefault="00092305" w:rsidP="00D54912">
            <w:pPr>
              <w:pStyle w:val="ENoteTableText"/>
              <w:tabs>
                <w:tab w:val="center" w:leader="dot" w:pos="2268"/>
              </w:tabs>
            </w:pPr>
            <w:r w:rsidRPr="00D16BB4">
              <w:t>r 13.345</w:t>
            </w:r>
            <w:r w:rsidRPr="00D16BB4">
              <w:tab/>
            </w:r>
          </w:p>
        </w:tc>
        <w:tc>
          <w:tcPr>
            <w:tcW w:w="3505" w:type="pct"/>
            <w:shd w:val="clear" w:color="auto" w:fill="auto"/>
          </w:tcPr>
          <w:p w14:paraId="28B65B1B" w14:textId="77777777" w:rsidR="00092305" w:rsidRPr="00D16BB4" w:rsidDel="000929DA" w:rsidRDefault="00092305" w:rsidP="00D54912">
            <w:pPr>
              <w:pStyle w:val="ENoteTableText"/>
            </w:pPr>
            <w:r w:rsidRPr="00D16BB4">
              <w:t>ad No 4, 2004</w:t>
            </w:r>
          </w:p>
        </w:tc>
      </w:tr>
      <w:tr w:rsidR="00092305" w:rsidRPr="00D16BB4" w14:paraId="2A657CD6" w14:textId="77777777" w:rsidTr="009717D7">
        <w:trPr>
          <w:cantSplit/>
        </w:trPr>
        <w:tc>
          <w:tcPr>
            <w:tcW w:w="1495" w:type="pct"/>
            <w:shd w:val="clear" w:color="auto" w:fill="auto"/>
          </w:tcPr>
          <w:p w14:paraId="6BC3A297" w14:textId="77777777" w:rsidR="00092305" w:rsidRPr="00D16BB4" w:rsidRDefault="00092305" w:rsidP="00D54912">
            <w:pPr>
              <w:pStyle w:val="ENoteTableText"/>
            </w:pPr>
          </w:p>
        </w:tc>
        <w:tc>
          <w:tcPr>
            <w:tcW w:w="3505" w:type="pct"/>
            <w:shd w:val="clear" w:color="auto" w:fill="auto"/>
          </w:tcPr>
          <w:p w14:paraId="4B417D01" w14:textId="77777777" w:rsidR="00092305" w:rsidRPr="00D16BB4" w:rsidRDefault="00092305" w:rsidP="00D54912">
            <w:pPr>
              <w:pStyle w:val="ENoteTableText"/>
            </w:pPr>
            <w:r w:rsidRPr="00D16BB4">
              <w:t>am No 192, 2008</w:t>
            </w:r>
          </w:p>
        </w:tc>
      </w:tr>
      <w:tr w:rsidR="00092305" w:rsidRPr="00D16BB4" w14:paraId="6A4EFEBD" w14:textId="77777777" w:rsidTr="009717D7">
        <w:trPr>
          <w:cantSplit/>
        </w:trPr>
        <w:tc>
          <w:tcPr>
            <w:tcW w:w="1495" w:type="pct"/>
            <w:shd w:val="clear" w:color="auto" w:fill="auto"/>
          </w:tcPr>
          <w:p w14:paraId="1272DFAF" w14:textId="77777777" w:rsidR="00092305" w:rsidRPr="00D16BB4" w:rsidRDefault="00092305" w:rsidP="00D54912">
            <w:pPr>
              <w:pStyle w:val="ENoteTableText"/>
              <w:tabs>
                <w:tab w:val="center" w:leader="dot" w:pos="2268"/>
              </w:tabs>
            </w:pPr>
            <w:r w:rsidRPr="00D16BB4">
              <w:t>r 13.350</w:t>
            </w:r>
            <w:r w:rsidRPr="00D16BB4">
              <w:tab/>
            </w:r>
          </w:p>
        </w:tc>
        <w:tc>
          <w:tcPr>
            <w:tcW w:w="3505" w:type="pct"/>
            <w:shd w:val="clear" w:color="auto" w:fill="auto"/>
          </w:tcPr>
          <w:p w14:paraId="5BFBEA0E" w14:textId="77777777" w:rsidR="00092305" w:rsidRPr="00D16BB4" w:rsidDel="000929DA" w:rsidRDefault="00092305" w:rsidP="00D54912">
            <w:pPr>
              <w:pStyle w:val="ENoteTableText"/>
            </w:pPr>
            <w:r w:rsidRPr="00D16BB4">
              <w:t>ad No 4, 2004</w:t>
            </w:r>
          </w:p>
        </w:tc>
      </w:tr>
      <w:tr w:rsidR="00092305" w:rsidRPr="00D16BB4" w14:paraId="447536CB" w14:textId="77777777" w:rsidTr="009717D7">
        <w:trPr>
          <w:cantSplit/>
        </w:trPr>
        <w:tc>
          <w:tcPr>
            <w:tcW w:w="1495" w:type="pct"/>
            <w:shd w:val="clear" w:color="auto" w:fill="auto"/>
          </w:tcPr>
          <w:p w14:paraId="738F88D3" w14:textId="77777777" w:rsidR="00092305" w:rsidRPr="00D16BB4" w:rsidRDefault="00092305" w:rsidP="00D54912">
            <w:pPr>
              <w:pStyle w:val="ENoteTableText"/>
              <w:tabs>
                <w:tab w:val="center" w:leader="dot" w:pos="2268"/>
              </w:tabs>
            </w:pPr>
            <w:r w:rsidRPr="00D16BB4">
              <w:t>r 13.355</w:t>
            </w:r>
            <w:r w:rsidRPr="00D16BB4">
              <w:tab/>
            </w:r>
          </w:p>
        </w:tc>
        <w:tc>
          <w:tcPr>
            <w:tcW w:w="3505" w:type="pct"/>
            <w:shd w:val="clear" w:color="auto" w:fill="auto"/>
          </w:tcPr>
          <w:p w14:paraId="648103A1" w14:textId="77777777" w:rsidR="00092305" w:rsidRPr="00D16BB4" w:rsidDel="000929DA" w:rsidRDefault="00092305" w:rsidP="00D54912">
            <w:pPr>
              <w:pStyle w:val="ENoteTableText"/>
            </w:pPr>
            <w:r w:rsidRPr="00D16BB4">
              <w:t>ad No 4, 2004</w:t>
            </w:r>
          </w:p>
        </w:tc>
      </w:tr>
      <w:tr w:rsidR="00092305" w:rsidRPr="00D16BB4" w14:paraId="4B48D7A0" w14:textId="77777777" w:rsidTr="009717D7">
        <w:trPr>
          <w:cantSplit/>
        </w:trPr>
        <w:tc>
          <w:tcPr>
            <w:tcW w:w="1495" w:type="pct"/>
            <w:shd w:val="clear" w:color="auto" w:fill="auto"/>
          </w:tcPr>
          <w:p w14:paraId="5FC3D486" w14:textId="77777777" w:rsidR="00092305" w:rsidRPr="00D16BB4" w:rsidRDefault="00092305" w:rsidP="00D54912">
            <w:pPr>
              <w:pStyle w:val="ENoteTableText"/>
              <w:tabs>
                <w:tab w:val="center" w:leader="dot" w:pos="2268"/>
              </w:tabs>
            </w:pPr>
            <w:r w:rsidRPr="00D16BB4">
              <w:t>r 13.360</w:t>
            </w:r>
            <w:r w:rsidRPr="00D16BB4">
              <w:tab/>
            </w:r>
          </w:p>
        </w:tc>
        <w:tc>
          <w:tcPr>
            <w:tcW w:w="3505" w:type="pct"/>
            <w:shd w:val="clear" w:color="auto" w:fill="auto"/>
          </w:tcPr>
          <w:p w14:paraId="76BCFD28" w14:textId="77777777" w:rsidR="00092305" w:rsidRPr="00D16BB4" w:rsidDel="000929DA" w:rsidRDefault="00092305" w:rsidP="00D54912">
            <w:pPr>
              <w:pStyle w:val="ENoteTableText"/>
            </w:pPr>
            <w:r w:rsidRPr="00D16BB4">
              <w:t>ad No 4, 2004</w:t>
            </w:r>
          </w:p>
        </w:tc>
      </w:tr>
      <w:tr w:rsidR="00092305" w:rsidRPr="00D16BB4" w14:paraId="4E8146AD" w14:textId="77777777" w:rsidTr="009717D7">
        <w:trPr>
          <w:cantSplit/>
        </w:trPr>
        <w:tc>
          <w:tcPr>
            <w:tcW w:w="1495" w:type="pct"/>
            <w:shd w:val="clear" w:color="auto" w:fill="auto"/>
          </w:tcPr>
          <w:p w14:paraId="4484E4C6" w14:textId="77777777" w:rsidR="00092305" w:rsidRPr="00D16BB4" w:rsidRDefault="00092305" w:rsidP="00D54912">
            <w:pPr>
              <w:pStyle w:val="ENoteTableText"/>
              <w:tabs>
                <w:tab w:val="center" w:leader="dot" w:pos="2268"/>
              </w:tabs>
            </w:pPr>
            <w:r w:rsidRPr="00D16BB4">
              <w:t>r 13.365</w:t>
            </w:r>
            <w:r w:rsidRPr="00D16BB4">
              <w:tab/>
            </w:r>
          </w:p>
        </w:tc>
        <w:tc>
          <w:tcPr>
            <w:tcW w:w="3505" w:type="pct"/>
            <w:shd w:val="clear" w:color="auto" w:fill="auto"/>
          </w:tcPr>
          <w:p w14:paraId="39495CFE" w14:textId="77777777" w:rsidR="00092305" w:rsidRPr="00D16BB4" w:rsidDel="000929DA" w:rsidRDefault="00092305" w:rsidP="00D54912">
            <w:pPr>
              <w:pStyle w:val="ENoteTableText"/>
            </w:pPr>
            <w:r w:rsidRPr="00D16BB4">
              <w:t>ad No 4, 2004</w:t>
            </w:r>
          </w:p>
        </w:tc>
      </w:tr>
      <w:tr w:rsidR="00092305" w:rsidRPr="00D16BB4" w14:paraId="18790866" w14:textId="77777777" w:rsidTr="009717D7">
        <w:trPr>
          <w:cantSplit/>
        </w:trPr>
        <w:tc>
          <w:tcPr>
            <w:tcW w:w="1495" w:type="pct"/>
            <w:shd w:val="clear" w:color="auto" w:fill="auto"/>
          </w:tcPr>
          <w:p w14:paraId="508142D9" w14:textId="3B9C2E74" w:rsidR="00092305" w:rsidRPr="00D16BB4" w:rsidRDefault="009E3970" w:rsidP="00D54912">
            <w:pPr>
              <w:pStyle w:val="ENoteTableText"/>
            </w:pPr>
            <w:r>
              <w:rPr>
                <w:b/>
              </w:rPr>
              <w:t>Division 1</w:t>
            </w:r>
            <w:r w:rsidR="00092305" w:rsidRPr="00D16BB4">
              <w:rPr>
                <w:b/>
              </w:rPr>
              <w:t>3.K.2</w:t>
            </w:r>
          </w:p>
        </w:tc>
        <w:tc>
          <w:tcPr>
            <w:tcW w:w="3505" w:type="pct"/>
            <w:shd w:val="clear" w:color="auto" w:fill="auto"/>
          </w:tcPr>
          <w:p w14:paraId="09EE5D2C" w14:textId="77777777" w:rsidR="00092305" w:rsidRPr="00D16BB4" w:rsidRDefault="00092305" w:rsidP="00D54912">
            <w:pPr>
              <w:pStyle w:val="ENoteTableText"/>
            </w:pPr>
          </w:p>
        </w:tc>
      </w:tr>
      <w:tr w:rsidR="00092305" w:rsidRPr="00D16BB4" w14:paraId="3ACA6143" w14:textId="77777777" w:rsidTr="009717D7">
        <w:trPr>
          <w:cantSplit/>
        </w:trPr>
        <w:tc>
          <w:tcPr>
            <w:tcW w:w="1495" w:type="pct"/>
            <w:shd w:val="clear" w:color="auto" w:fill="auto"/>
          </w:tcPr>
          <w:p w14:paraId="7643F95C" w14:textId="77777777" w:rsidR="00092305" w:rsidRPr="00D16BB4" w:rsidRDefault="00092305" w:rsidP="00D54912">
            <w:pPr>
              <w:pStyle w:val="ENoteTableText"/>
              <w:tabs>
                <w:tab w:val="center" w:leader="dot" w:pos="2268"/>
              </w:tabs>
            </w:pPr>
            <w:r w:rsidRPr="00D16BB4">
              <w:t>r 13.370</w:t>
            </w:r>
            <w:r w:rsidRPr="00D16BB4">
              <w:tab/>
            </w:r>
          </w:p>
        </w:tc>
        <w:tc>
          <w:tcPr>
            <w:tcW w:w="3505" w:type="pct"/>
            <w:shd w:val="clear" w:color="auto" w:fill="auto"/>
          </w:tcPr>
          <w:p w14:paraId="28C22321" w14:textId="77777777" w:rsidR="00092305" w:rsidRPr="00D16BB4" w:rsidDel="000929DA" w:rsidRDefault="00092305" w:rsidP="00D54912">
            <w:pPr>
              <w:pStyle w:val="ENoteTableText"/>
            </w:pPr>
            <w:r w:rsidRPr="00D16BB4">
              <w:t>ad No 4, 2004</w:t>
            </w:r>
          </w:p>
        </w:tc>
      </w:tr>
      <w:tr w:rsidR="00092305" w:rsidRPr="00D16BB4" w14:paraId="31870EE7" w14:textId="77777777" w:rsidTr="009717D7">
        <w:trPr>
          <w:cantSplit/>
        </w:trPr>
        <w:tc>
          <w:tcPr>
            <w:tcW w:w="1495" w:type="pct"/>
            <w:shd w:val="clear" w:color="auto" w:fill="auto"/>
          </w:tcPr>
          <w:p w14:paraId="01020AA1" w14:textId="77777777" w:rsidR="00092305" w:rsidRPr="00D16BB4" w:rsidRDefault="00092305" w:rsidP="00D54912">
            <w:pPr>
              <w:pStyle w:val="ENoteTableText"/>
              <w:tabs>
                <w:tab w:val="center" w:leader="dot" w:pos="2268"/>
              </w:tabs>
            </w:pPr>
            <w:r w:rsidRPr="00D16BB4">
              <w:t>r 13.375</w:t>
            </w:r>
            <w:r w:rsidRPr="00D16BB4">
              <w:tab/>
            </w:r>
          </w:p>
        </w:tc>
        <w:tc>
          <w:tcPr>
            <w:tcW w:w="3505" w:type="pct"/>
            <w:shd w:val="clear" w:color="auto" w:fill="auto"/>
          </w:tcPr>
          <w:p w14:paraId="465E7A4F" w14:textId="77777777" w:rsidR="00092305" w:rsidRPr="00D16BB4" w:rsidRDefault="00092305" w:rsidP="00D54912">
            <w:pPr>
              <w:pStyle w:val="ENoteTableText"/>
            </w:pPr>
            <w:r w:rsidRPr="00D16BB4">
              <w:t>ad No 4, 2004</w:t>
            </w:r>
          </w:p>
        </w:tc>
      </w:tr>
      <w:tr w:rsidR="00092305" w:rsidRPr="00D16BB4" w14:paraId="5FCF1306" w14:textId="77777777" w:rsidTr="009717D7">
        <w:trPr>
          <w:cantSplit/>
        </w:trPr>
        <w:tc>
          <w:tcPr>
            <w:tcW w:w="1495" w:type="pct"/>
            <w:shd w:val="clear" w:color="auto" w:fill="auto"/>
          </w:tcPr>
          <w:p w14:paraId="25538FEF" w14:textId="77777777" w:rsidR="00092305" w:rsidRPr="00D16BB4" w:rsidRDefault="00092305" w:rsidP="00D54912">
            <w:pPr>
              <w:pStyle w:val="ENoteTableText"/>
              <w:tabs>
                <w:tab w:val="center" w:leader="dot" w:pos="2268"/>
              </w:tabs>
            </w:pPr>
          </w:p>
        </w:tc>
        <w:tc>
          <w:tcPr>
            <w:tcW w:w="3505" w:type="pct"/>
            <w:shd w:val="clear" w:color="auto" w:fill="auto"/>
          </w:tcPr>
          <w:p w14:paraId="11C57967" w14:textId="4166F3E4" w:rsidR="00092305" w:rsidRPr="00D16BB4" w:rsidRDefault="00092305" w:rsidP="00D54912">
            <w:pPr>
              <w:pStyle w:val="ENoteTableText"/>
            </w:pPr>
            <w:r w:rsidRPr="00D16BB4">
              <w:t>am No 345, 2004; No 328, 2010; No 5, 2013; No 274, 2013; F2016L00400; F2020L00913</w:t>
            </w:r>
            <w:r w:rsidR="00A94D32" w:rsidRPr="00D16BB4">
              <w:t xml:space="preserve">; </w:t>
            </w:r>
            <w:r w:rsidR="00A94D32" w:rsidRPr="00D16BB4">
              <w:rPr>
                <w:noProof/>
              </w:rPr>
              <w:t>F2021L00200</w:t>
            </w:r>
          </w:p>
        </w:tc>
      </w:tr>
      <w:tr w:rsidR="00092305" w:rsidRPr="00D16BB4" w14:paraId="17423DE5" w14:textId="77777777" w:rsidTr="009717D7">
        <w:trPr>
          <w:cantSplit/>
        </w:trPr>
        <w:tc>
          <w:tcPr>
            <w:tcW w:w="1495" w:type="pct"/>
            <w:shd w:val="clear" w:color="auto" w:fill="auto"/>
          </w:tcPr>
          <w:p w14:paraId="2619A645" w14:textId="77777777" w:rsidR="00092305" w:rsidRPr="00D16BB4" w:rsidRDefault="00092305" w:rsidP="00D54912">
            <w:pPr>
              <w:pStyle w:val="ENoteTableText"/>
              <w:tabs>
                <w:tab w:val="center" w:leader="dot" w:pos="2268"/>
              </w:tabs>
            </w:pPr>
            <w:r w:rsidRPr="00D16BB4">
              <w:t>r 13.380</w:t>
            </w:r>
            <w:r w:rsidRPr="00D16BB4">
              <w:tab/>
            </w:r>
          </w:p>
        </w:tc>
        <w:tc>
          <w:tcPr>
            <w:tcW w:w="3505" w:type="pct"/>
            <w:shd w:val="clear" w:color="auto" w:fill="auto"/>
          </w:tcPr>
          <w:p w14:paraId="410C7DC8" w14:textId="77777777" w:rsidR="00092305" w:rsidRPr="00D16BB4" w:rsidRDefault="00092305" w:rsidP="00D54912">
            <w:pPr>
              <w:pStyle w:val="ENoteTableText"/>
            </w:pPr>
            <w:r w:rsidRPr="00D16BB4">
              <w:t>ad No 4, 2004</w:t>
            </w:r>
          </w:p>
        </w:tc>
      </w:tr>
      <w:tr w:rsidR="00092305" w:rsidRPr="00D16BB4" w14:paraId="702AA391" w14:textId="77777777" w:rsidTr="009717D7">
        <w:trPr>
          <w:cantSplit/>
        </w:trPr>
        <w:tc>
          <w:tcPr>
            <w:tcW w:w="1495" w:type="pct"/>
            <w:shd w:val="clear" w:color="auto" w:fill="auto"/>
          </w:tcPr>
          <w:p w14:paraId="634D44AB" w14:textId="77777777" w:rsidR="00092305" w:rsidRPr="00D16BB4" w:rsidRDefault="00092305" w:rsidP="00D54912">
            <w:pPr>
              <w:pStyle w:val="ENoteTableText"/>
              <w:keepNext/>
            </w:pPr>
            <w:r w:rsidRPr="00D16BB4">
              <w:rPr>
                <w:b/>
              </w:rPr>
              <w:t>Part 21</w:t>
            </w:r>
          </w:p>
        </w:tc>
        <w:tc>
          <w:tcPr>
            <w:tcW w:w="3505" w:type="pct"/>
            <w:shd w:val="clear" w:color="auto" w:fill="auto"/>
          </w:tcPr>
          <w:p w14:paraId="26504317" w14:textId="77777777" w:rsidR="00092305" w:rsidRPr="00D16BB4" w:rsidRDefault="00092305" w:rsidP="00D54912">
            <w:pPr>
              <w:pStyle w:val="ENoteTableText"/>
            </w:pPr>
          </w:p>
        </w:tc>
      </w:tr>
      <w:tr w:rsidR="00092305" w:rsidRPr="00D16BB4" w14:paraId="4137EC76" w14:textId="77777777" w:rsidTr="009717D7">
        <w:trPr>
          <w:cantSplit/>
        </w:trPr>
        <w:tc>
          <w:tcPr>
            <w:tcW w:w="1495" w:type="pct"/>
            <w:shd w:val="clear" w:color="auto" w:fill="auto"/>
          </w:tcPr>
          <w:p w14:paraId="2ED1E631" w14:textId="77777777" w:rsidR="00092305" w:rsidRPr="00D16BB4" w:rsidRDefault="00092305" w:rsidP="00D54912">
            <w:pPr>
              <w:pStyle w:val="ENoteTableText"/>
              <w:tabs>
                <w:tab w:val="center" w:leader="dot" w:pos="2268"/>
              </w:tabs>
            </w:pPr>
            <w:r w:rsidRPr="00D16BB4">
              <w:t>Part 21</w:t>
            </w:r>
            <w:r w:rsidRPr="00D16BB4">
              <w:tab/>
            </w:r>
          </w:p>
        </w:tc>
        <w:tc>
          <w:tcPr>
            <w:tcW w:w="3505" w:type="pct"/>
            <w:shd w:val="clear" w:color="auto" w:fill="auto"/>
          </w:tcPr>
          <w:p w14:paraId="4578AAA9" w14:textId="77777777" w:rsidR="00092305" w:rsidRPr="00D16BB4" w:rsidRDefault="00092305" w:rsidP="00D54912">
            <w:pPr>
              <w:pStyle w:val="ENoteTableText"/>
              <w:tabs>
                <w:tab w:val="center" w:leader="dot" w:pos="2268"/>
              </w:tabs>
            </w:pPr>
            <w:r w:rsidRPr="00D16BB4">
              <w:t>am No 345, 2004; No 80, 2013; No 188, 2013; No 274, 2013; No 40, 2014</w:t>
            </w:r>
          </w:p>
        </w:tc>
      </w:tr>
      <w:tr w:rsidR="00092305" w:rsidRPr="00D16BB4" w14:paraId="53983045" w14:textId="77777777" w:rsidTr="009717D7">
        <w:trPr>
          <w:cantSplit/>
        </w:trPr>
        <w:tc>
          <w:tcPr>
            <w:tcW w:w="1495" w:type="pct"/>
            <w:shd w:val="clear" w:color="auto" w:fill="auto"/>
          </w:tcPr>
          <w:p w14:paraId="19774742" w14:textId="0C51F924" w:rsidR="00092305" w:rsidRPr="00D16BB4" w:rsidRDefault="00B74D4F" w:rsidP="00D54912">
            <w:pPr>
              <w:pStyle w:val="ENoteTableText"/>
            </w:pPr>
            <w:r w:rsidRPr="00D16BB4">
              <w:rPr>
                <w:b/>
              </w:rPr>
              <w:t>Subpart 2</w:t>
            </w:r>
            <w:r w:rsidR="00092305" w:rsidRPr="00D16BB4">
              <w:rPr>
                <w:b/>
              </w:rPr>
              <w:t>1.A</w:t>
            </w:r>
          </w:p>
        </w:tc>
        <w:tc>
          <w:tcPr>
            <w:tcW w:w="3505" w:type="pct"/>
            <w:shd w:val="clear" w:color="auto" w:fill="auto"/>
          </w:tcPr>
          <w:p w14:paraId="0FF56108" w14:textId="77777777" w:rsidR="00092305" w:rsidRPr="00D16BB4" w:rsidRDefault="00092305" w:rsidP="00D54912">
            <w:pPr>
              <w:pStyle w:val="ENoteTableText"/>
            </w:pPr>
          </w:p>
        </w:tc>
      </w:tr>
      <w:tr w:rsidR="00092305" w:rsidRPr="00D16BB4" w14:paraId="4CD65F64" w14:textId="77777777" w:rsidTr="009717D7">
        <w:trPr>
          <w:cantSplit/>
        </w:trPr>
        <w:tc>
          <w:tcPr>
            <w:tcW w:w="1495" w:type="pct"/>
            <w:shd w:val="clear" w:color="auto" w:fill="auto"/>
          </w:tcPr>
          <w:p w14:paraId="1080A208" w14:textId="1956882C" w:rsidR="00092305" w:rsidRPr="00D16BB4" w:rsidRDefault="00B74D4F" w:rsidP="00D54912">
            <w:pPr>
              <w:pStyle w:val="ENoteTableText"/>
              <w:tabs>
                <w:tab w:val="center" w:leader="dot" w:pos="2268"/>
              </w:tabs>
            </w:pPr>
            <w:r w:rsidRPr="00D16BB4">
              <w:t>Subpart 2</w:t>
            </w:r>
            <w:r w:rsidR="00092305" w:rsidRPr="00D16BB4">
              <w:t>1.A (prev Subpart A)</w:t>
            </w:r>
            <w:r w:rsidR="00092305" w:rsidRPr="00D16BB4">
              <w:tab/>
            </w:r>
          </w:p>
        </w:tc>
        <w:tc>
          <w:tcPr>
            <w:tcW w:w="3505" w:type="pct"/>
            <w:shd w:val="clear" w:color="auto" w:fill="auto"/>
          </w:tcPr>
          <w:p w14:paraId="31D4D404" w14:textId="77777777" w:rsidR="00092305" w:rsidRPr="00D16BB4" w:rsidRDefault="00092305" w:rsidP="00D54912">
            <w:pPr>
              <w:pStyle w:val="ENoteTableText"/>
            </w:pPr>
            <w:r w:rsidRPr="00D16BB4">
              <w:t>renum No 350, 2002</w:t>
            </w:r>
          </w:p>
        </w:tc>
      </w:tr>
      <w:tr w:rsidR="00092305" w:rsidRPr="00D16BB4" w14:paraId="1E493763" w14:textId="77777777" w:rsidTr="009717D7">
        <w:trPr>
          <w:cantSplit/>
        </w:trPr>
        <w:tc>
          <w:tcPr>
            <w:tcW w:w="1495" w:type="pct"/>
            <w:shd w:val="clear" w:color="auto" w:fill="auto"/>
          </w:tcPr>
          <w:p w14:paraId="5716532C" w14:textId="77777777" w:rsidR="00092305" w:rsidRPr="00D16BB4" w:rsidRDefault="00092305" w:rsidP="00D54912">
            <w:pPr>
              <w:pStyle w:val="ENoteTableText"/>
              <w:tabs>
                <w:tab w:val="center" w:leader="dot" w:pos="2268"/>
              </w:tabs>
            </w:pPr>
            <w:r w:rsidRPr="00D16BB4">
              <w:t>r 21.0</w:t>
            </w:r>
            <w:r w:rsidRPr="00D16BB4">
              <w:tab/>
            </w:r>
          </w:p>
        </w:tc>
        <w:tc>
          <w:tcPr>
            <w:tcW w:w="3505" w:type="pct"/>
            <w:shd w:val="clear" w:color="auto" w:fill="auto"/>
          </w:tcPr>
          <w:p w14:paraId="0E81A2A4" w14:textId="77777777" w:rsidR="00092305" w:rsidRPr="00D16BB4" w:rsidRDefault="00092305" w:rsidP="00D54912">
            <w:pPr>
              <w:pStyle w:val="ENoteTableText"/>
            </w:pPr>
            <w:r w:rsidRPr="00D16BB4">
              <w:t>ad No 204, 2000</w:t>
            </w:r>
          </w:p>
        </w:tc>
      </w:tr>
      <w:tr w:rsidR="00092305" w:rsidRPr="00D16BB4" w14:paraId="4CCD2D5F" w14:textId="77777777" w:rsidTr="009717D7">
        <w:trPr>
          <w:cantSplit/>
        </w:trPr>
        <w:tc>
          <w:tcPr>
            <w:tcW w:w="1495" w:type="pct"/>
            <w:shd w:val="clear" w:color="auto" w:fill="auto"/>
          </w:tcPr>
          <w:p w14:paraId="79DE8137" w14:textId="77777777" w:rsidR="00092305" w:rsidRPr="00D16BB4" w:rsidRDefault="00092305" w:rsidP="00D54912">
            <w:pPr>
              <w:pStyle w:val="ENoteTableText"/>
            </w:pPr>
          </w:p>
        </w:tc>
        <w:tc>
          <w:tcPr>
            <w:tcW w:w="3505" w:type="pct"/>
            <w:shd w:val="clear" w:color="auto" w:fill="auto"/>
          </w:tcPr>
          <w:p w14:paraId="68101A48" w14:textId="77777777" w:rsidR="00092305" w:rsidRPr="00D16BB4" w:rsidRDefault="00092305" w:rsidP="00D54912">
            <w:pPr>
              <w:pStyle w:val="ENoteTableText"/>
            </w:pPr>
            <w:r w:rsidRPr="00D16BB4">
              <w:t>am No 204, 2000; No 242, 2001; No 320, 2002; No 350, 2002</w:t>
            </w:r>
          </w:p>
        </w:tc>
      </w:tr>
      <w:tr w:rsidR="00092305" w:rsidRPr="00D16BB4" w14:paraId="298CA0EC" w14:textId="77777777" w:rsidTr="009717D7">
        <w:trPr>
          <w:cantSplit/>
        </w:trPr>
        <w:tc>
          <w:tcPr>
            <w:tcW w:w="1495" w:type="pct"/>
            <w:shd w:val="clear" w:color="auto" w:fill="auto"/>
          </w:tcPr>
          <w:p w14:paraId="765280F5" w14:textId="77777777" w:rsidR="00092305" w:rsidRPr="00D16BB4" w:rsidRDefault="00092305" w:rsidP="00D54912">
            <w:pPr>
              <w:pStyle w:val="ENoteTableText"/>
              <w:tabs>
                <w:tab w:val="center" w:leader="dot" w:pos="2268"/>
              </w:tabs>
            </w:pPr>
            <w:r w:rsidRPr="00D16BB4">
              <w:t>r 21.000 (prev r 21.0)</w:t>
            </w:r>
            <w:r w:rsidRPr="00D16BB4">
              <w:tab/>
            </w:r>
          </w:p>
        </w:tc>
        <w:tc>
          <w:tcPr>
            <w:tcW w:w="3505" w:type="pct"/>
            <w:shd w:val="clear" w:color="auto" w:fill="auto"/>
          </w:tcPr>
          <w:p w14:paraId="562A22F9" w14:textId="77777777" w:rsidR="00092305" w:rsidRPr="00D16BB4" w:rsidRDefault="00092305" w:rsidP="00D54912">
            <w:pPr>
              <w:pStyle w:val="ENoteTableText"/>
            </w:pPr>
            <w:r w:rsidRPr="00D16BB4">
              <w:t>renum No 350, 2002</w:t>
            </w:r>
          </w:p>
        </w:tc>
      </w:tr>
      <w:tr w:rsidR="00092305" w:rsidRPr="00D16BB4" w14:paraId="73CADE8A" w14:textId="77777777" w:rsidTr="009717D7">
        <w:trPr>
          <w:cantSplit/>
        </w:trPr>
        <w:tc>
          <w:tcPr>
            <w:tcW w:w="1495" w:type="pct"/>
            <w:shd w:val="clear" w:color="auto" w:fill="auto"/>
          </w:tcPr>
          <w:p w14:paraId="130637E2" w14:textId="77777777" w:rsidR="00092305" w:rsidRPr="00D16BB4" w:rsidRDefault="00092305" w:rsidP="00D54912">
            <w:pPr>
              <w:pStyle w:val="ENoteTableText"/>
              <w:tabs>
                <w:tab w:val="center" w:leader="dot" w:pos="2268"/>
              </w:tabs>
            </w:pPr>
          </w:p>
        </w:tc>
        <w:tc>
          <w:tcPr>
            <w:tcW w:w="3505" w:type="pct"/>
            <w:shd w:val="clear" w:color="auto" w:fill="auto"/>
          </w:tcPr>
          <w:p w14:paraId="709A8AC7" w14:textId="77777777" w:rsidR="00092305" w:rsidRPr="00D16BB4" w:rsidRDefault="00092305" w:rsidP="00D54912">
            <w:pPr>
              <w:pStyle w:val="ENoteTableText"/>
            </w:pPr>
            <w:r w:rsidRPr="00D16BB4">
              <w:t>rep No 345, 2004</w:t>
            </w:r>
          </w:p>
        </w:tc>
      </w:tr>
      <w:tr w:rsidR="00092305" w:rsidRPr="00D16BB4" w14:paraId="5A7F4E8A" w14:textId="77777777" w:rsidTr="009717D7">
        <w:trPr>
          <w:cantSplit/>
        </w:trPr>
        <w:tc>
          <w:tcPr>
            <w:tcW w:w="1495" w:type="pct"/>
            <w:shd w:val="clear" w:color="auto" w:fill="auto"/>
          </w:tcPr>
          <w:p w14:paraId="48C843B3" w14:textId="77777777" w:rsidR="00092305" w:rsidRPr="00D16BB4" w:rsidRDefault="00092305" w:rsidP="00D54912">
            <w:pPr>
              <w:pStyle w:val="ENoteTableText"/>
              <w:tabs>
                <w:tab w:val="center" w:leader="dot" w:pos="2268"/>
              </w:tabs>
            </w:pPr>
            <w:r w:rsidRPr="00D16BB4">
              <w:t>r 21.001 (prev r 21.1)</w:t>
            </w:r>
            <w:r w:rsidRPr="00D16BB4">
              <w:tab/>
            </w:r>
          </w:p>
        </w:tc>
        <w:tc>
          <w:tcPr>
            <w:tcW w:w="3505" w:type="pct"/>
            <w:shd w:val="clear" w:color="auto" w:fill="auto"/>
          </w:tcPr>
          <w:p w14:paraId="45DA15B3" w14:textId="77777777" w:rsidR="00092305" w:rsidRPr="00D16BB4" w:rsidRDefault="00092305" w:rsidP="00D54912">
            <w:pPr>
              <w:pStyle w:val="ENoteTableText"/>
            </w:pPr>
            <w:r w:rsidRPr="00D16BB4">
              <w:t>renum No 350, 2002</w:t>
            </w:r>
          </w:p>
        </w:tc>
      </w:tr>
      <w:tr w:rsidR="00092305" w:rsidRPr="00D16BB4" w14:paraId="432802C3" w14:textId="77777777" w:rsidTr="009717D7">
        <w:trPr>
          <w:cantSplit/>
        </w:trPr>
        <w:tc>
          <w:tcPr>
            <w:tcW w:w="1495" w:type="pct"/>
            <w:shd w:val="clear" w:color="auto" w:fill="auto"/>
          </w:tcPr>
          <w:p w14:paraId="60F4EE28" w14:textId="77777777" w:rsidR="00092305" w:rsidRPr="00D16BB4" w:rsidRDefault="00092305" w:rsidP="00D54912">
            <w:pPr>
              <w:pStyle w:val="ENoteTableText"/>
              <w:tabs>
                <w:tab w:val="center" w:leader="dot" w:pos="2268"/>
              </w:tabs>
            </w:pPr>
          </w:p>
        </w:tc>
        <w:tc>
          <w:tcPr>
            <w:tcW w:w="3505" w:type="pct"/>
            <w:shd w:val="clear" w:color="auto" w:fill="auto"/>
          </w:tcPr>
          <w:p w14:paraId="2F614F32" w14:textId="0FBAF70E" w:rsidR="00092305" w:rsidRPr="00D16BB4" w:rsidRDefault="00092305" w:rsidP="00D54912">
            <w:pPr>
              <w:pStyle w:val="ENoteTableText"/>
            </w:pPr>
            <w:r w:rsidRPr="00D16BB4">
              <w:t>am No 76, 2011; No 188, 2013</w:t>
            </w:r>
            <w:r w:rsidR="00A94D32" w:rsidRPr="00D16BB4">
              <w:t xml:space="preserve">; </w:t>
            </w:r>
            <w:r w:rsidR="00A94D32" w:rsidRPr="00D16BB4">
              <w:rPr>
                <w:noProof/>
              </w:rPr>
              <w:t>F2021L00200</w:t>
            </w:r>
          </w:p>
        </w:tc>
      </w:tr>
      <w:tr w:rsidR="00092305" w:rsidRPr="00D16BB4" w14:paraId="2196C464" w14:textId="77777777" w:rsidTr="009717D7">
        <w:trPr>
          <w:cantSplit/>
        </w:trPr>
        <w:tc>
          <w:tcPr>
            <w:tcW w:w="1495" w:type="pct"/>
            <w:shd w:val="clear" w:color="auto" w:fill="auto"/>
          </w:tcPr>
          <w:p w14:paraId="70FEC542" w14:textId="77777777" w:rsidR="00092305" w:rsidRPr="00D16BB4" w:rsidRDefault="00092305" w:rsidP="00D54912">
            <w:pPr>
              <w:pStyle w:val="ENoteTableText"/>
              <w:tabs>
                <w:tab w:val="center" w:leader="dot" w:pos="2268"/>
              </w:tabs>
            </w:pPr>
            <w:r w:rsidRPr="00D16BB4">
              <w:t>r 21.001A (prev r 21.1A)</w:t>
            </w:r>
            <w:r w:rsidRPr="00D16BB4">
              <w:tab/>
            </w:r>
          </w:p>
        </w:tc>
        <w:tc>
          <w:tcPr>
            <w:tcW w:w="3505" w:type="pct"/>
            <w:shd w:val="clear" w:color="auto" w:fill="auto"/>
          </w:tcPr>
          <w:p w14:paraId="78E26DAF" w14:textId="77777777" w:rsidR="00092305" w:rsidRPr="00D16BB4" w:rsidRDefault="00092305" w:rsidP="00D54912">
            <w:pPr>
              <w:pStyle w:val="ENoteTableText"/>
            </w:pPr>
            <w:r w:rsidRPr="00D16BB4">
              <w:t>renum No 350, 2002</w:t>
            </w:r>
          </w:p>
        </w:tc>
      </w:tr>
      <w:tr w:rsidR="00092305" w:rsidRPr="00D16BB4" w14:paraId="55DA1472" w14:textId="77777777" w:rsidTr="009717D7">
        <w:trPr>
          <w:cantSplit/>
        </w:trPr>
        <w:tc>
          <w:tcPr>
            <w:tcW w:w="1495" w:type="pct"/>
            <w:shd w:val="clear" w:color="auto" w:fill="auto"/>
          </w:tcPr>
          <w:p w14:paraId="2FF906DF" w14:textId="77777777" w:rsidR="00092305" w:rsidRPr="00D16BB4" w:rsidRDefault="00092305" w:rsidP="00D54912">
            <w:pPr>
              <w:pStyle w:val="ENoteTableText"/>
              <w:tabs>
                <w:tab w:val="center" w:leader="dot" w:pos="2268"/>
              </w:tabs>
            </w:pPr>
            <w:r w:rsidRPr="00D16BB4">
              <w:t>r 21.1B</w:t>
            </w:r>
            <w:r w:rsidRPr="00D16BB4">
              <w:tab/>
            </w:r>
          </w:p>
        </w:tc>
        <w:tc>
          <w:tcPr>
            <w:tcW w:w="3505" w:type="pct"/>
            <w:shd w:val="clear" w:color="auto" w:fill="auto"/>
          </w:tcPr>
          <w:p w14:paraId="7F896AFB" w14:textId="77777777" w:rsidR="00092305" w:rsidRPr="00D16BB4" w:rsidRDefault="00092305" w:rsidP="00D54912">
            <w:pPr>
              <w:pStyle w:val="ENoteTableText"/>
            </w:pPr>
            <w:r w:rsidRPr="00D16BB4">
              <w:t>rep No 320, 2002</w:t>
            </w:r>
          </w:p>
        </w:tc>
      </w:tr>
      <w:tr w:rsidR="00092305" w:rsidRPr="00D16BB4" w14:paraId="7B4EDCD1" w14:textId="77777777" w:rsidTr="009717D7">
        <w:trPr>
          <w:cantSplit/>
        </w:trPr>
        <w:tc>
          <w:tcPr>
            <w:tcW w:w="1495" w:type="pct"/>
            <w:shd w:val="clear" w:color="auto" w:fill="auto"/>
          </w:tcPr>
          <w:p w14:paraId="2A4F3D98" w14:textId="77777777" w:rsidR="00092305" w:rsidRPr="00D16BB4" w:rsidRDefault="00092305" w:rsidP="00D54912">
            <w:pPr>
              <w:pStyle w:val="ENoteTableText"/>
              <w:tabs>
                <w:tab w:val="center" w:leader="dot" w:pos="2268"/>
              </w:tabs>
            </w:pPr>
            <w:r w:rsidRPr="00D16BB4">
              <w:t>r 21.2</w:t>
            </w:r>
            <w:r w:rsidRPr="00D16BB4">
              <w:tab/>
            </w:r>
          </w:p>
        </w:tc>
        <w:tc>
          <w:tcPr>
            <w:tcW w:w="3505" w:type="pct"/>
            <w:shd w:val="clear" w:color="auto" w:fill="auto"/>
          </w:tcPr>
          <w:p w14:paraId="3CFAC470" w14:textId="77777777" w:rsidR="00092305" w:rsidRPr="00D16BB4" w:rsidRDefault="00092305" w:rsidP="00D54912">
            <w:pPr>
              <w:pStyle w:val="ENoteTableText"/>
            </w:pPr>
            <w:r w:rsidRPr="00D16BB4">
              <w:t>rep No 268, 2002</w:t>
            </w:r>
          </w:p>
        </w:tc>
      </w:tr>
      <w:tr w:rsidR="00092305" w:rsidRPr="00D16BB4" w14:paraId="10A03546" w14:textId="77777777" w:rsidTr="009717D7">
        <w:trPr>
          <w:cantSplit/>
        </w:trPr>
        <w:tc>
          <w:tcPr>
            <w:tcW w:w="1495" w:type="pct"/>
            <w:shd w:val="clear" w:color="auto" w:fill="auto"/>
          </w:tcPr>
          <w:p w14:paraId="1B7A3FDB" w14:textId="77777777" w:rsidR="00092305" w:rsidRPr="00D16BB4" w:rsidRDefault="00092305" w:rsidP="00D54912">
            <w:pPr>
              <w:pStyle w:val="ENoteTableText"/>
              <w:tabs>
                <w:tab w:val="center" w:leader="dot" w:pos="2268"/>
              </w:tabs>
            </w:pPr>
            <w:r w:rsidRPr="00D16BB4">
              <w:t>r 21.002A (prev r 21.2A)</w:t>
            </w:r>
            <w:r w:rsidRPr="00D16BB4">
              <w:tab/>
            </w:r>
          </w:p>
        </w:tc>
        <w:tc>
          <w:tcPr>
            <w:tcW w:w="3505" w:type="pct"/>
            <w:shd w:val="clear" w:color="auto" w:fill="auto"/>
          </w:tcPr>
          <w:p w14:paraId="3BF066B0" w14:textId="77777777" w:rsidR="00092305" w:rsidRPr="00D16BB4" w:rsidRDefault="00092305" w:rsidP="00D54912">
            <w:pPr>
              <w:pStyle w:val="ENoteTableText"/>
            </w:pPr>
            <w:r w:rsidRPr="00D16BB4">
              <w:t>renum No 350, 2002</w:t>
            </w:r>
          </w:p>
        </w:tc>
      </w:tr>
      <w:tr w:rsidR="00092305" w:rsidRPr="00D16BB4" w14:paraId="2FC5B868" w14:textId="77777777" w:rsidTr="009717D7">
        <w:trPr>
          <w:cantSplit/>
        </w:trPr>
        <w:tc>
          <w:tcPr>
            <w:tcW w:w="1495" w:type="pct"/>
            <w:shd w:val="clear" w:color="auto" w:fill="auto"/>
          </w:tcPr>
          <w:p w14:paraId="6D286EE8" w14:textId="77777777" w:rsidR="00092305" w:rsidRPr="00D16BB4" w:rsidRDefault="00092305" w:rsidP="00D54912">
            <w:pPr>
              <w:pStyle w:val="ENoteTableText"/>
              <w:tabs>
                <w:tab w:val="center" w:leader="dot" w:pos="2268"/>
              </w:tabs>
            </w:pPr>
          </w:p>
        </w:tc>
        <w:tc>
          <w:tcPr>
            <w:tcW w:w="3505" w:type="pct"/>
            <w:shd w:val="clear" w:color="auto" w:fill="auto"/>
          </w:tcPr>
          <w:p w14:paraId="4333A820" w14:textId="77777777" w:rsidR="00092305" w:rsidRPr="00D16BB4" w:rsidRDefault="00092305" w:rsidP="00D54912">
            <w:pPr>
              <w:pStyle w:val="ENoteTableText"/>
            </w:pPr>
            <w:r w:rsidRPr="00D16BB4">
              <w:t>rep No 77, 2011</w:t>
            </w:r>
          </w:p>
        </w:tc>
      </w:tr>
      <w:tr w:rsidR="00092305" w:rsidRPr="00D16BB4" w14:paraId="23295488" w14:textId="77777777" w:rsidTr="009717D7">
        <w:trPr>
          <w:cantSplit/>
        </w:trPr>
        <w:tc>
          <w:tcPr>
            <w:tcW w:w="1495" w:type="pct"/>
            <w:shd w:val="clear" w:color="auto" w:fill="auto"/>
          </w:tcPr>
          <w:p w14:paraId="4F402D05" w14:textId="77777777" w:rsidR="00092305" w:rsidRPr="00D16BB4" w:rsidRDefault="00092305" w:rsidP="00D54912">
            <w:pPr>
              <w:pStyle w:val="ENoteTableText"/>
              <w:tabs>
                <w:tab w:val="center" w:leader="dot" w:pos="2268"/>
              </w:tabs>
            </w:pPr>
            <w:r w:rsidRPr="00D16BB4">
              <w:t>r 21.2B</w:t>
            </w:r>
            <w:r w:rsidRPr="00D16BB4">
              <w:tab/>
            </w:r>
          </w:p>
        </w:tc>
        <w:tc>
          <w:tcPr>
            <w:tcW w:w="3505" w:type="pct"/>
            <w:shd w:val="clear" w:color="auto" w:fill="auto"/>
          </w:tcPr>
          <w:p w14:paraId="6C0BFE58" w14:textId="77777777" w:rsidR="00092305" w:rsidRPr="00D16BB4" w:rsidRDefault="00092305" w:rsidP="00D54912">
            <w:pPr>
              <w:pStyle w:val="ENoteTableText"/>
            </w:pPr>
            <w:r w:rsidRPr="00D16BB4">
              <w:t>am No 166, 1999</w:t>
            </w:r>
          </w:p>
        </w:tc>
      </w:tr>
      <w:tr w:rsidR="00092305" w:rsidRPr="00D16BB4" w14:paraId="17BA3F6C" w14:textId="77777777" w:rsidTr="009717D7">
        <w:trPr>
          <w:cantSplit/>
        </w:trPr>
        <w:tc>
          <w:tcPr>
            <w:tcW w:w="1495" w:type="pct"/>
            <w:shd w:val="clear" w:color="auto" w:fill="auto"/>
          </w:tcPr>
          <w:p w14:paraId="039CA1BA" w14:textId="77777777" w:rsidR="00092305" w:rsidRPr="00D16BB4" w:rsidRDefault="00092305" w:rsidP="00D54912">
            <w:pPr>
              <w:pStyle w:val="ENoteTableText"/>
              <w:tabs>
                <w:tab w:val="center" w:leader="dot" w:pos="2268"/>
              </w:tabs>
            </w:pPr>
            <w:r w:rsidRPr="00D16BB4">
              <w:t>r 21.002B (prev r 21.2B)</w:t>
            </w:r>
            <w:r w:rsidRPr="00D16BB4">
              <w:tab/>
            </w:r>
          </w:p>
        </w:tc>
        <w:tc>
          <w:tcPr>
            <w:tcW w:w="3505" w:type="pct"/>
            <w:shd w:val="clear" w:color="auto" w:fill="auto"/>
          </w:tcPr>
          <w:p w14:paraId="2AF51884" w14:textId="77777777" w:rsidR="00092305" w:rsidRPr="00D16BB4" w:rsidRDefault="00092305" w:rsidP="00D54912">
            <w:pPr>
              <w:pStyle w:val="ENoteTableText"/>
            </w:pPr>
            <w:r w:rsidRPr="00D16BB4">
              <w:t>renum No 350, 2002</w:t>
            </w:r>
          </w:p>
        </w:tc>
      </w:tr>
      <w:tr w:rsidR="00092305" w:rsidRPr="00D16BB4" w14:paraId="605A4D31" w14:textId="77777777" w:rsidTr="009717D7">
        <w:trPr>
          <w:cantSplit/>
        </w:trPr>
        <w:tc>
          <w:tcPr>
            <w:tcW w:w="1495" w:type="pct"/>
            <w:shd w:val="clear" w:color="auto" w:fill="auto"/>
          </w:tcPr>
          <w:p w14:paraId="5F1FBFF0" w14:textId="77777777" w:rsidR="00092305" w:rsidRPr="00D16BB4" w:rsidRDefault="00092305" w:rsidP="00D54912">
            <w:pPr>
              <w:pStyle w:val="ENoteTableText"/>
              <w:tabs>
                <w:tab w:val="center" w:leader="dot" w:pos="2268"/>
              </w:tabs>
            </w:pPr>
          </w:p>
        </w:tc>
        <w:tc>
          <w:tcPr>
            <w:tcW w:w="3505" w:type="pct"/>
            <w:shd w:val="clear" w:color="auto" w:fill="auto"/>
          </w:tcPr>
          <w:p w14:paraId="601352BF" w14:textId="77777777" w:rsidR="00092305" w:rsidRPr="00D16BB4" w:rsidRDefault="00092305" w:rsidP="00D54912">
            <w:pPr>
              <w:pStyle w:val="ENoteTableText"/>
            </w:pPr>
            <w:r w:rsidRPr="00D16BB4">
              <w:t>am No 350, 2002</w:t>
            </w:r>
          </w:p>
        </w:tc>
      </w:tr>
      <w:tr w:rsidR="00092305" w:rsidRPr="00D16BB4" w14:paraId="13E986B5" w14:textId="77777777" w:rsidTr="009717D7">
        <w:trPr>
          <w:cantSplit/>
        </w:trPr>
        <w:tc>
          <w:tcPr>
            <w:tcW w:w="1495" w:type="pct"/>
            <w:shd w:val="clear" w:color="auto" w:fill="auto"/>
          </w:tcPr>
          <w:p w14:paraId="0350288C" w14:textId="77777777" w:rsidR="00092305" w:rsidRPr="00D16BB4" w:rsidRDefault="00092305" w:rsidP="00D54912">
            <w:pPr>
              <w:pStyle w:val="ENoteTableText"/>
              <w:tabs>
                <w:tab w:val="center" w:leader="dot" w:pos="2268"/>
              </w:tabs>
            </w:pPr>
          </w:p>
        </w:tc>
        <w:tc>
          <w:tcPr>
            <w:tcW w:w="3505" w:type="pct"/>
            <w:shd w:val="clear" w:color="auto" w:fill="auto"/>
          </w:tcPr>
          <w:p w14:paraId="35302ADF" w14:textId="77777777" w:rsidR="00092305" w:rsidRPr="00D16BB4" w:rsidRDefault="00092305" w:rsidP="00D54912">
            <w:pPr>
              <w:pStyle w:val="ENoteTableText"/>
            </w:pPr>
            <w:r w:rsidRPr="00D16BB4">
              <w:t>rep No 77, 2011</w:t>
            </w:r>
          </w:p>
        </w:tc>
      </w:tr>
      <w:tr w:rsidR="00092305" w:rsidRPr="00D16BB4" w14:paraId="409D89E3" w14:textId="77777777" w:rsidTr="009717D7">
        <w:trPr>
          <w:cantSplit/>
        </w:trPr>
        <w:tc>
          <w:tcPr>
            <w:tcW w:w="1495" w:type="pct"/>
            <w:shd w:val="clear" w:color="auto" w:fill="auto"/>
          </w:tcPr>
          <w:p w14:paraId="00E18222" w14:textId="77777777" w:rsidR="00092305" w:rsidRPr="00D16BB4" w:rsidRDefault="00092305" w:rsidP="00D54912">
            <w:pPr>
              <w:pStyle w:val="ENoteTableText"/>
              <w:tabs>
                <w:tab w:val="center" w:leader="dot" w:pos="2268"/>
              </w:tabs>
            </w:pPr>
            <w:r w:rsidRPr="00D16BB4">
              <w:t>r 21.002C (prev r 21.2C)</w:t>
            </w:r>
            <w:r w:rsidRPr="00D16BB4">
              <w:tab/>
            </w:r>
          </w:p>
        </w:tc>
        <w:tc>
          <w:tcPr>
            <w:tcW w:w="3505" w:type="pct"/>
            <w:shd w:val="clear" w:color="auto" w:fill="auto"/>
          </w:tcPr>
          <w:p w14:paraId="664A048D" w14:textId="77777777" w:rsidR="00092305" w:rsidRPr="00D16BB4" w:rsidRDefault="00092305" w:rsidP="00D54912">
            <w:pPr>
              <w:pStyle w:val="ENoteTableText"/>
            </w:pPr>
            <w:r w:rsidRPr="00D16BB4">
              <w:t>renum No 350, 2002</w:t>
            </w:r>
          </w:p>
        </w:tc>
      </w:tr>
      <w:tr w:rsidR="00092305" w:rsidRPr="00D16BB4" w14:paraId="670258C6" w14:textId="77777777" w:rsidTr="009717D7">
        <w:trPr>
          <w:cantSplit/>
        </w:trPr>
        <w:tc>
          <w:tcPr>
            <w:tcW w:w="1495" w:type="pct"/>
            <w:shd w:val="clear" w:color="auto" w:fill="auto"/>
          </w:tcPr>
          <w:p w14:paraId="76BFA7A6" w14:textId="77777777" w:rsidR="00092305" w:rsidRPr="00D16BB4" w:rsidRDefault="00092305" w:rsidP="00D54912">
            <w:pPr>
              <w:pStyle w:val="ENoteTableText"/>
              <w:tabs>
                <w:tab w:val="center" w:leader="dot" w:pos="2268"/>
              </w:tabs>
            </w:pPr>
          </w:p>
        </w:tc>
        <w:tc>
          <w:tcPr>
            <w:tcW w:w="3505" w:type="pct"/>
            <w:shd w:val="clear" w:color="auto" w:fill="auto"/>
          </w:tcPr>
          <w:p w14:paraId="318F7182" w14:textId="77777777" w:rsidR="00092305" w:rsidRPr="00D16BB4" w:rsidRDefault="00092305" w:rsidP="00D54912">
            <w:pPr>
              <w:pStyle w:val="ENoteTableText"/>
            </w:pPr>
            <w:r w:rsidRPr="00D16BB4">
              <w:t>am No 350, 2002</w:t>
            </w:r>
          </w:p>
        </w:tc>
      </w:tr>
      <w:tr w:rsidR="00092305" w:rsidRPr="00D16BB4" w14:paraId="3CE294CA" w14:textId="77777777" w:rsidTr="009717D7">
        <w:trPr>
          <w:cantSplit/>
        </w:trPr>
        <w:tc>
          <w:tcPr>
            <w:tcW w:w="1495" w:type="pct"/>
            <w:shd w:val="clear" w:color="auto" w:fill="auto"/>
          </w:tcPr>
          <w:p w14:paraId="601487E2" w14:textId="77777777" w:rsidR="00092305" w:rsidRPr="00D16BB4" w:rsidRDefault="00092305" w:rsidP="00D54912">
            <w:pPr>
              <w:pStyle w:val="ENoteTableText"/>
              <w:tabs>
                <w:tab w:val="center" w:leader="dot" w:pos="2268"/>
              </w:tabs>
            </w:pPr>
            <w:r w:rsidRPr="00D16BB4">
              <w:t>r 21.002D (prev r 21.2D)</w:t>
            </w:r>
            <w:r w:rsidRPr="00D16BB4">
              <w:tab/>
            </w:r>
          </w:p>
        </w:tc>
        <w:tc>
          <w:tcPr>
            <w:tcW w:w="3505" w:type="pct"/>
            <w:shd w:val="clear" w:color="auto" w:fill="auto"/>
          </w:tcPr>
          <w:p w14:paraId="0EADCEC8" w14:textId="77777777" w:rsidR="00092305" w:rsidRPr="00D16BB4" w:rsidRDefault="00092305" w:rsidP="00D54912">
            <w:pPr>
              <w:pStyle w:val="ENoteTableText"/>
            </w:pPr>
            <w:r w:rsidRPr="00D16BB4">
              <w:t>renum No 350, 2002</w:t>
            </w:r>
          </w:p>
        </w:tc>
      </w:tr>
      <w:tr w:rsidR="00092305" w:rsidRPr="00D16BB4" w14:paraId="0B8458C2" w14:textId="77777777" w:rsidTr="009717D7">
        <w:trPr>
          <w:cantSplit/>
        </w:trPr>
        <w:tc>
          <w:tcPr>
            <w:tcW w:w="1495" w:type="pct"/>
            <w:shd w:val="clear" w:color="auto" w:fill="auto"/>
          </w:tcPr>
          <w:p w14:paraId="5B72E3D2" w14:textId="77777777" w:rsidR="00092305" w:rsidRPr="00D16BB4" w:rsidRDefault="00092305" w:rsidP="00D54912">
            <w:pPr>
              <w:pStyle w:val="ENoteTableText"/>
              <w:tabs>
                <w:tab w:val="center" w:leader="dot" w:pos="2268"/>
              </w:tabs>
            </w:pPr>
          </w:p>
        </w:tc>
        <w:tc>
          <w:tcPr>
            <w:tcW w:w="3505" w:type="pct"/>
            <w:shd w:val="clear" w:color="auto" w:fill="auto"/>
          </w:tcPr>
          <w:p w14:paraId="619AD258" w14:textId="77777777" w:rsidR="00092305" w:rsidRPr="00D16BB4" w:rsidRDefault="00092305" w:rsidP="00D54912">
            <w:pPr>
              <w:pStyle w:val="ENoteTableText"/>
            </w:pPr>
            <w:r w:rsidRPr="00D16BB4">
              <w:t>am No 350, 2002</w:t>
            </w:r>
          </w:p>
        </w:tc>
      </w:tr>
      <w:tr w:rsidR="00092305" w:rsidRPr="00D16BB4" w14:paraId="1286441B" w14:textId="77777777" w:rsidTr="009717D7">
        <w:trPr>
          <w:cantSplit/>
        </w:trPr>
        <w:tc>
          <w:tcPr>
            <w:tcW w:w="1495" w:type="pct"/>
            <w:shd w:val="clear" w:color="auto" w:fill="auto"/>
          </w:tcPr>
          <w:p w14:paraId="6F4DB555" w14:textId="77777777" w:rsidR="00092305" w:rsidRPr="00D16BB4" w:rsidRDefault="00092305" w:rsidP="00D54912">
            <w:pPr>
              <w:pStyle w:val="ENoteTableText"/>
              <w:tabs>
                <w:tab w:val="center" w:leader="dot" w:pos="2268"/>
              </w:tabs>
            </w:pPr>
            <w:r w:rsidRPr="00D16BB4">
              <w:t>r 21.002E (prev r 21.2E)</w:t>
            </w:r>
            <w:r w:rsidRPr="00D16BB4">
              <w:tab/>
            </w:r>
          </w:p>
        </w:tc>
        <w:tc>
          <w:tcPr>
            <w:tcW w:w="3505" w:type="pct"/>
            <w:shd w:val="clear" w:color="auto" w:fill="auto"/>
          </w:tcPr>
          <w:p w14:paraId="13327A30" w14:textId="77777777" w:rsidR="00092305" w:rsidRPr="00D16BB4" w:rsidRDefault="00092305" w:rsidP="00D54912">
            <w:pPr>
              <w:pStyle w:val="ENoteTableText"/>
            </w:pPr>
            <w:r w:rsidRPr="00D16BB4">
              <w:t>renum No 350, 2002</w:t>
            </w:r>
          </w:p>
        </w:tc>
      </w:tr>
      <w:tr w:rsidR="00092305" w:rsidRPr="00D16BB4" w14:paraId="0D0841DC" w14:textId="77777777" w:rsidTr="009717D7">
        <w:trPr>
          <w:cantSplit/>
        </w:trPr>
        <w:tc>
          <w:tcPr>
            <w:tcW w:w="1495" w:type="pct"/>
            <w:shd w:val="clear" w:color="auto" w:fill="auto"/>
          </w:tcPr>
          <w:p w14:paraId="43EF69EB" w14:textId="77777777" w:rsidR="00092305" w:rsidRPr="00D16BB4" w:rsidRDefault="00092305" w:rsidP="00D54912">
            <w:pPr>
              <w:pStyle w:val="ENoteTableText"/>
              <w:tabs>
                <w:tab w:val="center" w:leader="dot" w:pos="2268"/>
              </w:tabs>
            </w:pPr>
          </w:p>
        </w:tc>
        <w:tc>
          <w:tcPr>
            <w:tcW w:w="3505" w:type="pct"/>
            <w:shd w:val="clear" w:color="auto" w:fill="auto"/>
          </w:tcPr>
          <w:p w14:paraId="52BF395B" w14:textId="77777777" w:rsidR="00092305" w:rsidRPr="00D16BB4" w:rsidRDefault="00092305" w:rsidP="00D54912">
            <w:pPr>
              <w:pStyle w:val="ENoteTableText"/>
            </w:pPr>
            <w:r w:rsidRPr="00D16BB4">
              <w:t>am No 345, 2004</w:t>
            </w:r>
          </w:p>
        </w:tc>
      </w:tr>
      <w:tr w:rsidR="00092305" w:rsidRPr="00D16BB4" w14:paraId="2562A049" w14:textId="77777777" w:rsidTr="009717D7">
        <w:trPr>
          <w:cantSplit/>
        </w:trPr>
        <w:tc>
          <w:tcPr>
            <w:tcW w:w="1495" w:type="pct"/>
            <w:shd w:val="clear" w:color="auto" w:fill="auto"/>
          </w:tcPr>
          <w:p w14:paraId="10D35AAF" w14:textId="77777777" w:rsidR="00092305" w:rsidRPr="00D16BB4" w:rsidRDefault="00092305" w:rsidP="00D54912">
            <w:pPr>
              <w:pStyle w:val="ENoteTableText"/>
              <w:tabs>
                <w:tab w:val="center" w:leader="dot" w:pos="2268"/>
              </w:tabs>
            </w:pPr>
            <w:r w:rsidRPr="00D16BB4">
              <w:t>r 21.3</w:t>
            </w:r>
            <w:r w:rsidRPr="00D16BB4">
              <w:tab/>
            </w:r>
          </w:p>
        </w:tc>
        <w:tc>
          <w:tcPr>
            <w:tcW w:w="3505" w:type="pct"/>
            <w:shd w:val="clear" w:color="auto" w:fill="auto"/>
          </w:tcPr>
          <w:p w14:paraId="174AA32C" w14:textId="77777777" w:rsidR="00092305" w:rsidRPr="00D16BB4" w:rsidRDefault="00092305" w:rsidP="00D54912">
            <w:pPr>
              <w:pStyle w:val="ENoteTableText"/>
            </w:pPr>
            <w:r w:rsidRPr="00D16BB4">
              <w:t>am No 166, 1999; No 268, 2002; No 350, 2002</w:t>
            </w:r>
          </w:p>
        </w:tc>
      </w:tr>
      <w:tr w:rsidR="00092305" w:rsidRPr="00D16BB4" w14:paraId="36ECA89B" w14:textId="77777777" w:rsidTr="009717D7">
        <w:trPr>
          <w:cantSplit/>
        </w:trPr>
        <w:tc>
          <w:tcPr>
            <w:tcW w:w="1495" w:type="pct"/>
            <w:shd w:val="clear" w:color="auto" w:fill="auto"/>
          </w:tcPr>
          <w:p w14:paraId="53ABC711" w14:textId="77777777" w:rsidR="00092305" w:rsidRPr="00D16BB4" w:rsidRDefault="00092305" w:rsidP="00D54912">
            <w:pPr>
              <w:pStyle w:val="ENoteTableText"/>
              <w:tabs>
                <w:tab w:val="center" w:leader="dot" w:pos="2268"/>
              </w:tabs>
            </w:pPr>
            <w:r w:rsidRPr="00D16BB4">
              <w:t>r 21.003 (prev r 21.3)</w:t>
            </w:r>
            <w:r w:rsidRPr="00D16BB4">
              <w:tab/>
            </w:r>
          </w:p>
        </w:tc>
        <w:tc>
          <w:tcPr>
            <w:tcW w:w="3505" w:type="pct"/>
            <w:shd w:val="clear" w:color="auto" w:fill="auto"/>
          </w:tcPr>
          <w:p w14:paraId="0000BA03" w14:textId="77777777" w:rsidR="00092305" w:rsidRPr="00D16BB4" w:rsidRDefault="00092305" w:rsidP="00D54912">
            <w:pPr>
              <w:pStyle w:val="ENoteTableText"/>
            </w:pPr>
            <w:r w:rsidRPr="00D16BB4">
              <w:t>renum No 350, 2002</w:t>
            </w:r>
          </w:p>
        </w:tc>
      </w:tr>
      <w:tr w:rsidR="00092305" w:rsidRPr="00D16BB4" w14:paraId="08134B73" w14:textId="77777777" w:rsidTr="009717D7">
        <w:trPr>
          <w:cantSplit/>
        </w:trPr>
        <w:tc>
          <w:tcPr>
            <w:tcW w:w="1495" w:type="pct"/>
            <w:shd w:val="clear" w:color="auto" w:fill="auto"/>
          </w:tcPr>
          <w:p w14:paraId="300D1FE6" w14:textId="77777777" w:rsidR="00092305" w:rsidRPr="00D16BB4" w:rsidRDefault="00092305" w:rsidP="00D54912">
            <w:pPr>
              <w:pStyle w:val="ENoteTableText"/>
              <w:tabs>
                <w:tab w:val="center" w:leader="dot" w:pos="2268"/>
              </w:tabs>
            </w:pPr>
          </w:p>
        </w:tc>
        <w:tc>
          <w:tcPr>
            <w:tcW w:w="3505" w:type="pct"/>
            <w:shd w:val="clear" w:color="auto" w:fill="auto"/>
          </w:tcPr>
          <w:p w14:paraId="028D76CD" w14:textId="77777777" w:rsidR="00092305" w:rsidRPr="00D16BB4" w:rsidRDefault="00092305" w:rsidP="00D54912">
            <w:pPr>
              <w:pStyle w:val="ENoteTableText"/>
            </w:pPr>
            <w:r w:rsidRPr="00D16BB4">
              <w:t>am No 350, 2002; No 76, 2011; No 188, 2013; No 245, 2015</w:t>
            </w:r>
          </w:p>
        </w:tc>
      </w:tr>
      <w:tr w:rsidR="00092305" w:rsidRPr="00D16BB4" w14:paraId="2D04E5B0" w14:textId="77777777" w:rsidTr="009717D7">
        <w:trPr>
          <w:cantSplit/>
        </w:trPr>
        <w:tc>
          <w:tcPr>
            <w:tcW w:w="1495" w:type="pct"/>
            <w:shd w:val="clear" w:color="auto" w:fill="auto"/>
          </w:tcPr>
          <w:p w14:paraId="67423E5D" w14:textId="77777777" w:rsidR="00092305" w:rsidRPr="00D16BB4" w:rsidRDefault="00092305" w:rsidP="00D54912">
            <w:pPr>
              <w:pStyle w:val="ENoteTableText"/>
              <w:tabs>
                <w:tab w:val="center" w:leader="dot" w:pos="2268"/>
              </w:tabs>
            </w:pPr>
            <w:r w:rsidRPr="00D16BB4">
              <w:t>r 21.5</w:t>
            </w:r>
            <w:r w:rsidRPr="00D16BB4">
              <w:tab/>
            </w:r>
          </w:p>
        </w:tc>
        <w:tc>
          <w:tcPr>
            <w:tcW w:w="3505" w:type="pct"/>
            <w:shd w:val="clear" w:color="auto" w:fill="auto"/>
          </w:tcPr>
          <w:p w14:paraId="735F6079" w14:textId="77777777" w:rsidR="00092305" w:rsidRPr="00D16BB4" w:rsidRDefault="00092305" w:rsidP="00D54912">
            <w:pPr>
              <w:pStyle w:val="ENoteTableText"/>
            </w:pPr>
            <w:r w:rsidRPr="00D16BB4">
              <w:t>am No 268, 2002</w:t>
            </w:r>
          </w:p>
        </w:tc>
      </w:tr>
      <w:tr w:rsidR="00092305" w:rsidRPr="00D16BB4" w14:paraId="5DC0AB3D" w14:textId="77777777" w:rsidTr="009717D7">
        <w:trPr>
          <w:cantSplit/>
        </w:trPr>
        <w:tc>
          <w:tcPr>
            <w:tcW w:w="1495" w:type="pct"/>
            <w:shd w:val="clear" w:color="auto" w:fill="auto"/>
          </w:tcPr>
          <w:p w14:paraId="2FEC61C9" w14:textId="77777777" w:rsidR="00092305" w:rsidRPr="00D16BB4" w:rsidRDefault="00092305" w:rsidP="00D54912">
            <w:pPr>
              <w:pStyle w:val="ENoteTableText"/>
              <w:tabs>
                <w:tab w:val="center" w:leader="dot" w:pos="2268"/>
              </w:tabs>
            </w:pPr>
            <w:r w:rsidRPr="00D16BB4">
              <w:t>r 21.005 (prev r 21.5)</w:t>
            </w:r>
            <w:r w:rsidRPr="00D16BB4">
              <w:tab/>
            </w:r>
          </w:p>
        </w:tc>
        <w:tc>
          <w:tcPr>
            <w:tcW w:w="3505" w:type="pct"/>
            <w:shd w:val="clear" w:color="auto" w:fill="auto"/>
          </w:tcPr>
          <w:p w14:paraId="1A70357D" w14:textId="77777777" w:rsidR="00092305" w:rsidRPr="00D16BB4" w:rsidRDefault="00092305" w:rsidP="00D54912">
            <w:pPr>
              <w:pStyle w:val="ENoteTableText"/>
            </w:pPr>
            <w:r w:rsidRPr="00D16BB4">
              <w:t>renum No 350, 2002</w:t>
            </w:r>
          </w:p>
        </w:tc>
      </w:tr>
      <w:tr w:rsidR="00092305" w:rsidRPr="00D16BB4" w14:paraId="03F79677" w14:textId="77777777" w:rsidTr="009717D7">
        <w:trPr>
          <w:cantSplit/>
        </w:trPr>
        <w:tc>
          <w:tcPr>
            <w:tcW w:w="1495" w:type="pct"/>
            <w:shd w:val="clear" w:color="auto" w:fill="auto"/>
          </w:tcPr>
          <w:p w14:paraId="43763128" w14:textId="77777777" w:rsidR="00092305" w:rsidRPr="00D16BB4" w:rsidRDefault="00092305" w:rsidP="00D54912">
            <w:pPr>
              <w:pStyle w:val="ENoteTableText"/>
              <w:tabs>
                <w:tab w:val="center" w:leader="dot" w:pos="2268"/>
              </w:tabs>
            </w:pPr>
          </w:p>
        </w:tc>
        <w:tc>
          <w:tcPr>
            <w:tcW w:w="3505" w:type="pct"/>
            <w:shd w:val="clear" w:color="auto" w:fill="auto"/>
          </w:tcPr>
          <w:p w14:paraId="284897E3" w14:textId="77777777" w:rsidR="00092305" w:rsidRPr="00D16BB4" w:rsidRDefault="00092305" w:rsidP="00D54912">
            <w:pPr>
              <w:pStyle w:val="ENoteTableText"/>
            </w:pPr>
            <w:r w:rsidRPr="00D16BB4">
              <w:t>am No 76, 2011; No 166, 2014</w:t>
            </w:r>
          </w:p>
        </w:tc>
      </w:tr>
      <w:tr w:rsidR="00092305" w:rsidRPr="00D16BB4" w14:paraId="58751BD6" w14:textId="77777777" w:rsidTr="009717D7">
        <w:trPr>
          <w:cantSplit/>
        </w:trPr>
        <w:tc>
          <w:tcPr>
            <w:tcW w:w="1495" w:type="pct"/>
            <w:shd w:val="clear" w:color="auto" w:fill="auto"/>
          </w:tcPr>
          <w:p w14:paraId="4C541325" w14:textId="77777777" w:rsidR="00092305" w:rsidRPr="00D16BB4" w:rsidRDefault="00092305" w:rsidP="00D54912">
            <w:pPr>
              <w:pStyle w:val="ENoteTableText"/>
              <w:tabs>
                <w:tab w:val="center" w:leader="dot" w:pos="2268"/>
              </w:tabs>
            </w:pPr>
            <w:r w:rsidRPr="00D16BB4">
              <w:t>r 21.006</w:t>
            </w:r>
            <w:r w:rsidRPr="00D16BB4">
              <w:tab/>
            </w:r>
          </w:p>
        </w:tc>
        <w:tc>
          <w:tcPr>
            <w:tcW w:w="3505" w:type="pct"/>
            <w:shd w:val="clear" w:color="auto" w:fill="auto"/>
          </w:tcPr>
          <w:p w14:paraId="506F49F5" w14:textId="77777777" w:rsidR="00092305" w:rsidRPr="00D16BB4" w:rsidRDefault="00092305" w:rsidP="00D54912">
            <w:pPr>
              <w:pStyle w:val="ENoteTableText"/>
            </w:pPr>
            <w:r w:rsidRPr="00D16BB4">
              <w:t>ad No 76, 2011</w:t>
            </w:r>
          </w:p>
        </w:tc>
      </w:tr>
      <w:tr w:rsidR="00092305" w:rsidRPr="00D16BB4" w14:paraId="3268790B" w14:textId="77777777" w:rsidTr="009717D7">
        <w:trPr>
          <w:cantSplit/>
        </w:trPr>
        <w:tc>
          <w:tcPr>
            <w:tcW w:w="1495" w:type="pct"/>
            <w:shd w:val="clear" w:color="auto" w:fill="auto"/>
          </w:tcPr>
          <w:p w14:paraId="1FB9C6CC" w14:textId="77777777" w:rsidR="00092305" w:rsidRPr="00D16BB4" w:rsidRDefault="00092305" w:rsidP="00D54912">
            <w:pPr>
              <w:pStyle w:val="ENoteTableText"/>
              <w:tabs>
                <w:tab w:val="center" w:leader="dot" w:pos="2268"/>
              </w:tabs>
            </w:pPr>
          </w:p>
        </w:tc>
        <w:tc>
          <w:tcPr>
            <w:tcW w:w="3505" w:type="pct"/>
            <w:shd w:val="clear" w:color="auto" w:fill="auto"/>
          </w:tcPr>
          <w:p w14:paraId="350C42B9" w14:textId="77777777" w:rsidR="00092305" w:rsidRPr="00D16BB4" w:rsidRDefault="00092305" w:rsidP="00D54912">
            <w:pPr>
              <w:pStyle w:val="ENoteTableText"/>
            </w:pPr>
            <w:r w:rsidRPr="00D16BB4">
              <w:t>am No 188, 2013</w:t>
            </w:r>
          </w:p>
        </w:tc>
      </w:tr>
      <w:tr w:rsidR="00092305" w:rsidRPr="00D16BB4" w14:paraId="60B5B6B2" w14:textId="77777777" w:rsidTr="009717D7">
        <w:trPr>
          <w:cantSplit/>
        </w:trPr>
        <w:tc>
          <w:tcPr>
            <w:tcW w:w="1495" w:type="pct"/>
            <w:shd w:val="clear" w:color="auto" w:fill="auto"/>
          </w:tcPr>
          <w:p w14:paraId="6CF8598F" w14:textId="77777777" w:rsidR="00092305" w:rsidRPr="00D16BB4" w:rsidRDefault="00092305" w:rsidP="00D54912">
            <w:pPr>
              <w:pStyle w:val="ENoteTableText"/>
              <w:tabs>
                <w:tab w:val="center" w:leader="dot" w:pos="2268"/>
              </w:tabs>
            </w:pPr>
            <w:r w:rsidRPr="00D16BB4">
              <w:t>r 21.006A</w:t>
            </w:r>
            <w:r w:rsidRPr="00D16BB4">
              <w:tab/>
            </w:r>
          </w:p>
        </w:tc>
        <w:tc>
          <w:tcPr>
            <w:tcW w:w="3505" w:type="pct"/>
            <w:shd w:val="clear" w:color="auto" w:fill="auto"/>
          </w:tcPr>
          <w:p w14:paraId="0E90B67E" w14:textId="77777777" w:rsidR="00092305" w:rsidRPr="00D16BB4" w:rsidRDefault="00092305" w:rsidP="00D54912">
            <w:pPr>
              <w:pStyle w:val="ENoteTableText"/>
            </w:pPr>
            <w:r w:rsidRPr="00D16BB4">
              <w:t>ad No 76, 2011</w:t>
            </w:r>
          </w:p>
        </w:tc>
      </w:tr>
      <w:tr w:rsidR="00092305" w:rsidRPr="00D16BB4" w14:paraId="033A252E" w14:textId="77777777" w:rsidTr="009717D7">
        <w:trPr>
          <w:cantSplit/>
        </w:trPr>
        <w:tc>
          <w:tcPr>
            <w:tcW w:w="1495" w:type="pct"/>
            <w:shd w:val="clear" w:color="auto" w:fill="auto"/>
          </w:tcPr>
          <w:p w14:paraId="362EA9F9" w14:textId="77777777" w:rsidR="00092305" w:rsidRPr="00D16BB4" w:rsidRDefault="00092305" w:rsidP="00D54912">
            <w:pPr>
              <w:pStyle w:val="ENoteTableText"/>
              <w:tabs>
                <w:tab w:val="center" w:leader="dot" w:pos="2268"/>
              </w:tabs>
            </w:pPr>
          </w:p>
        </w:tc>
        <w:tc>
          <w:tcPr>
            <w:tcW w:w="3505" w:type="pct"/>
            <w:shd w:val="clear" w:color="auto" w:fill="auto"/>
          </w:tcPr>
          <w:p w14:paraId="373B9118" w14:textId="245BB32A" w:rsidR="00092305" w:rsidRPr="00D16BB4" w:rsidRDefault="00092305" w:rsidP="00D54912">
            <w:pPr>
              <w:pStyle w:val="ENoteTableText"/>
            </w:pPr>
            <w:r w:rsidRPr="00D16BB4">
              <w:t>am No 188, 2013; No 245, 2015</w:t>
            </w:r>
            <w:r w:rsidR="00A94D32" w:rsidRPr="00D16BB4">
              <w:t xml:space="preserve">; </w:t>
            </w:r>
            <w:r w:rsidR="00A94D32" w:rsidRPr="00D16BB4">
              <w:rPr>
                <w:noProof/>
              </w:rPr>
              <w:t>F2021L00200</w:t>
            </w:r>
          </w:p>
        </w:tc>
      </w:tr>
      <w:tr w:rsidR="000D316D" w:rsidRPr="00D16BB4" w14:paraId="589D1A75" w14:textId="77777777" w:rsidTr="009717D7">
        <w:trPr>
          <w:cantSplit/>
        </w:trPr>
        <w:tc>
          <w:tcPr>
            <w:tcW w:w="1495" w:type="pct"/>
            <w:shd w:val="clear" w:color="auto" w:fill="auto"/>
          </w:tcPr>
          <w:p w14:paraId="19B8D2A5" w14:textId="77777777" w:rsidR="000D316D" w:rsidRPr="00D16BB4" w:rsidRDefault="000D316D" w:rsidP="00D54912">
            <w:pPr>
              <w:pStyle w:val="ENoteTableText"/>
              <w:tabs>
                <w:tab w:val="center" w:leader="dot" w:pos="2268"/>
              </w:tabs>
            </w:pPr>
          </w:p>
        </w:tc>
        <w:tc>
          <w:tcPr>
            <w:tcW w:w="3505" w:type="pct"/>
            <w:shd w:val="clear" w:color="auto" w:fill="auto"/>
          </w:tcPr>
          <w:p w14:paraId="6275B491" w14:textId="0A576708" w:rsidR="000D316D" w:rsidRPr="00D16BB4" w:rsidRDefault="000D316D" w:rsidP="00D54912">
            <w:pPr>
              <w:pStyle w:val="ENoteTableText"/>
            </w:pPr>
            <w:r w:rsidRPr="00D16BB4">
              <w:t>ed C93</w:t>
            </w:r>
          </w:p>
        </w:tc>
      </w:tr>
      <w:tr w:rsidR="00092305" w:rsidRPr="00D16BB4" w14:paraId="7D30279A" w14:textId="77777777" w:rsidTr="009717D7">
        <w:trPr>
          <w:cantSplit/>
        </w:trPr>
        <w:tc>
          <w:tcPr>
            <w:tcW w:w="1495" w:type="pct"/>
            <w:shd w:val="clear" w:color="auto" w:fill="auto"/>
          </w:tcPr>
          <w:p w14:paraId="68B118EB" w14:textId="77777777" w:rsidR="00092305" w:rsidRPr="00D16BB4" w:rsidRDefault="00092305" w:rsidP="00D54912">
            <w:pPr>
              <w:pStyle w:val="ENoteTableText"/>
              <w:tabs>
                <w:tab w:val="center" w:leader="dot" w:pos="2268"/>
              </w:tabs>
            </w:pPr>
            <w:r w:rsidRPr="00D16BB4">
              <w:t>r 21.007</w:t>
            </w:r>
            <w:r w:rsidRPr="00D16BB4">
              <w:tab/>
            </w:r>
          </w:p>
        </w:tc>
        <w:tc>
          <w:tcPr>
            <w:tcW w:w="3505" w:type="pct"/>
            <w:shd w:val="clear" w:color="auto" w:fill="auto"/>
          </w:tcPr>
          <w:p w14:paraId="6D15ECF3" w14:textId="77777777" w:rsidR="00092305" w:rsidRPr="00D16BB4" w:rsidRDefault="00092305" w:rsidP="00D54912">
            <w:pPr>
              <w:pStyle w:val="ENoteTableText"/>
            </w:pPr>
            <w:r w:rsidRPr="00D16BB4">
              <w:t>ad No 76, 2011</w:t>
            </w:r>
          </w:p>
        </w:tc>
      </w:tr>
      <w:tr w:rsidR="00092305" w:rsidRPr="00D16BB4" w14:paraId="130AA6EB" w14:textId="77777777" w:rsidTr="009717D7">
        <w:trPr>
          <w:cantSplit/>
        </w:trPr>
        <w:tc>
          <w:tcPr>
            <w:tcW w:w="1495" w:type="pct"/>
            <w:shd w:val="clear" w:color="auto" w:fill="auto"/>
          </w:tcPr>
          <w:p w14:paraId="3B6C2C6B" w14:textId="77777777" w:rsidR="00092305" w:rsidRPr="00D16BB4" w:rsidRDefault="00092305" w:rsidP="00D54912">
            <w:pPr>
              <w:pStyle w:val="ENoteTableText"/>
              <w:tabs>
                <w:tab w:val="center" w:leader="dot" w:pos="2268"/>
              </w:tabs>
            </w:pPr>
          </w:p>
        </w:tc>
        <w:tc>
          <w:tcPr>
            <w:tcW w:w="3505" w:type="pct"/>
            <w:shd w:val="clear" w:color="auto" w:fill="auto"/>
          </w:tcPr>
          <w:p w14:paraId="3FF0C6E2" w14:textId="77777777" w:rsidR="00092305" w:rsidRPr="00D16BB4" w:rsidRDefault="00092305" w:rsidP="00D54912">
            <w:pPr>
              <w:pStyle w:val="ENoteTableText"/>
            </w:pPr>
            <w:r w:rsidRPr="00D16BB4">
              <w:t>am No 188, 2013; No 40, 2014</w:t>
            </w:r>
          </w:p>
        </w:tc>
      </w:tr>
      <w:tr w:rsidR="00092305" w:rsidRPr="00D16BB4" w14:paraId="4389D3F1" w14:textId="77777777" w:rsidTr="009717D7">
        <w:trPr>
          <w:cantSplit/>
        </w:trPr>
        <w:tc>
          <w:tcPr>
            <w:tcW w:w="1495" w:type="pct"/>
            <w:shd w:val="clear" w:color="auto" w:fill="auto"/>
          </w:tcPr>
          <w:p w14:paraId="1AB23E8B" w14:textId="77777777" w:rsidR="00092305" w:rsidRPr="00D16BB4" w:rsidRDefault="00092305" w:rsidP="00D54912">
            <w:pPr>
              <w:pStyle w:val="ENoteTableText"/>
              <w:tabs>
                <w:tab w:val="center" w:leader="dot" w:pos="2268"/>
              </w:tabs>
            </w:pPr>
            <w:r w:rsidRPr="00D16BB4">
              <w:t>r 21.007A</w:t>
            </w:r>
            <w:r w:rsidRPr="00D16BB4">
              <w:tab/>
            </w:r>
          </w:p>
        </w:tc>
        <w:tc>
          <w:tcPr>
            <w:tcW w:w="3505" w:type="pct"/>
            <w:shd w:val="clear" w:color="auto" w:fill="auto"/>
          </w:tcPr>
          <w:p w14:paraId="431624AD" w14:textId="77777777" w:rsidR="00092305" w:rsidRPr="00D16BB4" w:rsidRDefault="00092305" w:rsidP="00D54912">
            <w:pPr>
              <w:pStyle w:val="ENoteTableText"/>
            </w:pPr>
            <w:r w:rsidRPr="00D16BB4">
              <w:t>ad No 76, 2011</w:t>
            </w:r>
          </w:p>
        </w:tc>
      </w:tr>
      <w:tr w:rsidR="00092305" w:rsidRPr="00D16BB4" w14:paraId="30F3CECA" w14:textId="77777777" w:rsidTr="009717D7">
        <w:trPr>
          <w:cantSplit/>
        </w:trPr>
        <w:tc>
          <w:tcPr>
            <w:tcW w:w="1495" w:type="pct"/>
            <w:shd w:val="clear" w:color="auto" w:fill="auto"/>
          </w:tcPr>
          <w:p w14:paraId="1994AF40" w14:textId="77777777" w:rsidR="00092305" w:rsidRPr="00D16BB4" w:rsidRDefault="00092305" w:rsidP="00D54912">
            <w:pPr>
              <w:pStyle w:val="ENoteTableText"/>
              <w:tabs>
                <w:tab w:val="center" w:leader="dot" w:pos="2268"/>
              </w:tabs>
            </w:pPr>
          </w:p>
        </w:tc>
        <w:tc>
          <w:tcPr>
            <w:tcW w:w="3505" w:type="pct"/>
            <w:shd w:val="clear" w:color="auto" w:fill="auto"/>
          </w:tcPr>
          <w:p w14:paraId="7813F6E6" w14:textId="77777777" w:rsidR="00092305" w:rsidRPr="00D16BB4" w:rsidRDefault="00092305" w:rsidP="00D54912">
            <w:pPr>
              <w:pStyle w:val="ENoteTableText"/>
            </w:pPr>
            <w:r w:rsidRPr="00D16BB4">
              <w:t>rs No 188, 2013</w:t>
            </w:r>
          </w:p>
        </w:tc>
      </w:tr>
      <w:tr w:rsidR="00092305" w:rsidRPr="00D16BB4" w14:paraId="5E1CD588" w14:textId="77777777" w:rsidTr="009717D7">
        <w:trPr>
          <w:cantSplit/>
        </w:trPr>
        <w:tc>
          <w:tcPr>
            <w:tcW w:w="1495" w:type="pct"/>
            <w:shd w:val="clear" w:color="auto" w:fill="auto"/>
          </w:tcPr>
          <w:p w14:paraId="1450F12E" w14:textId="77777777" w:rsidR="00092305" w:rsidRPr="00D16BB4" w:rsidRDefault="00092305" w:rsidP="00D54912">
            <w:pPr>
              <w:pStyle w:val="ENoteTableText"/>
              <w:tabs>
                <w:tab w:val="center" w:leader="dot" w:pos="2268"/>
              </w:tabs>
            </w:pPr>
            <w:r w:rsidRPr="00D16BB4">
              <w:t>r 21.008</w:t>
            </w:r>
            <w:r w:rsidRPr="00D16BB4">
              <w:tab/>
            </w:r>
          </w:p>
        </w:tc>
        <w:tc>
          <w:tcPr>
            <w:tcW w:w="3505" w:type="pct"/>
            <w:shd w:val="clear" w:color="auto" w:fill="auto"/>
          </w:tcPr>
          <w:p w14:paraId="0041245E" w14:textId="77777777" w:rsidR="00092305" w:rsidRPr="00D16BB4" w:rsidRDefault="00092305" w:rsidP="00D54912">
            <w:pPr>
              <w:pStyle w:val="ENoteTableText"/>
            </w:pPr>
            <w:r w:rsidRPr="00D16BB4">
              <w:t>ad No 76, 2011</w:t>
            </w:r>
          </w:p>
        </w:tc>
      </w:tr>
      <w:tr w:rsidR="00092305" w:rsidRPr="00D16BB4" w14:paraId="02B8A100" w14:textId="77777777" w:rsidTr="009717D7">
        <w:trPr>
          <w:cantSplit/>
        </w:trPr>
        <w:tc>
          <w:tcPr>
            <w:tcW w:w="1495" w:type="pct"/>
            <w:shd w:val="clear" w:color="auto" w:fill="auto"/>
          </w:tcPr>
          <w:p w14:paraId="1338A2C5" w14:textId="77777777" w:rsidR="00092305" w:rsidRPr="00D16BB4" w:rsidRDefault="00092305" w:rsidP="00D54912">
            <w:pPr>
              <w:pStyle w:val="ENoteTableText"/>
              <w:tabs>
                <w:tab w:val="center" w:leader="dot" w:pos="2268"/>
              </w:tabs>
            </w:pPr>
            <w:r w:rsidRPr="00D16BB4">
              <w:t>r 21.009</w:t>
            </w:r>
            <w:r w:rsidRPr="00D16BB4">
              <w:tab/>
            </w:r>
          </w:p>
        </w:tc>
        <w:tc>
          <w:tcPr>
            <w:tcW w:w="3505" w:type="pct"/>
            <w:shd w:val="clear" w:color="auto" w:fill="auto"/>
          </w:tcPr>
          <w:p w14:paraId="7EC911B1" w14:textId="77777777" w:rsidR="00092305" w:rsidRPr="00D16BB4" w:rsidRDefault="00092305" w:rsidP="00D54912">
            <w:pPr>
              <w:pStyle w:val="ENoteTableText"/>
            </w:pPr>
            <w:r w:rsidRPr="00D16BB4">
              <w:t>ad No 76, 2011</w:t>
            </w:r>
          </w:p>
        </w:tc>
      </w:tr>
      <w:tr w:rsidR="00092305" w:rsidRPr="00D16BB4" w14:paraId="00B73A0A" w14:textId="77777777" w:rsidTr="009717D7">
        <w:trPr>
          <w:cantSplit/>
        </w:trPr>
        <w:tc>
          <w:tcPr>
            <w:tcW w:w="1495" w:type="pct"/>
            <w:shd w:val="clear" w:color="auto" w:fill="auto"/>
          </w:tcPr>
          <w:p w14:paraId="00052D7C" w14:textId="77777777" w:rsidR="00092305" w:rsidRPr="00D16BB4" w:rsidRDefault="00092305" w:rsidP="00D54912">
            <w:pPr>
              <w:pStyle w:val="ENoteTableText"/>
              <w:tabs>
                <w:tab w:val="center" w:leader="dot" w:pos="2268"/>
              </w:tabs>
            </w:pPr>
          </w:p>
        </w:tc>
        <w:tc>
          <w:tcPr>
            <w:tcW w:w="3505" w:type="pct"/>
            <w:shd w:val="clear" w:color="auto" w:fill="auto"/>
          </w:tcPr>
          <w:p w14:paraId="61AE8F2A" w14:textId="77777777" w:rsidR="00092305" w:rsidRPr="00D16BB4" w:rsidRDefault="00092305" w:rsidP="00D54912">
            <w:pPr>
              <w:pStyle w:val="ENoteTableText"/>
            </w:pPr>
            <w:r w:rsidRPr="00D16BB4">
              <w:t>am No 188, 2013; No 40, 2014; No 166, 2014</w:t>
            </w:r>
          </w:p>
        </w:tc>
      </w:tr>
      <w:tr w:rsidR="00092305" w:rsidRPr="00D16BB4" w14:paraId="38C8C3EA" w14:textId="77777777" w:rsidTr="009717D7">
        <w:trPr>
          <w:cantSplit/>
        </w:trPr>
        <w:tc>
          <w:tcPr>
            <w:tcW w:w="1495" w:type="pct"/>
            <w:shd w:val="clear" w:color="auto" w:fill="auto"/>
          </w:tcPr>
          <w:p w14:paraId="103A3706" w14:textId="77777777" w:rsidR="00092305" w:rsidRPr="00D16BB4" w:rsidRDefault="00092305" w:rsidP="00D54912">
            <w:pPr>
              <w:pStyle w:val="ENoteTableText"/>
              <w:tabs>
                <w:tab w:val="center" w:leader="dot" w:pos="2268"/>
              </w:tabs>
            </w:pPr>
            <w:r w:rsidRPr="00D16BB4">
              <w:t>r 21.010</w:t>
            </w:r>
            <w:r w:rsidRPr="00D16BB4">
              <w:tab/>
            </w:r>
          </w:p>
        </w:tc>
        <w:tc>
          <w:tcPr>
            <w:tcW w:w="3505" w:type="pct"/>
            <w:shd w:val="clear" w:color="auto" w:fill="auto"/>
          </w:tcPr>
          <w:p w14:paraId="245DAD29" w14:textId="77777777" w:rsidR="00092305" w:rsidRPr="00D16BB4" w:rsidRDefault="00092305" w:rsidP="00D54912">
            <w:pPr>
              <w:pStyle w:val="ENoteTableText"/>
            </w:pPr>
            <w:r w:rsidRPr="00D16BB4">
              <w:t>ad No 76, 2011</w:t>
            </w:r>
          </w:p>
        </w:tc>
      </w:tr>
      <w:tr w:rsidR="00092305" w:rsidRPr="00D16BB4" w14:paraId="5240E493" w14:textId="77777777" w:rsidTr="009717D7">
        <w:trPr>
          <w:cantSplit/>
        </w:trPr>
        <w:tc>
          <w:tcPr>
            <w:tcW w:w="1495" w:type="pct"/>
            <w:shd w:val="clear" w:color="auto" w:fill="auto"/>
          </w:tcPr>
          <w:p w14:paraId="0910CB2E" w14:textId="77777777" w:rsidR="00092305" w:rsidRPr="00D16BB4" w:rsidRDefault="00092305" w:rsidP="00D54912">
            <w:pPr>
              <w:pStyle w:val="ENoteTableText"/>
              <w:tabs>
                <w:tab w:val="center" w:leader="dot" w:pos="2268"/>
              </w:tabs>
            </w:pPr>
            <w:r w:rsidRPr="00D16BB4">
              <w:t>r 21.010A</w:t>
            </w:r>
            <w:r w:rsidRPr="00D16BB4">
              <w:tab/>
            </w:r>
          </w:p>
        </w:tc>
        <w:tc>
          <w:tcPr>
            <w:tcW w:w="3505" w:type="pct"/>
            <w:shd w:val="clear" w:color="auto" w:fill="auto"/>
          </w:tcPr>
          <w:p w14:paraId="644F5370" w14:textId="77777777" w:rsidR="00092305" w:rsidRPr="00D16BB4" w:rsidRDefault="00092305" w:rsidP="00D54912">
            <w:pPr>
              <w:pStyle w:val="ENoteTableText"/>
            </w:pPr>
            <w:r w:rsidRPr="00D16BB4">
              <w:t>ad No 40, 2014</w:t>
            </w:r>
          </w:p>
        </w:tc>
      </w:tr>
      <w:tr w:rsidR="00092305" w:rsidRPr="00D16BB4" w14:paraId="23C4BC70" w14:textId="77777777" w:rsidTr="009717D7">
        <w:trPr>
          <w:cantSplit/>
        </w:trPr>
        <w:tc>
          <w:tcPr>
            <w:tcW w:w="1495" w:type="pct"/>
            <w:shd w:val="clear" w:color="auto" w:fill="auto"/>
          </w:tcPr>
          <w:p w14:paraId="1E8DC308" w14:textId="77777777" w:rsidR="00092305" w:rsidRPr="00D16BB4" w:rsidRDefault="00092305" w:rsidP="00D54912">
            <w:pPr>
              <w:pStyle w:val="ENoteTableText"/>
              <w:tabs>
                <w:tab w:val="center" w:leader="dot" w:pos="2268"/>
              </w:tabs>
            </w:pPr>
          </w:p>
        </w:tc>
        <w:tc>
          <w:tcPr>
            <w:tcW w:w="3505" w:type="pct"/>
            <w:shd w:val="clear" w:color="auto" w:fill="auto"/>
          </w:tcPr>
          <w:p w14:paraId="3F7FC566" w14:textId="0B55960F" w:rsidR="00092305" w:rsidRPr="00D16BB4" w:rsidRDefault="00092305" w:rsidP="00D54912">
            <w:pPr>
              <w:pStyle w:val="ENoteTableText"/>
            </w:pPr>
            <w:r w:rsidRPr="00D16BB4">
              <w:t xml:space="preserve">am No 40, 2014 (Sch 2 </w:t>
            </w:r>
            <w:r w:rsidR="00BA761D" w:rsidRPr="00D16BB4">
              <w:t>item 3</w:t>
            </w:r>
            <w:r w:rsidRPr="00D16BB4">
              <w:t xml:space="preserve"> md)</w:t>
            </w:r>
          </w:p>
        </w:tc>
      </w:tr>
      <w:tr w:rsidR="00092305" w:rsidRPr="00D16BB4" w14:paraId="2F4A5E31" w14:textId="77777777" w:rsidTr="009717D7">
        <w:trPr>
          <w:cantSplit/>
        </w:trPr>
        <w:tc>
          <w:tcPr>
            <w:tcW w:w="1495" w:type="pct"/>
            <w:shd w:val="clear" w:color="auto" w:fill="auto"/>
          </w:tcPr>
          <w:p w14:paraId="4D7DDB1F" w14:textId="77777777" w:rsidR="00092305" w:rsidRPr="00D16BB4" w:rsidRDefault="00092305" w:rsidP="00D54912">
            <w:pPr>
              <w:pStyle w:val="ENoteTableText"/>
              <w:tabs>
                <w:tab w:val="center" w:leader="dot" w:pos="2268"/>
              </w:tabs>
            </w:pPr>
            <w:r w:rsidRPr="00D16BB4">
              <w:t>r 21.010B</w:t>
            </w:r>
            <w:r w:rsidRPr="00D16BB4">
              <w:tab/>
            </w:r>
          </w:p>
        </w:tc>
        <w:tc>
          <w:tcPr>
            <w:tcW w:w="3505" w:type="pct"/>
            <w:shd w:val="clear" w:color="auto" w:fill="auto"/>
          </w:tcPr>
          <w:p w14:paraId="704C0435" w14:textId="77777777" w:rsidR="00092305" w:rsidRPr="00D16BB4" w:rsidRDefault="00092305" w:rsidP="00D54912">
            <w:pPr>
              <w:pStyle w:val="ENoteTableText"/>
            </w:pPr>
            <w:r w:rsidRPr="00D16BB4">
              <w:t>ad No 166, 2014</w:t>
            </w:r>
          </w:p>
        </w:tc>
      </w:tr>
      <w:tr w:rsidR="00092305" w:rsidRPr="00D16BB4" w14:paraId="3D693B38" w14:textId="77777777" w:rsidTr="009717D7">
        <w:trPr>
          <w:cantSplit/>
        </w:trPr>
        <w:tc>
          <w:tcPr>
            <w:tcW w:w="1495" w:type="pct"/>
            <w:shd w:val="clear" w:color="auto" w:fill="auto"/>
          </w:tcPr>
          <w:p w14:paraId="530C37B8" w14:textId="77777777" w:rsidR="00092305" w:rsidRPr="00D16BB4" w:rsidRDefault="00092305" w:rsidP="00D54912">
            <w:pPr>
              <w:pStyle w:val="ENoteTableText"/>
              <w:tabs>
                <w:tab w:val="center" w:leader="dot" w:pos="2268"/>
              </w:tabs>
            </w:pPr>
            <w:r w:rsidRPr="00D16BB4">
              <w:t>r 21.010C</w:t>
            </w:r>
            <w:r w:rsidRPr="00D16BB4">
              <w:tab/>
            </w:r>
          </w:p>
        </w:tc>
        <w:tc>
          <w:tcPr>
            <w:tcW w:w="3505" w:type="pct"/>
            <w:shd w:val="clear" w:color="auto" w:fill="auto"/>
          </w:tcPr>
          <w:p w14:paraId="16C27758" w14:textId="77777777" w:rsidR="00092305" w:rsidRPr="00D16BB4" w:rsidRDefault="00092305" w:rsidP="00D54912">
            <w:pPr>
              <w:pStyle w:val="ENoteTableText"/>
            </w:pPr>
            <w:r w:rsidRPr="00D16BB4">
              <w:t>ad No 166, 2014</w:t>
            </w:r>
          </w:p>
        </w:tc>
      </w:tr>
      <w:tr w:rsidR="00092305" w:rsidRPr="00D16BB4" w14:paraId="0B7231B1" w14:textId="77777777" w:rsidTr="009717D7">
        <w:trPr>
          <w:cantSplit/>
        </w:trPr>
        <w:tc>
          <w:tcPr>
            <w:tcW w:w="1495" w:type="pct"/>
            <w:shd w:val="clear" w:color="auto" w:fill="auto"/>
          </w:tcPr>
          <w:p w14:paraId="09119B6E" w14:textId="77777777" w:rsidR="00092305" w:rsidRPr="00D16BB4" w:rsidRDefault="00092305" w:rsidP="00D54912">
            <w:pPr>
              <w:pStyle w:val="ENoteTableText"/>
              <w:tabs>
                <w:tab w:val="center" w:leader="dot" w:pos="2268"/>
              </w:tabs>
            </w:pPr>
            <w:r w:rsidRPr="00D16BB4">
              <w:t>r 21.010D</w:t>
            </w:r>
            <w:r w:rsidRPr="00D16BB4">
              <w:tab/>
            </w:r>
          </w:p>
        </w:tc>
        <w:tc>
          <w:tcPr>
            <w:tcW w:w="3505" w:type="pct"/>
            <w:shd w:val="clear" w:color="auto" w:fill="auto"/>
          </w:tcPr>
          <w:p w14:paraId="03847466" w14:textId="77777777" w:rsidR="00092305" w:rsidRPr="00D16BB4" w:rsidRDefault="00092305" w:rsidP="00D54912">
            <w:pPr>
              <w:pStyle w:val="ENoteTableText"/>
            </w:pPr>
            <w:r w:rsidRPr="00D16BB4">
              <w:t>ad No 245, 2015</w:t>
            </w:r>
          </w:p>
        </w:tc>
      </w:tr>
      <w:tr w:rsidR="00092305" w:rsidRPr="00D16BB4" w14:paraId="5C2DDCB0" w14:textId="77777777" w:rsidTr="009717D7">
        <w:trPr>
          <w:cantSplit/>
        </w:trPr>
        <w:tc>
          <w:tcPr>
            <w:tcW w:w="1495" w:type="pct"/>
            <w:shd w:val="clear" w:color="auto" w:fill="auto"/>
          </w:tcPr>
          <w:p w14:paraId="36E91577" w14:textId="111C5F31" w:rsidR="00092305" w:rsidRPr="00D16BB4" w:rsidRDefault="00B74D4F" w:rsidP="00D54912">
            <w:pPr>
              <w:pStyle w:val="ENoteTableText"/>
            </w:pPr>
            <w:r w:rsidRPr="00D16BB4">
              <w:rPr>
                <w:b/>
              </w:rPr>
              <w:t>Subpart 2</w:t>
            </w:r>
            <w:r w:rsidR="00092305" w:rsidRPr="00D16BB4">
              <w:rPr>
                <w:b/>
              </w:rPr>
              <w:t>1.B</w:t>
            </w:r>
          </w:p>
        </w:tc>
        <w:tc>
          <w:tcPr>
            <w:tcW w:w="3505" w:type="pct"/>
            <w:shd w:val="clear" w:color="auto" w:fill="auto"/>
          </w:tcPr>
          <w:p w14:paraId="26E9389E" w14:textId="77777777" w:rsidR="00092305" w:rsidRPr="00D16BB4" w:rsidRDefault="00092305" w:rsidP="00D54912">
            <w:pPr>
              <w:pStyle w:val="ENoteTableText"/>
            </w:pPr>
          </w:p>
        </w:tc>
      </w:tr>
      <w:tr w:rsidR="00092305" w:rsidRPr="00D16BB4" w14:paraId="649E98E5" w14:textId="77777777" w:rsidTr="009717D7">
        <w:trPr>
          <w:cantSplit/>
        </w:trPr>
        <w:tc>
          <w:tcPr>
            <w:tcW w:w="1495" w:type="pct"/>
            <w:shd w:val="clear" w:color="auto" w:fill="auto"/>
          </w:tcPr>
          <w:p w14:paraId="66783D3A" w14:textId="3022AC2B" w:rsidR="00092305" w:rsidRPr="00D16BB4" w:rsidRDefault="00B74D4F" w:rsidP="00D54912">
            <w:pPr>
              <w:pStyle w:val="ENoteTableText"/>
              <w:tabs>
                <w:tab w:val="center" w:leader="dot" w:pos="2268"/>
              </w:tabs>
            </w:pPr>
            <w:r w:rsidRPr="00D16BB4">
              <w:t>Subpart 2</w:t>
            </w:r>
            <w:r w:rsidR="00092305" w:rsidRPr="00D16BB4">
              <w:t>1.B heading</w:t>
            </w:r>
            <w:r w:rsidR="00092305" w:rsidRPr="00D16BB4">
              <w:tab/>
            </w:r>
          </w:p>
        </w:tc>
        <w:tc>
          <w:tcPr>
            <w:tcW w:w="3505" w:type="pct"/>
            <w:shd w:val="clear" w:color="auto" w:fill="auto"/>
          </w:tcPr>
          <w:p w14:paraId="2DD1CC7D" w14:textId="77777777" w:rsidR="00092305" w:rsidRPr="00D16BB4" w:rsidRDefault="00092305" w:rsidP="00D54912">
            <w:pPr>
              <w:pStyle w:val="ENoteTableText"/>
            </w:pPr>
            <w:r w:rsidRPr="00D16BB4">
              <w:t>rs No 80, 2013</w:t>
            </w:r>
          </w:p>
        </w:tc>
      </w:tr>
      <w:tr w:rsidR="00092305" w:rsidRPr="00D16BB4" w14:paraId="2F9EDFF4" w14:textId="77777777" w:rsidTr="009717D7">
        <w:trPr>
          <w:cantSplit/>
        </w:trPr>
        <w:tc>
          <w:tcPr>
            <w:tcW w:w="1495" w:type="pct"/>
            <w:shd w:val="clear" w:color="auto" w:fill="auto"/>
          </w:tcPr>
          <w:p w14:paraId="335C7FF4" w14:textId="066C4C0F" w:rsidR="00092305" w:rsidRPr="00D16BB4" w:rsidRDefault="00B74D4F" w:rsidP="00D54912">
            <w:pPr>
              <w:pStyle w:val="ENoteTableText"/>
              <w:tabs>
                <w:tab w:val="center" w:leader="dot" w:pos="2268"/>
              </w:tabs>
            </w:pPr>
            <w:r w:rsidRPr="00D16BB4">
              <w:t>Subpart 2</w:t>
            </w:r>
            <w:r w:rsidR="00092305" w:rsidRPr="00D16BB4">
              <w:t>1.B (prev Subpart B)</w:t>
            </w:r>
            <w:r w:rsidR="00092305" w:rsidRPr="00D16BB4">
              <w:tab/>
            </w:r>
          </w:p>
        </w:tc>
        <w:tc>
          <w:tcPr>
            <w:tcW w:w="3505" w:type="pct"/>
            <w:shd w:val="clear" w:color="auto" w:fill="auto"/>
          </w:tcPr>
          <w:p w14:paraId="7EA589A8" w14:textId="77777777" w:rsidR="00092305" w:rsidRPr="00D16BB4" w:rsidRDefault="00092305" w:rsidP="00D54912">
            <w:pPr>
              <w:pStyle w:val="ENoteTableText"/>
            </w:pPr>
            <w:r w:rsidRPr="00D16BB4">
              <w:t>renum No 350, 2002</w:t>
            </w:r>
          </w:p>
        </w:tc>
      </w:tr>
      <w:tr w:rsidR="00092305" w:rsidRPr="00D16BB4" w14:paraId="3284CF30" w14:textId="77777777" w:rsidTr="009717D7">
        <w:trPr>
          <w:cantSplit/>
        </w:trPr>
        <w:tc>
          <w:tcPr>
            <w:tcW w:w="1495" w:type="pct"/>
            <w:shd w:val="clear" w:color="auto" w:fill="auto"/>
          </w:tcPr>
          <w:p w14:paraId="7D025919" w14:textId="77777777" w:rsidR="00092305" w:rsidRPr="00D16BB4" w:rsidRDefault="00092305" w:rsidP="00D54912">
            <w:pPr>
              <w:pStyle w:val="ENoteTableText"/>
              <w:tabs>
                <w:tab w:val="center" w:leader="dot" w:pos="2268"/>
              </w:tabs>
            </w:pPr>
          </w:p>
        </w:tc>
        <w:tc>
          <w:tcPr>
            <w:tcW w:w="3505" w:type="pct"/>
            <w:shd w:val="clear" w:color="auto" w:fill="auto"/>
          </w:tcPr>
          <w:p w14:paraId="5E20FC88" w14:textId="77777777" w:rsidR="00092305" w:rsidRPr="00D16BB4" w:rsidRDefault="00092305" w:rsidP="00D54912">
            <w:pPr>
              <w:pStyle w:val="ENoteTableText"/>
            </w:pPr>
            <w:r w:rsidRPr="00D16BB4">
              <w:t>am F2018L00449</w:t>
            </w:r>
          </w:p>
        </w:tc>
      </w:tr>
      <w:tr w:rsidR="00092305" w:rsidRPr="00D16BB4" w14:paraId="18F48D54" w14:textId="77777777" w:rsidTr="009717D7">
        <w:trPr>
          <w:cantSplit/>
        </w:trPr>
        <w:tc>
          <w:tcPr>
            <w:tcW w:w="1495" w:type="pct"/>
            <w:shd w:val="clear" w:color="auto" w:fill="auto"/>
          </w:tcPr>
          <w:p w14:paraId="2C0D3FDA" w14:textId="77777777" w:rsidR="00092305" w:rsidRPr="00D16BB4" w:rsidRDefault="00092305" w:rsidP="00D54912">
            <w:pPr>
              <w:pStyle w:val="ENoteTableText"/>
              <w:tabs>
                <w:tab w:val="center" w:leader="dot" w:pos="2268"/>
              </w:tabs>
            </w:pPr>
            <w:r w:rsidRPr="00D16BB4">
              <w:t>r 21.011 (prev r 21.11)</w:t>
            </w:r>
            <w:r w:rsidRPr="00D16BB4">
              <w:tab/>
            </w:r>
          </w:p>
        </w:tc>
        <w:tc>
          <w:tcPr>
            <w:tcW w:w="3505" w:type="pct"/>
            <w:shd w:val="clear" w:color="auto" w:fill="auto"/>
          </w:tcPr>
          <w:p w14:paraId="135758C1" w14:textId="77777777" w:rsidR="00092305" w:rsidRPr="00D16BB4" w:rsidRDefault="00092305" w:rsidP="00D54912">
            <w:pPr>
              <w:pStyle w:val="ENoteTableText"/>
            </w:pPr>
            <w:r w:rsidRPr="00D16BB4">
              <w:t>renum No 350, 2002</w:t>
            </w:r>
          </w:p>
        </w:tc>
      </w:tr>
      <w:tr w:rsidR="00092305" w:rsidRPr="00D16BB4" w14:paraId="2B003DC6" w14:textId="77777777" w:rsidTr="009717D7">
        <w:trPr>
          <w:cantSplit/>
        </w:trPr>
        <w:tc>
          <w:tcPr>
            <w:tcW w:w="1495" w:type="pct"/>
            <w:shd w:val="clear" w:color="auto" w:fill="auto"/>
          </w:tcPr>
          <w:p w14:paraId="78DE7F3E" w14:textId="77777777" w:rsidR="00092305" w:rsidRPr="00D16BB4" w:rsidRDefault="00092305" w:rsidP="00D54912">
            <w:pPr>
              <w:pStyle w:val="ENoteTableText"/>
              <w:tabs>
                <w:tab w:val="center" w:leader="dot" w:pos="2268"/>
              </w:tabs>
            </w:pPr>
          </w:p>
        </w:tc>
        <w:tc>
          <w:tcPr>
            <w:tcW w:w="3505" w:type="pct"/>
            <w:shd w:val="clear" w:color="auto" w:fill="auto"/>
          </w:tcPr>
          <w:p w14:paraId="0AC4626A" w14:textId="77777777" w:rsidR="00092305" w:rsidRPr="00D16BB4" w:rsidRDefault="00092305" w:rsidP="00D54912">
            <w:pPr>
              <w:pStyle w:val="ENoteTableText"/>
            </w:pPr>
            <w:r w:rsidRPr="00D16BB4">
              <w:t>am No 274, 2013</w:t>
            </w:r>
          </w:p>
        </w:tc>
      </w:tr>
      <w:tr w:rsidR="00092305" w:rsidRPr="00D16BB4" w14:paraId="0E38B0D6" w14:textId="77777777" w:rsidTr="009717D7">
        <w:trPr>
          <w:cantSplit/>
        </w:trPr>
        <w:tc>
          <w:tcPr>
            <w:tcW w:w="1495" w:type="pct"/>
            <w:shd w:val="clear" w:color="auto" w:fill="auto"/>
          </w:tcPr>
          <w:p w14:paraId="434E906C" w14:textId="77777777" w:rsidR="00092305" w:rsidRPr="00D16BB4" w:rsidRDefault="00092305" w:rsidP="00D54912">
            <w:pPr>
              <w:pStyle w:val="ENoteTableText"/>
              <w:tabs>
                <w:tab w:val="center" w:leader="dot" w:pos="2268"/>
              </w:tabs>
            </w:pPr>
            <w:r w:rsidRPr="00D16BB4">
              <w:t>r 21.12</w:t>
            </w:r>
            <w:r w:rsidRPr="00D16BB4">
              <w:tab/>
            </w:r>
          </w:p>
        </w:tc>
        <w:tc>
          <w:tcPr>
            <w:tcW w:w="3505" w:type="pct"/>
            <w:shd w:val="clear" w:color="auto" w:fill="auto"/>
          </w:tcPr>
          <w:p w14:paraId="3807619E" w14:textId="77777777" w:rsidR="00092305" w:rsidRPr="00D16BB4" w:rsidRDefault="00092305" w:rsidP="00D54912">
            <w:pPr>
              <w:pStyle w:val="ENoteTableText"/>
            </w:pPr>
            <w:r w:rsidRPr="00D16BB4">
              <w:t>am No 166, 1999</w:t>
            </w:r>
          </w:p>
        </w:tc>
      </w:tr>
      <w:tr w:rsidR="00092305" w:rsidRPr="00D16BB4" w14:paraId="3AAA9447" w14:textId="77777777" w:rsidTr="009717D7">
        <w:trPr>
          <w:cantSplit/>
        </w:trPr>
        <w:tc>
          <w:tcPr>
            <w:tcW w:w="1495" w:type="pct"/>
            <w:shd w:val="clear" w:color="auto" w:fill="auto"/>
          </w:tcPr>
          <w:p w14:paraId="2FE4AB54" w14:textId="77777777" w:rsidR="00092305" w:rsidRPr="00D16BB4" w:rsidRDefault="00092305" w:rsidP="00D54912">
            <w:pPr>
              <w:pStyle w:val="ENoteTableText"/>
              <w:tabs>
                <w:tab w:val="center" w:leader="dot" w:pos="2268"/>
              </w:tabs>
            </w:pPr>
            <w:r w:rsidRPr="00D16BB4">
              <w:t>r 21.012 (prev r 21.12)</w:t>
            </w:r>
            <w:r w:rsidRPr="00D16BB4">
              <w:tab/>
            </w:r>
          </w:p>
        </w:tc>
        <w:tc>
          <w:tcPr>
            <w:tcW w:w="3505" w:type="pct"/>
            <w:shd w:val="clear" w:color="auto" w:fill="auto"/>
          </w:tcPr>
          <w:p w14:paraId="728D8815" w14:textId="77777777" w:rsidR="00092305" w:rsidRPr="00D16BB4" w:rsidRDefault="00092305" w:rsidP="00D54912">
            <w:pPr>
              <w:pStyle w:val="ENoteTableText"/>
            </w:pPr>
            <w:r w:rsidRPr="00D16BB4">
              <w:t>renum No 350, 2002</w:t>
            </w:r>
          </w:p>
        </w:tc>
      </w:tr>
      <w:tr w:rsidR="00092305" w:rsidRPr="00D16BB4" w14:paraId="26C8C417" w14:textId="77777777" w:rsidTr="009717D7">
        <w:trPr>
          <w:cantSplit/>
        </w:trPr>
        <w:tc>
          <w:tcPr>
            <w:tcW w:w="1495" w:type="pct"/>
            <w:shd w:val="clear" w:color="auto" w:fill="auto"/>
          </w:tcPr>
          <w:p w14:paraId="3D072B01" w14:textId="77777777" w:rsidR="00092305" w:rsidRPr="00D16BB4" w:rsidRDefault="00092305" w:rsidP="00D54912">
            <w:pPr>
              <w:pStyle w:val="ENoteTableText"/>
              <w:tabs>
                <w:tab w:val="center" w:leader="dot" w:pos="2268"/>
              </w:tabs>
            </w:pPr>
          </w:p>
        </w:tc>
        <w:tc>
          <w:tcPr>
            <w:tcW w:w="3505" w:type="pct"/>
            <w:shd w:val="clear" w:color="auto" w:fill="auto"/>
          </w:tcPr>
          <w:p w14:paraId="57099C94" w14:textId="77777777" w:rsidR="00092305" w:rsidRPr="00D16BB4" w:rsidRDefault="00092305" w:rsidP="00D54912">
            <w:pPr>
              <w:pStyle w:val="ENoteTableText"/>
            </w:pPr>
            <w:r w:rsidRPr="00D16BB4">
              <w:t>am No 80, 2013</w:t>
            </w:r>
          </w:p>
        </w:tc>
      </w:tr>
      <w:tr w:rsidR="00092305" w:rsidRPr="00D16BB4" w14:paraId="06BFC251" w14:textId="77777777" w:rsidTr="009717D7">
        <w:trPr>
          <w:cantSplit/>
        </w:trPr>
        <w:tc>
          <w:tcPr>
            <w:tcW w:w="1495" w:type="pct"/>
            <w:shd w:val="clear" w:color="auto" w:fill="auto"/>
          </w:tcPr>
          <w:p w14:paraId="7F177686" w14:textId="77777777" w:rsidR="00092305" w:rsidRPr="00D16BB4" w:rsidRDefault="00092305" w:rsidP="00D54912">
            <w:pPr>
              <w:pStyle w:val="ENoteTableText"/>
              <w:tabs>
                <w:tab w:val="center" w:leader="dot" w:pos="2268"/>
              </w:tabs>
            </w:pPr>
          </w:p>
        </w:tc>
        <w:tc>
          <w:tcPr>
            <w:tcW w:w="3505" w:type="pct"/>
            <w:shd w:val="clear" w:color="auto" w:fill="auto"/>
          </w:tcPr>
          <w:p w14:paraId="422B0085" w14:textId="77777777" w:rsidR="00092305" w:rsidRPr="00D16BB4" w:rsidRDefault="00092305" w:rsidP="00D54912">
            <w:pPr>
              <w:pStyle w:val="ENoteTableText"/>
            </w:pPr>
            <w:r w:rsidRPr="00D16BB4">
              <w:t>rep No 166, 2014</w:t>
            </w:r>
          </w:p>
        </w:tc>
      </w:tr>
      <w:tr w:rsidR="00092305" w:rsidRPr="00D16BB4" w14:paraId="2402F491" w14:textId="77777777" w:rsidTr="009717D7">
        <w:trPr>
          <w:cantSplit/>
        </w:trPr>
        <w:tc>
          <w:tcPr>
            <w:tcW w:w="1495" w:type="pct"/>
            <w:shd w:val="clear" w:color="auto" w:fill="auto"/>
          </w:tcPr>
          <w:p w14:paraId="058E424B" w14:textId="77777777" w:rsidR="00092305" w:rsidRPr="00D16BB4" w:rsidRDefault="00092305" w:rsidP="00D54912">
            <w:pPr>
              <w:pStyle w:val="ENoteTableText"/>
              <w:tabs>
                <w:tab w:val="center" w:leader="dot" w:pos="2268"/>
              </w:tabs>
            </w:pPr>
            <w:r w:rsidRPr="00D16BB4">
              <w:t>r 21.013 (prev r 21.13)</w:t>
            </w:r>
            <w:r w:rsidRPr="00D16BB4">
              <w:tab/>
            </w:r>
          </w:p>
        </w:tc>
        <w:tc>
          <w:tcPr>
            <w:tcW w:w="3505" w:type="pct"/>
            <w:shd w:val="clear" w:color="auto" w:fill="auto"/>
          </w:tcPr>
          <w:p w14:paraId="3D91F8CF" w14:textId="77777777" w:rsidR="00092305" w:rsidRPr="00D16BB4" w:rsidRDefault="00092305" w:rsidP="00D54912">
            <w:pPr>
              <w:pStyle w:val="ENoteTableText"/>
            </w:pPr>
            <w:r w:rsidRPr="00D16BB4">
              <w:t>renum No 350, 2002</w:t>
            </w:r>
          </w:p>
        </w:tc>
      </w:tr>
      <w:tr w:rsidR="00092305" w:rsidRPr="00D16BB4" w14:paraId="03A3881C" w14:textId="77777777" w:rsidTr="009717D7">
        <w:trPr>
          <w:cantSplit/>
        </w:trPr>
        <w:tc>
          <w:tcPr>
            <w:tcW w:w="1495" w:type="pct"/>
            <w:shd w:val="clear" w:color="auto" w:fill="auto"/>
          </w:tcPr>
          <w:p w14:paraId="206D3093" w14:textId="77777777" w:rsidR="00092305" w:rsidRPr="00D16BB4" w:rsidRDefault="00092305" w:rsidP="00D54912">
            <w:pPr>
              <w:pStyle w:val="ENoteTableText"/>
              <w:tabs>
                <w:tab w:val="center" w:leader="dot" w:pos="2268"/>
              </w:tabs>
            </w:pPr>
            <w:r w:rsidRPr="00D16BB4">
              <w:t>r 21.013A (prev r 21.13A)</w:t>
            </w:r>
            <w:r w:rsidRPr="00D16BB4">
              <w:tab/>
            </w:r>
          </w:p>
        </w:tc>
        <w:tc>
          <w:tcPr>
            <w:tcW w:w="3505" w:type="pct"/>
            <w:shd w:val="clear" w:color="auto" w:fill="auto"/>
          </w:tcPr>
          <w:p w14:paraId="17ED3F56" w14:textId="77777777" w:rsidR="00092305" w:rsidRPr="00D16BB4" w:rsidRDefault="00092305" w:rsidP="00D54912">
            <w:pPr>
              <w:pStyle w:val="ENoteTableText"/>
            </w:pPr>
            <w:r w:rsidRPr="00D16BB4">
              <w:t>renum No 350, 2002</w:t>
            </w:r>
          </w:p>
        </w:tc>
      </w:tr>
      <w:tr w:rsidR="00092305" w:rsidRPr="00D16BB4" w14:paraId="0B5A8321" w14:textId="77777777" w:rsidTr="009717D7">
        <w:trPr>
          <w:cantSplit/>
        </w:trPr>
        <w:tc>
          <w:tcPr>
            <w:tcW w:w="1495" w:type="pct"/>
            <w:shd w:val="clear" w:color="auto" w:fill="auto"/>
          </w:tcPr>
          <w:p w14:paraId="33A940B0" w14:textId="77777777" w:rsidR="00092305" w:rsidRPr="00D16BB4" w:rsidRDefault="00092305" w:rsidP="00D54912">
            <w:pPr>
              <w:pStyle w:val="ENoteTableText"/>
              <w:tabs>
                <w:tab w:val="center" w:leader="dot" w:pos="2268"/>
              </w:tabs>
            </w:pPr>
          </w:p>
        </w:tc>
        <w:tc>
          <w:tcPr>
            <w:tcW w:w="3505" w:type="pct"/>
            <w:shd w:val="clear" w:color="auto" w:fill="auto"/>
          </w:tcPr>
          <w:p w14:paraId="7F236159" w14:textId="77777777" w:rsidR="00092305" w:rsidRPr="00D16BB4" w:rsidRDefault="00092305" w:rsidP="00D54912">
            <w:pPr>
              <w:pStyle w:val="ENoteTableText"/>
            </w:pPr>
            <w:r w:rsidRPr="00D16BB4">
              <w:t>am No 350, 2002; No 77, 2011; No 188, 2013</w:t>
            </w:r>
          </w:p>
        </w:tc>
      </w:tr>
      <w:tr w:rsidR="00092305" w:rsidRPr="00D16BB4" w14:paraId="05D788E0" w14:textId="77777777" w:rsidTr="009717D7">
        <w:trPr>
          <w:cantSplit/>
        </w:trPr>
        <w:tc>
          <w:tcPr>
            <w:tcW w:w="1495" w:type="pct"/>
            <w:shd w:val="clear" w:color="auto" w:fill="auto"/>
          </w:tcPr>
          <w:p w14:paraId="2A653CC4" w14:textId="77777777" w:rsidR="00092305" w:rsidRPr="00D16BB4" w:rsidRDefault="00092305" w:rsidP="00D54912">
            <w:pPr>
              <w:pStyle w:val="ENoteTableText"/>
              <w:tabs>
                <w:tab w:val="center" w:leader="dot" w:pos="2268"/>
              </w:tabs>
            </w:pPr>
            <w:r w:rsidRPr="00D16BB4">
              <w:t>r 21.014 (prev r 21.14)</w:t>
            </w:r>
            <w:r w:rsidRPr="00D16BB4">
              <w:tab/>
            </w:r>
          </w:p>
        </w:tc>
        <w:tc>
          <w:tcPr>
            <w:tcW w:w="3505" w:type="pct"/>
            <w:shd w:val="clear" w:color="auto" w:fill="auto"/>
          </w:tcPr>
          <w:p w14:paraId="08D8F264" w14:textId="77777777" w:rsidR="00092305" w:rsidRPr="00D16BB4" w:rsidRDefault="00092305" w:rsidP="00D54912">
            <w:pPr>
              <w:pStyle w:val="ENoteTableText"/>
            </w:pPr>
            <w:r w:rsidRPr="00D16BB4">
              <w:t>renum No 350, 2002</w:t>
            </w:r>
          </w:p>
        </w:tc>
      </w:tr>
      <w:tr w:rsidR="00092305" w:rsidRPr="00D16BB4" w14:paraId="66F75ECC" w14:textId="77777777" w:rsidTr="009717D7">
        <w:trPr>
          <w:cantSplit/>
        </w:trPr>
        <w:tc>
          <w:tcPr>
            <w:tcW w:w="1495" w:type="pct"/>
            <w:shd w:val="clear" w:color="auto" w:fill="auto"/>
          </w:tcPr>
          <w:p w14:paraId="38AAA2BC" w14:textId="77777777" w:rsidR="00092305" w:rsidRPr="00D16BB4" w:rsidRDefault="00092305" w:rsidP="00D54912">
            <w:pPr>
              <w:pStyle w:val="ENoteTableText"/>
              <w:tabs>
                <w:tab w:val="center" w:leader="dot" w:pos="2268"/>
              </w:tabs>
            </w:pPr>
          </w:p>
        </w:tc>
        <w:tc>
          <w:tcPr>
            <w:tcW w:w="3505" w:type="pct"/>
            <w:shd w:val="clear" w:color="auto" w:fill="auto"/>
          </w:tcPr>
          <w:p w14:paraId="0531EA54" w14:textId="77777777" w:rsidR="00092305" w:rsidRPr="00D16BB4" w:rsidRDefault="00092305" w:rsidP="00D54912">
            <w:pPr>
              <w:pStyle w:val="ENoteTableText"/>
            </w:pPr>
            <w:r w:rsidRPr="00D16BB4">
              <w:t>am No 350, 2002</w:t>
            </w:r>
          </w:p>
        </w:tc>
      </w:tr>
      <w:tr w:rsidR="00092305" w:rsidRPr="00D16BB4" w14:paraId="528CCA74" w14:textId="77777777" w:rsidTr="009717D7">
        <w:trPr>
          <w:cantSplit/>
        </w:trPr>
        <w:tc>
          <w:tcPr>
            <w:tcW w:w="1495" w:type="pct"/>
            <w:shd w:val="clear" w:color="auto" w:fill="auto"/>
          </w:tcPr>
          <w:p w14:paraId="3AFCA07C" w14:textId="77777777" w:rsidR="00092305" w:rsidRPr="00D16BB4" w:rsidRDefault="00092305" w:rsidP="00D54912">
            <w:pPr>
              <w:pStyle w:val="ENoteTableText"/>
              <w:tabs>
                <w:tab w:val="center" w:leader="dot" w:pos="2268"/>
              </w:tabs>
            </w:pPr>
            <w:r w:rsidRPr="00D16BB4">
              <w:t>r 21.015 (prev r 21.15)</w:t>
            </w:r>
            <w:r w:rsidRPr="00D16BB4">
              <w:tab/>
            </w:r>
          </w:p>
        </w:tc>
        <w:tc>
          <w:tcPr>
            <w:tcW w:w="3505" w:type="pct"/>
            <w:shd w:val="clear" w:color="auto" w:fill="auto"/>
          </w:tcPr>
          <w:p w14:paraId="08A58FDD" w14:textId="77777777" w:rsidR="00092305" w:rsidRPr="00D16BB4" w:rsidRDefault="00092305" w:rsidP="00D54912">
            <w:pPr>
              <w:pStyle w:val="ENoteTableText"/>
            </w:pPr>
            <w:r w:rsidRPr="00D16BB4">
              <w:t>renum No 350, 2002</w:t>
            </w:r>
          </w:p>
        </w:tc>
      </w:tr>
      <w:tr w:rsidR="00092305" w:rsidRPr="00D16BB4" w14:paraId="38063AE5" w14:textId="77777777" w:rsidTr="009717D7">
        <w:trPr>
          <w:cantSplit/>
        </w:trPr>
        <w:tc>
          <w:tcPr>
            <w:tcW w:w="1495" w:type="pct"/>
            <w:shd w:val="clear" w:color="auto" w:fill="auto"/>
          </w:tcPr>
          <w:p w14:paraId="7E3FB4AE" w14:textId="77777777" w:rsidR="00092305" w:rsidRPr="00D16BB4" w:rsidRDefault="00092305" w:rsidP="00D54912">
            <w:pPr>
              <w:pStyle w:val="ENoteTableText"/>
              <w:tabs>
                <w:tab w:val="center" w:leader="dot" w:pos="2268"/>
              </w:tabs>
            </w:pPr>
          </w:p>
        </w:tc>
        <w:tc>
          <w:tcPr>
            <w:tcW w:w="3505" w:type="pct"/>
            <w:shd w:val="clear" w:color="auto" w:fill="auto"/>
          </w:tcPr>
          <w:p w14:paraId="6D0370AB" w14:textId="77777777" w:rsidR="00092305" w:rsidRPr="00D16BB4" w:rsidRDefault="00092305" w:rsidP="00D54912">
            <w:pPr>
              <w:pStyle w:val="ENoteTableText"/>
            </w:pPr>
            <w:r w:rsidRPr="00D16BB4">
              <w:t>am No 77, 2011</w:t>
            </w:r>
          </w:p>
        </w:tc>
      </w:tr>
      <w:tr w:rsidR="00092305" w:rsidRPr="00D16BB4" w14:paraId="347B751F" w14:textId="77777777" w:rsidTr="009717D7">
        <w:trPr>
          <w:cantSplit/>
        </w:trPr>
        <w:tc>
          <w:tcPr>
            <w:tcW w:w="1495" w:type="pct"/>
            <w:shd w:val="clear" w:color="auto" w:fill="auto"/>
          </w:tcPr>
          <w:p w14:paraId="620E36E2" w14:textId="77777777" w:rsidR="00092305" w:rsidRPr="00D16BB4" w:rsidRDefault="00092305" w:rsidP="00D54912">
            <w:pPr>
              <w:pStyle w:val="ENoteTableText"/>
              <w:tabs>
                <w:tab w:val="center" w:leader="dot" w:pos="2268"/>
              </w:tabs>
            </w:pPr>
            <w:r w:rsidRPr="00D16BB4">
              <w:t>r 21.16</w:t>
            </w:r>
            <w:r w:rsidRPr="00D16BB4">
              <w:tab/>
            </w:r>
          </w:p>
        </w:tc>
        <w:tc>
          <w:tcPr>
            <w:tcW w:w="3505" w:type="pct"/>
            <w:shd w:val="clear" w:color="auto" w:fill="auto"/>
          </w:tcPr>
          <w:p w14:paraId="565C782F" w14:textId="77777777" w:rsidR="00092305" w:rsidRPr="00D16BB4" w:rsidRDefault="00092305" w:rsidP="00D54912">
            <w:pPr>
              <w:pStyle w:val="ENoteTableText"/>
            </w:pPr>
            <w:r w:rsidRPr="00D16BB4">
              <w:t>am No 268, 2002</w:t>
            </w:r>
          </w:p>
        </w:tc>
      </w:tr>
      <w:tr w:rsidR="00092305" w:rsidRPr="00D16BB4" w14:paraId="6C0AE728" w14:textId="77777777" w:rsidTr="009717D7">
        <w:trPr>
          <w:cantSplit/>
        </w:trPr>
        <w:tc>
          <w:tcPr>
            <w:tcW w:w="1495" w:type="pct"/>
            <w:shd w:val="clear" w:color="auto" w:fill="auto"/>
          </w:tcPr>
          <w:p w14:paraId="7F48FC20" w14:textId="77777777" w:rsidR="00092305" w:rsidRPr="00D16BB4" w:rsidRDefault="00092305" w:rsidP="00D54912">
            <w:pPr>
              <w:pStyle w:val="ENoteTableText"/>
              <w:tabs>
                <w:tab w:val="center" w:leader="dot" w:pos="2268"/>
              </w:tabs>
            </w:pPr>
            <w:r w:rsidRPr="00D16BB4">
              <w:t>r 21.016 (prev r 21.16)</w:t>
            </w:r>
            <w:r w:rsidRPr="00D16BB4">
              <w:tab/>
            </w:r>
          </w:p>
        </w:tc>
        <w:tc>
          <w:tcPr>
            <w:tcW w:w="3505" w:type="pct"/>
            <w:shd w:val="clear" w:color="auto" w:fill="auto"/>
          </w:tcPr>
          <w:p w14:paraId="2DFD5DF9" w14:textId="77777777" w:rsidR="00092305" w:rsidRPr="00D16BB4" w:rsidRDefault="00092305" w:rsidP="00D54912">
            <w:pPr>
              <w:pStyle w:val="ENoteTableText"/>
            </w:pPr>
            <w:r w:rsidRPr="00D16BB4">
              <w:t>renum No 350, 2002</w:t>
            </w:r>
          </w:p>
        </w:tc>
      </w:tr>
      <w:tr w:rsidR="00092305" w:rsidRPr="00D16BB4" w14:paraId="01D09B51" w14:textId="77777777" w:rsidTr="009717D7">
        <w:trPr>
          <w:cantSplit/>
        </w:trPr>
        <w:tc>
          <w:tcPr>
            <w:tcW w:w="1495" w:type="pct"/>
            <w:shd w:val="clear" w:color="auto" w:fill="auto"/>
          </w:tcPr>
          <w:p w14:paraId="7952D13B" w14:textId="77777777" w:rsidR="00092305" w:rsidRPr="00D16BB4" w:rsidRDefault="00092305" w:rsidP="00D54912">
            <w:pPr>
              <w:pStyle w:val="ENoteTableText"/>
              <w:tabs>
                <w:tab w:val="center" w:leader="dot" w:pos="2268"/>
              </w:tabs>
            </w:pPr>
          </w:p>
        </w:tc>
        <w:tc>
          <w:tcPr>
            <w:tcW w:w="3505" w:type="pct"/>
            <w:shd w:val="clear" w:color="auto" w:fill="auto"/>
          </w:tcPr>
          <w:p w14:paraId="7931AD41" w14:textId="77777777" w:rsidR="00092305" w:rsidRPr="00D16BB4" w:rsidRDefault="00092305" w:rsidP="00D54912">
            <w:pPr>
              <w:pStyle w:val="ENoteTableText"/>
            </w:pPr>
            <w:r w:rsidRPr="00D16BB4">
              <w:t>am No 80, 2013</w:t>
            </w:r>
          </w:p>
        </w:tc>
      </w:tr>
      <w:tr w:rsidR="00092305" w:rsidRPr="00D16BB4" w14:paraId="237FC2BE" w14:textId="77777777" w:rsidTr="009717D7">
        <w:trPr>
          <w:cantSplit/>
        </w:trPr>
        <w:tc>
          <w:tcPr>
            <w:tcW w:w="1495" w:type="pct"/>
            <w:shd w:val="clear" w:color="auto" w:fill="auto"/>
          </w:tcPr>
          <w:p w14:paraId="3AE319EA" w14:textId="77777777" w:rsidR="00092305" w:rsidRPr="00D16BB4" w:rsidRDefault="00092305" w:rsidP="00D54912">
            <w:pPr>
              <w:pStyle w:val="ENoteTableText"/>
              <w:tabs>
                <w:tab w:val="center" w:leader="dot" w:pos="2268"/>
              </w:tabs>
            </w:pPr>
            <w:r w:rsidRPr="00D16BB4">
              <w:t>r 21.017 (prev r 21.17)</w:t>
            </w:r>
            <w:r w:rsidRPr="00D16BB4">
              <w:tab/>
            </w:r>
          </w:p>
        </w:tc>
        <w:tc>
          <w:tcPr>
            <w:tcW w:w="3505" w:type="pct"/>
            <w:shd w:val="clear" w:color="auto" w:fill="auto"/>
          </w:tcPr>
          <w:p w14:paraId="3565F549" w14:textId="77777777" w:rsidR="00092305" w:rsidRPr="00D16BB4" w:rsidRDefault="00092305" w:rsidP="00D54912">
            <w:pPr>
              <w:pStyle w:val="ENoteTableText"/>
            </w:pPr>
            <w:r w:rsidRPr="00D16BB4">
              <w:t>renum No 350, 2002</w:t>
            </w:r>
          </w:p>
        </w:tc>
      </w:tr>
      <w:tr w:rsidR="00092305" w:rsidRPr="00D16BB4" w14:paraId="50180D14" w14:textId="77777777" w:rsidTr="009717D7">
        <w:trPr>
          <w:cantSplit/>
        </w:trPr>
        <w:tc>
          <w:tcPr>
            <w:tcW w:w="1495" w:type="pct"/>
            <w:shd w:val="clear" w:color="auto" w:fill="auto"/>
          </w:tcPr>
          <w:p w14:paraId="775EC8F7" w14:textId="77777777" w:rsidR="00092305" w:rsidRPr="00D16BB4" w:rsidRDefault="00092305" w:rsidP="00D54912">
            <w:pPr>
              <w:pStyle w:val="ENoteTableText"/>
              <w:tabs>
                <w:tab w:val="center" w:leader="dot" w:pos="2268"/>
              </w:tabs>
            </w:pPr>
          </w:p>
        </w:tc>
        <w:tc>
          <w:tcPr>
            <w:tcW w:w="3505" w:type="pct"/>
            <w:shd w:val="clear" w:color="auto" w:fill="auto"/>
          </w:tcPr>
          <w:p w14:paraId="0A5092AF" w14:textId="77777777" w:rsidR="00092305" w:rsidRPr="00D16BB4" w:rsidRDefault="00092305" w:rsidP="00D54912">
            <w:pPr>
              <w:pStyle w:val="ENoteTableText"/>
            </w:pPr>
            <w:r w:rsidRPr="00D16BB4">
              <w:t>am No 350, 2002; No 80, 2013; No 245, 2015</w:t>
            </w:r>
          </w:p>
        </w:tc>
      </w:tr>
      <w:tr w:rsidR="00092305" w:rsidRPr="00D16BB4" w14:paraId="25025278" w14:textId="77777777" w:rsidTr="009717D7">
        <w:trPr>
          <w:cantSplit/>
        </w:trPr>
        <w:tc>
          <w:tcPr>
            <w:tcW w:w="1495" w:type="pct"/>
            <w:shd w:val="clear" w:color="auto" w:fill="auto"/>
          </w:tcPr>
          <w:p w14:paraId="45BA995F" w14:textId="77777777" w:rsidR="00092305" w:rsidRPr="00D16BB4" w:rsidRDefault="00092305" w:rsidP="00D54912">
            <w:pPr>
              <w:pStyle w:val="ENoteTableText"/>
              <w:tabs>
                <w:tab w:val="center" w:leader="dot" w:pos="2268"/>
              </w:tabs>
            </w:pPr>
            <w:r w:rsidRPr="00D16BB4">
              <w:t>r 21.19</w:t>
            </w:r>
            <w:r w:rsidRPr="00D16BB4">
              <w:tab/>
            </w:r>
          </w:p>
        </w:tc>
        <w:tc>
          <w:tcPr>
            <w:tcW w:w="3505" w:type="pct"/>
            <w:shd w:val="clear" w:color="auto" w:fill="auto"/>
          </w:tcPr>
          <w:p w14:paraId="229ABAF0" w14:textId="77777777" w:rsidR="00092305" w:rsidRPr="00D16BB4" w:rsidRDefault="00092305" w:rsidP="00D54912">
            <w:pPr>
              <w:pStyle w:val="ENoteTableText"/>
            </w:pPr>
            <w:r w:rsidRPr="00D16BB4">
              <w:t>am No 166, 1999</w:t>
            </w:r>
          </w:p>
        </w:tc>
      </w:tr>
      <w:tr w:rsidR="00092305" w:rsidRPr="00D16BB4" w14:paraId="067A65EE" w14:textId="77777777" w:rsidTr="009717D7">
        <w:trPr>
          <w:cantSplit/>
        </w:trPr>
        <w:tc>
          <w:tcPr>
            <w:tcW w:w="1495" w:type="pct"/>
            <w:shd w:val="clear" w:color="auto" w:fill="auto"/>
          </w:tcPr>
          <w:p w14:paraId="652291CB" w14:textId="77777777" w:rsidR="00092305" w:rsidRPr="00D16BB4" w:rsidRDefault="00092305" w:rsidP="00D54912">
            <w:pPr>
              <w:pStyle w:val="ENoteTableText"/>
              <w:tabs>
                <w:tab w:val="center" w:leader="dot" w:pos="2268"/>
              </w:tabs>
            </w:pPr>
            <w:r w:rsidRPr="00D16BB4">
              <w:t>r 21.019 (prev r 21.19)</w:t>
            </w:r>
            <w:r w:rsidRPr="00D16BB4">
              <w:tab/>
            </w:r>
          </w:p>
        </w:tc>
        <w:tc>
          <w:tcPr>
            <w:tcW w:w="3505" w:type="pct"/>
            <w:shd w:val="clear" w:color="auto" w:fill="auto"/>
          </w:tcPr>
          <w:p w14:paraId="7A400E88" w14:textId="77777777" w:rsidR="00092305" w:rsidRPr="00D16BB4" w:rsidRDefault="00092305" w:rsidP="00D54912">
            <w:pPr>
              <w:pStyle w:val="ENoteTableText"/>
            </w:pPr>
            <w:r w:rsidRPr="00D16BB4">
              <w:t>renum No 350, 2002</w:t>
            </w:r>
          </w:p>
        </w:tc>
      </w:tr>
      <w:tr w:rsidR="00092305" w:rsidRPr="00D16BB4" w14:paraId="6D83EBAF" w14:textId="77777777" w:rsidTr="009717D7">
        <w:trPr>
          <w:cantSplit/>
        </w:trPr>
        <w:tc>
          <w:tcPr>
            <w:tcW w:w="1495" w:type="pct"/>
            <w:shd w:val="clear" w:color="auto" w:fill="auto"/>
          </w:tcPr>
          <w:p w14:paraId="20A50BF1" w14:textId="77777777" w:rsidR="00092305" w:rsidRPr="00D16BB4" w:rsidRDefault="00092305" w:rsidP="00D54912">
            <w:pPr>
              <w:pStyle w:val="ENoteTableText"/>
              <w:tabs>
                <w:tab w:val="center" w:leader="dot" w:pos="2268"/>
              </w:tabs>
            </w:pPr>
          </w:p>
        </w:tc>
        <w:tc>
          <w:tcPr>
            <w:tcW w:w="3505" w:type="pct"/>
            <w:shd w:val="clear" w:color="auto" w:fill="auto"/>
          </w:tcPr>
          <w:p w14:paraId="76C7E408" w14:textId="77777777" w:rsidR="00092305" w:rsidRPr="00D16BB4" w:rsidRDefault="00092305" w:rsidP="00D54912">
            <w:pPr>
              <w:pStyle w:val="ENoteTableText"/>
            </w:pPr>
            <w:r w:rsidRPr="00D16BB4">
              <w:t>am No 350, 2002</w:t>
            </w:r>
          </w:p>
        </w:tc>
      </w:tr>
      <w:tr w:rsidR="00092305" w:rsidRPr="00D16BB4" w14:paraId="0291DEC6" w14:textId="77777777" w:rsidTr="009717D7">
        <w:trPr>
          <w:cantSplit/>
        </w:trPr>
        <w:tc>
          <w:tcPr>
            <w:tcW w:w="1495" w:type="pct"/>
            <w:shd w:val="clear" w:color="auto" w:fill="auto"/>
          </w:tcPr>
          <w:p w14:paraId="78F57E40" w14:textId="77777777" w:rsidR="00092305" w:rsidRPr="00D16BB4" w:rsidRDefault="00092305" w:rsidP="00D54912">
            <w:pPr>
              <w:pStyle w:val="ENoteTableText"/>
              <w:tabs>
                <w:tab w:val="center" w:leader="dot" w:pos="2268"/>
              </w:tabs>
            </w:pPr>
            <w:r w:rsidRPr="00D16BB4">
              <w:t>r 21.021 (prev r 21.21)</w:t>
            </w:r>
            <w:r w:rsidRPr="00D16BB4">
              <w:tab/>
            </w:r>
          </w:p>
        </w:tc>
        <w:tc>
          <w:tcPr>
            <w:tcW w:w="3505" w:type="pct"/>
            <w:shd w:val="clear" w:color="auto" w:fill="auto"/>
          </w:tcPr>
          <w:p w14:paraId="7CF949D1" w14:textId="77777777" w:rsidR="00092305" w:rsidRPr="00D16BB4" w:rsidRDefault="00092305" w:rsidP="00D54912">
            <w:pPr>
              <w:pStyle w:val="ENoteTableText"/>
            </w:pPr>
            <w:r w:rsidRPr="00D16BB4">
              <w:t>renum No 350, 2002</w:t>
            </w:r>
          </w:p>
        </w:tc>
      </w:tr>
      <w:tr w:rsidR="00092305" w:rsidRPr="00D16BB4" w14:paraId="6DF9ACD1" w14:textId="77777777" w:rsidTr="009717D7">
        <w:trPr>
          <w:cantSplit/>
        </w:trPr>
        <w:tc>
          <w:tcPr>
            <w:tcW w:w="1495" w:type="pct"/>
            <w:shd w:val="clear" w:color="auto" w:fill="auto"/>
          </w:tcPr>
          <w:p w14:paraId="311C118C" w14:textId="77777777" w:rsidR="00092305" w:rsidRPr="00D16BB4" w:rsidRDefault="00092305" w:rsidP="00D54912">
            <w:pPr>
              <w:pStyle w:val="ENoteTableText"/>
              <w:tabs>
                <w:tab w:val="center" w:leader="dot" w:pos="2268"/>
              </w:tabs>
            </w:pPr>
          </w:p>
        </w:tc>
        <w:tc>
          <w:tcPr>
            <w:tcW w:w="3505" w:type="pct"/>
            <w:shd w:val="clear" w:color="auto" w:fill="auto"/>
          </w:tcPr>
          <w:p w14:paraId="1CD9E382" w14:textId="77777777" w:rsidR="00092305" w:rsidRPr="00D16BB4" w:rsidRDefault="00092305" w:rsidP="00D54912">
            <w:pPr>
              <w:pStyle w:val="ENoteTableText"/>
            </w:pPr>
            <w:r w:rsidRPr="00D16BB4">
              <w:t>am No 350, 2002; No 80, 2013</w:t>
            </w:r>
          </w:p>
        </w:tc>
      </w:tr>
      <w:tr w:rsidR="00092305" w:rsidRPr="00D16BB4" w14:paraId="4232BB40" w14:textId="77777777" w:rsidTr="009717D7">
        <w:trPr>
          <w:cantSplit/>
        </w:trPr>
        <w:tc>
          <w:tcPr>
            <w:tcW w:w="1495" w:type="pct"/>
            <w:shd w:val="clear" w:color="auto" w:fill="auto"/>
          </w:tcPr>
          <w:p w14:paraId="1E67CFC7" w14:textId="77777777" w:rsidR="00092305" w:rsidRPr="00D16BB4" w:rsidRDefault="00092305" w:rsidP="00D54912">
            <w:pPr>
              <w:pStyle w:val="ENoteTableText"/>
              <w:tabs>
                <w:tab w:val="center" w:leader="dot" w:pos="2268"/>
              </w:tabs>
            </w:pPr>
            <w:r w:rsidRPr="00D16BB4">
              <w:t>r 21.24</w:t>
            </w:r>
            <w:r w:rsidRPr="00D16BB4">
              <w:tab/>
            </w:r>
          </w:p>
        </w:tc>
        <w:tc>
          <w:tcPr>
            <w:tcW w:w="3505" w:type="pct"/>
            <w:shd w:val="clear" w:color="auto" w:fill="auto"/>
          </w:tcPr>
          <w:p w14:paraId="0F9AD6E5" w14:textId="77777777" w:rsidR="00092305" w:rsidRPr="00D16BB4" w:rsidRDefault="00092305" w:rsidP="00D54912">
            <w:pPr>
              <w:pStyle w:val="ENoteTableText"/>
            </w:pPr>
            <w:r w:rsidRPr="00D16BB4">
              <w:t>am No 166, 1999</w:t>
            </w:r>
          </w:p>
        </w:tc>
      </w:tr>
      <w:tr w:rsidR="00092305" w:rsidRPr="00D16BB4" w14:paraId="79AE9CDD" w14:textId="77777777" w:rsidTr="009717D7">
        <w:trPr>
          <w:cantSplit/>
        </w:trPr>
        <w:tc>
          <w:tcPr>
            <w:tcW w:w="1495" w:type="pct"/>
            <w:shd w:val="clear" w:color="auto" w:fill="auto"/>
          </w:tcPr>
          <w:p w14:paraId="2F465899" w14:textId="77777777" w:rsidR="00092305" w:rsidRPr="00D16BB4" w:rsidRDefault="00092305" w:rsidP="00D54912">
            <w:pPr>
              <w:pStyle w:val="ENoteTableText"/>
              <w:tabs>
                <w:tab w:val="center" w:leader="dot" w:pos="2268"/>
              </w:tabs>
            </w:pPr>
            <w:r w:rsidRPr="00D16BB4">
              <w:lastRenderedPageBreak/>
              <w:t>r 21.024 (prev r 21.24)</w:t>
            </w:r>
            <w:r w:rsidRPr="00D16BB4">
              <w:tab/>
            </w:r>
          </w:p>
        </w:tc>
        <w:tc>
          <w:tcPr>
            <w:tcW w:w="3505" w:type="pct"/>
            <w:shd w:val="clear" w:color="auto" w:fill="auto"/>
          </w:tcPr>
          <w:p w14:paraId="38C1B0F6" w14:textId="77777777" w:rsidR="00092305" w:rsidRPr="00D16BB4" w:rsidRDefault="00092305" w:rsidP="00D54912">
            <w:pPr>
              <w:pStyle w:val="ENoteTableText"/>
            </w:pPr>
            <w:r w:rsidRPr="00D16BB4">
              <w:t>renum No 350, 2002</w:t>
            </w:r>
          </w:p>
        </w:tc>
      </w:tr>
      <w:tr w:rsidR="00092305" w:rsidRPr="00D16BB4" w14:paraId="2EC3ABA8" w14:textId="77777777" w:rsidTr="009717D7">
        <w:trPr>
          <w:cantSplit/>
        </w:trPr>
        <w:tc>
          <w:tcPr>
            <w:tcW w:w="1495" w:type="pct"/>
            <w:shd w:val="clear" w:color="auto" w:fill="auto"/>
          </w:tcPr>
          <w:p w14:paraId="3AC4BFC6" w14:textId="77777777" w:rsidR="00092305" w:rsidRPr="00D16BB4" w:rsidRDefault="00092305" w:rsidP="00D54912">
            <w:pPr>
              <w:pStyle w:val="ENoteTableText"/>
              <w:tabs>
                <w:tab w:val="center" w:leader="dot" w:pos="2268"/>
              </w:tabs>
            </w:pPr>
          </w:p>
        </w:tc>
        <w:tc>
          <w:tcPr>
            <w:tcW w:w="3505" w:type="pct"/>
            <w:shd w:val="clear" w:color="auto" w:fill="auto"/>
          </w:tcPr>
          <w:p w14:paraId="28FDE194" w14:textId="77777777" w:rsidR="00092305" w:rsidRPr="00D16BB4" w:rsidRDefault="00092305" w:rsidP="00D54912">
            <w:pPr>
              <w:pStyle w:val="ENoteTableText"/>
            </w:pPr>
            <w:r w:rsidRPr="00D16BB4">
              <w:t>am No 350, 2002; No 328, 2010; No 274, 2013</w:t>
            </w:r>
          </w:p>
        </w:tc>
      </w:tr>
      <w:tr w:rsidR="00092305" w:rsidRPr="00D16BB4" w14:paraId="3715D71B" w14:textId="77777777" w:rsidTr="009717D7">
        <w:trPr>
          <w:cantSplit/>
        </w:trPr>
        <w:tc>
          <w:tcPr>
            <w:tcW w:w="1495" w:type="pct"/>
            <w:shd w:val="clear" w:color="auto" w:fill="auto"/>
          </w:tcPr>
          <w:p w14:paraId="239D0B0C" w14:textId="77777777" w:rsidR="00092305" w:rsidRPr="00D16BB4" w:rsidRDefault="00092305" w:rsidP="00D54912">
            <w:pPr>
              <w:pStyle w:val="ENoteTableText"/>
              <w:tabs>
                <w:tab w:val="center" w:leader="dot" w:pos="2268"/>
              </w:tabs>
            </w:pPr>
            <w:r w:rsidRPr="00D16BB4">
              <w:t>r 21.25</w:t>
            </w:r>
            <w:r w:rsidRPr="00D16BB4">
              <w:tab/>
            </w:r>
          </w:p>
        </w:tc>
        <w:tc>
          <w:tcPr>
            <w:tcW w:w="3505" w:type="pct"/>
            <w:shd w:val="clear" w:color="auto" w:fill="auto"/>
          </w:tcPr>
          <w:p w14:paraId="5ABD9BFB" w14:textId="77777777" w:rsidR="00092305" w:rsidRPr="00D16BB4" w:rsidRDefault="00092305" w:rsidP="00D54912">
            <w:pPr>
              <w:pStyle w:val="ENoteTableText"/>
            </w:pPr>
            <w:r w:rsidRPr="00D16BB4">
              <w:t>am No 166, 1999</w:t>
            </w:r>
          </w:p>
        </w:tc>
      </w:tr>
      <w:tr w:rsidR="00092305" w:rsidRPr="00D16BB4" w14:paraId="5B3837F2" w14:textId="77777777" w:rsidTr="009717D7">
        <w:trPr>
          <w:cantSplit/>
        </w:trPr>
        <w:tc>
          <w:tcPr>
            <w:tcW w:w="1495" w:type="pct"/>
            <w:shd w:val="clear" w:color="auto" w:fill="auto"/>
          </w:tcPr>
          <w:p w14:paraId="5BEA085D" w14:textId="77777777" w:rsidR="00092305" w:rsidRPr="00D16BB4" w:rsidRDefault="00092305" w:rsidP="00D54912">
            <w:pPr>
              <w:pStyle w:val="ENoteTableText"/>
              <w:tabs>
                <w:tab w:val="center" w:leader="dot" w:pos="2268"/>
              </w:tabs>
            </w:pPr>
            <w:r w:rsidRPr="00D16BB4">
              <w:t>r 21.025 (prev r 21.25)</w:t>
            </w:r>
            <w:r w:rsidRPr="00D16BB4">
              <w:tab/>
            </w:r>
          </w:p>
        </w:tc>
        <w:tc>
          <w:tcPr>
            <w:tcW w:w="3505" w:type="pct"/>
            <w:shd w:val="clear" w:color="auto" w:fill="auto"/>
          </w:tcPr>
          <w:p w14:paraId="3C4FC4A8" w14:textId="77777777" w:rsidR="00092305" w:rsidRPr="00D16BB4" w:rsidRDefault="00092305" w:rsidP="00D54912">
            <w:pPr>
              <w:pStyle w:val="ENoteTableText"/>
            </w:pPr>
            <w:r w:rsidRPr="00D16BB4">
              <w:t>renum No 350, 2002</w:t>
            </w:r>
          </w:p>
        </w:tc>
      </w:tr>
      <w:tr w:rsidR="00092305" w:rsidRPr="00D16BB4" w14:paraId="0571620D" w14:textId="77777777" w:rsidTr="009717D7">
        <w:trPr>
          <w:cantSplit/>
        </w:trPr>
        <w:tc>
          <w:tcPr>
            <w:tcW w:w="1495" w:type="pct"/>
            <w:shd w:val="clear" w:color="auto" w:fill="auto"/>
          </w:tcPr>
          <w:p w14:paraId="16C733BB" w14:textId="77777777" w:rsidR="00092305" w:rsidRPr="00D16BB4" w:rsidRDefault="00092305" w:rsidP="00D54912">
            <w:pPr>
              <w:pStyle w:val="ENoteTableText"/>
              <w:tabs>
                <w:tab w:val="center" w:leader="dot" w:pos="2268"/>
              </w:tabs>
            </w:pPr>
            <w:r w:rsidRPr="00D16BB4">
              <w:t>r 21.26</w:t>
            </w:r>
            <w:r w:rsidRPr="00D16BB4">
              <w:tab/>
            </w:r>
          </w:p>
        </w:tc>
        <w:tc>
          <w:tcPr>
            <w:tcW w:w="3505" w:type="pct"/>
            <w:shd w:val="clear" w:color="auto" w:fill="auto"/>
          </w:tcPr>
          <w:p w14:paraId="7318473A" w14:textId="77777777" w:rsidR="00092305" w:rsidRPr="00D16BB4" w:rsidRDefault="00092305" w:rsidP="00D54912">
            <w:pPr>
              <w:pStyle w:val="ENoteTableText"/>
            </w:pPr>
            <w:r w:rsidRPr="00D16BB4">
              <w:t>am No 166, 1999</w:t>
            </w:r>
          </w:p>
        </w:tc>
      </w:tr>
      <w:tr w:rsidR="00092305" w:rsidRPr="00D16BB4" w14:paraId="3C1E1BE4" w14:textId="77777777" w:rsidTr="009717D7">
        <w:trPr>
          <w:cantSplit/>
        </w:trPr>
        <w:tc>
          <w:tcPr>
            <w:tcW w:w="1495" w:type="pct"/>
            <w:shd w:val="clear" w:color="auto" w:fill="auto"/>
          </w:tcPr>
          <w:p w14:paraId="69CB4870" w14:textId="77777777" w:rsidR="00092305" w:rsidRPr="00D16BB4" w:rsidRDefault="00092305" w:rsidP="00D54912">
            <w:pPr>
              <w:pStyle w:val="ENoteTableText"/>
              <w:tabs>
                <w:tab w:val="center" w:leader="dot" w:pos="2268"/>
              </w:tabs>
            </w:pPr>
            <w:r w:rsidRPr="00D16BB4">
              <w:t>r 21.026 (prev r 21.26)</w:t>
            </w:r>
            <w:r w:rsidRPr="00D16BB4">
              <w:tab/>
            </w:r>
          </w:p>
        </w:tc>
        <w:tc>
          <w:tcPr>
            <w:tcW w:w="3505" w:type="pct"/>
            <w:shd w:val="clear" w:color="auto" w:fill="auto"/>
          </w:tcPr>
          <w:p w14:paraId="36A6E7F9" w14:textId="77777777" w:rsidR="00092305" w:rsidRPr="00D16BB4" w:rsidRDefault="00092305" w:rsidP="00D54912">
            <w:pPr>
              <w:pStyle w:val="ENoteTableText"/>
            </w:pPr>
            <w:r w:rsidRPr="00D16BB4">
              <w:t>renum No 350, 2002</w:t>
            </w:r>
          </w:p>
        </w:tc>
      </w:tr>
      <w:tr w:rsidR="00092305" w:rsidRPr="00D16BB4" w14:paraId="434697EE" w14:textId="77777777" w:rsidTr="009717D7">
        <w:trPr>
          <w:cantSplit/>
        </w:trPr>
        <w:tc>
          <w:tcPr>
            <w:tcW w:w="1495" w:type="pct"/>
            <w:shd w:val="clear" w:color="auto" w:fill="auto"/>
          </w:tcPr>
          <w:p w14:paraId="6A20CAE6" w14:textId="77777777" w:rsidR="00092305" w:rsidRPr="00D16BB4" w:rsidRDefault="00092305" w:rsidP="00D54912">
            <w:pPr>
              <w:pStyle w:val="ENoteTableText"/>
              <w:tabs>
                <w:tab w:val="center" w:leader="dot" w:pos="2268"/>
              </w:tabs>
            </w:pPr>
          </w:p>
        </w:tc>
        <w:tc>
          <w:tcPr>
            <w:tcW w:w="3505" w:type="pct"/>
            <w:shd w:val="clear" w:color="auto" w:fill="auto"/>
          </w:tcPr>
          <w:p w14:paraId="0714C7EE" w14:textId="77777777" w:rsidR="00092305" w:rsidRPr="00D16BB4" w:rsidRDefault="00092305" w:rsidP="00D54912">
            <w:pPr>
              <w:pStyle w:val="ENoteTableText"/>
            </w:pPr>
            <w:r w:rsidRPr="00D16BB4">
              <w:t>am No 350, 2002; No 328, 2010; No 274, 2013</w:t>
            </w:r>
          </w:p>
        </w:tc>
      </w:tr>
      <w:tr w:rsidR="00092305" w:rsidRPr="00D16BB4" w14:paraId="6BAEEA42" w14:textId="77777777" w:rsidTr="009717D7">
        <w:trPr>
          <w:cantSplit/>
        </w:trPr>
        <w:tc>
          <w:tcPr>
            <w:tcW w:w="1495" w:type="pct"/>
            <w:shd w:val="clear" w:color="auto" w:fill="auto"/>
          </w:tcPr>
          <w:p w14:paraId="063F4E38" w14:textId="77777777" w:rsidR="00092305" w:rsidRPr="00D16BB4" w:rsidRDefault="00092305" w:rsidP="00D54912">
            <w:pPr>
              <w:pStyle w:val="ENoteTableText"/>
              <w:tabs>
                <w:tab w:val="center" w:leader="dot" w:pos="2268"/>
              </w:tabs>
            </w:pPr>
            <w:r w:rsidRPr="00D16BB4">
              <w:t>r 21.27</w:t>
            </w:r>
            <w:r w:rsidRPr="00D16BB4">
              <w:tab/>
            </w:r>
          </w:p>
        </w:tc>
        <w:tc>
          <w:tcPr>
            <w:tcW w:w="3505" w:type="pct"/>
            <w:shd w:val="clear" w:color="auto" w:fill="auto"/>
          </w:tcPr>
          <w:p w14:paraId="45A87C21" w14:textId="77777777" w:rsidR="00092305" w:rsidRPr="00D16BB4" w:rsidRDefault="00092305" w:rsidP="00D54912">
            <w:pPr>
              <w:pStyle w:val="ENoteTableText"/>
            </w:pPr>
            <w:r w:rsidRPr="00D16BB4">
              <w:t>am No 350, 2002</w:t>
            </w:r>
          </w:p>
        </w:tc>
      </w:tr>
      <w:tr w:rsidR="00092305" w:rsidRPr="00D16BB4" w14:paraId="084624A0" w14:textId="77777777" w:rsidTr="009717D7">
        <w:trPr>
          <w:cantSplit/>
        </w:trPr>
        <w:tc>
          <w:tcPr>
            <w:tcW w:w="1495" w:type="pct"/>
            <w:shd w:val="clear" w:color="auto" w:fill="auto"/>
          </w:tcPr>
          <w:p w14:paraId="305DD1E0" w14:textId="77777777" w:rsidR="00092305" w:rsidRPr="00D16BB4" w:rsidRDefault="00092305" w:rsidP="00D54912">
            <w:pPr>
              <w:pStyle w:val="ENoteTableText"/>
              <w:tabs>
                <w:tab w:val="center" w:leader="dot" w:pos="2268"/>
              </w:tabs>
            </w:pPr>
            <w:r w:rsidRPr="00D16BB4">
              <w:t>r 21.027 (prev r 21.27)</w:t>
            </w:r>
            <w:r w:rsidRPr="00D16BB4">
              <w:tab/>
            </w:r>
          </w:p>
        </w:tc>
        <w:tc>
          <w:tcPr>
            <w:tcW w:w="3505" w:type="pct"/>
            <w:shd w:val="clear" w:color="auto" w:fill="auto"/>
          </w:tcPr>
          <w:p w14:paraId="1A49476F" w14:textId="77777777" w:rsidR="00092305" w:rsidRPr="00D16BB4" w:rsidRDefault="00092305" w:rsidP="00D54912">
            <w:pPr>
              <w:pStyle w:val="ENoteTableText"/>
            </w:pPr>
            <w:r w:rsidRPr="00D16BB4">
              <w:t>renum No 350, 2002</w:t>
            </w:r>
          </w:p>
        </w:tc>
      </w:tr>
      <w:tr w:rsidR="00092305" w:rsidRPr="00D16BB4" w14:paraId="165701F3" w14:textId="77777777" w:rsidTr="009717D7">
        <w:trPr>
          <w:cantSplit/>
        </w:trPr>
        <w:tc>
          <w:tcPr>
            <w:tcW w:w="1495" w:type="pct"/>
            <w:shd w:val="clear" w:color="auto" w:fill="auto"/>
          </w:tcPr>
          <w:p w14:paraId="05F7C38E" w14:textId="77777777" w:rsidR="00092305" w:rsidRPr="00D16BB4" w:rsidRDefault="00092305" w:rsidP="00D54912">
            <w:pPr>
              <w:pStyle w:val="ENoteTableText"/>
              <w:tabs>
                <w:tab w:val="center" w:leader="dot" w:pos="2268"/>
              </w:tabs>
            </w:pPr>
          </w:p>
        </w:tc>
        <w:tc>
          <w:tcPr>
            <w:tcW w:w="3505" w:type="pct"/>
            <w:shd w:val="clear" w:color="auto" w:fill="auto"/>
          </w:tcPr>
          <w:p w14:paraId="0D15BF42" w14:textId="77777777" w:rsidR="00092305" w:rsidRPr="00D16BB4" w:rsidRDefault="00092305" w:rsidP="00D54912">
            <w:pPr>
              <w:pStyle w:val="ENoteTableText"/>
            </w:pPr>
            <w:r w:rsidRPr="00D16BB4">
              <w:t>am No 245, 2015</w:t>
            </w:r>
          </w:p>
        </w:tc>
      </w:tr>
      <w:tr w:rsidR="00092305" w:rsidRPr="00D16BB4" w14:paraId="60F61424" w14:textId="77777777" w:rsidTr="009717D7">
        <w:trPr>
          <w:cantSplit/>
        </w:trPr>
        <w:tc>
          <w:tcPr>
            <w:tcW w:w="1495" w:type="pct"/>
            <w:shd w:val="clear" w:color="auto" w:fill="auto"/>
          </w:tcPr>
          <w:p w14:paraId="22F278E2" w14:textId="77777777" w:rsidR="00092305" w:rsidRPr="00D16BB4" w:rsidRDefault="00092305" w:rsidP="00D54912">
            <w:pPr>
              <w:pStyle w:val="ENoteTableText"/>
              <w:tabs>
                <w:tab w:val="center" w:leader="dot" w:pos="2268"/>
              </w:tabs>
            </w:pPr>
            <w:r w:rsidRPr="00D16BB4">
              <w:t>r 21.29</w:t>
            </w:r>
            <w:r w:rsidRPr="00D16BB4">
              <w:tab/>
            </w:r>
          </w:p>
        </w:tc>
        <w:tc>
          <w:tcPr>
            <w:tcW w:w="3505" w:type="pct"/>
            <w:shd w:val="clear" w:color="auto" w:fill="auto"/>
          </w:tcPr>
          <w:p w14:paraId="4B143305" w14:textId="77777777" w:rsidR="00092305" w:rsidRPr="00D16BB4" w:rsidRDefault="00092305" w:rsidP="00D54912">
            <w:pPr>
              <w:pStyle w:val="ENoteTableText"/>
            </w:pPr>
            <w:r w:rsidRPr="00D16BB4">
              <w:t>am No 320, 2002</w:t>
            </w:r>
          </w:p>
        </w:tc>
      </w:tr>
      <w:tr w:rsidR="00092305" w:rsidRPr="00D16BB4" w14:paraId="282ECD05" w14:textId="77777777" w:rsidTr="009717D7">
        <w:trPr>
          <w:cantSplit/>
        </w:trPr>
        <w:tc>
          <w:tcPr>
            <w:tcW w:w="1495" w:type="pct"/>
            <w:shd w:val="clear" w:color="auto" w:fill="auto"/>
          </w:tcPr>
          <w:p w14:paraId="5B6F944D" w14:textId="77777777" w:rsidR="00092305" w:rsidRPr="00D16BB4" w:rsidRDefault="00092305" w:rsidP="00D54912">
            <w:pPr>
              <w:pStyle w:val="ENoteTableText"/>
              <w:tabs>
                <w:tab w:val="center" w:leader="dot" w:pos="2268"/>
              </w:tabs>
            </w:pPr>
            <w:r w:rsidRPr="00D16BB4">
              <w:t>r 21.029 (prev r 21.29)</w:t>
            </w:r>
            <w:r w:rsidRPr="00D16BB4">
              <w:tab/>
            </w:r>
          </w:p>
        </w:tc>
        <w:tc>
          <w:tcPr>
            <w:tcW w:w="3505" w:type="pct"/>
            <w:shd w:val="clear" w:color="auto" w:fill="auto"/>
          </w:tcPr>
          <w:p w14:paraId="6299250A" w14:textId="77777777" w:rsidR="00092305" w:rsidRPr="00D16BB4" w:rsidRDefault="00092305" w:rsidP="00D54912">
            <w:pPr>
              <w:pStyle w:val="ENoteTableText"/>
            </w:pPr>
            <w:r w:rsidRPr="00D16BB4">
              <w:t>renum No 350, 2002</w:t>
            </w:r>
          </w:p>
        </w:tc>
      </w:tr>
      <w:tr w:rsidR="00092305" w:rsidRPr="00D16BB4" w14:paraId="2B235EDC" w14:textId="77777777" w:rsidTr="009717D7">
        <w:trPr>
          <w:cantSplit/>
        </w:trPr>
        <w:tc>
          <w:tcPr>
            <w:tcW w:w="1495" w:type="pct"/>
            <w:shd w:val="clear" w:color="auto" w:fill="auto"/>
          </w:tcPr>
          <w:p w14:paraId="267C113C" w14:textId="77777777" w:rsidR="00092305" w:rsidRPr="00D16BB4" w:rsidRDefault="00092305" w:rsidP="00D54912">
            <w:pPr>
              <w:pStyle w:val="ENoteTableText"/>
              <w:tabs>
                <w:tab w:val="center" w:leader="dot" w:pos="2268"/>
              </w:tabs>
            </w:pPr>
          </w:p>
        </w:tc>
        <w:tc>
          <w:tcPr>
            <w:tcW w:w="3505" w:type="pct"/>
            <w:shd w:val="clear" w:color="auto" w:fill="auto"/>
          </w:tcPr>
          <w:p w14:paraId="00ADEB2A" w14:textId="77777777" w:rsidR="00092305" w:rsidRPr="00D16BB4" w:rsidRDefault="00092305" w:rsidP="00D54912">
            <w:pPr>
              <w:pStyle w:val="ENoteTableText"/>
            </w:pPr>
            <w:r w:rsidRPr="00D16BB4">
              <w:t>am No 350, 2002; No 77, 2011; No 80, 2013; No 274, 2013</w:t>
            </w:r>
          </w:p>
        </w:tc>
      </w:tr>
      <w:tr w:rsidR="00092305" w:rsidRPr="00D16BB4" w14:paraId="143EDF77" w14:textId="77777777" w:rsidTr="009717D7">
        <w:trPr>
          <w:cantSplit/>
        </w:trPr>
        <w:tc>
          <w:tcPr>
            <w:tcW w:w="1495" w:type="pct"/>
            <w:shd w:val="clear" w:color="auto" w:fill="auto"/>
          </w:tcPr>
          <w:p w14:paraId="06FAE509" w14:textId="77777777" w:rsidR="00092305" w:rsidRPr="00D16BB4" w:rsidRDefault="00092305" w:rsidP="00D54912">
            <w:pPr>
              <w:pStyle w:val="ENoteTableText"/>
              <w:tabs>
                <w:tab w:val="center" w:leader="dot" w:pos="2268"/>
              </w:tabs>
            </w:pPr>
            <w:r w:rsidRPr="00D16BB4">
              <w:t>r 21.29A</w:t>
            </w:r>
            <w:r w:rsidRPr="00D16BB4">
              <w:tab/>
            </w:r>
          </w:p>
        </w:tc>
        <w:tc>
          <w:tcPr>
            <w:tcW w:w="3505" w:type="pct"/>
            <w:shd w:val="clear" w:color="auto" w:fill="auto"/>
          </w:tcPr>
          <w:p w14:paraId="62313158" w14:textId="77777777" w:rsidR="00092305" w:rsidRPr="00D16BB4" w:rsidRDefault="00092305" w:rsidP="00D54912">
            <w:pPr>
              <w:pStyle w:val="ENoteTableText"/>
            </w:pPr>
            <w:r w:rsidRPr="00D16BB4">
              <w:t>am No 166, 1999</w:t>
            </w:r>
          </w:p>
        </w:tc>
      </w:tr>
      <w:tr w:rsidR="00092305" w:rsidRPr="00D16BB4" w14:paraId="07E78A03" w14:textId="77777777" w:rsidTr="009717D7">
        <w:trPr>
          <w:cantSplit/>
        </w:trPr>
        <w:tc>
          <w:tcPr>
            <w:tcW w:w="1495" w:type="pct"/>
            <w:shd w:val="clear" w:color="auto" w:fill="auto"/>
          </w:tcPr>
          <w:p w14:paraId="4B0F95F9" w14:textId="77777777" w:rsidR="00092305" w:rsidRPr="00D16BB4" w:rsidRDefault="00092305" w:rsidP="00D54912">
            <w:pPr>
              <w:pStyle w:val="ENoteTableText"/>
              <w:tabs>
                <w:tab w:val="center" w:leader="dot" w:pos="2268"/>
              </w:tabs>
            </w:pPr>
            <w:r w:rsidRPr="00D16BB4">
              <w:t>r 21.029A (prev r 21.29A)</w:t>
            </w:r>
            <w:r w:rsidRPr="00D16BB4">
              <w:tab/>
            </w:r>
          </w:p>
        </w:tc>
        <w:tc>
          <w:tcPr>
            <w:tcW w:w="3505" w:type="pct"/>
            <w:shd w:val="clear" w:color="auto" w:fill="auto"/>
          </w:tcPr>
          <w:p w14:paraId="2FF93EB6" w14:textId="77777777" w:rsidR="00092305" w:rsidRPr="00D16BB4" w:rsidRDefault="00092305" w:rsidP="00D54912">
            <w:pPr>
              <w:pStyle w:val="ENoteTableText"/>
            </w:pPr>
            <w:r w:rsidRPr="00D16BB4">
              <w:t>renum No 350, 2002</w:t>
            </w:r>
          </w:p>
        </w:tc>
      </w:tr>
      <w:tr w:rsidR="00092305" w:rsidRPr="00D16BB4" w14:paraId="6E1905C0" w14:textId="77777777" w:rsidTr="009717D7">
        <w:trPr>
          <w:cantSplit/>
        </w:trPr>
        <w:tc>
          <w:tcPr>
            <w:tcW w:w="1495" w:type="pct"/>
            <w:shd w:val="clear" w:color="auto" w:fill="auto"/>
          </w:tcPr>
          <w:p w14:paraId="58A649EA" w14:textId="77777777" w:rsidR="00092305" w:rsidRPr="00D16BB4" w:rsidRDefault="00092305" w:rsidP="00D54912">
            <w:pPr>
              <w:pStyle w:val="ENoteTableText"/>
              <w:tabs>
                <w:tab w:val="center" w:leader="dot" w:pos="2268"/>
              </w:tabs>
            </w:pPr>
          </w:p>
        </w:tc>
        <w:tc>
          <w:tcPr>
            <w:tcW w:w="3505" w:type="pct"/>
            <w:shd w:val="clear" w:color="auto" w:fill="auto"/>
          </w:tcPr>
          <w:p w14:paraId="7E6E7204" w14:textId="77777777" w:rsidR="00092305" w:rsidRPr="00D16BB4" w:rsidRDefault="00092305" w:rsidP="00D54912">
            <w:pPr>
              <w:pStyle w:val="ENoteTableText"/>
            </w:pPr>
            <w:r w:rsidRPr="00D16BB4">
              <w:t>am No 350, 2002; No 77, 2011; No 274, 2013</w:t>
            </w:r>
          </w:p>
        </w:tc>
      </w:tr>
      <w:tr w:rsidR="00092305" w:rsidRPr="00D16BB4" w14:paraId="359F9D52" w14:textId="77777777" w:rsidTr="009717D7">
        <w:trPr>
          <w:cantSplit/>
        </w:trPr>
        <w:tc>
          <w:tcPr>
            <w:tcW w:w="1495" w:type="pct"/>
            <w:shd w:val="clear" w:color="auto" w:fill="auto"/>
          </w:tcPr>
          <w:p w14:paraId="50FE9228" w14:textId="77777777" w:rsidR="00092305" w:rsidRPr="00D16BB4" w:rsidRDefault="00092305" w:rsidP="00D54912">
            <w:pPr>
              <w:pStyle w:val="ENoteTableText"/>
              <w:tabs>
                <w:tab w:val="center" w:leader="dot" w:pos="2268"/>
              </w:tabs>
            </w:pPr>
            <w:r w:rsidRPr="00D16BB4">
              <w:t>r 21.29B</w:t>
            </w:r>
            <w:r w:rsidRPr="00D16BB4">
              <w:tab/>
            </w:r>
          </w:p>
        </w:tc>
        <w:tc>
          <w:tcPr>
            <w:tcW w:w="3505" w:type="pct"/>
            <w:shd w:val="clear" w:color="auto" w:fill="auto"/>
          </w:tcPr>
          <w:p w14:paraId="5139E8AA" w14:textId="77777777" w:rsidR="00092305" w:rsidRPr="00D16BB4" w:rsidRDefault="00092305" w:rsidP="00D54912">
            <w:pPr>
              <w:pStyle w:val="ENoteTableText"/>
            </w:pPr>
            <w:r w:rsidRPr="00D16BB4">
              <w:t>am No 268, 2002</w:t>
            </w:r>
          </w:p>
        </w:tc>
      </w:tr>
      <w:tr w:rsidR="00092305" w:rsidRPr="00D16BB4" w14:paraId="4AD10240" w14:textId="77777777" w:rsidTr="009717D7">
        <w:trPr>
          <w:cantSplit/>
        </w:trPr>
        <w:tc>
          <w:tcPr>
            <w:tcW w:w="1495" w:type="pct"/>
            <w:shd w:val="clear" w:color="auto" w:fill="auto"/>
          </w:tcPr>
          <w:p w14:paraId="47632B47" w14:textId="77777777" w:rsidR="00092305" w:rsidRPr="00D16BB4" w:rsidRDefault="00092305" w:rsidP="00D54912">
            <w:pPr>
              <w:pStyle w:val="ENoteTableText"/>
              <w:tabs>
                <w:tab w:val="center" w:leader="dot" w:pos="2268"/>
              </w:tabs>
            </w:pPr>
            <w:r w:rsidRPr="00D16BB4">
              <w:t>r 21.029B (prev r 21.29B)</w:t>
            </w:r>
            <w:r w:rsidRPr="00D16BB4">
              <w:tab/>
            </w:r>
          </w:p>
        </w:tc>
        <w:tc>
          <w:tcPr>
            <w:tcW w:w="3505" w:type="pct"/>
            <w:shd w:val="clear" w:color="auto" w:fill="auto"/>
          </w:tcPr>
          <w:p w14:paraId="4280307D" w14:textId="77777777" w:rsidR="00092305" w:rsidRPr="00D16BB4" w:rsidRDefault="00092305" w:rsidP="00D54912">
            <w:pPr>
              <w:pStyle w:val="ENoteTableText"/>
            </w:pPr>
            <w:r w:rsidRPr="00D16BB4">
              <w:t>renum No 350, 2002</w:t>
            </w:r>
          </w:p>
        </w:tc>
      </w:tr>
      <w:tr w:rsidR="00092305" w:rsidRPr="00D16BB4" w14:paraId="682FCDBD" w14:textId="77777777" w:rsidTr="009717D7">
        <w:trPr>
          <w:cantSplit/>
        </w:trPr>
        <w:tc>
          <w:tcPr>
            <w:tcW w:w="1495" w:type="pct"/>
            <w:shd w:val="clear" w:color="auto" w:fill="auto"/>
          </w:tcPr>
          <w:p w14:paraId="4F503F18" w14:textId="77777777" w:rsidR="00092305" w:rsidRPr="00D16BB4" w:rsidRDefault="00092305" w:rsidP="00D54912">
            <w:pPr>
              <w:pStyle w:val="ENoteTableText"/>
              <w:tabs>
                <w:tab w:val="center" w:leader="dot" w:pos="2268"/>
              </w:tabs>
            </w:pPr>
          </w:p>
        </w:tc>
        <w:tc>
          <w:tcPr>
            <w:tcW w:w="3505" w:type="pct"/>
            <w:shd w:val="clear" w:color="auto" w:fill="auto"/>
          </w:tcPr>
          <w:p w14:paraId="5491607F" w14:textId="77777777" w:rsidR="00092305" w:rsidRPr="00D16BB4" w:rsidRDefault="00092305" w:rsidP="00D54912">
            <w:pPr>
              <w:pStyle w:val="ENoteTableText"/>
            </w:pPr>
            <w:r w:rsidRPr="00D16BB4">
              <w:t>am No 350, 2002; No 323, 2005; No 274, 2013</w:t>
            </w:r>
          </w:p>
        </w:tc>
      </w:tr>
      <w:tr w:rsidR="00092305" w:rsidRPr="00D16BB4" w14:paraId="4D828551" w14:textId="77777777" w:rsidTr="009717D7">
        <w:trPr>
          <w:cantSplit/>
        </w:trPr>
        <w:tc>
          <w:tcPr>
            <w:tcW w:w="1495" w:type="pct"/>
            <w:shd w:val="clear" w:color="auto" w:fill="auto"/>
          </w:tcPr>
          <w:p w14:paraId="0CF4B131" w14:textId="77777777" w:rsidR="00092305" w:rsidRPr="00D16BB4" w:rsidRDefault="00092305" w:rsidP="00D54912">
            <w:pPr>
              <w:pStyle w:val="ENoteTableText"/>
              <w:tabs>
                <w:tab w:val="center" w:leader="dot" w:pos="2268"/>
              </w:tabs>
            </w:pPr>
            <w:r w:rsidRPr="00D16BB4">
              <w:t>r 21.029C (prev r 21.29C)</w:t>
            </w:r>
            <w:r w:rsidRPr="00D16BB4">
              <w:tab/>
            </w:r>
          </w:p>
        </w:tc>
        <w:tc>
          <w:tcPr>
            <w:tcW w:w="3505" w:type="pct"/>
            <w:shd w:val="clear" w:color="auto" w:fill="auto"/>
          </w:tcPr>
          <w:p w14:paraId="223E5D00" w14:textId="77777777" w:rsidR="00092305" w:rsidRPr="00D16BB4" w:rsidRDefault="00092305" w:rsidP="00D54912">
            <w:pPr>
              <w:pStyle w:val="ENoteTableText"/>
            </w:pPr>
            <w:r w:rsidRPr="00D16BB4">
              <w:t>renum No 350, 2002</w:t>
            </w:r>
          </w:p>
        </w:tc>
      </w:tr>
      <w:tr w:rsidR="00092305" w:rsidRPr="00D16BB4" w14:paraId="20B3F1E9" w14:textId="77777777" w:rsidTr="009717D7">
        <w:trPr>
          <w:cantSplit/>
        </w:trPr>
        <w:tc>
          <w:tcPr>
            <w:tcW w:w="1495" w:type="pct"/>
            <w:shd w:val="clear" w:color="auto" w:fill="auto"/>
          </w:tcPr>
          <w:p w14:paraId="234156BC" w14:textId="77777777" w:rsidR="00092305" w:rsidRPr="00D16BB4" w:rsidRDefault="00092305" w:rsidP="00D54912">
            <w:pPr>
              <w:pStyle w:val="ENoteTableText"/>
              <w:tabs>
                <w:tab w:val="center" w:leader="dot" w:pos="2268"/>
              </w:tabs>
            </w:pPr>
          </w:p>
        </w:tc>
        <w:tc>
          <w:tcPr>
            <w:tcW w:w="3505" w:type="pct"/>
            <w:shd w:val="clear" w:color="auto" w:fill="auto"/>
          </w:tcPr>
          <w:p w14:paraId="1CA929C3" w14:textId="77777777" w:rsidR="00092305" w:rsidRPr="00D16BB4" w:rsidRDefault="00092305" w:rsidP="00D54912">
            <w:pPr>
              <w:pStyle w:val="ENoteTableText"/>
            </w:pPr>
            <w:r w:rsidRPr="00D16BB4">
              <w:t>am No 350, 2002; No 323, 2005; No 274, 2013</w:t>
            </w:r>
          </w:p>
        </w:tc>
      </w:tr>
      <w:tr w:rsidR="00092305" w:rsidRPr="00D16BB4" w14:paraId="61A6E262" w14:textId="77777777" w:rsidTr="009717D7">
        <w:trPr>
          <w:cantSplit/>
        </w:trPr>
        <w:tc>
          <w:tcPr>
            <w:tcW w:w="1495" w:type="pct"/>
            <w:shd w:val="clear" w:color="auto" w:fill="auto"/>
          </w:tcPr>
          <w:p w14:paraId="325449D8" w14:textId="77777777" w:rsidR="00092305" w:rsidRPr="00D16BB4" w:rsidRDefault="00092305" w:rsidP="00D54912">
            <w:pPr>
              <w:pStyle w:val="ENoteTableText"/>
              <w:tabs>
                <w:tab w:val="center" w:leader="dot" w:pos="2268"/>
              </w:tabs>
            </w:pPr>
            <w:r w:rsidRPr="00D16BB4">
              <w:t>r 21.31</w:t>
            </w:r>
            <w:r w:rsidRPr="00D16BB4">
              <w:tab/>
            </w:r>
          </w:p>
        </w:tc>
        <w:tc>
          <w:tcPr>
            <w:tcW w:w="3505" w:type="pct"/>
            <w:shd w:val="clear" w:color="auto" w:fill="auto"/>
          </w:tcPr>
          <w:p w14:paraId="66A1A0E8" w14:textId="77777777" w:rsidR="00092305" w:rsidRPr="00D16BB4" w:rsidRDefault="00092305" w:rsidP="00D54912">
            <w:pPr>
              <w:pStyle w:val="ENoteTableText"/>
            </w:pPr>
            <w:r w:rsidRPr="00D16BB4">
              <w:t>am No 320, 2002</w:t>
            </w:r>
          </w:p>
        </w:tc>
      </w:tr>
      <w:tr w:rsidR="00092305" w:rsidRPr="00D16BB4" w14:paraId="66CBCC58" w14:textId="77777777" w:rsidTr="009717D7">
        <w:trPr>
          <w:cantSplit/>
        </w:trPr>
        <w:tc>
          <w:tcPr>
            <w:tcW w:w="1495" w:type="pct"/>
            <w:shd w:val="clear" w:color="auto" w:fill="auto"/>
          </w:tcPr>
          <w:p w14:paraId="5A47BE57" w14:textId="77777777" w:rsidR="00092305" w:rsidRPr="00D16BB4" w:rsidRDefault="00092305" w:rsidP="00D54912">
            <w:pPr>
              <w:pStyle w:val="ENoteTableText"/>
              <w:tabs>
                <w:tab w:val="center" w:leader="dot" w:pos="2268"/>
              </w:tabs>
            </w:pPr>
            <w:r w:rsidRPr="00D16BB4">
              <w:t>r 21.031 (prev r 21.31)</w:t>
            </w:r>
            <w:r w:rsidRPr="00D16BB4">
              <w:tab/>
            </w:r>
          </w:p>
        </w:tc>
        <w:tc>
          <w:tcPr>
            <w:tcW w:w="3505" w:type="pct"/>
            <w:shd w:val="clear" w:color="auto" w:fill="auto"/>
          </w:tcPr>
          <w:p w14:paraId="0D5DE94C" w14:textId="77777777" w:rsidR="00092305" w:rsidRPr="00D16BB4" w:rsidRDefault="00092305" w:rsidP="00D54912">
            <w:pPr>
              <w:pStyle w:val="ENoteTableText"/>
            </w:pPr>
            <w:r w:rsidRPr="00D16BB4">
              <w:t>renum No 350, 2002</w:t>
            </w:r>
          </w:p>
        </w:tc>
      </w:tr>
      <w:tr w:rsidR="00092305" w:rsidRPr="00D16BB4" w14:paraId="5CEB1407" w14:textId="77777777" w:rsidTr="009717D7">
        <w:trPr>
          <w:cantSplit/>
        </w:trPr>
        <w:tc>
          <w:tcPr>
            <w:tcW w:w="1495" w:type="pct"/>
            <w:shd w:val="clear" w:color="auto" w:fill="auto"/>
          </w:tcPr>
          <w:p w14:paraId="336B2D9A" w14:textId="77777777" w:rsidR="00092305" w:rsidRPr="00D16BB4" w:rsidRDefault="00092305" w:rsidP="00D54912">
            <w:pPr>
              <w:pStyle w:val="ENoteTableText"/>
              <w:tabs>
                <w:tab w:val="center" w:leader="dot" w:pos="2268"/>
              </w:tabs>
            </w:pPr>
          </w:p>
        </w:tc>
        <w:tc>
          <w:tcPr>
            <w:tcW w:w="3505" w:type="pct"/>
            <w:shd w:val="clear" w:color="auto" w:fill="auto"/>
          </w:tcPr>
          <w:p w14:paraId="31C13A6C" w14:textId="77777777" w:rsidR="00092305" w:rsidRPr="00D16BB4" w:rsidRDefault="00092305" w:rsidP="00D54912">
            <w:pPr>
              <w:pStyle w:val="ENoteTableText"/>
            </w:pPr>
            <w:r w:rsidRPr="00D16BB4">
              <w:t>am No 350, 2002; No 328, 2010; No 188, 2013; No 274, 2013; No 245, 2015</w:t>
            </w:r>
          </w:p>
        </w:tc>
      </w:tr>
      <w:tr w:rsidR="00092305" w:rsidRPr="00D16BB4" w14:paraId="528F27E9" w14:textId="77777777" w:rsidTr="009717D7">
        <w:trPr>
          <w:cantSplit/>
        </w:trPr>
        <w:tc>
          <w:tcPr>
            <w:tcW w:w="1495" w:type="pct"/>
            <w:shd w:val="clear" w:color="auto" w:fill="auto"/>
          </w:tcPr>
          <w:p w14:paraId="416C45BB" w14:textId="77777777" w:rsidR="00092305" w:rsidRPr="00D16BB4" w:rsidRDefault="00092305" w:rsidP="00D54912">
            <w:pPr>
              <w:pStyle w:val="ENoteTableText"/>
              <w:tabs>
                <w:tab w:val="center" w:leader="dot" w:pos="2268"/>
              </w:tabs>
            </w:pPr>
            <w:r w:rsidRPr="00D16BB4">
              <w:t>r 21.33</w:t>
            </w:r>
            <w:r w:rsidRPr="00D16BB4">
              <w:tab/>
            </w:r>
          </w:p>
        </w:tc>
        <w:tc>
          <w:tcPr>
            <w:tcW w:w="3505" w:type="pct"/>
            <w:shd w:val="clear" w:color="auto" w:fill="auto"/>
          </w:tcPr>
          <w:p w14:paraId="71BBF411" w14:textId="77777777" w:rsidR="00092305" w:rsidRPr="00D16BB4" w:rsidRDefault="00092305" w:rsidP="00D54912">
            <w:pPr>
              <w:pStyle w:val="ENoteTableText"/>
            </w:pPr>
            <w:r w:rsidRPr="00D16BB4">
              <w:t>am No 166, 1999</w:t>
            </w:r>
          </w:p>
        </w:tc>
      </w:tr>
      <w:tr w:rsidR="00092305" w:rsidRPr="00D16BB4" w14:paraId="48088E95" w14:textId="77777777" w:rsidTr="009717D7">
        <w:trPr>
          <w:cantSplit/>
        </w:trPr>
        <w:tc>
          <w:tcPr>
            <w:tcW w:w="1495" w:type="pct"/>
            <w:shd w:val="clear" w:color="auto" w:fill="auto"/>
          </w:tcPr>
          <w:p w14:paraId="58FAF986" w14:textId="77777777" w:rsidR="00092305" w:rsidRPr="00D16BB4" w:rsidRDefault="00092305" w:rsidP="00D54912">
            <w:pPr>
              <w:pStyle w:val="ENoteTableText"/>
              <w:tabs>
                <w:tab w:val="center" w:leader="dot" w:pos="2268"/>
              </w:tabs>
            </w:pPr>
            <w:r w:rsidRPr="00D16BB4">
              <w:t>r 21.033 (prev r 21.33)</w:t>
            </w:r>
            <w:r w:rsidRPr="00D16BB4">
              <w:tab/>
            </w:r>
          </w:p>
        </w:tc>
        <w:tc>
          <w:tcPr>
            <w:tcW w:w="3505" w:type="pct"/>
            <w:shd w:val="clear" w:color="auto" w:fill="auto"/>
          </w:tcPr>
          <w:p w14:paraId="2F436864" w14:textId="77777777" w:rsidR="00092305" w:rsidRPr="00D16BB4" w:rsidRDefault="00092305" w:rsidP="00D54912">
            <w:pPr>
              <w:pStyle w:val="ENoteTableText"/>
            </w:pPr>
            <w:r w:rsidRPr="00D16BB4">
              <w:t>renum No 350, 2002</w:t>
            </w:r>
          </w:p>
        </w:tc>
      </w:tr>
      <w:tr w:rsidR="00092305" w:rsidRPr="00D16BB4" w14:paraId="2D59C044" w14:textId="77777777" w:rsidTr="009717D7">
        <w:trPr>
          <w:cantSplit/>
        </w:trPr>
        <w:tc>
          <w:tcPr>
            <w:tcW w:w="1495" w:type="pct"/>
            <w:shd w:val="clear" w:color="auto" w:fill="auto"/>
          </w:tcPr>
          <w:p w14:paraId="0B52C432" w14:textId="77777777" w:rsidR="00092305" w:rsidRPr="00D16BB4" w:rsidRDefault="00092305" w:rsidP="00D54912">
            <w:pPr>
              <w:pStyle w:val="ENoteTableText"/>
              <w:tabs>
                <w:tab w:val="center" w:leader="dot" w:pos="2268"/>
              </w:tabs>
            </w:pPr>
          </w:p>
        </w:tc>
        <w:tc>
          <w:tcPr>
            <w:tcW w:w="3505" w:type="pct"/>
            <w:shd w:val="clear" w:color="auto" w:fill="auto"/>
          </w:tcPr>
          <w:p w14:paraId="013D7262" w14:textId="77777777" w:rsidR="00092305" w:rsidRPr="00D16BB4" w:rsidRDefault="00092305" w:rsidP="00D54912">
            <w:pPr>
              <w:pStyle w:val="ENoteTableText"/>
            </w:pPr>
            <w:r w:rsidRPr="00D16BB4">
              <w:t>am No 350, 2002; No 80, 2013</w:t>
            </w:r>
          </w:p>
        </w:tc>
      </w:tr>
      <w:tr w:rsidR="00092305" w:rsidRPr="00D16BB4" w14:paraId="26618681" w14:textId="77777777" w:rsidTr="009717D7">
        <w:trPr>
          <w:cantSplit/>
        </w:trPr>
        <w:tc>
          <w:tcPr>
            <w:tcW w:w="1495" w:type="pct"/>
            <w:shd w:val="clear" w:color="auto" w:fill="auto"/>
          </w:tcPr>
          <w:p w14:paraId="6731C00D" w14:textId="77777777" w:rsidR="00092305" w:rsidRPr="00D16BB4" w:rsidRDefault="00092305" w:rsidP="00D54912">
            <w:pPr>
              <w:pStyle w:val="ENoteTableText"/>
              <w:tabs>
                <w:tab w:val="center" w:leader="dot" w:pos="2268"/>
              </w:tabs>
            </w:pPr>
            <w:r w:rsidRPr="00D16BB4">
              <w:t>r 21.035 (prev r 21.35)</w:t>
            </w:r>
            <w:r w:rsidRPr="00D16BB4">
              <w:tab/>
            </w:r>
          </w:p>
        </w:tc>
        <w:tc>
          <w:tcPr>
            <w:tcW w:w="3505" w:type="pct"/>
            <w:shd w:val="clear" w:color="auto" w:fill="auto"/>
          </w:tcPr>
          <w:p w14:paraId="7AA1A5C6" w14:textId="77777777" w:rsidR="00092305" w:rsidRPr="00D16BB4" w:rsidRDefault="00092305" w:rsidP="00D54912">
            <w:pPr>
              <w:pStyle w:val="ENoteTableText"/>
            </w:pPr>
            <w:r w:rsidRPr="00D16BB4">
              <w:t>renum No 350, 2002</w:t>
            </w:r>
          </w:p>
        </w:tc>
      </w:tr>
      <w:tr w:rsidR="00092305" w:rsidRPr="00D16BB4" w14:paraId="7E1DA9EA" w14:textId="77777777" w:rsidTr="009717D7">
        <w:trPr>
          <w:cantSplit/>
        </w:trPr>
        <w:tc>
          <w:tcPr>
            <w:tcW w:w="1495" w:type="pct"/>
            <w:shd w:val="clear" w:color="auto" w:fill="auto"/>
          </w:tcPr>
          <w:p w14:paraId="0671DA29" w14:textId="77777777" w:rsidR="00092305" w:rsidRPr="00D16BB4" w:rsidRDefault="00092305" w:rsidP="00D54912">
            <w:pPr>
              <w:pStyle w:val="ENoteTableText"/>
              <w:tabs>
                <w:tab w:val="center" w:leader="dot" w:pos="2268"/>
              </w:tabs>
            </w:pPr>
          </w:p>
        </w:tc>
        <w:tc>
          <w:tcPr>
            <w:tcW w:w="3505" w:type="pct"/>
            <w:shd w:val="clear" w:color="auto" w:fill="auto"/>
          </w:tcPr>
          <w:p w14:paraId="58CAFB75" w14:textId="77777777" w:rsidR="00092305" w:rsidRPr="00D16BB4" w:rsidRDefault="00092305" w:rsidP="00D54912">
            <w:pPr>
              <w:pStyle w:val="ENoteTableText"/>
            </w:pPr>
            <w:r w:rsidRPr="00D16BB4">
              <w:t>am No 350, 2002; No 80, 2013; No 245, 2015</w:t>
            </w:r>
          </w:p>
        </w:tc>
      </w:tr>
      <w:tr w:rsidR="00092305" w:rsidRPr="00D16BB4" w14:paraId="0B9C94D4" w14:textId="77777777" w:rsidTr="009717D7">
        <w:trPr>
          <w:cantSplit/>
        </w:trPr>
        <w:tc>
          <w:tcPr>
            <w:tcW w:w="1495" w:type="pct"/>
            <w:shd w:val="clear" w:color="auto" w:fill="auto"/>
          </w:tcPr>
          <w:p w14:paraId="530C8439" w14:textId="77777777" w:rsidR="00092305" w:rsidRPr="00D16BB4" w:rsidRDefault="00092305" w:rsidP="00D54912">
            <w:pPr>
              <w:pStyle w:val="ENoteTableText"/>
              <w:tabs>
                <w:tab w:val="center" w:leader="dot" w:pos="2268"/>
              </w:tabs>
            </w:pPr>
            <w:r w:rsidRPr="00D16BB4">
              <w:t>r 21.037 (prev r 21.37)</w:t>
            </w:r>
            <w:r w:rsidRPr="00D16BB4">
              <w:tab/>
            </w:r>
          </w:p>
        </w:tc>
        <w:tc>
          <w:tcPr>
            <w:tcW w:w="3505" w:type="pct"/>
            <w:shd w:val="clear" w:color="auto" w:fill="auto"/>
          </w:tcPr>
          <w:p w14:paraId="22394F1B" w14:textId="77777777" w:rsidR="00092305" w:rsidRPr="00D16BB4" w:rsidRDefault="00092305" w:rsidP="00D54912">
            <w:pPr>
              <w:pStyle w:val="ENoteTableText"/>
            </w:pPr>
            <w:r w:rsidRPr="00D16BB4">
              <w:t>renum No 350, 2002</w:t>
            </w:r>
          </w:p>
        </w:tc>
      </w:tr>
      <w:tr w:rsidR="00092305" w:rsidRPr="00D16BB4" w14:paraId="581BEC80" w14:textId="77777777" w:rsidTr="009717D7">
        <w:trPr>
          <w:cantSplit/>
        </w:trPr>
        <w:tc>
          <w:tcPr>
            <w:tcW w:w="1495" w:type="pct"/>
            <w:shd w:val="clear" w:color="auto" w:fill="auto"/>
          </w:tcPr>
          <w:p w14:paraId="11065093" w14:textId="77777777" w:rsidR="00092305" w:rsidRPr="00D16BB4" w:rsidRDefault="00092305" w:rsidP="00D54912">
            <w:pPr>
              <w:pStyle w:val="ENoteTableText"/>
              <w:tabs>
                <w:tab w:val="center" w:leader="dot" w:pos="2268"/>
              </w:tabs>
            </w:pPr>
          </w:p>
        </w:tc>
        <w:tc>
          <w:tcPr>
            <w:tcW w:w="3505" w:type="pct"/>
            <w:shd w:val="clear" w:color="auto" w:fill="auto"/>
          </w:tcPr>
          <w:p w14:paraId="3A4DDCC9" w14:textId="77777777" w:rsidR="00092305" w:rsidRPr="00D16BB4" w:rsidRDefault="00092305" w:rsidP="00D54912">
            <w:pPr>
              <w:pStyle w:val="ENoteTableText"/>
            </w:pPr>
            <w:r w:rsidRPr="00D16BB4">
              <w:t>am No 350, 2002</w:t>
            </w:r>
          </w:p>
        </w:tc>
      </w:tr>
      <w:tr w:rsidR="00092305" w:rsidRPr="00D16BB4" w14:paraId="1B408895" w14:textId="77777777" w:rsidTr="009717D7">
        <w:trPr>
          <w:cantSplit/>
        </w:trPr>
        <w:tc>
          <w:tcPr>
            <w:tcW w:w="1495" w:type="pct"/>
            <w:shd w:val="clear" w:color="auto" w:fill="auto"/>
          </w:tcPr>
          <w:p w14:paraId="424CD067" w14:textId="77777777" w:rsidR="00092305" w:rsidRPr="00D16BB4" w:rsidRDefault="00092305" w:rsidP="00D54912">
            <w:pPr>
              <w:pStyle w:val="ENoteTableText"/>
              <w:tabs>
                <w:tab w:val="center" w:leader="dot" w:pos="2268"/>
              </w:tabs>
            </w:pPr>
          </w:p>
        </w:tc>
        <w:tc>
          <w:tcPr>
            <w:tcW w:w="3505" w:type="pct"/>
            <w:shd w:val="clear" w:color="auto" w:fill="auto"/>
          </w:tcPr>
          <w:p w14:paraId="17E3DA75" w14:textId="77777777" w:rsidR="00092305" w:rsidRPr="00D16BB4" w:rsidRDefault="00092305" w:rsidP="00D54912">
            <w:pPr>
              <w:pStyle w:val="ENoteTableText"/>
            </w:pPr>
            <w:r w:rsidRPr="00D16BB4">
              <w:t>rs No 5, 2013</w:t>
            </w:r>
          </w:p>
        </w:tc>
      </w:tr>
      <w:tr w:rsidR="00092305" w:rsidRPr="00D16BB4" w14:paraId="310FB17C" w14:textId="77777777" w:rsidTr="009717D7">
        <w:trPr>
          <w:cantSplit/>
        </w:trPr>
        <w:tc>
          <w:tcPr>
            <w:tcW w:w="1495" w:type="pct"/>
            <w:shd w:val="clear" w:color="auto" w:fill="auto"/>
          </w:tcPr>
          <w:p w14:paraId="15C479F3" w14:textId="77777777" w:rsidR="00092305" w:rsidRPr="00D16BB4" w:rsidRDefault="00092305" w:rsidP="00D54912">
            <w:pPr>
              <w:pStyle w:val="ENoteTableText"/>
              <w:tabs>
                <w:tab w:val="center" w:leader="dot" w:pos="2268"/>
              </w:tabs>
            </w:pPr>
            <w:r w:rsidRPr="00D16BB4">
              <w:t>r 21.039 (prev r 21.39)</w:t>
            </w:r>
            <w:r w:rsidRPr="00D16BB4">
              <w:tab/>
            </w:r>
          </w:p>
        </w:tc>
        <w:tc>
          <w:tcPr>
            <w:tcW w:w="3505" w:type="pct"/>
            <w:shd w:val="clear" w:color="auto" w:fill="auto"/>
          </w:tcPr>
          <w:p w14:paraId="2D870D23" w14:textId="77777777" w:rsidR="00092305" w:rsidRPr="00D16BB4" w:rsidRDefault="00092305" w:rsidP="00D54912">
            <w:pPr>
              <w:pStyle w:val="ENoteTableText"/>
            </w:pPr>
            <w:r w:rsidRPr="00D16BB4">
              <w:t>renum No 350, 2002</w:t>
            </w:r>
          </w:p>
        </w:tc>
      </w:tr>
      <w:tr w:rsidR="00092305" w:rsidRPr="00D16BB4" w14:paraId="03A72C98" w14:textId="77777777" w:rsidTr="009717D7">
        <w:trPr>
          <w:cantSplit/>
        </w:trPr>
        <w:tc>
          <w:tcPr>
            <w:tcW w:w="1495" w:type="pct"/>
            <w:shd w:val="clear" w:color="auto" w:fill="auto"/>
          </w:tcPr>
          <w:p w14:paraId="4218BD9C" w14:textId="77777777" w:rsidR="00092305" w:rsidRPr="00D16BB4" w:rsidRDefault="00092305" w:rsidP="00D54912">
            <w:pPr>
              <w:pStyle w:val="ENoteTableText"/>
              <w:tabs>
                <w:tab w:val="center" w:leader="dot" w:pos="2268"/>
              </w:tabs>
            </w:pPr>
          </w:p>
        </w:tc>
        <w:tc>
          <w:tcPr>
            <w:tcW w:w="3505" w:type="pct"/>
            <w:shd w:val="clear" w:color="auto" w:fill="auto"/>
          </w:tcPr>
          <w:p w14:paraId="4A2EE229" w14:textId="77777777" w:rsidR="00092305" w:rsidRPr="00D16BB4" w:rsidRDefault="00092305" w:rsidP="00D54912">
            <w:pPr>
              <w:pStyle w:val="ENoteTableText"/>
            </w:pPr>
            <w:r w:rsidRPr="00D16BB4">
              <w:t>am No 350, 2002</w:t>
            </w:r>
          </w:p>
        </w:tc>
      </w:tr>
      <w:tr w:rsidR="00092305" w:rsidRPr="00D16BB4" w14:paraId="10B69D02" w14:textId="77777777" w:rsidTr="009717D7">
        <w:trPr>
          <w:cantSplit/>
        </w:trPr>
        <w:tc>
          <w:tcPr>
            <w:tcW w:w="1495" w:type="pct"/>
            <w:shd w:val="clear" w:color="auto" w:fill="auto"/>
          </w:tcPr>
          <w:p w14:paraId="3F6673B3" w14:textId="77777777" w:rsidR="00092305" w:rsidRPr="00D16BB4" w:rsidRDefault="00092305" w:rsidP="00D54912">
            <w:pPr>
              <w:pStyle w:val="ENoteTableText"/>
              <w:tabs>
                <w:tab w:val="center" w:leader="dot" w:pos="2268"/>
              </w:tabs>
            </w:pPr>
            <w:r w:rsidRPr="00D16BB4">
              <w:t>r 21.41</w:t>
            </w:r>
            <w:r w:rsidRPr="00D16BB4">
              <w:tab/>
            </w:r>
          </w:p>
        </w:tc>
        <w:tc>
          <w:tcPr>
            <w:tcW w:w="3505" w:type="pct"/>
            <w:shd w:val="clear" w:color="auto" w:fill="auto"/>
          </w:tcPr>
          <w:p w14:paraId="58716182" w14:textId="77777777" w:rsidR="00092305" w:rsidRPr="00D16BB4" w:rsidRDefault="00092305" w:rsidP="00D54912">
            <w:pPr>
              <w:pStyle w:val="ENoteTableText"/>
            </w:pPr>
            <w:r w:rsidRPr="00D16BB4">
              <w:t>am No 166, 1999</w:t>
            </w:r>
          </w:p>
        </w:tc>
      </w:tr>
      <w:tr w:rsidR="00092305" w:rsidRPr="00D16BB4" w14:paraId="5D641B89" w14:textId="77777777" w:rsidTr="009717D7">
        <w:trPr>
          <w:cantSplit/>
        </w:trPr>
        <w:tc>
          <w:tcPr>
            <w:tcW w:w="1495" w:type="pct"/>
            <w:shd w:val="clear" w:color="auto" w:fill="auto"/>
          </w:tcPr>
          <w:p w14:paraId="48B214F7" w14:textId="77777777" w:rsidR="00092305" w:rsidRPr="00D16BB4" w:rsidRDefault="00092305" w:rsidP="00D54912">
            <w:pPr>
              <w:pStyle w:val="ENoteTableText"/>
              <w:tabs>
                <w:tab w:val="center" w:leader="dot" w:pos="2268"/>
              </w:tabs>
            </w:pPr>
            <w:r w:rsidRPr="00D16BB4">
              <w:t>r 21.041 (prev r 21.41)</w:t>
            </w:r>
            <w:r w:rsidRPr="00D16BB4">
              <w:tab/>
            </w:r>
          </w:p>
        </w:tc>
        <w:tc>
          <w:tcPr>
            <w:tcW w:w="3505" w:type="pct"/>
            <w:shd w:val="clear" w:color="auto" w:fill="auto"/>
          </w:tcPr>
          <w:p w14:paraId="72DB2D41" w14:textId="77777777" w:rsidR="00092305" w:rsidRPr="00D16BB4" w:rsidRDefault="00092305" w:rsidP="00D54912">
            <w:pPr>
              <w:pStyle w:val="ENoteTableText"/>
            </w:pPr>
            <w:r w:rsidRPr="00D16BB4">
              <w:t>renum No 350, 2002</w:t>
            </w:r>
          </w:p>
        </w:tc>
      </w:tr>
      <w:tr w:rsidR="00092305" w:rsidRPr="00D16BB4" w14:paraId="44FFB275" w14:textId="77777777" w:rsidTr="009717D7">
        <w:trPr>
          <w:cantSplit/>
        </w:trPr>
        <w:tc>
          <w:tcPr>
            <w:tcW w:w="1495" w:type="pct"/>
            <w:shd w:val="clear" w:color="auto" w:fill="auto"/>
          </w:tcPr>
          <w:p w14:paraId="64813973" w14:textId="77777777" w:rsidR="00092305" w:rsidRPr="00D16BB4" w:rsidRDefault="00092305" w:rsidP="00D54912">
            <w:pPr>
              <w:pStyle w:val="ENoteTableText"/>
              <w:tabs>
                <w:tab w:val="center" w:leader="dot" w:pos="2268"/>
              </w:tabs>
            </w:pPr>
          </w:p>
        </w:tc>
        <w:tc>
          <w:tcPr>
            <w:tcW w:w="3505" w:type="pct"/>
            <w:shd w:val="clear" w:color="auto" w:fill="auto"/>
          </w:tcPr>
          <w:p w14:paraId="4C85D315" w14:textId="77777777" w:rsidR="00092305" w:rsidRPr="00D16BB4" w:rsidRDefault="00092305" w:rsidP="00D54912">
            <w:pPr>
              <w:pStyle w:val="ENoteTableText"/>
            </w:pPr>
            <w:r w:rsidRPr="00D16BB4">
              <w:t>am No 350, 2002; No 80, 2013; No 274, 2013</w:t>
            </w:r>
          </w:p>
        </w:tc>
      </w:tr>
      <w:tr w:rsidR="00092305" w:rsidRPr="00D16BB4" w14:paraId="4DD35C63" w14:textId="77777777" w:rsidTr="009717D7">
        <w:trPr>
          <w:cantSplit/>
        </w:trPr>
        <w:tc>
          <w:tcPr>
            <w:tcW w:w="1495" w:type="pct"/>
            <w:shd w:val="clear" w:color="auto" w:fill="auto"/>
          </w:tcPr>
          <w:p w14:paraId="206E0693" w14:textId="77777777" w:rsidR="00092305" w:rsidRPr="00D16BB4" w:rsidRDefault="00092305" w:rsidP="00D54912">
            <w:pPr>
              <w:pStyle w:val="ENoteTableText"/>
              <w:tabs>
                <w:tab w:val="center" w:leader="dot" w:pos="2268"/>
              </w:tabs>
            </w:pPr>
            <w:r w:rsidRPr="00D16BB4">
              <w:t>r 21.043 (prev r 21.43)</w:t>
            </w:r>
            <w:r w:rsidRPr="00D16BB4">
              <w:tab/>
            </w:r>
          </w:p>
        </w:tc>
        <w:tc>
          <w:tcPr>
            <w:tcW w:w="3505" w:type="pct"/>
            <w:shd w:val="clear" w:color="auto" w:fill="auto"/>
          </w:tcPr>
          <w:p w14:paraId="37FF0799" w14:textId="77777777" w:rsidR="00092305" w:rsidRPr="00D16BB4" w:rsidRDefault="00092305" w:rsidP="00D54912">
            <w:pPr>
              <w:pStyle w:val="ENoteTableText"/>
            </w:pPr>
            <w:r w:rsidRPr="00D16BB4">
              <w:t>renum No 350, 2002</w:t>
            </w:r>
          </w:p>
        </w:tc>
      </w:tr>
      <w:tr w:rsidR="00092305" w:rsidRPr="00D16BB4" w14:paraId="295BE2AE" w14:textId="77777777" w:rsidTr="009717D7">
        <w:trPr>
          <w:cantSplit/>
        </w:trPr>
        <w:tc>
          <w:tcPr>
            <w:tcW w:w="1495" w:type="pct"/>
            <w:shd w:val="clear" w:color="auto" w:fill="auto"/>
          </w:tcPr>
          <w:p w14:paraId="408C19B5" w14:textId="77777777" w:rsidR="00092305" w:rsidRPr="00D16BB4" w:rsidRDefault="00092305" w:rsidP="00D54912">
            <w:pPr>
              <w:pStyle w:val="ENoteTableText"/>
              <w:tabs>
                <w:tab w:val="center" w:leader="dot" w:pos="2268"/>
              </w:tabs>
            </w:pPr>
          </w:p>
        </w:tc>
        <w:tc>
          <w:tcPr>
            <w:tcW w:w="3505" w:type="pct"/>
            <w:shd w:val="clear" w:color="auto" w:fill="auto"/>
          </w:tcPr>
          <w:p w14:paraId="59C30321" w14:textId="77777777" w:rsidR="00092305" w:rsidRPr="00D16BB4" w:rsidRDefault="00092305" w:rsidP="00D54912">
            <w:pPr>
              <w:pStyle w:val="ENoteTableText"/>
            </w:pPr>
            <w:r w:rsidRPr="00D16BB4">
              <w:t>am No 350, 2002</w:t>
            </w:r>
          </w:p>
        </w:tc>
      </w:tr>
      <w:tr w:rsidR="00092305" w:rsidRPr="00D16BB4" w14:paraId="4C51A956" w14:textId="77777777" w:rsidTr="009717D7">
        <w:trPr>
          <w:cantSplit/>
        </w:trPr>
        <w:tc>
          <w:tcPr>
            <w:tcW w:w="1495" w:type="pct"/>
            <w:shd w:val="clear" w:color="auto" w:fill="auto"/>
          </w:tcPr>
          <w:p w14:paraId="4513F0F2" w14:textId="77777777" w:rsidR="00092305" w:rsidRPr="00D16BB4" w:rsidRDefault="00092305" w:rsidP="00D54912">
            <w:pPr>
              <w:pStyle w:val="ENoteTableText"/>
              <w:tabs>
                <w:tab w:val="center" w:leader="dot" w:pos="2268"/>
              </w:tabs>
            </w:pPr>
            <w:r w:rsidRPr="00D16BB4">
              <w:t>r 21.47</w:t>
            </w:r>
            <w:r w:rsidRPr="00D16BB4">
              <w:tab/>
            </w:r>
          </w:p>
        </w:tc>
        <w:tc>
          <w:tcPr>
            <w:tcW w:w="3505" w:type="pct"/>
            <w:shd w:val="clear" w:color="auto" w:fill="auto"/>
          </w:tcPr>
          <w:p w14:paraId="290F558C" w14:textId="77777777" w:rsidR="00092305" w:rsidRPr="00D16BB4" w:rsidRDefault="00092305" w:rsidP="00D54912">
            <w:pPr>
              <w:pStyle w:val="ENoteTableText"/>
            </w:pPr>
            <w:r w:rsidRPr="00D16BB4">
              <w:t>am No 268, 2002</w:t>
            </w:r>
          </w:p>
        </w:tc>
      </w:tr>
      <w:tr w:rsidR="00092305" w:rsidRPr="00D16BB4" w14:paraId="3012EEA4" w14:textId="77777777" w:rsidTr="009717D7">
        <w:trPr>
          <w:cantSplit/>
        </w:trPr>
        <w:tc>
          <w:tcPr>
            <w:tcW w:w="1495" w:type="pct"/>
            <w:shd w:val="clear" w:color="auto" w:fill="auto"/>
          </w:tcPr>
          <w:p w14:paraId="73DA1B09" w14:textId="77777777" w:rsidR="00092305" w:rsidRPr="00D16BB4" w:rsidRDefault="00092305" w:rsidP="00D54912">
            <w:pPr>
              <w:pStyle w:val="ENoteTableText"/>
              <w:tabs>
                <w:tab w:val="center" w:leader="dot" w:pos="2268"/>
              </w:tabs>
            </w:pPr>
            <w:r w:rsidRPr="00D16BB4">
              <w:lastRenderedPageBreak/>
              <w:t>r 21.047 (prev r 21.47)</w:t>
            </w:r>
            <w:r w:rsidRPr="00D16BB4">
              <w:tab/>
            </w:r>
          </w:p>
        </w:tc>
        <w:tc>
          <w:tcPr>
            <w:tcW w:w="3505" w:type="pct"/>
            <w:shd w:val="clear" w:color="auto" w:fill="auto"/>
          </w:tcPr>
          <w:p w14:paraId="114C1D76" w14:textId="77777777" w:rsidR="00092305" w:rsidRPr="00D16BB4" w:rsidRDefault="00092305" w:rsidP="00D54912">
            <w:pPr>
              <w:pStyle w:val="ENoteTableText"/>
            </w:pPr>
            <w:r w:rsidRPr="00D16BB4">
              <w:t>renum No 350, 2002</w:t>
            </w:r>
          </w:p>
        </w:tc>
      </w:tr>
      <w:tr w:rsidR="00092305" w:rsidRPr="00D16BB4" w14:paraId="390E5D3E" w14:textId="77777777" w:rsidTr="009717D7">
        <w:trPr>
          <w:cantSplit/>
        </w:trPr>
        <w:tc>
          <w:tcPr>
            <w:tcW w:w="1495" w:type="pct"/>
            <w:shd w:val="clear" w:color="auto" w:fill="auto"/>
          </w:tcPr>
          <w:p w14:paraId="6159DAF3" w14:textId="77777777" w:rsidR="00092305" w:rsidRPr="00D16BB4" w:rsidRDefault="00092305" w:rsidP="00D54912">
            <w:pPr>
              <w:pStyle w:val="ENoteTableText"/>
              <w:tabs>
                <w:tab w:val="center" w:leader="dot" w:pos="2268"/>
              </w:tabs>
            </w:pPr>
          </w:p>
        </w:tc>
        <w:tc>
          <w:tcPr>
            <w:tcW w:w="3505" w:type="pct"/>
            <w:shd w:val="clear" w:color="auto" w:fill="auto"/>
          </w:tcPr>
          <w:p w14:paraId="4F318028" w14:textId="77777777" w:rsidR="00092305" w:rsidRPr="00D16BB4" w:rsidRDefault="00092305" w:rsidP="00D54912">
            <w:pPr>
              <w:pStyle w:val="ENoteTableText"/>
            </w:pPr>
            <w:r w:rsidRPr="00D16BB4">
              <w:t>rs No 188, 2013</w:t>
            </w:r>
          </w:p>
        </w:tc>
      </w:tr>
      <w:tr w:rsidR="00092305" w:rsidRPr="00D16BB4" w14:paraId="492C8AA3" w14:textId="77777777" w:rsidTr="009717D7">
        <w:trPr>
          <w:cantSplit/>
        </w:trPr>
        <w:tc>
          <w:tcPr>
            <w:tcW w:w="1495" w:type="pct"/>
            <w:shd w:val="clear" w:color="auto" w:fill="auto"/>
          </w:tcPr>
          <w:p w14:paraId="771BDDC6" w14:textId="77777777" w:rsidR="00092305" w:rsidRPr="00D16BB4" w:rsidRDefault="00092305" w:rsidP="00D54912">
            <w:pPr>
              <w:pStyle w:val="ENoteTableText"/>
              <w:tabs>
                <w:tab w:val="center" w:leader="dot" w:pos="2268"/>
              </w:tabs>
            </w:pPr>
            <w:r w:rsidRPr="00D16BB4">
              <w:t>r 21.048</w:t>
            </w:r>
            <w:r w:rsidRPr="00D16BB4">
              <w:tab/>
            </w:r>
          </w:p>
        </w:tc>
        <w:tc>
          <w:tcPr>
            <w:tcW w:w="3505" w:type="pct"/>
            <w:shd w:val="clear" w:color="auto" w:fill="auto"/>
          </w:tcPr>
          <w:p w14:paraId="0317F55C" w14:textId="77777777" w:rsidR="00092305" w:rsidRPr="00D16BB4" w:rsidRDefault="00092305" w:rsidP="00D54912">
            <w:pPr>
              <w:pStyle w:val="ENoteTableText"/>
            </w:pPr>
            <w:r w:rsidRPr="00D16BB4">
              <w:t>ad No 188, 2013</w:t>
            </w:r>
          </w:p>
        </w:tc>
      </w:tr>
      <w:tr w:rsidR="00092305" w:rsidRPr="00D16BB4" w14:paraId="47191BDC" w14:textId="77777777" w:rsidTr="009717D7">
        <w:trPr>
          <w:cantSplit/>
        </w:trPr>
        <w:tc>
          <w:tcPr>
            <w:tcW w:w="1495" w:type="pct"/>
            <w:shd w:val="clear" w:color="auto" w:fill="auto"/>
          </w:tcPr>
          <w:p w14:paraId="4CCF5C3E" w14:textId="77777777" w:rsidR="00092305" w:rsidRPr="00D16BB4" w:rsidRDefault="00092305" w:rsidP="00D54912">
            <w:pPr>
              <w:pStyle w:val="ENoteTableText"/>
              <w:tabs>
                <w:tab w:val="center" w:leader="dot" w:pos="2268"/>
              </w:tabs>
            </w:pPr>
            <w:r w:rsidRPr="00D16BB4">
              <w:t>r 21.49</w:t>
            </w:r>
            <w:r w:rsidRPr="00D16BB4">
              <w:tab/>
            </w:r>
          </w:p>
        </w:tc>
        <w:tc>
          <w:tcPr>
            <w:tcW w:w="3505" w:type="pct"/>
            <w:shd w:val="clear" w:color="auto" w:fill="auto"/>
          </w:tcPr>
          <w:p w14:paraId="4A129CE0" w14:textId="77777777" w:rsidR="00092305" w:rsidRPr="00D16BB4" w:rsidRDefault="00092305" w:rsidP="00D54912">
            <w:pPr>
              <w:pStyle w:val="ENoteTableText"/>
            </w:pPr>
            <w:r w:rsidRPr="00D16BB4">
              <w:t>am No 268, 2002</w:t>
            </w:r>
          </w:p>
        </w:tc>
      </w:tr>
      <w:tr w:rsidR="00092305" w:rsidRPr="00D16BB4" w14:paraId="569E143F" w14:textId="77777777" w:rsidTr="009717D7">
        <w:trPr>
          <w:cantSplit/>
        </w:trPr>
        <w:tc>
          <w:tcPr>
            <w:tcW w:w="1495" w:type="pct"/>
            <w:shd w:val="clear" w:color="auto" w:fill="auto"/>
          </w:tcPr>
          <w:p w14:paraId="294EA2A3" w14:textId="77777777" w:rsidR="00092305" w:rsidRPr="00D16BB4" w:rsidRDefault="00092305" w:rsidP="00D54912">
            <w:pPr>
              <w:pStyle w:val="ENoteTableText"/>
              <w:tabs>
                <w:tab w:val="center" w:leader="dot" w:pos="2268"/>
              </w:tabs>
            </w:pPr>
            <w:r w:rsidRPr="00D16BB4">
              <w:t>r 21.049 (prev r 21.49)</w:t>
            </w:r>
            <w:r w:rsidRPr="00D16BB4">
              <w:tab/>
            </w:r>
          </w:p>
        </w:tc>
        <w:tc>
          <w:tcPr>
            <w:tcW w:w="3505" w:type="pct"/>
            <w:shd w:val="clear" w:color="auto" w:fill="auto"/>
          </w:tcPr>
          <w:p w14:paraId="48C20747" w14:textId="77777777" w:rsidR="00092305" w:rsidRPr="00D16BB4" w:rsidRDefault="00092305" w:rsidP="00D54912">
            <w:pPr>
              <w:pStyle w:val="ENoteTableText"/>
            </w:pPr>
            <w:r w:rsidRPr="00D16BB4">
              <w:t>renum No 350, 2002</w:t>
            </w:r>
          </w:p>
        </w:tc>
      </w:tr>
      <w:tr w:rsidR="00092305" w:rsidRPr="00D16BB4" w14:paraId="32BC8632" w14:textId="77777777" w:rsidTr="009717D7">
        <w:trPr>
          <w:cantSplit/>
        </w:trPr>
        <w:tc>
          <w:tcPr>
            <w:tcW w:w="1495" w:type="pct"/>
            <w:shd w:val="clear" w:color="auto" w:fill="auto"/>
          </w:tcPr>
          <w:p w14:paraId="097B8C7B" w14:textId="77777777" w:rsidR="00092305" w:rsidRPr="00D16BB4" w:rsidRDefault="00092305" w:rsidP="00D54912">
            <w:pPr>
              <w:pStyle w:val="ENoteTableText"/>
              <w:tabs>
                <w:tab w:val="center" w:leader="dot" w:pos="2268"/>
              </w:tabs>
            </w:pPr>
            <w:r w:rsidRPr="00D16BB4">
              <w:t>r 21.50</w:t>
            </w:r>
            <w:r w:rsidRPr="00D16BB4">
              <w:tab/>
            </w:r>
          </w:p>
        </w:tc>
        <w:tc>
          <w:tcPr>
            <w:tcW w:w="3505" w:type="pct"/>
            <w:shd w:val="clear" w:color="auto" w:fill="auto"/>
          </w:tcPr>
          <w:p w14:paraId="63C90B1F" w14:textId="77777777" w:rsidR="00092305" w:rsidRPr="00D16BB4" w:rsidRDefault="00092305" w:rsidP="00D54912">
            <w:pPr>
              <w:pStyle w:val="ENoteTableText"/>
            </w:pPr>
            <w:r w:rsidRPr="00D16BB4">
              <w:t>am No 268, 2002</w:t>
            </w:r>
          </w:p>
        </w:tc>
      </w:tr>
      <w:tr w:rsidR="00092305" w:rsidRPr="00D16BB4" w14:paraId="21FFD802" w14:textId="77777777" w:rsidTr="009717D7">
        <w:trPr>
          <w:cantSplit/>
        </w:trPr>
        <w:tc>
          <w:tcPr>
            <w:tcW w:w="1495" w:type="pct"/>
            <w:shd w:val="clear" w:color="auto" w:fill="auto"/>
          </w:tcPr>
          <w:p w14:paraId="0574EF27" w14:textId="77777777" w:rsidR="00092305" w:rsidRPr="00D16BB4" w:rsidRDefault="00092305" w:rsidP="00D54912">
            <w:pPr>
              <w:pStyle w:val="ENoteTableText"/>
              <w:tabs>
                <w:tab w:val="center" w:leader="dot" w:pos="2268"/>
              </w:tabs>
            </w:pPr>
            <w:r w:rsidRPr="00D16BB4">
              <w:t>r 21.050 (prev r 21.50)</w:t>
            </w:r>
            <w:r w:rsidRPr="00D16BB4">
              <w:tab/>
            </w:r>
          </w:p>
        </w:tc>
        <w:tc>
          <w:tcPr>
            <w:tcW w:w="3505" w:type="pct"/>
            <w:shd w:val="clear" w:color="auto" w:fill="auto"/>
          </w:tcPr>
          <w:p w14:paraId="72076D7A" w14:textId="77777777" w:rsidR="00092305" w:rsidRPr="00D16BB4" w:rsidRDefault="00092305" w:rsidP="00D54912">
            <w:pPr>
              <w:pStyle w:val="ENoteTableText"/>
            </w:pPr>
            <w:r w:rsidRPr="00D16BB4">
              <w:t>renum No 350, 2002</w:t>
            </w:r>
          </w:p>
        </w:tc>
      </w:tr>
      <w:tr w:rsidR="00092305" w:rsidRPr="00D16BB4" w14:paraId="6EF38977" w14:textId="77777777" w:rsidTr="009717D7">
        <w:trPr>
          <w:cantSplit/>
        </w:trPr>
        <w:tc>
          <w:tcPr>
            <w:tcW w:w="1495" w:type="pct"/>
            <w:shd w:val="clear" w:color="auto" w:fill="auto"/>
          </w:tcPr>
          <w:p w14:paraId="6F0E93C6" w14:textId="77777777" w:rsidR="00092305" w:rsidRPr="00D16BB4" w:rsidRDefault="00092305" w:rsidP="00D54912">
            <w:pPr>
              <w:pStyle w:val="ENoteTableText"/>
              <w:tabs>
                <w:tab w:val="center" w:leader="dot" w:pos="2268"/>
              </w:tabs>
            </w:pPr>
          </w:p>
        </w:tc>
        <w:tc>
          <w:tcPr>
            <w:tcW w:w="3505" w:type="pct"/>
            <w:shd w:val="clear" w:color="auto" w:fill="auto"/>
          </w:tcPr>
          <w:p w14:paraId="1D4804F9" w14:textId="77777777" w:rsidR="00092305" w:rsidRPr="00D16BB4" w:rsidRDefault="00092305" w:rsidP="00D54912">
            <w:pPr>
              <w:pStyle w:val="ENoteTableText"/>
            </w:pPr>
            <w:r w:rsidRPr="00D16BB4">
              <w:t>am No 350, 2002; No 80, 2013; No 245, 2015</w:t>
            </w:r>
          </w:p>
        </w:tc>
      </w:tr>
      <w:tr w:rsidR="00092305" w:rsidRPr="00D16BB4" w14:paraId="485F9AB7" w14:textId="77777777" w:rsidTr="009717D7">
        <w:trPr>
          <w:cantSplit/>
        </w:trPr>
        <w:tc>
          <w:tcPr>
            <w:tcW w:w="1495" w:type="pct"/>
            <w:shd w:val="clear" w:color="auto" w:fill="auto"/>
          </w:tcPr>
          <w:p w14:paraId="0FED7F3D" w14:textId="77777777" w:rsidR="00092305" w:rsidRPr="00D16BB4" w:rsidRDefault="00092305" w:rsidP="00D54912">
            <w:pPr>
              <w:pStyle w:val="ENoteTableText"/>
              <w:tabs>
                <w:tab w:val="center" w:leader="dot" w:pos="2268"/>
              </w:tabs>
            </w:pPr>
            <w:r w:rsidRPr="00D16BB4">
              <w:t>r 21.051 (prev r 21.51)</w:t>
            </w:r>
            <w:r w:rsidRPr="00D16BB4">
              <w:tab/>
            </w:r>
          </w:p>
        </w:tc>
        <w:tc>
          <w:tcPr>
            <w:tcW w:w="3505" w:type="pct"/>
            <w:shd w:val="clear" w:color="auto" w:fill="auto"/>
          </w:tcPr>
          <w:p w14:paraId="2536F4F1" w14:textId="77777777" w:rsidR="00092305" w:rsidRPr="00D16BB4" w:rsidRDefault="00092305" w:rsidP="00D54912">
            <w:pPr>
              <w:pStyle w:val="ENoteTableText"/>
            </w:pPr>
            <w:r w:rsidRPr="00D16BB4">
              <w:t>renum No 350, 2002</w:t>
            </w:r>
          </w:p>
        </w:tc>
      </w:tr>
      <w:tr w:rsidR="00092305" w:rsidRPr="00D16BB4" w14:paraId="172E92BB" w14:textId="77777777" w:rsidTr="009717D7">
        <w:trPr>
          <w:cantSplit/>
        </w:trPr>
        <w:tc>
          <w:tcPr>
            <w:tcW w:w="1495" w:type="pct"/>
            <w:shd w:val="clear" w:color="auto" w:fill="auto"/>
          </w:tcPr>
          <w:p w14:paraId="16BF3E2B" w14:textId="77777777" w:rsidR="00092305" w:rsidRPr="00D16BB4" w:rsidRDefault="00092305" w:rsidP="00D54912">
            <w:pPr>
              <w:pStyle w:val="ENoteTableText"/>
              <w:tabs>
                <w:tab w:val="center" w:leader="dot" w:pos="2268"/>
              </w:tabs>
            </w:pPr>
          </w:p>
        </w:tc>
        <w:tc>
          <w:tcPr>
            <w:tcW w:w="3505" w:type="pct"/>
            <w:shd w:val="clear" w:color="auto" w:fill="auto"/>
          </w:tcPr>
          <w:p w14:paraId="41C0A960" w14:textId="77777777" w:rsidR="00092305" w:rsidRPr="00D16BB4" w:rsidRDefault="00092305" w:rsidP="00D54912">
            <w:pPr>
              <w:pStyle w:val="ENoteTableText"/>
            </w:pPr>
            <w:r w:rsidRPr="00D16BB4">
              <w:t>am No 350, 2002; No 323, 2005; No 274, 2013</w:t>
            </w:r>
          </w:p>
        </w:tc>
      </w:tr>
      <w:tr w:rsidR="00092305" w:rsidRPr="00D16BB4" w14:paraId="02A3B3B3" w14:textId="77777777" w:rsidTr="009717D7">
        <w:trPr>
          <w:cantSplit/>
        </w:trPr>
        <w:tc>
          <w:tcPr>
            <w:tcW w:w="1495" w:type="pct"/>
            <w:shd w:val="clear" w:color="auto" w:fill="auto"/>
          </w:tcPr>
          <w:p w14:paraId="70BFD504" w14:textId="77777777" w:rsidR="00092305" w:rsidRPr="00D16BB4" w:rsidRDefault="00092305" w:rsidP="00D54912">
            <w:pPr>
              <w:pStyle w:val="ENoteTableText"/>
              <w:tabs>
                <w:tab w:val="center" w:leader="dot" w:pos="2268"/>
              </w:tabs>
            </w:pPr>
            <w:r w:rsidRPr="00D16BB4">
              <w:t>r 21.053 (prev r 21.53)</w:t>
            </w:r>
            <w:r w:rsidRPr="00D16BB4">
              <w:tab/>
            </w:r>
          </w:p>
        </w:tc>
        <w:tc>
          <w:tcPr>
            <w:tcW w:w="3505" w:type="pct"/>
            <w:shd w:val="clear" w:color="auto" w:fill="auto"/>
          </w:tcPr>
          <w:p w14:paraId="0A5BE66E" w14:textId="77777777" w:rsidR="00092305" w:rsidRPr="00D16BB4" w:rsidRDefault="00092305" w:rsidP="00D54912">
            <w:pPr>
              <w:pStyle w:val="ENoteTableText"/>
            </w:pPr>
            <w:r w:rsidRPr="00D16BB4">
              <w:t>renum No 350, 2002</w:t>
            </w:r>
          </w:p>
        </w:tc>
      </w:tr>
      <w:tr w:rsidR="00092305" w:rsidRPr="00D16BB4" w14:paraId="05EECB6F" w14:textId="77777777" w:rsidTr="009717D7">
        <w:trPr>
          <w:cantSplit/>
        </w:trPr>
        <w:tc>
          <w:tcPr>
            <w:tcW w:w="1495" w:type="pct"/>
            <w:shd w:val="clear" w:color="auto" w:fill="auto"/>
          </w:tcPr>
          <w:p w14:paraId="5D31942C" w14:textId="77777777" w:rsidR="00092305" w:rsidRPr="00D16BB4" w:rsidRDefault="00092305" w:rsidP="00D54912">
            <w:pPr>
              <w:pStyle w:val="ENoteTableText"/>
              <w:tabs>
                <w:tab w:val="center" w:leader="dot" w:pos="2268"/>
              </w:tabs>
            </w:pPr>
          </w:p>
        </w:tc>
        <w:tc>
          <w:tcPr>
            <w:tcW w:w="3505" w:type="pct"/>
            <w:shd w:val="clear" w:color="auto" w:fill="auto"/>
          </w:tcPr>
          <w:p w14:paraId="520E3407" w14:textId="77777777" w:rsidR="00092305" w:rsidRPr="00D16BB4" w:rsidRDefault="00092305" w:rsidP="00D54912">
            <w:pPr>
              <w:pStyle w:val="ENoteTableText"/>
            </w:pPr>
            <w:r w:rsidRPr="00D16BB4">
              <w:t>am No 350, 2002</w:t>
            </w:r>
          </w:p>
        </w:tc>
      </w:tr>
      <w:tr w:rsidR="00092305" w:rsidRPr="00D16BB4" w14:paraId="16E6225B" w14:textId="77777777" w:rsidTr="009717D7">
        <w:trPr>
          <w:cantSplit/>
        </w:trPr>
        <w:tc>
          <w:tcPr>
            <w:tcW w:w="1495" w:type="pct"/>
            <w:shd w:val="clear" w:color="auto" w:fill="auto"/>
          </w:tcPr>
          <w:p w14:paraId="34FF2177" w14:textId="5D151018" w:rsidR="00092305" w:rsidRPr="00D16BB4" w:rsidRDefault="00B74D4F" w:rsidP="00D54912">
            <w:pPr>
              <w:pStyle w:val="ENoteTableText"/>
            </w:pPr>
            <w:r w:rsidRPr="00D16BB4">
              <w:rPr>
                <w:b/>
              </w:rPr>
              <w:t>Subpart 2</w:t>
            </w:r>
            <w:r w:rsidR="00092305" w:rsidRPr="00D16BB4">
              <w:rPr>
                <w:b/>
              </w:rPr>
              <w:t>1.C</w:t>
            </w:r>
          </w:p>
        </w:tc>
        <w:tc>
          <w:tcPr>
            <w:tcW w:w="3505" w:type="pct"/>
            <w:shd w:val="clear" w:color="auto" w:fill="auto"/>
          </w:tcPr>
          <w:p w14:paraId="3AB3984A" w14:textId="77777777" w:rsidR="00092305" w:rsidRPr="00D16BB4" w:rsidRDefault="00092305" w:rsidP="00D54912">
            <w:pPr>
              <w:pStyle w:val="ENoteTableText"/>
            </w:pPr>
          </w:p>
        </w:tc>
      </w:tr>
      <w:tr w:rsidR="00092305" w:rsidRPr="00D16BB4" w14:paraId="3CA0EDFB" w14:textId="77777777" w:rsidTr="009717D7">
        <w:trPr>
          <w:cantSplit/>
        </w:trPr>
        <w:tc>
          <w:tcPr>
            <w:tcW w:w="1495" w:type="pct"/>
            <w:shd w:val="clear" w:color="auto" w:fill="auto"/>
          </w:tcPr>
          <w:p w14:paraId="15C0BDE0" w14:textId="7361399E" w:rsidR="00092305" w:rsidRPr="00D16BB4" w:rsidRDefault="00B74D4F" w:rsidP="00D54912">
            <w:pPr>
              <w:pStyle w:val="ENoteTableText"/>
              <w:tabs>
                <w:tab w:val="center" w:leader="dot" w:pos="2268"/>
              </w:tabs>
            </w:pPr>
            <w:r w:rsidRPr="00D16BB4">
              <w:t>Subpart 2</w:t>
            </w:r>
            <w:r w:rsidR="00092305" w:rsidRPr="00D16BB4">
              <w:t>1.C heading</w:t>
            </w:r>
            <w:r w:rsidR="00092305" w:rsidRPr="00D16BB4">
              <w:tab/>
            </w:r>
          </w:p>
        </w:tc>
        <w:tc>
          <w:tcPr>
            <w:tcW w:w="3505" w:type="pct"/>
            <w:shd w:val="clear" w:color="auto" w:fill="auto"/>
          </w:tcPr>
          <w:p w14:paraId="1E40F26C" w14:textId="77777777" w:rsidR="00092305" w:rsidRPr="00D16BB4" w:rsidRDefault="00092305" w:rsidP="00D54912">
            <w:pPr>
              <w:pStyle w:val="ENoteTableText"/>
            </w:pPr>
            <w:r w:rsidRPr="00D16BB4">
              <w:t>rs No 80, 2013</w:t>
            </w:r>
          </w:p>
        </w:tc>
      </w:tr>
      <w:tr w:rsidR="00092305" w:rsidRPr="00D16BB4" w14:paraId="1F9C852F" w14:textId="77777777" w:rsidTr="009717D7">
        <w:trPr>
          <w:cantSplit/>
        </w:trPr>
        <w:tc>
          <w:tcPr>
            <w:tcW w:w="1495" w:type="pct"/>
            <w:shd w:val="clear" w:color="auto" w:fill="auto"/>
          </w:tcPr>
          <w:p w14:paraId="04D67A5F" w14:textId="4E7E4078" w:rsidR="00092305" w:rsidRPr="00D16BB4" w:rsidRDefault="00B74D4F" w:rsidP="00D54912">
            <w:pPr>
              <w:pStyle w:val="ENoteTableText"/>
              <w:tabs>
                <w:tab w:val="center" w:leader="dot" w:pos="2268"/>
              </w:tabs>
            </w:pPr>
            <w:r w:rsidRPr="00D16BB4">
              <w:t>Subpart 2</w:t>
            </w:r>
            <w:r w:rsidR="00092305" w:rsidRPr="00D16BB4">
              <w:t>1.C (prev Subpart C)</w:t>
            </w:r>
            <w:r w:rsidR="00092305" w:rsidRPr="00D16BB4">
              <w:tab/>
            </w:r>
          </w:p>
        </w:tc>
        <w:tc>
          <w:tcPr>
            <w:tcW w:w="3505" w:type="pct"/>
            <w:shd w:val="clear" w:color="auto" w:fill="auto"/>
          </w:tcPr>
          <w:p w14:paraId="33214D3A" w14:textId="77777777" w:rsidR="00092305" w:rsidRPr="00D16BB4" w:rsidRDefault="00092305" w:rsidP="00D54912">
            <w:pPr>
              <w:pStyle w:val="ENoteTableText"/>
            </w:pPr>
            <w:r w:rsidRPr="00D16BB4">
              <w:t>renum No 350, 2002</w:t>
            </w:r>
          </w:p>
        </w:tc>
      </w:tr>
      <w:tr w:rsidR="00092305" w:rsidRPr="00D16BB4" w14:paraId="18662A9A" w14:textId="77777777" w:rsidTr="009717D7">
        <w:trPr>
          <w:cantSplit/>
        </w:trPr>
        <w:tc>
          <w:tcPr>
            <w:tcW w:w="1495" w:type="pct"/>
            <w:shd w:val="clear" w:color="auto" w:fill="auto"/>
          </w:tcPr>
          <w:p w14:paraId="52AE311E" w14:textId="77777777" w:rsidR="00092305" w:rsidRPr="00D16BB4" w:rsidRDefault="00092305" w:rsidP="00D54912">
            <w:pPr>
              <w:pStyle w:val="ENoteTableText"/>
              <w:tabs>
                <w:tab w:val="center" w:leader="dot" w:pos="2268"/>
              </w:tabs>
            </w:pPr>
          </w:p>
        </w:tc>
        <w:tc>
          <w:tcPr>
            <w:tcW w:w="3505" w:type="pct"/>
            <w:shd w:val="clear" w:color="auto" w:fill="auto"/>
          </w:tcPr>
          <w:p w14:paraId="7F9F2BF4" w14:textId="77777777" w:rsidR="00092305" w:rsidRPr="00D16BB4" w:rsidRDefault="00092305" w:rsidP="00D54912">
            <w:pPr>
              <w:pStyle w:val="ENoteTableText"/>
            </w:pPr>
            <w:r w:rsidRPr="00D16BB4">
              <w:t>am F2018L00449</w:t>
            </w:r>
          </w:p>
        </w:tc>
      </w:tr>
      <w:tr w:rsidR="00092305" w:rsidRPr="00D16BB4" w14:paraId="3BFD6684" w14:textId="77777777" w:rsidTr="009717D7">
        <w:trPr>
          <w:cantSplit/>
        </w:trPr>
        <w:tc>
          <w:tcPr>
            <w:tcW w:w="1495" w:type="pct"/>
            <w:shd w:val="clear" w:color="auto" w:fill="auto"/>
          </w:tcPr>
          <w:p w14:paraId="227D0C45" w14:textId="77777777" w:rsidR="00092305" w:rsidRPr="00D16BB4" w:rsidRDefault="00092305" w:rsidP="00D54912">
            <w:pPr>
              <w:pStyle w:val="ENoteTableText"/>
              <w:tabs>
                <w:tab w:val="center" w:leader="dot" w:pos="2268"/>
              </w:tabs>
            </w:pPr>
            <w:r w:rsidRPr="00D16BB4">
              <w:t>r 21.071 (prev r 21.71)</w:t>
            </w:r>
            <w:r w:rsidRPr="00D16BB4">
              <w:tab/>
            </w:r>
          </w:p>
        </w:tc>
        <w:tc>
          <w:tcPr>
            <w:tcW w:w="3505" w:type="pct"/>
            <w:shd w:val="clear" w:color="auto" w:fill="auto"/>
          </w:tcPr>
          <w:p w14:paraId="324C80FE" w14:textId="77777777" w:rsidR="00092305" w:rsidRPr="00D16BB4" w:rsidRDefault="00092305" w:rsidP="00D54912">
            <w:pPr>
              <w:pStyle w:val="ENoteTableText"/>
            </w:pPr>
            <w:r w:rsidRPr="00D16BB4">
              <w:t>renum No 350, 2002</w:t>
            </w:r>
          </w:p>
        </w:tc>
      </w:tr>
      <w:tr w:rsidR="00092305" w:rsidRPr="00D16BB4" w14:paraId="309EEC70" w14:textId="77777777" w:rsidTr="009717D7">
        <w:trPr>
          <w:cantSplit/>
        </w:trPr>
        <w:tc>
          <w:tcPr>
            <w:tcW w:w="1495" w:type="pct"/>
            <w:shd w:val="clear" w:color="auto" w:fill="auto"/>
          </w:tcPr>
          <w:p w14:paraId="0352B26B" w14:textId="77777777" w:rsidR="00092305" w:rsidRPr="00D16BB4" w:rsidRDefault="00092305" w:rsidP="00D54912">
            <w:pPr>
              <w:pStyle w:val="ENoteTableText"/>
              <w:tabs>
                <w:tab w:val="center" w:leader="dot" w:pos="2268"/>
              </w:tabs>
            </w:pPr>
            <w:r w:rsidRPr="00D16BB4">
              <w:t>r 21.073 (prev r 21.73)</w:t>
            </w:r>
            <w:r w:rsidRPr="00D16BB4">
              <w:tab/>
            </w:r>
          </w:p>
        </w:tc>
        <w:tc>
          <w:tcPr>
            <w:tcW w:w="3505" w:type="pct"/>
            <w:shd w:val="clear" w:color="auto" w:fill="auto"/>
          </w:tcPr>
          <w:p w14:paraId="16936BE5" w14:textId="77777777" w:rsidR="00092305" w:rsidRPr="00D16BB4" w:rsidRDefault="00092305" w:rsidP="00D54912">
            <w:pPr>
              <w:pStyle w:val="ENoteTableText"/>
            </w:pPr>
            <w:r w:rsidRPr="00D16BB4">
              <w:t>renum No 350, 2002</w:t>
            </w:r>
          </w:p>
        </w:tc>
      </w:tr>
      <w:tr w:rsidR="00092305" w:rsidRPr="00D16BB4" w14:paraId="5567EA19" w14:textId="77777777" w:rsidTr="009717D7">
        <w:trPr>
          <w:cantSplit/>
        </w:trPr>
        <w:tc>
          <w:tcPr>
            <w:tcW w:w="1495" w:type="pct"/>
            <w:shd w:val="clear" w:color="auto" w:fill="auto"/>
          </w:tcPr>
          <w:p w14:paraId="5BE150AA" w14:textId="77777777" w:rsidR="00092305" w:rsidRPr="00D16BB4" w:rsidRDefault="00092305" w:rsidP="00D54912">
            <w:pPr>
              <w:pStyle w:val="ENoteTableText"/>
              <w:tabs>
                <w:tab w:val="center" w:leader="dot" w:pos="2268"/>
              </w:tabs>
            </w:pPr>
            <w:r w:rsidRPr="00D16BB4">
              <w:t>r 21.075 (prev r 21.75)</w:t>
            </w:r>
            <w:r w:rsidRPr="00D16BB4">
              <w:tab/>
            </w:r>
          </w:p>
        </w:tc>
        <w:tc>
          <w:tcPr>
            <w:tcW w:w="3505" w:type="pct"/>
            <w:shd w:val="clear" w:color="auto" w:fill="auto"/>
          </w:tcPr>
          <w:p w14:paraId="6DE06AA3" w14:textId="77777777" w:rsidR="00092305" w:rsidRPr="00D16BB4" w:rsidRDefault="00092305" w:rsidP="00D54912">
            <w:pPr>
              <w:pStyle w:val="ENoteTableText"/>
            </w:pPr>
            <w:r w:rsidRPr="00D16BB4">
              <w:t>renum No 350, 2002</w:t>
            </w:r>
          </w:p>
        </w:tc>
      </w:tr>
      <w:tr w:rsidR="00092305" w:rsidRPr="00D16BB4" w14:paraId="2347424C" w14:textId="77777777" w:rsidTr="009717D7">
        <w:trPr>
          <w:cantSplit/>
        </w:trPr>
        <w:tc>
          <w:tcPr>
            <w:tcW w:w="1495" w:type="pct"/>
            <w:shd w:val="clear" w:color="auto" w:fill="auto"/>
          </w:tcPr>
          <w:p w14:paraId="0E8C96BA" w14:textId="77777777" w:rsidR="00092305" w:rsidRPr="00D16BB4" w:rsidRDefault="00092305" w:rsidP="00D54912">
            <w:pPr>
              <w:pStyle w:val="ENoteTableText"/>
              <w:tabs>
                <w:tab w:val="center" w:leader="dot" w:pos="2268"/>
              </w:tabs>
            </w:pPr>
            <w:r w:rsidRPr="00D16BB4">
              <w:t>r 21.076 (prev r 21.76)</w:t>
            </w:r>
            <w:r w:rsidRPr="00D16BB4">
              <w:tab/>
            </w:r>
          </w:p>
        </w:tc>
        <w:tc>
          <w:tcPr>
            <w:tcW w:w="3505" w:type="pct"/>
            <w:shd w:val="clear" w:color="auto" w:fill="auto"/>
          </w:tcPr>
          <w:p w14:paraId="427F28A6" w14:textId="77777777" w:rsidR="00092305" w:rsidRPr="00D16BB4" w:rsidRDefault="00092305" w:rsidP="00D54912">
            <w:pPr>
              <w:pStyle w:val="ENoteTableText"/>
            </w:pPr>
            <w:r w:rsidRPr="00D16BB4">
              <w:t>renum No 350, 2002</w:t>
            </w:r>
          </w:p>
        </w:tc>
      </w:tr>
      <w:tr w:rsidR="00092305" w:rsidRPr="00D16BB4" w14:paraId="79560ECD" w14:textId="77777777" w:rsidTr="009717D7">
        <w:trPr>
          <w:cantSplit/>
        </w:trPr>
        <w:tc>
          <w:tcPr>
            <w:tcW w:w="1495" w:type="pct"/>
            <w:shd w:val="clear" w:color="auto" w:fill="auto"/>
          </w:tcPr>
          <w:p w14:paraId="7FC716DA" w14:textId="77777777" w:rsidR="00092305" w:rsidRPr="00D16BB4" w:rsidRDefault="00092305" w:rsidP="00D54912">
            <w:pPr>
              <w:pStyle w:val="ENoteTableText"/>
              <w:tabs>
                <w:tab w:val="center" w:leader="dot" w:pos="2268"/>
              </w:tabs>
            </w:pPr>
          </w:p>
        </w:tc>
        <w:tc>
          <w:tcPr>
            <w:tcW w:w="3505" w:type="pct"/>
            <w:shd w:val="clear" w:color="auto" w:fill="auto"/>
          </w:tcPr>
          <w:p w14:paraId="13C4A0B5" w14:textId="77777777" w:rsidR="00092305" w:rsidRPr="00D16BB4" w:rsidRDefault="00092305" w:rsidP="00D54912">
            <w:pPr>
              <w:pStyle w:val="ENoteTableText"/>
            </w:pPr>
            <w:r w:rsidRPr="00D16BB4">
              <w:t>am No 350, 2002; No 77, 2011</w:t>
            </w:r>
          </w:p>
        </w:tc>
      </w:tr>
      <w:tr w:rsidR="00092305" w:rsidRPr="00D16BB4" w14:paraId="56355E72" w14:textId="77777777" w:rsidTr="009717D7">
        <w:trPr>
          <w:cantSplit/>
        </w:trPr>
        <w:tc>
          <w:tcPr>
            <w:tcW w:w="1495" w:type="pct"/>
            <w:shd w:val="clear" w:color="auto" w:fill="auto"/>
          </w:tcPr>
          <w:p w14:paraId="7582C083" w14:textId="77777777" w:rsidR="00092305" w:rsidRPr="00D16BB4" w:rsidRDefault="00092305" w:rsidP="00D54912">
            <w:pPr>
              <w:pStyle w:val="ENoteTableText"/>
              <w:tabs>
                <w:tab w:val="center" w:leader="dot" w:pos="2268"/>
              </w:tabs>
            </w:pPr>
            <w:r w:rsidRPr="00D16BB4">
              <w:t>r 21.077 (prev r 21.77)</w:t>
            </w:r>
            <w:r w:rsidRPr="00D16BB4">
              <w:tab/>
            </w:r>
          </w:p>
        </w:tc>
        <w:tc>
          <w:tcPr>
            <w:tcW w:w="3505" w:type="pct"/>
            <w:shd w:val="clear" w:color="auto" w:fill="auto"/>
          </w:tcPr>
          <w:p w14:paraId="34204CF7" w14:textId="77777777" w:rsidR="00092305" w:rsidRPr="00D16BB4" w:rsidRDefault="00092305" w:rsidP="00D54912">
            <w:pPr>
              <w:pStyle w:val="ENoteTableText"/>
            </w:pPr>
            <w:r w:rsidRPr="00D16BB4">
              <w:t>renum No 350, 2002</w:t>
            </w:r>
          </w:p>
        </w:tc>
      </w:tr>
      <w:tr w:rsidR="00092305" w:rsidRPr="00D16BB4" w14:paraId="2D9F420D" w14:textId="77777777" w:rsidTr="009717D7">
        <w:trPr>
          <w:cantSplit/>
        </w:trPr>
        <w:tc>
          <w:tcPr>
            <w:tcW w:w="1495" w:type="pct"/>
            <w:shd w:val="clear" w:color="auto" w:fill="auto"/>
          </w:tcPr>
          <w:p w14:paraId="58751687" w14:textId="77777777" w:rsidR="00092305" w:rsidRPr="00D16BB4" w:rsidRDefault="00092305" w:rsidP="00D54912">
            <w:pPr>
              <w:pStyle w:val="ENoteTableText"/>
              <w:tabs>
                <w:tab w:val="center" w:leader="dot" w:pos="2268"/>
              </w:tabs>
            </w:pPr>
            <w:r w:rsidRPr="00D16BB4">
              <w:t>r 21.078 (prev r 21.78)</w:t>
            </w:r>
            <w:r w:rsidRPr="00D16BB4">
              <w:tab/>
            </w:r>
          </w:p>
        </w:tc>
        <w:tc>
          <w:tcPr>
            <w:tcW w:w="3505" w:type="pct"/>
            <w:shd w:val="clear" w:color="auto" w:fill="auto"/>
          </w:tcPr>
          <w:p w14:paraId="1EEE0E17" w14:textId="77777777" w:rsidR="00092305" w:rsidRPr="00D16BB4" w:rsidRDefault="00092305" w:rsidP="00D54912">
            <w:pPr>
              <w:pStyle w:val="ENoteTableText"/>
            </w:pPr>
            <w:r w:rsidRPr="00D16BB4">
              <w:t>renum No 350, 2002</w:t>
            </w:r>
          </w:p>
        </w:tc>
      </w:tr>
      <w:tr w:rsidR="00092305" w:rsidRPr="00D16BB4" w14:paraId="7F54CF96" w14:textId="77777777" w:rsidTr="009717D7">
        <w:trPr>
          <w:cantSplit/>
        </w:trPr>
        <w:tc>
          <w:tcPr>
            <w:tcW w:w="1495" w:type="pct"/>
            <w:shd w:val="clear" w:color="auto" w:fill="auto"/>
          </w:tcPr>
          <w:p w14:paraId="51B5C151" w14:textId="77777777" w:rsidR="00092305" w:rsidRPr="00D16BB4" w:rsidRDefault="00092305" w:rsidP="00D54912">
            <w:pPr>
              <w:pStyle w:val="ENoteTableText"/>
              <w:tabs>
                <w:tab w:val="center" w:leader="dot" w:pos="2268"/>
              </w:tabs>
            </w:pPr>
          </w:p>
        </w:tc>
        <w:tc>
          <w:tcPr>
            <w:tcW w:w="3505" w:type="pct"/>
            <w:shd w:val="clear" w:color="auto" w:fill="auto"/>
          </w:tcPr>
          <w:p w14:paraId="44C61D0A" w14:textId="77777777" w:rsidR="00092305" w:rsidRPr="00D16BB4" w:rsidRDefault="00092305" w:rsidP="00D54912">
            <w:pPr>
              <w:pStyle w:val="ENoteTableText"/>
            </w:pPr>
            <w:r w:rsidRPr="00D16BB4">
              <w:t>am No 350, 2002</w:t>
            </w:r>
          </w:p>
        </w:tc>
      </w:tr>
      <w:tr w:rsidR="00092305" w:rsidRPr="00D16BB4" w14:paraId="3A603CF1" w14:textId="77777777" w:rsidTr="009717D7">
        <w:trPr>
          <w:cantSplit/>
        </w:trPr>
        <w:tc>
          <w:tcPr>
            <w:tcW w:w="1495" w:type="pct"/>
            <w:shd w:val="clear" w:color="auto" w:fill="auto"/>
          </w:tcPr>
          <w:p w14:paraId="73ACAE37" w14:textId="77777777" w:rsidR="00092305" w:rsidRPr="00D16BB4" w:rsidRDefault="00092305" w:rsidP="00D54912">
            <w:pPr>
              <w:pStyle w:val="ENoteTableText"/>
              <w:tabs>
                <w:tab w:val="center" w:leader="dot" w:pos="2268"/>
              </w:tabs>
            </w:pPr>
            <w:r w:rsidRPr="00D16BB4">
              <w:t>r 21.079 (prev r 21.79)</w:t>
            </w:r>
            <w:r w:rsidRPr="00D16BB4">
              <w:tab/>
            </w:r>
          </w:p>
        </w:tc>
        <w:tc>
          <w:tcPr>
            <w:tcW w:w="3505" w:type="pct"/>
            <w:shd w:val="clear" w:color="auto" w:fill="auto"/>
          </w:tcPr>
          <w:p w14:paraId="42A4766E" w14:textId="77777777" w:rsidR="00092305" w:rsidRPr="00D16BB4" w:rsidRDefault="00092305" w:rsidP="00D54912">
            <w:pPr>
              <w:pStyle w:val="ENoteTableText"/>
            </w:pPr>
            <w:r w:rsidRPr="00D16BB4">
              <w:t>renum No 350, 2002</w:t>
            </w:r>
          </w:p>
        </w:tc>
      </w:tr>
      <w:tr w:rsidR="00092305" w:rsidRPr="00D16BB4" w14:paraId="02DB9F58" w14:textId="77777777" w:rsidTr="009717D7">
        <w:trPr>
          <w:cantSplit/>
        </w:trPr>
        <w:tc>
          <w:tcPr>
            <w:tcW w:w="1495" w:type="pct"/>
            <w:shd w:val="clear" w:color="auto" w:fill="auto"/>
          </w:tcPr>
          <w:p w14:paraId="190EC15F" w14:textId="77777777" w:rsidR="00092305" w:rsidRPr="00D16BB4" w:rsidRDefault="00092305" w:rsidP="00D54912">
            <w:pPr>
              <w:pStyle w:val="ENoteTableText"/>
              <w:tabs>
                <w:tab w:val="center" w:leader="dot" w:pos="2268"/>
              </w:tabs>
            </w:pPr>
          </w:p>
        </w:tc>
        <w:tc>
          <w:tcPr>
            <w:tcW w:w="3505" w:type="pct"/>
            <w:shd w:val="clear" w:color="auto" w:fill="auto"/>
          </w:tcPr>
          <w:p w14:paraId="661D087D" w14:textId="77777777" w:rsidR="00092305" w:rsidRPr="00D16BB4" w:rsidRDefault="00092305" w:rsidP="00D54912">
            <w:pPr>
              <w:pStyle w:val="ENoteTableText"/>
            </w:pPr>
            <w:r w:rsidRPr="00D16BB4">
              <w:t>rep No 80, 2013</w:t>
            </w:r>
          </w:p>
        </w:tc>
      </w:tr>
      <w:tr w:rsidR="00092305" w:rsidRPr="00D16BB4" w14:paraId="76B3511C" w14:textId="77777777" w:rsidTr="009717D7">
        <w:trPr>
          <w:cantSplit/>
        </w:trPr>
        <w:tc>
          <w:tcPr>
            <w:tcW w:w="1495" w:type="pct"/>
            <w:shd w:val="clear" w:color="auto" w:fill="auto"/>
          </w:tcPr>
          <w:p w14:paraId="3E7CB714" w14:textId="77777777" w:rsidR="00092305" w:rsidRPr="00D16BB4" w:rsidRDefault="00092305" w:rsidP="00D54912">
            <w:pPr>
              <w:pStyle w:val="ENoteTableText"/>
              <w:tabs>
                <w:tab w:val="center" w:leader="dot" w:pos="2268"/>
              </w:tabs>
            </w:pPr>
            <w:r w:rsidRPr="00D16BB4">
              <w:t>r 21.81</w:t>
            </w:r>
            <w:r w:rsidRPr="00D16BB4">
              <w:tab/>
            </w:r>
          </w:p>
        </w:tc>
        <w:tc>
          <w:tcPr>
            <w:tcW w:w="3505" w:type="pct"/>
            <w:shd w:val="clear" w:color="auto" w:fill="auto"/>
          </w:tcPr>
          <w:p w14:paraId="51885861" w14:textId="77777777" w:rsidR="00092305" w:rsidRPr="00D16BB4" w:rsidRDefault="00092305" w:rsidP="00D54912">
            <w:pPr>
              <w:pStyle w:val="ENoteTableText"/>
            </w:pPr>
            <w:r w:rsidRPr="00D16BB4">
              <w:t>am No 166, 1999; No 350, 2002</w:t>
            </w:r>
          </w:p>
        </w:tc>
      </w:tr>
      <w:tr w:rsidR="00092305" w:rsidRPr="00D16BB4" w14:paraId="11AED7E6" w14:textId="77777777" w:rsidTr="009717D7">
        <w:trPr>
          <w:cantSplit/>
        </w:trPr>
        <w:tc>
          <w:tcPr>
            <w:tcW w:w="1495" w:type="pct"/>
            <w:shd w:val="clear" w:color="auto" w:fill="auto"/>
          </w:tcPr>
          <w:p w14:paraId="583B9123" w14:textId="77777777" w:rsidR="00092305" w:rsidRPr="00D16BB4" w:rsidRDefault="00092305" w:rsidP="00D54912">
            <w:pPr>
              <w:pStyle w:val="ENoteTableText"/>
              <w:tabs>
                <w:tab w:val="center" w:leader="dot" w:pos="2268"/>
              </w:tabs>
            </w:pPr>
            <w:r w:rsidRPr="00D16BB4">
              <w:t>r 21.081 (prev r 21.81)</w:t>
            </w:r>
            <w:r w:rsidRPr="00D16BB4">
              <w:tab/>
            </w:r>
          </w:p>
        </w:tc>
        <w:tc>
          <w:tcPr>
            <w:tcW w:w="3505" w:type="pct"/>
            <w:shd w:val="clear" w:color="auto" w:fill="auto"/>
          </w:tcPr>
          <w:p w14:paraId="003BD033" w14:textId="77777777" w:rsidR="00092305" w:rsidRPr="00D16BB4" w:rsidRDefault="00092305" w:rsidP="00D54912">
            <w:pPr>
              <w:pStyle w:val="ENoteTableText"/>
            </w:pPr>
            <w:r w:rsidRPr="00D16BB4">
              <w:t>renum No 350, 2002</w:t>
            </w:r>
          </w:p>
        </w:tc>
      </w:tr>
      <w:tr w:rsidR="00092305" w:rsidRPr="00D16BB4" w14:paraId="55BB5F2B" w14:textId="77777777" w:rsidTr="009717D7">
        <w:trPr>
          <w:cantSplit/>
        </w:trPr>
        <w:tc>
          <w:tcPr>
            <w:tcW w:w="1495" w:type="pct"/>
            <w:shd w:val="clear" w:color="auto" w:fill="auto"/>
          </w:tcPr>
          <w:p w14:paraId="7B9D3BD7" w14:textId="77777777" w:rsidR="00092305" w:rsidRPr="00D16BB4" w:rsidRDefault="00092305" w:rsidP="00D54912">
            <w:pPr>
              <w:pStyle w:val="ENoteTableText"/>
              <w:tabs>
                <w:tab w:val="center" w:leader="dot" w:pos="2268"/>
              </w:tabs>
            </w:pPr>
          </w:p>
        </w:tc>
        <w:tc>
          <w:tcPr>
            <w:tcW w:w="3505" w:type="pct"/>
            <w:shd w:val="clear" w:color="auto" w:fill="auto"/>
          </w:tcPr>
          <w:p w14:paraId="5A0D9288" w14:textId="246991AC" w:rsidR="00092305" w:rsidRPr="00D16BB4" w:rsidRDefault="00092305" w:rsidP="00D54912">
            <w:pPr>
              <w:pStyle w:val="ENoteTableText"/>
            </w:pPr>
            <w:r w:rsidRPr="00D16BB4">
              <w:t>am No 80, 2013</w:t>
            </w:r>
            <w:r w:rsidR="00A94D32" w:rsidRPr="00D16BB4">
              <w:t xml:space="preserve">; </w:t>
            </w:r>
            <w:r w:rsidR="00A94D32" w:rsidRPr="00D16BB4">
              <w:rPr>
                <w:noProof/>
              </w:rPr>
              <w:t>F2021L00200</w:t>
            </w:r>
          </w:p>
        </w:tc>
      </w:tr>
      <w:tr w:rsidR="00092305" w:rsidRPr="00D16BB4" w14:paraId="4D0033FD" w14:textId="77777777" w:rsidTr="009717D7">
        <w:trPr>
          <w:cantSplit/>
        </w:trPr>
        <w:tc>
          <w:tcPr>
            <w:tcW w:w="1495" w:type="pct"/>
            <w:shd w:val="clear" w:color="auto" w:fill="auto"/>
          </w:tcPr>
          <w:p w14:paraId="103EE6D1" w14:textId="77777777" w:rsidR="00092305" w:rsidRPr="00D16BB4" w:rsidRDefault="00092305" w:rsidP="00D54912">
            <w:pPr>
              <w:pStyle w:val="ENoteTableText"/>
              <w:tabs>
                <w:tab w:val="center" w:leader="dot" w:pos="2268"/>
              </w:tabs>
            </w:pPr>
            <w:r w:rsidRPr="00D16BB4">
              <w:t>r 21.83</w:t>
            </w:r>
            <w:r w:rsidRPr="00D16BB4">
              <w:tab/>
            </w:r>
          </w:p>
        </w:tc>
        <w:tc>
          <w:tcPr>
            <w:tcW w:w="3505" w:type="pct"/>
            <w:shd w:val="clear" w:color="auto" w:fill="auto"/>
          </w:tcPr>
          <w:p w14:paraId="58298C82" w14:textId="77777777" w:rsidR="00092305" w:rsidRPr="00D16BB4" w:rsidRDefault="00092305" w:rsidP="00D54912">
            <w:pPr>
              <w:pStyle w:val="ENoteTableText"/>
            </w:pPr>
            <w:r w:rsidRPr="00D16BB4">
              <w:t>am No 166, 1999; No 350, 2002</w:t>
            </w:r>
          </w:p>
        </w:tc>
      </w:tr>
      <w:tr w:rsidR="00092305" w:rsidRPr="00D16BB4" w14:paraId="3B26B0D7" w14:textId="77777777" w:rsidTr="009717D7">
        <w:trPr>
          <w:cantSplit/>
        </w:trPr>
        <w:tc>
          <w:tcPr>
            <w:tcW w:w="1495" w:type="pct"/>
            <w:shd w:val="clear" w:color="auto" w:fill="auto"/>
          </w:tcPr>
          <w:p w14:paraId="1BD745CE" w14:textId="77777777" w:rsidR="00092305" w:rsidRPr="00D16BB4" w:rsidRDefault="00092305" w:rsidP="00D54912">
            <w:pPr>
              <w:pStyle w:val="ENoteTableText"/>
              <w:tabs>
                <w:tab w:val="center" w:leader="dot" w:pos="2268"/>
              </w:tabs>
            </w:pPr>
            <w:r w:rsidRPr="00D16BB4">
              <w:t>r 21.083 (prev r 21.83)</w:t>
            </w:r>
            <w:r w:rsidRPr="00D16BB4">
              <w:tab/>
            </w:r>
          </w:p>
        </w:tc>
        <w:tc>
          <w:tcPr>
            <w:tcW w:w="3505" w:type="pct"/>
            <w:shd w:val="clear" w:color="auto" w:fill="auto"/>
          </w:tcPr>
          <w:p w14:paraId="2C9DC1F5" w14:textId="77777777" w:rsidR="00092305" w:rsidRPr="00D16BB4" w:rsidRDefault="00092305" w:rsidP="00D54912">
            <w:pPr>
              <w:pStyle w:val="ENoteTableText"/>
            </w:pPr>
            <w:r w:rsidRPr="00D16BB4">
              <w:t>renum No 350, 2002</w:t>
            </w:r>
          </w:p>
        </w:tc>
      </w:tr>
      <w:tr w:rsidR="00092305" w:rsidRPr="00D16BB4" w14:paraId="22B3E8EF" w14:textId="77777777" w:rsidTr="009717D7">
        <w:trPr>
          <w:cantSplit/>
        </w:trPr>
        <w:tc>
          <w:tcPr>
            <w:tcW w:w="1495" w:type="pct"/>
            <w:shd w:val="clear" w:color="auto" w:fill="auto"/>
          </w:tcPr>
          <w:p w14:paraId="565B03F7" w14:textId="77777777" w:rsidR="00092305" w:rsidRPr="00D16BB4" w:rsidRDefault="00092305" w:rsidP="00D54912">
            <w:pPr>
              <w:pStyle w:val="ENoteTableText"/>
              <w:tabs>
                <w:tab w:val="center" w:leader="dot" w:pos="2268"/>
              </w:tabs>
            </w:pPr>
          </w:p>
        </w:tc>
        <w:tc>
          <w:tcPr>
            <w:tcW w:w="3505" w:type="pct"/>
            <w:shd w:val="clear" w:color="auto" w:fill="auto"/>
          </w:tcPr>
          <w:p w14:paraId="7CB40F17" w14:textId="09E88F10" w:rsidR="00092305" w:rsidRPr="00D16BB4" w:rsidRDefault="00092305" w:rsidP="00D54912">
            <w:pPr>
              <w:pStyle w:val="ENoteTableText"/>
            </w:pPr>
            <w:r w:rsidRPr="00D16BB4">
              <w:t>am No 80, 2013; No 274, 2013</w:t>
            </w:r>
            <w:r w:rsidR="000558D6" w:rsidRPr="00D16BB4">
              <w:t xml:space="preserve">; </w:t>
            </w:r>
            <w:r w:rsidR="000558D6" w:rsidRPr="00D16BB4">
              <w:rPr>
                <w:noProof/>
              </w:rPr>
              <w:t>F2021L00200</w:t>
            </w:r>
          </w:p>
        </w:tc>
      </w:tr>
      <w:tr w:rsidR="00092305" w:rsidRPr="00D16BB4" w14:paraId="0C4F8885" w14:textId="77777777" w:rsidTr="009717D7">
        <w:trPr>
          <w:cantSplit/>
        </w:trPr>
        <w:tc>
          <w:tcPr>
            <w:tcW w:w="1495" w:type="pct"/>
            <w:shd w:val="clear" w:color="auto" w:fill="auto"/>
          </w:tcPr>
          <w:p w14:paraId="6AFBCACD" w14:textId="77777777" w:rsidR="00092305" w:rsidRPr="00D16BB4" w:rsidRDefault="00092305" w:rsidP="00D54912">
            <w:pPr>
              <w:pStyle w:val="ENoteTableText"/>
              <w:tabs>
                <w:tab w:val="center" w:leader="dot" w:pos="2268"/>
              </w:tabs>
            </w:pPr>
            <w:r w:rsidRPr="00D16BB4">
              <w:t>r 21.85</w:t>
            </w:r>
            <w:r w:rsidRPr="00D16BB4">
              <w:tab/>
            </w:r>
          </w:p>
        </w:tc>
        <w:tc>
          <w:tcPr>
            <w:tcW w:w="3505" w:type="pct"/>
            <w:shd w:val="clear" w:color="auto" w:fill="auto"/>
          </w:tcPr>
          <w:p w14:paraId="589FFA3B" w14:textId="77777777" w:rsidR="00092305" w:rsidRPr="00D16BB4" w:rsidRDefault="00092305" w:rsidP="00D54912">
            <w:pPr>
              <w:pStyle w:val="ENoteTableText"/>
            </w:pPr>
            <w:r w:rsidRPr="00D16BB4">
              <w:t>am No 166, 1999; No 350, 2002</w:t>
            </w:r>
          </w:p>
        </w:tc>
      </w:tr>
      <w:tr w:rsidR="00092305" w:rsidRPr="00D16BB4" w14:paraId="13D96A2A" w14:textId="77777777" w:rsidTr="009717D7">
        <w:trPr>
          <w:cantSplit/>
        </w:trPr>
        <w:tc>
          <w:tcPr>
            <w:tcW w:w="1495" w:type="pct"/>
            <w:shd w:val="clear" w:color="auto" w:fill="auto"/>
          </w:tcPr>
          <w:p w14:paraId="62351D0C" w14:textId="77777777" w:rsidR="00092305" w:rsidRPr="00D16BB4" w:rsidRDefault="00092305" w:rsidP="00D54912">
            <w:pPr>
              <w:pStyle w:val="ENoteTableText"/>
              <w:tabs>
                <w:tab w:val="center" w:leader="dot" w:pos="2268"/>
              </w:tabs>
            </w:pPr>
            <w:r w:rsidRPr="00D16BB4">
              <w:t>r 21.085 (prev r 21.85)</w:t>
            </w:r>
            <w:r w:rsidRPr="00D16BB4">
              <w:tab/>
            </w:r>
          </w:p>
        </w:tc>
        <w:tc>
          <w:tcPr>
            <w:tcW w:w="3505" w:type="pct"/>
            <w:shd w:val="clear" w:color="auto" w:fill="auto"/>
          </w:tcPr>
          <w:p w14:paraId="2AA8412F" w14:textId="77777777" w:rsidR="00092305" w:rsidRPr="00D16BB4" w:rsidRDefault="00092305" w:rsidP="00D54912">
            <w:pPr>
              <w:pStyle w:val="ENoteTableText"/>
            </w:pPr>
            <w:r w:rsidRPr="00D16BB4">
              <w:t>renum No 350, 2002</w:t>
            </w:r>
          </w:p>
        </w:tc>
      </w:tr>
      <w:tr w:rsidR="00092305" w:rsidRPr="00D16BB4" w14:paraId="1D4A44E5" w14:textId="77777777" w:rsidTr="009717D7">
        <w:trPr>
          <w:cantSplit/>
        </w:trPr>
        <w:tc>
          <w:tcPr>
            <w:tcW w:w="1495" w:type="pct"/>
            <w:shd w:val="clear" w:color="auto" w:fill="auto"/>
          </w:tcPr>
          <w:p w14:paraId="16CA88AE" w14:textId="77777777" w:rsidR="00092305" w:rsidRPr="00D16BB4" w:rsidRDefault="00092305" w:rsidP="00D54912">
            <w:pPr>
              <w:pStyle w:val="ENoteTableText"/>
              <w:tabs>
                <w:tab w:val="center" w:leader="dot" w:pos="2268"/>
              </w:tabs>
            </w:pPr>
          </w:p>
        </w:tc>
        <w:tc>
          <w:tcPr>
            <w:tcW w:w="3505" w:type="pct"/>
            <w:shd w:val="clear" w:color="auto" w:fill="auto"/>
          </w:tcPr>
          <w:p w14:paraId="72EA3042" w14:textId="19D1356A" w:rsidR="00092305" w:rsidRPr="00D16BB4" w:rsidRDefault="00092305" w:rsidP="00D54912">
            <w:pPr>
              <w:pStyle w:val="ENoteTableText"/>
            </w:pPr>
            <w:r w:rsidRPr="00D16BB4">
              <w:t>am No 80, 2013; No 274, 2013</w:t>
            </w:r>
            <w:r w:rsidR="000558D6" w:rsidRPr="00D16BB4">
              <w:t xml:space="preserve">; </w:t>
            </w:r>
            <w:r w:rsidR="000558D6" w:rsidRPr="00D16BB4">
              <w:rPr>
                <w:noProof/>
              </w:rPr>
              <w:t>F2021L00200</w:t>
            </w:r>
          </w:p>
        </w:tc>
      </w:tr>
      <w:tr w:rsidR="00092305" w:rsidRPr="00D16BB4" w14:paraId="51C55106" w14:textId="77777777" w:rsidTr="009717D7">
        <w:trPr>
          <w:cantSplit/>
        </w:trPr>
        <w:tc>
          <w:tcPr>
            <w:tcW w:w="1495" w:type="pct"/>
            <w:shd w:val="clear" w:color="auto" w:fill="auto"/>
          </w:tcPr>
          <w:p w14:paraId="4541D4D7" w14:textId="1E40E128" w:rsidR="00092305" w:rsidRPr="00D16BB4" w:rsidRDefault="00B74D4F" w:rsidP="00D54912">
            <w:pPr>
              <w:pStyle w:val="ENoteTableText"/>
            </w:pPr>
            <w:r w:rsidRPr="00D16BB4">
              <w:rPr>
                <w:b/>
              </w:rPr>
              <w:t>Subpart 2</w:t>
            </w:r>
            <w:r w:rsidR="00092305" w:rsidRPr="00D16BB4">
              <w:rPr>
                <w:b/>
              </w:rPr>
              <w:t>1.D</w:t>
            </w:r>
          </w:p>
        </w:tc>
        <w:tc>
          <w:tcPr>
            <w:tcW w:w="3505" w:type="pct"/>
            <w:shd w:val="clear" w:color="auto" w:fill="auto"/>
          </w:tcPr>
          <w:p w14:paraId="098F192C" w14:textId="77777777" w:rsidR="00092305" w:rsidRPr="00D16BB4" w:rsidRDefault="00092305" w:rsidP="00D54912">
            <w:pPr>
              <w:pStyle w:val="ENoteTableText"/>
            </w:pPr>
          </w:p>
        </w:tc>
      </w:tr>
      <w:tr w:rsidR="00092305" w:rsidRPr="00D16BB4" w14:paraId="043DC424" w14:textId="77777777" w:rsidTr="009717D7">
        <w:trPr>
          <w:cantSplit/>
        </w:trPr>
        <w:tc>
          <w:tcPr>
            <w:tcW w:w="1495" w:type="pct"/>
            <w:shd w:val="clear" w:color="auto" w:fill="auto"/>
          </w:tcPr>
          <w:p w14:paraId="19C23B2F" w14:textId="3DCFEBB5" w:rsidR="00092305" w:rsidRPr="00D16BB4" w:rsidRDefault="00B74D4F" w:rsidP="00D54912">
            <w:pPr>
              <w:pStyle w:val="ENoteTableText"/>
              <w:tabs>
                <w:tab w:val="center" w:leader="dot" w:pos="2268"/>
              </w:tabs>
            </w:pPr>
            <w:r w:rsidRPr="00D16BB4">
              <w:t>Subpart 2</w:t>
            </w:r>
            <w:r w:rsidR="00092305" w:rsidRPr="00D16BB4">
              <w:t>1.D (prev Subpart D)</w:t>
            </w:r>
            <w:r w:rsidR="00092305" w:rsidRPr="00D16BB4">
              <w:tab/>
            </w:r>
          </w:p>
        </w:tc>
        <w:tc>
          <w:tcPr>
            <w:tcW w:w="3505" w:type="pct"/>
            <w:shd w:val="clear" w:color="auto" w:fill="auto"/>
          </w:tcPr>
          <w:p w14:paraId="4B65320C" w14:textId="77777777" w:rsidR="00092305" w:rsidRPr="00D16BB4" w:rsidRDefault="00092305" w:rsidP="00D54912">
            <w:pPr>
              <w:pStyle w:val="ENoteTableText"/>
            </w:pPr>
            <w:r w:rsidRPr="00D16BB4">
              <w:t>renum No 350, 2002</w:t>
            </w:r>
          </w:p>
        </w:tc>
      </w:tr>
      <w:tr w:rsidR="00092305" w:rsidRPr="00D16BB4" w14:paraId="2114B3F4" w14:textId="77777777" w:rsidTr="009717D7">
        <w:trPr>
          <w:cantSplit/>
        </w:trPr>
        <w:tc>
          <w:tcPr>
            <w:tcW w:w="1495" w:type="pct"/>
            <w:shd w:val="clear" w:color="auto" w:fill="auto"/>
          </w:tcPr>
          <w:p w14:paraId="509A3B05" w14:textId="77777777" w:rsidR="00092305" w:rsidRPr="00D16BB4" w:rsidRDefault="00092305" w:rsidP="00D54912">
            <w:pPr>
              <w:pStyle w:val="ENoteTableText"/>
              <w:tabs>
                <w:tab w:val="center" w:leader="dot" w:pos="2268"/>
              </w:tabs>
            </w:pPr>
            <w:r w:rsidRPr="00D16BB4">
              <w:t>r 21.091 (prev r 21.91)</w:t>
            </w:r>
            <w:r w:rsidRPr="00D16BB4">
              <w:tab/>
            </w:r>
          </w:p>
        </w:tc>
        <w:tc>
          <w:tcPr>
            <w:tcW w:w="3505" w:type="pct"/>
            <w:shd w:val="clear" w:color="auto" w:fill="auto"/>
          </w:tcPr>
          <w:p w14:paraId="47D71385" w14:textId="77777777" w:rsidR="00092305" w:rsidRPr="00D16BB4" w:rsidRDefault="00092305" w:rsidP="00D54912">
            <w:pPr>
              <w:pStyle w:val="ENoteTableText"/>
            </w:pPr>
            <w:r w:rsidRPr="00D16BB4">
              <w:t>renum No 350, 2002</w:t>
            </w:r>
          </w:p>
        </w:tc>
      </w:tr>
      <w:tr w:rsidR="00092305" w:rsidRPr="00D16BB4" w14:paraId="3577F45C" w14:textId="77777777" w:rsidTr="009717D7">
        <w:trPr>
          <w:cantSplit/>
        </w:trPr>
        <w:tc>
          <w:tcPr>
            <w:tcW w:w="1495" w:type="pct"/>
            <w:shd w:val="clear" w:color="auto" w:fill="auto"/>
          </w:tcPr>
          <w:p w14:paraId="32485AED" w14:textId="77777777" w:rsidR="00092305" w:rsidRPr="00D16BB4" w:rsidRDefault="00092305" w:rsidP="00D54912">
            <w:pPr>
              <w:pStyle w:val="ENoteTableText"/>
              <w:tabs>
                <w:tab w:val="center" w:leader="dot" w:pos="2268"/>
              </w:tabs>
            </w:pPr>
            <w:r w:rsidRPr="00D16BB4">
              <w:t>r 21.093 (prev r 21.93)</w:t>
            </w:r>
            <w:r w:rsidRPr="00D16BB4">
              <w:tab/>
            </w:r>
          </w:p>
        </w:tc>
        <w:tc>
          <w:tcPr>
            <w:tcW w:w="3505" w:type="pct"/>
            <w:shd w:val="clear" w:color="auto" w:fill="auto"/>
          </w:tcPr>
          <w:p w14:paraId="1CD51449" w14:textId="77777777" w:rsidR="00092305" w:rsidRPr="00D16BB4" w:rsidRDefault="00092305" w:rsidP="00D54912">
            <w:pPr>
              <w:pStyle w:val="ENoteTableText"/>
            </w:pPr>
            <w:r w:rsidRPr="00D16BB4">
              <w:t>renum No 350, 2002</w:t>
            </w:r>
          </w:p>
        </w:tc>
      </w:tr>
      <w:tr w:rsidR="00092305" w:rsidRPr="00D16BB4" w14:paraId="5A20AD09" w14:textId="77777777" w:rsidTr="009717D7">
        <w:trPr>
          <w:cantSplit/>
        </w:trPr>
        <w:tc>
          <w:tcPr>
            <w:tcW w:w="1495" w:type="pct"/>
            <w:shd w:val="clear" w:color="auto" w:fill="auto"/>
          </w:tcPr>
          <w:p w14:paraId="55E63DF8" w14:textId="77777777" w:rsidR="00092305" w:rsidRPr="00D16BB4" w:rsidRDefault="00092305" w:rsidP="00D54912">
            <w:pPr>
              <w:pStyle w:val="ENoteTableText"/>
              <w:tabs>
                <w:tab w:val="center" w:leader="dot" w:pos="2268"/>
              </w:tabs>
            </w:pPr>
            <w:r w:rsidRPr="00D16BB4">
              <w:t>r 21.095 (prev r 21.95)</w:t>
            </w:r>
            <w:r w:rsidRPr="00D16BB4">
              <w:tab/>
            </w:r>
          </w:p>
        </w:tc>
        <w:tc>
          <w:tcPr>
            <w:tcW w:w="3505" w:type="pct"/>
            <w:shd w:val="clear" w:color="auto" w:fill="auto"/>
          </w:tcPr>
          <w:p w14:paraId="7CE4370B" w14:textId="77777777" w:rsidR="00092305" w:rsidRPr="00D16BB4" w:rsidRDefault="00092305" w:rsidP="00D54912">
            <w:pPr>
              <w:pStyle w:val="ENoteTableText"/>
            </w:pPr>
            <w:r w:rsidRPr="00D16BB4">
              <w:t>renum No 350, 2002</w:t>
            </w:r>
          </w:p>
        </w:tc>
      </w:tr>
      <w:tr w:rsidR="00092305" w:rsidRPr="00D16BB4" w14:paraId="4F292386" w14:textId="77777777" w:rsidTr="009717D7">
        <w:trPr>
          <w:cantSplit/>
        </w:trPr>
        <w:tc>
          <w:tcPr>
            <w:tcW w:w="1495" w:type="pct"/>
            <w:shd w:val="clear" w:color="auto" w:fill="auto"/>
          </w:tcPr>
          <w:p w14:paraId="329B1ED7" w14:textId="77777777" w:rsidR="00092305" w:rsidRPr="00D16BB4" w:rsidRDefault="00092305" w:rsidP="00D54912">
            <w:pPr>
              <w:pStyle w:val="ENoteTableText"/>
              <w:tabs>
                <w:tab w:val="center" w:leader="dot" w:pos="2268"/>
              </w:tabs>
            </w:pPr>
          </w:p>
        </w:tc>
        <w:tc>
          <w:tcPr>
            <w:tcW w:w="3505" w:type="pct"/>
            <w:shd w:val="clear" w:color="auto" w:fill="auto"/>
          </w:tcPr>
          <w:p w14:paraId="03FAFF84" w14:textId="77777777" w:rsidR="00092305" w:rsidRPr="00D16BB4" w:rsidRDefault="00092305" w:rsidP="00D54912">
            <w:pPr>
              <w:pStyle w:val="ENoteTableText"/>
            </w:pPr>
            <w:r w:rsidRPr="00D16BB4">
              <w:t>rs No 188, 2013</w:t>
            </w:r>
          </w:p>
        </w:tc>
      </w:tr>
      <w:tr w:rsidR="00092305" w:rsidRPr="00D16BB4" w14:paraId="1EB0119D" w14:textId="77777777" w:rsidTr="009717D7">
        <w:trPr>
          <w:cantSplit/>
        </w:trPr>
        <w:tc>
          <w:tcPr>
            <w:tcW w:w="1495" w:type="pct"/>
            <w:shd w:val="clear" w:color="auto" w:fill="auto"/>
          </w:tcPr>
          <w:p w14:paraId="7844AAD6" w14:textId="77777777" w:rsidR="00092305" w:rsidRPr="00D16BB4" w:rsidRDefault="00092305" w:rsidP="00D54912">
            <w:pPr>
              <w:pStyle w:val="ENoteTableText"/>
              <w:tabs>
                <w:tab w:val="center" w:leader="dot" w:pos="2268"/>
              </w:tabs>
            </w:pPr>
            <w:r w:rsidRPr="00D16BB4">
              <w:t>r 21.097 (prev r 21.97)</w:t>
            </w:r>
            <w:r w:rsidRPr="00D16BB4">
              <w:tab/>
            </w:r>
          </w:p>
        </w:tc>
        <w:tc>
          <w:tcPr>
            <w:tcW w:w="3505" w:type="pct"/>
            <w:shd w:val="clear" w:color="auto" w:fill="auto"/>
          </w:tcPr>
          <w:p w14:paraId="7D5AC7CD" w14:textId="77777777" w:rsidR="00092305" w:rsidRPr="00D16BB4" w:rsidRDefault="00092305" w:rsidP="00D54912">
            <w:pPr>
              <w:pStyle w:val="ENoteTableText"/>
            </w:pPr>
            <w:r w:rsidRPr="00D16BB4">
              <w:t>renum No 350, 2002</w:t>
            </w:r>
          </w:p>
        </w:tc>
      </w:tr>
      <w:tr w:rsidR="00092305" w:rsidRPr="00D16BB4" w14:paraId="69CC2595" w14:textId="77777777" w:rsidTr="009717D7">
        <w:trPr>
          <w:cantSplit/>
        </w:trPr>
        <w:tc>
          <w:tcPr>
            <w:tcW w:w="1495" w:type="pct"/>
            <w:shd w:val="clear" w:color="auto" w:fill="auto"/>
          </w:tcPr>
          <w:p w14:paraId="63A07D8A" w14:textId="77777777" w:rsidR="00092305" w:rsidRPr="00D16BB4" w:rsidRDefault="00092305" w:rsidP="00D54912">
            <w:pPr>
              <w:pStyle w:val="ENoteTableText"/>
              <w:tabs>
                <w:tab w:val="center" w:leader="dot" w:pos="2268"/>
              </w:tabs>
            </w:pPr>
          </w:p>
        </w:tc>
        <w:tc>
          <w:tcPr>
            <w:tcW w:w="3505" w:type="pct"/>
            <w:shd w:val="clear" w:color="auto" w:fill="auto"/>
          </w:tcPr>
          <w:p w14:paraId="1EFCF83E" w14:textId="77777777" w:rsidR="00092305" w:rsidRPr="00D16BB4" w:rsidRDefault="00092305" w:rsidP="00D54912">
            <w:pPr>
              <w:pStyle w:val="ENoteTableText"/>
            </w:pPr>
            <w:r w:rsidRPr="00D16BB4">
              <w:t>am No 188, 2013</w:t>
            </w:r>
          </w:p>
        </w:tc>
      </w:tr>
      <w:tr w:rsidR="00092305" w:rsidRPr="00D16BB4" w14:paraId="285AD3C7" w14:textId="77777777" w:rsidTr="009717D7">
        <w:trPr>
          <w:cantSplit/>
        </w:trPr>
        <w:tc>
          <w:tcPr>
            <w:tcW w:w="1495" w:type="pct"/>
            <w:shd w:val="clear" w:color="auto" w:fill="auto"/>
          </w:tcPr>
          <w:p w14:paraId="57CAB4C5" w14:textId="77777777" w:rsidR="00092305" w:rsidRPr="00D16BB4" w:rsidRDefault="00092305" w:rsidP="00D54912">
            <w:pPr>
              <w:pStyle w:val="ENoteTableText"/>
              <w:tabs>
                <w:tab w:val="center" w:leader="dot" w:pos="2268"/>
              </w:tabs>
            </w:pPr>
            <w:r w:rsidRPr="00D16BB4">
              <w:t>r 21.098 (prev r 21.98)</w:t>
            </w:r>
            <w:r w:rsidRPr="00D16BB4">
              <w:tab/>
            </w:r>
          </w:p>
        </w:tc>
        <w:tc>
          <w:tcPr>
            <w:tcW w:w="3505" w:type="pct"/>
            <w:shd w:val="clear" w:color="auto" w:fill="auto"/>
          </w:tcPr>
          <w:p w14:paraId="1685DC22" w14:textId="77777777" w:rsidR="00092305" w:rsidRPr="00D16BB4" w:rsidRDefault="00092305" w:rsidP="00D54912">
            <w:pPr>
              <w:pStyle w:val="ENoteTableText"/>
            </w:pPr>
            <w:r w:rsidRPr="00D16BB4">
              <w:t>renum No 350, 2002</w:t>
            </w:r>
          </w:p>
        </w:tc>
      </w:tr>
      <w:tr w:rsidR="00092305" w:rsidRPr="00D16BB4" w14:paraId="417D4E5F" w14:textId="77777777" w:rsidTr="009717D7">
        <w:trPr>
          <w:cantSplit/>
        </w:trPr>
        <w:tc>
          <w:tcPr>
            <w:tcW w:w="1495" w:type="pct"/>
            <w:shd w:val="clear" w:color="auto" w:fill="auto"/>
          </w:tcPr>
          <w:p w14:paraId="3F7B4173" w14:textId="77777777" w:rsidR="00092305" w:rsidRPr="00D16BB4" w:rsidRDefault="00092305" w:rsidP="00D54912">
            <w:pPr>
              <w:pStyle w:val="ENoteTableText"/>
              <w:tabs>
                <w:tab w:val="center" w:leader="dot" w:pos="2268"/>
              </w:tabs>
            </w:pPr>
          </w:p>
        </w:tc>
        <w:tc>
          <w:tcPr>
            <w:tcW w:w="3505" w:type="pct"/>
            <w:shd w:val="clear" w:color="auto" w:fill="auto"/>
          </w:tcPr>
          <w:p w14:paraId="768AAF8B" w14:textId="77777777" w:rsidR="00092305" w:rsidRPr="00D16BB4" w:rsidRDefault="00092305" w:rsidP="00D54912">
            <w:pPr>
              <w:pStyle w:val="ENoteTableText"/>
            </w:pPr>
            <w:r w:rsidRPr="00D16BB4">
              <w:t>am No 350, 2002; No 77, 2011; No 188, 2013</w:t>
            </w:r>
          </w:p>
        </w:tc>
      </w:tr>
      <w:tr w:rsidR="00092305" w:rsidRPr="00D16BB4" w14:paraId="06B19F75" w14:textId="77777777" w:rsidTr="009717D7">
        <w:trPr>
          <w:cantSplit/>
        </w:trPr>
        <w:tc>
          <w:tcPr>
            <w:tcW w:w="1495" w:type="pct"/>
            <w:shd w:val="clear" w:color="auto" w:fill="auto"/>
          </w:tcPr>
          <w:p w14:paraId="7F347B7C" w14:textId="77777777" w:rsidR="00092305" w:rsidRPr="00D16BB4" w:rsidRDefault="00092305" w:rsidP="00D54912">
            <w:pPr>
              <w:pStyle w:val="ENoteTableText"/>
              <w:tabs>
                <w:tab w:val="center" w:leader="dot" w:pos="2268"/>
              </w:tabs>
            </w:pPr>
            <w:r w:rsidRPr="00D16BB4">
              <w:t>r 21.99</w:t>
            </w:r>
            <w:r w:rsidRPr="00D16BB4">
              <w:tab/>
            </w:r>
          </w:p>
        </w:tc>
        <w:tc>
          <w:tcPr>
            <w:tcW w:w="3505" w:type="pct"/>
            <w:shd w:val="clear" w:color="auto" w:fill="auto"/>
          </w:tcPr>
          <w:p w14:paraId="1B72303F" w14:textId="77777777" w:rsidR="00092305" w:rsidRPr="00D16BB4" w:rsidRDefault="00092305" w:rsidP="00D54912">
            <w:pPr>
              <w:pStyle w:val="ENoteTableText"/>
            </w:pPr>
            <w:r w:rsidRPr="00D16BB4">
              <w:t>am No 268, 2002</w:t>
            </w:r>
          </w:p>
        </w:tc>
      </w:tr>
      <w:tr w:rsidR="00092305" w:rsidRPr="00D16BB4" w14:paraId="4053276D" w14:textId="77777777" w:rsidTr="009717D7">
        <w:trPr>
          <w:cantSplit/>
        </w:trPr>
        <w:tc>
          <w:tcPr>
            <w:tcW w:w="1495" w:type="pct"/>
            <w:shd w:val="clear" w:color="auto" w:fill="auto"/>
          </w:tcPr>
          <w:p w14:paraId="673EF251" w14:textId="77777777" w:rsidR="00092305" w:rsidRPr="00D16BB4" w:rsidRDefault="00092305" w:rsidP="00D54912">
            <w:pPr>
              <w:pStyle w:val="ENoteTableText"/>
              <w:tabs>
                <w:tab w:val="center" w:leader="dot" w:pos="2268"/>
              </w:tabs>
            </w:pPr>
            <w:r w:rsidRPr="00D16BB4">
              <w:t>r 21.099 (prev r 21.99)</w:t>
            </w:r>
            <w:r w:rsidRPr="00D16BB4">
              <w:tab/>
            </w:r>
          </w:p>
        </w:tc>
        <w:tc>
          <w:tcPr>
            <w:tcW w:w="3505" w:type="pct"/>
            <w:shd w:val="clear" w:color="auto" w:fill="auto"/>
          </w:tcPr>
          <w:p w14:paraId="74E2EAB5" w14:textId="77777777" w:rsidR="00092305" w:rsidRPr="00D16BB4" w:rsidRDefault="00092305" w:rsidP="00D54912">
            <w:pPr>
              <w:pStyle w:val="ENoteTableText"/>
            </w:pPr>
            <w:r w:rsidRPr="00D16BB4">
              <w:t>renum No 350, 2002</w:t>
            </w:r>
          </w:p>
        </w:tc>
      </w:tr>
      <w:tr w:rsidR="00092305" w:rsidRPr="00D16BB4" w14:paraId="74062C2F" w14:textId="77777777" w:rsidTr="009717D7">
        <w:trPr>
          <w:cantSplit/>
        </w:trPr>
        <w:tc>
          <w:tcPr>
            <w:tcW w:w="1495" w:type="pct"/>
            <w:shd w:val="clear" w:color="auto" w:fill="auto"/>
          </w:tcPr>
          <w:p w14:paraId="511C5C3C" w14:textId="77777777" w:rsidR="00092305" w:rsidRPr="00D16BB4" w:rsidRDefault="00092305" w:rsidP="00D54912">
            <w:pPr>
              <w:pStyle w:val="ENoteTableText"/>
              <w:tabs>
                <w:tab w:val="center" w:leader="dot" w:pos="2268"/>
              </w:tabs>
            </w:pPr>
            <w:r w:rsidRPr="00D16BB4">
              <w:t>r 21.101</w:t>
            </w:r>
            <w:r w:rsidRPr="00D16BB4">
              <w:tab/>
            </w:r>
          </w:p>
        </w:tc>
        <w:tc>
          <w:tcPr>
            <w:tcW w:w="3505" w:type="pct"/>
            <w:shd w:val="clear" w:color="auto" w:fill="auto"/>
          </w:tcPr>
          <w:p w14:paraId="480B4941" w14:textId="77777777" w:rsidR="00092305" w:rsidRPr="00D16BB4" w:rsidRDefault="00092305" w:rsidP="00D54912">
            <w:pPr>
              <w:pStyle w:val="ENoteTableText"/>
            </w:pPr>
            <w:r w:rsidRPr="00D16BB4">
              <w:t>am No 166, 1999; No 350, 2002; No 80, 2013; No 245, 2015</w:t>
            </w:r>
          </w:p>
        </w:tc>
      </w:tr>
      <w:tr w:rsidR="00092305" w:rsidRPr="00D16BB4" w14:paraId="78BC3472" w14:textId="77777777" w:rsidTr="009717D7">
        <w:trPr>
          <w:cantSplit/>
        </w:trPr>
        <w:tc>
          <w:tcPr>
            <w:tcW w:w="1495" w:type="pct"/>
            <w:shd w:val="clear" w:color="auto" w:fill="auto"/>
          </w:tcPr>
          <w:p w14:paraId="2BDA04A8" w14:textId="46DEBF90" w:rsidR="00092305" w:rsidRPr="00D16BB4" w:rsidRDefault="00B74D4F" w:rsidP="00D54912">
            <w:pPr>
              <w:pStyle w:val="ENoteTableText"/>
            </w:pPr>
            <w:r w:rsidRPr="00D16BB4">
              <w:rPr>
                <w:b/>
              </w:rPr>
              <w:t>Subpart 2</w:t>
            </w:r>
            <w:r w:rsidR="00092305" w:rsidRPr="00D16BB4">
              <w:rPr>
                <w:b/>
              </w:rPr>
              <w:t>1.E</w:t>
            </w:r>
          </w:p>
        </w:tc>
        <w:tc>
          <w:tcPr>
            <w:tcW w:w="3505" w:type="pct"/>
            <w:shd w:val="clear" w:color="auto" w:fill="auto"/>
          </w:tcPr>
          <w:p w14:paraId="65F164FD" w14:textId="77777777" w:rsidR="00092305" w:rsidRPr="00D16BB4" w:rsidRDefault="00092305" w:rsidP="00D54912">
            <w:pPr>
              <w:pStyle w:val="ENoteTableText"/>
            </w:pPr>
          </w:p>
        </w:tc>
      </w:tr>
      <w:tr w:rsidR="00092305" w:rsidRPr="00D16BB4" w14:paraId="26D68FE2" w14:textId="77777777" w:rsidTr="009717D7">
        <w:trPr>
          <w:cantSplit/>
        </w:trPr>
        <w:tc>
          <w:tcPr>
            <w:tcW w:w="1495" w:type="pct"/>
            <w:shd w:val="clear" w:color="auto" w:fill="auto"/>
          </w:tcPr>
          <w:p w14:paraId="6734E0E3" w14:textId="2979B1BE" w:rsidR="00092305" w:rsidRPr="00D16BB4" w:rsidRDefault="00B74D4F" w:rsidP="00D54912">
            <w:pPr>
              <w:pStyle w:val="ENoteTableText"/>
              <w:tabs>
                <w:tab w:val="center" w:leader="dot" w:pos="2268"/>
              </w:tabs>
            </w:pPr>
            <w:r w:rsidRPr="00D16BB4">
              <w:t>Subpart 2</w:t>
            </w:r>
            <w:r w:rsidR="00092305" w:rsidRPr="00D16BB4">
              <w:t>1.E heading</w:t>
            </w:r>
            <w:r w:rsidR="00092305" w:rsidRPr="00D16BB4">
              <w:tab/>
            </w:r>
          </w:p>
        </w:tc>
        <w:tc>
          <w:tcPr>
            <w:tcW w:w="3505" w:type="pct"/>
            <w:shd w:val="clear" w:color="auto" w:fill="auto"/>
          </w:tcPr>
          <w:p w14:paraId="72A45ED2" w14:textId="77777777" w:rsidR="00092305" w:rsidRPr="00D16BB4" w:rsidRDefault="00092305" w:rsidP="00D54912">
            <w:pPr>
              <w:pStyle w:val="ENoteTableText"/>
            </w:pPr>
            <w:r w:rsidRPr="00D16BB4">
              <w:t>rs No 80, 2013</w:t>
            </w:r>
          </w:p>
        </w:tc>
      </w:tr>
      <w:tr w:rsidR="00092305" w:rsidRPr="00D16BB4" w14:paraId="4AE9AC85" w14:textId="77777777" w:rsidTr="009717D7">
        <w:trPr>
          <w:cantSplit/>
        </w:trPr>
        <w:tc>
          <w:tcPr>
            <w:tcW w:w="1495" w:type="pct"/>
            <w:shd w:val="clear" w:color="auto" w:fill="auto"/>
          </w:tcPr>
          <w:p w14:paraId="105A92AB" w14:textId="0EBE9F31" w:rsidR="00092305" w:rsidRPr="00D16BB4" w:rsidRDefault="00B74D4F" w:rsidP="00D54912">
            <w:pPr>
              <w:pStyle w:val="ENoteTableText"/>
              <w:tabs>
                <w:tab w:val="center" w:leader="dot" w:pos="2268"/>
              </w:tabs>
            </w:pPr>
            <w:r w:rsidRPr="00D16BB4">
              <w:t>Subpart 2</w:t>
            </w:r>
            <w:r w:rsidR="00092305" w:rsidRPr="00D16BB4">
              <w:t>1.E (prev Subpart E)</w:t>
            </w:r>
            <w:r w:rsidR="00092305" w:rsidRPr="00D16BB4">
              <w:tab/>
            </w:r>
          </w:p>
        </w:tc>
        <w:tc>
          <w:tcPr>
            <w:tcW w:w="3505" w:type="pct"/>
            <w:shd w:val="clear" w:color="auto" w:fill="auto"/>
          </w:tcPr>
          <w:p w14:paraId="7DB95B1F" w14:textId="77777777" w:rsidR="00092305" w:rsidRPr="00D16BB4" w:rsidRDefault="00092305" w:rsidP="00D54912">
            <w:pPr>
              <w:pStyle w:val="ENoteTableText"/>
            </w:pPr>
            <w:r w:rsidRPr="00D16BB4">
              <w:t>renum No 350, 2002</w:t>
            </w:r>
          </w:p>
        </w:tc>
      </w:tr>
      <w:tr w:rsidR="00092305" w:rsidRPr="00D16BB4" w14:paraId="447CEE53" w14:textId="77777777" w:rsidTr="009717D7">
        <w:trPr>
          <w:cantSplit/>
        </w:trPr>
        <w:tc>
          <w:tcPr>
            <w:tcW w:w="1495" w:type="pct"/>
            <w:shd w:val="clear" w:color="auto" w:fill="auto"/>
          </w:tcPr>
          <w:p w14:paraId="018C58B1" w14:textId="77777777" w:rsidR="00092305" w:rsidRPr="00D16BB4" w:rsidRDefault="00092305" w:rsidP="00D54912">
            <w:pPr>
              <w:pStyle w:val="ENoteTableText"/>
              <w:tabs>
                <w:tab w:val="center" w:leader="dot" w:pos="2268"/>
              </w:tabs>
            </w:pPr>
          </w:p>
        </w:tc>
        <w:tc>
          <w:tcPr>
            <w:tcW w:w="3505" w:type="pct"/>
            <w:shd w:val="clear" w:color="auto" w:fill="auto"/>
          </w:tcPr>
          <w:p w14:paraId="003320C6" w14:textId="77777777" w:rsidR="00092305" w:rsidRPr="00D16BB4" w:rsidRDefault="00092305" w:rsidP="00D54912">
            <w:pPr>
              <w:pStyle w:val="ENoteTableText"/>
            </w:pPr>
            <w:r w:rsidRPr="00D16BB4">
              <w:t>am F2018L00449</w:t>
            </w:r>
          </w:p>
        </w:tc>
      </w:tr>
      <w:tr w:rsidR="00092305" w:rsidRPr="00D16BB4" w14:paraId="631CBB57" w14:textId="77777777" w:rsidTr="009717D7">
        <w:trPr>
          <w:cantSplit/>
        </w:trPr>
        <w:tc>
          <w:tcPr>
            <w:tcW w:w="1495" w:type="pct"/>
            <w:shd w:val="clear" w:color="auto" w:fill="auto"/>
          </w:tcPr>
          <w:p w14:paraId="07CFB371" w14:textId="77777777" w:rsidR="00092305" w:rsidRPr="00D16BB4" w:rsidRDefault="00092305" w:rsidP="00D54912">
            <w:pPr>
              <w:pStyle w:val="ENoteTableText"/>
              <w:tabs>
                <w:tab w:val="center" w:leader="dot" w:pos="2268"/>
              </w:tabs>
            </w:pPr>
            <w:r w:rsidRPr="00D16BB4">
              <w:t>r 21.113</w:t>
            </w:r>
            <w:r w:rsidRPr="00D16BB4">
              <w:tab/>
            </w:r>
          </w:p>
        </w:tc>
        <w:tc>
          <w:tcPr>
            <w:tcW w:w="3505" w:type="pct"/>
            <w:shd w:val="clear" w:color="auto" w:fill="auto"/>
          </w:tcPr>
          <w:p w14:paraId="4623B67D" w14:textId="77777777" w:rsidR="00092305" w:rsidRPr="00D16BB4" w:rsidRDefault="00092305" w:rsidP="00D54912">
            <w:pPr>
              <w:pStyle w:val="ENoteTableText"/>
            </w:pPr>
            <w:r w:rsidRPr="00D16BB4">
              <w:t>am No 350, 2002; No 77, 2011</w:t>
            </w:r>
          </w:p>
        </w:tc>
      </w:tr>
      <w:tr w:rsidR="00092305" w:rsidRPr="00D16BB4" w14:paraId="53B891BF" w14:textId="77777777" w:rsidTr="009717D7">
        <w:trPr>
          <w:cantSplit/>
        </w:trPr>
        <w:tc>
          <w:tcPr>
            <w:tcW w:w="1495" w:type="pct"/>
            <w:shd w:val="clear" w:color="auto" w:fill="auto"/>
          </w:tcPr>
          <w:p w14:paraId="604BE1F4" w14:textId="77777777" w:rsidR="00092305" w:rsidRPr="00D16BB4" w:rsidRDefault="00092305" w:rsidP="00D54912">
            <w:pPr>
              <w:pStyle w:val="ENoteTableText"/>
              <w:tabs>
                <w:tab w:val="center" w:leader="dot" w:pos="2268"/>
              </w:tabs>
            </w:pPr>
            <w:r w:rsidRPr="00D16BB4">
              <w:t>r 21.113A</w:t>
            </w:r>
            <w:r w:rsidRPr="00D16BB4">
              <w:tab/>
            </w:r>
          </w:p>
        </w:tc>
        <w:tc>
          <w:tcPr>
            <w:tcW w:w="3505" w:type="pct"/>
            <w:shd w:val="clear" w:color="auto" w:fill="auto"/>
          </w:tcPr>
          <w:p w14:paraId="5A283650" w14:textId="77777777" w:rsidR="00092305" w:rsidRPr="00D16BB4" w:rsidRDefault="00092305" w:rsidP="00D54912">
            <w:pPr>
              <w:pStyle w:val="ENoteTableText"/>
            </w:pPr>
            <w:r w:rsidRPr="00D16BB4">
              <w:t>am No 77, 2011</w:t>
            </w:r>
          </w:p>
        </w:tc>
      </w:tr>
      <w:tr w:rsidR="00092305" w:rsidRPr="00D16BB4" w14:paraId="38459A2D" w14:textId="77777777" w:rsidTr="009717D7">
        <w:trPr>
          <w:cantSplit/>
        </w:trPr>
        <w:tc>
          <w:tcPr>
            <w:tcW w:w="1495" w:type="pct"/>
            <w:shd w:val="clear" w:color="auto" w:fill="auto"/>
          </w:tcPr>
          <w:p w14:paraId="6ABC41CC" w14:textId="77777777" w:rsidR="00092305" w:rsidRPr="00D16BB4" w:rsidRDefault="00092305" w:rsidP="00D54912">
            <w:pPr>
              <w:pStyle w:val="ENoteTableText"/>
              <w:tabs>
                <w:tab w:val="center" w:leader="dot" w:pos="2268"/>
              </w:tabs>
            </w:pPr>
            <w:r w:rsidRPr="00D16BB4">
              <w:t>r 21.114</w:t>
            </w:r>
            <w:r w:rsidRPr="00D16BB4">
              <w:tab/>
            </w:r>
          </w:p>
        </w:tc>
        <w:tc>
          <w:tcPr>
            <w:tcW w:w="3505" w:type="pct"/>
            <w:shd w:val="clear" w:color="auto" w:fill="auto"/>
          </w:tcPr>
          <w:p w14:paraId="53352126" w14:textId="77777777" w:rsidR="00092305" w:rsidRPr="00D16BB4" w:rsidRDefault="00092305" w:rsidP="00D54912">
            <w:pPr>
              <w:pStyle w:val="ENoteTableText"/>
            </w:pPr>
            <w:r w:rsidRPr="00D16BB4">
              <w:t>am No 80, 2013; No 274, 2013</w:t>
            </w:r>
          </w:p>
        </w:tc>
      </w:tr>
      <w:tr w:rsidR="00092305" w:rsidRPr="00D16BB4" w14:paraId="220A1E46" w14:textId="77777777" w:rsidTr="009717D7">
        <w:trPr>
          <w:cantSplit/>
        </w:trPr>
        <w:tc>
          <w:tcPr>
            <w:tcW w:w="1495" w:type="pct"/>
            <w:shd w:val="clear" w:color="auto" w:fill="auto"/>
          </w:tcPr>
          <w:p w14:paraId="61389559" w14:textId="77777777" w:rsidR="00092305" w:rsidRPr="00D16BB4" w:rsidRDefault="00092305" w:rsidP="00D54912">
            <w:pPr>
              <w:pStyle w:val="ENoteTableText"/>
              <w:tabs>
                <w:tab w:val="center" w:leader="dot" w:pos="2268"/>
              </w:tabs>
            </w:pPr>
            <w:r w:rsidRPr="00D16BB4">
              <w:t>r 21.115</w:t>
            </w:r>
            <w:r w:rsidRPr="00D16BB4">
              <w:tab/>
            </w:r>
          </w:p>
        </w:tc>
        <w:tc>
          <w:tcPr>
            <w:tcW w:w="3505" w:type="pct"/>
            <w:shd w:val="clear" w:color="auto" w:fill="auto"/>
          </w:tcPr>
          <w:p w14:paraId="52C671D7" w14:textId="77777777" w:rsidR="00092305" w:rsidRPr="00D16BB4" w:rsidRDefault="00092305" w:rsidP="00D54912">
            <w:pPr>
              <w:pStyle w:val="ENoteTableText"/>
            </w:pPr>
            <w:r w:rsidRPr="00D16BB4">
              <w:t>am No 350, 2002</w:t>
            </w:r>
          </w:p>
        </w:tc>
      </w:tr>
      <w:tr w:rsidR="00092305" w:rsidRPr="00D16BB4" w14:paraId="24541481" w14:textId="77777777" w:rsidTr="009717D7">
        <w:trPr>
          <w:cantSplit/>
        </w:trPr>
        <w:tc>
          <w:tcPr>
            <w:tcW w:w="1495" w:type="pct"/>
            <w:shd w:val="clear" w:color="auto" w:fill="auto"/>
          </w:tcPr>
          <w:p w14:paraId="79381CBF" w14:textId="77777777" w:rsidR="00092305" w:rsidRPr="00D16BB4" w:rsidRDefault="00092305" w:rsidP="00D54912">
            <w:pPr>
              <w:pStyle w:val="ENoteTableText"/>
              <w:tabs>
                <w:tab w:val="center" w:leader="dot" w:pos="2268"/>
              </w:tabs>
            </w:pPr>
          </w:p>
        </w:tc>
        <w:tc>
          <w:tcPr>
            <w:tcW w:w="3505" w:type="pct"/>
            <w:shd w:val="clear" w:color="auto" w:fill="auto"/>
          </w:tcPr>
          <w:p w14:paraId="78B3C9DD" w14:textId="77777777" w:rsidR="00092305" w:rsidRPr="00D16BB4" w:rsidRDefault="00092305" w:rsidP="00D54912">
            <w:pPr>
              <w:pStyle w:val="ENoteTableText"/>
            </w:pPr>
            <w:r w:rsidRPr="00D16BB4">
              <w:t>rs No 188, 2013</w:t>
            </w:r>
          </w:p>
        </w:tc>
      </w:tr>
      <w:tr w:rsidR="00092305" w:rsidRPr="00D16BB4" w14:paraId="3E3A5661" w14:textId="77777777" w:rsidTr="009717D7">
        <w:trPr>
          <w:cantSplit/>
        </w:trPr>
        <w:tc>
          <w:tcPr>
            <w:tcW w:w="1495" w:type="pct"/>
            <w:shd w:val="clear" w:color="auto" w:fill="auto"/>
          </w:tcPr>
          <w:p w14:paraId="48A35E06" w14:textId="77777777" w:rsidR="00092305" w:rsidRPr="00D16BB4" w:rsidRDefault="00092305" w:rsidP="00D54912">
            <w:pPr>
              <w:pStyle w:val="ENoteTableText"/>
              <w:tabs>
                <w:tab w:val="center" w:leader="dot" w:pos="2268"/>
              </w:tabs>
            </w:pPr>
            <w:r w:rsidRPr="00D16BB4">
              <w:t>r 21.117</w:t>
            </w:r>
            <w:r w:rsidRPr="00D16BB4">
              <w:tab/>
            </w:r>
          </w:p>
        </w:tc>
        <w:tc>
          <w:tcPr>
            <w:tcW w:w="3505" w:type="pct"/>
            <w:shd w:val="clear" w:color="auto" w:fill="auto"/>
          </w:tcPr>
          <w:p w14:paraId="3E5AD8C2" w14:textId="77777777" w:rsidR="00092305" w:rsidRPr="00D16BB4" w:rsidRDefault="00092305" w:rsidP="00D54912">
            <w:pPr>
              <w:pStyle w:val="ENoteTableText"/>
            </w:pPr>
            <w:r w:rsidRPr="00D16BB4">
              <w:t>am No 166, 1999</w:t>
            </w:r>
          </w:p>
        </w:tc>
      </w:tr>
      <w:tr w:rsidR="00092305" w:rsidRPr="00D16BB4" w14:paraId="41013378" w14:textId="77777777" w:rsidTr="009717D7">
        <w:trPr>
          <w:cantSplit/>
        </w:trPr>
        <w:tc>
          <w:tcPr>
            <w:tcW w:w="1495" w:type="pct"/>
            <w:shd w:val="clear" w:color="auto" w:fill="auto"/>
          </w:tcPr>
          <w:p w14:paraId="5F10A127" w14:textId="77777777" w:rsidR="00092305" w:rsidRPr="00D16BB4" w:rsidRDefault="00092305" w:rsidP="00D54912">
            <w:pPr>
              <w:pStyle w:val="ENoteTableText"/>
              <w:tabs>
                <w:tab w:val="center" w:leader="dot" w:pos="2268"/>
              </w:tabs>
            </w:pPr>
          </w:p>
        </w:tc>
        <w:tc>
          <w:tcPr>
            <w:tcW w:w="3505" w:type="pct"/>
            <w:shd w:val="clear" w:color="auto" w:fill="auto"/>
          </w:tcPr>
          <w:p w14:paraId="1C032DD0" w14:textId="77777777" w:rsidR="00092305" w:rsidRPr="00D16BB4" w:rsidRDefault="00092305" w:rsidP="00D54912">
            <w:pPr>
              <w:pStyle w:val="ENoteTableText"/>
            </w:pPr>
            <w:r w:rsidRPr="00D16BB4">
              <w:t>rs No 188, 2013</w:t>
            </w:r>
          </w:p>
        </w:tc>
      </w:tr>
      <w:tr w:rsidR="00092305" w:rsidRPr="00D16BB4" w14:paraId="6E0A076D" w14:textId="77777777" w:rsidTr="009717D7">
        <w:trPr>
          <w:cantSplit/>
        </w:trPr>
        <w:tc>
          <w:tcPr>
            <w:tcW w:w="1495" w:type="pct"/>
            <w:shd w:val="clear" w:color="auto" w:fill="auto"/>
          </w:tcPr>
          <w:p w14:paraId="66205131" w14:textId="77777777" w:rsidR="00092305" w:rsidRPr="00D16BB4" w:rsidRDefault="00092305" w:rsidP="00D54912">
            <w:pPr>
              <w:pStyle w:val="ENoteTableText"/>
              <w:tabs>
                <w:tab w:val="center" w:leader="dot" w:pos="2268"/>
              </w:tabs>
            </w:pPr>
            <w:r w:rsidRPr="00D16BB4">
              <w:t>r 21.118</w:t>
            </w:r>
            <w:r w:rsidRPr="00D16BB4">
              <w:tab/>
            </w:r>
          </w:p>
        </w:tc>
        <w:tc>
          <w:tcPr>
            <w:tcW w:w="3505" w:type="pct"/>
            <w:shd w:val="clear" w:color="auto" w:fill="auto"/>
          </w:tcPr>
          <w:p w14:paraId="00D7B366" w14:textId="77777777" w:rsidR="00092305" w:rsidRPr="00D16BB4" w:rsidRDefault="00092305" w:rsidP="00D54912">
            <w:pPr>
              <w:pStyle w:val="ENoteTableText"/>
            </w:pPr>
            <w:r w:rsidRPr="00D16BB4">
              <w:t>am No 350, 2002</w:t>
            </w:r>
          </w:p>
        </w:tc>
      </w:tr>
      <w:tr w:rsidR="00092305" w:rsidRPr="00D16BB4" w14:paraId="457483E2" w14:textId="77777777" w:rsidTr="009717D7">
        <w:trPr>
          <w:cantSplit/>
        </w:trPr>
        <w:tc>
          <w:tcPr>
            <w:tcW w:w="1495" w:type="pct"/>
            <w:shd w:val="clear" w:color="auto" w:fill="auto"/>
          </w:tcPr>
          <w:p w14:paraId="11CBC35C" w14:textId="77777777" w:rsidR="00092305" w:rsidRPr="00D16BB4" w:rsidRDefault="00092305" w:rsidP="00D54912">
            <w:pPr>
              <w:pStyle w:val="ENoteTableText"/>
              <w:tabs>
                <w:tab w:val="center" w:leader="dot" w:pos="2268"/>
              </w:tabs>
            </w:pPr>
            <w:r w:rsidRPr="00D16BB4">
              <w:t>r 21.119</w:t>
            </w:r>
            <w:r w:rsidRPr="00D16BB4">
              <w:tab/>
            </w:r>
          </w:p>
        </w:tc>
        <w:tc>
          <w:tcPr>
            <w:tcW w:w="3505" w:type="pct"/>
            <w:shd w:val="clear" w:color="auto" w:fill="auto"/>
          </w:tcPr>
          <w:p w14:paraId="51124882" w14:textId="77777777" w:rsidR="00092305" w:rsidRPr="00D16BB4" w:rsidRDefault="00092305" w:rsidP="00D54912">
            <w:pPr>
              <w:pStyle w:val="ENoteTableText"/>
            </w:pPr>
            <w:r w:rsidRPr="00D16BB4">
              <w:t>am No 350, 2002; No 274, 2013</w:t>
            </w:r>
          </w:p>
        </w:tc>
      </w:tr>
      <w:tr w:rsidR="00092305" w:rsidRPr="00D16BB4" w14:paraId="404C7762" w14:textId="77777777" w:rsidTr="009717D7">
        <w:trPr>
          <w:cantSplit/>
        </w:trPr>
        <w:tc>
          <w:tcPr>
            <w:tcW w:w="1495" w:type="pct"/>
            <w:shd w:val="clear" w:color="auto" w:fill="auto"/>
          </w:tcPr>
          <w:p w14:paraId="21F45B15" w14:textId="77777777" w:rsidR="00092305" w:rsidRPr="00D16BB4" w:rsidRDefault="00092305" w:rsidP="00D54912">
            <w:pPr>
              <w:pStyle w:val="ENoteTableText"/>
              <w:tabs>
                <w:tab w:val="center" w:leader="dot" w:pos="2268"/>
              </w:tabs>
            </w:pPr>
            <w:r w:rsidRPr="00D16BB4">
              <w:t>r 21.120</w:t>
            </w:r>
            <w:r w:rsidRPr="00D16BB4">
              <w:tab/>
            </w:r>
          </w:p>
        </w:tc>
        <w:tc>
          <w:tcPr>
            <w:tcW w:w="3505" w:type="pct"/>
            <w:shd w:val="clear" w:color="auto" w:fill="auto"/>
          </w:tcPr>
          <w:p w14:paraId="3656F046" w14:textId="77777777" w:rsidR="00092305" w:rsidRPr="00D16BB4" w:rsidRDefault="00092305" w:rsidP="00D54912">
            <w:pPr>
              <w:pStyle w:val="ENoteTableText"/>
            </w:pPr>
            <w:r w:rsidRPr="00D16BB4">
              <w:t>ad No 188, 2013</w:t>
            </w:r>
          </w:p>
        </w:tc>
      </w:tr>
      <w:tr w:rsidR="00092305" w:rsidRPr="00D16BB4" w14:paraId="60065CF6" w14:textId="77777777" w:rsidTr="009717D7">
        <w:trPr>
          <w:cantSplit/>
        </w:trPr>
        <w:tc>
          <w:tcPr>
            <w:tcW w:w="1495" w:type="pct"/>
            <w:shd w:val="clear" w:color="auto" w:fill="auto"/>
          </w:tcPr>
          <w:p w14:paraId="508CCF28" w14:textId="77777777" w:rsidR="00092305" w:rsidRPr="00D16BB4" w:rsidRDefault="00092305" w:rsidP="00D54912">
            <w:pPr>
              <w:pStyle w:val="ENoteTableText"/>
              <w:tabs>
                <w:tab w:val="center" w:leader="dot" w:pos="2268"/>
              </w:tabs>
            </w:pPr>
            <w:r w:rsidRPr="00D16BB4">
              <w:t>r 21.120A</w:t>
            </w:r>
            <w:r w:rsidRPr="00D16BB4">
              <w:tab/>
            </w:r>
          </w:p>
        </w:tc>
        <w:tc>
          <w:tcPr>
            <w:tcW w:w="3505" w:type="pct"/>
            <w:shd w:val="clear" w:color="auto" w:fill="auto"/>
          </w:tcPr>
          <w:p w14:paraId="44F4023B" w14:textId="77777777" w:rsidR="00092305" w:rsidRPr="00D16BB4" w:rsidRDefault="00092305" w:rsidP="00D54912">
            <w:pPr>
              <w:pStyle w:val="ENoteTableText"/>
            </w:pPr>
            <w:r w:rsidRPr="00D16BB4">
              <w:t>ad No 188, 2013</w:t>
            </w:r>
          </w:p>
        </w:tc>
      </w:tr>
      <w:tr w:rsidR="00092305" w:rsidRPr="00D16BB4" w14:paraId="76DE2D3C" w14:textId="77777777" w:rsidTr="009717D7">
        <w:trPr>
          <w:cantSplit/>
        </w:trPr>
        <w:tc>
          <w:tcPr>
            <w:tcW w:w="1495" w:type="pct"/>
            <w:shd w:val="clear" w:color="auto" w:fill="auto"/>
          </w:tcPr>
          <w:p w14:paraId="6F2926CD" w14:textId="77777777" w:rsidR="00092305" w:rsidRPr="00D16BB4" w:rsidRDefault="00092305" w:rsidP="00D54912">
            <w:pPr>
              <w:pStyle w:val="ENoteTableText"/>
              <w:tabs>
                <w:tab w:val="center" w:leader="dot" w:pos="2268"/>
              </w:tabs>
            </w:pPr>
            <w:r w:rsidRPr="00D16BB4">
              <w:t>r 21.120B</w:t>
            </w:r>
            <w:r w:rsidRPr="00D16BB4">
              <w:tab/>
            </w:r>
          </w:p>
        </w:tc>
        <w:tc>
          <w:tcPr>
            <w:tcW w:w="3505" w:type="pct"/>
            <w:shd w:val="clear" w:color="auto" w:fill="auto"/>
          </w:tcPr>
          <w:p w14:paraId="18C273B9" w14:textId="77777777" w:rsidR="00092305" w:rsidRPr="00D16BB4" w:rsidRDefault="00092305" w:rsidP="00D54912">
            <w:pPr>
              <w:pStyle w:val="ENoteTableText"/>
            </w:pPr>
            <w:r w:rsidRPr="00D16BB4">
              <w:t>ad No 40, 2014</w:t>
            </w:r>
          </w:p>
        </w:tc>
      </w:tr>
      <w:tr w:rsidR="00092305" w:rsidRPr="00D16BB4" w14:paraId="727F0494" w14:textId="77777777" w:rsidTr="009717D7">
        <w:trPr>
          <w:cantSplit/>
        </w:trPr>
        <w:tc>
          <w:tcPr>
            <w:tcW w:w="1495" w:type="pct"/>
            <w:shd w:val="clear" w:color="auto" w:fill="auto"/>
          </w:tcPr>
          <w:p w14:paraId="447A5D5E" w14:textId="597CDD92" w:rsidR="00092305" w:rsidRPr="00D16BB4" w:rsidRDefault="00B74D4F" w:rsidP="00D54912">
            <w:pPr>
              <w:pStyle w:val="ENoteTableText"/>
            </w:pPr>
            <w:r w:rsidRPr="00D16BB4">
              <w:rPr>
                <w:b/>
              </w:rPr>
              <w:t>Subpart 2</w:t>
            </w:r>
            <w:r w:rsidR="00092305" w:rsidRPr="00D16BB4">
              <w:rPr>
                <w:b/>
              </w:rPr>
              <w:t>1.F</w:t>
            </w:r>
          </w:p>
        </w:tc>
        <w:tc>
          <w:tcPr>
            <w:tcW w:w="3505" w:type="pct"/>
            <w:shd w:val="clear" w:color="auto" w:fill="auto"/>
          </w:tcPr>
          <w:p w14:paraId="255CC1AE" w14:textId="77777777" w:rsidR="00092305" w:rsidRPr="00D16BB4" w:rsidRDefault="00092305" w:rsidP="00D54912">
            <w:pPr>
              <w:pStyle w:val="ENoteTableText"/>
            </w:pPr>
          </w:p>
        </w:tc>
      </w:tr>
      <w:tr w:rsidR="00092305" w:rsidRPr="00D16BB4" w14:paraId="467996EC" w14:textId="77777777" w:rsidTr="009717D7">
        <w:trPr>
          <w:cantSplit/>
        </w:trPr>
        <w:tc>
          <w:tcPr>
            <w:tcW w:w="1495" w:type="pct"/>
            <w:shd w:val="clear" w:color="auto" w:fill="auto"/>
          </w:tcPr>
          <w:p w14:paraId="0DDF8FD7" w14:textId="73C2DE99" w:rsidR="00092305" w:rsidRPr="00D16BB4" w:rsidRDefault="00B74D4F" w:rsidP="00D54912">
            <w:pPr>
              <w:pStyle w:val="ENoteTableText"/>
              <w:tabs>
                <w:tab w:val="center" w:leader="dot" w:pos="2268"/>
              </w:tabs>
            </w:pPr>
            <w:r w:rsidRPr="00D16BB4">
              <w:t>Subpart 2</w:t>
            </w:r>
            <w:r w:rsidR="00092305" w:rsidRPr="00D16BB4">
              <w:t>1.F (prev Subpart F)</w:t>
            </w:r>
            <w:r w:rsidR="00092305" w:rsidRPr="00D16BB4">
              <w:tab/>
            </w:r>
          </w:p>
        </w:tc>
        <w:tc>
          <w:tcPr>
            <w:tcW w:w="3505" w:type="pct"/>
            <w:shd w:val="clear" w:color="auto" w:fill="auto"/>
          </w:tcPr>
          <w:p w14:paraId="549DD823" w14:textId="77777777" w:rsidR="00092305" w:rsidRPr="00D16BB4" w:rsidRDefault="00092305" w:rsidP="00D54912">
            <w:pPr>
              <w:pStyle w:val="ENoteTableText"/>
            </w:pPr>
            <w:r w:rsidRPr="00D16BB4">
              <w:t>renum No 350, 2002</w:t>
            </w:r>
          </w:p>
        </w:tc>
      </w:tr>
      <w:tr w:rsidR="00092305" w:rsidRPr="00D16BB4" w14:paraId="14DC9F9D" w14:textId="77777777" w:rsidTr="009717D7">
        <w:trPr>
          <w:cantSplit/>
        </w:trPr>
        <w:tc>
          <w:tcPr>
            <w:tcW w:w="1495" w:type="pct"/>
            <w:shd w:val="clear" w:color="auto" w:fill="auto"/>
          </w:tcPr>
          <w:p w14:paraId="419FBE44" w14:textId="77777777" w:rsidR="00092305" w:rsidRPr="00D16BB4" w:rsidRDefault="00092305" w:rsidP="00D54912">
            <w:pPr>
              <w:pStyle w:val="ENoteTableText"/>
              <w:tabs>
                <w:tab w:val="center" w:leader="dot" w:pos="2268"/>
              </w:tabs>
            </w:pPr>
            <w:r w:rsidRPr="00D16BB4">
              <w:t>r 21.121</w:t>
            </w:r>
            <w:r w:rsidRPr="00D16BB4">
              <w:tab/>
            </w:r>
          </w:p>
        </w:tc>
        <w:tc>
          <w:tcPr>
            <w:tcW w:w="3505" w:type="pct"/>
            <w:shd w:val="clear" w:color="auto" w:fill="auto"/>
          </w:tcPr>
          <w:p w14:paraId="28530B13" w14:textId="77777777" w:rsidR="00092305" w:rsidRPr="00D16BB4" w:rsidRDefault="00092305" w:rsidP="00D54912">
            <w:pPr>
              <w:pStyle w:val="ENoteTableText"/>
            </w:pPr>
            <w:r w:rsidRPr="00D16BB4">
              <w:t>am No 350, 2002</w:t>
            </w:r>
          </w:p>
        </w:tc>
      </w:tr>
      <w:tr w:rsidR="00092305" w:rsidRPr="00D16BB4" w14:paraId="72CF5350" w14:textId="77777777" w:rsidTr="009717D7">
        <w:trPr>
          <w:cantSplit/>
        </w:trPr>
        <w:tc>
          <w:tcPr>
            <w:tcW w:w="1495" w:type="pct"/>
            <w:shd w:val="clear" w:color="auto" w:fill="auto"/>
          </w:tcPr>
          <w:p w14:paraId="6EE3F6FD" w14:textId="77777777" w:rsidR="00092305" w:rsidRPr="00D16BB4" w:rsidRDefault="00092305" w:rsidP="00D54912">
            <w:pPr>
              <w:pStyle w:val="ENoteTableText"/>
              <w:tabs>
                <w:tab w:val="center" w:leader="dot" w:pos="2268"/>
              </w:tabs>
            </w:pPr>
            <w:r w:rsidRPr="00D16BB4">
              <w:t>r 21.123</w:t>
            </w:r>
            <w:r w:rsidRPr="00D16BB4">
              <w:tab/>
            </w:r>
          </w:p>
        </w:tc>
        <w:tc>
          <w:tcPr>
            <w:tcW w:w="3505" w:type="pct"/>
            <w:shd w:val="clear" w:color="auto" w:fill="auto"/>
          </w:tcPr>
          <w:p w14:paraId="3A874784" w14:textId="77777777" w:rsidR="00092305" w:rsidRPr="00D16BB4" w:rsidRDefault="00092305" w:rsidP="00D54912">
            <w:pPr>
              <w:pStyle w:val="ENoteTableText"/>
            </w:pPr>
            <w:r w:rsidRPr="00D16BB4">
              <w:t>am No 268, 2002</w:t>
            </w:r>
          </w:p>
        </w:tc>
      </w:tr>
      <w:tr w:rsidR="00092305" w:rsidRPr="00D16BB4" w14:paraId="6F2F6E9F" w14:textId="77777777" w:rsidTr="009717D7">
        <w:trPr>
          <w:cantSplit/>
        </w:trPr>
        <w:tc>
          <w:tcPr>
            <w:tcW w:w="1495" w:type="pct"/>
            <w:shd w:val="clear" w:color="auto" w:fill="auto"/>
          </w:tcPr>
          <w:p w14:paraId="16BC2564" w14:textId="77777777" w:rsidR="00092305" w:rsidRPr="00D16BB4" w:rsidRDefault="00092305" w:rsidP="00D54912">
            <w:pPr>
              <w:pStyle w:val="ENoteTableText"/>
              <w:tabs>
                <w:tab w:val="center" w:leader="dot" w:pos="2268"/>
              </w:tabs>
            </w:pPr>
            <w:r w:rsidRPr="00D16BB4">
              <w:t>r 21.125</w:t>
            </w:r>
            <w:r w:rsidRPr="00D16BB4">
              <w:tab/>
            </w:r>
          </w:p>
        </w:tc>
        <w:tc>
          <w:tcPr>
            <w:tcW w:w="3505" w:type="pct"/>
            <w:shd w:val="clear" w:color="auto" w:fill="auto"/>
          </w:tcPr>
          <w:p w14:paraId="4AF3346F" w14:textId="77777777" w:rsidR="00092305" w:rsidRPr="00D16BB4" w:rsidRDefault="00092305" w:rsidP="00D54912">
            <w:pPr>
              <w:pStyle w:val="ENoteTableText"/>
            </w:pPr>
            <w:r w:rsidRPr="00D16BB4">
              <w:t>am No 268, 2002; No 188, 2013</w:t>
            </w:r>
          </w:p>
        </w:tc>
      </w:tr>
      <w:tr w:rsidR="00092305" w:rsidRPr="00D16BB4" w14:paraId="3C64436D" w14:textId="77777777" w:rsidTr="009717D7">
        <w:trPr>
          <w:cantSplit/>
        </w:trPr>
        <w:tc>
          <w:tcPr>
            <w:tcW w:w="1495" w:type="pct"/>
            <w:shd w:val="clear" w:color="auto" w:fill="auto"/>
          </w:tcPr>
          <w:p w14:paraId="09B3C3F9" w14:textId="77777777" w:rsidR="00092305" w:rsidRPr="00D16BB4" w:rsidRDefault="00092305" w:rsidP="00D54912">
            <w:pPr>
              <w:pStyle w:val="ENoteTableText"/>
              <w:tabs>
                <w:tab w:val="center" w:leader="dot" w:pos="2268"/>
              </w:tabs>
            </w:pPr>
            <w:r w:rsidRPr="00D16BB4">
              <w:t>r 21.127</w:t>
            </w:r>
            <w:r w:rsidRPr="00D16BB4">
              <w:tab/>
            </w:r>
          </w:p>
        </w:tc>
        <w:tc>
          <w:tcPr>
            <w:tcW w:w="3505" w:type="pct"/>
            <w:shd w:val="clear" w:color="auto" w:fill="auto"/>
          </w:tcPr>
          <w:p w14:paraId="5071E4D3" w14:textId="77777777" w:rsidR="00092305" w:rsidRPr="00D16BB4" w:rsidRDefault="00092305" w:rsidP="00D54912">
            <w:pPr>
              <w:pStyle w:val="ENoteTableText"/>
            </w:pPr>
            <w:r w:rsidRPr="00D16BB4">
              <w:t>am No 268, 2002</w:t>
            </w:r>
          </w:p>
        </w:tc>
      </w:tr>
      <w:tr w:rsidR="00092305" w:rsidRPr="00D16BB4" w14:paraId="44AD4187" w14:textId="77777777" w:rsidTr="009717D7">
        <w:trPr>
          <w:cantSplit/>
        </w:trPr>
        <w:tc>
          <w:tcPr>
            <w:tcW w:w="1495" w:type="pct"/>
            <w:shd w:val="clear" w:color="auto" w:fill="auto"/>
          </w:tcPr>
          <w:p w14:paraId="6D7B7F17" w14:textId="77777777" w:rsidR="00092305" w:rsidRPr="00D16BB4" w:rsidRDefault="00092305" w:rsidP="00D54912">
            <w:pPr>
              <w:pStyle w:val="ENoteTableText"/>
              <w:tabs>
                <w:tab w:val="center" w:leader="dot" w:pos="2268"/>
              </w:tabs>
            </w:pPr>
            <w:r w:rsidRPr="00D16BB4">
              <w:t>r 21.128</w:t>
            </w:r>
            <w:r w:rsidRPr="00D16BB4">
              <w:tab/>
            </w:r>
          </w:p>
        </w:tc>
        <w:tc>
          <w:tcPr>
            <w:tcW w:w="3505" w:type="pct"/>
            <w:shd w:val="clear" w:color="auto" w:fill="auto"/>
          </w:tcPr>
          <w:p w14:paraId="35C79509" w14:textId="77777777" w:rsidR="00092305" w:rsidRPr="00D16BB4" w:rsidRDefault="00092305" w:rsidP="00D54912">
            <w:pPr>
              <w:pStyle w:val="ENoteTableText"/>
            </w:pPr>
            <w:r w:rsidRPr="00D16BB4">
              <w:t>am No 268, 2002</w:t>
            </w:r>
          </w:p>
        </w:tc>
      </w:tr>
      <w:tr w:rsidR="00092305" w:rsidRPr="00D16BB4" w14:paraId="086C0DDD" w14:textId="77777777" w:rsidTr="009717D7">
        <w:trPr>
          <w:cantSplit/>
        </w:trPr>
        <w:tc>
          <w:tcPr>
            <w:tcW w:w="1495" w:type="pct"/>
            <w:shd w:val="clear" w:color="auto" w:fill="auto"/>
          </w:tcPr>
          <w:p w14:paraId="45B7A7EB" w14:textId="77777777" w:rsidR="00092305" w:rsidRPr="00D16BB4" w:rsidRDefault="00092305" w:rsidP="00D54912">
            <w:pPr>
              <w:pStyle w:val="ENoteTableText"/>
              <w:tabs>
                <w:tab w:val="center" w:leader="dot" w:pos="2268"/>
              </w:tabs>
            </w:pPr>
            <w:r w:rsidRPr="00D16BB4">
              <w:t>r 21.129</w:t>
            </w:r>
            <w:r w:rsidRPr="00D16BB4">
              <w:tab/>
            </w:r>
          </w:p>
        </w:tc>
        <w:tc>
          <w:tcPr>
            <w:tcW w:w="3505" w:type="pct"/>
            <w:shd w:val="clear" w:color="auto" w:fill="auto"/>
          </w:tcPr>
          <w:p w14:paraId="31B1ADFA" w14:textId="77777777" w:rsidR="00092305" w:rsidRPr="00D16BB4" w:rsidRDefault="00092305" w:rsidP="00D54912">
            <w:pPr>
              <w:pStyle w:val="ENoteTableText"/>
            </w:pPr>
            <w:r w:rsidRPr="00D16BB4">
              <w:t>am No 268, 2002</w:t>
            </w:r>
          </w:p>
        </w:tc>
      </w:tr>
      <w:tr w:rsidR="00092305" w:rsidRPr="00D16BB4" w14:paraId="7B88D8AC" w14:textId="77777777" w:rsidTr="009717D7">
        <w:trPr>
          <w:cantSplit/>
        </w:trPr>
        <w:tc>
          <w:tcPr>
            <w:tcW w:w="1495" w:type="pct"/>
            <w:shd w:val="clear" w:color="auto" w:fill="auto"/>
          </w:tcPr>
          <w:p w14:paraId="345C9A0C" w14:textId="77777777" w:rsidR="00092305" w:rsidRPr="00D16BB4" w:rsidRDefault="00092305" w:rsidP="00D54912">
            <w:pPr>
              <w:pStyle w:val="ENoteTableText"/>
              <w:tabs>
                <w:tab w:val="center" w:leader="dot" w:pos="2268"/>
              </w:tabs>
            </w:pPr>
            <w:r w:rsidRPr="00D16BB4">
              <w:t>r 21.130</w:t>
            </w:r>
            <w:r w:rsidRPr="00D16BB4">
              <w:tab/>
            </w:r>
          </w:p>
        </w:tc>
        <w:tc>
          <w:tcPr>
            <w:tcW w:w="3505" w:type="pct"/>
            <w:shd w:val="clear" w:color="auto" w:fill="auto"/>
          </w:tcPr>
          <w:p w14:paraId="5F8E9221" w14:textId="77777777" w:rsidR="00092305" w:rsidRPr="00D16BB4" w:rsidRDefault="00092305" w:rsidP="00D54912">
            <w:pPr>
              <w:pStyle w:val="ENoteTableText"/>
            </w:pPr>
            <w:r w:rsidRPr="00D16BB4">
              <w:t>am No 227, 2000</w:t>
            </w:r>
          </w:p>
        </w:tc>
      </w:tr>
      <w:tr w:rsidR="00092305" w:rsidRPr="00D16BB4" w14:paraId="51F6F072" w14:textId="77777777" w:rsidTr="009717D7">
        <w:trPr>
          <w:cantSplit/>
        </w:trPr>
        <w:tc>
          <w:tcPr>
            <w:tcW w:w="1495" w:type="pct"/>
            <w:shd w:val="clear" w:color="auto" w:fill="auto"/>
          </w:tcPr>
          <w:p w14:paraId="4BED32C6" w14:textId="77777777" w:rsidR="00092305" w:rsidRPr="00D16BB4" w:rsidRDefault="00092305" w:rsidP="00D54912">
            <w:pPr>
              <w:pStyle w:val="ENoteTableText"/>
              <w:tabs>
                <w:tab w:val="center" w:leader="dot" w:pos="2268"/>
              </w:tabs>
            </w:pPr>
            <w:r w:rsidRPr="00D16BB4">
              <w:t>r 21.130A</w:t>
            </w:r>
            <w:r w:rsidRPr="00D16BB4">
              <w:tab/>
            </w:r>
          </w:p>
        </w:tc>
        <w:tc>
          <w:tcPr>
            <w:tcW w:w="3505" w:type="pct"/>
            <w:shd w:val="clear" w:color="auto" w:fill="auto"/>
          </w:tcPr>
          <w:p w14:paraId="65C1AC2C" w14:textId="77777777" w:rsidR="00092305" w:rsidRPr="00D16BB4" w:rsidRDefault="00092305" w:rsidP="00D54912">
            <w:pPr>
              <w:pStyle w:val="ENoteTableText"/>
            </w:pPr>
            <w:r w:rsidRPr="00D16BB4">
              <w:t>am No 268, 2002; No 80, 2013</w:t>
            </w:r>
          </w:p>
        </w:tc>
      </w:tr>
      <w:tr w:rsidR="00092305" w:rsidRPr="00D16BB4" w14:paraId="3624AFD2" w14:textId="77777777" w:rsidTr="009717D7">
        <w:trPr>
          <w:cantSplit/>
        </w:trPr>
        <w:tc>
          <w:tcPr>
            <w:tcW w:w="1495" w:type="pct"/>
            <w:shd w:val="clear" w:color="auto" w:fill="auto"/>
          </w:tcPr>
          <w:p w14:paraId="097324CD" w14:textId="2D5579E9" w:rsidR="00092305" w:rsidRPr="00D16BB4" w:rsidRDefault="00B74D4F" w:rsidP="00D54912">
            <w:pPr>
              <w:pStyle w:val="ENoteTableText"/>
            </w:pPr>
            <w:r w:rsidRPr="00D16BB4">
              <w:rPr>
                <w:b/>
              </w:rPr>
              <w:t>Subpart 2</w:t>
            </w:r>
            <w:r w:rsidR="00092305" w:rsidRPr="00D16BB4">
              <w:rPr>
                <w:b/>
              </w:rPr>
              <w:t>1.G</w:t>
            </w:r>
          </w:p>
        </w:tc>
        <w:tc>
          <w:tcPr>
            <w:tcW w:w="3505" w:type="pct"/>
            <w:shd w:val="clear" w:color="auto" w:fill="auto"/>
          </w:tcPr>
          <w:p w14:paraId="215788B8" w14:textId="77777777" w:rsidR="00092305" w:rsidRPr="00D16BB4" w:rsidRDefault="00092305" w:rsidP="00D54912">
            <w:pPr>
              <w:pStyle w:val="ENoteTableText"/>
            </w:pPr>
          </w:p>
        </w:tc>
      </w:tr>
      <w:tr w:rsidR="00092305" w:rsidRPr="00D16BB4" w14:paraId="54A0F742" w14:textId="77777777" w:rsidTr="009717D7">
        <w:trPr>
          <w:cantSplit/>
        </w:trPr>
        <w:tc>
          <w:tcPr>
            <w:tcW w:w="1495" w:type="pct"/>
            <w:shd w:val="clear" w:color="auto" w:fill="auto"/>
          </w:tcPr>
          <w:p w14:paraId="3879CEE0" w14:textId="094DDAE4" w:rsidR="00092305" w:rsidRPr="00D16BB4" w:rsidRDefault="00B74D4F" w:rsidP="00D54912">
            <w:pPr>
              <w:pStyle w:val="ENoteTableText"/>
              <w:tabs>
                <w:tab w:val="center" w:leader="dot" w:pos="2268"/>
              </w:tabs>
            </w:pPr>
            <w:r w:rsidRPr="00D16BB4">
              <w:t>Subpart 2</w:t>
            </w:r>
            <w:r w:rsidR="00092305" w:rsidRPr="00D16BB4">
              <w:t>1.G (prev Subpart G)</w:t>
            </w:r>
            <w:r w:rsidR="00092305" w:rsidRPr="00D16BB4">
              <w:tab/>
            </w:r>
          </w:p>
        </w:tc>
        <w:tc>
          <w:tcPr>
            <w:tcW w:w="3505" w:type="pct"/>
            <w:shd w:val="clear" w:color="auto" w:fill="auto"/>
          </w:tcPr>
          <w:p w14:paraId="34023B12" w14:textId="77777777" w:rsidR="00092305" w:rsidRPr="00D16BB4" w:rsidRDefault="00092305" w:rsidP="00D54912">
            <w:pPr>
              <w:pStyle w:val="ENoteTableText"/>
            </w:pPr>
            <w:r w:rsidRPr="00D16BB4">
              <w:t>renum No 350, 2002</w:t>
            </w:r>
          </w:p>
        </w:tc>
      </w:tr>
      <w:tr w:rsidR="00092305" w:rsidRPr="00D16BB4" w14:paraId="4943B158" w14:textId="77777777" w:rsidTr="009717D7">
        <w:trPr>
          <w:cantSplit/>
        </w:trPr>
        <w:tc>
          <w:tcPr>
            <w:tcW w:w="1495" w:type="pct"/>
            <w:shd w:val="clear" w:color="auto" w:fill="auto"/>
          </w:tcPr>
          <w:p w14:paraId="3E3A7106" w14:textId="77777777" w:rsidR="00092305" w:rsidRPr="00D16BB4" w:rsidRDefault="00092305" w:rsidP="00D54912">
            <w:pPr>
              <w:pStyle w:val="ENoteTableText"/>
              <w:tabs>
                <w:tab w:val="center" w:leader="dot" w:pos="2268"/>
              </w:tabs>
            </w:pPr>
            <w:r w:rsidRPr="00D16BB4">
              <w:t>r 21.131</w:t>
            </w:r>
            <w:r w:rsidRPr="00D16BB4">
              <w:tab/>
            </w:r>
          </w:p>
        </w:tc>
        <w:tc>
          <w:tcPr>
            <w:tcW w:w="3505" w:type="pct"/>
            <w:shd w:val="clear" w:color="auto" w:fill="auto"/>
          </w:tcPr>
          <w:p w14:paraId="630EC90C" w14:textId="77777777" w:rsidR="00092305" w:rsidRPr="00D16BB4" w:rsidRDefault="00092305" w:rsidP="00D54912">
            <w:pPr>
              <w:pStyle w:val="ENoteTableText"/>
            </w:pPr>
            <w:r w:rsidRPr="00D16BB4">
              <w:t>am No 227, 2000</w:t>
            </w:r>
          </w:p>
        </w:tc>
      </w:tr>
      <w:tr w:rsidR="00092305" w:rsidRPr="00D16BB4" w14:paraId="2FBA1C39" w14:textId="77777777" w:rsidTr="009717D7">
        <w:trPr>
          <w:cantSplit/>
        </w:trPr>
        <w:tc>
          <w:tcPr>
            <w:tcW w:w="1495" w:type="pct"/>
            <w:shd w:val="clear" w:color="auto" w:fill="auto"/>
          </w:tcPr>
          <w:p w14:paraId="44F74A98" w14:textId="77777777" w:rsidR="00092305" w:rsidRPr="00D16BB4" w:rsidRDefault="00092305" w:rsidP="00D54912">
            <w:pPr>
              <w:pStyle w:val="ENoteTableText"/>
              <w:tabs>
                <w:tab w:val="center" w:leader="dot" w:pos="2268"/>
              </w:tabs>
            </w:pPr>
            <w:r w:rsidRPr="00D16BB4">
              <w:t>r 21.132</w:t>
            </w:r>
            <w:r w:rsidRPr="00D16BB4">
              <w:tab/>
            </w:r>
          </w:p>
        </w:tc>
        <w:tc>
          <w:tcPr>
            <w:tcW w:w="3505" w:type="pct"/>
            <w:shd w:val="clear" w:color="auto" w:fill="auto"/>
          </w:tcPr>
          <w:p w14:paraId="5DF589F3" w14:textId="77777777" w:rsidR="00092305" w:rsidRPr="00D16BB4" w:rsidRDefault="00092305" w:rsidP="00D54912">
            <w:pPr>
              <w:pStyle w:val="ENoteTableText"/>
            </w:pPr>
            <w:r w:rsidRPr="00D16BB4">
              <w:t>ad No 227, 2000</w:t>
            </w:r>
          </w:p>
        </w:tc>
      </w:tr>
      <w:tr w:rsidR="00092305" w:rsidRPr="00D16BB4" w14:paraId="50ACBCE4" w14:textId="77777777" w:rsidTr="009717D7">
        <w:trPr>
          <w:cantSplit/>
        </w:trPr>
        <w:tc>
          <w:tcPr>
            <w:tcW w:w="1495" w:type="pct"/>
            <w:shd w:val="clear" w:color="auto" w:fill="auto"/>
          </w:tcPr>
          <w:p w14:paraId="11D99498" w14:textId="77777777" w:rsidR="00092305" w:rsidRPr="00D16BB4" w:rsidRDefault="00092305" w:rsidP="00D54912">
            <w:pPr>
              <w:pStyle w:val="ENoteTableText"/>
              <w:tabs>
                <w:tab w:val="center" w:leader="dot" w:pos="2268"/>
              </w:tabs>
            </w:pPr>
          </w:p>
        </w:tc>
        <w:tc>
          <w:tcPr>
            <w:tcW w:w="3505" w:type="pct"/>
            <w:shd w:val="clear" w:color="auto" w:fill="auto"/>
          </w:tcPr>
          <w:p w14:paraId="6326558C" w14:textId="77777777" w:rsidR="00092305" w:rsidRPr="00D16BB4" w:rsidRDefault="00092305" w:rsidP="00D54912">
            <w:pPr>
              <w:pStyle w:val="ENoteTableText"/>
            </w:pPr>
            <w:r w:rsidRPr="00D16BB4">
              <w:t>am No 350, 2002; No 188, 2013; No 274, 2013; No 245, 2015</w:t>
            </w:r>
          </w:p>
        </w:tc>
      </w:tr>
      <w:tr w:rsidR="00092305" w:rsidRPr="00D16BB4" w14:paraId="3AA7B390" w14:textId="77777777" w:rsidTr="009717D7">
        <w:trPr>
          <w:cantSplit/>
        </w:trPr>
        <w:tc>
          <w:tcPr>
            <w:tcW w:w="1495" w:type="pct"/>
            <w:shd w:val="clear" w:color="auto" w:fill="auto"/>
          </w:tcPr>
          <w:p w14:paraId="0DD7594A" w14:textId="77777777" w:rsidR="00092305" w:rsidRPr="00D16BB4" w:rsidRDefault="00092305" w:rsidP="00D54912">
            <w:pPr>
              <w:pStyle w:val="ENoteTableText"/>
              <w:tabs>
                <w:tab w:val="center" w:leader="dot" w:pos="2268"/>
              </w:tabs>
            </w:pPr>
            <w:r w:rsidRPr="00D16BB4">
              <w:t>r 21.132A</w:t>
            </w:r>
            <w:r w:rsidRPr="00D16BB4">
              <w:tab/>
            </w:r>
          </w:p>
        </w:tc>
        <w:tc>
          <w:tcPr>
            <w:tcW w:w="3505" w:type="pct"/>
            <w:shd w:val="clear" w:color="auto" w:fill="auto"/>
          </w:tcPr>
          <w:p w14:paraId="198912EC" w14:textId="77777777" w:rsidR="00092305" w:rsidRPr="00D16BB4" w:rsidRDefault="00092305" w:rsidP="00D54912">
            <w:pPr>
              <w:pStyle w:val="ENoteTableText"/>
            </w:pPr>
            <w:r w:rsidRPr="00D16BB4">
              <w:t>ad No 227, 2000</w:t>
            </w:r>
          </w:p>
        </w:tc>
      </w:tr>
      <w:tr w:rsidR="00092305" w:rsidRPr="00D16BB4" w14:paraId="1219458F" w14:textId="77777777" w:rsidTr="009717D7">
        <w:trPr>
          <w:cantSplit/>
        </w:trPr>
        <w:tc>
          <w:tcPr>
            <w:tcW w:w="1495" w:type="pct"/>
            <w:shd w:val="clear" w:color="auto" w:fill="auto"/>
          </w:tcPr>
          <w:p w14:paraId="4EA06E42" w14:textId="77777777" w:rsidR="00092305" w:rsidRPr="00D16BB4" w:rsidRDefault="00092305" w:rsidP="00D54912">
            <w:pPr>
              <w:pStyle w:val="ENoteTableText"/>
            </w:pPr>
          </w:p>
        </w:tc>
        <w:tc>
          <w:tcPr>
            <w:tcW w:w="3505" w:type="pct"/>
            <w:shd w:val="clear" w:color="auto" w:fill="auto"/>
          </w:tcPr>
          <w:p w14:paraId="7BB2B6BC" w14:textId="77777777" w:rsidR="00092305" w:rsidRPr="00D16BB4" w:rsidRDefault="00092305" w:rsidP="00D54912">
            <w:pPr>
              <w:pStyle w:val="ENoteTableText"/>
            </w:pPr>
            <w:r w:rsidRPr="00D16BB4">
              <w:t>am No 242, 2001</w:t>
            </w:r>
          </w:p>
        </w:tc>
      </w:tr>
      <w:tr w:rsidR="00092305" w:rsidRPr="00D16BB4" w14:paraId="6EF96C9B" w14:textId="77777777" w:rsidTr="009717D7">
        <w:trPr>
          <w:cantSplit/>
        </w:trPr>
        <w:tc>
          <w:tcPr>
            <w:tcW w:w="1495" w:type="pct"/>
            <w:shd w:val="clear" w:color="auto" w:fill="auto"/>
          </w:tcPr>
          <w:p w14:paraId="6E8E2AC8" w14:textId="77777777" w:rsidR="00092305" w:rsidRPr="00D16BB4" w:rsidRDefault="00092305" w:rsidP="00D54912">
            <w:pPr>
              <w:pStyle w:val="ENoteTableText"/>
            </w:pPr>
          </w:p>
        </w:tc>
        <w:tc>
          <w:tcPr>
            <w:tcW w:w="3505" w:type="pct"/>
            <w:shd w:val="clear" w:color="auto" w:fill="auto"/>
          </w:tcPr>
          <w:p w14:paraId="5F0C1E76" w14:textId="77777777" w:rsidR="00092305" w:rsidRPr="00D16BB4" w:rsidRDefault="00092305" w:rsidP="00D54912">
            <w:pPr>
              <w:pStyle w:val="ENoteTableText"/>
            </w:pPr>
            <w:r w:rsidRPr="00D16BB4">
              <w:t>rs No 188, 2013</w:t>
            </w:r>
          </w:p>
        </w:tc>
      </w:tr>
      <w:tr w:rsidR="00092305" w:rsidRPr="00D16BB4" w14:paraId="3E600788" w14:textId="77777777" w:rsidTr="009717D7">
        <w:trPr>
          <w:cantSplit/>
        </w:trPr>
        <w:tc>
          <w:tcPr>
            <w:tcW w:w="1495" w:type="pct"/>
            <w:shd w:val="clear" w:color="auto" w:fill="auto"/>
          </w:tcPr>
          <w:p w14:paraId="71C86B0B" w14:textId="77777777" w:rsidR="00092305" w:rsidRPr="00D16BB4" w:rsidRDefault="00092305" w:rsidP="00D54912">
            <w:pPr>
              <w:pStyle w:val="ENoteTableText"/>
              <w:tabs>
                <w:tab w:val="center" w:leader="dot" w:pos="2268"/>
              </w:tabs>
            </w:pPr>
            <w:r w:rsidRPr="00D16BB4">
              <w:t>r 21.133</w:t>
            </w:r>
            <w:r w:rsidRPr="00D16BB4">
              <w:tab/>
            </w:r>
          </w:p>
        </w:tc>
        <w:tc>
          <w:tcPr>
            <w:tcW w:w="3505" w:type="pct"/>
            <w:shd w:val="clear" w:color="auto" w:fill="auto"/>
          </w:tcPr>
          <w:p w14:paraId="30BF850D" w14:textId="77777777" w:rsidR="00092305" w:rsidRPr="00D16BB4" w:rsidRDefault="00092305" w:rsidP="00D54912">
            <w:pPr>
              <w:pStyle w:val="ENoteTableText"/>
            </w:pPr>
            <w:r w:rsidRPr="00D16BB4">
              <w:t>rs No 227, 2000</w:t>
            </w:r>
          </w:p>
        </w:tc>
      </w:tr>
      <w:tr w:rsidR="00092305" w:rsidRPr="00D16BB4" w14:paraId="793233CC" w14:textId="77777777" w:rsidTr="009717D7">
        <w:trPr>
          <w:cantSplit/>
        </w:trPr>
        <w:tc>
          <w:tcPr>
            <w:tcW w:w="1495" w:type="pct"/>
            <w:shd w:val="clear" w:color="auto" w:fill="auto"/>
          </w:tcPr>
          <w:p w14:paraId="050DD503" w14:textId="77777777" w:rsidR="00092305" w:rsidRPr="00D16BB4" w:rsidRDefault="00092305" w:rsidP="00D54912">
            <w:pPr>
              <w:pStyle w:val="ENoteTableText"/>
            </w:pPr>
          </w:p>
        </w:tc>
        <w:tc>
          <w:tcPr>
            <w:tcW w:w="3505" w:type="pct"/>
            <w:shd w:val="clear" w:color="auto" w:fill="auto"/>
          </w:tcPr>
          <w:p w14:paraId="7EB17714" w14:textId="77777777" w:rsidR="00092305" w:rsidRPr="00D16BB4" w:rsidRDefault="00092305" w:rsidP="00D54912">
            <w:pPr>
              <w:pStyle w:val="ENoteTableText"/>
            </w:pPr>
            <w:r w:rsidRPr="00D16BB4">
              <w:t>am No 242, 2001; No 297, 2003; No 77, 2011; No 188, 2013</w:t>
            </w:r>
          </w:p>
        </w:tc>
      </w:tr>
      <w:tr w:rsidR="00092305" w:rsidRPr="00D16BB4" w14:paraId="1D391DC5" w14:textId="77777777" w:rsidTr="009717D7">
        <w:trPr>
          <w:cantSplit/>
        </w:trPr>
        <w:tc>
          <w:tcPr>
            <w:tcW w:w="1495" w:type="pct"/>
            <w:shd w:val="clear" w:color="auto" w:fill="auto"/>
          </w:tcPr>
          <w:p w14:paraId="15FA0AC7" w14:textId="77777777" w:rsidR="00092305" w:rsidRPr="00D16BB4" w:rsidRDefault="00092305" w:rsidP="00D54912">
            <w:pPr>
              <w:pStyle w:val="ENoteTableText"/>
              <w:tabs>
                <w:tab w:val="center" w:leader="dot" w:pos="2268"/>
              </w:tabs>
            </w:pPr>
            <w:r w:rsidRPr="00D16BB4">
              <w:t>r 21.134</w:t>
            </w:r>
            <w:r w:rsidRPr="00D16BB4">
              <w:tab/>
            </w:r>
          </w:p>
        </w:tc>
        <w:tc>
          <w:tcPr>
            <w:tcW w:w="3505" w:type="pct"/>
            <w:shd w:val="clear" w:color="auto" w:fill="auto"/>
          </w:tcPr>
          <w:p w14:paraId="347C3CE6" w14:textId="77777777" w:rsidR="00092305" w:rsidRPr="00D16BB4" w:rsidRDefault="00092305" w:rsidP="00D54912">
            <w:pPr>
              <w:pStyle w:val="ENoteTableText"/>
            </w:pPr>
            <w:r w:rsidRPr="00D16BB4">
              <w:t>am No 268, 2002; No 77, 2011</w:t>
            </w:r>
          </w:p>
        </w:tc>
      </w:tr>
      <w:tr w:rsidR="00092305" w:rsidRPr="00D16BB4" w14:paraId="0DFE4797" w14:textId="77777777" w:rsidTr="009717D7">
        <w:trPr>
          <w:cantSplit/>
        </w:trPr>
        <w:tc>
          <w:tcPr>
            <w:tcW w:w="1495" w:type="pct"/>
            <w:shd w:val="clear" w:color="auto" w:fill="auto"/>
          </w:tcPr>
          <w:p w14:paraId="3337DCB8" w14:textId="77777777" w:rsidR="00092305" w:rsidRPr="00D16BB4" w:rsidRDefault="00092305" w:rsidP="00D54912">
            <w:pPr>
              <w:pStyle w:val="ENoteTableText"/>
              <w:tabs>
                <w:tab w:val="center" w:leader="dot" w:pos="2268"/>
              </w:tabs>
            </w:pPr>
            <w:r w:rsidRPr="00D16BB4">
              <w:t>r 21.135</w:t>
            </w:r>
            <w:r w:rsidRPr="00D16BB4">
              <w:tab/>
            </w:r>
          </w:p>
        </w:tc>
        <w:tc>
          <w:tcPr>
            <w:tcW w:w="3505" w:type="pct"/>
            <w:shd w:val="clear" w:color="auto" w:fill="auto"/>
          </w:tcPr>
          <w:p w14:paraId="011B43A2" w14:textId="77777777" w:rsidR="00092305" w:rsidRPr="00D16BB4" w:rsidRDefault="00092305" w:rsidP="00D54912">
            <w:pPr>
              <w:pStyle w:val="ENoteTableText"/>
            </w:pPr>
            <w:r w:rsidRPr="00D16BB4">
              <w:t>am No 227, 2000</w:t>
            </w:r>
          </w:p>
        </w:tc>
      </w:tr>
      <w:tr w:rsidR="00092305" w:rsidRPr="00D16BB4" w14:paraId="18E2F3FF" w14:textId="77777777" w:rsidTr="009717D7">
        <w:trPr>
          <w:cantSplit/>
        </w:trPr>
        <w:tc>
          <w:tcPr>
            <w:tcW w:w="1495" w:type="pct"/>
            <w:shd w:val="clear" w:color="auto" w:fill="auto"/>
          </w:tcPr>
          <w:p w14:paraId="6F0D2600" w14:textId="77777777" w:rsidR="00092305" w:rsidRPr="00D16BB4" w:rsidRDefault="00092305" w:rsidP="00D54912">
            <w:pPr>
              <w:pStyle w:val="ENoteTableText"/>
              <w:tabs>
                <w:tab w:val="center" w:leader="dot" w:pos="2268"/>
              </w:tabs>
            </w:pPr>
            <w:r w:rsidRPr="00D16BB4">
              <w:t>r 21.137</w:t>
            </w:r>
            <w:r w:rsidRPr="00D16BB4">
              <w:tab/>
            </w:r>
          </w:p>
        </w:tc>
        <w:tc>
          <w:tcPr>
            <w:tcW w:w="3505" w:type="pct"/>
            <w:shd w:val="clear" w:color="auto" w:fill="auto"/>
          </w:tcPr>
          <w:p w14:paraId="6677B18A" w14:textId="77777777" w:rsidR="00092305" w:rsidRPr="00D16BB4" w:rsidRDefault="00092305" w:rsidP="00D54912">
            <w:pPr>
              <w:pStyle w:val="ENoteTableText"/>
            </w:pPr>
            <w:r w:rsidRPr="00D16BB4">
              <w:t>am No 80, 2013; No 188, 2013</w:t>
            </w:r>
          </w:p>
        </w:tc>
      </w:tr>
      <w:tr w:rsidR="00092305" w:rsidRPr="00D16BB4" w14:paraId="13A2A069" w14:textId="77777777" w:rsidTr="009717D7">
        <w:trPr>
          <w:cantSplit/>
        </w:trPr>
        <w:tc>
          <w:tcPr>
            <w:tcW w:w="1495" w:type="pct"/>
            <w:shd w:val="clear" w:color="auto" w:fill="auto"/>
          </w:tcPr>
          <w:p w14:paraId="55B73096" w14:textId="77777777" w:rsidR="00092305" w:rsidRPr="00D16BB4" w:rsidRDefault="00092305" w:rsidP="00D54912">
            <w:pPr>
              <w:pStyle w:val="ENoteTableText"/>
              <w:tabs>
                <w:tab w:val="center" w:leader="dot" w:pos="2268"/>
              </w:tabs>
            </w:pPr>
            <w:r w:rsidRPr="00D16BB4">
              <w:t>r 21.139</w:t>
            </w:r>
            <w:r w:rsidRPr="00D16BB4">
              <w:tab/>
            </w:r>
          </w:p>
        </w:tc>
        <w:tc>
          <w:tcPr>
            <w:tcW w:w="3505" w:type="pct"/>
            <w:shd w:val="clear" w:color="auto" w:fill="auto"/>
          </w:tcPr>
          <w:p w14:paraId="6FCFD81C" w14:textId="77777777" w:rsidR="00092305" w:rsidRPr="00D16BB4" w:rsidRDefault="00092305" w:rsidP="00D54912">
            <w:pPr>
              <w:pStyle w:val="ENoteTableText"/>
            </w:pPr>
            <w:r w:rsidRPr="00D16BB4">
              <w:t>rs No 227, 2000</w:t>
            </w:r>
          </w:p>
        </w:tc>
      </w:tr>
      <w:tr w:rsidR="00092305" w:rsidRPr="00D16BB4" w14:paraId="03EFE483" w14:textId="77777777" w:rsidTr="009717D7">
        <w:trPr>
          <w:cantSplit/>
        </w:trPr>
        <w:tc>
          <w:tcPr>
            <w:tcW w:w="1495" w:type="pct"/>
            <w:shd w:val="clear" w:color="auto" w:fill="auto"/>
          </w:tcPr>
          <w:p w14:paraId="60F0A7BF" w14:textId="77777777" w:rsidR="00092305" w:rsidRPr="00D16BB4" w:rsidRDefault="00092305" w:rsidP="00D54912">
            <w:pPr>
              <w:pStyle w:val="ENoteTableText"/>
              <w:tabs>
                <w:tab w:val="center" w:leader="dot" w:pos="2268"/>
              </w:tabs>
            </w:pPr>
            <w:r w:rsidRPr="00D16BB4">
              <w:t>r 21.143</w:t>
            </w:r>
            <w:r w:rsidRPr="00D16BB4">
              <w:tab/>
            </w:r>
          </w:p>
        </w:tc>
        <w:tc>
          <w:tcPr>
            <w:tcW w:w="3505" w:type="pct"/>
            <w:shd w:val="clear" w:color="auto" w:fill="auto"/>
          </w:tcPr>
          <w:p w14:paraId="0B602ECB" w14:textId="77777777" w:rsidR="00092305" w:rsidRPr="00D16BB4" w:rsidRDefault="00092305" w:rsidP="00D54912">
            <w:pPr>
              <w:pStyle w:val="ENoteTableText"/>
            </w:pPr>
            <w:r w:rsidRPr="00D16BB4">
              <w:t>am No 227, 2000; No 268, 2002; No 297, 2003</w:t>
            </w:r>
          </w:p>
        </w:tc>
      </w:tr>
      <w:tr w:rsidR="00092305" w:rsidRPr="00D16BB4" w14:paraId="533BD714" w14:textId="77777777" w:rsidTr="009717D7">
        <w:trPr>
          <w:cantSplit/>
        </w:trPr>
        <w:tc>
          <w:tcPr>
            <w:tcW w:w="1495" w:type="pct"/>
            <w:shd w:val="clear" w:color="auto" w:fill="auto"/>
          </w:tcPr>
          <w:p w14:paraId="251E2300" w14:textId="77777777" w:rsidR="00092305" w:rsidRPr="00D16BB4" w:rsidRDefault="00092305" w:rsidP="00D54912">
            <w:pPr>
              <w:pStyle w:val="ENoteTableText"/>
              <w:tabs>
                <w:tab w:val="center" w:leader="dot" w:pos="2268"/>
              </w:tabs>
            </w:pPr>
            <w:r w:rsidRPr="00D16BB4">
              <w:t>r 21.144</w:t>
            </w:r>
            <w:r w:rsidRPr="00D16BB4">
              <w:tab/>
            </w:r>
          </w:p>
        </w:tc>
        <w:tc>
          <w:tcPr>
            <w:tcW w:w="3505" w:type="pct"/>
            <w:shd w:val="clear" w:color="auto" w:fill="auto"/>
          </w:tcPr>
          <w:p w14:paraId="10316D54" w14:textId="77777777" w:rsidR="00092305" w:rsidRPr="00D16BB4" w:rsidRDefault="00092305" w:rsidP="00D54912">
            <w:pPr>
              <w:pStyle w:val="ENoteTableText"/>
            </w:pPr>
            <w:r w:rsidRPr="00D16BB4">
              <w:t>am No 227, 2000</w:t>
            </w:r>
          </w:p>
        </w:tc>
      </w:tr>
      <w:tr w:rsidR="00092305" w:rsidRPr="00D16BB4" w14:paraId="32A34A53" w14:textId="77777777" w:rsidTr="009717D7">
        <w:trPr>
          <w:cantSplit/>
        </w:trPr>
        <w:tc>
          <w:tcPr>
            <w:tcW w:w="1495" w:type="pct"/>
            <w:shd w:val="clear" w:color="auto" w:fill="auto"/>
          </w:tcPr>
          <w:p w14:paraId="39B6F082" w14:textId="77777777" w:rsidR="00092305" w:rsidRPr="00D16BB4" w:rsidRDefault="00092305" w:rsidP="00D54912">
            <w:pPr>
              <w:pStyle w:val="ENoteTableText"/>
              <w:tabs>
                <w:tab w:val="center" w:leader="dot" w:pos="2268"/>
              </w:tabs>
            </w:pPr>
            <w:r w:rsidRPr="00D16BB4">
              <w:t>r 21.145</w:t>
            </w:r>
            <w:r w:rsidRPr="00D16BB4">
              <w:tab/>
            </w:r>
          </w:p>
        </w:tc>
        <w:tc>
          <w:tcPr>
            <w:tcW w:w="3505" w:type="pct"/>
            <w:shd w:val="clear" w:color="auto" w:fill="auto"/>
          </w:tcPr>
          <w:p w14:paraId="3A3587B0" w14:textId="77777777" w:rsidR="00092305" w:rsidRPr="00D16BB4" w:rsidRDefault="00092305" w:rsidP="00D54912">
            <w:pPr>
              <w:pStyle w:val="ENoteTableText"/>
            </w:pPr>
            <w:r w:rsidRPr="00D16BB4">
              <w:t>am No 268, 2002; No 297, 2003</w:t>
            </w:r>
          </w:p>
        </w:tc>
      </w:tr>
      <w:tr w:rsidR="00092305" w:rsidRPr="00D16BB4" w14:paraId="592D3A7E" w14:textId="77777777" w:rsidTr="009717D7">
        <w:trPr>
          <w:cantSplit/>
        </w:trPr>
        <w:tc>
          <w:tcPr>
            <w:tcW w:w="1495" w:type="pct"/>
            <w:shd w:val="clear" w:color="auto" w:fill="auto"/>
          </w:tcPr>
          <w:p w14:paraId="3D670E65" w14:textId="77777777" w:rsidR="00092305" w:rsidRPr="00D16BB4" w:rsidRDefault="00092305" w:rsidP="00D54912">
            <w:pPr>
              <w:pStyle w:val="ENoteTableText"/>
              <w:tabs>
                <w:tab w:val="center" w:leader="dot" w:pos="2268"/>
              </w:tabs>
            </w:pPr>
            <w:r w:rsidRPr="00D16BB4">
              <w:t>r 21.147</w:t>
            </w:r>
            <w:r w:rsidRPr="00D16BB4">
              <w:tab/>
            </w:r>
          </w:p>
        </w:tc>
        <w:tc>
          <w:tcPr>
            <w:tcW w:w="3505" w:type="pct"/>
            <w:shd w:val="clear" w:color="auto" w:fill="auto"/>
          </w:tcPr>
          <w:p w14:paraId="35A01408" w14:textId="77777777" w:rsidR="00092305" w:rsidRPr="00D16BB4" w:rsidRDefault="00092305" w:rsidP="00D54912">
            <w:pPr>
              <w:pStyle w:val="ENoteTableText"/>
            </w:pPr>
            <w:r w:rsidRPr="00D16BB4">
              <w:t>am No 227, 2000; No 268, 2002</w:t>
            </w:r>
          </w:p>
        </w:tc>
      </w:tr>
      <w:tr w:rsidR="00092305" w:rsidRPr="00D16BB4" w14:paraId="2908FB1C" w14:textId="77777777" w:rsidTr="009717D7">
        <w:trPr>
          <w:cantSplit/>
        </w:trPr>
        <w:tc>
          <w:tcPr>
            <w:tcW w:w="1495" w:type="pct"/>
            <w:shd w:val="clear" w:color="auto" w:fill="auto"/>
          </w:tcPr>
          <w:p w14:paraId="3729C778" w14:textId="77777777" w:rsidR="00092305" w:rsidRPr="00D16BB4" w:rsidRDefault="00092305" w:rsidP="00D54912">
            <w:pPr>
              <w:pStyle w:val="ENoteTableText"/>
              <w:tabs>
                <w:tab w:val="center" w:leader="dot" w:pos="2268"/>
              </w:tabs>
            </w:pPr>
            <w:r w:rsidRPr="00D16BB4">
              <w:t>r 21.149</w:t>
            </w:r>
            <w:r w:rsidRPr="00D16BB4">
              <w:tab/>
            </w:r>
          </w:p>
        </w:tc>
        <w:tc>
          <w:tcPr>
            <w:tcW w:w="3505" w:type="pct"/>
            <w:shd w:val="clear" w:color="auto" w:fill="auto"/>
          </w:tcPr>
          <w:p w14:paraId="58D61C4F" w14:textId="77777777" w:rsidR="00092305" w:rsidRPr="00D16BB4" w:rsidRDefault="00092305" w:rsidP="00D54912">
            <w:pPr>
              <w:pStyle w:val="ENoteTableText"/>
            </w:pPr>
            <w:r w:rsidRPr="00D16BB4">
              <w:t>rs No 227, 2000</w:t>
            </w:r>
          </w:p>
        </w:tc>
      </w:tr>
      <w:tr w:rsidR="00092305" w:rsidRPr="00D16BB4" w14:paraId="0F032D07" w14:textId="77777777" w:rsidTr="009717D7">
        <w:trPr>
          <w:cantSplit/>
        </w:trPr>
        <w:tc>
          <w:tcPr>
            <w:tcW w:w="1495" w:type="pct"/>
            <w:shd w:val="clear" w:color="auto" w:fill="auto"/>
          </w:tcPr>
          <w:p w14:paraId="5896370A" w14:textId="77777777" w:rsidR="00092305" w:rsidRPr="00D16BB4" w:rsidRDefault="00092305" w:rsidP="00D54912">
            <w:pPr>
              <w:pStyle w:val="ENoteTableText"/>
              <w:tabs>
                <w:tab w:val="center" w:leader="dot" w:pos="2268"/>
              </w:tabs>
            </w:pPr>
            <w:r w:rsidRPr="00D16BB4">
              <w:t>r 21.151</w:t>
            </w:r>
            <w:r w:rsidRPr="00D16BB4">
              <w:tab/>
            </w:r>
          </w:p>
        </w:tc>
        <w:tc>
          <w:tcPr>
            <w:tcW w:w="3505" w:type="pct"/>
            <w:shd w:val="clear" w:color="auto" w:fill="auto"/>
          </w:tcPr>
          <w:p w14:paraId="15CA5A9E" w14:textId="77777777" w:rsidR="00092305" w:rsidRPr="00D16BB4" w:rsidRDefault="00092305" w:rsidP="00D54912">
            <w:pPr>
              <w:pStyle w:val="ENoteTableText"/>
            </w:pPr>
            <w:r w:rsidRPr="00D16BB4">
              <w:t>rs No 227, 2000</w:t>
            </w:r>
          </w:p>
        </w:tc>
      </w:tr>
      <w:tr w:rsidR="00092305" w:rsidRPr="00D16BB4" w14:paraId="15A4F0BE" w14:textId="77777777" w:rsidTr="009717D7">
        <w:trPr>
          <w:cantSplit/>
        </w:trPr>
        <w:tc>
          <w:tcPr>
            <w:tcW w:w="1495" w:type="pct"/>
            <w:shd w:val="clear" w:color="auto" w:fill="auto"/>
          </w:tcPr>
          <w:p w14:paraId="07E31FEA" w14:textId="77777777" w:rsidR="00092305" w:rsidRPr="00D16BB4" w:rsidRDefault="00092305" w:rsidP="00D54912">
            <w:pPr>
              <w:pStyle w:val="ENoteTableText"/>
            </w:pPr>
          </w:p>
        </w:tc>
        <w:tc>
          <w:tcPr>
            <w:tcW w:w="3505" w:type="pct"/>
            <w:shd w:val="clear" w:color="auto" w:fill="auto"/>
          </w:tcPr>
          <w:p w14:paraId="2F4C1A97" w14:textId="77777777" w:rsidR="00092305" w:rsidRPr="00D16BB4" w:rsidRDefault="00092305" w:rsidP="00D54912">
            <w:pPr>
              <w:pStyle w:val="ENoteTableText"/>
            </w:pPr>
            <w:r w:rsidRPr="00D16BB4">
              <w:t>am No 297, 2003</w:t>
            </w:r>
          </w:p>
        </w:tc>
      </w:tr>
      <w:tr w:rsidR="00092305" w:rsidRPr="00D16BB4" w14:paraId="3C1FD61A" w14:textId="77777777" w:rsidTr="009717D7">
        <w:trPr>
          <w:cantSplit/>
        </w:trPr>
        <w:tc>
          <w:tcPr>
            <w:tcW w:w="1495" w:type="pct"/>
            <w:shd w:val="clear" w:color="auto" w:fill="auto"/>
          </w:tcPr>
          <w:p w14:paraId="73B47359" w14:textId="77777777" w:rsidR="00092305" w:rsidRPr="00D16BB4" w:rsidRDefault="00092305" w:rsidP="00D54912">
            <w:pPr>
              <w:pStyle w:val="ENoteTableText"/>
              <w:tabs>
                <w:tab w:val="center" w:leader="dot" w:pos="2268"/>
              </w:tabs>
            </w:pPr>
            <w:r w:rsidRPr="00D16BB4">
              <w:t>r 21.153</w:t>
            </w:r>
            <w:r w:rsidRPr="00D16BB4">
              <w:tab/>
            </w:r>
          </w:p>
        </w:tc>
        <w:tc>
          <w:tcPr>
            <w:tcW w:w="3505" w:type="pct"/>
            <w:shd w:val="clear" w:color="auto" w:fill="auto"/>
          </w:tcPr>
          <w:p w14:paraId="6CBA24BA" w14:textId="77777777" w:rsidR="00092305" w:rsidRPr="00D16BB4" w:rsidRDefault="00092305" w:rsidP="00D54912">
            <w:pPr>
              <w:pStyle w:val="ENoteTableText"/>
            </w:pPr>
            <w:r w:rsidRPr="00D16BB4">
              <w:t>am No 227, 2000; No 77, 2011</w:t>
            </w:r>
          </w:p>
        </w:tc>
      </w:tr>
      <w:tr w:rsidR="00092305" w:rsidRPr="00D16BB4" w14:paraId="01AC0811" w14:textId="77777777" w:rsidTr="009717D7">
        <w:trPr>
          <w:cantSplit/>
        </w:trPr>
        <w:tc>
          <w:tcPr>
            <w:tcW w:w="1495" w:type="pct"/>
            <w:shd w:val="clear" w:color="auto" w:fill="auto"/>
          </w:tcPr>
          <w:p w14:paraId="2C6577E4" w14:textId="77777777" w:rsidR="00092305" w:rsidRPr="00D16BB4" w:rsidRDefault="00092305" w:rsidP="00D54912">
            <w:pPr>
              <w:pStyle w:val="ENoteTableText"/>
              <w:tabs>
                <w:tab w:val="center" w:leader="dot" w:pos="2268"/>
              </w:tabs>
            </w:pPr>
            <w:r w:rsidRPr="00D16BB4">
              <w:t>r 21.155</w:t>
            </w:r>
            <w:r w:rsidRPr="00D16BB4">
              <w:tab/>
            </w:r>
          </w:p>
        </w:tc>
        <w:tc>
          <w:tcPr>
            <w:tcW w:w="3505" w:type="pct"/>
            <w:shd w:val="clear" w:color="auto" w:fill="auto"/>
          </w:tcPr>
          <w:p w14:paraId="4BB53481" w14:textId="77777777" w:rsidR="00092305" w:rsidRPr="00D16BB4" w:rsidRDefault="00092305" w:rsidP="00D54912">
            <w:pPr>
              <w:pStyle w:val="ENoteTableText"/>
            </w:pPr>
            <w:r w:rsidRPr="00D16BB4">
              <w:t>rep No 80, 2013</w:t>
            </w:r>
          </w:p>
        </w:tc>
      </w:tr>
      <w:tr w:rsidR="00092305" w:rsidRPr="00D16BB4" w14:paraId="532DD353" w14:textId="77777777" w:rsidTr="009717D7">
        <w:trPr>
          <w:cantSplit/>
        </w:trPr>
        <w:tc>
          <w:tcPr>
            <w:tcW w:w="1495" w:type="pct"/>
            <w:shd w:val="clear" w:color="auto" w:fill="auto"/>
          </w:tcPr>
          <w:p w14:paraId="3FBE276D" w14:textId="77777777" w:rsidR="00092305" w:rsidRPr="00D16BB4" w:rsidRDefault="00092305" w:rsidP="00D54912">
            <w:pPr>
              <w:pStyle w:val="ENoteTableText"/>
              <w:tabs>
                <w:tab w:val="center" w:leader="dot" w:pos="2268"/>
              </w:tabs>
            </w:pPr>
            <w:r w:rsidRPr="00D16BB4">
              <w:t>r 21.157</w:t>
            </w:r>
            <w:r w:rsidRPr="00D16BB4">
              <w:tab/>
            </w:r>
          </w:p>
        </w:tc>
        <w:tc>
          <w:tcPr>
            <w:tcW w:w="3505" w:type="pct"/>
            <w:shd w:val="clear" w:color="auto" w:fill="auto"/>
          </w:tcPr>
          <w:p w14:paraId="7CFB63BA" w14:textId="77777777" w:rsidR="00092305" w:rsidRPr="00D16BB4" w:rsidRDefault="00092305" w:rsidP="00D54912">
            <w:pPr>
              <w:pStyle w:val="ENoteTableText"/>
            </w:pPr>
            <w:r w:rsidRPr="00D16BB4">
              <w:t>rs No 268, 2002</w:t>
            </w:r>
          </w:p>
        </w:tc>
      </w:tr>
      <w:tr w:rsidR="00092305" w:rsidRPr="00D16BB4" w14:paraId="699F1E07" w14:textId="77777777" w:rsidTr="009717D7">
        <w:trPr>
          <w:cantSplit/>
        </w:trPr>
        <w:tc>
          <w:tcPr>
            <w:tcW w:w="1495" w:type="pct"/>
            <w:shd w:val="clear" w:color="auto" w:fill="auto"/>
          </w:tcPr>
          <w:p w14:paraId="201101A1" w14:textId="77777777" w:rsidR="00092305" w:rsidRPr="00D16BB4" w:rsidRDefault="00092305" w:rsidP="00D54912">
            <w:pPr>
              <w:pStyle w:val="ENoteTableText"/>
              <w:tabs>
                <w:tab w:val="center" w:leader="dot" w:pos="2268"/>
              </w:tabs>
            </w:pPr>
            <w:r w:rsidRPr="00D16BB4">
              <w:t>r 21.159</w:t>
            </w:r>
            <w:r w:rsidRPr="00D16BB4">
              <w:tab/>
            </w:r>
          </w:p>
        </w:tc>
        <w:tc>
          <w:tcPr>
            <w:tcW w:w="3505" w:type="pct"/>
            <w:shd w:val="clear" w:color="auto" w:fill="auto"/>
          </w:tcPr>
          <w:p w14:paraId="4778353C" w14:textId="77777777" w:rsidR="00092305" w:rsidRPr="00D16BB4" w:rsidRDefault="00092305" w:rsidP="00D54912">
            <w:pPr>
              <w:pStyle w:val="ENoteTableText"/>
            </w:pPr>
            <w:r w:rsidRPr="00D16BB4">
              <w:t>am No 350, 2002</w:t>
            </w:r>
          </w:p>
        </w:tc>
      </w:tr>
      <w:tr w:rsidR="00092305" w:rsidRPr="00D16BB4" w14:paraId="11579D63" w14:textId="77777777" w:rsidTr="009717D7">
        <w:trPr>
          <w:cantSplit/>
        </w:trPr>
        <w:tc>
          <w:tcPr>
            <w:tcW w:w="1495" w:type="pct"/>
            <w:shd w:val="clear" w:color="auto" w:fill="auto"/>
          </w:tcPr>
          <w:p w14:paraId="184FED94" w14:textId="77777777" w:rsidR="00092305" w:rsidRPr="00D16BB4" w:rsidRDefault="00092305" w:rsidP="00D54912">
            <w:pPr>
              <w:pStyle w:val="ENoteTableText"/>
              <w:tabs>
                <w:tab w:val="center" w:leader="dot" w:pos="2268"/>
              </w:tabs>
            </w:pPr>
            <w:r w:rsidRPr="00D16BB4">
              <w:t>r 21.161</w:t>
            </w:r>
            <w:r w:rsidRPr="00D16BB4">
              <w:tab/>
            </w:r>
          </w:p>
        </w:tc>
        <w:tc>
          <w:tcPr>
            <w:tcW w:w="3505" w:type="pct"/>
            <w:shd w:val="clear" w:color="auto" w:fill="auto"/>
          </w:tcPr>
          <w:p w14:paraId="4D5A03FB" w14:textId="77777777" w:rsidR="00092305" w:rsidRPr="00D16BB4" w:rsidRDefault="00092305" w:rsidP="00D54912">
            <w:pPr>
              <w:pStyle w:val="ENoteTableText"/>
            </w:pPr>
            <w:r w:rsidRPr="00D16BB4">
              <w:t>am No 268, 2002</w:t>
            </w:r>
          </w:p>
        </w:tc>
      </w:tr>
      <w:tr w:rsidR="00092305" w:rsidRPr="00D16BB4" w14:paraId="0EE5EB4A" w14:textId="77777777" w:rsidTr="009717D7">
        <w:trPr>
          <w:cantSplit/>
        </w:trPr>
        <w:tc>
          <w:tcPr>
            <w:tcW w:w="1495" w:type="pct"/>
            <w:shd w:val="clear" w:color="auto" w:fill="auto"/>
          </w:tcPr>
          <w:p w14:paraId="693D9356" w14:textId="77777777" w:rsidR="00092305" w:rsidRPr="00D16BB4" w:rsidRDefault="00092305" w:rsidP="00D54912">
            <w:pPr>
              <w:pStyle w:val="ENoteTableText"/>
              <w:tabs>
                <w:tab w:val="center" w:leader="dot" w:pos="2268"/>
              </w:tabs>
            </w:pPr>
            <w:r w:rsidRPr="00D16BB4">
              <w:t>r 21.163</w:t>
            </w:r>
            <w:r w:rsidRPr="00D16BB4">
              <w:tab/>
            </w:r>
          </w:p>
        </w:tc>
        <w:tc>
          <w:tcPr>
            <w:tcW w:w="3505" w:type="pct"/>
            <w:shd w:val="clear" w:color="auto" w:fill="auto"/>
          </w:tcPr>
          <w:p w14:paraId="7A4A492B" w14:textId="77777777" w:rsidR="00092305" w:rsidRPr="00D16BB4" w:rsidRDefault="00092305" w:rsidP="00D54912">
            <w:pPr>
              <w:pStyle w:val="ENoteTableText"/>
            </w:pPr>
            <w:r w:rsidRPr="00D16BB4">
              <w:t>am No 350, 2002; No 328, 2010</w:t>
            </w:r>
          </w:p>
        </w:tc>
      </w:tr>
      <w:tr w:rsidR="00092305" w:rsidRPr="00D16BB4" w14:paraId="0FC71064" w14:textId="77777777" w:rsidTr="009717D7">
        <w:trPr>
          <w:cantSplit/>
        </w:trPr>
        <w:tc>
          <w:tcPr>
            <w:tcW w:w="1495" w:type="pct"/>
            <w:shd w:val="clear" w:color="auto" w:fill="auto"/>
          </w:tcPr>
          <w:p w14:paraId="25802251" w14:textId="77777777" w:rsidR="00092305" w:rsidRPr="00D16BB4" w:rsidRDefault="00092305" w:rsidP="00D54912">
            <w:pPr>
              <w:pStyle w:val="ENoteTableText"/>
              <w:tabs>
                <w:tab w:val="center" w:leader="dot" w:pos="2268"/>
              </w:tabs>
            </w:pPr>
            <w:r w:rsidRPr="00D16BB4">
              <w:t>r 21.165</w:t>
            </w:r>
            <w:r w:rsidRPr="00D16BB4">
              <w:tab/>
            </w:r>
          </w:p>
        </w:tc>
        <w:tc>
          <w:tcPr>
            <w:tcW w:w="3505" w:type="pct"/>
            <w:shd w:val="clear" w:color="auto" w:fill="auto"/>
          </w:tcPr>
          <w:p w14:paraId="3FB14C40" w14:textId="77777777" w:rsidR="00092305" w:rsidRPr="00D16BB4" w:rsidRDefault="00092305" w:rsidP="00D54912">
            <w:pPr>
              <w:pStyle w:val="ENoteTableText"/>
            </w:pPr>
            <w:r w:rsidRPr="00D16BB4">
              <w:t>rs No 227, 2000</w:t>
            </w:r>
          </w:p>
        </w:tc>
      </w:tr>
      <w:tr w:rsidR="00092305" w:rsidRPr="00D16BB4" w14:paraId="165D3DF9" w14:textId="77777777" w:rsidTr="009717D7">
        <w:trPr>
          <w:cantSplit/>
        </w:trPr>
        <w:tc>
          <w:tcPr>
            <w:tcW w:w="1495" w:type="pct"/>
            <w:shd w:val="clear" w:color="auto" w:fill="auto"/>
          </w:tcPr>
          <w:p w14:paraId="62CC7756" w14:textId="77777777" w:rsidR="00092305" w:rsidRPr="00D16BB4" w:rsidRDefault="00092305" w:rsidP="00D54912">
            <w:pPr>
              <w:pStyle w:val="ENoteTableText"/>
            </w:pPr>
          </w:p>
        </w:tc>
        <w:tc>
          <w:tcPr>
            <w:tcW w:w="3505" w:type="pct"/>
            <w:shd w:val="clear" w:color="auto" w:fill="auto"/>
          </w:tcPr>
          <w:p w14:paraId="590B021F" w14:textId="77777777" w:rsidR="00092305" w:rsidRPr="00D16BB4" w:rsidRDefault="00092305" w:rsidP="00D54912">
            <w:pPr>
              <w:pStyle w:val="ENoteTableText"/>
            </w:pPr>
            <w:r w:rsidRPr="00D16BB4">
              <w:t>am No 268, 2002</w:t>
            </w:r>
          </w:p>
        </w:tc>
      </w:tr>
      <w:tr w:rsidR="00092305" w:rsidRPr="00D16BB4" w14:paraId="396A064A" w14:textId="77777777" w:rsidTr="009717D7">
        <w:trPr>
          <w:cantSplit/>
        </w:trPr>
        <w:tc>
          <w:tcPr>
            <w:tcW w:w="1495" w:type="pct"/>
            <w:shd w:val="clear" w:color="auto" w:fill="auto"/>
          </w:tcPr>
          <w:p w14:paraId="121F43B7" w14:textId="77777777" w:rsidR="00092305" w:rsidRPr="00D16BB4" w:rsidRDefault="00092305" w:rsidP="00D54912">
            <w:pPr>
              <w:pStyle w:val="ENoteTableText"/>
              <w:tabs>
                <w:tab w:val="center" w:leader="dot" w:pos="2268"/>
              </w:tabs>
            </w:pPr>
            <w:r w:rsidRPr="00D16BB4">
              <w:t>r 21.166</w:t>
            </w:r>
            <w:r w:rsidRPr="00D16BB4">
              <w:tab/>
            </w:r>
          </w:p>
        </w:tc>
        <w:tc>
          <w:tcPr>
            <w:tcW w:w="3505" w:type="pct"/>
            <w:shd w:val="clear" w:color="auto" w:fill="auto"/>
          </w:tcPr>
          <w:p w14:paraId="5475772E" w14:textId="77777777" w:rsidR="00092305" w:rsidRPr="00D16BB4" w:rsidRDefault="00092305" w:rsidP="00D54912">
            <w:pPr>
              <w:pStyle w:val="ENoteTableText"/>
            </w:pPr>
            <w:r w:rsidRPr="00D16BB4">
              <w:t>rs No 227, 2000</w:t>
            </w:r>
          </w:p>
        </w:tc>
      </w:tr>
      <w:tr w:rsidR="00092305" w:rsidRPr="00D16BB4" w14:paraId="3C1985D3" w14:textId="77777777" w:rsidTr="009717D7">
        <w:trPr>
          <w:cantSplit/>
        </w:trPr>
        <w:tc>
          <w:tcPr>
            <w:tcW w:w="1495" w:type="pct"/>
            <w:shd w:val="clear" w:color="auto" w:fill="auto"/>
          </w:tcPr>
          <w:p w14:paraId="338011E9" w14:textId="77777777" w:rsidR="00092305" w:rsidRPr="00D16BB4" w:rsidRDefault="00092305" w:rsidP="00D54912">
            <w:pPr>
              <w:pStyle w:val="ENoteTableText"/>
            </w:pPr>
          </w:p>
        </w:tc>
        <w:tc>
          <w:tcPr>
            <w:tcW w:w="3505" w:type="pct"/>
            <w:shd w:val="clear" w:color="auto" w:fill="auto"/>
          </w:tcPr>
          <w:p w14:paraId="533BE6FE" w14:textId="77777777" w:rsidR="00092305" w:rsidRPr="00D16BB4" w:rsidRDefault="00092305" w:rsidP="00D54912">
            <w:pPr>
              <w:pStyle w:val="ENoteTableText"/>
            </w:pPr>
            <w:r w:rsidRPr="00D16BB4">
              <w:t>am No 268, 2002; No 80, 2013</w:t>
            </w:r>
          </w:p>
        </w:tc>
      </w:tr>
      <w:tr w:rsidR="00092305" w:rsidRPr="00D16BB4" w14:paraId="1FF79146" w14:textId="77777777" w:rsidTr="009717D7">
        <w:trPr>
          <w:cantSplit/>
        </w:trPr>
        <w:tc>
          <w:tcPr>
            <w:tcW w:w="1495" w:type="pct"/>
            <w:shd w:val="clear" w:color="auto" w:fill="auto"/>
          </w:tcPr>
          <w:p w14:paraId="3A2FCA8B" w14:textId="5D703A27" w:rsidR="00092305" w:rsidRPr="00D16BB4" w:rsidRDefault="00B74D4F" w:rsidP="00D54912">
            <w:pPr>
              <w:pStyle w:val="ENoteTableText"/>
            </w:pPr>
            <w:r w:rsidRPr="00D16BB4">
              <w:rPr>
                <w:b/>
              </w:rPr>
              <w:t>Subpart 2</w:t>
            </w:r>
            <w:r w:rsidR="00092305" w:rsidRPr="00D16BB4">
              <w:rPr>
                <w:b/>
              </w:rPr>
              <w:t>1.H</w:t>
            </w:r>
          </w:p>
        </w:tc>
        <w:tc>
          <w:tcPr>
            <w:tcW w:w="3505" w:type="pct"/>
            <w:shd w:val="clear" w:color="auto" w:fill="auto"/>
          </w:tcPr>
          <w:p w14:paraId="5679F6A2" w14:textId="77777777" w:rsidR="00092305" w:rsidRPr="00D16BB4" w:rsidRDefault="00092305" w:rsidP="00D54912">
            <w:pPr>
              <w:pStyle w:val="ENoteTableText"/>
            </w:pPr>
          </w:p>
        </w:tc>
      </w:tr>
      <w:tr w:rsidR="00092305" w:rsidRPr="00D16BB4" w14:paraId="3ACDAF6B" w14:textId="77777777" w:rsidTr="009717D7">
        <w:trPr>
          <w:cantSplit/>
        </w:trPr>
        <w:tc>
          <w:tcPr>
            <w:tcW w:w="1495" w:type="pct"/>
            <w:shd w:val="clear" w:color="auto" w:fill="auto"/>
          </w:tcPr>
          <w:p w14:paraId="778CFDE6" w14:textId="77777777" w:rsidR="00092305" w:rsidRPr="00D16BB4" w:rsidRDefault="00092305" w:rsidP="00D54912">
            <w:pPr>
              <w:pStyle w:val="ENoteTableText"/>
              <w:tabs>
                <w:tab w:val="center" w:leader="dot" w:pos="2268"/>
              </w:tabs>
            </w:pPr>
            <w:r w:rsidRPr="00D16BB4">
              <w:t>Subpart H heading</w:t>
            </w:r>
            <w:r w:rsidRPr="00D16BB4">
              <w:tab/>
            </w:r>
          </w:p>
        </w:tc>
        <w:tc>
          <w:tcPr>
            <w:tcW w:w="3505" w:type="pct"/>
            <w:shd w:val="clear" w:color="auto" w:fill="auto"/>
          </w:tcPr>
          <w:p w14:paraId="76F547BA" w14:textId="77777777" w:rsidR="00092305" w:rsidRPr="00D16BB4" w:rsidRDefault="00092305" w:rsidP="00D54912">
            <w:pPr>
              <w:pStyle w:val="ENoteTableText"/>
            </w:pPr>
            <w:r w:rsidRPr="00D16BB4">
              <w:t>rs No 166, 1999</w:t>
            </w:r>
          </w:p>
        </w:tc>
      </w:tr>
      <w:tr w:rsidR="00092305" w:rsidRPr="00D16BB4" w14:paraId="6D9017ED" w14:textId="77777777" w:rsidTr="009717D7">
        <w:trPr>
          <w:cantSplit/>
        </w:trPr>
        <w:tc>
          <w:tcPr>
            <w:tcW w:w="1495" w:type="pct"/>
            <w:shd w:val="clear" w:color="auto" w:fill="auto"/>
          </w:tcPr>
          <w:p w14:paraId="7FCF77A8" w14:textId="398BC05A" w:rsidR="00092305" w:rsidRPr="00D16BB4" w:rsidRDefault="00B74D4F" w:rsidP="00D54912">
            <w:pPr>
              <w:pStyle w:val="ENoteTableText"/>
              <w:tabs>
                <w:tab w:val="center" w:leader="dot" w:pos="2268"/>
              </w:tabs>
            </w:pPr>
            <w:r w:rsidRPr="00D16BB4">
              <w:t>Subpart 2</w:t>
            </w:r>
            <w:r w:rsidR="00092305" w:rsidRPr="00D16BB4">
              <w:t>1.H heading</w:t>
            </w:r>
            <w:r w:rsidR="00092305" w:rsidRPr="00D16BB4">
              <w:tab/>
            </w:r>
          </w:p>
        </w:tc>
        <w:tc>
          <w:tcPr>
            <w:tcW w:w="3505" w:type="pct"/>
            <w:shd w:val="clear" w:color="auto" w:fill="auto"/>
          </w:tcPr>
          <w:p w14:paraId="552E556D" w14:textId="77777777" w:rsidR="00092305" w:rsidRPr="00D16BB4" w:rsidRDefault="00092305" w:rsidP="00D54912">
            <w:pPr>
              <w:pStyle w:val="ENoteTableText"/>
            </w:pPr>
            <w:r w:rsidRPr="00D16BB4">
              <w:t>rs No 80, 2013</w:t>
            </w:r>
          </w:p>
        </w:tc>
      </w:tr>
      <w:tr w:rsidR="00092305" w:rsidRPr="00D16BB4" w14:paraId="1CF46211" w14:textId="77777777" w:rsidTr="009717D7">
        <w:trPr>
          <w:cantSplit/>
        </w:trPr>
        <w:tc>
          <w:tcPr>
            <w:tcW w:w="1495" w:type="pct"/>
            <w:shd w:val="clear" w:color="auto" w:fill="auto"/>
          </w:tcPr>
          <w:p w14:paraId="4BF2DD6D" w14:textId="7494DE1B" w:rsidR="00092305" w:rsidRPr="00D16BB4" w:rsidRDefault="00B74D4F" w:rsidP="00D54912">
            <w:pPr>
              <w:pStyle w:val="ENoteTableText"/>
              <w:tabs>
                <w:tab w:val="center" w:leader="dot" w:pos="2268"/>
              </w:tabs>
            </w:pPr>
            <w:r w:rsidRPr="00D16BB4">
              <w:t>Subpart 2</w:t>
            </w:r>
            <w:r w:rsidR="00092305" w:rsidRPr="00D16BB4">
              <w:t>1.H (prev Subpart H)</w:t>
            </w:r>
            <w:r w:rsidR="00092305" w:rsidRPr="00D16BB4">
              <w:tab/>
            </w:r>
          </w:p>
        </w:tc>
        <w:tc>
          <w:tcPr>
            <w:tcW w:w="3505" w:type="pct"/>
            <w:shd w:val="clear" w:color="auto" w:fill="auto"/>
          </w:tcPr>
          <w:p w14:paraId="3F2581E1" w14:textId="77777777" w:rsidR="00092305" w:rsidRPr="00D16BB4" w:rsidRDefault="00092305" w:rsidP="00D54912">
            <w:pPr>
              <w:pStyle w:val="ENoteTableText"/>
            </w:pPr>
            <w:r w:rsidRPr="00D16BB4">
              <w:t>renum No 350, 2002</w:t>
            </w:r>
          </w:p>
        </w:tc>
      </w:tr>
      <w:tr w:rsidR="00092305" w:rsidRPr="00D16BB4" w14:paraId="4A8AB2A1" w14:textId="77777777" w:rsidTr="009717D7">
        <w:trPr>
          <w:cantSplit/>
        </w:trPr>
        <w:tc>
          <w:tcPr>
            <w:tcW w:w="1495" w:type="pct"/>
            <w:shd w:val="clear" w:color="auto" w:fill="auto"/>
          </w:tcPr>
          <w:p w14:paraId="6662EB08" w14:textId="77777777" w:rsidR="00092305" w:rsidRPr="00D16BB4" w:rsidRDefault="00092305" w:rsidP="00D54912">
            <w:pPr>
              <w:pStyle w:val="ENoteTableText"/>
              <w:tabs>
                <w:tab w:val="center" w:leader="dot" w:pos="2268"/>
              </w:tabs>
            </w:pPr>
          </w:p>
        </w:tc>
        <w:tc>
          <w:tcPr>
            <w:tcW w:w="3505" w:type="pct"/>
            <w:shd w:val="clear" w:color="auto" w:fill="auto"/>
          </w:tcPr>
          <w:p w14:paraId="7BDF8F55" w14:textId="77777777" w:rsidR="00092305" w:rsidRPr="00D16BB4" w:rsidRDefault="00092305" w:rsidP="00D54912">
            <w:pPr>
              <w:pStyle w:val="ENoteTableText"/>
            </w:pPr>
            <w:r w:rsidRPr="00D16BB4">
              <w:t>am F2018L00449</w:t>
            </w:r>
          </w:p>
        </w:tc>
      </w:tr>
      <w:tr w:rsidR="00092305" w:rsidRPr="00D16BB4" w14:paraId="202B24CC" w14:textId="77777777" w:rsidTr="009717D7">
        <w:trPr>
          <w:cantSplit/>
        </w:trPr>
        <w:tc>
          <w:tcPr>
            <w:tcW w:w="1495" w:type="pct"/>
            <w:shd w:val="clear" w:color="auto" w:fill="auto"/>
          </w:tcPr>
          <w:p w14:paraId="45F3A2FB" w14:textId="77777777" w:rsidR="00092305" w:rsidRPr="00D16BB4" w:rsidRDefault="00092305" w:rsidP="00D54912">
            <w:pPr>
              <w:pStyle w:val="ENoteTableText"/>
              <w:tabs>
                <w:tab w:val="center" w:leader="dot" w:pos="2268"/>
              </w:tabs>
            </w:pPr>
            <w:r w:rsidRPr="00D16BB4">
              <w:t>r 21.171</w:t>
            </w:r>
            <w:r w:rsidRPr="00D16BB4">
              <w:tab/>
            </w:r>
          </w:p>
        </w:tc>
        <w:tc>
          <w:tcPr>
            <w:tcW w:w="3505" w:type="pct"/>
            <w:shd w:val="clear" w:color="auto" w:fill="auto"/>
          </w:tcPr>
          <w:p w14:paraId="2EC03E84" w14:textId="77777777" w:rsidR="00092305" w:rsidRPr="00D16BB4" w:rsidRDefault="00092305" w:rsidP="00D54912">
            <w:pPr>
              <w:pStyle w:val="ENoteTableText"/>
            </w:pPr>
            <w:r w:rsidRPr="00D16BB4">
              <w:t>am No 166, 1999; No 323, 2005</w:t>
            </w:r>
          </w:p>
        </w:tc>
      </w:tr>
      <w:tr w:rsidR="00092305" w:rsidRPr="00D16BB4" w14:paraId="7A801273" w14:textId="77777777" w:rsidTr="009717D7">
        <w:trPr>
          <w:cantSplit/>
        </w:trPr>
        <w:tc>
          <w:tcPr>
            <w:tcW w:w="1495" w:type="pct"/>
            <w:shd w:val="clear" w:color="auto" w:fill="auto"/>
          </w:tcPr>
          <w:p w14:paraId="322F6D98" w14:textId="77777777" w:rsidR="00092305" w:rsidRPr="00D16BB4" w:rsidRDefault="00092305" w:rsidP="00D54912">
            <w:pPr>
              <w:pStyle w:val="ENoteTableText"/>
              <w:tabs>
                <w:tab w:val="center" w:leader="dot" w:pos="2268"/>
              </w:tabs>
            </w:pPr>
            <w:r w:rsidRPr="00D16BB4">
              <w:t>r 21.172</w:t>
            </w:r>
            <w:r w:rsidRPr="00D16BB4">
              <w:tab/>
            </w:r>
          </w:p>
        </w:tc>
        <w:tc>
          <w:tcPr>
            <w:tcW w:w="3505" w:type="pct"/>
            <w:shd w:val="clear" w:color="auto" w:fill="auto"/>
          </w:tcPr>
          <w:p w14:paraId="608C1EA2" w14:textId="77777777" w:rsidR="00092305" w:rsidRPr="00D16BB4" w:rsidRDefault="00092305" w:rsidP="00D54912">
            <w:pPr>
              <w:pStyle w:val="ENoteTableText"/>
            </w:pPr>
            <w:r w:rsidRPr="00D16BB4">
              <w:t>ad No 321, 2005</w:t>
            </w:r>
          </w:p>
        </w:tc>
      </w:tr>
      <w:tr w:rsidR="00092305" w:rsidRPr="00D16BB4" w14:paraId="159AB4C4" w14:textId="77777777" w:rsidTr="009717D7">
        <w:trPr>
          <w:cantSplit/>
        </w:trPr>
        <w:tc>
          <w:tcPr>
            <w:tcW w:w="1495" w:type="pct"/>
            <w:shd w:val="clear" w:color="auto" w:fill="auto"/>
          </w:tcPr>
          <w:p w14:paraId="1E50D1AC" w14:textId="77777777" w:rsidR="00092305" w:rsidRPr="00D16BB4" w:rsidRDefault="00092305" w:rsidP="00D54912">
            <w:pPr>
              <w:pStyle w:val="ENoteTableText"/>
              <w:tabs>
                <w:tab w:val="center" w:leader="dot" w:pos="2268"/>
              </w:tabs>
            </w:pPr>
          </w:p>
        </w:tc>
        <w:tc>
          <w:tcPr>
            <w:tcW w:w="3505" w:type="pct"/>
            <w:shd w:val="clear" w:color="auto" w:fill="auto"/>
          </w:tcPr>
          <w:p w14:paraId="1D886BC2" w14:textId="77777777" w:rsidR="00092305" w:rsidRPr="00D16BB4" w:rsidRDefault="00092305" w:rsidP="00D54912">
            <w:pPr>
              <w:pStyle w:val="ENoteTableText"/>
            </w:pPr>
            <w:r w:rsidRPr="00D16BB4">
              <w:t>am No 245, 2015</w:t>
            </w:r>
          </w:p>
        </w:tc>
      </w:tr>
      <w:tr w:rsidR="00092305" w:rsidRPr="00D16BB4" w14:paraId="30132F27" w14:textId="77777777" w:rsidTr="009717D7">
        <w:trPr>
          <w:cantSplit/>
        </w:trPr>
        <w:tc>
          <w:tcPr>
            <w:tcW w:w="1495" w:type="pct"/>
            <w:shd w:val="clear" w:color="auto" w:fill="auto"/>
          </w:tcPr>
          <w:p w14:paraId="6B157B06" w14:textId="77777777" w:rsidR="00092305" w:rsidRPr="00D16BB4" w:rsidRDefault="00092305" w:rsidP="00D54912">
            <w:pPr>
              <w:pStyle w:val="ENoteTableText"/>
              <w:tabs>
                <w:tab w:val="center" w:leader="dot" w:pos="2268"/>
              </w:tabs>
            </w:pPr>
            <w:r w:rsidRPr="00D16BB4">
              <w:t>r 21.173</w:t>
            </w:r>
            <w:r w:rsidRPr="00D16BB4">
              <w:tab/>
            </w:r>
          </w:p>
        </w:tc>
        <w:tc>
          <w:tcPr>
            <w:tcW w:w="3505" w:type="pct"/>
            <w:shd w:val="clear" w:color="auto" w:fill="auto"/>
          </w:tcPr>
          <w:p w14:paraId="321D7B62" w14:textId="77777777" w:rsidR="00092305" w:rsidRPr="00D16BB4" w:rsidRDefault="00092305" w:rsidP="00D54912">
            <w:pPr>
              <w:pStyle w:val="ENoteTableText"/>
            </w:pPr>
            <w:r w:rsidRPr="00D16BB4">
              <w:t>am No 166, 1999; No 204, 2000; No 134, 2004; No 321, 2005; No 77, 2011</w:t>
            </w:r>
          </w:p>
        </w:tc>
      </w:tr>
      <w:tr w:rsidR="00092305" w:rsidRPr="00D16BB4" w14:paraId="02D1C4BE" w14:textId="77777777" w:rsidTr="009717D7">
        <w:trPr>
          <w:cantSplit/>
        </w:trPr>
        <w:tc>
          <w:tcPr>
            <w:tcW w:w="1495" w:type="pct"/>
            <w:shd w:val="clear" w:color="auto" w:fill="auto"/>
          </w:tcPr>
          <w:p w14:paraId="6B04A8C2" w14:textId="77777777" w:rsidR="00092305" w:rsidRPr="00D16BB4" w:rsidRDefault="00092305" w:rsidP="00D54912">
            <w:pPr>
              <w:pStyle w:val="ENoteTableText"/>
              <w:tabs>
                <w:tab w:val="center" w:leader="dot" w:pos="2268"/>
              </w:tabs>
            </w:pPr>
          </w:p>
        </w:tc>
        <w:tc>
          <w:tcPr>
            <w:tcW w:w="3505" w:type="pct"/>
            <w:shd w:val="clear" w:color="auto" w:fill="auto"/>
          </w:tcPr>
          <w:p w14:paraId="2CCB0028" w14:textId="77777777" w:rsidR="00092305" w:rsidRPr="00D16BB4" w:rsidRDefault="00092305" w:rsidP="00D54912">
            <w:pPr>
              <w:pStyle w:val="ENoteTableText"/>
            </w:pPr>
            <w:r w:rsidRPr="00D16BB4">
              <w:t>rs F2016L01655</w:t>
            </w:r>
          </w:p>
        </w:tc>
      </w:tr>
      <w:tr w:rsidR="000558D6" w:rsidRPr="00D16BB4" w14:paraId="52990519" w14:textId="77777777" w:rsidTr="009717D7">
        <w:trPr>
          <w:cantSplit/>
        </w:trPr>
        <w:tc>
          <w:tcPr>
            <w:tcW w:w="1495" w:type="pct"/>
            <w:shd w:val="clear" w:color="auto" w:fill="auto"/>
          </w:tcPr>
          <w:p w14:paraId="0BD0192A" w14:textId="77777777" w:rsidR="000558D6" w:rsidRPr="00D16BB4" w:rsidRDefault="000558D6" w:rsidP="00D54912">
            <w:pPr>
              <w:pStyle w:val="ENoteTableText"/>
              <w:tabs>
                <w:tab w:val="center" w:leader="dot" w:pos="2268"/>
              </w:tabs>
            </w:pPr>
          </w:p>
        </w:tc>
        <w:tc>
          <w:tcPr>
            <w:tcW w:w="3505" w:type="pct"/>
            <w:shd w:val="clear" w:color="auto" w:fill="auto"/>
          </w:tcPr>
          <w:p w14:paraId="496213A9" w14:textId="5278D963" w:rsidR="000558D6" w:rsidRPr="00D16BB4" w:rsidRDefault="000558D6" w:rsidP="00D54912">
            <w:pPr>
              <w:pStyle w:val="ENoteTableText"/>
            </w:pPr>
            <w:r w:rsidRPr="00D16BB4">
              <w:t xml:space="preserve">am </w:t>
            </w:r>
            <w:r w:rsidRPr="00D16BB4">
              <w:rPr>
                <w:noProof/>
              </w:rPr>
              <w:t>F2021L00200</w:t>
            </w:r>
          </w:p>
        </w:tc>
      </w:tr>
      <w:tr w:rsidR="00092305" w:rsidRPr="00D16BB4" w14:paraId="3F83AF56" w14:textId="77777777" w:rsidTr="009717D7">
        <w:trPr>
          <w:cantSplit/>
        </w:trPr>
        <w:tc>
          <w:tcPr>
            <w:tcW w:w="1495" w:type="pct"/>
            <w:shd w:val="clear" w:color="auto" w:fill="auto"/>
          </w:tcPr>
          <w:p w14:paraId="44756811" w14:textId="77777777" w:rsidR="00092305" w:rsidRPr="00D16BB4" w:rsidRDefault="00092305" w:rsidP="00D54912">
            <w:pPr>
              <w:pStyle w:val="ENoteTableText"/>
              <w:tabs>
                <w:tab w:val="center" w:leader="dot" w:pos="2268"/>
              </w:tabs>
            </w:pPr>
            <w:r w:rsidRPr="00D16BB4">
              <w:t>r 21.174</w:t>
            </w:r>
            <w:r w:rsidRPr="00D16BB4">
              <w:tab/>
            </w:r>
          </w:p>
        </w:tc>
        <w:tc>
          <w:tcPr>
            <w:tcW w:w="3505" w:type="pct"/>
            <w:shd w:val="clear" w:color="auto" w:fill="auto"/>
          </w:tcPr>
          <w:p w14:paraId="6726331C" w14:textId="77777777" w:rsidR="00092305" w:rsidRPr="00D16BB4" w:rsidRDefault="00092305" w:rsidP="00D54912">
            <w:pPr>
              <w:pStyle w:val="ENoteTableText"/>
            </w:pPr>
            <w:r w:rsidRPr="00D16BB4">
              <w:t>ad F2016L01655</w:t>
            </w:r>
          </w:p>
        </w:tc>
      </w:tr>
      <w:tr w:rsidR="00092305" w:rsidRPr="00D16BB4" w14:paraId="0CC0DF4F" w14:textId="77777777" w:rsidTr="009717D7">
        <w:trPr>
          <w:cantSplit/>
        </w:trPr>
        <w:tc>
          <w:tcPr>
            <w:tcW w:w="1495" w:type="pct"/>
            <w:shd w:val="clear" w:color="auto" w:fill="auto"/>
          </w:tcPr>
          <w:p w14:paraId="39EA3AE1" w14:textId="77777777" w:rsidR="00092305" w:rsidRPr="00D16BB4" w:rsidRDefault="00092305" w:rsidP="00D54912">
            <w:pPr>
              <w:pStyle w:val="ENoteTableText"/>
              <w:tabs>
                <w:tab w:val="center" w:leader="dot" w:pos="2268"/>
              </w:tabs>
            </w:pPr>
            <w:r w:rsidRPr="00D16BB4">
              <w:t>r 21.175</w:t>
            </w:r>
            <w:r w:rsidRPr="00D16BB4">
              <w:tab/>
            </w:r>
          </w:p>
        </w:tc>
        <w:tc>
          <w:tcPr>
            <w:tcW w:w="3505" w:type="pct"/>
            <w:shd w:val="clear" w:color="auto" w:fill="auto"/>
          </w:tcPr>
          <w:p w14:paraId="69E18BE6" w14:textId="77777777" w:rsidR="00092305" w:rsidRPr="00D16BB4" w:rsidRDefault="00092305" w:rsidP="00D54912">
            <w:pPr>
              <w:pStyle w:val="ENoteTableText"/>
            </w:pPr>
            <w:r w:rsidRPr="00D16BB4">
              <w:t>am No 321, 2005; No 80, 2013</w:t>
            </w:r>
          </w:p>
        </w:tc>
      </w:tr>
      <w:tr w:rsidR="00092305" w:rsidRPr="00D16BB4" w14:paraId="48518DEC" w14:textId="77777777" w:rsidTr="009717D7">
        <w:trPr>
          <w:cantSplit/>
        </w:trPr>
        <w:tc>
          <w:tcPr>
            <w:tcW w:w="1495" w:type="pct"/>
            <w:shd w:val="clear" w:color="auto" w:fill="auto"/>
          </w:tcPr>
          <w:p w14:paraId="5E438AA0" w14:textId="77777777" w:rsidR="00092305" w:rsidRPr="00D16BB4" w:rsidRDefault="00092305" w:rsidP="00D54912">
            <w:pPr>
              <w:pStyle w:val="ENoteTableText"/>
              <w:tabs>
                <w:tab w:val="center" w:leader="dot" w:pos="2268"/>
              </w:tabs>
            </w:pPr>
            <w:r w:rsidRPr="00D16BB4">
              <w:t>r 21.176</w:t>
            </w:r>
            <w:r w:rsidRPr="00D16BB4">
              <w:tab/>
            </w:r>
          </w:p>
        </w:tc>
        <w:tc>
          <w:tcPr>
            <w:tcW w:w="3505" w:type="pct"/>
            <w:shd w:val="clear" w:color="auto" w:fill="auto"/>
          </w:tcPr>
          <w:p w14:paraId="602A0D6A" w14:textId="77777777" w:rsidR="00092305" w:rsidRPr="00D16BB4" w:rsidRDefault="00092305" w:rsidP="00D54912">
            <w:pPr>
              <w:pStyle w:val="ENoteTableText"/>
            </w:pPr>
            <w:r w:rsidRPr="00D16BB4">
              <w:t>am No 166, 1999; No 268, 2002; No 350, 2002; No 77, 2011; F2016L01655</w:t>
            </w:r>
          </w:p>
        </w:tc>
      </w:tr>
      <w:tr w:rsidR="00092305" w:rsidRPr="00D16BB4" w14:paraId="0193D0ED" w14:textId="77777777" w:rsidTr="009717D7">
        <w:trPr>
          <w:cantSplit/>
        </w:trPr>
        <w:tc>
          <w:tcPr>
            <w:tcW w:w="1495" w:type="pct"/>
            <w:shd w:val="clear" w:color="auto" w:fill="auto"/>
          </w:tcPr>
          <w:p w14:paraId="7BBE7E95" w14:textId="77777777" w:rsidR="00092305" w:rsidRPr="00D16BB4" w:rsidRDefault="00092305" w:rsidP="00D54912">
            <w:pPr>
              <w:pStyle w:val="ENoteTableText"/>
              <w:tabs>
                <w:tab w:val="center" w:leader="dot" w:pos="2268"/>
              </w:tabs>
            </w:pPr>
            <w:r w:rsidRPr="00D16BB4">
              <w:lastRenderedPageBreak/>
              <w:t>r 21.181</w:t>
            </w:r>
            <w:r w:rsidRPr="00D16BB4">
              <w:tab/>
            </w:r>
          </w:p>
        </w:tc>
        <w:tc>
          <w:tcPr>
            <w:tcW w:w="3505" w:type="pct"/>
            <w:shd w:val="clear" w:color="auto" w:fill="auto"/>
          </w:tcPr>
          <w:p w14:paraId="560B10E4" w14:textId="48838DD7" w:rsidR="00092305" w:rsidRPr="00D16BB4" w:rsidRDefault="00092305" w:rsidP="00D54912">
            <w:pPr>
              <w:pStyle w:val="ENoteTableText"/>
            </w:pPr>
            <w:r w:rsidRPr="00D16BB4">
              <w:t>am No 166, 1999; No 268, 2002; No 350, 2002; No 321, 2005; No 328, 2010; No 274, 2013</w:t>
            </w:r>
            <w:r w:rsidR="000558D6" w:rsidRPr="00D16BB4">
              <w:t xml:space="preserve">; </w:t>
            </w:r>
            <w:r w:rsidR="000558D6" w:rsidRPr="00D16BB4">
              <w:rPr>
                <w:noProof/>
              </w:rPr>
              <w:t>F2021L00200</w:t>
            </w:r>
          </w:p>
        </w:tc>
      </w:tr>
      <w:tr w:rsidR="00092305" w:rsidRPr="00D16BB4" w14:paraId="043F5C4F" w14:textId="77777777" w:rsidTr="009717D7">
        <w:trPr>
          <w:cantSplit/>
        </w:trPr>
        <w:tc>
          <w:tcPr>
            <w:tcW w:w="1495" w:type="pct"/>
            <w:shd w:val="clear" w:color="auto" w:fill="auto"/>
          </w:tcPr>
          <w:p w14:paraId="1EC2BC43" w14:textId="77777777" w:rsidR="00092305" w:rsidRPr="00D16BB4" w:rsidRDefault="00092305" w:rsidP="00D54912">
            <w:pPr>
              <w:pStyle w:val="ENoteTableText"/>
              <w:tabs>
                <w:tab w:val="center" w:leader="dot" w:pos="2268"/>
              </w:tabs>
            </w:pPr>
            <w:r w:rsidRPr="00D16BB4">
              <w:t>r 21.182</w:t>
            </w:r>
            <w:r w:rsidRPr="00D16BB4">
              <w:tab/>
            </w:r>
          </w:p>
        </w:tc>
        <w:tc>
          <w:tcPr>
            <w:tcW w:w="3505" w:type="pct"/>
            <w:shd w:val="clear" w:color="auto" w:fill="auto"/>
          </w:tcPr>
          <w:p w14:paraId="2FBD179B" w14:textId="77777777" w:rsidR="00092305" w:rsidRPr="00D16BB4" w:rsidRDefault="00092305" w:rsidP="00D54912">
            <w:pPr>
              <w:pStyle w:val="ENoteTableText"/>
            </w:pPr>
            <w:r w:rsidRPr="00D16BB4">
              <w:t>ad No 204, 2000</w:t>
            </w:r>
          </w:p>
        </w:tc>
      </w:tr>
      <w:tr w:rsidR="00092305" w:rsidRPr="00D16BB4" w14:paraId="61194C58" w14:textId="77777777" w:rsidTr="009717D7">
        <w:trPr>
          <w:cantSplit/>
        </w:trPr>
        <w:tc>
          <w:tcPr>
            <w:tcW w:w="1495" w:type="pct"/>
            <w:shd w:val="clear" w:color="auto" w:fill="auto"/>
          </w:tcPr>
          <w:p w14:paraId="0DC4E701" w14:textId="77777777" w:rsidR="00092305" w:rsidRPr="00D16BB4" w:rsidRDefault="00092305" w:rsidP="00D54912">
            <w:pPr>
              <w:pStyle w:val="ENoteTableText"/>
            </w:pPr>
          </w:p>
        </w:tc>
        <w:tc>
          <w:tcPr>
            <w:tcW w:w="3505" w:type="pct"/>
            <w:shd w:val="clear" w:color="auto" w:fill="auto"/>
          </w:tcPr>
          <w:p w14:paraId="55DED835" w14:textId="77777777" w:rsidR="00092305" w:rsidRPr="00D16BB4" w:rsidRDefault="00092305" w:rsidP="00D54912">
            <w:pPr>
              <w:pStyle w:val="ENoteTableText"/>
            </w:pPr>
            <w:r w:rsidRPr="00D16BB4">
              <w:t>am No 321, 2005; No 274, 2013</w:t>
            </w:r>
          </w:p>
        </w:tc>
      </w:tr>
      <w:tr w:rsidR="00092305" w:rsidRPr="00D16BB4" w14:paraId="7352310E" w14:textId="77777777" w:rsidTr="009717D7">
        <w:trPr>
          <w:cantSplit/>
        </w:trPr>
        <w:tc>
          <w:tcPr>
            <w:tcW w:w="1495" w:type="pct"/>
            <w:shd w:val="clear" w:color="auto" w:fill="auto"/>
          </w:tcPr>
          <w:p w14:paraId="2292C175" w14:textId="77777777" w:rsidR="00092305" w:rsidRPr="00D16BB4" w:rsidRDefault="00092305" w:rsidP="00D54912">
            <w:pPr>
              <w:pStyle w:val="ENoteTableText"/>
              <w:tabs>
                <w:tab w:val="center" w:leader="dot" w:pos="2268"/>
              </w:tabs>
            </w:pPr>
            <w:r w:rsidRPr="00D16BB4">
              <w:t>r 21.183</w:t>
            </w:r>
            <w:r w:rsidRPr="00D16BB4">
              <w:tab/>
            </w:r>
          </w:p>
        </w:tc>
        <w:tc>
          <w:tcPr>
            <w:tcW w:w="3505" w:type="pct"/>
            <w:shd w:val="clear" w:color="auto" w:fill="auto"/>
          </w:tcPr>
          <w:p w14:paraId="73147826" w14:textId="77777777" w:rsidR="00092305" w:rsidRPr="00D16BB4" w:rsidRDefault="00092305" w:rsidP="00D54912">
            <w:pPr>
              <w:pStyle w:val="ENoteTableText"/>
            </w:pPr>
            <w:r w:rsidRPr="00D16BB4">
              <w:t>am No 166, 1999; No 320, 2002; No 350, 2002; No 328, 2010; No 76, 2011</w:t>
            </w:r>
          </w:p>
        </w:tc>
      </w:tr>
      <w:tr w:rsidR="00092305" w:rsidRPr="00D16BB4" w14:paraId="2DFEC9FD" w14:textId="77777777" w:rsidTr="009717D7">
        <w:trPr>
          <w:cantSplit/>
        </w:trPr>
        <w:tc>
          <w:tcPr>
            <w:tcW w:w="1495" w:type="pct"/>
            <w:shd w:val="clear" w:color="auto" w:fill="auto"/>
          </w:tcPr>
          <w:p w14:paraId="3330CB77" w14:textId="77777777" w:rsidR="00092305" w:rsidRPr="00D16BB4" w:rsidRDefault="00092305" w:rsidP="00D54912">
            <w:pPr>
              <w:pStyle w:val="ENoteTableText"/>
              <w:tabs>
                <w:tab w:val="center" w:leader="dot" w:pos="2268"/>
              </w:tabs>
            </w:pPr>
            <w:r w:rsidRPr="00D16BB4">
              <w:t>r 21.184</w:t>
            </w:r>
            <w:r w:rsidRPr="00D16BB4">
              <w:tab/>
            </w:r>
          </w:p>
        </w:tc>
        <w:tc>
          <w:tcPr>
            <w:tcW w:w="3505" w:type="pct"/>
            <w:shd w:val="clear" w:color="auto" w:fill="auto"/>
          </w:tcPr>
          <w:p w14:paraId="71FA64ED" w14:textId="77777777" w:rsidR="00092305" w:rsidRPr="00D16BB4" w:rsidRDefault="00092305" w:rsidP="00D54912">
            <w:pPr>
              <w:pStyle w:val="ENoteTableText"/>
            </w:pPr>
            <w:r w:rsidRPr="00D16BB4">
              <w:t>am No 166, 1999; No 350, 2002; No 328, 2010; No 76, 2011; No 275, 2013; No 245, 2015</w:t>
            </w:r>
          </w:p>
        </w:tc>
      </w:tr>
      <w:tr w:rsidR="00092305" w:rsidRPr="00D16BB4" w14:paraId="42AAC660" w14:textId="77777777" w:rsidTr="009717D7">
        <w:trPr>
          <w:cantSplit/>
        </w:trPr>
        <w:tc>
          <w:tcPr>
            <w:tcW w:w="1495" w:type="pct"/>
            <w:shd w:val="clear" w:color="auto" w:fill="auto"/>
          </w:tcPr>
          <w:p w14:paraId="2297CC59" w14:textId="77777777" w:rsidR="00092305" w:rsidRPr="00D16BB4" w:rsidRDefault="00092305" w:rsidP="00D54912">
            <w:pPr>
              <w:pStyle w:val="ENoteTableText"/>
              <w:tabs>
                <w:tab w:val="center" w:leader="dot" w:pos="2268"/>
              </w:tabs>
            </w:pPr>
            <w:r w:rsidRPr="00D16BB4">
              <w:t>r 21.184A</w:t>
            </w:r>
            <w:r w:rsidRPr="00D16BB4">
              <w:tab/>
            </w:r>
          </w:p>
        </w:tc>
        <w:tc>
          <w:tcPr>
            <w:tcW w:w="3505" w:type="pct"/>
            <w:shd w:val="clear" w:color="auto" w:fill="auto"/>
          </w:tcPr>
          <w:p w14:paraId="34873937" w14:textId="77777777" w:rsidR="00092305" w:rsidRPr="00D16BB4" w:rsidRDefault="00092305" w:rsidP="00D54912">
            <w:pPr>
              <w:pStyle w:val="ENoteTableText"/>
            </w:pPr>
            <w:r w:rsidRPr="00D16BB4">
              <w:t>am No 166, 1999; No 350, 2002; No 76, 2011; No 245, 2015</w:t>
            </w:r>
          </w:p>
        </w:tc>
      </w:tr>
      <w:tr w:rsidR="00092305" w:rsidRPr="00D16BB4" w14:paraId="20FA5A44" w14:textId="77777777" w:rsidTr="009717D7">
        <w:trPr>
          <w:cantSplit/>
        </w:trPr>
        <w:tc>
          <w:tcPr>
            <w:tcW w:w="1495" w:type="pct"/>
            <w:shd w:val="clear" w:color="auto" w:fill="auto"/>
          </w:tcPr>
          <w:p w14:paraId="2C893116" w14:textId="77777777" w:rsidR="00092305" w:rsidRPr="00D16BB4" w:rsidRDefault="00092305" w:rsidP="00D54912">
            <w:pPr>
              <w:pStyle w:val="ENoteTableText"/>
              <w:tabs>
                <w:tab w:val="center" w:leader="dot" w:pos="2268"/>
              </w:tabs>
            </w:pPr>
            <w:r w:rsidRPr="00D16BB4">
              <w:t>r 21.185</w:t>
            </w:r>
            <w:r w:rsidRPr="00D16BB4">
              <w:tab/>
            </w:r>
          </w:p>
        </w:tc>
        <w:tc>
          <w:tcPr>
            <w:tcW w:w="3505" w:type="pct"/>
            <w:shd w:val="clear" w:color="auto" w:fill="auto"/>
          </w:tcPr>
          <w:p w14:paraId="262CD529" w14:textId="77777777" w:rsidR="00092305" w:rsidRPr="00D16BB4" w:rsidRDefault="00092305" w:rsidP="00D54912">
            <w:pPr>
              <w:pStyle w:val="ENoteTableText"/>
            </w:pPr>
            <w:r w:rsidRPr="00D16BB4">
              <w:t>am No 166, 1999; No 350, 2002; No 76, 2011</w:t>
            </w:r>
          </w:p>
        </w:tc>
      </w:tr>
      <w:tr w:rsidR="00092305" w:rsidRPr="00D16BB4" w14:paraId="5D0D1B78" w14:textId="77777777" w:rsidTr="009717D7">
        <w:trPr>
          <w:cantSplit/>
        </w:trPr>
        <w:tc>
          <w:tcPr>
            <w:tcW w:w="1495" w:type="pct"/>
            <w:shd w:val="clear" w:color="auto" w:fill="auto"/>
          </w:tcPr>
          <w:p w14:paraId="3F65AA69" w14:textId="77777777" w:rsidR="00092305" w:rsidRPr="00D16BB4" w:rsidRDefault="00092305" w:rsidP="00D54912">
            <w:pPr>
              <w:pStyle w:val="ENoteTableText"/>
              <w:tabs>
                <w:tab w:val="center" w:leader="dot" w:pos="2268"/>
              </w:tabs>
            </w:pPr>
            <w:r w:rsidRPr="00D16BB4">
              <w:t>r 21.186</w:t>
            </w:r>
            <w:r w:rsidRPr="00D16BB4">
              <w:tab/>
            </w:r>
          </w:p>
        </w:tc>
        <w:tc>
          <w:tcPr>
            <w:tcW w:w="3505" w:type="pct"/>
            <w:shd w:val="clear" w:color="auto" w:fill="auto"/>
          </w:tcPr>
          <w:p w14:paraId="3A475177" w14:textId="77777777" w:rsidR="00092305" w:rsidRPr="00D16BB4" w:rsidRDefault="00092305" w:rsidP="00D54912">
            <w:pPr>
              <w:pStyle w:val="ENoteTableText"/>
            </w:pPr>
            <w:r w:rsidRPr="00D16BB4">
              <w:t>ad No 321, 2005</w:t>
            </w:r>
          </w:p>
        </w:tc>
      </w:tr>
      <w:tr w:rsidR="00092305" w:rsidRPr="00D16BB4" w14:paraId="45D05654" w14:textId="77777777" w:rsidTr="009717D7">
        <w:trPr>
          <w:cantSplit/>
        </w:trPr>
        <w:tc>
          <w:tcPr>
            <w:tcW w:w="1495" w:type="pct"/>
            <w:shd w:val="clear" w:color="auto" w:fill="auto"/>
          </w:tcPr>
          <w:p w14:paraId="5AE3B13F" w14:textId="77777777" w:rsidR="00092305" w:rsidRPr="00D16BB4" w:rsidRDefault="00092305" w:rsidP="00D54912">
            <w:pPr>
              <w:pStyle w:val="ENoteTableText"/>
              <w:tabs>
                <w:tab w:val="center" w:leader="dot" w:pos="2268"/>
              </w:tabs>
            </w:pPr>
          </w:p>
        </w:tc>
        <w:tc>
          <w:tcPr>
            <w:tcW w:w="3505" w:type="pct"/>
            <w:shd w:val="clear" w:color="auto" w:fill="auto"/>
          </w:tcPr>
          <w:p w14:paraId="6C1391E1" w14:textId="77777777" w:rsidR="00092305" w:rsidRPr="00D16BB4" w:rsidRDefault="00092305" w:rsidP="00D54912">
            <w:pPr>
              <w:pStyle w:val="ENoteTableText"/>
            </w:pPr>
            <w:r w:rsidRPr="00D16BB4">
              <w:t>am No 188, 2013</w:t>
            </w:r>
          </w:p>
        </w:tc>
      </w:tr>
      <w:tr w:rsidR="00092305" w:rsidRPr="00D16BB4" w14:paraId="7D9D64C4" w14:textId="77777777" w:rsidTr="009717D7">
        <w:trPr>
          <w:cantSplit/>
        </w:trPr>
        <w:tc>
          <w:tcPr>
            <w:tcW w:w="1495" w:type="pct"/>
            <w:shd w:val="clear" w:color="auto" w:fill="auto"/>
          </w:tcPr>
          <w:p w14:paraId="648CBC70" w14:textId="77777777" w:rsidR="00092305" w:rsidRPr="00D16BB4" w:rsidRDefault="00092305" w:rsidP="00D54912">
            <w:pPr>
              <w:pStyle w:val="ENoteTableText"/>
              <w:tabs>
                <w:tab w:val="center" w:leader="dot" w:pos="2268"/>
              </w:tabs>
            </w:pPr>
            <w:r w:rsidRPr="00D16BB4">
              <w:t>r 21.187</w:t>
            </w:r>
            <w:r w:rsidRPr="00D16BB4">
              <w:tab/>
            </w:r>
          </w:p>
        </w:tc>
        <w:tc>
          <w:tcPr>
            <w:tcW w:w="3505" w:type="pct"/>
            <w:shd w:val="clear" w:color="auto" w:fill="auto"/>
          </w:tcPr>
          <w:p w14:paraId="0626126C" w14:textId="77777777" w:rsidR="00092305" w:rsidRPr="00D16BB4" w:rsidRDefault="00092305" w:rsidP="00D54912">
            <w:pPr>
              <w:pStyle w:val="ENoteTableText"/>
            </w:pPr>
            <w:r w:rsidRPr="00D16BB4">
              <w:t>am No 268, 2002; No 350, 2002</w:t>
            </w:r>
          </w:p>
        </w:tc>
      </w:tr>
      <w:tr w:rsidR="00092305" w:rsidRPr="00D16BB4" w14:paraId="0B9755AA" w14:textId="77777777" w:rsidTr="009717D7">
        <w:trPr>
          <w:cantSplit/>
        </w:trPr>
        <w:tc>
          <w:tcPr>
            <w:tcW w:w="1495" w:type="pct"/>
            <w:shd w:val="clear" w:color="auto" w:fill="auto"/>
          </w:tcPr>
          <w:p w14:paraId="1A2FA180" w14:textId="77777777" w:rsidR="00092305" w:rsidRPr="00D16BB4" w:rsidRDefault="00092305" w:rsidP="00D54912">
            <w:pPr>
              <w:pStyle w:val="ENoteTableText"/>
              <w:tabs>
                <w:tab w:val="center" w:leader="dot" w:pos="2268"/>
              </w:tabs>
            </w:pPr>
            <w:r w:rsidRPr="00D16BB4">
              <w:t>r 21.189</w:t>
            </w:r>
            <w:r w:rsidRPr="00D16BB4">
              <w:tab/>
            </w:r>
          </w:p>
        </w:tc>
        <w:tc>
          <w:tcPr>
            <w:tcW w:w="3505" w:type="pct"/>
            <w:shd w:val="clear" w:color="auto" w:fill="auto"/>
          </w:tcPr>
          <w:p w14:paraId="30536D5D" w14:textId="77777777" w:rsidR="00092305" w:rsidRPr="00D16BB4" w:rsidRDefault="00092305" w:rsidP="00D54912">
            <w:pPr>
              <w:pStyle w:val="ENoteTableText"/>
            </w:pPr>
            <w:r w:rsidRPr="00D16BB4">
              <w:t>am F2016L01655</w:t>
            </w:r>
          </w:p>
        </w:tc>
      </w:tr>
      <w:tr w:rsidR="00092305" w:rsidRPr="00D16BB4" w14:paraId="647CF5A5" w14:textId="77777777" w:rsidTr="009717D7">
        <w:trPr>
          <w:cantSplit/>
        </w:trPr>
        <w:tc>
          <w:tcPr>
            <w:tcW w:w="1495" w:type="pct"/>
            <w:shd w:val="clear" w:color="auto" w:fill="auto"/>
          </w:tcPr>
          <w:p w14:paraId="47BE1C2C" w14:textId="77777777" w:rsidR="00092305" w:rsidRPr="00D16BB4" w:rsidRDefault="00092305" w:rsidP="00D54912">
            <w:pPr>
              <w:pStyle w:val="ENoteTableText"/>
              <w:tabs>
                <w:tab w:val="center" w:leader="dot" w:pos="2268"/>
              </w:tabs>
            </w:pPr>
            <w:r w:rsidRPr="00D16BB4">
              <w:t>r 21.190</w:t>
            </w:r>
            <w:r w:rsidRPr="00D16BB4">
              <w:tab/>
            </w:r>
          </w:p>
        </w:tc>
        <w:tc>
          <w:tcPr>
            <w:tcW w:w="3505" w:type="pct"/>
            <w:shd w:val="clear" w:color="auto" w:fill="auto"/>
          </w:tcPr>
          <w:p w14:paraId="634B8D6A" w14:textId="77777777" w:rsidR="00092305" w:rsidRPr="00D16BB4" w:rsidRDefault="00092305" w:rsidP="00D54912">
            <w:pPr>
              <w:pStyle w:val="ENoteTableText"/>
            </w:pPr>
            <w:r w:rsidRPr="00D16BB4">
              <w:t>am No 166, 1999; No 227, 2000; No 345, 2004; No 76, 2011</w:t>
            </w:r>
          </w:p>
        </w:tc>
      </w:tr>
      <w:tr w:rsidR="00092305" w:rsidRPr="00D16BB4" w14:paraId="5DD7CF26" w14:textId="77777777" w:rsidTr="009717D7">
        <w:trPr>
          <w:cantSplit/>
        </w:trPr>
        <w:tc>
          <w:tcPr>
            <w:tcW w:w="1495" w:type="pct"/>
            <w:shd w:val="clear" w:color="auto" w:fill="auto"/>
          </w:tcPr>
          <w:p w14:paraId="28E8A87D" w14:textId="77777777" w:rsidR="00092305" w:rsidRPr="00D16BB4" w:rsidRDefault="00092305" w:rsidP="00D54912">
            <w:pPr>
              <w:pStyle w:val="ENoteTableText"/>
              <w:tabs>
                <w:tab w:val="center" w:leader="dot" w:pos="2268"/>
              </w:tabs>
            </w:pPr>
            <w:r w:rsidRPr="00D16BB4">
              <w:t>r 21.191</w:t>
            </w:r>
            <w:r w:rsidRPr="00D16BB4">
              <w:tab/>
            </w:r>
          </w:p>
        </w:tc>
        <w:tc>
          <w:tcPr>
            <w:tcW w:w="3505" w:type="pct"/>
            <w:shd w:val="clear" w:color="auto" w:fill="auto"/>
          </w:tcPr>
          <w:p w14:paraId="00948C52" w14:textId="77777777" w:rsidR="00092305" w:rsidRPr="00D16BB4" w:rsidRDefault="00092305" w:rsidP="00D54912">
            <w:pPr>
              <w:pStyle w:val="ENoteTableText"/>
            </w:pPr>
            <w:r w:rsidRPr="00D16BB4">
              <w:t>am No 350, 2002; No 321, 2005</w:t>
            </w:r>
          </w:p>
        </w:tc>
      </w:tr>
      <w:tr w:rsidR="00092305" w:rsidRPr="00D16BB4" w14:paraId="54A71AC4" w14:textId="77777777" w:rsidTr="009717D7">
        <w:trPr>
          <w:cantSplit/>
        </w:trPr>
        <w:tc>
          <w:tcPr>
            <w:tcW w:w="1495" w:type="pct"/>
            <w:shd w:val="clear" w:color="auto" w:fill="auto"/>
          </w:tcPr>
          <w:p w14:paraId="3B32C8D6" w14:textId="77777777" w:rsidR="00092305" w:rsidRPr="00D16BB4" w:rsidRDefault="00092305" w:rsidP="00D54912">
            <w:pPr>
              <w:pStyle w:val="ENoteTableText"/>
              <w:tabs>
                <w:tab w:val="center" w:leader="dot" w:pos="2268"/>
              </w:tabs>
            </w:pPr>
            <w:r w:rsidRPr="00D16BB4">
              <w:t>r 21.192</w:t>
            </w:r>
            <w:r w:rsidRPr="00D16BB4">
              <w:tab/>
            </w:r>
          </w:p>
        </w:tc>
        <w:tc>
          <w:tcPr>
            <w:tcW w:w="3505" w:type="pct"/>
            <w:shd w:val="clear" w:color="auto" w:fill="auto"/>
          </w:tcPr>
          <w:p w14:paraId="264F8B7E" w14:textId="2F2EA170" w:rsidR="00092305" w:rsidRPr="00D16BB4" w:rsidRDefault="00092305" w:rsidP="00D54912">
            <w:pPr>
              <w:pStyle w:val="ENoteTableText"/>
            </w:pPr>
            <w:r w:rsidRPr="00D16BB4">
              <w:t>am No 204, 2000; No 134, 2004; No 321, 2005</w:t>
            </w:r>
            <w:r w:rsidR="000558D6" w:rsidRPr="00D16BB4">
              <w:t xml:space="preserve">; </w:t>
            </w:r>
            <w:r w:rsidR="000558D6" w:rsidRPr="00D16BB4">
              <w:rPr>
                <w:noProof/>
              </w:rPr>
              <w:t>F2021L00200</w:t>
            </w:r>
          </w:p>
        </w:tc>
      </w:tr>
      <w:tr w:rsidR="00092305" w:rsidRPr="00D16BB4" w14:paraId="54F1E27D" w14:textId="77777777" w:rsidTr="009717D7">
        <w:trPr>
          <w:cantSplit/>
        </w:trPr>
        <w:tc>
          <w:tcPr>
            <w:tcW w:w="1495" w:type="pct"/>
            <w:shd w:val="clear" w:color="auto" w:fill="auto"/>
          </w:tcPr>
          <w:p w14:paraId="29BAC1AC" w14:textId="77777777" w:rsidR="00092305" w:rsidRPr="00D16BB4" w:rsidRDefault="00092305" w:rsidP="00D54912">
            <w:pPr>
              <w:pStyle w:val="ENoteTableText"/>
              <w:tabs>
                <w:tab w:val="center" w:leader="dot" w:pos="2268"/>
              </w:tabs>
            </w:pPr>
            <w:r w:rsidRPr="00D16BB4">
              <w:t>r 21.193</w:t>
            </w:r>
            <w:r w:rsidRPr="00D16BB4">
              <w:tab/>
            </w:r>
          </w:p>
        </w:tc>
        <w:tc>
          <w:tcPr>
            <w:tcW w:w="3505" w:type="pct"/>
            <w:shd w:val="clear" w:color="auto" w:fill="auto"/>
          </w:tcPr>
          <w:p w14:paraId="7CA4AF9C" w14:textId="77777777" w:rsidR="00092305" w:rsidRPr="00D16BB4" w:rsidRDefault="00092305" w:rsidP="00D54912">
            <w:pPr>
              <w:pStyle w:val="ENoteTableText"/>
            </w:pPr>
            <w:r w:rsidRPr="00D16BB4">
              <w:t>am No 321, 2005; No 80, 2013; No 188, 2013</w:t>
            </w:r>
          </w:p>
        </w:tc>
      </w:tr>
      <w:tr w:rsidR="00092305" w:rsidRPr="00D16BB4" w14:paraId="782BB9D2" w14:textId="77777777" w:rsidTr="009717D7">
        <w:trPr>
          <w:cantSplit/>
        </w:trPr>
        <w:tc>
          <w:tcPr>
            <w:tcW w:w="1495" w:type="pct"/>
            <w:shd w:val="clear" w:color="auto" w:fill="auto"/>
          </w:tcPr>
          <w:p w14:paraId="5E8AC820" w14:textId="77777777" w:rsidR="00092305" w:rsidRPr="00D16BB4" w:rsidRDefault="00092305" w:rsidP="00D54912">
            <w:pPr>
              <w:pStyle w:val="ENoteTableText"/>
              <w:tabs>
                <w:tab w:val="center" w:leader="dot" w:pos="2268"/>
              </w:tabs>
            </w:pPr>
            <w:r w:rsidRPr="00D16BB4">
              <w:t>r 21.195A</w:t>
            </w:r>
            <w:r w:rsidRPr="00D16BB4">
              <w:tab/>
            </w:r>
          </w:p>
        </w:tc>
        <w:tc>
          <w:tcPr>
            <w:tcW w:w="3505" w:type="pct"/>
            <w:shd w:val="clear" w:color="auto" w:fill="auto"/>
          </w:tcPr>
          <w:p w14:paraId="0D2C50FD" w14:textId="77777777" w:rsidR="00092305" w:rsidRPr="00D16BB4" w:rsidRDefault="00092305" w:rsidP="00D54912">
            <w:pPr>
              <w:pStyle w:val="ENoteTableText"/>
            </w:pPr>
            <w:r w:rsidRPr="00D16BB4">
              <w:t>am No 166, 1999; No 268, 2002; No 77, 2011; No 188, 2013</w:t>
            </w:r>
          </w:p>
        </w:tc>
      </w:tr>
      <w:tr w:rsidR="00092305" w:rsidRPr="00D16BB4" w14:paraId="7E91F831" w14:textId="77777777" w:rsidTr="009717D7">
        <w:trPr>
          <w:cantSplit/>
        </w:trPr>
        <w:tc>
          <w:tcPr>
            <w:tcW w:w="1495" w:type="pct"/>
            <w:shd w:val="clear" w:color="auto" w:fill="auto"/>
          </w:tcPr>
          <w:p w14:paraId="4084AB2B" w14:textId="77777777" w:rsidR="00092305" w:rsidRPr="00D16BB4" w:rsidRDefault="00092305" w:rsidP="00D54912">
            <w:pPr>
              <w:pStyle w:val="ENoteTableText"/>
              <w:tabs>
                <w:tab w:val="center" w:leader="dot" w:pos="2268"/>
              </w:tabs>
            </w:pPr>
            <w:r w:rsidRPr="00D16BB4">
              <w:t>r 21.195B</w:t>
            </w:r>
            <w:r w:rsidRPr="00D16BB4">
              <w:tab/>
            </w:r>
          </w:p>
        </w:tc>
        <w:tc>
          <w:tcPr>
            <w:tcW w:w="3505" w:type="pct"/>
            <w:shd w:val="clear" w:color="auto" w:fill="auto"/>
          </w:tcPr>
          <w:p w14:paraId="3CA77074" w14:textId="38224B66" w:rsidR="00092305" w:rsidRPr="00D16BB4" w:rsidRDefault="00092305" w:rsidP="00D54912">
            <w:pPr>
              <w:pStyle w:val="ENoteTableText"/>
            </w:pPr>
            <w:r w:rsidRPr="00D16BB4">
              <w:t>am No 268, 2002; No 350, 2002; No 321, 2005; No 188, 2013</w:t>
            </w:r>
            <w:r w:rsidR="000558D6" w:rsidRPr="00D16BB4">
              <w:t xml:space="preserve">; </w:t>
            </w:r>
            <w:r w:rsidR="000558D6" w:rsidRPr="00D16BB4">
              <w:rPr>
                <w:noProof/>
              </w:rPr>
              <w:t>F2021L00200</w:t>
            </w:r>
          </w:p>
        </w:tc>
      </w:tr>
      <w:tr w:rsidR="00092305" w:rsidRPr="00D16BB4" w14:paraId="2CDDE06D" w14:textId="77777777" w:rsidTr="009717D7">
        <w:trPr>
          <w:cantSplit/>
        </w:trPr>
        <w:tc>
          <w:tcPr>
            <w:tcW w:w="1495" w:type="pct"/>
            <w:shd w:val="clear" w:color="auto" w:fill="auto"/>
          </w:tcPr>
          <w:p w14:paraId="40EB58C7" w14:textId="77777777" w:rsidR="00092305" w:rsidRPr="00D16BB4" w:rsidRDefault="00092305" w:rsidP="00D54912">
            <w:pPr>
              <w:pStyle w:val="ENoteTableText"/>
              <w:tabs>
                <w:tab w:val="center" w:leader="dot" w:pos="2268"/>
              </w:tabs>
            </w:pPr>
            <w:r w:rsidRPr="00D16BB4">
              <w:t>r 21.195C</w:t>
            </w:r>
            <w:r w:rsidRPr="00D16BB4">
              <w:tab/>
            </w:r>
          </w:p>
        </w:tc>
        <w:tc>
          <w:tcPr>
            <w:tcW w:w="3505" w:type="pct"/>
            <w:shd w:val="clear" w:color="auto" w:fill="auto"/>
          </w:tcPr>
          <w:p w14:paraId="1FB99034" w14:textId="77777777" w:rsidR="00092305" w:rsidRPr="00D16BB4" w:rsidRDefault="00092305" w:rsidP="00D54912">
            <w:pPr>
              <w:pStyle w:val="ENoteTableText"/>
            </w:pPr>
            <w:r w:rsidRPr="00D16BB4">
              <w:t>ad No 188, 2013</w:t>
            </w:r>
          </w:p>
        </w:tc>
      </w:tr>
      <w:tr w:rsidR="00092305" w:rsidRPr="00D16BB4" w14:paraId="1A0D344E" w14:textId="77777777" w:rsidTr="009717D7">
        <w:trPr>
          <w:cantSplit/>
        </w:trPr>
        <w:tc>
          <w:tcPr>
            <w:tcW w:w="1495" w:type="pct"/>
            <w:shd w:val="clear" w:color="auto" w:fill="auto"/>
          </w:tcPr>
          <w:p w14:paraId="56F77EA7" w14:textId="77777777" w:rsidR="00092305" w:rsidRPr="00D16BB4" w:rsidRDefault="00092305" w:rsidP="00D54912">
            <w:pPr>
              <w:pStyle w:val="ENoteTableText"/>
              <w:tabs>
                <w:tab w:val="center" w:leader="dot" w:pos="2268"/>
              </w:tabs>
            </w:pPr>
            <w:r w:rsidRPr="00D16BB4">
              <w:t>r 21.197</w:t>
            </w:r>
            <w:r w:rsidRPr="00D16BB4">
              <w:tab/>
            </w:r>
          </w:p>
        </w:tc>
        <w:tc>
          <w:tcPr>
            <w:tcW w:w="3505" w:type="pct"/>
            <w:shd w:val="clear" w:color="auto" w:fill="auto"/>
          </w:tcPr>
          <w:p w14:paraId="6FC2AA53" w14:textId="002880E9" w:rsidR="00092305" w:rsidRPr="00D16BB4" w:rsidRDefault="00092305" w:rsidP="00D54912">
            <w:pPr>
              <w:pStyle w:val="ENoteTableText"/>
            </w:pPr>
            <w:r w:rsidRPr="00D16BB4">
              <w:t>am No 166, 1999; No 320, 2002; No 350, 2002; No 328, 2010</w:t>
            </w:r>
            <w:r w:rsidR="00DB34A6" w:rsidRPr="00D16BB4">
              <w:t xml:space="preserve">; </w:t>
            </w:r>
            <w:r w:rsidR="00DB34A6" w:rsidRPr="00D16BB4">
              <w:rPr>
                <w:noProof/>
              </w:rPr>
              <w:t>F2020L01283</w:t>
            </w:r>
            <w:r w:rsidR="000558D6" w:rsidRPr="00D16BB4">
              <w:rPr>
                <w:noProof/>
              </w:rPr>
              <w:t>; F2021L00200</w:t>
            </w:r>
          </w:p>
        </w:tc>
      </w:tr>
      <w:tr w:rsidR="00092305" w:rsidRPr="00D16BB4" w14:paraId="30CDDE8B" w14:textId="77777777" w:rsidTr="009717D7">
        <w:trPr>
          <w:cantSplit/>
        </w:trPr>
        <w:tc>
          <w:tcPr>
            <w:tcW w:w="1495" w:type="pct"/>
            <w:shd w:val="clear" w:color="auto" w:fill="auto"/>
          </w:tcPr>
          <w:p w14:paraId="079C5B72" w14:textId="77777777" w:rsidR="00092305" w:rsidRPr="00D16BB4" w:rsidRDefault="00092305" w:rsidP="00D54912">
            <w:pPr>
              <w:pStyle w:val="ENoteTableText"/>
              <w:tabs>
                <w:tab w:val="center" w:leader="dot" w:pos="2268"/>
              </w:tabs>
            </w:pPr>
            <w:r w:rsidRPr="00D16BB4">
              <w:t>r 21.199</w:t>
            </w:r>
            <w:r w:rsidRPr="00D16BB4">
              <w:tab/>
            </w:r>
          </w:p>
        </w:tc>
        <w:tc>
          <w:tcPr>
            <w:tcW w:w="3505" w:type="pct"/>
            <w:shd w:val="clear" w:color="auto" w:fill="auto"/>
          </w:tcPr>
          <w:p w14:paraId="146CE65B" w14:textId="77777777" w:rsidR="00092305" w:rsidRPr="00D16BB4" w:rsidRDefault="00092305" w:rsidP="00D54912">
            <w:pPr>
              <w:pStyle w:val="ENoteTableText"/>
            </w:pPr>
            <w:r w:rsidRPr="00D16BB4">
              <w:t>am No 77, 2011</w:t>
            </w:r>
          </w:p>
        </w:tc>
      </w:tr>
      <w:tr w:rsidR="00092305" w:rsidRPr="00D16BB4" w14:paraId="65CFAA0D" w14:textId="77777777" w:rsidTr="009717D7">
        <w:trPr>
          <w:cantSplit/>
        </w:trPr>
        <w:tc>
          <w:tcPr>
            <w:tcW w:w="1495" w:type="pct"/>
            <w:shd w:val="clear" w:color="auto" w:fill="auto"/>
          </w:tcPr>
          <w:p w14:paraId="64DF37C9" w14:textId="77777777" w:rsidR="00092305" w:rsidRPr="00D16BB4" w:rsidRDefault="00092305" w:rsidP="00D54912">
            <w:pPr>
              <w:pStyle w:val="ENoteTableText"/>
              <w:tabs>
                <w:tab w:val="center" w:leader="dot" w:pos="2268"/>
              </w:tabs>
            </w:pPr>
            <w:r w:rsidRPr="00D16BB4">
              <w:t>r 21.200</w:t>
            </w:r>
            <w:r w:rsidRPr="00D16BB4">
              <w:tab/>
            </w:r>
          </w:p>
        </w:tc>
        <w:tc>
          <w:tcPr>
            <w:tcW w:w="3505" w:type="pct"/>
            <w:shd w:val="clear" w:color="auto" w:fill="auto"/>
          </w:tcPr>
          <w:p w14:paraId="626C0A2F" w14:textId="77777777" w:rsidR="00092305" w:rsidRPr="00D16BB4" w:rsidRDefault="00092305" w:rsidP="00D54912">
            <w:pPr>
              <w:pStyle w:val="ENoteTableText"/>
            </w:pPr>
            <w:r w:rsidRPr="00D16BB4">
              <w:t>am No 268, 2002; No 350, 2002; No 230, 2004; No 64, 2009; No 77, 2011</w:t>
            </w:r>
          </w:p>
        </w:tc>
      </w:tr>
      <w:tr w:rsidR="00092305" w:rsidRPr="00D16BB4" w14:paraId="2A4E9D45" w14:textId="77777777" w:rsidTr="009717D7">
        <w:trPr>
          <w:cantSplit/>
        </w:trPr>
        <w:tc>
          <w:tcPr>
            <w:tcW w:w="1495" w:type="pct"/>
            <w:shd w:val="clear" w:color="auto" w:fill="auto"/>
          </w:tcPr>
          <w:p w14:paraId="6ABBB406" w14:textId="77777777" w:rsidR="00092305" w:rsidRPr="00D16BB4" w:rsidRDefault="00092305" w:rsidP="00D54912">
            <w:pPr>
              <w:pStyle w:val="ENoteTableText"/>
              <w:tabs>
                <w:tab w:val="center" w:leader="dot" w:pos="2268"/>
              </w:tabs>
            </w:pPr>
            <w:r w:rsidRPr="00D16BB4">
              <w:t>r 21.201</w:t>
            </w:r>
            <w:r w:rsidRPr="00D16BB4">
              <w:tab/>
            </w:r>
          </w:p>
        </w:tc>
        <w:tc>
          <w:tcPr>
            <w:tcW w:w="3505" w:type="pct"/>
            <w:shd w:val="clear" w:color="auto" w:fill="auto"/>
          </w:tcPr>
          <w:p w14:paraId="3DF63B52" w14:textId="77777777" w:rsidR="00092305" w:rsidRPr="00D16BB4" w:rsidRDefault="00092305" w:rsidP="00D54912">
            <w:pPr>
              <w:pStyle w:val="ENoteTableText"/>
            </w:pPr>
            <w:r w:rsidRPr="00D16BB4">
              <w:t>am No 268, 2002; No 350, 2002; No 77, 2011</w:t>
            </w:r>
          </w:p>
        </w:tc>
      </w:tr>
      <w:tr w:rsidR="00092305" w:rsidRPr="00D16BB4" w14:paraId="474B5D8A" w14:textId="77777777" w:rsidTr="009717D7">
        <w:trPr>
          <w:cantSplit/>
        </w:trPr>
        <w:tc>
          <w:tcPr>
            <w:tcW w:w="1495" w:type="pct"/>
            <w:shd w:val="clear" w:color="auto" w:fill="auto"/>
          </w:tcPr>
          <w:p w14:paraId="24F429CC" w14:textId="0B6D07CD" w:rsidR="00092305" w:rsidRPr="00D16BB4" w:rsidRDefault="00B74D4F" w:rsidP="00D54912">
            <w:pPr>
              <w:pStyle w:val="ENoteTableText"/>
            </w:pPr>
            <w:r w:rsidRPr="00D16BB4">
              <w:rPr>
                <w:b/>
              </w:rPr>
              <w:t>Subpart 2</w:t>
            </w:r>
            <w:r w:rsidR="00092305" w:rsidRPr="00D16BB4">
              <w:rPr>
                <w:b/>
              </w:rPr>
              <w:t>1.I</w:t>
            </w:r>
          </w:p>
        </w:tc>
        <w:tc>
          <w:tcPr>
            <w:tcW w:w="3505" w:type="pct"/>
            <w:shd w:val="clear" w:color="auto" w:fill="auto"/>
          </w:tcPr>
          <w:p w14:paraId="45F446C2" w14:textId="77777777" w:rsidR="00092305" w:rsidRPr="00D16BB4" w:rsidRDefault="00092305" w:rsidP="00D54912">
            <w:pPr>
              <w:pStyle w:val="ENoteTableText"/>
            </w:pPr>
          </w:p>
        </w:tc>
      </w:tr>
      <w:tr w:rsidR="00092305" w:rsidRPr="00D16BB4" w14:paraId="63C9BFE6" w14:textId="77777777" w:rsidTr="009717D7">
        <w:trPr>
          <w:cantSplit/>
        </w:trPr>
        <w:tc>
          <w:tcPr>
            <w:tcW w:w="1495" w:type="pct"/>
            <w:shd w:val="clear" w:color="auto" w:fill="auto"/>
          </w:tcPr>
          <w:p w14:paraId="3150418A" w14:textId="1E2B1C98" w:rsidR="00092305" w:rsidRPr="00D16BB4" w:rsidRDefault="00B74D4F" w:rsidP="00D54912">
            <w:pPr>
              <w:pStyle w:val="ENoteTableText"/>
              <w:tabs>
                <w:tab w:val="center" w:leader="dot" w:pos="2268"/>
              </w:tabs>
            </w:pPr>
            <w:r w:rsidRPr="00D16BB4">
              <w:t>Subpart 2</w:t>
            </w:r>
            <w:r w:rsidR="00092305" w:rsidRPr="00D16BB4">
              <w:t>1.I heading</w:t>
            </w:r>
            <w:r w:rsidR="00092305" w:rsidRPr="00D16BB4">
              <w:tab/>
            </w:r>
          </w:p>
        </w:tc>
        <w:tc>
          <w:tcPr>
            <w:tcW w:w="3505" w:type="pct"/>
            <w:shd w:val="clear" w:color="auto" w:fill="auto"/>
          </w:tcPr>
          <w:p w14:paraId="6EEF0CC4" w14:textId="77777777" w:rsidR="00092305" w:rsidRPr="00D16BB4" w:rsidRDefault="00092305" w:rsidP="00D54912">
            <w:pPr>
              <w:pStyle w:val="ENoteTableText"/>
            </w:pPr>
            <w:r w:rsidRPr="00D16BB4">
              <w:t>rs No 80, 2013</w:t>
            </w:r>
          </w:p>
        </w:tc>
      </w:tr>
      <w:tr w:rsidR="00092305" w:rsidRPr="00D16BB4" w14:paraId="6E685AAF" w14:textId="77777777" w:rsidTr="009717D7">
        <w:trPr>
          <w:cantSplit/>
        </w:trPr>
        <w:tc>
          <w:tcPr>
            <w:tcW w:w="1495" w:type="pct"/>
            <w:shd w:val="clear" w:color="auto" w:fill="auto"/>
          </w:tcPr>
          <w:p w14:paraId="4DD3CEC5" w14:textId="2626E43F" w:rsidR="00092305" w:rsidRPr="00D16BB4" w:rsidRDefault="00B74D4F" w:rsidP="00D54912">
            <w:pPr>
              <w:pStyle w:val="ENoteTableText"/>
              <w:tabs>
                <w:tab w:val="center" w:leader="dot" w:pos="2268"/>
              </w:tabs>
            </w:pPr>
            <w:r w:rsidRPr="00D16BB4">
              <w:t>Subpart 2</w:t>
            </w:r>
            <w:r w:rsidR="00092305" w:rsidRPr="00D16BB4">
              <w:t>1.I (prev Subpart I)</w:t>
            </w:r>
            <w:r w:rsidR="00092305" w:rsidRPr="00D16BB4">
              <w:tab/>
            </w:r>
          </w:p>
        </w:tc>
        <w:tc>
          <w:tcPr>
            <w:tcW w:w="3505" w:type="pct"/>
            <w:shd w:val="clear" w:color="auto" w:fill="auto"/>
          </w:tcPr>
          <w:p w14:paraId="51B02AD7" w14:textId="77777777" w:rsidR="00092305" w:rsidRPr="00D16BB4" w:rsidRDefault="00092305" w:rsidP="00D54912">
            <w:pPr>
              <w:pStyle w:val="ENoteTableText"/>
            </w:pPr>
            <w:r w:rsidRPr="00D16BB4">
              <w:t>renum No 350, 2002</w:t>
            </w:r>
          </w:p>
        </w:tc>
      </w:tr>
      <w:tr w:rsidR="00092305" w:rsidRPr="00D16BB4" w14:paraId="31162194" w14:textId="77777777" w:rsidTr="009717D7">
        <w:trPr>
          <w:cantSplit/>
        </w:trPr>
        <w:tc>
          <w:tcPr>
            <w:tcW w:w="1495" w:type="pct"/>
            <w:shd w:val="clear" w:color="auto" w:fill="auto"/>
          </w:tcPr>
          <w:p w14:paraId="346BF0F3" w14:textId="77777777" w:rsidR="00092305" w:rsidRPr="00D16BB4" w:rsidRDefault="00092305" w:rsidP="00D54912">
            <w:pPr>
              <w:pStyle w:val="ENoteTableText"/>
              <w:tabs>
                <w:tab w:val="center" w:leader="dot" w:pos="2268"/>
              </w:tabs>
            </w:pPr>
          </w:p>
        </w:tc>
        <w:tc>
          <w:tcPr>
            <w:tcW w:w="3505" w:type="pct"/>
            <w:shd w:val="clear" w:color="auto" w:fill="auto"/>
          </w:tcPr>
          <w:p w14:paraId="2C075A0B" w14:textId="77777777" w:rsidR="00092305" w:rsidRPr="00D16BB4" w:rsidRDefault="00092305" w:rsidP="00D54912">
            <w:pPr>
              <w:pStyle w:val="ENoteTableText"/>
            </w:pPr>
            <w:r w:rsidRPr="00D16BB4">
              <w:t>am F2018L00449</w:t>
            </w:r>
          </w:p>
        </w:tc>
      </w:tr>
      <w:tr w:rsidR="000558D6" w:rsidRPr="00D16BB4" w14:paraId="7DDFCF05" w14:textId="77777777" w:rsidTr="009717D7">
        <w:trPr>
          <w:cantSplit/>
        </w:trPr>
        <w:tc>
          <w:tcPr>
            <w:tcW w:w="1495" w:type="pct"/>
            <w:shd w:val="clear" w:color="auto" w:fill="auto"/>
          </w:tcPr>
          <w:p w14:paraId="42453C7A" w14:textId="61C0A78F" w:rsidR="000558D6" w:rsidRPr="00D16BB4" w:rsidRDefault="000558D6" w:rsidP="00D54912">
            <w:pPr>
              <w:pStyle w:val="ENoteTableText"/>
              <w:tabs>
                <w:tab w:val="center" w:leader="dot" w:pos="2268"/>
              </w:tabs>
            </w:pPr>
            <w:r w:rsidRPr="00D16BB4">
              <w:t>r 21.213</w:t>
            </w:r>
            <w:r w:rsidRPr="00D16BB4">
              <w:tab/>
            </w:r>
          </w:p>
        </w:tc>
        <w:tc>
          <w:tcPr>
            <w:tcW w:w="3505" w:type="pct"/>
            <w:shd w:val="clear" w:color="auto" w:fill="auto"/>
          </w:tcPr>
          <w:p w14:paraId="752DECBC" w14:textId="7F75BED1" w:rsidR="000558D6" w:rsidRPr="00D16BB4" w:rsidRDefault="000558D6" w:rsidP="00D54912">
            <w:pPr>
              <w:pStyle w:val="ENoteTableText"/>
            </w:pPr>
            <w:r w:rsidRPr="00D16BB4">
              <w:t xml:space="preserve">am </w:t>
            </w:r>
            <w:r w:rsidRPr="00D16BB4">
              <w:rPr>
                <w:noProof/>
              </w:rPr>
              <w:t>F2021L00200</w:t>
            </w:r>
          </w:p>
        </w:tc>
      </w:tr>
      <w:tr w:rsidR="00092305" w:rsidRPr="00D16BB4" w14:paraId="723D68C7" w14:textId="77777777" w:rsidTr="009717D7">
        <w:trPr>
          <w:cantSplit/>
        </w:trPr>
        <w:tc>
          <w:tcPr>
            <w:tcW w:w="1495" w:type="pct"/>
            <w:shd w:val="clear" w:color="auto" w:fill="auto"/>
          </w:tcPr>
          <w:p w14:paraId="3912EC7A" w14:textId="77777777" w:rsidR="00092305" w:rsidRPr="00D16BB4" w:rsidRDefault="00092305" w:rsidP="00D54912">
            <w:pPr>
              <w:pStyle w:val="ENoteTableText"/>
              <w:tabs>
                <w:tab w:val="center" w:leader="dot" w:pos="2268"/>
              </w:tabs>
            </w:pPr>
            <w:r w:rsidRPr="00D16BB4">
              <w:t>r 21.215</w:t>
            </w:r>
            <w:r w:rsidRPr="00D16BB4">
              <w:tab/>
            </w:r>
          </w:p>
        </w:tc>
        <w:tc>
          <w:tcPr>
            <w:tcW w:w="3505" w:type="pct"/>
            <w:shd w:val="clear" w:color="auto" w:fill="auto"/>
          </w:tcPr>
          <w:p w14:paraId="2606E9A0" w14:textId="77777777" w:rsidR="00092305" w:rsidRPr="00D16BB4" w:rsidRDefault="00092305" w:rsidP="00D54912">
            <w:pPr>
              <w:pStyle w:val="ENoteTableText"/>
            </w:pPr>
            <w:r w:rsidRPr="00D16BB4">
              <w:t>am No 80, 2013</w:t>
            </w:r>
          </w:p>
        </w:tc>
      </w:tr>
      <w:tr w:rsidR="00092305" w:rsidRPr="00D16BB4" w14:paraId="1712E4A1" w14:textId="77777777" w:rsidTr="009717D7">
        <w:trPr>
          <w:cantSplit/>
        </w:trPr>
        <w:tc>
          <w:tcPr>
            <w:tcW w:w="1495" w:type="pct"/>
            <w:shd w:val="clear" w:color="auto" w:fill="auto"/>
          </w:tcPr>
          <w:p w14:paraId="38E98956" w14:textId="77777777" w:rsidR="00092305" w:rsidRPr="00D16BB4" w:rsidRDefault="00092305" w:rsidP="00D54912">
            <w:pPr>
              <w:pStyle w:val="ENoteTableText"/>
              <w:tabs>
                <w:tab w:val="center" w:leader="dot" w:pos="2268"/>
              </w:tabs>
            </w:pPr>
            <w:r w:rsidRPr="00D16BB4">
              <w:t>r 21.216</w:t>
            </w:r>
            <w:r w:rsidRPr="00D16BB4">
              <w:tab/>
            </w:r>
          </w:p>
        </w:tc>
        <w:tc>
          <w:tcPr>
            <w:tcW w:w="3505" w:type="pct"/>
            <w:shd w:val="clear" w:color="auto" w:fill="auto"/>
          </w:tcPr>
          <w:p w14:paraId="7246896C" w14:textId="77777777" w:rsidR="00092305" w:rsidRPr="00D16BB4" w:rsidRDefault="00092305" w:rsidP="00D54912">
            <w:pPr>
              <w:pStyle w:val="ENoteTableText"/>
            </w:pPr>
            <w:r w:rsidRPr="00D16BB4">
              <w:t>am No 77, 2011</w:t>
            </w:r>
          </w:p>
        </w:tc>
      </w:tr>
      <w:tr w:rsidR="00092305" w:rsidRPr="00D16BB4" w14:paraId="18ED6702" w14:textId="77777777" w:rsidTr="009717D7">
        <w:trPr>
          <w:cantSplit/>
        </w:trPr>
        <w:tc>
          <w:tcPr>
            <w:tcW w:w="1495" w:type="pct"/>
            <w:shd w:val="clear" w:color="auto" w:fill="auto"/>
          </w:tcPr>
          <w:p w14:paraId="4AD9B9A6" w14:textId="77777777" w:rsidR="00092305" w:rsidRPr="00D16BB4" w:rsidRDefault="00092305" w:rsidP="00D54912">
            <w:pPr>
              <w:pStyle w:val="ENoteTableText"/>
              <w:tabs>
                <w:tab w:val="center" w:leader="dot" w:pos="2268"/>
              </w:tabs>
            </w:pPr>
            <w:r w:rsidRPr="00D16BB4">
              <w:t>r 21.217</w:t>
            </w:r>
            <w:r w:rsidRPr="00D16BB4">
              <w:tab/>
            </w:r>
          </w:p>
        </w:tc>
        <w:tc>
          <w:tcPr>
            <w:tcW w:w="3505" w:type="pct"/>
            <w:shd w:val="clear" w:color="auto" w:fill="auto"/>
          </w:tcPr>
          <w:p w14:paraId="1DB3E1E2" w14:textId="77777777" w:rsidR="00092305" w:rsidRPr="00D16BB4" w:rsidRDefault="00092305" w:rsidP="00D54912">
            <w:pPr>
              <w:pStyle w:val="ENoteTableText"/>
            </w:pPr>
            <w:r w:rsidRPr="00D16BB4">
              <w:t>am No 350, 2002</w:t>
            </w:r>
          </w:p>
        </w:tc>
      </w:tr>
      <w:tr w:rsidR="00092305" w:rsidRPr="00D16BB4" w14:paraId="1F5D8698" w14:textId="77777777" w:rsidTr="009717D7">
        <w:trPr>
          <w:cantSplit/>
        </w:trPr>
        <w:tc>
          <w:tcPr>
            <w:tcW w:w="1495" w:type="pct"/>
            <w:shd w:val="clear" w:color="auto" w:fill="auto"/>
          </w:tcPr>
          <w:p w14:paraId="66956B46" w14:textId="77777777" w:rsidR="00092305" w:rsidRPr="00D16BB4" w:rsidRDefault="00092305" w:rsidP="00D54912">
            <w:pPr>
              <w:pStyle w:val="ENoteTableText"/>
              <w:tabs>
                <w:tab w:val="center" w:leader="dot" w:pos="2268"/>
              </w:tabs>
            </w:pPr>
            <w:r w:rsidRPr="00D16BB4">
              <w:t>r 21.219</w:t>
            </w:r>
            <w:r w:rsidRPr="00D16BB4">
              <w:tab/>
            </w:r>
          </w:p>
        </w:tc>
        <w:tc>
          <w:tcPr>
            <w:tcW w:w="3505" w:type="pct"/>
            <w:shd w:val="clear" w:color="auto" w:fill="auto"/>
          </w:tcPr>
          <w:p w14:paraId="0D415B70" w14:textId="77777777" w:rsidR="00092305" w:rsidRPr="00D16BB4" w:rsidRDefault="00092305" w:rsidP="00D54912">
            <w:pPr>
              <w:pStyle w:val="ENoteTableText"/>
            </w:pPr>
            <w:r w:rsidRPr="00D16BB4">
              <w:t>rs No 80, 2013</w:t>
            </w:r>
          </w:p>
        </w:tc>
      </w:tr>
      <w:tr w:rsidR="00092305" w:rsidRPr="00D16BB4" w14:paraId="6A28A70D" w14:textId="77777777" w:rsidTr="009717D7">
        <w:trPr>
          <w:cantSplit/>
        </w:trPr>
        <w:tc>
          <w:tcPr>
            <w:tcW w:w="1495" w:type="pct"/>
            <w:shd w:val="clear" w:color="auto" w:fill="auto"/>
          </w:tcPr>
          <w:p w14:paraId="620143D1" w14:textId="77777777" w:rsidR="00092305" w:rsidRPr="00D16BB4" w:rsidRDefault="00092305" w:rsidP="00D54912">
            <w:pPr>
              <w:pStyle w:val="ENoteTableText"/>
              <w:tabs>
                <w:tab w:val="center" w:leader="dot" w:pos="2268"/>
              </w:tabs>
            </w:pPr>
            <w:r w:rsidRPr="00D16BB4">
              <w:t>r 21.221</w:t>
            </w:r>
            <w:r w:rsidRPr="00D16BB4">
              <w:tab/>
            </w:r>
          </w:p>
        </w:tc>
        <w:tc>
          <w:tcPr>
            <w:tcW w:w="3505" w:type="pct"/>
            <w:shd w:val="clear" w:color="auto" w:fill="auto"/>
          </w:tcPr>
          <w:p w14:paraId="65939785" w14:textId="5D5D9429" w:rsidR="00092305" w:rsidRPr="00D16BB4" w:rsidRDefault="00092305" w:rsidP="00D54912">
            <w:pPr>
              <w:pStyle w:val="ENoteTableText"/>
            </w:pPr>
            <w:r w:rsidRPr="00D16BB4">
              <w:t>am No 166, 1999; No 350, 2002; No 80, 2013</w:t>
            </w:r>
            <w:r w:rsidR="000558D6" w:rsidRPr="00D16BB4">
              <w:t xml:space="preserve">; </w:t>
            </w:r>
            <w:r w:rsidR="000558D6" w:rsidRPr="00D16BB4">
              <w:rPr>
                <w:noProof/>
              </w:rPr>
              <w:t>F2021L00200</w:t>
            </w:r>
          </w:p>
        </w:tc>
      </w:tr>
      <w:tr w:rsidR="00092305" w:rsidRPr="00D16BB4" w14:paraId="2DE7F5ED" w14:textId="77777777" w:rsidTr="009717D7">
        <w:trPr>
          <w:cantSplit/>
        </w:trPr>
        <w:tc>
          <w:tcPr>
            <w:tcW w:w="1495" w:type="pct"/>
            <w:shd w:val="clear" w:color="auto" w:fill="auto"/>
          </w:tcPr>
          <w:p w14:paraId="349D807B" w14:textId="77777777" w:rsidR="00092305" w:rsidRPr="00D16BB4" w:rsidRDefault="00092305" w:rsidP="00D54912">
            <w:pPr>
              <w:pStyle w:val="ENoteTableText"/>
              <w:tabs>
                <w:tab w:val="center" w:leader="dot" w:pos="2268"/>
              </w:tabs>
            </w:pPr>
            <w:r w:rsidRPr="00D16BB4">
              <w:t>r 21.223</w:t>
            </w:r>
            <w:r w:rsidRPr="00D16BB4">
              <w:tab/>
            </w:r>
          </w:p>
        </w:tc>
        <w:tc>
          <w:tcPr>
            <w:tcW w:w="3505" w:type="pct"/>
            <w:shd w:val="clear" w:color="auto" w:fill="auto"/>
          </w:tcPr>
          <w:p w14:paraId="1956B199" w14:textId="3F24DB44" w:rsidR="00092305" w:rsidRPr="00D16BB4" w:rsidRDefault="00092305" w:rsidP="00D54912">
            <w:pPr>
              <w:pStyle w:val="ENoteTableText"/>
            </w:pPr>
            <w:r w:rsidRPr="00D16BB4">
              <w:t>am No 166, 1999; No 350, 2002; No 80, 2013</w:t>
            </w:r>
            <w:r w:rsidR="000558D6" w:rsidRPr="00D16BB4">
              <w:t xml:space="preserve">; </w:t>
            </w:r>
            <w:r w:rsidR="000558D6" w:rsidRPr="00D16BB4">
              <w:rPr>
                <w:noProof/>
              </w:rPr>
              <w:t>F2021L00200</w:t>
            </w:r>
          </w:p>
        </w:tc>
      </w:tr>
      <w:tr w:rsidR="00092305" w:rsidRPr="00D16BB4" w14:paraId="325A7F2F" w14:textId="77777777" w:rsidTr="009717D7">
        <w:trPr>
          <w:cantSplit/>
        </w:trPr>
        <w:tc>
          <w:tcPr>
            <w:tcW w:w="1495" w:type="pct"/>
            <w:shd w:val="clear" w:color="auto" w:fill="auto"/>
          </w:tcPr>
          <w:p w14:paraId="36D2598B" w14:textId="77777777" w:rsidR="00092305" w:rsidRPr="00D16BB4" w:rsidRDefault="00092305" w:rsidP="00D54912">
            <w:pPr>
              <w:pStyle w:val="ENoteTableText"/>
              <w:tabs>
                <w:tab w:val="center" w:leader="dot" w:pos="2268"/>
              </w:tabs>
            </w:pPr>
            <w:r w:rsidRPr="00D16BB4">
              <w:t>r 21.225</w:t>
            </w:r>
            <w:r w:rsidRPr="00D16BB4">
              <w:tab/>
            </w:r>
          </w:p>
        </w:tc>
        <w:tc>
          <w:tcPr>
            <w:tcW w:w="3505" w:type="pct"/>
            <w:shd w:val="clear" w:color="auto" w:fill="auto"/>
          </w:tcPr>
          <w:p w14:paraId="3EC1F82C" w14:textId="6F058E48" w:rsidR="00092305" w:rsidRPr="00D16BB4" w:rsidRDefault="00092305" w:rsidP="00D54912">
            <w:pPr>
              <w:pStyle w:val="ENoteTableText"/>
            </w:pPr>
            <w:r w:rsidRPr="00D16BB4">
              <w:t>am No 166, 1999; No 350, 2002; No 80, 2013</w:t>
            </w:r>
            <w:r w:rsidR="000558D6" w:rsidRPr="00D16BB4">
              <w:t xml:space="preserve">; </w:t>
            </w:r>
            <w:r w:rsidR="000558D6" w:rsidRPr="00D16BB4">
              <w:rPr>
                <w:noProof/>
              </w:rPr>
              <w:t>F2021L00200</w:t>
            </w:r>
          </w:p>
        </w:tc>
      </w:tr>
      <w:tr w:rsidR="00092305" w:rsidRPr="00D16BB4" w14:paraId="363347EE" w14:textId="77777777" w:rsidTr="009717D7">
        <w:trPr>
          <w:cantSplit/>
        </w:trPr>
        <w:tc>
          <w:tcPr>
            <w:tcW w:w="1495" w:type="pct"/>
            <w:shd w:val="clear" w:color="auto" w:fill="auto"/>
          </w:tcPr>
          <w:p w14:paraId="54CE07B0" w14:textId="064EABF0" w:rsidR="00092305" w:rsidRPr="00D16BB4" w:rsidRDefault="00B74D4F" w:rsidP="00D54912">
            <w:pPr>
              <w:pStyle w:val="ENoteTableText"/>
            </w:pPr>
            <w:r w:rsidRPr="00D16BB4">
              <w:rPr>
                <w:b/>
              </w:rPr>
              <w:t>Subpart 2</w:t>
            </w:r>
            <w:r w:rsidR="00092305" w:rsidRPr="00D16BB4">
              <w:rPr>
                <w:b/>
              </w:rPr>
              <w:t>1.J</w:t>
            </w:r>
          </w:p>
        </w:tc>
        <w:tc>
          <w:tcPr>
            <w:tcW w:w="3505" w:type="pct"/>
            <w:shd w:val="clear" w:color="auto" w:fill="auto"/>
          </w:tcPr>
          <w:p w14:paraId="7F09CE10" w14:textId="77777777" w:rsidR="00092305" w:rsidRPr="00D16BB4" w:rsidRDefault="00092305" w:rsidP="00D54912">
            <w:pPr>
              <w:pStyle w:val="ENoteTableText"/>
            </w:pPr>
          </w:p>
        </w:tc>
      </w:tr>
      <w:tr w:rsidR="00092305" w:rsidRPr="00D16BB4" w14:paraId="1FC257EC" w14:textId="77777777" w:rsidTr="009717D7">
        <w:trPr>
          <w:cantSplit/>
        </w:trPr>
        <w:tc>
          <w:tcPr>
            <w:tcW w:w="1495" w:type="pct"/>
            <w:shd w:val="clear" w:color="auto" w:fill="auto"/>
          </w:tcPr>
          <w:p w14:paraId="685B428F" w14:textId="531604CA" w:rsidR="00092305" w:rsidRPr="00D16BB4" w:rsidRDefault="00B74D4F" w:rsidP="00D54912">
            <w:pPr>
              <w:pStyle w:val="ENoteTableText"/>
              <w:tabs>
                <w:tab w:val="center" w:leader="dot" w:pos="2268"/>
              </w:tabs>
            </w:pPr>
            <w:r w:rsidRPr="00D16BB4">
              <w:t>Subpart 2</w:t>
            </w:r>
            <w:r w:rsidR="00092305" w:rsidRPr="00D16BB4">
              <w:t>1.J (prev Subpart J)</w:t>
            </w:r>
            <w:r w:rsidR="00092305" w:rsidRPr="00D16BB4">
              <w:tab/>
            </w:r>
          </w:p>
        </w:tc>
        <w:tc>
          <w:tcPr>
            <w:tcW w:w="3505" w:type="pct"/>
            <w:shd w:val="clear" w:color="auto" w:fill="auto"/>
          </w:tcPr>
          <w:p w14:paraId="101564A2" w14:textId="77777777" w:rsidR="00092305" w:rsidRPr="00D16BB4" w:rsidRDefault="00092305" w:rsidP="00D54912">
            <w:pPr>
              <w:pStyle w:val="ENoteTableText"/>
            </w:pPr>
            <w:r w:rsidRPr="00D16BB4">
              <w:t>renum No 350, 2002</w:t>
            </w:r>
          </w:p>
        </w:tc>
      </w:tr>
      <w:tr w:rsidR="00092305" w:rsidRPr="00D16BB4" w14:paraId="678E7D45" w14:textId="77777777" w:rsidTr="009717D7">
        <w:trPr>
          <w:cantSplit/>
        </w:trPr>
        <w:tc>
          <w:tcPr>
            <w:tcW w:w="1495" w:type="pct"/>
            <w:shd w:val="clear" w:color="auto" w:fill="auto"/>
          </w:tcPr>
          <w:p w14:paraId="7DB3ADA1" w14:textId="77777777" w:rsidR="00092305" w:rsidRPr="00D16BB4" w:rsidRDefault="00092305" w:rsidP="00D54912">
            <w:pPr>
              <w:pStyle w:val="ENoteTableText"/>
              <w:tabs>
                <w:tab w:val="center" w:leader="dot" w:pos="2268"/>
              </w:tabs>
            </w:pPr>
          </w:p>
        </w:tc>
        <w:tc>
          <w:tcPr>
            <w:tcW w:w="3505" w:type="pct"/>
            <w:shd w:val="clear" w:color="auto" w:fill="auto"/>
          </w:tcPr>
          <w:p w14:paraId="711902D4" w14:textId="77777777" w:rsidR="00092305" w:rsidRPr="00D16BB4" w:rsidRDefault="00092305" w:rsidP="00D54912">
            <w:pPr>
              <w:pStyle w:val="ENoteTableText"/>
            </w:pPr>
            <w:r w:rsidRPr="00D16BB4">
              <w:t>rs No 188, 2013</w:t>
            </w:r>
          </w:p>
        </w:tc>
      </w:tr>
      <w:tr w:rsidR="00092305" w:rsidRPr="00D16BB4" w14:paraId="4307BC50" w14:textId="77777777" w:rsidTr="009717D7">
        <w:trPr>
          <w:cantSplit/>
          <w:trHeight w:val="116"/>
        </w:trPr>
        <w:tc>
          <w:tcPr>
            <w:tcW w:w="1495" w:type="pct"/>
            <w:shd w:val="clear" w:color="auto" w:fill="auto"/>
          </w:tcPr>
          <w:p w14:paraId="60689C74" w14:textId="513814C3" w:rsidR="00092305" w:rsidRPr="00D16BB4" w:rsidRDefault="00B74D4F" w:rsidP="00683F16">
            <w:pPr>
              <w:pStyle w:val="ENoteTableText"/>
              <w:keepNext/>
              <w:tabs>
                <w:tab w:val="center" w:leader="dot" w:pos="2268"/>
              </w:tabs>
              <w:rPr>
                <w:b/>
              </w:rPr>
            </w:pPr>
            <w:r w:rsidRPr="00D16BB4">
              <w:rPr>
                <w:b/>
              </w:rPr>
              <w:lastRenderedPageBreak/>
              <w:t>Division 2</w:t>
            </w:r>
            <w:r w:rsidR="00092305" w:rsidRPr="00D16BB4">
              <w:rPr>
                <w:b/>
              </w:rPr>
              <w:t>1.J.1</w:t>
            </w:r>
          </w:p>
        </w:tc>
        <w:tc>
          <w:tcPr>
            <w:tcW w:w="3505" w:type="pct"/>
            <w:shd w:val="clear" w:color="auto" w:fill="auto"/>
          </w:tcPr>
          <w:p w14:paraId="2846E68F" w14:textId="77777777" w:rsidR="00092305" w:rsidRPr="00D16BB4" w:rsidRDefault="00092305" w:rsidP="00D54912">
            <w:pPr>
              <w:pStyle w:val="ENoteTableText"/>
            </w:pPr>
          </w:p>
        </w:tc>
      </w:tr>
      <w:tr w:rsidR="00092305" w:rsidRPr="00D16BB4" w14:paraId="107DB39C" w14:textId="77777777" w:rsidTr="009717D7">
        <w:trPr>
          <w:cantSplit/>
          <w:trHeight w:val="116"/>
        </w:trPr>
        <w:tc>
          <w:tcPr>
            <w:tcW w:w="1495" w:type="pct"/>
            <w:shd w:val="clear" w:color="auto" w:fill="auto"/>
          </w:tcPr>
          <w:p w14:paraId="1AD02407" w14:textId="77777777" w:rsidR="00092305" w:rsidRPr="00D16BB4" w:rsidRDefault="00092305" w:rsidP="00D54912">
            <w:pPr>
              <w:pStyle w:val="ENoteTableText"/>
              <w:tabs>
                <w:tab w:val="center" w:leader="dot" w:pos="2268"/>
              </w:tabs>
            </w:pPr>
            <w:r w:rsidRPr="00D16BB4">
              <w:t>r 21.231</w:t>
            </w:r>
            <w:r w:rsidRPr="00D16BB4">
              <w:tab/>
            </w:r>
          </w:p>
        </w:tc>
        <w:tc>
          <w:tcPr>
            <w:tcW w:w="3505" w:type="pct"/>
            <w:shd w:val="clear" w:color="auto" w:fill="auto"/>
          </w:tcPr>
          <w:p w14:paraId="3E02E7A6" w14:textId="77777777" w:rsidR="00092305" w:rsidRPr="00D16BB4" w:rsidRDefault="00092305" w:rsidP="00D54912">
            <w:pPr>
              <w:pStyle w:val="ENoteTableText"/>
            </w:pPr>
            <w:r w:rsidRPr="00D16BB4">
              <w:t>am No 227, 2000</w:t>
            </w:r>
          </w:p>
        </w:tc>
      </w:tr>
      <w:tr w:rsidR="00092305" w:rsidRPr="00D16BB4" w14:paraId="27ADD475" w14:textId="77777777" w:rsidTr="009717D7">
        <w:trPr>
          <w:cantSplit/>
        </w:trPr>
        <w:tc>
          <w:tcPr>
            <w:tcW w:w="1495" w:type="pct"/>
            <w:shd w:val="clear" w:color="auto" w:fill="auto"/>
          </w:tcPr>
          <w:p w14:paraId="41601527" w14:textId="77777777" w:rsidR="00092305" w:rsidRPr="00D16BB4" w:rsidRDefault="00092305" w:rsidP="00D54912">
            <w:pPr>
              <w:pStyle w:val="ENoteTableText"/>
              <w:tabs>
                <w:tab w:val="center" w:leader="dot" w:pos="2268"/>
              </w:tabs>
            </w:pPr>
          </w:p>
        </w:tc>
        <w:tc>
          <w:tcPr>
            <w:tcW w:w="3505" w:type="pct"/>
            <w:shd w:val="clear" w:color="auto" w:fill="auto"/>
          </w:tcPr>
          <w:p w14:paraId="1E185CD3" w14:textId="77777777" w:rsidR="00092305" w:rsidRPr="00D16BB4" w:rsidRDefault="00092305" w:rsidP="00D54912">
            <w:pPr>
              <w:pStyle w:val="ENoteTableText"/>
            </w:pPr>
            <w:r w:rsidRPr="00D16BB4">
              <w:t>rs No 188, 2013</w:t>
            </w:r>
          </w:p>
        </w:tc>
      </w:tr>
      <w:tr w:rsidR="00092305" w:rsidRPr="00D16BB4" w14:paraId="712416AB" w14:textId="77777777" w:rsidTr="009717D7">
        <w:trPr>
          <w:cantSplit/>
        </w:trPr>
        <w:tc>
          <w:tcPr>
            <w:tcW w:w="1495" w:type="pct"/>
            <w:shd w:val="clear" w:color="auto" w:fill="auto"/>
          </w:tcPr>
          <w:p w14:paraId="52BC631F" w14:textId="77777777" w:rsidR="00092305" w:rsidRPr="00D16BB4" w:rsidRDefault="00092305" w:rsidP="00D54912">
            <w:pPr>
              <w:pStyle w:val="ENoteTableText"/>
              <w:tabs>
                <w:tab w:val="center" w:leader="dot" w:pos="2268"/>
              </w:tabs>
            </w:pPr>
            <w:r w:rsidRPr="00D16BB4">
              <w:t>r 21.233</w:t>
            </w:r>
            <w:r w:rsidRPr="00D16BB4">
              <w:tab/>
            </w:r>
          </w:p>
        </w:tc>
        <w:tc>
          <w:tcPr>
            <w:tcW w:w="3505" w:type="pct"/>
            <w:shd w:val="clear" w:color="auto" w:fill="auto"/>
          </w:tcPr>
          <w:p w14:paraId="20337534" w14:textId="77777777" w:rsidR="00092305" w:rsidRPr="00D16BB4" w:rsidRDefault="00092305" w:rsidP="00D54912">
            <w:pPr>
              <w:pStyle w:val="ENoteTableText"/>
            </w:pPr>
            <w:r w:rsidRPr="00D16BB4">
              <w:t>ad No 188, 2013</w:t>
            </w:r>
          </w:p>
        </w:tc>
      </w:tr>
      <w:tr w:rsidR="00092305" w:rsidRPr="00D16BB4" w14:paraId="0F94F75F" w14:textId="77777777" w:rsidTr="009717D7">
        <w:trPr>
          <w:cantSplit/>
        </w:trPr>
        <w:tc>
          <w:tcPr>
            <w:tcW w:w="1495" w:type="pct"/>
            <w:shd w:val="clear" w:color="auto" w:fill="auto"/>
          </w:tcPr>
          <w:p w14:paraId="1086829A" w14:textId="77777777" w:rsidR="00092305" w:rsidRPr="00D16BB4" w:rsidRDefault="00092305" w:rsidP="00D54912">
            <w:pPr>
              <w:pStyle w:val="ENoteTableText"/>
              <w:tabs>
                <w:tab w:val="center" w:leader="dot" w:pos="2268"/>
              </w:tabs>
            </w:pPr>
          </w:p>
        </w:tc>
        <w:tc>
          <w:tcPr>
            <w:tcW w:w="3505" w:type="pct"/>
            <w:shd w:val="clear" w:color="auto" w:fill="auto"/>
          </w:tcPr>
          <w:p w14:paraId="134D17C1" w14:textId="77777777" w:rsidR="00092305" w:rsidRPr="00D16BB4" w:rsidRDefault="00092305" w:rsidP="00D54912">
            <w:pPr>
              <w:pStyle w:val="ENoteTableText"/>
            </w:pPr>
            <w:r w:rsidRPr="00D16BB4">
              <w:t>am No 40, 2014; No 166, 2014</w:t>
            </w:r>
          </w:p>
        </w:tc>
      </w:tr>
      <w:tr w:rsidR="00092305" w:rsidRPr="00D16BB4" w14:paraId="187F9FD5" w14:textId="77777777" w:rsidTr="009717D7">
        <w:trPr>
          <w:cantSplit/>
        </w:trPr>
        <w:tc>
          <w:tcPr>
            <w:tcW w:w="1495" w:type="pct"/>
            <w:shd w:val="clear" w:color="auto" w:fill="auto"/>
          </w:tcPr>
          <w:p w14:paraId="60E2AA16" w14:textId="77777777" w:rsidR="00092305" w:rsidRPr="00D16BB4" w:rsidRDefault="00092305" w:rsidP="00D54912">
            <w:pPr>
              <w:pStyle w:val="ENoteTableText"/>
              <w:tabs>
                <w:tab w:val="center" w:leader="dot" w:pos="2268"/>
              </w:tabs>
            </w:pPr>
            <w:r w:rsidRPr="00D16BB4">
              <w:t>r 21.235</w:t>
            </w:r>
            <w:r w:rsidRPr="00D16BB4">
              <w:tab/>
            </w:r>
          </w:p>
        </w:tc>
        <w:tc>
          <w:tcPr>
            <w:tcW w:w="3505" w:type="pct"/>
            <w:shd w:val="clear" w:color="auto" w:fill="auto"/>
          </w:tcPr>
          <w:p w14:paraId="72A3FF22" w14:textId="77777777" w:rsidR="00092305" w:rsidRPr="00D16BB4" w:rsidRDefault="00092305" w:rsidP="00D54912">
            <w:pPr>
              <w:pStyle w:val="ENoteTableText"/>
            </w:pPr>
            <w:r w:rsidRPr="00D16BB4">
              <w:t>am No 77, 2011</w:t>
            </w:r>
          </w:p>
        </w:tc>
      </w:tr>
      <w:tr w:rsidR="00092305" w:rsidRPr="00D16BB4" w14:paraId="0337543F" w14:textId="77777777" w:rsidTr="009717D7">
        <w:trPr>
          <w:cantSplit/>
        </w:trPr>
        <w:tc>
          <w:tcPr>
            <w:tcW w:w="1495" w:type="pct"/>
            <w:shd w:val="clear" w:color="auto" w:fill="auto"/>
          </w:tcPr>
          <w:p w14:paraId="7323782E" w14:textId="77777777" w:rsidR="00092305" w:rsidRPr="00D16BB4" w:rsidRDefault="00092305" w:rsidP="00D54912">
            <w:pPr>
              <w:pStyle w:val="ENoteTableText"/>
              <w:tabs>
                <w:tab w:val="center" w:leader="dot" w:pos="2268"/>
              </w:tabs>
            </w:pPr>
          </w:p>
        </w:tc>
        <w:tc>
          <w:tcPr>
            <w:tcW w:w="3505" w:type="pct"/>
            <w:shd w:val="clear" w:color="auto" w:fill="auto"/>
          </w:tcPr>
          <w:p w14:paraId="32C679B1" w14:textId="77777777" w:rsidR="00092305" w:rsidRPr="00D16BB4" w:rsidRDefault="00092305" w:rsidP="00D54912">
            <w:pPr>
              <w:pStyle w:val="ENoteTableText"/>
            </w:pPr>
            <w:r w:rsidRPr="00D16BB4">
              <w:t>rs No 188, 2013</w:t>
            </w:r>
          </w:p>
        </w:tc>
      </w:tr>
      <w:tr w:rsidR="00092305" w:rsidRPr="00D16BB4" w14:paraId="55DE59DF" w14:textId="77777777" w:rsidTr="009717D7">
        <w:trPr>
          <w:cantSplit/>
        </w:trPr>
        <w:tc>
          <w:tcPr>
            <w:tcW w:w="1495" w:type="pct"/>
            <w:shd w:val="clear" w:color="auto" w:fill="auto"/>
          </w:tcPr>
          <w:p w14:paraId="7CA7994C" w14:textId="77777777" w:rsidR="00092305" w:rsidRPr="00D16BB4" w:rsidRDefault="00092305" w:rsidP="00D54912">
            <w:pPr>
              <w:pStyle w:val="ENoteTableText"/>
              <w:tabs>
                <w:tab w:val="center" w:leader="dot" w:pos="2268"/>
              </w:tabs>
            </w:pPr>
            <w:r w:rsidRPr="00D16BB4">
              <w:t>r 21.237</w:t>
            </w:r>
            <w:r w:rsidRPr="00D16BB4">
              <w:tab/>
            </w:r>
          </w:p>
        </w:tc>
        <w:tc>
          <w:tcPr>
            <w:tcW w:w="3505" w:type="pct"/>
            <w:shd w:val="clear" w:color="auto" w:fill="auto"/>
          </w:tcPr>
          <w:p w14:paraId="44B10374" w14:textId="77777777" w:rsidR="00092305" w:rsidRPr="00D16BB4" w:rsidRDefault="00092305" w:rsidP="00D54912">
            <w:pPr>
              <w:pStyle w:val="ENoteTableText"/>
            </w:pPr>
            <w:r w:rsidRPr="00D16BB4">
              <w:t>ad No 188, 2013</w:t>
            </w:r>
          </w:p>
        </w:tc>
      </w:tr>
      <w:tr w:rsidR="00092305" w:rsidRPr="00D16BB4" w14:paraId="0CA6C529" w14:textId="77777777" w:rsidTr="009717D7">
        <w:trPr>
          <w:cantSplit/>
        </w:trPr>
        <w:tc>
          <w:tcPr>
            <w:tcW w:w="1495" w:type="pct"/>
            <w:shd w:val="clear" w:color="auto" w:fill="auto"/>
          </w:tcPr>
          <w:p w14:paraId="4E2AACF5" w14:textId="77777777" w:rsidR="00092305" w:rsidRPr="00D16BB4" w:rsidRDefault="00092305" w:rsidP="00D54912">
            <w:pPr>
              <w:pStyle w:val="ENoteTableText"/>
              <w:tabs>
                <w:tab w:val="center" w:leader="dot" w:pos="2268"/>
              </w:tabs>
            </w:pPr>
            <w:r w:rsidRPr="00D16BB4">
              <w:t>r 21.239</w:t>
            </w:r>
            <w:r w:rsidRPr="00D16BB4">
              <w:tab/>
            </w:r>
          </w:p>
        </w:tc>
        <w:tc>
          <w:tcPr>
            <w:tcW w:w="3505" w:type="pct"/>
            <w:shd w:val="clear" w:color="auto" w:fill="auto"/>
          </w:tcPr>
          <w:p w14:paraId="563A10E3" w14:textId="77777777" w:rsidR="00092305" w:rsidRPr="00D16BB4" w:rsidRDefault="00092305" w:rsidP="00D54912">
            <w:pPr>
              <w:pStyle w:val="ENoteTableText"/>
            </w:pPr>
            <w:r w:rsidRPr="00D16BB4">
              <w:t>am No 77, 2011; No 80, 2013</w:t>
            </w:r>
          </w:p>
        </w:tc>
      </w:tr>
      <w:tr w:rsidR="00092305" w:rsidRPr="00D16BB4" w14:paraId="0DD120F9" w14:textId="77777777" w:rsidTr="009717D7">
        <w:trPr>
          <w:cantSplit/>
        </w:trPr>
        <w:tc>
          <w:tcPr>
            <w:tcW w:w="1495" w:type="pct"/>
            <w:shd w:val="clear" w:color="auto" w:fill="auto"/>
          </w:tcPr>
          <w:p w14:paraId="74E6708F" w14:textId="77777777" w:rsidR="00092305" w:rsidRPr="00D16BB4" w:rsidRDefault="00092305" w:rsidP="00D54912">
            <w:pPr>
              <w:pStyle w:val="ENoteTableText"/>
              <w:tabs>
                <w:tab w:val="center" w:leader="dot" w:pos="2268"/>
              </w:tabs>
            </w:pPr>
          </w:p>
        </w:tc>
        <w:tc>
          <w:tcPr>
            <w:tcW w:w="3505" w:type="pct"/>
            <w:shd w:val="clear" w:color="auto" w:fill="auto"/>
          </w:tcPr>
          <w:p w14:paraId="477926C5" w14:textId="77777777" w:rsidR="00092305" w:rsidRPr="00D16BB4" w:rsidRDefault="00092305" w:rsidP="00D54912">
            <w:pPr>
              <w:pStyle w:val="ENoteTableText"/>
            </w:pPr>
            <w:r w:rsidRPr="00D16BB4">
              <w:t>rs No 188, 2013</w:t>
            </w:r>
          </w:p>
        </w:tc>
      </w:tr>
      <w:tr w:rsidR="00092305" w:rsidRPr="00D16BB4" w14:paraId="2FF85CF9" w14:textId="77777777" w:rsidTr="009717D7">
        <w:trPr>
          <w:cantSplit/>
        </w:trPr>
        <w:tc>
          <w:tcPr>
            <w:tcW w:w="1495" w:type="pct"/>
            <w:shd w:val="clear" w:color="auto" w:fill="auto"/>
          </w:tcPr>
          <w:p w14:paraId="2AEA95EC" w14:textId="510695F3" w:rsidR="00092305" w:rsidRPr="00D16BB4" w:rsidRDefault="00B74D4F" w:rsidP="00D54912">
            <w:pPr>
              <w:pStyle w:val="ENoteTableText"/>
              <w:tabs>
                <w:tab w:val="center" w:leader="dot" w:pos="2268"/>
              </w:tabs>
              <w:rPr>
                <w:b/>
              </w:rPr>
            </w:pPr>
            <w:r w:rsidRPr="00D16BB4">
              <w:rPr>
                <w:b/>
              </w:rPr>
              <w:t>Division 2</w:t>
            </w:r>
            <w:r w:rsidR="00092305" w:rsidRPr="00D16BB4">
              <w:rPr>
                <w:b/>
              </w:rPr>
              <w:t>1.J.2</w:t>
            </w:r>
          </w:p>
        </w:tc>
        <w:tc>
          <w:tcPr>
            <w:tcW w:w="3505" w:type="pct"/>
            <w:shd w:val="clear" w:color="auto" w:fill="auto"/>
          </w:tcPr>
          <w:p w14:paraId="048651AF" w14:textId="77777777" w:rsidR="00092305" w:rsidRPr="00D16BB4" w:rsidRDefault="00092305" w:rsidP="00D54912">
            <w:pPr>
              <w:pStyle w:val="ENoteTableText"/>
            </w:pPr>
          </w:p>
        </w:tc>
      </w:tr>
      <w:tr w:rsidR="00092305" w:rsidRPr="00D16BB4" w14:paraId="21B85DC4" w14:textId="77777777" w:rsidTr="009717D7">
        <w:trPr>
          <w:cantSplit/>
        </w:trPr>
        <w:tc>
          <w:tcPr>
            <w:tcW w:w="1495" w:type="pct"/>
            <w:shd w:val="clear" w:color="auto" w:fill="auto"/>
          </w:tcPr>
          <w:p w14:paraId="66139159" w14:textId="77777777" w:rsidR="00092305" w:rsidRPr="00D16BB4" w:rsidRDefault="00092305" w:rsidP="00D54912">
            <w:pPr>
              <w:pStyle w:val="ENoteTableText"/>
              <w:tabs>
                <w:tab w:val="center" w:leader="dot" w:pos="2268"/>
              </w:tabs>
            </w:pPr>
            <w:r w:rsidRPr="00D16BB4">
              <w:t>r 21.241</w:t>
            </w:r>
            <w:r w:rsidRPr="00D16BB4">
              <w:tab/>
            </w:r>
          </w:p>
        </w:tc>
        <w:tc>
          <w:tcPr>
            <w:tcW w:w="3505" w:type="pct"/>
            <w:shd w:val="clear" w:color="auto" w:fill="auto"/>
          </w:tcPr>
          <w:p w14:paraId="17BBFBD2" w14:textId="77777777" w:rsidR="00092305" w:rsidRPr="00D16BB4" w:rsidRDefault="00092305" w:rsidP="00D54912">
            <w:pPr>
              <w:pStyle w:val="ENoteTableText"/>
            </w:pPr>
            <w:r w:rsidRPr="00D16BB4">
              <w:t>ad No 188, 2013</w:t>
            </w:r>
          </w:p>
        </w:tc>
      </w:tr>
      <w:tr w:rsidR="00092305" w:rsidRPr="00D16BB4" w14:paraId="0928A98B" w14:textId="77777777" w:rsidTr="009717D7">
        <w:trPr>
          <w:cantSplit/>
        </w:trPr>
        <w:tc>
          <w:tcPr>
            <w:tcW w:w="1495" w:type="pct"/>
            <w:shd w:val="clear" w:color="auto" w:fill="auto"/>
          </w:tcPr>
          <w:p w14:paraId="38F1DDB4" w14:textId="77777777" w:rsidR="00092305" w:rsidRPr="00D16BB4" w:rsidRDefault="00092305" w:rsidP="00D54912">
            <w:pPr>
              <w:pStyle w:val="ENoteTableText"/>
              <w:tabs>
                <w:tab w:val="center" w:leader="dot" w:pos="2268"/>
              </w:tabs>
            </w:pPr>
            <w:r w:rsidRPr="00D16BB4">
              <w:t>r 21.243</w:t>
            </w:r>
            <w:r w:rsidRPr="00D16BB4">
              <w:tab/>
            </w:r>
          </w:p>
        </w:tc>
        <w:tc>
          <w:tcPr>
            <w:tcW w:w="3505" w:type="pct"/>
            <w:shd w:val="clear" w:color="auto" w:fill="auto"/>
          </w:tcPr>
          <w:p w14:paraId="31D31064" w14:textId="77777777" w:rsidR="00092305" w:rsidRPr="00D16BB4" w:rsidRDefault="00092305" w:rsidP="00D54912">
            <w:pPr>
              <w:pStyle w:val="ENoteTableText"/>
            </w:pPr>
            <w:r w:rsidRPr="00D16BB4">
              <w:t>am No 350, 2002</w:t>
            </w:r>
          </w:p>
        </w:tc>
      </w:tr>
      <w:tr w:rsidR="00092305" w:rsidRPr="00D16BB4" w14:paraId="53A52B90" w14:textId="77777777" w:rsidTr="009717D7">
        <w:trPr>
          <w:cantSplit/>
        </w:trPr>
        <w:tc>
          <w:tcPr>
            <w:tcW w:w="1495" w:type="pct"/>
            <w:shd w:val="clear" w:color="auto" w:fill="auto"/>
          </w:tcPr>
          <w:p w14:paraId="77FCEB78" w14:textId="77777777" w:rsidR="00092305" w:rsidRPr="00D16BB4" w:rsidRDefault="00092305" w:rsidP="00D54912">
            <w:pPr>
              <w:pStyle w:val="ENoteTableText"/>
              <w:tabs>
                <w:tab w:val="center" w:leader="dot" w:pos="2268"/>
              </w:tabs>
            </w:pPr>
          </w:p>
        </w:tc>
        <w:tc>
          <w:tcPr>
            <w:tcW w:w="3505" w:type="pct"/>
            <w:shd w:val="clear" w:color="auto" w:fill="auto"/>
          </w:tcPr>
          <w:p w14:paraId="3CE260B7" w14:textId="77777777" w:rsidR="00092305" w:rsidRPr="00D16BB4" w:rsidRDefault="00092305" w:rsidP="00D54912">
            <w:pPr>
              <w:pStyle w:val="ENoteTableText"/>
            </w:pPr>
            <w:r w:rsidRPr="00D16BB4">
              <w:t>rs No 188, 2013</w:t>
            </w:r>
          </w:p>
        </w:tc>
      </w:tr>
      <w:tr w:rsidR="00092305" w:rsidRPr="00D16BB4" w14:paraId="52CAF966" w14:textId="77777777" w:rsidTr="009717D7">
        <w:trPr>
          <w:cantSplit/>
        </w:trPr>
        <w:tc>
          <w:tcPr>
            <w:tcW w:w="1495" w:type="pct"/>
            <w:shd w:val="clear" w:color="auto" w:fill="auto"/>
          </w:tcPr>
          <w:p w14:paraId="0285206A" w14:textId="77777777" w:rsidR="00092305" w:rsidRPr="00D16BB4" w:rsidRDefault="00092305" w:rsidP="00D54912">
            <w:pPr>
              <w:pStyle w:val="ENoteTableText"/>
              <w:tabs>
                <w:tab w:val="center" w:leader="dot" w:pos="2268"/>
              </w:tabs>
            </w:pPr>
            <w:r w:rsidRPr="00D16BB4">
              <w:t>r 21.245</w:t>
            </w:r>
            <w:r w:rsidRPr="00D16BB4">
              <w:tab/>
            </w:r>
          </w:p>
        </w:tc>
        <w:tc>
          <w:tcPr>
            <w:tcW w:w="3505" w:type="pct"/>
            <w:shd w:val="clear" w:color="auto" w:fill="auto"/>
          </w:tcPr>
          <w:p w14:paraId="4839219A" w14:textId="77777777" w:rsidR="00092305" w:rsidRPr="00D16BB4" w:rsidRDefault="00092305" w:rsidP="00D54912">
            <w:pPr>
              <w:pStyle w:val="ENoteTableText"/>
            </w:pPr>
            <w:r w:rsidRPr="00D16BB4">
              <w:t>am No 268, 2002</w:t>
            </w:r>
          </w:p>
        </w:tc>
      </w:tr>
      <w:tr w:rsidR="00092305" w:rsidRPr="00D16BB4" w14:paraId="2CCDED80" w14:textId="77777777" w:rsidTr="009717D7">
        <w:trPr>
          <w:cantSplit/>
        </w:trPr>
        <w:tc>
          <w:tcPr>
            <w:tcW w:w="1495" w:type="pct"/>
            <w:shd w:val="clear" w:color="auto" w:fill="auto"/>
          </w:tcPr>
          <w:p w14:paraId="4FCE907A" w14:textId="77777777" w:rsidR="00092305" w:rsidRPr="00D16BB4" w:rsidRDefault="00092305" w:rsidP="00D54912">
            <w:pPr>
              <w:pStyle w:val="ENoteTableText"/>
              <w:tabs>
                <w:tab w:val="center" w:leader="dot" w:pos="2268"/>
              </w:tabs>
            </w:pPr>
          </w:p>
        </w:tc>
        <w:tc>
          <w:tcPr>
            <w:tcW w:w="3505" w:type="pct"/>
            <w:shd w:val="clear" w:color="auto" w:fill="auto"/>
          </w:tcPr>
          <w:p w14:paraId="42896AAB" w14:textId="77777777" w:rsidR="00092305" w:rsidRPr="00D16BB4" w:rsidRDefault="00092305" w:rsidP="00D54912">
            <w:pPr>
              <w:pStyle w:val="ENoteTableText"/>
            </w:pPr>
            <w:r w:rsidRPr="00D16BB4">
              <w:t>rs No 188, 2013</w:t>
            </w:r>
          </w:p>
        </w:tc>
      </w:tr>
      <w:tr w:rsidR="00092305" w:rsidRPr="00D16BB4" w14:paraId="5A44E045" w14:textId="77777777" w:rsidTr="009717D7">
        <w:trPr>
          <w:cantSplit/>
        </w:trPr>
        <w:tc>
          <w:tcPr>
            <w:tcW w:w="1495" w:type="pct"/>
            <w:shd w:val="clear" w:color="auto" w:fill="auto"/>
          </w:tcPr>
          <w:p w14:paraId="731D16FF" w14:textId="77777777" w:rsidR="00092305" w:rsidRPr="00D16BB4" w:rsidRDefault="00092305" w:rsidP="00D54912">
            <w:pPr>
              <w:pStyle w:val="ENoteTableText"/>
              <w:tabs>
                <w:tab w:val="center" w:leader="dot" w:pos="2268"/>
              </w:tabs>
            </w:pPr>
            <w:r w:rsidRPr="00D16BB4">
              <w:t>r 21.247</w:t>
            </w:r>
            <w:r w:rsidRPr="00D16BB4">
              <w:tab/>
            </w:r>
          </w:p>
        </w:tc>
        <w:tc>
          <w:tcPr>
            <w:tcW w:w="3505" w:type="pct"/>
            <w:shd w:val="clear" w:color="auto" w:fill="auto"/>
          </w:tcPr>
          <w:p w14:paraId="3E082A20" w14:textId="77777777" w:rsidR="00092305" w:rsidRPr="00D16BB4" w:rsidRDefault="00092305" w:rsidP="00D54912">
            <w:pPr>
              <w:pStyle w:val="ENoteTableText"/>
            </w:pPr>
            <w:r w:rsidRPr="00D16BB4">
              <w:t>rep No 80, 2013</w:t>
            </w:r>
          </w:p>
        </w:tc>
      </w:tr>
      <w:tr w:rsidR="00092305" w:rsidRPr="00D16BB4" w14:paraId="0CD1A576" w14:textId="77777777" w:rsidTr="009717D7">
        <w:trPr>
          <w:cantSplit/>
        </w:trPr>
        <w:tc>
          <w:tcPr>
            <w:tcW w:w="1495" w:type="pct"/>
            <w:shd w:val="clear" w:color="auto" w:fill="auto"/>
          </w:tcPr>
          <w:p w14:paraId="1F5C9E52" w14:textId="77777777" w:rsidR="00092305" w:rsidRPr="00D16BB4" w:rsidRDefault="00092305" w:rsidP="00D54912">
            <w:pPr>
              <w:pStyle w:val="ENoteTableText"/>
              <w:tabs>
                <w:tab w:val="center" w:leader="dot" w:pos="2268"/>
              </w:tabs>
            </w:pPr>
          </w:p>
        </w:tc>
        <w:tc>
          <w:tcPr>
            <w:tcW w:w="3505" w:type="pct"/>
            <w:shd w:val="clear" w:color="auto" w:fill="auto"/>
          </w:tcPr>
          <w:p w14:paraId="3F326ECE" w14:textId="77777777" w:rsidR="00092305" w:rsidRPr="00D16BB4" w:rsidRDefault="00092305" w:rsidP="00D54912">
            <w:pPr>
              <w:pStyle w:val="ENoteTableText"/>
            </w:pPr>
            <w:r w:rsidRPr="00D16BB4">
              <w:t>ad No 188, 2013</w:t>
            </w:r>
          </w:p>
        </w:tc>
      </w:tr>
      <w:tr w:rsidR="00092305" w:rsidRPr="00D16BB4" w14:paraId="65A94409" w14:textId="77777777" w:rsidTr="009717D7">
        <w:trPr>
          <w:cantSplit/>
        </w:trPr>
        <w:tc>
          <w:tcPr>
            <w:tcW w:w="1495" w:type="pct"/>
            <w:shd w:val="clear" w:color="auto" w:fill="auto"/>
          </w:tcPr>
          <w:p w14:paraId="61C5646D" w14:textId="77777777" w:rsidR="00092305" w:rsidRPr="00D16BB4" w:rsidRDefault="00092305" w:rsidP="00D54912">
            <w:pPr>
              <w:pStyle w:val="ENoteTableText"/>
              <w:tabs>
                <w:tab w:val="center" w:leader="dot" w:pos="2268"/>
              </w:tabs>
            </w:pPr>
          </w:p>
        </w:tc>
        <w:tc>
          <w:tcPr>
            <w:tcW w:w="3505" w:type="pct"/>
            <w:shd w:val="clear" w:color="auto" w:fill="auto"/>
          </w:tcPr>
          <w:p w14:paraId="6CAA8B27" w14:textId="77777777" w:rsidR="00092305" w:rsidRPr="00D16BB4" w:rsidRDefault="00092305" w:rsidP="00D54912">
            <w:pPr>
              <w:pStyle w:val="ENoteTableText"/>
            </w:pPr>
            <w:r w:rsidRPr="00D16BB4">
              <w:t>am No 245, 2015</w:t>
            </w:r>
          </w:p>
        </w:tc>
      </w:tr>
      <w:tr w:rsidR="00092305" w:rsidRPr="00D16BB4" w14:paraId="3168BE09" w14:textId="77777777" w:rsidTr="009717D7">
        <w:trPr>
          <w:cantSplit/>
        </w:trPr>
        <w:tc>
          <w:tcPr>
            <w:tcW w:w="1495" w:type="pct"/>
            <w:shd w:val="clear" w:color="auto" w:fill="auto"/>
          </w:tcPr>
          <w:p w14:paraId="29A40AA0" w14:textId="77777777" w:rsidR="00092305" w:rsidRPr="00D16BB4" w:rsidRDefault="00092305" w:rsidP="00D54912">
            <w:pPr>
              <w:pStyle w:val="ENoteTableText"/>
              <w:tabs>
                <w:tab w:val="center" w:leader="dot" w:pos="2268"/>
              </w:tabs>
            </w:pPr>
            <w:r w:rsidRPr="00D16BB4">
              <w:t>r 21.248</w:t>
            </w:r>
            <w:r w:rsidRPr="00D16BB4">
              <w:tab/>
            </w:r>
          </w:p>
        </w:tc>
        <w:tc>
          <w:tcPr>
            <w:tcW w:w="3505" w:type="pct"/>
            <w:shd w:val="clear" w:color="auto" w:fill="auto"/>
          </w:tcPr>
          <w:p w14:paraId="1538718C" w14:textId="77777777" w:rsidR="00092305" w:rsidRPr="00D16BB4" w:rsidRDefault="00092305" w:rsidP="00D54912">
            <w:pPr>
              <w:pStyle w:val="ENoteTableText"/>
            </w:pPr>
            <w:r w:rsidRPr="00D16BB4">
              <w:t>ad No 188, 2013</w:t>
            </w:r>
          </w:p>
        </w:tc>
      </w:tr>
      <w:tr w:rsidR="00092305" w:rsidRPr="00D16BB4" w14:paraId="06315B95" w14:textId="77777777" w:rsidTr="009717D7">
        <w:trPr>
          <w:cantSplit/>
        </w:trPr>
        <w:tc>
          <w:tcPr>
            <w:tcW w:w="1495" w:type="pct"/>
            <w:shd w:val="clear" w:color="auto" w:fill="auto"/>
          </w:tcPr>
          <w:p w14:paraId="1A4F1F43" w14:textId="77777777" w:rsidR="00092305" w:rsidRPr="00D16BB4" w:rsidRDefault="00092305" w:rsidP="00D54912">
            <w:pPr>
              <w:pStyle w:val="ENoteTableText"/>
              <w:tabs>
                <w:tab w:val="center" w:leader="dot" w:pos="2268"/>
              </w:tabs>
            </w:pPr>
          </w:p>
        </w:tc>
        <w:tc>
          <w:tcPr>
            <w:tcW w:w="3505" w:type="pct"/>
            <w:shd w:val="clear" w:color="auto" w:fill="auto"/>
          </w:tcPr>
          <w:p w14:paraId="686F0576" w14:textId="77777777" w:rsidR="00092305" w:rsidRPr="00D16BB4" w:rsidRDefault="00092305" w:rsidP="00D54912">
            <w:pPr>
              <w:pStyle w:val="ENoteTableText"/>
            </w:pPr>
            <w:r w:rsidRPr="00D16BB4">
              <w:t>am No 245, 2015</w:t>
            </w:r>
          </w:p>
        </w:tc>
      </w:tr>
      <w:tr w:rsidR="00092305" w:rsidRPr="00D16BB4" w14:paraId="41DC3934" w14:textId="77777777" w:rsidTr="009717D7">
        <w:trPr>
          <w:cantSplit/>
        </w:trPr>
        <w:tc>
          <w:tcPr>
            <w:tcW w:w="1495" w:type="pct"/>
            <w:shd w:val="clear" w:color="auto" w:fill="auto"/>
          </w:tcPr>
          <w:p w14:paraId="2E932332" w14:textId="77777777" w:rsidR="00092305" w:rsidRPr="00D16BB4" w:rsidRDefault="00092305" w:rsidP="00D54912">
            <w:pPr>
              <w:pStyle w:val="ENoteTableText"/>
              <w:tabs>
                <w:tab w:val="center" w:leader="dot" w:pos="2268"/>
              </w:tabs>
            </w:pPr>
            <w:r w:rsidRPr="00D16BB4">
              <w:t>r 21.249</w:t>
            </w:r>
            <w:r w:rsidRPr="00D16BB4">
              <w:tab/>
            </w:r>
          </w:p>
        </w:tc>
        <w:tc>
          <w:tcPr>
            <w:tcW w:w="3505" w:type="pct"/>
            <w:shd w:val="clear" w:color="auto" w:fill="auto"/>
          </w:tcPr>
          <w:p w14:paraId="5DB9F441" w14:textId="77777777" w:rsidR="00092305" w:rsidRPr="00D16BB4" w:rsidRDefault="00092305" w:rsidP="00D54912">
            <w:pPr>
              <w:pStyle w:val="ENoteTableText"/>
            </w:pPr>
            <w:r w:rsidRPr="00D16BB4">
              <w:t>rs No 188, 2013</w:t>
            </w:r>
          </w:p>
        </w:tc>
      </w:tr>
      <w:tr w:rsidR="00092305" w:rsidRPr="00D16BB4" w14:paraId="3B979EC9" w14:textId="77777777" w:rsidTr="009717D7">
        <w:trPr>
          <w:cantSplit/>
          <w:trHeight w:val="116"/>
        </w:trPr>
        <w:tc>
          <w:tcPr>
            <w:tcW w:w="1495" w:type="pct"/>
            <w:shd w:val="clear" w:color="auto" w:fill="auto"/>
          </w:tcPr>
          <w:p w14:paraId="388B66B1" w14:textId="72AAF104" w:rsidR="00092305" w:rsidRPr="00D16BB4" w:rsidRDefault="00B74D4F" w:rsidP="00D54912">
            <w:pPr>
              <w:pStyle w:val="ENoteTableText"/>
              <w:tabs>
                <w:tab w:val="center" w:leader="dot" w:pos="2268"/>
              </w:tabs>
              <w:rPr>
                <w:b/>
              </w:rPr>
            </w:pPr>
            <w:r w:rsidRPr="00D16BB4">
              <w:rPr>
                <w:b/>
              </w:rPr>
              <w:t>Division 2</w:t>
            </w:r>
            <w:r w:rsidR="00092305" w:rsidRPr="00D16BB4">
              <w:rPr>
                <w:b/>
              </w:rPr>
              <w:t>1.J.3</w:t>
            </w:r>
          </w:p>
        </w:tc>
        <w:tc>
          <w:tcPr>
            <w:tcW w:w="3505" w:type="pct"/>
            <w:shd w:val="clear" w:color="auto" w:fill="auto"/>
          </w:tcPr>
          <w:p w14:paraId="56EF763B" w14:textId="77777777" w:rsidR="00092305" w:rsidRPr="00D16BB4" w:rsidRDefault="00092305" w:rsidP="00D54912">
            <w:pPr>
              <w:pStyle w:val="ENoteTableText"/>
            </w:pPr>
          </w:p>
        </w:tc>
      </w:tr>
      <w:tr w:rsidR="00092305" w:rsidRPr="00D16BB4" w14:paraId="717891F0" w14:textId="77777777" w:rsidTr="009717D7">
        <w:trPr>
          <w:cantSplit/>
        </w:trPr>
        <w:tc>
          <w:tcPr>
            <w:tcW w:w="1495" w:type="pct"/>
            <w:shd w:val="clear" w:color="auto" w:fill="auto"/>
          </w:tcPr>
          <w:p w14:paraId="42B34755" w14:textId="77777777" w:rsidR="00092305" w:rsidRPr="00D16BB4" w:rsidRDefault="00092305" w:rsidP="00D54912">
            <w:pPr>
              <w:pStyle w:val="ENoteTableText"/>
              <w:tabs>
                <w:tab w:val="center" w:leader="dot" w:pos="2268"/>
              </w:tabs>
            </w:pPr>
            <w:r w:rsidRPr="00D16BB4">
              <w:t>r 21.251</w:t>
            </w:r>
            <w:r w:rsidRPr="00D16BB4">
              <w:tab/>
            </w:r>
          </w:p>
        </w:tc>
        <w:tc>
          <w:tcPr>
            <w:tcW w:w="3505" w:type="pct"/>
            <w:shd w:val="clear" w:color="auto" w:fill="auto"/>
          </w:tcPr>
          <w:p w14:paraId="72C45833" w14:textId="77777777" w:rsidR="00092305" w:rsidRPr="00D16BB4" w:rsidRDefault="00092305" w:rsidP="00D54912">
            <w:pPr>
              <w:pStyle w:val="ENoteTableText"/>
            </w:pPr>
            <w:r w:rsidRPr="00D16BB4">
              <w:t>am No 227, 2000</w:t>
            </w:r>
          </w:p>
        </w:tc>
      </w:tr>
      <w:tr w:rsidR="00092305" w:rsidRPr="00D16BB4" w14:paraId="4D778FD1" w14:textId="77777777" w:rsidTr="009717D7">
        <w:trPr>
          <w:cantSplit/>
        </w:trPr>
        <w:tc>
          <w:tcPr>
            <w:tcW w:w="1495" w:type="pct"/>
            <w:shd w:val="clear" w:color="auto" w:fill="auto"/>
          </w:tcPr>
          <w:p w14:paraId="3983964E" w14:textId="77777777" w:rsidR="00092305" w:rsidRPr="00D16BB4" w:rsidRDefault="00092305" w:rsidP="00D54912">
            <w:pPr>
              <w:pStyle w:val="ENoteTableText"/>
              <w:tabs>
                <w:tab w:val="center" w:leader="dot" w:pos="2268"/>
              </w:tabs>
            </w:pPr>
          </w:p>
        </w:tc>
        <w:tc>
          <w:tcPr>
            <w:tcW w:w="3505" w:type="pct"/>
            <w:shd w:val="clear" w:color="auto" w:fill="auto"/>
          </w:tcPr>
          <w:p w14:paraId="0829FA64" w14:textId="77777777" w:rsidR="00092305" w:rsidRPr="00D16BB4" w:rsidRDefault="00092305" w:rsidP="00D54912">
            <w:pPr>
              <w:pStyle w:val="ENoteTableText"/>
            </w:pPr>
            <w:r w:rsidRPr="00D16BB4">
              <w:t>rs No 188, 2013</w:t>
            </w:r>
          </w:p>
        </w:tc>
      </w:tr>
      <w:tr w:rsidR="00092305" w:rsidRPr="00D16BB4" w14:paraId="44744A8A" w14:textId="77777777" w:rsidTr="009717D7">
        <w:trPr>
          <w:cantSplit/>
        </w:trPr>
        <w:tc>
          <w:tcPr>
            <w:tcW w:w="1495" w:type="pct"/>
            <w:shd w:val="clear" w:color="auto" w:fill="auto"/>
          </w:tcPr>
          <w:p w14:paraId="7ED51552" w14:textId="77777777" w:rsidR="00092305" w:rsidRPr="00D16BB4" w:rsidRDefault="00092305" w:rsidP="00D54912">
            <w:pPr>
              <w:pStyle w:val="ENoteTableText"/>
              <w:tabs>
                <w:tab w:val="center" w:leader="dot" w:pos="2268"/>
              </w:tabs>
            </w:pPr>
          </w:p>
        </w:tc>
        <w:tc>
          <w:tcPr>
            <w:tcW w:w="3505" w:type="pct"/>
            <w:shd w:val="clear" w:color="auto" w:fill="auto"/>
          </w:tcPr>
          <w:p w14:paraId="4F9FE72B" w14:textId="77777777" w:rsidR="00092305" w:rsidRPr="00D16BB4" w:rsidRDefault="00092305" w:rsidP="00D54912">
            <w:pPr>
              <w:pStyle w:val="ENoteTableText"/>
            </w:pPr>
            <w:r w:rsidRPr="00D16BB4">
              <w:t>am No 40, 2014</w:t>
            </w:r>
          </w:p>
        </w:tc>
      </w:tr>
      <w:tr w:rsidR="00092305" w:rsidRPr="00D16BB4" w14:paraId="5624723F" w14:textId="77777777" w:rsidTr="009717D7">
        <w:trPr>
          <w:cantSplit/>
          <w:trHeight w:val="116"/>
        </w:trPr>
        <w:tc>
          <w:tcPr>
            <w:tcW w:w="1495" w:type="pct"/>
            <w:shd w:val="clear" w:color="auto" w:fill="auto"/>
          </w:tcPr>
          <w:p w14:paraId="3C5C7BE1" w14:textId="7A8FBF36" w:rsidR="00092305" w:rsidRPr="00D16BB4" w:rsidRDefault="00B74D4F" w:rsidP="00D54912">
            <w:pPr>
              <w:pStyle w:val="ENoteTableText"/>
              <w:tabs>
                <w:tab w:val="center" w:leader="dot" w:pos="2268"/>
              </w:tabs>
              <w:rPr>
                <w:b/>
              </w:rPr>
            </w:pPr>
            <w:r w:rsidRPr="00D16BB4">
              <w:rPr>
                <w:b/>
              </w:rPr>
              <w:t>Division 2</w:t>
            </w:r>
            <w:r w:rsidR="00092305" w:rsidRPr="00D16BB4">
              <w:rPr>
                <w:b/>
              </w:rPr>
              <w:t>1.J.4</w:t>
            </w:r>
          </w:p>
        </w:tc>
        <w:tc>
          <w:tcPr>
            <w:tcW w:w="3505" w:type="pct"/>
            <w:shd w:val="clear" w:color="auto" w:fill="auto"/>
          </w:tcPr>
          <w:p w14:paraId="43094838" w14:textId="77777777" w:rsidR="00092305" w:rsidRPr="00D16BB4" w:rsidRDefault="00092305" w:rsidP="00D54912">
            <w:pPr>
              <w:pStyle w:val="ENoteTableText"/>
            </w:pPr>
          </w:p>
        </w:tc>
      </w:tr>
      <w:tr w:rsidR="00092305" w:rsidRPr="00D16BB4" w14:paraId="74736329" w14:textId="77777777" w:rsidTr="009717D7">
        <w:trPr>
          <w:cantSplit/>
        </w:trPr>
        <w:tc>
          <w:tcPr>
            <w:tcW w:w="1495" w:type="pct"/>
            <w:shd w:val="clear" w:color="auto" w:fill="auto"/>
          </w:tcPr>
          <w:p w14:paraId="4F3FB5ED" w14:textId="77777777" w:rsidR="00092305" w:rsidRPr="00D16BB4" w:rsidRDefault="00092305" w:rsidP="00D54912">
            <w:pPr>
              <w:pStyle w:val="ENoteTableText"/>
              <w:tabs>
                <w:tab w:val="center" w:leader="dot" w:pos="2268"/>
              </w:tabs>
            </w:pPr>
            <w:r w:rsidRPr="00D16BB4">
              <w:t>r 21.253</w:t>
            </w:r>
            <w:r w:rsidRPr="00D16BB4">
              <w:tab/>
            </w:r>
          </w:p>
        </w:tc>
        <w:tc>
          <w:tcPr>
            <w:tcW w:w="3505" w:type="pct"/>
            <w:shd w:val="clear" w:color="auto" w:fill="auto"/>
          </w:tcPr>
          <w:p w14:paraId="5A33132C" w14:textId="77777777" w:rsidR="00092305" w:rsidRPr="00D16BB4" w:rsidRDefault="00092305" w:rsidP="00D54912">
            <w:pPr>
              <w:pStyle w:val="ENoteTableText"/>
            </w:pPr>
            <w:r w:rsidRPr="00D16BB4">
              <w:t>am No 80, 2013</w:t>
            </w:r>
          </w:p>
        </w:tc>
      </w:tr>
      <w:tr w:rsidR="00092305" w:rsidRPr="00D16BB4" w14:paraId="1ADF0BB5" w14:textId="77777777" w:rsidTr="009717D7">
        <w:trPr>
          <w:cantSplit/>
        </w:trPr>
        <w:tc>
          <w:tcPr>
            <w:tcW w:w="1495" w:type="pct"/>
            <w:shd w:val="clear" w:color="auto" w:fill="auto"/>
          </w:tcPr>
          <w:p w14:paraId="09B0167B" w14:textId="77777777" w:rsidR="00092305" w:rsidRPr="00D16BB4" w:rsidRDefault="00092305" w:rsidP="00D54912">
            <w:pPr>
              <w:pStyle w:val="ENoteTableText"/>
              <w:tabs>
                <w:tab w:val="center" w:leader="dot" w:pos="2268"/>
              </w:tabs>
            </w:pPr>
          </w:p>
        </w:tc>
        <w:tc>
          <w:tcPr>
            <w:tcW w:w="3505" w:type="pct"/>
            <w:shd w:val="clear" w:color="auto" w:fill="auto"/>
          </w:tcPr>
          <w:p w14:paraId="435B2674" w14:textId="77777777" w:rsidR="00092305" w:rsidRPr="00D16BB4" w:rsidRDefault="00092305" w:rsidP="00D54912">
            <w:pPr>
              <w:pStyle w:val="ENoteTableText"/>
            </w:pPr>
            <w:r w:rsidRPr="00D16BB4">
              <w:t>rs No 188, 2013</w:t>
            </w:r>
          </w:p>
        </w:tc>
      </w:tr>
      <w:tr w:rsidR="00092305" w:rsidRPr="00D16BB4" w14:paraId="6610BA2A" w14:textId="77777777" w:rsidTr="009717D7">
        <w:trPr>
          <w:cantSplit/>
        </w:trPr>
        <w:tc>
          <w:tcPr>
            <w:tcW w:w="1495" w:type="pct"/>
            <w:shd w:val="clear" w:color="auto" w:fill="auto"/>
          </w:tcPr>
          <w:p w14:paraId="79D0D0E1" w14:textId="77777777" w:rsidR="00092305" w:rsidRPr="00D16BB4" w:rsidRDefault="00092305" w:rsidP="00D54912">
            <w:pPr>
              <w:pStyle w:val="ENoteTableText"/>
              <w:tabs>
                <w:tab w:val="center" w:leader="dot" w:pos="2268"/>
              </w:tabs>
            </w:pPr>
            <w:r w:rsidRPr="00D16BB4">
              <w:t>r 21.255</w:t>
            </w:r>
            <w:r w:rsidRPr="00D16BB4">
              <w:tab/>
            </w:r>
          </w:p>
        </w:tc>
        <w:tc>
          <w:tcPr>
            <w:tcW w:w="3505" w:type="pct"/>
            <w:shd w:val="clear" w:color="auto" w:fill="auto"/>
          </w:tcPr>
          <w:p w14:paraId="5AEA356F" w14:textId="77777777" w:rsidR="00092305" w:rsidRPr="00D16BB4" w:rsidRDefault="00092305" w:rsidP="00D54912">
            <w:pPr>
              <w:pStyle w:val="ENoteTableText"/>
            </w:pPr>
            <w:r w:rsidRPr="00D16BB4">
              <w:t>ad No 188, 2013</w:t>
            </w:r>
          </w:p>
        </w:tc>
      </w:tr>
      <w:tr w:rsidR="00092305" w:rsidRPr="00D16BB4" w14:paraId="45FB354F" w14:textId="77777777" w:rsidTr="009717D7">
        <w:trPr>
          <w:cantSplit/>
        </w:trPr>
        <w:tc>
          <w:tcPr>
            <w:tcW w:w="1495" w:type="pct"/>
            <w:shd w:val="clear" w:color="auto" w:fill="auto"/>
          </w:tcPr>
          <w:p w14:paraId="2AC2CB1B" w14:textId="77777777" w:rsidR="00092305" w:rsidRPr="00D16BB4" w:rsidRDefault="00092305" w:rsidP="00D54912">
            <w:pPr>
              <w:pStyle w:val="ENoteTableText"/>
              <w:tabs>
                <w:tab w:val="center" w:leader="dot" w:pos="2268"/>
              </w:tabs>
            </w:pPr>
          </w:p>
        </w:tc>
        <w:tc>
          <w:tcPr>
            <w:tcW w:w="3505" w:type="pct"/>
            <w:shd w:val="clear" w:color="auto" w:fill="auto"/>
          </w:tcPr>
          <w:p w14:paraId="0DF6893A" w14:textId="77777777" w:rsidR="00092305" w:rsidRPr="00D16BB4" w:rsidRDefault="00092305" w:rsidP="00D54912">
            <w:pPr>
              <w:pStyle w:val="ENoteTableText"/>
            </w:pPr>
            <w:r w:rsidRPr="00D16BB4">
              <w:t>am No 166, 2014</w:t>
            </w:r>
          </w:p>
        </w:tc>
      </w:tr>
      <w:tr w:rsidR="00092305" w:rsidRPr="00D16BB4" w14:paraId="40BB9B2B" w14:textId="77777777" w:rsidTr="009717D7">
        <w:trPr>
          <w:cantSplit/>
        </w:trPr>
        <w:tc>
          <w:tcPr>
            <w:tcW w:w="1495" w:type="pct"/>
            <w:shd w:val="clear" w:color="auto" w:fill="auto"/>
          </w:tcPr>
          <w:p w14:paraId="5138FD3A" w14:textId="77777777" w:rsidR="00092305" w:rsidRPr="00D16BB4" w:rsidRDefault="00092305" w:rsidP="00D54912">
            <w:pPr>
              <w:pStyle w:val="ENoteTableText"/>
              <w:tabs>
                <w:tab w:val="center" w:leader="dot" w:pos="2268"/>
              </w:tabs>
            </w:pPr>
            <w:r w:rsidRPr="00D16BB4">
              <w:t>r 21.256</w:t>
            </w:r>
            <w:r w:rsidRPr="00D16BB4">
              <w:tab/>
            </w:r>
          </w:p>
        </w:tc>
        <w:tc>
          <w:tcPr>
            <w:tcW w:w="3505" w:type="pct"/>
            <w:shd w:val="clear" w:color="auto" w:fill="auto"/>
          </w:tcPr>
          <w:p w14:paraId="125778A2" w14:textId="77777777" w:rsidR="00092305" w:rsidRPr="00D16BB4" w:rsidRDefault="00092305" w:rsidP="00D54912">
            <w:pPr>
              <w:pStyle w:val="ENoteTableText"/>
            </w:pPr>
            <w:r w:rsidRPr="00D16BB4">
              <w:t>ad No 188, 2013</w:t>
            </w:r>
          </w:p>
        </w:tc>
      </w:tr>
      <w:tr w:rsidR="00092305" w:rsidRPr="00D16BB4" w14:paraId="3491AF3E" w14:textId="77777777" w:rsidTr="009717D7">
        <w:trPr>
          <w:cantSplit/>
        </w:trPr>
        <w:tc>
          <w:tcPr>
            <w:tcW w:w="1495" w:type="pct"/>
            <w:shd w:val="clear" w:color="auto" w:fill="auto"/>
          </w:tcPr>
          <w:p w14:paraId="783CA2ED" w14:textId="77777777" w:rsidR="00092305" w:rsidRPr="00D16BB4" w:rsidRDefault="00092305" w:rsidP="00D54912">
            <w:pPr>
              <w:pStyle w:val="ENoteTableText"/>
              <w:tabs>
                <w:tab w:val="center" w:leader="dot" w:pos="2268"/>
              </w:tabs>
            </w:pPr>
            <w:r w:rsidRPr="00D16BB4">
              <w:t>r 21.257</w:t>
            </w:r>
            <w:r w:rsidRPr="00D16BB4">
              <w:tab/>
            </w:r>
          </w:p>
        </w:tc>
        <w:tc>
          <w:tcPr>
            <w:tcW w:w="3505" w:type="pct"/>
            <w:shd w:val="clear" w:color="auto" w:fill="auto"/>
          </w:tcPr>
          <w:p w14:paraId="494343ED" w14:textId="77777777" w:rsidR="00092305" w:rsidRPr="00D16BB4" w:rsidRDefault="00092305" w:rsidP="00D54912">
            <w:pPr>
              <w:pStyle w:val="ENoteTableText"/>
            </w:pPr>
            <w:r w:rsidRPr="00D16BB4">
              <w:t>rs No 188, 2013</w:t>
            </w:r>
          </w:p>
        </w:tc>
      </w:tr>
      <w:tr w:rsidR="00092305" w:rsidRPr="00D16BB4" w14:paraId="198974E1" w14:textId="77777777" w:rsidTr="009717D7">
        <w:trPr>
          <w:cantSplit/>
        </w:trPr>
        <w:tc>
          <w:tcPr>
            <w:tcW w:w="1495" w:type="pct"/>
            <w:shd w:val="clear" w:color="auto" w:fill="auto"/>
          </w:tcPr>
          <w:p w14:paraId="53FCB6B0" w14:textId="77777777" w:rsidR="00092305" w:rsidRPr="00D16BB4" w:rsidRDefault="00092305" w:rsidP="00D54912">
            <w:pPr>
              <w:pStyle w:val="ENoteTableText"/>
              <w:tabs>
                <w:tab w:val="center" w:leader="dot" w:pos="2268"/>
              </w:tabs>
            </w:pPr>
            <w:r w:rsidRPr="00D16BB4">
              <w:t>r 21.258</w:t>
            </w:r>
            <w:r w:rsidRPr="00D16BB4">
              <w:tab/>
            </w:r>
          </w:p>
        </w:tc>
        <w:tc>
          <w:tcPr>
            <w:tcW w:w="3505" w:type="pct"/>
            <w:shd w:val="clear" w:color="auto" w:fill="auto"/>
          </w:tcPr>
          <w:p w14:paraId="20F95DA0" w14:textId="77777777" w:rsidR="00092305" w:rsidRPr="00D16BB4" w:rsidRDefault="00092305" w:rsidP="00D54912">
            <w:pPr>
              <w:pStyle w:val="ENoteTableText"/>
            </w:pPr>
            <w:r w:rsidRPr="00D16BB4">
              <w:t>ad No 188, 2013</w:t>
            </w:r>
          </w:p>
        </w:tc>
      </w:tr>
      <w:tr w:rsidR="00092305" w:rsidRPr="00D16BB4" w14:paraId="6797A7F1" w14:textId="77777777" w:rsidTr="009717D7">
        <w:trPr>
          <w:cantSplit/>
        </w:trPr>
        <w:tc>
          <w:tcPr>
            <w:tcW w:w="1495" w:type="pct"/>
            <w:shd w:val="clear" w:color="auto" w:fill="auto"/>
          </w:tcPr>
          <w:p w14:paraId="4955A697" w14:textId="77777777" w:rsidR="00092305" w:rsidRPr="00D16BB4" w:rsidRDefault="00092305" w:rsidP="00D54912">
            <w:pPr>
              <w:pStyle w:val="ENoteTableText"/>
              <w:tabs>
                <w:tab w:val="center" w:leader="dot" w:pos="2268"/>
              </w:tabs>
            </w:pPr>
          </w:p>
        </w:tc>
        <w:tc>
          <w:tcPr>
            <w:tcW w:w="3505" w:type="pct"/>
            <w:shd w:val="clear" w:color="auto" w:fill="auto"/>
          </w:tcPr>
          <w:p w14:paraId="75E4DA4D" w14:textId="77777777" w:rsidR="00092305" w:rsidRPr="00D16BB4" w:rsidRDefault="00092305" w:rsidP="00D54912">
            <w:pPr>
              <w:pStyle w:val="ENoteTableText"/>
            </w:pPr>
            <w:r w:rsidRPr="00D16BB4">
              <w:t>am No 245, 2015</w:t>
            </w:r>
          </w:p>
        </w:tc>
      </w:tr>
      <w:tr w:rsidR="00092305" w:rsidRPr="00D16BB4" w14:paraId="1007E3A0" w14:textId="77777777" w:rsidTr="009717D7">
        <w:trPr>
          <w:cantSplit/>
        </w:trPr>
        <w:tc>
          <w:tcPr>
            <w:tcW w:w="1495" w:type="pct"/>
            <w:shd w:val="clear" w:color="auto" w:fill="auto"/>
          </w:tcPr>
          <w:p w14:paraId="4012BF03" w14:textId="77777777" w:rsidR="00092305" w:rsidRPr="00D16BB4" w:rsidRDefault="00092305" w:rsidP="00D54912">
            <w:pPr>
              <w:pStyle w:val="ENoteTableText"/>
              <w:tabs>
                <w:tab w:val="center" w:leader="dot" w:pos="2268"/>
              </w:tabs>
            </w:pPr>
            <w:r w:rsidRPr="00D16BB4">
              <w:t>r 21.259</w:t>
            </w:r>
            <w:r w:rsidRPr="00D16BB4">
              <w:tab/>
            </w:r>
          </w:p>
        </w:tc>
        <w:tc>
          <w:tcPr>
            <w:tcW w:w="3505" w:type="pct"/>
            <w:shd w:val="clear" w:color="auto" w:fill="auto"/>
          </w:tcPr>
          <w:p w14:paraId="2A36B699" w14:textId="77777777" w:rsidR="00092305" w:rsidRPr="00D16BB4" w:rsidRDefault="00092305" w:rsidP="00D54912">
            <w:pPr>
              <w:pStyle w:val="ENoteTableText"/>
            </w:pPr>
            <w:r w:rsidRPr="00D16BB4">
              <w:t>ad No 188, 2013</w:t>
            </w:r>
          </w:p>
        </w:tc>
      </w:tr>
      <w:tr w:rsidR="00092305" w:rsidRPr="00D16BB4" w14:paraId="2A6D91D8" w14:textId="77777777" w:rsidTr="009717D7">
        <w:trPr>
          <w:cantSplit/>
        </w:trPr>
        <w:tc>
          <w:tcPr>
            <w:tcW w:w="1495" w:type="pct"/>
            <w:shd w:val="clear" w:color="auto" w:fill="auto"/>
          </w:tcPr>
          <w:p w14:paraId="19B43503" w14:textId="77777777" w:rsidR="00092305" w:rsidRPr="00D16BB4" w:rsidRDefault="00092305" w:rsidP="00D54912">
            <w:pPr>
              <w:pStyle w:val="ENoteTableText"/>
              <w:tabs>
                <w:tab w:val="center" w:leader="dot" w:pos="2268"/>
              </w:tabs>
            </w:pPr>
            <w:r w:rsidRPr="00D16BB4">
              <w:t>r 21.261</w:t>
            </w:r>
            <w:r w:rsidRPr="00D16BB4">
              <w:tab/>
            </w:r>
          </w:p>
        </w:tc>
        <w:tc>
          <w:tcPr>
            <w:tcW w:w="3505" w:type="pct"/>
            <w:shd w:val="clear" w:color="auto" w:fill="auto"/>
          </w:tcPr>
          <w:p w14:paraId="31627D4C" w14:textId="77777777" w:rsidR="00092305" w:rsidRPr="00D16BB4" w:rsidRDefault="00092305" w:rsidP="00D54912">
            <w:pPr>
              <w:pStyle w:val="ENoteTableText"/>
            </w:pPr>
            <w:r w:rsidRPr="00D16BB4">
              <w:t>am No 268, 2002; No 80, 2013</w:t>
            </w:r>
          </w:p>
        </w:tc>
      </w:tr>
      <w:tr w:rsidR="00092305" w:rsidRPr="00D16BB4" w14:paraId="5E2A2C15" w14:textId="77777777" w:rsidTr="009717D7">
        <w:trPr>
          <w:cantSplit/>
        </w:trPr>
        <w:tc>
          <w:tcPr>
            <w:tcW w:w="1495" w:type="pct"/>
            <w:shd w:val="clear" w:color="auto" w:fill="auto"/>
          </w:tcPr>
          <w:p w14:paraId="4880DF03" w14:textId="77777777" w:rsidR="00092305" w:rsidRPr="00D16BB4" w:rsidRDefault="00092305" w:rsidP="00D54912">
            <w:pPr>
              <w:pStyle w:val="ENoteTableText"/>
              <w:tabs>
                <w:tab w:val="center" w:leader="dot" w:pos="2268"/>
              </w:tabs>
            </w:pPr>
          </w:p>
        </w:tc>
        <w:tc>
          <w:tcPr>
            <w:tcW w:w="3505" w:type="pct"/>
            <w:shd w:val="clear" w:color="auto" w:fill="auto"/>
          </w:tcPr>
          <w:p w14:paraId="12F8643D" w14:textId="77777777" w:rsidR="00092305" w:rsidRPr="00D16BB4" w:rsidRDefault="00092305" w:rsidP="00D54912">
            <w:pPr>
              <w:pStyle w:val="ENoteTableText"/>
            </w:pPr>
            <w:r w:rsidRPr="00D16BB4">
              <w:t>rs No 188, 2013</w:t>
            </w:r>
          </w:p>
        </w:tc>
      </w:tr>
      <w:tr w:rsidR="00092305" w:rsidRPr="00D16BB4" w14:paraId="4E3A4F00" w14:textId="77777777" w:rsidTr="009717D7">
        <w:trPr>
          <w:cantSplit/>
          <w:trHeight w:val="116"/>
        </w:trPr>
        <w:tc>
          <w:tcPr>
            <w:tcW w:w="1495" w:type="pct"/>
            <w:shd w:val="clear" w:color="auto" w:fill="auto"/>
          </w:tcPr>
          <w:p w14:paraId="12EA1D1D" w14:textId="6F7E77B1" w:rsidR="00092305" w:rsidRPr="00D16BB4" w:rsidRDefault="00B74D4F" w:rsidP="00D54912">
            <w:pPr>
              <w:pStyle w:val="ENoteTableText"/>
              <w:tabs>
                <w:tab w:val="center" w:leader="dot" w:pos="2268"/>
              </w:tabs>
              <w:rPr>
                <w:b/>
              </w:rPr>
            </w:pPr>
            <w:r w:rsidRPr="00D16BB4">
              <w:rPr>
                <w:b/>
              </w:rPr>
              <w:t>Division 2</w:t>
            </w:r>
            <w:r w:rsidR="00092305" w:rsidRPr="00D16BB4">
              <w:rPr>
                <w:b/>
              </w:rPr>
              <w:t>1.J.5</w:t>
            </w:r>
          </w:p>
        </w:tc>
        <w:tc>
          <w:tcPr>
            <w:tcW w:w="3505" w:type="pct"/>
            <w:shd w:val="clear" w:color="auto" w:fill="auto"/>
          </w:tcPr>
          <w:p w14:paraId="3A6BA233" w14:textId="77777777" w:rsidR="00092305" w:rsidRPr="00D16BB4" w:rsidRDefault="00092305" w:rsidP="00D54912">
            <w:pPr>
              <w:pStyle w:val="ENoteTableText"/>
            </w:pPr>
          </w:p>
        </w:tc>
      </w:tr>
      <w:tr w:rsidR="00092305" w:rsidRPr="00D16BB4" w14:paraId="13913C18" w14:textId="77777777" w:rsidTr="009717D7">
        <w:trPr>
          <w:cantSplit/>
          <w:trHeight w:val="116"/>
        </w:trPr>
        <w:tc>
          <w:tcPr>
            <w:tcW w:w="1495" w:type="pct"/>
            <w:shd w:val="clear" w:color="auto" w:fill="auto"/>
          </w:tcPr>
          <w:p w14:paraId="2DF58FFD" w14:textId="77777777" w:rsidR="00092305" w:rsidRPr="00D16BB4" w:rsidRDefault="00092305" w:rsidP="00D54912">
            <w:pPr>
              <w:pStyle w:val="ENoteTableText"/>
              <w:tabs>
                <w:tab w:val="center" w:leader="dot" w:pos="2268"/>
              </w:tabs>
            </w:pPr>
            <w:r w:rsidRPr="00D16BB4">
              <w:t>r 21.263</w:t>
            </w:r>
            <w:r w:rsidRPr="00D16BB4">
              <w:tab/>
            </w:r>
          </w:p>
        </w:tc>
        <w:tc>
          <w:tcPr>
            <w:tcW w:w="3505" w:type="pct"/>
            <w:shd w:val="clear" w:color="auto" w:fill="auto"/>
          </w:tcPr>
          <w:p w14:paraId="40A1A059" w14:textId="77777777" w:rsidR="00092305" w:rsidRPr="00D16BB4" w:rsidRDefault="00092305" w:rsidP="00D54912">
            <w:pPr>
              <w:pStyle w:val="ENoteTableText"/>
            </w:pPr>
            <w:r w:rsidRPr="00D16BB4">
              <w:t>ad No 188, 2013</w:t>
            </w:r>
          </w:p>
        </w:tc>
      </w:tr>
      <w:tr w:rsidR="00092305" w:rsidRPr="00D16BB4" w14:paraId="6F06361E" w14:textId="77777777" w:rsidTr="009717D7">
        <w:trPr>
          <w:cantSplit/>
          <w:trHeight w:val="116"/>
        </w:trPr>
        <w:tc>
          <w:tcPr>
            <w:tcW w:w="1495" w:type="pct"/>
            <w:shd w:val="clear" w:color="auto" w:fill="auto"/>
          </w:tcPr>
          <w:p w14:paraId="45BB1C51" w14:textId="77777777" w:rsidR="00092305" w:rsidRPr="00D16BB4" w:rsidRDefault="00092305" w:rsidP="00D54912">
            <w:pPr>
              <w:pStyle w:val="ENoteTableText"/>
              <w:tabs>
                <w:tab w:val="center" w:leader="dot" w:pos="2268"/>
              </w:tabs>
            </w:pPr>
          </w:p>
        </w:tc>
        <w:tc>
          <w:tcPr>
            <w:tcW w:w="3505" w:type="pct"/>
            <w:shd w:val="clear" w:color="auto" w:fill="auto"/>
          </w:tcPr>
          <w:p w14:paraId="363A20B9" w14:textId="77777777" w:rsidR="00092305" w:rsidRPr="00D16BB4" w:rsidRDefault="00092305" w:rsidP="00D54912">
            <w:pPr>
              <w:pStyle w:val="ENoteTableText"/>
            </w:pPr>
            <w:r w:rsidRPr="00D16BB4">
              <w:t>am No 245, 2015</w:t>
            </w:r>
          </w:p>
        </w:tc>
      </w:tr>
      <w:tr w:rsidR="00092305" w:rsidRPr="00D16BB4" w14:paraId="034D5306" w14:textId="77777777" w:rsidTr="009717D7">
        <w:trPr>
          <w:cantSplit/>
          <w:trHeight w:val="116"/>
        </w:trPr>
        <w:tc>
          <w:tcPr>
            <w:tcW w:w="1495" w:type="pct"/>
            <w:shd w:val="clear" w:color="auto" w:fill="auto"/>
          </w:tcPr>
          <w:p w14:paraId="5C56FFBA" w14:textId="77777777" w:rsidR="00092305" w:rsidRPr="00D16BB4" w:rsidRDefault="00092305" w:rsidP="00D54912">
            <w:pPr>
              <w:pStyle w:val="ENoteTableText"/>
              <w:tabs>
                <w:tab w:val="center" w:leader="dot" w:pos="2268"/>
              </w:tabs>
            </w:pPr>
            <w:r w:rsidRPr="00D16BB4">
              <w:t>r 21.265</w:t>
            </w:r>
            <w:r w:rsidRPr="00D16BB4">
              <w:tab/>
            </w:r>
          </w:p>
        </w:tc>
        <w:tc>
          <w:tcPr>
            <w:tcW w:w="3505" w:type="pct"/>
            <w:shd w:val="clear" w:color="auto" w:fill="auto"/>
          </w:tcPr>
          <w:p w14:paraId="109D72E4" w14:textId="77777777" w:rsidR="00092305" w:rsidRPr="00D16BB4" w:rsidRDefault="00092305" w:rsidP="00D54912">
            <w:pPr>
              <w:pStyle w:val="ENoteTableText"/>
            </w:pPr>
            <w:r w:rsidRPr="00D16BB4">
              <w:t>ad No 188, 2013</w:t>
            </w:r>
          </w:p>
        </w:tc>
      </w:tr>
      <w:tr w:rsidR="00092305" w:rsidRPr="00D16BB4" w14:paraId="5F17791F" w14:textId="77777777" w:rsidTr="009717D7">
        <w:trPr>
          <w:cantSplit/>
        </w:trPr>
        <w:tc>
          <w:tcPr>
            <w:tcW w:w="1495" w:type="pct"/>
            <w:shd w:val="clear" w:color="auto" w:fill="auto"/>
          </w:tcPr>
          <w:p w14:paraId="4876B784" w14:textId="77777777" w:rsidR="00092305" w:rsidRPr="00D16BB4" w:rsidRDefault="00092305" w:rsidP="00D54912">
            <w:pPr>
              <w:pStyle w:val="ENoteTableText"/>
              <w:tabs>
                <w:tab w:val="center" w:leader="dot" w:pos="2268"/>
              </w:tabs>
            </w:pPr>
            <w:r w:rsidRPr="00D16BB4">
              <w:t>r 21.267</w:t>
            </w:r>
            <w:r w:rsidRPr="00D16BB4">
              <w:tab/>
            </w:r>
          </w:p>
        </w:tc>
        <w:tc>
          <w:tcPr>
            <w:tcW w:w="3505" w:type="pct"/>
            <w:shd w:val="clear" w:color="auto" w:fill="auto"/>
          </w:tcPr>
          <w:p w14:paraId="0D6B0E7D" w14:textId="77777777" w:rsidR="00092305" w:rsidRPr="00D16BB4" w:rsidRDefault="00092305" w:rsidP="00D54912">
            <w:pPr>
              <w:pStyle w:val="ENoteTableText"/>
            </w:pPr>
            <w:r w:rsidRPr="00D16BB4">
              <w:t>am No 350, 2002</w:t>
            </w:r>
          </w:p>
        </w:tc>
      </w:tr>
      <w:tr w:rsidR="00092305" w:rsidRPr="00D16BB4" w14:paraId="36BFFC33" w14:textId="77777777" w:rsidTr="009717D7">
        <w:trPr>
          <w:cantSplit/>
        </w:trPr>
        <w:tc>
          <w:tcPr>
            <w:tcW w:w="1495" w:type="pct"/>
            <w:shd w:val="clear" w:color="auto" w:fill="auto"/>
          </w:tcPr>
          <w:p w14:paraId="228E7E71" w14:textId="77777777" w:rsidR="00092305" w:rsidRPr="00D16BB4" w:rsidRDefault="00092305" w:rsidP="00D54912">
            <w:pPr>
              <w:pStyle w:val="ENoteTableText"/>
              <w:tabs>
                <w:tab w:val="center" w:leader="dot" w:pos="2268"/>
              </w:tabs>
            </w:pPr>
          </w:p>
        </w:tc>
        <w:tc>
          <w:tcPr>
            <w:tcW w:w="3505" w:type="pct"/>
            <w:shd w:val="clear" w:color="auto" w:fill="auto"/>
          </w:tcPr>
          <w:p w14:paraId="4F958945" w14:textId="77777777" w:rsidR="00092305" w:rsidRPr="00D16BB4" w:rsidRDefault="00092305" w:rsidP="00D54912">
            <w:pPr>
              <w:pStyle w:val="ENoteTableText"/>
            </w:pPr>
            <w:r w:rsidRPr="00D16BB4">
              <w:t>rs No 188, 2013</w:t>
            </w:r>
          </w:p>
        </w:tc>
      </w:tr>
      <w:tr w:rsidR="00092305" w:rsidRPr="00D16BB4" w14:paraId="034C9A3E" w14:textId="77777777" w:rsidTr="009717D7">
        <w:trPr>
          <w:cantSplit/>
        </w:trPr>
        <w:tc>
          <w:tcPr>
            <w:tcW w:w="1495" w:type="pct"/>
            <w:shd w:val="clear" w:color="auto" w:fill="auto"/>
          </w:tcPr>
          <w:p w14:paraId="7E3B0C16" w14:textId="77777777" w:rsidR="00092305" w:rsidRPr="00D16BB4" w:rsidRDefault="00092305" w:rsidP="00D54912">
            <w:pPr>
              <w:pStyle w:val="ENoteTableText"/>
              <w:tabs>
                <w:tab w:val="center" w:leader="dot" w:pos="2268"/>
              </w:tabs>
            </w:pPr>
            <w:r w:rsidRPr="00D16BB4">
              <w:t>r 21.269</w:t>
            </w:r>
            <w:r w:rsidRPr="00D16BB4">
              <w:tab/>
            </w:r>
          </w:p>
        </w:tc>
        <w:tc>
          <w:tcPr>
            <w:tcW w:w="3505" w:type="pct"/>
            <w:shd w:val="clear" w:color="auto" w:fill="auto"/>
          </w:tcPr>
          <w:p w14:paraId="3A4BA6D9" w14:textId="77777777" w:rsidR="00092305" w:rsidRPr="00D16BB4" w:rsidRDefault="00092305" w:rsidP="00D54912">
            <w:pPr>
              <w:pStyle w:val="ENoteTableText"/>
            </w:pPr>
            <w:r w:rsidRPr="00D16BB4">
              <w:t>rs No 188, 2013</w:t>
            </w:r>
          </w:p>
        </w:tc>
      </w:tr>
      <w:tr w:rsidR="00092305" w:rsidRPr="00D16BB4" w14:paraId="04020016" w14:textId="77777777" w:rsidTr="009717D7">
        <w:trPr>
          <w:cantSplit/>
        </w:trPr>
        <w:tc>
          <w:tcPr>
            <w:tcW w:w="1495" w:type="pct"/>
            <w:shd w:val="clear" w:color="auto" w:fill="auto"/>
          </w:tcPr>
          <w:p w14:paraId="2CC5F3F9" w14:textId="77777777" w:rsidR="00092305" w:rsidRPr="00D16BB4" w:rsidRDefault="00092305" w:rsidP="00D54912">
            <w:pPr>
              <w:pStyle w:val="ENoteTableText"/>
              <w:tabs>
                <w:tab w:val="center" w:leader="dot" w:pos="2268"/>
              </w:tabs>
            </w:pPr>
          </w:p>
        </w:tc>
        <w:tc>
          <w:tcPr>
            <w:tcW w:w="3505" w:type="pct"/>
            <w:shd w:val="clear" w:color="auto" w:fill="auto"/>
          </w:tcPr>
          <w:p w14:paraId="412D5AD2" w14:textId="77777777" w:rsidR="00092305" w:rsidRPr="00D16BB4" w:rsidRDefault="00092305" w:rsidP="00D54912">
            <w:pPr>
              <w:pStyle w:val="ENoteTableText"/>
            </w:pPr>
            <w:r w:rsidRPr="00D16BB4">
              <w:t>am No 245, 2015</w:t>
            </w:r>
          </w:p>
        </w:tc>
      </w:tr>
      <w:tr w:rsidR="00092305" w:rsidRPr="00D16BB4" w14:paraId="3E8B2D4C" w14:textId="77777777" w:rsidTr="009717D7">
        <w:trPr>
          <w:cantSplit/>
        </w:trPr>
        <w:tc>
          <w:tcPr>
            <w:tcW w:w="1495" w:type="pct"/>
            <w:shd w:val="clear" w:color="auto" w:fill="auto"/>
          </w:tcPr>
          <w:p w14:paraId="5BC9FEA4" w14:textId="77777777" w:rsidR="00092305" w:rsidRPr="00D16BB4" w:rsidRDefault="00092305" w:rsidP="00D54912">
            <w:pPr>
              <w:pStyle w:val="ENoteTableText"/>
              <w:tabs>
                <w:tab w:val="center" w:leader="dot" w:pos="2268"/>
              </w:tabs>
            </w:pPr>
          </w:p>
        </w:tc>
        <w:tc>
          <w:tcPr>
            <w:tcW w:w="3505" w:type="pct"/>
            <w:shd w:val="clear" w:color="auto" w:fill="auto"/>
          </w:tcPr>
          <w:p w14:paraId="6F3AD1B0" w14:textId="77777777" w:rsidR="00092305" w:rsidRPr="00D16BB4" w:rsidRDefault="00092305" w:rsidP="00D54912">
            <w:pPr>
              <w:pStyle w:val="ENoteTableText"/>
            </w:pPr>
            <w:r w:rsidRPr="00D16BB4">
              <w:t>ed C72</w:t>
            </w:r>
          </w:p>
        </w:tc>
      </w:tr>
      <w:tr w:rsidR="00092305" w:rsidRPr="00D16BB4" w14:paraId="2E24B721" w14:textId="77777777" w:rsidTr="009717D7">
        <w:trPr>
          <w:cantSplit/>
        </w:trPr>
        <w:tc>
          <w:tcPr>
            <w:tcW w:w="1495" w:type="pct"/>
            <w:shd w:val="clear" w:color="auto" w:fill="auto"/>
          </w:tcPr>
          <w:p w14:paraId="7C5586B6" w14:textId="77777777" w:rsidR="00092305" w:rsidRPr="00D16BB4" w:rsidRDefault="00092305" w:rsidP="00D54912">
            <w:pPr>
              <w:pStyle w:val="ENoteTableText"/>
              <w:tabs>
                <w:tab w:val="center" w:leader="dot" w:pos="2268"/>
              </w:tabs>
            </w:pPr>
            <w:r w:rsidRPr="00D16BB4">
              <w:t>r 21.270</w:t>
            </w:r>
            <w:r w:rsidRPr="00D16BB4">
              <w:tab/>
            </w:r>
          </w:p>
        </w:tc>
        <w:tc>
          <w:tcPr>
            <w:tcW w:w="3505" w:type="pct"/>
            <w:shd w:val="clear" w:color="auto" w:fill="auto"/>
          </w:tcPr>
          <w:p w14:paraId="781DE69B" w14:textId="77777777" w:rsidR="00092305" w:rsidRPr="00D16BB4" w:rsidRDefault="00092305" w:rsidP="00D54912">
            <w:pPr>
              <w:pStyle w:val="ENoteTableText"/>
            </w:pPr>
            <w:r w:rsidRPr="00D16BB4">
              <w:t>ad No 188, 2013</w:t>
            </w:r>
          </w:p>
        </w:tc>
      </w:tr>
      <w:tr w:rsidR="00092305" w:rsidRPr="00D16BB4" w14:paraId="52A23902" w14:textId="77777777" w:rsidTr="009717D7">
        <w:trPr>
          <w:cantSplit/>
        </w:trPr>
        <w:tc>
          <w:tcPr>
            <w:tcW w:w="1495" w:type="pct"/>
            <w:shd w:val="clear" w:color="auto" w:fill="auto"/>
          </w:tcPr>
          <w:p w14:paraId="51923957" w14:textId="77777777" w:rsidR="00092305" w:rsidRPr="00D16BB4" w:rsidRDefault="00092305" w:rsidP="00D54912">
            <w:pPr>
              <w:pStyle w:val="ENoteTableText"/>
              <w:tabs>
                <w:tab w:val="center" w:leader="dot" w:pos="2268"/>
              </w:tabs>
            </w:pPr>
          </w:p>
        </w:tc>
        <w:tc>
          <w:tcPr>
            <w:tcW w:w="3505" w:type="pct"/>
            <w:shd w:val="clear" w:color="auto" w:fill="auto"/>
          </w:tcPr>
          <w:p w14:paraId="71AE9BF7" w14:textId="77777777" w:rsidR="00092305" w:rsidRPr="00D16BB4" w:rsidRDefault="00092305" w:rsidP="00D54912">
            <w:pPr>
              <w:pStyle w:val="ENoteTableText"/>
            </w:pPr>
            <w:r w:rsidRPr="00D16BB4">
              <w:t>am No 245, 2015</w:t>
            </w:r>
          </w:p>
        </w:tc>
      </w:tr>
      <w:tr w:rsidR="00092305" w:rsidRPr="00D16BB4" w14:paraId="4C429600" w14:textId="77777777" w:rsidTr="009717D7">
        <w:trPr>
          <w:cantSplit/>
        </w:trPr>
        <w:tc>
          <w:tcPr>
            <w:tcW w:w="1495" w:type="pct"/>
            <w:shd w:val="clear" w:color="auto" w:fill="auto"/>
          </w:tcPr>
          <w:p w14:paraId="3471D952" w14:textId="77777777" w:rsidR="00092305" w:rsidRPr="00D16BB4" w:rsidRDefault="00092305" w:rsidP="00D54912">
            <w:pPr>
              <w:pStyle w:val="ENoteTableText"/>
              <w:tabs>
                <w:tab w:val="center" w:leader="dot" w:pos="2268"/>
              </w:tabs>
            </w:pPr>
            <w:r w:rsidRPr="00D16BB4">
              <w:t>r 21.271</w:t>
            </w:r>
            <w:r w:rsidRPr="00D16BB4">
              <w:tab/>
            </w:r>
          </w:p>
        </w:tc>
        <w:tc>
          <w:tcPr>
            <w:tcW w:w="3505" w:type="pct"/>
            <w:shd w:val="clear" w:color="auto" w:fill="auto"/>
          </w:tcPr>
          <w:p w14:paraId="0EAADF3B" w14:textId="77777777" w:rsidR="00092305" w:rsidRPr="00D16BB4" w:rsidRDefault="00092305" w:rsidP="00D54912">
            <w:pPr>
              <w:pStyle w:val="ENoteTableText"/>
            </w:pPr>
            <w:r w:rsidRPr="00D16BB4">
              <w:t>am No 227, 2000; No 268, 2002; No 345, 2004</w:t>
            </w:r>
          </w:p>
        </w:tc>
      </w:tr>
      <w:tr w:rsidR="00092305" w:rsidRPr="00D16BB4" w14:paraId="1994DF0D" w14:textId="77777777" w:rsidTr="009717D7">
        <w:trPr>
          <w:cantSplit/>
        </w:trPr>
        <w:tc>
          <w:tcPr>
            <w:tcW w:w="1495" w:type="pct"/>
            <w:shd w:val="clear" w:color="auto" w:fill="auto"/>
          </w:tcPr>
          <w:p w14:paraId="3181675A" w14:textId="77777777" w:rsidR="00092305" w:rsidRPr="00D16BB4" w:rsidRDefault="00092305" w:rsidP="00D54912">
            <w:pPr>
              <w:pStyle w:val="ENoteTableText"/>
              <w:tabs>
                <w:tab w:val="center" w:leader="dot" w:pos="2268"/>
              </w:tabs>
            </w:pPr>
          </w:p>
        </w:tc>
        <w:tc>
          <w:tcPr>
            <w:tcW w:w="3505" w:type="pct"/>
            <w:shd w:val="clear" w:color="auto" w:fill="auto"/>
          </w:tcPr>
          <w:p w14:paraId="4C66AA02" w14:textId="77777777" w:rsidR="00092305" w:rsidRPr="00D16BB4" w:rsidRDefault="00092305" w:rsidP="00D54912">
            <w:pPr>
              <w:pStyle w:val="ENoteTableText"/>
            </w:pPr>
            <w:r w:rsidRPr="00D16BB4">
              <w:t>rs No 188, 2013</w:t>
            </w:r>
          </w:p>
        </w:tc>
      </w:tr>
      <w:tr w:rsidR="00092305" w:rsidRPr="00D16BB4" w14:paraId="046E44AF" w14:textId="77777777" w:rsidTr="009717D7">
        <w:trPr>
          <w:cantSplit/>
        </w:trPr>
        <w:tc>
          <w:tcPr>
            <w:tcW w:w="1495" w:type="pct"/>
            <w:shd w:val="clear" w:color="auto" w:fill="auto"/>
          </w:tcPr>
          <w:p w14:paraId="7F3DC4C5" w14:textId="77777777" w:rsidR="00092305" w:rsidRPr="00D16BB4" w:rsidRDefault="00092305" w:rsidP="00D54912">
            <w:pPr>
              <w:pStyle w:val="ENoteTableText"/>
              <w:tabs>
                <w:tab w:val="center" w:leader="dot" w:pos="2268"/>
              </w:tabs>
            </w:pPr>
            <w:r w:rsidRPr="00D16BB4">
              <w:t>r 21.273</w:t>
            </w:r>
            <w:r w:rsidRPr="00D16BB4">
              <w:tab/>
            </w:r>
          </w:p>
        </w:tc>
        <w:tc>
          <w:tcPr>
            <w:tcW w:w="3505" w:type="pct"/>
            <w:shd w:val="clear" w:color="auto" w:fill="auto"/>
          </w:tcPr>
          <w:p w14:paraId="7FB2AB9B" w14:textId="77777777" w:rsidR="00092305" w:rsidRPr="00D16BB4" w:rsidRDefault="00092305" w:rsidP="00D54912">
            <w:pPr>
              <w:pStyle w:val="ENoteTableText"/>
            </w:pPr>
            <w:r w:rsidRPr="00D16BB4">
              <w:t>rs No 188, 2013</w:t>
            </w:r>
          </w:p>
        </w:tc>
      </w:tr>
      <w:tr w:rsidR="00092305" w:rsidRPr="00D16BB4" w14:paraId="66A3A4AE" w14:textId="77777777" w:rsidTr="009717D7">
        <w:trPr>
          <w:cantSplit/>
        </w:trPr>
        <w:tc>
          <w:tcPr>
            <w:tcW w:w="1495" w:type="pct"/>
            <w:shd w:val="clear" w:color="auto" w:fill="auto"/>
          </w:tcPr>
          <w:p w14:paraId="154DAC4B" w14:textId="77777777" w:rsidR="00092305" w:rsidRPr="00D16BB4" w:rsidRDefault="00092305" w:rsidP="00D54912">
            <w:pPr>
              <w:pStyle w:val="ENoteTableText"/>
              <w:tabs>
                <w:tab w:val="center" w:leader="dot" w:pos="2268"/>
              </w:tabs>
            </w:pPr>
            <w:r w:rsidRPr="00D16BB4">
              <w:t>r 21.275</w:t>
            </w:r>
            <w:r w:rsidRPr="00D16BB4">
              <w:tab/>
            </w:r>
          </w:p>
        </w:tc>
        <w:tc>
          <w:tcPr>
            <w:tcW w:w="3505" w:type="pct"/>
            <w:shd w:val="clear" w:color="auto" w:fill="auto"/>
          </w:tcPr>
          <w:p w14:paraId="5FD76DFE" w14:textId="77777777" w:rsidR="00092305" w:rsidRPr="00D16BB4" w:rsidRDefault="00092305" w:rsidP="00D54912">
            <w:pPr>
              <w:pStyle w:val="ENoteTableText"/>
            </w:pPr>
            <w:r w:rsidRPr="00D16BB4">
              <w:t>rs No 188, 2013</w:t>
            </w:r>
          </w:p>
        </w:tc>
      </w:tr>
      <w:tr w:rsidR="00092305" w:rsidRPr="00D16BB4" w14:paraId="4840CE01" w14:textId="77777777" w:rsidTr="009717D7">
        <w:trPr>
          <w:cantSplit/>
        </w:trPr>
        <w:tc>
          <w:tcPr>
            <w:tcW w:w="1495" w:type="pct"/>
            <w:shd w:val="clear" w:color="auto" w:fill="auto"/>
          </w:tcPr>
          <w:p w14:paraId="2EF18745" w14:textId="77777777" w:rsidR="00092305" w:rsidRPr="00D16BB4" w:rsidRDefault="00092305" w:rsidP="00D54912">
            <w:pPr>
              <w:pStyle w:val="ENoteTableText"/>
              <w:tabs>
                <w:tab w:val="center" w:leader="dot" w:pos="2268"/>
              </w:tabs>
            </w:pPr>
            <w:r w:rsidRPr="00D16BB4">
              <w:t>r 21.277</w:t>
            </w:r>
            <w:r w:rsidRPr="00D16BB4">
              <w:tab/>
            </w:r>
          </w:p>
        </w:tc>
        <w:tc>
          <w:tcPr>
            <w:tcW w:w="3505" w:type="pct"/>
            <w:shd w:val="clear" w:color="auto" w:fill="auto"/>
          </w:tcPr>
          <w:p w14:paraId="02DF36AA" w14:textId="77777777" w:rsidR="00092305" w:rsidRPr="00D16BB4" w:rsidRDefault="00092305" w:rsidP="00D54912">
            <w:pPr>
              <w:pStyle w:val="ENoteTableText"/>
            </w:pPr>
            <w:r w:rsidRPr="00D16BB4">
              <w:t>am No 268, 2002; No 350, 2002</w:t>
            </w:r>
          </w:p>
        </w:tc>
      </w:tr>
      <w:tr w:rsidR="00092305" w:rsidRPr="00D16BB4" w14:paraId="2E2623A6" w14:textId="77777777" w:rsidTr="009717D7">
        <w:trPr>
          <w:cantSplit/>
        </w:trPr>
        <w:tc>
          <w:tcPr>
            <w:tcW w:w="1495" w:type="pct"/>
            <w:shd w:val="clear" w:color="auto" w:fill="auto"/>
          </w:tcPr>
          <w:p w14:paraId="792BE9AF" w14:textId="77777777" w:rsidR="00092305" w:rsidRPr="00D16BB4" w:rsidRDefault="00092305" w:rsidP="00D54912">
            <w:pPr>
              <w:pStyle w:val="ENoteTableText"/>
              <w:tabs>
                <w:tab w:val="center" w:leader="dot" w:pos="2268"/>
              </w:tabs>
            </w:pPr>
          </w:p>
        </w:tc>
        <w:tc>
          <w:tcPr>
            <w:tcW w:w="3505" w:type="pct"/>
            <w:shd w:val="clear" w:color="auto" w:fill="auto"/>
          </w:tcPr>
          <w:p w14:paraId="24B0CFF1" w14:textId="77777777" w:rsidR="00092305" w:rsidRPr="00D16BB4" w:rsidRDefault="00092305" w:rsidP="00D54912">
            <w:pPr>
              <w:pStyle w:val="ENoteTableText"/>
            </w:pPr>
            <w:r w:rsidRPr="00D16BB4">
              <w:t>rs No 188, 2013</w:t>
            </w:r>
          </w:p>
        </w:tc>
      </w:tr>
      <w:tr w:rsidR="00092305" w:rsidRPr="00D16BB4" w14:paraId="05A1FD4F" w14:textId="77777777" w:rsidTr="009717D7">
        <w:trPr>
          <w:cantSplit/>
        </w:trPr>
        <w:tc>
          <w:tcPr>
            <w:tcW w:w="1495" w:type="pct"/>
            <w:shd w:val="clear" w:color="auto" w:fill="auto"/>
          </w:tcPr>
          <w:p w14:paraId="08325BA5" w14:textId="77777777" w:rsidR="00092305" w:rsidRPr="00D16BB4" w:rsidRDefault="00092305" w:rsidP="00D54912">
            <w:pPr>
              <w:pStyle w:val="ENoteTableText"/>
              <w:tabs>
                <w:tab w:val="center" w:leader="dot" w:pos="2268"/>
              </w:tabs>
            </w:pPr>
            <w:r w:rsidRPr="00D16BB4">
              <w:t>r 21.279</w:t>
            </w:r>
            <w:r w:rsidRPr="00D16BB4">
              <w:tab/>
            </w:r>
          </w:p>
        </w:tc>
        <w:tc>
          <w:tcPr>
            <w:tcW w:w="3505" w:type="pct"/>
            <w:shd w:val="clear" w:color="auto" w:fill="auto"/>
          </w:tcPr>
          <w:p w14:paraId="0EF26F3C" w14:textId="77777777" w:rsidR="00092305" w:rsidRPr="00D16BB4" w:rsidRDefault="00092305" w:rsidP="00D54912">
            <w:pPr>
              <w:pStyle w:val="ENoteTableText"/>
            </w:pPr>
            <w:r w:rsidRPr="00D16BB4">
              <w:t>ad No 188, 2013</w:t>
            </w:r>
          </w:p>
        </w:tc>
      </w:tr>
      <w:tr w:rsidR="00092305" w:rsidRPr="00D16BB4" w14:paraId="20A6DE1D" w14:textId="77777777" w:rsidTr="009717D7">
        <w:trPr>
          <w:cantSplit/>
        </w:trPr>
        <w:tc>
          <w:tcPr>
            <w:tcW w:w="1495" w:type="pct"/>
            <w:shd w:val="clear" w:color="auto" w:fill="auto"/>
          </w:tcPr>
          <w:p w14:paraId="327F6F21" w14:textId="77777777" w:rsidR="00092305" w:rsidRPr="00D16BB4" w:rsidRDefault="00092305" w:rsidP="00D54912">
            <w:pPr>
              <w:pStyle w:val="ENoteTableText"/>
              <w:tabs>
                <w:tab w:val="center" w:leader="dot" w:pos="2268"/>
              </w:tabs>
            </w:pPr>
            <w:r w:rsidRPr="00D16BB4">
              <w:t>r 21.281</w:t>
            </w:r>
            <w:r w:rsidRPr="00D16BB4">
              <w:tab/>
            </w:r>
          </w:p>
        </w:tc>
        <w:tc>
          <w:tcPr>
            <w:tcW w:w="3505" w:type="pct"/>
            <w:shd w:val="clear" w:color="auto" w:fill="auto"/>
          </w:tcPr>
          <w:p w14:paraId="5DD71E00" w14:textId="77777777" w:rsidR="00092305" w:rsidRPr="00D16BB4" w:rsidRDefault="00092305" w:rsidP="00D54912">
            <w:pPr>
              <w:pStyle w:val="ENoteTableText"/>
            </w:pPr>
            <w:r w:rsidRPr="00D16BB4">
              <w:t>ad No 188, 2013</w:t>
            </w:r>
          </w:p>
        </w:tc>
      </w:tr>
      <w:tr w:rsidR="00092305" w:rsidRPr="00D16BB4" w14:paraId="25F284B8" w14:textId="77777777" w:rsidTr="009717D7">
        <w:trPr>
          <w:cantSplit/>
        </w:trPr>
        <w:tc>
          <w:tcPr>
            <w:tcW w:w="1495" w:type="pct"/>
            <w:shd w:val="clear" w:color="auto" w:fill="auto"/>
          </w:tcPr>
          <w:p w14:paraId="3CA3B888" w14:textId="77777777" w:rsidR="00092305" w:rsidRPr="00D16BB4" w:rsidRDefault="00092305" w:rsidP="00D54912">
            <w:pPr>
              <w:pStyle w:val="ENoteTableText"/>
              <w:tabs>
                <w:tab w:val="center" w:leader="dot" w:pos="2268"/>
              </w:tabs>
            </w:pPr>
            <w:r w:rsidRPr="00D16BB4">
              <w:t>r 21.283</w:t>
            </w:r>
            <w:r w:rsidRPr="00D16BB4">
              <w:tab/>
            </w:r>
          </w:p>
        </w:tc>
        <w:tc>
          <w:tcPr>
            <w:tcW w:w="3505" w:type="pct"/>
            <w:shd w:val="clear" w:color="auto" w:fill="auto"/>
          </w:tcPr>
          <w:p w14:paraId="6FEB0382" w14:textId="77777777" w:rsidR="00092305" w:rsidRPr="00D16BB4" w:rsidRDefault="00092305" w:rsidP="00D54912">
            <w:pPr>
              <w:pStyle w:val="ENoteTableText"/>
            </w:pPr>
            <w:r w:rsidRPr="00D16BB4">
              <w:t>ad No 188, 2013</w:t>
            </w:r>
          </w:p>
        </w:tc>
      </w:tr>
      <w:tr w:rsidR="00092305" w:rsidRPr="00D16BB4" w14:paraId="136CB2A5" w14:textId="77777777" w:rsidTr="009717D7">
        <w:trPr>
          <w:cantSplit/>
        </w:trPr>
        <w:tc>
          <w:tcPr>
            <w:tcW w:w="1495" w:type="pct"/>
            <w:shd w:val="clear" w:color="auto" w:fill="auto"/>
          </w:tcPr>
          <w:p w14:paraId="63DA4F4C" w14:textId="77777777" w:rsidR="00092305" w:rsidRPr="00D16BB4" w:rsidRDefault="00092305" w:rsidP="00D54912">
            <w:pPr>
              <w:pStyle w:val="ENoteTableText"/>
              <w:tabs>
                <w:tab w:val="center" w:leader="dot" w:pos="2268"/>
              </w:tabs>
            </w:pPr>
            <w:r w:rsidRPr="00D16BB4">
              <w:t>r 21.289</w:t>
            </w:r>
            <w:r w:rsidRPr="00D16BB4">
              <w:tab/>
            </w:r>
          </w:p>
        </w:tc>
        <w:tc>
          <w:tcPr>
            <w:tcW w:w="3505" w:type="pct"/>
            <w:shd w:val="clear" w:color="auto" w:fill="auto"/>
          </w:tcPr>
          <w:p w14:paraId="49210940" w14:textId="77777777" w:rsidR="00092305" w:rsidRPr="00D16BB4" w:rsidRDefault="00092305" w:rsidP="00D54912">
            <w:pPr>
              <w:pStyle w:val="ENoteTableText"/>
            </w:pPr>
            <w:r w:rsidRPr="00D16BB4">
              <w:t>rep No 188, 2013</w:t>
            </w:r>
          </w:p>
        </w:tc>
      </w:tr>
      <w:tr w:rsidR="00092305" w:rsidRPr="00D16BB4" w14:paraId="36CD58B9" w14:textId="77777777" w:rsidTr="009717D7">
        <w:trPr>
          <w:cantSplit/>
        </w:trPr>
        <w:tc>
          <w:tcPr>
            <w:tcW w:w="1495" w:type="pct"/>
            <w:shd w:val="clear" w:color="auto" w:fill="auto"/>
          </w:tcPr>
          <w:p w14:paraId="4C0E27FA" w14:textId="77777777" w:rsidR="00092305" w:rsidRPr="00D16BB4" w:rsidRDefault="00092305" w:rsidP="00D54912">
            <w:pPr>
              <w:pStyle w:val="ENoteTableText"/>
              <w:tabs>
                <w:tab w:val="center" w:leader="dot" w:pos="2268"/>
              </w:tabs>
            </w:pPr>
            <w:r w:rsidRPr="00D16BB4">
              <w:t>r 21.293</w:t>
            </w:r>
            <w:r w:rsidRPr="00D16BB4">
              <w:tab/>
            </w:r>
          </w:p>
        </w:tc>
        <w:tc>
          <w:tcPr>
            <w:tcW w:w="3505" w:type="pct"/>
            <w:shd w:val="clear" w:color="auto" w:fill="auto"/>
          </w:tcPr>
          <w:p w14:paraId="562078F6" w14:textId="77777777" w:rsidR="00092305" w:rsidRPr="00D16BB4" w:rsidRDefault="00092305" w:rsidP="00D54912">
            <w:pPr>
              <w:pStyle w:val="ENoteTableText"/>
            </w:pPr>
            <w:r w:rsidRPr="00D16BB4">
              <w:t>am No 268, 2002</w:t>
            </w:r>
          </w:p>
        </w:tc>
      </w:tr>
      <w:tr w:rsidR="00092305" w:rsidRPr="00D16BB4" w14:paraId="359BF963" w14:textId="77777777" w:rsidTr="009717D7">
        <w:trPr>
          <w:cantSplit/>
        </w:trPr>
        <w:tc>
          <w:tcPr>
            <w:tcW w:w="1495" w:type="pct"/>
            <w:shd w:val="clear" w:color="auto" w:fill="auto"/>
          </w:tcPr>
          <w:p w14:paraId="7ED1857F" w14:textId="77777777" w:rsidR="00092305" w:rsidRPr="00D16BB4" w:rsidRDefault="00092305" w:rsidP="00D54912">
            <w:pPr>
              <w:pStyle w:val="ENoteTableText"/>
              <w:tabs>
                <w:tab w:val="center" w:leader="dot" w:pos="2268"/>
              </w:tabs>
            </w:pPr>
          </w:p>
        </w:tc>
        <w:tc>
          <w:tcPr>
            <w:tcW w:w="3505" w:type="pct"/>
            <w:shd w:val="clear" w:color="auto" w:fill="auto"/>
          </w:tcPr>
          <w:p w14:paraId="46FB669A" w14:textId="77777777" w:rsidR="00092305" w:rsidRPr="00D16BB4" w:rsidRDefault="00092305" w:rsidP="00D54912">
            <w:pPr>
              <w:pStyle w:val="ENoteTableText"/>
            </w:pPr>
            <w:r w:rsidRPr="00D16BB4">
              <w:t>rep No 188, 2013</w:t>
            </w:r>
          </w:p>
        </w:tc>
      </w:tr>
      <w:tr w:rsidR="00092305" w:rsidRPr="00D16BB4" w14:paraId="480F280A" w14:textId="77777777" w:rsidTr="009717D7">
        <w:trPr>
          <w:cantSplit/>
        </w:trPr>
        <w:tc>
          <w:tcPr>
            <w:tcW w:w="1495" w:type="pct"/>
            <w:shd w:val="clear" w:color="auto" w:fill="auto"/>
          </w:tcPr>
          <w:p w14:paraId="3BBB23D5" w14:textId="5B6E2E2B" w:rsidR="00092305" w:rsidRPr="00D16BB4" w:rsidRDefault="00B74D4F" w:rsidP="00D54912">
            <w:pPr>
              <w:pStyle w:val="ENoteTableText"/>
            </w:pPr>
            <w:r w:rsidRPr="00D16BB4">
              <w:rPr>
                <w:b/>
              </w:rPr>
              <w:t>Subpart 2</w:t>
            </w:r>
            <w:r w:rsidR="00092305" w:rsidRPr="00D16BB4">
              <w:rPr>
                <w:b/>
              </w:rPr>
              <w:t>1.K</w:t>
            </w:r>
          </w:p>
        </w:tc>
        <w:tc>
          <w:tcPr>
            <w:tcW w:w="3505" w:type="pct"/>
            <w:shd w:val="clear" w:color="auto" w:fill="auto"/>
          </w:tcPr>
          <w:p w14:paraId="155A6631" w14:textId="77777777" w:rsidR="00092305" w:rsidRPr="00D16BB4" w:rsidRDefault="00092305" w:rsidP="00D54912">
            <w:pPr>
              <w:pStyle w:val="ENoteTableText"/>
            </w:pPr>
          </w:p>
        </w:tc>
      </w:tr>
      <w:tr w:rsidR="00092305" w:rsidRPr="00D16BB4" w14:paraId="3D76E9EF" w14:textId="77777777" w:rsidTr="009717D7">
        <w:trPr>
          <w:cantSplit/>
        </w:trPr>
        <w:tc>
          <w:tcPr>
            <w:tcW w:w="1495" w:type="pct"/>
            <w:shd w:val="clear" w:color="auto" w:fill="auto"/>
          </w:tcPr>
          <w:p w14:paraId="087FD0FE" w14:textId="43DD04F8" w:rsidR="00092305" w:rsidRPr="00D16BB4" w:rsidRDefault="00B74D4F" w:rsidP="00D54912">
            <w:pPr>
              <w:pStyle w:val="ENoteTableText"/>
              <w:tabs>
                <w:tab w:val="center" w:leader="dot" w:pos="2268"/>
              </w:tabs>
            </w:pPr>
            <w:r w:rsidRPr="00D16BB4">
              <w:t>Subpart 2</w:t>
            </w:r>
            <w:r w:rsidR="00092305" w:rsidRPr="00D16BB4">
              <w:t>1.K (prev Subpart K)</w:t>
            </w:r>
            <w:r w:rsidR="00092305" w:rsidRPr="00D16BB4">
              <w:tab/>
            </w:r>
          </w:p>
        </w:tc>
        <w:tc>
          <w:tcPr>
            <w:tcW w:w="3505" w:type="pct"/>
            <w:shd w:val="clear" w:color="auto" w:fill="auto"/>
          </w:tcPr>
          <w:p w14:paraId="2A814D15" w14:textId="77777777" w:rsidR="00092305" w:rsidRPr="00D16BB4" w:rsidRDefault="00092305" w:rsidP="00D54912">
            <w:pPr>
              <w:pStyle w:val="ENoteTableText"/>
            </w:pPr>
            <w:r w:rsidRPr="00D16BB4">
              <w:t>renum No 350, 2002</w:t>
            </w:r>
          </w:p>
        </w:tc>
      </w:tr>
      <w:tr w:rsidR="00092305" w:rsidRPr="00D16BB4" w14:paraId="66B10E9B" w14:textId="77777777" w:rsidTr="009717D7">
        <w:trPr>
          <w:cantSplit/>
        </w:trPr>
        <w:tc>
          <w:tcPr>
            <w:tcW w:w="1495" w:type="pct"/>
            <w:shd w:val="clear" w:color="auto" w:fill="auto"/>
          </w:tcPr>
          <w:p w14:paraId="15F93E5C" w14:textId="77777777" w:rsidR="00092305" w:rsidRPr="00D16BB4" w:rsidRDefault="00092305" w:rsidP="00D54912">
            <w:pPr>
              <w:pStyle w:val="ENoteTableText"/>
              <w:tabs>
                <w:tab w:val="center" w:leader="dot" w:pos="2268"/>
              </w:tabs>
            </w:pPr>
            <w:r w:rsidRPr="00D16BB4">
              <w:t>r 21.303</w:t>
            </w:r>
            <w:r w:rsidRPr="00D16BB4">
              <w:tab/>
            </w:r>
          </w:p>
        </w:tc>
        <w:tc>
          <w:tcPr>
            <w:tcW w:w="3505" w:type="pct"/>
            <w:shd w:val="clear" w:color="auto" w:fill="auto"/>
          </w:tcPr>
          <w:p w14:paraId="15D9FC4F" w14:textId="77777777" w:rsidR="00092305" w:rsidRPr="00D16BB4" w:rsidRDefault="00092305" w:rsidP="00D54912">
            <w:pPr>
              <w:pStyle w:val="ENoteTableText"/>
            </w:pPr>
            <w:r w:rsidRPr="00D16BB4">
              <w:t>am No 227, 2000; No 268, 2002; No 350, 2002; No 297, 2003; No 328, 2010; No 76, 2011; No 77, 2011; No 80, 2013; No 188, 2013; No 274, 2013; No 166, 2014</w:t>
            </w:r>
          </w:p>
        </w:tc>
      </w:tr>
      <w:tr w:rsidR="00092305" w:rsidRPr="00D16BB4" w14:paraId="46F12E00" w14:textId="77777777" w:rsidTr="009717D7">
        <w:trPr>
          <w:cantSplit/>
        </w:trPr>
        <w:tc>
          <w:tcPr>
            <w:tcW w:w="1495" w:type="pct"/>
            <w:shd w:val="clear" w:color="auto" w:fill="auto"/>
          </w:tcPr>
          <w:p w14:paraId="318A3B15" w14:textId="77777777" w:rsidR="00092305" w:rsidRPr="00D16BB4" w:rsidRDefault="00092305" w:rsidP="00D54912">
            <w:pPr>
              <w:pStyle w:val="ENoteTableText"/>
              <w:tabs>
                <w:tab w:val="center" w:leader="dot" w:pos="2268"/>
              </w:tabs>
            </w:pPr>
            <w:r w:rsidRPr="00D16BB4">
              <w:t>r 21.304</w:t>
            </w:r>
            <w:r w:rsidRPr="00D16BB4">
              <w:tab/>
            </w:r>
          </w:p>
        </w:tc>
        <w:tc>
          <w:tcPr>
            <w:tcW w:w="3505" w:type="pct"/>
            <w:shd w:val="clear" w:color="auto" w:fill="auto"/>
          </w:tcPr>
          <w:p w14:paraId="1F096840" w14:textId="77777777" w:rsidR="00092305" w:rsidRPr="00D16BB4" w:rsidRDefault="00092305" w:rsidP="00D54912">
            <w:pPr>
              <w:pStyle w:val="ENoteTableText"/>
            </w:pPr>
            <w:r w:rsidRPr="00D16BB4">
              <w:t>ad No 297, 2003</w:t>
            </w:r>
          </w:p>
        </w:tc>
      </w:tr>
      <w:tr w:rsidR="00092305" w:rsidRPr="00D16BB4" w14:paraId="6753F30A" w14:textId="77777777" w:rsidTr="009717D7">
        <w:trPr>
          <w:cantSplit/>
        </w:trPr>
        <w:tc>
          <w:tcPr>
            <w:tcW w:w="1495" w:type="pct"/>
            <w:shd w:val="clear" w:color="auto" w:fill="auto"/>
          </w:tcPr>
          <w:p w14:paraId="2D7E8C2B" w14:textId="77777777" w:rsidR="00092305" w:rsidRPr="00D16BB4" w:rsidRDefault="00092305" w:rsidP="00D54912">
            <w:pPr>
              <w:pStyle w:val="ENoteTableText"/>
            </w:pPr>
          </w:p>
        </w:tc>
        <w:tc>
          <w:tcPr>
            <w:tcW w:w="3505" w:type="pct"/>
            <w:shd w:val="clear" w:color="auto" w:fill="auto"/>
          </w:tcPr>
          <w:p w14:paraId="6AD4231D" w14:textId="77777777" w:rsidR="00092305" w:rsidRPr="00D16BB4" w:rsidRDefault="00092305" w:rsidP="00D54912">
            <w:pPr>
              <w:pStyle w:val="ENoteTableText"/>
            </w:pPr>
            <w:r w:rsidRPr="00D16BB4">
              <w:t>rep No 77, 2011</w:t>
            </w:r>
          </w:p>
        </w:tc>
      </w:tr>
      <w:tr w:rsidR="00092305" w:rsidRPr="00D16BB4" w14:paraId="6CB834A1" w14:textId="77777777" w:rsidTr="009717D7">
        <w:trPr>
          <w:cantSplit/>
        </w:trPr>
        <w:tc>
          <w:tcPr>
            <w:tcW w:w="1495" w:type="pct"/>
            <w:shd w:val="clear" w:color="auto" w:fill="auto"/>
          </w:tcPr>
          <w:p w14:paraId="1A9FA8DE" w14:textId="77777777" w:rsidR="00092305" w:rsidRPr="00D16BB4" w:rsidRDefault="00092305" w:rsidP="00D54912">
            <w:pPr>
              <w:pStyle w:val="ENoteTableText"/>
              <w:tabs>
                <w:tab w:val="center" w:leader="dot" w:pos="2268"/>
              </w:tabs>
            </w:pPr>
            <w:r w:rsidRPr="00D16BB4">
              <w:t>r 21.304A</w:t>
            </w:r>
            <w:r w:rsidRPr="00D16BB4">
              <w:tab/>
            </w:r>
          </w:p>
        </w:tc>
        <w:tc>
          <w:tcPr>
            <w:tcW w:w="3505" w:type="pct"/>
            <w:shd w:val="clear" w:color="auto" w:fill="auto"/>
          </w:tcPr>
          <w:p w14:paraId="7A1E0524" w14:textId="77777777" w:rsidR="00092305" w:rsidRPr="00D16BB4" w:rsidRDefault="00092305" w:rsidP="00D54912">
            <w:pPr>
              <w:pStyle w:val="ENoteTableText"/>
            </w:pPr>
            <w:r w:rsidRPr="00D16BB4">
              <w:t>ad No 297, 2003</w:t>
            </w:r>
          </w:p>
        </w:tc>
      </w:tr>
      <w:tr w:rsidR="00092305" w:rsidRPr="00D16BB4" w14:paraId="2340F062" w14:textId="77777777" w:rsidTr="009717D7">
        <w:trPr>
          <w:cantSplit/>
        </w:trPr>
        <w:tc>
          <w:tcPr>
            <w:tcW w:w="1495" w:type="pct"/>
            <w:shd w:val="clear" w:color="auto" w:fill="auto"/>
          </w:tcPr>
          <w:p w14:paraId="71C7FCBF" w14:textId="77777777" w:rsidR="00092305" w:rsidRPr="00D16BB4" w:rsidRDefault="00092305" w:rsidP="00D54912">
            <w:pPr>
              <w:pStyle w:val="ENoteTableText"/>
              <w:tabs>
                <w:tab w:val="center" w:leader="dot" w:pos="2268"/>
              </w:tabs>
            </w:pPr>
            <w:r w:rsidRPr="00D16BB4">
              <w:t>r 21.305</w:t>
            </w:r>
            <w:r w:rsidRPr="00D16BB4">
              <w:tab/>
            </w:r>
          </w:p>
        </w:tc>
        <w:tc>
          <w:tcPr>
            <w:tcW w:w="3505" w:type="pct"/>
            <w:shd w:val="clear" w:color="auto" w:fill="auto"/>
          </w:tcPr>
          <w:p w14:paraId="203819C2" w14:textId="77777777" w:rsidR="00092305" w:rsidRPr="00D16BB4" w:rsidRDefault="00092305" w:rsidP="00D54912">
            <w:pPr>
              <w:pStyle w:val="ENoteTableText"/>
            </w:pPr>
            <w:r w:rsidRPr="00D16BB4">
              <w:t>am No 350, 2002; No 328, 2010; No 245, 2015</w:t>
            </w:r>
          </w:p>
        </w:tc>
      </w:tr>
      <w:tr w:rsidR="00092305" w:rsidRPr="00D16BB4" w14:paraId="47DDBC5B" w14:textId="77777777" w:rsidTr="009717D7">
        <w:trPr>
          <w:cantSplit/>
        </w:trPr>
        <w:tc>
          <w:tcPr>
            <w:tcW w:w="1495" w:type="pct"/>
            <w:shd w:val="clear" w:color="auto" w:fill="auto"/>
          </w:tcPr>
          <w:p w14:paraId="0D52AF54" w14:textId="77777777" w:rsidR="00092305" w:rsidRPr="00D16BB4" w:rsidRDefault="00092305" w:rsidP="00D54912">
            <w:pPr>
              <w:pStyle w:val="ENoteTableText"/>
              <w:tabs>
                <w:tab w:val="center" w:leader="dot" w:pos="2268"/>
              </w:tabs>
            </w:pPr>
            <w:r w:rsidRPr="00D16BB4">
              <w:t>r 21.305A</w:t>
            </w:r>
            <w:r w:rsidRPr="00D16BB4">
              <w:tab/>
            </w:r>
          </w:p>
        </w:tc>
        <w:tc>
          <w:tcPr>
            <w:tcW w:w="3505" w:type="pct"/>
            <w:shd w:val="clear" w:color="auto" w:fill="auto"/>
          </w:tcPr>
          <w:p w14:paraId="381CE72F" w14:textId="77777777" w:rsidR="00092305" w:rsidRPr="00D16BB4" w:rsidRDefault="00092305" w:rsidP="00D54912">
            <w:pPr>
              <w:pStyle w:val="ENoteTableText"/>
            </w:pPr>
            <w:r w:rsidRPr="00D16BB4">
              <w:t>am No 188, 2013; No 245, 2015</w:t>
            </w:r>
          </w:p>
        </w:tc>
      </w:tr>
      <w:tr w:rsidR="00092305" w:rsidRPr="00D16BB4" w14:paraId="01015641" w14:textId="77777777" w:rsidTr="009717D7">
        <w:trPr>
          <w:cantSplit/>
        </w:trPr>
        <w:tc>
          <w:tcPr>
            <w:tcW w:w="1495" w:type="pct"/>
            <w:shd w:val="clear" w:color="auto" w:fill="auto"/>
          </w:tcPr>
          <w:p w14:paraId="208FD770" w14:textId="77777777" w:rsidR="00092305" w:rsidRPr="00D16BB4" w:rsidRDefault="00092305" w:rsidP="00D54912">
            <w:pPr>
              <w:pStyle w:val="ENoteTableText"/>
              <w:tabs>
                <w:tab w:val="center" w:leader="dot" w:pos="2268"/>
              </w:tabs>
            </w:pPr>
            <w:r w:rsidRPr="00D16BB4">
              <w:t>r 21.306</w:t>
            </w:r>
            <w:r w:rsidRPr="00D16BB4">
              <w:tab/>
            </w:r>
          </w:p>
        </w:tc>
        <w:tc>
          <w:tcPr>
            <w:tcW w:w="3505" w:type="pct"/>
            <w:shd w:val="clear" w:color="auto" w:fill="auto"/>
          </w:tcPr>
          <w:p w14:paraId="49489823" w14:textId="77777777" w:rsidR="00092305" w:rsidRPr="00D16BB4" w:rsidRDefault="00092305" w:rsidP="00D54912">
            <w:pPr>
              <w:pStyle w:val="ENoteTableText"/>
            </w:pPr>
            <w:r w:rsidRPr="00D16BB4">
              <w:t>rs No 328, 2010</w:t>
            </w:r>
          </w:p>
        </w:tc>
      </w:tr>
      <w:tr w:rsidR="00092305" w:rsidRPr="00D16BB4" w14:paraId="69D49948" w14:textId="77777777" w:rsidTr="009717D7">
        <w:trPr>
          <w:cantSplit/>
        </w:trPr>
        <w:tc>
          <w:tcPr>
            <w:tcW w:w="1495" w:type="pct"/>
            <w:shd w:val="clear" w:color="auto" w:fill="auto"/>
          </w:tcPr>
          <w:p w14:paraId="2B569F6E" w14:textId="56DCF96E" w:rsidR="00092305" w:rsidRPr="00D16BB4" w:rsidRDefault="00B74D4F" w:rsidP="00D54912">
            <w:pPr>
              <w:pStyle w:val="ENoteTableText"/>
            </w:pPr>
            <w:r w:rsidRPr="00D16BB4">
              <w:rPr>
                <w:b/>
              </w:rPr>
              <w:t>Subpart 2</w:t>
            </w:r>
            <w:r w:rsidR="00092305" w:rsidRPr="00D16BB4">
              <w:rPr>
                <w:b/>
              </w:rPr>
              <w:t>1.L</w:t>
            </w:r>
          </w:p>
        </w:tc>
        <w:tc>
          <w:tcPr>
            <w:tcW w:w="3505" w:type="pct"/>
            <w:shd w:val="clear" w:color="auto" w:fill="auto"/>
          </w:tcPr>
          <w:p w14:paraId="352F120F" w14:textId="77777777" w:rsidR="00092305" w:rsidRPr="00D16BB4" w:rsidRDefault="00092305" w:rsidP="00D54912">
            <w:pPr>
              <w:pStyle w:val="ENoteTableText"/>
            </w:pPr>
          </w:p>
        </w:tc>
      </w:tr>
      <w:tr w:rsidR="00092305" w:rsidRPr="00D16BB4" w14:paraId="1C99D8EA" w14:textId="77777777" w:rsidTr="009717D7">
        <w:trPr>
          <w:cantSplit/>
        </w:trPr>
        <w:tc>
          <w:tcPr>
            <w:tcW w:w="1495" w:type="pct"/>
            <w:shd w:val="clear" w:color="auto" w:fill="auto"/>
          </w:tcPr>
          <w:p w14:paraId="1C0960D2" w14:textId="6EDF9F78" w:rsidR="00092305" w:rsidRPr="00D16BB4" w:rsidRDefault="00B74D4F" w:rsidP="00D54912">
            <w:pPr>
              <w:pStyle w:val="ENoteTableText"/>
              <w:tabs>
                <w:tab w:val="center" w:leader="dot" w:pos="2268"/>
              </w:tabs>
            </w:pPr>
            <w:r w:rsidRPr="00D16BB4">
              <w:t>Subpart 2</w:t>
            </w:r>
            <w:r w:rsidR="00092305" w:rsidRPr="00D16BB4">
              <w:t>1.L (prev Subpart L)</w:t>
            </w:r>
            <w:r w:rsidR="00092305" w:rsidRPr="00D16BB4">
              <w:tab/>
            </w:r>
          </w:p>
        </w:tc>
        <w:tc>
          <w:tcPr>
            <w:tcW w:w="3505" w:type="pct"/>
            <w:shd w:val="clear" w:color="auto" w:fill="auto"/>
          </w:tcPr>
          <w:p w14:paraId="2ED42B9C" w14:textId="77777777" w:rsidR="00092305" w:rsidRPr="00D16BB4" w:rsidRDefault="00092305" w:rsidP="00D54912">
            <w:pPr>
              <w:pStyle w:val="ENoteTableText"/>
            </w:pPr>
            <w:r w:rsidRPr="00D16BB4">
              <w:t>renum No 350, 2002</w:t>
            </w:r>
          </w:p>
        </w:tc>
      </w:tr>
      <w:tr w:rsidR="00092305" w:rsidRPr="00D16BB4" w14:paraId="67B35189" w14:textId="77777777" w:rsidTr="009717D7">
        <w:trPr>
          <w:cantSplit/>
        </w:trPr>
        <w:tc>
          <w:tcPr>
            <w:tcW w:w="1495" w:type="pct"/>
            <w:shd w:val="clear" w:color="auto" w:fill="auto"/>
          </w:tcPr>
          <w:p w14:paraId="5523494C" w14:textId="77777777" w:rsidR="00092305" w:rsidRPr="00D16BB4" w:rsidRDefault="00092305" w:rsidP="00D54912">
            <w:pPr>
              <w:pStyle w:val="ENoteTableText"/>
              <w:tabs>
                <w:tab w:val="center" w:leader="dot" w:pos="2268"/>
              </w:tabs>
            </w:pPr>
            <w:r w:rsidRPr="00D16BB4">
              <w:t>r 21.321</w:t>
            </w:r>
            <w:r w:rsidRPr="00D16BB4">
              <w:tab/>
            </w:r>
          </w:p>
        </w:tc>
        <w:tc>
          <w:tcPr>
            <w:tcW w:w="3505" w:type="pct"/>
            <w:shd w:val="clear" w:color="auto" w:fill="auto"/>
          </w:tcPr>
          <w:p w14:paraId="45BFBC9B" w14:textId="77777777" w:rsidR="00092305" w:rsidRPr="00D16BB4" w:rsidRDefault="00092305" w:rsidP="00D54912">
            <w:pPr>
              <w:pStyle w:val="ENoteTableText"/>
            </w:pPr>
            <w:r w:rsidRPr="00D16BB4">
              <w:t>am No 80, 2013; No 274, 2013</w:t>
            </w:r>
          </w:p>
        </w:tc>
      </w:tr>
      <w:tr w:rsidR="00092305" w:rsidRPr="00D16BB4" w14:paraId="03FCB4CF" w14:textId="77777777" w:rsidTr="009717D7">
        <w:trPr>
          <w:cantSplit/>
        </w:trPr>
        <w:tc>
          <w:tcPr>
            <w:tcW w:w="1495" w:type="pct"/>
            <w:shd w:val="clear" w:color="auto" w:fill="auto"/>
          </w:tcPr>
          <w:p w14:paraId="654BDCB1" w14:textId="77777777" w:rsidR="00092305" w:rsidRPr="00D16BB4" w:rsidRDefault="00092305" w:rsidP="00D54912">
            <w:pPr>
              <w:pStyle w:val="ENoteTableText"/>
              <w:tabs>
                <w:tab w:val="center" w:leader="dot" w:pos="2268"/>
              </w:tabs>
            </w:pPr>
            <w:r w:rsidRPr="00D16BB4">
              <w:t>r 21.324</w:t>
            </w:r>
            <w:r w:rsidRPr="00D16BB4">
              <w:tab/>
            </w:r>
          </w:p>
        </w:tc>
        <w:tc>
          <w:tcPr>
            <w:tcW w:w="3505" w:type="pct"/>
            <w:shd w:val="clear" w:color="auto" w:fill="auto"/>
          </w:tcPr>
          <w:p w14:paraId="2A5E7008" w14:textId="77777777" w:rsidR="00092305" w:rsidRPr="00D16BB4" w:rsidRDefault="00092305" w:rsidP="00D54912">
            <w:pPr>
              <w:pStyle w:val="ENoteTableText"/>
            </w:pPr>
            <w:r w:rsidRPr="00D16BB4">
              <w:t>am No 77, 2011</w:t>
            </w:r>
          </w:p>
        </w:tc>
      </w:tr>
      <w:tr w:rsidR="00092305" w:rsidRPr="00D16BB4" w14:paraId="0565EDD7" w14:textId="77777777" w:rsidTr="009717D7">
        <w:trPr>
          <w:cantSplit/>
        </w:trPr>
        <w:tc>
          <w:tcPr>
            <w:tcW w:w="1495" w:type="pct"/>
            <w:shd w:val="clear" w:color="auto" w:fill="auto"/>
          </w:tcPr>
          <w:p w14:paraId="10B10AC5" w14:textId="77777777" w:rsidR="00092305" w:rsidRPr="00D16BB4" w:rsidRDefault="00092305" w:rsidP="00D54912">
            <w:pPr>
              <w:pStyle w:val="ENoteTableText"/>
              <w:tabs>
                <w:tab w:val="center" w:leader="dot" w:pos="2268"/>
              </w:tabs>
            </w:pPr>
            <w:r w:rsidRPr="00D16BB4">
              <w:t>r 21.325</w:t>
            </w:r>
            <w:r w:rsidRPr="00D16BB4">
              <w:tab/>
            </w:r>
          </w:p>
        </w:tc>
        <w:tc>
          <w:tcPr>
            <w:tcW w:w="3505" w:type="pct"/>
            <w:shd w:val="clear" w:color="auto" w:fill="auto"/>
          </w:tcPr>
          <w:p w14:paraId="72F6E96D" w14:textId="77777777" w:rsidR="00092305" w:rsidRPr="00D16BB4" w:rsidRDefault="00092305" w:rsidP="00D54912">
            <w:pPr>
              <w:pStyle w:val="ENoteTableText"/>
            </w:pPr>
            <w:r w:rsidRPr="00D16BB4">
              <w:t>am No 227, 2000; No 268, 2002; No 350, 2002; F2018L01030</w:t>
            </w:r>
          </w:p>
        </w:tc>
      </w:tr>
      <w:tr w:rsidR="00092305" w:rsidRPr="00D16BB4" w14:paraId="35801687" w14:textId="77777777" w:rsidTr="009717D7">
        <w:trPr>
          <w:cantSplit/>
        </w:trPr>
        <w:tc>
          <w:tcPr>
            <w:tcW w:w="1495" w:type="pct"/>
            <w:shd w:val="clear" w:color="auto" w:fill="auto"/>
          </w:tcPr>
          <w:p w14:paraId="32621285" w14:textId="77777777" w:rsidR="00092305" w:rsidRPr="00D16BB4" w:rsidRDefault="00092305" w:rsidP="00D54912">
            <w:pPr>
              <w:pStyle w:val="ENoteTableText"/>
              <w:tabs>
                <w:tab w:val="center" w:leader="dot" w:pos="2268"/>
              </w:tabs>
            </w:pPr>
            <w:r w:rsidRPr="00D16BB4">
              <w:t>r 21.327</w:t>
            </w:r>
            <w:r w:rsidRPr="00D16BB4">
              <w:tab/>
            </w:r>
          </w:p>
        </w:tc>
        <w:tc>
          <w:tcPr>
            <w:tcW w:w="3505" w:type="pct"/>
            <w:shd w:val="clear" w:color="auto" w:fill="auto"/>
          </w:tcPr>
          <w:p w14:paraId="776D41BE" w14:textId="77777777" w:rsidR="00092305" w:rsidRPr="00D16BB4" w:rsidRDefault="00092305" w:rsidP="00D54912">
            <w:pPr>
              <w:pStyle w:val="ENoteTableText"/>
            </w:pPr>
            <w:r w:rsidRPr="00D16BB4">
              <w:t>am No 166, 1999; No 77, 2011; No 80, 2013</w:t>
            </w:r>
          </w:p>
        </w:tc>
      </w:tr>
      <w:tr w:rsidR="00092305" w:rsidRPr="00D16BB4" w14:paraId="7850A56E" w14:textId="77777777" w:rsidTr="009717D7">
        <w:trPr>
          <w:cantSplit/>
        </w:trPr>
        <w:tc>
          <w:tcPr>
            <w:tcW w:w="1495" w:type="pct"/>
            <w:shd w:val="clear" w:color="auto" w:fill="auto"/>
          </w:tcPr>
          <w:p w14:paraId="0DED004E" w14:textId="77777777" w:rsidR="00092305" w:rsidRPr="00D16BB4" w:rsidRDefault="00092305" w:rsidP="00D54912">
            <w:pPr>
              <w:pStyle w:val="ENoteTableText"/>
              <w:tabs>
                <w:tab w:val="center" w:leader="dot" w:pos="2268"/>
              </w:tabs>
            </w:pPr>
            <w:r w:rsidRPr="00D16BB4">
              <w:t>r 21.329</w:t>
            </w:r>
            <w:r w:rsidRPr="00D16BB4">
              <w:tab/>
            </w:r>
          </w:p>
        </w:tc>
        <w:tc>
          <w:tcPr>
            <w:tcW w:w="3505" w:type="pct"/>
            <w:shd w:val="clear" w:color="auto" w:fill="auto"/>
          </w:tcPr>
          <w:p w14:paraId="583159D8" w14:textId="77777777" w:rsidR="00092305" w:rsidRPr="00D16BB4" w:rsidRDefault="00092305" w:rsidP="00D54912">
            <w:pPr>
              <w:pStyle w:val="ENoteTableText"/>
            </w:pPr>
            <w:r w:rsidRPr="00D16BB4">
              <w:t>am No 166, 1999; No 350, 2002; No 328, 2010</w:t>
            </w:r>
          </w:p>
        </w:tc>
      </w:tr>
      <w:tr w:rsidR="00092305" w:rsidRPr="00D16BB4" w14:paraId="703F976E" w14:textId="77777777" w:rsidTr="009717D7">
        <w:trPr>
          <w:cantSplit/>
        </w:trPr>
        <w:tc>
          <w:tcPr>
            <w:tcW w:w="1495" w:type="pct"/>
            <w:shd w:val="clear" w:color="auto" w:fill="auto"/>
          </w:tcPr>
          <w:p w14:paraId="48E777BA" w14:textId="77777777" w:rsidR="00092305" w:rsidRPr="00D16BB4" w:rsidRDefault="00092305" w:rsidP="00D54912">
            <w:pPr>
              <w:pStyle w:val="ENoteTableText"/>
              <w:tabs>
                <w:tab w:val="center" w:leader="dot" w:pos="2268"/>
              </w:tabs>
            </w:pPr>
            <w:r w:rsidRPr="00D16BB4">
              <w:t>r 21.331</w:t>
            </w:r>
            <w:r w:rsidRPr="00D16BB4">
              <w:tab/>
            </w:r>
          </w:p>
        </w:tc>
        <w:tc>
          <w:tcPr>
            <w:tcW w:w="3505" w:type="pct"/>
            <w:shd w:val="clear" w:color="auto" w:fill="auto"/>
          </w:tcPr>
          <w:p w14:paraId="72E903B1" w14:textId="77777777" w:rsidR="00092305" w:rsidRPr="00D16BB4" w:rsidRDefault="00092305" w:rsidP="00D54912">
            <w:pPr>
              <w:pStyle w:val="ENoteTableText"/>
            </w:pPr>
            <w:r w:rsidRPr="00D16BB4">
              <w:t>am No 166, 1999; No 188, 2013</w:t>
            </w:r>
          </w:p>
        </w:tc>
      </w:tr>
      <w:tr w:rsidR="00092305" w:rsidRPr="00D16BB4" w14:paraId="0CA89692" w14:textId="77777777" w:rsidTr="009717D7">
        <w:trPr>
          <w:cantSplit/>
        </w:trPr>
        <w:tc>
          <w:tcPr>
            <w:tcW w:w="1495" w:type="pct"/>
            <w:shd w:val="clear" w:color="auto" w:fill="auto"/>
          </w:tcPr>
          <w:p w14:paraId="52A15A02" w14:textId="77777777" w:rsidR="00092305" w:rsidRPr="00D16BB4" w:rsidRDefault="00092305" w:rsidP="00D54912">
            <w:pPr>
              <w:pStyle w:val="ENoteTableText"/>
              <w:tabs>
                <w:tab w:val="center" w:leader="dot" w:pos="2268"/>
              </w:tabs>
            </w:pPr>
            <w:r w:rsidRPr="00D16BB4">
              <w:t>r 21.333</w:t>
            </w:r>
            <w:r w:rsidRPr="00D16BB4">
              <w:tab/>
            </w:r>
          </w:p>
        </w:tc>
        <w:tc>
          <w:tcPr>
            <w:tcW w:w="3505" w:type="pct"/>
            <w:shd w:val="clear" w:color="auto" w:fill="auto"/>
          </w:tcPr>
          <w:p w14:paraId="1306F318" w14:textId="77777777" w:rsidR="00092305" w:rsidRPr="00D16BB4" w:rsidRDefault="00092305" w:rsidP="00D54912">
            <w:pPr>
              <w:pStyle w:val="ENoteTableText"/>
            </w:pPr>
            <w:r w:rsidRPr="00D16BB4">
              <w:t>am No 166, 1999; No 188, 2013</w:t>
            </w:r>
          </w:p>
        </w:tc>
      </w:tr>
      <w:tr w:rsidR="00092305" w:rsidRPr="00D16BB4" w14:paraId="071744B4" w14:textId="77777777" w:rsidTr="009717D7">
        <w:trPr>
          <w:cantSplit/>
        </w:trPr>
        <w:tc>
          <w:tcPr>
            <w:tcW w:w="1495" w:type="pct"/>
            <w:shd w:val="clear" w:color="auto" w:fill="auto"/>
          </w:tcPr>
          <w:p w14:paraId="3AA51104" w14:textId="77777777" w:rsidR="00092305" w:rsidRPr="00D16BB4" w:rsidRDefault="00092305" w:rsidP="00D54912">
            <w:pPr>
              <w:pStyle w:val="ENoteTableText"/>
              <w:tabs>
                <w:tab w:val="center" w:leader="dot" w:pos="2268"/>
              </w:tabs>
            </w:pPr>
            <w:r w:rsidRPr="00D16BB4">
              <w:lastRenderedPageBreak/>
              <w:t>r 21.337</w:t>
            </w:r>
            <w:r w:rsidRPr="00D16BB4">
              <w:tab/>
            </w:r>
          </w:p>
        </w:tc>
        <w:tc>
          <w:tcPr>
            <w:tcW w:w="3505" w:type="pct"/>
            <w:shd w:val="clear" w:color="auto" w:fill="auto"/>
          </w:tcPr>
          <w:p w14:paraId="698AA636" w14:textId="77777777" w:rsidR="00092305" w:rsidRPr="00D16BB4" w:rsidRDefault="00092305" w:rsidP="00D54912">
            <w:pPr>
              <w:pStyle w:val="ENoteTableText"/>
            </w:pPr>
            <w:r w:rsidRPr="00D16BB4">
              <w:t>rep No 328, 2010</w:t>
            </w:r>
          </w:p>
        </w:tc>
      </w:tr>
      <w:tr w:rsidR="00092305" w:rsidRPr="00D16BB4" w14:paraId="5381CF14" w14:textId="77777777" w:rsidTr="009717D7">
        <w:trPr>
          <w:cantSplit/>
        </w:trPr>
        <w:tc>
          <w:tcPr>
            <w:tcW w:w="1495" w:type="pct"/>
            <w:shd w:val="clear" w:color="auto" w:fill="auto"/>
          </w:tcPr>
          <w:p w14:paraId="22B37420" w14:textId="528C0D8D" w:rsidR="00092305" w:rsidRPr="00D16BB4" w:rsidRDefault="00B74D4F" w:rsidP="00D54912">
            <w:pPr>
              <w:pStyle w:val="ENoteTableText"/>
            </w:pPr>
            <w:r w:rsidRPr="00D16BB4">
              <w:rPr>
                <w:b/>
              </w:rPr>
              <w:t>Subpart 2</w:t>
            </w:r>
            <w:r w:rsidR="00092305" w:rsidRPr="00D16BB4">
              <w:rPr>
                <w:b/>
              </w:rPr>
              <w:t>1.M</w:t>
            </w:r>
          </w:p>
        </w:tc>
        <w:tc>
          <w:tcPr>
            <w:tcW w:w="3505" w:type="pct"/>
            <w:shd w:val="clear" w:color="auto" w:fill="auto"/>
          </w:tcPr>
          <w:p w14:paraId="597AB515" w14:textId="77777777" w:rsidR="00092305" w:rsidRPr="00D16BB4" w:rsidRDefault="00092305" w:rsidP="00D54912">
            <w:pPr>
              <w:pStyle w:val="ENoteTableText"/>
            </w:pPr>
          </w:p>
        </w:tc>
      </w:tr>
      <w:tr w:rsidR="00092305" w:rsidRPr="00D16BB4" w14:paraId="1C1CD57C" w14:textId="77777777" w:rsidTr="009717D7">
        <w:trPr>
          <w:cantSplit/>
        </w:trPr>
        <w:tc>
          <w:tcPr>
            <w:tcW w:w="1495" w:type="pct"/>
            <w:shd w:val="clear" w:color="auto" w:fill="auto"/>
          </w:tcPr>
          <w:p w14:paraId="35F2140C" w14:textId="692D4782" w:rsidR="00092305" w:rsidRPr="00D16BB4" w:rsidRDefault="00B74D4F" w:rsidP="00D54912">
            <w:pPr>
              <w:pStyle w:val="ENoteTableText"/>
              <w:tabs>
                <w:tab w:val="center" w:leader="dot" w:pos="2268"/>
              </w:tabs>
            </w:pPr>
            <w:r w:rsidRPr="00D16BB4">
              <w:t>Subpart 2</w:t>
            </w:r>
            <w:r w:rsidR="00092305" w:rsidRPr="00D16BB4">
              <w:t>1.M</w:t>
            </w:r>
            <w:r w:rsidR="00092305" w:rsidRPr="00D16BB4">
              <w:tab/>
            </w:r>
          </w:p>
        </w:tc>
        <w:tc>
          <w:tcPr>
            <w:tcW w:w="3505" w:type="pct"/>
            <w:shd w:val="clear" w:color="auto" w:fill="auto"/>
          </w:tcPr>
          <w:p w14:paraId="22F7EBC6" w14:textId="77777777" w:rsidR="00092305" w:rsidRPr="00D16BB4" w:rsidRDefault="00092305" w:rsidP="00D54912">
            <w:pPr>
              <w:pStyle w:val="ENoteTableText"/>
            </w:pPr>
            <w:r w:rsidRPr="00D16BB4">
              <w:t>ad No 76, 2011</w:t>
            </w:r>
          </w:p>
        </w:tc>
      </w:tr>
      <w:tr w:rsidR="00092305" w:rsidRPr="00D16BB4" w14:paraId="1F06B216" w14:textId="77777777" w:rsidTr="009717D7">
        <w:trPr>
          <w:cantSplit/>
        </w:trPr>
        <w:tc>
          <w:tcPr>
            <w:tcW w:w="1495" w:type="pct"/>
            <w:shd w:val="clear" w:color="auto" w:fill="auto"/>
          </w:tcPr>
          <w:p w14:paraId="1936C5A0" w14:textId="0455E858" w:rsidR="00092305" w:rsidRPr="00D16BB4" w:rsidRDefault="00B74D4F" w:rsidP="00D54912">
            <w:pPr>
              <w:pStyle w:val="ENoteTableText"/>
            </w:pPr>
            <w:r w:rsidRPr="00D16BB4">
              <w:rPr>
                <w:b/>
              </w:rPr>
              <w:t>Division 2</w:t>
            </w:r>
            <w:r w:rsidR="00092305" w:rsidRPr="00D16BB4">
              <w:rPr>
                <w:b/>
              </w:rPr>
              <w:t>1.M.1</w:t>
            </w:r>
          </w:p>
        </w:tc>
        <w:tc>
          <w:tcPr>
            <w:tcW w:w="3505" w:type="pct"/>
            <w:shd w:val="clear" w:color="auto" w:fill="auto"/>
          </w:tcPr>
          <w:p w14:paraId="65483ADA" w14:textId="77777777" w:rsidR="00092305" w:rsidRPr="00D16BB4" w:rsidRDefault="00092305" w:rsidP="00D54912">
            <w:pPr>
              <w:pStyle w:val="ENoteTableText"/>
            </w:pPr>
          </w:p>
        </w:tc>
      </w:tr>
      <w:tr w:rsidR="00092305" w:rsidRPr="00D16BB4" w14:paraId="26554FFA" w14:textId="77777777" w:rsidTr="009717D7">
        <w:trPr>
          <w:cantSplit/>
        </w:trPr>
        <w:tc>
          <w:tcPr>
            <w:tcW w:w="1495" w:type="pct"/>
            <w:shd w:val="clear" w:color="auto" w:fill="auto"/>
          </w:tcPr>
          <w:p w14:paraId="5EEAB741" w14:textId="77777777" w:rsidR="00092305" w:rsidRPr="00D16BB4" w:rsidRDefault="00092305" w:rsidP="00D54912">
            <w:pPr>
              <w:pStyle w:val="ENoteTableText"/>
              <w:tabs>
                <w:tab w:val="center" w:leader="dot" w:pos="2268"/>
              </w:tabs>
            </w:pPr>
            <w:r w:rsidRPr="00D16BB4">
              <w:t>r 21.400</w:t>
            </w:r>
            <w:r w:rsidRPr="00D16BB4">
              <w:tab/>
            </w:r>
          </w:p>
        </w:tc>
        <w:tc>
          <w:tcPr>
            <w:tcW w:w="3505" w:type="pct"/>
            <w:shd w:val="clear" w:color="auto" w:fill="auto"/>
          </w:tcPr>
          <w:p w14:paraId="6D851A78" w14:textId="77777777" w:rsidR="00092305" w:rsidRPr="00D16BB4" w:rsidRDefault="00092305" w:rsidP="00D54912">
            <w:pPr>
              <w:pStyle w:val="ENoteTableText"/>
            </w:pPr>
            <w:r w:rsidRPr="00D16BB4">
              <w:t>ad No 76, 2011</w:t>
            </w:r>
          </w:p>
        </w:tc>
      </w:tr>
      <w:tr w:rsidR="00092305" w:rsidRPr="00D16BB4" w14:paraId="306579C7" w14:textId="77777777" w:rsidTr="009717D7">
        <w:trPr>
          <w:cantSplit/>
        </w:trPr>
        <w:tc>
          <w:tcPr>
            <w:tcW w:w="1495" w:type="pct"/>
            <w:shd w:val="clear" w:color="auto" w:fill="auto"/>
          </w:tcPr>
          <w:p w14:paraId="31E9F054" w14:textId="77777777" w:rsidR="00092305" w:rsidRPr="00D16BB4" w:rsidRDefault="00092305" w:rsidP="00D54912">
            <w:pPr>
              <w:pStyle w:val="ENoteTableText"/>
              <w:tabs>
                <w:tab w:val="center" w:leader="dot" w:pos="2268"/>
              </w:tabs>
            </w:pPr>
          </w:p>
        </w:tc>
        <w:tc>
          <w:tcPr>
            <w:tcW w:w="3505" w:type="pct"/>
            <w:shd w:val="clear" w:color="auto" w:fill="auto"/>
          </w:tcPr>
          <w:p w14:paraId="76B59D6E" w14:textId="77777777" w:rsidR="00092305" w:rsidRPr="00D16BB4" w:rsidRDefault="00092305" w:rsidP="00D54912">
            <w:pPr>
              <w:pStyle w:val="ENoteTableText"/>
            </w:pPr>
            <w:r w:rsidRPr="00D16BB4">
              <w:t>am No 245, 2015</w:t>
            </w:r>
          </w:p>
        </w:tc>
      </w:tr>
      <w:tr w:rsidR="00092305" w:rsidRPr="00D16BB4" w14:paraId="4AC6707E" w14:textId="77777777" w:rsidTr="009717D7">
        <w:trPr>
          <w:cantSplit/>
        </w:trPr>
        <w:tc>
          <w:tcPr>
            <w:tcW w:w="1495" w:type="pct"/>
            <w:shd w:val="clear" w:color="auto" w:fill="auto"/>
          </w:tcPr>
          <w:p w14:paraId="3FFD81AA" w14:textId="77777777" w:rsidR="00092305" w:rsidRPr="00D16BB4" w:rsidRDefault="00092305" w:rsidP="00D54912">
            <w:pPr>
              <w:pStyle w:val="ENoteTableText"/>
              <w:tabs>
                <w:tab w:val="center" w:leader="dot" w:pos="2268"/>
              </w:tabs>
            </w:pPr>
            <w:r w:rsidRPr="00D16BB4">
              <w:t>r 21.402</w:t>
            </w:r>
            <w:r w:rsidRPr="00D16BB4">
              <w:tab/>
            </w:r>
          </w:p>
        </w:tc>
        <w:tc>
          <w:tcPr>
            <w:tcW w:w="3505" w:type="pct"/>
            <w:shd w:val="clear" w:color="auto" w:fill="auto"/>
          </w:tcPr>
          <w:p w14:paraId="7B641D56" w14:textId="77777777" w:rsidR="00092305" w:rsidRPr="00D16BB4" w:rsidRDefault="00092305" w:rsidP="00D54912">
            <w:pPr>
              <w:pStyle w:val="ENoteTableText"/>
            </w:pPr>
            <w:r w:rsidRPr="00D16BB4">
              <w:t>ad No 76, 2011</w:t>
            </w:r>
          </w:p>
        </w:tc>
      </w:tr>
      <w:tr w:rsidR="00092305" w:rsidRPr="00D16BB4" w14:paraId="2B1BBEAB" w14:textId="77777777" w:rsidTr="009717D7">
        <w:trPr>
          <w:cantSplit/>
        </w:trPr>
        <w:tc>
          <w:tcPr>
            <w:tcW w:w="1495" w:type="pct"/>
            <w:shd w:val="clear" w:color="auto" w:fill="auto"/>
          </w:tcPr>
          <w:p w14:paraId="39D65C2E" w14:textId="77777777" w:rsidR="00092305" w:rsidRPr="00D16BB4" w:rsidRDefault="00092305" w:rsidP="00D54912">
            <w:pPr>
              <w:pStyle w:val="ENoteTableText"/>
              <w:tabs>
                <w:tab w:val="center" w:leader="dot" w:pos="2268"/>
              </w:tabs>
            </w:pPr>
          </w:p>
        </w:tc>
        <w:tc>
          <w:tcPr>
            <w:tcW w:w="3505" w:type="pct"/>
            <w:shd w:val="clear" w:color="auto" w:fill="auto"/>
          </w:tcPr>
          <w:p w14:paraId="6F9B1258" w14:textId="77777777" w:rsidR="00092305" w:rsidRPr="00D16BB4" w:rsidRDefault="00092305" w:rsidP="00D54912">
            <w:pPr>
              <w:pStyle w:val="ENoteTableText"/>
            </w:pPr>
            <w:r w:rsidRPr="00D16BB4">
              <w:t>rs No 188, 2013</w:t>
            </w:r>
          </w:p>
        </w:tc>
      </w:tr>
      <w:tr w:rsidR="00092305" w:rsidRPr="00D16BB4" w14:paraId="0D977485" w14:textId="77777777" w:rsidTr="009717D7">
        <w:trPr>
          <w:cantSplit/>
        </w:trPr>
        <w:tc>
          <w:tcPr>
            <w:tcW w:w="1495" w:type="pct"/>
            <w:shd w:val="clear" w:color="auto" w:fill="auto"/>
          </w:tcPr>
          <w:p w14:paraId="626E73F8" w14:textId="77777777" w:rsidR="00092305" w:rsidRPr="00D16BB4" w:rsidRDefault="00092305" w:rsidP="00D54912">
            <w:pPr>
              <w:pStyle w:val="ENoteTableText"/>
              <w:tabs>
                <w:tab w:val="center" w:leader="dot" w:pos="2268"/>
              </w:tabs>
            </w:pPr>
            <w:r w:rsidRPr="00D16BB4">
              <w:t>r 21.403</w:t>
            </w:r>
            <w:r w:rsidRPr="00D16BB4">
              <w:tab/>
            </w:r>
          </w:p>
        </w:tc>
        <w:tc>
          <w:tcPr>
            <w:tcW w:w="3505" w:type="pct"/>
            <w:shd w:val="clear" w:color="auto" w:fill="auto"/>
          </w:tcPr>
          <w:p w14:paraId="4263E6BB" w14:textId="77777777" w:rsidR="00092305" w:rsidRPr="00D16BB4" w:rsidRDefault="00092305" w:rsidP="00D54912">
            <w:pPr>
              <w:pStyle w:val="ENoteTableText"/>
            </w:pPr>
            <w:r w:rsidRPr="00D16BB4">
              <w:t>ad No 188, 2013</w:t>
            </w:r>
          </w:p>
        </w:tc>
      </w:tr>
      <w:tr w:rsidR="00092305" w:rsidRPr="00D16BB4" w14:paraId="52EB42B7" w14:textId="77777777" w:rsidTr="009717D7">
        <w:trPr>
          <w:cantSplit/>
        </w:trPr>
        <w:tc>
          <w:tcPr>
            <w:tcW w:w="1495" w:type="pct"/>
            <w:shd w:val="clear" w:color="auto" w:fill="auto"/>
          </w:tcPr>
          <w:p w14:paraId="065DCAF7" w14:textId="35183B6D" w:rsidR="00092305" w:rsidRPr="00D16BB4" w:rsidRDefault="00B74D4F" w:rsidP="00D54912">
            <w:pPr>
              <w:pStyle w:val="ENoteTableText"/>
            </w:pPr>
            <w:r w:rsidRPr="00D16BB4">
              <w:rPr>
                <w:b/>
              </w:rPr>
              <w:t>Division 2</w:t>
            </w:r>
            <w:r w:rsidR="00092305" w:rsidRPr="00D16BB4">
              <w:rPr>
                <w:b/>
              </w:rPr>
              <w:t>1.M.2</w:t>
            </w:r>
          </w:p>
        </w:tc>
        <w:tc>
          <w:tcPr>
            <w:tcW w:w="3505" w:type="pct"/>
            <w:shd w:val="clear" w:color="auto" w:fill="auto"/>
          </w:tcPr>
          <w:p w14:paraId="5740257E" w14:textId="77777777" w:rsidR="00092305" w:rsidRPr="00D16BB4" w:rsidRDefault="00092305" w:rsidP="00D54912">
            <w:pPr>
              <w:pStyle w:val="ENoteTableText"/>
            </w:pPr>
          </w:p>
        </w:tc>
      </w:tr>
      <w:tr w:rsidR="00092305" w:rsidRPr="00D16BB4" w14:paraId="1DF72E7C" w14:textId="77777777" w:rsidTr="009717D7">
        <w:trPr>
          <w:cantSplit/>
        </w:trPr>
        <w:tc>
          <w:tcPr>
            <w:tcW w:w="1495" w:type="pct"/>
            <w:shd w:val="clear" w:color="auto" w:fill="auto"/>
          </w:tcPr>
          <w:p w14:paraId="266B4E8F" w14:textId="77777777" w:rsidR="00092305" w:rsidRPr="00D16BB4" w:rsidRDefault="00092305" w:rsidP="00D54912">
            <w:pPr>
              <w:pStyle w:val="ENoteTableText"/>
              <w:tabs>
                <w:tab w:val="center" w:leader="dot" w:pos="2268"/>
              </w:tabs>
            </w:pPr>
            <w:r w:rsidRPr="00D16BB4">
              <w:t>r 21.405</w:t>
            </w:r>
            <w:r w:rsidRPr="00D16BB4">
              <w:tab/>
            </w:r>
          </w:p>
        </w:tc>
        <w:tc>
          <w:tcPr>
            <w:tcW w:w="3505" w:type="pct"/>
            <w:shd w:val="clear" w:color="auto" w:fill="auto"/>
          </w:tcPr>
          <w:p w14:paraId="7DB182E3" w14:textId="77777777" w:rsidR="00092305" w:rsidRPr="00D16BB4" w:rsidRDefault="00092305" w:rsidP="00D54912">
            <w:pPr>
              <w:pStyle w:val="ENoteTableText"/>
            </w:pPr>
            <w:r w:rsidRPr="00D16BB4">
              <w:t>ad No 76, 2011</w:t>
            </w:r>
          </w:p>
        </w:tc>
      </w:tr>
      <w:tr w:rsidR="00092305" w:rsidRPr="00D16BB4" w14:paraId="65CACB08" w14:textId="77777777" w:rsidTr="009717D7">
        <w:trPr>
          <w:cantSplit/>
        </w:trPr>
        <w:tc>
          <w:tcPr>
            <w:tcW w:w="1495" w:type="pct"/>
            <w:shd w:val="clear" w:color="auto" w:fill="auto"/>
          </w:tcPr>
          <w:p w14:paraId="2EBF13CE" w14:textId="77777777" w:rsidR="00092305" w:rsidRPr="00D16BB4" w:rsidRDefault="00092305" w:rsidP="00D54912">
            <w:pPr>
              <w:pStyle w:val="ENoteTableText"/>
              <w:tabs>
                <w:tab w:val="center" w:leader="dot" w:pos="2268"/>
              </w:tabs>
            </w:pPr>
          </w:p>
        </w:tc>
        <w:tc>
          <w:tcPr>
            <w:tcW w:w="3505" w:type="pct"/>
            <w:shd w:val="clear" w:color="auto" w:fill="auto"/>
          </w:tcPr>
          <w:p w14:paraId="7367879F" w14:textId="77777777" w:rsidR="00092305" w:rsidRPr="00D16BB4" w:rsidRDefault="00092305" w:rsidP="00D54912">
            <w:pPr>
              <w:pStyle w:val="ENoteTableText"/>
            </w:pPr>
            <w:r w:rsidRPr="00D16BB4">
              <w:t>am No 188, 2013; No 245, 2015</w:t>
            </w:r>
          </w:p>
        </w:tc>
      </w:tr>
      <w:tr w:rsidR="00092305" w:rsidRPr="00D16BB4" w14:paraId="2BE4A261" w14:textId="77777777" w:rsidTr="009717D7">
        <w:trPr>
          <w:cantSplit/>
        </w:trPr>
        <w:tc>
          <w:tcPr>
            <w:tcW w:w="1495" w:type="pct"/>
            <w:shd w:val="clear" w:color="auto" w:fill="auto"/>
          </w:tcPr>
          <w:p w14:paraId="2FDBDDE1" w14:textId="77777777" w:rsidR="00092305" w:rsidRPr="00D16BB4" w:rsidRDefault="00092305" w:rsidP="00D54912">
            <w:pPr>
              <w:pStyle w:val="ENoteTableText"/>
              <w:tabs>
                <w:tab w:val="center" w:leader="dot" w:pos="2268"/>
              </w:tabs>
            </w:pPr>
            <w:r w:rsidRPr="00D16BB4">
              <w:t>r 21.410</w:t>
            </w:r>
            <w:r w:rsidRPr="00D16BB4">
              <w:tab/>
            </w:r>
          </w:p>
        </w:tc>
        <w:tc>
          <w:tcPr>
            <w:tcW w:w="3505" w:type="pct"/>
            <w:shd w:val="clear" w:color="auto" w:fill="auto"/>
          </w:tcPr>
          <w:p w14:paraId="20DBD0C4" w14:textId="77777777" w:rsidR="00092305" w:rsidRPr="00D16BB4" w:rsidRDefault="00092305" w:rsidP="00D54912">
            <w:pPr>
              <w:pStyle w:val="ENoteTableText"/>
            </w:pPr>
            <w:r w:rsidRPr="00D16BB4">
              <w:t>ad No 76, 2011</w:t>
            </w:r>
          </w:p>
        </w:tc>
      </w:tr>
      <w:tr w:rsidR="00092305" w:rsidRPr="00D16BB4" w14:paraId="00F51844" w14:textId="77777777" w:rsidTr="009717D7">
        <w:trPr>
          <w:cantSplit/>
        </w:trPr>
        <w:tc>
          <w:tcPr>
            <w:tcW w:w="1495" w:type="pct"/>
            <w:shd w:val="clear" w:color="auto" w:fill="auto"/>
          </w:tcPr>
          <w:p w14:paraId="7D363F66" w14:textId="77777777" w:rsidR="00092305" w:rsidRPr="00D16BB4" w:rsidRDefault="00092305" w:rsidP="00D54912">
            <w:pPr>
              <w:pStyle w:val="ENoteTableText"/>
              <w:tabs>
                <w:tab w:val="center" w:leader="dot" w:pos="2268"/>
              </w:tabs>
            </w:pPr>
          </w:p>
        </w:tc>
        <w:tc>
          <w:tcPr>
            <w:tcW w:w="3505" w:type="pct"/>
            <w:shd w:val="clear" w:color="auto" w:fill="auto"/>
          </w:tcPr>
          <w:p w14:paraId="252B15EE" w14:textId="77777777" w:rsidR="00092305" w:rsidRPr="00D16BB4" w:rsidRDefault="00092305" w:rsidP="00D54912">
            <w:pPr>
              <w:pStyle w:val="ENoteTableText"/>
            </w:pPr>
            <w:r w:rsidRPr="00D16BB4">
              <w:t>am No 188, 2013</w:t>
            </w:r>
          </w:p>
        </w:tc>
      </w:tr>
      <w:tr w:rsidR="00092305" w:rsidRPr="00D16BB4" w14:paraId="7CB3A649" w14:textId="77777777" w:rsidTr="009717D7">
        <w:trPr>
          <w:cantSplit/>
        </w:trPr>
        <w:tc>
          <w:tcPr>
            <w:tcW w:w="1495" w:type="pct"/>
            <w:shd w:val="clear" w:color="auto" w:fill="auto"/>
          </w:tcPr>
          <w:p w14:paraId="55B0A325" w14:textId="77777777" w:rsidR="00092305" w:rsidRPr="00D16BB4" w:rsidRDefault="00092305" w:rsidP="00D54912">
            <w:pPr>
              <w:pStyle w:val="ENoteTableText"/>
              <w:tabs>
                <w:tab w:val="center" w:leader="dot" w:pos="2268"/>
              </w:tabs>
            </w:pPr>
            <w:r w:rsidRPr="00D16BB4">
              <w:t>r 21.414</w:t>
            </w:r>
            <w:r w:rsidRPr="00D16BB4">
              <w:tab/>
            </w:r>
          </w:p>
        </w:tc>
        <w:tc>
          <w:tcPr>
            <w:tcW w:w="3505" w:type="pct"/>
            <w:shd w:val="clear" w:color="auto" w:fill="auto"/>
          </w:tcPr>
          <w:p w14:paraId="746FB65B" w14:textId="77777777" w:rsidR="00092305" w:rsidRPr="00D16BB4" w:rsidRDefault="00092305" w:rsidP="00D54912">
            <w:pPr>
              <w:pStyle w:val="ENoteTableText"/>
            </w:pPr>
            <w:r w:rsidRPr="00D16BB4">
              <w:t>ad No 76, 2011</w:t>
            </w:r>
          </w:p>
        </w:tc>
      </w:tr>
      <w:tr w:rsidR="00092305" w:rsidRPr="00D16BB4" w14:paraId="6DDDDAAC" w14:textId="77777777" w:rsidTr="009717D7">
        <w:trPr>
          <w:cantSplit/>
        </w:trPr>
        <w:tc>
          <w:tcPr>
            <w:tcW w:w="1495" w:type="pct"/>
            <w:shd w:val="clear" w:color="auto" w:fill="auto"/>
          </w:tcPr>
          <w:p w14:paraId="12FF27A6" w14:textId="77777777" w:rsidR="00092305" w:rsidRPr="00D16BB4" w:rsidRDefault="00092305" w:rsidP="00D54912">
            <w:pPr>
              <w:pStyle w:val="ENoteTableText"/>
              <w:tabs>
                <w:tab w:val="center" w:leader="dot" w:pos="2268"/>
              </w:tabs>
            </w:pPr>
          </w:p>
        </w:tc>
        <w:tc>
          <w:tcPr>
            <w:tcW w:w="3505" w:type="pct"/>
            <w:shd w:val="clear" w:color="auto" w:fill="auto"/>
          </w:tcPr>
          <w:p w14:paraId="61A0B8C9" w14:textId="77777777" w:rsidR="00092305" w:rsidRPr="00D16BB4" w:rsidRDefault="00092305" w:rsidP="00D54912">
            <w:pPr>
              <w:pStyle w:val="ENoteTableText"/>
            </w:pPr>
            <w:r w:rsidRPr="00D16BB4">
              <w:t>am No 188, 2013</w:t>
            </w:r>
          </w:p>
        </w:tc>
      </w:tr>
      <w:tr w:rsidR="00092305" w:rsidRPr="00D16BB4" w14:paraId="6C121A67" w14:textId="77777777" w:rsidTr="009717D7">
        <w:trPr>
          <w:cantSplit/>
        </w:trPr>
        <w:tc>
          <w:tcPr>
            <w:tcW w:w="1495" w:type="pct"/>
            <w:shd w:val="clear" w:color="auto" w:fill="auto"/>
          </w:tcPr>
          <w:p w14:paraId="731AE8A6" w14:textId="77777777" w:rsidR="00092305" w:rsidRPr="00D16BB4" w:rsidRDefault="00092305" w:rsidP="00D54912">
            <w:pPr>
              <w:pStyle w:val="ENoteTableText"/>
              <w:tabs>
                <w:tab w:val="center" w:leader="dot" w:pos="2268"/>
              </w:tabs>
            </w:pPr>
            <w:r w:rsidRPr="00D16BB4">
              <w:t>r 21.416</w:t>
            </w:r>
            <w:r w:rsidRPr="00D16BB4">
              <w:tab/>
            </w:r>
          </w:p>
        </w:tc>
        <w:tc>
          <w:tcPr>
            <w:tcW w:w="3505" w:type="pct"/>
            <w:shd w:val="clear" w:color="auto" w:fill="auto"/>
          </w:tcPr>
          <w:p w14:paraId="6A5C255C" w14:textId="77777777" w:rsidR="00092305" w:rsidRPr="00D16BB4" w:rsidRDefault="00092305" w:rsidP="00D54912">
            <w:pPr>
              <w:pStyle w:val="ENoteTableText"/>
            </w:pPr>
            <w:r w:rsidRPr="00D16BB4">
              <w:t>ad No 76, 2011</w:t>
            </w:r>
          </w:p>
        </w:tc>
      </w:tr>
      <w:tr w:rsidR="00092305" w:rsidRPr="00D16BB4" w14:paraId="7806A988" w14:textId="77777777" w:rsidTr="009717D7">
        <w:trPr>
          <w:cantSplit/>
        </w:trPr>
        <w:tc>
          <w:tcPr>
            <w:tcW w:w="1495" w:type="pct"/>
            <w:shd w:val="clear" w:color="auto" w:fill="auto"/>
          </w:tcPr>
          <w:p w14:paraId="0D8BD569" w14:textId="77777777" w:rsidR="00092305" w:rsidRPr="00D16BB4" w:rsidRDefault="00092305" w:rsidP="00D54912">
            <w:pPr>
              <w:pStyle w:val="ENoteTableText"/>
              <w:tabs>
                <w:tab w:val="center" w:leader="dot" w:pos="2268"/>
              </w:tabs>
            </w:pPr>
          </w:p>
        </w:tc>
        <w:tc>
          <w:tcPr>
            <w:tcW w:w="3505" w:type="pct"/>
            <w:shd w:val="clear" w:color="auto" w:fill="auto"/>
          </w:tcPr>
          <w:p w14:paraId="4886D783" w14:textId="77777777" w:rsidR="00092305" w:rsidRPr="00D16BB4" w:rsidRDefault="00092305" w:rsidP="00D54912">
            <w:pPr>
              <w:pStyle w:val="ENoteTableText"/>
            </w:pPr>
            <w:r w:rsidRPr="00D16BB4">
              <w:t>rs No 188, 2013</w:t>
            </w:r>
          </w:p>
        </w:tc>
      </w:tr>
      <w:tr w:rsidR="00092305" w:rsidRPr="00D16BB4" w14:paraId="4184DF53" w14:textId="77777777" w:rsidTr="009717D7">
        <w:trPr>
          <w:cantSplit/>
        </w:trPr>
        <w:tc>
          <w:tcPr>
            <w:tcW w:w="1495" w:type="pct"/>
            <w:shd w:val="clear" w:color="auto" w:fill="auto"/>
          </w:tcPr>
          <w:p w14:paraId="32A2CAA8" w14:textId="77777777" w:rsidR="00092305" w:rsidRPr="00D16BB4" w:rsidRDefault="00092305" w:rsidP="00D54912">
            <w:pPr>
              <w:pStyle w:val="ENoteTableText"/>
              <w:tabs>
                <w:tab w:val="center" w:leader="dot" w:pos="2268"/>
              </w:tabs>
            </w:pPr>
            <w:r w:rsidRPr="00D16BB4">
              <w:t>r 21.418</w:t>
            </w:r>
            <w:r w:rsidRPr="00D16BB4">
              <w:tab/>
            </w:r>
          </w:p>
        </w:tc>
        <w:tc>
          <w:tcPr>
            <w:tcW w:w="3505" w:type="pct"/>
            <w:shd w:val="clear" w:color="auto" w:fill="auto"/>
          </w:tcPr>
          <w:p w14:paraId="2A455970" w14:textId="77777777" w:rsidR="00092305" w:rsidRPr="00D16BB4" w:rsidRDefault="00092305" w:rsidP="00D54912">
            <w:pPr>
              <w:pStyle w:val="ENoteTableText"/>
            </w:pPr>
            <w:r w:rsidRPr="00D16BB4">
              <w:t>ad No 188, 2013</w:t>
            </w:r>
          </w:p>
        </w:tc>
      </w:tr>
      <w:tr w:rsidR="00092305" w:rsidRPr="00D16BB4" w14:paraId="2E2357BF" w14:textId="77777777" w:rsidTr="009717D7">
        <w:trPr>
          <w:cantSplit/>
        </w:trPr>
        <w:tc>
          <w:tcPr>
            <w:tcW w:w="1495" w:type="pct"/>
            <w:shd w:val="clear" w:color="auto" w:fill="auto"/>
          </w:tcPr>
          <w:p w14:paraId="2178517D" w14:textId="77777777" w:rsidR="00092305" w:rsidRPr="00D16BB4" w:rsidRDefault="00092305" w:rsidP="00D54912">
            <w:pPr>
              <w:pStyle w:val="ENoteTableText"/>
              <w:tabs>
                <w:tab w:val="center" w:leader="dot" w:pos="2268"/>
              </w:tabs>
            </w:pPr>
            <w:r w:rsidRPr="00D16BB4">
              <w:t>r 21.420</w:t>
            </w:r>
            <w:r w:rsidRPr="00D16BB4">
              <w:tab/>
            </w:r>
          </w:p>
        </w:tc>
        <w:tc>
          <w:tcPr>
            <w:tcW w:w="3505" w:type="pct"/>
            <w:shd w:val="clear" w:color="auto" w:fill="auto"/>
          </w:tcPr>
          <w:p w14:paraId="1FDAF630" w14:textId="77777777" w:rsidR="00092305" w:rsidRPr="00D16BB4" w:rsidRDefault="00092305" w:rsidP="00D54912">
            <w:pPr>
              <w:pStyle w:val="ENoteTableText"/>
            </w:pPr>
            <w:r w:rsidRPr="00D16BB4">
              <w:t>ad No 76, 2011</w:t>
            </w:r>
          </w:p>
        </w:tc>
      </w:tr>
      <w:tr w:rsidR="00092305" w:rsidRPr="00D16BB4" w14:paraId="7CE17289" w14:textId="77777777" w:rsidTr="009717D7">
        <w:trPr>
          <w:cantSplit/>
        </w:trPr>
        <w:tc>
          <w:tcPr>
            <w:tcW w:w="1495" w:type="pct"/>
            <w:shd w:val="clear" w:color="auto" w:fill="auto"/>
          </w:tcPr>
          <w:p w14:paraId="1CE9F8BB" w14:textId="77777777" w:rsidR="00092305" w:rsidRPr="00D16BB4" w:rsidRDefault="00092305" w:rsidP="00D54912">
            <w:pPr>
              <w:pStyle w:val="ENoteTableText"/>
              <w:tabs>
                <w:tab w:val="center" w:leader="dot" w:pos="2268"/>
              </w:tabs>
            </w:pPr>
          </w:p>
        </w:tc>
        <w:tc>
          <w:tcPr>
            <w:tcW w:w="3505" w:type="pct"/>
            <w:shd w:val="clear" w:color="auto" w:fill="auto"/>
          </w:tcPr>
          <w:p w14:paraId="56F7D634" w14:textId="77777777" w:rsidR="00092305" w:rsidRPr="00D16BB4" w:rsidRDefault="00092305" w:rsidP="00D54912">
            <w:pPr>
              <w:pStyle w:val="ENoteTableText"/>
            </w:pPr>
            <w:r w:rsidRPr="00D16BB4">
              <w:t>am No 188, 2013</w:t>
            </w:r>
          </w:p>
        </w:tc>
      </w:tr>
      <w:tr w:rsidR="00092305" w:rsidRPr="00D16BB4" w14:paraId="37C03BFC" w14:textId="77777777" w:rsidTr="009717D7">
        <w:trPr>
          <w:cantSplit/>
        </w:trPr>
        <w:tc>
          <w:tcPr>
            <w:tcW w:w="1495" w:type="pct"/>
            <w:shd w:val="clear" w:color="auto" w:fill="auto"/>
          </w:tcPr>
          <w:p w14:paraId="6FF3F651" w14:textId="77777777" w:rsidR="00092305" w:rsidRPr="00D16BB4" w:rsidRDefault="00092305" w:rsidP="00D54912">
            <w:pPr>
              <w:pStyle w:val="ENoteTableText"/>
              <w:tabs>
                <w:tab w:val="center" w:leader="dot" w:pos="2268"/>
              </w:tabs>
            </w:pPr>
            <w:r w:rsidRPr="00D16BB4">
              <w:t>r 21.425</w:t>
            </w:r>
            <w:r w:rsidRPr="00D16BB4">
              <w:tab/>
            </w:r>
          </w:p>
        </w:tc>
        <w:tc>
          <w:tcPr>
            <w:tcW w:w="3505" w:type="pct"/>
            <w:shd w:val="clear" w:color="auto" w:fill="auto"/>
          </w:tcPr>
          <w:p w14:paraId="7D3D67B3" w14:textId="77777777" w:rsidR="00092305" w:rsidRPr="00D16BB4" w:rsidRDefault="00092305" w:rsidP="00D54912">
            <w:pPr>
              <w:pStyle w:val="ENoteTableText"/>
            </w:pPr>
            <w:r w:rsidRPr="00D16BB4">
              <w:t>ad No 76, 2011</w:t>
            </w:r>
          </w:p>
        </w:tc>
      </w:tr>
      <w:tr w:rsidR="00092305" w:rsidRPr="00D16BB4" w14:paraId="37828E90" w14:textId="77777777" w:rsidTr="009717D7">
        <w:trPr>
          <w:cantSplit/>
        </w:trPr>
        <w:tc>
          <w:tcPr>
            <w:tcW w:w="1495" w:type="pct"/>
            <w:shd w:val="clear" w:color="auto" w:fill="auto"/>
          </w:tcPr>
          <w:p w14:paraId="64C9F30F" w14:textId="77777777" w:rsidR="00092305" w:rsidRPr="00D16BB4" w:rsidRDefault="00092305" w:rsidP="00D54912">
            <w:pPr>
              <w:pStyle w:val="ENoteTableText"/>
              <w:tabs>
                <w:tab w:val="center" w:leader="dot" w:pos="2268"/>
              </w:tabs>
            </w:pPr>
            <w:r w:rsidRPr="00D16BB4">
              <w:t>r 21.430</w:t>
            </w:r>
            <w:r w:rsidRPr="00D16BB4">
              <w:tab/>
            </w:r>
          </w:p>
        </w:tc>
        <w:tc>
          <w:tcPr>
            <w:tcW w:w="3505" w:type="pct"/>
            <w:shd w:val="clear" w:color="auto" w:fill="auto"/>
          </w:tcPr>
          <w:p w14:paraId="327E6F5A" w14:textId="77777777" w:rsidR="00092305" w:rsidRPr="00D16BB4" w:rsidRDefault="00092305" w:rsidP="00D54912">
            <w:pPr>
              <w:pStyle w:val="ENoteTableText"/>
            </w:pPr>
            <w:r w:rsidRPr="00D16BB4">
              <w:t>ad No 76, 2011</w:t>
            </w:r>
          </w:p>
        </w:tc>
      </w:tr>
      <w:tr w:rsidR="00092305" w:rsidRPr="00D16BB4" w14:paraId="04C7CA49" w14:textId="77777777" w:rsidTr="009717D7">
        <w:trPr>
          <w:cantSplit/>
        </w:trPr>
        <w:tc>
          <w:tcPr>
            <w:tcW w:w="1495" w:type="pct"/>
            <w:shd w:val="clear" w:color="auto" w:fill="auto"/>
          </w:tcPr>
          <w:p w14:paraId="26A3ED00" w14:textId="77777777" w:rsidR="00092305" w:rsidRPr="00D16BB4" w:rsidRDefault="00092305" w:rsidP="00D54912">
            <w:pPr>
              <w:pStyle w:val="ENoteTableText"/>
              <w:tabs>
                <w:tab w:val="center" w:leader="dot" w:pos="2268"/>
              </w:tabs>
            </w:pPr>
          </w:p>
        </w:tc>
        <w:tc>
          <w:tcPr>
            <w:tcW w:w="3505" w:type="pct"/>
            <w:shd w:val="clear" w:color="auto" w:fill="auto"/>
          </w:tcPr>
          <w:p w14:paraId="79C7E5CC" w14:textId="77777777" w:rsidR="00092305" w:rsidRPr="00D16BB4" w:rsidRDefault="00092305" w:rsidP="00D54912">
            <w:pPr>
              <w:pStyle w:val="ENoteTableText"/>
            </w:pPr>
            <w:r w:rsidRPr="00D16BB4">
              <w:t>am No 188, 2013</w:t>
            </w:r>
          </w:p>
        </w:tc>
      </w:tr>
      <w:tr w:rsidR="00092305" w:rsidRPr="00D16BB4" w14:paraId="6C53AF04" w14:textId="77777777" w:rsidTr="009717D7">
        <w:trPr>
          <w:cantSplit/>
        </w:trPr>
        <w:tc>
          <w:tcPr>
            <w:tcW w:w="1495" w:type="pct"/>
            <w:shd w:val="clear" w:color="auto" w:fill="auto"/>
          </w:tcPr>
          <w:p w14:paraId="7FA7F9B4" w14:textId="77777777" w:rsidR="00092305" w:rsidRPr="00D16BB4" w:rsidRDefault="00092305" w:rsidP="00D54912">
            <w:pPr>
              <w:pStyle w:val="ENoteTableText"/>
              <w:tabs>
                <w:tab w:val="center" w:leader="dot" w:pos="2268"/>
              </w:tabs>
            </w:pPr>
            <w:r w:rsidRPr="00D16BB4">
              <w:t>r 21.435</w:t>
            </w:r>
            <w:r w:rsidRPr="00D16BB4">
              <w:tab/>
            </w:r>
          </w:p>
        </w:tc>
        <w:tc>
          <w:tcPr>
            <w:tcW w:w="3505" w:type="pct"/>
            <w:shd w:val="clear" w:color="auto" w:fill="auto"/>
          </w:tcPr>
          <w:p w14:paraId="6A236E84" w14:textId="77777777" w:rsidR="00092305" w:rsidRPr="00D16BB4" w:rsidRDefault="00092305" w:rsidP="00D54912">
            <w:pPr>
              <w:pStyle w:val="ENoteTableText"/>
            </w:pPr>
            <w:r w:rsidRPr="00D16BB4">
              <w:t>ad No 76, 2011</w:t>
            </w:r>
          </w:p>
        </w:tc>
      </w:tr>
      <w:tr w:rsidR="00092305" w:rsidRPr="00D16BB4" w14:paraId="611FE96C" w14:textId="77777777" w:rsidTr="009717D7">
        <w:trPr>
          <w:cantSplit/>
        </w:trPr>
        <w:tc>
          <w:tcPr>
            <w:tcW w:w="1495" w:type="pct"/>
            <w:shd w:val="clear" w:color="auto" w:fill="auto"/>
          </w:tcPr>
          <w:p w14:paraId="616E3053" w14:textId="77777777" w:rsidR="00092305" w:rsidRPr="00D16BB4" w:rsidRDefault="00092305" w:rsidP="00D54912">
            <w:pPr>
              <w:pStyle w:val="ENoteTableText"/>
              <w:tabs>
                <w:tab w:val="center" w:leader="dot" w:pos="2268"/>
              </w:tabs>
            </w:pPr>
          </w:p>
        </w:tc>
        <w:tc>
          <w:tcPr>
            <w:tcW w:w="3505" w:type="pct"/>
            <w:shd w:val="clear" w:color="auto" w:fill="auto"/>
          </w:tcPr>
          <w:p w14:paraId="5B40D45D" w14:textId="77777777" w:rsidR="00092305" w:rsidRPr="00D16BB4" w:rsidRDefault="00092305" w:rsidP="00D54912">
            <w:pPr>
              <w:pStyle w:val="ENoteTableText"/>
            </w:pPr>
            <w:r w:rsidRPr="00D16BB4">
              <w:t>am No 188, 2013</w:t>
            </w:r>
          </w:p>
        </w:tc>
      </w:tr>
      <w:tr w:rsidR="00092305" w:rsidRPr="00D16BB4" w14:paraId="56E97AF3" w14:textId="77777777" w:rsidTr="009717D7">
        <w:trPr>
          <w:cantSplit/>
        </w:trPr>
        <w:tc>
          <w:tcPr>
            <w:tcW w:w="1495" w:type="pct"/>
            <w:shd w:val="clear" w:color="auto" w:fill="auto"/>
          </w:tcPr>
          <w:p w14:paraId="204AB4D2" w14:textId="77777777" w:rsidR="00092305" w:rsidRPr="00D16BB4" w:rsidRDefault="00092305" w:rsidP="00D54912">
            <w:pPr>
              <w:pStyle w:val="ENoteTableText"/>
              <w:tabs>
                <w:tab w:val="center" w:leader="dot" w:pos="2268"/>
              </w:tabs>
              <w:rPr>
                <w:b/>
              </w:rPr>
            </w:pPr>
            <w:r w:rsidRPr="00D16BB4">
              <w:t>r 21.436</w:t>
            </w:r>
            <w:r w:rsidRPr="00D16BB4">
              <w:tab/>
            </w:r>
          </w:p>
        </w:tc>
        <w:tc>
          <w:tcPr>
            <w:tcW w:w="3505" w:type="pct"/>
            <w:shd w:val="clear" w:color="auto" w:fill="auto"/>
          </w:tcPr>
          <w:p w14:paraId="6D0794EF" w14:textId="77777777" w:rsidR="00092305" w:rsidRPr="00D16BB4" w:rsidRDefault="00092305" w:rsidP="00D54912">
            <w:pPr>
              <w:pStyle w:val="ENoteTableText"/>
            </w:pPr>
            <w:r w:rsidRPr="00D16BB4">
              <w:t>ad No 188, 2013</w:t>
            </w:r>
          </w:p>
        </w:tc>
      </w:tr>
      <w:tr w:rsidR="00092305" w:rsidRPr="00D16BB4" w14:paraId="20790011" w14:textId="77777777" w:rsidTr="009717D7">
        <w:trPr>
          <w:cantSplit/>
        </w:trPr>
        <w:tc>
          <w:tcPr>
            <w:tcW w:w="1495" w:type="pct"/>
            <w:shd w:val="clear" w:color="auto" w:fill="auto"/>
          </w:tcPr>
          <w:p w14:paraId="561EAC4B" w14:textId="77777777" w:rsidR="00092305" w:rsidRPr="00D16BB4" w:rsidRDefault="00092305" w:rsidP="00D54912">
            <w:pPr>
              <w:pStyle w:val="ENoteTableText"/>
              <w:tabs>
                <w:tab w:val="center" w:leader="dot" w:pos="2268"/>
              </w:tabs>
            </w:pPr>
            <w:r w:rsidRPr="00D16BB4">
              <w:t>r 21.437</w:t>
            </w:r>
            <w:r w:rsidRPr="00D16BB4">
              <w:tab/>
            </w:r>
          </w:p>
        </w:tc>
        <w:tc>
          <w:tcPr>
            <w:tcW w:w="3505" w:type="pct"/>
            <w:shd w:val="clear" w:color="auto" w:fill="auto"/>
          </w:tcPr>
          <w:p w14:paraId="71C4A849" w14:textId="77777777" w:rsidR="00092305" w:rsidRPr="00D16BB4" w:rsidRDefault="00092305" w:rsidP="00D54912">
            <w:pPr>
              <w:pStyle w:val="ENoteTableText"/>
            </w:pPr>
            <w:r w:rsidRPr="00D16BB4">
              <w:t>ad No 76, 2011</w:t>
            </w:r>
          </w:p>
        </w:tc>
      </w:tr>
      <w:tr w:rsidR="00092305" w:rsidRPr="00D16BB4" w14:paraId="58D2BCF9" w14:textId="77777777" w:rsidTr="009717D7">
        <w:trPr>
          <w:cantSplit/>
        </w:trPr>
        <w:tc>
          <w:tcPr>
            <w:tcW w:w="1495" w:type="pct"/>
            <w:shd w:val="clear" w:color="auto" w:fill="auto"/>
          </w:tcPr>
          <w:p w14:paraId="5D045647" w14:textId="77777777" w:rsidR="00092305" w:rsidRPr="00D16BB4" w:rsidRDefault="00092305" w:rsidP="00D54912">
            <w:pPr>
              <w:pStyle w:val="ENoteTableText"/>
              <w:tabs>
                <w:tab w:val="center" w:leader="dot" w:pos="2268"/>
              </w:tabs>
            </w:pPr>
          </w:p>
        </w:tc>
        <w:tc>
          <w:tcPr>
            <w:tcW w:w="3505" w:type="pct"/>
            <w:shd w:val="clear" w:color="auto" w:fill="auto"/>
          </w:tcPr>
          <w:p w14:paraId="0A6ED449" w14:textId="77777777" w:rsidR="00092305" w:rsidRPr="00D16BB4" w:rsidRDefault="00092305" w:rsidP="00D54912">
            <w:pPr>
              <w:pStyle w:val="ENoteTableText"/>
            </w:pPr>
            <w:r w:rsidRPr="00D16BB4">
              <w:t>am No 188, 2013</w:t>
            </w:r>
          </w:p>
        </w:tc>
      </w:tr>
      <w:tr w:rsidR="00092305" w:rsidRPr="00D16BB4" w14:paraId="2C2E745B" w14:textId="77777777" w:rsidTr="009717D7">
        <w:trPr>
          <w:cantSplit/>
        </w:trPr>
        <w:tc>
          <w:tcPr>
            <w:tcW w:w="1495" w:type="pct"/>
            <w:shd w:val="clear" w:color="auto" w:fill="auto"/>
          </w:tcPr>
          <w:p w14:paraId="27A88F19" w14:textId="77777777" w:rsidR="00092305" w:rsidRPr="00D16BB4" w:rsidRDefault="00092305" w:rsidP="00D54912">
            <w:pPr>
              <w:pStyle w:val="ENoteTableText"/>
              <w:tabs>
                <w:tab w:val="center" w:leader="dot" w:pos="2268"/>
              </w:tabs>
            </w:pPr>
            <w:r w:rsidRPr="00D16BB4">
              <w:t>r 21.440</w:t>
            </w:r>
            <w:r w:rsidRPr="00D16BB4">
              <w:tab/>
            </w:r>
          </w:p>
        </w:tc>
        <w:tc>
          <w:tcPr>
            <w:tcW w:w="3505" w:type="pct"/>
            <w:shd w:val="clear" w:color="auto" w:fill="auto"/>
          </w:tcPr>
          <w:p w14:paraId="0886887A" w14:textId="77777777" w:rsidR="00092305" w:rsidRPr="00D16BB4" w:rsidRDefault="00092305" w:rsidP="00D54912">
            <w:pPr>
              <w:pStyle w:val="ENoteTableText"/>
            </w:pPr>
            <w:r w:rsidRPr="00D16BB4">
              <w:t>ad No 76, 2011</w:t>
            </w:r>
          </w:p>
        </w:tc>
      </w:tr>
      <w:tr w:rsidR="00092305" w:rsidRPr="00D16BB4" w14:paraId="1B11CB66" w14:textId="77777777" w:rsidTr="009717D7">
        <w:trPr>
          <w:cantSplit/>
        </w:trPr>
        <w:tc>
          <w:tcPr>
            <w:tcW w:w="1495" w:type="pct"/>
            <w:shd w:val="clear" w:color="auto" w:fill="auto"/>
          </w:tcPr>
          <w:p w14:paraId="0D329E34" w14:textId="77777777" w:rsidR="00092305" w:rsidRPr="00D16BB4" w:rsidRDefault="00092305" w:rsidP="00D54912">
            <w:pPr>
              <w:pStyle w:val="ENoteTableText"/>
              <w:tabs>
                <w:tab w:val="center" w:leader="dot" w:pos="2268"/>
              </w:tabs>
            </w:pPr>
          </w:p>
        </w:tc>
        <w:tc>
          <w:tcPr>
            <w:tcW w:w="3505" w:type="pct"/>
            <w:shd w:val="clear" w:color="auto" w:fill="auto"/>
          </w:tcPr>
          <w:p w14:paraId="69EBEDE1" w14:textId="77777777" w:rsidR="00092305" w:rsidRPr="00D16BB4" w:rsidRDefault="00092305" w:rsidP="00D54912">
            <w:pPr>
              <w:pStyle w:val="ENoteTableText"/>
            </w:pPr>
            <w:r w:rsidRPr="00D16BB4">
              <w:t>am No 188, 2013</w:t>
            </w:r>
          </w:p>
        </w:tc>
      </w:tr>
      <w:tr w:rsidR="00092305" w:rsidRPr="00D16BB4" w14:paraId="5756694D" w14:textId="77777777" w:rsidTr="009717D7">
        <w:trPr>
          <w:cantSplit/>
        </w:trPr>
        <w:tc>
          <w:tcPr>
            <w:tcW w:w="1495" w:type="pct"/>
            <w:shd w:val="clear" w:color="auto" w:fill="auto"/>
          </w:tcPr>
          <w:p w14:paraId="14B4C8CC" w14:textId="77777777" w:rsidR="00092305" w:rsidRPr="00D16BB4" w:rsidRDefault="00092305" w:rsidP="00D54912">
            <w:pPr>
              <w:pStyle w:val="ENoteTableText"/>
              <w:tabs>
                <w:tab w:val="center" w:leader="dot" w:pos="2268"/>
              </w:tabs>
            </w:pPr>
            <w:r w:rsidRPr="00D16BB4">
              <w:t>r 21.445</w:t>
            </w:r>
            <w:r w:rsidRPr="00D16BB4">
              <w:tab/>
            </w:r>
          </w:p>
        </w:tc>
        <w:tc>
          <w:tcPr>
            <w:tcW w:w="3505" w:type="pct"/>
            <w:shd w:val="clear" w:color="auto" w:fill="auto"/>
          </w:tcPr>
          <w:p w14:paraId="7687EB2F" w14:textId="77777777" w:rsidR="00092305" w:rsidRPr="00D16BB4" w:rsidRDefault="00092305" w:rsidP="00D54912">
            <w:pPr>
              <w:pStyle w:val="ENoteTableText"/>
            </w:pPr>
            <w:r w:rsidRPr="00D16BB4">
              <w:t>ad No 76, 2011</w:t>
            </w:r>
          </w:p>
        </w:tc>
      </w:tr>
      <w:tr w:rsidR="00092305" w:rsidRPr="00D16BB4" w14:paraId="4F89B45A" w14:textId="77777777" w:rsidTr="009717D7">
        <w:trPr>
          <w:cantSplit/>
        </w:trPr>
        <w:tc>
          <w:tcPr>
            <w:tcW w:w="1495" w:type="pct"/>
            <w:shd w:val="clear" w:color="auto" w:fill="auto"/>
          </w:tcPr>
          <w:p w14:paraId="29129926" w14:textId="77777777" w:rsidR="00092305" w:rsidRPr="00D16BB4" w:rsidRDefault="00092305" w:rsidP="00D54912">
            <w:pPr>
              <w:pStyle w:val="ENoteTableText"/>
              <w:tabs>
                <w:tab w:val="center" w:leader="dot" w:pos="2268"/>
              </w:tabs>
            </w:pPr>
          </w:p>
        </w:tc>
        <w:tc>
          <w:tcPr>
            <w:tcW w:w="3505" w:type="pct"/>
            <w:shd w:val="clear" w:color="auto" w:fill="auto"/>
          </w:tcPr>
          <w:p w14:paraId="498A090B" w14:textId="77777777" w:rsidR="00092305" w:rsidRPr="00D16BB4" w:rsidRDefault="00092305" w:rsidP="00D54912">
            <w:pPr>
              <w:pStyle w:val="ENoteTableText"/>
            </w:pPr>
            <w:r w:rsidRPr="00D16BB4">
              <w:t>am No 188, 2013</w:t>
            </w:r>
          </w:p>
        </w:tc>
      </w:tr>
      <w:tr w:rsidR="00092305" w:rsidRPr="00D16BB4" w14:paraId="7472573E" w14:textId="77777777" w:rsidTr="009717D7">
        <w:trPr>
          <w:cantSplit/>
        </w:trPr>
        <w:tc>
          <w:tcPr>
            <w:tcW w:w="1495" w:type="pct"/>
            <w:shd w:val="clear" w:color="auto" w:fill="auto"/>
          </w:tcPr>
          <w:p w14:paraId="70D8B3DD" w14:textId="60A3533D" w:rsidR="00092305" w:rsidRPr="00D16BB4" w:rsidRDefault="00B74D4F" w:rsidP="00D54912">
            <w:pPr>
              <w:pStyle w:val="ENoteTableText"/>
            </w:pPr>
            <w:r w:rsidRPr="00D16BB4">
              <w:rPr>
                <w:b/>
              </w:rPr>
              <w:t>Division 2</w:t>
            </w:r>
            <w:r w:rsidR="00092305" w:rsidRPr="00D16BB4">
              <w:rPr>
                <w:b/>
              </w:rPr>
              <w:t>1.M.3</w:t>
            </w:r>
          </w:p>
        </w:tc>
        <w:tc>
          <w:tcPr>
            <w:tcW w:w="3505" w:type="pct"/>
            <w:shd w:val="clear" w:color="auto" w:fill="auto"/>
          </w:tcPr>
          <w:p w14:paraId="447916F4" w14:textId="77777777" w:rsidR="00092305" w:rsidRPr="00D16BB4" w:rsidRDefault="00092305" w:rsidP="00D54912">
            <w:pPr>
              <w:pStyle w:val="ENoteTableText"/>
            </w:pPr>
          </w:p>
        </w:tc>
      </w:tr>
      <w:tr w:rsidR="00092305" w:rsidRPr="00D16BB4" w14:paraId="68DA4F5D" w14:textId="77777777" w:rsidTr="009717D7">
        <w:trPr>
          <w:cantSplit/>
        </w:trPr>
        <w:tc>
          <w:tcPr>
            <w:tcW w:w="1495" w:type="pct"/>
            <w:shd w:val="clear" w:color="auto" w:fill="auto"/>
          </w:tcPr>
          <w:p w14:paraId="6189E619" w14:textId="77777777" w:rsidR="00092305" w:rsidRPr="00D16BB4" w:rsidRDefault="00092305" w:rsidP="00D54912">
            <w:pPr>
              <w:pStyle w:val="ENoteTableText"/>
              <w:tabs>
                <w:tab w:val="center" w:leader="dot" w:pos="2268"/>
              </w:tabs>
            </w:pPr>
            <w:r w:rsidRPr="00D16BB4">
              <w:t>r 21.448</w:t>
            </w:r>
            <w:r w:rsidRPr="00D16BB4">
              <w:tab/>
            </w:r>
          </w:p>
        </w:tc>
        <w:tc>
          <w:tcPr>
            <w:tcW w:w="3505" w:type="pct"/>
            <w:shd w:val="clear" w:color="auto" w:fill="auto"/>
          </w:tcPr>
          <w:p w14:paraId="024D419A" w14:textId="77777777" w:rsidR="00092305" w:rsidRPr="00D16BB4" w:rsidRDefault="00092305" w:rsidP="00D54912">
            <w:pPr>
              <w:pStyle w:val="ENoteTableText"/>
            </w:pPr>
            <w:r w:rsidRPr="00D16BB4">
              <w:t>ad No 76, 2011</w:t>
            </w:r>
          </w:p>
        </w:tc>
      </w:tr>
      <w:tr w:rsidR="00092305" w:rsidRPr="00D16BB4" w14:paraId="3A980108" w14:textId="77777777" w:rsidTr="009717D7">
        <w:trPr>
          <w:cantSplit/>
        </w:trPr>
        <w:tc>
          <w:tcPr>
            <w:tcW w:w="1495" w:type="pct"/>
            <w:shd w:val="clear" w:color="auto" w:fill="auto"/>
          </w:tcPr>
          <w:p w14:paraId="1A239940" w14:textId="77777777" w:rsidR="00092305" w:rsidRPr="00D16BB4" w:rsidRDefault="00092305" w:rsidP="00D54912">
            <w:pPr>
              <w:pStyle w:val="ENoteTableText"/>
              <w:tabs>
                <w:tab w:val="center" w:leader="dot" w:pos="2268"/>
              </w:tabs>
            </w:pPr>
          </w:p>
        </w:tc>
        <w:tc>
          <w:tcPr>
            <w:tcW w:w="3505" w:type="pct"/>
            <w:shd w:val="clear" w:color="auto" w:fill="auto"/>
          </w:tcPr>
          <w:p w14:paraId="62BAFD65" w14:textId="77777777" w:rsidR="00092305" w:rsidRPr="00D16BB4" w:rsidRDefault="00092305" w:rsidP="00D54912">
            <w:pPr>
              <w:pStyle w:val="ENoteTableText"/>
            </w:pPr>
            <w:r w:rsidRPr="00D16BB4">
              <w:t>am No 245, 2015</w:t>
            </w:r>
          </w:p>
        </w:tc>
      </w:tr>
      <w:tr w:rsidR="00092305" w:rsidRPr="00D16BB4" w14:paraId="6FF5F1AB" w14:textId="77777777" w:rsidTr="009717D7">
        <w:trPr>
          <w:cantSplit/>
        </w:trPr>
        <w:tc>
          <w:tcPr>
            <w:tcW w:w="1495" w:type="pct"/>
            <w:shd w:val="clear" w:color="auto" w:fill="auto"/>
          </w:tcPr>
          <w:p w14:paraId="746C549D" w14:textId="77777777" w:rsidR="00092305" w:rsidRPr="00D16BB4" w:rsidRDefault="00092305" w:rsidP="00D54912">
            <w:pPr>
              <w:pStyle w:val="ENoteTableText"/>
              <w:tabs>
                <w:tab w:val="center" w:leader="dot" w:pos="2268"/>
              </w:tabs>
            </w:pPr>
            <w:r w:rsidRPr="00D16BB4">
              <w:t>r 21.450</w:t>
            </w:r>
            <w:r w:rsidRPr="00D16BB4">
              <w:tab/>
            </w:r>
          </w:p>
        </w:tc>
        <w:tc>
          <w:tcPr>
            <w:tcW w:w="3505" w:type="pct"/>
            <w:shd w:val="clear" w:color="auto" w:fill="auto"/>
          </w:tcPr>
          <w:p w14:paraId="7AF6FA86" w14:textId="77777777" w:rsidR="00092305" w:rsidRPr="00D16BB4" w:rsidRDefault="00092305" w:rsidP="00D54912">
            <w:pPr>
              <w:pStyle w:val="ENoteTableText"/>
            </w:pPr>
            <w:r w:rsidRPr="00D16BB4">
              <w:t>ad No 76, 2011</w:t>
            </w:r>
          </w:p>
        </w:tc>
      </w:tr>
      <w:tr w:rsidR="00092305" w:rsidRPr="00D16BB4" w14:paraId="4FD7B4F9" w14:textId="77777777" w:rsidTr="009717D7">
        <w:trPr>
          <w:cantSplit/>
        </w:trPr>
        <w:tc>
          <w:tcPr>
            <w:tcW w:w="1495" w:type="pct"/>
            <w:shd w:val="clear" w:color="auto" w:fill="auto"/>
          </w:tcPr>
          <w:p w14:paraId="49452B3A" w14:textId="77777777" w:rsidR="00092305" w:rsidRPr="00D16BB4" w:rsidRDefault="00092305" w:rsidP="00D54912">
            <w:pPr>
              <w:pStyle w:val="ENoteTableText"/>
              <w:tabs>
                <w:tab w:val="center" w:leader="dot" w:pos="2268"/>
              </w:tabs>
            </w:pPr>
            <w:r w:rsidRPr="00D16BB4">
              <w:t>r 21.455</w:t>
            </w:r>
            <w:r w:rsidRPr="00D16BB4">
              <w:tab/>
            </w:r>
          </w:p>
        </w:tc>
        <w:tc>
          <w:tcPr>
            <w:tcW w:w="3505" w:type="pct"/>
            <w:shd w:val="clear" w:color="auto" w:fill="auto"/>
          </w:tcPr>
          <w:p w14:paraId="7D981E84" w14:textId="77777777" w:rsidR="00092305" w:rsidRPr="00D16BB4" w:rsidRDefault="00092305" w:rsidP="00D54912">
            <w:pPr>
              <w:pStyle w:val="ENoteTableText"/>
            </w:pPr>
            <w:r w:rsidRPr="00D16BB4">
              <w:t>ad No 76, 2011</w:t>
            </w:r>
          </w:p>
        </w:tc>
      </w:tr>
      <w:tr w:rsidR="00092305" w:rsidRPr="00D16BB4" w14:paraId="7C8B64D4" w14:textId="77777777" w:rsidTr="009717D7">
        <w:trPr>
          <w:cantSplit/>
        </w:trPr>
        <w:tc>
          <w:tcPr>
            <w:tcW w:w="1495" w:type="pct"/>
            <w:shd w:val="clear" w:color="auto" w:fill="auto"/>
          </w:tcPr>
          <w:p w14:paraId="21469A70" w14:textId="77777777" w:rsidR="00092305" w:rsidRPr="00D16BB4" w:rsidRDefault="00092305" w:rsidP="00D54912">
            <w:pPr>
              <w:pStyle w:val="ENoteTableText"/>
              <w:tabs>
                <w:tab w:val="center" w:leader="dot" w:pos="2268"/>
              </w:tabs>
            </w:pPr>
            <w:r w:rsidRPr="00D16BB4">
              <w:t>r 21.460</w:t>
            </w:r>
            <w:r w:rsidRPr="00D16BB4">
              <w:tab/>
            </w:r>
          </w:p>
        </w:tc>
        <w:tc>
          <w:tcPr>
            <w:tcW w:w="3505" w:type="pct"/>
            <w:shd w:val="clear" w:color="auto" w:fill="auto"/>
          </w:tcPr>
          <w:p w14:paraId="2C9F7655" w14:textId="77777777" w:rsidR="00092305" w:rsidRPr="00D16BB4" w:rsidRDefault="00092305" w:rsidP="00D54912">
            <w:pPr>
              <w:pStyle w:val="ENoteTableText"/>
            </w:pPr>
            <w:r w:rsidRPr="00D16BB4">
              <w:t>ad No 76, 2011</w:t>
            </w:r>
          </w:p>
        </w:tc>
      </w:tr>
      <w:tr w:rsidR="000558D6" w:rsidRPr="00D16BB4" w14:paraId="34801D93" w14:textId="77777777" w:rsidTr="009717D7">
        <w:trPr>
          <w:cantSplit/>
        </w:trPr>
        <w:tc>
          <w:tcPr>
            <w:tcW w:w="1495" w:type="pct"/>
            <w:shd w:val="clear" w:color="auto" w:fill="auto"/>
          </w:tcPr>
          <w:p w14:paraId="7270C3EA" w14:textId="77777777" w:rsidR="000558D6" w:rsidRPr="00D16BB4" w:rsidRDefault="000558D6" w:rsidP="00D54912">
            <w:pPr>
              <w:pStyle w:val="ENoteTableText"/>
              <w:tabs>
                <w:tab w:val="center" w:leader="dot" w:pos="2268"/>
              </w:tabs>
            </w:pPr>
          </w:p>
        </w:tc>
        <w:tc>
          <w:tcPr>
            <w:tcW w:w="3505" w:type="pct"/>
            <w:shd w:val="clear" w:color="auto" w:fill="auto"/>
          </w:tcPr>
          <w:p w14:paraId="6B18E117" w14:textId="38194F44" w:rsidR="000558D6" w:rsidRPr="00D16BB4" w:rsidRDefault="000558D6" w:rsidP="00D54912">
            <w:pPr>
              <w:pStyle w:val="ENoteTableText"/>
            </w:pPr>
            <w:r w:rsidRPr="00D16BB4">
              <w:t xml:space="preserve">am </w:t>
            </w:r>
            <w:r w:rsidRPr="00D16BB4">
              <w:rPr>
                <w:noProof/>
              </w:rPr>
              <w:t>F2021L00200</w:t>
            </w:r>
          </w:p>
        </w:tc>
      </w:tr>
      <w:tr w:rsidR="00092305" w:rsidRPr="00D16BB4" w14:paraId="508BD835" w14:textId="77777777" w:rsidTr="009717D7">
        <w:trPr>
          <w:cantSplit/>
        </w:trPr>
        <w:tc>
          <w:tcPr>
            <w:tcW w:w="1495" w:type="pct"/>
            <w:shd w:val="clear" w:color="auto" w:fill="auto"/>
          </w:tcPr>
          <w:p w14:paraId="0AA823F0" w14:textId="1B1E1630" w:rsidR="00092305" w:rsidRPr="00D16BB4" w:rsidRDefault="00B74D4F" w:rsidP="00D54912">
            <w:pPr>
              <w:pStyle w:val="ENoteTableText"/>
            </w:pPr>
            <w:r w:rsidRPr="00D16BB4">
              <w:rPr>
                <w:b/>
              </w:rPr>
              <w:lastRenderedPageBreak/>
              <w:t>Division 2</w:t>
            </w:r>
            <w:r w:rsidR="00092305" w:rsidRPr="00D16BB4">
              <w:rPr>
                <w:b/>
              </w:rPr>
              <w:t>1.M.4</w:t>
            </w:r>
          </w:p>
        </w:tc>
        <w:tc>
          <w:tcPr>
            <w:tcW w:w="3505" w:type="pct"/>
            <w:shd w:val="clear" w:color="auto" w:fill="auto"/>
          </w:tcPr>
          <w:p w14:paraId="6F775885" w14:textId="77777777" w:rsidR="00092305" w:rsidRPr="00D16BB4" w:rsidRDefault="00092305" w:rsidP="00D54912">
            <w:pPr>
              <w:pStyle w:val="ENoteTableText"/>
            </w:pPr>
          </w:p>
        </w:tc>
      </w:tr>
      <w:tr w:rsidR="00092305" w:rsidRPr="00D16BB4" w14:paraId="7AAFCD77" w14:textId="77777777" w:rsidTr="009717D7">
        <w:trPr>
          <w:cantSplit/>
        </w:trPr>
        <w:tc>
          <w:tcPr>
            <w:tcW w:w="1495" w:type="pct"/>
            <w:shd w:val="clear" w:color="auto" w:fill="auto"/>
          </w:tcPr>
          <w:p w14:paraId="1FF246B1" w14:textId="77777777" w:rsidR="00092305" w:rsidRPr="00D16BB4" w:rsidRDefault="00092305" w:rsidP="00D54912">
            <w:pPr>
              <w:pStyle w:val="ENoteTableText"/>
              <w:tabs>
                <w:tab w:val="center" w:leader="dot" w:pos="2268"/>
              </w:tabs>
            </w:pPr>
            <w:r w:rsidRPr="00D16BB4">
              <w:t>r 21.465</w:t>
            </w:r>
            <w:r w:rsidRPr="00D16BB4">
              <w:tab/>
            </w:r>
          </w:p>
        </w:tc>
        <w:tc>
          <w:tcPr>
            <w:tcW w:w="3505" w:type="pct"/>
            <w:shd w:val="clear" w:color="auto" w:fill="auto"/>
          </w:tcPr>
          <w:p w14:paraId="2C8EBB2F" w14:textId="77777777" w:rsidR="00092305" w:rsidRPr="00D16BB4" w:rsidRDefault="00092305" w:rsidP="00D54912">
            <w:pPr>
              <w:pStyle w:val="ENoteTableText"/>
            </w:pPr>
            <w:r w:rsidRPr="00D16BB4">
              <w:t>ad No 76, 2011</w:t>
            </w:r>
          </w:p>
        </w:tc>
      </w:tr>
      <w:tr w:rsidR="00092305" w:rsidRPr="00D16BB4" w14:paraId="1F663DBC" w14:textId="77777777" w:rsidTr="009717D7">
        <w:trPr>
          <w:cantSplit/>
        </w:trPr>
        <w:tc>
          <w:tcPr>
            <w:tcW w:w="1495" w:type="pct"/>
            <w:shd w:val="clear" w:color="auto" w:fill="auto"/>
          </w:tcPr>
          <w:p w14:paraId="456A54CD" w14:textId="77777777" w:rsidR="00092305" w:rsidRPr="00D16BB4" w:rsidRDefault="00092305" w:rsidP="00D54912">
            <w:pPr>
              <w:pStyle w:val="ENoteTableText"/>
              <w:tabs>
                <w:tab w:val="center" w:leader="dot" w:pos="2268"/>
              </w:tabs>
            </w:pPr>
            <w:r w:rsidRPr="00D16BB4">
              <w:t>r 21.470</w:t>
            </w:r>
            <w:r w:rsidRPr="00D16BB4">
              <w:tab/>
            </w:r>
          </w:p>
        </w:tc>
        <w:tc>
          <w:tcPr>
            <w:tcW w:w="3505" w:type="pct"/>
            <w:shd w:val="clear" w:color="auto" w:fill="auto"/>
          </w:tcPr>
          <w:p w14:paraId="1B441F02" w14:textId="77777777" w:rsidR="00092305" w:rsidRPr="00D16BB4" w:rsidRDefault="00092305" w:rsidP="00D54912">
            <w:pPr>
              <w:pStyle w:val="ENoteTableText"/>
            </w:pPr>
            <w:r w:rsidRPr="00D16BB4">
              <w:t>ad No 76, 2011</w:t>
            </w:r>
          </w:p>
        </w:tc>
      </w:tr>
      <w:tr w:rsidR="00092305" w:rsidRPr="00D16BB4" w14:paraId="3AC64CD1" w14:textId="77777777" w:rsidTr="009717D7">
        <w:trPr>
          <w:cantSplit/>
        </w:trPr>
        <w:tc>
          <w:tcPr>
            <w:tcW w:w="1495" w:type="pct"/>
            <w:shd w:val="clear" w:color="auto" w:fill="auto"/>
          </w:tcPr>
          <w:p w14:paraId="305B1D01" w14:textId="77777777" w:rsidR="00092305" w:rsidRPr="00D16BB4" w:rsidRDefault="00092305" w:rsidP="00D54912">
            <w:pPr>
              <w:pStyle w:val="ENoteTableText"/>
              <w:tabs>
                <w:tab w:val="center" w:leader="dot" w:pos="2268"/>
              </w:tabs>
            </w:pPr>
          </w:p>
        </w:tc>
        <w:tc>
          <w:tcPr>
            <w:tcW w:w="3505" w:type="pct"/>
            <w:shd w:val="clear" w:color="auto" w:fill="auto"/>
          </w:tcPr>
          <w:p w14:paraId="327482AF" w14:textId="77777777" w:rsidR="00092305" w:rsidRPr="00D16BB4" w:rsidRDefault="00092305" w:rsidP="00D54912">
            <w:pPr>
              <w:pStyle w:val="ENoteTableText"/>
            </w:pPr>
            <w:r w:rsidRPr="00D16BB4">
              <w:t>am No 274, 2013; No 166, 2014</w:t>
            </w:r>
          </w:p>
        </w:tc>
      </w:tr>
      <w:tr w:rsidR="00092305" w:rsidRPr="00D16BB4" w14:paraId="14830D0D" w14:textId="77777777" w:rsidTr="009717D7">
        <w:trPr>
          <w:cantSplit/>
        </w:trPr>
        <w:tc>
          <w:tcPr>
            <w:tcW w:w="1495" w:type="pct"/>
            <w:shd w:val="clear" w:color="auto" w:fill="auto"/>
          </w:tcPr>
          <w:p w14:paraId="647DAE36" w14:textId="77777777" w:rsidR="00092305" w:rsidRPr="00D16BB4" w:rsidRDefault="00092305" w:rsidP="00D54912">
            <w:pPr>
              <w:pStyle w:val="ENoteTableText"/>
              <w:tabs>
                <w:tab w:val="center" w:leader="dot" w:pos="2268"/>
              </w:tabs>
            </w:pPr>
            <w:r w:rsidRPr="00D16BB4">
              <w:t>r 21.475</w:t>
            </w:r>
            <w:r w:rsidRPr="00D16BB4">
              <w:tab/>
            </w:r>
          </w:p>
        </w:tc>
        <w:tc>
          <w:tcPr>
            <w:tcW w:w="3505" w:type="pct"/>
            <w:shd w:val="clear" w:color="auto" w:fill="auto"/>
          </w:tcPr>
          <w:p w14:paraId="449147FA" w14:textId="77777777" w:rsidR="00092305" w:rsidRPr="00D16BB4" w:rsidRDefault="00092305" w:rsidP="00D54912">
            <w:pPr>
              <w:pStyle w:val="ENoteTableText"/>
            </w:pPr>
            <w:r w:rsidRPr="00D16BB4">
              <w:t>ad No 76, 2011</w:t>
            </w:r>
          </w:p>
        </w:tc>
      </w:tr>
      <w:tr w:rsidR="00092305" w:rsidRPr="00D16BB4" w14:paraId="5F82B65D" w14:textId="77777777" w:rsidTr="009717D7">
        <w:trPr>
          <w:cantSplit/>
        </w:trPr>
        <w:tc>
          <w:tcPr>
            <w:tcW w:w="1495" w:type="pct"/>
            <w:shd w:val="clear" w:color="auto" w:fill="auto"/>
          </w:tcPr>
          <w:p w14:paraId="02986D4A" w14:textId="77777777" w:rsidR="00092305" w:rsidRPr="00D16BB4" w:rsidRDefault="00092305" w:rsidP="00D54912">
            <w:pPr>
              <w:pStyle w:val="ENoteTableText"/>
              <w:tabs>
                <w:tab w:val="center" w:leader="dot" w:pos="2268"/>
              </w:tabs>
            </w:pPr>
          </w:p>
        </w:tc>
        <w:tc>
          <w:tcPr>
            <w:tcW w:w="3505" w:type="pct"/>
            <w:shd w:val="clear" w:color="auto" w:fill="auto"/>
          </w:tcPr>
          <w:p w14:paraId="2CA560E3" w14:textId="77777777" w:rsidR="00092305" w:rsidRPr="00D16BB4" w:rsidRDefault="00092305" w:rsidP="00D54912">
            <w:pPr>
              <w:pStyle w:val="ENoteTableText"/>
            </w:pPr>
            <w:r w:rsidRPr="00D16BB4">
              <w:t>rs No 245, 2015</w:t>
            </w:r>
          </w:p>
        </w:tc>
      </w:tr>
      <w:tr w:rsidR="00092305" w:rsidRPr="00D16BB4" w14:paraId="3B89AA11" w14:textId="77777777" w:rsidTr="009717D7">
        <w:trPr>
          <w:cantSplit/>
        </w:trPr>
        <w:tc>
          <w:tcPr>
            <w:tcW w:w="1495" w:type="pct"/>
            <w:shd w:val="clear" w:color="auto" w:fill="auto"/>
          </w:tcPr>
          <w:p w14:paraId="349AECB8" w14:textId="43041D0E" w:rsidR="00092305" w:rsidRPr="00D16BB4" w:rsidRDefault="00B74D4F" w:rsidP="00D54912">
            <w:pPr>
              <w:pStyle w:val="ENoteTableText"/>
            </w:pPr>
            <w:r w:rsidRPr="00D16BB4">
              <w:rPr>
                <w:b/>
              </w:rPr>
              <w:t>Subpart 2</w:t>
            </w:r>
            <w:r w:rsidR="00092305" w:rsidRPr="00D16BB4">
              <w:rPr>
                <w:b/>
              </w:rPr>
              <w:t>1.N</w:t>
            </w:r>
          </w:p>
        </w:tc>
        <w:tc>
          <w:tcPr>
            <w:tcW w:w="3505" w:type="pct"/>
            <w:shd w:val="clear" w:color="auto" w:fill="auto"/>
          </w:tcPr>
          <w:p w14:paraId="36782E01" w14:textId="77777777" w:rsidR="00092305" w:rsidRPr="00D16BB4" w:rsidRDefault="00092305" w:rsidP="00D54912">
            <w:pPr>
              <w:pStyle w:val="ENoteTableText"/>
            </w:pPr>
          </w:p>
        </w:tc>
      </w:tr>
      <w:tr w:rsidR="00092305" w:rsidRPr="00D16BB4" w14:paraId="1CC7A9C5" w14:textId="77777777" w:rsidTr="009717D7">
        <w:trPr>
          <w:cantSplit/>
        </w:trPr>
        <w:tc>
          <w:tcPr>
            <w:tcW w:w="1495" w:type="pct"/>
            <w:shd w:val="clear" w:color="auto" w:fill="auto"/>
          </w:tcPr>
          <w:p w14:paraId="2B4E0F84" w14:textId="73281984" w:rsidR="00092305" w:rsidRPr="00D16BB4" w:rsidRDefault="00B74D4F" w:rsidP="00D54912">
            <w:pPr>
              <w:pStyle w:val="ENoteTableText"/>
              <w:tabs>
                <w:tab w:val="center" w:leader="dot" w:pos="2268"/>
              </w:tabs>
            </w:pPr>
            <w:r w:rsidRPr="00D16BB4">
              <w:t>Subpart 2</w:t>
            </w:r>
            <w:r w:rsidR="00092305" w:rsidRPr="00D16BB4">
              <w:t>1.N (prev Subpart N)</w:t>
            </w:r>
            <w:r w:rsidR="00092305" w:rsidRPr="00D16BB4">
              <w:tab/>
            </w:r>
          </w:p>
        </w:tc>
        <w:tc>
          <w:tcPr>
            <w:tcW w:w="3505" w:type="pct"/>
            <w:shd w:val="clear" w:color="auto" w:fill="auto"/>
          </w:tcPr>
          <w:p w14:paraId="6CB5FD6A" w14:textId="77777777" w:rsidR="00092305" w:rsidRPr="00D16BB4" w:rsidRDefault="00092305" w:rsidP="00D54912">
            <w:pPr>
              <w:pStyle w:val="ENoteTableText"/>
            </w:pPr>
            <w:r w:rsidRPr="00D16BB4">
              <w:t>renum No 350, 2002</w:t>
            </w:r>
          </w:p>
        </w:tc>
      </w:tr>
      <w:tr w:rsidR="00092305" w:rsidRPr="00D16BB4" w14:paraId="16327A4E" w14:textId="77777777" w:rsidTr="009717D7">
        <w:trPr>
          <w:cantSplit/>
        </w:trPr>
        <w:tc>
          <w:tcPr>
            <w:tcW w:w="1495" w:type="pct"/>
            <w:shd w:val="clear" w:color="auto" w:fill="auto"/>
          </w:tcPr>
          <w:p w14:paraId="32C8B160" w14:textId="77777777" w:rsidR="00092305" w:rsidRPr="00D16BB4" w:rsidRDefault="00092305" w:rsidP="00D54912">
            <w:pPr>
              <w:pStyle w:val="ENoteTableText"/>
              <w:tabs>
                <w:tab w:val="center" w:leader="dot" w:pos="2268"/>
              </w:tabs>
            </w:pPr>
            <w:r w:rsidRPr="00D16BB4">
              <w:t>r 21.500</w:t>
            </w:r>
            <w:r w:rsidRPr="00D16BB4">
              <w:tab/>
            </w:r>
          </w:p>
        </w:tc>
        <w:tc>
          <w:tcPr>
            <w:tcW w:w="3505" w:type="pct"/>
            <w:shd w:val="clear" w:color="auto" w:fill="auto"/>
          </w:tcPr>
          <w:p w14:paraId="58497C4D" w14:textId="77777777" w:rsidR="00092305" w:rsidRPr="00D16BB4" w:rsidRDefault="00092305" w:rsidP="00D54912">
            <w:pPr>
              <w:pStyle w:val="ENoteTableText"/>
            </w:pPr>
            <w:r w:rsidRPr="00D16BB4">
              <w:t>am No 166, 1999; No 350, 2002; No 80, 2013; No 188, 2013; No 40, 2014</w:t>
            </w:r>
          </w:p>
        </w:tc>
      </w:tr>
      <w:tr w:rsidR="00092305" w:rsidRPr="00D16BB4" w14:paraId="62AFC70C" w14:textId="77777777" w:rsidTr="009717D7">
        <w:trPr>
          <w:cantSplit/>
        </w:trPr>
        <w:tc>
          <w:tcPr>
            <w:tcW w:w="1495" w:type="pct"/>
            <w:shd w:val="clear" w:color="auto" w:fill="auto"/>
          </w:tcPr>
          <w:p w14:paraId="298ABE21" w14:textId="77777777" w:rsidR="00092305" w:rsidRPr="00D16BB4" w:rsidRDefault="00092305" w:rsidP="00D54912">
            <w:pPr>
              <w:pStyle w:val="ENoteTableText"/>
              <w:tabs>
                <w:tab w:val="center" w:leader="dot" w:pos="2268"/>
              </w:tabs>
            </w:pPr>
            <w:r w:rsidRPr="00D16BB4">
              <w:t>r 21.500A</w:t>
            </w:r>
            <w:r w:rsidRPr="00D16BB4">
              <w:tab/>
            </w:r>
          </w:p>
        </w:tc>
        <w:tc>
          <w:tcPr>
            <w:tcW w:w="3505" w:type="pct"/>
            <w:shd w:val="clear" w:color="auto" w:fill="auto"/>
          </w:tcPr>
          <w:p w14:paraId="4AACCFE1" w14:textId="77777777" w:rsidR="00092305" w:rsidRPr="00D16BB4" w:rsidRDefault="00092305" w:rsidP="00D54912">
            <w:pPr>
              <w:pStyle w:val="ENoteTableText"/>
            </w:pPr>
            <w:r w:rsidRPr="00D16BB4">
              <w:t>am No 77, 2011; No 188, 2013</w:t>
            </w:r>
          </w:p>
        </w:tc>
      </w:tr>
      <w:tr w:rsidR="00092305" w:rsidRPr="00D16BB4" w14:paraId="7802092E" w14:textId="77777777" w:rsidTr="009717D7">
        <w:trPr>
          <w:cantSplit/>
        </w:trPr>
        <w:tc>
          <w:tcPr>
            <w:tcW w:w="1495" w:type="pct"/>
            <w:shd w:val="clear" w:color="auto" w:fill="auto"/>
          </w:tcPr>
          <w:p w14:paraId="0C740F2C" w14:textId="77777777" w:rsidR="00092305" w:rsidRPr="00D16BB4" w:rsidRDefault="00092305" w:rsidP="00D54912">
            <w:pPr>
              <w:pStyle w:val="ENoteTableText"/>
              <w:tabs>
                <w:tab w:val="center" w:leader="dot" w:pos="2268"/>
              </w:tabs>
            </w:pPr>
            <w:r w:rsidRPr="00D16BB4">
              <w:t>r 21.502</w:t>
            </w:r>
            <w:r w:rsidRPr="00D16BB4">
              <w:tab/>
            </w:r>
          </w:p>
        </w:tc>
        <w:tc>
          <w:tcPr>
            <w:tcW w:w="3505" w:type="pct"/>
            <w:shd w:val="clear" w:color="auto" w:fill="auto"/>
          </w:tcPr>
          <w:p w14:paraId="5B76CF78" w14:textId="77777777" w:rsidR="00092305" w:rsidRPr="00D16BB4" w:rsidRDefault="00092305" w:rsidP="00D54912">
            <w:pPr>
              <w:pStyle w:val="ENoteTableText"/>
            </w:pPr>
            <w:r w:rsidRPr="00D16BB4">
              <w:t>am No 166, 1999; No 350, 2002; No 80, 2013; No 40, 2014; No 245, 2015</w:t>
            </w:r>
          </w:p>
        </w:tc>
      </w:tr>
      <w:tr w:rsidR="00092305" w:rsidRPr="00D16BB4" w14:paraId="0D463FCD" w14:textId="77777777" w:rsidTr="009717D7">
        <w:trPr>
          <w:cantSplit/>
        </w:trPr>
        <w:tc>
          <w:tcPr>
            <w:tcW w:w="1495" w:type="pct"/>
            <w:shd w:val="clear" w:color="auto" w:fill="auto"/>
          </w:tcPr>
          <w:p w14:paraId="01271AB5" w14:textId="77777777" w:rsidR="00092305" w:rsidRPr="00D16BB4" w:rsidRDefault="00092305" w:rsidP="00D54912">
            <w:pPr>
              <w:pStyle w:val="ENoteTableText"/>
              <w:tabs>
                <w:tab w:val="center" w:leader="dot" w:pos="2268"/>
              </w:tabs>
            </w:pPr>
            <w:r w:rsidRPr="00D16BB4">
              <w:t>r 21.502A</w:t>
            </w:r>
            <w:r w:rsidRPr="00D16BB4">
              <w:tab/>
            </w:r>
          </w:p>
        </w:tc>
        <w:tc>
          <w:tcPr>
            <w:tcW w:w="3505" w:type="pct"/>
            <w:shd w:val="clear" w:color="auto" w:fill="auto"/>
          </w:tcPr>
          <w:p w14:paraId="543841EF" w14:textId="77777777" w:rsidR="00092305" w:rsidRPr="00D16BB4" w:rsidRDefault="00092305" w:rsidP="00D54912">
            <w:pPr>
              <w:pStyle w:val="ENoteTableText"/>
            </w:pPr>
            <w:r w:rsidRPr="00D16BB4">
              <w:t>am No 166, 1999; No 77, 2011; No 188, 2013; No 245, 2015</w:t>
            </w:r>
          </w:p>
        </w:tc>
      </w:tr>
      <w:tr w:rsidR="00092305" w:rsidRPr="00D16BB4" w14:paraId="176FD5E7" w14:textId="77777777" w:rsidTr="009717D7">
        <w:trPr>
          <w:cantSplit/>
        </w:trPr>
        <w:tc>
          <w:tcPr>
            <w:tcW w:w="1495" w:type="pct"/>
            <w:shd w:val="clear" w:color="auto" w:fill="auto"/>
          </w:tcPr>
          <w:p w14:paraId="5B0A4F79" w14:textId="7D8E10DE" w:rsidR="00092305" w:rsidRPr="00D16BB4" w:rsidRDefault="00B74D4F" w:rsidP="00D54912">
            <w:pPr>
              <w:pStyle w:val="ENoteTableText"/>
            </w:pPr>
            <w:r w:rsidRPr="00D16BB4">
              <w:rPr>
                <w:b/>
              </w:rPr>
              <w:t>Subpart 2</w:t>
            </w:r>
            <w:r w:rsidR="00092305" w:rsidRPr="00D16BB4">
              <w:rPr>
                <w:b/>
              </w:rPr>
              <w:t>1.O</w:t>
            </w:r>
          </w:p>
        </w:tc>
        <w:tc>
          <w:tcPr>
            <w:tcW w:w="3505" w:type="pct"/>
            <w:shd w:val="clear" w:color="auto" w:fill="auto"/>
          </w:tcPr>
          <w:p w14:paraId="3597B10B" w14:textId="77777777" w:rsidR="00092305" w:rsidRPr="00D16BB4" w:rsidRDefault="00092305" w:rsidP="00D54912">
            <w:pPr>
              <w:pStyle w:val="ENoteTableText"/>
            </w:pPr>
          </w:p>
        </w:tc>
      </w:tr>
      <w:tr w:rsidR="00092305" w:rsidRPr="00D16BB4" w14:paraId="0ED75451" w14:textId="77777777" w:rsidTr="009717D7">
        <w:trPr>
          <w:cantSplit/>
        </w:trPr>
        <w:tc>
          <w:tcPr>
            <w:tcW w:w="1495" w:type="pct"/>
            <w:shd w:val="clear" w:color="auto" w:fill="auto"/>
          </w:tcPr>
          <w:p w14:paraId="386DCFC4" w14:textId="3D66786D" w:rsidR="00092305" w:rsidRPr="00D16BB4" w:rsidRDefault="00B74D4F" w:rsidP="00D54912">
            <w:pPr>
              <w:pStyle w:val="ENoteTableText"/>
              <w:tabs>
                <w:tab w:val="center" w:leader="dot" w:pos="2268"/>
              </w:tabs>
            </w:pPr>
            <w:r w:rsidRPr="00D16BB4">
              <w:t>Subpart 2</w:t>
            </w:r>
            <w:r w:rsidR="00092305" w:rsidRPr="00D16BB4">
              <w:t>1.O (prev Subpart O)</w:t>
            </w:r>
            <w:r w:rsidR="00092305" w:rsidRPr="00D16BB4">
              <w:tab/>
            </w:r>
          </w:p>
        </w:tc>
        <w:tc>
          <w:tcPr>
            <w:tcW w:w="3505" w:type="pct"/>
            <w:shd w:val="clear" w:color="auto" w:fill="auto"/>
          </w:tcPr>
          <w:p w14:paraId="67C86BAA" w14:textId="77777777" w:rsidR="00092305" w:rsidRPr="00D16BB4" w:rsidRDefault="00092305" w:rsidP="00D54912">
            <w:pPr>
              <w:pStyle w:val="ENoteTableText"/>
            </w:pPr>
            <w:r w:rsidRPr="00D16BB4">
              <w:t>renum No 350, 2002</w:t>
            </w:r>
          </w:p>
        </w:tc>
      </w:tr>
      <w:tr w:rsidR="00092305" w:rsidRPr="00D16BB4" w14:paraId="6C28BBE8" w14:textId="77777777" w:rsidTr="009717D7">
        <w:trPr>
          <w:cantSplit/>
        </w:trPr>
        <w:tc>
          <w:tcPr>
            <w:tcW w:w="1495" w:type="pct"/>
            <w:shd w:val="clear" w:color="auto" w:fill="auto"/>
          </w:tcPr>
          <w:p w14:paraId="75CA6F0E" w14:textId="77777777" w:rsidR="00092305" w:rsidRPr="00D16BB4" w:rsidRDefault="00092305" w:rsidP="00D54912">
            <w:pPr>
              <w:pStyle w:val="ENoteTableText"/>
              <w:tabs>
                <w:tab w:val="center" w:leader="dot" w:pos="2268"/>
              </w:tabs>
            </w:pPr>
            <w:r w:rsidRPr="00D16BB4">
              <w:t>r 21.601</w:t>
            </w:r>
            <w:r w:rsidRPr="00D16BB4">
              <w:tab/>
            </w:r>
          </w:p>
        </w:tc>
        <w:tc>
          <w:tcPr>
            <w:tcW w:w="3505" w:type="pct"/>
            <w:shd w:val="clear" w:color="auto" w:fill="auto"/>
          </w:tcPr>
          <w:p w14:paraId="72135ECC" w14:textId="77777777" w:rsidR="00092305" w:rsidRPr="00D16BB4" w:rsidRDefault="00092305" w:rsidP="00D54912">
            <w:pPr>
              <w:pStyle w:val="ENoteTableText"/>
            </w:pPr>
            <w:r w:rsidRPr="00D16BB4">
              <w:t>am No 34, 2001; No 80, 2013; No 188, 2013; No 245, 2015</w:t>
            </w:r>
          </w:p>
        </w:tc>
      </w:tr>
      <w:tr w:rsidR="00092305" w:rsidRPr="00D16BB4" w14:paraId="797FA8BA" w14:textId="77777777" w:rsidTr="009717D7">
        <w:trPr>
          <w:cantSplit/>
        </w:trPr>
        <w:tc>
          <w:tcPr>
            <w:tcW w:w="1495" w:type="pct"/>
            <w:shd w:val="clear" w:color="auto" w:fill="auto"/>
          </w:tcPr>
          <w:p w14:paraId="71BDA099" w14:textId="77777777" w:rsidR="00092305" w:rsidRPr="00D16BB4" w:rsidRDefault="00092305" w:rsidP="00D54912">
            <w:pPr>
              <w:pStyle w:val="ENoteTableText"/>
              <w:tabs>
                <w:tab w:val="center" w:leader="dot" w:pos="2268"/>
              </w:tabs>
            </w:pPr>
            <w:r w:rsidRPr="00D16BB4">
              <w:t>r 21.603</w:t>
            </w:r>
            <w:r w:rsidRPr="00D16BB4">
              <w:tab/>
            </w:r>
          </w:p>
        </w:tc>
        <w:tc>
          <w:tcPr>
            <w:tcW w:w="3505" w:type="pct"/>
            <w:shd w:val="clear" w:color="auto" w:fill="auto"/>
          </w:tcPr>
          <w:p w14:paraId="12C70E63" w14:textId="77777777" w:rsidR="00092305" w:rsidRPr="00D16BB4" w:rsidRDefault="00092305" w:rsidP="00D54912">
            <w:pPr>
              <w:pStyle w:val="ENoteTableText"/>
            </w:pPr>
            <w:r w:rsidRPr="00D16BB4">
              <w:t>am No 34, 2001</w:t>
            </w:r>
          </w:p>
        </w:tc>
      </w:tr>
      <w:tr w:rsidR="00092305" w:rsidRPr="00D16BB4" w14:paraId="395579F3" w14:textId="77777777" w:rsidTr="009717D7">
        <w:trPr>
          <w:cantSplit/>
        </w:trPr>
        <w:tc>
          <w:tcPr>
            <w:tcW w:w="1495" w:type="pct"/>
            <w:shd w:val="clear" w:color="auto" w:fill="auto"/>
          </w:tcPr>
          <w:p w14:paraId="3178F3B0" w14:textId="77777777" w:rsidR="00092305" w:rsidRPr="00D16BB4" w:rsidRDefault="00092305" w:rsidP="00D54912">
            <w:pPr>
              <w:pStyle w:val="ENoteTableText"/>
            </w:pPr>
          </w:p>
        </w:tc>
        <w:tc>
          <w:tcPr>
            <w:tcW w:w="3505" w:type="pct"/>
            <w:shd w:val="clear" w:color="auto" w:fill="auto"/>
          </w:tcPr>
          <w:p w14:paraId="0829740B" w14:textId="77777777" w:rsidR="00092305" w:rsidRPr="00D16BB4" w:rsidRDefault="00092305" w:rsidP="00D54912">
            <w:pPr>
              <w:pStyle w:val="ENoteTableText"/>
            </w:pPr>
            <w:r w:rsidRPr="00D16BB4">
              <w:t>rs No 268, 2002</w:t>
            </w:r>
          </w:p>
        </w:tc>
      </w:tr>
      <w:tr w:rsidR="00092305" w:rsidRPr="00D16BB4" w14:paraId="3A977D6F" w14:textId="77777777" w:rsidTr="009717D7">
        <w:trPr>
          <w:cantSplit/>
        </w:trPr>
        <w:tc>
          <w:tcPr>
            <w:tcW w:w="1495" w:type="pct"/>
            <w:shd w:val="clear" w:color="auto" w:fill="auto"/>
          </w:tcPr>
          <w:p w14:paraId="1F3442B6" w14:textId="77777777" w:rsidR="00092305" w:rsidRPr="00D16BB4" w:rsidRDefault="00092305" w:rsidP="00D54912">
            <w:pPr>
              <w:pStyle w:val="ENoteTableText"/>
            </w:pPr>
          </w:p>
        </w:tc>
        <w:tc>
          <w:tcPr>
            <w:tcW w:w="3505" w:type="pct"/>
            <w:shd w:val="clear" w:color="auto" w:fill="auto"/>
          </w:tcPr>
          <w:p w14:paraId="32EFF505" w14:textId="77777777" w:rsidR="00092305" w:rsidRPr="00D16BB4" w:rsidRDefault="00092305" w:rsidP="00D54912">
            <w:pPr>
              <w:pStyle w:val="ENoteTableText"/>
            </w:pPr>
            <w:r w:rsidRPr="00D16BB4">
              <w:t>am No 188, 2013</w:t>
            </w:r>
          </w:p>
        </w:tc>
      </w:tr>
      <w:tr w:rsidR="00092305" w:rsidRPr="00D16BB4" w14:paraId="3E2C51CE" w14:textId="77777777" w:rsidTr="009717D7">
        <w:trPr>
          <w:cantSplit/>
        </w:trPr>
        <w:tc>
          <w:tcPr>
            <w:tcW w:w="1495" w:type="pct"/>
            <w:shd w:val="clear" w:color="auto" w:fill="auto"/>
          </w:tcPr>
          <w:p w14:paraId="60B3E323" w14:textId="77777777" w:rsidR="00092305" w:rsidRPr="00D16BB4" w:rsidRDefault="00092305" w:rsidP="00D54912">
            <w:pPr>
              <w:pStyle w:val="ENoteTableText"/>
              <w:tabs>
                <w:tab w:val="center" w:leader="dot" w:pos="2268"/>
              </w:tabs>
            </w:pPr>
            <w:r w:rsidRPr="00D16BB4">
              <w:t>r 21.605</w:t>
            </w:r>
            <w:r w:rsidRPr="00D16BB4">
              <w:tab/>
            </w:r>
          </w:p>
        </w:tc>
        <w:tc>
          <w:tcPr>
            <w:tcW w:w="3505" w:type="pct"/>
            <w:shd w:val="clear" w:color="auto" w:fill="auto"/>
          </w:tcPr>
          <w:p w14:paraId="701DB16B" w14:textId="77777777" w:rsidR="00092305" w:rsidRPr="00D16BB4" w:rsidRDefault="00092305" w:rsidP="00D54912">
            <w:pPr>
              <w:pStyle w:val="ENoteTableText"/>
            </w:pPr>
            <w:r w:rsidRPr="00D16BB4">
              <w:t>am No 166, 1999; No 34, 2001; No 297, 2003; No 77, 2011; No 188, 2013</w:t>
            </w:r>
          </w:p>
        </w:tc>
      </w:tr>
      <w:tr w:rsidR="00092305" w:rsidRPr="00D16BB4" w14:paraId="49F4E66A" w14:textId="77777777" w:rsidTr="009717D7">
        <w:trPr>
          <w:cantSplit/>
        </w:trPr>
        <w:tc>
          <w:tcPr>
            <w:tcW w:w="1495" w:type="pct"/>
            <w:shd w:val="clear" w:color="auto" w:fill="auto"/>
          </w:tcPr>
          <w:p w14:paraId="454B0FF2" w14:textId="77777777" w:rsidR="00092305" w:rsidRPr="00D16BB4" w:rsidRDefault="00092305" w:rsidP="00D54912">
            <w:pPr>
              <w:pStyle w:val="ENoteTableText"/>
              <w:tabs>
                <w:tab w:val="center" w:leader="dot" w:pos="2268"/>
              </w:tabs>
            </w:pPr>
            <w:r w:rsidRPr="00D16BB4">
              <w:t>r 21.607</w:t>
            </w:r>
            <w:r w:rsidRPr="00D16BB4">
              <w:tab/>
            </w:r>
          </w:p>
        </w:tc>
        <w:tc>
          <w:tcPr>
            <w:tcW w:w="3505" w:type="pct"/>
            <w:shd w:val="clear" w:color="auto" w:fill="auto"/>
          </w:tcPr>
          <w:p w14:paraId="6BAF9506" w14:textId="77777777" w:rsidR="00092305" w:rsidRPr="00D16BB4" w:rsidRDefault="00092305" w:rsidP="00D54912">
            <w:pPr>
              <w:pStyle w:val="ENoteTableText"/>
            </w:pPr>
            <w:r w:rsidRPr="00D16BB4">
              <w:t>am No 34, 2001; No 268, 2002; No 80, 2013; No 188, 2013; No 245, 2015</w:t>
            </w:r>
          </w:p>
        </w:tc>
      </w:tr>
      <w:tr w:rsidR="00092305" w:rsidRPr="00D16BB4" w14:paraId="269D8131" w14:textId="77777777" w:rsidTr="009717D7">
        <w:trPr>
          <w:cantSplit/>
        </w:trPr>
        <w:tc>
          <w:tcPr>
            <w:tcW w:w="1495" w:type="pct"/>
            <w:shd w:val="clear" w:color="auto" w:fill="auto"/>
          </w:tcPr>
          <w:p w14:paraId="53384540" w14:textId="77777777" w:rsidR="00092305" w:rsidRPr="00D16BB4" w:rsidRDefault="00092305" w:rsidP="00D54912">
            <w:pPr>
              <w:pStyle w:val="ENoteTableText"/>
              <w:tabs>
                <w:tab w:val="center" w:leader="dot" w:pos="2268"/>
              </w:tabs>
            </w:pPr>
            <w:r w:rsidRPr="00D16BB4">
              <w:t>r 21.609</w:t>
            </w:r>
            <w:r w:rsidRPr="00D16BB4">
              <w:tab/>
            </w:r>
          </w:p>
        </w:tc>
        <w:tc>
          <w:tcPr>
            <w:tcW w:w="3505" w:type="pct"/>
            <w:shd w:val="clear" w:color="auto" w:fill="auto"/>
          </w:tcPr>
          <w:p w14:paraId="30C592CD" w14:textId="77777777" w:rsidR="00092305" w:rsidRPr="00D16BB4" w:rsidRDefault="00092305" w:rsidP="00D54912">
            <w:pPr>
              <w:pStyle w:val="ENoteTableText"/>
            </w:pPr>
            <w:r w:rsidRPr="00D16BB4">
              <w:t>am No 166, 1999; No 34, 2001; No 77, 2011; No 188, 2013; No 274, 2013</w:t>
            </w:r>
          </w:p>
        </w:tc>
      </w:tr>
      <w:tr w:rsidR="00092305" w:rsidRPr="00D16BB4" w14:paraId="25665FC3" w14:textId="77777777" w:rsidTr="009717D7">
        <w:trPr>
          <w:cantSplit/>
        </w:trPr>
        <w:tc>
          <w:tcPr>
            <w:tcW w:w="1495" w:type="pct"/>
            <w:shd w:val="clear" w:color="auto" w:fill="auto"/>
          </w:tcPr>
          <w:p w14:paraId="0371E98E" w14:textId="77777777" w:rsidR="00092305" w:rsidRPr="00D16BB4" w:rsidRDefault="00092305" w:rsidP="00D54912">
            <w:pPr>
              <w:pStyle w:val="ENoteTableText"/>
              <w:tabs>
                <w:tab w:val="center" w:leader="dot" w:pos="2268"/>
              </w:tabs>
            </w:pPr>
            <w:r w:rsidRPr="00D16BB4">
              <w:t>r 21.611</w:t>
            </w:r>
            <w:r w:rsidRPr="00D16BB4">
              <w:tab/>
            </w:r>
          </w:p>
        </w:tc>
        <w:tc>
          <w:tcPr>
            <w:tcW w:w="3505" w:type="pct"/>
            <w:shd w:val="clear" w:color="auto" w:fill="auto"/>
          </w:tcPr>
          <w:p w14:paraId="44199B44" w14:textId="77777777" w:rsidR="00092305" w:rsidRPr="00D16BB4" w:rsidRDefault="00092305" w:rsidP="00D54912">
            <w:pPr>
              <w:pStyle w:val="ENoteTableText"/>
            </w:pPr>
            <w:r w:rsidRPr="00D16BB4">
              <w:t>am No 34, 2001; No 268, 2002; No 350, 2002; No 76, 2011; No 188, 2013</w:t>
            </w:r>
          </w:p>
        </w:tc>
      </w:tr>
      <w:tr w:rsidR="00092305" w:rsidRPr="00D16BB4" w14:paraId="6A709424" w14:textId="77777777" w:rsidTr="009717D7">
        <w:trPr>
          <w:cantSplit/>
        </w:trPr>
        <w:tc>
          <w:tcPr>
            <w:tcW w:w="1495" w:type="pct"/>
            <w:shd w:val="clear" w:color="auto" w:fill="auto"/>
          </w:tcPr>
          <w:p w14:paraId="6374906F" w14:textId="77777777" w:rsidR="00092305" w:rsidRPr="00D16BB4" w:rsidRDefault="00092305" w:rsidP="00D54912">
            <w:pPr>
              <w:pStyle w:val="ENoteTableText"/>
              <w:tabs>
                <w:tab w:val="center" w:leader="dot" w:pos="2268"/>
              </w:tabs>
            </w:pPr>
            <w:r w:rsidRPr="00D16BB4">
              <w:t>r 21.613</w:t>
            </w:r>
            <w:r w:rsidRPr="00D16BB4">
              <w:tab/>
            </w:r>
          </w:p>
        </w:tc>
        <w:tc>
          <w:tcPr>
            <w:tcW w:w="3505" w:type="pct"/>
            <w:shd w:val="clear" w:color="auto" w:fill="auto"/>
          </w:tcPr>
          <w:p w14:paraId="09D5CEF0" w14:textId="77777777" w:rsidR="00092305" w:rsidRPr="00D16BB4" w:rsidRDefault="00092305" w:rsidP="00D54912">
            <w:pPr>
              <w:pStyle w:val="ENoteTableText"/>
            </w:pPr>
            <w:r w:rsidRPr="00D16BB4">
              <w:t>am No 268, 2002; No 297, 2003</w:t>
            </w:r>
          </w:p>
        </w:tc>
      </w:tr>
      <w:tr w:rsidR="00092305" w:rsidRPr="00D16BB4" w14:paraId="2C8403B7" w14:textId="77777777" w:rsidTr="009717D7">
        <w:trPr>
          <w:cantSplit/>
        </w:trPr>
        <w:tc>
          <w:tcPr>
            <w:tcW w:w="1495" w:type="pct"/>
            <w:shd w:val="clear" w:color="auto" w:fill="auto"/>
          </w:tcPr>
          <w:p w14:paraId="7BF029CD" w14:textId="77777777" w:rsidR="00092305" w:rsidRPr="00D16BB4" w:rsidRDefault="00092305" w:rsidP="00D54912">
            <w:pPr>
              <w:pStyle w:val="ENoteTableText"/>
              <w:tabs>
                <w:tab w:val="center" w:leader="dot" w:pos="2268"/>
              </w:tabs>
            </w:pPr>
            <w:r w:rsidRPr="00D16BB4">
              <w:t>r 21.617</w:t>
            </w:r>
            <w:r w:rsidRPr="00D16BB4">
              <w:tab/>
            </w:r>
          </w:p>
        </w:tc>
        <w:tc>
          <w:tcPr>
            <w:tcW w:w="3505" w:type="pct"/>
            <w:shd w:val="clear" w:color="auto" w:fill="auto"/>
          </w:tcPr>
          <w:p w14:paraId="47809FEC" w14:textId="77777777" w:rsidR="00092305" w:rsidRPr="00D16BB4" w:rsidRDefault="00092305" w:rsidP="00D54912">
            <w:pPr>
              <w:pStyle w:val="ENoteTableText"/>
            </w:pPr>
            <w:r w:rsidRPr="00D16BB4">
              <w:t>am No 166, 1999; No 274, 2013; No 275, 2013</w:t>
            </w:r>
          </w:p>
        </w:tc>
      </w:tr>
      <w:tr w:rsidR="00092305" w:rsidRPr="00D16BB4" w14:paraId="4E0B3135" w14:textId="77777777" w:rsidTr="009717D7">
        <w:trPr>
          <w:cantSplit/>
        </w:trPr>
        <w:tc>
          <w:tcPr>
            <w:tcW w:w="1495" w:type="pct"/>
            <w:shd w:val="clear" w:color="auto" w:fill="auto"/>
          </w:tcPr>
          <w:p w14:paraId="5F8F5B4B" w14:textId="77777777" w:rsidR="00092305" w:rsidRPr="00D16BB4" w:rsidRDefault="00092305" w:rsidP="00D54912">
            <w:pPr>
              <w:pStyle w:val="ENoteTableText"/>
              <w:tabs>
                <w:tab w:val="center" w:leader="dot" w:pos="2268"/>
              </w:tabs>
            </w:pPr>
            <w:r w:rsidRPr="00D16BB4">
              <w:t>r 21.619</w:t>
            </w:r>
            <w:r w:rsidRPr="00D16BB4">
              <w:tab/>
            </w:r>
          </w:p>
        </w:tc>
        <w:tc>
          <w:tcPr>
            <w:tcW w:w="3505" w:type="pct"/>
            <w:shd w:val="clear" w:color="auto" w:fill="auto"/>
          </w:tcPr>
          <w:p w14:paraId="19AE47F5" w14:textId="77777777" w:rsidR="00092305" w:rsidRPr="00D16BB4" w:rsidRDefault="00092305" w:rsidP="00D54912">
            <w:pPr>
              <w:pStyle w:val="ENoteTableText"/>
            </w:pPr>
            <w:r w:rsidRPr="00D16BB4">
              <w:t>am No 34, 2001; No 350, 2002; No 188, 2013</w:t>
            </w:r>
          </w:p>
        </w:tc>
      </w:tr>
      <w:tr w:rsidR="00092305" w:rsidRPr="00D16BB4" w14:paraId="3A908372" w14:textId="77777777" w:rsidTr="009717D7">
        <w:trPr>
          <w:cantSplit/>
        </w:trPr>
        <w:tc>
          <w:tcPr>
            <w:tcW w:w="1495" w:type="pct"/>
            <w:shd w:val="clear" w:color="auto" w:fill="auto"/>
          </w:tcPr>
          <w:p w14:paraId="1E6BA8BB" w14:textId="77777777" w:rsidR="00092305" w:rsidRPr="00D16BB4" w:rsidRDefault="00092305" w:rsidP="00D54912">
            <w:pPr>
              <w:pStyle w:val="ENoteTableText"/>
              <w:tabs>
                <w:tab w:val="center" w:leader="dot" w:pos="2268"/>
              </w:tabs>
            </w:pPr>
            <w:r w:rsidRPr="00D16BB4">
              <w:t>r 21.621</w:t>
            </w:r>
            <w:r w:rsidRPr="00D16BB4">
              <w:tab/>
            </w:r>
          </w:p>
        </w:tc>
        <w:tc>
          <w:tcPr>
            <w:tcW w:w="3505" w:type="pct"/>
            <w:shd w:val="clear" w:color="auto" w:fill="auto"/>
          </w:tcPr>
          <w:p w14:paraId="2334C5AF" w14:textId="77777777" w:rsidR="00092305" w:rsidRPr="00D16BB4" w:rsidRDefault="00092305" w:rsidP="00D54912">
            <w:pPr>
              <w:pStyle w:val="ENoteTableText"/>
            </w:pPr>
            <w:r w:rsidRPr="00D16BB4">
              <w:t>am No 80, 2013</w:t>
            </w:r>
          </w:p>
        </w:tc>
      </w:tr>
      <w:tr w:rsidR="00092305" w:rsidRPr="00D16BB4" w14:paraId="4BA76874" w14:textId="77777777" w:rsidTr="009717D7">
        <w:trPr>
          <w:cantSplit/>
        </w:trPr>
        <w:tc>
          <w:tcPr>
            <w:tcW w:w="1495" w:type="pct"/>
            <w:shd w:val="clear" w:color="auto" w:fill="auto"/>
          </w:tcPr>
          <w:p w14:paraId="550F8115" w14:textId="2C9012F1" w:rsidR="00092305" w:rsidRPr="00D16BB4" w:rsidRDefault="00B74D4F" w:rsidP="00D54912">
            <w:pPr>
              <w:pStyle w:val="ENoteTableText"/>
            </w:pPr>
            <w:r w:rsidRPr="00D16BB4">
              <w:rPr>
                <w:b/>
              </w:rPr>
              <w:t>Subpart 2</w:t>
            </w:r>
            <w:r w:rsidR="00092305" w:rsidRPr="00D16BB4">
              <w:rPr>
                <w:b/>
              </w:rPr>
              <w:t>1.Q</w:t>
            </w:r>
          </w:p>
        </w:tc>
        <w:tc>
          <w:tcPr>
            <w:tcW w:w="3505" w:type="pct"/>
            <w:shd w:val="clear" w:color="auto" w:fill="auto"/>
          </w:tcPr>
          <w:p w14:paraId="4ED7E635" w14:textId="77777777" w:rsidR="00092305" w:rsidRPr="00D16BB4" w:rsidRDefault="00092305" w:rsidP="00D54912">
            <w:pPr>
              <w:pStyle w:val="ENoteTableText"/>
            </w:pPr>
          </w:p>
        </w:tc>
      </w:tr>
      <w:tr w:rsidR="00092305" w:rsidRPr="00D16BB4" w14:paraId="40F0F2A3" w14:textId="77777777" w:rsidTr="009717D7">
        <w:trPr>
          <w:cantSplit/>
        </w:trPr>
        <w:tc>
          <w:tcPr>
            <w:tcW w:w="1495" w:type="pct"/>
            <w:shd w:val="clear" w:color="auto" w:fill="auto"/>
          </w:tcPr>
          <w:p w14:paraId="705F04E0" w14:textId="77777777" w:rsidR="00092305" w:rsidRPr="00D16BB4" w:rsidRDefault="00092305" w:rsidP="00D54912">
            <w:pPr>
              <w:pStyle w:val="ENoteTableText"/>
              <w:tabs>
                <w:tab w:val="center" w:leader="dot" w:pos="2268"/>
              </w:tabs>
            </w:pPr>
            <w:r w:rsidRPr="00D16BB4">
              <w:t>Subpart Q</w:t>
            </w:r>
            <w:r w:rsidRPr="00D16BB4">
              <w:tab/>
            </w:r>
          </w:p>
        </w:tc>
        <w:tc>
          <w:tcPr>
            <w:tcW w:w="3505" w:type="pct"/>
            <w:shd w:val="clear" w:color="auto" w:fill="auto"/>
          </w:tcPr>
          <w:p w14:paraId="084B044F" w14:textId="77777777" w:rsidR="00092305" w:rsidRPr="00D16BB4" w:rsidRDefault="00092305" w:rsidP="00D54912">
            <w:pPr>
              <w:pStyle w:val="ENoteTableText"/>
            </w:pPr>
            <w:r w:rsidRPr="00D16BB4">
              <w:t>ad No 204, 2000</w:t>
            </w:r>
          </w:p>
        </w:tc>
      </w:tr>
      <w:tr w:rsidR="00092305" w:rsidRPr="00D16BB4" w14:paraId="00A41B55" w14:textId="77777777" w:rsidTr="009717D7">
        <w:trPr>
          <w:cantSplit/>
        </w:trPr>
        <w:tc>
          <w:tcPr>
            <w:tcW w:w="1495" w:type="pct"/>
            <w:shd w:val="clear" w:color="auto" w:fill="auto"/>
          </w:tcPr>
          <w:p w14:paraId="769929EF" w14:textId="04C1BB80" w:rsidR="00092305" w:rsidRPr="00D16BB4" w:rsidRDefault="00B74D4F" w:rsidP="00D54912">
            <w:pPr>
              <w:pStyle w:val="ENoteTableText"/>
              <w:tabs>
                <w:tab w:val="center" w:leader="dot" w:pos="2268"/>
              </w:tabs>
            </w:pPr>
            <w:r w:rsidRPr="00D16BB4">
              <w:t>Subpart 2</w:t>
            </w:r>
            <w:r w:rsidR="00092305" w:rsidRPr="00D16BB4">
              <w:t>1.Q (prev Subpart Q)</w:t>
            </w:r>
            <w:r w:rsidR="00092305" w:rsidRPr="00D16BB4">
              <w:tab/>
            </w:r>
          </w:p>
        </w:tc>
        <w:tc>
          <w:tcPr>
            <w:tcW w:w="3505" w:type="pct"/>
            <w:shd w:val="clear" w:color="auto" w:fill="auto"/>
          </w:tcPr>
          <w:p w14:paraId="6CEAA40B" w14:textId="77777777" w:rsidR="00092305" w:rsidRPr="00D16BB4" w:rsidRDefault="00092305" w:rsidP="00D54912">
            <w:pPr>
              <w:pStyle w:val="ENoteTableText"/>
            </w:pPr>
            <w:r w:rsidRPr="00D16BB4">
              <w:t>renum No 350, 2002</w:t>
            </w:r>
          </w:p>
        </w:tc>
      </w:tr>
      <w:tr w:rsidR="00092305" w:rsidRPr="00D16BB4" w14:paraId="22589873" w14:textId="77777777" w:rsidTr="009717D7">
        <w:trPr>
          <w:cantSplit/>
        </w:trPr>
        <w:tc>
          <w:tcPr>
            <w:tcW w:w="1495" w:type="pct"/>
            <w:shd w:val="clear" w:color="auto" w:fill="auto"/>
          </w:tcPr>
          <w:p w14:paraId="32B93D8F" w14:textId="50587A18" w:rsidR="00092305" w:rsidRPr="00D16BB4" w:rsidRDefault="00B74D4F" w:rsidP="00D54912">
            <w:pPr>
              <w:pStyle w:val="ENoteTableText"/>
            </w:pPr>
            <w:r w:rsidRPr="00D16BB4">
              <w:rPr>
                <w:b/>
              </w:rPr>
              <w:t>Division 2</w:t>
            </w:r>
            <w:r w:rsidR="00092305" w:rsidRPr="00D16BB4">
              <w:rPr>
                <w:b/>
              </w:rPr>
              <w:t>1.Q.1</w:t>
            </w:r>
          </w:p>
        </w:tc>
        <w:tc>
          <w:tcPr>
            <w:tcW w:w="3505" w:type="pct"/>
            <w:shd w:val="clear" w:color="auto" w:fill="auto"/>
          </w:tcPr>
          <w:p w14:paraId="077B5AD7" w14:textId="77777777" w:rsidR="00092305" w:rsidRPr="00D16BB4" w:rsidRDefault="00092305" w:rsidP="00D54912">
            <w:pPr>
              <w:pStyle w:val="ENoteTableText"/>
            </w:pPr>
          </w:p>
        </w:tc>
      </w:tr>
      <w:tr w:rsidR="00092305" w:rsidRPr="00D16BB4" w14:paraId="78E841A8" w14:textId="77777777" w:rsidTr="009717D7">
        <w:trPr>
          <w:cantSplit/>
        </w:trPr>
        <w:tc>
          <w:tcPr>
            <w:tcW w:w="1495" w:type="pct"/>
            <w:shd w:val="clear" w:color="auto" w:fill="auto"/>
          </w:tcPr>
          <w:p w14:paraId="3BDD47A9" w14:textId="5CA05D38" w:rsidR="00092305" w:rsidRPr="00D16BB4" w:rsidRDefault="00B74D4F" w:rsidP="00D54912">
            <w:pPr>
              <w:pStyle w:val="ENoteTableText"/>
              <w:tabs>
                <w:tab w:val="center" w:leader="dot" w:pos="2268"/>
              </w:tabs>
            </w:pPr>
            <w:r w:rsidRPr="00D16BB4">
              <w:t>Division 2</w:t>
            </w:r>
            <w:r w:rsidR="00092305" w:rsidRPr="00D16BB4">
              <w:t>1.Q.1 (prev</w:t>
            </w:r>
            <w:r w:rsidR="00092305" w:rsidRPr="00D16BB4">
              <w:tab/>
            </w:r>
            <w:r w:rsidR="00092305" w:rsidRPr="00D16BB4">
              <w:br/>
            </w:r>
            <w:r w:rsidR="009E3970">
              <w:t>Division 1</w:t>
            </w:r>
            <w:r w:rsidR="00092305" w:rsidRPr="00D16BB4">
              <w:t>)</w:t>
            </w:r>
          </w:p>
        </w:tc>
        <w:tc>
          <w:tcPr>
            <w:tcW w:w="3505" w:type="pct"/>
            <w:shd w:val="clear" w:color="auto" w:fill="auto"/>
          </w:tcPr>
          <w:p w14:paraId="3312F25A" w14:textId="77777777" w:rsidR="00092305" w:rsidRPr="00D16BB4" w:rsidRDefault="00092305" w:rsidP="00D54912">
            <w:pPr>
              <w:pStyle w:val="ENoteTableText"/>
            </w:pPr>
            <w:r w:rsidRPr="00D16BB4">
              <w:t>renum No 350, 2002</w:t>
            </w:r>
          </w:p>
        </w:tc>
      </w:tr>
      <w:tr w:rsidR="00092305" w:rsidRPr="00D16BB4" w14:paraId="73881930" w14:textId="77777777" w:rsidTr="009717D7">
        <w:trPr>
          <w:cantSplit/>
        </w:trPr>
        <w:tc>
          <w:tcPr>
            <w:tcW w:w="1495" w:type="pct"/>
            <w:shd w:val="clear" w:color="auto" w:fill="auto"/>
          </w:tcPr>
          <w:p w14:paraId="012BB781" w14:textId="77777777" w:rsidR="00092305" w:rsidRPr="00D16BB4" w:rsidRDefault="00092305" w:rsidP="00D54912">
            <w:pPr>
              <w:pStyle w:val="ENoteTableText"/>
              <w:tabs>
                <w:tab w:val="center" w:leader="dot" w:pos="2268"/>
              </w:tabs>
            </w:pPr>
            <w:r w:rsidRPr="00D16BB4">
              <w:t>r 21.805</w:t>
            </w:r>
            <w:r w:rsidRPr="00D16BB4">
              <w:tab/>
            </w:r>
          </w:p>
        </w:tc>
        <w:tc>
          <w:tcPr>
            <w:tcW w:w="3505" w:type="pct"/>
            <w:shd w:val="clear" w:color="auto" w:fill="auto"/>
          </w:tcPr>
          <w:p w14:paraId="052B91E1" w14:textId="77777777" w:rsidR="00092305" w:rsidRPr="00D16BB4" w:rsidRDefault="00092305" w:rsidP="00D54912">
            <w:pPr>
              <w:pStyle w:val="ENoteTableText"/>
            </w:pPr>
            <w:r w:rsidRPr="00D16BB4">
              <w:t>ad No 204, 2000</w:t>
            </w:r>
          </w:p>
        </w:tc>
      </w:tr>
      <w:tr w:rsidR="00092305" w:rsidRPr="00D16BB4" w14:paraId="3E2CCD98" w14:textId="77777777" w:rsidTr="009717D7">
        <w:trPr>
          <w:cantSplit/>
        </w:trPr>
        <w:tc>
          <w:tcPr>
            <w:tcW w:w="1495" w:type="pct"/>
            <w:shd w:val="clear" w:color="auto" w:fill="auto"/>
          </w:tcPr>
          <w:p w14:paraId="473B3179" w14:textId="77777777" w:rsidR="00092305" w:rsidRPr="00D16BB4" w:rsidRDefault="00092305" w:rsidP="00D54912">
            <w:pPr>
              <w:pStyle w:val="ENoteTableText"/>
              <w:tabs>
                <w:tab w:val="center" w:leader="dot" w:pos="2268"/>
              </w:tabs>
            </w:pPr>
            <w:r w:rsidRPr="00D16BB4">
              <w:t>r 21.810</w:t>
            </w:r>
            <w:r w:rsidRPr="00D16BB4">
              <w:tab/>
            </w:r>
          </w:p>
        </w:tc>
        <w:tc>
          <w:tcPr>
            <w:tcW w:w="3505" w:type="pct"/>
            <w:shd w:val="clear" w:color="auto" w:fill="auto"/>
          </w:tcPr>
          <w:p w14:paraId="44E5C7BF" w14:textId="77777777" w:rsidR="00092305" w:rsidRPr="00D16BB4" w:rsidRDefault="00092305" w:rsidP="00D54912">
            <w:pPr>
              <w:pStyle w:val="ENoteTableText"/>
            </w:pPr>
            <w:r w:rsidRPr="00D16BB4">
              <w:t>ad No 204, 2000</w:t>
            </w:r>
          </w:p>
        </w:tc>
      </w:tr>
      <w:tr w:rsidR="00092305" w:rsidRPr="00D16BB4" w14:paraId="166B8A15" w14:textId="77777777" w:rsidTr="009717D7">
        <w:trPr>
          <w:cantSplit/>
        </w:trPr>
        <w:tc>
          <w:tcPr>
            <w:tcW w:w="1495" w:type="pct"/>
            <w:shd w:val="clear" w:color="auto" w:fill="auto"/>
          </w:tcPr>
          <w:p w14:paraId="57D80693" w14:textId="405A79EA" w:rsidR="00092305" w:rsidRPr="00D16BB4" w:rsidRDefault="00B74D4F" w:rsidP="00D54912">
            <w:pPr>
              <w:pStyle w:val="ENoteTableText"/>
            </w:pPr>
            <w:r w:rsidRPr="00D16BB4">
              <w:rPr>
                <w:b/>
              </w:rPr>
              <w:t>Division 2</w:t>
            </w:r>
            <w:r w:rsidR="00092305" w:rsidRPr="00D16BB4">
              <w:rPr>
                <w:b/>
              </w:rPr>
              <w:t>1.Q.2</w:t>
            </w:r>
          </w:p>
        </w:tc>
        <w:tc>
          <w:tcPr>
            <w:tcW w:w="3505" w:type="pct"/>
            <w:shd w:val="clear" w:color="auto" w:fill="auto"/>
          </w:tcPr>
          <w:p w14:paraId="158124C0" w14:textId="77777777" w:rsidR="00092305" w:rsidRPr="00D16BB4" w:rsidRDefault="00092305" w:rsidP="00D54912">
            <w:pPr>
              <w:pStyle w:val="ENoteTableText"/>
            </w:pPr>
          </w:p>
        </w:tc>
      </w:tr>
      <w:tr w:rsidR="00092305" w:rsidRPr="00D16BB4" w14:paraId="60E52537" w14:textId="77777777" w:rsidTr="009717D7">
        <w:trPr>
          <w:cantSplit/>
        </w:trPr>
        <w:tc>
          <w:tcPr>
            <w:tcW w:w="1495" w:type="pct"/>
            <w:shd w:val="clear" w:color="auto" w:fill="auto"/>
          </w:tcPr>
          <w:p w14:paraId="369D012D" w14:textId="089EEA1B" w:rsidR="00092305" w:rsidRPr="00D16BB4" w:rsidRDefault="00B74D4F" w:rsidP="00D54912">
            <w:pPr>
              <w:pStyle w:val="ENoteTableText"/>
              <w:tabs>
                <w:tab w:val="center" w:leader="dot" w:pos="2268"/>
              </w:tabs>
            </w:pPr>
            <w:r w:rsidRPr="00D16BB4">
              <w:t>Division 2</w:t>
            </w:r>
            <w:r w:rsidR="00092305" w:rsidRPr="00D16BB4">
              <w:t>1.Q.2 (prev</w:t>
            </w:r>
            <w:r w:rsidR="00092305" w:rsidRPr="00D16BB4">
              <w:tab/>
            </w:r>
            <w:r w:rsidR="00092305" w:rsidRPr="00D16BB4">
              <w:br/>
            </w:r>
            <w:r w:rsidRPr="00D16BB4">
              <w:t>Division 2</w:t>
            </w:r>
            <w:r w:rsidR="00092305" w:rsidRPr="00D16BB4">
              <w:t>)</w:t>
            </w:r>
          </w:p>
        </w:tc>
        <w:tc>
          <w:tcPr>
            <w:tcW w:w="3505" w:type="pct"/>
            <w:shd w:val="clear" w:color="auto" w:fill="auto"/>
          </w:tcPr>
          <w:p w14:paraId="4042E201" w14:textId="77777777" w:rsidR="00092305" w:rsidRPr="00D16BB4" w:rsidRDefault="00092305" w:rsidP="00D54912">
            <w:pPr>
              <w:pStyle w:val="ENoteTableText"/>
            </w:pPr>
            <w:r w:rsidRPr="00D16BB4">
              <w:t>renum No 350, 2002</w:t>
            </w:r>
          </w:p>
        </w:tc>
      </w:tr>
      <w:tr w:rsidR="00092305" w:rsidRPr="00D16BB4" w14:paraId="24CD6C6D" w14:textId="77777777" w:rsidTr="009717D7">
        <w:trPr>
          <w:cantSplit/>
        </w:trPr>
        <w:tc>
          <w:tcPr>
            <w:tcW w:w="1495" w:type="pct"/>
            <w:shd w:val="clear" w:color="auto" w:fill="auto"/>
          </w:tcPr>
          <w:p w14:paraId="51D19B8D" w14:textId="77777777" w:rsidR="00092305" w:rsidRPr="00D16BB4" w:rsidRDefault="00092305" w:rsidP="00D54912">
            <w:pPr>
              <w:pStyle w:val="ENoteTableText"/>
              <w:tabs>
                <w:tab w:val="center" w:leader="dot" w:pos="2268"/>
              </w:tabs>
            </w:pPr>
            <w:r w:rsidRPr="00D16BB4">
              <w:t>r 21.815</w:t>
            </w:r>
            <w:r w:rsidRPr="00D16BB4">
              <w:tab/>
            </w:r>
          </w:p>
        </w:tc>
        <w:tc>
          <w:tcPr>
            <w:tcW w:w="3505" w:type="pct"/>
            <w:shd w:val="clear" w:color="auto" w:fill="auto"/>
          </w:tcPr>
          <w:p w14:paraId="714951A0" w14:textId="77777777" w:rsidR="00092305" w:rsidRPr="00D16BB4" w:rsidRDefault="00092305" w:rsidP="00D54912">
            <w:pPr>
              <w:pStyle w:val="ENoteTableText"/>
            </w:pPr>
            <w:r w:rsidRPr="00D16BB4">
              <w:t>ad No 204, 2000</w:t>
            </w:r>
          </w:p>
        </w:tc>
      </w:tr>
      <w:tr w:rsidR="00092305" w:rsidRPr="00D16BB4" w14:paraId="6FB197EB" w14:textId="77777777" w:rsidTr="009717D7">
        <w:trPr>
          <w:cantSplit/>
        </w:trPr>
        <w:tc>
          <w:tcPr>
            <w:tcW w:w="1495" w:type="pct"/>
            <w:shd w:val="clear" w:color="auto" w:fill="auto"/>
          </w:tcPr>
          <w:p w14:paraId="77C54A77" w14:textId="77777777" w:rsidR="00092305" w:rsidRPr="00D16BB4" w:rsidRDefault="00092305" w:rsidP="00D54912">
            <w:pPr>
              <w:pStyle w:val="ENoteTableText"/>
              <w:tabs>
                <w:tab w:val="center" w:leader="dot" w:pos="2268"/>
              </w:tabs>
            </w:pPr>
            <w:r w:rsidRPr="00D16BB4">
              <w:t>r 21.820</w:t>
            </w:r>
            <w:r w:rsidRPr="00D16BB4">
              <w:tab/>
            </w:r>
          </w:p>
        </w:tc>
        <w:tc>
          <w:tcPr>
            <w:tcW w:w="3505" w:type="pct"/>
            <w:shd w:val="clear" w:color="auto" w:fill="auto"/>
          </w:tcPr>
          <w:p w14:paraId="66C6B243" w14:textId="77777777" w:rsidR="00092305" w:rsidRPr="00D16BB4" w:rsidRDefault="00092305" w:rsidP="00D54912">
            <w:pPr>
              <w:pStyle w:val="ENoteTableText"/>
            </w:pPr>
            <w:r w:rsidRPr="00D16BB4">
              <w:t>ad No 204, 2000</w:t>
            </w:r>
          </w:p>
        </w:tc>
      </w:tr>
      <w:tr w:rsidR="00092305" w:rsidRPr="00D16BB4" w14:paraId="4063ACDC" w14:textId="77777777" w:rsidTr="009717D7">
        <w:trPr>
          <w:cantSplit/>
        </w:trPr>
        <w:tc>
          <w:tcPr>
            <w:tcW w:w="1495" w:type="pct"/>
            <w:shd w:val="clear" w:color="auto" w:fill="auto"/>
          </w:tcPr>
          <w:p w14:paraId="0B1DFB93" w14:textId="77777777" w:rsidR="00092305" w:rsidRPr="00D16BB4" w:rsidRDefault="00092305" w:rsidP="00D54912">
            <w:pPr>
              <w:pStyle w:val="ENoteTableText"/>
            </w:pPr>
          </w:p>
        </w:tc>
        <w:tc>
          <w:tcPr>
            <w:tcW w:w="3505" w:type="pct"/>
            <w:shd w:val="clear" w:color="auto" w:fill="auto"/>
          </w:tcPr>
          <w:p w14:paraId="1848EAC8" w14:textId="77777777" w:rsidR="00092305" w:rsidRPr="00D16BB4" w:rsidRDefault="00092305" w:rsidP="00D54912">
            <w:pPr>
              <w:pStyle w:val="ENoteTableText"/>
            </w:pPr>
            <w:r w:rsidRPr="00D16BB4">
              <w:t>am No 242, 2001; No 268, 2002; No 321, 2005; No 77, 2011</w:t>
            </w:r>
          </w:p>
        </w:tc>
      </w:tr>
      <w:tr w:rsidR="00092305" w:rsidRPr="00D16BB4" w14:paraId="5E1EDED1" w14:textId="77777777" w:rsidTr="009717D7">
        <w:trPr>
          <w:cantSplit/>
        </w:trPr>
        <w:tc>
          <w:tcPr>
            <w:tcW w:w="1495" w:type="pct"/>
            <w:shd w:val="clear" w:color="auto" w:fill="auto"/>
          </w:tcPr>
          <w:p w14:paraId="4AEB4239" w14:textId="77777777" w:rsidR="00092305" w:rsidRPr="00D16BB4" w:rsidRDefault="00092305" w:rsidP="00D54912">
            <w:pPr>
              <w:pStyle w:val="ENoteTableText"/>
              <w:tabs>
                <w:tab w:val="center" w:leader="dot" w:pos="2268"/>
              </w:tabs>
            </w:pPr>
            <w:r w:rsidRPr="00D16BB4">
              <w:lastRenderedPageBreak/>
              <w:t>r 21.825</w:t>
            </w:r>
            <w:r w:rsidRPr="00D16BB4">
              <w:tab/>
            </w:r>
          </w:p>
        </w:tc>
        <w:tc>
          <w:tcPr>
            <w:tcW w:w="3505" w:type="pct"/>
            <w:shd w:val="clear" w:color="auto" w:fill="auto"/>
          </w:tcPr>
          <w:p w14:paraId="3E58576E" w14:textId="77777777" w:rsidR="00092305" w:rsidRPr="00D16BB4" w:rsidRDefault="00092305" w:rsidP="00D54912">
            <w:pPr>
              <w:pStyle w:val="ENoteTableText"/>
            </w:pPr>
            <w:r w:rsidRPr="00D16BB4">
              <w:t>ad No 204, 2000</w:t>
            </w:r>
          </w:p>
        </w:tc>
      </w:tr>
      <w:tr w:rsidR="00092305" w:rsidRPr="00D16BB4" w14:paraId="5653E6F0" w14:textId="77777777" w:rsidTr="009717D7">
        <w:trPr>
          <w:cantSplit/>
        </w:trPr>
        <w:tc>
          <w:tcPr>
            <w:tcW w:w="1495" w:type="pct"/>
            <w:shd w:val="clear" w:color="auto" w:fill="auto"/>
          </w:tcPr>
          <w:p w14:paraId="6156D92E" w14:textId="77777777" w:rsidR="00092305" w:rsidRPr="00D16BB4" w:rsidRDefault="00092305" w:rsidP="00D54912">
            <w:pPr>
              <w:pStyle w:val="ENoteTableText"/>
            </w:pPr>
          </w:p>
        </w:tc>
        <w:tc>
          <w:tcPr>
            <w:tcW w:w="3505" w:type="pct"/>
            <w:shd w:val="clear" w:color="auto" w:fill="auto"/>
          </w:tcPr>
          <w:p w14:paraId="5BD6B112" w14:textId="77777777" w:rsidR="00092305" w:rsidRPr="00D16BB4" w:rsidRDefault="00092305" w:rsidP="00D54912">
            <w:pPr>
              <w:pStyle w:val="ENoteTableText"/>
            </w:pPr>
            <w:r w:rsidRPr="00D16BB4">
              <w:t>am No 242, 2001; No 268, 2002</w:t>
            </w:r>
          </w:p>
        </w:tc>
      </w:tr>
      <w:tr w:rsidR="00092305" w:rsidRPr="00D16BB4" w14:paraId="138BF733" w14:textId="77777777" w:rsidTr="009717D7">
        <w:trPr>
          <w:cantSplit/>
        </w:trPr>
        <w:tc>
          <w:tcPr>
            <w:tcW w:w="1495" w:type="pct"/>
            <w:shd w:val="clear" w:color="auto" w:fill="auto"/>
          </w:tcPr>
          <w:p w14:paraId="6BCF7880" w14:textId="77777777" w:rsidR="00092305" w:rsidRPr="00D16BB4" w:rsidRDefault="00092305" w:rsidP="00D54912">
            <w:pPr>
              <w:pStyle w:val="ENoteTableText"/>
              <w:tabs>
                <w:tab w:val="center" w:leader="dot" w:pos="2268"/>
              </w:tabs>
            </w:pPr>
            <w:r w:rsidRPr="00D16BB4">
              <w:t>r 21.830</w:t>
            </w:r>
            <w:r w:rsidRPr="00D16BB4">
              <w:tab/>
            </w:r>
          </w:p>
        </w:tc>
        <w:tc>
          <w:tcPr>
            <w:tcW w:w="3505" w:type="pct"/>
            <w:shd w:val="clear" w:color="auto" w:fill="auto"/>
          </w:tcPr>
          <w:p w14:paraId="114EB53F" w14:textId="77777777" w:rsidR="00092305" w:rsidRPr="00D16BB4" w:rsidRDefault="00092305" w:rsidP="00D54912">
            <w:pPr>
              <w:pStyle w:val="ENoteTableText"/>
            </w:pPr>
            <w:r w:rsidRPr="00D16BB4">
              <w:t>ad No 204, 2000</w:t>
            </w:r>
          </w:p>
        </w:tc>
      </w:tr>
      <w:tr w:rsidR="00092305" w:rsidRPr="00D16BB4" w14:paraId="7BB2EEBF" w14:textId="77777777" w:rsidTr="009717D7">
        <w:trPr>
          <w:cantSplit/>
        </w:trPr>
        <w:tc>
          <w:tcPr>
            <w:tcW w:w="1495" w:type="pct"/>
            <w:shd w:val="clear" w:color="auto" w:fill="auto"/>
          </w:tcPr>
          <w:p w14:paraId="7B9713AD" w14:textId="77777777" w:rsidR="00092305" w:rsidRPr="00D16BB4" w:rsidRDefault="00092305" w:rsidP="00D54912">
            <w:pPr>
              <w:pStyle w:val="ENoteTableText"/>
            </w:pPr>
          </w:p>
        </w:tc>
        <w:tc>
          <w:tcPr>
            <w:tcW w:w="3505" w:type="pct"/>
            <w:shd w:val="clear" w:color="auto" w:fill="auto"/>
          </w:tcPr>
          <w:p w14:paraId="6DDABDDE" w14:textId="77777777" w:rsidR="00092305" w:rsidRPr="00D16BB4" w:rsidRDefault="00092305" w:rsidP="00D54912">
            <w:pPr>
              <w:pStyle w:val="ENoteTableText"/>
            </w:pPr>
            <w:r w:rsidRPr="00D16BB4">
              <w:t>am No 242, 2001; No 268, 2002</w:t>
            </w:r>
          </w:p>
        </w:tc>
      </w:tr>
      <w:tr w:rsidR="00092305" w:rsidRPr="00D16BB4" w14:paraId="63093D0D" w14:textId="77777777" w:rsidTr="009717D7">
        <w:trPr>
          <w:cantSplit/>
        </w:trPr>
        <w:tc>
          <w:tcPr>
            <w:tcW w:w="1495" w:type="pct"/>
            <w:shd w:val="clear" w:color="auto" w:fill="auto"/>
          </w:tcPr>
          <w:p w14:paraId="1A7E1465" w14:textId="77777777" w:rsidR="00092305" w:rsidRPr="00D16BB4" w:rsidRDefault="00092305" w:rsidP="00D54912">
            <w:pPr>
              <w:pStyle w:val="ENoteTableText"/>
              <w:tabs>
                <w:tab w:val="center" w:leader="dot" w:pos="2268"/>
              </w:tabs>
            </w:pPr>
            <w:r w:rsidRPr="00D16BB4">
              <w:t>r 21.835</w:t>
            </w:r>
            <w:r w:rsidRPr="00D16BB4">
              <w:tab/>
            </w:r>
          </w:p>
        </w:tc>
        <w:tc>
          <w:tcPr>
            <w:tcW w:w="3505" w:type="pct"/>
            <w:shd w:val="clear" w:color="auto" w:fill="auto"/>
          </w:tcPr>
          <w:p w14:paraId="71E115AB" w14:textId="77777777" w:rsidR="00092305" w:rsidRPr="00D16BB4" w:rsidRDefault="00092305" w:rsidP="00D54912">
            <w:pPr>
              <w:pStyle w:val="ENoteTableText"/>
            </w:pPr>
            <w:r w:rsidRPr="00D16BB4">
              <w:t>ad No 204, 2000</w:t>
            </w:r>
          </w:p>
        </w:tc>
      </w:tr>
      <w:tr w:rsidR="00092305" w:rsidRPr="00D16BB4" w14:paraId="7FCF7EA9" w14:textId="77777777" w:rsidTr="009717D7">
        <w:trPr>
          <w:cantSplit/>
        </w:trPr>
        <w:tc>
          <w:tcPr>
            <w:tcW w:w="1495" w:type="pct"/>
            <w:shd w:val="clear" w:color="auto" w:fill="auto"/>
          </w:tcPr>
          <w:p w14:paraId="74780631" w14:textId="77777777" w:rsidR="00092305" w:rsidRPr="00D16BB4" w:rsidRDefault="00092305" w:rsidP="00D54912">
            <w:pPr>
              <w:pStyle w:val="ENoteTableText"/>
            </w:pPr>
          </w:p>
        </w:tc>
        <w:tc>
          <w:tcPr>
            <w:tcW w:w="3505" w:type="pct"/>
            <w:shd w:val="clear" w:color="auto" w:fill="auto"/>
          </w:tcPr>
          <w:p w14:paraId="3B928A46" w14:textId="77777777" w:rsidR="00092305" w:rsidRPr="00D16BB4" w:rsidRDefault="00092305" w:rsidP="00D54912">
            <w:pPr>
              <w:pStyle w:val="ENoteTableText"/>
            </w:pPr>
            <w:r w:rsidRPr="00D16BB4">
              <w:t>am No 242, 2001; No 268, 2002</w:t>
            </w:r>
          </w:p>
        </w:tc>
      </w:tr>
      <w:tr w:rsidR="00092305" w:rsidRPr="00D16BB4" w14:paraId="094E108D" w14:textId="77777777" w:rsidTr="009717D7">
        <w:trPr>
          <w:cantSplit/>
        </w:trPr>
        <w:tc>
          <w:tcPr>
            <w:tcW w:w="1495" w:type="pct"/>
            <w:shd w:val="clear" w:color="auto" w:fill="auto"/>
          </w:tcPr>
          <w:p w14:paraId="563B146D" w14:textId="77777777" w:rsidR="00092305" w:rsidRPr="00D16BB4" w:rsidRDefault="00092305" w:rsidP="00D54912">
            <w:pPr>
              <w:pStyle w:val="ENoteTableText"/>
              <w:tabs>
                <w:tab w:val="center" w:leader="dot" w:pos="2268"/>
              </w:tabs>
            </w:pPr>
            <w:r w:rsidRPr="00D16BB4">
              <w:t>r 21.840</w:t>
            </w:r>
            <w:r w:rsidRPr="00D16BB4">
              <w:tab/>
            </w:r>
          </w:p>
        </w:tc>
        <w:tc>
          <w:tcPr>
            <w:tcW w:w="3505" w:type="pct"/>
            <w:shd w:val="clear" w:color="auto" w:fill="auto"/>
          </w:tcPr>
          <w:p w14:paraId="338B7D2E" w14:textId="77777777" w:rsidR="00092305" w:rsidRPr="00D16BB4" w:rsidRDefault="00092305" w:rsidP="00D54912">
            <w:pPr>
              <w:pStyle w:val="ENoteTableText"/>
            </w:pPr>
            <w:r w:rsidRPr="00D16BB4">
              <w:t>ad No 204, 2000</w:t>
            </w:r>
          </w:p>
        </w:tc>
      </w:tr>
      <w:tr w:rsidR="00092305" w:rsidRPr="00D16BB4" w14:paraId="544CFB1B" w14:textId="77777777" w:rsidTr="009717D7">
        <w:trPr>
          <w:cantSplit/>
        </w:trPr>
        <w:tc>
          <w:tcPr>
            <w:tcW w:w="1495" w:type="pct"/>
            <w:shd w:val="clear" w:color="auto" w:fill="auto"/>
          </w:tcPr>
          <w:p w14:paraId="12DDA59A" w14:textId="77777777" w:rsidR="00092305" w:rsidRPr="00D16BB4" w:rsidRDefault="00092305" w:rsidP="00D54912">
            <w:pPr>
              <w:pStyle w:val="ENoteTableText"/>
            </w:pPr>
          </w:p>
        </w:tc>
        <w:tc>
          <w:tcPr>
            <w:tcW w:w="3505" w:type="pct"/>
            <w:shd w:val="clear" w:color="auto" w:fill="auto"/>
          </w:tcPr>
          <w:p w14:paraId="5C26B725" w14:textId="77777777" w:rsidR="00092305" w:rsidRPr="00D16BB4" w:rsidRDefault="00092305" w:rsidP="00D54912">
            <w:pPr>
              <w:pStyle w:val="ENoteTableText"/>
            </w:pPr>
            <w:r w:rsidRPr="00D16BB4">
              <w:t>am No 242, 2001; No 268, 2002</w:t>
            </w:r>
          </w:p>
        </w:tc>
      </w:tr>
      <w:tr w:rsidR="00092305" w:rsidRPr="00D16BB4" w14:paraId="62F60598" w14:textId="77777777" w:rsidTr="009717D7">
        <w:trPr>
          <w:cantSplit/>
        </w:trPr>
        <w:tc>
          <w:tcPr>
            <w:tcW w:w="1495" w:type="pct"/>
            <w:shd w:val="clear" w:color="auto" w:fill="auto"/>
          </w:tcPr>
          <w:p w14:paraId="284A0D88" w14:textId="1917AA51" w:rsidR="00092305" w:rsidRPr="00D16BB4" w:rsidRDefault="00B74D4F" w:rsidP="00D54912">
            <w:pPr>
              <w:pStyle w:val="ENoteTableText"/>
            </w:pPr>
            <w:r w:rsidRPr="00D16BB4">
              <w:rPr>
                <w:b/>
              </w:rPr>
              <w:t>Division 2</w:t>
            </w:r>
            <w:r w:rsidR="00092305" w:rsidRPr="00D16BB4">
              <w:rPr>
                <w:b/>
              </w:rPr>
              <w:t>1.Q.3</w:t>
            </w:r>
          </w:p>
        </w:tc>
        <w:tc>
          <w:tcPr>
            <w:tcW w:w="3505" w:type="pct"/>
            <w:shd w:val="clear" w:color="auto" w:fill="auto"/>
          </w:tcPr>
          <w:p w14:paraId="3BF5E243" w14:textId="77777777" w:rsidR="00092305" w:rsidRPr="00D16BB4" w:rsidRDefault="00092305" w:rsidP="00D54912">
            <w:pPr>
              <w:pStyle w:val="ENoteTableText"/>
            </w:pPr>
          </w:p>
        </w:tc>
      </w:tr>
      <w:tr w:rsidR="00092305" w:rsidRPr="00D16BB4" w14:paraId="61FC2692" w14:textId="77777777" w:rsidTr="009717D7">
        <w:trPr>
          <w:cantSplit/>
        </w:trPr>
        <w:tc>
          <w:tcPr>
            <w:tcW w:w="1495" w:type="pct"/>
            <w:shd w:val="clear" w:color="auto" w:fill="auto"/>
          </w:tcPr>
          <w:p w14:paraId="13418F95" w14:textId="265D1897" w:rsidR="00092305" w:rsidRPr="00D16BB4" w:rsidRDefault="00B74D4F" w:rsidP="00D54912">
            <w:pPr>
              <w:pStyle w:val="ENoteTableText"/>
              <w:tabs>
                <w:tab w:val="center" w:leader="dot" w:pos="2268"/>
              </w:tabs>
            </w:pPr>
            <w:r w:rsidRPr="00D16BB4">
              <w:t>Division 2</w:t>
            </w:r>
            <w:r w:rsidR="00092305" w:rsidRPr="00D16BB4">
              <w:t>1.Q.3 (prev</w:t>
            </w:r>
            <w:r w:rsidR="00092305" w:rsidRPr="00D16BB4">
              <w:tab/>
            </w:r>
            <w:r w:rsidR="00092305" w:rsidRPr="00D16BB4">
              <w:br/>
              <w:t>Division 3)</w:t>
            </w:r>
          </w:p>
        </w:tc>
        <w:tc>
          <w:tcPr>
            <w:tcW w:w="3505" w:type="pct"/>
            <w:shd w:val="clear" w:color="auto" w:fill="auto"/>
          </w:tcPr>
          <w:p w14:paraId="552E082A" w14:textId="77777777" w:rsidR="00092305" w:rsidRPr="00D16BB4" w:rsidRDefault="00092305" w:rsidP="00D54912">
            <w:pPr>
              <w:pStyle w:val="ENoteTableText"/>
            </w:pPr>
            <w:r w:rsidRPr="00D16BB4">
              <w:t>renum No 350, 2002</w:t>
            </w:r>
          </w:p>
        </w:tc>
      </w:tr>
      <w:tr w:rsidR="00092305" w:rsidRPr="00D16BB4" w14:paraId="034A8A08" w14:textId="77777777" w:rsidTr="009717D7">
        <w:trPr>
          <w:cantSplit/>
        </w:trPr>
        <w:tc>
          <w:tcPr>
            <w:tcW w:w="1495" w:type="pct"/>
            <w:shd w:val="clear" w:color="auto" w:fill="auto"/>
          </w:tcPr>
          <w:p w14:paraId="21609DC9" w14:textId="77777777" w:rsidR="00092305" w:rsidRPr="00D16BB4" w:rsidRDefault="00092305" w:rsidP="00D54912">
            <w:pPr>
              <w:pStyle w:val="ENoteTableText"/>
              <w:tabs>
                <w:tab w:val="center" w:leader="dot" w:pos="2268"/>
              </w:tabs>
            </w:pPr>
            <w:r w:rsidRPr="00D16BB4">
              <w:t>r 21.845</w:t>
            </w:r>
            <w:r w:rsidRPr="00D16BB4">
              <w:tab/>
            </w:r>
          </w:p>
        </w:tc>
        <w:tc>
          <w:tcPr>
            <w:tcW w:w="3505" w:type="pct"/>
            <w:shd w:val="clear" w:color="auto" w:fill="auto"/>
          </w:tcPr>
          <w:p w14:paraId="1291ED55" w14:textId="77777777" w:rsidR="00092305" w:rsidRPr="00D16BB4" w:rsidRDefault="00092305" w:rsidP="00D54912">
            <w:pPr>
              <w:pStyle w:val="ENoteTableText"/>
            </w:pPr>
            <w:r w:rsidRPr="00D16BB4">
              <w:t>ad No 204, 2000</w:t>
            </w:r>
          </w:p>
        </w:tc>
      </w:tr>
      <w:tr w:rsidR="00092305" w:rsidRPr="00D16BB4" w14:paraId="39A0EB35" w14:textId="77777777" w:rsidTr="009717D7">
        <w:trPr>
          <w:cantSplit/>
        </w:trPr>
        <w:tc>
          <w:tcPr>
            <w:tcW w:w="1495" w:type="pct"/>
            <w:shd w:val="clear" w:color="auto" w:fill="auto"/>
          </w:tcPr>
          <w:p w14:paraId="5D9E1891" w14:textId="77777777" w:rsidR="00092305" w:rsidRPr="00D16BB4" w:rsidRDefault="00092305" w:rsidP="00D54912">
            <w:pPr>
              <w:pStyle w:val="ENoteTableText"/>
            </w:pPr>
          </w:p>
        </w:tc>
        <w:tc>
          <w:tcPr>
            <w:tcW w:w="3505" w:type="pct"/>
            <w:shd w:val="clear" w:color="auto" w:fill="auto"/>
          </w:tcPr>
          <w:p w14:paraId="15214D58" w14:textId="77777777" w:rsidR="00092305" w:rsidRPr="00D16BB4" w:rsidRDefault="00092305" w:rsidP="00D54912">
            <w:pPr>
              <w:pStyle w:val="ENoteTableText"/>
            </w:pPr>
            <w:r w:rsidRPr="00D16BB4">
              <w:t>am No 345, 2004</w:t>
            </w:r>
          </w:p>
        </w:tc>
      </w:tr>
      <w:tr w:rsidR="00092305" w:rsidRPr="00D16BB4" w14:paraId="363A51C6" w14:textId="77777777" w:rsidTr="009717D7">
        <w:trPr>
          <w:cantSplit/>
        </w:trPr>
        <w:tc>
          <w:tcPr>
            <w:tcW w:w="1495" w:type="pct"/>
            <w:shd w:val="clear" w:color="auto" w:fill="auto"/>
          </w:tcPr>
          <w:p w14:paraId="6D6C199B" w14:textId="77777777" w:rsidR="00092305" w:rsidRPr="00D16BB4" w:rsidRDefault="00092305" w:rsidP="00D54912">
            <w:pPr>
              <w:pStyle w:val="ENoteTableText"/>
              <w:tabs>
                <w:tab w:val="center" w:leader="dot" w:pos="2268"/>
              </w:tabs>
            </w:pPr>
            <w:r w:rsidRPr="00D16BB4">
              <w:t>r 21.850</w:t>
            </w:r>
            <w:r w:rsidRPr="00D16BB4">
              <w:tab/>
            </w:r>
          </w:p>
        </w:tc>
        <w:tc>
          <w:tcPr>
            <w:tcW w:w="3505" w:type="pct"/>
            <w:shd w:val="clear" w:color="auto" w:fill="auto"/>
          </w:tcPr>
          <w:p w14:paraId="671F48D7" w14:textId="77777777" w:rsidR="00092305" w:rsidRPr="00D16BB4" w:rsidRDefault="00092305" w:rsidP="00D54912">
            <w:pPr>
              <w:pStyle w:val="ENoteTableText"/>
            </w:pPr>
            <w:r w:rsidRPr="00D16BB4">
              <w:t>ad No 204, 2000</w:t>
            </w:r>
          </w:p>
        </w:tc>
      </w:tr>
      <w:tr w:rsidR="00092305" w:rsidRPr="00D16BB4" w14:paraId="15D70DE2" w14:textId="77777777" w:rsidTr="009717D7">
        <w:trPr>
          <w:cantSplit/>
        </w:trPr>
        <w:tc>
          <w:tcPr>
            <w:tcW w:w="1495" w:type="pct"/>
            <w:shd w:val="clear" w:color="auto" w:fill="auto"/>
          </w:tcPr>
          <w:p w14:paraId="765FE175" w14:textId="77777777" w:rsidR="00092305" w:rsidRPr="00D16BB4" w:rsidRDefault="00092305" w:rsidP="00D54912">
            <w:pPr>
              <w:pStyle w:val="ENoteTableText"/>
            </w:pPr>
          </w:p>
        </w:tc>
        <w:tc>
          <w:tcPr>
            <w:tcW w:w="3505" w:type="pct"/>
            <w:shd w:val="clear" w:color="auto" w:fill="auto"/>
          </w:tcPr>
          <w:p w14:paraId="57593F1D" w14:textId="77777777" w:rsidR="00092305" w:rsidRPr="00D16BB4" w:rsidRDefault="00092305" w:rsidP="00D54912">
            <w:pPr>
              <w:pStyle w:val="ENoteTableText"/>
            </w:pPr>
            <w:r w:rsidRPr="00D16BB4">
              <w:t>am No 268, 2002</w:t>
            </w:r>
          </w:p>
        </w:tc>
      </w:tr>
      <w:tr w:rsidR="00092305" w:rsidRPr="00D16BB4" w14:paraId="20645247" w14:textId="77777777" w:rsidTr="009717D7">
        <w:trPr>
          <w:cantSplit/>
        </w:trPr>
        <w:tc>
          <w:tcPr>
            <w:tcW w:w="1495" w:type="pct"/>
            <w:shd w:val="clear" w:color="auto" w:fill="auto"/>
          </w:tcPr>
          <w:p w14:paraId="763C627A" w14:textId="77777777" w:rsidR="00092305" w:rsidRPr="00D16BB4" w:rsidRDefault="00092305" w:rsidP="00D54912">
            <w:pPr>
              <w:pStyle w:val="ENoteTableText"/>
              <w:tabs>
                <w:tab w:val="center" w:leader="dot" w:pos="2268"/>
              </w:tabs>
            </w:pPr>
            <w:r w:rsidRPr="00D16BB4">
              <w:t>r 21.855</w:t>
            </w:r>
            <w:r w:rsidRPr="00D16BB4">
              <w:tab/>
            </w:r>
          </w:p>
        </w:tc>
        <w:tc>
          <w:tcPr>
            <w:tcW w:w="3505" w:type="pct"/>
            <w:shd w:val="clear" w:color="auto" w:fill="auto"/>
          </w:tcPr>
          <w:p w14:paraId="059AD830" w14:textId="77777777" w:rsidR="00092305" w:rsidRPr="00D16BB4" w:rsidRDefault="00092305" w:rsidP="00D54912">
            <w:pPr>
              <w:pStyle w:val="ENoteTableText"/>
            </w:pPr>
            <w:r w:rsidRPr="00D16BB4">
              <w:t>ad No 204, 2000</w:t>
            </w:r>
          </w:p>
        </w:tc>
      </w:tr>
      <w:tr w:rsidR="00092305" w:rsidRPr="00D16BB4" w14:paraId="19435F61" w14:textId="77777777" w:rsidTr="009717D7">
        <w:trPr>
          <w:cantSplit/>
        </w:trPr>
        <w:tc>
          <w:tcPr>
            <w:tcW w:w="1495" w:type="pct"/>
            <w:shd w:val="clear" w:color="auto" w:fill="auto"/>
          </w:tcPr>
          <w:p w14:paraId="43B5210B" w14:textId="77777777" w:rsidR="00092305" w:rsidRPr="00D16BB4" w:rsidRDefault="00092305" w:rsidP="00D54912">
            <w:pPr>
              <w:pStyle w:val="ENoteTableText"/>
            </w:pPr>
          </w:p>
        </w:tc>
        <w:tc>
          <w:tcPr>
            <w:tcW w:w="3505" w:type="pct"/>
            <w:shd w:val="clear" w:color="auto" w:fill="auto"/>
          </w:tcPr>
          <w:p w14:paraId="16C18621" w14:textId="77777777" w:rsidR="00092305" w:rsidRPr="00D16BB4" w:rsidRDefault="00092305" w:rsidP="00D54912">
            <w:pPr>
              <w:pStyle w:val="ENoteTableText"/>
            </w:pPr>
            <w:r w:rsidRPr="00D16BB4">
              <w:t>am No 268, 2002</w:t>
            </w:r>
          </w:p>
        </w:tc>
      </w:tr>
      <w:tr w:rsidR="00092305" w:rsidRPr="00D16BB4" w14:paraId="592DA52A" w14:textId="77777777" w:rsidTr="009717D7">
        <w:trPr>
          <w:cantSplit/>
        </w:trPr>
        <w:tc>
          <w:tcPr>
            <w:tcW w:w="1495" w:type="pct"/>
            <w:shd w:val="clear" w:color="auto" w:fill="auto"/>
          </w:tcPr>
          <w:p w14:paraId="48AED957" w14:textId="7A3F07A1" w:rsidR="00092305" w:rsidRPr="00D16BB4" w:rsidRDefault="00B74D4F" w:rsidP="00D54912">
            <w:pPr>
              <w:pStyle w:val="ENoteTableText"/>
            </w:pPr>
            <w:r w:rsidRPr="00D16BB4">
              <w:rPr>
                <w:b/>
              </w:rPr>
              <w:t>Division 2</w:t>
            </w:r>
            <w:r w:rsidR="00092305" w:rsidRPr="00D16BB4">
              <w:rPr>
                <w:b/>
              </w:rPr>
              <w:t>1.Q.4</w:t>
            </w:r>
          </w:p>
        </w:tc>
        <w:tc>
          <w:tcPr>
            <w:tcW w:w="3505" w:type="pct"/>
            <w:shd w:val="clear" w:color="auto" w:fill="auto"/>
          </w:tcPr>
          <w:p w14:paraId="76D4B4EB" w14:textId="77777777" w:rsidR="00092305" w:rsidRPr="00D16BB4" w:rsidRDefault="00092305" w:rsidP="00D54912">
            <w:pPr>
              <w:pStyle w:val="ENoteTableText"/>
            </w:pPr>
          </w:p>
        </w:tc>
      </w:tr>
      <w:tr w:rsidR="00092305" w:rsidRPr="00D16BB4" w14:paraId="6833A150" w14:textId="77777777" w:rsidTr="009717D7">
        <w:trPr>
          <w:cantSplit/>
        </w:trPr>
        <w:tc>
          <w:tcPr>
            <w:tcW w:w="1495" w:type="pct"/>
            <w:shd w:val="clear" w:color="auto" w:fill="auto"/>
          </w:tcPr>
          <w:p w14:paraId="47261798" w14:textId="36F47815" w:rsidR="00092305" w:rsidRPr="00D16BB4" w:rsidRDefault="00B74D4F" w:rsidP="00D54912">
            <w:pPr>
              <w:pStyle w:val="ENoteTableText"/>
              <w:tabs>
                <w:tab w:val="center" w:leader="dot" w:pos="2268"/>
              </w:tabs>
            </w:pPr>
            <w:r w:rsidRPr="00D16BB4">
              <w:t>Division 2</w:t>
            </w:r>
            <w:r w:rsidR="00092305" w:rsidRPr="00D16BB4">
              <w:t>1.Q.4 heading</w:t>
            </w:r>
            <w:r w:rsidR="00092305" w:rsidRPr="00D16BB4">
              <w:tab/>
            </w:r>
          </w:p>
        </w:tc>
        <w:tc>
          <w:tcPr>
            <w:tcW w:w="3505" w:type="pct"/>
            <w:shd w:val="clear" w:color="auto" w:fill="auto"/>
          </w:tcPr>
          <w:p w14:paraId="1B640C2B" w14:textId="77777777" w:rsidR="00092305" w:rsidRPr="00D16BB4" w:rsidRDefault="00092305" w:rsidP="00D54912">
            <w:pPr>
              <w:pStyle w:val="ENoteTableText"/>
              <w:tabs>
                <w:tab w:val="center" w:leader="dot" w:pos="2268"/>
              </w:tabs>
            </w:pPr>
            <w:r w:rsidRPr="00D16BB4">
              <w:t>rs No 297, 2003</w:t>
            </w:r>
          </w:p>
        </w:tc>
      </w:tr>
      <w:tr w:rsidR="00092305" w:rsidRPr="00D16BB4" w14:paraId="39D40047" w14:textId="77777777" w:rsidTr="009717D7">
        <w:trPr>
          <w:cantSplit/>
        </w:trPr>
        <w:tc>
          <w:tcPr>
            <w:tcW w:w="1495" w:type="pct"/>
            <w:shd w:val="clear" w:color="auto" w:fill="auto"/>
          </w:tcPr>
          <w:p w14:paraId="1FC07625" w14:textId="3B3D757E" w:rsidR="00092305" w:rsidRPr="00D16BB4" w:rsidRDefault="00B74D4F" w:rsidP="00D54912">
            <w:pPr>
              <w:pStyle w:val="ENoteTableText"/>
              <w:tabs>
                <w:tab w:val="center" w:leader="dot" w:pos="2268"/>
              </w:tabs>
            </w:pPr>
            <w:r w:rsidRPr="00D16BB4">
              <w:t>Division 2</w:t>
            </w:r>
            <w:r w:rsidR="00092305" w:rsidRPr="00D16BB4">
              <w:t>1.Q.4 (prev</w:t>
            </w:r>
            <w:r w:rsidR="00092305" w:rsidRPr="00D16BB4">
              <w:tab/>
            </w:r>
            <w:r w:rsidR="00092305" w:rsidRPr="00D16BB4">
              <w:br/>
            </w:r>
            <w:r w:rsidR="009E3970">
              <w:t>Division 4</w:t>
            </w:r>
            <w:r w:rsidR="00092305" w:rsidRPr="00D16BB4">
              <w:t>)</w:t>
            </w:r>
          </w:p>
        </w:tc>
        <w:tc>
          <w:tcPr>
            <w:tcW w:w="3505" w:type="pct"/>
            <w:shd w:val="clear" w:color="auto" w:fill="auto"/>
          </w:tcPr>
          <w:p w14:paraId="35813B7D" w14:textId="77777777" w:rsidR="00092305" w:rsidRPr="00D16BB4" w:rsidRDefault="00092305" w:rsidP="00D54912">
            <w:pPr>
              <w:pStyle w:val="ENoteTableText"/>
            </w:pPr>
            <w:r w:rsidRPr="00D16BB4">
              <w:t>renum No 350, 2002</w:t>
            </w:r>
          </w:p>
        </w:tc>
      </w:tr>
      <w:tr w:rsidR="00092305" w:rsidRPr="00D16BB4" w14:paraId="6C96B61A" w14:textId="77777777" w:rsidTr="009717D7">
        <w:trPr>
          <w:cantSplit/>
        </w:trPr>
        <w:tc>
          <w:tcPr>
            <w:tcW w:w="1495" w:type="pct"/>
            <w:shd w:val="clear" w:color="auto" w:fill="auto"/>
          </w:tcPr>
          <w:p w14:paraId="151B83C7" w14:textId="77777777" w:rsidR="00092305" w:rsidRPr="00D16BB4" w:rsidRDefault="00092305" w:rsidP="00D54912">
            <w:pPr>
              <w:pStyle w:val="ENoteTableText"/>
              <w:tabs>
                <w:tab w:val="center" w:leader="dot" w:pos="2268"/>
              </w:tabs>
            </w:pPr>
            <w:r w:rsidRPr="00D16BB4">
              <w:t>r 21.860</w:t>
            </w:r>
            <w:r w:rsidRPr="00D16BB4">
              <w:tab/>
            </w:r>
          </w:p>
        </w:tc>
        <w:tc>
          <w:tcPr>
            <w:tcW w:w="3505" w:type="pct"/>
            <w:shd w:val="clear" w:color="auto" w:fill="auto"/>
          </w:tcPr>
          <w:p w14:paraId="5B9B36EB" w14:textId="77777777" w:rsidR="00092305" w:rsidRPr="00D16BB4" w:rsidRDefault="00092305" w:rsidP="00D54912">
            <w:pPr>
              <w:pStyle w:val="ENoteTableText"/>
            </w:pPr>
            <w:r w:rsidRPr="00D16BB4">
              <w:t>ad No 204, 2000</w:t>
            </w:r>
          </w:p>
        </w:tc>
      </w:tr>
      <w:tr w:rsidR="00092305" w:rsidRPr="00D16BB4" w14:paraId="4EEFAA62" w14:textId="77777777" w:rsidTr="009717D7">
        <w:trPr>
          <w:cantSplit/>
        </w:trPr>
        <w:tc>
          <w:tcPr>
            <w:tcW w:w="1495" w:type="pct"/>
            <w:shd w:val="clear" w:color="auto" w:fill="auto"/>
          </w:tcPr>
          <w:p w14:paraId="6CD4F063" w14:textId="77777777" w:rsidR="00092305" w:rsidRPr="00D16BB4" w:rsidRDefault="00092305" w:rsidP="00D54912">
            <w:pPr>
              <w:pStyle w:val="ENoteTableText"/>
            </w:pPr>
          </w:p>
        </w:tc>
        <w:tc>
          <w:tcPr>
            <w:tcW w:w="3505" w:type="pct"/>
            <w:shd w:val="clear" w:color="auto" w:fill="auto"/>
          </w:tcPr>
          <w:p w14:paraId="40170A37" w14:textId="77777777" w:rsidR="00092305" w:rsidRPr="00D16BB4" w:rsidRDefault="00092305" w:rsidP="00D54912">
            <w:pPr>
              <w:pStyle w:val="ENoteTableText"/>
            </w:pPr>
            <w:r w:rsidRPr="00D16BB4">
              <w:t>rs No 297, 2003</w:t>
            </w:r>
          </w:p>
        </w:tc>
      </w:tr>
      <w:tr w:rsidR="00092305" w:rsidRPr="00D16BB4" w14:paraId="02B562F0" w14:textId="77777777" w:rsidTr="009717D7">
        <w:trPr>
          <w:cantSplit/>
        </w:trPr>
        <w:tc>
          <w:tcPr>
            <w:tcW w:w="1495" w:type="pct"/>
            <w:shd w:val="clear" w:color="auto" w:fill="auto"/>
          </w:tcPr>
          <w:p w14:paraId="5B68599A" w14:textId="77777777" w:rsidR="00092305" w:rsidRPr="00D16BB4" w:rsidRDefault="00092305" w:rsidP="00D54912">
            <w:pPr>
              <w:pStyle w:val="ENoteTableText"/>
            </w:pPr>
          </w:p>
        </w:tc>
        <w:tc>
          <w:tcPr>
            <w:tcW w:w="3505" w:type="pct"/>
            <w:shd w:val="clear" w:color="auto" w:fill="auto"/>
          </w:tcPr>
          <w:p w14:paraId="4D424748" w14:textId="77777777" w:rsidR="00092305" w:rsidRPr="00D16BB4" w:rsidRDefault="00092305" w:rsidP="00D54912">
            <w:pPr>
              <w:pStyle w:val="ENoteTableText"/>
            </w:pPr>
            <w:r w:rsidRPr="00D16BB4">
              <w:t>am No 345, 2004</w:t>
            </w:r>
          </w:p>
        </w:tc>
      </w:tr>
      <w:tr w:rsidR="00092305" w:rsidRPr="00D16BB4" w14:paraId="7F9E44EE" w14:textId="77777777" w:rsidTr="009717D7">
        <w:trPr>
          <w:cantSplit/>
        </w:trPr>
        <w:tc>
          <w:tcPr>
            <w:tcW w:w="1495" w:type="pct"/>
            <w:shd w:val="clear" w:color="auto" w:fill="auto"/>
          </w:tcPr>
          <w:p w14:paraId="03A13322" w14:textId="77777777" w:rsidR="00092305" w:rsidRPr="00D16BB4" w:rsidRDefault="00092305" w:rsidP="00D54912">
            <w:pPr>
              <w:pStyle w:val="ENoteTableText"/>
              <w:tabs>
                <w:tab w:val="center" w:leader="dot" w:pos="2268"/>
              </w:tabs>
            </w:pPr>
            <w:r w:rsidRPr="00D16BB4">
              <w:t>r 21.865</w:t>
            </w:r>
            <w:r w:rsidRPr="00D16BB4">
              <w:tab/>
            </w:r>
          </w:p>
        </w:tc>
        <w:tc>
          <w:tcPr>
            <w:tcW w:w="3505" w:type="pct"/>
            <w:shd w:val="clear" w:color="auto" w:fill="auto"/>
          </w:tcPr>
          <w:p w14:paraId="5A335DB1" w14:textId="77777777" w:rsidR="00092305" w:rsidRPr="00D16BB4" w:rsidRDefault="00092305" w:rsidP="00D54912">
            <w:pPr>
              <w:pStyle w:val="ENoteTableText"/>
            </w:pPr>
            <w:r w:rsidRPr="00D16BB4">
              <w:t>ad No 204, 2000</w:t>
            </w:r>
          </w:p>
        </w:tc>
      </w:tr>
      <w:tr w:rsidR="00092305" w:rsidRPr="00D16BB4" w14:paraId="47CD4B9C" w14:textId="77777777" w:rsidTr="009717D7">
        <w:trPr>
          <w:cantSplit/>
        </w:trPr>
        <w:tc>
          <w:tcPr>
            <w:tcW w:w="1495" w:type="pct"/>
            <w:shd w:val="clear" w:color="auto" w:fill="auto"/>
          </w:tcPr>
          <w:p w14:paraId="75C75DC3" w14:textId="77777777" w:rsidR="00092305" w:rsidRPr="00D16BB4" w:rsidRDefault="00092305" w:rsidP="00D54912">
            <w:pPr>
              <w:pStyle w:val="ENoteTableText"/>
            </w:pPr>
          </w:p>
        </w:tc>
        <w:tc>
          <w:tcPr>
            <w:tcW w:w="3505" w:type="pct"/>
            <w:shd w:val="clear" w:color="auto" w:fill="auto"/>
          </w:tcPr>
          <w:p w14:paraId="7C64F30E" w14:textId="77777777" w:rsidR="00092305" w:rsidRPr="00D16BB4" w:rsidRDefault="00092305" w:rsidP="00D54912">
            <w:pPr>
              <w:pStyle w:val="ENoteTableText"/>
            </w:pPr>
            <w:r w:rsidRPr="00D16BB4">
              <w:t>am No 242, 2001; No 268, 2002; No 297, 2003</w:t>
            </w:r>
          </w:p>
        </w:tc>
      </w:tr>
      <w:tr w:rsidR="00092305" w:rsidRPr="00D16BB4" w14:paraId="6567DEF8" w14:textId="77777777" w:rsidTr="009717D7">
        <w:trPr>
          <w:cantSplit/>
        </w:trPr>
        <w:tc>
          <w:tcPr>
            <w:tcW w:w="1495" w:type="pct"/>
            <w:shd w:val="clear" w:color="auto" w:fill="auto"/>
          </w:tcPr>
          <w:p w14:paraId="29DA6C53" w14:textId="77777777" w:rsidR="00092305" w:rsidRPr="00D16BB4" w:rsidRDefault="00092305" w:rsidP="00D54912">
            <w:pPr>
              <w:pStyle w:val="ENoteTableText"/>
              <w:tabs>
                <w:tab w:val="center" w:leader="dot" w:pos="2268"/>
              </w:tabs>
            </w:pPr>
            <w:r w:rsidRPr="00D16BB4">
              <w:t>r 21.870</w:t>
            </w:r>
            <w:r w:rsidRPr="00D16BB4">
              <w:tab/>
            </w:r>
          </w:p>
        </w:tc>
        <w:tc>
          <w:tcPr>
            <w:tcW w:w="3505" w:type="pct"/>
            <w:shd w:val="clear" w:color="auto" w:fill="auto"/>
          </w:tcPr>
          <w:p w14:paraId="3B7A7F06" w14:textId="77777777" w:rsidR="00092305" w:rsidRPr="00D16BB4" w:rsidRDefault="00092305" w:rsidP="00D54912">
            <w:pPr>
              <w:pStyle w:val="ENoteTableText"/>
            </w:pPr>
            <w:r w:rsidRPr="00D16BB4">
              <w:t>ad No 204, 2000</w:t>
            </w:r>
          </w:p>
        </w:tc>
      </w:tr>
      <w:tr w:rsidR="00092305" w:rsidRPr="00D16BB4" w14:paraId="2196A7C0" w14:textId="77777777" w:rsidTr="009717D7">
        <w:trPr>
          <w:cantSplit/>
        </w:trPr>
        <w:tc>
          <w:tcPr>
            <w:tcW w:w="1495" w:type="pct"/>
            <w:shd w:val="clear" w:color="auto" w:fill="auto"/>
          </w:tcPr>
          <w:p w14:paraId="5CE1CF78" w14:textId="77777777" w:rsidR="00092305" w:rsidRPr="00D16BB4" w:rsidRDefault="00092305" w:rsidP="00D54912">
            <w:pPr>
              <w:pStyle w:val="ENoteTableText"/>
            </w:pPr>
          </w:p>
        </w:tc>
        <w:tc>
          <w:tcPr>
            <w:tcW w:w="3505" w:type="pct"/>
            <w:shd w:val="clear" w:color="auto" w:fill="auto"/>
          </w:tcPr>
          <w:p w14:paraId="5DE126B4" w14:textId="77777777" w:rsidR="00092305" w:rsidRPr="00D16BB4" w:rsidRDefault="00092305" w:rsidP="00D54912">
            <w:pPr>
              <w:pStyle w:val="ENoteTableText"/>
            </w:pPr>
            <w:r w:rsidRPr="00D16BB4">
              <w:t>am No 242, 2001; No 268, 2002; No 297, 2003</w:t>
            </w:r>
          </w:p>
        </w:tc>
      </w:tr>
      <w:tr w:rsidR="00092305" w:rsidRPr="00D16BB4" w14:paraId="72A4BB64" w14:textId="77777777" w:rsidTr="009717D7">
        <w:trPr>
          <w:cantSplit/>
        </w:trPr>
        <w:tc>
          <w:tcPr>
            <w:tcW w:w="1495" w:type="pct"/>
            <w:shd w:val="clear" w:color="auto" w:fill="auto"/>
          </w:tcPr>
          <w:p w14:paraId="2BAE3ADB" w14:textId="77777777" w:rsidR="00092305" w:rsidRPr="00D16BB4" w:rsidRDefault="00092305" w:rsidP="00D54912">
            <w:pPr>
              <w:pStyle w:val="ENoteTableText"/>
              <w:tabs>
                <w:tab w:val="center" w:leader="dot" w:pos="2268"/>
              </w:tabs>
            </w:pPr>
            <w:r w:rsidRPr="00D16BB4">
              <w:t>r 21.875</w:t>
            </w:r>
            <w:r w:rsidRPr="00D16BB4">
              <w:tab/>
            </w:r>
          </w:p>
        </w:tc>
        <w:tc>
          <w:tcPr>
            <w:tcW w:w="3505" w:type="pct"/>
            <w:shd w:val="clear" w:color="auto" w:fill="auto"/>
          </w:tcPr>
          <w:p w14:paraId="5614AFAF" w14:textId="77777777" w:rsidR="00092305" w:rsidRPr="00D16BB4" w:rsidRDefault="00092305" w:rsidP="00D54912">
            <w:pPr>
              <w:pStyle w:val="ENoteTableText"/>
            </w:pPr>
            <w:r w:rsidRPr="00D16BB4">
              <w:t>ad No 297, 2003</w:t>
            </w:r>
          </w:p>
        </w:tc>
      </w:tr>
      <w:tr w:rsidR="00092305" w:rsidRPr="00D16BB4" w14:paraId="723D0471" w14:textId="77777777" w:rsidTr="009717D7">
        <w:trPr>
          <w:cantSplit/>
        </w:trPr>
        <w:tc>
          <w:tcPr>
            <w:tcW w:w="1495" w:type="pct"/>
            <w:shd w:val="clear" w:color="auto" w:fill="auto"/>
          </w:tcPr>
          <w:p w14:paraId="34B5DDF8" w14:textId="77777777" w:rsidR="00092305" w:rsidRPr="00D16BB4" w:rsidRDefault="00092305" w:rsidP="00D54912">
            <w:pPr>
              <w:pStyle w:val="ENoteTableText"/>
            </w:pPr>
          </w:p>
        </w:tc>
        <w:tc>
          <w:tcPr>
            <w:tcW w:w="3505" w:type="pct"/>
            <w:shd w:val="clear" w:color="auto" w:fill="auto"/>
          </w:tcPr>
          <w:p w14:paraId="4011497D" w14:textId="77777777" w:rsidR="00092305" w:rsidRPr="00D16BB4" w:rsidRDefault="00092305" w:rsidP="00D54912">
            <w:pPr>
              <w:pStyle w:val="ENoteTableText"/>
            </w:pPr>
            <w:r w:rsidRPr="00D16BB4">
              <w:t>am No 345, 2004</w:t>
            </w:r>
          </w:p>
        </w:tc>
      </w:tr>
      <w:tr w:rsidR="00092305" w:rsidRPr="00D16BB4" w14:paraId="30E473B8" w14:textId="77777777" w:rsidTr="009717D7">
        <w:trPr>
          <w:cantSplit/>
        </w:trPr>
        <w:tc>
          <w:tcPr>
            <w:tcW w:w="1495" w:type="pct"/>
            <w:shd w:val="clear" w:color="auto" w:fill="auto"/>
          </w:tcPr>
          <w:p w14:paraId="29E0608F" w14:textId="77777777" w:rsidR="00092305" w:rsidRPr="00D16BB4" w:rsidRDefault="00092305" w:rsidP="00D54912">
            <w:pPr>
              <w:pStyle w:val="ENoteTableText"/>
              <w:tabs>
                <w:tab w:val="center" w:leader="dot" w:pos="2268"/>
              </w:tabs>
            </w:pPr>
            <w:r w:rsidRPr="00D16BB4">
              <w:t>r 21.880</w:t>
            </w:r>
            <w:r w:rsidRPr="00D16BB4">
              <w:tab/>
            </w:r>
          </w:p>
        </w:tc>
        <w:tc>
          <w:tcPr>
            <w:tcW w:w="3505" w:type="pct"/>
            <w:shd w:val="clear" w:color="auto" w:fill="auto"/>
          </w:tcPr>
          <w:p w14:paraId="1FE50B05" w14:textId="77777777" w:rsidR="00092305" w:rsidRPr="00D16BB4" w:rsidRDefault="00092305" w:rsidP="00D54912">
            <w:pPr>
              <w:pStyle w:val="ENoteTableText"/>
            </w:pPr>
            <w:r w:rsidRPr="00D16BB4">
              <w:t>ad No 297, 2003</w:t>
            </w:r>
          </w:p>
        </w:tc>
      </w:tr>
      <w:tr w:rsidR="00092305" w:rsidRPr="00D16BB4" w14:paraId="3A6902EB" w14:textId="77777777" w:rsidTr="009717D7">
        <w:trPr>
          <w:cantSplit/>
        </w:trPr>
        <w:tc>
          <w:tcPr>
            <w:tcW w:w="1495" w:type="pct"/>
            <w:shd w:val="clear" w:color="auto" w:fill="auto"/>
          </w:tcPr>
          <w:p w14:paraId="47381676" w14:textId="77777777" w:rsidR="00092305" w:rsidRPr="00D16BB4" w:rsidRDefault="00092305" w:rsidP="00D54912">
            <w:pPr>
              <w:pStyle w:val="ENoteTableText"/>
            </w:pPr>
            <w:r w:rsidRPr="00D16BB4">
              <w:rPr>
                <w:b/>
              </w:rPr>
              <w:t>Part 22</w:t>
            </w:r>
          </w:p>
        </w:tc>
        <w:tc>
          <w:tcPr>
            <w:tcW w:w="3505" w:type="pct"/>
            <w:shd w:val="clear" w:color="auto" w:fill="auto"/>
          </w:tcPr>
          <w:p w14:paraId="4DC284AF" w14:textId="77777777" w:rsidR="00092305" w:rsidRPr="00D16BB4" w:rsidRDefault="00092305" w:rsidP="00D54912">
            <w:pPr>
              <w:pStyle w:val="ENoteTableText"/>
            </w:pPr>
          </w:p>
        </w:tc>
      </w:tr>
      <w:tr w:rsidR="00092305" w:rsidRPr="00D16BB4" w14:paraId="56806481" w14:textId="77777777" w:rsidTr="009717D7">
        <w:trPr>
          <w:cantSplit/>
        </w:trPr>
        <w:tc>
          <w:tcPr>
            <w:tcW w:w="1495" w:type="pct"/>
            <w:shd w:val="clear" w:color="auto" w:fill="auto"/>
          </w:tcPr>
          <w:p w14:paraId="69A1C6F0" w14:textId="77777777" w:rsidR="00092305" w:rsidRPr="00D16BB4" w:rsidRDefault="00092305" w:rsidP="00D54912">
            <w:pPr>
              <w:pStyle w:val="ENoteTableText"/>
              <w:tabs>
                <w:tab w:val="center" w:leader="dot" w:pos="2268"/>
              </w:tabs>
            </w:pPr>
            <w:r w:rsidRPr="00D16BB4">
              <w:t>Part 22</w:t>
            </w:r>
            <w:r w:rsidRPr="00D16BB4">
              <w:tab/>
            </w:r>
          </w:p>
        </w:tc>
        <w:tc>
          <w:tcPr>
            <w:tcW w:w="3505" w:type="pct"/>
            <w:shd w:val="clear" w:color="auto" w:fill="auto"/>
          </w:tcPr>
          <w:p w14:paraId="7E59CFA8" w14:textId="77777777" w:rsidR="00092305" w:rsidRPr="00D16BB4" w:rsidRDefault="00092305" w:rsidP="00D54912">
            <w:pPr>
              <w:pStyle w:val="ENoteTableText"/>
            </w:pPr>
            <w:r w:rsidRPr="00D16BB4">
              <w:t>am No 345, 2004</w:t>
            </w:r>
          </w:p>
        </w:tc>
      </w:tr>
      <w:tr w:rsidR="00092305" w:rsidRPr="00D16BB4" w14:paraId="2F4FD855" w14:textId="77777777" w:rsidTr="009717D7">
        <w:trPr>
          <w:cantSplit/>
        </w:trPr>
        <w:tc>
          <w:tcPr>
            <w:tcW w:w="1495" w:type="pct"/>
            <w:shd w:val="clear" w:color="auto" w:fill="auto"/>
          </w:tcPr>
          <w:p w14:paraId="169C881A" w14:textId="77777777" w:rsidR="00092305" w:rsidRPr="00D16BB4" w:rsidRDefault="00092305" w:rsidP="00D54912">
            <w:pPr>
              <w:pStyle w:val="ENoteTableText"/>
              <w:tabs>
                <w:tab w:val="center" w:leader="dot" w:pos="2268"/>
              </w:tabs>
            </w:pPr>
          </w:p>
        </w:tc>
        <w:tc>
          <w:tcPr>
            <w:tcW w:w="3505" w:type="pct"/>
            <w:shd w:val="clear" w:color="auto" w:fill="auto"/>
          </w:tcPr>
          <w:p w14:paraId="0E1DFBC1" w14:textId="77777777" w:rsidR="00092305" w:rsidRPr="00D16BB4" w:rsidRDefault="00092305" w:rsidP="00D54912">
            <w:pPr>
              <w:pStyle w:val="ENoteTableText"/>
            </w:pPr>
            <w:r w:rsidRPr="00D16BB4">
              <w:t>rs No 147, 2009</w:t>
            </w:r>
          </w:p>
        </w:tc>
      </w:tr>
      <w:tr w:rsidR="00092305" w:rsidRPr="00D16BB4" w14:paraId="2357F6E9" w14:textId="77777777" w:rsidTr="009717D7">
        <w:trPr>
          <w:cantSplit/>
        </w:trPr>
        <w:tc>
          <w:tcPr>
            <w:tcW w:w="1495" w:type="pct"/>
            <w:shd w:val="clear" w:color="auto" w:fill="auto"/>
          </w:tcPr>
          <w:p w14:paraId="252AF7B8" w14:textId="77777777" w:rsidR="00092305" w:rsidRPr="00D16BB4" w:rsidRDefault="00092305" w:rsidP="00D54912">
            <w:pPr>
              <w:pStyle w:val="ENoteTableText"/>
              <w:tabs>
                <w:tab w:val="center" w:leader="dot" w:pos="2268"/>
              </w:tabs>
            </w:pPr>
          </w:p>
        </w:tc>
        <w:tc>
          <w:tcPr>
            <w:tcW w:w="3505" w:type="pct"/>
            <w:shd w:val="clear" w:color="auto" w:fill="auto"/>
          </w:tcPr>
          <w:p w14:paraId="7C6E0237" w14:textId="77777777" w:rsidR="00092305" w:rsidRPr="00D16BB4" w:rsidRDefault="00092305" w:rsidP="00D54912">
            <w:pPr>
              <w:pStyle w:val="ENoteTableText"/>
            </w:pPr>
            <w:r w:rsidRPr="00D16BB4">
              <w:t>am No 80, 2013</w:t>
            </w:r>
          </w:p>
        </w:tc>
      </w:tr>
      <w:tr w:rsidR="00092305" w:rsidRPr="00D16BB4" w14:paraId="4B757912" w14:textId="77777777" w:rsidTr="009717D7">
        <w:trPr>
          <w:cantSplit/>
        </w:trPr>
        <w:tc>
          <w:tcPr>
            <w:tcW w:w="1495" w:type="pct"/>
            <w:shd w:val="clear" w:color="auto" w:fill="auto"/>
          </w:tcPr>
          <w:p w14:paraId="00A816F3" w14:textId="77777777" w:rsidR="00092305" w:rsidRPr="00D16BB4" w:rsidRDefault="00092305" w:rsidP="00D54912">
            <w:pPr>
              <w:pStyle w:val="ENoteTableText"/>
              <w:tabs>
                <w:tab w:val="center" w:leader="dot" w:pos="2268"/>
              </w:tabs>
            </w:pPr>
            <w:r w:rsidRPr="00D16BB4">
              <w:t>r 22.0</w:t>
            </w:r>
            <w:r w:rsidRPr="00D16BB4">
              <w:tab/>
            </w:r>
          </w:p>
        </w:tc>
        <w:tc>
          <w:tcPr>
            <w:tcW w:w="3505" w:type="pct"/>
            <w:shd w:val="clear" w:color="auto" w:fill="auto"/>
          </w:tcPr>
          <w:p w14:paraId="4B8514A2" w14:textId="77777777" w:rsidR="00092305" w:rsidRPr="00D16BB4" w:rsidRDefault="00092305" w:rsidP="00D54912">
            <w:pPr>
              <w:pStyle w:val="ENoteTableText"/>
            </w:pPr>
            <w:r w:rsidRPr="00D16BB4">
              <w:t>ad No 204, 2000</w:t>
            </w:r>
          </w:p>
        </w:tc>
      </w:tr>
      <w:tr w:rsidR="00092305" w:rsidRPr="00D16BB4" w14:paraId="392FFB7B" w14:textId="77777777" w:rsidTr="009717D7">
        <w:trPr>
          <w:cantSplit/>
        </w:trPr>
        <w:tc>
          <w:tcPr>
            <w:tcW w:w="1495" w:type="pct"/>
            <w:shd w:val="clear" w:color="auto" w:fill="auto"/>
          </w:tcPr>
          <w:p w14:paraId="74B29442" w14:textId="77777777" w:rsidR="00092305" w:rsidRPr="00D16BB4" w:rsidRDefault="00092305" w:rsidP="00D54912">
            <w:pPr>
              <w:pStyle w:val="ENoteTableText"/>
              <w:tabs>
                <w:tab w:val="center" w:leader="dot" w:pos="2268"/>
              </w:tabs>
            </w:pPr>
            <w:r w:rsidRPr="00D16BB4">
              <w:t>r 22.000 (prev r 22.0)</w:t>
            </w:r>
            <w:r w:rsidRPr="00D16BB4">
              <w:tab/>
            </w:r>
          </w:p>
        </w:tc>
        <w:tc>
          <w:tcPr>
            <w:tcW w:w="3505" w:type="pct"/>
            <w:shd w:val="clear" w:color="auto" w:fill="auto"/>
          </w:tcPr>
          <w:p w14:paraId="01EE9753" w14:textId="77777777" w:rsidR="00092305" w:rsidRPr="00D16BB4" w:rsidRDefault="00092305" w:rsidP="00D54912">
            <w:pPr>
              <w:pStyle w:val="ENoteTableText"/>
            </w:pPr>
            <w:r w:rsidRPr="00D16BB4">
              <w:t>renum No 350, 2002</w:t>
            </w:r>
          </w:p>
        </w:tc>
      </w:tr>
      <w:tr w:rsidR="00092305" w:rsidRPr="00D16BB4" w14:paraId="56AB4C87" w14:textId="77777777" w:rsidTr="009717D7">
        <w:trPr>
          <w:cantSplit/>
        </w:trPr>
        <w:tc>
          <w:tcPr>
            <w:tcW w:w="1495" w:type="pct"/>
            <w:shd w:val="clear" w:color="auto" w:fill="auto"/>
          </w:tcPr>
          <w:p w14:paraId="00CF7D99" w14:textId="77777777" w:rsidR="00092305" w:rsidRPr="00D16BB4" w:rsidRDefault="00092305" w:rsidP="00D54912">
            <w:pPr>
              <w:pStyle w:val="ENoteTableText"/>
              <w:tabs>
                <w:tab w:val="center" w:leader="dot" w:pos="2268"/>
              </w:tabs>
            </w:pPr>
          </w:p>
        </w:tc>
        <w:tc>
          <w:tcPr>
            <w:tcW w:w="3505" w:type="pct"/>
            <w:shd w:val="clear" w:color="auto" w:fill="auto"/>
          </w:tcPr>
          <w:p w14:paraId="33120DE1" w14:textId="77777777" w:rsidR="00092305" w:rsidRPr="00D16BB4" w:rsidRDefault="00092305" w:rsidP="00D54912">
            <w:pPr>
              <w:pStyle w:val="ENoteTableText"/>
            </w:pPr>
            <w:r w:rsidRPr="00D16BB4">
              <w:t>rep No 345, 2004</w:t>
            </w:r>
          </w:p>
        </w:tc>
      </w:tr>
      <w:tr w:rsidR="00092305" w:rsidRPr="00D16BB4" w14:paraId="36BF63EA" w14:textId="77777777" w:rsidTr="009717D7">
        <w:trPr>
          <w:cantSplit/>
        </w:trPr>
        <w:tc>
          <w:tcPr>
            <w:tcW w:w="1495" w:type="pct"/>
            <w:shd w:val="clear" w:color="auto" w:fill="auto"/>
          </w:tcPr>
          <w:p w14:paraId="04A3A995" w14:textId="77777777" w:rsidR="00092305" w:rsidRPr="00D16BB4" w:rsidRDefault="00092305" w:rsidP="00D54912">
            <w:pPr>
              <w:pStyle w:val="ENoteTableText"/>
              <w:tabs>
                <w:tab w:val="center" w:leader="dot" w:pos="2268"/>
              </w:tabs>
            </w:pPr>
            <w:r w:rsidRPr="00D16BB4">
              <w:t>r 22.001 (prev r 22.1)</w:t>
            </w:r>
            <w:r w:rsidRPr="00D16BB4">
              <w:tab/>
            </w:r>
          </w:p>
        </w:tc>
        <w:tc>
          <w:tcPr>
            <w:tcW w:w="3505" w:type="pct"/>
            <w:shd w:val="clear" w:color="auto" w:fill="auto"/>
          </w:tcPr>
          <w:p w14:paraId="15AD5C6C" w14:textId="77777777" w:rsidR="00092305" w:rsidRPr="00D16BB4" w:rsidRDefault="00092305" w:rsidP="00D54912">
            <w:pPr>
              <w:pStyle w:val="ENoteTableText"/>
            </w:pPr>
            <w:r w:rsidRPr="00D16BB4">
              <w:t>renum No 350, 2002</w:t>
            </w:r>
          </w:p>
        </w:tc>
      </w:tr>
      <w:tr w:rsidR="00092305" w:rsidRPr="00D16BB4" w14:paraId="6AC69E89" w14:textId="77777777" w:rsidTr="009717D7">
        <w:trPr>
          <w:cantSplit/>
        </w:trPr>
        <w:tc>
          <w:tcPr>
            <w:tcW w:w="1495" w:type="pct"/>
            <w:shd w:val="clear" w:color="auto" w:fill="auto"/>
          </w:tcPr>
          <w:p w14:paraId="6768E930" w14:textId="77777777" w:rsidR="00092305" w:rsidRPr="00D16BB4" w:rsidRDefault="00092305" w:rsidP="00D54912">
            <w:pPr>
              <w:pStyle w:val="ENoteTableText"/>
              <w:tabs>
                <w:tab w:val="center" w:leader="dot" w:pos="2268"/>
              </w:tabs>
            </w:pPr>
          </w:p>
        </w:tc>
        <w:tc>
          <w:tcPr>
            <w:tcW w:w="3505" w:type="pct"/>
            <w:shd w:val="clear" w:color="auto" w:fill="auto"/>
          </w:tcPr>
          <w:p w14:paraId="3EC6C6D5" w14:textId="77777777" w:rsidR="00092305" w:rsidRPr="00D16BB4" w:rsidRDefault="00092305" w:rsidP="00D54912">
            <w:pPr>
              <w:pStyle w:val="ENoteTableText"/>
            </w:pPr>
            <w:r w:rsidRPr="00D16BB4">
              <w:t>am No 345, 2004</w:t>
            </w:r>
          </w:p>
        </w:tc>
      </w:tr>
      <w:tr w:rsidR="00092305" w:rsidRPr="00D16BB4" w14:paraId="70F403BA" w14:textId="77777777" w:rsidTr="009717D7">
        <w:trPr>
          <w:cantSplit/>
        </w:trPr>
        <w:tc>
          <w:tcPr>
            <w:tcW w:w="1495" w:type="pct"/>
            <w:shd w:val="clear" w:color="auto" w:fill="auto"/>
          </w:tcPr>
          <w:p w14:paraId="60BCE0B5" w14:textId="77777777" w:rsidR="00092305" w:rsidRPr="00D16BB4" w:rsidRDefault="00092305" w:rsidP="00D54912">
            <w:pPr>
              <w:pStyle w:val="ENoteTableText"/>
            </w:pPr>
          </w:p>
        </w:tc>
        <w:tc>
          <w:tcPr>
            <w:tcW w:w="3505" w:type="pct"/>
            <w:shd w:val="clear" w:color="auto" w:fill="auto"/>
          </w:tcPr>
          <w:p w14:paraId="49057205" w14:textId="77777777" w:rsidR="00092305" w:rsidRPr="00D16BB4" w:rsidRDefault="00092305" w:rsidP="00D54912">
            <w:pPr>
              <w:pStyle w:val="ENoteTableText"/>
            </w:pPr>
            <w:r w:rsidRPr="00D16BB4">
              <w:t>rs No 147, 2009</w:t>
            </w:r>
          </w:p>
        </w:tc>
      </w:tr>
      <w:tr w:rsidR="00092305" w:rsidRPr="00D16BB4" w14:paraId="1493BDF5" w14:textId="77777777" w:rsidTr="009717D7">
        <w:trPr>
          <w:cantSplit/>
        </w:trPr>
        <w:tc>
          <w:tcPr>
            <w:tcW w:w="1495" w:type="pct"/>
            <w:shd w:val="clear" w:color="auto" w:fill="auto"/>
          </w:tcPr>
          <w:p w14:paraId="5C3FF593" w14:textId="77777777" w:rsidR="00092305" w:rsidRPr="00D16BB4" w:rsidRDefault="00092305" w:rsidP="00D54912">
            <w:pPr>
              <w:pStyle w:val="ENoteTableText"/>
              <w:tabs>
                <w:tab w:val="center" w:leader="dot" w:pos="2268"/>
              </w:tabs>
            </w:pPr>
            <w:r w:rsidRPr="00D16BB4">
              <w:t>r 22.002 (prev r 22.2)</w:t>
            </w:r>
            <w:r w:rsidRPr="00D16BB4">
              <w:tab/>
            </w:r>
          </w:p>
        </w:tc>
        <w:tc>
          <w:tcPr>
            <w:tcW w:w="3505" w:type="pct"/>
            <w:shd w:val="clear" w:color="auto" w:fill="auto"/>
          </w:tcPr>
          <w:p w14:paraId="1CBCDDC0" w14:textId="77777777" w:rsidR="00092305" w:rsidRPr="00D16BB4" w:rsidRDefault="00092305" w:rsidP="00D54912">
            <w:pPr>
              <w:pStyle w:val="ENoteTableText"/>
            </w:pPr>
            <w:r w:rsidRPr="00D16BB4">
              <w:t>renum No 350, 2002</w:t>
            </w:r>
          </w:p>
        </w:tc>
      </w:tr>
      <w:tr w:rsidR="00092305" w:rsidRPr="00D16BB4" w14:paraId="3E9D7B2E" w14:textId="77777777" w:rsidTr="009717D7">
        <w:trPr>
          <w:cantSplit/>
        </w:trPr>
        <w:tc>
          <w:tcPr>
            <w:tcW w:w="1495" w:type="pct"/>
            <w:shd w:val="clear" w:color="auto" w:fill="auto"/>
          </w:tcPr>
          <w:p w14:paraId="02EB241E" w14:textId="77777777" w:rsidR="00092305" w:rsidRPr="00D16BB4" w:rsidRDefault="00092305" w:rsidP="00D54912">
            <w:pPr>
              <w:pStyle w:val="ENoteTableText"/>
              <w:tabs>
                <w:tab w:val="center" w:leader="dot" w:pos="2268"/>
              </w:tabs>
            </w:pPr>
          </w:p>
        </w:tc>
        <w:tc>
          <w:tcPr>
            <w:tcW w:w="3505" w:type="pct"/>
            <w:shd w:val="clear" w:color="auto" w:fill="auto"/>
          </w:tcPr>
          <w:p w14:paraId="11D54AA6" w14:textId="77777777" w:rsidR="00092305" w:rsidRPr="00D16BB4" w:rsidRDefault="00092305" w:rsidP="00D54912">
            <w:pPr>
              <w:pStyle w:val="ENoteTableText"/>
            </w:pPr>
            <w:r w:rsidRPr="00D16BB4">
              <w:t>am No 350, 2002</w:t>
            </w:r>
          </w:p>
        </w:tc>
      </w:tr>
      <w:tr w:rsidR="00092305" w:rsidRPr="00D16BB4" w14:paraId="3304538A" w14:textId="77777777" w:rsidTr="009717D7">
        <w:trPr>
          <w:cantSplit/>
        </w:trPr>
        <w:tc>
          <w:tcPr>
            <w:tcW w:w="1495" w:type="pct"/>
            <w:shd w:val="clear" w:color="auto" w:fill="auto"/>
          </w:tcPr>
          <w:p w14:paraId="3A8B5905" w14:textId="77777777" w:rsidR="00092305" w:rsidRPr="00D16BB4" w:rsidRDefault="00092305" w:rsidP="00D54912">
            <w:pPr>
              <w:pStyle w:val="ENoteTableText"/>
            </w:pPr>
          </w:p>
        </w:tc>
        <w:tc>
          <w:tcPr>
            <w:tcW w:w="3505" w:type="pct"/>
            <w:shd w:val="clear" w:color="auto" w:fill="auto"/>
          </w:tcPr>
          <w:p w14:paraId="0EE2EF55" w14:textId="77777777" w:rsidR="00092305" w:rsidRPr="00D16BB4" w:rsidRDefault="00092305" w:rsidP="00D54912">
            <w:pPr>
              <w:pStyle w:val="ENoteTableText"/>
            </w:pPr>
            <w:r w:rsidRPr="00D16BB4">
              <w:t>rs No 147, 2009</w:t>
            </w:r>
          </w:p>
        </w:tc>
      </w:tr>
      <w:tr w:rsidR="00092305" w:rsidRPr="00D16BB4" w14:paraId="3A46502D" w14:textId="77777777" w:rsidTr="009717D7">
        <w:trPr>
          <w:cantSplit/>
        </w:trPr>
        <w:tc>
          <w:tcPr>
            <w:tcW w:w="1495" w:type="pct"/>
            <w:shd w:val="clear" w:color="auto" w:fill="auto"/>
          </w:tcPr>
          <w:p w14:paraId="4805AFCC" w14:textId="77777777" w:rsidR="00092305" w:rsidRPr="00D16BB4" w:rsidRDefault="00092305" w:rsidP="00D54912">
            <w:pPr>
              <w:pStyle w:val="ENoteTableText"/>
              <w:tabs>
                <w:tab w:val="center" w:leader="dot" w:pos="2268"/>
              </w:tabs>
            </w:pPr>
            <w:r w:rsidRPr="00D16BB4">
              <w:t>r 22.003 (prev r 22.3)</w:t>
            </w:r>
            <w:r w:rsidRPr="00D16BB4">
              <w:tab/>
            </w:r>
          </w:p>
        </w:tc>
        <w:tc>
          <w:tcPr>
            <w:tcW w:w="3505" w:type="pct"/>
            <w:shd w:val="clear" w:color="auto" w:fill="auto"/>
          </w:tcPr>
          <w:p w14:paraId="1D35F6B5" w14:textId="77777777" w:rsidR="00092305" w:rsidRPr="00D16BB4" w:rsidRDefault="00092305" w:rsidP="00D54912">
            <w:pPr>
              <w:pStyle w:val="ENoteTableText"/>
            </w:pPr>
            <w:r w:rsidRPr="00D16BB4">
              <w:t>renum No 350, 2002</w:t>
            </w:r>
          </w:p>
        </w:tc>
      </w:tr>
      <w:tr w:rsidR="00092305" w:rsidRPr="00D16BB4" w14:paraId="79C0AD7E" w14:textId="77777777" w:rsidTr="009717D7">
        <w:trPr>
          <w:cantSplit/>
        </w:trPr>
        <w:tc>
          <w:tcPr>
            <w:tcW w:w="1495" w:type="pct"/>
            <w:shd w:val="clear" w:color="auto" w:fill="auto"/>
          </w:tcPr>
          <w:p w14:paraId="367EA0B2" w14:textId="77777777" w:rsidR="00092305" w:rsidRPr="00D16BB4" w:rsidRDefault="00092305" w:rsidP="00D54912">
            <w:pPr>
              <w:pStyle w:val="ENoteTableText"/>
              <w:tabs>
                <w:tab w:val="center" w:leader="dot" w:pos="2268"/>
              </w:tabs>
            </w:pPr>
          </w:p>
        </w:tc>
        <w:tc>
          <w:tcPr>
            <w:tcW w:w="3505" w:type="pct"/>
            <w:shd w:val="clear" w:color="auto" w:fill="auto"/>
          </w:tcPr>
          <w:p w14:paraId="32E7980B" w14:textId="77777777" w:rsidR="00092305" w:rsidRPr="00D16BB4" w:rsidRDefault="00092305" w:rsidP="00D54912">
            <w:pPr>
              <w:pStyle w:val="ENoteTableText"/>
            </w:pPr>
            <w:r w:rsidRPr="00D16BB4">
              <w:t>rs No 147, 2009</w:t>
            </w:r>
          </w:p>
        </w:tc>
      </w:tr>
      <w:tr w:rsidR="00092305" w:rsidRPr="00D16BB4" w14:paraId="0CCEC6E0" w14:textId="77777777" w:rsidTr="009717D7">
        <w:trPr>
          <w:cantSplit/>
        </w:trPr>
        <w:tc>
          <w:tcPr>
            <w:tcW w:w="1495" w:type="pct"/>
            <w:shd w:val="clear" w:color="auto" w:fill="auto"/>
          </w:tcPr>
          <w:p w14:paraId="6FCCB042" w14:textId="77777777" w:rsidR="00092305" w:rsidRPr="00D16BB4" w:rsidRDefault="00092305" w:rsidP="00D54912">
            <w:pPr>
              <w:pStyle w:val="ENoteTableText"/>
              <w:tabs>
                <w:tab w:val="center" w:leader="dot" w:pos="2268"/>
              </w:tabs>
            </w:pPr>
            <w:r w:rsidRPr="00D16BB4">
              <w:t>r 22.004 (prev r 22.4)</w:t>
            </w:r>
            <w:r w:rsidRPr="00D16BB4">
              <w:tab/>
            </w:r>
          </w:p>
        </w:tc>
        <w:tc>
          <w:tcPr>
            <w:tcW w:w="3505" w:type="pct"/>
            <w:shd w:val="clear" w:color="auto" w:fill="auto"/>
          </w:tcPr>
          <w:p w14:paraId="1A92CCFD" w14:textId="77777777" w:rsidR="00092305" w:rsidRPr="00D16BB4" w:rsidRDefault="00092305" w:rsidP="00D54912">
            <w:pPr>
              <w:pStyle w:val="ENoteTableText"/>
            </w:pPr>
            <w:r w:rsidRPr="00D16BB4">
              <w:t>renum No 350, 2002</w:t>
            </w:r>
          </w:p>
        </w:tc>
      </w:tr>
      <w:tr w:rsidR="00092305" w:rsidRPr="00D16BB4" w14:paraId="594D971B" w14:textId="77777777" w:rsidTr="009717D7">
        <w:trPr>
          <w:cantSplit/>
        </w:trPr>
        <w:tc>
          <w:tcPr>
            <w:tcW w:w="1495" w:type="pct"/>
            <w:shd w:val="clear" w:color="auto" w:fill="auto"/>
          </w:tcPr>
          <w:p w14:paraId="73B0455B" w14:textId="77777777" w:rsidR="00092305" w:rsidRPr="00D16BB4" w:rsidRDefault="00092305" w:rsidP="00D54912">
            <w:pPr>
              <w:pStyle w:val="ENoteTableText"/>
              <w:tabs>
                <w:tab w:val="center" w:leader="dot" w:pos="2268"/>
              </w:tabs>
            </w:pPr>
          </w:p>
        </w:tc>
        <w:tc>
          <w:tcPr>
            <w:tcW w:w="3505" w:type="pct"/>
            <w:shd w:val="clear" w:color="auto" w:fill="auto"/>
          </w:tcPr>
          <w:p w14:paraId="4C61A6EC" w14:textId="77777777" w:rsidR="00092305" w:rsidRPr="00D16BB4" w:rsidRDefault="00092305" w:rsidP="00D54912">
            <w:pPr>
              <w:pStyle w:val="ENoteTableText"/>
            </w:pPr>
            <w:r w:rsidRPr="00D16BB4">
              <w:t>rs No 147, 2009</w:t>
            </w:r>
          </w:p>
        </w:tc>
      </w:tr>
      <w:tr w:rsidR="00092305" w:rsidRPr="00D16BB4" w14:paraId="24F5FEEC" w14:textId="77777777" w:rsidTr="009717D7">
        <w:trPr>
          <w:cantSplit/>
        </w:trPr>
        <w:tc>
          <w:tcPr>
            <w:tcW w:w="1495" w:type="pct"/>
            <w:shd w:val="clear" w:color="auto" w:fill="auto"/>
          </w:tcPr>
          <w:p w14:paraId="10AACBD1" w14:textId="77777777" w:rsidR="00092305" w:rsidRPr="00D16BB4" w:rsidRDefault="00092305" w:rsidP="00D54912">
            <w:pPr>
              <w:pStyle w:val="ENoteTableText"/>
              <w:tabs>
                <w:tab w:val="center" w:leader="dot" w:pos="2268"/>
              </w:tabs>
            </w:pPr>
            <w:r w:rsidRPr="00D16BB4">
              <w:t>r 22.005 (prev r 22.5)</w:t>
            </w:r>
            <w:r w:rsidRPr="00D16BB4">
              <w:tab/>
            </w:r>
          </w:p>
        </w:tc>
        <w:tc>
          <w:tcPr>
            <w:tcW w:w="3505" w:type="pct"/>
            <w:shd w:val="clear" w:color="auto" w:fill="auto"/>
          </w:tcPr>
          <w:p w14:paraId="0359BEB6" w14:textId="77777777" w:rsidR="00092305" w:rsidRPr="00D16BB4" w:rsidRDefault="00092305" w:rsidP="00D54912">
            <w:pPr>
              <w:pStyle w:val="ENoteTableText"/>
            </w:pPr>
            <w:r w:rsidRPr="00D16BB4">
              <w:t>renum No 350, 2002</w:t>
            </w:r>
          </w:p>
        </w:tc>
      </w:tr>
      <w:tr w:rsidR="00092305" w:rsidRPr="00D16BB4" w14:paraId="6B4327BE" w14:textId="77777777" w:rsidTr="009717D7">
        <w:trPr>
          <w:cantSplit/>
        </w:trPr>
        <w:tc>
          <w:tcPr>
            <w:tcW w:w="1495" w:type="pct"/>
            <w:shd w:val="clear" w:color="auto" w:fill="auto"/>
          </w:tcPr>
          <w:p w14:paraId="0C415D0F" w14:textId="77777777" w:rsidR="00092305" w:rsidRPr="00D16BB4" w:rsidRDefault="00092305" w:rsidP="00D54912">
            <w:pPr>
              <w:pStyle w:val="ENoteTableText"/>
              <w:tabs>
                <w:tab w:val="center" w:leader="dot" w:pos="2268"/>
              </w:tabs>
            </w:pPr>
          </w:p>
        </w:tc>
        <w:tc>
          <w:tcPr>
            <w:tcW w:w="3505" w:type="pct"/>
            <w:shd w:val="clear" w:color="auto" w:fill="auto"/>
          </w:tcPr>
          <w:p w14:paraId="429BBA34" w14:textId="77777777" w:rsidR="00092305" w:rsidRPr="00D16BB4" w:rsidRDefault="00092305" w:rsidP="00D54912">
            <w:pPr>
              <w:pStyle w:val="ENoteTableText"/>
            </w:pPr>
            <w:r w:rsidRPr="00D16BB4">
              <w:t>am No 350, 2002</w:t>
            </w:r>
          </w:p>
        </w:tc>
      </w:tr>
      <w:tr w:rsidR="00092305" w:rsidRPr="00D16BB4" w14:paraId="3DC1BCB3" w14:textId="77777777" w:rsidTr="009717D7">
        <w:trPr>
          <w:cantSplit/>
        </w:trPr>
        <w:tc>
          <w:tcPr>
            <w:tcW w:w="1495" w:type="pct"/>
            <w:shd w:val="clear" w:color="auto" w:fill="auto"/>
          </w:tcPr>
          <w:p w14:paraId="0A588F79" w14:textId="77777777" w:rsidR="00092305" w:rsidRPr="00D16BB4" w:rsidRDefault="00092305" w:rsidP="00D54912">
            <w:pPr>
              <w:pStyle w:val="ENoteTableText"/>
            </w:pPr>
          </w:p>
        </w:tc>
        <w:tc>
          <w:tcPr>
            <w:tcW w:w="3505" w:type="pct"/>
            <w:shd w:val="clear" w:color="auto" w:fill="auto"/>
          </w:tcPr>
          <w:p w14:paraId="0284DA92" w14:textId="77777777" w:rsidR="00092305" w:rsidRPr="00D16BB4" w:rsidRDefault="00092305" w:rsidP="00D54912">
            <w:pPr>
              <w:pStyle w:val="ENoteTableText"/>
            </w:pPr>
            <w:r w:rsidRPr="00D16BB4">
              <w:t>rep No 147, 2009</w:t>
            </w:r>
          </w:p>
        </w:tc>
      </w:tr>
      <w:tr w:rsidR="00092305" w:rsidRPr="00D16BB4" w14:paraId="103EA9EB" w14:textId="77777777" w:rsidTr="009717D7">
        <w:trPr>
          <w:cantSplit/>
        </w:trPr>
        <w:tc>
          <w:tcPr>
            <w:tcW w:w="1495" w:type="pct"/>
            <w:shd w:val="clear" w:color="auto" w:fill="auto"/>
          </w:tcPr>
          <w:p w14:paraId="4C70F892" w14:textId="77777777" w:rsidR="00092305" w:rsidRPr="00D16BB4" w:rsidRDefault="00092305" w:rsidP="00D54912">
            <w:pPr>
              <w:pStyle w:val="ENoteTableText"/>
              <w:tabs>
                <w:tab w:val="center" w:leader="dot" w:pos="2268"/>
              </w:tabs>
            </w:pPr>
            <w:r w:rsidRPr="00D16BB4">
              <w:t>r 22.006 (prev r 22.6)</w:t>
            </w:r>
            <w:r w:rsidRPr="00D16BB4">
              <w:tab/>
            </w:r>
          </w:p>
        </w:tc>
        <w:tc>
          <w:tcPr>
            <w:tcW w:w="3505" w:type="pct"/>
            <w:shd w:val="clear" w:color="auto" w:fill="auto"/>
          </w:tcPr>
          <w:p w14:paraId="24FCC5D8" w14:textId="77777777" w:rsidR="00092305" w:rsidRPr="00D16BB4" w:rsidRDefault="00092305" w:rsidP="00D54912">
            <w:pPr>
              <w:pStyle w:val="ENoteTableText"/>
            </w:pPr>
            <w:r w:rsidRPr="00D16BB4">
              <w:t>renum No 350, 2002</w:t>
            </w:r>
          </w:p>
        </w:tc>
      </w:tr>
      <w:tr w:rsidR="00092305" w:rsidRPr="00D16BB4" w14:paraId="6EE29D2E" w14:textId="77777777" w:rsidTr="009717D7">
        <w:trPr>
          <w:cantSplit/>
        </w:trPr>
        <w:tc>
          <w:tcPr>
            <w:tcW w:w="1495" w:type="pct"/>
            <w:shd w:val="clear" w:color="auto" w:fill="auto"/>
          </w:tcPr>
          <w:p w14:paraId="4F09438F" w14:textId="77777777" w:rsidR="00092305" w:rsidRPr="00D16BB4" w:rsidRDefault="00092305" w:rsidP="00D54912">
            <w:pPr>
              <w:pStyle w:val="ENoteTableText"/>
              <w:tabs>
                <w:tab w:val="center" w:leader="dot" w:pos="2268"/>
              </w:tabs>
            </w:pPr>
          </w:p>
        </w:tc>
        <w:tc>
          <w:tcPr>
            <w:tcW w:w="3505" w:type="pct"/>
            <w:shd w:val="clear" w:color="auto" w:fill="auto"/>
          </w:tcPr>
          <w:p w14:paraId="31719EB7" w14:textId="77777777" w:rsidR="00092305" w:rsidRPr="00D16BB4" w:rsidRDefault="00092305" w:rsidP="00D54912">
            <w:pPr>
              <w:pStyle w:val="ENoteTableText"/>
            </w:pPr>
            <w:r w:rsidRPr="00D16BB4">
              <w:t>rep No 147, 2009</w:t>
            </w:r>
          </w:p>
        </w:tc>
      </w:tr>
      <w:tr w:rsidR="00092305" w:rsidRPr="00D16BB4" w14:paraId="5C99603E" w14:textId="77777777" w:rsidTr="009717D7">
        <w:trPr>
          <w:cantSplit/>
        </w:trPr>
        <w:tc>
          <w:tcPr>
            <w:tcW w:w="1495" w:type="pct"/>
            <w:shd w:val="clear" w:color="auto" w:fill="auto"/>
          </w:tcPr>
          <w:p w14:paraId="06B4F197" w14:textId="77777777" w:rsidR="00092305" w:rsidRPr="00D16BB4" w:rsidRDefault="00092305" w:rsidP="00D54912">
            <w:pPr>
              <w:pStyle w:val="ENoteTableText"/>
              <w:tabs>
                <w:tab w:val="center" w:leader="dot" w:pos="2268"/>
              </w:tabs>
            </w:pPr>
            <w:r w:rsidRPr="00D16BB4">
              <w:t>r 22.007 (prev r 22.7)</w:t>
            </w:r>
            <w:r w:rsidRPr="00D16BB4">
              <w:tab/>
            </w:r>
          </w:p>
        </w:tc>
        <w:tc>
          <w:tcPr>
            <w:tcW w:w="3505" w:type="pct"/>
            <w:shd w:val="clear" w:color="auto" w:fill="auto"/>
          </w:tcPr>
          <w:p w14:paraId="66A4D557" w14:textId="77777777" w:rsidR="00092305" w:rsidRPr="00D16BB4" w:rsidRDefault="00092305" w:rsidP="00D54912">
            <w:pPr>
              <w:pStyle w:val="ENoteTableText"/>
            </w:pPr>
            <w:r w:rsidRPr="00D16BB4">
              <w:t>renum No 350, 2002</w:t>
            </w:r>
          </w:p>
        </w:tc>
      </w:tr>
      <w:tr w:rsidR="00092305" w:rsidRPr="00D16BB4" w14:paraId="6C32DD0E" w14:textId="77777777" w:rsidTr="009717D7">
        <w:trPr>
          <w:cantSplit/>
        </w:trPr>
        <w:tc>
          <w:tcPr>
            <w:tcW w:w="1495" w:type="pct"/>
            <w:shd w:val="clear" w:color="auto" w:fill="auto"/>
          </w:tcPr>
          <w:p w14:paraId="030E0B1C" w14:textId="77777777" w:rsidR="00092305" w:rsidRPr="00D16BB4" w:rsidRDefault="00092305" w:rsidP="00D54912">
            <w:pPr>
              <w:pStyle w:val="ENoteTableText"/>
              <w:tabs>
                <w:tab w:val="center" w:leader="dot" w:pos="2268"/>
              </w:tabs>
            </w:pPr>
          </w:p>
        </w:tc>
        <w:tc>
          <w:tcPr>
            <w:tcW w:w="3505" w:type="pct"/>
            <w:shd w:val="clear" w:color="auto" w:fill="auto"/>
          </w:tcPr>
          <w:p w14:paraId="4CCCE9D1" w14:textId="77777777" w:rsidR="00092305" w:rsidRPr="00D16BB4" w:rsidRDefault="00092305" w:rsidP="00D54912">
            <w:pPr>
              <w:pStyle w:val="ENoteTableText"/>
            </w:pPr>
            <w:r w:rsidRPr="00D16BB4">
              <w:t>rep No 147, 2009</w:t>
            </w:r>
          </w:p>
        </w:tc>
      </w:tr>
      <w:tr w:rsidR="00092305" w:rsidRPr="00D16BB4" w14:paraId="4327AD10" w14:textId="77777777" w:rsidTr="009717D7">
        <w:trPr>
          <w:cantSplit/>
        </w:trPr>
        <w:tc>
          <w:tcPr>
            <w:tcW w:w="1495" w:type="pct"/>
            <w:shd w:val="clear" w:color="auto" w:fill="auto"/>
          </w:tcPr>
          <w:p w14:paraId="765742AA" w14:textId="77777777" w:rsidR="00092305" w:rsidRPr="00D16BB4" w:rsidRDefault="00092305" w:rsidP="00D54912">
            <w:pPr>
              <w:pStyle w:val="ENoteTableText"/>
              <w:tabs>
                <w:tab w:val="center" w:leader="dot" w:pos="2268"/>
              </w:tabs>
            </w:pPr>
            <w:r w:rsidRPr="00D16BB4">
              <w:t>r 22.008 (prev r 22.8)</w:t>
            </w:r>
            <w:r w:rsidRPr="00D16BB4">
              <w:tab/>
            </w:r>
          </w:p>
        </w:tc>
        <w:tc>
          <w:tcPr>
            <w:tcW w:w="3505" w:type="pct"/>
            <w:shd w:val="clear" w:color="auto" w:fill="auto"/>
          </w:tcPr>
          <w:p w14:paraId="0CA57935" w14:textId="77777777" w:rsidR="00092305" w:rsidRPr="00D16BB4" w:rsidRDefault="00092305" w:rsidP="00D54912">
            <w:pPr>
              <w:pStyle w:val="ENoteTableText"/>
            </w:pPr>
            <w:r w:rsidRPr="00D16BB4">
              <w:t>renum No 350, 2002</w:t>
            </w:r>
          </w:p>
        </w:tc>
      </w:tr>
      <w:tr w:rsidR="00092305" w:rsidRPr="00D16BB4" w14:paraId="62172891" w14:textId="77777777" w:rsidTr="009717D7">
        <w:trPr>
          <w:cantSplit/>
        </w:trPr>
        <w:tc>
          <w:tcPr>
            <w:tcW w:w="1495" w:type="pct"/>
            <w:shd w:val="clear" w:color="auto" w:fill="auto"/>
          </w:tcPr>
          <w:p w14:paraId="64270B3D" w14:textId="77777777" w:rsidR="00092305" w:rsidRPr="00D16BB4" w:rsidRDefault="00092305" w:rsidP="00D54912">
            <w:pPr>
              <w:pStyle w:val="ENoteTableText"/>
              <w:tabs>
                <w:tab w:val="center" w:leader="dot" w:pos="2268"/>
              </w:tabs>
            </w:pPr>
          </w:p>
        </w:tc>
        <w:tc>
          <w:tcPr>
            <w:tcW w:w="3505" w:type="pct"/>
            <w:shd w:val="clear" w:color="auto" w:fill="auto"/>
          </w:tcPr>
          <w:p w14:paraId="48E7077D" w14:textId="77777777" w:rsidR="00092305" w:rsidRPr="00D16BB4" w:rsidRDefault="00092305" w:rsidP="00D54912">
            <w:pPr>
              <w:pStyle w:val="ENoteTableText"/>
            </w:pPr>
            <w:r w:rsidRPr="00D16BB4">
              <w:t>am No 350, 2002</w:t>
            </w:r>
          </w:p>
        </w:tc>
      </w:tr>
      <w:tr w:rsidR="00092305" w:rsidRPr="00D16BB4" w14:paraId="54A9A35B" w14:textId="77777777" w:rsidTr="009717D7">
        <w:trPr>
          <w:cantSplit/>
        </w:trPr>
        <w:tc>
          <w:tcPr>
            <w:tcW w:w="1495" w:type="pct"/>
            <w:shd w:val="clear" w:color="auto" w:fill="auto"/>
          </w:tcPr>
          <w:p w14:paraId="2D7C1A91" w14:textId="77777777" w:rsidR="00092305" w:rsidRPr="00D16BB4" w:rsidRDefault="00092305" w:rsidP="00D54912">
            <w:pPr>
              <w:pStyle w:val="ENoteTableText"/>
            </w:pPr>
          </w:p>
        </w:tc>
        <w:tc>
          <w:tcPr>
            <w:tcW w:w="3505" w:type="pct"/>
            <w:shd w:val="clear" w:color="auto" w:fill="auto"/>
          </w:tcPr>
          <w:p w14:paraId="0D1408FE" w14:textId="77777777" w:rsidR="00092305" w:rsidRPr="00D16BB4" w:rsidRDefault="00092305" w:rsidP="00D54912">
            <w:pPr>
              <w:pStyle w:val="ENoteTableText"/>
            </w:pPr>
            <w:r w:rsidRPr="00D16BB4">
              <w:t>rep No 147, 2009</w:t>
            </w:r>
          </w:p>
        </w:tc>
      </w:tr>
      <w:tr w:rsidR="00092305" w:rsidRPr="00D16BB4" w14:paraId="29887FA4" w14:textId="77777777" w:rsidTr="009717D7">
        <w:trPr>
          <w:cantSplit/>
        </w:trPr>
        <w:tc>
          <w:tcPr>
            <w:tcW w:w="1495" w:type="pct"/>
            <w:shd w:val="clear" w:color="auto" w:fill="auto"/>
          </w:tcPr>
          <w:p w14:paraId="0AECC4E9" w14:textId="77777777" w:rsidR="00092305" w:rsidRPr="00D16BB4" w:rsidRDefault="00092305" w:rsidP="00D54912">
            <w:pPr>
              <w:pStyle w:val="ENoteTableText"/>
              <w:tabs>
                <w:tab w:val="center" w:leader="dot" w:pos="2268"/>
              </w:tabs>
            </w:pPr>
            <w:r w:rsidRPr="00D16BB4">
              <w:t>r 22.009 (prev r 22.9)</w:t>
            </w:r>
            <w:r w:rsidRPr="00D16BB4">
              <w:tab/>
            </w:r>
          </w:p>
        </w:tc>
        <w:tc>
          <w:tcPr>
            <w:tcW w:w="3505" w:type="pct"/>
            <w:shd w:val="clear" w:color="auto" w:fill="auto"/>
          </w:tcPr>
          <w:p w14:paraId="384AD2DF" w14:textId="77777777" w:rsidR="00092305" w:rsidRPr="00D16BB4" w:rsidRDefault="00092305" w:rsidP="00D54912">
            <w:pPr>
              <w:pStyle w:val="ENoteTableText"/>
            </w:pPr>
            <w:r w:rsidRPr="00D16BB4">
              <w:t>renum No 350, 2002</w:t>
            </w:r>
          </w:p>
        </w:tc>
      </w:tr>
      <w:tr w:rsidR="00092305" w:rsidRPr="00D16BB4" w14:paraId="2D9CBCB3" w14:textId="77777777" w:rsidTr="009717D7">
        <w:trPr>
          <w:cantSplit/>
        </w:trPr>
        <w:tc>
          <w:tcPr>
            <w:tcW w:w="1495" w:type="pct"/>
            <w:shd w:val="clear" w:color="auto" w:fill="auto"/>
          </w:tcPr>
          <w:p w14:paraId="74958D1E" w14:textId="77777777" w:rsidR="00092305" w:rsidRPr="00D16BB4" w:rsidRDefault="00092305" w:rsidP="00D54912">
            <w:pPr>
              <w:pStyle w:val="ENoteTableText"/>
              <w:tabs>
                <w:tab w:val="center" w:leader="dot" w:pos="2268"/>
              </w:tabs>
            </w:pPr>
          </w:p>
        </w:tc>
        <w:tc>
          <w:tcPr>
            <w:tcW w:w="3505" w:type="pct"/>
            <w:shd w:val="clear" w:color="auto" w:fill="auto"/>
          </w:tcPr>
          <w:p w14:paraId="2853B03C" w14:textId="77777777" w:rsidR="00092305" w:rsidRPr="00D16BB4" w:rsidRDefault="00092305" w:rsidP="00D54912">
            <w:pPr>
              <w:pStyle w:val="ENoteTableText"/>
            </w:pPr>
            <w:r w:rsidRPr="00D16BB4">
              <w:t>rep No 147, 2009</w:t>
            </w:r>
          </w:p>
        </w:tc>
      </w:tr>
      <w:tr w:rsidR="00092305" w:rsidRPr="00D16BB4" w14:paraId="0407BC42" w14:textId="77777777" w:rsidTr="009717D7">
        <w:trPr>
          <w:cantSplit/>
        </w:trPr>
        <w:tc>
          <w:tcPr>
            <w:tcW w:w="1495" w:type="pct"/>
            <w:shd w:val="clear" w:color="auto" w:fill="auto"/>
          </w:tcPr>
          <w:p w14:paraId="70FFDCC4" w14:textId="77777777" w:rsidR="00092305" w:rsidRPr="00D16BB4" w:rsidRDefault="00092305" w:rsidP="00D54912">
            <w:pPr>
              <w:pStyle w:val="ENoteTableText"/>
            </w:pPr>
            <w:r w:rsidRPr="00D16BB4">
              <w:rPr>
                <w:b/>
              </w:rPr>
              <w:t>Part 23</w:t>
            </w:r>
          </w:p>
        </w:tc>
        <w:tc>
          <w:tcPr>
            <w:tcW w:w="3505" w:type="pct"/>
            <w:shd w:val="clear" w:color="auto" w:fill="auto"/>
          </w:tcPr>
          <w:p w14:paraId="22C53ED2" w14:textId="77777777" w:rsidR="00092305" w:rsidRPr="00D16BB4" w:rsidRDefault="00092305" w:rsidP="00D54912">
            <w:pPr>
              <w:pStyle w:val="ENoteTableText"/>
            </w:pPr>
          </w:p>
        </w:tc>
      </w:tr>
      <w:tr w:rsidR="00092305" w:rsidRPr="00D16BB4" w14:paraId="6F7CB0D0" w14:textId="77777777" w:rsidTr="009717D7">
        <w:trPr>
          <w:cantSplit/>
        </w:trPr>
        <w:tc>
          <w:tcPr>
            <w:tcW w:w="1495" w:type="pct"/>
            <w:shd w:val="clear" w:color="auto" w:fill="auto"/>
          </w:tcPr>
          <w:p w14:paraId="37CDEBC5" w14:textId="77777777" w:rsidR="00092305" w:rsidRPr="00D16BB4" w:rsidRDefault="00092305" w:rsidP="00D54912">
            <w:pPr>
              <w:pStyle w:val="ENoteTableText"/>
              <w:tabs>
                <w:tab w:val="center" w:leader="dot" w:pos="2268"/>
              </w:tabs>
            </w:pPr>
            <w:r w:rsidRPr="00D16BB4">
              <w:t>Part 23</w:t>
            </w:r>
            <w:r w:rsidRPr="00D16BB4">
              <w:tab/>
            </w:r>
          </w:p>
        </w:tc>
        <w:tc>
          <w:tcPr>
            <w:tcW w:w="3505" w:type="pct"/>
            <w:shd w:val="clear" w:color="auto" w:fill="auto"/>
          </w:tcPr>
          <w:p w14:paraId="71DABC74" w14:textId="77777777" w:rsidR="00092305" w:rsidRPr="00D16BB4" w:rsidRDefault="00092305" w:rsidP="00D54912">
            <w:pPr>
              <w:pStyle w:val="ENoteTableText"/>
              <w:tabs>
                <w:tab w:val="center" w:leader="dot" w:pos="2268"/>
              </w:tabs>
            </w:pPr>
            <w:r w:rsidRPr="00D16BB4">
              <w:t>am No 345, 2004; No 80, 2013</w:t>
            </w:r>
          </w:p>
        </w:tc>
      </w:tr>
      <w:tr w:rsidR="00092305" w:rsidRPr="00D16BB4" w14:paraId="2B3299E2" w14:textId="77777777" w:rsidTr="009717D7">
        <w:trPr>
          <w:cantSplit/>
        </w:trPr>
        <w:tc>
          <w:tcPr>
            <w:tcW w:w="1495" w:type="pct"/>
            <w:shd w:val="clear" w:color="auto" w:fill="auto"/>
          </w:tcPr>
          <w:p w14:paraId="1D981360" w14:textId="77777777" w:rsidR="00092305" w:rsidRPr="00D16BB4" w:rsidRDefault="00092305" w:rsidP="00D54912">
            <w:pPr>
              <w:pStyle w:val="ENoteTableText"/>
              <w:tabs>
                <w:tab w:val="center" w:leader="dot" w:pos="2268"/>
              </w:tabs>
            </w:pPr>
            <w:r w:rsidRPr="00D16BB4">
              <w:t>r 23.0</w:t>
            </w:r>
            <w:r w:rsidRPr="00D16BB4">
              <w:tab/>
            </w:r>
          </w:p>
        </w:tc>
        <w:tc>
          <w:tcPr>
            <w:tcW w:w="3505" w:type="pct"/>
            <w:shd w:val="clear" w:color="auto" w:fill="auto"/>
          </w:tcPr>
          <w:p w14:paraId="6E2C0E6F" w14:textId="77777777" w:rsidR="00092305" w:rsidRPr="00D16BB4" w:rsidRDefault="00092305" w:rsidP="00D54912">
            <w:pPr>
              <w:pStyle w:val="ENoteTableText"/>
            </w:pPr>
            <w:r w:rsidRPr="00D16BB4">
              <w:t>ad No 204, 2000</w:t>
            </w:r>
          </w:p>
        </w:tc>
      </w:tr>
      <w:tr w:rsidR="00092305" w:rsidRPr="00D16BB4" w14:paraId="74AD2B4D" w14:textId="77777777" w:rsidTr="009717D7">
        <w:trPr>
          <w:cantSplit/>
        </w:trPr>
        <w:tc>
          <w:tcPr>
            <w:tcW w:w="1495" w:type="pct"/>
            <w:shd w:val="clear" w:color="auto" w:fill="auto"/>
          </w:tcPr>
          <w:p w14:paraId="4F46399C" w14:textId="77777777" w:rsidR="00092305" w:rsidRPr="00D16BB4" w:rsidRDefault="00092305" w:rsidP="00D54912">
            <w:pPr>
              <w:pStyle w:val="ENoteTableText"/>
              <w:tabs>
                <w:tab w:val="center" w:leader="dot" w:pos="2268"/>
              </w:tabs>
            </w:pPr>
            <w:r w:rsidRPr="00D16BB4">
              <w:t>r 23.000 (prev r 23.0)</w:t>
            </w:r>
            <w:r w:rsidRPr="00D16BB4">
              <w:tab/>
            </w:r>
          </w:p>
        </w:tc>
        <w:tc>
          <w:tcPr>
            <w:tcW w:w="3505" w:type="pct"/>
            <w:shd w:val="clear" w:color="auto" w:fill="auto"/>
          </w:tcPr>
          <w:p w14:paraId="541CEC96" w14:textId="77777777" w:rsidR="00092305" w:rsidRPr="00D16BB4" w:rsidRDefault="00092305" w:rsidP="00D54912">
            <w:pPr>
              <w:pStyle w:val="ENoteTableText"/>
            </w:pPr>
            <w:r w:rsidRPr="00D16BB4">
              <w:t>renum No 350, 2002</w:t>
            </w:r>
          </w:p>
        </w:tc>
      </w:tr>
      <w:tr w:rsidR="00092305" w:rsidRPr="00D16BB4" w14:paraId="67B0BE41" w14:textId="77777777" w:rsidTr="009717D7">
        <w:trPr>
          <w:cantSplit/>
        </w:trPr>
        <w:tc>
          <w:tcPr>
            <w:tcW w:w="1495" w:type="pct"/>
            <w:shd w:val="clear" w:color="auto" w:fill="auto"/>
          </w:tcPr>
          <w:p w14:paraId="32632FFF" w14:textId="77777777" w:rsidR="00092305" w:rsidRPr="00D16BB4" w:rsidRDefault="00092305" w:rsidP="00D54912">
            <w:pPr>
              <w:pStyle w:val="ENoteTableText"/>
              <w:tabs>
                <w:tab w:val="center" w:leader="dot" w:pos="2268"/>
              </w:tabs>
            </w:pPr>
          </w:p>
        </w:tc>
        <w:tc>
          <w:tcPr>
            <w:tcW w:w="3505" w:type="pct"/>
            <w:shd w:val="clear" w:color="auto" w:fill="auto"/>
          </w:tcPr>
          <w:p w14:paraId="22350941" w14:textId="77777777" w:rsidR="00092305" w:rsidRPr="00D16BB4" w:rsidRDefault="00092305" w:rsidP="00D54912">
            <w:pPr>
              <w:pStyle w:val="ENoteTableText"/>
            </w:pPr>
            <w:r w:rsidRPr="00D16BB4">
              <w:t>rep No 345, 2004</w:t>
            </w:r>
          </w:p>
        </w:tc>
      </w:tr>
      <w:tr w:rsidR="00092305" w:rsidRPr="00D16BB4" w14:paraId="7B55E826" w14:textId="77777777" w:rsidTr="009717D7">
        <w:trPr>
          <w:cantSplit/>
        </w:trPr>
        <w:tc>
          <w:tcPr>
            <w:tcW w:w="1495" w:type="pct"/>
            <w:shd w:val="clear" w:color="auto" w:fill="auto"/>
          </w:tcPr>
          <w:p w14:paraId="027FB3EF" w14:textId="77777777" w:rsidR="00092305" w:rsidRPr="00D16BB4" w:rsidRDefault="00092305" w:rsidP="00D54912">
            <w:pPr>
              <w:pStyle w:val="ENoteTableText"/>
              <w:tabs>
                <w:tab w:val="center" w:leader="dot" w:pos="2268"/>
              </w:tabs>
            </w:pPr>
            <w:r w:rsidRPr="00D16BB4">
              <w:t>r 23.001 (prev r 23.1)</w:t>
            </w:r>
            <w:r w:rsidRPr="00D16BB4">
              <w:tab/>
            </w:r>
          </w:p>
        </w:tc>
        <w:tc>
          <w:tcPr>
            <w:tcW w:w="3505" w:type="pct"/>
            <w:shd w:val="clear" w:color="auto" w:fill="auto"/>
          </w:tcPr>
          <w:p w14:paraId="78269603" w14:textId="77777777" w:rsidR="00092305" w:rsidRPr="00D16BB4" w:rsidRDefault="00092305" w:rsidP="00D54912">
            <w:pPr>
              <w:pStyle w:val="ENoteTableText"/>
            </w:pPr>
            <w:r w:rsidRPr="00D16BB4">
              <w:t>renum No 350, 2002</w:t>
            </w:r>
          </w:p>
        </w:tc>
      </w:tr>
      <w:tr w:rsidR="00092305" w:rsidRPr="00D16BB4" w14:paraId="74442DA1" w14:textId="77777777" w:rsidTr="009717D7">
        <w:trPr>
          <w:cantSplit/>
        </w:trPr>
        <w:tc>
          <w:tcPr>
            <w:tcW w:w="1495" w:type="pct"/>
            <w:shd w:val="clear" w:color="auto" w:fill="auto"/>
          </w:tcPr>
          <w:p w14:paraId="29B802B3" w14:textId="77777777" w:rsidR="00092305" w:rsidRPr="00D16BB4" w:rsidRDefault="00092305" w:rsidP="00D54912">
            <w:pPr>
              <w:pStyle w:val="ENoteTableText"/>
              <w:tabs>
                <w:tab w:val="center" w:leader="dot" w:pos="2268"/>
              </w:tabs>
            </w:pPr>
          </w:p>
        </w:tc>
        <w:tc>
          <w:tcPr>
            <w:tcW w:w="3505" w:type="pct"/>
            <w:shd w:val="clear" w:color="auto" w:fill="auto"/>
          </w:tcPr>
          <w:p w14:paraId="134C6179" w14:textId="77777777" w:rsidR="00092305" w:rsidRPr="00D16BB4" w:rsidRDefault="00092305" w:rsidP="00D54912">
            <w:pPr>
              <w:pStyle w:val="ENoteTableText"/>
            </w:pPr>
            <w:r w:rsidRPr="00D16BB4">
              <w:t>am No 345, 2004</w:t>
            </w:r>
          </w:p>
        </w:tc>
      </w:tr>
      <w:tr w:rsidR="00092305" w:rsidRPr="00D16BB4" w14:paraId="5C9DE951" w14:textId="77777777" w:rsidTr="009717D7">
        <w:trPr>
          <w:cantSplit/>
        </w:trPr>
        <w:tc>
          <w:tcPr>
            <w:tcW w:w="1495" w:type="pct"/>
            <w:shd w:val="clear" w:color="auto" w:fill="auto"/>
          </w:tcPr>
          <w:p w14:paraId="76976F0C" w14:textId="77777777" w:rsidR="00092305" w:rsidRPr="00D16BB4" w:rsidRDefault="00092305" w:rsidP="00D54912">
            <w:pPr>
              <w:pStyle w:val="ENoteTableText"/>
            </w:pPr>
          </w:p>
        </w:tc>
        <w:tc>
          <w:tcPr>
            <w:tcW w:w="3505" w:type="pct"/>
            <w:shd w:val="clear" w:color="auto" w:fill="auto"/>
          </w:tcPr>
          <w:p w14:paraId="2A8C1F6A" w14:textId="77777777" w:rsidR="00092305" w:rsidRPr="00D16BB4" w:rsidRDefault="00092305" w:rsidP="00D54912">
            <w:pPr>
              <w:pStyle w:val="ENoteTableText"/>
            </w:pPr>
            <w:r w:rsidRPr="00D16BB4">
              <w:t>rs No 147, 2009</w:t>
            </w:r>
          </w:p>
        </w:tc>
      </w:tr>
      <w:tr w:rsidR="00092305" w:rsidRPr="00D16BB4" w14:paraId="6D77A4B9" w14:textId="77777777" w:rsidTr="009717D7">
        <w:trPr>
          <w:cantSplit/>
        </w:trPr>
        <w:tc>
          <w:tcPr>
            <w:tcW w:w="1495" w:type="pct"/>
            <w:shd w:val="clear" w:color="auto" w:fill="auto"/>
          </w:tcPr>
          <w:p w14:paraId="310CB107" w14:textId="77777777" w:rsidR="00092305" w:rsidRPr="00D16BB4" w:rsidRDefault="00092305" w:rsidP="00D54912">
            <w:pPr>
              <w:pStyle w:val="ENoteTableText"/>
              <w:tabs>
                <w:tab w:val="center" w:leader="dot" w:pos="2268"/>
              </w:tabs>
            </w:pPr>
            <w:r w:rsidRPr="00D16BB4">
              <w:t>r 23.002 (prev r 23.2)</w:t>
            </w:r>
            <w:r w:rsidRPr="00D16BB4">
              <w:tab/>
            </w:r>
          </w:p>
        </w:tc>
        <w:tc>
          <w:tcPr>
            <w:tcW w:w="3505" w:type="pct"/>
            <w:shd w:val="clear" w:color="auto" w:fill="auto"/>
          </w:tcPr>
          <w:p w14:paraId="4EF022E6" w14:textId="77777777" w:rsidR="00092305" w:rsidRPr="00D16BB4" w:rsidRDefault="00092305" w:rsidP="00D54912">
            <w:pPr>
              <w:pStyle w:val="ENoteTableText"/>
            </w:pPr>
            <w:r w:rsidRPr="00D16BB4">
              <w:t>renum No 350, 2002</w:t>
            </w:r>
          </w:p>
        </w:tc>
      </w:tr>
      <w:tr w:rsidR="00092305" w:rsidRPr="00D16BB4" w14:paraId="52247A65" w14:textId="77777777" w:rsidTr="009717D7">
        <w:trPr>
          <w:cantSplit/>
        </w:trPr>
        <w:tc>
          <w:tcPr>
            <w:tcW w:w="1495" w:type="pct"/>
            <w:shd w:val="clear" w:color="auto" w:fill="auto"/>
          </w:tcPr>
          <w:p w14:paraId="21F73EE0" w14:textId="77777777" w:rsidR="00092305" w:rsidRPr="00D16BB4" w:rsidRDefault="00092305" w:rsidP="00D54912">
            <w:pPr>
              <w:pStyle w:val="ENoteTableText"/>
              <w:tabs>
                <w:tab w:val="center" w:leader="dot" w:pos="2268"/>
              </w:tabs>
            </w:pPr>
          </w:p>
        </w:tc>
        <w:tc>
          <w:tcPr>
            <w:tcW w:w="3505" w:type="pct"/>
            <w:shd w:val="clear" w:color="auto" w:fill="auto"/>
          </w:tcPr>
          <w:p w14:paraId="2533DFFC" w14:textId="77777777" w:rsidR="00092305" w:rsidRPr="00D16BB4" w:rsidRDefault="00092305" w:rsidP="00D54912">
            <w:pPr>
              <w:pStyle w:val="ENoteTableText"/>
            </w:pPr>
            <w:r w:rsidRPr="00D16BB4">
              <w:t>am No 350, 2002</w:t>
            </w:r>
          </w:p>
        </w:tc>
      </w:tr>
      <w:tr w:rsidR="00092305" w:rsidRPr="00D16BB4" w14:paraId="5BA7DEBB" w14:textId="77777777" w:rsidTr="009717D7">
        <w:trPr>
          <w:cantSplit/>
        </w:trPr>
        <w:tc>
          <w:tcPr>
            <w:tcW w:w="1495" w:type="pct"/>
            <w:shd w:val="clear" w:color="auto" w:fill="auto"/>
          </w:tcPr>
          <w:p w14:paraId="5C786934" w14:textId="77777777" w:rsidR="00092305" w:rsidRPr="00D16BB4" w:rsidRDefault="00092305" w:rsidP="00D54912">
            <w:pPr>
              <w:pStyle w:val="ENoteTableText"/>
            </w:pPr>
          </w:p>
        </w:tc>
        <w:tc>
          <w:tcPr>
            <w:tcW w:w="3505" w:type="pct"/>
            <w:shd w:val="clear" w:color="auto" w:fill="auto"/>
          </w:tcPr>
          <w:p w14:paraId="1268DB0B" w14:textId="77777777" w:rsidR="00092305" w:rsidRPr="00D16BB4" w:rsidRDefault="00092305" w:rsidP="00D54912">
            <w:pPr>
              <w:pStyle w:val="ENoteTableText"/>
            </w:pPr>
            <w:r w:rsidRPr="00D16BB4">
              <w:t>rs No 147, 2009</w:t>
            </w:r>
          </w:p>
        </w:tc>
      </w:tr>
      <w:tr w:rsidR="00092305" w:rsidRPr="00D16BB4" w14:paraId="690D939A" w14:textId="77777777" w:rsidTr="009717D7">
        <w:trPr>
          <w:cantSplit/>
        </w:trPr>
        <w:tc>
          <w:tcPr>
            <w:tcW w:w="1495" w:type="pct"/>
            <w:shd w:val="clear" w:color="auto" w:fill="auto"/>
          </w:tcPr>
          <w:p w14:paraId="52188C71" w14:textId="77777777" w:rsidR="00092305" w:rsidRPr="00D16BB4" w:rsidRDefault="00092305" w:rsidP="00D54912">
            <w:pPr>
              <w:pStyle w:val="ENoteTableText"/>
              <w:tabs>
                <w:tab w:val="center" w:leader="dot" w:pos="2268"/>
              </w:tabs>
            </w:pPr>
            <w:r w:rsidRPr="00D16BB4">
              <w:t>r 23.003 (prev r 23.3)</w:t>
            </w:r>
            <w:r w:rsidRPr="00D16BB4">
              <w:tab/>
            </w:r>
          </w:p>
        </w:tc>
        <w:tc>
          <w:tcPr>
            <w:tcW w:w="3505" w:type="pct"/>
            <w:shd w:val="clear" w:color="auto" w:fill="auto"/>
          </w:tcPr>
          <w:p w14:paraId="12D0A318" w14:textId="77777777" w:rsidR="00092305" w:rsidRPr="00D16BB4" w:rsidRDefault="00092305" w:rsidP="00D54912">
            <w:pPr>
              <w:pStyle w:val="ENoteTableText"/>
            </w:pPr>
            <w:r w:rsidRPr="00D16BB4">
              <w:t>renum No 350, 2002</w:t>
            </w:r>
          </w:p>
        </w:tc>
      </w:tr>
      <w:tr w:rsidR="00092305" w:rsidRPr="00D16BB4" w14:paraId="3E6E77FC" w14:textId="77777777" w:rsidTr="009717D7">
        <w:trPr>
          <w:cantSplit/>
        </w:trPr>
        <w:tc>
          <w:tcPr>
            <w:tcW w:w="1495" w:type="pct"/>
            <w:shd w:val="clear" w:color="auto" w:fill="auto"/>
          </w:tcPr>
          <w:p w14:paraId="48E46A83" w14:textId="77777777" w:rsidR="00092305" w:rsidRPr="00D16BB4" w:rsidRDefault="00092305" w:rsidP="00D54912">
            <w:pPr>
              <w:pStyle w:val="ENoteTableText"/>
              <w:tabs>
                <w:tab w:val="center" w:leader="dot" w:pos="2268"/>
              </w:tabs>
            </w:pPr>
            <w:r w:rsidRPr="00D16BB4">
              <w:t>r 23.004 (prev r 23.4)</w:t>
            </w:r>
            <w:r w:rsidRPr="00D16BB4">
              <w:tab/>
            </w:r>
          </w:p>
        </w:tc>
        <w:tc>
          <w:tcPr>
            <w:tcW w:w="3505" w:type="pct"/>
            <w:shd w:val="clear" w:color="auto" w:fill="auto"/>
          </w:tcPr>
          <w:p w14:paraId="7DD70F2F" w14:textId="77777777" w:rsidR="00092305" w:rsidRPr="00D16BB4" w:rsidRDefault="00092305" w:rsidP="00D54912">
            <w:pPr>
              <w:pStyle w:val="ENoteTableText"/>
            </w:pPr>
            <w:r w:rsidRPr="00D16BB4">
              <w:t>renum No 350, 2002</w:t>
            </w:r>
          </w:p>
        </w:tc>
      </w:tr>
      <w:tr w:rsidR="00092305" w:rsidRPr="00D16BB4" w14:paraId="22BE43D9" w14:textId="77777777" w:rsidTr="009717D7">
        <w:trPr>
          <w:cantSplit/>
        </w:trPr>
        <w:tc>
          <w:tcPr>
            <w:tcW w:w="1495" w:type="pct"/>
            <w:shd w:val="clear" w:color="auto" w:fill="auto"/>
          </w:tcPr>
          <w:p w14:paraId="2EFDC668" w14:textId="77777777" w:rsidR="00092305" w:rsidRPr="00D16BB4" w:rsidRDefault="00092305" w:rsidP="00D54912">
            <w:pPr>
              <w:pStyle w:val="ENoteTableText"/>
              <w:tabs>
                <w:tab w:val="center" w:leader="dot" w:pos="2268"/>
              </w:tabs>
            </w:pPr>
          </w:p>
        </w:tc>
        <w:tc>
          <w:tcPr>
            <w:tcW w:w="3505" w:type="pct"/>
            <w:shd w:val="clear" w:color="auto" w:fill="auto"/>
          </w:tcPr>
          <w:p w14:paraId="58B13EAC" w14:textId="77777777" w:rsidR="00092305" w:rsidRPr="00D16BB4" w:rsidRDefault="00092305" w:rsidP="00D54912">
            <w:pPr>
              <w:pStyle w:val="ENoteTableText"/>
            </w:pPr>
            <w:r w:rsidRPr="00D16BB4">
              <w:t>rs No 147, 2009</w:t>
            </w:r>
          </w:p>
        </w:tc>
      </w:tr>
      <w:tr w:rsidR="00092305" w:rsidRPr="00D16BB4" w14:paraId="1FB14330" w14:textId="77777777" w:rsidTr="009717D7">
        <w:trPr>
          <w:cantSplit/>
        </w:trPr>
        <w:tc>
          <w:tcPr>
            <w:tcW w:w="1495" w:type="pct"/>
            <w:shd w:val="clear" w:color="auto" w:fill="auto"/>
          </w:tcPr>
          <w:p w14:paraId="783D9CDE" w14:textId="77777777" w:rsidR="00092305" w:rsidRPr="00D16BB4" w:rsidRDefault="00092305" w:rsidP="00D54912">
            <w:pPr>
              <w:pStyle w:val="ENoteTableText"/>
              <w:tabs>
                <w:tab w:val="center" w:leader="dot" w:pos="2268"/>
              </w:tabs>
            </w:pPr>
            <w:r w:rsidRPr="00D16BB4">
              <w:t>r 23.005 (prev r 23.5)</w:t>
            </w:r>
            <w:r w:rsidRPr="00D16BB4">
              <w:tab/>
            </w:r>
          </w:p>
        </w:tc>
        <w:tc>
          <w:tcPr>
            <w:tcW w:w="3505" w:type="pct"/>
            <w:shd w:val="clear" w:color="auto" w:fill="auto"/>
          </w:tcPr>
          <w:p w14:paraId="6EB7E3F6" w14:textId="77777777" w:rsidR="00092305" w:rsidRPr="00D16BB4" w:rsidRDefault="00092305" w:rsidP="00D54912">
            <w:pPr>
              <w:pStyle w:val="ENoteTableText"/>
            </w:pPr>
            <w:r w:rsidRPr="00D16BB4">
              <w:t>renum No 350, 2002</w:t>
            </w:r>
          </w:p>
        </w:tc>
      </w:tr>
      <w:tr w:rsidR="00092305" w:rsidRPr="00D16BB4" w14:paraId="7C29AD4C" w14:textId="77777777" w:rsidTr="009717D7">
        <w:trPr>
          <w:cantSplit/>
        </w:trPr>
        <w:tc>
          <w:tcPr>
            <w:tcW w:w="1495" w:type="pct"/>
            <w:shd w:val="clear" w:color="auto" w:fill="auto"/>
          </w:tcPr>
          <w:p w14:paraId="6E6B54C9" w14:textId="77777777" w:rsidR="00092305" w:rsidRPr="00D16BB4" w:rsidRDefault="00092305" w:rsidP="00D54912">
            <w:pPr>
              <w:pStyle w:val="ENoteTableText"/>
              <w:tabs>
                <w:tab w:val="center" w:leader="dot" w:pos="2268"/>
              </w:tabs>
            </w:pPr>
          </w:p>
        </w:tc>
        <w:tc>
          <w:tcPr>
            <w:tcW w:w="3505" w:type="pct"/>
            <w:shd w:val="clear" w:color="auto" w:fill="auto"/>
          </w:tcPr>
          <w:p w14:paraId="26A0A6BF" w14:textId="77777777" w:rsidR="00092305" w:rsidRPr="00D16BB4" w:rsidRDefault="00092305" w:rsidP="00D54912">
            <w:pPr>
              <w:pStyle w:val="ENoteTableText"/>
            </w:pPr>
            <w:r w:rsidRPr="00D16BB4">
              <w:t>rs No 147, 2009</w:t>
            </w:r>
          </w:p>
        </w:tc>
      </w:tr>
      <w:tr w:rsidR="00092305" w:rsidRPr="00D16BB4" w14:paraId="5E4D0993" w14:textId="77777777" w:rsidTr="009717D7">
        <w:trPr>
          <w:cantSplit/>
        </w:trPr>
        <w:tc>
          <w:tcPr>
            <w:tcW w:w="1495" w:type="pct"/>
            <w:shd w:val="clear" w:color="auto" w:fill="auto"/>
          </w:tcPr>
          <w:p w14:paraId="65EA3A7D" w14:textId="77777777" w:rsidR="00092305" w:rsidRPr="00D16BB4" w:rsidRDefault="00092305" w:rsidP="00D54912">
            <w:pPr>
              <w:pStyle w:val="ENoteTableText"/>
              <w:tabs>
                <w:tab w:val="center" w:leader="dot" w:pos="2268"/>
              </w:tabs>
            </w:pPr>
            <w:r w:rsidRPr="00D16BB4">
              <w:t>r 23.006 (prev r 23.6)</w:t>
            </w:r>
            <w:r w:rsidRPr="00D16BB4">
              <w:tab/>
            </w:r>
          </w:p>
        </w:tc>
        <w:tc>
          <w:tcPr>
            <w:tcW w:w="3505" w:type="pct"/>
            <w:shd w:val="clear" w:color="auto" w:fill="auto"/>
          </w:tcPr>
          <w:p w14:paraId="65D2AD3E" w14:textId="77777777" w:rsidR="00092305" w:rsidRPr="00D16BB4" w:rsidRDefault="00092305" w:rsidP="00D54912">
            <w:pPr>
              <w:pStyle w:val="ENoteTableText"/>
            </w:pPr>
            <w:r w:rsidRPr="00D16BB4">
              <w:t>renum No 350, 2002</w:t>
            </w:r>
          </w:p>
        </w:tc>
      </w:tr>
      <w:tr w:rsidR="00092305" w:rsidRPr="00D16BB4" w14:paraId="1CDCE778" w14:textId="77777777" w:rsidTr="009717D7">
        <w:trPr>
          <w:cantSplit/>
        </w:trPr>
        <w:tc>
          <w:tcPr>
            <w:tcW w:w="1495" w:type="pct"/>
            <w:shd w:val="clear" w:color="auto" w:fill="auto"/>
          </w:tcPr>
          <w:p w14:paraId="4C753560" w14:textId="77777777" w:rsidR="00092305" w:rsidRPr="00D16BB4" w:rsidRDefault="00092305" w:rsidP="00D54912">
            <w:pPr>
              <w:pStyle w:val="ENoteTableText"/>
              <w:tabs>
                <w:tab w:val="center" w:leader="dot" w:pos="2268"/>
              </w:tabs>
            </w:pPr>
          </w:p>
        </w:tc>
        <w:tc>
          <w:tcPr>
            <w:tcW w:w="3505" w:type="pct"/>
            <w:shd w:val="clear" w:color="auto" w:fill="auto"/>
          </w:tcPr>
          <w:p w14:paraId="478D9012" w14:textId="77777777" w:rsidR="00092305" w:rsidRPr="00D16BB4" w:rsidRDefault="00092305" w:rsidP="00D54912">
            <w:pPr>
              <w:pStyle w:val="ENoteTableText"/>
            </w:pPr>
            <w:r w:rsidRPr="00D16BB4">
              <w:t>am No 80, 2013</w:t>
            </w:r>
          </w:p>
        </w:tc>
      </w:tr>
      <w:tr w:rsidR="00092305" w:rsidRPr="00D16BB4" w14:paraId="0ABAAF82" w14:textId="77777777" w:rsidTr="009717D7">
        <w:trPr>
          <w:cantSplit/>
        </w:trPr>
        <w:tc>
          <w:tcPr>
            <w:tcW w:w="1495" w:type="pct"/>
            <w:shd w:val="clear" w:color="auto" w:fill="auto"/>
          </w:tcPr>
          <w:p w14:paraId="61A8B3C5" w14:textId="77777777" w:rsidR="00092305" w:rsidRPr="00D16BB4" w:rsidRDefault="00092305" w:rsidP="00D54912">
            <w:pPr>
              <w:pStyle w:val="ENoteTableText"/>
              <w:tabs>
                <w:tab w:val="center" w:leader="dot" w:pos="2268"/>
              </w:tabs>
            </w:pPr>
            <w:r w:rsidRPr="00D16BB4">
              <w:t>r 23.007 (prev r 23.7)</w:t>
            </w:r>
            <w:r w:rsidRPr="00D16BB4">
              <w:tab/>
            </w:r>
          </w:p>
        </w:tc>
        <w:tc>
          <w:tcPr>
            <w:tcW w:w="3505" w:type="pct"/>
            <w:shd w:val="clear" w:color="auto" w:fill="auto"/>
          </w:tcPr>
          <w:p w14:paraId="200569DB" w14:textId="77777777" w:rsidR="00092305" w:rsidRPr="00D16BB4" w:rsidRDefault="00092305" w:rsidP="00D54912">
            <w:pPr>
              <w:pStyle w:val="ENoteTableText"/>
            </w:pPr>
            <w:r w:rsidRPr="00D16BB4">
              <w:t>renum No 350, 2002</w:t>
            </w:r>
          </w:p>
        </w:tc>
      </w:tr>
      <w:tr w:rsidR="00092305" w:rsidRPr="00D16BB4" w14:paraId="62D77493" w14:textId="77777777" w:rsidTr="009717D7">
        <w:trPr>
          <w:cantSplit/>
        </w:trPr>
        <w:tc>
          <w:tcPr>
            <w:tcW w:w="1495" w:type="pct"/>
            <w:shd w:val="clear" w:color="auto" w:fill="auto"/>
          </w:tcPr>
          <w:p w14:paraId="36EBC380" w14:textId="77777777" w:rsidR="00092305" w:rsidRPr="00D16BB4" w:rsidRDefault="00092305" w:rsidP="00D54912">
            <w:pPr>
              <w:pStyle w:val="ENoteTableText"/>
              <w:tabs>
                <w:tab w:val="center" w:leader="dot" w:pos="2268"/>
              </w:tabs>
            </w:pPr>
          </w:p>
        </w:tc>
        <w:tc>
          <w:tcPr>
            <w:tcW w:w="3505" w:type="pct"/>
            <w:shd w:val="clear" w:color="auto" w:fill="auto"/>
          </w:tcPr>
          <w:p w14:paraId="0DB7E4F6" w14:textId="77777777" w:rsidR="00092305" w:rsidRPr="00D16BB4" w:rsidRDefault="00092305" w:rsidP="00D54912">
            <w:pPr>
              <w:pStyle w:val="ENoteTableText"/>
            </w:pPr>
            <w:r w:rsidRPr="00D16BB4">
              <w:t>rs No 147, 2009</w:t>
            </w:r>
          </w:p>
        </w:tc>
      </w:tr>
      <w:tr w:rsidR="00092305" w:rsidRPr="00D16BB4" w14:paraId="7DCCBE79" w14:textId="77777777" w:rsidTr="009717D7">
        <w:trPr>
          <w:cantSplit/>
        </w:trPr>
        <w:tc>
          <w:tcPr>
            <w:tcW w:w="1495" w:type="pct"/>
            <w:shd w:val="clear" w:color="auto" w:fill="auto"/>
          </w:tcPr>
          <w:p w14:paraId="7EA028FB" w14:textId="77777777" w:rsidR="00092305" w:rsidRPr="00D16BB4" w:rsidRDefault="00092305" w:rsidP="00D54912">
            <w:pPr>
              <w:pStyle w:val="ENoteTableText"/>
              <w:tabs>
                <w:tab w:val="center" w:leader="dot" w:pos="2268"/>
              </w:tabs>
            </w:pPr>
            <w:r w:rsidRPr="00D16BB4">
              <w:lastRenderedPageBreak/>
              <w:t>r 23.008 (prev r 23.8)</w:t>
            </w:r>
            <w:r w:rsidRPr="00D16BB4">
              <w:tab/>
            </w:r>
          </w:p>
        </w:tc>
        <w:tc>
          <w:tcPr>
            <w:tcW w:w="3505" w:type="pct"/>
            <w:shd w:val="clear" w:color="auto" w:fill="auto"/>
          </w:tcPr>
          <w:p w14:paraId="61510F81" w14:textId="77777777" w:rsidR="00092305" w:rsidRPr="00D16BB4" w:rsidRDefault="00092305" w:rsidP="00D54912">
            <w:pPr>
              <w:pStyle w:val="ENoteTableText"/>
            </w:pPr>
            <w:r w:rsidRPr="00D16BB4">
              <w:t>renum No 350, 2002</w:t>
            </w:r>
          </w:p>
        </w:tc>
      </w:tr>
      <w:tr w:rsidR="00092305" w:rsidRPr="00D16BB4" w14:paraId="535551FA" w14:textId="77777777" w:rsidTr="009717D7">
        <w:trPr>
          <w:cantSplit/>
        </w:trPr>
        <w:tc>
          <w:tcPr>
            <w:tcW w:w="1495" w:type="pct"/>
            <w:shd w:val="clear" w:color="auto" w:fill="auto"/>
          </w:tcPr>
          <w:p w14:paraId="32B41667" w14:textId="77777777" w:rsidR="00092305" w:rsidRPr="00D16BB4" w:rsidRDefault="00092305" w:rsidP="00D54912">
            <w:pPr>
              <w:pStyle w:val="ENoteTableText"/>
              <w:tabs>
                <w:tab w:val="center" w:leader="dot" w:pos="2268"/>
              </w:tabs>
            </w:pPr>
          </w:p>
        </w:tc>
        <w:tc>
          <w:tcPr>
            <w:tcW w:w="3505" w:type="pct"/>
            <w:shd w:val="clear" w:color="auto" w:fill="auto"/>
          </w:tcPr>
          <w:p w14:paraId="41CC3D38" w14:textId="77777777" w:rsidR="00092305" w:rsidRPr="00D16BB4" w:rsidRDefault="00092305" w:rsidP="00D54912">
            <w:pPr>
              <w:pStyle w:val="ENoteTableText"/>
            </w:pPr>
            <w:r w:rsidRPr="00D16BB4">
              <w:t>rs No 147, 2009</w:t>
            </w:r>
          </w:p>
        </w:tc>
      </w:tr>
      <w:tr w:rsidR="00092305" w:rsidRPr="00D16BB4" w14:paraId="49D54E23" w14:textId="77777777" w:rsidTr="009717D7">
        <w:trPr>
          <w:cantSplit/>
        </w:trPr>
        <w:tc>
          <w:tcPr>
            <w:tcW w:w="1495" w:type="pct"/>
            <w:shd w:val="clear" w:color="auto" w:fill="auto"/>
          </w:tcPr>
          <w:p w14:paraId="0B36CC59" w14:textId="77777777" w:rsidR="00092305" w:rsidRPr="00D16BB4" w:rsidRDefault="00092305" w:rsidP="00CB79F3">
            <w:pPr>
              <w:pStyle w:val="ENoteTableText"/>
              <w:keepNext/>
            </w:pPr>
            <w:r w:rsidRPr="00D16BB4">
              <w:rPr>
                <w:b/>
              </w:rPr>
              <w:t>Part 25</w:t>
            </w:r>
          </w:p>
        </w:tc>
        <w:tc>
          <w:tcPr>
            <w:tcW w:w="3505" w:type="pct"/>
            <w:shd w:val="clear" w:color="auto" w:fill="auto"/>
          </w:tcPr>
          <w:p w14:paraId="504A34B8" w14:textId="77777777" w:rsidR="00092305" w:rsidRPr="00D16BB4" w:rsidRDefault="00092305" w:rsidP="00D54912">
            <w:pPr>
              <w:pStyle w:val="ENoteTableText"/>
            </w:pPr>
          </w:p>
        </w:tc>
      </w:tr>
      <w:tr w:rsidR="00092305" w:rsidRPr="00D16BB4" w14:paraId="327AE020" w14:textId="77777777" w:rsidTr="009717D7">
        <w:trPr>
          <w:cantSplit/>
        </w:trPr>
        <w:tc>
          <w:tcPr>
            <w:tcW w:w="1495" w:type="pct"/>
            <w:shd w:val="clear" w:color="auto" w:fill="auto"/>
          </w:tcPr>
          <w:p w14:paraId="17235FA5" w14:textId="77777777" w:rsidR="00092305" w:rsidRPr="00D16BB4" w:rsidRDefault="00092305" w:rsidP="00D54912">
            <w:pPr>
              <w:pStyle w:val="ENoteTableText"/>
              <w:tabs>
                <w:tab w:val="center" w:leader="dot" w:pos="2268"/>
              </w:tabs>
            </w:pPr>
            <w:r w:rsidRPr="00D16BB4">
              <w:t>Part 25</w:t>
            </w:r>
            <w:r w:rsidRPr="00D16BB4">
              <w:tab/>
            </w:r>
          </w:p>
        </w:tc>
        <w:tc>
          <w:tcPr>
            <w:tcW w:w="3505" w:type="pct"/>
            <w:shd w:val="clear" w:color="auto" w:fill="auto"/>
          </w:tcPr>
          <w:p w14:paraId="431908FE" w14:textId="77777777" w:rsidR="00092305" w:rsidRPr="00D16BB4" w:rsidRDefault="00092305" w:rsidP="00D54912">
            <w:pPr>
              <w:pStyle w:val="ENoteTableText"/>
              <w:tabs>
                <w:tab w:val="center" w:leader="dot" w:pos="2268"/>
              </w:tabs>
            </w:pPr>
            <w:r w:rsidRPr="00D16BB4">
              <w:t>am No 345, 2004; No 80, 2013</w:t>
            </w:r>
          </w:p>
        </w:tc>
      </w:tr>
      <w:tr w:rsidR="00092305" w:rsidRPr="00D16BB4" w14:paraId="395F9416" w14:textId="77777777" w:rsidTr="009717D7">
        <w:trPr>
          <w:cantSplit/>
        </w:trPr>
        <w:tc>
          <w:tcPr>
            <w:tcW w:w="1495" w:type="pct"/>
            <w:shd w:val="clear" w:color="auto" w:fill="auto"/>
          </w:tcPr>
          <w:p w14:paraId="2EF4FC06" w14:textId="7AE76683" w:rsidR="00092305" w:rsidRPr="00D16BB4" w:rsidRDefault="00B74D4F" w:rsidP="00D54912">
            <w:pPr>
              <w:pStyle w:val="ENoteTableText"/>
            </w:pPr>
            <w:r w:rsidRPr="00D16BB4">
              <w:rPr>
                <w:b/>
              </w:rPr>
              <w:t>Subpart 2</w:t>
            </w:r>
            <w:r w:rsidR="00092305" w:rsidRPr="00D16BB4">
              <w:rPr>
                <w:b/>
              </w:rPr>
              <w:t>5.A</w:t>
            </w:r>
          </w:p>
        </w:tc>
        <w:tc>
          <w:tcPr>
            <w:tcW w:w="3505" w:type="pct"/>
            <w:shd w:val="clear" w:color="auto" w:fill="auto"/>
          </w:tcPr>
          <w:p w14:paraId="07754833" w14:textId="77777777" w:rsidR="00092305" w:rsidRPr="00D16BB4" w:rsidRDefault="00092305" w:rsidP="00D54912">
            <w:pPr>
              <w:pStyle w:val="ENoteTableText"/>
            </w:pPr>
          </w:p>
        </w:tc>
      </w:tr>
      <w:tr w:rsidR="00092305" w:rsidRPr="00D16BB4" w14:paraId="11C279F7" w14:textId="77777777" w:rsidTr="009717D7">
        <w:trPr>
          <w:cantSplit/>
        </w:trPr>
        <w:tc>
          <w:tcPr>
            <w:tcW w:w="1495" w:type="pct"/>
            <w:shd w:val="clear" w:color="auto" w:fill="auto"/>
          </w:tcPr>
          <w:p w14:paraId="22C0D561" w14:textId="77777777" w:rsidR="00092305" w:rsidRPr="00D16BB4" w:rsidRDefault="00092305" w:rsidP="00D54912">
            <w:pPr>
              <w:pStyle w:val="ENoteTableText"/>
              <w:tabs>
                <w:tab w:val="center" w:leader="dot" w:pos="2268"/>
              </w:tabs>
            </w:pPr>
            <w:r w:rsidRPr="00D16BB4">
              <w:t>Subpart A heading</w:t>
            </w:r>
            <w:r w:rsidRPr="00D16BB4">
              <w:tab/>
            </w:r>
          </w:p>
        </w:tc>
        <w:tc>
          <w:tcPr>
            <w:tcW w:w="3505" w:type="pct"/>
            <w:shd w:val="clear" w:color="auto" w:fill="auto"/>
          </w:tcPr>
          <w:p w14:paraId="5AC6A55B" w14:textId="77777777" w:rsidR="00092305" w:rsidRPr="00D16BB4" w:rsidRDefault="00092305" w:rsidP="00D54912">
            <w:pPr>
              <w:pStyle w:val="ENoteTableText"/>
            </w:pPr>
            <w:r w:rsidRPr="00D16BB4">
              <w:t>ad No 227, 2000</w:t>
            </w:r>
          </w:p>
        </w:tc>
      </w:tr>
      <w:tr w:rsidR="00092305" w:rsidRPr="00D16BB4" w14:paraId="046581BE" w14:textId="77777777" w:rsidTr="009717D7">
        <w:trPr>
          <w:cantSplit/>
        </w:trPr>
        <w:tc>
          <w:tcPr>
            <w:tcW w:w="1495" w:type="pct"/>
            <w:shd w:val="clear" w:color="auto" w:fill="auto"/>
          </w:tcPr>
          <w:p w14:paraId="6CCDAD67" w14:textId="77777777" w:rsidR="00092305" w:rsidRPr="00D16BB4" w:rsidRDefault="00092305" w:rsidP="00D54912">
            <w:pPr>
              <w:pStyle w:val="ENoteTableText"/>
              <w:tabs>
                <w:tab w:val="center" w:leader="dot" w:pos="2268"/>
              </w:tabs>
            </w:pPr>
          </w:p>
        </w:tc>
        <w:tc>
          <w:tcPr>
            <w:tcW w:w="3505" w:type="pct"/>
            <w:shd w:val="clear" w:color="auto" w:fill="auto"/>
          </w:tcPr>
          <w:p w14:paraId="29823CDC" w14:textId="77777777" w:rsidR="00092305" w:rsidRPr="00D16BB4" w:rsidRDefault="00092305" w:rsidP="00D54912">
            <w:pPr>
              <w:pStyle w:val="ENoteTableText"/>
            </w:pPr>
            <w:r w:rsidRPr="00D16BB4">
              <w:t>reloc No 350, 2002</w:t>
            </w:r>
          </w:p>
        </w:tc>
      </w:tr>
      <w:tr w:rsidR="00092305" w:rsidRPr="00D16BB4" w14:paraId="29A57C93" w14:textId="77777777" w:rsidTr="009717D7">
        <w:trPr>
          <w:cantSplit/>
        </w:trPr>
        <w:tc>
          <w:tcPr>
            <w:tcW w:w="1495" w:type="pct"/>
            <w:shd w:val="clear" w:color="auto" w:fill="auto"/>
          </w:tcPr>
          <w:p w14:paraId="452F03E1" w14:textId="3E3C2CAB" w:rsidR="00092305" w:rsidRPr="00D16BB4" w:rsidRDefault="00B74D4F" w:rsidP="00D54912">
            <w:pPr>
              <w:pStyle w:val="ENoteTableText"/>
              <w:tabs>
                <w:tab w:val="center" w:leader="dot" w:pos="2268"/>
              </w:tabs>
            </w:pPr>
            <w:r w:rsidRPr="00D16BB4">
              <w:t>Subpart 2</w:t>
            </w:r>
            <w:r w:rsidR="00092305" w:rsidRPr="00D16BB4">
              <w:t>5.A (prev Subpart A)</w:t>
            </w:r>
            <w:r w:rsidR="00092305" w:rsidRPr="00D16BB4">
              <w:tab/>
            </w:r>
          </w:p>
        </w:tc>
        <w:tc>
          <w:tcPr>
            <w:tcW w:w="3505" w:type="pct"/>
            <w:shd w:val="clear" w:color="auto" w:fill="auto"/>
          </w:tcPr>
          <w:p w14:paraId="37B4AEDF" w14:textId="77777777" w:rsidR="00092305" w:rsidRPr="00D16BB4" w:rsidRDefault="00092305" w:rsidP="00D54912">
            <w:pPr>
              <w:pStyle w:val="ENoteTableText"/>
            </w:pPr>
            <w:r w:rsidRPr="00D16BB4">
              <w:t>renum No 350, 2002</w:t>
            </w:r>
          </w:p>
        </w:tc>
      </w:tr>
      <w:tr w:rsidR="00092305" w:rsidRPr="00D16BB4" w14:paraId="33EC2686" w14:textId="77777777" w:rsidTr="009717D7">
        <w:trPr>
          <w:cantSplit/>
        </w:trPr>
        <w:tc>
          <w:tcPr>
            <w:tcW w:w="1495" w:type="pct"/>
            <w:shd w:val="clear" w:color="auto" w:fill="auto"/>
          </w:tcPr>
          <w:p w14:paraId="4CA8EBE4" w14:textId="77777777" w:rsidR="00092305" w:rsidRPr="00D16BB4" w:rsidRDefault="00092305" w:rsidP="00D54912">
            <w:pPr>
              <w:pStyle w:val="ENoteTableText"/>
              <w:tabs>
                <w:tab w:val="center" w:leader="dot" w:pos="2268"/>
              </w:tabs>
            </w:pPr>
            <w:r w:rsidRPr="00D16BB4">
              <w:t>r 25.0</w:t>
            </w:r>
            <w:r w:rsidRPr="00D16BB4">
              <w:tab/>
            </w:r>
          </w:p>
        </w:tc>
        <w:tc>
          <w:tcPr>
            <w:tcW w:w="3505" w:type="pct"/>
            <w:shd w:val="clear" w:color="auto" w:fill="auto"/>
          </w:tcPr>
          <w:p w14:paraId="076E7787" w14:textId="77777777" w:rsidR="00092305" w:rsidRPr="00D16BB4" w:rsidRDefault="00092305" w:rsidP="00D54912">
            <w:pPr>
              <w:pStyle w:val="ENoteTableText"/>
            </w:pPr>
            <w:r w:rsidRPr="00D16BB4">
              <w:t>ad No 204, 2000</w:t>
            </w:r>
          </w:p>
        </w:tc>
      </w:tr>
      <w:tr w:rsidR="00092305" w:rsidRPr="00D16BB4" w14:paraId="4AEC6B16" w14:textId="77777777" w:rsidTr="009717D7">
        <w:trPr>
          <w:cantSplit/>
        </w:trPr>
        <w:tc>
          <w:tcPr>
            <w:tcW w:w="1495" w:type="pct"/>
            <w:shd w:val="clear" w:color="auto" w:fill="auto"/>
          </w:tcPr>
          <w:p w14:paraId="058EAA2A" w14:textId="77777777" w:rsidR="00092305" w:rsidRPr="00D16BB4" w:rsidRDefault="00092305" w:rsidP="00D54912">
            <w:pPr>
              <w:pStyle w:val="ENoteTableText"/>
            </w:pPr>
          </w:p>
        </w:tc>
        <w:tc>
          <w:tcPr>
            <w:tcW w:w="3505" w:type="pct"/>
            <w:shd w:val="clear" w:color="auto" w:fill="auto"/>
          </w:tcPr>
          <w:p w14:paraId="4D22CBAC" w14:textId="77777777" w:rsidR="00092305" w:rsidRPr="00D16BB4" w:rsidRDefault="00092305" w:rsidP="00D54912">
            <w:pPr>
              <w:pStyle w:val="ENoteTableText"/>
            </w:pPr>
            <w:r w:rsidRPr="00D16BB4">
              <w:t>rs No 350, 2002</w:t>
            </w:r>
          </w:p>
        </w:tc>
      </w:tr>
      <w:tr w:rsidR="00092305" w:rsidRPr="00D16BB4" w14:paraId="727A200E" w14:textId="77777777" w:rsidTr="009717D7">
        <w:trPr>
          <w:cantSplit/>
        </w:trPr>
        <w:tc>
          <w:tcPr>
            <w:tcW w:w="1495" w:type="pct"/>
            <w:shd w:val="clear" w:color="auto" w:fill="auto"/>
          </w:tcPr>
          <w:p w14:paraId="6AD51085" w14:textId="77777777" w:rsidR="00092305" w:rsidRPr="00D16BB4" w:rsidRDefault="00092305" w:rsidP="00D54912">
            <w:pPr>
              <w:pStyle w:val="ENoteTableText"/>
              <w:tabs>
                <w:tab w:val="center" w:leader="dot" w:pos="2268"/>
              </w:tabs>
            </w:pPr>
            <w:r w:rsidRPr="00D16BB4">
              <w:t>r 25.000 (prev r 25.0)</w:t>
            </w:r>
            <w:r w:rsidRPr="00D16BB4">
              <w:tab/>
            </w:r>
          </w:p>
        </w:tc>
        <w:tc>
          <w:tcPr>
            <w:tcW w:w="3505" w:type="pct"/>
            <w:shd w:val="clear" w:color="auto" w:fill="auto"/>
          </w:tcPr>
          <w:p w14:paraId="0AE79CE1" w14:textId="77777777" w:rsidR="00092305" w:rsidRPr="00D16BB4" w:rsidRDefault="00092305" w:rsidP="00D54912">
            <w:pPr>
              <w:pStyle w:val="ENoteTableText"/>
            </w:pPr>
            <w:r w:rsidRPr="00D16BB4">
              <w:t>renum No 350, 2002</w:t>
            </w:r>
          </w:p>
        </w:tc>
      </w:tr>
      <w:tr w:rsidR="00092305" w:rsidRPr="00D16BB4" w14:paraId="30349F9A" w14:textId="77777777" w:rsidTr="009717D7">
        <w:trPr>
          <w:cantSplit/>
        </w:trPr>
        <w:tc>
          <w:tcPr>
            <w:tcW w:w="1495" w:type="pct"/>
            <w:shd w:val="clear" w:color="auto" w:fill="auto"/>
          </w:tcPr>
          <w:p w14:paraId="522C9B64" w14:textId="77777777" w:rsidR="00092305" w:rsidRPr="00D16BB4" w:rsidRDefault="00092305" w:rsidP="00D54912">
            <w:pPr>
              <w:pStyle w:val="ENoteTableText"/>
              <w:tabs>
                <w:tab w:val="center" w:leader="dot" w:pos="2268"/>
              </w:tabs>
            </w:pPr>
          </w:p>
        </w:tc>
        <w:tc>
          <w:tcPr>
            <w:tcW w:w="3505" w:type="pct"/>
            <w:shd w:val="clear" w:color="auto" w:fill="auto"/>
          </w:tcPr>
          <w:p w14:paraId="14523129" w14:textId="77777777" w:rsidR="00092305" w:rsidRPr="00D16BB4" w:rsidRDefault="00092305" w:rsidP="00D54912">
            <w:pPr>
              <w:pStyle w:val="ENoteTableText"/>
            </w:pPr>
            <w:r w:rsidRPr="00D16BB4">
              <w:t>rep No 345, 2004</w:t>
            </w:r>
          </w:p>
        </w:tc>
      </w:tr>
      <w:tr w:rsidR="00092305" w:rsidRPr="00D16BB4" w14:paraId="2BBF8ED8" w14:textId="77777777" w:rsidTr="009717D7">
        <w:trPr>
          <w:cantSplit/>
        </w:trPr>
        <w:tc>
          <w:tcPr>
            <w:tcW w:w="1495" w:type="pct"/>
            <w:shd w:val="clear" w:color="auto" w:fill="auto"/>
          </w:tcPr>
          <w:p w14:paraId="6DDBA924" w14:textId="77777777" w:rsidR="00092305" w:rsidRPr="00D16BB4" w:rsidRDefault="00092305" w:rsidP="00D54912">
            <w:pPr>
              <w:pStyle w:val="ENoteTableText"/>
              <w:tabs>
                <w:tab w:val="center" w:leader="dot" w:pos="2268"/>
              </w:tabs>
            </w:pPr>
            <w:r w:rsidRPr="00D16BB4">
              <w:t>r 25.1</w:t>
            </w:r>
            <w:r w:rsidRPr="00D16BB4">
              <w:tab/>
            </w:r>
          </w:p>
        </w:tc>
        <w:tc>
          <w:tcPr>
            <w:tcW w:w="3505" w:type="pct"/>
            <w:shd w:val="clear" w:color="auto" w:fill="auto"/>
          </w:tcPr>
          <w:p w14:paraId="1EF4ADE3" w14:textId="77777777" w:rsidR="00092305" w:rsidRPr="00D16BB4" w:rsidRDefault="00092305" w:rsidP="00D54912">
            <w:pPr>
              <w:pStyle w:val="ENoteTableText"/>
            </w:pPr>
            <w:r w:rsidRPr="00D16BB4">
              <w:t>am No 227, 2000</w:t>
            </w:r>
          </w:p>
        </w:tc>
      </w:tr>
      <w:tr w:rsidR="00092305" w:rsidRPr="00D16BB4" w14:paraId="407192B4" w14:textId="77777777" w:rsidTr="009717D7">
        <w:trPr>
          <w:cantSplit/>
        </w:trPr>
        <w:tc>
          <w:tcPr>
            <w:tcW w:w="1495" w:type="pct"/>
            <w:shd w:val="clear" w:color="auto" w:fill="auto"/>
          </w:tcPr>
          <w:p w14:paraId="6ED7C2D7" w14:textId="77777777" w:rsidR="00092305" w:rsidRPr="00D16BB4" w:rsidRDefault="00092305" w:rsidP="00D54912">
            <w:pPr>
              <w:pStyle w:val="ENoteTableText"/>
              <w:tabs>
                <w:tab w:val="center" w:leader="dot" w:pos="2268"/>
              </w:tabs>
            </w:pPr>
            <w:r w:rsidRPr="00D16BB4">
              <w:t>r 25.001 (prev r 25.1)</w:t>
            </w:r>
            <w:r w:rsidRPr="00D16BB4">
              <w:tab/>
            </w:r>
          </w:p>
        </w:tc>
        <w:tc>
          <w:tcPr>
            <w:tcW w:w="3505" w:type="pct"/>
            <w:shd w:val="clear" w:color="auto" w:fill="auto"/>
          </w:tcPr>
          <w:p w14:paraId="665AB228" w14:textId="77777777" w:rsidR="00092305" w:rsidRPr="00D16BB4" w:rsidRDefault="00092305" w:rsidP="00D54912">
            <w:pPr>
              <w:pStyle w:val="ENoteTableText"/>
            </w:pPr>
            <w:r w:rsidRPr="00D16BB4">
              <w:t>renum No 350, 2002</w:t>
            </w:r>
          </w:p>
        </w:tc>
      </w:tr>
      <w:tr w:rsidR="00092305" w:rsidRPr="00D16BB4" w14:paraId="7D884BA8" w14:textId="77777777" w:rsidTr="009717D7">
        <w:trPr>
          <w:cantSplit/>
        </w:trPr>
        <w:tc>
          <w:tcPr>
            <w:tcW w:w="1495" w:type="pct"/>
            <w:shd w:val="clear" w:color="auto" w:fill="auto"/>
          </w:tcPr>
          <w:p w14:paraId="6015EBFD" w14:textId="77777777" w:rsidR="00092305" w:rsidRPr="00D16BB4" w:rsidRDefault="00092305" w:rsidP="00D54912">
            <w:pPr>
              <w:pStyle w:val="ENoteTableText"/>
              <w:tabs>
                <w:tab w:val="center" w:leader="dot" w:pos="2268"/>
              </w:tabs>
            </w:pPr>
          </w:p>
        </w:tc>
        <w:tc>
          <w:tcPr>
            <w:tcW w:w="3505" w:type="pct"/>
            <w:shd w:val="clear" w:color="auto" w:fill="auto"/>
          </w:tcPr>
          <w:p w14:paraId="440B38A1" w14:textId="77777777" w:rsidR="00092305" w:rsidRPr="00D16BB4" w:rsidRDefault="00092305" w:rsidP="00D54912">
            <w:pPr>
              <w:pStyle w:val="ENoteTableText"/>
            </w:pPr>
            <w:r w:rsidRPr="00D16BB4">
              <w:t>rs No 147, 2009</w:t>
            </w:r>
          </w:p>
        </w:tc>
      </w:tr>
      <w:tr w:rsidR="00092305" w:rsidRPr="00D16BB4" w14:paraId="6FDF7523" w14:textId="77777777" w:rsidTr="009717D7">
        <w:trPr>
          <w:cantSplit/>
        </w:trPr>
        <w:tc>
          <w:tcPr>
            <w:tcW w:w="1495" w:type="pct"/>
            <w:shd w:val="clear" w:color="auto" w:fill="auto"/>
          </w:tcPr>
          <w:p w14:paraId="70CB5DB2" w14:textId="77777777" w:rsidR="00092305" w:rsidRPr="00D16BB4" w:rsidRDefault="00092305" w:rsidP="00D54912">
            <w:pPr>
              <w:pStyle w:val="ENoteTableText"/>
              <w:tabs>
                <w:tab w:val="center" w:leader="dot" w:pos="2268"/>
              </w:tabs>
            </w:pPr>
            <w:r w:rsidRPr="00D16BB4">
              <w:t>r 25.002 (prev r 25.2)</w:t>
            </w:r>
            <w:r w:rsidRPr="00D16BB4">
              <w:tab/>
            </w:r>
          </w:p>
        </w:tc>
        <w:tc>
          <w:tcPr>
            <w:tcW w:w="3505" w:type="pct"/>
            <w:shd w:val="clear" w:color="auto" w:fill="auto"/>
          </w:tcPr>
          <w:p w14:paraId="44D664A2" w14:textId="77777777" w:rsidR="00092305" w:rsidRPr="00D16BB4" w:rsidRDefault="00092305" w:rsidP="00D54912">
            <w:pPr>
              <w:pStyle w:val="ENoteTableText"/>
            </w:pPr>
            <w:r w:rsidRPr="00D16BB4">
              <w:t>renum No 350, 2002</w:t>
            </w:r>
          </w:p>
        </w:tc>
      </w:tr>
      <w:tr w:rsidR="00092305" w:rsidRPr="00D16BB4" w14:paraId="2661AC47" w14:textId="77777777" w:rsidTr="009717D7">
        <w:trPr>
          <w:cantSplit/>
        </w:trPr>
        <w:tc>
          <w:tcPr>
            <w:tcW w:w="1495" w:type="pct"/>
            <w:shd w:val="clear" w:color="auto" w:fill="auto"/>
          </w:tcPr>
          <w:p w14:paraId="6A9DBB32" w14:textId="77777777" w:rsidR="00092305" w:rsidRPr="00D16BB4" w:rsidRDefault="00092305" w:rsidP="00D54912">
            <w:pPr>
              <w:pStyle w:val="ENoteTableText"/>
              <w:tabs>
                <w:tab w:val="center" w:leader="dot" w:pos="2268"/>
              </w:tabs>
            </w:pPr>
          </w:p>
        </w:tc>
        <w:tc>
          <w:tcPr>
            <w:tcW w:w="3505" w:type="pct"/>
            <w:shd w:val="clear" w:color="auto" w:fill="auto"/>
          </w:tcPr>
          <w:p w14:paraId="40235431" w14:textId="77777777" w:rsidR="00092305" w:rsidRPr="00D16BB4" w:rsidRDefault="00092305" w:rsidP="00D54912">
            <w:pPr>
              <w:pStyle w:val="ENoteTableText"/>
            </w:pPr>
            <w:r w:rsidRPr="00D16BB4">
              <w:t>am No 350, 2002</w:t>
            </w:r>
          </w:p>
        </w:tc>
      </w:tr>
      <w:tr w:rsidR="00092305" w:rsidRPr="00D16BB4" w14:paraId="35E6BE75" w14:textId="77777777" w:rsidTr="009717D7">
        <w:trPr>
          <w:cantSplit/>
        </w:trPr>
        <w:tc>
          <w:tcPr>
            <w:tcW w:w="1495" w:type="pct"/>
            <w:shd w:val="clear" w:color="auto" w:fill="auto"/>
          </w:tcPr>
          <w:p w14:paraId="0C1AD66B" w14:textId="77777777" w:rsidR="00092305" w:rsidRPr="00D16BB4" w:rsidRDefault="00092305" w:rsidP="00D54912">
            <w:pPr>
              <w:pStyle w:val="ENoteTableText"/>
            </w:pPr>
          </w:p>
        </w:tc>
        <w:tc>
          <w:tcPr>
            <w:tcW w:w="3505" w:type="pct"/>
            <w:shd w:val="clear" w:color="auto" w:fill="auto"/>
          </w:tcPr>
          <w:p w14:paraId="7CA08A4E" w14:textId="77777777" w:rsidR="00092305" w:rsidRPr="00D16BB4" w:rsidRDefault="00092305" w:rsidP="00D54912">
            <w:pPr>
              <w:pStyle w:val="ENoteTableText"/>
            </w:pPr>
            <w:r w:rsidRPr="00D16BB4">
              <w:t>rs No 147, 2009</w:t>
            </w:r>
          </w:p>
        </w:tc>
      </w:tr>
      <w:tr w:rsidR="00092305" w:rsidRPr="00D16BB4" w14:paraId="324B9BD9" w14:textId="77777777" w:rsidTr="009717D7">
        <w:trPr>
          <w:cantSplit/>
        </w:trPr>
        <w:tc>
          <w:tcPr>
            <w:tcW w:w="1495" w:type="pct"/>
            <w:shd w:val="clear" w:color="auto" w:fill="auto"/>
          </w:tcPr>
          <w:p w14:paraId="70256C89" w14:textId="4B215872" w:rsidR="00092305" w:rsidRPr="00D16BB4" w:rsidRDefault="00B74D4F" w:rsidP="00D54912">
            <w:pPr>
              <w:pStyle w:val="ENoteTableText"/>
            </w:pPr>
            <w:r w:rsidRPr="00D16BB4">
              <w:rPr>
                <w:b/>
              </w:rPr>
              <w:t>Subpart 2</w:t>
            </w:r>
            <w:r w:rsidR="00092305" w:rsidRPr="00D16BB4">
              <w:rPr>
                <w:b/>
              </w:rPr>
              <w:t>5.B</w:t>
            </w:r>
          </w:p>
        </w:tc>
        <w:tc>
          <w:tcPr>
            <w:tcW w:w="3505" w:type="pct"/>
            <w:shd w:val="clear" w:color="auto" w:fill="auto"/>
          </w:tcPr>
          <w:p w14:paraId="66C1C265" w14:textId="77777777" w:rsidR="00092305" w:rsidRPr="00D16BB4" w:rsidRDefault="00092305" w:rsidP="00D54912">
            <w:pPr>
              <w:pStyle w:val="ENoteTableText"/>
            </w:pPr>
          </w:p>
        </w:tc>
      </w:tr>
      <w:tr w:rsidR="00092305" w:rsidRPr="00D16BB4" w14:paraId="42CCD13C" w14:textId="77777777" w:rsidTr="009717D7">
        <w:trPr>
          <w:cantSplit/>
        </w:trPr>
        <w:tc>
          <w:tcPr>
            <w:tcW w:w="1495" w:type="pct"/>
            <w:shd w:val="clear" w:color="auto" w:fill="auto"/>
          </w:tcPr>
          <w:p w14:paraId="19A690AD" w14:textId="77777777" w:rsidR="00092305" w:rsidRPr="00D16BB4" w:rsidRDefault="00092305" w:rsidP="00D54912">
            <w:pPr>
              <w:pStyle w:val="ENoteTableText"/>
              <w:tabs>
                <w:tab w:val="center" w:leader="dot" w:pos="2268"/>
              </w:tabs>
            </w:pPr>
            <w:r w:rsidRPr="00D16BB4">
              <w:t>Subpart B heading</w:t>
            </w:r>
            <w:r w:rsidRPr="00D16BB4">
              <w:tab/>
            </w:r>
          </w:p>
        </w:tc>
        <w:tc>
          <w:tcPr>
            <w:tcW w:w="3505" w:type="pct"/>
            <w:shd w:val="clear" w:color="auto" w:fill="auto"/>
          </w:tcPr>
          <w:p w14:paraId="26090335" w14:textId="77777777" w:rsidR="00092305" w:rsidRPr="00D16BB4" w:rsidRDefault="00092305" w:rsidP="00D54912">
            <w:pPr>
              <w:pStyle w:val="ENoteTableText"/>
            </w:pPr>
            <w:r w:rsidRPr="00D16BB4">
              <w:t>ad No 227, 2000</w:t>
            </w:r>
          </w:p>
        </w:tc>
      </w:tr>
      <w:tr w:rsidR="00092305" w:rsidRPr="00D16BB4" w14:paraId="4885E872" w14:textId="77777777" w:rsidTr="009717D7">
        <w:trPr>
          <w:cantSplit/>
        </w:trPr>
        <w:tc>
          <w:tcPr>
            <w:tcW w:w="1495" w:type="pct"/>
            <w:shd w:val="clear" w:color="auto" w:fill="auto"/>
          </w:tcPr>
          <w:p w14:paraId="4683C17D" w14:textId="296B5C3A" w:rsidR="00092305" w:rsidRPr="00D16BB4" w:rsidRDefault="00B74D4F" w:rsidP="00D54912">
            <w:pPr>
              <w:pStyle w:val="ENoteTableText"/>
              <w:tabs>
                <w:tab w:val="center" w:leader="dot" w:pos="2268"/>
              </w:tabs>
            </w:pPr>
            <w:r w:rsidRPr="00D16BB4">
              <w:t>Subpart 2</w:t>
            </w:r>
            <w:r w:rsidR="00092305" w:rsidRPr="00D16BB4">
              <w:t>5.B heading</w:t>
            </w:r>
            <w:r w:rsidR="00092305" w:rsidRPr="00D16BB4">
              <w:tab/>
            </w:r>
          </w:p>
        </w:tc>
        <w:tc>
          <w:tcPr>
            <w:tcW w:w="3505" w:type="pct"/>
            <w:shd w:val="clear" w:color="auto" w:fill="auto"/>
          </w:tcPr>
          <w:p w14:paraId="47A2B851" w14:textId="77777777" w:rsidR="00092305" w:rsidRPr="00D16BB4" w:rsidRDefault="00092305" w:rsidP="00D54912">
            <w:pPr>
              <w:pStyle w:val="ENoteTableText"/>
            </w:pPr>
            <w:r w:rsidRPr="00D16BB4">
              <w:t>rs No 147, 2009</w:t>
            </w:r>
          </w:p>
        </w:tc>
      </w:tr>
      <w:tr w:rsidR="00092305" w:rsidRPr="00D16BB4" w14:paraId="12C3B9D7" w14:textId="77777777" w:rsidTr="009717D7">
        <w:trPr>
          <w:cantSplit/>
        </w:trPr>
        <w:tc>
          <w:tcPr>
            <w:tcW w:w="1495" w:type="pct"/>
            <w:shd w:val="clear" w:color="auto" w:fill="auto"/>
          </w:tcPr>
          <w:p w14:paraId="54334244" w14:textId="0E68D4D5" w:rsidR="00092305" w:rsidRPr="00D16BB4" w:rsidRDefault="00B74D4F" w:rsidP="00D54912">
            <w:pPr>
              <w:pStyle w:val="ENoteTableText"/>
              <w:tabs>
                <w:tab w:val="center" w:leader="dot" w:pos="2268"/>
              </w:tabs>
            </w:pPr>
            <w:r w:rsidRPr="00D16BB4">
              <w:t>Subpart 2</w:t>
            </w:r>
            <w:r w:rsidR="00092305" w:rsidRPr="00D16BB4">
              <w:t>5.B (prev Subpart B)</w:t>
            </w:r>
            <w:r w:rsidR="00092305" w:rsidRPr="00D16BB4">
              <w:tab/>
            </w:r>
          </w:p>
        </w:tc>
        <w:tc>
          <w:tcPr>
            <w:tcW w:w="3505" w:type="pct"/>
            <w:shd w:val="clear" w:color="auto" w:fill="auto"/>
          </w:tcPr>
          <w:p w14:paraId="4D821746" w14:textId="77777777" w:rsidR="00092305" w:rsidRPr="00D16BB4" w:rsidRDefault="00092305" w:rsidP="00D54912">
            <w:pPr>
              <w:pStyle w:val="ENoteTableText"/>
            </w:pPr>
            <w:r w:rsidRPr="00D16BB4">
              <w:t>renum No 350, 2002</w:t>
            </w:r>
          </w:p>
        </w:tc>
      </w:tr>
      <w:tr w:rsidR="00092305" w:rsidRPr="00D16BB4" w14:paraId="0F40436E" w14:textId="77777777" w:rsidTr="009717D7">
        <w:trPr>
          <w:cantSplit/>
        </w:trPr>
        <w:tc>
          <w:tcPr>
            <w:tcW w:w="1495" w:type="pct"/>
            <w:shd w:val="clear" w:color="auto" w:fill="auto"/>
          </w:tcPr>
          <w:p w14:paraId="79BD25AC" w14:textId="77777777" w:rsidR="00092305" w:rsidRPr="00D16BB4" w:rsidRDefault="00092305" w:rsidP="00D54912">
            <w:pPr>
              <w:pStyle w:val="ENoteTableText"/>
              <w:tabs>
                <w:tab w:val="center" w:leader="dot" w:pos="2268"/>
              </w:tabs>
            </w:pPr>
            <w:r w:rsidRPr="00D16BB4">
              <w:t>r 25.003 (prev r 25.3)</w:t>
            </w:r>
            <w:r w:rsidRPr="00D16BB4">
              <w:tab/>
            </w:r>
          </w:p>
        </w:tc>
        <w:tc>
          <w:tcPr>
            <w:tcW w:w="3505" w:type="pct"/>
            <w:shd w:val="clear" w:color="auto" w:fill="auto"/>
          </w:tcPr>
          <w:p w14:paraId="685B3D01" w14:textId="77777777" w:rsidR="00092305" w:rsidRPr="00D16BB4" w:rsidRDefault="00092305" w:rsidP="00D54912">
            <w:pPr>
              <w:pStyle w:val="ENoteTableText"/>
            </w:pPr>
            <w:r w:rsidRPr="00D16BB4">
              <w:t>renum No 350, 2002</w:t>
            </w:r>
          </w:p>
        </w:tc>
      </w:tr>
      <w:tr w:rsidR="00092305" w:rsidRPr="00D16BB4" w14:paraId="2AD05096" w14:textId="77777777" w:rsidTr="009717D7">
        <w:trPr>
          <w:cantSplit/>
        </w:trPr>
        <w:tc>
          <w:tcPr>
            <w:tcW w:w="1495" w:type="pct"/>
            <w:shd w:val="clear" w:color="auto" w:fill="auto"/>
          </w:tcPr>
          <w:p w14:paraId="2F67944D" w14:textId="77777777" w:rsidR="00092305" w:rsidRPr="00D16BB4" w:rsidRDefault="00092305" w:rsidP="00D54912">
            <w:pPr>
              <w:pStyle w:val="ENoteTableText"/>
              <w:tabs>
                <w:tab w:val="center" w:leader="dot" w:pos="2268"/>
              </w:tabs>
            </w:pPr>
            <w:r w:rsidRPr="00D16BB4">
              <w:t>r 25.004 (prev r 25.4)</w:t>
            </w:r>
            <w:r w:rsidRPr="00D16BB4">
              <w:tab/>
            </w:r>
          </w:p>
        </w:tc>
        <w:tc>
          <w:tcPr>
            <w:tcW w:w="3505" w:type="pct"/>
            <w:shd w:val="clear" w:color="auto" w:fill="auto"/>
          </w:tcPr>
          <w:p w14:paraId="33B1106F" w14:textId="77777777" w:rsidR="00092305" w:rsidRPr="00D16BB4" w:rsidRDefault="00092305" w:rsidP="00D54912">
            <w:pPr>
              <w:pStyle w:val="ENoteTableText"/>
            </w:pPr>
            <w:r w:rsidRPr="00D16BB4">
              <w:t>renum No 350, 2002</w:t>
            </w:r>
          </w:p>
        </w:tc>
      </w:tr>
      <w:tr w:rsidR="00092305" w:rsidRPr="00D16BB4" w14:paraId="68F40462" w14:textId="77777777" w:rsidTr="009717D7">
        <w:trPr>
          <w:cantSplit/>
        </w:trPr>
        <w:tc>
          <w:tcPr>
            <w:tcW w:w="1495" w:type="pct"/>
            <w:shd w:val="clear" w:color="auto" w:fill="auto"/>
          </w:tcPr>
          <w:p w14:paraId="14B0514D" w14:textId="77777777" w:rsidR="00092305" w:rsidRPr="00D16BB4" w:rsidRDefault="00092305" w:rsidP="00D54912">
            <w:pPr>
              <w:pStyle w:val="ENoteTableText"/>
              <w:tabs>
                <w:tab w:val="center" w:leader="dot" w:pos="2268"/>
              </w:tabs>
            </w:pPr>
          </w:p>
        </w:tc>
        <w:tc>
          <w:tcPr>
            <w:tcW w:w="3505" w:type="pct"/>
            <w:shd w:val="clear" w:color="auto" w:fill="auto"/>
          </w:tcPr>
          <w:p w14:paraId="4B2BC366" w14:textId="77777777" w:rsidR="00092305" w:rsidRPr="00D16BB4" w:rsidRDefault="00092305" w:rsidP="00D54912">
            <w:pPr>
              <w:pStyle w:val="ENoteTableText"/>
            </w:pPr>
            <w:r w:rsidRPr="00D16BB4">
              <w:t>rs No 147, 2009</w:t>
            </w:r>
          </w:p>
        </w:tc>
      </w:tr>
      <w:tr w:rsidR="00092305" w:rsidRPr="00D16BB4" w14:paraId="7FA6E188" w14:textId="77777777" w:rsidTr="009717D7">
        <w:trPr>
          <w:cantSplit/>
        </w:trPr>
        <w:tc>
          <w:tcPr>
            <w:tcW w:w="1495" w:type="pct"/>
            <w:shd w:val="clear" w:color="auto" w:fill="auto"/>
          </w:tcPr>
          <w:p w14:paraId="745905C1" w14:textId="77777777" w:rsidR="00092305" w:rsidRPr="00D16BB4" w:rsidRDefault="00092305" w:rsidP="00D54912">
            <w:pPr>
              <w:pStyle w:val="ENoteTableText"/>
              <w:tabs>
                <w:tab w:val="center" w:leader="dot" w:pos="2268"/>
              </w:tabs>
            </w:pPr>
            <w:r w:rsidRPr="00D16BB4">
              <w:t>r 25.005 (prev r 25.5)</w:t>
            </w:r>
            <w:r w:rsidRPr="00D16BB4">
              <w:tab/>
            </w:r>
          </w:p>
        </w:tc>
        <w:tc>
          <w:tcPr>
            <w:tcW w:w="3505" w:type="pct"/>
            <w:shd w:val="clear" w:color="auto" w:fill="auto"/>
          </w:tcPr>
          <w:p w14:paraId="163EBB5F" w14:textId="77777777" w:rsidR="00092305" w:rsidRPr="00D16BB4" w:rsidRDefault="00092305" w:rsidP="00D54912">
            <w:pPr>
              <w:pStyle w:val="ENoteTableText"/>
            </w:pPr>
            <w:r w:rsidRPr="00D16BB4">
              <w:t>renum No 350, 2002</w:t>
            </w:r>
          </w:p>
        </w:tc>
      </w:tr>
      <w:tr w:rsidR="00092305" w:rsidRPr="00D16BB4" w14:paraId="494EE56F" w14:textId="77777777" w:rsidTr="009717D7">
        <w:trPr>
          <w:cantSplit/>
        </w:trPr>
        <w:tc>
          <w:tcPr>
            <w:tcW w:w="1495" w:type="pct"/>
            <w:shd w:val="clear" w:color="auto" w:fill="auto"/>
          </w:tcPr>
          <w:p w14:paraId="40271D2F" w14:textId="77777777" w:rsidR="00092305" w:rsidRPr="00D16BB4" w:rsidRDefault="00092305" w:rsidP="00D54912">
            <w:pPr>
              <w:pStyle w:val="ENoteTableText"/>
              <w:tabs>
                <w:tab w:val="center" w:leader="dot" w:pos="2268"/>
              </w:tabs>
            </w:pPr>
          </w:p>
        </w:tc>
        <w:tc>
          <w:tcPr>
            <w:tcW w:w="3505" w:type="pct"/>
            <w:shd w:val="clear" w:color="auto" w:fill="auto"/>
          </w:tcPr>
          <w:p w14:paraId="37977ACD" w14:textId="77777777" w:rsidR="00092305" w:rsidRPr="00D16BB4" w:rsidRDefault="00092305" w:rsidP="00D54912">
            <w:pPr>
              <w:pStyle w:val="ENoteTableText"/>
            </w:pPr>
            <w:r w:rsidRPr="00D16BB4">
              <w:t>am No 80, 2013</w:t>
            </w:r>
          </w:p>
        </w:tc>
      </w:tr>
      <w:tr w:rsidR="00092305" w:rsidRPr="00D16BB4" w14:paraId="067EE435" w14:textId="77777777" w:rsidTr="009717D7">
        <w:trPr>
          <w:cantSplit/>
        </w:trPr>
        <w:tc>
          <w:tcPr>
            <w:tcW w:w="1495" w:type="pct"/>
            <w:shd w:val="clear" w:color="auto" w:fill="auto"/>
          </w:tcPr>
          <w:p w14:paraId="72C4C0CB" w14:textId="77777777" w:rsidR="00092305" w:rsidRPr="00D16BB4" w:rsidRDefault="00092305" w:rsidP="00D54912">
            <w:pPr>
              <w:pStyle w:val="ENoteTableText"/>
              <w:tabs>
                <w:tab w:val="center" w:leader="dot" w:pos="2268"/>
              </w:tabs>
            </w:pPr>
            <w:r w:rsidRPr="00D16BB4">
              <w:t>r 25.006 (prev r 25.6)</w:t>
            </w:r>
            <w:r w:rsidRPr="00D16BB4">
              <w:tab/>
            </w:r>
          </w:p>
        </w:tc>
        <w:tc>
          <w:tcPr>
            <w:tcW w:w="3505" w:type="pct"/>
            <w:shd w:val="clear" w:color="auto" w:fill="auto"/>
          </w:tcPr>
          <w:p w14:paraId="0125140D" w14:textId="77777777" w:rsidR="00092305" w:rsidRPr="00D16BB4" w:rsidRDefault="00092305" w:rsidP="00D54912">
            <w:pPr>
              <w:pStyle w:val="ENoteTableText"/>
            </w:pPr>
            <w:r w:rsidRPr="00D16BB4">
              <w:t>renum No 350, 2002</w:t>
            </w:r>
          </w:p>
        </w:tc>
      </w:tr>
      <w:tr w:rsidR="00092305" w:rsidRPr="00D16BB4" w14:paraId="0388D291" w14:textId="77777777" w:rsidTr="009717D7">
        <w:trPr>
          <w:cantSplit/>
        </w:trPr>
        <w:tc>
          <w:tcPr>
            <w:tcW w:w="1495" w:type="pct"/>
            <w:shd w:val="clear" w:color="auto" w:fill="auto"/>
          </w:tcPr>
          <w:p w14:paraId="4D05828C" w14:textId="77777777" w:rsidR="00092305" w:rsidRPr="00D16BB4" w:rsidRDefault="00092305" w:rsidP="00D54912">
            <w:pPr>
              <w:pStyle w:val="ENoteTableText"/>
              <w:tabs>
                <w:tab w:val="center" w:leader="dot" w:pos="2268"/>
              </w:tabs>
            </w:pPr>
          </w:p>
        </w:tc>
        <w:tc>
          <w:tcPr>
            <w:tcW w:w="3505" w:type="pct"/>
            <w:shd w:val="clear" w:color="auto" w:fill="auto"/>
          </w:tcPr>
          <w:p w14:paraId="676E0A2A" w14:textId="77777777" w:rsidR="00092305" w:rsidRPr="00D16BB4" w:rsidRDefault="00092305" w:rsidP="00D54912">
            <w:pPr>
              <w:pStyle w:val="ENoteTableText"/>
            </w:pPr>
            <w:r w:rsidRPr="00D16BB4">
              <w:t>rs No 147, 2009</w:t>
            </w:r>
          </w:p>
        </w:tc>
      </w:tr>
      <w:tr w:rsidR="00092305" w:rsidRPr="00D16BB4" w14:paraId="019B961E" w14:textId="77777777" w:rsidTr="009717D7">
        <w:trPr>
          <w:cantSplit/>
        </w:trPr>
        <w:tc>
          <w:tcPr>
            <w:tcW w:w="1495" w:type="pct"/>
            <w:shd w:val="clear" w:color="auto" w:fill="auto"/>
          </w:tcPr>
          <w:p w14:paraId="3302A7F8" w14:textId="7AB7DC95" w:rsidR="00092305" w:rsidRPr="00D16BB4" w:rsidRDefault="00B74D4F" w:rsidP="00D54912">
            <w:pPr>
              <w:pStyle w:val="ENoteTableText"/>
            </w:pPr>
            <w:r w:rsidRPr="00D16BB4">
              <w:rPr>
                <w:b/>
              </w:rPr>
              <w:t>Subpart 2</w:t>
            </w:r>
            <w:r w:rsidR="00092305" w:rsidRPr="00D16BB4">
              <w:rPr>
                <w:b/>
              </w:rPr>
              <w:t>5.C</w:t>
            </w:r>
          </w:p>
        </w:tc>
        <w:tc>
          <w:tcPr>
            <w:tcW w:w="3505" w:type="pct"/>
            <w:shd w:val="clear" w:color="auto" w:fill="auto"/>
          </w:tcPr>
          <w:p w14:paraId="07F29DC7" w14:textId="77777777" w:rsidR="00092305" w:rsidRPr="00D16BB4" w:rsidRDefault="00092305" w:rsidP="00D54912">
            <w:pPr>
              <w:pStyle w:val="ENoteTableText"/>
            </w:pPr>
          </w:p>
        </w:tc>
      </w:tr>
      <w:tr w:rsidR="00092305" w:rsidRPr="00D16BB4" w14:paraId="1156ACC9" w14:textId="77777777" w:rsidTr="009717D7">
        <w:trPr>
          <w:cantSplit/>
        </w:trPr>
        <w:tc>
          <w:tcPr>
            <w:tcW w:w="1495" w:type="pct"/>
            <w:shd w:val="clear" w:color="auto" w:fill="auto"/>
          </w:tcPr>
          <w:p w14:paraId="48DAA090" w14:textId="77777777" w:rsidR="00092305" w:rsidRPr="00D16BB4" w:rsidRDefault="00092305" w:rsidP="00D54912">
            <w:pPr>
              <w:pStyle w:val="ENoteTableText"/>
              <w:tabs>
                <w:tab w:val="center" w:leader="dot" w:pos="2268"/>
              </w:tabs>
            </w:pPr>
            <w:r w:rsidRPr="00D16BB4">
              <w:t>Subpart C</w:t>
            </w:r>
            <w:r w:rsidRPr="00D16BB4">
              <w:tab/>
            </w:r>
          </w:p>
        </w:tc>
        <w:tc>
          <w:tcPr>
            <w:tcW w:w="3505" w:type="pct"/>
            <w:shd w:val="clear" w:color="auto" w:fill="auto"/>
          </w:tcPr>
          <w:p w14:paraId="064E9FD7" w14:textId="77777777" w:rsidR="00092305" w:rsidRPr="00D16BB4" w:rsidRDefault="00092305" w:rsidP="00D54912">
            <w:pPr>
              <w:pStyle w:val="ENoteTableText"/>
            </w:pPr>
            <w:r w:rsidRPr="00D16BB4">
              <w:t>ad No 227, 2000</w:t>
            </w:r>
          </w:p>
        </w:tc>
      </w:tr>
      <w:tr w:rsidR="00092305" w:rsidRPr="00D16BB4" w14:paraId="76EA87A4" w14:textId="77777777" w:rsidTr="009717D7">
        <w:trPr>
          <w:cantSplit/>
        </w:trPr>
        <w:tc>
          <w:tcPr>
            <w:tcW w:w="1495" w:type="pct"/>
            <w:shd w:val="clear" w:color="auto" w:fill="auto"/>
          </w:tcPr>
          <w:p w14:paraId="452F5EE8" w14:textId="6E07130A" w:rsidR="00092305" w:rsidRPr="00D16BB4" w:rsidRDefault="00B74D4F" w:rsidP="00D54912">
            <w:pPr>
              <w:pStyle w:val="ENoteTableText"/>
              <w:tabs>
                <w:tab w:val="center" w:leader="dot" w:pos="2268"/>
              </w:tabs>
            </w:pPr>
            <w:r w:rsidRPr="00D16BB4">
              <w:t>Subpart 2</w:t>
            </w:r>
            <w:r w:rsidR="00092305" w:rsidRPr="00D16BB4">
              <w:t>5.C (prev Subpart C)</w:t>
            </w:r>
            <w:r w:rsidR="00092305" w:rsidRPr="00D16BB4">
              <w:tab/>
            </w:r>
          </w:p>
        </w:tc>
        <w:tc>
          <w:tcPr>
            <w:tcW w:w="3505" w:type="pct"/>
            <w:shd w:val="clear" w:color="auto" w:fill="auto"/>
          </w:tcPr>
          <w:p w14:paraId="4558B37C" w14:textId="77777777" w:rsidR="00092305" w:rsidRPr="00D16BB4" w:rsidRDefault="00092305" w:rsidP="00D54912">
            <w:pPr>
              <w:pStyle w:val="ENoteTableText"/>
            </w:pPr>
            <w:r w:rsidRPr="00D16BB4">
              <w:t>renum No 350, 2002</w:t>
            </w:r>
          </w:p>
        </w:tc>
      </w:tr>
      <w:tr w:rsidR="00092305" w:rsidRPr="00D16BB4" w14:paraId="309D00F6" w14:textId="77777777" w:rsidTr="009717D7">
        <w:trPr>
          <w:cantSplit/>
        </w:trPr>
        <w:tc>
          <w:tcPr>
            <w:tcW w:w="1495" w:type="pct"/>
            <w:shd w:val="clear" w:color="auto" w:fill="auto"/>
          </w:tcPr>
          <w:p w14:paraId="1E62987D" w14:textId="77777777" w:rsidR="00092305" w:rsidRPr="00D16BB4" w:rsidRDefault="00092305" w:rsidP="00D54912">
            <w:pPr>
              <w:pStyle w:val="ENoteTableText"/>
              <w:tabs>
                <w:tab w:val="center" w:leader="dot" w:pos="2268"/>
              </w:tabs>
            </w:pPr>
            <w:r w:rsidRPr="00D16BB4">
              <w:t>r 25.11</w:t>
            </w:r>
            <w:r w:rsidRPr="00D16BB4">
              <w:tab/>
            </w:r>
          </w:p>
        </w:tc>
        <w:tc>
          <w:tcPr>
            <w:tcW w:w="3505" w:type="pct"/>
            <w:shd w:val="clear" w:color="auto" w:fill="auto"/>
          </w:tcPr>
          <w:p w14:paraId="4780BB44" w14:textId="77777777" w:rsidR="00092305" w:rsidRPr="00D16BB4" w:rsidRDefault="00092305" w:rsidP="00D54912">
            <w:pPr>
              <w:pStyle w:val="ENoteTableText"/>
            </w:pPr>
            <w:r w:rsidRPr="00D16BB4">
              <w:t>ad No 227, 2000</w:t>
            </w:r>
          </w:p>
        </w:tc>
      </w:tr>
      <w:tr w:rsidR="00092305" w:rsidRPr="00D16BB4" w14:paraId="6446B763" w14:textId="77777777" w:rsidTr="009717D7">
        <w:trPr>
          <w:cantSplit/>
        </w:trPr>
        <w:tc>
          <w:tcPr>
            <w:tcW w:w="1495" w:type="pct"/>
            <w:shd w:val="clear" w:color="auto" w:fill="auto"/>
          </w:tcPr>
          <w:p w14:paraId="123AAE5E" w14:textId="77777777" w:rsidR="00092305" w:rsidRPr="00D16BB4" w:rsidRDefault="00092305" w:rsidP="00D54912">
            <w:pPr>
              <w:pStyle w:val="ENoteTableText"/>
              <w:tabs>
                <w:tab w:val="center" w:leader="dot" w:pos="2268"/>
              </w:tabs>
            </w:pPr>
            <w:r w:rsidRPr="00D16BB4">
              <w:t>r 25.011 (prev r 25.11)</w:t>
            </w:r>
            <w:r w:rsidRPr="00D16BB4">
              <w:tab/>
            </w:r>
          </w:p>
        </w:tc>
        <w:tc>
          <w:tcPr>
            <w:tcW w:w="3505" w:type="pct"/>
            <w:shd w:val="clear" w:color="auto" w:fill="auto"/>
          </w:tcPr>
          <w:p w14:paraId="70400D2F" w14:textId="77777777" w:rsidR="00092305" w:rsidRPr="00D16BB4" w:rsidRDefault="00092305" w:rsidP="00D54912">
            <w:pPr>
              <w:pStyle w:val="ENoteTableText"/>
            </w:pPr>
            <w:r w:rsidRPr="00D16BB4">
              <w:t>renum No 350, 2002</w:t>
            </w:r>
          </w:p>
        </w:tc>
      </w:tr>
      <w:tr w:rsidR="00092305" w:rsidRPr="00D16BB4" w14:paraId="666C1000" w14:textId="77777777" w:rsidTr="009717D7">
        <w:trPr>
          <w:cantSplit/>
        </w:trPr>
        <w:tc>
          <w:tcPr>
            <w:tcW w:w="1495" w:type="pct"/>
            <w:shd w:val="clear" w:color="auto" w:fill="auto"/>
          </w:tcPr>
          <w:p w14:paraId="07F63FCA" w14:textId="77777777" w:rsidR="00092305" w:rsidRPr="00D16BB4" w:rsidRDefault="00092305" w:rsidP="00D54912">
            <w:pPr>
              <w:pStyle w:val="ENoteTableText"/>
              <w:tabs>
                <w:tab w:val="center" w:leader="dot" w:pos="2268"/>
              </w:tabs>
            </w:pPr>
            <w:r w:rsidRPr="00D16BB4">
              <w:t>r 25.13</w:t>
            </w:r>
            <w:r w:rsidRPr="00D16BB4">
              <w:tab/>
            </w:r>
          </w:p>
        </w:tc>
        <w:tc>
          <w:tcPr>
            <w:tcW w:w="3505" w:type="pct"/>
            <w:shd w:val="clear" w:color="auto" w:fill="auto"/>
          </w:tcPr>
          <w:p w14:paraId="0CF9CE4D" w14:textId="77777777" w:rsidR="00092305" w:rsidRPr="00D16BB4" w:rsidRDefault="00092305" w:rsidP="00D54912">
            <w:pPr>
              <w:pStyle w:val="ENoteTableText"/>
            </w:pPr>
            <w:r w:rsidRPr="00D16BB4">
              <w:t>ad No 227, 2000</w:t>
            </w:r>
          </w:p>
        </w:tc>
      </w:tr>
      <w:tr w:rsidR="00092305" w:rsidRPr="00D16BB4" w14:paraId="198E0B86" w14:textId="77777777" w:rsidTr="009717D7">
        <w:trPr>
          <w:cantSplit/>
        </w:trPr>
        <w:tc>
          <w:tcPr>
            <w:tcW w:w="1495" w:type="pct"/>
            <w:shd w:val="clear" w:color="auto" w:fill="auto"/>
          </w:tcPr>
          <w:p w14:paraId="5AAEBA66" w14:textId="77777777" w:rsidR="00092305" w:rsidRPr="00D16BB4" w:rsidRDefault="00092305" w:rsidP="00D54912">
            <w:pPr>
              <w:pStyle w:val="ENoteTableText"/>
              <w:tabs>
                <w:tab w:val="center" w:leader="dot" w:pos="2268"/>
              </w:tabs>
            </w:pPr>
            <w:r w:rsidRPr="00D16BB4">
              <w:t>r 25.013 (prev r 25.13)</w:t>
            </w:r>
            <w:r w:rsidRPr="00D16BB4">
              <w:tab/>
            </w:r>
          </w:p>
        </w:tc>
        <w:tc>
          <w:tcPr>
            <w:tcW w:w="3505" w:type="pct"/>
            <w:shd w:val="clear" w:color="auto" w:fill="auto"/>
          </w:tcPr>
          <w:p w14:paraId="7C31B231" w14:textId="77777777" w:rsidR="00092305" w:rsidRPr="00D16BB4" w:rsidRDefault="00092305" w:rsidP="00D54912">
            <w:pPr>
              <w:pStyle w:val="ENoteTableText"/>
            </w:pPr>
            <w:r w:rsidRPr="00D16BB4">
              <w:t>renum No 350, 2002</w:t>
            </w:r>
          </w:p>
        </w:tc>
      </w:tr>
      <w:tr w:rsidR="00092305" w:rsidRPr="00D16BB4" w14:paraId="1D32D760" w14:textId="77777777" w:rsidTr="009717D7">
        <w:trPr>
          <w:cantSplit/>
        </w:trPr>
        <w:tc>
          <w:tcPr>
            <w:tcW w:w="1495" w:type="pct"/>
            <w:shd w:val="clear" w:color="auto" w:fill="auto"/>
          </w:tcPr>
          <w:p w14:paraId="795CC19C" w14:textId="77777777" w:rsidR="00092305" w:rsidRPr="00D16BB4" w:rsidRDefault="00092305" w:rsidP="00D54912">
            <w:pPr>
              <w:pStyle w:val="ENoteTableText"/>
            </w:pPr>
            <w:r w:rsidRPr="00D16BB4">
              <w:rPr>
                <w:b/>
              </w:rPr>
              <w:t>Part 26</w:t>
            </w:r>
          </w:p>
        </w:tc>
        <w:tc>
          <w:tcPr>
            <w:tcW w:w="3505" w:type="pct"/>
            <w:shd w:val="clear" w:color="auto" w:fill="auto"/>
          </w:tcPr>
          <w:p w14:paraId="767C64C5" w14:textId="77777777" w:rsidR="00092305" w:rsidRPr="00D16BB4" w:rsidRDefault="00092305" w:rsidP="00D54912">
            <w:pPr>
              <w:pStyle w:val="ENoteTableText"/>
            </w:pPr>
          </w:p>
        </w:tc>
      </w:tr>
      <w:tr w:rsidR="00092305" w:rsidRPr="00D16BB4" w14:paraId="6068C7D9" w14:textId="77777777" w:rsidTr="009717D7">
        <w:trPr>
          <w:cantSplit/>
        </w:trPr>
        <w:tc>
          <w:tcPr>
            <w:tcW w:w="1495" w:type="pct"/>
            <w:shd w:val="clear" w:color="auto" w:fill="auto"/>
          </w:tcPr>
          <w:p w14:paraId="427D3074" w14:textId="77777777" w:rsidR="00092305" w:rsidRPr="00D16BB4" w:rsidRDefault="00092305" w:rsidP="00D54912">
            <w:pPr>
              <w:pStyle w:val="ENoteTableText"/>
              <w:tabs>
                <w:tab w:val="center" w:leader="dot" w:pos="2268"/>
              </w:tabs>
            </w:pPr>
            <w:r w:rsidRPr="00D16BB4">
              <w:t>Part 26</w:t>
            </w:r>
            <w:r w:rsidRPr="00D16BB4">
              <w:tab/>
            </w:r>
          </w:p>
        </w:tc>
        <w:tc>
          <w:tcPr>
            <w:tcW w:w="3505" w:type="pct"/>
            <w:shd w:val="clear" w:color="auto" w:fill="auto"/>
          </w:tcPr>
          <w:p w14:paraId="57B89CEB" w14:textId="77777777" w:rsidR="00092305" w:rsidRPr="00D16BB4" w:rsidRDefault="00092305" w:rsidP="00D54912">
            <w:pPr>
              <w:pStyle w:val="ENoteTableText"/>
              <w:tabs>
                <w:tab w:val="center" w:leader="dot" w:pos="2268"/>
              </w:tabs>
            </w:pPr>
            <w:r w:rsidRPr="00D16BB4">
              <w:t>am No 345, 2004; No 80, 2013</w:t>
            </w:r>
          </w:p>
        </w:tc>
      </w:tr>
      <w:tr w:rsidR="00092305" w:rsidRPr="00D16BB4" w14:paraId="5BE19A72" w14:textId="77777777" w:rsidTr="009717D7">
        <w:trPr>
          <w:cantSplit/>
        </w:trPr>
        <w:tc>
          <w:tcPr>
            <w:tcW w:w="1495" w:type="pct"/>
            <w:shd w:val="clear" w:color="auto" w:fill="auto"/>
          </w:tcPr>
          <w:p w14:paraId="2EC7BFED" w14:textId="77777777" w:rsidR="00092305" w:rsidRPr="00D16BB4" w:rsidRDefault="00092305" w:rsidP="00D54912">
            <w:pPr>
              <w:pStyle w:val="ENoteTableText"/>
              <w:tabs>
                <w:tab w:val="center" w:leader="dot" w:pos="2268"/>
              </w:tabs>
            </w:pPr>
            <w:r w:rsidRPr="00D16BB4">
              <w:t>r 26.0</w:t>
            </w:r>
            <w:r w:rsidRPr="00D16BB4">
              <w:tab/>
            </w:r>
          </w:p>
        </w:tc>
        <w:tc>
          <w:tcPr>
            <w:tcW w:w="3505" w:type="pct"/>
            <w:shd w:val="clear" w:color="auto" w:fill="auto"/>
          </w:tcPr>
          <w:p w14:paraId="401AB6BF" w14:textId="77777777" w:rsidR="00092305" w:rsidRPr="00D16BB4" w:rsidRDefault="00092305" w:rsidP="00D54912">
            <w:pPr>
              <w:pStyle w:val="ENoteTableText"/>
            </w:pPr>
            <w:r w:rsidRPr="00D16BB4">
              <w:t>ad No 204, 2000</w:t>
            </w:r>
          </w:p>
        </w:tc>
      </w:tr>
      <w:tr w:rsidR="00092305" w:rsidRPr="00D16BB4" w14:paraId="4A59F874" w14:textId="77777777" w:rsidTr="009717D7">
        <w:trPr>
          <w:cantSplit/>
        </w:trPr>
        <w:tc>
          <w:tcPr>
            <w:tcW w:w="1495" w:type="pct"/>
            <w:shd w:val="clear" w:color="auto" w:fill="auto"/>
          </w:tcPr>
          <w:p w14:paraId="78EEF82E" w14:textId="77777777" w:rsidR="00092305" w:rsidRPr="00D16BB4" w:rsidRDefault="00092305" w:rsidP="00D54912">
            <w:pPr>
              <w:pStyle w:val="ENoteTableText"/>
              <w:tabs>
                <w:tab w:val="center" w:leader="dot" w:pos="2268"/>
              </w:tabs>
            </w:pPr>
            <w:r w:rsidRPr="00D16BB4">
              <w:t>r 26.000 (prev r 26.0)</w:t>
            </w:r>
            <w:r w:rsidRPr="00D16BB4">
              <w:tab/>
            </w:r>
          </w:p>
        </w:tc>
        <w:tc>
          <w:tcPr>
            <w:tcW w:w="3505" w:type="pct"/>
            <w:shd w:val="clear" w:color="auto" w:fill="auto"/>
          </w:tcPr>
          <w:p w14:paraId="02B3E4B7" w14:textId="77777777" w:rsidR="00092305" w:rsidRPr="00D16BB4" w:rsidRDefault="00092305" w:rsidP="00D54912">
            <w:pPr>
              <w:pStyle w:val="ENoteTableText"/>
            </w:pPr>
            <w:r w:rsidRPr="00D16BB4">
              <w:t>renum No 350, 2002</w:t>
            </w:r>
          </w:p>
        </w:tc>
      </w:tr>
      <w:tr w:rsidR="00092305" w:rsidRPr="00D16BB4" w14:paraId="68CAABD9" w14:textId="77777777" w:rsidTr="009717D7">
        <w:trPr>
          <w:cantSplit/>
        </w:trPr>
        <w:tc>
          <w:tcPr>
            <w:tcW w:w="1495" w:type="pct"/>
            <w:shd w:val="clear" w:color="auto" w:fill="auto"/>
          </w:tcPr>
          <w:p w14:paraId="789D47EA" w14:textId="77777777" w:rsidR="00092305" w:rsidRPr="00D16BB4" w:rsidRDefault="00092305" w:rsidP="00D54912">
            <w:pPr>
              <w:pStyle w:val="ENoteTableText"/>
              <w:tabs>
                <w:tab w:val="center" w:leader="dot" w:pos="2268"/>
              </w:tabs>
            </w:pPr>
          </w:p>
        </w:tc>
        <w:tc>
          <w:tcPr>
            <w:tcW w:w="3505" w:type="pct"/>
            <w:shd w:val="clear" w:color="auto" w:fill="auto"/>
          </w:tcPr>
          <w:p w14:paraId="44DCE1AE" w14:textId="77777777" w:rsidR="00092305" w:rsidRPr="00D16BB4" w:rsidRDefault="00092305" w:rsidP="00D54912">
            <w:pPr>
              <w:pStyle w:val="ENoteTableText"/>
            </w:pPr>
            <w:r w:rsidRPr="00D16BB4">
              <w:t>rep No 345, 2004</w:t>
            </w:r>
          </w:p>
        </w:tc>
      </w:tr>
      <w:tr w:rsidR="00092305" w:rsidRPr="00D16BB4" w14:paraId="4ADB3AB8" w14:textId="77777777" w:rsidTr="009717D7">
        <w:trPr>
          <w:cantSplit/>
        </w:trPr>
        <w:tc>
          <w:tcPr>
            <w:tcW w:w="1495" w:type="pct"/>
            <w:shd w:val="clear" w:color="auto" w:fill="auto"/>
          </w:tcPr>
          <w:p w14:paraId="422F834A" w14:textId="77777777" w:rsidR="00092305" w:rsidRPr="00D16BB4" w:rsidRDefault="00092305" w:rsidP="00D54912">
            <w:pPr>
              <w:pStyle w:val="ENoteTableText"/>
              <w:tabs>
                <w:tab w:val="center" w:leader="dot" w:pos="2268"/>
              </w:tabs>
            </w:pPr>
            <w:r w:rsidRPr="00D16BB4">
              <w:t>r 26.001 (prev r 26.1)</w:t>
            </w:r>
            <w:r w:rsidRPr="00D16BB4">
              <w:tab/>
            </w:r>
          </w:p>
        </w:tc>
        <w:tc>
          <w:tcPr>
            <w:tcW w:w="3505" w:type="pct"/>
            <w:shd w:val="clear" w:color="auto" w:fill="auto"/>
          </w:tcPr>
          <w:p w14:paraId="33CC9775" w14:textId="77777777" w:rsidR="00092305" w:rsidRPr="00D16BB4" w:rsidRDefault="00092305" w:rsidP="00D54912">
            <w:pPr>
              <w:pStyle w:val="ENoteTableText"/>
            </w:pPr>
            <w:r w:rsidRPr="00D16BB4">
              <w:t>renum No 350, 2002</w:t>
            </w:r>
          </w:p>
        </w:tc>
      </w:tr>
      <w:tr w:rsidR="00092305" w:rsidRPr="00D16BB4" w14:paraId="507B3739" w14:textId="77777777" w:rsidTr="009717D7">
        <w:trPr>
          <w:cantSplit/>
        </w:trPr>
        <w:tc>
          <w:tcPr>
            <w:tcW w:w="1495" w:type="pct"/>
            <w:shd w:val="clear" w:color="auto" w:fill="auto"/>
          </w:tcPr>
          <w:p w14:paraId="57688F2A" w14:textId="77777777" w:rsidR="00092305" w:rsidRPr="00D16BB4" w:rsidRDefault="00092305" w:rsidP="00D54912">
            <w:pPr>
              <w:pStyle w:val="ENoteTableText"/>
              <w:tabs>
                <w:tab w:val="center" w:leader="dot" w:pos="2268"/>
              </w:tabs>
            </w:pPr>
            <w:r w:rsidRPr="00D16BB4">
              <w:t>r 26.002 (prev r 26.2)</w:t>
            </w:r>
            <w:r w:rsidRPr="00D16BB4">
              <w:tab/>
            </w:r>
          </w:p>
        </w:tc>
        <w:tc>
          <w:tcPr>
            <w:tcW w:w="3505" w:type="pct"/>
            <w:shd w:val="clear" w:color="auto" w:fill="auto"/>
          </w:tcPr>
          <w:p w14:paraId="614934CB" w14:textId="77777777" w:rsidR="00092305" w:rsidRPr="00D16BB4" w:rsidRDefault="00092305" w:rsidP="00D54912">
            <w:pPr>
              <w:pStyle w:val="ENoteTableText"/>
            </w:pPr>
            <w:r w:rsidRPr="00D16BB4">
              <w:t>renum No 350, 2002</w:t>
            </w:r>
          </w:p>
        </w:tc>
      </w:tr>
      <w:tr w:rsidR="00092305" w:rsidRPr="00D16BB4" w14:paraId="47F5406F" w14:textId="77777777" w:rsidTr="009717D7">
        <w:trPr>
          <w:cantSplit/>
        </w:trPr>
        <w:tc>
          <w:tcPr>
            <w:tcW w:w="1495" w:type="pct"/>
            <w:shd w:val="clear" w:color="auto" w:fill="auto"/>
          </w:tcPr>
          <w:p w14:paraId="220259A1" w14:textId="77777777" w:rsidR="00092305" w:rsidRPr="00D16BB4" w:rsidRDefault="00092305" w:rsidP="00D54912">
            <w:pPr>
              <w:pStyle w:val="ENoteTableText"/>
              <w:tabs>
                <w:tab w:val="center" w:leader="dot" w:pos="2268"/>
              </w:tabs>
            </w:pPr>
          </w:p>
        </w:tc>
        <w:tc>
          <w:tcPr>
            <w:tcW w:w="3505" w:type="pct"/>
            <w:shd w:val="clear" w:color="auto" w:fill="auto"/>
          </w:tcPr>
          <w:p w14:paraId="4F3539BF" w14:textId="77777777" w:rsidR="00092305" w:rsidRPr="00D16BB4" w:rsidRDefault="00092305" w:rsidP="00D54912">
            <w:pPr>
              <w:pStyle w:val="ENoteTableText"/>
            </w:pPr>
            <w:r w:rsidRPr="00D16BB4">
              <w:t>am No 80, 2013</w:t>
            </w:r>
          </w:p>
        </w:tc>
      </w:tr>
      <w:tr w:rsidR="00092305" w:rsidRPr="00D16BB4" w14:paraId="3D529401" w14:textId="77777777" w:rsidTr="009717D7">
        <w:trPr>
          <w:cantSplit/>
        </w:trPr>
        <w:tc>
          <w:tcPr>
            <w:tcW w:w="1495" w:type="pct"/>
            <w:shd w:val="clear" w:color="auto" w:fill="auto"/>
          </w:tcPr>
          <w:p w14:paraId="26B5B951" w14:textId="77777777" w:rsidR="00092305" w:rsidRPr="00D16BB4" w:rsidRDefault="00092305" w:rsidP="00D54912">
            <w:pPr>
              <w:pStyle w:val="ENoteTableText"/>
            </w:pPr>
            <w:r w:rsidRPr="00D16BB4">
              <w:rPr>
                <w:b/>
              </w:rPr>
              <w:t>Part 27</w:t>
            </w:r>
          </w:p>
        </w:tc>
        <w:tc>
          <w:tcPr>
            <w:tcW w:w="3505" w:type="pct"/>
            <w:shd w:val="clear" w:color="auto" w:fill="auto"/>
          </w:tcPr>
          <w:p w14:paraId="24932DD9" w14:textId="77777777" w:rsidR="00092305" w:rsidRPr="00D16BB4" w:rsidRDefault="00092305" w:rsidP="00D54912">
            <w:pPr>
              <w:pStyle w:val="ENoteTableText"/>
            </w:pPr>
          </w:p>
        </w:tc>
      </w:tr>
      <w:tr w:rsidR="00092305" w:rsidRPr="00D16BB4" w14:paraId="79281171" w14:textId="77777777" w:rsidTr="009717D7">
        <w:trPr>
          <w:cantSplit/>
        </w:trPr>
        <w:tc>
          <w:tcPr>
            <w:tcW w:w="1495" w:type="pct"/>
            <w:shd w:val="clear" w:color="auto" w:fill="auto"/>
          </w:tcPr>
          <w:p w14:paraId="2404D0B8" w14:textId="77777777" w:rsidR="00092305" w:rsidRPr="00D16BB4" w:rsidRDefault="00092305" w:rsidP="00D54912">
            <w:pPr>
              <w:pStyle w:val="ENoteTableText"/>
              <w:tabs>
                <w:tab w:val="center" w:leader="dot" w:pos="2268"/>
              </w:tabs>
            </w:pPr>
            <w:r w:rsidRPr="00D16BB4">
              <w:t>Part 27 heading</w:t>
            </w:r>
            <w:r w:rsidRPr="00D16BB4">
              <w:tab/>
            </w:r>
          </w:p>
        </w:tc>
        <w:tc>
          <w:tcPr>
            <w:tcW w:w="3505" w:type="pct"/>
            <w:shd w:val="clear" w:color="auto" w:fill="auto"/>
          </w:tcPr>
          <w:p w14:paraId="67C7DAF7" w14:textId="77777777" w:rsidR="00092305" w:rsidRPr="00D16BB4" w:rsidRDefault="00092305" w:rsidP="00D54912">
            <w:pPr>
              <w:pStyle w:val="ENoteTableText"/>
            </w:pPr>
            <w:r w:rsidRPr="00D16BB4">
              <w:t>rs No 166, 1999</w:t>
            </w:r>
          </w:p>
        </w:tc>
      </w:tr>
      <w:tr w:rsidR="00092305" w:rsidRPr="00D16BB4" w14:paraId="7FEC4E63" w14:textId="77777777" w:rsidTr="009717D7">
        <w:trPr>
          <w:cantSplit/>
        </w:trPr>
        <w:tc>
          <w:tcPr>
            <w:tcW w:w="1495" w:type="pct"/>
            <w:shd w:val="clear" w:color="auto" w:fill="auto"/>
          </w:tcPr>
          <w:p w14:paraId="1132027B" w14:textId="77777777" w:rsidR="00092305" w:rsidRPr="00D16BB4" w:rsidDel="00351A9F" w:rsidRDefault="00092305" w:rsidP="00D54912">
            <w:pPr>
              <w:pStyle w:val="ENoteTableText"/>
              <w:tabs>
                <w:tab w:val="center" w:leader="dot" w:pos="2268"/>
              </w:tabs>
            </w:pPr>
            <w:r w:rsidRPr="00D16BB4">
              <w:t>Part 27</w:t>
            </w:r>
            <w:r w:rsidRPr="00D16BB4">
              <w:tab/>
            </w:r>
          </w:p>
        </w:tc>
        <w:tc>
          <w:tcPr>
            <w:tcW w:w="3505" w:type="pct"/>
            <w:shd w:val="clear" w:color="auto" w:fill="auto"/>
          </w:tcPr>
          <w:p w14:paraId="4695E7D9" w14:textId="77777777" w:rsidR="00092305" w:rsidRPr="00D16BB4" w:rsidRDefault="00092305" w:rsidP="00D54912">
            <w:pPr>
              <w:pStyle w:val="ENoteTableText"/>
            </w:pPr>
            <w:r w:rsidRPr="00D16BB4">
              <w:t>am No 345, 2004; No 80, 2013</w:t>
            </w:r>
          </w:p>
        </w:tc>
      </w:tr>
      <w:tr w:rsidR="00092305" w:rsidRPr="00D16BB4" w14:paraId="07E7A89C" w14:textId="77777777" w:rsidTr="009717D7">
        <w:trPr>
          <w:cantSplit/>
        </w:trPr>
        <w:tc>
          <w:tcPr>
            <w:tcW w:w="1495" w:type="pct"/>
            <w:shd w:val="clear" w:color="auto" w:fill="auto"/>
          </w:tcPr>
          <w:p w14:paraId="27883503" w14:textId="77777777" w:rsidR="00092305" w:rsidRPr="00D16BB4" w:rsidRDefault="00092305" w:rsidP="00D54912">
            <w:pPr>
              <w:pStyle w:val="ENoteTableText"/>
              <w:tabs>
                <w:tab w:val="center" w:leader="dot" w:pos="2268"/>
              </w:tabs>
            </w:pPr>
            <w:r w:rsidRPr="00D16BB4">
              <w:t>r 27.0</w:t>
            </w:r>
            <w:r w:rsidRPr="00D16BB4">
              <w:tab/>
            </w:r>
          </w:p>
        </w:tc>
        <w:tc>
          <w:tcPr>
            <w:tcW w:w="3505" w:type="pct"/>
            <w:shd w:val="clear" w:color="auto" w:fill="auto"/>
          </w:tcPr>
          <w:p w14:paraId="2F66701C" w14:textId="77777777" w:rsidR="00092305" w:rsidRPr="00D16BB4" w:rsidRDefault="00092305" w:rsidP="00D54912">
            <w:pPr>
              <w:pStyle w:val="ENoteTableText"/>
            </w:pPr>
            <w:r w:rsidRPr="00D16BB4">
              <w:t>ad No 204, 2000</w:t>
            </w:r>
          </w:p>
        </w:tc>
      </w:tr>
      <w:tr w:rsidR="00092305" w:rsidRPr="00D16BB4" w14:paraId="4CDA1B24" w14:textId="77777777" w:rsidTr="009717D7">
        <w:trPr>
          <w:cantSplit/>
        </w:trPr>
        <w:tc>
          <w:tcPr>
            <w:tcW w:w="1495" w:type="pct"/>
            <w:shd w:val="clear" w:color="auto" w:fill="auto"/>
          </w:tcPr>
          <w:p w14:paraId="5D3C1241" w14:textId="77777777" w:rsidR="00092305" w:rsidRPr="00D16BB4" w:rsidRDefault="00092305" w:rsidP="00D54912">
            <w:pPr>
              <w:pStyle w:val="ENoteTableText"/>
              <w:tabs>
                <w:tab w:val="center" w:leader="dot" w:pos="2268"/>
              </w:tabs>
            </w:pPr>
            <w:r w:rsidRPr="00D16BB4">
              <w:t>r 27.000 (prev r 27.0)</w:t>
            </w:r>
            <w:r w:rsidRPr="00D16BB4">
              <w:tab/>
            </w:r>
          </w:p>
        </w:tc>
        <w:tc>
          <w:tcPr>
            <w:tcW w:w="3505" w:type="pct"/>
            <w:shd w:val="clear" w:color="auto" w:fill="auto"/>
          </w:tcPr>
          <w:p w14:paraId="6495408C" w14:textId="77777777" w:rsidR="00092305" w:rsidRPr="00D16BB4" w:rsidRDefault="00092305" w:rsidP="00D54912">
            <w:pPr>
              <w:pStyle w:val="ENoteTableText"/>
            </w:pPr>
            <w:r w:rsidRPr="00D16BB4">
              <w:t>renum No 350, 2002</w:t>
            </w:r>
          </w:p>
        </w:tc>
      </w:tr>
      <w:tr w:rsidR="00092305" w:rsidRPr="00D16BB4" w14:paraId="45C76C89" w14:textId="77777777" w:rsidTr="009717D7">
        <w:trPr>
          <w:cantSplit/>
        </w:trPr>
        <w:tc>
          <w:tcPr>
            <w:tcW w:w="1495" w:type="pct"/>
            <w:shd w:val="clear" w:color="auto" w:fill="auto"/>
          </w:tcPr>
          <w:p w14:paraId="66501D93" w14:textId="77777777" w:rsidR="00092305" w:rsidRPr="00D16BB4" w:rsidRDefault="00092305" w:rsidP="00D54912">
            <w:pPr>
              <w:pStyle w:val="ENoteTableText"/>
              <w:tabs>
                <w:tab w:val="center" w:leader="dot" w:pos="2268"/>
              </w:tabs>
            </w:pPr>
          </w:p>
        </w:tc>
        <w:tc>
          <w:tcPr>
            <w:tcW w:w="3505" w:type="pct"/>
            <w:shd w:val="clear" w:color="auto" w:fill="auto"/>
          </w:tcPr>
          <w:p w14:paraId="2A8B8704" w14:textId="77777777" w:rsidR="00092305" w:rsidRPr="00D16BB4" w:rsidRDefault="00092305" w:rsidP="00D54912">
            <w:pPr>
              <w:pStyle w:val="ENoteTableText"/>
            </w:pPr>
            <w:r w:rsidRPr="00D16BB4">
              <w:t>rep No 345, 2004</w:t>
            </w:r>
          </w:p>
        </w:tc>
      </w:tr>
      <w:tr w:rsidR="00092305" w:rsidRPr="00D16BB4" w14:paraId="1BE80B03" w14:textId="77777777" w:rsidTr="009717D7">
        <w:trPr>
          <w:cantSplit/>
        </w:trPr>
        <w:tc>
          <w:tcPr>
            <w:tcW w:w="1495" w:type="pct"/>
            <w:shd w:val="clear" w:color="auto" w:fill="auto"/>
          </w:tcPr>
          <w:p w14:paraId="0E9B9392" w14:textId="77777777" w:rsidR="00092305" w:rsidRPr="00D16BB4" w:rsidRDefault="00092305" w:rsidP="00D54912">
            <w:pPr>
              <w:pStyle w:val="ENoteTableText"/>
              <w:tabs>
                <w:tab w:val="center" w:leader="dot" w:pos="2268"/>
              </w:tabs>
            </w:pPr>
            <w:r w:rsidRPr="00D16BB4">
              <w:t>r 27.1</w:t>
            </w:r>
            <w:r w:rsidRPr="00D16BB4">
              <w:tab/>
            </w:r>
          </w:p>
        </w:tc>
        <w:tc>
          <w:tcPr>
            <w:tcW w:w="3505" w:type="pct"/>
            <w:shd w:val="clear" w:color="auto" w:fill="auto"/>
          </w:tcPr>
          <w:p w14:paraId="01790CAD" w14:textId="77777777" w:rsidR="00092305" w:rsidRPr="00D16BB4" w:rsidRDefault="00092305" w:rsidP="00D54912">
            <w:pPr>
              <w:pStyle w:val="ENoteTableText"/>
            </w:pPr>
            <w:r w:rsidRPr="00D16BB4">
              <w:t>am No 166, 1999</w:t>
            </w:r>
          </w:p>
        </w:tc>
      </w:tr>
      <w:tr w:rsidR="00092305" w:rsidRPr="00D16BB4" w14:paraId="0365A51E" w14:textId="77777777" w:rsidTr="009717D7">
        <w:trPr>
          <w:cantSplit/>
        </w:trPr>
        <w:tc>
          <w:tcPr>
            <w:tcW w:w="1495" w:type="pct"/>
            <w:shd w:val="clear" w:color="auto" w:fill="auto"/>
          </w:tcPr>
          <w:p w14:paraId="2FFB347B" w14:textId="77777777" w:rsidR="00092305" w:rsidRPr="00D16BB4" w:rsidRDefault="00092305" w:rsidP="00D54912">
            <w:pPr>
              <w:pStyle w:val="ENoteTableText"/>
              <w:tabs>
                <w:tab w:val="center" w:leader="dot" w:pos="2268"/>
              </w:tabs>
            </w:pPr>
            <w:r w:rsidRPr="00D16BB4">
              <w:t>r 27.001 (prev r 27.1)</w:t>
            </w:r>
            <w:r w:rsidRPr="00D16BB4">
              <w:tab/>
            </w:r>
          </w:p>
        </w:tc>
        <w:tc>
          <w:tcPr>
            <w:tcW w:w="3505" w:type="pct"/>
            <w:shd w:val="clear" w:color="auto" w:fill="auto"/>
          </w:tcPr>
          <w:p w14:paraId="53190F1D" w14:textId="77777777" w:rsidR="00092305" w:rsidRPr="00D16BB4" w:rsidRDefault="00092305" w:rsidP="00D54912">
            <w:pPr>
              <w:pStyle w:val="ENoteTableText"/>
            </w:pPr>
            <w:r w:rsidRPr="00D16BB4">
              <w:t>renum No 350, 2002</w:t>
            </w:r>
          </w:p>
        </w:tc>
      </w:tr>
      <w:tr w:rsidR="00092305" w:rsidRPr="00D16BB4" w14:paraId="0A1492B7" w14:textId="77777777" w:rsidTr="009717D7">
        <w:trPr>
          <w:cantSplit/>
        </w:trPr>
        <w:tc>
          <w:tcPr>
            <w:tcW w:w="1495" w:type="pct"/>
            <w:shd w:val="clear" w:color="auto" w:fill="auto"/>
          </w:tcPr>
          <w:p w14:paraId="6D7C1609" w14:textId="77777777" w:rsidR="00092305" w:rsidRPr="00D16BB4" w:rsidRDefault="00092305" w:rsidP="00D54912">
            <w:pPr>
              <w:pStyle w:val="ENoteTableText"/>
              <w:tabs>
                <w:tab w:val="center" w:leader="dot" w:pos="2268"/>
              </w:tabs>
            </w:pPr>
          </w:p>
        </w:tc>
        <w:tc>
          <w:tcPr>
            <w:tcW w:w="3505" w:type="pct"/>
            <w:shd w:val="clear" w:color="auto" w:fill="auto"/>
          </w:tcPr>
          <w:p w14:paraId="4C664291" w14:textId="77777777" w:rsidR="00092305" w:rsidRPr="00D16BB4" w:rsidRDefault="00092305" w:rsidP="00D54912">
            <w:pPr>
              <w:pStyle w:val="ENoteTableText"/>
            </w:pPr>
            <w:r w:rsidRPr="00D16BB4">
              <w:t>am No 345, 2004</w:t>
            </w:r>
          </w:p>
        </w:tc>
      </w:tr>
      <w:tr w:rsidR="00092305" w:rsidRPr="00D16BB4" w14:paraId="7768AF88" w14:textId="77777777" w:rsidTr="009717D7">
        <w:trPr>
          <w:cantSplit/>
        </w:trPr>
        <w:tc>
          <w:tcPr>
            <w:tcW w:w="1495" w:type="pct"/>
            <w:shd w:val="clear" w:color="auto" w:fill="auto"/>
          </w:tcPr>
          <w:p w14:paraId="524D2862" w14:textId="77777777" w:rsidR="00092305" w:rsidRPr="00D16BB4" w:rsidRDefault="00092305" w:rsidP="00D54912">
            <w:pPr>
              <w:pStyle w:val="ENoteTableText"/>
            </w:pPr>
          </w:p>
        </w:tc>
        <w:tc>
          <w:tcPr>
            <w:tcW w:w="3505" w:type="pct"/>
            <w:shd w:val="clear" w:color="auto" w:fill="auto"/>
          </w:tcPr>
          <w:p w14:paraId="75131064" w14:textId="77777777" w:rsidR="00092305" w:rsidRPr="00D16BB4" w:rsidRDefault="00092305" w:rsidP="00D54912">
            <w:pPr>
              <w:pStyle w:val="ENoteTableText"/>
            </w:pPr>
            <w:r w:rsidRPr="00D16BB4">
              <w:t>rs No 147, 2009</w:t>
            </w:r>
          </w:p>
        </w:tc>
      </w:tr>
      <w:tr w:rsidR="00092305" w:rsidRPr="00D16BB4" w14:paraId="02C11BA9" w14:textId="77777777" w:rsidTr="009717D7">
        <w:trPr>
          <w:cantSplit/>
        </w:trPr>
        <w:tc>
          <w:tcPr>
            <w:tcW w:w="1495" w:type="pct"/>
            <w:shd w:val="clear" w:color="auto" w:fill="auto"/>
          </w:tcPr>
          <w:p w14:paraId="0622E122" w14:textId="77777777" w:rsidR="00092305" w:rsidRPr="00D16BB4" w:rsidRDefault="00092305" w:rsidP="00D54912">
            <w:pPr>
              <w:pStyle w:val="ENoteTableText"/>
              <w:tabs>
                <w:tab w:val="center" w:leader="dot" w:pos="2268"/>
              </w:tabs>
            </w:pPr>
            <w:r w:rsidRPr="00D16BB4">
              <w:t>r 27.002 (prev r 27.2)</w:t>
            </w:r>
            <w:r w:rsidRPr="00D16BB4">
              <w:tab/>
            </w:r>
          </w:p>
        </w:tc>
        <w:tc>
          <w:tcPr>
            <w:tcW w:w="3505" w:type="pct"/>
            <w:shd w:val="clear" w:color="auto" w:fill="auto"/>
          </w:tcPr>
          <w:p w14:paraId="0323780C" w14:textId="77777777" w:rsidR="00092305" w:rsidRPr="00D16BB4" w:rsidRDefault="00092305" w:rsidP="00D54912">
            <w:pPr>
              <w:pStyle w:val="ENoteTableText"/>
            </w:pPr>
            <w:r w:rsidRPr="00D16BB4">
              <w:t>renum No 350, 2002</w:t>
            </w:r>
          </w:p>
        </w:tc>
      </w:tr>
      <w:tr w:rsidR="00092305" w:rsidRPr="00D16BB4" w14:paraId="179A276A" w14:textId="77777777" w:rsidTr="009717D7">
        <w:trPr>
          <w:cantSplit/>
        </w:trPr>
        <w:tc>
          <w:tcPr>
            <w:tcW w:w="1495" w:type="pct"/>
            <w:shd w:val="clear" w:color="auto" w:fill="auto"/>
          </w:tcPr>
          <w:p w14:paraId="454ED7D2" w14:textId="77777777" w:rsidR="00092305" w:rsidRPr="00D16BB4" w:rsidRDefault="00092305" w:rsidP="00D54912">
            <w:pPr>
              <w:pStyle w:val="ENoteTableText"/>
              <w:tabs>
                <w:tab w:val="center" w:leader="dot" w:pos="2268"/>
              </w:tabs>
            </w:pPr>
          </w:p>
        </w:tc>
        <w:tc>
          <w:tcPr>
            <w:tcW w:w="3505" w:type="pct"/>
            <w:shd w:val="clear" w:color="auto" w:fill="auto"/>
          </w:tcPr>
          <w:p w14:paraId="7CBA7151" w14:textId="77777777" w:rsidR="00092305" w:rsidRPr="00D16BB4" w:rsidRDefault="00092305" w:rsidP="00D54912">
            <w:pPr>
              <w:pStyle w:val="ENoteTableText"/>
            </w:pPr>
            <w:r w:rsidRPr="00D16BB4">
              <w:t>am No 345, 2004</w:t>
            </w:r>
          </w:p>
        </w:tc>
      </w:tr>
      <w:tr w:rsidR="00092305" w:rsidRPr="00D16BB4" w14:paraId="4D366DCE" w14:textId="77777777" w:rsidTr="009717D7">
        <w:trPr>
          <w:cantSplit/>
        </w:trPr>
        <w:tc>
          <w:tcPr>
            <w:tcW w:w="1495" w:type="pct"/>
            <w:shd w:val="clear" w:color="auto" w:fill="auto"/>
          </w:tcPr>
          <w:p w14:paraId="0FE6D212" w14:textId="77777777" w:rsidR="00092305" w:rsidRPr="00D16BB4" w:rsidRDefault="00092305" w:rsidP="00D54912">
            <w:pPr>
              <w:pStyle w:val="ENoteTableText"/>
            </w:pPr>
          </w:p>
        </w:tc>
        <w:tc>
          <w:tcPr>
            <w:tcW w:w="3505" w:type="pct"/>
            <w:shd w:val="clear" w:color="auto" w:fill="auto"/>
          </w:tcPr>
          <w:p w14:paraId="2515B7BC" w14:textId="77777777" w:rsidR="00092305" w:rsidRPr="00D16BB4" w:rsidRDefault="00092305" w:rsidP="00D54912">
            <w:pPr>
              <w:pStyle w:val="ENoteTableText"/>
            </w:pPr>
            <w:r w:rsidRPr="00D16BB4">
              <w:t>rs No 147, 2009</w:t>
            </w:r>
          </w:p>
        </w:tc>
      </w:tr>
      <w:tr w:rsidR="00092305" w:rsidRPr="00D16BB4" w14:paraId="2E1144F9" w14:textId="77777777" w:rsidTr="009717D7">
        <w:trPr>
          <w:cantSplit/>
        </w:trPr>
        <w:tc>
          <w:tcPr>
            <w:tcW w:w="1495" w:type="pct"/>
            <w:shd w:val="clear" w:color="auto" w:fill="auto"/>
          </w:tcPr>
          <w:p w14:paraId="3C1F4EC1" w14:textId="77777777" w:rsidR="00092305" w:rsidRPr="00D16BB4" w:rsidRDefault="00092305" w:rsidP="00D54912">
            <w:pPr>
              <w:pStyle w:val="ENoteTableText"/>
              <w:tabs>
                <w:tab w:val="center" w:leader="dot" w:pos="2268"/>
              </w:tabs>
            </w:pPr>
            <w:r w:rsidRPr="00D16BB4">
              <w:t>r 27.003 (prev r 27.3)</w:t>
            </w:r>
            <w:r w:rsidRPr="00D16BB4">
              <w:tab/>
            </w:r>
          </w:p>
        </w:tc>
        <w:tc>
          <w:tcPr>
            <w:tcW w:w="3505" w:type="pct"/>
            <w:shd w:val="clear" w:color="auto" w:fill="auto"/>
          </w:tcPr>
          <w:p w14:paraId="181D1091" w14:textId="77777777" w:rsidR="00092305" w:rsidRPr="00D16BB4" w:rsidRDefault="00092305" w:rsidP="00D54912">
            <w:pPr>
              <w:pStyle w:val="ENoteTableText"/>
            </w:pPr>
            <w:r w:rsidRPr="00D16BB4">
              <w:t>renum No 350, 2002</w:t>
            </w:r>
          </w:p>
        </w:tc>
      </w:tr>
      <w:tr w:rsidR="00092305" w:rsidRPr="00D16BB4" w14:paraId="6F576CD0" w14:textId="77777777" w:rsidTr="009717D7">
        <w:trPr>
          <w:cantSplit/>
        </w:trPr>
        <w:tc>
          <w:tcPr>
            <w:tcW w:w="1495" w:type="pct"/>
            <w:shd w:val="clear" w:color="auto" w:fill="auto"/>
          </w:tcPr>
          <w:p w14:paraId="678FC412" w14:textId="77777777" w:rsidR="00092305" w:rsidRPr="00D16BB4" w:rsidRDefault="00092305" w:rsidP="00D54912">
            <w:pPr>
              <w:pStyle w:val="ENoteTableText"/>
              <w:tabs>
                <w:tab w:val="center" w:leader="dot" w:pos="2268"/>
              </w:tabs>
            </w:pPr>
            <w:r w:rsidRPr="00D16BB4">
              <w:t>r 27.003A</w:t>
            </w:r>
            <w:r w:rsidRPr="00D16BB4">
              <w:tab/>
            </w:r>
          </w:p>
        </w:tc>
        <w:tc>
          <w:tcPr>
            <w:tcW w:w="3505" w:type="pct"/>
            <w:shd w:val="clear" w:color="auto" w:fill="auto"/>
          </w:tcPr>
          <w:p w14:paraId="1161C88C" w14:textId="77777777" w:rsidR="00092305" w:rsidRPr="00D16BB4" w:rsidRDefault="00092305" w:rsidP="00D54912">
            <w:pPr>
              <w:pStyle w:val="ENoteTableText"/>
            </w:pPr>
            <w:r w:rsidRPr="00D16BB4">
              <w:t>ad No 147, 2009</w:t>
            </w:r>
          </w:p>
        </w:tc>
      </w:tr>
      <w:tr w:rsidR="00092305" w:rsidRPr="00D16BB4" w14:paraId="4CA5181C" w14:textId="77777777" w:rsidTr="009717D7">
        <w:trPr>
          <w:cantSplit/>
        </w:trPr>
        <w:tc>
          <w:tcPr>
            <w:tcW w:w="1495" w:type="pct"/>
            <w:shd w:val="clear" w:color="auto" w:fill="auto"/>
          </w:tcPr>
          <w:p w14:paraId="07F64C1F" w14:textId="77777777" w:rsidR="00092305" w:rsidRPr="00D16BB4" w:rsidRDefault="00092305" w:rsidP="00D54912">
            <w:pPr>
              <w:pStyle w:val="ENoteTableText"/>
              <w:tabs>
                <w:tab w:val="center" w:leader="dot" w:pos="2268"/>
              </w:tabs>
            </w:pPr>
            <w:r w:rsidRPr="00D16BB4">
              <w:t>r 27.004 (prev r 27.4)</w:t>
            </w:r>
            <w:r w:rsidRPr="00D16BB4">
              <w:tab/>
            </w:r>
          </w:p>
        </w:tc>
        <w:tc>
          <w:tcPr>
            <w:tcW w:w="3505" w:type="pct"/>
            <w:shd w:val="clear" w:color="auto" w:fill="auto"/>
          </w:tcPr>
          <w:p w14:paraId="0ED2EB99" w14:textId="77777777" w:rsidR="00092305" w:rsidRPr="00D16BB4" w:rsidRDefault="00092305" w:rsidP="00D54912">
            <w:pPr>
              <w:pStyle w:val="ENoteTableText"/>
            </w:pPr>
            <w:r w:rsidRPr="00D16BB4">
              <w:t>renum No 350, 2002</w:t>
            </w:r>
          </w:p>
        </w:tc>
      </w:tr>
      <w:tr w:rsidR="00092305" w:rsidRPr="00D16BB4" w14:paraId="207F84FC" w14:textId="77777777" w:rsidTr="009717D7">
        <w:trPr>
          <w:cantSplit/>
        </w:trPr>
        <w:tc>
          <w:tcPr>
            <w:tcW w:w="1495" w:type="pct"/>
            <w:shd w:val="clear" w:color="auto" w:fill="auto"/>
          </w:tcPr>
          <w:p w14:paraId="749AC79B" w14:textId="77777777" w:rsidR="00092305" w:rsidRPr="00D16BB4" w:rsidRDefault="00092305" w:rsidP="00D54912">
            <w:pPr>
              <w:pStyle w:val="ENoteTableText"/>
              <w:tabs>
                <w:tab w:val="center" w:leader="dot" w:pos="2268"/>
              </w:tabs>
            </w:pPr>
          </w:p>
        </w:tc>
        <w:tc>
          <w:tcPr>
            <w:tcW w:w="3505" w:type="pct"/>
            <w:shd w:val="clear" w:color="auto" w:fill="auto"/>
          </w:tcPr>
          <w:p w14:paraId="70E8728D" w14:textId="77777777" w:rsidR="00092305" w:rsidRPr="00D16BB4" w:rsidRDefault="00092305" w:rsidP="00D54912">
            <w:pPr>
              <w:pStyle w:val="ENoteTableText"/>
            </w:pPr>
            <w:r w:rsidRPr="00D16BB4">
              <w:t>am No 80, 2013</w:t>
            </w:r>
          </w:p>
        </w:tc>
      </w:tr>
      <w:tr w:rsidR="00092305" w:rsidRPr="00D16BB4" w14:paraId="7712952E" w14:textId="77777777" w:rsidTr="009717D7">
        <w:trPr>
          <w:cantSplit/>
        </w:trPr>
        <w:tc>
          <w:tcPr>
            <w:tcW w:w="1495" w:type="pct"/>
            <w:shd w:val="clear" w:color="auto" w:fill="auto"/>
          </w:tcPr>
          <w:p w14:paraId="571D7177" w14:textId="77777777" w:rsidR="00092305" w:rsidRPr="00D16BB4" w:rsidRDefault="00092305" w:rsidP="00D54912">
            <w:pPr>
              <w:pStyle w:val="ENoteTableText"/>
              <w:tabs>
                <w:tab w:val="center" w:leader="dot" w:pos="2268"/>
              </w:tabs>
            </w:pPr>
            <w:r w:rsidRPr="00D16BB4">
              <w:t>r 27.005</w:t>
            </w:r>
            <w:r w:rsidRPr="00D16BB4">
              <w:tab/>
            </w:r>
          </w:p>
        </w:tc>
        <w:tc>
          <w:tcPr>
            <w:tcW w:w="3505" w:type="pct"/>
            <w:shd w:val="clear" w:color="auto" w:fill="auto"/>
          </w:tcPr>
          <w:p w14:paraId="1F96CBBB" w14:textId="77777777" w:rsidR="00092305" w:rsidRPr="00D16BB4" w:rsidRDefault="00092305" w:rsidP="00D54912">
            <w:pPr>
              <w:pStyle w:val="ENoteTableText"/>
            </w:pPr>
            <w:r w:rsidRPr="00D16BB4">
              <w:t>ad No 147, 2009</w:t>
            </w:r>
          </w:p>
        </w:tc>
      </w:tr>
      <w:tr w:rsidR="00092305" w:rsidRPr="00D16BB4" w14:paraId="349EEB84" w14:textId="77777777" w:rsidTr="009717D7">
        <w:trPr>
          <w:cantSplit/>
        </w:trPr>
        <w:tc>
          <w:tcPr>
            <w:tcW w:w="1495" w:type="pct"/>
            <w:shd w:val="clear" w:color="auto" w:fill="auto"/>
          </w:tcPr>
          <w:p w14:paraId="1EF1F428" w14:textId="77777777" w:rsidR="00092305" w:rsidRPr="00D16BB4" w:rsidRDefault="00092305" w:rsidP="00D54912">
            <w:pPr>
              <w:pStyle w:val="ENoteTableText"/>
            </w:pPr>
            <w:r w:rsidRPr="00D16BB4">
              <w:rPr>
                <w:b/>
              </w:rPr>
              <w:t>Part 29</w:t>
            </w:r>
          </w:p>
        </w:tc>
        <w:tc>
          <w:tcPr>
            <w:tcW w:w="3505" w:type="pct"/>
            <w:shd w:val="clear" w:color="auto" w:fill="auto"/>
          </w:tcPr>
          <w:p w14:paraId="43307254" w14:textId="77777777" w:rsidR="00092305" w:rsidRPr="00D16BB4" w:rsidRDefault="00092305" w:rsidP="00D54912">
            <w:pPr>
              <w:pStyle w:val="ENoteTableText"/>
            </w:pPr>
          </w:p>
        </w:tc>
      </w:tr>
      <w:tr w:rsidR="00092305" w:rsidRPr="00D16BB4" w14:paraId="282355D0" w14:textId="77777777" w:rsidTr="009717D7">
        <w:trPr>
          <w:cantSplit/>
        </w:trPr>
        <w:tc>
          <w:tcPr>
            <w:tcW w:w="1495" w:type="pct"/>
            <w:shd w:val="clear" w:color="auto" w:fill="auto"/>
          </w:tcPr>
          <w:p w14:paraId="4FBDE91D" w14:textId="77777777" w:rsidR="00092305" w:rsidRPr="00D16BB4" w:rsidRDefault="00092305" w:rsidP="00D54912">
            <w:pPr>
              <w:pStyle w:val="ENoteTableText"/>
              <w:tabs>
                <w:tab w:val="center" w:leader="dot" w:pos="2268"/>
              </w:tabs>
            </w:pPr>
            <w:r w:rsidRPr="00D16BB4">
              <w:t>Part 29</w:t>
            </w:r>
            <w:r w:rsidRPr="00D16BB4">
              <w:tab/>
            </w:r>
          </w:p>
        </w:tc>
        <w:tc>
          <w:tcPr>
            <w:tcW w:w="3505" w:type="pct"/>
            <w:shd w:val="clear" w:color="auto" w:fill="auto"/>
          </w:tcPr>
          <w:p w14:paraId="43A4E649" w14:textId="77777777" w:rsidR="00092305" w:rsidRPr="00D16BB4" w:rsidRDefault="00092305" w:rsidP="00D54912">
            <w:pPr>
              <w:pStyle w:val="ENoteTableText"/>
              <w:tabs>
                <w:tab w:val="center" w:leader="dot" w:pos="2268"/>
              </w:tabs>
            </w:pPr>
            <w:r w:rsidRPr="00D16BB4">
              <w:t>am No 345, 2004; No 80, 2013</w:t>
            </w:r>
          </w:p>
        </w:tc>
      </w:tr>
      <w:tr w:rsidR="00092305" w:rsidRPr="00D16BB4" w14:paraId="6F972E93" w14:textId="77777777" w:rsidTr="009717D7">
        <w:trPr>
          <w:cantSplit/>
        </w:trPr>
        <w:tc>
          <w:tcPr>
            <w:tcW w:w="1495" w:type="pct"/>
            <w:shd w:val="clear" w:color="auto" w:fill="auto"/>
          </w:tcPr>
          <w:p w14:paraId="6E9FD77D" w14:textId="77777777" w:rsidR="00092305" w:rsidRPr="00D16BB4" w:rsidRDefault="00092305" w:rsidP="00D54912">
            <w:pPr>
              <w:pStyle w:val="ENoteTableText"/>
              <w:tabs>
                <w:tab w:val="center" w:leader="dot" w:pos="2268"/>
              </w:tabs>
            </w:pPr>
            <w:r w:rsidRPr="00D16BB4">
              <w:t>r 29.0</w:t>
            </w:r>
            <w:r w:rsidRPr="00D16BB4">
              <w:tab/>
            </w:r>
          </w:p>
        </w:tc>
        <w:tc>
          <w:tcPr>
            <w:tcW w:w="3505" w:type="pct"/>
            <w:shd w:val="clear" w:color="auto" w:fill="auto"/>
          </w:tcPr>
          <w:p w14:paraId="051AC8D4" w14:textId="77777777" w:rsidR="00092305" w:rsidRPr="00D16BB4" w:rsidRDefault="00092305" w:rsidP="00D54912">
            <w:pPr>
              <w:pStyle w:val="ENoteTableText"/>
            </w:pPr>
            <w:r w:rsidRPr="00D16BB4">
              <w:t>ad No 204, 2000</w:t>
            </w:r>
          </w:p>
        </w:tc>
      </w:tr>
      <w:tr w:rsidR="00092305" w:rsidRPr="00D16BB4" w14:paraId="3168342F" w14:textId="77777777" w:rsidTr="009717D7">
        <w:trPr>
          <w:cantSplit/>
        </w:trPr>
        <w:tc>
          <w:tcPr>
            <w:tcW w:w="1495" w:type="pct"/>
            <w:shd w:val="clear" w:color="auto" w:fill="auto"/>
          </w:tcPr>
          <w:p w14:paraId="15E2BB23" w14:textId="77777777" w:rsidR="00092305" w:rsidRPr="00D16BB4" w:rsidRDefault="00092305" w:rsidP="00D54912">
            <w:pPr>
              <w:pStyle w:val="ENoteTableText"/>
              <w:tabs>
                <w:tab w:val="center" w:leader="dot" w:pos="2268"/>
              </w:tabs>
            </w:pPr>
            <w:r w:rsidRPr="00D16BB4">
              <w:t>r 29.000 (prev r 29.0)</w:t>
            </w:r>
            <w:r w:rsidRPr="00D16BB4">
              <w:tab/>
            </w:r>
          </w:p>
        </w:tc>
        <w:tc>
          <w:tcPr>
            <w:tcW w:w="3505" w:type="pct"/>
            <w:shd w:val="clear" w:color="auto" w:fill="auto"/>
          </w:tcPr>
          <w:p w14:paraId="3631D940" w14:textId="77777777" w:rsidR="00092305" w:rsidRPr="00D16BB4" w:rsidRDefault="00092305" w:rsidP="00D54912">
            <w:pPr>
              <w:pStyle w:val="ENoteTableText"/>
            </w:pPr>
            <w:r w:rsidRPr="00D16BB4">
              <w:t>renum No 350, 2002</w:t>
            </w:r>
          </w:p>
        </w:tc>
      </w:tr>
      <w:tr w:rsidR="00092305" w:rsidRPr="00D16BB4" w14:paraId="08AEB198" w14:textId="77777777" w:rsidTr="009717D7">
        <w:trPr>
          <w:cantSplit/>
        </w:trPr>
        <w:tc>
          <w:tcPr>
            <w:tcW w:w="1495" w:type="pct"/>
            <w:shd w:val="clear" w:color="auto" w:fill="auto"/>
          </w:tcPr>
          <w:p w14:paraId="05A6B0F1" w14:textId="77777777" w:rsidR="00092305" w:rsidRPr="00D16BB4" w:rsidRDefault="00092305" w:rsidP="00D54912">
            <w:pPr>
              <w:pStyle w:val="ENoteTableText"/>
              <w:tabs>
                <w:tab w:val="center" w:leader="dot" w:pos="2268"/>
              </w:tabs>
            </w:pPr>
          </w:p>
        </w:tc>
        <w:tc>
          <w:tcPr>
            <w:tcW w:w="3505" w:type="pct"/>
            <w:shd w:val="clear" w:color="auto" w:fill="auto"/>
          </w:tcPr>
          <w:p w14:paraId="66DEB410" w14:textId="77777777" w:rsidR="00092305" w:rsidRPr="00D16BB4" w:rsidRDefault="00092305" w:rsidP="00D54912">
            <w:pPr>
              <w:pStyle w:val="ENoteTableText"/>
            </w:pPr>
            <w:r w:rsidRPr="00D16BB4">
              <w:t>rep No 345, 2004</w:t>
            </w:r>
          </w:p>
        </w:tc>
      </w:tr>
      <w:tr w:rsidR="00092305" w:rsidRPr="00D16BB4" w14:paraId="0D882B94" w14:textId="77777777" w:rsidTr="009717D7">
        <w:trPr>
          <w:cantSplit/>
        </w:trPr>
        <w:tc>
          <w:tcPr>
            <w:tcW w:w="1495" w:type="pct"/>
            <w:shd w:val="clear" w:color="auto" w:fill="auto"/>
          </w:tcPr>
          <w:p w14:paraId="30DFB749" w14:textId="77777777" w:rsidR="00092305" w:rsidRPr="00D16BB4" w:rsidRDefault="00092305" w:rsidP="00D54912">
            <w:pPr>
              <w:pStyle w:val="ENoteTableText"/>
              <w:tabs>
                <w:tab w:val="center" w:leader="dot" w:pos="2268"/>
              </w:tabs>
            </w:pPr>
            <w:r w:rsidRPr="00D16BB4">
              <w:t>r 29.001 (prev r 29.1)</w:t>
            </w:r>
            <w:r w:rsidRPr="00D16BB4">
              <w:tab/>
            </w:r>
          </w:p>
        </w:tc>
        <w:tc>
          <w:tcPr>
            <w:tcW w:w="3505" w:type="pct"/>
            <w:shd w:val="clear" w:color="auto" w:fill="auto"/>
          </w:tcPr>
          <w:p w14:paraId="118745A9" w14:textId="77777777" w:rsidR="00092305" w:rsidRPr="00D16BB4" w:rsidRDefault="00092305" w:rsidP="00D54912">
            <w:pPr>
              <w:pStyle w:val="ENoteTableText"/>
            </w:pPr>
            <w:r w:rsidRPr="00D16BB4">
              <w:t>renum No 350, 2002</w:t>
            </w:r>
          </w:p>
        </w:tc>
      </w:tr>
      <w:tr w:rsidR="00092305" w:rsidRPr="00D16BB4" w14:paraId="70AF5048" w14:textId="77777777" w:rsidTr="009717D7">
        <w:trPr>
          <w:cantSplit/>
        </w:trPr>
        <w:tc>
          <w:tcPr>
            <w:tcW w:w="1495" w:type="pct"/>
            <w:shd w:val="clear" w:color="auto" w:fill="auto"/>
          </w:tcPr>
          <w:p w14:paraId="3BFC95AC" w14:textId="77777777" w:rsidR="00092305" w:rsidRPr="00D16BB4" w:rsidRDefault="00092305" w:rsidP="00D54912">
            <w:pPr>
              <w:pStyle w:val="ENoteTableText"/>
              <w:tabs>
                <w:tab w:val="center" w:leader="dot" w:pos="2268"/>
              </w:tabs>
            </w:pPr>
          </w:p>
        </w:tc>
        <w:tc>
          <w:tcPr>
            <w:tcW w:w="3505" w:type="pct"/>
            <w:shd w:val="clear" w:color="auto" w:fill="auto"/>
          </w:tcPr>
          <w:p w14:paraId="6406B735" w14:textId="77777777" w:rsidR="00092305" w:rsidRPr="00D16BB4" w:rsidRDefault="00092305" w:rsidP="00D54912">
            <w:pPr>
              <w:pStyle w:val="ENoteTableText"/>
            </w:pPr>
            <w:r w:rsidRPr="00D16BB4">
              <w:t>am No 345, 2004</w:t>
            </w:r>
          </w:p>
        </w:tc>
      </w:tr>
      <w:tr w:rsidR="00092305" w:rsidRPr="00D16BB4" w14:paraId="1EAEF5A6" w14:textId="77777777" w:rsidTr="009717D7">
        <w:trPr>
          <w:cantSplit/>
        </w:trPr>
        <w:tc>
          <w:tcPr>
            <w:tcW w:w="1495" w:type="pct"/>
            <w:shd w:val="clear" w:color="auto" w:fill="auto"/>
          </w:tcPr>
          <w:p w14:paraId="10A7C6CE" w14:textId="77777777" w:rsidR="00092305" w:rsidRPr="00D16BB4" w:rsidRDefault="00092305" w:rsidP="00D54912">
            <w:pPr>
              <w:pStyle w:val="ENoteTableText"/>
            </w:pPr>
          </w:p>
        </w:tc>
        <w:tc>
          <w:tcPr>
            <w:tcW w:w="3505" w:type="pct"/>
            <w:shd w:val="clear" w:color="auto" w:fill="auto"/>
          </w:tcPr>
          <w:p w14:paraId="0F828EDA" w14:textId="77777777" w:rsidR="00092305" w:rsidRPr="00D16BB4" w:rsidRDefault="00092305" w:rsidP="00D54912">
            <w:pPr>
              <w:pStyle w:val="ENoteTableText"/>
            </w:pPr>
            <w:r w:rsidRPr="00D16BB4">
              <w:t>rs No 147, 2009</w:t>
            </w:r>
          </w:p>
        </w:tc>
      </w:tr>
      <w:tr w:rsidR="00092305" w:rsidRPr="00D16BB4" w14:paraId="03627599" w14:textId="77777777" w:rsidTr="009717D7">
        <w:trPr>
          <w:cantSplit/>
        </w:trPr>
        <w:tc>
          <w:tcPr>
            <w:tcW w:w="1495" w:type="pct"/>
            <w:shd w:val="clear" w:color="auto" w:fill="auto"/>
          </w:tcPr>
          <w:p w14:paraId="39129A7A" w14:textId="77777777" w:rsidR="00092305" w:rsidRPr="00D16BB4" w:rsidRDefault="00092305" w:rsidP="00D54912">
            <w:pPr>
              <w:pStyle w:val="ENoteTableText"/>
              <w:tabs>
                <w:tab w:val="center" w:leader="dot" w:pos="2268"/>
              </w:tabs>
            </w:pPr>
            <w:r w:rsidRPr="00D16BB4">
              <w:t>r 29.002 (prev r 29.2)</w:t>
            </w:r>
            <w:r w:rsidRPr="00D16BB4">
              <w:tab/>
            </w:r>
          </w:p>
        </w:tc>
        <w:tc>
          <w:tcPr>
            <w:tcW w:w="3505" w:type="pct"/>
            <w:shd w:val="clear" w:color="auto" w:fill="auto"/>
          </w:tcPr>
          <w:p w14:paraId="19BD0481" w14:textId="77777777" w:rsidR="00092305" w:rsidRPr="00D16BB4" w:rsidRDefault="00092305" w:rsidP="00D54912">
            <w:pPr>
              <w:pStyle w:val="ENoteTableText"/>
            </w:pPr>
            <w:r w:rsidRPr="00D16BB4">
              <w:t>renum No 350, 2002</w:t>
            </w:r>
          </w:p>
        </w:tc>
      </w:tr>
      <w:tr w:rsidR="00092305" w:rsidRPr="00D16BB4" w14:paraId="3F1E6F20" w14:textId="77777777" w:rsidTr="009717D7">
        <w:trPr>
          <w:cantSplit/>
        </w:trPr>
        <w:tc>
          <w:tcPr>
            <w:tcW w:w="1495" w:type="pct"/>
            <w:shd w:val="clear" w:color="auto" w:fill="auto"/>
          </w:tcPr>
          <w:p w14:paraId="734632EA" w14:textId="77777777" w:rsidR="00092305" w:rsidRPr="00D16BB4" w:rsidRDefault="00092305" w:rsidP="00D54912">
            <w:pPr>
              <w:pStyle w:val="ENoteTableText"/>
              <w:tabs>
                <w:tab w:val="center" w:leader="dot" w:pos="2268"/>
              </w:tabs>
            </w:pPr>
          </w:p>
        </w:tc>
        <w:tc>
          <w:tcPr>
            <w:tcW w:w="3505" w:type="pct"/>
            <w:shd w:val="clear" w:color="auto" w:fill="auto"/>
          </w:tcPr>
          <w:p w14:paraId="671C2E05" w14:textId="77777777" w:rsidR="00092305" w:rsidRPr="00D16BB4" w:rsidRDefault="00092305" w:rsidP="00D54912">
            <w:pPr>
              <w:pStyle w:val="ENoteTableText"/>
            </w:pPr>
            <w:r w:rsidRPr="00D16BB4">
              <w:t>am No 345, 2004</w:t>
            </w:r>
          </w:p>
        </w:tc>
      </w:tr>
      <w:tr w:rsidR="00092305" w:rsidRPr="00D16BB4" w14:paraId="30AB9F0B" w14:textId="77777777" w:rsidTr="009717D7">
        <w:trPr>
          <w:cantSplit/>
        </w:trPr>
        <w:tc>
          <w:tcPr>
            <w:tcW w:w="1495" w:type="pct"/>
            <w:shd w:val="clear" w:color="auto" w:fill="auto"/>
          </w:tcPr>
          <w:p w14:paraId="0D99FB64" w14:textId="77777777" w:rsidR="00092305" w:rsidRPr="00D16BB4" w:rsidRDefault="00092305" w:rsidP="00D54912">
            <w:pPr>
              <w:pStyle w:val="ENoteTableText"/>
            </w:pPr>
          </w:p>
        </w:tc>
        <w:tc>
          <w:tcPr>
            <w:tcW w:w="3505" w:type="pct"/>
            <w:shd w:val="clear" w:color="auto" w:fill="auto"/>
          </w:tcPr>
          <w:p w14:paraId="674DD9DB" w14:textId="77777777" w:rsidR="00092305" w:rsidRPr="00D16BB4" w:rsidRDefault="00092305" w:rsidP="00D54912">
            <w:pPr>
              <w:pStyle w:val="ENoteTableText"/>
            </w:pPr>
            <w:r w:rsidRPr="00D16BB4">
              <w:t>rs No 147, 2009</w:t>
            </w:r>
          </w:p>
        </w:tc>
      </w:tr>
      <w:tr w:rsidR="00092305" w:rsidRPr="00D16BB4" w14:paraId="26D49087" w14:textId="77777777" w:rsidTr="009717D7">
        <w:trPr>
          <w:cantSplit/>
        </w:trPr>
        <w:tc>
          <w:tcPr>
            <w:tcW w:w="1495" w:type="pct"/>
            <w:shd w:val="clear" w:color="auto" w:fill="auto"/>
          </w:tcPr>
          <w:p w14:paraId="430145D5" w14:textId="77777777" w:rsidR="00092305" w:rsidRPr="00D16BB4" w:rsidRDefault="00092305" w:rsidP="00D54912">
            <w:pPr>
              <w:pStyle w:val="ENoteTableText"/>
              <w:tabs>
                <w:tab w:val="center" w:leader="dot" w:pos="2268"/>
              </w:tabs>
            </w:pPr>
            <w:r w:rsidRPr="00D16BB4">
              <w:t>r 29.003 (prev r 29.3)</w:t>
            </w:r>
            <w:r w:rsidRPr="00D16BB4">
              <w:tab/>
            </w:r>
          </w:p>
        </w:tc>
        <w:tc>
          <w:tcPr>
            <w:tcW w:w="3505" w:type="pct"/>
            <w:shd w:val="clear" w:color="auto" w:fill="auto"/>
          </w:tcPr>
          <w:p w14:paraId="22E0D83E" w14:textId="77777777" w:rsidR="00092305" w:rsidRPr="00D16BB4" w:rsidRDefault="00092305" w:rsidP="00D54912">
            <w:pPr>
              <w:pStyle w:val="ENoteTableText"/>
            </w:pPr>
            <w:r w:rsidRPr="00D16BB4">
              <w:t>renum No 350, 2002</w:t>
            </w:r>
          </w:p>
        </w:tc>
      </w:tr>
      <w:tr w:rsidR="00092305" w:rsidRPr="00D16BB4" w14:paraId="660A7161" w14:textId="77777777" w:rsidTr="009717D7">
        <w:trPr>
          <w:cantSplit/>
        </w:trPr>
        <w:tc>
          <w:tcPr>
            <w:tcW w:w="1495" w:type="pct"/>
            <w:shd w:val="clear" w:color="auto" w:fill="auto"/>
          </w:tcPr>
          <w:p w14:paraId="43B941E4" w14:textId="77777777" w:rsidR="00092305" w:rsidRPr="00D16BB4" w:rsidRDefault="00092305" w:rsidP="00D54912">
            <w:pPr>
              <w:pStyle w:val="ENoteTableText"/>
              <w:tabs>
                <w:tab w:val="center" w:leader="dot" w:pos="2268"/>
              </w:tabs>
            </w:pPr>
            <w:r w:rsidRPr="00D16BB4">
              <w:t>r 29.003A</w:t>
            </w:r>
            <w:r w:rsidRPr="00D16BB4">
              <w:tab/>
            </w:r>
          </w:p>
        </w:tc>
        <w:tc>
          <w:tcPr>
            <w:tcW w:w="3505" w:type="pct"/>
            <w:shd w:val="clear" w:color="auto" w:fill="auto"/>
          </w:tcPr>
          <w:p w14:paraId="3521A02B" w14:textId="77777777" w:rsidR="00092305" w:rsidRPr="00D16BB4" w:rsidRDefault="00092305" w:rsidP="00D54912">
            <w:pPr>
              <w:pStyle w:val="ENoteTableText"/>
            </w:pPr>
            <w:r w:rsidRPr="00D16BB4">
              <w:t>ad No 147, 2009</w:t>
            </w:r>
          </w:p>
        </w:tc>
      </w:tr>
      <w:tr w:rsidR="00092305" w:rsidRPr="00D16BB4" w14:paraId="172444ED" w14:textId="77777777" w:rsidTr="009717D7">
        <w:trPr>
          <w:cantSplit/>
        </w:trPr>
        <w:tc>
          <w:tcPr>
            <w:tcW w:w="1495" w:type="pct"/>
            <w:shd w:val="clear" w:color="auto" w:fill="auto"/>
          </w:tcPr>
          <w:p w14:paraId="39AC7553" w14:textId="77777777" w:rsidR="00092305" w:rsidRPr="00D16BB4" w:rsidRDefault="00092305" w:rsidP="00D54912">
            <w:pPr>
              <w:pStyle w:val="ENoteTableText"/>
              <w:tabs>
                <w:tab w:val="center" w:leader="dot" w:pos="2268"/>
              </w:tabs>
            </w:pPr>
            <w:r w:rsidRPr="00D16BB4">
              <w:t>r 29.004 (prev r 29.4)</w:t>
            </w:r>
            <w:r w:rsidRPr="00D16BB4">
              <w:tab/>
            </w:r>
          </w:p>
        </w:tc>
        <w:tc>
          <w:tcPr>
            <w:tcW w:w="3505" w:type="pct"/>
            <w:shd w:val="clear" w:color="auto" w:fill="auto"/>
          </w:tcPr>
          <w:p w14:paraId="281DB7E3" w14:textId="77777777" w:rsidR="00092305" w:rsidRPr="00D16BB4" w:rsidRDefault="00092305" w:rsidP="00D54912">
            <w:pPr>
              <w:pStyle w:val="ENoteTableText"/>
            </w:pPr>
            <w:r w:rsidRPr="00D16BB4">
              <w:t>renum No 350, 2002</w:t>
            </w:r>
          </w:p>
        </w:tc>
      </w:tr>
      <w:tr w:rsidR="00092305" w:rsidRPr="00D16BB4" w14:paraId="71DCB2F8" w14:textId="77777777" w:rsidTr="009717D7">
        <w:trPr>
          <w:cantSplit/>
        </w:trPr>
        <w:tc>
          <w:tcPr>
            <w:tcW w:w="1495" w:type="pct"/>
            <w:shd w:val="clear" w:color="auto" w:fill="auto"/>
          </w:tcPr>
          <w:p w14:paraId="6574FA2F" w14:textId="77777777" w:rsidR="00092305" w:rsidRPr="00D16BB4" w:rsidRDefault="00092305" w:rsidP="00D54912">
            <w:pPr>
              <w:pStyle w:val="ENoteTableText"/>
              <w:tabs>
                <w:tab w:val="center" w:leader="dot" w:pos="2268"/>
              </w:tabs>
            </w:pPr>
          </w:p>
        </w:tc>
        <w:tc>
          <w:tcPr>
            <w:tcW w:w="3505" w:type="pct"/>
            <w:shd w:val="clear" w:color="auto" w:fill="auto"/>
          </w:tcPr>
          <w:p w14:paraId="53AEBEDB" w14:textId="77777777" w:rsidR="00092305" w:rsidRPr="00D16BB4" w:rsidRDefault="00092305" w:rsidP="00D54912">
            <w:pPr>
              <w:pStyle w:val="ENoteTableText"/>
            </w:pPr>
            <w:r w:rsidRPr="00D16BB4">
              <w:t>am No 80, 2013</w:t>
            </w:r>
          </w:p>
        </w:tc>
      </w:tr>
      <w:tr w:rsidR="00092305" w:rsidRPr="00D16BB4" w14:paraId="3E6BD6B9" w14:textId="77777777" w:rsidTr="009717D7">
        <w:trPr>
          <w:cantSplit/>
        </w:trPr>
        <w:tc>
          <w:tcPr>
            <w:tcW w:w="1495" w:type="pct"/>
            <w:shd w:val="clear" w:color="auto" w:fill="auto"/>
          </w:tcPr>
          <w:p w14:paraId="3ACAC503" w14:textId="77777777" w:rsidR="00092305" w:rsidRPr="00D16BB4" w:rsidRDefault="00092305" w:rsidP="00D54912">
            <w:pPr>
              <w:pStyle w:val="ENoteTableText"/>
              <w:tabs>
                <w:tab w:val="center" w:leader="dot" w:pos="2268"/>
              </w:tabs>
            </w:pPr>
            <w:r w:rsidRPr="00D16BB4">
              <w:t>r 29.005</w:t>
            </w:r>
            <w:r w:rsidRPr="00D16BB4">
              <w:tab/>
            </w:r>
          </w:p>
        </w:tc>
        <w:tc>
          <w:tcPr>
            <w:tcW w:w="3505" w:type="pct"/>
            <w:shd w:val="clear" w:color="auto" w:fill="auto"/>
          </w:tcPr>
          <w:p w14:paraId="0FF4D3BE" w14:textId="77777777" w:rsidR="00092305" w:rsidRPr="00D16BB4" w:rsidRDefault="00092305" w:rsidP="00D54912">
            <w:pPr>
              <w:pStyle w:val="ENoteTableText"/>
            </w:pPr>
            <w:r w:rsidRPr="00D16BB4">
              <w:t>ad No 147, 2009</w:t>
            </w:r>
          </w:p>
        </w:tc>
      </w:tr>
      <w:tr w:rsidR="00092305" w:rsidRPr="00D16BB4" w14:paraId="2BD5D5D2" w14:textId="77777777" w:rsidTr="009717D7">
        <w:trPr>
          <w:cantSplit/>
        </w:trPr>
        <w:tc>
          <w:tcPr>
            <w:tcW w:w="1495" w:type="pct"/>
            <w:shd w:val="clear" w:color="auto" w:fill="auto"/>
          </w:tcPr>
          <w:p w14:paraId="4A19419C" w14:textId="77777777" w:rsidR="00092305" w:rsidRPr="00D16BB4" w:rsidRDefault="00092305" w:rsidP="00D54912">
            <w:pPr>
              <w:pStyle w:val="ENoteTableText"/>
            </w:pPr>
            <w:r w:rsidRPr="00D16BB4">
              <w:rPr>
                <w:b/>
              </w:rPr>
              <w:t>Part 31</w:t>
            </w:r>
          </w:p>
        </w:tc>
        <w:tc>
          <w:tcPr>
            <w:tcW w:w="3505" w:type="pct"/>
            <w:shd w:val="clear" w:color="auto" w:fill="auto"/>
          </w:tcPr>
          <w:p w14:paraId="45F6E5AC" w14:textId="77777777" w:rsidR="00092305" w:rsidRPr="00D16BB4" w:rsidRDefault="00092305" w:rsidP="00D54912">
            <w:pPr>
              <w:pStyle w:val="ENoteTableText"/>
            </w:pPr>
          </w:p>
        </w:tc>
      </w:tr>
      <w:tr w:rsidR="00092305" w:rsidRPr="00D16BB4" w14:paraId="6E2EF662" w14:textId="77777777" w:rsidTr="009717D7">
        <w:trPr>
          <w:cantSplit/>
        </w:trPr>
        <w:tc>
          <w:tcPr>
            <w:tcW w:w="1495" w:type="pct"/>
            <w:shd w:val="clear" w:color="auto" w:fill="auto"/>
          </w:tcPr>
          <w:p w14:paraId="4578A711" w14:textId="77777777" w:rsidR="00092305" w:rsidRPr="00D16BB4" w:rsidRDefault="00092305" w:rsidP="00D54912">
            <w:pPr>
              <w:pStyle w:val="ENoteTableText"/>
              <w:tabs>
                <w:tab w:val="center" w:leader="dot" w:pos="2268"/>
              </w:tabs>
            </w:pPr>
            <w:r w:rsidRPr="00D16BB4">
              <w:t>Part 31</w:t>
            </w:r>
            <w:r w:rsidRPr="00D16BB4">
              <w:tab/>
            </w:r>
          </w:p>
        </w:tc>
        <w:tc>
          <w:tcPr>
            <w:tcW w:w="3505" w:type="pct"/>
            <w:shd w:val="clear" w:color="auto" w:fill="auto"/>
          </w:tcPr>
          <w:p w14:paraId="40ADFF7B" w14:textId="77777777" w:rsidR="00092305" w:rsidRPr="00D16BB4" w:rsidRDefault="00092305" w:rsidP="00D54912">
            <w:pPr>
              <w:pStyle w:val="ENoteTableText"/>
            </w:pPr>
            <w:r w:rsidRPr="00D16BB4">
              <w:t>am No 345, 2004; No 80, 2013</w:t>
            </w:r>
          </w:p>
        </w:tc>
      </w:tr>
      <w:tr w:rsidR="00092305" w:rsidRPr="00D16BB4" w14:paraId="6AC6D27D" w14:textId="77777777" w:rsidTr="009717D7">
        <w:trPr>
          <w:cantSplit/>
        </w:trPr>
        <w:tc>
          <w:tcPr>
            <w:tcW w:w="1495" w:type="pct"/>
            <w:shd w:val="clear" w:color="auto" w:fill="auto"/>
          </w:tcPr>
          <w:p w14:paraId="1AAF129A" w14:textId="77777777" w:rsidR="00092305" w:rsidRPr="00D16BB4" w:rsidRDefault="00092305" w:rsidP="00D54912">
            <w:pPr>
              <w:pStyle w:val="ENoteTableText"/>
              <w:tabs>
                <w:tab w:val="center" w:leader="dot" w:pos="2268"/>
              </w:tabs>
            </w:pPr>
          </w:p>
        </w:tc>
        <w:tc>
          <w:tcPr>
            <w:tcW w:w="3505" w:type="pct"/>
            <w:shd w:val="clear" w:color="auto" w:fill="auto"/>
          </w:tcPr>
          <w:p w14:paraId="4969614E" w14:textId="77777777" w:rsidR="00092305" w:rsidRPr="00D16BB4" w:rsidRDefault="00092305" w:rsidP="00D54912">
            <w:pPr>
              <w:pStyle w:val="ENoteTableText"/>
            </w:pPr>
            <w:r w:rsidRPr="00D16BB4">
              <w:t>rs No 166, 2014</w:t>
            </w:r>
          </w:p>
        </w:tc>
      </w:tr>
      <w:tr w:rsidR="00092305" w:rsidRPr="00D16BB4" w14:paraId="6FC775F7" w14:textId="77777777" w:rsidTr="009717D7">
        <w:trPr>
          <w:cantSplit/>
        </w:trPr>
        <w:tc>
          <w:tcPr>
            <w:tcW w:w="1495" w:type="pct"/>
            <w:shd w:val="clear" w:color="auto" w:fill="auto"/>
          </w:tcPr>
          <w:p w14:paraId="6885E77D" w14:textId="77777777" w:rsidR="00092305" w:rsidRPr="00D16BB4" w:rsidRDefault="00092305" w:rsidP="00D54912">
            <w:pPr>
              <w:pStyle w:val="ENoteTableText"/>
              <w:tabs>
                <w:tab w:val="center" w:leader="dot" w:pos="2268"/>
              </w:tabs>
            </w:pPr>
            <w:r w:rsidRPr="00D16BB4">
              <w:t>r 31.0</w:t>
            </w:r>
            <w:r w:rsidRPr="00D16BB4">
              <w:tab/>
            </w:r>
          </w:p>
        </w:tc>
        <w:tc>
          <w:tcPr>
            <w:tcW w:w="3505" w:type="pct"/>
            <w:shd w:val="clear" w:color="auto" w:fill="auto"/>
          </w:tcPr>
          <w:p w14:paraId="740E9DC5" w14:textId="77777777" w:rsidR="00092305" w:rsidRPr="00D16BB4" w:rsidRDefault="00092305" w:rsidP="00D54912">
            <w:pPr>
              <w:pStyle w:val="ENoteTableText"/>
            </w:pPr>
            <w:r w:rsidRPr="00D16BB4">
              <w:t>ad No 204, 2000</w:t>
            </w:r>
          </w:p>
        </w:tc>
      </w:tr>
      <w:tr w:rsidR="00092305" w:rsidRPr="00D16BB4" w14:paraId="11531A35" w14:textId="77777777" w:rsidTr="009717D7">
        <w:trPr>
          <w:cantSplit/>
        </w:trPr>
        <w:tc>
          <w:tcPr>
            <w:tcW w:w="1495" w:type="pct"/>
            <w:shd w:val="clear" w:color="auto" w:fill="auto"/>
          </w:tcPr>
          <w:p w14:paraId="5205780B" w14:textId="77777777" w:rsidR="00092305" w:rsidRPr="00D16BB4" w:rsidRDefault="00092305" w:rsidP="00D54912">
            <w:pPr>
              <w:pStyle w:val="ENoteTableText"/>
              <w:tabs>
                <w:tab w:val="center" w:leader="dot" w:pos="2268"/>
              </w:tabs>
            </w:pPr>
            <w:r w:rsidRPr="00D16BB4">
              <w:t>r 31.000 (prev r 31.0)</w:t>
            </w:r>
            <w:r w:rsidRPr="00D16BB4">
              <w:tab/>
            </w:r>
          </w:p>
        </w:tc>
        <w:tc>
          <w:tcPr>
            <w:tcW w:w="3505" w:type="pct"/>
            <w:shd w:val="clear" w:color="auto" w:fill="auto"/>
          </w:tcPr>
          <w:p w14:paraId="36DB2CD1" w14:textId="77777777" w:rsidR="00092305" w:rsidRPr="00D16BB4" w:rsidRDefault="00092305" w:rsidP="00D54912">
            <w:pPr>
              <w:pStyle w:val="ENoteTableText"/>
            </w:pPr>
            <w:r w:rsidRPr="00D16BB4">
              <w:t>renum No 350, 2002</w:t>
            </w:r>
          </w:p>
        </w:tc>
      </w:tr>
      <w:tr w:rsidR="00092305" w:rsidRPr="00D16BB4" w14:paraId="45756DBA" w14:textId="77777777" w:rsidTr="009717D7">
        <w:trPr>
          <w:cantSplit/>
        </w:trPr>
        <w:tc>
          <w:tcPr>
            <w:tcW w:w="1495" w:type="pct"/>
            <w:shd w:val="clear" w:color="auto" w:fill="auto"/>
          </w:tcPr>
          <w:p w14:paraId="3C211349" w14:textId="77777777" w:rsidR="00092305" w:rsidRPr="00D16BB4" w:rsidRDefault="00092305" w:rsidP="00D54912">
            <w:pPr>
              <w:pStyle w:val="ENoteTableText"/>
              <w:tabs>
                <w:tab w:val="center" w:leader="dot" w:pos="2268"/>
              </w:tabs>
            </w:pPr>
          </w:p>
        </w:tc>
        <w:tc>
          <w:tcPr>
            <w:tcW w:w="3505" w:type="pct"/>
            <w:shd w:val="clear" w:color="auto" w:fill="auto"/>
          </w:tcPr>
          <w:p w14:paraId="5BED9B8E" w14:textId="77777777" w:rsidR="00092305" w:rsidRPr="00D16BB4" w:rsidRDefault="00092305" w:rsidP="00D54912">
            <w:pPr>
              <w:pStyle w:val="ENoteTableText"/>
            </w:pPr>
            <w:r w:rsidRPr="00D16BB4">
              <w:t>rep No 345, 2004</w:t>
            </w:r>
          </w:p>
        </w:tc>
      </w:tr>
      <w:tr w:rsidR="00092305" w:rsidRPr="00D16BB4" w14:paraId="40694E6E" w14:textId="77777777" w:rsidTr="009717D7">
        <w:trPr>
          <w:cantSplit/>
        </w:trPr>
        <w:tc>
          <w:tcPr>
            <w:tcW w:w="1495" w:type="pct"/>
            <w:shd w:val="clear" w:color="auto" w:fill="auto"/>
          </w:tcPr>
          <w:p w14:paraId="44FF5BED" w14:textId="77777777" w:rsidR="00092305" w:rsidRPr="00D16BB4" w:rsidRDefault="00092305" w:rsidP="00D54912">
            <w:pPr>
              <w:pStyle w:val="ENoteTableText"/>
              <w:tabs>
                <w:tab w:val="center" w:leader="dot" w:pos="2268"/>
              </w:tabs>
            </w:pPr>
            <w:r w:rsidRPr="00D16BB4">
              <w:t>r 31.001 (prev r 31.1)</w:t>
            </w:r>
            <w:r w:rsidRPr="00D16BB4">
              <w:tab/>
            </w:r>
          </w:p>
        </w:tc>
        <w:tc>
          <w:tcPr>
            <w:tcW w:w="3505" w:type="pct"/>
            <w:shd w:val="clear" w:color="auto" w:fill="auto"/>
          </w:tcPr>
          <w:p w14:paraId="13766765" w14:textId="77777777" w:rsidR="00092305" w:rsidRPr="00D16BB4" w:rsidRDefault="00092305" w:rsidP="00D54912">
            <w:pPr>
              <w:pStyle w:val="ENoteTableText"/>
            </w:pPr>
            <w:r w:rsidRPr="00D16BB4">
              <w:t>renum No 350, 2002</w:t>
            </w:r>
          </w:p>
        </w:tc>
      </w:tr>
      <w:tr w:rsidR="00092305" w:rsidRPr="00D16BB4" w14:paraId="55598D54" w14:textId="77777777" w:rsidTr="009717D7">
        <w:trPr>
          <w:cantSplit/>
        </w:trPr>
        <w:tc>
          <w:tcPr>
            <w:tcW w:w="1495" w:type="pct"/>
            <w:shd w:val="clear" w:color="auto" w:fill="auto"/>
          </w:tcPr>
          <w:p w14:paraId="22F2A968" w14:textId="77777777" w:rsidR="00092305" w:rsidRPr="00D16BB4" w:rsidRDefault="00092305" w:rsidP="00D54912">
            <w:pPr>
              <w:pStyle w:val="ENoteTableText"/>
              <w:tabs>
                <w:tab w:val="center" w:leader="dot" w:pos="2268"/>
              </w:tabs>
            </w:pPr>
          </w:p>
        </w:tc>
        <w:tc>
          <w:tcPr>
            <w:tcW w:w="3505" w:type="pct"/>
            <w:shd w:val="clear" w:color="auto" w:fill="auto"/>
          </w:tcPr>
          <w:p w14:paraId="5259AD48" w14:textId="77777777" w:rsidR="00092305" w:rsidRPr="00D16BB4" w:rsidRDefault="00092305" w:rsidP="00D54912">
            <w:pPr>
              <w:pStyle w:val="ENoteTableText"/>
            </w:pPr>
            <w:r w:rsidRPr="00D16BB4">
              <w:t>rs No 166, 2014</w:t>
            </w:r>
          </w:p>
        </w:tc>
      </w:tr>
      <w:tr w:rsidR="00092305" w:rsidRPr="00D16BB4" w14:paraId="33BD30C9" w14:textId="77777777" w:rsidTr="009717D7">
        <w:trPr>
          <w:cantSplit/>
        </w:trPr>
        <w:tc>
          <w:tcPr>
            <w:tcW w:w="1495" w:type="pct"/>
            <w:shd w:val="clear" w:color="auto" w:fill="auto"/>
          </w:tcPr>
          <w:p w14:paraId="678FB81D" w14:textId="77777777" w:rsidR="00092305" w:rsidRPr="00D16BB4" w:rsidRDefault="00092305" w:rsidP="00D54912">
            <w:pPr>
              <w:pStyle w:val="ENoteTableText"/>
              <w:tabs>
                <w:tab w:val="center" w:leader="dot" w:pos="2268"/>
              </w:tabs>
            </w:pPr>
            <w:r w:rsidRPr="00D16BB4">
              <w:t>r 31.002 (prev r 31.2)</w:t>
            </w:r>
            <w:r w:rsidRPr="00D16BB4">
              <w:tab/>
            </w:r>
          </w:p>
        </w:tc>
        <w:tc>
          <w:tcPr>
            <w:tcW w:w="3505" w:type="pct"/>
            <w:shd w:val="clear" w:color="auto" w:fill="auto"/>
          </w:tcPr>
          <w:p w14:paraId="0F972042" w14:textId="77777777" w:rsidR="00092305" w:rsidRPr="00D16BB4" w:rsidRDefault="00092305" w:rsidP="00D54912">
            <w:pPr>
              <w:pStyle w:val="ENoteTableText"/>
            </w:pPr>
            <w:r w:rsidRPr="00D16BB4">
              <w:t>renum No 350, 2002</w:t>
            </w:r>
          </w:p>
        </w:tc>
      </w:tr>
      <w:tr w:rsidR="00092305" w:rsidRPr="00D16BB4" w14:paraId="2B460ED2" w14:textId="77777777" w:rsidTr="009717D7">
        <w:trPr>
          <w:cantSplit/>
        </w:trPr>
        <w:tc>
          <w:tcPr>
            <w:tcW w:w="1495" w:type="pct"/>
            <w:shd w:val="clear" w:color="auto" w:fill="auto"/>
          </w:tcPr>
          <w:p w14:paraId="7C055A52" w14:textId="77777777" w:rsidR="00092305" w:rsidRPr="00D16BB4" w:rsidRDefault="00092305" w:rsidP="00D54912">
            <w:pPr>
              <w:pStyle w:val="ENoteTableText"/>
              <w:tabs>
                <w:tab w:val="center" w:leader="dot" w:pos="2268"/>
              </w:tabs>
            </w:pPr>
          </w:p>
        </w:tc>
        <w:tc>
          <w:tcPr>
            <w:tcW w:w="3505" w:type="pct"/>
            <w:shd w:val="clear" w:color="auto" w:fill="auto"/>
          </w:tcPr>
          <w:p w14:paraId="7466EAAE" w14:textId="77777777" w:rsidR="00092305" w:rsidRPr="00D16BB4" w:rsidRDefault="00092305" w:rsidP="00D54912">
            <w:pPr>
              <w:pStyle w:val="ENoteTableText"/>
            </w:pPr>
            <w:r w:rsidRPr="00D16BB4">
              <w:t>am No 80, 2013</w:t>
            </w:r>
          </w:p>
        </w:tc>
      </w:tr>
      <w:tr w:rsidR="00092305" w:rsidRPr="00D16BB4" w14:paraId="59AF4EB7" w14:textId="77777777" w:rsidTr="009717D7">
        <w:trPr>
          <w:cantSplit/>
        </w:trPr>
        <w:tc>
          <w:tcPr>
            <w:tcW w:w="1495" w:type="pct"/>
            <w:shd w:val="clear" w:color="auto" w:fill="auto"/>
          </w:tcPr>
          <w:p w14:paraId="39B360A3" w14:textId="77777777" w:rsidR="00092305" w:rsidRPr="00D16BB4" w:rsidRDefault="00092305" w:rsidP="00D54912">
            <w:pPr>
              <w:pStyle w:val="ENoteTableText"/>
              <w:tabs>
                <w:tab w:val="center" w:leader="dot" w:pos="2268"/>
              </w:tabs>
            </w:pPr>
          </w:p>
        </w:tc>
        <w:tc>
          <w:tcPr>
            <w:tcW w:w="3505" w:type="pct"/>
            <w:shd w:val="clear" w:color="auto" w:fill="auto"/>
          </w:tcPr>
          <w:p w14:paraId="318F1898" w14:textId="77777777" w:rsidR="00092305" w:rsidRPr="00D16BB4" w:rsidRDefault="00092305" w:rsidP="00D54912">
            <w:pPr>
              <w:pStyle w:val="ENoteTableText"/>
            </w:pPr>
            <w:r w:rsidRPr="00D16BB4">
              <w:t>rs No 166, 2014</w:t>
            </w:r>
          </w:p>
        </w:tc>
      </w:tr>
      <w:tr w:rsidR="00092305" w:rsidRPr="00D16BB4" w14:paraId="686774E9" w14:textId="77777777" w:rsidTr="009717D7">
        <w:trPr>
          <w:cantSplit/>
        </w:trPr>
        <w:tc>
          <w:tcPr>
            <w:tcW w:w="1495" w:type="pct"/>
            <w:shd w:val="clear" w:color="auto" w:fill="auto"/>
          </w:tcPr>
          <w:p w14:paraId="356BB7F8" w14:textId="77777777" w:rsidR="00092305" w:rsidRPr="00D16BB4" w:rsidRDefault="00092305" w:rsidP="00D54912">
            <w:pPr>
              <w:pStyle w:val="ENoteTableText"/>
              <w:tabs>
                <w:tab w:val="center" w:leader="dot" w:pos="2268"/>
              </w:tabs>
            </w:pPr>
            <w:r w:rsidRPr="00D16BB4">
              <w:t>r 31.003</w:t>
            </w:r>
            <w:r w:rsidRPr="00D16BB4">
              <w:tab/>
            </w:r>
          </w:p>
        </w:tc>
        <w:tc>
          <w:tcPr>
            <w:tcW w:w="3505" w:type="pct"/>
            <w:shd w:val="clear" w:color="auto" w:fill="auto"/>
          </w:tcPr>
          <w:p w14:paraId="007D77BE" w14:textId="77777777" w:rsidR="00092305" w:rsidRPr="00D16BB4" w:rsidRDefault="00092305" w:rsidP="00D54912">
            <w:pPr>
              <w:pStyle w:val="ENoteTableText"/>
            </w:pPr>
            <w:r w:rsidRPr="00D16BB4">
              <w:t>ad No 166, 2014</w:t>
            </w:r>
          </w:p>
        </w:tc>
      </w:tr>
      <w:tr w:rsidR="00092305" w:rsidRPr="00D16BB4" w14:paraId="47A2219C" w14:textId="77777777" w:rsidTr="009717D7">
        <w:trPr>
          <w:cantSplit/>
        </w:trPr>
        <w:tc>
          <w:tcPr>
            <w:tcW w:w="1495" w:type="pct"/>
            <w:shd w:val="clear" w:color="auto" w:fill="auto"/>
          </w:tcPr>
          <w:p w14:paraId="63FCF406" w14:textId="77777777" w:rsidR="00092305" w:rsidRPr="00D16BB4" w:rsidRDefault="00092305" w:rsidP="00D54912">
            <w:pPr>
              <w:pStyle w:val="ENoteTableText"/>
              <w:tabs>
                <w:tab w:val="center" w:leader="dot" w:pos="2268"/>
              </w:tabs>
            </w:pPr>
            <w:r w:rsidRPr="00D16BB4">
              <w:t>r 31.004</w:t>
            </w:r>
            <w:r w:rsidRPr="00D16BB4">
              <w:tab/>
            </w:r>
          </w:p>
        </w:tc>
        <w:tc>
          <w:tcPr>
            <w:tcW w:w="3505" w:type="pct"/>
            <w:shd w:val="clear" w:color="auto" w:fill="auto"/>
          </w:tcPr>
          <w:p w14:paraId="7A2A6643" w14:textId="77777777" w:rsidR="00092305" w:rsidRPr="00D16BB4" w:rsidRDefault="00092305" w:rsidP="00D54912">
            <w:pPr>
              <w:pStyle w:val="ENoteTableText"/>
            </w:pPr>
            <w:r w:rsidRPr="00D16BB4">
              <w:t>ad No 166, 2014</w:t>
            </w:r>
          </w:p>
        </w:tc>
      </w:tr>
      <w:tr w:rsidR="00092305" w:rsidRPr="00D16BB4" w14:paraId="2D2736DA" w14:textId="77777777" w:rsidTr="009717D7">
        <w:trPr>
          <w:cantSplit/>
        </w:trPr>
        <w:tc>
          <w:tcPr>
            <w:tcW w:w="1495" w:type="pct"/>
            <w:shd w:val="clear" w:color="auto" w:fill="auto"/>
          </w:tcPr>
          <w:p w14:paraId="31F02E85" w14:textId="77777777" w:rsidR="00092305" w:rsidRPr="00D16BB4" w:rsidRDefault="00092305" w:rsidP="00D54912">
            <w:pPr>
              <w:pStyle w:val="ENoteTableText"/>
              <w:tabs>
                <w:tab w:val="center" w:leader="dot" w:pos="2268"/>
              </w:tabs>
            </w:pPr>
            <w:r w:rsidRPr="00D16BB4">
              <w:t>r 31.005</w:t>
            </w:r>
            <w:r w:rsidRPr="00D16BB4">
              <w:tab/>
            </w:r>
          </w:p>
        </w:tc>
        <w:tc>
          <w:tcPr>
            <w:tcW w:w="3505" w:type="pct"/>
            <w:shd w:val="clear" w:color="auto" w:fill="auto"/>
          </w:tcPr>
          <w:p w14:paraId="66357DC7" w14:textId="77777777" w:rsidR="00092305" w:rsidRPr="00D16BB4" w:rsidRDefault="00092305" w:rsidP="00D54912">
            <w:pPr>
              <w:pStyle w:val="ENoteTableText"/>
            </w:pPr>
            <w:r w:rsidRPr="00D16BB4">
              <w:t>ad No 166, 2014</w:t>
            </w:r>
          </w:p>
        </w:tc>
      </w:tr>
      <w:tr w:rsidR="00092305" w:rsidRPr="00D16BB4" w14:paraId="0F9E3083" w14:textId="77777777" w:rsidTr="009717D7">
        <w:trPr>
          <w:cantSplit/>
        </w:trPr>
        <w:tc>
          <w:tcPr>
            <w:tcW w:w="1495" w:type="pct"/>
            <w:shd w:val="clear" w:color="auto" w:fill="auto"/>
          </w:tcPr>
          <w:p w14:paraId="547010D3" w14:textId="77777777" w:rsidR="00092305" w:rsidRPr="00D16BB4" w:rsidRDefault="00092305" w:rsidP="00D54912">
            <w:pPr>
              <w:pStyle w:val="ENoteTableText"/>
              <w:tabs>
                <w:tab w:val="center" w:leader="dot" w:pos="2268"/>
              </w:tabs>
            </w:pPr>
            <w:r w:rsidRPr="00D16BB4">
              <w:t>r 31.006</w:t>
            </w:r>
            <w:r w:rsidRPr="00D16BB4">
              <w:tab/>
            </w:r>
          </w:p>
        </w:tc>
        <w:tc>
          <w:tcPr>
            <w:tcW w:w="3505" w:type="pct"/>
            <w:shd w:val="clear" w:color="auto" w:fill="auto"/>
          </w:tcPr>
          <w:p w14:paraId="6A42615E" w14:textId="77777777" w:rsidR="00092305" w:rsidRPr="00D16BB4" w:rsidRDefault="00092305" w:rsidP="00D54912">
            <w:pPr>
              <w:pStyle w:val="ENoteTableText"/>
            </w:pPr>
            <w:r w:rsidRPr="00D16BB4">
              <w:t>ad No 166, 2014</w:t>
            </w:r>
          </w:p>
        </w:tc>
      </w:tr>
      <w:tr w:rsidR="00092305" w:rsidRPr="00D16BB4" w14:paraId="42F37E12" w14:textId="77777777" w:rsidTr="009717D7">
        <w:trPr>
          <w:cantSplit/>
        </w:trPr>
        <w:tc>
          <w:tcPr>
            <w:tcW w:w="1495" w:type="pct"/>
            <w:shd w:val="clear" w:color="auto" w:fill="auto"/>
          </w:tcPr>
          <w:p w14:paraId="42B7D181" w14:textId="77777777" w:rsidR="00092305" w:rsidRPr="00D16BB4" w:rsidRDefault="00092305" w:rsidP="00D54912">
            <w:pPr>
              <w:pStyle w:val="ENoteTableText"/>
              <w:tabs>
                <w:tab w:val="center" w:leader="dot" w:pos="2268"/>
              </w:tabs>
            </w:pPr>
            <w:r w:rsidRPr="00D16BB4">
              <w:t>r 31.007</w:t>
            </w:r>
            <w:r w:rsidRPr="00D16BB4">
              <w:tab/>
            </w:r>
          </w:p>
        </w:tc>
        <w:tc>
          <w:tcPr>
            <w:tcW w:w="3505" w:type="pct"/>
            <w:shd w:val="clear" w:color="auto" w:fill="auto"/>
          </w:tcPr>
          <w:p w14:paraId="20ED1962" w14:textId="77777777" w:rsidR="00092305" w:rsidRPr="00D16BB4" w:rsidRDefault="00092305" w:rsidP="00D54912">
            <w:pPr>
              <w:pStyle w:val="ENoteTableText"/>
            </w:pPr>
            <w:r w:rsidRPr="00D16BB4">
              <w:t>ad No 166, 2014</w:t>
            </w:r>
          </w:p>
        </w:tc>
      </w:tr>
      <w:tr w:rsidR="00092305" w:rsidRPr="00D16BB4" w14:paraId="4B134436" w14:textId="77777777" w:rsidTr="009717D7">
        <w:trPr>
          <w:cantSplit/>
        </w:trPr>
        <w:tc>
          <w:tcPr>
            <w:tcW w:w="1495" w:type="pct"/>
            <w:shd w:val="clear" w:color="auto" w:fill="auto"/>
          </w:tcPr>
          <w:p w14:paraId="12385E98" w14:textId="77777777" w:rsidR="00092305" w:rsidRPr="00D16BB4" w:rsidRDefault="00092305" w:rsidP="00D54912">
            <w:pPr>
              <w:pStyle w:val="ENoteTableText"/>
              <w:tabs>
                <w:tab w:val="center" w:leader="dot" w:pos="2268"/>
              </w:tabs>
            </w:pPr>
            <w:r w:rsidRPr="00D16BB4">
              <w:t>r 31.008</w:t>
            </w:r>
            <w:r w:rsidRPr="00D16BB4">
              <w:tab/>
            </w:r>
          </w:p>
        </w:tc>
        <w:tc>
          <w:tcPr>
            <w:tcW w:w="3505" w:type="pct"/>
            <w:shd w:val="clear" w:color="auto" w:fill="auto"/>
          </w:tcPr>
          <w:p w14:paraId="1791AFD5" w14:textId="77777777" w:rsidR="00092305" w:rsidRPr="00D16BB4" w:rsidRDefault="00092305" w:rsidP="00D54912">
            <w:pPr>
              <w:pStyle w:val="ENoteTableText"/>
            </w:pPr>
            <w:r w:rsidRPr="00D16BB4">
              <w:t>ad No 166, 2014</w:t>
            </w:r>
          </w:p>
        </w:tc>
      </w:tr>
      <w:tr w:rsidR="00092305" w:rsidRPr="00D16BB4" w14:paraId="500A0E8E" w14:textId="77777777" w:rsidTr="009717D7">
        <w:trPr>
          <w:cantSplit/>
        </w:trPr>
        <w:tc>
          <w:tcPr>
            <w:tcW w:w="1495" w:type="pct"/>
            <w:shd w:val="clear" w:color="auto" w:fill="auto"/>
          </w:tcPr>
          <w:p w14:paraId="3D2CB08C" w14:textId="77777777" w:rsidR="00092305" w:rsidRPr="00D16BB4" w:rsidRDefault="00092305" w:rsidP="00D54912">
            <w:pPr>
              <w:pStyle w:val="ENoteTableText"/>
            </w:pPr>
            <w:r w:rsidRPr="00D16BB4">
              <w:rPr>
                <w:b/>
              </w:rPr>
              <w:t>Part 32</w:t>
            </w:r>
          </w:p>
        </w:tc>
        <w:tc>
          <w:tcPr>
            <w:tcW w:w="3505" w:type="pct"/>
            <w:shd w:val="clear" w:color="auto" w:fill="auto"/>
          </w:tcPr>
          <w:p w14:paraId="767DB808" w14:textId="77777777" w:rsidR="00092305" w:rsidRPr="00D16BB4" w:rsidRDefault="00092305" w:rsidP="00D54912">
            <w:pPr>
              <w:pStyle w:val="ENoteTableText"/>
            </w:pPr>
          </w:p>
        </w:tc>
      </w:tr>
      <w:tr w:rsidR="00092305" w:rsidRPr="00D16BB4" w14:paraId="3D1E265E" w14:textId="77777777" w:rsidTr="009717D7">
        <w:trPr>
          <w:cantSplit/>
        </w:trPr>
        <w:tc>
          <w:tcPr>
            <w:tcW w:w="1495" w:type="pct"/>
            <w:shd w:val="clear" w:color="auto" w:fill="auto"/>
          </w:tcPr>
          <w:p w14:paraId="2CDD3CF9" w14:textId="77777777" w:rsidR="00092305" w:rsidRPr="00D16BB4" w:rsidRDefault="00092305" w:rsidP="00D54912">
            <w:pPr>
              <w:pStyle w:val="ENoteTableText"/>
              <w:tabs>
                <w:tab w:val="center" w:leader="dot" w:pos="2268"/>
              </w:tabs>
            </w:pPr>
            <w:r w:rsidRPr="00D16BB4">
              <w:t>Part 32</w:t>
            </w:r>
            <w:r w:rsidRPr="00D16BB4">
              <w:tab/>
            </w:r>
          </w:p>
        </w:tc>
        <w:tc>
          <w:tcPr>
            <w:tcW w:w="3505" w:type="pct"/>
            <w:shd w:val="clear" w:color="auto" w:fill="auto"/>
          </w:tcPr>
          <w:p w14:paraId="3E78D8B3" w14:textId="77777777" w:rsidR="00092305" w:rsidRPr="00D16BB4" w:rsidRDefault="00092305" w:rsidP="00D54912">
            <w:pPr>
              <w:pStyle w:val="ENoteTableText"/>
              <w:tabs>
                <w:tab w:val="center" w:leader="dot" w:pos="2268"/>
              </w:tabs>
            </w:pPr>
            <w:r w:rsidRPr="00D16BB4">
              <w:t>am No 345, 2004; No 80, 2013</w:t>
            </w:r>
          </w:p>
        </w:tc>
      </w:tr>
      <w:tr w:rsidR="00092305" w:rsidRPr="00D16BB4" w14:paraId="2181A7FE" w14:textId="77777777" w:rsidTr="009717D7">
        <w:trPr>
          <w:cantSplit/>
        </w:trPr>
        <w:tc>
          <w:tcPr>
            <w:tcW w:w="1495" w:type="pct"/>
            <w:shd w:val="clear" w:color="auto" w:fill="auto"/>
          </w:tcPr>
          <w:p w14:paraId="48B2A7BC" w14:textId="77777777" w:rsidR="00092305" w:rsidRPr="00D16BB4" w:rsidRDefault="00092305" w:rsidP="00D54912">
            <w:pPr>
              <w:pStyle w:val="ENoteTableText"/>
              <w:tabs>
                <w:tab w:val="center" w:leader="dot" w:pos="2268"/>
              </w:tabs>
            </w:pPr>
            <w:r w:rsidRPr="00D16BB4">
              <w:t>r 32.0</w:t>
            </w:r>
            <w:r w:rsidRPr="00D16BB4">
              <w:tab/>
            </w:r>
          </w:p>
        </w:tc>
        <w:tc>
          <w:tcPr>
            <w:tcW w:w="3505" w:type="pct"/>
            <w:shd w:val="clear" w:color="auto" w:fill="auto"/>
          </w:tcPr>
          <w:p w14:paraId="08D9AAFF" w14:textId="77777777" w:rsidR="00092305" w:rsidRPr="00D16BB4" w:rsidRDefault="00092305" w:rsidP="00D54912">
            <w:pPr>
              <w:pStyle w:val="ENoteTableText"/>
            </w:pPr>
            <w:r w:rsidRPr="00D16BB4">
              <w:t>ad No 204, 2000</w:t>
            </w:r>
          </w:p>
        </w:tc>
      </w:tr>
      <w:tr w:rsidR="00092305" w:rsidRPr="00D16BB4" w14:paraId="4EAE0504" w14:textId="77777777" w:rsidTr="009717D7">
        <w:trPr>
          <w:cantSplit/>
        </w:trPr>
        <w:tc>
          <w:tcPr>
            <w:tcW w:w="1495" w:type="pct"/>
            <w:shd w:val="clear" w:color="auto" w:fill="auto"/>
          </w:tcPr>
          <w:p w14:paraId="06168D53" w14:textId="77777777" w:rsidR="00092305" w:rsidRPr="00D16BB4" w:rsidRDefault="00092305" w:rsidP="00D54912">
            <w:pPr>
              <w:pStyle w:val="ENoteTableText"/>
              <w:tabs>
                <w:tab w:val="center" w:leader="dot" w:pos="2268"/>
              </w:tabs>
            </w:pPr>
            <w:r w:rsidRPr="00D16BB4">
              <w:t>r 32.000 (prev r 32.0)</w:t>
            </w:r>
            <w:r w:rsidRPr="00D16BB4">
              <w:tab/>
            </w:r>
          </w:p>
        </w:tc>
        <w:tc>
          <w:tcPr>
            <w:tcW w:w="3505" w:type="pct"/>
            <w:shd w:val="clear" w:color="auto" w:fill="auto"/>
          </w:tcPr>
          <w:p w14:paraId="2A3858A9" w14:textId="77777777" w:rsidR="00092305" w:rsidRPr="00D16BB4" w:rsidRDefault="00092305" w:rsidP="00D54912">
            <w:pPr>
              <w:pStyle w:val="ENoteTableText"/>
            </w:pPr>
            <w:r w:rsidRPr="00D16BB4">
              <w:t>renum No 350, 2002</w:t>
            </w:r>
          </w:p>
        </w:tc>
      </w:tr>
      <w:tr w:rsidR="00092305" w:rsidRPr="00D16BB4" w14:paraId="62F01E95" w14:textId="77777777" w:rsidTr="009717D7">
        <w:trPr>
          <w:cantSplit/>
        </w:trPr>
        <w:tc>
          <w:tcPr>
            <w:tcW w:w="1495" w:type="pct"/>
            <w:shd w:val="clear" w:color="auto" w:fill="auto"/>
          </w:tcPr>
          <w:p w14:paraId="05033815" w14:textId="77777777" w:rsidR="00092305" w:rsidRPr="00D16BB4" w:rsidRDefault="00092305" w:rsidP="00D54912">
            <w:pPr>
              <w:pStyle w:val="ENoteTableText"/>
              <w:tabs>
                <w:tab w:val="center" w:leader="dot" w:pos="2268"/>
              </w:tabs>
            </w:pPr>
          </w:p>
        </w:tc>
        <w:tc>
          <w:tcPr>
            <w:tcW w:w="3505" w:type="pct"/>
            <w:shd w:val="clear" w:color="auto" w:fill="auto"/>
          </w:tcPr>
          <w:p w14:paraId="678B37FF" w14:textId="77777777" w:rsidR="00092305" w:rsidRPr="00D16BB4" w:rsidRDefault="00092305" w:rsidP="00D54912">
            <w:pPr>
              <w:pStyle w:val="ENoteTableText"/>
            </w:pPr>
            <w:r w:rsidRPr="00D16BB4">
              <w:t>rep No 345, 2004</w:t>
            </w:r>
          </w:p>
        </w:tc>
      </w:tr>
      <w:tr w:rsidR="00092305" w:rsidRPr="00D16BB4" w14:paraId="4466A8B0" w14:textId="77777777" w:rsidTr="009717D7">
        <w:trPr>
          <w:cantSplit/>
        </w:trPr>
        <w:tc>
          <w:tcPr>
            <w:tcW w:w="1495" w:type="pct"/>
            <w:shd w:val="clear" w:color="auto" w:fill="auto"/>
          </w:tcPr>
          <w:p w14:paraId="30D21804" w14:textId="77777777" w:rsidR="00092305" w:rsidRPr="00D16BB4" w:rsidRDefault="00092305" w:rsidP="00D54912">
            <w:pPr>
              <w:pStyle w:val="ENoteTableText"/>
              <w:tabs>
                <w:tab w:val="center" w:leader="dot" w:pos="2268"/>
              </w:tabs>
            </w:pPr>
            <w:r w:rsidRPr="00D16BB4">
              <w:t>r 32.001 (prev r 32.1)</w:t>
            </w:r>
            <w:r w:rsidRPr="00D16BB4">
              <w:tab/>
            </w:r>
          </w:p>
        </w:tc>
        <w:tc>
          <w:tcPr>
            <w:tcW w:w="3505" w:type="pct"/>
            <w:shd w:val="clear" w:color="auto" w:fill="auto"/>
          </w:tcPr>
          <w:p w14:paraId="06F01BC9" w14:textId="77777777" w:rsidR="00092305" w:rsidRPr="00D16BB4" w:rsidRDefault="00092305" w:rsidP="00D54912">
            <w:pPr>
              <w:pStyle w:val="ENoteTableText"/>
            </w:pPr>
            <w:r w:rsidRPr="00D16BB4">
              <w:t>renum No 350, 2002</w:t>
            </w:r>
          </w:p>
        </w:tc>
      </w:tr>
      <w:tr w:rsidR="00092305" w:rsidRPr="00D16BB4" w14:paraId="26A4AE8C" w14:textId="77777777" w:rsidTr="009717D7">
        <w:trPr>
          <w:cantSplit/>
        </w:trPr>
        <w:tc>
          <w:tcPr>
            <w:tcW w:w="1495" w:type="pct"/>
            <w:shd w:val="clear" w:color="auto" w:fill="auto"/>
          </w:tcPr>
          <w:p w14:paraId="31624A65" w14:textId="77777777" w:rsidR="00092305" w:rsidRPr="00D16BB4" w:rsidRDefault="00092305" w:rsidP="00D54912">
            <w:pPr>
              <w:pStyle w:val="ENoteTableText"/>
              <w:tabs>
                <w:tab w:val="center" w:leader="dot" w:pos="2268"/>
              </w:tabs>
            </w:pPr>
          </w:p>
        </w:tc>
        <w:tc>
          <w:tcPr>
            <w:tcW w:w="3505" w:type="pct"/>
            <w:shd w:val="clear" w:color="auto" w:fill="auto"/>
          </w:tcPr>
          <w:p w14:paraId="22CCD218" w14:textId="77777777" w:rsidR="00092305" w:rsidRPr="00D16BB4" w:rsidRDefault="00092305" w:rsidP="00D54912">
            <w:pPr>
              <w:pStyle w:val="ENoteTableText"/>
            </w:pPr>
            <w:r w:rsidRPr="00D16BB4">
              <w:t>am No 345, 2004</w:t>
            </w:r>
          </w:p>
        </w:tc>
      </w:tr>
      <w:tr w:rsidR="00092305" w:rsidRPr="00D16BB4" w14:paraId="7FD30C79" w14:textId="77777777" w:rsidTr="009717D7">
        <w:trPr>
          <w:cantSplit/>
        </w:trPr>
        <w:tc>
          <w:tcPr>
            <w:tcW w:w="1495" w:type="pct"/>
            <w:shd w:val="clear" w:color="auto" w:fill="auto"/>
          </w:tcPr>
          <w:p w14:paraId="16C903CF" w14:textId="77777777" w:rsidR="00092305" w:rsidRPr="00D16BB4" w:rsidRDefault="00092305" w:rsidP="00D54912">
            <w:pPr>
              <w:pStyle w:val="ENoteTableText"/>
            </w:pPr>
          </w:p>
        </w:tc>
        <w:tc>
          <w:tcPr>
            <w:tcW w:w="3505" w:type="pct"/>
            <w:shd w:val="clear" w:color="auto" w:fill="auto"/>
          </w:tcPr>
          <w:p w14:paraId="38A3D299" w14:textId="77777777" w:rsidR="00092305" w:rsidRPr="00D16BB4" w:rsidRDefault="00092305" w:rsidP="00D54912">
            <w:pPr>
              <w:pStyle w:val="ENoteTableText"/>
            </w:pPr>
            <w:r w:rsidRPr="00D16BB4">
              <w:t>rs No 147, 2009</w:t>
            </w:r>
          </w:p>
        </w:tc>
      </w:tr>
      <w:tr w:rsidR="00092305" w:rsidRPr="00D16BB4" w14:paraId="4D404554" w14:textId="77777777" w:rsidTr="009717D7">
        <w:trPr>
          <w:cantSplit/>
        </w:trPr>
        <w:tc>
          <w:tcPr>
            <w:tcW w:w="1495" w:type="pct"/>
            <w:shd w:val="clear" w:color="auto" w:fill="auto"/>
          </w:tcPr>
          <w:p w14:paraId="5E927671" w14:textId="77777777" w:rsidR="00092305" w:rsidRPr="00D16BB4" w:rsidRDefault="00092305" w:rsidP="00D54912">
            <w:pPr>
              <w:pStyle w:val="ENoteTableText"/>
              <w:tabs>
                <w:tab w:val="center" w:leader="dot" w:pos="2268"/>
              </w:tabs>
            </w:pPr>
            <w:r w:rsidRPr="00D16BB4">
              <w:t>r 32.002 (prev r 32.2)</w:t>
            </w:r>
            <w:r w:rsidRPr="00D16BB4">
              <w:tab/>
            </w:r>
          </w:p>
        </w:tc>
        <w:tc>
          <w:tcPr>
            <w:tcW w:w="3505" w:type="pct"/>
            <w:shd w:val="clear" w:color="auto" w:fill="auto"/>
          </w:tcPr>
          <w:p w14:paraId="33D6A9E3" w14:textId="77777777" w:rsidR="00092305" w:rsidRPr="00D16BB4" w:rsidRDefault="00092305" w:rsidP="00D54912">
            <w:pPr>
              <w:pStyle w:val="ENoteTableText"/>
            </w:pPr>
            <w:r w:rsidRPr="00D16BB4">
              <w:t>renum No 350, 2002</w:t>
            </w:r>
          </w:p>
        </w:tc>
      </w:tr>
      <w:tr w:rsidR="00092305" w:rsidRPr="00D16BB4" w14:paraId="0759F19A" w14:textId="77777777" w:rsidTr="009717D7">
        <w:trPr>
          <w:cantSplit/>
        </w:trPr>
        <w:tc>
          <w:tcPr>
            <w:tcW w:w="1495" w:type="pct"/>
            <w:shd w:val="clear" w:color="auto" w:fill="auto"/>
          </w:tcPr>
          <w:p w14:paraId="35B07584" w14:textId="77777777" w:rsidR="00092305" w:rsidRPr="00D16BB4" w:rsidRDefault="00092305" w:rsidP="00D54912">
            <w:pPr>
              <w:pStyle w:val="ENoteTableText"/>
              <w:tabs>
                <w:tab w:val="center" w:leader="dot" w:pos="2268"/>
              </w:tabs>
            </w:pPr>
          </w:p>
        </w:tc>
        <w:tc>
          <w:tcPr>
            <w:tcW w:w="3505" w:type="pct"/>
            <w:shd w:val="clear" w:color="auto" w:fill="auto"/>
          </w:tcPr>
          <w:p w14:paraId="4D99262A" w14:textId="77777777" w:rsidR="00092305" w:rsidRPr="00D16BB4" w:rsidRDefault="00092305" w:rsidP="00D54912">
            <w:pPr>
              <w:pStyle w:val="ENoteTableText"/>
            </w:pPr>
            <w:r w:rsidRPr="00D16BB4">
              <w:t>am No 345, 2004; No 147, 2009; No 80, 2013</w:t>
            </w:r>
          </w:p>
        </w:tc>
      </w:tr>
      <w:tr w:rsidR="00092305" w:rsidRPr="00D16BB4" w14:paraId="087F3F09" w14:textId="77777777" w:rsidTr="009717D7">
        <w:trPr>
          <w:cantSplit/>
        </w:trPr>
        <w:tc>
          <w:tcPr>
            <w:tcW w:w="1495" w:type="pct"/>
            <w:shd w:val="clear" w:color="auto" w:fill="auto"/>
          </w:tcPr>
          <w:p w14:paraId="20965A58" w14:textId="77777777" w:rsidR="00092305" w:rsidRPr="00D16BB4" w:rsidRDefault="00092305" w:rsidP="00D54912">
            <w:pPr>
              <w:pStyle w:val="ENoteTableText"/>
              <w:tabs>
                <w:tab w:val="center" w:leader="dot" w:pos="2268"/>
              </w:tabs>
            </w:pPr>
            <w:r w:rsidRPr="00D16BB4">
              <w:t>r 32.003 (prev r 32.3)</w:t>
            </w:r>
            <w:r w:rsidRPr="00D16BB4">
              <w:tab/>
            </w:r>
          </w:p>
        </w:tc>
        <w:tc>
          <w:tcPr>
            <w:tcW w:w="3505" w:type="pct"/>
            <w:shd w:val="clear" w:color="auto" w:fill="auto"/>
          </w:tcPr>
          <w:p w14:paraId="43149AB1" w14:textId="77777777" w:rsidR="00092305" w:rsidRPr="00D16BB4" w:rsidRDefault="00092305" w:rsidP="00D54912">
            <w:pPr>
              <w:pStyle w:val="ENoteTableText"/>
            </w:pPr>
            <w:r w:rsidRPr="00D16BB4">
              <w:t>renum No 350, 2002</w:t>
            </w:r>
          </w:p>
        </w:tc>
      </w:tr>
      <w:tr w:rsidR="00092305" w:rsidRPr="00D16BB4" w14:paraId="137E129A" w14:textId="77777777" w:rsidTr="009717D7">
        <w:trPr>
          <w:cantSplit/>
        </w:trPr>
        <w:tc>
          <w:tcPr>
            <w:tcW w:w="1495" w:type="pct"/>
            <w:shd w:val="clear" w:color="auto" w:fill="auto"/>
          </w:tcPr>
          <w:p w14:paraId="14A201BB" w14:textId="77777777" w:rsidR="00092305" w:rsidRPr="00D16BB4" w:rsidRDefault="00092305" w:rsidP="00D54912">
            <w:pPr>
              <w:pStyle w:val="ENoteTableText"/>
              <w:tabs>
                <w:tab w:val="center" w:leader="dot" w:pos="2268"/>
              </w:tabs>
            </w:pPr>
          </w:p>
        </w:tc>
        <w:tc>
          <w:tcPr>
            <w:tcW w:w="3505" w:type="pct"/>
            <w:shd w:val="clear" w:color="auto" w:fill="auto"/>
          </w:tcPr>
          <w:p w14:paraId="26292506" w14:textId="77777777" w:rsidR="00092305" w:rsidRPr="00D16BB4" w:rsidRDefault="00092305" w:rsidP="00D54912">
            <w:pPr>
              <w:pStyle w:val="ENoteTableText"/>
            </w:pPr>
            <w:r w:rsidRPr="00D16BB4">
              <w:t>rs No 147, 2009</w:t>
            </w:r>
          </w:p>
        </w:tc>
      </w:tr>
      <w:tr w:rsidR="00092305" w:rsidRPr="00D16BB4" w14:paraId="3607E660" w14:textId="77777777" w:rsidTr="009717D7">
        <w:trPr>
          <w:cantSplit/>
        </w:trPr>
        <w:tc>
          <w:tcPr>
            <w:tcW w:w="1495" w:type="pct"/>
            <w:shd w:val="clear" w:color="auto" w:fill="auto"/>
          </w:tcPr>
          <w:p w14:paraId="669C52FE" w14:textId="77777777" w:rsidR="00092305" w:rsidRPr="00D16BB4" w:rsidRDefault="00092305" w:rsidP="00D54912">
            <w:pPr>
              <w:pStyle w:val="ENoteTableText"/>
              <w:tabs>
                <w:tab w:val="center" w:leader="dot" w:pos="2268"/>
              </w:tabs>
            </w:pPr>
            <w:r w:rsidRPr="00D16BB4">
              <w:t>r 32.004 (prev r 32.4)</w:t>
            </w:r>
            <w:r w:rsidRPr="00D16BB4">
              <w:tab/>
            </w:r>
          </w:p>
        </w:tc>
        <w:tc>
          <w:tcPr>
            <w:tcW w:w="3505" w:type="pct"/>
            <w:shd w:val="clear" w:color="auto" w:fill="auto"/>
          </w:tcPr>
          <w:p w14:paraId="1628CB31" w14:textId="77777777" w:rsidR="00092305" w:rsidRPr="00D16BB4" w:rsidRDefault="00092305" w:rsidP="00D54912">
            <w:pPr>
              <w:pStyle w:val="ENoteTableText"/>
            </w:pPr>
            <w:r w:rsidRPr="00D16BB4">
              <w:t>renum No 350, 2002</w:t>
            </w:r>
          </w:p>
        </w:tc>
      </w:tr>
      <w:tr w:rsidR="00092305" w:rsidRPr="00D16BB4" w14:paraId="5BAA2306" w14:textId="77777777" w:rsidTr="009717D7">
        <w:trPr>
          <w:cantSplit/>
        </w:trPr>
        <w:tc>
          <w:tcPr>
            <w:tcW w:w="1495" w:type="pct"/>
            <w:shd w:val="clear" w:color="auto" w:fill="auto"/>
          </w:tcPr>
          <w:p w14:paraId="681DC6F7" w14:textId="77777777" w:rsidR="00092305" w:rsidRPr="00D16BB4" w:rsidRDefault="00092305" w:rsidP="00D54912">
            <w:pPr>
              <w:pStyle w:val="ENoteTableText"/>
              <w:tabs>
                <w:tab w:val="center" w:leader="dot" w:pos="2268"/>
              </w:tabs>
            </w:pPr>
          </w:p>
        </w:tc>
        <w:tc>
          <w:tcPr>
            <w:tcW w:w="3505" w:type="pct"/>
            <w:shd w:val="clear" w:color="auto" w:fill="auto"/>
          </w:tcPr>
          <w:p w14:paraId="5966E69E" w14:textId="77777777" w:rsidR="00092305" w:rsidRPr="00D16BB4" w:rsidRDefault="00092305" w:rsidP="00D54912">
            <w:pPr>
              <w:pStyle w:val="ENoteTableText"/>
            </w:pPr>
            <w:r w:rsidRPr="00D16BB4">
              <w:t>rs No 147, 2009</w:t>
            </w:r>
          </w:p>
        </w:tc>
      </w:tr>
      <w:tr w:rsidR="00092305" w:rsidRPr="00D16BB4" w14:paraId="3D37F31A" w14:textId="77777777" w:rsidTr="009717D7">
        <w:trPr>
          <w:cantSplit/>
        </w:trPr>
        <w:tc>
          <w:tcPr>
            <w:tcW w:w="1495" w:type="pct"/>
            <w:shd w:val="clear" w:color="auto" w:fill="auto"/>
          </w:tcPr>
          <w:p w14:paraId="290E7F0A" w14:textId="77777777" w:rsidR="00092305" w:rsidRPr="00D16BB4" w:rsidRDefault="00092305" w:rsidP="00D54912">
            <w:pPr>
              <w:pStyle w:val="ENoteTableText"/>
            </w:pPr>
            <w:r w:rsidRPr="00D16BB4">
              <w:rPr>
                <w:b/>
              </w:rPr>
              <w:t>Part 33</w:t>
            </w:r>
          </w:p>
        </w:tc>
        <w:tc>
          <w:tcPr>
            <w:tcW w:w="3505" w:type="pct"/>
            <w:shd w:val="clear" w:color="auto" w:fill="auto"/>
          </w:tcPr>
          <w:p w14:paraId="2C2C5EA7" w14:textId="77777777" w:rsidR="00092305" w:rsidRPr="00D16BB4" w:rsidRDefault="00092305" w:rsidP="00D54912">
            <w:pPr>
              <w:pStyle w:val="ENoteTableText"/>
            </w:pPr>
          </w:p>
        </w:tc>
      </w:tr>
      <w:tr w:rsidR="00092305" w:rsidRPr="00D16BB4" w14:paraId="6C4BC79F" w14:textId="77777777" w:rsidTr="009717D7">
        <w:trPr>
          <w:cantSplit/>
        </w:trPr>
        <w:tc>
          <w:tcPr>
            <w:tcW w:w="1495" w:type="pct"/>
            <w:shd w:val="clear" w:color="auto" w:fill="auto"/>
          </w:tcPr>
          <w:p w14:paraId="2675FC65" w14:textId="77777777" w:rsidR="00092305" w:rsidRPr="00D16BB4" w:rsidRDefault="00092305" w:rsidP="00D54912">
            <w:pPr>
              <w:pStyle w:val="ENoteTableText"/>
              <w:tabs>
                <w:tab w:val="center" w:leader="dot" w:pos="2268"/>
              </w:tabs>
            </w:pPr>
            <w:r w:rsidRPr="00D16BB4">
              <w:t>Part 33</w:t>
            </w:r>
            <w:r w:rsidRPr="00D16BB4">
              <w:tab/>
            </w:r>
          </w:p>
        </w:tc>
        <w:tc>
          <w:tcPr>
            <w:tcW w:w="3505" w:type="pct"/>
            <w:shd w:val="clear" w:color="auto" w:fill="auto"/>
          </w:tcPr>
          <w:p w14:paraId="17608144" w14:textId="77777777" w:rsidR="00092305" w:rsidRPr="00D16BB4" w:rsidRDefault="00092305" w:rsidP="00D54912">
            <w:pPr>
              <w:pStyle w:val="ENoteTableText"/>
              <w:tabs>
                <w:tab w:val="center" w:leader="dot" w:pos="2268"/>
              </w:tabs>
            </w:pPr>
            <w:r w:rsidRPr="00D16BB4">
              <w:t>am No 345, 2004; No 80, 2013</w:t>
            </w:r>
          </w:p>
        </w:tc>
      </w:tr>
      <w:tr w:rsidR="00092305" w:rsidRPr="00D16BB4" w14:paraId="1F20E2F0" w14:textId="77777777" w:rsidTr="009717D7">
        <w:trPr>
          <w:cantSplit/>
        </w:trPr>
        <w:tc>
          <w:tcPr>
            <w:tcW w:w="1495" w:type="pct"/>
            <w:shd w:val="clear" w:color="auto" w:fill="auto"/>
          </w:tcPr>
          <w:p w14:paraId="32360843" w14:textId="77777777" w:rsidR="00092305" w:rsidRPr="00D16BB4" w:rsidRDefault="00092305" w:rsidP="00D54912">
            <w:pPr>
              <w:pStyle w:val="ENoteTableText"/>
              <w:tabs>
                <w:tab w:val="center" w:leader="dot" w:pos="2268"/>
              </w:tabs>
            </w:pPr>
            <w:r w:rsidRPr="00D16BB4">
              <w:t>r 33.0</w:t>
            </w:r>
            <w:r w:rsidRPr="00D16BB4">
              <w:tab/>
            </w:r>
          </w:p>
        </w:tc>
        <w:tc>
          <w:tcPr>
            <w:tcW w:w="3505" w:type="pct"/>
            <w:shd w:val="clear" w:color="auto" w:fill="auto"/>
          </w:tcPr>
          <w:p w14:paraId="5DE7C296" w14:textId="77777777" w:rsidR="00092305" w:rsidRPr="00D16BB4" w:rsidRDefault="00092305" w:rsidP="00D54912">
            <w:pPr>
              <w:pStyle w:val="ENoteTableText"/>
            </w:pPr>
            <w:r w:rsidRPr="00D16BB4">
              <w:t>ad No 204, 2000</w:t>
            </w:r>
          </w:p>
        </w:tc>
      </w:tr>
      <w:tr w:rsidR="00092305" w:rsidRPr="00D16BB4" w14:paraId="2A0CD306" w14:textId="77777777" w:rsidTr="009717D7">
        <w:trPr>
          <w:cantSplit/>
        </w:trPr>
        <w:tc>
          <w:tcPr>
            <w:tcW w:w="1495" w:type="pct"/>
            <w:shd w:val="clear" w:color="auto" w:fill="auto"/>
          </w:tcPr>
          <w:p w14:paraId="4BAEE0FC" w14:textId="77777777" w:rsidR="00092305" w:rsidRPr="00D16BB4" w:rsidRDefault="00092305" w:rsidP="00D54912">
            <w:pPr>
              <w:pStyle w:val="ENoteTableText"/>
              <w:tabs>
                <w:tab w:val="center" w:leader="dot" w:pos="2268"/>
              </w:tabs>
            </w:pPr>
            <w:r w:rsidRPr="00D16BB4">
              <w:t>r 33.000 (prev r 33.0)</w:t>
            </w:r>
            <w:r w:rsidRPr="00D16BB4">
              <w:tab/>
            </w:r>
          </w:p>
        </w:tc>
        <w:tc>
          <w:tcPr>
            <w:tcW w:w="3505" w:type="pct"/>
            <w:shd w:val="clear" w:color="auto" w:fill="auto"/>
          </w:tcPr>
          <w:p w14:paraId="0EFA0E8C" w14:textId="77777777" w:rsidR="00092305" w:rsidRPr="00D16BB4" w:rsidRDefault="00092305" w:rsidP="00D54912">
            <w:pPr>
              <w:pStyle w:val="ENoteTableText"/>
            </w:pPr>
            <w:r w:rsidRPr="00D16BB4">
              <w:t>renum No 350, 2002</w:t>
            </w:r>
          </w:p>
        </w:tc>
      </w:tr>
      <w:tr w:rsidR="00092305" w:rsidRPr="00D16BB4" w14:paraId="031FA907" w14:textId="77777777" w:rsidTr="009717D7">
        <w:trPr>
          <w:cantSplit/>
        </w:trPr>
        <w:tc>
          <w:tcPr>
            <w:tcW w:w="1495" w:type="pct"/>
            <w:shd w:val="clear" w:color="auto" w:fill="auto"/>
          </w:tcPr>
          <w:p w14:paraId="49084F91" w14:textId="77777777" w:rsidR="00092305" w:rsidRPr="00D16BB4" w:rsidRDefault="00092305" w:rsidP="00D54912">
            <w:pPr>
              <w:pStyle w:val="ENoteTableText"/>
              <w:tabs>
                <w:tab w:val="center" w:leader="dot" w:pos="2268"/>
              </w:tabs>
            </w:pPr>
          </w:p>
        </w:tc>
        <w:tc>
          <w:tcPr>
            <w:tcW w:w="3505" w:type="pct"/>
            <w:shd w:val="clear" w:color="auto" w:fill="auto"/>
          </w:tcPr>
          <w:p w14:paraId="5EE144F7" w14:textId="77777777" w:rsidR="00092305" w:rsidRPr="00D16BB4" w:rsidRDefault="00092305" w:rsidP="00D54912">
            <w:pPr>
              <w:pStyle w:val="ENoteTableText"/>
            </w:pPr>
            <w:r w:rsidRPr="00D16BB4">
              <w:t>rep No 345, 2004</w:t>
            </w:r>
          </w:p>
        </w:tc>
      </w:tr>
      <w:tr w:rsidR="00092305" w:rsidRPr="00D16BB4" w14:paraId="6B2949D8" w14:textId="77777777" w:rsidTr="009717D7">
        <w:trPr>
          <w:cantSplit/>
        </w:trPr>
        <w:tc>
          <w:tcPr>
            <w:tcW w:w="1495" w:type="pct"/>
            <w:shd w:val="clear" w:color="auto" w:fill="auto"/>
          </w:tcPr>
          <w:p w14:paraId="70A4173B" w14:textId="77777777" w:rsidR="00092305" w:rsidRPr="00D16BB4" w:rsidRDefault="00092305" w:rsidP="00D54912">
            <w:pPr>
              <w:pStyle w:val="ENoteTableText"/>
              <w:tabs>
                <w:tab w:val="center" w:leader="dot" w:pos="2268"/>
              </w:tabs>
            </w:pPr>
            <w:r w:rsidRPr="00D16BB4">
              <w:t>r 33.001 (prev r 33.1)</w:t>
            </w:r>
            <w:r w:rsidRPr="00D16BB4">
              <w:tab/>
            </w:r>
          </w:p>
        </w:tc>
        <w:tc>
          <w:tcPr>
            <w:tcW w:w="3505" w:type="pct"/>
            <w:shd w:val="clear" w:color="auto" w:fill="auto"/>
          </w:tcPr>
          <w:p w14:paraId="621C1A49" w14:textId="77777777" w:rsidR="00092305" w:rsidRPr="00D16BB4" w:rsidRDefault="00092305" w:rsidP="00D54912">
            <w:pPr>
              <w:pStyle w:val="ENoteTableText"/>
            </w:pPr>
            <w:r w:rsidRPr="00D16BB4">
              <w:t>renum No 350, 2002</w:t>
            </w:r>
          </w:p>
        </w:tc>
      </w:tr>
      <w:tr w:rsidR="00092305" w:rsidRPr="00D16BB4" w14:paraId="069FADE6" w14:textId="77777777" w:rsidTr="009717D7">
        <w:trPr>
          <w:cantSplit/>
        </w:trPr>
        <w:tc>
          <w:tcPr>
            <w:tcW w:w="1495" w:type="pct"/>
            <w:shd w:val="clear" w:color="auto" w:fill="auto"/>
          </w:tcPr>
          <w:p w14:paraId="2A02CFD1" w14:textId="77777777" w:rsidR="00092305" w:rsidRPr="00D16BB4" w:rsidRDefault="00092305" w:rsidP="00D54912">
            <w:pPr>
              <w:pStyle w:val="ENoteTableText"/>
              <w:tabs>
                <w:tab w:val="center" w:leader="dot" w:pos="2268"/>
              </w:tabs>
            </w:pPr>
          </w:p>
        </w:tc>
        <w:tc>
          <w:tcPr>
            <w:tcW w:w="3505" w:type="pct"/>
            <w:shd w:val="clear" w:color="auto" w:fill="auto"/>
          </w:tcPr>
          <w:p w14:paraId="48EB516D" w14:textId="77777777" w:rsidR="00092305" w:rsidRPr="00D16BB4" w:rsidRDefault="00092305" w:rsidP="00D54912">
            <w:pPr>
              <w:pStyle w:val="ENoteTableText"/>
            </w:pPr>
            <w:r w:rsidRPr="00D16BB4">
              <w:t>am No 345, 2004</w:t>
            </w:r>
          </w:p>
        </w:tc>
      </w:tr>
      <w:tr w:rsidR="00092305" w:rsidRPr="00D16BB4" w14:paraId="5A47C908" w14:textId="77777777" w:rsidTr="009717D7">
        <w:trPr>
          <w:cantSplit/>
        </w:trPr>
        <w:tc>
          <w:tcPr>
            <w:tcW w:w="1495" w:type="pct"/>
            <w:shd w:val="clear" w:color="auto" w:fill="auto"/>
          </w:tcPr>
          <w:p w14:paraId="36DF083A" w14:textId="77777777" w:rsidR="00092305" w:rsidRPr="00D16BB4" w:rsidRDefault="00092305" w:rsidP="00D54912">
            <w:pPr>
              <w:pStyle w:val="ENoteTableText"/>
            </w:pPr>
          </w:p>
        </w:tc>
        <w:tc>
          <w:tcPr>
            <w:tcW w:w="3505" w:type="pct"/>
            <w:shd w:val="clear" w:color="auto" w:fill="auto"/>
          </w:tcPr>
          <w:p w14:paraId="254B7156" w14:textId="77777777" w:rsidR="00092305" w:rsidRPr="00D16BB4" w:rsidRDefault="00092305" w:rsidP="00D54912">
            <w:pPr>
              <w:pStyle w:val="ENoteTableText"/>
            </w:pPr>
            <w:r w:rsidRPr="00D16BB4">
              <w:t>rs No 147, 2009</w:t>
            </w:r>
          </w:p>
        </w:tc>
      </w:tr>
      <w:tr w:rsidR="00092305" w:rsidRPr="00D16BB4" w14:paraId="0C97332D" w14:textId="77777777" w:rsidTr="009717D7">
        <w:trPr>
          <w:cantSplit/>
        </w:trPr>
        <w:tc>
          <w:tcPr>
            <w:tcW w:w="1495" w:type="pct"/>
            <w:shd w:val="clear" w:color="auto" w:fill="auto"/>
          </w:tcPr>
          <w:p w14:paraId="0EF81B1D" w14:textId="77777777" w:rsidR="00092305" w:rsidRPr="00D16BB4" w:rsidRDefault="00092305" w:rsidP="00D54912">
            <w:pPr>
              <w:pStyle w:val="ENoteTableText"/>
              <w:tabs>
                <w:tab w:val="center" w:leader="dot" w:pos="2268"/>
              </w:tabs>
            </w:pPr>
            <w:r w:rsidRPr="00D16BB4">
              <w:t>r 33.002 (prev r 33.2)</w:t>
            </w:r>
            <w:r w:rsidRPr="00D16BB4">
              <w:tab/>
            </w:r>
          </w:p>
        </w:tc>
        <w:tc>
          <w:tcPr>
            <w:tcW w:w="3505" w:type="pct"/>
            <w:shd w:val="clear" w:color="auto" w:fill="auto"/>
          </w:tcPr>
          <w:p w14:paraId="5F34EDE4" w14:textId="77777777" w:rsidR="00092305" w:rsidRPr="00D16BB4" w:rsidRDefault="00092305" w:rsidP="00D54912">
            <w:pPr>
              <w:pStyle w:val="ENoteTableText"/>
            </w:pPr>
            <w:r w:rsidRPr="00D16BB4">
              <w:t>renum No 350, 2002</w:t>
            </w:r>
          </w:p>
        </w:tc>
      </w:tr>
      <w:tr w:rsidR="00092305" w:rsidRPr="00D16BB4" w14:paraId="4ECD5222" w14:textId="77777777" w:rsidTr="009717D7">
        <w:trPr>
          <w:cantSplit/>
        </w:trPr>
        <w:tc>
          <w:tcPr>
            <w:tcW w:w="1495" w:type="pct"/>
            <w:shd w:val="clear" w:color="auto" w:fill="auto"/>
          </w:tcPr>
          <w:p w14:paraId="1F92F5AE" w14:textId="77777777" w:rsidR="00092305" w:rsidRPr="00D16BB4" w:rsidRDefault="00092305" w:rsidP="00D54912">
            <w:pPr>
              <w:pStyle w:val="ENoteTableText"/>
              <w:tabs>
                <w:tab w:val="center" w:leader="dot" w:pos="2268"/>
              </w:tabs>
            </w:pPr>
          </w:p>
        </w:tc>
        <w:tc>
          <w:tcPr>
            <w:tcW w:w="3505" w:type="pct"/>
            <w:shd w:val="clear" w:color="auto" w:fill="auto"/>
          </w:tcPr>
          <w:p w14:paraId="63E7CDC1" w14:textId="77777777" w:rsidR="00092305" w:rsidRPr="00D16BB4" w:rsidRDefault="00092305" w:rsidP="00D54912">
            <w:pPr>
              <w:pStyle w:val="ENoteTableText"/>
            </w:pPr>
            <w:r w:rsidRPr="00D16BB4">
              <w:t>am No 345, 2004</w:t>
            </w:r>
          </w:p>
        </w:tc>
      </w:tr>
      <w:tr w:rsidR="00092305" w:rsidRPr="00D16BB4" w14:paraId="58CA4A46" w14:textId="77777777" w:rsidTr="009717D7">
        <w:trPr>
          <w:cantSplit/>
        </w:trPr>
        <w:tc>
          <w:tcPr>
            <w:tcW w:w="1495" w:type="pct"/>
            <w:shd w:val="clear" w:color="auto" w:fill="auto"/>
          </w:tcPr>
          <w:p w14:paraId="35D4C735" w14:textId="77777777" w:rsidR="00092305" w:rsidRPr="00D16BB4" w:rsidRDefault="00092305" w:rsidP="00D54912">
            <w:pPr>
              <w:pStyle w:val="ENoteTableText"/>
            </w:pPr>
          </w:p>
        </w:tc>
        <w:tc>
          <w:tcPr>
            <w:tcW w:w="3505" w:type="pct"/>
            <w:shd w:val="clear" w:color="auto" w:fill="auto"/>
          </w:tcPr>
          <w:p w14:paraId="3EEB0276" w14:textId="77777777" w:rsidR="00092305" w:rsidRPr="00D16BB4" w:rsidRDefault="00092305" w:rsidP="00D54912">
            <w:pPr>
              <w:pStyle w:val="ENoteTableText"/>
            </w:pPr>
            <w:r w:rsidRPr="00D16BB4">
              <w:t>rs No 147, 2009</w:t>
            </w:r>
          </w:p>
        </w:tc>
      </w:tr>
      <w:tr w:rsidR="00092305" w:rsidRPr="00D16BB4" w14:paraId="5A88959D" w14:textId="77777777" w:rsidTr="009717D7">
        <w:trPr>
          <w:cantSplit/>
        </w:trPr>
        <w:tc>
          <w:tcPr>
            <w:tcW w:w="1495" w:type="pct"/>
            <w:shd w:val="clear" w:color="auto" w:fill="auto"/>
          </w:tcPr>
          <w:p w14:paraId="63903E5D" w14:textId="77777777" w:rsidR="00092305" w:rsidRPr="00D16BB4" w:rsidRDefault="00092305" w:rsidP="00D54912">
            <w:pPr>
              <w:pStyle w:val="ENoteTableText"/>
              <w:tabs>
                <w:tab w:val="center" w:leader="dot" w:pos="2268"/>
              </w:tabs>
            </w:pPr>
            <w:r w:rsidRPr="00D16BB4">
              <w:lastRenderedPageBreak/>
              <w:t>r 33.003 (prev r 33.3)</w:t>
            </w:r>
            <w:r w:rsidRPr="00D16BB4">
              <w:tab/>
            </w:r>
          </w:p>
        </w:tc>
        <w:tc>
          <w:tcPr>
            <w:tcW w:w="3505" w:type="pct"/>
            <w:shd w:val="clear" w:color="auto" w:fill="auto"/>
          </w:tcPr>
          <w:p w14:paraId="2FB554F2" w14:textId="77777777" w:rsidR="00092305" w:rsidRPr="00D16BB4" w:rsidRDefault="00092305" w:rsidP="00D54912">
            <w:pPr>
              <w:pStyle w:val="ENoteTableText"/>
            </w:pPr>
            <w:r w:rsidRPr="00D16BB4">
              <w:t>renum No 350, 2002</w:t>
            </w:r>
          </w:p>
        </w:tc>
      </w:tr>
      <w:tr w:rsidR="00092305" w:rsidRPr="00D16BB4" w14:paraId="20FF6B86" w14:textId="77777777" w:rsidTr="009717D7">
        <w:trPr>
          <w:cantSplit/>
        </w:trPr>
        <w:tc>
          <w:tcPr>
            <w:tcW w:w="1495" w:type="pct"/>
            <w:shd w:val="clear" w:color="auto" w:fill="auto"/>
          </w:tcPr>
          <w:p w14:paraId="44E08FBC" w14:textId="77777777" w:rsidR="00092305" w:rsidRPr="00D16BB4" w:rsidRDefault="00092305" w:rsidP="00D54912">
            <w:pPr>
              <w:pStyle w:val="ENoteTableText"/>
              <w:tabs>
                <w:tab w:val="center" w:leader="dot" w:pos="2268"/>
              </w:tabs>
            </w:pPr>
            <w:r w:rsidRPr="00D16BB4">
              <w:t>r 33.003A</w:t>
            </w:r>
            <w:r w:rsidRPr="00D16BB4">
              <w:tab/>
            </w:r>
          </w:p>
        </w:tc>
        <w:tc>
          <w:tcPr>
            <w:tcW w:w="3505" w:type="pct"/>
            <w:shd w:val="clear" w:color="auto" w:fill="auto"/>
          </w:tcPr>
          <w:p w14:paraId="75F7081E" w14:textId="77777777" w:rsidR="00092305" w:rsidRPr="00D16BB4" w:rsidRDefault="00092305" w:rsidP="00D54912">
            <w:pPr>
              <w:pStyle w:val="ENoteTableText"/>
            </w:pPr>
            <w:r w:rsidRPr="00D16BB4">
              <w:t>ad No 147, 2009</w:t>
            </w:r>
          </w:p>
        </w:tc>
      </w:tr>
      <w:tr w:rsidR="00092305" w:rsidRPr="00D16BB4" w14:paraId="78BB0B12" w14:textId="77777777" w:rsidTr="009717D7">
        <w:trPr>
          <w:cantSplit/>
        </w:trPr>
        <w:tc>
          <w:tcPr>
            <w:tcW w:w="1495" w:type="pct"/>
            <w:shd w:val="clear" w:color="auto" w:fill="auto"/>
          </w:tcPr>
          <w:p w14:paraId="01CCBA7E" w14:textId="77777777" w:rsidR="00092305" w:rsidRPr="00D16BB4" w:rsidRDefault="00092305" w:rsidP="00D54912">
            <w:pPr>
              <w:pStyle w:val="ENoteTableText"/>
              <w:tabs>
                <w:tab w:val="center" w:leader="dot" w:pos="2268"/>
              </w:tabs>
            </w:pPr>
            <w:r w:rsidRPr="00D16BB4">
              <w:t>r 33.004 (prev r 33.4)</w:t>
            </w:r>
            <w:r w:rsidRPr="00D16BB4">
              <w:tab/>
            </w:r>
          </w:p>
        </w:tc>
        <w:tc>
          <w:tcPr>
            <w:tcW w:w="3505" w:type="pct"/>
            <w:shd w:val="clear" w:color="auto" w:fill="auto"/>
          </w:tcPr>
          <w:p w14:paraId="261B19D7" w14:textId="77777777" w:rsidR="00092305" w:rsidRPr="00D16BB4" w:rsidRDefault="00092305" w:rsidP="00D54912">
            <w:pPr>
              <w:pStyle w:val="ENoteTableText"/>
            </w:pPr>
            <w:r w:rsidRPr="00D16BB4">
              <w:t>renum No 350, 2002</w:t>
            </w:r>
          </w:p>
        </w:tc>
      </w:tr>
      <w:tr w:rsidR="00092305" w:rsidRPr="00D16BB4" w14:paraId="4D475F34" w14:textId="77777777" w:rsidTr="009717D7">
        <w:trPr>
          <w:cantSplit/>
        </w:trPr>
        <w:tc>
          <w:tcPr>
            <w:tcW w:w="1495" w:type="pct"/>
            <w:shd w:val="clear" w:color="auto" w:fill="auto"/>
          </w:tcPr>
          <w:p w14:paraId="3AA4AAB3" w14:textId="77777777" w:rsidR="00092305" w:rsidRPr="00D16BB4" w:rsidRDefault="00092305" w:rsidP="00D54912">
            <w:pPr>
              <w:pStyle w:val="ENoteTableText"/>
              <w:tabs>
                <w:tab w:val="center" w:leader="dot" w:pos="2268"/>
              </w:tabs>
            </w:pPr>
          </w:p>
        </w:tc>
        <w:tc>
          <w:tcPr>
            <w:tcW w:w="3505" w:type="pct"/>
            <w:shd w:val="clear" w:color="auto" w:fill="auto"/>
          </w:tcPr>
          <w:p w14:paraId="5A3563ED" w14:textId="77777777" w:rsidR="00092305" w:rsidRPr="00D16BB4" w:rsidRDefault="00092305" w:rsidP="00D54912">
            <w:pPr>
              <w:pStyle w:val="ENoteTableText"/>
            </w:pPr>
            <w:r w:rsidRPr="00D16BB4">
              <w:t>am No 80, 2013</w:t>
            </w:r>
          </w:p>
        </w:tc>
      </w:tr>
      <w:tr w:rsidR="00092305" w:rsidRPr="00D16BB4" w14:paraId="18945012" w14:textId="77777777" w:rsidTr="009717D7">
        <w:trPr>
          <w:cantSplit/>
        </w:trPr>
        <w:tc>
          <w:tcPr>
            <w:tcW w:w="1495" w:type="pct"/>
            <w:shd w:val="clear" w:color="auto" w:fill="auto"/>
          </w:tcPr>
          <w:p w14:paraId="461C1B24" w14:textId="77777777" w:rsidR="00092305" w:rsidRPr="00D16BB4" w:rsidRDefault="00092305" w:rsidP="00D54912">
            <w:pPr>
              <w:pStyle w:val="ENoteTableText"/>
              <w:tabs>
                <w:tab w:val="center" w:leader="dot" w:pos="2268"/>
              </w:tabs>
            </w:pPr>
            <w:r w:rsidRPr="00D16BB4">
              <w:t>r 33.005</w:t>
            </w:r>
            <w:r w:rsidRPr="00D16BB4">
              <w:tab/>
            </w:r>
          </w:p>
        </w:tc>
        <w:tc>
          <w:tcPr>
            <w:tcW w:w="3505" w:type="pct"/>
            <w:shd w:val="clear" w:color="auto" w:fill="auto"/>
          </w:tcPr>
          <w:p w14:paraId="3F4A1855" w14:textId="77777777" w:rsidR="00092305" w:rsidRPr="00D16BB4" w:rsidRDefault="00092305" w:rsidP="00D54912">
            <w:pPr>
              <w:pStyle w:val="ENoteTableText"/>
            </w:pPr>
            <w:r w:rsidRPr="00D16BB4">
              <w:t>ad No 147, 2009</w:t>
            </w:r>
          </w:p>
        </w:tc>
      </w:tr>
      <w:tr w:rsidR="00092305" w:rsidRPr="00D16BB4" w14:paraId="6B9828D7" w14:textId="77777777" w:rsidTr="009717D7">
        <w:trPr>
          <w:cantSplit/>
        </w:trPr>
        <w:tc>
          <w:tcPr>
            <w:tcW w:w="1495" w:type="pct"/>
            <w:shd w:val="clear" w:color="auto" w:fill="auto"/>
          </w:tcPr>
          <w:p w14:paraId="0CD07831" w14:textId="77777777" w:rsidR="00092305" w:rsidRPr="00D16BB4" w:rsidRDefault="00092305" w:rsidP="00D54912">
            <w:pPr>
              <w:pStyle w:val="ENoteTableText"/>
            </w:pPr>
            <w:r w:rsidRPr="00D16BB4">
              <w:rPr>
                <w:b/>
              </w:rPr>
              <w:t>Part 35</w:t>
            </w:r>
          </w:p>
        </w:tc>
        <w:tc>
          <w:tcPr>
            <w:tcW w:w="3505" w:type="pct"/>
            <w:shd w:val="clear" w:color="auto" w:fill="auto"/>
          </w:tcPr>
          <w:p w14:paraId="349FA560" w14:textId="77777777" w:rsidR="00092305" w:rsidRPr="00D16BB4" w:rsidRDefault="00092305" w:rsidP="00D54912">
            <w:pPr>
              <w:pStyle w:val="ENoteTableText"/>
            </w:pPr>
          </w:p>
        </w:tc>
      </w:tr>
      <w:tr w:rsidR="00092305" w:rsidRPr="00D16BB4" w14:paraId="3F549ADE" w14:textId="77777777" w:rsidTr="009717D7">
        <w:trPr>
          <w:cantSplit/>
        </w:trPr>
        <w:tc>
          <w:tcPr>
            <w:tcW w:w="1495" w:type="pct"/>
            <w:shd w:val="clear" w:color="auto" w:fill="auto"/>
          </w:tcPr>
          <w:p w14:paraId="4763BF8F" w14:textId="77777777" w:rsidR="00092305" w:rsidRPr="00D16BB4" w:rsidRDefault="00092305" w:rsidP="00D54912">
            <w:pPr>
              <w:pStyle w:val="ENoteTableText"/>
              <w:tabs>
                <w:tab w:val="center" w:leader="dot" w:pos="2268"/>
              </w:tabs>
            </w:pPr>
            <w:r w:rsidRPr="00D16BB4">
              <w:t>Part 35</w:t>
            </w:r>
            <w:r w:rsidRPr="00D16BB4">
              <w:tab/>
            </w:r>
          </w:p>
        </w:tc>
        <w:tc>
          <w:tcPr>
            <w:tcW w:w="3505" w:type="pct"/>
            <w:shd w:val="clear" w:color="auto" w:fill="auto"/>
          </w:tcPr>
          <w:p w14:paraId="58B8A9BD" w14:textId="77777777" w:rsidR="00092305" w:rsidRPr="00D16BB4" w:rsidRDefault="00092305" w:rsidP="00D54912">
            <w:pPr>
              <w:pStyle w:val="ENoteTableText"/>
              <w:tabs>
                <w:tab w:val="center" w:leader="dot" w:pos="2268"/>
              </w:tabs>
            </w:pPr>
            <w:r w:rsidRPr="00D16BB4">
              <w:t>am No 345, 2004; No 80, 2013</w:t>
            </w:r>
          </w:p>
        </w:tc>
      </w:tr>
      <w:tr w:rsidR="00092305" w:rsidRPr="00D16BB4" w14:paraId="2D433C73" w14:textId="77777777" w:rsidTr="009717D7">
        <w:trPr>
          <w:cantSplit/>
        </w:trPr>
        <w:tc>
          <w:tcPr>
            <w:tcW w:w="1495" w:type="pct"/>
            <w:shd w:val="clear" w:color="auto" w:fill="auto"/>
          </w:tcPr>
          <w:p w14:paraId="2BC5FD02" w14:textId="77777777" w:rsidR="00092305" w:rsidRPr="00D16BB4" w:rsidRDefault="00092305" w:rsidP="00D54912">
            <w:pPr>
              <w:pStyle w:val="ENoteTableText"/>
              <w:tabs>
                <w:tab w:val="center" w:leader="dot" w:pos="2268"/>
              </w:tabs>
            </w:pPr>
            <w:r w:rsidRPr="00D16BB4">
              <w:t>r 35.0</w:t>
            </w:r>
            <w:r w:rsidRPr="00D16BB4">
              <w:tab/>
            </w:r>
          </w:p>
        </w:tc>
        <w:tc>
          <w:tcPr>
            <w:tcW w:w="3505" w:type="pct"/>
            <w:shd w:val="clear" w:color="auto" w:fill="auto"/>
          </w:tcPr>
          <w:p w14:paraId="6587FEB4" w14:textId="77777777" w:rsidR="00092305" w:rsidRPr="00D16BB4" w:rsidRDefault="00092305" w:rsidP="00D54912">
            <w:pPr>
              <w:pStyle w:val="ENoteTableText"/>
            </w:pPr>
            <w:r w:rsidRPr="00D16BB4">
              <w:t>ad No 204, 2000</w:t>
            </w:r>
          </w:p>
        </w:tc>
      </w:tr>
      <w:tr w:rsidR="00092305" w:rsidRPr="00D16BB4" w14:paraId="41EF110E" w14:textId="77777777" w:rsidTr="009717D7">
        <w:trPr>
          <w:cantSplit/>
        </w:trPr>
        <w:tc>
          <w:tcPr>
            <w:tcW w:w="1495" w:type="pct"/>
            <w:shd w:val="clear" w:color="auto" w:fill="auto"/>
          </w:tcPr>
          <w:p w14:paraId="0772C153" w14:textId="77777777" w:rsidR="00092305" w:rsidRPr="00D16BB4" w:rsidRDefault="00092305" w:rsidP="00D54912">
            <w:pPr>
              <w:pStyle w:val="ENoteTableText"/>
              <w:tabs>
                <w:tab w:val="center" w:leader="dot" w:pos="2268"/>
              </w:tabs>
            </w:pPr>
            <w:r w:rsidRPr="00D16BB4">
              <w:t>r 35.000 (prev r 35.0)</w:t>
            </w:r>
            <w:r w:rsidRPr="00D16BB4">
              <w:tab/>
            </w:r>
          </w:p>
        </w:tc>
        <w:tc>
          <w:tcPr>
            <w:tcW w:w="3505" w:type="pct"/>
            <w:shd w:val="clear" w:color="auto" w:fill="auto"/>
          </w:tcPr>
          <w:p w14:paraId="586F53CF" w14:textId="77777777" w:rsidR="00092305" w:rsidRPr="00D16BB4" w:rsidRDefault="00092305" w:rsidP="00D54912">
            <w:pPr>
              <w:pStyle w:val="ENoteTableText"/>
            </w:pPr>
            <w:r w:rsidRPr="00D16BB4">
              <w:t>renum No 350, 2002</w:t>
            </w:r>
          </w:p>
        </w:tc>
      </w:tr>
      <w:tr w:rsidR="00092305" w:rsidRPr="00D16BB4" w14:paraId="33A0379A" w14:textId="77777777" w:rsidTr="009717D7">
        <w:trPr>
          <w:cantSplit/>
        </w:trPr>
        <w:tc>
          <w:tcPr>
            <w:tcW w:w="1495" w:type="pct"/>
            <w:shd w:val="clear" w:color="auto" w:fill="auto"/>
          </w:tcPr>
          <w:p w14:paraId="0B6E0C4C" w14:textId="77777777" w:rsidR="00092305" w:rsidRPr="00D16BB4" w:rsidRDefault="00092305" w:rsidP="00D54912">
            <w:pPr>
              <w:pStyle w:val="ENoteTableText"/>
              <w:tabs>
                <w:tab w:val="center" w:leader="dot" w:pos="2268"/>
              </w:tabs>
            </w:pPr>
          </w:p>
        </w:tc>
        <w:tc>
          <w:tcPr>
            <w:tcW w:w="3505" w:type="pct"/>
            <w:shd w:val="clear" w:color="auto" w:fill="auto"/>
          </w:tcPr>
          <w:p w14:paraId="17DA7AA8" w14:textId="77777777" w:rsidR="00092305" w:rsidRPr="00D16BB4" w:rsidRDefault="00092305" w:rsidP="00D54912">
            <w:pPr>
              <w:pStyle w:val="ENoteTableText"/>
            </w:pPr>
            <w:r w:rsidRPr="00D16BB4">
              <w:t>rep No 345, 2004</w:t>
            </w:r>
          </w:p>
        </w:tc>
      </w:tr>
      <w:tr w:rsidR="00092305" w:rsidRPr="00D16BB4" w14:paraId="192F15EE" w14:textId="77777777" w:rsidTr="009717D7">
        <w:trPr>
          <w:cantSplit/>
        </w:trPr>
        <w:tc>
          <w:tcPr>
            <w:tcW w:w="1495" w:type="pct"/>
            <w:shd w:val="clear" w:color="auto" w:fill="auto"/>
          </w:tcPr>
          <w:p w14:paraId="2481EE1B" w14:textId="77777777" w:rsidR="00092305" w:rsidRPr="00D16BB4" w:rsidRDefault="00092305" w:rsidP="00D54912">
            <w:pPr>
              <w:pStyle w:val="ENoteTableText"/>
              <w:tabs>
                <w:tab w:val="center" w:leader="dot" w:pos="2268"/>
              </w:tabs>
            </w:pPr>
            <w:r w:rsidRPr="00D16BB4">
              <w:t>r 35.001 (prev r 35.1)</w:t>
            </w:r>
            <w:r w:rsidRPr="00D16BB4">
              <w:tab/>
            </w:r>
          </w:p>
        </w:tc>
        <w:tc>
          <w:tcPr>
            <w:tcW w:w="3505" w:type="pct"/>
            <w:shd w:val="clear" w:color="auto" w:fill="auto"/>
          </w:tcPr>
          <w:p w14:paraId="27984F83" w14:textId="77777777" w:rsidR="00092305" w:rsidRPr="00D16BB4" w:rsidRDefault="00092305" w:rsidP="00D54912">
            <w:pPr>
              <w:pStyle w:val="ENoteTableText"/>
            </w:pPr>
            <w:r w:rsidRPr="00D16BB4">
              <w:t>renum No 350, 2002</w:t>
            </w:r>
          </w:p>
        </w:tc>
      </w:tr>
      <w:tr w:rsidR="00092305" w:rsidRPr="00D16BB4" w14:paraId="668EA171" w14:textId="77777777" w:rsidTr="009717D7">
        <w:trPr>
          <w:cantSplit/>
        </w:trPr>
        <w:tc>
          <w:tcPr>
            <w:tcW w:w="1495" w:type="pct"/>
            <w:shd w:val="clear" w:color="auto" w:fill="auto"/>
          </w:tcPr>
          <w:p w14:paraId="3E690DEC" w14:textId="77777777" w:rsidR="00092305" w:rsidRPr="00D16BB4" w:rsidRDefault="00092305" w:rsidP="00D54912">
            <w:pPr>
              <w:pStyle w:val="ENoteTableText"/>
              <w:tabs>
                <w:tab w:val="center" w:leader="dot" w:pos="2268"/>
              </w:tabs>
            </w:pPr>
          </w:p>
        </w:tc>
        <w:tc>
          <w:tcPr>
            <w:tcW w:w="3505" w:type="pct"/>
            <w:shd w:val="clear" w:color="auto" w:fill="auto"/>
          </w:tcPr>
          <w:p w14:paraId="5F47F4FE" w14:textId="77777777" w:rsidR="00092305" w:rsidRPr="00D16BB4" w:rsidRDefault="00092305" w:rsidP="00D54912">
            <w:pPr>
              <w:pStyle w:val="ENoteTableText"/>
            </w:pPr>
            <w:r w:rsidRPr="00D16BB4">
              <w:t>am No 345, 2004</w:t>
            </w:r>
          </w:p>
        </w:tc>
      </w:tr>
      <w:tr w:rsidR="00092305" w:rsidRPr="00D16BB4" w14:paraId="06CC7E7C" w14:textId="77777777" w:rsidTr="009717D7">
        <w:trPr>
          <w:cantSplit/>
        </w:trPr>
        <w:tc>
          <w:tcPr>
            <w:tcW w:w="1495" w:type="pct"/>
            <w:shd w:val="clear" w:color="auto" w:fill="auto"/>
          </w:tcPr>
          <w:p w14:paraId="08D45ED8" w14:textId="77777777" w:rsidR="00092305" w:rsidRPr="00D16BB4" w:rsidRDefault="00092305" w:rsidP="00D54912">
            <w:pPr>
              <w:pStyle w:val="ENoteTableText"/>
            </w:pPr>
          </w:p>
        </w:tc>
        <w:tc>
          <w:tcPr>
            <w:tcW w:w="3505" w:type="pct"/>
            <w:shd w:val="clear" w:color="auto" w:fill="auto"/>
          </w:tcPr>
          <w:p w14:paraId="5647426F" w14:textId="77777777" w:rsidR="00092305" w:rsidRPr="00D16BB4" w:rsidRDefault="00092305" w:rsidP="00D54912">
            <w:pPr>
              <w:pStyle w:val="ENoteTableText"/>
            </w:pPr>
            <w:r w:rsidRPr="00D16BB4">
              <w:t>rs No 147, 2009</w:t>
            </w:r>
          </w:p>
        </w:tc>
      </w:tr>
      <w:tr w:rsidR="00092305" w:rsidRPr="00D16BB4" w14:paraId="7F3120ED" w14:textId="77777777" w:rsidTr="009717D7">
        <w:trPr>
          <w:cantSplit/>
        </w:trPr>
        <w:tc>
          <w:tcPr>
            <w:tcW w:w="1495" w:type="pct"/>
            <w:shd w:val="clear" w:color="auto" w:fill="auto"/>
          </w:tcPr>
          <w:p w14:paraId="6E1D0C92" w14:textId="77777777" w:rsidR="00092305" w:rsidRPr="00D16BB4" w:rsidRDefault="00092305" w:rsidP="00D54912">
            <w:pPr>
              <w:pStyle w:val="ENoteTableText"/>
              <w:tabs>
                <w:tab w:val="center" w:leader="dot" w:pos="2268"/>
              </w:tabs>
            </w:pPr>
            <w:r w:rsidRPr="00D16BB4">
              <w:t>r 35.002 (prev r 35.2)</w:t>
            </w:r>
            <w:r w:rsidRPr="00D16BB4">
              <w:tab/>
            </w:r>
          </w:p>
        </w:tc>
        <w:tc>
          <w:tcPr>
            <w:tcW w:w="3505" w:type="pct"/>
            <w:shd w:val="clear" w:color="auto" w:fill="auto"/>
          </w:tcPr>
          <w:p w14:paraId="6B783FB6" w14:textId="77777777" w:rsidR="00092305" w:rsidRPr="00D16BB4" w:rsidRDefault="00092305" w:rsidP="00D54912">
            <w:pPr>
              <w:pStyle w:val="ENoteTableText"/>
            </w:pPr>
            <w:r w:rsidRPr="00D16BB4">
              <w:t>renum No 350, 2002</w:t>
            </w:r>
          </w:p>
        </w:tc>
      </w:tr>
      <w:tr w:rsidR="00092305" w:rsidRPr="00D16BB4" w14:paraId="1DE74D41" w14:textId="77777777" w:rsidTr="009717D7">
        <w:trPr>
          <w:cantSplit/>
        </w:trPr>
        <w:tc>
          <w:tcPr>
            <w:tcW w:w="1495" w:type="pct"/>
            <w:shd w:val="clear" w:color="auto" w:fill="auto"/>
          </w:tcPr>
          <w:p w14:paraId="1AC90F06" w14:textId="77777777" w:rsidR="00092305" w:rsidRPr="00D16BB4" w:rsidRDefault="00092305" w:rsidP="00D54912">
            <w:pPr>
              <w:pStyle w:val="ENoteTableText"/>
              <w:tabs>
                <w:tab w:val="center" w:leader="dot" w:pos="2268"/>
              </w:tabs>
            </w:pPr>
          </w:p>
        </w:tc>
        <w:tc>
          <w:tcPr>
            <w:tcW w:w="3505" w:type="pct"/>
            <w:shd w:val="clear" w:color="auto" w:fill="auto"/>
          </w:tcPr>
          <w:p w14:paraId="2E521473" w14:textId="77777777" w:rsidR="00092305" w:rsidRPr="00D16BB4" w:rsidRDefault="00092305" w:rsidP="00D54912">
            <w:pPr>
              <w:pStyle w:val="ENoteTableText"/>
            </w:pPr>
            <w:r w:rsidRPr="00D16BB4">
              <w:t>am No 345, 2004</w:t>
            </w:r>
          </w:p>
        </w:tc>
      </w:tr>
      <w:tr w:rsidR="00092305" w:rsidRPr="00D16BB4" w14:paraId="4EBFBA3B" w14:textId="77777777" w:rsidTr="009717D7">
        <w:trPr>
          <w:cantSplit/>
        </w:trPr>
        <w:tc>
          <w:tcPr>
            <w:tcW w:w="1495" w:type="pct"/>
            <w:shd w:val="clear" w:color="auto" w:fill="auto"/>
          </w:tcPr>
          <w:p w14:paraId="4D8B8969" w14:textId="77777777" w:rsidR="00092305" w:rsidRPr="00D16BB4" w:rsidRDefault="00092305" w:rsidP="00D54912">
            <w:pPr>
              <w:pStyle w:val="ENoteTableText"/>
            </w:pPr>
          </w:p>
        </w:tc>
        <w:tc>
          <w:tcPr>
            <w:tcW w:w="3505" w:type="pct"/>
            <w:shd w:val="clear" w:color="auto" w:fill="auto"/>
          </w:tcPr>
          <w:p w14:paraId="7D234FF7" w14:textId="77777777" w:rsidR="00092305" w:rsidRPr="00D16BB4" w:rsidRDefault="00092305" w:rsidP="00D54912">
            <w:pPr>
              <w:pStyle w:val="ENoteTableText"/>
            </w:pPr>
            <w:r w:rsidRPr="00D16BB4">
              <w:t>rs No 147, 2009</w:t>
            </w:r>
          </w:p>
        </w:tc>
      </w:tr>
      <w:tr w:rsidR="00092305" w:rsidRPr="00D16BB4" w14:paraId="2137B915" w14:textId="77777777" w:rsidTr="009717D7">
        <w:trPr>
          <w:cantSplit/>
        </w:trPr>
        <w:tc>
          <w:tcPr>
            <w:tcW w:w="1495" w:type="pct"/>
            <w:shd w:val="clear" w:color="auto" w:fill="auto"/>
          </w:tcPr>
          <w:p w14:paraId="2C583AE2" w14:textId="77777777" w:rsidR="00092305" w:rsidRPr="00D16BB4" w:rsidRDefault="00092305" w:rsidP="00D54912">
            <w:pPr>
              <w:pStyle w:val="ENoteTableText"/>
              <w:tabs>
                <w:tab w:val="center" w:leader="dot" w:pos="2268"/>
              </w:tabs>
            </w:pPr>
            <w:r w:rsidRPr="00D16BB4">
              <w:t>r 35.003 (prev r 35.3)</w:t>
            </w:r>
            <w:r w:rsidRPr="00D16BB4">
              <w:tab/>
            </w:r>
          </w:p>
        </w:tc>
        <w:tc>
          <w:tcPr>
            <w:tcW w:w="3505" w:type="pct"/>
            <w:shd w:val="clear" w:color="auto" w:fill="auto"/>
          </w:tcPr>
          <w:p w14:paraId="4FD7B496" w14:textId="77777777" w:rsidR="00092305" w:rsidRPr="00D16BB4" w:rsidRDefault="00092305" w:rsidP="00D54912">
            <w:pPr>
              <w:pStyle w:val="ENoteTableText"/>
            </w:pPr>
            <w:r w:rsidRPr="00D16BB4">
              <w:t>renum No 350, 2002</w:t>
            </w:r>
          </w:p>
        </w:tc>
      </w:tr>
      <w:tr w:rsidR="00092305" w:rsidRPr="00D16BB4" w14:paraId="0F505F5E" w14:textId="77777777" w:rsidTr="009717D7">
        <w:trPr>
          <w:cantSplit/>
        </w:trPr>
        <w:tc>
          <w:tcPr>
            <w:tcW w:w="1495" w:type="pct"/>
            <w:shd w:val="clear" w:color="auto" w:fill="auto"/>
          </w:tcPr>
          <w:p w14:paraId="71C42541" w14:textId="77777777" w:rsidR="00092305" w:rsidRPr="00D16BB4" w:rsidRDefault="00092305" w:rsidP="00D54912">
            <w:pPr>
              <w:pStyle w:val="ENoteTableText"/>
              <w:tabs>
                <w:tab w:val="center" w:leader="dot" w:pos="2268"/>
              </w:tabs>
            </w:pPr>
            <w:r w:rsidRPr="00D16BB4">
              <w:t>r 35.003A</w:t>
            </w:r>
            <w:r w:rsidRPr="00D16BB4">
              <w:tab/>
            </w:r>
          </w:p>
        </w:tc>
        <w:tc>
          <w:tcPr>
            <w:tcW w:w="3505" w:type="pct"/>
            <w:shd w:val="clear" w:color="auto" w:fill="auto"/>
          </w:tcPr>
          <w:p w14:paraId="0CD62B86" w14:textId="77777777" w:rsidR="00092305" w:rsidRPr="00D16BB4" w:rsidRDefault="00092305" w:rsidP="00D54912">
            <w:pPr>
              <w:pStyle w:val="ENoteTableText"/>
            </w:pPr>
            <w:r w:rsidRPr="00D16BB4">
              <w:t>ad No 147, 2009</w:t>
            </w:r>
          </w:p>
        </w:tc>
      </w:tr>
      <w:tr w:rsidR="00092305" w:rsidRPr="00D16BB4" w14:paraId="024DEA4C" w14:textId="77777777" w:rsidTr="009717D7">
        <w:trPr>
          <w:cantSplit/>
        </w:trPr>
        <w:tc>
          <w:tcPr>
            <w:tcW w:w="1495" w:type="pct"/>
            <w:shd w:val="clear" w:color="auto" w:fill="auto"/>
          </w:tcPr>
          <w:p w14:paraId="196748A8" w14:textId="77777777" w:rsidR="00092305" w:rsidRPr="00D16BB4" w:rsidRDefault="00092305" w:rsidP="00D54912">
            <w:pPr>
              <w:pStyle w:val="ENoteTableText"/>
              <w:tabs>
                <w:tab w:val="center" w:leader="dot" w:pos="2268"/>
              </w:tabs>
            </w:pPr>
            <w:r w:rsidRPr="00D16BB4">
              <w:t>r 35.004 (prev r 35.4)</w:t>
            </w:r>
            <w:r w:rsidRPr="00D16BB4">
              <w:tab/>
            </w:r>
          </w:p>
        </w:tc>
        <w:tc>
          <w:tcPr>
            <w:tcW w:w="3505" w:type="pct"/>
            <w:shd w:val="clear" w:color="auto" w:fill="auto"/>
          </w:tcPr>
          <w:p w14:paraId="2A5B0EA7" w14:textId="77777777" w:rsidR="00092305" w:rsidRPr="00D16BB4" w:rsidRDefault="00092305" w:rsidP="00D54912">
            <w:pPr>
              <w:pStyle w:val="ENoteTableText"/>
            </w:pPr>
            <w:r w:rsidRPr="00D16BB4">
              <w:t>renum No 350, 2002</w:t>
            </w:r>
          </w:p>
        </w:tc>
      </w:tr>
      <w:tr w:rsidR="00092305" w:rsidRPr="00D16BB4" w14:paraId="75D7A215" w14:textId="77777777" w:rsidTr="009717D7">
        <w:trPr>
          <w:cantSplit/>
        </w:trPr>
        <w:tc>
          <w:tcPr>
            <w:tcW w:w="1495" w:type="pct"/>
            <w:shd w:val="clear" w:color="auto" w:fill="auto"/>
          </w:tcPr>
          <w:p w14:paraId="02221FFC" w14:textId="77777777" w:rsidR="00092305" w:rsidRPr="00D16BB4" w:rsidRDefault="00092305" w:rsidP="00D54912">
            <w:pPr>
              <w:pStyle w:val="ENoteTableText"/>
              <w:tabs>
                <w:tab w:val="center" w:leader="dot" w:pos="2268"/>
              </w:tabs>
            </w:pPr>
          </w:p>
        </w:tc>
        <w:tc>
          <w:tcPr>
            <w:tcW w:w="3505" w:type="pct"/>
            <w:shd w:val="clear" w:color="auto" w:fill="auto"/>
          </w:tcPr>
          <w:p w14:paraId="7231A6C4" w14:textId="77777777" w:rsidR="00092305" w:rsidRPr="00D16BB4" w:rsidRDefault="00092305" w:rsidP="00D54912">
            <w:pPr>
              <w:pStyle w:val="ENoteTableText"/>
            </w:pPr>
            <w:r w:rsidRPr="00D16BB4">
              <w:t>am No 80, 2013</w:t>
            </w:r>
          </w:p>
        </w:tc>
      </w:tr>
      <w:tr w:rsidR="00092305" w:rsidRPr="00D16BB4" w14:paraId="00B27719" w14:textId="77777777" w:rsidTr="009717D7">
        <w:trPr>
          <w:cantSplit/>
        </w:trPr>
        <w:tc>
          <w:tcPr>
            <w:tcW w:w="1495" w:type="pct"/>
            <w:shd w:val="clear" w:color="auto" w:fill="auto"/>
          </w:tcPr>
          <w:p w14:paraId="6C7205F9" w14:textId="77777777" w:rsidR="00092305" w:rsidRPr="00D16BB4" w:rsidRDefault="00092305" w:rsidP="00D54912">
            <w:pPr>
              <w:pStyle w:val="ENoteTableText"/>
              <w:tabs>
                <w:tab w:val="center" w:leader="dot" w:pos="2268"/>
              </w:tabs>
            </w:pPr>
            <w:r w:rsidRPr="00D16BB4">
              <w:t>r 35.005</w:t>
            </w:r>
            <w:r w:rsidRPr="00D16BB4">
              <w:tab/>
            </w:r>
          </w:p>
        </w:tc>
        <w:tc>
          <w:tcPr>
            <w:tcW w:w="3505" w:type="pct"/>
            <w:shd w:val="clear" w:color="auto" w:fill="auto"/>
          </w:tcPr>
          <w:p w14:paraId="6D5C1585" w14:textId="77777777" w:rsidR="00092305" w:rsidRPr="00D16BB4" w:rsidRDefault="00092305" w:rsidP="00D54912">
            <w:pPr>
              <w:pStyle w:val="ENoteTableText"/>
            </w:pPr>
            <w:r w:rsidRPr="00D16BB4">
              <w:t>ad No 147, 2009</w:t>
            </w:r>
          </w:p>
        </w:tc>
      </w:tr>
      <w:tr w:rsidR="00092305" w:rsidRPr="00D16BB4" w14:paraId="1B814474" w14:textId="77777777" w:rsidTr="009717D7">
        <w:trPr>
          <w:cantSplit/>
        </w:trPr>
        <w:tc>
          <w:tcPr>
            <w:tcW w:w="1495" w:type="pct"/>
            <w:shd w:val="clear" w:color="auto" w:fill="auto"/>
          </w:tcPr>
          <w:p w14:paraId="598F9D39" w14:textId="77777777" w:rsidR="00092305" w:rsidRPr="00D16BB4" w:rsidRDefault="00092305" w:rsidP="00D54912">
            <w:pPr>
              <w:pStyle w:val="ENoteTableText"/>
            </w:pPr>
            <w:r w:rsidRPr="00D16BB4">
              <w:rPr>
                <w:b/>
              </w:rPr>
              <w:t>Part 39</w:t>
            </w:r>
          </w:p>
        </w:tc>
        <w:tc>
          <w:tcPr>
            <w:tcW w:w="3505" w:type="pct"/>
            <w:shd w:val="clear" w:color="auto" w:fill="auto"/>
          </w:tcPr>
          <w:p w14:paraId="758F74D0" w14:textId="77777777" w:rsidR="00092305" w:rsidRPr="00D16BB4" w:rsidRDefault="00092305" w:rsidP="00D54912">
            <w:pPr>
              <w:pStyle w:val="ENoteTableText"/>
            </w:pPr>
          </w:p>
        </w:tc>
      </w:tr>
      <w:tr w:rsidR="00092305" w:rsidRPr="00D16BB4" w14:paraId="628D9BCF" w14:textId="77777777" w:rsidTr="009717D7">
        <w:trPr>
          <w:cantSplit/>
        </w:trPr>
        <w:tc>
          <w:tcPr>
            <w:tcW w:w="1495" w:type="pct"/>
            <w:shd w:val="clear" w:color="auto" w:fill="auto"/>
          </w:tcPr>
          <w:p w14:paraId="492BD767" w14:textId="77777777" w:rsidR="00092305" w:rsidRPr="00D16BB4" w:rsidRDefault="00092305" w:rsidP="00D54912">
            <w:pPr>
              <w:pStyle w:val="ENoteTableText"/>
              <w:tabs>
                <w:tab w:val="center" w:leader="dot" w:pos="2268"/>
              </w:tabs>
            </w:pPr>
            <w:r w:rsidRPr="00D16BB4">
              <w:t>Part 39</w:t>
            </w:r>
            <w:r w:rsidRPr="00D16BB4">
              <w:tab/>
            </w:r>
          </w:p>
        </w:tc>
        <w:tc>
          <w:tcPr>
            <w:tcW w:w="3505" w:type="pct"/>
            <w:shd w:val="clear" w:color="auto" w:fill="auto"/>
          </w:tcPr>
          <w:p w14:paraId="31F36C47" w14:textId="77777777" w:rsidR="00092305" w:rsidRPr="00D16BB4" w:rsidRDefault="00092305" w:rsidP="00D54912">
            <w:pPr>
              <w:pStyle w:val="ENoteTableText"/>
            </w:pPr>
            <w:r w:rsidRPr="00D16BB4">
              <w:t>ad No 262, 1999</w:t>
            </w:r>
          </w:p>
        </w:tc>
      </w:tr>
      <w:tr w:rsidR="00092305" w:rsidRPr="00D16BB4" w14:paraId="73D9BB23" w14:textId="77777777" w:rsidTr="009717D7">
        <w:trPr>
          <w:cantSplit/>
        </w:trPr>
        <w:tc>
          <w:tcPr>
            <w:tcW w:w="1495" w:type="pct"/>
            <w:shd w:val="clear" w:color="auto" w:fill="auto"/>
          </w:tcPr>
          <w:p w14:paraId="6D9F40FE" w14:textId="77777777" w:rsidR="00092305" w:rsidRPr="00D16BB4" w:rsidRDefault="00092305" w:rsidP="00D54912">
            <w:pPr>
              <w:pStyle w:val="ENoteTableText"/>
              <w:tabs>
                <w:tab w:val="center" w:leader="dot" w:pos="2268"/>
              </w:tabs>
            </w:pPr>
          </w:p>
        </w:tc>
        <w:tc>
          <w:tcPr>
            <w:tcW w:w="3505" w:type="pct"/>
            <w:shd w:val="clear" w:color="auto" w:fill="auto"/>
          </w:tcPr>
          <w:p w14:paraId="118D4697" w14:textId="77777777" w:rsidR="00092305" w:rsidRPr="00D16BB4" w:rsidRDefault="00092305" w:rsidP="00D54912">
            <w:pPr>
              <w:pStyle w:val="ENoteTableText"/>
            </w:pPr>
            <w:r w:rsidRPr="00D16BB4">
              <w:t>am No 345, 2004; No 80, 2013</w:t>
            </w:r>
          </w:p>
        </w:tc>
      </w:tr>
      <w:tr w:rsidR="00092305" w:rsidRPr="00D16BB4" w14:paraId="24B15BCD" w14:textId="77777777" w:rsidTr="009717D7">
        <w:trPr>
          <w:cantSplit/>
        </w:trPr>
        <w:tc>
          <w:tcPr>
            <w:tcW w:w="1495" w:type="pct"/>
            <w:shd w:val="clear" w:color="auto" w:fill="auto"/>
          </w:tcPr>
          <w:p w14:paraId="02ED14F8" w14:textId="77777777" w:rsidR="00092305" w:rsidRPr="00D16BB4" w:rsidRDefault="00092305" w:rsidP="00D54912">
            <w:pPr>
              <w:pStyle w:val="ENoteTableText"/>
              <w:tabs>
                <w:tab w:val="center" w:leader="dot" w:pos="2268"/>
              </w:tabs>
            </w:pPr>
            <w:r w:rsidRPr="00D16BB4">
              <w:t>r 39.0</w:t>
            </w:r>
            <w:r w:rsidRPr="00D16BB4">
              <w:tab/>
            </w:r>
          </w:p>
        </w:tc>
        <w:tc>
          <w:tcPr>
            <w:tcW w:w="3505" w:type="pct"/>
            <w:shd w:val="clear" w:color="auto" w:fill="auto"/>
          </w:tcPr>
          <w:p w14:paraId="5C4A2D1B" w14:textId="77777777" w:rsidR="00092305" w:rsidRPr="00D16BB4" w:rsidRDefault="00092305" w:rsidP="00D54912">
            <w:pPr>
              <w:pStyle w:val="ENoteTableText"/>
            </w:pPr>
            <w:r w:rsidRPr="00D16BB4">
              <w:t>ad No 204, 2000</w:t>
            </w:r>
          </w:p>
        </w:tc>
      </w:tr>
      <w:tr w:rsidR="00092305" w:rsidRPr="00D16BB4" w14:paraId="32CE0027" w14:textId="77777777" w:rsidTr="009717D7">
        <w:trPr>
          <w:cantSplit/>
        </w:trPr>
        <w:tc>
          <w:tcPr>
            <w:tcW w:w="1495" w:type="pct"/>
            <w:shd w:val="clear" w:color="auto" w:fill="auto"/>
          </w:tcPr>
          <w:p w14:paraId="431B7CAC" w14:textId="77777777" w:rsidR="00092305" w:rsidRPr="00D16BB4" w:rsidRDefault="00092305" w:rsidP="00D54912">
            <w:pPr>
              <w:pStyle w:val="ENoteTableText"/>
              <w:tabs>
                <w:tab w:val="center" w:leader="dot" w:pos="2268"/>
              </w:tabs>
            </w:pPr>
            <w:r w:rsidRPr="00D16BB4">
              <w:t>r 39.000 (prev r 39.0)</w:t>
            </w:r>
            <w:r w:rsidRPr="00D16BB4">
              <w:tab/>
            </w:r>
          </w:p>
        </w:tc>
        <w:tc>
          <w:tcPr>
            <w:tcW w:w="3505" w:type="pct"/>
            <w:shd w:val="clear" w:color="auto" w:fill="auto"/>
          </w:tcPr>
          <w:p w14:paraId="108AAAFA" w14:textId="77777777" w:rsidR="00092305" w:rsidRPr="00D16BB4" w:rsidRDefault="00092305" w:rsidP="00D54912">
            <w:pPr>
              <w:pStyle w:val="ENoteTableText"/>
            </w:pPr>
            <w:r w:rsidRPr="00D16BB4">
              <w:t>renum No 350, 2002</w:t>
            </w:r>
          </w:p>
        </w:tc>
      </w:tr>
      <w:tr w:rsidR="00092305" w:rsidRPr="00D16BB4" w14:paraId="71713ED1" w14:textId="77777777" w:rsidTr="009717D7">
        <w:trPr>
          <w:cantSplit/>
        </w:trPr>
        <w:tc>
          <w:tcPr>
            <w:tcW w:w="1495" w:type="pct"/>
            <w:shd w:val="clear" w:color="auto" w:fill="auto"/>
          </w:tcPr>
          <w:p w14:paraId="23E8AF03" w14:textId="77777777" w:rsidR="00092305" w:rsidRPr="00D16BB4" w:rsidRDefault="00092305" w:rsidP="00D54912">
            <w:pPr>
              <w:pStyle w:val="ENoteTableText"/>
              <w:tabs>
                <w:tab w:val="center" w:leader="dot" w:pos="2268"/>
              </w:tabs>
            </w:pPr>
          </w:p>
        </w:tc>
        <w:tc>
          <w:tcPr>
            <w:tcW w:w="3505" w:type="pct"/>
            <w:shd w:val="clear" w:color="auto" w:fill="auto"/>
          </w:tcPr>
          <w:p w14:paraId="308ECD93" w14:textId="77777777" w:rsidR="00092305" w:rsidRPr="00D16BB4" w:rsidRDefault="00092305" w:rsidP="00D54912">
            <w:pPr>
              <w:pStyle w:val="ENoteTableText"/>
            </w:pPr>
            <w:r w:rsidRPr="00D16BB4">
              <w:t>rep No 345, 2004</w:t>
            </w:r>
          </w:p>
        </w:tc>
      </w:tr>
      <w:tr w:rsidR="00092305" w:rsidRPr="00D16BB4" w14:paraId="2DE3C49A" w14:textId="77777777" w:rsidTr="009717D7">
        <w:trPr>
          <w:cantSplit/>
        </w:trPr>
        <w:tc>
          <w:tcPr>
            <w:tcW w:w="1495" w:type="pct"/>
            <w:shd w:val="clear" w:color="auto" w:fill="auto"/>
          </w:tcPr>
          <w:p w14:paraId="2083BD88" w14:textId="77777777" w:rsidR="00092305" w:rsidRPr="00D16BB4" w:rsidRDefault="00092305" w:rsidP="00D54912">
            <w:pPr>
              <w:pStyle w:val="ENoteTableText"/>
              <w:tabs>
                <w:tab w:val="center" w:leader="dot" w:pos="2268"/>
              </w:tabs>
            </w:pPr>
            <w:r w:rsidRPr="00D16BB4">
              <w:t>r 39.001A</w:t>
            </w:r>
            <w:r w:rsidRPr="00D16BB4">
              <w:tab/>
            </w:r>
          </w:p>
        </w:tc>
        <w:tc>
          <w:tcPr>
            <w:tcW w:w="3505" w:type="pct"/>
            <w:shd w:val="clear" w:color="auto" w:fill="auto"/>
          </w:tcPr>
          <w:p w14:paraId="790AC991" w14:textId="77777777" w:rsidR="00092305" w:rsidRPr="00D16BB4" w:rsidRDefault="00092305" w:rsidP="00D54912">
            <w:pPr>
              <w:pStyle w:val="ENoteTableText"/>
            </w:pPr>
            <w:r w:rsidRPr="00D16BB4">
              <w:t>ad No 64, 2009</w:t>
            </w:r>
          </w:p>
        </w:tc>
      </w:tr>
      <w:tr w:rsidR="00092305" w:rsidRPr="00D16BB4" w14:paraId="2BC27FC5" w14:textId="77777777" w:rsidTr="009717D7">
        <w:trPr>
          <w:cantSplit/>
        </w:trPr>
        <w:tc>
          <w:tcPr>
            <w:tcW w:w="1495" w:type="pct"/>
            <w:shd w:val="clear" w:color="auto" w:fill="auto"/>
          </w:tcPr>
          <w:p w14:paraId="15FA0444" w14:textId="77777777" w:rsidR="00092305" w:rsidRPr="00D16BB4" w:rsidRDefault="00092305" w:rsidP="00D54912">
            <w:pPr>
              <w:pStyle w:val="ENoteTableText"/>
              <w:tabs>
                <w:tab w:val="center" w:leader="dot" w:pos="2268"/>
              </w:tabs>
            </w:pPr>
          </w:p>
        </w:tc>
        <w:tc>
          <w:tcPr>
            <w:tcW w:w="3505" w:type="pct"/>
            <w:shd w:val="clear" w:color="auto" w:fill="auto"/>
          </w:tcPr>
          <w:p w14:paraId="338260A6" w14:textId="7AC8AA98" w:rsidR="00092305" w:rsidRPr="00D16BB4" w:rsidRDefault="00092305" w:rsidP="00D54912">
            <w:pPr>
              <w:pStyle w:val="ENoteTableText"/>
            </w:pPr>
            <w:r w:rsidRPr="00D16BB4">
              <w:t>am No 274, 2013</w:t>
            </w:r>
            <w:r w:rsidR="000558D6" w:rsidRPr="00D16BB4">
              <w:t xml:space="preserve">; </w:t>
            </w:r>
            <w:r w:rsidR="000558D6" w:rsidRPr="00D16BB4">
              <w:rPr>
                <w:noProof/>
              </w:rPr>
              <w:t>F2021L00200</w:t>
            </w:r>
          </w:p>
        </w:tc>
      </w:tr>
      <w:tr w:rsidR="00092305" w:rsidRPr="00D16BB4" w14:paraId="78F7DEF2" w14:textId="77777777" w:rsidTr="009717D7">
        <w:trPr>
          <w:cantSplit/>
        </w:trPr>
        <w:tc>
          <w:tcPr>
            <w:tcW w:w="1495" w:type="pct"/>
            <w:shd w:val="clear" w:color="auto" w:fill="auto"/>
          </w:tcPr>
          <w:p w14:paraId="5FAC7CA2" w14:textId="77777777" w:rsidR="00092305" w:rsidRPr="00D16BB4" w:rsidRDefault="00092305" w:rsidP="00D54912">
            <w:pPr>
              <w:pStyle w:val="ENoteTableText"/>
              <w:tabs>
                <w:tab w:val="center" w:leader="dot" w:pos="2268"/>
              </w:tabs>
            </w:pPr>
            <w:r w:rsidRPr="00D16BB4">
              <w:t>r 39.1</w:t>
            </w:r>
            <w:r w:rsidRPr="00D16BB4">
              <w:tab/>
            </w:r>
          </w:p>
        </w:tc>
        <w:tc>
          <w:tcPr>
            <w:tcW w:w="3505" w:type="pct"/>
            <w:shd w:val="clear" w:color="auto" w:fill="auto"/>
          </w:tcPr>
          <w:p w14:paraId="77364B68" w14:textId="77777777" w:rsidR="00092305" w:rsidRPr="00D16BB4" w:rsidRDefault="00092305" w:rsidP="00D54912">
            <w:pPr>
              <w:pStyle w:val="ENoteTableText"/>
            </w:pPr>
            <w:r w:rsidRPr="00D16BB4">
              <w:t>ad No 262, 1999</w:t>
            </w:r>
          </w:p>
        </w:tc>
      </w:tr>
      <w:tr w:rsidR="00092305" w:rsidRPr="00D16BB4" w14:paraId="63C5CF5C" w14:textId="77777777" w:rsidTr="009717D7">
        <w:trPr>
          <w:cantSplit/>
        </w:trPr>
        <w:tc>
          <w:tcPr>
            <w:tcW w:w="1495" w:type="pct"/>
            <w:shd w:val="clear" w:color="auto" w:fill="auto"/>
          </w:tcPr>
          <w:p w14:paraId="5830E804" w14:textId="77777777" w:rsidR="00092305" w:rsidRPr="00D16BB4" w:rsidRDefault="00092305" w:rsidP="00D54912">
            <w:pPr>
              <w:pStyle w:val="ENoteTableText"/>
              <w:tabs>
                <w:tab w:val="center" w:leader="dot" w:pos="2268"/>
              </w:tabs>
            </w:pPr>
            <w:r w:rsidRPr="00D16BB4">
              <w:t>r 39.001 (prev r 39.1)</w:t>
            </w:r>
            <w:r w:rsidRPr="00D16BB4">
              <w:tab/>
            </w:r>
          </w:p>
        </w:tc>
        <w:tc>
          <w:tcPr>
            <w:tcW w:w="3505" w:type="pct"/>
            <w:shd w:val="clear" w:color="auto" w:fill="auto"/>
          </w:tcPr>
          <w:p w14:paraId="6741D644" w14:textId="77777777" w:rsidR="00092305" w:rsidRPr="00D16BB4" w:rsidRDefault="00092305" w:rsidP="00D54912">
            <w:pPr>
              <w:pStyle w:val="ENoteTableText"/>
            </w:pPr>
            <w:r w:rsidRPr="00D16BB4">
              <w:t>renum No 350, 2002</w:t>
            </w:r>
          </w:p>
        </w:tc>
      </w:tr>
      <w:tr w:rsidR="00092305" w:rsidRPr="00D16BB4" w14:paraId="486840C4" w14:textId="77777777" w:rsidTr="009717D7">
        <w:trPr>
          <w:cantSplit/>
        </w:trPr>
        <w:tc>
          <w:tcPr>
            <w:tcW w:w="1495" w:type="pct"/>
            <w:shd w:val="clear" w:color="auto" w:fill="auto"/>
          </w:tcPr>
          <w:p w14:paraId="36B0E266" w14:textId="77777777" w:rsidR="00092305" w:rsidRPr="00D16BB4" w:rsidRDefault="00092305" w:rsidP="00D54912">
            <w:pPr>
              <w:pStyle w:val="ENoteTableText"/>
              <w:tabs>
                <w:tab w:val="center" w:leader="dot" w:pos="2268"/>
              </w:tabs>
            </w:pPr>
          </w:p>
        </w:tc>
        <w:tc>
          <w:tcPr>
            <w:tcW w:w="3505" w:type="pct"/>
            <w:shd w:val="clear" w:color="auto" w:fill="auto"/>
            <w:vAlign w:val="center"/>
          </w:tcPr>
          <w:p w14:paraId="3AEA4510" w14:textId="77777777" w:rsidR="00092305" w:rsidRPr="00D16BB4" w:rsidRDefault="00092305" w:rsidP="00D54912">
            <w:pPr>
              <w:pStyle w:val="ENoteTableText"/>
            </w:pPr>
            <w:r w:rsidRPr="00D16BB4">
              <w:t>am No 230, 2004; No 323, 2005; No 64, 2009</w:t>
            </w:r>
          </w:p>
        </w:tc>
      </w:tr>
      <w:tr w:rsidR="00092305" w:rsidRPr="00D16BB4" w14:paraId="51ABDBE0" w14:textId="77777777" w:rsidTr="009717D7">
        <w:trPr>
          <w:cantSplit/>
        </w:trPr>
        <w:tc>
          <w:tcPr>
            <w:tcW w:w="1495" w:type="pct"/>
            <w:shd w:val="clear" w:color="auto" w:fill="auto"/>
          </w:tcPr>
          <w:p w14:paraId="628983C1" w14:textId="77777777" w:rsidR="00092305" w:rsidRPr="00D16BB4" w:rsidRDefault="00092305" w:rsidP="00D54912">
            <w:pPr>
              <w:pStyle w:val="ENoteTableText"/>
              <w:tabs>
                <w:tab w:val="center" w:leader="dot" w:pos="2268"/>
              </w:tabs>
            </w:pPr>
            <w:r w:rsidRPr="00D16BB4">
              <w:t>r 39.2</w:t>
            </w:r>
            <w:r w:rsidRPr="00D16BB4">
              <w:tab/>
            </w:r>
          </w:p>
        </w:tc>
        <w:tc>
          <w:tcPr>
            <w:tcW w:w="3505" w:type="pct"/>
            <w:shd w:val="clear" w:color="auto" w:fill="auto"/>
          </w:tcPr>
          <w:p w14:paraId="50907A2C" w14:textId="77777777" w:rsidR="00092305" w:rsidRPr="00D16BB4" w:rsidRDefault="00092305" w:rsidP="00D54912">
            <w:pPr>
              <w:pStyle w:val="ENoteTableText"/>
            </w:pPr>
            <w:r w:rsidRPr="00D16BB4">
              <w:t>ad No 262, 1999</w:t>
            </w:r>
          </w:p>
        </w:tc>
      </w:tr>
      <w:tr w:rsidR="00092305" w:rsidRPr="00D16BB4" w14:paraId="0D1E77D0" w14:textId="77777777" w:rsidTr="009717D7">
        <w:trPr>
          <w:cantSplit/>
        </w:trPr>
        <w:tc>
          <w:tcPr>
            <w:tcW w:w="1495" w:type="pct"/>
            <w:shd w:val="clear" w:color="auto" w:fill="auto"/>
          </w:tcPr>
          <w:p w14:paraId="491EFDCF" w14:textId="77777777" w:rsidR="00092305" w:rsidRPr="00D16BB4" w:rsidRDefault="00092305" w:rsidP="00D54912">
            <w:pPr>
              <w:pStyle w:val="ENoteTableText"/>
              <w:tabs>
                <w:tab w:val="center" w:leader="dot" w:pos="2268"/>
              </w:tabs>
            </w:pPr>
            <w:r w:rsidRPr="00D16BB4">
              <w:t>r 39.002 (prev r 39.2)</w:t>
            </w:r>
            <w:r w:rsidRPr="00D16BB4">
              <w:tab/>
            </w:r>
          </w:p>
        </w:tc>
        <w:tc>
          <w:tcPr>
            <w:tcW w:w="3505" w:type="pct"/>
            <w:shd w:val="clear" w:color="auto" w:fill="auto"/>
          </w:tcPr>
          <w:p w14:paraId="44FBDB72" w14:textId="77777777" w:rsidR="00092305" w:rsidRPr="00D16BB4" w:rsidRDefault="00092305" w:rsidP="00D54912">
            <w:pPr>
              <w:pStyle w:val="ENoteTableText"/>
            </w:pPr>
            <w:r w:rsidRPr="00D16BB4">
              <w:t>renum No 350, 2002</w:t>
            </w:r>
          </w:p>
        </w:tc>
      </w:tr>
      <w:tr w:rsidR="00092305" w:rsidRPr="00D16BB4" w14:paraId="6A58896E" w14:textId="77777777" w:rsidTr="009717D7">
        <w:trPr>
          <w:cantSplit/>
        </w:trPr>
        <w:tc>
          <w:tcPr>
            <w:tcW w:w="1495" w:type="pct"/>
            <w:shd w:val="clear" w:color="auto" w:fill="auto"/>
          </w:tcPr>
          <w:p w14:paraId="64E72068" w14:textId="77777777" w:rsidR="00092305" w:rsidRPr="00D16BB4" w:rsidRDefault="00092305" w:rsidP="00D54912">
            <w:pPr>
              <w:pStyle w:val="ENoteTableText"/>
              <w:tabs>
                <w:tab w:val="center" w:leader="dot" w:pos="2268"/>
              </w:tabs>
            </w:pPr>
          </w:p>
        </w:tc>
        <w:tc>
          <w:tcPr>
            <w:tcW w:w="3505" w:type="pct"/>
            <w:shd w:val="clear" w:color="auto" w:fill="auto"/>
          </w:tcPr>
          <w:p w14:paraId="11D31851" w14:textId="7BCAA75A" w:rsidR="00092305" w:rsidRPr="00D16BB4" w:rsidRDefault="00092305" w:rsidP="00D54912">
            <w:pPr>
              <w:pStyle w:val="ENoteTableText"/>
            </w:pPr>
            <w:r w:rsidRPr="00D16BB4">
              <w:t>am No 350, 2002; No 64, 2009; No 274, 2013</w:t>
            </w:r>
            <w:r w:rsidR="000558D6" w:rsidRPr="00D16BB4">
              <w:t xml:space="preserve">; </w:t>
            </w:r>
            <w:r w:rsidR="000558D6" w:rsidRPr="00D16BB4">
              <w:rPr>
                <w:noProof/>
              </w:rPr>
              <w:t>F2021L00200</w:t>
            </w:r>
          </w:p>
        </w:tc>
      </w:tr>
      <w:tr w:rsidR="00092305" w:rsidRPr="00D16BB4" w14:paraId="452E9F4F" w14:textId="77777777" w:rsidTr="009717D7">
        <w:trPr>
          <w:cantSplit/>
        </w:trPr>
        <w:tc>
          <w:tcPr>
            <w:tcW w:w="1495" w:type="pct"/>
            <w:shd w:val="clear" w:color="auto" w:fill="auto"/>
          </w:tcPr>
          <w:p w14:paraId="619D2F07" w14:textId="77777777" w:rsidR="00092305" w:rsidRPr="00D16BB4" w:rsidRDefault="00092305" w:rsidP="00D54912">
            <w:pPr>
              <w:pStyle w:val="ENoteTableText"/>
              <w:tabs>
                <w:tab w:val="center" w:leader="dot" w:pos="2268"/>
              </w:tabs>
            </w:pPr>
            <w:r w:rsidRPr="00D16BB4">
              <w:t>r 39.002A</w:t>
            </w:r>
            <w:r w:rsidRPr="00D16BB4">
              <w:tab/>
            </w:r>
          </w:p>
        </w:tc>
        <w:tc>
          <w:tcPr>
            <w:tcW w:w="3505" w:type="pct"/>
            <w:shd w:val="clear" w:color="auto" w:fill="auto"/>
          </w:tcPr>
          <w:p w14:paraId="66221939" w14:textId="77777777" w:rsidR="00092305" w:rsidRPr="00D16BB4" w:rsidRDefault="00092305" w:rsidP="00D54912">
            <w:pPr>
              <w:pStyle w:val="ENoteTableText"/>
            </w:pPr>
            <w:r w:rsidRPr="00D16BB4">
              <w:t>ad No 64, 2009</w:t>
            </w:r>
          </w:p>
        </w:tc>
      </w:tr>
      <w:tr w:rsidR="000558D6" w:rsidRPr="00D16BB4" w14:paraId="6B825505" w14:textId="77777777" w:rsidTr="009717D7">
        <w:trPr>
          <w:cantSplit/>
        </w:trPr>
        <w:tc>
          <w:tcPr>
            <w:tcW w:w="1495" w:type="pct"/>
            <w:shd w:val="clear" w:color="auto" w:fill="auto"/>
          </w:tcPr>
          <w:p w14:paraId="7A2E44E9" w14:textId="0311FF66" w:rsidR="000558D6" w:rsidRPr="00D16BB4" w:rsidRDefault="000558D6" w:rsidP="00D54912">
            <w:pPr>
              <w:pStyle w:val="ENoteTableText"/>
              <w:tabs>
                <w:tab w:val="center" w:leader="dot" w:pos="2268"/>
              </w:tabs>
            </w:pPr>
            <w:r w:rsidRPr="00D16BB4">
              <w:t>r 39.002B</w:t>
            </w:r>
            <w:r w:rsidRPr="00D16BB4">
              <w:tab/>
            </w:r>
          </w:p>
        </w:tc>
        <w:tc>
          <w:tcPr>
            <w:tcW w:w="3505" w:type="pct"/>
            <w:shd w:val="clear" w:color="auto" w:fill="auto"/>
          </w:tcPr>
          <w:p w14:paraId="5C16A344" w14:textId="1C0631FC" w:rsidR="000558D6" w:rsidRPr="00D16BB4" w:rsidRDefault="000558D6" w:rsidP="00D54912">
            <w:pPr>
              <w:pStyle w:val="ENoteTableText"/>
            </w:pPr>
            <w:r w:rsidRPr="00D16BB4">
              <w:t xml:space="preserve">ad </w:t>
            </w:r>
            <w:r w:rsidRPr="00D16BB4">
              <w:rPr>
                <w:noProof/>
              </w:rPr>
              <w:t>F2021L00200</w:t>
            </w:r>
          </w:p>
        </w:tc>
      </w:tr>
      <w:tr w:rsidR="00092305" w:rsidRPr="00D16BB4" w14:paraId="3BACE188" w14:textId="77777777" w:rsidTr="009717D7">
        <w:trPr>
          <w:cantSplit/>
        </w:trPr>
        <w:tc>
          <w:tcPr>
            <w:tcW w:w="1495" w:type="pct"/>
            <w:shd w:val="clear" w:color="auto" w:fill="auto"/>
          </w:tcPr>
          <w:p w14:paraId="28A2805A" w14:textId="77777777" w:rsidR="00092305" w:rsidRPr="00D16BB4" w:rsidRDefault="00092305" w:rsidP="00D54912">
            <w:pPr>
              <w:pStyle w:val="ENoteTableText"/>
              <w:tabs>
                <w:tab w:val="center" w:leader="dot" w:pos="2268"/>
              </w:tabs>
            </w:pPr>
            <w:r w:rsidRPr="00D16BB4">
              <w:t>r 39.3</w:t>
            </w:r>
            <w:r w:rsidRPr="00D16BB4">
              <w:tab/>
            </w:r>
          </w:p>
        </w:tc>
        <w:tc>
          <w:tcPr>
            <w:tcW w:w="3505" w:type="pct"/>
            <w:shd w:val="clear" w:color="auto" w:fill="auto"/>
          </w:tcPr>
          <w:p w14:paraId="7D22D0B0" w14:textId="77777777" w:rsidR="00092305" w:rsidRPr="00D16BB4" w:rsidRDefault="00092305" w:rsidP="00D54912">
            <w:pPr>
              <w:pStyle w:val="ENoteTableText"/>
            </w:pPr>
            <w:r w:rsidRPr="00D16BB4">
              <w:t>ad No 262, 1999</w:t>
            </w:r>
          </w:p>
        </w:tc>
      </w:tr>
      <w:tr w:rsidR="00092305" w:rsidRPr="00D16BB4" w14:paraId="36B4F4C4" w14:textId="77777777" w:rsidTr="009717D7">
        <w:trPr>
          <w:cantSplit/>
        </w:trPr>
        <w:tc>
          <w:tcPr>
            <w:tcW w:w="1495" w:type="pct"/>
            <w:shd w:val="clear" w:color="auto" w:fill="auto"/>
          </w:tcPr>
          <w:p w14:paraId="7254DFF7" w14:textId="77777777" w:rsidR="00092305" w:rsidRPr="00D16BB4" w:rsidRDefault="00092305" w:rsidP="00D54912">
            <w:pPr>
              <w:pStyle w:val="ENoteTableText"/>
            </w:pPr>
          </w:p>
        </w:tc>
        <w:tc>
          <w:tcPr>
            <w:tcW w:w="3505" w:type="pct"/>
            <w:shd w:val="clear" w:color="auto" w:fill="auto"/>
          </w:tcPr>
          <w:p w14:paraId="3D210476" w14:textId="77777777" w:rsidR="00092305" w:rsidRPr="00D16BB4" w:rsidRDefault="00092305" w:rsidP="00D54912">
            <w:pPr>
              <w:pStyle w:val="ENoteTableText"/>
            </w:pPr>
            <w:r w:rsidRPr="00D16BB4">
              <w:t>rs No 268, 2002</w:t>
            </w:r>
          </w:p>
        </w:tc>
      </w:tr>
      <w:tr w:rsidR="00092305" w:rsidRPr="00D16BB4" w14:paraId="34B95DA5" w14:textId="77777777" w:rsidTr="009717D7">
        <w:trPr>
          <w:cantSplit/>
        </w:trPr>
        <w:tc>
          <w:tcPr>
            <w:tcW w:w="1495" w:type="pct"/>
            <w:shd w:val="clear" w:color="auto" w:fill="auto"/>
          </w:tcPr>
          <w:p w14:paraId="571ECB22" w14:textId="77777777" w:rsidR="00092305" w:rsidRPr="00D16BB4" w:rsidRDefault="00092305" w:rsidP="00D54912">
            <w:pPr>
              <w:pStyle w:val="ENoteTableText"/>
              <w:tabs>
                <w:tab w:val="center" w:leader="dot" w:pos="2268"/>
              </w:tabs>
            </w:pPr>
            <w:r w:rsidRPr="00D16BB4">
              <w:t>r 39.003 (prev r 39.3)</w:t>
            </w:r>
            <w:r w:rsidRPr="00D16BB4">
              <w:tab/>
            </w:r>
          </w:p>
        </w:tc>
        <w:tc>
          <w:tcPr>
            <w:tcW w:w="3505" w:type="pct"/>
            <w:shd w:val="clear" w:color="auto" w:fill="auto"/>
          </w:tcPr>
          <w:p w14:paraId="5363BF93" w14:textId="77777777" w:rsidR="00092305" w:rsidRPr="00D16BB4" w:rsidRDefault="00092305" w:rsidP="00D54912">
            <w:pPr>
              <w:pStyle w:val="ENoteTableText"/>
            </w:pPr>
            <w:r w:rsidRPr="00D16BB4">
              <w:t>renum No 350, 2002</w:t>
            </w:r>
          </w:p>
        </w:tc>
      </w:tr>
      <w:tr w:rsidR="00092305" w:rsidRPr="00D16BB4" w14:paraId="2044358D" w14:textId="77777777" w:rsidTr="009717D7">
        <w:trPr>
          <w:cantSplit/>
        </w:trPr>
        <w:tc>
          <w:tcPr>
            <w:tcW w:w="1495" w:type="pct"/>
            <w:shd w:val="clear" w:color="auto" w:fill="auto"/>
          </w:tcPr>
          <w:p w14:paraId="464A445B" w14:textId="77777777" w:rsidR="00092305" w:rsidRPr="00D16BB4" w:rsidRDefault="00092305" w:rsidP="00D54912">
            <w:pPr>
              <w:pStyle w:val="ENoteTableText"/>
              <w:tabs>
                <w:tab w:val="center" w:leader="dot" w:pos="2268"/>
              </w:tabs>
            </w:pPr>
          </w:p>
        </w:tc>
        <w:tc>
          <w:tcPr>
            <w:tcW w:w="3505" w:type="pct"/>
            <w:shd w:val="clear" w:color="auto" w:fill="auto"/>
          </w:tcPr>
          <w:p w14:paraId="2A2D207D" w14:textId="77777777" w:rsidR="00092305" w:rsidRPr="00D16BB4" w:rsidRDefault="00092305" w:rsidP="00D54912">
            <w:pPr>
              <w:pStyle w:val="ENoteTableText"/>
            </w:pPr>
            <w:r w:rsidRPr="00D16BB4">
              <w:t>am No 134, 2004</w:t>
            </w:r>
          </w:p>
        </w:tc>
      </w:tr>
      <w:tr w:rsidR="00092305" w:rsidRPr="00D16BB4" w14:paraId="320D86BD" w14:textId="77777777" w:rsidTr="009717D7">
        <w:trPr>
          <w:cantSplit/>
        </w:trPr>
        <w:tc>
          <w:tcPr>
            <w:tcW w:w="1495" w:type="pct"/>
            <w:shd w:val="clear" w:color="auto" w:fill="auto"/>
          </w:tcPr>
          <w:p w14:paraId="73C72967" w14:textId="77777777" w:rsidR="00092305" w:rsidRPr="00D16BB4" w:rsidRDefault="00092305" w:rsidP="00D54912">
            <w:pPr>
              <w:pStyle w:val="ENoteTableText"/>
            </w:pPr>
          </w:p>
        </w:tc>
        <w:tc>
          <w:tcPr>
            <w:tcW w:w="3505" w:type="pct"/>
            <w:shd w:val="clear" w:color="auto" w:fill="auto"/>
          </w:tcPr>
          <w:p w14:paraId="3A8C43B0" w14:textId="77777777" w:rsidR="00092305" w:rsidRPr="00D16BB4" w:rsidRDefault="00092305" w:rsidP="00D54912">
            <w:pPr>
              <w:pStyle w:val="ENoteTableText"/>
            </w:pPr>
            <w:r w:rsidRPr="00D16BB4">
              <w:t>rs No 230, 2004</w:t>
            </w:r>
          </w:p>
        </w:tc>
      </w:tr>
      <w:tr w:rsidR="00092305" w:rsidRPr="00D16BB4" w14:paraId="579F8C51" w14:textId="77777777" w:rsidTr="009717D7">
        <w:trPr>
          <w:cantSplit/>
        </w:trPr>
        <w:tc>
          <w:tcPr>
            <w:tcW w:w="1495" w:type="pct"/>
            <w:shd w:val="clear" w:color="auto" w:fill="auto"/>
          </w:tcPr>
          <w:p w14:paraId="4BF6C54B" w14:textId="77777777" w:rsidR="00092305" w:rsidRPr="00D16BB4" w:rsidRDefault="00092305" w:rsidP="00D54912">
            <w:pPr>
              <w:pStyle w:val="ENoteTableText"/>
            </w:pPr>
          </w:p>
        </w:tc>
        <w:tc>
          <w:tcPr>
            <w:tcW w:w="3505" w:type="pct"/>
            <w:shd w:val="clear" w:color="auto" w:fill="auto"/>
          </w:tcPr>
          <w:p w14:paraId="54FBB6C5" w14:textId="6166D8E0" w:rsidR="00092305" w:rsidRPr="00D16BB4" w:rsidRDefault="00092305" w:rsidP="00D54912">
            <w:pPr>
              <w:pStyle w:val="ENoteTableText"/>
            </w:pPr>
            <w:r w:rsidRPr="00D16BB4">
              <w:t>am No 64, 2009</w:t>
            </w:r>
            <w:r w:rsidR="000558D6" w:rsidRPr="00D16BB4">
              <w:t xml:space="preserve">; </w:t>
            </w:r>
            <w:r w:rsidR="000558D6" w:rsidRPr="00D16BB4">
              <w:rPr>
                <w:noProof/>
              </w:rPr>
              <w:t>F2021L00200</w:t>
            </w:r>
          </w:p>
        </w:tc>
      </w:tr>
      <w:tr w:rsidR="00092305" w:rsidRPr="00D16BB4" w14:paraId="734E46FB" w14:textId="77777777" w:rsidTr="009717D7">
        <w:trPr>
          <w:cantSplit/>
        </w:trPr>
        <w:tc>
          <w:tcPr>
            <w:tcW w:w="1495" w:type="pct"/>
            <w:shd w:val="clear" w:color="auto" w:fill="auto"/>
          </w:tcPr>
          <w:p w14:paraId="1ED6D6B8" w14:textId="77777777" w:rsidR="00092305" w:rsidRPr="00D16BB4" w:rsidRDefault="00092305" w:rsidP="00D54912">
            <w:pPr>
              <w:pStyle w:val="ENoteTableText"/>
              <w:tabs>
                <w:tab w:val="center" w:leader="dot" w:pos="2268"/>
              </w:tabs>
            </w:pPr>
            <w:r w:rsidRPr="00D16BB4">
              <w:t>r 39.4</w:t>
            </w:r>
            <w:r w:rsidRPr="00D16BB4">
              <w:tab/>
            </w:r>
          </w:p>
        </w:tc>
        <w:tc>
          <w:tcPr>
            <w:tcW w:w="3505" w:type="pct"/>
            <w:shd w:val="clear" w:color="auto" w:fill="auto"/>
          </w:tcPr>
          <w:p w14:paraId="32F81BC6" w14:textId="77777777" w:rsidR="00092305" w:rsidRPr="00D16BB4" w:rsidRDefault="00092305" w:rsidP="00D54912">
            <w:pPr>
              <w:pStyle w:val="ENoteTableText"/>
            </w:pPr>
            <w:r w:rsidRPr="00D16BB4">
              <w:t>ad No 262, 1999</w:t>
            </w:r>
          </w:p>
        </w:tc>
      </w:tr>
      <w:tr w:rsidR="00092305" w:rsidRPr="00D16BB4" w14:paraId="04742625" w14:textId="77777777" w:rsidTr="009717D7">
        <w:trPr>
          <w:cantSplit/>
        </w:trPr>
        <w:tc>
          <w:tcPr>
            <w:tcW w:w="1495" w:type="pct"/>
            <w:shd w:val="clear" w:color="auto" w:fill="auto"/>
          </w:tcPr>
          <w:p w14:paraId="1D05F309" w14:textId="77777777" w:rsidR="00092305" w:rsidRPr="00D16BB4" w:rsidRDefault="00092305" w:rsidP="00D54912">
            <w:pPr>
              <w:pStyle w:val="ENoteTableText"/>
              <w:tabs>
                <w:tab w:val="center" w:leader="dot" w:pos="2268"/>
              </w:tabs>
            </w:pPr>
            <w:r w:rsidRPr="00D16BB4">
              <w:t>r 39.004 (prev r 39.4)</w:t>
            </w:r>
            <w:r w:rsidRPr="00D16BB4">
              <w:tab/>
            </w:r>
          </w:p>
        </w:tc>
        <w:tc>
          <w:tcPr>
            <w:tcW w:w="3505" w:type="pct"/>
            <w:shd w:val="clear" w:color="auto" w:fill="auto"/>
          </w:tcPr>
          <w:p w14:paraId="084970AC" w14:textId="77777777" w:rsidR="00092305" w:rsidRPr="00D16BB4" w:rsidRDefault="00092305" w:rsidP="00D54912">
            <w:pPr>
              <w:pStyle w:val="ENoteTableText"/>
            </w:pPr>
            <w:r w:rsidRPr="00D16BB4">
              <w:t>renum No 350, 2002</w:t>
            </w:r>
          </w:p>
        </w:tc>
      </w:tr>
      <w:tr w:rsidR="00092305" w:rsidRPr="00D16BB4" w14:paraId="22C84311" w14:textId="77777777" w:rsidTr="009717D7">
        <w:trPr>
          <w:cantSplit/>
        </w:trPr>
        <w:tc>
          <w:tcPr>
            <w:tcW w:w="1495" w:type="pct"/>
            <w:shd w:val="clear" w:color="auto" w:fill="auto"/>
          </w:tcPr>
          <w:p w14:paraId="76E7FAA2" w14:textId="77777777" w:rsidR="00092305" w:rsidRPr="00D16BB4" w:rsidRDefault="00092305" w:rsidP="00D54912">
            <w:pPr>
              <w:pStyle w:val="ENoteTableText"/>
              <w:tabs>
                <w:tab w:val="center" w:leader="dot" w:pos="2268"/>
              </w:tabs>
            </w:pPr>
          </w:p>
        </w:tc>
        <w:tc>
          <w:tcPr>
            <w:tcW w:w="3505" w:type="pct"/>
            <w:shd w:val="clear" w:color="auto" w:fill="auto"/>
          </w:tcPr>
          <w:p w14:paraId="3C870499" w14:textId="77777777" w:rsidR="00092305" w:rsidRPr="00D16BB4" w:rsidRDefault="00092305" w:rsidP="00D54912">
            <w:pPr>
              <w:pStyle w:val="ENoteTableText"/>
            </w:pPr>
            <w:r w:rsidRPr="00D16BB4">
              <w:t>am No 230, 2004</w:t>
            </w:r>
          </w:p>
        </w:tc>
      </w:tr>
      <w:tr w:rsidR="00092305" w:rsidRPr="00D16BB4" w14:paraId="4CEEB977" w14:textId="77777777" w:rsidTr="009717D7">
        <w:trPr>
          <w:cantSplit/>
        </w:trPr>
        <w:tc>
          <w:tcPr>
            <w:tcW w:w="1495" w:type="pct"/>
            <w:shd w:val="clear" w:color="auto" w:fill="auto"/>
          </w:tcPr>
          <w:p w14:paraId="77C1A2B6" w14:textId="77777777" w:rsidR="00092305" w:rsidRPr="00D16BB4" w:rsidRDefault="00092305" w:rsidP="00D54912">
            <w:pPr>
              <w:pStyle w:val="ENoteTableText"/>
            </w:pPr>
          </w:p>
        </w:tc>
        <w:tc>
          <w:tcPr>
            <w:tcW w:w="3505" w:type="pct"/>
            <w:shd w:val="clear" w:color="auto" w:fill="auto"/>
          </w:tcPr>
          <w:p w14:paraId="5A8C2184" w14:textId="77777777" w:rsidR="00092305" w:rsidRPr="00D16BB4" w:rsidRDefault="00092305" w:rsidP="00D54912">
            <w:pPr>
              <w:pStyle w:val="ENoteTableText"/>
            </w:pPr>
            <w:r w:rsidRPr="00D16BB4">
              <w:t>rs No 64, 2009</w:t>
            </w:r>
          </w:p>
        </w:tc>
      </w:tr>
      <w:tr w:rsidR="000558D6" w:rsidRPr="00D16BB4" w14:paraId="5AEB96A6" w14:textId="77777777" w:rsidTr="009717D7">
        <w:trPr>
          <w:cantSplit/>
        </w:trPr>
        <w:tc>
          <w:tcPr>
            <w:tcW w:w="1495" w:type="pct"/>
            <w:shd w:val="clear" w:color="auto" w:fill="auto"/>
          </w:tcPr>
          <w:p w14:paraId="654828EF" w14:textId="77777777" w:rsidR="000558D6" w:rsidRPr="00D16BB4" w:rsidRDefault="000558D6" w:rsidP="00D54912">
            <w:pPr>
              <w:pStyle w:val="ENoteTableText"/>
            </w:pPr>
          </w:p>
        </w:tc>
        <w:tc>
          <w:tcPr>
            <w:tcW w:w="3505" w:type="pct"/>
            <w:shd w:val="clear" w:color="auto" w:fill="auto"/>
          </w:tcPr>
          <w:p w14:paraId="1C574480" w14:textId="5614E1F8" w:rsidR="000558D6" w:rsidRPr="00D16BB4" w:rsidRDefault="000558D6" w:rsidP="00D54912">
            <w:pPr>
              <w:pStyle w:val="ENoteTableText"/>
            </w:pPr>
            <w:r w:rsidRPr="00D16BB4">
              <w:t xml:space="preserve">am </w:t>
            </w:r>
            <w:r w:rsidRPr="00D16BB4">
              <w:rPr>
                <w:noProof/>
              </w:rPr>
              <w:t>F2021L00200</w:t>
            </w:r>
          </w:p>
        </w:tc>
      </w:tr>
      <w:tr w:rsidR="00092305" w:rsidRPr="00D16BB4" w14:paraId="3E5575D3" w14:textId="77777777" w:rsidTr="009717D7">
        <w:trPr>
          <w:cantSplit/>
        </w:trPr>
        <w:tc>
          <w:tcPr>
            <w:tcW w:w="1495" w:type="pct"/>
            <w:shd w:val="clear" w:color="auto" w:fill="auto"/>
          </w:tcPr>
          <w:p w14:paraId="7D4DF560" w14:textId="77777777" w:rsidR="00092305" w:rsidRPr="00D16BB4" w:rsidRDefault="00092305" w:rsidP="00D54912">
            <w:pPr>
              <w:pStyle w:val="ENoteTableText"/>
              <w:tabs>
                <w:tab w:val="center" w:leader="dot" w:pos="2268"/>
              </w:tabs>
            </w:pPr>
            <w:r w:rsidRPr="00D16BB4">
              <w:t>r 39.5</w:t>
            </w:r>
            <w:r w:rsidRPr="00D16BB4">
              <w:tab/>
            </w:r>
          </w:p>
        </w:tc>
        <w:tc>
          <w:tcPr>
            <w:tcW w:w="3505" w:type="pct"/>
            <w:shd w:val="clear" w:color="auto" w:fill="auto"/>
          </w:tcPr>
          <w:p w14:paraId="32CB5A56" w14:textId="77777777" w:rsidR="00092305" w:rsidRPr="00D16BB4" w:rsidRDefault="00092305" w:rsidP="00D54912">
            <w:pPr>
              <w:pStyle w:val="ENoteTableText"/>
            </w:pPr>
            <w:r w:rsidRPr="00D16BB4">
              <w:t>ad No 262, 1999</w:t>
            </w:r>
          </w:p>
        </w:tc>
      </w:tr>
      <w:tr w:rsidR="00092305" w:rsidRPr="00D16BB4" w14:paraId="7FC40155" w14:textId="77777777" w:rsidTr="009717D7">
        <w:trPr>
          <w:cantSplit/>
        </w:trPr>
        <w:tc>
          <w:tcPr>
            <w:tcW w:w="1495" w:type="pct"/>
            <w:shd w:val="clear" w:color="auto" w:fill="auto"/>
          </w:tcPr>
          <w:p w14:paraId="6F95FEA9" w14:textId="77777777" w:rsidR="00092305" w:rsidRPr="00D16BB4" w:rsidRDefault="00092305" w:rsidP="00D54912">
            <w:pPr>
              <w:pStyle w:val="ENoteTableText"/>
            </w:pPr>
          </w:p>
        </w:tc>
        <w:tc>
          <w:tcPr>
            <w:tcW w:w="3505" w:type="pct"/>
            <w:shd w:val="clear" w:color="auto" w:fill="auto"/>
          </w:tcPr>
          <w:p w14:paraId="68577F85" w14:textId="77777777" w:rsidR="00092305" w:rsidRPr="00D16BB4" w:rsidRDefault="00092305" w:rsidP="00D54912">
            <w:pPr>
              <w:pStyle w:val="ENoteTableText"/>
            </w:pPr>
            <w:r w:rsidRPr="00D16BB4">
              <w:t>am No 350, 2002</w:t>
            </w:r>
          </w:p>
        </w:tc>
      </w:tr>
      <w:tr w:rsidR="00092305" w:rsidRPr="00D16BB4" w14:paraId="66ECCF66" w14:textId="77777777" w:rsidTr="009717D7">
        <w:trPr>
          <w:cantSplit/>
        </w:trPr>
        <w:tc>
          <w:tcPr>
            <w:tcW w:w="1495" w:type="pct"/>
            <w:shd w:val="clear" w:color="auto" w:fill="auto"/>
          </w:tcPr>
          <w:p w14:paraId="1D7408ED" w14:textId="77777777" w:rsidR="00092305" w:rsidRPr="00D16BB4" w:rsidRDefault="00092305" w:rsidP="00D54912">
            <w:pPr>
              <w:pStyle w:val="ENoteTableText"/>
              <w:tabs>
                <w:tab w:val="center" w:leader="dot" w:pos="2268"/>
              </w:tabs>
            </w:pPr>
            <w:r w:rsidRPr="00D16BB4">
              <w:t>r 39.005 (prev r 39.5)</w:t>
            </w:r>
            <w:r w:rsidRPr="00D16BB4">
              <w:tab/>
            </w:r>
          </w:p>
        </w:tc>
        <w:tc>
          <w:tcPr>
            <w:tcW w:w="3505" w:type="pct"/>
            <w:shd w:val="clear" w:color="auto" w:fill="auto"/>
          </w:tcPr>
          <w:p w14:paraId="078726EC" w14:textId="77777777" w:rsidR="00092305" w:rsidRPr="00D16BB4" w:rsidRDefault="00092305" w:rsidP="00D54912">
            <w:pPr>
              <w:pStyle w:val="ENoteTableText"/>
            </w:pPr>
            <w:r w:rsidRPr="00D16BB4">
              <w:t>renum No 350, 2002</w:t>
            </w:r>
          </w:p>
        </w:tc>
      </w:tr>
      <w:tr w:rsidR="00092305" w:rsidRPr="00D16BB4" w14:paraId="30CBACDF" w14:textId="77777777" w:rsidTr="009717D7">
        <w:trPr>
          <w:cantSplit/>
        </w:trPr>
        <w:tc>
          <w:tcPr>
            <w:tcW w:w="1495" w:type="pct"/>
            <w:shd w:val="clear" w:color="auto" w:fill="auto"/>
          </w:tcPr>
          <w:p w14:paraId="25DD6794" w14:textId="77777777" w:rsidR="00092305" w:rsidRPr="00D16BB4" w:rsidRDefault="00092305" w:rsidP="00D54912">
            <w:pPr>
              <w:pStyle w:val="ENoteTableText"/>
              <w:tabs>
                <w:tab w:val="center" w:leader="dot" w:pos="2268"/>
              </w:tabs>
            </w:pPr>
          </w:p>
        </w:tc>
        <w:tc>
          <w:tcPr>
            <w:tcW w:w="3505" w:type="pct"/>
            <w:shd w:val="clear" w:color="auto" w:fill="auto"/>
          </w:tcPr>
          <w:p w14:paraId="39DB6558" w14:textId="77777777" w:rsidR="00092305" w:rsidRPr="00D16BB4" w:rsidRDefault="00092305" w:rsidP="00D54912">
            <w:pPr>
              <w:pStyle w:val="ENoteTableText"/>
            </w:pPr>
            <w:r w:rsidRPr="00D16BB4">
              <w:t>rs No 64, 2009</w:t>
            </w:r>
          </w:p>
        </w:tc>
      </w:tr>
      <w:tr w:rsidR="00092305" w:rsidRPr="00D16BB4" w14:paraId="3B4453EE" w14:textId="77777777" w:rsidTr="009717D7">
        <w:trPr>
          <w:cantSplit/>
        </w:trPr>
        <w:tc>
          <w:tcPr>
            <w:tcW w:w="1495" w:type="pct"/>
            <w:shd w:val="clear" w:color="auto" w:fill="auto"/>
          </w:tcPr>
          <w:p w14:paraId="10B3C0EE" w14:textId="77777777" w:rsidR="00092305" w:rsidRPr="00D16BB4" w:rsidRDefault="00092305" w:rsidP="00D54912">
            <w:pPr>
              <w:pStyle w:val="ENoteTableText"/>
              <w:keepNext/>
              <w:tabs>
                <w:tab w:val="center" w:leader="dot" w:pos="2268"/>
              </w:tabs>
            </w:pPr>
          </w:p>
        </w:tc>
        <w:tc>
          <w:tcPr>
            <w:tcW w:w="3505" w:type="pct"/>
            <w:shd w:val="clear" w:color="auto" w:fill="auto"/>
          </w:tcPr>
          <w:p w14:paraId="5AFD1CBD" w14:textId="77777777" w:rsidR="00092305" w:rsidRPr="00D16BB4" w:rsidRDefault="00092305" w:rsidP="00D54912">
            <w:pPr>
              <w:pStyle w:val="ENoteTableText"/>
            </w:pPr>
            <w:r w:rsidRPr="00D16BB4">
              <w:t>am No 274, 2013</w:t>
            </w:r>
          </w:p>
        </w:tc>
      </w:tr>
      <w:tr w:rsidR="00092305" w:rsidRPr="00D16BB4" w14:paraId="0BF7D9BC" w14:textId="77777777" w:rsidTr="009717D7">
        <w:trPr>
          <w:cantSplit/>
        </w:trPr>
        <w:tc>
          <w:tcPr>
            <w:tcW w:w="1495" w:type="pct"/>
            <w:shd w:val="clear" w:color="auto" w:fill="auto"/>
          </w:tcPr>
          <w:p w14:paraId="4754A010" w14:textId="77777777" w:rsidR="00092305" w:rsidRPr="00D16BB4" w:rsidRDefault="00092305" w:rsidP="00D54912">
            <w:pPr>
              <w:pStyle w:val="ENoteTableText"/>
              <w:tabs>
                <w:tab w:val="center" w:leader="dot" w:pos="2268"/>
              </w:tabs>
            </w:pPr>
            <w:r w:rsidRPr="00D16BB4">
              <w:t>r 39.6</w:t>
            </w:r>
            <w:r w:rsidRPr="00D16BB4">
              <w:tab/>
            </w:r>
          </w:p>
        </w:tc>
        <w:tc>
          <w:tcPr>
            <w:tcW w:w="3505" w:type="pct"/>
            <w:shd w:val="clear" w:color="auto" w:fill="auto"/>
          </w:tcPr>
          <w:p w14:paraId="148D4E0C" w14:textId="77777777" w:rsidR="00092305" w:rsidRPr="00D16BB4" w:rsidRDefault="00092305" w:rsidP="00D54912">
            <w:pPr>
              <w:pStyle w:val="ENoteTableText"/>
            </w:pPr>
            <w:r w:rsidRPr="00D16BB4">
              <w:t>ad No 262, 1999</w:t>
            </w:r>
          </w:p>
        </w:tc>
      </w:tr>
      <w:tr w:rsidR="00092305" w:rsidRPr="00D16BB4" w14:paraId="23F5E353" w14:textId="77777777" w:rsidTr="009717D7">
        <w:trPr>
          <w:cantSplit/>
        </w:trPr>
        <w:tc>
          <w:tcPr>
            <w:tcW w:w="1495" w:type="pct"/>
            <w:shd w:val="clear" w:color="auto" w:fill="auto"/>
          </w:tcPr>
          <w:p w14:paraId="3E68BDB1" w14:textId="77777777" w:rsidR="00092305" w:rsidRPr="00D16BB4" w:rsidRDefault="00092305" w:rsidP="00D54912">
            <w:pPr>
              <w:pStyle w:val="ENoteTableText"/>
              <w:tabs>
                <w:tab w:val="center" w:leader="dot" w:pos="2268"/>
              </w:tabs>
            </w:pPr>
            <w:r w:rsidRPr="00D16BB4">
              <w:t>r 39.006 (prev r 39.6)</w:t>
            </w:r>
            <w:r w:rsidRPr="00D16BB4">
              <w:tab/>
            </w:r>
          </w:p>
        </w:tc>
        <w:tc>
          <w:tcPr>
            <w:tcW w:w="3505" w:type="pct"/>
            <w:shd w:val="clear" w:color="auto" w:fill="auto"/>
          </w:tcPr>
          <w:p w14:paraId="5341F236" w14:textId="77777777" w:rsidR="00092305" w:rsidRPr="00D16BB4" w:rsidRDefault="00092305" w:rsidP="00D54912">
            <w:pPr>
              <w:pStyle w:val="ENoteTableText"/>
            </w:pPr>
            <w:r w:rsidRPr="00D16BB4">
              <w:t>renum No 350, 2002</w:t>
            </w:r>
          </w:p>
        </w:tc>
      </w:tr>
      <w:tr w:rsidR="00092305" w:rsidRPr="00D16BB4" w14:paraId="5529D22D" w14:textId="77777777" w:rsidTr="009717D7">
        <w:trPr>
          <w:cantSplit/>
        </w:trPr>
        <w:tc>
          <w:tcPr>
            <w:tcW w:w="1495" w:type="pct"/>
            <w:shd w:val="clear" w:color="auto" w:fill="auto"/>
          </w:tcPr>
          <w:p w14:paraId="2B1EBB99" w14:textId="77777777" w:rsidR="00092305" w:rsidRPr="00D16BB4" w:rsidRDefault="00092305" w:rsidP="00D54912">
            <w:pPr>
              <w:pStyle w:val="ENoteTableText"/>
              <w:tabs>
                <w:tab w:val="center" w:leader="dot" w:pos="2268"/>
              </w:tabs>
            </w:pPr>
          </w:p>
        </w:tc>
        <w:tc>
          <w:tcPr>
            <w:tcW w:w="3505" w:type="pct"/>
            <w:shd w:val="clear" w:color="auto" w:fill="auto"/>
          </w:tcPr>
          <w:p w14:paraId="550FAB41" w14:textId="77777777" w:rsidR="00092305" w:rsidRPr="00D16BB4" w:rsidRDefault="00092305" w:rsidP="00D54912">
            <w:pPr>
              <w:pStyle w:val="ENoteTableText"/>
            </w:pPr>
            <w:r w:rsidRPr="00D16BB4">
              <w:t>am No 64, 2009</w:t>
            </w:r>
          </w:p>
        </w:tc>
      </w:tr>
      <w:tr w:rsidR="00092305" w:rsidRPr="00D16BB4" w14:paraId="2C7056E4" w14:textId="77777777" w:rsidTr="009717D7">
        <w:trPr>
          <w:cantSplit/>
        </w:trPr>
        <w:tc>
          <w:tcPr>
            <w:tcW w:w="1495" w:type="pct"/>
            <w:shd w:val="clear" w:color="auto" w:fill="auto"/>
          </w:tcPr>
          <w:p w14:paraId="4070E1F6" w14:textId="77777777" w:rsidR="00092305" w:rsidRPr="00D16BB4" w:rsidRDefault="00092305" w:rsidP="00D54912">
            <w:pPr>
              <w:pStyle w:val="ENoteTableText"/>
              <w:tabs>
                <w:tab w:val="center" w:leader="dot" w:pos="2268"/>
              </w:tabs>
            </w:pPr>
            <w:r w:rsidRPr="00D16BB4">
              <w:t>r 39.7</w:t>
            </w:r>
            <w:r w:rsidRPr="00D16BB4">
              <w:tab/>
            </w:r>
          </w:p>
        </w:tc>
        <w:tc>
          <w:tcPr>
            <w:tcW w:w="3505" w:type="pct"/>
            <w:shd w:val="clear" w:color="auto" w:fill="auto"/>
          </w:tcPr>
          <w:p w14:paraId="45997D7F" w14:textId="77777777" w:rsidR="00092305" w:rsidRPr="00D16BB4" w:rsidRDefault="00092305" w:rsidP="00D54912">
            <w:pPr>
              <w:pStyle w:val="ENoteTableText"/>
            </w:pPr>
            <w:r w:rsidRPr="00D16BB4">
              <w:t>ad No 262, 1999</w:t>
            </w:r>
          </w:p>
        </w:tc>
      </w:tr>
      <w:tr w:rsidR="00092305" w:rsidRPr="00D16BB4" w14:paraId="7F65D2B8" w14:textId="77777777" w:rsidTr="009717D7">
        <w:trPr>
          <w:cantSplit/>
        </w:trPr>
        <w:tc>
          <w:tcPr>
            <w:tcW w:w="1495" w:type="pct"/>
            <w:shd w:val="clear" w:color="auto" w:fill="auto"/>
          </w:tcPr>
          <w:p w14:paraId="6CC235ED" w14:textId="77777777" w:rsidR="00092305" w:rsidRPr="00D16BB4" w:rsidRDefault="00092305" w:rsidP="00D54912">
            <w:pPr>
              <w:pStyle w:val="ENoteTableText"/>
              <w:tabs>
                <w:tab w:val="center" w:leader="dot" w:pos="2268"/>
              </w:tabs>
            </w:pPr>
            <w:r w:rsidRPr="00D16BB4">
              <w:t>r 39.007 (prev r 39.7)</w:t>
            </w:r>
            <w:r w:rsidRPr="00D16BB4">
              <w:tab/>
            </w:r>
          </w:p>
        </w:tc>
        <w:tc>
          <w:tcPr>
            <w:tcW w:w="3505" w:type="pct"/>
            <w:shd w:val="clear" w:color="auto" w:fill="auto"/>
          </w:tcPr>
          <w:p w14:paraId="719BC1C7" w14:textId="77777777" w:rsidR="00092305" w:rsidRPr="00D16BB4" w:rsidRDefault="00092305" w:rsidP="00D54912">
            <w:pPr>
              <w:pStyle w:val="ENoteTableText"/>
            </w:pPr>
            <w:r w:rsidRPr="00D16BB4">
              <w:t>renum No 350, 2002</w:t>
            </w:r>
          </w:p>
        </w:tc>
      </w:tr>
      <w:tr w:rsidR="00092305" w:rsidRPr="00D16BB4" w14:paraId="4BC41CFB" w14:textId="77777777" w:rsidTr="009717D7">
        <w:trPr>
          <w:cantSplit/>
        </w:trPr>
        <w:tc>
          <w:tcPr>
            <w:tcW w:w="1495" w:type="pct"/>
            <w:shd w:val="clear" w:color="auto" w:fill="auto"/>
          </w:tcPr>
          <w:p w14:paraId="0051DE8D" w14:textId="77777777" w:rsidR="00092305" w:rsidRPr="00D16BB4" w:rsidRDefault="00092305" w:rsidP="00D54912">
            <w:pPr>
              <w:pStyle w:val="ENoteTableText"/>
              <w:tabs>
                <w:tab w:val="center" w:leader="dot" w:pos="2268"/>
              </w:tabs>
            </w:pPr>
          </w:p>
        </w:tc>
        <w:tc>
          <w:tcPr>
            <w:tcW w:w="3505" w:type="pct"/>
            <w:shd w:val="clear" w:color="auto" w:fill="auto"/>
          </w:tcPr>
          <w:p w14:paraId="5FD36485" w14:textId="77777777" w:rsidR="00092305" w:rsidRPr="00D16BB4" w:rsidRDefault="00092305" w:rsidP="00D54912">
            <w:pPr>
              <w:pStyle w:val="ENoteTableText"/>
            </w:pPr>
            <w:r w:rsidRPr="00D16BB4">
              <w:t>am No 350, 2002; No 64, 2009</w:t>
            </w:r>
          </w:p>
        </w:tc>
      </w:tr>
      <w:tr w:rsidR="00092305" w:rsidRPr="00D16BB4" w14:paraId="750FE59E" w14:textId="77777777" w:rsidTr="009717D7">
        <w:trPr>
          <w:cantSplit/>
        </w:trPr>
        <w:tc>
          <w:tcPr>
            <w:tcW w:w="1495" w:type="pct"/>
            <w:shd w:val="clear" w:color="auto" w:fill="auto"/>
          </w:tcPr>
          <w:p w14:paraId="3D98A92B" w14:textId="77777777" w:rsidR="00092305" w:rsidRPr="00D16BB4" w:rsidRDefault="00092305" w:rsidP="00D54912">
            <w:pPr>
              <w:pStyle w:val="ENoteTableText"/>
            </w:pPr>
            <w:r w:rsidRPr="00D16BB4">
              <w:rPr>
                <w:b/>
              </w:rPr>
              <w:t>Part 42</w:t>
            </w:r>
          </w:p>
        </w:tc>
        <w:tc>
          <w:tcPr>
            <w:tcW w:w="3505" w:type="pct"/>
            <w:shd w:val="clear" w:color="auto" w:fill="auto"/>
          </w:tcPr>
          <w:p w14:paraId="249EA440" w14:textId="77777777" w:rsidR="00092305" w:rsidRPr="00D16BB4" w:rsidRDefault="00092305" w:rsidP="00D54912">
            <w:pPr>
              <w:pStyle w:val="ENoteTableText"/>
            </w:pPr>
          </w:p>
        </w:tc>
      </w:tr>
      <w:tr w:rsidR="00092305" w:rsidRPr="00D16BB4" w14:paraId="0038B7F7" w14:textId="77777777" w:rsidTr="009717D7">
        <w:trPr>
          <w:cantSplit/>
        </w:trPr>
        <w:tc>
          <w:tcPr>
            <w:tcW w:w="1495" w:type="pct"/>
            <w:shd w:val="clear" w:color="auto" w:fill="auto"/>
          </w:tcPr>
          <w:p w14:paraId="7DE8CB57" w14:textId="77777777" w:rsidR="00092305" w:rsidRPr="00D16BB4" w:rsidRDefault="00092305" w:rsidP="00D54912">
            <w:pPr>
              <w:pStyle w:val="ENoteTableText"/>
              <w:tabs>
                <w:tab w:val="center" w:leader="dot" w:pos="2268"/>
              </w:tabs>
            </w:pPr>
            <w:r w:rsidRPr="00D16BB4">
              <w:t>Part 42</w:t>
            </w:r>
            <w:r w:rsidRPr="00D16BB4">
              <w:tab/>
            </w:r>
          </w:p>
        </w:tc>
        <w:tc>
          <w:tcPr>
            <w:tcW w:w="3505" w:type="pct"/>
            <w:shd w:val="clear" w:color="auto" w:fill="auto"/>
          </w:tcPr>
          <w:p w14:paraId="66CDCCDA" w14:textId="77777777" w:rsidR="00092305" w:rsidRPr="00D16BB4" w:rsidRDefault="00092305" w:rsidP="00D54912">
            <w:pPr>
              <w:pStyle w:val="ENoteTableText"/>
            </w:pPr>
            <w:r w:rsidRPr="00D16BB4">
              <w:t>ad No 328, 2010</w:t>
            </w:r>
          </w:p>
        </w:tc>
      </w:tr>
      <w:tr w:rsidR="00092305" w:rsidRPr="00D16BB4" w14:paraId="2CBA5536" w14:textId="77777777" w:rsidTr="009717D7">
        <w:trPr>
          <w:cantSplit/>
        </w:trPr>
        <w:tc>
          <w:tcPr>
            <w:tcW w:w="1495" w:type="pct"/>
            <w:shd w:val="clear" w:color="auto" w:fill="auto"/>
          </w:tcPr>
          <w:p w14:paraId="1AF6405F" w14:textId="77777777" w:rsidR="00092305" w:rsidRPr="00D16BB4" w:rsidRDefault="00092305" w:rsidP="00D54912">
            <w:pPr>
              <w:pStyle w:val="ENoteTableText"/>
              <w:tabs>
                <w:tab w:val="center" w:leader="dot" w:pos="2268"/>
              </w:tabs>
            </w:pPr>
          </w:p>
        </w:tc>
        <w:tc>
          <w:tcPr>
            <w:tcW w:w="3505" w:type="pct"/>
            <w:shd w:val="clear" w:color="auto" w:fill="auto"/>
          </w:tcPr>
          <w:p w14:paraId="7410347B" w14:textId="77777777" w:rsidR="00092305" w:rsidRPr="00D16BB4" w:rsidRDefault="00092305" w:rsidP="00D54912">
            <w:pPr>
              <w:pStyle w:val="ENoteTableText"/>
            </w:pPr>
            <w:r w:rsidRPr="00D16BB4">
              <w:t>am No 80, 2013; No 274, 2013</w:t>
            </w:r>
          </w:p>
        </w:tc>
      </w:tr>
      <w:tr w:rsidR="00092305" w:rsidRPr="00D16BB4" w14:paraId="21E8E852" w14:textId="77777777" w:rsidTr="009717D7">
        <w:trPr>
          <w:cantSplit/>
        </w:trPr>
        <w:tc>
          <w:tcPr>
            <w:tcW w:w="1495" w:type="pct"/>
            <w:shd w:val="clear" w:color="auto" w:fill="auto"/>
          </w:tcPr>
          <w:p w14:paraId="0363BC22" w14:textId="77777777" w:rsidR="00092305" w:rsidRPr="00D16BB4" w:rsidRDefault="00092305" w:rsidP="00D54912">
            <w:pPr>
              <w:pStyle w:val="ENoteTableText"/>
            </w:pPr>
            <w:r w:rsidRPr="00D16BB4">
              <w:rPr>
                <w:b/>
              </w:rPr>
              <w:t>Subpart 42.A</w:t>
            </w:r>
          </w:p>
        </w:tc>
        <w:tc>
          <w:tcPr>
            <w:tcW w:w="3505" w:type="pct"/>
            <w:shd w:val="clear" w:color="auto" w:fill="auto"/>
          </w:tcPr>
          <w:p w14:paraId="24350AB8" w14:textId="77777777" w:rsidR="00092305" w:rsidRPr="00D16BB4" w:rsidRDefault="00092305" w:rsidP="00D54912">
            <w:pPr>
              <w:pStyle w:val="ENoteTableText"/>
            </w:pPr>
          </w:p>
        </w:tc>
      </w:tr>
      <w:tr w:rsidR="00092305" w:rsidRPr="00D16BB4" w14:paraId="48CFD547" w14:textId="77777777" w:rsidTr="009717D7">
        <w:trPr>
          <w:cantSplit/>
        </w:trPr>
        <w:tc>
          <w:tcPr>
            <w:tcW w:w="1495" w:type="pct"/>
            <w:shd w:val="clear" w:color="auto" w:fill="auto"/>
          </w:tcPr>
          <w:p w14:paraId="7F256375" w14:textId="77777777" w:rsidR="00092305" w:rsidRPr="00D16BB4" w:rsidRDefault="00092305" w:rsidP="00D54912">
            <w:pPr>
              <w:pStyle w:val="ENoteTableText"/>
              <w:tabs>
                <w:tab w:val="center" w:leader="dot" w:pos="2268"/>
              </w:tabs>
            </w:pPr>
            <w:r w:rsidRPr="00D16BB4">
              <w:t>r 42.005</w:t>
            </w:r>
            <w:r w:rsidRPr="00D16BB4">
              <w:tab/>
            </w:r>
          </w:p>
        </w:tc>
        <w:tc>
          <w:tcPr>
            <w:tcW w:w="3505" w:type="pct"/>
            <w:shd w:val="clear" w:color="auto" w:fill="auto"/>
          </w:tcPr>
          <w:p w14:paraId="58657F41" w14:textId="77777777" w:rsidR="00092305" w:rsidRPr="00D16BB4" w:rsidRDefault="00092305" w:rsidP="00D54912">
            <w:pPr>
              <w:pStyle w:val="ENoteTableText"/>
            </w:pPr>
            <w:r w:rsidRPr="00D16BB4">
              <w:t>ad No 328, 2010</w:t>
            </w:r>
          </w:p>
        </w:tc>
      </w:tr>
      <w:tr w:rsidR="00092305" w:rsidRPr="00D16BB4" w14:paraId="463AA875" w14:textId="77777777" w:rsidTr="009717D7">
        <w:trPr>
          <w:cantSplit/>
        </w:trPr>
        <w:tc>
          <w:tcPr>
            <w:tcW w:w="1495" w:type="pct"/>
            <w:shd w:val="clear" w:color="auto" w:fill="auto"/>
          </w:tcPr>
          <w:p w14:paraId="6835D783" w14:textId="77777777" w:rsidR="00092305" w:rsidRPr="00D16BB4" w:rsidRDefault="00092305" w:rsidP="00D54912">
            <w:pPr>
              <w:pStyle w:val="ENoteTableText"/>
              <w:tabs>
                <w:tab w:val="center" w:leader="dot" w:pos="2268"/>
              </w:tabs>
            </w:pPr>
            <w:r w:rsidRPr="00D16BB4">
              <w:t>r 42.010</w:t>
            </w:r>
            <w:r w:rsidRPr="00D16BB4">
              <w:tab/>
            </w:r>
          </w:p>
        </w:tc>
        <w:tc>
          <w:tcPr>
            <w:tcW w:w="3505" w:type="pct"/>
            <w:shd w:val="clear" w:color="auto" w:fill="auto"/>
          </w:tcPr>
          <w:p w14:paraId="7499AACE" w14:textId="77777777" w:rsidR="00092305" w:rsidRPr="00D16BB4" w:rsidRDefault="00092305" w:rsidP="00D54912">
            <w:pPr>
              <w:pStyle w:val="ENoteTableText"/>
            </w:pPr>
            <w:r w:rsidRPr="00D16BB4">
              <w:t>ad No 328, 2010</w:t>
            </w:r>
          </w:p>
        </w:tc>
      </w:tr>
      <w:tr w:rsidR="00092305" w:rsidRPr="00D16BB4" w14:paraId="7CE334DE" w14:textId="77777777" w:rsidTr="009717D7">
        <w:trPr>
          <w:cantSplit/>
        </w:trPr>
        <w:tc>
          <w:tcPr>
            <w:tcW w:w="1495" w:type="pct"/>
            <w:shd w:val="clear" w:color="auto" w:fill="auto"/>
          </w:tcPr>
          <w:p w14:paraId="535D6180" w14:textId="77777777" w:rsidR="00092305" w:rsidRPr="00D16BB4" w:rsidRDefault="00092305" w:rsidP="00D54912">
            <w:pPr>
              <w:pStyle w:val="ENoteTableText"/>
              <w:tabs>
                <w:tab w:val="center" w:leader="dot" w:pos="2268"/>
              </w:tabs>
            </w:pPr>
          </w:p>
        </w:tc>
        <w:tc>
          <w:tcPr>
            <w:tcW w:w="3505" w:type="pct"/>
            <w:shd w:val="clear" w:color="auto" w:fill="auto"/>
          </w:tcPr>
          <w:p w14:paraId="407252E7" w14:textId="5FD1585C" w:rsidR="00092305" w:rsidRPr="00D16BB4" w:rsidRDefault="00092305" w:rsidP="00D54912">
            <w:pPr>
              <w:pStyle w:val="ENoteTableText"/>
            </w:pPr>
            <w:r w:rsidRPr="00D16BB4">
              <w:t>am No 275, 2013</w:t>
            </w:r>
            <w:r w:rsidR="000558D6" w:rsidRPr="00D16BB4">
              <w:t xml:space="preserve">; </w:t>
            </w:r>
            <w:r w:rsidR="000558D6" w:rsidRPr="00D16BB4">
              <w:rPr>
                <w:noProof/>
              </w:rPr>
              <w:t>F2021L00200</w:t>
            </w:r>
          </w:p>
        </w:tc>
      </w:tr>
      <w:tr w:rsidR="00092305" w:rsidRPr="00D16BB4" w14:paraId="659D3183" w14:textId="77777777" w:rsidTr="009717D7">
        <w:trPr>
          <w:cantSplit/>
        </w:trPr>
        <w:tc>
          <w:tcPr>
            <w:tcW w:w="1495" w:type="pct"/>
            <w:shd w:val="clear" w:color="auto" w:fill="auto"/>
          </w:tcPr>
          <w:p w14:paraId="33701765" w14:textId="77777777" w:rsidR="00092305" w:rsidRPr="00D16BB4" w:rsidRDefault="00092305" w:rsidP="00D54912">
            <w:pPr>
              <w:pStyle w:val="ENoteTableText"/>
              <w:tabs>
                <w:tab w:val="center" w:leader="dot" w:pos="2268"/>
              </w:tabs>
            </w:pPr>
            <w:r w:rsidRPr="00D16BB4">
              <w:t>r 42.015</w:t>
            </w:r>
            <w:r w:rsidRPr="00D16BB4">
              <w:tab/>
            </w:r>
          </w:p>
        </w:tc>
        <w:tc>
          <w:tcPr>
            <w:tcW w:w="3505" w:type="pct"/>
            <w:shd w:val="clear" w:color="auto" w:fill="auto"/>
          </w:tcPr>
          <w:p w14:paraId="6E3E42FF" w14:textId="77777777" w:rsidR="00092305" w:rsidRPr="00D16BB4" w:rsidRDefault="00092305" w:rsidP="00D54912">
            <w:pPr>
              <w:pStyle w:val="ENoteTableText"/>
            </w:pPr>
            <w:r w:rsidRPr="00D16BB4">
              <w:t>ad No 328, 2010</w:t>
            </w:r>
          </w:p>
        </w:tc>
      </w:tr>
      <w:tr w:rsidR="00092305" w:rsidRPr="00D16BB4" w14:paraId="134AF9A1" w14:textId="77777777" w:rsidTr="009717D7">
        <w:trPr>
          <w:cantSplit/>
        </w:trPr>
        <w:tc>
          <w:tcPr>
            <w:tcW w:w="1495" w:type="pct"/>
            <w:shd w:val="clear" w:color="auto" w:fill="auto"/>
          </w:tcPr>
          <w:p w14:paraId="5A81589D" w14:textId="77777777" w:rsidR="00092305" w:rsidRPr="00D16BB4" w:rsidRDefault="00092305" w:rsidP="00D54912">
            <w:pPr>
              <w:pStyle w:val="ENoteTableText"/>
            </w:pPr>
          </w:p>
        </w:tc>
        <w:tc>
          <w:tcPr>
            <w:tcW w:w="3505" w:type="pct"/>
            <w:shd w:val="clear" w:color="auto" w:fill="auto"/>
          </w:tcPr>
          <w:p w14:paraId="2F3159B3" w14:textId="6C620823" w:rsidR="00092305" w:rsidRPr="00D16BB4" w:rsidRDefault="00092305" w:rsidP="00D54912">
            <w:pPr>
              <w:pStyle w:val="ENoteTableText"/>
            </w:pPr>
            <w:r w:rsidRPr="00D16BB4">
              <w:t>am No 76, 2011; No 107, 2012; No 275, 2013; No 166, 2014; No 245, 2015</w:t>
            </w:r>
            <w:r w:rsidR="000558D6" w:rsidRPr="00D16BB4">
              <w:t xml:space="preserve">; </w:t>
            </w:r>
            <w:r w:rsidR="000558D6" w:rsidRPr="00D16BB4">
              <w:rPr>
                <w:noProof/>
              </w:rPr>
              <w:t>F2021L00200</w:t>
            </w:r>
          </w:p>
        </w:tc>
      </w:tr>
      <w:tr w:rsidR="00092305" w:rsidRPr="00D16BB4" w14:paraId="57493EA1" w14:textId="77777777" w:rsidTr="009717D7">
        <w:trPr>
          <w:cantSplit/>
        </w:trPr>
        <w:tc>
          <w:tcPr>
            <w:tcW w:w="1495" w:type="pct"/>
            <w:shd w:val="clear" w:color="auto" w:fill="auto"/>
          </w:tcPr>
          <w:p w14:paraId="3E57418C" w14:textId="77777777" w:rsidR="00092305" w:rsidRPr="00D16BB4" w:rsidRDefault="00092305" w:rsidP="00D54912">
            <w:pPr>
              <w:pStyle w:val="ENoteTableText"/>
              <w:tabs>
                <w:tab w:val="center" w:leader="dot" w:pos="2268"/>
              </w:tabs>
            </w:pPr>
            <w:r w:rsidRPr="00D16BB4">
              <w:t>r 42.020</w:t>
            </w:r>
            <w:r w:rsidRPr="00D16BB4">
              <w:tab/>
            </w:r>
          </w:p>
        </w:tc>
        <w:tc>
          <w:tcPr>
            <w:tcW w:w="3505" w:type="pct"/>
            <w:shd w:val="clear" w:color="auto" w:fill="auto"/>
          </w:tcPr>
          <w:p w14:paraId="347A6A35" w14:textId="77777777" w:rsidR="00092305" w:rsidRPr="00D16BB4" w:rsidRDefault="00092305" w:rsidP="00D54912">
            <w:pPr>
              <w:pStyle w:val="ENoteTableText"/>
            </w:pPr>
            <w:r w:rsidRPr="00D16BB4">
              <w:t>ad No 328, 2010</w:t>
            </w:r>
          </w:p>
        </w:tc>
      </w:tr>
      <w:tr w:rsidR="00092305" w:rsidRPr="00D16BB4" w14:paraId="7D1605EE" w14:textId="77777777" w:rsidTr="009717D7">
        <w:trPr>
          <w:cantSplit/>
        </w:trPr>
        <w:tc>
          <w:tcPr>
            <w:tcW w:w="1495" w:type="pct"/>
            <w:shd w:val="clear" w:color="auto" w:fill="auto"/>
          </w:tcPr>
          <w:p w14:paraId="2FF49C5A" w14:textId="77777777" w:rsidR="00092305" w:rsidRPr="00D16BB4" w:rsidRDefault="00092305" w:rsidP="00D54912">
            <w:pPr>
              <w:pStyle w:val="ENoteTableText"/>
              <w:tabs>
                <w:tab w:val="center" w:leader="dot" w:pos="2268"/>
              </w:tabs>
            </w:pPr>
          </w:p>
        </w:tc>
        <w:tc>
          <w:tcPr>
            <w:tcW w:w="3505" w:type="pct"/>
            <w:shd w:val="clear" w:color="auto" w:fill="auto"/>
          </w:tcPr>
          <w:p w14:paraId="561EF7D2" w14:textId="77777777" w:rsidR="00092305" w:rsidRPr="00D16BB4" w:rsidRDefault="00092305" w:rsidP="00D54912">
            <w:pPr>
              <w:pStyle w:val="ENoteTableText"/>
            </w:pPr>
            <w:r w:rsidRPr="00D16BB4">
              <w:t>am No 80, 2013</w:t>
            </w:r>
          </w:p>
        </w:tc>
      </w:tr>
      <w:tr w:rsidR="00092305" w:rsidRPr="00D16BB4" w14:paraId="237231C8" w14:textId="77777777" w:rsidTr="009717D7">
        <w:trPr>
          <w:cantSplit/>
        </w:trPr>
        <w:tc>
          <w:tcPr>
            <w:tcW w:w="1495" w:type="pct"/>
            <w:shd w:val="clear" w:color="auto" w:fill="auto"/>
          </w:tcPr>
          <w:p w14:paraId="50EE8913" w14:textId="77777777" w:rsidR="00092305" w:rsidRPr="00D16BB4" w:rsidRDefault="00092305" w:rsidP="00D54912">
            <w:pPr>
              <w:pStyle w:val="ENoteTableText"/>
            </w:pPr>
            <w:r w:rsidRPr="00D16BB4">
              <w:rPr>
                <w:b/>
              </w:rPr>
              <w:t>Subpart 42.B</w:t>
            </w:r>
          </w:p>
        </w:tc>
        <w:tc>
          <w:tcPr>
            <w:tcW w:w="3505" w:type="pct"/>
            <w:shd w:val="clear" w:color="auto" w:fill="auto"/>
          </w:tcPr>
          <w:p w14:paraId="6A0D8347" w14:textId="77777777" w:rsidR="00092305" w:rsidRPr="00D16BB4" w:rsidRDefault="00092305" w:rsidP="00D54912">
            <w:pPr>
              <w:pStyle w:val="ENoteTableText"/>
            </w:pPr>
          </w:p>
        </w:tc>
      </w:tr>
      <w:tr w:rsidR="00092305" w:rsidRPr="00D16BB4" w14:paraId="440211A4" w14:textId="77777777" w:rsidTr="009717D7">
        <w:trPr>
          <w:cantSplit/>
        </w:trPr>
        <w:tc>
          <w:tcPr>
            <w:tcW w:w="1495" w:type="pct"/>
            <w:shd w:val="clear" w:color="auto" w:fill="auto"/>
          </w:tcPr>
          <w:p w14:paraId="6EEC8A37" w14:textId="55604F20" w:rsidR="00092305" w:rsidRPr="00D16BB4" w:rsidRDefault="009E3970" w:rsidP="00D54912">
            <w:pPr>
              <w:pStyle w:val="ENoteTableText"/>
            </w:pPr>
            <w:r>
              <w:rPr>
                <w:b/>
              </w:rPr>
              <w:t>Division 4</w:t>
            </w:r>
            <w:r w:rsidR="00092305" w:rsidRPr="00D16BB4">
              <w:rPr>
                <w:b/>
              </w:rPr>
              <w:t>2.B.1</w:t>
            </w:r>
          </w:p>
        </w:tc>
        <w:tc>
          <w:tcPr>
            <w:tcW w:w="3505" w:type="pct"/>
            <w:shd w:val="clear" w:color="auto" w:fill="auto"/>
          </w:tcPr>
          <w:p w14:paraId="037F418B" w14:textId="77777777" w:rsidR="00092305" w:rsidRPr="00D16BB4" w:rsidRDefault="00092305" w:rsidP="00D54912">
            <w:pPr>
              <w:pStyle w:val="ENoteTableText"/>
            </w:pPr>
          </w:p>
        </w:tc>
      </w:tr>
      <w:tr w:rsidR="00092305" w:rsidRPr="00D16BB4" w14:paraId="296CA827" w14:textId="77777777" w:rsidTr="009717D7">
        <w:trPr>
          <w:cantSplit/>
        </w:trPr>
        <w:tc>
          <w:tcPr>
            <w:tcW w:w="1495" w:type="pct"/>
            <w:shd w:val="clear" w:color="auto" w:fill="auto"/>
          </w:tcPr>
          <w:p w14:paraId="1E6B977F" w14:textId="77777777" w:rsidR="00092305" w:rsidRPr="00D16BB4" w:rsidRDefault="00092305" w:rsidP="00D54912">
            <w:pPr>
              <w:pStyle w:val="ENoteTableText"/>
              <w:tabs>
                <w:tab w:val="center" w:leader="dot" w:pos="2268"/>
              </w:tabs>
            </w:pPr>
            <w:r w:rsidRPr="00D16BB4">
              <w:t>r 42.025</w:t>
            </w:r>
            <w:r w:rsidRPr="00D16BB4">
              <w:tab/>
            </w:r>
          </w:p>
        </w:tc>
        <w:tc>
          <w:tcPr>
            <w:tcW w:w="3505" w:type="pct"/>
            <w:shd w:val="clear" w:color="auto" w:fill="auto"/>
          </w:tcPr>
          <w:p w14:paraId="209FB197" w14:textId="77777777" w:rsidR="00092305" w:rsidRPr="00D16BB4" w:rsidRDefault="00092305" w:rsidP="00D54912">
            <w:pPr>
              <w:pStyle w:val="ENoteTableText"/>
            </w:pPr>
            <w:r w:rsidRPr="00D16BB4">
              <w:t>ad No 328, 2010</w:t>
            </w:r>
          </w:p>
        </w:tc>
      </w:tr>
      <w:tr w:rsidR="00092305" w:rsidRPr="00D16BB4" w14:paraId="24864CB7" w14:textId="77777777" w:rsidTr="009717D7">
        <w:trPr>
          <w:cantSplit/>
        </w:trPr>
        <w:tc>
          <w:tcPr>
            <w:tcW w:w="1495" w:type="pct"/>
            <w:shd w:val="clear" w:color="auto" w:fill="auto"/>
          </w:tcPr>
          <w:p w14:paraId="487B9FC8" w14:textId="243E5029" w:rsidR="00092305" w:rsidRPr="00D16BB4" w:rsidRDefault="009E3970" w:rsidP="00D54912">
            <w:pPr>
              <w:pStyle w:val="ENoteTableText"/>
            </w:pPr>
            <w:r>
              <w:rPr>
                <w:b/>
              </w:rPr>
              <w:t>Division 4</w:t>
            </w:r>
            <w:r w:rsidR="00092305" w:rsidRPr="00D16BB4">
              <w:rPr>
                <w:b/>
              </w:rPr>
              <w:t>2.B.2</w:t>
            </w:r>
          </w:p>
        </w:tc>
        <w:tc>
          <w:tcPr>
            <w:tcW w:w="3505" w:type="pct"/>
            <w:shd w:val="clear" w:color="auto" w:fill="auto"/>
          </w:tcPr>
          <w:p w14:paraId="49AD9DAA" w14:textId="77777777" w:rsidR="00092305" w:rsidRPr="00D16BB4" w:rsidRDefault="00092305" w:rsidP="00D54912">
            <w:pPr>
              <w:pStyle w:val="ENoteTableText"/>
            </w:pPr>
          </w:p>
        </w:tc>
      </w:tr>
      <w:tr w:rsidR="00092305" w:rsidRPr="00D16BB4" w14:paraId="480D279A" w14:textId="77777777" w:rsidTr="009717D7">
        <w:trPr>
          <w:cantSplit/>
        </w:trPr>
        <w:tc>
          <w:tcPr>
            <w:tcW w:w="1495" w:type="pct"/>
            <w:shd w:val="clear" w:color="auto" w:fill="auto"/>
          </w:tcPr>
          <w:p w14:paraId="4F39C6AC" w14:textId="77777777" w:rsidR="00092305" w:rsidRPr="00D16BB4" w:rsidRDefault="00092305" w:rsidP="00D54912">
            <w:pPr>
              <w:pStyle w:val="ENoteTableText"/>
              <w:tabs>
                <w:tab w:val="center" w:leader="dot" w:pos="2268"/>
              </w:tabs>
            </w:pPr>
            <w:r w:rsidRPr="00D16BB4">
              <w:t>r 42.030</w:t>
            </w:r>
            <w:r w:rsidRPr="00D16BB4">
              <w:tab/>
            </w:r>
          </w:p>
        </w:tc>
        <w:tc>
          <w:tcPr>
            <w:tcW w:w="3505" w:type="pct"/>
            <w:shd w:val="clear" w:color="auto" w:fill="auto"/>
          </w:tcPr>
          <w:p w14:paraId="7687852E" w14:textId="77777777" w:rsidR="00092305" w:rsidRPr="00D16BB4" w:rsidRDefault="00092305" w:rsidP="00D54912">
            <w:pPr>
              <w:pStyle w:val="ENoteTableText"/>
            </w:pPr>
            <w:r w:rsidRPr="00D16BB4">
              <w:t>ad No 328, 2010</w:t>
            </w:r>
          </w:p>
        </w:tc>
      </w:tr>
      <w:tr w:rsidR="00092305" w:rsidRPr="00D16BB4" w14:paraId="027C4272" w14:textId="77777777" w:rsidTr="009717D7">
        <w:trPr>
          <w:cantSplit/>
        </w:trPr>
        <w:tc>
          <w:tcPr>
            <w:tcW w:w="1495" w:type="pct"/>
            <w:shd w:val="clear" w:color="auto" w:fill="auto"/>
          </w:tcPr>
          <w:p w14:paraId="3BB51C62" w14:textId="77777777" w:rsidR="00092305" w:rsidRPr="00D16BB4" w:rsidRDefault="00092305" w:rsidP="00D54912">
            <w:pPr>
              <w:pStyle w:val="ENoteTableText"/>
              <w:tabs>
                <w:tab w:val="center" w:leader="dot" w:pos="2268"/>
              </w:tabs>
            </w:pPr>
          </w:p>
        </w:tc>
        <w:tc>
          <w:tcPr>
            <w:tcW w:w="3505" w:type="pct"/>
            <w:shd w:val="clear" w:color="auto" w:fill="auto"/>
          </w:tcPr>
          <w:p w14:paraId="2E0EA27C" w14:textId="284F0B57" w:rsidR="00092305" w:rsidRPr="00D16BB4" w:rsidRDefault="00092305" w:rsidP="00D54912">
            <w:pPr>
              <w:pStyle w:val="ENoteTableText"/>
            </w:pPr>
            <w:r w:rsidRPr="00D16BB4">
              <w:t>am No 80, 2013; No 275, 2013</w:t>
            </w:r>
            <w:r w:rsidR="000558D6" w:rsidRPr="00D16BB4">
              <w:t xml:space="preserve">; </w:t>
            </w:r>
            <w:r w:rsidR="000558D6" w:rsidRPr="00D16BB4">
              <w:rPr>
                <w:noProof/>
              </w:rPr>
              <w:t>F2021L00200</w:t>
            </w:r>
          </w:p>
        </w:tc>
      </w:tr>
      <w:tr w:rsidR="00092305" w:rsidRPr="00D16BB4" w14:paraId="1702259A" w14:textId="77777777" w:rsidTr="009717D7">
        <w:trPr>
          <w:cantSplit/>
        </w:trPr>
        <w:tc>
          <w:tcPr>
            <w:tcW w:w="1495" w:type="pct"/>
            <w:shd w:val="clear" w:color="auto" w:fill="auto"/>
          </w:tcPr>
          <w:p w14:paraId="740DC941" w14:textId="77777777" w:rsidR="00092305" w:rsidRPr="00D16BB4" w:rsidRDefault="00092305" w:rsidP="00D54912">
            <w:pPr>
              <w:pStyle w:val="ENoteTableText"/>
              <w:tabs>
                <w:tab w:val="center" w:leader="dot" w:pos="2268"/>
              </w:tabs>
            </w:pPr>
            <w:r w:rsidRPr="00D16BB4">
              <w:t>r 42.035</w:t>
            </w:r>
            <w:r w:rsidRPr="00D16BB4">
              <w:tab/>
            </w:r>
          </w:p>
        </w:tc>
        <w:tc>
          <w:tcPr>
            <w:tcW w:w="3505" w:type="pct"/>
            <w:shd w:val="clear" w:color="auto" w:fill="auto"/>
          </w:tcPr>
          <w:p w14:paraId="4FEECB82" w14:textId="77777777" w:rsidR="00092305" w:rsidRPr="00D16BB4" w:rsidRDefault="00092305" w:rsidP="00D54912">
            <w:pPr>
              <w:pStyle w:val="ENoteTableText"/>
            </w:pPr>
            <w:r w:rsidRPr="00D16BB4">
              <w:t>ad No 328, 2010</w:t>
            </w:r>
          </w:p>
        </w:tc>
      </w:tr>
      <w:tr w:rsidR="00092305" w:rsidRPr="00D16BB4" w14:paraId="42A93761" w14:textId="77777777" w:rsidTr="009717D7">
        <w:trPr>
          <w:cantSplit/>
        </w:trPr>
        <w:tc>
          <w:tcPr>
            <w:tcW w:w="1495" w:type="pct"/>
            <w:shd w:val="clear" w:color="auto" w:fill="auto"/>
          </w:tcPr>
          <w:p w14:paraId="48694396" w14:textId="77777777" w:rsidR="00092305" w:rsidRPr="00D16BB4" w:rsidRDefault="00092305" w:rsidP="00D54912">
            <w:pPr>
              <w:pStyle w:val="ENoteTableText"/>
              <w:tabs>
                <w:tab w:val="center" w:leader="dot" w:pos="2268"/>
              </w:tabs>
            </w:pPr>
            <w:r w:rsidRPr="00D16BB4">
              <w:t>r 42.040</w:t>
            </w:r>
            <w:r w:rsidRPr="00D16BB4">
              <w:tab/>
            </w:r>
          </w:p>
        </w:tc>
        <w:tc>
          <w:tcPr>
            <w:tcW w:w="3505" w:type="pct"/>
            <w:shd w:val="clear" w:color="auto" w:fill="auto"/>
          </w:tcPr>
          <w:p w14:paraId="0952A5A4" w14:textId="77777777" w:rsidR="00092305" w:rsidRPr="00D16BB4" w:rsidRDefault="00092305" w:rsidP="00D54912">
            <w:pPr>
              <w:pStyle w:val="ENoteTableText"/>
            </w:pPr>
            <w:r w:rsidRPr="00D16BB4">
              <w:t>ad No 328, 2010</w:t>
            </w:r>
          </w:p>
        </w:tc>
      </w:tr>
      <w:tr w:rsidR="000558D6" w:rsidRPr="00D16BB4" w14:paraId="4337A19E" w14:textId="77777777" w:rsidTr="009717D7">
        <w:trPr>
          <w:cantSplit/>
        </w:trPr>
        <w:tc>
          <w:tcPr>
            <w:tcW w:w="1495" w:type="pct"/>
            <w:shd w:val="clear" w:color="auto" w:fill="auto"/>
          </w:tcPr>
          <w:p w14:paraId="017963C0" w14:textId="77777777" w:rsidR="000558D6" w:rsidRPr="00D16BB4" w:rsidRDefault="000558D6" w:rsidP="00D54912">
            <w:pPr>
              <w:pStyle w:val="ENoteTableText"/>
              <w:tabs>
                <w:tab w:val="center" w:leader="dot" w:pos="2268"/>
              </w:tabs>
            </w:pPr>
          </w:p>
        </w:tc>
        <w:tc>
          <w:tcPr>
            <w:tcW w:w="3505" w:type="pct"/>
            <w:shd w:val="clear" w:color="auto" w:fill="auto"/>
          </w:tcPr>
          <w:p w14:paraId="28F4679C" w14:textId="5C88CDD0" w:rsidR="000558D6" w:rsidRPr="00D16BB4" w:rsidRDefault="000558D6" w:rsidP="00D54912">
            <w:pPr>
              <w:pStyle w:val="ENoteTableText"/>
            </w:pPr>
            <w:r w:rsidRPr="00D16BB4">
              <w:t xml:space="preserve">am </w:t>
            </w:r>
            <w:r w:rsidRPr="00D16BB4">
              <w:rPr>
                <w:noProof/>
              </w:rPr>
              <w:t>F2021L00200</w:t>
            </w:r>
          </w:p>
        </w:tc>
      </w:tr>
      <w:tr w:rsidR="00092305" w:rsidRPr="00D16BB4" w14:paraId="1521720D" w14:textId="77777777" w:rsidTr="009717D7">
        <w:trPr>
          <w:cantSplit/>
        </w:trPr>
        <w:tc>
          <w:tcPr>
            <w:tcW w:w="1495" w:type="pct"/>
            <w:shd w:val="clear" w:color="auto" w:fill="auto"/>
          </w:tcPr>
          <w:p w14:paraId="70BE63EB" w14:textId="77777777" w:rsidR="00092305" w:rsidRPr="00D16BB4" w:rsidRDefault="00092305" w:rsidP="00D54912">
            <w:pPr>
              <w:pStyle w:val="ENoteTableText"/>
              <w:tabs>
                <w:tab w:val="center" w:leader="dot" w:pos="2268"/>
              </w:tabs>
            </w:pPr>
            <w:r w:rsidRPr="00D16BB4">
              <w:lastRenderedPageBreak/>
              <w:t>r 42.045</w:t>
            </w:r>
            <w:r w:rsidRPr="00D16BB4">
              <w:tab/>
            </w:r>
          </w:p>
        </w:tc>
        <w:tc>
          <w:tcPr>
            <w:tcW w:w="3505" w:type="pct"/>
            <w:shd w:val="clear" w:color="auto" w:fill="auto"/>
          </w:tcPr>
          <w:p w14:paraId="530C2CD9" w14:textId="77777777" w:rsidR="00092305" w:rsidRPr="00D16BB4" w:rsidRDefault="00092305" w:rsidP="00D54912">
            <w:pPr>
              <w:pStyle w:val="ENoteTableText"/>
            </w:pPr>
            <w:r w:rsidRPr="00D16BB4">
              <w:t>ad No 328, 2010</w:t>
            </w:r>
          </w:p>
        </w:tc>
      </w:tr>
      <w:tr w:rsidR="00092305" w:rsidRPr="00D16BB4" w14:paraId="1F70203A" w14:textId="77777777" w:rsidTr="009717D7">
        <w:trPr>
          <w:cantSplit/>
        </w:trPr>
        <w:tc>
          <w:tcPr>
            <w:tcW w:w="1495" w:type="pct"/>
            <w:shd w:val="clear" w:color="auto" w:fill="auto"/>
          </w:tcPr>
          <w:p w14:paraId="3F2121CF" w14:textId="77777777" w:rsidR="00092305" w:rsidRPr="00D16BB4" w:rsidRDefault="00092305" w:rsidP="00D54912">
            <w:pPr>
              <w:pStyle w:val="ENoteTableText"/>
              <w:tabs>
                <w:tab w:val="center" w:leader="dot" w:pos="2268"/>
              </w:tabs>
            </w:pPr>
            <w:r w:rsidRPr="00D16BB4">
              <w:t>r 42.050</w:t>
            </w:r>
            <w:r w:rsidRPr="00D16BB4">
              <w:tab/>
            </w:r>
          </w:p>
        </w:tc>
        <w:tc>
          <w:tcPr>
            <w:tcW w:w="3505" w:type="pct"/>
            <w:shd w:val="clear" w:color="auto" w:fill="auto"/>
          </w:tcPr>
          <w:p w14:paraId="751AC7CE" w14:textId="77777777" w:rsidR="00092305" w:rsidRPr="00D16BB4" w:rsidRDefault="00092305" w:rsidP="00D54912">
            <w:pPr>
              <w:pStyle w:val="ENoteTableText"/>
            </w:pPr>
            <w:r w:rsidRPr="00D16BB4">
              <w:t>ad No 328, 2010</w:t>
            </w:r>
          </w:p>
        </w:tc>
      </w:tr>
      <w:tr w:rsidR="00092305" w:rsidRPr="00D16BB4" w14:paraId="0266D33D" w14:textId="77777777" w:rsidTr="009717D7">
        <w:trPr>
          <w:cantSplit/>
        </w:trPr>
        <w:tc>
          <w:tcPr>
            <w:tcW w:w="1495" w:type="pct"/>
            <w:shd w:val="clear" w:color="auto" w:fill="auto"/>
          </w:tcPr>
          <w:p w14:paraId="2B91043F" w14:textId="77777777" w:rsidR="00092305" w:rsidRPr="00D16BB4" w:rsidRDefault="00092305" w:rsidP="00D54912">
            <w:pPr>
              <w:pStyle w:val="ENoteTableText"/>
              <w:tabs>
                <w:tab w:val="center" w:leader="dot" w:pos="2268"/>
              </w:tabs>
            </w:pPr>
            <w:r w:rsidRPr="00D16BB4">
              <w:t>r 42.055</w:t>
            </w:r>
            <w:r w:rsidRPr="00D16BB4">
              <w:tab/>
            </w:r>
          </w:p>
        </w:tc>
        <w:tc>
          <w:tcPr>
            <w:tcW w:w="3505" w:type="pct"/>
            <w:shd w:val="clear" w:color="auto" w:fill="auto"/>
          </w:tcPr>
          <w:p w14:paraId="755CC10C" w14:textId="77777777" w:rsidR="00092305" w:rsidRPr="00D16BB4" w:rsidRDefault="00092305" w:rsidP="00D54912">
            <w:pPr>
              <w:pStyle w:val="ENoteTableText"/>
            </w:pPr>
            <w:r w:rsidRPr="00D16BB4">
              <w:t>ad No 328, 2010</w:t>
            </w:r>
          </w:p>
        </w:tc>
      </w:tr>
      <w:tr w:rsidR="00092305" w:rsidRPr="00D16BB4" w14:paraId="21C96FE2" w14:textId="77777777" w:rsidTr="009717D7">
        <w:trPr>
          <w:cantSplit/>
        </w:trPr>
        <w:tc>
          <w:tcPr>
            <w:tcW w:w="1495" w:type="pct"/>
            <w:shd w:val="clear" w:color="auto" w:fill="auto"/>
          </w:tcPr>
          <w:p w14:paraId="3DC27199" w14:textId="77777777" w:rsidR="00092305" w:rsidRPr="00D16BB4" w:rsidRDefault="00092305" w:rsidP="00D54912">
            <w:pPr>
              <w:pStyle w:val="ENoteTableText"/>
              <w:tabs>
                <w:tab w:val="center" w:leader="dot" w:pos="2268"/>
              </w:tabs>
            </w:pPr>
            <w:r w:rsidRPr="00D16BB4">
              <w:t>r 42.060</w:t>
            </w:r>
            <w:r w:rsidRPr="00D16BB4">
              <w:tab/>
            </w:r>
          </w:p>
        </w:tc>
        <w:tc>
          <w:tcPr>
            <w:tcW w:w="3505" w:type="pct"/>
            <w:shd w:val="clear" w:color="auto" w:fill="auto"/>
          </w:tcPr>
          <w:p w14:paraId="678CDB64" w14:textId="77777777" w:rsidR="00092305" w:rsidRPr="00D16BB4" w:rsidRDefault="00092305" w:rsidP="00D54912">
            <w:pPr>
              <w:pStyle w:val="ENoteTableText"/>
            </w:pPr>
            <w:r w:rsidRPr="00D16BB4">
              <w:t>ad No 328, 2010</w:t>
            </w:r>
          </w:p>
        </w:tc>
      </w:tr>
      <w:tr w:rsidR="00092305" w:rsidRPr="00D16BB4" w14:paraId="14379A70" w14:textId="77777777" w:rsidTr="009717D7">
        <w:trPr>
          <w:cantSplit/>
        </w:trPr>
        <w:tc>
          <w:tcPr>
            <w:tcW w:w="1495" w:type="pct"/>
            <w:shd w:val="clear" w:color="auto" w:fill="auto"/>
          </w:tcPr>
          <w:p w14:paraId="47D601CD" w14:textId="77777777" w:rsidR="00092305" w:rsidRPr="00D16BB4" w:rsidRDefault="00092305" w:rsidP="00D54912">
            <w:pPr>
              <w:pStyle w:val="ENoteTableText"/>
              <w:tabs>
                <w:tab w:val="center" w:leader="dot" w:pos="2268"/>
              </w:tabs>
            </w:pPr>
            <w:r w:rsidRPr="00D16BB4">
              <w:t>r 42.065</w:t>
            </w:r>
            <w:r w:rsidRPr="00D16BB4">
              <w:tab/>
            </w:r>
          </w:p>
        </w:tc>
        <w:tc>
          <w:tcPr>
            <w:tcW w:w="3505" w:type="pct"/>
            <w:shd w:val="clear" w:color="auto" w:fill="auto"/>
          </w:tcPr>
          <w:p w14:paraId="780FE0FF" w14:textId="77777777" w:rsidR="00092305" w:rsidRPr="00D16BB4" w:rsidRDefault="00092305" w:rsidP="00D54912">
            <w:pPr>
              <w:pStyle w:val="ENoteTableText"/>
            </w:pPr>
            <w:r w:rsidRPr="00D16BB4">
              <w:t>ad No 328, 2010</w:t>
            </w:r>
          </w:p>
        </w:tc>
      </w:tr>
      <w:tr w:rsidR="00092305" w:rsidRPr="00D16BB4" w14:paraId="1CE5996D" w14:textId="77777777" w:rsidTr="009717D7">
        <w:trPr>
          <w:cantSplit/>
        </w:trPr>
        <w:tc>
          <w:tcPr>
            <w:tcW w:w="1495" w:type="pct"/>
            <w:shd w:val="clear" w:color="auto" w:fill="auto"/>
          </w:tcPr>
          <w:p w14:paraId="342C81A5" w14:textId="77777777" w:rsidR="00092305" w:rsidRPr="00D16BB4" w:rsidRDefault="00092305" w:rsidP="00D54912">
            <w:pPr>
              <w:pStyle w:val="ENoteTableText"/>
              <w:tabs>
                <w:tab w:val="center" w:leader="dot" w:pos="2268"/>
              </w:tabs>
            </w:pPr>
            <w:r w:rsidRPr="00D16BB4">
              <w:t>r 42.070</w:t>
            </w:r>
            <w:r w:rsidRPr="00D16BB4">
              <w:tab/>
            </w:r>
          </w:p>
        </w:tc>
        <w:tc>
          <w:tcPr>
            <w:tcW w:w="3505" w:type="pct"/>
            <w:shd w:val="clear" w:color="auto" w:fill="auto"/>
          </w:tcPr>
          <w:p w14:paraId="2A76714E" w14:textId="77777777" w:rsidR="00092305" w:rsidRPr="00D16BB4" w:rsidRDefault="00092305" w:rsidP="00D54912">
            <w:pPr>
              <w:pStyle w:val="ENoteTableText"/>
            </w:pPr>
            <w:r w:rsidRPr="00D16BB4">
              <w:t>ad No 328, 2010</w:t>
            </w:r>
          </w:p>
        </w:tc>
      </w:tr>
      <w:tr w:rsidR="00092305" w:rsidRPr="00D16BB4" w14:paraId="5DCCBD8F" w14:textId="77777777" w:rsidTr="009717D7">
        <w:trPr>
          <w:cantSplit/>
        </w:trPr>
        <w:tc>
          <w:tcPr>
            <w:tcW w:w="1495" w:type="pct"/>
            <w:shd w:val="clear" w:color="auto" w:fill="auto"/>
          </w:tcPr>
          <w:p w14:paraId="2F3BA724" w14:textId="77777777" w:rsidR="00092305" w:rsidRPr="00D16BB4" w:rsidRDefault="00092305" w:rsidP="00D54912">
            <w:pPr>
              <w:pStyle w:val="ENoteTableText"/>
              <w:tabs>
                <w:tab w:val="center" w:leader="dot" w:pos="2268"/>
              </w:tabs>
            </w:pPr>
            <w:r w:rsidRPr="00D16BB4">
              <w:t>r 42.075</w:t>
            </w:r>
            <w:r w:rsidRPr="00D16BB4">
              <w:tab/>
            </w:r>
          </w:p>
        </w:tc>
        <w:tc>
          <w:tcPr>
            <w:tcW w:w="3505" w:type="pct"/>
            <w:shd w:val="clear" w:color="auto" w:fill="auto"/>
          </w:tcPr>
          <w:p w14:paraId="1E87E0EE" w14:textId="77777777" w:rsidR="00092305" w:rsidRPr="00D16BB4" w:rsidRDefault="00092305" w:rsidP="00D54912">
            <w:pPr>
              <w:pStyle w:val="ENoteTableText"/>
            </w:pPr>
            <w:r w:rsidRPr="00D16BB4">
              <w:t>ad No 328, 2010</w:t>
            </w:r>
          </w:p>
        </w:tc>
      </w:tr>
      <w:tr w:rsidR="00092305" w:rsidRPr="00D16BB4" w14:paraId="5BE2E046" w14:textId="77777777" w:rsidTr="009717D7">
        <w:trPr>
          <w:cantSplit/>
        </w:trPr>
        <w:tc>
          <w:tcPr>
            <w:tcW w:w="1495" w:type="pct"/>
            <w:shd w:val="clear" w:color="auto" w:fill="auto"/>
          </w:tcPr>
          <w:p w14:paraId="12911282" w14:textId="77777777" w:rsidR="00092305" w:rsidRPr="00D16BB4" w:rsidRDefault="00092305" w:rsidP="00D54912">
            <w:pPr>
              <w:pStyle w:val="ENoteTableText"/>
              <w:tabs>
                <w:tab w:val="center" w:leader="dot" w:pos="2268"/>
              </w:tabs>
            </w:pPr>
            <w:r w:rsidRPr="00D16BB4">
              <w:t>r 42.080</w:t>
            </w:r>
            <w:r w:rsidRPr="00D16BB4">
              <w:tab/>
            </w:r>
          </w:p>
        </w:tc>
        <w:tc>
          <w:tcPr>
            <w:tcW w:w="3505" w:type="pct"/>
            <w:shd w:val="clear" w:color="auto" w:fill="auto"/>
          </w:tcPr>
          <w:p w14:paraId="627FCCDB" w14:textId="77777777" w:rsidR="00092305" w:rsidRPr="00D16BB4" w:rsidRDefault="00092305" w:rsidP="00D54912">
            <w:pPr>
              <w:pStyle w:val="ENoteTableText"/>
            </w:pPr>
            <w:r w:rsidRPr="00D16BB4">
              <w:t>ad No 328, 2010</w:t>
            </w:r>
          </w:p>
        </w:tc>
      </w:tr>
      <w:tr w:rsidR="00092305" w:rsidRPr="00D16BB4" w14:paraId="356CD3E9" w14:textId="77777777" w:rsidTr="009717D7">
        <w:trPr>
          <w:cantSplit/>
        </w:trPr>
        <w:tc>
          <w:tcPr>
            <w:tcW w:w="1495" w:type="pct"/>
            <w:shd w:val="clear" w:color="auto" w:fill="auto"/>
          </w:tcPr>
          <w:p w14:paraId="29C2BACB" w14:textId="77777777" w:rsidR="00092305" w:rsidRPr="00D16BB4" w:rsidRDefault="00092305" w:rsidP="00D54912">
            <w:pPr>
              <w:pStyle w:val="ENoteTableText"/>
              <w:tabs>
                <w:tab w:val="center" w:leader="dot" w:pos="2268"/>
              </w:tabs>
            </w:pPr>
          </w:p>
        </w:tc>
        <w:tc>
          <w:tcPr>
            <w:tcW w:w="3505" w:type="pct"/>
            <w:shd w:val="clear" w:color="auto" w:fill="auto"/>
          </w:tcPr>
          <w:p w14:paraId="2E84BDA9" w14:textId="77777777" w:rsidR="00092305" w:rsidRPr="00D16BB4" w:rsidRDefault="00092305" w:rsidP="00D54912">
            <w:pPr>
              <w:pStyle w:val="ENoteTableText"/>
            </w:pPr>
            <w:r w:rsidRPr="00D16BB4">
              <w:t>am No 80, 2013</w:t>
            </w:r>
          </w:p>
        </w:tc>
      </w:tr>
      <w:tr w:rsidR="00092305" w:rsidRPr="00D16BB4" w14:paraId="65E2947C" w14:textId="77777777" w:rsidTr="009717D7">
        <w:trPr>
          <w:cantSplit/>
        </w:trPr>
        <w:tc>
          <w:tcPr>
            <w:tcW w:w="1495" w:type="pct"/>
            <w:shd w:val="clear" w:color="auto" w:fill="auto"/>
          </w:tcPr>
          <w:p w14:paraId="2B0A717B" w14:textId="6744A50A" w:rsidR="00092305" w:rsidRPr="00D16BB4" w:rsidRDefault="009E3970" w:rsidP="00D54912">
            <w:pPr>
              <w:pStyle w:val="ENoteTableText"/>
            </w:pPr>
            <w:r>
              <w:rPr>
                <w:b/>
              </w:rPr>
              <w:t>Division 4</w:t>
            </w:r>
            <w:r w:rsidR="00092305" w:rsidRPr="00D16BB4">
              <w:rPr>
                <w:b/>
              </w:rPr>
              <w:t>2.B.3</w:t>
            </w:r>
          </w:p>
        </w:tc>
        <w:tc>
          <w:tcPr>
            <w:tcW w:w="3505" w:type="pct"/>
            <w:shd w:val="clear" w:color="auto" w:fill="auto"/>
          </w:tcPr>
          <w:p w14:paraId="4AB03B5F" w14:textId="77777777" w:rsidR="00092305" w:rsidRPr="00D16BB4" w:rsidRDefault="00092305" w:rsidP="00D54912">
            <w:pPr>
              <w:pStyle w:val="ENoteTableText"/>
            </w:pPr>
          </w:p>
        </w:tc>
      </w:tr>
      <w:tr w:rsidR="00092305" w:rsidRPr="00D16BB4" w14:paraId="072D6F52" w14:textId="77777777" w:rsidTr="009717D7">
        <w:trPr>
          <w:cantSplit/>
        </w:trPr>
        <w:tc>
          <w:tcPr>
            <w:tcW w:w="1495" w:type="pct"/>
            <w:shd w:val="clear" w:color="auto" w:fill="auto"/>
          </w:tcPr>
          <w:p w14:paraId="4067453E" w14:textId="77777777" w:rsidR="00092305" w:rsidRPr="00D16BB4" w:rsidRDefault="00092305" w:rsidP="00D54912">
            <w:pPr>
              <w:pStyle w:val="ENoteTableText"/>
              <w:tabs>
                <w:tab w:val="center" w:leader="dot" w:pos="2268"/>
              </w:tabs>
            </w:pPr>
            <w:r w:rsidRPr="00D16BB4">
              <w:t>r 42.085</w:t>
            </w:r>
            <w:r w:rsidRPr="00D16BB4">
              <w:tab/>
            </w:r>
          </w:p>
        </w:tc>
        <w:tc>
          <w:tcPr>
            <w:tcW w:w="3505" w:type="pct"/>
            <w:shd w:val="clear" w:color="auto" w:fill="auto"/>
          </w:tcPr>
          <w:p w14:paraId="54D84073" w14:textId="77777777" w:rsidR="00092305" w:rsidRPr="00D16BB4" w:rsidRDefault="00092305" w:rsidP="00D54912">
            <w:pPr>
              <w:pStyle w:val="ENoteTableText"/>
            </w:pPr>
            <w:r w:rsidRPr="00D16BB4">
              <w:t>ad No 328, 2010</w:t>
            </w:r>
          </w:p>
        </w:tc>
      </w:tr>
      <w:tr w:rsidR="00092305" w:rsidRPr="00D16BB4" w14:paraId="496CCD3C" w14:textId="77777777" w:rsidTr="009717D7">
        <w:trPr>
          <w:cantSplit/>
        </w:trPr>
        <w:tc>
          <w:tcPr>
            <w:tcW w:w="1495" w:type="pct"/>
            <w:shd w:val="clear" w:color="auto" w:fill="auto"/>
          </w:tcPr>
          <w:p w14:paraId="751453B5" w14:textId="77777777" w:rsidR="00092305" w:rsidRPr="00D16BB4" w:rsidRDefault="00092305" w:rsidP="00D54912">
            <w:pPr>
              <w:pStyle w:val="ENoteTableText"/>
              <w:tabs>
                <w:tab w:val="center" w:leader="dot" w:pos="2268"/>
              </w:tabs>
            </w:pPr>
            <w:r w:rsidRPr="00D16BB4">
              <w:t>r 42.090</w:t>
            </w:r>
            <w:r w:rsidRPr="00D16BB4">
              <w:tab/>
            </w:r>
          </w:p>
        </w:tc>
        <w:tc>
          <w:tcPr>
            <w:tcW w:w="3505" w:type="pct"/>
            <w:shd w:val="clear" w:color="auto" w:fill="auto"/>
          </w:tcPr>
          <w:p w14:paraId="27DC4C6E" w14:textId="77777777" w:rsidR="00092305" w:rsidRPr="00D16BB4" w:rsidRDefault="00092305" w:rsidP="00D54912">
            <w:pPr>
              <w:pStyle w:val="ENoteTableText"/>
            </w:pPr>
            <w:r w:rsidRPr="00D16BB4">
              <w:t>ad No 328, 2010</w:t>
            </w:r>
          </w:p>
        </w:tc>
      </w:tr>
      <w:tr w:rsidR="00092305" w:rsidRPr="00D16BB4" w14:paraId="00B439BC" w14:textId="77777777" w:rsidTr="009717D7">
        <w:trPr>
          <w:cantSplit/>
        </w:trPr>
        <w:tc>
          <w:tcPr>
            <w:tcW w:w="1495" w:type="pct"/>
            <w:shd w:val="clear" w:color="auto" w:fill="auto"/>
          </w:tcPr>
          <w:p w14:paraId="6E0A5641" w14:textId="77777777" w:rsidR="00092305" w:rsidRPr="00D16BB4" w:rsidRDefault="00092305" w:rsidP="00D54912">
            <w:pPr>
              <w:pStyle w:val="ENoteTableText"/>
              <w:tabs>
                <w:tab w:val="center" w:leader="dot" w:pos="2268"/>
              </w:tabs>
            </w:pPr>
            <w:r w:rsidRPr="00D16BB4">
              <w:t>r 42.095</w:t>
            </w:r>
            <w:r w:rsidRPr="00D16BB4">
              <w:tab/>
            </w:r>
          </w:p>
        </w:tc>
        <w:tc>
          <w:tcPr>
            <w:tcW w:w="3505" w:type="pct"/>
            <w:shd w:val="clear" w:color="auto" w:fill="auto"/>
          </w:tcPr>
          <w:p w14:paraId="1D9BE531" w14:textId="77777777" w:rsidR="00092305" w:rsidRPr="00D16BB4" w:rsidRDefault="00092305" w:rsidP="00D54912">
            <w:pPr>
              <w:pStyle w:val="ENoteTableText"/>
            </w:pPr>
            <w:r w:rsidRPr="00D16BB4">
              <w:t>ad No 328, 2010</w:t>
            </w:r>
          </w:p>
        </w:tc>
      </w:tr>
      <w:tr w:rsidR="00092305" w:rsidRPr="00D16BB4" w14:paraId="3B2C4598" w14:textId="77777777" w:rsidTr="009717D7">
        <w:trPr>
          <w:cantSplit/>
        </w:trPr>
        <w:tc>
          <w:tcPr>
            <w:tcW w:w="1495" w:type="pct"/>
            <w:shd w:val="clear" w:color="auto" w:fill="auto"/>
          </w:tcPr>
          <w:p w14:paraId="1D1785DD" w14:textId="77777777" w:rsidR="00092305" w:rsidRPr="00D16BB4" w:rsidRDefault="00092305" w:rsidP="00D54912">
            <w:pPr>
              <w:pStyle w:val="ENoteTableText"/>
              <w:keepNext/>
            </w:pPr>
            <w:r w:rsidRPr="00D16BB4">
              <w:rPr>
                <w:b/>
              </w:rPr>
              <w:t>Subpart 42.C</w:t>
            </w:r>
          </w:p>
        </w:tc>
        <w:tc>
          <w:tcPr>
            <w:tcW w:w="3505" w:type="pct"/>
            <w:shd w:val="clear" w:color="auto" w:fill="auto"/>
          </w:tcPr>
          <w:p w14:paraId="2A773B57" w14:textId="77777777" w:rsidR="00092305" w:rsidRPr="00D16BB4" w:rsidRDefault="00092305" w:rsidP="00D54912">
            <w:pPr>
              <w:pStyle w:val="ENoteTableText"/>
            </w:pPr>
          </w:p>
        </w:tc>
      </w:tr>
      <w:tr w:rsidR="00092305" w:rsidRPr="00D16BB4" w14:paraId="74CB9CFC" w14:textId="77777777" w:rsidTr="009717D7">
        <w:trPr>
          <w:cantSplit/>
        </w:trPr>
        <w:tc>
          <w:tcPr>
            <w:tcW w:w="1495" w:type="pct"/>
            <w:shd w:val="clear" w:color="auto" w:fill="auto"/>
          </w:tcPr>
          <w:p w14:paraId="2C76B744" w14:textId="6F390A81" w:rsidR="00092305" w:rsidRPr="00D16BB4" w:rsidRDefault="009E3970" w:rsidP="00D54912">
            <w:pPr>
              <w:pStyle w:val="ENoteTableText"/>
              <w:keepNext/>
            </w:pPr>
            <w:r>
              <w:rPr>
                <w:b/>
              </w:rPr>
              <w:t>Division 4</w:t>
            </w:r>
            <w:r w:rsidR="00092305" w:rsidRPr="00D16BB4">
              <w:rPr>
                <w:b/>
              </w:rPr>
              <w:t>2.C.1</w:t>
            </w:r>
          </w:p>
        </w:tc>
        <w:tc>
          <w:tcPr>
            <w:tcW w:w="3505" w:type="pct"/>
            <w:shd w:val="clear" w:color="auto" w:fill="auto"/>
          </w:tcPr>
          <w:p w14:paraId="6161822B" w14:textId="77777777" w:rsidR="00092305" w:rsidRPr="00D16BB4" w:rsidRDefault="00092305" w:rsidP="00D54912">
            <w:pPr>
              <w:pStyle w:val="ENoteTableText"/>
            </w:pPr>
          </w:p>
        </w:tc>
      </w:tr>
      <w:tr w:rsidR="00092305" w:rsidRPr="00D16BB4" w14:paraId="32476693" w14:textId="77777777" w:rsidTr="009717D7">
        <w:trPr>
          <w:cantSplit/>
        </w:trPr>
        <w:tc>
          <w:tcPr>
            <w:tcW w:w="1495" w:type="pct"/>
            <w:shd w:val="clear" w:color="auto" w:fill="auto"/>
          </w:tcPr>
          <w:p w14:paraId="425268EE" w14:textId="77777777" w:rsidR="00092305" w:rsidRPr="00D16BB4" w:rsidRDefault="00092305" w:rsidP="00D54912">
            <w:pPr>
              <w:pStyle w:val="ENoteTableText"/>
              <w:tabs>
                <w:tab w:val="center" w:leader="dot" w:pos="2268"/>
              </w:tabs>
            </w:pPr>
            <w:r w:rsidRPr="00D16BB4">
              <w:t>r 42.100</w:t>
            </w:r>
            <w:r w:rsidRPr="00D16BB4">
              <w:tab/>
            </w:r>
          </w:p>
        </w:tc>
        <w:tc>
          <w:tcPr>
            <w:tcW w:w="3505" w:type="pct"/>
            <w:shd w:val="clear" w:color="auto" w:fill="auto"/>
          </w:tcPr>
          <w:p w14:paraId="6E905630" w14:textId="77777777" w:rsidR="00092305" w:rsidRPr="00D16BB4" w:rsidRDefault="00092305" w:rsidP="00D54912">
            <w:pPr>
              <w:pStyle w:val="ENoteTableText"/>
            </w:pPr>
            <w:r w:rsidRPr="00D16BB4">
              <w:t>ad No 328, 2010</w:t>
            </w:r>
          </w:p>
        </w:tc>
      </w:tr>
      <w:tr w:rsidR="00092305" w:rsidRPr="00D16BB4" w14:paraId="45E4A145" w14:textId="77777777" w:rsidTr="009717D7">
        <w:trPr>
          <w:cantSplit/>
        </w:trPr>
        <w:tc>
          <w:tcPr>
            <w:tcW w:w="1495" w:type="pct"/>
            <w:shd w:val="clear" w:color="auto" w:fill="auto"/>
          </w:tcPr>
          <w:p w14:paraId="7836E7E5" w14:textId="77777777" w:rsidR="00092305" w:rsidRPr="00D16BB4" w:rsidRDefault="00092305" w:rsidP="00D54912">
            <w:pPr>
              <w:pStyle w:val="ENoteTableText"/>
              <w:tabs>
                <w:tab w:val="center" w:leader="dot" w:pos="2268"/>
              </w:tabs>
            </w:pPr>
            <w:r w:rsidRPr="00D16BB4">
              <w:t>r 42.105</w:t>
            </w:r>
            <w:r w:rsidRPr="00D16BB4">
              <w:tab/>
            </w:r>
          </w:p>
        </w:tc>
        <w:tc>
          <w:tcPr>
            <w:tcW w:w="3505" w:type="pct"/>
            <w:shd w:val="clear" w:color="auto" w:fill="auto"/>
          </w:tcPr>
          <w:p w14:paraId="6D6B3BDE" w14:textId="77777777" w:rsidR="00092305" w:rsidRPr="00D16BB4" w:rsidRDefault="00092305" w:rsidP="00D54912">
            <w:pPr>
              <w:pStyle w:val="ENoteTableText"/>
            </w:pPr>
            <w:r w:rsidRPr="00D16BB4">
              <w:t>ad No 328, 2010</w:t>
            </w:r>
          </w:p>
        </w:tc>
      </w:tr>
      <w:tr w:rsidR="000558D6" w:rsidRPr="00D16BB4" w14:paraId="485A0B12" w14:textId="77777777" w:rsidTr="009717D7">
        <w:trPr>
          <w:cantSplit/>
        </w:trPr>
        <w:tc>
          <w:tcPr>
            <w:tcW w:w="1495" w:type="pct"/>
            <w:shd w:val="clear" w:color="auto" w:fill="auto"/>
          </w:tcPr>
          <w:p w14:paraId="30BB42E7" w14:textId="77777777" w:rsidR="000558D6" w:rsidRPr="00D16BB4" w:rsidRDefault="000558D6" w:rsidP="00D54912">
            <w:pPr>
              <w:pStyle w:val="ENoteTableText"/>
              <w:tabs>
                <w:tab w:val="center" w:leader="dot" w:pos="2268"/>
              </w:tabs>
            </w:pPr>
          </w:p>
        </w:tc>
        <w:tc>
          <w:tcPr>
            <w:tcW w:w="3505" w:type="pct"/>
            <w:shd w:val="clear" w:color="auto" w:fill="auto"/>
          </w:tcPr>
          <w:p w14:paraId="1B027548" w14:textId="22FF75FF" w:rsidR="000558D6" w:rsidRPr="00D16BB4" w:rsidRDefault="000558D6" w:rsidP="00D54912">
            <w:pPr>
              <w:pStyle w:val="ENoteTableText"/>
            </w:pPr>
            <w:r w:rsidRPr="00D16BB4">
              <w:t xml:space="preserve">am </w:t>
            </w:r>
            <w:r w:rsidRPr="00D16BB4">
              <w:rPr>
                <w:noProof/>
              </w:rPr>
              <w:t>F2021L00200</w:t>
            </w:r>
          </w:p>
        </w:tc>
      </w:tr>
      <w:tr w:rsidR="00092305" w:rsidRPr="00D16BB4" w14:paraId="112DC677" w14:textId="77777777" w:rsidTr="009717D7">
        <w:trPr>
          <w:cantSplit/>
        </w:trPr>
        <w:tc>
          <w:tcPr>
            <w:tcW w:w="1495" w:type="pct"/>
            <w:shd w:val="clear" w:color="auto" w:fill="auto"/>
          </w:tcPr>
          <w:p w14:paraId="6F0BA403" w14:textId="2727297A" w:rsidR="00092305" w:rsidRPr="00D16BB4" w:rsidRDefault="009E3970" w:rsidP="00D54912">
            <w:pPr>
              <w:pStyle w:val="ENoteTableText"/>
            </w:pPr>
            <w:r>
              <w:rPr>
                <w:b/>
              </w:rPr>
              <w:t>Division 4</w:t>
            </w:r>
            <w:r w:rsidR="00092305" w:rsidRPr="00D16BB4">
              <w:rPr>
                <w:b/>
              </w:rPr>
              <w:t>2.C.2</w:t>
            </w:r>
          </w:p>
        </w:tc>
        <w:tc>
          <w:tcPr>
            <w:tcW w:w="3505" w:type="pct"/>
            <w:shd w:val="clear" w:color="auto" w:fill="auto"/>
          </w:tcPr>
          <w:p w14:paraId="2CA00007" w14:textId="77777777" w:rsidR="00092305" w:rsidRPr="00D16BB4" w:rsidRDefault="00092305" w:rsidP="00D54912">
            <w:pPr>
              <w:pStyle w:val="ENoteTableText"/>
            </w:pPr>
          </w:p>
        </w:tc>
      </w:tr>
      <w:tr w:rsidR="00092305" w:rsidRPr="00D16BB4" w14:paraId="05D7D524" w14:textId="77777777" w:rsidTr="009717D7">
        <w:trPr>
          <w:cantSplit/>
        </w:trPr>
        <w:tc>
          <w:tcPr>
            <w:tcW w:w="1495" w:type="pct"/>
            <w:shd w:val="clear" w:color="auto" w:fill="auto"/>
          </w:tcPr>
          <w:p w14:paraId="2423865E" w14:textId="77777777" w:rsidR="00092305" w:rsidRPr="00D16BB4" w:rsidRDefault="00092305" w:rsidP="00D54912">
            <w:pPr>
              <w:pStyle w:val="ENoteTableText"/>
              <w:tabs>
                <w:tab w:val="center" w:leader="dot" w:pos="2268"/>
              </w:tabs>
            </w:pPr>
            <w:r w:rsidRPr="00D16BB4">
              <w:t>r 42.110</w:t>
            </w:r>
            <w:r w:rsidRPr="00D16BB4">
              <w:tab/>
            </w:r>
          </w:p>
        </w:tc>
        <w:tc>
          <w:tcPr>
            <w:tcW w:w="3505" w:type="pct"/>
            <w:shd w:val="clear" w:color="auto" w:fill="auto"/>
          </w:tcPr>
          <w:p w14:paraId="01E69467" w14:textId="77777777" w:rsidR="00092305" w:rsidRPr="00D16BB4" w:rsidRDefault="00092305" w:rsidP="00D54912">
            <w:pPr>
              <w:pStyle w:val="ENoteTableText"/>
            </w:pPr>
            <w:r w:rsidRPr="00D16BB4">
              <w:t>ad No 328, 2010</w:t>
            </w:r>
          </w:p>
        </w:tc>
      </w:tr>
      <w:tr w:rsidR="00092305" w:rsidRPr="00D16BB4" w14:paraId="2052B04F" w14:textId="77777777" w:rsidTr="009717D7">
        <w:trPr>
          <w:cantSplit/>
        </w:trPr>
        <w:tc>
          <w:tcPr>
            <w:tcW w:w="1495" w:type="pct"/>
            <w:shd w:val="clear" w:color="auto" w:fill="auto"/>
          </w:tcPr>
          <w:p w14:paraId="44186F84" w14:textId="77777777" w:rsidR="00092305" w:rsidRPr="00D16BB4" w:rsidRDefault="00092305" w:rsidP="00D54912">
            <w:pPr>
              <w:pStyle w:val="ENoteTableText"/>
              <w:tabs>
                <w:tab w:val="center" w:leader="dot" w:pos="2268"/>
              </w:tabs>
            </w:pPr>
            <w:r w:rsidRPr="00D16BB4">
              <w:t>r 42.115</w:t>
            </w:r>
            <w:r w:rsidRPr="00D16BB4">
              <w:tab/>
            </w:r>
          </w:p>
        </w:tc>
        <w:tc>
          <w:tcPr>
            <w:tcW w:w="3505" w:type="pct"/>
            <w:shd w:val="clear" w:color="auto" w:fill="auto"/>
          </w:tcPr>
          <w:p w14:paraId="787AF695" w14:textId="77777777" w:rsidR="00092305" w:rsidRPr="00D16BB4" w:rsidRDefault="00092305" w:rsidP="00D54912">
            <w:pPr>
              <w:pStyle w:val="ENoteTableText"/>
            </w:pPr>
            <w:r w:rsidRPr="00D16BB4">
              <w:t>ad No 328, 2010</w:t>
            </w:r>
          </w:p>
        </w:tc>
      </w:tr>
      <w:tr w:rsidR="00092305" w:rsidRPr="00D16BB4" w14:paraId="321FA9C9" w14:textId="77777777" w:rsidTr="009717D7">
        <w:trPr>
          <w:cantSplit/>
        </w:trPr>
        <w:tc>
          <w:tcPr>
            <w:tcW w:w="1495" w:type="pct"/>
            <w:shd w:val="clear" w:color="auto" w:fill="auto"/>
          </w:tcPr>
          <w:p w14:paraId="1F429C0B" w14:textId="77777777" w:rsidR="00092305" w:rsidRPr="00D16BB4" w:rsidRDefault="00092305" w:rsidP="00D54912">
            <w:pPr>
              <w:pStyle w:val="ENoteTableText"/>
              <w:tabs>
                <w:tab w:val="center" w:leader="dot" w:pos="2268"/>
              </w:tabs>
            </w:pPr>
            <w:r w:rsidRPr="00D16BB4">
              <w:t>r 42.120</w:t>
            </w:r>
            <w:r w:rsidRPr="00D16BB4">
              <w:tab/>
            </w:r>
          </w:p>
        </w:tc>
        <w:tc>
          <w:tcPr>
            <w:tcW w:w="3505" w:type="pct"/>
            <w:shd w:val="clear" w:color="auto" w:fill="auto"/>
          </w:tcPr>
          <w:p w14:paraId="59692790" w14:textId="77777777" w:rsidR="00092305" w:rsidRPr="00D16BB4" w:rsidRDefault="00092305" w:rsidP="00D54912">
            <w:pPr>
              <w:pStyle w:val="ENoteTableText"/>
            </w:pPr>
            <w:r w:rsidRPr="00D16BB4">
              <w:t>ad No 328, 2010</w:t>
            </w:r>
          </w:p>
        </w:tc>
      </w:tr>
      <w:tr w:rsidR="00092305" w:rsidRPr="00D16BB4" w14:paraId="6BC43E60" w14:textId="77777777" w:rsidTr="009717D7">
        <w:trPr>
          <w:cantSplit/>
        </w:trPr>
        <w:tc>
          <w:tcPr>
            <w:tcW w:w="1495" w:type="pct"/>
            <w:shd w:val="clear" w:color="auto" w:fill="auto"/>
          </w:tcPr>
          <w:p w14:paraId="03C16222" w14:textId="77777777" w:rsidR="00092305" w:rsidRPr="00D16BB4" w:rsidRDefault="00092305" w:rsidP="00D54912">
            <w:pPr>
              <w:pStyle w:val="ENoteTableText"/>
              <w:tabs>
                <w:tab w:val="center" w:leader="dot" w:pos="2268"/>
              </w:tabs>
            </w:pPr>
          </w:p>
        </w:tc>
        <w:tc>
          <w:tcPr>
            <w:tcW w:w="3505" w:type="pct"/>
            <w:shd w:val="clear" w:color="auto" w:fill="auto"/>
          </w:tcPr>
          <w:p w14:paraId="2CDE6B39" w14:textId="49C1030A" w:rsidR="00092305" w:rsidRPr="00D16BB4" w:rsidRDefault="00092305" w:rsidP="00D54912">
            <w:pPr>
              <w:pStyle w:val="ENoteTableText"/>
            </w:pPr>
            <w:r w:rsidRPr="00D16BB4">
              <w:t>am No 274, 2013</w:t>
            </w:r>
            <w:r w:rsidR="000558D6" w:rsidRPr="00D16BB4">
              <w:t xml:space="preserve">; </w:t>
            </w:r>
            <w:r w:rsidR="000558D6" w:rsidRPr="00D16BB4">
              <w:rPr>
                <w:noProof/>
              </w:rPr>
              <w:t>F2021L00200</w:t>
            </w:r>
          </w:p>
        </w:tc>
      </w:tr>
      <w:tr w:rsidR="00092305" w:rsidRPr="00D16BB4" w14:paraId="1E9D2F37" w14:textId="77777777" w:rsidTr="009717D7">
        <w:trPr>
          <w:cantSplit/>
        </w:trPr>
        <w:tc>
          <w:tcPr>
            <w:tcW w:w="1495" w:type="pct"/>
            <w:shd w:val="clear" w:color="auto" w:fill="auto"/>
          </w:tcPr>
          <w:p w14:paraId="6299CC74" w14:textId="77777777" w:rsidR="00092305" w:rsidRPr="00D16BB4" w:rsidRDefault="00092305" w:rsidP="00D54912">
            <w:pPr>
              <w:pStyle w:val="ENoteTableText"/>
              <w:tabs>
                <w:tab w:val="center" w:leader="dot" w:pos="2268"/>
              </w:tabs>
            </w:pPr>
            <w:r w:rsidRPr="00D16BB4">
              <w:t>r 42.125</w:t>
            </w:r>
            <w:r w:rsidRPr="00D16BB4">
              <w:tab/>
            </w:r>
          </w:p>
        </w:tc>
        <w:tc>
          <w:tcPr>
            <w:tcW w:w="3505" w:type="pct"/>
            <w:shd w:val="clear" w:color="auto" w:fill="auto"/>
          </w:tcPr>
          <w:p w14:paraId="4145676A" w14:textId="77777777" w:rsidR="00092305" w:rsidRPr="00D16BB4" w:rsidRDefault="00092305" w:rsidP="00D54912">
            <w:pPr>
              <w:pStyle w:val="ENoteTableText"/>
            </w:pPr>
            <w:r w:rsidRPr="00D16BB4">
              <w:t>ad No 328, 2010</w:t>
            </w:r>
          </w:p>
        </w:tc>
      </w:tr>
      <w:tr w:rsidR="00092305" w:rsidRPr="00D16BB4" w14:paraId="2AA46DA1" w14:textId="77777777" w:rsidTr="009717D7">
        <w:trPr>
          <w:cantSplit/>
        </w:trPr>
        <w:tc>
          <w:tcPr>
            <w:tcW w:w="1495" w:type="pct"/>
            <w:shd w:val="clear" w:color="auto" w:fill="auto"/>
          </w:tcPr>
          <w:p w14:paraId="0F29256E" w14:textId="77777777" w:rsidR="00092305" w:rsidRPr="00D16BB4" w:rsidRDefault="00092305" w:rsidP="00D54912">
            <w:pPr>
              <w:pStyle w:val="ENoteTableText"/>
              <w:tabs>
                <w:tab w:val="center" w:leader="dot" w:pos="2268"/>
              </w:tabs>
            </w:pPr>
            <w:r w:rsidRPr="00D16BB4">
              <w:t>r 42.130</w:t>
            </w:r>
            <w:r w:rsidRPr="00D16BB4">
              <w:tab/>
            </w:r>
          </w:p>
        </w:tc>
        <w:tc>
          <w:tcPr>
            <w:tcW w:w="3505" w:type="pct"/>
            <w:shd w:val="clear" w:color="auto" w:fill="auto"/>
          </w:tcPr>
          <w:p w14:paraId="388D9546" w14:textId="77777777" w:rsidR="00092305" w:rsidRPr="00D16BB4" w:rsidRDefault="00092305" w:rsidP="00D54912">
            <w:pPr>
              <w:pStyle w:val="ENoteTableText"/>
            </w:pPr>
            <w:r w:rsidRPr="00D16BB4">
              <w:t>ad No 328, 2010</w:t>
            </w:r>
          </w:p>
        </w:tc>
      </w:tr>
      <w:tr w:rsidR="00092305" w:rsidRPr="00D16BB4" w14:paraId="31E40028" w14:textId="77777777" w:rsidTr="009717D7">
        <w:trPr>
          <w:cantSplit/>
        </w:trPr>
        <w:tc>
          <w:tcPr>
            <w:tcW w:w="1495" w:type="pct"/>
            <w:shd w:val="clear" w:color="auto" w:fill="auto"/>
          </w:tcPr>
          <w:p w14:paraId="010E931B" w14:textId="77777777" w:rsidR="00092305" w:rsidRPr="00D16BB4" w:rsidRDefault="00092305" w:rsidP="00D54912">
            <w:pPr>
              <w:pStyle w:val="ENoteTableText"/>
              <w:tabs>
                <w:tab w:val="center" w:leader="dot" w:pos="2268"/>
              </w:tabs>
            </w:pPr>
            <w:r w:rsidRPr="00D16BB4">
              <w:t>r 42.135</w:t>
            </w:r>
            <w:r w:rsidRPr="00D16BB4">
              <w:tab/>
            </w:r>
          </w:p>
        </w:tc>
        <w:tc>
          <w:tcPr>
            <w:tcW w:w="3505" w:type="pct"/>
            <w:shd w:val="clear" w:color="auto" w:fill="auto"/>
          </w:tcPr>
          <w:p w14:paraId="272E2F94" w14:textId="77777777" w:rsidR="00092305" w:rsidRPr="00D16BB4" w:rsidRDefault="00092305" w:rsidP="00D54912">
            <w:pPr>
              <w:pStyle w:val="ENoteTableText"/>
            </w:pPr>
            <w:r w:rsidRPr="00D16BB4">
              <w:t>ad No 328, 2010</w:t>
            </w:r>
          </w:p>
        </w:tc>
      </w:tr>
      <w:tr w:rsidR="00092305" w:rsidRPr="00D16BB4" w14:paraId="4929BF44" w14:textId="77777777" w:rsidTr="009717D7">
        <w:trPr>
          <w:cantSplit/>
        </w:trPr>
        <w:tc>
          <w:tcPr>
            <w:tcW w:w="1495" w:type="pct"/>
            <w:shd w:val="clear" w:color="auto" w:fill="auto"/>
          </w:tcPr>
          <w:p w14:paraId="12E6D723" w14:textId="77777777" w:rsidR="00092305" w:rsidRPr="00D16BB4" w:rsidRDefault="00092305" w:rsidP="00D54912">
            <w:pPr>
              <w:pStyle w:val="ENoteTableText"/>
              <w:tabs>
                <w:tab w:val="center" w:leader="dot" w:pos="2268"/>
              </w:tabs>
            </w:pPr>
            <w:r w:rsidRPr="00D16BB4">
              <w:t>r 42.140</w:t>
            </w:r>
            <w:r w:rsidRPr="00D16BB4">
              <w:tab/>
            </w:r>
          </w:p>
        </w:tc>
        <w:tc>
          <w:tcPr>
            <w:tcW w:w="3505" w:type="pct"/>
            <w:shd w:val="clear" w:color="auto" w:fill="auto"/>
          </w:tcPr>
          <w:p w14:paraId="3CD81851" w14:textId="77777777" w:rsidR="00092305" w:rsidRPr="00D16BB4" w:rsidRDefault="00092305" w:rsidP="00D54912">
            <w:pPr>
              <w:pStyle w:val="ENoteTableText"/>
            </w:pPr>
            <w:r w:rsidRPr="00D16BB4">
              <w:t>ad No 328, 2010</w:t>
            </w:r>
          </w:p>
        </w:tc>
      </w:tr>
      <w:tr w:rsidR="00092305" w:rsidRPr="00D16BB4" w14:paraId="2015EDF2" w14:textId="77777777" w:rsidTr="009717D7">
        <w:trPr>
          <w:cantSplit/>
        </w:trPr>
        <w:tc>
          <w:tcPr>
            <w:tcW w:w="1495" w:type="pct"/>
            <w:shd w:val="clear" w:color="auto" w:fill="auto"/>
          </w:tcPr>
          <w:p w14:paraId="619B8225" w14:textId="77777777" w:rsidR="00092305" w:rsidRPr="00D16BB4" w:rsidRDefault="00092305" w:rsidP="00D54912">
            <w:pPr>
              <w:pStyle w:val="ENoteTableText"/>
              <w:tabs>
                <w:tab w:val="center" w:leader="dot" w:pos="2268"/>
              </w:tabs>
            </w:pPr>
            <w:r w:rsidRPr="00D16BB4">
              <w:t>r 42.145</w:t>
            </w:r>
            <w:r w:rsidRPr="00D16BB4">
              <w:tab/>
            </w:r>
          </w:p>
        </w:tc>
        <w:tc>
          <w:tcPr>
            <w:tcW w:w="3505" w:type="pct"/>
            <w:shd w:val="clear" w:color="auto" w:fill="auto"/>
          </w:tcPr>
          <w:p w14:paraId="25DCBB9B" w14:textId="77777777" w:rsidR="00092305" w:rsidRPr="00D16BB4" w:rsidRDefault="00092305" w:rsidP="00D54912">
            <w:pPr>
              <w:pStyle w:val="ENoteTableText"/>
            </w:pPr>
            <w:r w:rsidRPr="00D16BB4">
              <w:t>ad No 328, 2010</w:t>
            </w:r>
          </w:p>
        </w:tc>
      </w:tr>
      <w:tr w:rsidR="00092305" w:rsidRPr="00D16BB4" w14:paraId="640651F5" w14:textId="77777777" w:rsidTr="009717D7">
        <w:trPr>
          <w:cantSplit/>
        </w:trPr>
        <w:tc>
          <w:tcPr>
            <w:tcW w:w="1495" w:type="pct"/>
            <w:shd w:val="clear" w:color="auto" w:fill="auto"/>
          </w:tcPr>
          <w:p w14:paraId="04561F14" w14:textId="77777777" w:rsidR="00092305" w:rsidRPr="00D16BB4" w:rsidRDefault="00092305" w:rsidP="00D54912">
            <w:pPr>
              <w:pStyle w:val="ENoteTableText"/>
              <w:tabs>
                <w:tab w:val="center" w:leader="dot" w:pos="2268"/>
              </w:tabs>
            </w:pPr>
            <w:r w:rsidRPr="00D16BB4">
              <w:t>r 42.150</w:t>
            </w:r>
            <w:r w:rsidRPr="00D16BB4">
              <w:tab/>
            </w:r>
          </w:p>
        </w:tc>
        <w:tc>
          <w:tcPr>
            <w:tcW w:w="3505" w:type="pct"/>
            <w:shd w:val="clear" w:color="auto" w:fill="auto"/>
          </w:tcPr>
          <w:p w14:paraId="76F304A6" w14:textId="77777777" w:rsidR="00092305" w:rsidRPr="00D16BB4" w:rsidRDefault="00092305" w:rsidP="00D54912">
            <w:pPr>
              <w:pStyle w:val="ENoteTableText"/>
            </w:pPr>
            <w:r w:rsidRPr="00D16BB4">
              <w:t>ad No 328, 2010</w:t>
            </w:r>
          </w:p>
        </w:tc>
      </w:tr>
      <w:tr w:rsidR="00092305" w:rsidRPr="00D16BB4" w14:paraId="799C3522" w14:textId="77777777" w:rsidTr="009717D7">
        <w:trPr>
          <w:cantSplit/>
        </w:trPr>
        <w:tc>
          <w:tcPr>
            <w:tcW w:w="1495" w:type="pct"/>
            <w:shd w:val="clear" w:color="auto" w:fill="auto"/>
          </w:tcPr>
          <w:p w14:paraId="6183155E" w14:textId="77777777" w:rsidR="00092305" w:rsidRPr="00D16BB4" w:rsidRDefault="00092305" w:rsidP="00D54912">
            <w:pPr>
              <w:pStyle w:val="ENoteTableText"/>
              <w:tabs>
                <w:tab w:val="center" w:leader="dot" w:pos="2268"/>
              </w:tabs>
            </w:pPr>
            <w:r w:rsidRPr="00D16BB4">
              <w:t>r 42.155</w:t>
            </w:r>
            <w:r w:rsidRPr="00D16BB4">
              <w:tab/>
            </w:r>
          </w:p>
        </w:tc>
        <w:tc>
          <w:tcPr>
            <w:tcW w:w="3505" w:type="pct"/>
            <w:shd w:val="clear" w:color="auto" w:fill="auto"/>
          </w:tcPr>
          <w:p w14:paraId="7CD7B087" w14:textId="77777777" w:rsidR="00092305" w:rsidRPr="00D16BB4" w:rsidRDefault="00092305" w:rsidP="00D54912">
            <w:pPr>
              <w:pStyle w:val="ENoteTableText"/>
            </w:pPr>
            <w:r w:rsidRPr="00D16BB4">
              <w:t>ad No 328, 2010</w:t>
            </w:r>
          </w:p>
        </w:tc>
      </w:tr>
      <w:tr w:rsidR="000558D6" w:rsidRPr="00D16BB4" w14:paraId="79C94FF7" w14:textId="77777777" w:rsidTr="009717D7">
        <w:trPr>
          <w:cantSplit/>
        </w:trPr>
        <w:tc>
          <w:tcPr>
            <w:tcW w:w="1495" w:type="pct"/>
            <w:shd w:val="clear" w:color="auto" w:fill="auto"/>
          </w:tcPr>
          <w:p w14:paraId="2716CFBA" w14:textId="77777777" w:rsidR="000558D6" w:rsidRPr="00D16BB4" w:rsidRDefault="000558D6" w:rsidP="00D54912">
            <w:pPr>
              <w:pStyle w:val="ENoteTableText"/>
              <w:tabs>
                <w:tab w:val="center" w:leader="dot" w:pos="2268"/>
              </w:tabs>
            </w:pPr>
          </w:p>
        </w:tc>
        <w:tc>
          <w:tcPr>
            <w:tcW w:w="3505" w:type="pct"/>
            <w:shd w:val="clear" w:color="auto" w:fill="auto"/>
          </w:tcPr>
          <w:p w14:paraId="312BD64F" w14:textId="4D6C08B9" w:rsidR="000558D6" w:rsidRPr="00D16BB4" w:rsidRDefault="000558D6" w:rsidP="00D54912">
            <w:pPr>
              <w:pStyle w:val="ENoteTableText"/>
            </w:pPr>
            <w:r w:rsidRPr="00D16BB4">
              <w:t xml:space="preserve">am </w:t>
            </w:r>
            <w:r w:rsidRPr="00D16BB4">
              <w:rPr>
                <w:noProof/>
              </w:rPr>
              <w:t>F2021L00200</w:t>
            </w:r>
          </w:p>
        </w:tc>
      </w:tr>
      <w:tr w:rsidR="00092305" w:rsidRPr="00D16BB4" w14:paraId="7292F06E" w14:textId="77777777" w:rsidTr="009717D7">
        <w:trPr>
          <w:cantSplit/>
        </w:trPr>
        <w:tc>
          <w:tcPr>
            <w:tcW w:w="1495" w:type="pct"/>
            <w:shd w:val="clear" w:color="auto" w:fill="auto"/>
          </w:tcPr>
          <w:p w14:paraId="78AF508F" w14:textId="77777777" w:rsidR="00092305" w:rsidRPr="00D16BB4" w:rsidRDefault="00092305" w:rsidP="00D54912">
            <w:pPr>
              <w:pStyle w:val="ENoteTableText"/>
              <w:tabs>
                <w:tab w:val="center" w:leader="dot" w:pos="2268"/>
              </w:tabs>
            </w:pPr>
            <w:r w:rsidRPr="00D16BB4">
              <w:t>r 42.160</w:t>
            </w:r>
            <w:r w:rsidRPr="00D16BB4">
              <w:tab/>
            </w:r>
          </w:p>
        </w:tc>
        <w:tc>
          <w:tcPr>
            <w:tcW w:w="3505" w:type="pct"/>
            <w:shd w:val="clear" w:color="auto" w:fill="auto"/>
          </w:tcPr>
          <w:p w14:paraId="78B27DD9" w14:textId="77777777" w:rsidR="00092305" w:rsidRPr="00D16BB4" w:rsidRDefault="00092305" w:rsidP="00D54912">
            <w:pPr>
              <w:pStyle w:val="ENoteTableText"/>
            </w:pPr>
            <w:r w:rsidRPr="00D16BB4">
              <w:t>ad No 328, 2010</w:t>
            </w:r>
          </w:p>
        </w:tc>
      </w:tr>
      <w:tr w:rsidR="00092305" w:rsidRPr="00D16BB4" w14:paraId="52413A06" w14:textId="77777777" w:rsidTr="009717D7">
        <w:trPr>
          <w:cantSplit/>
        </w:trPr>
        <w:tc>
          <w:tcPr>
            <w:tcW w:w="1495" w:type="pct"/>
            <w:shd w:val="clear" w:color="auto" w:fill="auto"/>
          </w:tcPr>
          <w:p w14:paraId="0A1E9CE2" w14:textId="77777777" w:rsidR="00092305" w:rsidRPr="00D16BB4" w:rsidRDefault="00092305" w:rsidP="00D54912">
            <w:pPr>
              <w:pStyle w:val="ENoteTableText"/>
              <w:tabs>
                <w:tab w:val="center" w:leader="dot" w:pos="2268"/>
              </w:tabs>
            </w:pPr>
            <w:r w:rsidRPr="00D16BB4">
              <w:t>r 42.165</w:t>
            </w:r>
            <w:r w:rsidRPr="00D16BB4">
              <w:tab/>
            </w:r>
          </w:p>
        </w:tc>
        <w:tc>
          <w:tcPr>
            <w:tcW w:w="3505" w:type="pct"/>
            <w:shd w:val="clear" w:color="auto" w:fill="auto"/>
          </w:tcPr>
          <w:p w14:paraId="53753363" w14:textId="77777777" w:rsidR="00092305" w:rsidRPr="00D16BB4" w:rsidRDefault="00092305" w:rsidP="00D54912">
            <w:pPr>
              <w:pStyle w:val="ENoteTableText"/>
            </w:pPr>
            <w:r w:rsidRPr="00D16BB4">
              <w:t>ad No 328, 2010</w:t>
            </w:r>
          </w:p>
        </w:tc>
      </w:tr>
      <w:tr w:rsidR="00092305" w:rsidRPr="00D16BB4" w14:paraId="45DFB658" w14:textId="77777777" w:rsidTr="009717D7">
        <w:trPr>
          <w:cantSplit/>
        </w:trPr>
        <w:tc>
          <w:tcPr>
            <w:tcW w:w="1495" w:type="pct"/>
            <w:shd w:val="clear" w:color="auto" w:fill="auto"/>
          </w:tcPr>
          <w:p w14:paraId="2B5BE8F3" w14:textId="51FF86BD" w:rsidR="00092305" w:rsidRPr="00D16BB4" w:rsidRDefault="009E3970" w:rsidP="00D54912">
            <w:pPr>
              <w:pStyle w:val="ENoteTableText"/>
            </w:pPr>
            <w:r>
              <w:rPr>
                <w:b/>
              </w:rPr>
              <w:t>Division 4</w:t>
            </w:r>
            <w:r w:rsidR="00092305" w:rsidRPr="00D16BB4">
              <w:rPr>
                <w:b/>
              </w:rPr>
              <w:t>2.C.3</w:t>
            </w:r>
          </w:p>
        </w:tc>
        <w:tc>
          <w:tcPr>
            <w:tcW w:w="3505" w:type="pct"/>
            <w:shd w:val="clear" w:color="auto" w:fill="auto"/>
          </w:tcPr>
          <w:p w14:paraId="000473EB" w14:textId="77777777" w:rsidR="00092305" w:rsidRPr="00D16BB4" w:rsidRDefault="00092305" w:rsidP="00D54912">
            <w:pPr>
              <w:pStyle w:val="ENoteTableText"/>
            </w:pPr>
          </w:p>
        </w:tc>
      </w:tr>
      <w:tr w:rsidR="00092305" w:rsidRPr="00D16BB4" w14:paraId="004ED115" w14:textId="77777777" w:rsidTr="009717D7">
        <w:trPr>
          <w:cantSplit/>
        </w:trPr>
        <w:tc>
          <w:tcPr>
            <w:tcW w:w="1495" w:type="pct"/>
            <w:shd w:val="clear" w:color="auto" w:fill="auto"/>
          </w:tcPr>
          <w:p w14:paraId="32631BBF" w14:textId="77777777" w:rsidR="00092305" w:rsidRPr="00D16BB4" w:rsidRDefault="00092305" w:rsidP="00D54912">
            <w:pPr>
              <w:pStyle w:val="ENoteTableText"/>
            </w:pPr>
            <w:r w:rsidRPr="00D16BB4">
              <w:rPr>
                <w:b/>
              </w:rPr>
              <w:t>Subdivision 42.C.3.1</w:t>
            </w:r>
          </w:p>
        </w:tc>
        <w:tc>
          <w:tcPr>
            <w:tcW w:w="3505" w:type="pct"/>
            <w:shd w:val="clear" w:color="auto" w:fill="auto"/>
          </w:tcPr>
          <w:p w14:paraId="1F2C448E" w14:textId="77777777" w:rsidR="00092305" w:rsidRPr="00D16BB4" w:rsidRDefault="00092305" w:rsidP="00D54912">
            <w:pPr>
              <w:pStyle w:val="ENoteTableText"/>
            </w:pPr>
          </w:p>
        </w:tc>
      </w:tr>
      <w:tr w:rsidR="00092305" w:rsidRPr="00D16BB4" w14:paraId="3401715B" w14:textId="77777777" w:rsidTr="009717D7">
        <w:trPr>
          <w:cantSplit/>
        </w:trPr>
        <w:tc>
          <w:tcPr>
            <w:tcW w:w="1495" w:type="pct"/>
            <w:shd w:val="clear" w:color="auto" w:fill="auto"/>
          </w:tcPr>
          <w:p w14:paraId="6AB7CFC5" w14:textId="77777777" w:rsidR="00092305" w:rsidRPr="00D16BB4" w:rsidRDefault="00092305" w:rsidP="00D54912">
            <w:pPr>
              <w:pStyle w:val="ENoteTableText"/>
              <w:tabs>
                <w:tab w:val="center" w:leader="dot" w:pos="2268"/>
              </w:tabs>
            </w:pPr>
            <w:r w:rsidRPr="00D16BB4">
              <w:t>r 42.170</w:t>
            </w:r>
            <w:r w:rsidRPr="00D16BB4">
              <w:tab/>
            </w:r>
          </w:p>
        </w:tc>
        <w:tc>
          <w:tcPr>
            <w:tcW w:w="3505" w:type="pct"/>
            <w:shd w:val="clear" w:color="auto" w:fill="auto"/>
          </w:tcPr>
          <w:p w14:paraId="28AA9ACD" w14:textId="77777777" w:rsidR="00092305" w:rsidRPr="00D16BB4" w:rsidRDefault="00092305" w:rsidP="00D54912">
            <w:pPr>
              <w:pStyle w:val="ENoteTableText"/>
            </w:pPr>
            <w:r w:rsidRPr="00D16BB4">
              <w:t>ad No 328, 2010</w:t>
            </w:r>
          </w:p>
        </w:tc>
      </w:tr>
      <w:tr w:rsidR="00092305" w:rsidRPr="00D16BB4" w14:paraId="15180DDE" w14:textId="77777777" w:rsidTr="009717D7">
        <w:trPr>
          <w:cantSplit/>
        </w:trPr>
        <w:tc>
          <w:tcPr>
            <w:tcW w:w="1495" w:type="pct"/>
            <w:shd w:val="clear" w:color="auto" w:fill="auto"/>
          </w:tcPr>
          <w:p w14:paraId="36668374" w14:textId="77777777" w:rsidR="00092305" w:rsidRPr="00D16BB4" w:rsidRDefault="00092305" w:rsidP="00D54912">
            <w:pPr>
              <w:pStyle w:val="ENoteTableText"/>
            </w:pPr>
            <w:r w:rsidRPr="00D16BB4">
              <w:rPr>
                <w:b/>
              </w:rPr>
              <w:t>Subdivision 42.C.3.2</w:t>
            </w:r>
          </w:p>
        </w:tc>
        <w:tc>
          <w:tcPr>
            <w:tcW w:w="3505" w:type="pct"/>
            <w:shd w:val="clear" w:color="auto" w:fill="auto"/>
          </w:tcPr>
          <w:p w14:paraId="15CDD95A" w14:textId="77777777" w:rsidR="00092305" w:rsidRPr="00D16BB4" w:rsidRDefault="00092305" w:rsidP="00D54912">
            <w:pPr>
              <w:pStyle w:val="ENoteTableText"/>
            </w:pPr>
          </w:p>
        </w:tc>
      </w:tr>
      <w:tr w:rsidR="00092305" w:rsidRPr="00D16BB4" w14:paraId="55880CFB" w14:textId="77777777" w:rsidTr="009717D7">
        <w:trPr>
          <w:cantSplit/>
        </w:trPr>
        <w:tc>
          <w:tcPr>
            <w:tcW w:w="1495" w:type="pct"/>
            <w:shd w:val="clear" w:color="auto" w:fill="auto"/>
          </w:tcPr>
          <w:p w14:paraId="56D8ABA7" w14:textId="77777777" w:rsidR="00092305" w:rsidRPr="00D16BB4" w:rsidRDefault="00092305" w:rsidP="00D54912">
            <w:pPr>
              <w:pStyle w:val="ENoteTableText"/>
              <w:tabs>
                <w:tab w:val="center" w:leader="dot" w:pos="2268"/>
              </w:tabs>
            </w:pPr>
            <w:r w:rsidRPr="00D16BB4">
              <w:t>r 42.175</w:t>
            </w:r>
            <w:r w:rsidRPr="00D16BB4">
              <w:tab/>
            </w:r>
          </w:p>
        </w:tc>
        <w:tc>
          <w:tcPr>
            <w:tcW w:w="3505" w:type="pct"/>
            <w:shd w:val="clear" w:color="auto" w:fill="auto"/>
          </w:tcPr>
          <w:p w14:paraId="513E13BD" w14:textId="77777777" w:rsidR="00092305" w:rsidRPr="00D16BB4" w:rsidRDefault="00092305" w:rsidP="00D54912">
            <w:pPr>
              <w:pStyle w:val="ENoteTableText"/>
            </w:pPr>
            <w:r w:rsidRPr="00D16BB4">
              <w:t>ad No 328, 2010</w:t>
            </w:r>
          </w:p>
        </w:tc>
      </w:tr>
      <w:tr w:rsidR="00092305" w:rsidRPr="00D16BB4" w14:paraId="44A25B76" w14:textId="77777777" w:rsidTr="009717D7">
        <w:trPr>
          <w:cantSplit/>
        </w:trPr>
        <w:tc>
          <w:tcPr>
            <w:tcW w:w="1495" w:type="pct"/>
            <w:shd w:val="clear" w:color="auto" w:fill="auto"/>
          </w:tcPr>
          <w:p w14:paraId="5F66D26C" w14:textId="77777777" w:rsidR="00092305" w:rsidRPr="00D16BB4" w:rsidRDefault="00092305" w:rsidP="00D54912">
            <w:pPr>
              <w:pStyle w:val="ENoteTableText"/>
              <w:tabs>
                <w:tab w:val="center" w:leader="dot" w:pos="2268"/>
              </w:tabs>
            </w:pPr>
            <w:r w:rsidRPr="00D16BB4">
              <w:t>r 42.180</w:t>
            </w:r>
            <w:r w:rsidRPr="00D16BB4">
              <w:tab/>
            </w:r>
          </w:p>
        </w:tc>
        <w:tc>
          <w:tcPr>
            <w:tcW w:w="3505" w:type="pct"/>
            <w:shd w:val="clear" w:color="auto" w:fill="auto"/>
          </w:tcPr>
          <w:p w14:paraId="06A35FE4" w14:textId="77777777" w:rsidR="00092305" w:rsidRPr="00D16BB4" w:rsidRDefault="00092305" w:rsidP="00D54912">
            <w:pPr>
              <w:pStyle w:val="ENoteTableText"/>
            </w:pPr>
            <w:r w:rsidRPr="00D16BB4">
              <w:t>ad No 328, 2010</w:t>
            </w:r>
          </w:p>
        </w:tc>
      </w:tr>
      <w:tr w:rsidR="00092305" w:rsidRPr="00D16BB4" w14:paraId="6367A24E" w14:textId="77777777" w:rsidTr="009717D7">
        <w:trPr>
          <w:cantSplit/>
        </w:trPr>
        <w:tc>
          <w:tcPr>
            <w:tcW w:w="1495" w:type="pct"/>
            <w:shd w:val="clear" w:color="auto" w:fill="auto"/>
          </w:tcPr>
          <w:p w14:paraId="239B8919" w14:textId="77777777" w:rsidR="00092305" w:rsidRPr="00D16BB4" w:rsidRDefault="00092305" w:rsidP="00D54912">
            <w:pPr>
              <w:pStyle w:val="ENoteTableText"/>
              <w:tabs>
                <w:tab w:val="center" w:leader="dot" w:pos="2268"/>
              </w:tabs>
            </w:pPr>
          </w:p>
        </w:tc>
        <w:tc>
          <w:tcPr>
            <w:tcW w:w="3505" w:type="pct"/>
            <w:shd w:val="clear" w:color="auto" w:fill="auto"/>
          </w:tcPr>
          <w:p w14:paraId="20E745A6" w14:textId="77777777" w:rsidR="00092305" w:rsidRPr="00D16BB4" w:rsidRDefault="00092305" w:rsidP="00D54912">
            <w:pPr>
              <w:pStyle w:val="ENoteTableText"/>
            </w:pPr>
            <w:r w:rsidRPr="00D16BB4">
              <w:t>am No 275, 2013</w:t>
            </w:r>
          </w:p>
        </w:tc>
      </w:tr>
      <w:tr w:rsidR="00092305" w:rsidRPr="00D16BB4" w14:paraId="03F15CD2" w14:textId="77777777" w:rsidTr="009717D7">
        <w:trPr>
          <w:cantSplit/>
        </w:trPr>
        <w:tc>
          <w:tcPr>
            <w:tcW w:w="1495" w:type="pct"/>
            <w:shd w:val="clear" w:color="auto" w:fill="auto"/>
          </w:tcPr>
          <w:p w14:paraId="19CA8299" w14:textId="77777777" w:rsidR="00092305" w:rsidRPr="00D16BB4" w:rsidRDefault="00092305" w:rsidP="00D54912">
            <w:pPr>
              <w:pStyle w:val="ENoteTableText"/>
              <w:tabs>
                <w:tab w:val="center" w:leader="dot" w:pos="2268"/>
              </w:tabs>
            </w:pPr>
            <w:r w:rsidRPr="00D16BB4">
              <w:lastRenderedPageBreak/>
              <w:t>r 42.185</w:t>
            </w:r>
            <w:r w:rsidRPr="00D16BB4">
              <w:tab/>
            </w:r>
          </w:p>
        </w:tc>
        <w:tc>
          <w:tcPr>
            <w:tcW w:w="3505" w:type="pct"/>
            <w:shd w:val="clear" w:color="auto" w:fill="auto"/>
          </w:tcPr>
          <w:p w14:paraId="0900EF84" w14:textId="77777777" w:rsidR="00092305" w:rsidRPr="00D16BB4" w:rsidRDefault="00092305" w:rsidP="00D54912">
            <w:pPr>
              <w:pStyle w:val="ENoteTableText"/>
            </w:pPr>
            <w:r w:rsidRPr="00D16BB4">
              <w:t>ad No 328, 2010</w:t>
            </w:r>
          </w:p>
        </w:tc>
      </w:tr>
      <w:tr w:rsidR="00092305" w:rsidRPr="00D16BB4" w14:paraId="350FDAAE" w14:textId="77777777" w:rsidTr="009717D7">
        <w:trPr>
          <w:cantSplit/>
        </w:trPr>
        <w:tc>
          <w:tcPr>
            <w:tcW w:w="1495" w:type="pct"/>
            <w:shd w:val="clear" w:color="auto" w:fill="auto"/>
          </w:tcPr>
          <w:p w14:paraId="5D828ACD" w14:textId="77777777" w:rsidR="00092305" w:rsidRPr="00D16BB4" w:rsidRDefault="00092305" w:rsidP="00D54912">
            <w:pPr>
              <w:pStyle w:val="ENoteTableText"/>
              <w:tabs>
                <w:tab w:val="center" w:leader="dot" w:pos="2268"/>
              </w:tabs>
            </w:pPr>
            <w:r w:rsidRPr="00D16BB4">
              <w:t>r 42.190</w:t>
            </w:r>
            <w:r w:rsidRPr="00D16BB4">
              <w:tab/>
            </w:r>
          </w:p>
        </w:tc>
        <w:tc>
          <w:tcPr>
            <w:tcW w:w="3505" w:type="pct"/>
            <w:shd w:val="clear" w:color="auto" w:fill="auto"/>
          </w:tcPr>
          <w:p w14:paraId="7413C23F" w14:textId="77777777" w:rsidR="00092305" w:rsidRPr="00D16BB4" w:rsidRDefault="00092305" w:rsidP="00D54912">
            <w:pPr>
              <w:pStyle w:val="ENoteTableText"/>
            </w:pPr>
            <w:r w:rsidRPr="00D16BB4">
              <w:t>ad No 328, 2010</w:t>
            </w:r>
          </w:p>
        </w:tc>
      </w:tr>
      <w:tr w:rsidR="00092305" w:rsidRPr="00D16BB4" w14:paraId="54D32EA4" w14:textId="77777777" w:rsidTr="009717D7">
        <w:trPr>
          <w:cantSplit/>
        </w:trPr>
        <w:tc>
          <w:tcPr>
            <w:tcW w:w="1495" w:type="pct"/>
            <w:shd w:val="clear" w:color="auto" w:fill="auto"/>
          </w:tcPr>
          <w:p w14:paraId="3C451F5A" w14:textId="77777777" w:rsidR="00092305" w:rsidRPr="00D16BB4" w:rsidRDefault="00092305" w:rsidP="00D54912">
            <w:pPr>
              <w:pStyle w:val="ENoteTableText"/>
              <w:tabs>
                <w:tab w:val="center" w:leader="dot" w:pos="2268"/>
              </w:tabs>
            </w:pPr>
            <w:r w:rsidRPr="00D16BB4">
              <w:t>r 42.195</w:t>
            </w:r>
            <w:r w:rsidRPr="00D16BB4">
              <w:tab/>
            </w:r>
          </w:p>
        </w:tc>
        <w:tc>
          <w:tcPr>
            <w:tcW w:w="3505" w:type="pct"/>
            <w:shd w:val="clear" w:color="auto" w:fill="auto"/>
          </w:tcPr>
          <w:p w14:paraId="42D086E1" w14:textId="77777777" w:rsidR="00092305" w:rsidRPr="00D16BB4" w:rsidRDefault="00092305" w:rsidP="00D54912">
            <w:pPr>
              <w:pStyle w:val="ENoteTableText"/>
            </w:pPr>
            <w:r w:rsidRPr="00D16BB4">
              <w:t>ad No 328, 2010</w:t>
            </w:r>
          </w:p>
        </w:tc>
      </w:tr>
      <w:tr w:rsidR="00092305" w:rsidRPr="00D16BB4" w14:paraId="75964BAA" w14:textId="77777777" w:rsidTr="009717D7">
        <w:trPr>
          <w:cantSplit/>
        </w:trPr>
        <w:tc>
          <w:tcPr>
            <w:tcW w:w="1495" w:type="pct"/>
            <w:shd w:val="clear" w:color="auto" w:fill="auto"/>
          </w:tcPr>
          <w:p w14:paraId="44B13FAA" w14:textId="77777777" w:rsidR="00092305" w:rsidRPr="00D16BB4" w:rsidRDefault="00092305" w:rsidP="00D54912">
            <w:pPr>
              <w:pStyle w:val="ENoteTableText"/>
              <w:tabs>
                <w:tab w:val="center" w:leader="dot" w:pos="2268"/>
              </w:tabs>
            </w:pPr>
          </w:p>
        </w:tc>
        <w:tc>
          <w:tcPr>
            <w:tcW w:w="3505" w:type="pct"/>
            <w:shd w:val="clear" w:color="auto" w:fill="auto"/>
          </w:tcPr>
          <w:p w14:paraId="5EE440C9" w14:textId="5AA11AA6" w:rsidR="00092305" w:rsidRPr="00D16BB4" w:rsidRDefault="00092305" w:rsidP="00D54912">
            <w:pPr>
              <w:pStyle w:val="ENoteTableText"/>
            </w:pPr>
            <w:r w:rsidRPr="00D16BB4">
              <w:t>am No 275, 2013</w:t>
            </w:r>
            <w:r w:rsidR="000558D6" w:rsidRPr="00D16BB4">
              <w:t xml:space="preserve">; </w:t>
            </w:r>
            <w:r w:rsidR="000558D6" w:rsidRPr="00D16BB4">
              <w:rPr>
                <w:noProof/>
              </w:rPr>
              <w:t>F2021L00200</w:t>
            </w:r>
          </w:p>
        </w:tc>
      </w:tr>
      <w:tr w:rsidR="00092305" w:rsidRPr="00D16BB4" w14:paraId="67B1BAA9" w14:textId="77777777" w:rsidTr="009717D7">
        <w:trPr>
          <w:cantSplit/>
        </w:trPr>
        <w:tc>
          <w:tcPr>
            <w:tcW w:w="1495" w:type="pct"/>
            <w:shd w:val="clear" w:color="auto" w:fill="auto"/>
          </w:tcPr>
          <w:p w14:paraId="21E1A123" w14:textId="77777777" w:rsidR="00092305" w:rsidRPr="00D16BB4" w:rsidRDefault="00092305" w:rsidP="00D54912">
            <w:pPr>
              <w:pStyle w:val="ENoteTableText"/>
              <w:tabs>
                <w:tab w:val="center" w:leader="dot" w:pos="2268"/>
              </w:tabs>
            </w:pPr>
            <w:r w:rsidRPr="00D16BB4">
              <w:t>r 42.200</w:t>
            </w:r>
            <w:r w:rsidRPr="00D16BB4">
              <w:tab/>
            </w:r>
          </w:p>
        </w:tc>
        <w:tc>
          <w:tcPr>
            <w:tcW w:w="3505" w:type="pct"/>
            <w:shd w:val="clear" w:color="auto" w:fill="auto"/>
          </w:tcPr>
          <w:p w14:paraId="67EF703D" w14:textId="77777777" w:rsidR="00092305" w:rsidRPr="00D16BB4" w:rsidRDefault="00092305" w:rsidP="00D54912">
            <w:pPr>
              <w:pStyle w:val="ENoteTableText"/>
            </w:pPr>
            <w:r w:rsidRPr="00D16BB4">
              <w:t>ad No 328, 2010</w:t>
            </w:r>
          </w:p>
        </w:tc>
      </w:tr>
      <w:tr w:rsidR="00092305" w:rsidRPr="00D16BB4" w14:paraId="43F693DE" w14:textId="77777777" w:rsidTr="009717D7">
        <w:trPr>
          <w:cantSplit/>
        </w:trPr>
        <w:tc>
          <w:tcPr>
            <w:tcW w:w="1495" w:type="pct"/>
            <w:shd w:val="clear" w:color="auto" w:fill="auto"/>
          </w:tcPr>
          <w:p w14:paraId="2852D1D1" w14:textId="77777777" w:rsidR="00092305" w:rsidRPr="00D16BB4" w:rsidRDefault="00092305" w:rsidP="00D54912">
            <w:pPr>
              <w:pStyle w:val="ENoteTableText"/>
              <w:tabs>
                <w:tab w:val="center" w:leader="dot" w:pos="2268"/>
              </w:tabs>
            </w:pPr>
          </w:p>
        </w:tc>
        <w:tc>
          <w:tcPr>
            <w:tcW w:w="3505" w:type="pct"/>
            <w:shd w:val="clear" w:color="auto" w:fill="auto"/>
          </w:tcPr>
          <w:p w14:paraId="0C481266" w14:textId="77777777" w:rsidR="00092305" w:rsidRPr="00D16BB4" w:rsidRDefault="00092305" w:rsidP="00D54912">
            <w:pPr>
              <w:pStyle w:val="ENoteTableText"/>
            </w:pPr>
            <w:r w:rsidRPr="00D16BB4">
              <w:t>am No 275, 2013</w:t>
            </w:r>
          </w:p>
        </w:tc>
      </w:tr>
      <w:tr w:rsidR="00092305" w:rsidRPr="00D16BB4" w14:paraId="503FE059" w14:textId="77777777" w:rsidTr="009717D7">
        <w:trPr>
          <w:cantSplit/>
        </w:trPr>
        <w:tc>
          <w:tcPr>
            <w:tcW w:w="1495" w:type="pct"/>
            <w:shd w:val="clear" w:color="auto" w:fill="auto"/>
          </w:tcPr>
          <w:p w14:paraId="65938A0E" w14:textId="77777777" w:rsidR="00092305" w:rsidRPr="00D16BB4" w:rsidRDefault="00092305" w:rsidP="00D54912">
            <w:pPr>
              <w:pStyle w:val="ENoteTableText"/>
              <w:tabs>
                <w:tab w:val="center" w:leader="dot" w:pos="2268"/>
              </w:tabs>
            </w:pPr>
            <w:r w:rsidRPr="00D16BB4">
              <w:t>r 42.205</w:t>
            </w:r>
            <w:r w:rsidRPr="00D16BB4">
              <w:tab/>
            </w:r>
          </w:p>
        </w:tc>
        <w:tc>
          <w:tcPr>
            <w:tcW w:w="3505" w:type="pct"/>
            <w:shd w:val="clear" w:color="auto" w:fill="auto"/>
          </w:tcPr>
          <w:p w14:paraId="68243631" w14:textId="77777777" w:rsidR="00092305" w:rsidRPr="00D16BB4" w:rsidRDefault="00092305" w:rsidP="00D54912">
            <w:pPr>
              <w:pStyle w:val="ENoteTableText"/>
            </w:pPr>
            <w:r w:rsidRPr="00D16BB4">
              <w:t>ad No 328, 2010</w:t>
            </w:r>
          </w:p>
        </w:tc>
      </w:tr>
      <w:tr w:rsidR="00092305" w:rsidRPr="00D16BB4" w14:paraId="754A4704" w14:textId="77777777" w:rsidTr="009717D7">
        <w:trPr>
          <w:cantSplit/>
        </w:trPr>
        <w:tc>
          <w:tcPr>
            <w:tcW w:w="1495" w:type="pct"/>
            <w:shd w:val="clear" w:color="auto" w:fill="auto"/>
          </w:tcPr>
          <w:p w14:paraId="3D8E9B69" w14:textId="77777777" w:rsidR="00092305" w:rsidRPr="00D16BB4" w:rsidRDefault="00092305" w:rsidP="00D54912">
            <w:pPr>
              <w:pStyle w:val="ENoteTableText"/>
              <w:tabs>
                <w:tab w:val="center" w:leader="dot" w:pos="2268"/>
              </w:tabs>
            </w:pPr>
          </w:p>
        </w:tc>
        <w:tc>
          <w:tcPr>
            <w:tcW w:w="3505" w:type="pct"/>
            <w:shd w:val="clear" w:color="auto" w:fill="auto"/>
          </w:tcPr>
          <w:p w14:paraId="22ECE642" w14:textId="77777777" w:rsidR="00092305" w:rsidRPr="00D16BB4" w:rsidRDefault="00092305" w:rsidP="00D54912">
            <w:pPr>
              <w:pStyle w:val="ENoteTableText"/>
            </w:pPr>
            <w:r w:rsidRPr="00D16BB4">
              <w:t>am No 275, 2013</w:t>
            </w:r>
          </w:p>
        </w:tc>
      </w:tr>
      <w:tr w:rsidR="00092305" w:rsidRPr="00D16BB4" w14:paraId="220AF1B5" w14:textId="77777777" w:rsidTr="009717D7">
        <w:trPr>
          <w:cantSplit/>
        </w:trPr>
        <w:tc>
          <w:tcPr>
            <w:tcW w:w="1495" w:type="pct"/>
            <w:shd w:val="clear" w:color="auto" w:fill="auto"/>
          </w:tcPr>
          <w:p w14:paraId="3D936AE0" w14:textId="77777777" w:rsidR="00092305" w:rsidRPr="00D16BB4" w:rsidRDefault="00092305" w:rsidP="00D54912">
            <w:pPr>
              <w:pStyle w:val="ENoteTableText"/>
              <w:tabs>
                <w:tab w:val="center" w:leader="dot" w:pos="2268"/>
              </w:tabs>
            </w:pPr>
            <w:r w:rsidRPr="00D16BB4">
              <w:t>r 42.210</w:t>
            </w:r>
            <w:r w:rsidRPr="00D16BB4">
              <w:tab/>
            </w:r>
          </w:p>
        </w:tc>
        <w:tc>
          <w:tcPr>
            <w:tcW w:w="3505" w:type="pct"/>
            <w:shd w:val="clear" w:color="auto" w:fill="auto"/>
          </w:tcPr>
          <w:p w14:paraId="5B77E7F8" w14:textId="77777777" w:rsidR="00092305" w:rsidRPr="00D16BB4" w:rsidRDefault="00092305" w:rsidP="00D54912">
            <w:pPr>
              <w:pStyle w:val="ENoteTableText"/>
            </w:pPr>
            <w:r w:rsidRPr="00D16BB4">
              <w:t>ad No 328, 2010</w:t>
            </w:r>
          </w:p>
        </w:tc>
      </w:tr>
      <w:tr w:rsidR="00092305" w:rsidRPr="00D16BB4" w14:paraId="281335C6" w14:textId="77777777" w:rsidTr="009717D7">
        <w:trPr>
          <w:cantSplit/>
        </w:trPr>
        <w:tc>
          <w:tcPr>
            <w:tcW w:w="1495" w:type="pct"/>
            <w:shd w:val="clear" w:color="auto" w:fill="auto"/>
          </w:tcPr>
          <w:p w14:paraId="18E773B7" w14:textId="77777777" w:rsidR="00092305" w:rsidRPr="00D16BB4" w:rsidRDefault="00092305" w:rsidP="00D54912">
            <w:pPr>
              <w:pStyle w:val="ENoteTableText"/>
              <w:tabs>
                <w:tab w:val="center" w:leader="dot" w:pos="2268"/>
              </w:tabs>
            </w:pPr>
          </w:p>
        </w:tc>
        <w:tc>
          <w:tcPr>
            <w:tcW w:w="3505" w:type="pct"/>
            <w:shd w:val="clear" w:color="auto" w:fill="auto"/>
          </w:tcPr>
          <w:p w14:paraId="024EE77C" w14:textId="77777777" w:rsidR="00092305" w:rsidRPr="00D16BB4" w:rsidRDefault="00092305" w:rsidP="00D54912">
            <w:pPr>
              <w:pStyle w:val="ENoteTableText"/>
            </w:pPr>
            <w:r w:rsidRPr="00D16BB4">
              <w:t>am No 275, 2013</w:t>
            </w:r>
          </w:p>
        </w:tc>
      </w:tr>
      <w:tr w:rsidR="00092305" w:rsidRPr="00D16BB4" w14:paraId="44A3CB99" w14:textId="77777777" w:rsidTr="009717D7">
        <w:trPr>
          <w:cantSplit/>
        </w:trPr>
        <w:tc>
          <w:tcPr>
            <w:tcW w:w="1495" w:type="pct"/>
            <w:shd w:val="clear" w:color="auto" w:fill="auto"/>
          </w:tcPr>
          <w:p w14:paraId="0402A97A" w14:textId="77777777" w:rsidR="00092305" w:rsidRPr="00D16BB4" w:rsidRDefault="00092305" w:rsidP="00D54912">
            <w:pPr>
              <w:pStyle w:val="ENoteTableText"/>
            </w:pPr>
            <w:r w:rsidRPr="00D16BB4">
              <w:rPr>
                <w:b/>
              </w:rPr>
              <w:t>Subdivision 42.C.3.3</w:t>
            </w:r>
          </w:p>
        </w:tc>
        <w:tc>
          <w:tcPr>
            <w:tcW w:w="3505" w:type="pct"/>
            <w:shd w:val="clear" w:color="auto" w:fill="auto"/>
          </w:tcPr>
          <w:p w14:paraId="752C6ECE" w14:textId="77777777" w:rsidR="00092305" w:rsidRPr="00D16BB4" w:rsidRDefault="00092305" w:rsidP="00D54912">
            <w:pPr>
              <w:pStyle w:val="ENoteTableText"/>
            </w:pPr>
          </w:p>
        </w:tc>
      </w:tr>
      <w:tr w:rsidR="00092305" w:rsidRPr="00D16BB4" w14:paraId="09C52524" w14:textId="77777777" w:rsidTr="009717D7">
        <w:trPr>
          <w:cantSplit/>
        </w:trPr>
        <w:tc>
          <w:tcPr>
            <w:tcW w:w="1495" w:type="pct"/>
            <w:shd w:val="clear" w:color="auto" w:fill="auto"/>
          </w:tcPr>
          <w:p w14:paraId="5AC682AC" w14:textId="77777777" w:rsidR="00092305" w:rsidRPr="00D16BB4" w:rsidRDefault="00092305" w:rsidP="00D54912">
            <w:pPr>
              <w:pStyle w:val="ENoteTableText"/>
              <w:tabs>
                <w:tab w:val="center" w:leader="dot" w:pos="2268"/>
              </w:tabs>
            </w:pPr>
            <w:r w:rsidRPr="00D16BB4">
              <w:t>r 42.215</w:t>
            </w:r>
            <w:r w:rsidRPr="00D16BB4">
              <w:tab/>
            </w:r>
          </w:p>
        </w:tc>
        <w:tc>
          <w:tcPr>
            <w:tcW w:w="3505" w:type="pct"/>
            <w:shd w:val="clear" w:color="auto" w:fill="auto"/>
          </w:tcPr>
          <w:p w14:paraId="0C8FF560" w14:textId="77777777" w:rsidR="00092305" w:rsidRPr="00D16BB4" w:rsidRDefault="00092305" w:rsidP="00D54912">
            <w:pPr>
              <w:pStyle w:val="ENoteTableText"/>
            </w:pPr>
            <w:r w:rsidRPr="00D16BB4">
              <w:t>ad No 328, 2010</w:t>
            </w:r>
          </w:p>
        </w:tc>
      </w:tr>
      <w:tr w:rsidR="00092305" w:rsidRPr="00D16BB4" w14:paraId="574CA5BE" w14:textId="77777777" w:rsidTr="009717D7">
        <w:trPr>
          <w:cantSplit/>
        </w:trPr>
        <w:tc>
          <w:tcPr>
            <w:tcW w:w="1495" w:type="pct"/>
            <w:shd w:val="clear" w:color="auto" w:fill="auto"/>
          </w:tcPr>
          <w:p w14:paraId="6B2E9192" w14:textId="77777777" w:rsidR="00092305" w:rsidRPr="00D16BB4" w:rsidRDefault="00092305" w:rsidP="00D54912">
            <w:pPr>
              <w:pStyle w:val="ENoteTableText"/>
            </w:pPr>
            <w:r w:rsidRPr="00D16BB4">
              <w:rPr>
                <w:b/>
              </w:rPr>
              <w:t>Subdivision 42.C.3.4</w:t>
            </w:r>
          </w:p>
        </w:tc>
        <w:tc>
          <w:tcPr>
            <w:tcW w:w="3505" w:type="pct"/>
            <w:shd w:val="clear" w:color="auto" w:fill="auto"/>
          </w:tcPr>
          <w:p w14:paraId="7493706B" w14:textId="77777777" w:rsidR="00092305" w:rsidRPr="00D16BB4" w:rsidRDefault="00092305" w:rsidP="00D54912">
            <w:pPr>
              <w:pStyle w:val="ENoteTableText"/>
            </w:pPr>
          </w:p>
        </w:tc>
      </w:tr>
      <w:tr w:rsidR="00092305" w:rsidRPr="00D16BB4" w14:paraId="054A468D" w14:textId="77777777" w:rsidTr="009717D7">
        <w:trPr>
          <w:cantSplit/>
        </w:trPr>
        <w:tc>
          <w:tcPr>
            <w:tcW w:w="1495" w:type="pct"/>
            <w:shd w:val="clear" w:color="auto" w:fill="auto"/>
          </w:tcPr>
          <w:p w14:paraId="327F4104" w14:textId="77777777" w:rsidR="00092305" w:rsidRPr="00D16BB4" w:rsidRDefault="00092305" w:rsidP="00D54912">
            <w:pPr>
              <w:pStyle w:val="ENoteTableText"/>
              <w:tabs>
                <w:tab w:val="center" w:leader="dot" w:pos="2268"/>
              </w:tabs>
            </w:pPr>
            <w:r w:rsidRPr="00D16BB4">
              <w:t>r 42.220</w:t>
            </w:r>
            <w:r w:rsidRPr="00D16BB4">
              <w:tab/>
            </w:r>
          </w:p>
        </w:tc>
        <w:tc>
          <w:tcPr>
            <w:tcW w:w="3505" w:type="pct"/>
            <w:shd w:val="clear" w:color="auto" w:fill="auto"/>
          </w:tcPr>
          <w:p w14:paraId="56EE0BDF" w14:textId="77777777" w:rsidR="00092305" w:rsidRPr="00D16BB4" w:rsidRDefault="00092305" w:rsidP="00D54912">
            <w:pPr>
              <w:pStyle w:val="ENoteTableText"/>
            </w:pPr>
            <w:r w:rsidRPr="00D16BB4">
              <w:t>ad No 328, 2010</w:t>
            </w:r>
          </w:p>
        </w:tc>
      </w:tr>
      <w:tr w:rsidR="00092305" w:rsidRPr="00D16BB4" w14:paraId="110C2629" w14:textId="77777777" w:rsidTr="009717D7">
        <w:trPr>
          <w:cantSplit/>
        </w:trPr>
        <w:tc>
          <w:tcPr>
            <w:tcW w:w="1495" w:type="pct"/>
            <w:shd w:val="clear" w:color="auto" w:fill="auto"/>
          </w:tcPr>
          <w:p w14:paraId="0D814F37" w14:textId="77777777" w:rsidR="00092305" w:rsidRPr="00D16BB4" w:rsidRDefault="00092305" w:rsidP="00B34251">
            <w:pPr>
              <w:pStyle w:val="ENoteTableText"/>
              <w:keepNext/>
              <w:tabs>
                <w:tab w:val="center" w:leader="dot" w:pos="2268"/>
              </w:tabs>
            </w:pPr>
          </w:p>
        </w:tc>
        <w:tc>
          <w:tcPr>
            <w:tcW w:w="3505" w:type="pct"/>
            <w:shd w:val="clear" w:color="auto" w:fill="auto"/>
          </w:tcPr>
          <w:p w14:paraId="34C8A91A" w14:textId="77777777" w:rsidR="00092305" w:rsidRPr="00D16BB4" w:rsidRDefault="00092305" w:rsidP="00D54912">
            <w:pPr>
              <w:pStyle w:val="ENoteTableText"/>
            </w:pPr>
            <w:r w:rsidRPr="00D16BB4">
              <w:t>am No 80, 2013</w:t>
            </w:r>
          </w:p>
        </w:tc>
      </w:tr>
      <w:tr w:rsidR="00092305" w:rsidRPr="00D16BB4" w14:paraId="4E61CE18" w14:textId="77777777" w:rsidTr="009717D7">
        <w:trPr>
          <w:cantSplit/>
        </w:trPr>
        <w:tc>
          <w:tcPr>
            <w:tcW w:w="1495" w:type="pct"/>
            <w:shd w:val="clear" w:color="auto" w:fill="auto"/>
          </w:tcPr>
          <w:p w14:paraId="1A20B2F6" w14:textId="77777777" w:rsidR="00092305" w:rsidRPr="00D16BB4" w:rsidRDefault="00092305" w:rsidP="00D54912">
            <w:pPr>
              <w:pStyle w:val="ENoteTableText"/>
              <w:tabs>
                <w:tab w:val="center" w:leader="dot" w:pos="2268"/>
              </w:tabs>
            </w:pPr>
            <w:r w:rsidRPr="00D16BB4">
              <w:t>r 42.225</w:t>
            </w:r>
            <w:r w:rsidRPr="00D16BB4">
              <w:tab/>
            </w:r>
          </w:p>
        </w:tc>
        <w:tc>
          <w:tcPr>
            <w:tcW w:w="3505" w:type="pct"/>
            <w:shd w:val="clear" w:color="auto" w:fill="auto"/>
          </w:tcPr>
          <w:p w14:paraId="737E4674" w14:textId="77777777" w:rsidR="00092305" w:rsidRPr="00D16BB4" w:rsidRDefault="00092305" w:rsidP="00D54912">
            <w:pPr>
              <w:pStyle w:val="ENoteTableText"/>
            </w:pPr>
            <w:r w:rsidRPr="00D16BB4">
              <w:t>ad No 328, 2010</w:t>
            </w:r>
          </w:p>
        </w:tc>
      </w:tr>
      <w:tr w:rsidR="00092305" w:rsidRPr="00D16BB4" w14:paraId="2CB81121" w14:textId="77777777" w:rsidTr="009717D7">
        <w:trPr>
          <w:cantSplit/>
        </w:trPr>
        <w:tc>
          <w:tcPr>
            <w:tcW w:w="1495" w:type="pct"/>
            <w:shd w:val="clear" w:color="auto" w:fill="auto"/>
          </w:tcPr>
          <w:p w14:paraId="192C5599" w14:textId="77777777" w:rsidR="00092305" w:rsidRPr="00D16BB4" w:rsidRDefault="00092305" w:rsidP="00D54912">
            <w:pPr>
              <w:pStyle w:val="ENoteTableText"/>
            </w:pPr>
            <w:r w:rsidRPr="00D16BB4">
              <w:rPr>
                <w:b/>
              </w:rPr>
              <w:t>Subdivision 42.C.3.5</w:t>
            </w:r>
          </w:p>
        </w:tc>
        <w:tc>
          <w:tcPr>
            <w:tcW w:w="3505" w:type="pct"/>
            <w:shd w:val="clear" w:color="auto" w:fill="auto"/>
          </w:tcPr>
          <w:p w14:paraId="54DC911E" w14:textId="77777777" w:rsidR="00092305" w:rsidRPr="00D16BB4" w:rsidRDefault="00092305" w:rsidP="00D54912">
            <w:pPr>
              <w:pStyle w:val="ENoteTableText"/>
            </w:pPr>
          </w:p>
        </w:tc>
      </w:tr>
      <w:tr w:rsidR="00092305" w:rsidRPr="00D16BB4" w14:paraId="06579F1E" w14:textId="77777777" w:rsidTr="009717D7">
        <w:trPr>
          <w:cantSplit/>
        </w:trPr>
        <w:tc>
          <w:tcPr>
            <w:tcW w:w="1495" w:type="pct"/>
            <w:shd w:val="clear" w:color="auto" w:fill="auto"/>
          </w:tcPr>
          <w:p w14:paraId="2C75E1AD" w14:textId="77777777" w:rsidR="00092305" w:rsidRPr="00D16BB4" w:rsidRDefault="00092305" w:rsidP="00D54912">
            <w:pPr>
              <w:pStyle w:val="ENoteTableText"/>
              <w:tabs>
                <w:tab w:val="center" w:leader="dot" w:pos="2268"/>
              </w:tabs>
            </w:pPr>
            <w:r w:rsidRPr="00D16BB4">
              <w:t>r 42.230</w:t>
            </w:r>
            <w:r w:rsidRPr="00D16BB4">
              <w:tab/>
            </w:r>
          </w:p>
        </w:tc>
        <w:tc>
          <w:tcPr>
            <w:tcW w:w="3505" w:type="pct"/>
            <w:shd w:val="clear" w:color="auto" w:fill="auto"/>
          </w:tcPr>
          <w:p w14:paraId="415F76A6" w14:textId="77777777" w:rsidR="00092305" w:rsidRPr="00D16BB4" w:rsidRDefault="00092305" w:rsidP="00D54912">
            <w:pPr>
              <w:pStyle w:val="ENoteTableText"/>
            </w:pPr>
            <w:r w:rsidRPr="00D16BB4">
              <w:t>ad No 328, 2010</w:t>
            </w:r>
          </w:p>
        </w:tc>
      </w:tr>
      <w:tr w:rsidR="00092305" w:rsidRPr="00D16BB4" w14:paraId="39F83F2E" w14:textId="77777777" w:rsidTr="009717D7">
        <w:trPr>
          <w:cantSplit/>
        </w:trPr>
        <w:tc>
          <w:tcPr>
            <w:tcW w:w="1495" w:type="pct"/>
            <w:shd w:val="clear" w:color="auto" w:fill="auto"/>
          </w:tcPr>
          <w:p w14:paraId="6A7FE915" w14:textId="77777777" w:rsidR="00092305" w:rsidRPr="00D16BB4" w:rsidRDefault="00092305" w:rsidP="00D54912">
            <w:pPr>
              <w:pStyle w:val="ENoteTableText"/>
              <w:tabs>
                <w:tab w:val="center" w:leader="dot" w:pos="2268"/>
              </w:tabs>
            </w:pPr>
            <w:r w:rsidRPr="00D16BB4">
              <w:t>r 42.235</w:t>
            </w:r>
            <w:r w:rsidRPr="00D16BB4">
              <w:tab/>
            </w:r>
          </w:p>
        </w:tc>
        <w:tc>
          <w:tcPr>
            <w:tcW w:w="3505" w:type="pct"/>
            <w:shd w:val="clear" w:color="auto" w:fill="auto"/>
          </w:tcPr>
          <w:p w14:paraId="481DCAC2" w14:textId="77777777" w:rsidR="00092305" w:rsidRPr="00D16BB4" w:rsidRDefault="00092305" w:rsidP="00D54912">
            <w:pPr>
              <w:pStyle w:val="ENoteTableText"/>
            </w:pPr>
            <w:r w:rsidRPr="00D16BB4">
              <w:t>ad No 328, 2010</w:t>
            </w:r>
          </w:p>
        </w:tc>
      </w:tr>
      <w:tr w:rsidR="00092305" w:rsidRPr="00D16BB4" w14:paraId="33C1C239" w14:textId="77777777" w:rsidTr="009717D7">
        <w:trPr>
          <w:cantSplit/>
        </w:trPr>
        <w:tc>
          <w:tcPr>
            <w:tcW w:w="1495" w:type="pct"/>
            <w:shd w:val="clear" w:color="auto" w:fill="auto"/>
          </w:tcPr>
          <w:p w14:paraId="039CA53A" w14:textId="77777777" w:rsidR="00092305" w:rsidRPr="00D16BB4" w:rsidRDefault="00092305" w:rsidP="00D54912">
            <w:pPr>
              <w:pStyle w:val="ENoteTableText"/>
              <w:tabs>
                <w:tab w:val="center" w:leader="dot" w:pos="2268"/>
              </w:tabs>
            </w:pPr>
            <w:r w:rsidRPr="00D16BB4">
              <w:t>r 42.240</w:t>
            </w:r>
            <w:r w:rsidRPr="00D16BB4">
              <w:tab/>
            </w:r>
          </w:p>
        </w:tc>
        <w:tc>
          <w:tcPr>
            <w:tcW w:w="3505" w:type="pct"/>
            <w:shd w:val="clear" w:color="auto" w:fill="auto"/>
          </w:tcPr>
          <w:p w14:paraId="2B7B498F" w14:textId="77777777" w:rsidR="00092305" w:rsidRPr="00D16BB4" w:rsidRDefault="00092305" w:rsidP="00D54912">
            <w:pPr>
              <w:pStyle w:val="ENoteTableText"/>
            </w:pPr>
            <w:r w:rsidRPr="00D16BB4">
              <w:t>ad No 328, 2010</w:t>
            </w:r>
          </w:p>
        </w:tc>
      </w:tr>
      <w:tr w:rsidR="00092305" w:rsidRPr="00D16BB4" w14:paraId="3269DEF5" w14:textId="77777777" w:rsidTr="009717D7">
        <w:trPr>
          <w:cantSplit/>
        </w:trPr>
        <w:tc>
          <w:tcPr>
            <w:tcW w:w="1495" w:type="pct"/>
            <w:shd w:val="clear" w:color="auto" w:fill="auto"/>
          </w:tcPr>
          <w:p w14:paraId="2B44E54B" w14:textId="77777777" w:rsidR="00092305" w:rsidRPr="00D16BB4" w:rsidRDefault="00092305" w:rsidP="00D54912">
            <w:pPr>
              <w:pStyle w:val="ENoteTableText"/>
              <w:keepNext/>
            </w:pPr>
            <w:r w:rsidRPr="00D16BB4">
              <w:rPr>
                <w:b/>
              </w:rPr>
              <w:t>Subdivision 42.C.3.6</w:t>
            </w:r>
          </w:p>
        </w:tc>
        <w:tc>
          <w:tcPr>
            <w:tcW w:w="3505" w:type="pct"/>
            <w:shd w:val="clear" w:color="auto" w:fill="auto"/>
          </w:tcPr>
          <w:p w14:paraId="0D1D26E5" w14:textId="77777777" w:rsidR="00092305" w:rsidRPr="00D16BB4" w:rsidRDefault="00092305" w:rsidP="00D54912">
            <w:pPr>
              <w:pStyle w:val="ENoteTableText"/>
            </w:pPr>
          </w:p>
        </w:tc>
      </w:tr>
      <w:tr w:rsidR="00092305" w:rsidRPr="00D16BB4" w14:paraId="42A85232" w14:textId="77777777" w:rsidTr="009717D7">
        <w:trPr>
          <w:cantSplit/>
        </w:trPr>
        <w:tc>
          <w:tcPr>
            <w:tcW w:w="1495" w:type="pct"/>
            <w:shd w:val="clear" w:color="auto" w:fill="auto"/>
          </w:tcPr>
          <w:p w14:paraId="229B2696" w14:textId="77777777" w:rsidR="00092305" w:rsidRPr="00D16BB4" w:rsidRDefault="00092305" w:rsidP="00D54912">
            <w:pPr>
              <w:pStyle w:val="ENoteTableText"/>
              <w:tabs>
                <w:tab w:val="center" w:leader="dot" w:pos="2268"/>
              </w:tabs>
            </w:pPr>
            <w:r w:rsidRPr="00D16BB4">
              <w:t>r 42.245</w:t>
            </w:r>
            <w:r w:rsidRPr="00D16BB4">
              <w:tab/>
            </w:r>
          </w:p>
        </w:tc>
        <w:tc>
          <w:tcPr>
            <w:tcW w:w="3505" w:type="pct"/>
            <w:shd w:val="clear" w:color="auto" w:fill="auto"/>
          </w:tcPr>
          <w:p w14:paraId="35240A35" w14:textId="77777777" w:rsidR="00092305" w:rsidRPr="00D16BB4" w:rsidRDefault="00092305" w:rsidP="00D54912">
            <w:pPr>
              <w:pStyle w:val="ENoteTableText"/>
            </w:pPr>
            <w:r w:rsidRPr="00D16BB4">
              <w:t>ad No 328, 2010</w:t>
            </w:r>
          </w:p>
        </w:tc>
      </w:tr>
      <w:tr w:rsidR="00092305" w:rsidRPr="00D16BB4" w14:paraId="2375A447" w14:textId="77777777" w:rsidTr="009717D7">
        <w:trPr>
          <w:cantSplit/>
        </w:trPr>
        <w:tc>
          <w:tcPr>
            <w:tcW w:w="1495" w:type="pct"/>
            <w:shd w:val="clear" w:color="auto" w:fill="auto"/>
          </w:tcPr>
          <w:p w14:paraId="4E6611D1" w14:textId="77777777" w:rsidR="00092305" w:rsidRPr="00D16BB4" w:rsidRDefault="00092305" w:rsidP="00D54912">
            <w:pPr>
              <w:pStyle w:val="ENoteTableText"/>
              <w:tabs>
                <w:tab w:val="center" w:leader="dot" w:pos="2268"/>
              </w:tabs>
            </w:pPr>
            <w:r w:rsidRPr="00D16BB4">
              <w:t>r 42.250</w:t>
            </w:r>
            <w:r w:rsidRPr="00D16BB4">
              <w:tab/>
            </w:r>
          </w:p>
        </w:tc>
        <w:tc>
          <w:tcPr>
            <w:tcW w:w="3505" w:type="pct"/>
            <w:shd w:val="clear" w:color="auto" w:fill="auto"/>
          </w:tcPr>
          <w:p w14:paraId="3CC66DF8" w14:textId="77777777" w:rsidR="00092305" w:rsidRPr="00D16BB4" w:rsidRDefault="00092305" w:rsidP="00D54912">
            <w:pPr>
              <w:pStyle w:val="ENoteTableText"/>
            </w:pPr>
            <w:r w:rsidRPr="00D16BB4">
              <w:t>ad No 328, 2010</w:t>
            </w:r>
          </w:p>
        </w:tc>
      </w:tr>
      <w:tr w:rsidR="00092305" w:rsidRPr="00D16BB4" w14:paraId="3A47B837" w14:textId="77777777" w:rsidTr="009717D7">
        <w:trPr>
          <w:cantSplit/>
        </w:trPr>
        <w:tc>
          <w:tcPr>
            <w:tcW w:w="1495" w:type="pct"/>
            <w:shd w:val="clear" w:color="auto" w:fill="auto"/>
          </w:tcPr>
          <w:p w14:paraId="732C01D2" w14:textId="77777777" w:rsidR="00092305" w:rsidRPr="00D16BB4" w:rsidRDefault="00092305" w:rsidP="00D54912">
            <w:pPr>
              <w:pStyle w:val="ENoteTableText"/>
              <w:tabs>
                <w:tab w:val="center" w:leader="dot" w:pos="2268"/>
              </w:tabs>
            </w:pPr>
            <w:r w:rsidRPr="00D16BB4">
              <w:t>r 42.255</w:t>
            </w:r>
            <w:r w:rsidRPr="00D16BB4">
              <w:tab/>
            </w:r>
          </w:p>
        </w:tc>
        <w:tc>
          <w:tcPr>
            <w:tcW w:w="3505" w:type="pct"/>
            <w:shd w:val="clear" w:color="auto" w:fill="auto"/>
          </w:tcPr>
          <w:p w14:paraId="7A4EC0CF" w14:textId="77777777" w:rsidR="00092305" w:rsidRPr="00D16BB4" w:rsidRDefault="00092305" w:rsidP="00D54912">
            <w:pPr>
              <w:pStyle w:val="ENoteTableText"/>
            </w:pPr>
            <w:r w:rsidRPr="00D16BB4">
              <w:t>ad No 328, 2010</w:t>
            </w:r>
          </w:p>
        </w:tc>
      </w:tr>
      <w:tr w:rsidR="00092305" w:rsidRPr="00D16BB4" w14:paraId="3D80D4D1" w14:textId="77777777" w:rsidTr="009717D7">
        <w:trPr>
          <w:cantSplit/>
        </w:trPr>
        <w:tc>
          <w:tcPr>
            <w:tcW w:w="1495" w:type="pct"/>
            <w:shd w:val="clear" w:color="auto" w:fill="auto"/>
          </w:tcPr>
          <w:p w14:paraId="6C72E8EC" w14:textId="77777777" w:rsidR="00092305" w:rsidRPr="00D16BB4" w:rsidRDefault="00092305" w:rsidP="00D54912">
            <w:pPr>
              <w:pStyle w:val="ENoteTableText"/>
            </w:pPr>
            <w:r w:rsidRPr="00D16BB4">
              <w:rPr>
                <w:b/>
              </w:rPr>
              <w:t>Subdivision 42.C.3.7</w:t>
            </w:r>
          </w:p>
        </w:tc>
        <w:tc>
          <w:tcPr>
            <w:tcW w:w="3505" w:type="pct"/>
            <w:shd w:val="clear" w:color="auto" w:fill="auto"/>
          </w:tcPr>
          <w:p w14:paraId="0F5EA8DD" w14:textId="77777777" w:rsidR="00092305" w:rsidRPr="00D16BB4" w:rsidRDefault="00092305" w:rsidP="00D54912">
            <w:pPr>
              <w:pStyle w:val="ENoteTableText"/>
            </w:pPr>
          </w:p>
        </w:tc>
      </w:tr>
      <w:tr w:rsidR="00092305" w:rsidRPr="00D16BB4" w14:paraId="79DE2706" w14:textId="77777777" w:rsidTr="009717D7">
        <w:trPr>
          <w:cantSplit/>
        </w:trPr>
        <w:tc>
          <w:tcPr>
            <w:tcW w:w="1495" w:type="pct"/>
            <w:shd w:val="clear" w:color="auto" w:fill="auto"/>
          </w:tcPr>
          <w:p w14:paraId="1271280D" w14:textId="77777777" w:rsidR="00092305" w:rsidRPr="00D16BB4" w:rsidRDefault="00092305" w:rsidP="00D54912">
            <w:pPr>
              <w:pStyle w:val="ENoteTableText"/>
              <w:tabs>
                <w:tab w:val="center" w:leader="dot" w:pos="2268"/>
              </w:tabs>
            </w:pPr>
            <w:r w:rsidRPr="00D16BB4">
              <w:t>r 42.260</w:t>
            </w:r>
            <w:r w:rsidRPr="00D16BB4">
              <w:tab/>
            </w:r>
          </w:p>
        </w:tc>
        <w:tc>
          <w:tcPr>
            <w:tcW w:w="3505" w:type="pct"/>
            <w:shd w:val="clear" w:color="auto" w:fill="auto"/>
          </w:tcPr>
          <w:p w14:paraId="1A1A3133" w14:textId="77777777" w:rsidR="00092305" w:rsidRPr="00D16BB4" w:rsidRDefault="00092305" w:rsidP="00D54912">
            <w:pPr>
              <w:pStyle w:val="ENoteTableText"/>
            </w:pPr>
            <w:r w:rsidRPr="00D16BB4">
              <w:t>ad No 328, 2010</w:t>
            </w:r>
          </w:p>
        </w:tc>
      </w:tr>
      <w:tr w:rsidR="00092305" w:rsidRPr="00D16BB4" w14:paraId="294F11F7" w14:textId="77777777" w:rsidTr="009717D7">
        <w:trPr>
          <w:cantSplit/>
        </w:trPr>
        <w:tc>
          <w:tcPr>
            <w:tcW w:w="1495" w:type="pct"/>
            <w:shd w:val="clear" w:color="auto" w:fill="auto"/>
          </w:tcPr>
          <w:p w14:paraId="5A8C058B" w14:textId="77777777" w:rsidR="00092305" w:rsidRPr="00D16BB4" w:rsidRDefault="00092305" w:rsidP="00D54912">
            <w:pPr>
              <w:pStyle w:val="ENoteTableText"/>
              <w:tabs>
                <w:tab w:val="center" w:leader="dot" w:pos="2268"/>
              </w:tabs>
            </w:pPr>
          </w:p>
        </w:tc>
        <w:tc>
          <w:tcPr>
            <w:tcW w:w="3505" w:type="pct"/>
            <w:shd w:val="clear" w:color="auto" w:fill="auto"/>
          </w:tcPr>
          <w:p w14:paraId="48BD82C8" w14:textId="77777777" w:rsidR="00092305" w:rsidRPr="00D16BB4" w:rsidRDefault="00092305" w:rsidP="00D54912">
            <w:pPr>
              <w:pStyle w:val="ENoteTableText"/>
            </w:pPr>
            <w:r w:rsidRPr="00D16BB4">
              <w:t>am No 275, 2013</w:t>
            </w:r>
          </w:p>
        </w:tc>
      </w:tr>
      <w:tr w:rsidR="00092305" w:rsidRPr="00D16BB4" w14:paraId="17EB90E3" w14:textId="77777777" w:rsidTr="009717D7">
        <w:trPr>
          <w:cantSplit/>
        </w:trPr>
        <w:tc>
          <w:tcPr>
            <w:tcW w:w="1495" w:type="pct"/>
            <w:shd w:val="clear" w:color="auto" w:fill="auto"/>
          </w:tcPr>
          <w:p w14:paraId="59710C5E" w14:textId="77777777" w:rsidR="00092305" w:rsidRPr="00D16BB4" w:rsidRDefault="00092305" w:rsidP="00D54912">
            <w:pPr>
              <w:pStyle w:val="ENoteTableText"/>
              <w:tabs>
                <w:tab w:val="center" w:leader="dot" w:pos="2268"/>
              </w:tabs>
            </w:pPr>
            <w:r w:rsidRPr="00D16BB4">
              <w:t>r 42.265</w:t>
            </w:r>
            <w:r w:rsidRPr="00D16BB4">
              <w:tab/>
            </w:r>
          </w:p>
        </w:tc>
        <w:tc>
          <w:tcPr>
            <w:tcW w:w="3505" w:type="pct"/>
            <w:shd w:val="clear" w:color="auto" w:fill="auto"/>
          </w:tcPr>
          <w:p w14:paraId="60F4519B" w14:textId="77777777" w:rsidR="00092305" w:rsidRPr="00D16BB4" w:rsidRDefault="00092305" w:rsidP="00D54912">
            <w:pPr>
              <w:pStyle w:val="ENoteTableText"/>
            </w:pPr>
            <w:r w:rsidRPr="00D16BB4">
              <w:t>ad No 328, 2010</w:t>
            </w:r>
          </w:p>
        </w:tc>
      </w:tr>
      <w:tr w:rsidR="00092305" w:rsidRPr="00D16BB4" w14:paraId="39983BED" w14:textId="77777777" w:rsidTr="009717D7">
        <w:trPr>
          <w:cantSplit/>
        </w:trPr>
        <w:tc>
          <w:tcPr>
            <w:tcW w:w="1495" w:type="pct"/>
            <w:shd w:val="clear" w:color="auto" w:fill="auto"/>
          </w:tcPr>
          <w:p w14:paraId="43220551" w14:textId="18CEDF4B" w:rsidR="00092305" w:rsidRPr="00D16BB4" w:rsidRDefault="009E3970" w:rsidP="00D54912">
            <w:pPr>
              <w:pStyle w:val="ENoteTableText"/>
            </w:pPr>
            <w:r>
              <w:rPr>
                <w:b/>
              </w:rPr>
              <w:t>Division 4</w:t>
            </w:r>
            <w:r w:rsidR="00092305" w:rsidRPr="00D16BB4">
              <w:rPr>
                <w:b/>
              </w:rPr>
              <w:t>2.C.4</w:t>
            </w:r>
          </w:p>
        </w:tc>
        <w:tc>
          <w:tcPr>
            <w:tcW w:w="3505" w:type="pct"/>
            <w:shd w:val="clear" w:color="auto" w:fill="auto"/>
          </w:tcPr>
          <w:p w14:paraId="0B32DEC1" w14:textId="77777777" w:rsidR="00092305" w:rsidRPr="00D16BB4" w:rsidRDefault="00092305" w:rsidP="00D54912">
            <w:pPr>
              <w:pStyle w:val="ENoteTableText"/>
            </w:pPr>
          </w:p>
        </w:tc>
      </w:tr>
      <w:tr w:rsidR="00092305" w:rsidRPr="00D16BB4" w14:paraId="32852565" w14:textId="77777777" w:rsidTr="009717D7">
        <w:trPr>
          <w:cantSplit/>
        </w:trPr>
        <w:tc>
          <w:tcPr>
            <w:tcW w:w="1495" w:type="pct"/>
            <w:shd w:val="clear" w:color="auto" w:fill="auto"/>
          </w:tcPr>
          <w:p w14:paraId="203FB436" w14:textId="77777777" w:rsidR="00092305" w:rsidRPr="00D16BB4" w:rsidRDefault="00092305" w:rsidP="00D54912">
            <w:pPr>
              <w:pStyle w:val="ENoteTableText"/>
              <w:tabs>
                <w:tab w:val="center" w:leader="dot" w:pos="2268"/>
              </w:tabs>
            </w:pPr>
            <w:r w:rsidRPr="00D16BB4">
              <w:t>r 42.270</w:t>
            </w:r>
            <w:r w:rsidRPr="00D16BB4">
              <w:tab/>
            </w:r>
          </w:p>
        </w:tc>
        <w:tc>
          <w:tcPr>
            <w:tcW w:w="3505" w:type="pct"/>
            <w:shd w:val="clear" w:color="auto" w:fill="auto"/>
          </w:tcPr>
          <w:p w14:paraId="46F14F89" w14:textId="77777777" w:rsidR="00092305" w:rsidRPr="00D16BB4" w:rsidRDefault="00092305" w:rsidP="00D54912">
            <w:pPr>
              <w:pStyle w:val="ENoteTableText"/>
            </w:pPr>
            <w:r w:rsidRPr="00D16BB4">
              <w:t>ad No 328, 2010</w:t>
            </w:r>
          </w:p>
        </w:tc>
      </w:tr>
      <w:tr w:rsidR="00092305" w:rsidRPr="00D16BB4" w14:paraId="7A3AB010" w14:textId="77777777" w:rsidTr="009717D7">
        <w:trPr>
          <w:cantSplit/>
        </w:trPr>
        <w:tc>
          <w:tcPr>
            <w:tcW w:w="1495" w:type="pct"/>
            <w:shd w:val="clear" w:color="auto" w:fill="auto"/>
          </w:tcPr>
          <w:p w14:paraId="38F85960" w14:textId="77777777" w:rsidR="00092305" w:rsidRPr="00D16BB4" w:rsidRDefault="00092305" w:rsidP="00D54912">
            <w:pPr>
              <w:pStyle w:val="ENoteTableText"/>
            </w:pPr>
          </w:p>
        </w:tc>
        <w:tc>
          <w:tcPr>
            <w:tcW w:w="3505" w:type="pct"/>
            <w:shd w:val="clear" w:color="auto" w:fill="auto"/>
          </w:tcPr>
          <w:p w14:paraId="2A898EDE" w14:textId="77777777" w:rsidR="00092305" w:rsidRPr="00D16BB4" w:rsidRDefault="00092305" w:rsidP="00D54912">
            <w:pPr>
              <w:pStyle w:val="ENoteTableText"/>
            </w:pPr>
            <w:r w:rsidRPr="00D16BB4">
              <w:t>am No 76, 2011; No 166, 2014; No 245, 2015</w:t>
            </w:r>
          </w:p>
        </w:tc>
      </w:tr>
      <w:tr w:rsidR="00092305" w:rsidRPr="00D16BB4" w14:paraId="72C7CDF2" w14:textId="77777777" w:rsidTr="009717D7">
        <w:trPr>
          <w:cantSplit/>
        </w:trPr>
        <w:tc>
          <w:tcPr>
            <w:tcW w:w="1495" w:type="pct"/>
            <w:shd w:val="clear" w:color="auto" w:fill="auto"/>
          </w:tcPr>
          <w:p w14:paraId="388158B7" w14:textId="77777777" w:rsidR="00092305" w:rsidRPr="00D16BB4" w:rsidRDefault="00092305" w:rsidP="00D54912">
            <w:pPr>
              <w:pStyle w:val="ENoteTableText"/>
              <w:tabs>
                <w:tab w:val="center" w:leader="dot" w:pos="2268"/>
              </w:tabs>
            </w:pPr>
            <w:r w:rsidRPr="00D16BB4">
              <w:t>r 42.275</w:t>
            </w:r>
            <w:r w:rsidRPr="00D16BB4">
              <w:tab/>
            </w:r>
          </w:p>
        </w:tc>
        <w:tc>
          <w:tcPr>
            <w:tcW w:w="3505" w:type="pct"/>
            <w:shd w:val="clear" w:color="auto" w:fill="auto"/>
          </w:tcPr>
          <w:p w14:paraId="5535248B" w14:textId="77777777" w:rsidR="00092305" w:rsidRPr="00D16BB4" w:rsidRDefault="00092305" w:rsidP="00D54912">
            <w:pPr>
              <w:pStyle w:val="ENoteTableText"/>
            </w:pPr>
            <w:r w:rsidRPr="00D16BB4">
              <w:t>ad No 328, 2010</w:t>
            </w:r>
          </w:p>
        </w:tc>
      </w:tr>
      <w:tr w:rsidR="00092305" w:rsidRPr="00D16BB4" w14:paraId="5800A6A7" w14:textId="77777777" w:rsidTr="009717D7">
        <w:trPr>
          <w:cantSplit/>
        </w:trPr>
        <w:tc>
          <w:tcPr>
            <w:tcW w:w="1495" w:type="pct"/>
            <w:shd w:val="clear" w:color="auto" w:fill="auto"/>
          </w:tcPr>
          <w:p w14:paraId="7634BADE" w14:textId="77777777" w:rsidR="00092305" w:rsidRPr="00D16BB4" w:rsidRDefault="00092305" w:rsidP="00D54912">
            <w:pPr>
              <w:pStyle w:val="ENoteTableText"/>
              <w:tabs>
                <w:tab w:val="center" w:leader="dot" w:pos="2268"/>
              </w:tabs>
            </w:pPr>
            <w:r w:rsidRPr="00D16BB4">
              <w:t>r 42.280</w:t>
            </w:r>
            <w:r w:rsidRPr="00D16BB4">
              <w:tab/>
            </w:r>
          </w:p>
        </w:tc>
        <w:tc>
          <w:tcPr>
            <w:tcW w:w="3505" w:type="pct"/>
            <w:shd w:val="clear" w:color="auto" w:fill="auto"/>
          </w:tcPr>
          <w:p w14:paraId="5FF1BD86" w14:textId="77777777" w:rsidR="00092305" w:rsidRPr="00D16BB4" w:rsidRDefault="00092305" w:rsidP="00D54912">
            <w:pPr>
              <w:pStyle w:val="ENoteTableText"/>
            </w:pPr>
            <w:r w:rsidRPr="00D16BB4">
              <w:t>ad No 328, 2010</w:t>
            </w:r>
          </w:p>
        </w:tc>
      </w:tr>
      <w:tr w:rsidR="00092305" w:rsidRPr="00D16BB4" w14:paraId="3D666228" w14:textId="77777777" w:rsidTr="009717D7">
        <w:trPr>
          <w:cantSplit/>
        </w:trPr>
        <w:tc>
          <w:tcPr>
            <w:tcW w:w="1495" w:type="pct"/>
            <w:shd w:val="clear" w:color="auto" w:fill="auto"/>
          </w:tcPr>
          <w:p w14:paraId="2C0640DE" w14:textId="77777777" w:rsidR="00092305" w:rsidRPr="00D16BB4" w:rsidRDefault="00092305" w:rsidP="00D54912">
            <w:pPr>
              <w:pStyle w:val="ENoteTableText"/>
              <w:tabs>
                <w:tab w:val="center" w:leader="dot" w:pos="2268"/>
              </w:tabs>
            </w:pPr>
          </w:p>
        </w:tc>
        <w:tc>
          <w:tcPr>
            <w:tcW w:w="3505" w:type="pct"/>
            <w:shd w:val="clear" w:color="auto" w:fill="auto"/>
          </w:tcPr>
          <w:p w14:paraId="06F34338" w14:textId="77777777" w:rsidR="00092305" w:rsidRPr="00D16BB4" w:rsidRDefault="00092305" w:rsidP="00D54912">
            <w:pPr>
              <w:pStyle w:val="ENoteTableText"/>
            </w:pPr>
            <w:r w:rsidRPr="00D16BB4">
              <w:t>am No 80, 2013</w:t>
            </w:r>
          </w:p>
        </w:tc>
      </w:tr>
      <w:tr w:rsidR="00092305" w:rsidRPr="00D16BB4" w14:paraId="11768370" w14:textId="77777777" w:rsidTr="009717D7">
        <w:trPr>
          <w:cantSplit/>
        </w:trPr>
        <w:tc>
          <w:tcPr>
            <w:tcW w:w="1495" w:type="pct"/>
            <w:shd w:val="clear" w:color="auto" w:fill="auto"/>
          </w:tcPr>
          <w:p w14:paraId="1BD075D2" w14:textId="77777777" w:rsidR="00092305" w:rsidRPr="00D16BB4" w:rsidRDefault="00092305" w:rsidP="00D54912">
            <w:pPr>
              <w:pStyle w:val="ENoteTableText"/>
              <w:tabs>
                <w:tab w:val="center" w:leader="dot" w:pos="2268"/>
              </w:tabs>
            </w:pPr>
            <w:r w:rsidRPr="00D16BB4">
              <w:t>r 42.285</w:t>
            </w:r>
            <w:r w:rsidRPr="00D16BB4">
              <w:tab/>
            </w:r>
          </w:p>
        </w:tc>
        <w:tc>
          <w:tcPr>
            <w:tcW w:w="3505" w:type="pct"/>
            <w:shd w:val="clear" w:color="auto" w:fill="auto"/>
          </w:tcPr>
          <w:p w14:paraId="2744B23D" w14:textId="77777777" w:rsidR="00092305" w:rsidRPr="00D16BB4" w:rsidRDefault="00092305" w:rsidP="00D54912">
            <w:pPr>
              <w:pStyle w:val="ENoteTableText"/>
            </w:pPr>
            <w:r w:rsidRPr="00D16BB4">
              <w:t>ad No 328, 2010</w:t>
            </w:r>
          </w:p>
        </w:tc>
      </w:tr>
      <w:tr w:rsidR="00092305" w:rsidRPr="00D16BB4" w14:paraId="0F45A0A7" w14:textId="77777777" w:rsidTr="009717D7">
        <w:trPr>
          <w:cantSplit/>
        </w:trPr>
        <w:tc>
          <w:tcPr>
            <w:tcW w:w="1495" w:type="pct"/>
            <w:shd w:val="clear" w:color="auto" w:fill="auto"/>
          </w:tcPr>
          <w:p w14:paraId="0A9D18C9" w14:textId="77777777" w:rsidR="00092305" w:rsidRPr="00D16BB4" w:rsidRDefault="00092305" w:rsidP="00D54912">
            <w:pPr>
              <w:pStyle w:val="ENoteTableText"/>
            </w:pPr>
            <w:r w:rsidRPr="00D16BB4">
              <w:rPr>
                <w:b/>
              </w:rPr>
              <w:t>Subpart 42.D</w:t>
            </w:r>
          </w:p>
        </w:tc>
        <w:tc>
          <w:tcPr>
            <w:tcW w:w="3505" w:type="pct"/>
            <w:shd w:val="clear" w:color="auto" w:fill="auto"/>
          </w:tcPr>
          <w:p w14:paraId="47CC9A3B" w14:textId="77777777" w:rsidR="00092305" w:rsidRPr="00D16BB4" w:rsidRDefault="00092305" w:rsidP="00D54912">
            <w:pPr>
              <w:pStyle w:val="ENoteTableText"/>
            </w:pPr>
          </w:p>
        </w:tc>
      </w:tr>
      <w:tr w:rsidR="00092305" w:rsidRPr="00D16BB4" w14:paraId="715B24DE" w14:textId="77777777" w:rsidTr="009717D7">
        <w:trPr>
          <w:cantSplit/>
        </w:trPr>
        <w:tc>
          <w:tcPr>
            <w:tcW w:w="1495" w:type="pct"/>
            <w:shd w:val="clear" w:color="auto" w:fill="auto"/>
          </w:tcPr>
          <w:p w14:paraId="7D30EAA0" w14:textId="184B3DB5" w:rsidR="00092305" w:rsidRPr="00D16BB4" w:rsidRDefault="009E3970" w:rsidP="00D54912">
            <w:pPr>
              <w:pStyle w:val="ENoteTableText"/>
            </w:pPr>
            <w:r>
              <w:rPr>
                <w:b/>
              </w:rPr>
              <w:t>Division 4</w:t>
            </w:r>
            <w:r w:rsidR="00092305" w:rsidRPr="00D16BB4">
              <w:rPr>
                <w:b/>
              </w:rPr>
              <w:t>2.D.1</w:t>
            </w:r>
          </w:p>
        </w:tc>
        <w:tc>
          <w:tcPr>
            <w:tcW w:w="3505" w:type="pct"/>
            <w:shd w:val="clear" w:color="auto" w:fill="auto"/>
          </w:tcPr>
          <w:p w14:paraId="58A5F2A9" w14:textId="77777777" w:rsidR="00092305" w:rsidRPr="00D16BB4" w:rsidRDefault="00092305" w:rsidP="00D54912">
            <w:pPr>
              <w:pStyle w:val="ENoteTableText"/>
            </w:pPr>
          </w:p>
        </w:tc>
      </w:tr>
      <w:tr w:rsidR="00092305" w:rsidRPr="00D16BB4" w14:paraId="05D094AE" w14:textId="77777777" w:rsidTr="009717D7">
        <w:trPr>
          <w:cantSplit/>
        </w:trPr>
        <w:tc>
          <w:tcPr>
            <w:tcW w:w="1495" w:type="pct"/>
            <w:shd w:val="clear" w:color="auto" w:fill="auto"/>
          </w:tcPr>
          <w:p w14:paraId="50A252EE" w14:textId="77777777" w:rsidR="00092305" w:rsidRPr="00D16BB4" w:rsidRDefault="00092305" w:rsidP="00D54912">
            <w:pPr>
              <w:pStyle w:val="ENoteTableText"/>
              <w:tabs>
                <w:tab w:val="center" w:leader="dot" w:pos="2268"/>
              </w:tabs>
            </w:pPr>
            <w:r w:rsidRPr="00D16BB4">
              <w:t>r 42.290</w:t>
            </w:r>
            <w:r w:rsidRPr="00D16BB4">
              <w:tab/>
            </w:r>
          </w:p>
        </w:tc>
        <w:tc>
          <w:tcPr>
            <w:tcW w:w="3505" w:type="pct"/>
            <w:shd w:val="clear" w:color="auto" w:fill="auto"/>
          </w:tcPr>
          <w:p w14:paraId="7E545F15" w14:textId="77777777" w:rsidR="00092305" w:rsidRPr="00D16BB4" w:rsidRDefault="00092305" w:rsidP="00D54912">
            <w:pPr>
              <w:pStyle w:val="ENoteTableText"/>
            </w:pPr>
            <w:r w:rsidRPr="00D16BB4">
              <w:t>ad No 328, 2010</w:t>
            </w:r>
          </w:p>
        </w:tc>
      </w:tr>
      <w:tr w:rsidR="00092305" w:rsidRPr="00D16BB4" w14:paraId="2385A938" w14:textId="77777777" w:rsidTr="009717D7">
        <w:trPr>
          <w:cantSplit/>
        </w:trPr>
        <w:tc>
          <w:tcPr>
            <w:tcW w:w="1495" w:type="pct"/>
            <w:shd w:val="clear" w:color="auto" w:fill="auto"/>
          </w:tcPr>
          <w:p w14:paraId="2DE487D7" w14:textId="054E65D9" w:rsidR="00092305" w:rsidRPr="00D16BB4" w:rsidRDefault="009E3970" w:rsidP="00D54912">
            <w:pPr>
              <w:pStyle w:val="ENoteTableText"/>
            </w:pPr>
            <w:r>
              <w:rPr>
                <w:b/>
              </w:rPr>
              <w:t>Division 4</w:t>
            </w:r>
            <w:r w:rsidR="00092305" w:rsidRPr="00D16BB4">
              <w:rPr>
                <w:b/>
              </w:rPr>
              <w:t>2.D.2</w:t>
            </w:r>
          </w:p>
        </w:tc>
        <w:tc>
          <w:tcPr>
            <w:tcW w:w="3505" w:type="pct"/>
            <w:shd w:val="clear" w:color="auto" w:fill="auto"/>
          </w:tcPr>
          <w:p w14:paraId="333C1886" w14:textId="77777777" w:rsidR="00092305" w:rsidRPr="00D16BB4" w:rsidRDefault="00092305" w:rsidP="00D54912">
            <w:pPr>
              <w:pStyle w:val="ENoteTableText"/>
            </w:pPr>
          </w:p>
        </w:tc>
      </w:tr>
      <w:tr w:rsidR="00092305" w:rsidRPr="00D16BB4" w14:paraId="643BAB7F" w14:textId="77777777" w:rsidTr="009717D7">
        <w:trPr>
          <w:cantSplit/>
        </w:trPr>
        <w:tc>
          <w:tcPr>
            <w:tcW w:w="1495" w:type="pct"/>
            <w:shd w:val="clear" w:color="auto" w:fill="auto"/>
          </w:tcPr>
          <w:p w14:paraId="59B98955" w14:textId="77777777" w:rsidR="00092305" w:rsidRPr="00D16BB4" w:rsidRDefault="00092305" w:rsidP="00D54912">
            <w:pPr>
              <w:pStyle w:val="ENoteTableText"/>
              <w:tabs>
                <w:tab w:val="center" w:leader="dot" w:pos="2268"/>
              </w:tabs>
            </w:pPr>
            <w:r w:rsidRPr="00D16BB4">
              <w:t>r 42.295</w:t>
            </w:r>
            <w:r w:rsidRPr="00D16BB4">
              <w:tab/>
            </w:r>
          </w:p>
        </w:tc>
        <w:tc>
          <w:tcPr>
            <w:tcW w:w="3505" w:type="pct"/>
            <w:shd w:val="clear" w:color="auto" w:fill="auto"/>
          </w:tcPr>
          <w:p w14:paraId="3DD6605D" w14:textId="77777777" w:rsidR="00092305" w:rsidRPr="00D16BB4" w:rsidRDefault="00092305" w:rsidP="00D54912">
            <w:pPr>
              <w:pStyle w:val="ENoteTableText"/>
            </w:pPr>
            <w:r w:rsidRPr="00D16BB4">
              <w:t>ad No 328, 2010</w:t>
            </w:r>
          </w:p>
        </w:tc>
      </w:tr>
      <w:tr w:rsidR="000558D6" w:rsidRPr="00D16BB4" w14:paraId="0ABBEBC9" w14:textId="77777777" w:rsidTr="009717D7">
        <w:trPr>
          <w:cantSplit/>
        </w:trPr>
        <w:tc>
          <w:tcPr>
            <w:tcW w:w="1495" w:type="pct"/>
            <w:shd w:val="clear" w:color="auto" w:fill="auto"/>
          </w:tcPr>
          <w:p w14:paraId="2D76A22F" w14:textId="77777777" w:rsidR="000558D6" w:rsidRPr="00D16BB4" w:rsidRDefault="000558D6" w:rsidP="00D54912">
            <w:pPr>
              <w:pStyle w:val="ENoteTableText"/>
              <w:tabs>
                <w:tab w:val="center" w:leader="dot" w:pos="2268"/>
              </w:tabs>
            </w:pPr>
          </w:p>
        </w:tc>
        <w:tc>
          <w:tcPr>
            <w:tcW w:w="3505" w:type="pct"/>
            <w:shd w:val="clear" w:color="auto" w:fill="auto"/>
          </w:tcPr>
          <w:p w14:paraId="3B38BD1E" w14:textId="6269D385" w:rsidR="000558D6" w:rsidRPr="00D16BB4" w:rsidRDefault="000558D6" w:rsidP="00D54912">
            <w:pPr>
              <w:pStyle w:val="ENoteTableText"/>
            </w:pPr>
            <w:r w:rsidRPr="00D16BB4">
              <w:t xml:space="preserve">am </w:t>
            </w:r>
            <w:r w:rsidRPr="00D16BB4">
              <w:rPr>
                <w:noProof/>
              </w:rPr>
              <w:t>F2021L00200</w:t>
            </w:r>
          </w:p>
        </w:tc>
      </w:tr>
      <w:tr w:rsidR="00092305" w:rsidRPr="00D16BB4" w14:paraId="093060CC" w14:textId="77777777" w:rsidTr="009717D7">
        <w:trPr>
          <w:cantSplit/>
        </w:trPr>
        <w:tc>
          <w:tcPr>
            <w:tcW w:w="1495" w:type="pct"/>
            <w:shd w:val="clear" w:color="auto" w:fill="auto"/>
          </w:tcPr>
          <w:p w14:paraId="602F0D90" w14:textId="77777777" w:rsidR="00092305" w:rsidRPr="00D16BB4" w:rsidRDefault="00092305" w:rsidP="00D54912">
            <w:pPr>
              <w:pStyle w:val="ENoteTableText"/>
              <w:tabs>
                <w:tab w:val="center" w:leader="dot" w:pos="2268"/>
              </w:tabs>
            </w:pPr>
            <w:r w:rsidRPr="00D16BB4">
              <w:t>r 42.300</w:t>
            </w:r>
            <w:r w:rsidRPr="00D16BB4">
              <w:tab/>
            </w:r>
          </w:p>
        </w:tc>
        <w:tc>
          <w:tcPr>
            <w:tcW w:w="3505" w:type="pct"/>
            <w:shd w:val="clear" w:color="auto" w:fill="auto"/>
          </w:tcPr>
          <w:p w14:paraId="082832C5" w14:textId="77777777" w:rsidR="00092305" w:rsidRPr="00D16BB4" w:rsidRDefault="00092305" w:rsidP="00D54912">
            <w:pPr>
              <w:pStyle w:val="ENoteTableText"/>
            </w:pPr>
            <w:r w:rsidRPr="00D16BB4">
              <w:t>ad No 328, 2010</w:t>
            </w:r>
          </w:p>
        </w:tc>
      </w:tr>
      <w:tr w:rsidR="00092305" w:rsidRPr="00D16BB4" w14:paraId="149F5CBC" w14:textId="77777777" w:rsidTr="009717D7">
        <w:trPr>
          <w:cantSplit/>
        </w:trPr>
        <w:tc>
          <w:tcPr>
            <w:tcW w:w="1495" w:type="pct"/>
            <w:shd w:val="clear" w:color="auto" w:fill="auto"/>
          </w:tcPr>
          <w:p w14:paraId="1FFE328D" w14:textId="77777777" w:rsidR="00092305" w:rsidRPr="00D16BB4" w:rsidRDefault="00092305" w:rsidP="00D54912">
            <w:pPr>
              <w:pStyle w:val="ENoteTableText"/>
              <w:tabs>
                <w:tab w:val="center" w:leader="dot" w:pos="2268"/>
              </w:tabs>
            </w:pPr>
          </w:p>
        </w:tc>
        <w:tc>
          <w:tcPr>
            <w:tcW w:w="3505" w:type="pct"/>
            <w:shd w:val="clear" w:color="auto" w:fill="auto"/>
          </w:tcPr>
          <w:p w14:paraId="75E606CA" w14:textId="77777777" w:rsidR="00092305" w:rsidRPr="00D16BB4" w:rsidRDefault="00092305" w:rsidP="00D54912">
            <w:pPr>
              <w:pStyle w:val="ENoteTableText"/>
            </w:pPr>
            <w:r w:rsidRPr="00D16BB4">
              <w:t>am No 5, 2013</w:t>
            </w:r>
          </w:p>
        </w:tc>
      </w:tr>
      <w:tr w:rsidR="00092305" w:rsidRPr="00D16BB4" w14:paraId="2E4E1FB0" w14:textId="77777777" w:rsidTr="009717D7">
        <w:trPr>
          <w:cantSplit/>
        </w:trPr>
        <w:tc>
          <w:tcPr>
            <w:tcW w:w="1495" w:type="pct"/>
            <w:shd w:val="clear" w:color="auto" w:fill="auto"/>
          </w:tcPr>
          <w:p w14:paraId="40B55A9C" w14:textId="77777777" w:rsidR="00092305" w:rsidRPr="00D16BB4" w:rsidRDefault="00092305" w:rsidP="00D54912">
            <w:pPr>
              <w:pStyle w:val="ENoteTableText"/>
              <w:tabs>
                <w:tab w:val="center" w:leader="dot" w:pos="2268"/>
              </w:tabs>
            </w:pPr>
            <w:r w:rsidRPr="00D16BB4">
              <w:t>r 42.301</w:t>
            </w:r>
            <w:r w:rsidRPr="00D16BB4">
              <w:tab/>
            </w:r>
          </w:p>
        </w:tc>
        <w:tc>
          <w:tcPr>
            <w:tcW w:w="3505" w:type="pct"/>
            <w:shd w:val="clear" w:color="auto" w:fill="auto"/>
          </w:tcPr>
          <w:p w14:paraId="0861E300" w14:textId="77777777" w:rsidR="00092305" w:rsidRPr="00D16BB4" w:rsidRDefault="00092305" w:rsidP="00D54912">
            <w:pPr>
              <w:pStyle w:val="ENoteTableText"/>
            </w:pPr>
            <w:r w:rsidRPr="00D16BB4">
              <w:t>ad No 80, 2013</w:t>
            </w:r>
          </w:p>
        </w:tc>
      </w:tr>
      <w:tr w:rsidR="00092305" w:rsidRPr="00D16BB4" w14:paraId="2E8442C9" w14:textId="77777777" w:rsidTr="009717D7">
        <w:trPr>
          <w:cantSplit/>
        </w:trPr>
        <w:tc>
          <w:tcPr>
            <w:tcW w:w="1495" w:type="pct"/>
            <w:shd w:val="clear" w:color="auto" w:fill="auto"/>
          </w:tcPr>
          <w:p w14:paraId="06226E9E" w14:textId="77777777" w:rsidR="00092305" w:rsidRPr="00D16BB4" w:rsidRDefault="00092305" w:rsidP="00D54912">
            <w:pPr>
              <w:pStyle w:val="ENoteTableText"/>
              <w:tabs>
                <w:tab w:val="center" w:leader="dot" w:pos="2268"/>
              </w:tabs>
            </w:pPr>
          </w:p>
        </w:tc>
        <w:tc>
          <w:tcPr>
            <w:tcW w:w="3505" w:type="pct"/>
            <w:shd w:val="clear" w:color="auto" w:fill="auto"/>
          </w:tcPr>
          <w:p w14:paraId="71FA6868" w14:textId="77777777" w:rsidR="00092305" w:rsidRPr="00D16BB4" w:rsidRDefault="00092305" w:rsidP="00D54912">
            <w:pPr>
              <w:pStyle w:val="ENoteTableText"/>
            </w:pPr>
            <w:r w:rsidRPr="00D16BB4">
              <w:t>am No 274, 2013; No 275, 2013; No 166, 2014</w:t>
            </w:r>
          </w:p>
        </w:tc>
      </w:tr>
      <w:tr w:rsidR="00092305" w:rsidRPr="00D16BB4" w14:paraId="41AE37EB" w14:textId="77777777" w:rsidTr="009717D7">
        <w:trPr>
          <w:cantSplit/>
        </w:trPr>
        <w:tc>
          <w:tcPr>
            <w:tcW w:w="1495" w:type="pct"/>
            <w:shd w:val="clear" w:color="auto" w:fill="auto"/>
          </w:tcPr>
          <w:p w14:paraId="2302ED2B" w14:textId="18C038AE" w:rsidR="00092305" w:rsidRPr="00D16BB4" w:rsidRDefault="009E3970" w:rsidP="00D54912">
            <w:pPr>
              <w:pStyle w:val="ENoteTableText"/>
            </w:pPr>
            <w:r>
              <w:rPr>
                <w:b/>
              </w:rPr>
              <w:t>Division 4</w:t>
            </w:r>
            <w:r w:rsidR="00092305" w:rsidRPr="00D16BB4">
              <w:rPr>
                <w:b/>
              </w:rPr>
              <w:t>2.D.3</w:t>
            </w:r>
          </w:p>
        </w:tc>
        <w:tc>
          <w:tcPr>
            <w:tcW w:w="3505" w:type="pct"/>
            <w:shd w:val="clear" w:color="auto" w:fill="auto"/>
          </w:tcPr>
          <w:p w14:paraId="42513D6C" w14:textId="77777777" w:rsidR="00092305" w:rsidRPr="00D16BB4" w:rsidRDefault="00092305" w:rsidP="00D54912">
            <w:pPr>
              <w:pStyle w:val="ENoteTableText"/>
            </w:pPr>
          </w:p>
        </w:tc>
      </w:tr>
      <w:tr w:rsidR="00092305" w:rsidRPr="00D16BB4" w14:paraId="609C7DC9" w14:textId="77777777" w:rsidTr="009717D7">
        <w:trPr>
          <w:cantSplit/>
        </w:trPr>
        <w:tc>
          <w:tcPr>
            <w:tcW w:w="1495" w:type="pct"/>
            <w:shd w:val="clear" w:color="auto" w:fill="auto"/>
          </w:tcPr>
          <w:p w14:paraId="53A40A7C" w14:textId="77777777" w:rsidR="00092305" w:rsidRPr="00D16BB4" w:rsidRDefault="00092305" w:rsidP="00D54912">
            <w:pPr>
              <w:pStyle w:val="ENoteTableText"/>
              <w:tabs>
                <w:tab w:val="center" w:leader="dot" w:pos="2268"/>
              </w:tabs>
            </w:pPr>
            <w:r w:rsidRPr="00D16BB4">
              <w:t>r 42.305</w:t>
            </w:r>
            <w:r w:rsidRPr="00D16BB4">
              <w:tab/>
            </w:r>
          </w:p>
        </w:tc>
        <w:tc>
          <w:tcPr>
            <w:tcW w:w="3505" w:type="pct"/>
            <w:shd w:val="clear" w:color="auto" w:fill="auto"/>
          </w:tcPr>
          <w:p w14:paraId="57332843" w14:textId="77777777" w:rsidR="00092305" w:rsidRPr="00D16BB4" w:rsidRDefault="00092305" w:rsidP="00D54912">
            <w:pPr>
              <w:pStyle w:val="ENoteTableText"/>
            </w:pPr>
            <w:r w:rsidRPr="00D16BB4">
              <w:t>ad No 328, 2010</w:t>
            </w:r>
          </w:p>
        </w:tc>
      </w:tr>
      <w:tr w:rsidR="00092305" w:rsidRPr="00D16BB4" w14:paraId="46B6E826" w14:textId="77777777" w:rsidTr="009717D7">
        <w:trPr>
          <w:cantSplit/>
        </w:trPr>
        <w:tc>
          <w:tcPr>
            <w:tcW w:w="1495" w:type="pct"/>
            <w:shd w:val="clear" w:color="auto" w:fill="auto"/>
          </w:tcPr>
          <w:p w14:paraId="6E9273FD" w14:textId="77777777" w:rsidR="00092305" w:rsidRPr="00D16BB4" w:rsidRDefault="00092305" w:rsidP="00D54912">
            <w:pPr>
              <w:pStyle w:val="ENoteTableText"/>
              <w:tabs>
                <w:tab w:val="center" w:leader="dot" w:pos="2268"/>
              </w:tabs>
            </w:pPr>
            <w:r w:rsidRPr="00D16BB4">
              <w:t>r 42.306</w:t>
            </w:r>
            <w:r w:rsidRPr="00D16BB4">
              <w:tab/>
            </w:r>
          </w:p>
        </w:tc>
        <w:tc>
          <w:tcPr>
            <w:tcW w:w="3505" w:type="pct"/>
            <w:shd w:val="clear" w:color="auto" w:fill="auto"/>
          </w:tcPr>
          <w:p w14:paraId="0378A74D" w14:textId="77777777" w:rsidR="00092305" w:rsidRPr="00D16BB4" w:rsidRDefault="00092305" w:rsidP="00D54912">
            <w:pPr>
              <w:pStyle w:val="ENoteTableText"/>
            </w:pPr>
            <w:r w:rsidRPr="00D16BB4">
              <w:t>ad No 80, 2013</w:t>
            </w:r>
          </w:p>
        </w:tc>
      </w:tr>
      <w:tr w:rsidR="00092305" w:rsidRPr="00D16BB4" w14:paraId="0AF15D1D" w14:textId="77777777" w:rsidTr="009717D7">
        <w:trPr>
          <w:cantSplit/>
        </w:trPr>
        <w:tc>
          <w:tcPr>
            <w:tcW w:w="1495" w:type="pct"/>
            <w:shd w:val="clear" w:color="auto" w:fill="auto"/>
          </w:tcPr>
          <w:p w14:paraId="71F4D5F7" w14:textId="77777777" w:rsidR="00092305" w:rsidRPr="00D16BB4" w:rsidRDefault="00092305" w:rsidP="00D54912">
            <w:pPr>
              <w:pStyle w:val="ENoteTableText"/>
              <w:tabs>
                <w:tab w:val="center" w:leader="dot" w:pos="2268"/>
              </w:tabs>
            </w:pPr>
          </w:p>
        </w:tc>
        <w:tc>
          <w:tcPr>
            <w:tcW w:w="3505" w:type="pct"/>
            <w:shd w:val="clear" w:color="auto" w:fill="auto"/>
          </w:tcPr>
          <w:p w14:paraId="58C14E9A" w14:textId="77777777" w:rsidR="00092305" w:rsidRPr="00D16BB4" w:rsidRDefault="00092305" w:rsidP="00D54912">
            <w:pPr>
              <w:pStyle w:val="ENoteTableText"/>
            </w:pPr>
            <w:r w:rsidRPr="00D16BB4">
              <w:t>am No 274, 2013; No 275, 2013</w:t>
            </w:r>
          </w:p>
        </w:tc>
      </w:tr>
      <w:tr w:rsidR="00092305" w:rsidRPr="00D16BB4" w14:paraId="2F457B10" w14:textId="77777777" w:rsidTr="009717D7">
        <w:trPr>
          <w:cantSplit/>
        </w:trPr>
        <w:tc>
          <w:tcPr>
            <w:tcW w:w="1495" w:type="pct"/>
            <w:shd w:val="clear" w:color="auto" w:fill="auto"/>
          </w:tcPr>
          <w:p w14:paraId="688DDBFA" w14:textId="5E7FA296" w:rsidR="00092305" w:rsidRPr="00D16BB4" w:rsidRDefault="009E3970" w:rsidP="00D54912">
            <w:pPr>
              <w:pStyle w:val="ENoteTableText"/>
            </w:pPr>
            <w:r>
              <w:rPr>
                <w:b/>
              </w:rPr>
              <w:t>Division 4</w:t>
            </w:r>
            <w:r w:rsidR="00092305" w:rsidRPr="00D16BB4">
              <w:rPr>
                <w:b/>
              </w:rPr>
              <w:t>2.D.4</w:t>
            </w:r>
          </w:p>
        </w:tc>
        <w:tc>
          <w:tcPr>
            <w:tcW w:w="3505" w:type="pct"/>
            <w:shd w:val="clear" w:color="auto" w:fill="auto"/>
          </w:tcPr>
          <w:p w14:paraId="253CF9BD" w14:textId="77777777" w:rsidR="00092305" w:rsidRPr="00D16BB4" w:rsidRDefault="00092305" w:rsidP="00D54912">
            <w:pPr>
              <w:pStyle w:val="ENoteTableText"/>
            </w:pPr>
          </w:p>
        </w:tc>
      </w:tr>
      <w:tr w:rsidR="00092305" w:rsidRPr="00D16BB4" w14:paraId="2948AB15" w14:textId="77777777" w:rsidTr="009717D7">
        <w:trPr>
          <w:cantSplit/>
        </w:trPr>
        <w:tc>
          <w:tcPr>
            <w:tcW w:w="1495" w:type="pct"/>
            <w:shd w:val="clear" w:color="auto" w:fill="auto"/>
          </w:tcPr>
          <w:p w14:paraId="178EDF85" w14:textId="77777777" w:rsidR="00092305" w:rsidRPr="00D16BB4" w:rsidRDefault="00092305" w:rsidP="00D54912">
            <w:pPr>
              <w:pStyle w:val="ENoteTableText"/>
              <w:tabs>
                <w:tab w:val="center" w:leader="dot" w:pos="2268"/>
              </w:tabs>
            </w:pPr>
            <w:r w:rsidRPr="00D16BB4">
              <w:t>r 42.310</w:t>
            </w:r>
            <w:r w:rsidRPr="00D16BB4">
              <w:tab/>
            </w:r>
          </w:p>
        </w:tc>
        <w:tc>
          <w:tcPr>
            <w:tcW w:w="3505" w:type="pct"/>
            <w:shd w:val="clear" w:color="auto" w:fill="auto"/>
          </w:tcPr>
          <w:p w14:paraId="5F21A876" w14:textId="77777777" w:rsidR="00092305" w:rsidRPr="00D16BB4" w:rsidRDefault="00092305" w:rsidP="00D54912">
            <w:pPr>
              <w:pStyle w:val="ENoteTableText"/>
            </w:pPr>
            <w:r w:rsidRPr="00D16BB4">
              <w:t>ad No 328, 2010</w:t>
            </w:r>
          </w:p>
        </w:tc>
      </w:tr>
      <w:tr w:rsidR="00092305" w:rsidRPr="00D16BB4" w14:paraId="1FC2BE83" w14:textId="77777777" w:rsidTr="009717D7">
        <w:trPr>
          <w:cantSplit/>
        </w:trPr>
        <w:tc>
          <w:tcPr>
            <w:tcW w:w="1495" w:type="pct"/>
            <w:shd w:val="clear" w:color="auto" w:fill="auto"/>
          </w:tcPr>
          <w:p w14:paraId="63D813E7" w14:textId="77777777" w:rsidR="00092305" w:rsidRPr="00D16BB4" w:rsidRDefault="00092305" w:rsidP="00D54912">
            <w:pPr>
              <w:pStyle w:val="ENoteTableText"/>
              <w:tabs>
                <w:tab w:val="center" w:leader="dot" w:pos="2268"/>
              </w:tabs>
            </w:pPr>
            <w:r w:rsidRPr="00D16BB4">
              <w:t>r 42.315</w:t>
            </w:r>
            <w:r w:rsidRPr="00D16BB4">
              <w:tab/>
            </w:r>
          </w:p>
        </w:tc>
        <w:tc>
          <w:tcPr>
            <w:tcW w:w="3505" w:type="pct"/>
            <w:shd w:val="clear" w:color="auto" w:fill="auto"/>
          </w:tcPr>
          <w:p w14:paraId="7380657F" w14:textId="77777777" w:rsidR="00092305" w:rsidRPr="00D16BB4" w:rsidRDefault="00092305" w:rsidP="00D54912">
            <w:pPr>
              <w:pStyle w:val="ENoteTableText"/>
            </w:pPr>
            <w:r w:rsidRPr="00D16BB4">
              <w:t>ad No 328, 2010</w:t>
            </w:r>
          </w:p>
        </w:tc>
      </w:tr>
      <w:tr w:rsidR="00092305" w:rsidRPr="00D16BB4" w14:paraId="500D704A" w14:textId="77777777" w:rsidTr="009717D7">
        <w:trPr>
          <w:cantSplit/>
        </w:trPr>
        <w:tc>
          <w:tcPr>
            <w:tcW w:w="1495" w:type="pct"/>
            <w:shd w:val="clear" w:color="auto" w:fill="auto"/>
          </w:tcPr>
          <w:p w14:paraId="0D13675B" w14:textId="77777777" w:rsidR="00092305" w:rsidRPr="00D16BB4" w:rsidRDefault="00092305" w:rsidP="00D54912">
            <w:pPr>
              <w:pStyle w:val="ENoteTableText"/>
              <w:tabs>
                <w:tab w:val="center" w:leader="dot" w:pos="2268"/>
              </w:tabs>
            </w:pPr>
            <w:r w:rsidRPr="00D16BB4">
              <w:t>r 42.320</w:t>
            </w:r>
            <w:r w:rsidRPr="00D16BB4">
              <w:tab/>
            </w:r>
          </w:p>
        </w:tc>
        <w:tc>
          <w:tcPr>
            <w:tcW w:w="3505" w:type="pct"/>
            <w:shd w:val="clear" w:color="auto" w:fill="auto"/>
          </w:tcPr>
          <w:p w14:paraId="3C70D7A4" w14:textId="77777777" w:rsidR="00092305" w:rsidRPr="00D16BB4" w:rsidRDefault="00092305" w:rsidP="00D54912">
            <w:pPr>
              <w:pStyle w:val="ENoteTableText"/>
            </w:pPr>
            <w:r w:rsidRPr="00D16BB4">
              <w:t>ad No 328, 2010</w:t>
            </w:r>
          </w:p>
        </w:tc>
      </w:tr>
      <w:tr w:rsidR="00092305" w:rsidRPr="00D16BB4" w14:paraId="47389C66" w14:textId="77777777" w:rsidTr="009717D7">
        <w:trPr>
          <w:cantSplit/>
        </w:trPr>
        <w:tc>
          <w:tcPr>
            <w:tcW w:w="1495" w:type="pct"/>
            <w:shd w:val="clear" w:color="auto" w:fill="auto"/>
          </w:tcPr>
          <w:p w14:paraId="2E99AC30" w14:textId="77777777" w:rsidR="00092305" w:rsidRPr="00D16BB4" w:rsidRDefault="00092305" w:rsidP="00D54912">
            <w:pPr>
              <w:pStyle w:val="ENoteTableText"/>
              <w:tabs>
                <w:tab w:val="center" w:leader="dot" w:pos="2268"/>
              </w:tabs>
            </w:pPr>
            <w:r w:rsidRPr="00D16BB4">
              <w:t>r 42.325</w:t>
            </w:r>
            <w:r w:rsidRPr="00D16BB4">
              <w:tab/>
            </w:r>
          </w:p>
        </w:tc>
        <w:tc>
          <w:tcPr>
            <w:tcW w:w="3505" w:type="pct"/>
            <w:shd w:val="clear" w:color="auto" w:fill="auto"/>
          </w:tcPr>
          <w:p w14:paraId="586F7717" w14:textId="77777777" w:rsidR="00092305" w:rsidRPr="00D16BB4" w:rsidRDefault="00092305" w:rsidP="00D54912">
            <w:pPr>
              <w:pStyle w:val="ENoteTableText"/>
            </w:pPr>
            <w:r w:rsidRPr="00D16BB4">
              <w:t>ad No 328, 2010</w:t>
            </w:r>
          </w:p>
        </w:tc>
      </w:tr>
      <w:tr w:rsidR="00092305" w:rsidRPr="00D16BB4" w14:paraId="4F7998F5" w14:textId="77777777" w:rsidTr="009717D7">
        <w:trPr>
          <w:cantSplit/>
        </w:trPr>
        <w:tc>
          <w:tcPr>
            <w:tcW w:w="1495" w:type="pct"/>
            <w:shd w:val="clear" w:color="auto" w:fill="auto"/>
          </w:tcPr>
          <w:p w14:paraId="61D4D63C" w14:textId="77777777" w:rsidR="00092305" w:rsidRPr="00D16BB4" w:rsidRDefault="00092305" w:rsidP="00D54912">
            <w:pPr>
              <w:pStyle w:val="ENoteTableText"/>
              <w:tabs>
                <w:tab w:val="center" w:leader="dot" w:pos="2268"/>
              </w:tabs>
            </w:pPr>
          </w:p>
        </w:tc>
        <w:tc>
          <w:tcPr>
            <w:tcW w:w="3505" w:type="pct"/>
            <w:shd w:val="clear" w:color="auto" w:fill="auto"/>
          </w:tcPr>
          <w:p w14:paraId="3D2BAC31" w14:textId="77777777" w:rsidR="00092305" w:rsidRPr="00D16BB4" w:rsidRDefault="00092305" w:rsidP="00D54912">
            <w:pPr>
              <w:pStyle w:val="ENoteTableText"/>
            </w:pPr>
            <w:r w:rsidRPr="00D16BB4">
              <w:t>am No 275, 2013</w:t>
            </w:r>
          </w:p>
        </w:tc>
      </w:tr>
      <w:tr w:rsidR="00092305" w:rsidRPr="00D16BB4" w14:paraId="331B47D7" w14:textId="77777777" w:rsidTr="009717D7">
        <w:trPr>
          <w:cantSplit/>
        </w:trPr>
        <w:tc>
          <w:tcPr>
            <w:tcW w:w="1495" w:type="pct"/>
            <w:shd w:val="clear" w:color="auto" w:fill="auto"/>
          </w:tcPr>
          <w:p w14:paraId="06EDE1F3" w14:textId="77777777" w:rsidR="00092305" w:rsidRPr="00D16BB4" w:rsidRDefault="00092305" w:rsidP="00D54912">
            <w:pPr>
              <w:pStyle w:val="ENoteTableText"/>
              <w:tabs>
                <w:tab w:val="center" w:leader="dot" w:pos="2268"/>
              </w:tabs>
            </w:pPr>
            <w:r w:rsidRPr="00D16BB4">
              <w:t>r 42.330</w:t>
            </w:r>
            <w:r w:rsidRPr="00D16BB4">
              <w:tab/>
            </w:r>
          </w:p>
        </w:tc>
        <w:tc>
          <w:tcPr>
            <w:tcW w:w="3505" w:type="pct"/>
            <w:shd w:val="clear" w:color="auto" w:fill="auto"/>
          </w:tcPr>
          <w:p w14:paraId="6F01CCD0" w14:textId="77777777" w:rsidR="00092305" w:rsidRPr="00D16BB4" w:rsidRDefault="00092305" w:rsidP="00D54912">
            <w:pPr>
              <w:pStyle w:val="ENoteTableText"/>
            </w:pPr>
            <w:r w:rsidRPr="00D16BB4">
              <w:t>ad No 328, 2010</w:t>
            </w:r>
          </w:p>
        </w:tc>
      </w:tr>
      <w:tr w:rsidR="00092305" w:rsidRPr="00D16BB4" w14:paraId="7F9F12A1" w14:textId="77777777" w:rsidTr="009717D7">
        <w:trPr>
          <w:cantSplit/>
        </w:trPr>
        <w:tc>
          <w:tcPr>
            <w:tcW w:w="1495" w:type="pct"/>
            <w:shd w:val="clear" w:color="auto" w:fill="auto"/>
          </w:tcPr>
          <w:p w14:paraId="389FDBBF" w14:textId="7FE6C82B" w:rsidR="00092305" w:rsidRPr="00D16BB4" w:rsidRDefault="009E3970" w:rsidP="00D54912">
            <w:pPr>
              <w:pStyle w:val="ENoteTableText"/>
            </w:pPr>
            <w:r>
              <w:rPr>
                <w:b/>
              </w:rPr>
              <w:t>Division 4</w:t>
            </w:r>
            <w:r w:rsidR="00092305" w:rsidRPr="00D16BB4">
              <w:rPr>
                <w:b/>
              </w:rPr>
              <w:t>2.D.5</w:t>
            </w:r>
          </w:p>
        </w:tc>
        <w:tc>
          <w:tcPr>
            <w:tcW w:w="3505" w:type="pct"/>
            <w:shd w:val="clear" w:color="auto" w:fill="auto"/>
          </w:tcPr>
          <w:p w14:paraId="67BE03A7" w14:textId="77777777" w:rsidR="00092305" w:rsidRPr="00D16BB4" w:rsidRDefault="00092305" w:rsidP="00D54912">
            <w:pPr>
              <w:pStyle w:val="ENoteTableText"/>
            </w:pPr>
          </w:p>
        </w:tc>
      </w:tr>
      <w:tr w:rsidR="00092305" w:rsidRPr="00D16BB4" w14:paraId="47B50A8A" w14:textId="77777777" w:rsidTr="009717D7">
        <w:trPr>
          <w:cantSplit/>
        </w:trPr>
        <w:tc>
          <w:tcPr>
            <w:tcW w:w="1495" w:type="pct"/>
            <w:shd w:val="clear" w:color="auto" w:fill="auto"/>
          </w:tcPr>
          <w:p w14:paraId="149A9916" w14:textId="77777777" w:rsidR="00092305" w:rsidRPr="00D16BB4" w:rsidRDefault="00092305" w:rsidP="00D54912">
            <w:pPr>
              <w:pStyle w:val="ENoteTableText"/>
              <w:tabs>
                <w:tab w:val="center" w:leader="dot" w:pos="2268"/>
              </w:tabs>
            </w:pPr>
            <w:r w:rsidRPr="00D16BB4">
              <w:t>r 42.335</w:t>
            </w:r>
            <w:r w:rsidRPr="00D16BB4">
              <w:tab/>
            </w:r>
          </w:p>
        </w:tc>
        <w:tc>
          <w:tcPr>
            <w:tcW w:w="3505" w:type="pct"/>
            <w:shd w:val="clear" w:color="auto" w:fill="auto"/>
          </w:tcPr>
          <w:p w14:paraId="09EF985E" w14:textId="77777777" w:rsidR="00092305" w:rsidRPr="00D16BB4" w:rsidRDefault="00092305" w:rsidP="00D54912">
            <w:pPr>
              <w:pStyle w:val="ENoteTableText"/>
            </w:pPr>
            <w:r w:rsidRPr="00D16BB4">
              <w:t>ad No 328, 2010</w:t>
            </w:r>
          </w:p>
        </w:tc>
      </w:tr>
      <w:tr w:rsidR="00092305" w:rsidRPr="00D16BB4" w14:paraId="05548BDC" w14:textId="77777777" w:rsidTr="009717D7">
        <w:trPr>
          <w:cantSplit/>
        </w:trPr>
        <w:tc>
          <w:tcPr>
            <w:tcW w:w="1495" w:type="pct"/>
            <w:shd w:val="clear" w:color="auto" w:fill="auto"/>
          </w:tcPr>
          <w:p w14:paraId="07623969" w14:textId="77777777" w:rsidR="00092305" w:rsidRPr="00D16BB4" w:rsidRDefault="00092305" w:rsidP="00D54912">
            <w:pPr>
              <w:pStyle w:val="ENoteTableText"/>
              <w:tabs>
                <w:tab w:val="center" w:leader="dot" w:pos="2268"/>
              </w:tabs>
            </w:pPr>
          </w:p>
        </w:tc>
        <w:tc>
          <w:tcPr>
            <w:tcW w:w="3505" w:type="pct"/>
            <w:shd w:val="clear" w:color="auto" w:fill="auto"/>
          </w:tcPr>
          <w:p w14:paraId="5E412C7C" w14:textId="77777777" w:rsidR="00092305" w:rsidRPr="00D16BB4" w:rsidRDefault="00092305" w:rsidP="00D54912">
            <w:pPr>
              <w:pStyle w:val="ENoteTableText"/>
            </w:pPr>
            <w:r w:rsidRPr="00D16BB4">
              <w:t>am No 5, 2013</w:t>
            </w:r>
          </w:p>
        </w:tc>
      </w:tr>
      <w:tr w:rsidR="00092305" w:rsidRPr="00D16BB4" w14:paraId="4C978340" w14:textId="77777777" w:rsidTr="009717D7">
        <w:trPr>
          <w:cantSplit/>
        </w:trPr>
        <w:tc>
          <w:tcPr>
            <w:tcW w:w="1495" w:type="pct"/>
            <w:shd w:val="clear" w:color="auto" w:fill="auto"/>
          </w:tcPr>
          <w:p w14:paraId="17861F3C" w14:textId="77777777" w:rsidR="00092305" w:rsidRPr="00D16BB4" w:rsidRDefault="00092305" w:rsidP="00D54912">
            <w:pPr>
              <w:pStyle w:val="ENoteTableText"/>
              <w:tabs>
                <w:tab w:val="center" w:leader="dot" w:pos="2268"/>
              </w:tabs>
            </w:pPr>
            <w:r w:rsidRPr="00D16BB4">
              <w:t>r 42.340</w:t>
            </w:r>
            <w:r w:rsidRPr="00D16BB4">
              <w:tab/>
            </w:r>
          </w:p>
        </w:tc>
        <w:tc>
          <w:tcPr>
            <w:tcW w:w="3505" w:type="pct"/>
            <w:shd w:val="clear" w:color="auto" w:fill="auto"/>
          </w:tcPr>
          <w:p w14:paraId="0F691000" w14:textId="77777777" w:rsidR="00092305" w:rsidRPr="00D16BB4" w:rsidRDefault="00092305" w:rsidP="00D54912">
            <w:pPr>
              <w:pStyle w:val="ENoteTableText"/>
            </w:pPr>
            <w:r w:rsidRPr="00D16BB4">
              <w:t>ad No 328, 2010</w:t>
            </w:r>
          </w:p>
        </w:tc>
      </w:tr>
      <w:tr w:rsidR="00092305" w:rsidRPr="00D16BB4" w14:paraId="3F832C60" w14:textId="77777777" w:rsidTr="009717D7">
        <w:trPr>
          <w:cantSplit/>
        </w:trPr>
        <w:tc>
          <w:tcPr>
            <w:tcW w:w="1495" w:type="pct"/>
            <w:shd w:val="clear" w:color="auto" w:fill="auto"/>
          </w:tcPr>
          <w:p w14:paraId="6B931161" w14:textId="77777777" w:rsidR="00092305" w:rsidRPr="00D16BB4" w:rsidRDefault="00092305" w:rsidP="00D54912">
            <w:pPr>
              <w:pStyle w:val="ENoteTableText"/>
              <w:tabs>
                <w:tab w:val="center" w:leader="dot" w:pos="2268"/>
              </w:tabs>
            </w:pPr>
            <w:r w:rsidRPr="00D16BB4">
              <w:t>r 42.345</w:t>
            </w:r>
            <w:r w:rsidRPr="00D16BB4">
              <w:tab/>
            </w:r>
          </w:p>
        </w:tc>
        <w:tc>
          <w:tcPr>
            <w:tcW w:w="3505" w:type="pct"/>
            <w:shd w:val="clear" w:color="auto" w:fill="auto"/>
          </w:tcPr>
          <w:p w14:paraId="040E9BFF" w14:textId="77777777" w:rsidR="00092305" w:rsidRPr="00D16BB4" w:rsidRDefault="00092305" w:rsidP="00D54912">
            <w:pPr>
              <w:pStyle w:val="ENoteTableText"/>
            </w:pPr>
            <w:r w:rsidRPr="00D16BB4">
              <w:t>ad No 328, 2010</w:t>
            </w:r>
          </w:p>
        </w:tc>
      </w:tr>
      <w:tr w:rsidR="00092305" w:rsidRPr="00D16BB4" w14:paraId="5695BEB2" w14:textId="77777777" w:rsidTr="009717D7">
        <w:trPr>
          <w:cantSplit/>
        </w:trPr>
        <w:tc>
          <w:tcPr>
            <w:tcW w:w="1495" w:type="pct"/>
            <w:shd w:val="clear" w:color="auto" w:fill="auto"/>
          </w:tcPr>
          <w:p w14:paraId="264A3532" w14:textId="59D7C5A8" w:rsidR="00092305" w:rsidRPr="00D16BB4" w:rsidRDefault="009E3970" w:rsidP="00D54912">
            <w:pPr>
              <w:pStyle w:val="ENoteTableText"/>
            </w:pPr>
            <w:r>
              <w:rPr>
                <w:b/>
              </w:rPr>
              <w:t>Division 4</w:t>
            </w:r>
            <w:r w:rsidR="00092305" w:rsidRPr="00D16BB4">
              <w:rPr>
                <w:b/>
              </w:rPr>
              <w:t>2.D.6</w:t>
            </w:r>
          </w:p>
        </w:tc>
        <w:tc>
          <w:tcPr>
            <w:tcW w:w="3505" w:type="pct"/>
            <w:shd w:val="clear" w:color="auto" w:fill="auto"/>
          </w:tcPr>
          <w:p w14:paraId="07E77C3C" w14:textId="77777777" w:rsidR="00092305" w:rsidRPr="00D16BB4" w:rsidRDefault="00092305" w:rsidP="00D54912">
            <w:pPr>
              <w:pStyle w:val="ENoteTableText"/>
            </w:pPr>
          </w:p>
        </w:tc>
      </w:tr>
      <w:tr w:rsidR="00092305" w:rsidRPr="00D16BB4" w14:paraId="0A5491D3" w14:textId="77777777" w:rsidTr="009717D7">
        <w:trPr>
          <w:cantSplit/>
        </w:trPr>
        <w:tc>
          <w:tcPr>
            <w:tcW w:w="1495" w:type="pct"/>
            <w:shd w:val="clear" w:color="auto" w:fill="auto"/>
          </w:tcPr>
          <w:p w14:paraId="49C195A5" w14:textId="77777777" w:rsidR="00092305" w:rsidRPr="00D16BB4" w:rsidRDefault="00092305" w:rsidP="00D54912">
            <w:pPr>
              <w:pStyle w:val="ENoteTableText"/>
            </w:pPr>
            <w:r w:rsidRPr="00D16BB4">
              <w:rPr>
                <w:b/>
              </w:rPr>
              <w:t>Subdivision 42.D.6.1</w:t>
            </w:r>
          </w:p>
        </w:tc>
        <w:tc>
          <w:tcPr>
            <w:tcW w:w="3505" w:type="pct"/>
            <w:shd w:val="clear" w:color="auto" w:fill="auto"/>
          </w:tcPr>
          <w:p w14:paraId="2296B2C2" w14:textId="77777777" w:rsidR="00092305" w:rsidRPr="00D16BB4" w:rsidRDefault="00092305" w:rsidP="00D54912">
            <w:pPr>
              <w:pStyle w:val="ENoteTableText"/>
            </w:pPr>
          </w:p>
        </w:tc>
      </w:tr>
      <w:tr w:rsidR="00092305" w:rsidRPr="00D16BB4" w14:paraId="0A23A705" w14:textId="77777777" w:rsidTr="009717D7">
        <w:trPr>
          <w:cantSplit/>
        </w:trPr>
        <w:tc>
          <w:tcPr>
            <w:tcW w:w="1495" w:type="pct"/>
            <w:shd w:val="clear" w:color="auto" w:fill="auto"/>
          </w:tcPr>
          <w:p w14:paraId="696AFADB" w14:textId="77777777" w:rsidR="00092305" w:rsidRPr="00D16BB4" w:rsidRDefault="00092305" w:rsidP="00D54912">
            <w:pPr>
              <w:pStyle w:val="ENoteTableText"/>
              <w:tabs>
                <w:tab w:val="center" w:leader="dot" w:pos="2268"/>
              </w:tabs>
            </w:pPr>
            <w:r w:rsidRPr="00D16BB4">
              <w:t>r 42.350</w:t>
            </w:r>
            <w:r w:rsidRPr="00D16BB4">
              <w:tab/>
            </w:r>
          </w:p>
        </w:tc>
        <w:tc>
          <w:tcPr>
            <w:tcW w:w="3505" w:type="pct"/>
            <w:shd w:val="clear" w:color="auto" w:fill="auto"/>
          </w:tcPr>
          <w:p w14:paraId="48268E08" w14:textId="77777777" w:rsidR="00092305" w:rsidRPr="00D16BB4" w:rsidRDefault="00092305" w:rsidP="00D54912">
            <w:pPr>
              <w:pStyle w:val="ENoteTableText"/>
            </w:pPr>
            <w:r w:rsidRPr="00D16BB4">
              <w:t>ad No 328, 2010</w:t>
            </w:r>
          </w:p>
        </w:tc>
      </w:tr>
      <w:tr w:rsidR="000558D6" w:rsidRPr="00D16BB4" w14:paraId="64394D90" w14:textId="77777777" w:rsidTr="009717D7">
        <w:trPr>
          <w:cantSplit/>
        </w:trPr>
        <w:tc>
          <w:tcPr>
            <w:tcW w:w="1495" w:type="pct"/>
            <w:shd w:val="clear" w:color="auto" w:fill="auto"/>
          </w:tcPr>
          <w:p w14:paraId="6A3C5B08" w14:textId="77777777" w:rsidR="000558D6" w:rsidRPr="00D16BB4" w:rsidRDefault="000558D6" w:rsidP="00D54912">
            <w:pPr>
              <w:pStyle w:val="ENoteTableText"/>
              <w:tabs>
                <w:tab w:val="center" w:leader="dot" w:pos="2268"/>
              </w:tabs>
            </w:pPr>
          </w:p>
        </w:tc>
        <w:tc>
          <w:tcPr>
            <w:tcW w:w="3505" w:type="pct"/>
            <w:shd w:val="clear" w:color="auto" w:fill="auto"/>
          </w:tcPr>
          <w:p w14:paraId="287D2676" w14:textId="074A32A7" w:rsidR="000558D6" w:rsidRPr="00D16BB4" w:rsidRDefault="000558D6" w:rsidP="00D54912">
            <w:pPr>
              <w:pStyle w:val="ENoteTableText"/>
            </w:pPr>
            <w:r w:rsidRPr="00D16BB4">
              <w:t xml:space="preserve">am </w:t>
            </w:r>
            <w:r w:rsidRPr="00D16BB4">
              <w:rPr>
                <w:noProof/>
              </w:rPr>
              <w:t>F2021L00200</w:t>
            </w:r>
          </w:p>
        </w:tc>
      </w:tr>
      <w:tr w:rsidR="00092305" w:rsidRPr="00D16BB4" w14:paraId="336F7CE4" w14:textId="77777777" w:rsidTr="009717D7">
        <w:trPr>
          <w:cantSplit/>
        </w:trPr>
        <w:tc>
          <w:tcPr>
            <w:tcW w:w="1495" w:type="pct"/>
            <w:shd w:val="clear" w:color="auto" w:fill="auto"/>
          </w:tcPr>
          <w:p w14:paraId="14CB23B1" w14:textId="77777777" w:rsidR="00092305" w:rsidRPr="00D16BB4" w:rsidRDefault="00092305" w:rsidP="00D54912">
            <w:pPr>
              <w:pStyle w:val="ENoteTableText"/>
              <w:tabs>
                <w:tab w:val="center" w:leader="dot" w:pos="2268"/>
              </w:tabs>
            </w:pPr>
            <w:r w:rsidRPr="00D16BB4">
              <w:t>r 42.355</w:t>
            </w:r>
            <w:r w:rsidRPr="00D16BB4">
              <w:tab/>
            </w:r>
          </w:p>
        </w:tc>
        <w:tc>
          <w:tcPr>
            <w:tcW w:w="3505" w:type="pct"/>
            <w:shd w:val="clear" w:color="auto" w:fill="auto"/>
          </w:tcPr>
          <w:p w14:paraId="5024EB9B" w14:textId="77777777" w:rsidR="00092305" w:rsidRPr="00D16BB4" w:rsidRDefault="00092305" w:rsidP="00D54912">
            <w:pPr>
              <w:pStyle w:val="ENoteTableText"/>
            </w:pPr>
            <w:r w:rsidRPr="00D16BB4">
              <w:t>ad No 328, 2010</w:t>
            </w:r>
          </w:p>
        </w:tc>
      </w:tr>
      <w:tr w:rsidR="00092305" w:rsidRPr="00D16BB4" w14:paraId="4662E5B4" w14:textId="77777777" w:rsidTr="009717D7">
        <w:trPr>
          <w:cantSplit/>
        </w:trPr>
        <w:tc>
          <w:tcPr>
            <w:tcW w:w="1495" w:type="pct"/>
            <w:shd w:val="clear" w:color="auto" w:fill="auto"/>
          </w:tcPr>
          <w:p w14:paraId="5716F9AA" w14:textId="77777777" w:rsidR="00092305" w:rsidRPr="00D16BB4" w:rsidRDefault="00092305" w:rsidP="00D54912">
            <w:pPr>
              <w:pStyle w:val="ENoteTableText"/>
              <w:tabs>
                <w:tab w:val="center" w:leader="dot" w:pos="2268"/>
              </w:tabs>
            </w:pPr>
            <w:r w:rsidRPr="00D16BB4">
              <w:t>r 42.360</w:t>
            </w:r>
            <w:r w:rsidRPr="00D16BB4">
              <w:tab/>
            </w:r>
          </w:p>
        </w:tc>
        <w:tc>
          <w:tcPr>
            <w:tcW w:w="3505" w:type="pct"/>
            <w:shd w:val="clear" w:color="auto" w:fill="auto"/>
          </w:tcPr>
          <w:p w14:paraId="2774C97F" w14:textId="77777777" w:rsidR="00092305" w:rsidRPr="00D16BB4" w:rsidRDefault="00092305" w:rsidP="00D54912">
            <w:pPr>
              <w:pStyle w:val="ENoteTableText"/>
            </w:pPr>
            <w:r w:rsidRPr="00D16BB4">
              <w:t>ad No 328, 2010</w:t>
            </w:r>
          </w:p>
        </w:tc>
      </w:tr>
      <w:tr w:rsidR="00092305" w:rsidRPr="00D16BB4" w14:paraId="5A8BBB09" w14:textId="77777777" w:rsidTr="009717D7">
        <w:trPr>
          <w:cantSplit/>
        </w:trPr>
        <w:tc>
          <w:tcPr>
            <w:tcW w:w="1495" w:type="pct"/>
            <w:shd w:val="clear" w:color="auto" w:fill="auto"/>
          </w:tcPr>
          <w:p w14:paraId="5B12F8B0" w14:textId="77777777" w:rsidR="00092305" w:rsidRPr="00D16BB4" w:rsidRDefault="00092305" w:rsidP="00D54912">
            <w:pPr>
              <w:pStyle w:val="ENoteTableText"/>
              <w:tabs>
                <w:tab w:val="center" w:leader="dot" w:pos="2268"/>
              </w:tabs>
            </w:pPr>
          </w:p>
        </w:tc>
        <w:tc>
          <w:tcPr>
            <w:tcW w:w="3505" w:type="pct"/>
            <w:shd w:val="clear" w:color="auto" w:fill="auto"/>
          </w:tcPr>
          <w:p w14:paraId="01DB7107" w14:textId="4C49E3EF" w:rsidR="00092305" w:rsidRPr="00D16BB4" w:rsidRDefault="00092305" w:rsidP="00D54912">
            <w:pPr>
              <w:pStyle w:val="ENoteTableText"/>
            </w:pPr>
            <w:r w:rsidRPr="00D16BB4">
              <w:t>am No 40, 2014</w:t>
            </w:r>
            <w:r w:rsidR="000558D6" w:rsidRPr="00D16BB4">
              <w:t xml:space="preserve">; </w:t>
            </w:r>
            <w:r w:rsidR="000558D6" w:rsidRPr="00D16BB4">
              <w:rPr>
                <w:noProof/>
              </w:rPr>
              <w:t>F2021L00200</w:t>
            </w:r>
          </w:p>
        </w:tc>
      </w:tr>
      <w:tr w:rsidR="00092305" w:rsidRPr="00D16BB4" w14:paraId="761A6C54" w14:textId="77777777" w:rsidTr="009717D7">
        <w:trPr>
          <w:cantSplit/>
        </w:trPr>
        <w:tc>
          <w:tcPr>
            <w:tcW w:w="1495" w:type="pct"/>
            <w:shd w:val="clear" w:color="auto" w:fill="auto"/>
          </w:tcPr>
          <w:p w14:paraId="3D932987" w14:textId="77777777" w:rsidR="00092305" w:rsidRPr="00D16BB4" w:rsidRDefault="00092305" w:rsidP="00D54912">
            <w:pPr>
              <w:pStyle w:val="ENoteTableText"/>
              <w:tabs>
                <w:tab w:val="center" w:leader="dot" w:pos="2268"/>
              </w:tabs>
            </w:pPr>
            <w:r w:rsidRPr="00D16BB4">
              <w:t>r 42.365</w:t>
            </w:r>
            <w:r w:rsidRPr="00D16BB4">
              <w:tab/>
            </w:r>
          </w:p>
        </w:tc>
        <w:tc>
          <w:tcPr>
            <w:tcW w:w="3505" w:type="pct"/>
            <w:shd w:val="clear" w:color="auto" w:fill="auto"/>
          </w:tcPr>
          <w:p w14:paraId="51AD080B" w14:textId="77777777" w:rsidR="00092305" w:rsidRPr="00D16BB4" w:rsidRDefault="00092305" w:rsidP="00D54912">
            <w:pPr>
              <w:pStyle w:val="ENoteTableText"/>
            </w:pPr>
            <w:r w:rsidRPr="00D16BB4">
              <w:t>ad No 328, 2010</w:t>
            </w:r>
          </w:p>
        </w:tc>
      </w:tr>
      <w:tr w:rsidR="00092305" w:rsidRPr="00D16BB4" w14:paraId="29153F06" w14:textId="77777777" w:rsidTr="009717D7">
        <w:trPr>
          <w:cantSplit/>
        </w:trPr>
        <w:tc>
          <w:tcPr>
            <w:tcW w:w="1495" w:type="pct"/>
            <w:shd w:val="clear" w:color="auto" w:fill="auto"/>
          </w:tcPr>
          <w:p w14:paraId="6EBAC6A7" w14:textId="77777777" w:rsidR="00092305" w:rsidRPr="00D16BB4" w:rsidRDefault="00092305" w:rsidP="00D54912">
            <w:pPr>
              <w:pStyle w:val="ENoteTableText"/>
              <w:tabs>
                <w:tab w:val="center" w:leader="dot" w:pos="2268"/>
              </w:tabs>
            </w:pPr>
            <w:r w:rsidRPr="00D16BB4">
              <w:t>r 42.370</w:t>
            </w:r>
            <w:r w:rsidRPr="00D16BB4">
              <w:tab/>
            </w:r>
          </w:p>
        </w:tc>
        <w:tc>
          <w:tcPr>
            <w:tcW w:w="3505" w:type="pct"/>
            <w:shd w:val="clear" w:color="auto" w:fill="auto"/>
          </w:tcPr>
          <w:p w14:paraId="0E63E357" w14:textId="77777777" w:rsidR="00092305" w:rsidRPr="00D16BB4" w:rsidRDefault="00092305" w:rsidP="00D54912">
            <w:pPr>
              <w:pStyle w:val="ENoteTableText"/>
            </w:pPr>
            <w:r w:rsidRPr="00D16BB4">
              <w:t>ad No 328, 2010</w:t>
            </w:r>
          </w:p>
        </w:tc>
      </w:tr>
      <w:tr w:rsidR="00092305" w:rsidRPr="00D16BB4" w14:paraId="7F1C659C" w14:textId="77777777" w:rsidTr="009717D7">
        <w:trPr>
          <w:cantSplit/>
        </w:trPr>
        <w:tc>
          <w:tcPr>
            <w:tcW w:w="1495" w:type="pct"/>
            <w:shd w:val="clear" w:color="auto" w:fill="auto"/>
          </w:tcPr>
          <w:p w14:paraId="2F1F886C" w14:textId="77777777" w:rsidR="00092305" w:rsidRPr="00D16BB4" w:rsidRDefault="00092305" w:rsidP="00D54912">
            <w:pPr>
              <w:pStyle w:val="ENoteTableText"/>
            </w:pPr>
            <w:r w:rsidRPr="00D16BB4">
              <w:rPr>
                <w:b/>
              </w:rPr>
              <w:t>Subdivision 42.D.6.2</w:t>
            </w:r>
          </w:p>
        </w:tc>
        <w:tc>
          <w:tcPr>
            <w:tcW w:w="3505" w:type="pct"/>
            <w:shd w:val="clear" w:color="auto" w:fill="auto"/>
          </w:tcPr>
          <w:p w14:paraId="67C15666" w14:textId="77777777" w:rsidR="00092305" w:rsidRPr="00D16BB4" w:rsidRDefault="00092305" w:rsidP="00D54912">
            <w:pPr>
              <w:pStyle w:val="ENoteTableText"/>
            </w:pPr>
          </w:p>
        </w:tc>
      </w:tr>
      <w:tr w:rsidR="00092305" w:rsidRPr="00D16BB4" w14:paraId="65F7A4CA" w14:textId="77777777" w:rsidTr="009717D7">
        <w:trPr>
          <w:cantSplit/>
        </w:trPr>
        <w:tc>
          <w:tcPr>
            <w:tcW w:w="1495" w:type="pct"/>
            <w:shd w:val="clear" w:color="auto" w:fill="auto"/>
          </w:tcPr>
          <w:p w14:paraId="7F731AB6" w14:textId="77777777" w:rsidR="00092305" w:rsidRPr="00D16BB4" w:rsidRDefault="00092305" w:rsidP="00D54912">
            <w:pPr>
              <w:pStyle w:val="ENoteTableText"/>
              <w:tabs>
                <w:tab w:val="center" w:leader="dot" w:pos="2268"/>
              </w:tabs>
            </w:pPr>
            <w:r w:rsidRPr="00D16BB4">
              <w:t>r 42.375</w:t>
            </w:r>
            <w:r w:rsidRPr="00D16BB4">
              <w:tab/>
            </w:r>
          </w:p>
        </w:tc>
        <w:tc>
          <w:tcPr>
            <w:tcW w:w="3505" w:type="pct"/>
            <w:shd w:val="clear" w:color="auto" w:fill="auto"/>
          </w:tcPr>
          <w:p w14:paraId="7DD4C0DC" w14:textId="77777777" w:rsidR="00092305" w:rsidRPr="00D16BB4" w:rsidRDefault="00092305" w:rsidP="00D54912">
            <w:pPr>
              <w:pStyle w:val="ENoteTableText"/>
            </w:pPr>
            <w:r w:rsidRPr="00D16BB4">
              <w:t>ad No 328, 2010</w:t>
            </w:r>
          </w:p>
        </w:tc>
      </w:tr>
      <w:tr w:rsidR="00092305" w:rsidRPr="00D16BB4" w14:paraId="399A69CE" w14:textId="77777777" w:rsidTr="009717D7">
        <w:trPr>
          <w:cantSplit/>
        </w:trPr>
        <w:tc>
          <w:tcPr>
            <w:tcW w:w="1495" w:type="pct"/>
            <w:shd w:val="clear" w:color="auto" w:fill="auto"/>
          </w:tcPr>
          <w:p w14:paraId="6879D6BC" w14:textId="77777777" w:rsidR="00092305" w:rsidRPr="00D16BB4" w:rsidRDefault="00092305" w:rsidP="00D54912">
            <w:pPr>
              <w:pStyle w:val="ENoteTableText"/>
              <w:tabs>
                <w:tab w:val="center" w:leader="dot" w:pos="2268"/>
              </w:tabs>
            </w:pPr>
            <w:r w:rsidRPr="00D16BB4">
              <w:t>r 42.380</w:t>
            </w:r>
            <w:r w:rsidRPr="00D16BB4">
              <w:tab/>
            </w:r>
          </w:p>
        </w:tc>
        <w:tc>
          <w:tcPr>
            <w:tcW w:w="3505" w:type="pct"/>
            <w:shd w:val="clear" w:color="auto" w:fill="auto"/>
          </w:tcPr>
          <w:p w14:paraId="252FE615" w14:textId="77777777" w:rsidR="00092305" w:rsidRPr="00D16BB4" w:rsidRDefault="00092305" w:rsidP="00D54912">
            <w:pPr>
              <w:pStyle w:val="ENoteTableText"/>
            </w:pPr>
            <w:r w:rsidRPr="00D16BB4">
              <w:t>ad No 328, 2010</w:t>
            </w:r>
          </w:p>
        </w:tc>
      </w:tr>
      <w:tr w:rsidR="00092305" w:rsidRPr="00D16BB4" w14:paraId="4CBA9E80" w14:textId="77777777" w:rsidTr="009717D7">
        <w:trPr>
          <w:cantSplit/>
        </w:trPr>
        <w:tc>
          <w:tcPr>
            <w:tcW w:w="1495" w:type="pct"/>
            <w:shd w:val="clear" w:color="auto" w:fill="auto"/>
          </w:tcPr>
          <w:p w14:paraId="73D9C3D2" w14:textId="77777777" w:rsidR="00092305" w:rsidRPr="00D16BB4" w:rsidRDefault="00092305" w:rsidP="00D54912">
            <w:pPr>
              <w:pStyle w:val="ENoteTableText"/>
              <w:tabs>
                <w:tab w:val="center" w:leader="dot" w:pos="2268"/>
              </w:tabs>
            </w:pPr>
            <w:r w:rsidRPr="00D16BB4">
              <w:t>r 42.385</w:t>
            </w:r>
            <w:r w:rsidRPr="00D16BB4">
              <w:tab/>
            </w:r>
          </w:p>
        </w:tc>
        <w:tc>
          <w:tcPr>
            <w:tcW w:w="3505" w:type="pct"/>
            <w:shd w:val="clear" w:color="auto" w:fill="auto"/>
          </w:tcPr>
          <w:p w14:paraId="043A5424" w14:textId="77777777" w:rsidR="00092305" w:rsidRPr="00D16BB4" w:rsidRDefault="00092305" w:rsidP="00D54912">
            <w:pPr>
              <w:pStyle w:val="ENoteTableText"/>
            </w:pPr>
            <w:r w:rsidRPr="00D16BB4">
              <w:t>ad No 328, 2010</w:t>
            </w:r>
          </w:p>
        </w:tc>
      </w:tr>
      <w:tr w:rsidR="00092305" w:rsidRPr="00D16BB4" w14:paraId="26EB5FA6" w14:textId="77777777" w:rsidTr="009717D7">
        <w:trPr>
          <w:cantSplit/>
        </w:trPr>
        <w:tc>
          <w:tcPr>
            <w:tcW w:w="1495" w:type="pct"/>
            <w:shd w:val="clear" w:color="auto" w:fill="auto"/>
          </w:tcPr>
          <w:p w14:paraId="2E5F81E6" w14:textId="77777777" w:rsidR="00092305" w:rsidRPr="00D16BB4" w:rsidRDefault="00092305" w:rsidP="00D54912">
            <w:pPr>
              <w:pStyle w:val="ENoteTableText"/>
              <w:tabs>
                <w:tab w:val="center" w:leader="dot" w:pos="2268"/>
              </w:tabs>
            </w:pPr>
            <w:r w:rsidRPr="00D16BB4">
              <w:t>r 42.390</w:t>
            </w:r>
            <w:r w:rsidRPr="00D16BB4">
              <w:tab/>
            </w:r>
          </w:p>
        </w:tc>
        <w:tc>
          <w:tcPr>
            <w:tcW w:w="3505" w:type="pct"/>
            <w:shd w:val="clear" w:color="auto" w:fill="auto"/>
          </w:tcPr>
          <w:p w14:paraId="21070F87" w14:textId="77777777" w:rsidR="00092305" w:rsidRPr="00D16BB4" w:rsidRDefault="00092305" w:rsidP="00D54912">
            <w:pPr>
              <w:pStyle w:val="ENoteTableText"/>
            </w:pPr>
            <w:r w:rsidRPr="00D16BB4">
              <w:t>ad No 328, 2010</w:t>
            </w:r>
          </w:p>
        </w:tc>
      </w:tr>
      <w:tr w:rsidR="00092305" w:rsidRPr="00D16BB4" w14:paraId="47213621" w14:textId="77777777" w:rsidTr="009717D7">
        <w:trPr>
          <w:cantSplit/>
        </w:trPr>
        <w:tc>
          <w:tcPr>
            <w:tcW w:w="1495" w:type="pct"/>
            <w:shd w:val="clear" w:color="auto" w:fill="auto"/>
          </w:tcPr>
          <w:p w14:paraId="2EC12039" w14:textId="70F35E34" w:rsidR="00092305" w:rsidRPr="00D16BB4" w:rsidRDefault="009E3970" w:rsidP="00D54912">
            <w:pPr>
              <w:pStyle w:val="ENoteTableText"/>
            </w:pPr>
            <w:r>
              <w:rPr>
                <w:b/>
              </w:rPr>
              <w:t>Division 4</w:t>
            </w:r>
            <w:r w:rsidR="00092305" w:rsidRPr="00D16BB4">
              <w:rPr>
                <w:b/>
              </w:rPr>
              <w:t>2.D.7</w:t>
            </w:r>
          </w:p>
        </w:tc>
        <w:tc>
          <w:tcPr>
            <w:tcW w:w="3505" w:type="pct"/>
            <w:shd w:val="clear" w:color="auto" w:fill="auto"/>
          </w:tcPr>
          <w:p w14:paraId="41FDF809" w14:textId="77777777" w:rsidR="00092305" w:rsidRPr="00D16BB4" w:rsidRDefault="00092305" w:rsidP="00D54912">
            <w:pPr>
              <w:pStyle w:val="ENoteTableText"/>
            </w:pPr>
          </w:p>
        </w:tc>
      </w:tr>
      <w:tr w:rsidR="00092305" w:rsidRPr="00D16BB4" w14:paraId="591DDA5F" w14:textId="77777777" w:rsidTr="009717D7">
        <w:trPr>
          <w:cantSplit/>
        </w:trPr>
        <w:tc>
          <w:tcPr>
            <w:tcW w:w="1495" w:type="pct"/>
            <w:shd w:val="clear" w:color="auto" w:fill="auto"/>
          </w:tcPr>
          <w:p w14:paraId="6026670E" w14:textId="77777777" w:rsidR="00092305" w:rsidRPr="00D16BB4" w:rsidRDefault="00092305" w:rsidP="00D54912">
            <w:pPr>
              <w:pStyle w:val="ENoteTableText"/>
              <w:tabs>
                <w:tab w:val="center" w:leader="dot" w:pos="2268"/>
              </w:tabs>
            </w:pPr>
            <w:r w:rsidRPr="00D16BB4">
              <w:t>r 42.395</w:t>
            </w:r>
            <w:r w:rsidRPr="00D16BB4">
              <w:tab/>
            </w:r>
          </w:p>
        </w:tc>
        <w:tc>
          <w:tcPr>
            <w:tcW w:w="3505" w:type="pct"/>
            <w:shd w:val="clear" w:color="auto" w:fill="auto"/>
          </w:tcPr>
          <w:p w14:paraId="3C4C6079" w14:textId="77777777" w:rsidR="00092305" w:rsidRPr="00D16BB4" w:rsidRDefault="00092305" w:rsidP="00D54912">
            <w:pPr>
              <w:pStyle w:val="ENoteTableText"/>
            </w:pPr>
            <w:r w:rsidRPr="00D16BB4">
              <w:t>ad No 328, 2010</w:t>
            </w:r>
          </w:p>
        </w:tc>
      </w:tr>
      <w:tr w:rsidR="00092305" w:rsidRPr="00D16BB4" w14:paraId="61F3F2BB" w14:textId="77777777" w:rsidTr="009717D7">
        <w:trPr>
          <w:cantSplit/>
        </w:trPr>
        <w:tc>
          <w:tcPr>
            <w:tcW w:w="1495" w:type="pct"/>
            <w:shd w:val="clear" w:color="auto" w:fill="auto"/>
          </w:tcPr>
          <w:p w14:paraId="694F553C" w14:textId="77777777" w:rsidR="00092305" w:rsidRPr="00D16BB4" w:rsidRDefault="00092305" w:rsidP="00D54912">
            <w:pPr>
              <w:pStyle w:val="ENoteTableText"/>
              <w:tabs>
                <w:tab w:val="center" w:leader="dot" w:pos="2268"/>
              </w:tabs>
            </w:pPr>
          </w:p>
        </w:tc>
        <w:tc>
          <w:tcPr>
            <w:tcW w:w="3505" w:type="pct"/>
            <w:shd w:val="clear" w:color="auto" w:fill="auto"/>
          </w:tcPr>
          <w:p w14:paraId="2385E020" w14:textId="77777777" w:rsidR="00092305" w:rsidRPr="00D16BB4" w:rsidRDefault="00092305" w:rsidP="00D54912">
            <w:pPr>
              <w:pStyle w:val="ENoteTableText"/>
            </w:pPr>
            <w:r w:rsidRPr="00D16BB4">
              <w:t>am No 275, 2013</w:t>
            </w:r>
          </w:p>
        </w:tc>
      </w:tr>
      <w:tr w:rsidR="00092305" w:rsidRPr="00D16BB4" w14:paraId="40C4FC3C" w14:textId="77777777" w:rsidTr="009717D7">
        <w:trPr>
          <w:cantSplit/>
        </w:trPr>
        <w:tc>
          <w:tcPr>
            <w:tcW w:w="1495" w:type="pct"/>
            <w:shd w:val="clear" w:color="auto" w:fill="auto"/>
          </w:tcPr>
          <w:p w14:paraId="66B3D83B" w14:textId="77777777" w:rsidR="00092305" w:rsidRPr="00D16BB4" w:rsidRDefault="00092305" w:rsidP="00D54912">
            <w:pPr>
              <w:pStyle w:val="ENoteTableText"/>
              <w:tabs>
                <w:tab w:val="center" w:leader="dot" w:pos="2268"/>
              </w:tabs>
            </w:pPr>
            <w:r w:rsidRPr="00D16BB4">
              <w:t>r 42.400</w:t>
            </w:r>
            <w:r w:rsidRPr="00D16BB4">
              <w:tab/>
            </w:r>
          </w:p>
        </w:tc>
        <w:tc>
          <w:tcPr>
            <w:tcW w:w="3505" w:type="pct"/>
            <w:shd w:val="clear" w:color="auto" w:fill="auto"/>
          </w:tcPr>
          <w:p w14:paraId="1C7B49A5" w14:textId="77777777" w:rsidR="00092305" w:rsidRPr="00D16BB4" w:rsidRDefault="00092305" w:rsidP="00D54912">
            <w:pPr>
              <w:pStyle w:val="ENoteTableText"/>
            </w:pPr>
            <w:r w:rsidRPr="00D16BB4">
              <w:t>ad No 328, 2010</w:t>
            </w:r>
          </w:p>
        </w:tc>
      </w:tr>
      <w:tr w:rsidR="00092305" w:rsidRPr="00D16BB4" w14:paraId="79A79A40" w14:textId="77777777" w:rsidTr="009717D7">
        <w:trPr>
          <w:cantSplit/>
        </w:trPr>
        <w:tc>
          <w:tcPr>
            <w:tcW w:w="1495" w:type="pct"/>
            <w:shd w:val="clear" w:color="auto" w:fill="auto"/>
          </w:tcPr>
          <w:p w14:paraId="600D539A" w14:textId="77777777" w:rsidR="00092305" w:rsidRPr="00D16BB4" w:rsidRDefault="00092305" w:rsidP="00D54912">
            <w:pPr>
              <w:pStyle w:val="ENoteTableText"/>
              <w:tabs>
                <w:tab w:val="center" w:leader="dot" w:pos="2268"/>
              </w:tabs>
            </w:pPr>
            <w:r w:rsidRPr="00D16BB4">
              <w:t>r 42.405</w:t>
            </w:r>
            <w:r w:rsidRPr="00D16BB4">
              <w:tab/>
            </w:r>
          </w:p>
        </w:tc>
        <w:tc>
          <w:tcPr>
            <w:tcW w:w="3505" w:type="pct"/>
            <w:shd w:val="clear" w:color="auto" w:fill="auto"/>
          </w:tcPr>
          <w:p w14:paraId="7A4D118F" w14:textId="77777777" w:rsidR="00092305" w:rsidRPr="00D16BB4" w:rsidRDefault="00092305" w:rsidP="00D54912">
            <w:pPr>
              <w:pStyle w:val="ENoteTableText"/>
            </w:pPr>
            <w:r w:rsidRPr="00D16BB4">
              <w:t>ad No 328, 2010</w:t>
            </w:r>
          </w:p>
        </w:tc>
      </w:tr>
      <w:tr w:rsidR="00092305" w:rsidRPr="00D16BB4" w14:paraId="238442B1" w14:textId="77777777" w:rsidTr="009717D7">
        <w:trPr>
          <w:cantSplit/>
        </w:trPr>
        <w:tc>
          <w:tcPr>
            <w:tcW w:w="1495" w:type="pct"/>
            <w:shd w:val="clear" w:color="auto" w:fill="auto"/>
          </w:tcPr>
          <w:p w14:paraId="2DD57A78" w14:textId="77777777" w:rsidR="00092305" w:rsidRPr="00D16BB4" w:rsidRDefault="00092305" w:rsidP="00D54912">
            <w:pPr>
              <w:pStyle w:val="ENoteTableText"/>
              <w:tabs>
                <w:tab w:val="center" w:leader="dot" w:pos="2268"/>
              </w:tabs>
            </w:pPr>
            <w:r w:rsidRPr="00D16BB4">
              <w:lastRenderedPageBreak/>
              <w:t>r 42.410</w:t>
            </w:r>
            <w:r w:rsidRPr="00D16BB4">
              <w:tab/>
            </w:r>
          </w:p>
        </w:tc>
        <w:tc>
          <w:tcPr>
            <w:tcW w:w="3505" w:type="pct"/>
            <w:shd w:val="clear" w:color="auto" w:fill="auto"/>
          </w:tcPr>
          <w:p w14:paraId="71C812C0" w14:textId="77777777" w:rsidR="00092305" w:rsidRPr="00D16BB4" w:rsidRDefault="00092305" w:rsidP="00D54912">
            <w:pPr>
              <w:pStyle w:val="ENoteTableText"/>
            </w:pPr>
            <w:r w:rsidRPr="00D16BB4">
              <w:t>ad No 328, 2010</w:t>
            </w:r>
          </w:p>
        </w:tc>
      </w:tr>
      <w:tr w:rsidR="00092305" w:rsidRPr="00D16BB4" w14:paraId="7491F779" w14:textId="77777777" w:rsidTr="009717D7">
        <w:trPr>
          <w:cantSplit/>
        </w:trPr>
        <w:tc>
          <w:tcPr>
            <w:tcW w:w="1495" w:type="pct"/>
            <w:shd w:val="clear" w:color="auto" w:fill="auto"/>
          </w:tcPr>
          <w:p w14:paraId="23FF4C35" w14:textId="77777777" w:rsidR="00092305" w:rsidRPr="00D16BB4" w:rsidRDefault="00092305" w:rsidP="004E76FF">
            <w:pPr>
              <w:pStyle w:val="ENoteTableText"/>
              <w:keepNext/>
            </w:pPr>
            <w:r w:rsidRPr="00D16BB4">
              <w:rPr>
                <w:b/>
              </w:rPr>
              <w:t>Subpart 42.E</w:t>
            </w:r>
          </w:p>
        </w:tc>
        <w:tc>
          <w:tcPr>
            <w:tcW w:w="3505" w:type="pct"/>
            <w:shd w:val="clear" w:color="auto" w:fill="auto"/>
          </w:tcPr>
          <w:p w14:paraId="141B40CF" w14:textId="77777777" w:rsidR="00092305" w:rsidRPr="00D16BB4" w:rsidRDefault="00092305" w:rsidP="004E76FF">
            <w:pPr>
              <w:pStyle w:val="ENoteTableText"/>
              <w:keepNext/>
            </w:pPr>
          </w:p>
        </w:tc>
      </w:tr>
      <w:tr w:rsidR="00092305" w:rsidRPr="00D16BB4" w14:paraId="05203BBD" w14:textId="77777777" w:rsidTr="009717D7">
        <w:trPr>
          <w:cantSplit/>
        </w:trPr>
        <w:tc>
          <w:tcPr>
            <w:tcW w:w="1495" w:type="pct"/>
            <w:shd w:val="clear" w:color="auto" w:fill="auto"/>
          </w:tcPr>
          <w:p w14:paraId="1ECFD897" w14:textId="043B230E" w:rsidR="00092305" w:rsidRPr="00D16BB4" w:rsidRDefault="009E3970" w:rsidP="004E76FF">
            <w:pPr>
              <w:pStyle w:val="ENoteTableText"/>
              <w:keepNext/>
            </w:pPr>
            <w:r>
              <w:rPr>
                <w:b/>
              </w:rPr>
              <w:t>Division 4</w:t>
            </w:r>
            <w:r w:rsidR="00092305" w:rsidRPr="00D16BB4">
              <w:rPr>
                <w:b/>
              </w:rPr>
              <w:t>2.E.1</w:t>
            </w:r>
          </w:p>
        </w:tc>
        <w:tc>
          <w:tcPr>
            <w:tcW w:w="3505" w:type="pct"/>
            <w:shd w:val="clear" w:color="auto" w:fill="auto"/>
          </w:tcPr>
          <w:p w14:paraId="26B4E775" w14:textId="77777777" w:rsidR="00092305" w:rsidRPr="00D16BB4" w:rsidRDefault="00092305" w:rsidP="004E76FF">
            <w:pPr>
              <w:pStyle w:val="ENoteTableText"/>
              <w:keepNext/>
            </w:pPr>
          </w:p>
        </w:tc>
      </w:tr>
      <w:tr w:rsidR="00092305" w:rsidRPr="00D16BB4" w14:paraId="04B5DEAC" w14:textId="77777777" w:rsidTr="009717D7">
        <w:trPr>
          <w:cantSplit/>
        </w:trPr>
        <w:tc>
          <w:tcPr>
            <w:tcW w:w="1495" w:type="pct"/>
            <w:shd w:val="clear" w:color="auto" w:fill="auto"/>
          </w:tcPr>
          <w:p w14:paraId="40A07908" w14:textId="77777777" w:rsidR="00092305" w:rsidRPr="00D16BB4" w:rsidRDefault="00092305" w:rsidP="00D54912">
            <w:pPr>
              <w:pStyle w:val="ENoteTableText"/>
              <w:tabs>
                <w:tab w:val="center" w:leader="dot" w:pos="2268"/>
              </w:tabs>
            </w:pPr>
            <w:r w:rsidRPr="00D16BB4">
              <w:t>r 42.415</w:t>
            </w:r>
            <w:r w:rsidRPr="00D16BB4">
              <w:tab/>
            </w:r>
          </w:p>
        </w:tc>
        <w:tc>
          <w:tcPr>
            <w:tcW w:w="3505" w:type="pct"/>
            <w:shd w:val="clear" w:color="auto" w:fill="auto"/>
          </w:tcPr>
          <w:p w14:paraId="67500AA9" w14:textId="77777777" w:rsidR="00092305" w:rsidRPr="00D16BB4" w:rsidRDefault="00092305" w:rsidP="00D54912">
            <w:pPr>
              <w:pStyle w:val="ENoteTableText"/>
            </w:pPr>
            <w:r w:rsidRPr="00D16BB4">
              <w:t>ad No 328, 2010</w:t>
            </w:r>
          </w:p>
        </w:tc>
      </w:tr>
      <w:tr w:rsidR="00092305" w:rsidRPr="00D16BB4" w14:paraId="3D7DB18B" w14:textId="77777777" w:rsidTr="009717D7">
        <w:trPr>
          <w:cantSplit/>
        </w:trPr>
        <w:tc>
          <w:tcPr>
            <w:tcW w:w="1495" w:type="pct"/>
            <w:shd w:val="clear" w:color="auto" w:fill="auto"/>
          </w:tcPr>
          <w:p w14:paraId="502C27D4" w14:textId="398EA2CE" w:rsidR="00092305" w:rsidRPr="00D16BB4" w:rsidRDefault="009E3970" w:rsidP="00D54912">
            <w:pPr>
              <w:pStyle w:val="ENoteTableText"/>
            </w:pPr>
            <w:r>
              <w:rPr>
                <w:b/>
              </w:rPr>
              <w:t>Division 4</w:t>
            </w:r>
            <w:r w:rsidR="00092305" w:rsidRPr="00D16BB4">
              <w:rPr>
                <w:b/>
              </w:rPr>
              <w:t>2.E.2</w:t>
            </w:r>
          </w:p>
        </w:tc>
        <w:tc>
          <w:tcPr>
            <w:tcW w:w="3505" w:type="pct"/>
            <w:shd w:val="clear" w:color="auto" w:fill="auto"/>
          </w:tcPr>
          <w:p w14:paraId="4900C476" w14:textId="77777777" w:rsidR="00092305" w:rsidRPr="00D16BB4" w:rsidRDefault="00092305" w:rsidP="00D54912">
            <w:pPr>
              <w:pStyle w:val="ENoteTableText"/>
            </w:pPr>
          </w:p>
        </w:tc>
      </w:tr>
      <w:tr w:rsidR="00092305" w:rsidRPr="00D16BB4" w14:paraId="5ED3A4EC" w14:textId="77777777" w:rsidTr="009717D7">
        <w:trPr>
          <w:cantSplit/>
        </w:trPr>
        <w:tc>
          <w:tcPr>
            <w:tcW w:w="1495" w:type="pct"/>
            <w:shd w:val="clear" w:color="auto" w:fill="auto"/>
          </w:tcPr>
          <w:p w14:paraId="1A10F0B3" w14:textId="77777777" w:rsidR="00092305" w:rsidRPr="00D16BB4" w:rsidRDefault="00092305" w:rsidP="00D54912">
            <w:pPr>
              <w:pStyle w:val="ENoteTableText"/>
              <w:tabs>
                <w:tab w:val="center" w:leader="dot" w:pos="2268"/>
              </w:tabs>
            </w:pPr>
            <w:r w:rsidRPr="00D16BB4">
              <w:t>r 42.420</w:t>
            </w:r>
            <w:r w:rsidRPr="00D16BB4">
              <w:tab/>
            </w:r>
          </w:p>
        </w:tc>
        <w:tc>
          <w:tcPr>
            <w:tcW w:w="3505" w:type="pct"/>
            <w:shd w:val="clear" w:color="auto" w:fill="auto"/>
          </w:tcPr>
          <w:p w14:paraId="16EEB648" w14:textId="77777777" w:rsidR="00092305" w:rsidRPr="00D16BB4" w:rsidRDefault="00092305" w:rsidP="00D54912">
            <w:pPr>
              <w:pStyle w:val="ENoteTableText"/>
            </w:pPr>
            <w:r w:rsidRPr="00D16BB4">
              <w:t>ad No 328, 2010</w:t>
            </w:r>
          </w:p>
        </w:tc>
      </w:tr>
      <w:tr w:rsidR="00092305" w:rsidRPr="00D16BB4" w14:paraId="7962AEFB" w14:textId="77777777" w:rsidTr="009717D7">
        <w:trPr>
          <w:cantSplit/>
        </w:trPr>
        <w:tc>
          <w:tcPr>
            <w:tcW w:w="1495" w:type="pct"/>
            <w:shd w:val="clear" w:color="auto" w:fill="auto"/>
          </w:tcPr>
          <w:p w14:paraId="786AD77C" w14:textId="77777777" w:rsidR="00092305" w:rsidRPr="00D16BB4" w:rsidRDefault="00092305" w:rsidP="00D54912">
            <w:pPr>
              <w:pStyle w:val="ENoteTableText"/>
              <w:tabs>
                <w:tab w:val="center" w:leader="dot" w:pos="2268"/>
              </w:tabs>
            </w:pPr>
          </w:p>
        </w:tc>
        <w:tc>
          <w:tcPr>
            <w:tcW w:w="3505" w:type="pct"/>
            <w:shd w:val="clear" w:color="auto" w:fill="auto"/>
          </w:tcPr>
          <w:p w14:paraId="35D9A383" w14:textId="77777777" w:rsidR="00092305" w:rsidRPr="00D16BB4" w:rsidRDefault="00092305" w:rsidP="00D54912">
            <w:pPr>
              <w:pStyle w:val="ENoteTableText"/>
            </w:pPr>
            <w:r w:rsidRPr="00D16BB4">
              <w:t>am No 80, 2013</w:t>
            </w:r>
          </w:p>
        </w:tc>
      </w:tr>
      <w:tr w:rsidR="00092305" w:rsidRPr="00D16BB4" w14:paraId="71743E6B" w14:textId="77777777" w:rsidTr="009717D7">
        <w:trPr>
          <w:cantSplit/>
        </w:trPr>
        <w:tc>
          <w:tcPr>
            <w:tcW w:w="1495" w:type="pct"/>
            <w:shd w:val="clear" w:color="auto" w:fill="auto"/>
          </w:tcPr>
          <w:p w14:paraId="59DFBD95" w14:textId="77777777" w:rsidR="00092305" w:rsidRPr="00D16BB4" w:rsidRDefault="00092305" w:rsidP="00D54912">
            <w:pPr>
              <w:pStyle w:val="ENoteTableText"/>
              <w:tabs>
                <w:tab w:val="center" w:leader="dot" w:pos="2268"/>
              </w:tabs>
            </w:pPr>
            <w:r w:rsidRPr="00D16BB4">
              <w:t>r 42.425</w:t>
            </w:r>
            <w:r w:rsidRPr="00D16BB4">
              <w:tab/>
            </w:r>
          </w:p>
        </w:tc>
        <w:tc>
          <w:tcPr>
            <w:tcW w:w="3505" w:type="pct"/>
            <w:shd w:val="clear" w:color="auto" w:fill="auto"/>
          </w:tcPr>
          <w:p w14:paraId="7778D444" w14:textId="77777777" w:rsidR="00092305" w:rsidRPr="00D16BB4" w:rsidRDefault="00092305" w:rsidP="00D54912">
            <w:pPr>
              <w:pStyle w:val="ENoteTableText"/>
            </w:pPr>
            <w:r w:rsidRPr="00D16BB4">
              <w:t>ad No 328, 2010</w:t>
            </w:r>
          </w:p>
        </w:tc>
      </w:tr>
      <w:tr w:rsidR="00092305" w:rsidRPr="00D16BB4" w14:paraId="74DE2DC0" w14:textId="77777777" w:rsidTr="009717D7">
        <w:trPr>
          <w:cantSplit/>
        </w:trPr>
        <w:tc>
          <w:tcPr>
            <w:tcW w:w="1495" w:type="pct"/>
            <w:shd w:val="clear" w:color="auto" w:fill="auto"/>
          </w:tcPr>
          <w:p w14:paraId="138B8988" w14:textId="77777777" w:rsidR="00092305" w:rsidRPr="00D16BB4" w:rsidRDefault="00092305" w:rsidP="00D54912">
            <w:pPr>
              <w:pStyle w:val="ENoteTableText"/>
              <w:tabs>
                <w:tab w:val="center" w:leader="dot" w:pos="2268"/>
              </w:tabs>
            </w:pPr>
            <w:r w:rsidRPr="00D16BB4">
              <w:t>r 42.430</w:t>
            </w:r>
            <w:r w:rsidRPr="00D16BB4">
              <w:tab/>
            </w:r>
          </w:p>
        </w:tc>
        <w:tc>
          <w:tcPr>
            <w:tcW w:w="3505" w:type="pct"/>
            <w:shd w:val="clear" w:color="auto" w:fill="auto"/>
          </w:tcPr>
          <w:p w14:paraId="6B27E738" w14:textId="77777777" w:rsidR="00092305" w:rsidRPr="00D16BB4" w:rsidRDefault="00092305" w:rsidP="00D54912">
            <w:pPr>
              <w:pStyle w:val="ENoteTableText"/>
            </w:pPr>
            <w:r w:rsidRPr="00D16BB4">
              <w:t>ad No 328, 2010</w:t>
            </w:r>
          </w:p>
        </w:tc>
      </w:tr>
      <w:tr w:rsidR="00092305" w:rsidRPr="00D16BB4" w14:paraId="1D9FBDC3" w14:textId="77777777" w:rsidTr="009717D7">
        <w:trPr>
          <w:cantSplit/>
        </w:trPr>
        <w:tc>
          <w:tcPr>
            <w:tcW w:w="1495" w:type="pct"/>
            <w:shd w:val="clear" w:color="auto" w:fill="auto"/>
          </w:tcPr>
          <w:p w14:paraId="0A8E19DC" w14:textId="77777777" w:rsidR="00092305" w:rsidRPr="00D16BB4" w:rsidRDefault="00092305" w:rsidP="00D54912">
            <w:pPr>
              <w:pStyle w:val="ENoteTableText"/>
              <w:tabs>
                <w:tab w:val="center" w:leader="dot" w:pos="2268"/>
              </w:tabs>
            </w:pPr>
          </w:p>
        </w:tc>
        <w:tc>
          <w:tcPr>
            <w:tcW w:w="3505" w:type="pct"/>
            <w:shd w:val="clear" w:color="auto" w:fill="auto"/>
          </w:tcPr>
          <w:p w14:paraId="0882D12F" w14:textId="77777777" w:rsidR="00092305" w:rsidRPr="00D16BB4" w:rsidRDefault="00092305" w:rsidP="00D54912">
            <w:pPr>
              <w:pStyle w:val="ENoteTableText"/>
            </w:pPr>
            <w:r w:rsidRPr="00D16BB4">
              <w:t>am No 80, 2013; No 166, 2014</w:t>
            </w:r>
          </w:p>
        </w:tc>
      </w:tr>
      <w:tr w:rsidR="00092305" w:rsidRPr="00D16BB4" w14:paraId="4AF8DEA0" w14:textId="77777777" w:rsidTr="009717D7">
        <w:trPr>
          <w:cantSplit/>
        </w:trPr>
        <w:tc>
          <w:tcPr>
            <w:tcW w:w="1495" w:type="pct"/>
            <w:shd w:val="clear" w:color="auto" w:fill="auto"/>
          </w:tcPr>
          <w:p w14:paraId="143F9279" w14:textId="77777777" w:rsidR="00092305" w:rsidRPr="00D16BB4" w:rsidRDefault="00092305" w:rsidP="00D54912">
            <w:pPr>
              <w:pStyle w:val="ENoteTableText"/>
              <w:tabs>
                <w:tab w:val="center" w:leader="dot" w:pos="2268"/>
              </w:tabs>
            </w:pPr>
            <w:r w:rsidRPr="00D16BB4">
              <w:t>r 42.435</w:t>
            </w:r>
            <w:r w:rsidRPr="00D16BB4">
              <w:tab/>
            </w:r>
          </w:p>
        </w:tc>
        <w:tc>
          <w:tcPr>
            <w:tcW w:w="3505" w:type="pct"/>
            <w:shd w:val="clear" w:color="auto" w:fill="auto"/>
          </w:tcPr>
          <w:p w14:paraId="65E2DB03" w14:textId="77777777" w:rsidR="00092305" w:rsidRPr="00D16BB4" w:rsidRDefault="00092305" w:rsidP="00D54912">
            <w:pPr>
              <w:pStyle w:val="ENoteTableText"/>
            </w:pPr>
            <w:r w:rsidRPr="00D16BB4">
              <w:t>ad No 328, 2010</w:t>
            </w:r>
          </w:p>
        </w:tc>
      </w:tr>
      <w:tr w:rsidR="00092305" w:rsidRPr="00D16BB4" w14:paraId="1CC0BE8D" w14:textId="77777777" w:rsidTr="009717D7">
        <w:trPr>
          <w:cantSplit/>
        </w:trPr>
        <w:tc>
          <w:tcPr>
            <w:tcW w:w="1495" w:type="pct"/>
            <w:shd w:val="clear" w:color="auto" w:fill="auto"/>
          </w:tcPr>
          <w:p w14:paraId="4881867A" w14:textId="77777777" w:rsidR="00092305" w:rsidRPr="00D16BB4" w:rsidRDefault="00092305" w:rsidP="00D54912">
            <w:pPr>
              <w:pStyle w:val="ENoteTableText"/>
              <w:tabs>
                <w:tab w:val="center" w:leader="dot" w:pos="2268"/>
              </w:tabs>
            </w:pPr>
            <w:r w:rsidRPr="00D16BB4">
              <w:t>r 42.440</w:t>
            </w:r>
            <w:r w:rsidRPr="00D16BB4">
              <w:tab/>
            </w:r>
          </w:p>
        </w:tc>
        <w:tc>
          <w:tcPr>
            <w:tcW w:w="3505" w:type="pct"/>
            <w:shd w:val="clear" w:color="auto" w:fill="auto"/>
          </w:tcPr>
          <w:p w14:paraId="2C10D4CE" w14:textId="77777777" w:rsidR="00092305" w:rsidRPr="00D16BB4" w:rsidRDefault="00092305" w:rsidP="00D54912">
            <w:pPr>
              <w:pStyle w:val="ENoteTableText"/>
            </w:pPr>
            <w:r w:rsidRPr="00D16BB4">
              <w:t>ad No 328, 2010</w:t>
            </w:r>
          </w:p>
        </w:tc>
      </w:tr>
      <w:tr w:rsidR="00092305" w:rsidRPr="00D16BB4" w14:paraId="6A62E80C" w14:textId="77777777" w:rsidTr="009717D7">
        <w:trPr>
          <w:cantSplit/>
        </w:trPr>
        <w:tc>
          <w:tcPr>
            <w:tcW w:w="1495" w:type="pct"/>
            <w:shd w:val="clear" w:color="auto" w:fill="auto"/>
          </w:tcPr>
          <w:p w14:paraId="295AE74A" w14:textId="77777777" w:rsidR="00092305" w:rsidRPr="00D16BB4" w:rsidRDefault="00092305" w:rsidP="00D54912">
            <w:pPr>
              <w:pStyle w:val="ENoteTableText"/>
              <w:tabs>
                <w:tab w:val="center" w:leader="dot" w:pos="2268"/>
              </w:tabs>
            </w:pPr>
          </w:p>
        </w:tc>
        <w:tc>
          <w:tcPr>
            <w:tcW w:w="3505" w:type="pct"/>
            <w:shd w:val="clear" w:color="auto" w:fill="auto"/>
          </w:tcPr>
          <w:p w14:paraId="1F67C0FA" w14:textId="77777777" w:rsidR="00092305" w:rsidRPr="00D16BB4" w:rsidRDefault="00092305" w:rsidP="00D54912">
            <w:pPr>
              <w:pStyle w:val="ENoteTableText"/>
            </w:pPr>
            <w:r w:rsidRPr="00D16BB4">
              <w:t>am No 274, 2013</w:t>
            </w:r>
          </w:p>
        </w:tc>
      </w:tr>
      <w:tr w:rsidR="00092305" w:rsidRPr="00D16BB4" w14:paraId="7AD9C913" w14:textId="77777777" w:rsidTr="009717D7">
        <w:trPr>
          <w:cantSplit/>
        </w:trPr>
        <w:tc>
          <w:tcPr>
            <w:tcW w:w="1495" w:type="pct"/>
            <w:shd w:val="clear" w:color="auto" w:fill="auto"/>
          </w:tcPr>
          <w:p w14:paraId="6F6CFB29" w14:textId="77777777" w:rsidR="00092305" w:rsidRPr="00D16BB4" w:rsidRDefault="00092305" w:rsidP="00D54912">
            <w:pPr>
              <w:pStyle w:val="ENoteTableText"/>
              <w:tabs>
                <w:tab w:val="center" w:leader="dot" w:pos="2268"/>
              </w:tabs>
            </w:pPr>
            <w:r w:rsidRPr="00D16BB4">
              <w:t>r 42.445</w:t>
            </w:r>
            <w:r w:rsidRPr="00D16BB4">
              <w:tab/>
            </w:r>
          </w:p>
        </w:tc>
        <w:tc>
          <w:tcPr>
            <w:tcW w:w="3505" w:type="pct"/>
            <w:shd w:val="clear" w:color="auto" w:fill="auto"/>
          </w:tcPr>
          <w:p w14:paraId="42EC35D3" w14:textId="77777777" w:rsidR="00092305" w:rsidRPr="00D16BB4" w:rsidRDefault="00092305" w:rsidP="00D54912">
            <w:pPr>
              <w:pStyle w:val="ENoteTableText"/>
            </w:pPr>
            <w:r w:rsidRPr="00D16BB4">
              <w:t>ad No 328, 2010</w:t>
            </w:r>
          </w:p>
        </w:tc>
      </w:tr>
      <w:tr w:rsidR="00092305" w:rsidRPr="00D16BB4" w14:paraId="4E33753C" w14:textId="77777777" w:rsidTr="009717D7">
        <w:trPr>
          <w:cantSplit/>
        </w:trPr>
        <w:tc>
          <w:tcPr>
            <w:tcW w:w="1495" w:type="pct"/>
            <w:shd w:val="clear" w:color="auto" w:fill="auto"/>
          </w:tcPr>
          <w:p w14:paraId="1003CD8C" w14:textId="77777777" w:rsidR="00092305" w:rsidRPr="00D16BB4" w:rsidRDefault="00092305" w:rsidP="00D54912">
            <w:pPr>
              <w:pStyle w:val="ENoteTableText"/>
              <w:tabs>
                <w:tab w:val="center" w:leader="dot" w:pos="2268"/>
              </w:tabs>
            </w:pPr>
            <w:r w:rsidRPr="00D16BB4">
              <w:t>r 42.450</w:t>
            </w:r>
            <w:r w:rsidRPr="00D16BB4">
              <w:tab/>
            </w:r>
          </w:p>
        </w:tc>
        <w:tc>
          <w:tcPr>
            <w:tcW w:w="3505" w:type="pct"/>
            <w:shd w:val="clear" w:color="auto" w:fill="auto"/>
          </w:tcPr>
          <w:p w14:paraId="7CF1400F" w14:textId="77777777" w:rsidR="00092305" w:rsidRPr="00D16BB4" w:rsidRDefault="00092305" w:rsidP="00D54912">
            <w:pPr>
              <w:pStyle w:val="ENoteTableText"/>
            </w:pPr>
            <w:r w:rsidRPr="00D16BB4">
              <w:t>ad No 328, 2010</w:t>
            </w:r>
          </w:p>
        </w:tc>
      </w:tr>
      <w:tr w:rsidR="00092305" w:rsidRPr="00D16BB4" w14:paraId="591EA5AD" w14:textId="77777777" w:rsidTr="009717D7">
        <w:trPr>
          <w:cantSplit/>
        </w:trPr>
        <w:tc>
          <w:tcPr>
            <w:tcW w:w="1495" w:type="pct"/>
            <w:shd w:val="clear" w:color="auto" w:fill="auto"/>
          </w:tcPr>
          <w:p w14:paraId="27256D51" w14:textId="77777777" w:rsidR="00092305" w:rsidRPr="00D16BB4" w:rsidRDefault="00092305" w:rsidP="00D54912">
            <w:pPr>
              <w:pStyle w:val="ENoteTableText"/>
              <w:tabs>
                <w:tab w:val="center" w:leader="dot" w:pos="2268"/>
              </w:tabs>
            </w:pPr>
            <w:r w:rsidRPr="00D16BB4">
              <w:t>r 42.455</w:t>
            </w:r>
            <w:r w:rsidRPr="00D16BB4">
              <w:tab/>
            </w:r>
          </w:p>
        </w:tc>
        <w:tc>
          <w:tcPr>
            <w:tcW w:w="3505" w:type="pct"/>
            <w:shd w:val="clear" w:color="auto" w:fill="auto"/>
          </w:tcPr>
          <w:p w14:paraId="61DF9331" w14:textId="77777777" w:rsidR="00092305" w:rsidRPr="00D16BB4" w:rsidRDefault="00092305" w:rsidP="00D54912">
            <w:pPr>
              <w:pStyle w:val="ENoteTableText"/>
            </w:pPr>
            <w:r w:rsidRPr="00D16BB4">
              <w:t>ad No 328, 2010</w:t>
            </w:r>
          </w:p>
        </w:tc>
      </w:tr>
      <w:tr w:rsidR="00092305" w:rsidRPr="00D16BB4" w14:paraId="3810DA16" w14:textId="77777777" w:rsidTr="009717D7">
        <w:trPr>
          <w:cantSplit/>
        </w:trPr>
        <w:tc>
          <w:tcPr>
            <w:tcW w:w="1495" w:type="pct"/>
            <w:shd w:val="clear" w:color="auto" w:fill="auto"/>
          </w:tcPr>
          <w:p w14:paraId="07C6C6C0" w14:textId="52ED1428" w:rsidR="00092305" w:rsidRPr="00D16BB4" w:rsidRDefault="009E3970" w:rsidP="00D54912">
            <w:pPr>
              <w:pStyle w:val="ENoteTableText"/>
              <w:keepNext/>
            </w:pPr>
            <w:r>
              <w:rPr>
                <w:b/>
              </w:rPr>
              <w:t>Division 4</w:t>
            </w:r>
            <w:r w:rsidR="00092305" w:rsidRPr="00D16BB4">
              <w:rPr>
                <w:b/>
              </w:rPr>
              <w:t>2.E.3</w:t>
            </w:r>
          </w:p>
        </w:tc>
        <w:tc>
          <w:tcPr>
            <w:tcW w:w="3505" w:type="pct"/>
            <w:shd w:val="clear" w:color="auto" w:fill="auto"/>
          </w:tcPr>
          <w:p w14:paraId="6FC3729D" w14:textId="77777777" w:rsidR="00092305" w:rsidRPr="00D16BB4" w:rsidRDefault="00092305" w:rsidP="00D54912">
            <w:pPr>
              <w:pStyle w:val="ENoteTableText"/>
            </w:pPr>
          </w:p>
        </w:tc>
      </w:tr>
      <w:tr w:rsidR="00092305" w:rsidRPr="00D16BB4" w14:paraId="6123CB23" w14:textId="77777777" w:rsidTr="009717D7">
        <w:trPr>
          <w:cantSplit/>
        </w:trPr>
        <w:tc>
          <w:tcPr>
            <w:tcW w:w="1495" w:type="pct"/>
            <w:shd w:val="clear" w:color="auto" w:fill="auto"/>
          </w:tcPr>
          <w:p w14:paraId="798B4ACA" w14:textId="77777777" w:rsidR="00092305" w:rsidRPr="00D16BB4" w:rsidRDefault="00092305" w:rsidP="00D54912">
            <w:pPr>
              <w:pStyle w:val="ENoteTableText"/>
              <w:tabs>
                <w:tab w:val="center" w:leader="dot" w:pos="2268"/>
              </w:tabs>
            </w:pPr>
            <w:r w:rsidRPr="00D16BB4">
              <w:t>r 42.460</w:t>
            </w:r>
            <w:r w:rsidRPr="00D16BB4">
              <w:tab/>
            </w:r>
          </w:p>
        </w:tc>
        <w:tc>
          <w:tcPr>
            <w:tcW w:w="3505" w:type="pct"/>
            <w:shd w:val="clear" w:color="auto" w:fill="auto"/>
          </w:tcPr>
          <w:p w14:paraId="6FC12E8D" w14:textId="77777777" w:rsidR="00092305" w:rsidRPr="00D16BB4" w:rsidRDefault="00092305" w:rsidP="00D54912">
            <w:pPr>
              <w:pStyle w:val="ENoteTableText"/>
            </w:pPr>
            <w:r w:rsidRPr="00D16BB4">
              <w:t>ad No 328, 2010</w:t>
            </w:r>
          </w:p>
        </w:tc>
      </w:tr>
      <w:tr w:rsidR="00092305" w:rsidRPr="00D16BB4" w14:paraId="3867A15E" w14:textId="77777777" w:rsidTr="009717D7">
        <w:trPr>
          <w:cantSplit/>
        </w:trPr>
        <w:tc>
          <w:tcPr>
            <w:tcW w:w="1495" w:type="pct"/>
            <w:shd w:val="clear" w:color="auto" w:fill="auto"/>
          </w:tcPr>
          <w:p w14:paraId="3534D78E" w14:textId="77777777" w:rsidR="00092305" w:rsidRPr="00D16BB4" w:rsidRDefault="00092305" w:rsidP="00D54912">
            <w:pPr>
              <w:pStyle w:val="ENoteTableText"/>
              <w:tabs>
                <w:tab w:val="center" w:leader="dot" w:pos="2268"/>
              </w:tabs>
            </w:pPr>
            <w:r w:rsidRPr="00D16BB4">
              <w:t>r 42.465</w:t>
            </w:r>
            <w:r w:rsidRPr="00D16BB4">
              <w:tab/>
            </w:r>
          </w:p>
        </w:tc>
        <w:tc>
          <w:tcPr>
            <w:tcW w:w="3505" w:type="pct"/>
            <w:shd w:val="clear" w:color="auto" w:fill="auto"/>
          </w:tcPr>
          <w:p w14:paraId="473E3442" w14:textId="77777777" w:rsidR="00092305" w:rsidRPr="00D16BB4" w:rsidRDefault="00092305" w:rsidP="00D54912">
            <w:pPr>
              <w:pStyle w:val="ENoteTableText"/>
            </w:pPr>
            <w:r w:rsidRPr="00D16BB4">
              <w:t>ad No 328, 2010</w:t>
            </w:r>
          </w:p>
        </w:tc>
      </w:tr>
      <w:tr w:rsidR="00092305" w:rsidRPr="00D16BB4" w14:paraId="7E17CB89" w14:textId="77777777" w:rsidTr="009717D7">
        <w:trPr>
          <w:cantSplit/>
        </w:trPr>
        <w:tc>
          <w:tcPr>
            <w:tcW w:w="1495" w:type="pct"/>
            <w:shd w:val="clear" w:color="auto" w:fill="auto"/>
          </w:tcPr>
          <w:p w14:paraId="7AA6615F" w14:textId="50B20EBB" w:rsidR="00092305" w:rsidRPr="00D16BB4" w:rsidRDefault="009E3970" w:rsidP="00D54912">
            <w:pPr>
              <w:pStyle w:val="ENoteTableText"/>
            </w:pPr>
            <w:r>
              <w:rPr>
                <w:b/>
              </w:rPr>
              <w:t>Division 4</w:t>
            </w:r>
            <w:r w:rsidR="00092305" w:rsidRPr="00D16BB4">
              <w:rPr>
                <w:b/>
              </w:rPr>
              <w:t>2.E.4</w:t>
            </w:r>
          </w:p>
        </w:tc>
        <w:tc>
          <w:tcPr>
            <w:tcW w:w="3505" w:type="pct"/>
            <w:shd w:val="clear" w:color="auto" w:fill="auto"/>
          </w:tcPr>
          <w:p w14:paraId="5BF26BA0" w14:textId="77777777" w:rsidR="00092305" w:rsidRPr="00D16BB4" w:rsidRDefault="00092305" w:rsidP="00D54912">
            <w:pPr>
              <w:pStyle w:val="ENoteTableText"/>
            </w:pPr>
          </w:p>
        </w:tc>
      </w:tr>
      <w:tr w:rsidR="00092305" w:rsidRPr="00D16BB4" w14:paraId="1FD07502" w14:textId="77777777" w:rsidTr="009717D7">
        <w:trPr>
          <w:cantSplit/>
        </w:trPr>
        <w:tc>
          <w:tcPr>
            <w:tcW w:w="1495" w:type="pct"/>
            <w:shd w:val="clear" w:color="auto" w:fill="auto"/>
          </w:tcPr>
          <w:p w14:paraId="71E854FB" w14:textId="77777777" w:rsidR="00092305" w:rsidRPr="00D16BB4" w:rsidRDefault="00092305" w:rsidP="00D54912">
            <w:pPr>
              <w:pStyle w:val="ENoteTableText"/>
              <w:tabs>
                <w:tab w:val="center" w:leader="dot" w:pos="2268"/>
              </w:tabs>
            </w:pPr>
            <w:r w:rsidRPr="00D16BB4">
              <w:t>r 42.470</w:t>
            </w:r>
            <w:r w:rsidRPr="00D16BB4">
              <w:tab/>
            </w:r>
          </w:p>
        </w:tc>
        <w:tc>
          <w:tcPr>
            <w:tcW w:w="3505" w:type="pct"/>
            <w:shd w:val="clear" w:color="auto" w:fill="auto"/>
          </w:tcPr>
          <w:p w14:paraId="791117F1" w14:textId="77777777" w:rsidR="00092305" w:rsidRPr="00D16BB4" w:rsidRDefault="00092305" w:rsidP="00D54912">
            <w:pPr>
              <w:pStyle w:val="ENoteTableText"/>
            </w:pPr>
            <w:r w:rsidRPr="00D16BB4">
              <w:t>ad No 328, 2010</w:t>
            </w:r>
          </w:p>
        </w:tc>
      </w:tr>
      <w:tr w:rsidR="00092305" w:rsidRPr="00D16BB4" w14:paraId="30081F20" w14:textId="77777777" w:rsidTr="009717D7">
        <w:trPr>
          <w:cantSplit/>
        </w:trPr>
        <w:tc>
          <w:tcPr>
            <w:tcW w:w="1495" w:type="pct"/>
            <w:shd w:val="clear" w:color="auto" w:fill="auto"/>
          </w:tcPr>
          <w:p w14:paraId="1B259C54" w14:textId="77777777" w:rsidR="00092305" w:rsidRPr="00D16BB4" w:rsidRDefault="00092305" w:rsidP="00D54912">
            <w:pPr>
              <w:pStyle w:val="ENoteTableText"/>
              <w:tabs>
                <w:tab w:val="center" w:leader="dot" w:pos="2268"/>
              </w:tabs>
            </w:pPr>
          </w:p>
        </w:tc>
        <w:tc>
          <w:tcPr>
            <w:tcW w:w="3505" w:type="pct"/>
            <w:shd w:val="clear" w:color="auto" w:fill="auto"/>
          </w:tcPr>
          <w:p w14:paraId="0CEB0AC0" w14:textId="77777777" w:rsidR="00092305" w:rsidRPr="00D16BB4" w:rsidRDefault="00092305" w:rsidP="00D54912">
            <w:pPr>
              <w:pStyle w:val="ENoteTableText"/>
            </w:pPr>
            <w:r w:rsidRPr="00D16BB4">
              <w:t>am No 274, 2013</w:t>
            </w:r>
          </w:p>
        </w:tc>
      </w:tr>
      <w:tr w:rsidR="00092305" w:rsidRPr="00D16BB4" w14:paraId="6FE95E46" w14:textId="77777777" w:rsidTr="009717D7">
        <w:trPr>
          <w:cantSplit/>
        </w:trPr>
        <w:tc>
          <w:tcPr>
            <w:tcW w:w="1495" w:type="pct"/>
            <w:shd w:val="clear" w:color="auto" w:fill="auto"/>
          </w:tcPr>
          <w:p w14:paraId="429ECB04" w14:textId="77777777" w:rsidR="00092305" w:rsidRPr="00D16BB4" w:rsidRDefault="00092305" w:rsidP="00D54912">
            <w:pPr>
              <w:pStyle w:val="ENoteTableText"/>
              <w:tabs>
                <w:tab w:val="center" w:leader="dot" w:pos="2268"/>
              </w:tabs>
            </w:pPr>
            <w:r w:rsidRPr="00D16BB4">
              <w:t>r 42.475</w:t>
            </w:r>
            <w:r w:rsidRPr="00D16BB4">
              <w:tab/>
            </w:r>
          </w:p>
        </w:tc>
        <w:tc>
          <w:tcPr>
            <w:tcW w:w="3505" w:type="pct"/>
            <w:shd w:val="clear" w:color="auto" w:fill="auto"/>
          </w:tcPr>
          <w:p w14:paraId="60DF41BA" w14:textId="77777777" w:rsidR="00092305" w:rsidRPr="00D16BB4" w:rsidRDefault="00092305" w:rsidP="00D54912">
            <w:pPr>
              <w:pStyle w:val="ENoteTableText"/>
            </w:pPr>
            <w:r w:rsidRPr="00D16BB4">
              <w:t>ad No 328, 2010</w:t>
            </w:r>
          </w:p>
        </w:tc>
      </w:tr>
      <w:tr w:rsidR="00092305" w:rsidRPr="00D16BB4" w14:paraId="5018B8D0" w14:textId="77777777" w:rsidTr="009717D7">
        <w:trPr>
          <w:cantSplit/>
        </w:trPr>
        <w:tc>
          <w:tcPr>
            <w:tcW w:w="1495" w:type="pct"/>
            <w:shd w:val="clear" w:color="auto" w:fill="auto"/>
          </w:tcPr>
          <w:p w14:paraId="66D29E3C" w14:textId="77777777" w:rsidR="00092305" w:rsidRPr="00D16BB4" w:rsidRDefault="00092305" w:rsidP="00D54912">
            <w:pPr>
              <w:pStyle w:val="ENoteTableText"/>
              <w:tabs>
                <w:tab w:val="center" w:leader="dot" w:pos="2268"/>
              </w:tabs>
            </w:pPr>
            <w:r w:rsidRPr="00D16BB4">
              <w:t>r 42.480</w:t>
            </w:r>
            <w:r w:rsidRPr="00D16BB4">
              <w:tab/>
            </w:r>
          </w:p>
        </w:tc>
        <w:tc>
          <w:tcPr>
            <w:tcW w:w="3505" w:type="pct"/>
            <w:shd w:val="clear" w:color="auto" w:fill="auto"/>
          </w:tcPr>
          <w:p w14:paraId="390D58E9" w14:textId="77777777" w:rsidR="00092305" w:rsidRPr="00D16BB4" w:rsidRDefault="00092305" w:rsidP="00D54912">
            <w:pPr>
              <w:pStyle w:val="ENoteTableText"/>
            </w:pPr>
            <w:r w:rsidRPr="00D16BB4">
              <w:t>ad No 328, 2010</w:t>
            </w:r>
          </w:p>
        </w:tc>
      </w:tr>
      <w:tr w:rsidR="00092305" w:rsidRPr="00D16BB4" w14:paraId="42827016" w14:textId="77777777" w:rsidTr="009717D7">
        <w:trPr>
          <w:cantSplit/>
        </w:trPr>
        <w:tc>
          <w:tcPr>
            <w:tcW w:w="1495" w:type="pct"/>
            <w:shd w:val="clear" w:color="auto" w:fill="auto"/>
          </w:tcPr>
          <w:p w14:paraId="5F76D90E" w14:textId="77777777" w:rsidR="00092305" w:rsidRPr="00D16BB4" w:rsidRDefault="00092305" w:rsidP="00D54912">
            <w:pPr>
              <w:pStyle w:val="ENoteTableText"/>
              <w:tabs>
                <w:tab w:val="center" w:leader="dot" w:pos="2268"/>
              </w:tabs>
            </w:pPr>
            <w:r w:rsidRPr="00D16BB4">
              <w:t>r 42.485</w:t>
            </w:r>
            <w:r w:rsidRPr="00D16BB4">
              <w:tab/>
            </w:r>
          </w:p>
        </w:tc>
        <w:tc>
          <w:tcPr>
            <w:tcW w:w="3505" w:type="pct"/>
            <w:shd w:val="clear" w:color="auto" w:fill="auto"/>
          </w:tcPr>
          <w:p w14:paraId="6D71D197" w14:textId="77777777" w:rsidR="00092305" w:rsidRPr="00D16BB4" w:rsidRDefault="00092305" w:rsidP="00D54912">
            <w:pPr>
              <w:pStyle w:val="ENoteTableText"/>
            </w:pPr>
            <w:r w:rsidRPr="00D16BB4">
              <w:t>ad No 328, 2010</w:t>
            </w:r>
          </w:p>
        </w:tc>
      </w:tr>
      <w:tr w:rsidR="00092305" w:rsidRPr="00D16BB4" w14:paraId="331BD2AE" w14:textId="77777777" w:rsidTr="009717D7">
        <w:trPr>
          <w:cantSplit/>
        </w:trPr>
        <w:tc>
          <w:tcPr>
            <w:tcW w:w="1495" w:type="pct"/>
            <w:shd w:val="clear" w:color="auto" w:fill="auto"/>
          </w:tcPr>
          <w:p w14:paraId="2112DAEE" w14:textId="77777777" w:rsidR="00092305" w:rsidRPr="00D16BB4" w:rsidRDefault="00092305" w:rsidP="00D54912">
            <w:pPr>
              <w:pStyle w:val="ENoteTableText"/>
              <w:tabs>
                <w:tab w:val="center" w:leader="dot" w:pos="2268"/>
              </w:tabs>
            </w:pPr>
            <w:r w:rsidRPr="00D16BB4">
              <w:t>r 42.490</w:t>
            </w:r>
            <w:r w:rsidRPr="00D16BB4">
              <w:tab/>
            </w:r>
          </w:p>
        </w:tc>
        <w:tc>
          <w:tcPr>
            <w:tcW w:w="3505" w:type="pct"/>
            <w:shd w:val="clear" w:color="auto" w:fill="auto"/>
          </w:tcPr>
          <w:p w14:paraId="6B659541" w14:textId="77777777" w:rsidR="00092305" w:rsidRPr="00D16BB4" w:rsidRDefault="00092305" w:rsidP="00D54912">
            <w:pPr>
              <w:pStyle w:val="ENoteTableText"/>
            </w:pPr>
            <w:r w:rsidRPr="00D16BB4">
              <w:t>ad No 328, 2010</w:t>
            </w:r>
          </w:p>
        </w:tc>
      </w:tr>
      <w:tr w:rsidR="00092305" w:rsidRPr="00D16BB4" w14:paraId="660A86B9" w14:textId="77777777" w:rsidTr="009717D7">
        <w:trPr>
          <w:cantSplit/>
        </w:trPr>
        <w:tc>
          <w:tcPr>
            <w:tcW w:w="1495" w:type="pct"/>
            <w:shd w:val="clear" w:color="auto" w:fill="auto"/>
          </w:tcPr>
          <w:p w14:paraId="4D6E1E9F" w14:textId="77777777" w:rsidR="00092305" w:rsidRPr="00D16BB4" w:rsidRDefault="00092305" w:rsidP="00D54912">
            <w:pPr>
              <w:pStyle w:val="ENoteTableText"/>
            </w:pPr>
            <w:r w:rsidRPr="00D16BB4">
              <w:rPr>
                <w:b/>
              </w:rPr>
              <w:t>Subpart 42.F</w:t>
            </w:r>
          </w:p>
        </w:tc>
        <w:tc>
          <w:tcPr>
            <w:tcW w:w="3505" w:type="pct"/>
            <w:shd w:val="clear" w:color="auto" w:fill="auto"/>
          </w:tcPr>
          <w:p w14:paraId="1499A98F" w14:textId="77777777" w:rsidR="00092305" w:rsidRPr="00D16BB4" w:rsidRDefault="00092305" w:rsidP="00D54912">
            <w:pPr>
              <w:pStyle w:val="ENoteTableText"/>
            </w:pPr>
          </w:p>
        </w:tc>
      </w:tr>
      <w:tr w:rsidR="00092305" w:rsidRPr="00D16BB4" w14:paraId="026F448B" w14:textId="77777777" w:rsidTr="009717D7">
        <w:trPr>
          <w:cantSplit/>
        </w:trPr>
        <w:tc>
          <w:tcPr>
            <w:tcW w:w="1495" w:type="pct"/>
            <w:shd w:val="clear" w:color="auto" w:fill="auto"/>
          </w:tcPr>
          <w:p w14:paraId="3CDF54C1" w14:textId="4BAB0553" w:rsidR="00092305" w:rsidRPr="00D16BB4" w:rsidRDefault="009E3970" w:rsidP="00D54912">
            <w:pPr>
              <w:pStyle w:val="ENoteTableText"/>
            </w:pPr>
            <w:r>
              <w:rPr>
                <w:b/>
              </w:rPr>
              <w:t>Division 4</w:t>
            </w:r>
            <w:r w:rsidR="00092305" w:rsidRPr="00D16BB4">
              <w:rPr>
                <w:b/>
              </w:rPr>
              <w:t>2.F.1</w:t>
            </w:r>
          </w:p>
        </w:tc>
        <w:tc>
          <w:tcPr>
            <w:tcW w:w="3505" w:type="pct"/>
            <w:shd w:val="clear" w:color="auto" w:fill="auto"/>
          </w:tcPr>
          <w:p w14:paraId="5EC33904" w14:textId="77777777" w:rsidR="00092305" w:rsidRPr="00D16BB4" w:rsidRDefault="00092305" w:rsidP="00D54912">
            <w:pPr>
              <w:pStyle w:val="ENoteTableText"/>
            </w:pPr>
          </w:p>
        </w:tc>
      </w:tr>
      <w:tr w:rsidR="00092305" w:rsidRPr="00D16BB4" w14:paraId="4F06D081" w14:textId="77777777" w:rsidTr="009717D7">
        <w:trPr>
          <w:cantSplit/>
        </w:trPr>
        <w:tc>
          <w:tcPr>
            <w:tcW w:w="1495" w:type="pct"/>
            <w:shd w:val="clear" w:color="auto" w:fill="auto"/>
          </w:tcPr>
          <w:p w14:paraId="01A5462B" w14:textId="77777777" w:rsidR="00092305" w:rsidRPr="00D16BB4" w:rsidRDefault="00092305" w:rsidP="00D54912">
            <w:pPr>
              <w:pStyle w:val="ENoteTableText"/>
              <w:tabs>
                <w:tab w:val="center" w:leader="dot" w:pos="2268"/>
              </w:tabs>
            </w:pPr>
            <w:r w:rsidRPr="00D16BB4">
              <w:t>r 42.495</w:t>
            </w:r>
            <w:r w:rsidRPr="00D16BB4">
              <w:tab/>
            </w:r>
          </w:p>
        </w:tc>
        <w:tc>
          <w:tcPr>
            <w:tcW w:w="3505" w:type="pct"/>
            <w:shd w:val="clear" w:color="auto" w:fill="auto"/>
          </w:tcPr>
          <w:p w14:paraId="3C817F8B" w14:textId="77777777" w:rsidR="00092305" w:rsidRPr="00D16BB4" w:rsidRDefault="00092305" w:rsidP="00D54912">
            <w:pPr>
              <w:pStyle w:val="ENoteTableText"/>
            </w:pPr>
            <w:r w:rsidRPr="00D16BB4">
              <w:t>ad No 328, 2010</w:t>
            </w:r>
          </w:p>
        </w:tc>
      </w:tr>
      <w:tr w:rsidR="00092305" w:rsidRPr="00D16BB4" w14:paraId="3D7DCDE9" w14:textId="77777777" w:rsidTr="009717D7">
        <w:trPr>
          <w:cantSplit/>
        </w:trPr>
        <w:tc>
          <w:tcPr>
            <w:tcW w:w="1495" w:type="pct"/>
            <w:shd w:val="clear" w:color="auto" w:fill="auto"/>
          </w:tcPr>
          <w:p w14:paraId="5379C9DE" w14:textId="77777777" w:rsidR="00092305" w:rsidRPr="00D16BB4" w:rsidRDefault="00092305" w:rsidP="00D54912">
            <w:pPr>
              <w:pStyle w:val="ENoteTableText"/>
              <w:tabs>
                <w:tab w:val="center" w:leader="dot" w:pos="2268"/>
              </w:tabs>
            </w:pPr>
            <w:r w:rsidRPr="00D16BB4">
              <w:t>r 42.500</w:t>
            </w:r>
            <w:r w:rsidRPr="00D16BB4">
              <w:tab/>
            </w:r>
          </w:p>
        </w:tc>
        <w:tc>
          <w:tcPr>
            <w:tcW w:w="3505" w:type="pct"/>
            <w:shd w:val="clear" w:color="auto" w:fill="auto"/>
          </w:tcPr>
          <w:p w14:paraId="02421DCC" w14:textId="77777777" w:rsidR="00092305" w:rsidRPr="00D16BB4" w:rsidRDefault="00092305" w:rsidP="00D54912">
            <w:pPr>
              <w:pStyle w:val="ENoteTableText"/>
            </w:pPr>
            <w:r w:rsidRPr="00D16BB4">
              <w:t>ad No 328, 2010</w:t>
            </w:r>
          </w:p>
        </w:tc>
      </w:tr>
      <w:tr w:rsidR="00092305" w:rsidRPr="00D16BB4" w14:paraId="066D1B01" w14:textId="77777777" w:rsidTr="009717D7">
        <w:trPr>
          <w:cantSplit/>
        </w:trPr>
        <w:tc>
          <w:tcPr>
            <w:tcW w:w="1495" w:type="pct"/>
            <w:shd w:val="clear" w:color="auto" w:fill="auto"/>
          </w:tcPr>
          <w:p w14:paraId="1E514355" w14:textId="77777777" w:rsidR="00092305" w:rsidRPr="00D16BB4" w:rsidRDefault="00092305" w:rsidP="00D54912">
            <w:pPr>
              <w:pStyle w:val="ENoteTableText"/>
              <w:tabs>
                <w:tab w:val="center" w:leader="dot" w:pos="2268"/>
              </w:tabs>
            </w:pPr>
            <w:r w:rsidRPr="00D16BB4">
              <w:t>r 42.505</w:t>
            </w:r>
            <w:r w:rsidRPr="00D16BB4">
              <w:tab/>
            </w:r>
          </w:p>
        </w:tc>
        <w:tc>
          <w:tcPr>
            <w:tcW w:w="3505" w:type="pct"/>
            <w:shd w:val="clear" w:color="auto" w:fill="auto"/>
          </w:tcPr>
          <w:p w14:paraId="2E90DCA3" w14:textId="77777777" w:rsidR="00092305" w:rsidRPr="00D16BB4" w:rsidRDefault="00092305" w:rsidP="00D54912">
            <w:pPr>
              <w:pStyle w:val="ENoteTableText"/>
            </w:pPr>
            <w:r w:rsidRPr="00D16BB4">
              <w:t>ad No 328, 2010</w:t>
            </w:r>
          </w:p>
        </w:tc>
      </w:tr>
      <w:tr w:rsidR="00092305" w:rsidRPr="00D16BB4" w14:paraId="600B99C9" w14:textId="77777777" w:rsidTr="009717D7">
        <w:trPr>
          <w:cantSplit/>
        </w:trPr>
        <w:tc>
          <w:tcPr>
            <w:tcW w:w="1495" w:type="pct"/>
            <w:shd w:val="clear" w:color="auto" w:fill="auto"/>
          </w:tcPr>
          <w:p w14:paraId="22B1BB46" w14:textId="1E7D6DED" w:rsidR="00092305" w:rsidRPr="00D16BB4" w:rsidRDefault="009E3970" w:rsidP="00D54912">
            <w:pPr>
              <w:pStyle w:val="ENoteTableText"/>
            </w:pPr>
            <w:r>
              <w:rPr>
                <w:b/>
              </w:rPr>
              <w:t>Division 4</w:t>
            </w:r>
            <w:r w:rsidR="00092305" w:rsidRPr="00D16BB4">
              <w:rPr>
                <w:b/>
              </w:rPr>
              <w:t>2.F.2</w:t>
            </w:r>
          </w:p>
        </w:tc>
        <w:tc>
          <w:tcPr>
            <w:tcW w:w="3505" w:type="pct"/>
            <w:shd w:val="clear" w:color="auto" w:fill="auto"/>
          </w:tcPr>
          <w:p w14:paraId="176A31F7" w14:textId="77777777" w:rsidR="00092305" w:rsidRPr="00D16BB4" w:rsidRDefault="00092305" w:rsidP="00D54912">
            <w:pPr>
              <w:pStyle w:val="ENoteTableText"/>
            </w:pPr>
          </w:p>
        </w:tc>
      </w:tr>
      <w:tr w:rsidR="00092305" w:rsidRPr="00D16BB4" w14:paraId="5F397308" w14:textId="77777777" w:rsidTr="009717D7">
        <w:trPr>
          <w:cantSplit/>
        </w:trPr>
        <w:tc>
          <w:tcPr>
            <w:tcW w:w="1495" w:type="pct"/>
            <w:shd w:val="clear" w:color="auto" w:fill="auto"/>
          </w:tcPr>
          <w:p w14:paraId="381791AE" w14:textId="77777777" w:rsidR="00092305" w:rsidRPr="00D16BB4" w:rsidRDefault="00092305" w:rsidP="00D54912">
            <w:pPr>
              <w:pStyle w:val="ENoteTableText"/>
              <w:tabs>
                <w:tab w:val="center" w:leader="dot" w:pos="2268"/>
              </w:tabs>
            </w:pPr>
            <w:r w:rsidRPr="00D16BB4">
              <w:t>r 42.510</w:t>
            </w:r>
            <w:r w:rsidRPr="00D16BB4">
              <w:tab/>
            </w:r>
          </w:p>
        </w:tc>
        <w:tc>
          <w:tcPr>
            <w:tcW w:w="3505" w:type="pct"/>
            <w:shd w:val="clear" w:color="auto" w:fill="auto"/>
          </w:tcPr>
          <w:p w14:paraId="7B3C9BFF" w14:textId="77777777" w:rsidR="00092305" w:rsidRPr="00D16BB4" w:rsidRDefault="00092305" w:rsidP="00D54912">
            <w:pPr>
              <w:pStyle w:val="ENoteTableText"/>
            </w:pPr>
            <w:r w:rsidRPr="00D16BB4">
              <w:t>ad No 328, 2010</w:t>
            </w:r>
          </w:p>
        </w:tc>
      </w:tr>
      <w:tr w:rsidR="00092305" w:rsidRPr="00D16BB4" w14:paraId="4B3F2DE8" w14:textId="77777777" w:rsidTr="009717D7">
        <w:trPr>
          <w:cantSplit/>
        </w:trPr>
        <w:tc>
          <w:tcPr>
            <w:tcW w:w="1495" w:type="pct"/>
            <w:shd w:val="clear" w:color="auto" w:fill="auto"/>
          </w:tcPr>
          <w:p w14:paraId="39FEDB3D" w14:textId="77777777" w:rsidR="00092305" w:rsidRPr="00D16BB4" w:rsidRDefault="00092305" w:rsidP="00D54912">
            <w:pPr>
              <w:pStyle w:val="ENoteTableText"/>
              <w:tabs>
                <w:tab w:val="center" w:leader="dot" w:pos="2268"/>
              </w:tabs>
            </w:pPr>
            <w:r w:rsidRPr="00D16BB4">
              <w:t>r 42.515</w:t>
            </w:r>
            <w:r w:rsidRPr="00D16BB4">
              <w:tab/>
            </w:r>
          </w:p>
        </w:tc>
        <w:tc>
          <w:tcPr>
            <w:tcW w:w="3505" w:type="pct"/>
            <w:shd w:val="clear" w:color="auto" w:fill="auto"/>
          </w:tcPr>
          <w:p w14:paraId="012D8B21" w14:textId="77777777" w:rsidR="00092305" w:rsidRPr="00D16BB4" w:rsidRDefault="00092305" w:rsidP="00D54912">
            <w:pPr>
              <w:pStyle w:val="ENoteTableText"/>
            </w:pPr>
            <w:r w:rsidRPr="00D16BB4">
              <w:t>ad No 328, 2010</w:t>
            </w:r>
          </w:p>
        </w:tc>
      </w:tr>
      <w:tr w:rsidR="00092305" w:rsidRPr="00D16BB4" w14:paraId="66422FAF" w14:textId="77777777" w:rsidTr="009717D7">
        <w:trPr>
          <w:cantSplit/>
        </w:trPr>
        <w:tc>
          <w:tcPr>
            <w:tcW w:w="1495" w:type="pct"/>
            <w:shd w:val="clear" w:color="auto" w:fill="auto"/>
          </w:tcPr>
          <w:p w14:paraId="51D0EA9C" w14:textId="77777777" w:rsidR="00092305" w:rsidRPr="00D16BB4" w:rsidRDefault="00092305" w:rsidP="00D54912">
            <w:pPr>
              <w:pStyle w:val="ENoteTableText"/>
              <w:tabs>
                <w:tab w:val="center" w:leader="dot" w:pos="2268"/>
              </w:tabs>
            </w:pPr>
            <w:r w:rsidRPr="00D16BB4">
              <w:t>r 42.520</w:t>
            </w:r>
            <w:r w:rsidRPr="00D16BB4">
              <w:tab/>
            </w:r>
          </w:p>
        </w:tc>
        <w:tc>
          <w:tcPr>
            <w:tcW w:w="3505" w:type="pct"/>
            <w:shd w:val="clear" w:color="auto" w:fill="auto"/>
          </w:tcPr>
          <w:p w14:paraId="56C532FE" w14:textId="77777777" w:rsidR="00092305" w:rsidRPr="00D16BB4" w:rsidRDefault="00092305" w:rsidP="00D54912">
            <w:pPr>
              <w:pStyle w:val="ENoteTableText"/>
            </w:pPr>
            <w:r w:rsidRPr="00D16BB4">
              <w:t>ad No 328, 2010</w:t>
            </w:r>
          </w:p>
        </w:tc>
      </w:tr>
      <w:tr w:rsidR="00092305" w:rsidRPr="00D16BB4" w14:paraId="22C892C9" w14:textId="77777777" w:rsidTr="009717D7">
        <w:trPr>
          <w:cantSplit/>
        </w:trPr>
        <w:tc>
          <w:tcPr>
            <w:tcW w:w="1495" w:type="pct"/>
            <w:shd w:val="clear" w:color="auto" w:fill="auto"/>
          </w:tcPr>
          <w:p w14:paraId="142C3E9E" w14:textId="77777777" w:rsidR="00092305" w:rsidRPr="00D16BB4" w:rsidRDefault="00092305" w:rsidP="00D54912">
            <w:pPr>
              <w:pStyle w:val="ENoteTableText"/>
              <w:tabs>
                <w:tab w:val="center" w:leader="dot" w:pos="2268"/>
              </w:tabs>
            </w:pPr>
            <w:r w:rsidRPr="00D16BB4">
              <w:t>r 42.525</w:t>
            </w:r>
            <w:r w:rsidRPr="00D16BB4">
              <w:tab/>
            </w:r>
          </w:p>
        </w:tc>
        <w:tc>
          <w:tcPr>
            <w:tcW w:w="3505" w:type="pct"/>
            <w:shd w:val="clear" w:color="auto" w:fill="auto"/>
          </w:tcPr>
          <w:p w14:paraId="006AF869" w14:textId="77777777" w:rsidR="00092305" w:rsidRPr="00D16BB4" w:rsidRDefault="00092305" w:rsidP="00D54912">
            <w:pPr>
              <w:pStyle w:val="ENoteTableText"/>
            </w:pPr>
            <w:r w:rsidRPr="00D16BB4">
              <w:t>ad No 328, 2010</w:t>
            </w:r>
          </w:p>
        </w:tc>
      </w:tr>
      <w:tr w:rsidR="00092305" w:rsidRPr="00D16BB4" w14:paraId="573D0411" w14:textId="77777777" w:rsidTr="009717D7">
        <w:trPr>
          <w:cantSplit/>
        </w:trPr>
        <w:tc>
          <w:tcPr>
            <w:tcW w:w="1495" w:type="pct"/>
            <w:shd w:val="clear" w:color="auto" w:fill="auto"/>
          </w:tcPr>
          <w:p w14:paraId="03B3FD2B" w14:textId="77777777" w:rsidR="00092305" w:rsidRPr="00D16BB4" w:rsidRDefault="00092305" w:rsidP="00D54912">
            <w:pPr>
              <w:pStyle w:val="ENoteTableText"/>
              <w:tabs>
                <w:tab w:val="center" w:leader="dot" w:pos="2268"/>
              </w:tabs>
            </w:pPr>
            <w:r w:rsidRPr="00D16BB4">
              <w:t>r 42.530</w:t>
            </w:r>
            <w:r w:rsidRPr="00D16BB4">
              <w:tab/>
            </w:r>
          </w:p>
        </w:tc>
        <w:tc>
          <w:tcPr>
            <w:tcW w:w="3505" w:type="pct"/>
            <w:shd w:val="clear" w:color="auto" w:fill="auto"/>
          </w:tcPr>
          <w:p w14:paraId="2B0418ED" w14:textId="77777777" w:rsidR="00092305" w:rsidRPr="00D16BB4" w:rsidRDefault="00092305" w:rsidP="00D54912">
            <w:pPr>
              <w:pStyle w:val="ENoteTableText"/>
            </w:pPr>
            <w:r w:rsidRPr="00D16BB4">
              <w:t>ad No 328, 2010</w:t>
            </w:r>
          </w:p>
        </w:tc>
      </w:tr>
      <w:tr w:rsidR="00092305" w:rsidRPr="00D16BB4" w14:paraId="45BAE0DD" w14:textId="77777777" w:rsidTr="009717D7">
        <w:trPr>
          <w:cantSplit/>
        </w:trPr>
        <w:tc>
          <w:tcPr>
            <w:tcW w:w="1495" w:type="pct"/>
            <w:shd w:val="clear" w:color="auto" w:fill="auto"/>
          </w:tcPr>
          <w:p w14:paraId="5AD1D8B4" w14:textId="031A4E2E" w:rsidR="00092305" w:rsidRPr="00D16BB4" w:rsidRDefault="009E3970" w:rsidP="00D54912">
            <w:pPr>
              <w:pStyle w:val="ENoteTableText"/>
            </w:pPr>
            <w:r>
              <w:rPr>
                <w:b/>
              </w:rPr>
              <w:t>Division 4</w:t>
            </w:r>
            <w:r w:rsidR="00092305" w:rsidRPr="00D16BB4">
              <w:rPr>
                <w:b/>
              </w:rPr>
              <w:t>2.F.3</w:t>
            </w:r>
          </w:p>
        </w:tc>
        <w:tc>
          <w:tcPr>
            <w:tcW w:w="3505" w:type="pct"/>
            <w:shd w:val="clear" w:color="auto" w:fill="auto"/>
          </w:tcPr>
          <w:p w14:paraId="3F734F6D" w14:textId="77777777" w:rsidR="00092305" w:rsidRPr="00D16BB4" w:rsidRDefault="00092305" w:rsidP="00D54912">
            <w:pPr>
              <w:pStyle w:val="ENoteTableText"/>
            </w:pPr>
          </w:p>
        </w:tc>
      </w:tr>
      <w:tr w:rsidR="00092305" w:rsidRPr="00D16BB4" w14:paraId="50C89387" w14:textId="77777777" w:rsidTr="009717D7">
        <w:trPr>
          <w:cantSplit/>
        </w:trPr>
        <w:tc>
          <w:tcPr>
            <w:tcW w:w="1495" w:type="pct"/>
            <w:shd w:val="clear" w:color="auto" w:fill="auto"/>
          </w:tcPr>
          <w:p w14:paraId="2D515714" w14:textId="77777777" w:rsidR="00092305" w:rsidRPr="00D16BB4" w:rsidRDefault="00092305" w:rsidP="00D54912">
            <w:pPr>
              <w:pStyle w:val="ENoteTableText"/>
              <w:tabs>
                <w:tab w:val="center" w:leader="dot" w:pos="2268"/>
              </w:tabs>
            </w:pPr>
            <w:r w:rsidRPr="00D16BB4">
              <w:t>r 42.535</w:t>
            </w:r>
            <w:r w:rsidRPr="00D16BB4">
              <w:tab/>
            </w:r>
          </w:p>
        </w:tc>
        <w:tc>
          <w:tcPr>
            <w:tcW w:w="3505" w:type="pct"/>
            <w:shd w:val="clear" w:color="auto" w:fill="auto"/>
          </w:tcPr>
          <w:p w14:paraId="2486571C" w14:textId="77777777" w:rsidR="00092305" w:rsidRPr="00D16BB4" w:rsidRDefault="00092305" w:rsidP="00D54912">
            <w:pPr>
              <w:pStyle w:val="ENoteTableText"/>
            </w:pPr>
            <w:r w:rsidRPr="00D16BB4">
              <w:t>ad No 328, 2010</w:t>
            </w:r>
          </w:p>
        </w:tc>
      </w:tr>
      <w:tr w:rsidR="00092305" w:rsidRPr="00D16BB4" w14:paraId="1E8A61F1" w14:textId="77777777" w:rsidTr="009717D7">
        <w:trPr>
          <w:cantSplit/>
        </w:trPr>
        <w:tc>
          <w:tcPr>
            <w:tcW w:w="1495" w:type="pct"/>
            <w:shd w:val="clear" w:color="auto" w:fill="auto"/>
          </w:tcPr>
          <w:p w14:paraId="39D09163" w14:textId="77777777" w:rsidR="00092305" w:rsidRPr="00D16BB4" w:rsidRDefault="00092305" w:rsidP="00D54912">
            <w:pPr>
              <w:pStyle w:val="ENoteTableText"/>
              <w:tabs>
                <w:tab w:val="center" w:leader="dot" w:pos="2268"/>
              </w:tabs>
            </w:pPr>
            <w:r w:rsidRPr="00D16BB4">
              <w:t>r 42.540</w:t>
            </w:r>
            <w:r w:rsidRPr="00D16BB4">
              <w:tab/>
            </w:r>
          </w:p>
        </w:tc>
        <w:tc>
          <w:tcPr>
            <w:tcW w:w="3505" w:type="pct"/>
            <w:shd w:val="clear" w:color="auto" w:fill="auto"/>
          </w:tcPr>
          <w:p w14:paraId="116659A9" w14:textId="77777777" w:rsidR="00092305" w:rsidRPr="00D16BB4" w:rsidRDefault="00092305" w:rsidP="00D54912">
            <w:pPr>
              <w:pStyle w:val="ENoteTableText"/>
            </w:pPr>
            <w:r w:rsidRPr="00D16BB4">
              <w:t>ad No 328, 2010</w:t>
            </w:r>
          </w:p>
        </w:tc>
      </w:tr>
      <w:tr w:rsidR="00092305" w:rsidRPr="00D16BB4" w14:paraId="3E999F61" w14:textId="77777777" w:rsidTr="009717D7">
        <w:trPr>
          <w:cantSplit/>
        </w:trPr>
        <w:tc>
          <w:tcPr>
            <w:tcW w:w="1495" w:type="pct"/>
            <w:shd w:val="clear" w:color="auto" w:fill="auto"/>
          </w:tcPr>
          <w:p w14:paraId="3DDC2135" w14:textId="77777777" w:rsidR="00092305" w:rsidRPr="00D16BB4" w:rsidRDefault="00092305" w:rsidP="00D54912">
            <w:pPr>
              <w:pStyle w:val="ENoteTableText"/>
              <w:tabs>
                <w:tab w:val="center" w:leader="dot" w:pos="2268"/>
              </w:tabs>
            </w:pPr>
            <w:r w:rsidRPr="00D16BB4">
              <w:lastRenderedPageBreak/>
              <w:t>r 42.545</w:t>
            </w:r>
            <w:r w:rsidRPr="00D16BB4">
              <w:tab/>
            </w:r>
          </w:p>
        </w:tc>
        <w:tc>
          <w:tcPr>
            <w:tcW w:w="3505" w:type="pct"/>
            <w:shd w:val="clear" w:color="auto" w:fill="auto"/>
          </w:tcPr>
          <w:p w14:paraId="40F2D31C" w14:textId="77777777" w:rsidR="00092305" w:rsidRPr="00D16BB4" w:rsidRDefault="00092305" w:rsidP="00D54912">
            <w:pPr>
              <w:pStyle w:val="ENoteTableText"/>
            </w:pPr>
            <w:r w:rsidRPr="00D16BB4">
              <w:t>ad No 328, 2010</w:t>
            </w:r>
          </w:p>
        </w:tc>
      </w:tr>
      <w:tr w:rsidR="00092305" w:rsidRPr="00D16BB4" w14:paraId="7266FD88" w14:textId="77777777" w:rsidTr="009717D7">
        <w:trPr>
          <w:cantSplit/>
        </w:trPr>
        <w:tc>
          <w:tcPr>
            <w:tcW w:w="1495" w:type="pct"/>
            <w:shd w:val="clear" w:color="auto" w:fill="auto"/>
          </w:tcPr>
          <w:p w14:paraId="26842DA6" w14:textId="77777777" w:rsidR="00092305" w:rsidRPr="00D16BB4" w:rsidRDefault="00092305" w:rsidP="00D54912">
            <w:pPr>
              <w:pStyle w:val="ENoteTableText"/>
              <w:tabs>
                <w:tab w:val="center" w:leader="dot" w:pos="2268"/>
              </w:tabs>
            </w:pPr>
            <w:r w:rsidRPr="00D16BB4">
              <w:t>r 42.550</w:t>
            </w:r>
            <w:r w:rsidRPr="00D16BB4">
              <w:tab/>
            </w:r>
          </w:p>
        </w:tc>
        <w:tc>
          <w:tcPr>
            <w:tcW w:w="3505" w:type="pct"/>
            <w:shd w:val="clear" w:color="auto" w:fill="auto"/>
          </w:tcPr>
          <w:p w14:paraId="37D7F1E0" w14:textId="77777777" w:rsidR="00092305" w:rsidRPr="00D16BB4" w:rsidRDefault="00092305" w:rsidP="00D54912">
            <w:pPr>
              <w:pStyle w:val="ENoteTableText"/>
            </w:pPr>
            <w:r w:rsidRPr="00D16BB4">
              <w:t>ad No 328, 2010</w:t>
            </w:r>
          </w:p>
        </w:tc>
      </w:tr>
      <w:tr w:rsidR="00092305" w:rsidRPr="00D16BB4" w14:paraId="179D2B05" w14:textId="77777777" w:rsidTr="009717D7">
        <w:trPr>
          <w:cantSplit/>
        </w:trPr>
        <w:tc>
          <w:tcPr>
            <w:tcW w:w="1495" w:type="pct"/>
            <w:shd w:val="clear" w:color="auto" w:fill="auto"/>
          </w:tcPr>
          <w:p w14:paraId="74193E78" w14:textId="64F450A6" w:rsidR="00092305" w:rsidRPr="00D16BB4" w:rsidRDefault="009E3970" w:rsidP="00D54912">
            <w:pPr>
              <w:pStyle w:val="ENoteTableText"/>
            </w:pPr>
            <w:r>
              <w:rPr>
                <w:b/>
              </w:rPr>
              <w:t>Division 4</w:t>
            </w:r>
            <w:r w:rsidR="00092305" w:rsidRPr="00D16BB4">
              <w:rPr>
                <w:b/>
              </w:rPr>
              <w:t>2.F.4</w:t>
            </w:r>
          </w:p>
        </w:tc>
        <w:tc>
          <w:tcPr>
            <w:tcW w:w="3505" w:type="pct"/>
            <w:shd w:val="clear" w:color="auto" w:fill="auto"/>
          </w:tcPr>
          <w:p w14:paraId="077E6960" w14:textId="77777777" w:rsidR="00092305" w:rsidRPr="00D16BB4" w:rsidRDefault="00092305" w:rsidP="00D54912">
            <w:pPr>
              <w:pStyle w:val="ENoteTableText"/>
            </w:pPr>
          </w:p>
        </w:tc>
      </w:tr>
      <w:tr w:rsidR="00092305" w:rsidRPr="00D16BB4" w14:paraId="76CF6827" w14:textId="77777777" w:rsidTr="009717D7">
        <w:trPr>
          <w:cantSplit/>
        </w:trPr>
        <w:tc>
          <w:tcPr>
            <w:tcW w:w="1495" w:type="pct"/>
            <w:shd w:val="clear" w:color="auto" w:fill="auto"/>
          </w:tcPr>
          <w:p w14:paraId="03881990" w14:textId="77777777" w:rsidR="00092305" w:rsidRPr="00D16BB4" w:rsidRDefault="00092305" w:rsidP="00D54912">
            <w:pPr>
              <w:pStyle w:val="ENoteTableText"/>
              <w:tabs>
                <w:tab w:val="center" w:leader="dot" w:pos="2268"/>
              </w:tabs>
            </w:pPr>
            <w:r w:rsidRPr="00D16BB4">
              <w:t>r 42.555</w:t>
            </w:r>
            <w:r w:rsidRPr="00D16BB4">
              <w:tab/>
            </w:r>
          </w:p>
        </w:tc>
        <w:tc>
          <w:tcPr>
            <w:tcW w:w="3505" w:type="pct"/>
            <w:shd w:val="clear" w:color="auto" w:fill="auto"/>
          </w:tcPr>
          <w:p w14:paraId="17496C60" w14:textId="77777777" w:rsidR="00092305" w:rsidRPr="00D16BB4" w:rsidRDefault="00092305" w:rsidP="00D54912">
            <w:pPr>
              <w:pStyle w:val="ENoteTableText"/>
            </w:pPr>
            <w:r w:rsidRPr="00D16BB4">
              <w:t>ad No 328, 2010</w:t>
            </w:r>
          </w:p>
        </w:tc>
      </w:tr>
      <w:tr w:rsidR="00092305" w:rsidRPr="00D16BB4" w14:paraId="7880323B" w14:textId="77777777" w:rsidTr="009717D7">
        <w:trPr>
          <w:cantSplit/>
        </w:trPr>
        <w:tc>
          <w:tcPr>
            <w:tcW w:w="1495" w:type="pct"/>
            <w:shd w:val="clear" w:color="auto" w:fill="auto"/>
          </w:tcPr>
          <w:p w14:paraId="0DDB92BD" w14:textId="77777777" w:rsidR="00092305" w:rsidRPr="00D16BB4" w:rsidRDefault="00092305" w:rsidP="00D54912">
            <w:pPr>
              <w:pStyle w:val="ENoteTableText"/>
              <w:tabs>
                <w:tab w:val="center" w:leader="dot" w:pos="2268"/>
              </w:tabs>
            </w:pPr>
            <w:r w:rsidRPr="00D16BB4">
              <w:t>r 42.560</w:t>
            </w:r>
            <w:r w:rsidRPr="00D16BB4">
              <w:tab/>
            </w:r>
          </w:p>
        </w:tc>
        <w:tc>
          <w:tcPr>
            <w:tcW w:w="3505" w:type="pct"/>
            <w:shd w:val="clear" w:color="auto" w:fill="auto"/>
          </w:tcPr>
          <w:p w14:paraId="3B9905CC" w14:textId="77777777" w:rsidR="00092305" w:rsidRPr="00D16BB4" w:rsidRDefault="00092305" w:rsidP="00D54912">
            <w:pPr>
              <w:pStyle w:val="ENoteTableText"/>
            </w:pPr>
            <w:r w:rsidRPr="00D16BB4">
              <w:t>ad No 328, 2010</w:t>
            </w:r>
          </w:p>
        </w:tc>
      </w:tr>
      <w:tr w:rsidR="00092305" w:rsidRPr="00D16BB4" w14:paraId="28F75739" w14:textId="77777777" w:rsidTr="009717D7">
        <w:trPr>
          <w:cantSplit/>
        </w:trPr>
        <w:tc>
          <w:tcPr>
            <w:tcW w:w="1495" w:type="pct"/>
            <w:shd w:val="clear" w:color="auto" w:fill="auto"/>
          </w:tcPr>
          <w:p w14:paraId="6913FA71" w14:textId="77777777" w:rsidR="00092305" w:rsidRPr="00D16BB4" w:rsidRDefault="00092305" w:rsidP="00D54912">
            <w:pPr>
              <w:pStyle w:val="ENoteTableText"/>
              <w:tabs>
                <w:tab w:val="center" w:leader="dot" w:pos="2268"/>
              </w:tabs>
            </w:pPr>
            <w:r w:rsidRPr="00D16BB4">
              <w:t>r 42.565</w:t>
            </w:r>
            <w:r w:rsidRPr="00D16BB4">
              <w:tab/>
            </w:r>
          </w:p>
        </w:tc>
        <w:tc>
          <w:tcPr>
            <w:tcW w:w="3505" w:type="pct"/>
            <w:shd w:val="clear" w:color="auto" w:fill="auto"/>
          </w:tcPr>
          <w:p w14:paraId="3E7BA861" w14:textId="77777777" w:rsidR="00092305" w:rsidRPr="00D16BB4" w:rsidRDefault="00092305" w:rsidP="00D54912">
            <w:pPr>
              <w:pStyle w:val="ENoteTableText"/>
            </w:pPr>
            <w:r w:rsidRPr="00D16BB4">
              <w:t>ad No 328, 2010</w:t>
            </w:r>
          </w:p>
        </w:tc>
      </w:tr>
      <w:tr w:rsidR="00092305" w:rsidRPr="00D16BB4" w14:paraId="3626ED42" w14:textId="77777777" w:rsidTr="009717D7">
        <w:trPr>
          <w:cantSplit/>
        </w:trPr>
        <w:tc>
          <w:tcPr>
            <w:tcW w:w="1495" w:type="pct"/>
            <w:shd w:val="clear" w:color="auto" w:fill="auto"/>
          </w:tcPr>
          <w:p w14:paraId="33D9F236" w14:textId="77777777" w:rsidR="00092305" w:rsidRPr="00D16BB4" w:rsidRDefault="00092305" w:rsidP="00D54912">
            <w:pPr>
              <w:pStyle w:val="ENoteTableText"/>
            </w:pPr>
            <w:r w:rsidRPr="00D16BB4">
              <w:rPr>
                <w:b/>
              </w:rPr>
              <w:t>Subpart 42.G</w:t>
            </w:r>
          </w:p>
        </w:tc>
        <w:tc>
          <w:tcPr>
            <w:tcW w:w="3505" w:type="pct"/>
            <w:shd w:val="clear" w:color="auto" w:fill="auto"/>
          </w:tcPr>
          <w:p w14:paraId="4B2DC68D" w14:textId="77777777" w:rsidR="00092305" w:rsidRPr="00D16BB4" w:rsidRDefault="00092305" w:rsidP="00D54912">
            <w:pPr>
              <w:pStyle w:val="ENoteTableText"/>
            </w:pPr>
          </w:p>
        </w:tc>
      </w:tr>
      <w:tr w:rsidR="00092305" w:rsidRPr="00D16BB4" w14:paraId="5BE5D444" w14:textId="77777777" w:rsidTr="009717D7">
        <w:trPr>
          <w:cantSplit/>
        </w:trPr>
        <w:tc>
          <w:tcPr>
            <w:tcW w:w="1495" w:type="pct"/>
            <w:shd w:val="clear" w:color="auto" w:fill="auto"/>
          </w:tcPr>
          <w:p w14:paraId="0E68D53F" w14:textId="6511D5EE" w:rsidR="00092305" w:rsidRPr="00D16BB4" w:rsidRDefault="009E3970" w:rsidP="00D54912">
            <w:pPr>
              <w:pStyle w:val="ENoteTableText"/>
            </w:pPr>
            <w:r>
              <w:rPr>
                <w:b/>
              </w:rPr>
              <w:t>Division 4</w:t>
            </w:r>
            <w:r w:rsidR="00092305" w:rsidRPr="00D16BB4">
              <w:rPr>
                <w:b/>
              </w:rPr>
              <w:t>2.G.1</w:t>
            </w:r>
          </w:p>
        </w:tc>
        <w:tc>
          <w:tcPr>
            <w:tcW w:w="3505" w:type="pct"/>
            <w:shd w:val="clear" w:color="auto" w:fill="auto"/>
          </w:tcPr>
          <w:p w14:paraId="66C98450" w14:textId="77777777" w:rsidR="00092305" w:rsidRPr="00D16BB4" w:rsidRDefault="00092305" w:rsidP="00D54912">
            <w:pPr>
              <w:pStyle w:val="ENoteTableText"/>
            </w:pPr>
          </w:p>
        </w:tc>
      </w:tr>
      <w:tr w:rsidR="00092305" w:rsidRPr="00D16BB4" w14:paraId="54D6D375" w14:textId="77777777" w:rsidTr="009717D7">
        <w:trPr>
          <w:cantSplit/>
        </w:trPr>
        <w:tc>
          <w:tcPr>
            <w:tcW w:w="1495" w:type="pct"/>
            <w:shd w:val="clear" w:color="auto" w:fill="auto"/>
          </w:tcPr>
          <w:p w14:paraId="1B0D216D" w14:textId="77777777" w:rsidR="00092305" w:rsidRPr="00D16BB4" w:rsidRDefault="00092305" w:rsidP="00D54912">
            <w:pPr>
              <w:pStyle w:val="ENoteTableText"/>
              <w:tabs>
                <w:tab w:val="center" w:leader="dot" w:pos="2268"/>
              </w:tabs>
            </w:pPr>
            <w:r w:rsidRPr="00D16BB4">
              <w:t>r 42.570</w:t>
            </w:r>
            <w:r w:rsidRPr="00D16BB4">
              <w:tab/>
            </w:r>
          </w:p>
        </w:tc>
        <w:tc>
          <w:tcPr>
            <w:tcW w:w="3505" w:type="pct"/>
            <w:shd w:val="clear" w:color="auto" w:fill="auto"/>
          </w:tcPr>
          <w:p w14:paraId="61C81B93" w14:textId="77777777" w:rsidR="00092305" w:rsidRPr="00D16BB4" w:rsidRDefault="00092305" w:rsidP="00D54912">
            <w:pPr>
              <w:pStyle w:val="ENoteTableText"/>
            </w:pPr>
            <w:r w:rsidRPr="00D16BB4">
              <w:t>ad No 328, 2010</w:t>
            </w:r>
          </w:p>
        </w:tc>
      </w:tr>
      <w:tr w:rsidR="00092305" w:rsidRPr="00D16BB4" w14:paraId="71445C1C" w14:textId="77777777" w:rsidTr="009717D7">
        <w:trPr>
          <w:cantSplit/>
        </w:trPr>
        <w:tc>
          <w:tcPr>
            <w:tcW w:w="1495" w:type="pct"/>
            <w:shd w:val="clear" w:color="auto" w:fill="auto"/>
          </w:tcPr>
          <w:p w14:paraId="507B0F69" w14:textId="77777777" w:rsidR="00092305" w:rsidRPr="00D16BB4" w:rsidRDefault="00092305" w:rsidP="00D54912">
            <w:pPr>
              <w:pStyle w:val="ENoteTableText"/>
              <w:tabs>
                <w:tab w:val="center" w:leader="dot" w:pos="2268"/>
              </w:tabs>
            </w:pPr>
            <w:r w:rsidRPr="00D16BB4">
              <w:t>r 42.575</w:t>
            </w:r>
            <w:r w:rsidRPr="00D16BB4">
              <w:tab/>
            </w:r>
          </w:p>
        </w:tc>
        <w:tc>
          <w:tcPr>
            <w:tcW w:w="3505" w:type="pct"/>
            <w:shd w:val="clear" w:color="auto" w:fill="auto"/>
          </w:tcPr>
          <w:p w14:paraId="1C0B1C2B" w14:textId="77777777" w:rsidR="00092305" w:rsidRPr="00D16BB4" w:rsidRDefault="00092305" w:rsidP="00D54912">
            <w:pPr>
              <w:pStyle w:val="ENoteTableText"/>
            </w:pPr>
            <w:r w:rsidRPr="00D16BB4">
              <w:t>ad No 328, 2010</w:t>
            </w:r>
          </w:p>
        </w:tc>
      </w:tr>
      <w:tr w:rsidR="00092305" w:rsidRPr="00D16BB4" w14:paraId="544E46C4" w14:textId="77777777" w:rsidTr="009717D7">
        <w:trPr>
          <w:cantSplit/>
        </w:trPr>
        <w:tc>
          <w:tcPr>
            <w:tcW w:w="1495" w:type="pct"/>
            <w:shd w:val="clear" w:color="auto" w:fill="auto"/>
          </w:tcPr>
          <w:p w14:paraId="668E8ABE" w14:textId="77777777" w:rsidR="00092305" w:rsidRPr="00D16BB4" w:rsidRDefault="00092305" w:rsidP="00D54912">
            <w:pPr>
              <w:pStyle w:val="ENoteTableText"/>
              <w:tabs>
                <w:tab w:val="center" w:leader="dot" w:pos="2268"/>
              </w:tabs>
            </w:pPr>
            <w:r w:rsidRPr="00D16BB4">
              <w:t>r 42.580</w:t>
            </w:r>
            <w:r w:rsidRPr="00D16BB4">
              <w:tab/>
            </w:r>
          </w:p>
        </w:tc>
        <w:tc>
          <w:tcPr>
            <w:tcW w:w="3505" w:type="pct"/>
            <w:shd w:val="clear" w:color="auto" w:fill="auto"/>
          </w:tcPr>
          <w:p w14:paraId="056D7C82" w14:textId="77777777" w:rsidR="00092305" w:rsidRPr="00D16BB4" w:rsidRDefault="00092305" w:rsidP="00D54912">
            <w:pPr>
              <w:pStyle w:val="ENoteTableText"/>
            </w:pPr>
            <w:r w:rsidRPr="00D16BB4">
              <w:t>ad No 328, 2010</w:t>
            </w:r>
          </w:p>
        </w:tc>
      </w:tr>
      <w:tr w:rsidR="00092305" w:rsidRPr="00D16BB4" w14:paraId="7EEB71C2" w14:textId="77777777" w:rsidTr="009717D7">
        <w:trPr>
          <w:cantSplit/>
        </w:trPr>
        <w:tc>
          <w:tcPr>
            <w:tcW w:w="1495" w:type="pct"/>
            <w:shd w:val="clear" w:color="auto" w:fill="auto"/>
          </w:tcPr>
          <w:p w14:paraId="59FDA83D" w14:textId="21A554B9" w:rsidR="00092305" w:rsidRPr="00D16BB4" w:rsidRDefault="009E3970" w:rsidP="00D54912">
            <w:pPr>
              <w:pStyle w:val="ENoteTableText"/>
            </w:pPr>
            <w:r>
              <w:rPr>
                <w:b/>
              </w:rPr>
              <w:t>Division 4</w:t>
            </w:r>
            <w:r w:rsidR="00092305" w:rsidRPr="00D16BB4">
              <w:rPr>
                <w:b/>
              </w:rPr>
              <w:t>2.G.2</w:t>
            </w:r>
          </w:p>
        </w:tc>
        <w:tc>
          <w:tcPr>
            <w:tcW w:w="3505" w:type="pct"/>
            <w:shd w:val="clear" w:color="auto" w:fill="auto"/>
          </w:tcPr>
          <w:p w14:paraId="732C2099" w14:textId="77777777" w:rsidR="00092305" w:rsidRPr="00D16BB4" w:rsidRDefault="00092305" w:rsidP="00D54912">
            <w:pPr>
              <w:pStyle w:val="ENoteTableText"/>
            </w:pPr>
          </w:p>
        </w:tc>
      </w:tr>
      <w:tr w:rsidR="00092305" w:rsidRPr="00D16BB4" w14:paraId="3D032674" w14:textId="77777777" w:rsidTr="009717D7">
        <w:trPr>
          <w:cantSplit/>
        </w:trPr>
        <w:tc>
          <w:tcPr>
            <w:tcW w:w="1495" w:type="pct"/>
            <w:shd w:val="clear" w:color="auto" w:fill="auto"/>
          </w:tcPr>
          <w:p w14:paraId="29781A23" w14:textId="77777777" w:rsidR="00092305" w:rsidRPr="00D16BB4" w:rsidRDefault="00092305" w:rsidP="00D54912">
            <w:pPr>
              <w:pStyle w:val="ENoteTableText"/>
              <w:tabs>
                <w:tab w:val="center" w:leader="dot" w:pos="2268"/>
              </w:tabs>
            </w:pPr>
            <w:r w:rsidRPr="00D16BB4">
              <w:t>r 42.585</w:t>
            </w:r>
            <w:r w:rsidRPr="00D16BB4">
              <w:tab/>
            </w:r>
          </w:p>
        </w:tc>
        <w:tc>
          <w:tcPr>
            <w:tcW w:w="3505" w:type="pct"/>
            <w:shd w:val="clear" w:color="auto" w:fill="auto"/>
          </w:tcPr>
          <w:p w14:paraId="7F8F7186" w14:textId="77777777" w:rsidR="00092305" w:rsidRPr="00D16BB4" w:rsidRDefault="00092305" w:rsidP="00D54912">
            <w:pPr>
              <w:pStyle w:val="ENoteTableText"/>
            </w:pPr>
            <w:r w:rsidRPr="00D16BB4">
              <w:t>ad No 328, 2010</w:t>
            </w:r>
          </w:p>
        </w:tc>
      </w:tr>
      <w:tr w:rsidR="00092305" w:rsidRPr="00D16BB4" w14:paraId="482A9162" w14:textId="77777777" w:rsidTr="009717D7">
        <w:trPr>
          <w:cantSplit/>
        </w:trPr>
        <w:tc>
          <w:tcPr>
            <w:tcW w:w="1495" w:type="pct"/>
            <w:shd w:val="clear" w:color="auto" w:fill="auto"/>
          </w:tcPr>
          <w:p w14:paraId="3CE704E3" w14:textId="77777777" w:rsidR="00092305" w:rsidRPr="00D16BB4" w:rsidRDefault="00092305" w:rsidP="00D54912">
            <w:pPr>
              <w:pStyle w:val="ENoteTableText"/>
              <w:tabs>
                <w:tab w:val="center" w:leader="dot" w:pos="2268"/>
              </w:tabs>
            </w:pPr>
            <w:r w:rsidRPr="00D16BB4">
              <w:t>r 42.590</w:t>
            </w:r>
            <w:r w:rsidRPr="00D16BB4">
              <w:tab/>
            </w:r>
          </w:p>
        </w:tc>
        <w:tc>
          <w:tcPr>
            <w:tcW w:w="3505" w:type="pct"/>
            <w:shd w:val="clear" w:color="auto" w:fill="auto"/>
          </w:tcPr>
          <w:p w14:paraId="05B33CA7" w14:textId="77777777" w:rsidR="00092305" w:rsidRPr="00D16BB4" w:rsidRDefault="00092305" w:rsidP="00D54912">
            <w:pPr>
              <w:pStyle w:val="ENoteTableText"/>
            </w:pPr>
            <w:r w:rsidRPr="00D16BB4">
              <w:t>ad No 328, 2010</w:t>
            </w:r>
          </w:p>
        </w:tc>
      </w:tr>
      <w:tr w:rsidR="00092305" w:rsidRPr="00D16BB4" w14:paraId="3304C0BD" w14:textId="77777777" w:rsidTr="009717D7">
        <w:trPr>
          <w:cantSplit/>
        </w:trPr>
        <w:tc>
          <w:tcPr>
            <w:tcW w:w="1495" w:type="pct"/>
            <w:shd w:val="clear" w:color="auto" w:fill="auto"/>
          </w:tcPr>
          <w:p w14:paraId="241837B7" w14:textId="77777777" w:rsidR="00092305" w:rsidRPr="00D16BB4" w:rsidRDefault="00092305" w:rsidP="00D54912">
            <w:pPr>
              <w:pStyle w:val="ENoteTableText"/>
              <w:tabs>
                <w:tab w:val="center" w:leader="dot" w:pos="2268"/>
              </w:tabs>
            </w:pPr>
            <w:r w:rsidRPr="00D16BB4">
              <w:t>r 42.595</w:t>
            </w:r>
            <w:r w:rsidRPr="00D16BB4">
              <w:tab/>
            </w:r>
          </w:p>
        </w:tc>
        <w:tc>
          <w:tcPr>
            <w:tcW w:w="3505" w:type="pct"/>
            <w:shd w:val="clear" w:color="auto" w:fill="auto"/>
          </w:tcPr>
          <w:p w14:paraId="501E3C86" w14:textId="77777777" w:rsidR="00092305" w:rsidRPr="00D16BB4" w:rsidRDefault="00092305" w:rsidP="00D54912">
            <w:pPr>
              <w:pStyle w:val="ENoteTableText"/>
            </w:pPr>
            <w:r w:rsidRPr="00D16BB4">
              <w:t>ad No 328, 2010</w:t>
            </w:r>
          </w:p>
        </w:tc>
      </w:tr>
      <w:tr w:rsidR="00092305" w:rsidRPr="00D16BB4" w14:paraId="1059C908" w14:textId="77777777" w:rsidTr="009717D7">
        <w:trPr>
          <w:cantSplit/>
        </w:trPr>
        <w:tc>
          <w:tcPr>
            <w:tcW w:w="1495" w:type="pct"/>
            <w:shd w:val="clear" w:color="auto" w:fill="auto"/>
          </w:tcPr>
          <w:p w14:paraId="5862E741" w14:textId="77777777" w:rsidR="00092305" w:rsidRPr="00D16BB4" w:rsidRDefault="00092305" w:rsidP="00D54912">
            <w:pPr>
              <w:pStyle w:val="ENoteTableText"/>
              <w:tabs>
                <w:tab w:val="center" w:leader="dot" w:pos="2268"/>
              </w:tabs>
            </w:pPr>
            <w:r w:rsidRPr="00D16BB4">
              <w:t>r 42.600</w:t>
            </w:r>
            <w:r w:rsidRPr="00D16BB4">
              <w:tab/>
            </w:r>
          </w:p>
        </w:tc>
        <w:tc>
          <w:tcPr>
            <w:tcW w:w="3505" w:type="pct"/>
            <w:shd w:val="clear" w:color="auto" w:fill="auto"/>
          </w:tcPr>
          <w:p w14:paraId="654E8539" w14:textId="77777777" w:rsidR="00092305" w:rsidRPr="00D16BB4" w:rsidRDefault="00092305" w:rsidP="00D54912">
            <w:pPr>
              <w:pStyle w:val="ENoteTableText"/>
            </w:pPr>
            <w:r w:rsidRPr="00D16BB4">
              <w:t>ad No 328, 2010</w:t>
            </w:r>
          </w:p>
        </w:tc>
      </w:tr>
      <w:tr w:rsidR="00092305" w:rsidRPr="00D16BB4" w14:paraId="49A89C0E" w14:textId="77777777" w:rsidTr="009717D7">
        <w:trPr>
          <w:cantSplit/>
        </w:trPr>
        <w:tc>
          <w:tcPr>
            <w:tcW w:w="1495" w:type="pct"/>
            <w:shd w:val="clear" w:color="auto" w:fill="auto"/>
          </w:tcPr>
          <w:p w14:paraId="5F81EBE8" w14:textId="77777777" w:rsidR="00092305" w:rsidRPr="00D16BB4" w:rsidRDefault="00092305" w:rsidP="00D54912">
            <w:pPr>
              <w:pStyle w:val="ENoteTableText"/>
              <w:tabs>
                <w:tab w:val="center" w:leader="dot" w:pos="2268"/>
              </w:tabs>
            </w:pPr>
            <w:r w:rsidRPr="00D16BB4">
              <w:t>r 42.605</w:t>
            </w:r>
            <w:r w:rsidRPr="00D16BB4">
              <w:tab/>
            </w:r>
          </w:p>
        </w:tc>
        <w:tc>
          <w:tcPr>
            <w:tcW w:w="3505" w:type="pct"/>
            <w:shd w:val="clear" w:color="auto" w:fill="auto"/>
          </w:tcPr>
          <w:p w14:paraId="1643FF5F" w14:textId="77777777" w:rsidR="00092305" w:rsidRPr="00D16BB4" w:rsidRDefault="00092305" w:rsidP="00D54912">
            <w:pPr>
              <w:pStyle w:val="ENoteTableText"/>
            </w:pPr>
            <w:r w:rsidRPr="00D16BB4">
              <w:t>ad No 328, 2010</w:t>
            </w:r>
          </w:p>
        </w:tc>
      </w:tr>
      <w:tr w:rsidR="00092305" w:rsidRPr="00D16BB4" w14:paraId="0AE6AB14" w14:textId="77777777" w:rsidTr="009717D7">
        <w:trPr>
          <w:cantSplit/>
        </w:trPr>
        <w:tc>
          <w:tcPr>
            <w:tcW w:w="1495" w:type="pct"/>
            <w:shd w:val="clear" w:color="auto" w:fill="auto"/>
          </w:tcPr>
          <w:p w14:paraId="647795EF" w14:textId="1F5DB37D" w:rsidR="00092305" w:rsidRPr="00D16BB4" w:rsidRDefault="009E3970" w:rsidP="00D54912">
            <w:pPr>
              <w:pStyle w:val="ENoteTableText"/>
            </w:pPr>
            <w:r>
              <w:rPr>
                <w:b/>
              </w:rPr>
              <w:t>Division 4</w:t>
            </w:r>
            <w:r w:rsidR="00092305" w:rsidRPr="00D16BB4">
              <w:rPr>
                <w:b/>
              </w:rPr>
              <w:t>2.G.3</w:t>
            </w:r>
          </w:p>
        </w:tc>
        <w:tc>
          <w:tcPr>
            <w:tcW w:w="3505" w:type="pct"/>
            <w:shd w:val="clear" w:color="auto" w:fill="auto"/>
          </w:tcPr>
          <w:p w14:paraId="5ABFCB4A" w14:textId="77777777" w:rsidR="00092305" w:rsidRPr="00D16BB4" w:rsidRDefault="00092305" w:rsidP="00D54912">
            <w:pPr>
              <w:pStyle w:val="ENoteTableText"/>
            </w:pPr>
          </w:p>
        </w:tc>
      </w:tr>
      <w:tr w:rsidR="00092305" w:rsidRPr="00D16BB4" w14:paraId="7AF6C5A3" w14:textId="77777777" w:rsidTr="009717D7">
        <w:trPr>
          <w:cantSplit/>
        </w:trPr>
        <w:tc>
          <w:tcPr>
            <w:tcW w:w="1495" w:type="pct"/>
            <w:shd w:val="clear" w:color="auto" w:fill="auto"/>
          </w:tcPr>
          <w:p w14:paraId="4E3DE5E6" w14:textId="77777777" w:rsidR="00092305" w:rsidRPr="00D16BB4" w:rsidRDefault="00092305" w:rsidP="00D54912">
            <w:pPr>
              <w:pStyle w:val="ENoteTableText"/>
              <w:tabs>
                <w:tab w:val="center" w:leader="dot" w:pos="2268"/>
              </w:tabs>
            </w:pPr>
            <w:r w:rsidRPr="00D16BB4">
              <w:t>r 42.610</w:t>
            </w:r>
            <w:r w:rsidRPr="00D16BB4">
              <w:tab/>
            </w:r>
          </w:p>
        </w:tc>
        <w:tc>
          <w:tcPr>
            <w:tcW w:w="3505" w:type="pct"/>
            <w:shd w:val="clear" w:color="auto" w:fill="auto"/>
          </w:tcPr>
          <w:p w14:paraId="37A974E8" w14:textId="77777777" w:rsidR="00092305" w:rsidRPr="00D16BB4" w:rsidRDefault="00092305" w:rsidP="00D54912">
            <w:pPr>
              <w:pStyle w:val="ENoteTableText"/>
            </w:pPr>
            <w:r w:rsidRPr="00D16BB4">
              <w:t>ad No 328, 2010</w:t>
            </w:r>
          </w:p>
        </w:tc>
      </w:tr>
      <w:tr w:rsidR="00092305" w:rsidRPr="00D16BB4" w14:paraId="1339D79C" w14:textId="77777777" w:rsidTr="009717D7">
        <w:trPr>
          <w:cantSplit/>
        </w:trPr>
        <w:tc>
          <w:tcPr>
            <w:tcW w:w="1495" w:type="pct"/>
            <w:shd w:val="clear" w:color="auto" w:fill="auto"/>
          </w:tcPr>
          <w:p w14:paraId="68090ADA" w14:textId="77777777" w:rsidR="00092305" w:rsidRPr="00D16BB4" w:rsidRDefault="00092305" w:rsidP="00D54912">
            <w:pPr>
              <w:pStyle w:val="ENoteTableText"/>
              <w:tabs>
                <w:tab w:val="center" w:leader="dot" w:pos="2268"/>
              </w:tabs>
            </w:pPr>
            <w:r w:rsidRPr="00D16BB4">
              <w:t>r 42.615</w:t>
            </w:r>
            <w:r w:rsidRPr="00D16BB4">
              <w:tab/>
            </w:r>
          </w:p>
        </w:tc>
        <w:tc>
          <w:tcPr>
            <w:tcW w:w="3505" w:type="pct"/>
            <w:shd w:val="clear" w:color="auto" w:fill="auto"/>
          </w:tcPr>
          <w:p w14:paraId="3DF24B26" w14:textId="77777777" w:rsidR="00092305" w:rsidRPr="00D16BB4" w:rsidRDefault="00092305" w:rsidP="00D54912">
            <w:pPr>
              <w:pStyle w:val="ENoteTableText"/>
            </w:pPr>
            <w:r w:rsidRPr="00D16BB4">
              <w:t>ad No 328, 2010</w:t>
            </w:r>
          </w:p>
        </w:tc>
      </w:tr>
      <w:tr w:rsidR="00092305" w:rsidRPr="00D16BB4" w14:paraId="59304BE6" w14:textId="77777777" w:rsidTr="009717D7">
        <w:trPr>
          <w:cantSplit/>
        </w:trPr>
        <w:tc>
          <w:tcPr>
            <w:tcW w:w="1495" w:type="pct"/>
            <w:shd w:val="clear" w:color="auto" w:fill="auto"/>
          </w:tcPr>
          <w:p w14:paraId="2D11373E" w14:textId="77777777" w:rsidR="00092305" w:rsidRPr="00D16BB4" w:rsidRDefault="00092305" w:rsidP="00D54912">
            <w:pPr>
              <w:pStyle w:val="ENoteTableText"/>
              <w:tabs>
                <w:tab w:val="center" w:leader="dot" w:pos="2268"/>
              </w:tabs>
            </w:pPr>
            <w:r w:rsidRPr="00D16BB4">
              <w:t>r 42.620</w:t>
            </w:r>
            <w:r w:rsidRPr="00D16BB4">
              <w:tab/>
            </w:r>
          </w:p>
        </w:tc>
        <w:tc>
          <w:tcPr>
            <w:tcW w:w="3505" w:type="pct"/>
            <w:shd w:val="clear" w:color="auto" w:fill="auto"/>
          </w:tcPr>
          <w:p w14:paraId="08810883" w14:textId="77777777" w:rsidR="00092305" w:rsidRPr="00D16BB4" w:rsidRDefault="00092305" w:rsidP="00D54912">
            <w:pPr>
              <w:pStyle w:val="ENoteTableText"/>
            </w:pPr>
            <w:r w:rsidRPr="00D16BB4">
              <w:t>ad No 328, 2010</w:t>
            </w:r>
          </w:p>
        </w:tc>
      </w:tr>
      <w:tr w:rsidR="00092305" w:rsidRPr="00D16BB4" w14:paraId="71DCBD14" w14:textId="77777777" w:rsidTr="009717D7">
        <w:trPr>
          <w:cantSplit/>
        </w:trPr>
        <w:tc>
          <w:tcPr>
            <w:tcW w:w="1495" w:type="pct"/>
            <w:shd w:val="clear" w:color="auto" w:fill="auto"/>
          </w:tcPr>
          <w:p w14:paraId="2CDCAD3E" w14:textId="77777777" w:rsidR="00092305" w:rsidRPr="00D16BB4" w:rsidRDefault="00092305" w:rsidP="00D54912">
            <w:pPr>
              <w:pStyle w:val="ENoteTableText"/>
              <w:tabs>
                <w:tab w:val="center" w:leader="dot" w:pos="2268"/>
              </w:tabs>
            </w:pPr>
            <w:r w:rsidRPr="00D16BB4">
              <w:t>r 42.625</w:t>
            </w:r>
            <w:r w:rsidRPr="00D16BB4">
              <w:tab/>
            </w:r>
          </w:p>
        </w:tc>
        <w:tc>
          <w:tcPr>
            <w:tcW w:w="3505" w:type="pct"/>
            <w:shd w:val="clear" w:color="auto" w:fill="auto"/>
          </w:tcPr>
          <w:p w14:paraId="28EEF293" w14:textId="77777777" w:rsidR="00092305" w:rsidRPr="00D16BB4" w:rsidRDefault="00092305" w:rsidP="00D54912">
            <w:pPr>
              <w:pStyle w:val="ENoteTableText"/>
            </w:pPr>
            <w:r w:rsidRPr="00D16BB4">
              <w:t>ad No 328, 2010</w:t>
            </w:r>
          </w:p>
        </w:tc>
      </w:tr>
      <w:tr w:rsidR="00092305" w:rsidRPr="00D16BB4" w14:paraId="0B0B4D5D" w14:textId="77777777" w:rsidTr="009717D7">
        <w:trPr>
          <w:cantSplit/>
        </w:trPr>
        <w:tc>
          <w:tcPr>
            <w:tcW w:w="1495" w:type="pct"/>
            <w:shd w:val="clear" w:color="auto" w:fill="auto"/>
          </w:tcPr>
          <w:p w14:paraId="3C4E93A3" w14:textId="7DC5732E" w:rsidR="00092305" w:rsidRPr="00D16BB4" w:rsidRDefault="009E3970" w:rsidP="00D54912">
            <w:pPr>
              <w:pStyle w:val="ENoteTableText"/>
            </w:pPr>
            <w:r>
              <w:rPr>
                <w:b/>
              </w:rPr>
              <w:t>Division 4</w:t>
            </w:r>
            <w:r w:rsidR="00092305" w:rsidRPr="00D16BB4">
              <w:rPr>
                <w:b/>
              </w:rPr>
              <w:t>2.G.4</w:t>
            </w:r>
          </w:p>
        </w:tc>
        <w:tc>
          <w:tcPr>
            <w:tcW w:w="3505" w:type="pct"/>
            <w:shd w:val="clear" w:color="auto" w:fill="auto"/>
          </w:tcPr>
          <w:p w14:paraId="2D82B94B" w14:textId="77777777" w:rsidR="00092305" w:rsidRPr="00D16BB4" w:rsidRDefault="00092305" w:rsidP="00D54912">
            <w:pPr>
              <w:pStyle w:val="ENoteTableText"/>
            </w:pPr>
          </w:p>
        </w:tc>
      </w:tr>
      <w:tr w:rsidR="00092305" w:rsidRPr="00D16BB4" w14:paraId="570A3B7A" w14:textId="77777777" w:rsidTr="009717D7">
        <w:trPr>
          <w:cantSplit/>
        </w:trPr>
        <w:tc>
          <w:tcPr>
            <w:tcW w:w="1495" w:type="pct"/>
            <w:shd w:val="clear" w:color="auto" w:fill="auto"/>
          </w:tcPr>
          <w:p w14:paraId="4BA39777" w14:textId="77777777" w:rsidR="00092305" w:rsidRPr="00D16BB4" w:rsidRDefault="00092305" w:rsidP="00D54912">
            <w:pPr>
              <w:pStyle w:val="ENoteTableText"/>
              <w:tabs>
                <w:tab w:val="center" w:leader="dot" w:pos="2268"/>
              </w:tabs>
            </w:pPr>
            <w:r w:rsidRPr="00D16BB4">
              <w:t>r 42.630</w:t>
            </w:r>
            <w:r w:rsidRPr="00D16BB4">
              <w:tab/>
            </w:r>
          </w:p>
        </w:tc>
        <w:tc>
          <w:tcPr>
            <w:tcW w:w="3505" w:type="pct"/>
            <w:shd w:val="clear" w:color="auto" w:fill="auto"/>
          </w:tcPr>
          <w:p w14:paraId="5DF69049" w14:textId="77777777" w:rsidR="00092305" w:rsidRPr="00D16BB4" w:rsidRDefault="00092305" w:rsidP="00D54912">
            <w:pPr>
              <w:pStyle w:val="ENoteTableText"/>
            </w:pPr>
            <w:r w:rsidRPr="00D16BB4">
              <w:t>ad No 328, 2010</w:t>
            </w:r>
          </w:p>
        </w:tc>
      </w:tr>
      <w:tr w:rsidR="00092305" w:rsidRPr="00D16BB4" w14:paraId="298E1905" w14:textId="77777777" w:rsidTr="009717D7">
        <w:trPr>
          <w:cantSplit/>
        </w:trPr>
        <w:tc>
          <w:tcPr>
            <w:tcW w:w="1495" w:type="pct"/>
            <w:shd w:val="clear" w:color="auto" w:fill="auto"/>
          </w:tcPr>
          <w:p w14:paraId="3E9893EF" w14:textId="77777777" w:rsidR="00092305" w:rsidRPr="00D16BB4" w:rsidRDefault="00092305" w:rsidP="00D54912">
            <w:pPr>
              <w:pStyle w:val="ENoteTableText"/>
              <w:tabs>
                <w:tab w:val="center" w:leader="dot" w:pos="2268"/>
              </w:tabs>
            </w:pPr>
          </w:p>
        </w:tc>
        <w:tc>
          <w:tcPr>
            <w:tcW w:w="3505" w:type="pct"/>
            <w:shd w:val="clear" w:color="auto" w:fill="auto"/>
          </w:tcPr>
          <w:p w14:paraId="7E6FFEC7" w14:textId="77777777" w:rsidR="00092305" w:rsidRPr="00D16BB4" w:rsidRDefault="00092305" w:rsidP="00D54912">
            <w:pPr>
              <w:pStyle w:val="ENoteTableText"/>
            </w:pPr>
            <w:r w:rsidRPr="00D16BB4">
              <w:t>am No 5, 2013</w:t>
            </w:r>
          </w:p>
        </w:tc>
      </w:tr>
      <w:tr w:rsidR="00092305" w:rsidRPr="00D16BB4" w14:paraId="64DA1F80" w14:textId="77777777" w:rsidTr="009717D7">
        <w:trPr>
          <w:cantSplit/>
        </w:trPr>
        <w:tc>
          <w:tcPr>
            <w:tcW w:w="1495" w:type="pct"/>
            <w:shd w:val="clear" w:color="auto" w:fill="auto"/>
          </w:tcPr>
          <w:p w14:paraId="4B62B0E7" w14:textId="77777777" w:rsidR="00092305" w:rsidRPr="00D16BB4" w:rsidRDefault="00092305" w:rsidP="00D54912">
            <w:pPr>
              <w:pStyle w:val="ENoteTableText"/>
              <w:tabs>
                <w:tab w:val="center" w:leader="dot" w:pos="2268"/>
              </w:tabs>
            </w:pPr>
            <w:r w:rsidRPr="00D16BB4">
              <w:t>r 42.635</w:t>
            </w:r>
            <w:r w:rsidRPr="00D16BB4">
              <w:tab/>
            </w:r>
          </w:p>
        </w:tc>
        <w:tc>
          <w:tcPr>
            <w:tcW w:w="3505" w:type="pct"/>
            <w:shd w:val="clear" w:color="auto" w:fill="auto"/>
          </w:tcPr>
          <w:p w14:paraId="242970D3" w14:textId="77777777" w:rsidR="00092305" w:rsidRPr="00D16BB4" w:rsidRDefault="00092305" w:rsidP="00D54912">
            <w:pPr>
              <w:pStyle w:val="ENoteTableText"/>
            </w:pPr>
            <w:r w:rsidRPr="00D16BB4">
              <w:t>ad No 328, 2010</w:t>
            </w:r>
          </w:p>
        </w:tc>
      </w:tr>
      <w:tr w:rsidR="00092305" w:rsidRPr="00D16BB4" w14:paraId="7A26DDBA" w14:textId="77777777" w:rsidTr="009717D7">
        <w:trPr>
          <w:cantSplit/>
        </w:trPr>
        <w:tc>
          <w:tcPr>
            <w:tcW w:w="1495" w:type="pct"/>
            <w:shd w:val="clear" w:color="auto" w:fill="auto"/>
          </w:tcPr>
          <w:p w14:paraId="1EF74AF7" w14:textId="77777777" w:rsidR="00092305" w:rsidRPr="00D16BB4" w:rsidRDefault="00092305" w:rsidP="00D54912">
            <w:pPr>
              <w:pStyle w:val="ENoteTableText"/>
              <w:tabs>
                <w:tab w:val="center" w:leader="dot" w:pos="2268"/>
              </w:tabs>
            </w:pPr>
            <w:r w:rsidRPr="00D16BB4">
              <w:t>r 42.640</w:t>
            </w:r>
            <w:r w:rsidRPr="00D16BB4">
              <w:tab/>
            </w:r>
          </w:p>
        </w:tc>
        <w:tc>
          <w:tcPr>
            <w:tcW w:w="3505" w:type="pct"/>
            <w:shd w:val="clear" w:color="auto" w:fill="auto"/>
          </w:tcPr>
          <w:p w14:paraId="1003BAED" w14:textId="77777777" w:rsidR="00092305" w:rsidRPr="00D16BB4" w:rsidRDefault="00092305" w:rsidP="00D54912">
            <w:pPr>
              <w:pStyle w:val="ENoteTableText"/>
            </w:pPr>
            <w:r w:rsidRPr="00D16BB4">
              <w:t>ad No 328, 2010</w:t>
            </w:r>
          </w:p>
        </w:tc>
      </w:tr>
      <w:tr w:rsidR="00092305" w:rsidRPr="00D16BB4" w14:paraId="05C629E4" w14:textId="77777777" w:rsidTr="009717D7">
        <w:trPr>
          <w:cantSplit/>
        </w:trPr>
        <w:tc>
          <w:tcPr>
            <w:tcW w:w="1495" w:type="pct"/>
            <w:shd w:val="clear" w:color="auto" w:fill="auto"/>
          </w:tcPr>
          <w:p w14:paraId="40151B49" w14:textId="77777777" w:rsidR="00092305" w:rsidRPr="00D16BB4" w:rsidRDefault="00092305" w:rsidP="00D54912">
            <w:pPr>
              <w:pStyle w:val="ENoteTableText"/>
              <w:tabs>
                <w:tab w:val="center" w:leader="dot" w:pos="2268"/>
              </w:tabs>
            </w:pPr>
            <w:r w:rsidRPr="00D16BB4">
              <w:t>r 42.645</w:t>
            </w:r>
            <w:r w:rsidRPr="00D16BB4">
              <w:tab/>
            </w:r>
          </w:p>
        </w:tc>
        <w:tc>
          <w:tcPr>
            <w:tcW w:w="3505" w:type="pct"/>
            <w:shd w:val="clear" w:color="auto" w:fill="auto"/>
          </w:tcPr>
          <w:p w14:paraId="04C49CF6" w14:textId="77777777" w:rsidR="00092305" w:rsidRPr="00D16BB4" w:rsidRDefault="00092305" w:rsidP="00D54912">
            <w:pPr>
              <w:pStyle w:val="ENoteTableText"/>
            </w:pPr>
            <w:r w:rsidRPr="00D16BB4">
              <w:t>ad No 328, 2010</w:t>
            </w:r>
          </w:p>
        </w:tc>
      </w:tr>
      <w:tr w:rsidR="00092305" w:rsidRPr="00D16BB4" w14:paraId="5631E885" w14:textId="77777777" w:rsidTr="009717D7">
        <w:trPr>
          <w:cantSplit/>
        </w:trPr>
        <w:tc>
          <w:tcPr>
            <w:tcW w:w="1495" w:type="pct"/>
            <w:shd w:val="clear" w:color="auto" w:fill="auto"/>
          </w:tcPr>
          <w:p w14:paraId="1E41BCDD" w14:textId="38E7F97A" w:rsidR="00092305" w:rsidRPr="00D16BB4" w:rsidRDefault="009E3970" w:rsidP="00D54912">
            <w:pPr>
              <w:pStyle w:val="ENoteTableText"/>
            </w:pPr>
            <w:r>
              <w:rPr>
                <w:b/>
              </w:rPr>
              <w:t>Division 4</w:t>
            </w:r>
            <w:r w:rsidR="00092305" w:rsidRPr="00D16BB4">
              <w:rPr>
                <w:b/>
              </w:rPr>
              <w:t>2.G.5</w:t>
            </w:r>
          </w:p>
        </w:tc>
        <w:tc>
          <w:tcPr>
            <w:tcW w:w="3505" w:type="pct"/>
            <w:shd w:val="clear" w:color="auto" w:fill="auto"/>
          </w:tcPr>
          <w:p w14:paraId="5AF72421" w14:textId="77777777" w:rsidR="00092305" w:rsidRPr="00D16BB4" w:rsidRDefault="00092305" w:rsidP="00D54912">
            <w:pPr>
              <w:pStyle w:val="ENoteTableText"/>
            </w:pPr>
          </w:p>
        </w:tc>
      </w:tr>
      <w:tr w:rsidR="00092305" w:rsidRPr="00D16BB4" w14:paraId="66549242" w14:textId="77777777" w:rsidTr="009717D7">
        <w:trPr>
          <w:cantSplit/>
        </w:trPr>
        <w:tc>
          <w:tcPr>
            <w:tcW w:w="1495" w:type="pct"/>
            <w:shd w:val="clear" w:color="auto" w:fill="auto"/>
          </w:tcPr>
          <w:p w14:paraId="53B20AAF" w14:textId="77777777" w:rsidR="00092305" w:rsidRPr="00D16BB4" w:rsidRDefault="00092305" w:rsidP="00D54912">
            <w:pPr>
              <w:pStyle w:val="ENoteTableText"/>
              <w:tabs>
                <w:tab w:val="center" w:leader="dot" w:pos="2268"/>
              </w:tabs>
            </w:pPr>
            <w:r w:rsidRPr="00D16BB4">
              <w:t>r 42.650</w:t>
            </w:r>
            <w:r w:rsidRPr="00D16BB4">
              <w:tab/>
            </w:r>
          </w:p>
        </w:tc>
        <w:tc>
          <w:tcPr>
            <w:tcW w:w="3505" w:type="pct"/>
            <w:shd w:val="clear" w:color="auto" w:fill="auto"/>
          </w:tcPr>
          <w:p w14:paraId="7050C9A4" w14:textId="77777777" w:rsidR="00092305" w:rsidRPr="00D16BB4" w:rsidRDefault="00092305" w:rsidP="00D54912">
            <w:pPr>
              <w:pStyle w:val="ENoteTableText"/>
            </w:pPr>
            <w:r w:rsidRPr="00D16BB4">
              <w:t>ad No 328, 2010</w:t>
            </w:r>
          </w:p>
        </w:tc>
      </w:tr>
      <w:tr w:rsidR="00092305" w:rsidRPr="00D16BB4" w14:paraId="1B1935DE" w14:textId="77777777" w:rsidTr="009717D7">
        <w:trPr>
          <w:cantSplit/>
        </w:trPr>
        <w:tc>
          <w:tcPr>
            <w:tcW w:w="1495" w:type="pct"/>
            <w:shd w:val="clear" w:color="auto" w:fill="auto"/>
          </w:tcPr>
          <w:p w14:paraId="557BED94" w14:textId="77777777" w:rsidR="00092305" w:rsidRPr="00D16BB4" w:rsidRDefault="00092305" w:rsidP="00D54912">
            <w:pPr>
              <w:pStyle w:val="ENoteTableText"/>
              <w:tabs>
                <w:tab w:val="center" w:leader="dot" w:pos="2268"/>
              </w:tabs>
            </w:pPr>
            <w:r w:rsidRPr="00D16BB4">
              <w:t>r 42.655</w:t>
            </w:r>
            <w:r w:rsidRPr="00D16BB4">
              <w:tab/>
            </w:r>
          </w:p>
        </w:tc>
        <w:tc>
          <w:tcPr>
            <w:tcW w:w="3505" w:type="pct"/>
            <w:shd w:val="clear" w:color="auto" w:fill="auto"/>
          </w:tcPr>
          <w:p w14:paraId="0E562D6C" w14:textId="77777777" w:rsidR="00092305" w:rsidRPr="00D16BB4" w:rsidRDefault="00092305" w:rsidP="00D54912">
            <w:pPr>
              <w:pStyle w:val="ENoteTableText"/>
            </w:pPr>
            <w:r w:rsidRPr="00D16BB4">
              <w:t>ad No 328, 2010</w:t>
            </w:r>
          </w:p>
        </w:tc>
      </w:tr>
      <w:tr w:rsidR="00092305" w:rsidRPr="00D16BB4" w14:paraId="52132657" w14:textId="77777777" w:rsidTr="009717D7">
        <w:trPr>
          <w:cantSplit/>
        </w:trPr>
        <w:tc>
          <w:tcPr>
            <w:tcW w:w="1495" w:type="pct"/>
            <w:shd w:val="clear" w:color="auto" w:fill="auto"/>
          </w:tcPr>
          <w:p w14:paraId="313450E1" w14:textId="77777777" w:rsidR="00092305" w:rsidRPr="00D16BB4" w:rsidRDefault="00092305" w:rsidP="00D54912">
            <w:pPr>
              <w:pStyle w:val="ENoteTableText"/>
              <w:tabs>
                <w:tab w:val="center" w:leader="dot" w:pos="2268"/>
              </w:tabs>
            </w:pPr>
            <w:r w:rsidRPr="00D16BB4">
              <w:t>r 42.660</w:t>
            </w:r>
            <w:r w:rsidRPr="00D16BB4">
              <w:tab/>
            </w:r>
          </w:p>
        </w:tc>
        <w:tc>
          <w:tcPr>
            <w:tcW w:w="3505" w:type="pct"/>
            <w:shd w:val="clear" w:color="auto" w:fill="auto"/>
          </w:tcPr>
          <w:p w14:paraId="3F0F894D" w14:textId="77777777" w:rsidR="00092305" w:rsidRPr="00D16BB4" w:rsidRDefault="00092305" w:rsidP="00D54912">
            <w:pPr>
              <w:pStyle w:val="ENoteTableText"/>
            </w:pPr>
            <w:r w:rsidRPr="00D16BB4">
              <w:t>ad No 328, 2010</w:t>
            </w:r>
          </w:p>
        </w:tc>
      </w:tr>
      <w:tr w:rsidR="00092305" w:rsidRPr="00D16BB4" w14:paraId="5F0930F8" w14:textId="77777777" w:rsidTr="009717D7">
        <w:trPr>
          <w:cantSplit/>
        </w:trPr>
        <w:tc>
          <w:tcPr>
            <w:tcW w:w="1495" w:type="pct"/>
            <w:shd w:val="clear" w:color="auto" w:fill="auto"/>
          </w:tcPr>
          <w:p w14:paraId="43B2A981" w14:textId="77777777" w:rsidR="00092305" w:rsidRPr="00D16BB4" w:rsidRDefault="00092305" w:rsidP="00D54912">
            <w:pPr>
              <w:pStyle w:val="ENoteTableText"/>
              <w:tabs>
                <w:tab w:val="center" w:leader="dot" w:pos="2268"/>
              </w:tabs>
            </w:pPr>
            <w:r w:rsidRPr="00D16BB4">
              <w:t>r 42.665</w:t>
            </w:r>
            <w:r w:rsidRPr="00D16BB4">
              <w:tab/>
            </w:r>
          </w:p>
        </w:tc>
        <w:tc>
          <w:tcPr>
            <w:tcW w:w="3505" w:type="pct"/>
            <w:shd w:val="clear" w:color="auto" w:fill="auto"/>
          </w:tcPr>
          <w:p w14:paraId="381D81CC" w14:textId="77777777" w:rsidR="00092305" w:rsidRPr="00D16BB4" w:rsidRDefault="00092305" w:rsidP="00D54912">
            <w:pPr>
              <w:pStyle w:val="ENoteTableText"/>
            </w:pPr>
            <w:r w:rsidRPr="00D16BB4">
              <w:t>ad No 328, 2010</w:t>
            </w:r>
          </w:p>
        </w:tc>
      </w:tr>
      <w:tr w:rsidR="00092305" w:rsidRPr="00D16BB4" w14:paraId="573E3F89" w14:textId="77777777" w:rsidTr="009717D7">
        <w:trPr>
          <w:cantSplit/>
        </w:trPr>
        <w:tc>
          <w:tcPr>
            <w:tcW w:w="1495" w:type="pct"/>
            <w:shd w:val="clear" w:color="auto" w:fill="auto"/>
          </w:tcPr>
          <w:p w14:paraId="7EA88D54" w14:textId="77777777" w:rsidR="00092305" w:rsidRPr="00D16BB4" w:rsidRDefault="00092305" w:rsidP="00D54912">
            <w:pPr>
              <w:pStyle w:val="ENoteTableText"/>
              <w:tabs>
                <w:tab w:val="center" w:leader="dot" w:pos="2268"/>
              </w:tabs>
            </w:pPr>
            <w:r w:rsidRPr="00D16BB4">
              <w:t>r 42.670</w:t>
            </w:r>
            <w:r w:rsidRPr="00D16BB4">
              <w:tab/>
            </w:r>
          </w:p>
        </w:tc>
        <w:tc>
          <w:tcPr>
            <w:tcW w:w="3505" w:type="pct"/>
            <w:shd w:val="clear" w:color="auto" w:fill="auto"/>
          </w:tcPr>
          <w:p w14:paraId="2342DDA8" w14:textId="77777777" w:rsidR="00092305" w:rsidRPr="00D16BB4" w:rsidRDefault="00092305" w:rsidP="00D54912">
            <w:pPr>
              <w:pStyle w:val="ENoteTableText"/>
            </w:pPr>
            <w:r w:rsidRPr="00D16BB4">
              <w:t>ad No 328, 2010</w:t>
            </w:r>
          </w:p>
        </w:tc>
      </w:tr>
      <w:tr w:rsidR="00092305" w:rsidRPr="00D16BB4" w14:paraId="329BB6C1" w14:textId="77777777" w:rsidTr="009717D7">
        <w:trPr>
          <w:cantSplit/>
        </w:trPr>
        <w:tc>
          <w:tcPr>
            <w:tcW w:w="1495" w:type="pct"/>
            <w:shd w:val="clear" w:color="auto" w:fill="auto"/>
          </w:tcPr>
          <w:p w14:paraId="0A184BE1" w14:textId="77777777" w:rsidR="00092305" w:rsidRPr="00D16BB4" w:rsidRDefault="00092305" w:rsidP="00D54912">
            <w:pPr>
              <w:pStyle w:val="ENoteTableText"/>
              <w:tabs>
                <w:tab w:val="center" w:leader="dot" w:pos="2268"/>
              </w:tabs>
            </w:pPr>
            <w:r w:rsidRPr="00D16BB4">
              <w:t>r 42.675</w:t>
            </w:r>
            <w:r w:rsidRPr="00D16BB4">
              <w:tab/>
            </w:r>
          </w:p>
        </w:tc>
        <w:tc>
          <w:tcPr>
            <w:tcW w:w="3505" w:type="pct"/>
            <w:shd w:val="clear" w:color="auto" w:fill="auto"/>
          </w:tcPr>
          <w:p w14:paraId="6123B9CC" w14:textId="77777777" w:rsidR="00092305" w:rsidRPr="00D16BB4" w:rsidRDefault="00092305" w:rsidP="00D54912">
            <w:pPr>
              <w:pStyle w:val="ENoteTableText"/>
            </w:pPr>
            <w:r w:rsidRPr="00D16BB4">
              <w:t>ad No 328, 2010</w:t>
            </w:r>
          </w:p>
        </w:tc>
      </w:tr>
      <w:tr w:rsidR="00092305" w:rsidRPr="00D16BB4" w14:paraId="34FD635A" w14:textId="77777777" w:rsidTr="009717D7">
        <w:trPr>
          <w:cantSplit/>
        </w:trPr>
        <w:tc>
          <w:tcPr>
            <w:tcW w:w="1495" w:type="pct"/>
            <w:shd w:val="clear" w:color="auto" w:fill="auto"/>
          </w:tcPr>
          <w:p w14:paraId="1ABED651" w14:textId="77777777" w:rsidR="00092305" w:rsidRPr="00D16BB4" w:rsidRDefault="00092305" w:rsidP="00D54912">
            <w:pPr>
              <w:pStyle w:val="ENoteTableText"/>
            </w:pPr>
            <w:r w:rsidRPr="00D16BB4">
              <w:rPr>
                <w:b/>
              </w:rPr>
              <w:t>Subpart 42.H</w:t>
            </w:r>
          </w:p>
        </w:tc>
        <w:tc>
          <w:tcPr>
            <w:tcW w:w="3505" w:type="pct"/>
            <w:shd w:val="clear" w:color="auto" w:fill="auto"/>
          </w:tcPr>
          <w:p w14:paraId="2630B0DA" w14:textId="77777777" w:rsidR="00092305" w:rsidRPr="00D16BB4" w:rsidRDefault="00092305" w:rsidP="00D54912">
            <w:pPr>
              <w:pStyle w:val="ENoteTableText"/>
            </w:pPr>
          </w:p>
        </w:tc>
      </w:tr>
      <w:tr w:rsidR="00092305" w:rsidRPr="00D16BB4" w14:paraId="3AA09D00" w14:textId="77777777" w:rsidTr="009717D7">
        <w:trPr>
          <w:cantSplit/>
        </w:trPr>
        <w:tc>
          <w:tcPr>
            <w:tcW w:w="1495" w:type="pct"/>
            <w:shd w:val="clear" w:color="auto" w:fill="auto"/>
          </w:tcPr>
          <w:p w14:paraId="77D94A76" w14:textId="4E17DE0A" w:rsidR="00092305" w:rsidRPr="00D16BB4" w:rsidRDefault="009E3970" w:rsidP="00D54912">
            <w:pPr>
              <w:pStyle w:val="ENoteTableText"/>
            </w:pPr>
            <w:r>
              <w:rPr>
                <w:b/>
              </w:rPr>
              <w:t>Division 4</w:t>
            </w:r>
            <w:r w:rsidR="00092305" w:rsidRPr="00D16BB4">
              <w:rPr>
                <w:b/>
              </w:rPr>
              <w:t>2.H.1</w:t>
            </w:r>
          </w:p>
        </w:tc>
        <w:tc>
          <w:tcPr>
            <w:tcW w:w="3505" w:type="pct"/>
            <w:shd w:val="clear" w:color="auto" w:fill="auto"/>
          </w:tcPr>
          <w:p w14:paraId="660A77BE" w14:textId="77777777" w:rsidR="00092305" w:rsidRPr="00D16BB4" w:rsidRDefault="00092305" w:rsidP="00D54912">
            <w:pPr>
              <w:pStyle w:val="ENoteTableText"/>
            </w:pPr>
          </w:p>
        </w:tc>
      </w:tr>
      <w:tr w:rsidR="00092305" w:rsidRPr="00D16BB4" w14:paraId="4D82F1E0" w14:textId="77777777" w:rsidTr="009717D7">
        <w:trPr>
          <w:cantSplit/>
        </w:trPr>
        <w:tc>
          <w:tcPr>
            <w:tcW w:w="1495" w:type="pct"/>
            <w:shd w:val="clear" w:color="auto" w:fill="auto"/>
          </w:tcPr>
          <w:p w14:paraId="3EB3CED5" w14:textId="77777777" w:rsidR="00092305" w:rsidRPr="00D16BB4" w:rsidRDefault="00092305" w:rsidP="00D54912">
            <w:pPr>
              <w:pStyle w:val="ENoteTableText"/>
              <w:tabs>
                <w:tab w:val="center" w:leader="dot" w:pos="2268"/>
              </w:tabs>
            </w:pPr>
            <w:r w:rsidRPr="00D16BB4">
              <w:t>r 42.680</w:t>
            </w:r>
            <w:r w:rsidRPr="00D16BB4">
              <w:tab/>
            </w:r>
          </w:p>
        </w:tc>
        <w:tc>
          <w:tcPr>
            <w:tcW w:w="3505" w:type="pct"/>
            <w:shd w:val="clear" w:color="auto" w:fill="auto"/>
          </w:tcPr>
          <w:p w14:paraId="1312A64F" w14:textId="77777777" w:rsidR="00092305" w:rsidRPr="00D16BB4" w:rsidRDefault="00092305" w:rsidP="00D54912">
            <w:pPr>
              <w:pStyle w:val="ENoteTableText"/>
            </w:pPr>
            <w:r w:rsidRPr="00D16BB4">
              <w:t>ad No 328, 2010</w:t>
            </w:r>
          </w:p>
        </w:tc>
      </w:tr>
      <w:tr w:rsidR="00092305" w:rsidRPr="00D16BB4" w14:paraId="46F51207" w14:textId="77777777" w:rsidTr="009717D7">
        <w:trPr>
          <w:cantSplit/>
        </w:trPr>
        <w:tc>
          <w:tcPr>
            <w:tcW w:w="1495" w:type="pct"/>
            <w:shd w:val="clear" w:color="auto" w:fill="auto"/>
          </w:tcPr>
          <w:p w14:paraId="3385FBA9" w14:textId="20D88605" w:rsidR="00092305" w:rsidRPr="00D16BB4" w:rsidRDefault="009E3970" w:rsidP="006715C7">
            <w:pPr>
              <w:pStyle w:val="ENoteTableText"/>
              <w:keepNext/>
            </w:pPr>
            <w:r>
              <w:rPr>
                <w:b/>
              </w:rPr>
              <w:lastRenderedPageBreak/>
              <w:t>Division 4</w:t>
            </w:r>
            <w:r w:rsidR="00092305" w:rsidRPr="00D16BB4">
              <w:rPr>
                <w:b/>
              </w:rPr>
              <w:t>2.H.2</w:t>
            </w:r>
          </w:p>
        </w:tc>
        <w:tc>
          <w:tcPr>
            <w:tcW w:w="3505" w:type="pct"/>
            <w:shd w:val="clear" w:color="auto" w:fill="auto"/>
          </w:tcPr>
          <w:p w14:paraId="361461B4" w14:textId="77777777" w:rsidR="00092305" w:rsidRPr="00D16BB4" w:rsidRDefault="00092305" w:rsidP="006715C7">
            <w:pPr>
              <w:pStyle w:val="ENoteTableText"/>
              <w:keepNext/>
            </w:pPr>
          </w:p>
        </w:tc>
      </w:tr>
      <w:tr w:rsidR="00092305" w:rsidRPr="00D16BB4" w14:paraId="216D299F" w14:textId="77777777" w:rsidTr="009717D7">
        <w:trPr>
          <w:cantSplit/>
        </w:trPr>
        <w:tc>
          <w:tcPr>
            <w:tcW w:w="1495" w:type="pct"/>
            <w:shd w:val="clear" w:color="auto" w:fill="auto"/>
          </w:tcPr>
          <w:p w14:paraId="42C17600" w14:textId="77777777" w:rsidR="00092305" w:rsidRPr="00D16BB4" w:rsidRDefault="00092305" w:rsidP="006715C7">
            <w:pPr>
              <w:pStyle w:val="ENoteTableText"/>
              <w:keepNext/>
            </w:pPr>
            <w:r w:rsidRPr="00D16BB4">
              <w:rPr>
                <w:b/>
              </w:rPr>
              <w:t>Subdivision 42.H.2.1</w:t>
            </w:r>
          </w:p>
        </w:tc>
        <w:tc>
          <w:tcPr>
            <w:tcW w:w="3505" w:type="pct"/>
            <w:shd w:val="clear" w:color="auto" w:fill="auto"/>
          </w:tcPr>
          <w:p w14:paraId="12D8C794" w14:textId="77777777" w:rsidR="00092305" w:rsidRPr="00D16BB4" w:rsidRDefault="00092305" w:rsidP="006715C7">
            <w:pPr>
              <w:pStyle w:val="ENoteTableText"/>
              <w:keepNext/>
            </w:pPr>
          </w:p>
        </w:tc>
      </w:tr>
      <w:tr w:rsidR="00092305" w:rsidRPr="00D16BB4" w14:paraId="338A91B7" w14:textId="77777777" w:rsidTr="009717D7">
        <w:trPr>
          <w:cantSplit/>
        </w:trPr>
        <w:tc>
          <w:tcPr>
            <w:tcW w:w="1495" w:type="pct"/>
            <w:shd w:val="clear" w:color="auto" w:fill="auto"/>
          </w:tcPr>
          <w:p w14:paraId="73E27CB8" w14:textId="77777777" w:rsidR="00092305" w:rsidRPr="00D16BB4" w:rsidRDefault="00092305" w:rsidP="00D54912">
            <w:pPr>
              <w:pStyle w:val="ENoteTableText"/>
              <w:tabs>
                <w:tab w:val="center" w:leader="dot" w:pos="2268"/>
              </w:tabs>
            </w:pPr>
            <w:r w:rsidRPr="00D16BB4">
              <w:t>r 42.685</w:t>
            </w:r>
            <w:r w:rsidRPr="00D16BB4">
              <w:tab/>
            </w:r>
          </w:p>
        </w:tc>
        <w:tc>
          <w:tcPr>
            <w:tcW w:w="3505" w:type="pct"/>
            <w:shd w:val="clear" w:color="auto" w:fill="auto"/>
          </w:tcPr>
          <w:p w14:paraId="52D79561" w14:textId="77777777" w:rsidR="00092305" w:rsidRPr="00D16BB4" w:rsidRDefault="00092305" w:rsidP="00D54912">
            <w:pPr>
              <w:pStyle w:val="ENoteTableText"/>
            </w:pPr>
            <w:r w:rsidRPr="00D16BB4">
              <w:t>ad No 328, 2010</w:t>
            </w:r>
          </w:p>
        </w:tc>
      </w:tr>
      <w:tr w:rsidR="00092305" w:rsidRPr="00D16BB4" w14:paraId="33CE74E5" w14:textId="77777777" w:rsidTr="009717D7">
        <w:trPr>
          <w:cantSplit/>
        </w:trPr>
        <w:tc>
          <w:tcPr>
            <w:tcW w:w="1495" w:type="pct"/>
            <w:shd w:val="clear" w:color="auto" w:fill="auto"/>
          </w:tcPr>
          <w:p w14:paraId="6604ED66" w14:textId="77777777" w:rsidR="00092305" w:rsidRPr="00D16BB4" w:rsidRDefault="00092305" w:rsidP="00D54912">
            <w:pPr>
              <w:pStyle w:val="ENoteTableText"/>
            </w:pPr>
            <w:r w:rsidRPr="00D16BB4">
              <w:rPr>
                <w:b/>
              </w:rPr>
              <w:t>Subdivision 42.H.2.2</w:t>
            </w:r>
          </w:p>
        </w:tc>
        <w:tc>
          <w:tcPr>
            <w:tcW w:w="3505" w:type="pct"/>
            <w:shd w:val="clear" w:color="auto" w:fill="auto"/>
          </w:tcPr>
          <w:p w14:paraId="66144CAD" w14:textId="77777777" w:rsidR="00092305" w:rsidRPr="00D16BB4" w:rsidRDefault="00092305" w:rsidP="00D54912">
            <w:pPr>
              <w:pStyle w:val="ENoteTableText"/>
            </w:pPr>
          </w:p>
        </w:tc>
      </w:tr>
      <w:tr w:rsidR="00092305" w:rsidRPr="00D16BB4" w14:paraId="4ECECA4F" w14:textId="77777777" w:rsidTr="009717D7">
        <w:trPr>
          <w:cantSplit/>
        </w:trPr>
        <w:tc>
          <w:tcPr>
            <w:tcW w:w="1495" w:type="pct"/>
            <w:shd w:val="clear" w:color="auto" w:fill="auto"/>
          </w:tcPr>
          <w:p w14:paraId="12674C30" w14:textId="77777777" w:rsidR="00092305" w:rsidRPr="00D16BB4" w:rsidRDefault="00092305" w:rsidP="00D54912">
            <w:pPr>
              <w:pStyle w:val="ENoteTableText"/>
              <w:tabs>
                <w:tab w:val="center" w:leader="dot" w:pos="2268"/>
              </w:tabs>
            </w:pPr>
            <w:r w:rsidRPr="00D16BB4">
              <w:t>r 42.690</w:t>
            </w:r>
            <w:r w:rsidRPr="00D16BB4">
              <w:tab/>
            </w:r>
          </w:p>
        </w:tc>
        <w:tc>
          <w:tcPr>
            <w:tcW w:w="3505" w:type="pct"/>
            <w:shd w:val="clear" w:color="auto" w:fill="auto"/>
          </w:tcPr>
          <w:p w14:paraId="1FE27C7F" w14:textId="77777777" w:rsidR="00092305" w:rsidRPr="00D16BB4" w:rsidRDefault="00092305" w:rsidP="00D54912">
            <w:pPr>
              <w:pStyle w:val="ENoteTableText"/>
            </w:pPr>
            <w:r w:rsidRPr="00D16BB4">
              <w:t>ad No 328, 2010</w:t>
            </w:r>
          </w:p>
        </w:tc>
      </w:tr>
      <w:tr w:rsidR="00092305" w:rsidRPr="00D16BB4" w14:paraId="454C110B" w14:textId="77777777" w:rsidTr="009717D7">
        <w:trPr>
          <w:cantSplit/>
        </w:trPr>
        <w:tc>
          <w:tcPr>
            <w:tcW w:w="1495" w:type="pct"/>
            <w:shd w:val="clear" w:color="auto" w:fill="auto"/>
          </w:tcPr>
          <w:p w14:paraId="6E341F0C" w14:textId="77777777" w:rsidR="00092305" w:rsidRPr="00D16BB4" w:rsidRDefault="00092305" w:rsidP="00D54912">
            <w:pPr>
              <w:pStyle w:val="ENoteTableText"/>
              <w:tabs>
                <w:tab w:val="center" w:leader="dot" w:pos="2268"/>
              </w:tabs>
            </w:pPr>
            <w:r w:rsidRPr="00D16BB4">
              <w:t>r 42.695</w:t>
            </w:r>
            <w:r w:rsidRPr="00D16BB4">
              <w:tab/>
            </w:r>
          </w:p>
        </w:tc>
        <w:tc>
          <w:tcPr>
            <w:tcW w:w="3505" w:type="pct"/>
            <w:shd w:val="clear" w:color="auto" w:fill="auto"/>
          </w:tcPr>
          <w:p w14:paraId="60981435" w14:textId="77777777" w:rsidR="00092305" w:rsidRPr="00D16BB4" w:rsidRDefault="00092305" w:rsidP="00D54912">
            <w:pPr>
              <w:pStyle w:val="ENoteTableText"/>
            </w:pPr>
            <w:r w:rsidRPr="00D16BB4">
              <w:t>ad No 328, 2010</w:t>
            </w:r>
          </w:p>
        </w:tc>
      </w:tr>
      <w:tr w:rsidR="00092305" w:rsidRPr="00D16BB4" w14:paraId="02FC6C58" w14:textId="77777777" w:rsidTr="009717D7">
        <w:trPr>
          <w:cantSplit/>
        </w:trPr>
        <w:tc>
          <w:tcPr>
            <w:tcW w:w="1495" w:type="pct"/>
            <w:shd w:val="clear" w:color="auto" w:fill="auto"/>
          </w:tcPr>
          <w:p w14:paraId="12369A08" w14:textId="77777777" w:rsidR="00092305" w:rsidRPr="00D16BB4" w:rsidRDefault="00092305" w:rsidP="00D54912">
            <w:pPr>
              <w:pStyle w:val="ENoteTableText"/>
              <w:tabs>
                <w:tab w:val="center" w:leader="dot" w:pos="2268"/>
              </w:tabs>
            </w:pPr>
            <w:r w:rsidRPr="00D16BB4">
              <w:t>r 42.700</w:t>
            </w:r>
            <w:r w:rsidRPr="00D16BB4">
              <w:tab/>
            </w:r>
          </w:p>
        </w:tc>
        <w:tc>
          <w:tcPr>
            <w:tcW w:w="3505" w:type="pct"/>
            <w:shd w:val="clear" w:color="auto" w:fill="auto"/>
          </w:tcPr>
          <w:p w14:paraId="53BFDFE0" w14:textId="77777777" w:rsidR="00092305" w:rsidRPr="00D16BB4" w:rsidRDefault="00092305" w:rsidP="00D54912">
            <w:pPr>
              <w:pStyle w:val="ENoteTableText"/>
            </w:pPr>
            <w:r w:rsidRPr="00D16BB4">
              <w:t>ad No 328, 2010</w:t>
            </w:r>
          </w:p>
        </w:tc>
      </w:tr>
      <w:tr w:rsidR="00092305" w:rsidRPr="00D16BB4" w14:paraId="34179C9C" w14:textId="77777777" w:rsidTr="009717D7">
        <w:trPr>
          <w:cantSplit/>
        </w:trPr>
        <w:tc>
          <w:tcPr>
            <w:tcW w:w="1495" w:type="pct"/>
            <w:shd w:val="clear" w:color="auto" w:fill="auto"/>
          </w:tcPr>
          <w:p w14:paraId="28D528E3" w14:textId="77777777" w:rsidR="00092305" w:rsidRPr="00D16BB4" w:rsidRDefault="00092305" w:rsidP="00D54912">
            <w:pPr>
              <w:pStyle w:val="ENoteTableText"/>
              <w:keepNext/>
            </w:pPr>
            <w:r w:rsidRPr="00D16BB4">
              <w:rPr>
                <w:b/>
              </w:rPr>
              <w:t>Subdivision 42.H.2.3</w:t>
            </w:r>
          </w:p>
        </w:tc>
        <w:tc>
          <w:tcPr>
            <w:tcW w:w="3505" w:type="pct"/>
            <w:shd w:val="clear" w:color="auto" w:fill="auto"/>
          </w:tcPr>
          <w:p w14:paraId="148E59CC" w14:textId="77777777" w:rsidR="00092305" w:rsidRPr="00D16BB4" w:rsidRDefault="00092305" w:rsidP="00D54912">
            <w:pPr>
              <w:pStyle w:val="ENoteTableText"/>
              <w:keepNext/>
            </w:pPr>
          </w:p>
        </w:tc>
      </w:tr>
      <w:tr w:rsidR="00092305" w:rsidRPr="00D16BB4" w14:paraId="1616E602" w14:textId="77777777" w:rsidTr="009717D7">
        <w:trPr>
          <w:cantSplit/>
        </w:trPr>
        <w:tc>
          <w:tcPr>
            <w:tcW w:w="1495" w:type="pct"/>
            <w:shd w:val="clear" w:color="auto" w:fill="auto"/>
          </w:tcPr>
          <w:p w14:paraId="08DFDAAD" w14:textId="77777777" w:rsidR="00092305" w:rsidRPr="00D16BB4" w:rsidRDefault="00092305" w:rsidP="00D54912">
            <w:pPr>
              <w:pStyle w:val="ENoteTableText"/>
              <w:tabs>
                <w:tab w:val="center" w:leader="dot" w:pos="2268"/>
              </w:tabs>
            </w:pPr>
            <w:r w:rsidRPr="00D16BB4">
              <w:t>r 42.705</w:t>
            </w:r>
            <w:r w:rsidRPr="00D16BB4">
              <w:tab/>
            </w:r>
          </w:p>
        </w:tc>
        <w:tc>
          <w:tcPr>
            <w:tcW w:w="3505" w:type="pct"/>
            <w:shd w:val="clear" w:color="auto" w:fill="auto"/>
          </w:tcPr>
          <w:p w14:paraId="0ED4D5B3" w14:textId="77777777" w:rsidR="00092305" w:rsidRPr="00D16BB4" w:rsidRDefault="00092305" w:rsidP="00D54912">
            <w:pPr>
              <w:pStyle w:val="ENoteTableText"/>
            </w:pPr>
            <w:r w:rsidRPr="00D16BB4">
              <w:t>ad No 328, 2010</w:t>
            </w:r>
          </w:p>
        </w:tc>
      </w:tr>
      <w:tr w:rsidR="00092305" w:rsidRPr="00D16BB4" w14:paraId="42D94511" w14:textId="77777777" w:rsidTr="009717D7">
        <w:trPr>
          <w:cantSplit/>
        </w:trPr>
        <w:tc>
          <w:tcPr>
            <w:tcW w:w="1495" w:type="pct"/>
            <w:shd w:val="clear" w:color="auto" w:fill="auto"/>
          </w:tcPr>
          <w:p w14:paraId="07829420" w14:textId="77777777" w:rsidR="00092305" w:rsidRPr="00D16BB4" w:rsidRDefault="00092305" w:rsidP="00D54912">
            <w:pPr>
              <w:pStyle w:val="ENoteTableText"/>
              <w:tabs>
                <w:tab w:val="center" w:leader="dot" w:pos="2268"/>
              </w:tabs>
            </w:pPr>
            <w:r w:rsidRPr="00D16BB4">
              <w:t>r 42.710</w:t>
            </w:r>
            <w:r w:rsidRPr="00D16BB4">
              <w:tab/>
            </w:r>
          </w:p>
        </w:tc>
        <w:tc>
          <w:tcPr>
            <w:tcW w:w="3505" w:type="pct"/>
            <w:shd w:val="clear" w:color="auto" w:fill="auto"/>
          </w:tcPr>
          <w:p w14:paraId="37794859" w14:textId="77777777" w:rsidR="00092305" w:rsidRPr="00D16BB4" w:rsidRDefault="00092305" w:rsidP="00D54912">
            <w:pPr>
              <w:pStyle w:val="ENoteTableText"/>
            </w:pPr>
            <w:r w:rsidRPr="00D16BB4">
              <w:t>ad No 328, 2010</w:t>
            </w:r>
          </w:p>
        </w:tc>
      </w:tr>
      <w:tr w:rsidR="00092305" w:rsidRPr="00D16BB4" w14:paraId="648E70C1" w14:textId="77777777" w:rsidTr="009717D7">
        <w:trPr>
          <w:cantSplit/>
        </w:trPr>
        <w:tc>
          <w:tcPr>
            <w:tcW w:w="1495" w:type="pct"/>
            <w:shd w:val="clear" w:color="auto" w:fill="auto"/>
          </w:tcPr>
          <w:p w14:paraId="243B62A3" w14:textId="77777777" w:rsidR="00092305" w:rsidRPr="00D16BB4" w:rsidRDefault="00092305" w:rsidP="00D54912">
            <w:pPr>
              <w:pStyle w:val="ENoteTableText"/>
            </w:pPr>
            <w:r w:rsidRPr="00D16BB4">
              <w:rPr>
                <w:b/>
              </w:rPr>
              <w:t>Subdivision 42.H.2.4</w:t>
            </w:r>
          </w:p>
        </w:tc>
        <w:tc>
          <w:tcPr>
            <w:tcW w:w="3505" w:type="pct"/>
            <w:shd w:val="clear" w:color="auto" w:fill="auto"/>
          </w:tcPr>
          <w:p w14:paraId="1543C94E" w14:textId="77777777" w:rsidR="00092305" w:rsidRPr="00D16BB4" w:rsidRDefault="00092305" w:rsidP="00D54912">
            <w:pPr>
              <w:pStyle w:val="ENoteTableText"/>
            </w:pPr>
          </w:p>
        </w:tc>
      </w:tr>
      <w:tr w:rsidR="00092305" w:rsidRPr="00D16BB4" w14:paraId="0FE0FD29" w14:textId="77777777" w:rsidTr="009717D7">
        <w:trPr>
          <w:cantSplit/>
        </w:trPr>
        <w:tc>
          <w:tcPr>
            <w:tcW w:w="1495" w:type="pct"/>
            <w:shd w:val="clear" w:color="auto" w:fill="auto"/>
          </w:tcPr>
          <w:p w14:paraId="47887787" w14:textId="77777777" w:rsidR="00092305" w:rsidRPr="00D16BB4" w:rsidRDefault="00092305" w:rsidP="00D54912">
            <w:pPr>
              <w:pStyle w:val="ENoteTableText"/>
              <w:tabs>
                <w:tab w:val="center" w:leader="dot" w:pos="2268"/>
              </w:tabs>
            </w:pPr>
            <w:r w:rsidRPr="00D16BB4">
              <w:t>r 42.715</w:t>
            </w:r>
            <w:r w:rsidRPr="00D16BB4">
              <w:tab/>
            </w:r>
          </w:p>
        </w:tc>
        <w:tc>
          <w:tcPr>
            <w:tcW w:w="3505" w:type="pct"/>
            <w:shd w:val="clear" w:color="auto" w:fill="auto"/>
          </w:tcPr>
          <w:p w14:paraId="595E4098" w14:textId="77777777" w:rsidR="00092305" w:rsidRPr="00D16BB4" w:rsidRDefault="00092305" w:rsidP="00D54912">
            <w:pPr>
              <w:pStyle w:val="ENoteTableText"/>
            </w:pPr>
            <w:r w:rsidRPr="00D16BB4">
              <w:t>ad No 328, 2010</w:t>
            </w:r>
          </w:p>
        </w:tc>
      </w:tr>
      <w:tr w:rsidR="00092305" w:rsidRPr="00D16BB4" w14:paraId="5D8BD4EE" w14:textId="77777777" w:rsidTr="009717D7">
        <w:trPr>
          <w:cantSplit/>
        </w:trPr>
        <w:tc>
          <w:tcPr>
            <w:tcW w:w="1495" w:type="pct"/>
            <w:shd w:val="clear" w:color="auto" w:fill="auto"/>
          </w:tcPr>
          <w:p w14:paraId="455CBDA0" w14:textId="116B78D6" w:rsidR="00092305" w:rsidRPr="00D16BB4" w:rsidRDefault="009E3970" w:rsidP="00D54912">
            <w:pPr>
              <w:pStyle w:val="ENoteTableText"/>
            </w:pPr>
            <w:r>
              <w:rPr>
                <w:b/>
              </w:rPr>
              <w:t>Division 4</w:t>
            </w:r>
            <w:r w:rsidR="00092305" w:rsidRPr="00D16BB4">
              <w:rPr>
                <w:b/>
              </w:rPr>
              <w:t>2.H.3</w:t>
            </w:r>
          </w:p>
        </w:tc>
        <w:tc>
          <w:tcPr>
            <w:tcW w:w="3505" w:type="pct"/>
            <w:shd w:val="clear" w:color="auto" w:fill="auto"/>
          </w:tcPr>
          <w:p w14:paraId="11E371A7" w14:textId="77777777" w:rsidR="00092305" w:rsidRPr="00D16BB4" w:rsidRDefault="00092305" w:rsidP="00D54912">
            <w:pPr>
              <w:pStyle w:val="ENoteTableText"/>
            </w:pPr>
          </w:p>
        </w:tc>
      </w:tr>
      <w:tr w:rsidR="00092305" w:rsidRPr="00D16BB4" w14:paraId="1BD5ACA2" w14:textId="77777777" w:rsidTr="009717D7">
        <w:trPr>
          <w:cantSplit/>
        </w:trPr>
        <w:tc>
          <w:tcPr>
            <w:tcW w:w="1495" w:type="pct"/>
            <w:shd w:val="clear" w:color="auto" w:fill="auto"/>
          </w:tcPr>
          <w:p w14:paraId="58749051" w14:textId="77777777" w:rsidR="00092305" w:rsidRPr="00D16BB4" w:rsidRDefault="00092305" w:rsidP="00D54912">
            <w:pPr>
              <w:pStyle w:val="ENoteTableText"/>
            </w:pPr>
            <w:r w:rsidRPr="00D16BB4">
              <w:rPr>
                <w:b/>
              </w:rPr>
              <w:t>Subdivision 42.H.3.1</w:t>
            </w:r>
          </w:p>
        </w:tc>
        <w:tc>
          <w:tcPr>
            <w:tcW w:w="3505" w:type="pct"/>
            <w:shd w:val="clear" w:color="auto" w:fill="auto"/>
          </w:tcPr>
          <w:p w14:paraId="0AD155CF" w14:textId="77777777" w:rsidR="00092305" w:rsidRPr="00D16BB4" w:rsidRDefault="00092305" w:rsidP="00D54912">
            <w:pPr>
              <w:pStyle w:val="ENoteTableText"/>
            </w:pPr>
          </w:p>
        </w:tc>
      </w:tr>
      <w:tr w:rsidR="00092305" w:rsidRPr="00D16BB4" w14:paraId="496AA747" w14:textId="77777777" w:rsidTr="009717D7">
        <w:trPr>
          <w:cantSplit/>
        </w:trPr>
        <w:tc>
          <w:tcPr>
            <w:tcW w:w="1495" w:type="pct"/>
            <w:shd w:val="clear" w:color="auto" w:fill="auto"/>
          </w:tcPr>
          <w:p w14:paraId="6F4C92CC" w14:textId="77777777" w:rsidR="00092305" w:rsidRPr="00D16BB4" w:rsidRDefault="00092305" w:rsidP="00D54912">
            <w:pPr>
              <w:pStyle w:val="ENoteTableText"/>
              <w:tabs>
                <w:tab w:val="center" w:leader="dot" w:pos="2268"/>
              </w:tabs>
            </w:pPr>
            <w:r w:rsidRPr="00D16BB4">
              <w:t>r 42.720</w:t>
            </w:r>
            <w:r w:rsidRPr="00D16BB4">
              <w:tab/>
            </w:r>
          </w:p>
        </w:tc>
        <w:tc>
          <w:tcPr>
            <w:tcW w:w="3505" w:type="pct"/>
            <w:shd w:val="clear" w:color="auto" w:fill="auto"/>
          </w:tcPr>
          <w:p w14:paraId="67A8950B" w14:textId="77777777" w:rsidR="00092305" w:rsidRPr="00D16BB4" w:rsidRDefault="00092305" w:rsidP="00D54912">
            <w:pPr>
              <w:pStyle w:val="ENoteTableText"/>
            </w:pPr>
            <w:r w:rsidRPr="00D16BB4">
              <w:t>ad No 328, 2010</w:t>
            </w:r>
          </w:p>
        </w:tc>
      </w:tr>
      <w:tr w:rsidR="00092305" w:rsidRPr="00D16BB4" w14:paraId="46EE8138" w14:textId="77777777" w:rsidTr="009717D7">
        <w:trPr>
          <w:cantSplit/>
        </w:trPr>
        <w:tc>
          <w:tcPr>
            <w:tcW w:w="1495" w:type="pct"/>
            <w:shd w:val="clear" w:color="auto" w:fill="auto"/>
          </w:tcPr>
          <w:p w14:paraId="1BA0384B" w14:textId="77777777" w:rsidR="00092305" w:rsidRPr="00D16BB4" w:rsidRDefault="00092305" w:rsidP="00D54912">
            <w:pPr>
              <w:pStyle w:val="ENoteTableText"/>
              <w:tabs>
                <w:tab w:val="center" w:leader="dot" w:pos="2268"/>
              </w:tabs>
            </w:pPr>
            <w:r w:rsidRPr="00D16BB4">
              <w:t>r 42.725</w:t>
            </w:r>
            <w:r w:rsidRPr="00D16BB4">
              <w:tab/>
            </w:r>
          </w:p>
        </w:tc>
        <w:tc>
          <w:tcPr>
            <w:tcW w:w="3505" w:type="pct"/>
            <w:shd w:val="clear" w:color="auto" w:fill="auto"/>
          </w:tcPr>
          <w:p w14:paraId="6C9C657E" w14:textId="77777777" w:rsidR="00092305" w:rsidRPr="00D16BB4" w:rsidRDefault="00092305" w:rsidP="00D54912">
            <w:pPr>
              <w:pStyle w:val="ENoteTableText"/>
            </w:pPr>
            <w:r w:rsidRPr="00D16BB4">
              <w:t>ad No 328, 2010</w:t>
            </w:r>
          </w:p>
        </w:tc>
      </w:tr>
      <w:tr w:rsidR="00092305" w:rsidRPr="00D16BB4" w14:paraId="6A112A6D" w14:textId="77777777" w:rsidTr="009717D7">
        <w:trPr>
          <w:cantSplit/>
        </w:trPr>
        <w:tc>
          <w:tcPr>
            <w:tcW w:w="1495" w:type="pct"/>
            <w:shd w:val="clear" w:color="auto" w:fill="auto"/>
          </w:tcPr>
          <w:p w14:paraId="46E01124" w14:textId="77777777" w:rsidR="00092305" w:rsidRPr="00D16BB4" w:rsidRDefault="00092305" w:rsidP="00D54912">
            <w:pPr>
              <w:pStyle w:val="ENoteTableText"/>
            </w:pPr>
            <w:r w:rsidRPr="00D16BB4">
              <w:rPr>
                <w:b/>
              </w:rPr>
              <w:t>Subdivision 42.H.3.2</w:t>
            </w:r>
          </w:p>
        </w:tc>
        <w:tc>
          <w:tcPr>
            <w:tcW w:w="3505" w:type="pct"/>
            <w:shd w:val="clear" w:color="auto" w:fill="auto"/>
          </w:tcPr>
          <w:p w14:paraId="1CFE7D14" w14:textId="77777777" w:rsidR="00092305" w:rsidRPr="00D16BB4" w:rsidRDefault="00092305" w:rsidP="00D54912">
            <w:pPr>
              <w:pStyle w:val="ENoteTableText"/>
            </w:pPr>
          </w:p>
        </w:tc>
      </w:tr>
      <w:tr w:rsidR="00092305" w:rsidRPr="00D16BB4" w14:paraId="12369E0E" w14:textId="77777777" w:rsidTr="009717D7">
        <w:trPr>
          <w:cantSplit/>
        </w:trPr>
        <w:tc>
          <w:tcPr>
            <w:tcW w:w="1495" w:type="pct"/>
            <w:shd w:val="clear" w:color="auto" w:fill="auto"/>
          </w:tcPr>
          <w:p w14:paraId="2F958059" w14:textId="77777777" w:rsidR="00092305" w:rsidRPr="00D16BB4" w:rsidRDefault="00092305" w:rsidP="00D54912">
            <w:pPr>
              <w:pStyle w:val="ENoteTableText"/>
              <w:tabs>
                <w:tab w:val="center" w:leader="dot" w:pos="2268"/>
              </w:tabs>
            </w:pPr>
            <w:r w:rsidRPr="00D16BB4">
              <w:t>r 42.730</w:t>
            </w:r>
            <w:r w:rsidRPr="00D16BB4">
              <w:tab/>
            </w:r>
          </w:p>
        </w:tc>
        <w:tc>
          <w:tcPr>
            <w:tcW w:w="3505" w:type="pct"/>
            <w:shd w:val="clear" w:color="auto" w:fill="auto"/>
          </w:tcPr>
          <w:p w14:paraId="1569ADA0" w14:textId="77777777" w:rsidR="00092305" w:rsidRPr="00D16BB4" w:rsidRDefault="00092305" w:rsidP="00D54912">
            <w:pPr>
              <w:pStyle w:val="ENoteTableText"/>
            </w:pPr>
            <w:r w:rsidRPr="00D16BB4">
              <w:t>ad No 328, 2010</w:t>
            </w:r>
          </w:p>
        </w:tc>
      </w:tr>
      <w:tr w:rsidR="00092305" w:rsidRPr="00D16BB4" w14:paraId="7BA23C12" w14:textId="77777777" w:rsidTr="009717D7">
        <w:trPr>
          <w:cantSplit/>
        </w:trPr>
        <w:tc>
          <w:tcPr>
            <w:tcW w:w="1495" w:type="pct"/>
            <w:shd w:val="clear" w:color="auto" w:fill="auto"/>
          </w:tcPr>
          <w:p w14:paraId="545A4B23" w14:textId="77777777" w:rsidR="00092305" w:rsidRPr="00D16BB4" w:rsidRDefault="00092305" w:rsidP="00D54912">
            <w:pPr>
              <w:pStyle w:val="ENoteTableText"/>
              <w:tabs>
                <w:tab w:val="center" w:leader="dot" w:pos="2268"/>
              </w:tabs>
            </w:pPr>
            <w:r w:rsidRPr="00D16BB4">
              <w:t>r 42.735</w:t>
            </w:r>
            <w:r w:rsidRPr="00D16BB4">
              <w:tab/>
            </w:r>
          </w:p>
        </w:tc>
        <w:tc>
          <w:tcPr>
            <w:tcW w:w="3505" w:type="pct"/>
            <w:shd w:val="clear" w:color="auto" w:fill="auto"/>
          </w:tcPr>
          <w:p w14:paraId="27016591" w14:textId="77777777" w:rsidR="00092305" w:rsidRPr="00D16BB4" w:rsidRDefault="00092305" w:rsidP="00D54912">
            <w:pPr>
              <w:pStyle w:val="ENoteTableText"/>
            </w:pPr>
            <w:r w:rsidRPr="00D16BB4">
              <w:t>ad No 328, 2010</w:t>
            </w:r>
          </w:p>
        </w:tc>
      </w:tr>
      <w:tr w:rsidR="00092305" w:rsidRPr="00D16BB4" w14:paraId="62E43DA1" w14:textId="77777777" w:rsidTr="009717D7">
        <w:trPr>
          <w:cantSplit/>
        </w:trPr>
        <w:tc>
          <w:tcPr>
            <w:tcW w:w="1495" w:type="pct"/>
            <w:shd w:val="clear" w:color="auto" w:fill="auto"/>
          </w:tcPr>
          <w:p w14:paraId="19E77AEC" w14:textId="77777777" w:rsidR="00092305" w:rsidRPr="00D16BB4" w:rsidRDefault="00092305" w:rsidP="00D54912">
            <w:pPr>
              <w:pStyle w:val="ENoteTableText"/>
              <w:tabs>
                <w:tab w:val="center" w:leader="dot" w:pos="2268"/>
              </w:tabs>
            </w:pPr>
            <w:r w:rsidRPr="00D16BB4">
              <w:t>r 42.740</w:t>
            </w:r>
            <w:r w:rsidRPr="00D16BB4">
              <w:tab/>
            </w:r>
          </w:p>
        </w:tc>
        <w:tc>
          <w:tcPr>
            <w:tcW w:w="3505" w:type="pct"/>
            <w:shd w:val="clear" w:color="auto" w:fill="auto"/>
          </w:tcPr>
          <w:p w14:paraId="6063774A" w14:textId="77777777" w:rsidR="00092305" w:rsidRPr="00D16BB4" w:rsidRDefault="00092305" w:rsidP="00D54912">
            <w:pPr>
              <w:pStyle w:val="ENoteTableText"/>
            </w:pPr>
            <w:r w:rsidRPr="00D16BB4">
              <w:t>ad No 328, 2010</w:t>
            </w:r>
          </w:p>
        </w:tc>
      </w:tr>
      <w:tr w:rsidR="00092305" w:rsidRPr="00D16BB4" w14:paraId="50847EAD" w14:textId="77777777" w:rsidTr="009717D7">
        <w:trPr>
          <w:cantSplit/>
        </w:trPr>
        <w:tc>
          <w:tcPr>
            <w:tcW w:w="1495" w:type="pct"/>
            <w:shd w:val="clear" w:color="auto" w:fill="auto"/>
          </w:tcPr>
          <w:p w14:paraId="691D2AF8" w14:textId="77777777" w:rsidR="00092305" w:rsidRPr="00D16BB4" w:rsidRDefault="00092305" w:rsidP="00D54912">
            <w:pPr>
              <w:pStyle w:val="ENoteTableText"/>
            </w:pPr>
            <w:r w:rsidRPr="00D16BB4">
              <w:rPr>
                <w:b/>
              </w:rPr>
              <w:t>Subdivision 42.H.3.3</w:t>
            </w:r>
          </w:p>
        </w:tc>
        <w:tc>
          <w:tcPr>
            <w:tcW w:w="3505" w:type="pct"/>
            <w:shd w:val="clear" w:color="auto" w:fill="auto"/>
          </w:tcPr>
          <w:p w14:paraId="1F065200" w14:textId="77777777" w:rsidR="00092305" w:rsidRPr="00D16BB4" w:rsidRDefault="00092305" w:rsidP="00D54912">
            <w:pPr>
              <w:pStyle w:val="ENoteTableText"/>
            </w:pPr>
          </w:p>
        </w:tc>
      </w:tr>
      <w:tr w:rsidR="00092305" w:rsidRPr="00D16BB4" w14:paraId="431E023A" w14:textId="77777777" w:rsidTr="009717D7">
        <w:trPr>
          <w:cantSplit/>
        </w:trPr>
        <w:tc>
          <w:tcPr>
            <w:tcW w:w="1495" w:type="pct"/>
            <w:shd w:val="clear" w:color="auto" w:fill="auto"/>
          </w:tcPr>
          <w:p w14:paraId="05FC80ED" w14:textId="77777777" w:rsidR="00092305" w:rsidRPr="00D16BB4" w:rsidRDefault="00092305" w:rsidP="00D54912">
            <w:pPr>
              <w:pStyle w:val="ENoteTableText"/>
              <w:tabs>
                <w:tab w:val="center" w:leader="dot" w:pos="2268"/>
              </w:tabs>
            </w:pPr>
            <w:r w:rsidRPr="00D16BB4">
              <w:t>r 42.745</w:t>
            </w:r>
            <w:r w:rsidRPr="00D16BB4">
              <w:tab/>
            </w:r>
          </w:p>
        </w:tc>
        <w:tc>
          <w:tcPr>
            <w:tcW w:w="3505" w:type="pct"/>
            <w:shd w:val="clear" w:color="auto" w:fill="auto"/>
          </w:tcPr>
          <w:p w14:paraId="42EAC1EA" w14:textId="77777777" w:rsidR="00092305" w:rsidRPr="00D16BB4" w:rsidRDefault="00092305" w:rsidP="00D54912">
            <w:pPr>
              <w:pStyle w:val="ENoteTableText"/>
            </w:pPr>
            <w:r w:rsidRPr="00D16BB4">
              <w:t>ad No 328, 2010</w:t>
            </w:r>
          </w:p>
        </w:tc>
      </w:tr>
      <w:tr w:rsidR="00092305" w:rsidRPr="00D16BB4" w14:paraId="48646BA1" w14:textId="77777777" w:rsidTr="009717D7">
        <w:trPr>
          <w:cantSplit/>
        </w:trPr>
        <w:tc>
          <w:tcPr>
            <w:tcW w:w="1495" w:type="pct"/>
            <w:shd w:val="clear" w:color="auto" w:fill="auto"/>
          </w:tcPr>
          <w:p w14:paraId="71484B33" w14:textId="77777777" w:rsidR="00092305" w:rsidRPr="00D16BB4" w:rsidRDefault="00092305" w:rsidP="00D54912">
            <w:pPr>
              <w:pStyle w:val="ENoteTableText"/>
              <w:tabs>
                <w:tab w:val="center" w:leader="dot" w:pos="2268"/>
              </w:tabs>
            </w:pPr>
            <w:r w:rsidRPr="00D16BB4">
              <w:t>r 42.750</w:t>
            </w:r>
            <w:r w:rsidRPr="00D16BB4">
              <w:tab/>
            </w:r>
          </w:p>
        </w:tc>
        <w:tc>
          <w:tcPr>
            <w:tcW w:w="3505" w:type="pct"/>
            <w:shd w:val="clear" w:color="auto" w:fill="auto"/>
          </w:tcPr>
          <w:p w14:paraId="7D79E573" w14:textId="77777777" w:rsidR="00092305" w:rsidRPr="00D16BB4" w:rsidRDefault="00092305" w:rsidP="00D54912">
            <w:pPr>
              <w:pStyle w:val="ENoteTableText"/>
            </w:pPr>
            <w:r w:rsidRPr="00D16BB4">
              <w:t>ad No 328, 2010</w:t>
            </w:r>
          </w:p>
        </w:tc>
      </w:tr>
      <w:tr w:rsidR="00092305" w:rsidRPr="00D16BB4" w14:paraId="7F113ABD" w14:textId="77777777" w:rsidTr="009717D7">
        <w:trPr>
          <w:cantSplit/>
        </w:trPr>
        <w:tc>
          <w:tcPr>
            <w:tcW w:w="1495" w:type="pct"/>
            <w:shd w:val="clear" w:color="auto" w:fill="auto"/>
          </w:tcPr>
          <w:p w14:paraId="4F81ED42" w14:textId="77777777" w:rsidR="00092305" w:rsidRPr="00D16BB4" w:rsidRDefault="00092305" w:rsidP="00D54912">
            <w:pPr>
              <w:pStyle w:val="ENoteTableText"/>
              <w:tabs>
                <w:tab w:val="center" w:leader="dot" w:pos="2268"/>
              </w:tabs>
            </w:pPr>
            <w:r w:rsidRPr="00D16BB4">
              <w:t>r 42.755</w:t>
            </w:r>
            <w:r w:rsidRPr="00D16BB4">
              <w:tab/>
            </w:r>
          </w:p>
        </w:tc>
        <w:tc>
          <w:tcPr>
            <w:tcW w:w="3505" w:type="pct"/>
            <w:shd w:val="clear" w:color="auto" w:fill="auto"/>
          </w:tcPr>
          <w:p w14:paraId="4677DAC9" w14:textId="77777777" w:rsidR="00092305" w:rsidRPr="00D16BB4" w:rsidRDefault="00092305" w:rsidP="00D54912">
            <w:pPr>
              <w:pStyle w:val="ENoteTableText"/>
            </w:pPr>
            <w:r w:rsidRPr="00D16BB4">
              <w:t>ad No 328, 2010</w:t>
            </w:r>
          </w:p>
        </w:tc>
      </w:tr>
      <w:tr w:rsidR="00092305" w:rsidRPr="00D16BB4" w14:paraId="19855CE3" w14:textId="77777777" w:rsidTr="009717D7">
        <w:trPr>
          <w:cantSplit/>
        </w:trPr>
        <w:tc>
          <w:tcPr>
            <w:tcW w:w="1495" w:type="pct"/>
            <w:shd w:val="clear" w:color="auto" w:fill="auto"/>
          </w:tcPr>
          <w:p w14:paraId="5307702D" w14:textId="77777777" w:rsidR="00092305" w:rsidRPr="00D16BB4" w:rsidRDefault="00092305" w:rsidP="00D54912">
            <w:pPr>
              <w:pStyle w:val="ENoteTableText"/>
            </w:pPr>
            <w:r w:rsidRPr="00D16BB4">
              <w:rPr>
                <w:b/>
              </w:rPr>
              <w:t>Subdivision 42.H.3.4</w:t>
            </w:r>
          </w:p>
        </w:tc>
        <w:tc>
          <w:tcPr>
            <w:tcW w:w="3505" w:type="pct"/>
            <w:shd w:val="clear" w:color="auto" w:fill="auto"/>
          </w:tcPr>
          <w:p w14:paraId="5F67506D" w14:textId="77777777" w:rsidR="00092305" w:rsidRPr="00D16BB4" w:rsidRDefault="00092305" w:rsidP="00D54912">
            <w:pPr>
              <w:pStyle w:val="ENoteTableText"/>
            </w:pPr>
          </w:p>
        </w:tc>
      </w:tr>
      <w:tr w:rsidR="00092305" w:rsidRPr="00D16BB4" w14:paraId="08CE187B" w14:textId="77777777" w:rsidTr="009717D7">
        <w:trPr>
          <w:cantSplit/>
        </w:trPr>
        <w:tc>
          <w:tcPr>
            <w:tcW w:w="1495" w:type="pct"/>
            <w:shd w:val="clear" w:color="auto" w:fill="auto"/>
          </w:tcPr>
          <w:p w14:paraId="2C492A89" w14:textId="77777777" w:rsidR="00092305" w:rsidRPr="00D16BB4" w:rsidRDefault="00092305" w:rsidP="00D54912">
            <w:pPr>
              <w:pStyle w:val="ENoteTableText"/>
              <w:tabs>
                <w:tab w:val="center" w:leader="dot" w:pos="2268"/>
              </w:tabs>
            </w:pPr>
            <w:r w:rsidRPr="00D16BB4">
              <w:t>r 42.760</w:t>
            </w:r>
            <w:r w:rsidRPr="00D16BB4">
              <w:tab/>
            </w:r>
          </w:p>
        </w:tc>
        <w:tc>
          <w:tcPr>
            <w:tcW w:w="3505" w:type="pct"/>
            <w:shd w:val="clear" w:color="auto" w:fill="auto"/>
          </w:tcPr>
          <w:p w14:paraId="0DF19AD8" w14:textId="77777777" w:rsidR="00092305" w:rsidRPr="00D16BB4" w:rsidRDefault="00092305" w:rsidP="00D54912">
            <w:pPr>
              <w:pStyle w:val="ENoteTableText"/>
            </w:pPr>
            <w:r w:rsidRPr="00D16BB4">
              <w:t>ad No 328, 2010</w:t>
            </w:r>
          </w:p>
        </w:tc>
      </w:tr>
      <w:tr w:rsidR="00092305" w:rsidRPr="00D16BB4" w14:paraId="156C36E3" w14:textId="77777777" w:rsidTr="009717D7">
        <w:trPr>
          <w:cantSplit/>
        </w:trPr>
        <w:tc>
          <w:tcPr>
            <w:tcW w:w="1495" w:type="pct"/>
            <w:shd w:val="clear" w:color="auto" w:fill="auto"/>
          </w:tcPr>
          <w:p w14:paraId="658DC926" w14:textId="77777777" w:rsidR="00092305" w:rsidRPr="00D16BB4" w:rsidRDefault="00092305" w:rsidP="00D54912">
            <w:pPr>
              <w:pStyle w:val="ENoteTableText"/>
              <w:tabs>
                <w:tab w:val="center" w:leader="dot" w:pos="2268"/>
              </w:tabs>
            </w:pPr>
          </w:p>
        </w:tc>
        <w:tc>
          <w:tcPr>
            <w:tcW w:w="3505" w:type="pct"/>
            <w:shd w:val="clear" w:color="auto" w:fill="auto"/>
          </w:tcPr>
          <w:p w14:paraId="0B6AA5ED" w14:textId="77777777" w:rsidR="00092305" w:rsidRPr="00D16BB4" w:rsidRDefault="00092305" w:rsidP="00D54912">
            <w:pPr>
              <w:pStyle w:val="ENoteTableText"/>
            </w:pPr>
            <w:r w:rsidRPr="00D16BB4">
              <w:t>am No 80, 2013</w:t>
            </w:r>
          </w:p>
        </w:tc>
      </w:tr>
      <w:tr w:rsidR="00092305" w:rsidRPr="00D16BB4" w14:paraId="0C15B534" w14:textId="77777777" w:rsidTr="009717D7">
        <w:trPr>
          <w:cantSplit/>
        </w:trPr>
        <w:tc>
          <w:tcPr>
            <w:tcW w:w="1495" w:type="pct"/>
            <w:shd w:val="clear" w:color="auto" w:fill="auto"/>
          </w:tcPr>
          <w:p w14:paraId="7382685F" w14:textId="77777777" w:rsidR="00092305" w:rsidRPr="00D16BB4" w:rsidRDefault="00092305" w:rsidP="00D54912">
            <w:pPr>
              <w:pStyle w:val="ENoteTableText"/>
              <w:tabs>
                <w:tab w:val="center" w:leader="dot" w:pos="2268"/>
              </w:tabs>
            </w:pPr>
            <w:r w:rsidRPr="00D16BB4">
              <w:t>r 42.765</w:t>
            </w:r>
            <w:r w:rsidRPr="00D16BB4">
              <w:tab/>
            </w:r>
          </w:p>
        </w:tc>
        <w:tc>
          <w:tcPr>
            <w:tcW w:w="3505" w:type="pct"/>
            <w:shd w:val="clear" w:color="auto" w:fill="auto"/>
          </w:tcPr>
          <w:p w14:paraId="6CEAF068" w14:textId="77777777" w:rsidR="00092305" w:rsidRPr="00D16BB4" w:rsidRDefault="00092305" w:rsidP="00D54912">
            <w:pPr>
              <w:pStyle w:val="ENoteTableText"/>
            </w:pPr>
            <w:r w:rsidRPr="00D16BB4">
              <w:t>ad No 328, 2010</w:t>
            </w:r>
          </w:p>
        </w:tc>
      </w:tr>
      <w:tr w:rsidR="00092305" w:rsidRPr="00D16BB4" w14:paraId="1F7B35FF" w14:textId="77777777" w:rsidTr="009717D7">
        <w:trPr>
          <w:cantSplit/>
        </w:trPr>
        <w:tc>
          <w:tcPr>
            <w:tcW w:w="1495" w:type="pct"/>
            <w:shd w:val="clear" w:color="auto" w:fill="auto"/>
          </w:tcPr>
          <w:p w14:paraId="37D54343" w14:textId="77777777" w:rsidR="00092305" w:rsidRPr="00D16BB4" w:rsidRDefault="00092305" w:rsidP="00D54912">
            <w:pPr>
              <w:pStyle w:val="ENoteTableText"/>
            </w:pPr>
            <w:r w:rsidRPr="00D16BB4">
              <w:rPr>
                <w:b/>
              </w:rPr>
              <w:t>Subdivision 42.H.3.5</w:t>
            </w:r>
          </w:p>
        </w:tc>
        <w:tc>
          <w:tcPr>
            <w:tcW w:w="3505" w:type="pct"/>
            <w:shd w:val="clear" w:color="auto" w:fill="auto"/>
          </w:tcPr>
          <w:p w14:paraId="0B824419" w14:textId="77777777" w:rsidR="00092305" w:rsidRPr="00D16BB4" w:rsidRDefault="00092305" w:rsidP="00D54912">
            <w:pPr>
              <w:pStyle w:val="ENoteTableText"/>
            </w:pPr>
          </w:p>
        </w:tc>
      </w:tr>
      <w:tr w:rsidR="00092305" w:rsidRPr="00D16BB4" w14:paraId="4CFA3E2A" w14:textId="77777777" w:rsidTr="009717D7">
        <w:trPr>
          <w:cantSplit/>
        </w:trPr>
        <w:tc>
          <w:tcPr>
            <w:tcW w:w="1495" w:type="pct"/>
            <w:shd w:val="clear" w:color="auto" w:fill="auto"/>
          </w:tcPr>
          <w:p w14:paraId="54D332FB" w14:textId="77777777" w:rsidR="00092305" w:rsidRPr="00D16BB4" w:rsidRDefault="00092305" w:rsidP="00D54912">
            <w:pPr>
              <w:pStyle w:val="ENoteTableText"/>
              <w:tabs>
                <w:tab w:val="center" w:leader="dot" w:pos="2268"/>
              </w:tabs>
            </w:pPr>
            <w:r w:rsidRPr="00D16BB4">
              <w:t>r 42.770</w:t>
            </w:r>
            <w:r w:rsidRPr="00D16BB4">
              <w:tab/>
            </w:r>
          </w:p>
        </w:tc>
        <w:tc>
          <w:tcPr>
            <w:tcW w:w="3505" w:type="pct"/>
            <w:shd w:val="clear" w:color="auto" w:fill="auto"/>
          </w:tcPr>
          <w:p w14:paraId="45579BA1" w14:textId="77777777" w:rsidR="00092305" w:rsidRPr="00D16BB4" w:rsidRDefault="00092305" w:rsidP="00D54912">
            <w:pPr>
              <w:pStyle w:val="ENoteTableText"/>
            </w:pPr>
            <w:r w:rsidRPr="00D16BB4">
              <w:t>ad No 328, 2010</w:t>
            </w:r>
          </w:p>
        </w:tc>
      </w:tr>
      <w:tr w:rsidR="00092305" w:rsidRPr="00D16BB4" w14:paraId="552B9C07" w14:textId="77777777" w:rsidTr="009717D7">
        <w:trPr>
          <w:cantSplit/>
        </w:trPr>
        <w:tc>
          <w:tcPr>
            <w:tcW w:w="1495" w:type="pct"/>
            <w:shd w:val="clear" w:color="auto" w:fill="auto"/>
          </w:tcPr>
          <w:p w14:paraId="372FA075" w14:textId="2FC33A29" w:rsidR="00092305" w:rsidRPr="00D16BB4" w:rsidRDefault="009E3970" w:rsidP="00D54912">
            <w:pPr>
              <w:pStyle w:val="ENoteTableText"/>
            </w:pPr>
            <w:r>
              <w:rPr>
                <w:b/>
              </w:rPr>
              <w:t>Division 4</w:t>
            </w:r>
            <w:r w:rsidR="00092305" w:rsidRPr="00D16BB4">
              <w:rPr>
                <w:b/>
              </w:rPr>
              <w:t>2.H.4</w:t>
            </w:r>
          </w:p>
        </w:tc>
        <w:tc>
          <w:tcPr>
            <w:tcW w:w="3505" w:type="pct"/>
            <w:shd w:val="clear" w:color="auto" w:fill="auto"/>
          </w:tcPr>
          <w:p w14:paraId="392B821E" w14:textId="77777777" w:rsidR="00092305" w:rsidRPr="00D16BB4" w:rsidRDefault="00092305" w:rsidP="00D54912">
            <w:pPr>
              <w:pStyle w:val="ENoteTableText"/>
            </w:pPr>
          </w:p>
        </w:tc>
      </w:tr>
      <w:tr w:rsidR="00092305" w:rsidRPr="00D16BB4" w14:paraId="71689A6F" w14:textId="77777777" w:rsidTr="009717D7">
        <w:trPr>
          <w:cantSplit/>
        </w:trPr>
        <w:tc>
          <w:tcPr>
            <w:tcW w:w="1495" w:type="pct"/>
            <w:shd w:val="clear" w:color="auto" w:fill="auto"/>
          </w:tcPr>
          <w:p w14:paraId="050D9E4D" w14:textId="77777777" w:rsidR="00092305" w:rsidRPr="00D16BB4" w:rsidRDefault="00092305" w:rsidP="00D54912">
            <w:pPr>
              <w:pStyle w:val="ENoteTableText"/>
            </w:pPr>
            <w:r w:rsidRPr="00D16BB4">
              <w:rPr>
                <w:b/>
              </w:rPr>
              <w:t>Subdivision 42.H.4.1</w:t>
            </w:r>
          </w:p>
        </w:tc>
        <w:tc>
          <w:tcPr>
            <w:tcW w:w="3505" w:type="pct"/>
            <w:shd w:val="clear" w:color="auto" w:fill="auto"/>
          </w:tcPr>
          <w:p w14:paraId="767E96B5" w14:textId="77777777" w:rsidR="00092305" w:rsidRPr="00D16BB4" w:rsidRDefault="00092305" w:rsidP="00D54912">
            <w:pPr>
              <w:pStyle w:val="ENoteTableText"/>
            </w:pPr>
          </w:p>
        </w:tc>
      </w:tr>
      <w:tr w:rsidR="00092305" w:rsidRPr="00D16BB4" w14:paraId="5A8EDFBA" w14:textId="77777777" w:rsidTr="009717D7">
        <w:trPr>
          <w:cantSplit/>
        </w:trPr>
        <w:tc>
          <w:tcPr>
            <w:tcW w:w="1495" w:type="pct"/>
            <w:shd w:val="clear" w:color="auto" w:fill="auto"/>
          </w:tcPr>
          <w:p w14:paraId="54F977C1" w14:textId="77777777" w:rsidR="00092305" w:rsidRPr="00D16BB4" w:rsidRDefault="00092305" w:rsidP="00D54912">
            <w:pPr>
              <w:pStyle w:val="ENoteTableText"/>
              <w:tabs>
                <w:tab w:val="center" w:leader="dot" w:pos="2268"/>
              </w:tabs>
            </w:pPr>
            <w:r w:rsidRPr="00D16BB4">
              <w:t>r 42.775</w:t>
            </w:r>
            <w:r w:rsidRPr="00D16BB4">
              <w:tab/>
            </w:r>
          </w:p>
        </w:tc>
        <w:tc>
          <w:tcPr>
            <w:tcW w:w="3505" w:type="pct"/>
            <w:shd w:val="clear" w:color="auto" w:fill="auto"/>
          </w:tcPr>
          <w:p w14:paraId="01740274" w14:textId="77777777" w:rsidR="00092305" w:rsidRPr="00D16BB4" w:rsidRDefault="00092305" w:rsidP="00D54912">
            <w:pPr>
              <w:pStyle w:val="ENoteTableText"/>
            </w:pPr>
            <w:r w:rsidRPr="00D16BB4">
              <w:t>ad No 328, 2010</w:t>
            </w:r>
          </w:p>
        </w:tc>
      </w:tr>
      <w:tr w:rsidR="00092305" w:rsidRPr="00D16BB4" w14:paraId="7B33E17E" w14:textId="77777777" w:rsidTr="009717D7">
        <w:trPr>
          <w:cantSplit/>
        </w:trPr>
        <w:tc>
          <w:tcPr>
            <w:tcW w:w="1495" w:type="pct"/>
            <w:shd w:val="clear" w:color="auto" w:fill="auto"/>
          </w:tcPr>
          <w:p w14:paraId="3629B644" w14:textId="77777777" w:rsidR="00092305" w:rsidRPr="00D16BB4" w:rsidRDefault="00092305" w:rsidP="00D54912">
            <w:pPr>
              <w:pStyle w:val="ENoteTableText"/>
              <w:tabs>
                <w:tab w:val="center" w:leader="dot" w:pos="2268"/>
              </w:tabs>
            </w:pPr>
            <w:r w:rsidRPr="00D16BB4">
              <w:t>r 42.780</w:t>
            </w:r>
            <w:r w:rsidRPr="00D16BB4">
              <w:tab/>
            </w:r>
          </w:p>
        </w:tc>
        <w:tc>
          <w:tcPr>
            <w:tcW w:w="3505" w:type="pct"/>
            <w:shd w:val="clear" w:color="auto" w:fill="auto"/>
          </w:tcPr>
          <w:p w14:paraId="79422FE2" w14:textId="77777777" w:rsidR="00092305" w:rsidRPr="00D16BB4" w:rsidRDefault="00092305" w:rsidP="00D54912">
            <w:pPr>
              <w:pStyle w:val="ENoteTableText"/>
            </w:pPr>
            <w:r w:rsidRPr="00D16BB4">
              <w:t>ad No 328, 2010</w:t>
            </w:r>
          </w:p>
        </w:tc>
      </w:tr>
      <w:tr w:rsidR="00092305" w:rsidRPr="00D16BB4" w14:paraId="261CA736" w14:textId="77777777" w:rsidTr="009717D7">
        <w:trPr>
          <w:cantSplit/>
        </w:trPr>
        <w:tc>
          <w:tcPr>
            <w:tcW w:w="1495" w:type="pct"/>
            <w:shd w:val="clear" w:color="auto" w:fill="auto"/>
          </w:tcPr>
          <w:p w14:paraId="105E8A4C" w14:textId="77777777" w:rsidR="00092305" w:rsidRPr="00D16BB4" w:rsidRDefault="00092305" w:rsidP="00D54912">
            <w:pPr>
              <w:pStyle w:val="ENoteTableText"/>
            </w:pPr>
            <w:r w:rsidRPr="00D16BB4">
              <w:rPr>
                <w:b/>
              </w:rPr>
              <w:t>Subdivision 42.H.4.2</w:t>
            </w:r>
          </w:p>
        </w:tc>
        <w:tc>
          <w:tcPr>
            <w:tcW w:w="3505" w:type="pct"/>
            <w:shd w:val="clear" w:color="auto" w:fill="auto"/>
          </w:tcPr>
          <w:p w14:paraId="15EC5244" w14:textId="77777777" w:rsidR="00092305" w:rsidRPr="00D16BB4" w:rsidRDefault="00092305" w:rsidP="00D54912">
            <w:pPr>
              <w:pStyle w:val="ENoteTableText"/>
            </w:pPr>
          </w:p>
        </w:tc>
      </w:tr>
      <w:tr w:rsidR="00092305" w:rsidRPr="00D16BB4" w14:paraId="02016FA5" w14:textId="77777777" w:rsidTr="009717D7">
        <w:trPr>
          <w:cantSplit/>
        </w:trPr>
        <w:tc>
          <w:tcPr>
            <w:tcW w:w="1495" w:type="pct"/>
            <w:shd w:val="clear" w:color="auto" w:fill="auto"/>
          </w:tcPr>
          <w:p w14:paraId="34479869" w14:textId="77777777" w:rsidR="00092305" w:rsidRPr="00D16BB4" w:rsidRDefault="00092305" w:rsidP="00D54912">
            <w:pPr>
              <w:pStyle w:val="ENoteTableText"/>
              <w:tabs>
                <w:tab w:val="center" w:leader="dot" w:pos="2268"/>
              </w:tabs>
            </w:pPr>
            <w:r w:rsidRPr="00D16BB4">
              <w:t>r 42.785</w:t>
            </w:r>
            <w:r w:rsidRPr="00D16BB4">
              <w:tab/>
            </w:r>
          </w:p>
        </w:tc>
        <w:tc>
          <w:tcPr>
            <w:tcW w:w="3505" w:type="pct"/>
            <w:shd w:val="clear" w:color="auto" w:fill="auto"/>
          </w:tcPr>
          <w:p w14:paraId="39AECD29" w14:textId="77777777" w:rsidR="00092305" w:rsidRPr="00D16BB4" w:rsidRDefault="00092305" w:rsidP="00D54912">
            <w:pPr>
              <w:pStyle w:val="ENoteTableText"/>
            </w:pPr>
            <w:r w:rsidRPr="00D16BB4">
              <w:t>ad No 328, 2010</w:t>
            </w:r>
          </w:p>
        </w:tc>
      </w:tr>
      <w:tr w:rsidR="00092305" w:rsidRPr="00D16BB4" w14:paraId="2181B35E" w14:textId="77777777" w:rsidTr="009717D7">
        <w:trPr>
          <w:cantSplit/>
        </w:trPr>
        <w:tc>
          <w:tcPr>
            <w:tcW w:w="1495" w:type="pct"/>
            <w:shd w:val="clear" w:color="auto" w:fill="auto"/>
          </w:tcPr>
          <w:p w14:paraId="0C24C6F0" w14:textId="77777777" w:rsidR="00092305" w:rsidRPr="00D16BB4" w:rsidRDefault="00092305" w:rsidP="00D54912">
            <w:pPr>
              <w:pStyle w:val="ENoteTableText"/>
              <w:tabs>
                <w:tab w:val="center" w:leader="dot" w:pos="2268"/>
              </w:tabs>
            </w:pPr>
            <w:r w:rsidRPr="00D16BB4">
              <w:t>r 42.790</w:t>
            </w:r>
            <w:r w:rsidRPr="00D16BB4">
              <w:tab/>
            </w:r>
          </w:p>
        </w:tc>
        <w:tc>
          <w:tcPr>
            <w:tcW w:w="3505" w:type="pct"/>
            <w:shd w:val="clear" w:color="auto" w:fill="auto"/>
          </w:tcPr>
          <w:p w14:paraId="79F0AF4A" w14:textId="77777777" w:rsidR="00092305" w:rsidRPr="00D16BB4" w:rsidRDefault="00092305" w:rsidP="00D54912">
            <w:pPr>
              <w:pStyle w:val="ENoteTableText"/>
            </w:pPr>
            <w:r w:rsidRPr="00D16BB4">
              <w:t>ad No 328, 2010</w:t>
            </w:r>
          </w:p>
        </w:tc>
      </w:tr>
      <w:tr w:rsidR="00092305" w:rsidRPr="00D16BB4" w14:paraId="10320F55" w14:textId="77777777" w:rsidTr="009717D7">
        <w:trPr>
          <w:cantSplit/>
        </w:trPr>
        <w:tc>
          <w:tcPr>
            <w:tcW w:w="1495" w:type="pct"/>
            <w:shd w:val="clear" w:color="auto" w:fill="auto"/>
          </w:tcPr>
          <w:p w14:paraId="07CAF3B2" w14:textId="77777777" w:rsidR="00092305" w:rsidRPr="00D16BB4" w:rsidRDefault="00092305" w:rsidP="00D54912">
            <w:pPr>
              <w:pStyle w:val="ENoteTableText"/>
              <w:keepNext/>
            </w:pPr>
            <w:r w:rsidRPr="00D16BB4">
              <w:rPr>
                <w:b/>
              </w:rPr>
              <w:t>Subdivision 42.H.4.3</w:t>
            </w:r>
          </w:p>
        </w:tc>
        <w:tc>
          <w:tcPr>
            <w:tcW w:w="3505" w:type="pct"/>
            <w:shd w:val="clear" w:color="auto" w:fill="auto"/>
          </w:tcPr>
          <w:p w14:paraId="0FF39F47" w14:textId="77777777" w:rsidR="00092305" w:rsidRPr="00D16BB4" w:rsidRDefault="00092305" w:rsidP="00D54912">
            <w:pPr>
              <w:pStyle w:val="ENoteTableText"/>
              <w:keepNext/>
            </w:pPr>
          </w:p>
        </w:tc>
      </w:tr>
      <w:tr w:rsidR="00092305" w:rsidRPr="00D16BB4" w14:paraId="4D06E96B" w14:textId="77777777" w:rsidTr="009717D7">
        <w:trPr>
          <w:cantSplit/>
        </w:trPr>
        <w:tc>
          <w:tcPr>
            <w:tcW w:w="1495" w:type="pct"/>
            <w:shd w:val="clear" w:color="auto" w:fill="auto"/>
          </w:tcPr>
          <w:p w14:paraId="6B82ED9E" w14:textId="77777777" w:rsidR="00092305" w:rsidRPr="00D16BB4" w:rsidRDefault="00092305" w:rsidP="00D54912">
            <w:pPr>
              <w:pStyle w:val="ENoteTableText"/>
              <w:tabs>
                <w:tab w:val="center" w:leader="dot" w:pos="2268"/>
              </w:tabs>
            </w:pPr>
            <w:r w:rsidRPr="00D16BB4">
              <w:t>r 42.795</w:t>
            </w:r>
            <w:r w:rsidRPr="00D16BB4">
              <w:tab/>
            </w:r>
          </w:p>
        </w:tc>
        <w:tc>
          <w:tcPr>
            <w:tcW w:w="3505" w:type="pct"/>
            <w:shd w:val="clear" w:color="auto" w:fill="auto"/>
          </w:tcPr>
          <w:p w14:paraId="18E2BA04" w14:textId="77777777" w:rsidR="00092305" w:rsidRPr="00D16BB4" w:rsidRDefault="00092305" w:rsidP="00D54912">
            <w:pPr>
              <w:pStyle w:val="ENoteTableText"/>
            </w:pPr>
            <w:r w:rsidRPr="00D16BB4">
              <w:t>ad No 328, 2010</w:t>
            </w:r>
          </w:p>
        </w:tc>
      </w:tr>
      <w:tr w:rsidR="00092305" w:rsidRPr="00D16BB4" w14:paraId="695F62A2" w14:textId="77777777" w:rsidTr="009717D7">
        <w:trPr>
          <w:cantSplit/>
        </w:trPr>
        <w:tc>
          <w:tcPr>
            <w:tcW w:w="1495" w:type="pct"/>
            <w:shd w:val="clear" w:color="auto" w:fill="auto"/>
          </w:tcPr>
          <w:p w14:paraId="1D359008" w14:textId="77777777" w:rsidR="00092305" w:rsidRPr="00D16BB4" w:rsidRDefault="00092305" w:rsidP="00D54912">
            <w:pPr>
              <w:pStyle w:val="ENoteTableText"/>
              <w:tabs>
                <w:tab w:val="center" w:leader="dot" w:pos="2268"/>
              </w:tabs>
            </w:pPr>
            <w:r w:rsidRPr="00D16BB4">
              <w:t>r 42.800</w:t>
            </w:r>
            <w:r w:rsidRPr="00D16BB4">
              <w:tab/>
            </w:r>
          </w:p>
        </w:tc>
        <w:tc>
          <w:tcPr>
            <w:tcW w:w="3505" w:type="pct"/>
            <w:shd w:val="clear" w:color="auto" w:fill="auto"/>
          </w:tcPr>
          <w:p w14:paraId="2AE3346F" w14:textId="77777777" w:rsidR="00092305" w:rsidRPr="00D16BB4" w:rsidRDefault="00092305" w:rsidP="00D54912">
            <w:pPr>
              <w:pStyle w:val="ENoteTableText"/>
            </w:pPr>
            <w:r w:rsidRPr="00D16BB4">
              <w:t>ad No 328, 2010</w:t>
            </w:r>
          </w:p>
        </w:tc>
      </w:tr>
      <w:tr w:rsidR="00092305" w:rsidRPr="00D16BB4" w14:paraId="0F9F431D" w14:textId="77777777" w:rsidTr="009717D7">
        <w:trPr>
          <w:cantSplit/>
        </w:trPr>
        <w:tc>
          <w:tcPr>
            <w:tcW w:w="1495" w:type="pct"/>
            <w:shd w:val="clear" w:color="auto" w:fill="auto"/>
          </w:tcPr>
          <w:p w14:paraId="0B57D8AA" w14:textId="77777777" w:rsidR="00092305" w:rsidRPr="00D16BB4" w:rsidRDefault="00092305" w:rsidP="00D54912">
            <w:pPr>
              <w:pStyle w:val="ENoteTableText"/>
              <w:tabs>
                <w:tab w:val="center" w:leader="dot" w:pos="2268"/>
              </w:tabs>
            </w:pPr>
            <w:r w:rsidRPr="00D16BB4">
              <w:lastRenderedPageBreak/>
              <w:t>r 42.805</w:t>
            </w:r>
            <w:r w:rsidRPr="00D16BB4">
              <w:tab/>
            </w:r>
          </w:p>
        </w:tc>
        <w:tc>
          <w:tcPr>
            <w:tcW w:w="3505" w:type="pct"/>
            <w:shd w:val="clear" w:color="auto" w:fill="auto"/>
          </w:tcPr>
          <w:p w14:paraId="441FB63E" w14:textId="77777777" w:rsidR="00092305" w:rsidRPr="00D16BB4" w:rsidRDefault="00092305" w:rsidP="00D54912">
            <w:pPr>
              <w:pStyle w:val="ENoteTableText"/>
            </w:pPr>
            <w:r w:rsidRPr="00D16BB4">
              <w:t>ad No 328, 2010</w:t>
            </w:r>
          </w:p>
        </w:tc>
      </w:tr>
      <w:tr w:rsidR="00092305" w:rsidRPr="00D16BB4" w14:paraId="3FC45185" w14:textId="77777777" w:rsidTr="009717D7">
        <w:trPr>
          <w:cantSplit/>
        </w:trPr>
        <w:tc>
          <w:tcPr>
            <w:tcW w:w="1495" w:type="pct"/>
            <w:shd w:val="clear" w:color="auto" w:fill="auto"/>
          </w:tcPr>
          <w:p w14:paraId="6BDE7A29" w14:textId="77777777" w:rsidR="00092305" w:rsidRPr="00D16BB4" w:rsidRDefault="00092305" w:rsidP="00D54912">
            <w:pPr>
              <w:pStyle w:val="ENoteTableText"/>
            </w:pPr>
            <w:r w:rsidRPr="00D16BB4">
              <w:rPr>
                <w:b/>
              </w:rPr>
              <w:t>Subdivision 42.H.4.4</w:t>
            </w:r>
          </w:p>
        </w:tc>
        <w:tc>
          <w:tcPr>
            <w:tcW w:w="3505" w:type="pct"/>
            <w:shd w:val="clear" w:color="auto" w:fill="auto"/>
          </w:tcPr>
          <w:p w14:paraId="510173CD" w14:textId="77777777" w:rsidR="00092305" w:rsidRPr="00D16BB4" w:rsidRDefault="00092305" w:rsidP="00D54912">
            <w:pPr>
              <w:pStyle w:val="ENoteTableText"/>
            </w:pPr>
          </w:p>
        </w:tc>
      </w:tr>
      <w:tr w:rsidR="00092305" w:rsidRPr="00D16BB4" w14:paraId="00B8E514" w14:textId="77777777" w:rsidTr="009717D7">
        <w:trPr>
          <w:cantSplit/>
        </w:trPr>
        <w:tc>
          <w:tcPr>
            <w:tcW w:w="1495" w:type="pct"/>
            <w:shd w:val="clear" w:color="auto" w:fill="auto"/>
          </w:tcPr>
          <w:p w14:paraId="6978312F" w14:textId="77777777" w:rsidR="00092305" w:rsidRPr="00D16BB4" w:rsidRDefault="00092305" w:rsidP="00D54912">
            <w:pPr>
              <w:pStyle w:val="ENoteTableText"/>
              <w:tabs>
                <w:tab w:val="center" w:leader="dot" w:pos="2268"/>
              </w:tabs>
            </w:pPr>
            <w:r w:rsidRPr="00D16BB4">
              <w:t>r 42.810</w:t>
            </w:r>
            <w:r w:rsidRPr="00D16BB4">
              <w:tab/>
            </w:r>
          </w:p>
        </w:tc>
        <w:tc>
          <w:tcPr>
            <w:tcW w:w="3505" w:type="pct"/>
            <w:shd w:val="clear" w:color="auto" w:fill="auto"/>
          </w:tcPr>
          <w:p w14:paraId="4303B80F" w14:textId="77777777" w:rsidR="00092305" w:rsidRPr="00D16BB4" w:rsidRDefault="00092305" w:rsidP="00D54912">
            <w:pPr>
              <w:pStyle w:val="ENoteTableText"/>
            </w:pPr>
            <w:r w:rsidRPr="00D16BB4">
              <w:t>ad No 328, 2010</w:t>
            </w:r>
          </w:p>
        </w:tc>
      </w:tr>
      <w:tr w:rsidR="00092305" w:rsidRPr="00D16BB4" w14:paraId="14B2BC76" w14:textId="77777777" w:rsidTr="009717D7">
        <w:trPr>
          <w:cantSplit/>
        </w:trPr>
        <w:tc>
          <w:tcPr>
            <w:tcW w:w="1495" w:type="pct"/>
            <w:shd w:val="clear" w:color="auto" w:fill="auto"/>
          </w:tcPr>
          <w:p w14:paraId="5038EAA2" w14:textId="77777777" w:rsidR="00092305" w:rsidRPr="00D16BB4" w:rsidRDefault="00092305" w:rsidP="00D54912">
            <w:pPr>
              <w:pStyle w:val="ENoteTableText"/>
              <w:tabs>
                <w:tab w:val="center" w:leader="dot" w:pos="2268"/>
              </w:tabs>
            </w:pPr>
            <w:r w:rsidRPr="00D16BB4">
              <w:t>r 42.815</w:t>
            </w:r>
            <w:r w:rsidRPr="00D16BB4">
              <w:tab/>
            </w:r>
          </w:p>
        </w:tc>
        <w:tc>
          <w:tcPr>
            <w:tcW w:w="3505" w:type="pct"/>
            <w:shd w:val="clear" w:color="auto" w:fill="auto"/>
          </w:tcPr>
          <w:p w14:paraId="328E35CD" w14:textId="77777777" w:rsidR="00092305" w:rsidRPr="00D16BB4" w:rsidRDefault="00092305" w:rsidP="00D54912">
            <w:pPr>
              <w:pStyle w:val="ENoteTableText"/>
            </w:pPr>
            <w:r w:rsidRPr="00D16BB4">
              <w:t>ad No 328, 2010</w:t>
            </w:r>
          </w:p>
        </w:tc>
      </w:tr>
      <w:tr w:rsidR="00092305" w:rsidRPr="00D16BB4" w14:paraId="6FC64E51" w14:textId="77777777" w:rsidTr="009717D7">
        <w:trPr>
          <w:cantSplit/>
        </w:trPr>
        <w:tc>
          <w:tcPr>
            <w:tcW w:w="1495" w:type="pct"/>
            <w:shd w:val="clear" w:color="auto" w:fill="auto"/>
          </w:tcPr>
          <w:p w14:paraId="27F4BD2E" w14:textId="77777777" w:rsidR="00092305" w:rsidRPr="00D16BB4" w:rsidRDefault="00092305" w:rsidP="00D54912">
            <w:pPr>
              <w:pStyle w:val="ENoteTableText"/>
              <w:tabs>
                <w:tab w:val="center" w:leader="dot" w:pos="2268"/>
              </w:tabs>
            </w:pPr>
          </w:p>
        </w:tc>
        <w:tc>
          <w:tcPr>
            <w:tcW w:w="3505" w:type="pct"/>
            <w:shd w:val="clear" w:color="auto" w:fill="auto"/>
          </w:tcPr>
          <w:p w14:paraId="730A5E08" w14:textId="77777777" w:rsidR="00092305" w:rsidRPr="00D16BB4" w:rsidRDefault="00092305" w:rsidP="00D54912">
            <w:pPr>
              <w:pStyle w:val="ENoteTableText"/>
            </w:pPr>
            <w:r w:rsidRPr="00D16BB4">
              <w:t>am No 80, 2013</w:t>
            </w:r>
          </w:p>
        </w:tc>
      </w:tr>
      <w:tr w:rsidR="00092305" w:rsidRPr="00D16BB4" w14:paraId="501B05B6" w14:textId="77777777" w:rsidTr="009717D7">
        <w:trPr>
          <w:cantSplit/>
        </w:trPr>
        <w:tc>
          <w:tcPr>
            <w:tcW w:w="1495" w:type="pct"/>
            <w:shd w:val="clear" w:color="auto" w:fill="auto"/>
          </w:tcPr>
          <w:p w14:paraId="25B76B8B" w14:textId="77777777" w:rsidR="00092305" w:rsidRPr="00D16BB4" w:rsidRDefault="00092305" w:rsidP="00D54912">
            <w:pPr>
              <w:pStyle w:val="ENoteTableText"/>
            </w:pPr>
            <w:r w:rsidRPr="00D16BB4">
              <w:rPr>
                <w:b/>
              </w:rPr>
              <w:t>Subdivision 42.H.4.5</w:t>
            </w:r>
          </w:p>
        </w:tc>
        <w:tc>
          <w:tcPr>
            <w:tcW w:w="3505" w:type="pct"/>
            <w:shd w:val="clear" w:color="auto" w:fill="auto"/>
          </w:tcPr>
          <w:p w14:paraId="08A57F8D" w14:textId="77777777" w:rsidR="00092305" w:rsidRPr="00D16BB4" w:rsidRDefault="00092305" w:rsidP="00D54912">
            <w:pPr>
              <w:pStyle w:val="ENoteTableText"/>
            </w:pPr>
          </w:p>
        </w:tc>
      </w:tr>
      <w:tr w:rsidR="00092305" w:rsidRPr="00D16BB4" w14:paraId="6D7F8003" w14:textId="77777777" w:rsidTr="009717D7">
        <w:trPr>
          <w:cantSplit/>
        </w:trPr>
        <w:tc>
          <w:tcPr>
            <w:tcW w:w="1495" w:type="pct"/>
            <w:shd w:val="clear" w:color="auto" w:fill="auto"/>
          </w:tcPr>
          <w:p w14:paraId="37B6E784" w14:textId="77777777" w:rsidR="00092305" w:rsidRPr="00D16BB4" w:rsidRDefault="00092305" w:rsidP="00D54912">
            <w:pPr>
              <w:pStyle w:val="ENoteTableText"/>
              <w:tabs>
                <w:tab w:val="center" w:leader="dot" w:pos="2268"/>
              </w:tabs>
            </w:pPr>
            <w:r w:rsidRPr="00D16BB4">
              <w:t>r 42.820</w:t>
            </w:r>
            <w:r w:rsidRPr="00D16BB4">
              <w:tab/>
            </w:r>
          </w:p>
        </w:tc>
        <w:tc>
          <w:tcPr>
            <w:tcW w:w="3505" w:type="pct"/>
            <w:shd w:val="clear" w:color="auto" w:fill="auto"/>
          </w:tcPr>
          <w:p w14:paraId="7EDC88F8" w14:textId="77777777" w:rsidR="00092305" w:rsidRPr="00D16BB4" w:rsidRDefault="00092305" w:rsidP="00D54912">
            <w:pPr>
              <w:pStyle w:val="ENoteTableText"/>
            </w:pPr>
            <w:r w:rsidRPr="00D16BB4">
              <w:t>ad No 328, 2010</w:t>
            </w:r>
          </w:p>
        </w:tc>
      </w:tr>
      <w:tr w:rsidR="00092305" w:rsidRPr="00D16BB4" w14:paraId="12274F60" w14:textId="77777777" w:rsidTr="009717D7">
        <w:trPr>
          <w:cantSplit/>
        </w:trPr>
        <w:tc>
          <w:tcPr>
            <w:tcW w:w="1495" w:type="pct"/>
            <w:shd w:val="clear" w:color="auto" w:fill="auto"/>
          </w:tcPr>
          <w:p w14:paraId="4F5EDEE9" w14:textId="77777777" w:rsidR="00092305" w:rsidRPr="00D16BB4" w:rsidRDefault="00092305" w:rsidP="00D54912">
            <w:pPr>
              <w:pStyle w:val="ENoteTableText"/>
              <w:tabs>
                <w:tab w:val="center" w:leader="dot" w:pos="2268"/>
              </w:tabs>
            </w:pPr>
            <w:r w:rsidRPr="00D16BB4">
              <w:t>r 42.825</w:t>
            </w:r>
            <w:r w:rsidRPr="00D16BB4">
              <w:tab/>
            </w:r>
          </w:p>
        </w:tc>
        <w:tc>
          <w:tcPr>
            <w:tcW w:w="3505" w:type="pct"/>
            <w:shd w:val="clear" w:color="auto" w:fill="auto"/>
          </w:tcPr>
          <w:p w14:paraId="059A792C" w14:textId="77777777" w:rsidR="00092305" w:rsidRPr="00D16BB4" w:rsidRDefault="00092305" w:rsidP="00D54912">
            <w:pPr>
              <w:pStyle w:val="ENoteTableText"/>
            </w:pPr>
            <w:r w:rsidRPr="00D16BB4">
              <w:t>ad No 328, 2010</w:t>
            </w:r>
          </w:p>
        </w:tc>
      </w:tr>
      <w:tr w:rsidR="00092305" w:rsidRPr="00D16BB4" w14:paraId="14E20642" w14:textId="77777777" w:rsidTr="009717D7">
        <w:trPr>
          <w:cantSplit/>
        </w:trPr>
        <w:tc>
          <w:tcPr>
            <w:tcW w:w="1495" w:type="pct"/>
            <w:shd w:val="clear" w:color="auto" w:fill="auto"/>
          </w:tcPr>
          <w:p w14:paraId="091CC6CF" w14:textId="77777777" w:rsidR="00092305" w:rsidRPr="00D16BB4" w:rsidRDefault="00092305" w:rsidP="00D54912">
            <w:pPr>
              <w:pStyle w:val="ENoteTableText"/>
            </w:pPr>
            <w:r w:rsidRPr="00D16BB4">
              <w:rPr>
                <w:b/>
              </w:rPr>
              <w:t>Subpart 42.I</w:t>
            </w:r>
          </w:p>
        </w:tc>
        <w:tc>
          <w:tcPr>
            <w:tcW w:w="3505" w:type="pct"/>
            <w:shd w:val="clear" w:color="auto" w:fill="auto"/>
          </w:tcPr>
          <w:p w14:paraId="300397C4" w14:textId="77777777" w:rsidR="00092305" w:rsidRPr="00D16BB4" w:rsidRDefault="00092305" w:rsidP="00D54912">
            <w:pPr>
              <w:pStyle w:val="ENoteTableText"/>
            </w:pPr>
          </w:p>
        </w:tc>
      </w:tr>
      <w:tr w:rsidR="00092305" w:rsidRPr="00D16BB4" w14:paraId="08779282" w14:textId="77777777" w:rsidTr="009717D7">
        <w:trPr>
          <w:cantSplit/>
        </w:trPr>
        <w:tc>
          <w:tcPr>
            <w:tcW w:w="1495" w:type="pct"/>
            <w:shd w:val="clear" w:color="auto" w:fill="auto"/>
          </w:tcPr>
          <w:p w14:paraId="3E16D377" w14:textId="2743177C" w:rsidR="00092305" w:rsidRPr="00D16BB4" w:rsidRDefault="009E3970" w:rsidP="00D54912">
            <w:pPr>
              <w:pStyle w:val="ENoteTableText"/>
            </w:pPr>
            <w:r>
              <w:rPr>
                <w:b/>
              </w:rPr>
              <w:t>Division 4</w:t>
            </w:r>
            <w:r w:rsidR="00092305" w:rsidRPr="00D16BB4">
              <w:rPr>
                <w:b/>
              </w:rPr>
              <w:t>2.I.1</w:t>
            </w:r>
          </w:p>
        </w:tc>
        <w:tc>
          <w:tcPr>
            <w:tcW w:w="3505" w:type="pct"/>
            <w:shd w:val="clear" w:color="auto" w:fill="auto"/>
          </w:tcPr>
          <w:p w14:paraId="0CBB4CA2" w14:textId="77777777" w:rsidR="00092305" w:rsidRPr="00D16BB4" w:rsidRDefault="00092305" w:rsidP="00D54912">
            <w:pPr>
              <w:pStyle w:val="ENoteTableText"/>
            </w:pPr>
          </w:p>
        </w:tc>
      </w:tr>
      <w:tr w:rsidR="00092305" w:rsidRPr="00D16BB4" w14:paraId="1CFCD0E7" w14:textId="77777777" w:rsidTr="009717D7">
        <w:trPr>
          <w:cantSplit/>
        </w:trPr>
        <w:tc>
          <w:tcPr>
            <w:tcW w:w="1495" w:type="pct"/>
            <w:shd w:val="clear" w:color="auto" w:fill="auto"/>
          </w:tcPr>
          <w:p w14:paraId="6E3C4CC8" w14:textId="77777777" w:rsidR="00092305" w:rsidRPr="00D16BB4" w:rsidRDefault="00092305" w:rsidP="00D54912">
            <w:pPr>
              <w:pStyle w:val="ENoteTableText"/>
              <w:tabs>
                <w:tab w:val="center" w:leader="dot" w:pos="2268"/>
              </w:tabs>
            </w:pPr>
            <w:r w:rsidRPr="00D16BB4">
              <w:t>r 42.830</w:t>
            </w:r>
            <w:r w:rsidRPr="00D16BB4">
              <w:tab/>
            </w:r>
          </w:p>
        </w:tc>
        <w:tc>
          <w:tcPr>
            <w:tcW w:w="3505" w:type="pct"/>
            <w:shd w:val="clear" w:color="auto" w:fill="auto"/>
          </w:tcPr>
          <w:p w14:paraId="1A5A8068" w14:textId="77777777" w:rsidR="00092305" w:rsidRPr="00D16BB4" w:rsidRDefault="00092305" w:rsidP="00D54912">
            <w:pPr>
              <w:pStyle w:val="ENoteTableText"/>
            </w:pPr>
            <w:r w:rsidRPr="00D16BB4">
              <w:t>ad No 328, 2010</w:t>
            </w:r>
          </w:p>
        </w:tc>
      </w:tr>
      <w:tr w:rsidR="00092305" w:rsidRPr="00D16BB4" w14:paraId="2E26AE93" w14:textId="77777777" w:rsidTr="009717D7">
        <w:trPr>
          <w:cantSplit/>
        </w:trPr>
        <w:tc>
          <w:tcPr>
            <w:tcW w:w="1495" w:type="pct"/>
            <w:shd w:val="clear" w:color="auto" w:fill="auto"/>
          </w:tcPr>
          <w:p w14:paraId="29E6ED75" w14:textId="77777777" w:rsidR="00092305" w:rsidRPr="00D16BB4" w:rsidRDefault="00092305" w:rsidP="00D54912">
            <w:pPr>
              <w:pStyle w:val="ENoteTableText"/>
              <w:tabs>
                <w:tab w:val="center" w:leader="dot" w:pos="2268"/>
              </w:tabs>
            </w:pPr>
            <w:r w:rsidRPr="00D16BB4">
              <w:t>r 42.835</w:t>
            </w:r>
            <w:r w:rsidRPr="00D16BB4">
              <w:tab/>
            </w:r>
          </w:p>
        </w:tc>
        <w:tc>
          <w:tcPr>
            <w:tcW w:w="3505" w:type="pct"/>
            <w:shd w:val="clear" w:color="auto" w:fill="auto"/>
          </w:tcPr>
          <w:p w14:paraId="1B307C8B" w14:textId="77777777" w:rsidR="00092305" w:rsidRPr="00D16BB4" w:rsidRDefault="00092305" w:rsidP="00D54912">
            <w:pPr>
              <w:pStyle w:val="ENoteTableText"/>
            </w:pPr>
            <w:r w:rsidRPr="00D16BB4">
              <w:t>ad No 328, 2010</w:t>
            </w:r>
          </w:p>
        </w:tc>
      </w:tr>
      <w:tr w:rsidR="00092305" w:rsidRPr="00D16BB4" w14:paraId="1596DF73" w14:textId="77777777" w:rsidTr="009717D7">
        <w:trPr>
          <w:cantSplit/>
        </w:trPr>
        <w:tc>
          <w:tcPr>
            <w:tcW w:w="1495" w:type="pct"/>
            <w:shd w:val="clear" w:color="auto" w:fill="auto"/>
          </w:tcPr>
          <w:p w14:paraId="1D03FB38" w14:textId="218DBE0F" w:rsidR="00092305" w:rsidRPr="00D16BB4" w:rsidRDefault="009E3970" w:rsidP="00D54912">
            <w:pPr>
              <w:pStyle w:val="ENoteTableText"/>
            </w:pPr>
            <w:r>
              <w:rPr>
                <w:b/>
              </w:rPr>
              <w:t>Division 4</w:t>
            </w:r>
            <w:r w:rsidR="00092305" w:rsidRPr="00D16BB4">
              <w:rPr>
                <w:b/>
              </w:rPr>
              <w:t>2.I.2</w:t>
            </w:r>
          </w:p>
        </w:tc>
        <w:tc>
          <w:tcPr>
            <w:tcW w:w="3505" w:type="pct"/>
            <w:shd w:val="clear" w:color="auto" w:fill="auto"/>
          </w:tcPr>
          <w:p w14:paraId="3CC96790" w14:textId="77777777" w:rsidR="00092305" w:rsidRPr="00D16BB4" w:rsidRDefault="00092305" w:rsidP="00D54912">
            <w:pPr>
              <w:pStyle w:val="ENoteTableText"/>
            </w:pPr>
          </w:p>
        </w:tc>
      </w:tr>
      <w:tr w:rsidR="00092305" w:rsidRPr="00D16BB4" w14:paraId="7FF54264" w14:textId="77777777" w:rsidTr="009717D7">
        <w:trPr>
          <w:cantSplit/>
        </w:trPr>
        <w:tc>
          <w:tcPr>
            <w:tcW w:w="1495" w:type="pct"/>
            <w:shd w:val="clear" w:color="auto" w:fill="auto"/>
          </w:tcPr>
          <w:p w14:paraId="5806F3FA" w14:textId="77777777" w:rsidR="00092305" w:rsidRPr="00D16BB4" w:rsidRDefault="00092305" w:rsidP="00D54912">
            <w:pPr>
              <w:pStyle w:val="ENoteTableText"/>
              <w:tabs>
                <w:tab w:val="center" w:leader="dot" w:pos="2268"/>
              </w:tabs>
            </w:pPr>
            <w:r w:rsidRPr="00D16BB4">
              <w:t>r 42.840</w:t>
            </w:r>
            <w:r w:rsidRPr="00D16BB4">
              <w:tab/>
            </w:r>
          </w:p>
        </w:tc>
        <w:tc>
          <w:tcPr>
            <w:tcW w:w="3505" w:type="pct"/>
            <w:shd w:val="clear" w:color="auto" w:fill="auto"/>
          </w:tcPr>
          <w:p w14:paraId="1DCA9650" w14:textId="77777777" w:rsidR="00092305" w:rsidRPr="00D16BB4" w:rsidRDefault="00092305" w:rsidP="00D54912">
            <w:pPr>
              <w:pStyle w:val="ENoteTableText"/>
            </w:pPr>
            <w:r w:rsidRPr="00D16BB4">
              <w:t>ad No 328, 2010</w:t>
            </w:r>
          </w:p>
        </w:tc>
      </w:tr>
      <w:tr w:rsidR="00092305" w:rsidRPr="00D16BB4" w14:paraId="2012D9FA" w14:textId="77777777" w:rsidTr="009717D7">
        <w:trPr>
          <w:cantSplit/>
        </w:trPr>
        <w:tc>
          <w:tcPr>
            <w:tcW w:w="1495" w:type="pct"/>
            <w:shd w:val="clear" w:color="auto" w:fill="auto"/>
          </w:tcPr>
          <w:p w14:paraId="7F00F388" w14:textId="77777777" w:rsidR="00092305" w:rsidRPr="00D16BB4" w:rsidRDefault="00092305" w:rsidP="00D54912">
            <w:pPr>
              <w:pStyle w:val="ENoteTableText"/>
              <w:tabs>
                <w:tab w:val="center" w:leader="dot" w:pos="2268"/>
              </w:tabs>
            </w:pPr>
            <w:r w:rsidRPr="00D16BB4">
              <w:t>r 42.845</w:t>
            </w:r>
            <w:r w:rsidRPr="00D16BB4">
              <w:tab/>
            </w:r>
          </w:p>
        </w:tc>
        <w:tc>
          <w:tcPr>
            <w:tcW w:w="3505" w:type="pct"/>
            <w:shd w:val="clear" w:color="auto" w:fill="auto"/>
          </w:tcPr>
          <w:p w14:paraId="628B9653" w14:textId="77777777" w:rsidR="00092305" w:rsidRPr="00D16BB4" w:rsidRDefault="00092305" w:rsidP="00D54912">
            <w:pPr>
              <w:pStyle w:val="ENoteTableText"/>
            </w:pPr>
            <w:r w:rsidRPr="00D16BB4">
              <w:t>ad No 328, 2010</w:t>
            </w:r>
          </w:p>
        </w:tc>
      </w:tr>
      <w:tr w:rsidR="00092305" w:rsidRPr="00D16BB4" w14:paraId="78AEC439" w14:textId="77777777" w:rsidTr="009717D7">
        <w:trPr>
          <w:cantSplit/>
        </w:trPr>
        <w:tc>
          <w:tcPr>
            <w:tcW w:w="1495" w:type="pct"/>
            <w:shd w:val="clear" w:color="auto" w:fill="auto"/>
          </w:tcPr>
          <w:p w14:paraId="0E410DE9" w14:textId="77777777" w:rsidR="00092305" w:rsidRPr="00D16BB4" w:rsidRDefault="00092305" w:rsidP="00D54912">
            <w:pPr>
              <w:pStyle w:val="ENoteTableText"/>
              <w:tabs>
                <w:tab w:val="center" w:leader="dot" w:pos="2268"/>
              </w:tabs>
            </w:pPr>
            <w:r w:rsidRPr="00D16BB4">
              <w:t>r 42.850</w:t>
            </w:r>
            <w:r w:rsidRPr="00D16BB4">
              <w:tab/>
            </w:r>
          </w:p>
        </w:tc>
        <w:tc>
          <w:tcPr>
            <w:tcW w:w="3505" w:type="pct"/>
            <w:shd w:val="clear" w:color="auto" w:fill="auto"/>
          </w:tcPr>
          <w:p w14:paraId="70BF5F0F" w14:textId="77777777" w:rsidR="00092305" w:rsidRPr="00D16BB4" w:rsidRDefault="00092305" w:rsidP="00D54912">
            <w:pPr>
              <w:pStyle w:val="ENoteTableText"/>
            </w:pPr>
            <w:r w:rsidRPr="00D16BB4">
              <w:t>ad No 328, 2010</w:t>
            </w:r>
          </w:p>
        </w:tc>
      </w:tr>
      <w:tr w:rsidR="00092305" w:rsidRPr="00D16BB4" w14:paraId="4293F4FE" w14:textId="77777777" w:rsidTr="009717D7">
        <w:trPr>
          <w:cantSplit/>
        </w:trPr>
        <w:tc>
          <w:tcPr>
            <w:tcW w:w="1495" w:type="pct"/>
            <w:shd w:val="clear" w:color="auto" w:fill="auto"/>
          </w:tcPr>
          <w:p w14:paraId="63AAAF9F" w14:textId="77777777" w:rsidR="00092305" w:rsidRPr="00D16BB4" w:rsidRDefault="00092305" w:rsidP="00D54912">
            <w:pPr>
              <w:pStyle w:val="ENoteTableText"/>
              <w:tabs>
                <w:tab w:val="center" w:leader="dot" w:pos="2268"/>
              </w:tabs>
            </w:pPr>
            <w:r w:rsidRPr="00D16BB4">
              <w:t>r 42.855</w:t>
            </w:r>
            <w:r w:rsidRPr="00D16BB4">
              <w:tab/>
            </w:r>
          </w:p>
        </w:tc>
        <w:tc>
          <w:tcPr>
            <w:tcW w:w="3505" w:type="pct"/>
            <w:shd w:val="clear" w:color="auto" w:fill="auto"/>
          </w:tcPr>
          <w:p w14:paraId="26205CC7" w14:textId="77777777" w:rsidR="00092305" w:rsidRPr="00D16BB4" w:rsidRDefault="00092305" w:rsidP="00D54912">
            <w:pPr>
              <w:pStyle w:val="ENoteTableText"/>
            </w:pPr>
            <w:r w:rsidRPr="00D16BB4">
              <w:t>ad No 328, 2010</w:t>
            </w:r>
          </w:p>
        </w:tc>
      </w:tr>
      <w:tr w:rsidR="00092305" w:rsidRPr="00D16BB4" w14:paraId="4723552B" w14:textId="77777777" w:rsidTr="009717D7">
        <w:trPr>
          <w:cantSplit/>
        </w:trPr>
        <w:tc>
          <w:tcPr>
            <w:tcW w:w="1495" w:type="pct"/>
            <w:shd w:val="clear" w:color="auto" w:fill="auto"/>
          </w:tcPr>
          <w:p w14:paraId="412A7EAD" w14:textId="77777777" w:rsidR="00092305" w:rsidRPr="00D16BB4" w:rsidRDefault="00092305" w:rsidP="00D54912">
            <w:pPr>
              <w:pStyle w:val="ENoteTableText"/>
              <w:tabs>
                <w:tab w:val="center" w:leader="dot" w:pos="2268"/>
              </w:tabs>
            </w:pPr>
            <w:r w:rsidRPr="00D16BB4">
              <w:t>r 42.860</w:t>
            </w:r>
            <w:r w:rsidRPr="00D16BB4">
              <w:tab/>
            </w:r>
          </w:p>
        </w:tc>
        <w:tc>
          <w:tcPr>
            <w:tcW w:w="3505" w:type="pct"/>
            <w:shd w:val="clear" w:color="auto" w:fill="auto"/>
          </w:tcPr>
          <w:p w14:paraId="164A9ADA" w14:textId="77777777" w:rsidR="00092305" w:rsidRPr="00D16BB4" w:rsidRDefault="00092305" w:rsidP="00D54912">
            <w:pPr>
              <w:pStyle w:val="ENoteTableText"/>
            </w:pPr>
            <w:r w:rsidRPr="00D16BB4">
              <w:t>ad No 328, 2010</w:t>
            </w:r>
          </w:p>
        </w:tc>
      </w:tr>
      <w:tr w:rsidR="00092305" w:rsidRPr="00D16BB4" w14:paraId="248AFB21" w14:textId="77777777" w:rsidTr="009717D7">
        <w:trPr>
          <w:cantSplit/>
        </w:trPr>
        <w:tc>
          <w:tcPr>
            <w:tcW w:w="1495" w:type="pct"/>
            <w:shd w:val="clear" w:color="auto" w:fill="auto"/>
          </w:tcPr>
          <w:p w14:paraId="31872066" w14:textId="77777777" w:rsidR="00092305" w:rsidRPr="00D16BB4" w:rsidRDefault="00092305" w:rsidP="00D54912">
            <w:pPr>
              <w:pStyle w:val="ENoteTableText"/>
              <w:tabs>
                <w:tab w:val="center" w:leader="dot" w:pos="2268"/>
              </w:tabs>
            </w:pPr>
            <w:r w:rsidRPr="00D16BB4">
              <w:t>r 42.865</w:t>
            </w:r>
            <w:r w:rsidRPr="00D16BB4">
              <w:tab/>
            </w:r>
          </w:p>
        </w:tc>
        <w:tc>
          <w:tcPr>
            <w:tcW w:w="3505" w:type="pct"/>
            <w:shd w:val="clear" w:color="auto" w:fill="auto"/>
          </w:tcPr>
          <w:p w14:paraId="27F2B15D" w14:textId="77777777" w:rsidR="00092305" w:rsidRPr="00D16BB4" w:rsidRDefault="00092305" w:rsidP="00D54912">
            <w:pPr>
              <w:pStyle w:val="ENoteTableText"/>
            </w:pPr>
            <w:r w:rsidRPr="00D16BB4">
              <w:t>ad No 328, 2010</w:t>
            </w:r>
          </w:p>
        </w:tc>
      </w:tr>
      <w:tr w:rsidR="00092305" w:rsidRPr="00D16BB4" w14:paraId="220AB250" w14:textId="77777777" w:rsidTr="009717D7">
        <w:trPr>
          <w:cantSplit/>
        </w:trPr>
        <w:tc>
          <w:tcPr>
            <w:tcW w:w="1495" w:type="pct"/>
            <w:shd w:val="clear" w:color="auto" w:fill="auto"/>
          </w:tcPr>
          <w:p w14:paraId="02D0D943" w14:textId="77777777" w:rsidR="00092305" w:rsidRPr="00D16BB4" w:rsidRDefault="00092305" w:rsidP="00D54912">
            <w:pPr>
              <w:pStyle w:val="ENoteTableText"/>
              <w:tabs>
                <w:tab w:val="center" w:leader="dot" w:pos="2268"/>
              </w:tabs>
            </w:pPr>
            <w:r w:rsidRPr="00D16BB4">
              <w:t>r 42.870</w:t>
            </w:r>
            <w:r w:rsidRPr="00D16BB4">
              <w:tab/>
            </w:r>
          </w:p>
        </w:tc>
        <w:tc>
          <w:tcPr>
            <w:tcW w:w="3505" w:type="pct"/>
            <w:shd w:val="clear" w:color="auto" w:fill="auto"/>
          </w:tcPr>
          <w:p w14:paraId="212BA2A1" w14:textId="77777777" w:rsidR="00092305" w:rsidRPr="00D16BB4" w:rsidRDefault="00092305" w:rsidP="00D54912">
            <w:pPr>
              <w:pStyle w:val="ENoteTableText"/>
            </w:pPr>
            <w:r w:rsidRPr="00D16BB4">
              <w:t>ad No 328, 2010</w:t>
            </w:r>
          </w:p>
        </w:tc>
      </w:tr>
      <w:tr w:rsidR="00092305" w:rsidRPr="00D16BB4" w14:paraId="4C9BC19E" w14:textId="77777777" w:rsidTr="009717D7">
        <w:trPr>
          <w:cantSplit/>
        </w:trPr>
        <w:tc>
          <w:tcPr>
            <w:tcW w:w="1495" w:type="pct"/>
            <w:shd w:val="clear" w:color="auto" w:fill="auto"/>
          </w:tcPr>
          <w:p w14:paraId="0F677DE8" w14:textId="670EEE49" w:rsidR="00092305" w:rsidRPr="00D16BB4" w:rsidRDefault="009E3970" w:rsidP="00D54912">
            <w:pPr>
              <w:pStyle w:val="ENoteTableText"/>
            </w:pPr>
            <w:r>
              <w:rPr>
                <w:b/>
              </w:rPr>
              <w:t>Division 4</w:t>
            </w:r>
            <w:r w:rsidR="00092305" w:rsidRPr="00D16BB4">
              <w:rPr>
                <w:b/>
              </w:rPr>
              <w:t>2.I.3</w:t>
            </w:r>
          </w:p>
        </w:tc>
        <w:tc>
          <w:tcPr>
            <w:tcW w:w="3505" w:type="pct"/>
            <w:shd w:val="clear" w:color="auto" w:fill="auto"/>
          </w:tcPr>
          <w:p w14:paraId="1055F4C4" w14:textId="77777777" w:rsidR="00092305" w:rsidRPr="00D16BB4" w:rsidRDefault="00092305" w:rsidP="00D54912">
            <w:pPr>
              <w:pStyle w:val="ENoteTableText"/>
            </w:pPr>
          </w:p>
        </w:tc>
      </w:tr>
      <w:tr w:rsidR="00092305" w:rsidRPr="00D16BB4" w14:paraId="16DF7A9B" w14:textId="77777777" w:rsidTr="009717D7">
        <w:trPr>
          <w:cantSplit/>
        </w:trPr>
        <w:tc>
          <w:tcPr>
            <w:tcW w:w="1495" w:type="pct"/>
            <w:shd w:val="clear" w:color="auto" w:fill="auto"/>
          </w:tcPr>
          <w:p w14:paraId="0E5FB001" w14:textId="77777777" w:rsidR="00092305" w:rsidRPr="00D16BB4" w:rsidRDefault="00092305" w:rsidP="00D54912">
            <w:pPr>
              <w:pStyle w:val="ENoteTableText"/>
              <w:tabs>
                <w:tab w:val="center" w:leader="dot" w:pos="2268"/>
              </w:tabs>
            </w:pPr>
            <w:r w:rsidRPr="00D16BB4">
              <w:t>r 42.875</w:t>
            </w:r>
            <w:r w:rsidRPr="00D16BB4">
              <w:tab/>
            </w:r>
          </w:p>
        </w:tc>
        <w:tc>
          <w:tcPr>
            <w:tcW w:w="3505" w:type="pct"/>
            <w:shd w:val="clear" w:color="auto" w:fill="auto"/>
          </w:tcPr>
          <w:p w14:paraId="07EFD588" w14:textId="77777777" w:rsidR="00092305" w:rsidRPr="00D16BB4" w:rsidRDefault="00092305" w:rsidP="00D54912">
            <w:pPr>
              <w:pStyle w:val="ENoteTableText"/>
            </w:pPr>
            <w:r w:rsidRPr="00D16BB4">
              <w:t>ad No 328, 2010</w:t>
            </w:r>
          </w:p>
        </w:tc>
      </w:tr>
      <w:tr w:rsidR="00092305" w:rsidRPr="00D16BB4" w14:paraId="6DB0D5C9" w14:textId="77777777" w:rsidTr="009717D7">
        <w:trPr>
          <w:cantSplit/>
        </w:trPr>
        <w:tc>
          <w:tcPr>
            <w:tcW w:w="1495" w:type="pct"/>
            <w:shd w:val="clear" w:color="auto" w:fill="auto"/>
          </w:tcPr>
          <w:p w14:paraId="166F48A1" w14:textId="77777777" w:rsidR="00092305" w:rsidRPr="00D16BB4" w:rsidRDefault="00092305" w:rsidP="00D54912">
            <w:pPr>
              <w:pStyle w:val="ENoteTableText"/>
              <w:tabs>
                <w:tab w:val="center" w:leader="dot" w:pos="2268"/>
              </w:tabs>
            </w:pPr>
            <w:r w:rsidRPr="00D16BB4">
              <w:t>r 42.880</w:t>
            </w:r>
            <w:r w:rsidRPr="00D16BB4">
              <w:tab/>
            </w:r>
          </w:p>
        </w:tc>
        <w:tc>
          <w:tcPr>
            <w:tcW w:w="3505" w:type="pct"/>
            <w:shd w:val="clear" w:color="auto" w:fill="auto"/>
          </w:tcPr>
          <w:p w14:paraId="4642046E" w14:textId="77777777" w:rsidR="00092305" w:rsidRPr="00D16BB4" w:rsidRDefault="00092305" w:rsidP="00D54912">
            <w:pPr>
              <w:pStyle w:val="ENoteTableText"/>
            </w:pPr>
            <w:r w:rsidRPr="00D16BB4">
              <w:t>ad No 328, 2010</w:t>
            </w:r>
          </w:p>
        </w:tc>
      </w:tr>
      <w:tr w:rsidR="00092305" w:rsidRPr="00D16BB4" w14:paraId="17F2750D" w14:textId="77777777" w:rsidTr="009717D7">
        <w:trPr>
          <w:cantSplit/>
        </w:trPr>
        <w:tc>
          <w:tcPr>
            <w:tcW w:w="1495" w:type="pct"/>
            <w:shd w:val="clear" w:color="auto" w:fill="auto"/>
          </w:tcPr>
          <w:p w14:paraId="34067A74" w14:textId="77777777" w:rsidR="00092305" w:rsidRPr="00D16BB4" w:rsidRDefault="00092305" w:rsidP="00D54912">
            <w:pPr>
              <w:pStyle w:val="ENoteTableText"/>
              <w:tabs>
                <w:tab w:val="center" w:leader="dot" w:pos="2268"/>
              </w:tabs>
            </w:pPr>
            <w:r w:rsidRPr="00D16BB4">
              <w:t>r 42.885</w:t>
            </w:r>
            <w:r w:rsidRPr="00D16BB4">
              <w:tab/>
            </w:r>
          </w:p>
        </w:tc>
        <w:tc>
          <w:tcPr>
            <w:tcW w:w="3505" w:type="pct"/>
            <w:shd w:val="clear" w:color="auto" w:fill="auto"/>
          </w:tcPr>
          <w:p w14:paraId="77948655" w14:textId="77777777" w:rsidR="00092305" w:rsidRPr="00D16BB4" w:rsidRDefault="00092305" w:rsidP="00D54912">
            <w:pPr>
              <w:pStyle w:val="ENoteTableText"/>
            </w:pPr>
            <w:r w:rsidRPr="00D16BB4">
              <w:t>ad No 328, 2010</w:t>
            </w:r>
          </w:p>
        </w:tc>
      </w:tr>
      <w:tr w:rsidR="00092305" w:rsidRPr="00D16BB4" w14:paraId="268665FB" w14:textId="77777777" w:rsidTr="009717D7">
        <w:trPr>
          <w:cantSplit/>
        </w:trPr>
        <w:tc>
          <w:tcPr>
            <w:tcW w:w="1495" w:type="pct"/>
            <w:shd w:val="clear" w:color="auto" w:fill="auto"/>
          </w:tcPr>
          <w:p w14:paraId="4B81251A" w14:textId="77777777" w:rsidR="00092305" w:rsidRPr="00D16BB4" w:rsidRDefault="00092305" w:rsidP="00D54912">
            <w:pPr>
              <w:pStyle w:val="ENoteTableText"/>
              <w:tabs>
                <w:tab w:val="center" w:leader="dot" w:pos="2268"/>
              </w:tabs>
            </w:pPr>
            <w:r w:rsidRPr="00D16BB4">
              <w:t>r 42.890</w:t>
            </w:r>
            <w:r w:rsidRPr="00D16BB4">
              <w:tab/>
            </w:r>
          </w:p>
        </w:tc>
        <w:tc>
          <w:tcPr>
            <w:tcW w:w="3505" w:type="pct"/>
            <w:shd w:val="clear" w:color="auto" w:fill="auto"/>
          </w:tcPr>
          <w:p w14:paraId="347924D2" w14:textId="77777777" w:rsidR="00092305" w:rsidRPr="00D16BB4" w:rsidRDefault="00092305" w:rsidP="00D54912">
            <w:pPr>
              <w:pStyle w:val="ENoteTableText"/>
            </w:pPr>
            <w:r w:rsidRPr="00D16BB4">
              <w:t>ad No 328, 2010</w:t>
            </w:r>
          </w:p>
        </w:tc>
      </w:tr>
      <w:tr w:rsidR="00092305" w:rsidRPr="00D16BB4" w14:paraId="493161D7" w14:textId="77777777" w:rsidTr="009717D7">
        <w:trPr>
          <w:cantSplit/>
        </w:trPr>
        <w:tc>
          <w:tcPr>
            <w:tcW w:w="1495" w:type="pct"/>
            <w:shd w:val="clear" w:color="auto" w:fill="auto"/>
          </w:tcPr>
          <w:p w14:paraId="0D0311EC" w14:textId="77777777" w:rsidR="00092305" w:rsidRPr="00D16BB4" w:rsidRDefault="00092305" w:rsidP="00D54912">
            <w:pPr>
              <w:pStyle w:val="ENoteTableText"/>
              <w:tabs>
                <w:tab w:val="center" w:leader="dot" w:pos="2268"/>
              </w:tabs>
            </w:pPr>
            <w:r w:rsidRPr="00D16BB4">
              <w:t>r 42.895</w:t>
            </w:r>
            <w:r w:rsidRPr="00D16BB4">
              <w:tab/>
            </w:r>
          </w:p>
        </w:tc>
        <w:tc>
          <w:tcPr>
            <w:tcW w:w="3505" w:type="pct"/>
            <w:shd w:val="clear" w:color="auto" w:fill="auto"/>
          </w:tcPr>
          <w:p w14:paraId="49D34601" w14:textId="77777777" w:rsidR="00092305" w:rsidRPr="00D16BB4" w:rsidRDefault="00092305" w:rsidP="00D54912">
            <w:pPr>
              <w:pStyle w:val="ENoteTableText"/>
            </w:pPr>
            <w:r w:rsidRPr="00D16BB4">
              <w:t>ad No 328, 2010</w:t>
            </w:r>
          </w:p>
        </w:tc>
      </w:tr>
      <w:tr w:rsidR="00092305" w:rsidRPr="00D16BB4" w14:paraId="06E9512A" w14:textId="77777777" w:rsidTr="009717D7">
        <w:trPr>
          <w:cantSplit/>
        </w:trPr>
        <w:tc>
          <w:tcPr>
            <w:tcW w:w="1495" w:type="pct"/>
            <w:shd w:val="clear" w:color="auto" w:fill="auto"/>
          </w:tcPr>
          <w:p w14:paraId="068347E8" w14:textId="7F90FF6A" w:rsidR="00092305" w:rsidRPr="00D16BB4" w:rsidRDefault="009E3970" w:rsidP="00D54912">
            <w:pPr>
              <w:pStyle w:val="ENoteTableText"/>
            </w:pPr>
            <w:r>
              <w:rPr>
                <w:b/>
              </w:rPr>
              <w:t>Division 4</w:t>
            </w:r>
            <w:r w:rsidR="00092305" w:rsidRPr="00D16BB4">
              <w:rPr>
                <w:b/>
              </w:rPr>
              <w:t>2.I.4</w:t>
            </w:r>
          </w:p>
        </w:tc>
        <w:tc>
          <w:tcPr>
            <w:tcW w:w="3505" w:type="pct"/>
            <w:shd w:val="clear" w:color="auto" w:fill="auto"/>
          </w:tcPr>
          <w:p w14:paraId="756A37BD" w14:textId="77777777" w:rsidR="00092305" w:rsidRPr="00D16BB4" w:rsidRDefault="00092305" w:rsidP="00D54912">
            <w:pPr>
              <w:pStyle w:val="ENoteTableText"/>
            </w:pPr>
          </w:p>
        </w:tc>
      </w:tr>
      <w:tr w:rsidR="00092305" w:rsidRPr="00D16BB4" w14:paraId="461B9BBB" w14:textId="77777777" w:rsidTr="009717D7">
        <w:trPr>
          <w:cantSplit/>
        </w:trPr>
        <w:tc>
          <w:tcPr>
            <w:tcW w:w="1495" w:type="pct"/>
            <w:shd w:val="clear" w:color="auto" w:fill="auto"/>
          </w:tcPr>
          <w:p w14:paraId="3FDB6358" w14:textId="77777777" w:rsidR="00092305" w:rsidRPr="00D16BB4" w:rsidRDefault="00092305" w:rsidP="00D54912">
            <w:pPr>
              <w:pStyle w:val="ENoteTableText"/>
              <w:tabs>
                <w:tab w:val="center" w:leader="dot" w:pos="2268"/>
              </w:tabs>
            </w:pPr>
            <w:r w:rsidRPr="00D16BB4">
              <w:t>r 42.900</w:t>
            </w:r>
            <w:r w:rsidRPr="00D16BB4">
              <w:tab/>
            </w:r>
          </w:p>
        </w:tc>
        <w:tc>
          <w:tcPr>
            <w:tcW w:w="3505" w:type="pct"/>
            <w:shd w:val="clear" w:color="auto" w:fill="auto"/>
          </w:tcPr>
          <w:p w14:paraId="5E7EEB74" w14:textId="77777777" w:rsidR="00092305" w:rsidRPr="00D16BB4" w:rsidRDefault="00092305" w:rsidP="00D54912">
            <w:pPr>
              <w:pStyle w:val="ENoteTableText"/>
            </w:pPr>
            <w:r w:rsidRPr="00D16BB4">
              <w:t>ad No 328, 2010</w:t>
            </w:r>
          </w:p>
        </w:tc>
      </w:tr>
      <w:tr w:rsidR="00092305" w:rsidRPr="00D16BB4" w14:paraId="67A77C87" w14:textId="77777777" w:rsidTr="009717D7">
        <w:trPr>
          <w:cantSplit/>
        </w:trPr>
        <w:tc>
          <w:tcPr>
            <w:tcW w:w="1495" w:type="pct"/>
            <w:shd w:val="clear" w:color="auto" w:fill="auto"/>
          </w:tcPr>
          <w:p w14:paraId="2C321F90" w14:textId="77777777" w:rsidR="00092305" w:rsidRPr="00D16BB4" w:rsidRDefault="00092305" w:rsidP="00D54912">
            <w:pPr>
              <w:pStyle w:val="ENoteTableText"/>
              <w:tabs>
                <w:tab w:val="center" w:leader="dot" w:pos="2268"/>
              </w:tabs>
            </w:pPr>
          </w:p>
        </w:tc>
        <w:tc>
          <w:tcPr>
            <w:tcW w:w="3505" w:type="pct"/>
            <w:shd w:val="clear" w:color="auto" w:fill="auto"/>
          </w:tcPr>
          <w:p w14:paraId="19F1ADDB" w14:textId="3853832C" w:rsidR="00092305" w:rsidRPr="00D16BB4" w:rsidRDefault="00092305" w:rsidP="00D54912">
            <w:pPr>
              <w:pStyle w:val="ENoteTableText"/>
            </w:pPr>
            <w:r w:rsidRPr="00D16BB4">
              <w:t>am No 275, 2013</w:t>
            </w:r>
            <w:r w:rsidR="002B35F6" w:rsidRPr="00D16BB4">
              <w:t xml:space="preserve">; </w:t>
            </w:r>
            <w:r w:rsidR="002B35F6" w:rsidRPr="00D16BB4">
              <w:rPr>
                <w:noProof/>
              </w:rPr>
              <w:t>F2021L00200</w:t>
            </w:r>
          </w:p>
        </w:tc>
      </w:tr>
      <w:tr w:rsidR="00092305" w:rsidRPr="00D16BB4" w14:paraId="49A79C4D" w14:textId="77777777" w:rsidTr="009717D7">
        <w:trPr>
          <w:cantSplit/>
        </w:trPr>
        <w:tc>
          <w:tcPr>
            <w:tcW w:w="1495" w:type="pct"/>
            <w:shd w:val="clear" w:color="auto" w:fill="auto"/>
          </w:tcPr>
          <w:p w14:paraId="1F613C4F" w14:textId="344D68DD" w:rsidR="00092305" w:rsidRPr="00D16BB4" w:rsidRDefault="009E3970" w:rsidP="00D54912">
            <w:pPr>
              <w:pStyle w:val="ENoteTableText"/>
            </w:pPr>
            <w:r>
              <w:rPr>
                <w:b/>
              </w:rPr>
              <w:t>Division 4</w:t>
            </w:r>
            <w:r w:rsidR="00092305" w:rsidRPr="00D16BB4">
              <w:rPr>
                <w:b/>
              </w:rPr>
              <w:t>2.I.5</w:t>
            </w:r>
          </w:p>
        </w:tc>
        <w:tc>
          <w:tcPr>
            <w:tcW w:w="3505" w:type="pct"/>
            <w:shd w:val="clear" w:color="auto" w:fill="auto"/>
          </w:tcPr>
          <w:p w14:paraId="70536070" w14:textId="77777777" w:rsidR="00092305" w:rsidRPr="00D16BB4" w:rsidRDefault="00092305" w:rsidP="00D54912">
            <w:pPr>
              <w:pStyle w:val="ENoteTableText"/>
            </w:pPr>
          </w:p>
        </w:tc>
      </w:tr>
      <w:tr w:rsidR="00092305" w:rsidRPr="00D16BB4" w14:paraId="6A836FE0" w14:textId="77777777" w:rsidTr="009717D7">
        <w:trPr>
          <w:cantSplit/>
        </w:trPr>
        <w:tc>
          <w:tcPr>
            <w:tcW w:w="1495" w:type="pct"/>
            <w:shd w:val="clear" w:color="auto" w:fill="auto"/>
          </w:tcPr>
          <w:p w14:paraId="3E241A4D" w14:textId="77777777" w:rsidR="00092305" w:rsidRPr="00D16BB4" w:rsidRDefault="00092305" w:rsidP="00D54912">
            <w:pPr>
              <w:pStyle w:val="ENoteTableText"/>
              <w:tabs>
                <w:tab w:val="center" w:leader="dot" w:pos="2268"/>
              </w:tabs>
            </w:pPr>
            <w:r w:rsidRPr="00D16BB4">
              <w:t>r 42.905</w:t>
            </w:r>
            <w:r w:rsidRPr="00D16BB4">
              <w:tab/>
            </w:r>
          </w:p>
        </w:tc>
        <w:tc>
          <w:tcPr>
            <w:tcW w:w="3505" w:type="pct"/>
            <w:shd w:val="clear" w:color="auto" w:fill="auto"/>
          </w:tcPr>
          <w:p w14:paraId="0A11DE22" w14:textId="77777777" w:rsidR="00092305" w:rsidRPr="00D16BB4" w:rsidRDefault="00092305" w:rsidP="00D54912">
            <w:pPr>
              <w:pStyle w:val="ENoteTableText"/>
            </w:pPr>
            <w:r w:rsidRPr="00D16BB4">
              <w:t>ad No 328, 2010</w:t>
            </w:r>
          </w:p>
        </w:tc>
      </w:tr>
      <w:tr w:rsidR="00092305" w:rsidRPr="00D16BB4" w14:paraId="07A7EF79" w14:textId="77777777" w:rsidTr="009717D7">
        <w:trPr>
          <w:cantSplit/>
        </w:trPr>
        <w:tc>
          <w:tcPr>
            <w:tcW w:w="1495" w:type="pct"/>
            <w:shd w:val="clear" w:color="auto" w:fill="auto"/>
          </w:tcPr>
          <w:p w14:paraId="4F67E70D" w14:textId="77777777" w:rsidR="00092305" w:rsidRPr="00D16BB4" w:rsidRDefault="00092305" w:rsidP="00D54912">
            <w:pPr>
              <w:pStyle w:val="ENoteTableText"/>
              <w:tabs>
                <w:tab w:val="center" w:leader="dot" w:pos="2268"/>
              </w:tabs>
            </w:pPr>
            <w:r w:rsidRPr="00D16BB4">
              <w:t>r 42.910</w:t>
            </w:r>
            <w:r w:rsidRPr="00D16BB4">
              <w:tab/>
            </w:r>
          </w:p>
        </w:tc>
        <w:tc>
          <w:tcPr>
            <w:tcW w:w="3505" w:type="pct"/>
            <w:shd w:val="clear" w:color="auto" w:fill="auto"/>
          </w:tcPr>
          <w:p w14:paraId="6017AF2B" w14:textId="77777777" w:rsidR="00092305" w:rsidRPr="00D16BB4" w:rsidRDefault="00092305" w:rsidP="00D54912">
            <w:pPr>
              <w:pStyle w:val="ENoteTableText"/>
            </w:pPr>
            <w:r w:rsidRPr="00D16BB4">
              <w:t>ad No 328, 2010</w:t>
            </w:r>
          </w:p>
        </w:tc>
      </w:tr>
      <w:tr w:rsidR="00092305" w:rsidRPr="00D16BB4" w14:paraId="722DE1EE" w14:textId="77777777" w:rsidTr="009717D7">
        <w:trPr>
          <w:cantSplit/>
        </w:trPr>
        <w:tc>
          <w:tcPr>
            <w:tcW w:w="1495" w:type="pct"/>
            <w:shd w:val="clear" w:color="auto" w:fill="auto"/>
          </w:tcPr>
          <w:p w14:paraId="509AA92E" w14:textId="77777777" w:rsidR="00092305" w:rsidRPr="00D16BB4" w:rsidRDefault="00092305" w:rsidP="00D54912">
            <w:pPr>
              <w:pStyle w:val="ENoteTableText"/>
              <w:tabs>
                <w:tab w:val="center" w:leader="dot" w:pos="2268"/>
              </w:tabs>
            </w:pPr>
            <w:r w:rsidRPr="00D16BB4">
              <w:t>r 42.915</w:t>
            </w:r>
            <w:r w:rsidRPr="00D16BB4">
              <w:tab/>
            </w:r>
          </w:p>
        </w:tc>
        <w:tc>
          <w:tcPr>
            <w:tcW w:w="3505" w:type="pct"/>
            <w:shd w:val="clear" w:color="auto" w:fill="auto"/>
          </w:tcPr>
          <w:p w14:paraId="58593AB4" w14:textId="77777777" w:rsidR="00092305" w:rsidRPr="00D16BB4" w:rsidRDefault="00092305" w:rsidP="00D54912">
            <w:pPr>
              <w:pStyle w:val="ENoteTableText"/>
            </w:pPr>
            <w:r w:rsidRPr="00D16BB4">
              <w:t>ad No 328, 2010</w:t>
            </w:r>
          </w:p>
        </w:tc>
      </w:tr>
      <w:tr w:rsidR="00092305" w:rsidRPr="00D16BB4" w14:paraId="0EAC04D6" w14:textId="77777777" w:rsidTr="009717D7">
        <w:trPr>
          <w:cantSplit/>
        </w:trPr>
        <w:tc>
          <w:tcPr>
            <w:tcW w:w="1495" w:type="pct"/>
            <w:shd w:val="clear" w:color="auto" w:fill="auto"/>
          </w:tcPr>
          <w:p w14:paraId="65415FCB" w14:textId="77777777" w:rsidR="00092305" w:rsidRPr="00D16BB4" w:rsidRDefault="00092305" w:rsidP="00D54912">
            <w:pPr>
              <w:pStyle w:val="ENoteTableText"/>
              <w:tabs>
                <w:tab w:val="center" w:leader="dot" w:pos="2268"/>
              </w:tabs>
            </w:pPr>
            <w:r w:rsidRPr="00D16BB4">
              <w:t>r 42.920</w:t>
            </w:r>
            <w:r w:rsidRPr="00D16BB4">
              <w:tab/>
            </w:r>
          </w:p>
        </w:tc>
        <w:tc>
          <w:tcPr>
            <w:tcW w:w="3505" w:type="pct"/>
            <w:shd w:val="clear" w:color="auto" w:fill="auto"/>
          </w:tcPr>
          <w:p w14:paraId="1804E403" w14:textId="77777777" w:rsidR="00092305" w:rsidRPr="00D16BB4" w:rsidRDefault="00092305" w:rsidP="00D54912">
            <w:pPr>
              <w:pStyle w:val="ENoteTableText"/>
            </w:pPr>
            <w:r w:rsidRPr="00D16BB4">
              <w:t>ad No 328, 2010</w:t>
            </w:r>
          </w:p>
        </w:tc>
      </w:tr>
      <w:tr w:rsidR="00092305" w:rsidRPr="00D16BB4" w14:paraId="10A45437" w14:textId="77777777" w:rsidTr="009717D7">
        <w:trPr>
          <w:cantSplit/>
        </w:trPr>
        <w:tc>
          <w:tcPr>
            <w:tcW w:w="1495" w:type="pct"/>
            <w:shd w:val="clear" w:color="auto" w:fill="auto"/>
          </w:tcPr>
          <w:p w14:paraId="78422CA0" w14:textId="77777777" w:rsidR="00092305" w:rsidRPr="00D16BB4" w:rsidRDefault="00092305" w:rsidP="00D54912">
            <w:pPr>
              <w:pStyle w:val="ENoteTableText"/>
              <w:tabs>
                <w:tab w:val="center" w:leader="dot" w:pos="2268"/>
              </w:tabs>
            </w:pPr>
            <w:r w:rsidRPr="00D16BB4">
              <w:t>r 42.925</w:t>
            </w:r>
            <w:r w:rsidRPr="00D16BB4">
              <w:tab/>
            </w:r>
          </w:p>
        </w:tc>
        <w:tc>
          <w:tcPr>
            <w:tcW w:w="3505" w:type="pct"/>
            <w:shd w:val="clear" w:color="auto" w:fill="auto"/>
          </w:tcPr>
          <w:p w14:paraId="1DB700BF" w14:textId="77777777" w:rsidR="00092305" w:rsidRPr="00D16BB4" w:rsidRDefault="00092305" w:rsidP="00D54912">
            <w:pPr>
              <w:pStyle w:val="ENoteTableText"/>
            </w:pPr>
            <w:r w:rsidRPr="00D16BB4">
              <w:t>ad No 328, 2010</w:t>
            </w:r>
          </w:p>
        </w:tc>
      </w:tr>
      <w:tr w:rsidR="00092305" w:rsidRPr="00D16BB4" w14:paraId="6DA42590" w14:textId="77777777" w:rsidTr="009717D7">
        <w:trPr>
          <w:cantSplit/>
        </w:trPr>
        <w:tc>
          <w:tcPr>
            <w:tcW w:w="1495" w:type="pct"/>
            <w:shd w:val="clear" w:color="auto" w:fill="auto"/>
          </w:tcPr>
          <w:p w14:paraId="0B3F77A2" w14:textId="1D2051EB" w:rsidR="00092305" w:rsidRPr="00D16BB4" w:rsidRDefault="009E3970" w:rsidP="00D54912">
            <w:pPr>
              <w:pStyle w:val="ENoteTableText"/>
            </w:pPr>
            <w:r>
              <w:rPr>
                <w:b/>
              </w:rPr>
              <w:t>Division 4</w:t>
            </w:r>
            <w:r w:rsidR="00092305" w:rsidRPr="00D16BB4">
              <w:rPr>
                <w:b/>
              </w:rPr>
              <w:t>2.I.6</w:t>
            </w:r>
          </w:p>
        </w:tc>
        <w:tc>
          <w:tcPr>
            <w:tcW w:w="3505" w:type="pct"/>
            <w:shd w:val="clear" w:color="auto" w:fill="auto"/>
          </w:tcPr>
          <w:p w14:paraId="1CDD376E" w14:textId="77777777" w:rsidR="00092305" w:rsidRPr="00D16BB4" w:rsidRDefault="00092305" w:rsidP="00D54912">
            <w:pPr>
              <w:pStyle w:val="ENoteTableText"/>
            </w:pPr>
          </w:p>
        </w:tc>
      </w:tr>
      <w:tr w:rsidR="00092305" w:rsidRPr="00D16BB4" w14:paraId="1F7C127B" w14:textId="77777777" w:rsidTr="009717D7">
        <w:trPr>
          <w:cantSplit/>
        </w:trPr>
        <w:tc>
          <w:tcPr>
            <w:tcW w:w="1495" w:type="pct"/>
            <w:shd w:val="clear" w:color="auto" w:fill="auto"/>
          </w:tcPr>
          <w:p w14:paraId="4D4204C4" w14:textId="77777777" w:rsidR="00092305" w:rsidRPr="00D16BB4" w:rsidRDefault="00092305" w:rsidP="00D54912">
            <w:pPr>
              <w:pStyle w:val="ENoteTableText"/>
              <w:tabs>
                <w:tab w:val="center" w:leader="dot" w:pos="2268"/>
              </w:tabs>
            </w:pPr>
            <w:r w:rsidRPr="00D16BB4">
              <w:t>r 42.930</w:t>
            </w:r>
            <w:r w:rsidRPr="00D16BB4">
              <w:tab/>
            </w:r>
          </w:p>
        </w:tc>
        <w:tc>
          <w:tcPr>
            <w:tcW w:w="3505" w:type="pct"/>
            <w:shd w:val="clear" w:color="auto" w:fill="auto"/>
          </w:tcPr>
          <w:p w14:paraId="78BDABFD" w14:textId="77777777" w:rsidR="00092305" w:rsidRPr="00D16BB4" w:rsidRDefault="00092305" w:rsidP="00D54912">
            <w:pPr>
              <w:pStyle w:val="ENoteTableText"/>
            </w:pPr>
            <w:r w:rsidRPr="00D16BB4">
              <w:t>ad No 328, 2010</w:t>
            </w:r>
          </w:p>
        </w:tc>
      </w:tr>
      <w:tr w:rsidR="002B35F6" w:rsidRPr="00D16BB4" w14:paraId="784C024E" w14:textId="77777777" w:rsidTr="009717D7">
        <w:trPr>
          <w:cantSplit/>
        </w:trPr>
        <w:tc>
          <w:tcPr>
            <w:tcW w:w="1495" w:type="pct"/>
            <w:shd w:val="clear" w:color="auto" w:fill="auto"/>
          </w:tcPr>
          <w:p w14:paraId="474041BD" w14:textId="77777777" w:rsidR="002B35F6" w:rsidRPr="00D16BB4" w:rsidRDefault="002B35F6" w:rsidP="00D54912">
            <w:pPr>
              <w:pStyle w:val="ENoteTableText"/>
              <w:tabs>
                <w:tab w:val="center" w:leader="dot" w:pos="2268"/>
              </w:tabs>
            </w:pPr>
          </w:p>
        </w:tc>
        <w:tc>
          <w:tcPr>
            <w:tcW w:w="3505" w:type="pct"/>
            <w:shd w:val="clear" w:color="auto" w:fill="auto"/>
          </w:tcPr>
          <w:p w14:paraId="0726D87E" w14:textId="1A023D95" w:rsidR="002B35F6" w:rsidRPr="00D16BB4" w:rsidRDefault="002B35F6" w:rsidP="00D54912">
            <w:pPr>
              <w:pStyle w:val="ENoteTableText"/>
            </w:pPr>
            <w:r w:rsidRPr="00D16BB4">
              <w:t xml:space="preserve">am </w:t>
            </w:r>
            <w:r w:rsidRPr="00D16BB4">
              <w:rPr>
                <w:noProof/>
              </w:rPr>
              <w:t>F2021L00200</w:t>
            </w:r>
          </w:p>
        </w:tc>
      </w:tr>
      <w:tr w:rsidR="00092305" w:rsidRPr="00D16BB4" w14:paraId="55E23A83" w14:textId="77777777" w:rsidTr="009717D7">
        <w:trPr>
          <w:cantSplit/>
        </w:trPr>
        <w:tc>
          <w:tcPr>
            <w:tcW w:w="1495" w:type="pct"/>
            <w:shd w:val="clear" w:color="auto" w:fill="auto"/>
          </w:tcPr>
          <w:p w14:paraId="75DDBF0A" w14:textId="77777777" w:rsidR="00092305" w:rsidRPr="00D16BB4" w:rsidRDefault="00092305" w:rsidP="006715C7">
            <w:pPr>
              <w:pStyle w:val="ENoteTableText"/>
              <w:keepNext/>
            </w:pPr>
            <w:r w:rsidRPr="00D16BB4">
              <w:rPr>
                <w:b/>
              </w:rPr>
              <w:lastRenderedPageBreak/>
              <w:t>Subpart 42.J</w:t>
            </w:r>
          </w:p>
        </w:tc>
        <w:tc>
          <w:tcPr>
            <w:tcW w:w="3505" w:type="pct"/>
            <w:shd w:val="clear" w:color="auto" w:fill="auto"/>
          </w:tcPr>
          <w:p w14:paraId="56F6D1FA" w14:textId="77777777" w:rsidR="00092305" w:rsidRPr="00D16BB4" w:rsidRDefault="00092305" w:rsidP="006715C7">
            <w:pPr>
              <w:pStyle w:val="ENoteTableText"/>
              <w:keepNext/>
            </w:pPr>
          </w:p>
        </w:tc>
      </w:tr>
      <w:tr w:rsidR="00092305" w:rsidRPr="00D16BB4" w14:paraId="778A4F62" w14:textId="77777777" w:rsidTr="009717D7">
        <w:trPr>
          <w:cantSplit/>
        </w:trPr>
        <w:tc>
          <w:tcPr>
            <w:tcW w:w="1495" w:type="pct"/>
            <w:shd w:val="clear" w:color="auto" w:fill="auto"/>
          </w:tcPr>
          <w:p w14:paraId="62EB937F" w14:textId="44918E12" w:rsidR="00092305" w:rsidRPr="00D16BB4" w:rsidRDefault="009E3970" w:rsidP="006715C7">
            <w:pPr>
              <w:pStyle w:val="ENoteTableText"/>
              <w:keepNext/>
            </w:pPr>
            <w:r>
              <w:rPr>
                <w:b/>
              </w:rPr>
              <w:t>Division 4</w:t>
            </w:r>
            <w:r w:rsidR="00092305" w:rsidRPr="00D16BB4">
              <w:rPr>
                <w:b/>
              </w:rPr>
              <w:t>2.J.1</w:t>
            </w:r>
          </w:p>
        </w:tc>
        <w:tc>
          <w:tcPr>
            <w:tcW w:w="3505" w:type="pct"/>
            <w:shd w:val="clear" w:color="auto" w:fill="auto"/>
          </w:tcPr>
          <w:p w14:paraId="02865C29" w14:textId="77777777" w:rsidR="00092305" w:rsidRPr="00D16BB4" w:rsidRDefault="00092305" w:rsidP="006715C7">
            <w:pPr>
              <w:pStyle w:val="ENoteTableText"/>
              <w:keepNext/>
            </w:pPr>
          </w:p>
        </w:tc>
      </w:tr>
      <w:tr w:rsidR="00092305" w:rsidRPr="00D16BB4" w14:paraId="67DC4F8F" w14:textId="77777777" w:rsidTr="009717D7">
        <w:trPr>
          <w:cantSplit/>
        </w:trPr>
        <w:tc>
          <w:tcPr>
            <w:tcW w:w="1495" w:type="pct"/>
            <w:shd w:val="clear" w:color="auto" w:fill="auto"/>
          </w:tcPr>
          <w:p w14:paraId="10144F2E" w14:textId="77777777" w:rsidR="00092305" w:rsidRPr="00D16BB4" w:rsidRDefault="00092305" w:rsidP="00D54912">
            <w:pPr>
              <w:pStyle w:val="ENoteTableText"/>
              <w:tabs>
                <w:tab w:val="center" w:leader="dot" w:pos="2268"/>
              </w:tabs>
            </w:pPr>
            <w:r w:rsidRPr="00D16BB4">
              <w:t>r 42.935</w:t>
            </w:r>
            <w:r w:rsidRPr="00D16BB4">
              <w:tab/>
            </w:r>
          </w:p>
        </w:tc>
        <w:tc>
          <w:tcPr>
            <w:tcW w:w="3505" w:type="pct"/>
            <w:shd w:val="clear" w:color="auto" w:fill="auto"/>
          </w:tcPr>
          <w:p w14:paraId="762E4364" w14:textId="77777777" w:rsidR="00092305" w:rsidRPr="00D16BB4" w:rsidRDefault="00092305" w:rsidP="00D54912">
            <w:pPr>
              <w:pStyle w:val="ENoteTableText"/>
            </w:pPr>
            <w:r w:rsidRPr="00D16BB4">
              <w:t>ad No 328, 2010</w:t>
            </w:r>
          </w:p>
        </w:tc>
      </w:tr>
      <w:tr w:rsidR="00092305" w:rsidRPr="00D16BB4" w14:paraId="09088283" w14:textId="77777777" w:rsidTr="009717D7">
        <w:trPr>
          <w:cantSplit/>
        </w:trPr>
        <w:tc>
          <w:tcPr>
            <w:tcW w:w="1495" w:type="pct"/>
            <w:shd w:val="clear" w:color="auto" w:fill="auto"/>
          </w:tcPr>
          <w:p w14:paraId="09E500F0" w14:textId="7A185265" w:rsidR="00092305" w:rsidRPr="00D16BB4" w:rsidRDefault="009E3970" w:rsidP="00D54912">
            <w:pPr>
              <w:pStyle w:val="ENoteTableText"/>
            </w:pPr>
            <w:r>
              <w:rPr>
                <w:b/>
              </w:rPr>
              <w:t>Division 4</w:t>
            </w:r>
            <w:r w:rsidR="00092305" w:rsidRPr="00D16BB4">
              <w:rPr>
                <w:b/>
              </w:rPr>
              <w:t>2.J.2</w:t>
            </w:r>
          </w:p>
        </w:tc>
        <w:tc>
          <w:tcPr>
            <w:tcW w:w="3505" w:type="pct"/>
            <w:shd w:val="clear" w:color="auto" w:fill="auto"/>
          </w:tcPr>
          <w:p w14:paraId="31619E73" w14:textId="77777777" w:rsidR="00092305" w:rsidRPr="00D16BB4" w:rsidRDefault="00092305" w:rsidP="00D54912">
            <w:pPr>
              <w:pStyle w:val="ENoteTableText"/>
            </w:pPr>
          </w:p>
        </w:tc>
      </w:tr>
      <w:tr w:rsidR="00092305" w:rsidRPr="00D16BB4" w14:paraId="1E91E858" w14:textId="77777777" w:rsidTr="009717D7">
        <w:trPr>
          <w:cantSplit/>
        </w:trPr>
        <w:tc>
          <w:tcPr>
            <w:tcW w:w="1495" w:type="pct"/>
            <w:shd w:val="clear" w:color="auto" w:fill="auto"/>
          </w:tcPr>
          <w:p w14:paraId="2683A22D" w14:textId="77777777" w:rsidR="00092305" w:rsidRPr="00D16BB4" w:rsidRDefault="00092305" w:rsidP="00D54912">
            <w:pPr>
              <w:pStyle w:val="ENoteTableText"/>
              <w:tabs>
                <w:tab w:val="center" w:leader="dot" w:pos="2268"/>
              </w:tabs>
            </w:pPr>
            <w:r w:rsidRPr="00D16BB4">
              <w:t>r 42.940</w:t>
            </w:r>
            <w:r w:rsidRPr="00D16BB4">
              <w:tab/>
            </w:r>
          </w:p>
        </w:tc>
        <w:tc>
          <w:tcPr>
            <w:tcW w:w="3505" w:type="pct"/>
            <w:shd w:val="clear" w:color="auto" w:fill="auto"/>
          </w:tcPr>
          <w:p w14:paraId="22F14FDF" w14:textId="77777777" w:rsidR="00092305" w:rsidRPr="00D16BB4" w:rsidRDefault="00092305" w:rsidP="00D54912">
            <w:pPr>
              <w:pStyle w:val="ENoteTableText"/>
            </w:pPr>
            <w:r w:rsidRPr="00D16BB4">
              <w:t>ad No 328, 2010</w:t>
            </w:r>
          </w:p>
        </w:tc>
      </w:tr>
      <w:tr w:rsidR="002B35F6" w:rsidRPr="00D16BB4" w14:paraId="7B8C8C17" w14:textId="77777777" w:rsidTr="009717D7">
        <w:trPr>
          <w:cantSplit/>
        </w:trPr>
        <w:tc>
          <w:tcPr>
            <w:tcW w:w="1495" w:type="pct"/>
            <w:shd w:val="clear" w:color="auto" w:fill="auto"/>
          </w:tcPr>
          <w:p w14:paraId="0CC41DE8" w14:textId="77777777" w:rsidR="002B35F6" w:rsidRPr="00D16BB4" w:rsidRDefault="002B35F6" w:rsidP="00D54912">
            <w:pPr>
              <w:pStyle w:val="ENoteTableText"/>
              <w:tabs>
                <w:tab w:val="center" w:leader="dot" w:pos="2268"/>
              </w:tabs>
            </w:pPr>
          </w:p>
        </w:tc>
        <w:tc>
          <w:tcPr>
            <w:tcW w:w="3505" w:type="pct"/>
            <w:shd w:val="clear" w:color="auto" w:fill="auto"/>
          </w:tcPr>
          <w:p w14:paraId="5ABC0EB1" w14:textId="56CF96E6" w:rsidR="002B35F6" w:rsidRPr="00D16BB4" w:rsidRDefault="002B35F6" w:rsidP="00D54912">
            <w:pPr>
              <w:pStyle w:val="ENoteTableText"/>
            </w:pPr>
            <w:r w:rsidRPr="00D16BB4">
              <w:t xml:space="preserve">am </w:t>
            </w:r>
            <w:r w:rsidRPr="00D16BB4">
              <w:rPr>
                <w:noProof/>
              </w:rPr>
              <w:t>F2021L00200</w:t>
            </w:r>
          </w:p>
        </w:tc>
      </w:tr>
      <w:tr w:rsidR="00092305" w:rsidRPr="00D16BB4" w14:paraId="4EA288E2" w14:textId="77777777" w:rsidTr="009717D7">
        <w:trPr>
          <w:cantSplit/>
        </w:trPr>
        <w:tc>
          <w:tcPr>
            <w:tcW w:w="1495" w:type="pct"/>
            <w:shd w:val="clear" w:color="auto" w:fill="auto"/>
          </w:tcPr>
          <w:p w14:paraId="5E8B32A3" w14:textId="77777777" w:rsidR="00092305" w:rsidRPr="00D16BB4" w:rsidRDefault="00092305" w:rsidP="00D54912">
            <w:pPr>
              <w:pStyle w:val="ENoteTableText"/>
              <w:tabs>
                <w:tab w:val="center" w:leader="dot" w:pos="2268"/>
              </w:tabs>
            </w:pPr>
            <w:r w:rsidRPr="00D16BB4">
              <w:t>r 42.945</w:t>
            </w:r>
            <w:r w:rsidRPr="00D16BB4">
              <w:tab/>
            </w:r>
          </w:p>
        </w:tc>
        <w:tc>
          <w:tcPr>
            <w:tcW w:w="3505" w:type="pct"/>
            <w:shd w:val="clear" w:color="auto" w:fill="auto"/>
          </w:tcPr>
          <w:p w14:paraId="1D2279AC" w14:textId="77777777" w:rsidR="00092305" w:rsidRPr="00D16BB4" w:rsidRDefault="00092305" w:rsidP="00D54912">
            <w:pPr>
              <w:pStyle w:val="ENoteTableText"/>
            </w:pPr>
            <w:r w:rsidRPr="00D16BB4">
              <w:t>ad No 328, 2010</w:t>
            </w:r>
          </w:p>
        </w:tc>
      </w:tr>
      <w:tr w:rsidR="00092305" w:rsidRPr="00D16BB4" w14:paraId="37EFFC90" w14:textId="77777777" w:rsidTr="009717D7">
        <w:trPr>
          <w:cantSplit/>
        </w:trPr>
        <w:tc>
          <w:tcPr>
            <w:tcW w:w="1495" w:type="pct"/>
            <w:shd w:val="clear" w:color="auto" w:fill="auto"/>
          </w:tcPr>
          <w:p w14:paraId="4C6A384B" w14:textId="77777777" w:rsidR="00092305" w:rsidRPr="00D16BB4" w:rsidRDefault="00092305" w:rsidP="00D54912">
            <w:pPr>
              <w:pStyle w:val="ENoteTableText"/>
              <w:tabs>
                <w:tab w:val="center" w:leader="dot" w:pos="2268"/>
              </w:tabs>
            </w:pPr>
            <w:r w:rsidRPr="00D16BB4">
              <w:t>r 42.950</w:t>
            </w:r>
            <w:r w:rsidRPr="00D16BB4">
              <w:tab/>
            </w:r>
          </w:p>
        </w:tc>
        <w:tc>
          <w:tcPr>
            <w:tcW w:w="3505" w:type="pct"/>
            <w:shd w:val="clear" w:color="auto" w:fill="auto"/>
          </w:tcPr>
          <w:p w14:paraId="21FE6832" w14:textId="77777777" w:rsidR="00092305" w:rsidRPr="00D16BB4" w:rsidRDefault="00092305" w:rsidP="00D54912">
            <w:pPr>
              <w:pStyle w:val="ENoteTableText"/>
            </w:pPr>
            <w:r w:rsidRPr="00D16BB4">
              <w:t>ad No 328, 2010</w:t>
            </w:r>
          </w:p>
        </w:tc>
      </w:tr>
      <w:tr w:rsidR="00092305" w:rsidRPr="00D16BB4" w14:paraId="5BB173B6" w14:textId="77777777" w:rsidTr="009717D7">
        <w:trPr>
          <w:cantSplit/>
        </w:trPr>
        <w:tc>
          <w:tcPr>
            <w:tcW w:w="1495" w:type="pct"/>
            <w:shd w:val="clear" w:color="auto" w:fill="auto"/>
          </w:tcPr>
          <w:p w14:paraId="0CB8F536" w14:textId="77777777" w:rsidR="00092305" w:rsidRPr="00D16BB4" w:rsidRDefault="00092305" w:rsidP="00D54912">
            <w:pPr>
              <w:pStyle w:val="ENoteTableText"/>
              <w:tabs>
                <w:tab w:val="center" w:leader="dot" w:pos="2268"/>
              </w:tabs>
            </w:pPr>
            <w:r w:rsidRPr="00D16BB4">
              <w:t>r 42.955</w:t>
            </w:r>
            <w:r w:rsidRPr="00D16BB4">
              <w:tab/>
            </w:r>
          </w:p>
        </w:tc>
        <w:tc>
          <w:tcPr>
            <w:tcW w:w="3505" w:type="pct"/>
            <w:shd w:val="clear" w:color="auto" w:fill="auto"/>
          </w:tcPr>
          <w:p w14:paraId="2EA3C460" w14:textId="77777777" w:rsidR="00092305" w:rsidRPr="00D16BB4" w:rsidRDefault="00092305" w:rsidP="00D54912">
            <w:pPr>
              <w:pStyle w:val="ENoteTableText"/>
            </w:pPr>
            <w:r w:rsidRPr="00D16BB4">
              <w:t>ad No 328, 2010</w:t>
            </w:r>
          </w:p>
        </w:tc>
      </w:tr>
      <w:tr w:rsidR="00092305" w:rsidRPr="00D16BB4" w14:paraId="3F74EF49" w14:textId="77777777" w:rsidTr="009717D7">
        <w:trPr>
          <w:cantSplit/>
        </w:trPr>
        <w:tc>
          <w:tcPr>
            <w:tcW w:w="1495" w:type="pct"/>
            <w:shd w:val="clear" w:color="auto" w:fill="auto"/>
          </w:tcPr>
          <w:p w14:paraId="41B0E8FB" w14:textId="77777777" w:rsidR="00092305" w:rsidRPr="00D16BB4" w:rsidRDefault="00092305" w:rsidP="00D54912">
            <w:pPr>
              <w:pStyle w:val="ENoteTableText"/>
              <w:tabs>
                <w:tab w:val="center" w:leader="dot" w:pos="2268"/>
              </w:tabs>
            </w:pPr>
            <w:r w:rsidRPr="00D16BB4">
              <w:t>r 42.960</w:t>
            </w:r>
            <w:r w:rsidRPr="00D16BB4">
              <w:tab/>
            </w:r>
          </w:p>
        </w:tc>
        <w:tc>
          <w:tcPr>
            <w:tcW w:w="3505" w:type="pct"/>
            <w:shd w:val="clear" w:color="auto" w:fill="auto"/>
          </w:tcPr>
          <w:p w14:paraId="3AE6B32F" w14:textId="77777777" w:rsidR="00092305" w:rsidRPr="00D16BB4" w:rsidRDefault="00092305" w:rsidP="00D54912">
            <w:pPr>
              <w:pStyle w:val="ENoteTableText"/>
            </w:pPr>
            <w:r w:rsidRPr="00D16BB4">
              <w:t>ad No 328, 2010</w:t>
            </w:r>
          </w:p>
        </w:tc>
      </w:tr>
      <w:tr w:rsidR="00092305" w:rsidRPr="00D16BB4" w14:paraId="6A0CC04B" w14:textId="77777777" w:rsidTr="009717D7">
        <w:trPr>
          <w:cantSplit/>
        </w:trPr>
        <w:tc>
          <w:tcPr>
            <w:tcW w:w="1495" w:type="pct"/>
            <w:shd w:val="clear" w:color="auto" w:fill="auto"/>
          </w:tcPr>
          <w:p w14:paraId="040C9BDD" w14:textId="77777777" w:rsidR="00092305" w:rsidRPr="00D16BB4" w:rsidRDefault="00092305" w:rsidP="00D54912">
            <w:pPr>
              <w:pStyle w:val="ENoteTableText"/>
              <w:tabs>
                <w:tab w:val="center" w:leader="dot" w:pos="2268"/>
              </w:tabs>
            </w:pPr>
            <w:r w:rsidRPr="00D16BB4">
              <w:t>r 42.965</w:t>
            </w:r>
            <w:r w:rsidRPr="00D16BB4">
              <w:tab/>
            </w:r>
          </w:p>
        </w:tc>
        <w:tc>
          <w:tcPr>
            <w:tcW w:w="3505" w:type="pct"/>
            <w:shd w:val="clear" w:color="auto" w:fill="auto"/>
          </w:tcPr>
          <w:p w14:paraId="72C426AD" w14:textId="77777777" w:rsidR="00092305" w:rsidRPr="00D16BB4" w:rsidRDefault="00092305" w:rsidP="00D54912">
            <w:pPr>
              <w:pStyle w:val="ENoteTableText"/>
            </w:pPr>
            <w:r w:rsidRPr="00D16BB4">
              <w:t>ad No 328, 2010</w:t>
            </w:r>
          </w:p>
        </w:tc>
      </w:tr>
      <w:tr w:rsidR="00092305" w:rsidRPr="00D16BB4" w14:paraId="776A62EF" w14:textId="77777777" w:rsidTr="009717D7">
        <w:trPr>
          <w:cantSplit/>
        </w:trPr>
        <w:tc>
          <w:tcPr>
            <w:tcW w:w="1495" w:type="pct"/>
            <w:shd w:val="clear" w:color="auto" w:fill="auto"/>
          </w:tcPr>
          <w:p w14:paraId="0639EA6C" w14:textId="1E194157" w:rsidR="00092305" w:rsidRPr="00D16BB4" w:rsidRDefault="009E3970" w:rsidP="00D54912">
            <w:pPr>
              <w:pStyle w:val="ENoteTableText"/>
            </w:pPr>
            <w:r>
              <w:rPr>
                <w:b/>
              </w:rPr>
              <w:t>Division 4</w:t>
            </w:r>
            <w:r w:rsidR="00092305" w:rsidRPr="00D16BB4">
              <w:rPr>
                <w:b/>
              </w:rPr>
              <w:t>2.J.3</w:t>
            </w:r>
          </w:p>
        </w:tc>
        <w:tc>
          <w:tcPr>
            <w:tcW w:w="3505" w:type="pct"/>
            <w:shd w:val="clear" w:color="auto" w:fill="auto"/>
          </w:tcPr>
          <w:p w14:paraId="76E2D74C" w14:textId="77777777" w:rsidR="00092305" w:rsidRPr="00D16BB4" w:rsidRDefault="00092305" w:rsidP="00D54912">
            <w:pPr>
              <w:pStyle w:val="ENoteTableText"/>
            </w:pPr>
          </w:p>
        </w:tc>
      </w:tr>
      <w:tr w:rsidR="00092305" w:rsidRPr="00D16BB4" w14:paraId="4728F3FF" w14:textId="77777777" w:rsidTr="009717D7">
        <w:trPr>
          <w:cantSplit/>
        </w:trPr>
        <w:tc>
          <w:tcPr>
            <w:tcW w:w="1495" w:type="pct"/>
            <w:shd w:val="clear" w:color="auto" w:fill="auto"/>
          </w:tcPr>
          <w:p w14:paraId="4762736B" w14:textId="77777777" w:rsidR="00092305" w:rsidRPr="00D16BB4" w:rsidRDefault="00092305" w:rsidP="00D54912">
            <w:pPr>
              <w:pStyle w:val="ENoteTableText"/>
              <w:tabs>
                <w:tab w:val="center" w:leader="dot" w:pos="2268"/>
              </w:tabs>
            </w:pPr>
            <w:r w:rsidRPr="00D16BB4">
              <w:t>r 42.970</w:t>
            </w:r>
            <w:r w:rsidRPr="00D16BB4">
              <w:tab/>
            </w:r>
          </w:p>
        </w:tc>
        <w:tc>
          <w:tcPr>
            <w:tcW w:w="3505" w:type="pct"/>
            <w:shd w:val="clear" w:color="auto" w:fill="auto"/>
          </w:tcPr>
          <w:p w14:paraId="26F2AECF" w14:textId="77777777" w:rsidR="00092305" w:rsidRPr="00D16BB4" w:rsidRDefault="00092305" w:rsidP="00D54912">
            <w:pPr>
              <w:pStyle w:val="ENoteTableText"/>
            </w:pPr>
            <w:r w:rsidRPr="00D16BB4">
              <w:t>ad No 328, 2010</w:t>
            </w:r>
          </w:p>
        </w:tc>
      </w:tr>
      <w:tr w:rsidR="002B35F6" w:rsidRPr="00D16BB4" w14:paraId="71755D10" w14:textId="77777777" w:rsidTr="009717D7">
        <w:trPr>
          <w:cantSplit/>
        </w:trPr>
        <w:tc>
          <w:tcPr>
            <w:tcW w:w="1495" w:type="pct"/>
            <w:shd w:val="clear" w:color="auto" w:fill="auto"/>
          </w:tcPr>
          <w:p w14:paraId="040650FA" w14:textId="77777777" w:rsidR="002B35F6" w:rsidRPr="00D16BB4" w:rsidRDefault="002B35F6" w:rsidP="00D54912">
            <w:pPr>
              <w:pStyle w:val="ENoteTableText"/>
              <w:tabs>
                <w:tab w:val="center" w:leader="dot" w:pos="2268"/>
              </w:tabs>
            </w:pPr>
          </w:p>
        </w:tc>
        <w:tc>
          <w:tcPr>
            <w:tcW w:w="3505" w:type="pct"/>
            <w:shd w:val="clear" w:color="auto" w:fill="auto"/>
          </w:tcPr>
          <w:p w14:paraId="015D4038" w14:textId="3F6705FC" w:rsidR="002B35F6" w:rsidRPr="00D16BB4" w:rsidRDefault="002B35F6" w:rsidP="00D54912">
            <w:pPr>
              <w:pStyle w:val="ENoteTableText"/>
            </w:pPr>
            <w:r w:rsidRPr="00D16BB4">
              <w:t xml:space="preserve">am </w:t>
            </w:r>
            <w:r w:rsidRPr="00D16BB4">
              <w:rPr>
                <w:noProof/>
              </w:rPr>
              <w:t>F2021L00200</w:t>
            </w:r>
          </w:p>
        </w:tc>
      </w:tr>
      <w:tr w:rsidR="00092305" w:rsidRPr="00D16BB4" w14:paraId="73324B5F" w14:textId="77777777" w:rsidTr="009717D7">
        <w:trPr>
          <w:cantSplit/>
        </w:trPr>
        <w:tc>
          <w:tcPr>
            <w:tcW w:w="1495" w:type="pct"/>
            <w:shd w:val="clear" w:color="auto" w:fill="auto"/>
          </w:tcPr>
          <w:p w14:paraId="09254B57" w14:textId="77777777" w:rsidR="00092305" w:rsidRPr="00D16BB4" w:rsidRDefault="00092305" w:rsidP="00D54912">
            <w:pPr>
              <w:pStyle w:val="ENoteTableText"/>
              <w:tabs>
                <w:tab w:val="center" w:leader="dot" w:pos="2268"/>
              </w:tabs>
            </w:pPr>
            <w:r w:rsidRPr="00D16BB4">
              <w:t>r 42.975</w:t>
            </w:r>
            <w:r w:rsidRPr="00D16BB4">
              <w:tab/>
            </w:r>
          </w:p>
        </w:tc>
        <w:tc>
          <w:tcPr>
            <w:tcW w:w="3505" w:type="pct"/>
            <w:shd w:val="clear" w:color="auto" w:fill="auto"/>
          </w:tcPr>
          <w:p w14:paraId="76C809F1" w14:textId="77777777" w:rsidR="00092305" w:rsidRPr="00D16BB4" w:rsidRDefault="00092305" w:rsidP="00D54912">
            <w:pPr>
              <w:pStyle w:val="ENoteTableText"/>
            </w:pPr>
            <w:r w:rsidRPr="00D16BB4">
              <w:t>ad No 328, 2010</w:t>
            </w:r>
          </w:p>
        </w:tc>
      </w:tr>
      <w:tr w:rsidR="00092305" w:rsidRPr="00D16BB4" w14:paraId="4DAA7BF1" w14:textId="77777777" w:rsidTr="009717D7">
        <w:trPr>
          <w:cantSplit/>
        </w:trPr>
        <w:tc>
          <w:tcPr>
            <w:tcW w:w="1495" w:type="pct"/>
            <w:shd w:val="clear" w:color="auto" w:fill="auto"/>
          </w:tcPr>
          <w:p w14:paraId="6B828035" w14:textId="77777777" w:rsidR="00092305" w:rsidRPr="00D16BB4" w:rsidRDefault="00092305" w:rsidP="00D54912">
            <w:pPr>
              <w:pStyle w:val="ENoteTableText"/>
              <w:tabs>
                <w:tab w:val="center" w:leader="dot" w:pos="2268"/>
              </w:tabs>
            </w:pPr>
            <w:r w:rsidRPr="00D16BB4">
              <w:t>r 42.980</w:t>
            </w:r>
            <w:r w:rsidRPr="00D16BB4">
              <w:tab/>
            </w:r>
          </w:p>
        </w:tc>
        <w:tc>
          <w:tcPr>
            <w:tcW w:w="3505" w:type="pct"/>
            <w:shd w:val="clear" w:color="auto" w:fill="auto"/>
          </w:tcPr>
          <w:p w14:paraId="087D6579" w14:textId="77777777" w:rsidR="00092305" w:rsidRPr="00D16BB4" w:rsidRDefault="00092305" w:rsidP="00D54912">
            <w:pPr>
              <w:pStyle w:val="ENoteTableText"/>
            </w:pPr>
            <w:r w:rsidRPr="00D16BB4">
              <w:t>ad No 328, 2010</w:t>
            </w:r>
          </w:p>
        </w:tc>
      </w:tr>
      <w:tr w:rsidR="00092305" w:rsidRPr="00D16BB4" w14:paraId="4749B761" w14:textId="77777777" w:rsidTr="009717D7">
        <w:trPr>
          <w:cantSplit/>
        </w:trPr>
        <w:tc>
          <w:tcPr>
            <w:tcW w:w="1495" w:type="pct"/>
            <w:shd w:val="clear" w:color="auto" w:fill="auto"/>
          </w:tcPr>
          <w:p w14:paraId="2061B41B" w14:textId="0F8FD808" w:rsidR="00092305" w:rsidRPr="00D16BB4" w:rsidRDefault="009E3970" w:rsidP="00D54912">
            <w:pPr>
              <w:pStyle w:val="ENoteTableText"/>
            </w:pPr>
            <w:r>
              <w:rPr>
                <w:b/>
              </w:rPr>
              <w:t>Division 4</w:t>
            </w:r>
            <w:r w:rsidR="00092305" w:rsidRPr="00D16BB4">
              <w:rPr>
                <w:b/>
              </w:rPr>
              <w:t>2.J.4</w:t>
            </w:r>
          </w:p>
        </w:tc>
        <w:tc>
          <w:tcPr>
            <w:tcW w:w="3505" w:type="pct"/>
            <w:shd w:val="clear" w:color="auto" w:fill="auto"/>
          </w:tcPr>
          <w:p w14:paraId="5F472455" w14:textId="77777777" w:rsidR="00092305" w:rsidRPr="00D16BB4" w:rsidRDefault="00092305" w:rsidP="00D54912">
            <w:pPr>
              <w:pStyle w:val="ENoteTableText"/>
            </w:pPr>
          </w:p>
        </w:tc>
      </w:tr>
      <w:tr w:rsidR="00092305" w:rsidRPr="00D16BB4" w14:paraId="4B064376" w14:textId="77777777" w:rsidTr="009717D7">
        <w:trPr>
          <w:cantSplit/>
        </w:trPr>
        <w:tc>
          <w:tcPr>
            <w:tcW w:w="1495" w:type="pct"/>
            <w:shd w:val="clear" w:color="auto" w:fill="auto"/>
          </w:tcPr>
          <w:p w14:paraId="720CF0A8" w14:textId="77777777" w:rsidR="00092305" w:rsidRPr="00D16BB4" w:rsidRDefault="00092305" w:rsidP="00D54912">
            <w:pPr>
              <w:pStyle w:val="ENoteTableText"/>
              <w:tabs>
                <w:tab w:val="center" w:leader="dot" w:pos="2268"/>
              </w:tabs>
            </w:pPr>
            <w:r w:rsidRPr="00D16BB4">
              <w:t>r 42.985</w:t>
            </w:r>
            <w:r w:rsidRPr="00D16BB4">
              <w:tab/>
            </w:r>
          </w:p>
        </w:tc>
        <w:tc>
          <w:tcPr>
            <w:tcW w:w="3505" w:type="pct"/>
            <w:shd w:val="clear" w:color="auto" w:fill="auto"/>
          </w:tcPr>
          <w:p w14:paraId="757956DD" w14:textId="77777777" w:rsidR="00092305" w:rsidRPr="00D16BB4" w:rsidRDefault="00092305" w:rsidP="00D54912">
            <w:pPr>
              <w:pStyle w:val="ENoteTableText"/>
            </w:pPr>
            <w:r w:rsidRPr="00D16BB4">
              <w:t>ad No 328, 2010</w:t>
            </w:r>
          </w:p>
        </w:tc>
      </w:tr>
      <w:tr w:rsidR="00092305" w:rsidRPr="00D16BB4" w14:paraId="7D4B7834" w14:textId="77777777" w:rsidTr="009717D7">
        <w:trPr>
          <w:cantSplit/>
        </w:trPr>
        <w:tc>
          <w:tcPr>
            <w:tcW w:w="1495" w:type="pct"/>
            <w:shd w:val="clear" w:color="auto" w:fill="auto"/>
          </w:tcPr>
          <w:p w14:paraId="4A56E45A" w14:textId="77777777" w:rsidR="00092305" w:rsidRPr="00D16BB4" w:rsidRDefault="00092305" w:rsidP="00D54912">
            <w:pPr>
              <w:pStyle w:val="ENoteTableText"/>
              <w:tabs>
                <w:tab w:val="center" w:leader="dot" w:pos="2268"/>
              </w:tabs>
            </w:pPr>
            <w:r w:rsidRPr="00D16BB4">
              <w:t>r 42.990</w:t>
            </w:r>
            <w:r w:rsidRPr="00D16BB4">
              <w:tab/>
            </w:r>
          </w:p>
        </w:tc>
        <w:tc>
          <w:tcPr>
            <w:tcW w:w="3505" w:type="pct"/>
            <w:shd w:val="clear" w:color="auto" w:fill="auto"/>
          </w:tcPr>
          <w:p w14:paraId="02832C69" w14:textId="77777777" w:rsidR="00092305" w:rsidRPr="00D16BB4" w:rsidRDefault="00092305" w:rsidP="00D54912">
            <w:pPr>
              <w:pStyle w:val="ENoteTableText"/>
            </w:pPr>
            <w:r w:rsidRPr="00D16BB4">
              <w:t>ad No 328, 2010</w:t>
            </w:r>
          </w:p>
        </w:tc>
      </w:tr>
      <w:tr w:rsidR="00092305" w:rsidRPr="00D16BB4" w14:paraId="0A4BC833" w14:textId="77777777" w:rsidTr="009717D7">
        <w:trPr>
          <w:cantSplit/>
        </w:trPr>
        <w:tc>
          <w:tcPr>
            <w:tcW w:w="1495" w:type="pct"/>
            <w:shd w:val="clear" w:color="auto" w:fill="auto"/>
          </w:tcPr>
          <w:p w14:paraId="534F6EB5" w14:textId="77777777" w:rsidR="00092305" w:rsidRPr="00D16BB4" w:rsidRDefault="00092305" w:rsidP="00D54912">
            <w:pPr>
              <w:pStyle w:val="ENoteTableText"/>
              <w:tabs>
                <w:tab w:val="center" w:leader="dot" w:pos="2268"/>
              </w:tabs>
            </w:pPr>
            <w:r w:rsidRPr="00D16BB4">
              <w:t>r 42.995</w:t>
            </w:r>
            <w:r w:rsidRPr="00D16BB4">
              <w:tab/>
            </w:r>
          </w:p>
        </w:tc>
        <w:tc>
          <w:tcPr>
            <w:tcW w:w="3505" w:type="pct"/>
            <w:shd w:val="clear" w:color="auto" w:fill="auto"/>
          </w:tcPr>
          <w:p w14:paraId="29570446" w14:textId="77777777" w:rsidR="00092305" w:rsidRPr="00D16BB4" w:rsidRDefault="00092305" w:rsidP="00D54912">
            <w:pPr>
              <w:pStyle w:val="ENoteTableText"/>
            </w:pPr>
            <w:r w:rsidRPr="00D16BB4">
              <w:t>ad No 328, 2010</w:t>
            </w:r>
          </w:p>
        </w:tc>
      </w:tr>
      <w:tr w:rsidR="00092305" w:rsidRPr="00D16BB4" w14:paraId="7F1C43A1" w14:textId="77777777" w:rsidTr="009717D7">
        <w:trPr>
          <w:cantSplit/>
        </w:trPr>
        <w:tc>
          <w:tcPr>
            <w:tcW w:w="1495" w:type="pct"/>
            <w:shd w:val="clear" w:color="auto" w:fill="auto"/>
          </w:tcPr>
          <w:p w14:paraId="184C0D0B" w14:textId="77777777" w:rsidR="00092305" w:rsidRPr="00D16BB4" w:rsidRDefault="00092305" w:rsidP="00D54912">
            <w:pPr>
              <w:pStyle w:val="ENoteTableText"/>
              <w:tabs>
                <w:tab w:val="center" w:leader="dot" w:pos="2268"/>
              </w:tabs>
            </w:pPr>
            <w:r w:rsidRPr="00D16BB4">
              <w:t>r 42.1000</w:t>
            </w:r>
            <w:r w:rsidRPr="00D16BB4">
              <w:tab/>
            </w:r>
          </w:p>
        </w:tc>
        <w:tc>
          <w:tcPr>
            <w:tcW w:w="3505" w:type="pct"/>
            <w:shd w:val="clear" w:color="auto" w:fill="auto"/>
          </w:tcPr>
          <w:p w14:paraId="389D2188" w14:textId="77777777" w:rsidR="00092305" w:rsidRPr="00D16BB4" w:rsidRDefault="00092305" w:rsidP="00D54912">
            <w:pPr>
              <w:pStyle w:val="ENoteTableText"/>
            </w:pPr>
            <w:r w:rsidRPr="00D16BB4">
              <w:t>ad No 328, 2010</w:t>
            </w:r>
          </w:p>
        </w:tc>
      </w:tr>
      <w:tr w:rsidR="00092305" w:rsidRPr="00D16BB4" w14:paraId="22E82BBA" w14:textId="77777777" w:rsidTr="009717D7">
        <w:trPr>
          <w:cantSplit/>
        </w:trPr>
        <w:tc>
          <w:tcPr>
            <w:tcW w:w="1495" w:type="pct"/>
            <w:shd w:val="clear" w:color="auto" w:fill="auto"/>
          </w:tcPr>
          <w:p w14:paraId="7A5B86E6" w14:textId="77777777" w:rsidR="00092305" w:rsidRPr="00D16BB4" w:rsidRDefault="00092305" w:rsidP="00D54912">
            <w:pPr>
              <w:pStyle w:val="ENoteTableText"/>
              <w:tabs>
                <w:tab w:val="center" w:leader="dot" w:pos="2268"/>
              </w:tabs>
            </w:pPr>
            <w:r w:rsidRPr="00D16BB4">
              <w:t>r 42.1005</w:t>
            </w:r>
            <w:r w:rsidRPr="00D16BB4">
              <w:tab/>
            </w:r>
          </w:p>
        </w:tc>
        <w:tc>
          <w:tcPr>
            <w:tcW w:w="3505" w:type="pct"/>
            <w:shd w:val="clear" w:color="auto" w:fill="auto"/>
          </w:tcPr>
          <w:p w14:paraId="245318B9" w14:textId="77777777" w:rsidR="00092305" w:rsidRPr="00D16BB4" w:rsidRDefault="00092305" w:rsidP="00D54912">
            <w:pPr>
              <w:pStyle w:val="ENoteTableText"/>
            </w:pPr>
            <w:r w:rsidRPr="00D16BB4">
              <w:t>ad No 328, 2010</w:t>
            </w:r>
          </w:p>
        </w:tc>
      </w:tr>
      <w:tr w:rsidR="00092305" w:rsidRPr="00D16BB4" w14:paraId="07A11E15" w14:textId="77777777" w:rsidTr="009717D7">
        <w:trPr>
          <w:cantSplit/>
        </w:trPr>
        <w:tc>
          <w:tcPr>
            <w:tcW w:w="1495" w:type="pct"/>
            <w:shd w:val="clear" w:color="auto" w:fill="auto"/>
          </w:tcPr>
          <w:p w14:paraId="3FE25317" w14:textId="77777777" w:rsidR="00092305" w:rsidRPr="00D16BB4" w:rsidRDefault="00092305" w:rsidP="00D54912">
            <w:pPr>
              <w:pStyle w:val="ENoteTableText"/>
              <w:tabs>
                <w:tab w:val="center" w:leader="dot" w:pos="2268"/>
              </w:tabs>
            </w:pPr>
            <w:r w:rsidRPr="00D16BB4">
              <w:t>r 42.1010</w:t>
            </w:r>
            <w:r w:rsidRPr="00D16BB4">
              <w:tab/>
            </w:r>
          </w:p>
        </w:tc>
        <w:tc>
          <w:tcPr>
            <w:tcW w:w="3505" w:type="pct"/>
            <w:shd w:val="clear" w:color="auto" w:fill="auto"/>
          </w:tcPr>
          <w:p w14:paraId="689A6EFF" w14:textId="77777777" w:rsidR="00092305" w:rsidRPr="00D16BB4" w:rsidRDefault="00092305" w:rsidP="00D54912">
            <w:pPr>
              <w:pStyle w:val="ENoteTableText"/>
            </w:pPr>
            <w:r w:rsidRPr="00D16BB4">
              <w:t>ad No 328, 2010</w:t>
            </w:r>
          </w:p>
        </w:tc>
      </w:tr>
      <w:tr w:rsidR="00092305" w:rsidRPr="00D16BB4" w14:paraId="66D65BDA" w14:textId="77777777" w:rsidTr="009717D7">
        <w:trPr>
          <w:cantSplit/>
        </w:trPr>
        <w:tc>
          <w:tcPr>
            <w:tcW w:w="1495" w:type="pct"/>
            <w:shd w:val="clear" w:color="auto" w:fill="auto"/>
          </w:tcPr>
          <w:p w14:paraId="4B0BBF41" w14:textId="120DC344" w:rsidR="00092305" w:rsidRPr="00D16BB4" w:rsidRDefault="009E3970" w:rsidP="00D54912">
            <w:pPr>
              <w:pStyle w:val="ENoteTableText"/>
              <w:keepNext/>
            </w:pPr>
            <w:r>
              <w:rPr>
                <w:b/>
              </w:rPr>
              <w:t>Division 4</w:t>
            </w:r>
            <w:r w:rsidR="00092305" w:rsidRPr="00D16BB4">
              <w:rPr>
                <w:b/>
              </w:rPr>
              <w:t>2.J.5</w:t>
            </w:r>
          </w:p>
        </w:tc>
        <w:tc>
          <w:tcPr>
            <w:tcW w:w="3505" w:type="pct"/>
            <w:shd w:val="clear" w:color="auto" w:fill="auto"/>
          </w:tcPr>
          <w:p w14:paraId="1CB50039" w14:textId="77777777" w:rsidR="00092305" w:rsidRPr="00D16BB4" w:rsidRDefault="00092305" w:rsidP="00D54912">
            <w:pPr>
              <w:pStyle w:val="ENoteTableText"/>
              <w:keepNext/>
            </w:pPr>
          </w:p>
        </w:tc>
      </w:tr>
      <w:tr w:rsidR="00092305" w:rsidRPr="00D16BB4" w14:paraId="47BA3AD0" w14:textId="77777777" w:rsidTr="009717D7">
        <w:trPr>
          <w:cantSplit/>
        </w:trPr>
        <w:tc>
          <w:tcPr>
            <w:tcW w:w="1495" w:type="pct"/>
            <w:shd w:val="clear" w:color="auto" w:fill="auto"/>
          </w:tcPr>
          <w:p w14:paraId="488EAF88" w14:textId="77777777" w:rsidR="00092305" w:rsidRPr="00D16BB4" w:rsidRDefault="00092305" w:rsidP="00D54912">
            <w:pPr>
              <w:pStyle w:val="ENoteTableText"/>
              <w:tabs>
                <w:tab w:val="center" w:leader="dot" w:pos="2268"/>
              </w:tabs>
            </w:pPr>
            <w:r w:rsidRPr="00D16BB4">
              <w:t>r 42.1015</w:t>
            </w:r>
            <w:r w:rsidRPr="00D16BB4">
              <w:tab/>
            </w:r>
          </w:p>
        </w:tc>
        <w:tc>
          <w:tcPr>
            <w:tcW w:w="3505" w:type="pct"/>
            <w:shd w:val="clear" w:color="auto" w:fill="auto"/>
          </w:tcPr>
          <w:p w14:paraId="24F0DF7B" w14:textId="77777777" w:rsidR="00092305" w:rsidRPr="00D16BB4" w:rsidRDefault="00092305" w:rsidP="00D54912">
            <w:pPr>
              <w:pStyle w:val="ENoteTableText"/>
            </w:pPr>
            <w:r w:rsidRPr="00D16BB4">
              <w:t>ad No 328, 2010</w:t>
            </w:r>
          </w:p>
        </w:tc>
      </w:tr>
      <w:tr w:rsidR="00092305" w:rsidRPr="00D16BB4" w14:paraId="6FC987FF" w14:textId="77777777" w:rsidTr="009717D7">
        <w:trPr>
          <w:cantSplit/>
        </w:trPr>
        <w:tc>
          <w:tcPr>
            <w:tcW w:w="1495" w:type="pct"/>
            <w:shd w:val="clear" w:color="auto" w:fill="auto"/>
          </w:tcPr>
          <w:p w14:paraId="4E6F2231" w14:textId="77777777" w:rsidR="00092305" w:rsidRPr="00D16BB4" w:rsidRDefault="00092305" w:rsidP="00D54912">
            <w:pPr>
              <w:pStyle w:val="ENoteTableText"/>
              <w:tabs>
                <w:tab w:val="center" w:leader="dot" w:pos="2268"/>
              </w:tabs>
            </w:pPr>
            <w:r w:rsidRPr="00D16BB4">
              <w:t>r 42.1020</w:t>
            </w:r>
            <w:r w:rsidRPr="00D16BB4">
              <w:tab/>
            </w:r>
          </w:p>
        </w:tc>
        <w:tc>
          <w:tcPr>
            <w:tcW w:w="3505" w:type="pct"/>
            <w:shd w:val="clear" w:color="auto" w:fill="auto"/>
          </w:tcPr>
          <w:p w14:paraId="187F8978" w14:textId="77777777" w:rsidR="00092305" w:rsidRPr="00D16BB4" w:rsidRDefault="00092305" w:rsidP="00D54912">
            <w:pPr>
              <w:pStyle w:val="ENoteTableText"/>
            </w:pPr>
            <w:r w:rsidRPr="00D16BB4">
              <w:t>ad No 328, 2010</w:t>
            </w:r>
          </w:p>
        </w:tc>
      </w:tr>
      <w:tr w:rsidR="00092305" w:rsidRPr="00D16BB4" w14:paraId="57EBE5E3" w14:textId="77777777" w:rsidTr="009717D7">
        <w:trPr>
          <w:cantSplit/>
        </w:trPr>
        <w:tc>
          <w:tcPr>
            <w:tcW w:w="1495" w:type="pct"/>
            <w:shd w:val="clear" w:color="auto" w:fill="auto"/>
          </w:tcPr>
          <w:p w14:paraId="217345D0" w14:textId="77777777" w:rsidR="00092305" w:rsidRPr="00D16BB4" w:rsidRDefault="00092305" w:rsidP="00D54912">
            <w:pPr>
              <w:pStyle w:val="ENoteTableText"/>
              <w:tabs>
                <w:tab w:val="center" w:leader="dot" w:pos="2268"/>
              </w:tabs>
            </w:pPr>
            <w:r w:rsidRPr="00D16BB4">
              <w:t>r 42.1025</w:t>
            </w:r>
            <w:r w:rsidRPr="00D16BB4">
              <w:tab/>
            </w:r>
          </w:p>
        </w:tc>
        <w:tc>
          <w:tcPr>
            <w:tcW w:w="3505" w:type="pct"/>
            <w:shd w:val="clear" w:color="auto" w:fill="auto"/>
          </w:tcPr>
          <w:p w14:paraId="5E49FFEC" w14:textId="77777777" w:rsidR="00092305" w:rsidRPr="00D16BB4" w:rsidRDefault="00092305" w:rsidP="00D54912">
            <w:pPr>
              <w:pStyle w:val="ENoteTableText"/>
            </w:pPr>
            <w:r w:rsidRPr="00D16BB4">
              <w:t>ad No 328, 2010</w:t>
            </w:r>
          </w:p>
        </w:tc>
      </w:tr>
      <w:tr w:rsidR="00092305" w:rsidRPr="00D16BB4" w14:paraId="4DB7A717" w14:textId="77777777" w:rsidTr="009717D7">
        <w:trPr>
          <w:cantSplit/>
        </w:trPr>
        <w:tc>
          <w:tcPr>
            <w:tcW w:w="1495" w:type="pct"/>
            <w:shd w:val="clear" w:color="auto" w:fill="auto"/>
          </w:tcPr>
          <w:p w14:paraId="0FDF178D" w14:textId="77777777" w:rsidR="00092305" w:rsidRPr="00D16BB4" w:rsidRDefault="00092305" w:rsidP="00D54912">
            <w:pPr>
              <w:pStyle w:val="ENoteTableText"/>
            </w:pPr>
            <w:r w:rsidRPr="00D16BB4">
              <w:rPr>
                <w:b/>
              </w:rPr>
              <w:t>Subpart 42.K</w:t>
            </w:r>
          </w:p>
        </w:tc>
        <w:tc>
          <w:tcPr>
            <w:tcW w:w="3505" w:type="pct"/>
            <w:shd w:val="clear" w:color="auto" w:fill="auto"/>
          </w:tcPr>
          <w:p w14:paraId="7C9726C7" w14:textId="77777777" w:rsidR="00092305" w:rsidRPr="00D16BB4" w:rsidRDefault="00092305" w:rsidP="00D54912">
            <w:pPr>
              <w:pStyle w:val="ENoteTableText"/>
            </w:pPr>
          </w:p>
        </w:tc>
      </w:tr>
      <w:tr w:rsidR="00092305" w:rsidRPr="00D16BB4" w14:paraId="1D5591D1" w14:textId="77777777" w:rsidTr="009717D7">
        <w:trPr>
          <w:cantSplit/>
        </w:trPr>
        <w:tc>
          <w:tcPr>
            <w:tcW w:w="1495" w:type="pct"/>
            <w:shd w:val="clear" w:color="auto" w:fill="auto"/>
          </w:tcPr>
          <w:p w14:paraId="1991EE81" w14:textId="77777777" w:rsidR="00092305" w:rsidRPr="00D16BB4" w:rsidRDefault="00092305" w:rsidP="00D54912">
            <w:pPr>
              <w:pStyle w:val="ENoteTableText"/>
              <w:tabs>
                <w:tab w:val="center" w:leader="dot" w:pos="2268"/>
              </w:tabs>
            </w:pPr>
            <w:r w:rsidRPr="00D16BB4">
              <w:t>r 42.1030</w:t>
            </w:r>
            <w:r w:rsidRPr="00D16BB4">
              <w:tab/>
            </w:r>
          </w:p>
        </w:tc>
        <w:tc>
          <w:tcPr>
            <w:tcW w:w="3505" w:type="pct"/>
            <w:shd w:val="clear" w:color="auto" w:fill="auto"/>
          </w:tcPr>
          <w:p w14:paraId="0E7799D7" w14:textId="77777777" w:rsidR="00092305" w:rsidRPr="00D16BB4" w:rsidRDefault="00092305" w:rsidP="00D54912">
            <w:pPr>
              <w:pStyle w:val="ENoteTableText"/>
            </w:pPr>
            <w:r w:rsidRPr="00D16BB4">
              <w:t>ad No 328, 2010</w:t>
            </w:r>
          </w:p>
        </w:tc>
      </w:tr>
      <w:tr w:rsidR="00092305" w:rsidRPr="00D16BB4" w14:paraId="22AC3539" w14:textId="77777777" w:rsidTr="009717D7">
        <w:trPr>
          <w:cantSplit/>
        </w:trPr>
        <w:tc>
          <w:tcPr>
            <w:tcW w:w="1495" w:type="pct"/>
            <w:shd w:val="clear" w:color="auto" w:fill="auto"/>
          </w:tcPr>
          <w:p w14:paraId="76C7C80E" w14:textId="77777777" w:rsidR="00092305" w:rsidRPr="00D16BB4" w:rsidRDefault="00092305" w:rsidP="00D54912">
            <w:pPr>
              <w:pStyle w:val="ENoteTableText"/>
              <w:tabs>
                <w:tab w:val="center" w:leader="dot" w:pos="2268"/>
              </w:tabs>
            </w:pPr>
            <w:r w:rsidRPr="00D16BB4">
              <w:t>r 42.1035</w:t>
            </w:r>
            <w:r w:rsidRPr="00D16BB4">
              <w:tab/>
            </w:r>
          </w:p>
        </w:tc>
        <w:tc>
          <w:tcPr>
            <w:tcW w:w="3505" w:type="pct"/>
            <w:shd w:val="clear" w:color="auto" w:fill="auto"/>
          </w:tcPr>
          <w:p w14:paraId="6952A5B6" w14:textId="77777777" w:rsidR="00092305" w:rsidRPr="00D16BB4" w:rsidRDefault="00092305" w:rsidP="00D54912">
            <w:pPr>
              <w:pStyle w:val="ENoteTableText"/>
            </w:pPr>
            <w:r w:rsidRPr="00D16BB4">
              <w:t>ad No 328, 2010</w:t>
            </w:r>
          </w:p>
        </w:tc>
      </w:tr>
      <w:tr w:rsidR="00092305" w:rsidRPr="00D16BB4" w14:paraId="22FF9A87" w14:textId="77777777" w:rsidTr="009717D7">
        <w:trPr>
          <w:cantSplit/>
        </w:trPr>
        <w:tc>
          <w:tcPr>
            <w:tcW w:w="1495" w:type="pct"/>
            <w:shd w:val="clear" w:color="auto" w:fill="auto"/>
          </w:tcPr>
          <w:p w14:paraId="43829A15" w14:textId="77777777" w:rsidR="00092305" w:rsidRPr="00D16BB4" w:rsidRDefault="00092305" w:rsidP="00D54912">
            <w:pPr>
              <w:pStyle w:val="ENoteTableText"/>
            </w:pPr>
            <w:r w:rsidRPr="00D16BB4">
              <w:rPr>
                <w:b/>
              </w:rPr>
              <w:t>Subpart 42.L</w:t>
            </w:r>
          </w:p>
        </w:tc>
        <w:tc>
          <w:tcPr>
            <w:tcW w:w="3505" w:type="pct"/>
            <w:shd w:val="clear" w:color="auto" w:fill="auto"/>
          </w:tcPr>
          <w:p w14:paraId="045DF152" w14:textId="77777777" w:rsidR="00092305" w:rsidRPr="00D16BB4" w:rsidRDefault="00092305" w:rsidP="00D54912">
            <w:pPr>
              <w:pStyle w:val="ENoteTableText"/>
            </w:pPr>
          </w:p>
        </w:tc>
      </w:tr>
      <w:tr w:rsidR="00092305" w:rsidRPr="00D16BB4" w14:paraId="1AEC0AEE" w14:textId="77777777" w:rsidTr="009717D7">
        <w:trPr>
          <w:cantSplit/>
        </w:trPr>
        <w:tc>
          <w:tcPr>
            <w:tcW w:w="1495" w:type="pct"/>
            <w:shd w:val="clear" w:color="auto" w:fill="auto"/>
          </w:tcPr>
          <w:p w14:paraId="42D7E850" w14:textId="2ECA59CD" w:rsidR="00092305" w:rsidRPr="00D16BB4" w:rsidRDefault="009E3970" w:rsidP="00D54912">
            <w:pPr>
              <w:pStyle w:val="ENoteTableText"/>
            </w:pPr>
            <w:r>
              <w:rPr>
                <w:b/>
              </w:rPr>
              <w:t>Division 4</w:t>
            </w:r>
            <w:r w:rsidR="00092305" w:rsidRPr="00D16BB4">
              <w:rPr>
                <w:b/>
              </w:rPr>
              <w:t>2.L.1</w:t>
            </w:r>
          </w:p>
        </w:tc>
        <w:tc>
          <w:tcPr>
            <w:tcW w:w="3505" w:type="pct"/>
            <w:shd w:val="clear" w:color="auto" w:fill="auto"/>
          </w:tcPr>
          <w:p w14:paraId="6FF81289" w14:textId="77777777" w:rsidR="00092305" w:rsidRPr="00D16BB4" w:rsidRDefault="00092305" w:rsidP="00D54912">
            <w:pPr>
              <w:pStyle w:val="ENoteTableText"/>
            </w:pPr>
          </w:p>
        </w:tc>
      </w:tr>
      <w:tr w:rsidR="00092305" w:rsidRPr="00D16BB4" w14:paraId="7F50144A" w14:textId="77777777" w:rsidTr="009717D7">
        <w:trPr>
          <w:cantSplit/>
        </w:trPr>
        <w:tc>
          <w:tcPr>
            <w:tcW w:w="1495" w:type="pct"/>
            <w:shd w:val="clear" w:color="auto" w:fill="auto"/>
          </w:tcPr>
          <w:p w14:paraId="6C6C1B5C" w14:textId="77777777" w:rsidR="00092305" w:rsidRPr="00D16BB4" w:rsidRDefault="00092305" w:rsidP="00D54912">
            <w:pPr>
              <w:pStyle w:val="ENoteTableText"/>
              <w:tabs>
                <w:tab w:val="center" w:leader="dot" w:pos="2268"/>
              </w:tabs>
            </w:pPr>
            <w:r w:rsidRPr="00D16BB4">
              <w:t>r 42.1040</w:t>
            </w:r>
            <w:r w:rsidRPr="00D16BB4">
              <w:tab/>
            </w:r>
          </w:p>
        </w:tc>
        <w:tc>
          <w:tcPr>
            <w:tcW w:w="3505" w:type="pct"/>
            <w:shd w:val="clear" w:color="auto" w:fill="auto"/>
          </w:tcPr>
          <w:p w14:paraId="0A627C88" w14:textId="77777777" w:rsidR="00092305" w:rsidRPr="00D16BB4" w:rsidRDefault="00092305" w:rsidP="00D54912">
            <w:pPr>
              <w:pStyle w:val="ENoteTableText"/>
            </w:pPr>
            <w:r w:rsidRPr="00D16BB4">
              <w:t>ad No 328, 2010</w:t>
            </w:r>
          </w:p>
        </w:tc>
      </w:tr>
      <w:tr w:rsidR="00092305" w:rsidRPr="00D16BB4" w14:paraId="749FCDF2" w14:textId="77777777" w:rsidTr="009717D7">
        <w:trPr>
          <w:cantSplit/>
        </w:trPr>
        <w:tc>
          <w:tcPr>
            <w:tcW w:w="1495" w:type="pct"/>
            <w:shd w:val="clear" w:color="auto" w:fill="auto"/>
          </w:tcPr>
          <w:p w14:paraId="3E276580" w14:textId="77F467D4" w:rsidR="00092305" w:rsidRPr="00D16BB4" w:rsidRDefault="009E3970" w:rsidP="00D54912">
            <w:pPr>
              <w:pStyle w:val="ENoteTableText"/>
            </w:pPr>
            <w:r>
              <w:rPr>
                <w:b/>
              </w:rPr>
              <w:t>Division 4</w:t>
            </w:r>
            <w:r w:rsidR="00092305" w:rsidRPr="00D16BB4">
              <w:rPr>
                <w:b/>
              </w:rPr>
              <w:t>2.L.2</w:t>
            </w:r>
          </w:p>
        </w:tc>
        <w:tc>
          <w:tcPr>
            <w:tcW w:w="3505" w:type="pct"/>
            <w:shd w:val="clear" w:color="auto" w:fill="auto"/>
          </w:tcPr>
          <w:p w14:paraId="086DBAB1" w14:textId="77777777" w:rsidR="00092305" w:rsidRPr="00D16BB4" w:rsidRDefault="00092305" w:rsidP="00D54912">
            <w:pPr>
              <w:pStyle w:val="ENoteTableText"/>
            </w:pPr>
          </w:p>
        </w:tc>
      </w:tr>
      <w:tr w:rsidR="00092305" w:rsidRPr="00D16BB4" w14:paraId="1D2CA43D" w14:textId="77777777" w:rsidTr="009717D7">
        <w:trPr>
          <w:cantSplit/>
        </w:trPr>
        <w:tc>
          <w:tcPr>
            <w:tcW w:w="1495" w:type="pct"/>
            <w:shd w:val="clear" w:color="auto" w:fill="auto"/>
          </w:tcPr>
          <w:p w14:paraId="31ACBF37" w14:textId="77777777" w:rsidR="00092305" w:rsidRPr="00D16BB4" w:rsidRDefault="00092305" w:rsidP="00D54912">
            <w:pPr>
              <w:pStyle w:val="ENoteTableText"/>
              <w:tabs>
                <w:tab w:val="center" w:leader="dot" w:pos="2268"/>
              </w:tabs>
            </w:pPr>
            <w:r w:rsidRPr="00D16BB4">
              <w:t>r 42.1045</w:t>
            </w:r>
            <w:r w:rsidRPr="00D16BB4">
              <w:tab/>
            </w:r>
          </w:p>
        </w:tc>
        <w:tc>
          <w:tcPr>
            <w:tcW w:w="3505" w:type="pct"/>
            <w:shd w:val="clear" w:color="auto" w:fill="auto"/>
          </w:tcPr>
          <w:p w14:paraId="4B307606" w14:textId="77777777" w:rsidR="00092305" w:rsidRPr="00D16BB4" w:rsidRDefault="00092305" w:rsidP="00D54912">
            <w:pPr>
              <w:pStyle w:val="ENoteTableText"/>
            </w:pPr>
            <w:r w:rsidRPr="00D16BB4">
              <w:t>ad No 328, 2010</w:t>
            </w:r>
          </w:p>
        </w:tc>
      </w:tr>
      <w:tr w:rsidR="00092305" w:rsidRPr="00D16BB4" w14:paraId="4F5D3A87" w14:textId="77777777" w:rsidTr="009717D7">
        <w:trPr>
          <w:cantSplit/>
        </w:trPr>
        <w:tc>
          <w:tcPr>
            <w:tcW w:w="1495" w:type="pct"/>
            <w:shd w:val="clear" w:color="auto" w:fill="auto"/>
          </w:tcPr>
          <w:p w14:paraId="54A58CC1" w14:textId="77777777" w:rsidR="00092305" w:rsidRPr="00D16BB4" w:rsidRDefault="00092305" w:rsidP="00D54912">
            <w:pPr>
              <w:pStyle w:val="ENoteTableText"/>
              <w:tabs>
                <w:tab w:val="center" w:leader="dot" w:pos="2268"/>
              </w:tabs>
            </w:pPr>
            <w:r w:rsidRPr="00D16BB4">
              <w:t>r 42.1050</w:t>
            </w:r>
            <w:r w:rsidRPr="00D16BB4">
              <w:tab/>
            </w:r>
          </w:p>
        </w:tc>
        <w:tc>
          <w:tcPr>
            <w:tcW w:w="3505" w:type="pct"/>
            <w:shd w:val="clear" w:color="auto" w:fill="auto"/>
          </w:tcPr>
          <w:p w14:paraId="6E15A4B9" w14:textId="77777777" w:rsidR="00092305" w:rsidRPr="00D16BB4" w:rsidRDefault="00092305" w:rsidP="00D54912">
            <w:pPr>
              <w:pStyle w:val="ENoteTableText"/>
            </w:pPr>
            <w:r w:rsidRPr="00D16BB4">
              <w:t>ad No 328, 2010</w:t>
            </w:r>
          </w:p>
        </w:tc>
      </w:tr>
      <w:tr w:rsidR="00092305" w:rsidRPr="00D16BB4" w14:paraId="302C3D72" w14:textId="77777777" w:rsidTr="009717D7">
        <w:trPr>
          <w:cantSplit/>
        </w:trPr>
        <w:tc>
          <w:tcPr>
            <w:tcW w:w="1495" w:type="pct"/>
            <w:shd w:val="clear" w:color="auto" w:fill="auto"/>
          </w:tcPr>
          <w:p w14:paraId="469B277B" w14:textId="15C91A10" w:rsidR="00092305" w:rsidRPr="00D16BB4" w:rsidRDefault="009E3970" w:rsidP="00D54912">
            <w:pPr>
              <w:pStyle w:val="ENoteTableText"/>
            </w:pPr>
            <w:r>
              <w:rPr>
                <w:b/>
              </w:rPr>
              <w:t>Division 4</w:t>
            </w:r>
            <w:r w:rsidR="00092305" w:rsidRPr="00D16BB4">
              <w:rPr>
                <w:b/>
              </w:rPr>
              <w:t>2.L.3</w:t>
            </w:r>
          </w:p>
        </w:tc>
        <w:tc>
          <w:tcPr>
            <w:tcW w:w="3505" w:type="pct"/>
            <w:shd w:val="clear" w:color="auto" w:fill="auto"/>
          </w:tcPr>
          <w:p w14:paraId="49467CBD" w14:textId="77777777" w:rsidR="00092305" w:rsidRPr="00D16BB4" w:rsidRDefault="00092305" w:rsidP="00D54912">
            <w:pPr>
              <w:pStyle w:val="ENoteTableText"/>
            </w:pPr>
          </w:p>
        </w:tc>
      </w:tr>
      <w:tr w:rsidR="00092305" w:rsidRPr="00D16BB4" w14:paraId="3E5B037C" w14:textId="77777777" w:rsidTr="009717D7">
        <w:trPr>
          <w:cantSplit/>
        </w:trPr>
        <w:tc>
          <w:tcPr>
            <w:tcW w:w="1495" w:type="pct"/>
            <w:shd w:val="clear" w:color="auto" w:fill="auto"/>
          </w:tcPr>
          <w:p w14:paraId="2C3E0FA3" w14:textId="77777777" w:rsidR="00092305" w:rsidRPr="00D16BB4" w:rsidRDefault="00092305" w:rsidP="00D54912">
            <w:pPr>
              <w:pStyle w:val="ENoteTableText"/>
              <w:tabs>
                <w:tab w:val="center" w:leader="dot" w:pos="2268"/>
              </w:tabs>
            </w:pPr>
            <w:r w:rsidRPr="00D16BB4">
              <w:t>r 42.1055</w:t>
            </w:r>
            <w:r w:rsidRPr="00D16BB4">
              <w:tab/>
            </w:r>
          </w:p>
        </w:tc>
        <w:tc>
          <w:tcPr>
            <w:tcW w:w="3505" w:type="pct"/>
            <w:shd w:val="clear" w:color="auto" w:fill="auto"/>
          </w:tcPr>
          <w:p w14:paraId="63EAB628" w14:textId="77777777" w:rsidR="00092305" w:rsidRPr="00D16BB4" w:rsidRDefault="00092305" w:rsidP="00D54912">
            <w:pPr>
              <w:pStyle w:val="ENoteTableText"/>
            </w:pPr>
            <w:r w:rsidRPr="00D16BB4">
              <w:t>ad No 328, 2010</w:t>
            </w:r>
          </w:p>
        </w:tc>
      </w:tr>
      <w:tr w:rsidR="00092305" w:rsidRPr="00D16BB4" w14:paraId="63E616F0" w14:textId="77777777" w:rsidTr="009717D7">
        <w:trPr>
          <w:cantSplit/>
        </w:trPr>
        <w:tc>
          <w:tcPr>
            <w:tcW w:w="1495" w:type="pct"/>
            <w:shd w:val="clear" w:color="auto" w:fill="auto"/>
          </w:tcPr>
          <w:p w14:paraId="44A1758D" w14:textId="77777777" w:rsidR="00092305" w:rsidRPr="00D16BB4" w:rsidRDefault="00092305" w:rsidP="00D54912">
            <w:pPr>
              <w:pStyle w:val="ENoteTableText"/>
              <w:tabs>
                <w:tab w:val="center" w:leader="dot" w:pos="2268"/>
              </w:tabs>
            </w:pPr>
            <w:r w:rsidRPr="00D16BB4">
              <w:t>r 42.1060</w:t>
            </w:r>
            <w:r w:rsidRPr="00D16BB4">
              <w:tab/>
            </w:r>
          </w:p>
        </w:tc>
        <w:tc>
          <w:tcPr>
            <w:tcW w:w="3505" w:type="pct"/>
            <w:shd w:val="clear" w:color="auto" w:fill="auto"/>
          </w:tcPr>
          <w:p w14:paraId="01278355" w14:textId="77777777" w:rsidR="00092305" w:rsidRPr="00D16BB4" w:rsidRDefault="00092305" w:rsidP="00D54912">
            <w:pPr>
              <w:pStyle w:val="ENoteTableText"/>
            </w:pPr>
            <w:r w:rsidRPr="00D16BB4">
              <w:t>ad No 328, 2010</w:t>
            </w:r>
          </w:p>
        </w:tc>
      </w:tr>
      <w:tr w:rsidR="00092305" w:rsidRPr="00D16BB4" w14:paraId="03246EC5" w14:textId="77777777" w:rsidTr="009717D7">
        <w:trPr>
          <w:cantSplit/>
        </w:trPr>
        <w:tc>
          <w:tcPr>
            <w:tcW w:w="1495" w:type="pct"/>
            <w:shd w:val="clear" w:color="auto" w:fill="auto"/>
          </w:tcPr>
          <w:p w14:paraId="0D0AE4D6" w14:textId="77777777" w:rsidR="00092305" w:rsidRPr="00D16BB4" w:rsidRDefault="00092305" w:rsidP="006715C7">
            <w:pPr>
              <w:pStyle w:val="ENoteTableText"/>
              <w:keepNext/>
            </w:pPr>
            <w:r w:rsidRPr="00D16BB4">
              <w:rPr>
                <w:b/>
              </w:rPr>
              <w:lastRenderedPageBreak/>
              <w:t>Subpart 42.M</w:t>
            </w:r>
          </w:p>
        </w:tc>
        <w:tc>
          <w:tcPr>
            <w:tcW w:w="3505" w:type="pct"/>
            <w:shd w:val="clear" w:color="auto" w:fill="auto"/>
          </w:tcPr>
          <w:p w14:paraId="75F9970B" w14:textId="77777777" w:rsidR="00092305" w:rsidRPr="00D16BB4" w:rsidRDefault="00092305" w:rsidP="00D54912">
            <w:pPr>
              <w:pStyle w:val="ENoteTableText"/>
            </w:pPr>
          </w:p>
        </w:tc>
      </w:tr>
      <w:tr w:rsidR="00092305" w:rsidRPr="00D16BB4" w14:paraId="0ECE089D" w14:textId="77777777" w:rsidTr="009717D7">
        <w:trPr>
          <w:cantSplit/>
        </w:trPr>
        <w:tc>
          <w:tcPr>
            <w:tcW w:w="1495" w:type="pct"/>
            <w:shd w:val="clear" w:color="auto" w:fill="auto"/>
          </w:tcPr>
          <w:p w14:paraId="27BA3317" w14:textId="77777777" w:rsidR="00092305" w:rsidRPr="00D16BB4" w:rsidRDefault="00092305" w:rsidP="00D54912">
            <w:pPr>
              <w:pStyle w:val="ENoteTableText"/>
              <w:tabs>
                <w:tab w:val="center" w:leader="dot" w:pos="2268"/>
              </w:tabs>
            </w:pPr>
            <w:r w:rsidRPr="00D16BB4">
              <w:t>r 42.1065</w:t>
            </w:r>
            <w:r w:rsidRPr="00D16BB4">
              <w:tab/>
            </w:r>
          </w:p>
        </w:tc>
        <w:tc>
          <w:tcPr>
            <w:tcW w:w="3505" w:type="pct"/>
            <w:shd w:val="clear" w:color="auto" w:fill="auto"/>
          </w:tcPr>
          <w:p w14:paraId="2D46C3B0" w14:textId="77777777" w:rsidR="00092305" w:rsidRPr="00D16BB4" w:rsidRDefault="00092305" w:rsidP="00D54912">
            <w:pPr>
              <w:pStyle w:val="ENoteTableText"/>
            </w:pPr>
            <w:r w:rsidRPr="00D16BB4">
              <w:t>ad No 328, 2010</w:t>
            </w:r>
          </w:p>
        </w:tc>
      </w:tr>
      <w:tr w:rsidR="00092305" w:rsidRPr="00D16BB4" w14:paraId="5DD5E162" w14:textId="77777777" w:rsidTr="009717D7">
        <w:trPr>
          <w:cantSplit/>
        </w:trPr>
        <w:tc>
          <w:tcPr>
            <w:tcW w:w="1495" w:type="pct"/>
            <w:shd w:val="clear" w:color="auto" w:fill="auto"/>
          </w:tcPr>
          <w:p w14:paraId="112D2211" w14:textId="77777777" w:rsidR="00092305" w:rsidRPr="00D16BB4" w:rsidRDefault="00092305" w:rsidP="00D54912">
            <w:pPr>
              <w:pStyle w:val="ENoteTableText"/>
              <w:tabs>
                <w:tab w:val="center" w:leader="dot" w:pos="2268"/>
              </w:tabs>
            </w:pPr>
            <w:r w:rsidRPr="00D16BB4">
              <w:t>r 42.0170</w:t>
            </w:r>
            <w:r w:rsidRPr="00D16BB4">
              <w:tab/>
            </w:r>
          </w:p>
        </w:tc>
        <w:tc>
          <w:tcPr>
            <w:tcW w:w="3505" w:type="pct"/>
            <w:shd w:val="clear" w:color="auto" w:fill="auto"/>
          </w:tcPr>
          <w:p w14:paraId="0B808E0B" w14:textId="77777777" w:rsidR="00092305" w:rsidRPr="00D16BB4" w:rsidRDefault="00092305" w:rsidP="00D54912">
            <w:pPr>
              <w:pStyle w:val="ENoteTableText"/>
            </w:pPr>
            <w:r w:rsidRPr="00D16BB4">
              <w:t>ad No 328, 2010</w:t>
            </w:r>
          </w:p>
        </w:tc>
      </w:tr>
      <w:tr w:rsidR="00092305" w:rsidRPr="00D16BB4" w14:paraId="6F218AEA" w14:textId="77777777" w:rsidTr="009717D7">
        <w:trPr>
          <w:cantSplit/>
        </w:trPr>
        <w:tc>
          <w:tcPr>
            <w:tcW w:w="1495" w:type="pct"/>
            <w:shd w:val="clear" w:color="auto" w:fill="auto"/>
          </w:tcPr>
          <w:p w14:paraId="71345EF1" w14:textId="77777777" w:rsidR="00092305" w:rsidRPr="00D16BB4" w:rsidRDefault="00092305" w:rsidP="00D54912">
            <w:pPr>
              <w:pStyle w:val="ENoteTableText"/>
              <w:tabs>
                <w:tab w:val="center" w:leader="dot" w:pos="2268"/>
              </w:tabs>
            </w:pPr>
            <w:r w:rsidRPr="00D16BB4">
              <w:t>r 42.1075</w:t>
            </w:r>
            <w:r w:rsidRPr="00D16BB4">
              <w:tab/>
            </w:r>
          </w:p>
        </w:tc>
        <w:tc>
          <w:tcPr>
            <w:tcW w:w="3505" w:type="pct"/>
            <w:shd w:val="clear" w:color="auto" w:fill="auto"/>
          </w:tcPr>
          <w:p w14:paraId="012B2470" w14:textId="77777777" w:rsidR="00092305" w:rsidRPr="00D16BB4" w:rsidRDefault="00092305" w:rsidP="00D54912">
            <w:pPr>
              <w:pStyle w:val="ENoteTableText"/>
            </w:pPr>
            <w:r w:rsidRPr="00D16BB4">
              <w:t>ad No 328, 2010</w:t>
            </w:r>
          </w:p>
        </w:tc>
      </w:tr>
      <w:tr w:rsidR="00092305" w:rsidRPr="00D16BB4" w14:paraId="1FF09A63" w14:textId="77777777" w:rsidTr="009717D7">
        <w:trPr>
          <w:cantSplit/>
        </w:trPr>
        <w:tc>
          <w:tcPr>
            <w:tcW w:w="1495" w:type="pct"/>
            <w:shd w:val="clear" w:color="auto" w:fill="auto"/>
          </w:tcPr>
          <w:p w14:paraId="74DB35FB" w14:textId="77777777" w:rsidR="00092305" w:rsidRPr="00D16BB4" w:rsidRDefault="00092305" w:rsidP="00D54912">
            <w:pPr>
              <w:pStyle w:val="ENoteTableText"/>
            </w:pPr>
            <w:r w:rsidRPr="00D16BB4">
              <w:rPr>
                <w:b/>
              </w:rPr>
              <w:t>Subpart 42.N</w:t>
            </w:r>
          </w:p>
        </w:tc>
        <w:tc>
          <w:tcPr>
            <w:tcW w:w="3505" w:type="pct"/>
            <w:shd w:val="clear" w:color="auto" w:fill="auto"/>
          </w:tcPr>
          <w:p w14:paraId="18B2D70C" w14:textId="77777777" w:rsidR="00092305" w:rsidRPr="00D16BB4" w:rsidRDefault="00092305" w:rsidP="00D54912">
            <w:pPr>
              <w:pStyle w:val="ENoteTableText"/>
            </w:pPr>
          </w:p>
        </w:tc>
      </w:tr>
      <w:tr w:rsidR="00092305" w:rsidRPr="00D16BB4" w14:paraId="016F90A4" w14:textId="77777777" w:rsidTr="009717D7">
        <w:trPr>
          <w:cantSplit/>
        </w:trPr>
        <w:tc>
          <w:tcPr>
            <w:tcW w:w="1495" w:type="pct"/>
            <w:shd w:val="clear" w:color="auto" w:fill="auto"/>
          </w:tcPr>
          <w:p w14:paraId="6C5F9630" w14:textId="77777777" w:rsidR="00092305" w:rsidRPr="00D16BB4" w:rsidRDefault="00092305" w:rsidP="00D54912">
            <w:pPr>
              <w:pStyle w:val="ENoteTableText"/>
              <w:tabs>
                <w:tab w:val="center" w:leader="dot" w:pos="2268"/>
              </w:tabs>
            </w:pPr>
            <w:r w:rsidRPr="00D16BB4">
              <w:t>r 42.1080</w:t>
            </w:r>
            <w:r w:rsidRPr="00D16BB4">
              <w:tab/>
            </w:r>
          </w:p>
        </w:tc>
        <w:tc>
          <w:tcPr>
            <w:tcW w:w="3505" w:type="pct"/>
            <w:shd w:val="clear" w:color="auto" w:fill="auto"/>
          </w:tcPr>
          <w:p w14:paraId="2A11A18E" w14:textId="77777777" w:rsidR="00092305" w:rsidRPr="00D16BB4" w:rsidRDefault="00092305" w:rsidP="00D54912">
            <w:pPr>
              <w:pStyle w:val="ENoteTableText"/>
            </w:pPr>
            <w:r w:rsidRPr="00D16BB4">
              <w:t>ad No 328, 2010</w:t>
            </w:r>
          </w:p>
        </w:tc>
      </w:tr>
      <w:tr w:rsidR="00092305" w:rsidRPr="00D16BB4" w14:paraId="621DE1EB" w14:textId="77777777" w:rsidTr="009717D7">
        <w:trPr>
          <w:cantSplit/>
        </w:trPr>
        <w:tc>
          <w:tcPr>
            <w:tcW w:w="1495" w:type="pct"/>
            <w:shd w:val="clear" w:color="auto" w:fill="auto"/>
          </w:tcPr>
          <w:p w14:paraId="300CA511" w14:textId="77777777" w:rsidR="00092305" w:rsidRPr="00D16BB4" w:rsidRDefault="00092305" w:rsidP="00D54912">
            <w:pPr>
              <w:pStyle w:val="ENoteTableText"/>
              <w:tabs>
                <w:tab w:val="center" w:leader="dot" w:pos="2268"/>
              </w:tabs>
            </w:pPr>
            <w:r w:rsidRPr="00D16BB4">
              <w:t>r 42.1085</w:t>
            </w:r>
            <w:r w:rsidRPr="00D16BB4">
              <w:tab/>
            </w:r>
          </w:p>
        </w:tc>
        <w:tc>
          <w:tcPr>
            <w:tcW w:w="3505" w:type="pct"/>
            <w:shd w:val="clear" w:color="auto" w:fill="auto"/>
          </w:tcPr>
          <w:p w14:paraId="70254D93" w14:textId="77777777" w:rsidR="00092305" w:rsidRPr="00D16BB4" w:rsidRDefault="00092305" w:rsidP="00D54912">
            <w:pPr>
              <w:pStyle w:val="ENoteTableText"/>
            </w:pPr>
            <w:r w:rsidRPr="00D16BB4">
              <w:t>ad No 328, 2010</w:t>
            </w:r>
          </w:p>
        </w:tc>
      </w:tr>
      <w:tr w:rsidR="00092305" w:rsidRPr="00D16BB4" w14:paraId="258E408B" w14:textId="77777777" w:rsidTr="009717D7">
        <w:trPr>
          <w:cantSplit/>
        </w:trPr>
        <w:tc>
          <w:tcPr>
            <w:tcW w:w="1495" w:type="pct"/>
            <w:shd w:val="clear" w:color="auto" w:fill="auto"/>
          </w:tcPr>
          <w:p w14:paraId="2F70F0FA" w14:textId="77777777" w:rsidR="00092305" w:rsidRPr="00D16BB4" w:rsidRDefault="00092305" w:rsidP="00D54912">
            <w:pPr>
              <w:pStyle w:val="ENoteTableText"/>
              <w:tabs>
                <w:tab w:val="center" w:leader="dot" w:pos="2268"/>
              </w:tabs>
            </w:pPr>
            <w:r w:rsidRPr="00D16BB4">
              <w:t>r 42.1090</w:t>
            </w:r>
            <w:r w:rsidRPr="00D16BB4">
              <w:tab/>
            </w:r>
          </w:p>
        </w:tc>
        <w:tc>
          <w:tcPr>
            <w:tcW w:w="3505" w:type="pct"/>
            <w:shd w:val="clear" w:color="auto" w:fill="auto"/>
          </w:tcPr>
          <w:p w14:paraId="1AD98349" w14:textId="77777777" w:rsidR="00092305" w:rsidRPr="00D16BB4" w:rsidRDefault="00092305" w:rsidP="00D54912">
            <w:pPr>
              <w:pStyle w:val="ENoteTableText"/>
            </w:pPr>
            <w:r w:rsidRPr="00D16BB4">
              <w:t>ad No 328, 2010</w:t>
            </w:r>
          </w:p>
        </w:tc>
      </w:tr>
      <w:tr w:rsidR="00092305" w:rsidRPr="00D16BB4" w14:paraId="3847C996" w14:textId="77777777" w:rsidTr="009717D7">
        <w:trPr>
          <w:cantSplit/>
        </w:trPr>
        <w:tc>
          <w:tcPr>
            <w:tcW w:w="1495" w:type="pct"/>
            <w:shd w:val="clear" w:color="auto" w:fill="auto"/>
          </w:tcPr>
          <w:p w14:paraId="5D4ED0BD" w14:textId="77777777" w:rsidR="00092305" w:rsidRPr="00D16BB4" w:rsidRDefault="00092305" w:rsidP="00D54912">
            <w:pPr>
              <w:pStyle w:val="ENoteTableText"/>
              <w:tabs>
                <w:tab w:val="center" w:leader="dot" w:pos="2268"/>
              </w:tabs>
            </w:pPr>
            <w:r w:rsidRPr="00D16BB4">
              <w:t>r 42.1095</w:t>
            </w:r>
            <w:r w:rsidRPr="00D16BB4">
              <w:tab/>
            </w:r>
          </w:p>
        </w:tc>
        <w:tc>
          <w:tcPr>
            <w:tcW w:w="3505" w:type="pct"/>
            <w:shd w:val="clear" w:color="auto" w:fill="auto"/>
          </w:tcPr>
          <w:p w14:paraId="33AABE00" w14:textId="77777777" w:rsidR="00092305" w:rsidRPr="00D16BB4" w:rsidRDefault="00092305" w:rsidP="00D54912">
            <w:pPr>
              <w:pStyle w:val="ENoteTableText"/>
            </w:pPr>
            <w:r w:rsidRPr="00D16BB4">
              <w:t>ad No 328, 2010</w:t>
            </w:r>
          </w:p>
        </w:tc>
      </w:tr>
      <w:tr w:rsidR="00092305" w:rsidRPr="00D16BB4" w14:paraId="55208694" w14:textId="77777777" w:rsidTr="009717D7">
        <w:trPr>
          <w:cantSplit/>
        </w:trPr>
        <w:tc>
          <w:tcPr>
            <w:tcW w:w="1495" w:type="pct"/>
            <w:shd w:val="clear" w:color="auto" w:fill="auto"/>
          </w:tcPr>
          <w:p w14:paraId="350D5330" w14:textId="77777777" w:rsidR="00092305" w:rsidRPr="00D16BB4" w:rsidRDefault="00092305" w:rsidP="00D54912">
            <w:pPr>
              <w:pStyle w:val="ENoteTableText"/>
            </w:pPr>
            <w:r w:rsidRPr="00D16BB4">
              <w:rPr>
                <w:b/>
              </w:rPr>
              <w:t>Subpart 42.O</w:t>
            </w:r>
          </w:p>
        </w:tc>
        <w:tc>
          <w:tcPr>
            <w:tcW w:w="3505" w:type="pct"/>
            <w:shd w:val="clear" w:color="auto" w:fill="auto"/>
          </w:tcPr>
          <w:p w14:paraId="5B3D2E27" w14:textId="77777777" w:rsidR="00092305" w:rsidRPr="00D16BB4" w:rsidRDefault="00092305" w:rsidP="00D54912">
            <w:pPr>
              <w:pStyle w:val="ENoteTableText"/>
            </w:pPr>
          </w:p>
        </w:tc>
      </w:tr>
      <w:tr w:rsidR="00092305" w:rsidRPr="00D16BB4" w14:paraId="6456A65E" w14:textId="77777777" w:rsidTr="009717D7">
        <w:trPr>
          <w:cantSplit/>
        </w:trPr>
        <w:tc>
          <w:tcPr>
            <w:tcW w:w="1495" w:type="pct"/>
            <w:shd w:val="clear" w:color="auto" w:fill="auto"/>
          </w:tcPr>
          <w:p w14:paraId="5BD7B1A2" w14:textId="77777777" w:rsidR="00092305" w:rsidRPr="00D16BB4" w:rsidRDefault="00092305" w:rsidP="00D54912">
            <w:pPr>
              <w:pStyle w:val="ENoteTableText"/>
              <w:tabs>
                <w:tab w:val="center" w:leader="dot" w:pos="2268"/>
              </w:tabs>
            </w:pPr>
            <w:r w:rsidRPr="00D16BB4">
              <w:t>r 42.1100</w:t>
            </w:r>
            <w:r w:rsidRPr="00D16BB4">
              <w:tab/>
            </w:r>
          </w:p>
        </w:tc>
        <w:tc>
          <w:tcPr>
            <w:tcW w:w="3505" w:type="pct"/>
            <w:shd w:val="clear" w:color="auto" w:fill="auto"/>
          </w:tcPr>
          <w:p w14:paraId="7CC673D5" w14:textId="77777777" w:rsidR="00092305" w:rsidRPr="00D16BB4" w:rsidRDefault="00092305" w:rsidP="00D54912">
            <w:pPr>
              <w:pStyle w:val="ENoteTableText"/>
            </w:pPr>
            <w:r w:rsidRPr="00D16BB4">
              <w:t>ad No 328, 2010</w:t>
            </w:r>
          </w:p>
        </w:tc>
      </w:tr>
      <w:tr w:rsidR="00092305" w:rsidRPr="00D16BB4" w14:paraId="1A9B0F76" w14:textId="77777777" w:rsidTr="009717D7">
        <w:trPr>
          <w:cantSplit/>
        </w:trPr>
        <w:tc>
          <w:tcPr>
            <w:tcW w:w="1495" w:type="pct"/>
            <w:shd w:val="clear" w:color="auto" w:fill="auto"/>
          </w:tcPr>
          <w:p w14:paraId="6B3944E1" w14:textId="77777777" w:rsidR="00092305" w:rsidRPr="00D16BB4" w:rsidRDefault="00092305" w:rsidP="00D54912">
            <w:pPr>
              <w:pStyle w:val="ENoteTableText"/>
              <w:tabs>
                <w:tab w:val="center" w:leader="dot" w:pos="2268"/>
              </w:tabs>
            </w:pPr>
            <w:r w:rsidRPr="00D16BB4">
              <w:t>r 42.1105</w:t>
            </w:r>
            <w:r w:rsidRPr="00D16BB4">
              <w:tab/>
            </w:r>
          </w:p>
        </w:tc>
        <w:tc>
          <w:tcPr>
            <w:tcW w:w="3505" w:type="pct"/>
            <w:shd w:val="clear" w:color="auto" w:fill="auto"/>
          </w:tcPr>
          <w:p w14:paraId="0F1458B0" w14:textId="77777777" w:rsidR="00092305" w:rsidRPr="00D16BB4" w:rsidRDefault="00092305" w:rsidP="00D54912">
            <w:pPr>
              <w:pStyle w:val="ENoteTableText"/>
            </w:pPr>
            <w:r w:rsidRPr="00D16BB4">
              <w:t>ad No 328, 2010</w:t>
            </w:r>
          </w:p>
        </w:tc>
      </w:tr>
      <w:tr w:rsidR="00092305" w:rsidRPr="00D16BB4" w14:paraId="0E962FA0" w14:textId="77777777" w:rsidTr="009717D7">
        <w:trPr>
          <w:cantSplit/>
        </w:trPr>
        <w:tc>
          <w:tcPr>
            <w:tcW w:w="1495" w:type="pct"/>
            <w:shd w:val="clear" w:color="auto" w:fill="auto"/>
          </w:tcPr>
          <w:p w14:paraId="49ACEC32" w14:textId="77777777" w:rsidR="00092305" w:rsidRPr="00D16BB4" w:rsidRDefault="00092305" w:rsidP="00D54912">
            <w:pPr>
              <w:pStyle w:val="ENoteTableText"/>
              <w:tabs>
                <w:tab w:val="center" w:leader="dot" w:pos="2268"/>
              </w:tabs>
            </w:pPr>
            <w:r w:rsidRPr="00D16BB4">
              <w:t>Part 43</w:t>
            </w:r>
            <w:r w:rsidRPr="00D16BB4">
              <w:tab/>
            </w:r>
          </w:p>
        </w:tc>
        <w:tc>
          <w:tcPr>
            <w:tcW w:w="3505" w:type="pct"/>
            <w:shd w:val="clear" w:color="auto" w:fill="auto"/>
          </w:tcPr>
          <w:p w14:paraId="09EE1B33" w14:textId="77777777" w:rsidR="00092305" w:rsidRPr="00D16BB4" w:rsidRDefault="00092305" w:rsidP="00D54912">
            <w:pPr>
              <w:pStyle w:val="ENoteTableText"/>
            </w:pPr>
            <w:r w:rsidRPr="00D16BB4">
              <w:t>ad No 204, 2000</w:t>
            </w:r>
          </w:p>
        </w:tc>
      </w:tr>
      <w:tr w:rsidR="00092305" w:rsidRPr="00D16BB4" w14:paraId="1AAFCDF1" w14:textId="77777777" w:rsidTr="009717D7">
        <w:trPr>
          <w:cantSplit/>
        </w:trPr>
        <w:tc>
          <w:tcPr>
            <w:tcW w:w="1495" w:type="pct"/>
            <w:shd w:val="clear" w:color="auto" w:fill="auto"/>
          </w:tcPr>
          <w:p w14:paraId="32ADB42A" w14:textId="77777777" w:rsidR="00092305" w:rsidRPr="00D16BB4" w:rsidRDefault="00092305" w:rsidP="00D54912">
            <w:pPr>
              <w:pStyle w:val="ENoteTableText"/>
            </w:pPr>
          </w:p>
        </w:tc>
        <w:tc>
          <w:tcPr>
            <w:tcW w:w="3505" w:type="pct"/>
            <w:shd w:val="clear" w:color="auto" w:fill="auto"/>
          </w:tcPr>
          <w:p w14:paraId="4CE57B16" w14:textId="77777777" w:rsidR="00092305" w:rsidRPr="00D16BB4" w:rsidRDefault="00092305" w:rsidP="00D54912">
            <w:pPr>
              <w:pStyle w:val="ENoteTableText"/>
            </w:pPr>
            <w:r w:rsidRPr="00D16BB4">
              <w:t>rep No 328, 2010</w:t>
            </w:r>
          </w:p>
        </w:tc>
      </w:tr>
      <w:tr w:rsidR="00092305" w:rsidRPr="00D16BB4" w14:paraId="7204F91A" w14:textId="77777777" w:rsidTr="009717D7">
        <w:trPr>
          <w:cantSplit/>
        </w:trPr>
        <w:tc>
          <w:tcPr>
            <w:tcW w:w="1495" w:type="pct"/>
            <w:shd w:val="clear" w:color="auto" w:fill="auto"/>
          </w:tcPr>
          <w:p w14:paraId="657C4CF2" w14:textId="77777777" w:rsidR="00092305" w:rsidRPr="00D16BB4" w:rsidRDefault="00092305" w:rsidP="00D54912">
            <w:pPr>
              <w:pStyle w:val="ENoteTableText"/>
              <w:keepNext/>
            </w:pPr>
            <w:r w:rsidRPr="00D16BB4">
              <w:rPr>
                <w:b/>
              </w:rPr>
              <w:t>Part 45</w:t>
            </w:r>
          </w:p>
        </w:tc>
        <w:tc>
          <w:tcPr>
            <w:tcW w:w="3505" w:type="pct"/>
            <w:shd w:val="clear" w:color="auto" w:fill="auto"/>
          </w:tcPr>
          <w:p w14:paraId="6CA0DB2B" w14:textId="77777777" w:rsidR="00092305" w:rsidRPr="00D16BB4" w:rsidRDefault="00092305" w:rsidP="00D54912">
            <w:pPr>
              <w:pStyle w:val="ENoteTableText"/>
              <w:keepNext/>
            </w:pPr>
          </w:p>
        </w:tc>
      </w:tr>
      <w:tr w:rsidR="00092305" w:rsidRPr="00D16BB4" w14:paraId="3722B2B5" w14:textId="77777777" w:rsidTr="009717D7">
        <w:trPr>
          <w:cantSplit/>
        </w:trPr>
        <w:tc>
          <w:tcPr>
            <w:tcW w:w="1495" w:type="pct"/>
            <w:shd w:val="clear" w:color="auto" w:fill="auto"/>
          </w:tcPr>
          <w:p w14:paraId="43D55DA5" w14:textId="77777777" w:rsidR="00092305" w:rsidRPr="00D16BB4" w:rsidRDefault="00092305" w:rsidP="00D54912">
            <w:pPr>
              <w:pStyle w:val="ENoteTableText"/>
              <w:tabs>
                <w:tab w:val="center" w:leader="dot" w:pos="2268"/>
              </w:tabs>
            </w:pPr>
            <w:r w:rsidRPr="00D16BB4">
              <w:t>Part 45</w:t>
            </w:r>
            <w:r w:rsidRPr="00D16BB4">
              <w:tab/>
            </w:r>
          </w:p>
        </w:tc>
        <w:tc>
          <w:tcPr>
            <w:tcW w:w="3505" w:type="pct"/>
            <w:shd w:val="clear" w:color="auto" w:fill="auto"/>
          </w:tcPr>
          <w:p w14:paraId="6B765EE0" w14:textId="77777777" w:rsidR="00092305" w:rsidRPr="00D16BB4" w:rsidRDefault="00092305" w:rsidP="00D54912">
            <w:pPr>
              <w:pStyle w:val="ENoteTableText"/>
            </w:pPr>
            <w:r w:rsidRPr="00D16BB4">
              <w:t>ad No 204, 2000</w:t>
            </w:r>
          </w:p>
        </w:tc>
      </w:tr>
      <w:tr w:rsidR="00092305" w:rsidRPr="00D16BB4" w14:paraId="71E2144F" w14:textId="77777777" w:rsidTr="009717D7">
        <w:trPr>
          <w:cantSplit/>
        </w:trPr>
        <w:tc>
          <w:tcPr>
            <w:tcW w:w="1495" w:type="pct"/>
            <w:shd w:val="clear" w:color="auto" w:fill="auto"/>
          </w:tcPr>
          <w:p w14:paraId="492EA2D8" w14:textId="77777777" w:rsidR="00092305" w:rsidRPr="00D16BB4" w:rsidRDefault="00092305" w:rsidP="00D54912">
            <w:pPr>
              <w:pStyle w:val="ENoteTableText"/>
              <w:tabs>
                <w:tab w:val="center" w:leader="dot" w:pos="2268"/>
              </w:tabs>
            </w:pPr>
          </w:p>
        </w:tc>
        <w:tc>
          <w:tcPr>
            <w:tcW w:w="3505" w:type="pct"/>
            <w:shd w:val="clear" w:color="auto" w:fill="auto"/>
          </w:tcPr>
          <w:p w14:paraId="1D2A1130" w14:textId="77777777" w:rsidR="00092305" w:rsidRPr="00D16BB4" w:rsidRDefault="00092305" w:rsidP="00D54912">
            <w:pPr>
              <w:pStyle w:val="ENoteTableText"/>
            </w:pPr>
            <w:r w:rsidRPr="00D16BB4">
              <w:t>am No 345, 2004; No 80, 2013</w:t>
            </w:r>
          </w:p>
        </w:tc>
      </w:tr>
      <w:tr w:rsidR="00092305" w:rsidRPr="00D16BB4" w14:paraId="52FE6BA8" w14:textId="77777777" w:rsidTr="009717D7">
        <w:trPr>
          <w:cantSplit/>
        </w:trPr>
        <w:tc>
          <w:tcPr>
            <w:tcW w:w="1495" w:type="pct"/>
            <w:shd w:val="clear" w:color="auto" w:fill="auto"/>
          </w:tcPr>
          <w:p w14:paraId="09320B8B" w14:textId="77777777" w:rsidR="00092305" w:rsidRPr="00D16BB4" w:rsidRDefault="00092305" w:rsidP="00D54912">
            <w:pPr>
              <w:pStyle w:val="ENoteTableText"/>
              <w:tabs>
                <w:tab w:val="center" w:leader="dot" w:pos="2268"/>
              </w:tabs>
            </w:pPr>
          </w:p>
        </w:tc>
        <w:tc>
          <w:tcPr>
            <w:tcW w:w="3505" w:type="pct"/>
            <w:shd w:val="clear" w:color="auto" w:fill="auto"/>
          </w:tcPr>
          <w:p w14:paraId="5FF19C1A" w14:textId="77777777" w:rsidR="00092305" w:rsidRPr="00D16BB4" w:rsidRDefault="00092305" w:rsidP="00D54912">
            <w:pPr>
              <w:pStyle w:val="ENoteTableText"/>
            </w:pPr>
            <w:r w:rsidRPr="00D16BB4">
              <w:t>rs No 245, 2015</w:t>
            </w:r>
          </w:p>
        </w:tc>
      </w:tr>
      <w:tr w:rsidR="00092305" w:rsidRPr="00D16BB4" w14:paraId="229EED0B" w14:textId="77777777" w:rsidTr="009717D7">
        <w:trPr>
          <w:cantSplit/>
        </w:trPr>
        <w:tc>
          <w:tcPr>
            <w:tcW w:w="1495" w:type="pct"/>
            <w:shd w:val="clear" w:color="auto" w:fill="auto"/>
          </w:tcPr>
          <w:p w14:paraId="0575008C" w14:textId="77777777" w:rsidR="00092305" w:rsidRPr="00D16BB4" w:rsidRDefault="00092305" w:rsidP="00D54912">
            <w:pPr>
              <w:pStyle w:val="ENoteTableText"/>
            </w:pPr>
            <w:r w:rsidRPr="00D16BB4">
              <w:rPr>
                <w:b/>
              </w:rPr>
              <w:t>Subpart 45.A</w:t>
            </w:r>
          </w:p>
        </w:tc>
        <w:tc>
          <w:tcPr>
            <w:tcW w:w="3505" w:type="pct"/>
            <w:shd w:val="clear" w:color="auto" w:fill="auto"/>
          </w:tcPr>
          <w:p w14:paraId="74A2BFA4" w14:textId="77777777" w:rsidR="00092305" w:rsidRPr="00D16BB4" w:rsidRDefault="00092305" w:rsidP="00D54912">
            <w:pPr>
              <w:pStyle w:val="ENoteTableText"/>
            </w:pPr>
          </w:p>
        </w:tc>
      </w:tr>
      <w:tr w:rsidR="00092305" w:rsidRPr="00D16BB4" w14:paraId="3C71FD0A" w14:textId="77777777" w:rsidTr="009717D7">
        <w:trPr>
          <w:cantSplit/>
        </w:trPr>
        <w:tc>
          <w:tcPr>
            <w:tcW w:w="1495" w:type="pct"/>
            <w:shd w:val="clear" w:color="auto" w:fill="auto"/>
          </w:tcPr>
          <w:p w14:paraId="45F87937" w14:textId="77777777" w:rsidR="00092305" w:rsidRPr="00D16BB4" w:rsidRDefault="00092305" w:rsidP="00D54912">
            <w:pPr>
              <w:pStyle w:val="ENoteTableText"/>
              <w:tabs>
                <w:tab w:val="center" w:leader="dot" w:pos="2268"/>
              </w:tabs>
            </w:pPr>
            <w:r w:rsidRPr="00D16BB4">
              <w:t>Subpart 45.A (prev Subpart A)</w:t>
            </w:r>
            <w:r w:rsidRPr="00D16BB4">
              <w:tab/>
            </w:r>
          </w:p>
        </w:tc>
        <w:tc>
          <w:tcPr>
            <w:tcW w:w="3505" w:type="pct"/>
            <w:shd w:val="clear" w:color="auto" w:fill="auto"/>
          </w:tcPr>
          <w:p w14:paraId="684F11FD" w14:textId="77777777" w:rsidR="00092305" w:rsidRPr="00D16BB4" w:rsidRDefault="00092305" w:rsidP="00D54912">
            <w:pPr>
              <w:pStyle w:val="ENoteTableText"/>
            </w:pPr>
            <w:r w:rsidRPr="00D16BB4">
              <w:t>renum No 350, 2002</w:t>
            </w:r>
          </w:p>
        </w:tc>
      </w:tr>
      <w:tr w:rsidR="00092305" w:rsidRPr="00D16BB4" w14:paraId="13A050AF" w14:textId="77777777" w:rsidTr="009717D7">
        <w:trPr>
          <w:cantSplit/>
        </w:trPr>
        <w:tc>
          <w:tcPr>
            <w:tcW w:w="1495" w:type="pct"/>
            <w:shd w:val="clear" w:color="auto" w:fill="auto"/>
          </w:tcPr>
          <w:p w14:paraId="7C053236" w14:textId="77777777" w:rsidR="00092305" w:rsidRPr="00D16BB4" w:rsidRDefault="00092305" w:rsidP="00D54912">
            <w:pPr>
              <w:pStyle w:val="ENoteTableText"/>
              <w:tabs>
                <w:tab w:val="center" w:leader="dot" w:pos="2268"/>
              </w:tabs>
            </w:pPr>
          </w:p>
        </w:tc>
        <w:tc>
          <w:tcPr>
            <w:tcW w:w="3505" w:type="pct"/>
            <w:shd w:val="clear" w:color="auto" w:fill="auto"/>
          </w:tcPr>
          <w:p w14:paraId="6E6429B1" w14:textId="77777777" w:rsidR="00092305" w:rsidRPr="00D16BB4" w:rsidRDefault="00092305" w:rsidP="00D54912">
            <w:pPr>
              <w:pStyle w:val="ENoteTableText"/>
            </w:pPr>
            <w:r w:rsidRPr="00D16BB4">
              <w:t>rs No 245, 2015</w:t>
            </w:r>
          </w:p>
        </w:tc>
      </w:tr>
      <w:tr w:rsidR="00092305" w:rsidRPr="00D16BB4" w14:paraId="052D5E6D" w14:textId="77777777" w:rsidTr="009717D7">
        <w:trPr>
          <w:cantSplit/>
        </w:trPr>
        <w:tc>
          <w:tcPr>
            <w:tcW w:w="1495" w:type="pct"/>
            <w:shd w:val="clear" w:color="auto" w:fill="auto"/>
          </w:tcPr>
          <w:p w14:paraId="0843F3EA" w14:textId="77777777" w:rsidR="00092305" w:rsidRPr="00D16BB4" w:rsidRDefault="00092305" w:rsidP="00D54912">
            <w:pPr>
              <w:pStyle w:val="ENoteTableText"/>
              <w:tabs>
                <w:tab w:val="center" w:leader="dot" w:pos="2268"/>
              </w:tabs>
            </w:pPr>
            <w:r w:rsidRPr="00D16BB4">
              <w:t>r 45.000</w:t>
            </w:r>
            <w:r w:rsidRPr="00D16BB4">
              <w:tab/>
            </w:r>
          </w:p>
        </w:tc>
        <w:tc>
          <w:tcPr>
            <w:tcW w:w="3505" w:type="pct"/>
            <w:shd w:val="clear" w:color="auto" w:fill="auto"/>
          </w:tcPr>
          <w:p w14:paraId="31F0FD2C" w14:textId="77777777" w:rsidR="00092305" w:rsidRPr="00D16BB4" w:rsidRDefault="00092305" w:rsidP="00D54912">
            <w:pPr>
              <w:pStyle w:val="ENoteTableText"/>
            </w:pPr>
            <w:r w:rsidRPr="00D16BB4">
              <w:t>ad No 204, 2000</w:t>
            </w:r>
          </w:p>
        </w:tc>
      </w:tr>
      <w:tr w:rsidR="00092305" w:rsidRPr="00D16BB4" w14:paraId="3D3CE374" w14:textId="77777777" w:rsidTr="009717D7">
        <w:trPr>
          <w:cantSplit/>
        </w:trPr>
        <w:tc>
          <w:tcPr>
            <w:tcW w:w="1495" w:type="pct"/>
            <w:shd w:val="clear" w:color="auto" w:fill="auto"/>
          </w:tcPr>
          <w:p w14:paraId="388C1C1E" w14:textId="77777777" w:rsidR="00092305" w:rsidRPr="00D16BB4" w:rsidRDefault="00092305" w:rsidP="00D54912">
            <w:pPr>
              <w:pStyle w:val="ENoteTableText"/>
            </w:pPr>
          </w:p>
        </w:tc>
        <w:tc>
          <w:tcPr>
            <w:tcW w:w="3505" w:type="pct"/>
            <w:shd w:val="clear" w:color="auto" w:fill="auto"/>
          </w:tcPr>
          <w:p w14:paraId="721F7E4A" w14:textId="77777777" w:rsidR="00092305" w:rsidRPr="00D16BB4" w:rsidRDefault="00092305" w:rsidP="00D54912">
            <w:pPr>
              <w:pStyle w:val="ENoteTableText"/>
            </w:pPr>
            <w:r w:rsidRPr="00D16BB4">
              <w:t>am No 242, 2001; No 350, 2002</w:t>
            </w:r>
          </w:p>
        </w:tc>
      </w:tr>
      <w:tr w:rsidR="00092305" w:rsidRPr="00D16BB4" w14:paraId="6E8F5E43" w14:textId="77777777" w:rsidTr="009717D7">
        <w:trPr>
          <w:cantSplit/>
        </w:trPr>
        <w:tc>
          <w:tcPr>
            <w:tcW w:w="1495" w:type="pct"/>
            <w:shd w:val="clear" w:color="auto" w:fill="auto"/>
          </w:tcPr>
          <w:p w14:paraId="63EEBBAB" w14:textId="77777777" w:rsidR="00092305" w:rsidRPr="00D16BB4" w:rsidRDefault="00092305" w:rsidP="00D54912">
            <w:pPr>
              <w:pStyle w:val="ENoteTableText"/>
            </w:pPr>
          </w:p>
        </w:tc>
        <w:tc>
          <w:tcPr>
            <w:tcW w:w="3505" w:type="pct"/>
            <w:shd w:val="clear" w:color="auto" w:fill="auto"/>
          </w:tcPr>
          <w:p w14:paraId="58A289DA" w14:textId="77777777" w:rsidR="00092305" w:rsidRPr="00D16BB4" w:rsidRDefault="00092305" w:rsidP="00D54912">
            <w:pPr>
              <w:pStyle w:val="ENoteTableText"/>
            </w:pPr>
            <w:r w:rsidRPr="00D16BB4">
              <w:t>rep No 345, 2004</w:t>
            </w:r>
          </w:p>
        </w:tc>
      </w:tr>
      <w:tr w:rsidR="00092305" w:rsidRPr="00D16BB4" w14:paraId="5CB84C85" w14:textId="77777777" w:rsidTr="009717D7">
        <w:trPr>
          <w:cantSplit/>
        </w:trPr>
        <w:tc>
          <w:tcPr>
            <w:tcW w:w="1495" w:type="pct"/>
            <w:shd w:val="clear" w:color="auto" w:fill="auto"/>
          </w:tcPr>
          <w:p w14:paraId="0D202A07" w14:textId="77777777" w:rsidR="00092305" w:rsidRPr="00D16BB4" w:rsidRDefault="00092305" w:rsidP="00D54912">
            <w:pPr>
              <w:pStyle w:val="ENoteTableText"/>
              <w:tabs>
                <w:tab w:val="center" w:leader="dot" w:pos="2268"/>
              </w:tabs>
            </w:pPr>
            <w:r w:rsidRPr="00D16BB4">
              <w:t>r 45.005</w:t>
            </w:r>
            <w:r w:rsidRPr="00D16BB4">
              <w:tab/>
            </w:r>
          </w:p>
        </w:tc>
        <w:tc>
          <w:tcPr>
            <w:tcW w:w="3505" w:type="pct"/>
            <w:shd w:val="clear" w:color="auto" w:fill="auto"/>
          </w:tcPr>
          <w:p w14:paraId="25F9016C" w14:textId="77777777" w:rsidR="00092305" w:rsidRPr="00D16BB4" w:rsidRDefault="00092305" w:rsidP="00D54912">
            <w:pPr>
              <w:pStyle w:val="ENoteTableText"/>
            </w:pPr>
            <w:r w:rsidRPr="00D16BB4">
              <w:t>ad No 204, 2000</w:t>
            </w:r>
          </w:p>
        </w:tc>
      </w:tr>
      <w:tr w:rsidR="00092305" w:rsidRPr="00D16BB4" w14:paraId="56883CD4" w14:textId="77777777" w:rsidTr="009717D7">
        <w:trPr>
          <w:cantSplit/>
        </w:trPr>
        <w:tc>
          <w:tcPr>
            <w:tcW w:w="1495" w:type="pct"/>
            <w:shd w:val="clear" w:color="auto" w:fill="auto"/>
          </w:tcPr>
          <w:p w14:paraId="255C84AD" w14:textId="77777777" w:rsidR="00092305" w:rsidRPr="00D16BB4" w:rsidRDefault="00092305" w:rsidP="00D54912">
            <w:pPr>
              <w:pStyle w:val="ENoteTableText"/>
              <w:tabs>
                <w:tab w:val="center" w:leader="dot" w:pos="2268"/>
              </w:tabs>
            </w:pPr>
          </w:p>
        </w:tc>
        <w:tc>
          <w:tcPr>
            <w:tcW w:w="3505" w:type="pct"/>
            <w:shd w:val="clear" w:color="auto" w:fill="auto"/>
          </w:tcPr>
          <w:p w14:paraId="695AAC13" w14:textId="77777777" w:rsidR="00092305" w:rsidRPr="00D16BB4" w:rsidRDefault="00092305" w:rsidP="00D54912">
            <w:pPr>
              <w:pStyle w:val="ENoteTableText"/>
            </w:pPr>
            <w:r w:rsidRPr="00D16BB4">
              <w:t>am No 77, 2011</w:t>
            </w:r>
          </w:p>
        </w:tc>
      </w:tr>
      <w:tr w:rsidR="00092305" w:rsidRPr="00D16BB4" w14:paraId="45FF7B6E" w14:textId="77777777" w:rsidTr="009717D7">
        <w:trPr>
          <w:cantSplit/>
        </w:trPr>
        <w:tc>
          <w:tcPr>
            <w:tcW w:w="1495" w:type="pct"/>
            <w:shd w:val="clear" w:color="auto" w:fill="auto"/>
          </w:tcPr>
          <w:p w14:paraId="43926862" w14:textId="77777777" w:rsidR="00092305" w:rsidRPr="00D16BB4" w:rsidRDefault="00092305" w:rsidP="00D54912">
            <w:pPr>
              <w:pStyle w:val="ENoteTableText"/>
              <w:tabs>
                <w:tab w:val="center" w:leader="dot" w:pos="2268"/>
              </w:tabs>
            </w:pPr>
          </w:p>
        </w:tc>
        <w:tc>
          <w:tcPr>
            <w:tcW w:w="3505" w:type="pct"/>
            <w:shd w:val="clear" w:color="auto" w:fill="auto"/>
          </w:tcPr>
          <w:p w14:paraId="62BB497F" w14:textId="77777777" w:rsidR="00092305" w:rsidRPr="00D16BB4" w:rsidRDefault="00092305" w:rsidP="00D54912">
            <w:pPr>
              <w:pStyle w:val="ENoteTableText"/>
            </w:pPr>
            <w:r w:rsidRPr="00D16BB4">
              <w:t>rs No 245, 2015</w:t>
            </w:r>
          </w:p>
        </w:tc>
      </w:tr>
      <w:tr w:rsidR="00092305" w:rsidRPr="00D16BB4" w14:paraId="590D15D6" w14:textId="77777777" w:rsidTr="009717D7">
        <w:trPr>
          <w:cantSplit/>
        </w:trPr>
        <w:tc>
          <w:tcPr>
            <w:tcW w:w="1495" w:type="pct"/>
            <w:shd w:val="clear" w:color="auto" w:fill="auto"/>
          </w:tcPr>
          <w:p w14:paraId="752F132F" w14:textId="77777777" w:rsidR="00092305" w:rsidRPr="00D16BB4" w:rsidRDefault="00092305" w:rsidP="00D54912">
            <w:pPr>
              <w:pStyle w:val="ENoteTableText"/>
              <w:tabs>
                <w:tab w:val="center" w:leader="dot" w:pos="2268"/>
              </w:tabs>
            </w:pPr>
          </w:p>
        </w:tc>
        <w:tc>
          <w:tcPr>
            <w:tcW w:w="3505" w:type="pct"/>
            <w:shd w:val="clear" w:color="auto" w:fill="auto"/>
          </w:tcPr>
          <w:p w14:paraId="29FFE551" w14:textId="097F3DE4" w:rsidR="00092305" w:rsidRPr="00D16BB4" w:rsidRDefault="00092305" w:rsidP="00D54912">
            <w:pPr>
              <w:pStyle w:val="ENoteTableText"/>
            </w:pPr>
            <w:r w:rsidRPr="00D16BB4">
              <w:t>am F2019L01027</w:t>
            </w:r>
            <w:r w:rsidR="002B35F6" w:rsidRPr="00D16BB4">
              <w:t xml:space="preserve">; </w:t>
            </w:r>
            <w:r w:rsidR="002B35F6" w:rsidRPr="00D16BB4">
              <w:rPr>
                <w:noProof/>
              </w:rPr>
              <w:t>F2021L00200</w:t>
            </w:r>
          </w:p>
        </w:tc>
      </w:tr>
      <w:tr w:rsidR="00092305" w:rsidRPr="00D16BB4" w14:paraId="7E7220D3" w14:textId="77777777" w:rsidTr="009717D7">
        <w:trPr>
          <w:cantSplit/>
        </w:trPr>
        <w:tc>
          <w:tcPr>
            <w:tcW w:w="1495" w:type="pct"/>
            <w:shd w:val="clear" w:color="auto" w:fill="auto"/>
          </w:tcPr>
          <w:p w14:paraId="660BA288" w14:textId="1E9C3931" w:rsidR="00092305" w:rsidRPr="00D16BB4" w:rsidRDefault="009E3970" w:rsidP="00D54912">
            <w:pPr>
              <w:pStyle w:val="ENoteTableText"/>
              <w:tabs>
                <w:tab w:val="center" w:leader="dot" w:pos="2268"/>
              </w:tabs>
            </w:pPr>
            <w:r>
              <w:t>Division 4</w:t>
            </w:r>
            <w:r w:rsidR="00092305" w:rsidRPr="00D16BB4">
              <w:t>5.B.1 (prev</w:t>
            </w:r>
            <w:r w:rsidR="00092305" w:rsidRPr="00D16BB4">
              <w:tab/>
            </w:r>
            <w:r w:rsidR="00092305" w:rsidRPr="00D16BB4">
              <w:br/>
            </w:r>
            <w:r>
              <w:t>Division 1</w:t>
            </w:r>
            <w:r w:rsidR="00092305" w:rsidRPr="00D16BB4">
              <w:t>)</w:t>
            </w:r>
          </w:p>
        </w:tc>
        <w:tc>
          <w:tcPr>
            <w:tcW w:w="3505" w:type="pct"/>
            <w:shd w:val="clear" w:color="auto" w:fill="auto"/>
          </w:tcPr>
          <w:p w14:paraId="67673BE8" w14:textId="77777777" w:rsidR="00092305" w:rsidRPr="00D16BB4" w:rsidRDefault="00092305" w:rsidP="00D54912">
            <w:pPr>
              <w:pStyle w:val="ENoteTableText"/>
            </w:pPr>
            <w:r w:rsidRPr="00D16BB4">
              <w:t>renum No 350, 2002</w:t>
            </w:r>
            <w:r w:rsidRPr="00D16BB4">
              <w:br/>
              <w:t>rep No 245, 2015</w:t>
            </w:r>
          </w:p>
        </w:tc>
      </w:tr>
      <w:tr w:rsidR="00092305" w:rsidRPr="00D16BB4" w14:paraId="109DFA7B" w14:textId="77777777" w:rsidTr="009717D7">
        <w:trPr>
          <w:cantSplit/>
        </w:trPr>
        <w:tc>
          <w:tcPr>
            <w:tcW w:w="1495" w:type="pct"/>
            <w:shd w:val="clear" w:color="auto" w:fill="auto"/>
          </w:tcPr>
          <w:p w14:paraId="7B622DEB" w14:textId="77777777" w:rsidR="00092305" w:rsidRPr="00D16BB4" w:rsidRDefault="00092305" w:rsidP="00D54912">
            <w:pPr>
              <w:pStyle w:val="ENoteTableText"/>
              <w:tabs>
                <w:tab w:val="center" w:leader="dot" w:pos="2268"/>
              </w:tabs>
            </w:pPr>
            <w:r w:rsidRPr="00D16BB4">
              <w:t>r 45.010</w:t>
            </w:r>
            <w:r w:rsidRPr="00D16BB4">
              <w:tab/>
            </w:r>
          </w:p>
        </w:tc>
        <w:tc>
          <w:tcPr>
            <w:tcW w:w="3505" w:type="pct"/>
            <w:shd w:val="clear" w:color="auto" w:fill="auto"/>
          </w:tcPr>
          <w:p w14:paraId="0088868A" w14:textId="77777777" w:rsidR="00092305" w:rsidRPr="00D16BB4" w:rsidRDefault="00092305" w:rsidP="00D54912">
            <w:pPr>
              <w:pStyle w:val="ENoteTableText"/>
            </w:pPr>
            <w:r w:rsidRPr="00D16BB4">
              <w:t>ad No 204, 2000</w:t>
            </w:r>
          </w:p>
        </w:tc>
      </w:tr>
      <w:tr w:rsidR="00092305" w:rsidRPr="00D16BB4" w14:paraId="32B24C9E" w14:textId="77777777" w:rsidTr="009717D7">
        <w:trPr>
          <w:cantSplit/>
        </w:trPr>
        <w:tc>
          <w:tcPr>
            <w:tcW w:w="1495" w:type="pct"/>
            <w:shd w:val="clear" w:color="auto" w:fill="auto"/>
          </w:tcPr>
          <w:p w14:paraId="179F09D1" w14:textId="77777777" w:rsidR="00092305" w:rsidRPr="00D16BB4" w:rsidRDefault="00092305" w:rsidP="00D54912">
            <w:pPr>
              <w:pStyle w:val="ENoteTableText"/>
              <w:tabs>
                <w:tab w:val="center" w:leader="dot" w:pos="2268"/>
              </w:tabs>
            </w:pPr>
          </w:p>
        </w:tc>
        <w:tc>
          <w:tcPr>
            <w:tcW w:w="3505" w:type="pct"/>
            <w:shd w:val="clear" w:color="auto" w:fill="auto"/>
          </w:tcPr>
          <w:p w14:paraId="4B4860B1" w14:textId="77777777" w:rsidR="00092305" w:rsidRPr="00D16BB4" w:rsidRDefault="00092305" w:rsidP="00D54912">
            <w:pPr>
              <w:pStyle w:val="ENoteTableText"/>
            </w:pPr>
            <w:r w:rsidRPr="00D16BB4">
              <w:t>am No 77, 2011</w:t>
            </w:r>
          </w:p>
        </w:tc>
      </w:tr>
      <w:tr w:rsidR="00092305" w:rsidRPr="00D16BB4" w14:paraId="3FB5FB02" w14:textId="77777777" w:rsidTr="009717D7">
        <w:trPr>
          <w:cantSplit/>
        </w:trPr>
        <w:tc>
          <w:tcPr>
            <w:tcW w:w="1495" w:type="pct"/>
            <w:shd w:val="clear" w:color="auto" w:fill="auto"/>
          </w:tcPr>
          <w:p w14:paraId="7D321140" w14:textId="77777777" w:rsidR="00092305" w:rsidRPr="00D16BB4" w:rsidRDefault="00092305" w:rsidP="00D54912">
            <w:pPr>
              <w:pStyle w:val="ENoteTableText"/>
              <w:tabs>
                <w:tab w:val="center" w:leader="dot" w:pos="2268"/>
              </w:tabs>
            </w:pPr>
          </w:p>
        </w:tc>
        <w:tc>
          <w:tcPr>
            <w:tcW w:w="3505" w:type="pct"/>
            <w:shd w:val="clear" w:color="auto" w:fill="auto"/>
          </w:tcPr>
          <w:p w14:paraId="04CCCBE0" w14:textId="77777777" w:rsidR="00092305" w:rsidRPr="00D16BB4" w:rsidRDefault="00092305" w:rsidP="00D54912">
            <w:pPr>
              <w:pStyle w:val="ENoteTableText"/>
            </w:pPr>
            <w:r w:rsidRPr="00D16BB4">
              <w:t>rs No 245, 2015</w:t>
            </w:r>
          </w:p>
        </w:tc>
      </w:tr>
      <w:tr w:rsidR="00092305" w:rsidRPr="00D16BB4" w14:paraId="273EA6EF" w14:textId="77777777" w:rsidTr="009717D7">
        <w:trPr>
          <w:cantSplit/>
        </w:trPr>
        <w:tc>
          <w:tcPr>
            <w:tcW w:w="1495" w:type="pct"/>
            <w:shd w:val="clear" w:color="auto" w:fill="auto"/>
          </w:tcPr>
          <w:p w14:paraId="436B6321" w14:textId="77777777" w:rsidR="00092305" w:rsidRPr="00D16BB4" w:rsidRDefault="00092305" w:rsidP="00D54912">
            <w:pPr>
              <w:pStyle w:val="ENoteTableText"/>
              <w:tabs>
                <w:tab w:val="center" w:leader="dot" w:pos="2268"/>
              </w:tabs>
            </w:pPr>
            <w:r w:rsidRPr="00D16BB4">
              <w:t>r 45.015</w:t>
            </w:r>
            <w:r w:rsidRPr="00D16BB4">
              <w:tab/>
            </w:r>
          </w:p>
        </w:tc>
        <w:tc>
          <w:tcPr>
            <w:tcW w:w="3505" w:type="pct"/>
            <w:shd w:val="clear" w:color="auto" w:fill="auto"/>
          </w:tcPr>
          <w:p w14:paraId="09C6B5F1" w14:textId="77777777" w:rsidR="00092305" w:rsidRPr="00D16BB4" w:rsidRDefault="00092305" w:rsidP="00D54912">
            <w:pPr>
              <w:pStyle w:val="ENoteTableText"/>
            </w:pPr>
            <w:r w:rsidRPr="00D16BB4">
              <w:t>ad No 204, 2000</w:t>
            </w:r>
          </w:p>
        </w:tc>
      </w:tr>
      <w:tr w:rsidR="00092305" w:rsidRPr="00D16BB4" w14:paraId="446BF64F" w14:textId="77777777" w:rsidTr="009717D7">
        <w:trPr>
          <w:cantSplit/>
        </w:trPr>
        <w:tc>
          <w:tcPr>
            <w:tcW w:w="1495" w:type="pct"/>
            <w:shd w:val="clear" w:color="auto" w:fill="auto"/>
          </w:tcPr>
          <w:p w14:paraId="2996E422" w14:textId="77777777" w:rsidR="00092305" w:rsidRPr="00D16BB4" w:rsidRDefault="00092305" w:rsidP="00D54912">
            <w:pPr>
              <w:pStyle w:val="ENoteTableText"/>
              <w:tabs>
                <w:tab w:val="center" w:leader="dot" w:pos="2268"/>
              </w:tabs>
            </w:pPr>
          </w:p>
        </w:tc>
        <w:tc>
          <w:tcPr>
            <w:tcW w:w="3505" w:type="pct"/>
            <w:shd w:val="clear" w:color="auto" w:fill="auto"/>
          </w:tcPr>
          <w:p w14:paraId="1CBAC6DE" w14:textId="77777777" w:rsidR="00092305" w:rsidRPr="00D16BB4" w:rsidRDefault="00092305" w:rsidP="00D54912">
            <w:pPr>
              <w:pStyle w:val="ENoteTableText"/>
            </w:pPr>
            <w:r w:rsidRPr="00D16BB4">
              <w:t>rs No 245, 2015</w:t>
            </w:r>
          </w:p>
        </w:tc>
      </w:tr>
      <w:tr w:rsidR="00092305" w:rsidRPr="00D16BB4" w14:paraId="6CD56618" w14:textId="77777777" w:rsidTr="009717D7">
        <w:trPr>
          <w:cantSplit/>
        </w:trPr>
        <w:tc>
          <w:tcPr>
            <w:tcW w:w="1495" w:type="pct"/>
            <w:shd w:val="clear" w:color="auto" w:fill="auto"/>
          </w:tcPr>
          <w:p w14:paraId="7CD50F5C" w14:textId="77777777" w:rsidR="00092305" w:rsidRPr="00D16BB4" w:rsidRDefault="00092305" w:rsidP="00D54912">
            <w:pPr>
              <w:pStyle w:val="ENoteTableText"/>
              <w:tabs>
                <w:tab w:val="center" w:leader="dot" w:pos="2268"/>
              </w:tabs>
            </w:pPr>
          </w:p>
        </w:tc>
        <w:tc>
          <w:tcPr>
            <w:tcW w:w="3505" w:type="pct"/>
            <w:shd w:val="clear" w:color="auto" w:fill="auto"/>
          </w:tcPr>
          <w:p w14:paraId="14BB3463" w14:textId="26D786DC" w:rsidR="00092305" w:rsidRPr="00D16BB4" w:rsidRDefault="00092305" w:rsidP="00D54912">
            <w:pPr>
              <w:pStyle w:val="ENoteTableText"/>
            </w:pPr>
            <w:r w:rsidRPr="00D16BB4">
              <w:t>am F2018L01030</w:t>
            </w:r>
            <w:r w:rsidR="000F1E8B" w:rsidRPr="00D16BB4">
              <w:t xml:space="preserve">; </w:t>
            </w:r>
            <w:r w:rsidR="000F1E8B" w:rsidRPr="00D16BB4">
              <w:rPr>
                <w:noProof/>
              </w:rPr>
              <w:t>F2021L00200</w:t>
            </w:r>
          </w:p>
        </w:tc>
      </w:tr>
      <w:tr w:rsidR="00092305" w:rsidRPr="00D16BB4" w14:paraId="70C4F2EF" w14:textId="77777777" w:rsidTr="009717D7">
        <w:trPr>
          <w:cantSplit/>
        </w:trPr>
        <w:tc>
          <w:tcPr>
            <w:tcW w:w="1495" w:type="pct"/>
            <w:shd w:val="clear" w:color="auto" w:fill="auto"/>
          </w:tcPr>
          <w:p w14:paraId="51BAA665" w14:textId="77777777" w:rsidR="00092305" w:rsidRPr="00D16BB4" w:rsidRDefault="00092305" w:rsidP="00D54912">
            <w:pPr>
              <w:pStyle w:val="ENoteTableText"/>
              <w:tabs>
                <w:tab w:val="center" w:leader="dot" w:pos="2268"/>
              </w:tabs>
            </w:pPr>
            <w:r w:rsidRPr="00D16BB4">
              <w:t>r 45.020</w:t>
            </w:r>
            <w:r w:rsidRPr="00D16BB4">
              <w:tab/>
            </w:r>
          </w:p>
        </w:tc>
        <w:tc>
          <w:tcPr>
            <w:tcW w:w="3505" w:type="pct"/>
            <w:shd w:val="clear" w:color="auto" w:fill="auto"/>
          </w:tcPr>
          <w:p w14:paraId="008E5E51" w14:textId="77777777" w:rsidR="00092305" w:rsidRPr="00D16BB4" w:rsidRDefault="00092305" w:rsidP="00D54912">
            <w:pPr>
              <w:pStyle w:val="ENoteTableText"/>
            </w:pPr>
            <w:r w:rsidRPr="00D16BB4">
              <w:t>ad No 204, 2000</w:t>
            </w:r>
          </w:p>
        </w:tc>
      </w:tr>
      <w:tr w:rsidR="00092305" w:rsidRPr="00D16BB4" w14:paraId="0111C55C" w14:textId="77777777" w:rsidTr="009717D7">
        <w:trPr>
          <w:cantSplit/>
        </w:trPr>
        <w:tc>
          <w:tcPr>
            <w:tcW w:w="1495" w:type="pct"/>
            <w:shd w:val="clear" w:color="auto" w:fill="auto"/>
          </w:tcPr>
          <w:p w14:paraId="4EA8ACCA" w14:textId="77777777" w:rsidR="00092305" w:rsidRPr="00D16BB4" w:rsidRDefault="00092305" w:rsidP="00D54912">
            <w:pPr>
              <w:pStyle w:val="ENoteTableText"/>
            </w:pPr>
          </w:p>
        </w:tc>
        <w:tc>
          <w:tcPr>
            <w:tcW w:w="3505" w:type="pct"/>
            <w:shd w:val="clear" w:color="auto" w:fill="auto"/>
          </w:tcPr>
          <w:p w14:paraId="37F9B140" w14:textId="77777777" w:rsidR="00092305" w:rsidRPr="00D16BB4" w:rsidRDefault="00092305" w:rsidP="00D54912">
            <w:pPr>
              <w:pStyle w:val="ENoteTableText"/>
            </w:pPr>
            <w:r w:rsidRPr="00D16BB4">
              <w:t>am No 350, 2002; No 134, 2004</w:t>
            </w:r>
          </w:p>
        </w:tc>
      </w:tr>
      <w:tr w:rsidR="00092305" w:rsidRPr="00D16BB4" w14:paraId="38E75938" w14:textId="77777777" w:rsidTr="009717D7">
        <w:trPr>
          <w:cantSplit/>
        </w:trPr>
        <w:tc>
          <w:tcPr>
            <w:tcW w:w="1495" w:type="pct"/>
            <w:shd w:val="clear" w:color="auto" w:fill="auto"/>
          </w:tcPr>
          <w:p w14:paraId="21CD1D7C" w14:textId="77777777" w:rsidR="00092305" w:rsidRPr="00D16BB4" w:rsidRDefault="00092305" w:rsidP="00D54912">
            <w:pPr>
              <w:pStyle w:val="ENoteTableText"/>
            </w:pPr>
          </w:p>
        </w:tc>
        <w:tc>
          <w:tcPr>
            <w:tcW w:w="3505" w:type="pct"/>
            <w:shd w:val="clear" w:color="auto" w:fill="auto"/>
          </w:tcPr>
          <w:p w14:paraId="54F0E754" w14:textId="77777777" w:rsidR="00092305" w:rsidRPr="00D16BB4" w:rsidRDefault="00092305" w:rsidP="00D54912">
            <w:pPr>
              <w:pStyle w:val="ENoteTableText"/>
            </w:pPr>
            <w:r w:rsidRPr="00D16BB4">
              <w:t>rs No 245, 2015</w:t>
            </w:r>
          </w:p>
        </w:tc>
      </w:tr>
      <w:tr w:rsidR="00092305" w:rsidRPr="00D16BB4" w14:paraId="5B36638B" w14:textId="77777777" w:rsidTr="009717D7">
        <w:trPr>
          <w:cantSplit/>
        </w:trPr>
        <w:tc>
          <w:tcPr>
            <w:tcW w:w="1495" w:type="pct"/>
            <w:shd w:val="clear" w:color="auto" w:fill="auto"/>
          </w:tcPr>
          <w:p w14:paraId="1E569775" w14:textId="77777777" w:rsidR="00092305" w:rsidRPr="00D16BB4" w:rsidRDefault="00092305" w:rsidP="00D54912">
            <w:pPr>
              <w:pStyle w:val="ENoteTableText"/>
              <w:tabs>
                <w:tab w:val="center" w:leader="dot" w:pos="2268"/>
              </w:tabs>
            </w:pPr>
            <w:r w:rsidRPr="00D16BB4">
              <w:t>r 45.025</w:t>
            </w:r>
            <w:r w:rsidRPr="00D16BB4">
              <w:tab/>
            </w:r>
          </w:p>
        </w:tc>
        <w:tc>
          <w:tcPr>
            <w:tcW w:w="3505" w:type="pct"/>
            <w:shd w:val="clear" w:color="auto" w:fill="auto"/>
          </w:tcPr>
          <w:p w14:paraId="7AFD1C5F" w14:textId="77777777" w:rsidR="00092305" w:rsidRPr="00D16BB4" w:rsidRDefault="00092305" w:rsidP="00D54912">
            <w:pPr>
              <w:pStyle w:val="ENoteTableText"/>
            </w:pPr>
            <w:r w:rsidRPr="00D16BB4">
              <w:t>ad No 204, 2000</w:t>
            </w:r>
          </w:p>
        </w:tc>
      </w:tr>
      <w:tr w:rsidR="00092305" w:rsidRPr="00D16BB4" w14:paraId="1F4FA130" w14:textId="77777777" w:rsidTr="009717D7">
        <w:trPr>
          <w:cantSplit/>
        </w:trPr>
        <w:tc>
          <w:tcPr>
            <w:tcW w:w="1495" w:type="pct"/>
            <w:shd w:val="clear" w:color="auto" w:fill="auto"/>
          </w:tcPr>
          <w:p w14:paraId="5095AF13" w14:textId="77777777" w:rsidR="00092305" w:rsidRPr="00D16BB4" w:rsidRDefault="00092305" w:rsidP="00D54912">
            <w:pPr>
              <w:pStyle w:val="ENoteTableText"/>
            </w:pPr>
          </w:p>
        </w:tc>
        <w:tc>
          <w:tcPr>
            <w:tcW w:w="3505" w:type="pct"/>
            <w:shd w:val="clear" w:color="auto" w:fill="auto"/>
          </w:tcPr>
          <w:p w14:paraId="196A551B" w14:textId="77777777" w:rsidR="00092305" w:rsidRPr="00D16BB4" w:rsidRDefault="00092305" w:rsidP="00D54912">
            <w:pPr>
              <w:pStyle w:val="ENoteTableText"/>
            </w:pPr>
            <w:r w:rsidRPr="00D16BB4">
              <w:t>am No 134, 2004</w:t>
            </w:r>
          </w:p>
        </w:tc>
      </w:tr>
      <w:tr w:rsidR="00092305" w:rsidRPr="00D16BB4" w14:paraId="57B32775" w14:textId="77777777" w:rsidTr="009717D7">
        <w:trPr>
          <w:cantSplit/>
        </w:trPr>
        <w:tc>
          <w:tcPr>
            <w:tcW w:w="1495" w:type="pct"/>
            <w:shd w:val="clear" w:color="auto" w:fill="auto"/>
          </w:tcPr>
          <w:p w14:paraId="4CE760A4" w14:textId="77777777" w:rsidR="00092305" w:rsidRPr="00D16BB4" w:rsidRDefault="00092305" w:rsidP="00D54912">
            <w:pPr>
              <w:pStyle w:val="ENoteTableText"/>
            </w:pPr>
          </w:p>
        </w:tc>
        <w:tc>
          <w:tcPr>
            <w:tcW w:w="3505" w:type="pct"/>
            <w:shd w:val="clear" w:color="auto" w:fill="auto"/>
          </w:tcPr>
          <w:p w14:paraId="637341E0" w14:textId="77777777" w:rsidR="00092305" w:rsidRPr="00D16BB4" w:rsidRDefault="00092305" w:rsidP="00D54912">
            <w:pPr>
              <w:pStyle w:val="ENoteTableText"/>
            </w:pPr>
            <w:r w:rsidRPr="00D16BB4">
              <w:t>rs No 245, 2015</w:t>
            </w:r>
          </w:p>
        </w:tc>
      </w:tr>
      <w:tr w:rsidR="00092305" w:rsidRPr="00D16BB4" w14:paraId="23BB013B" w14:textId="77777777" w:rsidTr="009717D7">
        <w:trPr>
          <w:cantSplit/>
        </w:trPr>
        <w:tc>
          <w:tcPr>
            <w:tcW w:w="1495" w:type="pct"/>
            <w:shd w:val="clear" w:color="auto" w:fill="auto"/>
          </w:tcPr>
          <w:p w14:paraId="0EFDA1BA" w14:textId="77777777" w:rsidR="00092305" w:rsidRPr="00D16BB4" w:rsidRDefault="00092305" w:rsidP="00D54912">
            <w:pPr>
              <w:pStyle w:val="ENoteTableText"/>
              <w:tabs>
                <w:tab w:val="center" w:leader="dot" w:pos="2268"/>
              </w:tabs>
            </w:pPr>
            <w:r w:rsidRPr="00D16BB4">
              <w:t>r 45.030</w:t>
            </w:r>
            <w:r w:rsidRPr="00D16BB4">
              <w:tab/>
            </w:r>
          </w:p>
        </w:tc>
        <w:tc>
          <w:tcPr>
            <w:tcW w:w="3505" w:type="pct"/>
            <w:shd w:val="clear" w:color="auto" w:fill="auto"/>
          </w:tcPr>
          <w:p w14:paraId="33321777" w14:textId="77777777" w:rsidR="00092305" w:rsidRPr="00D16BB4" w:rsidRDefault="00092305" w:rsidP="00D54912">
            <w:pPr>
              <w:pStyle w:val="ENoteTableText"/>
            </w:pPr>
            <w:r w:rsidRPr="00D16BB4">
              <w:t>ad No 204, 2000</w:t>
            </w:r>
          </w:p>
        </w:tc>
      </w:tr>
      <w:tr w:rsidR="00092305" w:rsidRPr="00D16BB4" w14:paraId="485B8606" w14:textId="77777777" w:rsidTr="009717D7">
        <w:trPr>
          <w:cantSplit/>
        </w:trPr>
        <w:tc>
          <w:tcPr>
            <w:tcW w:w="1495" w:type="pct"/>
            <w:shd w:val="clear" w:color="auto" w:fill="auto"/>
          </w:tcPr>
          <w:p w14:paraId="582AF578" w14:textId="77777777" w:rsidR="00092305" w:rsidRPr="00D16BB4" w:rsidRDefault="00092305" w:rsidP="00D54912">
            <w:pPr>
              <w:pStyle w:val="ENoteTableText"/>
              <w:tabs>
                <w:tab w:val="center" w:leader="dot" w:pos="2268"/>
              </w:tabs>
            </w:pPr>
          </w:p>
        </w:tc>
        <w:tc>
          <w:tcPr>
            <w:tcW w:w="3505" w:type="pct"/>
            <w:shd w:val="clear" w:color="auto" w:fill="auto"/>
          </w:tcPr>
          <w:p w14:paraId="0317EFEA" w14:textId="77777777" w:rsidR="00092305" w:rsidRPr="00D16BB4" w:rsidRDefault="00092305" w:rsidP="00D54912">
            <w:pPr>
              <w:pStyle w:val="ENoteTableText"/>
            </w:pPr>
            <w:r w:rsidRPr="00D16BB4">
              <w:t>rs No 245, 2015</w:t>
            </w:r>
          </w:p>
        </w:tc>
      </w:tr>
      <w:tr w:rsidR="00092305" w:rsidRPr="00D16BB4" w14:paraId="7C818A25" w14:textId="77777777" w:rsidTr="009717D7">
        <w:trPr>
          <w:cantSplit/>
        </w:trPr>
        <w:tc>
          <w:tcPr>
            <w:tcW w:w="1495" w:type="pct"/>
            <w:shd w:val="clear" w:color="auto" w:fill="auto"/>
          </w:tcPr>
          <w:p w14:paraId="7A317FDA" w14:textId="77777777" w:rsidR="00092305" w:rsidRPr="00D16BB4" w:rsidRDefault="00092305" w:rsidP="00D54912">
            <w:pPr>
              <w:pStyle w:val="ENoteTableText"/>
              <w:tabs>
                <w:tab w:val="center" w:leader="dot" w:pos="2268"/>
              </w:tabs>
            </w:pPr>
            <w:r w:rsidRPr="00D16BB4">
              <w:t>r 45.035</w:t>
            </w:r>
            <w:r w:rsidRPr="00D16BB4">
              <w:tab/>
            </w:r>
          </w:p>
        </w:tc>
        <w:tc>
          <w:tcPr>
            <w:tcW w:w="3505" w:type="pct"/>
            <w:shd w:val="clear" w:color="auto" w:fill="auto"/>
          </w:tcPr>
          <w:p w14:paraId="5802BFB6" w14:textId="77777777" w:rsidR="00092305" w:rsidRPr="00D16BB4" w:rsidRDefault="00092305" w:rsidP="00D54912">
            <w:pPr>
              <w:pStyle w:val="ENoteTableText"/>
            </w:pPr>
            <w:r w:rsidRPr="00D16BB4">
              <w:t>ad No 204, 2000</w:t>
            </w:r>
          </w:p>
        </w:tc>
      </w:tr>
      <w:tr w:rsidR="00092305" w:rsidRPr="00D16BB4" w14:paraId="1B9145DA" w14:textId="77777777" w:rsidTr="009717D7">
        <w:trPr>
          <w:cantSplit/>
        </w:trPr>
        <w:tc>
          <w:tcPr>
            <w:tcW w:w="1495" w:type="pct"/>
            <w:shd w:val="clear" w:color="auto" w:fill="auto"/>
          </w:tcPr>
          <w:p w14:paraId="109DB644" w14:textId="77777777" w:rsidR="00092305" w:rsidRPr="00D16BB4" w:rsidRDefault="00092305" w:rsidP="00D54912">
            <w:pPr>
              <w:pStyle w:val="ENoteTableText"/>
            </w:pPr>
          </w:p>
        </w:tc>
        <w:tc>
          <w:tcPr>
            <w:tcW w:w="3505" w:type="pct"/>
            <w:shd w:val="clear" w:color="auto" w:fill="auto"/>
          </w:tcPr>
          <w:p w14:paraId="0D65F5BF" w14:textId="77777777" w:rsidR="00092305" w:rsidRPr="00D16BB4" w:rsidRDefault="00092305" w:rsidP="00D54912">
            <w:pPr>
              <w:pStyle w:val="ENoteTableText"/>
            </w:pPr>
            <w:r w:rsidRPr="00D16BB4">
              <w:t>am No 268, 2002; No 77, 2011</w:t>
            </w:r>
          </w:p>
        </w:tc>
      </w:tr>
      <w:tr w:rsidR="00092305" w:rsidRPr="00D16BB4" w14:paraId="7BF0F0FF" w14:textId="77777777" w:rsidTr="009717D7">
        <w:trPr>
          <w:cantSplit/>
        </w:trPr>
        <w:tc>
          <w:tcPr>
            <w:tcW w:w="1495" w:type="pct"/>
            <w:shd w:val="clear" w:color="auto" w:fill="auto"/>
          </w:tcPr>
          <w:p w14:paraId="2F318F24" w14:textId="77777777" w:rsidR="00092305" w:rsidRPr="00D16BB4" w:rsidRDefault="00092305" w:rsidP="00D54912">
            <w:pPr>
              <w:pStyle w:val="ENoteTableText"/>
            </w:pPr>
          </w:p>
        </w:tc>
        <w:tc>
          <w:tcPr>
            <w:tcW w:w="3505" w:type="pct"/>
            <w:shd w:val="clear" w:color="auto" w:fill="auto"/>
          </w:tcPr>
          <w:p w14:paraId="1B4D34D8" w14:textId="77777777" w:rsidR="00092305" w:rsidRPr="00D16BB4" w:rsidRDefault="00092305" w:rsidP="00D54912">
            <w:pPr>
              <w:pStyle w:val="ENoteTableText"/>
            </w:pPr>
            <w:r w:rsidRPr="00D16BB4">
              <w:t>rep No 245, 2015</w:t>
            </w:r>
          </w:p>
        </w:tc>
      </w:tr>
      <w:tr w:rsidR="00092305" w:rsidRPr="00D16BB4" w14:paraId="36D06BF2" w14:textId="77777777" w:rsidTr="009717D7">
        <w:trPr>
          <w:cantSplit/>
        </w:trPr>
        <w:tc>
          <w:tcPr>
            <w:tcW w:w="1495" w:type="pct"/>
            <w:shd w:val="clear" w:color="auto" w:fill="auto"/>
          </w:tcPr>
          <w:p w14:paraId="655A5F1F" w14:textId="77777777" w:rsidR="00092305" w:rsidRPr="00D16BB4" w:rsidRDefault="00092305" w:rsidP="00D54912">
            <w:pPr>
              <w:pStyle w:val="ENoteTableText"/>
              <w:tabs>
                <w:tab w:val="center" w:leader="dot" w:pos="2268"/>
              </w:tabs>
            </w:pPr>
            <w:r w:rsidRPr="00D16BB4">
              <w:t>r 45.040</w:t>
            </w:r>
            <w:r w:rsidRPr="00D16BB4">
              <w:tab/>
            </w:r>
          </w:p>
        </w:tc>
        <w:tc>
          <w:tcPr>
            <w:tcW w:w="3505" w:type="pct"/>
            <w:shd w:val="clear" w:color="auto" w:fill="auto"/>
          </w:tcPr>
          <w:p w14:paraId="57000519" w14:textId="77777777" w:rsidR="00092305" w:rsidRPr="00D16BB4" w:rsidRDefault="00092305" w:rsidP="00D54912">
            <w:pPr>
              <w:pStyle w:val="ENoteTableText"/>
            </w:pPr>
            <w:r w:rsidRPr="00D16BB4">
              <w:t>ad No 204, 2000</w:t>
            </w:r>
          </w:p>
        </w:tc>
      </w:tr>
      <w:tr w:rsidR="00092305" w:rsidRPr="00D16BB4" w14:paraId="719022AE" w14:textId="77777777" w:rsidTr="009717D7">
        <w:trPr>
          <w:cantSplit/>
        </w:trPr>
        <w:tc>
          <w:tcPr>
            <w:tcW w:w="1495" w:type="pct"/>
            <w:shd w:val="clear" w:color="auto" w:fill="auto"/>
          </w:tcPr>
          <w:p w14:paraId="74C9F0E9" w14:textId="77777777" w:rsidR="00092305" w:rsidRPr="00D16BB4" w:rsidRDefault="00092305" w:rsidP="00D54912">
            <w:pPr>
              <w:pStyle w:val="ENoteTableText"/>
              <w:tabs>
                <w:tab w:val="center" w:leader="dot" w:pos="2268"/>
              </w:tabs>
            </w:pPr>
          </w:p>
        </w:tc>
        <w:tc>
          <w:tcPr>
            <w:tcW w:w="3505" w:type="pct"/>
            <w:shd w:val="clear" w:color="auto" w:fill="auto"/>
          </w:tcPr>
          <w:p w14:paraId="022C1E39" w14:textId="77777777" w:rsidR="00092305" w:rsidRPr="00D16BB4" w:rsidRDefault="00092305" w:rsidP="00D54912">
            <w:pPr>
              <w:pStyle w:val="ENoteTableText"/>
            </w:pPr>
            <w:r w:rsidRPr="00D16BB4">
              <w:t>rep No 245, 2015</w:t>
            </w:r>
          </w:p>
        </w:tc>
      </w:tr>
      <w:tr w:rsidR="00092305" w:rsidRPr="00D16BB4" w14:paraId="7278FCE3" w14:textId="77777777" w:rsidTr="009717D7">
        <w:trPr>
          <w:cantSplit/>
        </w:trPr>
        <w:tc>
          <w:tcPr>
            <w:tcW w:w="1495" w:type="pct"/>
            <w:shd w:val="clear" w:color="auto" w:fill="auto"/>
          </w:tcPr>
          <w:p w14:paraId="418F7356" w14:textId="77777777" w:rsidR="00092305" w:rsidRPr="00D16BB4" w:rsidRDefault="00092305" w:rsidP="00D54912">
            <w:pPr>
              <w:pStyle w:val="ENoteTableText"/>
              <w:tabs>
                <w:tab w:val="center" w:leader="dot" w:pos="2268"/>
              </w:tabs>
            </w:pPr>
            <w:r w:rsidRPr="00D16BB4">
              <w:t>r 45.045</w:t>
            </w:r>
            <w:r w:rsidRPr="00D16BB4">
              <w:tab/>
            </w:r>
          </w:p>
        </w:tc>
        <w:tc>
          <w:tcPr>
            <w:tcW w:w="3505" w:type="pct"/>
            <w:shd w:val="clear" w:color="auto" w:fill="auto"/>
          </w:tcPr>
          <w:p w14:paraId="374879E4" w14:textId="77777777" w:rsidR="00092305" w:rsidRPr="00D16BB4" w:rsidRDefault="00092305" w:rsidP="00D54912">
            <w:pPr>
              <w:pStyle w:val="ENoteTableText"/>
            </w:pPr>
            <w:r w:rsidRPr="00D16BB4">
              <w:t>ad No 204, 2000</w:t>
            </w:r>
          </w:p>
        </w:tc>
      </w:tr>
      <w:tr w:rsidR="00092305" w:rsidRPr="00D16BB4" w14:paraId="6F5D0C87" w14:textId="77777777" w:rsidTr="009717D7">
        <w:trPr>
          <w:cantSplit/>
        </w:trPr>
        <w:tc>
          <w:tcPr>
            <w:tcW w:w="1495" w:type="pct"/>
            <w:shd w:val="clear" w:color="auto" w:fill="auto"/>
          </w:tcPr>
          <w:p w14:paraId="268A813C" w14:textId="77777777" w:rsidR="00092305" w:rsidRPr="00D16BB4" w:rsidRDefault="00092305" w:rsidP="00D54912">
            <w:pPr>
              <w:pStyle w:val="ENoteTableText"/>
              <w:tabs>
                <w:tab w:val="center" w:leader="dot" w:pos="2268"/>
              </w:tabs>
            </w:pPr>
          </w:p>
        </w:tc>
        <w:tc>
          <w:tcPr>
            <w:tcW w:w="3505" w:type="pct"/>
            <w:shd w:val="clear" w:color="auto" w:fill="auto"/>
          </w:tcPr>
          <w:p w14:paraId="2A8C9C83" w14:textId="77777777" w:rsidR="00092305" w:rsidRPr="00D16BB4" w:rsidRDefault="00092305" w:rsidP="00D54912">
            <w:pPr>
              <w:pStyle w:val="ENoteTableText"/>
            </w:pPr>
            <w:r w:rsidRPr="00D16BB4">
              <w:t>rep No 245, 2015</w:t>
            </w:r>
          </w:p>
        </w:tc>
      </w:tr>
      <w:tr w:rsidR="00092305" w:rsidRPr="00D16BB4" w14:paraId="517557D3" w14:textId="77777777" w:rsidTr="009717D7">
        <w:trPr>
          <w:cantSplit/>
        </w:trPr>
        <w:tc>
          <w:tcPr>
            <w:tcW w:w="1495" w:type="pct"/>
            <w:shd w:val="clear" w:color="auto" w:fill="auto"/>
          </w:tcPr>
          <w:p w14:paraId="5FB6870F" w14:textId="77777777" w:rsidR="00092305" w:rsidRPr="00D16BB4" w:rsidRDefault="00092305" w:rsidP="00D54912">
            <w:pPr>
              <w:pStyle w:val="ENoteTableText"/>
              <w:tabs>
                <w:tab w:val="center" w:leader="dot" w:pos="2268"/>
              </w:tabs>
            </w:pPr>
            <w:r w:rsidRPr="00D16BB4">
              <w:rPr>
                <w:b/>
              </w:rPr>
              <w:t>Subpart 45.B</w:t>
            </w:r>
          </w:p>
        </w:tc>
        <w:tc>
          <w:tcPr>
            <w:tcW w:w="3505" w:type="pct"/>
            <w:shd w:val="clear" w:color="auto" w:fill="auto"/>
          </w:tcPr>
          <w:p w14:paraId="78683991" w14:textId="77777777" w:rsidR="00092305" w:rsidRPr="00D16BB4" w:rsidRDefault="00092305" w:rsidP="00D54912">
            <w:pPr>
              <w:pStyle w:val="ENoteTableText"/>
            </w:pPr>
          </w:p>
        </w:tc>
      </w:tr>
      <w:tr w:rsidR="00092305" w:rsidRPr="00D16BB4" w14:paraId="4CA2A1E8" w14:textId="77777777" w:rsidTr="009717D7">
        <w:trPr>
          <w:cantSplit/>
        </w:trPr>
        <w:tc>
          <w:tcPr>
            <w:tcW w:w="1495" w:type="pct"/>
            <w:shd w:val="clear" w:color="auto" w:fill="auto"/>
          </w:tcPr>
          <w:p w14:paraId="1DB725ED" w14:textId="77777777" w:rsidR="00092305" w:rsidRPr="00D16BB4" w:rsidRDefault="00092305" w:rsidP="00D54912">
            <w:pPr>
              <w:pStyle w:val="ENoteTableText"/>
              <w:tabs>
                <w:tab w:val="center" w:leader="dot" w:pos="2268"/>
              </w:tabs>
            </w:pPr>
            <w:r w:rsidRPr="00D16BB4">
              <w:t>Subpart 45.B (prev Subpart B)</w:t>
            </w:r>
            <w:r w:rsidRPr="00D16BB4">
              <w:tab/>
            </w:r>
          </w:p>
        </w:tc>
        <w:tc>
          <w:tcPr>
            <w:tcW w:w="3505" w:type="pct"/>
            <w:shd w:val="clear" w:color="auto" w:fill="auto"/>
          </w:tcPr>
          <w:p w14:paraId="1636BAA2" w14:textId="77777777" w:rsidR="00092305" w:rsidRPr="00D16BB4" w:rsidRDefault="00092305" w:rsidP="00D54912">
            <w:pPr>
              <w:pStyle w:val="ENoteTableText"/>
            </w:pPr>
            <w:r w:rsidRPr="00D16BB4">
              <w:t>renum No 350, 2002</w:t>
            </w:r>
          </w:p>
        </w:tc>
      </w:tr>
      <w:tr w:rsidR="00092305" w:rsidRPr="00D16BB4" w14:paraId="2211D3A4" w14:textId="77777777" w:rsidTr="009717D7">
        <w:trPr>
          <w:cantSplit/>
        </w:trPr>
        <w:tc>
          <w:tcPr>
            <w:tcW w:w="1495" w:type="pct"/>
            <w:shd w:val="clear" w:color="auto" w:fill="auto"/>
          </w:tcPr>
          <w:p w14:paraId="162A1EF2" w14:textId="77777777" w:rsidR="00092305" w:rsidRPr="00D16BB4" w:rsidRDefault="00092305" w:rsidP="00D54912">
            <w:pPr>
              <w:pStyle w:val="ENoteTableText"/>
              <w:tabs>
                <w:tab w:val="center" w:leader="dot" w:pos="2268"/>
              </w:tabs>
            </w:pPr>
          </w:p>
        </w:tc>
        <w:tc>
          <w:tcPr>
            <w:tcW w:w="3505" w:type="pct"/>
            <w:shd w:val="clear" w:color="auto" w:fill="auto"/>
          </w:tcPr>
          <w:p w14:paraId="68F1DF56" w14:textId="77777777" w:rsidR="00092305" w:rsidRPr="00D16BB4" w:rsidRDefault="00092305" w:rsidP="00D54912">
            <w:pPr>
              <w:pStyle w:val="ENoteTableText"/>
            </w:pPr>
            <w:r w:rsidRPr="00D16BB4">
              <w:t>rs No 245, 2015</w:t>
            </w:r>
          </w:p>
        </w:tc>
      </w:tr>
      <w:tr w:rsidR="00092305" w:rsidRPr="00D16BB4" w14:paraId="08B328F0" w14:textId="77777777" w:rsidTr="009717D7">
        <w:trPr>
          <w:cantSplit/>
        </w:trPr>
        <w:tc>
          <w:tcPr>
            <w:tcW w:w="1495" w:type="pct"/>
            <w:shd w:val="clear" w:color="auto" w:fill="auto"/>
          </w:tcPr>
          <w:p w14:paraId="20F0F58D" w14:textId="77777777" w:rsidR="00092305" w:rsidRPr="00D16BB4" w:rsidRDefault="00092305" w:rsidP="00D54912">
            <w:pPr>
              <w:pStyle w:val="ENoteTableText"/>
              <w:tabs>
                <w:tab w:val="center" w:leader="dot" w:pos="2268"/>
              </w:tabs>
            </w:pPr>
            <w:r w:rsidRPr="00D16BB4">
              <w:t>r 45.050</w:t>
            </w:r>
            <w:r w:rsidRPr="00D16BB4">
              <w:tab/>
            </w:r>
          </w:p>
        </w:tc>
        <w:tc>
          <w:tcPr>
            <w:tcW w:w="3505" w:type="pct"/>
            <w:shd w:val="clear" w:color="auto" w:fill="auto"/>
          </w:tcPr>
          <w:p w14:paraId="5708D3D3" w14:textId="77777777" w:rsidR="00092305" w:rsidRPr="00D16BB4" w:rsidRDefault="00092305" w:rsidP="00D54912">
            <w:pPr>
              <w:pStyle w:val="ENoteTableText"/>
            </w:pPr>
            <w:r w:rsidRPr="00D16BB4">
              <w:t>ad No 204, 2000</w:t>
            </w:r>
          </w:p>
        </w:tc>
      </w:tr>
      <w:tr w:rsidR="00092305" w:rsidRPr="00D16BB4" w14:paraId="6EB0C29B" w14:textId="77777777" w:rsidTr="009717D7">
        <w:trPr>
          <w:cantSplit/>
        </w:trPr>
        <w:tc>
          <w:tcPr>
            <w:tcW w:w="1495" w:type="pct"/>
            <w:shd w:val="clear" w:color="auto" w:fill="auto"/>
          </w:tcPr>
          <w:p w14:paraId="5C362626" w14:textId="77777777" w:rsidR="00092305" w:rsidRPr="00D16BB4" w:rsidRDefault="00092305" w:rsidP="00D54912">
            <w:pPr>
              <w:pStyle w:val="ENoteTableText"/>
              <w:tabs>
                <w:tab w:val="center" w:leader="dot" w:pos="2268"/>
              </w:tabs>
            </w:pPr>
          </w:p>
        </w:tc>
        <w:tc>
          <w:tcPr>
            <w:tcW w:w="3505" w:type="pct"/>
            <w:shd w:val="clear" w:color="auto" w:fill="auto"/>
          </w:tcPr>
          <w:p w14:paraId="24626B07" w14:textId="77777777" w:rsidR="00092305" w:rsidRPr="00D16BB4" w:rsidRDefault="00092305" w:rsidP="00D54912">
            <w:pPr>
              <w:pStyle w:val="ENoteTableText"/>
            </w:pPr>
            <w:r w:rsidRPr="00D16BB4">
              <w:t>rs No 245, 2015</w:t>
            </w:r>
          </w:p>
        </w:tc>
      </w:tr>
      <w:tr w:rsidR="00092305" w:rsidRPr="00D16BB4" w14:paraId="6796EEE1" w14:textId="77777777" w:rsidTr="009717D7">
        <w:trPr>
          <w:cantSplit/>
        </w:trPr>
        <w:tc>
          <w:tcPr>
            <w:tcW w:w="1495" w:type="pct"/>
            <w:shd w:val="clear" w:color="auto" w:fill="auto"/>
          </w:tcPr>
          <w:p w14:paraId="0E26B710" w14:textId="77777777" w:rsidR="00092305" w:rsidRPr="00D16BB4" w:rsidRDefault="00092305" w:rsidP="00D54912">
            <w:pPr>
              <w:pStyle w:val="ENoteTableText"/>
              <w:tabs>
                <w:tab w:val="center" w:leader="dot" w:pos="2268"/>
              </w:tabs>
            </w:pPr>
            <w:r w:rsidRPr="00D16BB4">
              <w:t>r 45.055</w:t>
            </w:r>
            <w:r w:rsidRPr="00D16BB4">
              <w:tab/>
            </w:r>
          </w:p>
        </w:tc>
        <w:tc>
          <w:tcPr>
            <w:tcW w:w="3505" w:type="pct"/>
            <w:shd w:val="clear" w:color="auto" w:fill="auto"/>
          </w:tcPr>
          <w:p w14:paraId="7E4992F0" w14:textId="77777777" w:rsidR="00092305" w:rsidRPr="00D16BB4" w:rsidRDefault="00092305" w:rsidP="00D54912">
            <w:pPr>
              <w:pStyle w:val="ENoteTableText"/>
            </w:pPr>
            <w:r w:rsidRPr="00D16BB4">
              <w:t>ad No 204, 2000</w:t>
            </w:r>
          </w:p>
        </w:tc>
      </w:tr>
      <w:tr w:rsidR="00092305" w:rsidRPr="00D16BB4" w14:paraId="7C010077" w14:textId="77777777" w:rsidTr="009717D7">
        <w:trPr>
          <w:cantSplit/>
        </w:trPr>
        <w:tc>
          <w:tcPr>
            <w:tcW w:w="1495" w:type="pct"/>
            <w:shd w:val="clear" w:color="auto" w:fill="auto"/>
          </w:tcPr>
          <w:p w14:paraId="24572AF2" w14:textId="77777777" w:rsidR="00092305" w:rsidRPr="00D16BB4" w:rsidRDefault="00092305" w:rsidP="00D54912">
            <w:pPr>
              <w:pStyle w:val="ENoteTableText"/>
              <w:tabs>
                <w:tab w:val="center" w:leader="dot" w:pos="2268"/>
              </w:tabs>
            </w:pPr>
          </w:p>
        </w:tc>
        <w:tc>
          <w:tcPr>
            <w:tcW w:w="3505" w:type="pct"/>
            <w:shd w:val="clear" w:color="auto" w:fill="auto"/>
          </w:tcPr>
          <w:p w14:paraId="3F174D65" w14:textId="77777777" w:rsidR="00092305" w:rsidRPr="00D16BB4" w:rsidRDefault="00092305" w:rsidP="00D54912">
            <w:pPr>
              <w:pStyle w:val="ENoteTableText"/>
            </w:pPr>
            <w:r w:rsidRPr="00D16BB4">
              <w:t>rs No 245, 2015</w:t>
            </w:r>
          </w:p>
        </w:tc>
      </w:tr>
      <w:tr w:rsidR="00092305" w:rsidRPr="00D16BB4" w14:paraId="22A204DD" w14:textId="77777777" w:rsidTr="009717D7">
        <w:trPr>
          <w:cantSplit/>
        </w:trPr>
        <w:tc>
          <w:tcPr>
            <w:tcW w:w="1495" w:type="pct"/>
            <w:shd w:val="clear" w:color="auto" w:fill="auto"/>
          </w:tcPr>
          <w:p w14:paraId="4D7BE132" w14:textId="77777777" w:rsidR="00092305" w:rsidRPr="00D16BB4" w:rsidRDefault="00092305" w:rsidP="00D54912">
            <w:pPr>
              <w:pStyle w:val="ENoteTableText"/>
              <w:tabs>
                <w:tab w:val="center" w:leader="dot" w:pos="2268"/>
              </w:tabs>
            </w:pPr>
            <w:r w:rsidRPr="00D16BB4">
              <w:t>r 45.060</w:t>
            </w:r>
            <w:r w:rsidRPr="00D16BB4">
              <w:tab/>
            </w:r>
          </w:p>
        </w:tc>
        <w:tc>
          <w:tcPr>
            <w:tcW w:w="3505" w:type="pct"/>
            <w:shd w:val="clear" w:color="auto" w:fill="auto"/>
          </w:tcPr>
          <w:p w14:paraId="247B20B2" w14:textId="77777777" w:rsidR="00092305" w:rsidRPr="00D16BB4" w:rsidRDefault="00092305" w:rsidP="00D54912">
            <w:pPr>
              <w:pStyle w:val="ENoteTableText"/>
            </w:pPr>
            <w:r w:rsidRPr="00D16BB4">
              <w:t>ad No 204, 2000</w:t>
            </w:r>
          </w:p>
        </w:tc>
      </w:tr>
      <w:tr w:rsidR="00092305" w:rsidRPr="00D16BB4" w14:paraId="30E71914" w14:textId="77777777" w:rsidTr="009717D7">
        <w:trPr>
          <w:cantSplit/>
        </w:trPr>
        <w:tc>
          <w:tcPr>
            <w:tcW w:w="1495" w:type="pct"/>
            <w:shd w:val="clear" w:color="auto" w:fill="auto"/>
          </w:tcPr>
          <w:p w14:paraId="3CA14E9A" w14:textId="77777777" w:rsidR="00092305" w:rsidRPr="00D16BB4" w:rsidRDefault="00092305" w:rsidP="00D54912">
            <w:pPr>
              <w:pStyle w:val="ENoteTableText"/>
            </w:pPr>
          </w:p>
        </w:tc>
        <w:tc>
          <w:tcPr>
            <w:tcW w:w="3505" w:type="pct"/>
            <w:shd w:val="clear" w:color="auto" w:fill="auto"/>
          </w:tcPr>
          <w:p w14:paraId="13514C41" w14:textId="77777777" w:rsidR="00092305" w:rsidRPr="00D16BB4" w:rsidRDefault="00092305" w:rsidP="00D54912">
            <w:pPr>
              <w:pStyle w:val="ENoteTableText"/>
            </w:pPr>
            <w:r w:rsidRPr="00D16BB4">
              <w:t>am No 242, 2001</w:t>
            </w:r>
          </w:p>
        </w:tc>
      </w:tr>
      <w:tr w:rsidR="00092305" w:rsidRPr="00D16BB4" w14:paraId="3A91957E" w14:textId="77777777" w:rsidTr="009717D7">
        <w:trPr>
          <w:cantSplit/>
        </w:trPr>
        <w:tc>
          <w:tcPr>
            <w:tcW w:w="1495" w:type="pct"/>
            <w:shd w:val="clear" w:color="auto" w:fill="auto"/>
          </w:tcPr>
          <w:p w14:paraId="2CB9E856" w14:textId="77777777" w:rsidR="00092305" w:rsidRPr="00D16BB4" w:rsidRDefault="00092305" w:rsidP="00D54912">
            <w:pPr>
              <w:pStyle w:val="ENoteTableText"/>
            </w:pPr>
          </w:p>
        </w:tc>
        <w:tc>
          <w:tcPr>
            <w:tcW w:w="3505" w:type="pct"/>
            <w:shd w:val="clear" w:color="auto" w:fill="auto"/>
          </w:tcPr>
          <w:p w14:paraId="7312FD70" w14:textId="77777777" w:rsidR="00092305" w:rsidRPr="00D16BB4" w:rsidRDefault="00092305" w:rsidP="00D54912">
            <w:pPr>
              <w:pStyle w:val="ENoteTableText"/>
            </w:pPr>
            <w:r w:rsidRPr="00D16BB4">
              <w:t>rs No 245, 2015</w:t>
            </w:r>
          </w:p>
        </w:tc>
      </w:tr>
      <w:tr w:rsidR="00092305" w:rsidRPr="00D16BB4" w14:paraId="3AF11835" w14:textId="77777777" w:rsidTr="009717D7">
        <w:trPr>
          <w:cantSplit/>
        </w:trPr>
        <w:tc>
          <w:tcPr>
            <w:tcW w:w="1495" w:type="pct"/>
            <w:shd w:val="clear" w:color="auto" w:fill="auto"/>
          </w:tcPr>
          <w:p w14:paraId="7E20DA83" w14:textId="77777777" w:rsidR="00092305" w:rsidRPr="00D16BB4" w:rsidRDefault="00092305" w:rsidP="00D54912">
            <w:pPr>
              <w:pStyle w:val="ENoteTableText"/>
              <w:tabs>
                <w:tab w:val="center" w:leader="dot" w:pos="2268"/>
              </w:tabs>
            </w:pPr>
            <w:r w:rsidRPr="00D16BB4">
              <w:t>r 45.065</w:t>
            </w:r>
            <w:r w:rsidRPr="00D16BB4">
              <w:tab/>
            </w:r>
          </w:p>
        </w:tc>
        <w:tc>
          <w:tcPr>
            <w:tcW w:w="3505" w:type="pct"/>
            <w:shd w:val="clear" w:color="auto" w:fill="auto"/>
          </w:tcPr>
          <w:p w14:paraId="4D6BC854" w14:textId="77777777" w:rsidR="00092305" w:rsidRPr="00D16BB4" w:rsidRDefault="00092305" w:rsidP="00D54912">
            <w:pPr>
              <w:pStyle w:val="ENoteTableText"/>
            </w:pPr>
            <w:r w:rsidRPr="00D16BB4">
              <w:t>ad No 204, 2000</w:t>
            </w:r>
          </w:p>
        </w:tc>
      </w:tr>
      <w:tr w:rsidR="00092305" w:rsidRPr="00D16BB4" w14:paraId="28522CF9" w14:textId="77777777" w:rsidTr="009717D7">
        <w:trPr>
          <w:cantSplit/>
        </w:trPr>
        <w:tc>
          <w:tcPr>
            <w:tcW w:w="1495" w:type="pct"/>
            <w:shd w:val="clear" w:color="auto" w:fill="auto"/>
          </w:tcPr>
          <w:p w14:paraId="4E3A6CFD" w14:textId="77777777" w:rsidR="00092305" w:rsidRPr="00D16BB4" w:rsidRDefault="00092305" w:rsidP="00D54912">
            <w:pPr>
              <w:pStyle w:val="ENoteTableText"/>
            </w:pPr>
          </w:p>
        </w:tc>
        <w:tc>
          <w:tcPr>
            <w:tcW w:w="3505" w:type="pct"/>
            <w:shd w:val="clear" w:color="auto" w:fill="auto"/>
          </w:tcPr>
          <w:p w14:paraId="3274078B" w14:textId="77777777" w:rsidR="00092305" w:rsidRPr="00D16BB4" w:rsidRDefault="00092305" w:rsidP="00D54912">
            <w:pPr>
              <w:pStyle w:val="ENoteTableText"/>
            </w:pPr>
            <w:r w:rsidRPr="00D16BB4">
              <w:t>am No 242, 2001</w:t>
            </w:r>
          </w:p>
        </w:tc>
      </w:tr>
      <w:tr w:rsidR="00092305" w:rsidRPr="00D16BB4" w14:paraId="0645D8D4" w14:textId="77777777" w:rsidTr="009717D7">
        <w:trPr>
          <w:cantSplit/>
        </w:trPr>
        <w:tc>
          <w:tcPr>
            <w:tcW w:w="1495" w:type="pct"/>
            <w:shd w:val="clear" w:color="auto" w:fill="auto"/>
          </w:tcPr>
          <w:p w14:paraId="73941F40" w14:textId="77777777" w:rsidR="00092305" w:rsidRPr="00D16BB4" w:rsidRDefault="00092305" w:rsidP="00D54912">
            <w:pPr>
              <w:pStyle w:val="ENoteTableText"/>
            </w:pPr>
          </w:p>
        </w:tc>
        <w:tc>
          <w:tcPr>
            <w:tcW w:w="3505" w:type="pct"/>
            <w:shd w:val="clear" w:color="auto" w:fill="auto"/>
          </w:tcPr>
          <w:p w14:paraId="147FCF71" w14:textId="77777777" w:rsidR="00092305" w:rsidRPr="00D16BB4" w:rsidRDefault="00092305" w:rsidP="00D54912">
            <w:pPr>
              <w:pStyle w:val="ENoteTableText"/>
            </w:pPr>
            <w:r w:rsidRPr="00D16BB4">
              <w:t>rs No 245, 2015</w:t>
            </w:r>
          </w:p>
        </w:tc>
      </w:tr>
      <w:tr w:rsidR="00092305" w:rsidRPr="00D16BB4" w14:paraId="67BEA828" w14:textId="77777777" w:rsidTr="009717D7">
        <w:trPr>
          <w:cantSplit/>
        </w:trPr>
        <w:tc>
          <w:tcPr>
            <w:tcW w:w="1495" w:type="pct"/>
            <w:shd w:val="clear" w:color="auto" w:fill="auto"/>
          </w:tcPr>
          <w:p w14:paraId="409BE806" w14:textId="77777777" w:rsidR="00092305" w:rsidRPr="00D16BB4" w:rsidRDefault="00092305" w:rsidP="00D54912">
            <w:pPr>
              <w:pStyle w:val="ENoteTableText"/>
              <w:tabs>
                <w:tab w:val="center" w:leader="dot" w:pos="2268"/>
              </w:tabs>
            </w:pPr>
            <w:r w:rsidRPr="00D16BB4">
              <w:t>r 45.070</w:t>
            </w:r>
            <w:r w:rsidRPr="00D16BB4">
              <w:tab/>
            </w:r>
          </w:p>
        </w:tc>
        <w:tc>
          <w:tcPr>
            <w:tcW w:w="3505" w:type="pct"/>
            <w:shd w:val="clear" w:color="auto" w:fill="auto"/>
          </w:tcPr>
          <w:p w14:paraId="3821120F" w14:textId="77777777" w:rsidR="00092305" w:rsidRPr="00D16BB4" w:rsidRDefault="00092305" w:rsidP="00D54912">
            <w:pPr>
              <w:pStyle w:val="ENoteTableText"/>
            </w:pPr>
            <w:r w:rsidRPr="00D16BB4">
              <w:t>ad No 204, 2000</w:t>
            </w:r>
          </w:p>
        </w:tc>
      </w:tr>
      <w:tr w:rsidR="00092305" w:rsidRPr="00D16BB4" w14:paraId="30D6993A" w14:textId="77777777" w:rsidTr="009717D7">
        <w:trPr>
          <w:cantSplit/>
        </w:trPr>
        <w:tc>
          <w:tcPr>
            <w:tcW w:w="1495" w:type="pct"/>
            <w:shd w:val="clear" w:color="auto" w:fill="auto"/>
          </w:tcPr>
          <w:p w14:paraId="1845F727" w14:textId="77777777" w:rsidR="00092305" w:rsidRPr="00D16BB4" w:rsidRDefault="00092305" w:rsidP="00D54912">
            <w:pPr>
              <w:pStyle w:val="ENoteTableText"/>
              <w:tabs>
                <w:tab w:val="center" w:leader="dot" w:pos="2268"/>
              </w:tabs>
            </w:pPr>
          </w:p>
        </w:tc>
        <w:tc>
          <w:tcPr>
            <w:tcW w:w="3505" w:type="pct"/>
            <w:shd w:val="clear" w:color="auto" w:fill="auto"/>
          </w:tcPr>
          <w:p w14:paraId="4F2746DE" w14:textId="77777777" w:rsidR="00092305" w:rsidRPr="00D16BB4" w:rsidRDefault="00092305" w:rsidP="00D54912">
            <w:pPr>
              <w:pStyle w:val="ENoteTableText"/>
            </w:pPr>
            <w:r w:rsidRPr="00D16BB4">
              <w:t>rs No 245, 2015</w:t>
            </w:r>
          </w:p>
        </w:tc>
      </w:tr>
      <w:tr w:rsidR="00092305" w:rsidRPr="00D16BB4" w14:paraId="3FD3E483" w14:textId="77777777" w:rsidTr="009717D7">
        <w:trPr>
          <w:cantSplit/>
        </w:trPr>
        <w:tc>
          <w:tcPr>
            <w:tcW w:w="1495" w:type="pct"/>
            <w:shd w:val="clear" w:color="auto" w:fill="auto"/>
          </w:tcPr>
          <w:p w14:paraId="33C11319" w14:textId="77777777" w:rsidR="00092305" w:rsidRPr="00D16BB4" w:rsidRDefault="00092305" w:rsidP="00D54912">
            <w:pPr>
              <w:pStyle w:val="ENoteTableText"/>
              <w:tabs>
                <w:tab w:val="center" w:leader="dot" w:pos="2268"/>
              </w:tabs>
            </w:pPr>
            <w:r w:rsidRPr="00D16BB4">
              <w:t>r 45.075</w:t>
            </w:r>
            <w:r w:rsidRPr="00D16BB4">
              <w:tab/>
            </w:r>
          </w:p>
        </w:tc>
        <w:tc>
          <w:tcPr>
            <w:tcW w:w="3505" w:type="pct"/>
            <w:shd w:val="clear" w:color="auto" w:fill="auto"/>
          </w:tcPr>
          <w:p w14:paraId="1106756F" w14:textId="77777777" w:rsidR="00092305" w:rsidRPr="00D16BB4" w:rsidRDefault="00092305" w:rsidP="00D54912">
            <w:pPr>
              <w:pStyle w:val="ENoteTableText"/>
            </w:pPr>
            <w:r w:rsidRPr="00D16BB4">
              <w:t>ad No 204, 2000</w:t>
            </w:r>
          </w:p>
        </w:tc>
      </w:tr>
      <w:tr w:rsidR="00092305" w:rsidRPr="00D16BB4" w14:paraId="17A4EAB7" w14:textId="77777777" w:rsidTr="009717D7">
        <w:trPr>
          <w:cantSplit/>
        </w:trPr>
        <w:tc>
          <w:tcPr>
            <w:tcW w:w="1495" w:type="pct"/>
            <w:shd w:val="clear" w:color="auto" w:fill="auto"/>
          </w:tcPr>
          <w:p w14:paraId="3EF2507A" w14:textId="77777777" w:rsidR="00092305" w:rsidRPr="00D16BB4" w:rsidRDefault="00092305" w:rsidP="00D54912">
            <w:pPr>
              <w:pStyle w:val="ENoteTableText"/>
              <w:tabs>
                <w:tab w:val="center" w:leader="dot" w:pos="2268"/>
              </w:tabs>
            </w:pPr>
          </w:p>
        </w:tc>
        <w:tc>
          <w:tcPr>
            <w:tcW w:w="3505" w:type="pct"/>
            <w:shd w:val="clear" w:color="auto" w:fill="auto"/>
          </w:tcPr>
          <w:p w14:paraId="71063ED2" w14:textId="77777777" w:rsidR="00092305" w:rsidRPr="00D16BB4" w:rsidRDefault="00092305" w:rsidP="00D54912">
            <w:pPr>
              <w:pStyle w:val="ENoteTableText"/>
            </w:pPr>
            <w:r w:rsidRPr="00D16BB4">
              <w:t>rep No 245, 2015</w:t>
            </w:r>
          </w:p>
        </w:tc>
      </w:tr>
      <w:tr w:rsidR="00092305" w:rsidRPr="00D16BB4" w14:paraId="64A6586B" w14:textId="77777777" w:rsidTr="009717D7">
        <w:trPr>
          <w:cantSplit/>
        </w:trPr>
        <w:tc>
          <w:tcPr>
            <w:tcW w:w="1495" w:type="pct"/>
            <w:shd w:val="clear" w:color="auto" w:fill="auto"/>
          </w:tcPr>
          <w:p w14:paraId="2CCD1BAA" w14:textId="77777777" w:rsidR="00092305" w:rsidRPr="00D16BB4" w:rsidRDefault="00092305" w:rsidP="00D54912">
            <w:pPr>
              <w:pStyle w:val="ENoteTableText"/>
              <w:tabs>
                <w:tab w:val="center" w:leader="dot" w:pos="2268"/>
              </w:tabs>
            </w:pPr>
            <w:r w:rsidRPr="00D16BB4">
              <w:t>r 45.080</w:t>
            </w:r>
            <w:r w:rsidRPr="00D16BB4">
              <w:tab/>
            </w:r>
          </w:p>
        </w:tc>
        <w:tc>
          <w:tcPr>
            <w:tcW w:w="3505" w:type="pct"/>
            <w:shd w:val="clear" w:color="auto" w:fill="auto"/>
          </w:tcPr>
          <w:p w14:paraId="53AB108A" w14:textId="77777777" w:rsidR="00092305" w:rsidRPr="00D16BB4" w:rsidRDefault="00092305" w:rsidP="00D54912">
            <w:pPr>
              <w:pStyle w:val="ENoteTableText"/>
            </w:pPr>
            <w:r w:rsidRPr="00D16BB4">
              <w:t>ad No 204, 2000</w:t>
            </w:r>
          </w:p>
        </w:tc>
      </w:tr>
      <w:tr w:rsidR="00092305" w:rsidRPr="00D16BB4" w14:paraId="042C5CAF" w14:textId="77777777" w:rsidTr="009717D7">
        <w:trPr>
          <w:cantSplit/>
        </w:trPr>
        <w:tc>
          <w:tcPr>
            <w:tcW w:w="1495" w:type="pct"/>
            <w:shd w:val="clear" w:color="auto" w:fill="auto"/>
          </w:tcPr>
          <w:p w14:paraId="5C9AFC5A" w14:textId="77777777" w:rsidR="00092305" w:rsidRPr="00D16BB4" w:rsidRDefault="00092305" w:rsidP="00D54912">
            <w:pPr>
              <w:pStyle w:val="ENoteTableText"/>
              <w:tabs>
                <w:tab w:val="center" w:leader="dot" w:pos="2268"/>
              </w:tabs>
            </w:pPr>
          </w:p>
        </w:tc>
        <w:tc>
          <w:tcPr>
            <w:tcW w:w="3505" w:type="pct"/>
            <w:shd w:val="clear" w:color="auto" w:fill="auto"/>
          </w:tcPr>
          <w:p w14:paraId="40CFEFB9" w14:textId="77777777" w:rsidR="00092305" w:rsidRPr="00D16BB4" w:rsidRDefault="00092305" w:rsidP="00D54912">
            <w:pPr>
              <w:pStyle w:val="ENoteTableText"/>
            </w:pPr>
            <w:r w:rsidRPr="00D16BB4">
              <w:t>rep No 245, 2015</w:t>
            </w:r>
          </w:p>
        </w:tc>
      </w:tr>
      <w:tr w:rsidR="00092305" w:rsidRPr="00D16BB4" w14:paraId="2A65707E" w14:textId="77777777" w:rsidTr="009717D7">
        <w:trPr>
          <w:cantSplit/>
        </w:trPr>
        <w:tc>
          <w:tcPr>
            <w:tcW w:w="1495" w:type="pct"/>
            <w:shd w:val="clear" w:color="auto" w:fill="auto"/>
          </w:tcPr>
          <w:p w14:paraId="34EC5C33" w14:textId="77777777" w:rsidR="00092305" w:rsidRPr="00D16BB4" w:rsidRDefault="00092305" w:rsidP="00D54912">
            <w:pPr>
              <w:pStyle w:val="ENoteTableText"/>
              <w:tabs>
                <w:tab w:val="center" w:leader="dot" w:pos="2268"/>
              </w:tabs>
            </w:pPr>
            <w:r w:rsidRPr="00D16BB4">
              <w:t>r 45.085</w:t>
            </w:r>
            <w:r w:rsidRPr="00D16BB4">
              <w:tab/>
            </w:r>
          </w:p>
        </w:tc>
        <w:tc>
          <w:tcPr>
            <w:tcW w:w="3505" w:type="pct"/>
            <w:shd w:val="clear" w:color="auto" w:fill="auto"/>
          </w:tcPr>
          <w:p w14:paraId="6A99D3F6" w14:textId="77777777" w:rsidR="00092305" w:rsidRPr="00D16BB4" w:rsidRDefault="00092305" w:rsidP="00D54912">
            <w:pPr>
              <w:pStyle w:val="ENoteTableText"/>
            </w:pPr>
            <w:r w:rsidRPr="00D16BB4">
              <w:t>ad No 204, 2000</w:t>
            </w:r>
          </w:p>
        </w:tc>
      </w:tr>
      <w:tr w:rsidR="00092305" w:rsidRPr="00D16BB4" w14:paraId="222CEC1D" w14:textId="77777777" w:rsidTr="009717D7">
        <w:trPr>
          <w:cantSplit/>
        </w:trPr>
        <w:tc>
          <w:tcPr>
            <w:tcW w:w="1495" w:type="pct"/>
            <w:shd w:val="clear" w:color="auto" w:fill="auto"/>
          </w:tcPr>
          <w:p w14:paraId="10994960" w14:textId="77777777" w:rsidR="00092305" w:rsidRPr="00D16BB4" w:rsidRDefault="00092305" w:rsidP="00D54912">
            <w:pPr>
              <w:pStyle w:val="ENoteTableText"/>
            </w:pPr>
          </w:p>
        </w:tc>
        <w:tc>
          <w:tcPr>
            <w:tcW w:w="3505" w:type="pct"/>
            <w:shd w:val="clear" w:color="auto" w:fill="auto"/>
          </w:tcPr>
          <w:p w14:paraId="63A092CF" w14:textId="77777777" w:rsidR="00092305" w:rsidRPr="00D16BB4" w:rsidRDefault="00092305" w:rsidP="00D54912">
            <w:pPr>
              <w:pStyle w:val="ENoteTableText"/>
            </w:pPr>
            <w:r w:rsidRPr="00D16BB4">
              <w:t>am No 268, 2002</w:t>
            </w:r>
          </w:p>
        </w:tc>
      </w:tr>
      <w:tr w:rsidR="00092305" w:rsidRPr="00D16BB4" w14:paraId="2994711C" w14:textId="77777777" w:rsidTr="009717D7">
        <w:trPr>
          <w:cantSplit/>
        </w:trPr>
        <w:tc>
          <w:tcPr>
            <w:tcW w:w="1495" w:type="pct"/>
            <w:shd w:val="clear" w:color="auto" w:fill="auto"/>
          </w:tcPr>
          <w:p w14:paraId="306AD101" w14:textId="77777777" w:rsidR="00092305" w:rsidRPr="00D16BB4" w:rsidRDefault="00092305" w:rsidP="00D54912">
            <w:pPr>
              <w:pStyle w:val="ENoteTableText"/>
            </w:pPr>
          </w:p>
        </w:tc>
        <w:tc>
          <w:tcPr>
            <w:tcW w:w="3505" w:type="pct"/>
            <w:shd w:val="clear" w:color="auto" w:fill="auto"/>
          </w:tcPr>
          <w:p w14:paraId="0CE0DD3F" w14:textId="77777777" w:rsidR="00092305" w:rsidRPr="00D16BB4" w:rsidRDefault="00092305" w:rsidP="00D54912">
            <w:pPr>
              <w:pStyle w:val="ENoteTableText"/>
            </w:pPr>
            <w:r w:rsidRPr="00D16BB4">
              <w:t>rep No 245, 2015</w:t>
            </w:r>
          </w:p>
        </w:tc>
      </w:tr>
      <w:tr w:rsidR="00092305" w:rsidRPr="00D16BB4" w14:paraId="4012B08E" w14:textId="77777777" w:rsidTr="009717D7">
        <w:trPr>
          <w:cantSplit/>
        </w:trPr>
        <w:tc>
          <w:tcPr>
            <w:tcW w:w="1495" w:type="pct"/>
            <w:shd w:val="clear" w:color="auto" w:fill="auto"/>
          </w:tcPr>
          <w:p w14:paraId="3EC413FE" w14:textId="77777777" w:rsidR="00092305" w:rsidRPr="00D16BB4" w:rsidRDefault="00092305" w:rsidP="00D54912">
            <w:pPr>
              <w:pStyle w:val="ENoteTableText"/>
              <w:tabs>
                <w:tab w:val="center" w:leader="dot" w:pos="2268"/>
              </w:tabs>
            </w:pPr>
            <w:r w:rsidRPr="00D16BB4">
              <w:rPr>
                <w:b/>
              </w:rPr>
              <w:t>Subpart 45.C</w:t>
            </w:r>
          </w:p>
        </w:tc>
        <w:tc>
          <w:tcPr>
            <w:tcW w:w="3505" w:type="pct"/>
            <w:shd w:val="clear" w:color="auto" w:fill="auto"/>
          </w:tcPr>
          <w:p w14:paraId="033FC26E" w14:textId="77777777" w:rsidR="00092305" w:rsidRPr="00D16BB4" w:rsidRDefault="00092305" w:rsidP="00D54912">
            <w:pPr>
              <w:pStyle w:val="ENoteTableText"/>
            </w:pPr>
          </w:p>
        </w:tc>
      </w:tr>
      <w:tr w:rsidR="00092305" w:rsidRPr="00D16BB4" w14:paraId="4EFE4659" w14:textId="77777777" w:rsidTr="009717D7">
        <w:trPr>
          <w:cantSplit/>
        </w:trPr>
        <w:tc>
          <w:tcPr>
            <w:tcW w:w="1495" w:type="pct"/>
            <w:shd w:val="clear" w:color="auto" w:fill="auto"/>
          </w:tcPr>
          <w:p w14:paraId="280C1314" w14:textId="77777777" w:rsidR="00092305" w:rsidRPr="00D16BB4" w:rsidRDefault="00092305" w:rsidP="00D54912">
            <w:pPr>
              <w:pStyle w:val="ENoteTableText"/>
              <w:tabs>
                <w:tab w:val="center" w:leader="dot" w:pos="2268"/>
              </w:tabs>
              <w:rPr>
                <w:b/>
              </w:rPr>
            </w:pPr>
            <w:r w:rsidRPr="00D16BB4">
              <w:t>Subpart 45.C (prev Subpart C)</w:t>
            </w:r>
            <w:r w:rsidRPr="00D16BB4">
              <w:tab/>
            </w:r>
          </w:p>
        </w:tc>
        <w:tc>
          <w:tcPr>
            <w:tcW w:w="3505" w:type="pct"/>
            <w:shd w:val="clear" w:color="auto" w:fill="auto"/>
          </w:tcPr>
          <w:p w14:paraId="7244A86D" w14:textId="77777777" w:rsidR="00092305" w:rsidRPr="00D16BB4" w:rsidRDefault="00092305" w:rsidP="00D54912">
            <w:pPr>
              <w:pStyle w:val="ENoteTableText"/>
            </w:pPr>
            <w:r w:rsidRPr="00D16BB4">
              <w:t>renum No 350, 2002</w:t>
            </w:r>
          </w:p>
        </w:tc>
      </w:tr>
      <w:tr w:rsidR="00092305" w:rsidRPr="00D16BB4" w14:paraId="7E162922" w14:textId="77777777" w:rsidTr="009717D7">
        <w:trPr>
          <w:cantSplit/>
        </w:trPr>
        <w:tc>
          <w:tcPr>
            <w:tcW w:w="1495" w:type="pct"/>
            <w:shd w:val="clear" w:color="auto" w:fill="auto"/>
          </w:tcPr>
          <w:p w14:paraId="0BDD9BA1" w14:textId="77777777" w:rsidR="00092305" w:rsidRPr="00D16BB4" w:rsidRDefault="00092305" w:rsidP="00D54912">
            <w:pPr>
              <w:pStyle w:val="ENoteTableText"/>
              <w:tabs>
                <w:tab w:val="center" w:leader="dot" w:pos="2268"/>
              </w:tabs>
            </w:pPr>
          </w:p>
        </w:tc>
        <w:tc>
          <w:tcPr>
            <w:tcW w:w="3505" w:type="pct"/>
            <w:shd w:val="clear" w:color="auto" w:fill="auto"/>
          </w:tcPr>
          <w:p w14:paraId="4FA8140D" w14:textId="77777777" w:rsidR="00092305" w:rsidRPr="00D16BB4" w:rsidRDefault="00092305" w:rsidP="00D54912">
            <w:pPr>
              <w:pStyle w:val="ENoteTableText"/>
            </w:pPr>
            <w:r w:rsidRPr="00D16BB4">
              <w:t>rs No 245, 2015</w:t>
            </w:r>
          </w:p>
        </w:tc>
      </w:tr>
      <w:tr w:rsidR="00092305" w:rsidRPr="00D16BB4" w14:paraId="2A02D0EC" w14:textId="77777777" w:rsidTr="009717D7">
        <w:trPr>
          <w:cantSplit/>
        </w:trPr>
        <w:tc>
          <w:tcPr>
            <w:tcW w:w="1495" w:type="pct"/>
            <w:shd w:val="clear" w:color="auto" w:fill="auto"/>
          </w:tcPr>
          <w:p w14:paraId="33350B91" w14:textId="77777777" w:rsidR="00092305" w:rsidRPr="00D16BB4" w:rsidRDefault="00092305" w:rsidP="00D54912">
            <w:pPr>
              <w:pStyle w:val="ENoteTableText"/>
              <w:tabs>
                <w:tab w:val="center" w:leader="dot" w:pos="2268"/>
              </w:tabs>
            </w:pPr>
            <w:r w:rsidRPr="00D16BB4">
              <w:t>r 45.090</w:t>
            </w:r>
            <w:r w:rsidRPr="00D16BB4">
              <w:tab/>
            </w:r>
          </w:p>
        </w:tc>
        <w:tc>
          <w:tcPr>
            <w:tcW w:w="3505" w:type="pct"/>
            <w:shd w:val="clear" w:color="auto" w:fill="auto"/>
          </w:tcPr>
          <w:p w14:paraId="15098A14" w14:textId="77777777" w:rsidR="00092305" w:rsidRPr="00D16BB4" w:rsidRDefault="00092305" w:rsidP="00D54912">
            <w:pPr>
              <w:pStyle w:val="ENoteTableText"/>
            </w:pPr>
            <w:r w:rsidRPr="00D16BB4">
              <w:t>ad No 204, 2000</w:t>
            </w:r>
          </w:p>
        </w:tc>
      </w:tr>
      <w:tr w:rsidR="00092305" w:rsidRPr="00D16BB4" w14:paraId="76D5D8F8" w14:textId="77777777" w:rsidTr="009717D7">
        <w:trPr>
          <w:cantSplit/>
        </w:trPr>
        <w:tc>
          <w:tcPr>
            <w:tcW w:w="1495" w:type="pct"/>
            <w:shd w:val="clear" w:color="auto" w:fill="auto"/>
          </w:tcPr>
          <w:p w14:paraId="4915B54A" w14:textId="77777777" w:rsidR="00092305" w:rsidRPr="00D16BB4" w:rsidRDefault="00092305" w:rsidP="00D54912">
            <w:pPr>
              <w:pStyle w:val="ENoteTableText"/>
            </w:pPr>
          </w:p>
        </w:tc>
        <w:tc>
          <w:tcPr>
            <w:tcW w:w="3505" w:type="pct"/>
            <w:shd w:val="clear" w:color="auto" w:fill="auto"/>
          </w:tcPr>
          <w:p w14:paraId="60D8C3A1" w14:textId="77777777" w:rsidR="00092305" w:rsidRPr="00D16BB4" w:rsidRDefault="00092305" w:rsidP="00D54912">
            <w:pPr>
              <w:pStyle w:val="ENoteTableText"/>
            </w:pPr>
            <w:r w:rsidRPr="00D16BB4">
              <w:t>am No 268, 2002; No 77, 2011</w:t>
            </w:r>
          </w:p>
        </w:tc>
      </w:tr>
      <w:tr w:rsidR="00092305" w:rsidRPr="00D16BB4" w14:paraId="7C87E6EB" w14:textId="77777777" w:rsidTr="009717D7">
        <w:trPr>
          <w:cantSplit/>
        </w:trPr>
        <w:tc>
          <w:tcPr>
            <w:tcW w:w="1495" w:type="pct"/>
            <w:shd w:val="clear" w:color="auto" w:fill="auto"/>
          </w:tcPr>
          <w:p w14:paraId="04F18800" w14:textId="77777777" w:rsidR="00092305" w:rsidRPr="00D16BB4" w:rsidRDefault="00092305" w:rsidP="00D54912">
            <w:pPr>
              <w:pStyle w:val="ENoteTableText"/>
            </w:pPr>
          </w:p>
        </w:tc>
        <w:tc>
          <w:tcPr>
            <w:tcW w:w="3505" w:type="pct"/>
            <w:shd w:val="clear" w:color="auto" w:fill="auto"/>
          </w:tcPr>
          <w:p w14:paraId="40FB1CAD" w14:textId="77777777" w:rsidR="00092305" w:rsidRPr="00D16BB4" w:rsidRDefault="00092305" w:rsidP="00D54912">
            <w:pPr>
              <w:pStyle w:val="ENoteTableText"/>
            </w:pPr>
            <w:r w:rsidRPr="00D16BB4">
              <w:t>rs No 245, 2015</w:t>
            </w:r>
          </w:p>
        </w:tc>
      </w:tr>
      <w:tr w:rsidR="000F1E8B" w:rsidRPr="00D16BB4" w14:paraId="7930AAB7" w14:textId="77777777" w:rsidTr="009717D7">
        <w:trPr>
          <w:cantSplit/>
        </w:trPr>
        <w:tc>
          <w:tcPr>
            <w:tcW w:w="1495" w:type="pct"/>
            <w:shd w:val="clear" w:color="auto" w:fill="auto"/>
          </w:tcPr>
          <w:p w14:paraId="48A7F802" w14:textId="77777777" w:rsidR="000F1E8B" w:rsidRPr="00D16BB4" w:rsidRDefault="000F1E8B" w:rsidP="00D54912">
            <w:pPr>
              <w:pStyle w:val="ENoteTableText"/>
            </w:pPr>
          </w:p>
        </w:tc>
        <w:tc>
          <w:tcPr>
            <w:tcW w:w="3505" w:type="pct"/>
            <w:shd w:val="clear" w:color="auto" w:fill="auto"/>
          </w:tcPr>
          <w:p w14:paraId="6EE242FC" w14:textId="1C48E3AE" w:rsidR="000F1E8B" w:rsidRPr="00D16BB4" w:rsidRDefault="000F1E8B" w:rsidP="00D54912">
            <w:pPr>
              <w:pStyle w:val="ENoteTableText"/>
            </w:pPr>
            <w:r w:rsidRPr="00D16BB4">
              <w:t xml:space="preserve">am </w:t>
            </w:r>
            <w:r w:rsidRPr="00D16BB4">
              <w:rPr>
                <w:noProof/>
              </w:rPr>
              <w:t>F2021L00200</w:t>
            </w:r>
          </w:p>
        </w:tc>
      </w:tr>
      <w:tr w:rsidR="00092305" w:rsidRPr="00D16BB4" w14:paraId="3BB42913" w14:textId="77777777" w:rsidTr="009717D7">
        <w:trPr>
          <w:cantSplit/>
        </w:trPr>
        <w:tc>
          <w:tcPr>
            <w:tcW w:w="1495" w:type="pct"/>
            <w:shd w:val="clear" w:color="auto" w:fill="auto"/>
          </w:tcPr>
          <w:p w14:paraId="04B2CFEB" w14:textId="25A3868E" w:rsidR="00092305" w:rsidRPr="00D16BB4" w:rsidRDefault="009E3970" w:rsidP="00D54912">
            <w:pPr>
              <w:pStyle w:val="ENoteTableText"/>
              <w:tabs>
                <w:tab w:val="center" w:leader="dot" w:pos="2268"/>
              </w:tabs>
            </w:pPr>
            <w:r>
              <w:lastRenderedPageBreak/>
              <w:t>Division 4</w:t>
            </w:r>
            <w:r w:rsidR="00092305" w:rsidRPr="00D16BB4">
              <w:t>5.B.2 (prev</w:t>
            </w:r>
            <w:r w:rsidR="00092305" w:rsidRPr="00D16BB4">
              <w:tab/>
            </w:r>
            <w:r w:rsidR="00092305" w:rsidRPr="00D16BB4">
              <w:br/>
            </w:r>
            <w:r w:rsidR="00B74D4F" w:rsidRPr="00D16BB4">
              <w:t>Division 2</w:t>
            </w:r>
            <w:r w:rsidR="00092305" w:rsidRPr="00D16BB4">
              <w:t>)</w:t>
            </w:r>
          </w:p>
        </w:tc>
        <w:tc>
          <w:tcPr>
            <w:tcW w:w="3505" w:type="pct"/>
            <w:shd w:val="clear" w:color="auto" w:fill="auto"/>
          </w:tcPr>
          <w:p w14:paraId="5ADF184D" w14:textId="77777777" w:rsidR="00092305" w:rsidRPr="00D16BB4" w:rsidRDefault="00092305" w:rsidP="00D54912">
            <w:pPr>
              <w:pStyle w:val="ENoteTableText"/>
            </w:pPr>
            <w:r w:rsidRPr="00D16BB4">
              <w:t>renum No 350, 2002</w:t>
            </w:r>
            <w:r w:rsidRPr="00D16BB4">
              <w:br/>
              <w:t>rep No 245, 2015</w:t>
            </w:r>
          </w:p>
        </w:tc>
      </w:tr>
      <w:tr w:rsidR="00092305" w:rsidRPr="00D16BB4" w14:paraId="2A9FBA8E" w14:textId="77777777" w:rsidTr="009717D7">
        <w:trPr>
          <w:cantSplit/>
        </w:trPr>
        <w:tc>
          <w:tcPr>
            <w:tcW w:w="1495" w:type="pct"/>
            <w:shd w:val="clear" w:color="auto" w:fill="auto"/>
          </w:tcPr>
          <w:p w14:paraId="09989559" w14:textId="77777777" w:rsidR="00092305" w:rsidRPr="00D16BB4" w:rsidRDefault="00092305" w:rsidP="00D54912">
            <w:pPr>
              <w:pStyle w:val="ENoteTableText"/>
              <w:tabs>
                <w:tab w:val="center" w:leader="dot" w:pos="2268"/>
              </w:tabs>
            </w:pPr>
            <w:r w:rsidRPr="00D16BB4">
              <w:t>r 45.095</w:t>
            </w:r>
            <w:r w:rsidRPr="00D16BB4">
              <w:tab/>
            </w:r>
          </w:p>
        </w:tc>
        <w:tc>
          <w:tcPr>
            <w:tcW w:w="3505" w:type="pct"/>
            <w:shd w:val="clear" w:color="auto" w:fill="auto"/>
          </w:tcPr>
          <w:p w14:paraId="3DA629D6" w14:textId="77777777" w:rsidR="00092305" w:rsidRPr="00D16BB4" w:rsidRDefault="00092305" w:rsidP="00D54912">
            <w:pPr>
              <w:pStyle w:val="ENoteTableText"/>
            </w:pPr>
            <w:r w:rsidRPr="00D16BB4">
              <w:t>ad No 204, 2000</w:t>
            </w:r>
          </w:p>
        </w:tc>
      </w:tr>
      <w:tr w:rsidR="00092305" w:rsidRPr="00D16BB4" w14:paraId="236B9AE6" w14:textId="77777777" w:rsidTr="009717D7">
        <w:trPr>
          <w:cantSplit/>
        </w:trPr>
        <w:tc>
          <w:tcPr>
            <w:tcW w:w="1495" w:type="pct"/>
            <w:shd w:val="clear" w:color="auto" w:fill="auto"/>
          </w:tcPr>
          <w:p w14:paraId="4CC49BD2" w14:textId="77777777" w:rsidR="00092305" w:rsidRPr="00D16BB4" w:rsidRDefault="00092305" w:rsidP="00D54912">
            <w:pPr>
              <w:pStyle w:val="ENoteTableText"/>
              <w:tabs>
                <w:tab w:val="center" w:leader="dot" w:pos="2268"/>
              </w:tabs>
            </w:pPr>
          </w:p>
        </w:tc>
        <w:tc>
          <w:tcPr>
            <w:tcW w:w="3505" w:type="pct"/>
            <w:shd w:val="clear" w:color="auto" w:fill="auto"/>
          </w:tcPr>
          <w:p w14:paraId="2D9AB702" w14:textId="77777777" w:rsidR="00092305" w:rsidRPr="00D16BB4" w:rsidRDefault="00092305" w:rsidP="00D54912">
            <w:pPr>
              <w:pStyle w:val="ENoteTableText"/>
            </w:pPr>
            <w:r w:rsidRPr="00D16BB4">
              <w:t>rs No 245, 2015</w:t>
            </w:r>
          </w:p>
        </w:tc>
      </w:tr>
      <w:tr w:rsidR="00092305" w:rsidRPr="00D16BB4" w14:paraId="6E7BC962" w14:textId="77777777" w:rsidTr="009717D7">
        <w:trPr>
          <w:cantSplit/>
        </w:trPr>
        <w:tc>
          <w:tcPr>
            <w:tcW w:w="1495" w:type="pct"/>
            <w:shd w:val="clear" w:color="auto" w:fill="auto"/>
          </w:tcPr>
          <w:p w14:paraId="722234DB" w14:textId="77777777" w:rsidR="00092305" w:rsidRPr="00D16BB4" w:rsidRDefault="00092305" w:rsidP="00D54912">
            <w:pPr>
              <w:pStyle w:val="ENoteTableText"/>
              <w:tabs>
                <w:tab w:val="center" w:leader="dot" w:pos="2268"/>
              </w:tabs>
            </w:pPr>
            <w:r w:rsidRPr="00D16BB4">
              <w:t>r 45.100</w:t>
            </w:r>
            <w:r w:rsidRPr="00D16BB4">
              <w:tab/>
            </w:r>
          </w:p>
        </w:tc>
        <w:tc>
          <w:tcPr>
            <w:tcW w:w="3505" w:type="pct"/>
            <w:shd w:val="clear" w:color="auto" w:fill="auto"/>
          </w:tcPr>
          <w:p w14:paraId="2552A474" w14:textId="77777777" w:rsidR="00092305" w:rsidRPr="00D16BB4" w:rsidRDefault="00092305" w:rsidP="00D54912">
            <w:pPr>
              <w:pStyle w:val="ENoteTableText"/>
            </w:pPr>
            <w:r w:rsidRPr="00D16BB4">
              <w:t>ad No 204, 2000</w:t>
            </w:r>
          </w:p>
        </w:tc>
      </w:tr>
      <w:tr w:rsidR="00092305" w:rsidRPr="00D16BB4" w14:paraId="46B9D1A9" w14:textId="77777777" w:rsidTr="009717D7">
        <w:trPr>
          <w:cantSplit/>
        </w:trPr>
        <w:tc>
          <w:tcPr>
            <w:tcW w:w="1495" w:type="pct"/>
            <w:shd w:val="clear" w:color="auto" w:fill="auto"/>
          </w:tcPr>
          <w:p w14:paraId="1DE9AD3D" w14:textId="77777777" w:rsidR="00092305" w:rsidRPr="00D16BB4" w:rsidRDefault="00092305" w:rsidP="00D54912">
            <w:pPr>
              <w:pStyle w:val="ENoteTableText"/>
              <w:tabs>
                <w:tab w:val="center" w:leader="dot" w:pos="2268"/>
              </w:tabs>
            </w:pPr>
          </w:p>
        </w:tc>
        <w:tc>
          <w:tcPr>
            <w:tcW w:w="3505" w:type="pct"/>
            <w:shd w:val="clear" w:color="auto" w:fill="auto"/>
          </w:tcPr>
          <w:p w14:paraId="28A7C192" w14:textId="77777777" w:rsidR="00092305" w:rsidRPr="00D16BB4" w:rsidRDefault="00092305" w:rsidP="00D54912">
            <w:pPr>
              <w:pStyle w:val="ENoteTableText"/>
            </w:pPr>
            <w:r w:rsidRPr="00D16BB4">
              <w:t>am No 350, 2002</w:t>
            </w:r>
          </w:p>
        </w:tc>
      </w:tr>
      <w:tr w:rsidR="00092305" w:rsidRPr="00D16BB4" w14:paraId="512B3A2A" w14:textId="77777777" w:rsidTr="009717D7">
        <w:trPr>
          <w:cantSplit/>
        </w:trPr>
        <w:tc>
          <w:tcPr>
            <w:tcW w:w="1495" w:type="pct"/>
            <w:shd w:val="clear" w:color="auto" w:fill="auto"/>
          </w:tcPr>
          <w:p w14:paraId="61AD0F24" w14:textId="77777777" w:rsidR="00092305" w:rsidRPr="00D16BB4" w:rsidRDefault="00092305" w:rsidP="00D54912">
            <w:pPr>
              <w:pStyle w:val="ENoteTableText"/>
              <w:tabs>
                <w:tab w:val="center" w:leader="dot" w:pos="2268"/>
              </w:tabs>
            </w:pPr>
          </w:p>
        </w:tc>
        <w:tc>
          <w:tcPr>
            <w:tcW w:w="3505" w:type="pct"/>
            <w:shd w:val="clear" w:color="auto" w:fill="auto"/>
          </w:tcPr>
          <w:p w14:paraId="472AD49C" w14:textId="77777777" w:rsidR="00092305" w:rsidRPr="00D16BB4" w:rsidRDefault="00092305" w:rsidP="00D54912">
            <w:pPr>
              <w:pStyle w:val="ENoteTableText"/>
            </w:pPr>
            <w:r w:rsidRPr="00D16BB4">
              <w:t>rs No 245, 2015</w:t>
            </w:r>
          </w:p>
        </w:tc>
      </w:tr>
      <w:tr w:rsidR="00092305" w:rsidRPr="00D16BB4" w14:paraId="1F8AA067" w14:textId="77777777" w:rsidTr="009717D7">
        <w:trPr>
          <w:cantSplit/>
        </w:trPr>
        <w:tc>
          <w:tcPr>
            <w:tcW w:w="1495" w:type="pct"/>
            <w:shd w:val="clear" w:color="auto" w:fill="auto"/>
          </w:tcPr>
          <w:p w14:paraId="026340C4" w14:textId="77777777" w:rsidR="00092305" w:rsidRPr="00D16BB4" w:rsidRDefault="00092305" w:rsidP="00D54912">
            <w:pPr>
              <w:pStyle w:val="ENoteTableText"/>
              <w:tabs>
                <w:tab w:val="center" w:leader="dot" w:pos="2268"/>
              </w:tabs>
            </w:pPr>
            <w:r w:rsidRPr="00D16BB4">
              <w:t>r 45.105</w:t>
            </w:r>
            <w:r w:rsidRPr="00D16BB4">
              <w:tab/>
            </w:r>
          </w:p>
        </w:tc>
        <w:tc>
          <w:tcPr>
            <w:tcW w:w="3505" w:type="pct"/>
            <w:shd w:val="clear" w:color="auto" w:fill="auto"/>
          </w:tcPr>
          <w:p w14:paraId="34B85B12" w14:textId="77777777" w:rsidR="00092305" w:rsidRPr="00D16BB4" w:rsidRDefault="00092305" w:rsidP="00D54912">
            <w:pPr>
              <w:pStyle w:val="ENoteTableText"/>
            </w:pPr>
            <w:r w:rsidRPr="00D16BB4">
              <w:t>ad No 204, 2000</w:t>
            </w:r>
          </w:p>
        </w:tc>
      </w:tr>
      <w:tr w:rsidR="00092305" w:rsidRPr="00D16BB4" w14:paraId="75A30683" w14:textId="77777777" w:rsidTr="009717D7">
        <w:trPr>
          <w:cantSplit/>
        </w:trPr>
        <w:tc>
          <w:tcPr>
            <w:tcW w:w="1495" w:type="pct"/>
            <w:shd w:val="clear" w:color="auto" w:fill="auto"/>
          </w:tcPr>
          <w:p w14:paraId="24385840" w14:textId="77777777" w:rsidR="00092305" w:rsidRPr="00D16BB4" w:rsidRDefault="00092305" w:rsidP="00D54912">
            <w:pPr>
              <w:pStyle w:val="ENoteTableText"/>
            </w:pPr>
          </w:p>
        </w:tc>
        <w:tc>
          <w:tcPr>
            <w:tcW w:w="3505" w:type="pct"/>
            <w:shd w:val="clear" w:color="auto" w:fill="auto"/>
          </w:tcPr>
          <w:p w14:paraId="209E5802" w14:textId="77777777" w:rsidR="00092305" w:rsidRPr="00D16BB4" w:rsidRDefault="00092305" w:rsidP="00D54912">
            <w:pPr>
              <w:pStyle w:val="ENoteTableText"/>
            </w:pPr>
            <w:r w:rsidRPr="00D16BB4">
              <w:t>am No 268, 2002</w:t>
            </w:r>
          </w:p>
        </w:tc>
      </w:tr>
      <w:tr w:rsidR="00092305" w:rsidRPr="00D16BB4" w14:paraId="6D136B36" w14:textId="77777777" w:rsidTr="009717D7">
        <w:trPr>
          <w:cantSplit/>
        </w:trPr>
        <w:tc>
          <w:tcPr>
            <w:tcW w:w="1495" w:type="pct"/>
            <w:shd w:val="clear" w:color="auto" w:fill="auto"/>
          </w:tcPr>
          <w:p w14:paraId="0A3DBBDD" w14:textId="77777777" w:rsidR="00092305" w:rsidRPr="00D16BB4" w:rsidRDefault="00092305" w:rsidP="00D54912">
            <w:pPr>
              <w:pStyle w:val="ENoteTableText"/>
            </w:pPr>
          </w:p>
        </w:tc>
        <w:tc>
          <w:tcPr>
            <w:tcW w:w="3505" w:type="pct"/>
            <w:shd w:val="clear" w:color="auto" w:fill="auto"/>
          </w:tcPr>
          <w:p w14:paraId="7D5CD2E4" w14:textId="77777777" w:rsidR="00092305" w:rsidRPr="00D16BB4" w:rsidRDefault="00092305" w:rsidP="00D54912">
            <w:pPr>
              <w:pStyle w:val="ENoteTableText"/>
            </w:pPr>
            <w:r w:rsidRPr="00D16BB4">
              <w:t>rep No 245, 2015</w:t>
            </w:r>
          </w:p>
        </w:tc>
      </w:tr>
      <w:tr w:rsidR="00092305" w:rsidRPr="00D16BB4" w14:paraId="508A9A10" w14:textId="77777777" w:rsidTr="009717D7">
        <w:trPr>
          <w:cantSplit/>
        </w:trPr>
        <w:tc>
          <w:tcPr>
            <w:tcW w:w="1495" w:type="pct"/>
            <w:shd w:val="clear" w:color="auto" w:fill="auto"/>
          </w:tcPr>
          <w:p w14:paraId="1D04F686" w14:textId="77777777" w:rsidR="00092305" w:rsidRPr="00D16BB4" w:rsidRDefault="00092305" w:rsidP="00D54912">
            <w:pPr>
              <w:pStyle w:val="ENoteTableText"/>
              <w:tabs>
                <w:tab w:val="center" w:leader="dot" w:pos="2268"/>
              </w:tabs>
            </w:pPr>
            <w:r w:rsidRPr="00D16BB4">
              <w:t>r 45.110</w:t>
            </w:r>
            <w:r w:rsidRPr="00D16BB4">
              <w:tab/>
            </w:r>
          </w:p>
        </w:tc>
        <w:tc>
          <w:tcPr>
            <w:tcW w:w="3505" w:type="pct"/>
            <w:shd w:val="clear" w:color="auto" w:fill="auto"/>
          </w:tcPr>
          <w:p w14:paraId="6272288D" w14:textId="77777777" w:rsidR="00092305" w:rsidRPr="00D16BB4" w:rsidRDefault="00092305" w:rsidP="00D54912">
            <w:pPr>
              <w:pStyle w:val="ENoteTableText"/>
            </w:pPr>
            <w:r w:rsidRPr="00D16BB4">
              <w:t>ad No 204, 2000</w:t>
            </w:r>
          </w:p>
        </w:tc>
      </w:tr>
      <w:tr w:rsidR="00092305" w:rsidRPr="00D16BB4" w14:paraId="59FA7929" w14:textId="77777777" w:rsidTr="009717D7">
        <w:trPr>
          <w:cantSplit/>
        </w:trPr>
        <w:tc>
          <w:tcPr>
            <w:tcW w:w="1495" w:type="pct"/>
            <w:shd w:val="clear" w:color="auto" w:fill="auto"/>
          </w:tcPr>
          <w:p w14:paraId="704546C7" w14:textId="77777777" w:rsidR="00092305" w:rsidRPr="00D16BB4" w:rsidRDefault="00092305" w:rsidP="00D54912">
            <w:pPr>
              <w:pStyle w:val="ENoteTableText"/>
              <w:tabs>
                <w:tab w:val="center" w:leader="dot" w:pos="2268"/>
              </w:tabs>
            </w:pPr>
          </w:p>
        </w:tc>
        <w:tc>
          <w:tcPr>
            <w:tcW w:w="3505" w:type="pct"/>
            <w:shd w:val="clear" w:color="auto" w:fill="auto"/>
          </w:tcPr>
          <w:p w14:paraId="2CB940DF" w14:textId="77777777" w:rsidR="00092305" w:rsidRPr="00D16BB4" w:rsidRDefault="00092305" w:rsidP="00D54912">
            <w:pPr>
              <w:pStyle w:val="ENoteTableText"/>
            </w:pPr>
            <w:r w:rsidRPr="00D16BB4">
              <w:t>rep No 245, 2015</w:t>
            </w:r>
          </w:p>
        </w:tc>
      </w:tr>
      <w:tr w:rsidR="00092305" w:rsidRPr="00D16BB4" w14:paraId="0509444E" w14:textId="77777777" w:rsidTr="009717D7">
        <w:trPr>
          <w:cantSplit/>
        </w:trPr>
        <w:tc>
          <w:tcPr>
            <w:tcW w:w="1495" w:type="pct"/>
            <w:shd w:val="clear" w:color="auto" w:fill="auto"/>
          </w:tcPr>
          <w:p w14:paraId="7907050A" w14:textId="45FDF9D3" w:rsidR="00092305" w:rsidRPr="00D16BB4" w:rsidRDefault="009E3970" w:rsidP="00D54912">
            <w:pPr>
              <w:pStyle w:val="ENoteTableText"/>
              <w:tabs>
                <w:tab w:val="center" w:leader="dot" w:pos="2268"/>
              </w:tabs>
            </w:pPr>
            <w:r>
              <w:t>Division 4</w:t>
            </w:r>
            <w:r w:rsidR="00092305" w:rsidRPr="00D16BB4">
              <w:t>5.B.3 (prev</w:t>
            </w:r>
            <w:r w:rsidR="00092305" w:rsidRPr="00D16BB4">
              <w:tab/>
            </w:r>
            <w:r w:rsidR="00092305" w:rsidRPr="00D16BB4">
              <w:br/>
              <w:t>Division 3)</w:t>
            </w:r>
          </w:p>
        </w:tc>
        <w:tc>
          <w:tcPr>
            <w:tcW w:w="3505" w:type="pct"/>
            <w:shd w:val="clear" w:color="auto" w:fill="auto"/>
          </w:tcPr>
          <w:p w14:paraId="1D594719" w14:textId="77777777" w:rsidR="00092305" w:rsidRPr="00D16BB4" w:rsidRDefault="00092305" w:rsidP="00D54912">
            <w:pPr>
              <w:pStyle w:val="ENoteTableText"/>
            </w:pPr>
            <w:r w:rsidRPr="00D16BB4">
              <w:t>renum No 350, 2002</w:t>
            </w:r>
            <w:r w:rsidRPr="00D16BB4">
              <w:br/>
              <w:t>rep No 245, 2015</w:t>
            </w:r>
          </w:p>
        </w:tc>
      </w:tr>
      <w:tr w:rsidR="00092305" w:rsidRPr="00D16BB4" w14:paraId="412459A4" w14:textId="77777777" w:rsidTr="009717D7">
        <w:trPr>
          <w:cantSplit/>
        </w:trPr>
        <w:tc>
          <w:tcPr>
            <w:tcW w:w="1495" w:type="pct"/>
            <w:shd w:val="clear" w:color="auto" w:fill="auto"/>
          </w:tcPr>
          <w:p w14:paraId="4F8E1CFB" w14:textId="77777777" w:rsidR="00092305" w:rsidRPr="00D16BB4" w:rsidRDefault="00092305" w:rsidP="00D54912">
            <w:pPr>
              <w:pStyle w:val="ENoteTableText"/>
              <w:tabs>
                <w:tab w:val="center" w:leader="dot" w:pos="2268"/>
              </w:tabs>
            </w:pPr>
            <w:r w:rsidRPr="00D16BB4">
              <w:t>r 45.115</w:t>
            </w:r>
            <w:r w:rsidRPr="00D16BB4">
              <w:tab/>
            </w:r>
          </w:p>
        </w:tc>
        <w:tc>
          <w:tcPr>
            <w:tcW w:w="3505" w:type="pct"/>
            <w:shd w:val="clear" w:color="auto" w:fill="auto"/>
          </w:tcPr>
          <w:p w14:paraId="19FAAF50" w14:textId="77777777" w:rsidR="00092305" w:rsidRPr="00D16BB4" w:rsidRDefault="00092305" w:rsidP="00D54912">
            <w:pPr>
              <w:pStyle w:val="ENoteTableText"/>
            </w:pPr>
            <w:r w:rsidRPr="00D16BB4">
              <w:t>ad No 204, 2000</w:t>
            </w:r>
          </w:p>
        </w:tc>
      </w:tr>
      <w:tr w:rsidR="00092305" w:rsidRPr="00D16BB4" w14:paraId="6054C91C" w14:textId="77777777" w:rsidTr="009717D7">
        <w:trPr>
          <w:cantSplit/>
        </w:trPr>
        <w:tc>
          <w:tcPr>
            <w:tcW w:w="1495" w:type="pct"/>
            <w:shd w:val="clear" w:color="auto" w:fill="auto"/>
          </w:tcPr>
          <w:p w14:paraId="2A8FD0A8" w14:textId="77777777" w:rsidR="00092305" w:rsidRPr="00D16BB4" w:rsidRDefault="00092305" w:rsidP="00D54912">
            <w:pPr>
              <w:pStyle w:val="ENoteTableText"/>
            </w:pPr>
          </w:p>
        </w:tc>
        <w:tc>
          <w:tcPr>
            <w:tcW w:w="3505" w:type="pct"/>
            <w:shd w:val="clear" w:color="auto" w:fill="auto"/>
          </w:tcPr>
          <w:p w14:paraId="6A447BF8" w14:textId="77777777" w:rsidR="00092305" w:rsidRPr="00D16BB4" w:rsidRDefault="00092305" w:rsidP="00D54912">
            <w:pPr>
              <w:pStyle w:val="ENoteTableText"/>
            </w:pPr>
            <w:r w:rsidRPr="00D16BB4">
              <w:t>am No 268, 2002; No 77, 2011</w:t>
            </w:r>
          </w:p>
        </w:tc>
      </w:tr>
      <w:tr w:rsidR="00092305" w:rsidRPr="00D16BB4" w14:paraId="62D92E49" w14:textId="77777777" w:rsidTr="009717D7">
        <w:trPr>
          <w:cantSplit/>
        </w:trPr>
        <w:tc>
          <w:tcPr>
            <w:tcW w:w="1495" w:type="pct"/>
            <w:shd w:val="clear" w:color="auto" w:fill="auto"/>
          </w:tcPr>
          <w:p w14:paraId="2FB42638" w14:textId="77777777" w:rsidR="00092305" w:rsidRPr="00D16BB4" w:rsidRDefault="00092305" w:rsidP="00D54912">
            <w:pPr>
              <w:pStyle w:val="ENoteTableText"/>
            </w:pPr>
          </w:p>
        </w:tc>
        <w:tc>
          <w:tcPr>
            <w:tcW w:w="3505" w:type="pct"/>
            <w:shd w:val="clear" w:color="auto" w:fill="auto"/>
          </w:tcPr>
          <w:p w14:paraId="2D2AED2A" w14:textId="77777777" w:rsidR="00092305" w:rsidRPr="00D16BB4" w:rsidRDefault="00092305" w:rsidP="00D54912">
            <w:pPr>
              <w:pStyle w:val="ENoteTableText"/>
            </w:pPr>
            <w:r w:rsidRPr="00D16BB4">
              <w:t>rep No 245, 2015</w:t>
            </w:r>
          </w:p>
        </w:tc>
      </w:tr>
      <w:tr w:rsidR="00092305" w:rsidRPr="00D16BB4" w14:paraId="1FA3DF4F" w14:textId="77777777" w:rsidTr="009717D7">
        <w:trPr>
          <w:cantSplit/>
        </w:trPr>
        <w:tc>
          <w:tcPr>
            <w:tcW w:w="1495" w:type="pct"/>
            <w:shd w:val="clear" w:color="auto" w:fill="auto"/>
          </w:tcPr>
          <w:p w14:paraId="40D1920B" w14:textId="77777777" w:rsidR="00092305" w:rsidRPr="00D16BB4" w:rsidRDefault="00092305" w:rsidP="00D54912">
            <w:pPr>
              <w:pStyle w:val="ENoteTableText"/>
              <w:tabs>
                <w:tab w:val="center" w:leader="dot" w:pos="2268"/>
              </w:tabs>
            </w:pPr>
            <w:r w:rsidRPr="00D16BB4">
              <w:rPr>
                <w:b/>
              </w:rPr>
              <w:t>Subpart 45.D</w:t>
            </w:r>
          </w:p>
        </w:tc>
        <w:tc>
          <w:tcPr>
            <w:tcW w:w="3505" w:type="pct"/>
            <w:shd w:val="clear" w:color="auto" w:fill="auto"/>
          </w:tcPr>
          <w:p w14:paraId="42DC7C93" w14:textId="77777777" w:rsidR="00092305" w:rsidRPr="00D16BB4" w:rsidRDefault="00092305" w:rsidP="00D54912">
            <w:pPr>
              <w:pStyle w:val="ENoteTableText"/>
            </w:pPr>
          </w:p>
        </w:tc>
      </w:tr>
      <w:tr w:rsidR="00092305" w:rsidRPr="00D16BB4" w14:paraId="1261082D" w14:textId="77777777" w:rsidTr="009717D7">
        <w:trPr>
          <w:cantSplit/>
        </w:trPr>
        <w:tc>
          <w:tcPr>
            <w:tcW w:w="1495" w:type="pct"/>
            <w:shd w:val="clear" w:color="auto" w:fill="auto"/>
          </w:tcPr>
          <w:p w14:paraId="6CBA8D3F" w14:textId="77777777" w:rsidR="00092305" w:rsidRPr="00D16BB4" w:rsidRDefault="00092305" w:rsidP="00D54912">
            <w:pPr>
              <w:pStyle w:val="ENoteTableText"/>
              <w:tabs>
                <w:tab w:val="center" w:leader="dot" w:pos="2268"/>
              </w:tabs>
            </w:pPr>
            <w:r w:rsidRPr="00D16BB4">
              <w:t>Subpart 45.D (prev Subpart D)</w:t>
            </w:r>
            <w:r w:rsidRPr="00D16BB4">
              <w:tab/>
            </w:r>
          </w:p>
        </w:tc>
        <w:tc>
          <w:tcPr>
            <w:tcW w:w="3505" w:type="pct"/>
            <w:shd w:val="clear" w:color="auto" w:fill="auto"/>
          </w:tcPr>
          <w:p w14:paraId="4BC9A8E4" w14:textId="77777777" w:rsidR="00092305" w:rsidRPr="00D16BB4" w:rsidRDefault="00092305" w:rsidP="00D54912">
            <w:pPr>
              <w:pStyle w:val="ENoteTableText"/>
            </w:pPr>
            <w:r w:rsidRPr="00D16BB4">
              <w:t>renum No 350, 2002</w:t>
            </w:r>
          </w:p>
        </w:tc>
      </w:tr>
      <w:tr w:rsidR="00092305" w:rsidRPr="00D16BB4" w14:paraId="330646C6" w14:textId="77777777" w:rsidTr="009717D7">
        <w:trPr>
          <w:cantSplit/>
        </w:trPr>
        <w:tc>
          <w:tcPr>
            <w:tcW w:w="1495" w:type="pct"/>
            <w:shd w:val="clear" w:color="auto" w:fill="auto"/>
          </w:tcPr>
          <w:p w14:paraId="2F83558E" w14:textId="77777777" w:rsidR="00092305" w:rsidRPr="00D16BB4" w:rsidRDefault="00092305" w:rsidP="00D54912">
            <w:pPr>
              <w:pStyle w:val="ENoteTableText"/>
              <w:tabs>
                <w:tab w:val="center" w:leader="dot" w:pos="2268"/>
              </w:tabs>
            </w:pPr>
          </w:p>
        </w:tc>
        <w:tc>
          <w:tcPr>
            <w:tcW w:w="3505" w:type="pct"/>
            <w:shd w:val="clear" w:color="auto" w:fill="auto"/>
          </w:tcPr>
          <w:p w14:paraId="5C75ECB2" w14:textId="77777777" w:rsidR="00092305" w:rsidRPr="00D16BB4" w:rsidRDefault="00092305" w:rsidP="00D54912">
            <w:pPr>
              <w:pStyle w:val="ENoteTableText"/>
            </w:pPr>
            <w:r w:rsidRPr="00D16BB4">
              <w:t>rs No 245, 2015</w:t>
            </w:r>
          </w:p>
        </w:tc>
      </w:tr>
      <w:tr w:rsidR="00092305" w:rsidRPr="00D16BB4" w14:paraId="51922BAD" w14:textId="77777777" w:rsidTr="009717D7">
        <w:trPr>
          <w:cantSplit/>
        </w:trPr>
        <w:tc>
          <w:tcPr>
            <w:tcW w:w="1495" w:type="pct"/>
            <w:shd w:val="clear" w:color="auto" w:fill="auto"/>
          </w:tcPr>
          <w:p w14:paraId="12D5F92B" w14:textId="77777777" w:rsidR="00092305" w:rsidRPr="00D16BB4" w:rsidRDefault="00092305" w:rsidP="00D54912">
            <w:pPr>
              <w:pStyle w:val="ENoteTableText"/>
              <w:tabs>
                <w:tab w:val="center" w:leader="dot" w:pos="2268"/>
              </w:tabs>
            </w:pPr>
            <w:r w:rsidRPr="00D16BB4">
              <w:t>r 45.120</w:t>
            </w:r>
            <w:r w:rsidRPr="00D16BB4">
              <w:tab/>
            </w:r>
          </w:p>
        </w:tc>
        <w:tc>
          <w:tcPr>
            <w:tcW w:w="3505" w:type="pct"/>
            <w:shd w:val="clear" w:color="auto" w:fill="auto"/>
          </w:tcPr>
          <w:p w14:paraId="35C494ED" w14:textId="77777777" w:rsidR="00092305" w:rsidRPr="00D16BB4" w:rsidRDefault="00092305" w:rsidP="00D54912">
            <w:pPr>
              <w:pStyle w:val="ENoteTableText"/>
            </w:pPr>
            <w:r w:rsidRPr="00D16BB4">
              <w:t>ad No 204, 2000</w:t>
            </w:r>
          </w:p>
        </w:tc>
      </w:tr>
      <w:tr w:rsidR="00092305" w:rsidRPr="00D16BB4" w14:paraId="7E1C1FB8" w14:textId="77777777" w:rsidTr="009717D7">
        <w:trPr>
          <w:cantSplit/>
        </w:trPr>
        <w:tc>
          <w:tcPr>
            <w:tcW w:w="1495" w:type="pct"/>
            <w:shd w:val="clear" w:color="auto" w:fill="auto"/>
          </w:tcPr>
          <w:p w14:paraId="6FA2750B" w14:textId="77777777" w:rsidR="00092305" w:rsidRPr="00D16BB4" w:rsidRDefault="00092305" w:rsidP="00D54912">
            <w:pPr>
              <w:pStyle w:val="ENoteTableText"/>
            </w:pPr>
          </w:p>
        </w:tc>
        <w:tc>
          <w:tcPr>
            <w:tcW w:w="3505" w:type="pct"/>
            <w:shd w:val="clear" w:color="auto" w:fill="auto"/>
          </w:tcPr>
          <w:p w14:paraId="46712819" w14:textId="77777777" w:rsidR="00092305" w:rsidRPr="00D16BB4" w:rsidRDefault="00092305" w:rsidP="00D54912">
            <w:pPr>
              <w:pStyle w:val="ENoteTableText"/>
            </w:pPr>
            <w:r w:rsidRPr="00D16BB4">
              <w:t>am No 350, 2002</w:t>
            </w:r>
          </w:p>
        </w:tc>
      </w:tr>
      <w:tr w:rsidR="00092305" w:rsidRPr="00D16BB4" w14:paraId="44313CF7" w14:textId="77777777" w:rsidTr="009717D7">
        <w:trPr>
          <w:cantSplit/>
        </w:trPr>
        <w:tc>
          <w:tcPr>
            <w:tcW w:w="1495" w:type="pct"/>
            <w:shd w:val="clear" w:color="auto" w:fill="auto"/>
          </w:tcPr>
          <w:p w14:paraId="17F9D17A" w14:textId="77777777" w:rsidR="00092305" w:rsidRPr="00D16BB4" w:rsidRDefault="00092305" w:rsidP="00D54912">
            <w:pPr>
              <w:pStyle w:val="ENoteTableText"/>
            </w:pPr>
          </w:p>
        </w:tc>
        <w:tc>
          <w:tcPr>
            <w:tcW w:w="3505" w:type="pct"/>
            <w:shd w:val="clear" w:color="auto" w:fill="auto"/>
          </w:tcPr>
          <w:p w14:paraId="65E603EB" w14:textId="77777777" w:rsidR="00092305" w:rsidRPr="00D16BB4" w:rsidRDefault="00092305" w:rsidP="00D54912">
            <w:pPr>
              <w:pStyle w:val="ENoteTableText"/>
            </w:pPr>
            <w:r w:rsidRPr="00D16BB4">
              <w:t>rs No 245, 2015</w:t>
            </w:r>
          </w:p>
        </w:tc>
      </w:tr>
      <w:tr w:rsidR="00092305" w:rsidRPr="00D16BB4" w14:paraId="50A1FCD2" w14:textId="77777777" w:rsidTr="009717D7">
        <w:trPr>
          <w:cantSplit/>
        </w:trPr>
        <w:tc>
          <w:tcPr>
            <w:tcW w:w="1495" w:type="pct"/>
            <w:shd w:val="clear" w:color="auto" w:fill="auto"/>
          </w:tcPr>
          <w:p w14:paraId="2FFCAD78" w14:textId="77777777" w:rsidR="00092305" w:rsidRPr="00D16BB4" w:rsidRDefault="00092305" w:rsidP="00D54912">
            <w:pPr>
              <w:pStyle w:val="ENoteTableText"/>
              <w:tabs>
                <w:tab w:val="center" w:leader="dot" w:pos="2268"/>
              </w:tabs>
            </w:pPr>
            <w:r w:rsidRPr="00D16BB4">
              <w:t>r 45.125</w:t>
            </w:r>
            <w:r w:rsidRPr="00D16BB4">
              <w:tab/>
            </w:r>
          </w:p>
        </w:tc>
        <w:tc>
          <w:tcPr>
            <w:tcW w:w="3505" w:type="pct"/>
            <w:shd w:val="clear" w:color="auto" w:fill="auto"/>
          </w:tcPr>
          <w:p w14:paraId="0B9790FD" w14:textId="77777777" w:rsidR="00092305" w:rsidRPr="00D16BB4" w:rsidRDefault="00092305" w:rsidP="00D54912">
            <w:pPr>
              <w:pStyle w:val="ENoteTableText"/>
            </w:pPr>
            <w:r w:rsidRPr="00D16BB4">
              <w:t>ad No 204, 2000</w:t>
            </w:r>
          </w:p>
        </w:tc>
      </w:tr>
      <w:tr w:rsidR="00092305" w:rsidRPr="00D16BB4" w14:paraId="5ECDC061" w14:textId="77777777" w:rsidTr="009717D7">
        <w:trPr>
          <w:cantSplit/>
        </w:trPr>
        <w:tc>
          <w:tcPr>
            <w:tcW w:w="1495" w:type="pct"/>
            <w:shd w:val="clear" w:color="auto" w:fill="auto"/>
          </w:tcPr>
          <w:p w14:paraId="716CE5FE" w14:textId="77777777" w:rsidR="00092305" w:rsidRPr="00D16BB4" w:rsidRDefault="00092305" w:rsidP="00D54912">
            <w:pPr>
              <w:pStyle w:val="ENoteTableText"/>
            </w:pPr>
          </w:p>
        </w:tc>
        <w:tc>
          <w:tcPr>
            <w:tcW w:w="3505" w:type="pct"/>
            <w:shd w:val="clear" w:color="auto" w:fill="auto"/>
          </w:tcPr>
          <w:p w14:paraId="79C03C14" w14:textId="77777777" w:rsidR="00092305" w:rsidRPr="00D16BB4" w:rsidRDefault="00092305" w:rsidP="00D54912">
            <w:pPr>
              <w:pStyle w:val="ENoteTableText"/>
            </w:pPr>
            <w:r w:rsidRPr="00D16BB4">
              <w:t>am No 268, 2002</w:t>
            </w:r>
          </w:p>
        </w:tc>
      </w:tr>
      <w:tr w:rsidR="00092305" w:rsidRPr="00D16BB4" w14:paraId="513800D3" w14:textId="77777777" w:rsidTr="009717D7">
        <w:trPr>
          <w:cantSplit/>
        </w:trPr>
        <w:tc>
          <w:tcPr>
            <w:tcW w:w="1495" w:type="pct"/>
            <w:shd w:val="clear" w:color="auto" w:fill="auto"/>
          </w:tcPr>
          <w:p w14:paraId="165A1F7C" w14:textId="77777777" w:rsidR="00092305" w:rsidRPr="00D16BB4" w:rsidRDefault="00092305" w:rsidP="00D54912">
            <w:pPr>
              <w:pStyle w:val="ENoteTableText"/>
            </w:pPr>
          </w:p>
        </w:tc>
        <w:tc>
          <w:tcPr>
            <w:tcW w:w="3505" w:type="pct"/>
            <w:shd w:val="clear" w:color="auto" w:fill="auto"/>
          </w:tcPr>
          <w:p w14:paraId="1A768E26" w14:textId="77777777" w:rsidR="00092305" w:rsidRPr="00D16BB4" w:rsidRDefault="00092305" w:rsidP="00D54912">
            <w:pPr>
              <w:pStyle w:val="ENoteTableText"/>
            </w:pPr>
            <w:r w:rsidRPr="00D16BB4">
              <w:t>rs No 245, 2015</w:t>
            </w:r>
          </w:p>
        </w:tc>
      </w:tr>
      <w:tr w:rsidR="00092305" w:rsidRPr="00D16BB4" w14:paraId="18FC9317" w14:textId="77777777" w:rsidTr="009717D7">
        <w:trPr>
          <w:cantSplit/>
        </w:trPr>
        <w:tc>
          <w:tcPr>
            <w:tcW w:w="1495" w:type="pct"/>
            <w:shd w:val="clear" w:color="auto" w:fill="auto"/>
          </w:tcPr>
          <w:p w14:paraId="6C848141" w14:textId="77777777" w:rsidR="00092305" w:rsidRPr="00D16BB4" w:rsidRDefault="00092305" w:rsidP="00D54912">
            <w:pPr>
              <w:pStyle w:val="ENoteTableText"/>
              <w:tabs>
                <w:tab w:val="center" w:leader="dot" w:pos="2268"/>
              </w:tabs>
            </w:pPr>
            <w:r w:rsidRPr="00D16BB4">
              <w:t>r 45.130</w:t>
            </w:r>
            <w:r w:rsidRPr="00D16BB4">
              <w:tab/>
            </w:r>
          </w:p>
        </w:tc>
        <w:tc>
          <w:tcPr>
            <w:tcW w:w="3505" w:type="pct"/>
            <w:shd w:val="clear" w:color="auto" w:fill="auto"/>
          </w:tcPr>
          <w:p w14:paraId="325F9C51" w14:textId="77777777" w:rsidR="00092305" w:rsidRPr="00D16BB4" w:rsidRDefault="00092305" w:rsidP="00D54912">
            <w:pPr>
              <w:pStyle w:val="ENoteTableText"/>
            </w:pPr>
            <w:r w:rsidRPr="00D16BB4">
              <w:t>ad No 204, 2000</w:t>
            </w:r>
          </w:p>
        </w:tc>
      </w:tr>
      <w:tr w:rsidR="00092305" w:rsidRPr="00D16BB4" w14:paraId="1A28EDE9" w14:textId="77777777" w:rsidTr="009717D7">
        <w:trPr>
          <w:cantSplit/>
        </w:trPr>
        <w:tc>
          <w:tcPr>
            <w:tcW w:w="1495" w:type="pct"/>
            <w:shd w:val="clear" w:color="auto" w:fill="auto"/>
          </w:tcPr>
          <w:p w14:paraId="2CA38DA8" w14:textId="77777777" w:rsidR="00092305" w:rsidRPr="00D16BB4" w:rsidRDefault="00092305" w:rsidP="00D54912">
            <w:pPr>
              <w:pStyle w:val="ENoteTableText"/>
              <w:tabs>
                <w:tab w:val="center" w:leader="dot" w:pos="2268"/>
              </w:tabs>
            </w:pPr>
          </w:p>
        </w:tc>
        <w:tc>
          <w:tcPr>
            <w:tcW w:w="3505" w:type="pct"/>
            <w:shd w:val="clear" w:color="auto" w:fill="auto"/>
          </w:tcPr>
          <w:p w14:paraId="197E37A1" w14:textId="77777777" w:rsidR="00092305" w:rsidRPr="00D16BB4" w:rsidRDefault="00092305" w:rsidP="00D54912">
            <w:pPr>
              <w:pStyle w:val="ENoteTableText"/>
            </w:pPr>
            <w:r w:rsidRPr="00D16BB4">
              <w:t>rs No 245, 2015</w:t>
            </w:r>
          </w:p>
        </w:tc>
      </w:tr>
      <w:tr w:rsidR="00092305" w:rsidRPr="00D16BB4" w14:paraId="365CA22B" w14:textId="77777777" w:rsidTr="009717D7">
        <w:trPr>
          <w:cantSplit/>
        </w:trPr>
        <w:tc>
          <w:tcPr>
            <w:tcW w:w="1495" w:type="pct"/>
            <w:shd w:val="clear" w:color="auto" w:fill="auto"/>
          </w:tcPr>
          <w:p w14:paraId="2F3BD5FE" w14:textId="77777777" w:rsidR="00092305" w:rsidRPr="00D16BB4" w:rsidRDefault="00092305" w:rsidP="00D54912">
            <w:pPr>
              <w:pStyle w:val="ENoteTableText"/>
              <w:tabs>
                <w:tab w:val="center" w:leader="dot" w:pos="2268"/>
              </w:tabs>
            </w:pPr>
            <w:r w:rsidRPr="00D16BB4">
              <w:t>r 45.135</w:t>
            </w:r>
            <w:r w:rsidRPr="00D16BB4">
              <w:tab/>
            </w:r>
          </w:p>
        </w:tc>
        <w:tc>
          <w:tcPr>
            <w:tcW w:w="3505" w:type="pct"/>
            <w:shd w:val="clear" w:color="auto" w:fill="auto"/>
          </w:tcPr>
          <w:p w14:paraId="258D3CA7" w14:textId="77777777" w:rsidR="00092305" w:rsidRPr="00D16BB4" w:rsidRDefault="00092305" w:rsidP="00D54912">
            <w:pPr>
              <w:pStyle w:val="ENoteTableText"/>
            </w:pPr>
            <w:r w:rsidRPr="00D16BB4">
              <w:t>ad No 204, 2000</w:t>
            </w:r>
          </w:p>
        </w:tc>
      </w:tr>
      <w:tr w:rsidR="00092305" w:rsidRPr="00D16BB4" w14:paraId="4CC4EE28" w14:textId="77777777" w:rsidTr="009717D7">
        <w:trPr>
          <w:cantSplit/>
        </w:trPr>
        <w:tc>
          <w:tcPr>
            <w:tcW w:w="1495" w:type="pct"/>
            <w:shd w:val="clear" w:color="auto" w:fill="auto"/>
          </w:tcPr>
          <w:p w14:paraId="1AC61ABF" w14:textId="77777777" w:rsidR="00092305" w:rsidRPr="00D16BB4" w:rsidRDefault="00092305" w:rsidP="00D54912">
            <w:pPr>
              <w:pStyle w:val="ENoteTableText"/>
              <w:tabs>
                <w:tab w:val="center" w:leader="dot" w:pos="2268"/>
              </w:tabs>
            </w:pPr>
          </w:p>
        </w:tc>
        <w:tc>
          <w:tcPr>
            <w:tcW w:w="3505" w:type="pct"/>
            <w:shd w:val="clear" w:color="auto" w:fill="auto"/>
          </w:tcPr>
          <w:p w14:paraId="3CFCE408" w14:textId="77777777" w:rsidR="00092305" w:rsidRPr="00D16BB4" w:rsidRDefault="00092305" w:rsidP="00D54912">
            <w:pPr>
              <w:pStyle w:val="ENoteTableText"/>
            </w:pPr>
            <w:r w:rsidRPr="00D16BB4">
              <w:t>rs No 245, 2015</w:t>
            </w:r>
          </w:p>
        </w:tc>
      </w:tr>
      <w:tr w:rsidR="00092305" w:rsidRPr="00D16BB4" w14:paraId="2563EBA1" w14:textId="77777777" w:rsidTr="009717D7">
        <w:trPr>
          <w:cantSplit/>
        </w:trPr>
        <w:tc>
          <w:tcPr>
            <w:tcW w:w="1495" w:type="pct"/>
            <w:shd w:val="clear" w:color="auto" w:fill="auto"/>
          </w:tcPr>
          <w:p w14:paraId="39F159E9" w14:textId="77777777" w:rsidR="00092305" w:rsidRPr="00D16BB4" w:rsidRDefault="00092305" w:rsidP="00D54912">
            <w:pPr>
              <w:pStyle w:val="ENoteTableText"/>
              <w:tabs>
                <w:tab w:val="center" w:leader="dot" w:pos="2268"/>
              </w:tabs>
            </w:pPr>
            <w:r w:rsidRPr="00D16BB4">
              <w:t>r 45.140</w:t>
            </w:r>
            <w:r w:rsidRPr="00D16BB4">
              <w:tab/>
            </w:r>
          </w:p>
        </w:tc>
        <w:tc>
          <w:tcPr>
            <w:tcW w:w="3505" w:type="pct"/>
            <w:shd w:val="clear" w:color="auto" w:fill="auto"/>
          </w:tcPr>
          <w:p w14:paraId="7B131044" w14:textId="77777777" w:rsidR="00092305" w:rsidRPr="00D16BB4" w:rsidRDefault="00092305" w:rsidP="00D54912">
            <w:pPr>
              <w:pStyle w:val="ENoteTableText"/>
            </w:pPr>
            <w:r w:rsidRPr="00D16BB4">
              <w:t>ad No 204, 2000</w:t>
            </w:r>
          </w:p>
        </w:tc>
      </w:tr>
      <w:tr w:rsidR="00092305" w:rsidRPr="00D16BB4" w14:paraId="16ABF070" w14:textId="77777777" w:rsidTr="009717D7">
        <w:trPr>
          <w:cantSplit/>
        </w:trPr>
        <w:tc>
          <w:tcPr>
            <w:tcW w:w="1495" w:type="pct"/>
            <w:shd w:val="clear" w:color="auto" w:fill="auto"/>
          </w:tcPr>
          <w:p w14:paraId="05533AC3" w14:textId="77777777" w:rsidR="00092305" w:rsidRPr="00D16BB4" w:rsidRDefault="00092305" w:rsidP="00D54912">
            <w:pPr>
              <w:pStyle w:val="ENoteTableText"/>
            </w:pPr>
          </w:p>
        </w:tc>
        <w:tc>
          <w:tcPr>
            <w:tcW w:w="3505" w:type="pct"/>
            <w:shd w:val="clear" w:color="auto" w:fill="auto"/>
          </w:tcPr>
          <w:p w14:paraId="6501F1F3" w14:textId="77777777" w:rsidR="00092305" w:rsidRPr="00D16BB4" w:rsidRDefault="00092305" w:rsidP="00D54912">
            <w:pPr>
              <w:pStyle w:val="ENoteTableText"/>
            </w:pPr>
            <w:r w:rsidRPr="00D16BB4">
              <w:t>am No 134, 2004</w:t>
            </w:r>
          </w:p>
        </w:tc>
      </w:tr>
      <w:tr w:rsidR="00092305" w:rsidRPr="00D16BB4" w14:paraId="293CB5F2" w14:textId="77777777" w:rsidTr="009717D7">
        <w:trPr>
          <w:cantSplit/>
        </w:trPr>
        <w:tc>
          <w:tcPr>
            <w:tcW w:w="1495" w:type="pct"/>
            <w:shd w:val="clear" w:color="auto" w:fill="auto"/>
          </w:tcPr>
          <w:p w14:paraId="5D33C783" w14:textId="77777777" w:rsidR="00092305" w:rsidRPr="00D16BB4" w:rsidRDefault="00092305" w:rsidP="00D54912">
            <w:pPr>
              <w:pStyle w:val="ENoteTableText"/>
            </w:pPr>
          </w:p>
        </w:tc>
        <w:tc>
          <w:tcPr>
            <w:tcW w:w="3505" w:type="pct"/>
            <w:shd w:val="clear" w:color="auto" w:fill="auto"/>
          </w:tcPr>
          <w:p w14:paraId="2679C9BA" w14:textId="77777777" w:rsidR="00092305" w:rsidRPr="00D16BB4" w:rsidRDefault="00092305" w:rsidP="00D54912">
            <w:pPr>
              <w:pStyle w:val="ENoteTableText"/>
            </w:pPr>
            <w:r w:rsidRPr="00D16BB4">
              <w:t>rs No 245, 2015</w:t>
            </w:r>
          </w:p>
        </w:tc>
      </w:tr>
      <w:tr w:rsidR="00092305" w:rsidRPr="00D16BB4" w14:paraId="00FA94BE" w14:textId="77777777" w:rsidTr="009717D7">
        <w:trPr>
          <w:cantSplit/>
        </w:trPr>
        <w:tc>
          <w:tcPr>
            <w:tcW w:w="1495" w:type="pct"/>
            <w:shd w:val="clear" w:color="auto" w:fill="auto"/>
          </w:tcPr>
          <w:p w14:paraId="191CC26F" w14:textId="77777777" w:rsidR="00092305" w:rsidRPr="00D16BB4" w:rsidRDefault="00092305" w:rsidP="00D54912">
            <w:pPr>
              <w:pStyle w:val="ENoteTableText"/>
              <w:tabs>
                <w:tab w:val="center" w:leader="dot" w:pos="2268"/>
              </w:tabs>
            </w:pPr>
            <w:r w:rsidRPr="00D16BB4">
              <w:t>r 45.145</w:t>
            </w:r>
            <w:r w:rsidRPr="00D16BB4">
              <w:tab/>
            </w:r>
          </w:p>
        </w:tc>
        <w:tc>
          <w:tcPr>
            <w:tcW w:w="3505" w:type="pct"/>
            <w:shd w:val="clear" w:color="auto" w:fill="auto"/>
          </w:tcPr>
          <w:p w14:paraId="7F5BD4AB" w14:textId="77777777" w:rsidR="00092305" w:rsidRPr="00D16BB4" w:rsidRDefault="00092305" w:rsidP="00D54912">
            <w:pPr>
              <w:pStyle w:val="ENoteTableText"/>
            </w:pPr>
            <w:r w:rsidRPr="00D16BB4">
              <w:t>ad No 204, 2000</w:t>
            </w:r>
          </w:p>
        </w:tc>
      </w:tr>
      <w:tr w:rsidR="00092305" w:rsidRPr="00D16BB4" w14:paraId="40219470" w14:textId="77777777" w:rsidTr="009717D7">
        <w:trPr>
          <w:cantSplit/>
        </w:trPr>
        <w:tc>
          <w:tcPr>
            <w:tcW w:w="1495" w:type="pct"/>
            <w:shd w:val="clear" w:color="auto" w:fill="auto"/>
          </w:tcPr>
          <w:p w14:paraId="2828F0CD" w14:textId="77777777" w:rsidR="00092305" w:rsidRPr="00D16BB4" w:rsidRDefault="00092305" w:rsidP="00D54912">
            <w:pPr>
              <w:pStyle w:val="ENoteTableText"/>
            </w:pPr>
          </w:p>
        </w:tc>
        <w:tc>
          <w:tcPr>
            <w:tcW w:w="3505" w:type="pct"/>
            <w:shd w:val="clear" w:color="auto" w:fill="auto"/>
          </w:tcPr>
          <w:p w14:paraId="45AAAFA8" w14:textId="77777777" w:rsidR="00092305" w:rsidRPr="00D16BB4" w:rsidRDefault="00092305" w:rsidP="00D54912">
            <w:pPr>
              <w:pStyle w:val="ENoteTableText"/>
            </w:pPr>
            <w:r w:rsidRPr="00D16BB4">
              <w:t>rs No 268, 2002</w:t>
            </w:r>
          </w:p>
        </w:tc>
      </w:tr>
      <w:tr w:rsidR="00092305" w:rsidRPr="00D16BB4" w14:paraId="25DEF334" w14:textId="77777777" w:rsidTr="009717D7">
        <w:trPr>
          <w:cantSplit/>
        </w:trPr>
        <w:tc>
          <w:tcPr>
            <w:tcW w:w="1495" w:type="pct"/>
            <w:shd w:val="clear" w:color="auto" w:fill="auto"/>
          </w:tcPr>
          <w:p w14:paraId="63486B18" w14:textId="77777777" w:rsidR="00092305" w:rsidRPr="00D16BB4" w:rsidRDefault="00092305" w:rsidP="00D54912">
            <w:pPr>
              <w:pStyle w:val="ENoteTableText"/>
            </w:pPr>
          </w:p>
        </w:tc>
        <w:tc>
          <w:tcPr>
            <w:tcW w:w="3505" w:type="pct"/>
            <w:shd w:val="clear" w:color="auto" w:fill="auto"/>
          </w:tcPr>
          <w:p w14:paraId="6C4172D3" w14:textId="77777777" w:rsidR="00092305" w:rsidRPr="00D16BB4" w:rsidRDefault="00092305" w:rsidP="00D54912">
            <w:pPr>
              <w:pStyle w:val="ENoteTableText"/>
            </w:pPr>
            <w:r w:rsidRPr="00D16BB4">
              <w:t>rep No 245, 2015</w:t>
            </w:r>
          </w:p>
        </w:tc>
      </w:tr>
      <w:tr w:rsidR="00092305" w:rsidRPr="00D16BB4" w14:paraId="29CDF548" w14:textId="77777777" w:rsidTr="009717D7">
        <w:trPr>
          <w:cantSplit/>
        </w:trPr>
        <w:tc>
          <w:tcPr>
            <w:tcW w:w="1495" w:type="pct"/>
            <w:shd w:val="clear" w:color="auto" w:fill="auto"/>
          </w:tcPr>
          <w:p w14:paraId="7524D09A" w14:textId="77777777" w:rsidR="00092305" w:rsidRPr="00D16BB4" w:rsidRDefault="00092305" w:rsidP="00D54912">
            <w:pPr>
              <w:pStyle w:val="ENoteTableText"/>
              <w:tabs>
                <w:tab w:val="center" w:leader="dot" w:pos="2268"/>
              </w:tabs>
            </w:pPr>
            <w:r w:rsidRPr="00D16BB4">
              <w:t>r 45.150</w:t>
            </w:r>
            <w:r w:rsidRPr="00D16BB4">
              <w:tab/>
            </w:r>
          </w:p>
        </w:tc>
        <w:tc>
          <w:tcPr>
            <w:tcW w:w="3505" w:type="pct"/>
            <w:shd w:val="clear" w:color="auto" w:fill="auto"/>
          </w:tcPr>
          <w:p w14:paraId="2063A56C" w14:textId="77777777" w:rsidR="00092305" w:rsidRPr="00D16BB4" w:rsidRDefault="00092305" w:rsidP="00D54912">
            <w:pPr>
              <w:pStyle w:val="ENoteTableText"/>
            </w:pPr>
            <w:r w:rsidRPr="00D16BB4">
              <w:t>ad No 204, 2000</w:t>
            </w:r>
          </w:p>
        </w:tc>
      </w:tr>
      <w:tr w:rsidR="00092305" w:rsidRPr="00D16BB4" w14:paraId="4126E8FF" w14:textId="77777777" w:rsidTr="009717D7">
        <w:trPr>
          <w:cantSplit/>
        </w:trPr>
        <w:tc>
          <w:tcPr>
            <w:tcW w:w="1495" w:type="pct"/>
            <w:shd w:val="clear" w:color="auto" w:fill="auto"/>
          </w:tcPr>
          <w:p w14:paraId="5D4784D9" w14:textId="77777777" w:rsidR="00092305" w:rsidRPr="00D16BB4" w:rsidRDefault="00092305" w:rsidP="00D54912">
            <w:pPr>
              <w:pStyle w:val="ENoteTableText"/>
            </w:pPr>
          </w:p>
        </w:tc>
        <w:tc>
          <w:tcPr>
            <w:tcW w:w="3505" w:type="pct"/>
            <w:shd w:val="clear" w:color="auto" w:fill="auto"/>
          </w:tcPr>
          <w:p w14:paraId="1BC073CB" w14:textId="77777777" w:rsidR="00092305" w:rsidRPr="00D16BB4" w:rsidRDefault="00092305" w:rsidP="00D54912">
            <w:pPr>
              <w:pStyle w:val="ENoteTableText"/>
            </w:pPr>
            <w:r w:rsidRPr="00D16BB4">
              <w:t>am No 242, 2001</w:t>
            </w:r>
          </w:p>
        </w:tc>
      </w:tr>
      <w:tr w:rsidR="00092305" w:rsidRPr="00D16BB4" w14:paraId="66CEDA37" w14:textId="77777777" w:rsidTr="009717D7">
        <w:trPr>
          <w:cantSplit/>
        </w:trPr>
        <w:tc>
          <w:tcPr>
            <w:tcW w:w="1495" w:type="pct"/>
            <w:shd w:val="clear" w:color="auto" w:fill="auto"/>
          </w:tcPr>
          <w:p w14:paraId="0CC54599" w14:textId="77777777" w:rsidR="00092305" w:rsidRPr="00D16BB4" w:rsidRDefault="00092305" w:rsidP="00D54912">
            <w:pPr>
              <w:pStyle w:val="ENoteTableText"/>
            </w:pPr>
          </w:p>
        </w:tc>
        <w:tc>
          <w:tcPr>
            <w:tcW w:w="3505" w:type="pct"/>
            <w:shd w:val="clear" w:color="auto" w:fill="auto"/>
          </w:tcPr>
          <w:p w14:paraId="070BB296" w14:textId="77777777" w:rsidR="00092305" w:rsidRPr="00D16BB4" w:rsidRDefault="00092305" w:rsidP="00D54912">
            <w:pPr>
              <w:pStyle w:val="ENoteTableText"/>
            </w:pPr>
            <w:r w:rsidRPr="00D16BB4">
              <w:t>rep No 245, 2015</w:t>
            </w:r>
          </w:p>
        </w:tc>
      </w:tr>
      <w:tr w:rsidR="00092305" w:rsidRPr="00D16BB4" w14:paraId="754A9986" w14:textId="77777777" w:rsidTr="009717D7">
        <w:trPr>
          <w:cantSplit/>
        </w:trPr>
        <w:tc>
          <w:tcPr>
            <w:tcW w:w="1495" w:type="pct"/>
            <w:shd w:val="clear" w:color="auto" w:fill="auto"/>
          </w:tcPr>
          <w:p w14:paraId="289652E3" w14:textId="77777777" w:rsidR="00092305" w:rsidRPr="00D16BB4" w:rsidRDefault="00092305" w:rsidP="00D54912">
            <w:pPr>
              <w:pStyle w:val="ENoteTableText"/>
              <w:tabs>
                <w:tab w:val="center" w:leader="dot" w:pos="2268"/>
              </w:tabs>
            </w:pPr>
            <w:r w:rsidRPr="00D16BB4">
              <w:t>r 45.155</w:t>
            </w:r>
            <w:r w:rsidRPr="00D16BB4">
              <w:tab/>
            </w:r>
          </w:p>
        </w:tc>
        <w:tc>
          <w:tcPr>
            <w:tcW w:w="3505" w:type="pct"/>
            <w:shd w:val="clear" w:color="auto" w:fill="auto"/>
          </w:tcPr>
          <w:p w14:paraId="29F69F50" w14:textId="77777777" w:rsidR="00092305" w:rsidRPr="00D16BB4" w:rsidRDefault="00092305" w:rsidP="00D54912">
            <w:pPr>
              <w:pStyle w:val="ENoteTableText"/>
            </w:pPr>
            <w:r w:rsidRPr="00D16BB4">
              <w:t>ad No 204, 2000</w:t>
            </w:r>
          </w:p>
        </w:tc>
      </w:tr>
      <w:tr w:rsidR="00092305" w:rsidRPr="00D16BB4" w14:paraId="05C903F9" w14:textId="77777777" w:rsidTr="009717D7">
        <w:trPr>
          <w:cantSplit/>
        </w:trPr>
        <w:tc>
          <w:tcPr>
            <w:tcW w:w="1495" w:type="pct"/>
            <w:shd w:val="clear" w:color="auto" w:fill="auto"/>
          </w:tcPr>
          <w:p w14:paraId="49F0A53C" w14:textId="77777777" w:rsidR="00092305" w:rsidRPr="00D16BB4" w:rsidRDefault="00092305" w:rsidP="00D54912">
            <w:pPr>
              <w:pStyle w:val="ENoteTableText"/>
            </w:pPr>
          </w:p>
        </w:tc>
        <w:tc>
          <w:tcPr>
            <w:tcW w:w="3505" w:type="pct"/>
            <w:shd w:val="clear" w:color="auto" w:fill="auto"/>
          </w:tcPr>
          <w:p w14:paraId="2FFFDCDE" w14:textId="77777777" w:rsidR="00092305" w:rsidRPr="00D16BB4" w:rsidRDefault="00092305" w:rsidP="00D54912">
            <w:pPr>
              <w:pStyle w:val="ENoteTableText"/>
            </w:pPr>
            <w:r w:rsidRPr="00D16BB4">
              <w:t>am No 268, 2002; No 350, 2002</w:t>
            </w:r>
          </w:p>
        </w:tc>
      </w:tr>
      <w:tr w:rsidR="00092305" w:rsidRPr="00D16BB4" w14:paraId="6563D666" w14:textId="77777777" w:rsidTr="009717D7">
        <w:trPr>
          <w:cantSplit/>
        </w:trPr>
        <w:tc>
          <w:tcPr>
            <w:tcW w:w="1495" w:type="pct"/>
            <w:shd w:val="clear" w:color="auto" w:fill="auto"/>
          </w:tcPr>
          <w:p w14:paraId="0BAA1A56" w14:textId="77777777" w:rsidR="00092305" w:rsidRPr="00D16BB4" w:rsidRDefault="00092305" w:rsidP="00D54912">
            <w:pPr>
              <w:pStyle w:val="ENoteTableText"/>
            </w:pPr>
          </w:p>
        </w:tc>
        <w:tc>
          <w:tcPr>
            <w:tcW w:w="3505" w:type="pct"/>
            <w:shd w:val="clear" w:color="auto" w:fill="auto"/>
          </w:tcPr>
          <w:p w14:paraId="17C11589" w14:textId="77777777" w:rsidR="00092305" w:rsidRPr="00D16BB4" w:rsidRDefault="00092305" w:rsidP="00D54912">
            <w:pPr>
              <w:pStyle w:val="ENoteTableText"/>
            </w:pPr>
            <w:r w:rsidRPr="00D16BB4">
              <w:t>rep No 245, 2015</w:t>
            </w:r>
          </w:p>
        </w:tc>
      </w:tr>
      <w:tr w:rsidR="00092305" w:rsidRPr="00D16BB4" w14:paraId="4FDE5104" w14:textId="77777777" w:rsidTr="009717D7">
        <w:trPr>
          <w:cantSplit/>
        </w:trPr>
        <w:tc>
          <w:tcPr>
            <w:tcW w:w="1495" w:type="pct"/>
            <w:shd w:val="clear" w:color="auto" w:fill="auto"/>
          </w:tcPr>
          <w:p w14:paraId="4224F8A5" w14:textId="77777777" w:rsidR="00092305" w:rsidRPr="00D16BB4" w:rsidRDefault="00092305" w:rsidP="00D54912">
            <w:pPr>
              <w:pStyle w:val="ENoteTableText"/>
              <w:tabs>
                <w:tab w:val="center" w:leader="dot" w:pos="2268"/>
              </w:tabs>
            </w:pPr>
            <w:r w:rsidRPr="00D16BB4">
              <w:t>r 45.160</w:t>
            </w:r>
            <w:r w:rsidRPr="00D16BB4">
              <w:tab/>
            </w:r>
          </w:p>
        </w:tc>
        <w:tc>
          <w:tcPr>
            <w:tcW w:w="3505" w:type="pct"/>
            <w:shd w:val="clear" w:color="auto" w:fill="auto"/>
          </w:tcPr>
          <w:p w14:paraId="1F63B9DF" w14:textId="77777777" w:rsidR="00092305" w:rsidRPr="00D16BB4" w:rsidRDefault="00092305" w:rsidP="00D54912">
            <w:pPr>
              <w:pStyle w:val="ENoteTableText"/>
            </w:pPr>
            <w:r w:rsidRPr="00D16BB4">
              <w:t>ad No 204, 2000</w:t>
            </w:r>
          </w:p>
        </w:tc>
      </w:tr>
      <w:tr w:rsidR="00092305" w:rsidRPr="00D16BB4" w14:paraId="55EF2E59" w14:textId="77777777" w:rsidTr="009717D7">
        <w:trPr>
          <w:cantSplit/>
        </w:trPr>
        <w:tc>
          <w:tcPr>
            <w:tcW w:w="1495" w:type="pct"/>
            <w:shd w:val="clear" w:color="auto" w:fill="auto"/>
          </w:tcPr>
          <w:p w14:paraId="1ED6D85A" w14:textId="77777777" w:rsidR="00092305" w:rsidRPr="00D16BB4" w:rsidRDefault="00092305" w:rsidP="00D54912">
            <w:pPr>
              <w:pStyle w:val="ENoteTableText"/>
            </w:pPr>
          </w:p>
        </w:tc>
        <w:tc>
          <w:tcPr>
            <w:tcW w:w="3505" w:type="pct"/>
            <w:shd w:val="clear" w:color="auto" w:fill="auto"/>
          </w:tcPr>
          <w:p w14:paraId="3336BCA1" w14:textId="77777777" w:rsidR="00092305" w:rsidRPr="00D16BB4" w:rsidRDefault="00092305" w:rsidP="00D54912">
            <w:pPr>
              <w:pStyle w:val="ENoteTableText"/>
            </w:pPr>
            <w:r w:rsidRPr="00D16BB4">
              <w:t>am No 268, 2002</w:t>
            </w:r>
          </w:p>
        </w:tc>
      </w:tr>
      <w:tr w:rsidR="00092305" w:rsidRPr="00D16BB4" w14:paraId="3AA2FA5B" w14:textId="77777777" w:rsidTr="009717D7">
        <w:trPr>
          <w:cantSplit/>
        </w:trPr>
        <w:tc>
          <w:tcPr>
            <w:tcW w:w="1495" w:type="pct"/>
            <w:shd w:val="clear" w:color="auto" w:fill="auto"/>
          </w:tcPr>
          <w:p w14:paraId="53D1FF92" w14:textId="77777777" w:rsidR="00092305" w:rsidRPr="00D16BB4" w:rsidRDefault="00092305" w:rsidP="00D54912">
            <w:pPr>
              <w:pStyle w:val="ENoteTableText"/>
            </w:pPr>
          </w:p>
        </w:tc>
        <w:tc>
          <w:tcPr>
            <w:tcW w:w="3505" w:type="pct"/>
            <w:shd w:val="clear" w:color="auto" w:fill="auto"/>
          </w:tcPr>
          <w:p w14:paraId="3A466BD1" w14:textId="77777777" w:rsidR="00092305" w:rsidRPr="00D16BB4" w:rsidRDefault="00092305" w:rsidP="00D54912">
            <w:pPr>
              <w:pStyle w:val="ENoteTableText"/>
            </w:pPr>
            <w:r w:rsidRPr="00D16BB4">
              <w:t>rep No 245, 2015</w:t>
            </w:r>
          </w:p>
        </w:tc>
      </w:tr>
      <w:tr w:rsidR="00092305" w:rsidRPr="00D16BB4" w14:paraId="1908F506" w14:textId="77777777" w:rsidTr="009717D7">
        <w:trPr>
          <w:cantSplit/>
        </w:trPr>
        <w:tc>
          <w:tcPr>
            <w:tcW w:w="1495" w:type="pct"/>
            <w:shd w:val="clear" w:color="auto" w:fill="auto"/>
          </w:tcPr>
          <w:p w14:paraId="196B4F33" w14:textId="77777777" w:rsidR="00092305" w:rsidRPr="00D16BB4" w:rsidRDefault="00092305" w:rsidP="00D54912">
            <w:pPr>
              <w:pStyle w:val="ENoteTableText"/>
              <w:tabs>
                <w:tab w:val="center" w:leader="dot" w:pos="2268"/>
              </w:tabs>
            </w:pPr>
            <w:r w:rsidRPr="00D16BB4">
              <w:t>Subpart 45.E (prev Subpart E)</w:t>
            </w:r>
            <w:r w:rsidRPr="00D16BB4">
              <w:tab/>
            </w:r>
          </w:p>
        </w:tc>
        <w:tc>
          <w:tcPr>
            <w:tcW w:w="3505" w:type="pct"/>
            <w:shd w:val="clear" w:color="auto" w:fill="auto"/>
          </w:tcPr>
          <w:p w14:paraId="44CA1EB6" w14:textId="77777777" w:rsidR="00092305" w:rsidRPr="00D16BB4" w:rsidRDefault="00092305" w:rsidP="00D54912">
            <w:pPr>
              <w:pStyle w:val="ENoteTableText"/>
            </w:pPr>
            <w:r w:rsidRPr="00D16BB4">
              <w:t>renum No 350, 2002</w:t>
            </w:r>
          </w:p>
        </w:tc>
      </w:tr>
      <w:tr w:rsidR="00092305" w:rsidRPr="00D16BB4" w14:paraId="5B91F38F" w14:textId="77777777" w:rsidTr="009717D7">
        <w:trPr>
          <w:cantSplit/>
        </w:trPr>
        <w:tc>
          <w:tcPr>
            <w:tcW w:w="1495" w:type="pct"/>
            <w:shd w:val="clear" w:color="auto" w:fill="auto"/>
          </w:tcPr>
          <w:p w14:paraId="07ACB6E8" w14:textId="77777777" w:rsidR="00092305" w:rsidRPr="00D16BB4" w:rsidRDefault="00092305" w:rsidP="00D54912">
            <w:pPr>
              <w:pStyle w:val="ENoteTableText"/>
              <w:tabs>
                <w:tab w:val="center" w:leader="dot" w:pos="2268"/>
              </w:tabs>
            </w:pPr>
          </w:p>
        </w:tc>
        <w:tc>
          <w:tcPr>
            <w:tcW w:w="3505" w:type="pct"/>
            <w:shd w:val="clear" w:color="auto" w:fill="auto"/>
          </w:tcPr>
          <w:p w14:paraId="07F19FF3" w14:textId="77777777" w:rsidR="00092305" w:rsidRPr="00D16BB4" w:rsidRDefault="00092305" w:rsidP="00D54912">
            <w:pPr>
              <w:pStyle w:val="ENoteTableText"/>
            </w:pPr>
            <w:r w:rsidRPr="00D16BB4">
              <w:t>rep No 245, 2015</w:t>
            </w:r>
          </w:p>
        </w:tc>
      </w:tr>
      <w:tr w:rsidR="00092305" w:rsidRPr="00D16BB4" w14:paraId="1E830A44" w14:textId="77777777" w:rsidTr="009717D7">
        <w:trPr>
          <w:cantSplit/>
        </w:trPr>
        <w:tc>
          <w:tcPr>
            <w:tcW w:w="1495" w:type="pct"/>
            <w:shd w:val="clear" w:color="auto" w:fill="auto"/>
          </w:tcPr>
          <w:p w14:paraId="09399D54" w14:textId="77777777" w:rsidR="00092305" w:rsidRPr="00D16BB4" w:rsidRDefault="00092305" w:rsidP="00D54912">
            <w:pPr>
              <w:pStyle w:val="ENoteTableText"/>
              <w:tabs>
                <w:tab w:val="center" w:leader="dot" w:pos="2268"/>
              </w:tabs>
            </w:pPr>
            <w:r w:rsidRPr="00D16BB4">
              <w:t>r 45.165</w:t>
            </w:r>
            <w:r w:rsidRPr="00D16BB4">
              <w:tab/>
            </w:r>
          </w:p>
        </w:tc>
        <w:tc>
          <w:tcPr>
            <w:tcW w:w="3505" w:type="pct"/>
            <w:shd w:val="clear" w:color="auto" w:fill="auto"/>
          </w:tcPr>
          <w:p w14:paraId="025553F8" w14:textId="77777777" w:rsidR="00092305" w:rsidRPr="00D16BB4" w:rsidRDefault="00092305" w:rsidP="00D54912">
            <w:pPr>
              <w:pStyle w:val="ENoteTableText"/>
            </w:pPr>
            <w:r w:rsidRPr="00D16BB4">
              <w:t>ad No 204, 2000</w:t>
            </w:r>
          </w:p>
        </w:tc>
      </w:tr>
      <w:tr w:rsidR="00092305" w:rsidRPr="00D16BB4" w14:paraId="64BEAA28" w14:textId="77777777" w:rsidTr="009717D7">
        <w:trPr>
          <w:cantSplit/>
        </w:trPr>
        <w:tc>
          <w:tcPr>
            <w:tcW w:w="1495" w:type="pct"/>
            <w:shd w:val="clear" w:color="auto" w:fill="auto"/>
          </w:tcPr>
          <w:p w14:paraId="242D9CE3" w14:textId="77777777" w:rsidR="00092305" w:rsidRPr="00D16BB4" w:rsidRDefault="00092305" w:rsidP="00D54912">
            <w:pPr>
              <w:pStyle w:val="ENoteTableText"/>
              <w:tabs>
                <w:tab w:val="center" w:leader="dot" w:pos="2268"/>
              </w:tabs>
            </w:pPr>
          </w:p>
        </w:tc>
        <w:tc>
          <w:tcPr>
            <w:tcW w:w="3505" w:type="pct"/>
            <w:shd w:val="clear" w:color="auto" w:fill="auto"/>
          </w:tcPr>
          <w:p w14:paraId="04E87434" w14:textId="77777777" w:rsidR="00092305" w:rsidRPr="00D16BB4" w:rsidRDefault="00092305" w:rsidP="00D54912">
            <w:pPr>
              <w:pStyle w:val="ENoteTableText"/>
            </w:pPr>
            <w:r w:rsidRPr="00D16BB4">
              <w:t>rep No 245, 2015</w:t>
            </w:r>
          </w:p>
        </w:tc>
      </w:tr>
      <w:tr w:rsidR="00092305" w:rsidRPr="00D16BB4" w14:paraId="4F3A6C86" w14:textId="77777777" w:rsidTr="009717D7">
        <w:trPr>
          <w:cantSplit/>
        </w:trPr>
        <w:tc>
          <w:tcPr>
            <w:tcW w:w="1495" w:type="pct"/>
            <w:shd w:val="clear" w:color="auto" w:fill="auto"/>
          </w:tcPr>
          <w:p w14:paraId="0192B460" w14:textId="77777777" w:rsidR="00092305" w:rsidRPr="00D16BB4" w:rsidRDefault="00092305" w:rsidP="00D54912">
            <w:pPr>
              <w:pStyle w:val="ENoteTableText"/>
              <w:tabs>
                <w:tab w:val="center" w:leader="dot" w:pos="2268"/>
              </w:tabs>
            </w:pPr>
            <w:r w:rsidRPr="00D16BB4">
              <w:t>r 45.170</w:t>
            </w:r>
            <w:r w:rsidRPr="00D16BB4">
              <w:tab/>
            </w:r>
          </w:p>
        </w:tc>
        <w:tc>
          <w:tcPr>
            <w:tcW w:w="3505" w:type="pct"/>
            <w:shd w:val="clear" w:color="auto" w:fill="auto"/>
          </w:tcPr>
          <w:p w14:paraId="741E734E" w14:textId="77777777" w:rsidR="00092305" w:rsidRPr="00D16BB4" w:rsidRDefault="00092305" w:rsidP="00D54912">
            <w:pPr>
              <w:pStyle w:val="ENoteTableText"/>
            </w:pPr>
            <w:r w:rsidRPr="00D16BB4">
              <w:t>ad No 204, 2000</w:t>
            </w:r>
          </w:p>
        </w:tc>
      </w:tr>
      <w:tr w:rsidR="00092305" w:rsidRPr="00D16BB4" w14:paraId="7FFD06A6" w14:textId="77777777" w:rsidTr="009717D7">
        <w:trPr>
          <w:cantSplit/>
        </w:trPr>
        <w:tc>
          <w:tcPr>
            <w:tcW w:w="1495" w:type="pct"/>
            <w:shd w:val="clear" w:color="auto" w:fill="auto"/>
          </w:tcPr>
          <w:p w14:paraId="0F62395C" w14:textId="77777777" w:rsidR="00092305" w:rsidRPr="00D16BB4" w:rsidRDefault="00092305" w:rsidP="00D54912">
            <w:pPr>
              <w:pStyle w:val="ENoteTableText"/>
            </w:pPr>
          </w:p>
        </w:tc>
        <w:tc>
          <w:tcPr>
            <w:tcW w:w="3505" w:type="pct"/>
            <w:shd w:val="clear" w:color="auto" w:fill="auto"/>
          </w:tcPr>
          <w:p w14:paraId="463F2862" w14:textId="77777777" w:rsidR="00092305" w:rsidRPr="00D16BB4" w:rsidRDefault="00092305" w:rsidP="00D54912">
            <w:pPr>
              <w:pStyle w:val="ENoteTableText"/>
            </w:pPr>
            <w:r w:rsidRPr="00D16BB4">
              <w:t>am No 268, 2002; No 77, 2011</w:t>
            </w:r>
          </w:p>
        </w:tc>
      </w:tr>
      <w:tr w:rsidR="00092305" w:rsidRPr="00D16BB4" w14:paraId="5CF4BD9B" w14:textId="77777777" w:rsidTr="009717D7">
        <w:trPr>
          <w:cantSplit/>
        </w:trPr>
        <w:tc>
          <w:tcPr>
            <w:tcW w:w="1495" w:type="pct"/>
            <w:shd w:val="clear" w:color="auto" w:fill="auto"/>
          </w:tcPr>
          <w:p w14:paraId="28F50059" w14:textId="77777777" w:rsidR="00092305" w:rsidRPr="00D16BB4" w:rsidRDefault="00092305" w:rsidP="00D54912">
            <w:pPr>
              <w:pStyle w:val="ENoteTableText"/>
            </w:pPr>
          </w:p>
        </w:tc>
        <w:tc>
          <w:tcPr>
            <w:tcW w:w="3505" w:type="pct"/>
            <w:shd w:val="clear" w:color="auto" w:fill="auto"/>
          </w:tcPr>
          <w:p w14:paraId="5A1B1B57" w14:textId="77777777" w:rsidR="00092305" w:rsidRPr="00D16BB4" w:rsidRDefault="00092305" w:rsidP="00D54912">
            <w:pPr>
              <w:pStyle w:val="ENoteTableText"/>
            </w:pPr>
            <w:r w:rsidRPr="00D16BB4">
              <w:t>rep No 245, 2015</w:t>
            </w:r>
          </w:p>
        </w:tc>
      </w:tr>
      <w:tr w:rsidR="00092305" w:rsidRPr="00D16BB4" w14:paraId="29BE760A" w14:textId="77777777" w:rsidTr="009717D7">
        <w:trPr>
          <w:cantSplit/>
        </w:trPr>
        <w:tc>
          <w:tcPr>
            <w:tcW w:w="1495" w:type="pct"/>
            <w:shd w:val="clear" w:color="auto" w:fill="auto"/>
            <w:vAlign w:val="center"/>
          </w:tcPr>
          <w:p w14:paraId="341ADDD1" w14:textId="77777777" w:rsidR="00092305" w:rsidRPr="00D16BB4" w:rsidRDefault="00092305" w:rsidP="00D54912">
            <w:pPr>
              <w:pStyle w:val="ENoteTableText"/>
            </w:pPr>
            <w:r w:rsidRPr="00D16BB4">
              <w:rPr>
                <w:b/>
              </w:rPr>
              <w:t>Part 47</w:t>
            </w:r>
          </w:p>
        </w:tc>
        <w:tc>
          <w:tcPr>
            <w:tcW w:w="3505" w:type="pct"/>
            <w:shd w:val="clear" w:color="auto" w:fill="auto"/>
            <w:vAlign w:val="center"/>
          </w:tcPr>
          <w:p w14:paraId="05BC7418" w14:textId="77777777" w:rsidR="00092305" w:rsidRPr="00D16BB4" w:rsidRDefault="00092305" w:rsidP="00D54912">
            <w:pPr>
              <w:pStyle w:val="ENoteTableText"/>
            </w:pPr>
          </w:p>
        </w:tc>
      </w:tr>
      <w:tr w:rsidR="00092305" w:rsidRPr="00D16BB4" w14:paraId="4102EC65" w14:textId="77777777" w:rsidTr="009717D7">
        <w:trPr>
          <w:cantSplit/>
        </w:trPr>
        <w:tc>
          <w:tcPr>
            <w:tcW w:w="1495" w:type="pct"/>
            <w:shd w:val="clear" w:color="auto" w:fill="auto"/>
            <w:vAlign w:val="center"/>
          </w:tcPr>
          <w:p w14:paraId="0AC335C1" w14:textId="77777777" w:rsidR="00092305" w:rsidRPr="00D16BB4" w:rsidRDefault="00092305" w:rsidP="00D54912">
            <w:pPr>
              <w:pStyle w:val="ENoteTableText"/>
              <w:tabs>
                <w:tab w:val="center" w:leader="dot" w:pos="2268"/>
              </w:tabs>
            </w:pPr>
            <w:r w:rsidRPr="00D16BB4">
              <w:t>Part 47</w:t>
            </w:r>
            <w:r w:rsidRPr="00D16BB4">
              <w:tab/>
            </w:r>
          </w:p>
        </w:tc>
        <w:tc>
          <w:tcPr>
            <w:tcW w:w="3505" w:type="pct"/>
            <w:shd w:val="clear" w:color="auto" w:fill="auto"/>
            <w:vAlign w:val="center"/>
          </w:tcPr>
          <w:p w14:paraId="7DF1D19A" w14:textId="77777777" w:rsidR="00092305" w:rsidRPr="00D16BB4" w:rsidRDefault="00092305" w:rsidP="00D54912">
            <w:pPr>
              <w:pStyle w:val="ENoteTableText"/>
            </w:pPr>
            <w:r w:rsidRPr="00D16BB4">
              <w:t>ad No 204, 2000</w:t>
            </w:r>
          </w:p>
        </w:tc>
      </w:tr>
      <w:tr w:rsidR="00092305" w:rsidRPr="00D16BB4" w14:paraId="1CE1292E" w14:textId="77777777" w:rsidTr="009717D7">
        <w:trPr>
          <w:cantSplit/>
        </w:trPr>
        <w:tc>
          <w:tcPr>
            <w:tcW w:w="1495" w:type="pct"/>
            <w:shd w:val="clear" w:color="auto" w:fill="auto"/>
            <w:vAlign w:val="center"/>
          </w:tcPr>
          <w:p w14:paraId="2833A44D" w14:textId="77777777" w:rsidR="00092305" w:rsidRPr="00D16BB4" w:rsidRDefault="00092305" w:rsidP="00D54912">
            <w:pPr>
              <w:pStyle w:val="ENoteTableText"/>
              <w:tabs>
                <w:tab w:val="center" w:leader="dot" w:pos="2268"/>
              </w:tabs>
            </w:pPr>
          </w:p>
        </w:tc>
        <w:tc>
          <w:tcPr>
            <w:tcW w:w="3505" w:type="pct"/>
            <w:shd w:val="clear" w:color="auto" w:fill="auto"/>
            <w:vAlign w:val="center"/>
          </w:tcPr>
          <w:p w14:paraId="6032EDFF" w14:textId="548C201C" w:rsidR="00092305" w:rsidRPr="00D16BB4" w:rsidRDefault="00092305" w:rsidP="00D54912">
            <w:pPr>
              <w:pStyle w:val="ENoteTableText"/>
            </w:pPr>
            <w:r w:rsidRPr="00D16BB4">
              <w:t xml:space="preserve">rs No 204, 2000 (Sch 2 </w:t>
            </w:r>
            <w:r w:rsidR="00B74D4F" w:rsidRPr="00D16BB4">
              <w:t>item 7</w:t>
            </w:r>
            <w:r w:rsidRPr="00D16BB4">
              <w:t xml:space="preserve"> disallowed); No 134, 2004</w:t>
            </w:r>
          </w:p>
        </w:tc>
      </w:tr>
      <w:tr w:rsidR="00092305" w:rsidRPr="00D16BB4" w14:paraId="29571A2C" w14:textId="77777777" w:rsidTr="009717D7">
        <w:trPr>
          <w:cantSplit/>
        </w:trPr>
        <w:tc>
          <w:tcPr>
            <w:tcW w:w="1495" w:type="pct"/>
            <w:shd w:val="clear" w:color="auto" w:fill="auto"/>
          </w:tcPr>
          <w:p w14:paraId="04F57F83" w14:textId="77777777" w:rsidR="00092305" w:rsidRPr="00D16BB4" w:rsidRDefault="00092305" w:rsidP="00D54912">
            <w:pPr>
              <w:pStyle w:val="ENoteTableText"/>
              <w:tabs>
                <w:tab w:val="center" w:leader="dot" w:pos="2268"/>
              </w:tabs>
            </w:pPr>
          </w:p>
        </w:tc>
        <w:tc>
          <w:tcPr>
            <w:tcW w:w="3505" w:type="pct"/>
            <w:shd w:val="clear" w:color="auto" w:fill="auto"/>
          </w:tcPr>
          <w:p w14:paraId="59298819" w14:textId="77777777" w:rsidR="00092305" w:rsidRPr="00D16BB4" w:rsidRDefault="00092305" w:rsidP="00D54912">
            <w:pPr>
              <w:pStyle w:val="ENoteTableText"/>
            </w:pPr>
            <w:r w:rsidRPr="00D16BB4">
              <w:t>am No 80, 2013; No 275, 2013</w:t>
            </w:r>
          </w:p>
        </w:tc>
      </w:tr>
      <w:tr w:rsidR="00092305" w:rsidRPr="00D16BB4" w14:paraId="4792348B" w14:textId="77777777" w:rsidTr="009717D7">
        <w:trPr>
          <w:cantSplit/>
        </w:trPr>
        <w:tc>
          <w:tcPr>
            <w:tcW w:w="1495" w:type="pct"/>
            <w:shd w:val="clear" w:color="auto" w:fill="auto"/>
            <w:vAlign w:val="center"/>
          </w:tcPr>
          <w:p w14:paraId="0D93E3D4" w14:textId="77777777" w:rsidR="00092305" w:rsidRPr="00D16BB4" w:rsidRDefault="00092305" w:rsidP="00D54912">
            <w:pPr>
              <w:pStyle w:val="ENoteTableText"/>
            </w:pPr>
            <w:r w:rsidRPr="00D16BB4">
              <w:rPr>
                <w:b/>
              </w:rPr>
              <w:t>Subpart 47.A</w:t>
            </w:r>
          </w:p>
        </w:tc>
        <w:tc>
          <w:tcPr>
            <w:tcW w:w="3505" w:type="pct"/>
            <w:shd w:val="clear" w:color="auto" w:fill="auto"/>
          </w:tcPr>
          <w:p w14:paraId="7D97E752" w14:textId="77777777" w:rsidR="00092305" w:rsidRPr="00D16BB4" w:rsidRDefault="00092305" w:rsidP="00D54912">
            <w:pPr>
              <w:pStyle w:val="ENoteTableText"/>
            </w:pPr>
          </w:p>
        </w:tc>
      </w:tr>
      <w:tr w:rsidR="00092305" w:rsidRPr="00D16BB4" w14:paraId="65453D3C" w14:textId="77777777" w:rsidTr="009717D7">
        <w:trPr>
          <w:cantSplit/>
        </w:trPr>
        <w:tc>
          <w:tcPr>
            <w:tcW w:w="1495" w:type="pct"/>
            <w:shd w:val="clear" w:color="auto" w:fill="auto"/>
            <w:vAlign w:val="center"/>
          </w:tcPr>
          <w:p w14:paraId="4EF686CC" w14:textId="77777777" w:rsidR="00092305" w:rsidRPr="00D16BB4" w:rsidRDefault="00092305" w:rsidP="00D54912">
            <w:pPr>
              <w:pStyle w:val="ENoteTableText"/>
              <w:tabs>
                <w:tab w:val="center" w:leader="dot" w:pos="2268"/>
              </w:tabs>
            </w:pPr>
            <w:r w:rsidRPr="00D16BB4">
              <w:t>r 47.000</w:t>
            </w:r>
            <w:r w:rsidRPr="00D16BB4">
              <w:tab/>
            </w:r>
          </w:p>
        </w:tc>
        <w:tc>
          <w:tcPr>
            <w:tcW w:w="3505" w:type="pct"/>
            <w:shd w:val="clear" w:color="auto" w:fill="auto"/>
          </w:tcPr>
          <w:p w14:paraId="629E12D4" w14:textId="2CA90C67" w:rsidR="00092305" w:rsidRPr="00D16BB4" w:rsidRDefault="00092305" w:rsidP="00D54912">
            <w:pPr>
              <w:pStyle w:val="ENoteTableText"/>
            </w:pPr>
            <w:r w:rsidRPr="00D16BB4">
              <w:t xml:space="preserve">ad No 204, 2000 (Sch 2 </w:t>
            </w:r>
            <w:r w:rsidR="00B74D4F" w:rsidRPr="00D16BB4">
              <w:t>item 7</w:t>
            </w:r>
            <w:r w:rsidRPr="00D16BB4">
              <w:t xml:space="preserve"> disallowed)</w:t>
            </w:r>
          </w:p>
        </w:tc>
      </w:tr>
      <w:tr w:rsidR="00092305" w:rsidRPr="00D16BB4" w14:paraId="4A085708" w14:textId="77777777" w:rsidTr="009717D7">
        <w:trPr>
          <w:cantSplit/>
        </w:trPr>
        <w:tc>
          <w:tcPr>
            <w:tcW w:w="1495" w:type="pct"/>
            <w:shd w:val="clear" w:color="auto" w:fill="auto"/>
            <w:vAlign w:val="center"/>
          </w:tcPr>
          <w:p w14:paraId="2C4B080E" w14:textId="77777777" w:rsidR="00092305" w:rsidRPr="00D16BB4" w:rsidRDefault="00092305" w:rsidP="00D54912">
            <w:pPr>
              <w:pStyle w:val="ENoteTableText"/>
              <w:tabs>
                <w:tab w:val="center" w:leader="dot" w:pos="2268"/>
              </w:tabs>
            </w:pPr>
            <w:r w:rsidRPr="00D16BB4">
              <w:t>r 47.005</w:t>
            </w:r>
            <w:r w:rsidRPr="00D16BB4">
              <w:tab/>
            </w:r>
          </w:p>
        </w:tc>
        <w:tc>
          <w:tcPr>
            <w:tcW w:w="3505" w:type="pct"/>
            <w:shd w:val="clear" w:color="auto" w:fill="auto"/>
          </w:tcPr>
          <w:p w14:paraId="5580D215" w14:textId="77CFBD68"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44991FA5" w14:textId="77777777" w:rsidTr="009717D7">
        <w:trPr>
          <w:cantSplit/>
        </w:trPr>
        <w:tc>
          <w:tcPr>
            <w:tcW w:w="1495" w:type="pct"/>
            <w:shd w:val="clear" w:color="auto" w:fill="auto"/>
            <w:vAlign w:val="center"/>
          </w:tcPr>
          <w:p w14:paraId="3CFF9ADC" w14:textId="77777777" w:rsidR="00092305" w:rsidRPr="00D16BB4" w:rsidRDefault="00092305" w:rsidP="00D54912">
            <w:pPr>
              <w:pStyle w:val="ENoteTableText"/>
              <w:tabs>
                <w:tab w:val="center" w:leader="dot" w:pos="2268"/>
              </w:tabs>
            </w:pPr>
            <w:r w:rsidRPr="00D16BB4">
              <w:t>r 47.010</w:t>
            </w:r>
            <w:r w:rsidRPr="00D16BB4">
              <w:tab/>
            </w:r>
          </w:p>
        </w:tc>
        <w:tc>
          <w:tcPr>
            <w:tcW w:w="3505" w:type="pct"/>
            <w:shd w:val="clear" w:color="auto" w:fill="auto"/>
          </w:tcPr>
          <w:p w14:paraId="34E4B24E" w14:textId="25C1A205"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735790EB" w14:textId="77777777" w:rsidTr="009717D7">
        <w:trPr>
          <w:cantSplit/>
        </w:trPr>
        <w:tc>
          <w:tcPr>
            <w:tcW w:w="1495" w:type="pct"/>
            <w:shd w:val="clear" w:color="auto" w:fill="auto"/>
            <w:vAlign w:val="center"/>
          </w:tcPr>
          <w:p w14:paraId="415FD774" w14:textId="77777777" w:rsidR="00092305" w:rsidRPr="00D16BB4" w:rsidRDefault="00092305" w:rsidP="00D54912">
            <w:pPr>
              <w:pStyle w:val="ENoteTableText"/>
              <w:tabs>
                <w:tab w:val="center" w:leader="dot" w:pos="2268"/>
              </w:tabs>
            </w:pPr>
          </w:p>
        </w:tc>
        <w:tc>
          <w:tcPr>
            <w:tcW w:w="3505" w:type="pct"/>
            <w:shd w:val="clear" w:color="auto" w:fill="auto"/>
          </w:tcPr>
          <w:p w14:paraId="14D9672B" w14:textId="77777777" w:rsidR="00092305" w:rsidRPr="00D16BB4" w:rsidRDefault="00092305" w:rsidP="00D54912">
            <w:pPr>
              <w:pStyle w:val="ENoteTableText"/>
            </w:pPr>
            <w:r w:rsidRPr="00D16BB4">
              <w:t>am No 204, 2014</w:t>
            </w:r>
          </w:p>
        </w:tc>
      </w:tr>
      <w:tr w:rsidR="00092305" w:rsidRPr="00D16BB4" w14:paraId="145BE632" w14:textId="77777777" w:rsidTr="009717D7">
        <w:trPr>
          <w:cantSplit/>
        </w:trPr>
        <w:tc>
          <w:tcPr>
            <w:tcW w:w="1495" w:type="pct"/>
            <w:shd w:val="clear" w:color="auto" w:fill="auto"/>
            <w:vAlign w:val="center"/>
          </w:tcPr>
          <w:p w14:paraId="015F7F56" w14:textId="77777777" w:rsidR="00092305" w:rsidRPr="00D16BB4" w:rsidRDefault="00092305" w:rsidP="00D54912">
            <w:pPr>
              <w:pStyle w:val="ENoteTableText"/>
              <w:tabs>
                <w:tab w:val="center" w:leader="dot" w:pos="2268"/>
              </w:tabs>
            </w:pPr>
            <w:r w:rsidRPr="00D16BB4">
              <w:t>r 47.012</w:t>
            </w:r>
            <w:r w:rsidRPr="00D16BB4">
              <w:tab/>
            </w:r>
          </w:p>
        </w:tc>
        <w:tc>
          <w:tcPr>
            <w:tcW w:w="3505" w:type="pct"/>
            <w:shd w:val="clear" w:color="auto" w:fill="auto"/>
          </w:tcPr>
          <w:p w14:paraId="47A4B260" w14:textId="77777777" w:rsidR="00092305" w:rsidRPr="00D16BB4" w:rsidRDefault="00092305" w:rsidP="00D54912">
            <w:pPr>
              <w:pStyle w:val="ENoteTableText"/>
            </w:pPr>
            <w:r w:rsidRPr="00D16BB4">
              <w:t>ad F2019L01027</w:t>
            </w:r>
          </w:p>
        </w:tc>
      </w:tr>
      <w:tr w:rsidR="00092305" w:rsidRPr="00D16BB4" w14:paraId="160BCD08" w14:textId="77777777" w:rsidTr="009717D7">
        <w:trPr>
          <w:cantSplit/>
        </w:trPr>
        <w:tc>
          <w:tcPr>
            <w:tcW w:w="1495" w:type="pct"/>
            <w:shd w:val="clear" w:color="auto" w:fill="auto"/>
            <w:vAlign w:val="center"/>
          </w:tcPr>
          <w:p w14:paraId="249AB886" w14:textId="77777777" w:rsidR="00092305" w:rsidRPr="00D16BB4" w:rsidRDefault="00092305" w:rsidP="00D54912">
            <w:pPr>
              <w:pStyle w:val="ENoteTableText"/>
              <w:tabs>
                <w:tab w:val="center" w:leader="dot" w:pos="2268"/>
              </w:tabs>
            </w:pPr>
            <w:r w:rsidRPr="00D16BB4">
              <w:t>r 47.015</w:t>
            </w:r>
            <w:r w:rsidRPr="00D16BB4">
              <w:tab/>
            </w:r>
          </w:p>
        </w:tc>
        <w:tc>
          <w:tcPr>
            <w:tcW w:w="3505" w:type="pct"/>
            <w:shd w:val="clear" w:color="auto" w:fill="auto"/>
          </w:tcPr>
          <w:p w14:paraId="5EA5B489" w14:textId="6A0A55BD"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6CE0FBB8" w14:textId="77777777" w:rsidTr="009717D7">
        <w:trPr>
          <w:cantSplit/>
        </w:trPr>
        <w:tc>
          <w:tcPr>
            <w:tcW w:w="1495" w:type="pct"/>
            <w:shd w:val="clear" w:color="auto" w:fill="auto"/>
            <w:vAlign w:val="center"/>
          </w:tcPr>
          <w:p w14:paraId="5DC5568A" w14:textId="77777777" w:rsidR="00092305" w:rsidRPr="00D16BB4" w:rsidRDefault="00092305" w:rsidP="00D54912">
            <w:pPr>
              <w:pStyle w:val="ENoteTableText"/>
              <w:tabs>
                <w:tab w:val="center" w:leader="dot" w:pos="2268"/>
              </w:tabs>
            </w:pPr>
          </w:p>
        </w:tc>
        <w:tc>
          <w:tcPr>
            <w:tcW w:w="3505" w:type="pct"/>
            <w:shd w:val="clear" w:color="auto" w:fill="auto"/>
          </w:tcPr>
          <w:p w14:paraId="7695D388" w14:textId="42B381BB" w:rsidR="00092305" w:rsidRPr="00D16BB4" w:rsidRDefault="00092305" w:rsidP="00D54912">
            <w:pPr>
              <w:pStyle w:val="ENoteTableText"/>
            </w:pPr>
            <w:r w:rsidRPr="00D16BB4">
              <w:t>am No 77, 2011; F2016L00400; F2019L01027</w:t>
            </w:r>
            <w:r w:rsidR="00B96BC8" w:rsidRPr="00D16BB4">
              <w:t xml:space="preserve">; </w:t>
            </w:r>
            <w:r w:rsidR="00B96BC8" w:rsidRPr="00D16BB4">
              <w:rPr>
                <w:noProof/>
              </w:rPr>
              <w:t>F2021L00200</w:t>
            </w:r>
            <w:r w:rsidR="00CA41D9" w:rsidRPr="00D16BB4">
              <w:rPr>
                <w:noProof/>
              </w:rPr>
              <w:t>; F2022L00157</w:t>
            </w:r>
            <w:r w:rsidR="004723D8" w:rsidRPr="00D16BB4">
              <w:rPr>
                <w:noProof/>
              </w:rPr>
              <w:t>; F2023L00606</w:t>
            </w:r>
          </w:p>
        </w:tc>
      </w:tr>
      <w:tr w:rsidR="00092305" w:rsidRPr="00D16BB4" w14:paraId="64E3AD88" w14:textId="77777777" w:rsidTr="009717D7">
        <w:trPr>
          <w:cantSplit/>
        </w:trPr>
        <w:tc>
          <w:tcPr>
            <w:tcW w:w="1495" w:type="pct"/>
            <w:shd w:val="clear" w:color="auto" w:fill="auto"/>
            <w:vAlign w:val="center"/>
          </w:tcPr>
          <w:p w14:paraId="0E25B0AB" w14:textId="77777777" w:rsidR="00092305" w:rsidRPr="00D16BB4" w:rsidRDefault="00092305" w:rsidP="00D54912">
            <w:pPr>
              <w:pStyle w:val="ENoteTableText"/>
              <w:tabs>
                <w:tab w:val="center" w:leader="dot" w:pos="2268"/>
              </w:tabs>
            </w:pPr>
            <w:r w:rsidRPr="00D16BB4">
              <w:t>r 47.020</w:t>
            </w:r>
            <w:r w:rsidRPr="00D16BB4">
              <w:tab/>
            </w:r>
          </w:p>
        </w:tc>
        <w:tc>
          <w:tcPr>
            <w:tcW w:w="3505" w:type="pct"/>
            <w:shd w:val="clear" w:color="auto" w:fill="auto"/>
          </w:tcPr>
          <w:p w14:paraId="56F7361C" w14:textId="6540E4BD"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0AED9F31" w14:textId="77777777" w:rsidTr="009717D7">
        <w:trPr>
          <w:cantSplit/>
        </w:trPr>
        <w:tc>
          <w:tcPr>
            <w:tcW w:w="1495" w:type="pct"/>
            <w:shd w:val="clear" w:color="auto" w:fill="auto"/>
            <w:vAlign w:val="center"/>
          </w:tcPr>
          <w:p w14:paraId="0D8520B0" w14:textId="77777777" w:rsidR="00092305" w:rsidRPr="00D16BB4" w:rsidRDefault="00092305" w:rsidP="00D54912">
            <w:pPr>
              <w:pStyle w:val="ENoteTableText"/>
              <w:tabs>
                <w:tab w:val="center" w:leader="dot" w:pos="2268"/>
              </w:tabs>
            </w:pPr>
          </w:p>
        </w:tc>
        <w:tc>
          <w:tcPr>
            <w:tcW w:w="3505" w:type="pct"/>
            <w:shd w:val="clear" w:color="auto" w:fill="auto"/>
          </w:tcPr>
          <w:p w14:paraId="4743B117" w14:textId="77777777" w:rsidR="00092305" w:rsidRPr="00D16BB4" w:rsidRDefault="00092305" w:rsidP="00D54912">
            <w:pPr>
              <w:pStyle w:val="ENoteTableText"/>
            </w:pPr>
            <w:r w:rsidRPr="00D16BB4">
              <w:t>am F2019L01027</w:t>
            </w:r>
          </w:p>
        </w:tc>
      </w:tr>
      <w:tr w:rsidR="00092305" w:rsidRPr="00D16BB4" w14:paraId="508F59CC" w14:textId="77777777" w:rsidTr="009717D7">
        <w:trPr>
          <w:cantSplit/>
        </w:trPr>
        <w:tc>
          <w:tcPr>
            <w:tcW w:w="1495" w:type="pct"/>
            <w:shd w:val="clear" w:color="auto" w:fill="auto"/>
            <w:vAlign w:val="center"/>
          </w:tcPr>
          <w:p w14:paraId="5900DA7D" w14:textId="77777777" w:rsidR="00092305" w:rsidRPr="00D16BB4" w:rsidRDefault="00092305" w:rsidP="00D54912">
            <w:pPr>
              <w:pStyle w:val="ENoteTableText"/>
            </w:pPr>
            <w:r w:rsidRPr="00D16BB4">
              <w:rPr>
                <w:b/>
              </w:rPr>
              <w:t>Subpart 47.B</w:t>
            </w:r>
          </w:p>
        </w:tc>
        <w:tc>
          <w:tcPr>
            <w:tcW w:w="3505" w:type="pct"/>
            <w:shd w:val="clear" w:color="auto" w:fill="auto"/>
          </w:tcPr>
          <w:p w14:paraId="10CAD663" w14:textId="77777777" w:rsidR="00092305" w:rsidRPr="00D16BB4" w:rsidRDefault="00092305" w:rsidP="00D54912">
            <w:pPr>
              <w:pStyle w:val="ENoteTableText"/>
            </w:pPr>
          </w:p>
        </w:tc>
      </w:tr>
      <w:tr w:rsidR="00092305" w:rsidRPr="00D16BB4" w14:paraId="2EF5AA7C" w14:textId="77777777" w:rsidTr="009717D7">
        <w:trPr>
          <w:cantSplit/>
        </w:trPr>
        <w:tc>
          <w:tcPr>
            <w:tcW w:w="1495" w:type="pct"/>
            <w:shd w:val="clear" w:color="auto" w:fill="auto"/>
            <w:vAlign w:val="center"/>
          </w:tcPr>
          <w:p w14:paraId="2674CC0A" w14:textId="77777777" w:rsidR="00092305" w:rsidRPr="00D16BB4" w:rsidRDefault="00092305" w:rsidP="00D54912">
            <w:pPr>
              <w:pStyle w:val="ENoteTableText"/>
              <w:tabs>
                <w:tab w:val="center" w:leader="dot" w:pos="2268"/>
              </w:tabs>
            </w:pPr>
            <w:r w:rsidRPr="00D16BB4">
              <w:t>r 47.025</w:t>
            </w:r>
            <w:r w:rsidRPr="00D16BB4">
              <w:tab/>
            </w:r>
          </w:p>
        </w:tc>
        <w:tc>
          <w:tcPr>
            <w:tcW w:w="3505" w:type="pct"/>
            <w:shd w:val="clear" w:color="auto" w:fill="auto"/>
          </w:tcPr>
          <w:p w14:paraId="69C468CF" w14:textId="19FAFF24"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686DB81F" w14:textId="77777777" w:rsidTr="009717D7">
        <w:trPr>
          <w:cantSplit/>
        </w:trPr>
        <w:tc>
          <w:tcPr>
            <w:tcW w:w="1495" w:type="pct"/>
            <w:shd w:val="clear" w:color="auto" w:fill="auto"/>
            <w:vAlign w:val="center"/>
          </w:tcPr>
          <w:p w14:paraId="219A365C" w14:textId="77777777" w:rsidR="00092305" w:rsidRPr="00D16BB4" w:rsidRDefault="00092305" w:rsidP="00D54912">
            <w:pPr>
              <w:pStyle w:val="ENoteTableText"/>
              <w:tabs>
                <w:tab w:val="center" w:leader="dot" w:pos="2268"/>
              </w:tabs>
            </w:pPr>
            <w:r w:rsidRPr="00D16BB4">
              <w:t>r 47.030</w:t>
            </w:r>
            <w:r w:rsidRPr="00D16BB4">
              <w:tab/>
            </w:r>
          </w:p>
        </w:tc>
        <w:tc>
          <w:tcPr>
            <w:tcW w:w="3505" w:type="pct"/>
            <w:shd w:val="clear" w:color="auto" w:fill="auto"/>
          </w:tcPr>
          <w:p w14:paraId="34241CB2" w14:textId="1657BFBA"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3774FF54" w14:textId="77777777" w:rsidTr="009717D7">
        <w:trPr>
          <w:cantSplit/>
        </w:trPr>
        <w:tc>
          <w:tcPr>
            <w:tcW w:w="1495" w:type="pct"/>
            <w:shd w:val="clear" w:color="auto" w:fill="auto"/>
            <w:vAlign w:val="center"/>
          </w:tcPr>
          <w:p w14:paraId="543D66D6" w14:textId="77777777" w:rsidR="00092305" w:rsidRPr="00D16BB4" w:rsidRDefault="00092305" w:rsidP="00D54912">
            <w:pPr>
              <w:pStyle w:val="ENoteTableText"/>
              <w:tabs>
                <w:tab w:val="center" w:leader="dot" w:pos="2268"/>
              </w:tabs>
            </w:pPr>
          </w:p>
        </w:tc>
        <w:tc>
          <w:tcPr>
            <w:tcW w:w="3505" w:type="pct"/>
            <w:shd w:val="clear" w:color="auto" w:fill="auto"/>
          </w:tcPr>
          <w:p w14:paraId="529EF6F5" w14:textId="77777777" w:rsidR="00092305" w:rsidRPr="00D16BB4" w:rsidRDefault="00092305" w:rsidP="00D54912">
            <w:pPr>
              <w:pStyle w:val="ENoteTableText"/>
            </w:pPr>
            <w:r w:rsidRPr="00D16BB4">
              <w:t>rs F2019L01027</w:t>
            </w:r>
          </w:p>
        </w:tc>
      </w:tr>
      <w:tr w:rsidR="00092305" w:rsidRPr="00D16BB4" w14:paraId="17AB926E" w14:textId="77777777" w:rsidTr="009717D7">
        <w:trPr>
          <w:cantSplit/>
        </w:trPr>
        <w:tc>
          <w:tcPr>
            <w:tcW w:w="1495" w:type="pct"/>
            <w:shd w:val="clear" w:color="auto" w:fill="auto"/>
            <w:vAlign w:val="center"/>
          </w:tcPr>
          <w:p w14:paraId="1E7409B1" w14:textId="77777777" w:rsidR="00092305" w:rsidRPr="00D16BB4" w:rsidRDefault="00092305" w:rsidP="00D54912">
            <w:pPr>
              <w:pStyle w:val="ENoteTableText"/>
              <w:tabs>
                <w:tab w:val="center" w:leader="dot" w:pos="2268"/>
              </w:tabs>
            </w:pPr>
            <w:r w:rsidRPr="00D16BB4">
              <w:t>r 47.035</w:t>
            </w:r>
            <w:r w:rsidRPr="00D16BB4">
              <w:tab/>
            </w:r>
          </w:p>
        </w:tc>
        <w:tc>
          <w:tcPr>
            <w:tcW w:w="3505" w:type="pct"/>
            <w:shd w:val="clear" w:color="auto" w:fill="auto"/>
          </w:tcPr>
          <w:p w14:paraId="64A48C69" w14:textId="51F082C1"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145AFD53" w14:textId="77777777" w:rsidTr="009717D7">
        <w:trPr>
          <w:cantSplit/>
        </w:trPr>
        <w:tc>
          <w:tcPr>
            <w:tcW w:w="1495" w:type="pct"/>
            <w:shd w:val="clear" w:color="auto" w:fill="auto"/>
            <w:vAlign w:val="center"/>
          </w:tcPr>
          <w:p w14:paraId="2C1D4A39" w14:textId="77777777" w:rsidR="00092305" w:rsidRPr="00D16BB4" w:rsidRDefault="00092305" w:rsidP="00D54912">
            <w:pPr>
              <w:pStyle w:val="ENoteTableText"/>
            </w:pPr>
          </w:p>
        </w:tc>
        <w:tc>
          <w:tcPr>
            <w:tcW w:w="3505" w:type="pct"/>
            <w:shd w:val="clear" w:color="auto" w:fill="auto"/>
          </w:tcPr>
          <w:p w14:paraId="7AB53263" w14:textId="77777777" w:rsidR="00092305" w:rsidRPr="00D16BB4" w:rsidRDefault="00092305" w:rsidP="00D54912">
            <w:pPr>
              <w:pStyle w:val="ENoteTableText"/>
            </w:pPr>
            <w:r w:rsidRPr="00D16BB4">
              <w:t>rs No 345, 2004</w:t>
            </w:r>
          </w:p>
        </w:tc>
      </w:tr>
      <w:tr w:rsidR="00092305" w:rsidRPr="00D16BB4" w14:paraId="6C7956A0" w14:textId="77777777" w:rsidTr="009717D7">
        <w:trPr>
          <w:cantSplit/>
        </w:trPr>
        <w:tc>
          <w:tcPr>
            <w:tcW w:w="1495" w:type="pct"/>
            <w:shd w:val="clear" w:color="auto" w:fill="auto"/>
            <w:vAlign w:val="center"/>
          </w:tcPr>
          <w:p w14:paraId="01B50849" w14:textId="77777777" w:rsidR="00092305" w:rsidRPr="00D16BB4" w:rsidRDefault="00092305" w:rsidP="00D54912">
            <w:pPr>
              <w:pStyle w:val="ENoteTableText"/>
              <w:tabs>
                <w:tab w:val="center" w:leader="dot" w:pos="2268"/>
              </w:tabs>
            </w:pPr>
            <w:r w:rsidRPr="00D16BB4">
              <w:t>r 47.040</w:t>
            </w:r>
            <w:r w:rsidRPr="00D16BB4">
              <w:tab/>
            </w:r>
          </w:p>
        </w:tc>
        <w:tc>
          <w:tcPr>
            <w:tcW w:w="3505" w:type="pct"/>
            <w:shd w:val="clear" w:color="auto" w:fill="auto"/>
          </w:tcPr>
          <w:p w14:paraId="190B95AA" w14:textId="13B91F4B"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34F595CA" w14:textId="77777777" w:rsidTr="009717D7">
        <w:trPr>
          <w:cantSplit/>
        </w:trPr>
        <w:tc>
          <w:tcPr>
            <w:tcW w:w="1495" w:type="pct"/>
            <w:shd w:val="clear" w:color="auto" w:fill="auto"/>
            <w:vAlign w:val="center"/>
          </w:tcPr>
          <w:p w14:paraId="05FD2DFE" w14:textId="77777777" w:rsidR="00092305" w:rsidRPr="00D16BB4" w:rsidRDefault="00092305" w:rsidP="00D54912">
            <w:pPr>
              <w:pStyle w:val="ENoteTableText"/>
            </w:pPr>
          </w:p>
        </w:tc>
        <w:tc>
          <w:tcPr>
            <w:tcW w:w="3505" w:type="pct"/>
            <w:shd w:val="clear" w:color="auto" w:fill="auto"/>
          </w:tcPr>
          <w:p w14:paraId="5CDA121C" w14:textId="77777777" w:rsidR="00092305" w:rsidRPr="00D16BB4" w:rsidRDefault="00092305" w:rsidP="00D54912">
            <w:pPr>
              <w:pStyle w:val="ENoteTableText"/>
            </w:pPr>
            <w:r w:rsidRPr="00D16BB4">
              <w:t>am No 345, 2004; No 275, 2013</w:t>
            </w:r>
          </w:p>
        </w:tc>
      </w:tr>
      <w:tr w:rsidR="00092305" w:rsidRPr="00D16BB4" w14:paraId="7ABF910C" w14:textId="77777777" w:rsidTr="009717D7">
        <w:trPr>
          <w:cantSplit/>
        </w:trPr>
        <w:tc>
          <w:tcPr>
            <w:tcW w:w="1495" w:type="pct"/>
            <w:shd w:val="clear" w:color="auto" w:fill="auto"/>
            <w:vAlign w:val="center"/>
          </w:tcPr>
          <w:p w14:paraId="4C802326" w14:textId="77777777" w:rsidR="00092305" w:rsidRPr="00D16BB4" w:rsidRDefault="00092305" w:rsidP="00D54912">
            <w:pPr>
              <w:pStyle w:val="ENoteTableText"/>
              <w:tabs>
                <w:tab w:val="center" w:leader="dot" w:pos="2268"/>
              </w:tabs>
            </w:pPr>
            <w:r w:rsidRPr="00D16BB4">
              <w:t>r 47.045</w:t>
            </w:r>
            <w:r w:rsidRPr="00D16BB4">
              <w:tab/>
            </w:r>
          </w:p>
        </w:tc>
        <w:tc>
          <w:tcPr>
            <w:tcW w:w="3505" w:type="pct"/>
            <w:shd w:val="clear" w:color="auto" w:fill="auto"/>
          </w:tcPr>
          <w:p w14:paraId="6AD14E8E" w14:textId="4C0CF6FB"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324B27D6" w14:textId="77777777" w:rsidTr="009717D7">
        <w:trPr>
          <w:cantSplit/>
        </w:trPr>
        <w:tc>
          <w:tcPr>
            <w:tcW w:w="1495" w:type="pct"/>
            <w:shd w:val="clear" w:color="auto" w:fill="auto"/>
            <w:vAlign w:val="center"/>
          </w:tcPr>
          <w:p w14:paraId="222C761E" w14:textId="77777777" w:rsidR="00092305" w:rsidRPr="00D16BB4" w:rsidRDefault="00092305" w:rsidP="00D54912">
            <w:pPr>
              <w:pStyle w:val="ENoteTableText"/>
              <w:tabs>
                <w:tab w:val="center" w:leader="dot" w:pos="2268"/>
              </w:tabs>
            </w:pPr>
            <w:r w:rsidRPr="00D16BB4">
              <w:t>r 47.050</w:t>
            </w:r>
            <w:r w:rsidRPr="00D16BB4">
              <w:tab/>
            </w:r>
          </w:p>
        </w:tc>
        <w:tc>
          <w:tcPr>
            <w:tcW w:w="3505" w:type="pct"/>
            <w:shd w:val="clear" w:color="auto" w:fill="auto"/>
          </w:tcPr>
          <w:p w14:paraId="1EBC2103" w14:textId="49CCF063"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DEF10FD" w14:textId="77777777" w:rsidTr="009717D7">
        <w:trPr>
          <w:cantSplit/>
        </w:trPr>
        <w:tc>
          <w:tcPr>
            <w:tcW w:w="1495" w:type="pct"/>
            <w:shd w:val="clear" w:color="auto" w:fill="auto"/>
            <w:vAlign w:val="center"/>
          </w:tcPr>
          <w:p w14:paraId="08441BFB" w14:textId="77777777" w:rsidR="00092305" w:rsidRPr="00D16BB4" w:rsidRDefault="00092305" w:rsidP="00D54912">
            <w:pPr>
              <w:pStyle w:val="ENoteTableText"/>
              <w:tabs>
                <w:tab w:val="center" w:leader="dot" w:pos="2268"/>
              </w:tabs>
            </w:pPr>
          </w:p>
        </w:tc>
        <w:tc>
          <w:tcPr>
            <w:tcW w:w="3505" w:type="pct"/>
            <w:shd w:val="clear" w:color="auto" w:fill="auto"/>
          </w:tcPr>
          <w:p w14:paraId="37F21A7D" w14:textId="77777777" w:rsidR="00092305" w:rsidRPr="00D16BB4" w:rsidRDefault="00092305" w:rsidP="00D54912">
            <w:pPr>
              <w:pStyle w:val="ENoteTableText"/>
            </w:pPr>
            <w:r w:rsidRPr="00D16BB4">
              <w:t>am F2019L01027</w:t>
            </w:r>
          </w:p>
        </w:tc>
      </w:tr>
      <w:tr w:rsidR="00092305" w:rsidRPr="00D16BB4" w14:paraId="10031A37" w14:textId="77777777" w:rsidTr="009717D7">
        <w:trPr>
          <w:cantSplit/>
        </w:trPr>
        <w:tc>
          <w:tcPr>
            <w:tcW w:w="1495" w:type="pct"/>
            <w:shd w:val="clear" w:color="auto" w:fill="auto"/>
            <w:vAlign w:val="center"/>
          </w:tcPr>
          <w:p w14:paraId="376BA31C" w14:textId="77777777" w:rsidR="00092305" w:rsidRPr="00D16BB4" w:rsidRDefault="00092305" w:rsidP="00D54912">
            <w:pPr>
              <w:pStyle w:val="ENoteTableText"/>
              <w:tabs>
                <w:tab w:val="center" w:leader="dot" w:pos="2268"/>
              </w:tabs>
            </w:pPr>
            <w:r w:rsidRPr="00D16BB4">
              <w:t>r 47.055</w:t>
            </w:r>
            <w:r w:rsidRPr="00D16BB4">
              <w:tab/>
            </w:r>
          </w:p>
        </w:tc>
        <w:tc>
          <w:tcPr>
            <w:tcW w:w="3505" w:type="pct"/>
            <w:shd w:val="clear" w:color="auto" w:fill="auto"/>
          </w:tcPr>
          <w:p w14:paraId="375D43E9" w14:textId="62660FD0"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2D85193" w14:textId="77777777" w:rsidTr="009717D7">
        <w:trPr>
          <w:cantSplit/>
        </w:trPr>
        <w:tc>
          <w:tcPr>
            <w:tcW w:w="1495" w:type="pct"/>
            <w:shd w:val="clear" w:color="auto" w:fill="auto"/>
            <w:vAlign w:val="center"/>
          </w:tcPr>
          <w:p w14:paraId="621157EA" w14:textId="77777777" w:rsidR="00092305" w:rsidRPr="00D16BB4" w:rsidRDefault="00092305" w:rsidP="006715C7">
            <w:pPr>
              <w:pStyle w:val="ENoteTableText"/>
              <w:keepNext/>
            </w:pPr>
            <w:r w:rsidRPr="00D16BB4">
              <w:rPr>
                <w:b/>
              </w:rPr>
              <w:lastRenderedPageBreak/>
              <w:t>Subpart 47.C</w:t>
            </w:r>
          </w:p>
        </w:tc>
        <w:tc>
          <w:tcPr>
            <w:tcW w:w="3505" w:type="pct"/>
            <w:shd w:val="clear" w:color="auto" w:fill="auto"/>
          </w:tcPr>
          <w:p w14:paraId="4E66A517" w14:textId="77777777" w:rsidR="00092305" w:rsidRPr="00D16BB4" w:rsidRDefault="00092305" w:rsidP="00D54912">
            <w:pPr>
              <w:pStyle w:val="ENoteTableText"/>
            </w:pPr>
          </w:p>
        </w:tc>
      </w:tr>
      <w:tr w:rsidR="00092305" w:rsidRPr="00D16BB4" w14:paraId="2D80B4BB" w14:textId="77777777" w:rsidTr="009717D7">
        <w:trPr>
          <w:cantSplit/>
        </w:trPr>
        <w:tc>
          <w:tcPr>
            <w:tcW w:w="1495" w:type="pct"/>
            <w:shd w:val="clear" w:color="auto" w:fill="auto"/>
            <w:vAlign w:val="center"/>
          </w:tcPr>
          <w:p w14:paraId="4FBE55A9" w14:textId="5179FF41" w:rsidR="00092305" w:rsidRPr="00D16BB4" w:rsidRDefault="009E3970" w:rsidP="00D54912">
            <w:pPr>
              <w:pStyle w:val="ENoteTableText"/>
              <w:rPr>
                <w:b/>
              </w:rPr>
            </w:pPr>
            <w:r>
              <w:rPr>
                <w:b/>
              </w:rPr>
              <w:t>Division 4</w:t>
            </w:r>
            <w:r w:rsidR="00092305" w:rsidRPr="00D16BB4">
              <w:rPr>
                <w:b/>
              </w:rPr>
              <w:t>7.C.1</w:t>
            </w:r>
          </w:p>
        </w:tc>
        <w:tc>
          <w:tcPr>
            <w:tcW w:w="3505" w:type="pct"/>
            <w:shd w:val="clear" w:color="auto" w:fill="auto"/>
          </w:tcPr>
          <w:p w14:paraId="53E90564" w14:textId="77777777" w:rsidR="00092305" w:rsidRPr="00D16BB4" w:rsidRDefault="00092305" w:rsidP="00D54912">
            <w:pPr>
              <w:pStyle w:val="ENoteTableText"/>
            </w:pPr>
          </w:p>
        </w:tc>
      </w:tr>
      <w:tr w:rsidR="00092305" w:rsidRPr="00D16BB4" w14:paraId="5DAFCC24" w14:textId="77777777" w:rsidTr="009717D7">
        <w:trPr>
          <w:cantSplit/>
        </w:trPr>
        <w:tc>
          <w:tcPr>
            <w:tcW w:w="1495" w:type="pct"/>
            <w:shd w:val="clear" w:color="auto" w:fill="auto"/>
            <w:vAlign w:val="center"/>
          </w:tcPr>
          <w:p w14:paraId="3DA236E3" w14:textId="17F743BF" w:rsidR="00092305" w:rsidRPr="00D16BB4" w:rsidRDefault="009E3970" w:rsidP="00D54912">
            <w:pPr>
              <w:pStyle w:val="ENoteTableText"/>
              <w:tabs>
                <w:tab w:val="center" w:leader="dot" w:pos="2268"/>
              </w:tabs>
            </w:pPr>
            <w:r>
              <w:t>Division 4</w:t>
            </w:r>
            <w:r w:rsidR="00092305" w:rsidRPr="00D16BB4">
              <w:t>7.C.1 heading</w:t>
            </w:r>
            <w:r w:rsidR="00092305" w:rsidRPr="00D16BB4">
              <w:tab/>
            </w:r>
          </w:p>
        </w:tc>
        <w:tc>
          <w:tcPr>
            <w:tcW w:w="3505" w:type="pct"/>
            <w:shd w:val="clear" w:color="auto" w:fill="auto"/>
          </w:tcPr>
          <w:p w14:paraId="13206AD9" w14:textId="77777777" w:rsidR="00092305" w:rsidRPr="00D16BB4" w:rsidRDefault="00092305" w:rsidP="00D54912">
            <w:pPr>
              <w:pStyle w:val="ENoteTableText"/>
            </w:pPr>
            <w:r w:rsidRPr="00D16BB4">
              <w:t>ad F2019L01027</w:t>
            </w:r>
          </w:p>
        </w:tc>
      </w:tr>
      <w:tr w:rsidR="004723D8" w:rsidRPr="00D16BB4" w14:paraId="3B9D9BFC" w14:textId="77777777" w:rsidTr="009717D7">
        <w:trPr>
          <w:cantSplit/>
        </w:trPr>
        <w:tc>
          <w:tcPr>
            <w:tcW w:w="1495" w:type="pct"/>
            <w:shd w:val="clear" w:color="auto" w:fill="auto"/>
            <w:vAlign w:val="center"/>
          </w:tcPr>
          <w:p w14:paraId="7BA3CC8D" w14:textId="77777777" w:rsidR="004723D8" w:rsidRPr="00D16BB4" w:rsidRDefault="004723D8" w:rsidP="00D54912">
            <w:pPr>
              <w:pStyle w:val="ENoteTableText"/>
              <w:tabs>
                <w:tab w:val="center" w:leader="dot" w:pos="2268"/>
              </w:tabs>
            </w:pPr>
          </w:p>
        </w:tc>
        <w:tc>
          <w:tcPr>
            <w:tcW w:w="3505" w:type="pct"/>
            <w:shd w:val="clear" w:color="auto" w:fill="auto"/>
          </w:tcPr>
          <w:p w14:paraId="55EB36AE" w14:textId="241B18BC" w:rsidR="004723D8" w:rsidRPr="00D16BB4" w:rsidRDefault="004723D8" w:rsidP="00D54912">
            <w:pPr>
              <w:pStyle w:val="ENoteTableText"/>
            </w:pPr>
            <w:r w:rsidRPr="00D16BB4">
              <w:t xml:space="preserve">am </w:t>
            </w:r>
            <w:r w:rsidRPr="00D16BB4">
              <w:rPr>
                <w:noProof/>
              </w:rPr>
              <w:t>F2023L00606</w:t>
            </w:r>
          </w:p>
        </w:tc>
      </w:tr>
      <w:tr w:rsidR="00092305" w:rsidRPr="00D16BB4" w14:paraId="48392767" w14:textId="77777777" w:rsidTr="009717D7">
        <w:trPr>
          <w:cantSplit/>
        </w:trPr>
        <w:tc>
          <w:tcPr>
            <w:tcW w:w="1495" w:type="pct"/>
            <w:shd w:val="clear" w:color="auto" w:fill="auto"/>
            <w:vAlign w:val="center"/>
          </w:tcPr>
          <w:p w14:paraId="3C375B98" w14:textId="77777777" w:rsidR="00092305" w:rsidRPr="00D16BB4" w:rsidRDefault="00092305" w:rsidP="00D54912">
            <w:pPr>
              <w:pStyle w:val="ENoteTableText"/>
              <w:tabs>
                <w:tab w:val="center" w:leader="dot" w:pos="2268"/>
              </w:tabs>
            </w:pPr>
            <w:r w:rsidRPr="00D16BB4">
              <w:t>r 47.058</w:t>
            </w:r>
            <w:r w:rsidRPr="00D16BB4">
              <w:tab/>
            </w:r>
          </w:p>
        </w:tc>
        <w:tc>
          <w:tcPr>
            <w:tcW w:w="3505" w:type="pct"/>
            <w:shd w:val="clear" w:color="auto" w:fill="auto"/>
          </w:tcPr>
          <w:p w14:paraId="32C199E1" w14:textId="77777777" w:rsidR="00092305" w:rsidRPr="00D16BB4" w:rsidRDefault="00092305" w:rsidP="00D54912">
            <w:pPr>
              <w:pStyle w:val="ENoteTableText"/>
            </w:pPr>
            <w:r w:rsidRPr="00D16BB4">
              <w:t>ad F2019L01027</w:t>
            </w:r>
          </w:p>
        </w:tc>
      </w:tr>
      <w:tr w:rsidR="004723D8" w:rsidRPr="00D16BB4" w14:paraId="2E094CC4" w14:textId="77777777" w:rsidTr="009717D7">
        <w:trPr>
          <w:cantSplit/>
        </w:trPr>
        <w:tc>
          <w:tcPr>
            <w:tcW w:w="1495" w:type="pct"/>
            <w:shd w:val="clear" w:color="auto" w:fill="auto"/>
            <w:vAlign w:val="center"/>
          </w:tcPr>
          <w:p w14:paraId="6A8BD839" w14:textId="131761BD" w:rsidR="004723D8" w:rsidRPr="00D16BB4" w:rsidRDefault="004723D8" w:rsidP="00D54912">
            <w:pPr>
              <w:pStyle w:val="ENoteTableText"/>
              <w:tabs>
                <w:tab w:val="center" w:leader="dot" w:pos="2268"/>
              </w:tabs>
            </w:pPr>
          </w:p>
        </w:tc>
        <w:tc>
          <w:tcPr>
            <w:tcW w:w="3505" w:type="pct"/>
            <w:shd w:val="clear" w:color="auto" w:fill="auto"/>
          </w:tcPr>
          <w:p w14:paraId="11F2E35E" w14:textId="72D47DE9" w:rsidR="004723D8" w:rsidRPr="00D16BB4" w:rsidRDefault="004723D8" w:rsidP="00D54912">
            <w:pPr>
              <w:pStyle w:val="ENoteTableText"/>
            </w:pPr>
            <w:r w:rsidRPr="00D16BB4">
              <w:t xml:space="preserve">am </w:t>
            </w:r>
            <w:r w:rsidRPr="00D16BB4">
              <w:rPr>
                <w:noProof/>
              </w:rPr>
              <w:t>F2023L00606</w:t>
            </w:r>
          </w:p>
        </w:tc>
      </w:tr>
      <w:tr w:rsidR="00092305" w:rsidRPr="00D16BB4" w14:paraId="45B20EB9" w14:textId="77777777" w:rsidTr="009717D7">
        <w:trPr>
          <w:cantSplit/>
        </w:trPr>
        <w:tc>
          <w:tcPr>
            <w:tcW w:w="1495" w:type="pct"/>
            <w:shd w:val="clear" w:color="auto" w:fill="auto"/>
            <w:vAlign w:val="center"/>
          </w:tcPr>
          <w:p w14:paraId="53A96C04" w14:textId="77777777" w:rsidR="00092305" w:rsidRPr="00D16BB4" w:rsidRDefault="00092305" w:rsidP="00D54912">
            <w:pPr>
              <w:pStyle w:val="ENoteTableText"/>
              <w:tabs>
                <w:tab w:val="center" w:leader="dot" w:pos="2268"/>
              </w:tabs>
            </w:pPr>
            <w:r w:rsidRPr="00D16BB4">
              <w:t>r 47.060</w:t>
            </w:r>
            <w:r w:rsidRPr="00D16BB4">
              <w:tab/>
            </w:r>
          </w:p>
        </w:tc>
        <w:tc>
          <w:tcPr>
            <w:tcW w:w="3505" w:type="pct"/>
            <w:shd w:val="clear" w:color="auto" w:fill="auto"/>
          </w:tcPr>
          <w:p w14:paraId="25A1A7E0" w14:textId="51010296"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6D884E65" w14:textId="77777777" w:rsidTr="009717D7">
        <w:trPr>
          <w:cantSplit/>
        </w:trPr>
        <w:tc>
          <w:tcPr>
            <w:tcW w:w="1495" w:type="pct"/>
            <w:shd w:val="clear" w:color="auto" w:fill="auto"/>
            <w:vAlign w:val="center"/>
          </w:tcPr>
          <w:p w14:paraId="5AEB9A95" w14:textId="77777777" w:rsidR="00092305" w:rsidRPr="00D16BB4" w:rsidRDefault="00092305" w:rsidP="00D54912">
            <w:pPr>
              <w:pStyle w:val="ENoteTableText"/>
              <w:tabs>
                <w:tab w:val="center" w:leader="dot" w:pos="2268"/>
              </w:tabs>
            </w:pPr>
          </w:p>
        </w:tc>
        <w:tc>
          <w:tcPr>
            <w:tcW w:w="3505" w:type="pct"/>
            <w:shd w:val="clear" w:color="auto" w:fill="auto"/>
          </w:tcPr>
          <w:p w14:paraId="1B963BFE" w14:textId="77777777" w:rsidR="00092305" w:rsidRPr="00D16BB4" w:rsidRDefault="00092305" w:rsidP="00D54912">
            <w:pPr>
              <w:pStyle w:val="ENoteTableText"/>
            </w:pPr>
            <w:r w:rsidRPr="00D16BB4">
              <w:t>am No 275, 2013; No 204, 2014</w:t>
            </w:r>
          </w:p>
        </w:tc>
      </w:tr>
      <w:tr w:rsidR="00092305" w:rsidRPr="00D16BB4" w14:paraId="76BEB40A" w14:textId="77777777" w:rsidTr="009717D7">
        <w:trPr>
          <w:cantSplit/>
        </w:trPr>
        <w:tc>
          <w:tcPr>
            <w:tcW w:w="1495" w:type="pct"/>
            <w:shd w:val="clear" w:color="auto" w:fill="auto"/>
            <w:vAlign w:val="center"/>
          </w:tcPr>
          <w:p w14:paraId="213471B4" w14:textId="77777777" w:rsidR="00092305" w:rsidRPr="00D16BB4" w:rsidRDefault="00092305" w:rsidP="00D54912">
            <w:pPr>
              <w:pStyle w:val="ENoteTableText"/>
              <w:tabs>
                <w:tab w:val="center" w:leader="dot" w:pos="2268"/>
              </w:tabs>
            </w:pPr>
            <w:r w:rsidRPr="00D16BB4">
              <w:t>r 47.065</w:t>
            </w:r>
            <w:r w:rsidRPr="00D16BB4">
              <w:tab/>
            </w:r>
          </w:p>
        </w:tc>
        <w:tc>
          <w:tcPr>
            <w:tcW w:w="3505" w:type="pct"/>
            <w:shd w:val="clear" w:color="auto" w:fill="auto"/>
          </w:tcPr>
          <w:p w14:paraId="73FAC75A" w14:textId="0D609C5C"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4A8AD3B" w14:textId="77777777" w:rsidTr="009717D7">
        <w:trPr>
          <w:cantSplit/>
        </w:trPr>
        <w:tc>
          <w:tcPr>
            <w:tcW w:w="1495" w:type="pct"/>
            <w:shd w:val="clear" w:color="auto" w:fill="auto"/>
            <w:vAlign w:val="center"/>
          </w:tcPr>
          <w:p w14:paraId="0D0DD680" w14:textId="77777777" w:rsidR="00092305" w:rsidRPr="00D16BB4" w:rsidRDefault="00092305" w:rsidP="00D54912">
            <w:pPr>
              <w:pStyle w:val="ENoteTableText"/>
              <w:tabs>
                <w:tab w:val="center" w:leader="dot" w:pos="2268"/>
              </w:tabs>
            </w:pPr>
          </w:p>
        </w:tc>
        <w:tc>
          <w:tcPr>
            <w:tcW w:w="3505" w:type="pct"/>
            <w:shd w:val="clear" w:color="auto" w:fill="auto"/>
          </w:tcPr>
          <w:p w14:paraId="66EAB182" w14:textId="77777777" w:rsidR="00092305" w:rsidRPr="00D16BB4" w:rsidRDefault="00092305" w:rsidP="00D54912">
            <w:pPr>
              <w:pStyle w:val="ENoteTableText"/>
            </w:pPr>
            <w:r w:rsidRPr="00D16BB4">
              <w:t>am No 345, 2004; No 274, 2013; No 204, 2014</w:t>
            </w:r>
          </w:p>
        </w:tc>
      </w:tr>
      <w:tr w:rsidR="00092305" w:rsidRPr="00D16BB4" w14:paraId="07835C26" w14:textId="77777777" w:rsidTr="009717D7">
        <w:trPr>
          <w:cantSplit/>
        </w:trPr>
        <w:tc>
          <w:tcPr>
            <w:tcW w:w="1495" w:type="pct"/>
            <w:shd w:val="clear" w:color="auto" w:fill="auto"/>
            <w:vAlign w:val="center"/>
          </w:tcPr>
          <w:p w14:paraId="660A8493" w14:textId="77777777" w:rsidR="00092305" w:rsidRPr="00D16BB4" w:rsidRDefault="00092305" w:rsidP="00D54912">
            <w:pPr>
              <w:pStyle w:val="ENoteTableText"/>
              <w:tabs>
                <w:tab w:val="center" w:leader="dot" w:pos="2268"/>
              </w:tabs>
            </w:pPr>
            <w:r w:rsidRPr="00D16BB4">
              <w:t>r 47.070</w:t>
            </w:r>
            <w:r w:rsidRPr="00D16BB4">
              <w:tab/>
            </w:r>
          </w:p>
        </w:tc>
        <w:tc>
          <w:tcPr>
            <w:tcW w:w="3505" w:type="pct"/>
            <w:shd w:val="clear" w:color="auto" w:fill="auto"/>
          </w:tcPr>
          <w:p w14:paraId="3C8CFAEE" w14:textId="1CD4D35B"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5E182EB" w14:textId="77777777" w:rsidTr="009717D7">
        <w:trPr>
          <w:cantSplit/>
        </w:trPr>
        <w:tc>
          <w:tcPr>
            <w:tcW w:w="1495" w:type="pct"/>
            <w:shd w:val="clear" w:color="auto" w:fill="auto"/>
            <w:vAlign w:val="center"/>
          </w:tcPr>
          <w:p w14:paraId="5572CF8E" w14:textId="77777777" w:rsidR="00092305" w:rsidRPr="00D16BB4" w:rsidRDefault="00092305" w:rsidP="00D54912">
            <w:pPr>
              <w:pStyle w:val="ENoteTableText"/>
              <w:tabs>
                <w:tab w:val="center" w:leader="dot" w:pos="2268"/>
              </w:tabs>
            </w:pPr>
            <w:r w:rsidRPr="00D16BB4">
              <w:t>r 47.075</w:t>
            </w:r>
            <w:r w:rsidRPr="00D16BB4">
              <w:tab/>
            </w:r>
          </w:p>
        </w:tc>
        <w:tc>
          <w:tcPr>
            <w:tcW w:w="3505" w:type="pct"/>
            <w:shd w:val="clear" w:color="auto" w:fill="auto"/>
          </w:tcPr>
          <w:p w14:paraId="30916BCE" w14:textId="0D5716EF"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01891D0" w14:textId="77777777" w:rsidTr="009717D7">
        <w:trPr>
          <w:cantSplit/>
        </w:trPr>
        <w:tc>
          <w:tcPr>
            <w:tcW w:w="1495" w:type="pct"/>
            <w:shd w:val="clear" w:color="auto" w:fill="auto"/>
            <w:vAlign w:val="center"/>
          </w:tcPr>
          <w:p w14:paraId="47685D58" w14:textId="77777777" w:rsidR="00092305" w:rsidRPr="00D16BB4" w:rsidRDefault="00092305" w:rsidP="00D54912">
            <w:pPr>
              <w:pStyle w:val="ENoteTableText"/>
              <w:tabs>
                <w:tab w:val="center" w:leader="dot" w:pos="2268"/>
              </w:tabs>
            </w:pPr>
            <w:r w:rsidRPr="00D16BB4">
              <w:t>r 47.080</w:t>
            </w:r>
            <w:r w:rsidRPr="00D16BB4">
              <w:tab/>
            </w:r>
          </w:p>
        </w:tc>
        <w:tc>
          <w:tcPr>
            <w:tcW w:w="3505" w:type="pct"/>
            <w:shd w:val="clear" w:color="auto" w:fill="auto"/>
          </w:tcPr>
          <w:p w14:paraId="09D1C8FF" w14:textId="60641952"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5847D5B" w14:textId="77777777" w:rsidTr="009717D7">
        <w:trPr>
          <w:cantSplit/>
        </w:trPr>
        <w:tc>
          <w:tcPr>
            <w:tcW w:w="1495" w:type="pct"/>
            <w:shd w:val="clear" w:color="auto" w:fill="auto"/>
            <w:vAlign w:val="center"/>
          </w:tcPr>
          <w:p w14:paraId="599EB4B9" w14:textId="77777777" w:rsidR="00092305" w:rsidRPr="00D16BB4" w:rsidRDefault="00092305" w:rsidP="00D54912">
            <w:pPr>
              <w:pStyle w:val="ENoteTableText"/>
              <w:tabs>
                <w:tab w:val="center" w:leader="dot" w:pos="2268"/>
              </w:tabs>
            </w:pPr>
          </w:p>
        </w:tc>
        <w:tc>
          <w:tcPr>
            <w:tcW w:w="3505" w:type="pct"/>
            <w:shd w:val="clear" w:color="auto" w:fill="auto"/>
          </w:tcPr>
          <w:p w14:paraId="38880715" w14:textId="77777777" w:rsidR="00092305" w:rsidRPr="00D16BB4" w:rsidRDefault="00092305" w:rsidP="00D54912">
            <w:pPr>
              <w:pStyle w:val="ENoteTableText"/>
            </w:pPr>
            <w:r w:rsidRPr="00D16BB4">
              <w:t>am No 204, 2014</w:t>
            </w:r>
          </w:p>
        </w:tc>
      </w:tr>
      <w:tr w:rsidR="00092305" w:rsidRPr="00D16BB4" w14:paraId="0DAEDC77" w14:textId="77777777" w:rsidTr="009717D7">
        <w:trPr>
          <w:cantSplit/>
        </w:trPr>
        <w:tc>
          <w:tcPr>
            <w:tcW w:w="1495" w:type="pct"/>
            <w:shd w:val="clear" w:color="auto" w:fill="auto"/>
            <w:vAlign w:val="center"/>
          </w:tcPr>
          <w:p w14:paraId="56C9E5E6" w14:textId="77777777" w:rsidR="00092305" w:rsidRPr="00D16BB4" w:rsidRDefault="00092305" w:rsidP="00D54912">
            <w:pPr>
              <w:pStyle w:val="ENoteTableText"/>
              <w:tabs>
                <w:tab w:val="center" w:leader="dot" w:pos="2268"/>
              </w:tabs>
            </w:pPr>
            <w:r w:rsidRPr="00D16BB4">
              <w:t>r 47.085</w:t>
            </w:r>
            <w:r w:rsidRPr="00D16BB4">
              <w:tab/>
            </w:r>
          </w:p>
        </w:tc>
        <w:tc>
          <w:tcPr>
            <w:tcW w:w="3505" w:type="pct"/>
            <w:shd w:val="clear" w:color="auto" w:fill="auto"/>
          </w:tcPr>
          <w:p w14:paraId="1A857A3B" w14:textId="6D2E8B82"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236EB2F0" w14:textId="77777777" w:rsidTr="009717D7">
        <w:trPr>
          <w:cantSplit/>
        </w:trPr>
        <w:tc>
          <w:tcPr>
            <w:tcW w:w="1495" w:type="pct"/>
            <w:shd w:val="clear" w:color="auto" w:fill="auto"/>
            <w:vAlign w:val="center"/>
          </w:tcPr>
          <w:p w14:paraId="084C6919" w14:textId="77777777" w:rsidR="00092305" w:rsidRPr="00D16BB4" w:rsidRDefault="00092305" w:rsidP="00D54912">
            <w:pPr>
              <w:pStyle w:val="ENoteTableText"/>
              <w:tabs>
                <w:tab w:val="center" w:leader="dot" w:pos="2268"/>
              </w:tabs>
            </w:pPr>
          </w:p>
        </w:tc>
        <w:tc>
          <w:tcPr>
            <w:tcW w:w="3505" w:type="pct"/>
            <w:shd w:val="clear" w:color="auto" w:fill="auto"/>
          </w:tcPr>
          <w:p w14:paraId="76688978" w14:textId="77777777" w:rsidR="00092305" w:rsidRPr="00D16BB4" w:rsidRDefault="00092305" w:rsidP="00D54912">
            <w:pPr>
              <w:pStyle w:val="ENoteTableText"/>
            </w:pPr>
            <w:r w:rsidRPr="00D16BB4">
              <w:t>am No 275, 2013; No 204, 2014</w:t>
            </w:r>
          </w:p>
        </w:tc>
      </w:tr>
      <w:tr w:rsidR="00092305" w:rsidRPr="00D16BB4" w14:paraId="23F46A13" w14:textId="77777777" w:rsidTr="009717D7">
        <w:trPr>
          <w:cantSplit/>
        </w:trPr>
        <w:tc>
          <w:tcPr>
            <w:tcW w:w="1495" w:type="pct"/>
            <w:shd w:val="clear" w:color="auto" w:fill="auto"/>
            <w:vAlign w:val="center"/>
          </w:tcPr>
          <w:p w14:paraId="68D35BB4" w14:textId="77777777" w:rsidR="00092305" w:rsidRPr="00D16BB4" w:rsidRDefault="00092305" w:rsidP="00D54912">
            <w:pPr>
              <w:pStyle w:val="ENoteTableText"/>
              <w:tabs>
                <w:tab w:val="center" w:leader="dot" w:pos="2268"/>
              </w:tabs>
            </w:pPr>
            <w:r w:rsidRPr="00D16BB4">
              <w:t>r 47.090</w:t>
            </w:r>
            <w:r w:rsidRPr="00D16BB4">
              <w:tab/>
            </w:r>
          </w:p>
        </w:tc>
        <w:tc>
          <w:tcPr>
            <w:tcW w:w="3505" w:type="pct"/>
            <w:shd w:val="clear" w:color="auto" w:fill="auto"/>
          </w:tcPr>
          <w:p w14:paraId="0F720347" w14:textId="10A43EC0"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6646BFAA" w14:textId="77777777" w:rsidTr="009717D7">
        <w:trPr>
          <w:cantSplit/>
        </w:trPr>
        <w:tc>
          <w:tcPr>
            <w:tcW w:w="1495" w:type="pct"/>
            <w:shd w:val="clear" w:color="auto" w:fill="auto"/>
            <w:vAlign w:val="center"/>
          </w:tcPr>
          <w:p w14:paraId="729625FA" w14:textId="77777777" w:rsidR="00092305" w:rsidRPr="00D16BB4" w:rsidRDefault="00092305" w:rsidP="00D54912">
            <w:pPr>
              <w:pStyle w:val="ENoteTableText"/>
              <w:tabs>
                <w:tab w:val="center" w:leader="dot" w:pos="2268"/>
              </w:tabs>
            </w:pPr>
            <w:r w:rsidRPr="00D16BB4">
              <w:t>r 47.095</w:t>
            </w:r>
            <w:r w:rsidRPr="00D16BB4">
              <w:tab/>
            </w:r>
          </w:p>
        </w:tc>
        <w:tc>
          <w:tcPr>
            <w:tcW w:w="3505" w:type="pct"/>
            <w:shd w:val="clear" w:color="auto" w:fill="auto"/>
          </w:tcPr>
          <w:p w14:paraId="053BE82D" w14:textId="358F48FA"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24E5248A" w14:textId="77777777" w:rsidTr="009717D7">
        <w:trPr>
          <w:cantSplit/>
        </w:trPr>
        <w:tc>
          <w:tcPr>
            <w:tcW w:w="1495" w:type="pct"/>
            <w:shd w:val="clear" w:color="auto" w:fill="auto"/>
            <w:vAlign w:val="center"/>
          </w:tcPr>
          <w:p w14:paraId="4333DB3D" w14:textId="77777777" w:rsidR="00092305" w:rsidRPr="00D16BB4" w:rsidRDefault="00092305" w:rsidP="00D54912">
            <w:pPr>
              <w:pStyle w:val="ENoteTableText"/>
              <w:tabs>
                <w:tab w:val="center" w:leader="dot" w:pos="2268"/>
              </w:tabs>
            </w:pPr>
          </w:p>
        </w:tc>
        <w:tc>
          <w:tcPr>
            <w:tcW w:w="3505" w:type="pct"/>
            <w:shd w:val="clear" w:color="auto" w:fill="auto"/>
          </w:tcPr>
          <w:p w14:paraId="376E7E04" w14:textId="77777777" w:rsidR="00092305" w:rsidRPr="00D16BB4" w:rsidRDefault="00092305" w:rsidP="00D54912">
            <w:pPr>
              <w:pStyle w:val="ENoteTableText"/>
            </w:pPr>
            <w:r w:rsidRPr="00D16BB4">
              <w:t>am No 275, 2013</w:t>
            </w:r>
          </w:p>
        </w:tc>
      </w:tr>
      <w:tr w:rsidR="00092305" w:rsidRPr="00D16BB4" w14:paraId="4EA829E6" w14:textId="77777777" w:rsidTr="009717D7">
        <w:trPr>
          <w:cantSplit/>
        </w:trPr>
        <w:tc>
          <w:tcPr>
            <w:tcW w:w="1495" w:type="pct"/>
            <w:shd w:val="clear" w:color="auto" w:fill="auto"/>
            <w:vAlign w:val="center"/>
          </w:tcPr>
          <w:p w14:paraId="05B787BF" w14:textId="77777777" w:rsidR="00092305" w:rsidRPr="00D16BB4" w:rsidRDefault="00092305" w:rsidP="00D54912">
            <w:pPr>
              <w:pStyle w:val="ENoteTableText"/>
              <w:tabs>
                <w:tab w:val="center" w:leader="dot" w:pos="2268"/>
              </w:tabs>
            </w:pPr>
          </w:p>
        </w:tc>
        <w:tc>
          <w:tcPr>
            <w:tcW w:w="3505" w:type="pct"/>
            <w:shd w:val="clear" w:color="auto" w:fill="auto"/>
          </w:tcPr>
          <w:p w14:paraId="6CDF540B" w14:textId="77777777" w:rsidR="00092305" w:rsidRPr="00D16BB4" w:rsidRDefault="00092305" w:rsidP="00D54912">
            <w:pPr>
              <w:pStyle w:val="ENoteTableText"/>
            </w:pPr>
            <w:r w:rsidRPr="00D16BB4">
              <w:t>rs No 204, 2014</w:t>
            </w:r>
          </w:p>
        </w:tc>
      </w:tr>
      <w:tr w:rsidR="00092305" w:rsidRPr="00D16BB4" w14:paraId="4D8C0FAD" w14:textId="77777777" w:rsidTr="009717D7">
        <w:trPr>
          <w:cantSplit/>
        </w:trPr>
        <w:tc>
          <w:tcPr>
            <w:tcW w:w="1495" w:type="pct"/>
            <w:shd w:val="clear" w:color="auto" w:fill="auto"/>
            <w:vAlign w:val="center"/>
          </w:tcPr>
          <w:p w14:paraId="245C38CB" w14:textId="7784031B" w:rsidR="00092305" w:rsidRPr="00D16BB4" w:rsidRDefault="009E3970" w:rsidP="00D54912">
            <w:pPr>
              <w:pStyle w:val="ENoteTableText"/>
              <w:tabs>
                <w:tab w:val="center" w:leader="dot" w:pos="2268"/>
              </w:tabs>
              <w:rPr>
                <w:b/>
              </w:rPr>
            </w:pPr>
            <w:r>
              <w:rPr>
                <w:b/>
              </w:rPr>
              <w:t>Division 4</w:t>
            </w:r>
            <w:r w:rsidR="00092305" w:rsidRPr="00D16BB4">
              <w:rPr>
                <w:b/>
              </w:rPr>
              <w:t>7.C.2</w:t>
            </w:r>
          </w:p>
        </w:tc>
        <w:tc>
          <w:tcPr>
            <w:tcW w:w="3505" w:type="pct"/>
            <w:shd w:val="clear" w:color="auto" w:fill="auto"/>
          </w:tcPr>
          <w:p w14:paraId="00FB8E3B" w14:textId="77777777" w:rsidR="00092305" w:rsidRPr="00D16BB4" w:rsidRDefault="00092305" w:rsidP="00D54912">
            <w:pPr>
              <w:pStyle w:val="ENoteTableText"/>
            </w:pPr>
          </w:p>
        </w:tc>
      </w:tr>
      <w:tr w:rsidR="004723D8" w:rsidRPr="00D16BB4" w14:paraId="37C16044" w14:textId="77777777" w:rsidTr="009717D7">
        <w:trPr>
          <w:cantSplit/>
        </w:trPr>
        <w:tc>
          <w:tcPr>
            <w:tcW w:w="1495" w:type="pct"/>
            <w:shd w:val="clear" w:color="auto" w:fill="auto"/>
            <w:vAlign w:val="center"/>
          </w:tcPr>
          <w:p w14:paraId="17CDED10" w14:textId="02D570FA" w:rsidR="004723D8" w:rsidRPr="00D16BB4" w:rsidRDefault="009E3970" w:rsidP="00D54912">
            <w:pPr>
              <w:pStyle w:val="ENoteTableText"/>
              <w:tabs>
                <w:tab w:val="center" w:leader="dot" w:pos="2268"/>
              </w:tabs>
            </w:pPr>
            <w:r>
              <w:t>Division 4</w:t>
            </w:r>
            <w:r w:rsidR="004723D8" w:rsidRPr="00D16BB4">
              <w:t>7.C.2 heading</w:t>
            </w:r>
            <w:r w:rsidR="004723D8" w:rsidRPr="00D16BB4">
              <w:tab/>
            </w:r>
          </w:p>
        </w:tc>
        <w:tc>
          <w:tcPr>
            <w:tcW w:w="3505" w:type="pct"/>
            <w:shd w:val="clear" w:color="auto" w:fill="auto"/>
          </w:tcPr>
          <w:p w14:paraId="520C2A58" w14:textId="5C7C29F5" w:rsidR="004723D8" w:rsidRPr="00D16BB4" w:rsidRDefault="004723D8" w:rsidP="00D54912">
            <w:pPr>
              <w:pStyle w:val="ENoteTableText"/>
            </w:pPr>
            <w:r w:rsidRPr="00D16BB4">
              <w:t xml:space="preserve">am </w:t>
            </w:r>
            <w:r w:rsidRPr="00D16BB4">
              <w:rPr>
                <w:noProof/>
              </w:rPr>
              <w:t>F2023L00606</w:t>
            </w:r>
          </w:p>
        </w:tc>
      </w:tr>
      <w:tr w:rsidR="00092305" w:rsidRPr="00D16BB4" w14:paraId="6AD2A5BA" w14:textId="77777777" w:rsidTr="009717D7">
        <w:trPr>
          <w:cantSplit/>
        </w:trPr>
        <w:tc>
          <w:tcPr>
            <w:tcW w:w="1495" w:type="pct"/>
            <w:shd w:val="clear" w:color="auto" w:fill="auto"/>
            <w:vAlign w:val="center"/>
          </w:tcPr>
          <w:p w14:paraId="11423A11" w14:textId="4CA9FD95" w:rsidR="00092305" w:rsidRPr="00D16BB4" w:rsidRDefault="009E3970" w:rsidP="00D54912">
            <w:pPr>
              <w:pStyle w:val="ENoteTableText"/>
              <w:tabs>
                <w:tab w:val="center" w:leader="dot" w:pos="2268"/>
              </w:tabs>
            </w:pPr>
            <w:r>
              <w:t>Division 4</w:t>
            </w:r>
            <w:r w:rsidR="00092305" w:rsidRPr="00D16BB4">
              <w:t>7.C.2</w:t>
            </w:r>
            <w:r w:rsidR="00092305" w:rsidRPr="00D16BB4">
              <w:tab/>
            </w:r>
          </w:p>
        </w:tc>
        <w:tc>
          <w:tcPr>
            <w:tcW w:w="3505" w:type="pct"/>
            <w:shd w:val="clear" w:color="auto" w:fill="auto"/>
          </w:tcPr>
          <w:p w14:paraId="34BA516E" w14:textId="77777777" w:rsidR="00092305" w:rsidRPr="00D16BB4" w:rsidRDefault="00092305" w:rsidP="00D54912">
            <w:pPr>
              <w:pStyle w:val="ENoteTableText"/>
            </w:pPr>
            <w:r w:rsidRPr="00D16BB4">
              <w:t>ad F2019L01027</w:t>
            </w:r>
          </w:p>
        </w:tc>
      </w:tr>
      <w:tr w:rsidR="00092305" w:rsidRPr="00D16BB4" w14:paraId="3FC8A2EE" w14:textId="77777777" w:rsidTr="009717D7">
        <w:trPr>
          <w:cantSplit/>
        </w:trPr>
        <w:tc>
          <w:tcPr>
            <w:tcW w:w="1495" w:type="pct"/>
            <w:shd w:val="clear" w:color="auto" w:fill="auto"/>
            <w:vAlign w:val="center"/>
          </w:tcPr>
          <w:p w14:paraId="2E2CB653" w14:textId="77777777" w:rsidR="00092305" w:rsidRPr="00D16BB4" w:rsidRDefault="00092305" w:rsidP="00D54912">
            <w:pPr>
              <w:pStyle w:val="ENoteTableText"/>
              <w:tabs>
                <w:tab w:val="center" w:leader="dot" w:pos="2268"/>
              </w:tabs>
            </w:pPr>
            <w:r w:rsidRPr="00D16BB4">
              <w:t>r 47.096</w:t>
            </w:r>
            <w:r w:rsidRPr="00D16BB4">
              <w:tab/>
            </w:r>
          </w:p>
        </w:tc>
        <w:tc>
          <w:tcPr>
            <w:tcW w:w="3505" w:type="pct"/>
            <w:shd w:val="clear" w:color="auto" w:fill="auto"/>
          </w:tcPr>
          <w:p w14:paraId="045B5B42" w14:textId="77777777" w:rsidR="00092305" w:rsidRPr="00D16BB4" w:rsidRDefault="00092305" w:rsidP="00D54912">
            <w:pPr>
              <w:pStyle w:val="ENoteTableText"/>
            </w:pPr>
            <w:r w:rsidRPr="00D16BB4">
              <w:t>ad F2019L01027</w:t>
            </w:r>
          </w:p>
        </w:tc>
      </w:tr>
      <w:tr w:rsidR="004723D8" w:rsidRPr="00D16BB4" w14:paraId="23D99E96" w14:textId="77777777" w:rsidTr="009717D7">
        <w:trPr>
          <w:cantSplit/>
        </w:trPr>
        <w:tc>
          <w:tcPr>
            <w:tcW w:w="1495" w:type="pct"/>
            <w:shd w:val="clear" w:color="auto" w:fill="auto"/>
            <w:vAlign w:val="center"/>
          </w:tcPr>
          <w:p w14:paraId="640B0780" w14:textId="77777777" w:rsidR="004723D8" w:rsidRPr="00D16BB4" w:rsidRDefault="004723D8" w:rsidP="00D54912">
            <w:pPr>
              <w:pStyle w:val="ENoteTableText"/>
              <w:tabs>
                <w:tab w:val="center" w:leader="dot" w:pos="2268"/>
              </w:tabs>
            </w:pPr>
          </w:p>
        </w:tc>
        <w:tc>
          <w:tcPr>
            <w:tcW w:w="3505" w:type="pct"/>
            <w:shd w:val="clear" w:color="auto" w:fill="auto"/>
          </w:tcPr>
          <w:p w14:paraId="162BA806" w14:textId="306DC2C1" w:rsidR="004723D8" w:rsidRPr="00D16BB4" w:rsidRDefault="004723D8" w:rsidP="00D54912">
            <w:pPr>
              <w:pStyle w:val="ENoteTableText"/>
            </w:pPr>
            <w:r w:rsidRPr="00D16BB4">
              <w:t xml:space="preserve">am </w:t>
            </w:r>
            <w:r w:rsidRPr="00D16BB4">
              <w:rPr>
                <w:noProof/>
              </w:rPr>
              <w:t>F2023L00606</w:t>
            </w:r>
          </w:p>
        </w:tc>
      </w:tr>
      <w:tr w:rsidR="00092305" w:rsidRPr="00D16BB4" w14:paraId="5DBC6256" w14:textId="77777777" w:rsidTr="009717D7">
        <w:trPr>
          <w:cantSplit/>
        </w:trPr>
        <w:tc>
          <w:tcPr>
            <w:tcW w:w="1495" w:type="pct"/>
            <w:shd w:val="clear" w:color="auto" w:fill="auto"/>
            <w:vAlign w:val="center"/>
          </w:tcPr>
          <w:p w14:paraId="0F1F67E5" w14:textId="77777777" w:rsidR="00092305" w:rsidRPr="00D16BB4" w:rsidRDefault="00092305" w:rsidP="00D54912">
            <w:pPr>
              <w:pStyle w:val="ENoteTableText"/>
              <w:tabs>
                <w:tab w:val="center" w:leader="dot" w:pos="2268"/>
              </w:tabs>
            </w:pPr>
            <w:r w:rsidRPr="00D16BB4">
              <w:t>r 47.096A</w:t>
            </w:r>
            <w:r w:rsidRPr="00D16BB4">
              <w:tab/>
            </w:r>
          </w:p>
        </w:tc>
        <w:tc>
          <w:tcPr>
            <w:tcW w:w="3505" w:type="pct"/>
            <w:shd w:val="clear" w:color="auto" w:fill="auto"/>
          </w:tcPr>
          <w:p w14:paraId="42E17117" w14:textId="77777777" w:rsidR="00092305" w:rsidRPr="00D16BB4" w:rsidRDefault="00092305" w:rsidP="00D54912">
            <w:pPr>
              <w:pStyle w:val="ENoteTableText"/>
            </w:pPr>
            <w:r w:rsidRPr="00D16BB4">
              <w:t>ad F2019L01027</w:t>
            </w:r>
          </w:p>
        </w:tc>
      </w:tr>
      <w:tr w:rsidR="004723D8" w:rsidRPr="00D16BB4" w14:paraId="270DB24C" w14:textId="77777777" w:rsidTr="009717D7">
        <w:trPr>
          <w:cantSplit/>
        </w:trPr>
        <w:tc>
          <w:tcPr>
            <w:tcW w:w="1495" w:type="pct"/>
            <w:shd w:val="clear" w:color="auto" w:fill="auto"/>
            <w:vAlign w:val="center"/>
          </w:tcPr>
          <w:p w14:paraId="3A6C47CA" w14:textId="77777777" w:rsidR="004723D8" w:rsidRPr="00D16BB4" w:rsidRDefault="004723D8" w:rsidP="00D54912">
            <w:pPr>
              <w:pStyle w:val="ENoteTableText"/>
              <w:tabs>
                <w:tab w:val="center" w:leader="dot" w:pos="2268"/>
              </w:tabs>
            </w:pPr>
          </w:p>
        </w:tc>
        <w:tc>
          <w:tcPr>
            <w:tcW w:w="3505" w:type="pct"/>
            <w:shd w:val="clear" w:color="auto" w:fill="auto"/>
          </w:tcPr>
          <w:p w14:paraId="670ADEAE" w14:textId="07C92763" w:rsidR="004723D8" w:rsidRPr="00D16BB4" w:rsidRDefault="004723D8" w:rsidP="00D54912">
            <w:pPr>
              <w:pStyle w:val="ENoteTableText"/>
            </w:pPr>
            <w:r w:rsidRPr="00D16BB4">
              <w:t xml:space="preserve">am </w:t>
            </w:r>
            <w:r w:rsidRPr="00D16BB4">
              <w:rPr>
                <w:noProof/>
              </w:rPr>
              <w:t>F2023L00606</w:t>
            </w:r>
          </w:p>
        </w:tc>
      </w:tr>
      <w:tr w:rsidR="00092305" w:rsidRPr="00D16BB4" w14:paraId="3F1E4251" w14:textId="77777777" w:rsidTr="009717D7">
        <w:trPr>
          <w:cantSplit/>
        </w:trPr>
        <w:tc>
          <w:tcPr>
            <w:tcW w:w="1495" w:type="pct"/>
            <w:shd w:val="clear" w:color="auto" w:fill="auto"/>
            <w:vAlign w:val="center"/>
          </w:tcPr>
          <w:p w14:paraId="1F15550F" w14:textId="77777777" w:rsidR="00092305" w:rsidRPr="00D16BB4" w:rsidRDefault="00092305" w:rsidP="00D54912">
            <w:pPr>
              <w:pStyle w:val="ENoteTableText"/>
              <w:tabs>
                <w:tab w:val="center" w:leader="dot" w:pos="2268"/>
              </w:tabs>
            </w:pPr>
            <w:r w:rsidRPr="00D16BB4">
              <w:t>r 47.097</w:t>
            </w:r>
            <w:r w:rsidRPr="00D16BB4">
              <w:tab/>
            </w:r>
          </w:p>
        </w:tc>
        <w:tc>
          <w:tcPr>
            <w:tcW w:w="3505" w:type="pct"/>
            <w:shd w:val="clear" w:color="auto" w:fill="auto"/>
          </w:tcPr>
          <w:p w14:paraId="106CF5CC" w14:textId="77777777" w:rsidR="00092305" w:rsidRPr="00D16BB4" w:rsidRDefault="00092305" w:rsidP="00D54912">
            <w:pPr>
              <w:pStyle w:val="ENoteTableText"/>
            </w:pPr>
            <w:r w:rsidRPr="00D16BB4">
              <w:t>ad F2019L01027</w:t>
            </w:r>
          </w:p>
        </w:tc>
      </w:tr>
      <w:tr w:rsidR="00D9404B" w:rsidRPr="00D16BB4" w14:paraId="3ABCDFB5" w14:textId="77777777" w:rsidTr="009717D7">
        <w:trPr>
          <w:cantSplit/>
        </w:trPr>
        <w:tc>
          <w:tcPr>
            <w:tcW w:w="1495" w:type="pct"/>
            <w:shd w:val="clear" w:color="auto" w:fill="auto"/>
            <w:vAlign w:val="center"/>
          </w:tcPr>
          <w:p w14:paraId="60B124AA" w14:textId="77777777" w:rsidR="00D9404B" w:rsidRPr="00D16BB4" w:rsidRDefault="00D9404B" w:rsidP="00D54912">
            <w:pPr>
              <w:pStyle w:val="ENoteTableText"/>
              <w:tabs>
                <w:tab w:val="center" w:leader="dot" w:pos="2268"/>
              </w:tabs>
            </w:pPr>
          </w:p>
        </w:tc>
        <w:tc>
          <w:tcPr>
            <w:tcW w:w="3505" w:type="pct"/>
            <w:shd w:val="clear" w:color="auto" w:fill="auto"/>
          </w:tcPr>
          <w:p w14:paraId="06D88041" w14:textId="7B564E01" w:rsidR="00D9404B" w:rsidRPr="00D16BB4" w:rsidRDefault="00D9404B" w:rsidP="00D54912">
            <w:pPr>
              <w:pStyle w:val="ENoteTableText"/>
            </w:pPr>
            <w:r w:rsidRPr="00D16BB4">
              <w:t>am F2021L01027</w:t>
            </w:r>
            <w:r w:rsidR="004723D8" w:rsidRPr="00D16BB4">
              <w:t xml:space="preserve">; </w:t>
            </w:r>
            <w:r w:rsidR="004723D8" w:rsidRPr="00D16BB4">
              <w:rPr>
                <w:noProof/>
              </w:rPr>
              <w:t>F2023L00606</w:t>
            </w:r>
          </w:p>
        </w:tc>
      </w:tr>
      <w:tr w:rsidR="00092305" w:rsidRPr="00D16BB4" w14:paraId="328DF0F9" w14:textId="77777777" w:rsidTr="009717D7">
        <w:trPr>
          <w:cantSplit/>
        </w:trPr>
        <w:tc>
          <w:tcPr>
            <w:tcW w:w="1495" w:type="pct"/>
            <w:shd w:val="clear" w:color="auto" w:fill="auto"/>
            <w:vAlign w:val="center"/>
          </w:tcPr>
          <w:p w14:paraId="06E2E18A" w14:textId="77777777" w:rsidR="00092305" w:rsidRPr="00D16BB4" w:rsidRDefault="00092305" w:rsidP="00D54912">
            <w:pPr>
              <w:pStyle w:val="ENoteTableText"/>
              <w:tabs>
                <w:tab w:val="center" w:leader="dot" w:pos="2268"/>
              </w:tabs>
            </w:pPr>
            <w:r w:rsidRPr="00D16BB4">
              <w:t>r 47.098</w:t>
            </w:r>
            <w:r w:rsidRPr="00D16BB4">
              <w:tab/>
            </w:r>
          </w:p>
        </w:tc>
        <w:tc>
          <w:tcPr>
            <w:tcW w:w="3505" w:type="pct"/>
            <w:shd w:val="clear" w:color="auto" w:fill="auto"/>
          </w:tcPr>
          <w:p w14:paraId="48F322E1" w14:textId="77777777" w:rsidR="00092305" w:rsidRPr="00D16BB4" w:rsidRDefault="00092305" w:rsidP="00D54912">
            <w:pPr>
              <w:pStyle w:val="ENoteTableText"/>
            </w:pPr>
            <w:r w:rsidRPr="00D16BB4">
              <w:t>ad F2019L01027</w:t>
            </w:r>
          </w:p>
        </w:tc>
      </w:tr>
      <w:tr w:rsidR="00CA41D9" w:rsidRPr="00D16BB4" w14:paraId="1E2F9B85" w14:textId="77777777" w:rsidTr="009717D7">
        <w:trPr>
          <w:cantSplit/>
        </w:trPr>
        <w:tc>
          <w:tcPr>
            <w:tcW w:w="1495" w:type="pct"/>
            <w:shd w:val="clear" w:color="auto" w:fill="auto"/>
            <w:vAlign w:val="center"/>
          </w:tcPr>
          <w:p w14:paraId="4D65E84B" w14:textId="77777777" w:rsidR="00CA41D9" w:rsidRPr="00D16BB4" w:rsidRDefault="00CA41D9" w:rsidP="00D54912">
            <w:pPr>
              <w:pStyle w:val="ENoteTableText"/>
              <w:tabs>
                <w:tab w:val="center" w:leader="dot" w:pos="2268"/>
              </w:tabs>
            </w:pPr>
          </w:p>
        </w:tc>
        <w:tc>
          <w:tcPr>
            <w:tcW w:w="3505" w:type="pct"/>
            <w:shd w:val="clear" w:color="auto" w:fill="auto"/>
          </w:tcPr>
          <w:p w14:paraId="598D562B" w14:textId="308C769C" w:rsidR="00CA41D9" w:rsidRPr="00D16BB4" w:rsidRDefault="00CA41D9" w:rsidP="00D54912">
            <w:pPr>
              <w:pStyle w:val="ENoteTableText"/>
            </w:pPr>
            <w:r w:rsidRPr="00D16BB4">
              <w:t xml:space="preserve">am </w:t>
            </w:r>
            <w:r w:rsidRPr="00D16BB4">
              <w:rPr>
                <w:noProof/>
              </w:rPr>
              <w:t>F2022L00157</w:t>
            </w:r>
            <w:r w:rsidR="004723D8" w:rsidRPr="00D16BB4">
              <w:rPr>
                <w:noProof/>
              </w:rPr>
              <w:t>; F2023L00606</w:t>
            </w:r>
          </w:p>
        </w:tc>
      </w:tr>
      <w:tr w:rsidR="00092305" w:rsidRPr="00D16BB4" w14:paraId="3B710417" w14:textId="77777777" w:rsidTr="009717D7">
        <w:trPr>
          <w:cantSplit/>
        </w:trPr>
        <w:tc>
          <w:tcPr>
            <w:tcW w:w="1495" w:type="pct"/>
            <w:shd w:val="clear" w:color="auto" w:fill="auto"/>
            <w:vAlign w:val="center"/>
          </w:tcPr>
          <w:p w14:paraId="0A625521" w14:textId="77777777" w:rsidR="00092305" w:rsidRPr="00D16BB4" w:rsidRDefault="00092305" w:rsidP="00D54912">
            <w:pPr>
              <w:pStyle w:val="ENoteTableText"/>
              <w:tabs>
                <w:tab w:val="center" w:leader="dot" w:pos="2268"/>
              </w:tabs>
            </w:pPr>
            <w:r w:rsidRPr="00D16BB4">
              <w:t>r 47.099</w:t>
            </w:r>
            <w:r w:rsidRPr="00D16BB4">
              <w:tab/>
            </w:r>
          </w:p>
        </w:tc>
        <w:tc>
          <w:tcPr>
            <w:tcW w:w="3505" w:type="pct"/>
            <w:shd w:val="clear" w:color="auto" w:fill="auto"/>
          </w:tcPr>
          <w:p w14:paraId="79689034" w14:textId="77777777" w:rsidR="00092305" w:rsidRPr="00D16BB4" w:rsidRDefault="00092305" w:rsidP="00D54912">
            <w:pPr>
              <w:pStyle w:val="ENoteTableText"/>
            </w:pPr>
            <w:r w:rsidRPr="00D16BB4">
              <w:t>ad F2019L01027</w:t>
            </w:r>
          </w:p>
        </w:tc>
      </w:tr>
      <w:tr w:rsidR="00CA41D9" w:rsidRPr="00D16BB4" w14:paraId="6497CBBD" w14:textId="77777777" w:rsidTr="009717D7">
        <w:trPr>
          <w:cantSplit/>
        </w:trPr>
        <w:tc>
          <w:tcPr>
            <w:tcW w:w="1495" w:type="pct"/>
            <w:shd w:val="clear" w:color="auto" w:fill="auto"/>
            <w:vAlign w:val="center"/>
          </w:tcPr>
          <w:p w14:paraId="05D75731" w14:textId="77777777" w:rsidR="00CA41D9" w:rsidRPr="00D16BB4" w:rsidRDefault="00CA41D9" w:rsidP="00D54912">
            <w:pPr>
              <w:pStyle w:val="ENoteTableText"/>
              <w:tabs>
                <w:tab w:val="center" w:leader="dot" w:pos="2268"/>
              </w:tabs>
            </w:pPr>
          </w:p>
        </w:tc>
        <w:tc>
          <w:tcPr>
            <w:tcW w:w="3505" w:type="pct"/>
            <w:shd w:val="clear" w:color="auto" w:fill="auto"/>
          </w:tcPr>
          <w:p w14:paraId="3138A17B" w14:textId="077162FC" w:rsidR="00CA41D9" w:rsidRPr="00D16BB4" w:rsidRDefault="00CA41D9" w:rsidP="00D54912">
            <w:pPr>
              <w:pStyle w:val="ENoteTableText"/>
            </w:pPr>
            <w:r w:rsidRPr="00D16BB4">
              <w:t xml:space="preserve">rs </w:t>
            </w:r>
            <w:r w:rsidRPr="00D16BB4">
              <w:rPr>
                <w:noProof/>
              </w:rPr>
              <w:t>F2022L00157</w:t>
            </w:r>
          </w:p>
        </w:tc>
      </w:tr>
      <w:tr w:rsidR="004723D8" w:rsidRPr="00D16BB4" w14:paraId="44373913" w14:textId="77777777" w:rsidTr="009717D7">
        <w:trPr>
          <w:cantSplit/>
        </w:trPr>
        <w:tc>
          <w:tcPr>
            <w:tcW w:w="1495" w:type="pct"/>
            <w:shd w:val="clear" w:color="auto" w:fill="auto"/>
            <w:vAlign w:val="center"/>
          </w:tcPr>
          <w:p w14:paraId="0B8119B0" w14:textId="77777777" w:rsidR="004723D8" w:rsidRPr="00D16BB4" w:rsidRDefault="004723D8" w:rsidP="00D54912">
            <w:pPr>
              <w:pStyle w:val="ENoteTableText"/>
              <w:tabs>
                <w:tab w:val="center" w:leader="dot" w:pos="2268"/>
              </w:tabs>
            </w:pPr>
          </w:p>
        </w:tc>
        <w:tc>
          <w:tcPr>
            <w:tcW w:w="3505" w:type="pct"/>
            <w:shd w:val="clear" w:color="auto" w:fill="auto"/>
          </w:tcPr>
          <w:p w14:paraId="72C32A35" w14:textId="3355DFEA" w:rsidR="004723D8" w:rsidRPr="00D16BB4" w:rsidRDefault="004723D8" w:rsidP="00D54912">
            <w:pPr>
              <w:pStyle w:val="ENoteTableText"/>
            </w:pPr>
            <w:r w:rsidRPr="00D16BB4">
              <w:t xml:space="preserve">am </w:t>
            </w:r>
            <w:r w:rsidRPr="00D16BB4">
              <w:rPr>
                <w:noProof/>
              </w:rPr>
              <w:t>F2023L00606</w:t>
            </w:r>
          </w:p>
        </w:tc>
      </w:tr>
      <w:tr w:rsidR="00092305" w:rsidRPr="00D16BB4" w14:paraId="5CD154D1" w14:textId="77777777" w:rsidTr="009717D7">
        <w:trPr>
          <w:cantSplit/>
        </w:trPr>
        <w:tc>
          <w:tcPr>
            <w:tcW w:w="1495" w:type="pct"/>
            <w:shd w:val="clear" w:color="auto" w:fill="auto"/>
            <w:vAlign w:val="center"/>
          </w:tcPr>
          <w:p w14:paraId="79B6C117" w14:textId="77777777" w:rsidR="00092305" w:rsidRPr="00D16BB4" w:rsidRDefault="00092305" w:rsidP="00D54912">
            <w:pPr>
              <w:pStyle w:val="ENoteTableText"/>
              <w:tabs>
                <w:tab w:val="center" w:leader="dot" w:pos="2268"/>
              </w:tabs>
            </w:pPr>
            <w:r w:rsidRPr="00D16BB4">
              <w:t>r 47.099A</w:t>
            </w:r>
            <w:r w:rsidRPr="00D16BB4">
              <w:tab/>
            </w:r>
          </w:p>
        </w:tc>
        <w:tc>
          <w:tcPr>
            <w:tcW w:w="3505" w:type="pct"/>
            <w:shd w:val="clear" w:color="auto" w:fill="auto"/>
          </w:tcPr>
          <w:p w14:paraId="731A8E48" w14:textId="77777777" w:rsidR="00092305" w:rsidRPr="00D16BB4" w:rsidRDefault="00092305" w:rsidP="00D54912">
            <w:pPr>
              <w:pStyle w:val="ENoteTableText"/>
            </w:pPr>
            <w:r w:rsidRPr="00D16BB4">
              <w:t>ad F2019L01027</w:t>
            </w:r>
          </w:p>
        </w:tc>
      </w:tr>
      <w:tr w:rsidR="00CA41D9" w:rsidRPr="00D16BB4" w14:paraId="0131B0DB" w14:textId="77777777" w:rsidTr="009717D7">
        <w:trPr>
          <w:cantSplit/>
        </w:trPr>
        <w:tc>
          <w:tcPr>
            <w:tcW w:w="1495" w:type="pct"/>
            <w:shd w:val="clear" w:color="auto" w:fill="auto"/>
            <w:vAlign w:val="center"/>
          </w:tcPr>
          <w:p w14:paraId="788753BA" w14:textId="77777777" w:rsidR="00CA41D9" w:rsidRPr="00D16BB4" w:rsidRDefault="00CA41D9" w:rsidP="00D54912">
            <w:pPr>
              <w:pStyle w:val="ENoteTableText"/>
              <w:tabs>
                <w:tab w:val="center" w:leader="dot" w:pos="2268"/>
              </w:tabs>
            </w:pPr>
          </w:p>
        </w:tc>
        <w:tc>
          <w:tcPr>
            <w:tcW w:w="3505" w:type="pct"/>
            <w:shd w:val="clear" w:color="auto" w:fill="auto"/>
          </w:tcPr>
          <w:p w14:paraId="7AA403C6" w14:textId="6DE1454F" w:rsidR="00CA41D9" w:rsidRPr="00D16BB4" w:rsidRDefault="00CA41D9" w:rsidP="00D54912">
            <w:pPr>
              <w:pStyle w:val="ENoteTableText"/>
            </w:pPr>
            <w:r w:rsidRPr="00D16BB4">
              <w:t xml:space="preserve">rep </w:t>
            </w:r>
            <w:r w:rsidRPr="00D16BB4">
              <w:rPr>
                <w:noProof/>
              </w:rPr>
              <w:t>F2022L00157</w:t>
            </w:r>
          </w:p>
        </w:tc>
      </w:tr>
      <w:tr w:rsidR="00092305" w:rsidRPr="00D16BB4" w14:paraId="67BE280F" w14:textId="77777777" w:rsidTr="009717D7">
        <w:trPr>
          <w:cantSplit/>
        </w:trPr>
        <w:tc>
          <w:tcPr>
            <w:tcW w:w="1495" w:type="pct"/>
            <w:shd w:val="clear" w:color="auto" w:fill="auto"/>
            <w:vAlign w:val="center"/>
          </w:tcPr>
          <w:p w14:paraId="65AFCF15" w14:textId="77777777" w:rsidR="00092305" w:rsidRPr="00D16BB4" w:rsidRDefault="00092305" w:rsidP="00D54912">
            <w:pPr>
              <w:pStyle w:val="ENoteTableText"/>
              <w:tabs>
                <w:tab w:val="center" w:leader="dot" w:pos="2268"/>
              </w:tabs>
            </w:pPr>
            <w:r w:rsidRPr="00D16BB4">
              <w:t>r 47.099B</w:t>
            </w:r>
            <w:r w:rsidRPr="00D16BB4">
              <w:tab/>
            </w:r>
          </w:p>
        </w:tc>
        <w:tc>
          <w:tcPr>
            <w:tcW w:w="3505" w:type="pct"/>
            <w:shd w:val="clear" w:color="auto" w:fill="auto"/>
          </w:tcPr>
          <w:p w14:paraId="24A84DD2" w14:textId="77777777" w:rsidR="00092305" w:rsidRPr="00D16BB4" w:rsidRDefault="00092305" w:rsidP="00D54912">
            <w:pPr>
              <w:pStyle w:val="ENoteTableText"/>
            </w:pPr>
            <w:r w:rsidRPr="00D16BB4">
              <w:t>ad F2019L01027</w:t>
            </w:r>
          </w:p>
        </w:tc>
      </w:tr>
      <w:tr w:rsidR="004723D8" w:rsidRPr="00D16BB4" w14:paraId="2FDF7F5B" w14:textId="77777777" w:rsidTr="009717D7">
        <w:trPr>
          <w:cantSplit/>
        </w:trPr>
        <w:tc>
          <w:tcPr>
            <w:tcW w:w="1495" w:type="pct"/>
            <w:shd w:val="clear" w:color="auto" w:fill="auto"/>
            <w:vAlign w:val="center"/>
          </w:tcPr>
          <w:p w14:paraId="79B40C81" w14:textId="77777777" w:rsidR="004723D8" w:rsidRPr="00D16BB4" w:rsidRDefault="004723D8" w:rsidP="00D54912">
            <w:pPr>
              <w:pStyle w:val="ENoteTableText"/>
              <w:tabs>
                <w:tab w:val="center" w:leader="dot" w:pos="2268"/>
              </w:tabs>
            </w:pPr>
          </w:p>
        </w:tc>
        <w:tc>
          <w:tcPr>
            <w:tcW w:w="3505" w:type="pct"/>
            <w:shd w:val="clear" w:color="auto" w:fill="auto"/>
          </w:tcPr>
          <w:p w14:paraId="0B50A53B" w14:textId="23D0518C" w:rsidR="004723D8" w:rsidRPr="00D16BB4" w:rsidRDefault="004723D8" w:rsidP="00D54912">
            <w:pPr>
              <w:pStyle w:val="ENoteTableText"/>
            </w:pPr>
            <w:r w:rsidRPr="00D16BB4">
              <w:t xml:space="preserve">am </w:t>
            </w:r>
            <w:r w:rsidRPr="00D16BB4">
              <w:rPr>
                <w:noProof/>
              </w:rPr>
              <w:t>F2023L00606</w:t>
            </w:r>
          </w:p>
        </w:tc>
      </w:tr>
      <w:tr w:rsidR="00092305" w:rsidRPr="00D16BB4" w14:paraId="7846DC59" w14:textId="77777777" w:rsidTr="009717D7">
        <w:trPr>
          <w:cantSplit/>
        </w:trPr>
        <w:tc>
          <w:tcPr>
            <w:tcW w:w="1495" w:type="pct"/>
            <w:shd w:val="clear" w:color="auto" w:fill="auto"/>
            <w:vAlign w:val="center"/>
          </w:tcPr>
          <w:p w14:paraId="0513BF30" w14:textId="77777777" w:rsidR="00092305" w:rsidRPr="00D16BB4" w:rsidRDefault="00092305" w:rsidP="00D54912">
            <w:pPr>
              <w:pStyle w:val="ENoteTableText"/>
            </w:pPr>
            <w:r w:rsidRPr="00D16BB4">
              <w:rPr>
                <w:b/>
              </w:rPr>
              <w:t>Subpart 47.D</w:t>
            </w:r>
          </w:p>
        </w:tc>
        <w:tc>
          <w:tcPr>
            <w:tcW w:w="3505" w:type="pct"/>
            <w:shd w:val="clear" w:color="auto" w:fill="auto"/>
          </w:tcPr>
          <w:p w14:paraId="619A51F4" w14:textId="77777777" w:rsidR="00092305" w:rsidRPr="00D16BB4" w:rsidRDefault="00092305" w:rsidP="00D54912">
            <w:pPr>
              <w:pStyle w:val="ENoteTableText"/>
            </w:pPr>
          </w:p>
        </w:tc>
      </w:tr>
      <w:tr w:rsidR="00092305" w:rsidRPr="00D16BB4" w14:paraId="3CABC60E" w14:textId="77777777" w:rsidTr="009717D7">
        <w:trPr>
          <w:cantSplit/>
        </w:trPr>
        <w:tc>
          <w:tcPr>
            <w:tcW w:w="1495" w:type="pct"/>
            <w:shd w:val="clear" w:color="auto" w:fill="auto"/>
            <w:vAlign w:val="center"/>
          </w:tcPr>
          <w:p w14:paraId="518032F3" w14:textId="77777777" w:rsidR="00092305" w:rsidRPr="00D16BB4" w:rsidRDefault="00092305" w:rsidP="00D54912">
            <w:pPr>
              <w:pStyle w:val="ENoteTableText"/>
              <w:tabs>
                <w:tab w:val="center" w:leader="dot" w:pos="2268"/>
              </w:tabs>
            </w:pPr>
            <w:r w:rsidRPr="00D16BB4">
              <w:t>r 47.100A</w:t>
            </w:r>
            <w:r w:rsidRPr="00D16BB4">
              <w:tab/>
            </w:r>
          </w:p>
        </w:tc>
        <w:tc>
          <w:tcPr>
            <w:tcW w:w="3505" w:type="pct"/>
            <w:shd w:val="clear" w:color="auto" w:fill="auto"/>
          </w:tcPr>
          <w:p w14:paraId="3E2F6E6B" w14:textId="77777777" w:rsidR="00092305" w:rsidRPr="00D16BB4" w:rsidRDefault="00092305" w:rsidP="00D54912">
            <w:pPr>
              <w:pStyle w:val="ENoteTableText"/>
            </w:pPr>
            <w:r w:rsidRPr="00D16BB4">
              <w:t>ad F2019L01027</w:t>
            </w:r>
          </w:p>
        </w:tc>
      </w:tr>
      <w:tr w:rsidR="00092305" w:rsidRPr="00D16BB4" w14:paraId="379EA4AB" w14:textId="77777777" w:rsidTr="009717D7">
        <w:trPr>
          <w:cantSplit/>
        </w:trPr>
        <w:tc>
          <w:tcPr>
            <w:tcW w:w="1495" w:type="pct"/>
            <w:shd w:val="clear" w:color="auto" w:fill="auto"/>
            <w:vAlign w:val="center"/>
          </w:tcPr>
          <w:p w14:paraId="24D9CFFE" w14:textId="77777777" w:rsidR="00092305" w:rsidRPr="00D16BB4" w:rsidRDefault="00092305" w:rsidP="00D54912">
            <w:pPr>
              <w:pStyle w:val="ENoteTableText"/>
              <w:tabs>
                <w:tab w:val="center" w:leader="dot" w:pos="2268"/>
              </w:tabs>
            </w:pPr>
            <w:r w:rsidRPr="00D16BB4">
              <w:lastRenderedPageBreak/>
              <w:t>r 47.100</w:t>
            </w:r>
            <w:r w:rsidRPr="00D16BB4">
              <w:tab/>
            </w:r>
          </w:p>
        </w:tc>
        <w:tc>
          <w:tcPr>
            <w:tcW w:w="3505" w:type="pct"/>
            <w:shd w:val="clear" w:color="auto" w:fill="auto"/>
          </w:tcPr>
          <w:p w14:paraId="530D12FF" w14:textId="0014B2AB"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200E2B90" w14:textId="77777777" w:rsidTr="009717D7">
        <w:trPr>
          <w:cantSplit/>
        </w:trPr>
        <w:tc>
          <w:tcPr>
            <w:tcW w:w="1495" w:type="pct"/>
            <w:shd w:val="clear" w:color="auto" w:fill="auto"/>
            <w:vAlign w:val="center"/>
          </w:tcPr>
          <w:p w14:paraId="5C1FFA67" w14:textId="77777777" w:rsidR="00092305" w:rsidRPr="00D16BB4" w:rsidRDefault="00092305" w:rsidP="00D54912">
            <w:pPr>
              <w:pStyle w:val="ENoteTableText"/>
              <w:tabs>
                <w:tab w:val="center" w:leader="dot" w:pos="2268"/>
              </w:tabs>
            </w:pPr>
          </w:p>
        </w:tc>
        <w:tc>
          <w:tcPr>
            <w:tcW w:w="3505" w:type="pct"/>
            <w:shd w:val="clear" w:color="auto" w:fill="auto"/>
          </w:tcPr>
          <w:p w14:paraId="51D629CB" w14:textId="77777777" w:rsidR="00092305" w:rsidRPr="00D16BB4" w:rsidRDefault="00092305" w:rsidP="00D54912">
            <w:pPr>
              <w:pStyle w:val="ENoteTableText"/>
            </w:pPr>
            <w:r w:rsidRPr="00D16BB4">
              <w:t>am No 345, 2004; No 275, 2013; No 204, 2014</w:t>
            </w:r>
          </w:p>
        </w:tc>
      </w:tr>
      <w:tr w:rsidR="00092305" w:rsidRPr="00D16BB4" w14:paraId="543B532A" w14:textId="77777777" w:rsidTr="009717D7">
        <w:trPr>
          <w:cantSplit/>
        </w:trPr>
        <w:tc>
          <w:tcPr>
            <w:tcW w:w="1495" w:type="pct"/>
            <w:shd w:val="clear" w:color="auto" w:fill="auto"/>
            <w:vAlign w:val="center"/>
          </w:tcPr>
          <w:p w14:paraId="5AA9EC7B" w14:textId="77777777" w:rsidR="00092305" w:rsidRPr="00D16BB4" w:rsidRDefault="00092305" w:rsidP="00D54912">
            <w:pPr>
              <w:pStyle w:val="ENoteTableText"/>
            </w:pPr>
            <w:r w:rsidRPr="00D16BB4">
              <w:rPr>
                <w:b/>
              </w:rPr>
              <w:t>Subpart 47.E</w:t>
            </w:r>
          </w:p>
        </w:tc>
        <w:tc>
          <w:tcPr>
            <w:tcW w:w="3505" w:type="pct"/>
            <w:shd w:val="clear" w:color="auto" w:fill="auto"/>
          </w:tcPr>
          <w:p w14:paraId="43E21B3A" w14:textId="77777777" w:rsidR="00092305" w:rsidRPr="00D16BB4" w:rsidRDefault="00092305" w:rsidP="00D54912">
            <w:pPr>
              <w:pStyle w:val="ENoteTableText"/>
            </w:pPr>
          </w:p>
        </w:tc>
      </w:tr>
      <w:tr w:rsidR="00092305" w:rsidRPr="00D16BB4" w14:paraId="37CAD2E8" w14:textId="77777777" w:rsidTr="009717D7">
        <w:trPr>
          <w:cantSplit/>
        </w:trPr>
        <w:tc>
          <w:tcPr>
            <w:tcW w:w="1495" w:type="pct"/>
            <w:shd w:val="clear" w:color="auto" w:fill="auto"/>
            <w:vAlign w:val="center"/>
          </w:tcPr>
          <w:p w14:paraId="02F25CF6" w14:textId="77777777" w:rsidR="00092305" w:rsidRPr="00D16BB4" w:rsidRDefault="00092305" w:rsidP="00D54912">
            <w:pPr>
              <w:pStyle w:val="ENoteTableText"/>
              <w:tabs>
                <w:tab w:val="center" w:leader="dot" w:pos="2268"/>
              </w:tabs>
            </w:pPr>
            <w:r w:rsidRPr="00D16BB4">
              <w:t>r 47.105A</w:t>
            </w:r>
            <w:r w:rsidRPr="00D16BB4">
              <w:tab/>
            </w:r>
          </w:p>
        </w:tc>
        <w:tc>
          <w:tcPr>
            <w:tcW w:w="3505" w:type="pct"/>
            <w:shd w:val="clear" w:color="auto" w:fill="auto"/>
          </w:tcPr>
          <w:p w14:paraId="26E4EFA8" w14:textId="77777777" w:rsidR="00092305" w:rsidRPr="00D16BB4" w:rsidRDefault="00092305" w:rsidP="00D54912">
            <w:pPr>
              <w:pStyle w:val="ENoteTableText"/>
            </w:pPr>
            <w:r w:rsidRPr="00D16BB4">
              <w:t>ad F2019L01027</w:t>
            </w:r>
          </w:p>
        </w:tc>
      </w:tr>
      <w:tr w:rsidR="00092305" w:rsidRPr="00D16BB4" w14:paraId="79DE8E9B" w14:textId="77777777" w:rsidTr="009717D7">
        <w:trPr>
          <w:cantSplit/>
        </w:trPr>
        <w:tc>
          <w:tcPr>
            <w:tcW w:w="1495" w:type="pct"/>
            <w:shd w:val="clear" w:color="auto" w:fill="auto"/>
            <w:vAlign w:val="center"/>
          </w:tcPr>
          <w:p w14:paraId="7B09D4B6" w14:textId="77777777" w:rsidR="00092305" w:rsidRPr="00D16BB4" w:rsidRDefault="00092305" w:rsidP="00D54912">
            <w:pPr>
              <w:pStyle w:val="ENoteTableText"/>
              <w:tabs>
                <w:tab w:val="center" w:leader="dot" w:pos="2268"/>
              </w:tabs>
            </w:pPr>
            <w:r w:rsidRPr="00D16BB4">
              <w:t>r 47.105</w:t>
            </w:r>
            <w:r w:rsidRPr="00D16BB4">
              <w:tab/>
            </w:r>
          </w:p>
        </w:tc>
        <w:tc>
          <w:tcPr>
            <w:tcW w:w="3505" w:type="pct"/>
            <w:shd w:val="clear" w:color="auto" w:fill="auto"/>
          </w:tcPr>
          <w:p w14:paraId="4332406E" w14:textId="4DA14D0A"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73E73D23" w14:textId="77777777" w:rsidTr="009717D7">
        <w:trPr>
          <w:cantSplit/>
        </w:trPr>
        <w:tc>
          <w:tcPr>
            <w:tcW w:w="1495" w:type="pct"/>
            <w:shd w:val="clear" w:color="auto" w:fill="auto"/>
            <w:vAlign w:val="center"/>
          </w:tcPr>
          <w:p w14:paraId="6A11B78F" w14:textId="77777777" w:rsidR="00092305" w:rsidRPr="00D16BB4" w:rsidRDefault="00092305" w:rsidP="00D54912">
            <w:pPr>
              <w:pStyle w:val="ENoteTableText"/>
              <w:tabs>
                <w:tab w:val="center" w:leader="dot" w:pos="2268"/>
              </w:tabs>
            </w:pPr>
            <w:r w:rsidRPr="00D16BB4">
              <w:t>r 47.110</w:t>
            </w:r>
            <w:r w:rsidRPr="00D16BB4">
              <w:tab/>
            </w:r>
          </w:p>
        </w:tc>
        <w:tc>
          <w:tcPr>
            <w:tcW w:w="3505" w:type="pct"/>
            <w:shd w:val="clear" w:color="auto" w:fill="auto"/>
          </w:tcPr>
          <w:p w14:paraId="44BBCE54" w14:textId="0EDE488D"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74020A4E" w14:textId="77777777" w:rsidTr="009717D7">
        <w:trPr>
          <w:cantSplit/>
        </w:trPr>
        <w:tc>
          <w:tcPr>
            <w:tcW w:w="1495" w:type="pct"/>
            <w:shd w:val="clear" w:color="auto" w:fill="auto"/>
            <w:vAlign w:val="center"/>
          </w:tcPr>
          <w:p w14:paraId="092152A4" w14:textId="77777777" w:rsidR="00092305" w:rsidRPr="00D16BB4" w:rsidRDefault="00092305" w:rsidP="00D54912">
            <w:pPr>
              <w:pStyle w:val="ENoteTableText"/>
              <w:tabs>
                <w:tab w:val="center" w:leader="dot" w:pos="2268"/>
              </w:tabs>
            </w:pPr>
          </w:p>
        </w:tc>
        <w:tc>
          <w:tcPr>
            <w:tcW w:w="3505" w:type="pct"/>
            <w:shd w:val="clear" w:color="auto" w:fill="auto"/>
          </w:tcPr>
          <w:p w14:paraId="5E6C18D8" w14:textId="77777777" w:rsidR="00092305" w:rsidRPr="00D16BB4" w:rsidRDefault="00092305" w:rsidP="00D54912">
            <w:pPr>
              <w:pStyle w:val="ENoteTableText"/>
            </w:pPr>
            <w:r w:rsidRPr="00D16BB4">
              <w:t>am No 232, 2009; No 275, 2013; No 204, 2014</w:t>
            </w:r>
          </w:p>
        </w:tc>
      </w:tr>
      <w:tr w:rsidR="00092305" w:rsidRPr="00D16BB4" w14:paraId="5B853B5F" w14:textId="77777777" w:rsidTr="009717D7">
        <w:trPr>
          <w:cantSplit/>
        </w:trPr>
        <w:tc>
          <w:tcPr>
            <w:tcW w:w="1495" w:type="pct"/>
            <w:shd w:val="clear" w:color="auto" w:fill="auto"/>
            <w:vAlign w:val="center"/>
          </w:tcPr>
          <w:p w14:paraId="0D524B80" w14:textId="77777777" w:rsidR="00092305" w:rsidRPr="00D16BB4" w:rsidRDefault="00092305" w:rsidP="00D54912">
            <w:pPr>
              <w:pStyle w:val="ENoteTableText"/>
            </w:pPr>
            <w:r w:rsidRPr="00D16BB4">
              <w:rPr>
                <w:b/>
              </w:rPr>
              <w:t>Subpart 47.F</w:t>
            </w:r>
          </w:p>
        </w:tc>
        <w:tc>
          <w:tcPr>
            <w:tcW w:w="3505" w:type="pct"/>
            <w:shd w:val="clear" w:color="auto" w:fill="auto"/>
          </w:tcPr>
          <w:p w14:paraId="2927160A" w14:textId="77777777" w:rsidR="00092305" w:rsidRPr="00D16BB4" w:rsidRDefault="00092305" w:rsidP="00D54912">
            <w:pPr>
              <w:pStyle w:val="ENoteTableText"/>
            </w:pPr>
          </w:p>
        </w:tc>
      </w:tr>
      <w:tr w:rsidR="00092305" w:rsidRPr="00D16BB4" w14:paraId="3C0FFCED" w14:textId="77777777" w:rsidTr="009717D7">
        <w:trPr>
          <w:cantSplit/>
        </w:trPr>
        <w:tc>
          <w:tcPr>
            <w:tcW w:w="1495" w:type="pct"/>
            <w:shd w:val="clear" w:color="auto" w:fill="auto"/>
            <w:vAlign w:val="center"/>
          </w:tcPr>
          <w:p w14:paraId="21439F21" w14:textId="77777777" w:rsidR="00092305" w:rsidRPr="00D16BB4" w:rsidRDefault="00092305" w:rsidP="00D54912">
            <w:pPr>
              <w:pStyle w:val="ENoteTableText"/>
              <w:tabs>
                <w:tab w:val="center" w:leader="dot" w:pos="2268"/>
              </w:tabs>
            </w:pPr>
            <w:r w:rsidRPr="00D16BB4">
              <w:t>r 47.115</w:t>
            </w:r>
            <w:r w:rsidRPr="00D16BB4">
              <w:tab/>
            </w:r>
          </w:p>
        </w:tc>
        <w:tc>
          <w:tcPr>
            <w:tcW w:w="3505" w:type="pct"/>
            <w:shd w:val="clear" w:color="auto" w:fill="auto"/>
          </w:tcPr>
          <w:p w14:paraId="3A3C72E1" w14:textId="7E587103"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05626925" w14:textId="77777777" w:rsidTr="009717D7">
        <w:trPr>
          <w:cantSplit/>
        </w:trPr>
        <w:tc>
          <w:tcPr>
            <w:tcW w:w="1495" w:type="pct"/>
            <w:shd w:val="clear" w:color="auto" w:fill="auto"/>
            <w:vAlign w:val="center"/>
          </w:tcPr>
          <w:p w14:paraId="4C66EC1C" w14:textId="77777777" w:rsidR="00092305" w:rsidRPr="00D16BB4" w:rsidRDefault="00092305" w:rsidP="00D54912">
            <w:pPr>
              <w:pStyle w:val="ENoteTableText"/>
              <w:tabs>
                <w:tab w:val="center" w:leader="dot" w:pos="2268"/>
              </w:tabs>
            </w:pPr>
            <w:r w:rsidRPr="00D16BB4">
              <w:t>r 47.120</w:t>
            </w:r>
            <w:r w:rsidRPr="00D16BB4">
              <w:tab/>
            </w:r>
          </w:p>
        </w:tc>
        <w:tc>
          <w:tcPr>
            <w:tcW w:w="3505" w:type="pct"/>
            <w:shd w:val="clear" w:color="auto" w:fill="auto"/>
          </w:tcPr>
          <w:p w14:paraId="237CCA1C" w14:textId="3A04D050"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1245C7A" w14:textId="77777777" w:rsidTr="009717D7">
        <w:trPr>
          <w:cantSplit/>
        </w:trPr>
        <w:tc>
          <w:tcPr>
            <w:tcW w:w="1495" w:type="pct"/>
            <w:shd w:val="clear" w:color="auto" w:fill="auto"/>
            <w:vAlign w:val="center"/>
          </w:tcPr>
          <w:p w14:paraId="2B68632B" w14:textId="77777777" w:rsidR="00092305" w:rsidRPr="00D16BB4" w:rsidRDefault="00092305" w:rsidP="00D54912">
            <w:pPr>
              <w:pStyle w:val="ENoteTableText"/>
            </w:pPr>
          </w:p>
        </w:tc>
        <w:tc>
          <w:tcPr>
            <w:tcW w:w="3505" w:type="pct"/>
            <w:shd w:val="clear" w:color="auto" w:fill="auto"/>
          </w:tcPr>
          <w:p w14:paraId="5EB14156" w14:textId="77777777" w:rsidR="00092305" w:rsidRPr="00D16BB4" w:rsidRDefault="00092305" w:rsidP="00D54912">
            <w:pPr>
              <w:pStyle w:val="ENoteTableText"/>
            </w:pPr>
            <w:r w:rsidRPr="00D16BB4">
              <w:t>am No 345, 2004</w:t>
            </w:r>
          </w:p>
        </w:tc>
      </w:tr>
      <w:tr w:rsidR="00092305" w:rsidRPr="00D16BB4" w14:paraId="771C6C92" w14:textId="77777777" w:rsidTr="009717D7">
        <w:trPr>
          <w:cantSplit/>
        </w:trPr>
        <w:tc>
          <w:tcPr>
            <w:tcW w:w="1495" w:type="pct"/>
            <w:shd w:val="clear" w:color="auto" w:fill="auto"/>
            <w:vAlign w:val="center"/>
          </w:tcPr>
          <w:p w14:paraId="7AFCA529" w14:textId="77777777" w:rsidR="00092305" w:rsidRPr="00D16BB4" w:rsidRDefault="00092305" w:rsidP="00D54912">
            <w:pPr>
              <w:pStyle w:val="ENoteTableText"/>
            </w:pPr>
          </w:p>
        </w:tc>
        <w:tc>
          <w:tcPr>
            <w:tcW w:w="3505" w:type="pct"/>
            <w:shd w:val="clear" w:color="auto" w:fill="auto"/>
          </w:tcPr>
          <w:p w14:paraId="495904DD" w14:textId="77777777" w:rsidR="00092305" w:rsidRPr="00D16BB4" w:rsidRDefault="00092305" w:rsidP="00D54912">
            <w:pPr>
              <w:pStyle w:val="ENoteTableText"/>
            </w:pPr>
            <w:r w:rsidRPr="00D16BB4">
              <w:t>rep No 77, 2011</w:t>
            </w:r>
          </w:p>
        </w:tc>
      </w:tr>
      <w:tr w:rsidR="00092305" w:rsidRPr="00D16BB4" w14:paraId="105E3972" w14:textId="77777777" w:rsidTr="009717D7">
        <w:trPr>
          <w:cantSplit/>
        </w:trPr>
        <w:tc>
          <w:tcPr>
            <w:tcW w:w="1495" w:type="pct"/>
            <w:shd w:val="clear" w:color="auto" w:fill="auto"/>
            <w:vAlign w:val="center"/>
          </w:tcPr>
          <w:p w14:paraId="187E1886" w14:textId="77777777" w:rsidR="00092305" w:rsidRPr="00D16BB4" w:rsidRDefault="00092305" w:rsidP="00D54912">
            <w:pPr>
              <w:pStyle w:val="ENoteTableText"/>
              <w:tabs>
                <w:tab w:val="center" w:leader="dot" w:pos="2268"/>
              </w:tabs>
            </w:pPr>
            <w:r w:rsidRPr="00D16BB4">
              <w:t>r 47.125</w:t>
            </w:r>
            <w:r w:rsidRPr="00D16BB4">
              <w:tab/>
            </w:r>
          </w:p>
        </w:tc>
        <w:tc>
          <w:tcPr>
            <w:tcW w:w="3505" w:type="pct"/>
            <w:shd w:val="clear" w:color="auto" w:fill="auto"/>
          </w:tcPr>
          <w:p w14:paraId="387F8D58" w14:textId="6EFA15F5"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7490184B" w14:textId="77777777" w:rsidTr="009717D7">
        <w:trPr>
          <w:cantSplit/>
        </w:trPr>
        <w:tc>
          <w:tcPr>
            <w:tcW w:w="1495" w:type="pct"/>
            <w:shd w:val="clear" w:color="auto" w:fill="auto"/>
            <w:vAlign w:val="center"/>
          </w:tcPr>
          <w:p w14:paraId="09CE810A" w14:textId="77777777" w:rsidR="00092305" w:rsidRPr="00D16BB4" w:rsidRDefault="00092305" w:rsidP="00D54912">
            <w:pPr>
              <w:pStyle w:val="ENoteTableText"/>
            </w:pPr>
          </w:p>
        </w:tc>
        <w:tc>
          <w:tcPr>
            <w:tcW w:w="3505" w:type="pct"/>
            <w:shd w:val="clear" w:color="auto" w:fill="auto"/>
          </w:tcPr>
          <w:p w14:paraId="52392011" w14:textId="77777777" w:rsidR="00092305" w:rsidRPr="00D16BB4" w:rsidRDefault="00092305" w:rsidP="00D54912">
            <w:pPr>
              <w:pStyle w:val="ENoteTableText"/>
            </w:pPr>
            <w:r w:rsidRPr="00D16BB4">
              <w:t>rep No 77, 2011</w:t>
            </w:r>
          </w:p>
        </w:tc>
      </w:tr>
      <w:tr w:rsidR="00092305" w:rsidRPr="00D16BB4" w14:paraId="6BB8EB27" w14:textId="77777777" w:rsidTr="009717D7">
        <w:trPr>
          <w:cantSplit/>
        </w:trPr>
        <w:tc>
          <w:tcPr>
            <w:tcW w:w="1495" w:type="pct"/>
            <w:shd w:val="clear" w:color="auto" w:fill="auto"/>
            <w:vAlign w:val="center"/>
          </w:tcPr>
          <w:p w14:paraId="5700F992" w14:textId="77777777" w:rsidR="00092305" w:rsidRPr="00D16BB4" w:rsidRDefault="00092305" w:rsidP="00D54912">
            <w:pPr>
              <w:pStyle w:val="ENoteTableText"/>
              <w:tabs>
                <w:tab w:val="center" w:leader="dot" w:pos="2268"/>
              </w:tabs>
            </w:pPr>
            <w:r w:rsidRPr="00D16BB4">
              <w:t>r 47.130</w:t>
            </w:r>
            <w:r w:rsidRPr="00D16BB4">
              <w:tab/>
            </w:r>
          </w:p>
        </w:tc>
        <w:tc>
          <w:tcPr>
            <w:tcW w:w="3505" w:type="pct"/>
            <w:shd w:val="clear" w:color="auto" w:fill="auto"/>
          </w:tcPr>
          <w:p w14:paraId="5B732756" w14:textId="4A273213"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32A4E432" w14:textId="77777777" w:rsidTr="009717D7">
        <w:trPr>
          <w:cantSplit/>
        </w:trPr>
        <w:tc>
          <w:tcPr>
            <w:tcW w:w="1495" w:type="pct"/>
            <w:shd w:val="clear" w:color="auto" w:fill="auto"/>
            <w:vAlign w:val="center"/>
          </w:tcPr>
          <w:p w14:paraId="30221A00" w14:textId="77777777" w:rsidR="00092305" w:rsidRPr="00D16BB4" w:rsidRDefault="00092305" w:rsidP="00D54912">
            <w:pPr>
              <w:pStyle w:val="ENoteTableText"/>
            </w:pPr>
          </w:p>
        </w:tc>
        <w:tc>
          <w:tcPr>
            <w:tcW w:w="3505" w:type="pct"/>
            <w:shd w:val="clear" w:color="auto" w:fill="auto"/>
          </w:tcPr>
          <w:p w14:paraId="274C3BF5" w14:textId="77777777" w:rsidR="00092305" w:rsidRPr="00D16BB4" w:rsidRDefault="00092305" w:rsidP="00D54912">
            <w:pPr>
              <w:pStyle w:val="ENoteTableText"/>
            </w:pPr>
            <w:r w:rsidRPr="00D16BB4">
              <w:t>am No 232, 2009; No 77, 2011</w:t>
            </w:r>
          </w:p>
        </w:tc>
      </w:tr>
      <w:tr w:rsidR="00092305" w:rsidRPr="00D16BB4" w14:paraId="794F5FFF" w14:textId="77777777" w:rsidTr="009717D7">
        <w:trPr>
          <w:cantSplit/>
        </w:trPr>
        <w:tc>
          <w:tcPr>
            <w:tcW w:w="1495" w:type="pct"/>
            <w:shd w:val="clear" w:color="auto" w:fill="auto"/>
            <w:vAlign w:val="center"/>
          </w:tcPr>
          <w:p w14:paraId="7AD322DC" w14:textId="77777777" w:rsidR="00092305" w:rsidRPr="00D16BB4" w:rsidRDefault="00092305" w:rsidP="00D54912">
            <w:pPr>
              <w:pStyle w:val="ENoteTableText"/>
              <w:tabs>
                <w:tab w:val="center" w:leader="dot" w:pos="2268"/>
              </w:tabs>
            </w:pPr>
          </w:p>
        </w:tc>
        <w:tc>
          <w:tcPr>
            <w:tcW w:w="3505" w:type="pct"/>
            <w:shd w:val="clear" w:color="auto" w:fill="auto"/>
          </w:tcPr>
          <w:p w14:paraId="10ED43D1" w14:textId="77777777" w:rsidR="00092305" w:rsidRPr="00D16BB4" w:rsidRDefault="00092305" w:rsidP="00D54912">
            <w:pPr>
              <w:pStyle w:val="ENoteTableText"/>
            </w:pPr>
            <w:r w:rsidRPr="00D16BB4">
              <w:t>rs No 275, 2013</w:t>
            </w:r>
          </w:p>
        </w:tc>
      </w:tr>
      <w:tr w:rsidR="00092305" w:rsidRPr="00D16BB4" w14:paraId="501E8B6B" w14:textId="77777777" w:rsidTr="009717D7">
        <w:trPr>
          <w:cantSplit/>
        </w:trPr>
        <w:tc>
          <w:tcPr>
            <w:tcW w:w="1495" w:type="pct"/>
            <w:shd w:val="clear" w:color="auto" w:fill="auto"/>
            <w:vAlign w:val="center"/>
          </w:tcPr>
          <w:p w14:paraId="7522A6E1" w14:textId="77777777" w:rsidR="00092305" w:rsidRPr="00D16BB4" w:rsidRDefault="00092305" w:rsidP="00D54912">
            <w:pPr>
              <w:pStyle w:val="ENoteTableText"/>
              <w:tabs>
                <w:tab w:val="center" w:leader="dot" w:pos="2268"/>
              </w:tabs>
            </w:pPr>
          </w:p>
        </w:tc>
        <w:tc>
          <w:tcPr>
            <w:tcW w:w="3505" w:type="pct"/>
            <w:shd w:val="clear" w:color="auto" w:fill="auto"/>
          </w:tcPr>
          <w:p w14:paraId="4D68FF7F" w14:textId="77777777" w:rsidR="00092305" w:rsidRPr="00D16BB4" w:rsidRDefault="00092305" w:rsidP="00D54912">
            <w:pPr>
              <w:pStyle w:val="ENoteTableText"/>
            </w:pPr>
            <w:r w:rsidRPr="00D16BB4">
              <w:t>am No 204, 2014</w:t>
            </w:r>
          </w:p>
        </w:tc>
      </w:tr>
      <w:tr w:rsidR="00092305" w:rsidRPr="00D16BB4" w14:paraId="2C5A15EC" w14:textId="77777777" w:rsidTr="009717D7">
        <w:trPr>
          <w:cantSplit/>
        </w:trPr>
        <w:tc>
          <w:tcPr>
            <w:tcW w:w="1495" w:type="pct"/>
            <w:shd w:val="clear" w:color="auto" w:fill="auto"/>
            <w:vAlign w:val="center"/>
          </w:tcPr>
          <w:p w14:paraId="3ED7715F" w14:textId="77777777" w:rsidR="00092305" w:rsidRPr="00D16BB4" w:rsidRDefault="00092305" w:rsidP="00D54912">
            <w:pPr>
              <w:pStyle w:val="ENoteTableText"/>
              <w:tabs>
                <w:tab w:val="center" w:leader="dot" w:pos="2268"/>
              </w:tabs>
            </w:pPr>
            <w:r w:rsidRPr="00D16BB4">
              <w:t>r 47.131</w:t>
            </w:r>
            <w:r w:rsidRPr="00D16BB4">
              <w:tab/>
            </w:r>
          </w:p>
        </w:tc>
        <w:tc>
          <w:tcPr>
            <w:tcW w:w="3505" w:type="pct"/>
            <w:shd w:val="clear" w:color="auto" w:fill="auto"/>
          </w:tcPr>
          <w:p w14:paraId="6A2519C2" w14:textId="77777777" w:rsidR="00092305" w:rsidRPr="00D16BB4" w:rsidRDefault="00092305" w:rsidP="00D54912">
            <w:pPr>
              <w:pStyle w:val="ENoteTableText"/>
            </w:pPr>
            <w:r w:rsidRPr="00D16BB4">
              <w:t>ad No 275, 2013</w:t>
            </w:r>
          </w:p>
        </w:tc>
      </w:tr>
      <w:tr w:rsidR="00092305" w:rsidRPr="00D16BB4" w14:paraId="71B3B1F1" w14:textId="77777777" w:rsidTr="009717D7">
        <w:trPr>
          <w:cantSplit/>
        </w:trPr>
        <w:tc>
          <w:tcPr>
            <w:tcW w:w="1495" w:type="pct"/>
            <w:shd w:val="clear" w:color="auto" w:fill="auto"/>
            <w:vAlign w:val="center"/>
          </w:tcPr>
          <w:p w14:paraId="1707CE89" w14:textId="77777777" w:rsidR="00092305" w:rsidRPr="00D16BB4" w:rsidRDefault="00092305" w:rsidP="00D54912">
            <w:pPr>
              <w:pStyle w:val="ENoteTableText"/>
              <w:tabs>
                <w:tab w:val="center" w:leader="dot" w:pos="2268"/>
              </w:tabs>
            </w:pPr>
          </w:p>
        </w:tc>
        <w:tc>
          <w:tcPr>
            <w:tcW w:w="3505" w:type="pct"/>
            <w:shd w:val="clear" w:color="auto" w:fill="auto"/>
          </w:tcPr>
          <w:p w14:paraId="218B2268" w14:textId="77777777" w:rsidR="00092305" w:rsidRPr="00D16BB4" w:rsidRDefault="00092305" w:rsidP="00D54912">
            <w:pPr>
              <w:pStyle w:val="ENoteTableText"/>
            </w:pPr>
            <w:r w:rsidRPr="00D16BB4">
              <w:t>am No 204, 2014; F2019L01027</w:t>
            </w:r>
          </w:p>
        </w:tc>
      </w:tr>
      <w:tr w:rsidR="00092305" w:rsidRPr="00D16BB4" w14:paraId="140E63A2" w14:textId="77777777" w:rsidTr="009717D7">
        <w:trPr>
          <w:cantSplit/>
        </w:trPr>
        <w:tc>
          <w:tcPr>
            <w:tcW w:w="1495" w:type="pct"/>
            <w:shd w:val="clear" w:color="auto" w:fill="auto"/>
            <w:vAlign w:val="center"/>
          </w:tcPr>
          <w:p w14:paraId="15BE534E" w14:textId="77777777" w:rsidR="00092305" w:rsidRPr="00D16BB4" w:rsidRDefault="00092305" w:rsidP="00D54912">
            <w:pPr>
              <w:pStyle w:val="ENoteTableText"/>
              <w:tabs>
                <w:tab w:val="center" w:leader="dot" w:pos="2268"/>
              </w:tabs>
            </w:pPr>
            <w:r w:rsidRPr="00D16BB4">
              <w:t>r 47.131A</w:t>
            </w:r>
            <w:r w:rsidRPr="00D16BB4">
              <w:tab/>
            </w:r>
          </w:p>
        </w:tc>
        <w:tc>
          <w:tcPr>
            <w:tcW w:w="3505" w:type="pct"/>
            <w:shd w:val="clear" w:color="auto" w:fill="auto"/>
          </w:tcPr>
          <w:p w14:paraId="418E8844" w14:textId="77777777" w:rsidR="00092305" w:rsidRPr="00D16BB4" w:rsidRDefault="00092305" w:rsidP="00D54912">
            <w:pPr>
              <w:pStyle w:val="ENoteTableText"/>
            </w:pPr>
            <w:r w:rsidRPr="00D16BB4">
              <w:t>ad No 204, 2014</w:t>
            </w:r>
          </w:p>
        </w:tc>
      </w:tr>
      <w:tr w:rsidR="00092305" w:rsidRPr="00D16BB4" w14:paraId="6030B7F6" w14:textId="77777777" w:rsidTr="009717D7">
        <w:trPr>
          <w:cantSplit/>
        </w:trPr>
        <w:tc>
          <w:tcPr>
            <w:tcW w:w="1495" w:type="pct"/>
            <w:shd w:val="clear" w:color="auto" w:fill="auto"/>
            <w:vAlign w:val="center"/>
          </w:tcPr>
          <w:p w14:paraId="071109E8" w14:textId="77777777" w:rsidR="00092305" w:rsidRPr="00D16BB4" w:rsidRDefault="00092305" w:rsidP="00D54912">
            <w:pPr>
              <w:pStyle w:val="ENoteTableText"/>
              <w:tabs>
                <w:tab w:val="center" w:leader="dot" w:pos="2268"/>
              </w:tabs>
            </w:pPr>
            <w:r w:rsidRPr="00D16BB4">
              <w:t>r 47.131B</w:t>
            </w:r>
            <w:r w:rsidRPr="00D16BB4">
              <w:tab/>
            </w:r>
          </w:p>
        </w:tc>
        <w:tc>
          <w:tcPr>
            <w:tcW w:w="3505" w:type="pct"/>
            <w:shd w:val="clear" w:color="auto" w:fill="auto"/>
          </w:tcPr>
          <w:p w14:paraId="33B5CAC5" w14:textId="77777777" w:rsidR="00092305" w:rsidRPr="00D16BB4" w:rsidRDefault="00092305" w:rsidP="00D54912">
            <w:pPr>
              <w:pStyle w:val="ENoteTableText"/>
            </w:pPr>
            <w:r w:rsidRPr="00D16BB4">
              <w:t>ad No 204, 2014</w:t>
            </w:r>
          </w:p>
        </w:tc>
      </w:tr>
      <w:tr w:rsidR="00092305" w:rsidRPr="00D16BB4" w14:paraId="7762C914" w14:textId="77777777" w:rsidTr="009717D7">
        <w:trPr>
          <w:cantSplit/>
        </w:trPr>
        <w:tc>
          <w:tcPr>
            <w:tcW w:w="1495" w:type="pct"/>
            <w:shd w:val="clear" w:color="auto" w:fill="auto"/>
            <w:vAlign w:val="center"/>
          </w:tcPr>
          <w:p w14:paraId="480E54BF" w14:textId="77777777" w:rsidR="00092305" w:rsidRPr="00D16BB4" w:rsidRDefault="00092305" w:rsidP="00D54912">
            <w:pPr>
              <w:pStyle w:val="ENoteTableText"/>
              <w:tabs>
                <w:tab w:val="center" w:leader="dot" w:pos="2268"/>
              </w:tabs>
            </w:pPr>
          </w:p>
        </w:tc>
        <w:tc>
          <w:tcPr>
            <w:tcW w:w="3505" w:type="pct"/>
            <w:shd w:val="clear" w:color="auto" w:fill="auto"/>
          </w:tcPr>
          <w:p w14:paraId="68D6114E" w14:textId="77777777" w:rsidR="00092305" w:rsidRPr="00D16BB4" w:rsidRDefault="00092305" w:rsidP="00D54912">
            <w:pPr>
              <w:pStyle w:val="ENoteTableText"/>
            </w:pPr>
            <w:r w:rsidRPr="00D16BB4">
              <w:t>am F2019L01027</w:t>
            </w:r>
          </w:p>
        </w:tc>
      </w:tr>
      <w:tr w:rsidR="00092305" w:rsidRPr="00D16BB4" w14:paraId="748EB7CF" w14:textId="77777777" w:rsidTr="009717D7">
        <w:trPr>
          <w:cantSplit/>
        </w:trPr>
        <w:tc>
          <w:tcPr>
            <w:tcW w:w="1495" w:type="pct"/>
            <w:shd w:val="clear" w:color="auto" w:fill="auto"/>
            <w:vAlign w:val="center"/>
          </w:tcPr>
          <w:p w14:paraId="23C90C1D" w14:textId="77777777" w:rsidR="00092305" w:rsidRPr="00D16BB4" w:rsidRDefault="00092305" w:rsidP="00D54912">
            <w:pPr>
              <w:pStyle w:val="ENoteTableText"/>
              <w:tabs>
                <w:tab w:val="center" w:leader="dot" w:pos="2268"/>
              </w:tabs>
            </w:pPr>
            <w:r w:rsidRPr="00D16BB4">
              <w:t>r 47.131C</w:t>
            </w:r>
            <w:r w:rsidRPr="00D16BB4">
              <w:tab/>
            </w:r>
          </w:p>
        </w:tc>
        <w:tc>
          <w:tcPr>
            <w:tcW w:w="3505" w:type="pct"/>
            <w:shd w:val="clear" w:color="auto" w:fill="auto"/>
          </w:tcPr>
          <w:p w14:paraId="72E27426" w14:textId="5A0C3F25" w:rsidR="00092305" w:rsidRPr="00D16BB4" w:rsidRDefault="00092305" w:rsidP="00D54912">
            <w:pPr>
              <w:pStyle w:val="ENoteTableText"/>
            </w:pPr>
            <w:r w:rsidRPr="00D16BB4">
              <w:t>ad F2019L01027</w:t>
            </w:r>
          </w:p>
        </w:tc>
      </w:tr>
      <w:tr w:rsidR="004723D8" w:rsidRPr="00D16BB4" w14:paraId="69A5649A" w14:textId="77777777" w:rsidTr="009717D7">
        <w:trPr>
          <w:cantSplit/>
        </w:trPr>
        <w:tc>
          <w:tcPr>
            <w:tcW w:w="1495" w:type="pct"/>
            <w:shd w:val="clear" w:color="auto" w:fill="auto"/>
            <w:vAlign w:val="center"/>
          </w:tcPr>
          <w:p w14:paraId="7E06D776" w14:textId="77777777" w:rsidR="004723D8" w:rsidRPr="00D16BB4" w:rsidRDefault="004723D8" w:rsidP="00D54912">
            <w:pPr>
              <w:pStyle w:val="ENoteTableText"/>
              <w:tabs>
                <w:tab w:val="center" w:leader="dot" w:pos="2268"/>
              </w:tabs>
            </w:pPr>
          </w:p>
        </w:tc>
        <w:tc>
          <w:tcPr>
            <w:tcW w:w="3505" w:type="pct"/>
            <w:shd w:val="clear" w:color="auto" w:fill="auto"/>
          </w:tcPr>
          <w:p w14:paraId="6784B876" w14:textId="3C206102" w:rsidR="004723D8" w:rsidRPr="00D16BB4" w:rsidRDefault="004723D8" w:rsidP="00D54912">
            <w:pPr>
              <w:pStyle w:val="ENoteTableText"/>
            </w:pPr>
            <w:r w:rsidRPr="00D16BB4">
              <w:t xml:space="preserve">am </w:t>
            </w:r>
            <w:r w:rsidRPr="00D16BB4">
              <w:rPr>
                <w:noProof/>
              </w:rPr>
              <w:t>F2023L00606</w:t>
            </w:r>
          </w:p>
        </w:tc>
      </w:tr>
      <w:tr w:rsidR="00092305" w:rsidRPr="00D16BB4" w14:paraId="7EAF97CB" w14:textId="77777777" w:rsidTr="009717D7">
        <w:trPr>
          <w:cantSplit/>
        </w:trPr>
        <w:tc>
          <w:tcPr>
            <w:tcW w:w="1495" w:type="pct"/>
            <w:shd w:val="clear" w:color="auto" w:fill="auto"/>
            <w:vAlign w:val="center"/>
          </w:tcPr>
          <w:p w14:paraId="222E7085" w14:textId="77777777" w:rsidR="00092305" w:rsidRPr="00D16BB4" w:rsidRDefault="00092305" w:rsidP="00D54912">
            <w:pPr>
              <w:pStyle w:val="ENoteTableText"/>
              <w:tabs>
                <w:tab w:val="center" w:leader="dot" w:pos="2268"/>
              </w:tabs>
            </w:pPr>
            <w:r w:rsidRPr="00D16BB4">
              <w:t>r 47.132</w:t>
            </w:r>
            <w:r w:rsidRPr="00D16BB4">
              <w:tab/>
            </w:r>
          </w:p>
        </w:tc>
        <w:tc>
          <w:tcPr>
            <w:tcW w:w="3505" w:type="pct"/>
            <w:shd w:val="clear" w:color="auto" w:fill="auto"/>
          </w:tcPr>
          <w:p w14:paraId="6A9F5C94" w14:textId="77777777" w:rsidR="00092305" w:rsidRPr="00D16BB4" w:rsidRDefault="00092305" w:rsidP="00D54912">
            <w:pPr>
              <w:pStyle w:val="ENoteTableText"/>
            </w:pPr>
            <w:r w:rsidRPr="00D16BB4">
              <w:t>ad No 275, 2013</w:t>
            </w:r>
          </w:p>
        </w:tc>
      </w:tr>
      <w:tr w:rsidR="00092305" w:rsidRPr="00D16BB4" w14:paraId="27AAC770" w14:textId="77777777" w:rsidTr="009717D7">
        <w:trPr>
          <w:cantSplit/>
        </w:trPr>
        <w:tc>
          <w:tcPr>
            <w:tcW w:w="1495" w:type="pct"/>
            <w:shd w:val="clear" w:color="auto" w:fill="auto"/>
            <w:vAlign w:val="center"/>
          </w:tcPr>
          <w:p w14:paraId="315F3484" w14:textId="77777777" w:rsidR="00092305" w:rsidRPr="00D16BB4" w:rsidRDefault="00092305" w:rsidP="00D54912">
            <w:pPr>
              <w:pStyle w:val="ENoteTableText"/>
              <w:tabs>
                <w:tab w:val="center" w:leader="dot" w:pos="2268"/>
              </w:tabs>
            </w:pPr>
          </w:p>
        </w:tc>
        <w:tc>
          <w:tcPr>
            <w:tcW w:w="3505" w:type="pct"/>
            <w:shd w:val="clear" w:color="auto" w:fill="auto"/>
          </w:tcPr>
          <w:p w14:paraId="2C6E89D7" w14:textId="77777777" w:rsidR="00092305" w:rsidRPr="00D16BB4" w:rsidRDefault="00092305" w:rsidP="00D54912">
            <w:pPr>
              <w:pStyle w:val="ENoteTableText"/>
            </w:pPr>
            <w:r w:rsidRPr="00D16BB4">
              <w:t>rs No 204, 2014</w:t>
            </w:r>
          </w:p>
        </w:tc>
      </w:tr>
      <w:tr w:rsidR="00092305" w:rsidRPr="00D16BB4" w14:paraId="6B31A45A" w14:textId="77777777" w:rsidTr="009717D7">
        <w:trPr>
          <w:cantSplit/>
        </w:trPr>
        <w:tc>
          <w:tcPr>
            <w:tcW w:w="1495" w:type="pct"/>
            <w:shd w:val="clear" w:color="auto" w:fill="auto"/>
            <w:vAlign w:val="center"/>
          </w:tcPr>
          <w:p w14:paraId="5DB1CE5B" w14:textId="77777777" w:rsidR="00092305" w:rsidRPr="00D16BB4" w:rsidRDefault="00092305" w:rsidP="00D54912">
            <w:pPr>
              <w:pStyle w:val="ENoteTableText"/>
              <w:tabs>
                <w:tab w:val="center" w:leader="dot" w:pos="2268"/>
              </w:tabs>
            </w:pPr>
            <w:r w:rsidRPr="00D16BB4">
              <w:t>r 47.135</w:t>
            </w:r>
            <w:r w:rsidRPr="00D16BB4">
              <w:tab/>
            </w:r>
          </w:p>
        </w:tc>
        <w:tc>
          <w:tcPr>
            <w:tcW w:w="3505" w:type="pct"/>
            <w:shd w:val="clear" w:color="auto" w:fill="auto"/>
          </w:tcPr>
          <w:p w14:paraId="09465B85" w14:textId="3C384857"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81945E8" w14:textId="77777777" w:rsidTr="009717D7">
        <w:trPr>
          <w:cantSplit/>
        </w:trPr>
        <w:tc>
          <w:tcPr>
            <w:tcW w:w="1495" w:type="pct"/>
            <w:shd w:val="clear" w:color="auto" w:fill="auto"/>
            <w:vAlign w:val="center"/>
          </w:tcPr>
          <w:p w14:paraId="6A7B02E2" w14:textId="77777777" w:rsidR="00092305" w:rsidRPr="00D16BB4" w:rsidRDefault="00092305" w:rsidP="00D54912">
            <w:pPr>
              <w:pStyle w:val="ENoteTableText"/>
            </w:pPr>
          </w:p>
        </w:tc>
        <w:tc>
          <w:tcPr>
            <w:tcW w:w="3505" w:type="pct"/>
            <w:shd w:val="clear" w:color="auto" w:fill="auto"/>
          </w:tcPr>
          <w:p w14:paraId="0C2A916A" w14:textId="77777777" w:rsidR="00092305" w:rsidRPr="00D16BB4" w:rsidRDefault="00092305" w:rsidP="00D54912">
            <w:pPr>
              <w:pStyle w:val="ENoteTableText"/>
            </w:pPr>
            <w:r w:rsidRPr="00D16BB4">
              <w:t>am No 345, 2004</w:t>
            </w:r>
          </w:p>
        </w:tc>
      </w:tr>
      <w:tr w:rsidR="00092305" w:rsidRPr="00D16BB4" w14:paraId="5154A26E" w14:textId="77777777" w:rsidTr="009717D7">
        <w:trPr>
          <w:cantSplit/>
        </w:trPr>
        <w:tc>
          <w:tcPr>
            <w:tcW w:w="1495" w:type="pct"/>
            <w:shd w:val="clear" w:color="auto" w:fill="auto"/>
            <w:vAlign w:val="center"/>
          </w:tcPr>
          <w:p w14:paraId="5C9BAA2C" w14:textId="77777777" w:rsidR="00092305" w:rsidRPr="00D16BB4" w:rsidRDefault="00092305" w:rsidP="00D54912">
            <w:pPr>
              <w:pStyle w:val="ENoteTableText"/>
            </w:pPr>
          </w:p>
        </w:tc>
        <w:tc>
          <w:tcPr>
            <w:tcW w:w="3505" w:type="pct"/>
            <w:shd w:val="clear" w:color="auto" w:fill="auto"/>
          </w:tcPr>
          <w:p w14:paraId="5ADC5278" w14:textId="77777777" w:rsidR="00092305" w:rsidRPr="00D16BB4" w:rsidRDefault="00092305" w:rsidP="00D54912">
            <w:pPr>
              <w:pStyle w:val="ENoteTableText"/>
            </w:pPr>
            <w:r w:rsidRPr="00D16BB4">
              <w:t>rep No 77, 2011</w:t>
            </w:r>
          </w:p>
        </w:tc>
      </w:tr>
      <w:tr w:rsidR="00092305" w:rsidRPr="00D16BB4" w14:paraId="29CC98E1" w14:textId="77777777" w:rsidTr="009717D7">
        <w:trPr>
          <w:cantSplit/>
        </w:trPr>
        <w:tc>
          <w:tcPr>
            <w:tcW w:w="1495" w:type="pct"/>
            <w:shd w:val="clear" w:color="auto" w:fill="auto"/>
            <w:vAlign w:val="center"/>
          </w:tcPr>
          <w:p w14:paraId="36E831D3" w14:textId="77777777" w:rsidR="00092305" w:rsidRPr="00D16BB4" w:rsidRDefault="00092305" w:rsidP="00D54912">
            <w:pPr>
              <w:pStyle w:val="ENoteTableText"/>
            </w:pPr>
            <w:r w:rsidRPr="00D16BB4">
              <w:rPr>
                <w:b/>
              </w:rPr>
              <w:t>Subpart 47.G</w:t>
            </w:r>
          </w:p>
        </w:tc>
        <w:tc>
          <w:tcPr>
            <w:tcW w:w="3505" w:type="pct"/>
            <w:shd w:val="clear" w:color="auto" w:fill="auto"/>
          </w:tcPr>
          <w:p w14:paraId="04CC39A8" w14:textId="77777777" w:rsidR="00092305" w:rsidRPr="00D16BB4" w:rsidRDefault="00092305" w:rsidP="00D54912">
            <w:pPr>
              <w:pStyle w:val="ENoteTableText"/>
            </w:pPr>
          </w:p>
        </w:tc>
      </w:tr>
      <w:tr w:rsidR="00092305" w:rsidRPr="00D16BB4" w14:paraId="6289D043" w14:textId="77777777" w:rsidTr="009717D7">
        <w:trPr>
          <w:cantSplit/>
        </w:trPr>
        <w:tc>
          <w:tcPr>
            <w:tcW w:w="1495" w:type="pct"/>
            <w:shd w:val="clear" w:color="auto" w:fill="auto"/>
            <w:vAlign w:val="center"/>
          </w:tcPr>
          <w:p w14:paraId="2911C815" w14:textId="77777777" w:rsidR="00092305" w:rsidRPr="00D16BB4" w:rsidRDefault="00092305" w:rsidP="00D54912">
            <w:pPr>
              <w:pStyle w:val="ENoteTableText"/>
              <w:tabs>
                <w:tab w:val="center" w:leader="dot" w:pos="2268"/>
              </w:tabs>
            </w:pPr>
            <w:r w:rsidRPr="00D16BB4">
              <w:t>r 47.139</w:t>
            </w:r>
            <w:r w:rsidRPr="00D16BB4">
              <w:tab/>
            </w:r>
          </w:p>
        </w:tc>
        <w:tc>
          <w:tcPr>
            <w:tcW w:w="3505" w:type="pct"/>
            <w:shd w:val="clear" w:color="auto" w:fill="auto"/>
          </w:tcPr>
          <w:p w14:paraId="2A358707" w14:textId="77777777" w:rsidR="00092305" w:rsidRPr="00D16BB4" w:rsidRDefault="00092305" w:rsidP="00D54912">
            <w:pPr>
              <w:pStyle w:val="ENoteTableText"/>
            </w:pPr>
            <w:r w:rsidRPr="00D16BB4">
              <w:t>ad F2019L01027</w:t>
            </w:r>
          </w:p>
        </w:tc>
      </w:tr>
      <w:tr w:rsidR="00092305" w:rsidRPr="00D16BB4" w14:paraId="617708E4" w14:textId="77777777" w:rsidTr="009717D7">
        <w:trPr>
          <w:cantSplit/>
        </w:trPr>
        <w:tc>
          <w:tcPr>
            <w:tcW w:w="1495" w:type="pct"/>
            <w:shd w:val="clear" w:color="auto" w:fill="auto"/>
            <w:vAlign w:val="center"/>
          </w:tcPr>
          <w:p w14:paraId="5C07876F" w14:textId="77777777" w:rsidR="00092305" w:rsidRPr="00D16BB4" w:rsidRDefault="00092305" w:rsidP="00D54912">
            <w:pPr>
              <w:pStyle w:val="ENoteTableText"/>
              <w:tabs>
                <w:tab w:val="center" w:leader="dot" w:pos="2268"/>
              </w:tabs>
            </w:pPr>
            <w:r w:rsidRPr="00D16BB4">
              <w:t>r 47.140</w:t>
            </w:r>
            <w:r w:rsidRPr="00D16BB4">
              <w:tab/>
            </w:r>
          </w:p>
        </w:tc>
        <w:tc>
          <w:tcPr>
            <w:tcW w:w="3505" w:type="pct"/>
            <w:shd w:val="clear" w:color="auto" w:fill="auto"/>
          </w:tcPr>
          <w:p w14:paraId="27E39926" w14:textId="58EEC1D1"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5D81768B" w14:textId="77777777" w:rsidTr="009717D7">
        <w:trPr>
          <w:cantSplit/>
        </w:trPr>
        <w:tc>
          <w:tcPr>
            <w:tcW w:w="1495" w:type="pct"/>
            <w:shd w:val="clear" w:color="auto" w:fill="auto"/>
            <w:vAlign w:val="center"/>
          </w:tcPr>
          <w:p w14:paraId="2E9CF49C" w14:textId="77777777" w:rsidR="00092305" w:rsidRPr="00D16BB4" w:rsidRDefault="00092305" w:rsidP="00D54912">
            <w:pPr>
              <w:pStyle w:val="ENoteTableText"/>
              <w:tabs>
                <w:tab w:val="center" w:leader="dot" w:pos="2268"/>
              </w:tabs>
            </w:pPr>
            <w:r w:rsidRPr="00D16BB4">
              <w:t>r 47.145</w:t>
            </w:r>
            <w:r w:rsidRPr="00D16BB4">
              <w:tab/>
            </w:r>
          </w:p>
        </w:tc>
        <w:tc>
          <w:tcPr>
            <w:tcW w:w="3505" w:type="pct"/>
            <w:shd w:val="clear" w:color="auto" w:fill="auto"/>
          </w:tcPr>
          <w:p w14:paraId="5660E015" w14:textId="2216DB85"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04025766" w14:textId="77777777" w:rsidTr="009717D7">
        <w:trPr>
          <w:cantSplit/>
        </w:trPr>
        <w:tc>
          <w:tcPr>
            <w:tcW w:w="1495" w:type="pct"/>
            <w:shd w:val="clear" w:color="auto" w:fill="auto"/>
            <w:vAlign w:val="center"/>
          </w:tcPr>
          <w:p w14:paraId="4AADA86F" w14:textId="77777777" w:rsidR="00092305" w:rsidRPr="00D16BB4" w:rsidRDefault="00092305" w:rsidP="00D54912">
            <w:pPr>
              <w:pStyle w:val="ENoteTableText"/>
              <w:tabs>
                <w:tab w:val="center" w:leader="dot" w:pos="2268"/>
              </w:tabs>
            </w:pPr>
            <w:r w:rsidRPr="00D16BB4">
              <w:t>r 47.150</w:t>
            </w:r>
            <w:r w:rsidRPr="00D16BB4">
              <w:tab/>
            </w:r>
          </w:p>
        </w:tc>
        <w:tc>
          <w:tcPr>
            <w:tcW w:w="3505" w:type="pct"/>
            <w:shd w:val="clear" w:color="auto" w:fill="auto"/>
          </w:tcPr>
          <w:p w14:paraId="0323806C" w14:textId="5A04E574"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3CC854D4" w14:textId="77777777" w:rsidTr="009717D7">
        <w:trPr>
          <w:cantSplit/>
        </w:trPr>
        <w:tc>
          <w:tcPr>
            <w:tcW w:w="1495" w:type="pct"/>
            <w:shd w:val="clear" w:color="auto" w:fill="auto"/>
            <w:vAlign w:val="center"/>
          </w:tcPr>
          <w:p w14:paraId="68DFA551" w14:textId="77777777" w:rsidR="00092305" w:rsidRPr="00D16BB4" w:rsidRDefault="00092305" w:rsidP="00D54912">
            <w:pPr>
              <w:pStyle w:val="ENoteTableText"/>
              <w:tabs>
                <w:tab w:val="center" w:leader="dot" w:pos="2268"/>
              </w:tabs>
            </w:pPr>
            <w:r w:rsidRPr="00D16BB4">
              <w:t>r 47.155</w:t>
            </w:r>
            <w:r w:rsidRPr="00D16BB4">
              <w:tab/>
            </w:r>
          </w:p>
        </w:tc>
        <w:tc>
          <w:tcPr>
            <w:tcW w:w="3505" w:type="pct"/>
            <w:shd w:val="clear" w:color="auto" w:fill="auto"/>
          </w:tcPr>
          <w:p w14:paraId="66D60D47" w14:textId="1C6A9639"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416D1E7B" w14:textId="77777777" w:rsidTr="009717D7">
        <w:trPr>
          <w:cantSplit/>
        </w:trPr>
        <w:tc>
          <w:tcPr>
            <w:tcW w:w="1495" w:type="pct"/>
            <w:shd w:val="clear" w:color="auto" w:fill="auto"/>
            <w:vAlign w:val="center"/>
          </w:tcPr>
          <w:p w14:paraId="6C6B2267" w14:textId="77777777" w:rsidR="00092305" w:rsidRPr="00D16BB4" w:rsidRDefault="00092305" w:rsidP="00D54912">
            <w:pPr>
              <w:pStyle w:val="ENoteTableText"/>
              <w:tabs>
                <w:tab w:val="center" w:leader="dot" w:pos="2268"/>
              </w:tabs>
            </w:pPr>
            <w:r w:rsidRPr="00D16BB4">
              <w:t>r 47.160</w:t>
            </w:r>
            <w:r w:rsidRPr="00D16BB4">
              <w:tab/>
            </w:r>
          </w:p>
        </w:tc>
        <w:tc>
          <w:tcPr>
            <w:tcW w:w="3505" w:type="pct"/>
            <w:shd w:val="clear" w:color="auto" w:fill="auto"/>
          </w:tcPr>
          <w:p w14:paraId="6513BE01" w14:textId="04F6F708"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03987C51" w14:textId="77777777" w:rsidTr="009717D7">
        <w:trPr>
          <w:cantSplit/>
        </w:trPr>
        <w:tc>
          <w:tcPr>
            <w:tcW w:w="1495" w:type="pct"/>
            <w:shd w:val="clear" w:color="auto" w:fill="auto"/>
            <w:vAlign w:val="center"/>
          </w:tcPr>
          <w:p w14:paraId="123720AA" w14:textId="77777777" w:rsidR="00092305" w:rsidRPr="00D16BB4" w:rsidRDefault="00092305" w:rsidP="00D54912">
            <w:pPr>
              <w:pStyle w:val="ENoteTableText"/>
            </w:pPr>
          </w:p>
        </w:tc>
        <w:tc>
          <w:tcPr>
            <w:tcW w:w="3505" w:type="pct"/>
            <w:shd w:val="clear" w:color="auto" w:fill="auto"/>
          </w:tcPr>
          <w:p w14:paraId="67ECD446" w14:textId="77777777" w:rsidR="00092305" w:rsidRPr="00D16BB4" w:rsidRDefault="00092305" w:rsidP="00D54912">
            <w:pPr>
              <w:pStyle w:val="ENoteTableText"/>
            </w:pPr>
            <w:r w:rsidRPr="00D16BB4">
              <w:t>am No 345, 2004</w:t>
            </w:r>
          </w:p>
        </w:tc>
      </w:tr>
      <w:tr w:rsidR="00092305" w:rsidRPr="00D16BB4" w14:paraId="13CA155F" w14:textId="77777777" w:rsidTr="009717D7">
        <w:trPr>
          <w:cantSplit/>
        </w:trPr>
        <w:tc>
          <w:tcPr>
            <w:tcW w:w="1495" w:type="pct"/>
            <w:shd w:val="clear" w:color="auto" w:fill="auto"/>
            <w:vAlign w:val="center"/>
          </w:tcPr>
          <w:p w14:paraId="0BE5DEB6" w14:textId="77777777" w:rsidR="00092305" w:rsidRPr="00D16BB4" w:rsidRDefault="00092305" w:rsidP="00D54912">
            <w:pPr>
              <w:pStyle w:val="ENoteTableText"/>
              <w:tabs>
                <w:tab w:val="center" w:leader="dot" w:pos="2268"/>
              </w:tabs>
            </w:pPr>
            <w:r w:rsidRPr="00D16BB4">
              <w:t>r 47.165</w:t>
            </w:r>
            <w:r w:rsidRPr="00D16BB4">
              <w:tab/>
            </w:r>
          </w:p>
        </w:tc>
        <w:tc>
          <w:tcPr>
            <w:tcW w:w="3505" w:type="pct"/>
            <w:shd w:val="clear" w:color="auto" w:fill="auto"/>
          </w:tcPr>
          <w:p w14:paraId="0C9D90D6" w14:textId="041E8C4D"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3D74061A" w14:textId="77777777" w:rsidTr="009717D7">
        <w:trPr>
          <w:cantSplit/>
        </w:trPr>
        <w:tc>
          <w:tcPr>
            <w:tcW w:w="1495" w:type="pct"/>
            <w:shd w:val="clear" w:color="auto" w:fill="auto"/>
            <w:vAlign w:val="center"/>
          </w:tcPr>
          <w:p w14:paraId="4AA296C2" w14:textId="77777777" w:rsidR="00092305" w:rsidRPr="00D16BB4" w:rsidRDefault="00092305" w:rsidP="00D54912">
            <w:pPr>
              <w:pStyle w:val="ENoteTableText"/>
            </w:pPr>
          </w:p>
        </w:tc>
        <w:tc>
          <w:tcPr>
            <w:tcW w:w="3505" w:type="pct"/>
            <w:shd w:val="clear" w:color="auto" w:fill="auto"/>
          </w:tcPr>
          <w:p w14:paraId="5A7E619F" w14:textId="77777777" w:rsidR="00092305" w:rsidRPr="00D16BB4" w:rsidRDefault="00092305" w:rsidP="00D54912">
            <w:pPr>
              <w:pStyle w:val="ENoteTableText"/>
            </w:pPr>
            <w:r w:rsidRPr="00D16BB4">
              <w:t>am No 345, 2004; No 204, 2014</w:t>
            </w:r>
          </w:p>
        </w:tc>
      </w:tr>
      <w:tr w:rsidR="00092305" w:rsidRPr="00D16BB4" w14:paraId="680E1B05" w14:textId="77777777" w:rsidTr="009717D7">
        <w:trPr>
          <w:cantSplit/>
        </w:trPr>
        <w:tc>
          <w:tcPr>
            <w:tcW w:w="1495" w:type="pct"/>
            <w:shd w:val="clear" w:color="auto" w:fill="auto"/>
            <w:vAlign w:val="center"/>
          </w:tcPr>
          <w:p w14:paraId="271AD828" w14:textId="77777777" w:rsidR="00092305" w:rsidRPr="00D16BB4" w:rsidRDefault="00092305" w:rsidP="00D54912">
            <w:pPr>
              <w:pStyle w:val="ENoteTableText"/>
            </w:pPr>
            <w:r w:rsidRPr="00D16BB4">
              <w:rPr>
                <w:b/>
              </w:rPr>
              <w:lastRenderedPageBreak/>
              <w:t>Subpart 47.H</w:t>
            </w:r>
          </w:p>
        </w:tc>
        <w:tc>
          <w:tcPr>
            <w:tcW w:w="3505" w:type="pct"/>
            <w:shd w:val="clear" w:color="auto" w:fill="auto"/>
          </w:tcPr>
          <w:p w14:paraId="4BE33FA9" w14:textId="77777777" w:rsidR="00092305" w:rsidRPr="00D16BB4" w:rsidRDefault="00092305" w:rsidP="00D54912">
            <w:pPr>
              <w:pStyle w:val="ENoteTableText"/>
            </w:pPr>
          </w:p>
        </w:tc>
      </w:tr>
      <w:tr w:rsidR="00092305" w:rsidRPr="00D16BB4" w14:paraId="678389F8" w14:textId="77777777" w:rsidTr="009717D7">
        <w:trPr>
          <w:cantSplit/>
        </w:trPr>
        <w:tc>
          <w:tcPr>
            <w:tcW w:w="1495" w:type="pct"/>
            <w:shd w:val="clear" w:color="auto" w:fill="auto"/>
            <w:vAlign w:val="center"/>
          </w:tcPr>
          <w:p w14:paraId="002F8CDA" w14:textId="77777777" w:rsidR="00092305" w:rsidRPr="00D16BB4" w:rsidRDefault="00092305" w:rsidP="00D54912">
            <w:pPr>
              <w:pStyle w:val="ENoteTableText"/>
              <w:tabs>
                <w:tab w:val="center" w:leader="dot" w:pos="2268"/>
              </w:tabs>
            </w:pPr>
            <w:r w:rsidRPr="00D16BB4">
              <w:t>r 47.169</w:t>
            </w:r>
            <w:r w:rsidRPr="00D16BB4">
              <w:tab/>
            </w:r>
          </w:p>
        </w:tc>
        <w:tc>
          <w:tcPr>
            <w:tcW w:w="3505" w:type="pct"/>
            <w:shd w:val="clear" w:color="auto" w:fill="auto"/>
          </w:tcPr>
          <w:p w14:paraId="3B3B283D" w14:textId="77777777" w:rsidR="00092305" w:rsidRPr="00D16BB4" w:rsidRDefault="00092305" w:rsidP="00D54912">
            <w:pPr>
              <w:pStyle w:val="ENoteTableText"/>
            </w:pPr>
            <w:r w:rsidRPr="00D16BB4">
              <w:t>ad F2019L01027</w:t>
            </w:r>
          </w:p>
        </w:tc>
      </w:tr>
      <w:tr w:rsidR="00092305" w:rsidRPr="00D16BB4" w14:paraId="720ADF5A" w14:textId="77777777" w:rsidTr="009717D7">
        <w:trPr>
          <w:cantSplit/>
        </w:trPr>
        <w:tc>
          <w:tcPr>
            <w:tcW w:w="1495" w:type="pct"/>
            <w:shd w:val="clear" w:color="auto" w:fill="auto"/>
            <w:vAlign w:val="center"/>
          </w:tcPr>
          <w:p w14:paraId="3C50E734" w14:textId="77777777" w:rsidR="00092305" w:rsidRPr="00D16BB4" w:rsidRDefault="00092305" w:rsidP="00D54912">
            <w:pPr>
              <w:pStyle w:val="ENoteTableText"/>
              <w:tabs>
                <w:tab w:val="center" w:leader="dot" w:pos="2268"/>
              </w:tabs>
            </w:pPr>
            <w:r w:rsidRPr="00D16BB4">
              <w:t>r 47.170</w:t>
            </w:r>
            <w:r w:rsidRPr="00D16BB4">
              <w:tab/>
            </w:r>
          </w:p>
        </w:tc>
        <w:tc>
          <w:tcPr>
            <w:tcW w:w="3505" w:type="pct"/>
            <w:shd w:val="clear" w:color="auto" w:fill="auto"/>
          </w:tcPr>
          <w:p w14:paraId="06C29641" w14:textId="49A57EB3"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0A891479" w14:textId="77777777" w:rsidTr="009717D7">
        <w:trPr>
          <w:cantSplit/>
        </w:trPr>
        <w:tc>
          <w:tcPr>
            <w:tcW w:w="1495" w:type="pct"/>
            <w:shd w:val="clear" w:color="auto" w:fill="auto"/>
            <w:vAlign w:val="center"/>
          </w:tcPr>
          <w:p w14:paraId="26277230" w14:textId="77777777" w:rsidR="00092305" w:rsidRPr="00D16BB4" w:rsidRDefault="00092305" w:rsidP="00D54912">
            <w:pPr>
              <w:pStyle w:val="ENoteTableText"/>
              <w:tabs>
                <w:tab w:val="center" w:leader="dot" w:pos="2268"/>
              </w:tabs>
            </w:pPr>
            <w:r w:rsidRPr="00D16BB4">
              <w:t>r 47.175</w:t>
            </w:r>
            <w:r w:rsidRPr="00D16BB4">
              <w:tab/>
            </w:r>
          </w:p>
        </w:tc>
        <w:tc>
          <w:tcPr>
            <w:tcW w:w="3505" w:type="pct"/>
            <w:shd w:val="clear" w:color="auto" w:fill="auto"/>
          </w:tcPr>
          <w:p w14:paraId="525463E4" w14:textId="5E5AA8BA"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4514710E" w14:textId="77777777" w:rsidTr="009717D7">
        <w:trPr>
          <w:cantSplit/>
        </w:trPr>
        <w:tc>
          <w:tcPr>
            <w:tcW w:w="1495" w:type="pct"/>
            <w:shd w:val="clear" w:color="auto" w:fill="auto"/>
            <w:vAlign w:val="center"/>
          </w:tcPr>
          <w:p w14:paraId="47E315FC" w14:textId="77777777" w:rsidR="00092305" w:rsidRPr="00D16BB4" w:rsidRDefault="00092305" w:rsidP="00D54912">
            <w:pPr>
              <w:pStyle w:val="ENoteTableText"/>
              <w:tabs>
                <w:tab w:val="center" w:leader="dot" w:pos="2268"/>
              </w:tabs>
            </w:pPr>
            <w:r w:rsidRPr="00D16BB4">
              <w:t>r 47.180</w:t>
            </w:r>
            <w:r w:rsidRPr="00D16BB4">
              <w:tab/>
            </w:r>
          </w:p>
        </w:tc>
        <w:tc>
          <w:tcPr>
            <w:tcW w:w="3505" w:type="pct"/>
            <w:shd w:val="clear" w:color="auto" w:fill="auto"/>
          </w:tcPr>
          <w:p w14:paraId="6DCF4EF1" w14:textId="5F6B6CA0"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15A068F7" w14:textId="77777777" w:rsidTr="009717D7">
        <w:trPr>
          <w:cantSplit/>
        </w:trPr>
        <w:tc>
          <w:tcPr>
            <w:tcW w:w="1495" w:type="pct"/>
            <w:shd w:val="clear" w:color="auto" w:fill="auto"/>
            <w:vAlign w:val="center"/>
          </w:tcPr>
          <w:p w14:paraId="3C420984" w14:textId="77777777" w:rsidR="00092305" w:rsidRPr="00D16BB4" w:rsidRDefault="00092305" w:rsidP="00D54912">
            <w:pPr>
              <w:pStyle w:val="ENoteTableText"/>
              <w:tabs>
                <w:tab w:val="center" w:leader="dot" w:pos="2268"/>
              </w:tabs>
            </w:pPr>
            <w:r w:rsidRPr="00D16BB4">
              <w:t>r 47.185</w:t>
            </w:r>
            <w:r w:rsidRPr="00D16BB4">
              <w:tab/>
            </w:r>
          </w:p>
        </w:tc>
        <w:tc>
          <w:tcPr>
            <w:tcW w:w="3505" w:type="pct"/>
            <w:shd w:val="clear" w:color="auto" w:fill="auto"/>
          </w:tcPr>
          <w:p w14:paraId="4C73E837" w14:textId="3FCCA7D0" w:rsidR="00092305" w:rsidRPr="00D16BB4" w:rsidRDefault="00092305" w:rsidP="00D54912">
            <w:pPr>
              <w:pStyle w:val="ENoteTableText"/>
            </w:pPr>
            <w:r w:rsidRPr="00D16BB4">
              <w:t xml:space="preserve">ad No 204, 2000 (Sch 2 </w:t>
            </w:r>
            <w:r w:rsidR="00B74D4F" w:rsidRPr="00D16BB4">
              <w:t>item 7</w:t>
            </w:r>
            <w:r w:rsidRPr="00D16BB4">
              <w:t xml:space="preserve"> disallowed); No 134, 2004</w:t>
            </w:r>
          </w:p>
        </w:tc>
      </w:tr>
      <w:tr w:rsidR="00092305" w:rsidRPr="00D16BB4" w14:paraId="719F6370" w14:textId="77777777" w:rsidTr="009717D7">
        <w:trPr>
          <w:cantSplit/>
        </w:trPr>
        <w:tc>
          <w:tcPr>
            <w:tcW w:w="1495" w:type="pct"/>
            <w:shd w:val="clear" w:color="auto" w:fill="auto"/>
            <w:vAlign w:val="center"/>
          </w:tcPr>
          <w:p w14:paraId="45E77D2F" w14:textId="77777777" w:rsidR="00092305" w:rsidRPr="00D16BB4" w:rsidRDefault="00092305" w:rsidP="00D54912">
            <w:pPr>
              <w:pStyle w:val="ENoteTableText"/>
              <w:tabs>
                <w:tab w:val="center" w:leader="dot" w:pos="2268"/>
              </w:tabs>
            </w:pPr>
            <w:r w:rsidRPr="00D16BB4">
              <w:t>r 47.190</w:t>
            </w:r>
            <w:r w:rsidRPr="00D16BB4">
              <w:tab/>
            </w:r>
          </w:p>
        </w:tc>
        <w:tc>
          <w:tcPr>
            <w:tcW w:w="3505" w:type="pct"/>
            <w:shd w:val="clear" w:color="auto" w:fill="auto"/>
          </w:tcPr>
          <w:p w14:paraId="5CBA496B" w14:textId="77777777" w:rsidR="00092305" w:rsidRPr="00D16BB4" w:rsidRDefault="00092305" w:rsidP="00D54912">
            <w:pPr>
              <w:pStyle w:val="ENoteTableText"/>
            </w:pPr>
            <w:r w:rsidRPr="00D16BB4">
              <w:t>ad No 134, 2004</w:t>
            </w:r>
          </w:p>
        </w:tc>
      </w:tr>
      <w:tr w:rsidR="00092305" w:rsidRPr="00D16BB4" w14:paraId="5E577677" w14:textId="77777777" w:rsidTr="009717D7">
        <w:trPr>
          <w:cantSplit/>
        </w:trPr>
        <w:tc>
          <w:tcPr>
            <w:tcW w:w="1495" w:type="pct"/>
            <w:shd w:val="clear" w:color="auto" w:fill="auto"/>
            <w:vAlign w:val="center"/>
          </w:tcPr>
          <w:p w14:paraId="0AB6AA2A" w14:textId="77777777" w:rsidR="00092305" w:rsidRPr="00D16BB4" w:rsidRDefault="00092305" w:rsidP="00D54912">
            <w:pPr>
              <w:pStyle w:val="ENoteTableText"/>
              <w:tabs>
                <w:tab w:val="center" w:leader="dot" w:pos="2268"/>
              </w:tabs>
            </w:pPr>
            <w:r w:rsidRPr="00D16BB4">
              <w:t>r 47.195</w:t>
            </w:r>
            <w:r w:rsidRPr="00D16BB4">
              <w:tab/>
            </w:r>
          </w:p>
        </w:tc>
        <w:tc>
          <w:tcPr>
            <w:tcW w:w="3505" w:type="pct"/>
            <w:shd w:val="clear" w:color="auto" w:fill="auto"/>
          </w:tcPr>
          <w:p w14:paraId="1CAAC515" w14:textId="77777777" w:rsidR="00092305" w:rsidRPr="00D16BB4" w:rsidRDefault="00092305" w:rsidP="00D54912">
            <w:pPr>
              <w:pStyle w:val="ENoteTableText"/>
            </w:pPr>
            <w:r w:rsidRPr="00D16BB4">
              <w:t>ad No 134, 2004</w:t>
            </w:r>
          </w:p>
        </w:tc>
      </w:tr>
      <w:tr w:rsidR="00092305" w:rsidRPr="00D16BB4" w14:paraId="51381795" w14:textId="77777777" w:rsidTr="009717D7">
        <w:trPr>
          <w:cantSplit/>
        </w:trPr>
        <w:tc>
          <w:tcPr>
            <w:tcW w:w="1495" w:type="pct"/>
            <w:shd w:val="clear" w:color="auto" w:fill="auto"/>
            <w:vAlign w:val="center"/>
          </w:tcPr>
          <w:p w14:paraId="5C68AA24" w14:textId="77777777" w:rsidR="00092305" w:rsidRPr="00D16BB4" w:rsidRDefault="00092305" w:rsidP="00D54912">
            <w:pPr>
              <w:pStyle w:val="ENoteTableText"/>
              <w:tabs>
                <w:tab w:val="center" w:leader="dot" w:pos="2268"/>
              </w:tabs>
            </w:pPr>
            <w:r w:rsidRPr="00D16BB4">
              <w:t>r 47.200</w:t>
            </w:r>
            <w:r w:rsidRPr="00D16BB4">
              <w:tab/>
            </w:r>
          </w:p>
        </w:tc>
        <w:tc>
          <w:tcPr>
            <w:tcW w:w="3505" w:type="pct"/>
            <w:shd w:val="clear" w:color="auto" w:fill="auto"/>
          </w:tcPr>
          <w:p w14:paraId="36540B09" w14:textId="77777777" w:rsidR="00092305" w:rsidRPr="00D16BB4" w:rsidRDefault="00092305" w:rsidP="00D54912">
            <w:pPr>
              <w:pStyle w:val="ENoteTableText"/>
            </w:pPr>
            <w:r w:rsidRPr="00D16BB4">
              <w:t>ad No 134, 2004</w:t>
            </w:r>
          </w:p>
        </w:tc>
      </w:tr>
      <w:tr w:rsidR="00092305" w:rsidRPr="00D16BB4" w14:paraId="60F92E71" w14:textId="77777777" w:rsidTr="009717D7">
        <w:trPr>
          <w:cantSplit/>
        </w:trPr>
        <w:tc>
          <w:tcPr>
            <w:tcW w:w="1495" w:type="pct"/>
            <w:shd w:val="clear" w:color="auto" w:fill="auto"/>
            <w:vAlign w:val="center"/>
          </w:tcPr>
          <w:p w14:paraId="6FED9B9F" w14:textId="77777777" w:rsidR="00092305" w:rsidRPr="00D16BB4" w:rsidRDefault="00092305" w:rsidP="00D54912">
            <w:pPr>
              <w:pStyle w:val="ENoteTableText"/>
            </w:pPr>
          </w:p>
        </w:tc>
        <w:tc>
          <w:tcPr>
            <w:tcW w:w="3505" w:type="pct"/>
            <w:shd w:val="clear" w:color="auto" w:fill="auto"/>
          </w:tcPr>
          <w:p w14:paraId="09782391" w14:textId="77777777" w:rsidR="00092305" w:rsidRPr="00D16BB4" w:rsidRDefault="00092305" w:rsidP="00D54912">
            <w:pPr>
              <w:pStyle w:val="ENoteTableText"/>
            </w:pPr>
            <w:r w:rsidRPr="00D16BB4">
              <w:t>rep No 77, 2011</w:t>
            </w:r>
          </w:p>
        </w:tc>
      </w:tr>
      <w:tr w:rsidR="00092305" w:rsidRPr="00D16BB4" w14:paraId="6C2D4681" w14:textId="77777777" w:rsidTr="009717D7">
        <w:trPr>
          <w:cantSplit/>
        </w:trPr>
        <w:tc>
          <w:tcPr>
            <w:tcW w:w="1495" w:type="pct"/>
            <w:shd w:val="clear" w:color="auto" w:fill="auto"/>
            <w:vAlign w:val="center"/>
          </w:tcPr>
          <w:p w14:paraId="52778ACD" w14:textId="77777777" w:rsidR="00092305" w:rsidRPr="00D16BB4" w:rsidRDefault="00092305" w:rsidP="00D54912">
            <w:pPr>
              <w:pStyle w:val="ENoteTableText"/>
              <w:tabs>
                <w:tab w:val="center" w:leader="dot" w:pos="2268"/>
              </w:tabs>
            </w:pPr>
            <w:r w:rsidRPr="00D16BB4">
              <w:t>r 47.205</w:t>
            </w:r>
            <w:r w:rsidRPr="00D16BB4">
              <w:tab/>
            </w:r>
          </w:p>
        </w:tc>
        <w:tc>
          <w:tcPr>
            <w:tcW w:w="3505" w:type="pct"/>
            <w:shd w:val="clear" w:color="auto" w:fill="auto"/>
          </w:tcPr>
          <w:p w14:paraId="4F14CDF0" w14:textId="77777777" w:rsidR="00092305" w:rsidRPr="00D16BB4" w:rsidRDefault="00092305" w:rsidP="00D54912">
            <w:pPr>
              <w:pStyle w:val="ENoteTableText"/>
            </w:pPr>
            <w:r w:rsidRPr="00D16BB4">
              <w:t>ad No 134, 2004</w:t>
            </w:r>
          </w:p>
        </w:tc>
      </w:tr>
      <w:tr w:rsidR="00092305" w:rsidRPr="00D16BB4" w14:paraId="11AA4C15" w14:textId="77777777" w:rsidTr="009717D7">
        <w:trPr>
          <w:cantSplit/>
        </w:trPr>
        <w:tc>
          <w:tcPr>
            <w:tcW w:w="1495" w:type="pct"/>
            <w:shd w:val="clear" w:color="auto" w:fill="auto"/>
            <w:vAlign w:val="center"/>
          </w:tcPr>
          <w:p w14:paraId="1FF6A64C" w14:textId="77777777" w:rsidR="00092305" w:rsidRPr="00D16BB4" w:rsidRDefault="00092305" w:rsidP="00D54912">
            <w:pPr>
              <w:pStyle w:val="ENoteTableText"/>
              <w:tabs>
                <w:tab w:val="center" w:leader="dot" w:pos="2268"/>
              </w:tabs>
            </w:pPr>
            <w:r w:rsidRPr="00D16BB4">
              <w:t>r 47.210</w:t>
            </w:r>
            <w:r w:rsidRPr="00D16BB4">
              <w:tab/>
            </w:r>
          </w:p>
        </w:tc>
        <w:tc>
          <w:tcPr>
            <w:tcW w:w="3505" w:type="pct"/>
            <w:shd w:val="clear" w:color="auto" w:fill="auto"/>
          </w:tcPr>
          <w:p w14:paraId="54566695" w14:textId="77777777" w:rsidR="00092305" w:rsidRPr="00D16BB4" w:rsidRDefault="00092305" w:rsidP="00D54912">
            <w:pPr>
              <w:pStyle w:val="ENoteTableText"/>
            </w:pPr>
            <w:r w:rsidRPr="00D16BB4">
              <w:t>ad No 134, 2004</w:t>
            </w:r>
          </w:p>
        </w:tc>
      </w:tr>
      <w:tr w:rsidR="00092305" w:rsidRPr="00D16BB4" w14:paraId="7FD98309" w14:textId="77777777" w:rsidTr="009717D7">
        <w:trPr>
          <w:cantSplit/>
        </w:trPr>
        <w:tc>
          <w:tcPr>
            <w:tcW w:w="1495" w:type="pct"/>
            <w:shd w:val="clear" w:color="auto" w:fill="auto"/>
            <w:vAlign w:val="center"/>
          </w:tcPr>
          <w:p w14:paraId="4D356EF6" w14:textId="77777777" w:rsidR="00092305" w:rsidRPr="00D16BB4" w:rsidRDefault="00092305" w:rsidP="00D54912">
            <w:pPr>
              <w:pStyle w:val="ENoteTableText"/>
              <w:tabs>
                <w:tab w:val="center" w:leader="dot" w:pos="2268"/>
              </w:tabs>
            </w:pPr>
            <w:r w:rsidRPr="00D16BB4">
              <w:t>r 47.215</w:t>
            </w:r>
            <w:r w:rsidRPr="00D16BB4">
              <w:tab/>
            </w:r>
          </w:p>
        </w:tc>
        <w:tc>
          <w:tcPr>
            <w:tcW w:w="3505" w:type="pct"/>
            <w:shd w:val="clear" w:color="auto" w:fill="auto"/>
          </w:tcPr>
          <w:p w14:paraId="15EEA917" w14:textId="77777777" w:rsidR="00092305" w:rsidRPr="00D16BB4" w:rsidRDefault="00092305" w:rsidP="00D54912">
            <w:pPr>
              <w:pStyle w:val="ENoteTableText"/>
            </w:pPr>
            <w:r w:rsidRPr="00D16BB4">
              <w:t>ad No 134, 2004</w:t>
            </w:r>
          </w:p>
        </w:tc>
      </w:tr>
      <w:tr w:rsidR="00092305" w:rsidRPr="00D16BB4" w14:paraId="5C71C4AC" w14:textId="77777777" w:rsidTr="009717D7">
        <w:trPr>
          <w:cantSplit/>
        </w:trPr>
        <w:tc>
          <w:tcPr>
            <w:tcW w:w="1495" w:type="pct"/>
            <w:shd w:val="clear" w:color="auto" w:fill="auto"/>
            <w:vAlign w:val="center"/>
          </w:tcPr>
          <w:p w14:paraId="5684EC80" w14:textId="77777777" w:rsidR="00092305" w:rsidRPr="00D16BB4" w:rsidRDefault="00092305" w:rsidP="00D54912">
            <w:pPr>
              <w:pStyle w:val="ENoteTableText"/>
              <w:tabs>
                <w:tab w:val="center" w:leader="dot" w:pos="2268"/>
              </w:tabs>
            </w:pPr>
            <w:r w:rsidRPr="00D16BB4">
              <w:t>r 47.220</w:t>
            </w:r>
            <w:r w:rsidRPr="00D16BB4">
              <w:tab/>
            </w:r>
          </w:p>
        </w:tc>
        <w:tc>
          <w:tcPr>
            <w:tcW w:w="3505" w:type="pct"/>
            <w:shd w:val="clear" w:color="auto" w:fill="auto"/>
          </w:tcPr>
          <w:p w14:paraId="4471CA7C" w14:textId="77777777" w:rsidR="00092305" w:rsidRPr="00D16BB4" w:rsidRDefault="00092305" w:rsidP="00D54912">
            <w:pPr>
              <w:pStyle w:val="ENoteTableText"/>
            </w:pPr>
            <w:r w:rsidRPr="00D16BB4">
              <w:t>ad No 134, 2004</w:t>
            </w:r>
          </w:p>
        </w:tc>
      </w:tr>
      <w:tr w:rsidR="00092305" w:rsidRPr="00D16BB4" w14:paraId="451996FC" w14:textId="77777777" w:rsidTr="009717D7">
        <w:trPr>
          <w:cantSplit/>
        </w:trPr>
        <w:tc>
          <w:tcPr>
            <w:tcW w:w="1495" w:type="pct"/>
            <w:shd w:val="clear" w:color="auto" w:fill="auto"/>
            <w:vAlign w:val="center"/>
          </w:tcPr>
          <w:p w14:paraId="1392DB38" w14:textId="77777777" w:rsidR="00092305" w:rsidRPr="00D16BB4" w:rsidRDefault="00092305" w:rsidP="00D54912">
            <w:pPr>
              <w:pStyle w:val="ENoteTableText"/>
              <w:tabs>
                <w:tab w:val="center" w:leader="dot" w:pos="2268"/>
              </w:tabs>
            </w:pPr>
            <w:r w:rsidRPr="00D16BB4">
              <w:t>r 47.225</w:t>
            </w:r>
            <w:r w:rsidRPr="00D16BB4">
              <w:tab/>
            </w:r>
          </w:p>
        </w:tc>
        <w:tc>
          <w:tcPr>
            <w:tcW w:w="3505" w:type="pct"/>
            <w:shd w:val="clear" w:color="auto" w:fill="auto"/>
          </w:tcPr>
          <w:p w14:paraId="03F0B9EE" w14:textId="77777777" w:rsidR="00092305" w:rsidRPr="00D16BB4" w:rsidRDefault="00092305" w:rsidP="00D54912">
            <w:pPr>
              <w:pStyle w:val="ENoteTableText"/>
            </w:pPr>
            <w:r w:rsidRPr="00D16BB4">
              <w:t>ad No 134, 2004</w:t>
            </w:r>
          </w:p>
        </w:tc>
      </w:tr>
      <w:tr w:rsidR="00092305" w:rsidRPr="00D16BB4" w14:paraId="3861853D" w14:textId="77777777" w:rsidTr="009717D7">
        <w:trPr>
          <w:cantSplit/>
        </w:trPr>
        <w:tc>
          <w:tcPr>
            <w:tcW w:w="1495" w:type="pct"/>
            <w:shd w:val="clear" w:color="auto" w:fill="auto"/>
            <w:vAlign w:val="center"/>
          </w:tcPr>
          <w:p w14:paraId="01C20BE1" w14:textId="77777777" w:rsidR="00092305" w:rsidRPr="00D16BB4" w:rsidRDefault="00092305" w:rsidP="00D54912">
            <w:pPr>
              <w:pStyle w:val="ENoteTableText"/>
            </w:pPr>
          </w:p>
        </w:tc>
        <w:tc>
          <w:tcPr>
            <w:tcW w:w="3505" w:type="pct"/>
            <w:shd w:val="clear" w:color="auto" w:fill="auto"/>
          </w:tcPr>
          <w:p w14:paraId="0C4E7169" w14:textId="77777777" w:rsidR="00092305" w:rsidRPr="00D16BB4" w:rsidRDefault="00092305" w:rsidP="00D54912">
            <w:pPr>
              <w:pStyle w:val="ENoteTableText"/>
            </w:pPr>
            <w:r w:rsidRPr="00D16BB4">
              <w:t>am No 77, 2011</w:t>
            </w:r>
          </w:p>
        </w:tc>
      </w:tr>
      <w:tr w:rsidR="00092305" w:rsidRPr="00D16BB4" w14:paraId="706D0544" w14:textId="77777777" w:rsidTr="009717D7">
        <w:trPr>
          <w:cantSplit/>
        </w:trPr>
        <w:tc>
          <w:tcPr>
            <w:tcW w:w="1495" w:type="pct"/>
            <w:shd w:val="clear" w:color="auto" w:fill="auto"/>
          </w:tcPr>
          <w:p w14:paraId="1041598F" w14:textId="77777777" w:rsidR="00092305" w:rsidRPr="00D16BB4" w:rsidRDefault="00092305" w:rsidP="00D54912">
            <w:pPr>
              <w:pStyle w:val="ENoteTableText"/>
            </w:pPr>
            <w:r w:rsidRPr="00D16BB4">
              <w:rPr>
                <w:b/>
              </w:rPr>
              <w:t>Part 60</w:t>
            </w:r>
          </w:p>
        </w:tc>
        <w:tc>
          <w:tcPr>
            <w:tcW w:w="3505" w:type="pct"/>
            <w:shd w:val="clear" w:color="auto" w:fill="auto"/>
          </w:tcPr>
          <w:p w14:paraId="3615766D" w14:textId="77777777" w:rsidR="00092305" w:rsidRPr="00D16BB4" w:rsidRDefault="00092305" w:rsidP="00D54912">
            <w:pPr>
              <w:pStyle w:val="ENoteTableText"/>
            </w:pPr>
          </w:p>
        </w:tc>
      </w:tr>
      <w:tr w:rsidR="00092305" w:rsidRPr="00D16BB4" w14:paraId="26A2B88F" w14:textId="77777777" w:rsidTr="009717D7">
        <w:trPr>
          <w:cantSplit/>
        </w:trPr>
        <w:tc>
          <w:tcPr>
            <w:tcW w:w="1495" w:type="pct"/>
            <w:shd w:val="clear" w:color="auto" w:fill="auto"/>
          </w:tcPr>
          <w:p w14:paraId="21700175" w14:textId="77777777" w:rsidR="00092305" w:rsidRPr="00D16BB4" w:rsidRDefault="00092305" w:rsidP="00D54912">
            <w:pPr>
              <w:pStyle w:val="ENoteTableText"/>
              <w:tabs>
                <w:tab w:val="center" w:leader="dot" w:pos="2268"/>
              </w:tabs>
            </w:pPr>
            <w:r w:rsidRPr="00D16BB4">
              <w:t>Part 60</w:t>
            </w:r>
            <w:r w:rsidRPr="00D16BB4">
              <w:tab/>
            </w:r>
          </w:p>
        </w:tc>
        <w:tc>
          <w:tcPr>
            <w:tcW w:w="3505" w:type="pct"/>
            <w:shd w:val="clear" w:color="auto" w:fill="auto"/>
          </w:tcPr>
          <w:p w14:paraId="60F4B3CD" w14:textId="77777777" w:rsidR="00092305" w:rsidRPr="00D16BB4" w:rsidRDefault="00092305" w:rsidP="00D54912">
            <w:pPr>
              <w:pStyle w:val="ENoteTableText"/>
            </w:pPr>
            <w:r w:rsidRPr="00D16BB4">
              <w:t>ad No 240, 2003</w:t>
            </w:r>
          </w:p>
        </w:tc>
      </w:tr>
      <w:tr w:rsidR="00092305" w:rsidRPr="00D16BB4" w14:paraId="1B5F5EB8" w14:textId="77777777" w:rsidTr="009717D7">
        <w:trPr>
          <w:cantSplit/>
        </w:trPr>
        <w:tc>
          <w:tcPr>
            <w:tcW w:w="1495" w:type="pct"/>
            <w:shd w:val="clear" w:color="auto" w:fill="auto"/>
          </w:tcPr>
          <w:p w14:paraId="4B8F0DCE" w14:textId="77777777" w:rsidR="00092305" w:rsidRPr="00D16BB4" w:rsidRDefault="00092305" w:rsidP="00D54912">
            <w:pPr>
              <w:pStyle w:val="ENoteTableText"/>
              <w:tabs>
                <w:tab w:val="center" w:leader="dot" w:pos="2268"/>
              </w:tabs>
            </w:pPr>
          </w:p>
        </w:tc>
        <w:tc>
          <w:tcPr>
            <w:tcW w:w="3505" w:type="pct"/>
            <w:shd w:val="clear" w:color="auto" w:fill="auto"/>
          </w:tcPr>
          <w:p w14:paraId="4A117918" w14:textId="77777777" w:rsidR="00092305" w:rsidRPr="00D16BB4" w:rsidRDefault="00092305" w:rsidP="00D54912">
            <w:pPr>
              <w:pStyle w:val="ENoteTableText"/>
            </w:pPr>
            <w:r w:rsidRPr="00D16BB4">
              <w:t>am No 345, 2004; No 80, 2013; No 274, 2013</w:t>
            </w:r>
          </w:p>
        </w:tc>
      </w:tr>
      <w:tr w:rsidR="00092305" w:rsidRPr="00D16BB4" w14:paraId="71A20177" w14:textId="77777777" w:rsidTr="009717D7">
        <w:trPr>
          <w:cantSplit/>
        </w:trPr>
        <w:tc>
          <w:tcPr>
            <w:tcW w:w="1495" w:type="pct"/>
            <w:shd w:val="clear" w:color="auto" w:fill="auto"/>
          </w:tcPr>
          <w:p w14:paraId="34C179E2" w14:textId="77777777" w:rsidR="00092305" w:rsidRPr="00D16BB4" w:rsidRDefault="00092305" w:rsidP="00D54912">
            <w:pPr>
              <w:pStyle w:val="ENoteTableText"/>
            </w:pPr>
            <w:r w:rsidRPr="00D16BB4">
              <w:rPr>
                <w:b/>
              </w:rPr>
              <w:t>Subpart 60.A</w:t>
            </w:r>
          </w:p>
        </w:tc>
        <w:tc>
          <w:tcPr>
            <w:tcW w:w="3505" w:type="pct"/>
            <w:shd w:val="clear" w:color="auto" w:fill="auto"/>
          </w:tcPr>
          <w:p w14:paraId="7D6DA00D" w14:textId="77777777" w:rsidR="00092305" w:rsidRPr="00D16BB4" w:rsidRDefault="00092305" w:rsidP="00D54912">
            <w:pPr>
              <w:pStyle w:val="ENoteTableText"/>
            </w:pPr>
          </w:p>
        </w:tc>
      </w:tr>
      <w:tr w:rsidR="00092305" w:rsidRPr="00D16BB4" w14:paraId="6205A2EE" w14:textId="77777777" w:rsidTr="009717D7">
        <w:trPr>
          <w:cantSplit/>
        </w:trPr>
        <w:tc>
          <w:tcPr>
            <w:tcW w:w="1495" w:type="pct"/>
            <w:shd w:val="clear" w:color="auto" w:fill="auto"/>
          </w:tcPr>
          <w:p w14:paraId="6F1F1DE6" w14:textId="77777777" w:rsidR="00092305" w:rsidRPr="00D16BB4" w:rsidRDefault="00092305" w:rsidP="00D54912">
            <w:pPr>
              <w:pStyle w:val="ENoteTableText"/>
              <w:tabs>
                <w:tab w:val="center" w:leader="dot" w:pos="2268"/>
              </w:tabs>
            </w:pPr>
            <w:r w:rsidRPr="00D16BB4">
              <w:t>r 60.000</w:t>
            </w:r>
            <w:r w:rsidRPr="00D16BB4">
              <w:tab/>
            </w:r>
          </w:p>
        </w:tc>
        <w:tc>
          <w:tcPr>
            <w:tcW w:w="3505" w:type="pct"/>
            <w:shd w:val="clear" w:color="auto" w:fill="auto"/>
          </w:tcPr>
          <w:p w14:paraId="17CB0182" w14:textId="77777777" w:rsidR="00092305" w:rsidRPr="00D16BB4" w:rsidRDefault="00092305" w:rsidP="00D54912">
            <w:pPr>
              <w:pStyle w:val="ENoteTableText"/>
            </w:pPr>
            <w:r w:rsidRPr="00D16BB4">
              <w:t>ad No 240, 2003</w:t>
            </w:r>
          </w:p>
        </w:tc>
      </w:tr>
      <w:tr w:rsidR="00092305" w:rsidRPr="00D16BB4" w14:paraId="2932B4FA" w14:textId="77777777" w:rsidTr="009717D7">
        <w:trPr>
          <w:cantSplit/>
        </w:trPr>
        <w:tc>
          <w:tcPr>
            <w:tcW w:w="1495" w:type="pct"/>
            <w:shd w:val="clear" w:color="auto" w:fill="auto"/>
          </w:tcPr>
          <w:p w14:paraId="0D4861FA" w14:textId="77777777" w:rsidR="00092305" w:rsidRPr="00D16BB4" w:rsidRDefault="00092305" w:rsidP="00D54912">
            <w:pPr>
              <w:pStyle w:val="ENoteTableText"/>
            </w:pPr>
          </w:p>
        </w:tc>
        <w:tc>
          <w:tcPr>
            <w:tcW w:w="3505" w:type="pct"/>
            <w:shd w:val="clear" w:color="auto" w:fill="auto"/>
          </w:tcPr>
          <w:p w14:paraId="2CE35B4F" w14:textId="77777777" w:rsidR="00092305" w:rsidRPr="00D16BB4" w:rsidRDefault="00092305" w:rsidP="00D54912">
            <w:pPr>
              <w:pStyle w:val="ENoteTableText"/>
            </w:pPr>
            <w:r w:rsidRPr="00D16BB4">
              <w:t>rep No 345, 2004</w:t>
            </w:r>
          </w:p>
        </w:tc>
      </w:tr>
      <w:tr w:rsidR="00092305" w:rsidRPr="00D16BB4" w14:paraId="4F849CB4" w14:textId="77777777" w:rsidTr="009717D7">
        <w:trPr>
          <w:cantSplit/>
        </w:trPr>
        <w:tc>
          <w:tcPr>
            <w:tcW w:w="1495" w:type="pct"/>
            <w:shd w:val="clear" w:color="auto" w:fill="auto"/>
          </w:tcPr>
          <w:p w14:paraId="1955950B" w14:textId="77777777" w:rsidR="00092305" w:rsidRPr="00D16BB4" w:rsidRDefault="00092305" w:rsidP="00D54912">
            <w:pPr>
              <w:pStyle w:val="ENoteTableText"/>
              <w:tabs>
                <w:tab w:val="center" w:leader="dot" w:pos="2268"/>
              </w:tabs>
            </w:pPr>
            <w:r w:rsidRPr="00D16BB4">
              <w:t>r 60.005</w:t>
            </w:r>
            <w:r w:rsidRPr="00D16BB4">
              <w:tab/>
            </w:r>
          </w:p>
        </w:tc>
        <w:tc>
          <w:tcPr>
            <w:tcW w:w="3505" w:type="pct"/>
            <w:shd w:val="clear" w:color="auto" w:fill="auto"/>
          </w:tcPr>
          <w:p w14:paraId="03437FA5" w14:textId="77777777" w:rsidR="00092305" w:rsidRPr="00D16BB4" w:rsidRDefault="00092305" w:rsidP="00D54912">
            <w:pPr>
              <w:pStyle w:val="ENoteTableText"/>
            </w:pPr>
            <w:r w:rsidRPr="00D16BB4">
              <w:t>ad No 240, 2003</w:t>
            </w:r>
          </w:p>
        </w:tc>
      </w:tr>
      <w:tr w:rsidR="00092305" w:rsidRPr="00D16BB4" w14:paraId="211E7F3E" w14:textId="77777777" w:rsidTr="009717D7">
        <w:trPr>
          <w:cantSplit/>
        </w:trPr>
        <w:tc>
          <w:tcPr>
            <w:tcW w:w="1495" w:type="pct"/>
            <w:shd w:val="clear" w:color="auto" w:fill="auto"/>
          </w:tcPr>
          <w:p w14:paraId="2D7C9556" w14:textId="77777777" w:rsidR="00092305" w:rsidRPr="00D16BB4" w:rsidRDefault="00092305" w:rsidP="00D54912">
            <w:pPr>
              <w:pStyle w:val="ENoteTableText"/>
              <w:tabs>
                <w:tab w:val="center" w:leader="dot" w:pos="2268"/>
              </w:tabs>
            </w:pPr>
            <w:r w:rsidRPr="00D16BB4">
              <w:t>r 60.010</w:t>
            </w:r>
            <w:r w:rsidRPr="00D16BB4">
              <w:tab/>
            </w:r>
          </w:p>
        </w:tc>
        <w:tc>
          <w:tcPr>
            <w:tcW w:w="3505" w:type="pct"/>
            <w:shd w:val="clear" w:color="auto" w:fill="auto"/>
          </w:tcPr>
          <w:p w14:paraId="1F79DCF6" w14:textId="77777777" w:rsidR="00092305" w:rsidRPr="00D16BB4" w:rsidRDefault="00092305" w:rsidP="00D54912">
            <w:pPr>
              <w:pStyle w:val="ENoteTableText"/>
            </w:pPr>
            <w:r w:rsidRPr="00D16BB4">
              <w:t>ad No 240, 2003</w:t>
            </w:r>
          </w:p>
        </w:tc>
      </w:tr>
      <w:tr w:rsidR="00092305" w:rsidRPr="00D16BB4" w14:paraId="3CE0724F" w14:textId="77777777" w:rsidTr="009717D7">
        <w:trPr>
          <w:cantSplit/>
        </w:trPr>
        <w:tc>
          <w:tcPr>
            <w:tcW w:w="1495" w:type="pct"/>
            <w:shd w:val="clear" w:color="auto" w:fill="auto"/>
          </w:tcPr>
          <w:p w14:paraId="2A043801" w14:textId="77777777" w:rsidR="00092305" w:rsidRPr="00D16BB4" w:rsidRDefault="00092305" w:rsidP="00D54912">
            <w:pPr>
              <w:pStyle w:val="ENoteTableText"/>
            </w:pPr>
            <w:r w:rsidRPr="00D16BB4">
              <w:rPr>
                <w:b/>
              </w:rPr>
              <w:t>Subpart 60.B</w:t>
            </w:r>
          </w:p>
        </w:tc>
        <w:tc>
          <w:tcPr>
            <w:tcW w:w="3505" w:type="pct"/>
            <w:shd w:val="clear" w:color="auto" w:fill="auto"/>
          </w:tcPr>
          <w:p w14:paraId="7EE546F7" w14:textId="77777777" w:rsidR="00092305" w:rsidRPr="00D16BB4" w:rsidRDefault="00092305" w:rsidP="00D54912">
            <w:pPr>
              <w:pStyle w:val="ENoteTableText"/>
            </w:pPr>
          </w:p>
        </w:tc>
      </w:tr>
      <w:tr w:rsidR="00092305" w:rsidRPr="00D16BB4" w14:paraId="0C0CBE49" w14:textId="77777777" w:rsidTr="009717D7">
        <w:trPr>
          <w:cantSplit/>
        </w:trPr>
        <w:tc>
          <w:tcPr>
            <w:tcW w:w="1495" w:type="pct"/>
            <w:shd w:val="clear" w:color="auto" w:fill="auto"/>
          </w:tcPr>
          <w:p w14:paraId="098E0EDA" w14:textId="77777777" w:rsidR="00092305" w:rsidRPr="00D16BB4" w:rsidRDefault="00092305" w:rsidP="00D54912">
            <w:pPr>
              <w:pStyle w:val="ENoteTableText"/>
              <w:tabs>
                <w:tab w:val="center" w:leader="dot" w:pos="2268"/>
              </w:tabs>
            </w:pPr>
            <w:r w:rsidRPr="00D16BB4">
              <w:t>r 60.015</w:t>
            </w:r>
            <w:r w:rsidRPr="00D16BB4">
              <w:tab/>
            </w:r>
          </w:p>
        </w:tc>
        <w:tc>
          <w:tcPr>
            <w:tcW w:w="3505" w:type="pct"/>
            <w:shd w:val="clear" w:color="auto" w:fill="auto"/>
          </w:tcPr>
          <w:p w14:paraId="29DC85FB" w14:textId="77777777" w:rsidR="00092305" w:rsidRPr="00D16BB4" w:rsidRDefault="00092305" w:rsidP="00D54912">
            <w:pPr>
              <w:pStyle w:val="ENoteTableText"/>
            </w:pPr>
            <w:r w:rsidRPr="00D16BB4">
              <w:t>ad No 240, 2003</w:t>
            </w:r>
          </w:p>
        </w:tc>
      </w:tr>
      <w:tr w:rsidR="00092305" w:rsidRPr="00D16BB4" w14:paraId="06E3195D" w14:textId="77777777" w:rsidTr="009717D7">
        <w:trPr>
          <w:cantSplit/>
        </w:trPr>
        <w:tc>
          <w:tcPr>
            <w:tcW w:w="1495" w:type="pct"/>
            <w:shd w:val="clear" w:color="auto" w:fill="auto"/>
          </w:tcPr>
          <w:p w14:paraId="5FECB0AA" w14:textId="77777777" w:rsidR="00092305" w:rsidRPr="00D16BB4" w:rsidRDefault="00092305" w:rsidP="00D54912">
            <w:pPr>
              <w:pStyle w:val="ENoteTableText"/>
              <w:tabs>
                <w:tab w:val="center" w:leader="dot" w:pos="2268"/>
              </w:tabs>
            </w:pPr>
            <w:r w:rsidRPr="00D16BB4">
              <w:t>r 60.020</w:t>
            </w:r>
            <w:r w:rsidRPr="00D16BB4">
              <w:tab/>
            </w:r>
          </w:p>
        </w:tc>
        <w:tc>
          <w:tcPr>
            <w:tcW w:w="3505" w:type="pct"/>
            <w:shd w:val="clear" w:color="auto" w:fill="auto"/>
          </w:tcPr>
          <w:p w14:paraId="164241CD" w14:textId="77777777" w:rsidR="00092305" w:rsidRPr="00D16BB4" w:rsidRDefault="00092305" w:rsidP="00D54912">
            <w:pPr>
              <w:pStyle w:val="ENoteTableText"/>
            </w:pPr>
            <w:r w:rsidRPr="00D16BB4">
              <w:t>ad No 240, 2003</w:t>
            </w:r>
          </w:p>
        </w:tc>
      </w:tr>
      <w:tr w:rsidR="00092305" w:rsidRPr="00D16BB4" w14:paraId="6E2BDCC0" w14:textId="77777777" w:rsidTr="009717D7">
        <w:trPr>
          <w:cantSplit/>
        </w:trPr>
        <w:tc>
          <w:tcPr>
            <w:tcW w:w="1495" w:type="pct"/>
            <w:shd w:val="clear" w:color="auto" w:fill="auto"/>
          </w:tcPr>
          <w:p w14:paraId="5150A7A0" w14:textId="77777777" w:rsidR="00092305" w:rsidRPr="00D16BB4" w:rsidRDefault="00092305" w:rsidP="00D54912">
            <w:pPr>
              <w:pStyle w:val="ENoteTableText"/>
              <w:tabs>
                <w:tab w:val="center" w:leader="dot" w:pos="2268"/>
              </w:tabs>
            </w:pPr>
          </w:p>
        </w:tc>
        <w:tc>
          <w:tcPr>
            <w:tcW w:w="3505" w:type="pct"/>
            <w:shd w:val="clear" w:color="auto" w:fill="auto"/>
          </w:tcPr>
          <w:p w14:paraId="1E3B90B9" w14:textId="77777777" w:rsidR="00092305" w:rsidRPr="00D16BB4" w:rsidRDefault="00092305" w:rsidP="00D54912">
            <w:pPr>
              <w:pStyle w:val="ENoteTableText"/>
            </w:pPr>
            <w:r w:rsidRPr="00D16BB4">
              <w:t>am No 245, 2015</w:t>
            </w:r>
          </w:p>
        </w:tc>
      </w:tr>
      <w:tr w:rsidR="00092305" w:rsidRPr="00D16BB4" w14:paraId="6443B9CD" w14:textId="77777777" w:rsidTr="009717D7">
        <w:trPr>
          <w:cantSplit/>
        </w:trPr>
        <w:tc>
          <w:tcPr>
            <w:tcW w:w="1495" w:type="pct"/>
            <w:shd w:val="clear" w:color="auto" w:fill="auto"/>
          </w:tcPr>
          <w:p w14:paraId="23C09FE6" w14:textId="77777777" w:rsidR="00092305" w:rsidRPr="00D16BB4" w:rsidRDefault="00092305" w:rsidP="00D54912">
            <w:pPr>
              <w:pStyle w:val="ENoteTableText"/>
              <w:tabs>
                <w:tab w:val="center" w:leader="dot" w:pos="2268"/>
              </w:tabs>
            </w:pPr>
            <w:r w:rsidRPr="00D16BB4">
              <w:t>r 60.025</w:t>
            </w:r>
            <w:r w:rsidRPr="00D16BB4">
              <w:tab/>
            </w:r>
          </w:p>
        </w:tc>
        <w:tc>
          <w:tcPr>
            <w:tcW w:w="3505" w:type="pct"/>
            <w:shd w:val="clear" w:color="auto" w:fill="auto"/>
          </w:tcPr>
          <w:p w14:paraId="2FC2EE7B" w14:textId="77777777" w:rsidR="00092305" w:rsidRPr="00D16BB4" w:rsidRDefault="00092305" w:rsidP="00D54912">
            <w:pPr>
              <w:pStyle w:val="ENoteTableText"/>
            </w:pPr>
            <w:r w:rsidRPr="00D16BB4">
              <w:t>ad No 240, 2003</w:t>
            </w:r>
          </w:p>
        </w:tc>
      </w:tr>
      <w:tr w:rsidR="00092305" w:rsidRPr="00D16BB4" w14:paraId="3902E772" w14:textId="77777777" w:rsidTr="009717D7">
        <w:trPr>
          <w:cantSplit/>
        </w:trPr>
        <w:tc>
          <w:tcPr>
            <w:tcW w:w="1495" w:type="pct"/>
            <w:shd w:val="clear" w:color="auto" w:fill="auto"/>
          </w:tcPr>
          <w:p w14:paraId="153BD481" w14:textId="77777777" w:rsidR="00092305" w:rsidRPr="00D16BB4" w:rsidRDefault="00092305" w:rsidP="00D54912">
            <w:pPr>
              <w:pStyle w:val="ENoteTableText"/>
              <w:tabs>
                <w:tab w:val="center" w:leader="dot" w:pos="2268"/>
              </w:tabs>
            </w:pPr>
          </w:p>
        </w:tc>
        <w:tc>
          <w:tcPr>
            <w:tcW w:w="3505" w:type="pct"/>
            <w:shd w:val="clear" w:color="auto" w:fill="auto"/>
          </w:tcPr>
          <w:p w14:paraId="335402F9" w14:textId="77777777" w:rsidR="00092305" w:rsidRPr="00D16BB4" w:rsidRDefault="00092305" w:rsidP="00D54912">
            <w:pPr>
              <w:pStyle w:val="ENoteTableText"/>
            </w:pPr>
            <w:r w:rsidRPr="00D16BB4">
              <w:t>am No 77, 2011</w:t>
            </w:r>
          </w:p>
        </w:tc>
      </w:tr>
      <w:tr w:rsidR="00092305" w:rsidRPr="00D16BB4" w14:paraId="7AC03999" w14:textId="77777777" w:rsidTr="009717D7">
        <w:trPr>
          <w:cantSplit/>
        </w:trPr>
        <w:tc>
          <w:tcPr>
            <w:tcW w:w="1495" w:type="pct"/>
            <w:shd w:val="clear" w:color="auto" w:fill="auto"/>
          </w:tcPr>
          <w:p w14:paraId="3F75C3DA" w14:textId="77777777" w:rsidR="00092305" w:rsidRPr="00D16BB4" w:rsidRDefault="00092305" w:rsidP="00D54912">
            <w:pPr>
              <w:pStyle w:val="ENoteTableText"/>
              <w:tabs>
                <w:tab w:val="center" w:leader="dot" w:pos="2268"/>
              </w:tabs>
            </w:pPr>
            <w:r w:rsidRPr="00D16BB4">
              <w:t>r 60.030</w:t>
            </w:r>
            <w:r w:rsidRPr="00D16BB4">
              <w:tab/>
            </w:r>
          </w:p>
        </w:tc>
        <w:tc>
          <w:tcPr>
            <w:tcW w:w="3505" w:type="pct"/>
            <w:shd w:val="clear" w:color="auto" w:fill="auto"/>
          </w:tcPr>
          <w:p w14:paraId="23E747F5" w14:textId="77777777" w:rsidR="00092305" w:rsidRPr="00D16BB4" w:rsidRDefault="00092305" w:rsidP="00D54912">
            <w:pPr>
              <w:pStyle w:val="ENoteTableText"/>
            </w:pPr>
            <w:r w:rsidRPr="00D16BB4">
              <w:t>ad No 240, 2003</w:t>
            </w:r>
          </w:p>
        </w:tc>
      </w:tr>
      <w:tr w:rsidR="00092305" w:rsidRPr="00D16BB4" w14:paraId="737F7A06" w14:textId="77777777" w:rsidTr="009717D7">
        <w:trPr>
          <w:cantSplit/>
        </w:trPr>
        <w:tc>
          <w:tcPr>
            <w:tcW w:w="1495" w:type="pct"/>
            <w:shd w:val="clear" w:color="auto" w:fill="auto"/>
          </w:tcPr>
          <w:p w14:paraId="3B6E9A3E" w14:textId="77777777" w:rsidR="00092305" w:rsidRPr="00D16BB4" w:rsidRDefault="00092305" w:rsidP="00D54912">
            <w:pPr>
              <w:pStyle w:val="ENoteTableText"/>
              <w:tabs>
                <w:tab w:val="center" w:leader="dot" w:pos="2268"/>
              </w:tabs>
            </w:pPr>
          </w:p>
        </w:tc>
        <w:tc>
          <w:tcPr>
            <w:tcW w:w="3505" w:type="pct"/>
            <w:shd w:val="clear" w:color="auto" w:fill="auto"/>
          </w:tcPr>
          <w:p w14:paraId="1D201983" w14:textId="77777777" w:rsidR="00092305" w:rsidRPr="00D16BB4" w:rsidRDefault="00092305" w:rsidP="00D54912">
            <w:pPr>
              <w:pStyle w:val="ENoteTableText"/>
            </w:pPr>
            <w:r w:rsidRPr="00D16BB4">
              <w:t>am No 77, 2011</w:t>
            </w:r>
          </w:p>
        </w:tc>
      </w:tr>
      <w:tr w:rsidR="00092305" w:rsidRPr="00D16BB4" w14:paraId="190C3112" w14:textId="77777777" w:rsidTr="009717D7">
        <w:trPr>
          <w:cantSplit/>
        </w:trPr>
        <w:tc>
          <w:tcPr>
            <w:tcW w:w="1495" w:type="pct"/>
            <w:shd w:val="clear" w:color="auto" w:fill="auto"/>
          </w:tcPr>
          <w:p w14:paraId="7C79244C" w14:textId="77777777" w:rsidR="00092305" w:rsidRPr="00D16BB4" w:rsidRDefault="00092305" w:rsidP="00D54912">
            <w:pPr>
              <w:pStyle w:val="ENoteTableText"/>
              <w:tabs>
                <w:tab w:val="center" w:leader="dot" w:pos="2268"/>
              </w:tabs>
            </w:pPr>
            <w:r w:rsidRPr="00D16BB4">
              <w:t>r 60.035</w:t>
            </w:r>
            <w:r w:rsidRPr="00D16BB4">
              <w:tab/>
            </w:r>
          </w:p>
        </w:tc>
        <w:tc>
          <w:tcPr>
            <w:tcW w:w="3505" w:type="pct"/>
            <w:shd w:val="clear" w:color="auto" w:fill="auto"/>
          </w:tcPr>
          <w:p w14:paraId="4E727C02" w14:textId="77777777" w:rsidR="00092305" w:rsidRPr="00D16BB4" w:rsidRDefault="00092305" w:rsidP="00D54912">
            <w:pPr>
              <w:pStyle w:val="ENoteTableText"/>
            </w:pPr>
            <w:r w:rsidRPr="00D16BB4">
              <w:t>ad No 240, 2003</w:t>
            </w:r>
          </w:p>
        </w:tc>
      </w:tr>
      <w:tr w:rsidR="00092305" w:rsidRPr="00D16BB4" w14:paraId="12783C61" w14:textId="77777777" w:rsidTr="009717D7">
        <w:trPr>
          <w:cantSplit/>
        </w:trPr>
        <w:tc>
          <w:tcPr>
            <w:tcW w:w="1495" w:type="pct"/>
            <w:shd w:val="clear" w:color="auto" w:fill="auto"/>
          </w:tcPr>
          <w:p w14:paraId="03C338F0" w14:textId="77777777" w:rsidR="00092305" w:rsidRPr="00D16BB4" w:rsidRDefault="00092305" w:rsidP="00D54912">
            <w:pPr>
              <w:pStyle w:val="ENoteTableText"/>
              <w:tabs>
                <w:tab w:val="center" w:leader="dot" w:pos="2268"/>
              </w:tabs>
            </w:pPr>
            <w:r w:rsidRPr="00D16BB4">
              <w:t>r 60.040</w:t>
            </w:r>
            <w:r w:rsidRPr="00D16BB4">
              <w:tab/>
            </w:r>
          </w:p>
        </w:tc>
        <w:tc>
          <w:tcPr>
            <w:tcW w:w="3505" w:type="pct"/>
            <w:shd w:val="clear" w:color="auto" w:fill="auto"/>
          </w:tcPr>
          <w:p w14:paraId="736C07E8" w14:textId="77777777" w:rsidR="00092305" w:rsidRPr="00D16BB4" w:rsidRDefault="00092305" w:rsidP="00D54912">
            <w:pPr>
              <w:pStyle w:val="ENoteTableText"/>
            </w:pPr>
            <w:r w:rsidRPr="00D16BB4">
              <w:t>ad No 240, 2003</w:t>
            </w:r>
          </w:p>
        </w:tc>
      </w:tr>
      <w:tr w:rsidR="00092305" w:rsidRPr="00D16BB4" w14:paraId="3ACFC551" w14:textId="77777777" w:rsidTr="009717D7">
        <w:trPr>
          <w:cantSplit/>
        </w:trPr>
        <w:tc>
          <w:tcPr>
            <w:tcW w:w="1495" w:type="pct"/>
            <w:shd w:val="clear" w:color="auto" w:fill="auto"/>
          </w:tcPr>
          <w:p w14:paraId="29B11AB3" w14:textId="77777777" w:rsidR="00092305" w:rsidRPr="00D16BB4" w:rsidRDefault="00092305" w:rsidP="00D54912">
            <w:pPr>
              <w:pStyle w:val="ENoteTableText"/>
              <w:tabs>
                <w:tab w:val="center" w:leader="dot" w:pos="2268"/>
              </w:tabs>
            </w:pPr>
            <w:r w:rsidRPr="00D16BB4">
              <w:t>r 60.045</w:t>
            </w:r>
            <w:r w:rsidRPr="00D16BB4">
              <w:tab/>
            </w:r>
          </w:p>
        </w:tc>
        <w:tc>
          <w:tcPr>
            <w:tcW w:w="3505" w:type="pct"/>
            <w:shd w:val="clear" w:color="auto" w:fill="auto"/>
          </w:tcPr>
          <w:p w14:paraId="0A5A071E" w14:textId="77777777" w:rsidR="00092305" w:rsidRPr="00D16BB4" w:rsidRDefault="00092305" w:rsidP="00D54912">
            <w:pPr>
              <w:pStyle w:val="ENoteTableText"/>
            </w:pPr>
            <w:r w:rsidRPr="00D16BB4">
              <w:t>ad No 240, 2003</w:t>
            </w:r>
          </w:p>
        </w:tc>
      </w:tr>
      <w:tr w:rsidR="00092305" w:rsidRPr="00D16BB4" w14:paraId="3BE823F8" w14:textId="77777777" w:rsidTr="009717D7">
        <w:trPr>
          <w:cantSplit/>
        </w:trPr>
        <w:tc>
          <w:tcPr>
            <w:tcW w:w="1495" w:type="pct"/>
            <w:shd w:val="clear" w:color="auto" w:fill="auto"/>
          </w:tcPr>
          <w:p w14:paraId="4FD18FD6" w14:textId="77777777" w:rsidR="00092305" w:rsidRPr="00D16BB4" w:rsidRDefault="00092305" w:rsidP="00D54912">
            <w:pPr>
              <w:pStyle w:val="ENoteTableText"/>
              <w:tabs>
                <w:tab w:val="center" w:leader="dot" w:pos="2268"/>
              </w:tabs>
            </w:pPr>
            <w:r w:rsidRPr="00D16BB4">
              <w:t>r 60.050</w:t>
            </w:r>
            <w:r w:rsidRPr="00D16BB4">
              <w:tab/>
            </w:r>
          </w:p>
        </w:tc>
        <w:tc>
          <w:tcPr>
            <w:tcW w:w="3505" w:type="pct"/>
            <w:shd w:val="clear" w:color="auto" w:fill="auto"/>
          </w:tcPr>
          <w:p w14:paraId="3587F5A9" w14:textId="77777777" w:rsidR="00092305" w:rsidRPr="00D16BB4" w:rsidRDefault="00092305" w:rsidP="00D54912">
            <w:pPr>
              <w:pStyle w:val="ENoteTableText"/>
            </w:pPr>
            <w:r w:rsidRPr="00D16BB4">
              <w:t>ad No 240, 2003</w:t>
            </w:r>
          </w:p>
        </w:tc>
      </w:tr>
      <w:tr w:rsidR="00092305" w:rsidRPr="00D16BB4" w14:paraId="0D7216FF" w14:textId="77777777" w:rsidTr="009717D7">
        <w:trPr>
          <w:cantSplit/>
        </w:trPr>
        <w:tc>
          <w:tcPr>
            <w:tcW w:w="1495" w:type="pct"/>
            <w:shd w:val="clear" w:color="auto" w:fill="auto"/>
          </w:tcPr>
          <w:p w14:paraId="53B8B72F" w14:textId="77777777" w:rsidR="00092305" w:rsidRPr="00D16BB4" w:rsidRDefault="00092305" w:rsidP="00D54912">
            <w:pPr>
              <w:pStyle w:val="ENoteTableText"/>
              <w:tabs>
                <w:tab w:val="center" w:leader="dot" w:pos="2268"/>
              </w:tabs>
            </w:pPr>
            <w:r w:rsidRPr="00D16BB4">
              <w:t>r 60.055</w:t>
            </w:r>
            <w:r w:rsidRPr="00D16BB4">
              <w:tab/>
            </w:r>
          </w:p>
        </w:tc>
        <w:tc>
          <w:tcPr>
            <w:tcW w:w="3505" w:type="pct"/>
            <w:shd w:val="clear" w:color="auto" w:fill="auto"/>
          </w:tcPr>
          <w:p w14:paraId="70587AF6" w14:textId="77777777" w:rsidR="00092305" w:rsidRPr="00D16BB4" w:rsidRDefault="00092305" w:rsidP="00D54912">
            <w:pPr>
              <w:pStyle w:val="ENoteTableText"/>
            </w:pPr>
            <w:r w:rsidRPr="00D16BB4">
              <w:t>ad No 240, 2003</w:t>
            </w:r>
          </w:p>
        </w:tc>
      </w:tr>
      <w:tr w:rsidR="00092305" w:rsidRPr="00D16BB4" w14:paraId="1067E0D7" w14:textId="77777777" w:rsidTr="009717D7">
        <w:trPr>
          <w:cantSplit/>
        </w:trPr>
        <w:tc>
          <w:tcPr>
            <w:tcW w:w="1495" w:type="pct"/>
            <w:shd w:val="clear" w:color="auto" w:fill="auto"/>
          </w:tcPr>
          <w:p w14:paraId="6CE8F034" w14:textId="77777777" w:rsidR="00092305" w:rsidRPr="00D16BB4" w:rsidRDefault="00092305" w:rsidP="00D54912">
            <w:pPr>
              <w:pStyle w:val="ENoteTableText"/>
              <w:tabs>
                <w:tab w:val="center" w:leader="dot" w:pos="2268"/>
              </w:tabs>
            </w:pPr>
          </w:p>
        </w:tc>
        <w:tc>
          <w:tcPr>
            <w:tcW w:w="3505" w:type="pct"/>
            <w:shd w:val="clear" w:color="auto" w:fill="auto"/>
          </w:tcPr>
          <w:p w14:paraId="3F53E43D" w14:textId="77777777" w:rsidR="00092305" w:rsidRPr="00D16BB4" w:rsidRDefault="00092305" w:rsidP="00D54912">
            <w:pPr>
              <w:pStyle w:val="ENoteTableText"/>
            </w:pPr>
            <w:r w:rsidRPr="00D16BB4">
              <w:t>am No 77, 2011; No 5, 2013</w:t>
            </w:r>
          </w:p>
        </w:tc>
      </w:tr>
      <w:tr w:rsidR="00092305" w:rsidRPr="00D16BB4" w14:paraId="674A5DD2" w14:textId="77777777" w:rsidTr="009717D7">
        <w:trPr>
          <w:cantSplit/>
        </w:trPr>
        <w:tc>
          <w:tcPr>
            <w:tcW w:w="1495" w:type="pct"/>
            <w:shd w:val="clear" w:color="auto" w:fill="auto"/>
          </w:tcPr>
          <w:p w14:paraId="7C294210" w14:textId="77777777" w:rsidR="00092305" w:rsidRPr="00D16BB4" w:rsidRDefault="00092305" w:rsidP="00D54912">
            <w:pPr>
              <w:pStyle w:val="ENoteTableText"/>
              <w:tabs>
                <w:tab w:val="center" w:leader="dot" w:pos="2268"/>
              </w:tabs>
            </w:pPr>
            <w:r w:rsidRPr="00D16BB4">
              <w:t>r 60.060</w:t>
            </w:r>
            <w:r w:rsidRPr="00D16BB4">
              <w:tab/>
            </w:r>
          </w:p>
        </w:tc>
        <w:tc>
          <w:tcPr>
            <w:tcW w:w="3505" w:type="pct"/>
            <w:shd w:val="clear" w:color="auto" w:fill="auto"/>
          </w:tcPr>
          <w:p w14:paraId="55D85539" w14:textId="77777777" w:rsidR="00092305" w:rsidRPr="00D16BB4" w:rsidRDefault="00092305" w:rsidP="00D54912">
            <w:pPr>
              <w:pStyle w:val="ENoteTableText"/>
            </w:pPr>
            <w:r w:rsidRPr="00D16BB4">
              <w:t>ad No 240, 2003</w:t>
            </w:r>
          </w:p>
        </w:tc>
      </w:tr>
      <w:tr w:rsidR="00092305" w:rsidRPr="00D16BB4" w14:paraId="6FEF7907" w14:textId="77777777" w:rsidTr="009717D7">
        <w:trPr>
          <w:cantSplit/>
        </w:trPr>
        <w:tc>
          <w:tcPr>
            <w:tcW w:w="1495" w:type="pct"/>
            <w:shd w:val="clear" w:color="auto" w:fill="auto"/>
          </w:tcPr>
          <w:p w14:paraId="2AFE33A2" w14:textId="77777777" w:rsidR="00092305" w:rsidRPr="00D16BB4" w:rsidRDefault="00092305" w:rsidP="00D54912">
            <w:pPr>
              <w:pStyle w:val="ENoteTableText"/>
              <w:tabs>
                <w:tab w:val="center" w:leader="dot" w:pos="2268"/>
              </w:tabs>
            </w:pPr>
          </w:p>
        </w:tc>
        <w:tc>
          <w:tcPr>
            <w:tcW w:w="3505" w:type="pct"/>
            <w:shd w:val="clear" w:color="auto" w:fill="auto"/>
          </w:tcPr>
          <w:p w14:paraId="750F885E" w14:textId="77777777" w:rsidR="00092305" w:rsidRPr="00D16BB4" w:rsidRDefault="00092305" w:rsidP="00D54912">
            <w:pPr>
              <w:pStyle w:val="ENoteTableText"/>
            </w:pPr>
            <w:r w:rsidRPr="00D16BB4">
              <w:t>am No 5, 2013</w:t>
            </w:r>
          </w:p>
        </w:tc>
      </w:tr>
      <w:tr w:rsidR="00092305" w:rsidRPr="00D16BB4" w14:paraId="1297A4D6" w14:textId="77777777" w:rsidTr="009717D7">
        <w:trPr>
          <w:cantSplit/>
        </w:trPr>
        <w:tc>
          <w:tcPr>
            <w:tcW w:w="1495" w:type="pct"/>
            <w:shd w:val="clear" w:color="auto" w:fill="auto"/>
          </w:tcPr>
          <w:p w14:paraId="5102FD8C" w14:textId="77777777" w:rsidR="00092305" w:rsidRPr="00D16BB4" w:rsidRDefault="00092305" w:rsidP="00D54912">
            <w:pPr>
              <w:pStyle w:val="ENoteTableText"/>
              <w:tabs>
                <w:tab w:val="center" w:leader="dot" w:pos="2268"/>
              </w:tabs>
            </w:pPr>
            <w:r w:rsidRPr="00D16BB4">
              <w:lastRenderedPageBreak/>
              <w:t>r 60.065</w:t>
            </w:r>
            <w:r w:rsidRPr="00D16BB4">
              <w:tab/>
            </w:r>
          </w:p>
        </w:tc>
        <w:tc>
          <w:tcPr>
            <w:tcW w:w="3505" w:type="pct"/>
            <w:shd w:val="clear" w:color="auto" w:fill="auto"/>
          </w:tcPr>
          <w:p w14:paraId="7AC5D55F" w14:textId="77777777" w:rsidR="00092305" w:rsidRPr="00D16BB4" w:rsidRDefault="00092305" w:rsidP="00D54912">
            <w:pPr>
              <w:pStyle w:val="ENoteTableText"/>
            </w:pPr>
            <w:r w:rsidRPr="00D16BB4">
              <w:t>ad No 240, 2003</w:t>
            </w:r>
          </w:p>
        </w:tc>
      </w:tr>
      <w:tr w:rsidR="00092305" w:rsidRPr="00D16BB4" w14:paraId="71810B6F" w14:textId="77777777" w:rsidTr="009717D7">
        <w:trPr>
          <w:cantSplit/>
        </w:trPr>
        <w:tc>
          <w:tcPr>
            <w:tcW w:w="1495" w:type="pct"/>
            <w:shd w:val="clear" w:color="auto" w:fill="auto"/>
          </w:tcPr>
          <w:p w14:paraId="5E9B5ADD" w14:textId="77777777" w:rsidR="00092305" w:rsidRPr="00D16BB4" w:rsidRDefault="00092305" w:rsidP="00D54912">
            <w:pPr>
              <w:pStyle w:val="ENoteTableText"/>
              <w:tabs>
                <w:tab w:val="center" w:leader="dot" w:pos="2268"/>
              </w:tabs>
            </w:pPr>
            <w:r w:rsidRPr="00D16BB4">
              <w:t>r 60.070</w:t>
            </w:r>
            <w:r w:rsidRPr="00D16BB4">
              <w:tab/>
            </w:r>
          </w:p>
        </w:tc>
        <w:tc>
          <w:tcPr>
            <w:tcW w:w="3505" w:type="pct"/>
            <w:shd w:val="clear" w:color="auto" w:fill="auto"/>
          </w:tcPr>
          <w:p w14:paraId="08F9C82D" w14:textId="77777777" w:rsidR="00092305" w:rsidRPr="00D16BB4" w:rsidRDefault="00092305" w:rsidP="00D54912">
            <w:pPr>
              <w:pStyle w:val="ENoteTableText"/>
            </w:pPr>
            <w:r w:rsidRPr="00D16BB4">
              <w:t>ad No 240, 2003</w:t>
            </w:r>
          </w:p>
        </w:tc>
      </w:tr>
      <w:tr w:rsidR="00092305" w:rsidRPr="00D16BB4" w14:paraId="1D8C6DDE" w14:textId="77777777" w:rsidTr="009717D7">
        <w:trPr>
          <w:cantSplit/>
        </w:trPr>
        <w:tc>
          <w:tcPr>
            <w:tcW w:w="1495" w:type="pct"/>
            <w:shd w:val="clear" w:color="auto" w:fill="auto"/>
          </w:tcPr>
          <w:p w14:paraId="7EA09E27" w14:textId="77777777" w:rsidR="00092305" w:rsidRPr="00D16BB4" w:rsidRDefault="00092305" w:rsidP="00D54912">
            <w:pPr>
              <w:pStyle w:val="ENoteTableText"/>
              <w:tabs>
                <w:tab w:val="center" w:leader="dot" w:pos="2268"/>
              </w:tabs>
            </w:pPr>
            <w:r w:rsidRPr="00D16BB4">
              <w:t>r 60.075</w:t>
            </w:r>
            <w:r w:rsidRPr="00D16BB4">
              <w:tab/>
            </w:r>
          </w:p>
        </w:tc>
        <w:tc>
          <w:tcPr>
            <w:tcW w:w="3505" w:type="pct"/>
            <w:shd w:val="clear" w:color="auto" w:fill="auto"/>
          </w:tcPr>
          <w:p w14:paraId="72E02F88" w14:textId="77777777" w:rsidR="00092305" w:rsidRPr="00D16BB4" w:rsidRDefault="00092305" w:rsidP="00D54912">
            <w:pPr>
              <w:pStyle w:val="ENoteTableText"/>
            </w:pPr>
            <w:r w:rsidRPr="00D16BB4">
              <w:t>ad No 240, 2003</w:t>
            </w:r>
          </w:p>
        </w:tc>
      </w:tr>
      <w:tr w:rsidR="00092305" w:rsidRPr="00D16BB4" w14:paraId="570B9A4A" w14:textId="77777777" w:rsidTr="009717D7">
        <w:trPr>
          <w:cantSplit/>
        </w:trPr>
        <w:tc>
          <w:tcPr>
            <w:tcW w:w="1495" w:type="pct"/>
            <w:shd w:val="clear" w:color="auto" w:fill="auto"/>
          </w:tcPr>
          <w:p w14:paraId="2F5FA20F" w14:textId="77777777" w:rsidR="00092305" w:rsidRPr="00D16BB4" w:rsidRDefault="00092305" w:rsidP="00D54912">
            <w:pPr>
              <w:pStyle w:val="ENoteTableText"/>
              <w:tabs>
                <w:tab w:val="center" w:leader="dot" w:pos="2268"/>
              </w:tabs>
            </w:pPr>
            <w:r w:rsidRPr="00D16BB4">
              <w:t>r 60.080</w:t>
            </w:r>
            <w:r w:rsidRPr="00D16BB4">
              <w:tab/>
            </w:r>
          </w:p>
        </w:tc>
        <w:tc>
          <w:tcPr>
            <w:tcW w:w="3505" w:type="pct"/>
            <w:shd w:val="clear" w:color="auto" w:fill="auto"/>
          </w:tcPr>
          <w:p w14:paraId="02D8ED13" w14:textId="77777777" w:rsidR="00092305" w:rsidRPr="00D16BB4" w:rsidRDefault="00092305" w:rsidP="00D54912">
            <w:pPr>
              <w:pStyle w:val="ENoteTableText"/>
            </w:pPr>
            <w:r w:rsidRPr="00D16BB4">
              <w:t>ad No 240, 2003</w:t>
            </w:r>
          </w:p>
        </w:tc>
      </w:tr>
      <w:tr w:rsidR="00092305" w:rsidRPr="00D16BB4" w14:paraId="18E258C9" w14:textId="77777777" w:rsidTr="009717D7">
        <w:trPr>
          <w:cantSplit/>
        </w:trPr>
        <w:tc>
          <w:tcPr>
            <w:tcW w:w="1495" w:type="pct"/>
            <w:shd w:val="clear" w:color="auto" w:fill="auto"/>
          </w:tcPr>
          <w:p w14:paraId="732ADF0D" w14:textId="77777777" w:rsidR="00092305" w:rsidRPr="00D16BB4" w:rsidRDefault="00092305" w:rsidP="00D54912">
            <w:pPr>
              <w:pStyle w:val="ENoteTableText"/>
              <w:tabs>
                <w:tab w:val="center" w:leader="dot" w:pos="2268"/>
              </w:tabs>
            </w:pPr>
            <w:r w:rsidRPr="00D16BB4">
              <w:t>r 60.085</w:t>
            </w:r>
            <w:r w:rsidRPr="00D16BB4">
              <w:tab/>
            </w:r>
          </w:p>
        </w:tc>
        <w:tc>
          <w:tcPr>
            <w:tcW w:w="3505" w:type="pct"/>
            <w:shd w:val="clear" w:color="auto" w:fill="auto"/>
          </w:tcPr>
          <w:p w14:paraId="4EBBE238" w14:textId="77777777" w:rsidR="00092305" w:rsidRPr="00D16BB4" w:rsidRDefault="00092305" w:rsidP="00D54912">
            <w:pPr>
              <w:pStyle w:val="ENoteTableText"/>
            </w:pPr>
            <w:r w:rsidRPr="00D16BB4">
              <w:t>ad No 240, 2003</w:t>
            </w:r>
          </w:p>
        </w:tc>
      </w:tr>
      <w:tr w:rsidR="00092305" w:rsidRPr="00D16BB4" w14:paraId="249D2E24" w14:textId="77777777" w:rsidTr="009717D7">
        <w:trPr>
          <w:cantSplit/>
        </w:trPr>
        <w:tc>
          <w:tcPr>
            <w:tcW w:w="1495" w:type="pct"/>
            <w:shd w:val="clear" w:color="auto" w:fill="auto"/>
          </w:tcPr>
          <w:p w14:paraId="3E74D3B6" w14:textId="77777777" w:rsidR="00092305" w:rsidRPr="00D16BB4" w:rsidRDefault="00092305" w:rsidP="00D54912">
            <w:pPr>
              <w:pStyle w:val="ENoteTableText"/>
              <w:tabs>
                <w:tab w:val="center" w:leader="dot" w:pos="2268"/>
              </w:tabs>
            </w:pPr>
            <w:r w:rsidRPr="00D16BB4">
              <w:t>r 60.090</w:t>
            </w:r>
            <w:r w:rsidRPr="00D16BB4">
              <w:tab/>
            </w:r>
          </w:p>
        </w:tc>
        <w:tc>
          <w:tcPr>
            <w:tcW w:w="3505" w:type="pct"/>
            <w:shd w:val="clear" w:color="auto" w:fill="auto"/>
          </w:tcPr>
          <w:p w14:paraId="22EACBE7" w14:textId="77777777" w:rsidR="00092305" w:rsidRPr="00D16BB4" w:rsidRDefault="00092305" w:rsidP="00D54912">
            <w:pPr>
              <w:pStyle w:val="ENoteTableText"/>
            </w:pPr>
            <w:r w:rsidRPr="00D16BB4">
              <w:t>ad No 240, 2003</w:t>
            </w:r>
          </w:p>
        </w:tc>
      </w:tr>
      <w:tr w:rsidR="00092305" w:rsidRPr="00D16BB4" w14:paraId="1EA4D613" w14:textId="77777777" w:rsidTr="009717D7">
        <w:trPr>
          <w:cantSplit/>
        </w:trPr>
        <w:tc>
          <w:tcPr>
            <w:tcW w:w="1495" w:type="pct"/>
            <w:shd w:val="clear" w:color="auto" w:fill="auto"/>
          </w:tcPr>
          <w:p w14:paraId="3CFFF105" w14:textId="77777777" w:rsidR="00092305" w:rsidRPr="00D16BB4" w:rsidRDefault="00092305" w:rsidP="00D54912">
            <w:pPr>
              <w:pStyle w:val="ENoteTableText"/>
              <w:tabs>
                <w:tab w:val="center" w:leader="dot" w:pos="2268"/>
              </w:tabs>
            </w:pPr>
            <w:r w:rsidRPr="00D16BB4">
              <w:t>r 60.095</w:t>
            </w:r>
            <w:r w:rsidRPr="00D16BB4">
              <w:tab/>
            </w:r>
          </w:p>
        </w:tc>
        <w:tc>
          <w:tcPr>
            <w:tcW w:w="3505" w:type="pct"/>
            <w:shd w:val="clear" w:color="auto" w:fill="auto"/>
          </w:tcPr>
          <w:p w14:paraId="41CE33C5" w14:textId="77777777" w:rsidR="00092305" w:rsidRPr="00D16BB4" w:rsidRDefault="00092305" w:rsidP="00D54912">
            <w:pPr>
              <w:pStyle w:val="ENoteTableText"/>
            </w:pPr>
            <w:r w:rsidRPr="00D16BB4">
              <w:t>ad No 240, 2003</w:t>
            </w:r>
          </w:p>
        </w:tc>
      </w:tr>
      <w:tr w:rsidR="00092305" w:rsidRPr="00D16BB4" w14:paraId="3C22AF6E" w14:textId="77777777" w:rsidTr="009717D7">
        <w:trPr>
          <w:cantSplit/>
        </w:trPr>
        <w:tc>
          <w:tcPr>
            <w:tcW w:w="1495" w:type="pct"/>
            <w:shd w:val="clear" w:color="auto" w:fill="auto"/>
          </w:tcPr>
          <w:p w14:paraId="34B551A6" w14:textId="77777777" w:rsidR="00092305" w:rsidRPr="00D16BB4" w:rsidRDefault="00092305" w:rsidP="00D54912">
            <w:pPr>
              <w:pStyle w:val="ENoteTableText"/>
            </w:pPr>
            <w:r w:rsidRPr="00D16BB4">
              <w:rPr>
                <w:b/>
              </w:rPr>
              <w:t>Subpart 60.C</w:t>
            </w:r>
          </w:p>
        </w:tc>
        <w:tc>
          <w:tcPr>
            <w:tcW w:w="3505" w:type="pct"/>
            <w:shd w:val="clear" w:color="auto" w:fill="auto"/>
          </w:tcPr>
          <w:p w14:paraId="2B0A105E" w14:textId="77777777" w:rsidR="00092305" w:rsidRPr="00D16BB4" w:rsidRDefault="00092305" w:rsidP="00D54912">
            <w:pPr>
              <w:pStyle w:val="ENoteTableText"/>
            </w:pPr>
          </w:p>
        </w:tc>
      </w:tr>
      <w:tr w:rsidR="00092305" w:rsidRPr="00D16BB4" w14:paraId="697E66BA" w14:textId="77777777" w:rsidTr="009717D7">
        <w:trPr>
          <w:cantSplit/>
        </w:trPr>
        <w:tc>
          <w:tcPr>
            <w:tcW w:w="1495" w:type="pct"/>
            <w:shd w:val="clear" w:color="auto" w:fill="auto"/>
          </w:tcPr>
          <w:p w14:paraId="19B0DB2A" w14:textId="77777777" w:rsidR="00092305" w:rsidRPr="00D16BB4" w:rsidRDefault="00092305" w:rsidP="00D54912">
            <w:pPr>
              <w:pStyle w:val="ENoteTableText"/>
              <w:tabs>
                <w:tab w:val="center" w:leader="dot" w:pos="2268"/>
              </w:tabs>
            </w:pPr>
            <w:r w:rsidRPr="00D16BB4">
              <w:t>Subpart 60.C</w:t>
            </w:r>
            <w:r w:rsidRPr="00D16BB4">
              <w:tab/>
            </w:r>
          </w:p>
        </w:tc>
        <w:tc>
          <w:tcPr>
            <w:tcW w:w="3505" w:type="pct"/>
            <w:shd w:val="clear" w:color="auto" w:fill="auto"/>
          </w:tcPr>
          <w:p w14:paraId="30D4A9AF" w14:textId="77777777" w:rsidR="00092305" w:rsidRPr="00D16BB4" w:rsidRDefault="00092305" w:rsidP="00D54912">
            <w:pPr>
              <w:pStyle w:val="ENoteTableText"/>
            </w:pPr>
            <w:r w:rsidRPr="00D16BB4">
              <w:t>ad No 240, 2003</w:t>
            </w:r>
          </w:p>
        </w:tc>
      </w:tr>
      <w:tr w:rsidR="00092305" w:rsidRPr="00D16BB4" w14:paraId="60BC75D1" w14:textId="77777777" w:rsidTr="009717D7">
        <w:trPr>
          <w:cantSplit/>
        </w:trPr>
        <w:tc>
          <w:tcPr>
            <w:tcW w:w="1495" w:type="pct"/>
            <w:shd w:val="clear" w:color="auto" w:fill="auto"/>
          </w:tcPr>
          <w:p w14:paraId="3137EAB4" w14:textId="77777777" w:rsidR="00092305" w:rsidRPr="00D16BB4" w:rsidRDefault="00092305" w:rsidP="00D54912">
            <w:pPr>
              <w:pStyle w:val="ENoteTableText"/>
            </w:pPr>
            <w:r w:rsidRPr="00D16BB4">
              <w:rPr>
                <w:b/>
              </w:rPr>
              <w:t>Part 61</w:t>
            </w:r>
          </w:p>
        </w:tc>
        <w:tc>
          <w:tcPr>
            <w:tcW w:w="3505" w:type="pct"/>
            <w:shd w:val="clear" w:color="auto" w:fill="auto"/>
          </w:tcPr>
          <w:p w14:paraId="4933BBE7" w14:textId="77777777" w:rsidR="00092305" w:rsidRPr="00D16BB4" w:rsidRDefault="00092305" w:rsidP="00D54912">
            <w:pPr>
              <w:pStyle w:val="ENoteTableText"/>
            </w:pPr>
          </w:p>
        </w:tc>
      </w:tr>
      <w:tr w:rsidR="00092305" w:rsidRPr="00D16BB4" w14:paraId="4AF3C625" w14:textId="77777777" w:rsidTr="009717D7">
        <w:trPr>
          <w:cantSplit/>
        </w:trPr>
        <w:tc>
          <w:tcPr>
            <w:tcW w:w="1495" w:type="pct"/>
            <w:shd w:val="clear" w:color="auto" w:fill="auto"/>
          </w:tcPr>
          <w:p w14:paraId="3900B828" w14:textId="77777777" w:rsidR="00092305" w:rsidRPr="00D16BB4" w:rsidRDefault="00092305" w:rsidP="00D54912">
            <w:pPr>
              <w:pStyle w:val="ENoteTableText"/>
              <w:tabs>
                <w:tab w:val="center" w:leader="dot" w:pos="2268"/>
              </w:tabs>
            </w:pPr>
            <w:r w:rsidRPr="00D16BB4">
              <w:t>Part 61</w:t>
            </w:r>
            <w:r w:rsidRPr="00D16BB4">
              <w:tab/>
            </w:r>
          </w:p>
        </w:tc>
        <w:tc>
          <w:tcPr>
            <w:tcW w:w="3505" w:type="pct"/>
            <w:shd w:val="clear" w:color="auto" w:fill="auto"/>
          </w:tcPr>
          <w:p w14:paraId="6BA59937" w14:textId="77777777" w:rsidR="00092305" w:rsidRPr="00D16BB4" w:rsidRDefault="00092305" w:rsidP="00D54912">
            <w:pPr>
              <w:pStyle w:val="ENoteTableText"/>
            </w:pPr>
            <w:r w:rsidRPr="00D16BB4">
              <w:t>ad No 204, 2000</w:t>
            </w:r>
          </w:p>
        </w:tc>
      </w:tr>
      <w:tr w:rsidR="00092305" w:rsidRPr="00D16BB4" w14:paraId="3E11FA21" w14:textId="77777777" w:rsidTr="009717D7">
        <w:trPr>
          <w:cantSplit/>
        </w:trPr>
        <w:tc>
          <w:tcPr>
            <w:tcW w:w="1495" w:type="pct"/>
            <w:shd w:val="clear" w:color="auto" w:fill="auto"/>
          </w:tcPr>
          <w:p w14:paraId="05055A54" w14:textId="77777777" w:rsidR="00092305" w:rsidRPr="00D16BB4" w:rsidRDefault="00092305" w:rsidP="00D54912">
            <w:pPr>
              <w:pStyle w:val="ENoteTableText"/>
              <w:tabs>
                <w:tab w:val="center" w:leader="dot" w:pos="2268"/>
              </w:tabs>
            </w:pPr>
          </w:p>
        </w:tc>
        <w:tc>
          <w:tcPr>
            <w:tcW w:w="3505" w:type="pct"/>
            <w:shd w:val="clear" w:color="auto" w:fill="auto"/>
          </w:tcPr>
          <w:p w14:paraId="3966F6AC" w14:textId="77777777" w:rsidR="00092305" w:rsidRPr="00D16BB4" w:rsidRDefault="00092305" w:rsidP="00D54912">
            <w:pPr>
              <w:pStyle w:val="ENoteTableText"/>
            </w:pPr>
            <w:r w:rsidRPr="00D16BB4">
              <w:t>rs No 5, 2013</w:t>
            </w:r>
          </w:p>
        </w:tc>
      </w:tr>
      <w:tr w:rsidR="00092305" w:rsidRPr="00D16BB4" w14:paraId="64EF7FDD" w14:textId="77777777" w:rsidTr="009717D7">
        <w:trPr>
          <w:cantSplit/>
        </w:trPr>
        <w:tc>
          <w:tcPr>
            <w:tcW w:w="1495" w:type="pct"/>
            <w:shd w:val="clear" w:color="auto" w:fill="auto"/>
          </w:tcPr>
          <w:p w14:paraId="52B58F11" w14:textId="77777777" w:rsidR="00092305" w:rsidRPr="00D16BB4" w:rsidRDefault="00092305" w:rsidP="00D54912">
            <w:pPr>
              <w:pStyle w:val="ENoteTableText"/>
              <w:tabs>
                <w:tab w:val="center" w:leader="dot" w:pos="2268"/>
              </w:tabs>
            </w:pPr>
          </w:p>
        </w:tc>
        <w:tc>
          <w:tcPr>
            <w:tcW w:w="3505" w:type="pct"/>
            <w:shd w:val="clear" w:color="auto" w:fill="auto"/>
          </w:tcPr>
          <w:p w14:paraId="1A3E592B" w14:textId="77777777" w:rsidR="00092305" w:rsidRPr="00D16BB4" w:rsidRDefault="00092305" w:rsidP="00D54912">
            <w:pPr>
              <w:pStyle w:val="ENoteTableText"/>
            </w:pPr>
            <w:r w:rsidRPr="00D16BB4">
              <w:t>am No 274, 2013; No 125, 2014</w:t>
            </w:r>
          </w:p>
        </w:tc>
      </w:tr>
      <w:tr w:rsidR="00092305" w:rsidRPr="00D16BB4" w14:paraId="32CD45B4" w14:textId="77777777" w:rsidTr="009717D7">
        <w:trPr>
          <w:cantSplit/>
        </w:trPr>
        <w:tc>
          <w:tcPr>
            <w:tcW w:w="1495" w:type="pct"/>
            <w:shd w:val="clear" w:color="auto" w:fill="auto"/>
          </w:tcPr>
          <w:p w14:paraId="530938CC" w14:textId="77777777" w:rsidR="00092305" w:rsidRPr="00D16BB4" w:rsidRDefault="00092305" w:rsidP="00D54912">
            <w:pPr>
              <w:pStyle w:val="ENoteTableText"/>
              <w:tabs>
                <w:tab w:val="center" w:leader="dot" w:pos="2268"/>
              </w:tabs>
              <w:rPr>
                <w:b/>
              </w:rPr>
            </w:pPr>
            <w:r w:rsidRPr="00D16BB4">
              <w:rPr>
                <w:b/>
              </w:rPr>
              <w:t>Subpart 61.A</w:t>
            </w:r>
          </w:p>
        </w:tc>
        <w:tc>
          <w:tcPr>
            <w:tcW w:w="3505" w:type="pct"/>
            <w:shd w:val="clear" w:color="auto" w:fill="auto"/>
          </w:tcPr>
          <w:p w14:paraId="23D4B916" w14:textId="77777777" w:rsidR="00092305" w:rsidRPr="00D16BB4" w:rsidRDefault="00092305" w:rsidP="00D54912">
            <w:pPr>
              <w:pStyle w:val="ENoteTableText"/>
            </w:pPr>
          </w:p>
        </w:tc>
      </w:tr>
      <w:tr w:rsidR="00092305" w:rsidRPr="00D16BB4" w14:paraId="7AA51094" w14:textId="77777777" w:rsidTr="009717D7">
        <w:trPr>
          <w:cantSplit/>
        </w:trPr>
        <w:tc>
          <w:tcPr>
            <w:tcW w:w="1495" w:type="pct"/>
            <w:shd w:val="clear" w:color="auto" w:fill="auto"/>
          </w:tcPr>
          <w:p w14:paraId="07F7D386" w14:textId="77777777" w:rsidR="00092305" w:rsidRPr="00D16BB4" w:rsidRDefault="00092305" w:rsidP="00D54912">
            <w:pPr>
              <w:pStyle w:val="ENoteTableText"/>
              <w:tabs>
                <w:tab w:val="center" w:leader="dot" w:pos="2268"/>
              </w:tabs>
              <w:rPr>
                <w:b/>
              </w:rPr>
            </w:pPr>
            <w:r w:rsidRPr="00D16BB4">
              <w:rPr>
                <w:b/>
              </w:rPr>
              <w:t>Division 61.A.1</w:t>
            </w:r>
          </w:p>
        </w:tc>
        <w:tc>
          <w:tcPr>
            <w:tcW w:w="3505" w:type="pct"/>
            <w:shd w:val="clear" w:color="auto" w:fill="auto"/>
          </w:tcPr>
          <w:p w14:paraId="497A79F2" w14:textId="77777777" w:rsidR="00092305" w:rsidRPr="00D16BB4" w:rsidRDefault="00092305" w:rsidP="00D54912">
            <w:pPr>
              <w:pStyle w:val="ENoteTableText"/>
            </w:pPr>
          </w:p>
        </w:tc>
      </w:tr>
      <w:tr w:rsidR="00092305" w:rsidRPr="00D16BB4" w14:paraId="537E2B5C" w14:textId="77777777" w:rsidTr="009717D7">
        <w:trPr>
          <w:cantSplit/>
        </w:trPr>
        <w:tc>
          <w:tcPr>
            <w:tcW w:w="1495" w:type="pct"/>
            <w:shd w:val="clear" w:color="auto" w:fill="auto"/>
          </w:tcPr>
          <w:p w14:paraId="2979EB8A" w14:textId="77777777" w:rsidR="00092305" w:rsidRPr="00D16BB4" w:rsidRDefault="00092305" w:rsidP="00D54912">
            <w:pPr>
              <w:pStyle w:val="ENoteTableText"/>
              <w:tabs>
                <w:tab w:val="center" w:leader="dot" w:pos="2268"/>
              </w:tabs>
            </w:pPr>
            <w:r w:rsidRPr="00D16BB4">
              <w:t>r 61.005</w:t>
            </w:r>
            <w:r w:rsidRPr="00D16BB4">
              <w:tab/>
            </w:r>
          </w:p>
        </w:tc>
        <w:tc>
          <w:tcPr>
            <w:tcW w:w="3505" w:type="pct"/>
            <w:shd w:val="clear" w:color="auto" w:fill="auto"/>
          </w:tcPr>
          <w:p w14:paraId="454DC4A8" w14:textId="77777777" w:rsidR="00092305" w:rsidRPr="00D16BB4" w:rsidRDefault="00092305" w:rsidP="00D54912">
            <w:pPr>
              <w:pStyle w:val="ENoteTableText"/>
            </w:pPr>
            <w:r w:rsidRPr="00D16BB4">
              <w:t>ad No 5, 2013</w:t>
            </w:r>
          </w:p>
        </w:tc>
      </w:tr>
      <w:tr w:rsidR="00092305" w:rsidRPr="00D16BB4" w14:paraId="64BABFFB" w14:textId="77777777" w:rsidTr="009717D7">
        <w:trPr>
          <w:cantSplit/>
        </w:trPr>
        <w:tc>
          <w:tcPr>
            <w:tcW w:w="1495" w:type="pct"/>
            <w:shd w:val="clear" w:color="auto" w:fill="auto"/>
          </w:tcPr>
          <w:p w14:paraId="2A524975" w14:textId="77777777" w:rsidR="00092305" w:rsidRPr="00D16BB4" w:rsidRDefault="00092305" w:rsidP="00D54912">
            <w:pPr>
              <w:pStyle w:val="ENoteTableText"/>
              <w:tabs>
                <w:tab w:val="center" w:leader="dot" w:pos="2268"/>
              </w:tabs>
            </w:pPr>
          </w:p>
        </w:tc>
        <w:tc>
          <w:tcPr>
            <w:tcW w:w="3505" w:type="pct"/>
            <w:shd w:val="clear" w:color="auto" w:fill="auto"/>
          </w:tcPr>
          <w:p w14:paraId="31D8C999" w14:textId="77777777" w:rsidR="00092305" w:rsidRPr="00D16BB4" w:rsidRDefault="00092305" w:rsidP="00D54912">
            <w:pPr>
              <w:pStyle w:val="ENoteTableText"/>
            </w:pPr>
            <w:r w:rsidRPr="00D16BB4">
              <w:t>am No 274, 2013</w:t>
            </w:r>
          </w:p>
        </w:tc>
      </w:tr>
      <w:tr w:rsidR="00092305" w:rsidRPr="00D16BB4" w14:paraId="270F9821" w14:textId="77777777" w:rsidTr="009717D7">
        <w:trPr>
          <w:cantSplit/>
        </w:trPr>
        <w:tc>
          <w:tcPr>
            <w:tcW w:w="1495" w:type="pct"/>
            <w:shd w:val="clear" w:color="auto" w:fill="auto"/>
          </w:tcPr>
          <w:p w14:paraId="6B63F25F" w14:textId="77777777" w:rsidR="00092305" w:rsidRPr="00D16BB4" w:rsidRDefault="00092305" w:rsidP="00D54912">
            <w:pPr>
              <w:pStyle w:val="ENoteTableText"/>
              <w:tabs>
                <w:tab w:val="center" w:leader="dot" w:pos="2268"/>
              </w:tabs>
            </w:pPr>
            <w:r w:rsidRPr="00D16BB4">
              <w:t>r 61.007</w:t>
            </w:r>
            <w:r w:rsidRPr="00D16BB4">
              <w:tab/>
            </w:r>
          </w:p>
        </w:tc>
        <w:tc>
          <w:tcPr>
            <w:tcW w:w="3505" w:type="pct"/>
            <w:shd w:val="clear" w:color="auto" w:fill="auto"/>
          </w:tcPr>
          <w:p w14:paraId="74561FD1" w14:textId="77777777" w:rsidR="00092305" w:rsidRPr="00D16BB4" w:rsidRDefault="00092305" w:rsidP="00D54912">
            <w:pPr>
              <w:pStyle w:val="ENoteTableText"/>
            </w:pPr>
            <w:r w:rsidRPr="00D16BB4">
              <w:t>ad No 274, 2013</w:t>
            </w:r>
          </w:p>
        </w:tc>
      </w:tr>
      <w:tr w:rsidR="00B96BC8" w:rsidRPr="00D16BB4" w14:paraId="65F1C00F" w14:textId="77777777" w:rsidTr="009717D7">
        <w:trPr>
          <w:cantSplit/>
        </w:trPr>
        <w:tc>
          <w:tcPr>
            <w:tcW w:w="1495" w:type="pct"/>
            <w:shd w:val="clear" w:color="auto" w:fill="auto"/>
          </w:tcPr>
          <w:p w14:paraId="4DA507CA" w14:textId="77777777" w:rsidR="00B96BC8" w:rsidRPr="00D16BB4" w:rsidRDefault="00B96BC8" w:rsidP="00D54912">
            <w:pPr>
              <w:pStyle w:val="ENoteTableText"/>
              <w:tabs>
                <w:tab w:val="center" w:leader="dot" w:pos="2268"/>
              </w:tabs>
            </w:pPr>
          </w:p>
        </w:tc>
        <w:tc>
          <w:tcPr>
            <w:tcW w:w="3505" w:type="pct"/>
            <w:shd w:val="clear" w:color="auto" w:fill="auto"/>
          </w:tcPr>
          <w:p w14:paraId="4F28A93F" w14:textId="4D82AF77" w:rsidR="00B96BC8" w:rsidRPr="00D16BB4" w:rsidRDefault="00B96BC8" w:rsidP="00D54912">
            <w:pPr>
              <w:pStyle w:val="ENoteTableText"/>
            </w:pPr>
            <w:r w:rsidRPr="00D16BB4">
              <w:t xml:space="preserve">am </w:t>
            </w:r>
            <w:r w:rsidRPr="00D16BB4">
              <w:rPr>
                <w:noProof/>
              </w:rPr>
              <w:t>F2021L00200</w:t>
            </w:r>
          </w:p>
        </w:tc>
      </w:tr>
      <w:tr w:rsidR="00092305" w:rsidRPr="00D16BB4" w14:paraId="2E62DF3F" w14:textId="77777777" w:rsidTr="009717D7">
        <w:trPr>
          <w:cantSplit/>
        </w:trPr>
        <w:tc>
          <w:tcPr>
            <w:tcW w:w="1495" w:type="pct"/>
            <w:shd w:val="clear" w:color="auto" w:fill="auto"/>
          </w:tcPr>
          <w:p w14:paraId="1C4BDF91" w14:textId="77777777" w:rsidR="00092305" w:rsidRPr="00D16BB4" w:rsidRDefault="00092305" w:rsidP="00D54912">
            <w:pPr>
              <w:pStyle w:val="ENoteTableText"/>
              <w:tabs>
                <w:tab w:val="center" w:leader="dot" w:pos="2268"/>
              </w:tabs>
            </w:pPr>
            <w:r w:rsidRPr="00D16BB4">
              <w:t>r 61.010</w:t>
            </w:r>
            <w:r w:rsidRPr="00D16BB4">
              <w:tab/>
            </w:r>
          </w:p>
        </w:tc>
        <w:tc>
          <w:tcPr>
            <w:tcW w:w="3505" w:type="pct"/>
            <w:shd w:val="clear" w:color="auto" w:fill="auto"/>
          </w:tcPr>
          <w:p w14:paraId="25CC6C48" w14:textId="77777777" w:rsidR="00092305" w:rsidRPr="00D16BB4" w:rsidRDefault="00092305" w:rsidP="00D54912">
            <w:pPr>
              <w:pStyle w:val="ENoteTableText"/>
            </w:pPr>
            <w:r w:rsidRPr="00D16BB4">
              <w:t>ad No 5, 2013</w:t>
            </w:r>
          </w:p>
        </w:tc>
      </w:tr>
      <w:tr w:rsidR="00092305" w:rsidRPr="00D16BB4" w14:paraId="6F4CB18D" w14:textId="77777777" w:rsidTr="009717D7">
        <w:trPr>
          <w:cantSplit/>
        </w:trPr>
        <w:tc>
          <w:tcPr>
            <w:tcW w:w="1495" w:type="pct"/>
            <w:shd w:val="clear" w:color="auto" w:fill="auto"/>
          </w:tcPr>
          <w:p w14:paraId="221B4C9B" w14:textId="77777777" w:rsidR="00092305" w:rsidRPr="00D16BB4" w:rsidRDefault="00092305" w:rsidP="00D54912">
            <w:pPr>
              <w:pStyle w:val="ENoteTableText"/>
              <w:tabs>
                <w:tab w:val="center" w:leader="dot" w:pos="2268"/>
              </w:tabs>
            </w:pPr>
          </w:p>
        </w:tc>
        <w:tc>
          <w:tcPr>
            <w:tcW w:w="3505" w:type="pct"/>
            <w:shd w:val="clear" w:color="auto" w:fill="auto"/>
          </w:tcPr>
          <w:p w14:paraId="0C568C2F" w14:textId="558AB907" w:rsidR="00092305" w:rsidRPr="00D16BB4" w:rsidRDefault="00092305" w:rsidP="00D54912">
            <w:pPr>
              <w:pStyle w:val="ENoteTableText"/>
            </w:pPr>
            <w:r w:rsidRPr="00D16BB4">
              <w:t>am No 274, 2013; No 125, 2014; F2016L01448; F2018L01030</w:t>
            </w:r>
            <w:r w:rsidR="00B96BC8" w:rsidRPr="00D16BB4">
              <w:t xml:space="preserve">; </w:t>
            </w:r>
            <w:r w:rsidR="00B96BC8" w:rsidRPr="00D16BB4">
              <w:rPr>
                <w:noProof/>
              </w:rPr>
              <w:t>F2021L00200</w:t>
            </w:r>
          </w:p>
        </w:tc>
      </w:tr>
      <w:tr w:rsidR="00092305" w:rsidRPr="00D16BB4" w14:paraId="4E28768C" w14:textId="77777777" w:rsidTr="009717D7">
        <w:trPr>
          <w:cantSplit/>
        </w:trPr>
        <w:tc>
          <w:tcPr>
            <w:tcW w:w="1495" w:type="pct"/>
            <w:shd w:val="clear" w:color="auto" w:fill="auto"/>
          </w:tcPr>
          <w:p w14:paraId="6C445D30" w14:textId="77777777" w:rsidR="00092305" w:rsidRPr="00D16BB4" w:rsidRDefault="00092305" w:rsidP="00D54912">
            <w:pPr>
              <w:pStyle w:val="ENoteTableText"/>
              <w:tabs>
                <w:tab w:val="center" w:leader="dot" w:pos="2268"/>
              </w:tabs>
            </w:pPr>
            <w:r w:rsidRPr="00D16BB4">
              <w:t>r 61.015</w:t>
            </w:r>
            <w:r w:rsidRPr="00D16BB4">
              <w:tab/>
            </w:r>
          </w:p>
        </w:tc>
        <w:tc>
          <w:tcPr>
            <w:tcW w:w="3505" w:type="pct"/>
            <w:shd w:val="clear" w:color="auto" w:fill="auto"/>
          </w:tcPr>
          <w:p w14:paraId="15B7FB18" w14:textId="77777777" w:rsidR="00092305" w:rsidRPr="00D16BB4" w:rsidRDefault="00092305" w:rsidP="00D54912">
            <w:pPr>
              <w:pStyle w:val="ENoteTableText"/>
            </w:pPr>
            <w:r w:rsidRPr="00D16BB4">
              <w:t>ad No 5, 2013</w:t>
            </w:r>
          </w:p>
        </w:tc>
      </w:tr>
      <w:tr w:rsidR="00092305" w:rsidRPr="00D16BB4" w14:paraId="12F14702" w14:textId="77777777" w:rsidTr="009717D7">
        <w:trPr>
          <w:cantSplit/>
        </w:trPr>
        <w:tc>
          <w:tcPr>
            <w:tcW w:w="1495" w:type="pct"/>
            <w:shd w:val="clear" w:color="auto" w:fill="auto"/>
          </w:tcPr>
          <w:p w14:paraId="0158C6DC" w14:textId="77777777" w:rsidR="00092305" w:rsidRPr="00D16BB4" w:rsidRDefault="00092305" w:rsidP="00D54912">
            <w:pPr>
              <w:pStyle w:val="ENoteTableText"/>
              <w:tabs>
                <w:tab w:val="center" w:leader="dot" w:pos="2268"/>
              </w:tabs>
            </w:pPr>
            <w:r w:rsidRPr="00D16BB4">
              <w:t>r 61.020</w:t>
            </w:r>
            <w:r w:rsidRPr="00D16BB4">
              <w:tab/>
            </w:r>
          </w:p>
        </w:tc>
        <w:tc>
          <w:tcPr>
            <w:tcW w:w="3505" w:type="pct"/>
            <w:shd w:val="clear" w:color="auto" w:fill="auto"/>
          </w:tcPr>
          <w:p w14:paraId="45D18BE9" w14:textId="77777777" w:rsidR="00092305" w:rsidRPr="00D16BB4" w:rsidRDefault="00092305" w:rsidP="00D54912">
            <w:pPr>
              <w:pStyle w:val="ENoteTableText"/>
            </w:pPr>
            <w:r w:rsidRPr="00D16BB4">
              <w:t>ad No 5, 2013</w:t>
            </w:r>
          </w:p>
        </w:tc>
      </w:tr>
      <w:tr w:rsidR="00092305" w:rsidRPr="00D16BB4" w14:paraId="23E86FD3" w14:textId="77777777" w:rsidTr="009717D7">
        <w:trPr>
          <w:cantSplit/>
        </w:trPr>
        <w:tc>
          <w:tcPr>
            <w:tcW w:w="1495" w:type="pct"/>
            <w:shd w:val="clear" w:color="auto" w:fill="auto"/>
          </w:tcPr>
          <w:p w14:paraId="4D3DE31B" w14:textId="77777777" w:rsidR="00092305" w:rsidRPr="00D16BB4" w:rsidRDefault="00092305" w:rsidP="00D54912">
            <w:pPr>
              <w:pStyle w:val="ENoteTableText"/>
              <w:tabs>
                <w:tab w:val="center" w:leader="dot" w:pos="2268"/>
              </w:tabs>
            </w:pPr>
          </w:p>
        </w:tc>
        <w:tc>
          <w:tcPr>
            <w:tcW w:w="3505" w:type="pct"/>
            <w:shd w:val="clear" w:color="auto" w:fill="auto"/>
          </w:tcPr>
          <w:p w14:paraId="5A3E524E" w14:textId="77777777" w:rsidR="00092305" w:rsidRPr="00D16BB4" w:rsidRDefault="00092305" w:rsidP="00D54912">
            <w:pPr>
              <w:pStyle w:val="ENoteTableText"/>
            </w:pPr>
            <w:r w:rsidRPr="00D16BB4">
              <w:t>am F2020L01051</w:t>
            </w:r>
          </w:p>
        </w:tc>
      </w:tr>
      <w:tr w:rsidR="00092305" w:rsidRPr="00D16BB4" w14:paraId="4990A34D" w14:textId="77777777" w:rsidTr="009717D7">
        <w:trPr>
          <w:cantSplit/>
        </w:trPr>
        <w:tc>
          <w:tcPr>
            <w:tcW w:w="1495" w:type="pct"/>
            <w:shd w:val="clear" w:color="auto" w:fill="auto"/>
          </w:tcPr>
          <w:p w14:paraId="2716C44D" w14:textId="77777777" w:rsidR="00092305" w:rsidRPr="00D16BB4" w:rsidRDefault="00092305" w:rsidP="00D54912">
            <w:pPr>
              <w:pStyle w:val="ENoteTableText"/>
              <w:tabs>
                <w:tab w:val="center" w:leader="dot" w:pos="2268"/>
              </w:tabs>
            </w:pPr>
            <w:r w:rsidRPr="00D16BB4">
              <w:t>r 61.025</w:t>
            </w:r>
            <w:r w:rsidRPr="00D16BB4">
              <w:tab/>
            </w:r>
          </w:p>
        </w:tc>
        <w:tc>
          <w:tcPr>
            <w:tcW w:w="3505" w:type="pct"/>
            <w:shd w:val="clear" w:color="auto" w:fill="auto"/>
          </w:tcPr>
          <w:p w14:paraId="2F757EDD" w14:textId="77777777" w:rsidR="00092305" w:rsidRPr="00D16BB4" w:rsidRDefault="00092305" w:rsidP="00D54912">
            <w:pPr>
              <w:pStyle w:val="ENoteTableText"/>
            </w:pPr>
            <w:r w:rsidRPr="00D16BB4">
              <w:t>ad No 5, 2013</w:t>
            </w:r>
          </w:p>
        </w:tc>
      </w:tr>
      <w:tr w:rsidR="00B96BC8" w:rsidRPr="00D16BB4" w14:paraId="5F5D3CF6" w14:textId="77777777" w:rsidTr="009717D7">
        <w:trPr>
          <w:cantSplit/>
        </w:trPr>
        <w:tc>
          <w:tcPr>
            <w:tcW w:w="1495" w:type="pct"/>
            <w:shd w:val="clear" w:color="auto" w:fill="auto"/>
          </w:tcPr>
          <w:p w14:paraId="012B2299" w14:textId="77777777" w:rsidR="00B96BC8" w:rsidRPr="00D16BB4" w:rsidRDefault="00B96BC8" w:rsidP="00D54912">
            <w:pPr>
              <w:pStyle w:val="ENoteTableText"/>
              <w:tabs>
                <w:tab w:val="center" w:leader="dot" w:pos="2268"/>
              </w:tabs>
            </w:pPr>
          </w:p>
        </w:tc>
        <w:tc>
          <w:tcPr>
            <w:tcW w:w="3505" w:type="pct"/>
            <w:shd w:val="clear" w:color="auto" w:fill="auto"/>
          </w:tcPr>
          <w:p w14:paraId="6EDAEA59" w14:textId="071444C8" w:rsidR="00B96BC8" w:rsidRPr="00D16BB4" w:rsidRDefault="00B96BC8" w:rsidP="00D54912">
            <w:pPr>
              <w:pStyle w:val="ENoteTableText"/>
            </w:pPr>
            <w:r w:rsidRPr="00D16BB4">
              <w:t xml:space="preserve">am </w:t>
            </w:r>
            <w:r w:rsidRPr="00D16BB4">
              <w:rPr>
                <w:noProof/>
              </w:rPr>
              <w:t>F2021L00200</w:t>
            </w:r>
          </w:p>
        </w:tc>
      </w:tr>
      <w:tr w:rsidR="00092305" w:rsidRPr="00D16BB4" w14:paraId="7231C9A2" w14:textId="77777777" w:rsidTr="009717D7">
        <w:trPr>
          <w:cantSplit/>
        </w:trPr>
        <w:tc>
          <w:tcPr>
            <w:tcW w:w="1495" w:type="pct"/>
            <w:shd w:val="clear" w:color="auto" w:fill="auto"/>
          </w:tcPr>
          <w:p w14:paraId="4CD59198" w14:textId="77777777" w:rsidR="00092305" w:rsidRPr="00D16BB4" w:rsidRDefault="00092305" w:rsidP="00D54912">
            <w:pPr>
              <w:pStyle w:val="ENoteTableText"/>
              <w:tabs>
                <w:tab w:val="center" w:leader="dot" w:pos="2268"/>
              </w:tabs>
            </w:pPr>
            <w:r w:rsidRPr="00D16BB4">
              <w:t>r 61.030</w:t>
            </w:r>
            <w:r w:rsidRPr="00D16BB4">
              <w:tab/>
            </w:r>
          </w:p>
        </w:tc>
        <w:tc>
          <w:tcPr>
            <w:tcW w:w="3505" w:type="pct"/>
            <w:shd w:val="clear" w:color="auto" w:fill="auto"/>
          </w:tcPr>
          <w:p w14:paraId="383F5F24" w14:textId="77777777" w:rsidR="00092305" w:rsidRPr="00D16BB4" w:rsidRDefault="00092305" w:rsidP="00D54912">
            <w:pPr>
              <w:pStyle w:val="ENoteTableText"/>
            </w:pPr>
            <w:r w:rsidRPr="00D16BB4">
              <w:t>ad No 5, 2013</w:t>
            </w:r>
          </w:p>
        </w:tc>
      </w:tr>
      <w:tr w:rsidR="00092305" w:rsidRPr="00D16BB4" w14:paraId="1D0DC206" w14:textId="77777777" w:rsidTr="009717D7">
        <w:trPr>
          <w:cantSplit/>
        </w:trPr>
        <w:tc>
          <w:tcPr>
            <w:tcW w:w="1495" w:type="pct"/>
            <w:shd w:val="clear" w:color="auto" w:fill="auto"/>
          </w:tcPr>
          <w:p w14:paraId="7B1138B8" w14:textId="77777777" w:rsidR="00092305" w:rsidRPr="00D16BB4" w:rsidRDefault="00092305" w:rsidP="00D54912">
            <w:pPr>
              <w:pStyle w:val="ENoteTableText"/>
              <w:tabs>
                <w:tab w:val="center" w:leader="dot" w:pos="2268"/>
              </w:tabs>
            </w:pPr>
          </w:p>
        </w:tc>
        <w:tc>
          <w:tcPr>
            <w:tcW w:w="3505" w:type="pct"/>
            <w:shd w:val="clear" w:color="auto" w:fill="auto"/>
          </w:tcPr>
          <w:p w14:paraId="5EB9E832" w14:textId="77777777" w:rsidR="00092305" w:rsidRPr="00D16BB4" w:rsidRDefault="00092305" w:rsidP="00D54912">
            <w:pPr>
              <w:pStyle w:val="ENoteTableText"/>
            </w:pPr>
            <w:r w:rsidRPr="00D16BB4">
              <w:t>rep No 274, 2013</w:t>
            </w:r>
          </w:p>
        </w:tc>
      </w:tr>
      <w:tr w:rsidR="00092305" w:rsidRPr="00D16BB4" w14:paraId="529B5FAD" w14:textId="77777777" w:rsidTr="009717D7">
        <w:trPr>
          <w:cantSplit/>
        </w:trPr>
        <w:tc>
          <w:tcPr>
            <w:tcW w:w="1495" w:type="pct"/>
            <w:shd w:val="clear" w:color="auto" w:fill="auto"/>
          </w:tcPr>
          <w:p w14:paraId="33D91D52" w14:textId="77777777" w:rsidR="00092305" w:rsidRPr="00D16BB4" w:rsidRDefault="00092305" w:rsidP="00D54912">
            <w:pPr>
              <w:pStyle w:val="ENoteTableText"/>
              <w:tabs>
                <w:tab w:val="center" w:leader="dot" w:pos="2268"/>
              </w:tabs>
            </w:pPr>
            <w:r w:rsidRPr="00D16BB4">
              <w:t>r 61.035</w:t>
            </w:r>
            <w:r w:rsidRPr="00D16BB4">
              <w:tab/>
            </w:r>
          </w:p>
        </w:tc>
        <w:tc>
          <w:tcPr>
            <w:tcW w:w="3505" w:type="pct"/>
            <w:shd w:val="clear" w:color="auto" w:fill="auto"/>
          </w:tcPr>
          <w:p w14:paraId="2B46B506" w14:textId="77777777" w:rsidR="00092305" w:rsidRPr="00D16BB4" w:rsidRDefault="00092305" w:rsidP="00D54912">
            <w:pPr>
              <w:pStyle w:val="ENoteTableText"/>
            </w:pPr>
            <w:r w:rsidRPr="00D16BB4">
              <w:t>ad No 5, 2013</w:t>
            </w:r>
          </w:p>
        </w:tc>
      </w:tr>
      <w:tr w:rsidR="00092305" w:rsidRPr="00D16BB4" w14:paraId="477A3E77" w14:textId="77777777" w:rsidTr="009717D7">
        <w:trPr>
          <w:cantSplit/>
        </w:trPr>
        <w:tc>
          <w:tcPr>
            <w:tcW w:w="1495" w:type="pct"/>
            <w:shd w:val="clear" w:color="auto" w:fill="auto"/>
          </w:tcPr>
          <w:p w14:paraId="2DB2480A" w14:textId="77777777" w:rsidR="00092305" w:rsidRPr="00D16BB4" w:rsidRDefault="00092305" w:rsidP="00D54912">
            <w:pPr>
              <w:pStyle w:val="ENoteTableText"/>
              <w:tabs>
                <w:tab w:val="center" w:leader="dot" w:pos="2268"/>
              </w:tabs>
            </w:pPr>
          </w:p>
        </w:tc>
        <w:tc>
          <w:tcPr>
            <w:tcW w:w="3505" w:type="pct"/>
            <w:shd w:val="clear" w:color="auto" w:fill="auto"/>
          </w:tcPr>
          <w:p w14:paraId="2B827975" w14:textId="77777777" w:rsidR="00092305" w:rsidRPr="00D16BB4" w:rsidRDefault="00092305" w:rsidP="00D54912">
            <w:pPr>
              <w:pStyle w:val="ENoteTableText"/>
            </w:pPr>
            <w:r w:rsidRPr="00D16BB4">
              <w:t>am No 274, 2013; No 125, 2014</w:t>
            </w:r>
          </w:p>
        </w:tc>
      </w:tr>
      <w:tr w:rsidR="00092305" w:rsidRPr="00D16BB4" w14:paraId="265DAD01" w14:textId="77777777" w:rsidTr="009717D7">
        <w:trPr>
          <w:cantSplit/>
        </w:trPr>
        <w:tc>
          <w:tcPr>
            <w:tcW w:w="1495" w:type="pct"/>
            <w:shd w:val="clear" w:color="auto" w:fill="auto"/>
          </w:tcPr>
          <w:p w14:paraId="37BB4794" w14:textId="77777777" w:rsidR="00092305" w:rsidRPr="00D16BB4" w:rsidRDefault="00092305" w:rsidP="00D54912">
            <w:pPr>
              <w:pStyle w:val="ENoteTableText"/>
              <w:tabs>
                <w:tab w:val="center" w:leader="dot" w:pos="2268"/>
              </w:tabs>
            </w:pPr>
            <w:r w:rsidRPr="00D16BB4">
              <w:t>r 61.040</w:t>
            </w:r>
            <w:r w:rsidRPr="00D16BB4">
              <w:tab/>
            </w:r>
          </w:p>
        </w:tc>
        <w:tc>
          <w:tcPr>
            <w:tcW w:w="3505" w:type="pct"/>
            <w:shd w:val="clear" w:color="auto" w:fill="auto"/>
          </w:tcPr>
          <w:p w14:paraId="26B5C545" w14:textId="77777777" w:rsidR="00092305" w:rsidRPr="00D16BB4" w:rsidRDefault="00092305" w:rsidP="00D54912">
            <w:pPr>
              <w:pStyle w:val="ENoteTableText"/>
            </w:pPr>
            <w:r w:rsidRPr="00D16BB4">
              <w:t>ad No 5, 2013</w:t>
            </w:r>
          </w:p>
        </w:tc>
      </w:tr>
      <w:tr w:rsidR="00092305" w:rsidRPr="00D16BB4" w14:paraId="6F8BDC8F" w14:textId="77777777" w:rsidTr="009717D7">
        <w:trPr>
          <w:cantSplit/>
        </w:trPr>
        <w:tc>
          <w:tcPr>
            <w:tcW w:w="1495" w:type="pct"/>
            <w:shd w:val="clear" w:color="auto" w:fill="auto"/>
          </w:tcPr>
          <w:p w14:paraId="72C2B708" w14:textId="77777777" w:rsidR="00092305" w:rsidRPr="00D16BB4" w:rsidRDefault="00092305" w:rsidP="00D54912">
            <w:pPr>
              <w:pStyle w:val="ENoteTableText"/>
              <w:tabs>
                <w:tab w:val="center" w:leader="dot" w:pos="2268"/>
              </w:tabs>
            </w:pPr>
            <w:r w:rsidRPr="00D16BB4">
              <w:t>r 61.045</w:t>
            </w:r>
            <w:r w:rsidRPr="00D16BB4">
              <w:tab/>
            </w:r>
          </w:p>
        </w:tc>
        <w:tc>
          <w:tcPr>
            <w:tcW w:w="3505" w:type="pct"/>
            <w:shd w:val="clear" w:color="auto" w:fill="auto"/>
          </w:tcPr>
          <w:p w14:paraId="32F4AC89" w14:textId="77777777" w:rsidR="00092305" w:rsidRPr="00D16BB4" w:rsidRDefault="00092305" w:rsidP="00D54912">
            <w:pPr>
              <w:pStyle w:val="ENoteTableText"/>
            </w:pPr>
            <w:r w:rsidRPr="00D16BB4">
              <w:t>ad No 5, 2013</w:t>
            </w:r>
          </w:p>
        </w:tc>
      </w:tr>
      <w:tr w:rsidR="00092305" w:rsidRPr="00D16BB4" w14:paraId="12720CD0" w14:textId="77777777" w:rsidTr="009717D7">
        <w:trPr>
          <w:cantSplit/>
        </w:trPr>
        <w:tc>
          <w:tcPr>
            <w:tcW w:w="1495" w:type="pct"/>
            <w:shd w:val="clear" w:color="auto" w:fill="auto"/>
          </w:tcPr>
          <w:p w14:paraId="63993D27" w14:textId="77777777" w:rsidR="00092305" w:rsidRPr="00D16BB4" w:rsidRDefault="00092305" w:rsidP="00D54912">
            <w:pPr>
              <w:pStyle w:val="ENoteTableText"/>
              <w:tabs>
                <w:tab w:val="center" w:leader="dot" w:pos="2268"/>
              </w:tabs>
            </w:pPr>
            <w:r w:rsidRPr="00D16BB4">
              <w:t>r 61.047</w:t>
            </w:r>
            <w:r w:rsidRPr="00D16BB4">
              <w:tab/>
            </w:r>
          </w:p>
        </w:tc>
        <w:tc>
          <w:tcPr>
            <w:tcW w:w="3505" w:type="pct"/>
            <w:shd w:val="clear" w:color="auto" w:fill="auto"/>
          </w:tcPr>
          <w:p w14:paraId="08CBEDE5" w14:textId="77777777" w:rsidR="00092305" w:rsidRPr="00D16BB4" w:rsidRDefault="00092305" w:rsidP="00D54912">
            <w:pPr>
              <w:pStyle w:val="ENoteTableText"/>
            </w:pPr>
            <w:r w:rsidRPr="00D16BB4">
              <w:t>ad No 5, 2013</w:t>
            </w:r>
          </w:p>
        </w:tc>
      </w:tr>
      <w:tr w:rsidR="00092305" w:rsidRPr="00D16BB4" w14:paraId="6B73EA51" w14:textId="77777777" w:rsidTr="009717D7">
        <w:trPr>
          <w:cantSplit/>
        </w:trPr>
        <w:tc>
          <w:tcPr>
            <w:tcW w:w="1495" w:type="pct"/>
            <w:shd w:val="clear" w:color="auto" w:fill="auto"/>
          </w:tcPr>
          <w:p w14:paraId="3C6237E4" w14:textId="77777777" w:rsidR="00092305" w:rsidRPr="00D16BB4" w:rsidRDefault="00092305" w:rsidP="00D54912">
            <w:pPr>
              <w:pStyle w:val="ENoteTableText"/>
              <w:tabs>
                <w:tab w:val="center" w:leader="dot" w:pos="2268"/>
              </w:tabs>
            </w:pPr>
            <w:r w:rsidRPr="00D16BB4">
              <w:t>r 61.050</w:t>
            </w:r>
            <w:r w:rsidRPr="00D16BB4">
              <w:tab/>
            </w:r>
          </w:p>
        </w:tc>
        <w:tc>
          <w:tcPr>
            <w:tcW w:w="3505" w:type="pct"/>
            <w:shd w:val="clear" w:color="auto" w:fill="auto"/>
          </w:tcPr>
          <w:p w14:paraId="1F0705BD" w14:textId="77777777" w:rsidR="00092305" w:rsidRPr="00D16BB4" w:rsidRDefault="00092305" w:rsidP="00D54912">
            <w:pPr>
              <w:pStyle w:val="ENoteTableText"/>
            </w:pPr>
            <w:r w:rsidRPr="00D16BB4">
              <w:t>ad No 5, 2013</w:t>
            </w:r>
          </w:p>
        </w:tc>
      </w:tr>
      <w:tr w:rsidR="00092305" w:rsidRPr="00D16BB4" w14:paraId="31ACFB31" w14:textId="77777777" w:rsidTr="009717D7">
        <w:trPr>
          <w:cantSplit/>
        </w:trPr>
        <w:tc>
          <w:tcPr>
            <w:tcW w:w="1495" w:type="pct"/>
            <w:shd w:val="clear" w:color="auto" w:fill="auto"/>
          </w:tcPr>
          <w:p w14:paraId="58F10A47" w14:textId="77777777" w:rsidR="00092305" w:rsidRPr="00D16BB4" w:rsidRDefault="00092305" w:rsidP="00D54912">
            <w:pPr>
              <w:pStyle w:val="ENoteTableText"/>
              <w:tabs>
                <w:tab w:val="center" w:leader="dot" w:pos="2268"/>
              </w:tabs>
            </w:pPr>
            <w:r w:rsidRPr="00D16BB4">
              <w:t>r 61.055</w:t>
            </w:r>
            <w:r w:rsidRPr="00D16BB4">
              <w:tab/>
            </w:r>
          </w:p>
        </w:tc>
        <w:tc>
          <w:tcPr>
            <w:tcW w:w="3505" w:type="pct"/>
            <w:shd w:val="clear" w:color="auto" w:fill="auto"/>
          </w:tcPr>
          <w:p w14:paraId="3224325D" w14:textId="77777777" w:rsidR="00092305" w:rsidRPr="00D16BB4" w:rsidRDefault="00092305" w:rsidP="00D54912">
            <w:pPr>
              <w:pStyle w:val="ENoteTableText"/>
            </w:pPr>
            <w:r w:rsidRPr="00D16BB4">
              <w:t>ad No 5, 2013</w:t>
            </w:r>
          </w:p>
        </w:tc>
      </w:tr>
      <w:tr w:rsidR="00092305" w:rsidRPr="00D16BB4" w14:paraId="06DEA235" w14:textId="77777777" w:rsidTr="009717D7">
        <w:trPr>
          <w:cantSplit/>
        </w:trPr>
        <w:tc>
          <w:tcPr>
            <w:tcW w:w="1495" w:type="pct"/>
            <w:shd w:val="clear" w:color="auto" w:fill="auto"/>
          </w:tcPr>
          <w:p w14:paraId="542D65BC" w14:textId="77777777" w:rsidR="00092305" w:rsidRPr="00D16BB4" w:rsidRDefault="00092305" w:rsidP="00D54912">
            <w:pPr>
              <w:pStyle w:val="ENoteTableText"/>
              <w:tabs>
                <w:tab w:val="center" w:leader="dot" w:pos="2268"/>
              </w:tabs>
            </w:pPr>
            <w:r w:rsidRPr="00D16BB4">
              <w:t>r 61.060</w:t>
            </w:r>
            <w:r w:rsidRPr="00D16BB4">
              <w:tab/>
            </w:r>
          </w:p>
        </w:tc>
        <w:tc>
          <w:tcPr>
            <w:tcW w:w="3505" w:type="pct"/>
            <w:shd w:val="clear" w:color="auto" w:fill="auto"/>
          </w:tcPr>
          <w:p w14:paraId="6CA4BC74" w14:textId="77777777" w:rsidR="00092305" w:rsidRPr="00D16BB4" w:rsidRDefault="00092305" w:rsidP="00D54912">
            <w:pPr>
              <w:pStyle w:val="ENoteTableText"/>
            </w:pPr>
            <w:r w:rsidRPr="00D16BB4">
              <w:t>ad No 5, 2013</w:t>
            </w:r>
          </w:p>
        </w:tc>
      </w:tr>
      <w:tr w:rsidR="00092305" w:rsidRPr="00D16BB4" w14:paraId="1B3F0C5D" w14:textId="77777777" w:rsidTr="009717D7">
        <w:trPr>
          <w:cantSplit/>
        </w:trPr>
        <w:tc>
          <w:tcPr>
            <w:tcW w:w="1495" w:type="pct"/>
            <w:shd w:val="clear" w:color="auto" w:fill="auto"/>
          </w:tcPr>
          <w:p w14:paraId="26018CAB" w14:textId="77777777" w:rsidR="00092305" w:rsidRPr="00D16BB4" w:rsidRDefault="00092305" w:rsidP="00D54912">
            <w:pPr>
              <w:pStyle w:val="ENoteTableText"/>
              <w:tabs>
                <w:tab w:val="center" w:leader="dot" w:pos="2268"/>
              </w:tabs>
            </w:pPr>
            <w:r w:rsidRPr="00D16BB4">
              <w:t>r 61.061</w:t>
            </w:r>
            <w:r w:rsidRPr="00D16BB4">
              <w:tab/>
            </w:r>
          </w:p>
        </w:tc>
        <w:tc>
          <w:tcPr>
            <w:tcW w:w="3505" w:type="pct"/>
            <w:shd w:val="clear" w:color="auto" w:fill="auto"/>
          </w:tcPr>
          <w:p w14:paraId="247E458E" w14:textId="77777777" w:rsidR="00092305" w:rsidRPr="00D16BB4" w:rsidRDefault="00092305" w:rsidP="00D54912">
            <w:pPr>
              <w:pStyle w:val="ENoteTableText"/>
            </w:pPr>
            <w:r w:rsidRPr="00D16BB4">
              <w:t>ad No 274, 2013</w:t>
            </w:r>
          </w:p>
        </w:tc>
      </w:tr>
      <w:tr w:rsidR="00092305" w:rsidRPr="00D16BB4" w14:paraId="5E3638B9" w14:textId="77777777" w:rsidTr="009717D7">
        <w:trPr>
          <w:cantSplit/>
        </w:trPr>
        <w:tc>
          <w:tcPr>
            <w:tcW w:w="1495" w:type="pct"/>
            <w:shd w:val="clear" w:color="auto" w:fill="auto"/>
          </w:tcPr>
          <w:p w14:paraId="5CCA12F7" w14:textId="77777777" w:rsidR="00092305" w:rsidRPr="00D16BB4" w:rsidRDefault="00092305" w:rsidP="00D54912">
            <w:pPr>
              <w:pStyle w:val="ENoteTableText"/>
              <w:tabs>
                <w:tab w:val="center" w:leader="dot" w:pos="2268"/>
              </w:tabs>
            </w:pPr>
            <w:r w:rsidRPr="00D16BB4">
              <w:t>r 61.062</w:t>
            </w:r>
            <w:r w:rsidRPr="00D16BB4">
              <w:tab/>
            </w:r>
          </w:p>
        </w:tc>
        <w:tc>
          <w:tcPr>
            <w:tcW w:w="3505" w:type="pct"/>
            <w:shd w:val="clear" w:color="auto" w:fill="auto"/>
          </w:tcPr>
          <w:p w14:paraId="4F467D00" w14:textId="77777777" w:rsidR="00092305" w:rsidRPr="00D16BB4" w:rsidRDefault="00092305" w:rsidP="00D54912">
            <w:pPr>
              <w:pStyle w:val="ENoteTableText"/>
            </w:pPr>
            <w:r w:rsidRPr="00D16BB4">
              <w:t>ad No 274, 2013</w:t>
            </w:r>
          </w:p>
        </w:tc>
      </w:tr>
      <w:tr w:rsidR="00092305" w:rsidRPr="00D16BB4" w14:paraId="7F6B366C" w14:textId="77777777" w:rsidTr="009717D7">
        <w:trPr>
          <w:cantSplit/>
        </w:trPr>
        <w:tc>
          <w:tcPr>
            <w:tcW w:w="1495" w:type="pct"/>
            <w:shd w:val="clear" w:color="auto" w:fill="auto"/>
          </w:tcPr>
          <w:p w14:paraId="612AF53C" w14:textId="77777777" w:rsidR="00092305" w:rsidRPr="00D16BB4" w:rsidRDefault="00092305" w:rsidP="00D54912">
            <w:pPr>
              <w:pStyle w:val="ENoteTableText"/>
              <w:tabs>
                <w:tab w:val="center" w:leader="dot" w:pos="2268"/>
              </w:tabs>
            </w:pPr>
            <w:r w:rsidRPr="00D16BB4">
              <w:t>r 61.063</w:t>
            </w:r>
            <w:r w:rsidRPr="00D16BB4">
              <w:tab/>
            </w:r>
          </w:p>
        </w:tc>
        <w:tc>
          <w:tcPr>
            <w:tcW w:w="3505" w:type="pct"/>
            <w:shd w:val="clear" w:color="auto" w:fill="auto"/>
          </w:tcPr>
          <w:p w14:paraId="480EEB71" w14:textId="77777777" w:rsidR="00092305" w:rsidRPr="00D16BB4" w:rsidRDefault="00092305" w:rsidP="00D54912">
            <w:pPr>
              <w:pStyle w:val="ENoteTableText"/>
            </w:pPr>
            <w:r w:rsidRPr="00D16BB4">
              <w:t>ad No 274, 2013</w:t>
            </w:r>
          </w:p>
        </w:tc>
      </w:tr>
      <w:tr w:rsidR="00092305" w:rsidRPr="00D16BB4" w14:paraId="1B2FEA64" w14:textId="77777777" w:rsidTr="009717D7">
        <w:trPr>
          <w:cantSplit/>
        </w:trPr>
        <w:tc>
          <w:tcPr>
            <w:tcW w:w="1495" w:type="pct"/>
            <w:shd w:val="clear" w:color="auto" w:fill="auto"/>
          </w:tcPr>
          <w:p w14:paraId="4F13CE69" w14:textId="77777777" w:rsidR="00092305" w:rsidRPr="00D16BB4" w:rsidRDefault="00092305" w:rsidP="00D54912">
            <w:pPr>
              <w:pStyle w:val="ENoteTableText"/>
              <w:tabs>
                <w:tab w:val="center" w:leader="dot" w:pos="2268"/>
              </w:tabs>
            </w:pPr>
            <w:r w:rsidRPr="00D16BB4">
              <w:t>r 61.065</w:t>
            </w:r>
            <w:r w:rsidRPr="00D16BB4">
              <w:tab/>
            </w:r>
          </w:p>
        </w:tc>
        <w:tc>
          <w:tcPr>
            <w:tcW w:w="3505" w:type="pct"/>
            <w:shd w:val="clear" w:color="auto" w:fill="auto"/>
          </w:tcPr>
          <w:p w14:paraId="45E271AE" w14:textId="77777777" w:rsidR="00092305" w:rsidRPr="00D16BB4" w:rsidRDefault="00092305" w:rsidP="00D54912">
            <w:pPr>
              <w:pStyle w:val="ENoteTableText"/>
            </w:pPr>
            <w:r w:rsidRPr="00D16BB4">
              <w:t>ad No 5, 2013</w:t>
            </w:r>
          </w:p>
        </w:tc>
      </w:tr>
      <w:tr w:rsidR="00092305" w:rsidRPr="00D16BB4" w14:paraId="5CE0CB79" w14:textId="77777777" w:rsidTr="009717D7">
        <w:trPr>
          <w:cantSplit/>
        </w:trPr>
        <w:tc>
          <w:tcPr>
            <w:tcW w:w="1495" w:type="pct"/>
            <w:shd w:val="clear" w:color="auto" w:fill="auto"/>
          </w:tcPr>
          <w:p w14:paraId="183FD16D" w14:textId="77777777" w:rsidR="00092305" w:rsidRPr="00D16BB4" w:rsidRDefault="00092305" w:rsidP="00D54912">
            <w:pPr>
              <w:pStyle w:val="ENoteTableText"/>
              <w:keepNext/>
              <w:tabs>
                <w:tab w:val="center" w:leader="dot" w:pos="2268"/>
              </w:tabs>
              <w:rPr>
                <w:b/>
              </w:rPr>
            </w:pPr>
            <w:r w:rsidRPr="00D16BB4">
              <w:rPr>
                <w:b/>
              </w:rPr>
              <w:lastRenderedPageBreak/>
              <w:t>Division 61.A.2</w:t>
            </w:r>
          </w:p>
        </w:tc>
        <w:tc>
          <w:tcPr>
            <w:tcW w:w="3505" w:type="pct"/>
            <w:shd w:val="clear" w:color="auto" w:fill="auto"/>
          </w:tcPr>
          <w:p w14:paraId="635206EE" w14:textId="77777777" w:rsidR="00092305" w:rsidRPr="00D16BB4" w:rsidRDefault="00092305" w:rsidP="00D54912">
            <w:pPr>
              <w:pStyle w:val="ENoteTableText"/>
            </w:pPr>
          </w:p>
        </w:tc>
      </w:tr>
      <w:tr w:rsidR="00092305" w:rsidRPr="00D16BB4" w14:paraId="177D233D" w14:textId="77777777" w:rsidTr="009717D7">
        <w:trPr>
          <w:cantSplit/>
        </w:trPr>
        <w:tc>
          <w:tcPr>
            <w:tcW w:w="1495" w:type="pct"/>
            <w:shd w:val="clear" w:color="auto" w:fill="auto"/>
          </w:tcPr>
          <w:p w14:paraId="36EADA31" w14:textId="77777777" w:rsidR="00092305" w:rsidRPr="00D16BB4" w:rsidRDefault="00092305" w:rsidP="00D54912">
            <w:pPr>
              <w:pStyle w:val="ENoteTableText"/>
              <w:tabs>
                <w:tab w:val="center" w:leader="dot" w:pos="2268"/>
              </w:tabs>
            </w:pPr>
            <w:r w:rsidRPr="00D16BB4">
              <w:t>r 61.070</w:t>
            </w:r>
            <w:r w:rsidRPr="00D16BB4">
              <w:tab/>
            </w:r>
          </w:p>
        </w:tc>
        <w:tc>
          <w:tcPr>
            <w:tcW w:w="3505" w:type="pct"/>
            <w:shd w:val="clear" w:color="auto" w:fill="auto"/>
          </w:tcPr>
          <w:p w14:paraId="6AC15F97" w14:textId="77777777" w:rsidR="00092305" w:rsidRPr="00D16BB4" w:rsidRDefault="00092305" w:rsidP="00D54912">
            <w:pPr>
              <w:pStyle w:val="ENoteTableText"/>
            </w:pPr>
            <w:r w:rsidRPr="00D16BB4">
              <w:t>ad No 5, 2013</w:t>
            </w:r>
          </w:p>
        </w:tc>
      </w:tr>
      <w:tr w:rsidR="00092305" w:rsidRPr="00D16BB4" w14:paraId="57E035A9" w14:textId="77777777" w:rsidTr="009717D7">
        <w:trPr>
          <w:cantSplit/>
        </w:trPr>
        <w:tc>
          <w:tcPr>
            <w:tcW w:w="1495" w:type="pct"/>
            <w:shd w:val="clear" w:color="auto" w:fill="auto"/>
          </w:tcPr>
          <w:p w14:paraId="36BD868B" w14:textId="77777777" w:rsidR="00092305" w:rsidRPr="00D16BB4" w:rsidRDefault="00092305" w:rsidP="00D54912">
            <w:pPr>
              <w:pStyle w:val="ENoteTableText"/>
              <w:tabs>
                <w:tab w:val="center" w:leader="dot" w:pos="2268"/>
              </w:tabs>
            </w:pPr>
          </w:p>
        </w:tc>
        <w:tc>
          <w:tcPr>
            <w:tcW w:w="3505" w:type="pct"/>
            <w:shd w:val="clear" w:color="auto" w:fill="auto"/>
          </w:tcPr>
          <w:p w14:paraId="1FDF62DB" w14:textId="77777777" w:rsidR="00092305" w:rsidRPr="00D16BB4" w:rsidRDefault="00092305" w:rsidP="00D54912">
            <w:pPr>
              <w:pStyle w:val="ENoteTableText"/>
            </w:pPr>
            <w:r w:rsidRPr="00D16BB4">
              <w:t>am F2018L01030</w:t>
            </w:r>
          </w:p>
        </w:tc>
      </w:tr>
      <w:tr w:rsidR="00092305" w:rsidRPr="00D16BB4" w14:paraId="0A3E7C04" w14:textId="77777777" w:rsidTr="009717D7">
        <w:trPr>
          <w:cantSplit/>
        </w:trPr>
        <w:tc>
          <w:tcPr>
            <w:tcW w:w="1495" w:type="pct"/>
            <w:shd w:val="clear" w:color="auto" w:fill="auto"/>
          </w:tcPr>
          <w:p w14:paraId="4F7786E2" w14:textId="77777777" w:rsidR="00092305" w:rsidRPr="00D16BB4" w:rsidRDefault="00092305" w:rsidP="00D54912">
            <w:pPr>
              <w:pStyle w:val="ENoteTableText"/>
              <w:tabs>
                <w:tab w:val="center" w:leader="dot" w:pos="2268"/>
              </w:tabs>
            </w:pPr>
            <w:r w:rsidRPr="00D16BB4">
              <w:t>r 61.075</w:t>
            </w:r>
            <w:r w:rsidRPr="00D16BB4">
              <w:tab/>
            </w:r>
          </w:p>
        </w:tc>
        <w:tc>
          <w:tcPr>
            <w:tcW w:w="3505" w:type="pct"/>
            <w:shd w:val="clear" w:color="auto" w:fill="auto"/>
          </w:tcPr>
          <w:p w14:paraId="377E7AEC" w14:textId="77777777" w:rsidR="00092305" w:rsidRPr="00D16BB4" w:rsidRDefault="00092305" w:rsidP="00D54912">
            <w:pPr>
              <w:pStyle w:val="ENoteTableText"/>
            </w:pPr>
            <w:r w:rsidRPr="00D16BB4">
              <w:t>ad No 5, 2013</w:t>
            </w:r>
          </w:p>
        </w:tc>
      </w:tr>
      <w:tr w:rsidR="00092305" w:rsidRPr="00D16BB4" w14:paraId="58150EC5" w14:textId="77777777" w:rsidTr="009717D7">
        <w:trPr>
          <w:cantSplit/>
        </w:trPr>
        <w:tc>
          <w:tcPr>
            <w:tcW w:w="1495" w:type="pct"/>
            <w:shd w:val="clear" w:color="auto" w:fill="auto"/>
          </w:tcPr>
          <w:p w14:paraId="1A28557C" w14:textId="77777777" w:rsidR="00092305" w:rsidRPr="00D16BB4" w:rsidRDefault="00092305" w:rsidP="00D54912">
            <w:pPr>
              <w:pStyle w:val="ENoteTableText"/>
              <w:tabs>
                <w:tab w:val="center" w:leader="dot" w:pos="2268"/>
              </w:tabs>
            </w:pPr>
            <w:r w:rsidRPr="00D16BB4">
              <w:t>r 61.080</w:t>
            </w:r>
            <w:r w:rsidRPr="00D16BB4">
              <w:tab/>
            </w:r>
          </w:p>
        </w:tc>
        <w:tc>
          <w:tcPr>
            <w:tcW w:w="3505" w:type="pct"/>
            <w:shd w:val="clear" w:color="auto" w:fill="auto"/>
          </w:tcPr>
          <w:p w14:paraId="18643A16" w14:textId="77777777" w:rsidR="00092305" w:rsidRPr="00D16BB4" w:rsidRDefault="00092305" w:rsidP="00D54912">
            <w:pPr>
              <w:pStyle w:val="ENoteTableText"/>
            </w:pPr>
            <w:r w:rsidRPr="00D16BB4">
              <w:t>ad No 5, 2013</w:t>
            </w:r>
          </w:p>
        </w:tc>
      </w:tr>
      <w:tr w:rsidR="00092305" w:rsidRPr="00D16BB4" w14:paraId="13690BA6" w14:textId="77777777" w:rsidTr="009717D7">
        <w:trPr>
          <w:cantSplit/>
        </w:trPr>
        <w:tc>
          <w:tcPr>
            <w:tcW w:w="1495" w:type="pct"/>
            <w:shd w:val="clear" w:color="auto" w:fill="auto"/>
          </w:tcPr>
          <w:p w14:paraId="3AE47EEC" w14:textId="77777777" w:rsidR="00092305" w:rsidRPr="00D16BB4" w:rsidRDefault="00092305" w:rsidP="00D54912">
            <w:pPr>
              <w:pStyle w:val="ENoteTableText"/>
              <w:tabs>
                <w:tab w:val="center" w:leader="dot" w:pos="2268"/>
              </w:tabs>
            </w:pPr>
            <w:r w:rsidRPr="00D16BB4">
              <w:t>r 61.085</w:t>
            </w:r>
            <w:r w:rsidRPr="00D16BB4">
              <w:tab/>
            </w:r>
          </w:p>
        </w:tc>
        <w:tc>
          <w:tcPr>
            <w:tcW w:w="3505" w:type="pct"/>
            <w:shd w:val="clear" w:color="auto" w:fill="auto"/>
          </w:tcPr>
          <w:p w14:paraId="6AE5F807" w14:textId="77777777" w:rsidR="00092305" w:rsidRPr="00D16BB4" w:rsidRDefault="00092305" w:rsidP="00D54912">
            <w:pPr>
              <w:pStyle w:val="ENoteTableText"/>
            </w:pPr>
            <w:r w:rsidRPr="00D16BB4">
              <w:t>ad No 5, 2013</w:t>
            </w:r>
          </w:p>
        </w:tc>
      </w:tr>
      <w:tr w:rsidR="00092305" w:rsidRPr="00D16BB4" w14:paraId="48803767" w14:textId="77777777" w:rsidTr="009717D7">
        <w:trPr>
          <w:cantSplit/>
        </w:trPr>
        <w:tc>
          <w:tcPr>
            <w:tcW w:w="1495" w:type="pct"/>
            <w:shd w:val="clear" w:color="auto" w:fill="auto"/>
          </w:tcPr>
          <w:p w14:paraId="3FF09062" w14:textId="77777777" w:rsidR="00092305" w:rsidRPr="00D16BB4" w:rsidRDefault="00092305" w:rsidP="00D54912">
            <w:pPr>
              <w:pStyle w:val="ENoteTableText"/>
              <w:tabs>
                <w:tab w:val="center" w:leader="dot" w:pos="2268"/>
              </w:tabs>
            </w:pPr>
            <w:r w:rsidRPr="00D16BB4">
              <w:t>r 61.090</w:t>
            </w:r>
            <w:r w:rsidRPr="00D16BB4">
              <w:tab/>
            </w:r>
          </w:p>
        </w:tc>
        <w:tc>
          <w:tcPr>
            <w:tcW w:w="3505" w:type="pct"/>
            <w:shd w:val="clear" w:color="auto" w:fill="auto"/>
          </w:tcPr>
          <w:p w14:paraId="0ADFD878" w14:textId="77777777" w:rsidR="00092305" w:rsidRPr="00D16BB4" w:rsidRDefault="00092305" w:rsidP="00D54912">
            <w:pPr>
              <w:pStyle w:val="ENoteTableText"/>
            </w:pPr>
            <w:r w:rsidRPr="00D16BB4">
              <w:t>ad No 5, 2013</w:t>
            </w:r>
          </w:p>
        </w:tc>
      </w:tr>
      <w:tr w:rsidR="00092305" w:rsidRPr="00D16BB4" w14:paraId="3A065B3B" w14:textId="77777777" w:rsidTr="009717D7">
        <w:trPr>
          <w:cantSplit/>
        </w:trPr>
        <w:tc>
          <w:tcPr>
            <w:tcW w:w="1495" w:type="pct"/>
            <w:shd w:val="clear" w:color="auto" w:fill="auto"/>
          </w:tcPr>
          <w:p w14:paraId="79DA5304" w14:textId="77777777" w:rsidR="00092305" w:rsidRPr="00D16BB4" w:rsidRDefault="00092305" w:rsidP="00D54912">
            <w:pPr>
              <w:pStyle w:val="ENoteTableText"/>
              <w:tabs>
                <w:tab w:val="center" w:leader="dot" w:pos="2268"/>
              </w:tabs>
            </w:pPr>
            <w:r w:rsidRPr="00D16BB4">
              <w:t>r 61.095</w:t>
            </w:r>
            <w:r w:rsidRPr="00D16BB4">
              <w:tab/>
            </w:r>
          </w:p>
        </w:tc>
        <w:tc>
          <w:tcPr>
            <w:tcW w:w="3505" w:type="pct"/>
            <w:shd w:val="clear" w:color="auto" w:fill="auto"/>
          </w:tcPr>
          <w:p w14:paraId="47AFB02C" w14:textId="77777777" w:rsidR="00092305" w:rsidRPr="00D16BB4" w:rsidRDefault="00092305" w:rsidP="00D54912">
            <w:pPr>
              <w:pStyle w:val="ENoteTableText"/>
            </w:pPr>
            <w:r w:rsidRPr="00D16BB4">
              <w:t>ad No 5, 2013</w:t>
            </w:r>
          </w:p>
        </w:tc>
      </w:tr>
      <w:tr w:rsidR="00092305" w:rsidRPr="00D16BB4" w14:paraId="57676AE0" w14:textId="77777777" w:rsidTr="009717D7">
        <w:trPr>
          <w:cantSplit/>
        </w:trPr>
        <w:tc>
          <w:tcPr>
            <w:tcW w:w="1495" w:type="pct"/>
            <w:shd w:val="clear" w:color="auto" w:fill="auto"/>
          </w:tcPr>
          <w:p w14:paraId="20E6B8B5" w14:textId="77777777" w:rsidR="00092305" w:rsidRPr="00D16BB4" w:rsidRDefault="00092305" w:rsidP="00D54912">
            <w:pPr>
              <w:pStyle w:val="ENoteTableText"/>
              <w:tabs>
                <w:tab w:val="center" w:leader="dot" w:pos="2268"/>
              </w:tabs>
            </w:pPr>
          </w:p>
        </w:tc>
        <w:tc>
          <w:tcPr>
            <w:tcW w:w="3505" w:type="pct"/>
            <w:shd w:val="clear" w:color="auto" w:fill="auto"/>
          </w:tcPr>
          <w:p w14:paraId="4E48BC2A" w14:textId="77777777" w:rsidR="00092305" w:rsidRPr="00D16BB4" w:rsidRDefault="00092305" w:rsidP="00D54912">
            <w:pPr>
              <w:pStyle w:val="ENoteTableText"/>
            </w:pPr>
            <w:r w:rsidRPr="00D16BB4">
              <w:t>am No 274, 2013</w:t>
            </w:r>
          </w:p>
        </w:tc>
      </w:tr>
      <w:tr w:rsidR="00092305" w:rsidRPr="00D16BB4" w14:paraId="2D6AF843" w14:textId="77777777" w:rsidTr="009717D7">
        <w:trPr>
          <w:cantSplit/>
        </w:trPr>
        <w:tc>
          <w:tcPr>
            <w:tcW w:w="1495" w:type="pct"/>
            <w:shd w:val="clear" w:color="auto" w:fill="auto"/>
          </w:tcPr>
          <w:p w14:paraId="357C087D" w14:textId="77777777" w:rsidR="00092305" w:rsidRPr="00D16BB4" w:rsidRDefault="00092305" w:rsidP="00D54912">
            <w:pPr>
              <w:pStyle w:val="ENoteTableText"/>
              <w:tabs>
                <w:tab w:val="center" w:leader="dot" w:pos="2268"/>
              </w:tabs>
            </w:pPr>
            <w:r w:rsidRPr="00D16BB4">
              <w:t>r 61.100</w:t>
            </w:r>
            <w:r w:rsidRPr="00D16BB4">
              <w:tab/>
            </w:r>
          </w:p>
        </w:tc>
        <w:tc>
          <w:tcPr>
            <w:tcW w:w="3505" w:type="pct"/>
            <w:shd w:val="clear" w:color="auto" w:fill="auto"/>
          </w:tcPr>
          <w:p w14:paraId="725E7993" w14:textId="77777777" w:rsidR="00092305" w:rsidRPr="00D16BB4" w:rsidRDefault="00092305" w:rsidP="00D54912">
            <w:pPr>
              <w:pStyle w:val="ENoteTableText"/>
            </w:pPr>
            <w:r w:rsidRPr="00D16BB4">
              <w:t>ad No 5, 2013</w:t>
            </w:r>
          </w:p>
        </w:tc>
      </w:tr>
      <w:tr w:rsidR="00092305" w:rsidRPr="00D16BB4" w14:paraId="755A80C1" w14:textId="77777777" w:rsidTr="009717D7">
        <w:trPr>
          <w:cantSplit/>
        </w:trPr>
        <w:tc>
          <w:tcPr>
            <w:tcW w:w="1495" w:type="pct"/>
            <w:shd w:val="clear" w:color="auto" w:fill="auto"/>
          </w:tcPr>
          <w:p w14:paraId="7BC2DF8E" w14:textId="77777777" w:rsidR="00092305" w:rsidRPr="00D16BB4" w:rsidRDefault="00092305" w:rsidP="00D54912">
            <w:pPr>
              <w:pStyle w:val="ENoteTableText"/>
              <w:tabs>
                <w:tab w:val="center" w:leader="dot" w:pos="2268"/>
              </w:tabs>
            </w:pPr>
            <w:r w:rsidRPr="00D16BB4">
              <w:t>r 61.105</w:t>
            </w:r>
            <w:r w:rsidRPr="00D16BB4">
              <w:tab/>
            </w:r>
          </w:p>
        </w:tc>
        <w:tc>
          <w:tcPr>
            <w:tcW w:w="3505" w:type="pct"/>
            <w:shd w:val="clear" w:color="auto" w:fill="auto"/>
          </w:tcPr>
          <w:p w14:paraId="7E0733C8" w14:textId="77777777" w:rsidR="00092305" w:rsidRPr="00D16BB4" w:rsidRDefault="00092305" w:rsidP="00D54912">
            <w:pPr>
              <w:pStyle w:val="ENoteTableText"/>
            </w:pPr>
            <w:r w:rsidRPr="00D16BB4">
              <w:t>ad No 5, 2013</w:t>
            </w:r>
          </w:p>
        </w:tc>
      </w:tr>
      <w:tr w:rsidR="00092305" w:rsidRPr="00D16BB4" w14:paraId="1D06A718" w14:textId="77777777" w:rsidTr="009717D7">
        <w:trPr>
          <w:cantSplit/>
        </w:trPr>
        <w:tc>
          <w:tcPr>
            <w:tcW w:w="1495" w:type="pct"/>
            <w:shd w:val="clear" w:color="auto" w:fill="auto"/>
          </w:tcPr>
          <w:p w14:paraId="2C0A6B1E" w14:textId="77777777" w:rsidR="00092305" w:rsidRPr="00D16BB4" w:rsidRDefault="00092305" w:rsidP="00D54912">
            <w:pPr>
              <w:pStyle w:val="ENoteTableText"/>
              <w:tabs>
                <w:tab w:val="center" w:leader="dot" w:pos="2268"/>
              </w:tabs>
            </w:pPr>
          </w:p>
        </w:tc>
        <w:tc>
          <w:tcPr>
            <w:tcW w:w="3505" w:type="pct"/>
            <w:shd w:val="clear" w:color="auto" w:fill="auto"/>
          </w:tcPr>
          <w:p w14:paraId="26BC333E" w14:textId="77777777" w:rsidR="00092305" w:rsidRPr="00D16BB4" w:rsidRDefault="00092305" w:rsidP="00D54912">
            <w:pPr>
              <w:pStyle w:val="ENoteTableText"/>
            </w:pPr>
            <w:r w:rsidRPr="00D16BB4">
              <w:t>am No 274, 2013</w:t>
            </w:r>
          </w:p>
        </w:tc>
      </w:tr>
      <w:tr w:rsidR="00092305" w:rsidRPr="00D16BB4" w14:paraId="7AD860DB" w14:textId="77777777" w:rsidTr="009717D7">
        <w:trPr>
          <w:cantSplit/>
        </w:trPr>
        <w:tc>
          <w:tcPr>
            <w:tcW w:w="1495" w:type="pct"/>
            <w:shd w:val="clear" w:color="auto" w:fill="auto"/>
          </w:tcPr>
          <w:p w14:paraId="234507D5" w14:textId="77777777" w:rsidR="00092305" w:rsidRPr="00D16BB4" w:rsidRDefault="00092305" w:rsidP="00D54912">
            <w:pPr>
              <w:pStyle w:val="ENoteTableText"/>
              <w:tabs>
                <w:tab w:val="center" w:leader="dot" w:pos="2268"/>
              </w:tabs>
            </w:pPr>
            <w:r w:rsidRPr="00D16BB4">
              <w:t>r 61.110</w:t>
            </w:r>
            <w:r w:rsidRPr="00D16BB4">
              <w:tab/>
            </w:r>
          </w:p>
        </w:tc>
        <w:tc>
          <w:tcPr>
            <w:tcW w:w="3505" w:type="pct"/>
            <w:shd w:val="clear" w:color="auto" w:fill="auto"/>
          </w:tcPr>
          <w:p w14:paraId="2A4A2E21" w14:textId="77777777" w:rsidR="00092305" w:rsidRPr="00D16BB4" w:rsidRDefault="00092305" w:rsidP="00D54912">
            <w:pPr>
              <w:pStyle w:val="ENoteTableText"/>
            </w:pPr>
            <w:r w:rsidRPr="00D16BB4">
              <w:t>ad No 5, 2013</w:t>
            </w:r>
          </w:p>
        </w:tc>
      </w:tr>
      <w:tr w:rsidR="00092305" w:rsidRPr="00D16BB4" w14:paraId="28678B86" w14:textId="77777777" w:rsidTr="009717D7">
        <w:trPr>
          <w:cantSplit/>
        </w:trPr>
        <w:tc>
          <w:tcPr>
            <w:tcW w:w="1495" w:type="pct"/>
            <w:shd w:val="clear" w:color="auto" w:fill="auto"/>
          </w:tcPr>
          <w:p w14:paraId="5A08AC97" w14:textId="77777777" w:rsidR="00092305" w:rsidRPr="00D16BB4" w:rsidRDefault="00092305" w:rsidP="00D54912">
            <w:pPr>
              <w:pStyle w:val="ENoteTableText"/>
              <w:tabs>
                <w:tab w:val="center" w:leader="dot" w:pos="2268"/>
              </w:tabs>
            </w:pPr>
          </w:p>
        </w:tc>
        <w:tc>
          <w:tcPr>
            <w:tcW w:w="3505" w:type="pct"/>
            <w:shd w:val="clear" w:color="auto" w:fill="auto"/>
          </w:tcPr>
          <w:p w14:paraId="19D20070" w14:textId="77777777" w:rsidR="00092305" w:rsidRPr="00D16BB4" w:rsidRDefault="00092305" w:rsidP="00D54912">
            <w:pPr>
              <w:pStyle w:val="ENoteTableText"/>
            </w:pPr>
            <w:r w:rsidRPr="00D16BB4">
              <w:t>am No 274, 2013</w:t>
            </w:r>
          </w:p>
        </w:tc>
      </w:tr>
      <w:tr w:rsidR="00092305" w:rsidRPr="00D16BB4" w14:paraId="6BEDB1FC" w14:textId="77777777" w:rsidTr="009717D7">
        <w:trPr>
          <w:cantSplit/>
        </w:trPr>
        <w:tc>
          <w:tcPr>
            <w:tcW w:w="1495" w:type="pct"/>
            <w:shd w:val="clear" w:color="auto" w:fill="auto"/>
          </w:tcPr>
          <w:p w14:paraId="27606E6B" w14:textId="77777777" w:rsidR="00092305" w:rsidRPr="00D16BB4" w:rsidRDefault="00092305" w:rsidP="00D54912">
            <w:pPr>
              <w:pStyle w:val="ENoteTableText"/>
              <w:keepNext/>
              <w:tabs>
                <w:tab w:val="center" w:leader="dot" w:pos="2268"/>
              </w:tabs>
            </w:pPr>
            <w:r w:rsidRPr="00D16BB4">
              <w:rPr>
                <w:b/>
              </w:rPr>
              <w:t>Division 61.A.3</w:t>
            </w:r>
          </w:p>
        </w:tc>
        <w:tc>
          <w:tcPr>
            <w:tcW w:w="3505" w:type="pct"/>
            <w:shd w:val="clear" w:color="auto" w:fill="auto"/>
          </w:tcPr>
          <w:p w14:paraId="3978D770" w14:textId="77777777" w:rsidR="00092305" w:rsidRPr="00D16BB4" w:rsidRDefault="00092305" w:rsidP="00D54912">
            <w:pPr>
              <w:pStyle w:val="ENoteTableText"/>
              <w:keepNext/>
            </w:pPr>
          </w:p>
        </w:tc>
      </w:tr>
      <w:tr w:rsidR="00092305" w:rsidRPr="00D16BB4" w14:paraId="3C402803" w14:textId="77777777" w:rsidTr="009717D7">
        <w:trPr>
          <w:cantSplit/>
        </w:trPr>
        <w:tc>
          <w:tcPr>
            <w:tcW w:w="1495" w:type="pct"/>
            <w:shd w:val="clear" w:color="auto" w:fill="auto"/>
          </w:tcPr>
          <w:p w14:paraId="18D209A2" w14:textId="77777777" w:rsidR="00092305" w:rsidRPr="00D16BB4" w:rsidRDefault="00092305" w:rsidP="00D54912">
            <w:pPr>
              <w:pStyle w:val="ENoteTableText"/>
              <w:keepNext/>
              <w:tabs>
                <w:tab w:val="center" w:leader="dot" w:pos="2268"/>
              </w:tabs>
              <w:rPr>
                <w:b/>
              </w:rPr>
            </w:pPr>
            <w:r w:rsidRPr="00D16BB4">
              <w:rPr>
                <w:b/>
              </w:rPr>
              <w:t>Subdivision 61.A.3.1</w:t>
            </w:r>
          </w:p>
        </w:tc>
        <w:tc>
          <w:tcPr>
            <w:tcW w:w="3505" w:type="pct"/>
            <w:shd w:val="clear" w:color="auto" w:fill="auto"/>
          </w:tcPr>
          <w:p w14:paraId="4CC853B5" w14:textId="77777777" w:rsidR="00092305" w:rsidRPr="00D16BB4" w:rsidRDefault="00092305" w:rsidP="00D54912">
            <w:pPr>
              <w:pStyle w:val="ENoteTableText"/>
              <w:keepNext/>
            </w:pPr>
          </w:p>
        </w:tc>
      </w:tr>
      <w:tr w:rsidR="00092305" w:rsidRPr="00D16BB4" w14:paraId="60AFA2A4" w14:textId="77777777" w:rsidTr="009717D7">
        <w:trPr>
          <w:cantSplit/>
        </w:trPr>
        <w:tc>
          <w:tcPr>
            <w:tcW w:w="1495" w:type="pct"/>
            <w:shd w:val="clear" w:color="auto" w:fill="auto"/>
          </w:tcPr>
          <w:p w14:paraId="044BCC17" w14:textId="77777777" w:rsidR="00092305" w:rsidRPr="00D16BB4" w:rsidRDefault="00092305" w:rsidP="00D54912">
            <w:pPr>
              <w:pStyle w:val="ENoteTableText"/>
              <w:tabs>
                <w:tab w:val="center" w:leader="dot" w:pos="2268"/>
              </w:tabs>
            </w:pPr>
            <w:r w:rsidRPr="00D16BB4">
              <w:t>Subdivision 61.A.3.1</w:t>
            </w:r>
            <w:r w:rsidRPr="00D16BB4">
              <w:tab/>
            </w:r>
          </w:p>
        </w:tc>
        <w:tc>
          <w:tcPr>
            <w:tcW w:w="3505" w:type="pct"/>
            <w:shd w:val="clear" w:color="auto" w:fill="auto"/>
          </w:tcPr>
          <w:p w14:paraId="6AE14F64" w14:textId="77777777" w:rsidR="00092305" w:rsidRPr="00D16BB4" w:rsidRDefault="00092305" w:rsidP="00D54912">
            <w:pPr>
              <w:pStyle w:val="ENoteTableText"/>
            </w:pPr>
            <w:r w:rsidRPr="00D16BB4">
              <w:t>ad No 274, 2013</w:t>
            </w:r>
          </w:p>
        </w:tc>
      </w:tr>
      <w:tr w:rsidR="00092305" w:rsidRPr="00D16BB4" w14:paraId="3ED67046" w14:textId="77777777" w:rsidTr="009717D7">
        <w:trPr>
          <w:cantSplit/>
        </w:trPr>
        <w:tc>
          <w:tcPr>
            <w:tcW w:w="1495" w:type="pct"/>
            <w:shd w:val="clear" w:color="auto" w:fill="auto"/>
          </w:tcPr>
          <w:p w14:paraId="4CFF5C66" w14:textId="77777777" w:rsidR="00092305" w:rsidRPr="00D16BB4" w:rsidRDefault="00092305" w:rsidP="00D54912">
            <w:pPr>
              <w:pStyle w:val="ENoteTableText"/>
              <w:tabs>
                <w:tab w:val="center" w:leader="dot" w:pos="2268"/>
              </w:tabs>
              <w:rPr>
                <w:b/>
              </w:rPr>
            </w:pPr>
            <w:r w:rsidRPr="00D16BB4">
              <w:t>r 61.112</w:t>
            </w:r>
            <w:r w:rsidRPr="00D16BB4">
              <w:tab/>
            </w:r>
          </w:p>
        </w:tc>
        <w:tc>
          <w:tcPr>
            <w:tcW w:w="3505" w:type="pct"/>
            <w:shd w:val="clear" w:color="auto" w:fill="auto"/>
          </w:tcPr>
          <w:p w14:paraId="7B888154" w14:textId="77777777" w:rsidR="00092305" w:rsidRPr="00D16BB4" w:rsidRDefault="00092305" w:rsidP="00D54912">
            <w:pPr>
              <w:pStyle w:val="ENoteTableText"/>
            </w:pPr>
            <w:r w:rsidRPr="00D16BB4">
              <w:t>ad No 274, 2013</w:t>
            </w:r>
          </w:p>
        </w:tc>
      </w:tr>
      <w:tr w:rsidR="00092305" w:rsidRPr="00D16BB4" w14:paraId="71FD3EC1" w14:textId="77777777" w:rsidTr="009717D7">
        <w:trPr>
          <w:cantSplit/>
        </w:trPr>
        <w:tc>
          <w:tcPr>
            <w:tcW w:w="1495" w:type="pct"/>
            <w:shd w:val="clear" w:color="auto" w:fill="auto"/>
          </w:tcPr>
          <w:p w14:paraId="439DF18A" w14:textId="77777777" w:rsidR="00092305" w:rsidRPr="00D16BB4" w:rsidRDefault="00092305" w:rsidP="00D54912">
            <w:pPr>
              <w:pStyle w:val="ENoteTableText"/>
              <w:tabs>
                <w:tab w:val="center" w:leader="dot" w:pos="2268"/>
              </w:tabs>
              <w:rPr>
                <w:b/>
              </w:rPr>
            </w:pPr>
            <w:r w:rsidRPr="00D16BB4">
              <w:t>r 61.113</w:t>
            </w:r>
            <w:r w:rsidRPr="00D16BB4">
              <w:tab/>
            </w:r>
          </w:p>
        </w:tc>
        <w:tc>
          <w:tcPr>
            <w:tcW w:w="3505" w:type="pct"/>
            <w:shd w:val="clear" w:color="auto" w:fill="auto"/>
          </w:tcPr>
          <w:p w14:paraId="1D48193F" w14:textId="77777777" w:rsidR="00092305" w:rsidRPr="00D16BB4" w:rsidRDefault="00092305" w:rsidP="00D54912">
            <w:pPr>
              <w:pStyle w:val="ENoteTableText"/>
            </w:pPr>
            <w:r w:rsidRPr="00D16BB4">
              <w:t>ad No 274, 2013</w:t>
            </w:r>
          </w:p>
        </w:tc>
      </w:tr>
      <w:tr w:rsidR="00092305" w:rsidRPr="00D16BB4" w14:paraId="760D9103" w14:textId="77777777" w:rsidTr="009717D7">
        <w:trPr>
          <w:cantSplit/>
        </w:trPr>
        <w:tc>
          <w:tcPr>
            <w:tcW w:w="1495" w:type="pct"/>
            <w:shd w:val="clear" w:color="auto" w:fill="auto"/>
          </w:tcPr>
          <w:p w14:paraId="1B5D6D26" w14:textId="77777777" w:rsidR="00092305" w:rsidRPr="00D16BB4" w:rsidRDefault="00092305" w:rsidP="00D54912">
            <w:pPr>
              <w:pStyle w:val="ENoteTableText"/>
              <w:tabs>
                <w:tab w:val="center" w:leader="dot" w:pos="2268"/>
              </w:tabs>
              <w:rPr>
                <w:b/>
              </w:rPr>
            </w:pPr>
            <w:r w:rsidRPr="00D16BB4">
              <w:t>r 61.114</w:t>
            </w:r>
            <w:r w:rsidRPr="00D16BB4">
              <w:tab/>
            </w:r>
          </w:p>
        </w:tc>
        <w:tc>
          <w:tcPr>
            <w:tcW w:w="3505" w:type="pct"/>
            <w:shd w:val="clear" w:color="auto" w:fill="auto"/>
          </w:tcPr>
          <w:p w14:paraId="6A310805" w14:textId="77777777" w:rsidR="00092305" w:rsidRPr="00D16BB4" w:rsidRDefault="00092305" w:rsidP="00D54912">
            <w:pPr>
              <w:pStyle w:val="ENoteTableText"/>
            </w:pPr>
            <w:r w:rsidRPr="00D16BB4">
              <w:t>ad No 274, 2013</w:t>
            </w:r>
          </w:p>
        </w:tc>
      </w:tr>
      <w:tr w:rsidR="00092305" w:rsidRPr="00D16BB4" w14:paraId="13531D53" w14:textId="77777777" w:rsidTr="009717D7">
        <w:trPr>
          <w:cantSplit/>
        </w:trPr>
        <w:tc>
          <w:tcPr>
            <w:tcW w:w="1495" w:type="pct"/>
            <w:shd w:val="clear" w:color="auto" w:fill="auto"/>
          </w:tcPr>
          <w:p w14:paraId="01812132" w14:textId="77777777" w:rsidR="00092305" w:rsidRPr="00D16BB4" w:rsidRDefault="00092305" w:rsidP="00D54912">
            <w:pPr>
              <w:pStyle w:val="ENoteTableText"/>
              <w:tabs>
                <w:tab w:val="center" w:leader="dot" w:pos="2268"/>
              </w:tabs>
            </w:pPr>
            <w:r w:rsidRPr="00D16BB4">
              <w:t>r 61.115</w:t>
            </w:r>
            <w:r w:rsidRPr="00D16BB4">
              <w:tab/>
            </w:r>
          </w:p>
        </w:tc>
        <w:tc>
          <w:tcPr>
            <w:tcW w:w="3505" w:type="pct"/>
            <w:shd w:val="clear" w:color="auto" w:fill="auto"/>
          </w:tcPr>
          <w:p w14:paraId="51E32D71" w14:textId="77777777" w:rsidR="00092305" w:rsidRPr="00D16BB4" w:rsidRDefault="00092305" w:rsidP="00D54912">
            <w:pPr>
              <w:pStyle w:val="ENoteTableText"/>
            </w:pPr>
            <w:r w:rsidRPr="00D16BB4">
              <w:t>ad No 5, 2013</w:t>
            </w:r>
          </w:p>
        </w:tc>
      </w:tr>
      <w:tr w:rsidR="00092305" w:rsidRPr="00D16BB4" w14:paraId="67193207" w14:textId="77777777" w:rsidTr="009717D7">
        <w:trPr>
          <w:cantSplit/>
        </w:trPr>
        <w:tc>
          <w:tcPr>
            <w:tcW w:w="1495" w:type="pct"/>
            <w:shd w:val="clear" w:color="auto" w:fill="auto"/>
          </w:tcPr>
          <w:p w14:paraId="7698ACDA" w14:textId="77777777" w:rsidR="00092305" w:rsidRPr="00D16BB4" w:rsidRDefault="00092305" w:rsidP="00D54912">
            <w:pPr>
              <w:pStyle w:val="ENoteTableText"/>
              <w:tabs>
                <w:tab w:val="center" w:leader="dot" w:pos="2268"/>
              </w:tabs>
              <w:rPr>
                <w:b/>
              </w:rPr>
            </w:pPr>
          </w:p>
        </w:tc>
        <w:tc>
          <w:tcPr>
            <w:tcW w:w="3505" w:type="pct"/>
            <w:shd w:val="clear" w:color="auto" w:fill="auto"/>
          </w:tcPr>
          <w:p w14:paraId="5A2C0DC5" w14:textId="77777777" w:rsidR="00092305" w:rsidRPr="00D16BB4" w:rsidRDefault="00092305" w:rsidP="00D54912">
            <w:pPr>
              <w:pStyle w:val="ENoteTableText"/>
            </w:pPr>
            <w:r w:rsidRPr="00D16BB4">
              <w:t>rs No 274, 2013</w:t>
            </w:r>
          </w:p>
        </w:tc>
      </w:tr>
      <w:tr w:rsidR="00092305" w:rsidRPr="00D16BB4" w14:paraId="5A671AFA" w14:textId="77777777" w:rsidTr="009717D7">
        <w:trPr>
          <w:cantSplit/>
        </w:trPr>
        <w:tc>
          <w:tcPr>
            <w:tcW w:w="1495" w:type="pct"/>
            <w:shd w:val="clear" w:color="auto" w:fill="auto"/>
          </w:tcPr>
          <w:p w14:paraId="4CA13339" w14:textId="77777777" w:rsidR="00092305" w:rsidRPr="00D16BB4" w:rsidRDefault="00092305" w:rsidP="00D54912">
            <w:pPr>
              <w:pStyle w:val="ENoteTableText"/>
              <w:tabs>
                <w:tab w:val="center" w:leader="dot" w:pos="2268"/>
              </w:tabs>
              <w:rPr>
                <w:b/>
              </w:rPr>
            </w:pPr>
          </w:p>
        </w:tc>
        <w:tc>
          <w:tcPr>
            <w:tcW w:w="3505" w:type="pct"/>
            <w:shd w:val="clear" w:color="auto" w:fill="auto"/>
          </w:tcPr>
          <w:p w14:paraId="5F36F523" w14:textId="77777777" w:rsidR="00092305" w:rsidRPr="00D16BB4" w:rsidRDefault="00092305" w:rsidP="00D54912">
            <w:pPr>
              <w:pStyle w:val="ENoteTableText"/>
            </w:pPr>
            <w:r w:rsidRPr="00D16BB4">
              <w:t>am No 125, 2014; F2020L01051</w:t>
            </w:r>
          </w:p>
        </w:tc>
      </w:tr>
      <w:tr w:rsidR="00092305" w:rsidRPr="00D16BB4" w14:paraId="1CDB9F3B" w14:textId="77777777" w:rsidTr="009717D7">
        <w:trPr>
          <w:cantSplit/>
        </w:trPr>
        <w:tc>
          <w:tcPr>
            <w:tcW w:w="1495" w:type="pct"/>
            <w:shd w:val="clear" w:color="auto" w:fill="auto"/>
          </w:tcPr>
          <w:p w14:paraId="4082CBCD" w14:textId="77777777" w:rsidR="00092305" w:rsidRPr="00D16BB4" w:rsidRDefault="00092305" w:rsidP="00D54912">
            <w:pPr>
              <w:pStyle w:val="ENoteTableText"/>
              <w:tabs>
                <w:tab w:val="center" w:leader="dot" w:pos="2268"/>
              </w:tabs>
              <w:rPr>
                <w:b/>
              </w:rPr>
            </w:pPr>
            <w:r w:rsidRPr="00D16BB4">
              <w:t>r 61.116</w:t>
            </w:r>
            <w:r w:rsidRPr="00D16BB4">
              <w:tab/>
            </w:r>
          </w:p>
        </w:tc>
        <w:tc>
          <w:tcPr>
            <w:tcW w:w="3505" w:type="pct"/>
            <w:shd w:val="clear" w:color="auto" w:fill="auto"/>
          </w:tcPr>
          <w:p w14:paraId="74D14F49" w14:textId="77777777" w:rsidR="00092305" w:rsidRPr="00D16BB4" w:rsidRDefault="00092305" w:rsidP="00D54912">
            <w:pPr>
              <w:pStyle w:val="ENoteTableText"/>
            </w:pPr>
            <w:r w:rsidRPr="00D16BB4">
              <w:t>ad No 274, 2013</w:t>
            </w:r>
          </w:p>
        </w:tc>
      </w:tr>
      <w:tr w:rsidR="00B96BC8" w:rsidRPr="00D16BB4" w14:paraId="41D3CAF2" w14:textId="77777777" w:rsidTr="009717D7">
        <w:trPr>
          <w:cantSplit/>
        </w:trPr>
        <w:tc>
          <w:tcPr>
            <w:tcW w:w="1495" w:type="pct"/>
            <w:shd w:val="clear" w:color="auto" w:fill="auto"/>
          </w:tcPr>
          <w:p w14:paraId="57F719EA" w14:textId="77777777" w:rsidR="00B96BC8" w:rsidRPr="00D16BB4" w:rsidRDefault="00B96BC8" w:rsidP="00D54912">
            <w:pPr>
              <w:pStyle w:val="ENoteTableText"/>
              <w:tabs>
                <w:tab w:val="center" w:leader="dot" w:pos="2268"/>
              </w:tabs>
            </w:pPr>
          </w:p>
        </w:tc>
        <w:tc>
          <w:tcPr>
            <w:tcW w:w="3505" w:type="pct"/>
            <w:shd w:val="clear" w:color="auto" w:fill="auto"/>
          </w:tcPr>
          <w:p w14:paraId="3DAA1AD2" w14:textId="3497DB0C" w:rsidR="00B96BC8" w:rsidRPr="00D16BB4" w:rsidRDefault="00B96BC8" w:rsidP="00D54912">
            <w:pPr>
              <w:pStyle w:val="ENoteTableText"/>
            </w:pPr>
            <w:r w:rsidRPr="00D16BB4">
              <w:t xml:space="preserve">am </w:t>
            </w:r>
            <w:r w:rsidRPr="00D16BB4">
              <w:rPr>
                <w:noProof/>
              </w:rPr>
              <w:t>F2021L00200</w:t>
            </w:r>
          </w:p>
        </w:tc>
      </w:tr>
      <w:tr w:rsidR="00092305" w:rsidRPr="00D16BB4" w14:paraId="443E93F0" w14:textId="77777777" w:rsidTr="009717D7">
        <w:trPr>
          <w:cantSplit/>
        </w:trPr>
        <w:tc>
          <w:tcPr>
            <w:tcW w:w="1495" w:type="pct"/>
            <w:shd w:val="clear" w:color="auto" w:fill="auto"/>
          </w:tcPr>
          <w:p w14:paraId="307849B7" w14:textId="77777777" w:rsidR="00092305" w:rsidRPr="00D16BB4" w:rsidRDefault="00092305" w:rsidP="00D54912">
            <w:pPr>
              <w:pStyle w:val="ENoteTableText"/>
              <w:tabs>
                <w:tab w:val="center" w:leader="dot" w:pos="2268"/>
              </w:tabs>
              <w:rPr>
                <w:b/>
              </w:rPr>
            </w:pPr>
            <w:r w:rsidRPr="00D16BB4">
              <w:t>r 61.117</w:t>
            </w:r>
            <w:r w:rsidRPr="00D16BB4">
              <w:tab/>
            </w:r>
          </w:p>
        </w:tc>
        <w:tc>
          <w:tcPr>
            <w:tcW w:w="3505" w:type="pct"/>
            <w:shd w:val="clear" w:color="auto" w:fill="auto"/>
          </w:tcPr>
          <w:p w14:paraId="11B0BC90" w14:textId="77777777" w:rsidR="00092305" w:rsidRPr="00D16BB4" w:rsidRDefault="00092305" w:rsidP="00D54912">
            <w:pPr>
              <w:pStyle w:val="ENoteTableText"/>
            </w:pPr>
            <w:r w:rsidRPr="00D16BB4">
              <w:t>ad No 274, 2013</w:t>
            </w:r>
          </w:p>
        </w:tc>
      </w:tr>
      <w:tr w:rsidR="00092305" w:rsidRPr="00D16BB4" w14:paraId="5CF28EF3" w14:textId="77777777" w:rsidTr="009717D7">
        <w:trPr>
          <w:cantSplit/>
        </w:trPr>
        <w:tc>
          <w:tcPr>
            <w:tcW w:w="1495" w:type="pct"/>
            <w:shd w:val="clear" w:color="auto" w:fill="auto"/>
          </w:tcPr>
          <w:p w14:paraId="2FBE3DCC" w14:textId="77777777" w:rsidR="00092305" w:rsidRPr="00D16BB4" w:rsidRDefault="00092305" w:rsidP="00D54912">
            <w:pPr>
              <w:pStyle w:val="ENoteTableText"/>
              <w:tabs>
                <w:tab w:val="center" w:leader="dot" w:pos="2268"/>
              </w:tabs>
              <w:rPr>
                <w:b/>
              </w:rPr>
            </w:pPr>
            <w:r w:rsidRPr="00D16BB4">
              <w:t>r 61.118</w:t>
            </w:r>
            <w:r w:rsidRPr="00D16BB4">
              <w:tab/>
            </w:r>
          </w:p>
        </w:tc>
        <w:tc>
          <w:tcPr>
            <w:tcW w:w="3505" w:type="pct"/>
            <w:shd w:val="clear" w:color="auto" w:fill="auto"/>
          </w:tcPr>
          <w:p w14:paraId="30558C42" w14:textId="77777777" w:rsidR="00092305" w:rsidRPr="00D16BB4" w:rsidRDefault="00092305" w:rsidP="00D54912">
            <w:pPr>
              <w:pStyle w:val="ENoteTableText"/>
            </w:pPr>
            <w:r w:rsidRPr="00D16BB4">
              <w:t>ad No 274, 2013</w:t>
            </w:r>
          </w:p>
        </w:tc>
      </w:tr>
      <w:tr w:rsidR="00092305" w:rsidRPr="00D16BB4" w14:paraId="641F1747" w14:textId="77777777" w:rsidTr="009717D7">
        <w:trPr>
          <w:cantSplit/>
        </w:trPr>
        <w:tc>
          <w:tcPr>
            <w:tcW w:w="1495" w:type="pct"/>
            <w:shd w:val="clear" w:color="auto" w:fill="auto"/>
          </w:tcPr>
          <w:p w14:paraId="6062EB59" w14:textId="77777777" w:rsidR="00092305" w:rsidRPr="00D16BB4" w:rsidRDefault="00092305" w:rsidP="00D54912">
            <w:pPr>
              <w:pStyle w:val="ENoteTableText"/>
              <w:tabs>
                <w:tab w:val="center" w:leader="dot" w:pos="2268"/>
              </w:tabs>
            </w:pPr>
            <w:r w:rsidRPr="00D16BB4">
              <w:rPr>
                <w:b/>
              </w:rPr>
              <w:t>Subdivision 61.A.3.2</w:t>
            </w:r>
          </w:p>
        </w:tc>
        <w:tc>
          <w:tcPr>
            <w:tcW w:w="3505" w:type="pct"/>
            <w:shd w:val="clear" w:color="auto" w:fill="auto"/>
          </w:tcPr>
          <w:p w14:paraId="4DEBA4D3" w14:textId="77777777" w:rsidR="00092305" w:rsidRPr="00D16BB4" w:rsidRDefault="00092305" w:rsidP="00D54912">
            <w:pPr>
              <w:pStyle w:val="ENoteTableText"/>
            </w:pPr>
          </w:p>
        </w:tc>
      </w:tr>
      <w:tr w:rsidR="00092305" w:rsidRPr="00D16BB4" w14:paraId="1B520743" w14:textId="77777777" w:rsidTr="009717D7">
        <w:trPr>
          <w:cantSplit/>
        </w:trPr>
        <w:tc>
          <w:tcPr>
            <w:tcW w:w="1495" w:type="pct"/>
            <w:shd w:val="clear" w:color="auto" w:fill="auto"/>
          </w:tcPr>
          <w:p w14:paraId="17CCFCD3" w14:textId="77777777" w:rsidR="00092305" w:rsidRPr="00D16BB4" w:rsidRDefault="00092305" w:rsidP="00D54912">
            <w:pPr>
              <w:pStyle w:val="ENoteTableText"/>
              <w:tabs>
                <w:tab w:val="center" w:leader="dot" w:pos="2268"/>
              </w:tabs>
            </w:pPr>
            <w:r w:rsidRPr="00D16BB4">
              <w:t>Subdivision 61.A.3.2 heading</w:t>
            </w:r>
            <w:r w:rsidRPr="00D16BB4">
              <w:tab/>
            </w:r>
          </w:p>
        </w:tc>
        <w:tc>
          <w:tcPr>
            <w:tcW w:w="3505" w:type="pct"/>
            <w:shd w:val="clear" w:color="auto" w:fill="auto"/>
          </w:tcPr>
          <w:p w14:paraId="2E0BF20F" w14:textId="77777777" w:rsidR="00092305" w:rsidRPr="00D16BB4" w:rsidRDefault="00092305" w:rsidP="00D54912">
            <w:pPr>
              <w:pStyle w:val="ENoteTableText"/>
            </w:pPr>
            <w:r w:rsidRPr="00D16BB4">
              <w:t>ad No 274, 2013</w:t>
            </w:r>
          </w:p>
        </w:tc>
      </w:tr>
      <w:tr w:rsidR="00092305" w:rsidRPr="00D16BB4" w14:paraId="4E23B6CB" w14:textId="77777777" w:rsidTr="009717D7">
        <w:trPr>
          <w:cantSplit/>
        </w:trPr>
        <w:tc>
          <w:tcPr>
            <w:tcW w:w="1495" w:type="pct"/>
            <w:shd w:val="clear" w:color="auto" w:fill="auto"/>
          </w:tcPr>
          <w:p w14:paraId="34ED58B4" w14:textId="77777777" w:rsidR="00092305" w:rsidRPr="00D16BB4" w:rsidRDefault="00092305" w:rsidP="00D54912">
            <w:pPr>
              <w:pStyle w:val="ENoteTableText"/>
              <w:tabs>
                <w:tab w:val="center" w:leader="dot" w:pos="2268"/>
              </w:tabs>
              <w:rPr>
                <w:b/>
              </w:rPr>
            </w:pPr>
            <w:r w:rsidRPr="00D16BB4">
              <w:t>r 61.119</w:t>
            </w:r>
            <w:r w:rsidRPr="00D16BB4">
              <w:tab/>
            </w:r>
          </w:p>
        </w:tc>
        <w:tc>
          <w:tcPr>
            <w:tcW w:w="3505" w:type="pct"/>
            <w:shd w:val="clear" w:color="auto" w:fill="auto"/>
          </w:tcPr>
          <w:p w14:paraId="1070B02F" w14:textId="77777777" w:rsidR="00092305" w:rsidRPr="00D16BB4" w:rsidRDefault="00092305" w:rsidP="00D54912">
            <w:pPr>
              <w:pStyle w:val="ENoteTableText"/>
            </w:pPr>
            <w:r w:rsidRPr="00D16BB4">
              <w:t>ad No 274, 2013</w:t>
            </w:r>
          </w:p>
        </w:tc>
      </w:tr>
      <w:tr w:rsidR="00092305" w:rsidRPr="00D16BB4" w14:paraId="223F42A9" w14:textId="77777777" w:rsidTr="009717D7">
        <w:trPr>
          <w:cantSplit/>
        </w:trPr>
        <w:tc>
          <w:tcPr>
            <w:tcW w:w="1495" w:type="pct"/>
            <w:shd w:val="clear" w:color="auto" w:fill="auto"/>
          </w:tcPr>
          <w:p w14:paraId="4B285AAB" w14:textId="77777777" w:rsidR="00092305" w:rsidRPr="00D16BB4" w:rsidRDefault="00092305" w:rsidP="00D54912">
            <w:pPr>
              <w:pStyle w:val="ENoteTableText"/>
              <w:tabs>
                <w:tab w:val="center" w:leader="dot" w:pos="2268"/>
              </w:tabs>
            </w:pPr>
            <w:r w:rsidRPr="00D16BB4">
              <w:t>r 61.120</w:t>
            </w:r>
            <w:r w:rsidRPr="00D16BB4">
              <w:tab/>
            </w:r>
          </w:p>
        </w:tc>
        <w:tc>
          <w:tcPr>
            <w:tcW w:w="3505" w:type="pct"/>
            <w:shd w:val="clear" w:color="auto" w:fill="auto"/>
          </w:tcPr>
          <w:p w14:paraId="662B328D" w14:textId="77777777" w:rsidR="00092305" w:rsidRPr="00D16BB4" w:rsidRDefault="00092305" w:rsidP="00D54912">
            <w:pPr>
              <w:pStyle w:val="ENoteTableText"/>
            </w:pPr>
            <w:r w:rsidRPr="00D16BB4">
              <w:t>ad No 5, 2013</w:t>
            </w:r>
          </w:p>
        </w:tc>
      </w:tr>
      <w:tr w:rsidR="00092305" w:rsidRPr="00D16BB4" w14:paraId="394D3502" w14:textId="77777777" w:rsidTr="009717D7">
        <w:trPr>
          <w:cantSplit/>
        </w:trPr>
        <w:tc>
          <w:tcPr>
            <w:tcW w:w="1495" w:type="pct"/>
            <w:shd w:val="clear" w:color="auto" w:fill="auto"/>
          </w:tcPr>
          <w:p w14:paraId="6FED1566" w14:textId="77777777" w:rsidR="00092305" w:rsidRPr="00D16BB4" w:rsidRDefault="00092305" w:rsidP="00D54912">
            <w:pPr>
              <w:pStyle w:val="ENoteTableText"/>
              <w:tabs>
                <w:tab w:val="center" w:leader="dot" w:pos="2268"/>
              </w:tabs>
            </w:pPr>
          </w:p>
        </w:tc>
        <w:tc>
          <w:tcPr>
            <w:tcW w:w="3505" w:type="pct"/>
            <w:shd w:val="clear" w:color="auto" w:fill="auto"/>
          </w:tcPr>
          <w:p w14:paraId="755AD93F" w14:textId="52036684" w:rsidR="00092305" w:rsidRPr="00D16BB4" w:rsidRDefault="00092305" w:rsidP="00D54912">
            <w:pPr>
              <w:pStyle w:val="ENoteTableText"/>
            </w:pPr>
            <w:r w:rsidRPr="00D16BB4">
              <w:t>am No 274, 2013</w:t>
            </w:r>
            <w:r w:rsidR="00B96BC8" w:rsidRPr="00D16BB4">
              <w:t xml:space="preserve">; </w:t>
            </w:r>
            <w:r w:rsidR="00B96BC8" w:rsidRPr="00D16BB4">
              <w:rPr>
                <w:noProof/>
              </w:rPr>
              <w:t>F2021L00200</w:t>
            </w:r>
          </w:p>
        </w:tc>
      </w:tr>
      <w:tr w:rsidR="00092305" w:rsidRPr="00D16BB4" w14:paraId="2AB58DB6" w14:textId="77777777" w:rsidTr="009717D7">
        <w:trPr>
          <w:cantSplit/>
        </w:trPr>
        <w:tc>
          <w:tcPr>
            <w:tcW w:w="1495" w:type="pct"/>
            <w:shd w:val="clear" w:color="auto" w:fill="auto"/>
          </w:tcPr>
          <w:p w14:paraId="61F74F96" w14:textId="77777777" w:rsidR="00092305" w:rsidRPr="00D16BB4" w:rsidRDefault="00092305" w:rsidP="00D54912">
            <w:pPr>
              <w:pStyle w:val="ENoteTableText"/>
              <w:tabs>
                <w:tab w:val="center" w:leader="dot" w:pos="2268"/>
              </w:tabs>
            </w:pPr>
            <w:r w:rsidRPr="00D16BB4">
              <w:t>r 61.125</w:t>
            </w:r>
            <w:r w:rsidRPr="00D16BB4">
              <w:tab/>
            </w:r>
          </w:p>
        </w:tc>
        <w:tc>
          <w:tcPr>
            <w:tcW w:w="3505" w:type="pct"/>
            <w:shd w:val="clear" w:color="auto" w:fill="auto"/>
          </w:tcPr>
          <w:p w14:paraId="67B520BB" w14:textId="77777777" w:rsidR="00092305" w:rsidRPr="00D16BB4" w:rsidRDefault="00092305" w:rsidP="00D54912">
            <w:pPr>
              <w:pStyle w:val="ENoteTableText"/>
            </w:pPr>
            <w:r w:rsidRPr="00D16BB4">
              <w:t>ad No 5, 2013</w:t>
            </w:r>
          </w:p>
        </w:tc>
      </w:tr>
      <w:tr w:rsidR="00092305" w:rsidRPr="00D16BB4" w14:paraId="752FB02E" w14:textId="77777777" w:rsidTr="009717D7">
        <w:trPr>
          <w:cantSplit/>
        </w:trPr>
        <w:tc>
          <w:tcPr>
            <w:tcW w:w="1495" w:type="pct"/>
            <w:shd w:val="clear" w:color="auto" w:fill="auto"/>
          </w:tcPr>
          <w:p w14:paraId="120A488D" w14:textId="77777777" w:rsidR="00092305" w:rsidRPr="00D16BB4" w:rsidRDefault="00092305" w:rsidP="00D54912">
            <w:pPr>
              <w:pStyle w:val="ENoteTableText"/>
              <w:tabs>
                <w:tab w:val="center" w:leader="dot" w:pos="2268"/>
              </w:tabs>
            </w:pPr>
            <w:r w:rsidRPr="00D16BB4">
              <w:t>r 61.126</w:t>
            </w:r>
            <w:r w:rsidRPr="00D16BB4">
              <w:tab/>
            </w:r>
          </w:p>
        </w:tc>
        <w:tc>
          <w:tcPr>
            <w:tcW w:w="3505" w:type="pct"/>
            <w:shd w:val="clear" w:color="auto" w:fill="auto"/>
          </w:tcPr>
          <w:p w14:paraId="2F8DFD00" w14:textId="77777777" w:rsidR="00092305" w:rsidRPr="00D16BB4" w:rsidRDefault="00092305" w:rsidP="00D54912">
            <w:pPr>
              <w:pStyle w:val="ENoteTableText"/>
            </w:pPr>
            <w:r w:rsidRPr="00D16BB4">
              <w:t>ad No 125, 2014</w:t>
            </w:r>
          </w:p>
        </w:tc>
      </w:tr>
      <w:tr w:rsidR="00092305" w:rsidRPr="00D16BB4" w14:paraId="6651DF2E" w14:textId="77777777" w:rsidTr="009717D7">
        <w:trPr>
          <w:cantSplit/>
        </w:trPr>
        <w:tc>
          <w:tcPr>
            <w:tcW w:w="1495" w:type="pct"/>
            <w:shd w:val="clear" w:color="auto" w:fill="auto"/>
          </w:tcPr>
          <w:p w14:paraId="4186C3FB" w14:textId="77777777" w:rsidR="00092305" w:rsidRPr="00D16BB4" w:rsidRDefault="00092305" w:rsidP="00D54912">
            <w:pPr>
              <w:pStyle w:val="ENoteTableText"/>
              <w:tabs>
                <w:tab w:val="center" w:leader="dot" w:pos="2268"/>
              </w:tabs>
            </w:pPr>
            <w:r w:rsidRPr="00D16BB4">
              <w:t>r 61.130</w:t>
            </w:r>
            <w:r w:rsidRPr="00D16BB4">
              <w:tab/>
            </w:r>
          </w:p>
        </w:tc>
        <w:tc>
          <w:tcPr>
            <w:tcW w:w="3505" w:type="pct"/>
            <w:shd w:val="clear" w:color="auto" w:fill="auto"/>
          </w:tcPr>
          <w:p w14:paraId="6A1943FB" w14:textId="77777777" w:rsidR="00092305" w:rsidRPr="00D16BB4" w:rsidRDefault="00092305" w:rsidP="00D54912">
            <w:pPr>
              <w:pStyle w:val="ENoteTableText"/>
            </w:pPr>
            <w:r w:rsidRPr="00D16BB4">
              <w:t>ad No 5, 2013</w:t>
            </w:r>
          </w:p>
        </w:tc>
      </w:tr>
      <w:tr w:rsidR="00092305" w:rsidRPr="00D16BB4" w14:paraId="48F0B027" w14:textId="77777777" w:rsidTr="009717D7">
        <w:trPr>
          <w:cantSplit/>
        </w:trPr>
        <w:tc>
          <w:tcPr>
            <w:tcW w:w="1495" w:type="pct"/>
            <w:shd w:val="clear" w:color="auto" w:fill="auto"/>
          </w:tcPr>
          <w:p w14:paraId="6DEBD03C" w14:textId="77777777" w:rsidR="00092305" w:rsidRPr="00D16BB4" w:rsidRDefault="00092305" w:rsidP="00D54912">
            <w:pPr>
              <w:pStyle w:val="ENoteTableText"/>
              <w:tabs>
                <w:tab w:val="center" w:leader="dot" w:pos="2268"/>
              </w:tabs>
            </w:pPr>
            <w:r w:rsidRPr="00D16BB4">
              <w:t>r 61.135</w:t>
            </w:r>
            <w:r w:rsidRPr="00D16BB4">
              <w:tab/>
            </w:r>
          </w:p>
        </w:tc>
        <w:tc>
          <w:tcPr>
            <w:tcW w:w="3505" w:type="pct"/>
            <w:shd w:val="clear" w:color="auto" w:fill="auto"/>
          </w:tcPr>
          <w:p w14:paraId="0AA0768D" w14:textId="77777777" w:rsidR="00092305" w:rsidRPr="00D16BB4" w:rsidRDefault="00092305" w:rsidP="00D54912">
            <w:pPr>
              <w:pStyle w:val="ENoteTableText"/>
            </w:pPr>
            <w:r w:rsidRPr="00D16BB4">
              <w:t>ad No 5, 2013</w:t>
            </w:r>
          </w:p>
        </w:tc>
      </w:tr>
      <w:tr w:rsidR="00092305" w:rsidRPr="00D16BB4" w14:paraId="0BE2EA35" w14:textId="77777777" w:rsidTr="009717D7">
        <w:trPr>
          <w:cantSplit/>
        </w:trPr>
        <w:tc>
          <w:tcPr>
            <w:tcW w:w="1495" w:type="pct"/>
            <w:shd w:val="clear" w:color="auto" w:fill="auto"/>
          </w:tcPr>
          <w:p w14:paraId="54A29318" w14:textId="77777777" w:rsidR="00092305" w:rsidRPr="00D16BB4" w:rsidRDefault="00092305" w:rsidP="00D54912">
            <w:pPr>
              <w:pStyle w:val="ENoteTableText"/>
              <w:tabs>
                <w:tab w:val="center" w:leader="dot" w:pos="2268"/>
              </w:tabs>
            </w:pPr>
            <w:r w:rsidRPr="00D16BB4">
              <w:t>r 61.140</w:t>
            </w:r>
            <w:r w:rsidRPr="00D16BB4">
              <w:tab/>
            </w:r>
          </w:p>
        </w:tc>
        <w:tc>
          <w:tcPr>
            <w:tcW w:w="3505" w:type="pct"/>
            <w:shd w:val="clear" w:color="auto" w:fill="auto"/>
          </w:tcPr>
          <w:p w14:paraId="7BF1F222" w14:textId="77777777" w:rsidR="00092305" w:rsidRPr="00D16BB4" w:rsidRDefault="00092305" w:rsidP="00D54912">
            <w:pPr>
              <w:pStyle w:val="ENoteTableText"/>
            </w:pPr>
            <w:r w:rsidRPr="00D16BB4">
              <w:t>ad No 5, 2013</w:t>
            </w:r>
          </w:p>
        </w:tc>
      </w:tr>
      <w:tr w:rsidR="00092305" w:rsidRPr="00D16BB4" w14:paraId="7EC36679" w14:textId="77777777" w:rsidTr="009717D7">
        <w:trPr>
          <w:cantSplit/>
        </w:trPr>
        <w:tc>
          <w:tcPr>
            <w:tcW w:w="1495" w:type="pct"/>
            <w:shd w:val="clear" w:color="auto" w:fill="auto"/>
          </w:tcPr>
          <w:p w14:paraId="1B3F9D4B" w14:textId="77777777" w:rsidR="00092305" w:rsidRPr="00D16BB4" w:rsidRDefault="00092305" w:rsidP="00D54912">
            <w:pPr>
              <w:pStyle w:val="ENoteTableText"/>
              <w:tabs>
                <w:tab w:val="center" w:leader="dot" w:pos="2268"/>
              </w:tabs>
            </w:pPr>
            <w:r w:rsidRPr="00D16BB4">
              <w:t>r 61.145</w:t>
            </w:r>
            <w:r w:rsidRPr="00D16BB4">
              <w:tab/>
            </w:r>
          </w:p>
        </w:tc>
        <w:tc>
          <w:tcPr>
            <w:tcW w:w="3505" w:type="pct"/>
            <w:shd w:val="clear" w:color="auto" w:fill="auto"/>
          </w:tcPr>
          <w:p w14:paraId="7281F5E6" w14:textId="77777777" w:rsidR="00092305" w:rsidRPr="00D16BB4" w:rsidRDefault="00092305" w:rsidP="00D54912">
            <w:pPr>
              <w:pStyle w:val="ENoteTableText"/>
            </w:pPr>
            <w:r w:rsidRPr="00D16BB4">
              <w:t>ad No 5, 2013</w:t>
            </w:r>
          </w:p>
        </w:tc>
      </w:tr>
      <w:tr w:rsidR="00092305" w:rsidRPr="00D16BB4" w14:paraId="6FC8FFAC" w14:textId="77777777" w:rsidTr="009717D7">
        <w:trPr>
          <w:cantSplit/>
        </w:trPr>
        <w:tc>
          <w:tcPr>
            <w:tcW w:w="1495" w:type="pct"/>
            <w:shd w:val="clear" w:color="auto" w:fill="auto"/>
          </w:tcPr>
          <w:p w14:paraId="293F1BC8" w14:textId="77777777" w:rsidR="00092305" w:rsidRPr="00D16BB4" w:rsidRDefault="00092305" w:rsidP="00D54912">
            <w:pPr>
              <w:pStyle w:val="ENoteTableText"/>
              <w:tabs>
                <w:tab w:val="center" w:leader="dot" w:pos="2268"/>
              </w:tabs>
            </w:pPr>
          </w:p>
        </w:tc>
        <w:tc>
          <w:tcPr>
            <w:tcW w:w="3505" w:type="pct"/>
            <w:shd w:val="clear" w:color="auto" w:fill="auto"/>
          </w:tcPr>
          <w:p w14:paraId="751989D1" w14:textId="77777777" w:rsidR="00092305" w:rsidRPr="00D16BB4" w:rsidRDefault="00092305" w:rsidP="00D54912">
            <w:pPr>
              <w:pStyle w:val="ENoteTableText"/>
            </w:pPr>
            <w:r w:rsidRPr="00D16BB4">
              <w:t>rs No 125, 2014</w:t>
            </w:r>
          </w:p>
        </w:tc>
      </w:tr>
      <w:tr w:rsidR="00B96BC8" w:rsidRPr="00D16BB4" w14:paraId="12F00D1D" w14:textId="77777777" w:rsidTr="009717D7">
        <w:trPr>
          <w:cantSplit/>
        </w:trPr>
        <w:tc>
          <w:tcPr>
            <w:tcW w:w="1495" w:type="pct"/>
            <w:shd w:val="clear" w:color="auto" w:fill="auto"/>
          </w:tcPr>
          <w:p w14:paraId="0296DB6D" w14:textId="77777777" w:rsidR="00B96BC8" w:rsidRPr="00D16BB4" w:rsidRDefault="00B96BC8" w:rsidP="00D54912">
            <w:pPr>
              <w:pStyle w:val="ENoteTableText"/>
              <w:tabs>
                <w:tab w:val="center" w:leader="dot" w:pos="2268"/>
              </w:tabs>
            </w:pPr>
          </w:p>
        </w:tc>
        <w:tc>
          <w:tcPr>
            <w:tcW w:w="3505" w:type="pct"/>
            <w:shd w:val="clear" w:color="auto" w:fill="auto"/>
          </w:tcPr>
          <w:p w14:paraId="706CA482" w14:textId="585AF2F5" w:rsidR="00B96BC8" w:rsidRPr="00D16BB4" w:rsidRDefault="00B96BC8" w:rsidP="00D54912">
            <w:pPr>
              <w:pStyle w:val="ENoteTableText"/>
            </w:pPr>
            <w:r w:rsidRPr="00D16BB4">
              <w:t xml:space="preserve">am </w:t>
            </w:r>
            <w:r w:rsidRPr="00D16BB4">
              <w:rPr>
                <w:noProof/>
              </w:rPr>
              <w:t>F2021L00200</w:t>
            </w:r>
          </w:p>
        </w:tc>
      </w:tr>
      <w:tr w:rsidR="00092305" w:rsidRPr="00D16BB4" w14:paraId="331447A7" w14:textId="77777777" w:rsidTr="009717D7">
        <w:trPr>
          <w:cantSplit/>
        </w:trPr>
        <w:tc>
          <w:tcPr>
            <w:tcW w:w="1495" w:type="pct"/>
            <w:shd w:val="clear" w:color="auto" w:fill="auto"/>
          </w:tcPr>
          <w:p w14:paraId="0D056724" w14:textId="77777777" w:rsidR="00092305" w:rsidRPr="00D16BB4" w:rsidRDefault="00092305" w:rsidP="00D54912">
            <w:pPr>
              <w:pStyle w:val="ENoteTableText"/>
              <w:keepNext/>
              <w:tabs>
                <w:tab w:val="center" w:leader="dot" w:pos="2268"/>
              </w:tabs>
            </w:pPr>
            <w:r w:rsidRPr="00D16BB4">
              <w:rPr>
                <w:b/>
              </w:rPr>
              <w:lastRenderedPageBreak/>
              <w:t>Subpart 61.B</w:t>
            </w:r>
          </w:p>
        </w:tc>
        <w:tc>
          <w:tcPr>
            <w:tcW w:w="3505" w:type="pct"/>
            <w:shd w:val="clear" w:color="auto" w:fill="auto"/>
          </w:tcPr>
          <w:p w14:paraId="23529B15" w14:textId="77777777" w:rsidR="00092305" w:rsidRPr="00D16BB4" w:rsidRDefault="00092305" w:rsidP="00D54912">
            <w:pPr>
              <w:pStyle w:val="ENoteTableText"/>
              <w:keepNext/>
            </w:pPr>
          </w:p>
        </w:tc>
      </w:tr>
      <w:tr w:rsidR="00092305" w:rsidRPr="00D16BB4" w14:paraId="53A8017E" w14:textId="77777777" w:rsidTr="009717D7">
        <w:trPr>
          <w:cantSplit/>
        </w:trPr>
        <w:tc>
          <w:tcPr>
            <w:tcW w:w="1495" w:type="pct"/>
            <w:shd w:val="clear" w:color="auto" w:fill="auto"/>
          </w:tcPr>
          <w:p w14:paraId="2C0D8F09" w14:textId="77777777" w:rsidR="00092305" w:rsidRPr="00D16BB4" w:rsidRDefault="00092305" w:rsidP="00D54912">
            <w:pPr>
              <w:pStyle w:val="ENoteTableText"/>
              <w:keepNext/>
              <w:tabs>
                <w:tab w:val="center" w:leader="dot" w:pos="2268"/>
              </w:tabs>
            </w:pPr>
            <w:r w:rsidRPr="00D16BB4">
              <w:rPr>
                <w:b/>
              </w:rPr>
              <w:t>Division 61.B.1</w:t>
            </w:r>
          </w:p>
        </w:tc>
        <w:tc>
          <w:tcPr>
            <w:tcW w:w="3505" w:type="pct"/>
            <w:shd w:val="clear" w:color="auto" w:fill="auto"/>
          </w:tcPr>
          <w:p w14:paraId="1F351D0B" w14:textId="77777777" w:rsidR="00092305" w:rsidRPr="00D16BB4" w:rsidRDefault="00092305" w:rsidP="00D54912">
            <w:pPr>
              <w:pStyle w:val="ENoteTableText"/>
              <w:keepNext/>
            </w:pPr>
          </w:p>
        </w:tc>
      </w:tr>
      <w:tr w:rsidR="00092305" w:rsidRPr="00D16BB4" w14:paraId="4C87E3FC" w14:textId="77777777" w:rsidTr="009717D7">
        <w:trPr>
          <w:cantSplit/>
        </w:trPr>
        <w:tc>
          <w:tcPr>
            <w:tcW w:w="1495" w:type="pct"/>
            <w:shd w:val="clear" w:color="auto" w:fill="auto"/>
          </w:tcPr>
          <w:p w14:paraId="6F4E1816" w14:textId="77777777" w:rsidR="00092305" w:rsidRPr="00D16BB4" w:rsidRDefault="00092305" w:rsidP="00D54912">
            <w:pPr>
              <w:pStyle w:val="ENoteTableText"/>
              <w:tabs>
                <w:tab w:val="center" w:leader="dot" w:pos="2268"/>
              </w:tabs>
            </w:pPr>
            <w:r w:rsidRPr="00D16BB4">
              <w:t>r 61.150</w:t>
            </w:r>
            <w:r w:rsidRPr="00D16BB4">
              <w:tab/>
            </w:r>
          </w:p>
        </w:tc>
        <w:tc>
          <w:tcPr>
            <w:tcW w:w="3505" w:type="pct"/>
            <w:shd w:val="clear" w:color="auto" w:fill="auto"/>
          </w:tcPr>
          <w:p w14:paraId="21FEF19D" w14:textId="77777777" w:rsidR="00092305" w:rsidRPr="00D16BB4" w:rsidRDefault="00092305" w:rsidP="00D54912">
            <w:pPr>
              <w:pStyle w:val="ENoteTableText"/>
            </w:pPr>
            <w:r w:rsidRPr="00D16BB4">
              <w:t>ad No 5, 2013</w:t>
            </w:r>
          </w:p>
        </w:tc>
      </w:tr>
      <w:tr w:rsidR="00092305" w:rsidRPr="00D16BB4" w14:paraId="62F28635" w14:textId="77777777" w:rsidTr="009717D7">
        <w:trPr>
          <w:cantSplit/>
        </w:trPr>
        <w:tc>
          <w:tcPr>
            <w:tcW w:w="1495" w:type="pct"/>
            <w:shd w:val="clear" w:color="auto" w:fill="auto"/>
          </w:tcPr>
          <w:p w14:paraId="14420D1F" w14:textId="77777777" w:rsidR="00092305" w:rsidRPr="00D16BB4" w:rsidRDefault="00092305" w:rsidP="00D54912">
            <w:pPr>
              <w:pStyle w:val="ENoteTableText"/>
              <w:tabs>
                <w:tab w:val="center" w:leader="dot" w:pos="2268"/>
              </w:tabs>
            </w:pPr>
            <w:r w:rsidRPr="00D16BB4">
              <w:t>r 61.155</w:t>
            </w:r>
            <w:r w:rsidRPr="00D16BB4">
              <w:tab/>
            </w:r>
          </w:p>
        </w:tc>
        <w:tc>
          <w:tcPr>
            <w:tcW w:w="3505" w:type="pct"/>
            <w:shd w:val="clear" w:color="auto" w:fill="auto"/>
          </w:tcPr>
          <w:p w14:paraId="44FE182E" w14:textId="77777777" w:rsidR="00092305" w:rsidRPr="00D16BB4" w:rsidRDefault="00092305" w:rsidP="00D54912">
            <w:pPr>
              <w:pStyle w:val="ENoteTableText"/>
            </w:pPr>
            <w:r w:rsidRPr="00D16BB4">
              <w:t>ad No 5, 2013</w:t>
            </w:r>
          </w:p>
        </w:tc>
      </w:tr>
      <w:tr w:rsidR="00092305" w:rsidRPr="00D16BB4" w14:paraId="350C2EBC" w14:textId="77777777" w:rsidTr="009717D7">
        <w:trPr>
          <w:cantSplit/>
        </w:trPr>
        <w:tc>
          <w:tcPr>
            <w:tcW w:w="1495" w:type="pct"/>
            <w:shd w:val="clear" w:color="auto" w:fill="auto"/>
          </w:tcPr>
          <w:p w14:paraId="0D1395DE" w14:textId="77777777" w:rsidR="00092305" w:rsidRPr="00D16BB4" w:rsidRDefault="00092305" w:rsidP="00D54912">
            <w:pPr>
              <w:pStyle w:val="ENoteTableText"/>
              <w:tabs>
                <w:tab w:val="center" w:leader="dot" w:pos="2268"/>
              </w:tabs>
            </w:pPr>
          </w:p>
        </w:tc>
        <w:tc>
          <w:tcPr>
            <w:tcW w:w="3505" w:type="pct"/>
            <w:shd w:val="clear" w:color="auto" w:fill="auto"/>
          </w:tcPr>
          <w:p w14:paraId="43692DBB" w14:textId="77777777" w:rsidR="00092305" w:rsidRPr="00D16BB4" w:rsidRDefault="00092305" w:rsidP="00D54912">
            <w:pPr>
              <w:pStyle w:val="ENoteTableText"/>
            </w:pPr>
            <w:r w:rsidRPr="00D16BB4">
              <w:t>am No 274, 2013</w:t>
            </w:r>
          </w:p>
        </w:tc>
      </w:tr>
      <w:tr w:rsidR="00092305" w:rsidRPr="00D16BB4" w14:paraId="45050C4C" w14:textId="77777777" w:rsidTr="009717D7">
        <w:trPr>
          <w:cantSplit/>
        </w:trPr>
        <w:tc>
          <w:tcPr>
            <w:tcW w:w="1495" w:type="pct"/>
            <w:shd w:val="clear" w:color="auto" w:fill="auto"/>
          </w:tcPr>
          <w:p w14:paraId="2F69A6EF" w14:textId="77777777" w:rsidR="00092305" w:rsidRPr="00D16BB4" w:rsidRDefault="00092305" w:rsidP="00D54912">
            <w:pPr>
              <w:pStyle w:val="ENoteTableText"/>
              <w:tabs>
                <w:tab w:val="center" w:leader="dot" w:pos="2268"/>
              </w:tabs>
            </w:pPr>
            <w:r w:rsidRPr="00D16BB4">
              <w:t>r 61.160</w:t>
            </w:r>
            <w:r w:rsidRPr="00D16BB4">
              <w:tab/>
            </w:r>
          </w:p>
        </w:tc>
        <w:tc>
          <w:tcPr>
            <w:tcW w:w="3505" w:type="pct"/>
            <w:shd w:val="clear" w:color="auto" w:fill="auto"/>
          </w:tcPr>
          <w:p w14:paraId="0335E0FD" w14:textId="77777777" w:rsidR="00092305" w:rsidRPr="00D16BB4" w:rsidRDefault="00092305" w:rsidP="00D54912">
            <w:pPr>
              <w:pStyle w:val="ENoteTableText"/>
            </w:pPr>
            <w:r w:rsidRPr="00D16BB4">
              <w:t>ad No 5, 2013</w:t>
            </w:r>
          </w:p>
        </w:tc>
      </w:tr>
      <w:tr w:rsidR="00092305" w:rsidRPr="00D16BB4" w14:paraId="25995742" w14:textId="77777777" w:rsidTr="009717D7">
        <w:trPr>
          <w:cantSplit/>
        </w:trPr>
        <w:tc>
          <w:tcPr>
            <w:tcW w:w="1495" w:type="pct"/>
            <w:shd w:val="clear" w:color="auto" w:fill="auto"/>
          </w:tcPr>
          <w:p w14:paraId="6DB596E7" w14:textId="77777777" w:rsidR="00092305" w:rsidRPr="00D16BB4" w:rsidRDefault="00092305" w:rsidP="00D54912">
            <w:pPr>
              <w:pStyle w:val="ENoteTableText"/>
              <w:tabs>
                <w:tab w:val="center" w:leader="dot" w:pos="2268"/>
              </w:tabs>
            </w:pPr>
          </w:p>
        </w:tc>
        <w:tc>
          <w:tcPr>
            <w:tcW w:w="3505" w:type="pct"/>
            <w:shd w:val="clear" w:color="auto" w:fill="auto"/>
          </w:tcPr>
          <w:p w14:paraId="6A6AFDD9" w14:textId="77777777" w:rsidR="00092305" w:rsidRPr="00D16BB4" w:rsidRDefault="00092305" w:rsidP="00D54912">
            <w:pPr>
              <w:pStyle w:val="ENoteTableText"/>
            </w:pPr>
            <w:r w:rsidRPr="00D16BB4">
              <w:t>am No 274, 2013</w:t>
            </w:r>
          </w:p>
        </w:tc>
      </w:tr>
      <w:tr w:rsidR="00092305" w:rsidRPr="00D16BB4" w14:paraId="22EF2C23" w14:textId="77777777" w:rsidTr="009717D7">
        <w:trPr>
          <w:cantSplit/>
        </w:trPr>
        <w:tc>
          <w:tcPr>
            <w:tcW w:w="1495" w:type="pct"/>
            <w:shd w:val="clear" w:color="auto" w:fill="auto"/>
          </w:tcPr>
          <w:p w14:paraId="06B54843" w14:textId="77777777" w:rsidR="00092305" w:rsidRPr="00D16BB4" w:rsidRDefault="00092305" w:rsidP="00D54912">
            <w:pPr>
              <w:pStyle w:val="ENoteTableText"/>
              <w:tabs>
                <w:tab w:val="center" w:leader="dot" w:pos="2268"/>
              </w:tabs>
            </w:pPr>
            <w:r w:rsidRPr="00D16BB4">
              <w:t>r 61.165</w:t>
            </w:r>
            <w:r w:rsidRPr="00D16BB4">
              <w:tab/>
            </w:r>
          </w:p>
        </w:tc>
        <w:tc>
          <w:tcPr>
            <w:tcW w:w="3505" w:type="pct"/>
            <w:shd w:val="clear" w:color="auto" w:fill="auto"/>
          </w:tcPr>
          <w:p w14:paraId="73A1D82D" w14:textId="77777777" w:rsidR="00092305" w:rsidRPr="00D16BB4" w:rsidRDefault="00092305" w:rsidP="00D54912">
            <w:pPr>
              <w:pStyle w:val="ENoteTableText"/>
            </w:pPr>
            <w:r w:rsidRPr="00D16BB4">
              <w:t>ad No 5, 2013</w:t>
            </w:r>
          </w:p>
        </w:tc>
      </w:tr>
      <w:tr w:rsidR="00092305" w:rsidRPr="00D16BB4" w14:paraId="2F3EE82C" w14:textId="77777777" w:rsidTr="009717D7">
        <w:trPr>
          <w:cantSplit/>
        </w:trPr>
        <w:tc>
          <w:tcPr>
            <w:tcW w:w="1495" w:type="pct"/>
            <w:shd w:val="clear" w:color="auto" w:fill="auto"/>
          </w:tcPr>
          <w:p w14:paraId="4C7D02DF" w14:textId="77777777" w:rsidR="00092305" w:rsidRPr="00D16BB4" w:rsidRDefault="00092305" w:rsidP="00D54912">
            <w:pPr>
              <w:pStyle w:val="ENoteTableText"/>
              <w:tabs>
                <w:tab w:val="center" w:leader="dot" w:pos="2268"/>
              </w:tabs>
            </w:pPr>
          </w:p>
        </w:tc>
        <w:tc>
          <w:tcPr>
            <w:tcW w:w="3505" w:type="pct"/>
            <w:shd w:val="clear" w:color="auto" w:fill="auto"/>
          </w:tcPr>
          <w:p w14:paraId="72E3FBC7" w14:textId="77777777" w:rsidR="00092305" w:rsidRPr="00D16BB4" w:rsidRDefault="00092305" w:rsidP="00D54912">
            <w:pPr>
              <w:pStyle w:val="ENoteTableText"/>
            </w:pPr>
            <w:r w:rsidRPr="00D16BB4">
              <w:t>am No 274, 2013</w:t>
            </w:r>
          </w:p>
        </w:tc>
      </w:tr>
      <w:tr w:rsidR="00092305" w:rsidRPr="00D16BB4" w14:paraId="3EC50070" w14:textId="77777777" w:rsidTr="009717D7">
        <w:trPr>
          <w:cantSplit/>
        </w:trPr>
        <w:tc>
          <w:tcPr>
            <w:tcW w:w="1495" w:type="pct"/>
            <w:shd w:val="clear" w:color="auto" w:fill="auto"/>
          </w:tcPr>
          <w:p w14:paraId="1B5DA299" w14:textId="77777777" w:rsidR="00092305" w:rsidRPr="00D16BB4" w:rsidRDefault="00092305" w:rsidP="00D54912">
            <w:pPr>
              <w:pStyle w:val="ENoteTableText"/>
              <w:tabs>
                <w:tab w:val="center" w:leader="dot" w:pos="2268"/>
              </w:tabs>
            </w:pPr>
            <w:r w:rsidRPr="00D16BB4">
              <w:t>r 61.170</w:t>
            </w:r>
            <w:r w:rsidRPr="00D16BB4">
              <w:tab/>
            </w:r>
          </w:p>
        </w:tc>
        <w:tc>
          <w:tcPr>
            <w:tcW w:w="3505" w:type="pct"/>
            <w:shd w:val="clear" w:color="auto" w:fill="auto"/>
          </w:tcPr>
          <w:p w14:paraId="72338D6A" w14:textId="77777777" w:rsidR="00092305" w:rsidRPr="00D16BB4" w:rsidRDefault="00092305" w:rsidP="00D54912">
            <w:pPr>
              <w:pStyle w:val="ENoteTableText"/>
            </w:pPr>
            <w:r w:rsidRPr="00D16BB4">
              <w:t>ad No 5, 2013</w:t>
            </w:r>
          </w:p>
        </w:tc>
      </w:tr>
      <w:tr w:rsidR="00092305" w:rsidRPr="00D16BB4" w14:paraId="2A73563D" w14:textId="77777777" w:rsidTr="009717D7">
        <w:trPr>
          <w:cantSplit/>
        </w:trPr>
        <w:tc>
          <w:tcPr>
            <w:tcW w:w="1495" w:type="pct"/>
            <w:shd w:val="clear" w:color="auto" w:fill="auto"/>
          </w:tcPr>
          <w:p w14:paraId="26AE95F1" w14:textId="77777777" w:rsidR="00092305" w:rsidRPr="00D16BB4" w:rsidRDefault="00092305" w:rsidP="00D54912">
            <w:pPr>
              <w:pStyle w:val="ENoteTableText"/>
              <w:tabs>
                <w:tab w:val="center" w:leader="dot" w:pos="2268"/>
              </w:tabs>
            </w:pPr>
          </w:p>
        </w:tc>
        <w:tc>
          <w:tcPr>
            <w:tcW w:w="3505" w:type="pct"/>
            <w:shd w:val="clear" w:color="auto" w:fill="auto"/>
          </w:tcPr>
          <w:p w14:paraId="12BAFC72" w14:textId="77777777" w:rsidR="00092305" w:rsidRPr="00D16BB4" w:rsidRDefault="00092305" w:rsidP="00D54912">
            <w:pPr>
              <w:pStyle w:val="ENoteTableText"/>
            </w:pPr>
            <w:r w:rsidRPr="00D16BB4">
              <w:t>am No 274, 2013</w:t>
            </w:r>
          </w:p>
        </w:tc>
      </w:tr>
      <w:tr w:rsidR="00092305" w:rsidRPr="00D16BB4" w14:paraId="2809A7B4" w14:textId="77777777" w:rsidTr="009717D7">
        <w:trPr>
          <w:cantSplit/>
        </w:trPr>
        <w:tc>
          <w:tcPr>
            <w:tcW w:w="1495" w:type="pct"/>
            <w:shd w:val="clear" w:color="auto" w:fill="auto"/>
          </w:tcPr>
          <w:p w14:paraId="25C03E2D" w14:textId="77777777" w:rsidR="00092305" w:rsidRPr="00D16BB4" w:rsidRDefault="00092305" w:rsidP="00D54912">
            <w:pPr>
              <w:pStyle w:val="ENoteTableText"/>
              <w:tabs>
                <w:tab w:val="center" w:leader="dot" w:pos="2268"/>
              </w:tabs>
            </w:pPr>
            <w:r w:rsidRPr="00D16BB4">
              <w:t>r 61.175</w:t>
            </w:r>
            <w:r w:rsidRPr="00D16BB4">
              <w:tab/>
            </w:r>
          </w:p>
        </w:tc>
        <w:tc>
          <w:tcPr>
            <w:tcW w:w="3505" w:type="pct"/>
            <w:shd w:val="clear" w:color="auto" w:fill="auto"/>
          </w:tcPr>
          <w:p w14:paraId="5B1DF9EC" w14:textId="77777777" w:rsidR="00092305" w:rsidRPr="00D16BB4" w:rsidRDefault="00092305" w:rsidP="00D54912">
            <w:pPr>
              <w:pStyle w:val="ENoteTableText"/>
            </w:pPr>
            <w:r w:rsidRPr="00D16BB4">
              <w:t>ad No 5, 2013</w:t>
            </w:r>
          </w:p>
        </w:tc>
      </w:tr>
      <w:tr w:rsidR="00092305" w:rsidRPr="00D16BB4" w14:paraId="77F9154A" w14:textId="77777777" w:rsidTr="009717D7">
        <w:trPr>
          <w:cantSplit/>
        </w:trPr>
        <w:tc>
          <w:tcPr>
            <w:tcW w:w="1495" w:type="pct"/>
            <w:shd w:val="clear" w:color="auto" w:fill="auto"/>
          </w:tcPr>
          <w:p w14:paraId="15737D7C" w14:textId="77777777" w:rsidR="00092305" w:rsidRPr="00D16BB4" w:rsidRDefault="00092305" w:rsidP="00D54912">
            <w:pPr>
              <w:pStyle w:val="ENoteTableText"/>
              <w:tabs>
                <w:tab w:val="center" w:leader="dot" w:pos="2268"/>
              </w:tabs>
            </w:pPr>
            <w:r w:rsidRPr="00D16BB4">
              <w:t>r 61.180</w:t>
            </w:r>
            <w:r w:rsidRPr="00D16BB4">
              <w:tab/>
            </w:r>
          </w:p>
        </w:tc>
        <w:tc>
          <w:tcPr>
            <w:tcW w:w="3505" w:type="pct"/>
            <w:shd w:val="clear" w:color="auto" w:fill="auto"/>
          </w:tcPr>
          <w:p w14:paraId="0AA1B067" w14:textId="77777777" w:rsidR="00092305" w:rsidRPr="00D16BB4" w:rsidRDefault="00092305" w:rsidP="00D54912">
            <w:pPr>
              <w:pStyle w:val="ENoteTableText"/>
            </w:pPr>
            <w:r w:rsidRPr="00D16BB4">
              <w:t>ad No 5, 2013</w:t>
            </w:r>
          </w:p>
        </w:tc>
      </w:tr>
      <w:tr w:rsidR="00092305" w:rsidRPr="00D16BB4" w14:paraId="7D16888F" w14:textId="77777777" w:rsidTr="009717D7">
        <w:trPr>
          <w:cantSplit/>
        </w:trPr>
        <w:tc>
          <w:tcPr>
            <w:tcW w:w="1495" w:type="pct"/>
            <w:shd w:val="clear" w:color="auto" w:fill="auto"/>
          </w:tcPr>
          <w:p w14:paraId="29B2A8BA" w14:textId="77777777" w:rsidR="00092305" w:rsidRPr="00D16BB4" w:rsidRDefault="00092305" w:rsidP="00D54912">
            <w:pPr>
              <w:pStyle w:val="ENoteTableText"/>
              <w:tabs>
                <w:tab w:val="center" w:leader="dot" w:pos="2268"/>
              </w:tabs>
            </w:pPr>
            <w:r w:rsidRPr="00D16BB4">
              <w:t>r 61.185</w:t>
            </w:r>
            <w:r w:rsidRPr="00D16BB4">
              <w:tab/>
            </w:r>
          </w:p>
        </w:tc>
        <w:tc>
          <w:tcPr>
            <w:tcW w:w="3505" w:type="pct"/>
            <w:shd w:val="clear" w:color="auto" w:fill="auto"/>
          </w:tcPr>
          <w:p w14:paraId="45FFB02D" w14:textId="77777777" w:rsidR="00092305" w:rsidRPr="00D16BB4" w:rsidRDefault="00092305" w:rsidP="00D54912">
            <w:pPr>
              <w:pStyle w:val="ENoteTableText"/>
            </w:pPr>
            <w:r w:rsidRPr="00D16BB4">
              <w:t>ad No 5, 2013</w:t>
            </w:r>
          </w:p>
        </w:tc>
      </w:tr>
      <w:tr w:rsidR="00092305" w:rsidRPr="00D16BB4" w14:paraId="7213D56B" w14:textId="77777777" w:rsidTr="009717D7">
        <w:trPr>
          <w:cantSplit/>
        </w:trPr>
        <w:tc>
          <w:tcPr>
            <w:tcW w:w="1495" w:type="pct"/>
            <w:shd w:val="clear" w:color="auto" w:fill="auto"/>
          </w:tcPr>
          <w:p w14:paraId="6481CA76" w14:textId="77777777" w:rsidR="00092305" w:rsidRPr="00D16BB4" w:rsidRDefault="00092305" w:rsidP="00D54912">
            <w:pPr>
              <w:pStyle w:val="ENoteTableText"/>
              <w:tabs>
                <w:tab w:val="center" w:leader="dot" w:pos="2268"/>
              </w:tabs>
            </w:pPr>
            <w:r w:rsidRPr="00D16BB4">
              <w:t>r 61.190</w:t>
            </w:r>
            <w:r w:rsidRPr="00D16BB4">
              <w:tab/>
            </w:r>
          </w:p>
        </w:tc>
        <w:tc>
          <w:tcPr>
            <w:tcW w:w="3505" w:type="pct"/>
            <w:shd w:val="clear" w:color="auto" w:fill="auto"/>
          </w:tcPr>
          <w:p w14:paraId="6240FC16" w14:textId="77777777" w:rsidR="00092305" w:rsidRPr="00D16BB4" w:rsidRDefault="00092305" w:rsidP="00D54912">
            <w:pPr>
              <w:pStyle w:val="ENoteTableText"/>
            </w:pPr>
            <w:r w:rsidRPr="00D16BB4">
              <w:t>ad No 5, 2013</w:t>
            </w:r>
          </w:p>
        </w:tc>
      </w:tr>
      <w:tr w:rsidR="00092305" w:rsidRPr="00D16BB4" w14:paraId="20A8CD06" w14:textId="77777777" w:rsidTr="009717D7">
        <w:trPr>
          <w:cantSplit/>
        </w:trPr>
        <w:tc>
          <w:tcPr>
            <w:tcW w:w="1495" w:type="pct"/>
            <w:shd w:val="clear" w:color="auto" w:fill="auto"/>
          </w:tcPr>
          <w:p w14:paraId="7DEF6C9E" w14:textId="77777777" w:rsidR="00092305" w:rsidRPr="00D16BB4" w:rsidRDefault="00092305" w:rsidP="00D54912">
            <w:pPr>
              <w:pStyle w:val="ENoteTableText"/>
              <w:tabs>
                <w:tab w:val="center" w:leader="dot" w:pos="2268"/>
              </w:tabs>
            </w:pPr>
            <w:r w:rsidRPr="00D16BB4">
              <w:rPr>
                <w:b/>
              </w:rPr>
              <w:t>Division 61.B.2</w:t>
            </w:r>
          </w:p>
        </w:tc>
        <w:tc>
          <w:tcPr>
            <w:tcW w:w="3505" w:type="pct"/>
            <w:shd w:val="clear" w:color="auto" w:fill="auto"/>
          </w:tcPr>
          <w:p w14:paraId="6526E840" w14:textId="77777777" w:rsidR="00092305" w:rsidRPr="00D16BB4" w:rsidRDefault="00092305" w:rsidP="00D54912">
            <w:pPr>
              <w:pStyle w:val="ENoteTableText"/>
            </w:pPr>
          </w:p>
        </w:tc>
      </w:tr>
      <w:tr w:rsidR="00092305" w:rsidRPr="00D16BB4" w14:paraId="595326FC" w14:textId="77777777" w:rsidTr="009717D7">
        <w:trPr>
          <w:cantSplit/>
        </w:trPr>
        <w:tc>
          <w:tcPr>
            <w:tcW w:w="1495" w:type="pct"/>
            <w:shd w:val="clear" w:color="auto" w:fill="auto"/>
          </w:tcPr>
          <w:p w14:paraId="06CE16A1" w14:textId="77777777" w:rsidR="00092305" w:rsidRPr="00D16BB4" w:rsidRDefault="00092305" w:rsidP="00D54912">
            <w:pPr>
              <w:pStyle w:val="ENoteTableText"/>
              <w:tabs>
                <w:tab w:val="center" w:leader="dot" w:pos="2268"/>
              </w:tabs>
            </w:pPr>
            <w:r w:rsidRPr="00D16BB4">
              <w:t>r 61.195</w:t>
            </w:r>
            <w:r w:rsidRPr="00D16BB4">
              <w:tab/>
            </w:r>
          </w:p>
        </w:tc>
        <w:tc>
          <w:tcPr>
            <w:tcW w:w="3505" w:type="pct"/>
            <w:shd w:val="clear" w:color="auto" w:fill="auto"/>
          </w:tcPr>
          <w:p w14:paraId="2B46E1DA" w14:textId="77777777" w:rsidR="00092305" w:rsidRPr="00D16BB4" w:rsidRDefault="00092305" w:rsidP="00D54912">
            <w:pPr>
              <w:pStyle w:val="ENoteTableText"/>
            </w:pPr>
            <w:r w:rsidRPr="00D16BB4">
              <w:t>ad No 5, 2013</w:t>
            </w:r>
          </w:p>
        </w:tc>
      </w:tr>
      <w:tr w:rsidR="00092305" w:rsidRPr="00D16BB4" w14:paraId="53327494" w14:textId="77777777" w:rsidTr="009717D7">
        <w:trPr>
          <w:cantSplit/>
        </w:trPr>
        <w:tc>
          <w:tcPr>
            <w:tcW w:w="1495" w:type="pct"/>
            <w:shd w:val="clear" w:color="auto" w:fill="auto"/>
          </w:tcPr>
          <w:p w14:paraId="660B73A0" w14:textId="77777777" w:rsidR="00092305" w:rsidRPr="00D16BB4" w:rsidRDefault="00092305" w:rsidP="00D54912">
            <w:pPr>
              <w:pStyle w:val="ENoteTableText"/>
              <w:tabs>
                <w:tab w:val="center" w:leader="dot" w:pos="2268"/>
              </w:tabs>
            </w:pPr>
            <w:r w:rsidRPr="00D16BB4">
              <w:t>r 61.200</w:t>
            </w:r>
            <w:r w:rsidRPr="00D16BB4">
              <w:tab/>
            </w:r>
          </w:p>
        </w:tc>
        <w:tc>
          <w:tcPr>
            <w:tcW w:w="3505" w:type="pct"/>
            <w:shd w:val="clear" w:color="auto" w:fill="auto"/>
          </w:tcPr>
          <w:p w14:paraId="605FB869" w14:textId="77777777" w:rsidR="00092305" w:rsidRPr="00D16BB4" w:rsidRDefault="00092305" w:rsidP="00D54912">
            <w:pPr>
              <w:pStyle w:val="ENoteTableText"/>
            </w:pPr>
            <w:r w:rsidRPr="00D16BB4">
              <w:t>ad No 5, 2013</w:t>
            </w:r>
          </w:p>
        </w:tc>
      </w:tr>
      <w:tr w:rsidR="00092305" w:rsidRPr="00D16BB4" w14:paraId="7505D35D" w14:textId="77777777" w:rsidTr="009717D7">
        <w:trPr>
          <w:cantSplit/>
        </w:trPr>
        <w:tc>
          <w:tcPr>
            <w:tcW w:w="1495" w:type="pct"/>
            <w:shd w:val="clear" w:color="auto" w:fill="auto"/>
          </w:tcPr>
          <w:p w14:paraId="51AF22D6" w14:textId="77777777" w:rsidR="00092305" w:rsidRPr="00D16BB4" w:rsidRDefault="00092305" w:rsidP="00D54912">
            <w:pPr>
              <w:pStyle w:val="ENoteTableText"/>
              <w:tabs>
                <w:tab w:val="center" w:leader="dot" w:pos="2268"/>
              </w:tabs>
            </w:pPr>
            <w:r w:rsidRPr="00D16BB4">
              <w:t>r 61.205</w:t>
            </w:r>
            <w:r w:rsidRPr="00D16BB4">
              <w:tab/>
            </w:r>
          </w:p>
        </w:tc>
        <w:tc>
          <w:tcPr>
            <w:tcW w:w="3505" w:type="pct"/>
            <w:shd w:val="clear" w:color="auto" w:fill="auto"/>
          </w:tcPr>
          <w:p w14:paraId="46D85A1D" w14:textId="77777777" w:rsidR="00092305" w:rsidRPr="00D16BB4" w:rsidRDefault="00092305" w:rsidP="00D54912">
            <w:pPr>
              <w:pStyle w:val="ENoteTableText"/>
            </w:pPr>
            <w:r w:rsidRPr="00D16BB4">
              <w:t>ad No 5, 2013</w:t>
            </w:r>
          </w:p>
        </w:tc>
      </w:tr>
      <w:tr w:rsidR="00092305" w:rsidRPr="00D16BB4" w14:paraId="082D7366" w14:textId="77777777" w:rsidTr="009717D7">
        <w:trPr>
          <w:cantSplit/>
        </w:trPr>
        <w:tc>
          <w:tcPr>
            <w:tcW w:w="1495" w:type="pct"/>
            <w:shd w:val="clear" w:color="auto" w:fill="auto"/>
          </w:tcPr>
          <w:p w14:paraId="7B8A85E7" w14:textId="77777777" w:rsidR="00092305" w:rsidRPr="00D16BB4" w:rsidRDefault="00092305" w:rsidP="00D54912">
            <w:pPr>
              <w:pStyle w:val="ENoteTableText"/>
              <w:tabs>
                <w:tab w:val="center" w:leader="dot" w:pos="2268"/>
              </w:tabs>
            </w:pPr>
          </w:p>
        </w:tc>
        <w:tc>
          <w:tcPr>
            <w:tcW w:w="3505" w:type="pct"/>
            <w:shd w:val="clear" w:color="auto" w:fill="auto"/>
          </w:tcPr>
          <w:p w14:paraId="0C3FD726" w14:textId="77777777" w:rsidR="00092305" w:rsidRPr="00D16BB4" w:rsidRDefault="00092305" w:rsidP="00D54912">
            <w:pPr>
              <w:pStyle w:val="ENoteTableText"/>
            </w:pPr>
            <w:r w:rsidRPr="00D16BB4">
              <w:t>am No 125, 2014</w:t>
            </w:r>
          </w:p>
        </w:tc>
      </w:tr>
      <w:tr w:rsidR="00092305" w:rsidRPr="00D16BB4" w14:paraId="6F5B1A21" w14:textId="77777777" w:rsidTr="009717D7">
        <w:trPr>
          <w:cantSplit/>
        </w:trPr>
        <w:tc>
          <w:tcPr>
            <w:tcW w:w="1495" w:type="pct"/>
            <w:shd w:val="clear" w:color="auto" w:fill="auto"/>
          </w:tcPr>
          <w:p w14:paraId="52B0B212" w14:textId="77777777" w:rsidR="00092305" w:rsidRPr="00D16BB4" w:rsidRDefault="00092305" w:rsidP="00D54912">
            <w:pPr>
              <w:pStyle w:val="ENoteTableText"/>
              <w:tabs>
                <w:tab w:val="center" w:leader="dot" w:pos="2268"/>
              </w:tabs>
            </w:pPr>
            <w:r w:rsidRPr="00D16BB4">
              <w:t>r 61.210</w:t>
            </w:r>
            <w:r w:rsidRPr="00D16BB4">
              <w:tab/>
            </w:r>
          </w:p>
        </w:tc>
        <w:tc>
          <w:tcPr>
            <w:tcW w:w="3505" w:type="pct"/>
            <w:shd w:val="clear" w:color="auto" w:fill="auto"/>
          </w:tcPr>
          <w:p w14:paraId="5FAC4836" w14:textId="77777777" w:rsidR="00092305" w:rsidRPr="00D16BB4" w:rsidRDefault="00092305" w:rsidP="00D54912">
            <w:pPr>
              <w:pStyle w:val="ENoteTableText"/>
            </w:pPr>
            <w:r w:rsidRPr="00D16BB4">
              <w:t>ad No 5, 2013</w:t>
            </w:r>
          </w:p>
        </w:tc>
      </w:tr>
      <w:tr w:rsidR="00092305" w:rsidRPr="00D16BB4" w14:paraId="43F8D495" w14:textId="77777777" w:rsidTr="009717D7">
        <w:trPr>
          <w:cantSplit/>
        </w:trPr>
        <w:tc>
          <w:tcPr>
            <w:tcW w:w="1495" w:type="pct"/>
            <w:shd w:val="clear" w:color="auto" w:fill="auto"/>
          </w:tcPr>
          <w:p w14:paraId="15064E04" w14:textId="77777777" w:rsidR="00092305" w:rsidRPr="00D16BB4" w:rsidRDefault="00092305" w:rsidP="00D54912">
            <w:pPr>
              <w:pStyle w:val="ENoteTableText"/>
              <w:tabs>
                <w:tab w:val="center" w:leader="dot" w:pos="2268"/>
              </w:tabs>
            </w:pPr>
          </w:p>
        </w:tc>
        <w:tc>
          <w:tcPr>
            <w:tcW w:w="3505" w:type="pct"/>
            <w:shd w:val="clear" w:color="auto" w:fill="auto"/>
          </w:tcPr>
          <w:p w14:paraId="2DEBA3D4" w14:textId="77777777" w:rsidR="00092305" w:rsidRPr="00D16BB4" w:rsidRDefault="00092305" w:rsidP="00D54912">
            <w:pPr>
              <w:pStyle w:val="ENoteTableText"/>
            </w:pPr>
            <w:r w:rsidRPr="00D16BB4">
              <w:t>am No 274, 2013</w:t>
            </w:r>
          </w:p>
        </w:tc>
      </w:tr>
      <w:tr w:rsidR="00092305" w:rsidRPr="00D16BB4" w14:paraId="608C2D6E" w14:textId="77777777" w:rsidTr="009717D7">
        <w:trPr>
          <w:cantSplit/>
        </w:trPr>
        <w:tc>
          <w:tcPr>
            <w:tcW w:w="1495" w:type="pct"/>
            <w:shd w:val="clear" w:color="auto" w:fill="auto"/>
          </w:tcPr>
          <w:p w14:paraId="3C00266E" w14:textId="77777777" w:rsidR="00092305" w:rsidRPr="00D16BB4" w:rsidRDefault="00092305" w:rsidP="00D54912">
            <w:pPr>
              <w:pStyle w:val="ENoteTableText"/>
              <w:tabs>
                <w:tab w:val="center" w:leader="dot" w:pos="2268"/>
              </w:tabs>
            </w:pPr>
            <w:r w:rsidRPr="00D16BB4">
              <w:rPr>
                <w:b/>
              </w:rPr>
              <w:t>Division 61.B.3</w:t>
            </w:r>
          </w:p>
        </w:tc>
        <w:tc>
          <w:tcPr>
            <w:tcW w:w="3505" w:type="pct"/>
            <w:shd w:val="clear" w:color="auto" w:fill="auto"/>
          </w:tcPr>
          <w:p w14:paraId="6CCF1CAE" w14:textId="77777777" w:rsidR="00092305" w:rsidRPr="00D16BB4" w:rsidRDefault="00092305" w:rsidP="00D54912">
            <w:pPr>
              <w:pStyle w:val="ENoteTableText"/>
            </w:pPr>
          </w:p>
        </w:tc>
      </w:tr>
      <w:tr w:rsidR="00092305" w:rsidRPr="00D16BB4" w14:paraId="5D8E81E5" w14:textId="77777777" w:rsidTr="009717D7">
        <w:trPr>
          <w:cantSplit/>
        </w:trPr>
        <w:tc>
          <w:tcPr>
            <w:tcW w:w="1495" w:type="pct"/>
            <w:shd w:val="clear" w:color="auto" w:fill="auto"/>
          </w:tcPr>
          <w:p w14:paraId="7CB7B64A" w14:textId="77777777" w:rsidR="00092305" w:rsidRPr="00D16BB4" w:rsidRDefault="00092305" w:rsidP="00D54912">
            <w:pPr>
              <w:pStyle w:val="ENoteTableText"/>
              <w:tabs>
                <w:tab w:val="center" w:leader="dot" w:pos="2268"/>
              </w:tabs>
            </w:pPr>
            <w:r w:rsidRPr="00D16BB4">
              <w:t>r 61.215</w:t>
            </w:r>
            <w:r w:rsidRPr="00D16BB4">
              <w:tab/>
            </w:r>
          </w:p>
        </w:tc>
        <w:tc>
          <w:tcPr>
            <w:tcW w:w="3505" w:type="pct"/>
            <w:shd w:val="clear" w:color="auto" w:fill="auto"/>
          </w:tcPr>
          <w:p w14:paraId="2ED93337" w14:textId="77777777" w:rsidR="00092305" w:rsidRPr="00D16BB4" w:rsidRDefault="00092305" w:rsidP="00D54912">
            <w:pPr>
              <w:pStyle w:val="ENoteTableText"/>
            </w:pPr>
            <w:r w:rsidRPr="00D16BB4">
              <w:t>ad No 5, 2013</w:t>
            </w:r>
          </w:p>
        </w:tc>
      </w:tr>
      <w:tr w:rsidR="00092305" w:rsidRPr="00D16BB4" w14:paraId="5C0F776F" w14:textId="77777777" w:rsidTr="009717D7">
        <w:trPr>
          <w:cantSplit/>
        </w:trPr>
        <w:tc>
          <w:tcPr>
            <w:tcW w:w="1495" w:type="pct"/>
            <w:shd w:val="clear" w:color="auto" w:fill="auto"/>
          </w:tcPr>
          <w:p w14:paraId="3F1A21E2" w14:textId="77777777" w:rsidR="00092305" w:rsidRPr="00D16BB4" w:rsidRDefault="00092305" w:rsidP="00D54912">
            <w:pPr>
              <w:pStyle w:val="ENoteTableText"/>
              <w:tabs>
                <w:tab w:val="center" w:leader="dot" w:pos="2268"/>
              </w:tabs>
            </w:pPr>
          </w:p>
        </w:tc>
        <w:tc>
          <w:tcPr>
            <w:tcW w:w="3505" w:type="pct"/>
            <w:shd w:val="clear" w:color="auto" w:fill="auto"/>
          </w:tcPr>
          <w:p w14:paraId="68929FF5" w14:textId="77777777" w:rsidR="00092305" w:rsidRPr="00D16BB4" w:rsidRDefault="00092305" w:rsidP="00D54912">
            <w:pPr>
              <w:pStyle w:val="ENoteTableText"/>
            </w:pPr>
            <w:r w:rsidRPr="00D16BB4">
              <w:t>am No 274, 2013; No 125, 2014</w:t>
            </w:r>
          </w:p>
        </w:tc>
      </w:tr>
      <w:tr w:rsidR="00092305" w:rsidRPr="00D16BB4" w14:paraId="759B6F21" w14:textId="77777777" w:rsidTr="009717D7">
        <w:trPr>
          <w:cantSplit/>
        </w:trPr>
        <w:tc>
          <w:tcPr>
            <w:tcW w:w="1495" w:type="pct"/>
            <w:shd w:val="clear" w:color="auto" w:fill="auto"/>
          </w:tcPr>
          <w:p w14:paraId="5865B9B6" w14:textId="77777777" w:rsidR="00092305" w:rsidRPr="00D16BB4" w:rsidRDefault="00092305" w:rsidP="00D54912">
            <w:pPr>
              <w:pStyle w:val="ENoteTableText"/>
              <w:tabs>
                <w:tab w:val="center" w:leader="dot" w:pos="2268"/>
              </w:tabs>
            </w:pPr>
            <w:r w:rsidRPr="00D16BB4">
              <w:t>r 61.220</w:t>
            </w:r>
            <w:r w:rsidRPr="00D16BB4">
              <w:tab/>
            </w:r>
          </w:p>
        </w:tc>
        <w:tc>
          <w:tcPr>
            <w:tcW w:w="3505" w:type="pct"/>
            <w:shd w:val="clear" w:color="auto" w:fill="auto"/>
          </w:tcPr>
          <w:p w14:paraId="51925388" w14:textId="77777777" w:rsidR="00092305" w:rsidRPr="00D16BB4" w:rsidRDefault="00092305" w:rsidP="00D54912">
            <w:pPr>
              <w:pStyle w:val="ENoteTableText"/>
            </w:pPr>
            <w:r w:rsidRPr="00D16BB4">
              <w:t>ad No 5, 2013</w:t>
            </w:r>
          </w:p>
        </w:tc>
      </w:tr>
      <w:tr w:rsidR="00092305" w:rsidRPr="00D16BB4" w14:paraId="2C2A41B5" w14:textId="77777777" w:rsidTr="009717D7">
        <w:trPr>
          <w:cantSplit/>
        </w:trPr>
        <w:tc>
          <w:tcPr>
            <w:tcW w:w="1495" w:type="pct"/>
            <w:shd w:val="clear" w:color="auto" w:fill="auto"/>
          </w:tcPr>
          <w:p w14:paraId="67034650" w14:textId="77777777" w:rsidR="00092305" w:rsidRPr="00D16BB4" w:rsidRDefault="00092305" w:rsidP="00D54912">
            <w:pPr>
              <w:pStyle w:val="ENoteTableText"/>
              <w:tabs>
                <w:tab w:val="center" w:leader="dot" w:pos="2268"/>
              </w:tabs>
            </w:pPr>
            <w:r w:rsidRPr="00D16BB4">
              <w:t>r 61.225</w:t>
            </w:r>
            <w:r w:rsidRPr="00D16BB4">
              <w:tab/>
            </w:r>
          </w:p>
        </w:tc>
        <w:tc>
          <w:tcPr>
            <w:tcW w:w="3505" w:type="pct"/>
            <w:shd w:val="clear" w:color="auto" w:fill="auto"/>
          </w:tcPr>
          <w:p w14:paraId="03AD5889" w14:textId="77777777" w:rsidR="00092305" w:rsidRPr="00D16BB4" w:rsidRDefault="00092305" w:rsidP="00D54912">
            <w:pPr>
              <w:pStyle w:val="ENoteTableText"/>
            </w:pPr>
            <w:r w:rsidRPr="00D16BB4">
              <w:t>ad No 5, 2013</w:t>
            </w:r>
          </w:p>
        </w:tc>
      </w:tr>
      <w:tr w:rsidR="00092305" w:rsidRPr="00D16BB4" w14:paraId="587EEAF7" w14:textId="77777777" w:rsidTr="009717D7">
        <w:trPr>
          <w:cantSplit/>
        </w:trPr>
        <w:tc>
          <w:tcPr>
            <w:tcW w:w="1495" w:type="pct"/>
            <w:shd w:val="clear" w:color="auto" w:fill="auto"/>
          </w:tcPr>
          <w:p w14:paraId="6C279099" w14:textId="77777777" w:rsidR="00092305" w:rsidRPr="00D16BB4" w:rsidRDefault="00092305" w:rsidP="00D54912">
            <w:pPr>
              <w:pStyle w:val="ENoteTableText"/>
              <w:tabs>
                <w:tab w:val="center" w:leader="dot" w:pos="2268"/>
              </w:tabs>
            </w:pPr>
            <w:r w:rsidRPr="00D16BB4">
              <w:t>r 61.230</w:t>
            </w:r>
            <w:r w:rsidRPr="00D16BB4">
              <w:tab/>
            </w:r>
          </w:p>
        </w:tc>
        <w:tc>
          <w:tcPr>
            <w:tcW w:w="3505" w:type="pct"/>
            <w:shd w:val="clear" w:color="auto" w:fill="auto"/>
          </w:tcPr>
          <w:p w14:paraId="44E3213D" w14:textId="77777777" w:rsidR="00092305" w:rsidRPr="00D16BB4" w:rsidRDefault="00092305" w:rsidP="00D54912">
            <w:pPr>
              <w:pStyle w:val="ENoteTableText"/>
            </w:pPr>
            <w:r w:rsidRPr="00D16BB4">
              <w:t>ad No 5, 2013</w:t>
            </w:r>
          </w:p>
        </w:tc>
      </w:tr>
      <w:tr w:rsidR="00092305" w:rsidRPr="00D16BB4" w14:paraId="63F51735" w14:textId="77777777" w:rsidTr="009717D7">
        <w:trPr>
          <w:cantSplit/>
        </w:trPr>
        <w:tc>
          <w:tcPr>
            <w:tcW w:w="1495" w:type="pct"/>
            <w:shd w:val="clear" w:color="auto" w:fill="auto"/>
          </w:tcPr>
          <w:p w14:paraId="1808DC5A" w14:textId="77777777" w:rsidR="00092305" w:rsidRPr="00D16BB4" w:rsidRDefault="00092305" w:rsidP="00D54912">
            <w:pPr>
              <w:pStyle w:val="ENoteTableText"/>
              <w:tabs>
                <w:tab w:val="center" w:leader="dot" w:pos="2268"/>
              </w:tabs>
            </w:pPr>
            <w:r w:rsidRPr="00D16BB4">
              <w:rPr>
                <w:b/>
              </w:rPr>
              <w:t>Division 61.B.4</w:t>
            </w:r>
          </w:p>
        </w:tc>
        <w:tc>
          <w:tcPr>
            <w:tcW w:w="3505" w:type="pct"/>
            <w:shd w:val="clear" w:color="auto" w:fill="auto"/>
          </w:tcPr>
          <w:p w14:paraId="26FA1B46" w14:textId="77777777" w:rsidR="00092305" w:rsidRPr="00D16BB4" w:rsidRDefault="00092305" w:rsidP="00D54912">
            <w:pPr>
              <w:pStyle w:val="ENoteTableText"/>
            </w:pPr>
          </w:p>
        </w:tc>
      </w:tr>
      <w:tr w:rsidR="00092305" w:rsidRPr="00D16BB4" w14:paraId="7FD0EA30" w14:textId="77777777" w:rsidTr="009717D7">
        <w:trPr>
          <w:cantSplit/>
        </w:trPr>
        <w:tc>
          <w:tcPr>
            <w:tcW w:w="1495" w:type="pct"/>
            <w:shd w:val="clear" w:color="auto" w:fill="auto"/>
          </w:tcPr>
          <w:p w14:paraId="4C8830BB" w14:textId="77777777" w:rsidR="00092305" w:rsidRPr="00D16BB4" w:rsidRDefault="00092305" w:rsidP="00D54912">
            <w:pPr>
              <w:pStyle w:val="ENoteTableText"/>
              <w:tabs>
                <w:tab w:val="center" w:leader="dot" w:pos="2268"/>
              </w:tabs>
            </w:pPr>
            <w:r w:rsidRPr="00D16BB4">
              <w:t>r 61.235</w:t>
            </w:r>
            <w:r w:rsidRPr="00D16BB4">
              <w:tab/>
            </w:r>
          </w:p>
        </w:tc>
        <w:tc>
          <w:tcPr>
            <w:tcW w:w="3505" w:type="pct"/>
            <w:shd w:val="clear" w:color="auto" w:fill="auto"/>
          </w:tcPr>
          <w:p w14:paraId="1FC26607" w14:textId="77777777" w:rsidR="00092305" w:rsidRPr="00D16BB4" w:rsidRDefault="00092305" w:rsidP="00D54912">
            <w:pPr>
              <w:pStyle w:val="ENoteTableText"/>
            </w:pPr>
            <w:r w:rsidRPr="00D16BB4">
              <w:t>ad No 5, 2013</w:t>
            </w:r>
          </w:p>
        </w:tc>
      </w:tr>
      <w:tr w:rsidR="00092305" w:rsidRPr="00D16BB4" w14:paraId="5869F5F0" w14:textId="77777777" w:rsidTr="009717D7">
        <w:trPr>
          <w:cantSplit/>
        </w:trPr>
        <w:tc>
          <w:tcPr>
            <w:tcW w:w="1495" w:type="pct"/>
            <w:shd w:val="clear" w:color="auto" w:fill="auto"/>
          </w:tcPr>
          <w:p w14:paraId="0CB536DD" w14:textId="77777777" w:rsidR="00092305" w:rsidRPr="00D16BB4" w:rsidRDefault="00092305" w:rsidP="00D54912">
            <w:pPr>
              <w:pStyle w:val="ENoteTableText"/>
              <w:tabs>
                <w:tab w:val="center" w:leader="dot" w:pos="2268"/>
              </w:tabs>
            </w:pPr>
          </w:p>
        </w:tc>
        <w:tc>
          <w:tcPr>
            <w:tcW w:w="3505" w:type="pct"/>
            <w:shd w:val="clear" w:color="auto" w:fill="auto"/>
          </w:tcPr>
          <w:p w14:paraId="1F0686B1" w14:textId="77777777" w:rsidR="00092305" w:rsidRPr="00D16BB4" w:rsidRDefault="00092305" w:rsidP="00D54912">
            <w:pPr>
              <w:pStyle w:val="ENoteTableText"/>
            </w:pPr>
            <w:r w:rsidRPr="00D16BB4">
              <w:t>am No 274, 2013; No 125, 2014; F2020L01051</w:t>
            </w:r>
          </w:p>
        </w:tc>
      </w:tr>
      <w:tr w:rsidR="00092305" w:rsidRPr="00D16BB4" w14:paraId="19AE70D0" w14:textId="77777777" w:rsidTr="009717D7">
        <w:trPr>
          <w:cantSplit/>
        </w:trPr>
        <w:tc>
          <w:tcPr>
            <w:tcW w:w="1495" w:type="pct"/>
            <w:shd w:val="clear" w:color="auto" w:fill="auto"/>
          </w:tcPr>
          <w:p w14:paraId="740CD685" w14:textId="77777777" w:rsidR="00092305" w:rsidRPr="00D16BB4" w:rsidRDefault="00092305" w:rsidP="00D54912">
            <w:pPr>
              <w:pStyle w:val="ENoteTableText"/>
              <w:tabs>
                <w:tab w:val="center" w:leader="dot" w:pos="2268"/>
              </w:tabs>
            </w:pPr>
            <w:r w:rsidRPr="00D16BB4">
              <w:t>r 61.240</w:t>
            </w:r>
            <w:r w:rsidRPr="00D16BB4">
              <w:tab/>
            </w:r>
          </w:p>
        </w:tc>
        <w:tc>
          <w:tcPr>
            <w:tcW w:w="3505" w:type="pct"/>
            <w:shd w:val="clear" w:color="auto" w:fill="auto"/>
          </w:tcPr>
          <w:p w14:paraId="2B8EA075" w14:textId="77777777" w:rsidR="00092305" w:rsidRPr="00D16BB4" w:rsidRDefault="00092305" w:rsidP="00D54912">
            <w:pPr>
              <w:pStyle w:val="ENoteTableText"/>
            </w:pPr>
            <w:r w:rsidRPr="00D16BB4">
              <w:t>ad No 5, 2013</w:t>
            </w:r>
          </w:p>
        </w:tc>
      </w:tr>
      <w:tr w:rsidR="00092305" w:rsidRPr="00D16BB4" w14:paraId="373137DF" w14:textId="77777777" w:rsidTr="009717D7">
        <w:trPr>
          <w:cantSplit/>
        </w:trPr>
        <w:tc>
          <w:tcPr>
            <w:tcW w:w="1495" w:type="pct"/>
            <w:shd w:val="clear" w:color="auto" w:fill="auto"/>
          </w:tcPr>
          <w:p w14:paraId="542A99E7" w14:textId="77777777" w:rsidR="00092305" w:rsidRPr="00D16BB4" w:rsidRDefault="00092305" w:rsidP="00D54912">
            <w:pPr>
              <w:pStyle w:val="ENoteTableText"/>
              <w:tabs>
                <w:tab w:val="center" w:leader="dot" w:pos="2268"/>
              </w:tabs>
            </w:pPr>
            <w:r w:rsidRPr="00D16BB4">
              <w:t>r 61.245</w:t>
            </w:r>
            <w:r w:rsidRPr="00D16BB4">
              <w:tab/>
            </w:r>
          </w:p>
        </w:tc>
        <w:tc>
          <w:tcPr>
            <w:tcW w:w="3505" w:type="pct"/>
            <w:shd w:val="clear" w:color="auto" w:fill="auto"/>
          </w:tcPr>
          <w:p w14:paraId="015F118E" w14:textId="77777777" w:rsidR="00092305" w:rsidRPr="00D16BB4" w:rsidRDefault="00092305" w:rsidP="00D54912">
            <w:pPr>
              <w:pStyle w:val="ENoteTableText"/>
            </w:pPr>
            <w:r w:rsidRPr="00D16BB4">
              <w:t>ad No 5, 2013</w:t>
            </w:r>
          </w:p>
        </w:tc>
      </w:tr>
      <w:tr w:rsidR="00092305" w:rsidRPr="00D16BB4" w14:paraId="503D6AFC" w14:textId="77777777" w:rsidTr="009717D7">
        <w:trPr>
          <w:cantSplit/>
        </w:trPr>
        <w:tc>
          <w:tcPr>
            <w:tcW w:w="1495" w:type="pct"/>
            <w:shd w:val="clear" w:color="auto" w:fill="auto"/>
          </w:tcPr>
          <w:p w14:paraId="76394432" w14:textId="77777777" w:rsidR="00092305" w:rsidRPr="00D16BB4" w:rsidRDefault="00092305" w:rsidP="00D54912">
            <w:pPr>
              <w:pStyle w:val="ENoteTableText"/>
              <w:tabs>
                <w:tab w:val="center" w:leader="dot" w:pos="2268"/>
              </w:tabs>
            </w:pPr>
          </w:p>
        </w:tc>
        <w:tc>
          <w:tcPr>
            <w:tcW w:w="3505" w:type="pct"/>
            <w:shd w:val="clear" w:color="auto" w:fill="auto"/>
          </w:tcPr>
          <w:p w14:paraId="0DFA23D5" w14:textId="77777777" w:rsidR="00092305" w:rsidRPr="00D16BB4" w:rsidRDefault="00092305" w:rsidP="00D54912">
            <w:pPr>
              <w:pStyle w:val="ENoteTableText"/>
            </w:pPr>
            <w:r w:rsidRPr="00D16BB4">
              <w:t>am No 274, 2013; F2020L01051</w:t>
            </w:r>
          </w:p>
        </w:tc>
      </w:tr>
      <w:tr w:rsidR="00092305" w:rsidRPr="00D16BB4" w14:paraId="7C045A0E" w14:textId="77777777" w:rsidTr="009717D7">
        <w:trPr>
          <w:cantSplit/>
        </w:trPr>
        <w:tc>
          <w:tcPr>
            <w:tcW w:w="1495" w:type="pct"/>
            <w:shd w:val="clear" w:color="auto" w:fill="auto"/>
          </w:tcPr>
          <w:p w14:paraId="5F3E1FC2" w14:textId="77777777" w:rsidR="00092305" w:rsidRPr="00D16BB4" w:rsidRDefault="00092305" w:rsidP="00D54912">
            <w:pPr>
              <w:pStyle w:val="ENoteTableText"/>
              <w:tabs>
                <w:tab w:val="center" w:leader="dot" w:pos="2268"/>
              </w:tabs>
            </w:pPr>
            <w:r w:rsidRPr="00D16BB4">
              <w:t>r 61.250</w:t>
            </w:r>
            <w:r w:rsidRPr="00D16BB4">
              <w:tab/>
            </w:r>
          </w:p>
        </w:tc>
        <w:tc>
          <w:tcPr>
            <w:tcW w:w="3505" w:type="pct"/>
            <w:shd w:val="clear" w:color="auto" w:fill="auto"/>
          </w:tcPr>
          <w:p w14:paraId="6D5549FD" w14:textId="77777777" w:rsidR="00092305" w:rsidRPr="00D16BB4" w:rsidRDefault="00092305" w:rsidP="00D54912">
            <w:pPr>
              <w:pStyle w:val="ENoteTableText"/>
            </w:pPr>
            <w:r w:rsidRPr="00D16BB4">
              <w:t>ad No 5, 2013</w:t>
            </w:r>
          </w:p>
        </w:tc>
      </w:tr>
      <w:tr w:rsidR="00092305" w:rsidRPr="00D16BB4" w14:paraId="0B37E610" w14:textId="77777777" w:rsidTr="009717D7">
        <w:trPr>
          <w:cantSplit/>
        </w:trPr>
        <w:tc>
          <w:tcPr>
            <w:tcW w:w="1495" w:type="pct"/>
            <w:shd w:val="clear" w:color="auto" w:fill="auto"/>
          </w:tcPr>
          <w:p w14:paraId="4DFFC18C" w14:textId="77777777" w:rsidR="00092305" w:rsidRPr="00D16BB4" w:rsidRDefault="00092305" w:rsidP="00D54912">
            <w:pPr>
              <w:pStyle w:val="ENoteTableText"/>
              <w:tabs>
                <w:tab w:val="center" w:leader="dot" w:pos="2268"/>
              </w:tabs>
            </w:pPr>
            <w:r w:rsidRPr="00D16BB4">
              <w:rPr>
                <w:b/>
              </w:rPr>
              <w:t>Division 61.B.5</w:t>
            </w:r>
          </w:p>
        </w:tc>
        <w:tc>
          <w:tcPr>
            <w:tcW w:w="3505" w:type="pct"/>
            <w:shd w:val="clear" w:color="auto" w:fill="auto"/>
          </w:tcPr>
          <w:p w14:paraId="67B0F871" w14:textId="77777777" w:rsidR="00092305" w:rsidRPr="00D16BB4" w:rsidRDefault="00092305" w:rsidP="00D54912">
            <w:pPr>
              <w:pStyle w:val="ENoteTableText"/>
            </w:pPr>
          </w:p>
        </w:tc>
      </w:tr>
      <w:tr w:rsidR="00092305" w:rsidRPr="00D16BB4" w14:paraId="25745E0C" w14:textId="77777777" w:rsidTr="009717D7">
        <w:trPr>
          <w:cantSplit/>
        </w:trPr>
        <w:tc>
          <w:tcPr>
            <w:tcW w:w="1495" w:type="pct"/>
            <w:shd w:val="clear" w:color="auto" w:fill="auto"/>
          </w:tcPr>
          <w:p w14:paraId="7A81B393" w14:textId="77777777" w:rsidR="00092305" w:rsidRPr="00D16BB4" w:rsidRDefault="00092305" w:rsidP="00D54912">
            <w:pPr>
              <w:pStyle w:val="ENoteTableText"/>
              <w:tabs>
                <w:tab w:val="center" w:leader="dot" w:pos="2268"/>
              </w:tabs>
            </w:pPr>
            <w:r w:rsidRPr="00D16BB4">
              <w:t>r 61.255</w:t>
            </w:r>
            <w:r w:rsidRPr="00D16BB4">
              <w:tab/>
            </w:r>
          </w:p>
        </w:tc>
        <w:tc>
          <w:tcPr>
            <w:tcW w:w="3505" w:type="pct"/>
            <w:shd w:val="clear" w:color="auto" w:fill="auto"/>
          </w:tcPr>
          <w:p w14:paraId="5CD2FE58" w14:textId="77777777" w:rsidR="00092305" w:rsidRPr="00D16BB4" w:rsidRDefault="00092305" w:rsidP="00D54912">
            <w:pPr>
              <w:pStyle w:val="ENoteTableText"/>
            </w:pPr>
            <w:r w:rsidRPr="00D16BB4">
              <w:t>ad No 5, 2013</w:t>
            </w:r>
          </w:p>
        </w:tc>
      </w:tr>
      <w:tr w:rsidR="00092305" w:rsidRPr="00D16BB4" w14:paraId="5E0D093E" w14:textId="77777777" w:rsidTr="009717D7">
        <w:trPr>
          <w:cantSplit/>
        </w:trPr>
        <w:tc>
          <w:tcPr>
            <w:tcW w:w="1495" w:type="pct"/>
            <w:shd w:val="clear" w:color="auto" w:fill="auto"/>
          </w:tcPr>
          <w:p w14:paraId="7C48B14C" w14:textId="77777777" w:rsidR="00092305" w:rsidRPr="00D16BB4" w:rsidRDefault="00092305" w:rsidP="00D54912">
            <w:pPr>
              <w:pStyle w:val="ENoteTableText"/>
              <w:tabs>
                <w:tab w:val="center" w:leader="dot" w:pos="2268"/>
              </w:tabs>
            </w:pPr>
            <w:r w:rsidRPr="00D16BB4">
              <w:t>r 61.260</w:t>
            </w:r>
            <w:r w:rsidRPr="00D16BB4">
              <w:tab/>
            </w:r>
          </w:p>
        </w:tc>
        <w:tc>
          <w:tcPr>
            <w:tcW w:w="3505" w:type="pct"/>
            <w:shd w:val="clear" w:color="auto" w:fill="auto"/>
          </w:tcPr>
          <w:p w14:paraId="0BC6A0A1" w14:textId="77777777" w:rsidR="00092305" w:rsidRPr="00D16BB4" w:rsidRDefault="00092305" w:rsidP="00D54912">
            <w:pPr>
              <w:pStyle w:val="ENoteTableText"/>
            </w:pPr>
            <w:r w:rsidRPr="00D16BB4">
              <w:t>ad No 5, 2013</w:t>
            </w:r>
          </w:p>
        </w:tc>
      </w:tr>
      <w:tr w:rsidR="00092305" w:rsidRPr="00D16BB4" w14:paraId="1C44F103" w14:textId="77777777" w:rsidTr="009717D7">
        <w:trPr>
          <w:cantSplit/>
        </w:trPr>
        <w:tc>
          <w:tcPr>
            <w:tcW w:w="1495" w:type="pct"/>
            <w:shd w:val="clear" w:color="auto" w:fill="auto"/>
          </w:tcPr>
          <w:p w14:paraId="352877AD" w14:textId="77777777" w:rsidR="00092305" w:rsidRPr="00D16BB4" w:rsidRDefault="00092305" w:rsidP="00B34251">
            <w:pPr>
              <w:pStyle w:val="ENoteTableText"/>
              <w:keepNext/>
              <w:tabs>
                <w:tab w:val="center" w:leader="dot" w:pos="2268"/>
              </w:tabs>
            </w:pPr>
            <w:r w:rsidRPr="00D16BB4">
              <w:lastRenderedPageBreak/>
              <w:t>r 61.265</w:t>
            </w:r>
            <w:r w:rsidRPr="00D16BB4">
              <w:tab/>
            </w:r>
          </w:p>
        </w:tc>
        <w:tc>
          <w:tcPr>
            <w:tcW w:w="3505" w:type="pct"/>
            <w:shd w:val="clear" w:color="auto" w:fill="auto"/>
          </w:tcPr>
          <w:p w14:paraId="6C83EDC1" w14:textId="77777777" w:rsidR="00092305" w:rsidRPr="00D16BB4" w:rsidRDefault="00092305" w:rsidP="00B34251">
            <w:pPr>
              <w:pStyle w:val="ENoteTableText"/>
              <w:keepNext/>
            </w:pPr>
            <w:r w:rsidRPr="00D16BB4">
              <w:t>ad No 5, 2013</w:t>
            </w:r>
          </w:p>
        </w:tc>
      </w:tr>
      <w:tr w:rsidR="00092305" w:rsidRPr="00D16BB4" w14:paraId="7FA7B73B" w14:textId="77777777" w:rsidTr="009717D7">
        <w:trPr>
          <w:cantSplit/>
        </w:trPr>
        <w:tc>
          <w:tcPr>
            <w:tcW w:w="1495" w:type="pct"/>
            <w:shd w:val="clear" w:color="auto" w:fill="auto"/>
          </w:tcPr>
          <w:p w14:paraId="1BDEC926" w14:textId="77777777" w:rsidR="00092305" w:rsidRPr="00D16BB4" w:rsidRDefault="00092305" w:rsidP="00B34251">
            <w:pPr>
              <w:pStyle w:val="ENoteTableText"/>
              <w:keepNext/>
              <w:tabs>
                <w:tab w:val="center" w:leader="dot" w:pos="2268"/>
              </w:tabs>
            </w:pPr>
          </w:p>
        </w:tc>
        <w:tc>
          <w:tcPr>
            <w:tcW w:w="3505" w:type="pct"/>
            <w:shd w:val="clear" w:color="auto" w:fill="auto"/>
          </w:tcPr>
          <w:p w14:paraId="4CD76E1A" w14:textId="77777777" w:rsidR="00092305" w:rsidRPr="00D16BB4" w:rsidRDefault="00092305" w:rsidP="00B34251">
            <w:pPr>
              <w:pStyle w:val="ENoteTableText"/>
              <w:keepNext/>
            </w:pPr>
            <w:r w:rsidRPr="00D16BB4">
              <w:t>am No 274, 2013</w:t>
            </w:r>
          </w:p>
        </w:tc>
      </w:tr>
      <w:tr w:rsidR="00092305" w:rsidRPr="00D16BB4" w14:paraId="06FFF34D" w14:textId="77777777" w:rsidTr="009717D7">
        <w:trPr>
          <w:cantSplit/>
        </w:trPr>
        <w:tc>
          <w:tcPr>
            <w:tcW w:w="1495" w:type="pct"/>
            <w:shd w:val="clear" w:color="auto" w:fill="auto"/>
          </w:tcPr>
          <w:p w14:paraId="602D3FD4" w14:textId="77777777" w:rsidR="00092305" w:rsidRPr="00D16BB4" w:rsidRDefault="00092305" w:rsidP="00D54912">
            <w:pPr>
              <w:pStyle w:val="ENoteTableText"/>
              <w:tabs>
                <w:tab w:val="center" w:leader="dot" w:pos="2268"/>
              </w:tabs>
            </w:pPr>
            <w:r w:rsidRPr="00D16BB4">
              <w:t>r 61.270</w:t>
            </w:r>
            <w:r w:rsidRPr="00D16BB4">
              <w:tab/>
            </w:r>
          </w:p>
        </w:tc>
        <w:tc>
          <w:tcPr>
            <w:tcW w:w="3505" w:type="pct"/>
            <w:shd w:val="clear" w:color="auto" w:fill="auto"/>
          </w:tcPr>
          <w:p w14:paraId="42F68959" w14:textId="77777777" w:rsidR="00092305" w:rsidRPr="00D16BB4" w:rsidRDefault="00092305" w:rsidP="00D54912">
            <w:pPr>
              <w:pStyle w:val="ENoteTableText"/>
            </w:pPr>
            <w:r w:rsidRPr="00D16BB4">
              <w:t>ad No 5, 2013</w:t>
            </w:r>
          </w:p>
        </w:tc>
      </w:tr>
      <w:tr w:rsidR="00092305" w:rsidRPr="00D16BB4" w14:paraId="41879064" w14:textId="77777777" w:rsidTr="009717D7">
        <w:trPr>
          <w:cantSplit/>
        </w:trPr>
        <w:tc>
          <w:tcPr>
            <w:tcW w:w="1495" w:type="pct"/>
            <w:shd w:val="clear" w:color="auto" w:fill="auto"/>
          </w:tcPr>
          <w:p w14:paraId="24258DE4" w14:textId="77777777" w:rsidR="00092305" w:rsidRPr="00D16BB4" w:rsidRDefault="00092305" w:rsidP="00D54912">
            <w:pPr>
              <w:pStyle w:val="ENoteTableText"/>
              <w:tabs>
                <w:tab w:val="center" w:leader="dot" w:pos="2268"/>
              </w:tabs>
            </w:pPr>
            <w:r w:rsidRPr="00D16BB4">
              <w:rPr>
                <w:b/>
              </w:rPr>
              <w:t>Division 61.B.6</w:t>
            </w:r>
          </w:p>
        </w:tc>
        <w:tc>
          <w:tcPr>
            <w:tcW w:w="3505" w:type="pct"/>
            <w:shd w:val="clear" w:color="auto" w:fill="auto"/>
          </w:tcPr>
          <w:p w14:paraId="4FC13127" w14:textId="77777777" w:rsidR="00092305" w:rsidRPr="00D16BB4" w:rsidRDefault="00092305" w:rsidP="00D54912">
            <w:pPr>
              <w:pStyle w:val="ENoteTableText"/>
            </w:pPr>
          </w:p>
        </w:tc>
      </w:tr>
      <w:tr w:rsidR="00092305" w:rsidRPr="00D16BB4" w14:paraId="3CDAF5AE" w14:textId="77777777" w:rsidTr="009717D7">
        <w:trPr>
          <w:cantSplit/>
        </w:trPr>
        <w:tc>
          <w:tcPr>
            <w:tcW w:w="1495" w:type="pct"/>
            <w:shd w:val="clear" w:color="auto" w:fill="auto"/>
          </w:tcPr>
          <w:p w14:paraId="08BB2366" w14:textId="77777777" w:rsidR="00092305" w:rsidRPr="00D16BB4" w:rsidRDefault="00092305" w:rsidP="00D54912">
            <w:pPr>
              <w:pStyle w:val="ENoteTableText"/>
              <w:tabs>
                <w:tab w:val="center" w:leader="dot" w:pos="2268"/>
              </w:tabs>
            </w:pPr>
            <w:r w:rsidRPr="00D16BB4">
              <w:t>r 61.275</w:t>
            </w:r>
            <w:r w:rsidRPr="00D16BB4">
              <w:tab/>
            </w:r>
          </w:p>
        </w:tc>
        <w:tc>
          <w:tcPr>
            <w:tcW w:w="3505" w:type="pct"/>
            <w:shd w:val="clear" w:color="auto" w:fill="auto"/>
          </w:tcPr>
          <w:p w14:paraId="0E49B615" w14:textId="77777777" w:rsidR="00092305" w:rsidRPr="00D16BB4" w:rsidRDefault="00092305" w:rsidP="00D54912">
            <w:pPr>
              <w:pStyle w:val="ENoteTableText"/>
            </w:pPr>
            <w:r w:rsidRPr="00D16BB4">
              <w:t>ad No 5, 2013</w:t>
            </w:r>
          </w:p>
        </w:tc>
      </w:tr>
      <w:tr w:rsidR="00092305" w:rsidRPr="00D16BB4" w14:paraId="48183346" w14:textId="77777777" w:rsidTr="009717D7">
        <w:trPr>
          <w:cantSplit/>
        </w:trPr>
        <w:tc>
          <w:tcPr>
            <w:tcW w:w="1495" w:type="pct"/>
            <w:shd w:val="clear" w:color="auto" w:fill="auto"/>
          </w:tcPr>
          <w:p w14:paraId="370FFAF0" w14:textId="77777777" w:rsidR="00092305" w:rsidRPr="00D16BB4" w:rsidRDefault="00092305" w:rsidP="00D54912">
            <w:pPr>
              <w:pStyle w:val="ENoteTableText"/>
              <w:tabs>
                <w:tab w:val="center" w:leader="dot" w:pos="2268"/>
              </w:tabs>
            </w:pPr>
          </w:p>
        </w:tc>
        <w:tc>
          <w:tcPr>
            <w:tcW w:w="3505" w:type="pct"/>
            <w:shd w:val="clear" w:color="auto" w:fill="auto"/>
          </w:tcPr>
          <w:p w14:paraId="7B1AA426" w14:textId="77777777" w:rsidR="00092305" w:rsidRPr="00D16BB4" w:rsidRDefault="00092305" w:rsidP="00D54912">
            <w:pPr>
              <w:pStyle w:val="ENoteTableText"/>
            </w:pPr>
            <w:r w:rsidRPr="00D16BB4">
              <w:t>am No 125, 2014; F2020L01051</w:t>
            </w:r>
          </w:p>
        </w:tc>
      </w:tr>
      <w:tr w:rsidR="00092305" w:rsidRPr="00D16BB4" w14:paraId="36BE40D7" w14:textId="77777777" w:rsidTr="009717D7">
        <w:trPr>
          <w:cantSplit/>
        </w:trPr>
        <w:tc>
          <w:tcPr>
            <w:tcW w:w="1495" w:type="pct"/>
            <w:shd w:val="clear" w:color="auto" w:fill="auto"/>
          </w:tcPr>
          <w:p w14:paraId="6373ECCE" w14:textId="77777777" w:rsidR="00092305" w:rsidRPr="00D16BB4" w:rsidRDefault="00092305" w:rsidP="00D54912">
            <w:pPr>
              <w:pStyle w:val="ENoteTableText"/>
              <w:tabs>
                <w:tab w:val="center" w:leader="dot" w:pos="2268"/>
              </w:tabs>
            </w:pPr>
            <w:r w:rsidRPr="00D16BB4">
              <w:t>r 61.280</w:t>
            </w:r>
            <w:r w:rsidRPr="00D16BB4">
              <w:tab/>
            </w:r>
          </w:p>
        </w:tc>
        <w:tc>
          <w:tcPr>
            <w:tcW w:w="3505" w:type="pct"/>
            <w:shd w:val="clear" w:color="auto" w:fill="auto"/>
          </w:tcPr>
          <w:p w14:paraId="715075A5" w14:textId="77777777" w:rsidR="00092305" w:rsidRPr="00D16BB4" w:rsidRDefault="00092305" w:rsidP="00D54912">
            <w:pPr>
              <w:pStyle w:val="ENoteTableText"/>
            </w:pPr>
            <w:r w:rsidRPr="00D16BB4">
              <w:t>ad No 5, 2013</w:t>
            </w:r>
          </w:p>
        </w:tc>
      </w:tr>
      <w:tr w:rsidR="00092305" w:rsidRPr="00D16BB4" w14:paraId="6A86849F" w14:textId="77777777" w:rsidTr="009717D7">
        <w:trPr>
          <w:cantSplit/>
        </w:trPr>
        <w:tc>
          <w:tcPr>
            <w:tcW w:w="1495" w:type="pct"/>
            <w:shd w:val="clear" w:color="auto" w:fill="auto"/>
          </w:tcPr>
          <w:p w14:paraId="3BCA425C" w14:textId="77777777" w:rsidR="00092305" w:rsidRPr="00D16BB4" w:rsidRDefault="00092305" w:rsidP="00D54912">
            <w:pPr>
              <w:pStyle w:val="ENoteTableText"/>
              <w:tabs>
                <w:tab w:val="center" w:leader="dot" w:pos="2268"/>
              </w:tabs>
            </w:pPr>
            <w:r w:rsidRPr="00D16BB4">
              <w:rPr>
                <w:b/>
              </w:rPr>
              <w:t>Division 61.B.7</w:t>
            </w:r>
          </w:p>
        </w:tc>
        <w:tc>
          <w:tcPr>
            <w:tcW w:w="3505" w:type="pct"/>
            <w:shd w:val="clear" w:color="auto" w:fill="auto"/>
          </w:tcPr>
          <w:p w14:paraId="59609D7C" w14:textId="77777777" w:rsidR="00092305" w:rsidRPr="00D16BB4" w:rsidRDefault="00092305" w:rsidP="00D54912">
            <w:pPr>
              <w:pStyle w:val="ENoteTableText"/>
            </w:pPr>
          </w:p>
        </w:tc>
      </w:tr>
      <w:tr w:rsidR="00092305" w:rsidRPr="00D16BB4" w14:paraId="1D3D2D82" w14:textId="77777777" w:rsidTr="009717D7">
        <w:trPr>
          <w:cantSplit/>
        </w:trPr>
        <w:tc>
          <w:tcPr>
            <w:tcW w:w="1495" w:type="pct"/>
            <w:shd w:val="clear" w:color="auto" w:fill="auto"/>
          </w:tcPr>
          <w:p w14:paraId="459ABB27" w14:textId="77777777" w:rsidR="00092305" w:rsidRPr="00D16BB4" w:rsidRDefault="00092305" w:rsidP="00D54912">
            <w:pPr>
              <w:pStyle w:val="ENoteTableText"/>
              <w:tabs>
                <w:tab w:val="center" w:leader="dot" w:pos="2268"/>
              </w:tabs>
            </w:pPr>
            <w:r w:rsidRPr="00D16BB4">
              <w:t>r 61.285.</w:t>
            </w:r>
            <w:r w:rsidRPr="00D16BB4">
              <w:tab/>
            </w:r>
          </w:p>
        </w:tc>
        <w:tc>
          <w:tcPr>
            <w:tcW w:w="3505" w:type="pct"/>
            <w:shd w:val="clear" w:color="auto" w:fill="auto"/>
          </w:tcPr>
          <w:p w14:paraId="5C0A9684" w14:textId="77777777" w:rsidR="00092305" w:rsidRPr="00D16BB4" w:rsidRDefault="00092305" w:rsidP="00D54912">
            <w:pPr>
              <w:pStyle w:val="ENoteTableText"/>
            </w:pPr>
            <w:r w:rsidRPr="00D16BB4">
              <w:t>ad No 5, 2013</w:t>
            </w:r>
          </w:p>
        </w:tc>
      </w:tr>
      <w:tr w:rsidR="00092305" w:rsidRPr="00D16BB4" w14:paraId="3D13C7AC" w14:textId="77777777" w:rsidTr="009717D7">
        <w:trPr>
          <w:cantSplit/>
        </w:trPr>
        <w:tc>
          <w:tcPr>
            <w:tcW w:w="1495" w:type="pct"/>
            <w:shd w:val="clear" w:color="auto" w:fill="auto"/>
          </w:tcPr>
          <w:p w14:paraId="4F0788C0" w14:textId="77777777" w:rsidR="00092305" w:rsidRPr="00D16BB4" w:rsidRDefault="00092305" w:rsidP="00D54912">
            <w:pPr>
              <w:pStyle w:val="ENoteTableText"/>
              <w:tabs>
                <w:tab w:val="center" w:leader="dot" w:pos="2268"/>
              </w:tabs>
            </w:pPr>
          </w:p>
        </w:tc>
        <w:tc>
          <w:tcPr>
            <w:tcW w:w="3505" w:type="pct"/>
            <w:shd w:val="clear" w:color="auto" w:fill="auto"/>
          </w:tcPr>
          <w:p w14:paraId="6F161440" w14:textId="77777777" w:rsidR="00092305" w:rsidRPr="00D16BB4" w:rsidRDefault="00092305" w:rsidP="00D54912">
            <w:pPr>
              <w:pStyle w:val="ENoteTableText"/>
            </w:pPr>
            <w:r w:rsidRPr="00D16BB4">
              <w:t>am No 274, 2013</w:t>
            </w:r>
          </w:p>
        </w:tc>
      </w:tr>
      <w:tr w:rsidR="00092305" w:rsidRPr="00D16BB4" w14:paraId="6332D939" w14:textId="77777777" w:rsidTr="009717D7">
        <w:trPr>
          <w:cantSplit/>
        </w:trPr>
        <w:tc>
          <w:tcPr>
            <w:tcW w:w="1495" w:type="pct"/>
            <w:shd w:val="clear" w:color="auto" w:fill="auto"/>
          </w:tcPr>
          <w:p w14:paraId="3ADFE508" w14:textId="77777777" w:rsidR="00092305" w:rsidRPr="00D16BB4" w:rsidRDefault="00092305" w:rsidP="00D54912">
            <w:pPr>
              <w:pStyle w:val="ENoteTableText"/>
              <w:tabs>
                <w:tab w:val="center" w:leader="dot" w:pos="2268"/>
              </w:tabs>
            </w:pPr>
            <w:r w:rsidRPr="00D16BB4">
              <w:rPr>
                <w:b/>
              </w:rPr>
              <w:t>Subpart 61.C</w:t>
            </w:r>
          </w:p>
        </w:tc>
        <w:tc>
          <w:tcPr>
            <w:tcW w:w="3505" w:type="pct"/>
            <w:shd w:val="clear" w:color="auto" w:fill="auto"/>
          </w:tcPr>
          <w:p w14:paraId="3A622BB0" w14:textId="77777777" w:rsidR="00092305" w:rsidRPr="00D16BB4" w:rsidRDefault="00092305" w:rsidP="00D54912">
            <w:pPr>
              <w:pStyle w:val="ENoteTableText"/>
            </w:pPr>
          </w:p>
        </w:tc>
      </w:tr>
      <w:tr w:rsidR="00092305" w:rsidRPr="00D16BB4" w14:paraId="1355D0B5" w14:textId="77777777" w:rsidTr="009717D7">
        <w:trPr>
          <w:cantSplit/>
        </w:trPr>
        <w:tc>
          <w:tcPr>
            <w:tcW w:w="1495" w:type="pct"/>
            <w:shd w:val="clear" w:color="auto" w:fill="auto"/>
          </w:tcPr>
          <w:p w14:paraId="30C45B31" w14:textId="77777777" w:rsidR="00092305" w:rsidRPr="00D16BB4" w:rsidRDefault="00092305" w:rsidP="00D54912">
            <w:pPr>
              <w:pStyle w:val="ENoteTableText"/>
              <w:tabs>
                <w:tab w:val="center" w:leader="dot" w:pos="2268"/>
              </w:tabs>
            </w:pPr>
            <w:r w:rsidRPr="00D16BB4">
              <w:t>r 61.290</w:t>
            </w:r>
            <w:r w:rsidRPr="00D16BB4">
              <w:tab/>
            </w:r>
          </w:p>
        </w:tc>
        <w:tc>
          <w:tcPr>
            <w:tcW w:w="3505" w:type="pct"/>
            <w:shd w:val="clear" w:color="auto" w:fill="auto"/>
          </w:tcPr>
          <w:p w14:paraId="77EB2776" w14:textId="77777777" w:rsidR="00092305" w:rsidRPr="00D16BB4" w:rsidRDefault="00092305" w:rsidP="00D54912">
            <w:pPr>
              <w:pStyle w:val="ENoteTableText"/>
            </w:pPr>
            <w:r w:rsidRPr="00D16BB4">
              <w:t>ad No 5, 2013</w:t>
            </w:r>
          </w:p>
        </w:tc>
      </w:tr>
      <w:tr w:rsidR="00092305" w:rsidRPr="00D16BB4" w14:paraId="41CB649B" w14:textId="77777777" w:rsidTr="009717D7">
        <w:trPr>
          <w:cantSplit/>
        </w:trPr>
        <w:tc>
          <w:tcPr>
            <w:tcW w:w="1495" w:type="pct"/>
            <w:shd w:val="clear" w:color="auto" w:fill="auto"/>
          </w:tcPr>
          <w:p w14:paraId="5E346660" w14:textId="77777777" w:rsidR="00092305" w:rsidRPr="00D16BB4" w:rsidRDefault="00092305" w:rsidP="00D54912">
            <w:pPr>
              <w:pStyle w:val="ENoteTableText"/>
              <w:tabs>
                <w:tab w:val="center" w:leader="dot" w:pos="2268"/>
              </w:tabs>
            </w:pPr>
          </w:p>
        </w:tc>
        <w:tc>
          <w:tcPr>
            <w:tcW w:w="3505" w:type="pct"/>
            <w:shd w:val="clear" w:color="auto" w:fill="auto"/>
          </w:tcPr>
          <w:p w14:paraId="1B485AAD" w14:textId="77777777" w:rsidR="00092305" w:rsidRPr="00D16BB4" w:rsidRDefault="00092305" w:rsidP="00D54912">
            <w:pPr>
              <w:pStyle w:val="ENoteTableText"/>
            </w:pPr>
            <w:r w:rsidRPr="00D16BB4">
              <w:t>am No 125, 2014</w:t>
            </w:r>
          </w:p>
        </w:tc>
      </w:tr>
      <w:tr w:rsidR="00092305" w:rsidRPr="00D16BB4" w14:paraId="5A9C20B2" w14:textId="77777777" w:rsidTr="009717D7">
        <w:trPr>
          <w:cantSplit/>
        </w:trPr>
        <w:tc>
          <w:tcPr>
            <w:tcW w:w="1495" w:type="pct"/>
            <w:shd w:val="clear" w:color="auto" w:fill="auto"/>
          </w:tcPr>
          <w:p w14:paraId="32DF6C45" w14:textId="77777777" w:rsidR="00092305" w:rsidRPr="00D16BB4" w:rsidRDefault="00092305" w:rsidP="00D54912">
            <w:pPr>
              <w:pStyle w:val="ENoteTableText"/>
              <w:tabs>
                <w:tab w:val="center" w:leader="dot" w:pos="2268"/>
              </w:tabs>
            </w:pPr>
            <w:r w:rsidRPr="00D16BB4">
              <w:t>r 61.295</w:t>
            </w:r>
            <w:r w:rsidRPr="00D16BB4">
              <w:tab/>
            </w:r>
          </w:p>
        </w:tc>
        <w:tc>
          <w:tcPr>
            <w:tcW w:w="3505" w:type="pct"/>
            <w:shd w:val="clear" w:color="auto" w:fill="auto"/>
          </w:tcPr>
          <w:p w14:paraId="4049645D" w14:textId="77777777" w:rsidR="00092305" w:rsidRPr="00D16BB4" w:rsidRDefault="00092305" w:rsidP="00D54912">
            <w:pPr>
              <w:pStyle w:val="ENoteTableText"/>
            </w:pPr>
            <w:r w:rsidRPr="00D16BB4">
              <w:t>ad No 5, 2013</w:t>
            </w:r>
          </w:p>
        </w:tc>
      </w:tr>
      <w:tr w:rsidR="00092305" w:rsidRPr="00D16BB4" w14:paraId="0477A80B" w14:textId="77777777" w:rsidTr="009717D7">
        <w:trPr>
          <w:cantSplit/>
        </w:trPr>
        <w:tc>
          <w:tcPr>
            <w:tcW w:w="1495" w:type="pct"/>
            <w:shd w:val="clear" w:color="auto" w:fill="auto"/>
          </w:tcPr>
          <w:p w14:paraId="329F2F7F" w14:textId="77777777" w:rsidR="00092305" w:rsidRPr="00D16BB4" w:rsidRDefault="00092305" w:rsidP="00D54912">
            <w:pPr>
              <w:pStyle w:val="ENoteTableText"/>
              <w:tabs>
                <w:tab w:val="center" w:leader="dot" w:pos="2268"/>
              </w:tabs>
            </w:pPr>
            <w:r w:rsidRPr="00D16BB4">
              <w:t>r 61.300</w:t>
            </w:r>
            <w:r w:rsidRPr="00D16BB4">
              <w:tab/>
            </w:r>
          </w:p>
        </w:tc>
        <w:tc>
          <w:tcPr>
            <w:tcW w:w="3505" w:type="pct"/>
            <w:shd w:val="clear" w:color="auto" w:fill="auto"/>
          </w:tcPr>
          <w:p w14:paraId="1FEDE505" w14:textId="77777777" w:rsidR="00092305" w:rsidRPr="00D16BB4" w:rsidRDefault="00092305" w:rsidP="00D54912">
            <w:pPr>
              <w:pStyle w:val="ENoteTableText"/>
            </w:pPr>
            <w:r w:rsidRPr="00D16BB4">
              <w:t>ad No 5, 2013</w:t>
            </w:r>
          </w:p>
        </w:tc>
      </w:tr>
      <w:tr w:rsidR="00092305" w:rsidRPr="00D16BB4" w14:paraId="7796B346" w14:textId="77777777" w:rsidTr="009717D7">
        <w:trPr>
          <w:cantSplit/>
        </w:trPr>
        <w:tc>
          <w:tcPr>
            <w:tcW w:w="1495" w:type="pct"/>
            <w:shd w:val="clear" w:color="auto" w:fill="auto"/>
          </w:tcPr>
          <w:p w14:paraId="7D765C73" w14:textId="77777777" w:rsidR="00092305" w:rsidRPr="00D16BB4" w:rsidRDefault="00092305" w:rsidP="00D54912">
            <w:pPr>
              <w:pStyle w:val="ENoteTableText"/>
              <w:tabs>
                <w:tab w:val="center" w:leader="dot" w:pos="2268"/>
              </w:tabs>
            </w:pPr>
          </w:p>
        </w:tc>
        <w:tc>
          <w:tcPr>
            <w:tcW w:w="3505" w:type="pct"/>
            <w:shd w:val="clear" w:color="auto" w:fill="auto"/>
          </w:tcPr>
          <w:p w14:paraId="40C5994B" w14:textId="77777777" w:rsidR="00092305" w:rsidRPr="00D16BB4" w:rsidRDefault="00092305" w:rsidP="00D54912">
            <w:pPr>
              <w:pStyle w:val="ENoteTableText"/>
            </w:pPr>
            <w:r w:rsidRPr="00D16BB4">
              <w:t>rs No 274, 2013</w:t>
            </w:r>
          </w:p>
        </w:tc>
      </w:tr>
      <w:tr w:rsidR="00092305" w:rsidRPr="00D16BB4" w14:paraId="7D4FDB91" w14:textId="77777777" w:rsidTr="009717D7">
        <w:trPr>
          <w:cantSplit/>
        </w:trPr>
        <w:tc>
          <w:tcPr>
            <w:tcW w:w="1495" w:type="pct"/>
            <w:shd w:val="clear" w:color="auto" w:fill="auto"/>
          </w:tcPr>
          <w:p w14:paraId="6B688D3F" w14:textId="77777777" w:rsidR="00092305" w:rsidRPr="00D16BB4" w:rsidRDefault="00092305" w:rsidP="00D54912">
            <w:pPr>
              <w:pStyle w:val="ENoteTableText"/>
              <w:tabs>
                <w:tab w:val="center" w:leader="dot" w:pos="2268"/>
              </w:tabs>
            </w:pPr>
            <w:r w:rsidRPr="00D16BB4">
              <w:t>r 61.305</w:t>
            </w:r>
            <w:r w:rsidRPr="00D16BB4">
              <w:tab/>
            </w:r>
          </w:p>
        </w:tc>
        <w:tc>
          <w:tcPr>
            <w:tcW w:w="3505" w:type="pct"/>
            <w:shd w:val="clear" w:color="auto" w:fill="auto"/>
          </w:tcPr>
          <w:p w14:paraId="24FF9DA7" w14:textId="77777777" w:rsidR="00092305" w:rsidRPr="00D16BB4" w:rsidRDefault="00092305" w:rsidP="00D54912">
            <w:pPr>
              <w:pStyle w:val="ENoteTableText"/>
            </w:pPr>
            <w:r w:rsidRPr="00D16BB4">
              <w:t>ad No 5, 2013</w:t>
            </w:r>
          </w:p>
        </w:tc>
      </w:tr>
      <w:tr w:rsidR="00092305" w:rsidRPr="00D16BB4" w14:paraId="5FDE157F" w14:textId="77777777" w:rsidTr="009717D7">
        <w:trPr>
          <w:cantSplit/>
        </w:trPr>
        <w:tc>
          <w:tcPr>
            <w:tcW w:w="1495" w:type="pct"/>
            <w:shd w:val="clear" w:color="auto" w:fill="auto"/>
          </w:tcPr>
          <w:p w14:paraId="7BA749F3" w14:textId="77777777" w:rsidR="00092305" w:rsidRPr="00D16BB4" w:rsidRDefault="00092305" w:rsidP="00D54912">
            <w:pPr>
              <w:pStyle w:val="ENoteTableText"/>
              <w:tabs>
                <w:tab w:val="center" w:leader="dot" w:pos="2268"/>
              </w:tabs>
            </w:pPr>
            <w:r w:rsidRPr="00D16BB4">
              <w:t>r 61.310</w:t>
            </w:r>
            <w:r w:rsidRPr="00D16BB4">
              <w:tab/>
            </w:r>
          </w:p>
        </w:tc>
        <w:tc>
          <w:tcPr>
            <w:tcW w:w="3505" w:type="pct"/>
            <w:shd w:val="clear" w:color="auto" w:fill="auto"/>
          </w:tcPr>
          <w:p w14:paraId="5BCCEE48" w14:textId="77777777" w:rsidR="00092305" w:rsidRPr="00D16BB4" w:rsidRDefault="00092305" w:rsidP="00D54912">
            <w:pPr>
              <w:pStyle w:val="ENoteTableText"/>
            </w:pPr>
            <w:r w:rsidRPr="00D16BB4">
              <w:t>ad No 5, 2013</w:t>
            </w:r>
          </w:p>
        </w:tc>
      </w:tr>
      <w:tr w:rsidR="00092305" w:rsidRPr="00D16BB4" w14:paraId="551D296A" w14:textId="77777777" w:rsidTr="009717D7">
        <w:trPr>
          <w:cantSplit/>
        </w:trPr>
        <w:tc>
          <w:tcPr>
            <w:tcW w:w="1495" w:type="pct"/>
            <w:shd w:val="clear" w:color="auto" w:fill="auto"/>
          </w:tcPr>
          <w:p w14:paraId="65EBA511" w14:textId="77777777" w:rsidR="00092305" w:rsidRPr="00D16BB4" w:rsidRDefault="00092305" w:rsidP="00D54912">
            <w:pPr>
              <w:pStyle w:val="ENoteTableText"/>
              <w:tabs>
                <w:tab w:val="center" w:leader="dot" w:pos="2268"/>
              </w:tabs>
            </w:pPr>
            <w:r w:rsidRPr="00D16BB4">
              <w:t>r 61.315</w:t>
            </w:r>
            <w:r w:rsidRPr="00D16BB4">
              <w:tab/>
            </w:r>
          </w:p>
        </w:tc>
        <w:tc>
          <w:tcPr>
            <w:tcW w:w="3505" w:type="pct"/>
            <w:shd w:val="clear" w:color="auto" w:fill="auto"/>
          </w:tcPr>
          <w:p w14:paraId="1C2867A7" w14:textId="77777777" w:rsidR="00092305" w:rsidRPr="00D16BB4" w:rsidRDefault="00092305" w:rsidP="00D54912">
            <w:pPr>
              <w:pStyle w:val="ENoteTableText"/>
            </w:pPr>
            <w:r w:rsidRPr="00D16BB4">
              <w:t>ad No 5, 2013</w:t>
            </w:r>
          </w:p>
        </w:tc>
      </w:tr>
      <w:tr w:rsidR="00092305" w:rsidRPr="00D16BB4" w14:paraId="5A40B8E1" w14:textId="77777777" w:rsidTr="009717D7">
        <w:trPr>
          <w:cantSplit/>
        </w:trPr>
        <w:tc>
          <w:tcPr>
            <w:tcW w:w="1495" w:type="pct"/>
            <w:shd w:val="clear" w:color="auto" w:fill="auto"/>
          </w:tcPr>
          <w:p w14:paraId="5ACAA6BE" w14:textId="77777777" w:rsidR="00092305" w:rsidRPr="00D16BB4" w:rsidRDefault="00092305" w:rsidP="00D54912">
            <w:pPr>
              <w:pStyle w:val="ENoteTableText"/>
              <w:tabs>
                <w:tab w:val="center" w:leader="dot" w:pos="2268"/>
              </w:tabs>
            </w:pPr>
            <w:r w:rsidRPr="00D16BB4">
              <w:t>r 61.320</w:t>
            </w:r>
            <w:r w:rsidRPr="00D16BB4">
              <w:tab/>
            </w:r>
          </w:p>
        </w:tc>
        <w:tc>
          <w:tcPr>
            <w:tcW w:w="3505" w:type="pct"/>
            <w:shd w:val="clear" w:color="auto" w:fill="auto"/>
          </w:tcPr>
          <w:p w14:paraId="2B6B9BB2" w14:textId="77777777" w:rsidR="00092305" w:rsidRPr="00D16BB4" w:rsidRDefault="00092305" w:rsidP="00D54912">
            <w:pPr>
              <w:pStyle w:val="ENoteTableText"/>
            </w:pPr>
            <w:r w:rsidRPr="00D16BB4">
              <w:t>ad No 5, 2013</w:t>
            </w:r>
          </w:p>
        </w:tc>
      </w:tr>
      <w:tr w:rsidR="00092305" w:rsidRPr="00D16BB4" w14:paraId="59B181AA" w14:textId="77777777" w:rsidTr="009717D7">
        <w:trPr>
          <w:cantSplit/>
        </w:trPr>
        <w:tc>
          <w:tcPr>
            <w:tcW w:w="1495" w:type="pct"/>
            <w:shd w:val="clear" w:color="auto" w:fill="auto"/>
          </w:tcPr>
          <w:p w14:paraId="000178F1" w14:textId="77777777" w:rsidR="00092305" w:rsidRPr="00D16BB4" w:rsidRDefault="00092305" w:rsidP="00D54912">
            <w:pPr>
              <w:pStyle w:val="ENoteTableText"/>
              <w:tabs>
                <w:tab w:val="center" w:leader="dot" w:pos="2268"/>
              </w:tabs>
            </w:pPr>
            <w:r w:rsidRPr="00D16BB4">
              <w:t>r 61.325</w:t>
            </w:r>
            <w:r w:rsidRPr="00D16BB4">
              <w:tab/>
            </w:r>
          </w:p>
        </w:tc>
        <w:tc>
          <w:tcPr>
            <w:tcW w:w="3505" w:type="pct"/>
            <w:shd w:val="clear" w:color="auto" w:fill="auto"/>
          </w:tcPr>
          <w:p w14:paraId="538969ED" w14:textId="77777777" w:rsidR="00092305" w:rsidRPr="00D16BB4" w:rsidRDefault="00092305" w:rsidP="00D54912">
            <w:pPr>
              <w:pStyle w:val="ENoteTableText"/>
            </w:pPr>
            <w:r w:rsidRPr="00D16BB4">
              <w:t>ad No 5, 2013</w:t>
            </w:r>
          </w:p>
        </w:tc>
      </w:tr>
      <w:tr w:rsidR="00092305" w:rsidRPr="00D16BB4" w14:paraId="69917C9C" w14:textId="77777777" w:rsidTr="009717D7">
        <w:trPr>
          <w:cantSplit/>
        </w:trPr>
        <w:tc>
          <w:tcPr>
            <w:tcW w:w="1495" w:type="pct"/>
            <w:shd w:val="clear" w:color="auto" w:fill="auto"/>
          </w:tcPr>
          <w:p w14:paraId="09C832EC" w14:textId="77777777" w:rsidR="00092305" w:rsidRPr="00D16BB4" w:rsidRDefault="00092305" w:rsidP="00D54912">
            <w:pPr>
              <w:pStyle w:val="ENoteTableText"/>
              <w:tabs>
                <w:tab w:val="center" w:leader="dot" w:pos="2268"/>
              </w:tabs>
            </w:pPr>
            <w:r w:rsidRPr="00D16BB4">
              <w:rPr>
                <w:b/>
              </w:rPr>
              <w:t>Subpart 61.D</w:t>
            </w:r>
          </w:p>
        </w:tc>
        <w:tc>
          <w:tcPr>
            <w:tcW w:w="3505" w:type="pct"/>
            <w:shd w:val="clear" w:color="auto" w:fill="auto"/>
          </w:tcPr>
          <w:p w14:paraId="60564B3E" w14:textId="77777777" w:rsidR="00092305" w:rsidRPr="00D16BB4" w:rsidRDefault="00092305" w:rsidP="00D54912">
            <w:pPr>
              <w:pStyle w:val="ENoteTableText"/>
            </w:pPr>
          </w:p>
        </w:tc>
      </w:tr>
      <w:tr w:rsidR="00092305" w:rsidRPr="00D16BB4" w14:paraId="14C168C0" w14:textId="77777777" w:rsidTr="009717D7">
        <w:trPr>
          <w:cantSplit/>
        </w:trPr>
        <w:tc>
          <w:tcPr>
            <w:tcW w:w="1495" w:type="pct"/>
            <w:shd w:val="clear" w:color="auto" w:fill="auto"/>
          </w:tcPr>
          <w:p w14:paraId="0D666CE1" w14:textId="77777777" w:rsidR="00092305" w:rsidRPr="00D16BB4" w:rsidRDefault="00092305" w:rsidP="00D54912">
            <w:pPr>
              <w:pStyle w:val="ENoteTableText"/>
              <w:tabs>
                <w:tab w:val="center" w:leader="dot" w:pos="2268"/>
              </w:tabs>
            </w:pPr>
            <w:r w:rsidRPr="00D16BB4">
              <w:t>r 61.330</w:t>
            </w:r>
            <w:r w:rsidRPr="00D16BB4">
              <w:tab/>
            </w:r>
          </w:p>
        </w:tc>
        <w:tc>
          <w:tcPr>
            <w:tcW w:w="3505" w:type="pct"/>
            <w:shd w:val="clear" w:color="auto" w:fill="auto"/>
          </w:tcPr>
          <w:p w14:paraId="2D6B9F0C" w14:textId="77777777" w:rsidR="00092305" w:rsidRPr="00D16BB4" w:rsidRDefault="00092305" w:rsidP="00D54912">
            <w:pPr>
              <w:pStyle w:val="ENoteTableText"/>
            </w:pPr>
            <w:r w:rsidRPr="00D16BB4">
              <w:t>ad No 5, 2013</w:t>
            </w:r>
          </w:p>
        </w:tc>
      </w:tr>
      <w:tr w:rsidR="00092305" w:rsidRPr="00D16BB4" w14:paraId="5D634061" w14:textId="77777777" w:rsidTr="009717D7">
        <w:trPr>
          <w:cantSplit/>
        </w:trPr>
        <w:tc>
          <w:tcPr>
            <w:tcW w:w="1495" w:type="pct"/>
            <w:shd w:val="clear" w:color="auto" w:fill="auto"/>
          </w:tcPr>
          <w:p w14:paraId="5ADC5BF9" w14:textId="77777777" w:rsidR="00092305" w:rsidRPr="00D16BB4" w:rsidRDefault="00092305" w:rsidP="00D54912">
            <w:pPr>
              <w:pStyle w:val="ENoteTableText"/>
              <w:tabs>
                <w:tab w:val="center" w:leader="dot" w:pos="2268"/>
              </w:tabs>
            </w:pPr>
          </w:p>
        </w:tc>
        <w:tc>
          <w:tcPr>
            <w:tcW w:w="3505" w:type="pct"/>
            <w:shd w:val="clear" w:color="auto" w:fill="auto"/>
          </w:tcPr>
          <w:p w14:paraId="52C15192" w14:textId="77777777" w:rsidR="00092305" w:rsidRPr="00D16BB4" w:rsidRDefault="00092305" w:rsidP="00D54912">
            <w:pPr>
              <w:pStyle w:val="ENoteTableText"/>
            </w:pPr>
            <w:r w:rsidRPr="00D16BB4">
              <w:t>rep No 125, 2014</w:t>
            </w:r>
          </w:p>
        </w:tc>
      </w:tr>
      <w:tr w:rsidR="00092305" w:rsidRPr="00D16BB4" w14:paraId="41323D4D" w14:textId="77777777" w:rsidTr="009717D7">
        <w:trPr>
          <w:cantSplit/>
        </w:trPr>
        <w:tc>
          <w:tcPr>
            <w:tcW w:w="1495" w:type="pct"/>
            <w:shd w:val="clear" w:color="auto" w:fill="auto"/>
          </w:tcPr>
          <w:p w14:paraId="43A9AA1F" w14:textId="77777777" w:rsidR="00092305" w:rsidRPr="00D16BB4" w:rsidRDefault="00092305" w:rsidP="00D54912">
            <w:pPr>
              <w:pStyle w:val="ENoteTableText"/>
              <w:tabs>
                <w:tab w:val="center" w:leader="dot" w:pos="2268"/>
              </w:tabs>
            </w:pPr>
            <w:r w:rsidRPr="00D16BB4">
              <w:t>r 61.335</w:t>
            </w:r>
            <w:r w:rsidRPr="00D16BB4">
              <w:tab/>
            </w:r>
          </w:p>
        </w:tc>
        <w:tc>
          <w:tcPr>
            <w:tcW w:w="3505" w:type="pct"/>
            <w:shd w:val="clear" w:color="auto" w:fill="auto"/>
          </w:tcPr>
          <w:p w14:paraId="5EF03BC7" w14:textId="77777777" w:rsidR="00092305" w:rsidRPr="00D16BB4" w:rsidRDefault="00092305" w:rsidP="00D54912">
            <w:pPr>
              <w:pStyle w:val="ENoteTableText"/>
            </w:pPr>
            <w:r w:rsidRPr="00D16BB4">
              <w:t>ad No 5, 2013</w:t>
            </w:r>
          </w:p>
        </w:tc>
      </w:tr>
      <w:tr w:rsidR="00092305" w:rsidRPr="00D16BB4" w14:paraId="164F2FBB" w14:textId="77777777" w:rsidTr="009717D7">
        <w:trPr>
          <w:cantSplit/>
        </w:trPr>
        <w:tc>
          <w:tcPr>
            <w:tcW w:w="1495" w:type="pct"/>
            <w:shd w:val="clear" w:color="auto" w:fill="auto"/>
          </w:tcPr>
          <w:p w14:paraId="3F667E0D" w14:textId="77777777" w:rsidR="00092305" w:rsidRPr="00D16BB4" w:rsidRDefault="00092305" w:rsidP="00D54912">
            <w:pPr>
              <w:pStyle w:val="ENoteTableText"/>
              <w:tabs>
                <w:tab w:val="center" w:leader="dot" w:pos="2268"/>
              </w:tabs>
            </w:pPr>
            <w:r w:rsidRPr="00D16BB4">
              <w:t>r 61.336</w:t>
            </w:r>
            <w:r w:rsidRPr="00D16BB4">
              <w:tab/>
            </w:r>
          </w:p>
        </w:tc>
        <w:tc>
          <w:tcPr>
            <w:tcW w:w="3505" w:type="pct"/>
            <w:shd w:val="clear" w:color="auto" w:fill="auto"/>
          </w:tcPr>
          <w:p w14:paraId="59FE92B6" w14:textId="77777777" w:rsidR="00092305" w:rsidRPr="00D16BB4" w:rsidRDefault="00092305" w:rsidP="00D54912">
            <w:pPr>
              <w:pStyle w:val="ENoteTableText"/>
            </w:pPr>
            <w:r w:rsidRPr="00D16BB4">
              <w:t>ad No 274, 2013</w:t>
            </w:r>
          </w:p>
        </w:tc>
      </w:tr>
      <w:tr w:rsidR="00092305" w:rsidRPr="00D16BB4" w14:paraId="2D639500" w14:textId="77777777" w:rsidTr="009717D7">
        <w:trPr>
          <w:cantSplit/>
        </w:trPr>
        <w:tc>
          <w:tcPr>
            <w:tcW w:w="1495" w:type="pct"/>
            <w:shd w:val="clear" w:color="auto" w:fill="auto"/>
          </w:tcPr>
          <w:p w14:paraId="76E6C3B7" w14:textId="77777777" w:rsidR="00092305" w:rsidRPr="00D16BB4" w:rsidRDefault="00092305" w:rsidP="00D54912">
            <w:pPr>
              <w:pStyle w:val="ENoteTableText"/>
              <w:tabs>
                <w:tab w:val="center" w:leader="dot" w:pos="2268"/>
              </w:tabs>
            </w:pPr>
            <w:r w:rsidRPr="00D16BB4">
              <w:t>r 61.340</w:t>
            </w:r>
            <w:r w:rsidRPr="00D16BB4">
              <w:tab/>
            </w:r>
          </w:p>
        </w:tc>
        <w:tc>
          <w:tcPr>
            <w:tcW w:w="3505" w:type="pct"/>
            <w:shd w:val="clear" w:color="auto" w:fill="auto"/>
          </w:tcPr>
          <w:p w14:paraId="0DEF38D2" w14:textId="77777777" w:rsidR="00092305" w:rsidRPr="00D16BB4" w:rsidRDefault="00092305" w:rsidP="00D54912">
            <w:pPr>
              <w:pStyle w:val="ENoteTableText"/>
            </w:pPr>
            <w:r w:rsidRPr="00D16BB4">
              <w:t>ad No 5, 2013</w:t>
            </w:r>
          </w:p>
        </w:tc>
      </w:tr>
      <w:tr w:rsidR="00092305" w:rsidRPr="00D16BB4" w14:paraId="392BFD11" w14:textId="77777777" w:rsidTr="009717D7">
        <w:trPr>
          <w:cantSplit/>
        </w:trPr>
        <w:tc>
          <w:tcPr>
            <w:tcW w:w="1495" w:type="pct"/>
            <w:shd w:val="clear" w:color="auto" w:fill="auto"/>
          </w:tcPr>
          <w:p w14:paraId="6057EA21" w14:textId="77777777" w:rsidR="00092305" w:rsidRPr="00D16BB4" w:rsidRDefault="00092305" w:rsidP="00D54912">
            <w:pPr>
              <w:pStyle w:val="ENoteTableText"/>
              <w:tabs>
                <w:tab w:val="center" w:leader="dot" w:pos="2268"/>
              </w:tabs>
            </w:pPr>
          </w:p>
        </w:tc>
        <w:tc>
          <w:tcPr>
            <w:tcW w:w="3505" w:type="pct"/>
            <w:shd w:val="clear" w:color="auto" w:fill="auto"/>
          </w:tcPr>
          <w:p w14:paraId="27BDD89E" w14:textId="77777777" w:rsidR="00092305" w:rsidRPr="00D16BB4" w:rsidRDefault="00092305" w:rsidP="00D54912">
            <w:pPr>
              <w:pStyle w:val="ENoteTableText"/>
            </w:pPr>
            <w:r w:rsidRPr="00D16BB4">
              <w:t>am No 274, 2013</w:t>
            </w:r>
          </w:p>
        </w:tc>
      </w:tr>
      <w:tr w:rsidR="00092305" w:rsidRPr="00D16BB4" w14:paraId="2F12C9EA" w14:textId="77777777" w:rsidTr="009717D7">
        <w:trPr>
          <w:cantSplit/>
        </w:trPr>
        <w:tc>
          <w:tcPr>
            <w:tcW w:w="1495" w:type="pct"/>
            <w:shd w:val="clear" w:color="auto" w:fill="auto"/>
          </w:tcPr>
          <w:p w14:paraId="67983C95" w14:textId="77777777" w:rsidR="00092305" w:rsidRPr="00D16BB4" w:rsidRDefault="00092305" w:rsidP="00D54912">
            <w:pPr>
              <w:pStyle w:val="ENoteTableText"/>
              <w:tabs>
                <w:tab w:val="center" w:leader="dot" w:pos="2268"/>
              </w:tabs>
            </w:pPr>
            <w:r w:rsidRPr="00D16BB4">
              <w:t>r 61.345</w:t>
            </w:r>
            <w:r w:rsidRPr="00D16BB4">
              <w:tab/>
            </w:r>
          </w:p>
        </w:tc>
        <w:tc>
          <w:tcPr>
            <w:tcW w:w="3505" w:type="pct"/>
            <w:shd w:val="clear" w:color="auto" w:fill="auto"/>
          </w:tcPr>
          <w:p w14:paraId="5658FDF0" w14:textId="77777777" w:rsidR="00092305" w:rsidRPr="00D16BB4" w:rsidRDefault="00092305" w:rsidP="00D54912">
            <w:pPr>
              <w:pStyle w:val="ENoteTableText"/>
            </w:pPr>
            <w:r w:rsidRPr="00D16BB4">
              <w:t>ad No 5, 2013</w:t>
            </w:r>
          </w:p>
        </w:tc>
      </w:tr>
      <w:tr w:rsidR="00092305" w:rsidRPr="00D16BB4" w14:paraId="45D7C0CC" w14:textId="77777777" w:rsidTr="009717D7">
        <w:trPr>
          <w:cantSplit/>
        </w:trPr>
        <w:tc>
          <w:tcPr>
            <w:tcW w:w="1495" w:type="pct"/>
            <w:shd w:val="clear" w:color="auto" w:fill="auto"/>
          </w:tcPr>
          <w:p w14:paraId="7ED8D4CB" w14:textId="77777777" w:rsidR="00092305" w:rsidRPr="00D16BB4" w:rsidRDefault="00092305" w:rsidP="00D54912">
            <w:pPr>
              <w:pStyle w:val="ENoteTableText"/>
              <w:tabs>
                <w:tab w:val="center" w:leader="dot" w:pos="2268"/>
              </w:tabs>
            </w:pPr>
          </w:p>
        </w:tc>
        <w:tc>
          <w:tcPr>
            <w:tcW w:w="3505" w:type="pct"/>
            <w:shd w:val="clear" w:color="auto" w:fill="auto"/>
          </w:tcPr>
          <w:p w14:paraId="5F687830" w14:textId="77777777" w:rsidR="00092305" w:rsidRPr="00D16BB4" w:rsidRDefault="00092305" w:rsidP="00D54912">
            <w:pPr>
              <w:pStyle w:val="ENoteTableText"/>
            </w:pPr>
            <w:r w:rsidRPr="00D16BB4">
              <w:t>am No 274, 2013</w:t>
            </w:r>
          </w:p>
        </w:tc>
      </w:tr>
      <w:tr w:rsidR="00092305" w:rsidRPr="00D16BB4" w14:paraId="25EB53E1" w14:textId="77777777" w:rsidTr="009717D7">
        <w:trPr>
          <w:cantSplit/>
        </w:trPr>
        <w:tc>
          <w:tcPr>
            <w:tcW w:w="1495" w:type="pct"/>
            <w:shd w:val="clear" w:color="auto" w:fill="auto"/>
          </w:tcPr>
          <w:p w14:paraId="010C3984" w14:textId="77777777" w:rsidR="00092305" w:rsidRPr="00D16BB4" w:rsidRDefault="00092305" w:rsidP="00D54912">
            <w:pPr>
              <w:pStyle w:val="ENoteTableText"/>
              <w:tabs>
                <w:tab w:val="center" w:leader="dot" w:pos="2268"/>
              </w:tabs>
            </w:pPr>
            <w:r w:rsidRPr="00D16BB4">
              <w:t>r 61.350</w:t>
            </w:r>
            <w:r w:rsidRPr="00D16BB4">
              <w:tab/>
            </w:r>
          </w:p>
        </w:tc>
        <w:tc>
          <w:tcPr>
            <w:tcW w:w="3505" w:type="pct"/>
            <w:shd w:val="clear" w:color="auto" w:fill="auto"/>
          </w:tcPr>
          <w:p w14:paraId="4D07238A" w14:textId="77777777" w:rsidR="00092305" w:rsidRPr="00D16BB4" w:rsidRDefault="00092305" w:rsidP="00D54912">
            <w:pPr>
              <w:pStyle w:val="ENoteTableText"/>
            </w:pPr>
            <w:r w:rsidRPr="00D16BB4">
              <w:t>ad No 5, 2013</w:t>
            </w:r>
          </w:p>
        </w:tc>
      </w:tr>
      <w:tr w:rsidR="00092305" w:rsidRPr="00D16BB4" w14:paraId="7073B04E" w14:textId="77777777" w:rsidTr="009717D7">
        <w:trPr>
          <w:cantSplit/>
        </w:trPr>
        <w:tc>
          <w:tcPr>
            <w:tcW w:w="1495" w:type="pct"/>
            <w:shd w:val="clear" w:color="auto" w:fill="auto"/>
          </w:tcPr>
          <w:p w14:paraId="4FFDAF83" w14:textId="77777777" w:rsidR="00092305" w:rsidRPr="00D16BB4" w:rsidRDefault="00092305" w:rsidP="00D54912">
            <w:pPr>
              <w:pStyle w:val="ENoteTableText"/>
              <w:tabs>
                <w:tab w:val="center" w:leader="dot" w:pos="2268"/>
              </w:tabs>
            </w:pPr>
            <w:r w:rsidRPr="00D16BB4">
              <w:t>r 61.355</w:t>
            </w:r>
            <w:r w:rsidRPr="00D16BB4">
              <w:tab/>
            </w:r>
          </w:p>
        </w:tc>
        <w:tc>
          <w:tcPr>
            <w:tcW w:w="3505" w:type="pct"/>
            <w:shd w:val="clear" w:color="auto" w:fill="auto"/>
          </w:tcPr>
          <w:p w14:paraId="52430716" w14:textId="77777777" w:rsidR="00092305" w:rsidRPr="00D16BB4" w:rsidRDefault="00092305" w:rsidP="00D54912">
            <w:pPr>
              <w:pStyle w:val="ENoteTableText"/>
            </w:pPr>
            <w:r w:rsidRPr="00D16BB4">
              <w:t>ad No 5, 2013</w:t>
            </w:r>
          </w:p>
        </w:tc>
      </w:tr>
      <w:tr w:rsidR="00092305" w:rsidRPr="00D16BB4" w14:paraId="0F11C637" w14:textId="77777777" w:rsidTr="009717D7">
        <w:trPr>
          <w:cantSplit/>
        </w:trPr>
        <w:tc>
          <w:tcPr>
            <w:tcW w:w="1495" w:type="pct"/>
            <w:shd w:val="clear" w:color="auto" w:fill="auto"/>
          </w:tcPr>
          <w:p w14:paraId="213F8DF5" w14:textId="77777777" w:rsidR="00092305" w:rsidRPr="00D16BB4" w:rsidRDefault="00092305" w:rsidP="00D54912">
            <w:pPr>
              <w:pStyle w:val="ENoteTableText"/>
              <w:tabs>
                <w:tab w:val="center" w:leader="dot" w:pos="2268"/>
              </w:tabs>
            </w:pPr>
            <w:r w:rsidRPr="00D16BB4">
              <w:t>r 61.360</w:t>
            </w:r>
            <w:r w:rsidRPr="00D16BB4">
              <w:tab/>
            </w:r>
          </w:p>
        </w:tc>
        <w:tc>
          <w:tcPr>
            <w:tcW w:w="3505" w:type="pct"/>
            <w:shd w:val="clear" w:color="auto" w:fill="auto"/>
          </w:tcPr>
          <w:p w14:paraId="1E35BFF4" w14:textId="77777777" w:rsidR="00092305" w:rsidRPr="00D16BB4" w:rsidRDefault="00092305" w:rsidP="00D54912">
            <w:pPr>
              <w:pStyle w:val="ENoteTableText"/>
            </w:pPr>
            <w:r w:rsidRPr="00D16BB4">
              <w:t>ad No 5, 2013</w:t>
            </w:r>
          </w:p>
        </w:tc>
      </w:tr>
      <w:tr w:rsidR="00092305" w:rsidRPr="00D16BB4" w14:paraId="6A84F355" w14:textId="77777777" w:rsidTr="009717D7">
        <w:trPr>
          <w:cantSplit/>
        </w:trPr>
        <w:tc>
          <w:tcPr>
            <w:tcW w:w="1495" w:type="pct"/>
            <w:shd w:val="clear" w:color="auto" w:fill="auto"/>
          </w:tcPr>
          <w:p w14:paraId="37EDE5E7" w14:textId="77777777" w:rsidR="00092305" w:rsidRPr="00D16BB4" w:rsidRDefault="00092305" w:rsidP="00D54912">
            <w:pPr>
              <w:pStyle w:val="ENoteTableText"/>
              <w:tabs>
                <w:tab w:val="center" w:leader="dot" w:pos="2268"/>
              </w:tabs>
            </w:pPr>
            <w:r w:rsidRPr="00D16BB4">
              <w:t>r 61.365</w:t>
            </w:r>
            <w:r w:rsidRPr="00D16BB4">
              <w:tab/>
            </w:r>
          </w:p>
        </w:tc>
        <w:tc>
          <w:tcPr>
            <w:tcW w:w="3505" w:type="pct"/>
            <w:shd w:val="clear" w:color="auto" w:fill="auto"/>
          </w:tcPr>
          <w:p w14:paraId="3C99920E" w14:textId="77777777" w:rsidR="00092305" w:rsidRPr="00D16BB4" w:rsidRDefault="00092305" w:rsidP="00D54912">
            <w:pPr>
              <w:pStyle w:val="ENoteTableText"/>
            </w:pPr>
            <w:r w:rsidRPr="00D16BB4">
              <w:t>ad No 5, 2013</w:t>
            </w:r>
          </w:p>
        </w:tc>
      </w:tr>
      <w:tr w:rsidR="00092305" w:rsidRPr="00D16BB4" w14:paraId="3D8E3A47" w14:textId="77777777" w:rsidTr="009717D7">
        <w:trPr>
          <w:cantSplit/>
        </w:trPr>
        <w:tc>
          <w:tcPr>
            <w:tcW w:w="1495" w:type="pct"/>
            <w:shd w:val="clear" w:color="auto" w:fill="auto"/>
          </w:tcPr>
          <w:p w14:paraId="0977F254" w14:textId="77777777" w:rsidR="00092305" w:rsidRPr="00D16BB4" w:rsidRDefault="00092305" w:rsidP="00D54912">
            <w:pPr>
              <w:pStyle w:val="ENoteTableText"/>
              <w:tabs>
                <w:tab w:val="center" w:leader="dot" w:pos="2268"/>
              </w:tabs>
            </w:pPr>
            <w:r w:rsidRPr="00D16BB4">
              <w:t>r 61.370</w:t>
            </w:r>
            <w:r w:rsidRPr="00D16BB4">
              <w:tab/>
            </w:r>
          </w:p>
        </w:tc>
        <w:tc>
          <w:tcPr>
            <w:tcW w:w="3505" w:type="pct"/>
            <w:shd w:val="clear" w:color="auto" w:fill="auto"/>
          </w:tcPr>
          <w:p w14:paraId="599829F3" w14:textId="77777777" w:rsidR="00092305" w:rsidRPr="00D16BB4" w:rsidRDefault="00092305" w:rsidP="00D54912">
            <w:pPr>
              <w:pStyle w:val="ENoteTableText"/>
            </w:pPr>
            <w:r w:rsidRPr="00D16BB4">
              <w:t>ad No 5, 2013</w:t>
            </w:r>
          </w:p>
        </w:tc>
      </w:tr>
      <w:tr w:rsidR="00092305" w:rsidRPr="00D16BB4" w14:paraId="5911379E" w14:textId="77777777" w:rsidTr="009717D7">
        <w:trPr>
          <w:cantSplit/>
        </w:trPr>
        <w:tc>
          <w:tcPr>
            <w:tcW w:w="1495" w:type="pct"/>
            <w:shd w:val="clear" w:color="auto" w:fill="auto"/>
          </w:tcPr>
          <w:p w14:paraId="145E77F5" w14:textId="77777777" w:rsidR="00092305" w:rsidRPr="00D16BB4" w:rsidRDefault="00092305" w:rsidP="00D54912">
            <w:pPr>
              <w:pStyle w:val="ENoteTableText"/>
              <w:tabs>
                <w:tab w:val="center" w:leader="dot" w:pos="2268"/>
              </w:tabs>
            </w:pPr>
          </w:p>
        </w:tc>
        <w:tc>
          <w:tcPr>
            <w:tcW w:w="3505" w:type="pct"/>
            <w:shd w:val="clear" w:color="auto" w:fill="auto"/>
          </w:tcPr>
          <w:p w14:paraId="072CB465" w14:textId="77777777" w:rsidR="00092305" w:rsidRPr="00D16BB4" w:rsidRDefault="00092305" w:rsidP="00D54912">
            <w:pPr>
              <w:pStyle w:val="ENoteTableText"/>
            </w:pPr>
            <w:r w:rsidRPr="00D16BB4">
              <w:t>rep No 274, 2013</w:t>
            </w:r>
          </w:p>
        </w:tc>
      </w:tr>
      <w:tr w:rsidR="00092305" w:rsidRPr="00D16BB4" w14:paraId="0E434F8D" w14:textId="77777777" w:rsidTr="009717D7">
        <w:trPr>
          <w:cantSplit/>
        </w:trPr>
        <w:tc>
          <w:tcPr>
            <w:tcW w:w="1495" w:type="pct"/>
            <w:shd w:val="clear" w:color="auto" w:fill="auto"/>
          </w:tcPr>
          <w:p w14:paraId="048F99B2" w14:textId="77777777" w:rsidR="00092305" w:rsidRPr="00D16BB4" w:rsidRDefault="00092305" w:rsidP="00D54912">
            <w:pPr>
              <w:pStyle w:val="ENoteTableText"/>
              <w:keepNext/>
              <w:tabs>
                <w:tab w:val="center" w:leader="dot" w:pos="2268"/>
              </w:tabs>
            </w:pPr>
            <w:r w:rsidRPr="00D16BB4">
              <w:rPr>
                <w:b/>
              </w:rPr>
              <w:t>Subpart 61.E</w:t>
            </w:r>
          </w:p>
        </w:tc>
        <w:tc>
          <w:tcPr>
            <w:tcW w:w="3505" w:type="pct"/>
            <w:shd w:val="clear" w:color="auto" w:fill="auto"/>
          </w:tcPr>
          <w:p w14:paraId="1407E75B" w14:textId="77777777" w:rsidR="00092305" w:rsidRPr="00D16BB4" w:rsidRDefault="00092305" w:rsidP="00D54912">
            <w:pPr>
              <w:pStyle w:val="ENoteTableText"/>
            </w:pPr>
          </w:p>
        </w:tc>
      </w:tr>
      <w:tr w:rsidR="00092305" w:rsidRPr="00D16BB4" w14:paraId="015A2133" w14:textId="77777777" w:rsidTr="009717D7">
        <w:trPr>
          <w:cantSplit/>
        </w:trPr>
        <w:tc>
          <w:tcPr>
            <w:tcW w:w="1495" w:type="pct"/>
            <w:shd w:val="clear" w:color="auto" w:fill="auto"/>
          </w:tcPr>
          <w:p w14:paraId="474F7E42" w14:textId="77777777" w:rsidR="00092305" w:rsidRPr="00D16BB4" w:rsidRDefault="00092305" w:rsidP="00D54912">
            <w:pPr>
              <w:pStyle w:val="ENoteTableText"/>
              <w:tabs>
                <w:tab w:val="center" w:leader="dot" w:pos="2268"/>
              </w:tabs>
            </w:pPr>
            <w:r w:rsidRPr="00D16BB4">
              <w:rPr>
                <w:b/>
              </w:rPr>
              <w:t>Division 61.E.1</w:t>
            </w:r>
          </w:p>
        </w:tc>
        <w:tc>
          <w:tcPr>
            <w:tcW w:w="3505" w:type="pct"/>
            <w:shd w:val="clear" w:color="auto" w:fill="auto"/>
          </w:tcPr>
          <w:p w14:paraId="4FAB7FFE" w14:textId="77777777" w:rsidR="00092305" w:rsidRPr="00D16BB4" w:rsidRDefault="00092305" w:rsidP="00D54912">
            <w:pPr>
              <w:pStyle w:val="ENoteTableText"/>
            </w:pPr>
          </w:p>
        </w:tc>
      </w:tr>
      <w:tr w:rsidR="00092305" w:rsidRPr="00D16BB4" w14:paraId="55F926F9" w14:textId="77777777" w:rsidTr="009717D7">
        <w:trPr>
          <w:cantSplit/>
        </w:trPr>
        <w:tc>
          <w:tcPr>
            <w:tcW w:w="1495" w:type="pct"/>
            <w:shd w:val="clear" w:color="auto" w:fill="auto"/>
          </w:tcPr>
          <w:p w14:paraId="79B8408B" w14:textId="77777777" w:rsidR="00092305" w:rsidRPr="00D16BB4" w:rsidRDefault="00092305" w:rsidP="00D54912">
            <w:pPr>
              <w:pStyle w:val="ENoteTableText"/>
              <w:tabs>
                <w:tab w:val="center" w:leader="dot" w:pos="2268"/>
              </w:tabs>
            </w:pPr>
            <w:r w:rsidRPr="00D16BB4">
              <w:t>r 61.375</w:t>
            </w:r>
            <w:r w:rsidRPr="00D16BB4">
              <w:tab/>
            </w:r>
          </w:p>
        </w:tc>
        <w:tc>
          <w:tcPr>
            <w:tcW w:w="3505" w:type="pct"/>
            <w:shd w:val="clear" w:color="auto" w:fill="auto"/>
          </w:tcPr>
          <w:p w14:paraId="2C911C58" w14:textId="77777777" w:rsidR="00092305" w:rsidRPr="00D16BB4" w:rsidRDefault="00092305" w:rsidP="00D54912">
            <w:pPr>
              <w:pStyle w:val="ENoteTableText"/>
            </w:pPr>
            <w:r w:rsidRPr="00D16BB4">
              <w:t>ad No 5, 2013</w:t>
            </w:r>
          </w:p>
        </w:tc>
      </w:tr>
      <w:tr w:rsidR="00092305" w:rsidRPr="00D16BB4" w14:paraId="36ABF87F" w14:textId="77777777" w:rsidTr="009717D7">
        <w:trPr>
          <w:cantSplit/>
        </w:trPr>
        <w:tc>
          <w:tcPr>
            <w:tcW w:w="1495" w:type="pct"/>
            <w:shd w:val="clear" w:color="auto" w:fill="auto"/>
          </w:tcPr>
          <w:p w14:paraId="5258F17A" w14:textId="77777777" w:rsidR="00092305" w:rsidRPr="00D16BB4" w:rsidRDefault="00092305" w:rsidP="00D54912">
            <w:pPr>
              <w:pStyle w:val="ENoteTableText"/>
              <w:tabs>
                <w:tab w:val="center" w:leader="dot" w:pos="2268"/>
              </w:tabs>
            </w:pPr>
          </w:p>
        </w:tc>
        <w:tc>
          <w:tcPr>
            <w:tcW w:w="3505" w:type="pct"/>
            <w:shd w:val="clear" w:color="auto" w:fill="auto"/>
          </w:tcPr>
          <w:p w14:paraId="3934B90D" w14:textId="77777777" w:rsidR="00092305" w:rsidRPr="00D16BB4" w:rsidRDefault="00092305" w:rsidP="00D54912">
            <w:pPr>
              <w:pStyle w:val="ENoteTableText"/>
            </w:pPr>
            <w:r w:rsidRPr="00D16BB4">
              <w:t>am No 274, 2013; F2020L01051</w:t>
            </w:r>
          </w:p>
        </w:tc>
      </w:tr>
      <w:tr w:rsidR="00092305" w:rsidRPr="00D16BB4" w14:paraId="435FDAE1" w14:textId="77777777" w:rsidTr="009717D7">
        <w:trPr>
          <w:cantSplit/>
        </w:trPr>
        <w:tc>
          <w:tcPr>
            <w:tcW w:w="1495" w:type="pct"/>
            <w:shd w:val="clear" w:color="auto" w:fill="auto"/>
          </w:tcPr>
          <w:p w14:paraId="7E68F2A1" w14:textId="77777777" w:rsidR="00092305" w:rsidRPr="00D16BB4" w:rsidRDefault="00092305" w:rsidP="00D54912">
            <w:pPr>
              <w:pStyle w:val="ENoteTableText"/>
              <w:tabs>
                <w:tab w:val="center" w:leader="dot" w:pos="2268"/>
              </w:tabs>
            </w:pPr>
            <w:r w:rsidRPr="00D16BB4">
              <w:lastRenderedPageBreak/>
              <w:t>r 61.380</w:t>
            </w:r>
            <w:r w:rsidRPr="00D16BB4">
              <w:tab/>
            </w:r>
          </w:p>
        </w:tc>
        <w:tc>
          <w:tcPr>
            <w:tcW w:w="3505" w:type="pct"/>
            <w:shd w:val="clear" w:color="auto" w:fill="auto"/>
          </w:tcPr>
          <w:p w14:paraId="1B310A2B" w14:textId="77777777" w:rsidR="00092305" w:rsidRPr="00D16BB4" w:rsidRDefault="00092305" w:rsidP="00D54912">
            <w:pPr>
              <w:pStyle w:val="ENoteTableText"/>
            </w:pPr>
            <w:r w:rsidRPr="00D16BB4">
              <w:t>ad No 5, 2013</w:t>
            </w:r>
          </w:p>
        </w:tc>
      </w:tr>
      <w:tr w:rsidR="00092305" w:rsidRPr="00D16BB4" w14:paraId="26E55C9F" w14:textId="77777777" w:rsidTr="009717D7">
        <w:trPr>
          <w:cantSplit/>
        </w:trPr>
        <w:tc>
          <w:tcPr>
            <w:tcW w:w="1495" w:type="pct"/>
            <w:shd w:val="clear" w:color="auto" w:fill="auto"/>
          </w:tcPr>
          <w:p w14:paraId="4F5CB99C" w14:textId="77777777" w:rsidR="00092305" w:rsidRPr="00D16BB4" w:rsidRDefault="00092305" w:rsidP="00D54912">
            <w:pPr>
              <w:pStyle w:val="ENoteTableText"/>
              <w:tabs>
                <w:tab w:val="center" w:leader="dot" w:pos="2268"/>
              </w:tabs>
            </w:pPr>
          </w:p>
        </w:tc>
        <w:tc>
          <w:tcPr>
            <w:tcW w:w="3505" w:type="pct"/>
            <w:shd w:val="clear" w:color="auto" w:fill="auto"/>
          </w:tcPr>
          <w:p w14:paraId="334987A4" w14:textId="77777777" w:rsidR="00092305" w:rsidRPr="00D16BB4" w:rsidRDefault="00092305" w:rsidP="00D54912">
            <w:pPr>
              <w:pStyle w:val="ENoteTableText"/>
            </w:pPr>
            <w:r w:rsidRPr="00D16BB4">
              <w:t>am No 125, 2014</w:t>
            </w:r>
          </w:p>
        </w:tc>
      </w:tr>
      <w:tr w:rsidR="00092305" w:rsidRPr="00D16BB4" w14:paraId="5B54F276" w14:textId="77777777" w:rsidTr="009717D7">
        <w:trPr>
          <w:cantSplit/>
        </w:trPr>
        <w:tc>
          <w:tcPr>
            <w:tcW w:w="1495" w:type="pct"/>
            <w:shd w:val="clear" w:color="auto" w:fill="auto"/>
          </w:tcPr>
          <w:p w14:paraId="481F0286" w14:textId="77777777" w:rsidR="00092305" w:rsidRPr="00D16BB4" w:rsidRDefault="00092305" w:rsidP="00D54912">
            <w:pPr>
              <w:pStyle w:val="ENoteTableText"/>
              <w:tabs>
                <w:tab w:val="center" w:leader="dot" w:pos="2268"/>
              </w:tabs>
            </w:pPr>
            <w:r w:rsidRPr="00D16BB4">
              <w:t>r 61.385</w:t>
            </w:r>
            <w:r w:rsidRPr="00D16BB4">
              <w:tab/>
            </w:r>
          </w:p>
        </w:tc>
        <w:tc>
          <w:tcPr>
            <w:tcW w:w="3505" w:type="pct"/>
            <w:shd w:val="clear" w:color="auto" w:fill="auto"/>
          </w:tcPr>
          <w:p w14:paraId="68B0A273" w14:textId="77777777" w:rsidR="00092305" w:rsidRPr="00D16BB4" w:rsidRDefault="00092305" w:rsidP="00D54912">
            <w:pPr>
              <w:pStyle w:val="ENoteTableText"/>
            </w:pPr>
            <w:r w:rsidRPr="00D16BB4">
              <w:t>ad No 5, 2013</w:t>
            </w:r>
          </w:p>
        </w:tc>
      </w:tr>
      <w:tr w:rsidR="00092305" w:rsidRPr="00D16BB4" w14:paraId="5E974164" w14:textId="77777777" w:rsidTr="009717D7">
        <w:trPr>
          <w:cantSplit/>
        </w:trPr>
        <w:tc>
          <w:tcPr>
            <w:tcW w:w="1495" w:type="pct"/>
            <w:shd w:val="clear" w:color="auto" w:fill="auto"/>
          </w:tcPr>
          <w:p w14:paraId="64E68D27" w14:textId="77777777" w:rsidR="00092305" w:rsidRPr="00D16BB4" w:rsidRDefault="00092305" w:rsidP="00D54912">
            <w:pPr>
              <w:pStyle w:val="ENoteTableText"/>
              <w:tabs>
                <w:tab w:val="center" w:leader="dot" w:pos="2268"/>
              </w:tabs>
            </w:pPr>
          </w:p>
        </w:tc>
        <w:tc>
          <w:tcPr>
            <w:tcW w:w="3505" w:type="pct"/>
            <w:shd w:val="clear" w:color="auto" w:fill="auto"/>
          </w:tcPr>
          <w:p w14:paraId="7BC20DC5" w14:textId="77777777" w:rsidR="00092305" w:rsidRPr="00D16BB4" w:rsidRDefault="00092305" w:rsidP="00D54912">
            <w:pPr>
              <w:pStyle w:val="ENoteTableText"/>
            </w:pPr>
            <w:r w:rsidRPr="00D16BB4">
              <w:t>am No 274, 2013; No 125, 2014</w:t>
            </w:r>
          </w:p>
        </w:tc>
      </w:tr>
      <w:tr w:rsidR="00092305" w:rsidRPr="00D16BB4" w14:paraId="43F9548B" w14:textId="77777777" w:rsidTr="009717D7">
        <w:trPr>
          <w:cantSplit/>
        </w:trPr>
        <w:tc>
          <w:tcPr>
            <w:tcW w:w="1495" w:type="pct"/>
            <w:shd w:val="clear" w:color="auto" w:fill="auto"/>
          </w:tcPr>
          <w:p w14:paraId="6BB478B6" w14:textId="77777777" w:rsidR="00092305" w:rsidRPr="00D16BB4" w:rsidRDefault="00092305" w:rsidP="00D54912">
            <w:pPr>
              <w:pStyle w:val="ENoteTableText"/>
              <w:tabs>
                <w:tab w:val="center" w:leader="dot" w:pos="2268"/>
              </w:tabs>
            </w:pPr>
            <w:r w:rsidRPr="00D16BB4">
              <w:t>r 61.390</w:t>
            </w:r>
            <w:r w:rsidRPr="00D16BB4">
              <w:tab/>
            </w:r>
          </w:p>
        </w:tc>
        <w:tc>
          <w:tcPr>
            <w:tcW w:w="3505" w:type="pct"/>
            <w:shd w:val="clear" w:color="auto" w:fill="auto"/>
          </w:tcPr>
          <w:p w14:paraId="0587C0BA" w14:textId="77777777" w:rsidR="00092305" w:rsidRPr="00D16BB4" w:rsidRDefault="00092305" w:rsidP="00D54912">
            <w:pPr>
              <w:pStyle w:val="ENoteTableText"/>
            </w:pPr>
            <w:r w:rsidRPr="00D16BB4">
              <w:t>ad No 5, 2013</w:t>
            </w:r>
          </w:p>
        </w:tc>
      </w:tr>
      <w:tr w:rsidR="00092305" w:rsidRPr="00D16BB4" w14:paraId="37C77EE4" w14:textId="77777777" w:rsidTr="009717D7">
        <w:trPr>
          <w:cantSplit/>
        </w:trPr>
        <w:tc>
          <w:tcPr>
            <w:tcW w:w="1495" w:type="pct"/>
            <w:shd w:val="clear" w:color="auto" w:fill="auto"/>
          </w:tcPr>
          <w:p w14:paraId="4F2D4272" w14:textId="77777777" w:rsidR="00092305" w:rsidRPr="00D16BB4" w:rsidRDefault="00092305" w:rsidP="00D54912">
            <w:pPr>
              <w:pStyle w:val="ENoteTableText"/>
              <w:tabs>
                <w:tab w:val="center" w:leader="dot" w:pos="2268"/>
              </w:tabs>
            </w:pPr>
            <w:r w:rsidRPr="00D16BB4">
              <w:t>r 61.395</w:t>
            </w:r>
            <w:r w:rsidRPr="00D16BB4">
              <w:tab/>
            </w:r>
          </w:p>
        </w:tc>
        <w:tc>
          <w:tcPr>
            <w:tcW w:w="3505" w:type="pct"/>
            <w:shd w:val="clear" w:color="auto" w:fill="auto"/>
          </w:tcPr>
          <w:p w14:paraId="165AE31D" w14:textId="77777777" w:rsidR="00092305" w:rsidRPr="00D16BB4" w:rsidRDefault="00092305" w:rsidP="00D54912">
            <w:pPr>
              <w:pStyle w:val="ENoteTableText"/>
            </w:pPr>
            <w:r w:rsidRPr="00D16BB4">
              <w:t>ad No 5, 2013</w:t>
            </w:r>
          </w:p>
        </w:tc>
      </w:tr>
      <w:tr w:rsidR="00092305" w:rsidRPr="00D16BB4" w14:paraId="3580E782" w14:textId="77777777" w:rsidTr="009717D7">
        <w:trPr>
          <w:cantSplit/>
        </w:trPr>
        <w:tc>
          <w:tcPr>
            <w:tcW w:w="1495" w:type="pct"/>
            <w:shd w:val="clear" w:color="auto" w:fill="auto"/>
          </w:tcPr>
          <w:p w14:paraId="7B5BC2DF" w14:textId="77777777" w:rsidR="00092305" w:rsidRPr="00D16BB4" w:rsidRDefault="00092305" w:rsidP="00D54912">
            <w:pPr>
              <w:pStyle w:val="ENoteTableText"/>
              <w:tabs>
                <w:tab w:val="center" w:leader="dot" w:pos="2268"/>
              </w:tabs>
            </w:pPr>
          </w:p>
        </w:tc>
        <w:tc>
          <w:tcPr>
            <w:tcW w:w="3505" w:type="pct"/>
            <w:shd w:val="clear" w:color="auto" w:fill="auto"/>
          </w:tcPr>
          <w:p w14:paraId="0A4FE13F" w14:textId="77777777" w:rsidR="00092305" w:rsidRPr="00D16BB4" w:rsidRDefault="00092305" w:rsidP="00D54912">
            <w:pPr>
              <w:pStyle w:val="ENoteTableText"/>
            </w:pPr>
            <w:r w:rsidRPr="00D16BB4">
              <w:t>am No 274, 2013; No 125, 2014</w:t>
            </w:r>
          </w:p>
        </w:tc>
      </w:tr>
      <w:tr w:rsidR="00092305" w:rsidRPr="00D16BB4" w14:paraId="3BDAFB0B" w14:textId="77777777" w:rsidTr="009717D7">
        <w:trPr>
          <w:cantSplit/>
        </w:trPr>
        <w:tc>
          <w:tcPr>
            <w:tcW w:w="1495" w:type="pct"/>
            <w:shd w:val="clear" w:color="auto" w:fill="auto"/>
          </w:tcPr>
          <w:p w14:paraId="2D3E33DB" w14:textId="77777777" w:rsidR="00092305" w:rsidRPr="00D16BB4" w:rsidRDefault="00092305" w:rsidP="00D54912">
            <w:pPr>
              <w:pStyle w:val="ENoteTableText"/>
              <w:tabs>
                <w:tab w:val="center" w:leader="dot" w:pos="2268"/>
              </w:tabs>
            </w:pPr>
            <w:r w:rsidRPr="00D16BB4">
              <w:t>r 61.400</w:t>
            </w:r>
            <w:r w:rsidRPr="00D16BB4">
              <w:tab/>
            </w:r>
          </w:p>
        </w:tc>
        <w:tc>
          <w:tcPr>
            <w:tcW w:w="3505" w:type="pct"/>
            <w:shd w:val="clear" w:color="auto" w:fill="auto"/>
          </w:tcPr>
          <w:p w14:paraId="465812ED" w14:textId="77777777" w:rsidR="00092305" w:rsidRPr="00D16BB4" w:rsidRDefault="00092305" w:rsidP="00D54912">
            <w:pPr>
              <w:pStyle w:val="ENoteTableText"/>
            </w:pPr>
            <w:r w:rsidRPr="00D16BB4">
              <w:t>ad No 5, 2013</w:t>
            </w:r>
          </w:p>
        </w:tc>
      </w:tr>
      <w:tr w:rsidR="00092305" w:rsidRPr="00D16BB4" w14:paraId="3A7B26FE" w14:textId="77777777" w:rsidTr="009717D7">
        <w:trPr>
          <w:cantSplit/>
        </w:trPr>
        <w:tc>
          <w:tcPr>
            <w:tcW w:w="1495" w:type="pct"/>
            <w:shd w:val="clear" w:color="auto" w:fill="auto"/>
          </w:tcPr>
          <w:p w14:paraId="5ADDB2E1" w14:textId="77777777" w:rsidR="00092305" w:rsidRPr="00D16BB4" w:rsidRDefault="00092305" w:rsidP="00D54912">
            <w:pPr>
              <w:pStyle w:val="ENoteTableText"/>
              <w:tabs>
                <w:tab w:val="center" w:leader="dot" w:pos="2268"/>
              </w:tabs>
            </w:pPr>
          </w:p>
        </w:tc>
        <w:tc>
          <w:tcPr>
            <w:tcW w:w="3505" w:type="pct"/>
            <w:shd w:val="clear" w:color="auto" w:fill="auto"/>
          </w:tcPr>
          <w:p w14:paraId="0624526F" w14:textId="77777777" w:rsidR="00092305" w:rsidRPr="00D16BB4" w:rsidRDefault="00092305" w:rsidP="00D54912">
            <w:pPr>
              <w:pStyle w:val="ENoteTableText"/>
            </w:pPr>
            <w:r w:rsidRPr="00D16BB4">
              <w:t>am No 274, 2013</w:t>
            </w:r>
          </w:p>
        </w:tc>
      </w:tr>
      <w:tr w:rsidR="00092305" w:rsidRPr="00D16BB4" w14:paraId="3A021612" w14:textId="77777777" w:rsidTr="009717D7">
        <w:trPr>
          <w:cantSplit/>
        </w:trPr>
        <w:tc>
          <w:tcPr>
            <w:tcW w:w="1495" w:type="pct"/>
            <w:shd w:val="clear" w:color="auto" w:fill="auto"/>
          </w:tcPr>
          <w:p w14:paraId="2193C0BB" w14:textId="77777777" w:rsidR="00092305" w:rsidRPr="00D16BB4" w:rsidRDefault="00092305" w:rsidP="00D54912">
            <w:pPr>
              <w:pStyle w:val="ENoteTableText"/>
              <w:tabs>
                <w:tab w:val="center" w:leader="dot" w:pos="2268"/>
              </w:tabs>
            </w:pPr>
            <w:r w:rsidRPr="00D16BB4">
              <w:t>r 61.405</w:t>
            </w:r>
            <w:r w:rsidRPr="00D16BB4">
              <w:tab/>
            </w:r>
          </w:p>
        </w:tc>
        <w:tc>
          <w:tcPr>
            <w:tcW w:w="3505" w:type="pct"/>
            <w:shd w:val="clear" w:color="auto" w:fill="auto"/>
          </w:tcPr>
          <w:p w14:paraId="3C559356" w14:textId="77777777" w:rsidR="00092305" w:rsidRPr="00D16BB4" w:rsidRDefault="00092305" w:rsidP="00D54912">
            <w:pPr>
              <w:pStyle w:val="ENoteTableText"/>
            </w:pPr>
            <w:r w:rsidRPr="00D16BB4">
              <w:t>ad No 5, 2013</w:t>
            </w:r>
          </w:p>
        </w:tc>
      </w:tr>
      <w:tr w:rsidR="00092305" w:rsidRPr="00D16BB4" w14:paraId="74F8C217" w14:textId="77777777" w:rsidTr="009717D7">
        <w:trPr>
          <w:cantSplit/>
        </w:trPr>
        <w:tc>
          <w:tcPr>
            <w:tcW w:w="1495" w:type="pct"/>
            <w:shd w:val="clear" w:color="auto" w:fill="auto"/>
          </w:tcPr>
          <w:p w14:paraId="7D15837B" w14:textId="77777777" w:rsidR="00092305" w:rsidRPr="00D16BB4" w:rsidRDefault="00092305" w:rsidP="00D54912">
            <w:pPr>
              <w:pStyle w:val="ENoteTableText"/>
              <w:tabs>
                <w:tab w:val="center" w:leader="dot" w:pos="2268"/>
              </w:tabs>
            </w:pPr>
          </w:p>
        </w:tc>
        <w:tc>
          <w:tcPr>
            <w:tcW w:w="3505" w:type="pct"/>
            <w:shd w:val="clear" w:color="auto" w:fill="auto"/>
          </w:tcPr>
          <w:p w14:paraId="3D6208CF" w14:textId="77777777" w:rsidR="00092305" w:rsidRPr="00D16BB4" w:rsidRDefault="00092305" w:rsidP="00D54912">
            <w:pPr>
              <w:pStyle w:val="ENoteTableText"/>
            </w:pPr>
            <w:r w:rsidRPr="00D16BB4">
              <w:t>am No 274, 2013</w:t>
            </w:r>
          </w:p>
        </w:tc>
      </w:tr>
      <w:tr w:rsidR="00092305" w:rsidRPr="00D16BB4" w14:paraId="261A416A" w14:textId="77777777" w:rsidTr="009717D7">
        <w:trPr>
          <w:cantSplit/>
        </w:trPr>
        <w:tc>
          <w:tcPr>
            <w:tcW w:w="1495" w:type="pct"/>
            <w:shd w:val="clear" w:color="auto" w:fill="auto"/>
          </w:tcPr>
          <w:p w14:paraId="063AE4D8" w14:textId="77777777" w:rsidR="00092305" w:rsidRPr="00D16BB4" w:rsidRDefault="00092305" w:rsidP="00D54912">
            <w:pPr>
              <w:pStyle w:val="ENoteTableText"/>
              <w:tabs>
                <w:tab w:val="center" w:leader="dot" w:pos="2268"/>
              </w:tabs>
            </w:pPr>
            <w:r w:rsidRPr="00D16BB4">
              <w:t>r 61.410</w:t>
            </w:r>
            <w:r w:rsidRPr="00D16BB4">
              <w:tab/>
            </w:r>
          </w:p>
        </w:tc>
        <w:tc>
          <w:tcPr>
            <w:tcW w:w="3505" w:type="pct"/>
            <w:shd w:val="clear" w:color="auto" w:fill="auto"/>
          </w:tcPr>
          <w:p w14:paraId="1C69E8F2" w14:textId="77777777" w:rsidR="00092305" w:rsidRPr="00D16BB4" w:rsidRDefault="00092305" w:rsidP="00D54912">
            <w:pPr>
              <w:pStyle w:val="ENoteTableText"/>
            </w:pPr>
            <w:r w:rsidRPr="00D16BB4">
              <w:t>ad No 5, 2013</w:t>
            </w:r>
          </w:p>
        </w:tc>
      </w:tr>
      <w:tr w:rsidR="00092305" w:rsidRPr="00D16BB4" w14:paraId="5EAF0E07" w14:textId="77777777" w:rsidTr="009717D7">
        <w:trPr>
          <w:cantSplit/>
        </w:trPr>
        <w:tc>
          <w:tcPr>
            <w:tcW w:w="1495" w:type="pct"/>
            <w:shd w:val="clear" w:color="auto" w:fill="auto"/>
          </w:tcPr>
          <w:p w14:paraId="584C4D82" w14:textId="77777777" w:rsidR="00092305" w:rsidRPr="00D16BB4" w:rsidRDefault="00092305" w:rsidP="00D54912">
            <w:pPr>
              <w:pStyle w:val="ENoteTableText"/>
              <w:tabs>
                <w:tab w:val="center" w:leader="dot" w:pos="2268"/>
              </w:tabs>
            </w:pPr>
          </w:p>
        </w:tc>
        <w:tc>
          <w:tcPr>
            <w:tcW w:w="3505" w:type="pct"/>
            <w:shd w:val="clear" w:color="auto" w:fill="auto"/>
          </w:tcPr>
          <w:p w14:paraId="02465171" w14:textId="77777777" w:rsidR="00092305" w:rsidRPr="00D16BB4" w:rsidRDefault="00092305" w:rsidP="00D54912">
            <w:pPr>
              <w:pStyle w:val="ENoteTableText"/>
            </w:pPr>
            <w:r w:rsidRPr="00D16BB4">
              <w:t>am No 274, 2013</w:t>
            </w:r>
          </w:p>
        </w:tc>
      </w:tr>
      <w:tr w:rsidR="00092305" w:rsidRPr="00D16BB4" w14:paraId="557B357A" w14:textId="77777777" w:rsidTr="009717D7">
        <w:trPr>
          <w:cantSplit/>
        </w:trPr>
        <w:tc>
          <w:tcPr>
            <w:tcW w:w="1495" w:type="pct"/>
            <w:shd w:val="clear" w:color="auto" w:fill="auto"/>
          </w:tcPr>
          <w:p w14:paraId="7CBA024D" w14:textId="77777777" w:rsidR="00092305" w:rsidRPr="00D16BB4" w:rsidRDefault="00092305" w:rsidP="00D54912">
            <w:pPr>
              <w:pStyle w:val="ENoteTableText"/>
              <w:tabs>
                <w:tab w:val="center" w:leader="dot" w:pos="2268"/>
              </w:tabs>
            </w:pPr>
            <w:r w:rsidRPr="00D16BB4">
              <w:t>r 61.415</w:t>
            </w:r>
            <w:r w:rsidRPr="00D16BB4">
              <w:tab/>
            </w:r>
          </w:p>
        </w:tc>
        <w:tc>
          <w:tcPr>
            <w:tcW w:w="3505" w:type="pct"/>
            <w:shd w:val="clear" w:color="auto" w:fill="auto"/>
          </w:tcPr>
          <w:p w14:paraId="06F73A10" w14:textId="77777777" w:rsidR="00092305" w:rsidRPr="00D16BB4" w:rsidRDefault="00092305" w:rsidP="00D54912">
            <w:pPr>
              <w:pStyle w:val="ENoteTableText"/>
            </w:pPr>
            <w:r w:rsidRPr="00D16BB4">
              <w:t>ad No 5, 2013</w:t>
            </w:r>
          </w:p>
        </w:tc>
      </w:tr>
      <w:tr w:rsidR="00092305" w:rsidRPr="00D16BB4" w14:paraId="21EF7FB3" w14:textId="77777777" w:rsidTr="009717D7">
        <w:trPr>
          <w:cantSplit/>
        </w:trPr>
        <w:tc>
          <w:tcPr>
            <w:tcW w:w="1495" w:type="pct"/>
            <w:shd w:val="clear" w:color="auto" w:fill="auto"/>
          </w:tcPr>
          <w:p w14:paraId="72BF75F7" w14:textId="77777777" w:rsidR="00092305" w:rsidRPr="00D16BB4" w:rsidRDefault="00092305" w:rsidP="00D54912">
            <w:pPr>
              <w:pStyle w:val="ENoteTableText"/>
              <w:tabs>
                <w:tab w:val="center" w:leader="dot" w:pos="2268"/>
              </w:tabs>
            </w:pPr>
            <w:r w:rsidRPr="00D16BB4">
              <w:t>r 61.420</w:t>
            </w:r>
            <w:r w:rsidRPr="00D16BB4">
              <w:tab/>
            </w:r>
          </w:p>
        </w:tc>
        <w:tc>
          <w:tcPr>
            <w:tcW w:w="3505" w:type="pct"/>
            <w:shd w:val="clear" w:color="auto" w:fill="auto"/>
          </w:tcPr>
          <w:p w14:paraId="361D6D1B" w14:textId="77777777" w:rsidR="00092305" w:rsidRPr="00D16BB4" w:rsidRDefault="00092305" w:rsidP="00D54912">
            <w:pPr>
              <w:pStyle w:val="ENoteTableText"/>
            </w:pPr>
            <w:r w:rsidRPr="00D16BB4">
              <w:t>ad No 5, 2013</w:t>
            </w:r>
          </w:p>
        </w:tc>
      </w:tr>
      <w:tr w:rsidR="00092305" w:rsidRPr="00D16BB4" w14:paraId="73CAC7C1" w14:textId="77777777" w:rsidTr="009717D7">
        <w:trPr>
          <w:cantSplit/>
        </w:trPr>
        <w:tc>
          <w:tcPr>
            <w:tcW w:w="1495" w:type="pct"/>
            <w:shd w:val="clear" w:color="auto" w:fill="auto"/>
          </w:tcPr>
          <w:p w14:paraId="7C02B62A" w14:textId="77777777" w:rsidR="00092305" w:rsidRPr="00D16BB4" w:rsidRDefault="00092305" w:rsidP="00D54912">
            <w:pPr>
              <w:pStyle w:val="ENoteTableText"/>
              <w:tabs>
                <w:tab w:val="center" w:leader="dot" w:pos="2268"/>
              </w:tabs>
            </w:pPr>
          </w:p>
        </w:tc>
        <w:tc>
          <w:tcPr>
            <w:tcW w:w="3505" w:type="pct"/>
            <w:shd w:val="clear" w:color="auto" w:fill="auto"/>
          </w:tcPr>
          <w:p w14:paraId="0F1355AF" w14:textId="77777777" w:rsidR="00092305" w:rsidRPr="00D16BB4" w:rsidRDefault="00092305" w:rsidP="00D54912">
            <w:pPr>
              <w:pStyle w:val="ENoteTableText"/>
            </w:pPr>
            <w:r w:rsidRPr="00D16BB4">
              <w:t>am No 274, 2013</w:t>
            </w:r>
          </w:p>
        </w:tc>
      </w:tr>
      <w:tr w:rsidR="00092305" w:rsidRPr="00D16BB4" w14:paraId="65CA18D2" w14:textId="77777777" w:rsidTr="009717D7">
        <w:trPr>
          <w:cantSplit/>
        </w:trPr>
        <w:tc>
          <w:tcPr>
            <w:tcW w:w="1495" w:type="pct"/>
            <w:shd w:val="clear" w:color="auto" w:fill="auto"/>
          </w:tcPr>
          <w:p w14:paraId="455E2542" w14:textId="77777777" w:rsidR="00092305" w:rsidRPr="00D16BB4" w:rsidRDefault="00092305" w:rsidP="00D54912">
            <w:pPr>
              <w:pStyle w:val="ENoteTableText"/>
              <w:tabs>
                <w:tab w:val="center" w:leader="dot" w:pos="2268"/>
              </w:tabs>
            </w:pPr>
            <w:r w:rsidRPr="00D16BB4">
              <w:t>r 61.422</w:t>
            </w:r>
            <w:r w:rsidRPr="00D16BB4">
              <w:tab/>
            </w:r>
          </w:p>
        </w:tc>
        <w:tc>
          <w:tcPr>
            <w:tcW w:w="3505" w:type="pct"/>
            <w:shd w:val="clear" w:color="auto" w:fill="auto"/>
          </w:tcPr>
          <w:p w14:paraId="47C82F44" w14:textId="77777777" w:rsidR="00092305" w:rsidRPr="00D16BB4" w:rsidRDefault="00092305" w:rsidP="00D54912">
            <w:pPr>
              <w:pStyle w:val="ENoteTableText"/>
            </w:pPr>
            <w:r w:rsidRPr="00D16BB4">
              <w:t>ad No 125, 2014</w:t>
            </w:r>
          </w:p>
        </w:tc>
      </w:tr>
      <w:tr w:rsidR="00092305" w:rsidRPr="00D16BB4" w14:paraId="47FDAA8A" w14:textId="77777777" w:rsidTr="009717D7">
        <w:trPr>
          <w:cantSplit/>
        </w:trPr>
        <w:tc>
          <w:tcPr>
            <w:tcW w:w="1495" w:type="pct"/>
            <w:shd w:val="clear" w:color="auto" w:fill="auto"/>
          </w:tcPr>
          <w:p w14:paraId="15271752" w14:textId="77777777" w:rsidR="00092305" w:rsidRPr="00D16BB4" w:rsidRDefault="00092305" w:rsidP="00D54912">
            <w:pPr>
              <w:pStyle w:val="ENoteTableText"/>
              <w:tabs>
                <w:tab w:val="center" w:leader="dot" w:pos="2268"/>
              </w:tabs>
            </w:pPr>
          </w:p>
        </w:tc>
        <w:tc>
          <w:tcPr>
            <w:tcW w:w="3505" w:type="pct"/>
            <w:shd w:val="clear" w:color="auto" w:fill="auto"/>
          </w:tcPr>
          <w:p w14:paraId="17B64EE7" w14:textId="77777777" w:rsidR="00092305" w:rsidRPr="00D16BB4" w:rsidRDefault="00092305" w:rsidP="00D54912">
            <w:pPr>
              <w:pStyle w:val="ENoteTableText"/>
            </w:pPr>
            <w:r w:rsidRPr="00D16BB4">
              <w:t>am F2018L01131</w:t>
            </w:r>
          </w:p>
        </w:tc>
      </w:tr>
      <w:tr w:rsidR="00092305" w:rsidRPr="00D16BB4" w14:paraId="27AC9117" w14:textId="77777777" w:rsidTr="009717D7">
        <w:trPr>
          <w:cantSplit/>
        </w:trPr>
        <w:tc>
          <w:tcPr>
            <w:tcW w:w="1495" w:type="pct"/>
            <w:shd w:val="clear" w:color="auto" w:fill="auto"/>
          </w:tcPr>
          <w:p w14:paraId="698459EE" w14:textId="77777777" w:rsidR="00092305" w:rsidRPr="00D16BB4" w:rsidRDefault="00092305" w:rsidP="00D54912">
            <w:pPr>
              <w:pStyle w:val="ENoteTableText"/>
              <w:tabs>
                <w:tab w:val="center" w:leader="dot" w:pos="2268"/>
              </w:tabs>
            </w:pPr>
            <w:r w:rsidRPr="00D16BB4">
              <w:t>r 61.425</w:t>
            </w:r>
            <w:r w:rsidRPr="00D16BB4">
              <w:tab/>
            </w:r>
          </w:p>
        </w:tc>
        <w:tc>
          <w:tcPr>
            <w:tcW w:w="3505" w:type="pct"/>
            <w:shd w:val="clear" w:color="auto" w:fill="auto"/>
          </w:tcPr>
          <w:p w14:paraId="157AEB96" w14:textId="77777777" w:rsidR="00092305" w:rsidRPr="00D16BB4" w:rsidRDefault="00092305" w:rsidP="00D54912">
            <w:pPr>
              <w:pStyle w:val="ENoteTableText"/>
            </w:pPr>
            <w:r w:rsidRPr="00D16BB4">
              <w:t>ad No 5, 2013</w:t>
            </w:r>
          </w:p>
        </w:tc>
      </w:tr>
      <w:tr w:rsidR="00092305" w:rsidRPr="00D16BB4" w14:paraId="707AF798" w14:textId="77777777" w:rsidTr="009717D7">
        <w:trPr>
          <w:cantSplit/>
        </w:trPr>
        <w:tc>
          <w:tcPr>
            <w:tcW w:w="1495" w:type="pct"/>
            <w:shd w:val="clear" w:color="auto" w:fill="auto"/>
          </w:tcPr>
          <w:p w14:paraId="2246F0A8" w14:textId="77777777" w:rsidR="00092305" w:rsidRPr="00D16BB4" w:rsidRDefault="00092305" w:rsidP="00D54912">
            <w:pPr>
              <w:pStyle w:val="ENoteTableText"/>
              <w:tabs>
                <w:tab w:val="center" w:leader="dot" w:pos="2268"/>
              </w:tabs>
            </w:pPr>
            <w:r w:rsidRPr="00D16BB4">
              <w:t>r 61.427</w:t>
            </w:r>
            <w:r w:rsidRPr="00D16BB4">
              <w:tab/>
            </w:r>
          </w:p>
        </w:tc>
        <w:tc>
          <w:tcPr>
            <w:tcW w:w="3505" w:type="pct"/>
            <w:shd w:val="clear" w:color="auto" w:fill="auto"/>
          </w:tcPr>
          <w:p w14:paraId="168B1395" w14:textId="77777777" w:rsidR="00092305" w:rsidRPr="00D16BB4" w:rsidRDefault="00092305" w:rsidP="00D54912">
            <w:pPr>
              <w:pStyle w:val="ENoteTableText"/>
            </w:pPr>
            <w:r w:rsidRPr="00D16BB4">
              <w:t>ad No 5, 2013</w:t>
            </w:r>
          </w:p>
        </w:tc>
      </w:tr>
      <w:tr w:rsidR="00092305" w:rsidRPr="00D16BB4" w14:paraId="0C8394F7" w14:textId="77777777" w:rsidTr="009717D7">
        <w:trPr>
          <w:cantSplit/>
        </w:trPr>
        <w:tc>
          <w:tcPr>
            <w:tcW w:w="1495" w:type="pct"/>
            <w:shd w:val="clear" w:color="auto" w:fill="auto"/>
          </w:tcPr>
          <w:p w14:paraId="38797276" w14:textId="77777777" w:rsidR="00092305" w:rsidRPr="00D16BB4" w:rsidRDefault="00092305" w:rsidP="004E76FF">
            <w:pPr>
              <w:pStyle w:val="ENoteTableText"/>
              <w:keepNext/>
              <w:tabs>
                <w:tab w:val="center" w:leader="dot" w:pos="2268"/>
              </w:tabs>
            </w:pPr>
            <w:r w:rsidRPr="00D16BB4">
              <w:rPr>
                <w:b/>
              </w:rPr>
              <w:t>Division 61.E.2</w:t>
            </w:r>
          </w:p>
        </w:tc>
        <w:tc>
          <w:tcPr>
            <w:tcW w:w="3505" w:type="pct"/>
            <w:shd w:val="clear" w:color="auto" w:fill="auto"/>
          </w:tcPr>
          <w:p w14:paraId="2628F674" w14:textId="77777777" w:rsidR="00092305" w:rsidRPr="00D16BB4" w:rsidRDefault="00092305" w:rsidP="00D54912">
            <w:pPr>
              <w:pStyle w:val="ENoteTableText"/>
            </w:pPr>
          </w:p>
        </w:tc>
      </w:tr>
      <w:tr w:rsidR="00092305" w:rsidRPr="00D16BB4" w14:paraId="35F357EB" w14:textId="77777777" w:rsidTr="009717D7">
        <w:trPr>
          <w:cantSplit/>
        </w:trPr>
        <w:tc>
          <w:tcPr>
            <w:tcW w:w="1495" w:type="pct"/>
            <w:shd w:val="clear" w:color="auto" w:fill="auto"/>
          </w:tcPr>
          <w:p w14:paraId="2EF66C86" w14:textId="77777777" w:rsidR="00092305" w:rsidRPr="00D16BB4" w:rsidRDefault="00092305" w:rsidP="00D54912">
            <w:pPr>
              <w:pStyle w:val="ENoteTableText"/>
              <w:tabs>
                <w:tab w:val="center" w:leader="dot" w:pos="2268"/>
              </w:tabs>
            </w:pPr>
            <w:r w:rsidRPr="00D16BB4">
              <w:t>r 61.430</w:t>
            </w:r>
            <w:r w:rsidRPr="00D16BB4">
              <w:tab/>
            </w:r>
          </w:p>
        </w:tc>
        <w:tc>
          <w:tcPr>
            <w:tcW w:w="3505" w:type="pct"/>
            <w:shd w:val="clear" w:color="auto" w:fill="auto"/>
          </w:tcPr>
          <w:p w14:paraId="3EAE0B46" w14:textId="77777777" w:rsidR="00092305" w:rsidRPr="00D16BB4" w:rsidRDefault="00092305" w:rsidP="00D54912">
            <w:pPr>
              <w:pStyle w:val="ENoteTableText"/>
            </w:pPr>
            <w:r w:rsidRPr="00D16BB4">
              <w:t>ad No 5, 2013</w:t>
            </w:r>
          </w:p>
        </w:tc>
      </w:tr>
      <w:tr w:rsidR="00092305" w:rsidRPr="00D16BB4" w14:paraId="1EC1B769" w14:textId="77777777" w:rsidTr="009717D7">
        <w:trPr>
          <w:cantSplit/>
        </w:trPr>
        <w:tc>
          <w:tcPr>
            <w:tcW w:w="1495" w:type="pct"/>
            <w:shd w:val="clear" w:color="auto" w:fill="auto"/>
          </w:tcPr>
          <w:p w14:paraId="5380A3E4" w14:textId="77777777" w:rsidR="00092305" w:rsidRPr="00D16BB4" w:rsidRDefault="00092305" w:rsidP="00D54912">
            <w:pPr>
              <w:pStyle w:val="ENoteTableText"/>
              <w:tabs>
                <w:tab w:val="center" w:leader="dot" w:pos="2268"/>
              </w:tabs>
            </w:pPr>
          </w:p>
        </w:tc>
        <w:tc>
          <w:tcPr>
            <w:tcW w:w="3505" w:type="pct"/>
            <w:shd w:val="clear" w:color="auto" w:fill="auto"/>
          </w:tcPr>
          <w:p w14:paraId="091C53A6" w14:textId="47ACAA12" w:rsidR="00092305" w:rsidRPr="00D16BB4" w:rsidRDefault="00092305" w:rsidP="00D54912">
            <w:pPr>
              <w:pStyle w:val="ENoteTableText"/>
            </w:pPr>
            <w:r w:rsidRPr="00D16BB4">
              <w:t>am No 274, 2013</w:t>
            </w:r>
            <w:r w:rsidR="00B96BC8" w:rsidRPr="00D16BB4">
              <w:t xml:space="preserve">; </w:t>
            </w:r>
            <w:r w:rsidR="00B96BC8" w:rsidRPr="00D16BB4">
              <w:rPr>
                <w:noProof/>
              </w:rPr>
              <w:t>F2021L00200</w:t>
            </w:r>
          </w:p>
        </w:tc>
      </w:tr>
      <w:tr w:rsidR="00092305" w:rsidRPr="00D16BB4" w14:paraId="08500863" w14:textId="77777777" w:rsidTr="009717D7">
        <w:trPr>
          <w:cantSplit/>
        </w:trPr>
        <w:tc>
          <w:tcPr>
            <w:tcW w:w="1495" w:type="pct"/>
            <w:shd w:val="clear" w:color="auto" w:fill="auto"/>
          </w:tcPr>
          <w:p w14:paraId="08A60227" w14:textId="77777777" w:rsidR="00092305" w:rsidRPr="00D16BB4" w:rsidRDefault="00092305" w:rsidP="00D54912">
            <w:pPr>
              <w:pStyle w:val="ENoteTableText"/>
              <w:tabs>
                <w:tab w:val="center" w:leader="dot" w:pos="2268"/>
              </w:tabs>
            </w:pPr>
            <w:r w:rsidRPr="00D16BB4">
              <w:t>r 61.435</w:t>
            </w:r>
            <w:r w:rsidRPr="00D16BB4">
              <w:tab/>
            </w:r>
          </w:p>
        </w:tc>
        <w:tc>
          <w:tcPr>
            <w:tcW w:w="3505" w:type="pct"/>
            <w:shd w:val="clear" w:color="auto" w:fill="auto"/>
          </w:tcPr>
          <w:p w14:paraId="63AD3ED3" w14:textId="77777777" w:rsidR="00092305" w:rsidRPr="00D16BB4" w:rsidRDefault="00092305" w:rsidP="00D54912">
            <w:pPr>
              <w:pStyle w:val="ENoteTableText"/>
            </w:pPr>
            <w:r w:rsidRPr="00D16BB4">
              <w:t>ad No 5, 2013</w:t>
            </w:r>
          </w:p>
        </w:tc>
      </w:tr>
      <w:tr w:rsidR="00092305" w:rsidRPr="00D16BB4" w14:paraId="5BC2FED3" w14:textId="77777777" w:rsidTr="009717D7">
        <w:trPr>
          <w:cantSplit/>
        </w:trPr>
        <w:tc>
          <w:tcPr>
            <w:tcW w:w="1495" w:type="pct"/>
            <w:shd w:val="clear" w:color="auto" w:fill="auto"/>
          </w:tcPr>
          <w:p w14:paraId="015E6861" w14:textId="77777777" w:rsidR="00092305" w:rsidRPr="00D16BB4" w:rsidRDefault="00092305" w:rsidP="00D54912">
            <w:pPr>
              <w:pStyle w:val="ENoteTableText"/>
              <w:tabs>
                <w:tab w:val="center" w:leader="dot" w:pos="2268"/>
              </w:tabs>
            </w:pPr>
          </w:p>
        </w:tc>
        <w:tc>
          <w:tcPr>
            <w:tcW w:w="3505" w:type="pct"/>
            <w:shd w:val="clear" w:color="auto" w:fill="auto"/>
          </w:tcPr>
          <w:p w14:paraId="1DD6FD60" w14:textId="5186EF06" w:rsidR="00092305" w:rsidRPr="00D16BB4" w:rsidRDefault="00092305" w:rsidP="00D54912">
            <w:pPr>
              <w:pStyle w:val="ENoteTableText"/>
            </w:pPr>
            <w:r w:rsidRPr="00D16BB4">
              <w:t>am No 274, 2013</w:t>
            </w:r>
            <w:r w:rsidR="00B96BC8" w:rsidRPr="00D16BB4">
              <w:t xml:space="preserve">; </w:t>
            </w:r>
            <w:r w:rsidR="00B96BC8" w:rsidRPr="00D16BB4">
              <w:rPr>
                <w:noProof/>
              </w:rPr>
              <w:t>F2021L00200</w:t>
            </w:r>
          </w:p>
        </w:tc>
      </w:tr>
      <w:tr w:rsidR="00092305" w:rsidRPr="00D16BB4" w14:paraId="2FCC4518" w14:textId="77777777" w:rsidTr="009717D7">
        <w:trPr>
          <w:cantSplit/>
        </w:trPr>
        <w:tc>
          <w:tcPr>
            <w:tcW w:w="1495" w:type="pct"/>
            <w:shd w:val="clear" w:color="auto" w:fill="auto"/>
          </w:tcPr>
          <w:p w14:paraId="62B6DDC6" w14:textId="77777777" w:rsidR="00092305" w:rsidRPr="00D16BB4" w:rsidRDefault="00092305" w:rsidP="00D54912">
            <w:pPr>
              <w:pStyle w:val="ENoteTableText"/>
              <w:tabs>
                <w:tab w:val="center" w:leader="dot" w:pos="2268"/>
              </w:tabs>
            </w:pPr>
            <w:r w:rsidRPr="00D16BB4">
              <w:t>Subpart 61.F</w:t>
            </w:r>
            <w:r w:rsidRPr="00D16BB4">
              <w:tab/>
            </w:r>
          </w:p>
        </w:tc>
        <w:tc>
          <w:tcPr>
            <w:tcW w:w="3505" w:type="pct"/>
            <w:shd w:val="clear" w:color="auto" w:fill="auto"/>
          </w:tcPr>
          <w:p w14:paraId="1C66D37E" w14:textId="77777777" w:rsidR="00092305" w:rsidRPr="00D16BB4" w:rsidRDefault="00092305" w:rsidP="00D54912">
            <w:pPr>
              <w:pStyle w:val="ENoteTableText"/>
            </w:pPr>
            <w:r w:rsidRPr="00D16BB4">
              <w:t>rep No 274, 2013</w:t>
            </w:r>
          </w:p>
        </w:tc>
      </w:tr>
      <w:tr w:rsidR="00092305" w:rsidRPr="00D16BB4" w14:paraId="022960C8" w14:textId="77777777" w:rsidTr="009717D7">
        <w:trPr>
          <w:cantSplit/>
        </w:trPr>
        <w:tc>
          <w:tcPr>
            <w:tcW w:w="1495" w:type="pct"/>
            <w:shd w:val="clear" w:color="auto" w:fill="auto"/>
          </w:tcPr>
          <w:p w14:paraId="4A8365A9" w14:textId="77777777" w:rsidR="00092305" w:rsidRPr="00D16BB4" w:rsidRDefault="00092305" w:rsidP="00D54912">
            <w:pPr>
              <w:pStyle w:val="ENoteTableText"/>
              <w:tabs>
                <w:tab w:val="center" w:leader="dot" w:pos="2268"/>
              </w:tabs>
            </w:pPr>
            <w:r w:rsidRPr="00D16BB4">
              <w:t>r 61.440</w:t>
            </w:r>
            <w:r w:rsidRPr="00D16BB4">
              <w:tab/>
            </w:r>
          </w:p>
        </w:tc>
        <w:tc>
          <w:tcPr>
            <w:tcW w:w="3505" w:type="pct"/>
            <w:shd w:val="clear" w:color="auto" w:fill="auto"/>
          </w:tcPr>
          <w:p w14:paraId="2DDFEA39" w14:textId="77777777" w:rsidR="00092305" w:rsidRPr="00D16BB4" w:rsidRDefault="00092305" w:rsidP="00D54912">
            <w:pPr>
              <w:pStyle w:val="ENoteTableText"/>
            </w:pPr>
            <w:r w:rsidRPr="00D16BB4">
              <w:t>ad No 5, 2013</w:t>
            </w:r>
          </w:p>
        </w:tc>
      </w:tr>
      <w:tr w:rsidR="00092305" w:rsidRPr="00D16BB4" w14:paraId="508993B7" w14:textId="77777777" w:rsidTr="009717D7">
        <w:trPr>
          <w:cantSplit/>
        </w:trPr>
        <w:tc>
          <w:tcPr>
            <w:tcW w:w="1495" w:type="pct"/>
            <w:shd w:val="clear" w:color="auto" w:fill="auto"/>
          </w:tcPr>
          <w:p w14:paraId="0872847E" w14:textId="77777777" w:rsidR="00092305" w:rsidRPr="00D16BB4" w:rsidRDefault="00092305" w:rsidP="00D54912">
            <w:pPr>
              <w:pStyle w:val="ENoteTableText"/>
              <w:tabs>
                <w:tab w:val="center" w:leader="dot" w:pos="2268"/>
              </w:tabs>
            </w:pPr>
          </w:p>
        </w:tc>
        <w:tc>
          <w:tcPr>
            <w:tcW w:w="3505" w:type="pct"/>
            <w:shd w:val="clear" w:color="auto" w:fill="auto"/>
          </w:tcPr>
          <w:p w14:paraId="2C519338" w14:textId="77777777" w:rsidR="00092305" w:rsidRPr="00D16BB4" w:rsidRDefault="00092305" w:rsidP="00D54912">
            <w:pPr>
              <w:pStyle w:val="ENoteTableText"/>
            </w:pPr>
            <w:r w:rsidRPr="00D16BB4">
              <w:t>rep No 274, 2013</w:t>
            </w:r>
          </w:p>
        </w:tc>
      </w:tr>
      <w:tr w:rsidR="00092305" w:rsidRPr="00D16BB4" w14:paraId="0892E16C" w14:textId="77777777" w:rsidTr="009717D7">
        <w:trPr>
          <w:cantSplit/>
        </w:trPr>
        <w:tc>
          <w:tcPr>
            <w:tcW w:w="1495" w:type="pct"/>
            <w:shd w:val="clear" w:color="auto" w:fill="auto"/>
          </w:tcPr>
          <w:p w14:paraId="48F4AFE8" w14:textId="77777777" w:rsidR="00092305" w:rsidRPr="00D16BB4" w:rsidRDefault="00092305" w:rsidP="00D54912">
            <w:pPr>
              <w:pStyle w:val="ENoteTableText"/>
              <w:tabs>
                <w:tab w:val="center" w:leader="dot" w:pos="2268"/>
              </w:tabs>
            </w:pPr>
            <w:r w:rsidRPr="00D16BB4">
              <w:t>r 61.445</w:t>
            </w:r>
            <w:r w:rsidRPr="00D16BB4">
              <w:tab/>
            </w:r>
          </w:p>
        </w:tc>
        <w:tc>
          <w:tcPr>
            <w:tcW w:w="3505" w:type="pct"/>
            <w:shd w:val="clear" w:color="auto" w:fill="auto"/>
          </w:tcPr>
          <w:p w14:paraId="6E0D2009" w14:textId="77777777" w:rsidR="00092305" w:rsidRPr="00D16BB4" w:rsidRDefault="00092305" w:rsidP="00D54912">
            <w:pPr>
              <w:pStyle w:val="ENoteTableText"/>
            </w:pPr>
            <w:r w:rsidRPr="00D16BB4">
              <w:t>ad No 5, 2013</w:t>
            </w:r>
          </w:p>
        </w:tc>
      </w:tr>
      <w:tr w:rsidR="00092305" w:rsidRPr="00D16BB4" w14:paraId="7BFD11DF" w14:textId="77777777" w:rsidTr="009717D7">
        <w:trPr>
          <w:cantSplit/>
        </w:trPr>
        <w:tc>
          <w:tcPr>
            <w:tcW w:w="1495" w:type="pct"/>
            <w:shd w:val="clear" w:color="auto" w:fill="auto"/>
          </w:tcPr>
          <w:p w14:paraId="05DEB225" w14:textId="77777777" w:rsidR="00092305" w:rsidRPr="00D16BB4" w:rsidRDefault="00092305" w:rsidP="00D54912">
            <w:pPr>
              <w:pStyle w:val="ENoteTableText"/>
              <w:tabs>
                <w:tab w:val="center" w:leader="dot" w:pos="2268"/>
              </w:tabs>
            </w:pPr>
          </w:p>
        </w:tc>
        <w:tc>
          <w:tcPr>
            <w:tcW w:w="3505" w:type="pct"/>
            <w:shd w:val="clear" w:color="auto" w:fill="auto"/>
          </w:tcPr>
          <w:p w14:paraId="4B64FAF9" w14:textId="77777777" w:rsidR="00092305" w:rsidRPr="00D16BB4" w:rsidRDefault="00092305" w:rsidP="00D54912">
            <w:pPr>
              <w:pStyle w:val="ENoteTableText"/>
            </w:pPr>
            <w:r w:rsidRPr="00D16BB4">
              <w:t>rep No 274, 2013</w:t>
            </w:r>
          </w:p>
        </w:tc>
      </w:tr>
      <w:tr w:rsidR="00092305" w:rsidRPr="00D16BB4" w14:paraId="1FB7C37C" w14:textId="77777777" w:rsidTr="009717D7">
        <w:trPr>
          <w:cantSplit/>
        </w:trPr>
        <w:tc>
          <w:tcPr>
            <w:tcW w:w="1495" w:type="pct"/>
            <w:shd w:val="clear" w:color="auto" w:fill="auto"/>
          </w:tcPr>
          <w:p w14:paraId="36A39C09" w14:textId="77777777" w:rsidR="00092305" w:rsidRPr="00D16BB4" w:rsidRDefault="00092305" w:rsidP="00D54912">
            <w:pPr>
              <w:pStyle w:val="ENoteTableText"/>
              <w:tabs>
                <w:tab w:val="center" w:leader="dot" w:pos="2268"/>
              </w:tabs>
            </w:pPr>
            <w:r w:rsidRPr="00D16BB4">
              <w:t>r 61.450</w:t>
            </w:r>
            <w:r w:rsidRPr="00D16BB4">
              <w:tab/>
            </w:r>
          </w:p>
        </w:tc>
        <w:tc>
          <w:tcPr>
            <w:tcW w:w="3505" w:type="pct"/>
            <w:shd w:val="clear" w:color="auto" w:fill="auto"/>
          </w:tcPr>
          <w:p w14:paraId="3DA5E10F" w14:textId="77777777" w:rsidR="00092305" w:rsidRPr="00D16BB4" w:rsidRDefault="00092305" w:rsidP="00D54912">
            <w:pPr>
              <w:pStyle w:val="ENoteTableText"/>
            </w:pPr>
            <w:r w:rsidRPr="00D16BB4">
              <w:t>ad No 5, 2013</w:t>
            </w:r>
          </w:p>
        </w:tc>
      </w:tr>
      <w:tr w:rsidR="00092305" w:rsidRPr="00D16BB4" w14:paraId="6F599826" w14:textId="77777777" w:rsidTr="009717D7">
        <w:trPr>
          <w:cantSplit/>
        </w:trPr>
        <w:tc>
          <w:tcPr>
            <w:tcW w:w="1495" w:type="pct"/>
            <w:shd w:val="clear" w:color="auto" w:fill="auto"/>
          </w:tcPr>
          <w:p w14:paraId="67D32703" w14:textId="77777777" w:rsidR="00092305" w:rsidRPr="00D16BB4" w:rsidRDefault="00092305" w:rsidP="00D54912">
            <w:pPr>
              <w:pStyle w:val="ENoteTableText"/>
              <w:tabs>
                <w:tab w:val="center" w:leader="dot" w:pos="2268"/>
              </w:tabs>
            </w:pPr>
          </w:p>
        </w:tc>
        <w:tc>
          <w:tcPr>
            <w:tcW w:w="3505" w:type="pct"/>
            <w:shd w:val="clear" w:color="auto" w:fill="auto"/>
          </w:tcPr>
          <w:p w14:paraId="2A8C9C6C" w14:textId="77777777" w:rsidR="00092305" w:rsidRPr="00D16BB4" w:rsidRDefault="00092305" w:rsidP="00D54912">
            <w:pPr>
              <w:pStyle w:val="ENoteTableText"/>
            </w:pPr>
            <w:r w:rsidRPr="00D16BB4">
              <w:t>rep No 274, 2013</w:t>
            </w:r>
          </w:p>
        </w:tc>
      </w:tr>
      <w:tr w:rsidR="00092305" w:rsidRPr="00D16BB4" w14:paraId="41FCAEB4" w14:textId="77777777" w:rsidTr="009717D7">
        <w:trPr>
          <w:cantSplit/>
        </w:trPr>
        <w:tc>
          <w:tcPr>
            <w:tcW w:w="1495" w:type="pct"/>
            <w:shd w:val="clear" w:color="auto" w:fill="auto"/>
          </w:tcPr>
          <w:p w14:paraId="5B2EDD7E" w14:textId="77777777" w:rsidR="00092305" w:rsidRPr="00D16BB4" w:rsidRDefault="00092305" w:rsidP="00D54912">
            <w:pPr>
              <w:pStyle w:val="ENoteTableText"/>
              <w:tabs>
                <w:tab w:val="center" w:leader="dot" w:pos="2268"/>
              </w:tabs>
            </w:pPr>
            <w:r w:rsidRPr="00D16BB4">
              <w:t>r 61.455</w:t>
            </w:r>
            <w:r w:rsidRPr="00D16BB4">
              <w:tab/>
            </w:r>
          </w:p>
        </w:tc>
        <w:tc>
          <w:tcPr>
            <w:tcW w:w="3505" w:type="pct"/>
            <w:shd w:val="clear" w:color="auto" w:fill="auto"/>
          </w:tcPr>
          <w:p w14:paraId="2FF415FF" w14:textId="77777777" w:rsidR="00092305" w:rsidRPr="00D16BB4" w:rsidRDefault="00092305" w:rsidP="00D54912">
            <w:pPr>
              <w:pStyle w:val="ENoteTableText"/>
            </w:pPr>
            <w:r w:rsidRPr="00D16BB4">
              <w:t>ad No 5, 2013</w:t>
            </w:r>
          </w:p>
        </w:tc>
      </w:tr>
      <w:tr w:rsidR="00092305" w:rsidRPr="00D16BB4" w14:paraId="104A6B7C" w14:textId="77777777" w:rsidTr="009717D7">
        <w:trPr>
          <w:cantSplit/>
        </w:trPr>
        <w:tc>
          <w:tcPr>
            <w:tcW w:w="1495" w:type="pct"/>
            <w:shd w:val="clear" w:color="auto" w:fill="auto"/>
          </w:tcPr>
          <w:p w14:paraId="15C70BC8" w14:textId="77777777" w:rsidR="00092305" w:rsidRPr="00D16BB4" w:rsidRDefault="00092305" w:rsidP="00D54912">
            <w:pPr>
              <w:pStyle w:val="ENoteTableText"/>
              <w:tabs>
                <w:tab w:val="center" w:leader="dot" w:pos="2268"/>
              </w:tabs>
            </w:pPr>
          </w:p>
        </w:tc>
        <w:tc>
          <w:tcPr>
            <w:tcW w:w="3505" w:type="pct"/>
            <w:shd w:val="clear" w:color="auto" w:fill="auto"/>
          </w:tcPr>
          <w:p w14:paraId="101BA9B6" w14:textId="77777777" w:rsidR="00092305" w:rsidRPr="00D16BB4" w:rsidRDefault="00092305" w:rsidP="00D54912">
            <w:pPr>
              <w:pStyle w:val="ENoteTableText"/>
            </w:pPr>
            <w:r w:rsidRPr="00D16BB4">
              <w:t>rep No 274, 2013</w:t>
            </w:r>
          </w:p>
        </w:tc>
      </w:tr>
      <w:tr w:rsidR="00092305" w:rsidRPr="00D16BB4" w14:paraId="1015B773" w14:textId="77777777" w:rsidTr="009717D7">
        <w:trPr>
          <w:cantSplit/>
        </w:trPr>
        <w:tc>
          <w:tcPr>
            <w:tcW w:w="1495" w:type="pct"/>
            <w:shd w:val="clear" w:color="auto" w:fill="auto"/>
          </w:tcPr>
          <w:p w14:paraId="120A28A6" w14:textId="77777777" w:rsidR="00092305" w:rsidRPr="00D16BB4" w:rsidRDefault="00092305" w:rsidP="00D54912">
            <w:pPr>
              <w:pStyle w:val="ENoteTableText"/>
              <w:tabs>
                <w:tab w:val="center" w:leader="dot" w:pos="2268"/>
              </w:tabs>
            </w:pPr>
            <w:r w:rsidRPr="00D16BB4">
              <w:rPr>
                <w:b/>
              </w:rPr>
              <w:t>Subpart 61.G</w:t>
            </w:r>
          </w:p>
        </w:tc>
        <w:tc>
          <w:tcPr>
            <w:tcW w:w="3505" w:type="pct"/>
            <w:shd w:val="clear" w:color="auto" w:fill="auto"/>
          </w:tcPr>
          <w:p w14:paraId="2AC62F6A" w14:textId="77777777" w:rsidR="00092305" w:rsidRPr="00D16BB4" w:rsidRDefault="00092305" w:rsidP="00D54912">
            <w:pPr>
              <w:pStyle w:val="ENoteTableText"/>
            </w:pPr>
          </w:p>
        </w:tc>
      </w:tr>
      <w:tr w:rsidR="00092305" w:rsidRPr="00D16BB4" w14:paraId="26DADFA8" w14:textId="77777777" w:rsidTr="009717D7">
        <w:trPr>
          <w:cantSplit/>
        </w:trPr>
        <w:tc>
          <w:tcPr>
            <w:tcW w:w="1495" w:type="pct"/>
            <w:shd w:val="clear" w:color="auto" w:fill="auto"/>
          </w:tcPr>
          <w:p w14:paraId="2C2B6443" w14:textId="77777777" w:rsidR="00092305" w:rsidRPr="00D16BB4" w:rsidRDefault="00092305" w:rsidP="00D54912">
            <w:pPr>
              <w:pStyle w:val="ENoteTableText"/>
              <w:tabs>
                <w:tab w:val="center" w:leader="dot" w:pos="2268"/>
              </w:tabs>
            </w:pPr>
            <w:r w:rsidRPr="00D16BB4">
              <w:rPr>
                <w:b/>
              </w:rPr>
              <w:t>Division 61.G.1</w:t>
            </w:r>
          </w:p>
        </w:tc>
        <w:tc>
          <w:tcPr>
            <w:tcW w:w="3505" w:type="pct"/>
            <w:shd w:val="clear" w:color="auto" w:fill="auto"/>
          </w:tcPr>
          <w:p w14:paraId="17B21BA2" w14:textId="77777777" w:rsidR="00092305" w:rsidRPr="00D16BB4" w:rsidRDefault="00092305" w:rsidP="00D54912">
            <w:pPr>
              <w:pStyle w:val="ENoteTableText"/>
            </w:pPr>
          </w:p>
        </w:tc>
      </w:tr>
      <w:tr w:rsidR="00092305" w:rsidRPr="00D16BB4" w14:paraId="3CCE26AA" w14:textId="77777777" w:rsidTr="009717D7">
        <w:trPr>
          <w:cantSplit/>
        </w:trPr>
        <w:tc>
          <w:tcPr>
            <w:tcW w:w="1495" w:type="pct"/>
            <w:shd w:val="clear" w:color="auto" w:fill="auto"/>
          </w:tcPr>
          <w:p w14:paraId="35C306A6" w14:textId="77777777" w:rsidR="00092305" w:rsidRPr="00D16BB4" w:rsidRDefault="00092305" w:rsidP="00D54912">
            <w:pPr>
              <w:pStyle w:val="ENoteTableText"/>
              <w:tabs>
                <w:tab w:val="center" w:leader="dot" w:pos="2268"/>
              </w:tabs>
              <w:rPr>
                <w:b/>
              </w:rPr>
            </w:pPr>
            <w:r w:rsidRPr="00D16BB4">
              <w:t>r 61.460</w:t>
            </w:r>
            <w:r w:rsidRPr="00D16BB4">
              <w:tab/>
            </w:r>
          </w:p>
        </w:tc>
        <w:tc>
          <w:tcPr>
            <w:tcW w:w="3505" w:type="pct"/>
            <w:shd w:val="clear" w:color="auto" w:fill="auto"/>
          </w:tcPr>
          <w:p w14:paraId="15E2E73F" w14:textId="77777777" w:rsidR="00092305" w:rsidRPr="00D16BB4" w:rsidRDefault="00092305" w:rsidP="00D54912">
            <w:pPr>
              <w:pStyle w:val="ENoteTableText"/>
            </w:pPr>
            <w:r w:rsidRPr="00D16BB4">
              <w:t>ad No 5, 2013</w:t>
            </w:r>
          </w:p>
        </w:tc>
      </w:tr>
      <w:tr w:rsidR="00B96BC8" w:rsidRPr="00D16BB4" w14:paraId="03045C62" w14:textId="77777777" w:rsidTr="009717D7">
        <w:trPr>
          <w:cantSplit/>
        </w:trPr>
        <w:tc>
          <w:tcPr>
            <w:tcW w:w="1495" w:type="pct"/>
            <w:shd w:val="clear" w:color="auto" w:fill="auto"/>
          </w:tcPr>
          <w:p w14:paraId="3927BFB0" w14:textId="77777777" w:rsidR="00B96BC8" w:rsidRPr="00D16BB4" w:rsidRDefault="00B96BC8" w:rsidP="00D54912">
            <w:pPr>
              <w:pStyle w:val="ENoteTableText"/>
              <w:tabs>
                <w:tab w:val="center" w:leader="dot" w:pos="2268"/>
              </w:tabs>
            </w:pPr>
          </w:p>
        </w:tc>
        <w:tc>
          <w:tcPr>
            <w:tcW w:w="3505" w:type="pct"/>
            <w:shd w:val="clear" w:color="auto" w:fill="auto"/>
          </w:tcPr>
          <w:p w14:paraId="44F19595" w14:textId="55C6B069" w:rsidR="00B96BC8" w:rsidRPr="00D16BB4" w:rsidRDefault="00B96BC8" w:rsidP="00D54912">
            <w:pPr>
              <w:pStyle w:val="ENoteTableText"/>
            </w:pPr>
            <w:r w:rsidRPr="00D16BB4">
              <w:t xml:space="preserve">am </w:t>
            </w:r>
            <w:r w:rsidRPr="00D16BB4">
              <w:rPr>
                <w:noProof/>
              </w:rPr>
              <w:t>F2021L00200</w:t>
            </w:r>
          </w:p>
        </w:tc>
      </w:tr>
      <w:tr w:rsidR="00092305" w:rsidRPr="00D16BB4" w14:paraId="09909F7B" w14:textId="77777777" w:rsidTr="009717D7">
        <w:trPr>
          <w:cantSplit/>
        </w:trPr>
        <w:tc>
          <w:tcPr>
            <w:tcW w:w="1495" w:type="pct"/>
            <w:shd w:val="clear" w:color="auto" w:fill="auto"/>
          </w:tcPr>
          <w:p w14:paraId="4BAE2C3C" w14:textId="77777777" w:rsidR="00092305" w:rsidRPr="00D16BB4" w:rsidRDefault="00092305" w:rsidP="00D54912">
            <w:pPr>
              <w:pStyle w:val="ENoteTableText"/>
              <w:tabs>
                <w:tab w:val="center" w:leader="dot" w:pos="2268"/>
              </w:tabs>
              <w:rPr>
                <w:b/>
              </w:rPr>
            </w:pPr>
            <w:r w:rsidRPr="00D16BB4">
              <w:t>r 61.465</w:t>
            </w:r>
            <w:r w:rsidRPr="00D16BB4">
              <w:tab/>
            </w:r>
          </w:p>
        </w:tc>
        <w:tc>
          <w:tcPr>
            <w:tcW w:w="3505" w:type="pct"/>
            <w:shd w:val="clear" w:color="auto" w:fill="auto"/>
          </w:tcPr>
          <w:p w14:paraId="73E3E9E3" w14:textId="77777777" w:rsidR="00092305" w:rsidRPr="00D16BB4" w:rsidRDefault="00092305" w:rsidP="00D54912">
            <w:pPr>
              <w:pStyle w:val="ENoteTableText"/>
            </w:pPr>
            <w:r w:rsidRPr="00D16BB4">
              <w:t>ad No 5, 2013</w:t>
            </w:r>
          </w:p>
        </w:tc>
      </w:tr>
      <w:tr w:rsidR="00092305" w:rsidRPr="00D16BB4" w14:paraId="143AF242" w14:textId="77777777" w:rsidTr="009717D7">
        <w:trPr>
          <w:cantSplit/>
        </w:trPr>
        <w:tc>
          <w:tcPr>
            <w:tcW w:w="1495" w:type="pct"/>
            <w:shd w:val="clear" w:color="auto" w:fill="auto"/>
          </w:tcPr>
          <w:p w14:paraId="0C42E876" w14:textId="77777777" w:rsidR="00092305" w:rsidRPr="00D16BB4" w:rsidRDefault="00092305" w:rsidP="00D54912">
            <w:pPr>
              <w:pStyle w:val="ENoteTableText"/>
              <w:tabs>
                <w:tab w:val="center" w:leader="dot" w:pos="2268"/>
              </w:tabs>
              <w:rPr>
                <w:b/>
              </w:rPr>
            </w:pPr>
            <w:r w:rsidRPr="00D16BB4">
              <w:t>r 61.470</w:t>
            </w:r>
            <w:r w:rsidRPr="00D16BB4">
              <w:tab/>
            </w:r>
          </w:p>
        </w:tc>
        <w:tc>
          <w:tcPr>
            <w:tcW w:w="3505" w:type="pct"/>
            <w:shd w:val="clear" w:color="auto" w:fill="auto"/>
          </w:tcPr>
          <w:p w14:paraId="7DDCA1DF" w14:textId="77777777" w:rsidR="00092305" w:rsidRPr="00D16BB4" w:rsidRDefault="00092305" w:rsidP="00D54912">
            <w:pPr>
              <w:pStyle w:val="ENoteTableText"/>
            </w:pPr>
            <w:r w:rsidRPr="00D16BB4">
              <w:t>ad No 5, 2013</w:t>
            </w:r>
          </w:p>
        </w:tc>
      </w:tr>
      <w:tr w:rsidR="00092305" w:rsidRPr="00D16BB4" w14:paraId="624C21BC" w14:textId="77777777" w:rsidTr="009717D7">
        <w:trPr>
          <w:cantSplit/>
        </w:trPr>
        <w:tc>
          <w:tcPr>
            <w:tcW w:w="1495" w:type="pct"/>
            <w:shd w:val="clear" w:color="auto" w:fill="auto"/>
          </w:tcPr>
          <w:p w14:paraId="346C8666" w14:textId="77777777" w:rsidR="00092305" w:rsidRPr="00D16BB4" w:rsidRDefault="00092305" w:rsidP="00D54912">
            <w:pPr>
              <w:pStyle w:val="ENoteTableText"/>
              <w:tabs>
                <w:tab w:val="center" w:leader="dot" w:pos="2268"/>
              </w:tabs>
            </w:pPr>
          </w:p>
        </w:tc>
        <w:tc>
          <w:tcPr>
            <w:tcW w:w="3505" w:type="pct"/>
            <w:shd w:val="clear" w:color="auto" w:fill="auto"/>
          </w:tcPr>
          <w:p w14:paraId="426CC847" w14:textId="77777777" w:rsidR="00092305" w:rsidRPr="00D16BB4" w:rsidRDefault="00092305" w:rsidP="00D54912">
            <w:pPr>
              <w:pStyle w:val="ENoteTableText"/>
            </w:pPr>
            <w:r w:rsidRPr="00D16BB4">
              <w:t>am No 274, 2013</w:t>
            </w:r>
          </w:p>
        </w:tc>
      </w:tr>
      <w:tr w:rsidR="00092305" w:rsidRPr="00D16BB4" w14:paraId="30163D39" w14:textId="77777777" w:rsidTr="009717D7">
        <w:trPr>
          <w:cantSplit/>
        </w:trPr>
        <w:tc>
          <w:tcPr>
            <w:tcW w:w="1495" w:type="pct"/>
            <w:shd w:val="clear" w:color="auto" w:fill="auto"/>
          </w:tcPr>
          <w:p w14:paraId="1DB71040" w14:textId="77777777" w:rsidR="00092305" w:rsidRPr="00D16BB4" w:rsidRDefault="00092305" w:rsidP="00D54912">
            <w:pPr>
              <w:pStyle w:val="ENoteTableText"/>
              <w:tabs>
                <w:tab w:val="center" w:leader="dot" w:pos="2268"/>
              </w:tabs>
              <w:rPr>
                <w:b/>
              </w:rPr>
            </w:pPr>
            <w:r w:rsidRPr="00D16BB4">
              <w:t>r 61.475</w:t>
            </w:r>
            <w:r w:rsidRPr="00D16BB4">
              <w:tab/>
            </w:r>
          </w:p>
        </w:tc>
        <w:tc>
          <w:tcPr>
            <w:tcW w:w="3505" w:type="pct"/>
            <w:shd w:val="clear" w:color="auto" w:fill="auto"/>
          </w:tcPr>
          <w:p w14:paraId="12F730C2" w14:textId="77777777" w:rsidR="00092305" w:rsidRPr="00D16BB4" w:rsidRDefault="00092305" w:rsidP="00D54912">
            <w:pPr>
              <w:pStyle w:val="ENoteTableText"/>
            </w:pPr>
            <w:r w:rsidRPr="00D16BB4">
              <w:t>ad No 5, 2013</w:t>
            </w:r>
          </w:p>
        </w:tc>
      </w:tr>
      <w:tr w:rsidR="00092305" w:rsidRPr="00D16BB4" w14:paraId="48C94D09" w14:textId="77777777" w:rsidTr="009717D7">
        <w:trPr>
          <w:cantSplit/>
        </w:trPr>
        <w:tc>
          <w:tcPr>
            <w:tcW w:w="1495" w:type="pct"/>
            <w:shd w:val="clear" w:color="auto" w:fill="auto"/>
          </w:tcPr>
          <w:p w14:paraId="603776C4" w14:textId="77777777" w:rsidR="00092305" w:rsidRPr="00D16BB4" w:rsidRDefault="00092305" w:rsidP="00D54912">
            <w:pPr>
              <w:pStyle w:val="ENoteTableText"/>
              <w:tabs>
                <w:tab w:val="center" w:leader="dot" w:pos="2268"/>
              </w:tabs>
            </w:pPr>
          </w:p>
        </w:tc>
        <w:tc>
          <w:tcPr>
            <w:tcW w:w="3505" w:type="pct"/>
            <w:shd w:val="clear" w:color="auto" w:fill="auto"/>
          </w:tcPr>
          <w:p w14:paraId="4AD42CD9" w14:textId="77777777" w:rsidR="00092305" w:rsidRPr="00D16BB4" w:rsidRDefault="00092305" w:rsidP="00D54912">
            <w:pPr>
              <w:pStyle w:val="ENoteTableText"/>
            </w:pPr>
            <w:r w:rsidRPr="00D16BB4">
              <w:t>am No 125, 2014</w:t>
            </w:r>
          </w:p>
        </w:tc>
      </w:tr>
      <w:tr w:rsidR="00092305" w:rsidRPr="00D16BB4" w14:paraId="04755C23" w14:textId="77777777" w:rsidTr="009717D7">
        <w:trPr>
          <w:cantSplit/>
        </w:trPr>
        <w:tc>
          <w:tcPr>
            <w:tcW w:w="1495" w:type="pct"/>
            <w:shd w:val="clear" w:color="auto" w:fill="auto"/>
          </w:tcPr>
          <w:p w14:paraId="6D9D21B1" w14:textId="77777777" w:rsidR="00092305" w:rsidRPr="00D16BB4" w:rsidRDefault="00092305" w:rsidP="00D54912">
            <w:pPr>
              <w:pStyle w:val="ENoteTableText"/>
              <w:tabs>
                <w:tab w:val="center" w:leader="dot" w:pos="2268"/>
              </w:tabs>
              <w:rPr>
                <w:b/>
              </w:rPr>
            </w:pPr>
            <w:r w:rsidRPr="00D16BB4">
              <w:t>r 61.480</w:t>
            </w:r>
            <w:r w:rsidRPr="00D16BB4">
              <w:tab/>
            </w:r>
          </w:p>
        </w:tc>
        <w:tc>
          <w:tcPr>
            <w:tcW w:w="3505" w:type="pct"/>
            <w:shd w:val="clear" w:color="auto" w:fill="auto"/>
          </w:tcPr>
          <w:p w14:paraId="402271D2" w14:textId="77777777" w:rsidR="00092305" w:rsidRPr="00D16BB4" w:rsidRDefault="00092305" w:rsidP="00D54912">
            <w:pPr>
              <w:pStyle w:val="ENoteTableText"/>
            </w:pPr>
            <w:r w:rsidRPr="00D16BB4">
              <w:t>ad No 5, 2013</w:t>
            </w:r>
          </w:p>
        </w:tc>
      </w:tr>
      <w:tr w:rsidR="00B96BC8" w:rsidRPr="00D16BB4" w14:paraId="3375E230" w14:textId="77777777" w:rsidTr="009717D7">
        <w:trPr>
          <w:cantSplit/>
        </w:trPr>
        <w:tc>
          <w:tcPr>
            <w:tcW w:w="1495" w:type="pct"/>
            <w:shd w:val="clear" w:color="auto" w:fill="auto"/>
          </w:tcPr>
          <w:p w14:paraId="7423A790" w14:textId="77777777" w:rsidR="00B96BC8" w:rsidRPr="00D16BB4" w:rsidRDefault="00B96BC8" w:rsidP="00D54912">
            <w:pPr>
              <w:pStyle w:val="ENoteTableText"/>
              <w:tabs>
                <w:tab w:val="center" w:leader="dot" w:pos="2268"/>
              </w:tabs>
            </w:pPr>
          </w:p>
        </w:tc>
        <w:tc>
          <w:tcPr>
            <w:tcW w:w="3505" w:type="pct"/>
            <w:shd w:val="clear" w:color="auto" w:fill="auto"/>
          </w:tcPr>
          <w:p w14:paraId="16E03C4C" w14:textId="42DBBAA1" w:rsidR="00B96BC8" w:rsidRPr="00D16BB4" w:rsidRDefault="00B96BC8" w:rsidP="00D54912">
            <w:pPr>
              <w:pStyle w:val="ENoteTableText"/>
            </w:pPr>
            <w:r w:rsidRPr="00D16BB4">
              <w:t xml:space="preserve">am </w:t>
            </w:r>
            <w:r w:rsidRPr="00D16BB4">
              <w:rPr>
                <w:noProof/>
              </w:rPr>
              <w:t>F2021L00200</w:t>
            </w:r>
          </w:p>
        </w:tc>
      </w:tr>
      <w:tr w:rsidR="00092305" w:rsidRPr="00D16BB4" w14:paraId="0F105723" w14:textId="77777777" w:rsidTr="009717D7">
        <w:trPr>
          <w:cantSplit/>
        </w:trPr>
        <w:tc>
          <w:tcPr>
            <w:tcW w:w="1495" w:type="pct"/>
            <w:shd w:val="clear" w:color="auto" w:fill="auto"/>
          </w:tcPr>
          <w:p w14:paraId="255C4BD6" w14:textId="77777777" w:rsidR="00092305" w:rsidRPr="00D16BB4" w:rsidRDefault="00092305" w:rsidP="00D54912">
            <w:pPr>
              <w:pStyle w:val="ENoteTableText"/>
              <w:tabs>
                <w:tab w:val="center" w:leader="dot" w:pos="2268"/>
              </w:tabs>
              <w:rPr>
                <w:b/>
              </w:rPr>
            </w:pPr>
            <w:r w:rsidRPr="00D16BB4">
              <w:rPr>
                <w:b/>
              </w:rPr>
              <w:t>Division 61.G.2</w:t>
            </w:r>
          </w:p>
        </w:tc>
        <w:tc>
          <w:tcPr>
            <w:tcW w:w="3505" w:type="pct"/>
            <w:shd w:val="clear" w:color="auto" w:fill="auto"/>
          </w:tcPr>
          <w:p w14:paraId="60D60F28" w14:textId="77777777" w:rsidR="00092305" w:rsidRPr="00D16BB4" w:rsidRDefault="00092305" w:rsidP="00D54912">
            <w:pPr>
              <w:pStyle w:val="ENoteTableText"/>
            </w:pPr>
          </w:p>
        </w:tc>
      </w:tr>
      <w:tr w:rsidR="00092305" w:rsidRPr="00D16BB4" w14:paraId="757B1C4A" w14:textId="77777777" w:rsidTr="009717D7">
        <w:trPr>
          <w:cantSplit/>
        </w:trPr>
        <w:tc>
          <w:tcPr>
            <w:tcW w:w="1495" w:type="pct"/>
            <w:shd w:val="clear" w:color="auto" w:fill="auto"/>
          </w:tcPr>
          <w:p w14:paraId="00EB98E2" w14:textId="77777777" w:rsidR="00092305" w:rsidRPr="00D16BB4" w:rsidRDefault="00092305" w:rsidP="00D54912">
            <w:pPr>
              <w:pStyle w:val="ENoteTableText"/>
              <w:tabs>
                <w:tab w:val="center" w:leader="dot" w:pos="2268"/>
              </w:tabs>
              <w:rPr>
                <w:b/>
              </w:rPr>
            </w:pPr>
            <w:r w:rsidRPr="00D16BB4">
              <w:t>r 61.485</w:t>
            </w:r>
            <w:r w:rsidRPr="00D16BB4">
              <w:tab/>
            </w:r>
          </w:p>
        </w:tc>
        <w:tc>
          <w:tcPr>
            <w:tcW w:w="3505" w:type="pct"/>
            <w:shd w:val="clear" w:color="auto" w:fill="auto"/>
          </w:tcPr>
          <w:p w14:paraId="6954CE4C" w14:textId="77777777" w:rsidR="00092305" w:rsidRPr="00D16BB4" w:rsidRDefault="00092305" w:rsidP="00D54912">
            <w:pPr>
              <w:pStyle w:val="ENoteTableText"/>
            </w:pPr>
            <w:r w:rsidRPr="00D16BB4">
              <w:t>ad No 5, 2013</w:t>
            </w:r>
          </w:p>
        </w:tc>
      </w:tr>
      <w:tr w:rsidR="00092305" w:rsidRPr="00D16BB4" w14:paraId="21D495EB" w14:textId="77777777" w:rsidTr="009717D7">
        <w:trPr>
          <w:cantSplit/>
        </w:trPr>
        <w:tc>
          <w:tcPr>
            <w:tcW w:w="1495" w:type="pct"/>
            <w:shd w:val="clear" w:color="auto" w:fill="auto"/>
          </w:tcPr>
          <w:p w14:paraId="0EF930A8" w14:textId="77777777" w:rsidR="00092305" w:rsidRPr="00D16BB4" w:rsidRDefault="00092305" w:rsidP="00D54912">
            <w:pPr>
              <w:pStyle w:val="ENoteTableText"/>
              <w:tabs>
                <w:tab w:val="center" w:leader="dot" w:pos="2268"/>
              </w:tabs>
              <w:rPr>
                <w:b/>
              </w:rPr>
            </w:pPr>
            <w:r w:rsidRPr="00D16BB4">
              <w:t>r 61.490</w:t>
            </w:r>
            <w:r w:rsidRPr="00D16BB4">
              <w:tab/>
            </w:r>
          </w:p>
        </w:tc>
        <w:tc>
          <w:tcPr>
            <w:tcW w:w="3505" w:type="pct"/>
            <w:shd w:val="clear" w:color="auto" w:fill="auto"/>
          </w:tcPr>
          <w:p w14:paraId="08CC548F" w14:textId="77777777" w:rsidR="00092305" w:rsidRPr="00D16BB4" w:rsidRDefault="00092305" w:rsidP="00D54912">
            <w:pPr>
              <w:pStyle w:val="ENoteTableText"/>
            </w:pPr>
            <w:r w:rsidRPr="00D16BB4">
              <w:t>ad No 5, 2013</w:t>
            </w:r>
          </w:p>
        </w:tc>
      </w:tr>
      <w:tr w:rsidR="00B96BC8" w:rsidRPr="00D16BB4" w14:paraId="571F1030" w14:textId="77777777" w:rsidTr="009717D7">
        <w:trPr>
          <w:cantSplit/>
        </w:trPr>
        <w:tc>
          <w:tcPr>
            <w:tcW w:w="1495" w:type="pct"/>
            <w:shd w:val="clear" w:color="auto" w:fill="auto"/>
          </w:tcPr>
          <w:p w14:paraId="3CAC4E57" w14:textId="77777777" w:rsidR="00B96BC8" w:rsidRPr="00D16BB4" w:rsidRDefault="00B96BC8" w:rsidP="00D54912">
            <w:pPr>
              <w:pStyle w:val="ENoteTableText"/>
              <w:tabs>
                <w:tab w:val="center" w:leader="dot" w:pos="2268"/>
              </w:tabs>
            </w:pPr>
          </w:p>
        </w:tc>
        <w:tc>
          <w:tcPr>
            <w:tcW w:w="3505" w:type="pct"/>
            <w:shd w:val="clear" w:color="auto" w:fill="auto"/>
          </w:tcPr>
          <w:p w14:paraId="39464057" w14:textId="7BA6FB0F" w:rsidR="00B96BC8" w:rsidRPr="00D16BB4" w:rsidRDefault="00B96BC8" w:rsidP="00D54912">
            <w:pPr>
              <w:pStyle w:val="ENoteTableText"/>
            </w:pPr>
            <w:r w:rsidRPr="00D16BB4">
              <w:t xml:space="preserve">am </w:t>
            </w:r>
            <w:r w:rsidRPr="00D16BB4">
              <w:rPr>
                <w:noProof/>
              </w:rPr>
              <w:t>F2021L00200</w:t>
            </w:r>
          </w:p>
        </w:tc>
      </w:tr>
      <w:tr w:rsidR="00092305" w:rsidRPr="00D16BB4" w14:paraId="6AB3C4C1" w14:textId="77777777" w:rsidTr="009717D7">
        <w:trPr>
          <w:cantSplit/>
        </w:trPr>
        <w:tc>
          <w:tcPr>
            <w:tcW w:w="1495" w:type="pct"/>
            <w:shd w:val="clear" w:color="auto" w:fill="auto"/>
          </w:tcPr>
          <w:p w14:paraId="7388130A" w14:textId="77777777" w:rsidR="00092305" w:rsidRPr="00D16BB4" w:rsidRDefault="00092305" w:rsidP="00D54912">
            <w:pPr>
              <w:pStyle w:val="ENoteTableText"/>
              <w:tabs>
                <w:tab w:val="center" w:leader="dot" w:pos="2268"/>
              </w:tabs>
              <w:rPr>
                <w:b/>
              </w:rPr>
            </w:pPr>
            <w:r w:rsidRPr="00D16BB4">
              <w:t>r 61.495</w:t>
            </w:r>
            <w:r w:rsidRPr="00D16BB4">
              <w:tab/>
            </w:r>
          </w:p>
        </w:tc>
        <w:tc>
          <w:tcPr>
            <w:tcW w:w="3505" w:type="pct"/>
            <w:shd w:val="clear" w:color="auto" w:fill="auto"/>
          </w:tcPr>
          <w:p w14:paraId="464F4917" w14:textId="77777777" w:rsidR="00092305" w:rsidRPr="00D16BB4" w:rsidRDefault="00092305" w:rsidP="00D54912">
            <w:pPr>
              <w:pStyle w:val="ENoteTableText"/>
            </w:pPr>
            <w:r w:rsidRPr="00D16BB4">
              <w:t>ad No 5, 2013</w:t>
            </w:r>
          </w:p>
        </w:tc>
      </w:tr>
      <w:tr w:rsidR="00092305" w:rsidRPr="00D16BB4" w14:paraId="07D95FEC" w14:textId="77777777" w:rsidTr="009717D7">
        <w:trPr>
          <w:cantSplit/>
        </w:trPr>
        <w:tc>
          <w:tcPr>
            <w:tcW w:w="1495" w:type="pct"/>
            <w:shd w:val="clear" w:color="auto" w:fill="auto"/>
          </w:tcPr>
          <w:p w14:paraId="0D90124F" w14:textId="77777777" w:rsidR="00092305" w:rsidRPr="00D16BB4" w:rsidRDefault="00092305" w:rsidP="00D54912">
            <w:pPr>
              <w:pStyle w:val="ENoteTableText"/>
              <w:tabs>
                <w:tab w:val="center" w:leader="dot" w:pos="2268"/>
              </w:tabs>
            </w:pPr>
          </w:p>
        </w:tc>
        <w:tc>
          <w:tcPr>
            <w:tcW w:w="3505" w:type="pct"/>
            <w:shd w:val="clear" w:color="auto" w:fill="auto"/>
          </w:tcPr>
          <w:p w14:paraId="6B1B0D47" w14:textId="77777777" w:rsidR="00092305" w:rsidRPr="00D16BB4" w:rsidRDefault="00092305" w:rsidP="00D54912">
            <w:pPr>
              <w:pStyle w:val="ENoteTableText"/>
            </w:pPr>
            <w:r w:rsidRPr="00D16BB4">
              <w:t>am No 274, 2013; F2016L01655; F2018L01131</w:t>
            </w:r>
          </w:p>
        </w:tc>
      </w:tr>
      <w:tr w:rsidR="00092305" w:rsidRPr="00D16BB4" w14:paraId="68E07C7C" w14:textId="77777777" w:rsidTr="009717D7">
        <w:trPr>
          <w:cantSplit/>
        </w:trPr>
        <w:tc>
          <w:tcPr>
            <w:tcW w:w="1495" w:type="pct"/>
            <w:shd w:val="clear" w:color="auto" w:fill="auto"/>
          </w:tcPr>
          <w:p w14:paraId="39418F44" w14:textId="77777777" w:rsidR="00092305" w:rsidRPr="00D16BB4" w:rsidRDefault="00092305" w:rsidP="00D54912">
            <w:pPr>
              <w:pStyle w:val="ENoteTableText"/>
              <w:tabs>
                <w:tab w:val="center" w:leader="dot" w:pos="2268"/>
              </w:tabs>
              <w:rPr>
                <w:b/>
              </w:rPr>
            </w:pPr>
            <w:r w:rsidRPr="00D16BB4">
              <w:t>r 61.500</w:t>
            </w:r>
            <w:r w:rsidRPr="00D16BB4">
              <w:tab/>
            </w:r>
          </w:p>
        </w:tc>
        <w:tc>
          <w:tcPr>
            <w:tcW w:w="3505" w:type="pct"/>
            <w:shd w:val="clear" w:color="auto" w:fill="auto"/>
          </w:tcPr>
          <w:p w14:paraId="2321F5D4" w14:textId="77777777" w:rsidR="00092305" w:rsidRPr="00D16BB4" w:rsidRDefault="00092305" w:rsidP="00D54912">
            <w:pPr>
              <w:pStyle w:val="ENoteTableText"/>
            </w:pPr>
            <w:r w:rsidRPr="00D16BB4">
              <w:t>ad No 5, 2013</w:t>
            </w:r>
          </w:p>
        </w:tc>
      </w:tr>
      <w:tr w:rsidR="00092305" w:rsidRPr="00D16BB4" w14:paraId="5040932C" w14:textId="77777777" w:rsidTr="009717D7">
        <w:trPr>
          <w:cantSplit/>
        </w:trPr>
        <w:tc>
          <w:tcPr>
            <w:tcW w:w="1495" w:type="pct"/>
            <w:shd w:val="clear" w:color="auto" w:fill="auto"/>
          </w:tcPr>
          <w:p w14:paraId="0714A347" w14:textId="77777777" w:rsidR="00092305" w:rsidRPr="00D16BB4" w:rsidRDefault="00092305" w:rsidP="00D54912">
            <w:pPr>
              <w:pStyle w:val="ENoteTableText"/>
              <w:tabs>
                <w:tab w:val="center" w:leader="dot" w:pos="2268"/>
              </w:tabs>
            </w:pPr>
          </w:p>
        </w:tc>
        <w:tc>
          <w:tcPr>
            <w:tcW w:w="3505" w:type="pct"/>
            <w:shd w:val="clear" w:color="auto" w:fill="auto"/>
          </w:tcPr>
          <w:p w14:paraId="3DC8826E" w14:textId="0EF332BE" w:rsidR="00092305" w:rsidRPr="00D16BB4" w:rsidRDefault="00092305" w:rsidP="00D54912">
            <w:pPr>
              <w:pStyle w:val="ENoteTableText"/>
            </w:pPr>
            <w:r w:rsidRPr="00D16BB4">
              <w:t>am No 274, 2013; F2018L01131</w:t>
            </w:r>
            <w:r w:rsidR="00B96BC8" w:rsidRPr="00D16BB4">
              <w:t xml:space="preserve">; </w:t>
            </w:r>
            <w:r w:rsidR="00B96BC8" w:rsidRPr="00D16BB4">
              <w:rPr>
                <w:noProof/>
              </w:rPr>
              <w:t>F2021L00200</w:t>
            </w:r>
          </w:p>
        </w:tc>
      </w:tr>
      <w:tr w:rsidR="00092305" w:rsidRPr="00D16BB4" w14:paraId="0E294BBB" w14:textId="77777777" w:rsidTr="009717D7">
        <w:trPr>
          <w:cantSplit/>
        </w:trPr>
        <w:tc>
          <w:tcPr>
            <w:tcW w:w="1495" w:type="pct"/>
            <w:shd w:val="clear" w:color="auto" w:fill="auto"/>
          </w:tcPr>
          <w:p w14:paraId="585AD753" w14:textId="77777777" w:rsidR="00092305" w:rsidRPr="00D16BB4" w:rsidRDefault="00092305" w:rsidP="00D54912">
            <w:pPr>
              <w:pStyle w:val="ENoteTableText"/>
              <w:tabs>
                <w:tab w:val="center" w:leader="dot" w:pos="2268"/>
              </w:tabs>
              <w:rPr>
                <w:b/>
              </w:rPr>
            </w:pPr>
            <w:r w:rsidRPr="00D16BB4">
              <w:rPr>
                <w:b/>
              </w:rPr>
              <w:t>Subpart 61.H</w:t>
            </w:r>
          </w:p>
        </w:tc>
        <w:tc>
          <w:tcPr>
            <w:tcW w:w="3505" w:type="pct"/>
            <w:shd w:val="clear" w:color="auto" w:fill="auto"/>
          </w:tcPr>
          <w:p w14:paraId="30036AE9" w14:textId="77777777" w:rsidR="00092305" w:rsidRPr="00D16BB4" w:rsidRDefault="00092305" w:rsidP="00D54912">
            <w:pPr>
              <w:pStyle w:val="ENoteTableText"/>
            </w:pPr>
          </w:p>
        </w:tc>
      </w:tr>
      <w:tr w:rsidR="00092305" w:rsidRPr="00D16BB4" w14:paraId="2B1E6A38" w14:textId="77777777" w:rsidTr="009717D7">
        <w:trPr>
          <w:cantSplit/>
        </w:trPr>
        <w:tc>
          <w:tcPr>
            <w:tcW w:w="1495" w:type="pct"/>
            <w:shd w:val="clear" w:color="auto" w:fill="auto"/>
          </w:tcPr>
          <w:p w14:paraId="614B0BAA" w14:textId="77777777" w:rsidR="00092305" w:rsidRPr="00D16BB4" w:rsidRDefault="00092305" w:rsidP="00D54912">
            <w:pPr>
              <w:pStyle w:val="ENoteTableText"/>
              <w:tabs>
                <w:tab w:val="center" w:leader="dot" w:pos="2268"/>
              </w:tabs>
              <w:rPr>
                <w:b/>
              </w:rPr>
            </w:pPr>
            <w:r w:rsidRPr="00D16BB4">
              <w:rPr>
                <w:b/>
              </w:rPr>
              <w:t>Division 61.H.1</w:t>
            </w:r>
          </w:p>
        </w:tc>
        <w:tc>
          <w:tcPr>
            <w:tcW w:w="3505" w:type="pct"/>
            <w:shd w:val="clear" w:color="auto" w:fill="auto"/>
          </w:tcPr>
          <w:p w14:paraId="170B6495" w14:textId="77777777" w:rsidR="00092305" w:rsidRPr="00D16BB4" w:rsidRDefault="00092305" w:rsidP="00D54912">
            <w:pPr>
              <w:pStyle w:val="ENoteTableText"/>
            </w:pPr>
          </w:p>
        </w:tc>
      </w:tr>
      <w:tr w:rsidR="00092305" w:rsidRPr="00D16BB4" w14:paraId="2D38352B" w14:textId="77777777" w:rsidTr="009717D7">
        <w:trPr>
          <w:cantSplit/>
        </w:trPr>
        <w:tc>
          <w:tcPr>
            <w:tcW w:w="1495" w:type="pct"/>
            <w:shd w:val="clear" w:color="auto" w:fill="auto"/>
          </w:tcPr>
          <w:p w14:paraId="48DDA1C3" w14:textId="77777777" w:rsidR="00092305" w:rsidRPr="00D16BB4" w:rsidRDefault="00092305" w:rsidP="00D54912">
            <w:pPr>
              <w:pStyle w:val="ENoteTableText"/>
              <w:tabs>
                <w:tab w:val="center" w:leader="dot" w:pos="2268"/>
              </w:tabs>
              <w:rPr>
                <w:b/>
              </w:rPr>
            </w:pPr>
            <w:r w:rsidRPr="00D16BB4">
              <w:t>r 61.505</w:t>
            </w:r>
            <w:r w:rsidRPr="00D16BB4">
              <w:tab/>
            </w:r>
          </w:p>
        </w:tc>
        <w:tc>
          <w:tcPr>
            <w:tcW w:w="3505" w:type="pct"/>
            <w:shd w:val="clear" w:color="auto" w:fill="auto"/>
          </w:tcPr>
          <w:p w14:paraId="79939140" w14:textId="77777777" w:rsidR="00092305" w:rsidRPr="00D16BB4" w:rsidRDefault="00092305" w:rsidP="00D54912">
            <w:pPr>
              <w:pStyle w:val="ENoteTableText"/>
            </w:pPr>
            <w:r w:rsidRPr="00D16BB4">
              <w:t>ad No 5, 2013</w:t>
            </w:r>
          </w:p>
        </w:tc>
      </w:tr>
      <w:tr w:rsidR="00B96BC8" w:rsidRPr="00D16BB4" w14:paraId="42221D25" w14:textId="77777777" w:rsidTr="009717D7">
        <w:trPr>
          <w:cantSplit/>
        </w:trPr>
        <w:tc>
          <w:tcPr>
            <w:tcW w:w="1495" w:type="pct"/>
            <w:shd w:val="clear" w:color="auto" w:fill="auto"/>
          </w:tcPr>
          <w:p w14:paraId="1C710C8E" w14:textId="77777777" w:rsidR="00B96BC8" w:rsidRPr="00D16BB4" w:rsidRDefault="00B96BC8" w:rsidP="00D54912">
            <w:pPr>
              <w:pStyle w:val="ENoteTableText"/>
              <w:tabs>
                <w:tab w:val="center" w:leader="dot" w:pos="2268"/>
              </w:tabs>
            </w:pPr>
          </w:p>
        </w:tc>
        <w:tc>
          <w:tcPr>
            <w:tcW w:w="3505" w:type="pct"/>
            <w:shd w:val="clear" w:color="auto" w:fill="auto"/>
          </w:tcPr>
          <w:p w14:paraId="37FB636D" w14:textId="2A87DB00" w:rsidR="00B96BC8" w:rsidRPr="00D16BB4" w:rsidRDefault="00B96BC8" w:rsidP="00D54912">
            <w:pPr>
              <w:pStyle w:val="ENoteTableText"/>
            </w:pPr>
            <w:r w:rsidRPr="00D16BB4">
              <w:t xml:space="preserve">am </w:t>
            </w:r>
            <w:r w:rsidRPr="00D16BB4">
              <w:rPr>
                <w:noProof/>
              </w:rPr>
              <w:t>F2021L00200</w:t>
            </w:r>
          </w:p>
        </w:tc>
      </w:tr>
      <w:tr w:rsidR="00092305" w:rsidRPr="00D16BB4" w14:paraId="56D3B264" w14:textId="77777777" w:rsidTr="009717D7">
        <w:trPr>
          <w:cantSplit/>
        </w:trPr>
        <w:tc>
          <w:tcPr>
            <w:tcW w:w="1495" w:type="pct"/>
            <w:shd w:val="clear" w:color="auto" w:fill="auto"/>
          </w:tcPr>
          <w:p w14:paraId="605C8245" w14:textId="77777777" w:rsidR="00092305" w:rsidRPr="00D16BB4" w:rsidRDefault="00092305" w:rsidP="00D54912">
            <w:pPr>
              <w:pStyle w:val="ENoteTableText"/>
              <w:tabs>
                <w:tab w:val="center" w:leader="dot" w:pos="2268"/>
              </w:tabs>
              <w:rPr>
                <w:b/>
              </w:rPr>
            </w:pPr>
            <w:r w:rsidRPr="00D16BB4">
              <w:t>r 61.510</w:t>
            </w:r>
            <w:r w:rsidRPr="00D16BB4">
              <w:tab/>
            </w:r>
          </w:p>
        </w:tc>
        <w:tc>
          <w:tcPr>
            <w:tcW w:w="3505" w:type="pct"/>
            <w:shd w:val="clear" w:color="auto" w:fill="auto"/>
          </w:tcPr>
          <w:p w14:paraId="57FE6E20" w14:textId="77777777" w:rsidR="00092305" w:rsidRPr="00D16BB4" w:rsidRDefault="00092305" w:rsidP="00D54912">
            <w:pPr>
              <w:pStyle w:val="ENoteTableText"/>
            </w:pPr>
            <w:r w:rsidRPr="00D16BB4">
              <w:t>ad No 5, 2013</w:t>
            </w:r>
          </w:p>
        </w:tc>
      </w:tr>
      <w:tr w:rsidR="00092305" w:rsidRPr="00D16BB4" w14:paraId="02111AFA" w14:textId="77777777" w:rsidTr="009717D7">
        <w:trPr>
          <w:cantSplit/>
        </w:trPr>
        <w:tc>
          <w:tcPr>
            <w:tcW w:w="1495" w:type="pct"/>
            <w:shd w:val="clear" w:color="auto" w:fill="auto"/>
          </w:tcPr>
          <w:p w14:paraId="126F8E55" w14:textId="77777777" w:rsidR="00092305" w:rsidRPr="00D16BB4" w:rsidRDefault="00092305" w:rsidP="00D54912">
            <w:pPr>
              <w:pStyle w:val="ENoteTableText"/>
              <w:tabs>
                <w:tab w:val="center" w:leader="dot" w:pos="2268"/>
              </w:tabs>
            </w:pPr>
          </w:p>
        </w:tc>
        <w:tc>
          <w:tcPr>
            <w:tcW w:w="3505" w:type="pct"/>
            <w:shd w:val="clear" w:color="auto" w:fill="auto"/>
          </w:tcPr>
          <w:p w14:paraId="5CB40AD9" w14:textId="77777777" w:rsidR="00092305" w:rsidRPr="00D16BB4" w:rsidRDefault="00092305" w:rsidP="00D54912">
            <w:pPr>
              <w:pStyle w:val="ENoteTableText"/>
            </w:pPr>
            <w:r w:rsidRPr="00D16BB4">
              <w:t>rs No 274, 2013</w:t>
            </w:r>
          </w:p>
        </w:tc>
      </w:tr>
      <w:tr w:rsidR="00092305" w:rsidRPr="00D16BB4" w14:paraId="4C6EAD22" w14:textId="77777777" w:rsidTr="009717D7">
        <w:trPr>
          <w:cantSplit/>
        </w:trPr>
        <w:tc>
          <w:tcPr>
            <w:tcW w:w="1495" w:type="pct"/>
            <w:shd w:val="clear" w:color="auto" w:fill="auto"/>
          </w:tcPr>
          <w:p w14:paraId="65448AC3" w14:textId="77777777" w:rsidR="00092305" w:rsidRPr="00D16BB4" w:rsidRDefault="00092305" w:rsidP="00D54912">
            <w:pPr>
              <w:pStyle w:val="ENoteTableText"/>
              <w:tabs>
                <w:tab w:val="center" w:leader="dot" w:pos="2268"/>
              </w:tabs>
            </w:pPr>
          </w:p>
        </w:tc>
        <w:tc>
          <w:tcPr>
            <w:tcW w:w="3505" w:type="pct"/>
            <w:shd w:val="clear" w:color="auto" w:fill="auto"/>
          </w:tcPr>
          <w:p w14:paraId="118C3F8D" w14:textId="77777777" w:rsidR="00092305" w:rsidRPr="00D16BB4" w:rsidRDefault="00092305" w:rsidP="00D54912">
            <w:pPr>
              <w:pStyle w:val="ENoteTableText"/>
            </w:pPr>
            <w:r w:rsidRPr="00D16BB4">
              <w:t>am No 125, 2014</w:t>
            </w:r>
          </w:p>
        </w:tc>
      </w:tr>
      <w:tr w:rsidR="00092305" w:rsidRPr="00D16BB4" w14:paraId="4F5B7D81" w14:textId="77777777" w:rsidTr="009717D7">
        <w:trPr>
          <w:cantSplit/>
        </w:trPr>
        <w:tc>
          <w:tcPr>
            <w:tcW w:w="1495" w:type="pct"/>
            <w:shd w:val="clear" w:color="auto" w:fill="auto"/>
          </w:tcPr>
          <w:p w14:paraId="4CF4D1EF" w14:textId="77777777" w:rsidR="00092305" w:rsidRPr="00D16BB4" w:rsidRDefault="00092305" w:rsidP="00D54912">
            <w:pPr>
              <w:pStyle w:val="ENoteTableText"/>
              <w:tabs>
                <w:tab w:val="center" w:leader="dot" w:pos="2268"/>
              </w:tabs>
              <w:rPr>
                <w:b/>
              </w:rPr>
            </w:pPr>
            <w:r w:rsidRPr="00D16BB4">
              <w:t>r 61.515</w:t>
            </w:r>
            <w:r w:rsidRPr="00D16BB4">
              <w:tab/>
            </w:r>
          </w:p>
        </w:tc>
        <w:tc>
          <w:tcPr>
            <w:tcW w:w="3505" w:type="pct"/>
            <w:shd w:val="clear" w:color="auto" w:fill="auto"/>
          </w:tcPr>
          <w:p w14:paraId="67269CD5" w14:textId="77777777" w:rsidR="00092305" w:rsidRPr="00D16BB4" w:rsidRDefault="00092305" w:rsidP="00D54912">
            <w:pPr>
              <w:pStyle w:val="ENoteTableText"/>
            </w:pPr>
            <w:r w:rsidRPr="00D16BB4">
              <w:t>ad No 5, 2013</w:t>
            </w:r>
          </w:p>
        </w:tc>
      </w:tr>
      <w:tr w:rsidR="00092305" w:rsidRPr="00D16BB4" w14:paraId="617592F2" w14:textId="77777777" w:rsidTr="009717D7">
        <w:trPr>
          <w:cantSplit/>
        </w:trPr>
        <w:tc>
          <w:tcPr>
            <w:tcW w:w="1495" w:type="pct"/>
            <w:shd w:val="clear" w:color="auto" w:fill="auto"/>
          </w:tcPr>
          <w:p w14:paraId="03EAADCF" w14:textId="77777777" w:rsidR="00092305" w:rsidRPr="00D16BB4" w:rsidRDefault="00092305" w:rsidP="00D54912">
            <w:pPr>
              <w:pStyle w:val="ENoteTableText"/>
              <w:tabs>
                <w:tab w:val="center" w:leader="dot" w:pos="2268"/>
              </w:tabs>
              <w:rPr>
                <w:b/>
              </w:rPr>
            </w:pPr>
            <w:r w:rsidRPr="00D16BB4">
              <w:rPr>
                <w:b/>
              </w:rPr>
              <w:t>Division 61.H.2</w:t>
            </w:r>
          </w:p>
        </w:tc>
        <w:tc>
          <w:tcPr>
            <w:tcW w:w="3505" w:type="pct"/>
            <w:shd w:val="clear" w:color="auto" w:fill="auto"/>
          </w:tcPr>
          <w:p w14:paraId="5D1A9FE9" w14:textId="77777777" w:rsidR="00092305" w:rsidRPr="00D16BB4" w:rsidRDefault="00092305" w:rsidP="00D54912">
            <w:pPr>
              <w:pStyle w:val="ENoteTableText"/>
            </w:pPr>
          </w:p>
        </w:tc>
      </w:tr>
      <w:tr w:rsidR="00092305" w:rsidRPr="00D16BB4" w14:paraId="0321B00D" w14:textId="77777777" w:rsidTr="009717D7">
        <w:trPr>
          <w:cantSplit/>
        </w:trPr>
        <w:tc>
          <w:tcPr>
            <w:tcW w:w="1495" w:type="pct"/>
            <w:shd w:val="clear" w:color="auto" w:fill="auto"/>
          </w:tcPr>
          <w:p w14:paraId="76933DEE" w14:textId="77777777" w:rsidR="00092305" w:rsidRPr="00D16BB4" w:rsidRDefault="00092305" w:rsidP="00D54912">
            <w:pPr>
              <w:pStyle w:val="ENoteTableText"/>
              <w:tabs>
                <w:tab w:val="center" w:leader="dot" w:pos="2268"/>
              </w:tabs>
              <w:rPr>
                <w:b/>
              </w:rPr>
            </w:pPr>
            <w:r w:rsidRPr="00D16BB4">
              <w:t>r 61.520</w:t>
            </w:r>
            <w:r w:rsidRPr="00D16BB4">
              <w:tab/>
            </w:r>
          </w:p>
        </w:tc>
        <w:tc>
          <w:tcPr>
            <w:tcW w:w="3505" w:type="pct"/>
            <w:shd w:val="clear" w:color="auto" w:fill="auto"/>
          </w:tcPr>
          <w:p w14:paraId="09BBC282" w14:textId="77777777" w:rsidR="00092305" w:rsidRPr="00D16BB4" w:rsidRDefault="00092305" w:rsidP="00D54912">
            <w:pPr>
              <w:pStyle w:val="ENoteTableText"/>
            </w:pPr>
            <w:r w:rsidRPr="00D16BB4">
              <w:t>ad No 5, 2013</w:t>
            </w:r>
          </w:p>
        </w:tc>
      </w:tr>
      <w:tr w:rsidR="00092305" w:rsidRPr="00D16BB4" w14:paraId="7134F1FD" w14:textId="77777777" w:rsidTr="009717D7">
        <w:trPr>
          <w:cantSplit/>
        </w:trPr>
        <w:tc>
          <w:tcPr>
            <w:tcW w:w="1495" w:type="pct"/>
            <w:shd w:val="clear" w:color="auto" w:fill="auto"/>
          </w:tcPr>
          <w:p w14:paraId="3E6B8664" w14:textId="77777777" w:rsidR="00092305" w:rsidRPr="00D16BB4" w:rsidRDefault="00092305" w:rsidP="00D54912">
            <w:pPr>
              <w:pStyle w:val="ENoteTableText"/>
              <w:tabs>
                <w:tab w:val="center" w:leader="dot" w:pos="2268"/>
              </w:tabs>
              <w:rPr>
                <w:b/>
              </w:rPr>
            </w:pPr>
            <w:r w:rsidRPr="00D16BB4">
              <w:t>r 61.525</w:t>
            </w:r>
            <w:r w:rsidRPr="00D16BB4">
              <w:tab/>
            </w:r>
          </w:p>
        </w:tc>
        <w:tc>
          <w:tcPr>
            <w:tcW w:w="3505" w:type="pct"/>
            <w:shd w:val="clear" w:color="auto" w:fill="auto"/>
          </w:tcPr>
          <w:p w14:paraId="3E0F6F7D" w14:textId="77777777" w:rsidR="00092305" w:rsidRPr="00D16BB4" w:rsidRDefault="00092305" w:rsidP="00D54912">
            <w:pPr>
              <w:pStyle w:val="ENoteTableText"/>
            </w:pPr>
            <w:r w:rsidRPr="00D16BB4">
              <w:t>ad No 5, 2013</w:t>
            </w:r>
          </w:p>
        </w:tc>
      </w:tr>
      <w:tr w:rsidR="00092305" w:rsidRPr="00D16BB4" w14:paraId="7B287F35" w14:textId="77777777" w:rsidTr="009717D7">
        <w:trPr>
          <w:cantSplit/>
        </w:trPr>
        <w:tc>
          <w:tcPr>
            <w:tcW w:w="1495" w:type="pct"/>
            <w:shd w:val="clear" w:color="auto" w:fill="auto"/>
          </w:tcPr>
          <w:p w14:paraId="1734601D" w14:textId="77777777" w:rsidR="00092305" w:rsidRPr="00D16BB4" w:rsidRDefault="00092305" w:rsidP="00D54912">
            <w:pPr>
              <w:pStyle w:val="ENoteTableText"/>
              <w:tabs>
                <w:tab w:val="center" w:leader="dot" w:pos="2268"/>
              </w:tabs>
              <w:rPr>
                <w:b/>
              </w:rPr>
            </w:pPr>
            <w:r w:rsidRPr="00D16BB4">
              <w:t>r 61.530</w:t>
            </w:r>
            <w:r w:rsidRPr="00D16BB4">
              <w:tab/>
            </w:r>
          </w:p>
        </w:tc>
        <w:tc>
          <w:tcPr>
            <w:tcW w:w="3505" w:type="pct"/>
            <w:shd w:val="clear" w:color="auto" w:fill="auto"/>
          </w:tcPr>
          <w:p w14:paraId="4F57ECE9" w14:textId="77777777" w:rsidR="00092305" w:rsidRPr="00D16BB4" w:rsidRDefault="00092305" w:rsidP="00D54912">
            <w:pPr>
              <w:pStyle w:val="ENoteTableText"/>
            </w:pPr>
            <w:r w:rsidRPr="00D16BB4">
              <w:t>ad No 5, 2013</w:t>
            </w:r>
          </w:p>
        </w:tc>
      </w:tr>
      <w:tr w:rsidR="00092305" w:rsidRPr="00D16BB4" w14:paraId="607E2A72" w14:textId="77777777" w:rsidTr="009717D7">
        <w:trPr>
          <w:cantSplit/>
        </w:trPr>
        <w:tc>
          <w:tcPr>
            <w:tcW w:w="1495" w:type="pct"/>
            <w:shd w:val="clear" w:color="auto" w:fill="auto"/>
          </w:tcPr>
          <w:p w14:paraId="5BA508EA" w14:textId="77777777" w:rsidR="00092305" w:rsidRPr="00D16BB4" w:rsidRDefault="00092305" w:rsidP="00D54912">
            <w:pPr>
              <w:pStyle w:val="ENoteTableText"/>
              <w:tabs>
                <w:tab w:val="center" w:leader="dot" w:pos="2268"/>
              </w:tabs>
              <w:rPr>
                <w:b/>
              </w:rPr>
            </w:pPr>
            <w:r w:rsidRPr="00D16BB4">
              <w:t>r 61.535</w:t>
            </w:r>
            <w:r w:rsidRPr="00D16BB4">
              <w:tab/>
            </w:r>
          </w:p>
        </w:tc>
        <w:tc>
          <w:tcPr>
            <w:tcW w:w="3505" w:type="pct"/>
            <w:shd w:val="clear" w:color="auto" w:fill="auto"/>
          </w:tcPr>
          <w:p w14:paraId="6553F22A" w14:textId="77777777" w:rsidR="00092305" w:rsidRPr="00D16BB4" w:rsidRDefault="00092305" w:rsidP="00D54912">
            <w:pPr>
              <w:pStyle w:val="ENoteTableText"/>
            </w:pPr>
            <w:r w:rsidRPr="00D16BB4">
              <w:t>ad No 5, 2013</w:t>
            </w:r>
          </w:p>
        </w:tc>
      </w:tr>
      <w:tr w:rsidR="00092305" w:rsidRPr="00D16BB4" w14:paraId="05D8691A" w14:textId="77777777" w:rsidTr="009717D7">
        <w:trPr>
          <w:cantSplit/>
        </w:trPr>
        <w:tc>
          <w:tcPr>
            <w:tcW w:w="1495" w:type="pct"/>
            <w:shd w:val="clear" w:color="auto" w:fill="auto"/>
          </w:tcPr>
          <w:p w14:paraId="632F348C" w14:textId="77777777" w:rsidR="00092305" w:rsidRPr="00D16BB4" w:rsidRDefault="00092305" w:rsidP="00D54912">
            <w:pPr>
              <w:pStyle w:val="ENoteTableText"/>
              <w:tabs>
                <w:tab w:val="center" w:leader="dot" w:pos="2268"/>
              </w:tabs>
              <w:rPr>
                <w:b/>
              </w:rPr>
            </w:pPr>
            <w:r w:rsidRPr="00D16BB4">
              <w:rPr>
                <w:b/>
              </w:rPr>
              <w:t>Division 61.H.3</w:t>
            </w:r>
          </w:p>
        </w:tc>
        <w:tc>
          <w:tcPr>
            <w:tcW w:w="3505" w:type="pct"/>
            <w:shd w:val="clear" w:color="auto" w:fill="auto"/>
          </w:tcPr>
          <w:p w14:paraId="24FFD699" w14:textId="77777777" w:rsidR="00092305" w:rsidRPr="00D16BB4" w:rsidRDefault="00092305" w:rsidP="00D54912">
            <w:pPr>
              <w:pStyle w:val="ENoteTableText"/>
            </w:pPr>
          </w:p>
        </w:tc>
      </w:tr>
      <w:tr w:rsidR="00092305" w:rsidRPr="00D16BB4" w14:paraId="44F9CA10" w14:textId="77777777" w:rsidTr="009717D7">
        <w:trPr>
          <w:cantSplit/>
        </w:trPr>
        <w:tc>
          <w:tcPr>
            <w:tcW w:w="1495" w:type="pct"/>
            <w:shd w:val="clear" w:color="auto" w:fill="auto"/>
          </w:tcPr>
          <w:p w14:paraId="5A44C2CA" w14:textId="77777777" w:rsidR="00092305" w:rsidRPr="00D16BB4" w:rsidRDefault="00092305" w:rsidP="00D54912">
            <w:pPr>
              <w:pStyle w:val="ENoteTableText"/>
              <w:tabs>
                <w:tab w:val="center" w:leader="dot" w:pos="2268"/>
              </w:tabs>
              <w:rPr>
                <w:b/>
              </w:rPr>
            </w:pPr>
            <w:r w:rsidRPr="00D16BB4">
              <w:t>r 61.540</w:t>
            </w:r>
            <w:r w:rsidRPr="00D16BB4">
              <w:tab/>
            </w:r>
          </w:p>
        </w:tc>
        <w:tc>
          <w:tcPr>
            <w:tcW w:w="3505" w:type="pct"/>
            <w:shd w:val="clear" w:color="auto" w:fill="auto"/>
          </w:tcPr>
          <w:p w14:paraId="1AF1B001" w14:textId="77777777" w:rsidR="00092305" w:rsidRPr="00D16BB4" w:rsidRDefault="00092305" w:rsidP="00D54912">
            <w:pPr>
              <w:pStyle w:val="ENoteTableText"/>
            </w:pPr>
            <w:r w:rsidRPr="00D16BB4">
              <w:t>ad No 5, 2013</w:t>
            </w:r>
          </w:p>
        </w:tc>
      </w:tr>
      <w:tr w:rsidR="00092305" w:rsidRPr="00D16BB4" w14:paraId="4ED81568" w14:textId="77777777" w:rsidTr="009717D7">
        <w:trPr>
          <w:cantSplit/>
        </w:trPr>
        <w:tc>
          <w:tcPr>
            <w:tcW w:w="1495" w:type="pct"/>
            <w:shd w:val="clear" w:color="auto" w:fill="auto"/>
          </w:tcPr>
          <w:p w14:paraId="3DC9AE64" w14:textId="77777777" w:rsidR="00092305" w:rsidRPr="00D16BB4" w:rsidRDefault="00092305" w:rsidP="00D54912">
            <w:pPr>
              <w:pStyle w:val="ENoteTableText"/>
              <w:tabs>
                <w:tab w:val="center" w:leader="dot" w:pos="2268"/>
              </w:tabs>
              <w:rPr>
                <w:b/>
              </w:rPr>
            </w:pPr>
            <w:r w:rsidRPr="00D16BB4">
              <w:t>r 61.545</w:t>
            </w:r>
            <w:r w:rsidRPr="00D16BB4">
              <w:tab/>
            </w:r>
          </w:p>
        </w:tc>
        <w:tc>
          <w:tcPr>
            <w:tcW w:w="3505" w:type="pct"/>
            <w:shd w:val="clear" w:color="auto" w:fill="auto"/>
          </w:tcPr>
          <w:p w14:paraId="7D33FF5A" w14:textId="77777777" w:rsidR="00092305" w:rsidRPr="00D16BB4" w:rsidRDefault="00092305" w:rsidP="00D54912">
            <w:pPr>
              <w:pStyle w:val="ENoteTableText"/>
            </w:pPr>
            <w:r w:rsidRPr="00D16BB4">
              <w:t>ad No 5, 2013</w:t>
            </w:r>
          </w:p>
        </w:tc>
      </w:tr>
      <w:tr w:rsidR="00092305" w:rsidRPr="00D16BB4" w14:paraId="6C6E1898" w14:textId="77777777" w:rsidTr="009717D7">
        <w:trPr>
          <w:cantSplit/>
        </w:trPr>
        <w:tc>
          <w:tcPr>
            <w:tcW w:w="1495" w:type="pct"/>
            <w:shd w:val="clear" w:color="auto" w:fill="auto"/>
          </w:tcPr>
          <w:p w14:paraId="52BA1E68" w14:textId="77777777" w:rsidR="00092305" w:rsidRPr="00D16BB4" w:rsidRDefault="00092305" w:rsidP="00D54912">
            <w:pPr>
              <w:pStyle w:val="ENoteTableText"/>
              <w:tabs>
                <w:tab w:val="center" w:leader="dot" w:pos="2268"/>
              </w:tabs>
              <w:rPr>
                <w:b/>
              </w:rPr>
            </w:pPr>
            <w:r w:rsidRPr="00D16BB4">
              <w:t>r 61.550</w:t>
            </w:r>
            <w:r w:rsidRPr="00D16BB4">
              <w:tab/>
            </w:r>
          </w:p>
        </w:tc>
        <w:tc>
          <w:tcPr>
            <w:tcW w:w="3505" w:type="pct"/>
            <w:shd w:val="clear" w:color="auto" w:fill="auto"/>
          </w:tcPr>
          <w:p w14:paraId="492D5DA3" w14:textId="77777777" w:rsidR="00092305" w:rsidRPr="00D16BB4" w:rsidRDefault="00092305" w:rsidP="00D54912">
            <w:pPr>
              <w:pStyle w:val="ENoteTableText"/>
            </w:pPr>
            <w:r w:rsidRPr="00D16BB4">
              <w:t>ad No 5, 2013</w:t>
            </w:r>
          </w:p>
        </w:tc>
      </w:tr>
      <w:tr w:rsidR="00092305" w:rsidRPr="00D16BB4" w14:paraId="4C6432FD" w14:textId="77777777" w:rsidTr="009717D7">
        <w:trPr>
          <w:cantSplit/>
        </w:trPr>
        <w:tc>
          <w:tcPr>
            <w:tcW w:w="1495" w:type="pct"/>
            <w:shd w:val="clear" w:color="auto" w:fill="auto"/>
          </w:tcPr>
          <w:p w14:paraId="56B26C03" w14:textId="77777777" w:rsidR="00092305" w:rsidRPr="00D16BB4" w:rsidRDefault="00092305" w:rsidP="00D54912">
            <w:pPr>
              <w:pStyle w:val="ENoteTableText"/>
              <w:tabs>
                <w:tab w:val="center" w:leader="dot" w:pos="2268"/>
              </w:tabs>
            </w:pPr>
          </w:p>
        </w:tc>
        <w:tc>
          <w:tcPr>
            <w:tcW w:w="3505" w:type="pct"/>
            <w:shd w:val="clear" w:color="auto" w:fill="auto"/>
          </w:tcPr>
          <w:p w14:paraId="15E6A568" w14:textId="77777777" w:rsidR="00092305" w:rsidRPr="00D16BB4" w:rsidRDefault="00092305" w:rsidP="00D54912">
            <w:pPr>
              <w:pStyle w:val="ENoteTableText"/>
            </w:pPr>
            <w:r w:rsidRPr="00D16BB4">
              <w:t>am F2018L01131</w:t>
            </w:r>
          </w:p>
        </w:tc>
      </w:tr>
      <w:tr w:rsidR="00092305" w:rsidRPr="00D16BB4" w14:paraId="7E218B38" w14:textId="77777777" w:rsidTr="009717D7">
        <w:trPr>
          <w:cantSplit/>
        </w:trPr>
        <w:tc>
          <w:tcPr>
            <w:tcW w:w="1495" w:type="pct"/>
            <w:shd w:val="clear" w:color="auto" w:fill="auto"/>
          </w:tcPr>
          <w:p w14:paraId="3B04F432" w14:textId="77777777" w:rsidR="00092305" w:rsidRPr="00D16BB4" w:rsidRDefault="00092305" w:rsidP="00D54912">
            <w:pPr>
              <w:pStyle w:val="ENoteTableText"/>
              <w:tabs>
                <w:tab w:val="center" w:leader="dot" w:pos="2268"/>
              </w:tabs>
              <w:rPr>
                <w:b/>
              </w:rPr>
            </w:pPr>
            <w:r w:rsidRPr="00D16BB4">
              <w:t>r 61.555</w:t>
            </w:r>
            <w:r w:rsidRPr="00D16BB4">
              <w:tab/>
            </w:r>
          </w:p>
        </w:tc>
        <w:tc>
          <w:tcPr>
            <w:tcW w:w="3505" w:type="pct"/>
            <w:shd w:val="clear" w:color="auto" w:fill="auto"/>
          </w:tcPr>
          <w:p w14:paraId="4818E54D" w14:textId="77777777" w:rsidR="00092305" w:rsidRPr="00D16BB4" w:rsidRDefault="00092305" w:rsidP="00D54912">
            <w:pPr>
              <w:pStyle w:val="ENoteTableText"/>
            </w:pPr>
            <w:r w:rsidRPr="00D16BB4">
              <w:t>ad No 5, 2013</w:t>
            </w:r>
          </w:p>
        </w:tc>
      </w:tr>
      <w:tr w:rsidR="00092305" w:rsidRPr="00D16BB4" w14:paraId="4A5F89B5" w14:textId="77777777" w:rsidTr="009717D7">
        <w:trPr>
          <w:cantSplit/>
        </w:trPr>
        <w:tc>
          <w:tcPr>
            <w:tcW w:w="1495" w:type="pct"/>
            <w:shd w:val="clear" w:color="auto" w:fill="auto"/>
          </w:tcPr>
          <w:p w14:paraId="67E6D1C9" w14:textId="77777777" w:rsidR="00092305" w:rsidRPr="00D16BB4" w:rsidRDefault="00092305" w:rsidP="00D54912">
            <w:pPr>
              <w:pStyle w:val="ENoteTableText"/>
              <w:tabs>
                <w:tab w:val="center" w:leader="dot" w:pos="2268"/>
              </w:tabs>
              <w:rPr>
                <w:b/>
              </w:rPr>
            </w:pPr>
            <w:r w:rsidRPr="00D16BB4">
              <w:t>r 61.560</w:t>
            </w:r>
            <w:r w:rsidRPr="00D16BB4">
              <w:tab/>
            </w:r>
          </w:p>
        </w:tc>
        <w:tc>
          <w:tcPr>
            <w:tcW w:w="3505" w:type="pct"/>
            <w:shd w:val="clear" w:color="auto" w:fill="auto"/>
          </w:tcPr>
          <w:p w14:paraId="1D0B022F" w14:textId="77777777" w:rsidR="00092305" w:rsidRPr="00D16BB4" w:rsidRDefault="00092305" w:rsidP="00D54912">
            <w:pPr>
              <w:pStyle w:val="ENoteTableText"/>
            </w:pPr>
            <w:r w:rsidRPr="00D16BB4">
              <w:t>ad No 5, 2013</w:t>
            </w:r>
          </w:p>
        </w:tc>
      </w:tr>
      <w:tr w:rsidR="00092305" w:rsidRPr="00D16BB4" w14:paraId="4BB37CCA" w14:textId="77777777" w:rsidTr="009717D7">
        <w:trPr>
          <w:cantSplit/>
        </w:trPr>
        <w:tc>
          <w:tcPr>
            <w:tcW w:w="1495" w:type="pct"/>
            <w:shd w:val="clear" w:color="auto" w:fill="auto"/>
          </w:tcPr>
          <w:p w14:paraId="4E32CD47" w14:textId="77777777" w:rsidR="00092305" w:rsidRPr="00D16BB4" w:rsidRDefault="00092305" w:rsidP="00D54912">
            <w:pPr>
              <w:pStyle w:val="ENoteTableText"/>
              <w:tabs>
                <w:tab w:val="center" w:leader="dot" w:pos="2268"/>
              </w:tabs>
              <w:rPr>
                <w:b/>
              </w:rPr>
            </w:pPr>
            <w:r w:rsidRPr="00D16BB4">
              <w:t>r 61.565</w:t>
            </w:r>
            <w:r w:rsidRPr="00D16BB4">
              <w:tab/>
            </w:r>
          </w:p>
        </w:tc>
        <w:tc>
          <w:tcPr>
            <w:tcW w:w="3505" w:type="pct"/>
            <w:shd w:val="clear" w:color="auto" w:fill="auto"/>
          </w:tcPr>
          <w:p w14:paraId="0DFA058C" w14:textId="77777777" w:rsidR="00092305" w:rsidRPr="00D16BB4" w:rsidRDefault="00092305" w:rsidP="00D54912">
            <w:pPr>
              <w:pStyle w:val="ENoteTableText"/>
            </w:pPr>
            <w:r w:rsidRPr="00D16BB4">
              <w:t>ad No 5, 2013</w:t>
            </w:r>
          </w:p>
        </w:tc>
      </w:tr>
      <w:tr w:rsidR="00092305" w:rsidRPr="00D16BB4" w14:paraId="17E94163" w14:textId="77777777" w:rsidTr="009717D7">
        <w:trPr>
          <w:cantSplit/>
        </w:trPr>
        <w:tc>
          <w:tcPr>
            <w:tcW w:w="1495" w:type="pct"/>
            <w:shd w:val="clear" w:color="auto" w:fill="auto"/>
          </w:tcPr>
          <w:p w14:paraId="3FC71C50" w14:textId="77777777" w:rsidR="00092305" w:rsidRPr="00D16BB4" w:rsidRDefault="00092305" w:rsidP="00D54912">
            <w:pPr>
              <w:pStyle w:val="ENoteTableText"/>
              <w:tabs>
                <w:tab w:val="center" w:leader="dot" w:pos="2268"/>
              </w:tabs>
              <w:rPr>
                <w:b/>
              </w:rPr>
            </w:pPr>
            <w:r w:rsidRPr="00D16BB4">
              <w:rPr>
                <w:b/>
              </w:rPr>
              <w:t>Subpart 61.I</w:t>
            </w:r>
          </w:p>
        </w:tc>
        <w:tc>
          <w:tcPr>
            <w:tcW w:w="3505" w:type="pct"/>
            <w:shd w:val="clear" w:color="auto" w:fill="auto"/>
          </w:tcPr>
          <w:p w14:paraId="5495F51D" w14:textId="77777777" w:rsidR="00092305" w:rsidRPr="00D16BB4" w:rsidRDefault="00092305" w:rsidP="00D54912">
            <w:pPr>
              <w:pStyle w:val="ENoteTableText"/>
            </w:pPr>
          </w:p>
        </w:tc>
      </w:tr>
      <w:tr w:rsidR="00092305" w:rsidRPr="00D16BB4" w14:paraId="3EBCD265" w14:textId="77777777" w:rsidTr="009717D7">
        <w:trPr>
          <w:cantSplit/>
        </w:trPr>
        <w:tc>
          <w:tcPr>
            <w:tcW w:w="1495" w:type="pct"/>
            <w:shd w:val="clear" w:color="auto" w:fill="auto"/>
          </w:tcPr>
          <w:p w14:paraId="6A7E435C" w14:textId="77777777" w:rsidR="00092305" w:rsidRPr="00D16BB4" w:rsidRDefault="00092305" w:rsidP="00D54912">
            <w:pPr>
              <w:pStyle w:val="ENoteTableText"/>
              <w:tabs>
                <w:tab w:val="center" w:leader="dot" w:pos="2268"/>
              </w:tabs>
              <w:rPr>
                <w:b/>
              </w:rPr>
            </w:pPr>
            <w:r w:rsidRPr="00D16BB4">
              <w:rPr>
                <w:b/>
              </w:rPr>
              <w:t>Division 61.I.1</w:t>
            </w:r>
          </w:p>
        </w:tc>
        <w:tc>
          <w:tcPr>
            <w:tcW w:w="3505" w:type="pct"/>
            <w:shd w:val="clear" w:color="auto" w:fill="auto"/>
          </w:tcPr>
          <w:p w14:paraId="08EB1CCE" w14:textId="77777777" w:rsidR="00092305" w:rsidRPr="00D16BB4" w:rsidRDefault="00092305" w:rsidP="00D54912">
            <w:pPr>
              <w:pStyle w:val="ENoteTableText"/>
            </w:pPr>
          </w:p>
        </w:tc>
      </w:tr>
      <w:tr w:rsidR="00092305" w:rsidRPr="00D16BB4" w14:paraId="145F6995" w14:textId="77777777" w:rsidTr="009717D7">
        <w:trPr>
          <w:cantSplit/>
        </w:trPr>
        <w:tc>
          <w:tcPr>
            <w:tcW w:w="1495" w:type="pct"/>
            <w:shd w:val="clear" w:color="auto" w:fill="auto"/>
          </w:tcPr>
          <w:p w14:paraId="6CE03213" w14:textId="77777777" w:rsidR="00092305" w:rsidRPr="00D16BB4" w:rsidRDefault="00092305" w:rsidP="00D54912">
            <w:pPr>
              <w:pStyle w:val="ENoteTableText"/>
              <w:tabs>
                <w:tab w:val="center" w:leader="dot" w:pos="2268"/>
              </w:tabs>
              <w:rPr>
                <w:b/>
              </w:rPr>
            </w:pPr>
            <w:r w:rsidRPr="00D16BB4">
              <w:t>r 61.570</w:t>
            </w:r>
            <w:r w:rsidRPr="00D16BB4">
              <w:tab/>
            </w:r>
          </w:p>
        </w:tc>
        <w:tc>
          <w:tcPr>
            <w:tcW w:w="3505" w:type="pct"/>
            <w:shd w:val="clear" w:color="auto" w:fill="auto"/>
          </w:tcPr>
          <w:p w14:paraId="6FEDE462" w14:textId="77777777" w:rsidR="00092305" w:rsidRPr="00D16BB4" w:rsidRDefault="00092305" w:rsidP="00D54912">
            <w:pPr>
              <w:pStyle w:val="ENoteTableText"/>
            </w:pPr>
            <w:r w:rsidRPr="00D16BB4">
              <w:t>ad No 5, 2013</w:t>
            </w:r>
          </w:p>
        </w:tc>
      </w:tr>
      <w:tr w:rsidR="00092305" w:rsidRPr="00D16BB4" w14:paraId="11BE818D" w14:textId="77777777" w:rsidTr="009717D7">
        <w:trPr>
          <w:cantSplit/>
        </w:trPr>
        <w:tc>
          <w:tcPr>
            <w:tcW w:w="1495" w:type="pct"/>
            <w:shd w:val="clear" w:color="auto" w:fill="auto"/>
          </w:tcPr>
          <w:p w14:paraId="2B6234D9" w14:textId="77777777" w:rsidR="00092305" w:rsidRPr="00D16BB4" w:rsidRDefault="00092305" w:rsidP="00D54912">
            <w:pPr>
              <w:pStyle w:val="ENoteTableText"/>
              <w:tabs>
                <w:tab w:val="center" w:leader="dot" w:pos="2268"/>
              </w:tabs>
            </w:pPr>
          </w:p>
        </w:tc>
        <w:tc>
          <w:tcPr>
            <w:tcW w:w="3505" w:type="pct"/>
            <w:shd w:val="clear" w:color="auto" w:fill="auto"/>
          </w:tcPr>
          <w:p w14:paraId="719239C0" w14:textId="2EEC6145" w:rsidR="00092305" w:rsidRPr="00D16BB4" w:rsidRDefault="00092305" w:rsidP="00D54912">
            <w:pPr>
              <w:pStyle w:val="ENoteTableText"/>
            </w:pPr>
            <w:r w:rsidRPr="00D16BB4">
              <w:t>am No 274, 2013; No 125, 2014</w:t>
            </w:r>
            <w:r w:rsidR="00B96BC8" w:rsidRPr="00D16BB4">
              <w:t xml:space="preserve">; </w:t>
            </w:r>
            <w:r w:rsidR="00B96BC8" w:rsidRPr="00D16BB4">
              <w:rPr>
                <w:noProof/>
              </w:rPr>
              <w:t>F2021L00200</w:t>
            </w:r>
          </w:p>
        </w:tc>
      </w:tr>
      <w:tr w:rsidR="00092305" w:rsidRPr="00D16BB4" w14:paraId="56923E19" w14:textId="77777777" w:rsidTr="009717D7">
        <w:trPr>
          <w:cantSplit/>
        </w:trPr>
        <w:tc>
          <w:tcPr>
            <w:tcW w:w="1495" w:type="pct"/>
            <w:shd w:val="clear" w:color="auto" w:fill="auto"/>
          </w:tcPr>
          <w:p w14:paraId="547CA901" w14:textId="77777777" w:rsidR="00092305" w:rsidRPr="00D16BB4" w:rsidRDefault="00092305" w:rsidP="00D54912">
            <w:pPr>
              <w:pStyle w:val="ENoteTableText"/>
              <w:tabs>
                <w:tab w:val="center" w:leader="dot" w:pos="2268"/>
              </w:tabs>
              <w:rPr>
                <w:b/>
              </w:rPr>
            </w:pPr>
            <w:r w:rsidRPr="00D16BB4">
              <w:t>r 61.575</w:t>
            </w:r>
            <w:r w:rsidRPr="00D16BB4">
              <w:tab/>
            </w:r>
          </w:p>
        </w:tc>
        <w:tc>
          <w:tcPr>
            <w:tcW w:w="3505" w:type="pct"/>
            <w:shd w:val="clear" w:color="auto" w:fill="auto"/>
          </w:tcPr>
          <w:p w14:paraId="4D6C80B3" w14:textId="77777777" w:rsidR="00092305" w:rsidRPr="00D16BB4" w:rsidRDefault="00092305" w:rsidP="00D54912">
            <w:pPr>
              <w:pStyle w:val="ENoteTableText"/>
            </w:pPr>
            <w:r w:rsidRPr="00D16BB4">
              <w:t>ad No 5, 2013</w:t>
            </w:r>
          </w:p>
        </w:tc>
      </w:tr>
      <w:tr w:rsidR="00092305" w:rsidRPr="00D16BB4" w14:paraId="139F9A93" w14:textId="77777777" w:rsidTr="009717D7">
        <w:trPr>
          <w:cantSplit/>
        </w:trPr>
        <w:tc>
          <w:tcPr>
            <w:tcW w:w="1495" w:type="pct"/>
            <w:shd w:val="clear" w:color="auto" w:fill="auto"/>
          </w:tcPr>
          <w:p w14:paraId="43653493" w14:textId="77777777" w:rsidR="00092305" w:rsidRPr="00D16BB4" w:rsidRDefault="00092305" w:rsidP="00D54912">
            <w:pPr>
              <w:pStyle w:val="ENoteTableText"/>
              <w:tabs>
                <w:tab w:val="center" w:leader="dot" w:pos="2268"/>
              </w:tabs>
            </w:pPr>
          </w:p>
        </w:tc>
        <w:tc>
          <w:tcPr>
            <w:tcW w:w="3505" w:type="pct"/>
            <w:shd w:val="clear" w:color="auto" w:fill="auto"/>
          </w:tcPr>
          <w:p w14:paraId="1C9ED009" w14:textId="77777777" w:rsidR="00092305" w:rsidRPr="00D16BB4" w:rsidRDefault="00092305" w:rsidP="00D54912">
            <w:pPr>
              <w:pStyle w:val="ENoteTableText"/>
            </w:pPr>
            <w:r w:rsidRPr="00D16BB4">
              <w:t>am No 125, 2014</w:t>
            </w:r>
          </w:p>
        </w:tc>
      </w:tr>
      <w:tr w:rsidR="00092305" w:rsidRPr="00D16BB4" w14:paraId="30886D74" w14:textId="77777777" w:rsidTr="009717D7">
        <w:trPr>
          <w:cantSplit/>
        </w:trPr>
        <w:tc>
          <w:tcPr>
            <w:tcW w:w="1495" w:type="pct"/>
            <w:shd w:val="clear" w:color="auto" w:fill="auto"/>
          </w:tcPr>
          <w:p w14:paraId="6CF9C0CE" w14:textId="77777777" w:rsidR="00092305" w:rsidRPr="00D16BB4" w:rsidRDefault="00092305" w:rsidP="00D54912">
            <w:pPr>
              <w:pStyle w:val="ENoteTableText"/>
              <w:tabs>
                <w:tab w:val="center" w:leader="dot" w:pos="2268"/>
              </w:tabs>
              <w:rPr>
                <w:b/>
              </w:rPr>
            </w:pPr>
            <w:r w:rsidRPr="00D16BB4">
              <w:lastRenderedPageBreak/>
              <w:t>r 61.580</w:t>
            </w:r>
            <w:r w:rsidRPr="00D16BB4">
              <w:tab/>
            </w:r>
          </w:p>
        </w:tc>
        <w:tc>
          <w:tcPr>
            <w:tcW w:w="3505" w:type="pct"/>
            <w:shd w:val="clear" w:color="auto" w:fill="auto"/>
          </w:tcPr>
          <w:p w14:paraId="4466A302" w14:textId="77777777" w:rsidR="00092305" w:rsidRPr="00D16BB4" w:rsidRDefault="00092305" w:rsidP="00D54912">
            <w:pPr>
              <w:pStyle w:val="ENoteTableText"/>
            </w:pPr>
            <w:r w:rsidRPr="00D16BB4">
              <w:t>ad No 5, 2013</w:t>
            </w:r>
          </w:p>
        </w:tc>
      </w:tr>
      <w:tr w:rsidR="00092305" w:rsidRPr="00D16BB4" w14:paraId="77A5C27E" w14:textId="77777777" w:rsidTr="009717D7">
        <w:trPr>
          <w:cantSplit/>
        </w:trPr>
        <w:tc>
          <w:tcPr>
            <w:tcW w:w="1495" w:type="pct"/>
            <w:shd w:val="clear" w:color="auto" w:fill="auto"/>
          </w:tcPr>
          <w:p w14:paraId="7CDBB9ED" w14:textId="77777777" w:rsidR="00092305" w:rsidRPr="00D16BB4" w:rsidRDefault="00092305" w:rsidP="00D54912">
            <w:pPr>
              <w:pStyle w:val="ENoteTableText"/>
              <w:keepNext/>
              <w:tabs>
                <w:tab w:val="center" w:leader="dot" w:pos="2268"/>
              </w:tabs>
              <w:rPr>
                <w:b/>
              </w:rPr>
            </w:pPr>
            <w:r w:rsidRPr="00D16BB4">
              <w:rPr>
                <w:b/>
              </w:rPr>
              <w:t>Division 61.I.2</w:t>
            </w:r>
          </w:p>
        </w:tc>
        <w:tc>
          <w:tcPr>
            <w:tcW w:w="3505" w:type="pct"/>
            <w:shd w:val="clear" w:color="auto" w:fill="auto"/>
          </w:tcPr>
          <w:p w14:paraId="1478C18C" w14:textId="77777777" w:rsidR="00092305" w:rsidRPr="00D16BB4" w:rsidRDefault="00092305" w:rsidP="00D54912">
            <w:pPr>
              <w:pStyle w:val="ENoteTableText"/>
            </w:pPr>
          </w:p>
        </w:tc>
      </w:tr>
      <w:tr w:rsidR="00092305" w:rsidRPr="00D16BB4" w14:paraId="4DFA6C5A" w14:textId="77777777" w:rsidTr="009717D7">
        <w:trPr>
          <w:cantSplit/>
        </w:trPr>
        <w:tc>
          <w:tcPr>
            <w:tcW w:w="1495" w:type="pct"/>
            <w:shd w:val="clear" w:color="auto" w:fill="auto"/>
          </w:tcPr>
          <w:p w14:paraId="2D23432D" w14:textId="77777777" w:rsidR="00092305" w:rsidRPr="00D16BB4" w:rsidRDefault="00092305" w:rsidP="00D54912">
            <w:pPr>
              <w:pStyle w:val="ENoteTableText"/>
              <w:tabs>
                <w:tab w:val="center" w:leader="dot" w:pos="2268"/>
              </w:tabs>
              <w:rPr>
                <w:b/>
              </w:rPr>
            </w:pPr>
            <w:r w:rsidRPr="00D16BB4">
              <w:t>r 61.585</w:t>
            </w:r>
            <w:r w:rsidRPr="00D16BB4">
              <w:tab/>
            </w:r>
          </w:p>
        </w:tc>
        <w:tc>
          <w:tcPr>
            <w:tcW w:w="3505" w:type="pct"/>
            <w:shd w:val="clear" w:color="auto" w:fill="auto"/>
          </w:tcPr>
          <w:p w14:paraId="3CD4E24D" w14:textId="77777777" w:rsidR="00092305" w:rsidRPr="00D16BB4" w:rsidRDefault="00092305" w:rsidP="00D54912">
            <w:pPr>
              <w:pStyle w:val="ENoteTableText"/>
            </w:pPr>
            <w:r w:rsidRPr="00D16BB4">
              <w:t>ad No 5, 2013</w:t>
            </w:r>
          </w:p>
        </w:tc>
      </w:tr>
      <w:tr w:rsidR="00092305" w:rsidRPr="00D16BB4" w14:paraId="0057316C" w14:textId="77777777" w:rsidTr="009717D7">
        <w:trPr>
          <w:cantSplit/>
        </w:trPr>
        <w:tc>
          <w:tcPr>
            <w:tcW w:w="1495" w:type="pct"/>
            <w:shd w:val="clear" w:color="auto" w:fill="auto"/>
          </w:tcPr>
          <w:p w14:paraId="1B1BA45F" w14:textId="77777777" w:rsidR="00092305" w:rsidRPr="00D16BB4" w:rsidRDefault="00092305" w:rsidP="00D54912">
            <w:pPr>
              <w:pStyle w:val="ENoteTableText"/>
              <w:tabs>
                <w:tab w:val="center" w:leader="dot" w:pos="2268"/>
              </w:tabs>
              <w:rPr>
                <w:b/>
              </w:rPr>
            </w:pPr>
            <w:r w:rsidRPr="00D16BB4">
              <w:t>r 61.590</w:t>
            </w:r>
            <w:r w:rsidRPr="00D16BB4">
              <w:tab/>
            </w:r>
          </w:p>
        </w:tc>
        <w:tc>
          <w:tcPr>
            <w:tcW w:w="3505" w:type="pct"/>
            <w:shd w:val="clear" w:color="auto" w:fill="auto"/>
          </w:tcPr>
          <w:p w14:paraId="0E7D84AA" w14:textId="77777777" w:rsidR="00092305" w:rsidRPr="00D16BB4" w:rsidRDefault="00092305" w:rsidP="00D54912">
            <w:pPr>
              <w:pStyle w:val="ENoteTableText"/>
            </w:pPr>
            <w:r w:rsidRPr="00D16BB4">
              <w:t>ad No 5, 2013</w:t>
            </w:r>
          </w:p>
        </w:tc>
      </w:tr>
      <w:tr w:rsidR="00092305" w:rsidRPr="00D16BB4" w14:paraId="66AF7BF4" w14:textId="77777777" w:rsidTr="009717D7">
        <w:trPr>
          <w:cantSplit/>
        </w:trPr>
        <w:tc>
          <w:tcPr>
            <w:tcW w:w="1495" w:type="pct"/>
            <w:shd w:val="clear" w:color="auto" w:fill="auto"/>
          </w:tcPr>
          <w:p w14:paraId="2C0FB089" w14:textId="77777777" w:rsidR="00092305" w:rsidRPr="00D16BB4" w:rsidRDefault="00092305" w:rsidP="00D54912">
            <w:pPr>
              <w:pStyle w:val="ENoteTableText"/>
              <w:tabs>
                <w:tab w:val="center" w:leader="dot" w:pos="2268"/>
              </w:tabs>
              <w:rPr>
                <w:b/>
              </w:rPr>
            </w:pPr>
            <w:r w:rsidRPr="00D16BB4">
              <w:t>r 61.595</w:t>
            </w:r>
            <w:r w:rsidRPr="00D16BB4">
              <w:tab/>
            </w:r>
          </w:p>
        </w:tc>
        <w:tc>
          <w:tcPr>
            <w:tcW w:w="3505" w:type="pct"/>
            <w:shd w:val="clear" w:color="auto" w:fill="auto"/>
          </w:tcPr>
          <w:p w14:paraId="70F4495E" w14:textId="77777777" w:rsidR="00092305" w:rsidRPr="00D16BB4" w:rsidRDefault="00092305" w:rsidP="00D54912">
            <w:pPr>
              <w:pStyle w:val="ENoteTableText"/>
            </w:pPr>
            <w:r w:rsidRPr="00D16BB4">
              <w:t>ad No 5, 2013</w:t>
            </w:r>
          </w:p>
        </w:tc>
      </w:tr>
      <w:tr w:rsidR="00092305" w:rsidRPr="00D16BB4" w14:paraId="66404F66" w14:textId="77777777" w:rsidTr="009717D7">
        <w:trPr>
          <w:cantSplit/>
        </w:trPr>
        <w:tc>
          <w:tcPr>
            <w:tcW w:w="1495" w:type="pct"/>
            <w:shd w:val="clear" w:color="auto" w:fill="auto"/>
          </w:tcPr>
          <w:p w14:paraId="7533338D" w14:textId="77777777" w:rsidR="00092305" w:rsidRPr="00D16BB4" w:rsidRDefault="00092305" w:rsidP="00D54912">
            <w:pPr>
              <w:pStyle w:val="ENoteTableText"/>
              <w:tabs>
                <w:tab w:val="center" w:leader="dot" w:pos="2268"/>
              </w:tabs>
              <w:rPr>
                <w:b/>
              </w:rPr>
            </w:pPr>
            <w:r w:rsidRPr="00D16BB4">
              <w:t>r 61.600</w:t>
            </w:r>
            <w:r w:rsidRPr="00D16BB4">
              <w:tab/>
            </w:r>
          </w:p>
        </w:tc>
        <w:tc>
          <w:tcPr>
            <w:tcW w:w="3505" w:type="pct"/>
            <w:shd w:val="clear" w:color="auto" w:fill="auto"/>
          </w:tcPr>
          <w:p w14:paraId="484DA85A" w14:textId="77777777" w:rsidR="00092305" w:rsidRPr="00D16BB4" w:rsidRDefault="00092305" w:rsidP="00D54912">
            <w:pPr>
              <w:pStyle w:val="ENoteTableText"/>
            </w:pPr>
            <w:r w:rsidRPr="00D16BB4">
              <w:t>ad No 5, 2013</w:t>
            </w:r>
          </w:p>
        </w:tc>
      </w:tr>
      <w:tr w:rsidR="00092305" w:rsidRPr="00D16BB4" w14:paraId="5BFDD351" w14:textId="77777777" w:rsidTr="009717D7">
        <w:trPr>
          <w:cantSplit/>
        </w:trPr>
        <w:tc>
          <w:tcPr>
            <w:tcW w:w="1495" w:type="pct"/>
            <w:shd w:val="clear" w:color="auto" w:fill="auto"/>
          </w:tcPr>
          <w:p w14:paraId="4C32D991" w14:textId="77777777" w:rsidR="00092305" w:rsidRPr="00D16BB4" w:rsidRDefault="00092305" w:rsidP="00D54912">
            <w:pPr>
              <w:pStyle w:val="ENoteTableText"/>
              <w:tabs>
                <w:tab w:val="center" w:leader="dot" w:pos="2268"/>
              </w:tabs>
              <w:rPr>
                <w:b/>
              </w:rPr>
            </w:pPr>
            <w:r w:rsidRPr="00D16BB4">
              <w:rPr>
                <w:b/>
              </w:rPr>
              <w:t>Division 61.I.3</w:t>
            </w:r>
          </w:p>
        </w:tc>
        <w:tc>
          <w:tcPr>
            <w:tcW w:w="3505" w:type="pct"/>
            <w:shd w:val="clear" w:color="auto" w:fill="auto"/>
          </w:tcPr>
          <w:p w14:paraId="55D15D86" w14:textId="77777777" w:rsidR="00092305" w:rsidRPr="00D16BB4" w:rsidRDefault="00092305" w:rsidP="00D54912">
            <w:pPr>
              <w:pStyle w:val="ENoteTableText"/>
            </w:pPr>
          </w:p>
        </w:tc>
      </w:tr>
      <w:tr w:rsidR="00092305" w:rsidRPr="00D16BB4" w14:paraId="1FB8F46D" w14:textId="77777777" w:rsidTr="009717D7">
        <w:trPr>
          <w:cantSplit/>
        </w:trPr>
        <w:tc>
          <w:tcPr>
            <w:tcW w:w="1495" w:type="pct"/>
            <w:shd w:val="clear" w:color="auto" w:fill="auto"/>
          </w:tcPr>
          <w:p w14:paraId="33A0AB02" w14:textId="77777777" w:rsidR="00092305" w:rsidRPr="00D16BB4" w:rsidRDefault="00092305" w:rsidP="00D54912">
            <w:pPr>
              <w:pStyle w:val="ENoteTableText"/>
              <w:tabs>
                <w:tab w:val="center" w:leader="dot" w:pos="2268"/>
              </w:tabs>
              <w:rPr>
                <w:b/>
              </w:rPr>
            </w:pPr>
            <w:r w:rsidRPr="00D16BB4">
              <w:t>r 61.605</w:t>
            </w:r>
            <w:r w:rsidRPr="00D16BB4">
              <w:tab/>
            </w:r>
          </w:p>
        </w:tc>
        <w:tc>
          <w:tcPr>
            <w:tcW w:w="3505" w:type="pct"/>
            <w:shd w:val="clear" w:color="auto" w:fill="auto"/>
          </w:tcPr>
          <w:p w14:paraId="35CD4ABD" w14:textId="77777777" w:rsidR="00092305" w:rsidRPr="00D16BB4" w:rsidRDefault="00092305" w:rsidP="00D54912">
            <w:pPr>
              <w:pStyle w:val="ENoteTableText"/>
            </w:pPr>
            <w:r w:rsidRPr="00D16BB4">
              <w:t>ad No 5, 2013</w:t>
            </w:r>
          </w:p>
        </w:tc>
      </w:tr>
      <w:tr w:rsidR="00092305" w:rsidRPr="00D16BB4" w14:paraId="7FE17D89" w14:textId="77777777" w:rsidTr="009717D7">
        <w:trPr>
          <w:cantSplit/>
        </w:trPr>
        <w:tc>
          <w:tcPr>
            <w:tcW w:w="1495" w:type="pct"/>
            <w:shd w:val="clear" w:color="auto" w:fill="auto"/>
          </w:tcPr>
          <w:p w14:paraId="1585C32E" w14:textId="77777777" w:rsidR="00092305" w:rsidRPr="00D16BB4" w:rsidRDefault="00092305" w:rsidP="00D54912">
            <w:pPr>
              <w:pStyle w:val="ENoteTableText"/>
              <w:tabs>
                <w:tab w:val="center" w:leader="dot" w:pos="2268"/>
              </w:tabs>
              <w:rPr>
                <w:b/>
              </w:rPr>
            </w:pPr>
            <w:r w:rsidRPr="00D16BB4">
              <w:t>r 61.610</w:t>
            </w:r>
            <w:r w:rsidRPr="00D16BB4">
              <w:tab/>
            </w:r>
          </w:p>
        </w:tc>
        <w:tc>
          <w:tcPr>
            <w:tcW w:w="3505" w:type="pct"/>
            <w:shd w:val="clear" w:color="auto" w:fill="auto"/>
          </w:tcPr>
          <w:p w14:paraId="479D7D6C" w14:textId="77777777" w:rsidR="00092305" w:rsidRPr="00D16BB4" w:rsidRDefault="00092305" w:rsidP="00D54912">
            <w:pPr>
              <w:pStyle w:val="ENoteTableText"/>
            </w:pPr>
            <w:r w:rsidRPr="00D16BB4">
              <w:t>ad No 5, 2013</w:t>
            </w:r>
          </w:p>
        </w:tc>
      </w:tr>
      <w:tr w:rsidR="00092305" w:rsidRPr="00D16BB4" w14:paraId="58FB1CDD" w14:textId="77777777" w:rsidTr="009717D7">
        <w:trPr>
          <w:cantSplit/>
        </w:trPr>
        <w:tc>
          <w:tcPr>
            <w:tcW w:w="1495" w:type="pct"/>
            <w:shd w:val="clear" w:color="auto" w:fill="auto"/>
          </w:tcPr>
          <w:p w14:paraId="0899E0CB" w14:textId="77777777" w:rsidR="00092305" w:rsidRPr="00D16BB4" w:rsidRDefault="00092305" w:rsidP="00D54912">
            <w:pPr>
              <w:pStyle w:val="ENoteTableText"/>
              <w:tabs>
                <w:tab w:val="center" w:leader="dot" w:pos="2268"/>
              </w:tabs>
            </w:pPr>
          </w:p>
        </w:tc>
        <w:tc>
          <w:tcPr>
            <w:tcW w:w="3505" w:type="pct"/>
            <w:shd w:val="clear" w:color="auto" w:fill="auto"/>
          </w:tcPr>
          <w:p w14:paraId="12516E24" w14:textId="77777777" w:rsidR="00092305" w:rsidRPr="00D16BB4" w:rsidRDefault="00092305" w:rsidP="00D54912">
            <w:pPr>
              <w:pStyle w:val="ENoteTableText"/>
            </w:pPr>
            <w:r w:rsidRPr="00D16BB4">
              <w:t>am F2020L01051</w:t>
            </w:r>
          </w:p>
        </w:tc>
      </w:tr>
      <w:tr w:rsidR="00092305" w:rsidRPr="00D16BB4" w14:paraId="536D4B1A" w14:textId="77777777" w:rsidTr="009717D7">
        <w:trPr>
          <w:cantSplit/>
        </w:trPr>
        <w:tc>
          <w:tcPr>
            <w:tcW w:w="1495" w:type="pct"/>
            <w:shd w:val="clear" w:color="auto" w:fill="auto"/>
          </w:tcPr>
          <w:p w14:paraId="348F368F" w14:textId="77777777" w:rsidR="00092305" w:rsidRPr="00D16BB4" w:rsidRDefault="00092305" w:rsidP="00D54912">
            <w:pPr>
              <w:pStyle w:val="ENoteTableText"/>
              <w:tabs>
                <w:tab w:val="center" w:leader="dot" w:pos="2268"/>
              </w:tabs>
              <w:rPr>
                <w:b/>
              </w:rPr>
            </w:pPr>
            <w:r w:rsidRPr="00D16BB4">
              <w:t>r 61.615</w:t>
            </w:r>
            <w:r w:rsidRPr="00D16BB4">
              <w:tab/>
            </w:r>
          </w:p>
        </w:tc>
        <w:tc>
          <w:tcPr>
            <w:tcW w:w="3505" w:type="pct"/>
            <w:shd w:val="clear" w:color="auto" w:fill="auto"/>
          </w:tcPr>
          <w:p w14:paraId="752CD17B" w14:textId="77777777" w:rsidR="00092305" w:rsidRPr="00D16BB4" w:rsidRDefault="00092305" w:rsidP="00D54912">
            <w:pPr>
              <w:pStyle w:val="ENoteTableText"/>
            </w:pPr>
            <w:r w:rsidRPr="00D16BB4">
              <w:t>ad No 5, 2013</w:t>
            </w:r>
          </w:p>
        </w:tc>
      </w:tr>
      <w:tr w:rsidR="00092305" w:rsidRPr="00D16BB4" w14:paraId="52B29B81" w14:textId="77777777" w:rsidTr="009717D7">
        <w:trPr>
          <w:cantSplit/>
        </w:trPr>
        <w:tc>
          <w:tcPr>
            <w:tcW w:w="1495" w:type="pct"/>
            <w:shd w:val="clear" w:color="auto" w:fill="auto"/>
          </w:tcPr>
          <w:p w14:paraId="22E7022F" w14:textId="77777777" w:rsidR="00092305" w:rsidRPr="00D16BB4" w:rsidRDefault="00092305" w:rsidP="00D54912">
            <w:pPr>
              <w:pStyle w:val="ENoteTableText"/>
              <w:tabs>
                <w:tab w:val="center" w:leader="dot" w:pos="2268"/>
              </w:tabs>
            </w:pPr>
          </w:p>
        </w:tc>
        <w:tc>
          <w:tcPr>
            <w:tcW w:w="3505" w:type="pct"/>
            <w:shd w:val="clear" w:color="auto" w:fill="auto"/>
          </w:tcPr>
          <w:p w14:paraId="134B8178" w14:textId="77777777" w:rsidR="00092305" w:rsidRPr="00D16BB4" w:rsidRDefault="00092305" w:rsidP="00D54912">
            <w:pPr>
              <w:pStyle w:val="ENoteTableText"/>
            </w:pPr>
            <w:r w:rsidRPr="00D16BB4">
              <w:t>am F2018L01131</w:t>
            </w:r>
          </w:p>
        </w:tc>
      </w:tr>
      <w:tr w:rsidR="00092305" w:rsidRPr="00D16BB4" w14:paraId="635691B8" w14:textId="77777777" w:rsidTr="009717D7">
        <w:trPr>
          <w:cantSplit/>
        </w:trPr>
        <w:tc>
          <w:tcPr>
            <w:tcW w:w="1495" w:type="pct"/>
            <w:shd w:val="clear" w:color="auto" w:fill="auto"/>
          </w:tcPr>
          <w:p w14:paraId="29048592" w14:textId="77777777" w:rsidR="00092305" w:rsidRPr="00D16BB4" w:rsidRDefault="00092305" w:rsidP="00D54912">
            <w:pPr>
              <w:pStyle w:val="ENoteTableText"/>
              <w:tabs>
                <w:tab w:val="center" w:leader="dot" w:pos="2268"/>
              </w:tabs>
              <w:rPr>
                <w:b/>
              </w:rPr>
            </w:pPr>
            <w:r w:rsidRPr="00D16BB4">
              <w:t>r 61.620</w:t>
            </w:r>
            <w:r w:rsidRPr="00D16BB4">
              <w:tab/>
            </w:r>
          </w:p>
        </w:tc>
        <w:tc>
          <w:tcPr>
            <w:tcW w:w="3505" w:type="pct"/>
            <w:shd w:val="clear" w:color="auto" w:fill="auto"/>
          </w:tcPr>
          <w:p w14:paraId="2D85067C" w14:textId="77777777" w:rsidR="00092305" w:rsidRPr="00D16BB4" w:rsidRDefault="00092305" w:rsidP="00D54912">
            <w:pPr>
              <w:pStyle w:val="ENoteTableText"/>
            </w:pPr>
            <w:r w:rsidRPr="00D16BB4">
              <w:t>ad No 5, 2013</w:t>
            </w:r>
          </w:p>
        </w:tc>
      </w:tr>
      <w:tr w:rsidR="00092305" w:rsidRPr="00D16BB4" w14:paraId="791DF5D2" w14:textId="77777777" w:rsidTr="009717D7">
        <w:trPr>
          <w:cantSplit/>
        </w:trPr>
        <w:tc>
          <w:tcPr>
            <w:tcW w:w="1495" w:type="pct"/>
            <w:shd w:val="clear" w:color="auto" w:fill="auto"/>
          </w:tcPr>
          <w:p w14:paraId="0B213569" w14:textId="77777777" w:rsidR="00092305" w:rsidRPr="00D16BB4" w:rsidRDefault="00092305" w:rsidP="00D54912">
            <w:pPr>
              <w:pStyle w:val="ENoteTableText"/>
              <w:tabs>
                <w:tab w:val="center" w:leader="dot" w:pos="2268"/>
              </w:tabs>
              <w:rPr>
                <w:b/>
              </w:rPr>
            </w:pPr>
            <w:r w:rsidRPr="00D16BB4">
              <w:t>r 61.625</w:t>
            </w:r>
            <w:r w:rsidRPr="00D16BB4">
              <w:tab/>
            </w:r>
          </w:p>
        </w:tc>
        <w:tc>
          <w:tcPr>
            <w:tcW w:w="3505" w:type="pct"/>
            <w:shd w:val="clear" w:color="auto" w:fill="auto"/>
          </w:tcPr>
          <w:p w14:paraId="140AB066" w14:textId="77777777" w:rsidR="00092305" w:rsidRPr="00D16BB4" w:rsidRDefault="00092305" w:rsidP="00D54912">
            <w:pPr>
              <w:pStyle w:val="ENoteTableText"/>
            </w:pPr>
            <w:r w:rsidRPr="00D16BB4">
              <w:t>ad No 5, 2013</w:t>
            </w:r>
          </w:p>
        </w:tc>
      </w:tr>
      <w:tr w:rsidR="00092305" w:rsidRPr="00D16BB4" w14:paraId="019BF367" w14:textId="77777777" w:rsidTr="009717D7">
        <w:trPr>
          <w:cantSplit/>
        </w:trPr>
        <w:tc>
          <w:tcPr>
            <w:tcW w:w="1495" w:type="pct"/>
            <w:shd w:val="clear" w:color="auto" w:fill="auto"/>
          </w:tcPr>
          <w:p w14:paraId="0D6C5F0C" w14:textId="77777777" w:rsidR="00092305" w:rsidRPr="00D16BB4" w:rsidRDefault="00092305" w:rsidP="00D54912">
            <w:pPr>
              <w:pStyle w:val="ENoteTableText"/>
              <w:tabs>
                <w:tab w:val="center" w:leader="dot" w:pos="2268"/>
              </w:tabs>
              <w:rPr>
                <w:b/>
              </w:rPr>
            </w:pPr>
            <w:r w:rsidRPr="00D16BB4">
              <w:t>r 61.630</w:t>
            </w:r>
            <w:r w:rsidRPr="00D16BB4">
              <w:tab/>
            </w:r>
          </w:p>
        </w:tc>
        <w:tc>
          <w:tcPr>
            <w:tcW w:w="3505" w:type="pct"/>
            <w:shd w:val="clear" w:color="auto" w:fill="auto"/>
          </w:tcPr>
          <w:p w14:paraId="1186F61A" w14:textId="77777777" w:rsidR="00092305" w:rsidRPr="00D16BB4" w:rsidRDefault="00092305" w:rsidP="00D54912">
            <w:pPr>
              <w:pStyle w:val="ENoteTableText"/>
            </w:pPr>
            <w:r w:rsidRPr="00D16BB4">
              <w:t>ad No 5, 2013</w:t>
            </w:r>
          </w:p>
        </w:tc>
      </w:tr>
      <w:tr w:rsidR="00092305" w:rsidRPr="00D16BB4" w14:paraId="30A2C025" w14:textId="77777777" w:rsidTr="009717D7">
        <w:trPr>
          <w:cantSplit/>
        </w:trPr>
        <w:tc>
          <w:tcPr>
            <w:tcW w:w="1495" w:type="pct"/>
            <w:shd w:val="clear" w:color="auto" w:fill="auto"/>
          </w:tcPr>
          <w:p w14:paraId="56D5737C" w14:textId="77777777" w:rsidR="00092305" w:rsidRPr="00D16BB4" w:rsidRDefault="00092305" w:rsidP="00803CC9">
            <w:pPr>
              <w:pStyle w:val="ENoteTableText"/>
              <w:keepNext/>
              <w:tabs>
                <w:tab w:val="center" w:leader="dot" w:pos="2268"/>
              </w:tabs>
              <w:rPr>
                <w:b/>
              </w:rPr>
            </w:pPr>
            <w:r w:rsidRPr="00D16BB4">
              <w:rPr>
                <w:b/>
              </w:rPr>
              <w:t>Subpart 61.J</w:t>
            </w:r>
          </w:p>
        </w:tc>
        <w:tc>
          <w:tcPr>
            <w:tcW w:w="3505" w:type="pct"/>
            <w:shd w:val="clear" w:color="auto" w:fill="auto"/>
          </w:tcPr>
          <w:p w14:paraId="55BC374F" w14:textId="77777777" w:rsidR="00092305" w:rsidRPr="00D16BB4" w:rsidRDefault="00092305" w:rsidP="00D54912">
            <w:pPr>
              <w:pStyle w:val="ENoteTableText"/>
            </w:pPr>
          </w:p>
        </w:tc>
      </w:tr>
      <w:tr w:rsidR="00092305" w:rsidRPr="00D16BB4" w14:paraId="45168D0E" w14:textId="77777777" w:rsidTr="009717D7">
        <w:trPr>
          <w:cantSplit/>
        </w:trPr>
        <w:tc>
          <w:tcPr>
            <w:tcW w:w="1495" w:type="pct"/>
            <w:shd w:val="clear" w:color="auto" w:fill="auto"/>
          </w:tcPr>
          <w:p w14:paraId="6EB21B3D" w14:textId="77777777" w:rsidR="00092305" w:rsidRPr="00D16BB4" w:rsidRDefault="00092305" w:rsidP="00D54912">
            <w:pPr>
              <w:pStyle w:val="ENoteTableText"/>
              <w:tabs>
                <w:tab w:val="center" w:leader="dot" w:pos="2268"/>
              </w:tabs>
              <w:rPr>
                <w:b/>
              </w:rPr>
            </w:pPr>
            <w:r w:rsidRPr="00D16BB4">
              <w:t>r 61.635</w:t>
            </w:r>
            <w:r w:rsidRPr="00D16BB4">
              <w:tab/>
            </w:r>
          </w:p>
        </w:tc>
        <w:tc>
          <w:tcPr>
            <w:tcW w:w="3505" w:type="pct"/>
            <w:shd w:val="clear" w:color="auto" w:fill="auto"/>
          </w:tcPr>
          <w:p w14:paraId="41CBDE28" w14:textId="77777777" w:rsidR="00092305" w:rsidRPr="00D16BB4" w:rsidRDefault="00092305" w:rsidP="00D54912">
            <w:pPr>
              <w:pStyle w:val="ENoteTableText"/>
            </w:pPr>
            <w:r w:rsidRPr="00D16BB4">
              <w:t>ad No 5, 2013</w:t>
            </w:r>
          </w:p>
        </w:tc>
      </w:tr>
      <w:tr w:rsidR="00092305" w:rsidRPr="00D16BB4" w14:paraId="65125332" w14:textId="77777777" w:rsidTr="009717D7">
        <w:trPr>
          <w:cantSplit/>
        </w:trPr>
        <w:tc>
          <w:tcPr>
            <w:tcW w:w="1495" w:type="pct"/>
            <w:shd w:val="clear" w:color="auto" w:fill="auto"/>
          </w:tcPr>
          <w:p w14:paraId="0D2E3AD7" w14:textId="77777777" w:rsidR="00092305" w:rsidRPr="00D16BB4" w:rsidRDefault="00092305" w:rsidP="00D54912">
            <w:pPr>
              <w:pStyle w:val="ENoteTableText"/>
              <w:tabs>
                <w:tab w:val="center" w:leader="dot" w:pos="2268"/>
              </w:tabs>
            </w:pPr>
          </w:p>
        </w:tc>
        <w:tc>
          <w:tcPr>
            <w:tcW w:w="3505" w:type="pct"/>
            <w:shd w:val="clear" w:color="auto" w:fill="auto"/>
          </w:tcPr>
          <w:p w14:paraId="4193FB09" w14:textId="77777777" w:rsidR="00092305" w:rsidRPr="00D16BB4" w:rsidRDefault="00092305" w:rsidP="00D54912">
            <w:pPr>
              <w:pStyle w:val="ENoteTableText"/>
            </w:pPr>
            <w:r w:rsidRPr="00D16BB4">
              <w:t>rs No 274, 2013</w:t>
            </w:r>
          </w:p>
        </w:tc>
      </w:tr>
      <w:tr w:rsidR="00092305" w:rsidRPr="00D16BB4" w14:paraId="48F0ADCC" w14:textId="77777777" w:rsidTr="009717D7">
        <w:trPr>
          <w:cantSplit/>
        </w:trPr>
        <w:tc>
          <w:tcPr>
            <w:tcW w:w="1495" w:type="pct"/>
            <w:shd w:val="clear" w:color="auto" w:fill="auto"/>
          </w:tcPr>
          <w:p w14:paraId="0B0E9795" w14:textId="77777777" w:rsidR="00092305" w:rsidRPr="00D16BB4" w:rsidRDefault="00092305" w:rsidP="00D54912">
            <w:pPr>
              <w:pStyle w:val="ENoteTableText"/>
              <w:tabs>
                <w:tab w:val="center" w:leader="dot" w:pos="2268"/>
              </w:tabs>
            </w:pPr>
          </w:p>
        </w:tc>
        <w:tc>
          <w:tcPr>
            <w:tcW w:w="3505" w:type="pct"/>
            <w:shd w:val="clear" w:color="auto" w:fill="auto"/>
          </w:tcPr>
          <w:p w14:paraId="49D9F09E" w14:textId="3D0AD2CB" w:rsidR="00092305" w:rsidRPr="00D16BB4" w:rsidRDefault="00092305" w:rsidP="00D54912">
            <w:pPr>
              <w:pStyle w:val="ENoteTableText"/>
            </w:pPr>
            <w:r w:rsidRPr="00D16BB4">
              <w:t>am No 125, 2014</w:t>
            </w:r>
            <w:r w:rsidR="00B96BC8" w:rsidRPr="00D16BB4">
              <w:t xml:space="preserve">; </w:t>
            </w:r>
            <w:r w:rsidR="00B96BC8" w:rsidRPr="00D16BB4">
              <w:rPr>
                <w:noProof/>
              </w:rPr>
              <w:t>F2021L00200</w:t>
            </w:r>
          </w:p>
        </w:tc>
      </w:tr>
      <w:tr w:rsidR="00092305" w:rsidRPr="00D16BB4" w14:paraId="15BFFE3F" w14:textId="77777777" w:rsidTr="009717D7">
        <w:trPr>
          <w:cantSplit/>
        </w:trPr>
        <w:tc>
          <w:tcPr>
            <w:tcW w:w="1495" w:type="pct"/>
            <w:shd w:val="clear" w:color="auto" w:fill="auto"/>
          </w:tcPr>
          <w:p w14:paraId="54484120" w14:textId="77777777" w:rsidR="00092305" w:rsidRPr="00D16BB4" w:rsidRDefault="00092305" w:rsidP="00D54912">
            <w:pPr>
              <w:pStyle w:val="ENoteTableText"/>
              <w:tabs>
                <w:tab w:val="center" w:leader="dot" w:pos="2268"/>
              </w:tabs>
              <w:rPr>
                <w:b/>
              </w:rPr>
            </w:pPr>
            <w:r w:rsidRPr="00D16BB4">
              <w:t>r 61.640</w:t>
            </w:r>
            <w:r w:rsidRPr="00D16BB4">
              <w:tab/>
            </w:r>
          </w:p>
        </w:tc>
        <w:tc>
          <w:tcPr>
            <w:tcW w:w="3505" w:type="pct"/>
            <w:shd w:val="clear" w:color="auto" w:fill="auto"/>
          </w:tcPr>
          <w:p w14:paraId="72F7568B" w14:textId="77777777" w:rsidR="00092305" w:rsidRPr="00D16BB4" w:rsidRDefault="00092305" w:rsidP="00D54912">
            <w:pPr>
              <w:pStyle w:val="ENoteTableText"/>
            </w:pPr>
            <w:r w:rsidRPr="00D16BB4">
              <w:t>ad No 5, 2013</w:t>
            </w:r>
          </w:p>
        </w:tc>
      </w:tr>
      <w:tr w:rsidR="00092305" w:rsidRPr="00D16BB4" w14:paraId="1AB0E9BF" w14:textId="77777777" w:rsidTr="009717D7">
        <w:trPr>
          <w:cantSplit/>
        </w:trPr>
        <w:tc>
          <w:tcPr>
            <w:tcW w:w="1495" w:type="pct"/>
            <w:shd w:val="clear" w:color="auto" w:fill="auto"/>
          </w:tcPr>
          <w:p w14:paraId="01897202" w14:textId="77777777" w:rsidR="00092305" w:rsidRPr="00D16BB4" w:rsidRDefault="00092305" w:rsidP="00D54912">
            <w:pPr>
              <w:pStyle w:val="ENoteTableText"/>
              <w:tabs>
                <w:tab w:val="center" w:leader="dot" w:pos="2268"/>
              </w:tabs>
            </w:pPr>
          </w:p>
        </w:tc>
        <w:tc>
          <w:tcPr>
            <w:tcW w:w="3505" w:type="pct"/>
            <w:shd w:val="clear" w:color="auto" w:fill="auto"/>
          </w:tcPr>
          <w:p w14:paraId="10E77645" w14:textId="77777777" w:rsidR="00092305" w:rsidRPr="00D16BB4" w:rsidRDefault="00092305" w:rsidP="00D54912">
            <w:pPr>
              <w:pStyle w:val="ENoteTableText"/>
            </w:pPr>
            <w:r w:rsidRPr="00D16BB4">
              <w:t>am No 274, 2013; No 125, 2014; F2020L01051</w:t>
            </w:r>
          </w:p>
        </w:tc>
      </w:tr>
      <w:tr w:rsidR="00092305" w:rsidRPr="00D16BB4" w14:paraId="13DCDFC7" w14:textId="77777777" w:rsidTr="009717D7">
        <w:trPr>
          <w:cantSplit/>
        </w:trPr>
        <w:tc>
          <w:tcPr>
            <w:tcW w:w="1495" w:type="pct"/>
            <w:shd w:val="clear" w:color="auto" w:fill="auto"/>
          </w:tcPr>
          <w:p w14:paraId="1003F79A" w14:textId="77777777" w:rsidR="00092305" w:rsidRPr="00D16BB4" w:rsidRDefault="00092305" w:rsidP="00D54912">
            <w:pPr>
              <w:pStyle w:val="ENoteTableText"/>
              <w:tabs>
                <w:tab w:val="center" w:leader="dot" w:pos="2268"/>
              </w:tabs>
              <w:rPr>
                <w:b/>
              </w:rPr>
            </w:pPr>
            <w:r w:rsidRPr="00D16BB4">
              <w:t>r 61.645</w:t>
            </w:r>
            <w:r w:rsidRPr="00D16BB4">
              <w:tab/>
            </w:r>
          </w:p>
        </w:tc>
        <w:tc>
          <w:tcPr>
            <w:tcW w:w="3505" w:type="pct"/>
            <w:shd w:val="clear" w:color="auto" w:fill="auto"/>
          </w:tcPr>
          <w:p w14:paraId="033E9B6A" w14:textId="77777777" w:rsidR="00092305" w:rsidRPr="00D16BB4" w:rsidRDefault="00092305" w:rsidP="00D54912">
            <w:pPr>
              <w:pStyle w:val="ENoteTableText"/>
            </w:pPr>
            <w:r w:rsidRPr="00D16BB4">
              <w:t>ad No 5, 2013</w:t>
            </w:r>
          </w:p>
        </w:tc>
      </w:tr>
      <w:tr w:rsidR="00092305" w:rsidRPr="00D16BB4" w14:paraId="365146BA" w14:textId="77777777" w:rsidTr="009717D7">
        <w:trPr>
          <w:cantSplit/>
        </w:trPr>
        <w:tc>
          <w:tcPr>
            <w:tcW w:w="1495" w:type="pct"/>
            <w:shd w:val="clear" w:color="auto" w:fill="auto"/>
          </w:tcPr>
          <w:p w14:paraId="1B81A236" w14:textId="77777777" w:rsidR="00092305" w:rsidRPr="00D16BB4" w:rsidRDefault="00092305" w:rsidP="00D54912">
            <w:pPr>
              <w:pStyle w:val="ENoteTableText"/>
              <w:tabs>
                <w:tab w:val="center" w:leader="dot" w:pos="2268"/>
              </w:tabs>
            </w:pPr>
          </w:p>
        </w:tc>
        <w:tc>
          <w:tcPr>
            <w:tcW w:w="3505" w:type="pct"/>
            <w:shd w:val="clear" w:color="auto" w:fill="auto"/>
          </w:tcPr>
          <w:p w14:paraId="5738BA56" w14:textId="77777777" w:rsidR="00092305" w:rsidRPr="00D16BB4" w:rsidRDefault="00092305" w:rsidP="00D54912">
            <w:pPr>
              <w:pStyle w:val="ENoteTableText"/>
            </w:pPr>
            <w:r w:rsidRPr="00D16BB4">
              <w:t>am No 274, 2013; No 125, 2014</w:t>
            </w:r>
          </w:p>
        </w:tc>
      </w:tr>
      <w:tr w:rsidR="00092305" w:rsidRPr="00D16BB4" w14:paraId="1D41755A" w14:textId="77777777" w:rsidTr="009717D7">
        <w:trPr>
          <w:cantSplit/>
        </w:trPr>
        <w:tc>
          <w:tcPr>
            <w:tcW w:w="1495" w:type="pct"/>
            <w:shd w:val="clear" w:color="auto" w:fill="auto"/>
          </w:tcPr>
          <w:p w14:paraId="671328C2" w14:textId="77777777" w:rsidR="00092305" w:rsidRPr="00D16BB4" w:rsidRDefault="00092305" w:rsidP="00D54912">
            <w:pPr>
              <w:pStyle w:val="ENoteTableText"/>
              <w:tabs>
                <w:tab w:val="center" w:leader="dot" w:pos="2268"/>
              </w:tabs>
              <w:rPr>
                <w:b/>
              </w:rPr>
            </w:pPr>
            <w:r w:rsidRPr="00D16BB4">
              <w:t>r 61.650</w:t>
            </w:r>
            <w:r w:rsidRPr="00D16BB4">
              <w:tab/>
            </w:r>
          </w:p>
        </w:tc>
        <w:tc>
          <w:tcPr>
            <w:tcW w:w="3505" w:type="pct"/>
            <w:shd w:val="clear" w:color="auto" w:fill="auto"/>
          </w:tcPr>
          <w:p w14:paraId="650F767D" w14:textId="77777777" w:rsidR="00092305" w:rsidRPr="00D16BB4" w:rsidRDefault="00092305" w:rsidP="00D54912">
            <w:pPr>
              <w:pStyle w:val="ENoteTableText"/>
            </w:pPr>
            <w:r w:rsidRPr="00D16BB4">
              <w:t>ad No 5, 2013</w:t>
            </w:r>
          </w:p>
        </w:tc>
      </w:tr>
      <w:tr w:rsidR="00092305" w:rsidRPr="00D16BB4" w14:paraId="6497419A" w14:textId="77777777" w:rsidTr="009717D7">
        <w:trPr>
          <w:cantSplit/>
        </w:trPr>
        <w:tc>
          <w:tcPr>
            <w:tcW w:w="1495" w:type="pct"/>
            <w:shd w:val="clear" w:color="auto" w:fill="auto"/>
          </w:tcPr>
          <w:p w14:paraId="733FAC4C" w14:textId="77777777" w:rsidR="00092305" w:rsidRPr="00D16BB4" w:rsidRDefault="00092305" w:rsidP="00D54912">
            <w:pPr>
              <w:pStyle w:val="ENoteTableText"/>
              <w:tabs>
                <w:tab w:val="center" w:leader="dot" w:pos="2268"/>
              </w:tabs>
            </w:pPr>
          </w:p>
        </w:tc>
        <w:tc>
          <w:tcPr>
            <w:tcW w:w="3505" w:type="pct"/>
            <w:shd w:val="clear" w:color="auto" w:fill="auto"/>
          </w:tcPr>
          <w:p w14:paraId="6CC1DF0F" w14:textId="77777777" w:rsidR="00092305" w:rsidRPr="00D16BB4" w:rsidRDefault="00092305" w:rsidP="00D54912">
            <w:pPr>
              <w:pStyle w:val="ENoteTableText"/>
            </w:pPr>
            <w:r w:rsidRPr="00D16BB4">
              <w:t>am No 274, 2013; No 125, 2014</w:t>
            </w:r>
          </w:p>
        </w:tc>
      </w:tr>
      <w:tr w:rsidR="00092305" w:rsidRPr="00D16BB4" w14:paraId="7CF307E9" w14:textId="77777777" w:rsidTr="009717D7">
        <w:trPr>
          <w:cantSplit/>
        </w:trPr>
        <w:tc>
          <w:tcPr>
            <w:tcW w:w="1495" w:type="pct"/>
            <w:shd w:val="clear" w:color="auto" w:fill="auto"/>
          </w:tcPr>
          <w:p w14:paraId="19BC943A" w14:textId="77777777" w:rsidR="00092305" w:rsidRPr="00D16BB4" w:rsidRDefault="00092305" w:rsidP="00D54912">
            <w:pPr>
              <w:pStyle w:val="ENoteTableText"/>
              <w:tabs>
                <w:tab w:val="center" w:leader="dot" w:pos="2268"/>
              </w:tabs>
              <w:rPr>
                <w:b/>
              </w:rPr>
            </w:pPr>
            <w:r w:rsidRPr="00D16BB4">
              <w:t>r 61.655</w:t>
            </w:r>
            <w:r w:rsidRPr="00D16BB4">
              <w:tab/>
            </w:r>
          </w:p>
        </w:tc>
        <w:tc>
          <w:tcPr>
            <w:tcW w:w="3505" w:type="pct"/>
            <w:shd w:val="clear" w:color="auto" w:fill="auto"/>
          </w:tcPr>
          <w:p w14:paraId="728F4265" w14:textId="77777777" w:rsidR="00092305" w:rsidRPr="00D16BB4" w:rsidRDefault="00092305" w:rsidP="00D54912">
            <w:pPr>
              <w:pStyle w:val="ENoteTableText"/>
            </w:pPr>
            <w:r w:rsidRPr="00D16BB4">
              <w:t>ad No 5, 2013</w:t>
            </w:r>
          </w:p>
        </w:tc>
      </w:tr>
      <w:tr w:rsidR="00092305" w:rsidRPr="00D16BB4" w14:paraId="15104510" w14:textId="77777777" w:rsidTr="009717D7">
        <w:trPr>
          <w:cantSplit/>
        </w:trPr>
        <w:tc>
          <w:tcPr>
            <w:tcW w:w="1495" w:type="pct"/>
            <w:shd w:val="clear" w:color="auto" w:fill="auto"/>
          </w:tcPr>
          <w:p w14:paraId="12837327" w14:textId="77777777" w:rsidR="00092305" w:rsidRPr="00D16BB4" w:rsidRDefault="00092305" w:rsidP="00D54912">
            <w:pPr>
              <w:pStyle w:val="ENoteTableText"/>
              <w:tabs>
                <w:tab w:val="center" w:leader="dot" w:pos="2268"/>
              </w:tabs>
              <w:rPr>
                <w:b/>
              </w:rPr>
            </w:pPr>
            <w:r w:rsidRPr="00D16BB4">
              <w:t>r 61.660</w:t>
            </w:r>
            <w:r w:rsidRPr="00D16BB4">
              <w:tab/>
            </w:r>
          </w:p>
        </w:tc>
        <w:tc>
          <w:tcPr>
            <w:tcW w:w="3505" w:type="pct"/>
            <w:shd w:val="clear" w:color="auto" w:fill="auto"/>
          </w:tcPr>
          <w:p w14:paraId="57E55C3C" w14:textId="77777777" w:rsidR="00092305" w:rsidRPr="00D16BB4" w:rsidRDefault="00092305" w:rsidP="00D54912">
            <w:pPr>
              <w:pStyle w:val="ENoteTableText"/>
            </w:pPr>
            <w:r w:rsidRPr="00D16BB4">
              <w:t>ad No 5, 2013</w:t>
            </w:r>
          </w:p>
        </w:tc>
      </w:tr>
      <w:tr w:rsidR="00092305" w:rsidRPr="00D16BB4" w14:paraId="1658D9A4" w14:textId="77777777" w:rsidTr="009717D7">
        <w:trPr>
          <w:cantSplit/>
        </w:trPr>
        <w:tc>
          <w:tcPr>
            <w:tcW w:w="1495" w:type="pct"/>
            <w:shd w:val="clear" w:color="auto" w:fill="auto"/>
          </w:tcPr>
          <w:p w14:paraId="2C36336E" w14:textId="77777777" w:rsidR="00092305" w:rsidRPr="00D16BB4" w:rsidRDefault="00092305" w:rsidP="00D54912">
            <w:pPr>
              <w:pStyle w:val="ENoteTableText"/>
              <w:tabs>
                <w:tab w:val="center" w:leader="dot" w:pos="2268"/>
              </w:tabs>
              <w:rPr>
                <w:b/>
              </w:rPr>
            </w:pPr>
            <w:r w:rsidRPr="00D16BB4">
              <w:rPr>
                <w:b/>
              </w:rPr>
              <w:t>Subpart 61.K</w:t>
            </w:r>
          </w:p>
        </w:tc>
        <w:tc>
          <w:tcPr>
            <w:tcW w:w="3505" w:type="pct"/>
            <w:shd w:val="clear" w:color="auto" w:fill="auto"/>
          </w:tcPr>
          <w:p w14:paraId="365FDAC7" w14:textId="77777777" w:rsidR="00092305" w:rsidRPr="00D16BB4" w:rsidRDefault="00092305" w:rsidP="00D54912">
            <w:pPr>
              <w:pStyle w:val="ENoteTableText"/>
            </w:pPr>
          </w:p>
        </w:tc>
      </w:tr>
      <w:tr w:rsidR="00092305" w:rsidRPr="00D16BB4" w14:paraId="1B97561A" w14:textId="77777777" w:rsidTr="009717D7">
        <w:trPr>
          <w:cantSplit/>
        </w:trPr>
        <w:tc>
          <w:tcPr>
            <w:tcW w:w="1495" w:type="pct"/>
            <w:shd w:val="clear" w:color="auto" w:fill="auto"/>
          </w:tcPr>
          <w:p w14:paraId="69A217C8" w14:textId="77777777" w:rsidR="00092305" w:rsidRPr="00D16BB4" w:rsidRDefault="00092305" w:rsidP="00D54912">
            <w:pPr>
              <w:pStyle w:val="ENoteTableText"/>
              <w:tabs>
                <w:tab w:val="center" w:leader="dot" w:pos="2268"/>
              </w:tabs>
              <w:rPr>
                <w:b/>
              </w:rPr>
            </w:pPr>
            <w:r w:rsidRPr="00D16BB4">
              <w:t>r 61.665</w:t>
            </w:r>
            <w:r w:rsidRPr="00D16BB4">
              <w:tab/>
            </w:r>
          </w:p>
        </w:tc>
        <w:tc>
          <w:tcPr>
            <w:tcW w:w="3505" w:type="pct"/>
            <w:shd w:val="clear" w:color="auto" w:fill="auto"/>
          </w:tcPr>
          <w:p w14:paraId="0A773E22" w14:textId="77777777" w:rsidR="00092305" w:rsidRPr="00D16BB4" w:rsidRDefault="00092305" w:rsidP="00D54912">
            <w:pPr>
              <w:pStyle w:val="ENoteTableText"/>
            </w:pPr>
            <w:r w:rsidRPr="00D16BB4">
              <w:t>ad No 5, 2013</w:t>
            </w:r>
          </w:p>
        </w:tc>
      </w:tr>
      <w:tr w:rsidR="00B96BC8" w:rsidRPr="00D16BB4" w14:paraId="7FEF2CFE" w14:textId="77777777" w:rsidTr="009717D7">
        <w:trPr>
          <w:cantSplit/>
        </w:trPr>
        <w:tc>
          <w:tcPr>
            <w:tcW w:w="1495" w:type="pct"/>
            <w:shd w:val="clear" w:color="auto" w:fill="auto"/>
          </w:tcPr>
          <w:p w14:paraId="4F827D8B" w14:textId="77777777" w:rsidR="00B96BC8" w:rsidRPr="00D16BB4" w:rsidRDefault="00B96BC8" w:rsidP="00D54912">
            <w:pPr>
              <w:pStyle w:val="ENoteTableText"/>
              <w:tabs>
                <w:tab w:val="center" w:leader="dot" w:pos="2268"/>
              </w:tabs>
            </w:pPr>
          </w:p>
        </w:tc>
        <w:tc>
          <w:tcPr>
            <w:tcW w:w="3505" w:type="pct"/>
            <w:shd w:val="clear" w:color="auto" w:fill="auto"/>
          </w:tcPr>
          <w:p w14:paraId="5C172B90" w14:textId="43BBE3DA" w:rsidR="00B96BC8" w:rsidRPr="00D16BB4" w:rsidRDefault="00B96BC8" w:rsidP="00D54912">
            <w:pPr>
              <w:pStyle w:val="ENoteTableText"/>
            </w:pPr>
            <w:r w:rsidRPr="00D16BB4">
              <w:t xml:space="preserve">am </w:t>
            </w:r>
            <w:r w:rsidRPr="00D16BB4">
              <w:rPr>
                <w:noProof/>
              </w:rPr>
              <w:t>F2021L00200</w:t>
            </w:r>
          </w:p>
        </w:tc>
      </w:tr>
      <w:tr w:rsidR="00092305" w:rsidRPr="00D16BB4" w14:paraId="35C9504D" w14:textId="77777777" w:rsidTr="009717D7">
        <w:trPr>
          <w:cantSplit/>
        </w:trPr>
        <w:tc>
          <w:tcPr>
            <w:tcW w:w="1495" w:type="pct"/>
            <w:shd w:val="clear" w:color="auto" w:fill="auto"/>
          </w:tcPr>
          <w:p w14:paraId="17CEDC52" w14:textId="77777777" w:rsidR="00092305" w:rsidRPr="00D16BB4" w:rsidRDefault="00092305" w:rsidP="00D54912">
            <w:pPr>
              <w:pStyle w:val="ENoteTableText"/>
              <w:tabs>
                <w:tab w:val="center" w:leader="dot" w:pos="2268"/>
              </w:tabs>
              <w:rPr>
                <w:b/>
              </w:rPr>
            </w:pPr>
            <w:r w:rsidRPr="00D16BB4">
              <w:t>r 61.670</w:t>
            </w:r>
            <w:r w:rsidRPr="00D16BB4">
              <w:tab/>
            </w:r>
          </w:p>
        </w:tc>
        <w:tc>
          <w:tcPr>
            <w:tcW w:w="3505" w:type="pct"/>
            <w:shd w:val="clear" w:color="auto" w:fill="auto"/>
          </w:tcPr>
          <w:p w14:paraId="75E6E417" w14:textId="77777777" w:rsidR="00092305" w:rsidRPr="00D16BB4" w:rsidRDefault="00092305" w:rsidP="00D54912">
            <w:pPr>
              <w:pStyle w:val="ENoteTableText"/>
            </w:pPr>
            <w:r w:rsidRPr="00D16BB4">
              <w:t>ad No 5, 2013</w:t>
            </w:r>
          </w:p>
        </w:tc>
      </w:tr>
      <w:tr w:rsidR="00092305" w:rsidRPr="00D16BB4" w14:paraId="191F78A5" w14:textId="77777777" w:rsidTr="009717D7">
        <w:trPr>
          <w:cantSplit/>
        </w:trPr>
        <w:tc>
          <w:tcPr>
            <w:tcW w:w="1495" w:type="pct"/>
            <w:shd w:val="clear" w:color="auto" w:fill="auto"/>
          </w:tcPr>
          <w:p w14:paraId="071A5CE3" w14:textId="77777777" w:rsidR="00092305" w:rsidRPr="00D16BB4" w:rsidRDefault="00092305" w:rsidP="00D54912">
            <w:pPr>
              <w:pStyle w:val="ENoteTableText"/>
              <w:tabs>
                <w:tab w:val="center" w:leader="dot" w:pos="2268"/>
              </w:tabs>
              <w:rPr>
                <w:b/>
              </w:rPr>
            </w:pPr>
            <w:r w:rsidRPr="00D16BB4">
              <w:t>r 61.675</w:t>
            </w:r>
            <w:r w:rsidRPr="00D16BB4">
              <w:tab/>
            </w:r>
          </w:p>
        </w:tc>
        <w:tc>
          <w:tcPr>
            <w:tcW w:w="3505" w:type="pct"/>
            <w:shd w:val="clear" w:color="auto" w:fill="auto"/>
          </w:tcPr>
          <w:p w14:paraId="196A2BD0" w14:textId="77777777" w:rsidR="00092305" w:rsidRPr="00D16BB4" w:rsidRDefault="00092305" w:rsidP="00D54912">
            <w:pPr>
              <w:pStyle w:val="ENoteTableText"/>
            </w:pPr>
            <w:r w:rsidRPr="00D16BB4">
              <w:t>ad No 5, 2013</w:t>
            </w:r>
          </w:p>
        </w:tc>
      </w:tr>
      <w:tr w:rsidR="00092305" w:rsidRPr="00D16BB4" w14:paraId="5B09F332" w14:textId="77777777" w:rsidTr="009717D7">
        <w:trPr>
          <w:cantSplit/>
        </w:trPr>
        <w:tc>
          <w:tcPr>
            <w:tcW w:w="1495" w:type="pct"/>
            <w:shd w:val="clear" w:color="auto" w:fill="auto"/>
          </w:tcPr>
          <w:p w14:paraId="6764209D" w14:textId="77777777" w:rsidR="00092305" w:rsidRPr="00D16BB4" w:rsidRDefault="00092305" w:rsidP="00D54912">
            <w:pPr>
              <w:pStyle w:val="ENoteTableText"/>
              <w:tabs>
                <w:tab w:val="center" w:leader="dot" w:pos="2268"/>
              </w:tabs>
              <w:rPr>
                <w:b/>
              </w:rPr>
            </w:pPr>
            <w:r w:rsidRPr="00D16BB4">
              <w:t>r 61.680</w:t>
            </w:r>
            <w:r w:rsidRPr="00D16BB4">
              <w:tab/>
            </w:r>
          </w:p>
        </w:tc>
        <w:tc>
          <w:tcPr>
            <w:tcW w:w="3505" w:type="pct"/>
            <w:shd w:val="clear" w:color="auto" w:fill="auto"/>
          </w:tcPr>
          <w:p w14:paraId="07441C9A" w14:textId="77777777" w:rsidR="00092305" w:rsidRPr="00D16BB4" w:rsidRDefault="00092305" w:rsidP="00D54912">
            <w:pPr>
              <w:pStyle w:val="ENoteTableText"/>
            </w:pPr>
            <w:r w:rsidRPr="00D16BB4">
              <w:t>ad No 5, 2013</w:t>
            </w:r>
          </w:p>
        </w:tc>
      </w:tr>
      <w:tr w:rsidR="00092305" w:rsidRPr="00D16BB4" w14:paraId="0BAA6C1B" w14:textId="77777777" w:rsidTr="009717D7">
        <w:trPr>
          <w:cantSplit/>
        </w:trPr>
        <w:tc>
          <w:tcPr>
            <w:tcW w:w="1495" w:type="pct"/>
            <w:shd w:val="clear" w:color="auto" w:fill="auto"/>
          </w:tcPr>
          <w:p w14:paraId="27C3A84C" w14:textId="77777777" w:rsidR="00092305" w:rsidRPr="00D16BB4" w:rsidRDefault="00092305" w:rsidP="00D54912">
            <w:pPr>
              <w:pStyle w:val="ENoteTableText"/>
              <w:tabs>
                <w:tab w:val="center" w:leader="dot" w:pos="2268"/>
              </w:tabs>
            </w:pPr>
          </w:p>
        </w:tc>
        <w:tc>
          <w:tcPr>
            <w:tcW w:w="3505" w:type="pct"/>
            <w:shd w:val="clear" w:color="auto" w:fill="auto"/>
          </w:tcPr>
          <w:p w14:paraId="181C2B00" w14:textId="77777777" w:rsidR="00092305" w:rsidRPr="00D16BB4" w:rsidRDefault="00092305" w:rsidP="00D54912">
            <w:pPr>
              <w:pStyle w:val="ENoteTableText"/>
            </w:pPr>
            <w:r w:rsidRPr="00D16BB4">
              <w:t>am No 274, 2013; No 125, 2014; F2020L01051</w:t>
            </w:r>
          </w:p>
        </w:tc>
      </w:tr>
      <w:tr w:rsidR="00092305" w:rsidRPr="00D16BB4" w14:paraId="3B714D54" w14:textId="77777777" w:rsidTr="009717D7">
        <w:trPr>
          <w:cantSplit/>
        </w:trPr>
        <w:tc>
          <w:tcPr>
            <w:tcW w:w="1495" w:type="pct"/>
            <w:shd w:val="clear" w:color="auto" w:fill="auto"/>
          </w:tcPr>
          <w:p w14:paraId="2401F7C4" w14:textId="77777777" w:rsidR="00092305" w:rsidRPr="00D16BB4" w:rsidRDefault="00092305" w:rsidP="00D54912">
            <w:pPr>
              <w:pStyle w:val="ENoteTableText"/>
              <w:tabs>
                <w:tab w:val="center" w:leader="dot" w:pos="2268"/>
              </w:tabs>
              <w:rPr>
                <w:b/>
              </w:rPr>
            </w:pPr>
            <w:r w:rsidRPr="00D16BB4">
              <w:t>r 61.685</w:t>
            </w:r>
            <w:r w:rsidRPr="00D16BB4">
              <w:tab/>
            </w:r>
          </w:p>
        </w:tc>
        <w:tc>
          <w:tcPr>
            <w:tcW w:w="3505" w:type="pct"/>
            <w:shd w:val="clear" w:color="auto" w:fill="auto"/>
          </w:tcPr>
          <w:p w14:paraId="7A8AD744" w14:textId="77777777" w:rsidR="00092305" w:rsidRPr="00D16BB4" w:rsidRDefault="00092305" w:rsidP="00D54912">
            <w:pPr>
              <w:pStyle w:val="ENoteTableText"/>
            </w:pPr>
            <w:r w:rsidRPr="00D16BB4">
              <w:t>ad No 5, 2013</w:t>
            </w:r>
          </w:p>
        </w:tc>
      </w:tr>
      <w:tr w:rsidR="00092305" w:rsidRPr="00D16BB4" w14:paraId="3192EAFC" w14:textId="77777777" w:rsidTr="009717D7">
        <w:trPr>
          <w:cantSplit/>
        </w:trPr>
        <w:tc>
          <w:tcPr>
            <w:tcW w:w="1495" w:type="pct"/>
            <w:shd w:val="clear" w:color="auto" w:fill="auto"/>
          </w:tcPr>
          <w:p w14:paraId="04B07280" w14:textId="77777777" w:rsidR="00092305" w:rsidRPr="00D16BB4" w:rsidRDefault="00092305" w:rsidP="00D54912">
            <w:pPr>
              <w:pStyle w:val="ENoteTableText"/>
              <w:tabs>
                <w:tab w:val="center" w:leader="dot" w:pos="2268"/>
              </w:tabs>
            </w:pPr>
          </w:p>
        </w:tc>
        <w:tc>
          <w:tcPr>
            <w:tcW w:w="3505" w:type="pct"/>
            <w:shd w:val="clear" w:color="auto" w:fill="auto"/>
          </w:tcPr>
          <w:p w14:paraId="002549F5" w14:textId="77777777" w:rsidR="00092305" w:rsidRPr="00D16BB4" w:rsidRDefault="00092305" w:rsidP="00D54912">
            <w:pPr>
              <w:pStyle w:val="ENoteTableText"/>
            </w:pPr>
            <w:r w:rsidRPr="00D16BB4">
              <w:t>am No 274, 2013; No 125, 2014</w:t>
            </w:r>
          </w:p>
        </w:tc>
      </w:tr>
      <w:tr w:rsidR="00092305" w:rsidRPr="00D16BB4" w14:paraId="7BCA1C14" w14:textId="77777777" w:rsidTr="009717D7">
        <w:trPr>
          <w:cantSplit/>
        </w:trPr>
        <w:tc>
          <w:tcPr>
            <w:tcW w:w="1495" w:type="pct"/>
            <w:shd w:val="clear" w:color="auto" w:fill="auto"/>
          </w:tcPr>
          <w:p w14:paraId="6C4D9B1D" w14:textId="77777777" w:rsidR="00092305" w:rsidRPr="00D16BB4" w:rsidRDefault="00092305" w:rsidP="00D54912">
            <w:pPr>
              <w:pStyle w:val="ENoteTableText"/>
              <w:tabs>
                <w:tab w:val="center" w:leader="dot" w:pos="2268"/>
              </w:tabs>
              <w:rPr>
                <w:b/>
              </w:rPr>
            </w:pPr>
            <w:r w:rsidRPr="00D16BB4">
              <w:t>r 61.690</w:t>
            </w:r>
            <w:r w:rsidRPr="00D16BB4">
              <w:tab/>
            </w:r>
          </w:p>
        </w:tc>
        <w:tc>
          <w:tcPr>
            <w:tcW w:w="3505" w:type="pct"/>
            <w:shd w:val="clear" w:color="auto" w:fill="auto"/>
          </w:tcPr>
          <w:p w14:paraId="7844A064" w14:textId="77777777" w:rsidR="00092305" w:rsidRPr="00D16BB4" w:rsidRDefault="00092305" w:rsidP="00D54912">
            <w:pPr>
              <w:pStyle w:val="ENoteTableText"/>
            </w:pPr>
            <w:r w:rsidRPr="00D16BB4">
              <w:t>ad No 5, 2013</w:t>
            </w:r>
          </w:p>
        </w:tc>
      </w:tr>
      <w:tr w:rsidR="00092305" w:rsidRPr="00D16BB4" w14:paraId="660172CD" w14:textId="77777777" w:rsidTr="009717D7">
        <w:trPr>
          <w:cantSplit/>
        </w:trPr>
        <w:tc>
          <w:tcPr>
            <w:tcW w:w="1495" w:type="pct"/>
            <w:shd w:val="clear" w:color="auto" w:fill="auto"/>
          </w:tcPr>
          <w:p w14:paraId="13A41FEF" w14:textId="77777777" w:rsidR="00092305" w:rsidRPr="00D16BB4" w:rsidRDefault="00092305" w:rsidP="00D54912">
            <w:pPr>
              <w:pStyle w:val="ENoteTableText"/>
              <w:tabs>
                <w:tab w:val="center" w:leader="dot" w:pos="2268"/>
              </w:tabs>
            </w:pPr>
          </w:p>
        </w:tc>
        <w:tc>
          <w:tcPr>
            <w:tcW w:w="3505" w:type="pct"/>
            <w:shd w:val="clear" w:color="auto" w:fill="auto"/>
          </w:tcPr>
          <w:p w14:paraId="1A69C042" w14:textId="77777777" w:rsidR="00092305" w:rsidRPr="00D16BB4" w:rsidRDefault="00092305" w:rsidP="00D54912">
            <w:pPr>
              <w:pStyle w:val="ENoteTableText"/>
            </w:pPr>
            <w:r w:rsidRPr="00D16BB4">
              <w:t>rep No 274, 2013</w:t>
            </w:r>
          </w:p>
        </w:tc>
      </w:tr>
      <w:tr w:rsidR="00092305" w:rsidRPr="00D16BB4" w14:paraId="18F0EAE1" w14:textId="77777777" w:rsidTr="009717D7">
        <w:trPr>
          <w:cantSplit/>
        </w:trPr>
        <w:tc>
          <w:tcPr>
            <w:tcW w:w="1495" w:type="pct"/>
            <w:shd w:val="clear" w:color="auto" w:fill="auto"/>
          </w:tcPr>
          <w:p w14:paraId="609DFF9B" w14:textId="77777777" w:rsidR="00092305" w:rsidRPr="00D16BB4" w:rsidRDefault="00092305" w:rsidP="00D54912">
            <w:pPr>
              <w:pStyle w:val="ENoteTableText"/>
              <w:tabs>
                <w:tab w:val="center" w:leader="dot" w:pos="2268"/>
              </w:tabs>
              <w:rPr>
                <w:b/>
              </w:rPr>
            </w:pPr>
            <w:r w:rsidRPr="00D16BB4">
              <w:t>r 61.695</w:t>
            </w:r>
            <w:r w:rsidRPr="00D16BB4">
              <w:tab/>
            </w:r>
          </w:p>
        </w:tc>
        <w:tc>
          <w:tcPr>
            <w:tcW w:w="3505" w:type="pct"/>
            <w:shd w:val="clear" w:color="auto" w:fill="auto"/>
          </w:tcPr>
          <w:p w14:paraId="2863D50C" w14:textId="77777777" w:rsidR="00092305" w:rsidRPr="00D16BB4" w:rsidRDefault="00092305" w:rsidP="00D54912">
            <w:pPr>
              <w:pStyle w:val="ENoteTableText"/>
            </w:pPr>
            <w:r w:rsidRPr="00D16BB4">
              <w:t>ad No 5, 2013</w:t>
            </w:r>
          </w:p>
        </w:tc>
      </w:tr>
      <w:tr w:rsidR="00092305" w:rsidRPr="00D16BB4" w14:paraId="14DCCB07" w14:textId="77777777" w:rsidTr="009717D7">
        <w:trPr>
          <w:cantSplit/>
        </w:trPr>
        <w:tc>
          <w:tcPr>
            <w:tcW w:w="1495" w:type="pct"/>
            <w:shd w:val="clear" w:color="auto" w:fill="auto"/>
          </w:tcPr>
          <w:p w14:paraId="6D6F7215" w14:textId="77777777" w:rsidR="00092305" w:rsidRPr="00D16BB4" w:rsidRDefault="00092305" w:rsidP="00D54912">
            <w:pPr>
              <w:pStyle w:val="ENoteTableText"/>
              <w:tabs>
                <w:tab w:val="center" w:leader="dot" w:pos="2268"/>
              </w:tabs>
            </w:pPr>
          </w:p>
        </w:tc>
        <w:tc>
          <w:tcPr>
            <w:tcW w:w="3505" w:type="pct"/>
            <w:shd w:val="clear" w:color="auto" w:fill="auto"/>
          </w:tcPr>
          <w:p w14:paraId="6778803E" w14:textId="77777777" w:rsidR="00092305" w:rsidRPr="00D16BB4" w:rsidRDefault="00092305" w:rsidP="00D54912">
            <w:pPr>
              <w:pStyle w:val="ENoteTableText"/>
            </w:pPr>
            <w:r w:rsidRPr="00D16BB4">
              <w:t>am No 274, 2013; No 125, 2014</w:t>
            </w:r>
          </w:p>
        </w:tc>
      </w:tr>
      <w:tr w:rsidR="00092305" w:rsidRPr="00D16BB4" w14:paraId="195DC21F" w14:textId="77777777" w:rsidTr="009717D7">
        <w:trPr>
          <w:cantSplit/>
        </w:trPr>
        <w:tc>
          <w:tcPr>
            <w:tcW w:w="1495" w:type="pct"/>
            <w:shd w:val="clear" w:color="auto" w:fill="auto"/>
          </w:tcPr>
          <w:p w14:paraId="756592B9" w14:textId="77777777" w:rsidR="00092305" w:rsidRPr="00D16BB4" w:rsidRDefault="00092305" w:rsidP="00D54912">
            <w:pPr>
              <w:pStyle w:val="ENoteTableText"/>
              <w:tabs>
                <w:tab w:val="center" w:leader="dot" w:pos="2268"/>
              </w:tabs>
              <w:rPr>
                <w:b/>
              </w:rPr>
            </w:pPr>
            <w:r w:rsidRPr="00D16BB4">
              <w:lastRenderedPageBreak/>
              <w:t>r 61.700</w:t>
            </w:r>
            <w:r w:rsidRPr="00D16BB4">
              <w:tab/>
            </w:r>
          </w:p>
        </w:tc>
        <w:tc>
          <w:tcPr>
            <w:tcW w:w="3505" w:type="pct"/>
            <w:shd w:val="clear" w:color="auto" w:fill="auto"/>
          </w:tcPr>
          <w:p w14:paraId="54BAB27A" w14:textId="77777777" w:rsidR="00092305" w:rsidRPr="00D16BB4" w:rsidRDefault="00092305" w:rsidP="00D54912">
            <w:pPr>
              <w:pStyle w:val="ENoteTableText"/>
            </w:pPr>
            <w:r w:rsidRPr="00D16BB4">
              <w:t>ad No 5, 2013</w:t>
            </w:r>
          </w:p>
        </w:tc>
      </w:tr>
      <w:tr w:rsidR="00092305" w:rsidRPr="00D16BB4" w14:paraId="145B453C" w14:textId="77777777" w:rsidTr="009717D7">
        <w:trPr>
          <w:cantSplit/>
        </w:trPr>
        <w:tc>
          <w:tcPr>
            <w:tcW w:w="1495" w:type="pct"/>
            <w:shd w:val="clear" w:color="auto" w:fill="auto"/>
          </w:tcPr>
          <w:p w14:paraId="3CECE3E6" w14:textId="77777777" w:rsidR="00092305" w:rsidRPr="00D16BB4" w:rsidRDefault="00092305" w:rsidP="00D54912">
            <w:pPr>
              <w:pStyle w:val="ENoteTableText"/>
              <w:tabs>
                <w:tab w:val="center" w:leader="dot" w:pos="2268"/>
              </w:tabs>
              <w:rPr>
                <w:b/>
              </w:rPr>
            </w:pPr>
            <w:r w:rsidRPr="00D16BB4">
              <w:t>r 61.705</w:t>
            </w:r>
            <w:r w:rsidRPr="00D16BB4">
              <w:tab/>
            </w:r>
          </w:p>
        </w:tc>
        <w:tc>
          <w:tcPr>
            <w:tcW w:w="3505" w:type="pct"/>
            <w:shd w:val="clear" w:color="auto" w:fill="auto"/>
          </w:tcPr>
          <w:p w14:paraId="66EFB0B7" w14:textId="77777777" w:rsidR="00092305" w:rsidRPr="00D16BB4" w:rsidRDefault="00092305" w:rsidP="00D54912">
            <w:pPr>
              <w:pStyle w:val="ENoteTableText"/>
            </w:pPr>
            <w:r w:rsidRPr="00D16BB4">
              <w:t>ad No 5, 2013</w:t>
            </w:r>
          </w:p>
        </w:tc>
      </w:tr>
      <w:tr w:rsidR="00092305" w:rsidRPr="00D16BB4" w14:paraId="2C4DB38E" w14:textId="77777777" w:rsidTr="009717D7">
        <w:trPr>
          <w:cantSplit/>
        </w:trPr>
        <w:tc>
          <w:tcPr>
            <w:tcW w:w="1495" w:type="pct"/>
            <w:shd w:val="clear" w:color="auto" w:fill="auto"/>
          </w:tcPr>
          <w:p w14:paraId="0C7BBFBB" w14:textId="77777777" w:rsidR="00092305" w:rsidRPr="00D16BB4" w:rsidRDefault="00092305" w:rsidP="00D54912">
            <w:pPr>
              <w:pStyle w:val="ENoteTableText"/>
              <w:tabs>
                <w:tab w:val="center" w:leader="dot" w:pos="2268"/>
              </w:tabs>
              <w:rPr>
                <w:b/>
              </w:rPr>
            </w:pPr>
            <w:r w:rsidRPr="00D16BB4">
              <w:t>r 61.710</w:t>
            </w:r>
            <w:r w:rsidRPr="00D16BB4">
              <w:tab/>
            </w:r>
          </w:p>
        </w:tc>
        <w:tc>
          <w:tcPr>
            <w:tcW w:w="3505" w:type="pct"/>
            <w:shd w:val="clear" w:color="auto" w:fill="auto"/>
          </w:tcPr>
          <w:p w14:paraId="02770D81" w14:textId="77777777" w:rsidR="00092305" w:rsidRPr="00D16BB4" w:rsidRDefault="00092305" w:rsidP="00D54912">
            <w:pPr>
              <w:pStyle w:val="ENoteTableText"/>
            </w:pPr>
            <w:r w:rsidRPr="00D16BB4">
              <w:t>ad No 5, 2013</w:t>
            </w:r>
          </w:p>
        </w:tc>
      </w:tr>
      <w:tr w:rsidR="00092305" w:rsidRPr="00D16BB4" w14:paraId="060BCD4B" w14:textId="77777777" w:rsidTr="009717D7">
        <w:trPr>
          <w:cantSplit/>
        </w:trPr>
        <w:tc>
          <w:tcPr>
            <w:tcW w:w="1495" w:type="pct"/>
            <w:shd w:val="clear" w:color="auto" w:fill="auto"/>
          </w:tcPr>
          <w:p w14:paraId="3BEE1014" w14:textId="77777777" w:rsidR="00092305" w:rsidRPr="00D16BB4" w:rsidRDefault="00092305" w:rsidP="00D54912">
            <w:pPr>
              <w:pStyle w:val="ENoteTableText"/>
              <w:tabs>
                <w:tab w:val="center" w:leader="dot" w:pos="2268"/>
              </w:tabs>
              <w:rPr>
                <w:b/>
              </w:rPr>
            </w:pPr>
            <w:r w:rsidRPr="00D16BB4">
              <w:t>r 61.715</w:t>
            </w:r>
            <w:r w:rsidRPr="00D16BB4">
              <w:tab/>
            </w:r>
          </w:p>
        </w:tc>
        <w:tc>
          <w:tcPr>
            <w:tcW w:w="3505" w:type="pct"/>
            <w:shd w:val="clear" w:color="auto" w:fill="auto"/>
          </w:tcPr>
          <w:p w14:paraId="36EB904E" w14:textId="77777777" w:rsidR="00092305" w:rsidRPr="00D16BB4" w:rsidRDefault="00092305" w:rsidP="00D54912">
            <w:pPr>
              <w:pStyle w:val="ENoteTableText"/>
            </w:pPr>
            <w:r w:rsidRPr="00D16BB4">
              <w:t>ad No 5, 2013</w:t>
            </w:r>
          </w:p>
        </w:tc>
      </w:tr>
      <w:tr w:rsidR="00092305" w:rsidRPr="00D16BB4" w14:paraId="6EACC39A" w14:textId="77777777" w:rsidTr="009717D7">
        <w:trPr>
          <w:cantSplit/>
        </w:trPr>
        <w:tc>
          <w:tcPr>
            <w:tcW w:w="1495" w:type="pct"/>
            <w:shd w:val="clear" w:color="auto" w:fill="auto"/>
          </w:tcPr>
          <w:p w14:paraId="0DCF5844" w14:textId="77777777" w:rsidR="00092305" w:rsidRPr="00D16BB4" w:rsidRDefault="00092305" w:rsidP="00B34251">
            <w:pPr>
              <w:pStyle w:val="ENoteTableText"/>
              <w:keepNext/>
              <w:tabs>
                <w:tab w:val="center" w:leader="dot" w:pos="2268"/>
              </w:tabs>
              <w:rPr>
                <w:b/>
              </w:rPr>
            </w:pPr>
            <w:r w:rsidRPr="00D16BB4">
              <w:rPr>
                <w:b/>
              </w:rPr>
              <w:t>Subpart 61.L</w:t>
            </w:r>
          </w:p>
        </w:tc>
        <w:tc>
          <w:tcPr>
            <w:tcW w:w="3505" w:type="pct"/>
            <w:shd w:val="clear" w:color="auto" w:fill="auto"/>
          </w:tcPr>
          <w:p w14:paraId="6679EE03" w14:textId="77777777" w:rsidR="00092305" w:rsidRPr="00D16BB4" w:rsidRDefault="00092305" w:rsidP="00D54912">
            <w:pPr>
              <w:pStyle w:val="ENoteTableText"/>
            </w:pPr>
          </w:p>
        </w:tc>
      </w:tr>
      <w:tr w:rsidR="00092305" w:rsidRPr="00D16BB4" w14:paraId="67B2AC04" w14:textId="77777777" w:rsidTr="009717D7">
        <w:trPr>
          <w:cantSplit/>
        </w:trPr>
        <w:tc>
          <w:tcPr>
            <w:tcW w:w="1495" w:type="pct"/>
            <w:shd w:val="clear" w:color="auto" w:fill="auto"/>
          </w:tcPr>
          <w:p w14:paraId="74D8D4F7" w14:textId="77777777" w:rsidR="00092305" w:rsidRPr="00D16BB4" w:rsidRDefault="00092305" w:rsidP="00D54912">
            <w:pPr>
              <w:pStyle w:val="ENoteTableText"/>
              <w:tabs>
                <w:tab w:val="center" w:leader="dot" w:pos="2268"/>
              </w:tabs>
              <w:rPr>
                <w:b/>
              </w:rPr>
            </w:pPr>
            <w:r w:rsidRPr="00D16BB4">
              <w:rPr>
                <w:b/>
              </w:rPr>
              <w:t>Division 61.L.1</w:t>
            </w:r>
          </w:p>
        </w:tc>
        <w:tc>
          <w:tcPr>
            <w:tcW w:w="3505" w:type="pct"/>
            <w:shd w:val="clear" w:color="auto" w:fill="auto"/>
          </w:tcPr>
          <w:p w14:paraId="3D6F08D5" w14:textId="77777777" w:rsidR="00092305" w:rsidRPr="00D16BB4" w:rsidRDefault="00092305" w:rsidP="00D54912">
            <w:pPr>
              <w:pStyle w:val="ENoteTableText"/>
            </w:pPr>
          </w:p>
        </w:tc>
      </w:tr>
      <w:tr w:rsidR="00092305" w:rsidRPr="00D16BB4" w14:paraId="24615A74" w14:textId="77777777" w:rsidTr="009717D7">
        <w:trPr>
          <w:cantSplit/>
        </w:trPr>
        <w:tc>
          <w:tcPr>
            <w:tcW w:w="1495" w:type="pct"/>
            <w:shd w:val="clear" w:color="auto" w:fill="auto"/>
          </w:tcPr>
          <w:p w14:paraId="4C7E1116" w14:textId="77777777" w:rsidR="00092305" w:rsidRPr="00D16BB4" w:rsidRDefault="00092305" w:rsidP="00D54912">
            <w:pPr>
              <w:pStyle w:val="ENoteTableText"/>
              <w:tabs>
                <w:tab w:val="center" w:leader="dot" w:pos="2268"/>
              </w:tabs>
              <w:rPr>
                <w:b/>
              </w:rPr>
            </w:pPr>
            <w:r w:rsidRPr="00D16BB4">
              <w:t>r 61.720</w:t>
            </w:r>
            <w:r w:rsidRPr="00D16BB4">
              <w:tab/>
            </w:r>
          </w:p>
        </w:tc>
        <w:tc>
          <w:tcPr>
            <w:tcW w:w="3505" w:type="pct"/>
            <w:shd w:val="clear" w:color="auto" w:fill="auto"/>
          </w:tcPr>
          <w:p w14:paraId="1B624798" w14:textId="77777777" w:rsidR="00092305" w:rsidRPr="00D16BB4" w:rsidRDefault="00092305" w:rsidP="00D54912">
            <w:pPr>
              <w:pStyle w:val="ENoteTableText"/>
            </w:pPr>
            <w:r w:rsidRPr="00D16BB4">
              <w:t>ad No 5, 2013</w:t>
            </w:r>
          </w:p>
        </w:tc>
      </w:tr>
      <w:tr w:rsidR="00092305" w:rsidRPr="00D16BB4" w14:paraId="65CF703E" w14:textId="77777777" w:rsidTr="009717D7">
        <w:trPr>
          <w:cantSplit/>
        </w:trPr>
        <w:tc>
          <w:tcPr>
            <w:tcW w:w="1495" w:type="pct"/>
            <w:shd w:val="clear" w:color="auto" w:fill="auto"/>
          </w:tcPr>
          <w:p w14:paraId="45D7CB83" w14:textId="77777777" w:rsidR="00092305" w:rsidRPr="00D16BB4" w:rsidRDefault="00092305" w:rsidP="00D54912">
            <w:pPr>
              <w:pStyle w:val="ENoteTableText"/>
              <w:tabs>
                <w:tab w:val="center" w:leader="dot" w:pos="2268"/>
              </w:tabs>
            </w:pPr>
          </w:p>
        </w:tc>
        <w:tc>
          <w:tcPr>
            <w:tcW w:w="3505" w:type="pct"/>
            <w:shd w:val="clear" w:color="auto" w:fill="auto"/>
          </w:tcPr>
          <w:p w14:paraId="02A74359" w14:textId="77777777" w:rsidR="00092305" w:rsidRPr="00D16BB4" w:rsidRDefault="00092305" w:rsidP="00D54912">
            <w:pPr>
              <w:pStyle w:val="ENoteTableText"/>
            </w:pPr>
            <w:r w:rsidRPr="00D16BB4">
              <w:t>am No 125, 2014</w:t>
            </w:r>
          </w:p>
        </w:tc>
      </w:tr>
      <w:tr w:rsidR="00092305" w:rsidRPr="00D16BB4" w14:paraId="0053D9B7" w14:textId="77777777" w:rsidTr="009717D7">
        <w:trPr>
          <w:cantSplit/>
        </w:trPr>
        <w:tc>
          <w:tcPr>
            <w:tcW w:w="1495" w:type="pct"/>
            <w:shd w:val="clear" w:color="auto" w:fill="auto"/>
          </w:tcPr>
          <w:p w14:paraId="6211DC3B" w14:textId="77777777" w:rsidR="00092305" w:rsidRPr="00D16BB4" w:rsidRDefault="00092305" w:rsidP="00D54912">
            <w:pPr>
              <w:pStyle w:val="ENoteTableText"/>
              <w:tabs>
                <w:tab w:val="center" w:leader="dot" w:pos="2268"/>
              </w:tabs>
              <w:rPr>
                <w:b/>
              </w:rPr>
            </w:pPr>
            <w:r w:rsidRPr="00D16BB4">
              <w:rPr>
                <w:b/>
              </w:rPr>
              <w:t>Division 61.L.2</w:t>
            </w:r>
          </w:p>
        </w:tc>
        <w:tc>
          <w:tcPr>
            <w:tcW w:w="3505" w:type="pct"/>
            <w:shd w:val="clear" w:color="auto" w:fill="auto"/>
          </w:tcPr>
          <w:p w14:paraId="623AAEE1" w14:textId="77777777" w:rsidR="00092305" w:rsidRPr="00D16BB4" w:rsidRDefault="00092305" w:rsidP="00D54912">
            <w:pPr>
              <w:pStyle w:val="ENoteTableText"/>
            </w:pPr>
          </w:p>
        </w:tc>
      </w:tr>
      <w:tr w:rsidR="00092305" w:rsidRPr="00D16BB4" w14:paraId="58DBA0F2" w14:textId="77777777" w:rsidTr="009717D7">
        <w:trPr>
          <w:cantSplit/>
        </w:trPr>
        <w:tc>
          <w:tcPr>
            <w:tcW w:w="1495" w:type="pct"/>
            <w:shd w:val="clear" w:color="auto" w:fill="auto"/>
          </w:tcPr>
          <w:p w14:paraId="2BD3EB24" w14:textId="77777777" w:rsidR="00092305" w:rsidRPr="00D16BB4" w:rsidRDefault="00092305" w:rsidP="00D54912">
            <w:pPr>
              <w:pStyle w:val="ENoteTableText"/>
              <w:tabs>
                <w:tab w:val="center" w:leader="dot" w:pos="2268"/>
              </w:tabs>
              <w:rPr>
                <w:b/>
              </w:rPr>
            </w:pPr>
            <w:r w:rsidRPr="00D16BB4">
              <w:t>r 61.725</w:t>
            </w:r>
            <w:r w:rsidRPr="00D16BB4">
              <w:tab/>
            </w:r>
          </w:p>
        </w:tc>
        <w:tc>
          <w:tcPr>
            <w:tcW w:w="3505" w:type="pct"/>
            <w:shd w:val="clear" w:color="auto" w:fill="auto"/>
          </w:tcPr>
          <w:p w14:paraId="7BF09D9E" w14:textId="77777777" w:rsidR="00092305" w:rsidRPr="00D16BB4" w:rsidRDefault="00092305" w:rsidP="00D54912">
            <w:pPr>
              <w:pStyle w:val="ENoteTableText"/>
            </w:pPr>
            <w:r w:rsidRPr="00D16BB4">
              <w:t>ad No 5, 2013</w:t>
            </w:r>
          </w:p>
        </w:tc>
      </w:tr>
      <w:tr w:rsidR="00092305" w:rsidRPr="00D16BB4" w14:paraId="38E79202" w14:textId="77777777" w:rsidTr="009717D7">
        <w:trPr>
          <w:cantSplit/>
        </w:trPr>
        <w:tc>
          <w:tcPr>
            <w:tcW w:w="1495" w:type="pct"/>
            <w:shd w:val="clear" w:color="auto" w:fill="auto"/>
          </w:tcPr>
          <w:p w14:paraId="7CBA48FD" w14:textId="77777777" w:rsidR="00092305" w:rsidRPr="00D16BB4" w:rsidRDefault="00092305" w:rsidP="00D54912">
            <w:pPr>
              <w:pStyle w:val="ENoteTableText"/>
              <w:tabs>
                <w:tab w:val="center" w:leader="dot" w:pos="2268"/>
              </w:tabs>
              <w:rPr>
                <w:b/>
              </w:rPr>
            </w:pPr>
            <w:r w:rsidRPr="00D16BB4">
              <w:t>r 61.730</w:t>
            </w:r>
            <w:r w:rsidRPr="00D16BB4">
              <w:tab/>
            </w:r>
          </w:p>
        </w:tc>
        <w:tc>
          <w:tcPr>
            <w:tcW w:w="3505" w:type="pct"/>
            <w:shd w:val="clear" w:color="auto" w:fill="auto"/>
          </w:tcPr>
          <w:p w14:paraId="118F1364" w14:textId="77777777" w:rsidR="00092305" w:rsidRPr="00D16BB4" w:rsidRDefault="00092305" w:rsidP="00D54912">
            <w:pPr>
              <w:pStyle w:val="ENoteTableText"/>
            </w:pPr>
            <w:r w:rsidRPr="00D16BB4">
              <w:t>ad No 5, 2013</w:t>
            </w:r>
          </w:p>
        </w:tc>
      </w:tr>
      <w:tr w:rsidR="00092305" w:rsidRPr="00D16BB4" w14:paraId="013A10A7" w14:textId="77777777" w:rsidTr="009717D7">
        <w:trPr>
          <w:cantSplit/>
        </w:trPr>
        <w:tc>
          <w:tcPr>
            <w:tcW w:w="1495" w:type="pct"/>
            <w:shd w:val="clear" w:color="auto" w:fill="auto"/>
          </w:tcPr>
          <w:p w14:paraId="26D936C9" w14:textId="77777777" w:rsidR="00092305" w:rsidRPr="00D16BB4" w:rsidRDefault="00092305" w:rsidP="00D54912">
            <w:pPr>
              <w:pStyle w:val="ENoteTableText"/>
              <w:tabs>
                <w:tab w:val="center" w:leader="dot" w:pos="2268"/>
              </w:tabs>
            </w:pPr>
          </w:p>
        </w:tc>
        <w:tc>
          <w:tcPr>
            <w:tcW w:w="3505" w:type="pct"/>
            <w:shd w:val="clear" w:color="auto" w:fill="auto"/>
          </w:tcPr>
          <w:p w14:paraId="7617919C" w14:textId="77777777" w:rsidR="00092305" w:rsidRPr="00D16BB4" w:rsidRDefault="00092305" w:rsidP="00D54912">
            <w:pPr>
              <w:pStyle w:val="ENoteTableText"/>
            </w:pPr>
            <w:r w:rsidRPr="00D16BB4">
              <w:t>am No 274, 2013</w:t>
            </w:r>
          </w:p>
        </w:tc>
      </w:tr>
      <w:tr w:rsidR="00092305" w:rsidRPr="00D16BB4" w14:paraId="20CE23FB" w14:textId="77777777" w:rsidTr="009717D7">
        <w:trPr>
          <w:cantSplit/>
        </w:trPr>
        <w:tc>
          <w:tcPr>
            <w:tcW w:w="1495" w:type="pct"/>
            <w:shd w:val="clear" w:color="auto" w:fill="auto"/>
          </w:tcPr>
          <w:p w14:paraId="2B9D7743" w14:textId="77777777" w:rsidR="00092305" w:rsidRPr="00D16BB4" w:rsidRDefault="00092305" w:rsidP="00D54912">
            <w:pPr>
              <w:pStyle w:val="ENoteTableText"/>
              <w:tabs>
                <w:tab w:val="center" w:leader="dot" w:pos="2268"/>
              </w:tabs>
              <w:rPr>
                <w:b/>
              </w:rPr>
            </w:pPr>
            <w:r w:rsidRPr="00D16BB4">
              <w:rPr>
                <w:b/>
              </w:rPr>
              <w:t>Division 61.L.3</w:t>
            </w:r>
          </w:p>
        </w:tc>
        <w:tc>
          <w:tcPr>
            <w:tcW w:w="3505" w:type="pct"/>
            <w:shd w:val="clear" w:color="auto" w:fill="auto"/>
          </w:tcPr>
          <w:p w14:paraId="52F51FB4" w14:textId="77777777" w:rsidR="00092305" w:rsidRPr="00D16BB4" w:rsidRDefault="00092305" w:rsidP="00D54912">
            <w:pPr>
              <w:pStyle w:val="ENoteTableText"/>
            </w:pPr>
          </w:p>
        </w:tc>
      </w:tr>
      <w:tr w:rsidR="00092305" w:rsidRPr="00D16BB4" w14:paraId="668974E7" w14:textId="77777777" w:rsidTr="009717D7">
        <w:trPr>
          <w:cantSplit/>
        </w:trPr>
        <w:tc>
          <w:tcPr>
            <w:tcW w:w="1495" w:type="pct"/>
            <w:shd w:val="clear" w:color="auto" w:fill="auto"/>
          </w:tcPr>
          <w:p w14:paraId="1F471F6A" w14:textId="77777777" w:rsidR="00092305" w:rsidRPr="00D16BB4" w:rsidRDefault="00092305" w:rsidP="00D54912">
            <w:pPr>
              <w:pStyle w:val="ENoteTableText"/>
              <w:tabs>
                <w:tab w:val="center" w:leader="dot" w:pos="2268"/>
              </w:tabs>
              <w:rPr>
                <w:b/>
              </w:rPr>
            </w:pPr>
            <w:r w:rsidRPr="00D16BB4">
              <w:t>r 61.735</w:t>
            </w:r>
            <w:r w:rsidRPr="00D16BB4">
              <w:tab/>
            </w:r>
          </w:p>
        </w:tc>
        <w:tc>
          <w:tcPr>
            <w:tcW w:w="3505" w:type="pct"/>
            <w:shd w:val="clear" w:color="auto" w:fill="auto"/>
          </w:tcPr>
          <w:p w14:paraId="068CE713" w14:textId="77777777" w:rsidR="00092305" w:rsidRPr="00D16BB4" w:rsidRDefault="00092305" w:rsidP="00D54912">
            <w:pPr>
              <w:pStyle w:val="ENoteTableText"/>
            </w:pPr>
            <w:r w:rsidRPr="00D16BB4">
              <w:t>ad No 5, 2013</w:t>
            </w:r>
          </w:p>
        </w:tc>
      </w:tr>
      <w:tr w:rsidR="00092305" w:rsidRPr="00D16BB4" w14:paraId="403D01CE" w14:textId="77777777" w:rsidTr="009717D7">
        <w:trPr>
          <w:cantSplit/>
        </w:trPr>
        <w:tc>
          <w:tcPr>
            <w:tcW w:w="1495" w:type="pct"/>
            <w:shd w:val="clear" w:color="auto" w:fill="auto"/>
          </w:tcPr>
          <w:p w14:paraId="4256BA2E" w14:textId="77777777" w:rsidR="00092305" w:rsidRPr="00D16BB4" w:rsidRDefault="00092305" w:rsidP="00D54912">
            <w:pPr>
              <w:pStyle w:val="ENoteTableText"/>
              <w:tabs>
                <w:tab w:val="center" w:leader="dot" w:pos="2268"/>
              </w:tabs>
              <w:rPr>
                <w:b/>
              </w:rPr>
            </w:pPr>
            <w:r w:rsidRPr="00D16BB4">
              <w:t>r 61.740</w:t>
            </w:r>
            <w:r w:rsidRPr="00D16BB4">
              <w:tab/>
            </w:r>
          </w:p>
        </w:tc>
        <w:tc>
          <w:tcPr>
            <w:tcW w:w="3505" w:type="pct"/>
            <w:shd w:val="clear" w:color="auto" w:fill="auto"/>
          </w:tcPr>
          <w:p w14:paraId="14313EA5" w14:textId="77777777" w:rsidR="00092305" w:rsidRPr="00D16BB4" w:rsidRDefault="00092305" w:rsidP="00D54912">
            <w:pPr>
              <w:pStyle w:val="ENoteTableText"/>
            </w:pPr>
            <w:r w:rsidRPr="00D16BB4">
              <w:t>ad No 5, 2013</w:t>
            </w:r>
          </w:p>
        </w:tc>
      </w:tr>
      <w:tr w:rsidR="00092305" w:rsidRPr="00D16BB4" w14:paraId="53F6BBB2" w14:textId="77777777" w:rsidTr="009717D7">
        <w:trPr>
          <w:cantSplit/>
        </w:trPr>
        <w:tc>
          <w:tcPr>
            <w:tcW w:w="1495" w:type="pct"/>
            <w:shd w:val="clear" w:color="auto" w:fill="auto"/>
          </w:tcPr>
          <w:p w14:paraId="7F7B08B5" w14:textId="77777777" w:rsidR="00092305" w:rsidRPr="00D16BB4" w:rsidRDefault="00092305" w:rsidP="00D54912">
            <w:pPr>
              <w:pStyle w:val="ENoteTableText"/>
              <w:tabs>
                <w:tab w:val="center" w:leader="dot" w:pos="2268"/>
              </w:tabs>
            </w:pPr>
          </w:p>
        </w:tc>
        <w:tc>
          <w:tcPr>
            <w:tcW w:w="3505" w:type="pct"/>
            <w:shd w:val="clear" w:color="auto" w:fill="auto"/>
          </w:tcPr>
          <w:p w14:paraId="2E0A15E5" w14:textId="77777777" w:rsidR="00092305" w:rsidRPr="00D16BB4" w:rsidRDefault="00092305" w:rsidP="00D54912">
            <w:pPr>
              <w:pStyle w:val="ENoteTableText"/>
            </w:pPr>
            <w:r w:rsidRPr="00D16BB4">
              <w:t>rep No 125, 2014</w:t>
            </w:r>
          </w:p>
        </w:tc>
      </w:tr>
      <w:tr w:rsidR="00092305" w:rsidRPr="00D16BB4" w14:paraId="05012B8F" w14:textId="77777777" w:rsidTr="009717D7">
        <w:trPr>
          <w:cantSplit/>
        </w:trPr>
        <w:tc>
          <w:tcPr>
            <w:tcW w:w="1495" w:type="pct"/>
            <w:shd w:val="clear" w:color="auto" w:fill="auto"/>
          </w:tcPr>
          <w:p w14:paraId="3B8B7CC6" w14:textId="77777777" w:rsidR="00092305" w:rsidRPr="00D16BB4" w:rsidRDefault="00092305" w:rsidP="00D54912">
            <w:pPr>
              <w:pStyle w:val="ENoteTableText"/>
              <w:tabs>
                <w:tab w:val="center" w:leader="dot" w:pos="2268"/>
              </w:tabs>
              <w:rPr>
                <w:b/>
              </w:rPr>
            </w:pPr>
            <w:r w:rsidRPr="00D16BB4">
              <w:t>r 61.745</w:t>
            </w:r>
            <w:r w:rsidRPr="00D16BB4">
              <w:tab/>
            </w:r>
          </w:p>
        </w:tc>
        <w:tc>
          <w:tcPr>
            <w:tcW w:w="3505" w:type="pct"/>
            <w:shd w:val="clear" w:color="auto" w:fill="auto"/>
          </w:tcPr>
          <w:p w14:paraId="713E7AFD" w14:textId="77777777" w:rsidR="00092305" w:rsidRPr="00D16BB4" w:rsidRDefault="00092305" w:rsidP="00D54912">
            <w:pPr>
              <w:pStyle w:val="ENoteTableText"/>
            </w:pPr>
            <w:r w:rsidRPr="00D16BB4">
              <w:t>ad No 5, 2013</w:t>
            </w:r>
          </w:p>
        </w:tc>
      </w:tr>
      <w:tr w:rsidR="00092305" w:rsidRPr="00D16BB4" w14:paraId="752FD35A" w14:textId="77777777" w:rsidTr="009717D7">
        <w:trPr>
          <w:cantSplit/>
        </w:trPr>
        <w:tc>
          <w:tcPr>
            <w:tcW w:w="1495" w:type="pct"/>
            <w:shd w:val="clear" w:color="auto" w:fill="auto"/>
          </w:tcPr>
          <w:p w14:paraId="18F0B2CA" w14:textId="77777777" w:rsidR="00092305" w:rsidRPr="00D16BB4" w:rsidRDefault="00092305" w:rsidP="00D54912">
            <w:pPr>
              <w:pStyle w:val="ENoteTableText"/>
              <w:tabs>
                <w:tab w:val="center" w:leader="dot" w:pos="2268"/>
              </w:tabs>
            </w:pPr>
          </w:p>
        </w:tc>
        <w:tc>
          <w:tcPr>
            <w:tcW w:w="3505" w:type="pct"/>
            <w:shd w:val="clear" w:color="auto" w:fill="auto"/>
          </w:tcPr>
          <w:p w14:paraId="6507BECE" w14:textId="77777777" w:rsidR="00092305" w:rsidRPr="00D16BB4" w:rsidRDefault="00092305" w:rsidP="00D54912">
            <w:pPr>
              <w:pStyle w:val="ENoteTableText"/>
            </w:pPr>
            <w:r w:rsidRPr="00D16BB4">
              <w:t>am No 274, 2013; No 125, 2014</w:t>
            </w:r>
          </w:p>
        </w:tc>
      </w:tr>
      <w:tr w:rsidR="00092305" w:rsidRPr="00D16BB4" w14:paraId="3FF094F1" w14:textId="77777777" w:rsidTr="009717D7">
        <w:trPr>
          <w:cantSplit/>
        </w:trPr>
        <w:tc>
          <w:tcPr>
            <w:tcW w:w="1495" w:type="pct"/>
            <w:shd w:val="clear" w:color="auto" w:fill="auto"/>
          </w:tcPr>
          <w:p w14:paraId="46CC20D3" w14:textId="77777777" w:rsidR="00092305" w:rsidRPr="00D16BB4" w:rsidRDefault="00092305" w:rsidP="00D54912">
            <w:pPr>
              <w:pStyle w:val="ENoteTableText"/>
              <w:tabs>
                <w:tab w:val="center" w:leader="dot" w:pos="2268"/>
              </w:tabs>
            </w:pPr>
            <w:r w:rsidRPr="00D16BB4">
              <w:t>r 61.747</w:t>
            </w:r>
            <w:r w:rsidRPr="00D16BB4">
              <w:tab/>
            </w:r>
          </w:p>
        </w:tc>
        <w:tc>
          <w:tcPr>
            <w:tcW w:w="3505" w:type="pct"/>
            <w:shd w:val="clear" w:color="auto" w:fill="auto"/>
          </w:tcPr>
          <w:p w14:paraId="20142588" w14:textId="77777777" w:rsidR="00092305" w:rsidRPr="00D16BB4" w:rsidRDefault="00092305" w:rsidP="00D54912">
            <w:pPr>
              <w:pStyle w:val="ENoteTableText"/>
            </w:pPr>
            <w:r w:rsidRPr="00D16BB4">
              <w:t>ad No 274, 2013</w:t>
            </w:r>
          </w:p>
        </w:tc>
      </w:tr>
      <w:tr w:rsidR="00092305" w:rsidRPr="00D16BB4" w14:paraId="06A961C6" w14:textId="77777777" w:rsidTr="009717D7">
        <w:trPr>
          <w:cantSplit/>
        </w:trPr>
        <w:tc>
          <w:tcPr>
            <w:tcW w:w="1495" w:type="pct"/>
            <w:shd w:val="clear" w:color="auto" w:fill="auto"/>
          </w:tcPr>
          <w:p w14:paraId="0B8EC6C8" w14:textId="77777777" w:rsidR="00092305" w:rsidRPr="00D16BB4" w:rsidRDefault="00092305" w:rsidP="00D54912">
            <w:pPr>
              <w:pStyle w:val="ENoteTableText"/>
              <w:tabs>
                <w:tab w:val="center" w:leader="dot" w:pos="2268"/>
              </w:tabs>
            </w:pPr>
          </w:p>
        </w:tc>
        <w:tc>
          <w:tcPr>
            <w:tcW w:w="3505" w:type="pct"/>
            <w:shd w:val="clear" w:color="auto" w:fill="auto"/>
          </w:tcPr>
          <w:p w14:paraId="7F6CA957" w14:textId="77777777" w:rsidR="00092305" w:rsidRPr="00D16BB4" w:rsidRDefault="00092305" w:rsidP="00D54912">
            <w:pPr>
              <w:pStyle w:val="ENoteTableText"/>
            </w:pPr>
            <w:r w:rsidRPr="00D16BB4">
              <w:t>am F2020L01051</w:t>
            </w:r>
          </w:p>
        </w:tc>
      </w:tr>
      <w:tr w:rsidR="00092305" w:rsidRPr="00D16BB4" w14:paraId="0F130441" w14:textId="77777777" w:rsidTr="009717D7">
        <w:trPr>
          <w:cantSplit/>
        </w:trPr>
        <w:tc>
          <w:tcPr>
            <w:tcW w:w="1495" w:type="pct"/>
            <w:shd w:val="clear" w:color="auto" w:fill="auto"/>
          </w:tcPr>
          <w:p w14:paraId="2B18A373" w14:textId="77777777" w:rsidR="00092305" w:rsidRPr="00D16BB4" w:rsidRDefault="00092305" w:rsidP="00D54912">
            <w:pPr>
              <w:pStyle w:val="ENoteTableText"/>
              <w:tabs>
                <w:tab w:val="center" w:leader="dot" w:pos="2268"/>
              </w:tabs>
              <w:rPr>
                <w:b/>
              </w:rPr>
            </w:pPr>
            <w:r w:rsidRPr="00D16BB4">
              <w:t>r 61.750</w:t>
            </w:r>
            <w:r w:rsidRPr="00D16BB4">
              <w:tab/>
            </w:r>
          </w:p>
        </w:tc>
        <w:tc>
          <w:tcPr>
            <w:tcW w:w="3505" w:type="pct"/>
            <w:shd w:val="clear" w:color="auto" w:fill="auto"/>
          </w:tcPr>
          <w:p w14:paraId="6B43474B" w14:textId="77777777" w:rsidR="00092305" w:rsidRPr="00D16BB4" w:rsidRDefault="00092305" w:rsidP="00D54912">
            <w:pPr>
              <w:pStyle w:val="ENoteTableText"/>
            </w:pPr>
            <w:r w:rsidRPr="00D16BB4">
              <w:t>ad No 5, 2013</w:t>
            </w:r>
          </w:p>
        </w:tc>
      </w:tr>
      <w:tr w:rsidR="00092305" w:rsidRPr="00D16BB4" w14:paraId="10841C63" w14:textId="77777777" w:rsidTr="009717D7">
        <w:trPr>
          <w:cantSplit/>
        </w:trPr>
        <w:tc>
          <w:tcPr>
            <w:tcW w:w="1495" w:type="pct"/>
            <w:shd w:val="clear" w:color="auto" w:fill="auto"/>
          </w:tcPr>
          <w:p w14:paraId="6796FCC4" w14:textId="77777777" w:rsidR="00092305" w:rsidRPr="00D16BB4" w:rsidRDefault="00092305" w:rsidP="00D54912">
            <w:pPr>
              <w:pStyle w:val="ENoteTableText"/>
              <w:tabs>
                <w:tab w:val="center" w:leader="dot" w:pos="2268"/>
              </w:tabs>
            </w:pPr>
          </w:p>
        </w:tc>
        <w:tc>
          <w:tcPr>
            <w:tcW w:w="3505" w:type="pct"/>
            <w:shd w:val="clear" w:color="auto" w:fill="auto"/>
          </w:tcPr>
          <w:p w14:paraId="266BCC2A" w14:textId="77777777" w:rsidR="00092305" w:rsidRPr="00D16BB4" w:rsidRDefault="00092305" w:rsidP="00D54912">
            <w:pPr>
              <w:pStyle w:val="ENoteTableText"/>
            </w:pPr>
            <w:r w:rsidRPr="00D16BB4">
              <w:t>am No 274, 2013; No 125, 2014</w:t>
            </w:r>
          </w:p>
        </w:tc>
      </w:tr>
      <w:tr w:rsidR="00092305" w:rsidRPr="00D16BB4" w14:paraId="7F2785BB" w14:textId="77777777" w:rsidTr="009717D7">
        <w:trPr>
          <w:cantSplit/>
        </w:trPr>
        <w:tc>
          <w:tcPr>
            <w:tcW w:w="1495" w:type="pct"/>
            <w:shd w:val="clear" w:color="auto" w:fill="auto"/>
          </w:tcPr>
          <w:p w14:paraId="3741AD20" w14:textId="77777777" w:rsidR="00092305" w:rsidRPr="00D16BB4" w:rsidRDefault="00092305" w:rsidP="00D54912">
            <w:pPr>
              <w:pStyle w:val="ENoteTableText"/>
              <w:tabs>
                <w:tab w:val="center" w:leader="dot" w:pos="2268"/>
              </w:tabs>
              <w:rPr>
                <w:b/>
              </w:rPr>
            </w:pPr>
            <w:r w:rsidRPr="00D16BB4">
              <w:rPr>
                <w:b/>
              </w:rPr>
              <w:t>Division 61.L.4</w:t>
            </w:r>
          </w:p>
        </w:tc>
        <w:tc>
          <w:tcPr>
            <w:tcW w:w="3505" w:type="pct"/>
            <w:shd w:val="clear" w:color="auto" w:fill="auto"/>
          </w:tcPr>
          <w:p w14:paraId="6D9B7013" w14:textId="77777777" w:rsidR="00092305" w:rsidRPr="00D16BB4" w:rsidRDefault="00092305" w:rsidP="00D54912">
            <w:pPr>
              <w:pStyle w:val="ENoteTableText"/>
            </w:pPr>
          </w:p>
        </w:tc>
      </w:tr>
      <w:tr w:rsidR="00092305" w:rsidRPr="00D16BB4" w14:paraId="65E9C7DF" w14:textId="77777777" w:rsidTr="009717D7">
        <w:trPr>
          <w:cantSplit/>
        </w:trPr>
        <w:tc>
          <w:tcPr>
            <w:tcW w:w="1495" w:type="pct"/>
            <w:shd w:val="clear" w:color="auto" w:fill="auto"/>
          </w:tcPr>
          <w:p w14:paraId="2A42484D" w14:textId="77777777" w:rsidR="00092305" w:rsidRPr="00D16BB4" w:rsidRDefault="00092305" w:rsidP="00D54912">
            <w:pPr>
              <w:pStyle w:val="ENoteTableText"/>
              <w:tabs>
                <w:tab w:val="center" w:leader="dot" w:pos="2268"/>
              </w:tabs>
              <w:rPr>
                <w:b/>
              </w:rPr>
            </w:pPr>
            <w:r w:rsidRPr="00D16BB4">
              <w:t>r 61.755</w:t>
            </w:r>
            <w:r w:rsidRPr="00D16BB4">
              <w:tab/>
            </w:r>
          </w:p>
        </w:tc>
        <w:tc>
          <w:tcPr>
            <w:tcW w:w="3505" w:type="pct"/>
            <w:shd w:val="clear" w:color="auto" w:fill="auto"/>
          </w:tcPr>
          <w:p w14:paraId="4BDC8511" w14:textId="77777777" w:rsidR="00092305" w:rsidRPr="00D16BB4" w:rsidRDefault="00092305" w:rsidP="00D54912">
            <w:pPr>
              <w:pStyle w:val="ENoteTableText"/>
            </w:pPr>
            <w:r w:rsidRPr="00D16BB4">
              <w:t>ad No 5, 2013</w:t>
            </w:r>
          </w:p>
        </w:tc>
      </w:tr>
      <w:tr w:rsidR="00092305" w:rsidRPr="00D16BB4" w14:paraId="59176C4D" w14:textId="77777777" w:rsidTr="009717D7">
        <w:trPr>
          <w:cantSplit/>
        </w:trPr>
        <w:tc>
          <w:tcPr>
            <w:tcW w:w="1495" w:type="pct"/>
            <w:shd w:val="clear" w:color="auto" w:fill="auto"/>
          </w:tcPr>
          <w:p w14:paraId="54A5A907" w14:textId="77777777" w:rsidR="00092305" w:rsidRPr="00D16BB4" w:rsidRDefault="00092305" w:rsidP="00D54912">
            <w:pPr>
              <w:pStyle w:val="ENoteTableText"/>
              <w:tabs>
                <w:tab w:val="center" w:leader="dot" w:pos="2268"/>
              </w:tabs>
            </w:pPr>
          </w:p>
        </w:tc>
        <w:tc>
          <w:tcPr>
            <w:tcW w:w="3505" w:type="pct"/>
            <w:shd w:val="clear" w:color="auto" w:fill="auto"/>
          </w:tcPr>
          <w:p w14:paraId="72524469" w14:textId="77777777" w:rsidR="00092305" w:rsidRPr="00D16BB4" w:rsidRDefault="00092305" w:rsidP="00D54912">
            <w:pPr>
              <w:pStyle w:val="ENoteTableText"/>
            </w:pPr>
            <w:r w:rsidRPr="00D16BB4">
              <w:t>am No 274, 2013; F2020L01051</w:t>
            </w:r>
          </w:p>
        </w:tc>
      </w:tr>
      <w:tr w:rsidR="00092305" w:rsidRPr="00D16BB4" w14:paraId="64F07447" w14:textId="77777777" w:rsidTr="009717D7">
        <w:trPr>
          <w:cantSplit/>
        </w:trPr>
        <w:tc>
          <w:tcPr>
            <w:tcW w:w="1495" w:type="pct"/>
            <w:shd w:val="clear" w:color="auto" w:fill="auto"/>
          </w:tcPr>
          <w:p w14:paraId="72A29F0F" w14:textId="77777777" w:rsidR="00092305" w:rsidRPr="00D16BB4" w:rsidRDefault="00092305" w:rsidP="00D54912">
            <w:pPr>
              <w:pStyle w:val="ENoteTableText"/>
              <w:tabs>
                <w:tab w:val="center" w:leader="dot" w:pos="2268"/>
              </w:tabs>
              <w:rPr>
                <w:b/>
              </w:rPr>
            </w:pPr>
            <w:r w:rsidRPr="00D16BB4">
              <w:t>r 61.760</w:t>
            </w:r>
            <w:r w:rsidRPr="00D16BB4">
              <w:tab/>
            </w:r>
          </w:p>
        </w:tc>
        <w:tc>
          <w:tcPr>
            <w:tcW w:w="3505" w:type="pct"/>
            <w:shd w:val="clear" w:color="auto" w:fill="auto"/>
          </w:tcPr>
          <w:p w14:paraId="63BD0187" w14:textId="77777777" w:rsidR="00092305" w:rsidRPr="00D16BB4" w:rsidRDefault="00092305" w:rsidP="00D54912">
            <w:pPr>
              <w:pStyle w:val="ENoteTableText"/>
            </w:pPr>
            <w:r w:rsidRPr="00D16BB4">
              <w:t>ad No 5, 2013</w:t>
            </w:r>
          </w:p>
        </w:tc>
      </w:tr>
      <w:tr w:rsidR="00092305" w:rsidRPr="00D16BB4" w14:paraId="06A80B95" w14:textId="77777777" w:rsidTr="009717D7">
        <w:trPr>
          <w:cantSplit/>
        </w:trPr>
        <w:tc>
          <w:tcPr>
            <w:tcW w:w="1495" w:type="pct"/>
            <w:shd w:val="clear" w:color="auto" w:fill="auto"/>
          </w:tcPr>
          <w:p w14:paraId="77A9B8A2" w14:textId="77777777" w:rsidR="00092305" w:rsidRPr="00D16BB4" w:rsidRDefault="00092305" w:rsidP="00D54912">
            <w:pPr>
              <w:pStyle w:val="ENoteTableText"/>
              <w:tabs>
                <w:tab w:val="center" w:leader="dot" w:pos="2268"/>
              </w:tabs>
            </w:pPr>
          </w:p>
        </w:tc>
        <w:tc>
          <w:tcPr>
            <w:tcW w:w="3505" w:type="pct"/>
            <w:shd w:val="clear" w:color="auto" w:fill="auto"/>
          </w:tcPr>
          <w:p w14:paraId="451D0DD2" w14:textId="77777777" w:rsidR="00092305" w:rsidRPr="00D16BB4" w:rsidRDefault="00092305" w:rsidP="00D54912">
            <w:pPr>
              <w:pStyle w:val="ENoteTableText"/>
            </w:pPr>
            <w:r w:rsidRPr="00D16BB4">
              <w:t>rs No 125, 2014</w:t>
            </w:r>
          </w:p>
        </w:tc>
      </w:tr>
      <w:tr w:rsidR="00092305" w:rsidRPr="00D16BB4" w14:paraId="0C241C8A" w14:textId="77777777" w:rsidTr="009717D7">
        <w:trPr>
          <w:cantSplit/>
        </w:trPr>
        <w:tc>
          <w:tcPr>
            <w:tcW w:w="1495" w:type="pct"/>
            <w:shd w:val="clear" w:color="auto" w:fill="auto"/>
          </w:tcPr>
          <w:p w14:paraId="77D101E2" w14:textId="77777777" w:rsidR="00092305" w:rsidRPr="00D16BB4" w:rsidRDefault="00092305" w:rsidP="00D54912">
            <w:pPr>
              <w:pStyle w:val="ENoteTableText"/>
              <w:tabs>
                <w:tab w:val="center" w:leader="dot" w:pos="2268"/>
              </w:tabs>
              <w:rPr>
                <w:b/>
              </w:rPr>
            </w:pPr>
            <w:r w:rsidRPr="00D16BB4">
              <w:t>r 61.765</w:t>
            </w:r>
            <w:r w:rsidRPr="00D16BB4">
              <w:tab/>
            </w:r>
          </w:p>
        </w:tc>
        <w:tc>
          <w:tcPr>
            <w:tcW w:w="3505" w:type="pct"/>
            <w:shd w:val="clear" w:color="auto" w:fill="auto"/>
          </w:tcPr>
          <w:p w14:paraId="28422221" w14:textId="77777777" w:rsidR="00092305" w:rsidRPr="00D16BB4" w:rsidRDefault="00092305" w:rsidP="00D54912">
            <w:pPr>
              <w:pStyle w:val="ENoteTableText"/>
            </w:pPr>
            <w:r w:rsidRPr="00D16BB4">
              <w:t>ad No 5, 2013</w:t>
            </w:r>
          </w:p>
        </w:tc>
      </w:tr>
      <w:tr w:rsidR="00092305" w:rsidRPr="00D16BB4" w14:paraId="5534BF99" w14:textId="77777777" w:rsidTr="009717D7">
        <w:trPr>
          <w:cantSplit/>
        </w:trPr>
        <w:tc>
          <w:tcPr>
            <w:tcW w:w="1495" w:type="pct"/>
            <w:shd w:val="clear" w:color="auto" w:fill="auto"/>
          </w:tcPr>
          <w:p w14:paraId="606797B9" w14:textId="77777777" w:rsidR="00092305" w:rsidRPr="00D16BB4" w:rsidRDefault="00092305" w:rsidP="00D54912">
            <w:pPr>
              <w:pStyle w:val="ENoteTableText"/>
              <w:tabs>
                <w:tab w:val="center" w:leader="dot" w:pos="2268"/>
              </w:tabs>
              <w:rPr>
                <w:b/>
              </w:rPr>
            </w:pPr>
            <w:r w:rsidRPr="00D16BB4">
              <w:rPr>
                <w:b/>
              </w:rPr>
              <w:t>Division 61.L.5</w:t>
            </w:r>
          </w:p>
        </w:tc>
        <w:tc>
          <w:tcPr>
            <w:tcW w:w="3505" w:type="pct"/>
            <w:shd w:val="clear" w:color="auto" w:fill="auto"/>
          </w:tcPr>
          <w:p w14:paraId="013479E4" w14:textId="77777777" w:rsidR="00092305" w:rsidRPr="00D16BB4" w:rsidRDefault="00092305" w:rsidP="00D54912">
            <w:pPr>
              <w:pStyle w:val="ENoteTableText"/>
            </w:pPr>
          </w:p>
        </w:tc>
      </w:tr>
      <w:tr w:rsidR="00092305" w:rsidRPr="00D16BB4" w14:paraId="34E5B303" w14:textId="77777777" w:rsidTr="009717D7">
        <w:trPr>
          <w:cantSplit/>
        </w:trPr>
        <w:tc>
          <w:tcPr>
            <w:tcW w:w="1495" w:type="pct"/>
            <w:shd w:val="clear" w:color="auto" w:fill="auto"/>
          </w:tcPr>
          <w:p w14:paraId="63A72B05" w14:textId="77777777" w:rsidR="00092305" w:rsidRPr="00D16BB4" w:rsidRDefault="00092305" w:rsidP="00D54912">
            <w:pPr>
              <w:pStyle w:val="ENoteTableText"/>
              <w:tabs>
                <w:tab w:val="center" w:leader="dot" w:pos="2268"/>
              </w:tabs>
              <w:rPr>
                <w:b/>
              </w:rPr>
            </w:pPr>
            <w:r w:rsidRPr="00D16BB4">
              <w:t>r 61.770</w:t>
            </w:r>
            <w:r w:rsidRPr="00D16BB4">
              <w:tab/>
            </w:r>
          </w:p>
        </w:tc>
        <w:tc>
          <w:tcPr>
            <w:tcW w:w="3505" w:type="pct"/>
            <w:shd w:val="clear" w:color="auto" w:fill="auto"/>
          </w:tcPr>
          <w:p w14:paraId="1F2A4D57" w14:textId="77777777" w:rsidR="00092305" w:rsidRPr="00D16BB4" w:rsidRDefault="00092305" w:rsidP="00D54912">
            <w:pPr>
              <w:pStyle w:val="ENoteTableText"/>
            </w:pPr>
            <w:r w:rsidRPr="00D16BB4">
              <w:t>ad No 5, 2013</w:t>
            </w:r>
          </w:p>
        </w:tc>
      </w:tr>
      <w:tr w:rsidR="00092305" w:rsidRPr="00D16BB4" w14:paraId="5D0059B2" w14:textId="77777777" w:rsidTr="009717D7">
        <w:trPr>
          <w:cantSplit/>
        </w:trPr>
        <w:tc>
          <w:tcPr>
            <w:tcW w:w="1495" w:type="pct"/>
            <w:shd w:val="clear" w:color="auto" w:fill="auto"/>
          </w:tcPr>
          <w:p w14:paraId="6B113A9A" w14:textId="77777777" w:rsidR="00092305" w:rsidRPr="00D16BB4" w:rsidRDefault="00092305" w:rsidP="00D54912">
            <w:pPr>
              <w:pStyle w:val="ENoteTableText"/>
              <w:tabs>
                <w:tab w:val="center" w:leader="dot" w:pos="2268"/>
              </w:tabs>
            </w:pPr>
          </w:p>
        </w:tc>
        <w:tc>
          <w:tcPr>
            <w:tcW w:w="3505" w:type="pct"/>
            <w:shd w:val="clear" w:color="auto" w:fill="auto"/>
          </w:tcPr>
          <w:p w14:paraId="0F020ED9" w14:textId="77777777" w:rsidR="00092305" w:rsidRPr="00D16BB4" w:rsidRDefault="00092305" w:rsidP="00D54912">
            <w:pPr>
              <w:pStyle w:val="ENoteTableText"/>
            </w:pPr>
            <w:r w:rsidRPr="00D16BB4">
              <w:t>am No 274, 2013</w:t>
            </w:r>
          </w:p>
        </w:tc>
      </w:tr>
      <w:tr w:rsidR="00092305" w:rsidRPr="00D16BB4" w14:paraId="18C91A0B" w14:textId="77777777" w:rsidTr="009717D7">
        <w:trPr>
          <w:cantSplit/>
        </w:trPr>
        <w:tc>
          <w:tcPr>
            <w:tcW w:w="1495" w:type="pct"/>
            <w:shd w:val="clear" w:color="auto" w:fill="auto"/>
          </w:tcPr>
          <w:p w14:paraId="717DEAB6" w14:textId="77777777" w:rsidR="00092305" w:rsidRPr="00D16BB4" w:rsidRDefault="00092305" w:rsidP="00D54912">
            <w:pPr>
              <w:pStyle w:val="ENoteTableText"/>
              <w:tabs>
                <w:tab w:val="center" w:leader="dot" w:pos="2268"/>
              </w:tabs>
              <w:rPr>
                <w:b/>
              </w:rPr>
            </w:pPr>
            <w:r w:rsidRPr="00D16BB4">
              <w:t>r 61.775</w:t>
            </w:r>
            <w:r w:rsidRPr="00D16BB4">
              <w:tab/>
            </w:r>
          </w:p>
        </w:tc>
        <w:tc>
          <w:tcPr>
            <w:tcW w:w="3505" w:type="pct"/>
            <w:shd w:val="clear" w:color="auto" w:fill="auto"/>
          </w:tcPr>
          <w:p w14:paraId="06A23B49" w14:textId="77777777" w:rsidR="00092305" w:rsidRPr="00D16BB4" w:rsidRDefault="00092305" w:rsidP="00D54912">
            <w:pPr>
              <w:pStyle w:val="ENoteTableText"/>
            </w:pPr>
            <w:r w:rsidRPr="00D16BB4">
              <w:t>ad No 5, 2013</w:t>
            </w:r>
          </w:p>
        </w:tc>
      </w:tr>
      <w:tr w:rsidR="00092305" w:rsidRPr="00D16BB4" w14:paraId="3B2445B7" w14:textId="77777777" w:rsidTr="009717D7">
        <w:trPr>
          <w:cantSplit/>
        </w:trPr>
        <w:tc>
          <w:tcPr>
            <w:tcW w:w="1495" w:type="pct"/>
            <w:shd w:val="clear" w:color="auto" w:fill="auto"/>
          </w:tcPr>
          <w:p w14:paraId="75F8C626" w14:textId="77777777" w:rsidR="00092305" w:rsidRPr="00D16BB4" w:rsidRDefault="00092305" w:rsidP="00D54912">
            <w:pPr>
              <w:pStyle w:val="ENoteTableText"/>
              <w:tabs>
                <w:tab w:val="center" w:leader="dot" w:pos="2268"/>
              </w:tabs>
            </w:pPr>
          </w:p>
        </w:tc>
        <w:tc>
          <w:tcPr>
            <w:tcW w:w="3505" w:type="pct"/>
            <w:shd w:val="clear" w:color="auto" w:fill="auto"/>
          </w:tcPr>
          <w:p w14:paraId="63D69BCF" w14:textId="77777777" w:rsidR="00092305" w:rsidRPr="00D16BB4" w:rsidRDefault="00092305" w:rsidP="00D54912">
            <w:pPr>
              <w:pStyle w:val="ENoteTableText"/>
            </w:pPr>
            <w:r w:rsidRPr="00D16BB4">
              <w:t>am No 274, 2013</w:t>
            </w:r>
          </w:p>
        </w:tc>
      </w:tr>
      <w:tr w:rsidR="00092305" w:rsidRPr="00D16BB4" w14:paraId="3E4AF1F2" w14:textId="77777777" w:rsidTr="009717D7">
        <w:trPr>
          <w:cantSplit/>
        </w:trPr>
        <w:tc>
          <w:tcPr>
            <w:tcW w:w="1495" w:type="pct"/>
            <w:shd w:val="clear" w:color="auto" w:fill="auto"/>
          </w:tcPr>
          <w:p w14:paraId="79935E6F" w14:textId="77777777" w:rsidR="00092305" w:rsidRPr="00D16BB4" w:rsidRDefault="00092305" w:rsidP="00D54912">
            <w:pPr>
              <w:pStyle w:val="ENoteTableText"/>
              <w:tabs>
                <w:tab w:val="center" w:leader="dot" w:pos="2268"/>
              </w:tabs>
              <w:rPr>
                <w:b/>
              </w:rPr>
            </w:pPr>
            <w:r w:rsidRPr="00D16BB4">
              <w:t>r 61.780</w:t>
            </w:r>
            <w:r w:rsidRPr="00D16BB4">
              <w:tab/>
            </w:r>
          </w:p>
        </w:tc>
        <w:tc>
          <w:tcPr>
            <w:tcW w:w="3505" w:type="pct"/>
            <w:shd w:val="clear" w:color="auto" w:fill="auto"/>
          </w:tcPr>
          <w:p w14:paraId="259ACA2D" w14:textId="77777777" w:rsidR="00092305" w:rsidRPr="00D16BB4" w:rsidRDefault="00092305" w:rsidP="00D54912">
            <w:pPr>
              <w:pStyle w:val="ENoteTableText"/>
            </w:pPr>
            <w:r w:rsidRPr="00D16BB4">
              <w:t>ad No 5, 2013</w:t>
            </w:r>
          </w:p>
        </w:tc>
      </w:tr>
      <w:tr w:rsidR="00092305" w:rsidRPr="00D16BB4" w14:paraId="2BDF283C" w14:textId="77777777" w:rsidTr="009717D7">
        <w:trPr>
          <w:cantSplit/>
        </w:trPr>
        <w:tc>
          <w:tcPr>
            <w:tcW w:w="1495" w:type="pct"/>
            <w:shd w:val="clear" w:color="auto" w:fill="auto"/>
          </w:tcPr>
          <w:p w14:paraId="5C30A355" w14:textId="77777777" w:rsidR="00092305" w:rsidRPr="00D16BB4" w:rsidRDefault="00092305" w:rsidP="00D54912">
            <w:pPr>
              <w:pStyle w:val="ENoteTableText"/>
              <w:tabs>
                <w:tab w:val="center" w:leader="dot" w:pos="2268"/>
              </w:tabs>
            </w:pPr>
          </w:p>
        </w:tc>
        <w:tc>
          <w:tcPr>
            <w:tcW w:w="3505" w:type="pct"/>
            <w:shd w:val="clear" w:color="auto" w:fill="auto"/>
          </w:tcPr>
          <w:p w14:paraId="50F6EC96" w14:textId="77777777" w:rsidR="00092305" w:rsidRPr="00D16BB4" w:rsidRDefault="00092305" w:rsidP="00D54912">
            <w:pPr>
              <w:pStyle w:val="ENoteTableText"/>
            </w:pPr>
            <w:r w:rsidRPr="00D16BB4">
              <w:t>am No 274, 2013</w:t>
            </w:r>
          </w:p>
        </w:tc>
      </w:tr>
      <w:tr w:rsidR="00092305" w:rsidRPr="00D16BB4" w14:paraId="0471E5F2" w14:textId="77777777" w:rsidTr="009717D7">
        <w:trPr>
          <w:cantSplit/>
        </w:trPr>
        <w:tc>
          <w:tcPr>
            <w:tcW w:w="1495" w:type="pct"/>
            <w:shd w:val="clear" w:color="auto" w:fill="auto"/>
          </w:tcPr>
          <w:p w14:paraId="2B17554C" w14:textId="77777777" w:rsidR="00092305" w:rsidRPr="00D16BB4" w:rsidRDefault="00092305" w:rsidP="00D54912">
            <w:pPr>
              <w:pStyle w:val="ENoteTableText"/>
              <w:tabs>
                <w:tab w:val="center" w:leader="dot" w:pos="2268"/>
              </w:tabs>
              <w:rPr>
                <w:b/>
              </w:rPr>
            </w:pPr>
            <w:r w:rsidRPr="00D16BB4">
              <w:t>r 61.785</w:t>
            </w:r>
            <w:r w:rsidRPr="00D16BB4">
              <w:tab/>
            </w:r>
          </w:p>
        </w:tc>
        <w:tc>
          <w:tcPr>
            <w:tcW w:w="3505" w:type="pct"/>
            <w:shd w:val="clear" w:color="auto" w:fill="auto"/>
          </w:tcPr>
          <w:p w14:paraId="393013BC" w14:textId="77777777" w:rsidR="00092305" w:rsidRPr="00D16BB4" w:rsidRDefault="00092305" w:rsidP="00D54912">
            <w:pPr>
              <w:pStyle w:val="ENoteTableText"/>
            </w:pPr>
            <w:r w:rsidRPr="00D16BB4">
              <w:t>ad No 5, 2013</w:t>
            </w:r>
          </w:p>
        </w:tc>
      </w:tr>
      <w:tr w:rsidR="00092305" w:rsidRPr="00D16BB4" w14:paraId="48E521D1" w14:textId="77777777" w:rsidTr="009717D7">
        <w:trPr>
          <w:cantSplit/>
        </w:trPr>
        <w:tc>
          <w:tcPr>
            <w:tcW w:w="1495" w:type="pct"/>
            <w:shd w:val="clear" w:color="auto" w:fill="auto"/>
          </w:tcPr>
          <w:p w14:paraId="208F35CE" w14:textId="77777777" w:rsidR="00092305" w:rsidRPr="00D16BB4" w:rsidRDefault="00092305" w:rsidP="00D54912">
            <w:pPr>
              <w:pStyle w:val="ENoteTableText"/>
              <w:tabs>
                <w:tab w:val="center" w:leader="dot" w:pos="2268"/>
              </w:tabs>
            </w:pPr>
          </w:p>
        </w:tc>
        <w:tc>
          <w:tcPr>
            <w:tcW w:w="3505" w:type="pct"/>
            <w:shd w:val="clear" w:color="auto" w:fill="auto"/>
          </w:tcPr>
          <w:p w14:paraId="310FDEDA" w14:textId="77777777" w:rsidR="00092305" w:rsidRPr="00D16BB4" w:rsidRDefault="00092305" w:rsidP="00D54912">
            <w:pPr>
              <w:pStyle w:val="ENoteTableText"/>
            </w:pPr>
            <w:r w:rsidRPr="00D16BB4">
              <w:t>am No 125, 2014</w:t>
            </w:r>
          </w:p>
        </w:tc>
      </w:tr>
      <w:tr w:rsidR="00092305" w:rsidRPr="00D16BB4" w14:paraId="1B0691D7" w14:textId="77777777" w:rsidTr="009717D7">
        <w:trPr>
          <w:cantSplit/>
        </w:trPr>
        <w:tc>
          <w:tcPr>
            <w:tcW w:w="1495" w:type="pct"/>
            <w:shd w:val="clear" w:color="auto" w:fill="auto"/>
          </w:tcPr>
          <w:p w14:paraId="194F39DA" w14:textId="77777777" w:rsidR="00092305" w:rsidRPr="00D16BB4" w:rsidRDefault="00092305" w:rsidP="00D54912">
            <w:pPr>
              <w:pStyle w:val="ENoteTableText"/>
              <w:tabs>
                <w:tab w:val="center" w:leader="dot" w:pos="2268"/>
              </w:tabs>
              <w:rPr>
                <w:b/>
              </w:rPr>
            </w:pPr>
            <w:r w:rsidRPr="00D16BB4">
              <w:t>r 61.790</w:t>
            </w:r>
            <w:r w:rsidRPr="00D16BB4">
              <w:tab/>
            </w:r>
          </w:p>
        </w:tc>
        <w:tc>
          <w:tcPr>
            <w:tcW w:w="3505" w:type="pct"/>
            <w:shd w:val="clear" w:color="auto" w:fill="auto"/>
          </w:tcPr>
          <w:p w14:paraId="0F6B1B64" w14:textId="77777777" w:rsidR="00092305" w:rsidRPr="00D16BB4" w:rsidRDefault="00092305" w:rsidP="00D54912">
            <w:pPr>
              <w:pStyle w:val="ENoteTableText"/>
            </w:pPr>
            <w:r w:rsidRPr="00D16BB4">
              <w:t>ad No 5, 2013</w:t>
            </w:r>
          </w:p>
        </w:tc>
      </w:tr>
      <w:tr w:rsidR="00092305" w:rsidRPr="00D16BB4" w14:paraId="61E03920" w14:textId="77777777" w:rsidTr="009717D7">
        <w:trPr>
          <w:cantSplit/>
        </w:trPr>
        <w:tc>
          <w:tcPr>
            <w:tcW w:w="1495" w:type="pct"/>
            <w:shd w:val="clear" w:color="auto" w:fill="auto"/>
          </w:tcPr>
          <w:p w14:paraId="661595A8" w14:textId="77777777" w:rsidR="00092305" w:rsidRPr="00D16BB4" w:rsidRDefault="00092305" w:rsidP="00D54912">
            <w:pPr>
              <w:pStyle w:val="ENoteTableText"/>
              <w:tabs>
                <w:tab w:val="center" w:leader="dot" w:pos="2268"/>
              </w:tabs>
              <w:rPr>
                <w:b/>
              </w:rPr>
            </w:pPr>
            <w:r w:rsidRPr="00D16BB4">
              <w:t>r 61.795</w:t>
            </w:r>
            <w:r w:rsidRPr="00D16BB4">
              <w:tab/>
            </w:r>
          </w:p>
        </w:tc>
        <w:tc>
          <w:tcPr>
            <w:tcW w:w="3505" w:type="pct"/>
            <w:shd w:val="clear" w:color="auto" w:fill="auto"/>
          </w:tcPr>
          <w:p w14:paraId="651B42D8" w14:textId="77777777" w:rsidR="00092305" w:rsidRPr="00D16BB4" w:rsidRDefault="00092305" w:rsidP="00D54912">
            <w:pPr>
              <w:pStyle w:val="ENoteTableText"/>
            </w:pPr>
            <w:r w:rsidRPr="00D16BB4">
              <w:t>ad No 5, 2013</w:t>
            </w:r>
          </w:p>
        </w:tc>
      </w:tr>
      <w:tr w:rsidR="00092305" w:rsidRPr="00D16BB4" w14:paraId="3E197198" w14:textId="77777777" w:rsidTr="009717D7">
        <w:trPr>
          <w:cantSplit/>
        </w:trPr>
        <w:tc>
          <w:tcPr>
            <w:tcW w:w="1495" w:type="pct"/>
            <w:shd w:val="clear" w:color="auto" w:fill="auto"/>
          </w:tcPr>
          <w:p w14:paraId="71FC669A" w14:textId="77777777" w:rsidR="00092305" w:rsidRPr="00D16BB4" w:rsidRDefault="00092305" w:rsidP="00D54912">
            <w:pPr>
              <w:pStyle w:val="ENoteTableText"/>
              <w:tabs>
                <w:tab w:val="center" w:leader="dot" w:pos="2268"/>
              </w:tabs>
            </w:pPr>
          </w:p>
        </w:tc>
        <w:tc>
          <w:tcPr>
            <w:tcW w:w="3505" w:type="pct"/>
            <w:shd w:val="clear" w:color="auto" w:fill="auto"/>
          </w:tcPr>
          <w:p w14:paraId="7AF903F3" w14:textId="77777777" w:rsidR="00092305" w:rsidRPr="00D16BB4" w:rsidRDefault="00092305" w:rsidP="00D54912">
            <w:pPr>
              <w:pStyle w:val="ENoteTableText"/>
            </w:pPr>
            <w:r w:rsidRPr="00D16BB4">
              <w:t>rs No 274, 2013</w:t>
            </w:r>
          </w:p>
        </w:tc>
      </w:tr>
      <w:tr w:rsidR="00092305" w:rsidRPr="00D16BB4" w14:paraId="2949D9E9" w14:textId="77777777" w:rsidTr="009717D7">
        <w:trPr>
          <w:cantSplit/>
        </w:trPr>
        <w:tc>
          <w:tcPr>
            <w:tcW w:w="1495" w:type="pct"/>
            <w:shd w:val="clear" w:color="auto" w:fill="auto"/>
          </w:tcPr>
          <w:p w14:paraId="7127B8D8" w14:textId="77777777" w:rsidR="00092305" w:rsidRPr="00D16BB4" w:rsidRDefault="00092305" w:rsidP="00D54912">
            <w:pPr>
              <w:pStyle w:val="ENoteTableText"/>
              <w:tabs>
                <w:tab w:val="center" w:leader="dot" w:pos="2268"/>
              </w:tabs>
            </w:pPr>
          </w:p>
        </w:tc>
        <w:tc>
          <w:tcPr>
            <w:tcW w:w="3505" w:type="pct"/>
            <w:shd w:val="clear" w:color="auto" w:fill="auto"/>
          </w:tcPr>
          <w:p w14:paraId="1BEB3480" w14:textId="77777777" w:rsidR="00092305" w:rsidRPr="00D16BB4" w:rsidRDefault="00092305" w:rsidP="00D54912">
            <w:pPr>
              <w:pStyle w:val="ENoteTableText"/>
            </w:pPr>
            <w:r w:rsidRPr="00D16BB4">
              <w:t>am No 125, 2014</w:t>
            </w:r>
          </w:p>
        </w:tc>
      </w:tr>
      <w:tr w:rsidR="00092305" w:rsidRPr="00D16BB4" w14:paraId="19A2BF6C" w14:textId="77777777" w:rsidTr="009717D7">
        <w:trPr>
          <w:cantSplit/>
        </w:trPr>
        <w:tc>
          <w:tcPr>
            <w:tcW w:w="1495" w:type="pct"/>
            <w:shd w:val="clear" w:color="auto" w:fill="auto"/>
          </w:tcPr>
          <w:p w14:paraId="11397718" w14:textId="77777777" w:rsidR="00092305" w:rsidRPr="00D16BB4" w:rsidRDefault="00092305" w:rsidP="00D54912">
            <w:pPr>
              <w:pStyle w:val="ENoteTableText"/>
              <w:tabs>
                <w:tab w:val="center" w:leader="dot" w:pos="2268"/>
              </w:tabs>
              <w:rPr>
                <w:b/>
              </w:rPr>
            </w:pPr>
            <w:r w:rsidRPr="00D16BB4">
              <w:t>r 61.800</w:t>
            </w:r>
            <w:r w:rsidRPr="00D16BB4">
              <w:tab/>
            </w:r>
          </w:p>
        </w:tc>
        <w:tc>
          <w:tcPr>
            <w:tcW w:w="3505" w:type="pct"/>
            <w:shd w:val="clear" w:color="auto" w:fill="auto"/>
          </w:tcPr>
          <w:p w14:paraId="649A9714" w14:textId="77777777" w:rsidR="00092305" w:rsidRPr="00D16BB4" w:rsidRDefault="00092305" w:rsidP="00D54912">
            <w:pPr>
              <w:pStyle w:val="ENoteTableText"/>
            </w:pPr>
            <w:r w:rsidRPr="00D16BB4">
              <w:t>ad No 5, 2013</w:t>
            </w:r>
          </w:p>
        </w:tc>
      </w:tr>
      <w:tr w:rsidR="00092305" w:rsidRPr="00D16BB4" w14:paraId="1B5426BF" w14:textId="77777777" w:rsidTr="009717D7">
        <w:trPr>
          <w:cantSplit/>
        </w:trPr>
        <w:tc>
          <w:tcPr>
            <w:tcW w:w="1495" w:type="pct"/>
            <w:shd w:val="clear" w:color="auto" w:fill="auto"/>
          </w:tcPr>
          <w:p w14:paraId="13964DF5" w14:textId="77777777" w:rsidR="00092305" w:rsidRPr="00D16BB4" w:rsidRDefault="00092305" w:rsidP="00D54912">
            <w:pPr>
              <w:pStyle w:val="ENoteTableText"/>
              <w:tabs>
                <w:tab w:val="center" w:leader="dot" w:pos="2268"/>
              </w:tabs>
            </w:pPr>
          </w:p>
        </w:tc>
        <w:tc>
          <w:tcPr>
            <w:tcW w:w="3505" w:type="pct"/>
            <w:shd w:val="clear" w:color="auto" w:fill="auto"/>
          </w:tcPr>
          <w:p w14:paraId="08395A91" w14:textId="77777777" w:rsidR="00092305" w:rsidRPr="00D16BB4" w:rsidRDefault="00092305" w:rsidP="00D54912">
            <w:pPr>
              <w:pStyle w:val="ENoteTableText"/>
            </w:pPr>
            <w:r w:rsidRPr="00D16BB4">
              <w:t>rs No 274, 2013</w:t>
            </w:r>
          </w:p>
        </w:tc>
      </w:tr>
      <w:tr w:rsidR="00092305" w:rsidRPr="00D16BB4" w14:paraId="0E50E635" w14:textId="77777777" w:rsidTr="009717D7">
        <w:trPr>
          <w:cantSplit/>
        </w:trPr>
        <w:tc>
          <w:tcPr>
            <w:tcW w:w="1495" w:type="pct"/>
            <w:shd w:val="clear" w:color="auto" w:fill="auto"/>
          </w:tcPr>
          <w:p w14:paraId="065F3E77" w14:textId="77777777" w:rsidR="00092305" w:rsidRPr="00D16BB4" w:rsidRDefault="00092305" w:rsidP="00D54912">
            <w:pPr>
              <w:pStyle w:val="ENoteTableText"/>
              <w:tabs>
                <w:tab w:val="center" w:leader="dot" w:pos="2268"/>
              </w:tabs>
            </w:pPr>
          </w:p>
        </w:tc>
        <w:tc>
          <w:tcPr>
            <w:tcW w:w="3505" w:type="pct"/>
            <w:shd w:val="clear" w:color="auto" w:fill="auto"/>
          </w:tcPr>
          <w:p w14:paraId="0EEBFCE0" w14:textId="77777777" w:rsidR="00092305" w:rsidRPr="00D16BB4" w:rsidRDefault="00092305" w:rsidP="00D54912">
            <w:pPr>
              <w:pStyle w:val="ENoteTableText"/>
            </w:pPr>
            <w:r w:rsidRPr="00D16BB4">
              <w:t>am No 125, 2014</w:t>
            </w:r>
          </w:p>
        </w:tc>
      </w:tr>
      <w:tr w:rsidR="00092305" w:rsidRPr="00D16BB4" w14:paraId="488EE9A5" w14:textId="77777777" w:rsidTr="009717D7">
        <w:trPr>
          <w:cantSplit/>
        </w:trPr>
        <w:tc>
          <w:tcPr>
            <w:tcW w:w="1495" w:type="pct"/>
            <w:shd w:val="clear" w:color="auto" w:fill="auto"/>
          </w:tcPr>
          <w:p w14:paraId="509C4802" w14:textId="77777777" w:rsidR="00092305" w:rsidRPr="00D16BB4" w:rsidRDefault="00092305" w:rsidP="00D54912">
            <w:pPr>
              <w:pStyle w:val="ENoteTableText"/>
              <w:tabs>
                <w:tab w:val="center" w:leader="dot" w:pos="2268"/>
              </w:tabs>
              <w:rPr>
                <w:b/>
              </w:rPr>
            </w:pPr>
            <w:r w:rsidRPr="00D16BB4">
              <w:t>r 61.805</w:t>
            </w:r>
            <w:r w:rsidRPr="00D16BB4">
              <w:tab/>
            </w:r>
          </w:p>
        </w:tc>
        <w:tc>
          <w:tcPr>
            <w:tcW w:w="3505" w:type="pct"/>
            <w:shd w:val="clear" w:color="auto" w:fill="auto"/>
          </w:tcPr>
          <w:p w14:paraId="16835CE1" w14:textId="77777777" w:rsidR="00092305" w:rsidRPr="00D16BB4" w:rsidRDefault="00092305" w:rsidP="00D54912">
            <w:pPr>
              <w:pStyle w:val="ENoteTableText"/>
            </w:pPr>
            <w:r w:rsidRPr="00D16BB4">
              <w:t>ad No 5, 2013</w:t>
            </w:r>
          </w:p>
        </w:tc>
      </w:tr>
      <w:tr w:rsidR="00092305" w:rsidRPr="00D16BB4" w14:paraId="7AC4798D" w14:textId="77777777" w:rsidTr="009717D7">
        <w:trPr>
          <w:cantSplit/>
        </w:trPr>
        <w:tc>
          <w:tcPr>
            <w:tcW w:w="1495" w:type="pct"/>
            <w:shd w:val="clear" w:color="auto" w:fill="auto"/>
          </w:tcPr>
          <w:p w14:paraId="2DA64AD7" w14:textId="77777777" w:rsidR="00092305" w:rsidRPr="00D16BB4" w:rsidRDefault="00092305" w:rsidP="00D54912">
            <w:pPr>
              <w:pStyle w:val="ENoteTableText"/>
              <w:tabs>
                <w:tab w:val="center" w:leader="dot" w:pos="2268"/>
              </w:tabs>
            </w:pPr>
          </w:p>
        </w:tc>
        <w:tc>
          <w:tcPr>
            <w:tcW w:w="3505" w:type="pct"/>
            <w:shd w:val="clear" w:color="auto" w:fill="auto"/>
          </w:tcPr>
          <w:p w14:paraId="5F91E329" w14:textId="77777777" w:rsidR="00092305" w:rsidRPr="00D16BB4" w:rsidRDefault="00092305" w:rsidP="00D54912">
            <w:pPr>
              <w:pStyle w:val="ENoteTableText"/>
            </w:pPr>
            <w:r w:rsidRPr="00D16BB4">
              <w:t>am No 274, 2013; No 125, 2014</w:t>
            </w:r>
          </w:p>
        </w:tc>
      </w:tr>
      <w:tr w:rsidR="00092305" w:rsidRPr="00D16BB4" w14:paraId="3A29427C" w14:textId="77777777" w:rsidTr="009717D7">
        <w:trPr>
          <w:cantSplit/>
        </w:trPr>
        <w:tc>
          <w:tcPr>
            <w:tcW w:w="1495" w:type="pct"/>
            <w:shd w:val="clear" w:color="auto" w:fill="auto"/>
          </w:tcPr>
          <w:p w14:paraId="5E78185F" w14:textId="77777777" w:rsidR="00092305" w:rsidRPr="00D16BB4" w:rsidRDefault="00092305" w:rsidP="00D54912">
            <w:pPr>
              <w:pStyle w:val="ENoteTableText"/>
              <w:tabs>
                <w:tab w:val="center" w:leader="dot" w:pos="2268"/>
              </w:tabs>
              <w:rPr>
                <w:b/>
              </w:rPr>
            </w:pPr>
            <w:r w:rsidRPr="00D16BB4">
              <w:t>r 61.810</w:t>
            </w:r>
            <w:r w:rsidRPr="00D16BB4">
              <w:tab/>
            </w:r>
          </w:p>
        </w:tc>
        <w:tc>
          <w:tcPr>
            <w:tcW w:w="3505" w:type="pct"/>
            <w:shd w:val="clear" w:color="auto" w:fill="auto"/>
          </w:tcPr>
          <w:p w14:paraId="404BE1FB" w14:textId="77777777" w:rsidR="00092305" w:rsidRPr="00D16BB4" w:rsidRDefault="00092305" w:rsidP="00D54912">
            <w:pPr>
              <w:pStyle w:val="ENoteTableText"/>
            </w:pPr>
            <w:r w:rsidRPr="00D16BB4">
              <w:t>ad No 5, 2013</w:t>
            </w:r>
          </w:p>
        </w:tc>
      </w:tr>
      <w:tr w:rsidR="00092305" w:rsidRPr="00D16BB4" w14:paraId="4F1A66DA" w14:textId="77777777" w:rsidTr="009717D7">
        <w:trPr>
          <w:cantSplit/>
        </w:trPr>
        <w:tc>
          <w:tcPr>
            <w:tcW w:w="1495" w:type="pct"/>
            <w:shd w:val="clear" w:color="auto" w:fill="auto"/>
          </w:tcPr>
          <w:p w14:paraId="5BE862E4" w14:textId="77777777" w:rsidR="00092305" w:rsidRPr="00D16BB4" w:rsidRDefault="00092305" w:rsidP="00D54912">
            <w:pPr>
              <w:pStyle w:val="ENoteTableText"/>
              <w:tabs>
                <w:tab w:val="center" w:leader="dot" w:pos="2268"/>
              </w:tabs>
            </w:pPr>
          </w:p>
        </w:tc>
        <w:tc>
          <w:tcPr>
            <w:tcW w:w="3505" w:type="pct"/>
            <w:shd w:val="clear" w:color="auto" w:fill="auto"/>
          </w:tcPr>
          <w:p w14:paraId="7D26A87B" w14:textId="77777777" w:rsidR="00092305" w:rsidRPr="00D16BB4" w:rsidRDefault="00092305" w:rsidP="00D54912">
            <w:pPr>
              <w:pStyle w:val="ENoteTableText"/>
            </w:pPr>
            <w:r w:rsidRPr="00D16BB4">
              <w:t>am No 274, 2013; No 125, 2014</w:t>
            </w:r>
          </w:p>
        </w:tc>
      </w:tr>
      <w:tr w:rsidR="00092305" w:rsidRPr="00D16BB4" w14:paraId="5C274488" w14:textId="77777777" w:rsidTr="009717D7">
        <w:trPr>
          <w:cantSplit/>
        </w:trPr>
        <w:tc>
          <w:tcPr>
            <w:tcW w:w="1495" w:type="pct"/>
            <w:shd w:val="clear" w:color="auto" w:fill="auto"/>
          </w:tcPr>
          <w:p w14:paraId="42E88FE3" w14:textId="77777777" w:rsidR="00092305" w:rsidRPr="00D16BB4" w:rsidRDefault="00092305" w:rsidP="00D54912">
            <w:pPr>
              <w:pStyle w:val="ENoteTableText"/>
              <w:tabs>
                <w:tab w:val="center" w:leader="dot" w:pos="2268"/>
              </w:tabs>
              <w:rPr>
                <w:b/>
              </w:rPr>
            </w:pPr>
            <w:r w:rsidRPr="00D16BB4">
              <w:t>r 61.815</w:t>
            </w:r>
            <w:r w:rsidRPr="00D16BB4">
              <w:tab/>
            </w:r>
          </w:p>
        </w:tc>
        <w:tc>
          <w:tcPr>
            <w:tcW w:w="3505" w:type="pct"/>
            <w:shd w:val="clear" w:color="auto" w:fill="auto"/>
          </w:tcPr>
          <w:p w14:paraId="6EE4D75F" w14:textId="77777777" w:rsidR="00092305" w:rsidRPr="00D16BB4" w:rsidRDefault="00092305" w:rsidP="00D54912">
            <w:pPr>
              <w:pStyle w:val="ENoteTableText"/>
            </w:pPr>
            <w:r w:rsidRPr="00D16BB4">
              <w:t>ad No 5, 2013</w:t>
            </w:r>
          </w:p>
        </w:tc>
      </w:tr>
      <w:tr w:rsidR="00092305" w:rsidRPr="00D16BB4" w14:paraId="61442028" w14:textId="77777777" w:rsidTr="009717D7">
        <w:trPr>
          <w:cantSplit/>
        </w:trPr>
        <w:tc>
          <w:tcPr>
            <w:tcW w:w="1495" w:type="pct"/>
            <w:shd w:val="clear" w:color="auto" w:fill="auto"/>
          </w:tcPr>
          <w:p w14:paraId="697CFA55" w14:textId="77777777" w:rsidR="00092305" w:rsidRPr="00D16BB4" w:rsidRDefault="00092305" w:rsidP="00D54912">
            <w:pPr>
              <w:pStyle w:val="ENoteTableText"/>
              <w:tabs>
                <w:tab w:val="center" w:leader="dot" w:pos="2268"/>
              </w:tabs>
            </w:pPr>
          </w:p>
        </w:tc>
        <w:tc>
          <w:tcPr>
            <w:tcW w:w="3505" w:type="pct"/>
            <w:shd w:val="clear" w:color="auto" w:fill="auto"/>
          </w:tcPr>
          <w:p w14:paraId="7A9C826A" w14:textId="77777777" w:rsidR="00092305" w:rsidRPr="00D16BB4" w:rsidRDefault="00092305" w:rsidP="00D54912">
            <w:pPr>
              <w:pStyle w:val="ENoteTableText"/>
            </w:pPr>
            <w:r w:rsidRPr="00D16BB4">
              <w:t>am No 274, 2013</w:t>
            </w:r>
          </w:p>
        </w:tc>
      </w:tr>
      <w:tr w:rsidR="00092305" w:rsidRPr="00D16BB4" w14:paraId="2AEECE60" w14:textId="77777777" w:rsidTr="009717D7">
        <w:trPr>
          <w:cantSplit/>
        </w:trPr>
        <w:tc>
          <w:tcPr>
            <w:tcW w:w="1495" w:type="pct"/>
            <w:shd w:val="clear" w:color="auto" w:fill="auto"/>
          </w:tcPr>
          <w:p w14:paraId="0D927DEB" w14:textId="77777777" w:rsidR="00092305" w:rsidRPr="00D16BB4" w:rsidRDefault="00092305" w:rsidP="00D54912">
            <w:pPr>
              <w:pStyle w:val="ENoteTableText"/>
              <w:tabs>
                <w:tab w:val="center" w:leader="dot" w:pos="2268"/>
              </w:tabs>
              <w:rPr>
                <w:b/>
              </w:rPr>
            </w:pPr>
            <w:r w:rsidRPr="00D16BB4">
              <w:t>r 61.820</w:t>
            </w:r>
            <w:r w:rsidRPr="00D16BB4">
              <w:tab/>
            </w:r>
          </w:p>
        </w:tc>
        <w:tc>
          <w:tcPr>
            <w:tcW w:w="3505" w:type="pct"/>
            <w:shd w:val="clear" w:color="auto" w:fill="auto"/>
          </w:tcPr>
          <w:p w14:paraId="47F55C9D" w14:textId="77777777" w:rsidR="00092305" w:rsidRPr="00D16BB4" w:rsidRDefault="00092305" w:rsidP="00D54912">
            <w:pPr>
              <w:pStyle w:val="ENoteTableText"/>
            </w:pPr>
            <w:r w:rsidRPr="00D16BB4">
              <w:t>ad No 5, 2013</w:t>
            </w:r>
          </w:p>
        </w:tc>
      </w:tr>
      <w:tr w:rsidR="00092305" w:rsidRPr="00D16BB4" w14:paraId="5B7C8007" w14:textId="77777777" w:rsidTr="009717D7">
        <w:trPr>
          <w:cantSplit/>
        </w:trPr>
        <w:tc>
          <w:tcPr>
            <w:tcW w:w="1495" w:type="pct"/>
            <w:shd w:val="clear" w:color="auto" w:fill="auto"/>
          </w:tcPr>
          <w:p w14:paraId="266FFC76" w14:textId="77777777" w:rsidR="00092305" w:rsidRPr="00D16BB4" w:rsidRDefault="00092305" w:rsidP="00D54912">
            <w:pPr>
              <w:pStyle w:val="ENoteTableText"/>
              <w:tabs>
                <w:tab w:val="center" w:leader="dot" w:pos="2268"/>
              </w:tabs>
              <w:rPr>
                <w:b/>
              </w:rPr>
            </w:pPr>
            <w:r w:rsidRPr="00D16BB4">
              <w:t>r 61.822</w:t>
            </w:r>
            <w:r w:rsidRPr="00D16BB4">
              <w:tab/>
            </w:r>
          </w:p>
        </w:tc>
        <w:tc>
          <w:tcPr>
            <w:tcW w:w="3505" w:type="pct"/>
            <w:shd w:val="clear" w:color="auto" w:fill="auto"/>
          </w:tcPr>
          <w:p w14:paraId="31350E90" w14:textId="77777777" w:rsidR="00092305" w:rsidRPr="00D16BB4" w:rsidRDefault="00092305" w:rsidP="00D54912">
            <w:pPr>
              <w:pStyle w:val="ENoteTableText"/>
            </w:pPr>
            <w:r w:rsidRPr="00D16BB4">
              <w:t>ad No 5, 2013</w:t>
            </w:r>
          </w:p>
        </w:tc>
      </w:tr>
      <w:tr w:rsidR="00092305" w:rsidRPr="00D16BB4" w14:paraId="719A0D35" w14:textId="77777777" w:rsidTr="009717D7">
        <w:trPr>
          <w:cantSplit/>
        </w:trPr>
        <w:tc>
          <w:tcPr>
            <w:tcW w:w="1495" w:type="pct"/>
            <w:shd w:val="clear" w:color="auto" w:fill="auto"/>
          </w:tcPr>
          <w:p w14:paraId="524884F4" w14:textId="77777777" w:rsidR="00092305" w:rsidRPr="00D16BB4" w:rsidRDefault="00092305" w:rsidP="00D54912">
            <w:pPr>
              <w:pStyle w:val="ENoteTableText"/>
              <w:keepNext/>
              <w:tabs>
                <w:tab w:val="center" w:leader="dot" w:pos="2268"/>
              </w:tabs>
              <w:rPr>
                <w:b/>
              </w:rPr>
            </w:pPr>
            <w:r w:rsidRPr="00D16BB4">
              <w:rPr>
                <w:b/>
              </w:rPr>
              <w:t>Division 61.L.6</w:t>
            </w:r>
          </w:p>
        </w:tc>
        <w:tc>
          <w:tcPr>
            <w:tcW w:w="3505" w:type="pct"/>
            <w:shd w:val="clear" w:color="auto" w:fill="auto"/>
          </w:tcPr>
          <w:p w14:paraId="43215A82" w14:textId="77777777" w:rsidR="00092305" w:rsidRPr="00D16BB4" w:rsidRDefault="00092305" w:rsidP="00D54912">
            <w:pPr>
              <w:pStyle w:val="ENoteTableText"/>
            </w:pPr>
          </w:p>
        </w:tc>
      </w:tr>
      <w:tr w:rsidR="00092305" w:rsidRPr="00D16BB4" w14:paraId="11295790" w14:textId="77777777" w:rsidTr="009717D7">
        <w:trPr>
          <w:cantSplit/>
        </w:trPr>
        <w:tc>
          <w:tcPr>
            <w:tcW w:w="1495" w:type="pct"/>
            <w:shd w:val="clear" w:color="auto" w:fill="auto"/>
          </w:tcPr>
          <w:p w14:paraId="3DF99E3E" w14:textId="77777777" w:rsidR="00092305" w:rsidRPr="00D16BB4" w:rsidRDefault="00092305" w:rsidP="00D54912">
            <w:pPr>
              <w:pStyle w:val="ENoteTableText"/>
              <w:tabs>
                <w:tab w:val="center" w:leader="dot" w:pos="2268"/>
              </w:tabs>
              <w:rPr>
                <w:b/>
              </w:rPr>
            </w:pPr>
            <w:r w:rsidRPr="00D16BB4">
              <w:t>r 61.825</w:t>
            </w:r>
            <w:r w:rsidRPr="00D16BB4">
              <w:tab/>
            </w:r>
          </w:p>
        </w:tc>
        <w:tc>
          <w:tcPr>
            <w:tcW w:w="3505" w:type="pct"/>
            <w:shd w:val="clear" w:color="auto" w:fill="auto"/>
          </w:tcPr>
          <w:p w14:paraId="2C389142" w14:textId="77777777" w:rsidR="00092305" w:rsidRPr="00D16BB4" w:rsidRDefault="00092305" w:rsidP="00D54912">
            <w:pPr>
              <w:pStyle w:val="ENoteTableText"/>
            </w:pPr>
            <w:r w:rsidRPr="00D16BB4">
              <w:t>ad No 5, 2013</w:t>
            </w:r>
          </w:p>
        </w:tc>
      </w:tr>
      <w:tr w:rsidR="00092305" w:rsidRPr="00D16BB4" w14:paraId="0E161593" w14:textId="77777777" w:rsidTr="009717D7">
        <w:trPr>
          <w:cantSplit/>
        </w:trPr>
        <w:tc>
          <w:tcPr>
            <w:tcW w:w="1495" w:type="pct"/>
            <w:shd w:val="clear" w:color="auto" w:fill="auto"/>
          </w:tcPr>
          <w:p w14:paraId="7A10E6D5" w14:textId="77777777" w:rsidR="00092305" w:rsidRPr="00D16BB4" w:rsidRDefault="00092305" w:rsidP="00D54912">
            <w:pPr>
              <w:pStyle w:val="ENoteTableText"/>
              <w:tabs>
                <w:tab w:val="center" w:leader="dot" w:pos="2268"/>
              </w:tabs>
              <w:rPr>
                <w:b/>
              </w:rPr>
            </w:pPr>
            <w:r w:rsidRPr="00D16BB4">
              <w:t>r 61.830</w:t>
            </w:r>
            <w:r w:rsidRPr="00D16BB4">
              <w:tab/>
            </w:r>
          </w:p>
        </w:tc>
        <w:tc>
          <w:tcPr>
            <w:tcW w:w="3505" w:type="pct"/>
            <w:shd w:val="clear" w:color="auto" w:fill="auto"/>
          </w:tcPr>
          <w:p w14:paraId="75746A11" w14:textId="77777777" w:rsidR="00092305" w:rsidRPr="00D16BB4" w:rsidRDefault="00092305" w:rsidP="00D54912">
            <w:pPr>
              <w:pStyle w:val="ENoteTableText"/>
            </w:pPr>
            <w:r w:rsidRPr="00D16BB4">
              <w:t>ad No 5, 2013</w:t>
            </w:r>
          </w:p>
        </w:tc>
      </w:tr>
      <w:tr w:rsidR="00092305" w:rsidRPr="00D16BB4" w14:paraId="68AEC8DA" w14:textId="77777777" w:rsidTr="009717D7">
        <w:trPr>
          <w:cantSplit/>
        </w:trPr>
        <w:tc>
          <w:tcPr>
            <w:tcW w:w="1495" w:type="pct"/>
            <w:shd w:val="clear" w:color="auto" w:fill="auto"/>
          </w:tcPr>
          <w:p w14:paraId="00466493" w14:textId="77777777" w:rsidR="00092305" w:rsidRPr="00D16BB4" w:rsidRDefault="00092305" w:rsidP="00D54912">
            <w:pPr>
              <w:pStyle w:val="ENoteTableText"/>
              <w:tabs>
                <w:tab w:val="center" w:leader="dot" w:pos="2268"/>
              </w:tabs>
              <w:rPr>
                <w:b/>
              </w:rPr>
            </w:pPr>
            <w:r w:rsidRPr="00D16BB4">
              <w:t>r 61.835</w:t>
            </w:r>
            <w:r w:rsidRPr="00D16BB4">
              <w:tab/>
            </w:r>
          </w:p>
        </w:tc>
        <w:tc>
          <w:tcPr>
            <w:tcW w:w="3505" w:type="pct"/>
            <w:shd w:val="clear" w:color="auto" w:fill="auto"/>
          </w:tcPr>
          <w:p w14:paraId="278D0969" w14:textId="77777777" w:rsidR="00092305" w:rsidRPr="00D16BB4" w:rsidRDefault="00092305" w:rsidP="00D54912">
            <w:pPr>
              <w:pStyle w:val="ENoteTableText"/>
            </w:pPr>
            <w:r w:rsidRPr="00D16BB4">
              <w:t>ad No 5, 2013</w:t>
            </w:r>
          </w:p>
        </w:tc>
      </w:tr>
      <w:tr w:rsidR="00092305" w:rsidRPr="00D16BB4" w14:paraId="610BFC75" w14:textId="77777777" w:rsidTr="009717D7">
        <w:trPr>
          <w:cantSplit/>
        </w:trPr>
        <w:tc>
          <w:tcPr>
            <w:tcW w:w="1495" w:type="pct"/>
            <w:shd w:val="clear" w:color="auto" w:fill="auto"/>
          </w:tcPr>
          <w:p w14:paraId="145C34E8" w14:textId="77777777" w:rsidR="00092305" w:rsidRPr="00D16BB4" w:rsidRDefault="00092305" w:rsidP="00D54912">
            <w:pPr>
              <w:pStyle w:val="ENoteTableText"/>
              <w:tabs>
                <w:tab w:val="center" w:leader="dot" w:pos="2268"/>
              </w:tabs>
            </w:pPr>
          </w:p>
        </w:tc>
        <w:tc>
          <w:tcPr>
            <w:tcW w:w="3505" w:type="pct"/>
            <w:shd w:val="clear" w:color="auto" w:fill="auto"/>
          </w:tcPr>
          <w:p w14:paraId="3066565D" w14:textId="77777777" w:rsidR="00092305" w:rsidRPr="00D16BB4" w:rsidRDefault="00092305" w:rsidP="00D54912">
            <w:pPr>
              <w:pStyle w:val="ENoteTableText"/>
            </w:pPr>
            <w:r w:rsidRPr="00D16BB4">
              <w:t>am No 274, 2013; No 125, 2014</w:t>
            </w:r>
          </w:p>
        </w:tc>
      </w:tr>
      <w:tr w:rsidR="00092305" w:rsidRPr="00D16BB4" w14:paraId="7ED3B382" w14:textId="77777777" w:rsidTr="009717D7">
        <w:trPr>
          <w:cantSplit/>
        </w:trPr>
        <w:tc>
          <w:tcPr>
            <w:tcW w:w="1495" w:type="pct"/>
            <w:shd w:val="clear" w:color="auto" w:fill="auto"/>
          </w:tcPr>
          <w:p w14:paraId="23E10A12" w14:textId="77777777" w:rsidR="00092305" w:rsidRPr="00D16BB4" w:rsidRDefault="00092305" w:rsidP="00D54912">
            <w:pPr>
              <w:pStyle w:val="ENoteTableText"/>
              <w:tabs>
                <w:tab w:val="center" w:leader="dot" w:pos="2268"/>
              </w:tabs>
              <w:rPr>
                <w:b/>
              </w:rPr>
            </w:pPr>
            <w:r w:rsidRPr="00D16BB4">
              <w:t>r 61.840</w:t>
            </w:r>
            <w:r w:rsidRPr="00D16BB4">
              <w:tab/>
            </w:r>
          </w:p>
        </w:tc>
        <w:tc>
          <w:tcPr>
            <w:tcW w:w="3505" w:type="pct"/>
            <w:shd w:val="clear" w:color="auto" w:fill="auto"/>
          </w:tcPr>
          <w:p w14:paraId="0B4C07CB" w14:textId="77777777" w:rsidR="00092305" w:rsidRPr="00D16BB4" w:rsidRDefault="00092305" w:rsidP="00D54912">
            <w:pPr>
              <w:pStyle w:val="ENoteTableText"/>
            </w:pPr>
            <w:r w:rsidRPr="00D16BB4">
              <w:t>ad No 5, 2013</w:t>
            </w:r>
          </w:p>
        </w:tc>
      </w:tr>
      <w:tr w:rsidR="00092305" w:rsidRPr="00D16BB4" w14:paraId="3F3DEFDB" w14:textId="77777777" w:rsidTr="009717D7">
        <w:trPr>
          <w:cantSplit/>
        </w:trPr>
        <w:tc>
          <w:tcPr>
            <w:tcW w:w="1495" w:type="pct"/>
            <w:shd w:val="clear" w:color="auto" w:fill="auto"/>
          </w:tcPr>
          <w:p w14:paraId="1A9A8E58" w14:textId="77777777" w:rsidR="00092305" w:rsidRPr="00D16BB4" w:rsidRDefault="00092305" w:rsidP="00D54912">
            <w:pPr>
              <w:pStyle w:val="ENoteTableText"/>
              <w:tabs>
                <w:tab w:val="center" w:leader="dot" w:pos="2268"/>
              </w:tabs>
            </w:pPr>
          </w:p>
        </w:tc>
        <w:tc>
          <w:tcPr>
            <w:tcW w:w="3505" w:type="pct"/>
            <w:shd w:val="clear" w:color="auto" w:fill="auto"/>
          </w:tcPr>
          <w:p w14:paraId="36539312" w14:textId="4A597685" w:rsidR="00092305" w:rsidRPr="00D16BB4" w:rsidRDefault="00092305" w:rsidP="00D54912">
            <w:pPr>
              <w:pStyle w:val="ENoteTableText"/>
            </w:pPr>
            <w:r w:rsidRPr="00D16BB4">
              <w:t xml:space="preserve">am No 274, 2013; No 125, 2014 (Sch 1 </w:t>
            </w:r>
            <w:r w:rsidR="00B74D4F" w:rsidRPr="00D16BB4">
              <w:t>item 7</w:t>
            </w:r>
            <w:r w:rsidRPr="00D16BB4">
              <w:t>7 md)</w:t>
            </w:r>
          </w:p>
        </w:tc>
      </w:tr>
      <w:tr w:rsidR="00092305" w:rsidRPr="00D16BB4" w14:paraId="02770AF8" w14:textId="77777777" w:rsidTr="009717D7">
        <w:trPr>
          <w:cantSplit/>
        </w:trPr>
        <w:tc>
          <w:tcPr>
            <w:tcW w:w="1495" w:type="pct"/>
            <w:shd w:val="clear" w:color="auto" w:fill="auto"/>
          </w:tcPr>
          <w:p w14:paraId="462787FD" w14:textId="77777777" w:rsidR="00092305" w:rsidRPr="00D16BB4" w:rsidRDefault="00092305" w:rsidP="00D54912">
            <w:pPr>
              <w:pStyle w:val="ENoteTableText"/>
              <w:tabs>
                <w:tab w:val="center" w:leader="dot" w:pos="2268"/>
              </w:tabs>
              <w:rPr>
                <w:b/>
              </w:rPr>
            </w:pPr>
            <w:r w:rsidRPr="00D16BB4">
              <w:t>r 61.845</w:t>
            </w:r>
            <w:r w:rsidRPr="00D16BB4">
              <w:tab/>
            </w:r>
          </w:p>
        </w:tc>
        <w:tc>
          <w:tcPr>
            <w:tcW w:w="3505" w:type="pct"/>
            <w:shd w:val="clear" w:color="auto" w:fill="auto"/>
          </w:tcPr>
          <w:p w14:paraId="7598D02B" w14:textId="77777777" w:rsidR="00092305" w:rsidRPr="00D16BB4" w:rsidRDefault="00092305" w:rsidP="00D54912">
            <w:pPr>
              <w:pStyle w:val="ENoteTableText"/>
            </w:pPr>
            <w:r w:rsidRPr="00D16BB4">
              <w:t>ad No 5, 2013</w:t>
            </w:r>
          </w:p>
        </w:tc>
      </w:tr>
      <w:tr w:rsidR="00092305" w:rsidRPr="00D16BB4" w14:paraId="417AD65A" w14:textId="77777777" w:rsidTr="009717D7">
        <w:trPr>
          <w:cantSplit/>
        </w:trPr>
        <w:tc>
          <w:tcPr>
            <w:tcW w:w="1495" w:type="pct"/>
            <w:shd w:val="clear" w:color="auto" w:fill="auto"/>
          </w:tcPr>
          <w:p w14:paraId="2BEC7D9F" w14:textId="77777777" w:rsidR="00092305" w:rsidRPr="00D16BB4" w:rsidRDefault="00092305" w:rsidP="00D54912">
            <w:pPr>
              <w:pStyle w:val="ENoteTableText"/>
              <w:tabs>
                <w:tab w:val="center" w:leader="dot" w:pos="2268"/>
              </w:tabs>
            </w:pPr>
          </w:p>
        </w:tc>
        <w:tc>
          <w:tcPr>
            <w:tcW w:w="3505" w:type="pct"/>
            <w:shd w:val="clear" w:color="auto" w:fill="auto"/>
          </w:tcPr>
          <w:p w14:paraId="2A9C1914" w14:textId="77777777" w:rsidR="00092305" w:rsidRPr="00D16BB4" w:rsidRDefault="00092305" w:rsidP="00D54912">
            <w:pPr>
              <w:pStyle w:val="ENoteTableText"/>
            </w:pPr>
            <w:r w:rsidRPr="00D16BB4">
              <w:t>am No 125, 2014</w:t>
            </w:r>
          </w:p>
        </w:tc>
      </w:tr>
      <w:tr w:rsidR="00092305" w:rsidRPr="00D16BB4" w14:paraId="165AA9DA" w14:textId="77777777" w:rsidTr="009717D7">
        <w:trPr>
          <w:cantSplit/>
        </w:trPr>
        <w:tc>
          <w:tcPr>
            <w:tcW w:w="1495" w:type="pct"/>
            <w:shd w:val="clear" w:color="auto" w:fill="auto"/>
          </w:tcPr>
          <w:p w14:paraId="207E1C7B" w14:textId="77777777" w:rsidR="00092305" w:rsidRPr="00D16BB4" w:rsidRDefault="00092305" w:rsidP="00D54912">
            <w:pPr>
              <w:pStyle w:val="ENoteTableText"/>
              <w:tabs>
                <w:tab w:val="center" w:leader="dot" w:pos="2268"/>
              </w:tabs>
              <w:rPr>
                <w:b/>
              </w:rPr>
            </w:pPr>
            <w:r w:rsidRPr="00D16BB4">
              <w:t>r 61.850</w:t>
            </w:r>
            <w:r w:rsidRPr="00D16BB4">
              <w:tab/>
            </w:r>
          </w:p>
        </w:tc>
        <w:tc>
          <w:tcPr>
            <w:tcW w:w="3505" w:type="pct"/>
            <w:shd w:val="clear" w:color="auto" w:fill="auto"/>
          </w:tcPr>
          <w:p w14:paraId="21174FBC" w14:textId="77777777" w:rsidR="00092305" w:rsidRPr="00D16BB4" w:rsidRDefault="00092305" w:rsidP="00D54912">
            <w:pPr>
              <w:pStyle w:val="ENoteTableText"/>
            </w:pPr>
            <w:r w:rsidRPr="00D16BB4">
              <w:t>ad No 5, 2013</w:t>
            </w:r>
          </w:p>
        </w:tc>
      </w:tr>
      <w:tr w:rsidR="00092305" w:rsidRPr="00D16BB4" w14:paraId="419F47EB" w14:textId="77777777" w:rsidTr="009717D7">
        <w:trPr>
          <w:cantSplit/>
        </w:trPr>
        <w:tc>
          <w:tcPr>
            <w:tcW w:w="1495" w:type="pct"/>
            <w:shd w:val="clear" w:color="auto" w:fill="auto"/>
          </w:tcPr>
          <w:p w14:paraId="2F32DFC5" w14:textId="77777777" w:rsidR="00092305" w:rsidRPr="00D16BB4" w:rsidRDefault="00092305" w:rsidP="00D54912">
            <w:pPr>
              <w:pStyle w:val="ENoteTableText"/>
              <w:tabs>
                <w:tab w:val="center" w:leader="dot" w:pos="2268"/>
              </w:tabs>
              <w:rPr>
                <w:b/>
              </w:rPr>
            </w:pPr>
            <w:r w:rsidRPr="00D16BB4">
              <w:rPr>
                <w:b/>
              </w:rPr>
              <w:t>Subpart 61.M</w:t>
            </w:r>
          </w:p>
        </w:tc>
        <w:tc>
          <w:tcPr>
            <w:tcW w:w="3505" w:type="pct"/>
            <w:shd w:val="clear" w:color="auto" w:fill="auto"/>
          </w:tcPr>
          <w:p w14:paraId="4DBF5EA9" w14:textId="77777777" w:rsidR="00092305" w:rsidRPr="00D16BB4" w:rsidRDefault="00092305" w:rsidP="00D54912">
            <w:pPr>
              <w:pStyle w:val="ENoteTableText"/>
            </w:pPr>
          </w:p>
        </w:tc>
      </w:tr>
      <w:tr w:rsidR="00092305" w:rsidRPr="00D16BB4" w14:paraId="0FC16D28" w14:textId="77777777" w:rsidTr="009717D7">
        <w:trPr>
          <w:cantSplit/>
        </w:trPr>
        <w:tc>
          <w:tcPr>
            <w:tcW w:w="1495" w:type="pct"/>
            <w:shd w:val="clear" w:color="auto" w:fill="auto"/>
          </w:tcPr>
          <w:p w14:paraId="1696EA00" w14:textId="77777777" w:rsidR="00092305" w:rsidRPr="00D16BB4" w:rsidRDefault="00092305" w:rsidP="00D54912">
            <w:pPr>
              <w:pStyle w:val="ENoteTableText"/>
              <w:tabs>
                <w:tab w:val="center" w:leader="dot" w:pos="2268"/>
              </w:tabs>
              <w:rPr>
                <w:b/>
              </w:rPr>
            </w:pPr>
            <w:r w:rsidRPr="00D16BB4">
              <w:rPr>
                <w:b/>
              </w:rPr>
              <w:t>Division 61.M.1</w:t>
            </w:r>
          </w:p>
        </w:tc>
        <w:tc>
          <w:tcPr>
            <w:tcW w:w="3505" w:type="pct"/>
            <w:shd w:val="clear" w:color="auto" w:fill="auto"/>
          </w:tcPr>
          <w:p w14:paraId="369BBD7E" w14:textId="77777777" w:rsidR="00092305" w:rsidRPr="00D16BB4" w:rsidRDefault="00092305" w:rsidP="00D54912">
            <w:pPr>
              <w:pStyle w:val="ENoteTableText"/>
            </w:pPr>
          </w:p>
        </w:tc>
      </w:tr>
      <w:tr w:rsidR="00092305" w:rsidRPr="00D16BB4" w14:paraId="7CF191C7" w14:textId="77777777" w:rsidTr="009717D7">
        <w:trPr>
          <w:cantSplit/>
        </w:trPr>
        <w:tc>
          <w:tcPr>
            <w:tcW w:w="1495" w:type="pct"/>
            <w:shd w:val="clear" w:color="auto" w:fill="auto"/>
          </w:tcPr>
          <w:p w14:paraId="0A855DF8" w14:textId="77777777" w:rsidR="00092305" w:rsidRPr="00D16BB4" w:rsidRDefault="00092305" w:rsidP="00D54912">
            <w:pPr>
              <w:pStyle w:val="ENoteTableText"/>
              <w:tabs>
                <w:tab w:val="center" w:leader="dot" w:pos="2268"/>
              </w:tabs>
              <w:rPr>
                <w:b/>
              </w:rPr>
            </w:pPr>
            <w:r w:rsidRPr="00D16BB4">
              <w:t>r 61.855</w:t>
            </w:r>
            <w:r w:rsidRPr="00D16BB4">
              <w:tab/>
            </w:r>
          </w:p>
        </w:tc>
        <w:tc>
          <w:tcPr>
            <w:tcW w:w="3505" w:type="pct"/>
            <w:shd w:val="clear" w:color="auto" w:fill="auto"/>
          </w:tcPr>
          <w:p w14:paraId="39729CAE" w14:textId="77777777" w:rsidR="00092305" w:rsidRPr="00D16BB4" w:rsidRDefault="00092305" w:rsidP="00D54912">
            <w:pPr>
              <w:pStyle w:val="ENoteTableText"/>
            </w:pPr>
            <w:r w:rsidRPr="00D16BB4">
              <w:t>ad No 5, 2013</w:t>
            </w:r>
          </w:p>
        </w:tc>
      </w:tr>
      <w:tr w:rsidR="00092305" w:rsidRPr="00D16BB4" w14:paraId="0846DD0F" w14:textId="77777777" w:rsidTr="009717D7">
        <w:trPr>
          <w:cantSplit/>
        </w:trPr>
        <w:tc>
          <w:tcPr>
            <w:tcW w:w="1495" w:type="pct"/>
            <w:shd w:val="clear" w:color="auto" w:fill="auto"/>
          </w:tcPr>
          <w:p w14:paraId="5A7285F0" w14:textId="77777777" w:rsidR="00092305" w:rsidRPr="00D16BB4" w:rsidRDefault="00092305" w:rsidP="00D54912">
            <w:pPr>
              <w:pStyle w:val="ENoteTableText"/>
              <w:tabs>
                <w:tab w:val="center" w:leader="dot" w:pos="2268"/>
              </w:tabs>
              <w:rPr>
                <w:b/>
              </w:rPr>
            </w:pPr>
            <w:r w:rsidRPr="00D16BB4">
              <w:t>r 61.860</w:t>
            </w:r>
            <w:r w:rsidRPr="00D16BB4">
              <w:tab/>
            </w:r>
          </w:p>
        </w:tc>
        <w:tc>
          <w:tcPr>
            <w:tcW w:w="3505" w:type="pct"/>
            <w:shd w:val="clear" w:color="auto" w:fill="auto"/>
          </w:tcPr>
          <w:p w14:paraId="768931C2" w14:textId="77777777" w:rsidR="00092305" w:rsidRPr="00D16BB4" w:rsidRDefault="00092305" w:rsidP="00D54912">
            <w:pPr>
              <w:pStyle w:val="ENoteTableText"/>
            </w:pPr>
            <w:r w:rsidRPr="00D16BB4">
              <w:t>ad No 5, 2013</w:t>
            </w:r>
          </w:p>
        </w:tc>
      </w:tr>
      <w:tr w:rsidR="00092305" w:rsidRPr="00D16BB4" w14:paraId="6F4A92E6" w14:textId="77777777" w:rsidTr="009717D7">
        <w:trPr>
          <w:cantSplit/>
        </w:trPr>
        <w:tc>
          <w:tcPr>
            <w:tcW w:w="1495" w:type="pct"/>
            <w:shd w:val="clear" w:color="auto" w:fill="auto"/>
          </w:tcPr>
          <w:p w14:paraId="219B4C69" w14:textId="77777777" w:rsidR="00092305" w:rsidRPr="00D16BB4" w:rsidRDefault="00092305" w:rsidP="00D54912">
            <w:pPr>
              <w:pStyle w:val="ENoteTableText"/>
              <w:tabs>
                <w:tab w:val="center" w:leader="dot" w:pos="2268"/>
              </w:tabs>
            </w:pPr>
          </w:p>
        </w:tc>
        <w:tc>
          <w:tcPr>
            <w:tcW w:w="3505" w:type="pct"/>
            <w:shd w:val="clear" w:color="auto" w:fill="auto"/>
          </w:tcPr>
          <w:p w14:paraId="5DCF2851" w14:textId="77777777" w:rsidR="00092305" w:rsidRPr="00D16BB4" w:rsidRDefault="00092305" w:rsidP="00D54912">
            <w:pPr>
              <w:pStyle w:val="ENoteTableText"/>
            </w:pPr>
            <w:r w:rsidRPr="00D16BB4">
              <w:t>am No 274, 2013; No 125, 2014</w:t>
            </w:r>
          </w:p>
        </w:tc>
      </w:tr>
      <w:tr w:rsidR="00092305" w:rsidRPr="00D16BB4" w14:paraId="1A0BFAD6" w14:textId="77777777" w:rsidTr="009717D7">
        <w:trPr>
          <w:cantSplit/>
        </w:trPr>
        <w:tc>
          <w:tcPr>
            <w:tcW w:w="1495" w:type="pct"/>
            <w:shd w:val="clear" w:color="auto" w:fill="auto"/>
          </w:tcPr>
          <w:p w14:paraId="1AF27BD7" w14:textId="77777777" w:rsidR="00092305" w:rsidRPr="00D16BB4" w:rsidRDefault="00092305" w:rsidP="00D54912">
            <w:pPr>
              <w:pStyle w:val="ENoteTableText"/>
              <w:tabs>
                <w:tab w:val="center" w:leader="dot" w:pos="2268"/>
              </w:tabs>
              <w:rPr>
                <w:b/>
              </w:rPr>
            </w:pPr>
            <w:r w:rsidRPr="00D16BB4">
              <w:t>r 61.865</w:t>
            </w:r>
            <w:r w:rsidRPr="00D16BB4">
              <w:tab/>
            </w:r>
          </w:p>
        </w:tc>
        <w:tc>
          <w:tcPr>
            <w:tcW w:w="3505" w:type="pct"/>
            <w:shd w:val="clear" w:color="auto" w:fill="auto"/>
          </w:tcPr>
          <w:p w14:paraId="6385AB5D" w14:textId="77777777" w:rsidR="00092305" w:rsidRPr="00D16BB4" w:rsidRDefault="00092305" w:rsidP="00D54912">
            <w:pPr>
              <w:pStyle w:val="ENoteTableText"/>
            </w:pPr>
            <w:r w:rsidRPr="00D16BB4">
              <w:t>ad No 5, 2013</w:t>
            </w:r>
          </w:p>
        </w:tc>
      </w:tr>
      <w:tr w:rsidR="00092305" w:rsidRPr="00D16BB4" w14:paraId="0375E800" w14:textId="77777777" w:rsidTr="009717D7">
        <w:trPr>
          <w:cantSplit/>
        </w:trPr>
        <w:tc>
          <w:tcPr>
            <w:tcW w:w="1495" w:type="pct"/>
            <w:shd w:val="clear" w:color="auto" w:fill="auto"/>
          </w:tcPr>
          <w:p w14:paraId="58A2945F" w14:textId="77777777" w:rsidR="00092305" w:rsidRPr="00D16BB4" w:rsidRDefault="00092305" w:rsidP="00D54912">
            <w:pPr>
              <w:pStyle w:val="ENoteTableText"/>
              <w:tabs>
                <w:tab w:val="center" w:leader="dot" w:pos="2268"/>
              </w:tabs>
            </w:pPr>
          </w:p>
        </w:tc>
        <w:tc>
          <w:tcPr>
            <w:tcW w:w="3505" w:type="pct"/>
            <w:shd w:val="clear" w:color="auto" w:fill="auto"/>
          </w:tcPr>
          <w:p w14:paraId="7022D5ED" w14:textId="77777777" w:rsidR="00092305" w:rsidRPr="00D16BB4" w:rsidRDefault="00092305" w:rsidP="00D54912">
            <w:pPr>
              <w:pStyle w:val="ENoteTableText"/>
            </w:pPr>
            <w:r w:rsidRPr="00D16BB4">
              <w:t>am No 274, 2013</w:t>
            </w:r>
          </w:p>
        </w:tc>
      </w:tr>
      <w:tr w:rsidR="00092305" w:rsidRPr="00D16BB4" w14:paraId="02178F4C" w14:textId="77777777" w:rsidTr="009717D7">
        <w:trPr>
          <w:cantSplit/>
        </w:trPr>
        <w:tc>
          <w:tcPr>
            <w:tcW w:w="1495" w:type="pct"/>
            <w:shd w:val="clear" w:color="auto" w:fill="auto"/>
          </w:tcPr>
          <w:p w14:paraId="5D520810" w14:textId="77777777" w:rsidR="00092305" w:rsidRPr="00D16BB4" w:rsidRDefault="00092305" w:rsidP="00D54912">
            <w:pPr>
              <w:pStyle w:val="ENoteTableText"/>
              <w:tabs>
                <w:tab w:val="center" w:leader="dot" w:pos="2268"/>
              </w:tabs>
              <w:rPr>
                <w:b/>
              </w:rPr>
            </w:pPr>
            <w:r w:rsidRPr="00D16BB4">
              <w:t>r 61.870</w:t>
            </w:r>
            <w:r w:rsidRPr="00D16BB4">
              <w:tab/>
            </w:r>
          </w:p>
        </w:tc>
        <w:tc>
          <w:tcPr>
            <w:tcW w:w="3505" w:type="pct"/>
            <w:shd w:val="clear" w:color="auto" w:fill="auto"/>
          </w:tcPr>
          <w:p w14:paraId="2F0C3344" w14:textId="77777777" w:rsidR="00092305" w:rsidRPr="00D16BB4" w:rsidRDefault="00092305" w:rsidP="00D54912">
            <w:pPr>
              <w:pStyle w:val="ENoteTableText"/>
            </w:pPr>
            <w:r w:rsidRPr="00D16BB4">
              <w:t>ad No 5, 2013</w:t>
            </w:r>
          </w:p>
        </w:tc>
      </w:tr>
      <w:tr w:rsidR="00092305" w:rsidRPr="00D16BB4" w14:paraId="60F75C3C" w14:textId="77777777" w:rsidTr="009717D7">
        <w:trPr>
          <w:cantSplit/>
        </w:trPr>
        <w:tc>
          <w:tcPr>
            <w:tcW w:w="1495" w:type="pct"/>
            <w:shd w:val="clear" w:color="auto" w:fill="auto"/>
          </w:tcPr>
          <w:p w14:paraId="5CE1170C" w14:textId="77777777" w:rsidR="00092305" w:rsidRPr="00D16BB4" w:rsidRDefault="00092305" w:rsidP="00D54912">
            <w:pPr>
              <w:pStyle w:val="ENoteTableText"/>
              <w:tabs>
                <w:tab w:val="center" w:leader="dot" w:pos="2268"/>
              </w:tabs>
            </w:pPr>
          </w:p>
        </w:tc>
        <w:tc>
          <w:tcPr>
            <w:tcW w:w="3505" w:type="pct"/>
            <w:shd w:val="clear" w:color="auto" w:fill="auto"/>
          </w:tcPr>
          <w:p w14:paraId="423E094B" w14:textId="77777777" w:rsidR="00092305" w:rsidRPr="00D16BB4" w:rsidRDefault="00092305" w:rsidP="00D54912">
            <w:pPr>
              <w:pStyle w:val="ENoteTableText"/>
            </w:pPr>
            <w:r w:rsidRPr="00D16BB4">
              <w:t>am No 274, 2013; No 125, 2014</w:t>
            </w:r>
          </w:p>
        </w:tc>
      </w:tr>
      <w:tr w:rsidR="00092305" w:rsidRPr="00D16BB4" w14:paraId="6FADD86F" w14:textId="77777777" w:rsidTr="009717D7">
        <w:trPr>
          <w:cantSplit/>
        </w:trPr>
        <w:tc>
          <w:tcPr>
            <w:tcW w:w="1495" w:type="pct"/>
            <w:shd w:val="clear" w:color="auto" w:fill="auto"/>
          </w:tcPr>
          <w:p w14:paraId="0C9A4969" w14:textId="77777777" w:rsidR="00092305" w:rsidRPr="00D16BB4" w:rsidRDefault="00092305" w:rsidP="00D54912">
            <w:pPr>
              <w:pStyle w:val="ENoteTableText"/>
              <w:tabs>
                <w:tab w:val="center" w:leader="dot" w:pos="2268"/>
              </w:tabs>
              <w:rPr>
                <w:b/>
              </w:rPr>
            </w:pPr>
            <w:r w:rsidRPr="00D16BB4">
              <w:t>r 61.875</w:t>
            </w:r>
            <w:r w:rsidRPr="00D16BB4">
              <w:tab/>
            </w:r>
          </w:p>
        </w:tc>
        <w:tc>
          <w:tcPr>
            <w:tcW w:w="3505" w:type="pct"/>
            <w:shd w:val="clear" w:color="auto" w:fill="auto"/>
          </w:tcPr>
          <w:p w14:paraId="15FEEBEE" w14:textId="77777777" w:rsidR="00092305" w:rsidRPr="00D16BB4" w:rsidRDefault="00092305" w:rsidP="00D54912">
            <w:pPr>
              <w:pStyle w:val="ENoteTableText"/>
            </w:pPr>
            <w:r w:rsidRPr="00D16BB4">
              <w:t>ad No 5, 2013</w:t>
            </w:r>
          </w:p>
        </w:tc>
      </w:tr>
      <w:tr w:rsidR="00092305" w:rsidRPr="00D16BB4" w14:paraId="746746A5" w14:textId="77777777" w:rsidTr="009717D7">
        <w:trPr>
          <w:cantSplit/>
        </w:trPr>
        <w:tc>
          <w:tcPr>
            <w:tcW w:w="1495" w:type="pct"/>
            <w:shd w:val="clear" w:color="auto" w:fill="auto"/>
          </w:tcPr>
          <w:p w14:paraId="7B550565" w14:textId="77777777" w:rsidR="00092305" w:rsidRPr="00D16BB4" w:rsidRDefault="00092305" w:rsidP="00D54912">
            <w:pPr>
              <w:pStyle w:val="ENoteTableText"/>
              <w:tabs>
                <w:tab w:val="center" w:leader="dot" w:pos="2268"/>
              </w:tabs>
            </w:pPr>
            <w:r w:rsidRPr="00D16BB4">
              <w:t>r 61.880</w:t>
            </w:r>
            <w:r w:rsidRPr="00D16BB4">
              <w:tab/>
            </w:r>
          </w:p>
        </w:tc>
        <w:tc>
          <w:tcPr>
            <w:tcW w:w="3505" w:type="pct"/>
            <w:shd w:val="clear" w:color="auto" w:fill="auto"/>
          </w:tcPr>
          <w:p w14:paraId="07BCE343" w14:textId="77777777" w:rsidR="00092305" w:rsidRPr="00D16BB4" w:rsidRDefault="00092305" w:rsidP="00D54912">
            <w:pPr>
              <w:pStyle w:val="ENoteTableText"/>
            </w:pPr>
            <w:r w:rsidRPr="00D16BB4">
              <w:t>ad No 5, 2013</w:t>
            </w:r>
          </w:p>
        </w:tc>
      </w:tr>
      <w:tr w:rsidR="00092305" w:rsidRPr="00D16BB4" w14:paraId="22AA1BF1" w14:textId="77777777" w:rsidTr="009717D7">
        <w:trPr>
          <w:cantSplit/>
        </w:trPr>
        <w:tc>
          <w:tcPr>
            <w:tcW w:w="1495" w:type="pct"/>
            <w:shd w:val="clear" w:color="auto" w:fill="auto"/>
          </w:tcPr>
          <w:p w14:paraId="390E28D2" w14:textId="77777777" w:rsidR="00092305" w:rsidRPr="00D16BB4" w:rsidRDefault="00092305" w:rsidP="00D54912">
            <w:pPr>
              <w:pStyle w:val="ENoteTableText"/>
              <w:tabs>
                <w:tab w:val="center" w:leader="dot" w:pos="2268"/>
              </w:tabs>
            </w:pPr>
          </w:p>
        </w:tc>
        <w:tc>
          <w:tcPr>
            <w:tcW w:w="3505" w:type="pct"/>
            <w:shd w:val="clear" w:color="auto" w:fill="auto"/>
          </w:tcPr>
          <w:p w14:paraId="6F40C3F2" w14:textId="77777777" w:rsidR="00092305" w:rsidRPr="00D16BB4" w:rsidRDefault="00092305" w:rsidP="00D54912">
            <w:pPr>
              <w:pStyle w:val="ENoteTableText"/>
            </w:pPr>
            <w:r w:rsidRPr="00D16BB4">
              <w:t>am No 274, 2013; No 125, 2014</w:t>
            </w:r>
          </w:p>
        </w:tc>
      </w:tr>
      <w:tr w:rsidR="00092305" w:rsidRPr="00D16BB4" w14:paraId="4EB0A56A" w14:textId="77777777" w:rsidTr="009717D7">
        <w:trPr>
          <w:cantSplit/>
        </w:trPr>
        <w:tc>
          <w:tcPr>
            <w:tcW w:w="1495" w:type="pct"/>
            <w:shd w:val="clear" w:color="auto" w:fill="auto"/>
          </w:tcPr>
          <w:p w14:paraId="72FEBE25" w14:textId="77777777" w:rsidR="00092305" w:rsidRPr="00D16BB4" w:rsidRDefault="00092305" w:rsidP="00D54912">
            <w:pPr>
              <w:pStyle w:val="ENoteTableText"/>
              <w:tabs>
                <w:tab w:val="center" w:leader="dot" w:pos="2268"/>
              </w:tabs>
              <w:rPr>
                <w:b/>
              </w:rPr>
            </w:pPr>
            <w:r w:rsidRPr="00D16BB4">
              <w:t>r 61.885</w:t>
            </w:r>
            <w:r w:rsidRPr="00D16BB4">
              <w:tab/>
            </w:r>
          </w:p>
        </w:tc>
        <w:tc>
          <w:tcPr>
            <w:tcW w:w="3505" w:type="pct"/>
            <w:shd w:val="clear" w:color="auto" w:fill="auto"/>
          </w:tcPr>
          <w:p w14:paraId="31D18A3A" w14:textId="77777777" w:rsidR="00092305" w:rsidRPr="00D16BB4" w:rsidRDefault="00092305" w:rsidP="00D54912">
            <w:pPr>
              <w:pStyle w:val="ENoteTableText"/>
            </w:pPr>
            <w:r w:rsidRPr="00D16BB4">
              <w:t>ad No 5, 2013</w:t>
            </w:r>
          </w:p>
        </w:tc>
      </w:tr>
      <w:tr w:rsidR="00092305" w:rsidRPr="00D16BB4" w14:paraId="0CF24FE1" w14:textId="77777777" w:rsidTr="009717D7">
        <w:trPr>
          <w:cantSplit/>
        </w:trPr>
        <w:tc>
          <w:tcPr>
            <w:tcW w:w="1495" w:type="pct"/>
            <w:shd w:val="clear" w:color="auto" w:fill="auto"/>
          </w:tcPr>
          <w:p w14:paraId="69C6C53F" w14:textId="77777777" w:rsidR="00092305" w:rsidRPr="00D16BB4" w:rsidRDefault="00092305" w:rsidP="00D54912">
            <w:pPr>
              <w:pStyle w:val="ENoteTableText"/>
              <w:tabs>
                <w:tab w:val="center" w:leader="dot" w:pos="2268"/>
              </w:tabs>
            </w:pPr>
          </w:p>
        </w:tc>
        <w:tc>
          <w:tcPr>
            <w:tcW w:w="3505" w:type="pct"/>
            <w:shd w:val="clear" w:color="auto" w:fill="auto"/>
          </w:tcPr>
          <w:p w14:paraId="0989F7C1" w14:textId="77777777" w:rsidR="00092305" w:rsidRPr="00D16BB4" w:rsidRDefault="00092305" w:rsidP="00D54912">
            <w:pPr>
              <w:pStyle w:val="ENoteTableText"/>
            </w:pPr>
            <w:r w:rsidRPr="00D16BB4">
              <w:t>am No 274, 2013</w:t>
            </w:r>
          </w:p>
        </w:tc>
      </w:tr>
      <w:tr w:rsidR="00092305" w:rsidRPr="00D16BB4" w14:paraId="54832B8E" w14:textId="77777777" w:rsidTr="009717D7">
        <w:trPr>
          <w:cantSplit/>
        </w:trPr>
        <w:tc>
          <w:tcPr>
            <w:tcW w:w="1495" w:type="pct"/>
            <w:shd w:val="clear" w:color="auto" w:fill="auto"/>
          </w:tcPr>
          <w:p w14:paraId="46EF1705" w14:textId="77777777" w:rsidR="00092305" w:rsidRPr="00D16BB4" w:rsidRDefault="00092305" w:rsidP="00D54912">
            <w:pPr>
              <w:pStyle w:val="ENoteTableText"/>
              <w:tabs>
                <w:tab w:val="center" w:leader="dot" w:pos="2268"/>
              </w:tabs>
              <w:rPr>
                <w:b/>
              </w:rPr>
            </w:pPr>
            <w:r w:rsidRPr="00D16BB4">
              <w:t>r 61.887</w:t>
            </w:r>
            <w:r w:rsidRPr="00D16BB4">
              <w:tab/>
            </w:r>
          </w:p>
        </w:tc>
        <w:tc>
          <w:tcPr>
            <w:tcW w:w="3505" w:type="pct"/>
            <w:shd w:val="clear" w:color="auto" w:fill="auto"/>
          </w:tcPr>
          <w:p w14:paraId="5D530211" w14:textId="77777777" w:rsidR="00092305" w:rsidRPr="00D16BB4" w:rsidRDefault="00092305" w:rsidP="00D54912">
            <w:pPr>
              <w:pStyle w:val="ENoteTableText"/>
            </w:pPr>
            <w:r w:rsidRPr="00D16BB4">
              <w:t>ad No 5, 2013</w:t>
            </w:r>
          </w:p>
        </w:tc>
      </w:tr>
      <w:tr w:rsidR="00092305" w:rsidRPr="00D16BB4" w14:paraId="7CF43AE7" w14:textId="77777777" w:rsidTr="009717D7">
        <w:trPr>
          <w:cantSplit/>
        </w:trPr>
        <w:tc>
          <w:tcPr>
            <w:tcW w:w="1495" w:type="pct"/>
            <w:shd w:val="clear" w:color="auto" w:fill="auto"/>
          </w:tcPr>
          <w:p w14:paraId="472AB735" w14:textId="77777777" w:rsidR="00092305" w:rsidRPr="00D16BB4" w:rsidRDefault="00092305" w:rsidP="00D54912">
            <w:pPr>
              <w:pStyle w:val="ENoteTableText"/>
              <w:tabs>
                <w:tab w:val="center" w:leader="dot" w:pos="2268"/>
              </w:tabs>
              <w:rPr>
                <w:b/>
              </w:rPr>
            </w:pPr>
            <w:r w:rsidRPr="00D16BB4">
              <w:rPr>
                <w:b/>
              </w:rPr>
              <w:t>Division 61.M.2</w:t>
            </w:r>
          </w:p>
        </w:tc>
        <w:tc>
          <w:tcPr>
            <w:tcW w:w="3505" w:type="pct"/>
            <w:shd w:val="clear" w:color="auto" w:fill="auto"/>
          </w:tcPr>
          <w:p w14:paraId="4CC3572D" w14:textId="77777777" w:rsidR="00092305" w:rsidRPr="00D16BB4" w:rsidRDefault="00092305" w:rsidP="00D54912">
            <w:pPr>
              <w:pStyle w:val="ENoteTableText"/>
            </w:pPr>
          </w:p>
        </w:tc>
      </w:tr>
      <w:tr w:rsidR="00092305" w:rsidRPr="00D16BB4" w14:paraId="5336E04B" w14:textId="77777777" w:rsidTr="009717D7">
        <w:trPr>
          <w:cantSplit/>
        </w:trPr>
        <w:tc>
          <w:tcPr>
            <w:tcW w:w="1495" w:type="pct"/>
            <w:shd w:val="clear" w:color="auto" w:fill="auto"/>
          </w:tcPr>
          <w:p w14:paraId="40849CCA" w14:textId="77777777" w:rsidR="00092305" w:rsidRPr="00D16BB4" w:rsidRDefault="00092305" w:rsidP="00D54912">
            <w:pPr>
              <w:pStyle w:val="ENoteTableText"/>
              <w:tabs>
                <w:tab w:val="center" w:leader="dot" w:pos="2268"/>
              </w:tabs>
              <w:rPr>
                <w:b/>
              </w:rPr>
            </w:pPr>
            <w:r w:rsidRPr="00D16BB4">
              <w:t>r 61.890</w:t>
            </w:r>
            <w:r w:rsidRPr="00D16BB4">
              <w:tab/>
            </w:r>
          </w:p>
        </w:tc>
        <w:tc>
          <w:tcPr>
            <w:tcW w:w="3505" w:type="pct"/>
            <w:shd w:val="clear" w:color="auto" w:fill="auto"/>
          </w:tcPr>
          <w:p w14:paraId="3A7FC860" w14:textId="77777777" w:rsidR="00092305" w:rsidRPr="00D16BB4" w:rsidRDefault="00092305" w:rsidP="00D54912">
            <w:pPr>
              <w:pStyle w:val="ENoteTableText"/>
            </w:pPr>
            <w:r w:rsidRPr="00D16BB4">
              <w:t>ad No 5, 2013</w:t>
            </w:r>
          </w:p>
        </w:tc>
      </w:tr>
      <w:tr w:rsidR="00092305" w:rsidRPr="00D16BB4" w14:paraId="2D2D2F36" w14:textId="77777777" w:rsidTr="009717D7">
        <w:trPr>
          <w:cantSplit/>
        </w:trPr>
        <w:tc>
          <w:tcPr>
            <w:tcW w:w="1495" w:type="pct"/>
            <w:shd w:val="clear" w:color="auto" w:fill="auto"/>
          </w:tcPr>
          <w:p w14:paraId="7B4779C7" w14:textId="77777777" w:rsidR="00092305" w:rsidRPr="00D16BB4" w:rsidRDefault="00092305" w:rsidP="00D54912">
            <w:pPr>
              <w:pStyle w:val="ENoteTableText"/>
              <w:tabs>
                <w:tab w:val="center" w:leader="dot" w:pos="2268"/>
              </w:tabs>
            </w:pPr>
          </w:p>
        </w:tc>
        <w:tc>
          <w:tcPr>
            <w:tcW w:w="3505" w:type="pct"/>
            <w:shd w:val="clear" w:color="auto" w:fill="auto"/>
          </w:tcPr>
          <w:p w14:paraId="0017D403" w14:textId="77777777" w:rsidR="00092305" w:rsidRPr="00D16BB4" w:rsidRDefault="00092305" w:rsidP="00D54912">
            <w:pPr>
              <w:pStyle w:val="ENoteTableText"/>
            </w:pPr>
            <w:r w:rsidRPr="00D16BB4">
              <w:t>am No 274, 2013</w:t>
            </w:r>
          </w:p>
        </w:tc>
      </w:tr>
      <w:tr w:rsidR="00092305" w:rsidRPr="00D16BB4" w14:paraId="3159ED78" w14:textId="77777777" w:rsidTr="009717D7">
        <w:trPr>
          <w:cantSplit/>
        </w:trPr>
        <w:tc>
          <w:tcPr>
            <w:tcW w:w="1495" w:type="pct"/>
            <w:shd w:val="clear" w:color="auto" w:fill="auto"/>
          </w:tcPr>
          <w:p w14:paraId="39790655" w14:textId="77777777" w:rsidR="00092305" w:rsidRPr="00D16BB4" w:rsidRDefault="00092305" w:rsidP="00D54912">
            <w:pPr>
              <w:pStyle w:val="ENoteTableText"/>
              <w:tabs>
                <w:tab w:val="center" w:leader="dot" w:pos="2268"/>
              </w:tabs>
              <w:rPr>
                <w:b/>
              </w:rPr>
            </w:pPr>
            <w:r w:rsidRPr="00D16BB4">
              <w:lastRenderedPageBreak/>
              <w:t>r 61.895</w:t>
            </w:r>
            <w:r w:rsidRPr="00D16BB4">
              <w:tab/>
            </w:r>
          </w:p>
        </w:tc>
        <w:tc>
          <w:tcPr>
            <w:tcW w:w="3505" w:type="pct"/>
            <w:shd w:val="clear" w:color="auto" w:fill="auto"/>
          </w:tcPr>
          <w:p w14:paraId="72F4B894" w14:textId="77777777" w:rsidR="00092305" w:rsidRPr="00D16BB4" w:rsidRDefault="00092305" w:rsidP="00D54912">
            <w:pPr>
              <w:pStyle w:val="ENoteTableText"/>
            </w:pPr>
            <w:r w:rsidRPr="00D16BB4">
              <w:t>ad No 5, 2013</w:t>
            </w:r>
          </w:p>
        </w:tc>
      </w:tr>
      <w:tr w:rsidR="00092305" w:rsidRPr="00D16BB4" w14:paraId="7686A723" w14:textId="77777777" w:rsidTr="009717D7">
        <w:trPr>
          <w:cantSplit/>
        </w:trPr>
        <w:tc>
          <w:tcPr>
            <w:tcW w:w="1495" w:type="pct"/>
            <w:shd w:val="clear" w:color="auto" w:fill="auto"/>
          </w:tcPr>
          <w:p w14:paraId="61F7D70E" w14:textId="77777777" w:rsidR="00092305" w:rsidRPr="00D16BB4" w:rsidRDefault="00092305" w:rsidP="00D54912">
            <w:pPr>
              <w:pStyle w:val="ENoteTableText"/>
              <w:tabs>
                <w:tab w:val="center" w:leader="dot" w:pos="2268"/>
              </w:tabs>
              <w:rPr>
                <w:b/>
              </w:rPr>
            </w:pPr>
            <w:r w:rsidRPr="00D16BB4">
              <w:t>r 61.900</w:t>
            </w:r>
            <w:r w:rsidRPr="00D16BB4">
              <w:tab/>
            </w:r>
          </w:p>
        </w:tc>
        <w:tc>
          <w:tcPr>
            <w:tcW w:w="3505" w:type="pct"/>
            <w:shd w:val="clear" w:color="auto" w:fill="auto"/>
          </w:tcPr>
          <w:p w14:paraId="7C021258" w14:textId="77777777" w:rsidR="00092305" w:rsidRPr="00D16BB4" w:rsidRDefault="00092305" w:rsidP="00D54912">
            <w:pPr>
              <w:pStyle w:val="ENoteTableText"/>
            </w:pPr>
            <w:r w:rsidRPr="00D16BB4">
              <w:t>ad No 5, 2013</w:t>
            </w:r>
          </w:p>
        </w:tc>
      </w:tr>
      <w:tr w:rsidR="00092305" w:rsidRPr="00D16BB4" w14:paraId="1316F4B9" w14:textId="77777777" w:rsidTr="009717D7">
        <w:trPr>
          <w:cantSplit/>
        </w:trPr>
        <w:tc>
          <w:tcPr>
            <w:tcW w:w="1495" w:type="pct"/>
            <w:shd w:val="clear" w:color="auto" w:fill="auto"/>
          </w:tcPr>
          <w:p w14:paraId="26C6DC95" w14:textId="77777777" w:rsidR="00092305" w:rsidRPr="00D16BB4" w:rsidRDefault="00092305" w:rsidP="00D54912">
            <w:pPr>
              <w:pStyle w:val="ENoteTableText"/>
              <w:tabs>
                <w:tab w:val="center" w:leader="dot" w:pos="2268"/>
              </w:tabs>
            </w:pPr>
          </w:p>
        </w:tc>
        <w:tc>
          <w:tcPr>
            <w:tcW w:w="3505" w:type="pct"/>
            <w:shd w:val="clear" w:color="auto" w:fill="auto"/>
          </w:tcPr>
          <w:p w14:paraId="36090524" w14:textId="77777777" w:rsidR="00092305" w:rsidRPr="00D16BB4" w:rsidRDefault="00092305" w:rsidP="00D54912">
            <w:pPr>
              <w:pStyle w:val="ENoteTableText"/>
            </w:pPr>
            <w:r w:rsidRPr="00D16BB4">
              <w:t>am No 274, 2013; No 125, 2014; F2020L01051</w:t>
            </w:r>
          </w:p>
        </w:tc>
      </w:tr>
      <w:tr w:rsidR="00092305" w:rsidRPr="00D16BB4" w14:paraId="2F8B6996" w14:textId="77777777" w:rsidTr="009717D7">
        <w:trPr>
          <w:cantSplit/>
        </w:trPr>
        <w:tc>
          <w:tcPr>
            <w:tcW w:w="1495" w:type="pct"/>
            <w:shd w:val="clear" w:color="auto" w:fill="auto"/>
          </w:tcPr>
          <w:p w14:paraId="72B70AFC" w14:textId="77777777" w:rsidR="00092305" w:rsidRPr="00D16BB4" w:rsidRDefault="00092305" w:rsidP="00D54912">
            <w:pPr>
              <w:pStyle w:val="ENoteTableText"/>
              <w:tabs>
                <w:tab w:val="center" w:leader="dot" w:pos="2268"/>
              </w:tabs>
              <w:rPr>
                <w:b/>
              </w:rPr>
            </w:pPr>
            <w:r w:rsidRPr="00D16BB4">
              <w:t>r 61.905</w:t>
            </w:r>
            <w:r w:rsidRPr="00D16BB4">
              <w:tab/>
            </w:r>
          </w:p>
        </w:tc>
        <w:tc>
          <w:tcPr>
            <w:tcW w:w="3505" w:type="pct"/>
            <w:shd w:val="clear" w:color="auto" w:fill="auto"/>
          </w:tcPr>
          <w:p w14:paraId="732D6512" w14:textId="77777777" w:rsidR="00092305" w:rsidRPr="00D16BB4" w:rsidRDefault="00092305" w:rsidP="00D54912">
            <w:pPr>
              <w:pStyle w:val="ENoteTableText"/>
            </w:pPr>
            <w:r w:rsidRPr="00D16BB4">
              <w:t>ad No 5, 2013</w:t>
            </w:r>
          </w:p>
        </w:tc>
      </w:tr>
      <w:tr w:rsidR="00092305" w:rsidRPr="00D16BB4" w14:paraId="36F37805" w14:textId="77777777" w:rsidTr="009717D7">
        <w:trPr>
          <w:cantSplit/>
        </w:trPr>
        <w:tc>
          <w:tcPr>
            <w:tcW w:w="1495" w:type="pct"/>
            <w:shd w:val="clear" w:color="auto" w:fill="auto"/>
          </w:tcPr>
          <w:p w14:paraId="125E77B0" w14:textId="77777777" w:rsidR="00092305" w:rsidRPr="00D16BB4" w:rsidRDefault="00092305" w:rsidP="00D54912">
            <w:pPr>
              <w:pStyle w:val="ENoteTableText"/>
              <w:keepNext/>
              <w:tabs>
                <w:tab w:val="center" w:leader="dot" w:pos="2268"/>
              </w:tabs>
              <w:rPr>
                <w:b/>
              </w:rPr>
            </w:pPr>
            <w:r w:rsidRPr="00D16BB4">
              <w:rPr>
                <w:b/>
              </w:rPr>
              <w:t>Subpart 61.N</w:t>
            </w:r>
          </w:p>
        </w:tc>
        <w:tc>
          <w:tcPr>
            <w:tcW w:w="3505" w:type="pct"/>
            <w:shd w:val="clear" w:color="auto" w:fill="auto"/>
          </w:tcPr>
          <w:p w14:paraId="4D224665" w14:textId="77777777" w:rsidR="00092305" w:rsidRPr="00D16BB4" w:rsidRDefault="00092305" w:rsidP="00D54912">
            <w:pPr>
              <w:pStyle w:val="ENoteTableText"/>
            </w:pPr>
          </w:p>
        </w:tc>
      </w:tr>
      <w:tr w:rsidR="00092305" w:rsidRPr="00D16BB4" w14:paraId="13E8F4C2" w14:textId="77777777" w:rsidTr="009717D7">
        <w:trPr>
          <w:cantSplit/>
        </w:trPr>
        <w:tc>
          <w:tcPr>
            <w:tcW w:w="1495" w:type="pct"/>
            <w:shd w:val="clear" w:color="auto" w:fill="auto"/>
          </w:tcPr>
          <w:p w14:paraId="35501DCD" w14:textId="77777777" w:rsidR="00092305" w:rsidRPr="00D16BB4" w:rsidRDefault="00092305" w:rsidP="00D54912">
            <w:pPr>
              <w:pStyle w:val="ENoteTableText"/>
              <w:tabs>
                <w:tab w:val="center" w:leader="dot" w:pos="2268"/>
              </w:tabs>
              <w:rPr>
                <w:b/>
              </w:rPr>
            </w:pPr>
            <w:r w:rsidRPr="00D16BB4">
              <w:rPr>
                <w:b/>
              </w:rPr>
              <w:t>Division 61.N.1</w:t>
            </w:r>
          </w:p>
        </w:tc>
        <w:tc>
          <w:tcPr>
            <w:tcW w:w="3505" w:type="pct"/>
            <w:shd w:val="clear" w:color="auto" w:fill="auto"/>
          </w:tcPr>
          <w:p w14:paraId="5D940DF9" w14:textId="77777777" w:rsidR="00092305" w:rsidRPr="00D16BB4" w:rsidRDefault="00092305" w:rsidP="00D54912">
            <w:pPr>
              <w:pStyle w:val="ENoteTableText"/>
            </w:pPr>
          </w:p>
        </w:tc>
      </w:tr>
      <w:tr w:rsidR="00092305" w:rsidRPr="00D16BB4" w14:paraId="13660B55" w14:textId="77777777" w:rsidTr="009717D7">
        <w:trPr>
          <w:cantSplit/>
        </w:trPr>
        <w:tc>
          <w:tcPr>
            <w:tcW w:w="1495" w:type="pct"/>
            <w:shd w:val="clear" w:color="auto" w:fill="auto"/>
          </w:tcPr>
          <w:p w14:paraId="6B026E25" w14:textId="77777777" w:rsidR="00092305" w:rsidRPr="00D16BB4" w:rsidRDefault="00092305" w:rsidP="00D54912">
            <w:pPr>
              <w:pStyle w:val="ENoteTableText"/>
              <w:tabs>
                <w:tab w:val="center" w:leader="dot" w:pos="2268"/>
              </w:tabs>
              <w:rPr>
                <w:b/>
              </w:rPr>
            </w:pPr>
            <w:r w:rsidRPr="00D16BB4">
              <w:t>r 61.910</w:t>
            </w:r>
            <w:r w:rsidRPr="00D16BB4">
              <w:tab/>
            </w:r>
          </w:p>
        </w:tc>
        <w:tc>
          <w:tcPr>
            <w:tcW w:w="3505" w:type="pct"/>
            <w:shd w:val="clear" w:color="auto" w:fill="auto"/>
          </w:tcPr>
          <w:p w14:paraId="57488012" w14:textId="77777777" w:rsidR="00092305" w:rsidRPr="00D16BB4" w:rsidRDefault="00092305" w:rsidP="00D54912">
            <w:pPr>
              <w:pStyle w:val="ENoteTableText"/>
            </w:pPr>
            <w:r w:rsidRPr="00D16BB4">
              <w:t>ad No 5, 2013</w:t>
            </w:r>
          </w:p>
        </w:tc>
      </w:tr>
      <w:tr w:rsidR="00092305" w:rsidRPr="00D16BB4" w14:paraId="029DDEA9" w14:textId="77777777" w:rsidTr="009717D7">
        <w:trPr>
          <w:cantSplit/>
        </w:trPr>
        <w:tc>
          <w:tcPr>
            <w:tcW w:w="1495" w:type="pct"/>
            <w:shd w:val="clear" w:color="auto" w:fill="auto"/>
          </w:tcPr>
          <w:p w14:paraId="4CCD78B8" w14:textId="77777777" w:rsidR="00092305" w:rsidRPr="00D16BB4" w:rsidRDefault="00092305" w:rsidP="00D54912">
            <w:pPr>
              <w:pStyle w:val="ENoteTableText"/>
              <w:tabs>
                <w:tab w:val="center" w:leader="dot" w:pos="2268"/>
              </w:tabs>
            </w:pPr>
          </w:p>
        </w:tc>
        <w:tc>
          <w:tcPr>
            <w:tcW w:w="3505" w:type="pct"/>
            <w:shd w:val="clear" w:color="auto" w:fill="auto"/>
          </w:tcPr>
          <w:p w14:paraId="019D1792" w14:textId="77777777" w:rsidR="00092305" w:rsidRPr="00D16BB4" w:rsidRDefault="00092305" w:rsidP="00D54912">
            <w:pPr>
              <w:pStyle w:val="ENoteTableText"/>
            </w:pPr>
            <w:r w:rsidRPr="00D16BB4">
              <w:t>rs No 125, 2014</w:t>
            </w:r>
          </w:p>
        </w:tc>
      </w:tr>
      <w:tr w:rsidR="00092305" w:rsidRPr="00D16BB4" w14:paraId="7BD4B0A9" w14:textId="77777777" w:rsidTr="009717D7">
        <w:trPr>
          <w:cantSplit/>
        </w:trPr>
        <w:tc>
          <w:tcPr>
            <w:tcW w:w="1495" w:type="pct"/>
            <w:shd w:val="clear" w:color="auto" w:fill="auto"/>
          </w:tcPr>
          <w:p w14:paraId="7D73A9B9" w14:textId="77777777" w:rsidR="00092305" w:rsidRPr="00D16BB4" w:rsidRDefault="00092305" w:rsidP="00D54912">
            <w:pPr>
              <w:pStyle w:val="ENoteTableText"/>
              <w:tabs>
                <w:tab w:val="center" w:leader="dot" w:pos="2268"/>
              </w:tabs>
              <w:rPr>
                <w:b/>
              </w:rPr>
            </w:pPr>
            <w:r w:rsidRPr="00D16BB4">
              <w:t>r 61.915</w:t>
            </w:r>
            <w:r w:rsidRPr="00D16BB4">
              <w:tab/>
            </w:r>
          </w:p>
        </w:tc>
        <w:tc>
          <w:tcPr>
            <w:tcW w:w="3505" w:type="pct"/>
            <w:shd w:val="clear" w:color="auto" w:fill="auto"/>
          </w:tcPr>
          <w:p w14:paraId="5943099D" w14:textId="77777777" w:rsidR="00092305" w:rsidRPr="00D16BB4" w:rsidRDefault="00092305" w:rsidP="00D54912">
            <w:pPr>
              <w:pStyle w:val="ENoteTableText"/>
            </w:pPr>
            <w:r w:rsidRPr="00D16BB4">
              <w:t>ad No 5, 2013</w:t>
            </w:r>
          </w:p>
        </w:tc>
      </w:tr>
      <w:tr w:rsidR="00092305" w:rsidRPr="00D16BB4" w14:paraId="7578962C" w14:textId="77777777" w:rsidTr="009717D7">
        <w:trPr>
          <w:cantSplit/>
        </w:trPr>
        <w:tc>
          <w:tcPr>
            <w:tcW w:w="1495" w:type="pct"/>
            <w:shd w:val="clear" w:color="auto" w:fill="auto"/>
          </w:tcPr>
          <w:p w14:paraId="298A416D" w14:textId="77777777" w:rsidR="00092305" w:rsidRPr="00D16BB4" w:rsidRDefault="00092305" w:rsidP="00D54912">
            <w:pPr>
              <w:pStyle w:val="ENoteTableText"/>
              <w:tabs>
                <w:tab w:val="center" w:leader="dot" w:pos="2268"/>
              </w:tabs>
              <w:rPr>
                <w:b/>
              </w:rPr>
            </w:pPr>
            <w:r w:rsidRPr="00D16BB4">
              <w:t>r 61.920</w:t>
            </w:r>
            <w:r w:rsidRPr="00D16BB4">
              <w:tab/>
            </w:r>
          </w:p>
        </w:tc>
        <w:tc>
          <w:tcPr>
            <w:tcW w:w="3505" w:type="pct"/>
            <w:shd w:val="clear" w:color="auto" w:fill="auto"/>
          </w:tcPr>
          <w:p w14:paraId="37FCBA01" w14:textId="77777777" w:rsidR="00092305" w:rsidRPr="00D16BB4" w:rsidRDefault="00092305" w:rsidP="00D54912">
            <w:pPr>
              <w:pStyle w:val="ENoteTableText"/>
            </w:pPr>
            <w:r w:rsidRPr="00D16BB4">
              <w:t>ad No 5, 2013</w:t>
            </w:r>
          </w:p>
        </w:tc>
      </w:tr>
      <w:tr w:rsidR="00092305" w:rsidRPr="00D16BB4" w14:paraId="736C313B" w14:textId="77777777" w:rsidTr="009717D7">
        <w:trPr>
          <w:cantSplit/>
        </w:trPr>
        <w:tc>
          <w:tcPr>
            <w:tcW w:w="1495" w:type="pct"/>
            <w:shd w:val="clear" w:color="auto" w:fill="auto"/>
          </w:tcPr>
          <w:p w14:paraId="2E25FFB6" w14:textId="77777777" w:rsidR="00092305" w:rsidRPr="00D16BB4" w:rsidRDefault="00092305" w:rsidP="00D54912">
            <w:pPr>
              <w:pStyle w:val="ENoteTableText"/>
              <w:tabs>
                <w:tab w:val="center" w:leader="dot" w:pos="2268"/>
              </w:tabs>
            </w:pPr>
          </w:p>
        </w:tc>
        <w:tc>
          <w:tcPr>
            <w:tcW w:w="3505" w:type="pct"/>
            <w:shd w:val="clear" w:color="auto" w:fill="auto"/>
          </w:tcPr>
          <w:p w14:paraId="02CFA7FC" w14:textId="77777777" w:rsidR="00092305" w:rsidRPr="00D16BB4" w:rsidRDefault="00092305" w:rsidP="00D54912">
            <w:pPr>
              <w:pStyle w:val="ENoteTableText"/>
            </w:pPr>
            <w:r w:rsidRPr="00D16BB4">
              <w:t>am No 274, 2013</w:t>
            </w:r>
          </w:p>
        </w:tc>
      </w:tr>
      <w:tr w:rsidR="00092305" w:rsidRPr="00D16BB4" w14:paraId="05C6A72E" w14:textId="77777777" w:rsidTr="009717D7">
        <w:trPr>
          <w:cantSplit/>
        </w:trPr>
        <w:tc>
          <w:tcPr>
            <w:tcW w:w="1495" w:type="pct"/>
            <w:shd w:val="clear" w:color="auto" w:fill="auto"/>
          </w:tcPr>
          <w:p w14:paraId="18A9979A" w14:textId="77777777" w:rsidR="00092305" w:rsidRPr="00D16BB4" w:rsidRDefault="00092305" w:rsidP="00D54912">
            <w:pPr>
              <w:pStyle w:val="ENoteTableText"/>
              <w:tabs>
                <w:tab w:val="center" w:leader="dot" w:pos="2268"/>
              </w:tabs>
              <w:rPr>
                <w:b/>
              </w:rPr>
            </w:pPr>
            <w:r w:rsidRPr="00D16BB4">
              <w:t>r 61.925</w:t>
            </w:r>
            <w:r w:rsidRPr="00D16BB4">
              <w:tab/>
            </w:r>
          </w:p>
        </w:tc>
        <w:tc>
          <w:tcPr>
            <w:tcW w:w="3505" w:type="pct"/>
            <w:shd w:val="clear" w:color="auto" w:fill="auto"/>
          </w:tcPr>
          <w:p w14:paraId="3D29C065" w14:textId="77777777" w:rsidR="00092305" w:rsidRPr="00D16BB4" w:rsidRDefault="00092305" w:rsidP="00D54912">
            <w:pPr>
              <w:pStyle w:val="ENoteTableText"/>
            </w:pPr>
            <w:r w:rsidRPr="00D16BB4">
              <w:t>ad No 5, 2013</w:t>
            </w:r>
          </w:p>
        </w:tc>
      </w:tr>
      <w:tr w:rsidR="00092305" w:rsidRPr="00D16BB4" w14:paraId="4E7BE078" w14:textId="77777777" w:rsidTr="009717D7">
        <w:trPr>
          <w:cantSplit/>
        </w:trPr>
        <w:tc>
          <w:tcPr>
            <w:tcW w:w="1495" w:type="pct"/>
            <w:shd w:val="clear" w:color="auto" w:fill="auto"/>
          </w:tcPr>
          <w:p w14:paraId="310843F0" w14:textId="77777777" w:rsidR="00092305" w:rsidRPr="00D16BB4" w:rsidRDefault="00092305" w:rsidP="00D54912">
            <w:pPr>
              <w:pStyle w:val="ENoteTableText"/>
              <w:tabs>
                <w:tab w:val="center" w:leader="dot" w:pos="2268"/>
              </w:tabs>
            </w:pPr>
          </w:p>
        </w:tc>
        <w:tc>
          <w:tcPr>
            <w:tcW w:w="3505" w:type="pct"/>
            <w:shd w:val="clear" w:color="auto" w:fill="auto"/>
          </w:tcPr>
          <w:p w14:paraId="252318D1" w14:textId="77777777" w:rsidR="00092305" w:rsidRPr="00D16BB4" w:rsidRDefault="00092305" w:rsidP="00D54912">
            <w:pPr>
              <w:pStyle w:val="ENoteTableText"/>
            </w:pPr>
            <w:r w:rsidRPr="00D16BB4">
              <w:t>am No 274, 2013</w:t>
            </w:r>
          </w:p>
        </w:tc>
      </w:tr>
      <w:tr w:rsidR="00092305" w:rsidRPr="00D16BB4" w14:paraId="01F80583" w14:textId="77777777" w:rsidTr="009717D7">
        <w:trPr>
          <w:cantSplit/>
        </w:trPr>
        <w:tc>
          <w:tcPr>
            <w:tcW w:w="1495" w:type="pct"/>
            <w:shd w:val="clear" w:color="auto" w:fill="auto"/>
          </w:tcPr>
          <w:p w14:paraId="015F2D92" w14:textId="77777777" w:rsidR="00092305" w:rsidRPr="00D16BB4" w:rsidRDefault="00092305" w:rsidP="00D54912">
            <w:pPr>
              <w:pStyle w:val="ENoteTableText"/>
              <w:tabs>
                <w:tab w:val="center" w:leader="dot" w:pos="2268"/>
              </w:tabs>
              <w:rPr>
                <w:b/>
              </w:rPr>
            </w:pPr>
            <w:r w:rsidRPr="00D16BB4">
              <w:t>r 61.930</w:t>
            </w:r>
            <w:r w:rsidRPr="00D16BB4">
              <w:tab/>
            </w:r>
          </w:p>
        </w:tc>
        <w:tc>
          <w:tcPr>
            <w:tcW w:w="3505" w:type="pct"/>
            <w:shd w:val="clear" w:color="auto" w:fill="auto"/>
          </w:tcPr>
          <w:p w14:paraId="3B63E293" w14:textId="77777777" w:rsidR="00092305" w:rsidRPr="00D16BB4" w:rsidRDefault="00092305" w:rsidP="00D54912">
            <w:pPr>
              <w:pStyle w:val="ENoteTableText"/>
            </w:pPr>
            <w:r w:rsidRPr="00D16BB4">
              <w:t>ad No 5, 2013</w:t>
            </w:r>
          </w:p>
        </w:tc>
      </w:tr>
      <w:tr w:rsidR="00092305" w:rsidRPr="00D16BB4" w14:paraId="4453DFDD" w14:textId="77777777" w:rsidTr="009717D7">
        <w:trPr>
          <w:cantSplit/>
        </w:trPr>
        <w:tc>
          <w:tcPr>
            <w:tcW w:w="1495" w:type="pct"/>
            <w:shd w:val="clear" w:color="auto" w:fill="auto"/>
          </w:tcPr>
          <w:p w14:paraId="22F824F2" w14:textId="77777777" w:rsidR="00092305" w:rsidRPr="00D16BB4" w:rsidRDefault="00092305" w:rsidP="00D54912">
            <w:pPr>
              <w:pStyle w:val="ENoteTableText"/>
              <w:tabs>
                <w:tab w:val="center" w:leader="dot" w:pos="2268"/>
              </w:tabs>
            </w:pPr>
          </w:p>
        </w:tc>
        <w:tc>
          <w:tcPr>
            <w:tcW w:w="3505" w:type="pct"/>
            <w:shd w:val="clear" w:color="auto" w:fill="auto"/>
          </w:tcPr>
          <w:p w14:paraId="24AE0DCB" w14:textId="77777777" w:rsidR="00092305" w:rsidRPr="00D16BB4" w:rsidRDefault="00092305" w:rsidP="00D54912">
            <w:pPr>
              <w:pStyle w:val="ENoteTableText"/>
            </w:pPr>
            <w:r w:rsidRPr="00D16BB4">
              <w:t>am No 125, 2014</w:t>
            </w:r>
          </w:p>
        </w:tc>
      </w:tr>
      <w:tr w:rsidR="00092305" w:rsidRPr="00D16BB4" w14:paraId="601FF165" w14:textId="77777777" w:rsidTr="009717D7">
        <w:trPr>
          <w:cantSplit/>
        </w:trPr>
        <w:tc>
          <w:tcPr>
            <w:tcW w:w="1495" w:type="pct"/>
            <w:shd w:val="clear" w:color="auto" w:fill="auto"/>
          </w:tcPr>
          <w:p w14:paraId="60C00730" w14:textId="77777777" w:rsidR="00092305" w:rsidRPr="00D16BB4" w:rsidRDefault="00092305" w:rsidP="00D54912">
            <w:pPr>
              <w:pStyle w:val="ENoteTableText"/>
              <w:tabs>
                <w:tab w:val="center" w:leader="dot" w:pos="2268"/>
              </w:tabs>
              <w:rPr>
                <w:b/>
              </w:rPr>
            </w:pPr>
            <w:r w:rsidRPr="00D16BB4">
              <w:rPr>
                <w:b/>
              </w:rPr>
              <w:t>Division 61.N.2</w:t>
            </w:r>
          </w:p>
        </w:tc>
        <w:tc>
          <w:tcPr>
            <w:tcW w:w="3505" w:type="pct"/>
            <w:shd w:val="clear" w:color="auto" w:fill="auto"/>
          </w:tcPr>
          <w:p w14:paraId="41E0977A" w14:textId="77777777" w:rsidR="00092305" w:rsidRPr="00D16BB4" w:rsidRDefault="00092305" w:rsidP="00D54912">
            <w:pPr>
              <w:pStyle w:val="ENoteTableText"/>
            </w:pPr>
          </w:p>
        </w:tc>
      </w:tr>
      <w:tr w:rsidR="00092305" w:rsidRPr="00D16BB4" w14:paraId="43930591" w14:textId="77777777" w:rsidTr="009717D7">
        <w:trPr>
          <w:cantSplit/>
        </w:trPr>
        <w:tc>
          <w:tcPr>
            <w:tcW w:w="1495" w:type="pct"/>
            <w:shd w:val="clear" w:color="auto" w:fill="auto"/>
          </w:tcPr>
          <w:p w14:paraId="447C93DF" w14:textId="77777777" w:rsidR="00092305" w:rsidRPr="00D16BB4" w:rsidRDefault="00092305" w:rsidP="00D54912">
            <w:pPr>
              <w:pStyle w:val="ENoteTableText"/>
              <w:tabs>
                <w:tab w:val="center" w:leader="dot" w:pos="2268"/>
              </w:tabs>
              <w:rPr>
                <w:b/>
              </w:rPr>
            </w:pPr>
            <w:r w:rsidRPr="00D16BB4">
              <w:t>r 61.935</w:t>
            </w:r>
            <w:r w:rsidRPr="00D16BB4">
              <w:tab/>
            </w:r>
          </w:p>
        </w:tc>
        <w:tc>
          <w:tcPr>
            <w:tcW w:w="3505" w:type="pct"/>
            <w:shd w:val="clear" w:color="auto" w:fill="auto"/>
          </w:tcPr>
          <w:p w14:paraId="7A41A63A" w14:textId="77777777" w:rsidR="00092305" w:rsidRPr="00D16BB4" w:rsidRDefault="00092305" w:rsidP="00D54912">
            <w:pPr>
              <w:pStyle w:val="ENoteTableText"/>
            </w:pPr>
            <w:r w:rsidRPr="00D16BB4">
              <w:t>ad No 5, 2013</w:t>
            </w:r>
          </w:p>
        </w:tc>
      </w:tr>
      <w:tr w:rsidR="00092305" w:rsidRPr="00D16BB4" w14:paraId="317DA2E4" w14:textId="77777777" w:rsidTr="009717D7">
        <w:trPr>
          <w:cantSplit/>
        </w:trPr>
        <w:tc>
          <w:tcPr>
            <w:tcW w:w="1495" w:type="pct"/>
            <w:shd w:val="clear" w:color="auto" w:fill="auto"/>
          </w:tcPr>
          <w:p w14:paraId="7A49674F" w14:textId="77777777" w:rsidR="00092305" w:rsidRPr="00D16BB4" w:rsidRDefault="00092305" w:rsidP="00D54912">
            <w:pPr>
              <w:pStyle w:val="ENoteTableText"/>
              <w:tabs>
                <w:tab w:val="center" w:leader="dot" w:pos="2268"/>
              </w:tabs>
            </w:pPr>
          </w:p>
        </w:tc>
        <w:tc>
          <w:tcPr>
            <w:tcW w:w="3505" w:type="pct"/>
            <w:shd w:val="clear" w:color="auto" w:fill="auto"/>
          </w:tcPr>
          <w:p w14:paraId="6D0D4785" w14:textId="77777777" w:rsidR="00092305" w:rsidRPr="00D16BB4" w:rsidRDefault="00092305" w:rsidP="00D54912">
            <w:pPr>
              <w:pStyle w:val="ENoteTableText"/>
            </w:pPr>
            <w:r w:rsidRPr="00D16BB4">
              <w:t>am No 274, 2013</w:t>
            </w:r>
          </w:p>
        </w:tc>
      </w:tr>
      <w:tr w:rsidR="00092305" w:rsidRPr="00D16BB4" w14:paraId="35708FDB" w14:textId="77777777" w:rsidTr="009717D7">
        <w:trPr>
          <w:cantSplit/>
        </w:trPr>
        <w:tc>
          <w:tcPr>
            <w:tcW w:w="1495" w:type="pct"/>
            <w:shd w:val="clear" w:color="auto" w:fill="auto"/>
          </w:tcPr>
          <w:p w14:paraId="3BDEDC1F" w14:textId="77777777" w:rsidR="00092305" w:rsidRPr="00D16BB4" w:rsidRDefault="00092305" w:rsidP="00D54912">
            <w:pPr>
              <w:pStyle w:val="ENoteTableText"/>
              <w:tabs>
                <w:tab w:val="center" w:leader="dot" w:pos="2268"/>
              </w:tabs>
              <w:rPr>
                <w:b/>
              </w:rPr>
            </w:pPr>
            <w:r w:rsidRPr="00D16BB4">
              <w:t>r 61.940</w:t>
            </w:r>
            <w:r w:rsidRPr="00D16BB4">
              <w:tab/>
            </w:r>
          </w:p>
        </w:tc>
        <w:tc>
          <w:tcPr>
            <w:tcW w:w="3505" w:type="pct"/>
            <w:shd w:val="clear" w:color="auto" w:fill="auto"/>
          </w:tcPr>
          <w:p w14:paraId="6FAF5C30" w14:textId="77777777" w:rsidR="00092305" w:rsidRPr="00D16BB4" w:rsidRDefault="00092305" w:rsidP="00D54912">
            <w:pPr>
              <w:pStyle w:val="ENoteTableText"/>
            </w:pPr>
            <w:r w:rsidRPr="00D16BB4">
              <w:t>ad No 5, 2013</w:t>
            </w:r>
          </w:p>
        </w:tc>
      </w:tr>
      <w:tr w:rsidR="00092305" w:rsidRPr="00D16BB4" w14:paraId="0A213463" w14:textId="77777777" w:rsidTr="009717D7">
        <w:trPr>
          <w:cantSplit/>
        </w:trPr>
        <w:tc>
          <w:tcPr>
            <w:tcW w:w="1495" w:type="pct"/>
            <w:shd w:val="clear" w:color="auto" w:fill="auto"/>
          </w:tcPr>
          <w:p w14:paraId="3A4B861F" w14:textId="77777777" w:rsidR="00092305" w:rsidRPr="00D16BB4" w:rsidRDefault="00092305" w:rsidP="00D54912">
            <w:pPr>
              <w:pStyle w:val="ENoteTableText"/>
              <w:tabs>
                <w:tab w:val="center" w:leader="dot" w:pos="2268"/>
              </w:tabs>
            </w:pPr>
          </w:p>
        </w:tc>
        <w:tc>
          <w:tcPr>
            <w:tcW w:w="3505" w:type="pct"/>
            <w:shd w:val="clear" w:color="auto" w:fill="auto"/>
          </w:tcPr>
          <w:p w14:paraId="7E652AA0" w14:textId="77777777" w:rsidR="00092305" w:rsidRPr="00D16BB4" w:rsidRDefault="00092305" w:rsidP="00D54912">
            <w:pPr>
              <w:pStyle w:val="ENoteTableText"/>
            </w:pPr>
            <w:r w:rsidRPr="00D16BB4">
              <w:t>am No 125, 2014</w:t>
            </w:r>
          </w:p>
        </w:tc>
      </w:tr>
      <w:tr w:rsidR="00092305" w:rsidRPr="00D16BB4" w14:paraId="39DE3DA4" w14:textId="77777777" w:rsidTr="009717D7">
        <w:trPr>
          <w:cantSplit/>
        </w:trPr>
        <w:tc>
          <w:tcPr>
            <w:tcW w:w="1495" w:type="pct"/>
            <w:shd w:val="clear" w:color="auto" w:fill="auto"/>
          </w:tcPr>
          <w:p w14:paraId="36E381F9" w14:textId="77777777" w:rsidR="00092305" w:rsidRPr="00D16BB4" w:rsidRDefault="00092305" w:rsidP="00D54912">
            <w:pPr>
              <w:pStyle w:val="ENoteTableText"/>
              <w:tabs>
                <w:tab w:val="center" w:leader="dot" w:pos="2268"/>
              </w:tabs>
            </w:pPr>
            <w:r w:rsidRPr="00D16BB4">
              <w:t>r 61.942</w:t>
            </w:r>
            <w:r w:rsidRPr="00D16BB4">
              <w:tab/>
            </w:r>
          </w:p>
        </w:tc>
        <w:tc>
          <w:tcPr>
            <w:tcW w:w="3505" w:type="pct"/>
            <w:shd w:val="clear" w:color="auto" w:fill="auto"/>
          </w:tcPr>
          <w:p w14:paraId="50FDF649" w14:textId="77777777" w:rsidR="00092305" w:rsidRPr="00D16BB4" w:rsidRDefault="00092305" w:rsidP="00D54912">
            <w:pPr>
              <w:pStyle w:val="ENoteTableText"/>
            </w:pPr>
            <w:r w:rsidRPr="00D16BB4">
              <w:t>ad No 125, 2014</w:t>
            </w:r>
          </w:p>
        </w:tc>
      </w:tr>
      <w:tr w:rsidR="00092305" w:rsidRPr="00D16BB4" w14:paraId="4388DEFC" w14:textId="77777777" w:rsidTr="009717D7">
        <w:trPr>
          <w:cantSplit/>
        </w:trPr>
        <w:tc>
          <w:tcPr>
            <w:tcW w:w="1495" w:type="pct"/>
            <w:shd w:val="clear" w:color="auto" w:fill="auto"/>
          </w:tcPr>
          <w:p w14:paraId="1DEF7E5E" w14:textId="77777777" w:rsidR="00092305" w:rsidRPr="00D16BB4" w:rsidRDefault="00092305" w:rsidP="00D54912">
            <w:pPr>
              <w:pStyle w:val="ENoteTableText"/>
              <w:tabs>
                <w:tab w:val="center" w:leader="dot" w:pos="2268"/>
              </w:tabs>
              <w:rPr>
                <w:b/>
              </w:rPr>
            </w:pPr>
            <w:r w:rsidRPr="00D16BB4">
              <w:t>r 61.945</w:t>
            </w:r>
            <w:r w:rsidRPr="00D16BB4">
              <w:tab/>
            </w:r>
          </w:p>
        </w:tc>
        <w:tc>
          <w:tcPr>
            <w:tcW w:w="3505" w:type="pct"/>
            <w:shd w:val="clear" w:color="auto" w:fill="auto"/>
          </w:tcPr>
          <w:p w14:paraId="07CFA20F" w14:textId="77777777" w:rsidR="00092305" w:rsidRPr="00D16BB4" w:rsidRDefault="00092305" w:rsidP="00D54912">
            <w:pPr>
              <w:pStyle w:val="ENoteTableText"/>
            </w:pPr>
            <w:r w:rsidRPr="00D16BB4">
              <w:t>ad No 5, 2013</w:t>
            </w:r>
          </w:p>
        </w:tc>
      </w:tr>
      <w:tr w:rsidR="00092305" w:rsidRPr="00D16BB4" w14:paraId="2620E519" w14:textId="77777777" w:rsidTr="009717D7">
        <w:trPr>
          <w:cantSplit/>
        </w:trPr>
        <w:tc>
          <w:tcPr>
            <w:tcW w:w="1495" w:type="pct"/>
            <w:shd w:val="clear" w:color="auto" w:fill="auto"/>
          </w:tcPr>
          <w:p w14:paraId="74DF3299" w14:textId="77777777" w:rsidR="00092305" w:rsidRPr="00D16BB4" w:rsidRDefault="00092305" w:rsidP="00D54912">
            <w:pPr>
              <w:pStyle w:val="ENoteTableText"/>
              <w:tabs>
                <w:tab w:val="center" w:leader="dot" w:pos="2268"/>
              </w:tabs>
            </w:pPr>
          </w:p>
        </w:tc>
        <w:tc>
          <w:tcPr>
            <w:tcW w:w="3505" w:type="pct"/>
            <w:shd w:val="clear" w:color="auto" w:fill="auto"/>
          </w:tcPr>
          <w:p w14:paraId="31A51B9B" w14:textId="77777777" w:rsidR="00092305" w:rsidRPr="00D16BB4" w:rsidRDefault="00092305" w:rsidP="00D54912">
            <w:pPr>
              <w:pStyle w:val="ENoteTableText"/>
            </w:pPr>
            <w:r w:rsidRPr="00D16BB4">
              <w:t>am No 274, 2013</w:t>
            </w:r>
          </w:p>
        </w:tc>
      </w:tr>
      <w:tr w:rsidR="00092305" w:rsidRPr="00D16BB4" w14:paraId="1C59809E" w14:textId="77777777" w:rsidTr="009717D7">
        <w:trPr>
          <w:cantSplit/>
        </w:trPr>
        <w:tc>
          <w:tcPr>
            <w:tcW w:w="1495" w:type="pct"/>
            <w:shd w:val="clear" w:color="auto" w:fill="auto"/>
          </w:tcPr>
          <w:p w14:paraId="5701B71D" w14:textId="77777777" w:rsidR="00092305" w:rsidRPr="00D16BB4" w:rsidRDefault="00092305" w:rsidP="00D54912">
            <w:pPr>
              <w:pStyle w:val="ENoteTableText"/>
              <w:tabs>
                <w:tab w:val="center" w:leader="dot" w:pos="2268"/>
              </w:tabs>
              <w:rPr>
                <w:b/>
              </w:rPr>
            </w:pPr>
            <w:r w:rsidRPr="00D16BB4">
              <w:t>r 61.950</w:t>
            </w:r>
            <w:r w:rsidRPr="00D16BB4">
              <w:tab/>
            </w:r>
          </w:p>
        </w:tc>
        <w:tc>
          <w:tcPr>
            <w:tcW w:w="3505" w:type="pct"/>
            <w:shd w:val="clear" w:color="auto" w:fill="auto"/>
          </w:tcPr>
          <w:p w14:paraId="77DAB4DD" w14:textId="77777777" w:rsidR="00092305" w:rsidRPr="00D16BB4" w:rsidRDefault="00092305" w:rsidP="00D54912">
            <w:pPr>
              <w:pStyle w:val="ENoteTableText"/>
            </w:pPr>
            <w:r w:rsidRPr="00D16BB4">
              <w:t>ad No 5, 2013</w:t>
            </w:r>
          </w:p>
        </w:tc>
      </w:tr>
      <w:tr w:rsidR="00092305" w:rsidRPr="00D16BB4" w14:paraId="68719AF8" w14:textId="77777777" w:rsidTr="009717D7">
        <w:trPr>
          <w:cantSplit/>
        </w:trPr>
        <w:tc>
          <w:tcPr>
            <w:tcW w:w="1495" w:type="pct"/>
            <w:shd w:val="clear" w:color="auto" w:fill="auto"/>
          </w:tcPr>
          <w:p w14:paraId="30A7EA51" w14:textId="77777777" w:rsidR="00092305" w:rsidRPr="00D16BB4" w:rsidRDefault="00092305" w:rsidP="00D54912">
            <w:pPr>
              <w:pStyle w:val="ENoteTableText"/>
              <w:tabs>
                <w:tab w:val="center" w:leader="dot" w:pos="2268"/>
              </w:tabs>
              <w:rPr>
                <w:b/>
              </w:rPr>
            </w:pPr>
            <w:r w:rsidRPr="00D16BB4">
              <w:rPr>
                <w:b/>
              </w:rPr>
              <w:t>Subpart 61.O</w:t>
            </w:r>
          </w:p>
        </w:tc>
        <w:tc>
          <w:tcPr>
            <w:tcW w:w="3505" w:type="pct"/>
            <w:shd w:val="clear" w:color="auto" w:fill="auto"/>
          </w:tcPr>
          <w:p w14:paraId="34D4F2C1" w14:textId="77777777" w:rsidR="00092305" w:rsidRPr="00D16BB4" w:rsidRDefault="00092305" w:rsidP="00D54912">
            <w:pPr>
              <w:pStyle w:val="ENoteTableText"/>
            </w:pPr>
          </w:p>
        </w:tc>
      </w:tr>
      <w:tr w:rsidR="00092305" w:rsidRPr="00D16BB4" w14:paraId="0C809298" w14:textId="77777777" w:rsidTr="009717D7">
        <w:trPr>
          <w:cantSplit/>
        </w:trPr>
        <w:tc>
          <w:tcPr>
            <w:tcW w:w="1495" w:type="pct"/>
            <w:shd w:val="clear" w:color="auto" w:fill="auto"/>
          </w:tcPr>
          <w:p w14:paraId="69531986" w14:textId="77777777" w:rsidR="00092305" w:rsidRPr="00D16BB4" w:rsidRDefault="00092305" w:rsidP="00D54912">
            <w:pPr>
              <w:pStyle w:val="ENoteTableText"/>
              <w:tabs>
                <w:tab w:val="center" w:leader="dot" w:pos="2268"/>
              </w:tabs>
              <w:rPr>
                <w:b/>
              </w:rPr>
            </w:pPr>
            <w:r w:rsidRPr="00D16BB4">
              <w:rPr>
                <w:b/>
              </w:rPr>
              <w:t>Division 61.O.1</w:t>
            </w:r>
          </w:p>
        </w:tc>
        <w:tc>
          <w:tcPr>
            <w:tcW w:w="3505" w:type="pct"/>
            <w:shd w:val="clear" w:color="auto" w:fill="auto"/>
          </w:tcPr>
          <w:p w14:paraId="34070611" w14:textId="77777777" w:rsidR="00092305" w:rsidRPr="00D16BB4" w:rsidRDefault="00092305" w:rsidP="00D54912">
            <w:pPr>
              <w:pStyle w:val="ENoteTableText"/>
            </w:pPr>
          </w:p>
        </w:tc>
      </w:tr>
      <w:tr w:rsidR="00092305" w:rsidRPr="00D16BB4" w14:paraId="78F54BD3" w14:textId="77777777" w:rsidTr="009717D7">
        <w:trPr>
          <w:cantSplit/>
        </w:trPr>
        <w:tc>
          <w:tcPr>
            <w:tcW w:w="1495" w:type="pct"/>
            <w:shd w:val="clear" w:color="auto" w:fill="auto"/>
          </w:tcPr>
          <w:p w14:paraId="3B849195" w14:textId="77777777" w:rsidR="00092305" w:rsidRPr="00D16BB4" w:rsidRDefault="00092305" w:rsidP="00D54912">
            <w:pPr>
              <w:pStyle w:val="ENoteTableText"/>
              <w:tabs>
                <w:tab w:val="center" w:leader="dot" w:pos="2268"/>
              </w:tabs>
              <w:rPr>
                <w:b/>
              </w:rPr>
            </w:pPr>
            <w:r w:rsidRPr="00D16BB4">
              <w:t>r 61.955</w:t>
            </w:r>
            <w:r w:rsidRPr="00D16BB4">
              <w:tab/>
            </w:r>
          </w:p>
        </w:tc>
        <w:tc>
          <w:tcPr>
            <w:tcW w:w="3505" w:type="pct"/>
            <w:shd w:val="clear" w:color="auto" w:fill="auto"/>
          </w:tcPr>
          <w:p w14:paraId="67D1DC17" w14:textId="77777777" w:rsidR="00092305" w:rsidRPr="00D16BB4" w:rsidRDefault="00092305" w:rsidP="00D54912">
            <w:pPr>
              <w:pStyle w:val="ENoteTableText"/>
            </w:pPr>
            <w:r w:rsidRPr="00D16BB4">
              <w:t>ad No 5, 2013</w:t>
            </w:r>
          </w:p>
        </w:tc>
      </w:tr>
      <w:tr w:rsidR="00092305" w:rsidRPr="00D16BB4" w14:paraId="502E79C7" w14:textId="77777777" w:rsidTr="009717D7">
        <w:trPr>
          <w:cantSplit/>
        </w:trPr>
        <w:tc>
          <w:tcPr>
            <w:tcW w:w="1495" w:type="pct"/>
            <w:shd w:val="clear" w:color="auto" w:fill="auto"/>
          </w:tcPr>
          <w:p w14:paraId="756AC5F3" w14:textId="77777777" w:rsidR="00092305" w:rsidRPr="00D16BB4" w:rsidRDefault="00092305" w:rsidP="00D54912">
            <w:pPr>
              <w:pStyle w:val="ENoteTableText"/>
              <w:tabs>
                <w:tab w:val="center" w:leader="dot" w:pos="2268"/>
              </w:tabs>
              <w:rPr>
                <w:b/>
              </w:rPr>
            </w:pPr>
            <w:r w:rsidRPr="00D16BB4">
              <w:t>r 61.960</w:t>
            </w:r>
            <w:r w:rsidRPr="00D16BB4">
              <w:tab/>
            </w:r>
          </w:p>
        </w:tc>
        <w:tc>
          <w:tcPr>
            <w:tcW w:w="3505" w:type="pct"/>
            <w:shd w:val="clear" w:color="auto" w:fill="auto"/>
          </w:tcPr>
          <w:p w14:paraId="1C38F57D" w14:textId="77777777" w:rsidR="00092305" w:rsidRPr="00D16BB4" w:rsidRDefault="00092305" w:rsidP="00D54912">
            <w:pPr>
              <w:pStyle w:val="ENoteTableText"/>
            </w:pPr>
            <w:r w:rsidRPr="00D16BB4">
              <w:t>ad No 5, 2013</w:t>
            </w:r>
          </w:p>
        </w:tc>
      </w:tr>
      <w:tr w:rsidR="00092305" w:rsidRPr="00D16BB4" w14:paraId="3DF11DCD" w14:textId="77777777" w:rsidTr="009717D7">
        <w:trPr>
          <w:cantSplit/>
        </w:trPr>
        <w:tc>
          <w:tcPr>
            <w:tcW w:w="1495" w:type="pct"/>
            <w:shd w:val="clear" w:color="auto" w:fill="auto"/>
          </w:tcPr>
          <w:p w14:paraId="22029811" w14:textId="77777777" w:rsidR="00092305" w:rsidRPr="00D16BB4" w:rsidRDefault="00092305" w:rsidP="00D54912">
            <w:pPr>
              <w:pStyle w:val="ENoteTableText"/>
              <w:tabs>
                <w:tab w:val="center" w:leader="dot" w:pos="2268"/>
              </w:tabs>
              <w:rPr>
                <w:b/>
              </w:rPr>
            </w:pPr>
            <w:r w:rsidRPr="00D16BB4">
              <w:t>r 61.965</w:t>
            </w:r>
            <w:r w:rsidRPr="00D16BB4">
              <w:tab/>
            </w:r>
          </w:p>
        </w:tc>
        <w:tc>
          <w:tcPr>
            <w:tcW w:w="3505" w:type="pct"/>
            <w:shd w:val="clear" w:color="auto" w:fill="auto"/>
          </w:tcPr>
          <w:p w14:paraId="589096AC" w14:textId="77777777" w:rsidR="00092305" w:rsidRPr="00D16BB4" w:rsidRDefault="00092305" w:rsidP="00D54912">
            <w:pPr>
              <w:pStyle w:val="ENoteTableText"/>
            </w:pPr>
            <w:r w:rsidRPr="00D16BB4">
              <w:t>ad No 5, 2013</w:t>
            </w:r>
          </w:p>
        </w:tc>
      </w:tr>
      <w:tr w:rsidR="00092305" w:rsidRPr="00D16BB4" w14:paraId="36E679CE" w14:textId="77777777" w:rsidTr="009717D7">
        <w:trPr>
          <w:cantSplit/>
        </w:trPr>
        <w:tc>
          <w:tcPr>
            <w:tcW w:w="1495" w:type="pct"/>
            <w:shd w:val="clear" w:color="auto" w:fill="auto"/>
          </w:tcPr>
          <w:p w14:paraId="661108BA" w14:textId="77777777" w:rsidR="00092305" w:rsidRPr="00D16BB4" w:rsidRDefault="00092305" w:rsidP="00D54912">
            <w:pPr>
              <w:pStyle w:val="ENoteTableText"/>
              <w:tabs>
                <w:tab w:val="center" w:leader="dot" w:pos="2268"/>
              </w:tabs>
            </w:pPr>
          </w:p>
        </w:tc>
        <w:tc>
          <w:tcPr>
            <w:tcW w:w="3505" w:type="pct"/>
            <w:shd w:val="clear" w:color="auto" w:fill="auto"/>
          </w:tcPr>
          <w:p w14:paraId="3688BDCF" w14:textId="77777777" w:rsidR="00092305" w:rsidRPr="00D16BB4" w:rsidRDefault="00092305" w:rsidP="00D54912">
            <w:pPr>
              <w:pStyle w:val="ENoteTableText"/>
            </w:pPr>
            <w:r w:rsidRPr="00D16BB4">
              <w:t>am No 274, 2013</w:t>
            </w:r>
          </w:p>
        </w:tc>
      </w:tr>
      <w:tr w:rsidR="00092305" w:rsidRPr="00D16BB4" w14:paraId="28902D46" w14:textId="77777777" w:rsidTr="009717D7">
        <w:trPr>
          <w:cantSplit/>
        </w:trPr>
        <w:tc>
          <w:tcPr>
            <w:tcW w:w="1495" w:type="pct"/>
            <w:shd w:val="clear" w:color="auto" w:fill="auto"/>
          </w:tcPr>
          <w:p w14:paraId="42DB91E0" w14:textId="77777777" w:rsidR="00092305" w:rsidRPr="00D16BB4" w:rsidRDefault="00092305" w:rsidP="00D54912">
            <w:pPr>
              <w:pStyle w:val="ENoteTableText"/>
              <w:tabs>
                <w:tab w:val="center" w:leader="dot" w:pos="2268"/>
              </w:tabs>
              <w:rPr>
                <w:b/>
              </w:rPr>
            </w:pPr>
            <w:r w:rsidRPr="00D16BB4">
              <w:t>r 61.970</w:t>
            </w:r>
            <w:r w:rsidRPr="00D16BB4">
              <w:tab/>
            </w:r>
          </w:p>
        </w:tc>
        <w:tc>
          <w:tcPr>
            <w:tcW w:w="3505" w:type="pct"/>
            <w:shd w:val="clear" w:color="auto" w:fill="auto"/>
          </w:tcPr>
          <w:p w14:paraId="7C78277F" w14:textId="77777777" w:rsidR="00092305" w:rsidRPr="00D16BB4" w:rsidRDefault="00092305" w:rsidP="00D54912">
            <w:pPr>
              <w:pStyle w:val="ENoteTableText"/>
            </w:pPr>
            <w:r w:rsidRPr="00D16BB4">
              <w:t>ad No 5, 2013</w:t>
            </w:r>
          </w:p>
        </w:tc>
      </w:tr>
      <w:tr w:rsidR="00092305" w:rsidRPr="00D16BB4" w14:paraId="22A9D3E1" w14:textId="77777777" w:rsidTr="009717D7">
        <w:trPr>
          <w:cantSplit/>
        </w:trPr>
        <w:tc>
          <w:tcPr>
            <w:tcW w:w="1495" w:type="pct"/>
            <w:shd w:val="clear" w:color="auto" w:fill="auto"/>
          </w:tcPr>
          <w:p w14:paraId="3E258CC1" w14:textId="77777777" w:rsidR="00092305" w:rsidRPr="00D16BB4" w:rsidRDefault="00092305" w:rsidP="00D54912">
            <w:pPr>
              <w:pStyle w:val="ENoteTableText"/>
              <w:tabs>
                <w:tab w:val="center" w:leader="dot" w:pos="2268"/>
              </w:tabs>
            </w:pPr>
          </w:p>
        </w:tc>
        <w:tc>
          <w:tcPr>
            <w:tcW w:w="3505" w:type="pct"/>
            <w:shd w:val="clear" w:color="auto" w:fill="auto"/>
          </w:tcPr>
          <w:p w14:paraId="4195960A" w14:textId="77777777" w:rsidR="00092305" w:rsidRPr="00D16BB4" w:rsidRDefault="00092305" w:rsidP="00D54912">
            <w:pPr>
              <w:pStyle w:val="ENoteTableText"/>
            </w:pPr>
            <w:r w:rsidRPr="00D16BB4">
              <w:t>am No 274, 2013; No 125, 2014</w:t>
            </w:r>
          </w:p>
        </w:tc>
      </w:tr>
      <w:tr w:rsidR="00092305" w:rsidRPr="00D16BB4" w14:paraId="5A40EF3B" w14:textId="77777777" w:rsidTr="009717D7">
        <w:trPr>
          <w:cantSplit/>
        </w:trPr>
        <w:tc>
          <w:tcPr>
            <w:tcW w:w="1495" w:type="pct"/>
            <w:shd w:val="clear" w:color="auto" w:fill="auto"/>
          </w:tcPr>
          <w:p w14:paraId="683214D6" w14:textId="77777777" w:rsidR="00092305" w:rsidRPr="00D16BB4" w:rsidRDefault="00092305" w:rsidP="00D54912">
            <w:pPr>
              <w:pStyle w:val="ENoteTableText"/>
              <w:tabs>
                <w:tab w:val="center" w:leader="dot" w:pos="2268"/>
              </w:tabs>
              <w:rPr>
                <w:b/>
              </w:rPr>
            </w:pPr>
            <w:r w:rsidRPr="00D16BB4">
              <w:t>r 61.975</w:t>
            </w:r>
            <w:r w:rsidRPr="00D16BB4">
              <w:tab/>
            </w:r>
          </w:p>
        </w:tc>
        <w:tc>
          <w:tcPr>
            <w:tcW w:w="3505" w:type="pct"/>
            <w:shd w:val="clear" w:color="auto" w:fill="auto"/>
          </w:tcPr>
          <w:p w14:paraId="64563520" w14:textId="77777777" w:rsidR="00092305" w:rsidRPr="00D16BB4" w:rsidRDefault="00092305" w:rsidP="00D54912">
            <w:pPr>
              <w:pStyle w:val="ENoteTableText"/>
            </w:pPr>
            <w:r w:rsidRPr="00D16BB4">
              <w:t>ad No 5, 2013</w:t>
            </w:r>
          </w:p>
        </w:tc>
      </w:tr>
      <w:tr w:rsidR="00092305" w:rsidRPr="00D16BB4" w14:paraId="57745BA6" w14:textId="77777777" w:rsidTr="009717D7">
        <w:trPr>
          <w:cantSplit/>
        </w:trPr>
        <w:tc>
          <w:tcPr>
            <w:tcW w:w="1495" w:type="pct"/>
            <w:shd w:val="clear" w:color="auto" w:fill="auto"/>
          </w:tcPr>
          <w:p w14:paraId="082685C6" w14:textId="77777777" w:rsidR="00092305" w:rsidRPr="00D16BB4" w:rsidRDefault="00092305" w:rsidP="00D54912">
            <w:pPr>
              <w:pStyle w:val="ENoteTableText"/>
              <w:tabs>
                <w:tab w:val="center" w:leader="dot" w:pos="2268"/>
              </w:tabs>
              <w:rPr>
                <w:b/>
              </w:rPr>
            </w:pPr>
            <w:r w:rsidRPr="00D16BB4">
              <w:rPr>
                <w:b/>
              </w:rPr>
              <w:t>Division 61.O.2</w:t>
            </w:r>
          </w:p>
        </w:tc>
        <w:tc>
          <w:tcPr>
            <w:tcW w:w="3505" w:type="pct"/>
            <w:shd w:val="clear" w:color="auto" w:fill="auto"/>
          </w:tcPr>
          <w:p w14:paraId="48E6C084" w14:textId="77777777" w:rsidR="00092305" w:rsidRPr="00D16BB4" w:rsidRDefault="00092305" w:rsidP="00D54912">
            <w:pPr>
              <w:pStyle w:val="ENoteTableText"/>
            </w:pPr>
          </w:p>
        </w:tc>
      </w:tr>
      <w:tr w:rsidR="00092305" w:rsidRPr="00D16BB4" w14:paraId="07B90BF1" w14:textId="77777777" w:rsidTr="009717D7">
        <w:trPr>
          <w:cantSplit/>
        </w:trPr>
        <w:tc>
          <w:tcPr>
            <w:tcW w:w="1495" w:type="pct"/>
            <w:shd w:val="clear" w:color="auto" w:fill="auto"/>
          </w:tcPr>
          <w:p w14:paraId="25ECC506" w14:textId="77777777" w:rsidR="00092305" w:rsidRPr="00D16BB4" w:rsidRDefault="00092305" w:rsidP="00D54912">
            <w:pPr>
              <w:pStyle w:val="ENoteTableText"/>
              <w:tabs>
                <w:tab w:val="center" w:leader="dot" w:pos="2268"/>
              </w:tabs>
              <w:rPr>
                <w:b/>
              </w:rPr>
            </w:pPr>
            <w:r w:rsidRPr="00D16BB4">
              <w:t>r 61.980</w:t>
            </w:r>
            <w:r w:rsidRPr="00D16BB4">
              <w:tab/>
            </w:r>
          </w:p>
        </w:tc>
        <w:tc>
          <w:tcPr>
            <w:tcW w:w="3505" w:type="pct"/>
            <w:shd w:val="clear" w:color="auto" w:fill="auto"/>
          </w:tcPr>
          <w:p w14:paraId="074F493B" w14:textId="77777777" w:rsidR="00092305" w:rsidRPr="00D16BB4" w:rsidRDefault="00092305" w:rsidP="00D54912">
            <w:pPr>
              <w:pStyle w:val="ENoteTableText"/>
            </w:pPr>
            <w:r w:rsidRPr="00D16BB4">
              <w:t>ad No 5, 2013</w:t>
            </w:r>
          </w:p>
        </w:tc>
      </w:tr>
      <w:tr w:rsidR="00092305" w:rsidRPr="00D16BB4" w14:paraId="6B76F867" w14:textId="77777777" w:rsidTr="009717D7">
        <w:trPr>
          <w:cantSplit/>
        </w:trPr>
        <w:tc>
          <w:tcPr>
            <w:tcW w:w="1495" w:type="pct"/>
            <w:shd w:val="clear" w:color="auto" w:fill="auto"/>
          </w:tcPr>
          <w:p w14:paraId="610BD62B" w14:textId="77777777" w:rsidR="00092305" w:rsidRPr="00D16BB4" w:rsidRDefault="00092305" w:rsidP="00D54912">
            <w:pPr>
              <w:pStyle w:val="ENoteTableText"/>
              <w:tabs>
                <w:tab w:val="center" w:leader="dot" w:pos="2268"/>
              </w:tabs>
            </w:pPr>
          </w:p>
        </w:tc>
        <w:tc>
          <w:tcPr>
            <w:tcW w:w="3505" w:type="pct"/>
            <w:shd w:val="clear" w:color="auto" w:fill="auto"/>
          </w:tcPr>
          <w:p w14:paraId="1E24239D" w14:textId="77777777" w:rsidR="00092305" w:rsidRPr="00D16BB4" w:rsidRDefault="00092305" w:rsidP="00D54912">
            <w:pPr>
              <w:pStyle w:val="ENoteTableText"/>
            </w:pPr>
            <w:r w:rsidRPr="00D16BB4">
              <w:t>am No 274, 2013</w:t>
            </w:r>
          </w:p>
        </w:tc>
      </w:tr>
      <w:tr w:rsidR="00092305" w:rsidRPr="00D16BB4" w14:paraId="3E941DD0" w14:textId="77777777" w:rsidTr="009717D7">
        <w:trPr>
          <w:cantSplit/>
        </w:trPr>
        <w:tc>
          <w:tcPr>
            <w:tcW w:w="1495" w:type="pct"/>
            <w:shd w:val="clear" w:color="auto" w:fill="auto"/>
          </w:tcPr>
          <w:p w14:paraId="4E24745D" w14:textId="77777777" w:rsidR="00092305" w:rsidRPr="00D16BB4" w:rsidRDefault="00092305" w:rsidP="00D54912">
            <w:pPr>
              <w:pStyle w:val="ENoteTableText"/>
              <w:tabs>
                <w:tab w:val="center" w:leader="dot" w:pos="2268"/>
              </w:tabs>
              <w:rPr>
                <w:b/>
              </w:rPr>
            </w:pPr>
            <w:r w:rsidRPr="00D16BB4">
              <w:t>r 61.985</w:t>
            </w:r>
            <w:r w:rsidRPr="00D16BB4">
              <w:tab/>
            </w:r>
          </w:p>
        </w:tc>
        <w:tc>
          <w:tcPr>
            <w:tcW w:w="3505" w:type="pct"/>
            <w:shd w:val="clear" w:color="auto" w:fill="auto"/>
          </w:tcPr>
          <w:p w14:paraId="6790F1AB" w14:textId="77777777" w:rsidR="00092305" w:rsidRPr="00D16BB4" w:rsidRDefault="00092305" w:rsidP="00D54912">
            <w:pPr>
              <w:pStyle w:val="ENoteTableText"/>
            </w:pPr>
            <w:r w:rsidRPr="00D16BB4">
              <w:t>ad No 5, 2013</w:t>
            </w:r>
          </w:p>
        </w:tc>
      </w:tr>
      <w:tr w:rsidR="00092305" w:rsidRPr="00D16BB4" w14:paraId="672F1C3F" w14:textId="77777777" w:rsidTr="009717D7">
        <w:trPr>
          <w:cantSplit/>
        </w:trPr>
        <w:tc>
          <w:tcPr>
            <w:tcW w:w="1495" w:type="pct"/>
            <w:shd w:val="clear" w:color="auto" w:fill="auto"/>
          </w:tcPr>
          <w:p w14:paraId="53489598" w14:textId="77777777" w:rsidR="00092305" w:rsidRPr="00D16BB4" w:rsidRDefault="00092305" w:rsidP="00D54912">
            <w:pPr>
              <w:pStyle w:val="ENoteTableText"/>
              <w:tabs>
                <w:tab w:val="center" w:leader="dot" w:pos="2268"/>
              </w:tabs>
              <w:rPr>
                <w:b/>
              </w:rPr>
            </w:pPr>
            <w:r w:rsidRPr="00D16BB4">
              <w:t>r 61.990</w:t>
            </w:r>
            <w:r w:rsidRPr="00D16BB4">
              <w:tab/>
            </w:r>
          </w:p>
        </w:tc>
        <w:tc>
          <w:tcPr>
            <w:tcW w:w="3505" w:type="pct"/>
            <w:shd w:val="clear" w:color="auto" w:fill="auto"/>
          </w:tcPr>
          <w:p w14:paraId="229FCAAD" w14:textId="77777777" w:rsidR="00092305" w:rsidRPr="00D16BB4" w:rsidRDefault="00092305" w:rsidP="00D54912">
            <w:pPr>
              <w:pStyle w:val="ENoteTableText"/>
            </w:pPr>
            <w:r w:rsidRPr="00D16BB4">
              <w:t>ad No 5, 2013</w:t>
            </w:r>
          </w:p>
        </w:tc>
      </w:tr>
      <w:tr w:rsidR="00092305" w:rsidRPr="00D16BB4" w14:paraId="57768561" w14:textId="77777777" w:rsidTr="009717D7">
        <w:trPr>
          <w:cantSplit/>
        </w:trPr>
        <w:tc>
          <w:tcPr>
            <w:tcW w:w="1495" w:type="pct"/>
            <w:shd w:val="clear" w:color="auto" w:fill="auto"/>
          </w:tcPr>
          <w:p w14:paraId="155B8F15" w14:textId="77777777" w:rsidR="00092305" w:rsidRPr="00D16BB4" w:rsidRDefault="00092305" w:rsidP="006715C7">
            <w:pPr>
              <w:pStyle w:val="ENoteTableText"/>
              <w:keepNext/>
              <w:tabs>
                <w:tab w:val="center" w:leader="dot" w:pos="2268"/>
              </w:tabs>
              <w:rPr>
                <w:b/>
              </w:rPr>
            </w:pPr>
            <w:r w:rsidRPr="00D16BB4">
              <w:rPr>
                <w:b/>
              </w:rPr>
              <w:lastRenderedPageBreak/>
              <w:t>Subpart 61.P</w:t>
            </w:r>
          </w:p>
        </w:tc>
        <w:tc>
          <w:tcPr>
            <w:tcW w:w="3505" w:type="pct"/>
            <w:shd w:val="clear" w:color="auto" w:fill="auto"/>
          </w:tcPr>
          <w:p w14:paraId="748CC535" w14:textId="77777777" w:rsidR="00092305" w:rsidRPr="00D16BB4" w:rsidRDefault="00092305" w:rsidP="006715C7">
            <w:pPr>
              <w:pStyle w:val="ENoteTableText"/>
              <w:keepNext/>
            </w:pPr>
          </w:p>
        </w:tc>
      </w:tr>
      <w:tr w:rsidR="00092305" w:rsidRPr="00D16BB4" w14:paraId="247867CC" w14:textId="77777777" w:rsidTr="009717D7">
        <w:trPr>
          <w:cantSplit/>
        </w:trPr>
        <w:tc>
          <w:tcPr>
            <w:tcW w:w="1495" w:type="pct"/>
            <w:shd w:val="clear" w:color="auto" w:fill="auto"/>
          </w:tcPr>
          <w:p w14:paraId="78E7AF21" w14:textId="77777777" w:rsidR="00092305" w:rsidRPr="00D16BB4" w:rsidRDefault="00092305" w:rsidP="006715C7">
            <w:pPr>
              <w:pStyle w:val="ENoteTableText"/>
              <w:keepNext/>
              <w:tabs>
                <w:tab w:val="center" w:leader="dot" w:pos="2268"/>
              </w:tabs>
              <w:rPr>
                <w:b/>
              </w:rPr>
            </w:pPr>
            <w:r w:rsidRPr="00D16BB4">
              <w:rPr>
                <w:b/>
              </w:rPr>
              <w:t>Division 61.P.1</w:t>
            </w:r>
          </w:p>
        </w:tc>
        <w:tc>
          <w:tcPr>
            <w:tcW w:w="3505" w:type="pct"/>
            <w:shd w:val="clear" w:color="auto" w:fill="auto"/>
          </w:tcPr>
          <w:p w14:paraId="6B367D78" w14:textId="77777777" w:rsidR="00092305" w:rsidRPr="00D16BB4" w:rsidRDefault="00092305" w:rsidP="006715C7">
            <w:pPr>
              <w:pStyle w:val="ENoteTableText"/>
              <w:keepNext/>
            </w:pPr>
          </w:p>
        </w:tc>
      </w:tr>
      <w:tr w:rsidR="00092305" w:rsidRPr="00D16BB4" w14:paraId="319D8596" w14:textId="77777777" w:rsidTr="009717D7">
        <w:trPr>
          <w:cantSplit/>
        </w:trPr>
        <w:tc>
          <w:tcPr>
            <w:tcW w:w="1495" w:type="pct"/>
            <w:shd w:val="clear" w:color="auto" w:fill="auto"/>
          </w:tcPr>
          <w:p w14:paraId="3A32B2AF" w14:textId="77777777" w:rsidR="00092305" w:rsidRPr="00D16BB4" w:rsidRDefault="00092305" w:rsidP="00D54912">
            <w:pPr>
              <w:pStyle w:val="ENoteTableText"/>
              <w:tabs>
                <w:tab w:val="center" w:leader="dot" w:pos="2268"/>
              </w:tabs>
              <w:rPr>
                <w:b/>
              </w:rPr>
            </w:pPr>
            <w:r w:rsidRPr="00D16BB4">
              <w:t>r 61.995</w:t>
            </w:r>
            <w:r w:rsidRPr="00D16BB4">
              <w:tab/>
            </w:r>
          </w:p>
        </w:tc>
        <w:tc>
          <w:tcPr>
            <w:tcW w:w="3505" w:type="pct"/>
            <w:shd w:val="clear" w:color="auto" w:fill="auto"/>
          </w:tcPr>
          <w:p w14:paraId="45FDB88B" w14:textId="77777777" w:rsidR="00092305" w:rsidRPr="00D16BB4" w:rsidRDefault="00092305" w:rsidP="00D54912">
            <w:pPr>
              <w:pStyle w:val="ENoteTableText"/>
            </w:pPr>
            <w:r w:rsidRPr="00D16BB4">
              <w:t>ad No 5, 2013</w:t>
            </w:r>
          </w:p>
        </w:tc>
      </w:tr>
      <w:tr w:rsidR="00092305" w:rsidRPr="00D16BB4" w14:paraId="7F1AE940" w14:textId="77777777" w:rsidTr="009717D7">
        <w:trPr>
          <w:cantSplit/>
        </w:trPr>
        <w:tc>
          <w:tcPr>
            <w:tcW w:w="1495" w:type="pct"/>
            <w:shd w:val="clear" w:color="auto" w:fill="auto"/>
          </w:tcPr>
          <w:p w14:paraId="031AA436" w14:textId="77777777" w:rsidR="00092305" w:rsidRPr="00D16BB4" w:rsidRDefault="00092305" w:rsidP="00D54912">
            <w:pPr>
              <w:pStyle w:val="ENoteTableText"/>
              <w:tabs>
                <w:tab w:val="center" w:leader="dot" w:pos="2268"/>
              </w:tabs>
              <w:rPr>
                <w:b/>
              </w:rPr>
            </w:pPr>
            <w:r w:rsidRPr="00D16BB4">
              <w:t>r 61.1000</w:t>
            </w:r>
            <w:r w:rsidRPr="00D16BB4">
              <w:tab/>
            </w:r>
          </w:p>
        </w:tc>
        <w:tc>
          <w:tcPr>
            <w:tcW w:w="3505" w:type="pct"/>
            <w:shd w:val="clear" w:color="auto" w:fill="auto"/>
          </w:tcPr>
          <w:p w14:paraId="301A617E" w14:textId="77777777" w:rsidR="00092305" w:rsidRPr="00D16BB4" w:rsidRDefault="00092305" w:rsidP="00D54912">
            <w:pPr>
              <w:pStyle w:val="ENoteTableText"/>
            </w:pPr>
            <w:r w:rsidRPr="00D16BB4">
              <w:t>ad No 5, 2013</w:t>
            </w:r>
          </w:p>
        </w:tc>
      </w:tr>
      <w:tr w:rsidR="00092305" w:rsidRPr="00D16BB4" w14:paraId="43AA8188" w14:textId="77777777" w:rsidTr="009717D7">
        <w:trPr>
          <w:cantSplit/>
        </w:trPr>
        <w:tc>
          <w:tcPr>
            <w:tcW w:w="1495" w:type="pct"/>
            <w:shd w:val="clear" w:color="auto" w:fill="auto"/>
          </w:tcPr>
          <w:p w14:paraId="46734239" w14:textId="77777777" w:rsidR="00092305" w:rsidRPr="00D16BB4" w:rsidRDefault="00092305" w:rsidP="00D54912">
            <w:pPr>
              <w:pStyle w:val="ENoteTableText"/>
              <w:tabs>
                <w:tab w:val="center" w:leader="dot" w:pos="2268"/>
              </w:tabs>
            </w:pPr>
          </w:p>
        </w:tc>
        <w:tc>
          <w:tcPr>
            <w:tcW w:w="3505" w:type="pct"/>
            <w:shd w:val="clear" w:color="auto" w:fill="auto"/>
          </w:tcPr>
          <w:p w14:paraId="4EC055DB" w14:textId="77777777" w:rsidR="00092305" w:rsidRPr="00D16BB4" w:rsidRDefault="00092305" w:rsidP="00D54912">
            <w:pPr>
              <w:pStyle w:val="ENoteTableText"/>
            </w:pPr>
            <w:r w:rsidRPr="00D16BB4">
              <w:t>am F2020L01051</w:t>
            </w:r>
          </w:p>
        </w:tc>
      </w:tr>
      <w:tr w:rsidR="00092305" w:rsidRPr="00D16BB4" w14:paraId="080A3C32" w14:textId="77777777" w:rsidTr="009717D7">
        <w:trPr>
          <w:cantSplit/>
        </w:trPr>
        <w:tc>
          <w:tcPr>
            <w:tcW w:w="1495" w:type="pct"/>
            <w:shd w:val="clear" w:color="auto" w:fill="auto"/>
          </w:tcPr>
          <w:p w14:paraId="7F38297A" w14:textId="77777777" w:rsidR="00092305" w:rsidRPr="00D16BB4" w:rsidRDefault="00092305" w:rsidP="00D54912">
            <w:pPr>
              <w:pStyle w:val="ENoteTableText"/>
              <w:tabs>
                <w:tab w:val="center" w:leader="dot" w:pos="2268"/>
              </w:tabs>
              <w:rPr>
                <w:b/>
              </w:rPr>
            </w:pPr>
            <w:r w:rsidRPr="00D16BB4">
              <w:t>r 61.1005</w:t>
            </w:r>
            <w:r w:rsidRPr="00D16BB4">
              <w:tab/>
            </w:r>
          </w:p>
        </w:tc>
        <w:tc>
          <w:tcPr>
            <w:tcW w:w="3505" w:type="pct"/>
            <w:shd w:val="clear" w:color="auto" w:fill="auto"/>
          </w:tcPr>
          <w:p w14:paraId="289C1CD1" w14:textId="77777777" w:rsidR="00092305" w:rsidRPr="00D16BB4" w:rsidRDefault="00092305" w:rsidP="00D54912">
            <w:pPr>
              <w:pStyle w:val="ENoteTableText"/>
            </w:pPr>
            <w:r w:rsidRPr="00D16BB4">
              <w:t>ad No 5, 2013</w:t>
            </w:r>
          </w:p>
        </w:tc>
      </w:tr>
      <w:tr w:rsidR="00092305" w:rsidRPr="00D16BB4" w14:paraId="5BCAC7CF" w14:textId="77777777" w:rsidTr="009717D7">
        <w:trPr>
          <w:cantSplit/>
        </w:trPr>
        <w:tc>
          <w:tcPr>
            <w:tcW w:w="1495" w:type="pct"/>
            <w:shd w:val="clear" w:color="auto" w:fill="auto"/>
          </w:tcPr>
          <w:p w14:paraId="0BB3FB78" w14:textId="77777777" w:rsidR="00092305" w:rsidRPr="00D16BB4" w:rsidRDefault="00092305" w:rsidP="00D54912">
            <w:pPr>
              <w:pStyle w:val="ENoteTableText"/>
              <w:tabs>
                <w:tab w:val="center" w:leader="dot" w:pos="2268"/>
              </w:tabs>
              <w:rPr>
                <w:b/>
              </w:rPr>
            </w:pPr>
            <w:r w:rsidRPr="00D16BB4">
              <w:t>r 61.1010</w:t>
            </w:r>
            <w:r w:rsidRPr="00D16BB4">
              <w:tab/>
            </w:r>
          </w:p>
        </w:tc>
        <w:tc>
          <w:tcPr>
            <w:tcW w:w="3505" w:type="pct"/>
            <w:shd w:val="clear" w:color="auto" w:fill="auto"/>
          </w:tcPr>
          <w:p w14:paraId="12C2F201" w14:textId="77777777" w:rsidR="00092305" w:rsidRPr="00D16BB4" w:rsidRDefault="00092305" w:rsidP="00D54912">
            <w:pPr>
              <w:pStyle w:val="ENoteTableText"/>
            </w:pPr>
            <w:r w:rsidRPr="00D16BB4">
              <w:t>ad No 5, 2013</w:t>
            </w:r>
          </w:p>
        </w:tc>
      </w:tr>
      <w:tr w:rsidR="00092305" w:rsidRPr="00D16BB4" w14:paraId="3724A18C" w14:textId="77777777" w:rsidTr="009717D7">
        <w:trPr>
          <w:cantSplit/>
        </w:trPr>
        <w:tc>
          <w:tcPr>
            <w:tcW w:w="1495" w:type="pct"/>
            <w:shd w:val="clear" w:color="auto" w:fill="auto"/>
          </w:tcPr>
          <w:p w14:paraId="0D6039ED" w14:textId="77777777" w:rsidR="00092305" w:rsidRPr="00D16BB4" w:rsidRDefault="00092305" w:rsidP="00D54912">
            <w:pPr>
              <w:pStyle w:val="ENoteTableText"/>
              <w:tabs>
                <w:tab w:val="center" w:leader="dot" w:pos="2268"/>
              </w:tabs>
            </w:pPr>
          </w:p>
        </w:tc>
        <w:tc>
          <w:tcPr>
            <w:tcW w:w="3505" w:type="pct"/>
            <w:shd w:val="clear" w:color="auto" w:fill="auto"/>
          </w:tcPr>
          <w:p w14:paraId="3F9AF7E3" w14:textId="77777777" w:rsidR="00092305" w:rsidRPr="00D16BB4" w:rsidRDefault="00092305" w:rsidP="00D54912">
            <w:pPr>
              <w:pStyle w:val="ENoteTableText"/>
            </w:pPr>
            <w:r w:rsidRPr="00D16BB4">
              <w:t>am No 125, 2014; F2020L01051</w:t>
            </w:r>
          </w:p>
        </w:tc>
      </w:tr>
      <w:tr w:rsidR="00092305" w:rsidRPr="00D16BB4" w14:paraId="6FBDA06D" w14:textId="77777777" w:rsidTr="009717D7">
        <w:trPr>
          <w:cantSplit/>
        </w:trPr>
        <w:tc>
          <w:tcPr>
            <w:tcW w:w="1495" w:type="pct"/>
            <w:shd w:val="clear" w:color="auto" w:fill="auto"/>
          </w:tcPr>
          <w:p w14:paraId="135648C9" w14:textId="77777777" w:rsidR="00092305" w:rsidRPr="00D16BB4" w:rsidRDefault="00092305" w:rsidP="00D54912">
            <w:pPr>
              <w:pStyle w:val="ENoteTableText"/>
              <w:tabs>
                <w:tab w:val="center" w:leader="dot" w:pos="2268"/>
              </w:tabs>
              <w:rPr>
                <w:b/>
              </w:rPr>
            </w:pPr>
            <w:r w:rsidRPr="00D16BB4">
              <w:t>r 61.1015</w:t>
            </w:r>
            <w:r w:rsidRPr="00D16BB4">
              <w:tab/>
            </w:r>
          </w:p>
        </w:tc>
        <w:tc>
          <w:tcPr>
            <w:tcW w:w="3505" w:type="pct"/>
            <w:shd w:val="clear" w:color="auto" w:fill="auto"/>
          </w:tcPr>
          <w:p w14:paraId="70330116" w14:textId="77777777" w:rsidR="00092305" w:rsidRPr="00D16BB4" w:rsidRDefault="00092305" w:rsidP="00D54912">
            <w:pPr>
              <w:pStyle w:val="ENoteTableText"/>
            </w:pPr>
            <w:r w:rsidRPr="00D16BB4">
              <w:t>ad No 5, 2013</w:t>
            </w:r>
          </w:p>
        </w:tc>
      </w:tr>
      <w:tr w:rsidR="00092305" w:rsidRPr="00D16BB4" w14:paraId="7B68D1B8" w14:textId="77777777" w:rsidTr="009717D7">
        <w:trPr>
          <w:cantSplit/>
        </w:trPr>
        <w:tc>
          <w:tcPr>
            <w:tcW w:w="1495" w:type="pct"/>
            <w:shd w:val="clear" w:color="auto" w:fill="auto"/>
          </w:tcPr>
          <w:p w14:paraId="58C063F7" w14:textId="77777777" w:rsidR="00092305" w:rsidRPr="00D16BB4" w:rsidRDefault="00092305" w:rsidP="00D54912">
            <w:pPr>
              <w:pStyle w:val="ENoteTableText"/>
              <w:tabs>
                <w:tab w:val="center" w:leader="dot" w:pos="2268"/>
              </w:tabs>
            </w:pPr>
          </w:p>
        </w:tc>
        <w:tc>
          <w:tcPr>
            <w:tcW w:w="3505" w:type="pct"/>
            <w:shd w:val="clear" w:color="auto" w:fill="auto"/>
          </w:tcPr>
          <w:p w14:paraId="67C7E9FF" w14:textId="77777777" w:rsidR="00092305" w:rsidRPr="00D16BB4" w:rsidRDefault="00092305" w:rsidP="00D54912">
            <w:pPr>
              <w:pStyle w:val="ENoteTableText"/>
            </w:pPr>
            <w:r w:rsidRPr="00D16BB4">
              <w:t>am No 125, 2014</w:t>
            </w:r>
          </w:p>
        </w:tc>
      </w:tr>
      <w:tr w:rsidR="00092305" w:rsidRPr="00D16BB4" w14:paraId="33F3135F" w14:textId="77777777" w:rsidTr="009717D7">
        <w:trPr>
          <w:cantSplit/>
        </w:trPr>
        <w:tc>
          <w:tcPr>
            <w:tcW w:w="1495" w:type="pct"/>
            <w:shd w:val="clear" w:color="auto" w:fill="auto"/>
          </w:tcPr>
          <w:p w14:paraId="7F428A3C" w14:textId="77777777" w:rsidR="00092305" w:rsidRPr="00D16BB4" w:rsidRDefault="00092305" w:rsidP="00D54912">
            <w:pPr>
              <w:pStyle w:val="ENoteTableText"/>
              <w:tabs>
                <w:tab w:val="center" w:leader="dot" w:pos="2268"/>
              </w:tabs>
              <w:rPr>
                <w:b/>
              </w:rPr>
            </w:pPr>
            <w:r w:rsidRPr="00D16BB4">
              <w:t>r 61.1020</w:t>
            </w:r>
            <w:r w:rsidRPr="00D16BB4">
              <w:tab/>
            </w:r>
          </w:p>
        </w:tc>
        <w:tc>
          <w:tcPr>
            <w:tcW w:w="3505" w:type="pct"/>
            <w:shd w:val="clear" w:color="auto" w:fill="auto"/>
          </w:tcPr>
          <w:p w14:paraId="36BE0C85" w14:textId="77777777" w:rsidR="00092305" w:rsidRPr="00D16BB4" w:rsidRDefault="00092305" w:rsidP="00D54912">
            <w:pPr>
              <w:pStyle w:val="ENoteTableText"/>
            </w:pPr>
            <w:r w:rsidRPr="00D16BB4">
              <w:t>ad No 5, 2013</w:t>
            </w:r>
          </w:p>
        </w:tc>
      </w:tr>
      <w:tr w:rsidR="00092305" w:rsidRPr="00D16BB4" w14:paraId="185E02F7" w14:textId="77777777" w:rsidTr="009717D7">
        <w:trPr>
          <w:cantSplit/>
        </w:trPr>
        <w:tc>
          <w:tcPr>
            <w:tcW w:w="1495" w:type="pct"/>
            <w:shd w:val="clear" w:color="auto" w:fill="auto"/>
          </w:tcPr>
          <w:p w14:paraId="0F3B012D" w14:textId="77777777" w:rsidR="00092305" w:rsidRPr="00D16BB4" w:rsidRDefault="00092305" w:rsidP="00D54912">
            <w:pPr>
              <w:pStyle w:val="ENoteTableText"/>
              <w:keepNext/>
              <w:tabs>
                <w:tab w:val="center" w:leader="dot" w:pos="2268"/>
              </w:tabs>
              <w:rPr>
                <w:b/>
              </w:rPr>
            </w:pPr>
            <w:r w:rsidRPr="00D16BB4">
              <w:rPr>
                <w:b/>
              </w:rPr>
              <w:t>Division 61.P.2</w:t>
            </w:r>
          </w:p>
        </w:tc>
        <w:tc>
          <w:tcPr>
            <w:tcW w:w="3505" w:type="pct"/>
            <w:shd w:val="clear" w:color="auto" w:fill="auto"/>
          </w:tcPr>
          <w:p w14:paraId="65A8D0C5" w14:textId="77777777" w:rsidR="00092305" w:rsidRPr="00D16BB4" w:rsidRDefault="00092305" w:rsidP="00D54912">
            <w:pPr>
              <w:pStyle w:val="ENoteTableText"/>
              <w:keepNext/>
            </w:pPr>
          </w:p>
        </w:tc>
      </w:tr>
      <w:tr w:rsidR="00092305" w:rsidRPr="00D16BB4" w14:paraId="4291ED8E" w14:textId="77777777" w:rsidTr="009717D7">
        <w:trPr>
          <w:cantSplit/>
        </w:trPr>
        <w:tc>
          <w:tcPr>
            <w:tcW w:w="1495" w:type="pct"/>
            <w:shd w:val="clear" w:color="auto" w:fill="auto"/>
          </w:tcPr>
          <w:p w14:paraId="69A478B2" w14:textId="77777777" w:rsidR="00092305" w:rsidRPr="00D16BB4" w:rsidRDefault="00092305" w:rsidP="00D54912">
            <w:pPr>
              <w:pStyle w:val="ENoteTableText"/>
              <w:tabs>
                <w:tab w:val="center" w:leader="dot" w:pos="2268"/>
              </w:tabs>
              <w:rPr>
                <w:b/>
              </w:rPr>
            </w:pPr>
            <w:r w:rsidRPr="00D16BB4">
              <w:t>r 61.1025</w:t>
            </w:r>
            <w:r w:rsidRPr="00D16BB4">
              <w:tab/>
            </w:r>
          </w:p>
        </w:tc>
        <w:tc>
          <w:tcPr>
            <w:tcW w:w="3505" w:type="pct"/>
            <w:shd w:val="clear" w:color="auto" w:fill="auto"/>
          </w:tcPr>
          <w:p w14:paraId="65B742FE" w14:textId="77777777" w:rsidR="00092305" w:rsidRPr="00D16BB4" w:rsidRDefault="00092305" w:rsidP="00D54912">
            <w:pPr>
              <w:pStyle w:val="ENoteTableText"/>
            </w:pPr>
            <w:r w:rsidRPr="00D16BB4">
              <w:t>ad No 5, 2013</w:t>
            </w:r>
          </w:p>
        </w:tc>
      </w:tr>
      <w:tr w:rsidR="00092305" w:rsidRPr="00D16BB4" w14:paraId="1CB3D1CB" w14:textId="77777777" w:rsidTr="009717D7">
        <w:trPr>
          <w:cantSplit/>
        </w:trPr>
        <w:tc>
          <w:tcPr>
            <w:tcW w:w="1495" w:type="pct"/>
            <w:shd w:val="clear" w:color="auto" w:fill="auto"/>
          </w:tcPr>
          <w:p w14:paraId="73532DE9" w14:textId="77777777" w:rsidR="00092305" w:rsidRPr="00D16BB4" w:rsidRDefault="00092305" w:rsidP="00D54912">
            <w:pPr>
              <w:pStyle w:val="ENoteTableText"/>
              <w:tabs>
                <w:tab w:val="center" w:leader="dot" w:pos="2268"/>
              </w:tabs>
            </w:pPr>
          </w:p>
        </w:tc>
        <w:tc>
          <w:tcPr>
            <w:tcW w:w="3505" w:type="pct"/>
            <w:shd w:val="clear" w:color="auto" w:fill="auto"/>
          </w:tcPr>
          <w:p w14:paraId="59152EDE" w14:textId="77777777" w:rsidR="00092305" w:rsidRPr="00D16BB4" w:rsidRDefault="00092305" w:rsidP="00D54912">
            <w:pPr>
              <w:pStyle w:val="ENoteTableText"/>
            </w:pPr>
            <w:r w:rsidRPr="00D16BB4">
              <w:t>am No 125, 2014; F2020L01051</w:t>
            </w:r>
          </w:p>
        </w:tc>
      </w:tr>
      <w:tr w:rsidR="00092305" w:rsidRPr="00D16BB4" w14:paraId="6BFDC2BD" w14:textId="77777777" w:rsidTr="009717D7">
        <w:trPr>
          <w:cantSplit/>
        </w:trPr>
        <w:tc>
          <w:tcPr>
            <w:tcW w:w="1495" w:type="pct"/>
            <w:shd w:val="clear" w:color="auto" w:fill="auto"/>
          </w:tcPr>
          <w:p w14:paraId="398415BD" w14:textId="77777777" w:rsidR="00092305" w:rsidRPr="00D16BB4" w:rsidRDefault="00092305" w:rsidP="00D54912">
            <w:pPr>
              <w:pStyle w:val="ENoteTableText"/>
              <w:tabs>
                <w:tab w:val="center" w:leader="dot" w:pos="2268"/>
              </w:tabs>
              <w:rPr>
                <w:b/>
              </w:rPr>
            </w:pPr>
            <w:r w:rsidRPr="00D16BB4">
              <w:t>r 61.1030</w:t>
            </w:r>
            <w:r w:rsidRPr="00D16BB4">
              <w:tab/>
            </w:r>
          </w:p>
        </w:tc>
        <w:tc>
          <w:tcPr>
            <w:tcW w:w="3505" w:type="pct"/>
            <w:shd w:val="clear" w:color="auto" w:fill="auto"/>
          </w:tcPr>
          <w:p w14:paraId="1B42C7F5" w14:textId="77777777" w:rsidR="00092305" w:rsidRPr="00D16BB4" w:rsidRDefault="00092305" w:rsidP="00D54912">
            <w:pPr>
              <w:pStyle w:val="ENoteTableText"/>
            </w:pPr>
            <w:r w:rsidRPr="00D16BB4">
              <w:t>ad No 5, 2013</w:t>
            </w:r>
          </w:p>
        </w:tc>
      </w:tr>
      <w:tr w:rsidR="00092305" w:rsidRPr="00D16BB4" w14:paraId="481132C4" w14:textId="77777777" w:rsidTr="009717D7">
        <w:trPr>
          <w:cantSplit/>
        </w:trPr>
        <w:tc>
          <w:tcPr>
            <w:tcW w:w="1495" w:type="pct"/>
            <w:shd w:val="clear" w:color="auto" w:fill="auto"/>
          </w:tcPr>
          <w:p w14:paraId="0124CA78" w14:textId="77777777" w:rsidR="00092305" w:rsidRPr="00D16BB4" w:rsidRDefault="00092305" w:rsidP="00D54912">
            <w:pPr>
              <w:pStyle w:val="ENoteTableText"/>
              <w:tabs>
                <w:tab w:val="center" w:leader="dot" w:pos="2268"/>
              </w:tabs>
              <w:rPr>
                <w:b/>
              </w:rPr>
            </w:pPr>
            <w:r w:rsidRPr="00D16BB4">
              <w:t>r 61.1035</w:t>
            </w:r>
            <w:r w:rsidRPr="00D16BB4">
              <w:tab/>
            </w:r>
          </w:p>
        </w:tc>
        <w:tc>
          <w:tcPr>
            <w:tcW w:w="3505" w:type="pct"/>
            <w:shd w:val="clear" w:color="auto" w:fill="auto"/>
          </w:tcPr>
          <w:p w14:paraId="7B78102B" w14:textId="77777777" w:rsidR="00092305" w:rsidRPr="00D16BB4" w:rsidRDefault="00092305" w:rsidP="00D54912">
            <w:pPr>
              <w:pStyle w:val="ENoteTableText"/>
            </w:pPr>
            <w:r w:rsidRPr="00D16BB4">
              <w:t>ad No 5, 2013</w:t>
            </w:r>
          </w:p>
        </w:tc>
      </w:tr>
      <w:tr w:rsidR="00092305" w:rsidRPr="00D16BB4" w14:paraId="1E4A1721" w14:textId="77777777" w:rsidTr="009717D7">
        <w:trPr>
          <w:cantSplit/>
        </w:trPr>
        <w:tc>
          <w:tcPr>
            <w:tcW w:w="1495" w:type="pct"/>
            <w:shd w:val="clear" w:color="auto" w:fill="auto"/>
          </w:tcPr>
          <w:p w14:paraId="56D552DB" w14:textId="77777777" w:rsidR="00092305" w:rsidRPr="00D16BB4" w:rsidRDefault="00092305" w:rsidP="00803CC9">
            <w:pPr>
              <w:pStyle w:val="ENoteTableText"/>
              <w:keepNext/>
              <w:tabs>
                <w:tab w:val="center" w:leader="dot" w:pos="2268"/>
              </w:tabs>
              <w:rPr>
                <w:b/>
              </w:rPr>
            </w:pPr>
            <w:r w:rsidRPr="00D16BB4">
              <w:rPr>
                <w:b/>
              </w:rPr>
              <w:t>Subpart 61.Q</w:t>
            </w:r>
          </w:p>
        </w:tc>
        <w:tc>
          <w:tcPr>
            <w:tcW w:w="3505" w:type="pct"/>
            <w:shd w:val="clear" w:color="auto" w:fill="auto"/>
          </w:tcPr>
          <w:p w14:paraId="50D88A9A" w14:textId="77777777" w:rsidR="00092305" w:rsidRPr="00D16BB4" w:rsidRDefault="00092305" w:rsidP="00D54912">
            <w:pPr>
              <w:pStyle w:val="ENoteTableText"/>
            </w:pPr>
          </w:p>
        </w:tc>
      </w:tr>
      <w:tr w:rsidR="00092305" w:rsidRPr="00D16BB4" w14:paraId="7BD64665" w14:textId="77777777" w:rsidTr="009717D7">
        <w:trPr>
          <w:cantSplit/>
        </w:trPr>
        <w:tc>
          <w:tcPr>
            <w:tcW w:w="1495" w:type="pct"/>
            <w:shd w:val="clear" w:color="auto" w:fill="auto"/>
          </w:tcPr>
          <w:p w14:paraId="1B661705" w14:textId="77777777" w:rsidR="00092305" w:rsidRPr="00D16BB4" w:rsidRDefault="00092305" w:rsidP="00D54912">
            <w:pPr>
              <w:pStyle w:val="ENoteTableText"/>
              <w:tabs>
                <w:tab w:val="center" w:leader="dot" w:pos="2268"/>
              </w:tabs>
              <w:rPr>
                <w:b/>
              </w:rPr>
            </w:pPr>
            <w:r w:rsidRPr="00D16BB4">
              <w:rPr>
                <w:b/>
              </w:rPr>
              <w:t>Division 61.Q.1</w:t>
            </w:r>
          </w:p>
        </w:tc>
        <w:tc>
          <w:tcPr>
            <w:tcW w:w="3505" w:type="pct"/>
            <w:shd w:val="clear" w:color="auto" w:fill="auto"/>
          </w:tcPr>
          <w:p w14:paraId="368DDFFA" w14:textId="77777777" w:rsidR="00092305" w:rsidRPr="00D16BB4" w:rsidRDefault="00092305" w:rsidP="00D54912">
            <w:pPr>
              <w:pStyle w:val="ENoteTableText"/>
            </w:pPr>
          </w:p>
        </w:tc>
      </w:tr>
      <w:tr w:rsidR="00092305" w:rsidRPr="00D16BB4" w14:paraId="4B4351E2" w14:textId="77777777" w:rsidTr="009717D7">
        <w:trPr>
          <w:cantSplit/>
        </w:trPr>
        <w:tc>
          <w:tcPr>
            <w:tcW w:w="1495" w:type="pct"/>
            <w:shd w:val="clear" w:color="auto" w:fill="auto"/>
          </w:tcPr>
          <w:p w14:paraId="665782F4" w14:textId="77777777" w:rsidR="00092305" w:rsidRPr="00D16BB4" w:rsidRDefault="00092305" w:rsidP="00D54912">
            <w:pPr>
              <w:pStyle w:val="ENoteTableText"/>
              <w:tabs>
                <w:tab w:val="center" w:leader="dot" w:pos="2268"/>
              </w:tabs>
              <w:rPr>
                <w:b/>
              </w:rPr>
            </w:pPr>
            <w:r w:rsidRPr="00D16BB4">
              <w:t>r 61.1040</w:t>
            </w:r>
            <w:r w:rsidRPr="00D16BB4">
              <w:tab/>
            </w:r>
          </w:p>
        </w:tc>
        <w:tc>
          <w:tcPr>
            <w:tcW w:w="3505" w:type="pct"/>
            <w:shd w:val="clear" w:color="auto" w:fill="auto"/>
          </w:tcPr>
          <w:p w14:paraId="4647CAFE" w14:textId="77777777" w:rsidR="00092305" w:rsidRPr="00D16BB4" w:rsidRDefault="00092305" w:rsidP="00D54912">
            <w:pPr>
              <w:pStyle w:val="ENoteTableText"/>
            </w:pPr>
            <w:r w:rsidRPr="00D16BB4">
              <w:t>ad No 5, 2013</w:t>
            </w:r>
          </w:p>
        </w:tc>
      </w:tr>
      <w:tr w:rsidR="00092305" w:rsidRPr="00D16BB4" w14:paraId="77CF7FC7" w14:textId="77777777" w:rsidTr="009717D7">
        <w:trPr>
          <w:cantSplit/>
        </w:trPr>
        <w:tc>
          <w:tcPr>
            <w:tcW w:w="1495" w:type="pct"/>
            <w:shd w:val="clear" w:color="auto" w:fill="auto"/>
          </w:tcPr>
          <w:p w14:paraId="70A91C3F" w14:textId="77777777" w:rsidR="00092305" w:rsidRPr="00D16BB4" w:rsidRDefault="00092305" w:rsidP="00D54912">
            <w:pPr>
              <w:pStyle w:val="ENoteTableText"/>
              <w:tabs>
                <w:tab w:val="center" w:leader="dot" w:pos="2268"/>
              </w:tabs>
              <w:rPr>
                <w:b/>
              </w:rPr>
            </w:pPr>
            <w:r w:rsidRPr="00D16BB4">
              <w:t>r 61.1045</w:t>
            </w:r>
            <w:r w:rsidRPr="00D16BB4">
              <w:tab/>
            </w:r>
          </w:p>
        </w:tc>
        <w:tc>
          <w:tcPr>
            <w:tcW w:w="3505" w:type="pct"/>
            <w:shd w:val="clear" w:color="auto" w:fill="auto"/>
          </w:tcPr>
          <w:p w14:paraId="22AD923A" w14:textId="77777777" w:rsidR="00092305" w:rsidRPr="00D16BB4" w:rsidRDefault="00092305" w:rsidP="00D54912">
            <w:pPr>
              <w:pStyle w:val="ENoteTableText"/>
            </w:pPr>
            <w:r w:rsidRPr="00D16BB4">
              <w:t>ad No 5, 2013</w:t>
            </w:r>
          </w:p>
        </w:tc>
      </w:tr>
      <w:tr w:rsidR="00092305" w:rsidRPr="00D16BB4" w14:paraId="5F8BD30B" w14:textId="77777777" w:rsidTr="009717D7">
        <w:trPr>
          <w:cantSplit/>
        </w:trPr>
        <w:tc>
          <w:tcPr>
            <w:tcW w:w="1495" w:type="pct"/>
            <w:shd w:val="clear" w:color="auto" w:fill="auto"/>
          </w:tcPr>
          <w:p w14:paraId="6E65E4C9" w14:textId="77777777" w:rsidR="00092305" w:rsidRPr="00D16BB4" w:rsidRDefault="00092305" w:rsidP="00D54912">
            <w:pPr>
              <w:pStyle w:val="ENoteTableText"/>
              <w:tabs>
                <w:tab w:val="center" w:leader="dot" w:pos="2268"/>
              </w:tabs>
              <w:rPr>
                <w:b/>
              </w:rPr>
            </w:pPr>
            <w:r w:rsidRPr="00D16BB4">
              <w:t>r 61.1050</w:t>
            </w:r>
            <w:r w:rsidRPr="00D16BB4">
              <w:tab/>
            </w:r>
          </w:p>
        </w:tc>
        <w:tc>
          <w:tcPr>
            <w:tcW w:w="3505" w:type="pct"/>
            <w:shd w:val="clear" w:color="auto" w:fill="auto"/>
          </w:tcPr>
          <w:p w14:paraId="5606D7A6" w14:textId="77777777" w:rsidR="00092305" w:rsidRPr="00D16BB4" w:rsidRDefault="00092305" w:rsidP="00D54912">
            <w:pPr>
              <w:pStyle w:val="ENoteTableText"/>
            </w:pPr>
            <w:r w:rsidRPr="00D16BB4">
              <w:t>ad No 5, 2013</w:t>
            </w:r>
          </w:p>
        </w:tc>
      </w:tr>
      <w:tr w:rsidR="00092305" w:rsidRPr="00D16BB4" w14:paraId="7F9387A4" w14:textId="77777777" w:rsidTr="009717D7">
        <w:trPr>
          <w:cantSplit/>
        </w:trPr>
        <w:tc>
          <w:tcPr>
            <w:tcW w:w="1495" w:type="pct"/>
            <w:shd w:val="clear" w:color="auto" w:fill="auto"/>
          </w:tcPr>
          <w:p w14:paraId="122C41BD" w14:textId="77777777" w:rsidR="00092305" w:rsidRPr="00D16BB4" w:rsidRDefault="00092305" w:rsidP="00D54912">
            <w:pPr>
              <w:pStyle w:val="ENoteTableText"/>
              <w:tabs>
                <w:tab w:val="center" w:leader="dot" w:pos="2268"/>
              </w:tabs>
              <w:rPr>
                <w:b/>
              </w:rPr>
            </w:pPr>
            <w:r w:rsidRPr="00D16BB4">
              <w:t>r 61.1055</w:t>
            </w:r>
            <w:r w:rsidRPr="00D16BB4">
              <w:tab/>
            </w:r>
          </w:p>
        </w:tc>
        <w:tc>
          <w:tcPr>
            <w:tcW w:w="3505" w:type="pct"/>
            <w:shd w:val="clear" w:color="auto" w:fill="auto"/>
          </w:tcPr>
          <w:p w14:paraId="46E2A2FC" w14:textId="77777777" w:rsidR="00092305" w:rsidRPr="00D16BB4" w:rsidRDefault="00092305" w:rsidP="00D54912">
            <w:pPr>
              <w:pStyle w:val="ENoteTableText"/>
            </w:pPr>
            <w:r w:rsidRPr="00D16BB4">
              <w:t>ad No 5, 2013</w:t>
            </w:r>
          </w:p>
        </w:tc>
      </w:tr>
      <w:tr w:rsidR="00092305" w:rsidRPr="00D16BB4" w14:paraId="5F9FC467" w14:textId="77777777" w:rsidTr="009717D7">
        <w:trPr>
          <w:cantSplit/>
        </w:trPr>
        <w:tc>
          <w:tcPr>
            <w:tcW w:w="1495" w:type="pct"/>
            <w:shd w:val="clear" w:color="auto" w:fill="auto"/>
          </w:tcPr>
          <w:p w14:paraId="59C7A692" w14:textId="77777777" w:rsidR="00092305" w:rsidRPr="00D16BB4" w:rsidRDefault="00092305" w:rsidP="00D54912">
            <w:pPr>
              <w:pStyle w:val="ENoteTableText"/>
              <w:tabs>
                <w:tab w:val="center" w:leader="dot" w:pos="2268"/>
              </w:tabs>
            </w:pPr>
          </w:p>
        </w:tc>
        <w:tc>
          <w:tcPr>
            <w:tcW w:w="3505" w:type="pct"/>
            <w:shd w:val="clear" w:color="auto" w:fill="auto"/>
          </w:tcPr>
          <w:p w14:paraId="5B4E22F4" w14:textId="77777777" w:rsidR="00092305" w:rsidRPr="00D16BB4" w:rsidRDefault="00092305" w:rsidP="00D54912">
            <w:pPr>
              <w:pStyle w:val="ENoteTableText"/>
            </w:pPr>
            <w:r w:rsidRPr="00D16BB4">
              <w:t>am No 274, 2013</w:t>
            </w:r>
          </w:p>
        </w:tc>
      </w:tr>
      <w:tr w:rsidR="00092305" w:rsidRPr="00D16BB4" w14:paraId="37E0D9CD" w14:textId="77777777" w:rsidTr="009717D7">
        <w:trPr>
          <w:cantSplit/>
        </w:trPr>
        <w:tc>
          <w:tcPr>
            <w:tcW w:w="1495" w:type="pct"/>
            <w:shd w:val="clear" w:color="auto" w:fill="auto"/>
          </w:tcPr>
          <w:p w14:paraId="0F3E947D" w14:textId="77777777" w:rsidR="00092305" w:rsidRPr="00D16BB4" w:rsidRDefault="00092305" w:rsidP="00D54912">
            <w:pPr>
              <w:pStyle w:val="ENoteTableText"/>
              <w:tabs>
                <w:tab w:val="center" w:leader="dot" w:pos="2268"/>
              </w:tabs>
              <w:rPr>
                <w:b/>
              </w:rPr>
            </w:pPr>
            <w:r w:rsidRPr="00D16BB4">
              <w:t>r 61.1060</w:t>
            </w:r>
            <w:r w:rsidRPr="00D16BB4">
              <w:tab/>
            </w:r>
          </w:p>
        </w:tc>
        <w:tc>
          <w:tcPr>
            <w:tcW w:w="3505" w:type="pct"/>
            <w:shd w:val="clear" w:color="auto" w:fill="auto"/>
          </w:tcPr>
          <w:p w14:paraId="6ED3368E" w14:textId="77777777" w:rsidR="00092305" w:rsidRPr="00D16BB4" w:rsidRDefault="00092305" w:rsidP="00D54912">
            <w:pPr>
              <w:pStyle w:val="ENoteTableText"/>
            </w:pPr>
            <w:r w:rsidRPr="00D16BB4">
              <w:t>ad No 5, 2013</w:t>
            </w:r>
          </w:p>
        </w:tc>
      </w:tr>
      <w:tr w:rsidR="00092305" w:rsidRPr="00D16BB4" w14:paraId="5D29D1FE" w14:textId="77777777" w:rsidTr="009717D7">
        <w:trPr>
          <w:cantSplit/>
        </w:trPr>
        <w:tc>
          <w:tcPr>
            <w:tcW w:w="1495" w:type="pct"/>
            <w:shd w:val="clear" w:color="auto" w:fill="auto"/>
          </w:tcPr>
          <w:p w14:paraId="48105CD2" w14:textId="77777777" w:rsidR="00092305" w:rsidRPr="00D16BB4" w:rsidRDefault="00092305" w:rsidP="00D54912">
            <w:pPr>
              <w:pStyle w:val="ENoteTableText"/>
              <w:tabs>
                <w:tab w:val="center" w:leader="dot" w:pos="2268"/>
              </w:tabs>
            </w:pPr>
          </w:p>
        </w:tc>
        <w:tc>
          <w:tcPr>
            <w:tcW w:w="3505" w:type="pct"/>
            <w:shd w:val="clear" w:color="auto" w:fill="auto"/>
          </w:tcPr>
          <w:p w14:paraId="36C5CBD7" w14:textId="77777777" w:rsidR="00092305" w:rsidRPr="00D16BB4" w:rsidRDefault="00092305" w:rsidP="00D54912">
            <w:pPr>
              <w:pStyle w:val="ENoteTableText"/>
            </w:pPr>
            <w:r w:rsidRPr="00D16BB4">
              <w:t>am No 125, 2014</w:t>
            </w:r>
          </w:p>
        </w:tc>
      </w:tr>
      <w:tr w:rsidR="00092305" w:rsidRPr="00D16BB4" w14:paraId="10DDC32B" w14:textId="77777777" w:rsidTr="009717D7">
        <w:trPr>
          <w:cantSplit/>
        </w:trPr>
        <w:tc>
          <w:tcPr>
            <w:tcW w:w="1495" w:type="pct"/>
            <w:shd w:val="clear" w:color="auto" w:fill="auto"/>
          </w:tcPr>
          <w:p w14:paraId="2869E3C7" w14:textId="77777777" w:rsidR="00092305" w:rsidRPr="00D16BB4" w:rsidRDefault="00092305" w:rsidP="00D54912">
            <w:pPr>
              <w:pStyle w:val="ENoteTableText"/>
              <w:tabs>
                <w:tab w:val="center" w:leader="dot" w:pos="2268"/>
              </w:tabs>
            </w:pPr>
            <w:r w:rsidRPr="00D16BB4">
              <w:t>r 61.1070</w:t>
            </w:r>
            <w:r w:rsidRPr="00D16BB4">
              <w:tab/>
            </w:r>
          </w:p>
        </w:tc>
        <w:tc>
          <w:tcPr>
            <w:tcW w:w="3505" w:type="pct"/>
            <w:shd w:val="clear" w:color="auto" w:fill="auto"/>
          </w:tcPr>
          <w:p w14:paraId="01540F5B" w14:textId="77777777" w:rsidR="00092305" w:rsidRPr="00D16BB4" w:rsidRDefault="00092305" w:rsidP="00D54912">
            <w:pPr>
              <w:pStyle w:val="ENoteTableText"/>
            </w:pPr>
            <w:r w:rsidRPr="00D16BB4">
              <w:t>ad No 5, 2013</w:t>
            </w:r>
          </w:p>
        </w:tc>
      </w:tr>
      <w:tr w:rsidR="00092305" w:rsidRPr="00D16BB4" w14:paraId="6142CE30" w14:textId="77777777" w:rsidTr="009717D7">
        <w:trPr>
          <w:cantSplit/>
        </w:trPr>
        <w:tc>
          <w:tcPr>
            <w:tcW w:w="1495" w:type="pct"/>
            <w:shd w:val="clear" w:color="auto" w:fill="auto"/>
          </w:tcPr>
          <w:p w14:paraId="26950970" w14:textId="77777777" w:rsidR="00092305" w:rsidRPr="00D16BB4" w:rsidRDefault="00092305" w:rsidP="00D54912">
            <w:pPr>
              <w:pStyle w:val="ENoteTableText"/>
              <w:tabs>
                <w:tab w:val="center" w:leader="dot" w:pos="2268"/>
              </w:tabs>
            </w:pPr>
            <w:r w:rsidRPr="00D16BB4">
              <w:rPr>
                <w:b/>
              </w:rPr>
              <w:t>Division 61.Q.2</w:t>
            </w:r>
          </w:p>
        </w:tc>
        <w:tc>
          <w:tcPr>
            <w:tcW w:w="3505" w:type="pct"/>
            <w:shd w:val="clear" w:color="auto" w:fill="auto"/>
          </w:tcPr>
          <w:p w14:paraId="3E97D13C" w14:textId="77777777" w:rsidR="00092305" w:rsidRPr="00D16BB4" w:rsidRDefault="00092305" w:rsidP="00D54912">
            <w:pPr>
              <w:pStyle w:val="ENoteTableText"/>
            </w:pPr>
          </w:p>
        </w:tc>
      </w:tr>
      <w:tr w:rsidR="00092305" w:rsidRPr="00D16BB4" w14:paraId="38189195" w14:textId="77777777" w:rsidTr="009717D7">
        <w:trPr>
          <w:cantSplit/>
        </w:trPr>
        <w:tc>
          <w:tcPr>
            <w:tcW w:w="1495" w:type="pct"/>
            <w:shd w:val="clear" w:color="auto" w:fill="auto"/>
          </w:tcPr>
          <w:p w14:paraId="5AECF26F" w14:textId="77777777" w:rsidR="00092305" w:rsidRPr="00D16BB4" w:rsidRDefault="00092305" w:rsidP="00D54912">
            <w:pPr>
              <w:pStyle w:val="ENoteTableText"/>
              <w:tabs>
                <w:tab w:val="center" w:leader="dot" w:pos="2268"/>
              </w:tabs>
            </w:pPr>
            <w:r w:rsidRPr="00D16BB4">
              <w:t>r 61.1075</w:t>
            </w:r>
            <w:r w:rsidRPr="00D16BB4">
              <w:tab/>
            </w:r>
          </w:p>
        </w:tc>
        <w:tc>
          <w:tcPr>
            <w:tcW w:w="3505" w:type="pct"/>
            <w:shd w:val="clear" w:color="auto" w:fill="auto"/>
          </w:tcPr>
          <w:p w14:paraId="4F1D74D9" w14:textId="77777777" w:rsidR="00092305" w:rsidRPr="00D16BB4" w:rsidRDefault="00092305" w:rsidP="00D54912">
            <w:pPr>
              <w:pStyle w:val="ENoteTableText"/>
            </w:pPr>
            <w:r w:rsidRPr="00D16BB4">
              <w:t>ad No 5, 2013</w:t>
            </w:r>
          </w:p>
        </w:tc>
      </w:tr>
      <w:tr w:rsidR="00092305" w:rsidRPr="00D16BB4" w14:paraId="68D4814F" w14:textId="77777777" w:rsidTr="009717D7">
        <w:trPr>
          <w:cantSplit/>
        </w:trPr>
        <w:tc>
          <w:tcPr>
            <w:tcW w:w="1495" w:type="pct"/>
            <w:shd w:val="clear" w:color="auto" w:fill="auto"/>
          </w:tcPr>
          <w:p w14:paraId="2195D86C" w14:textId="77777777" w:rsidR="00092305" w:rsidRPr="00D16BB4" w:rsidRDefault="00092305" w:rsidP="00D54912">
            <w:pPr>
              <w:pStyle w:val="ENoteTableText"/>
              <w:tabs>
                <w:tab w:val="center" w:leader="dot" w:pos="2268"/>
              </w:tabs>
            </w:pPr>
            <w:r w:rsidRPr="00D16BB4">
              <w:t>r 61.1080</w:t>
            </w:r>
            <w:r w:rsidRPr="00D16BB4">
              <w:tab/>
            </w:r>
          </w:p>
        </w:tc>
        <w:tc>
          <w:tcPr>
            <w:tcW w:w="3505" w:type="pct"/>
            <w:shd w:val="clear" w:color="auto" w:fill="auto"/>
          </w:tcPr>
          <w:p w14:paraId="0C9C722B" w14:textId="77777777" w:rsidR="00092305" w:rsidRPr="00D16BB4" w:rsidRDefault="00092305" w:rsidP="00D54912">
            <w:pPr>
              <w:pStyle w:val="ENoteTableText"/>
            </w:pPr>
            <w:r w:rsidRPr="00D16BB4">
              <w:t>ad No 5, 2013</w:t>
            </w:r>
          </w:p>
        </w:tc>
      </w:tr>
      <w:tr w:rsidR="00092305" w:rsidRPr="00D16BB4" w14:paraId="30E0E9C8" w14:textId="77777777" w:rsidTr="009717D7">
        <w:trPr>
          <w:cantSplit/>
        </w:trPr>
        <w:tc>
          <w:tcPr>
            <w:tcW w:w="1495" w:type="pct"/>
            <w:shd w:val="clear" w:color="auto" w:fill="auto"/>
          </w:tcPr>
          <w:p w14:paraId="3B719B8D" w14:textId="77777777" w:rsidR="00092305" w:rsidRPr="00D16BB4" w:rsidRDefault="00092305" w:rsidP="00D54912">
            <w:pPr>
              <w:pStyle w:val="ENoteTableText"/>
              <w:tabs>
                <w:tab w:val="center" w:leader="dot" w:pos="2268"/>
              </w:tabs>
            </w:pPr>
            <w:r w:rsidRPr="00D16BB4">
              <w:t>r 61.1085</w:t>
            </w:r>
            <w:r w:rsidRPr="00D16BB4">
              <w:tab/>
            </w:r>
          </w:p>
        </w:tc>
        <w:tc>
          <w:tcPr>
            <w:tcW w:w="3505" w:type="pct"/>
            <w:shd w:val="clear" w:color="auto" w:fill="auto"/>
          </w:tcPr>
          <w:p w14:paraId="106940A0" w14:textId="77777777" w:rsidR="00092305" w:rsidRPr="00D16BB4" w:rsidRDefault="00092305" w:rsidP="00D54912">
            <w:pPr>
              <w:pStyle w:val="ENoteTableText"/>
            </w:pPr>
            <w:r w:rsidRPr="00D16BB4">
              <w:t>ad No 5, 2013</w:t>
            </w:r>
          </w:p>
        </w:tc>
      </w:tr>
      <w:tr w:rsidR="00092305" w:rsidRPr="00D16BB4" w14:paraId="69EC3544" w14:textId="77777777" w:rsidTr="009717D7">
        <w:trPr>
          <w:cantSplit/>
        </w:trPr>
        <w:tc>
          <w:tcPr>
            <w:tcW w:w="1495" w:type="pct"/>
            <w:shd w:val="clear" w:color="auto" w:fill="auto"/>
          </w:tcPr>
          <w:p w14:paraId="3F756537" w14:textId="77777777" w:rsidR="00092305" w:rsidRPr="00D16BB4" w:rsidRDefault="00092305" w:rsidP="00D54912">
            <w:pPr>
              <w:pStyle w:val="ENoteTableText"/>
              <w:tabs>
                <w:tab w:val="center" w:leader="dot" w:pos="2268"/>
              </w:tabs>
            </w:pPr>
            <w:r w:rsidRPr="00D16BB4">
              <w:rPr>
                <w:b/>
              </w:rPr>
              <w:t>Subpart 61.R</w:t>
            </w:r>
          </w:p>
        </w:tc>
        <w:tc>
          <w:tcPr>
            <w:tcW w:w="3505" w:type="pct"/>
            <w:shd w:val="clear" w:color="auto" w:fill="auto"/>
          </w:tcPr>
          <w:p w14:paraId="15B8B45E" w14:textId="77777777" w:rsidR="00092305" w:rsidRPr="00D16BB4" w:rsidRDefault="00092305" w:rsidP="00D54912">
            <w:pPr>
              <w:pStyle w:val="ENoteTableText"/>
            </w:pPr>
          </w:p>
        </w:tc>
      </w:tr>
      <w:tr w:rsidR="00092305" w:rsidRPr="00D16BB4" w14:paraId="56B71468" w14:textId="77777777" w:rsidTr="009717D7">
        <w:trPr>
          <w:cantSplit/>
        </w:trPr>
        <w:tc>
          <w:tcPr>
            <w:tcW w:w="1495" w:type="pct"/>
            <w:shd w:val="clear" w:color="auto" w:fill="auto"/>
          </w:tcPr>
          <w:p w14:paraId="25C4579C" w14:textId="77777777" w:rsidR="00092305" w:rsidRPr="00D16BB4" w:rsidRDefault="00092305" w:rsidP="00D54912">
            <w:pPr>
              <w:pStyle w:val="ENoteTableText"/>
              <w:tabs>
                <w:tab w:val="center" w:leader="dot" w:pos="2268"/>
              </w:tabs>
            </w:pPr>
            <w:r w:rsidRPr="00D16BB4">
              <w:rPr>
                <w:b/>
              </w:rPr>
              <w:t>Division 61.R.1</w:t>
            </w:r>
          </w:p>
        </w:tc>
        <w:tc>
          <w:tcPr>
            <w:tcW w:w="3505" w:type="pct"/>
            <w:shd w:val="clear" w:color="auto" w:fill="auto"/>
          </w:tcPr>
          <w:p w14:paraId="7861B058" w14:textId="77777777" w:rsidR="00092305" w:rsidRPr="00D16BB4" w:rsidRDefault="00092305" w:rsidP="00D54912">
            <w:pPr>
              <w:pStyle w:val="ENoteTableText"/>
            </w:pPr>
          </w:p>
        </w:tc>
      </w:tr>
      <w:tr w:rsidR="00092305" w:rsidRPr="00D16BB4" w14:paraId="275A0CA1" w14:textId="77777777" w:rsidTr="009717D7">
        <w:trPr>
          <w:cantSplit/>
        </w:trPr>
        <w:tc>
          <w:tcPr>
            <w:tcW w:w="1495" w:type="pct"/>
            <w:shd w:val="clear" w:color="auto" w:fill="auto"/>
          </w:tcPr>
          <w:p w14:paraId="4896BDF6" w14:textId="77777777" w:rsidR="00092305" w:rsidRPr="00D16BB4" w:rsidRDefault="00092305" w:rsidP="00D54912">
            <w:pPr>
              <w:pStyle w:val="ENoteTableText"/>
              <w:tabs>
                <w:tab w:val="center" w:leader="dot" w:pos="2268"/>
              </w:tabs>
            </w:pPr>
            <w:r w:rsidRPr="00D16BB4">
              <w:t>r 61.1090</w:t>
            </w:r>
            <w:r w:rsidRPr="00D16BB4">
              <w:tab/>
            </w:r>
          </w:p>
        </w:tc>
        <w:tc>
          <w:tcPr>
            <w:tcW w:w="3505" w:type="pct"/>
            <w:shd w:val="clear" w:color="auto" w:fill="auto"/>
          </w:tcPr>
          <w:p w14:paraId="5A025A96" w14:textId="77777777" w:rsidR="00092305" w:rsidRPr="00D16BB4" w:rsidRDefault="00092305" w:rsidP="00D54912">
            <w:pPr>
              <w:pStyle w:val="ENoteTableText"/>
            </w:pPr>
            <w:r w:rsidRPr="00D16BB4">
              <w:t>ad No 5, 2013</w:t>
            </w:r>
          </w:p>
        </w:tc>
      </w:tr>
      <w:tr w:rsidR="00092305" w:rsidRPr="00D16BB4" w14:paraId="38FB144B" w14:textId="77777777" w:rsidTr="009717D7">
        <w:trPr>
          <w:cantSplit/>
        </w:trPr>
        <w:tc>
          <w:tcPr>
            <w:tcW w:w="1495" w:type="pct"/>
            <w:shd w:val="clear" w:color="auto" w:fill="auto"/>
          </w:tcPr>
          <w:p w14:paraId="44A331B0" w14:textId="77777777" w:rsidR="00092305" w:rsidRPr="00D16BB4" w:rsidRDefault="00092305" w:rsidP="00D54912">
            <w:pPr>
              <w:pStyle w:val="ENoteTableText"/>
              <w:tabs>
                <w:tab w:val="center" w:leader="dot" w:pos="2268"/>
              </w:tabs>
            </w:pPr>
            <w:r w:rsidRPr="00D16BB4">
              <w:t>r 61.1100</w:t>
            </w:r>
            <w:r w:rsidRPr="00D16BB4">
              <w:tab/>
            </w:r>
          </w:p>
        </w:tc>
        <w:tc>
          <w:tcPr>
            <w:tcW w:w="3505" w:type="pct"/>
            <w:shd w:val="clear" w:color="auto" w:fill="auto"/>
          </w:tcPr>
          <w:p w14:paraId="43B6056E" w14:textId="77777777" w:rsidR="00092305" w:rsidRPr="00D16BB4" w:rsidRDefault="00092305" w:rsidP="00D54912">
            <w:pPr>
              <w:pStyle w:val="ENoteTableText"/>
            </w:pPr>
            <w:r w:rsidRPr="00D16BB4">
              <w:t>ad No 5, 2013</w:t>
            </w:r>
          </w:p>
        </w:tc>
      </w:tr>
      <w:tr w:rsidR="00092305" w:rsidRPr="00D16BB4" w14:paraId="11BAC386" w14:textId="77777777" w:rsidTr="009717D7">
        <w:trPr>
          <w:cantSplit/>
        </w:trPr>
        <w:tc>
          <w:tcPr>
            <w:tcW w:w="1495" w:type="pct"/>
            <w:shd w:val="clear" w:color="auto" w:fill="auto"/>
          </w:tcPr>
          <w:p w14:paraId="13465817" w14:textId="77777777" w:rsidR="00092305" w:rsidRPr="00D16BB4" w:rsidRDefault="00092305" w:rsidP="00D54912">
            <w:pPr>
              <w:pStyle w:val="ENoteTableText"/>
              <w:tabs>
                <w:tab w:val="center" w:leader="dot" w:pos="2268"/>
              </w:tabs>
            </w:pPr>
            <w:r w:rsidRPr="00D16BB4">
              <w:t>r 61.1105</w:t>
            </w:r>
            <w:r w:rsidRPr="00D16BB4">
              <w:tab/>
            </w:r>
          </w:p>
        </w:tc>
        <w:tc>
          <w:tcPr>
            <w:tcW w:w="3505" w:type="pct"/>
            <w:shd w:val="clear" w:color="auto" w:fill="auto"/>
          </w:tcPr>
          <w:p w14:paraId="0CAE31D7" w14:textId="77777777" w:rsidR="00092305" w:rsidRPr="00D16BB4" w:rsidRDefault="00092305" w:rsidP="00D54912">
            <w:pPr>
              <w:pStyle w:val="ENoteTableText"/>
            </w:pPr>
            <w:r w:rsidRPr="00D16BB4">
              <w:t>ad No 5, 2013</w:t>
            </w:r>
          </w:p>
        </w:tc>
      </w:tr>
      <w:tr w:rsidR="00092305" w:rsidRPr="00D16BB4" w14:paraId="0F5BFC1E" w14:textId="77777777" w:rsidTr="009717D7">
        <w:trPr>
          <w:cantSplit/>
        </w:trPr>
        <w:tc>
          <w:tcPr>
            <w:tcW w:w="1495" w:type="pct"/>
            <w:shd w:val="clear" w:color="auto" w:fill="auto"/>
          </w:tcPr>
          <w:p w14:paraId="44EBAAEB" w14:textId="77777777" w:rsidR="00092305" w:rsidRPr="00D16BB4" w:rsidRDefault="00092305" w:rsidP="00D54912">
            <w:pPr>
              <w:pStyle w:val="ENoteTableText"/>
              <w:tabs>
                <w:tab w:val="center" w:leader="dot" w:pos="2268"/>
              </w:tabs>
            </w:pPr>
            <w:r w:rsidRPr="00D16BB4">
              <w:t>r 61.1110</w:t>
            </w:r>
            <w:r w:rsidRPr="00D16BB4">
              <w:tab/>
            </w:r>
          </w:p>
        </w:tc>
        <w:tc>
          <w:tcPr>
            <w:tcW w:w="3505" w:type="pct"/>
            <w:shd w:val="clear" w:color="auto" w:fill="auto"/>
          </w:tcPr>
          <w:p w14:paraId="2008DEE7" w14:textId="77777777" w:rsidR="00092305" w:rsidRPr="00D16BB4" w:rsidRDefault="00092305" w:rsidP="00D54912">
            <w:pPr>
              <w:pStyle w:val="ENoteTableText"/>
            </w:pPr>
            <w:r w:rsidRPr="00D16BB4">
              <w:t>ad No 5, 2013</w:t>
            </w:r>
          </w:p>
        </w:tc>
      </w:tr>
      <w:tr w:rsidR="00092305" w:rsidRPr="00D16BB4" w14:paraId="7046B558" w14:textId="77777777" w:rsidTr="009717D7">
        <w:trPr>
          <w:cantSplit/>
        </w:trPr>
        <w:tc>
          <w:tcPr>
            <w:tcW w:w="1495" w:type="pct"/>
            <w:shd w:val="clear" w:color="auto" w:fill="auto"/>
          </w:tcPr>
          <w:p w14:paraId="56E3C737" w14:textId="77777777" w:rsidR="00092305" w:rsidRPr="00D16BB4" w:rsidRDefault="00092305" w:rsidP="00D54912">
            <w:pPr>
              <w:pStyle w:val="ENoteTableText"/>
              <w:tabs>
                <w:tab w:val="center" w:leader="dot" w:pos="2268"/>
              </w:tabs>
            </w:pPr>
          </w:p>
        </w:tc>
        <w:tc>
          <w:tcPr>
            <w:tcW w:w="3505" w:type="pct"/>
            <w:shd w:val="clear" w:color="auto" w:fill="auto"/>
          </w:tcPr>
          <w:p w14:paraId="7B5E6B48" w14:textId="77777777" w:rsidR="00092305" w:rsidRPr="00D16BB4" w:rsidRDefault="00092305" w:rsidP="00D54912">
            <w:pPr>
              <w:pStyle w:val="ENoteTableText"/>
            </w:pPr>
            <w:r w:rsidRPr="00D16BB4">
              <w:t>am No 274, 2013</w:t>
            </w:r>
          </w:p>
        </w:tc>
      </w:tr>
      <w:tr w:rsidR="00092305" w:rsidRPr="00D16BB4" w14:paraId="20ADD49A" w14:textId="77777777" w:rsidTr="009717D7">
        <w:trPr>
          <w:cantSplit/>
        </w:trPr>
        <w:tc>
          <w:tcPr>
            <w:tcW w:w="1495" w:type="pct"/>
            <w:shd w:val="clear" w:color="auto" w:fill="auto"/>
          </w:tcPr>
          <w:p w14:paraId="63A7EB7A" w14:textId="77777777" w:rsidR="00092305" w:rsidRPr="00D16BB4" w:rsidRDefault="00092305" w:rsidP="00D54912">
            <w:pPr>
              <w:pStyle w:val="ENoteTableText"/>
              <w:tabs>
                <w:tab w:val="center" w:leader="dot" w:pos="2268"/>
              </w:tabs>
            </w:pPr>
            <w:r w:rsidRPr="00D16BB4">
              <w:t>r 61.1115</w:t>
            </w:r>
            <w:r w:rsidRPr="00D16BB4">
              <w:tab/>
            </w:r>
          </w:p>
        </w:tc>
        <w:tc>
          <w:tcPr>
            <w:tcW w:w="3505" w:type="pct"/>
            <w:shd w:val="clear" w:color="auto" w:fill="auto"/>
          </w:tcPr>
          <w:p w14:paraId="3C01808F" w14:textId="77777777" w:rsidR="00092305" w:rsidRPr="00D16BB4" w:rsidRDefault="00092305" w:rsidP="00D54912">
            <w:pPr>
              <w:pStyle w:val="ENoteTableText"/>
            </w:pPr>
            <w:r w:rsidRPr="00D16BB4">
              <w:t>ad No 5, 2013</w:t>
            </w:r>
          </w:p>
        </w:tc>
      </w:tr>
      <w:tr w:rsidR="00092305" w:rsidRPr="00D16BB4" w14:paraId="151F8539" w14:textId="77777777" w:rsidTr="009717D7">
        <w:trPr>
          <w:cantSplit/>
        </w:trPr>
        <w:tc>
          <w:tcPr>
            <w:tcW w:w="1495" w:type="pct"/>
            <w:shd w:val="clear" w:color="auto" w:fill="auto"/>
          </w:tcPr>
          <w:p w14:paraId="47C1EBF1" w14:textId="77777777" w:rsidR="00092305" w:rsidRPr="00D16BB4" w:rsidRDefault="00092305" w:rsidP="00D54912">
            <w:pPr>
              <w:pStyle w:val="ENoteTableText"/>
              <w:keepNext/>
              <w:tabs>
                <w:tab w:val="center" w:leader="dot" w:pos="2268"/>
              </w:tabs>
            </w:pPr>
            <w:r w:rsidRPr="00D16BB4">
              <w:rPr>
                <w:b/>
              </w:rPr>
              <w:t>Division 61.R.2</w:t>
            </w:r>
          </w:p>
        </w:tc>
        <w:tc>
          <w:tcPr>
            <w:tcW w:w="3505" w:type="pct"/>
            <w:shd w:val="clear" w:color="auto" w:fill="auto"/>
          </w:tcPr>
          <w:p w14:paraId="758547C7" w14:textId="77777777" w:rsidR="00092305" w:rsidRPr="00D16BB4" w:rsidRDefault="00092305" w:rsidP="00D54912">
            <w:pPr>
              <w:pStyle w:val="ENoteTableText"/>
            </w:pPr>
          </w:p>
        </w:tc>
      </w:tr>
      <w:tr w:rsidR="00092305" w:rsidRPr="00D16BB4" w14:paraId="78346F46" w14:textId="77777777" w:rsidTr="009717D7">
        <w:trPr>
          <w:cantSplit/>
        </w:trPr>
        <w:tc>
          <w:tcPr>
            <w:tcW w:w="1495" w:type="pct"/>
            <w:shd w:val="clear" w:color="auto" w:fill="auto"/>
          </w:tcPr>
          <w:p w14:paraId="75468CC8" w14:textId="77777777" w:rsidR="00092305" w:rsidRPr="00D16BB4" w:rsidRDefault="00092305" w:rsidP="00D54912">
            <w:pPr>
              <w:pStyle w:val="ENoteTableText"/>
              <w:tabs>
                <w:tab w:val="center" w:leader="dot" w:pos="2268"/>
              </w:tabs>
            </w:pPr>
            <w:r w:rsidRPr="00D16BB4">
              <w:t>r 61.1120</w:t>
            </w:r>
            <w:r w:rsidRPr="00D16BB4">
              <w:tab/>
            </w:r>
          </w:p>
        </w:tc>
        <w:tc>
          <w:tcPr>
            <w:tcW w:w="3505" w:type="pct"/>
            <w:shd w:val="clear" w:color="auto" w:fill="auto"/>
          </w:tcPr>
          <w:p w14:paraId="2E93D3E3" w14:textId="77777777" w:rsidR="00092305" w:rsidRPr="00D16BB4" w:rsidRDefault="00092305" w:rsidP="00D54912">
            <w:pPr>
              <w:pStyle w:val="ENoteTableText"/>
            </w:pPr>
            <w:r w:rsidRPr="00D16BB4">
              <w:t>ad No 5, 2013</w:t>
            </w:r>
          </w:p>
        </w:tc>
      </w:tr>
      <w:tr w:rsidR="00092305" w:rsidRPr="00D16BB4" w14:paraId="74FEAA82" w14:textId="77777777" w:rsidTr="009717D7">
        <w:trPr>
          <w:cantSplit/>
        </w:trPr>
        <w:tc>
          <w:tcPr>
            <w:tcW w:w="1495" w:type="pct"/>
            <w:shd w:val="clear" w:color="auto" w:fill="auto"/>
          </w:tcPr>
          <w:p w14:paraId="0E9DB908" w14:textId="77777777" w:rsidR="00092305" w:rsidRPr="00D16BB4" w:rsidRDefault="00092305" w:rsidP="00D54912">
            <w:pPr>
              <w:pStyle w:val="ENoteTableText"/>
              <w:tabs>
                <w:tab w:val="center" w:leader="dot" w:pos="2268"/>
              </w:tabs>
            </w:pPr>
          </w:p>
        </w:tc>
        <w:tc>
          <w:tcPr>
            <w:tcW w:w="3505" w:type="pct"/>
            <w:shd w:val="clear" w:color="auto" w:fill="auto"/>
          </w:tcPr>
          <w:p w14:paraId="53D03143" w14:textId="77777777" w:rsidR="00092305" w:rsidRPr="00D16BB4" w:rsidRDefault="00092305" w:rsidP="00D54912">
            <w:pPr>
              <w:pStyle w:val="ENoteTableText"/>
            </w:pPr>
            <w:r w:rsidRPr="00D16BB4">
              <w:t>am F2020L01051</w:t>
            </w:r>
          </w:p>
        </w:tc>
      </w:tr>
      <w:tr w:rsidR="00092305" w:rsidRPr="00D16BB4" w14:paraId="24F79F53" w14:textId="77777777" w:rsidTr="009717D7">
        <w:trPr>
          <w:cantSplit/>
        </w:trPr>
        <w:tc>
          <w:tcPr>
            <w:tcW w:w="1495" w:type="pct"/>
            <w:shd w:val="clear" w:color="auto" w:fill="auto"/>
          </w:tcPr>
          <w:p w14:paraId="68E02EE4" w14:textId="77777777" w:rsidR="00092305" w:rsidRPr="00D16BB4" w:rsidRDefault="00092305" w:rsidP="00D54912">
            <w:pPr>
              <w:pStyle w:val="ENoteTableText"/>
              <w:tabs>
                <w:tab w:val="center" w:leader="dot" w:pos="2268"/>
              </w:tabs>
            </w:pPr>
            <w:r w:rsidRPr="00D16BB4">
              <w:t>r 61.1125</w:t>
            </w:r>
            <w:r w:rsidRPr="00D16BB4">
              <w:tab/>
            </w:r>
          </w:p>
        </w:tc>
        <w:tc>
          <w:tcPr>
            <w:tcW w:w="3505" w:type="pct"/>
            <w:shd w:val="clear" w:color="auto" w:fill="auto"/>
          </w:tcPr>
          <w:p w14:paraId="7B73CFCB" w14:textId="77777777" w:rsidR="00092305" w:rsidRPr="00D16BB4" w:rsidRDefault="00092305" w:rsidP="00D54912">
            <w:pPr>
              <w:pStyle w:val="ENoteTableText"/>
            </w:pPr>
            <w:r w:rsidRPr="00D16BB4">
              <w:t>ad No 5, 2013</w:t>
            </w:r>
          </w:p>
        </w:tc>
      </w:tr>
      <w:tr w:rsidR="00092305" w:rsidRPr="00D16BB4" w14:paraId="79F7BF5B" w14:textId="77777777" w:rsidTr="009717D7">
        <w:trPr>
          <w:cantSplit/>
        </w:trPr>
        <w:tc>
          <w:tcPr>
            <w:tcW w:w="1495" w:type="pct"/>
            <w:shd w:val="clear" w:color="auto" w:fill="auto"/>
          </w:tcPr>
          <w:p w14:paraId="4AA8014D" w14:textId="77777777" w:rsidR="00092305" w:rsidRPr="00D16BB4" w:rsidRDefault="00092305" w:rsidP="00D54912">
            <w:pPr>
              <w:pStyle w:val="ENoteTableText"/>
              <w:tabs>
                <w:tab w:val="center" w:leader="dot" w:pos="2268"/>
              </w:tabs>
            </w:pPr>
            <w:r w:rsidRPr="00D16BB4">
              <w:t>r 61.1130</w:t>
            </w:r>
            <w:r w:rsidRPr="00D16BB4">
              <w:tab/>
            </w:r>
          </w:p>
        </w:tc>
        <w:tc>
          <w:tcPr>
            <w:tcW w:w="3505" w:type="pct"/>
            <w:shd w:val="clear" w:color="auto" w:fill="auto"/>
          </w:tcPr>
          <w:p w14:paraId="2A46D21F" w14:textId="77777777" w:rsidR="00092305" w:rsidRPr="00D16BB4" w:rsidRDefault="00092305" w:rsidP="00D54912">
            <w:pPr>
              <w:pStyle w:val="ENoteTableText"/>
            </w:pPr>
            <w:r w:rsidRPr="00D16BB4">
              <w:t>ad No 5, 2013</w:t>
            </w:r>
          </w:p>
        </w:tc>
      </w:tr>
      <w:tr w:rsidR="00092305" w:rsidRPr="00D16BB4" w14:paraId="18CDBEC0" w14:textId="77777777" w:rsidTr="009717D7">
        <w:trPr>
          <w:cantSplit/>
        </w:trPr>
        <w:tc>
          <w:tcPr>
            <w:tcW w:w="1495" w:type="pct"/>
            <w:shd w:val="clear" w:color="auto" w:fill="auto"/>
          </w:tcPr>
          <w:p w14:paraId="30750CEE" w14:textId="77777777" w:rsidR="00092305" w:rsidRPr="00D16BB4" w:rsidRDefault="00092305" w:rsidP="00D54912">
            <w:pPr>
              <w:pStyle w:val="ENoteTableText"/>
              <w:tabs>
                <w:tab w:val="center" w:leader="dot" w:pos="2268"/>
              </w:tabs>
            </w:pPr>
          </w:p>
        </w:tc>
        <w:tc>
          <w:tcPr>
            <w:tcW w:w="3505" w:type="pct"/>
            <w:shd w:val="clear" w:color="auto" w:fill="auto"/>
          </w:tcPr>
          <w:p w14:paraId="157DDE81" w14:textId="77777777" w:rsidR="00092305" w:rsidRPr="00D16BB4" w:rsidRDefault="00092305" w:rsidP="00D54912">
            <w:pPr>
              <w:pStyle w:val="ENoteTableText"/>
            </w:pPr>
            <w:r w:rsidRPr="00D16BB4">
              <w:t>am F2020L01051</w:t>
            </w:r>
          </w:p>
        </w:tc>
      </w:tr>
      <w:tr w:rsidR="00092305" w:rsidRPr="00D16BB4" w14:paraId="1A6337B5" w14:textId="77777777" w:rsidTr="009717D7">
        <w:trPr>
          <w:cantSplit/>
        </w:trPr>
        <w:tc>
          <w:tcPr>
            <w:tcW w:w="1495" w:type="pct"/>
            <w:shd w:val="clear" w:color="auto" w:fill="auto"/>
          </w:tcPr>
          <w:p w14:paraId="281B94F5" w14:textId="77777777" w:rsidR="00092305" w:rsidRPr="00D16BB4" w:rsidRDefault="00092305" w:rsidP="00D54912">
            <w:pPr>
              <w:pStyle w:val="ENoteTableText"/>
              <w:tabs>
                <w:tab w:val="center" w:leader="dot" w:pos="2268"/>
              </w:tabs>
            </w:pPr>
            <w:r w:rsidRPr="00D16BB4">
              <w:t>r 61.1135</w:t>
            </w:r>
            <w:r w:rsidRPr="00D16BB4">
              <w:tab/>
            </w:r>
          </w:p>
        </w:tc>
        <w:tc>
          <w:tcPr>
            <w:tcW w:w="3505" w:type="pct"/>
            <w:shd w:val="clear" w:color="auto" w:fill="auto"/>
          </w:tcPr>
          <w:p w14:paraId="452E403D" w14:textId="77777777" w:rsidR="00092305" w:rsidRPr="00D16BB4" w:rsidRDefault="00092305" w:rsidP="00D54912">
            <w:pPr>
              <w:pStyle w:val="ENoteTableText"/>
            </w:pPr>
            <w:r w:rsidRPr="00D16BB4">
              <w:t>ad No 5, 2013</w:t>
            </w:r>
          </w:p>
        </w:tc>
      </w:tr>
      <w:tr w:rsidR="00092305" w:rsidRPr="00D16BB4" w14:paraId="678320A4" w14:textId="77777777" w:rsidTr="009717D7">
        <w:trPr>
          <w:cantSplit/>
        </w:trPr>
        <w:tc>
          <w:tcPr>
            <w:tcW w:w="1495" w:type="pct"/>
            <w:shd w:val="clear" w:color="auto" w:fill="auto"/>
          </w:tcPr>
          <w:p w14:paraId="6B5CE288" w14:textId="77777777" w:rsidR="00092305" w:rsidRPr="00D16BB4" w:rsidRDefault="00092305" w:rsidP="00D54912">
            <w:pPr>
              <w:pStyle w:val="ENoteTableText"/>
              <w:tabs>
                <w:tab w:val="center" w:leader="dot" w:pos="2268"/>
              </w:tabs>
            </w:pPr>
          </w:p>
        </w:tc>
        <w:tc>
          <w:tcPr>
            <w:tcW w:w="3505" w:type="pct"/>
            <w:shd w:val="clear" w:color="auto" w:fill="auto"/>
          </w:tcPr>
          <w:p w14:paraId="656B7C0E" w14:textId="77777777" w:rsidR="00092305" w:rsidRPr="00D16BB4" w:rsidRDefault="00092305" w:rsidP="00D54912">
            <w:pPr>
              <w:pStyle w:val="ENoteTableText"/>
            </w:pPr>
            <w:r w:rsidRPr="00D16BB4">
              <w:t>rs No 274, 2013</w:t>
            </w:r>
          </w:p>
        </w:tc>
      </w:tr>
      <w:tr w:rsidR="00092305" w:rsidRPr="00D16BB4" w14:paraId="3861597A" w14:textId="77777777" w:rsidTr="009717D7">
        <w:trPr>
          <w:cantSplit/>
        </w:trPr>
        <w:tc>
          <w:tcPr>
            <w:tcW w:w="1495" w:type="pct"/>
            <w:shd w:val="clear" w:color="auto" w:fill="auto"/>
          </w:tcPr>
          <w:p w14:paraId="2C882193" w14:textId="77777777" w:rsidR="00092305" w:rsidRPr="00D16BB4" w:rsidRDefault="00092305" w:rsidP="00D54912">
            <w:pPr>
              <w:pStyle w:val="ENoteTableText"/>
              <w:tabs>
                <w:tab w:val="center" w:leader="dot" w:pos="2268"/>
              </w:tabs>
            </w:pPr>
          </w:p>
        </w:tc>
        <w:tc>
          <w:tcPr>
            <w:tcW w:w="3505" w:type="pct"/>
            <w:shd w:val="clear" w:color="auto" w:fill="auto"/>
          </w:tcPr>
          <w:p w14:paraId="7D7CD0C0" w14:textId="77777777" w:rsidR="00092305" w:rsidRPr="00D16BB4" w:rsidRDefault="00092305" w:rsidP="00D54912">
            <w:pPr>
              <w:pStyle w:val="ENoteTableText"/>
            </w:pPr>
            <w:r w:rsidRPr="00D16BB4">
              <w:t>am No 125, 2014</w:t>
            </w:r>
          </w:p>
        </w:tc>
      </w:tr>
      <w:tr w:rsidR="00092305" w:rsidRPr="00D16BB4" w14:paraId="5E5942E5" w14:textId="77777777" w:rsidTr="009717D7">
        <w:trPr>
          <w:cantSplit/>
        </w:trPr>
        <w:tc>
          <w:tcPr>
            <w:tcW w:w="1495" w:type="pct"/>
            <w:shd w:val="clear" w:color="auto" w:fill="auto"/>
          </w:tcPr>
          <w:p w14:paraId="09B25D3D" w14:textId="77777777" w:rsidR="00092305" w:rsidRPr="00D16BB4" w:rsidRDefault="00092305" w:rsidP="00D54912">
            <w:pPr>
              <w:pStyle w:val="ENoteTableText"/>
              <w:tabs>
                <w:tab w:val="center" w:leader="dot" w:pos="2268"/>
              </w:tabs>
            </w:pPr>
            <w:r w:rsidRPr="00D16BB4">
              <w:t>r 61.1140</w:t>
            </w:r>
            <w:r w:rsidRPr="00D16BB4">
              <w:tab/>
            </w:r>
          </w:p>
        </w:tc>
        <w:tc>
          <w:tcPr>
            <w:tcW w:w="3505" w:type="pct"/>
            <w:shd w:val="clear" w:color="auto" w:fill="auto"/>
          </w:tcPr>
          <w:p w14:paraId="1AAF9E51" w14:textId="77777777" w:rsidR="00092305" w:rsidRPr="00D16BB4" w:rsidRDefault="00092305" w:rsidP="00D54912">
            <w:pPr>
              <w:pStyle w:val="ENoteTableText"/>
            </w:pPr>
            <w:r w:rsidRPr="00D16BB4">
              <w:t>ad No 5, 2013</w:t>
            </w:r>
          </w:p>
        </w:tc>
      </w:tr>
      <w:tr w:rsidR="00092305" w:rsidRPr="00D16BB4" w14:paraId="73BDF455" w14:textId="77777777" w:rsidTr="009717D7">
        <w:trPr>
          <w:cantSplit/>
        </w:trPr>
        <w:tc>
          <w:tcPr>
            <w:tcW w:w="1495" w:type="pct"/>
            <w:shd w:val="clear" w:color="auto" w:fill="auto"/>
          </w:tcPr>
          <w:p w14:paraId="2168313F" w14:textId="77777777" w:rsidR="00092305" w:rsidRPr="00D16BB4" w:rsidRDefault="00092305" w:rsidP="00D54912">
            <w:pPr>
              <w:pStyle w:val="ENoteTableText"/>
              <w:keepNext/>
              <w:tabs>
                <w:tab w:val="center" w:leader="dot" w:pos="2268"/>
              </w:tabs>
            </w:pPr>
            <w:r w:rsidRPr="00D16BB4">
              <w:rPr>
                <w:b/>
              </w:rPr>
              <w:t>Subpart 61.S</w:t>
            </w:r>
          </w:p>
        </w:tc>
        <w:tc>
          <w:tcPr>
            <w:tcW w:w="3505" w:type="pct"/>
            <w:shd w:val="clear" w:color="auto" w:fill="auto"/>
          </w:tcPr>
          <w:p w14:paraId="35360080" w14:textId="77777777" w:rsidR="00092305" w:rsidRPr="00D16BB4" w:rsidRDefault="00092305" w:rsidP="00D54912">
            <w:pPr>
              <w:pStyle w:val="ENoteTableText"/>
            </w:pPr>
          </w:p>
        </w:tc>
      </w:tr>
      <w:tr w:rsidR="00092305" w:rsidRPr="00D16BB4" w14:paraId="12879709" w14:textId="77777777" w:rsidTr="009717D7">
        <w:trPr>
          <w:cantSplit/>
        </w:trPr>
        <w:tc>
          <w:tcPr>
            <w:tcW w:w="1495" w:type="pct"/>
            <w:shd w:val="clear" w:color="auto" w:fill="auto"/>
          </w:tcPr>
          <w:p w14:paraId="595345CE" w14:textId="77777777" w:rsidR="00092305" w:rsidRPr="00D16BB4" w:rsidRDefault="00092305" w:rsidP="00D54912">
            <w:pPr>
              <w:pStyle w:val="ENoteTableText"/>
              <w:tabs>
                <w:tab w:val="center" w:leader="dot" w:pos="2268"/>
              </w:tabs>
            </w:pPr>
            <w:r w:rsidRPr="00D16BB4">
              <w:t>r 61.1145</w:t>
            </w:r>
            <w:r w:rsidRPr="00D16BB4">
              <w:tab/>
            </w:r>
          </w:p>
        </w:tc>
        <w:tc>
          <w:tcPr>
            <w:tcW w:w="3505" w:type="pct"/>
            <w:shd w:val="clear" w:color="auto" w:fill="auto"/>
          </w:tcPr>
          <w:p w14:paraId="6AA9E373" w14:textId="77777777" w:rsidR="00092305" w:rsidRPr="00D16BB4" w:rsidRDefault="00092305" w:rsidP="00D54912">
            <w:pPr>
              <w:pStyle w:val="ENoteTableText"/>
            </w:pPr>
            <w:r w:rsidRPr="00D16BB4">
              <w:t>ad No 5, 2013</w:t>
            </w:r>
          </w:p>
        </w:tc>
      </w:tr>
      <w:tr w:rsidR="00092305" w:rsidRPr="00D16BB4" w14:paraId="3157F6DF" w14:textId="77777777" w:rsidTr="009717D7">
        <w:trPr>
          <w:cantSplit/>
        </w:trPr>
        <w:tc>
          <w:tcPr>
            <w:tcW w:w="1495" w:type="pct"/>
            <w:shd w:val="clear" w:color="auto" w:fill="auto"/>
          </w:tcPr>
          <w:p w14:paraId="76B9E917" w14:textId="77777777" w:rsidR="00092305" w:rsidRPr="00D16BB4" w:rsidRDefault="00092305" w:rsidP="00D54912">
            <w:pPr>
              <w:pStyle w:val="ENoteTableText"/>
              <w:tabs>
                <w:tab w:val="center" w:leader="dot" w:pos="2268"/>
              </w:tabs>
            </w:pPr>
          </w:p>
        </w:tc>
        <w:tc>
          <w:tcPr>
            <w:tcW w:w="3505" w:type="pct"/>
            <w:shd w:val="clear" w:color="auto" w:fill="auto"/>
          </w:tcPr>
          <w:p w14:paraId="553019BB" w14:textId="77777777" w:rsidR="00092305" w:rsidRPr="00D16BB4" w:rsidRDefault="00092305" w:rsidP="00D54912">
            <w:pPr>
              <w:pStyle w:val="ENoteTableText"/>
            </w:pPr>
            <w:r w:rsidRPr="00D16BB4">
              <w:t>am No 274, 2013; No 125, 2014</w:t>
            </w:r>
          </w:p>
        </w:tc>
      </w:tr>
      <w:tr w:rsidR="00092305" w:rsidRPr="00D16BB4" w14:paraId="67AA7925" w14:textId="77777777" w:rsidTr="009717D7">
        <w:trPr>
          <w:cantSplit/>
        </w:trPr>
        <w:tc>
          <w:tcPr>
            <w:tcW w:w="1495" w:type="pct"/>
            <w:shd w:val="clear" w:color="auto" w:fill="auto"/>
          </w:tcPr>
          <w:p w14:paraId="16A69DFC" w14:textId="77777777" w:rsidR="00092305" w:rsidRPr="00D16BB4" w:rsidRDefault="00092305" w:rsidP="00D54912">
            <w:pPr>
              <w:pStyle w:val="ENoteTableText"/>
              <w:tabs>
                <w:tab w:val="center" w:leader="dot" w:pos="2268"/>
              </w:tabs>
            </w:pPr>
            <w:r w:rsidRPr="00D16BB4">
              <w:t>r 61.1150</w:t>
            </w:r>
            <w:r w:rsidRPr="00D16BB4">
              <w:tab/>
            </w:r>
          </w:p>
        </w:tc>
        <w:tc>
          <w:tcPr>
            <w:tcW w:w="3505" w:type="pct"/>
            <w:shd w:val="clear" w:color="auto" w:fill="auto"/>
          </w:tcPr>
          <w:p w14:paraId="11077F47" w14:textId="77777777" w:rsidR="00092305" w:rsidRPr="00D16BB4" w:rsidRDefault="00092305" w:rsidP="00D54912">
            <w:pPr>
              <w:pStyle w:val="ENoteTableText"/>
            </w:pPr>
            <w:r w:rsidRPr="00D16BB4">
              <w:t>ad No 5, 2013</w:t>
            </w:r>
          </w:p>
        </w:tc>
      </w:tr>
      <w:tr w:rsidR="00092305" w:rsidRPr="00D16BB4" w14:paraId="5D6DD3E8" w14:textId="77777777" w:rsidTr="009717D7">
        <w:trPr>
          <w:cantSplit/>
        </w:trPr>
        <w:tc>
          <w:tcPr>
            <w:tcW w:w="1495" w:type="pct"/>
            <w:shd w:val="clear" w:color="auto" w:fill="auto"/>
          </w:tcPr>
          <w:p w14:paraId="11F65CAE" w14:textId="77777777" w:rsidR="00092305" w:rsidRPr="00D16BB4" w:rsidRDefault="00092305" w:rsidP="00D54912">
            <w:pPr>
              <w:pStyle w:val="ENoteTableText"/>
              <w:tabs>
                <w:tab w:val="center" w:leader="dot" w:pos="2268"/>
              </w:tabs>
            </w:pPr>
            <w:r w:rsidRPr="00D16BB4">
              <w:t>r 61.1155</w:t>
            </w:r>
            <w:r w:rsidRPr="00D16BB4">
              <w:tab/>
            </w:r>
          </w:p>
        </w:tc>
        <w:tc>
          <w:tcPr>
            <w:tcW w:w="3505" w:type="pct"/>
            <w:shd w:val="clear" w:color="auto" w:fill="auto"/>
          </w:tcPr>
          <w:p w14:paraId="334E49B1" w14:textId="77777777" w:rsidR="00092305" w:rsidRPr="00D16BB4" w:rsidRDefault="00092305" w:rsidP="00D54912">
            <w:pPr>
              <w:pStyle w:val="ENoteTableText"/>
            </w:pPr>
            <w:r w:rsidRPr="00D16BB4">
              <w:t>ad No 5, 2013</w:t>
            </w:r>
          </w:p>
        </w:tc>
      </w:tr>
      <w:tr w:rsidR="00092305" w:rsidRPr="00D16BB4" w14:paraId="1A72C6AB" w14:textId="77777777" w:rsidTr="009717D7">
        <w:trPr>
          <w:cantSplit/>
        </w:trPr>
        <w:tc>
          <w:tcPr>
            <w:tcW w:w="1495" w:type="pct"/>
            <w:shd w:val="clear" w:color="auto" w:fill="auto"/>
          </w:tcPr>
          <w:p w14:paraId="5967457E" w14:textId="77777777" w:rsidR="00092305" w:rsidRPr="00D16BB4" w:rsidRDefault="00092305" w:rsidP="00D54912">
            <w:pPr>
              <w:pStyle w:val="ENoteTableText"/>
              <w:tabs>
                <w:tab w:val="center" w:leader="dot" w:pos="2268"/>
              </w:tabs>
            </w:pPr>
          </w:p>
        </w:tc>
        <w:tc>
          <w:tcPr>
            <w:tcW w:w="3505" w:type="pct"/>
            <w:shd w:val="clear" w:color="auto" w:fill="auto"/>
          </w:tcPr>
          <w:p w14:paraId="69E1E749" w14:textId="77777777" w:rsidR="00092305" w:rsidRPr="00D16BB4" w:rsidRDefault="00092305" w:rsidP="00D54912">
            <w:pPr>
              <w:pStyle w:val="ENoteTableText"/>
            </w:pPr>
            <w:r w:rsidRPr="00D16BB4">
              <w:t>am F2020L01051</w:t>
            </w:r>
          </w:p>
        </w:tc>
      </w:tr>
      <w:tr w:rsidR="00092305" w:rsidRPr="00D16BB4" w14:paraId="3CCB053D" w14:textId="77777777" w:rsidTr="009717D7">
        <w:trPr>
          <w:cantSplit/>
        </w:trPr>
        <w:tc>
          <w:tcPr>
            <w:tcW w:w="1495" w:type="pct"/>
            <w:shd w:val="clear" w:color="auto" w:fill="auto"/>
          </w:tcPr>
          <w:p w14:paraId="403C5E38" w14:textId="77777777" w:rsidR="00092305" w:rsidRPr="00D16BB4" w:rsidRDefault="00092305" w:rsidP="00D54912">
            <w:pPr>
              <w:pStyle w:val="ENoteTableText"/>
              <w:tabs>
                <w:tab w:val="center" w:leader="dot" w:pos="2268"/>
              </w:tabs>
            </w:pPr>
            <w:r w:rsidRPr="00D16BB4">
              <w:t>r 61.1160</w:t>
            </w:r>
            <w:r w:rsidRPr="00D16BB4">
              <w:tab/>
            </w:r>
          </w:p>
        </w:tc>
        <w:tc>
          <w:tcPr>
            <w:tcW w:w="3505" w:type="pct"/>
            <w:shd w:val="clear" w:color="auto" w:fill="auto"/>
          </w:tcPr>
          <w:p w14:paraId="66F76AD9" w14:textId="77777777" w:rsidR="00092305" w:rsidRPr="00D16BB4" w:rsidRDefault="00092305" w:rsidP="00D54912">
            <w:pPr>
              <w:pStyle w:val="ENoteTableText"/>
            </w:pPr>
            <w:r w:rsidRPr="00D16BB4">
              <w:t>ad No 5, 2013</w:t>
            </w:r>
          </w:p>
        </w:tc>
      </w:tr>
      <w:tr w:rsidR="00092305" w:rsidRPr="00D16BB4" w14:paraId="0CE6E1EA" w14:textId="77777777" w:rsidTr="009717D7">
        <w:trPr>
          <w:cantSplit/>
        </w:trPr>
        <w:tc>
          <w:tcPr>
            <w:tcW w:w="1495" w:type="pct"/>
            <w:shd w:val="clear" w:color="auto" w:fill="auto"/>
          </w:tcPr>
          <w:p w14:paraId="5394B90B" w14:textId="77777777" w:rsidR="00092305" w:rsidRPr="00D16BB4" w:rsidRDefault="00092305" w:rsidP="00803CC9">
            <w:pPr>
              <w:pStyle w:val="ENoteTableText"/>
              <w:keepNext/>
              <w:tabs>
                <w:tab w:val="center" w:leader="dot" w:pos="2268"/>
              </w:tabs>
            </w:pPr>
            <w:r w:rsidRPr="00D16BB4">
              <w:rPr>
                <w:b/>
              </w:rPr>
              <w:t>Subpart 61.T</w:t>
            </w:r>
          </w:p>
        </w:tc>
        <w:tc>
          <w:tcPr>
            <w:tcW w:w="3505" w:type="pct"/>
            <w:shd w:val="clear" w:color="auto" w:fill="auto"/>
          </w:tcPr>
          <w:p w14:paraId="0B8BCA91" w14:textId="77777777" w:rsidR="00092305" w:rsidRPr="00D16BB4" w:rsidRDefault="00092305" w:rsidP="00D54912">
            <w:pPr>
              <w:pStyle w:val="ENoteTableText"/>
            </w:pPr>
          </w:p>
        </w:tc>
      </w:tr>
      <w:tr w:rsidR="00092305" w:rsidRPr="00D16BB4" w14:paraId="5B19046B" w14:textId="77777777" w:rsidTr="009717D7">
        <w:trPr>
          <w:cantSplit/>
        </w:trPr>
        <w:tc>
          <w:tcPr>
            <w:tcW w:w="1495" w:type="pct"/>
            <w:shd w:val="clear" w:color="auto" w:fill="auto"/>
          </w:tcPr>
          <w:p w14:paraId="10757B31" w14:textId="77777777" w:rsidR="00092305" w:rsidRPr="00D16BB4" w:rsidRDefault="00092305" w:rsidP="00D54912">
            <w:pPr>
              <w:pStyle w:val="ENoteTableText"/>
              <w:tabs>
                <w:tab w:val="center" w:leader="dot" w:pos="2268"/>
              </w:tabs>
            </w:pPr>
            <w:r w:rsidRPr="00D16BB4">
              <w:rPr>
                <w:b/>
              </w:rPr>
              <w:t>Division 61.T.1</w:t>
            </w:r>
          </w:p>
        </w:tc>
        <w:tc>
          <w:tcPr>
            <w:tcW w:w="3505" w:type="pct"/>
            <w:shd w:val="clear" w:color="auto" w:fill="auto"/>
          </w:tcPr>
          <w:p w14:paraId="0603CE96" w14:textId="77777777" w:rsidR="00092305" w:rsidRPr="00D16BB4" w:rsidRDefault="00092305" w:rsidP="00D54912">
            <w:pPr>
              <w:pStyle w:val="ENoteTableText"/>
            </w:pPr>
          </w:p>
        </w:tc>
      </w:tr>
      <w:tr w:rsidR="00092305" w:rsidRPr="00D16BB4" w14:paraId="21F5F0AA" w14:textId="77777777" w:rsidTr="009717D7">
        <w:trPr>
          <w:cantSplit/>
        </w:trPr>
        <w:tc>
          <w:tcPr>
            <w:tcW w:w="1495" w:type="pct"/>
            <w:shd w:val="clear" w:color="auto" w:fill="auto"/>
          </w:tcPr>
          <w:p w14:paraId="69CB51FD" w14:textId="77777777" w:rsidR="00092305" w:rsidRPr="00D16BB4" w:rsidRDefault="00092305" w:rsidP="00D54912">
            <w:pPr>
              <w:pStyle w:val="ENoteTableText"/>
              <w:tabs>
                <w:tab w:val="center" w:leader="dot" w:pos="2268"/>
              </w:tabs>
            </w:pPr>
            <w:r w:rsidRPr="00D16BB4">
              <w:t>r 61.1165</w:t>
            </w:r>
            <w:r w:rsidRPr="00D16BB4">
              <w:tab/>
            </w:r>
          </w:p>
        </w:tc>
        <w:tc>
          <w:tcPr>
            <w:tcW w:w="3505" w:type="pct"/>
            <w:shd w:val="clear" w:color="auto" w:fill="auto"/>
          </w:tcPr>
          <w:p w14:paraId="38153DF0" w14:textId="77777777" w:rsidR="00092305" w:rsidRPr="00D16BB4" w:rsidRDefault="00092305" w:rsidP="00D54912">
            <w:pPr>
              <w:pStyle w:val="ENoteTableText"/>
            </w:pPr>
            <w:r w:rsidRPr="00D16BB4">
              <w:t>ad No 5, 2013</w:t>
            </w:r>
          </w:p>
        </w:tc>
      </w:tr>
      <w:tr w:rsidR="00092305" w:rsidRPr="00D16BB4" w14:paraId="76D26C63" w14:textId="77777777" w:rsidTr="009717D7">
        <w:trPr>
          <w:cantSplit/>
        </w:trPr>
        <w:tc>
          <w:tcPr>
            <w:tcW w:w="1495" w:type="pct"/>
            <w:shd w:val="clear" w:color="auto" w:fill="auto"/>
          </w:tcPr>
          <w:p w14:paraId="731E6061" w14:textId="77777777" w:rsidR="00092305" w:rsidRPr="00D16BB4" w:rsidRDefault="00092305" w:rsidP="00D54912">
            <w:pPr>
              <w:pStyle w:val="ENoteTableText"/>
              <w:tabs>
                <w:tab w:val="center" w:leader="dot" w:pos="2268"/>
              </w:tabs>
            </w:pPr>
          </w:p>
        </w:tc>
        <w:tc>
          <w:tcPr>
            <w:tcW w:w="3505" w:type="pct"/>
            <w:shd w:val="clear" w:color="auto" w:fill="auto"/>
          </w:tcPr>
          <w:p w14:paraId="6F645309" w14:textId="2F214D5D" w:rsidR="00092305" w:rsidRPr="00D16BB4" w:rsidRDefault="00092305" w:rsidP="00D54912">
            <w:pPr>
              <w:pStyle w:val="ENoteTableText"/>
            </w:pPr>
            <w:r w:rsidRPr="00D16BB4">
              <w:t>am No 274, 2013</w:t>
            </w:r>
            <w:r w:rsidR="00B96BC8" w:rsidRPr="00D16BB4">
              <w:t xml:space="preserve">; </w:t>
            </w:r>
            <w:r w:rsidR="00B96BC8" w:rsidRPr="00D16BB4">
              <w:rPr>
                <w:noProof/>
              </w:rPr>
              <w:t>F2021L00200</w:t>
            </w:r>
          </w:p>
        </w:tc>
      </w:tr>
      <w:tr w:rsidR="00092305" w:rsidRPr="00D16BB4" w14:paraId="26C89963" w14:textId="77777777" w:rsidTr="009717D7">
        <w:trPr>
          <w:cantSplit/>
        </w:trPr>
        <w:tc>
          <w:tcPr>
            <w:tcW w:w="1495" w:type="pct"/>
            <w:shd w:val="clear" w:color="auto" w:fill="auto"/>
          </w:tcPr>
          <w:p w14:paraId="0195165E" w14:textId="77777777" w:rsidR="00092305" w:rsidRPr="00D16BB4" w:rsidRDefault="00092305" w:rsidP="00D54912">
            <w:pPr>
              <w:pStyle w:val="ENoteTableText"/>
              <w:tabs>
                <w:tab w:val="center" w:leader="dot" w:pos="2268"/>
              </w:tabs>
            </w:pPr>
            <w:r w:rsidRPr="00D16BB4">
              <w:t>r 61.1170</w:t>
            </w:r>
            <w:r w:rsidRPr="00D16BB4">
              <w:tab/>
            </w:r>
          </w:p>
        </w:tc>
        <w:tc>
          <w:tcPr>
            <w:tcW w:w="3505" w:type="pct"/>
            <w:shd w:val="clear" w:color="auto" w:fill="auto"/>
          </w:tcPr>
          <w:p w14:paraId="4F87C620" w14:textId="77777777" w:rsidR="00092305" w:rsidRPr="00D16BB4" w:rsidRDefault="00092305" w:rsidP="00D54912">
            <w:pPr>
              <w:pStyle w:val="ENoteTableText"/>
            </w:pPr>
            <w:r w:rsidRPr="00D16BB4">
              <w:t>ad No 5, 2013</w:t>
            </w:r>
          </w:p>
        </w:tc>
      </w:tr>
      <w:tr w:rsidR="00092305" w:rsidRPr="00D16BB4" w14:paraId="57041E4A" w14:textId="77777777" w:rsidTr="009717D7">
        <w:trPr>
          <w:cantSplit/>
        </w:trPr>
        <w:tc>
          <w:tcPr>
            <w:tcW w:w="1495" w:type="pct"/>
            <w:shd w:val="clear" w:color="auto" w:fill="auto"/>
          </w:tcPr>
          <w:p w14:paraId="78B12F25" w14:textId="77777777" w:rsidR="00092305" w:rsidRPr="00D16BB4" w:rsidRDefault="00092305" w:rsidP="00D54912">
            <w:pPr>
              <w:pStyle w:val="ENoteTableText"/>
              <w:tabs>
                <w:tab w:val="center" w:leader="dot" w:pos="2268"/>
              </w:tabs>
            </w:pPr>
          </w:p>
        </w:tc>
        <w:tc>
          <w:tcPr>
            <w:tcW w:w="3505" w:type="pct"/>
            <w:shd w:val="clear" w:color="auto" w:fill="auto"/>
          </w:tcPr>
          <w:p w14:paraId="406AA9E2" w14:textId="77777777" w:rsidR="00092305" w:rsidRPr="00D16BB4" w:rsidRDefault="00092305" w:rsidP="00D54912">
            <w:pPr>
              <w:pStyle w:val="ENoteTableText"/>
            </w:pPr>
            <w:r w:rsidRPr="00D16BB4">
              <w:t>am No 274, 2013</w:t>
            </w:r>
          </w:p>
        </w:tc>
      </w:tr>
      <w:tr w:rsidR="00092305" w:rsidRPr="00D16BB4" w14:paraId="21DEB7F6" w14:textId="77777777" w:rsidTr="009717D7">
        <w:trPr>
          <w:cantSplit/>
        </w:trPr>
        <w:tc>
          <w:tcPr>
            <w:tcW w:w="1495" w:type="pct"/>
            <w:shd w:val="clear" w:color="auto" w:fill="auto"/>
          </w:tcPr>
          <w:p w14:paraId="540AD8E5" w14:textId="77777777" w:rsidR="00092305" w:rsidRPr="00D16BB4" w:rsidRDefault="00092305" w:rsidP="00D54912">
            <w:pPr>
              <w:pStyle w:val="ENoteTableText"/>
              <w:tabs>
                <w:tab w:val="center" w:leader="dot" w:pos="2268"/>
              </w:tabs>
            </w:pPr>
            <w:r w:rsidRPr="00D16BB4">
              <w:t>r 61.1172</w:t>
            </w:r>
            <w:r w:rsidRPr="00D16BB4">
              <w:tab/>
            </w:r>
          </w:p>
        </w:tc>
        <w:tc>
          <w:tcPr>
            <w:tcW w:w="3505" w:type="pct"/>
            <w:shd w:val="clear" w:color="auto" w:fill="auto"/>
          </w:tcPr>
          <w:p w14:paraId="3F2FA521" w14:textId="77777777" w:rsidR="00092305" w:rsidRPr="00D16BB4" w:rsidRDefault="00092305" w:rsidP="00D54912">
            <w:pPr>
              <w:pStyle w:val="ENoteTableText"/>
            </w:pPr>
            <w:r w:rsidRPr="00D16BB4">
              <w:t>ad No 274, 2013</w:t>
            </w:r>
          </w:p>
        </w:tc>
      </w:tr>
      <w:tr w:rsidR="00092305" w:rsidRPr="00D16BB4" w14:paraId="3F682E90" w14:textId="77777777" w:rsidTr="009717D7">
        <w:trPr>
          <w:cantSplit/>
        </w:trPr>
        <w:tc>
          <w:tcPr>
            <w:tcW w:w="1495" w:type="pct"/>
            <w:shd w:val="clear" w:color="auto" w:fill="auto"/>
          </w:tcPr>
          <w:p w14:paraId="78440B17" w14:textId="77777777" w:rsidR="00092305" w:rsidRPr="00D16BB4" w:rsidRDefault="00092305" w:rsidP="00D54912">
            <w:pPr>
              <w:pStyle w:val="ENoteTableText"/>
              <w:tabs>
                <w:tab w:val="center" w:leader="dot" w:pos="2268"/>
              </w:tabs>
            </w:pPr>
          </w:p>
        </w:tc>
        <w:tc>
          <w:tcPr>
            <w:tcW w:w="3505" w:type="pct"/>
            <w:shd w:val="clear" w:color="auto" w:fill="auto"/>
          </w:tcPr>
          <w:p w14:paraId="656A706F" w14:textId="77777777" w:rsidR="00092305" w:rsidRPr="00D16BB4" w:rsidRDefault="00092305" w:rsidP="00D54912">
            <w:pPr>
              <w:pStyle w:val="ENoteTableText"/>
            </w:pPr>
            <w:r w:rsidRPr="00D16BB4">
              <w:t>rep F2020L01051</w:t>
            </w:r>
          </w:p>
        </w:tc>
      </w:tr>
      <w:tr w:rsidR="00092305" w:rsidRPr="00D16BB4" w14:paraId="3DDEEEE9" w14:textId="77777777" w:rsidTr="009717D7">
        <w:trPr>
          <w:cantSplit/>
        </w:trPr>
        <w:tc>
          <w:tcPr>
            <w:tcW w:w="1495" w:type="pct"/>
            <w:shd w:val="clear" w:color="auto" w:fill="auto"/>
          </w:tcPr>
          <w:p w14:paraId="1ACF14CB" w14:textId="77777777" w:rsidR="00092305" w:rsidRPr="00D16BB4" w:rsidRDefault="00092305" w:rsidP="00D54912">
            <w:pPr>
              <w:pStyle w:val="ENoteTableText"/>
              <w:tabs>
                <w:tab w:val="center" w:leader="dot" w:pos="2268"/>
              </w:tabs>
            </w:pPr>
            <w:r w:rsidRPr="00D16BB4">
              <w:t>r 61.1175</w:t>
            </w:r>
            <w:r w:rsidRPr="00D16BB4">
              <w:tab/>
            </w:r>
          </w:p>
        </w:tc>
        <w:tc>
          <w:tcPr>
            <w:tcW w:w="3505" w:type="pct"/>
            <w:shd w:val="clear" w:color="auto" w:fill="auto"/>
          </w:tcPr>
          <w:p w14:paraId="155D785B" w14:textId="77777777" w:rsidR="00092305" w:rsidRPr="00D16BB4" w:rsidRDefault="00092305" w:rsidP="00D54912">
            <w:pPr>
              <w:pStyle w:val="ENoteTableText"/>
            </w:pPr>
            <w:r w:rsidRPr="00D16BB4">
              <w:t>ad No 5, 2013</w:t>
            </w:r>
          </w:p>
        </w:tc>
      </w:tr>
      <w:tr w:rsidR="00092305" w:rsidRPr="00D16BB4" w14:paraId="4D4B7D4A" w14:textId="77777777" w:rsidTr="009717D7">
        <w:trPr>
          <w:cantSplit/>
        </w:trPr>
        <w:tc>
          <w:tcPr>
            <w:tcW w:w="1495" w:type="pct"/>
            <w:shd w:val="clear" w:color="auto" w:fill="auto"/>
          </w:tcPr>
          <w:p w14:paraId="2C802ECC" w14:textId="77777777" w:rsidR="00092305" w:rsidRPr="00D16BB4" w:rsidRDefault="00092305" w:rsidP="00D54912">
            <w:pPr>
              <w:pStyle w:val="ENoteTableText"/>
              <w:tabs>
                <w:tab w:val="center" w:leader="dot" w:pos="2268"/>
              </w:tabs>
            </w:pPr>
          </w:p>
        </w:tc>
        <w:tc>
          <w:tcPr>
            <w:tcW w:w="3505" w:type="pct"/>
            <w:shd w:val="clear" w:color="auto" w:fill="auto"/>
          </w:tcPr>
          <w:p w14:paraId="4C900CE5" w14:textId="77777777" w:rsidR="00092305" w:rsidRPr="00D16BB4" w:rsidRDefault="00092305" w:rsidP="00D54912">
            <w:pPr>
              <w:pStyle w:val="ENoteTableText"/>
            </w:pPr>
            <w:r w:rsidRPr="00D16BB4">
              <w:t>am No 274, 2013; No 125, 2014</w:t>
            </w:r>
          </w:p>
        </w:tc>
      </w:tr>
      <w:tr w:rsidR="00092305" w:rsidRPr="00D16BB4" w14:paraId="58FC6465" w14:textId="77777777" w:rsidTr="009717D7">
        <w:trPr>
          <w:cantSplit/>
        </w:trPr>
        <w:tc>
          <w:tcPr>
            <w:tcW w:w="1495" w:type="pct"/>
            <w:shd w:val="clear" w:color="auto" w:fill="auto"/>
          </w:tcPr>
          <w:p w14:paraId="64126063" w14:textId="77777777" w:rsidR="00092305" w:rsidRPr="00D16BB4" w:rsidRDefault="00092305" w:rsidP="00D54912">
            <w:pPr>
              <w:pStyle w:val="ENoteTableText"/>
              <w:tabs>
                <w:tab w:val="center" w:leader="dot" w:pos="2268"/>
              </w:tabs>
            </w:pPr>
            <w:r w:rsidRPr="00D16BB4">
              <w:t>r 61.1180</w:t>
            </w:r>
            <w:r w:rsidRPr="00D16BB4">
              <w:tab/>
            </w:r>
          </w:p>
        </w:tc>
        <w:tc>
          <w:tcPr>
            <w:tcW w:w="3505" w:type="pct"/>
            <w:shd w:val="clear" w:color="auto" w:fill="auto"/>
          </w:tcPr>
          <w:p w14:paraId="3008B45F" w14:textId="77777777" w:rsidR="00092305" w:rsidRPr="00D16BB4" w:rsidRDefault="00092305" w:rsidP="00D54912">
            <w:pPr>
              <w:pStyle w:val="ENoteTableText"/>
            </w:pPr>
            <w:r w:rsidRPr="00D16BB4">
              <w:t>ad No 5, 2013</w:t>
            </w:r>
          </w:p>
        </w:tc>
      </w:tr>
      <w:tr w:rsidR="00092305" w:rsidRPr="00D16BB4" w14:paraId="1C8823F3" w14:textId="77777777" w:rsidTr="009717D7">
        <w:trPr>
          <w:cantSplit/>
        </w:trPr>
        <w:tc>
          <w:tcPr>
            <w:tcW w:w="1495" w:type="pct"/>
            <w:shd w:val="clear" w:color="auto" w:fill="auto"/>
          </w:tcPr>
          <w:p w14:paraId="65A46642" w14:textId="77777777" w:rsidR="00092305" w:rsidRPr="00D16BB4" w:rsidRDefault="00092305" w:rsidP="00D54912">
            <w:pPr>
              <w:pStyle w:val="ENoteTableText"/>
              <w:tabs>
                <w:tab w:val="center" w:leader="dot" w:pos="2268"/>
              </w:tabs>
            </w:pPr>
          </w:p>
        </w:tc>
        <w:tc>
          <w:tcPr>
            <w:tcW w:w="3505" w:type="pct"/>
            <w:shd w:val="clear" w:color="auto" w:fill="auto"/>
          </w:tcPr>
          <w:p w14:paraId="6EF3DD92" w14:textId="77777777" w:rsidR="00092305" w:rsidRPr="00D16BB4" w:rsidRDefault="00092305" w:rsidP="00D54912">
            <w:pPr>
              <w:pStyle w:val="ENoteTableText"/>
            </w:pPr>
            <w:r w:rsidRPr="00D16BB4">
              <w:t>am No 274, 2013; No 125, 2014</w:t>
            </w:r>
          </w:p>
        </w:tc>
      </w:tr>
      <w:tr w:rsidR="00092305" w:rsidRPr="00D16BB4" w14:paraId="582C97AB" w14:textId="77777777" w:rsidTr="009717D7">
        <w:trPr>
          <w:cantSplit/>
        </w:trPr>
        <w:tc>
          <w:tcPr>
            <w:tcW w:w="1495" w:type="pct"/>
            <w:shd w:val="clear" w:color="auto" w:fill="auto"/>
          </w:tcPr>
          <w:p w14:paraId="2DD7E923" w14:textId="77777777" w:rsidR="00092305" w:rsidRPr="00D16BB4" w:rsidRDefault="00092305" w:rsidP="00D54912">
            <w:pPr>
              <w:pStyle w:val="ENoteTableText"/>
              <w:tabs>
                <w:tab w:val="center" w:leader="dot" w:pos="2268"/>
              </w:tabs>
            </w:pPr>
            <w:r w:rsidRPr="00D16BB4">
              <w:t>r 61.1185</w:t>
            </w:r>
            <w:r w:rsidRPr="00D16BB4">
              <w:tab/>
            </w:r>
          </w:p>
        </w:tc>
        <w:tc>
          <w:tcPr>
            <w:tcW w:w="3505" w:type="pct"/>
            <w:shd w:val="clear" w:color="auto" w:fill="auto"/>
          </w:tcPr>
          <w:p w14:paraId="4F179E9C" w14:textId="77777777" w:rsidR="00092305" w:rsidRPr="00D16BB4" w:rsidRDefault="00092305" w:rsidP="00D54912">
            <w:pPr>
              <w:pStyle w:val="ENoteTableText"/>
            </w:pPr>
            <w:r w:rsidRPr="00D16BB4">
              <w:t>ad No 5, 2013</w:t>
            </w:r>
          </w:p>
        </w:tc>
      </w:tr>
      <w:tr w:rsidR="00092305" w:rsidRPr="00D16BB4" w14:paraId="573EBE3B" w14:textId="77777777" w:rsidTr="009717D7">
        <w:trPr>
          <w:cantSplit/>
        </w:trPr>
        <w:tc>
          <w:tcPr>
            <w:tcW w:w="1495" w:type="pct"/>
            <w:shd w:val="clear" w:color="auto" w:fill="auto"/>
          </w:tcPr>
          <w:p w14:paraId="41C36286" w14:textId="77777777" w:rsidR="00092305" w:rsidRPr="00D16BB4" w:rsidRDefault="00092305" w:rsidP="00D54912">
            <w:pPr>
              <w:pStyle w:val="ENoteTableText"/>
              <w:tabs>
                <w:tab w:val="center" w:leader="dot" w:pos="2268"/>
              </w:tabs>
            </w:pPr>
          </w:p>
        </w:tc>
        <w:tc>
          <w:tcPr>
            <w:tcW w:w="3505" w:type="pct"/>
            <w:shd w:val="clear" w:color="auto" w:fill="auto"/>
          </w:tcPr>
          <w:p w14:paraId="7FA77BA1" w14:textId="77777777" w:rsidR="00092305" w:rsidRPr="00D16BB4" w:rsidRDefault="00092305" w:rsidP="00D54912">
            <w:pPr>
              <w:pStyle w:val="ENoteTableText"/>
            </w:pPr>
            <w:r w:rsidRPr="00D16BB4">
              <w:t>am No 274, 2013</w:t>
            </w:r>
          </w:p>
        </w:tc>
      </w:tr>
      <w:tr w:rsidR="00092305" w:rsidRPr="00D16BB4" w14:paraId="171792D1" w14:textId="77777777" w:rsidTr="009717D7">
        <w:trPr>
          <w:cantSplit/>
        </w:trPr>
        <w:tc>
          <w:tcPr>
            <w:tcW w:w="1495" w:type="pct"/>
            <w:shd w:val="clear" w:color="auto" w:fill="auto"/>
          </w:tcPr>
          <w:p w14:paraId="1D14C91C" w14:textId="77777777" w:rsidR="00092305" w:rsidRPr="00D16BB4" w:rsidRDefault="00092305" w:rsidP="00D54912">
            <w:pPr>
              <w:pStyle w:val="ENoteTableText"/>
              <w:tabs>
                <w:tab w:val="center" w:leader="dot" w:pos="2268"/>
              </w:tabs>
            </w:pPr>
            <w:r w:rsidRPr="00D16BB4">
              <w:rPr>
                <w:b/>
              </w:rPr>
              <w:t>Division 61.T.2</w:t>
            </w:r>
          </w:p>
        </w:tc>
        <w:tc>
          <w:tcPr>
            <w:tcW w:w="3505" w:type="pct"/>
            <w:shd w:val="clear" w:color="auto" w:fill="auto"/>
          </w:tcPr>
          <w:p w14:paraId="4173EB52" w14:textId="77777777" w:rsidR="00092305" w:rsidRPr="00D16BB4" w:rsidRDefault="00092305" w:rsidP="00D54912">
            <w:pPr>
              <w:pStyle w:val="ENoteTableText"/>
            </w:pPr>
          </w:p>
        </w:tc>
      </w:tr>
      <w:tr w:rsidR="00092305" w:rsidRPr="00D16BB4" w14:paraId="26C73C9E" w14:textId="77777777" w:rsidTr="009717D7">
        <w:trPr>
          <w:cantSplit/>
        </w:trPr>
        <w:tc>
          <w:tcPr>
            <w:tcW w:w="1495" w:type="pct"/>
            <w:shd w:val="clear" w:color="auto" w:fill="auto"/>
          </w:tcPr>
          <w:p w14:paraId="7E681039" w14:textId="77777777" w:rsidR="00092305" w:rsidRPr="00D16BB4" w:rsidRDefault="00092305" w:rsidP="00D54912">
            <w:pPr>
              <w:pStyle w:val="ENoteTableText"/>
              <w:tabs>
                <w:tab w:val="center" w:leader="dot" w:pos="2268"/>
              </w:tabs>
            </w:pPr>
            <w:r w:rsidRPr="00D16BB4">
              <w:t>r 61.1190</w:t>
            </w:r>
            <w:r w:rsidRPr="00D16BB4">
              <w:tab/>
            </w:r>
          </w:p>
        </w:tc>
        <w:tc>
          <w:tcPr>
            <w:tcW w:w="3505" w:type="pct"/>
            <w:shd w:val="clear" w:color="auto" w:fill="auto"/>
          </w:tcPr>
          <w:p w14:paraId="794352AA" w14:textId="77777777" w:rsidR="00092305" w:rsidRPr="00D16BB4" w:rsidRDefault="00092305" w:rsidP="00D54912">
            <w:pPr>
              <w:pStyle w:val="ENoteTableText"/>
            </w:pPr>
            <w:r w:rsidRPr="00D16BB4">
              <w:t>ad No 5, 2013</w:t>
            </w:r>
          </w:p>
        </w:tc>
      </w:tr>
      <w:tr w:rsidR="00092305" w:rsidRPr="00D16BB4" w14:paraId="7BFB756C" w14:textId="77777777" w:rsidTr="009717D7">
        <w:trPr>
          <w:cantSplit/>
        </w:trPr>
        <w:tc>
          <w:tcPr>
            <w:tcW w:w="1495" w:type="pct"/>
            <w:shd w:val="clear" w:color="auto" w:fill="auto"/>
          </w:tcPr>
          <w:p w14:paraId="446D52CA" w14:textId="77777777" w:rsidR="00092305" w:rsidRPr="00D16BB4" w:rsidRDefault="00092305" w:rsidP="00D54912">
            <w:pPr>
              <w:pStyle w:val="ENoteTableText"/>
              <w:tabs>
                <w:tab w:val="center" w:leader="dot" w:pos="2268"/>
              </w:tabs>
            </w:pPr>
          </w:p>
        </w:tc>
        <w:tc>
          <w:tcPr>
            <w:tcW w:w="3505" w:type="pct"/>
            <w:shd w:val="clear" w:color="auto" w:fill="auto"/>
          </w:tcPr>
          <w:p w14:paraId="310DDD9C" w14:textId="7855C1AD" w:rsidR="00092305" w:rsidRPr="00D16BB4" w:rsidRDefault="00092305" w:rsidP="00D54912">
            <w:pPr>
              <w:pStyle w:val="ENoteTableText"/>
            </w:pPr>
            <w:r w:rsidRPr="00D16BB4">
              <w:t>am No 274, 2013; No 125, 2014</w:t>
            </w:r>
            <w:r w:rsidR="00B96BC8" w:rsidRPr="00D16BB4">
              <w:t xml:space="preserve">; </w:t>
            </w:r>
            <w:r w:rsidR="00B96BC8" w:rsidRPr="00D16BB4">
              <w:rPr>
                <w:noProof/>
              </w:rPr>
              <w:t>F2021L00200</w:t>
            </w:r>
          </w:p>
        </w:tc>
      </w:tr>
      <w:tr w:rsidR="00092305" w:rsidRPr="00D16BB4" w14:paraId="5DC33F1D" w14:textId="77777777" w:rsidTr="009717D7">
        <w:trPr>
          <w:cantSplit/>
        </w:trPr>
        <w:tc>
          <w:tcPr>
            <w:tcW w:w="1495" w:type="pct"/>
            <w:shd w:val="clear" w:color="auto" w:fill="auto"/>
          </w:tcPr>
          <w:p w14:paraId="78D4A292" w14:textId="77777777" w:rsidR="00092305" w:rsidRPr="00D16BB4" w:rsidRDefault="00092305" w:rsidP="00D54912">
            <w:pPr>
              <w:pStyle w:val="ENoteTableText"/>
              <w:tabs>
                <w:tab w:val="center" w:leader="dot" w:pos="2268"/>
              </w:tabs>
            </w:pPr>
            <w:r w:rsidRPr="00D16BB4">
              <w:t>r 61.1195</w:t>
            </w:r>
            <w:r w:rsidRPr="00D16BB4">
              <w:tab/>
            </w:r>
          </w:p>
        </w:tc>
        <w:tc>
          <w:tcPr>
            <w:tcW w:w="3505" w:type="pct"/>
            <w:shd w:val="clear" w:color="auto" w:fill="auto"/>
          </w:tcPr>
          <w:p w14:paraId="106DC24A" w14:textId="77777777" w:rsidR="00092305" w:rsidRPr="00D16BB4" w:rsidRDefault="00092305" w:rsidP="00D54912">
            <w:pPr>
              <w:pStyle w:val="ENoteTableText"/>
            </w:pPr>
            <w:r w:rsidRPr="00D16BB4">
              <w:t>ad No 5, 2013</w:t>
            </w:r>
          </w:p>
        </w:tc>
      </w:tr>
      <w:tr w:rsidR="00092305" w:rsidRPr="00D16BB4" w14:paraId="795B8333" w14:textId="77777777" w:rsidTr="009717D7">
        <w:trPr>
          <w:cantSplit/>
        </w:trPr>
        <w:tc>
          <w:tcPr>
            <w:tcW w:w="1495" w:type="pct"/>
            <w:shd w:val="clear" w:color="auto" w:fill="auto"/>
          </w:tcPr>
          <w:p w14:paraId="26591826" w14:textId="77777777" w:rsidR="00092305" w:rsidRPr="00D16BB4" w:rsidRDefault="00092305" w:rsidP="00D54912">
            <w:pPr>
              <w:pStyle w:val="ENoteTableText"/>
              <w:tabs>
                <w:tab w:val="center" w:leader="dot" w:pos="2268"/>
              </w:tabs>
            </w:pPr>
            <w:r w:rsidRPr="00D16BB4">
              <w:t>r 61.1197</w:t>
            </w:r>
            <w:r w:rsidRPr="00D16BB4">
              <w:tab/>
            </w:r>
          </w:p>
        </w:tc>
        <w:tc>
          <w:tcPr>
            <w:tcW w:w="3505" w:type="pct"/>
            <w:shd w:val="clear" w:color="auto" w:fill="auto"/>
          </w:tcPr>
          <w:p w14:paraId="430030C3" w14:textId="77777777" w:rsidR="00092305" w:rsidRPr="00D16BB4" w:rsidRDefault="00092305" w:rsidP="00D54912">
            <w:pPr>
              <w:pStyle w:val="ENoteTableText"/>
            </w:pPr>
            <w:r w:rsidRPr="00D16BB4">
              <w:t>ad No 274, 2013</w:t>
            </w:r>
          </w:p>
        </w:tc>
      </w:tr>
      <w:tr w:rsidR="00092305" w:rsidRPr="00D16BB4" w14:paraId="2791CA4A" w14:textId="77777777" w:rsidTr="009717D7">
        <w:trPr>
          <w:cantSplit/>
        </w:trPr>
        <w:tc>
          <w:tcPr>
            <w:tcW w:w="1495" w:type="pct"/>
            <w:shd w:val="clear" w:color="auto" w:fill="auto"/>
          </w:tcPr>
          <w:p w14:paraId="46C53DFA" w14:textId="77777777" w:rsidR="00092305" w:rsidRPr="00D16BB4" w:rsidRDefault="00092305" w:rsidP="00D54912">
            <w:pPr>
              <w:pStyle w:val="ENoteTableText"/>
              <w:tabs>
                <w:tab w:val="center" w:leader="dot" w:pos="2268"/>
              </w:tabs>
            </w:pPr>
          </w:p>
        </w:tc>
        <w:tc>
          <w:tcPr>
            <w:tcW w:w="3505" w:type="pct"/>
            <w:shd w:val="clear" w:color="auto" w:fill="auto"/>
          </w:tcPr>
          <w:p w14:paraId="17E782CE" w14:textId="77777777" w:rsidR="00092305" w:rsidRPr="00D16BB4" w:rsidRDefault="00092305" w:rsidP="00D54912">
            <w:pPr>
              <w:pStyle w:val="ENoteTableText"/>
            </w:pPr>
            <w:r w:rsidRPr="00D16BB4">
              <w:t>rep F2020L01051</w:t>
            </w:r>
          </w:p>
        </w:tc>
      </w:tr>
      <w:tr w:rsidR="00092305" w:rsidRPr="00D16BB4" w14:paraId="508843B0" w14:textId="77777777" w:rsidTr="009717D7">
        <w:trPr>
          <w:cantSplit/>
        </w:trPr>
        <w:tc>
          <w:tcPr>
            <w:tcW w:w="1495" w:type="pct"/>
            <w:shd w:val="clear" w:color="auto" w:fill="auto"/>
          </w:tcPr>
          <w:p w14:paraId="1F0A4E3A" w14:textId="77777777" w:rsidR="00092305" w:rsidRPr="00D16BB4" w:rsidRDefault="00092305" w:rsidP="00D54912">
            <w:pPr>
              <w:pStyle w:val="ENoteTableText"/>
              <w:tabs>
                <w:tab w:val="center" w:leader="dot" w:pos="2268"/>
              </w:tabs>
            </w:pPr>
            <w:r w:rsidRPr="00D16BB4">
              <w:t>r 61.1200</w:t>
            </w:r>
            <w:r w:rsidRPr="00D16BB4">
              <w:tab/>
            </w:r>
          </w:p>
        </w:tc>
        <w:tc>
          <w:tcPr>
            <w:tcW w:w="3505" w:type="pct"/>
            <w:shd w:val="clear" w:color="auto" w:fill="auto"/>
          </w:tcPr>
          <w:p w14:paraId="6967DCA3" w14:textId="77777777" w:rsidR="00092305" w:rsidRPr="00D16BB4" w:rsidRDefault="00092305" w:rsidP="00D54912">
            <w:pPr>
              <w:pStyle w:val="ENoteTableText"/>
            </w:pPr>
            <w:r w:rsidRPr="00D16BB4">
              <w:t>ad No 5, 2013</w:t>
            </w:r>
          </w:p>
        </w:tc>
      </w:tr>
      <w:tr w:rsidR="00092305" w:rsidRPr="00D16BB4" w14:paraId="6970B7E3" w14:textId="77777777" w:rsidTr="009717D7">
        <w:trPr>
          <w:cantSplit/>
        </w:trPr>
        <w:tc>
          <w:tcPr>
            <w:tcW w:w="1495" w:type="pct"/>
            <w:shd w:val="clear" w:color="auto" w:fill="auto"/>
          </w:tcPr>
          <w:p w14:paraId="1699950D" w14:textId="77777777" w:rsidR="00092305" w:rsidRPr="00D16BB4" w:rsidRDefault="00092305" w:rsidP="00D54912">
            <w:pPr>
              <w:pStyle w:val="ENoteTableText"/>
              <w:tabs>
                <w:tab w:val="center" w:leader="dot" w:pos="2268"/>
              </w:tabs>
            </w:pPr>
          </w:p>
        </w:tc>
        <w:tc>
          <w:tcPr>
            <w:tcW w:w="3505" w:type="pct"/>
            <w:shd w:val="clear" w:color="auto" w:fill="auto"/>
          </w:tcPr>
          <w:p w14:paraId="1CF7CC98" w14:textId="77777777" w:rsidR="00092305" w:rsidRPr="00D16BB4" w:rsidRDefault="00092305" w:rsidP="00D54912">
            <w:pPr>
              <w:pStyle w:val="ENoteTableText"/>
            </w:pPr>
            <w:r w:rsidRPr="00D16BB4">
              <w:t>am No 274, 2013; No 125, 2014</w:t>
            </w:r>
          </w:p>
        </w:tc>
      </w:tr>
      <w:tr w:rsidR="00092305" w:rsidRPr="00D16BB4" w14:paraId="1CE006E8" w14:textId="77777777" w:rsidTr="009717D7">
        <w:trPr>
          <w:cantSplit/>
        </w:trPr>
        <w:tc>
          <w:tcPr>
            <w:tcW w:w="1495" w:type="pct"/>
            <w:shd w:val="clear" w:color="auto" w:fill="auto"/>
          </w:tcPr>
          <w:p w14:paraId="244B630C" w14:textId="77777777" w:rsidR="00092305" w:rsidRPr="00D16BB4" w:rsidRDefault="00092305" w:rsidP="00D54912">
            <w:pPr>
              <w:pStyle w:val="ENoteTableText"/>
              <w:tabs>
                <w:tab w:val="center" w:leader="dot" w:pos="2268"/>
              </w:tabs>
            </w:pPr>
            <w:r w:rsidRPr="00D16BB4">
              <w:t>r 61.1205</w:t>
            </w:r>
            <w:r w:rsidRPr="00D16BB4">
              <w:tab/>
            </w:r>
          </w:p>
        </w:tc>
        <w:tc>
          <w:tcPr>
            <w:tcW w:w="3505" w:type="pct"/>
            <w:shd w:val="clear" w:color="auto" w:fill="auto"/>
          </w:tcPr>
          <w:p w14:paraId="7B238631" w14:textId="77777777" w:rsidR="00092305" w:rsidRPr="00D16BB4" w:rsidRDefault="00092305" w:rsidP="00D54912">
            <w:pPr>
              <w:pStyle w:val="ENoteTableText"/>
            </w:pPr>
            <w:r w:rsidRPr="00D16BB4">
              <w:t>ad No 5, 2013</w:t>
            </w:r>
          </w:p>
        </w:tc>
      </w:tr>
      <w:tr w:rsidR="00092305" w:rsidRPr="00D16BB4" w14:paraId="7FEB4DF1" w14:textId="77777777" w:rsidTr="009717D7">
        <w:trPr>
          <w:cantSplit/>
        </w:trPr>
        <w:tc>
          <w:tcPr>
            <w:tcW w:w="1495" w:type="pct"/>
            <w:shd w:val="clear" w:color="auto" w:fill="auto"/>
          </w:tcPr>
          <w:p w14:paraId="5975A48F" w14:textId="77777777" w:rsidR="00092305" w:rsidRPr="00D16BB4" w:rsidRDefault="00092305" w:rsidP="00D54912">
            <w:pPr>
              <w:pStyle w:val="ENoteTableText"/>
              <w:tabs>
                <w:tab w:val="center" w:leader="dot" w:pos="2268"/>
              </w:tabs>
            </w:pPr>
          </w:p>
        </w:tc>
        <w:tc>
          <w:tcPr>
            <w:tcW w:w="3505" w:type="pct"/>
            <w:shd w:val="clear" w:color="auto" w:fill="auto"/>
          </w:tcPr>
          <w:p w14:paraId="1136D739" w14:textId="77777777" w:rsidR="00092305" w:rsidRPr="00D16BB4" w:rsidRDefault="00092305" w:rsidP="00D54912">
            <w:pPr>
              <w:pStyle w:val="ENoteTableText"/>
            </w:pPr>
            <w:r w:rsidRPr="00D16BB4">
              <w:t>am No 274, 2013; No 125, 2014</w:t>
            </w:r>
          </w:p>
        </w:tc>
      </w:tr>
      <w:tr w:rsidR="00092305" w:rsidRPr="00D16BB4" w14:paraId="7A78B31A" w14:textId="77777777" w:rsidTr="009717D7">
        <w:trPr>
          <w:cantSplit/>
        </w:trPr>
        <w:tc>
          <w:tcPr>
            <w:tcW w:w="1495" w:type="pct"/>
            <w:shd w:val="clear" w:color="auto" w:fill="auto"/>
          </w:tcPr>
          <w:p w14:paraId="011A0526" w14:textId="77777777" w:rsidR="00092305" w:rsidRPr="00D16BB4" w:rsidRDefault="00092305" w:rsidP="00D54912">
            <w:pPr>
              <w:pStyle w:val="ENoteTableText"/>
              <w:tabs>
                <w:tab w:val="center" w:leader="dot" w:pos="2268"/>
              </w:tabs>
            </w:pPr>
            <w:r w:rsidRPr="00D16BB4">
              <w:t>r 61.1210</w:t>
            </w:r>
            <w:r w:rsidRPr="00D16BB4">
              <w:tab/>
            </w:r>
          </w:p>
        </w:tc>
        <w:tc>
          <w:tcPr>
            <w:tcW w:w="3505" w:type="pct"/>
            <w:shd w:val="clear" w:color="auto" w:fill="auto"/>
          </w:tcPr>
          <w:p w14:paraId="5E443A2D" w14:textId="77777777" w:rsidR="00092305" w:rsidRPr="00D16BB4" w:rsidRDefault="00092305" w:rsidP="00D54912">
            <w:pPr>
              <w:pStyle w:val="ENoteTableText"/>
            </w:pPr>
            <w:r w:rsidRPr="00D16BB4">
              <w:t>ad No 5, 2013</w:t>
            </w:r>
          </w:p>
        </w:tc>
      </w:tr>
      <w:tr w:rsidR="00092305" w:rsidRPr="00D16BB4" w14:paraId="759C9FEF" w14:textId="77777777" w:rsidTr="009717D7">
        <w:trPr>
          <w:cantSplit/>
        </w:trPr>
        <w:tc>
          <w:tcPr>
            <w:tcW w:w="1495" w:type="pct"/>
            <w:shd w:val="clear" w:color="auto" w:fill="auto"/>
          </w:tcPr>
          <w:p w14:paraId="037BE130" w14:textId="77777777" w:rsidR="00092305" w:rsidRPr="00D16BB4" w:rsidRDefault="00092305" w:rsidP="00D54912">
            <w:pPr>
              <w:pStyle w:val="ENoteTableText"/>
              <w:tabs>
                <w:tab w:val="center" w:leader="dot" w:pos="2268"/>
              </w:tabs>
            </w:pPr>
            <w:r w:rsidRPr="00D16BB4">
              <w:rPr>
                <w:b/>
              </w:rPr>
              <w:lastRenderedPageBreak/>
              <w:t>Division 61.T.3</w:t>
            </w:r>
          </w:p>
        </w:tc>
        <w:tc>
          <w:tcPr>
            <w:tcW w:w="3505" w:type="pct"/>
            <w:shd w:val="clear" w:color="auto" w:fill="auto"/>
          </w:tcPr>
          <w:p w14:paraId="427AA1C3" w14:textId="77777777" w:rsidR="00092305" w:rsidRPr="00D16BB4" w:rsidRDefault="00092305" w:rsidP="00D54912">
            <w:pPr>
              <w:pStyle w:val="ENoteTableText"/>
            </w:pPr>
          </w:p>
        </w:tc>
      </w:tr>
      <w:tr w:rsidR="00092305" w:rsidRPr="00D16BB4" w14:paraId="5298D5DE" w14:textId="77777777" w:rsidTr="009717D7">
        <w:trPr>
          <w:cantSplit/>
        </w:trPr>
        <w:tc>
          <w:tcPr>
            <w:tcW w:w="1495" w:type="pct"/>
            <w:shd w:val="clear" w:color="auto" w:fill="auto"/>
          </w:tcPr>
          <w:p w14:paraId="14B09BD2" w14:textId="77777777" w:rsidR="00092305" w:rsidRPr="00D16BB4" w:rsidRDefault="00092305" w:rsidP="00D54912">
            <w:pPr>
              <w:pStyle w:val="ENoteTableText"/>
              <w:tabs>
                <w:tab w:val="center" w:leader="dot" w:pos="2268"/>
              </w:tabs>
            </w:pPr>
            <w:r w:rsidRPr="00D16BB4">
              <w:t>r 61.1215</w:t>
            </w:r>
            <w:r w:rsidRPr="00D16BB4">
              <w:tab/>
            </w:r>
          </w:p>
        </w:tc>
        <w:tc>
          <w:tcPr>
            <w:tcW w:w="3505" w:type="pct"/>
            <w:shd w:val="clear" w:color="auto" w:fill="auto"/>
          </w:tcPr>
          <w:p w14:paraId="565694D7" w14:textId="77777777" w:rsidR="00092305" w:rsidRPr="00D16BB4" w:rsidRDefault="00092305" w:rsidP="00D54912">
            <w:pPr>
              <w:pStyle w:val="ENoteTableText"/>
            </w:pPr>
            <w:r w:rsidRPr="00D16BB4">
              <w:t>ad No 5, 2013</w:t>
            </w:r>
          </w:p>
        </w:tc>
      </w:tr>
      <w:tr w:rsidR="00092305" w:rsidRPr="00D16BB4" w14:paraId="05782921" w14:textId="77777777" w:rsidTr="009717D7">
        <w:trPr>
          <w:cantSplit/>
        </w:trPr>
        <w:tc>
          <w:tcPr>
            <w:tcW w:w="1495" w:type="pct"/>
            <w:shd w:val="clear" w:color="auto" w:fill="auto"/>
          </w:tcPr>
          <w:p w14:paraId="4C5196B7" w14:textId="77777777" w:rsidR="00092305" w:rsidRPr="00D16BB4" w:rsidRDefault="00092305" w:rsidP="00D54912">
            <w:pPr>
              <w:pStyle w:val="ENoteTableText"/>
              <w:tabs>
                <w:tab w:val="center" w:leader="dot" w:pos="2268"/>
              </w:tabs>
            </w:pPr>
            <w:r w:rsidRPr="00D16BB4">
              <w:t>r 61.1220</w:t>
            </w:r>
            <w:r w:rsidRPr="00D16BB4">
              <w:tab/>
            </w:r>
          </w:p>
        </w:tc>
        <w:tc>
          <w:tcPr>
            <w:tcW w:w="3505" w:type="pct"/>
            <w:shd w:val="clear" w:color="auto" w:fill="auto"/>
          </w:tcPr>
          <w:p w14:paraId="710FC7FD" w14:textId="77777777" w:rsidR="00092305" w:rsidRPr="00D16BB4" w:rsidRDefault="00092305" w:rsidP="00D54912">
            <w:pPr>
              <w:pStyle w:val="ENoteTableText"/>
            </w:pPr>
            <w:r w:rsidRPr="00D16BB4">
              <w:t>ad No 5, 2013</w:t>
            </w:r>
          </w:p>
        </w:tc>
      </w:tr>
      <w:tr w:rsidR="00092305" w:rsidRPr="00D16BB4" w14:paraId="5C80369D" w14:textId="77777777" w:rsidTr="009717D7">
        <w:trPr>
          <w:cantSplit/>
        </w:trPr>
        <w:tc>
          <w:tcPr>
            <w:tcW w:w="1495" w:type="pct"/>
            <w:shd w:val="clear" w:color="auto" w:fill="auto"/>
          </w:tcPr>
          <w:p w14:paraId="6DCE7FF9" w14:textId="77777777" w:rsidR="00092305" w:rsidRPr="00D16BB4" w:rsidRDefault="00092305" w:rsidP="00D54912">
            <w:pPr>
              <w:pStyle w:val="ENoteTableText"/>
              <w:tabs>
                <w:tab w:val="center" w:leader="dot" w:pos="2268"/>
              </w:tabs>
            </w:pPr>
            <w:r w:rsidRPr="00D16BB4">
              <w:t>r 61.1225</w:t>
            </w:r>
            <w:r w:rsidRPr="00D16BB4">
              <w:tab/>
            </w:r>
          </w:p>
        </w:tc>
        <w:tc>
          <w:tcPr>
            <w:tcW w:w="3505" w:type="pct"/>
            <w:shd w:val="clear" w:color="auto" w:fill="auto"/>
          </w:tcPr>
          <w:p w14:paraId="26105B03" w14:textId="77777777" w:rsidR="00092305" w:rsidRPr="00D16BB4" w:rsidRDefault="00092305" w:rsidP="00D54912">
            <w:pPr>
              <w:pStyle w:val="ENoteTableText"/>
            </w:pPr>
            <w:r w:rsidRPr="00D16BB4">
              <w:t>ad No 5, 2013</w:t>
            </w:r>
          </w:p>
        </w:tc>
      </w:tr>
      <w:tr w:rsidR="00092305" w:rsidRPr="00D16BB4" w14:paraId="6F36F245" w14:textId="77777777" w:rsidTr="009717D7">
        <w:trPr>
          <w:cantSplit/>
        </w:trPr>
        <w:tc>
          <w:tcPr>
            <w:tcW w:w="1495" w:type="pct"/>
            <w:shd w:val="clear" w:color="auto" w:fill="auto"/>
          </w:tcPr>
          <w:p w14:paraId="3DBC0B8A" w14:textId="77777777" w:rsidR="00092305" w:rsidRPr="00D16BB4" w:rsidRDefault="00092305" w:rsidP="00D54912">
            <w:pPr>
              <w:pStyle w:val="ENoteTableText"/>
              <w:tabs>
                <w:tab w:val="center" w:leader="dot" w:pos="2268"/>
              </w:tabs>
            </w:pPr>
          </w:p>
        </w:tc>
        <w:tc>
          <w:tcPr>
            <w:tcW w:w="3505" w:type="pct"/>
            <w:shd w:val="clear" w:color="auto" w:fill="auto"/>
          </w:tcPr>
          <w:p w14:paraId="72137330" w14:textId="77777777" w:rsidR="00092305" w:rsidRPr="00D16BB4" w:rsidRDefault="00092305" w:rsidP="00D54912">
            <w:pPr>
              <w:pStyle w:val="ENoteTableText"/>
            </w:pPr>
            <w:r w:rsidRPr="00D16BB4">
              <w:t>rs No 274, 2013</w:t>
            </w:r>
          </w:p>
        </w:tc>
      </w:tr>
      <w:tr w:rsidR="00092305" w:rsidRPr="00D16BB4" w14:paraId="7B58756F" w14:textId="77777777" w:rsidTr="009717D7">
        <w:trPr>
          <w:cantSplit/>
        </w:trPr>
        <w:tc>
          <w:tcPr>
            <w:tcW w:w="1495" w:type="pct"/>
            <w:shd w:val="clear" w:color="auto" w:fill="auto"/>
          </w:tcPr>
          <w:p w14:paraId="29F9283F" w14:textId="77777777" w:rsidR="00092305" w:rsidRPr="00D16BB4" w:rsidRDefault="00092305" w:rsidP="00D54912">
            <w:pPr>
              <w:pStyle w:val="ENoteTableText"/>
              <w:tabs>
                <w:tab w:val="center" w:leader="dot" w:pos="2268"/>
              </w:tabs>
            </w:pPr>
            <w:r w:rsidRPr="00D16BB4">
              <w:t>r 61.1227</w:t>
            </w:r>
            <w:r w:rsidRPr="00D16BB4">
              <w:tab/>
            </w:r>
          </w:p>
        </w:tc>
        <w:tc>
          <w:tcPr>
            <w:tcW w:w="3505" w:type="pct"/>
            <w:shd w:val="clear" w:color="auto" w:fill="auto"/>
          </w:tcPr>
          <w:p w14:paraId="5689B102" w14:textId="77777777" w:rsidR="00092305" w:rsidRPr="00D16BB4" w:rsidRDefault="00092305" w:rsidP="00D54912">
            <w:pPr>
              <w:pStyle w:val="ENoteTableText"/>
            </w:pPr>
            <w:r w:rsidRPr="00D16BB4">
              <w:t>ad No 274, 2013</w:t>
            </w:r>
          </w:p>
        </w:tc>
      </w:tr>
      <w:tr w:rsidR="00B96BC8" w:rsidRPr="00D16BB4" w14:paraId="76CF9750" w14:textId="77777777" w:rsidTr="009717D7">
        <w:trPr>
          <w:cantSplit/>
        </w:trPr>
        <w:tc>
          <w:tcPr>
            <w:tcW w:w="1495" w:type="pct"/>
            <w:shd w:val="clear" w:color="auto" w:fill="auto"/>
          </w:tcPr>
          <w:p w14:paraId="5388C8D7" w14:textId="77777777" w:rsidR="00B96BC8" w:rsidRPr="00D16BB4" w:rsidRDefault="00B96BC8" w:rsidP="00D54912">
            <w:pPr>
              <w:pStyle w:val="ENoteTableText"/>
              <w:tabs>
                <w:tab w:val="center" w:leader="dot" w:pos="2268"/>
              </w:tabs>
            </w:pPr>
          </w:p>
        </w:tc>
        <w:tc>
          <w:tcPr>
            <w:tcW w:w="3505" w:type="pct"/>
            <w:shd w:val="clear" w:color="auto" w:fill="auto"/>
          </w:tcPr>
          <w:p w14:paraId="418DC51C" w14:textId="7DC24872" w:rsidR="00B96BC8" w:rsidRPr="00D16BB4" w:rsidRDefault="00B96BC8" w:rsidP="00D54912">
            <w:pPr>
              <w:pStyle w:val="ENoteTableText"/>
            </w:pPr>
            <w:r w:rsidRPr="00D16BB4">
              <w:t xml:space="preserve">am </w:t>
            </w:r>
            <w:r w:rsidRPr="00D16BB4">
              <w:rPr>
                <w:noProof/>
              </w:rPr>
              <w:t>F2021L00200</w:t>
            </w:r>
          </w:p>
        </w:tc>
      </w:tr>
      <w:tr w:rsidR="00092305" w:rsidRPr="00D16BB4" w14:paraId="382A7A5F" w14:textId="77777777" w:rsidTr="009717D7">
        <w:trPr>
          <w:cantSplit/>
        </w:trPr>
        <w:tc>
          <w:tcPr>
            <w:tcW w:w="1495" w:type="pct"/>
            <w:shd w:val="clear" w:color="auto" w:fill="auto"/>
          </w:tcPr>
          <w:p w14:paraId="0B9E301E" w14:textId="77777777" w:rsidR="00092305" w:rsidRPr="00D16BB4" w:rsidRDefault="00092305" w:rsidP="00D54912">
            <w:pPr>
              <w:pStyle w:val="ENoteTableText"/>
              <w:tabs>
                <w:tab w:val="center" w:leader="dot" w:pos="2268"/>
              </w:tabs>
            </w:pPr>
            <w:r w:rsidRPr="00D16BB4">
              <w:t>r 61.1230</w:t>
            </w:r>
            <w:r w:rsidRPr="00D16BB4">
              <w:tab/>
            </w:r>
          </w:p>
        </w:tc>
        <w:tc>
          <w:tcPr>
            <w:tcW w:w="3505" w:type="pct"/>
            <w:shd w:val="clear" w:color="auto" w:fill="auto"/>
          </w:tcPr>
          <w:p w14:paraId="4EA8AE10" w14:textId="77777777" w:rsidR="00092305" w:rsidRPr="00D16BB4" w:rsidRDefault="00092305" w:rsidP="00D54912">
            <w:pPr>
              <w:pStyle w:val="ENoteTableText"/>
            </w:pPr>
            <w:r w:rsidRPr="00D16BB4">
              <w:t>ad No 5, 2013</w:t>
            </w:r>
          </w:p>
        </w:tc>
      </w:tr>
      <w:tr w:rsidR="00092305" w:rsidRPr="00D16BB4" w14:paraId="3758BCA3" w14:textId="77777777" w:rsidTr="009717D7">
        <w:trPr>
          <w:cantSplit/>
        </w:trPr>
        <w:tc>
          <w:tcPr>
            <w:tcW w:w="1495" w:type="pct"/>
            <w:shd w:val="clear" w:color="auto" w:fill="auto"/>
          </w:tcPr>
          <w:p w14:paraId="50A57131" w14:textId="77777777" w:rsidR="00092305" w:rsidRPr="00D16BB4" w:rsidRDefault="00092305" w:rsidP="00D54912">
            <w:pPr>
              <w:pStyle w:val="ENoteTableText"/>
              <w:keepNext/>
              <w:tabs>
                <w:tab w:val="center" w:leader="dot" w:pos="2268"/>
              </w:tabs>
            </w:pPr>
            <w:r w:rsidRPr="00D16BB4">
              <w:rPr>
                <w:b/>
              </w:rPr>
              <w:t>Division 61.T.4</w:t>
            </w:r>
          </w:p>
        </w:tc>
        <w:tc>
          <w:tcPr>
            <w:tcW w:w="3505" w:type="pct"/>
            <w:shd w:val="clear" w:color="auto" w:fill="auto"/>
          </w:tcPr>
          <w:p w14:paraId="75F4471B" w14:textId="77777777" w:rsidR="00092305" w:rsidRPr="00D16BB4" w:rsidRDefault="00092305" w:rsidP="00D54912">
            <w:pPr>
              <w:pStyle w:val="ENoteTableText"/>
            </w:pPr>
          </w:p>
        </w:tc>
      </w:tr>
      <w:tr w:rsidR="00092305" w:rsidRPr="00D16BB4" w14:paraId="13B4E92E" w14:textId="77777777" w:rsidTr="009717D7">
        <w:trPr>
          <w:cantSplit/>
        </w:trPr>
        <w:tc>
          <w:tcPr>
            <w:tcW w:w="1495" w:type="pct"/>
            <w:shd w:val="clear" w:color="auto" w:fill="auto"/>
          </w:tcPr>
          <w:p w14:paraId="62498D5C" w14:textId="77777777" w:rsidR="00092305" w:rsidRPr="00D16BB4" w:rsidRDefault="00092305" w:rsidP="00D54912">
            <w:pPr>
              <w:pStyle w:val="ENoteTableText"/>
              <w:tabs>
                <w:tab w:val="center" w:leader="dot" w:pos="2268"/>
              </w:tabs>
            </w:pPr>
            <w:r w:rsidRPr="00D16BB4">
              <w:t>r 61.1235</w:t>
            </w:r>
            <w:r w:rsidRPr="00D16BB4">
              <w:tab/>
            </w:r>
          </w:p>
        </w:tc>
        <w:tc>
          <w:tcPr>
            <w:tcW w:w="3505" w:type="pct"/>
            <w:shd w:val="clear" w:color="auto" w:fill="auto"/>
          </w:tcPr>
          <w:p w14:paraId="3AC0DB96" w14:textId="77777777" w:rsidR="00092305" w:rsidRPr="00D16BB4" w:rsidRDefault="00092305" w:rsidP="00D54912">
            <w:pPr>
              <w:pStyle w:val="ENoteTableText"/>
            </w:pPr>
            <w:r w:rsidRPr="00D16BB4">
              <w:t>ad No 5, 2013</w:t>
            </w:r>
          </w:p>
        </w:tc>
      </w:tr>
      <w:tr w:rsidR="00092305" w:rsidRPr="00D16BB4" w14:paraId="669F8413" w14:textId="77777777" w:rsidTr="009717D7">
        <w:trPr>
          <w:cantSplit/>
        </w:trPr>
        <w:tc>
          <w:tcPr>
            <w:tcW w:w="1495" w:type="pct"/>
            <w:shd w:val="clear" w:color="auto" w:fill="auto"/>
          </w:tcPr>
          <w:p w14:paraId="1E623B77" w14:textId="77777777" w:rsidR="00092305" w:rsidRPr="00D16BB4" w:rsidRDefault="00092305" w:rsidP="00D54912">
            <w:pPr>
              <w:pStyle w:val="ENoteTableText"/>
              <w:tabs>
                <w:tab w:val="center" w:leader="dot" w:pos="2268"/>
              </w:tabs>
            </w:pPr>
          </w:p>
        </w:tc>
        <w:tc>
          <w:tcPr>
            <w:tcW w:w="3505" w:type="pct"/>
            <w:shd w:val="clear" w:color="auto" w:fill="auto"/>
          </w:tcPr>
          <w:p w14:paraId="39900F16" w14:textId="77777777" w:rsidR="00092305" w:rsidRPr="00D16BB4" w:rsidRDefault="00092305" w:rsidP="00D54912">
            <w:pPr>
              <w:pStyle w:val="ENoteTableText"/>
            </w:pPr>
            <w:r w:rsidRPr="00D16BB4">
              <w:t>am No 274, 2013; No 125, 2014; F2020L01051</w:t>
            </w:r>
          </w:p>
        </w:tc>
      </w:tr>
      <w:tr w:rsidR="00092305" w:rsidRPr="00D16BB4" w14:paraId="68ADD798" w14:textId="77777777" w:rsidTr="009717D7">
        <w:trPr>
          <w:cantSplit/>
        </w:trPr>
        <w:tc>
          <w:tcPr>
            <w:tcW w:w="1495" w:type="pct"/>
            <w:shd w:val="clear" w:color="auto" w:fill="auto"/>
          </w:tcPr>
          <w:p w14:paraId="109AB8E1" w14:textId="77777777" w:rsidR="00092305" w:rsidRPr="00D16BB4" w:rsidRDefault="00092305" w:rsidP="00D54912">
            <w:pPr>
              <w:pStyle w:val="ENoteTableText"/>
              <w:tabs>
                <w:tab w:val="center" w:leader="dot" w:pos="2268"/>
              </w:tabs>
            </w:pPr>
            <w:r w:rsidRPr="00D16BB4">
              <w:t>r 61.1240</w:t>
            </w:r>
            <w:r w:rsidRPr="00D16BB4">
              <w:tab/>
            </w:r>
          </w:p>
        </w:tc>
        <w:tc>
          <w:tcPr>
            <w:tcW w:w="3505" w:type="pct"/>
            <w:shd w:val="clear" w:color="auto" w:fill="auto"/>
          </w:tcPr>
          <w:p w14:paraId="1AB33967" w14:textId="77777777" w:rsidR="00092305" w:rsidRPr="00D16BB4" w:rsidRDefault="00092305" w:rsidP="00D54912">
            <w:pPr>
              <w:pStyle w:val="ENoteTableText"/>
            </w:pPr>
            <w:r w:rsidRPr="00D16BB4">
              <w:t>ad No 5, 2013</w:t>
            </w:r>
          </w:p>
        </w:tc>
      </w:tr>
      <w:tr w:rsidR="00092305" w:rsidRPr="00D16BB4" w14:paraId="52CB1A56" w14:textId="77777777" w:rsidTr="009717D7">
        <w:trPr>
          <w:cantSplit/>
        </w:trPr>
        <w:tc>
          <w:tcPr>
            <w:tcW w:w="1495" w:type="pct"/>
            <w:shd w:val="clear" w:color="auto" w:fill="auto"/>
          </w:tcPr>
          <w:p w14:paraId="7034BE61" w14:textId="77777777" w:rsidR="00092305" w:rsidRPr="00D16BB4" w:rsidRDefault="00092305" w:rsidP="00D54912">
            <w:pPr>
              <w:pStyle w:val="ENoteTableText"/>
              <w:tabs>
                <w:tab w:val="center" w:leader="dot" w:pos="2268"/>
              </w:tabs>
            </w:pPr>
          </w:p>
        </w:tc>
        <w:tc>
          <w:tcPr>
            <w:tcW w:w="3505" w:type="pct"/>
            <w:shd w:val="clear" w:color="auto" w:fill="auto"/>
          </w:tcPr>
          <w:p w14:paraId="3278791D" w14:textId="77777777" w:rsidR="00092305" w:rsidRPr="00D16BB4" w:rsidRDefault="00092305" w:rsidP="00D54912">
            <w:pPr>
              <w:pStyle w:val="ENoteTableText"/>
            </w:pPr>
            <w:r w:rsidRPr="00D16BB4">
              <w:t>am No 125, 2014</w:t>
            </w:r>
          </w:p>
        </w:tc>
      </w:tr>
      <w:tr w:rsidR="00092305" w:rsidRPr="00D16BB4" w14:paraId="61297D31" w14:textId="77777777" w:rsidTr="009717D7">
        <w:trPr>
          <w:cantSplit/>
        </w:trPr>
        <w:tc>
          <w:tcPr>
            <w:tcW w:w="1495" w:type="pct"/>
            <w:shd w:val="clear" w:color="auto" w:fill="auto"/>
          </w:tcPr>
          <w:p w14:paraId="54BE360C" w14:textId="77777777" w:rsidR="00092305" w:rsidRPr="00D16BB4" w:rsidRDefault="00092305" w:rsidP="00D54912">
            <w:pPr>
              <w:pStyle w:val="ENoteTableText"/>
              <w:tabs>
                <w:tab w:val="center" w:leader="dot" w:pos="2268"/>
              </w:tabs>
            </w:pPr>
            <w:r w:rsidRPr="00D16BB4">
              <w:t>r 61.1245</w:t>
            </w:r>
            <w:r w:rsidRPr="00D16BB4">
              <w:tab/>
            </w:r>
          </w:p>
        </w:tc>
        <w:tc>
          <w:tcPr>
            <w:tcW w:w="3505" w:type="pct"/>
            <w:shd w:val="clear" w:color="auto" w:fill="auto"/>
          </w:tcPr>
          <w:p w14:paraId="202C5E47" w14:textId="77777777" w:rsidR="00092305" w:rsidRPr="00D16BB4" w:rsidRDefault="00092305" w:rsidP="00D54912">
            <w:pPr>
              <w:pStyle w:val="ENoteTableText"/>
            </w:pPr>
            <w:r w:rsidRPr="00D16BB4">
              <w:t>ad No 5, 2013</w:t>
            </w:r>
          </w:p>
        </w:tc>
      </w:tr>
      <w:tr w:rsidR="00092305" w:rsidRPr="00D16BB4" w14:paraId="1E6D45BF" w14:textId="77777777" w:rsidTr="009717D7">
        <w:trPr>
          <w:cantSplit/>
        </w:trPr>
        <w:tc>
          <w:tcPr>
            <w:tcW w:w="1495" w:type="pct"/>
            <w:shd w:val="clear" w:color="auto" w:fill="auto"/>
          </w:tcPr>
          <w:p w14:paraId="0FB4B1DF" w14:textId="77777777" w:rsidR="00092305" w:rsidRPr="00D16BB4" w:rsidRDefault="00092305" w:rsidP="00D54912">
            <w:pPr>
              <w:pStyle w:val="ENoteTableText"/>
              <w:tabs>
                <w:tab w:val="center" w:leader="dot" w:pos="2268"/>
              </w:tabs>
            </w:pPr>
          </w:p>
        </w:tc>
        <w:tc>
          <w:tcPr>
            <w:tcW w:w="3505" w:type="pct"/>
            <w:shd w:val="clear" w:color="auto" w:fill="auto"/>
          </w:tcPr>
          <w:p w14:paraId="22186F29" w14:textId="77777777" w:rsidR="00092305" w:rsidRPr="00D16BB4" w:rsidRDefault="00092305" w:rsidP="00D54912">
            <w:pPr>
              <w:pStyle w:val="ENoteTableText"/>
            </w:pPr>
            <w:r w:rsidRPr="00D16BB4">
              <w:t>am No 274, 2013; No 125, 2014</w:t>
            </w:r>
          </w:p>
        </w:tc>
      </w:tr>
      <w:tr w:rsidR="00092305" w:rsidRPr="00D16BB4" w14:paraId="746C93D4" w14:textId="77777777" w:rsidTr="009717D7">
        <w:trPr>
          <w:cantSplit/>
        </w:trPr>
        <w:tc>
          <w:tcPr>
            <w:tcW w:w="1495" w:type="pct"/>
            <w:shd w:val="clear" w:color="auto" w:fill="auto"/>
          </w:tcPr>
          <w:p w14:paraId="61197FA9" w14:textId="77777777" w:rsidR="00092305" w:rsidRPr="00D16BB4" w:rsidRDefault="00092305" w:rsidP="00D54912">
            <w:pPr>
              <w:pStyle w:val="ENoteTableText"/>
              <w:tabs>
                <w:tab w:val="center" w:leader="dot" w:pos="2268"/>
              </w:tabs>
            </w:pPr>
            <w:r w:rsidRPr="00D16BB4">
              <w:t>r 61.1246</w:t>
            </w:r>
            <w:r w:rsidRPr="00D16BB4">
              <w:tab/>
            </w:r>
          </w:p>
        </w:tc>
        <w:tc>
          <w:tcPr>
            <w:tcW w:w="3505" w:type="pct"/>
            <w:shd w:val="clear" w:color="auto" w:fill="auto"/>
          </w:tcPr>
          <w:p w14:paraId="2A4356FB" w14:textId="77777777" w:rsidR="00092305" w:rsidRPr="00D16BB4" w:rsidRDefault="00092305" w:rsidP="00D54912">
            <w:pPr>
              <w:pStyle w:val="ENoteTableText"/>
            </w:pPr>
            <w:r w:rsidRPr="00D16BB4">
              <w:t>ad No 125, 2014</w:t>
            </w:r>
          </w:p>
        </w:tc>
      </w:tr>
      <w:tr w:rsidR="00092305" w:rsidRPr="00D16BB4" w14:paraId="509F8AC3" w14:textId="77777777" w:rsidTr="009717D7">
        <w:trPr>
          <w:cantSplit/>
        </w:trPr>
        <w:tc>
          <w:tcPr>
            <w:tcW w:w="1495" w:type="pct"/>
            <w:shd w:val="clear" w:color="auto" w:fill="auto"/>
          </w:tcPr>
          <w:p w14:paraId="04701226" w14:textId="77777777" w:rsidR="00092305" w:rsidRPr="00D16BB4" w:rsidRDefault="00092305" w:rsidP="00D54912">
            <w:pPr>
              <w:pStyle w:val="ENoteTableText"/>
              <w:tabs>
                <w:tab w:val="center" w:leader="dot" w:pos="2268"/>
              </w:tabs>
            </w:pPr>
            <w:r w:rsidRPr="00D16BB4">
              <w:t>r 61.1247</w:t>
            </w:r>
            <w:r w:rsidRPr="00D16BB4">
              <w:tab/>
            </w:r>
          </w:p>
        </w:tc>
        <w:tc>
          <w:tcPr>
            <w:tcW w:w="3505" w:type="pct"/>
            <w:shd w:val="clear" w:color="auto" w:fill="auto"/>
          </w:tcPr>
          <w:p w14:paraId="5A74DF18" w14:textId="77777777" w:rsidR="00092305" w:rsidRPr="00D16BB4" w:rsidRDefault="00092305" w:rsidP="00D54912">
            <w:pPr>
              <w:pStyle w:val="ENoteTableText"/>
            </w:pPr>
            <w:r w:rsidRPr="00D16BB4">
              <w:t>ad No 125, 2014</w:t>
            </w:r>
          </w:p>
        </w:tc>
      </w:tr>
      <w:tr w:rsidR="00092305" w:rsidRPr="00D16BB4" w14:paraId="3B5BE8C7" w14:textId="77777777" w:rsidTr="009717D7">
        <w:trPr>
          <w:cantSplit/>
        </w:trPr>
        <w:tc>
          <w:tcPr>
            <w:tcW w:w="1495" w:type="pct"/>
            <w:shd w:val="clear" w:color="auto" w:fill="auto"/>
          </w:tcPr>
          <w:p w14:paraId="139B3C06" w14:textId="77777777" w:rsidR="00092305" w:rsidRPr="00D16BB4" w:rsidRDefault="00092305" w:rsidP="00D54912">
            <w:pPr>
              <w:pStyle w:val="ENoteTableText"/>
              <w:tabs>
                <w:tab w:val="center" w:leader="dot" w:pos="2268"/>
              </w:tabs>
            </w:pPr>
            <w:r w:rsidRPr="00D16BB4">
              <w:t>r 61.1248</w:t>
            </w:r>
            <w:r w:rsidRPr="00D16BB4">
              <w:tab/>
            </w:r>
          </w:p>
        </w:tc>
        <w:tc>
          <w:tcPr>
            <w:tcW w:w="3505" w:type="pct"/>
            <w:shd w:val="clear" w:color="auto" w:fill="auto"/>
          </w:tcPr>
          <w:p w14:paraId="455A7C35" w14:textId="77777777" w:rsidR="00092305" w:rsidRPr="00D16BB4" w:rsidRDefault="00092305" w:rsidP="00D54912">
            <w:pPr>
              <w:pStyle w:val="ENoteTableText"/>
            </w:pPr>
            <w:r w:rsidRPr="00D16BB4">
              <w:t>ad F2018L01131</w:t>
            </w:r>
          </w:p>
        </w:tc>
      </w:tr>
      <w:tr w:rsidR="00092305" w:rsidRPr="00D16BB4" w14:paraId="32251EEC" w14:textId="77777777" w:rsidTr="009717D7">
        <w:trPr>
          <w:cantSplit/>
        </w:trPr>
        <w:tc>
          <w:tcPr>
            <w:tcW w:w="1495" w:type="pct"/>
            <w:shd w:val="clear" w:color="auto" w:fill="auto"/>
          </w:tcPr>
          <w:p w14:paraId="4FFDE6DE" w14:textId="77777777" w:rsidR="00092305" w:rsidRPr="00D16BB4" w:rsidRDefault="00092305" w:rsidP="00D54912">
            <w:pPr>
              <w:pStyle w:val="ENoteTableText"/>
              <w:tabs>
                <w:tab w:val="center" w:leader="dot" w:pos="2268"/>
              </w:tabs>
            </w:pPr>
            <w:r w:rsidRPr="00D16BB4">
              <w:t>r 61.1250</w:t>
            </w:r>
            <w:r w:rsidRPr="00D16BB4">
              <w:tab/>
            </w:r>
          </w:p>
        </w:tc>
        <w:tc>
          <w:tcPr>
            <w:tcW w:w="3505" w:type="pct"/>
            <w:shd w:val="clear" w:color="auto" w:fill="auto"/>
          </w:tcPr>
          <w:p w14:paraId="5A8EC4EA" w14:textId="77777777" w:rsidR="00092305" w:rsidRPr="00D16BB4" w:rsidRDefault="00092305" w:rsidP="00D54912">
            <w:pPr>
              <w:pStyle w:val="ENoteTableText"/>
            </w:pPr>
            <w:r w:rsidRPr="00D16BB4">
              <w:t>ad No 5, 2013</w:t>
            </w:r>
          </w:p>
        </w:tc>
      </w:tr>
      <w:tr w:rsidR="00092305" w:rsidRPr="00D16BB4" w14:paraId="6D27AE0A" w14:textId="77777777" w:rsidTr="009717D7">
        <w:trPr>
          <w:cantSplit/>
        </w:trPr>
        <w:tc>
          <w:tcPr>
            <w:tcW w:w="1495" w:type="pct"/>
            <w:shd w:val="clear" w:color="auto" w:fill="auto"/>
          </w:tcPr>
          <w:p w14:paraId="55201C60" w14:textId="77777777" w:rsidR="00092305" w:rsidRPr="00D16BB4" w:rsidRDefault="00092305" w:rsidP="00D54912">
            <w:pPr>
              <w:pStyle w:val="ENoteTableText"/>
              <w:tabs>
                <w:tab w:val="center" w:leader="dot" w:pos="2268"/>
              </w:tabs>
            </w:pPr>
            <w:r w:rsidRPr="00D16BB4">
              <w:t>r 61.1252</w:t>
            </w:r>
            <w:r w:rsidRPr="00D16BB4">
              <w:tab/>
            </w:r>
          </w:p>
        </w:tc>
        <w:tc>
          <w:tcPr>
            <w:tcW w:w="3505" w:type="pct"/>
            <w:shd w:val="clear" w:color="auto" w:fill="auto"/>
          </w:tcPr>
          <w:p w14:paraId="4BED6425" w14:textId="77777777" w:rsidR="00092305" w:rsidRPr="00D16BB4" w:rsidRDefault="00092305" w:rsidP="00D54912">
            <w:pPr>
              <w:pStyle w:val="ENoteTableText"/>
            </w:pPr>
            <w:r w:rsidRPr="00D16BB4">
              <w:t>ad No 274, 2013</w:t>
            </w:r>
          </w:p>
        </w:tc>
      </w:tr>
      <w:tr w:rsidR="00092305" w:rsidRPr="00D16BB4" w14:paraId="28551B98" w14:textId="77777777" w:rsidTr="009717D7">
        <w:trPr>
          <w:cantSplit/>
        </w:trPr>
        <w:tc>
          <w:tcPr>
            <w:tcW w:w="1495" w:type="pct"/>
            <w:shd w:val="clear" w:color="auto" w:fill="auto"/>
          </w:tcPr>
          <w:p w14:paraId="264CA43B" w14:textId="77777777" w:rsidR="00092305" w:rsidRPr="00D16BB4" w:rsidRDefault="00092305" w:rsidP="00D54912">
            <w:pPr>
              <w:pStyle w:val="ENoteTableText"/>
              <w:tabs>
                <w:tab w:val="center" w:leader="dot" w:pos="2268"/>
              </w:tabs>
            </w:pPr>
          </w:p>
        </w:tc>
        <w:tc>
          <w:tcPr>
            <w:tcW w:w="3505" w:type="pct"/>
            <w:shd w:val="clear" w:color="auto" w:fill="auto"/>
          </w:tcPr>
          <w:p w14:paraId="654522CE" w14:textId="77777777" w:rsidR="00092305" w:rsidRPr="00D16BB4" w:rsidRDefault="00092305" w:rsidP="00D54912">
            <w:pPr>
              <w:pStyle w:val="ENoteTableText"/>
            </w:pPr>
            <w:r w:rsidRPr="00D16BB4">
              <w:t>rep No 125, 2014</w:t>
            </w:r>
          </w:p>
        </w:tc>
      </w:tr>
      <w:tr w:rsidR="00092305" w:rsidRPr="00D16BB4" w14:paraId="1F7E091C" w14:textId="77777777" w:rsidTr="009717D7">
        <w:trPr>
          <w:cantSplit/>
        </w:trPr>
        <w:tc>
          <w:tcPr>
            <w:tcW w:w="1495" w:type="pct"/>
            <w:shd w:val="clear" w:color="auto" w:fill="auto"/>
          </w:tcPr>
          <w:p w14:paraId="64105921" w14:textId="77777777" w:rsidR="00092305" w:rsidRPr="00D16BB4" w:rsidRDefault="00092305" w:rsidP="004E76FF">
            <w:pPr>
              <w:pStyle w:val="ENoteTableText"/>
              <w:keepNext/>
              <w:tabs>
                <w:tab w:val="center" w:leader="dot" w:pos="2268"/>
              </w:tabs>
            </w:pPr>
            <w:r w:rsidRPr="00D16BB4">
              <w:rPr>
                <w:b/>
              </w:rPr>
              <w:t>Subpart 61.U</w:t>
            </w:r>
          </w:p>
        </w:tc>
        <w:tc>
          <w:tcPr>
            <w:tcW w:w="3505" w:type="pct"/>
            <w:shd w:val="clear" w:color="auto" w:fill="auto"/>
          </w:tcPr>
          <w:p w14:paraId="623828B1" w14:textId="77777777" w:rsidR="00092305" w:rsidRPr="00D16BB4" w:rsidRDefault="00092305" w:rsidP="00D54912">
            <w:pPr>
              <w:pStyle w:val="ENoteTableText"/>
            </w:pPr>
          </w:p>
        </w:tc>
      </w:tr>
      <w:tr w:rsidR="00092305" w:rsidRPr="00D16BB4" w14:paraId="01D4BD86" w14:textId="77777777" w:rsidTr="009717D7">
        <w:trPr>
          <w:cantSplit/>
        </w:trPr>
        <w:tc>
          <w:tcPr>
            <w:tcW w:w="1495" w:type="pct"/>
            <w:shd w:val="clear" w:color="auto" w:fill="auto"/>
          </w:tcPr>
          <w:p w14:paraId="413045D9" w14:textId="77777777" w:rsidR="00092305" w:rsidRPr="00D16BB4" w:rsidRDefault="00092305" w:rsidP="00D54912">
            <w:pPr>
              <w:pStyle w:val="ENoteTableText"/>
              <w:tabs>
                <w:tab w:val="center" w:leader="dot" w:pos="2268"/>
              </w:tabs>
            </w:pPr>
            <w:r w:rsidRPr="00D16BB4">
              <w:rPr>
                <w:b/>
              </w:rPr>
              <w:t>Division 61.U.1</w:t>
            </w:r>
          </w:p>
        </w:tc>
        <w:tc>
          <w:tcPr>
            <w:tcW w:w="3505" w:type="pct"/>
            <w:shd w:val="clear" w:color="auto" w:fill="auto"/>
          </w:tcPr>
          <w:p w14:paraId="73F46507" w14:textId="77777777" w:rsidR="00092305" w:rsidRPr="00D16BB4" w:rsidRDefault="00092305" w:rsidP="00D54912">
            <w:pPr>
              <w:pStyle w:val="ENoteTableText"/>
            </w:pPr>
          </w:p>
        </w:tc>
      </w:tr>
      <w:tr w:rsidR="00092305" w:rsidRPr="00D16BB4" w14:paraId="621A4EB9" w14:textId="77777777" w:rsidTr="009717D7">
        <w:trPr>
          <w:cantSplit/>
        </w:trPr>
        <w:tc>
          <w:tcPr>
            <w:tcW w:w="1495" w:type="pct"/>
            <w:shd w:val="clear" w:color="auto" w:fill="auto"/>
          </w:tcPr>
          <w:p w14:paraId="59777A72" w14:textId="77777777" w:rsidR="00092305" w:rsidRPr="00D16BB4" w:rsidRDefault="00092305" w:rsidP="00D54912">
            <w:pPr>
              <w:pStyle w:val="ENoteTableText"/>
              <w:tabs>
                <w:tab w:val="center" w:leader="dot" w:pos="2268"/>
              </w:tabs>
            </w:pPr>
            <w:r w:rsidRPr="00D16BB4">
              <w:t>r 61.1255</w:t>
            </w:r>
            <w:r w:rsidRPr="00D16BB4">
              <w:tab/>
            </w:r>
          </w:p>
        </w:tc>
        <w:tc>
          <w:tcPr>
            <w:tcW w:w="3505" w:type="pct"/>
            <w:shd w:val="clear" w:color="auto" w:fill="auto"/>
          </w:tcPr>
          <w:p w14:paraId="57A14D2B" w14:textId="77777777" w:rsidR="00092305" w:rsidRPr="00D16BB4" w:rsidRDefault="00092305" w:rsidP="00D54912">
            <w:pPr>
              <w:pStyle w:val="ENoteTableText"/>
            </w:pPr>
            <w:r w:rsidRPr="00D16BB4">
              <w:t>ad No 5, 2013</w:t>
            </w:r>
          </w:p>
        </w:tc>
      </w:tr>
      <w:tr w:rsidR="00092305" w:rsidRPr="00D16BB4" w14:paraId="7F45ADAE" w14:textId="77777777" w:rsidTr="009717D7">
        <w:trPr>
          <w:cantSplit/>
        </w:trPr>
        <w:tc>
          <w:tcPr>
            <w:tcW w:w="1495" w:type="pct"/>
            <w:shd w:val="clear" w:color="auto" w:fill="auto"/>
          </w:tcPr>
          <w:p w14:paraId="264B02D3" w14:textId="77777777" w:rsidR="00092305" w:rsidRPr="00D16BB4" w:rsidRDefault="00092305" w:rsidP="00D54912">
            <w:pPr>
              <w:pStyle w:val="ENoteTableText"/>
              <w:tabs>
                <w:tab w:val="center" w:leader="dot" w:pos="2268"/>
              </w:tabs>
            </w:pPr>
          </w:p>
        </w:tc>
        <w:tc>
          <w:tcPr>
            <w:tcW w:w="3505" w:type="pct"/>
            <w:shd w:val="clear" w:color="auto" w:fill="auto"/>
          </w:tcPr>
          <w:p w14:paraId="26B8168C" w14:textId="77777777" w:rsidR="00092305" w:rsidRPr="00D16BB4" w:rsidRDefault="00092305" w:rsidP="00D54912">
            <w:pPr>
              <w:pStyle w:val="ENoteTableText"/>
            </w:pPr>
            <w:r w:rsidRPr="00D16BB4">
              <w:t>am No 125, 2014</w:t>
            </w:r>
          </w:p>
        </w:tc>
      </w:tr>
      <w:tr w:rsidR="00092305" w:rsidRPr="00D16BB4" w14:paraId="0F6C6CEF" w14:textId="77777777" w:rsidTr="009717D7">
        <w:trPr>
          <w:cantSplit/>
        </w:trPr>
        <w:tc>
          <w:tcPr>
            <w:tcW w:w="1495" w:type="pct"/>
            <w:shd w:val="clear" w:color="auto" w:fill="auto"/>
          </w:tcPr>
          <w:p w14:paraId="2F24EE96" w14:textId="77777777" w:rsidR="00092305" w:rsidRPr="00D16BB4" w:rsidRDefault="00092305" w:rsidP="00D54912">
            <w:pPr>
              <w:pStyle w:val="ENoteTableText"/>
              <w:tabs>
                <w:tab w:val="center" w:leader="dot" w:pos="2268"/>
              </w:tabs>
            </w:pPr>
            <w:r w:rsidRPr="00D16BB4">
              <w:t>r 61.1260</w:t>
            </w:r>
            <w:r w:rsidRPr="00D16BB4">
              <w:tab/>
            </w:r>
          </w:p>
        </w:tc>
        <w:tc>
          <w:tcPr>
            <w:tcW w:w="3505" w:type="pct"/>
            <w:shd w:val="clear" w:color="auto" w:fill="auto"/>
          </w:tcPr>
          <w:p w14:paraId="36E1CC6E" w14:textId="77777777" w:rsidR="00092305" w:rsidRPr="00D16BB4" w:rsidRDefault="00092305" w:rsidP="00D54912">
            <w:pPr>
              <w:pStyle w:val="ENoteTableText"/>
            </w:pPr>
            <w:r w:rsidRPr="00D16BB4">
              <w:t>ad No 5, 2013</w:t>
            </w:r>
          </w:p>
        </w:tc>
      </w:tr>
      <w:tr w:rsidR="00092305" w:rsidRPr="00D16BB4" w14:paraId="6DCA3F6C" w14:textId="77777777" w:rsidTr="009717D7">
        <w:trPr>
          <w:cantSplit/>
        </w:trPr>
        <w:tc>
          <w:tcPr>
            <w:tcW w:w="1495" w:type="pct"/>
            <w:shd w:val="clear" w:color="auto" w:fill="auto"/>
          </w:tcPr>
          <w:p w14:paraId="4D9BBF8D" w14:textId="77777777" w:rsidR="00092305" w:rsidRPr="00D16BB4" w:rsidRDefault="00092305" w:rsidP="00D54912">
            <w:pPr>
              <w:pStyle w:val="ENoteTableText"/>
              <w:tabs>
                <w:tab w:val="center" w:leader="dot" w:pos="2268"/>
              </w:tabs>
            </w:pPr>
          </w:p>
        </w:tc>
        <w:tc>
          <w:tcPr>
            <w:tcW w:w="3505" w:type="pct"/>
            <w:shd w:val="clear" w:color="auto" w:fill="auto"/>
          </w:tcPr>
          <w:p w14:paraId="6B105CEF" w14:textId="77777777" w:rsidR="00092305" w:rsidRPr="00D16BB4" w:rsidRDefault="00092305" w:rsidP="00D54912">
            <w:pPr>
              <w:pStyle w:val="ENoteTableText"/>
            </w:pPr>
            <w:r w:rsidRPr="00D16BB4">
              <w:t>rep No 274, 2013</w:t>
            </w:r>
          </w:p>
        </w:tc>
      </w:tr>
      <w:tr w:rsidR="00092305" w:rsidRPr="00D16BB4" w14:paraId="736634FC" w14:textId="77777777" w:rsidTr="009717D7">
        <w:trPr>
          <w:cantSplit/>
        </w:trPr>
        <w:tc>
          <w:tcPr>
            <w:tcW w:w="1495" w:type="pct"/>
            <w:shd w:val="clear" w:color="auto" w:fill="auto"/>
          </w:tcPr>
          <w:p w14:paraId="02F00328" w14:textId="77777777" w:rsidR="00092305" w:rsidRPr="00D16BB4" w:rsidRDefault="00092305" w:rsidP="00D54912">
            <w:pPr>
              <w:pStyle w:val="ENoteTableText"/>
              <w:tabs>
                <w:tab w:val="center" w:leader="dot" w:pos="2268"/>
              </w:tabs>
            </w:pPr>
            <w:r w:rsidRPr="00D16BB4">
              <w:t>r 61.1265</w:t>
            </w:r>
            <w:r w:rsidRPr="00D16BB4">
              <w:tab/>
            </w:r>
          </w:p>
        </w:tc>
        <w:tc>
          <w:tcPr>
            <w:tcW w:w="3505" w:type="pct"/>
            <w:shd w:val="clear" w:color="auto" w:fill="auto"/>
          </w:tcPr>
          <w:p w14:paraId="4CB5BED1" w14:textId="77777777" w:rsidR="00092305" w:rsidRPr="00D16BB4" w:rsidRDefault="00092305" w:rsidP="00D54912">
            <w:pPr>
              <w:pStyle w:val="ENoteTableText"/>
            </w:pPr>
            <w:r w:rsidRPr="00D16BB4">
              <w:t>ad No 5, 2013</w:t>
            </w:r>
          </w:p>
        </w:tc>
      </w:tr>
      <w:tr w:rsidR="00092305" w:rsidRPr="00D16BB4" w14:paraId="6EDBC994" w14:textId="77777777" w:rsidTr="009717D7">
        <w:trPr>
          <w:cantSplit/>
        </w:trPr>
        <w:tc>
          <w:tcPr>
            <w:tcW w:w="1495" w:type="pct"/>
            <w:shd w:val="clear" w:color="auto" w:fill="auto"/>
          </w:tcPr>
          <w:p w14:paraId="330BAF51" w14:textId="77777777" w:rsidR="00092305" w:rsidRPr="00D16BB4" w:rsidRDefault="00092305" w:rsidP="00D54912">
            <w:pPr>
              <w:pStyle w:val="ENoteTableText"/>
              <w:tabs>
                <w:tab w:val="center" w:leader="dot" w:pos="2268"/>
              </w:tabs>
            </w:pPr>
            <w:r w:rsidRPr="00D16BB4">
              <w:t>r 61.1270</w:t>
            </w:r>
            <w:r w:rsidRPr="00D16BB4">
              <w:tab/>
            </w:r>
          </w:p>
        </w:tc>
        <w:tc>
          <w:tcPr>
            <w:tcW w:w="3505" w:type="pct"/>
            <w:shd w:val="clear" w:color="auto" w:fill="auto"/>
          </w:tcPr>
          <w:p w14:paraId="6251955C" w14:textId="77777777" w:rsidR="00092305" w:rsidRPr="00D16BB4" w:rsidRDefault="00092305" w:rsidP="00D54912">
            <w:pPr>
              <w:pStyle w:val="ENoteTableText"/>
            </w:pPr>
            <w:r w:rsidRPr="00D16BB4">
              <w:t>ad No 5, 2013</w:t>
            </w:r>
          </w:p>
        </w:tc>
      </w:tr>
      <w:tr w:rsidR="00092305" w:rsidRPr="00D16BB4" w14:paraId="0332872E" w14:textId="77777777" w:rsidTr="009717D7">
        <w:trPr>
          <w:cantSplit/>
        </w:trPr>
        <w:tc>
          <w:tcPr>
            <w:tcW w:w="1495" w:type="pct"/>
            <w:shd w:val="clear" w:color="auto" w:fill="auto"/>
          </w:tcPr>
          <w:p w14:paraId="00D126D5" w14:textId="77777777" w:rsidR="00092305" w:rsidRPr="00D16BB4" w:rsidRDefault="00092305" w:rsidP="00D54912">
            <w:pPr>
              <w:pStyle w:val="ENoteTableText"/>
              <w:tabs>
                <w:tab w:val="center" w:leader="dot" w:pos="2268"/>
              </w:tabs>
            </w:pPr>
          </w:p>
        </w:tc>
        <w:tc>
          <w:tcPr>
            <w:tcW w:w="3505" w:type="pct"/>
            <w:shd w:val="clear" w:color="auto" w:fill="auto"/>
          </w:tcPr>
          <w:p w14:paraId="72CB7ACA" w14:textId="77777777" w:rsidR="00092305" w:rsidRPr="00D16BB4" w:rsidRDefault="00092305" w:rsidP="00D54912">
            <w:pPr>
              <w:pStyle w:val="ENoteTableText"/>
            </w:pPr>
            <w:r w:rsidRPr="00D16BB4">
              <w:t>am No 274, 2013</w:t>
            </w:r>
          </w:p>
        </w:tc>
      </w:tr>
      <w:tr w:rsidR="00092305" w:rsidRPr="00D16BB4" w14:paraId="694C8F49" w14:textId="77777777" w:rsidTr="009717D7">
        <w:trPr>
          <w:cantSplit/>
        </w:trPr>
        <w:tc>
          <w:tcPr>
            <w:tcW w:w="1495" w:type="pct"/>
            <w:shd w:val="clear" w:color="auto" w:fill="auto"/>
          </w:tcPr>
          <w:p w14:paraId="4478AF07" w14:textId="77777777" w:rsidR="00092305" w:rsidRPr="00D16BB4" w:rsidRDefault="00092305" w:rsidP="00D54912">
            <w:pPr>
              <w:pStyle w:val="ENoteTableText"/>
              <w:tabs>
                <w:tab w:val="center" w:leader="dot" w:pos="2268"/>
              </w:tabs>
            </w:pPr>
            <w:r w:rsidRPr="00D16BB4">
              <w:t>r 61.1275</w:t>
            </w:r>
            <w:r w:rsidRPr="00D16BB4">
              <w:tab/>
            </w:r>
          </w:p>
        </w:tc>
        <w:tc>
          <w:tcPr>
            <w:tcW w:w="3505" w:type="pct"/>
            <w:shd w:val="clear" w:color="auto" w:fill="auto"/>
          </w:tcPr>
          <w:p w14:paraId="64DF65AD" w14:textId="77777777" w:rsidR="00092305" w:rsidRPr="00D16BB4" w:rsidRDefault="00092305" w:rsidP="00D54912">
            <w:pPr>
              <w:pStyle w:val="ENoteTableText"/>
            </w:pPr>
            <w:r w:rsidRPr="00D16BB4">
              <w:t>ad No 5, 2013</w:t>
            </w:r>
          </w:p>
        </w:tc>
      </w:tr>
      <w:tr w:rsidR="00092305" w:rsidRPr="00D16BB4" w14:paraId="1723C1E9" w14:textId="77777777" w:rsidTr="009717D7">
        <w:trPr>
          <w:cantSplit/>
        </w:trPr>
        <w:tc>
          <w:tcPr>
            <w:tcW w:w="1495" w:type="pct"/>
            <w:shd w:val="clear" w:color="auto" w:fill="auto"/>
          </w:tcPr>
          <w:p w14:paraId="3921E3DF" w14:textId="77777777" w:rsidR="00092305" w:rsidRPr="00D16BB4" w:rsidRDefault="00092305" w:rsidP="00D54912">
            <w:pPr>
              <w:pStyle w:val="ENoteTableText"/>
              <w:tabs>
                <w:tab w:val="center" w:leader="dot" w:pos="2268"/>
              </w:tabs>
            </w:pPr>
          </w:p>
        </w:tc>
        <w:tc>
          <w:tcPr>
            <w:tcW w:w="3505" w:type="pct"/>
            <w:shd w:val="clear" w:color="auto" w:fill="auto"/>
          </w:tcPr>
          <w:p w14:paraId="642FC19E" w14:textId="77777777" w:rsidR="00092305" w:rsidRPr="00D16BB4" w:rsidRDefault="00092305" w:rsidP="00D54912">
            <w:pPr>
              <w:pStyle w:val="ENoteTableText"/>
            </w:pPr>
            <w:r w:rsidRPr="00D16BB4">
              <w:t>am No 274, 2013</w:t>
            </w:r>
          </w:p>
        </w:tc>
      </w:tr>
      <w:tr w:rsidR="00092305" w:rsidRPr="00D16BB4" w14:paraId="76822916" w14:textId="77777777" w:rsidTr="009717D7">
        <w:trPr>
          <w:cantSplit/>
        </w:trPr>
        <w:tc>
          <w:tcPr>
            <w:tcW w:w="1495" w:type="pct"/>
            <w:shd w:val="clear" w:color="auto" w:fill="auto"/>
          </w:tcPr>
          <w:p w14:paraId="51D2D69E" w14:textId="77777777" w:rsidR="00092305" w:rsidRPr="00D16BB4" w:rsidRDefault="00092305" w:rsidP="00D54912">
            <w:pPr>
              <w:pStyle w:val="ENoteTableText"/>
              <w:tabs>
                <w:tab w:val="center" w:leader="dot" w:pos="2268"/>
              </w:tabs>
            </w:pPr>
            <w:r w:rsidRPr="00D16BB4">
              <w:t>r 61.1280</w:t>
            </w:r>
            <w:r w:rsidRPr="00D16BB4">
              <w:tab/>
            </w:r>
          </w:p>
        </w:tc>
        <w:tc>
          <w:tcPr>
            <w:tcW w:w="3505" w:type="pct"/>
            <w:shd w:val="clear" w:color="auto" w:fill="auto"/>
          </w:tcPr>
          <w:p w14:paraId="20805679" w14:textId="77777777" w:rsidR="00092305" w:rsidRPr="00D16BB4" w:rsidRDefault="00092305" w:rsidP="00D54912">
            <w:pPr>
              <w:pStyle w:val="ENoteTableText"/>
            </w:pPr>
            <w:r w:rsidRPr="00D16BB4">
              <w:t>ad No 5, 2013</w:t>
            </w:r>
          </w:p>
        </w:tc>
      </w:tr>
      <w:tr w:rsidR="00092305" w:rsidRPr="00D16BB4" w14:paraId="378CBF50" w14:textId="77777777" w:rsidTr="009717D7">
        <w:trPr>
          <w:cantSplit/>
        </w:trPr>
        <w:tc>
          <w:tcPr>
            <w:tcW w:w="1495" w:type="pct"/>
            <w:shd w:val="clear" w:color="auto" w:fill="auto"/>
          </w:tcPr>
          <w:p w14:paraId="7A6F159E" w14:textId="77777777" w:rsidR="00092305" w:rsidRPr="00D16BB4" w:rsidRDefault="00092305" w:rsidP="00D54912">
            <w:pPr>
              <w:pStyle w:val="ENoteTableText"/>
              <w:tabs>
                <w:tab w:val="center" w:leader="dot" w:pos="2268"/>
              </w:tabs>
            </w:pPr>
            <w:r w:rsidRPr="00D16BB4">
              <w:t>r 61.1285</w:t>
            </w:r>
            <w:r w:rsidRPr="00D16BB4">
              <w:tab/>
            </w:r>
          </w:p>
        </w:tc>
        <w:tc>
          <w:tcPr>
            <w:tcW w:w="3505" w:type="pct"/>
            <w:shd w:val="clear" w:color="auto" w:fill="auto"/>
          </w:tcPr>
          <w:p w14:paraId="129D4C81" w14:textId="77777777" w:rsidR="00092305" w:rsidRPr="00D16BB4" w:rsidRDefault="00092305" w:rsidP="00D54912">
            <w:pPr>
              <w:pStyle w:val="ENoteTableText"/>
            </w:pPr>
            <w:r w:rsidRPr="00D16BB4">
              <w:t>ad No 5, 2013</w:t>
            </w:r>
          </w:p>
        </w:tc>
      </w:tr>
      <w:tr w:rsidR="00092305" w:rsidRPr="00D16BB4" w14:paraId="7756324B" w14:textId="77777777" w:rsidTr="009717D7">
        <w:trPr>
          <w:cantSplit/>
        </w:trPr>
        <w:tc>
          <w:tcPr>
            <w:tcW w:w="1495" w:type="pct"/>
            <w:shd w:val="clear" w:color="auto" w:fill="auto"/>
          </w:tcPr>
          <w:p w14:paraId="2D9440B9" w14:textId="77777777" w:rsidR="00092305" w:rsidRPr="00D16BB4" w:rsidRDefault="00092305" w:rsidP="00D54912">
            <w:pPr>
              <w:pStyle w:val="ENoteTableText"/>
              <w:tabs>
                <w:tab w:val="center" w:leader="dot" w:pos="2268"/>
              </w:tabs>
            </w:pPr>
          </w:p>
        </w:tc>
        <w:tc>
          <w:tcPr>
            <w:tcW w:w="3505" w:type="pct"/>
            <w:shd w:val="clear" w:color="auto" w:fill="auto"/>
          </w:tcPr>
          <w:p w14:paraId="2B83B8D3" w14:textId="77777777" w:rsidR="00092305" w:rsidRPr="00D16BB4" w:rsidRDefault="00092305" w:rsidP="00D54912">
            <w:pPr>
              <w:pStyle w:val="ENoteTableText"/>
            </w:pPr>
            <w:r w:rsidRPr="00D16BB4">
              <w:t>am No 274, 2013</w:t>
            </w:r>
          </w:p>
        </w:tc>
      </w:tr>
      <w:tr w:rsidR="00092305" w:rsidRPr="00D16BB4" w14:paraId="2879DC38" w14:textId="77777777" w:rsidTr="009717D7">
        <w:trPr>
          <w:cantSplit/>
        </w:trPr>
        <w:tc>
          <w:tcPr>
            <w:tcW w:w="1495" w:type="pct"/>
            <w:shd w:val="clear" w:color="auto" w:fill="auto"/>
          </w:tcPr>
          <w:p w14:paraId="40D45790" w14:textId="77777777" w:rsidR="00092305" w:rsidRPr="00D16BB4" w:rsidRDefault="00092305" w:rsidP="00D54912">
            <w:pPr>
              <w:pStyle w:val="ENoteTableText"/>
              <w:tabs>
                <w:tab w:val="center" w:leader="dot" w:pos="2268"/>
              </w:tabs>
            </w:pPr>
            <w:r w:rsidRPr="00D16BB4">
              <w:t>r 61.1290</w:t>
            </w:r>
            <w:r w:rsidRPr="00D16BB4">
              <w:tab/>
            </w:r>
          </w:p>
        </w:tc>
        <w:tc>
          <w:tcPr>
            <w:tcW w:w="3505" w:type="pct"/>
            <w:shd w:val="clear" w:color="auto" w:fill="auto"/>
          </w:tcPr>
          <w:p w14:paraId="2D3013F1" w14:textId="77777777" w:rsidR="00092305" w:rsidRPr="00D16BB4" w:rsidRDefault="00092305" w:rsidP="00D54912">
            <w:pPr>
              <w:pStyle w:val="ENoteTableText"/>
            </w:pPr>
            <w:r w:rsidRPr="00D16BB4">
              <w:t>ad No 5, 2013</w:t>
            </w:r>
          </w:p>
        </w:tc>
      </w:tr>
      <w:tr w:rsidR="00092305" w:rsidRPr="00D16BB4" w14:paraId="73139DAC" w14:textId="77777777" w:rsidTr="009717D7">
        <w:trPr>
          <w:cantSplit/>
        </w:trPr>
        <w:tc>
          <w:tcPr>
            <w:tcW w:w="1495" w:type="pct"/>
            <w:shd w:val="clear" w:color="auto" w:fill="auto"/>
          </w:tcPr>
          <w:p w14:paraId="660217C0" w14:textId="77777777" w:rsidR="00092305" w:rsidRPr="00D16BB4" w:rsidRDefault="00092305" w:rsidP="00D54912">
            <w:pPr>
              <w:pStyle w:val="ENoteTableText"/>
              <w:tabs>
                <w:tab w:val="center" w:leader="dot" w:pos="2268"/>
              </w:tabs>
            </w:pPr>
            <w:r w:rsidRPr="00D16BB4">
              <w:rPr>
                <w:b/>
              </w:rPr>
              <w:t>Division 61.U.2</w:t>
            </w:r>
          </w:p>
        </w:tc>
        <w:tc>
          <w:tcPr>
            <w:tcW w:w="3505" w:type="pct"/>
            <w:shd w:val="clear" w:color="auto" w:fill="auto"/>
          </w:tcPr>
          <w:p w14:paraId="7955FE8F" w14:textId="77777777" w:rsidR="00092305" w:rsidRPr="00D16BB4" w:rsidRDefault="00092305" w:rsidP="00D54912">
            <w:pPr>
              <w:pStyle w:val="ENoteTableText"/>
            </w:pPr>
          </w:p>
        </w:tc>
      </w:tr>
      <w:tr w:rsidR="00092305" w:rsidRPr="00D16BB4" w14:paraId="5B4E854B" w14:textId="77777777" w:rsidTr="009717D7">
        <w:trPr>
          <w:cantSplit/>
        </w:trPr>
        <w:tc>
          <w:tcPr>
            <w:tcW w:w="1495" w:type="pct"/>
            <w:shd w:val="clear" w:color="auto" w:fill="auto"/>
          </w:tcPr>
          <w:p w14:paraId="5294B4B6" w14:textId="77777777" w:rsidR="00092305" w:rsidRPr="00D16BB4" w:rsidRDefault="00092305" w:rsidP="00D54912">
            <w:pPr>
              <w:pStyle w:val="ENoteTableText"/>
              <w:tabs>
                <w:tab w:val="center" w:leader="dot" w:pos="2268"/>
              </w:tabs>
            </w:pPr>
            <w:r w:rsidRPr="00D16BB4">
              <w:t>r 61.1295</w:t>
            </w:r>
            <w:r w:rsidRPr="00D16BB4">
              <w:tab/>
            </w:r>
          </w:p>
        </w:tc>
        <w:tc>
          <w:tcPr>
            <w:tcW w:w="3505" w:type="pct"/>
            <w:shd w:val="clear" w:color="auto" w:fill="auto"/>
          </w:tcPr>
          <w:p w14:paraId="2DE5933E" w14:textId="77777777" w:rsidR="00092305" w:rsidRPr="00D16BB4" w:rsidRDefault="00092305" w:rsidP="00D54912">
            <w:pPr>
              <w:pStyle w:val="ENoteTableText"/>
            </w:pPr>
            <w:r w:rsidRPr="00D16BB4">
              <w:t>ad No 5, 2013</w:t>
            </w:r>
          </w:p>
        </w:tc>
      </w:tr>
      <w:tr w:rsidR="00092305" w:rsidRPr="00D16BB4" w14:paraId="2A183BFE" w14:textId="77777777" w:rsidTr="009717D7">
        <w:trPr>
          <w:cantSplit/>
        </w:trPr>
        <w:tc>
          <w:tcPr>
            <w:tcW w:w="1495" w:type="pct"/>
            <w:shd w:val="clear" w:color="auto" w:fill="auto"/>
          </w:tcPr>
          <w:p w14:paraId="6E5C6AEE" w14:textId="77777777" w:rsidR="00092305" w:rsidRPr="00D16BB4" w:rsidRDefault="00092305" w:rsidP="00D54912">
            <w:pPr>
              <w:pStyle w:val="ENoteTableText"/>
              <w:tabs>
                <w:tab w:val="center" w:leader="dot" w:pos="2268"/>
              </w:tabs>
            </w:pPr>
          </w:p>
        </w:tc>
        <w:tc>
          <w:tcPr>
            <w:tcW w:w="3505" w:type="pct"/>
            <w:shd w:val="clear" w:color="auto" w:fill="auto"/>
          </w:tcPr>
          <w:p w14:paraId="6A7F20BF" w14:textId="77777777" w:rsidR="00092305" w:rsidRPr="00D16BB4" w:rsidRDefault="00092305" w:rsidP="00D54912">
            <w:pPr>
              <w:pStyle w:val="ENoteTableText"/>
            </w:pPr>
            <w:r w:rsidRPr="00D16BB4">
              <w:t>am F2020L01051</w:t>
            </w:r>
          </w:p>
        </w:tc>
      </w:tr>
      <w:tr w:rsidR="00092305" w:rsidRPr="00D16BB4" w14:paraId="797A67E3" w14:textId="77777777" w:rsidTr="009717D7">
        <w:trPr>
          <w:cantSplit/>
        </w:trPr>
        <w:tc>
          <w:tcPr>
            <w:tcW w:w="1495" w:type="pct"/>
            <w:shd w:val="clear" w:color="auto" w:fill="auto"/>
          </w:tcPr>
          <w:p w14:paraId="7EC25BBB" w14:textId="77777777" w:rsidR="00092305" w:rsidRPr="00D16BB4" w:rsidRDefault="00092305" w:rsidP="00D54912">
            <w:pPr>
              <w:pStyle w:val="ENoteTableText"/>
              <w:tabs>
                <w:tab w:val="center" w:leader="dot" w:pos="2268"/>
              </w:tabs>
            </w:pPr>
            <w:r w:rsidRPr="00D16BB4">
              <w:t>r 61.1300</w:t>
            </w:r>
            <w:r w:rsidRPr="00D16BB4">
              <w:tab/>
            </w:r>
          </w:p>
        </w:tc>
        <w:tc>
          <w:tcPr>
            <w:tcW w:w="3505" w:type="pct"/>
            <w:shd w:val="clear" w:color="auto" w:fill="auto"/>
          </w:tcPr>
          <w:p w14:paraId="01461AAF" w14:textId="77777777" w:rsidR="00092305" w:rsidRPr="00D16BB4" w:rsidRDefault="00092305" w:rsidP="00D54912">
            <w:pPr>
              <w:pStyle w:val="ENoteTableText"/>
            </w:pPr>
            <w:r w:rsidRPr="00D16BB4">
              <w:t>ad No 5, 2013</w:t>
            </w:r>
          </w:p>
        </w:tc>
      </w:tr>
      <w:tr w:rsidR="00092305" w:rsidRPr="00D16BB4" w14:paraId="4A71E2DD" w14:textId="77777777" w:rsidTr="009717D7">
        <w:trPr>
          <w:cantSplit/>
        </w:trPr>
        <w:tc>
          <w:tcPr>
            <w:tcW w:w="1495" w:type="pct"/>
            <w:shd w:val="clear" w:color="auto" w:fill="auto"/>
          </w:tcPr>
          <w:p w14:paraId="67F07822" w14:textId="77777777" w:rsidR="00092305" w:rsidRPr="00D16BB4" w:rsidRDefault="00092305" w:rsidP="00D54912">
            <w:pPr>
              <w:pStyle w:val="ENoteTableText"/>
              <w:tabs>
                <w:tab w:val="center" w:leader="dot" w:pos="2268"/>
              </w:tabs>
            </w:pPr>
          </w:p>
        </w:tc>
        <w:tc>
          <w:tcPr>
            <w:tcW w:w="3505" w:type="pct"/>
            <w:shd w:val="clear" w:color="auto" w:fill="auto"/>
          </w:tcPr>
          <w:p w14:paraId="0F3DA1B9" w14:textId="77777777" w:rsidR="00092305" w:rsidRPr="00D16BB4" w:rsidRDefault="00092305" w:rsidP="00D54912">
            <w:pPr>
              <w:pStyle w:val="ENoteTableText"/>
            </w:pPr>
            <w:r w:rsidRPr="00D16BB4">
              <w:t>am No 125, 2014</w:t>
            </w:r>
          </w:p>
        </w:tc>
      </w:tr>
      <w:tr w:rsidR="00092305" w:rsidRPr="00D16BB4" w14:paraId="6C140190" w14:textId="77777777" w:rsidTr="009717D7">
        <w:trPr>
          <w:cantSplit/>
        </w:trPr>
        <w:tc>
          <w:tcPr>
            <w:tcW w:w="1495" w:type="pct"/>
            <w:shd w:val="clear" w:color="auto" w:fill="auto"/>
          </w:tcPr>
          <w:p w14:paraId="0E191C05" w14:textId="77777777" w:rsidR="00092305" w:rsidRPr="00D16BB4" w:rsidRDefault="00092305" w:rsidP="00D54912">
            <w:pPr>
              <w:pStyle w:val="ENoteTableText"/>
              <w:tabs>
                <w:tab w:val="center" w:leader="dot" w:pos="2268"/>
              </w:tabs>
            </w:pPr>
            <w:r w:rsidRPr="00D16BB4">
              <w:t>r 61.1305</w:t>
            </w:r>
            <w:r w:rsidRPr="00D16BB4">
              <w:tab/>
            </w:r>
          </w:p>
        </w:tc>
        <w:tc>
          <w:tcPr>
            <w:tcW w:w="3505" w:type="pct"/>
            <w:shd w:val="clear" w:color="auto" w:fill="auto"/>
          </w:tcPr>
          <w:p w14:paraId="74549639" w14:textId="77777777" w:rsidR="00092305" w:rsidRPr="00D16BB4" w:rsidRDefault="00092305" w:rsidP="00D54912">
            <w:pPr>
              <w:pStyle w:val="ENoteTableText"/>
            </w:pPr>
            <w:r w:rsidRPr="00D16BB4">
              <w:t>ad No 5, 2013</w:t>
            </w:r>
          </w:p>
        </w:tc>
      </w:tr>
      <w:tr w:rsidR="00092305" w:rsidRPr="00D16BB4" w14:paraId="08A5060B" w14:textId="77777777" w:rsidTr="009717D7">
        <w:trPr>
          <w:cantSplit/>
        </w:trPr>
        <w:tc>
          <w:tcPr>
            <w:tcW w:w="1495" w:type="pct"/>
            <w:shd w:val="clear" w:color="auto" w:fill="auto"/>
          </w:tcPr>
          <w:p w14:paraId="568CF110" w14:textId="77777777" w:rsidR="00092305" w:rsidRPr="00D16BB4" w:rsidRDefault="00092305" w:rsidP="00D54912">
            <w:pPr>
              <w:pStyle w:val="ENoteTableText"/>
              <w:tabs>
                <w:tab w:val="center" w:leader="dot" w:pos="2268"/>
              </w:tabs>
            </w:pPr>
          </w:p>
        </w:tc>
        <w:tc>
          <w:tcPr>
            <w:tcW w:w="3505" w:type="pct"/>
            <w:shd w:val="clear" w:color="auto" w:fill="auto"/>
          </w:tcPr>
          <w:p w14:paraId="7808E779" w14:textId="77777777" w:rsidR="00092305" w:rsidRPr="00D16BB4" w:rsidRDefault="00092305" w:rsidP="00D54912">
            <w:pPr>
              <w:pStyle w:val="ENoteTableText"/>
            </w:pPr>
            <w:r w:rsidRPr="00D16BB4">
              <w:t>am No 274, 2013</w:t>
            </w:r>
          </w:p>
        </w:tc>
      </w:tr>
      <w:tr w:rsidR="00092305" w:rsidRPr="00D16BB4" w14:paraId="7F27C222" w14:textId="77777777" w:rsidTr="009717D7">
        <w:trPr>
          <w:cantSplit/>
        </w:trPr>
        <w:tc>
          <w:tcPr>
            <w:tcW w:w="1495" w:type="pct"/>
            <w:shd w:val="clear" w:color="auto" w:fill="auto"/>
          </w:tcPr>
          <w:p w14:paraId="3DE59BDA" w14:textId="77777777" w:rsidR="00092305" w:rsidRPr="00D16BB4" w:rsidRDefault="00092305" w:rsidP="00D54912">
            <w:pPr>
              <w:pStyle w:val="ENoteTableText"/>
              <w:tabs>
                <w:tab w:val="center" w:leader="dot" w:pos="2268"/>
              </w:tabs>
            </w:pPr>
            <w:r w:rsidRPr="00D16BB4">
              <w:rPr>
                <w:b/>
              </w:rPr>
              <w:t>Division 61.U.3</w:t>
            </w:r>
          </w:p>
        </w:tc>
        <w:tc>
          <w:tcPr>
            <w:tcW w:w="3505" w:type="pct"/>
            <w:shd w:val="clear" w:color="auto" w:fill="auto"/>
          </w:tcPr>
          <w:p w14:paraId="2C98DB74" w14:textId="77777777" w:rsidR="00092305" w:rsidRPr="00D16BB4" w:rsidRDefault="00092305" w:rsidP="00D54912">
            <w:pPr>
              <w:pStyle w:val="ENoteTableText"/>
            </w:pPr>
          </w:p>
        </w:tc>
      </w:tr>
      <w:tr w:rsidR="00092305" w:rsidRPr="00D16BB4" w14:paraId="743C5293" w14:textId="77777777" w:rsidTr="009717D7">
        <w:trPr>
          <w:cantSplit/>
        </w:trPr>
        <w:tc>
          <w:tcPr>
            <w:tcW w:w="1495" w:type="pct"/>
            <w:shd w:val="clear" w:color="auto" w:fill="auto"/>
          </w:tcPr>
          <w:p w14:paraId="334FA01E" w14:textId="77777777" w:rsidR="00092305" w:rsidRPr="00D16BB4" w:rsidRDefault="00092305" w:rsidP="00D54912">
            <w:pPr>
              <w:pStyle w:val="ENoteTableText"/>
              <w:tabs>
                <w:tab w:val="center" w:leader="dot" w:pos="2268"/>
              </w:tabs>
            </w:pPr>
            <w:r w:rsidRPr="00D16BB4">
              <w:t>r 61.1310</w:t>
            </w:r>
            <w:r w:rsidRPr="00D16BB4">
              <w:tab/>
            </w:r>
          </w:p>
        </w:tc>
        <w:tc>
          <w:tcPr>
            <w:tcW w:w="3505" w:type="pct"/>
            <w:shd w:val="clear" w:color="auto" w:fill="auto"/>
          </w:tcPr>
          <w:p w14:paraId="10BE6BDA" w14:textId="77777777" w:rsidR="00092305" w:rsidRPr="00D16BB4" w:rsidRDefault="00092305" w:rsidP="00D54912">
            <w:pPr>
              <w:pStyle w:val="ENoteTableText"/>
            </w:pPr>
            <w:r w:rsidRPr="00D16BB4">
              <w:t>ad No 5, 2013</w:t>
            </w:r>
          </w:p>
        </w:tc>
      </w:tr>
      <w:tr w:rsidR="00092305" w:rsidRPr="00D16BB4" w14:paraId="287B1867" w14:textId="77777777" w:rsidTr="009717D7">
        <w:trPr>
          <w:cantSplit/>
        </w:trPr>
        <w:tc>
          <w:tcPr>
            <w:tcW w:w="1495" w:type="pct"/>
            <w:shd w:val="clear" w:color="auto" w:fill="auto"/>
          </w:tcPr>
          <w:p w14:paraId="4938BD13" w14:textId="77777777" w:rsidR="00092305" w:rsidRPr="00D16BB4" w:rsidRDefault="00092305" w:rsidP="00D54912">
            <w:pPr>
              <w:pStyle w:val="ENoteTableText"/>
              <w:tabs>
                <w:tab w:val="center" w:leader="dot" w:pos="2268"/>
              </w:tabs>
            </w:pPr>
          </w:p>
        </w:tc>
        <w:tc>
          <w:tcPr>
            <w:tcW w:w="3505" w:type="pct"/>
            <w:shd w:val="clear" w:color="auto" w:fill="auto"/>
          </w:tcPr>
          <w:p w14:paraId="20BA5C7E" w14:textId="77777777" w:rsidR="00092305" w:rsidRPr="00D16BB4" w:rsidRDefault="00092305" w:rsidP="00D54912">
            <w:pPr>
              <w:pStyle w:val="ENoteTableText"/>
            </w:pPr>
            <w:r w:rsidRPr="00D16BB4">
              <w:t>am No 274, 2013</w:t>
            </w:r>
          </w:p>
        </w:tc>
      </w:tr>
      <w:tr w:rsidR="00092305" w:rsidRPr="00D16BB4" w14:paraId="3C6B1081" w14:textId="77777777" w:rsidTr="009717D7">
        <w:trPr>
          <w:cantSplit/>
        </w:trPr>
        <w:tc>
          <w:tcPr>
            <w:tcW w:w="1495" w:type="pct"/>
            <w:shd w:val="clear" w:color="auto" w:fill="auto"/>
          </w:tcPr>
          <w:p w14:paraId="1563FDF7" w14:textId="77777777" w:rsidR="00092305" w:rsidRPr="00D16BB4" w:rsidRDefault="00092305" w:rsidP="00D54912">
            <w:pPr>
              <w:pStyle w:val="ENoteTableText"/>
              <w:tabs>
                <w:tab w:val="center" w:leader="dot" w:pos="2268"/>
              </w:tabs>
            </w:pPr>
            <w:r w:rsidRPr="00D16BB4">
              <w:t>r 61.1315</w:t>
            </w:r>
            <w:r w:rsidRPr="00D16BB4">
              <w:tab/>
            </w:r>
          </w:p>
        </w:tc>
        <w:tc>
          <w:tcPr>
            <w:tcW w:w="3505" w:type="pct"/>
            <w:shd w:val="clear" w:color="auto" w:fill="auto"/>
          </w:tcPr>
          <w:p w14:paraId="38129857" w14:textId="77777777" w:rsidR="00092305" w:rsidRPr="00D16BB4" w:rsidRDefault="00092305" w:rsidP="00D54912">
            <w:pPr>
              <w:pStyle w:val="ENoteTableText"/>
            </w:pPr>
            <w:r w:rsidRPr="00D16BB4">
              <w:t>ad No 5, 2013</w:t>
            </w:r>
          </w:p>
        </w:tc>
      </w:tr>
      <w:tr w:rsidR="00092305" w:rsidRPr="00D16BB4" w14:paraId="4726174C" w14:textId="77777777" w:rsidTr="009717D7">
        <w:trPr>
          <w:cantSplit/>
        </w:trPr>
        <w:tc>
          <w:tcPr>
            <w:tcW w:w="1495" w:type="pct"/>
            <w:shd w:val="clear" w:color="auto" w:fill="auto"/>
          </w:tcPr>
          <w:p w14:paraId="726508F7" w14:textId="77777777" w:rsidR="00092305" w:rsidRPr="00D16BB4" w:rsidRDefault="00092305" w:rsidP="00D54912">
            <w:pPr>
              <w:pStyle w:val="ENoteTableText"/>
              <w:tabs>
                <w:tab w:val="center" w:leader="dot" w:pos="2268"/>
              </w:tabs>
            </w:pPr>
            <w:r w:rsidRPr="00D16BB4">
              <w:t>r 61.1318</w:t>
            </w:r>
            <w:r w:rsidRPr="00D16BB4">
              <w:tab/>
            </w:r>
          </w:p>
        </w:tc>
        <w:tc>
          <w:tcPr>
            <w:tcW w:w="3505" w:type="pct"/>
            <w:shd w:val="clear" w:color="auto" w:fill="auto"/>
          </w:tcPr>
          <w:p w14:paraId="2915DF59" w14:textId="77777777" w:rsidR="00092305" w:rsidRPr="00D16BB4" w:rsidRDefault="00092305" w:rsidP="00D54912">
            <w:pPr>
              <w:pStyle w:val="ENoteTableText"/>
            </w:pPr>
            <w:r w:rsidRPr="00D16BB4">
              <w:t>ad No 274, 2013</w:t>
            </w:r>
          </w:p>
        </w:tc>
      </w:tr>
      <w:tr w:rsidR="00092305" w:rsidRPr="00D16BB4" w14:paraId="04461009" w14:textId="77777777" w:rsidTr="009717D7">
        <w:trPr>
          <w:cantSplit/>
        </w:trPr>
        <w:tc>
          <w:tcPr>
            <w:tcW w:w="1495" w:type="pct"/>
            <w:shd w:val="clear" w:color="auto" w:fill="auto"/>
          </w:tcPr>
          <w:p w14:paraId="1B58A0C5" w14:textId="77777777" w:rsidR="00092305" w:rsidRPr="00D16BB4" w:rsidRDefault="00092305" w:rsidP="00D54912">
            <w:pPr>
              <w:pStyle w:val="ENoteTableText"/>
              <w:tabs>
                <w:tab w:val="center" w:leader="dot" w:pos="2268"/>
              </w:tabs>
            </w:pPr>
            <w:r w:rsidRPr="00D16BB4">
              <w:t>r 61.1320</w:t>
            </w:r>
            <w:r w:rsidRPr="00D16BB4">
              <w:tab/>
            </w:r>
          </w:p>
        </w:tc>
        <w:tc>
          <w:tcPr>
            <w:tcW w:w="3505" w:type="pct"/>
            <w:shd w:val="clear" w:color="auto" w:fill="auto"/>
          </w:tcPr>
          <w:p w14:paraId="321C5718" w14:textId="77777777" w:rsidR="00092305" w:rsidRPr="00D16BB4" w:rsidRDefault="00092305" w:rsidP="00D54912">
            <w:pPr>
              <w:pStyle w:val="ENoteTableText"/>
            </w:pPr>
            <w:r w:rsidRPr="00D16BB4">
              <w:t>ad No 5, 2013</w:t>
            </w:r>
          </w:p>
        </w:tc>
      </w:tr>
      <w:tr w:rsidR="00092305" w:rsidRPr="00D16BB4" w14:paraId="73D68E15" w14:textId="77777777" w:rsidTr="009717D7">
        <w:trPr>
          <w:cantSplit/>
        </w:trPr>
        <w:tc>
          <w:tcPr>
            <w:tcW w:w="1495" w:type="pct"/>
            <w:shd w:val="clear" w:color="auto" w:fill="auto"/>
          </w:tcPr>
          <w:p w14:paraId="0EE1D45B" w14:textId="77777777" w:rsidR="00092305" w:rsidRPr="00D16BB4" w:rsidRDefault="00092305" w:rsidP="00D54912">
            <w:pPr>
              <w:pStyle w:val="ENoteTableText"/>
              <w:tabs>
                <w:tab w:val="center" w:leader="dot" w:pos="2268"/>
              </w:tabs>
            </w:pPr>
            <w:r w:rsidRPr="00D16BB4">
              <w:rPr>
                <w:b/>
              </w:rPr>
              <w:t>Subpart 61.V</w:t>
            </w:r>
          </w:p>
        </w:tc>
        <w:tc>
          <w:tcPr>
            <w:tcW w:w="3505" w:type="pct"/>
            <w:shd w:val="clear" w:color="auto" w:fill="auto"/>
          </w:tcPr>
          <w:p w14:paraId="089C6B8C" w14:textId="77777777" w:rsidR="00092305" w:rsidRPr="00D16BB4" w:rsidRDefault="00092305" w:rsidP="00D54912">
            <w:pPr>
              <w:pStyle w:val="ENoteTableText"/>
            </w:pPr>
          </w:p>
        </w:tc>
      </w:tr>
      <w:tr w:rsidR="00092305" w:rsidRPr="00D16BB4" w14:paraId="5EA6504E" w14:textId="77777777" w:rsidTr="009717D7">
        <w:trPr>
          <w:cantSplit/>
        </w:trPr>
        <w:tc>
          <w:tcPr>
            <w:tcW w:w="1495" w:type="pct"/>
            <w:shd w:val="clear" w:color="auto" w:fill="auto"/>
          </w:tcPr>
          <w:p w14:paraId="0915ACA0" w14:textId="77777777" w:rsidR="00092305" w:rsidRPr="00D16BB4" w:rsidRDefault="00092305" w:rsidP="00D54912">
            <w:pPr>
              <w:pStyle w:val="ENoteTableText"/>
              <w:tabs>
                <w:tab w:val="center" w:leader="dot" w:pos="2268"/>
              </w:tabs>
            </w:pPr>
            <w:r w:rsidRPr="00D16BB4">
              <w:t>r 61.1325</w:t>
            </w:r>
            <w:r w:rsidRPr="00D16BB4">
              <w:tab/>
            </w:r>
          </w:p>
        </w:tc>
        <w:tc>
          <w:tcPr>
            <w:tcW w:w="3505" w:type="pct"/>
            <w:shd w:val="clear" w:color="auto" w:fill="auto"/>
          </w:tcPr>
          <w:p w14:paraId="1F8C264E" w14:textId="77777777" w:rsidR="00092305" w:rsidRPr="00D16BB4" w:rsidRDefault="00092305" w:rsidP="00D54912">
            <w:pPr>
              <w:pStyle w:val="ENoteTableText"/>
            </w:pPr>
            <w:r w:rsidRPr="00D16BB4">
              <w:t>ad No 5, 2013</w:t>
            </w:r>
          </w:p>
        </w:tc>
      </w:tr>
      <w:tr w:rsidR="00092305" w:rsidRPr="00D16BB4" w14:paraId="131A3731" w14:textId="77777777" w:rsidTr="009717D7">
        <w:trPr>
          <w:cantSplit/>
        </w:trPr>
        <w:tc>
          <w:tcPr>
            <w:tcW w:w="1495" w:type="pct"/>
            <w:shd w:val="clear" w:color="auto" w:fill="auto"/>
          </w:tcPr>
          <w:p w14:paraId="2D63B59A" w14:textId="77777777" w:rsidR="00092305" w:rsidRPr="00D16BB4" w:rsidRDefault="00092305" w:rsidP="00D54912">
            <w:pPr>
              <w:pStyle w:val="ENoteTableText"/>
              <w:tabs>
                <w:tab w:val="center" w:leader="dot" w:pos="2268"/>
              </w:tabs>
            </w:pPr>
          </w:p>
        </w:tc>
        <w:tc>
          <w:tcPr>
            <w:tcW w:w="3505" w:type="pct"/>
            <w:shd w:val="clear" w:color="auto" w:fill="auto"/>
          </w:tcPr>
          <w:p w14:paraId="653A92AF" w14:textId="77777777" w:rsidR="00092305" w:rsidRPr="00D16BB4" w:rsidRDefault="00092305" w:rsidP="00D54912">
            <w:pPr>
              <w:pStyle w:val="ENoteTableText"/>
            </w:pPr>
            <w:r w:rsidRPr="00D16BB4">
              <w:t>am No 125, 2014</w:t>
            </w:r>
          </w:p>
        </w:tc>
      </w:tr>
      <w:tr w:rsidR="00092305" w:rsidRPr="00D16BB4" w14:paraId="4194647F" w14:textId="77777777" w:rsidTr="009717D7">
        <w:trPr>
          <w:cantSplit/>
        </w:trPr>
        <w:tc>
          <w:tcPr>
            <w:tcW w:w="1495" w:type="pct"/>
            <w:shd w:val="clear" w:color="auto" w:fill="auto"/>
          </w:tcPr>
          <w:p w14:paraId="6FC410B0" w14:textId="77777777" w:rsidR="00092305" w:rsidRPr="00D16BB4" w:rsidRDefault="00092305" w:rsidP="00D54912">
            <w:pPr>
              <w:pStyle w:val="ENoteTableText"/>
              <w:tabs>
                <w:tab w:val="center" w:leader="dot" w:pos="2268"/>
              </w:tabs>
            </w:pPr>
            <w:r w:rsidRPr="00D16BB4">
              <w:t>r 61.1330</w:t>
            </w:r>
            <w:r w:rsidRPr="00D16BB4">
              <w:tab/>
            </w:r>
          </w:p>
        </w:tc>
        <w:tc>
          <w:tcPr>
            <w:tcW w:w="3505" w:type="pct"/>
            <w:shd w:val="clear" w:color="auto" w:fill="auto"/>
          </w:tcPr>
          <w:p w14:paraId="4FC1317D" w14:textId="77777777" w:rsidR="00092305" w:rsidRPr="00D16BB4" w:rsidRDefault="00092305" w:rsidP="00D54912">
            <w:pPr>
              <w:pStyle w:val="ENoteTableText"/>
            </w:pPr>
            <w:r w:rsidRPr="00D16BB4">
              <w:t>ad No 5, 2013</w:t>
            </w:r>
          </w:p>
        </w:tc>
      </w:tr>
      <w:tr w:rsidR="00092305" w:rsidRPr="00D16BB4" w14:paraId="68868D02" w14:textId="77777777" w:rsidTr="009717D7">
        <w:trPr>
          <w:cantSplit/>
        </w:trPr>
        <w:tc>
          <w:tcPr>
            <w:tcW w:w="1495" w:type="pct"/>
            <w:shd w:val="clear" w:color="auto" w:fill="auto"/>
          </w:tcPr>
          <w:p w14:paraId="74E03F0A" w14:textId="77777777" w:rsidR="00092305" w:rsidRPr="00D16BB4" w:rsidRDefault="00092305" w:rsidP="00D54912">
            <w:pPr>
              <w:pStyle w:val="ENoteTableText"/>
              <w:tabs>
                <w:tab w:val="center" w:leader="dot" w:pos="2268"/>
              </w:tabs>
            </w:pPr>
            <w:r w:rsidRPr="00D16BB4">
              <w:t>r 61.1335</w:t>
            </w:r>
            <w:r w:rsidRPr="00D16BB4">
              <w:tab/>
            </w:r>
          </w:p>
        </w:tc>
        <w:tc>
          <w:tcPr>
            <w:tcW w:w="3505" w:type="pct"/>
            <w:shd w:val="clear" w:color="auto" w:fill="auto"/>
          </w:tcPr>
          <w:p w14:paraId="59DF59D8" w14:textId="77777777" w:rsidR="00092305" w:rsidRPr="00D16BB4" w:rsidRDefault="00092305" w:rsidP="00D54912">
            <w:pPr>
              <w:pStyle w:val="ENoteTableText"/>
            </w:pPr>
            <w:r w:rsidRPr="00D16BB4">
              <w:t>ad No 5, 2013</w:t>
            </w:r>
          </w:p>
        </w:tc>
      </w:tr>
      <w:tr w:rsidR="00092305" w:rsidRPr="00D16BB4" w14:paraId="1E1F7556" w14:textId="77777777" w:rsidTr="009717D7">
        <w:trPr>
          <w:cantSplit/>
        </w:trPr>
        <w:tc>
          <w:tcPr>
            <w:tcW w:w="1495" w:type="pct"/>
            <w:shd w:val="clear" w:color="auto" w:fill="auto"/>
          </w:tcPr>
          <w:p w14:paraId="0CDC61E4" w14:textId="77777777" w:rsidR="00092305" w:rsidRPr="00D16BB4" w:rsidRDefault="00092305" w:rsidP="00D54912">
            <w:pPr>
              <w:pStyle w:val="ENoteTableText"/>
              <w:tabs>
                <w:tab w:val="center" w:leader="dot" w:pos="2268"/>
              </w:tabs>
            </w:pPr>
          </w:p>
        </w:tc>
        <w:tc>
          <w:tcPr>
            <w:tcW w:w="3505" w:type="pct"/>
            <w:shd w:val="clear" w:color="auto" w:fill="auto"/>
          </w:tcPr>
          <w:p w14:paraId="7DA42B56" w14:textId="77777777" w:rsidR="00092305" w:rsidRPr="00D16BB4" w:rsidRDefault="00092305" w:rsidP="00D54912">
            <w:pPr>
              <w:pStyle w:val="ENoteTableText"/>
            </w:pPr>
            <w:r w:rsidRPr="00D16BB4">
              <w:t>am No 125, 2014</w:t>
            </w:r>
          </w:p>
        </w:tc>
      </w:tr>
      <w:tr w:rsidR="00092305" w:rsidRPr="00D16BB4" w14:paraId="257F0458" w14:textId="77777777" w:rsidTr="009717D7">
        <w:trPr>
          <w:cantSplit/>
        </w:trPr>
        <w:tc>
          <w:tcPr>
            <w:tcW w:w="1495" w:type="pct"/>
            <w:shd w:val="clear" w:color="auto" w:fill="auto"/>
          </w:tcPr>
          <w:p w14:paraId="37E517B8" w14:textId="77777777" w:rsidR="00092305" w:rsidRPr="00D16BB4" w:rsidRDefault="00092305" w:rsidP="00D54912">
            <w:pPr>
              <w:pStyle w:val="ENoteTableText"/>
              <w:tabs>
                <w:tab w:val="center" w:leader="dot" w:pos="2268"/>
              </w:tabs>
            </w:pPr>
            <w:r w:rsidRPr="00D16BB4">
              <w:t>r 61.1340</w:t>
            </w:r>
            <w:r w:rsidRPr="00D16BB4">
              <w:tab/>
            </w:r>
          </w:p>
        </w:tc>
        <w:tc>
          <w:tcPr>
            <w:tcW w:w="3505" w:type="pct"/>
            <w:shd w:val="clear" w:color="auto" w:fill="auto"/>
          </w:tcPr>
          <w:p w14:paraId="6ACBBF83" w14:textId="77777777" w:rsidR="00092305" w:rsidRPr="00D16BB4" w:rsidRDefault="00092305" w:rsidP="00D54912">
            <w:pPr>
              <w:pStyle w:val="ENoteTableText"/>
            </w:pPr>
            <w:r w:rsidRPr="00D16BB4">
              <w:t>ad No 5, 2013</w:t>
            </w:r>
          </w:p>
        </w:tc>
      </w:tr>
      <w:tr w:rsidR="00092305" w:rsidRPr="00D16BB4" w14:paraId="1F34743E" w14:textId="77777777" w:rsidTr="009717D7">
        <w:trPr>
          <w:cantSplit/>
        </w:trPr>
        <w:tc>
          <w:tcPr>
            <w:tcW w:w="1495" w:type="pct"/>
            <w:shd w:val="clear" w:color="auto" w:fill="auto"/>
          </w:tcPr>
          <w:p w14:paraId="14D67246" w14:textId="77777777" w:rsidR="00092305" w:rsidRPr="00D16BB4" w:rsidRDefault="00092305" w:rsidP="00D54912">
            <w:pPr>
              <w:pStyle w:val="ENoteTableText"/>
              <w:tabs>
                <w:tab w:val="center" w:leader="dot" w:pos="2268"/>
              </w:tabs>
            </w:pPr>
            <w:r w:rsidRPr="00D16BB4">
              <w:t>r 61.1345</w:t>
            </w:r>
            <w:r w:rsidRPr="00D16BB4">
              <w:tab/>
            </w:r>
          </w:p>
        </w:tc>
        <w:tc>
          <w:tcPr>
            <w:tcW w:w="3505" w:type="pct"/>
            <w:shd w:val="clear" w:color="auto" w:fill="auto"/>
          </w:tcPr>
          <w:p w14:paraId="01EA93CB" w14:textId="77777777" w:rsidR="00092305" w:rsidRPr="00D16BB4" w:rsidRDefault="00092305" w:rsidP="00D54912">
            <w:pPr>
              <w:pStyle w:val="ENoteTableText"/>
            </w:pPr>
            <w:r w:rsidRPr="00D16BB4">
              <w:t>ad No 5, 2013</w:t>
            </w:r>
          </w:p>
        </w:tc>
      </w:tr>
      <w:tr w:rsidR="00092305" w:rsidRPr="00D16BB4" w14:paraId="33F2AA59" w14:textId="77777777" w:rsidTr="009717D7">
        <w:trPr>
          <w:cantSplit/>
        </w:trPr>
        <w:tc>
          <w:tcPr>
            <w:tcW w:w="1495" w:type="pct"/>
            <w:shd w:val="clear" w:color="auto" w:fill="auto"/>
          </w:tcPr>
          <w:p w14:paraId="3A5C296C" w14:textId="77777777" w:rsidR="00092305" w:rsidRPr="00D16BB4" w:rsidRDefault="00092305" w:rsidP="00D54912">
            <w:pPr>
              <w:pStyle w:val="ENoteTableText"/>
              <w:tabs>
                <w:tab w:val="center" w:leader="dot" w:pos="2268"/>
              </w:tabs>
            </w:pPr>
            <w:r w:rsidRPr="00D16BB4">
              <w:t>r 61.1350</w:t>
            </w:r>
            <w:r w:rsidRPr="00D16BB4">
              <w:tab/>
            </w:r>
          </w:p>
        </w:tc>
        <w:tc>
          <w:tcPr>
            <w:tcW w:w="3505" w:type="pct"/>
            <w:shd w:val="clear" w:color="auto" w:fill="auto"/>
          </w:tcPr>
          <w:p w14:paraId="7CADD5DE" w14:textId="77777777" w:rsidR="00092305" w:rsidRPr="00D16BB4" w:rsidRDefault="00092305" w:rsidP="00D54912">
            <w:pPr>
              <w:pStyle w:val="ENoteTableText"/>
            </w:pPr>
            <w:r w:rsidRPr="00D16BB4">
              <w:t>ad No 5, 2013</w:t>
            </w:r>
          </w:p>
        </w:tc>
      </w:tr>
      <w:tr w:rsidR="00092305" w:rsidRPr="00D16BB4" w14:paraId="0A53FEEB" w14:textId="77777777" w:rsidTr="009717D7">
        <w:trPr>
          <w:cantSplit/>
        </w:trPr>
        <w:tc>
          <w:tcPr>
            <w:tcW w:w="1495" w:type="pct"/>
            <w:shd w:val="clear" w:color="auto" w:fill="auto"/>
          </w:tcPr>
          <w:p w14:paraId="7F7DE62E" w14:textId="77777777" w:rsidR="00092305" w:rsidRPr="00D16BB4" w:rsidRDefault="00092305" w:rsidP="00D54912">
            <w:pPr>
              <w:pStyle w:val="ENoteTableText"/>
              <w:tabs>
                <w:tab w:val="center" w:leader="dot" w:pos="2268"/>
              </w:tabs>
            </w:pPr>
          </w:p>
        </w:tc>
        <w:tc>
          <w:tcPr>
            <w:tcW w:w="3505" w:type="pct"/>
            <w:shd w:val="clear" w:color="auto" w:fill="auto"/>
          </w:tcPr>
          <w:p w14:paraId="1BF4685A" w14:textId="77777777" w:rsidR="00092305" w:rsidRPr="00D16BB4" w:rsidRDefault="00092305" w:rsidP="00D54912">
            <w:pPr>
              <w:pStyle w:val="ENoteTableText"/>
            </w:pPr>
            <w:r w:rsidRPr="00D16BB4">
              <w:t>am No 274, 2013</w:t>
            </w:r>
          </w:p>
        </w:tc>
      </w:tr>
      <w:tr w:rsidR="00092305" w:rsidRPr="00D16BB4" w14:paraId="68CBA6B5" w14:textId="77777777" w:rsidTr="009717D7">
        <w:trPr>
          <w:cantSplit/>
        </w:trPr>
        <w:tc>
          <w:tcPr>
            <w:tcW w:w="1495" w:type="pct"/>
            <w:shd w:val="clear" w:color="auto" w:fill="auto"/>
          </w:tcPr>
          <w:p w14:paraId="53673604" w14:textId="77777777" w:rsidR="00092305" w:rsidRPr="00D16BB4" w:rsidRDefault="00092305" w:rsidP="00D54912">
            <w:pPr>
              <w:pStyle w:val="ENoteTableText"/>
              <w:tabs>
                <w:tab w:val="center" w:leader="dot" w:pos="2268"/>
              </w:tabs>
            </w:pPr>
            <w:r w:rsidRPr="00D16BB4">
              <w:t>r 61.1352</w:t>
            </w:r>
            <w:r w:rsidRPr="00D16BB4">
              <w:tab/>
            </w:r>
          </w:p>
        </w:tc>
        <w:tc>
          <w:tcPr>
            <w:tcW w:w="3505" w:type="pct"/>
            <w:shd w:val="clear" w:color="auto" w:fill="auto"/>
          </w:tcPr>
          <w:p w14:paraId="39901D95" w14:textId="77777777" w:rsidR="00092305" w:rsidRPr="00D16BB4" w:rsidRDefault="00092305" w:rsidP="00D54912">
            <w:pPr>
              <w:pStyle w:val="ENoteTableText"/>
            </w:pPr>
            <w:r w:rsidRPr="00D16BB4">
              <w:t>ad No 125, 2014</w:t>
            </w:r>
          </w:p>
        </w:tc>
      </w:tr>
      <w:tr w:rsidR="00092305" w:rsidRPr="00D16BB4" w14:paraId="2BD19272" w14:textId="77777777" w:rsidTr="009717D7">
        <w:trPr>
          <w:cantSplit/>
        </w:trPr>
        <w:tc>
          <w:tcPr>
            <w:tcW w:w="1495" w:type="pct"/>
            <w:shd w:val="clear" w:color="auto" w:fill="auto"/>
          </w:tcPr>
          <w:p w14:paraId="67C755D4" w14:textId="77777777" w:rsidR="00092305" w:rsidRPr="00D16BB4" w:rsidRDefault="00092305" w:rsidP="00D54912">
            <w:pPr>
              <w:pStyle w:val="ENoteTableText"/>
              <w:tabs>
                <w:tab w:val="center" w:leader="dot" w:pos="2268"/>
              </w:tabs>
            </w:pPr>
          </w:p>
        </w:tc>
        <w:tc>
          <w:tcPr>
            <w:tcW w:w="3505" w:type="pct"/>
            <w:shd w:val="clear" w:color="auto" w:fill="auto"/>
          </w:tcPr>
          <w:p w14:paraId="65348B51" w14:textId="77777777" w:rsidR="00092305" w:rsidRPr="00D16BB4" w:rsidRDefault="00092305" w:rsidP="00D54912">
            <w:pPr>
              <w:pStyle w:val="ENoteTableText"/>
            </w:pPr>
            <w:r w:rsidRPr="00D16BB4">
              <w:t>am F2018L01131</w:t>
            </w:r>
          </w:p>
        </w:tc>
      </w:tr>
      <w:tr w:rsidR="00092305" w:rsidRPr="00D16BB4" w14:paraId="46A284F2" w14:textId="77777777" w:rsidTr="009717D7">
        <w:trPr>
          <w:cantSplit/>
        </w:trPr>
        <w:tc>
          <w:tcPr>
            <w:tcW w:w="1495" w:type="pct"/>
            <w:shd w:val="clear" w:color="auto" w:fill="auto"/>
          </w:tcPr>
          <w:p w14:paraId="21EBE819" w14:textId="77777777" w:rsidR="00092305" w:rsidRPr="00D16BB4" w:rsidRDefault="00092305" w:rsidP="00D54912">
            <w:pPr>
              <w:pStyle w:val="ENoteTableText"/>
              <w:tabs>
                <w:tab w:val="center" w:leader="dot" w:pos="2268"/>
              </w:tabs>
            </w:pPr>
            <w:r w:rsidRPr="00D16BB4">
              <w:t>r 61.1355</w:t>
            </w:r>
            <w:r w:rsidRPr="00D16BB4">
              <w:tab/>
            </w:r>
          </w:p>
        </w:tc>
        <w:tc>
          <w:tcPr>
            <w:tcW w:w="3505" w:type="pct"/>
            <w:shd w:val="clear" w:color="auto" w:fill="auto"/>
          </w:tcPr>
          <w:p w14:paraId="7233C1E6" w14:textId="77777777" w:rsidR="00092305" w:rsidRPr="00D16BB4" w:rsidRDefault="00092305" w:rsidP="00D54912">
            <w:pPr>
              <w:pStyle w:val="ENoteTableText"/>
            </w:pPr>
            <w:r w:rsidRPr="00D16BB4">
              <w:t>ad No 5, 2013</w:t>
            </w:r>
          </w:p>
        </w:tc>
      </w:tr>
      <w:tr w:rsidR="00B96BC8" w:rsidRPr="00D16BB4" w14:paraId="08BE119D" w14:textId="77777777" w:rsidTr="009717D7">
        <w:trPr>
          <w:cantSplit/>
        </w:trPr>
        <w:tc>
          <w:tcPr>
            <w:tcW w:w="1495" w:type="pct"/>
            <w:shd w:val="clear" w:color="auto" w:fill="auto"/>
          </w:tcPr>
          <w:p w14:paraId="6BE3AEE1" w14:textId="77777777" w:rsidR="00B96BC8" w:rsidRPr="00D16BB4" w:rsidRDefault="00B96BC8" w:rsidP="00D54912">
            <w:pPr>
              <w:pStyle w:val="ENoteTableText"/>
              <w:tabs>
                <w:tab w:val="center" w:leader="dot" w:pos="2268"/>
              </w:tabs>
            </w:pPr>
          </w:p>
        </w:tc>
        <w:tc>
          <w:tcPr>
            <w:tcW w:w="3505" w:type="pct"/>
            <w:shd w:val="clear" w:color="auto" w:fill="auto"/>
          </w:tcPr>
          <w:p w14:paraId="18B8E88C" w14:textId="584CA181" w:rsidR="00B96BC8" w:rsidRPr="00D16BB4" w:rsidRDefault="00B96BC8" w:rsidP="00D54912">
            <w:pPr>
              <w:pStyle w:val="ENoteTableText"/>
            </w:pPr>
            <w:r w:rsidRPr="00D16BB4">
              <w:t xml:space="preserve">am </w:t>
            </w:r>
            <w:r w:rsidRPr="00D16BB4">
              <w:rPr>
                <w:noProof/>
              </w:rPr>
              <w:t>F2021L00200</w:t>
            </w:r>
          </w:p>
        </w:tc>
      </w:tr>
      <w:tr w:rsidR="00092305" w:rsidRPr="00D16BB4" w14:paraId="3791989B" w14:textId="77777777" w:rsidTr="009717D7">
        <w:trPr>
          <w:cantSplit/>
        </w:trPr>
        <w:tc>
          <w:tcPr>
            <w:tcW w:w="1495" w:type="pct"/>
            <w:shd w:val="clear" w:color="auto" w:fill="auto"/>
          </w:tcPr>
          <w:p w14:paraId="63D3236F" w14:textId="77777777" w:rsidR="00092305" w:rsidRPr="00D16BB4" w:rsidRDefault="00092305" w:rsidP="00D54912">
            <w:pPr>
              <w:pStyle w:val="ENoteTableText"/>
              <w:tabs>
                <w:tab w:val="center" w:leader="dot" w:pos="2268"/>
              </w:tabs>
            </w:pPr>
            <w:r w:rsidRPr="00D16BB4">
              <w:t>r 61.1360</w:t>
            </w:r>
            <w:r w:rsidRPr="00D16BB4">
              <w:tab/>
            </w:r>
          </w:p>
        </w:tc>
        <w:tc>
          <w:tcPr>
            <w:tcW w:w="3505" w:type="pct"/>
            <w:shd w:val="clear" w:color="auto" w:fill="auto"/>
          </w:tcPr>
          <w:p w14:paraId="36034C44" w14:textId="77777777" w:rsidR="00092305" w:rsidRPr="00D16BB4" w:rsidRDefault="00092305" w:rsidP="00D54912">
            <w:pPr>
              <w:pStyle w:val="ENoteTableText"/>
            </w:pPr>
            <w:r w:rsidRPr="00D16BB4">
              <w:t>ad No 5, 2013</w:t>
            </w:r>
          </w:p>
        </w:tc>
      </w:tr>
      <w:tr w:rsidR="00092305" w:rsidRPr="00D16BB4" w14:paraId="1940CE9A" w14:textId="77777777" w:rsidTr="009717D7">
        <w:trPr>
          <w:cantSplit/>
        </w:trPr>
        <w:tc>
          <w:tcPr>
            <w:tcW w:w="1495" w:type="pct"/>
            <w:shd w:val="clear" w:color="auto" w:fill="auto"/>
          </w:tcPr>
          <w:p w14:paraId="67984C38" w14:textId="77777777" w:rsidR="00092305" w:rsidRPr="00D16BB4" w:rsidRDefault="00092305" w:rsidP="00D54912">
            <w:pPr>
              <w:pStyle w:val="ENoteTableText"/>
              <w:tabs>
                <w:tab w:val="center" w:leader="dot" w:pos="2268"/>
              </w:tabs>
            </w:pPr>
          </w:p>
        </w:tc>
        <w:tc>
          <w:tcPr>
            <w:tcW w:w="3505" w:type="pct"/>
            <w:shd w:val="clear" w:color="auto" w:fill="auto"/>
          </w:tcPr>
          <w:p w14:paraId="58B0FF59" w14:textId="77777777" w:rsidR="00092305" w:rsidRPr="00D16BB4" w:rsidRDefault="00092305" w:rsidP="00D54912">
            <w:pPr>
              <w:pStyle w:val="ENoteTableText"/>
            </w:pPr>
            <w:r w:rsidRPr="00D16BB4">
              <w:t>am No 125, 2014</w:t>
            </w:r>
          </w:p>
        </w:tc>
      </w:tr>
      <w:tr w:rsidR="00092305" w:rsidRPr="00D16BB4" w14:paraId="4D809F17" w14:textId="77777777" w:rsidTr="009717D7">
        <w:trPr>
          <w:cantSplit/>
        </w:trPr>
        <w:tc>
          <w:tcPr>
            <w:tcW w:w="1495" w:type="pct"/>
            <w:shd w:val="clear" w:color="auto" w:fill="auto"/>
          </w:tcPr>
          <w:p w14:paraId="6642B88B" w14:textId="77777777" w:rsidR="00092305" w:rsidRPr="00D16BB4" w:rsidRDefault="00092305" w:rsidP="00D54912">
            <w:pPr>
              <w:pStyle w:val="ENoteTableText"/>
              <w:tabs>
                <w:tab w:val="center" w:leader="dot" w:pos="2268"/>
              </w:tabs>
            </w:pPr>
            <w:r w:rsidRPr="00D16BB4">
              <w:rPr>
                <w:b/>
              </w:rPr>
              <w:t>Subpart 61.W</w:t>
            </w:r>
          </w:p>
        </w:tc>
        <w:tc>
          <w:tcPr>
            <w:tcW w:w="3505" w:type="pct"/>
            <w:shd w:val="clear" w:color="auto" w:fill="auto"/>
          </w:tcPr>
          <w:p w14:paraId="28AE9B18" w14:textId="77777777" w:rsidR="00092305" w:rsidRPr="00D16BB4" w:rsidRDefault="00092305" w:rsidP="00D54912">
            <w:pPr>
              <w:pStyle w:val="ENoteTableText"/>
            </w:pPr>
          </w:p>
        </w:tc>
      </w:tr>
      <w:tr w:rsidR="00092305" w:rsidRPr="00D16BB4" w14:paraId="40A59E1F" w14:textId="77777777" w:rsidTr="009717D7">
        <w:trPr>
          <w:cantSplit/>
        </w:trPr>
        <w:tc>
          <w:tcPr>
            <w:tcW w:w="1495" w:type="pct"/>
            <w:shd w:val="clear" w:color="auto" w:fill="auto"/>
          </w:tcPr>
          <w:p w14:paraId="5A64181C" w14:textId="77777777" w:rsidR="00092305" w:rsidRPr="00D16BB4" w:rsidRDefault="00092305" w:rsidP="00D54912">
            <w:pPr>
              <w:pStyle w:val="ENoteTableText"/>
              <w:tabs>
                <w:tab w:val="center" w:leader="dot" w:pos="2268"/>
              </w:tabs>
            </w:pPr>
            <w:r w:rsidRPr="00D16BB4">
              <w:t>r 61.1365</w:t>
            </w:r>
            <w:r w:rsidRPr="00D16BB4">
              <w:tab/>
            </w:r>
          </w:p>
        </w:tc>
        <w:tc>
          <w:tcPr>
            <w:tcW w:w="3505" w:type="pct"/>
            <w:shd w:val="clear" w:color="auto" w:fill="auto"/>
          </w:tcPr>
          <w:p w14:paraId="4CFDD372" w14:textId="77777777" w:rsidR="00092305" w:rsidRPr="00D16BB4" w:rsidRDefault="00092305" w:rsidP="00D54912">
            <w:pPr>
              <w:pStyle w:val="ENoteTableText"/>
            </w:pPr>
            <w:r w:rsidRPr="00D16BB4">
              <w:t>ad No 5, 2013</w:t>
            </w:r>
          </w:p>
        </w:tc>
      </w:tr>
      <w:tr w:rsidR="00092305" w:rsidRPr="00D16BB4" w14:paraId="34ABD829" w14:textId="77777777" w:rsidTr="009717D7">
        <w:trPr>
          <w:cantSplit/>
        </w:trPr>
        <w:tc>
          <w:tcPr>
            <w:tcW w:w="1495" w:type="pct"/>
            <w:shd w:val="clear" w:color="auto" w:fill="auto"/>
          </w:tcPr>
          <w:p w14:paraId="2CAFDFB5" w14:textId="77777777" w:rsidR="00092305" w:rsidRPr="00D16BB4" w:rsidRDefault="00092305" w:rsidP="00D54912">
            <w:pPr>
              <w:pStyle w:val="ENoteTableText"/>
              <w:tabs>
                <w:tab w:val="center" w:leader="dot" w:pos="2268"/>
              </w:tabs>
            </w:pPr>
            <w:r w:rsidRPr="00D16BB4">
              <w:t>r 61.1370</w:t>
            </w:r>
            <w:r w:rsidRPr="00D16BB4">
              <w:tab/>
            </w:r>
          </w:p>
        </w:tc>
        <w:tc>
          <w:tcPr>
            <w:tcW w:w="3505" w:type="pct"/>
            <w:shd w:val="clear" w:color="auto" w:fill="auto"/>
          </w:tcPr>
          <w:p w14:paraId="7225F16D" w14:textId="77777777" w:rsidR="00092305" w:rsidRPr="00D16BB4" w:rsidRDefault="00092305" w:rsidP="00D54912">
            <w:pPr>
              <w:pStyle w:val="ENoteTableText"/>
            </w:pPr>
            <w:r w:rsidRPr="00D16BB4">
              <w:t>ad No 5, 2013</w:t>
            </w:r>
          </w:p>
        </w:tc>
      </w:tr>
      <w:tr w:rsidR="00092305" w:rsidRPr="00D16BB4" w14:paraId="4BA1BEB4" w14:textId="77777777" w:rsidTr="009717D7">
        <w:trPr>
          <w:cantSplit/>
        </w:trPr>
        <w:tc>
          <w:tcPr>
            <w:tcW w:w="1495" w:type="pct"/>
            <w:shd w:val="clear" w:color="auto" w:fill="auto"/>
          </w:tcPr>
          <w:p w14:paraId="3F907696" w14:textId="77777777" w:rsidR="00092305" w:rsidRPr="00D16BB4" w:rsidRDefault="00092305" w:rsidP="00D54912">
            <w:pPr>
              <w:pStyle w:val="ENoteTableText"/>
              <w:tabs>
                <w:tab w:val="center" w:leader="dot" w:pos="2268"/>
              </w:tabs>
            </w:pPr>
          </w:p>
        </w:tc>
        <w:tc>
          <w:tcPr>
            <w:tcW w:w="3505" w:type="pct"/>
            <w:shd w:val="clear" w:color="auto" w:fill="auto"/>
          </w:tcPr>
          <w:p w14:paraId="24221C3B" w14:textId="77777777" w:rsidR="00092305" w:rsidRPr="00D16BB4" w:rsidRDefault="00092305" w:rsidP="00D54912">
            <w:pPr>
              <w:pStyle w:val="ENoteTableText"/>
            </w:pPr>
            <w:r w:rsidRPr="00D16BB4">
              <w:t>am No 274, 2013</w:t>
            </w:r>
          </w:p>
        </w:tc>
      </w:tr>
      <w:tr w:rsidR="00092305" w:rsidRPr="00D16BB4" w14:paraId="2C476B3D" w14:textId="77777777" w:rsidTr="009717D7">
        <w:trPr>
          <w:cantSplit/>
        </w:trPr>
        <w:tc>
          <w:tcPr>
            <w:tcW w:w="1495" w:type="pct"/>
            <w:shd w:val="clear" w:color="auto" w:fill="auto"/>
          </w:tcPr>
          <w:p w14:paraId="171DCCDF" w14:textId="77777777" w:rsidR="00092305" w:rsidRPr="00D16BB4" w:rsidRDefault="00092305" w:rsidP="00D54912">
            <w:pPr>
              <w:pStyle w:val="ENoteTableText"/>
              <w:tabs>
                <w:tab w:val="center" w:leader="dot" w:pos="2268"/>
              </w:tabs>
            </w:pPr>
            <w:r w:rsidRPr="00D16BB4">
              <w:t>r 61.1375</w:t>
            </w:r>
            <w:r w:rsidRPr="00D16BB4">
              <w:tab/>
            </w:r>
          </w:p>
        </w:tc>
        <w:tc>
          <w:tcPr>
            <w:tcW w:w="3505" w:type="pct"/>
            <w:shd w:val="clear" w:color="auto" w:fill="auto"/>
          </w:tcPr>
          <w:p w14:paraId="6D493371" w14:textId="77777777" w:rsidR="00092305" w:rsidRPr="00D16BB4" w:rsidRDefault="00092305" w:rsidP="00D54912">
            <w:pPr>
              <w:pStyle w:val="ENoteTableText"/>
            </w:pPr>
            <w:r w:rsidRPr="00D16BB4">
              <w:t>ad No 5, 2013</w:t>
            </w:r>
          </w:p>
        </w:tc>
      </w:tr>
      <w:tr w:rsidR="00092305" w:rsidRPr="00D16BB4" w14:paraId="26B64511" w14:textId="77777777" w:rsidTr="009717D7">
        <w:trPr>
          <w:cantSplit/>
        </w:trPr>
        <w:tc>
          <w:tcPr>
            <w:tcW w:w="1495" w:type="pct"/>
            <w:shd w:val="clear" w:color="auto" w:fill="auto"/>
          </w:tcPr>
          <w:p w14:paraId="4AE9E04C" w14:textId="77777777" w:rsidR="00092305" w:rsidRPr="00D16BB4" w:rsidRDefault="00092305" w:rsidP="00D54912">
            <w:pPr>
              <w:pStyle w:val="ENoteTableText"/>
              <w:tabs>
                <w:tab w:val="center" w:leader="dot" w:pos="2268"/>
              </w:tabs>
            </w:pPr>
          </w:p>
        </w:tc>
        <w:tc>
          <w:tcPr>
            <w:tcW w:w="3505" w:type="pct"/>
            <w:shd w:val="clear" w:color="auto" w:fill="auto"/>
          </w:tcPr>
          <w:p w14:paraId="094E94FC" w14:textId="77777777" w:rsidR="00092305" w:rsidRPr="00D16BB4" w:rsidRDefault="00092305" w:rsidP="00D54912">
            <w:pPr>
              <w:pStyle w:val="ENoteTableText"/>
            </w:pPr>
            <w:r w:rsidRPr="00D16BB4">
              <w:t>rs No 274, 2013</w:t>
            </w:r>
          </w:p>
        </w:tc>
      </w:tr>
      <w:tr w:rsidR="00092305" w:rsidRPr="00D16BB4" w14:paraId="1DBD0DE4" w14:textId="77777777" w:rsidTr="009717D7">
        <w:trPr>
          <w:cantSplit/>
        </w:trPr>
        <w:tc>
          <w:tcPr>
            <w:tcW w:w="1495" w:type="pct"/>
            <w:shd w:val="clear" w:color="auto" w:fill="auto"/>
          </w:tcPr>
          <w:p w14:paraId="39845586" w14:textId="77777777" w:rsidR="00092305" w:rsidRPr="00D16BB4" w:rsidRDefault="00092305" w:rsidP="00D54912">
            <w:pPr>
              <w:pStyle w:val="ENoteTableText"/>
              <w:tabs>
                <w:tab w:val="center" w:leader="dot" w:pos="2268"/>
              </w:tabs>
            </w:pPr>
          </w:p>
        </w:tc>
        <w:tc>
          <w:tcPr>
            <w:tcW w:w="3505" w:type="pct"/>
            <w:shd w:val="clear" w:color="auto" w:fill="auto"/>
          </w:tcPr>
          <w:p w14:paraId="24D1BFF0" w14:textId="77777777" w:rsidR="00092305" w:rsidRPr="00D16BB4" w:rsidRDefault="00092305" w:rsidP="00D54912">
            <w:pPr>
              <w:pStyle w:val="ENoteTableText"/>
            </w:pPr>
            <w:r w:rsidRPr="00D16BB4">
              <w:t>am No 125, 2014</w:t>
            </w:r>
          </w:p>
        </w:tc>
      </w:tr>
      <w:tr w:rsidR="00092305" w:rsidRPr="00D16BB4" w14:paraId="628E4087" w14:textId="77777777" w:rsidTr="009717D7">
        <w:trPr>
          <w:cantSplit/>
        </w:trPr>
        <w:tc>
          <w:tcPr>
            <w:tcW w:w="1495" w:type="pct"/>
            <w:shd w:val="clear" w:color="auto" w:fill="auto"/>
          </w:tcPr>
          <w:p w14:paraId="78CAA40A" w14:textId="77777777" w:rsidR="00092305" w:rsidRPr="00D16BB4" w:rsidRDefault="00092305" w:rsidP="00D54912">
            <w:pPr>
              <w:pStyle w:val="ENoteTableText"/>
              <w:tabs>
                <w:tab w:val="center" w:leader="dot" w:pos="2268"/>
              </w:tabs>
            </w:pPr>
            <w:r w:rsidRPr="00D16BB4">
              <w:t>r 61.1380</w:t>
            </w:r>
            <w:r w:rsidRPr="00D16BB4">
              <w:tab/>
            </w:r>
          </w:p>
        </w:tc>
        <w:tc>
          <w:tcPr>
            <w:tcW w:w="3505" w:type="pct"/>
            <w:shd w:val="clear" w:color="auto" w:fill="auto"/>
          </w:tcPr>
          <w:p w14:paraId="11040707" w14:textId="77777777" w:rsidR="00092305" w:rsidRPr="00D16BB4" w:rsidRDefault="00092305" w:rsidP="00D54912">
            <w:pPr>
              <w:pStyle w:val="ENoteTableText"/>
            </w:pPr>
            <w:r w:rsidRPr="00D16BB4">
              <w:t>ad No 5, 2013</w:t>
            </w:r>
          </w:p>
        </w:tc>
      </w:tr>
      <w:tr w:rsidR="00092305" w:rsidRPr="00D16BB4" w14:paraId="30F3BE50" w14:textId="77777777" w:rsidTr="009717D7">
        <w:trPr>
          <w:cantSplit/>
        </w:trPr>
        <w:tc>
          <w:tcPr>
            <w:tcW w:w="1495" w:type="pct"/>
            <w:shd w:val="clear" w:color="auto" w:fill="auto"/>
          </w:tcPr>
          <w:p w14:paraId="064E6299" w14:textId="77777777" w:rsidR="00092305" w:rsidRPr="00D16BB4" w:rsidRDefault="00092305" w:rsidP="00D54912">
            <w:pPr>
              <w:pStyle w:val="ENoteTableText"/>
              <w:tabs>
                <w:tab w:val="center" w:leader="dot" w:pos="2268"/>
              </w:tabs>
            </w:pPr>
          </w:p>
        </w:tc>
        <w:tc>
          <w:tcPr>
            <w:tcW w:w="3505" w:type="pct"/>
            <w:shd w:val="clear" w:color="auto" w:fill="auto"/>
          </w:tcPr>
          <w:p w14:paraId="08293C1C" w14:textId="77777777" w:rsidR="00092305" w:rsidRPr="00D16BB4" w:rsidRDefault="00092305" w:rsidP="00D54912">
            <w:pPr>
              <w:pStyle w:val="ENoteTableText"/>
            </w:pPr>
            <w:r w:rsidRPr="00D16BB4">
              <w:t>am No 125, 2014</w:t>
            </w:r>
          </w:p>
        </w:tc>
      </w:tr>
      <w:tr w:rsidR="00092305" w:rsidRPr="00D16BB4" w14:paraId="0EEC561D" w14:textId="77777777" w:rsidTr="009717D7">
        <w:trPr>
          <w:cantSplit/>
        </w:trPr>
        <w:tc>
          <w:tcPr>
            <w:tcW w:w="1495" w:type="pct"/>
            <w:shd w:val="clear" w:color="auto" w:fill="auto"/>
          </w:tcPr>
          <w:p w14:paraId="11D8C920" w14:textId="77777777" w:rsidR="00092305" w:rsidRPr="00D16BB4" w:rsidRDefault="00092305" w:rsidP="00D54912">
            <w:pPr>
              <w:pStyle w:val="ENoteTableText"/>
              <w:tabs>
                <w:tab w:val="center" w:leader="dot" w:pos="2268"/>
              </w:tabs>
            </w:pPr>
            <w:r w:rsidRPr="00D16BB4">
              <w:t>r 61.1385</w:t>
            </w:r>
            <w:r w:rsidRPr="00D16BB4">
              <w:tab/>
            </w:r>
          </w:p>
        </w:tc>
        <w:tc>
          <w:tcPr>
            <w:tcW w:w="3505" w:type="pct"/>
            <w:shd w:val="clear" w:color="auto" w:fill="auto"/>
          </w:tcPr>
          <w:p w14:paraId="44A87DBB" w14:textId="77777777" w:rsidR="00092305" w:rsidRPr="00D16BB4" w:rsidRDefault="00092305" w:rsidP="00D54912">
            <w:pPr>
              <w:pStyle w:val="ENoteTableText"/>
            </w:pPr>
            <w:r w:rsidRPr="00D16BB4">
              <w:t>ad No 5, 2013</w:t>
            </w:r>
          </w:p>
        </w:tc>
      </w:tr>
      <w:tr w:rsidR="00092305" w:rsidRPr="00D16BB4" w14:paraId="47E71B8F" w14:textId="77777777" w:rsidTr="009717D7">
        <w:trPr>
          <w:cantSplit/>
        </w:trPr>
        <w:tc>
          <w:tcPr>
            <w:tcW w:w="1495" w:type="pct"/>
            <w:shd w:val="clear" w:color="auto" w:fill="auto"/>
          </w:tcPr>
          <w:p w14:paraId="1BB04E96" w14:textId="77777777" w:rsidR="00092305" w:rsidRPr="00D16BB4" w:rsidRDefault="00092305" w:rsidP="00D54912">
            <w:pPr>
              <w:pStyle w:val="ENoteTableText"/>
              <w:tabs>
                <w:tab w:val="center" w:leader="dot" w:pos="2268"/>
              </w:tabs>
            </w:pPr>
          </w:p>
        </w:tc>
        <w:tc>
          <w:tcPr>
            <w:tcW w:w="3505" w:type="pct"/>
            <w:shd w:val="clear" w:color="auto" w:fill="auto"/>
          </w:tcPr>
          <w:p w14:paraId="55C37EDF" w14:textId="77777777" w:rsidR="00092305" w:rsidRPr="00D16BB4" w:rsidRDefault="00092305" w:rsidP="00D54912">
            <w:pPr>
              <w:pStyle w:val="ENoteTableText"/>
            </w:pPr>
            <w:r w:rsidRPr="00D16BB4">
              <w:t>am No 274, 2013</w:t>
            </w:r>
          </w:p>
        </w:tc>
      </w:tr>
      <w:tr w:rsidR="00092305" w:rsidRPr="00D16BB4" w14:paraId="47529F13" w14:textId="77777777" w:rsidTr="009717D7">
        <w:trPr>
          <w:cantSplit/>
        </w:trPr>
        <w:tc>
          <w:tcPr>
            <w:tcW w:w="1495" w:type="pct"/>
            <w:shd w:val="clear" w:color="auto" w:fill="auto"/>
          </w:tcPr>
          <w:p w14:paraId="08192208" w14:textId="77777777" w:rsidR="00092305" w:rsidRPr="00D16BB4" w:rsidRDefault="00092305" w:rsidP="00D54912">
            <w:pPr>
              <w:pStyle w:val="ENoteTableText"/>
              <w:tabs>
                <w:tab w:val="center" w:leader="dot" w:pos="2268"/>
              </w:tabs>
            </w:pPr>
            <w:r w:rsidRPr="00D16BB4">
              <w:t>r 61.1390</w:t>
            </w:r>
            <w:r w:rsidRPr="00D16BB4">
              <w:tab/>
            </w:r>
          </w:p>
        </w:tc>
        <w:tc>
          <w:tcPr>
            <w:tcW w:w="3505" w:type="pct"/>
            <w:shd w:val="clear" w:color="auto" w:fill="auto"/>
          </w:tcPr>
          <w:p w14:paraId="473B41A8" w14:textId="77777777" w:rsidR="00092305" w:rsidRPr="00D16BB4" w:rsidRDefault="00092305" w:rsidP="00D54912">
            <w:pPr>
              <w:pStyle w:val="ENoteTableText"/>
            </w:pPr>
            <w:r w:rsidRPr="00D16BB4">
              <w:t>ad No 5, 2013</w:t>
            </w:r>
          </w:p>
        </w:tc>
      </w:tr>
      <w:tr w:rsidR="00092305" w:rsidRPr="00D16BB4" w14:paraId="7C8999FA" w14:textId="77777777" w:rsidTr="009717D7">
        <w:trPr>
          <w:cantSplit/>
        </w:trPr>
        <w:tc>
          <w:tcPr>
            <w:tcW w:w="1495" w:type="pct"/>
            <w:shd w:val="clear" w:color="auto" w:fill="auto"/>
          </w:tcPr>
          <w:p w14:paraId="47AD7BF6" w14:textId="77777777" w:rsidR="00092305" w:rsidRPr="00D16BB4" w:rsidRDefault="00092305" w:rsidP="00D54912">
            <w:pPr>
              <w:pStyle w:val="ENoteTableText"/>
              <w:tabs>
                <w:tab w:val="center" w:leader="dot" w:pos="2268"/>
              </w:tabs>
            </w:pPr>
            <w:r w:rsidRPr="00D16BB4">
              <w:rPr>
                <w:b/>
              </w:rPr>
              <w:t>Subpart 61.X</w:t>
            </w:r>
          </w:p>
        </w:tc>
        <w:tc>
          <w:tcPr>
            <w:tcW w:w="3505" w:type="pct"/>
            <w:shd w:val="clear" w:color="auto" w:fill="auto"/>
          </w:tcPr>
          <w:p w14:paraId="657960F6" w14:textId="77777777" w:rsidR="00092305" w:rsidRPr="00D16BB4" w:rsidRDefault="00092305" w:rsidP="00D54912">
            <w:pPr>
              <w:pStyle w:val="ENoteTableText"/>
            </w:pPr>
          </w:p>
        </w:tc>
      </w:tr>
      <w:tr w:rsidR="00092305" w:rsidRPr="00D16BB4" w14:paraId="59B80F02" w14:textId="77777777" w:rsidTr="009717D7">
        <w:trPr>
          <w:cantSplit/>
        </w:trPr>
        <w:tc>
          <w:tcPr>
            <w:tcW w:w="1495" w:type="pct"/>
            <w:shd w:val="clear" w:color="auto" w:fill="auto"/>
          </w:tcPr>
          <w:p w14:paraId="45E4F924" w14:textId="77777777" w:rsidR="00092305" w:rsidRPr="00D16BB4" w:rsidRDefault="00092305" w:rsidP="00D54912">
            <w:pPr>
              <w:pStyle w:val="ENoteTableText"/>
              <w:tabs>
                <w:tab w:val="center" w:leader="dot" w:pos="2268"/>
              </w:tabs>
            </w:pPr>
            <w:r w:rsidRPr="00D16BB4">
              <w:rPr>
                <w:b/>
              </w:rPr>
              <w:t>Division 61.X.1</w:t>
            </w:r>
          </w:p>
        </w:tc>
        <w:tc>
          <w:tcPr>
            <w:tcW w:w="3505" w:type="pct"/>
            <w:shd w:val="clear" w:color="auto" w:fill="auto"/>
          </w:tcPr>
          <w:p w14:paraId="7C36B483" w14:textId="77777777" w:rsidR="00092305" w:rsidRPr="00D16BB4" w:rsidRDefault="00092305" w:rsidP="00D54912">
            <w:pPr>
              <w:pStyle w:val="ENoteTableText"/>
            </w:pPr>
          </w:p>
        </w:tc>
      </w:tr>
      <w:tr w:rsidR="00092305" w:rsidRPr="00D16BB4" w14:paraId="3B477982" w14:textId="77777777" w:rsidTr="009717D7">
        <w:trPr>
          <w:cantSplit/>
        </w:trPr>
        <w:tc>
          <w:tcPr>
            <w:tcW w:w="1495" w:type="pct"/>
            <w:shd w:val="clear" w:color="auto" w:fill="auto"/>
          </w:tcPr>
          <w:p w14:paraId="05249E84" w14:textId="77777777" w:rsidR="00092305" w:rsidRPr="00D16BB4" w:rsidRDefault="00092305" w:rsidP="00D54912">
            <w:pPr>
              <w:pStyle w:val="ENoteTableText"/>
              <w:tabs>
                <w:tab w:val="center" w:leader="dot" w:pos="2268"/>
              </w:tabs>
            </w:pPr>
            <w:r w:rsidRPr="00D16BB4">
              <w:t>r 61.1395</w:t>
            </w:r>
            <w:r w:rsidRPr="00D16BB4">
              <w:tab/>
            </w:r>
          </w:p>
        </w:tc>
        <w:tc>
          <w:tcPr>
            <w:tcW w:w="3505" w:type="pct"/>
            <w:shd w:val="clear" w:color="auto" w:fill="auto"/>
          </w:tcPr>
          <w:p w14:paraId="68E1D8CF" w14:textId="77777777" w:rsidR="00092305" w:rsidRPr="00D16BB4" w:rsidRDefault="00092305" w:rsidP="00D54912">
            <w:pPr>
              <w:pStyle w:val="ENoteTableText"/>
            </w:pPr>
            <w:r w:rsidRPr="00D16BB4">
              <w:t>ad No 5, 2013</w:t>
            </w:r>
          </w:p>
        </w:tc>
      </w:tr>
      <w:tr w:rsidR="00092305" w:rsidRPr="00D16BB4" w14:paraId="5CEFDC11" w14:textId="77777777" w:rsidTr="009717D7">
        <w:trPr>
          <w:cantSplit/>
        </w:trPr>
        <w:tc>
          <w:tcPr>
            <w:tcW w:w="1495" w:type="pct"/>
            <w:shd w:val="clear" w:color="auto" w:fill="auto"/>
          </w:tcPr>
          <w:p w14:paraId="400D30D1" w14:textId="77777777" w:rsidR="00092305" w:rsidRPr="00D16BB4" w:rsidRDefault="00092305" w:rsidP="00D54912">
            <w:pPr>
              <w:pStyle w:val="ENoteTableText"/>
              <w:tabs>
                <w:tab w:val="center" w:leader="dot" w:pos="2268"/>
              </w:tabs>
            </w:pPr>
          </w:p>
        </w:tc>
        <w:tc>
          <w:tcPr>
            <w:tcW w:w="3505" w:type="pct"/>
            <w:shd w:val="clear" w:color="auto" w:fill="auto"/>
          </w:tcPr>
          <w:p w14:paraId="55168B6E" w14:textId="5F71A8A1" w:rsidR="00092305" w:rsidRPr="00D16BB4" w:rsidRDefault="00092305" w:rsidP="00D54912">
            <w:pPr>
              <w:pStyle w:val="ENoteTableText"/>
            </w:pPr>
            <w:r w:rsidRPr="00D16BB4">
              <w:t>am No 274, 2013</w:t>
            </w:r>
            <w:r w:rsidR="00B96BC8" w:rsidRPr="00D16BB4">
              <w:t xml:space="preserve">; </w:t>
            </w:r>
            <w:r w:rsidR="00B96BC8" w:rsidRPr="00D16BB4">
              <w:rPr>
                <w:noProof/>
              </w:rPr>
              <w:t>F2021L00200</w:t>
            </w:r>
          </w:p>
        </w:tc>
      </w:tr>
      <w:tr w:rsidR="00092305" w:rsidRPr="00D16BB4" w14:paraId="45FDEF46" w14:textId="77777777" w:rsidTr="009717D7">
        <w:trPr>
          <w:cantSplit/>
        </w:trPr>
        <w:tc>
          <w:tcPr>
            <w:tcW w:w="1495" w:type="pct"/>
            <w:shd w:val="clear" w:color="auto" w:fill="auto"/>
          </w:tcPr>
          <w:p w14:paraId="78DA6199" w14:textId="77777777" w:rsidR="00092305" w:rsidRPr="00D16BB4" w:rsidRDefault="00092305" w:rsidP="00D54912">
            <w:pPr>
              <w:pStyle w:val="ENoteTableText"/>
              <w:tabs>
                <w:tab w:val="center" w:leader="dot" w:pos="2268"/>
              </w:tabs>
            </w:pPr>
            <w:r w:rsidRPr="00D16BB4">
              <w:t>r 61.1400</w:t>
            </w:r>
            <w:r w:rsidRPr="00D16BB4">
              <w:tab/>
            </w:r>
          </w:p>
        </w:tc>
        <w:tc>
          <w:tcPr>
            <w:tcW w:w="3505" w:type="pct"/>
            <w:shd w:val="clear" w:color="auto" w:fill="auto"/>
          </w:tcPr>
          <w:p w14:paraId="6CDF1A39" w14:textId="77777777" w:rsidR="00092305" w:rsidRPr="00D16BB4" w:rsidRDefault="00092305" w:rsidP="00D54912">
            <w:pPr>
              <w:pStyle w:val="ENoteTableText"/>
            </w:pPr>
            <w:r w:rsidRPr="00D16BB4">
              <w:t>ad No 5, 2013</w:t>
            </w:r>
          </w:p>
        </w:tc>
      </w:tr>
      <w:tr w:rsidR="00092305" w:rsidRPr="00D16BB4" w14:paraId="17C99924" w14:textId="77777777" w:rsidTr="009717D7">
        <w:trPr>
          <w:cantSplit/>
        </w:trPr>
        <w:tc>
          <w:tcPr>
            <w:tcW w:w="1495" w:type="pct"/>
            <w:shd w:val="clear" w:color="auto" w:fill="auto"/>
          </w:tcPr>
          <w:p w14:paraId="39D11FEE" w14:textId="77777777" w:rsidR="00092305" w:rsidRPr="00D16BB4" w:rsidRDefault="00092305" w:rsidP="00D54912">
            <w:pPr>
              <w:pStyle w:val="ENoteTableText"/>
              <w:tabs>
                <w:tab w:val="center" w:leader="dot" w:pos="2268"/>
              </w:tabs>
            </w:pPr>
            <w:r w:rsidRPr="00D16BB4">
              <w:t>r 61.1402</w:t>
            </w:r>
            <w:r w:rsidRPr="00D16BB4">
              <w:tab/>
            </w:r>
          </w:p>
        </w:tc>
        <w:tc>
          <w:tcPr>
            <w:tcW w:w="3505" w:type="pct"/>
            <w:shd w:val="clear" w:color="auto" w:fill="auto"/>
          </w:tcPr>
          <w:p w14:paraId="26C2BC96" w14:textId="77777777" w:rsidR="00092305" w:rsidRPr="00D16BB4" w:rsidRDefault="00092305" w:rsidP="00D54912">
            <w:pPr>
              <w:pStyle w:val="ENoteTableText"/>
            </w:pPr>
            <w:r w:rsidRPr="00D16BB4">
              <w:t>ad No 274, 2013</w:t>
            </w:r>
          </w:p>
        </w:tc>
      </w:tr>
      <w:tr w:rsidR="00092305" w:rsidRPr="00D16BB4" w14:paraId="37D0B1CC" w14:textId="77777777" w:rsidTr="009717D7">
        <w:trPr>
          <w:cantSplit/>
        </w:trPr>
        <w:tc>
          <w:tcPr>
            <w:tcW w:w="1495" w:type="pct"/>
            <w:shd w:val="clear" w:color="auto" w:fill="auto"/>
          </w:tcPr>
          <w:p w14:paraId="2C04BAF8" w14:textId="77777777" w:rsidR="00092305" w:rsidRPr="00D16BB4" w:rsidRDefault="00092305" w:rsidP="00D54912">
            <w:pPr>
              <w:pStyle w:val="ENoteTableText"/>
              <w:tabs>
                <w:tab w:val="center" w:leader="dot" w:pos="2268"/>
              </w:tabs>
            </w:pPr>
          </w:p>
        </w:tc>
        <w:tc>
          <w:tcPr>
            <w:tcW w:w="3505" w:type="pct"/>
            <w:shd w:val="clear" w:color="auto" w:fill="auto"/>
          </w:tcPr>
          <w:p w14:paraId="4C857B1C" w14:textId="77777777" w:rsidR="00092305" w:rsidRPr="00D16BB4" w:rsidRDefault="00092305" w:rsidP="00D54912">
            <w:pPr>
              <w:pStyle w:val="ENoteTableText"/>
            </w:pPr>
            <w:r w:rsidRPr="00D16BB4">
              <w:t>rep F2020L01051</w:t>
            </w:r>
          </w:p>
        </w:tc>
      </w:tr>
      <w:tr w:rsidR="00092305" w:rsidRPr="00D16BB4" w14:paraId="3129B1B8" w14:textId="77777777" w:rsidTr="009717D7">
        <w:trPr>
          <w:cantSplit/>
        </w:trPr>
        <w:tc>
          <w:tcPr>
            <w:tcW w:w="1495" w:type="pct"/>
            <w:shd w:val="clear" w:color="auto" w:fill="auto"/>
          </w:tcPr>
          <w:p w14:paraId="5C41A3AB" w14:textId="77777777" w:rsidR="00092305" w:rsidRPr="00D16BB4" w:rsidRDefault="00092305" w:rsidP="00D54912">
            <w:pPr>
              <w:pStyle w:val="ENoteTableText"/>
              <w:tabs>
                <w:tab w:val="center" w:leader="dot" w:pos="2268"/>
              </w:tabs>
            </w:pPr>
            <w:r w:rsidRPr="00D16BB4">
              <w:t>r 61.1405</w:t>
            </w:r>
            <w:r w:rsidRPr="00D16BB4">
              <w:tab/>
            </w:r>
          </w:p>
        </w:tc>
        <w:tc>
          <w:tcPr>
            <w:tcW w:w="3505" w:type="pct"/>
            <w:shd w:val="clear" w:color="auto" w:fill="auto"/>
          </w:tcPr>
          <w:p w14:paraId="5D30B8AD" w14:textId="77777777" w:rsidR="00092305" w:rsidRPr="00D16BB4" w:rsidRDefault="00092305" w:rsidP="00D54912">
            <w:pPr>
              <w:pStyle w:val="ENoteTableText"/>
            </w:pPr>
            <w:r w:rsidRPr="00D16BB4">
              <w:t>ad No 5, 2013</w:t>
            </w:r>
          </w:p>
        </w:tc>
      </w:tr>
      <w:tr w:rsidR="00092305" w:rsidRPr="00D16BB4" w14:paraId="20BE688B" w14:textId="77777777" w:rsidTr="009717D7">
        <w:trPr>
          <w:cantSplit/>
        </w:trPr>
        <w:tc>
          <w:tcPr>
            <w:tcW w:w="1495" w:type="pct"/>
            <w:shd w:val="clear" w:color="auto" w:fill="auto"/>
          </w:tcPr>
          <w:p w14:paraId="2793B6C3" w14:textId="77777777" w:rsidR="00092305" w:rsidRPr="00D16BB4" w:rsidRDefault="00092305" w:rsidP="00D54912">
            <w:pPr>
              <w:pStyle w:val="ENoteTableText"/>
              <w:tabs>
                <w:tab w:val="center" w:leader="dot" w:pos="2268"/>
              </w:tabs>
            </w:pPr>
            <w:r w:rsidRPr="00D16BB4">
              <w:t>r 61.1410</w:t>
            </w:r>
            <w:r w:rsidRPr="00D16BB4">
              <w:tab/>
            </w:r>
          </w:p>
        </w:tc>
        <w:tc>
          <w:tcPr>
            <w:tcW w:w="3505" w:type="pct"/>
            <w:shd w:val="clear" w:color="auto" w:fill="auto"/>
          </w:tcPr>
          <w:p w14:paraId="68D7254A" w14:textId="77777777" w:rsidR="00092305" w:rsidRPr="00D16BB4" w:rsidRDefault="00092305" w:rsidP="00D54912">
            <w:pPr>
              <w:pStyle w:val="ENoteTableText"/>
            </w:pPr>
            <w:r w:rsidRPr="00D16BB4">
              <w:t>ad No 5, 2013</w:t>
            </w:r>
          </w:p>
        </w:tc>
      </w:tr>
      <w:tr w:rsidR="00092305" w:rsidRPr="00D16BB4" w14:paraId="19D92EAB" w14:textId="77777777" w:rsidTr="009717D7">
        <w:trPr>
          <w:cantSplit/>
        </w:trPr>
        <w:tc>
          <w:tcPr>
            <w:tcW w:w="1495" w:type="pct"/>
            <w:shd w:val="clear" w:color="auto" w:fill="auto"/>
          </w:tcPr>
          <w:p w14:paraId="43BD5C1C" w14:textId="77777777" w:rsidR="00092305" w:rsidRPr="00D16BB4" w:rsidRDefault="00092305" w:rsidP="00D54912">
            <w:pPr>
              <w:pStyle w:val="ENoteTableText"/>
              <w:tabs>
                <w:tab w:val="center" w:leader="dot" w:pos="2268"/>
              </w:tabs>
            </w:pPr>
          </w:p>
        </w:tc>
        <w:tc>
          <w:tcPr>
            <w:tcW w:w="3505" w:type="pct"/>
            <w:shd w:val="clear" w:color="auto" w:fill="auto"/>
          </w:tcPr>
          <w:p w14:paraId="5283802D" w14:textId="77777777" w:rsidR="00092305" w:rsidRPr="00D16BB4" w:rsidRDefault="00092305" w:rsidP="00D54912">
            <w:pPr>
              <w:pStyle w:val="ENoteTableText"/>
            </w:pPr>
            <w:r w:rsidRPr="00D16BB4">
              <w:t>am No 274, 2013; No 125, 2014</w:t>
            </w:r>
          </w:p>
        </w:tc>
      </w:tr>
      <w:tr w:rsidR="00092305" w:rsidRPr="00D16BB4" w14:paraId="7F4E315D" w14:textId="77777777" w:rsidTr="009717D7">
        <w:trPr>
          <w:cantSplit/>
        </w:trPr>
        <w:tc>
          <w:tcPr>
            <w:tcW w:w="1495" w:type="pct"/>
            <w:shd w:val="clear" w:color="auto" w:fill="auto"/>
          </w:tcPr>
          <w:p w14:paraId="3BE01450" w14:textId="77777777" w:rsidR="00092305" w:rsidRPr="00D16BB4" w:rsidRDefault="00092305" w:rsidP="00D54912">
            <w:pPr>
              <w:pStyle w:val="ENoteTableText"/>
              <w:tabs>
                <w:tab w:val="center" w:leader="dot" w:pos="2268"/>
              </w:tabs>
            </w:pPr>
            <w:r w:rsidRPr="00D16BB4">
              <w:t>r 61.1415</w:t>
            </w:r>
            <w:r w:rsidRPr="00D16BB4">
              <w:tab/>
            </w:r>
          </w:p>
        </w:tc>
        <w:tc>
          <w:tcPr>
            <w:tcW w:w="3505" w:type="pct"/>
            <w:shd w:val="clear" w:color="auto" w:fill="auto"/>
          </w:tcPr>
          <w:p w14:paraId="1E7811C3" w14:textId="77777777" w:rsidR="00092305" w:rsidRPr="00D16BB4" w:rsidRDefault="00092305" w:rsidP="00D54912">
            <w:pPr>
              <w:pStyle w:val="ENoteTableText"/>
            </w:pPr>
            <w:r w:rsidRPr="00D16BB4">
              <w:t>ad No 5, 2013</w:t>
            </w:r>
          </w:p>
        </w:tc>
      </w:tr>
      <w:tr w:rsidR="00092305" w:rsidRPr="00D16BB4" w14:paraId="22F17338" w14:textId="77777777" w:rsidTr="009717D7">
        <w:trPr>
          <w:cantSplit/>
        </w:trPr>
        <w:tc>
          <w:tcPr>
            <w:tcW w:w="1495" w:type="pct"/>
            <w:shd w:val="clear" w:color="auto" w:fill="auto"/>
          </w:tcPr>
          <w:p w14:paraId="75C8C095" w14:textId="77777777" w:rsidR="00092305" w:rsidRPr="00D16BB4" w:rsidRDefault="00092305" w:rsidP="00D54912">
            <w:pPr>
              <w:pStyle w:val="ENoteTableText"/>
              <w:keepNext/>
              <w:tabs>
                <w:tab w:val="center" w:leader="dot" w:pos="2268"/>
              </w:tabs>
            </w:pPr>
            <w:r w:rsidRPr="00D16BB4">
              <w:rPr>
                <w:b/>
              </w:rPr>
              <w:t>Division 61.X.2</w:t>
            </w:r>
          </w:p>
        </w:tc>
        <w:tc>
          <w:tcPr>
            <w:tcW w:w="3505" w:type="pct"/>
            <w:shd w:val="clear" w:color="auto" w:fill="auto"/>
          </w:tcPr>
          <w:p w14:paraId="31910173" w14:textId="77777777" w:rsidR="00092305" w:rsidRPr="00D16BB4" w:rsidRDefault="00092305" w:rsidP="00D54912">
            <w:pPr>
              <w:pStyle w:val="ENoteTableText"/>
            </w:pPr>
          </w:p>
        </w:tc>
      </w:tr>
      <w:tr w:rsidR="00092305" w:rsidRPr="00D16BB4" w14:paraId="210C6A4F" w14:textId="77777777" w:rsidTr="009717D7">
        <w:trPr>
          <w:cantSplit/>
        </w:trPr>
        <w:tc>
          <w:tcPr>
            <w:tcW w:w="1495" w:type="pct"/>
            <w:shd w:val="clear" w:color="auto" w:fill="auto"/>
          </w:tcPr>
          <w:p w14:paraId="23DDE80A" w14:textId="77777777" w:rsidR="00092305" w:rsidRPr="00D16BB4" w:rsidRDefault="00092305" w:rsidP="00D54912">
            <w:pPr>
              <w:pStyle w:val="ENoteTableText"/>
              <w:tabs>
                <w:tab w:val="center" w:leader="dot" w:pos="2268"/>
              </w:tabs>
              <w:rPr>
                <w:b/>
              </w:rPr>
            </w:pPr>
            <w:r w:rsidRPr="00D16BB4">
              <w:t>r 61.1420</w:t>
            </w:r>
            <w:r w:rsidRPr="00D16BB4">
              <w:tab/>
            </w:r>
          </w:p>
        </w:tc>
        <w:tc>
          <w:tcPr>
            <w:tcW w:w="3505" w:type="pct"/>
            <w:shd w:val="clear" w:color="auto" w:fill="auto"/>
          </w:tcPr>
          <w:p w14:paraId="131B800F" w14:textId="77777777" w:rsidR="00092305" w:rsidRPr="00D16BB4" w:rsidRDefault="00092305" w:rsidP="00D54912">
            <w:pPr>
              <w:pStyle w:val="ENoteTableText"/>
            </w:pPr>
            <w:r w:rsidRPr="00D16BB4">
              <w:t>ad No 5, 2013</w:t>
            </w:r>
          </w:p>
        </w:tc>
      </w:tr>
      <w:tr w:rsidR="00092305" w:rsidRPr="00D16BB4" w14:paraId="0F439AEA" w14:textId="77777777" w:rsidTr="009717D7">
        <w:trPr>
          <w:cantSplit/>
        </w:trPr>
        <w:tc>
          <w:tcPr>
            <w:tcW w:w="1495" w:type="pct"/>
            <w:shd w:val="clear" w:color="auto" w:fill="auto"/>
          </w:tcPr>
          <w:p w14:paraId="74572EA4" w14:textId="77777777" w:rsidR="00092305" w:rsidRPr="00D16BB4" w:rsidRDefault="00092305" w:rsidP="00D54912">
            <w:pPr>
              <w:pStyle w:val="ENoteTableText"/>
              <w:tabs>
                <w:tab w:val="center" w:leader="dot" w:pos="2268"/>
              </w:tabs>
              <w:rPr>
                <w:b/>
              </w:rPr>
            </w:pPr>
            <w:r w:rsidRPr="00D16BB4">
              <w:t>r 61.1425</w:t>
            </w:r>
            <w:r w:rsidRPr="00D16BB4">
              <w:tab/>
            </w:r>
          </w:p>
        </w:tc>
        <w:tc>
          <w:tcPr>
            <w:tcW w:w="3505" w:type="pct"/>
            <w:shd w:val="clear" w:color="auto" w:fill="auto"/>
          </w:tcPr>
          <w:p w14:paraId="4FA53087" w14:textId="77777777" w:rsidR="00092305" w:rsidRPr="00D16BB4" w:rsidRDefault="00092305" w:rsidP="00D54912">
            <w:pPr>
              <w:pStyle w:val="ENoteTableText"/>
            </w:pPr>
            <w:r w:rsidRPr="00D16BB4">
              <w:t>ad No 5, 2013</w:t>
            </w:r>
          </w:p>
        </w:tc>
      </w:tr>
      <w:tr w:rsidR="00092305" w:rsidRPr="00D16BB4" w14:paraId="4A397FA1" w14:textId="77777777" w:rsidTr="009717D7">
        <w:trPr>
          <w:cantSplit/>
        </w:trPr>
        <w:tc>
          <w:tcPr>
            <w:tcW w:w="1495" w:type="pct"/>
            <w:shd w:val="clear" w:color="auto" w:fill="auto"/>
          </w:tcPr>
          <w:p w14:paraId="2F9ABDC1" w14:textId="77777777" w:rsidR="00092305" w:rsidRPr="00D16BB4" w:rsidRDefault="00092305" w:rsidP="00D54912">
            <w:pPr>
              <w:pStyle w:val="ENoteTableText"/>
              <w:tabs>
                <w:tab w:val="center" w:leader="dot" w:pos="2268"/>
              </w:tabs>
            </w:pPr>
            <w:r w:rsidRPr="00D16BB4">
              <w:t>r 61.1427</w:t>
            </w:r>
            <w:r w:rsidRPr="00D16BB4">
              <w:tab/>
            </w:r>
          </w:p>
        </w:tc>
        <w:tc>
          <w:tcPr>
            <w:tcW w:w="3505" w:type="pct"/>
            <w:shd w:val="clear" w:color="auto" w:fill="auto"/>
          </w:tcPr>
          <w:p w14:paraId="5E6E582C" w14:textId="77777777" w:rsidR="00092305" w:rsidRPr="00D16BB4" w:rsidRDefault="00092305" w:rsidP="00D54912">
            <w:pPr>
              <w:pStyle w:val="ENoteTableText"/>
            </w:pPr>
            <w:r w:rsidRPr="00D16BB4">
              <w:t>ad No 274, 2013</w:t>
            </w:r>
          </w:p>
        </w:tc>
      </w:tr>
      <w:tr w:rsidR="00B96BC8" w:rsidRPr="00D16BB4" w14:paraId="437BC8B3" w14:textId="77777777" w:rsidTr="009717D7">
        <w:trPr>
          <w:cantSplit/>
        </w:trPr>
        <w:tc>
          <w:tcPr>
            <w:tcW w:w="1495" w:type="pct"/>
            <w:shd w:val="clear" w:color="auto" w:fill="auto"/>
          </w:tcPr>
          <w:p w14:paraId="0E0261D6" w14:textId="77777777" w:rsidR="00B96BC8" w:rsidRPr="00D16BB4" w:rsidRDefault="00B96BC8" w:rsidP="00D54912">
            <w:pPr>
              <w:pStyle w:val="ENoteTableText"/>
              <w:tabs>
                <w:tab w:val="center" w:leader="dot" w:pos="2268"/>
              </w:tabs>
            </w:pPr>
          </w:p>
        </w:tc>
        <w:tc>
          <w:tcPr>
            <w:tcW w:w="3505" w:type="pct"/>
            <w:shd w:val="clear" w:color="auto" w:fill="auto"/>
          </w:tcPr>
          <w:p w14:paraId="0C701900" w14:textId="617AB03C" w:rsidR="00B96BC8" w:rsidRPr="00D16BB4" w:rsidRDefault="00B96BC8" w:rsidP="00D54912">
            <w:pPr>
              <w:pStyle w:val="ENoteTableText"/>
            </w:pPr>
            <w:r w:rsidRPr="00D16BB4">
              <w:t xml:space="preserve">am </w:t>
            </w:r>
            <w:r w:rsidRPr="00D16BB4">
              <w:rPr>
                <w:noProof/>
              </w:rPr>
              <w:t>F2021L00200</w:t>
            </w:r>
          </w:p>
        </w:tc>
      </w:tr>
      <w:tr w:rsidR="00092305" w:rsidRPr="00D16BB4" w14:paraId="00A14FBB" w14:textId="77777777" w:rsidTr="009717D7">
        <w:trPr>
          <w:cantSplit/>
        </w:trPr>
        <w:tc>
          <w:tcPr>
            <w:tcW w:w="1495" w:type="pct"/>
            <w:shd w:val="clear" w:color="auto" w:fill="auto"/>
          </w:tcPr>
          <w:p w14:paraId="1AE20FB1" w14:textId="77777777" w:rsidR="00092305" w:rsidRPr="00D16BB4" w:rsidRDefault="00092305" w:rsidP="00D54912">
            <w:pPr>
              <w:pStyle w:val="ENoteTableText"/>
              <w:tabs>
                <w:tab w:val="center" w:leader="dot" w:pos="2268"/>
              </w:tabs>
              <w:rPr>
                <w:b/>
              </w:rPr>
            </w:pPr>
            <w:r w:rsidRPr="00D16BB4">
              <w:rPr>
                <w:b/>
              </w:rPr>
              <w:t>Division 61.X.3</w:t>
            </w:r>
          </w:p>
        </w:tc>
        <w:tc>
          <w:tcPr>
            <w:tcW w:w="3505" w:type="pct"/>
            <w:shd w:val="clear" w:color="auto" w:fill="auto"/>
          </w:tcPr>
          <w:p w14:paraId="6D80C8B9" w14:textId="77777777" w:rsidR="00092305" w:rsidRPr="00D16BB4" w:rsidRDefault="00092305" w:rsidP="00D54912">
            <w:pPr>
              <w:pStyle w:val="ENoteTableText"/>
            </w:pPr>
          </w:p>
        </w:tc>
      </w:tr>
      <w:tr w:rsidR="00092305" w:rsidRPr="00D16BB4" w14:paraId="06E5B028" w14:textId="77777777" w:rsidTr="009717D7">
        <w:trPr>
          <w:cantSplit/>
        </w:trPr>
        <w:tc>
          <w:tcPr>
            <w:tcW w:w="1495" w:type="pct"/>
            <w:shd w:val="clear" w:color="auto" w:fill="auto"/>
          </w:tcPr>
          <w:p w14:paraId="477C6969" w14:textId="77777777" w:rsidR="00092305" w:rsidRPr="00D16BB4" w:rsidRDefault="00092305" w:rsidP="00D54912">
            <w:pPr>
              <w:pStyle w:val="ENoteTableText"/>
              <w:tabs>
                <w:tab w:val="center" w:leader="dot" w:pos="2268"/>
              </w:tabs>
              <w:rPr>
                <w:b/>
              </w:rPr>
            </w:pPr>
            <w:r w:rsidRPr="00D16BB4">
              <w:t>r 61.1430</w:t>
            </w:r>
            <w:r w:rsidRPr="00D16BB4">
              <w:tab/>
            </w:r>
          </w:p>
        </w:tc>
        <w:tc>
          <w:tcPr>
            <w:tcW w:w="3505" w:type="pct"/>
            <w:shd w:val="clear" w:color="auto" w:fill="auto"/>
          </w:tcPr>
          <w:p w14:paraId="0AE4CEFE" w14:textId="77777777" w:rsidR="00092305" w:rsidRPr="00D16BB4" w:rsidRDefault="00092305" w:rsidP="00D54912">
            <w:pPr>
              <w:pStyle w:val="ENoteTableText"/>
            </w:pPr>
            <w:r w:rsidRPr="00D16BB4">
              <w:t>ad No 5, 2013</w:t>
            </w:r>
          </w:p>
        </w:tc>
      </w:tr>
      <w:tr w:rsidR="00092305" w:rsidRPr="00D16BB4" w14:paraId="6C28E8FA" w14:textId="77777777" w:rsidTr="009717D7">
        <w:trPr>
          <w:cantSplit/>
        </w:trPr>
        <w:tc>
          <w:tcPr>
            <w:tcW w:w="1495" w:type="pct"/>
            <w:shd w:val="clear" w:color="auto" w:fill="auto"/>
          </w:tcPr>
          <w:p w14:paraId="34A3A5C1" w14:textId="77777777" w:rsidR="00092305" w:rsidRPr="00D16BB4" w:rsidRDefault="00092305" w:rsidP="00D54912">
            <w:pPr>
              <w:pStyle w:val="ENoteTableText"/>
              <w:tabs>
                <w:tab w:val="center" w:leader="dot" w:pos="2268"/>
              </w:tabs>
              <w:rPr>
                <w:b/>
              </w:rPr>
            </w:pPr>
            <w:r w:rsidRPr="00D16BB4">
              <w:t>r 61.1435</w:t>
            </w:r>
            <w:r w:rsidRPr="00D16BB4">
              <w:tab/>
            </w:r>
          </w:p>
        </w:tc>
        <w:tc>
          <w:tcPr>
            <w:tcW w:w="3505" w:type="pct"/>
            <w:shd w:val="clear" w:color="auto" w:fill="auto"/>
          </w:tcPr>
          <w:p w14:paraId="051AB1F0" w14:textId="77777777" w:rsidR="00092305" w:rsidRPr="00D16BB4" w:rsidRDefault="00092305" w:rsidP="00D54912">
            <w:pPr>
              <w:pStyle w:val="ENoteTableText"/>
            </w:pPr>
            <w:r w:rsidRPr="00D16BB4">
              <w:t>ad No 5, 2013</w:t>
            </w:r>
          </w:p>
        </w:tc>
      </w:tr>
      <w:tr w:rsidR="00092305" w:rsidRPr="00D16BB4" w14:paraId="07277A42" w14:textId="77777777" w:rsidTr="009717D7">
        <w:trPr>
          <w:cantSplit/>
        </w:trPr>
        <w:tc>
          <w:tcPr>
            <w:tcW w:w="1495" w:type="pct"/>
            <w:shd w:val="clear" w:color="auto" w:fill="auto"/>
          </w:tcPr>
          <w:p w14:paraId="787E9FC6" w14:textId="77777777" w:rsidR="00092305" w:rsidRPr="00D16BB4" w:rsidRDefault="00092305" w:rsidP="00D54912">
            <w:pPr>
              <w:pStyle w:val="ENoteTableText"/>
              <w:tabs>
                <w:tab w:val="center" w:leader="dot" w:pos="2268"/>
              </w:tabs>
              <w:rPr>
                <w:b/>
              </w:rPr>
            </w:pPr>
            <w:r w:rsidRPr="00D16BB4">
              <w:t>r 61.1440</w:t>
            </w:r>
            <w:r w:rsidRPr="00D16BB4">
              <w:tab/>
            </w:r>
          </w:p>
        </w:tc>
        <w:tc>
          <w:tcPr>
            <w:tcW w:w="3505" w:type="pct"/>
            <w:shd w:val="clear" w:color="auto" w:fill="auto"/>
          </w:tcPr>
          <w:p w14:paraId="2CC470C8" w14:textId="77777777" w:rsidR="00092305" w:rsidRPr="00D16BB4" w:rsidRDefault="00092305" w:rsidP="00D54912">
            <w:pPr>
              <w:pStyle w:val="ENoteTableText"/>
            </w:pPr>
            <w:r w:rsidRPr="00D16BB4">
              <w:t>ad No 5, 2013</w:t>
            </w:r>
          </w:p>
        </w:tc>
      </w:tr>
      <w:tr w:rsidR="00092305" w:rsidRPr="00D16BB4" w14:paraId="6FC889C6" w14:textId="77777777" w:rsidTr="009717D7">
        <w:trPr>
          <w:cantSplit/>
        </w:trPr>
        <w:tc>
          <w:tcPr>
            <w:tcW w:w="1495" w:type="pct"/>
            <w:shd w:val="clear" w:color="auto" w:fill="auto"/>
          </w:tcPr>
          <w:p w14:paraId="1089E20A" w14:textId="77777777" w:rsidR="00092305" w:rsidRPr="00D16BB4" w:rsidRDefault="00092305" w:rsidP="00D54912">
            <w:pPr>
              <w:pStyle w:val="ENoteTableText"/>
              <w:keepNext/>
              <w:tabs>
                <w:tab w:val="center" w:leader="dot" w:pos="2268"/>
              </w:tabs>
              <w:rPr>
                <w:b/>
              </w:rPr>
            </w:pPr>
            <w:r w:rsidRPr="00D16BB4">
              <w:rPr>
                <w:b/>
              </w:rPr>
              <w:t>Subpart 61.Y</w:t>
            </w:r>
          </w:p>
        </w:tc>
        <w:tc>
          <w:tcPr>
            <w:tcW w:w="3505" w:type="pct"/>
            <w:shd w:val="clear" w:color="auto" w:fill="auto"/>
          </w:tcPr>
          <w:p w14:paraId="14B1459E" w14:textId="77777777" w:rsidR="00092305" w:rsidRPr="00D16BB4" w:rsidRDefault="00092305" w:rsidP="00D54912">
            <w:pPr>
              <w:pStyle w:val="ENoteTableText"/>
              <w:keepNext/>
            </w:pPr>
          </w:p>
        </w:tc>
      </w:tr>
      <w:tr w:rsidR="00092305" w:rsidRPr="00D16BB4" w14:paraId="15C9459B" w14:textId="77777777" w:rsidTr="009717D7">
        <w:trPr>
          <w:cantSplit/>
        </w:trPr>
        <w:tc>
          <w:tcPr>
            <w:tcW w:w="1495" w:type="pct"/>
            <w:shd w:val="clear" w:color="auto" w:fill="auto"/>
          </w:tcPr>
          <w:p w14:paraId="7B5A66CA" w14:textId="77777777" w:rsidR="00092305" w:rsidRPr="00D16BB4" w:rsidRDefault="00092305" w:rsidP="00D54912">
            <w:pPr>
              <w:pStyle w:val="ENoteTableText"/>
              <w:tabs>
                <w:tab w:val="center" w:leader="dot" w:pos="2268"/>
              </w:tabs>
              <w:rPr>
                <w:b/>
              </w:rPr>
            </w:pPr>
            <w:r w:rsidRPr="00D16BB4">
              <w:rPr>
                <w:b/>
              </w:rPr>
              <w:t>Division 61.Y.1</w:t>
            </w:r>
          </w:p>
        </w:tc>
        <w:tc>
          <w:tcPr>
            <w:tcW w:w="3505" w:type="pct"/>
            <w:shd w:val="clear" w:color="auto" w:fill="auto"/>
          </w:tcPr>
          <w:p w14:paraId="562648F2" w14:textId="77777777" w:rsidR="00092305" w:rsidRPr="00D16BB4" w:rsidRDefault="00092305" w:rsidP="00D54912">
            <w:pPr>
              <w:pStyle w:val="ENoteTableText"/>
            </w:pPr>
          </w:p>
        </w:tc>
      </w:tr>
      <w:tr w:rsidR="00092305" w:rsidRPr="00D16BB4" w14:paraId="0514BFF8" w14:textId="77777777" w:rsidTr="009717D7">
        <w:trPr>
          <w:cantSplit/>
        </w:trPr>
        <w:tc>
          <w:tcPr>
            <w:tcW w:w="1495" w:type="pct"/>
            <w:shd w:val="clear" w:color="auto" w:fill="auto"/>
          </w:tcPr>
          <w:p w14:paraId="65800F0B" w14:textId="77777777" w:rsidR="00092305" w:rsidRPr="00D16BB4" w:rsidRDefault="00092305" w:rsidP="00D54912">
            <w:pPr>
              <w:pStyle w:val="ENoteTableText"/>
              <w:tabs>
                <w:tab w:val="center" w:leader="dot" w:pos="2268"/>
              </w:tabs>
              <w:rPr>
                <w:b/>
              </w:rPr>
            </w:pPr>
            <w:r w:rsidRPr="00D16BB4">
              <w:t>r 61.1445</w:t>
            </w:r>
            <w:r w:rsidRPr="00D16BB4">
              <w:tab/>
            </w:r>
          </w:p>
        </w:tc>
        <w:tc>
          <w:tcPr>
            <w:tcW w:w="3505" w:type="pct"/>
            <w:shd w:val="clear" w:color="auto" w:fill="auto"/>
          </w:tcPr>
          <w:p w14:paraId="7CCDFAA0" w14:textId="77777777" w:rsidR="00092305" w:rsidRPr="00D16BB4" w:rsidRDefault="00092305" w:rsidP="00D54912">
            <w:pPr>
              <w:pStyle w:val="ENoteTableText"/>
            </w:pPr>
            <w:r w:rsidRPr="00D16BB4">
              <w:t>ad No 5, 2013</w:t>
            </w:r>
          </w:p>
        </w:tc>
      </w:tr>
      <w:tr w:rsidR="00092305" w:rsidRPr="00D16BB4" w14:paraId="684327C8" w14:textId="77777777" w:rsidTr="009717D7">
        <w:trPr>
          <w:cantSplit/>
        </w:trPr>
        <w:tc>
          <w:tcPr>
            <w:tcW w:w="1495" w:type="pct"/>
            <w:shd w:val="clear" w:color="auto" w:fill="auto"/>
          </w:tcPr>
          <w:p w14:paraId="08153988" w14:textId="77777777" w:rsidR="00092305" w:rsidRPr="00D16BB4" w:rsidRDefault="00092305" w:rsidP="00D54912">
            <w:pPr>
              <w:pStyle w:val="ENoteTableText"/>
              <w:tabs>
                <w:tab w:val="center" w:leader="dot" w:pos="2268"/>
              </w:tabs>
            </w:pPr>
          </w:p>
        </w:tc>
        <w:tc>
          <w:tcPr>
            <w:tcW w:w="3505" w:type="pct"/>
            <w:shd w:val="clear" w:color="auto" w:fill="auto"/>
          </w:tcPr>
          <w:p w14:paraId="314CBEDE" w14:textId="77777777" w:rsidR="00092305" w:rsidRPr="00D16BB4" w:rsidRDefault="00092305" w:rsidP="00D54912">
            <w:pPr>
              <w:pStyle w:val="ENoteTableText"/>
            </w:pPr>
            <w:r w:rsidRPr="00D16BB4">
              <w:t>am No 125, 2014</w:t>
            </w:r>
          </w:p>
        </w:tc>
      </w:tr>
      <w:tr w:rsidR="00092305" w:rsidRPr="00D16BB4" w14:paraId="5423630A" w14:textId="77777777" w:rsidTr="009717D7">
        <w:trPr>
          <w:cantSplit/>
        </w:trPr>
        <w:tc>
          <w:tcPr>
            <w:tcW w:w="1495" w:type="pct"/>
            <w:shd w:val="clear" w:color="auto" w:fill="auto"/>
          </w:tcPr>
          <w:p w14:paraId="735A1B64" w14:textId="77777777" w:rsidR="00092305" w:rsidRPr="00D16BB4" w:rsidRDefault="00092305" w:rsidP="00D54912">
            <w:pPr>
              <w:pStyle w:val="ENoteTableText"/>
              <w:tabs>
                <w:tab w:val="center" w:leader="dot" w:pos="2268"/>
              </w:tabs>
              <w:rPr>
                <w:b/>
              </w:rPr>
            </w:pPr>
            <w:r w:rsidRPr="00D16BB4">
              <w:t>r 61.1450</w:t>
            </w:r>
            <w:r w:rsidRPr="00D16BB4">
              <w:tab/>
            </w:r>
          </w:p>
        </w:tc>
        <w:tc>
          <w:tcPr>
            <w:tcW w:w="3505" w:type="pct"/>
            <w:shd w:val="clear" w:color="auto" w:fill="auto"/>
          </w:tcPr>
          <w:p w14:paraId="62D9AF35" w14:textId="77777777" w:rsidR="00092305" w:rsidRPr="00D16BB4" w:rsidRDefault="00092305" w:rsidP="00D54912">
            <w:pPr>
              <w:pStyle w:val="ENoteTableText"/>
            </w:pPr>
            <w:r w:rsidRPr="00D16BB4">
              <w:t>ad No 5, 2013</w:t>
            </w:r>
          </w:p>
        </w:tc>
      </w:tr>
      <w:tr w:rsidR="00092305" w:rsidRPr="00D16BB4" w14:paraId="23D57F87" w14:textId="77777777" w:rsidTr="009717D7">
        <w:trPr>
          <w:cantSplit/>
        </w:trPr>
        <w:tc>
          <w:tcPr>
            <w:tcW w:w="1495" w:type="pct"/>
            <w:shd w:val="clear" w:color="auto" w:fill="auto"/>
          </w:tcPr>
          <w:p w14:paraId="6C9B47DA" w14:textId="77777777" w:rsidR="00092305" w:rsidRPr="00D16BB4" w:rsidRDefault="00092305" w:rsidP="00D54912">
            <w:pPr>
              <w:pStyle w:val="ENoteTableText"/>
              <w:tabs>
                <w:tab w:val="center" w:leader="dot" w:pos="2268"/>
              </w:tabs>
            </w:pPr>
          </w:p>
        </w:tc>
        <w:tc>
          <w:tcPr>
            <w:tcW w:w="3505" w:type="pct"/>
            <w:shd w:val="clear" w:color="auto" w:fill="auto"/>
          </w:tcPr>
          <w:p w14:paraId="1C207281" w14:textId="77777777" w:rsidR="00092305" w:rsidRPr="00D16BB4" w:rsidRDefault="00092305" w:rsidP="00D54912">
            <w:pPr>
              <w:pStyle w:val="ENoteTableText"/>
            </w:pPr>
            <w:r w:rsidRPr="00D16BB4">
              <w:t>rep No 274, 2013</w:t>
            </w:r>
          </w:p>
        </w:tc>
      </w:tr>
      <w:tr w:rsidR="00092305" w:rsidRPr="00D16BB4" w14:paraId="60D892FC" w14:textId="77777777" w:rsidTr="009717D7">
        <w:trPr>
          <w:cantSplit/>
        </w:trPr>
        <w:tc>
          <w:tcPr>
            <w:tcW w:w="1495" w:type="pct"/>
            <w:shd w:val="clear" w:color="auto" w:fill="auto"/>
          </w:tcPr>
          <w:p w14:paraId="508A2E84" w14:textId="77777777" w:rsidR="00092305" w:rsidRPr="00D16BB4" w:rsidRDefault="00092305" w:rsidP="00D54912">
            <w:pPr>
              <w:pStyle w:val="ENoteTableText"/>
              <w:tabs>
                <w:tab w:val="center" w:leader="dot" w:pos="2268"/>
              </w:tabs>
              <w:rPr>
                <w:b/>
              </w:rPr>
            </w:pPr>
            <w:r w:rsidRPr="00D16BB4">
              <w:t>r 61.1455</w:t>
            </w:r>
            <w:r w:rsidRPr="00D16BB4">
              <w:tab/>
            </w:r>
          </w:p>
        </w:tc>
        <w:tc>
          <w:tcPr>
            <w:tcW w:w="3505" w:type="pct"/>
            <w:shd w:val="clear" w:color="auto" w:fill="auto"/>
          </w:tcPr>
          <w:p w14:paraId="60275AF0" w14:textId="77777777" w:rsidR="00092305" w:rsidRPr="00D16BB4" w:rsidRDefault="00092305" w:rsidP="00D54912">
            <w:pPr>
              <w:pStyle w:val="ENoteTableText"/>
            </w:pPr>
            <w:r w:rsidRPr="00D16BB4">
              <w:t>ad No 5, 2013</w:t>
            </w:r>
          </w:p>
        </w:tc>
      </w:tr>
      <w:tr w:rsidR="00092305" w:rsidRPr="00D16BB4" w14:paraId="7208FDEC" w14:textId="77777777" w:rsidTr="009717D7">
        <w:trPr>
          <w:cantSplit/>
        </w:trPr>
        <w:tc>
          <w:tcPr>
            <w:tcW w:w="1495" w:type="pct"/>
            <w:shd w:val="clear" w:color="auto" w:fill="auto"/>
          </w:tcPr>
          <w:p w14:paraId="6F8BB9AA" w14:textId="77777777" w:rsidR="00092305" w:rsidRPr="00D16BB4" w:rsidRDefault="00092305" w:rsidP="00D54912">
            <w:pPr>
              <w:pStyle w:val="ENoteTableText"/>
              <w:tabs>
                <w:tab w:val="center" w:leader="dot" w:pos="2268"/>
              </w:tabs>
              <w:rPr>
                <w:b/>
              </w:rPr>
            </w:pPr>
            <w:r w:rsidRPr="00D16BB4">
              <w:t>r 61.1460</w:t>
            </w:r>
            <w:r w:rsidRPr="00D16BB4">
              <w:tab/>
            </w:r>
          </w:p>
        </w:tc>
        <w:tc>
          <w:tcPr>
            <w:tcW w:w="3505" w:type="pct"/>
            <w:shd w:val="clear" w:color="auto" w:fill="auto"/>
          </w:tcPr>
          <w:p w14:paraId="5E5EB314" w14:textId="77777777" w:rsidR="00092305" w:rsidRPr="00D16BB4" w:rsidRDefault="00092305" w:rsidP="00D54912">
            <w:pPr>
              <w:pStyle w:val="ENoteTableText"/>
            </w:pPr>
            <w:r w:rsidRPr="00D16BB4">
              <w:t>ad No 5, 2013</w:t>
            </w:r>
          </w:p>
        </w:tc>
      </w:tr>
      <w:tr w:rsidR="00092305" w:rsidRPr="00D16BB4" w14:paraId="1A5464D5" w14:textId="77777777" w:rsidTr="009717D7">
        <w:trPr>
          <w:cantSplit/>
        </w:trPr>
        <w:tc>
          <w:tcPr>
            <w:tcW w:w="1495" w:type="pct"/>
            <w:shd w:val="clear" w:color="auto" w:fill="auto"/>
          </w:tcPr>
          <w:p w14:paraId="5E024A02" w14:textId="77777777" w:rsidR="00092305" w:rsidRPr="00D16BB4" w:rsidRDefault="00092305" w:rsidP="00D54912">
            <w:pPr>
              <w:pStyle w:val="ENoteTableText"/>
              <w:tabs>
                <w:tab w:val="center" w:leader="dot" w:pos="2268"/>
              </w:tabs>
            </w:pPr>
          </w:p>
        </w:tc>
        <w:tc>
          <w:tcPr>
            <w:tcW w:w="3505" w:type="pct"/>
            <w:shd w:val="clear" w:color="auto" w:fill="auto"/>
          </w:tcPr>
          <w:p w14:paraId="18DE118F" w14:textId="77777777" w:rsidR="00092305" w:rsidRPr="00D16BB4" w:rsidRDefault="00092305" w:rsidP="00D54912">
            <w:pPr>
              <w:pStyle w:val="ENoteTableText"/>
            </w:pPr>
            <w:r w:rsidRPr="00D16BB4">
              <w:t>am No 274, 2013</w:t>
            </w:r>
          </w:p>
        </w:tc>
      </w:tr>
      <w:tr w:rsidR="00092305" w:rsidRPr="00D16BB4" w14:paraId="5110985B" w14:textId="77777777" w:rsidTr="009717D7">
        <w:trPr>
          <w:cantSplit/>
        </w:trPr>
        <w:tc>
          <w:tcPr>
            <w:tcW w:w="1495" w:type="pct"/>
            <w:shd w:val="clear" w:color="auto" w:fill="auto"/>
          </w:tcPr>
          <w:p w14:paraId="32ACF69A" w14:textId="77777777" w:rsidR="00092305" w:rsidRPr="00D16BB4" w:rsidRDefault="00092305" w:rsidP="00D54912">
            <w:pPr>
              <w:pStyle w:val="ENoteTableText"/>
              <w:tabs>
                <w:tab w:val="center" w:leader="dot" w:pos="2268"/>
              </w:tabs>
              <w:rPr>
                <w:b/>
              </w:rPr>
            </w:pPr>
            <w:r w:rsidRPr="00D16BB4">
              <w:t>r 61.1465</w:t>
            </w:r>
            <w:r w:rsidRPr="00D16BB4">
              <w:tab/>
            </w:r>
          </w:p>
        </w:tc>
        <w:tc>
          <w:tcPr>
            <w:tcW w:w="3505" w:type="pct"/>
            <w:shd w:val="clear" w:color="auto" w:fill="auto"/>
          </w:tcPr>
          <w:p w14:paraId="307D46C4" w14:textId="77777777" w:rsidR="00092305" w:rsidRPr="00D16BB4" w:rsidRDefault="00092305" w:rsidP="00D54912">
            <w:pPr>
              <w:pStyle w:val="ENoteTableText"/>
            </w:pPr>
            <w:r w:rsidRPr="00D16BB4">
              <w:t>ad No 5, 2013</w:t>
            </w:r>
          </w:p>
        </w:tc>
      </w:tr>
      <w:tr w:rsidR="00092305" w:rsidRPr="00D16BB4" w14:paraId="19A4AF13" w14:textId="77777777" w:rsidTr="009717D7">
        <w:trPr>
          <w:cantSplit/>
        </w:trPr>
        <w:tc>
          <w:tcPr>
            <w:tcW w:w="1495" w:type="pct"/>
            <w:shd w:val="clear" w:color="auto" w:fill="auto"/>
          </w:tcPr>
          <w:p w14:paraId="04B1BC05" w14:textId="77777777" w:rsidR="00092305" w:rsidRPr="00D16BB4" w:rsidRDefault="00092305" w:rsidP="00D54912">
            <w:pPr>
              <w:pStyle w:val="ENoteTableText"/>
              <w:tabs>
                <w:tab w:val="center" w:leader="dot" w:pos="2268"/>
              </w:tabs>
            </w:pPr>
          </w:p>
        </w:tc>
        <w:tc>
          <w:tcPr>
            <w:tcW w:w="3505" w:type="pct"/>
            <w:shd w:val="clear" w:color="auto" w:fill="auto"/>
          </w:tcPr>
          <w:p w14:paraId="3186C0F1" w14:textId="77777777" w:rsidR="00092305" w:rsidRPr="00D16BB4" w:rsidRDefault="00092305" w:rsidP="00D54912">
            <w:pPr>
              <w:pStyle w:val="ENoteTableText"/>
            </w:pPr>
            <w:r w:rsidRPr="00D16BB4">
              <w:t>am No 274, 2013</w:t>
            </w:r>
          </w:p>
        </w:tc>
      </w:tr>
      <w:tr w:rsidR="00092305" w:rsidRPr="00D16BB4" w14:paraId="6F002A0B" w14:textId="77777777" w:rsidTr="009717D7">
        <w:trPr>
          <w:cantSplit/>
        </w:trPr>
        <w:tc>
          <w:tcPr>
            <w:tcW w:w="1495" w:type="pct"/>
            <w:shd w:val="clear" w:color="auto" w:fill="auto"/>
          </w:tcPr>
          <w:p w14:paraId="5DDD375B" w14:textId="77777777" w:rsidR="00092305" w:rsidRPr="00D16BB4" w:rsidRDefault="00092305" w:rsidP="00D54912">
            <w:pPr>
              <w:pStyle w:val="ENoteTableText"/>
              <w:tabs>
                <w:tab w:val="center" w:leader="dot" w:pos="2268"/>
              </w:tabs>
              <w:rPr>
                <w:b/>
              </w:rPr>
            </w:pPr>
            <w:r w:rsidRPr="00D16BB4">
              <w:t>r 61.1470</w:t>
            </w:r>
            <w:r w:rsidRPr="00D16BB4">
              <w:tab/>
            </w:r>
          </w:p>
        </w:tc>
        <w:tc>
          <w:tcPr>
            <w:tcW w:w="3505" w:type="pct"/>
            <w:shd w:val="clear" w:color="auto" w:fill="auto"/>
          </w:tcPr>
          <w:p w14:paraId="0AA17488" w14:textId="77777777" w:rsidR="00092305" w:rsidRPr="00D16BB4" w:rsidRDefault="00092305" w:rsidP="00D54912">
            <w:pPr>
              <w:pStyle w:val="ENoteTableText"/>
            </w:pPr>
            <w:r w:rsidRPr="00D16BB4">
              <w:t>ad No 5, 2013</w:t>
            </w:r>
          </w:p>
        </w:tc>
      </w:tr>
      <w:tr w:rsidR="00092305" w:rsidRPr="00D16BB4" w14:paraId="1ADEDFF2" w14:textId="77777777" w:rsidTr="009717D7">
        <w:trPr>
          <w:cantSplit/>
        </w:trPr>
        <w:tc>
          <w:tcPr>
            <w:tcW w:w="1495" w:type="pct"/>
            <w:shd w:val="clear" w:color="auto" w:fill="auto"/>
          </w:tcPr>
          <w:p w14:paraId="7459E161" w14:textId="77777777" w:rsidR="00092305" w:rsidRPr="00D16BB4" w:rsidRDefault="00092305" w:rsidP="00D54912">
            <w:pPr>
              <w:pStyle w:val="ENoteTableText"/>
              <w:tabs>
                <w:tab w:val="center" w:leader="dot" w:pos="2268"/>
              </w:tabs>
            </w:pPr>
          </w:p>
        </w:tc>
        <w:tc>
          <w:tcPr>
            <w:tcW w:w="3505" w:type="pct"/>
            <w:shd w:val="clear" w:color="auto" w:fill="auto"/>
          </w:tcPr>
          <w:p w14:paraId="372829F8" w14:textId="77777777" w:rsidR="00092305" w:rsidRPr="00D16BB4" w:rsidRDefault="00092305" w:rsidP="00D54912">
            <w:pPr>
              <w:pStyle w:val="ENoteTableText"/>
            </w:pPr>
            <w:r w:rsidRPr="00D16BB4">
              <w:t>am No 274, 2013</w:t>
            </w:r>
          </w:p>
        </w:tc>
      </w:tr>
      <w:tr w:rsidR="00092305" w:rsidRPr="00D16BB4" w14:paraId="27B9E803" w14:textId="77777777" w:rsidTr="009717D7">
        <w:trPr>
          <w:cantSplit/>
        </w:trPr>
        <w:tc>
          <w:tcPr>
            <w:tcW w:w="1495" w:type="pct"/>
            <w:shd w:val="clear" w:color="auto" w:fill="auto"/>
          </w:tcPr>
          <w:p w14:paraId="7341FA03" w14:textId="77777777" w:rsidR="00092305" w:rsidRPr="00D16BB4" w:rsidRDefault="00092305" w:rsidP="00D54912">
            <w:pPr>
              <w:pStyle w:val="ENoteTableText"/>
              <w:tabs>
                <w:tab w:val="center" w:leader="dot" w:pos="2268"/>
              </w:tabs>
              <w:rPr>
                <w:b/>
              </w:rPr>
            </w:pPr>
            <w:r w:rsidRPr="00D16BB4">
              <w:t>r 61.1475</w:t>
            </w:r>
            <w:r w:rsidRPr="00D16BB4">
              <w:tab/>
            </w:r>
          </w:p>
        </w:tc>
        <w:tc>
          <w:tcPr>
            <w:tcW w:w="3505" w:type="pct"/>
            <w:shd w:val="clear" w:color="auto" w:fill="auto"/>
          </w:tcPr>
          <w:p w14:paraId="452140A6" w14:textId="77777777" w:rsidR="00092305" w:rsidRPr="00D16BB4" w:rsidRDefault="00092305" w:rsidP="00D54912">
            <w:pPr>
              <w:pStyle w:val="ENoteTableText"/>
            </w:pPr>
            <w:r w:rsidRPr="00D16BB4">
              <w:t>ad No 5, 2013</w:t>
            </w:r>
          </w:p>
        </w:tc>
      </w:tr>
      <w:tr w:rsidR="00092305" w:rsidRPr="00D16BB4" w14:paraId="32973541" w14:textId="77777777" w:rsidTr="009717D7">
        <w:trPr>
          <w:cantSplit/>
        </w:trPr>
        <w:tc>
          <w:tcPr>
            <w:tcW w:w="1495" w:type="pct"/>
            <w:shd w:val="clear" w:color="auto" w:fill="auto"/>
          </w:tcPr>
          <w:p w14:paraId="22068E6A" w14:textId="77777777" w:rsidR="00092305" w:rsidRPr="00D16BB4" w:rsidRDefault="00092305" w:rsidP="00D54912">
            <w:pPr>
              <w:pStyle w:val="ENoteTableText"/>
              <w:tabs>
                <w:tab w:val="center" w:leader="dot" w:pos="2268"/>
              </w:tabs>
              <w:rPr>
                <w:b/>
              </w:rPr>
            </w:pPr>
            <w:r w:rsidRPr="00D16BB4">
              <w:rPr>
                <w:b/>
              </w:rPr>
              <w:t>Division 61.Y.2</w:t>
            </w:r>
          </w:p>
        </w:tc>
        <w:tc>
          <w:tcPr>
            <w:tcW w:w="3505" w:type="pct"/>
            <w:shd w:val="clear" w:color="auto" w:fill="auto"/>
          </w:tcPr>
          <w:p w14:paraId="70922B62" w14:textId="77777777" w:rsidR="00092305" w:rsidRPr="00D16BB4" w:rsidRDefault="00092305" w:rsidP="00D54912">
            <w:pPr>
              <w:pStyle w:val="ENoteTableText"/>
            </w:pPr>
          </w:p>
        </w:tc>
      </w:tr>
      <w:tr w:rsidR="00092305" w:rsidRPr="00D16BB4" w14:paraId="3FD5E07B" w14:textId="77777777" w:rsidTr="009717D7">
        <w:trPr>
          <w:cantSplit/>
        </w:trPr>
        <w:tc>
          <w:tcPr>
            <w:tcW w:w="1495" w:type="pct"/>
            <w:shd w:val="clear" w:color="auto" w:fill="auto"/>
          </w:tcPr>
          <w:p w14:paraId="6DE2D29B" w14:textId="77777777" w:rsidR="00092305" w:rsidRPr="00D16BB4" w:rsidRDefault="00092305" w:rsidP="00D54912">
            <w:pPr>
              <w:pStyle w:val="ENoteTableText"/>
              <w:tabs>
                <w:tab w:val="center" w:leader="dot" w:pos="2268"/>
              </w:tabs>
              <w:rPr>
                <w:b/>
              </w:rPr>
            </w:pPr>
            <w:r w:rsidRPr="00D16BB4">
              <w:t>r 61.1480</w:t>
            </w:r>
            <w:r w:rsidRPr="00D16BB4">
              <w:tab/>
            </w:r>
          </w:p>
        </w:tc>
        <w:tc>
          <w:tcPr>
            <w:tcW w:w="3505" w:type="pct"/>
            <w:shd w:val="clear" w:color="auto" w:fill="auto"/>
          </w:tcPr>
          <w:p w14:paraId="31B675E7" w14:textId="77777777" w:rsidR="00092305" w:rsidRPr="00D16BB4" w:rsidRDefault="00092305" w:rsidP="00D54912">
            <w:pPr>
              <w:pStyle w:val="ENoteTableText"/>
            </w:pPr>
            <w:r w:rsidRPr="00D16BB4">
              <w:t>ad No 5, 2013</w:t>
            </w:r>
          </w:p>
        </w:tc>
      </w:tr>
      <w:tr w:rsidR="00092305" w:rsidRPr="00D16BB4" w14:paraId="330325B2" w14:textId="77777777" w:rsidTr="009717D7">
        <w:trPr>
          <w:cantSplit/>
        </w:trPr>
        <w:tc>
          <w:tcPr>
            <w:tcW w:w="1495" w:type="pct"/>
            <w:shd w:val="clear" w:color="auto" w:fill="auto"/>
          </w:tcPr>
          <w:p w14:paraId="0B11A60E" w14:textId="77777777" w:rsidR="00092305" w:rsidRPr="00D16BB4" w:rsidRDefault="00092305" w:rsidP="00D54912">
            <w:pPr>
              <w:pStyle w:val="ENoteTableText"/>
              <w:tabs>
                <w:tab w:val="center" w:leader="dot" w:pos="2268"/>
              </w:tabs>
            </w:pPr>
          </w:p>
        </w:tc>
        <w:tc>
          <w:tcPr>
            <w:tcW w:w="3505" w:type="pct"/>
            <w:shd w:val="clear" w:color="auto" w:fill="auto"/>
          </w:tcPr>
          <w:p w14:paraId="3F1C129F" w14:textId="77777777" w:rsidR="00092305" w:rsidRPr="00D16BB4" w:rsidRDefault="00092305" w:rsidP="00D54912">
            <w:pPr>
              <w:pStyle w:val="ENoteTableText"/>
            </w:pPr>
            <w:r w:rsidRPr="00D16BB4">
              <w:t>am No 274, 2013</w:t>
            </w:r>
          </w:p>
        </w:tc>
      </w:tr>
      <w:tr w:rsidR="00092305" w:rsidRPr="00D16BB4" w14:paraId="505CC125" w14:textId="77777777" w:rsidTr="009717D7">
        <w:trPr>
          <w:cantSplit/>
        </w:trPr>
        <w:tc>
          <w:tcPr>
            <w:tcW w:w="1495" w:type="pct"/>
            <w:shd w:val="clear" w:color="auto" w:fill="auto"/>
          </w:tcPr>
          <w:p w14:paraId="1AC9DF87" w14:textId="77777777" w:rsidR="00092305" w:rsidRPr="00D16BB4" w:rsidRDefault="00092305" w:rsidP="00D54912">
            <w:pPr>
              <w:pStyle w:val="ENoteTableText"/>
              <w:tabs>
                <w:tab w:val="center" w:leader="dot" w:pos="2268"/>
              </w:tabs>
              <w:rPr>
                <w:b/>
              </w:rPr>
            </w:pPr>
            <w:r w:rsidRPr="00D16BB4">
              <w:t>r 61.1485</w:t>
            </w:r>
            <w:r w:rsidRPr="00D16BB4">
              <w:tab/>
            </w:r>
          </w:p>
        </w:tc>
        <w:tc>
          <w:tcPr>
            <w:tcW w:w="3505" w:type="pct"/>
            <w:shd w:val="clear" w:color="auto" w:fill="auto"/>
          </w:tcPr>
          <w:p w14:paraId="4D910AEB" w14:textId="77777777" w:rsidR="00092305" w:rsidRPr="00D16BB4" w:rsidRDefault="00092305" w:rsidP="00D54912">
            <w:pPr>
              <w:pStyle w:val="ENoteTableText"/>
            </w:pPr>
            <w:r w:rsidRPr="00D16BB4">
              <w:t>ad No 5, 2013</w:t>
            </w:r>
          </w:p>
        </w:tc>
      </w:tr>
      <w:tr w:rsidR="00092305" w:rsidRPr="00D16BB4" w14:paraId="76F3315E" w14:textId="77777777" w:rsidTr="009717D7">
        <w:trPr>
          <w:cantSplit/>
        </w:trPr>
        <w:tc>
          <w:tcPr>
            <w:tcW w:w="1495" w:type="pct"/>
            <w:shd w:val="clear" w:color="auto" w:fill="auto"/>
          </w:tcPr>
          <w:p w14:paraId="116A983D" w14:textId="77777777" w:rsidR="00092305" w:rsidRPr="00D16BB4" w:rsidRDefault="00092305" w:rsidP="00D54912">
            <w:pPr>
              <w:pStyle w:val="ENoteTableText"/>
              <w:tabs>
                <w:tab w:val="center" w:leader="dot" w:pos="2268"/>
              </w:tabs>
              <w:rPr>
                <w:b/>
              </w:rPr>
            </w:pPr>
            <w:r w:rsidRPr="00D16BB4">
              <w:t>r 61.1490</w:t>
            </w:r>
            <w:r w:rsidRPr="00D16BB4">
              <w:tab/>
            </w:r>
          </w:p>
        </w:tc>
        <w:tc>
          <w:tcPr>
            <w:tcW w:w="3505" w:type="pct"/>
            <w:shd w:val="clear" w:color="auto" w:fill="auto"/>
          </w:tcPr>
          <w:p w14:paraId="415F0FF0" w14:textId="77777777" w:rsidR="00092305" w:rsidRPr="00D16BB4" w:rsidRDefault="00092305" w:rsidP="00D54912">
            <w:pPr>
              <w:pStyle w:val="ENoteTableText"/>
            </w:pPr>
            <w:r w:rsidRPr="00D16BB4">
              <w:t>ad No 5, 2013</w:t>
            </w:r>
          </w:p>
        </w:tc>
      </w:tr>
      <w:tr w:rsidR="00092305" w:rsidRPr="00D16BB4" w14:paraId="66A0E51E" w14:textId="77777777" w:rsidTr="009717D7">
        <w:trPr>
          <w:cantSplit/>
        </w:trPr>
        <w:tc>
          <w:tcPr>
            <w:tcW w:w="1495" w:type="pct"/>
            <w:shd w:val="clear" w:color="auto" w:fill="auto"/>
          </w:tcPr>
          <w:p w14:paraId="6AB9D26A" w14:textId="77777777" w:rsidR="00092305" w:rsidRPr="00D16BB4" w:rsidRDefault="00092305" w:rsidP="00D54912">
            <w:pPr>
              <w:pStyle w:val="ENoteTableText"/>
              <w:tabs>
                <w:tab w:val="center" w:leader="dot" w:pos="2268"/>
              </w:tabs>
            </w:pPr>
          </w:p>
        </w:tc>
        <w:tc>
          <w:tcPr>
            <w:tcW w:w="3505" w:type="pct"/>
            <w:shd w:val="clear" w:color="auto" w:fill="auto"/>
          </w:tcPr>
          <w:p w14:paraId="75CA22AB" w14:textId="77777777" w:rsidR="00092305" w:rsidRPr="00D16BB4" w:rsidRDefault="00092305" w:rsidP="00D54912">
            <w:pPr>
              <w:pStyle w:val="ENoteTableText"/>
            </w:pPr>
            <w:r w:rsidRPr="00D16BB4">
              <w:t>am No 274, 2013</w:t>
            </w:r>
          </w:p>
        </w:tc>
      </w:tr>
      <w:tr w:rsidR="00092305" w:rsidRPr="00D16BB4" w14:paraId="2BEF4DD7" w14:textId="77777777" w:rsidTr="009717D7">
        <w:trPr>
          <w:cantSplit/>
        </w:trPr>
        <w:tc>
          <w:tcPr>
            <w:tcW w:w="1495" w:type="pct"/>
            <w:shd w:val="clear" w:color="auto" w:fill="auto"/>
          </w:tcPr>
          <w:p w14:paraId="4582986C" w14:textId="77777777" w:rsidR="00092305" w:rsidRPr="00D16BB4" w:rsidRDefault="00092305" w:rsidP="00D54912">
            <w:pPr>
              <w:pStyle w:val="ENoteTableText"/>
              <w:tabs>
                <w:tab w:val="center" w:leader="dot" w:pos="2268"/>
              </w:tabs>
              <w:rPr>
                <w:b/>
              </w:rPr>
            </w:pPr>
            <w:r w:rsidRPr="00D16BB4">
              <w:rPr>
                <w:b/>
              </w:rPr>
              <w:t>Division 61.Y.3</w:t>
            </w:r>
          </w:p>
        </w:tc>
        <w:tc>
          <w:tcPr>
            <w:tcW w:w="3505" w:type="pct"/>
            <w:shd w:val="clear" w:color="auto" w:fill="auto"/>
          </w:tcPr>
          <w:p w14:paraId="3E1E4FFC" w14:textId="77777777" w:rsidR="00092305" w:rsidRPr="00D16BB4" w:rsidRDefault="00092305" w:rsidP="00D54912">
            <w:pPr>
              <w:pStyle w:val="ENoteTableText"/>
            </w:pPr>
          </w:p>
        </w:tc>
      </w:tr>
      <w:tr w:rsidR="00092305" w:rsidRPr="00D16BB4" w14:paraId="1E1D7EA4" w14:textId="77777777" w:rsidTr="009717D7">
        <w:trPr>
          <w:cantSplit/>
        </w:trPr>
        <w:tc>
          <w:tcPr>
            <w:tcW w:w="1495" w:type="pct"/>
            <w:shd w:val="clear" w:color="auto" w:fill="auto"/>
          </w:tcPr>
          <w:p w14:paraId="1689FC09" w14:textId="77777777" w:rsidR="00092305" w:rsidRPr="00D16BB4" w:rsidRDefault="00092305" w:rsidP="00D54912">
            <w:pPr>
              <w:pStyle w:val="ENoteTableText"/>
              <w:tabs>
                <w:tab w:val="center" w:leader="dot" w:pos="2268"/>
              </w:tabs>
              <w:rPr>
                <w:b/>
              </w:rPr>
            </w:pPr>
            <w:r w:rsidRPr="00D16BB4">
              <w:t>r 61.1495</w:t>
            </w:r>
            <w:r w:rsidRPr="00D16BB4">
              <w:tab/>
            </w:r>
          </w:p>
        </w:tc>
        <w:tc>
          <w:tcPr>
            <w:tcW w:w="3505" w:type="pct"/>
            <w:shd w:val="clear" w:color="auto" w:fill="auto"/>
          </w:tcPr>
          <w:p w14:paraId="4696B152" w14:textId="77777777" w:rsidR="00092305" w:rsidRPr="00D16BB4" w:rsidRDefault="00092305" w:rsidP="00D54912">
            <w:pPr>
              <w:pStyle w:val="ENoteTableText"/>
            </w:pPr>
            <w:r w:rsidRPr="00D16BB4">
              <w:t>ad No 5, 2013</w:t>
            </w:r>
          </w:p>
        </w:tc>
      </w:tr>
      <w:tr w:rsidR="00092305" w:rsidRPr="00D16BB4" w14:paraId="362FCCAA" w14:textId="77777777" w:rsidTr="009717D7">
        <w:trPr>
          <w:cantSplit/>
        </w:trPr>
        <w:tc>
          <w:tcPr>
            <w:tcW w:w="1495" w:type="pct"/>
            <w:shd w:val="clear" w:color="auto" w:fill="auto"/>
          </w:tcPr>
          <w:p w14:paraId="6C9029F9" w14:textId="77777777" w:rsidR="00092305" w:rsidRPr="00D16BB4" w:rsidRDefault="00092305" w:rsidP="00D54912">
            <w:pPr>
              <w:pStyle w:val="ENoteTableText"/>
              <w:tabs>
                <w:tab w:val="center" w:leader="dot" w:pos="2268"/>
              </w:tabs>
              <w:rPr>
                <w:b/>
              </w:rPr>
            </w:pPr>
            <w:r w:rsidRPr="00D16BB4">
              <w:t>r 61.1500</w:t>
            </w:r>
            <w:r w:rsidRPr="00D16BB4">
              <w:tab/>
            </w:r>
          </w:p>
        </w:tc>
        <w:tc>
          <w:tcPr>
            <w:tcW w:w="3505" w:type="pct"/>
            <w:shd w:val="clear" w:color="auto" w:fill="auto"/>
          </w:tcPr>
          <w:p w14:paraId="71A731D6" w14:textId="77777777" w:rsidR="00092305" w:rsidRPr="00D16BB4" w:rsidRDefault="00092305" w:rsidP="00D54912">
            <w:pPr>
              <w:pStyle w:val="ENoteTableText"/>
            </w:pPr>
            <w:r w:rsidRPr="00D16BB4">
              <w:t>ad No 5, 2013</w:t>
            </w:r>
          </w:p>
        </w:tc>
      </w:tr>
      <w:tr w:rsidR="00092305" w:rsidRPr="00D16BB4" w14:paraId="2E499EBE" w14:textId="77777777" w:rsidTr="009717D7">
        <w:trPr>
          <w:cantSplit/>
        </w:trPr>
        <w:tc>
          <w:tcPr>
            <w:tcW w:w="1495" w:type="pct"/>
            <w:shd w:val="clear" w:color="auto" w:fill="auto"/>
          </w:tcPr>
          <w:p w14:paraId="62CB5B37" w14:textId="77777777" w:rsidR="00092305" w:rsidRPr="00D16BB4" w:rsidRDefault="00092305" w:rsidP="00D54912">
            <w:pPr>
              <w:pStyle w:val="ENoteTableText"/>
              <w:tabs>
                <w:tab w:val="center" w:leader="dot" w:pos="2268"/>
              </w:tabs>
              <w:rPr>
                <w:b/>
              </w:rPr>
            </w:pPr>
            <w:r w:rsidRPr="00D16BB4">
              <w:lastRenderedPageBreak/>
              <w:t>r 61.1505</w:t>
            </w:r>
            <w:r w:rsidRPr="00D16BB4">
              <w:tab/>
            </w:r>
          </w:p>
        </w:tc>
        <w:tc>
          <w:tcPr>
            <w:tcW w:w="3505" w:type="pct"/>
            <w:shd w:val="clear" w:color="auto" w:fill="auto"/>
          </w:tcPr>
          <w:p w14:paraId="2E77356F" w14:textId="77777777" w:rsidR="00092305" w:rsidRPr="00D16BB4" w:rsidRDefault="00092305" w:rsidP="00D54912">
            <w:pPr>
              <w:pStyle w:val="ENoteTableText"/>
            </w:pPr>
            <w:r w:rsidRPr="00D16BB4">
              <w:t>ad No 5, 2013</w:t>
            </w:r>
          </w:p>
        </w:tc>
      </w:tr>
      <w:tr w:rsidR="00092305" w:rsidRPr="00D16BB4" w14:paraId="7FFD8B18" w14:textId="77777777" w:rsidTr="009717D7">
        <w:trPr>
          <w:cantSplit/>
        </w:trPr>
        <w:tc>
          <w:tcPr>
            <w:tcW w:w="1495" w:type="pct"/>
            <w:shd w:val="clear" w:color="auto" w:fill="auto"/>
          </w:tcPr>
          <w:p w14:paraId="595BBA6F" w14:textId="77777777" w:rsidR="00092305" w:rsidRPr="00D16BB4" w:rsidRDefault="00092305" w:rsidP="00D54912">
            <w:pPr>
              <w:pStyle w:val="ENoteTableText"/>
              <w:tabs>
                <w:tab w:val="center" w:leader="dot" w:pos="2268"/>
              </w:tabs>
              <w:rPr>
                <w:b/>
              </w:rPr>
            </w:pPr>
            <w:r w:rsidRPr="00D16BB4">
              <w:rPr>
                <w:b/>
              </w:rPr>
              <w:t>Subpart 61.Z</w:t>
            </w:r>
          </w:p>
        </w:tc>
        <w:tc>
          <w:tcPr>
            <w:tcW w:w="3505" w:type="pct"/>
            <w:shd w:val="clear" w:color="auto" w:fill="auto"/>
          </w:tcPr>
          <w:p w14:paraId="2F0C253E" w14:textId="77777777" w:rsidR="00092305" w:rsidRPr="00D16BB4" w:rsidRDefault="00092305" w:rsidP="00D54912">
            <w:pPr>
              <w:pStyle w:val="ENoteTableText"/>
            </w:pPr>
          </w:p>
        </w:tc>
      </w:tr>
      <w:tr w:rsidR="00092305" w:rsidRPr="00D16BB4" w14:paraId="26A4C283" w14:textId="77777777" w:rsidTr="009717D7">
        <w:trPr>
          <w:cantSplit/>
        </w:trPr>
        <w:tc>
          <w:tcPr>
            <w:tcW w:w="1495" w:type="pct"/>
            <w:shd w:val="clear" w:color="auto" w:fill="auto"/>
          </w:tcPr>
          <w:p w14:paraId="3CCE142D" w14:textId="77777777" w:rsidR="00092305" w:rsidRPr="00D16BB4" w:rsidRDefault="00092305" w:rsidP="00D54912">
            <w:pPr>
              <w:pStyle w:val="ENoteTableText"/>
              <w:tabs>
                <w:tab w:val="center" w:leader="dot" w:pos="2268"/>
              </w:tabs>
              <w:rPr>
                <w:b/>
              </w:rPr>
            </w:pPr>
            <w:r w:rsidRPr="00D16BB4">
              <w:t>r 61.1510</w:t>
            </w:r>
            <w:r w:rsidRPr="00D16BB4">
              <w:tab/>
            </w:r>
          </w:p>
        </w:tc>
        <w:tc>
          <w:tcPr>
            <w:tcW w:w="3505" w:type="pct"/>
            <w:shd w:val="clear" w:color="auto" w:fill="auto"/>
          </w:tcPr>
          <w:p w14:paraId="48E8D0F2" w14:textId="77777777" w:rsidR="00092305" w:rsidRPr="00D16BB4" w:rsidRDefault="00092305" w:rsidP="00D54912">
            <w:pPr>
              <w:pStyle w:val="ENoteTableText"/>
            </w:pPr>
            <w:r w:rsidRPr="00D16BB4">
              <w:t>ad No 5, 2013</w:t>
            </w:r>
          </w:p>
        </w:tc>
      </w:tr>
      <w:tr w:rsidR="00B96BC8" w:rsidRPr="00D16BB4" w14:paraId="1608D0CB" w14:textId="77777777" w:rsidTr="009717D7">
        <w:trPr>
          <w:cantSplit/>
        </w:trPr>
        <w:tc>
          <w:tcPr>
            <w:tcW w:w="1495" w:type="pct"/>
            <w:shd w:val="clear" w:color="auto" w:fill="auto"/>
          </w:tcPr>
          <w:p w14:paraId="31E7E0BD" w14:textId="77777777" w:rsidR="00B96BC8" w:rsidRPr="00D16BB4" w:rsidRDefault="00B96BC8" w:rsidP="00D54912">
            <w:pPr>
              <w:pStyle w:val="ENoteTableText"/>
              <w:tabs>
                <w:tab w:val="center" w:leader="dot" w:pos="2268"/>
              </w:tabs>
            </w:pPr>
          </w:p>
        </w:tc>
        <w:tc>
          <w:tcPr>
            <w:tcW w:w="3505" w:type="pct"/>
            <w:shd w:val="clear" w:color="auto" w:fill="auto"/>
          </w:tcPr>
          <w:p w14:paraId="27A59318" w14:textId="2EAC8700" w:rsidR="00B96BC8" w:rsidRPr="00D16BB4" w:rsidRDefault="00B96BC8" w:rsidP="00D54912">
            <w:pPr>
              <w:pStyle w:val="ENoteTableText"/>
            </w:pPr>
            <w:r w:rsidRPr="00D16BB4">
              <w:t xml:space="preserve">am </w:t>
            </w:r>
            <w:r w:rsidRPr="00D16BB4">
              <w:rPr>
                <w:noProof/>
              </w:rPr>
              <w:t>F2021L00200</w:t>
            </w:r>
          </w:p>
        </w:tc>
      </w:tr>
      <w:tr w:rsidR="00092305" w:rsidRPr="00D16BB4" w14:paraId="12C9308A" w14:textId="77777777" w:rsidTr="009717D7">
        <w:trPr>
          <w:cantSplit/>
        </w:trPr>
        <w:tc>
          <w:tcPr>
            <w:tcW w:w="1495" w:type="pct"/>
            <w:shd w:val="clear" w:color="auto" w:fill="auto"/>
          </w:tcPr>
          <w:p w14:paraId="19C6D2F7" w14:textId="77777777" w:rsidR="00092305" w:rsidRPr="00D16BB4" w:rsidRDefault="00092305" w:rsidP="00D54912">
            <w:pPr>
              <w:pStyle w:val="ENoteTableText"/>
              <w:tabs>
                <w:tab w:val="center" w:leader="dot" w:pos="2268"/>
              </w:tabs>
              <w:rPr>
                <w:b/>
              </w:rPr>
            </w:pPr>
            <w:r w:rsidRPr="00D16BB4">
              <w:t>r 61.1515</w:t>
            </w:r>
            <w:r w:rsidRPr="00D16BB4">
              <w:tab/>
            </w:r>
          </w:p>
        </w:tc>
        <w:tc>
          <w:tcPr>
            <w:tcW w:w="3505" w:type="pct"/>
            <w:shd w:val="clear" w:color="auto" w:fill="auto"/>
          </w:tcPr>
          <w:p w14:paraId="7B980A1F" w14:textId="77777777" w:rsidR="00092305" w:rsidRPr="00D16BB4" w:rsidRDefault="00092305" w:rsidP="00D54912">
            <w:pPr>
              <w:pStyle w:val="ENoteTableText"/>
            </w:pPr>
            <w:r w:rsidRPr="00D16BB4">
              <w:t>ad No 5, 2013</w:t>
            </w:r>
          </w:p>
        </w:tc>
      </w:tr>
      <w:tr w:rsidR="00B96BC8" w:rsidRPr="00D16BB4" w14:paraId="7B9C35E6" w14:textId="77777777" w:rsidTr="009717D7">
        <w:trPr>
          <w:cantSplit/>
        </w:trPr>
        <w:tc>
          <w:tcPr>
            <w:tcW w:w="1495" w:type="pct"/>
            <w:shd w:val="clear" w:color="auto" w:fill="auto"/>
          </w:tcPr>
          <w:p w14:paraId="08BBFE00" w14:textId="77777777" w:rsidR="00B96BC8" w:rsidRPr="00D16BB4" w:rsidRDefault="00B96BC8" w:rsidP="00D54912">
            <w:pPr>
              <w:pStyle w:val="ENoteTableText"/>
              <w:tabs>
                <w:tab w:val="center" w:leader="dot" w:pos="2268"/>
              </w:tabs>
            </w:pPr>
          </w:p>
        </w:tc>
        <w:tc>
          <w:tcPr>
            <w:tcW w:w="3505" w:type="pct"/>
            <w:shd w:val="clear" w:color="auto" w:fill="auto"/>
          </w:tcPr>
          <w:p w14:paraId="2F0C0803" w14:textId="2BFDC1FB" w:rsidR="00B96BC8" w:rsidRPr="00D16BB4" w:rsidRDefault="00B96BC8" w:rsidP="00D54912">
            <w:pPr>
              <w:pStyle w:val="ENoteTableText"/>
            </w:pPr>
            <w:r w:rsidRPr="00D16BB4">
              <w:t xml:space="preserve">am </w:t>
            </w:r>
            <w:r w:rsidRPr="00D16BB4">
              <w:rPr>
                <w:noProof/>
              </w:rPr>
              <w:t>F2021L00200</w:t>
            </w:r>
          </w:p>
        </w:tc>
      </w:tr>
      <w:tr w:rsidR="00092305" w:rsidRPr="00D16BB4" w14:paraId="6C1424C4" w14:textId="77777777" w:rsidTr="009717D7">
        <w:trPr>
          <w:cantSplit/>
        </w:trPr>
        <w:tc>
          <w:tcPr>
            <w:tcW w:w="1495" w:type="pct"/>
            <w:shd w:val="clear" w:color="auto" w:fill="auto"/>
          </w:tcPr>
          <w:p w14:paraId="4B57D98D" w14:textId="77777777" w:rsidR="00092305" w:rsidRPr="00D16BB4" w:rsidRDefault="00092305" w:rsidP="00D54912">
            <w:pPr>
              <w:pStyle w:val="ENoteTableText"/>
              <w:tabs>
                <w:tab w:val="center" w:leader="dot" w:pos="2268"/>
              </w:tabs>
              <w:rPr>
                <w:b/>
              </w:rPr>
            </w:pPr>
            <w:r w:rsidRPr="00D16BB4">
              <w:t>r 61.1520</w:t>
            </w:r>
            <w:r w:rsidRPr="00D16BB4">
              <w:tab/>
            </w:r>
          </w:p>
        </w:tc>
        <w:tc>
          <w:tcPr>
            <w:tcW w:w="3505" w:type="pct"/>
            <w:shd w:val="clear" w:color="auto" w:fill="auto"/>
          </w:tcPr>
          <w:p w14:paraId="0441D1A4" w14:textId="77777777" w:rsidR="00092305" w:rsidRPr="00D16BB4" w:rsidRDefault="00092305" w:rsidP="00D54912">
            <w:pPr>
              <w:pStyle w:val="ENoteTableText"/>
            </w:pPr>
            <w:r w:rsidRPr="00D16BB4">
              <w:t>ad No 5, 2013</w:t>
            </w:r>
          </w:p>
        </w:tc>
      </w:tr>
      <w:tr w:rsidR="00B96BC8" w:rsidRPr="00D16BB4" w14:paraId="0951852E" w14:textId="77777777" w:rsidTr="009717D7">
        <w:trPr>
          <w:cantSplit/>
        </w:trPr>
        <w:tc>
          <w:tcPr>
            <w:tcW w:w="1495" w:type="pct"/>
            <w:shd w:val="clear" w:color="auto" w:fill="auto"/>
          </w:tcPr>
          <w:p w14:paraId="6D710DA0" w14:textId="77777777" w:rsidR="00B96BC8" w:rsidRPr="00D16BB4" w:rsidRDefault="00B96BC8" w:rsidP="00D54912">
            <w:pPr>
              <w:pStyle w:val="ENoteTableText"/>
              <w:tabs>
                <w:tab w:val="center" w:leader="dot" w:pos="2268"/>
              </w:tabs>
            </w:pPr>
          </w:p>
        </w:tc>
        <w:tc>
          <w:tcPr>
            <w:tcW w:w="3505" w:type="pct"/>
            <w:shd w:val="clear" w:color="auto" w:fill="auto"/>
          </w:tcPr>
          <w:p w14:paraId="2524A16C" w14:textId="665A379D" w:rsidR="00B96BC8" w:rsidRPr="00D16BB4" w:rsidRDefault="00B96BC8" w:rsidP="00D54912">
            <w:pPr>
              <w:pStyle w:val="ENoteTableText"/>
            </w:pPr>
            <w:r w:rsidRPr="00D16BB4">
              <w:t xml:space="preserve">am </w:t>
            </w:r>
            <w:r w:rsidRPr="00D16BB4">
              <w:rPr>
                <w:noProof/>
              </w:rPr>
              <w:t>F2021L00200</w:t>
            </w:r>
          </w:p>
        </w:tc>
      </w:tr>
      <w:tr w:rsidR="00092305" w:rsidRPr="00D16BB4" w14:paraId="29F74683" w14:textId="77777777" w:rsidTr="009717D7">
        <w:trPr>
          <w:cantSplit/>
        </w:trPr>
        <w:tc>
          <w:tcPr>
            <w:tcW w:w="1495" w:type="pct"/>
            <w:shd w:val="clear" w:color="auto" w:fill="auto"/>
          </w:tcPr>
          <w:p w14:paraId="5BD36924" w14:textId="77777777" w:rsidR="00092305" w:rsidRPr="00D16BB4" w:rsidRDefault="00092305" w:rsidP="00D54912">
            <w:pPr>
              <w:pStyle w:val="ENoteTableText"/>
              <w:tabs>
                <w:tab w:val="center" w:leader="dot" w:pos="2268"/>
              </w:tabs>
            </w:pPr>
            <w:r w:rsidRPr="00D16BB4">
              <w:t>r 61.1525</w:t>
            </w:r>
            <w:r w:rsidRPr="00D16BB4">
              <w:tab/>
            </w:r>
          </w:p>
        </w:tc>
        <w:tc>
          <w:tcPr>
            <w:tcW w:w="3505" w:type="pct"/>
            <w:shd w:val="clear" w:color="auto" w:fill="auto"/>
          </w:tcPr>
          <w:p w14:paraId="5875602B" w14:textId="77777777" w:rsidR="00092305" w:rsidRPr="00D16BB4" w:rsidRDefault="00092305" w:rsidP="00D54912">
            <w:pPr>
              <w:pStyle w:val="ENoteTableText"/>
            </w:pPr>
            <w:r w:rsidRPr="00D16BB4">
              <w:t>ad No 5, 2013</w:t>
            </w:r>
          </w:p>
        </w:tc>
      </w:tr>
      <w:tr w:rsidR="00B96BC8" w:rsidRPr="00D16BB4" w14:paraId="3A43D91B" w14:textId="77777777" w:rsidTr="009717D7">
        <w:trPr>
          <w:cantSplit/>
        </w:trPr>
        <w:tc>
          <w:tcPr>
            <w:tcW w:w="1495" w:type="pct"/>
            <w:shd w:val="clear" w:color="auto" w:fill="auto"/>
          </w:tcPr>
          <w:p w14:paraId="7DC2BBC1" w14:textId="77777777" w:rsidR="00B96BC8" w:rsidRPr="00D16BB4" w:rsidRDefault="00B96BC8" w:rsidP="00D54912">
            <w:pPr>
              <w:pStyle w:val="ENoteTableText"/>
              <w:tabs>
                <w:tab w:val="center" w:leader="dot" w:pos="2268"/>
              </w:tabs>
            </w:pPr>
          </w:p>
        </w:tc>
        <w:tc>
          <w:tcPr>
            <w:tcW w:w="3505" w:type="pct"/>
            <w:shd w:val="clear" w:color="auto" w:fill="auto"/>
          </w:tcPr>
          <w:p w14:paraId="32A9E1B0" w14:textId="3475234A" w:rsidR="00B96BC8" w:rsidRPr="00D16BB4" w:rsidRDefault="00B96BC8" w:rsidP="00D54912">
            <w:pPr>
              <w:pStyle w:val="ENoteTableText"/>
            </w:pPr>
            <w:r w:rsidRPr="00D16BB4">
              <w:t xml:space="preserve">am </w:t>
            </w:r>
            <w:r w:rsidRPr="00D16BB4">
              <w:rPr>
                <w:noProof/>
              </w:rPr>
              <w:t>F2021L00200</w:t>
            </w:r>
          </w:p>
        </w:tc>
      </w:tr>
      <w:tr w:rsidR="00092305" w:rsidRPr="00D16BB4" w14:paraId="42D45E1B" w14:textId="77777777" w:rsidTr="009717D7">
        <w:trPr>
          <w:cantSplit/>
        </w:trPr>
        <w:tc>
          <w:tcPr>
            <w:tcW w:w="1495" w:type="pct"/>
            <w:shd w:val="clear" w:color="auto" w:fill="auto"/>
          </w:tcPr>
          <w:p w14:paraId="0E58D0DB" w14:textId="77777777" w:rsidR="00092305" w:rsidRPr="00D16BB4" w:rsidRDefault="00092305" w:rsidP="00D54912">
            <w:pPr>
              <w:pStyle w:val="ENoteTableText"/>
              <w:tabs>
                <w:tab w:val="center" w:leader="dot" w:pos="2268"/>
              </w:tabs>
            </w:pPr>
            <w:r w:rsidRPr="00D16BB4">
              <w:t>r 61.1530</w:t>
            </w:r>
            <w:r w:rsidRPr="00D16BB4">
              <w:tab/>
            </w:r>
          </w:p>
        </w:tc>
        <w:tc>
          <w:tcPr>
            <w:tcW w:w="3505" w:type="pct"/>
            <w:shd w:val="clear" w:color="auto" w:fill="auto"/>
          </w:tcPr>
          <w:p w14:paraId="00511D0E" w14:textId="77777777" w:rsidR="00092305" w:rsidRPr="00D16BB4" w:rsidRDefault="00092305" w:rsidP="00D54912">
            <w:pPr>
              <w:pStyle w:val="ENoteTableText"/>
            </w:pPr>
            <w:r w:rsidRPr="00D16BB4">
              <w:t>ad No 5, 2013</w:t>
            </w:r>
          </w:p>
        </w:tc>
      </w:tr>
      <w:tr w:rsidR="00F174FE" w:rsidRPr="00D16BB4" w14:paraId="3984F38C" w14:textId="77777777" w:rsidTr="009717D7">
        <w:trPr>
          <w:cantSplit/>
        </w:trPr>
        <w:tc>
          <w:tcPr>
            <w:tcW w:w="1495" w:type="pct"/>
            <w:shd w:val="clear" w:color="auto" w:fill="auto"/>
          </w:tcPr>
          <w:p w14:paraId="7DC72742" w14:textId="77777777" w:rsidR="00F174FE" w:rsidRPr="00D16BB4" w:rsidRDefault="00F174FE" w:rsidP="00D54912">
            <w:pPr>
              <w:pStyle w:val="ENoteTableText"/>
              <w:tabs>
                <w:tab w:val="center" w:leader="dot" w:pos="2268"/>
              </w:tabs>
            </w:pPr>
          </w:p>
        </w:tc>
        <w:tc>
          <w:tcPr>
            <w:tcW w:w="3505" w:type="pct"/>
            <w:shd w:val="clear" w:color="auto" w:fill="auto"/>
          </w:tcPr>
          <w:p w14:paraId="5C3A0955" w14:textId="47E3EB5E" w:rsidR="00F174FE" w:rsidRPr="00D16BB4" w:rsidRDefault="00F174FE" w:rsidP="00D54912">
            <w:pPr>
              <w:pStyle w:val="ENoteTableText"/>
            </w:pPr>
            <w:r w:rsidRPr="00D16BB4">
              <w:t xml:space="preserve">am </w:t>
            </w:r>
            <w:r w:rsidRPr="00D16BB4">
              <w:rPr>
                <w:noProof/>
              </w:rPr>
              <w:t>F2021L00200</w:t>
            </w:r>
          </w:p>
        </w:tc>
      </w:tr>
      <w:tr w:rsidR="00092305" w:rsidRPr="00D16BB4" w14:paraId="46FF05B3" w14:textId="77777777" w:rsidTr="009717D7">
        <w:trPr>
          <w:cantSplit/>
        </w:trPr>
        <w:tc>
          <w:tcPr>
            <w:tcW w:w="1495" w:type="pct"/>
            <w:shd w:val="clear" w:color="auto" w:fill="auto"/>
          </w:tcPr>
          <w:p w14:paraId="682AF83E" w14:textId="77777777" w:rsidR="00092305" w:rsidRPr="00D16BB4" w:rsidRDefault="00092305" w:rsidP="00D54912">
            <w:pPr>
              <w:pStyle w:val="ENoteTableText"/>
              <w:tabs>
                <w:tab w:val="center" w:leader="dot" w:pos="2268"/>
              </w:tabs>
            </w:pPr>
            <w:r w:rsidRPr="00D16BB4">
              <w:t>r 61.1535</w:t>
            </w:r>
            <w:r w:rsidRPr="00D16BB4">
              <w:tab/>
            </w:r>
          </w:p>
        </w:tc>
        <w:tc>
          <w:tcPr>
            <w:tcW w:w="3505" w:type="pct"/>
            <w:shd w:val="clear" w:color="auto" w:fill="auto"/>
          </w:tcPr>
          <w:p w14:paraId="538240DB" w14:textId="77777777" w:rsidR="00092305" w:rsidRPr="00D16BB4" w:rsidRDefault="00092305" w:rsidP="00D54912">
            <w:pPr>
              <w:pStyle w:val="ENoteTableText"/>
            </w:pPr>
            <w:r w:rsidRPr="00D16BB4">
              <w:t>ad No 5, 2013</w:t>
            </w:r>
          </w:p>
        </w:tc>
      </w:tr>
      <w:tr w:rsidR="00092305" w:rsidRPr="00D16BB4" w14:paraId="33C37BC4" w14:textId="77777777" w:rsidTr="009717D7">
        <w:trPr>
          <w:cantSplit/>
        </w:trPr>
        <w:tc>
          <w:tcPr>
            <w:tcW w:w="1495" w:type="pct"/>
            <w:shd w:val="clear" w:color="auto" w:fill="auto"/>
          </w:tcPr>
          <w:p w14:paraId="408A6C55" w14:textId="77777777" w:rsidR="00092305" w:rsidRPr="00D16BB4" w:rsidRDefault="00092305" w:rsidP="00D54912">
            <w:pPr>
              <w:pStyle w:val="ENoteTableText"/>
              <w:tabs>
                <w:tab w:val="center" w:leader="dot" w:pos="2268"/>
              </w:tabs>
            </w:pPr>
          </w:p>
        </w:tc>
        <w:tc>
          <w:tcPr>
            <w:tcW w:w="3505" w:type="pct"/>
            <w:shd w:val="clear" w:color="auto" w:fill="auto"/>
          </w:tcPr>
          <w:p w14:paraId="196ADD96" w14:textId="77777777" w:rsidR="00092305" w:rsidRPr="00D16BB4" w:rsidRDefault="00092305" w:rsidP="00D54912">
            <w:pPr>
              <w:pStyle w:val="ENoteTableText"/>
            </w:pPr>
            <w:r w:rsidRPr="00D16BB4">
              <w:t>am No 274, 2013</w:t>
            </w:r>
          </w:p>
        </w:tc>
      </w:tr>
      <w:tr w:rsidR="00092305" w:rsidRPr="00D16BB4" w14:paraId="0F6C5B80" w14:textId="77777777" w:rsidTr="009717D7">
        <w:trPr>
          <w:cantSplit/>
        </w:trPr>
        <w:tc>
          <w:tcPr>
            <w:tcW w:w="1495" w:type="pct"/>
            <w:shd w:val="clear" w:color="auto" w:fill="auto"/>
          </w:tcPr>
          <w:p w14:paraId="6D6FD17C" w14:textId="77777777" w:rsidR="00092305" w:rsidRPr="00D16BB4" w:rsidRDefault="00092305" w:rsidP="00D54912">
            <w:pPr>
              <w:pStyle w:val="ENoteTableText"/>
              <w:tabs>
                <w:tab w:val="center" w:leader="dot" w:pos="2268"/>
              </w:tabs>
            </w:pPr>
            <w:r w:rsidRPr="00D16BB4">
              <w:t>r 61.1540</w:t>
            </w:r>
            <w:r w:rsidRPr="00D16BB4">
              <w:tab/>
            </w:r>
          </w:p>
        </w:tc>
        <w:tc>
          <w:tcPr>
            <w:tcW w:w="3505" w:type="pct"/>
            <w:shd w:val="clear" w:color="auto" w:fill="auto"/>
          </w:tcPr>
          <w:p w14:paraId="75C48698" w14:textId="77777777" w:rsidR="00092305" w:rsidRPr="00D16BB4" w:rsidRDefault="00092305" w:rsidP="00D54912">
            <w:pPr>
              <w:pStyle w:val="ENoteTableText"/>
            </w:pPr>
            <w:r w:rsidRPr="00D16BB4">
              <w:t>ad No 5, 2013</w:t>
            </w:r>
          </w:p>
        </w:tc>
      </w:tr>
      <w:tr w:rsidR="00F174FE" w:rsidRPr="00D16BB4" w14:paraId="5A72FBF0" w14:textId="77777777" w:rsidTr="009717D7">
        <w:trPr>
          <w:cantSplit/>
        </w:trPr>
        <w:tc>
          <w:tcPr>
            <w:tcW w:w="1495" w:type="pct"/>
            <w:shd w:val="clear" w:color="auto" w:fill="auto"/>
          </w:tcPr>
          <w:p w14:paraId="150113B5" w14:textId="77777777" w:rsidR="00F174FE" w:rsidRPr="00D16BB4" w:rsidRDefault="00F174FE" w:rsidP="00D54912">
            <w:pPr>
              <w:pStyle w:val="ENoteTableText"/>
              <w:tabs>
                <w:tab w:val="center" w:leader="dot" w:pos="2268"/>
              </w:tabs>
            </w:pPr>
          </w:p>
        </w:tc>
        <w:tc>
          <w:tcPr>
            <w:tcW w:w="3505" w:type="pct"/>
            <w:shd w:val="clear" w:color="auto" w:fill="auto"/>
          </w:tcPr>
          <w:p w14:paraId="655DCC49" w14:textId="12EE9C95" w:rsidR="00F174FE" w:rsidRPr="00D16BB4" w:rsidRDefault="00F174FE" w:rsidP="00D54912">
            <w:pPr>
              <w:pStyle w:val="ENoteTableText"/>
            </w:pPr>
            <w:r w:rsidRPr="00D16BB4">
              <w:t xml:space="preserve">am </w:t>
            </w:r>
            <w:r w:rsidRPr="00D16BB4">
              <w:rPr>
                <w:noProof/>
              </w:rPr>
              <w:t>F2021L00200</w:t>
            </w:r>
          </w:p>
        </w:tc>
      </w:tr>
      <w:tr w:rsidR="00092305" w:rsidRPr="00D16BB4" w14:paraId="302DEA72" w14:textId="77777777" w:rsidTr="009717D7">
        <w:trPr>
          <w:cantSplit/>
        </w:trPr>
        <w:tc>
          <w:tcPr>
            <w:tcW w:w="1495" w:type="pct"/>
            <w:shd w:val="clear" w:color="auto" w:fill="auto"/>
          </w:tcPr>
          <w:p w14:paraId="4AFEEEBA" w14:textId="77777777" w:rsidR="00092305" w:rsidRPr="00D16BB4" w:rsidRDefault="00092305" w:rsidP="00D54912">
            <w:pPr>
              <w:pStyle w:val="ENoteTableText"/>
              <w:tabs>
                <w:tab w:val="center" w:leader="dot" w:pos="2268"/>
              </w:tabs>
            </w:pPr>
            <w:r w:rsidRPr="00D16BB4">
              <w:t>Part 63</w:t>
            </w:r>
            <w:r w:rsidRPr="00D16BB4">
              <w:tab/>
            </w:r>
          </w:p>
        </w:tc>
        <w:tc>
          <w:tcPr>
            <w:tcW w:w="3505" w:type="pct"/>
            <w:shd w:val="clear" w:color="auto" w:fill="auto"/>
          </w:tcPr>
          <w:p w14:paraId="31193C60" w14:textId="77777777" w:rsidR="00092305" w:rsidRPr="00D16BB4" w:rsidRDefault="00092305" w:rsidP="00D54912">
            <w:pPr>
              <w:pStyle w:val="ENoteTableText"/>
            </w:pPr>
            <w:r w:rsidRPr="00D16BB4">
              <w:t>ad No 204, 2000</w:t>
            </w:r>
          </w:p>
        </w:tc>
      </w:tr>
      <w:tr w:rsidR="00092305" w:rsidRPr="00D16BB4" w14:paraId="4C48CD55" w14:textId="77777777" w:rsidTr="009717D7">
        <w:trPr>
          <w:cantSplit/>
        </w:trPr>
        <w:tc>
          <w:tcPr>
            <w:tcW w:w="1495" w:type="pct"/>
            <w:shd w:val="clear" w:color="auto" w:fill="auto"/>
          </w:tcPr>
          <w:p w14:paraId="6C87DA66" w14:textId="77777777" w:rsidR="00092305" w:rsidRPr="00D16BB4" w:rsidRDefault="00092305" w:rsidP="00D54912">
            <w:pPr>
              <w:pStyle w:val="ENoteTableText"/>
              <w:tabs>
                <w:tab w:val="center" w:leader="dot" w:pos="2268"/>
              </w:tabs>
            </w:pPr>
          </w:p>
        </w:tc>
        <w:tc>
          <w:tcPr>
            <w:tcW w:w="3505" w:type="pct"/>
            <w:shd w:val="clear" w:color="auto" w:fill="auto"/>
          </w:tcPr>
          <w:p w14:paraId="32D263BB" w14:textId="77777777" w:rsidR="00092305" w:rsidRPr="00D16BB4" w:rsidRDefault="00092305" w:rsidP="00D54912">
            <w:pPr>
              <w:pStyle w:val="ENoteTableText"/>
            </w:pPr>
            <w:r w:rsidRPr="00D16BB4">
              <w:t>rep No 5, 2013</w:t>
            </w:r>
          </w:p>
        </w:tc>
      </w:tr>
      <w:tr w:rsidR="00092305" w:rsidRPr="00D16BB4" w14:paraId="6906A3EB" w14:textId="77777777" w:rsidTr="009717D7">
        <w:trPr>
          <w:cantSplit/>
        </w:trPr>
        <w:tc>
          <w:tcPr>
            <w:tcW w:w="1495" w:type="pct"/>
            <w:shd w:val="clear" w:color="auto" w:fill="auto"/>
          </w:tcPr>
          <w:p w14:paraId="1FFA0BE6" w14:textId="77777777" w:rsidR="00092305" w:rsidRPr="00D16BB4" w:rsidRDefault="00092305" w:rsidP="00D54912">
            <w:pPr>
              <w:pStyle w:val="ENoteTableText"/>
            </w:pPr>
            <w:r w:rsidRPr="00D16BB4">
              <w:rPr>
                <w:b/>
              </w:rPr>
              <w:t>Part 64</w:t>
            </w:r>
          </w:p>
        </w:tc>
        <w:tc>
          <w:tcPr>
            <w:tcW w:w="3505" w:type="pct"/>
            <w:shd w:val="clear" w:color="auto" w:fill="auto"/>
          </w:tcPr>
          <w:p w14:paraId="56A73E1C" w14:textId="77777777" w:rsidR="00092305" w:rsidRPr="00D16BB4" w:rsidRDefault="00092305" w:rsidP="00D54912">
            <w:pPr>
              <w:pStyle w:val="ENoteTableText"/>
            </w:pPr>
          </w:p>
        </w:tc>
      </w:tr>
      <w:tr w:rsidR="00092305" w:rsidRPr="00D16BB4" w14:paraId="16184E1F" w14:textId="77777777" w:rsidTr="009717D7">
        <w:trPr>
          <w:cantSplit/>
        </w:trPr>
        <w:tc>
          <w:tcPr>
            <w:tcW w:w="1495" w:type="pct"/>
            <w:shd w:val="clear" w:color="auto" w:fill="auto"/>
          </w:tcPr>
          <w:p w14:paraId="3ECB4FDA" w14:textId="77777777" w:rsidR="00092305" w:rsidRPr="00D16BB4" w:rsidRDefault="00092305" w:rsidP="00D54912">
            <w:pPr>
              <w:pStyle w:val="ENoteTableText"/>
              <w:tabs>
                <w:tab w:val="center" w:leader="dot" w:pos="2268"/>
              </w:tabs>
            </w:pPr>
            <w:r w:rsidRPr="00D16BB4">
              <w:t>Part 64</w:t>
            </w:r>
            <w:r w:rsidRPr="00D16BB4">
              <w:tab/>
            </w:r>
          </w:p>
        </w:tc>
        <w:tc>
          <w:tcPr>
            <w:tcW w:w="3505" w:type="pct"/>
            <w:shd w:val="clear" w:color="auto" w:fill="auto"/>
          </w:tcPr>
          <w:p w14:paraId="18C3441A" w14:textId="77777777" w:rsidR="00092305" w:rsidRPr="00D16BB4" w:rsidRDefault="00092305" w:rsidP="00D54912">
            <w:pPr>
              <w:pStyle w:val="ENoteTableText"/>
            </w:pPr>
            <w:r w:rsidRPr="00D16BB4">
              <w:t>ad No 204, 2000</w:t>
            </w:r>
          </w:p>
        </w:tc>
      </w:tr>
      <w:tr w:rsidR="00092305" w:rsidRPr="00D16BB4" w14:paraId="6C081F74" w14:textId="77777777" w:rsidTr="009717D7">
        <w:trPr>
          <w:cantSplit/>
        </w:trPr>
        <w:tc>
          <w:tcPr>
            <w:tcW w:w="1495" w:type="pct"/>
            <w:shd w:val="clear" w:color="auto" w:fill="auto"/>
          </w:tcPr>
          <w:p w14:paraId="3D79C956" w14:textId="77777777" w:rsidR="00092305" w:rsidRPr="00D16BB4" w:rsidRDefault="00092305" w:rsidP="00D54912">
            <w:pPr>
              <w:pStyle w:val="ENoteTableText"/>
              <w:tabs>
                <w:tab w:val="center" w:leader="dot" w:pos="2268"/>
              </w:tabs>
            </w:pPr>
          </w:p>
        </w:tc>
        <w:tc>
          <w:tcPr>
            <w:tcW w:w="3505" w:type="pct"/>
            <w:shd w:val="clear" w:color="auto" w:fill="auto"/>
          </w:tcPr>
          <w:p w14:paraId="042DCC6D" w14:textId="77777777" w:rsidR="00092305" w:rsidRPr="00D16BB4" w:rsidRDefault="00092305" w:rsidP="00D54912">
            <w:pPr>
              <w:pStyle w:val="ENoteTableText"/>
            </w:pPr>
            <w:r w:rsidRPr="00D16BB4">
              <w:t>rs No 5, 2013</w:t>
            </w:r>
          </w:p>
        </w:tc>
      </w:tr>
      <w:tr w:rsidR="00092305" w:rsidRPr="00D16BB4" w14:paraId="4A9D2DA2" w14:textId="77777777" w:rsidTr="009717D7">
        <w:trPr>
          <w:cantSplit/>
        </w:trPr>
        <w:tc>
          <w:tcPr>
            <w:tcW w:w="1495" w:type="pct"/>
            <w:shd w:val="clear" w:color="auto" w:fill="auto"/>
          </w:tcPr>
          <w:p w14:paraId="0EAB8547" w14:textId="77777777" w:rsidR="00092305" w:rsidRPr="00D16BB4" w:rsidRDefault="00092305" w:rsidP="00D54912">
            <w:pPr>
              <w:pStyle w:val="ENoteTableText"/>
              <w:tabs>
                <w:tab w:val="center" w:leader="dot" w:pos="2268"/>
              </w:tabs>
            </w:pPr>
          </w:p>
        </w:tc>
        <w:tc>
          <w:tcPr>
            <w:tcW w:w="3505" w:type="pct"/>
            <w:shd w:val="clear" w:color="auto" w:fill="auto"/>
          </w:tcPr>
          <w:p w14:paraId="6524AA11" w14:textId="77777777" w:rsidR="00092305" w:rsidRPr="00D16BB4" w:rsidRDefault="00092305" w:rsidP="00D54912">
            <w:pPr>
              <w:pStyle w:val="ENoteTableText"/>
            </w:pPr>
            <w:r w:rsidRPr="00D16BB4">
              <w:t>am No 274, 2013</w:t>
            </w:r>
          </w:p>
        </w:tc>
      </w:tr>
      <w:tr w:rsidR="00092305" w:rsidRPr="00D16BB4" w14:paraId="3529A2E3" w14:textId="77777777" w:rsidTr="009717D7">
        <w:trPr>
          <w:cantSplit/>
        </w:trPr>
        <w:tc>
          <w:tcPr>
            <w:tcW w:w="1495" w:type="pct"/>
            <w:shd w:val="clear" w:color="auto" w:fill="auto"/>
          </w:tcPr>
          <w:p w14:paraId="0AEC896E" w14:textId="77777777" w:rsidR="00092305" w:rsidRPr="00D16BB4" w:rsidRDefault="00092305" w:rsidP="00D54912">
            <w:pPr>
              <w:pStyle w:val="ENoteTableText"/>
              <w:keepNext/>
              <w:tabs>
                <w:tab w:val="center" w:leader="dot" w:pos="2268"/>
              </w:tabs>
            </w:pPr>
            <w:r w:rsidRPr="00D16BB4">
              <w:rPr>
                <w:b/>
              </w:rPr>
              <w:t>Subpart 64.A</w:t>
            </w:r>
          </w:p>
        </w:tc>
        <w:tc>
          <w:tcPr>
            <w:tcW w:w="3505" w:type="pct"/>
            <w:shd w:val="clear" w:color="auto" w:fill="auto"/>
          </w:tcPr>
          <w:p w14:paraId="2F60F1D1" w14:textId="77777777" w:rsidR="00092305" w:rsidRPr="00D16BB4" w:rsidRDefault="00092305" w:rsidP="00D54912">
            <w:pPr>
              <w:pStyle w:val="ENoteTableText"/>
            </w:pPr>
          </w:p>
        </w:tc>
      </w:tr>
      <w:tr w:rsidR="00092305" w:rsidRPr="00D16BB4" w14:paraId="2ED77C39" w14:textId="77777777" w:rsidTr="009717D7">
        <w:trPr>
          <w:cantSplit/>
        </w:trPr>
        <w:tc>
          <w:tcPr>
            <w:tcW w:w="1495" w:type="pct"/>
            <w:shd w:val="clear" w:color="auto" w:fill="auto"/>
          </w:tcPr>
          <w:p w14:paraId="195AAEA4" w14:textId="77777777" w:rsidR="00092305" w:rsidRPr="00D16BB4" w:rsidRDefault="00092305" w:rsidP="00D54912">
            <w:pPr>
              <w:pStyle w:val="ENoteTableText"/>
              <w:tabs>
                <w:tab w:val="center" w:leader="dot" w:pos="2268"/>
              </w:tabs>
            </w:pPr>
            <w:r w:rsidRPr="00D16BB4">
              <w:t>r 64.005</w:t>
            </w:r>
            <w:r w:rsidRPr="00D16BB4">
              <w:tab/>
            </w:r>
          </w:p>
        </w:tc>
        <w:tc>
          <w:tcPr>
            <w:tcW w:w="3505" w:type="pct"/>
            <w:shd w:val="clear" w:color="auto" w:fill="auto"/>
          </w:tcPr>
          <w:p w14:paraId="46EA8AB1" w14:textId="77777777" w:rsidR="00092305" w:rsidRPr="00D16BB4" w:rsidRDefault="00092305" w:rsidP="00D54912">
            <w:pPr>
              <w:pStyle w:val="ENoteTableText"/>
            </w:pPr>
            <w:r w:rsidRPr="00D16BB4">
              <w:t>ad No 5, 2013</w:t>
            </w:r>
          </w:p>
        </w:tc>
      </w:tr>
      <w:tr w:rsidR="00F174FE" w:rsidRPr="00D16BB4" w14:paraId="36CCD917" w14:textId="77777777" w:rsidTr="009717D7">
        <w:trPr>
          <w:cantSplit/>
        </w:trPr>
        <w:tc>
          <w:tcPr>
            <w:tcW w:w="1495" w:type="pct"/>
            <w:shd w:val="clear" w:color="auto" w:fill="auto"/>
          </w:tcPr>
          <w:p w14:paraId="78EE344E" w14:textId="77777777" w:rsidR="00F174FE" w:rsidRPr="00D16BB4" w:rsidRDefault="00F174FE" w:rsidP="00D54912">
            <w:pPr>
              <w:pStyle w:val="ENoteTableText"/>
              <w:tabs>
                <w:tab w:val="center" w:leader="dot" w:pos="2268"/>
              </w:tabs>
            </w:pPr>
          </w:p>
        </w:tc>
        <w:tc>
          <w:tcPr>
            <w:tcW w:w="3505" w:type="pct"/>
            <w:shd w:val="clear" w:color="auto" w:fill="auto"/>
          </w:tcPr>
          <w:p w14:paraId="65598840" w14:textId="4840F936" w:rsidR="00F174FE" w:rsidRPr="00D16BB4" w:rsidRDefault="00F174FE" w:rsidP="00D54912">
            <w:pPr>
              <w:pStyle w:val="ENoteTableText"/>
            </w:pPr>
            <w:r w:rsidRPr="00D16BB4">
              <w:t xml:space="preserve">am </w:t>
            </w:r>
            <w:r w:rsidRPr="00D16BB4">
              <w:rPr>
                <w:noProof/>
              </w:rPr>
              <w:t>F2021L00200</w:t>
            </w:r>
          </w:p>
        </w:tc>
      </w:tr>
      <w:tr w:rsidR="00092305" w:rsidRPr="00D16BB4" w14:paraId="0D2E264A" w14:textId="77777777" w:rsidTr="009717D7">
        <w:trPr>
          <w:cantSplit/>
        </w:trPr>
        <w:tc>
          <w:tcPr>
            <w:tcW w:w="1495" w:type="pct"/>
            <w:shd w:val="clear" w:color="auto" w:fill="auto"/>
          </w:tcPr>
          <w:p w14:paraId="1BC55AF8" w14:textId="77777777" w:rsidR="00092305" w:rsidRPr="00D16BB4" w:rsidRDefault="00092305" w:rsidP="00D54912">
            <w:pPr>
              <w:pStyle w:val="ENoteTableText"/>
              <w:tabs>
                <w:tab w:val="center" w:leader="dot" w:pos="2268"/>
              </w:tabs>
            </w:pPr>
            <w:r w:rsidRPr="00D16BB4">
              <w:t>r 64.010</w:t>
            </w:r>
            <w:r w:rsidRPr="00D16BB4">
              <w:tab/>
            </w:r>
          </w:p>
        </w:tc>
        <w:tc>
          <w:tcPr>
            <w:tcW w:w="3505" w:type="pct"/>
            <w:shd w:val="clear" w:color="auto" w:fill="auto"/>
          </w:tcPr>
          <w:p w14:paraId="7D3FA1C6" w14:textId="77777777" w:rsidR="00092305" w:rsidRPr="00D16BB4" w:rsidRDefault="00092305" w:rsidP="00D54912">
            <w:pPr>
              <w:pStyle w:val="ENoteTableText"/>
            </w:pPr>
            <w:r w:rsidRPr="00D16BB4">
              <w:t>ad No 5, 2013</w:t>
            </w:r>
          </w:p>
        </w:tc>
      </w:tr>
      <w:tr w:rsidR="00092305" w:rsidRPr="00D16BB4" w14:paraId="182F1B74" w14:textId="77777777" w:rsidTr="009717D7">
        <w:trPr>
          <w:cantSplit/>
        </w:trPr>
        <w:tc>
          <w:tcPr>
            <w:tcW w:w="1495" w:type="pct"/>
            <w:shd w:val="clear" w:color="auto" w:fill="auto"/>
          </w:tcPr>
          <w:p w14:paraId="3E7F9403" w14:textId="77777777" w:rsidR="00092305" w:rsidRPr="00D16BB4" w:rsidRDefault="00092305" w:rsidP="00D54912">
            <w:pPr>
              <w:pStyle w:val="ENoteTableText"/>
              <w:tabs>
                <w:tab w:val="center" w:leader="dot" w:pos="2268"/>
              </w:tabs>
            </w:pPr>
          </w:p>
        </w:tc>
        <w:tc>
          <w:tcPr>
            <w:tcW w:w="3505" w:type="pct"/>
            <w:shd w:val="clear" w:color="auto" w:fill="auto"/>
          </w:tcPr>
          <w:p w14:paraId="3F5E1A98" w14:textId="77777777" w:rsidR="00092305" w:rsidRPr="00D16BB4" w:rsidRDefault="00092305" w:rsidP="00D54912">
            <w:pPr>
              <w:pStyle w:val="ENoteTableText"/>
            </w:pPr>
            <w:r w:rsidRPr="00D16BB4">
              <w:t>am No 274, 2013</w:t>
            </w:r>
          </w:p>
        </w:tc>
      </w:tr>
      <w:tr w:rsidR="00092305" w:rsidRPr="00D16BB4" w14:paraId="70BC699A" w14:textId="77777777" w:rsidTr="009717D7">
        <w:trPr>
          <w:cantSplit/>
        </w:trPr>
        <w:tc>
          <w:tcPr>
            <w:tcW w:w="1495" w:type="pct"/>
            <w:shd w:val="clear" w:color="auto" w:fill="auto"/>
          </w:tcPr>
          <w:p w14:paraId="623CE9A3" w14:textId="77777777" w:rsidR="00092305" w:rsidRPr="00D16BB4" w:rsidRDefault="00092305" w:rsidP="00D54912">
            <w:pPr>
              <w:pStyle w:val="ENoteTableText"/>
              <w:tabs>
                <w:tab w:val="center" w:leader="dot" w:pos="2268"/>
              </w:tabs>
            </w:pPr>
            <w:r w:rsidRPr="00D16BB4">
              <w:t>r 64.012</w:t>
            </w:r>
            <w:r w:rsidRPr="00D16BB4">
              <w:tab/>
            </w:r>
          </w:p>
        </w:tc>
        <w:tc>
          <w:tcPr>
            <w:tcW w:w="3505" w:type="pct"/>
            <w:shd w:val="clear" w:color="auto" w:fill="auto"/>
          </w:tcPr>
          <w:p w14:paraId="55DBEA68" w14:textId="77777777" w:rsidR="00092305" w:rsidRPr="00D16BB4" w:rsidRDefault="00092305" w:rsidP="00D54912">
            <w:pPr>
              <w:pStyle w:val="ENoteTableText"/>
            </w:pPr>
            <w:r w:rsidRPr="00D16BB4">
              <w:t>ad No 5, 2013</w:t>
            </w:r>
          </w:p>
        </w:tc>
      </w:tr>
      <w:tr w:rsidR="00092305" w:rsidRPr="00D16BB4" w14:paraId="7BCA05E0" w14:textId="77777777" w:rsidTr="009717D7">
        <w:trPr>
          <w:cantSplit/>
        </w:trPr>
        <w:tc>
          <w:tcPr>
            <w:tcW w:w="1495" w:type="pct"/>
            <w:shd w:val="clear" w:color="auto" w:fill="auto"/>
          </w:tcPr>
          <w:p w14:paraId="072C2046" w14:textId="77777777" w:rsidR="00092305" w:rsidRPr="00D16BB4" w:rsidRDefault="00092305" w:rsidP="00D54912">
            <w:pPr>
              <w:pStyle w:val="ENoteTableText"/>
              <w:tabs>
                <w:tab w:val="center" w:leader="dot" w:pos="2268"/>
              </w:tabs>
            </w:pPr>
            <w:r w:rsidRPr="00D16BB4">
              <w:rPr>
                <w:b/>
              </w:rPr>
              <w:t>Subpart 64.B</w:t>
            </w:r>
          </w:p>
        </w:tc>
        <w:tc>
          <w:tcPr>
            <w:tcW w:w="3505" w:type="pct"/>
            <w:shd w:val="clear" w:color="auto" w:fill="auto"/>
          </w:tcPr>
          <w:p w14:paraId="42DEE37D" w14:textId="77777777" w:rsidR="00092305" w:rsidRPr="00D16BB4" w:rsidRDefault="00092305" w:rsidP="00D54912">
            <w:pPr>
              <w:pStyle w:val="ENoteTableText"/>
            </w:pPr>
          </w:p>
        </w:tc>
      </w:tr>
      <w:tr w:rsidR="00092305" w:rsidRPr="00D16BB4" w14:paraId="1B1DB77D" w14:textId="77777777" w:rsidTr="009717D7">
        <w:trPr>
          <w:cantSplit/>
        </w:trPr>
        <w:tc>
          <w:tcPr>
            <w:tcW w:w="1495" w:type="pct"/>
            <w:shd w:val="clear" w:color="auto" w:fill="auto"/>
          </w:tcPr>
          <w:p w14:paraId="10506FEB" w14:textId="77777777" w:rsidR="00092305" w:rsidRPr="00D16BB4" w:rsidRDefault="00092305" w:rsidP="00D54912">
            <w:pPr>
              <w:pStyle w:val="ENoteTableText"/>
              <w:tabs>
                <w:tab w:val="center" w:leader="dot" w:pos="2268"/>
              </w:tabs>
            </w:pPr>
            <w:r w:rsidRPr="00D16BB4">
              <w:t>r 64.015</w:t>
            </w:r>
            <w:r w:rsidRPr="00D16BB4">
              <w:tab/>
            </w:r>
          </w:p>
        </w:tc>
        <w:tc>
          <w:tcPr>
            <w:tcW w:w="3505" w:type="pct"/>
            <w:shd w:val="clear" w:color="auto" w:fill="auto"/>
          </w:tcPr>
          <w:p w14:paraId="78E2427D" w14:textId="77777777" w:rsidR="00092305" w:rsidRPr="00D16BB4" w:rsidRDefault="00092305" w:rsidP="00D54912">
            <w:pPr>
              <w:pStyle w:val="ENoteTableText"/>
            </w:pPr>
            <w:r w:rsidRPr="00D16BB4">
              <w:t>ad No 5, 2013</w:t>
            </w:r>
          </w:p>
        </w:tc>
      </w:tr>
      <w:tr w:rsidR="00092305" w:rsidRPr="00D16BB4" w14:paraId="727F44BC" w14:textId="77777777" w:rsidTr="009717D7">
        <w:trPr>
          <w:cantSplit/>
        </w:trPr>
        <w:tc>
          <w:tcPr>
            <w:tcW w:w="1495" w:type="pct"/>
            <w:shd w:val="clear" w:color="auto" w:fill="auto"/>
          </w:tcPr>
          <w:p w14:paraId="5E14F679" w14:textId="77777777" w:rsidR="00092305" w:rsidRPr="00D16BB4" w:rsidRDefault="00092305" w:rsidP="00D54912">
            <w:pPr>
              <w:pStyle w:val="ENoteTableText"/>
              <w:tabs>
                <w:tab w:val="center" w:leader="dot" w:pos="2268"/>
              </w:tabs>
            </w:pPr>
            <w:r w:rsidRPr="00D16BB4">
              <w:t>r 64.020</w:t>
            </w:r>
            <w:r w:rsidRPr="00D16BB4">
              <w:tab/>
            </w:r>
          </w:p>
        </w:tc>
        <w:tc>
          <w:tcPr>
            <w:tcW w:w="3505" w:type="pct"/>
            <w:shd w:val="clear" w:color="auto" w:fill="auto"/>
          </w:tcPr>
          <w:p w14:paraId="65406568" w14:textId="77777777" w:rsidR="00092305" w:rsidRPr="00D16BB4" w:rsidRDefault="00092305" w:rsidP="00D54912">
            <w:pPr>
              <w:pStyle w:val="ENoteTableText"/>
            </w:pPr>
            <w:r w:rsidRPr="00D16BB4">
              <w:t>ad No 5, 2013</w:t>
            </w:r>
          </w:p>
        </w:tc>
      </w:tr>
      <w:tr w:rsidR="00092305" w:rsidRPr="00D16BB4" w14:paraId="70E11870" w14:textId="77777777" w:rsidTr="009717D7">
        <w:trPr>
          <w:cantSplit/>
        </w:trPr>
        <w:tc>
          <w:tcPr>
            <w:tcW w:w="1495" w:type="pct"/>
            <w:shd w:val="clear" w:color="auto" w:fill="auto"/>
          </w:tcPr>
          <w:p w14:paraId="177CC71A" w14:textId="77777777" w:rsidR="00092305" w:rsidRPr="00D16BB4" w:rsidRDefault="00092305" w:rsidP="00D54912">
            <w:pPr>
              <w:pStyle w:val="ENoteTableText"/>
              <w:tabs>
                <w:tab w:val="center" w:leader="dot" w:pos="2268"/>
              </w:tabs>
            </w:pPr>
            <w:r w:rsidRPr="00D16BB4">
              <w:t>r 64.025</w:t>
            </w:r>
            <w:r w:rsidRPr="00D16BB4">
              <w:tab/>
            </w:r>
          </w:p>
        </w:tc>
        <w:tc>
          <w:tcPr>
            <w:tcW w:w="3505" w:type="pct"/>
            <w:shd w:val="clear" w:color="auto" w:fill="auto"/>
          </w:tcPr>
          <w:p w14:paraId="28EEEC04" w14:textId="77777777" w:rsidR="00092305" w:rsidRPr="00D16BB4" w:rsidRDefault="00092305" w:rsidP="00D54912">
            <w:pPr>
              <w:pStyle w:val="ENoteTableText"/>
            </w:pPr>
            <w:r w:rsidRPr="00D16BB4">
              <w:t>ad No 5, 2013</w:t>
            </w:r>
          </w:p>
        </w:tc>
      </w:tr>
      <w:tr w:rsidR="00092305" w:rsidRPr="00D16BB4" w14:paraId="086E1218" w14:textId="77777777" w:rsidTr="009717D7">
        <w:trPr>
          <w:cantSplit/>
        </w:trPr>
        <w:tc>
          <w:tcPr>
            <w:tcW w:w="1495" w:type="pct"/>
            <w:shd w:val="clear" w:color="auto" w:fill="auto"/>
          </w:tcPr>
          <w:p w14:paraId="0673695E" w14:textId="77777777" w:rsidR="00092305" w:rsidRPr="00D16BB4" w:rsidRDefault="00092305" w:rsidP="00D54912">
            <w:pPr>
              <w:pStyle w:val="ENoteTableText"/>
              <w:tabs>
                <w:tab w:val="center" w:leader="dot" w:pos="2268"/>
              </w:tabs>
            </w:pPr>
            <w:r w:rsidRPr="00D16BB4">
              <w:t>r 64.030</w:t>
            </w:r>
            <w:r w:rsidRPr="00D16BB4">
              <w:tab/>
            </w:r>
          </w:p>
        </w:tc>
        <w:tc>
          <w:tcPr>
            <w:tcW w:w="3505" w:type="pct"/>
            <w:shd w:val="clear" w:color="auto" w:fill="auto"/>
          </w:tcPr>
          <w:p w14:paraId="149DE530" w14:textId="77777777" w:rsidR="00092305" w:rsidRPr="00D16BB4" w:rsidRDefault="00092305" w:rsidP="00D54912">
            <w:pPr>
              <w:pStyle w:val="ENoteTableText"/>
            </w:pPr>
            <w:r w:rsidRPr="00D16BB4">
              <w:t>ad No 5, 2013</w:t>
            </w:r>
          </w:p>
        </w:tc>
      </w:tr>
      <w:tr w:rsidR="00092305" w:rsidRPr="00D16BB4" w14:paraId="611C7ED4" w14:textId="77777777" w:rsidTr="009717D7">
        <w:trPr>
          <w:cantSplit/>
        </w:trPr>
        <w:tc>
          <w:tcPr>
            <w:tcW w:w="1495" w:type="pct"/>
            <w:shd w:val="clear" w:color="auto" w:fill="auto"/>
          </w:tcPr>
          <w:p w14:paraId="01B8EA48" w14:textId="77777777" w:rsidR="00092305" w:rsidRPr="00D16BB4" w:rsidRDefault="00092305" w:rsidP="00D54912">
            <w:pPr>
              <w:pStyle w:val="ENoteTableText"/>
              <w:tabs>
                <w:tab w:val="center" w:leader="dot" w:pos="2268"/>
              </w:tabs>
            </w:pPr>
            <w:r w:rsidRPr="00D16BB4">
              <w:t>r 64.035</w:t>
            </w:r>
            <w:r w:rsidRPr="00D16BB4">
              <w:tab/>
            </w:r>
          </w:p>
        </w:tc>
        <w:tc>
          <w:tcPr>
            <w:tcW w:w="3505" w:type="pct"/>
            <w:shd w:val="clear" w:color="auto" w:fill="auto"/>
          </w:tcPr>
          <w:p w14:paraId="2E006B2E" w14:textId="77777777" w:rsidR="00092305" w:rsidRPr="00D16BB4" w:rsidRDefault="00092305" w:rsidP="00D54912">
            <w:pPr>
              <w:pStyle w:val="ENoteTableText"/>
            </w:pPr>
            <w:r w:rsidRPr="00D16BB4">
              <w:t>ad No 5, 2013</w:t>
            </w:r>
          </w:p>
        </w:tc>
      </w:tr>
      <w:tr w:rsidR="00092305" w:rsidRPr="00D16BB4" w14:paraId="044200A8" w14:textId="77777777" w:rsidTr="009717D7">
        <w:trPr>
          <w:cantSplit/>
        </w:trPr>
        <w:tc>
          <w:tcPr>
            <w:tcW w:w="1495" w:type="pct"/>
            <w:shd w:val="clear" w:color="auto" w:fill="auto"/>
          </w:tcPr>
          <w:p w14:paraId="1D3A87EC" w14:textId="77777777" w:rsidR="00092305" w:rsidRPr="00D16BB4" w:rsidRDefault="00092305" w:rsidP="00D54912">
            <w:pPr>
              <w:pStyle w:val="ENoteTableText"/>
              <w:tabs>
                <w:tab w:val="center" w:leader="dot" w:pos="2268"/>
              </w:tabs>
            </w:pPr>
          </w:p>
        </w:tc>
        <w:tc>
          <w:tcPr>
            <w:tcW w:w="3505" w:type="pct"/>
            <w:shd w:val="clear" w:color="auto" w:fill="auto"/>
          </w:tcPr>
          <w:p w14:paraId="697D3AB4" w14:textId="30CC10A6" w:rsidR="00092305" w:rsidRPr="00D16BB4" w:rsidRDefault="00092305" w:rsidP="00D54912">
            <w:pPr>
              <w:pStyle w:val="ENoteTableText"/>
            </w:pPr>
            <w:r w:rsidRPr="00D16BB4">
              <w:t>am No 125, 2014</w:t>
            </w:r>
            <w:r w:rsidR="00F174FE" w:rsidRPr="00D16BB4">
              <w:t xml:space="preserve">; </w:t>
            </w:r>
            <w:r w:rsidR="00F174FE" w:rsidRPr="00D16BB4">
              <w:rPr>
                <w:noProof/>
              </w:rPr>
              <w:t>F2021L00200</w:t>
            </w:r>
          </w:p>
        </w:tc>
      </w:tr>
      <w:tr w:rsidR="00092305" w:rsidRPr="00D16BB4" w14:paraId="5148780A" w14:textId="77777777" w:rsidTr="009717D7">
        <w:trPr>
          <w:cantSplit/>
        </w:trPr>
        <w:tc>
          <w:tcPr>
            <w:tcW w:w="1495" w:type="pct"/>
            <w:shd w:val="clear" w:color="auto" w:fill="auto"/>
          </w:tcPr>
          <w:p w14:paraId="731FEAC5" w14:textId="77777777" w:rsidR="00092305" w:rsidRPr="00D16BB4" w:rsidRDefault="00092305" w:rsidP="00D54912">
            <w:pPr>
              <w:pStyle w:val="ENoteTableText"/>
              <w:tabs>
                <w:tab w:val="center" w:leader="dot" w:pos="2268"/>
              </w:tabs>
            </w:pPr>
            <w:r w:rsidRPr="00D16BB4">
              <w:t>r 64.040</w:t>
            </w:r>
            <w:r w:rsidRPr="00D16BB4">
              <w:tab/>
            </w:r>
          </w:p>
        </w:tc>
        <w:tc>
          <w:tcPr>
            <w:tcW w:w="3505" w:type="pct"/>
            <w:shd w:val="clear" w:color="auto" w:fill="auto"/>
          </w:tcPr>
          <w:p w14:paraId="2A7E7B2F" w14:textId="77777777" w:rsidR="00092305" w:rsidRPr="00D16BB4" w:rsidRDefault="00092305" w:rsidP="00D54912">
            <w:pPr>
              <w:pStyle w:val="ENoteTableText"/>
            </w:pPr>
            <w:r w:rsidRPr="00D16BB4">
              <w:t>ad No 5, 2013</w:t>
            </w:r>
          </w:p>
        </w:tc>
      </w:tr>
      <w:tr w:rsidR="00F174FE" w:rsidRPr="00D16BB4" w14:paraId="0BDE7BB0" w14:textId="77777777" w:rsidTr="009717D7">
        <w:trPr>
          <w:cantSplit/>
        </w:trPr>
        <w:tc>
          <w:tcPr>
            <w:tcW w:w="1495" w:type="pct"/>
            <w:shd w:val="clear" w:color="auto" w:fill="auto"/>
          </w:tcPr>
          <w:p w14:paraId="015EBAB0" w14:textId="77777777" w:rsidR="00F174FE" w:rsidRPr="00D16BB4" w:rsidRDefault="00F174FE" w:rsidP="00D54912">
            <w:pPr>
              <w:pStyle w:val="ENoteTableText"/>
              <w:tabs>
                <w:tab w:val="center" w:leader="dot" w:pos="2268"/>
              </w:tabs>
            </w:pPr>
          </w:p>
        </w:tc>
        <w:tc>
          <w:tcPr>
            <w:tcW w:w="3505" w:type="pct"/>
            <w:shd w:val="clear" w:color="auto" w:fill="auto"/>
          </w:tcPr>
          <w:p w14:paraId="2A2C9861" w14:textId="34607823" w:rsidR="00F174FE" w:rsidRPr="00D16BB4" w:rsidRDefault="00F174FE" w:rsidP="00D54912">
            <w:pPr>
              <w:pStyle w:val="ENoteTableText"/>
            </w:pPr>
            <w:r w:rsidRPr="00D16BB4">
              <w:t xml:space="preserve">am </w:t>
            </w:r>
            <w:r w:rsidRPr="00D16BB4">
              <w:rPr>
                <w:noProof/>
              </w:rPr>
              <w:t>F2021L00200</w:t>
            </w:r>
          </w:p>
        </w:tc>
      </w:tr>
      <w:tr w:rsidR="00092305" w:rsidRPr="00D16BB4" w14:paraId="372063BE" w14:textId="77777777" w:rsidTr="009717D7">
        <w:trPr>
          <w:cantSplit/>
        </w:trPr>
        <w:tc>
          <w:tcPr>
            <w:tcW w:w="1495" w:type="pct"/>
            <w:shd w:val="clear" w:color="auto" w:fill="auto"/>
          </w:tcPr>
          <w:p w14:paraId="6431F9C9" w14:textId="77777777" w:rsidR="00092305" w:rsidRPr="00D16BB4" w:rsidRDefault="00092305" w:rsidP="00D54912">
            <w:pPr>
              <w:pStyle w:val="ENoteTableText"/>
              <w:tabs>
                <w:tab w:val="center" w:leader="dot" w:pos="2268"/>
              </w:tabs>
            </w:pPr>
            <w:r w:rsidRPr="00D16BB4">
              <w:rPr>
                <w:b/>
              </w:rPr>
              <w:t>Subpart 64.C</w:t>
            </w:r>
          </w:p>
        </w:tc>
        <w:tc>
          <w:tcPr>
            <w:tcW w:w="3505" w:type="pct"/>
            <w:shd w:val="clear" w:color="auto" w:fill="auto"/>
          </w:tcPr>
          <w:p w14:paraId="6C489245" w14:textId="77777777" w:rsidR="00092305" w:rsidRPr="00D16BB4" w:rsidRDefault="00092305" w:rsidP="00D54912">
            <w:pPr>
              <w:pStyle w:val="ENoteTableText"/>
            </w:pPr>
          </w:p>
        </w:tc>
      </w:tr>
      <w:tr w:rsidR="00092305" w:rsidRPr="00D16BB4" w14:paraId="0A8260A5" w14:textId="77777777" w:rsidTr="009717D7">
        <w:trPr>
          <w:cantSplit/>
        </w:trPr>
        <w:tc>
          <w:tcPr>
            <w:tcW w:w="1495" w:type="pct"/>
            <w:shd w:val="clear" w:color="auto" w:fill="auto"/>
          </w:tcPr>
          <w:p w14:paraId="709F4178" w14:textId="77777777" w:rsidR="00092305" w:rsidRPr="00D16BB4" w:rsidRDefault="00092305" w:rsidP="00D54912">
            <w:pPr>
              <w:pStyle w:val="ENoteTableText"/>
              <w:tabs>
                <w:tab w:val="center" w:leader="dot" w:pos="2268"/>
              </w:tabs>
            </w:pPr>
            <w:r w:rsidRPr="00D16BB4">
              <w:t>r 64.045</w:t>
            </w:r>
            <w:r w:rsidRPr="00D16BB4">
              <w:tab/>
            </w:r>
          </w:p>
        </w:tc>
        <w:tc>
          <w:tcPr>
            <w:tcW w:w="3505" w:type="pct"/>
            <w:shd w:val="clear" w:color="auto" w:fill="auto"/>
          </w:tcPr>
          <w:p w14:paraId="289F8371" w14:textId="77777777" w:rsidR="00092305" w:rsidRPr="00D16BB4" w:rsidRDefault="00092305" w:rsidP="00D54912">
            <w:pPr>
              <w:pStyle w:val="ENoteTableText"/>
            </w:pPr>
            <w:r w:rsidRPr="00D16BB4">
              <w:t>ad No 5, 2013</w:t>
            </w:r>
          </w:p>
        </w:tc>
      </w:tr>
      <w:tr w:rsidR="00092305" w:rsidRPr="00D16BB4" w14:paraId="3F8A5D15" w14:textId="77777777" w:rsidTr="009717D7">
        <w:trPr>
          <w:cantSplit/>
        </w:trPr>
        <w:tc>
          <w:tcPr>
            <w:tcW w:w="1495" w:type="pct"/>
            <w:shd w:val="clear" w:color="auto" w:fill="auto"/>
          </w:tcPr>
          <w:p w14:paraId="46C23E35" w14:textId="77777777" w:rsidR="00092305" w:rsidRPr="00D16BB4" w:rsidRDefault="00092305" w:rsidP="00D54912">
            <w:pPr>
              <w:pStyle w:val="ENoteTableText"/>
              <w:tabs>
                <w:tab w:val="center" w:leader="dot" w:pos="2268"/>
              </w:tabs>
            </w:pPr>
          </w:p>
        </w:tc>
        <w:tc>
          <w:tcPr>
            <w:tcW w:w="3505" w:type="pct"/>
            <w:shd w:val="clear" w:color="auto" w:fill="auto"/>
          </w:tcPr>
          <w:p w14:paraId="24D94DCC" w14:textId="7E7C64F9" w:rsidR="00092305" w:rsidRPr="00D16BB4" w:rsidRDefault="00092305" w:rsidP="00D54912">
            <w:pPr>
              <w:pStyle w:val="ENoteTableText"/>
            </w:pPr>
            <w:r w:rsidRPr="00D16BB4">
              <w:t>am F2020L00913</w:t>
            </w:r>
            <w:r w:rsidR="00F174FE" w:rsidRPr="00D16BB4">
              <w:t xml:space="preserve">; </w:t>
            </w:r>
            <w:r w:rsidR="00F174FE" w:rsidRPr="00D16BB4">
              <w:rPr>
                <w:noProof/>
              </w:rPr>
              <w:t>F2021L00200</w:t>
            </w:r>
          </w:p>
        </w:tc>
      </w:tr>
      <w:tr w:rsidR="00092305" w:rsidRPr="00D16BB4" w14:paraId="70BB270E" w14:textId="77777777" w:rsidTr="009717D7">
        <w:trPr>
          <w:cantSplit/>
        </w:trPr>
        <w:tc>
          <w:tcPr>
            <w:tcW w:w="1495" w:type="pct"/>
            <w:shd w:val="clear" w:color="auto" w:fill="auto"/>
          </w:tcPr>
          <w:p w14:paraId="3A21BD87" w14:textId="77777777" w:rsidR="00092305" w:rsidRPr="00D16BB4" w:rsidRDefault="00092305" w:rsidP="00D54912">
            <w:pPr>
              <w:pStyle w:val="ENoteTableText"/>
              <w:tabs>
                <w:tab w:val="center" w:leader="dot" w:pos="2268"/>
              </w:tabs>
            </w:pPr>
            <w:r w:rsidRPr="00D16BB4">
              <w:lastRenderedPageBreak/>
              <w:t>r 64.050</w:t>
            </w:r>
            <w:r w:rsidRPr="00D16BB4">
              <w:tab/>
            </w:r>
          </w:p>
        </w:tc>
        <w:tc>
          <w:tcPr>
            <w:tcW w:w="3505" w:type="pct"/>
            <w:shd w:val="clear" w:color="auto" w:fill="auto"/>
          </w:tcPr>
          <w:p w14:paraId="3B70C826" w14:textId="77777777" w:rsidR="00092305" w:rsidRPr="00D16BB4" w:rsidRDefault="00092305" w:rsidP="00D54912">
            <w:pPr>
              <w:pStyle w:val="ENoteTableText"/>
            </w:pPr>
            <w:r w:rsidRPr="00D16BB4">
              <w:t>ad No 5, 2013</w:t>
            </w:r>
          </w:p>
        </w:tc>
      </w:tr>
      <w:tr w:rsidR="00092305" w:rsidRPr="00D16BB4" w14:paraId="6D1883C1" w14:textId="77777777" w:rsidTr="009717D7">
        <w:trPr>
          <w:cantSplit/>
        </w:trPr>
        <w:tc>
          <w:tcPr>
            <w:tcW w:w="1495" w:type="pct"/>
            <w:shd w:val="clear" w:color="auto" w:fill="auto"/>
          </w:tcPr>
          <w:p w14:paraId="56D62857" w14:textId="77777777" w:rsidR="00092305" w:rsidRPr="00D16BB4" w:rsidRDefault="00092305" w:rsidP="00D54912">
            <w:pPr>
              <w:pStyle w:val="ENoteTableText"/>
              <w:tabs>
                <w:tab w:val="center" w:leader="dot" w:pos="2268"/>
              </w:tabs>
            </w:pPr>
            <w:r w:rsidRPr="00D16BB4">
              <w:t>r 64.055</w:t>
            </w:r>
            <w:r w:rsidRPr="00D16BB4">
              <w:tab/>
            </w:r>
          </w:p>
        </w:tc>
        <w:tc>
          <w:tcPr>
            <w:tcW w:w="3505" w:type="pct"/>
            <w:shd w:val="clear" w:color="auto" w:fill="auto"/>
          </w:tcPr>
          <w:p w14:paraId="70D66CCA" w14:textId="77777777" w:rsidR="00092305" w:rsidRPr="00D16BB4" w:rsidRDefault="00092305" w:rsidP="00D54912">
            <w:pPr>
              <w:pStyle w:val="ENoteTableText"/>
            </w:pPr>
            <w:r w:rsidRPr="00D16BB4">
              <w:t>ad No 5, 2013</w:t>
            </w:r>
          </w:p>
        </w:tc>
      </w:tr>
      <w:tr w:rsidR="00092305" w:rsidRPr="00D16BB4" w14:paraId="532EE948" w14:textId="77777777" w:rsidTr="009717D7">
        <w:trPr>
          <w:cantSplit/>
        </w:trPr>
        <w:tc>
          <w:tcPr>
            <w:tcW w:w="1495" w:type="pct"/>
            <w:shd w:val="clear" w:color="auto" w:fill="auto"/>
          </w:tcPr>
          <w:p w14:paraId="60838569" w14:textId="77777777" w:rsidR="00092305" w:rsidRPr="00D16BB4" w:rsidRDefault="00092305" w:rsidP="00D54912">
            <w:pPr>
              <w:pStyle w:val="ENoteTableText"/>
              <w:tabs>
                <w:tab w:val="center" w:leader="dot" w:pos="2268"/>
              </w:tabs>
            </w:pPr>
            <w:r w:rsidRPr="00D16BB4">
              <w:t>r 64.060</w:t>
            </w:r>
            <w:r w:rsidRPr="00D16BB4">
              <w:tab/>
            </w:r>
          </w:p>
        </w:tc>
        <w:tc>
          <w:tcPr>
            <w:tcW w:w="3505" w:type="pct"/>
            <w:shd w:val="clear" w:color="auto" w:fill="auto"/>
          </w:tcPr>
          <w:p w14:paraId="30A2088D" w14:textId="77777777" w:rsidR="00092305" w:rsidRPr="00D16BB4" w:rsidRDefault="00092305" w:rsidP="00D54912">
            <w:pPr>
              <w:pStyle w:val="ENoteTableText"/>
            </w:pPr>
            <w:r w:rsidRPr="00D16BB4">
              <w:t>ad No 5, 2013</w:t>
            </w:r>
          </w:p>
        </w:tc>
      </w:tr>
      <w:tr w:rsidR="00092305" w:rsidRPr="00D16BB4" w14:paraId="0F6A2BBF" w14:textId="77777777" w:rsidTr="009717D7">
        <w:trPr>
          <w:cantSplit/>
        </w:trPr>
        <w:tc>
          <w:tcPr>
            <w:tcW w:w="1495" w:type="pct"/>
            <w:shd w:val="clear" w:color="auto" w:fill="auto"/>
          </w:tcPr>
          <w:p w14:paraId="49B843C0" w14:textId="77777777" w:rsidR="00092305" w:rsidRPr="00D16BB4" w:rsidRDefault="00092305" w:rsidP="00D54912">
            <w:pPr>
              <w:pStyle w:val="ENoteTableText"/>
            </w:pPr>
            <w:r w:rsidRPr="00D16BB4">
              <w:rPr>
                <w:b/>
              </w:rPr>
              <w:t>Part 65</w:t>
            </w:r>
          </w:p>
        </w:tc>
        <w:tc>
          <w:tcPr>
            <w:tcW w:w="3505" w:type="pct"/>
            <w:shd w:val="clear" w:color="auto" w:fill="auto"/>
          </w:tcPr>
          <w:p w14:paraId="3D0BF95D" w14:textId="77777777" w:rsidR="00092305" w:rsidRPr="00D16BB4" w:rsidRDefault="00092305" w:rsidP="00D54912">
            <w:pPr>
              <w:pStyle w:val="ENoteTableText"/>
            </w:pPr>
          </w:p>
        </w:tc>
      </w:tr>
      <w:tr w:rsidR="00092305" w:rsidRPr="00D16BB4" w14:paraId="02EE81B5" w14:textId="77777777" w:rsidTr="009717D7">
        <w:trPr>
          <w:cantSplit/>
        </w:trPr>
        <w:tc>
          <w:tcPr>
            <w:tcW w:w="1495" w:type="pct"/>
            <w:shd w:val="clear" w:color="auto" w:fill="auto"/>
          </w:tcPr>
          <w:p w14:paraId="771CF262" w14:textId="77777777" w:rsidR="00092305" w:rsidRPr="00D16BB4" w:rsidRDefault="00092305" w:rsidP="00D54912">
            <w:pPr>
              <w:pStyle w:val="ENoteTableText"/>
              <w:tabs>
                <w:tab w:val="center" w:leader="dot" w:pos="2268"/>
              </w:tabs>
            </w:pPr>
            <w:r w:rsidRPr="00D16BB4">
              <w:t>Part 65</w:t>
            </w:r>
            <w:r w:rsidRPr="00D16BB4">
              <w:tab/>
            </w:r>
          </w:p>
        </w:tc>
        <w:tc>
          <w:tcPr>
            <w:tcW w:w="3505" w:type="pct"/>
            <w:shd w:val="clear" w:color="auto" w:fill="auto"/>
          </w:tcPr>
          <w:p w14:paraId="2C8B9C0E" w14:textId="77777777" w:rsidR="00092305" w:rsidRPr="00D16BB4" w:rsidRDefault="00092305" w:rsidP="00D54912">
            <w:pPr>
              <w:pStyle w:val="ENoteTableText"/>
            </w:pPr>
            <w:r w:rsidRPr="00D16BB4">
              <w:t>ad No 204, 2000</w:t>
            </w:r>
          </w:p>
        </w:tc>
      </w:tr>
      <w:tr w:rsidR="00092305" w:rsidRPr="00D16BB4" w14:paraId="64146627" w14:textId="77777777" w:rsidTr="009717D7">
        <w:trPr>
          <w:cantSplit/>
        </w:trPr>
        <w:tc>
          <w:tcPr>
            <w:tcW w:w="1495" w:type="pct"/>
            <w:shd w:val="clear" w:color="auto" w:fill="auto"/>
          </w:tcPr>
          <w:p w14:paraId="12F2AE36" w14:textId="77777777" w:rsidR="00092305" w:rsidRPr="00D16BB4" w:rsidRDefault="00092305" w:rsidP="00D54912">
            <w:pPr>
              <w:pStyle w:val="ENoteTableText"/>
            </w:pPr>
          </w:p>
        </w:tc>
        <w:tc>
          <w:tcPr>
            <w:tcW w:w="3505" w:type="pct"/>
            <w:shd w:val="clear" w:color="auto" w:fill="auto"/>
          </w:tcPr>
          <w:p w14:paraId="0311FC9B" w14:textId="77777777" w:rsidR="00092305" w:rsidRPr="00D16BB4" w:rsidRDefault="00092305" w:rsidP="00D54912">
            <w:pPr>
              <w:pStyle w:val="ENoteTableText"/>
            </w:pPr>
            <w:r w:rsidRPr="00D16BB4">
              <w:t>rs No 167, 2002</w:t>
            </w:r>
          </w:p>
        </w:tc>
      </w:tr>
      <w:tr w:rsidR="00092305" w:rsidRPr="00D16BB4" w14:paraId="39BC07B3" w14:textId="77777777" w:rsidTr="009717D7">
        <w:trPr>
          <w:cantSplit/>
        </w:trPr>
        <w:tc>
          <w:tcPr>
            <w:tcW w:w="1495" w:type="pct"/>
            <w:shd w:val="clear" w:color="auto" w:fill="auto"/>
          </w:tcPr>
          <w:p w14:paraId="7D9FC793" w14:textId="77777777" w:rsidR="00092305" w:rsidRPr="00D16BB4" w:rsidRDefault="00092305" w:rsidP="00D54912">
            <w:pPr>
              <w:pStyle w:val="ENoteTableText"/>
              <w:tabs>
                <w:tab w:val="center" w:leader="dot" w:pos="2268"/>
              </w:tabs>
            </w:pPr>
          </w:p>
        </w:tc>
        <w:tc>
          <w:tcPr>
            <w:tcW w:w="3505" w:type="pct"/>
            <w:shd w:val="clear" w:color="auto" w:fill="auto"/>
          </w:tcPr>
          <w:p w14:paraId="75B84856" w14:textId="77777777" w:rsidR="00092305" w:rsidRPr="00D16BB4" w:rsidRDefault="00092305" w:rsidP="00D54912">
            <w:pPr>
              <w:pStyle w:val="ENoteTableText"/>
            </w:pPr>
            <w:r w:rsidRPr="00D16BB4">
              <w:t>am No 345, 2004; No 80, 2013</w:t>
            </w:r>
          </w:p>
        </w:tc>
      </w:tr>
      <w:tr w:rsidR="00092305" w:rsidRPr="00D16BB4" w14:paraId="701F4494" w14:textId="77777777" w:rsidTr="009717D7">
        <w:trPr>
          <w:cantSplit/>
        </w:trPr>
        <w:tc>
          <w:tcPr>
            <w:tcW w:w="1495" w:type="pct"/>
            <w:shd w:val="clear" w:color="auto" w:fill="auto"/>
          </w:tcPr>
          <w:p w14:paraId="7D802CA0" w14:textId="77777777" w:rsidR="00092305" w:rsidRPr="00D16BB4" w:rsidRDefault="00092305" w:rsidP="00D54912">
            <w:pPr>
              <w:pStyle w:val="ENoteTableText"/>
              <w:keepNext/>
            </w:pPr>
            <w:r w:rsidRPr="00D16BB4">
              <w:rPr>
                <w:b/>
              </w:rPr>
              <w:t>Subpart 65.A</w:t>
            </w:r>
          </w:p>
        </w:tc>
        <w:tc>
          <w:tcPr>
            <w:tcW w:w="3505" w:type="pct"/>
            <w:shd w:val="clear" w:color="auto" w:fill="auto"/>
          </w:tcPr>
          <w:p w14:paraId="393CE4B8" w14:textId="77777777" w:rsidR="00092305" w:rsidRPr="00D16BB4" w:rsidRDefault="00092305" w:rsidP="00D54912">
            <w:pPr>
              <w:pStyle w:val="ENoteTableText"/>
              <w:keepNext/>
            </w:pPr>
          </w:p>
        </w:tc>
      </w:tr>
      <w:tr w:rsidR="00092305" w:rsidRPr="00D16BB4" w14:paraId="210F81A4" w14:textId="77777777" w:rsidTr="009717D7">
        <w:trPr>
          <w:cantSplit/>
        </w:trPr>
        <w:tc>
          <w:tcPr>
            <w:tcW w:w="1495" w:type="pct"/>
            <w:shd w:val="clear" w:color="auto" w:fill="auto"/>
          </w:tcPr>
          <w:p w14:paraId="7A96C485" w14:textId="77777777" w:rsidR="00092305" w:rsidRPr="00D16BB4" w:rsidRDefault="00092305" w:rsidP="00D54912">
            <w:pPr>
              <w:pStyle w:val="ENoteTableText"/>
              <w:tabs>
                <w:tab w:val="center" w:leader="dot" w:pos="2268"/>
              </w:tabs>
            </w:pPr>
            <w:r w:rsidRPr="00D16BB4">
              <w:t>Subpart A heading</w:t>
            </w:r>
            <w:r w:rsidRPr="00D16BB4">
              <w:tab/>
            </w:r>
          </w:p>
        </w:tc>
        <w:tc>
          <w:tcPr>
            <w:tcW w:w="3505" w:type="pct"/>
            <w:shd w:val="clear" w:color="auto" w:fill="auto"/>
          </w:tcPr>
          <w:p w14:paraId="04FE0B98" w14:textId="77777777" w:rsidR="00092305" w:rsidRPr="00D16BB4" w:rsidRDefault="00092305" w:rsidP="00D54912">
            <w:pPr>
              <w:pStyle w:val="ENoteTableText"/>
            </w:pPr>
            <w:r w:rsidRPr="00D16BB4">
              <w:t>rep No 345, 2004</w:t>
            </w:r>
          </w:p>
        </w:tc>
      </w:tr>
      <w:tr w:rsidR="00092305" w:rsidRPr="00D16BB4" w14:paraId="15DCE1A6" w14:textId="77777777" w:rsidTr="009717D7">
        <w:trPr>
          <w:cantSplit/>
        </w:trPr>
        <w:tc>
          <w:tcPr>
            <w:tcW w:w="1495" w:type="pct"/>
            <w:shd w:val="clear" w:color="auto" w:fill="auto"/>
          </w:tcPr>
          <w:p w14:paraId="6AED25A0" w14:textId="77777777" w:rsidR="00092305" w:rsidRPr="00D16BB4" w:rsidDel="00520668" w:rsidRDefault="00092305" w:rsidP="00D54912">
            <w:pPr>
              <w:pStyle w:val="ENoteTableText"/>
              <w:tabs>
                <w:tab w:val="center" w:leader="dot" w:pos="2268"/>
              </w:tabs>
            </w:pPr>
            <w:r w:rsidRPr="00D16BB4">
              <w:t>Subpart 65.A heading</w:t>
            </w:r>
            <w:r w:rsidRPr="00D16BB4">
              <w:tab/>
            </w:r>
          </w:p>
        </w:tc>
        <w:tc>
          <w:tcPr>
            <w:tcW w:w="3505" w:type="pct"/>
            <w:shd w:val="clear" w:color="auto" w:fill="auto"/>
          </w:tcPr>
          <w:p w14:paraId="26C95C0B" w14:textId="77777777" w:rsidR="00092305" w:rsidRPr="00D16BB4" w:rsidDel="00520668" w:rsidRDefault="00092305" w:rsidP="00D54912">
            <w:pPr>
              <w:pStyle w:val="ENoteTableText"/>
            </w:pPr>
            <w:r w:rsidRPr="00D16BB4">
              <w:t>ad No 345, 2004</w:t>
            </w:r>
          </w:p>
        </w:tc>
      </w:tr>
      <w:tr w:rsidR="00092305" w:rsidRPr="00D16BB4" w14:paraId="04946B35" w14:textId="77777777" w:rsidTr="009717D7">
        <w:trPr>
          <w:cantSplit/>
        </w:trPr>
        <w:tc>
          <w:tcPr>
            <w:tcW w:w="1495" w:type="pct"/>
            <w:shd w:val="clear" w:color="auto" w:fill="auto"/>
          </w:tcPr>
          <w:p w14:paraId="55C95400" w14:textId="77777777" w:rsidR="00092305" w:rsidRPr="00D16BB4" w:rsidRDefault="00092305" w:rsidP="00D54912">
            <w:pPr>
              <w:pStyle w:val="ENoteTableText"/>
              <w:tabs>
                <w:tab w:val="center" w:leader="dot" w:pos="2268"/>
              </w:tabs>
            </w:pPr>
            <w:r w:rsidRPr="00D16BB4">
              <w:t>r 65.000</w:t>
            </w:r>
            <w:r w:rsidRPr="00D16BB4">
              <w:tab/>
            </w:r>
          </w:p>
        </w:tc>
        <w:tc>
          <w:tcPr>
            <w:tcW w:w="3505" w:type="pct"/>
            <w:shd w:val="clear" w:color="auto" w:fill="auto"/>
          </w:tcPr>
          <w:p w14:paraId="27A874C5" w14:textId="77777777" w:rsidR="00092305" w:rsidRPr="00D16BB4" w:rsidRDefault="00092305" w:rsidP="00D54912">
            <w:pPr>
              <w:pStyle w:val="ENoteTableText"/>
            </w:pPr>
            <w:r w:rsidRPr="00D16BB4">
              <w:t>ad No 167, 2002</w:t>
            </w:r>
          </w:p>
        </w:tc>
      </w:tr>
      <w:tr w:rsidR="00092305" w:rsidRPr="00D16BB4" w14:paraId="792BDB22" w14:textId="77777777" w:rsidTr="009717D7">
        <w:trPr>
          <w:cantSplit/>
        </w:trPr>
        <w:tc>
          <w:tcPr>
            <w:tcW w:w="1495" w:type="pct"/>
            <w:shd w:val="clear" w:color="auto" w:fill="auto"/>
          </w:tcPr>
          <w:p w14:paraId="4CE1883A" w14:textId="77777777" w:rsidR="00092305" w:rsidRPr="00D16BB4" w:rsidRDefault="00092305" w:rsidP="00D54912">
            <w:pPr>
              <w:pStyle w:val="ENoteTableText"/>
            </w:pPr>
          </w:p>
        </w:tc>
        <w:tc>
          <w:tcPr>
            <w:tcW w:w="3505" w:type="pct"/>
            <w:shd w:val="clear" w:color="auto" w:fill="auto"/>
          </w:tcPr>
          <w:p w14:paraId="0333E6DA" w14:textId="77777777" w:rsidR="00092305" w:rsidRPr="00D16BB4" w:rsidRDefault="00092305" w:rsidP="00D54912">
            <w:pPr>
              <w:pStyle w:val="ENoteTableText"/>
            </w:pPr>
            <w:r w:rsidRPr="00D16BB4">
              <w:t>am No 75, 2003</w:t>
            </w:r>
          </w:p>
        </w:tc>
      </w:tr>
      <w:tr w:rsidR="00092305" w:rsidRPr="00D16BB4" w14:paraId="266183F1" w14:textId="77777777" w:rsidTr="009717D7">
        <w:trPr>
          <w:cantSplit/>
        </w:trPr>
        <w:tc>
          <w:tcPr>
            <w:tcW w:w="1495" w:type="pct"/>
            <w:shd w:val="clear" w:color="auto" w:fill="auto"/>
          </w:tcPr>
          <w:p w14:paraId="2282B26C" w14:textId="77777777" w:rsidR="00092305" w:rsidRPr="00D16BB4" w:rsidRDefault="00092305" w:rsidP="00D54912">
            <w:pPr>
              <w:pStyle w:val="ENoteTableText"/>
            </w:pPr>
          </w:p>
        </w:tc>
        <w:tc>
          <w:tcPr>
            <w:tcW w:w="3505" w:type="pct"/>
            <w:shd w:val="clear" w:color="auto" w:fill="auto"/>
          </w:tcPr>
          <w:p w14:paraId="0B03A870" w14:textId="77777777" w:rsidR="00092305" w:rsidRPr="00D16BB4" w:rsidRDefault="00092305" w:rsidP="00D54912">
            <w:pPr>
              <w:pStyle w:val="ENoteTableText"/>
            </w:pPr>
            <w:r w:rsidRPr="00D16BB4">
              <w:t>rep No 345, 2004</w:t>
            </w:r>
          </w:p>
        </w:tc>
      </w:tr>
      <w:tr w:rsidR="00092305" w:rsidRPr="00D16BB4" w14:paraId="220EAFD0" w14:textId="77777777" w:rsidTr="009717D7">
        <w:trPr>
          <w:cantSplit/>
        </w:trPr>
        <w:tc>
          <w:tcPr>
            <w:tcW w:w="1495" w:type="pct"/>
            <w:shd w:val="clear" w:color="auto" w:fill="auto"/>
          </w:tcPr>
          <w:p w14:paraId="060F7152" w14:textId="77777777" w:rsidR="00092305" w:rsidRPr="00D16BB4" w:rsidRDefault="00092305" w:rsidP="00D54912">
            <w:pPr>
              <w:pStyle w:val="ENoteTableText"/>
              <w:tabs>
                <w:tab w:val="center" w:leader="dot" w:pos="2268"/>
              </w:tabs>
            </w:pPr>
            <w:r w:rsidRPr="00D16BB4">
              <w:t>r 65.005</w:t>
            </w:r>
            <w:r w:rsidRPr="00D16BB4">
              <w:tab/>
            </w:r>
          </w:p>
        </w:tc>
        <w:tc>
          <w:tcPr>
            <w:tcW w:w="3505" w:type="pct"/>
            <w:shd w:val="clear" w:color="auto" w:fill="auto"/>
          </w:tcPr>
          <w:p w14:paraId="197B162E" w14:textId="77777777" w:rsidR="00092305" w:rsidRPr="00D16BB4" w:rsidRDefault="00092305" w:rsidP="00D54912">
            <w:pPr>
              <w:pStyle w:val="ENoteTableText"/>
            </w:pPr>
            <w:r w:rsidRPr="00D16BB4">
              <w:t>ad No 167, 2002</w:t>
            </w:r>
          </w:p>
        </w:tc>
      </w:tr>
      <w:tr w:rsidR="00092305" w:rsidRPr="00D16BB4" w14:paraId="574ECFE2" w14:textId="77777777" w:rsidTr="009717D7">
        <w:trPr>
          <w:cantSplit/>
        </w:trPr>
        <w:tc>
          <w:tcPr>
            <w:tcW w:w="1495" w:type="pct"/>
            <w:shd w:val="clear" w:color="auto" w:fill="auto"/>
          </w:tcPr>
          <w:p w14:paraId="287B94E2" w14:textId="77777777" w:rsidR="00092305" w:rsidRPr="00D16BB4" w:rsidRDefault="00092305" w:rsidP="00D54912">
            <w:pPr>
              <w:pStyle w:val="ENoteTableText"/>
            </w:pPr>
          </w:p>
        </w:tc>
        <w:tc>
          <w:tcPr>
            <w:tcW w:w="3505" w:type="pct"/>
            <w:shd w:val="clear" w:color="auto" w:fill="auto"/>
          </w:tcPr>
          <w:p w14:paraId="280B5F2B" w14:textId="77777777" w:rsidR="00092305" w:rsidRPr="00D16BB4" w:rsidRDefault="00092305" w:rsidP="00D54912">
            <w:pPr>
              <w:pStyle w:val="ENoteTableText"/>
            </w:pPr>
            <w:r w:rsidRPr="00D16BB4">
              <w:t>rs No 75, 2003</w:t>
            </w:r>
          </w:p>
        </w:tc>
      </w:tr>
      <w:tr w:rsidR="00092305" w:rsidRPr="00D16BB4" w14:paraId="0DEF67C3" w14:textId="77777777" w:rsidTr="009717D7">
        <w:trPr>
          <w:cantSplit/>
        </w:trPr>
        <w:tc>
          <w:tcPr>
            <w:tcW w:w="1495" w:type="pct"/>
            <w:shd w:val="clear" w:color="auto" w:fill="auto"/>
          </w:tcPr>
          <w:p w14:paraId="0589F416" w14:textId="77777777" w:rsidR="00092305" w:rsidRPr="00D16BB4" w:rsidRDefault="00092305" w:rsidP="00D54912">
            <w:pPr>
              <w:pStyle w:val="ENoteTableText"/>
              <w:tabs>
                <w:tab w:val="center" w:leader="dot" w:pos="2268"/>
              </w:tabs>
            </w:pPr>
            <w:r w:rsidRPr="00D16BB4">
              <w:t>r 65.010</w:t>
            </w:r>
            <w:r w:rsidRPr="00D16BB4">
              <w:tab/>
            </w:r>
          </w:p>
        </w:tc>
        <w:tc>
          <w:tcPr>
            <w:tcW w:w="3505" w:type="pct"/>
            <w:shd w:val="clear" w:color="auto" w:fill="auto"/>
          </w:tcPr>
          <w:p w14:paraId="1865A173" w14:textId="77777777" w:rsidR="00092305" w:rsidRPr="00D16BB4" w:rsidRDefault="00092305" w:rsidP="00D54912">
            <w:pPr>
              <w:pStyle w:val="ENoteTableText"/>
            </w:pPr>
            <w:r w:rsidRPr="00D16BB4">
              <w:t>ad No 167, 2002</w:t>
            </w:r>
          </w:p>
        </w:tc>
      </w:tr>
      <w:tr w:rsidR="00092305" w:rsidRPr="00D16BB4" w14:paraId="281D54B5" w14:textId="77777777" w:rsidTr="009717D7">
        <w:trPr>
          <w:cantSplit/>
        </w:trPr>
        <w:tc>
          <w:tcPr>
            <w:tcW w:w="1495" w:type="pct"/>
            <w:shd w:val="clear" w:color="auto" w:fill="auto"/>
          </w:tcPr>
          <w:p w14:paraId="346C530C" w14:textId="77777777" w:rsidR="00092305" w:rsidRPr="00D16BB4" w:rsidRDefault="00092305" w:rsidP="00D54912">
            <w:pPr>
              <w:pStyle w:val="ENoteTableText"/>
            </w:pPr>
          </w:p>
        </w:tc>
        <w:tc>
          <w:tcPr>
            <w:tcW w:w="3505" w:type="pct"/>
            <w:shd w:val="clear" w:color="auto" w:fill="auto"/>
          </w:tcPr>
          <w:p w14:paraId="3ABAB778" w14:textId="77777777" w:rsidR="00092305" w:rsidRPr="00D16BB4" w:rsidRDefault="00092305" w:rsidP="00D54912">
            <w:pPr>
              <w:pStyle w:val="ENoteTableText"/>
            </w:pPr>
            <w:r w:rsidRPr="00D16BB4">
              <w:t>am No 75, 2003</w:t>
            </w:r>
          </w:p>
        </w:tc>
      </w:tr>
      <w:tr w:rsidR="00092305" w:rsidRPr="00D16BB4" w14:paraId="41116153" w14:textId="77777777" w:rsidTr="009717D7">
        <w:trPr>
          <w:cantSplit/>
        </w:trPr>
        <w:tc>
          <w:tcPr>
            <w:tcW w:w="1495" w:type="pct"/>
            <w:shd w:val="clear" w:color="auto" w:fill="auto"/>
          </w:tcPr>
          <w:p w14:paraId="08475CA1" w14:textId="77777777" w:rsidR="00092305" w:rsidRPr="00D16BB4" w:rsidRDefault="00092305" w:rsidP="00D54912">
            <w:pPr>
              <w:pStyle w:val="ENoteTableText"/>
              <w:tabs>
                <w:tab w:val="center" w:leader="dot" w:pos="2268"/>
              </w:tabs>
            </w:pPr>
            <w:r w:rsidRPr="00D16BB4">
              <w:t>r 65.015</w:t>
            </w:r>
            <w:r w:rsidRPr="00D16BB4">
              <w:tab/>
            </w:r>
          </w:p>
        </w:tc>
        <w:tc>
          <w:tcPr>
            <w:tcW w:w="3505" w:type="pct"/>
            <w:shd w:val="clear" w:color="auto" w:fill="auto"/>
          </w:tcPr>
          <w:p w14:paraId="34B93ACC" w14:textId="77777777" w:rsidR="00092305" w:rsidRPr="00D16BB4" w:rsidRDefault="00092305" w:rsidP="00D54912">
            <w:pPr>
              <w:pStyle w:val="ENoteTableText"/>
            </w:pPr>
            <w:r w:rsidRPr="00D16BB4">
              <w:t>ad No 167, 2002</w:t>
            </w:r>
          </w:p>
        </w:tc>
      </w:tr>
      <w:tr w:rsidR="00092305" w:rsidRPr="00D16BB4" w14:paraId="0D53DBE5" w14:textId="77777777" w:rsidTr="009717D7">
        <w:trPr>
          <w:cantSplit/>
        </w:trPr>
        <w:tc>
          <w:tcPr>
            <w:tcW w:w="1495" w:type="pct"/>
            <w:shd w:val="clear" w:color="auto" w:fill="auto"/>
          </w:tcPr>
          <w:p w14:paraId="52CF965A" w14:textId="77777777" w:rsidR="00092305" w:rsidRPr="00D16BB4" w:rsidRDefault="00092305" w:rsidP="00D54912">
            <w:pPr>
              <w:pStyle w:val="ENoteTableText"/>
              <w:tabs>
                <w:tab w:val="center" w:leader="dot" w:pos="2268"/>
              </w:tabs>
            </w:pPr>
            <w:r w:rsidRPr="00D16BB4">
              <w:t>r 65.020</w:t>
            </w:r>
            <w:r w:rsidRPr="00D16BB4">
              <w:tab/>
            </w:r>
          </w:p>
        </w:tc>
        <w:tc>
          <w:tcPr>
            <w:tcW w:w="3505" w:type="pct"/>
            <w:shd w:val="clear" w:color="auto" w:fill="auto"/>
          </w:tcPr>
          <w:p w14:paraId="00C7D570" w14:textId="77777777" w:rsidR="00092305" w:rsidRPr="00D16BB4" w:rsidRDefault="00092305" w:rsidP="00D54912">
            <w:pPr>
              <w:pStyle w:val="ENoteTableText"/>
            </w:pPr>
            <w:r w:rsidRPr="00D16BB4">
              <w:t>ad No 167, 2002</w:t>
            </w:r>
          </w:p>
        </w:tc>
      </w:tr>
      <w:tr w:rsidR="00092305" w:rsidRPr="00D16BB4" w14:paraId="28DF4629" w14:textId="77777777" w:rsidTr="009717D7">
        <w:trPr>
          <w:cantSplit/>
        </w:trPr>
        <w:tc>
          <w:tcPr>
            <w:tcW w:w="1495" w:type="pct"/>
            <w:shd w:val="clear" w:color="auto" w:fill="auto"/>
          </w:tcPr>
          <w:p w14:paraId="65278821" w14:textId="77777777" w:rsidR="00092305" w:rsidRPr="00D16BB4" w:rsidRDefault="00092305" w:rsidP="00D54912">
            <w:pPr>
              <w:pStyle w:val="ENoteTableText"/>
              <w:tabs>
                <w:tab w:val="center" w:leader="dot" w:pos="2268"/>
              </w:tabs>
            </w:pPr>
            <w:r w:rsidRPr="00D16BB4">
              <w:t>r 65.025</w:t>
            </w:r>
            <w:r w:rsidRPr="00D16BB4">
              <w:tab/>
            </w:r>
          </w:p>
        </w:tc>
        <w:tc>
          <w:tcPr>
            <w:tcW w:w="3505" w:type="pct"/>
            <w:shd w:val="clear" w:color="auto" w:fill="auto"/>
          </w:tcPr>
          <w:p w14:paraId="389E3836" w14:textId="77777777" w:rsidR="00092305" w:rsidRPr="00D16BB4" w:rsidRDefault="00092305" w:rsidP="00D54912">
            <w:pPr>
              <w:pStyle w:val="ENoteTableText"/>
            </w:pPr>
            <w:r w:rsidRPr="00D16BB4">
              <w:t>ad No 167, 2002</w:t>
            </w:r>
          </w:p>
        </w:tc>
      </w:tr>
      <w:tr w:rsidR="00092305" w:rsidRPr="00D16BB4" w14:paraId="0A3E49F8" w14:textId="77777777" w:rsidTr="009717D7">
        <w:trPr>
          <w:cantSplit/>
        </w:trPr>
        <w:tc>
          <w:tcPr>
            <w:tcW w:w="1495" w:type="pct"/>
            <w:shd w:val="clear" w:color="auto" w:fill="auto"/>
          </w:tcPr>
          <w:p w14:paraId="189364DE" w14:textId="77777777" w:rsidR="00092305" w:rsidRPr="00D16BB4" w:rsidRDefault="00092305" w:rsidP="00D54912">
            <w:pPr>
              <w:pStyle w:val="ENoteTableText"/>
              <w:tabs>
                <w:tab w:val="center" w:leader="dot" w:pos="2268"/>
              </w:tabs>
            </w:pPr>
            <w:r w:rsidRPr="00D16BB4">
              <w:t>r 65.030</w:t>
            </w:r>
            <w:r w:rsidRPr="00D16BB4">
              <w:tab/>
            </w:r>
          </w:p>
        </w:tc>
        <w:tc>
          <w:tcPr>
            <w:tcW w:w="3505" w:type="pct"/>
            <w:shd w:val="clear" w:color="auto" w:fill="auto"/>
          </w:tcPr>
          <w:p w14:paraId="6991678C" w14:textId="77777777" w:rsidR="00092305" w:rsidRPr="00D16BB4" w:rsidRDefault="00092305" w:rsidP="00D54912">
            <w:pPr>
              <w:pStyle w:val="ENoteTableText"/>
            </w:pPr>
            <w:r w:rsidRPr="00D16BB4">
              <w:t>ad No 167, 2002</w:t>
            </w:r>
          </w:p>
        </w:tc>
      </w:tr>
      <w:tr w:rsidR="00092305" w:rsidRPr="00D16BB4" w14:paraId="53883DE0" w14:textId="77777777" w:rsidTr="009717D7">
        <w:trPr>
          <w:cantSplit/>
        </w:trPr>
        <w:tc>
          <w:tcPr>
            <w:tcW w:w="1495" w:type="pct"/>
            <w:shd w:val="clear" w:color="auto" w:fill="auto"/>
          </w:tcPr>
          <w:p w14:paraId="12A855FC" w14:textId="77777777" w:rsidR="00092305" w:rsidRPr="00D16BB4" w:rsidRDefault="00092305" w:rsidP="00D54912">
            <w:pPr>
              <w:pStyle w:val="ENoteTableText"/>
              <w:tabs>
                <w:tab w:val="center" w:leader="dot" w:pos="2268"/>
              </w:tabs>
            </w:pPr>
            <w:r w:rsidRPr="00D16BB4">
              <w:t>r 65.033</w:t>
            </w:r>
            <w:r w:rsidRPr="00D16BB4">
              <w:tab/>
            </w:r>
          </w:p>
        </w:tc>
        <w:tc>
          <w:tcPr>
            <w:tcW w:w="3505" w:type="pct"/>
            <w:shd w:val="clear" w:color="auto" w:fill="auto"/>
          </w:tcPr>
          <w:p w14:paraId="5EF76270" w14:textId="77777777" w:rsidR="00092305" w:rsidRPr="00D16BB4" w:rsidRDefault="00092305" w:rsidP="00D54912">
            <w:pPr>
              <w:pStyle w:val="ENoteTableText"/>
            </w:pPr>
            <w:r w:rsidRPr="00D16BB4">
              <w:t>ad No 75, 2003</w:t>
            </w:r>
          </w:p>
        </w:tc>
      </w:tr>
      <w:tr w:rsidR="00092305" w:rsidRPr="00D16BB4" w14:paraId="59C285E3" w14:textId="77777777" w:rsidTr="009717D7">
        <w:trPr>
          <w:cantSplit/>
        </w:trPr>
        <w:tc>
          <w:tcPr>
            <w:tcW w:w="1495" w:type="pct"/>
            <w:shd w:val="clear" w:color="auto" w:fill="auto"/>
          </w:tcPr>
          <w:p w14:paraId="2CBA9663" w14:textId="77777777" w:rsidR="00092305" w:rsidRPr="00D16BB4" w:rsidRDefault="00092305" w:rsidP="00D54912">
            <w:pPr>
              <w:pStyle w:val="ENoteTableText"/>
            </w:pPr>
          </w:p>
        </w:tc>
        <w:tc>
          <w:tcPr>
            <w:tcW w:w="3505" w:type="pct"/>
            <w:shd w:val="clear" w:color="auto" w:fill="auto"/>
          </w:tcPr>
          <w:p w14:paraId="0D282FE8" w14:textId="77777777" w:rsidR="00092305" w:rsidRPr="00D16BB4" w:rsidRDefault="00092305" w:rsidP="00D54912">
            <w:pPr>
              <w:pStyle w:val="ENoteTableText"/>
            </w:pPr>
            <w:r w:rsidRPr="00D16BB4">
              <w:t>am No 345, 2004; No 323, 2005; No 80, 2013; F2016L00170</w:t>
            </w:r>
          </w:p>
        </w:tc>
      </w:tr>
      <w:tr w:rsidR="00092305" w:rsidRPr="00D16BB4" w14:paraId="32E72436" w14:textId="77777777" w:rsidTr="009717D7">
        <w:trPr>
          <w:cantSplit/>
        </w:trPr>
        <w:tc>
          <w:tcPr>
            <w:tcW w:w="1495" w:type="pct"/>
            <w:shd w:val="clear" w:color="auto" w:fill="auto"/>
          </w:tcPr>
          <w:p w14:paraId="16972E8F" w14:textId="77777777" w:rsidR="00092305" w:rsidRPr="00D16BB4" w:rsidRDefault="00092305" w:rsidP="00D54912">
            <w:pPr>
              <w:pStyle w:val="ENoteTableText"/>
              <w:tabs>
                <w:tab w:val="center" w:leader="dot" w:pos="2268"/>
              </w:tabs>
            </w:pPr>
            <w:r w:rsidRPr="00D16BB4">
              <w:t>r 65.033A</w:t>
            </w:r>
            <w:r w:rsidRPr="00D16BB4">
              <w:tab/>
            </w:r>
          </w:p>
        </w:tc>
        <w:tc>
          <w:tcPr>
            <w:tcW w:w="3505" w:type="pct"/>
            <w:shd w:val="clear" w:color="auto" w:fill="auto"/>
          </w:tcPr>
          <w:p w14:paraId="40E1D64D" w14:textId="77777777" w:rsidR="00092305" w:rsidRPr="00D16BB4" w:rsidRDefault="00092305" w:rsidP="00D54912">
            <w:pPr>
              <w:pStyle w:val="ENoteTableText"/>
            </w:pPr>
            <w:r w:rsidRPr="00D16BB4">
              <w:t>ad No 75, 2003</w:t>
            </w:r>
          </w:p>
        </w:tc>
      </w:tr>
      <w:tr w:rsidR="00092305" w:rsidRPr="00D16BB4" w14:paraId="6F156B26" w14:textId="77777777" w:rsidTr="009717D7">
        <w:trPr>
          <w:cantSplit/>
        </w:trPr>
        <w:tc>
          <w:tcPr>
            <w:tcW w:w="1495" w:type="pct"/>
            <w:shd w:val="clear" w:color="auto" w:fill="auto"/>
          </w:tcPr>
          <w:p w14:paraId="6864F618" w14:textId="77777777" w:rsidR="00092305" w:rsidRPr="00D16BB4" w:rsidRDefault="00092305" w:rsidP="00D54912">
            <w:pPr>
              <w:pStyle w:val="ENoteTableText"/>
            </w:pPr>
          </w:p>
        </w:tc>
        <w:tc>
          <w:tcPr>
            <w:tcW w:w="3505" w:type="pct"/>
            <w:shd w:val="clear" w:color="auto" w:fill="auto"/>
          </w:tcPr>
          <w:p w14:paraId="0441E5B1" w14:textId="77777777" w:rsidR="00092305" w:rsidRPr="00D16BB4" w:rsidRDefault="00092305" w:rsidP="00D54912">
            <w:pPr>
              <w:pStyle w:val="ENoteTableText"/>
            </w:pPr>
            <w:r w:rsidRPr="00D16BB4">
              <w:t>rep No 345, 2004</w:t>
            </w:r>
          </w:p>
        </w:tc>
      </w:tr>
      <w:tr w:rsidR="00092305" w:rsidRPr="00D16BB4" w14:paraId="23893A60" w14:textId="77777777" w:rsidTr="009717D7">
        <w:trPr>
          <w:cantSplit/>
        </w:trPr>
        <w:tc>
          <w:tcPr>
            <w:tcW w:w="1495" w:type="pct"/>
            <w:shd w:val="clear" w:color="auto" w:fill="auto"/>
          </w:tcPr>
          <w:p w14:paraId="23BC8552" w14:textId="77777777" w:rsidR="00092305" w:rsidRPr="00D16BB4" w:rsidRDefault="00092305" w:rsidP="00D54912">
            <w:pPr>
              <w:pStyle w:val="ENoteTableText"/>
              <w:tabs>
                <w:tab w:val="center" w:leader="dot" w:pos="2268"/>
              </w:tabs>
            </w:pPr>
            <w:r w:rsidRPr="00D16BB4">
              <w:t>r 65.033B</w:t>
            </w:r>
            <w:r w:rsidRPr="00D16BB4">
              <w:tab/>
            </w:r>
          </w:p>
        </w:tc>
        <w:tc>
          <w:tcPr>
            <w:tcW w:w="3505" w:type="pct"/>
            <w:shd w:val="clear" w:color="auto" w:fill="auto"/>
          </w:tcPr>
          <w:p w14:paraId="12535FA7" w14:textId="77777777" w:rsidR="00092305" w:rsidRPr="00D16BB4" w:rsidRDefault="00092305" w:rsidP="00D54912">
            <w:pPr>
              <w:pStyle w:val="ENoteTableText"/>
            </w:pPr>
            <w:r w:rsidRPr="00D16BB4">
              <w:t>ad No 75, 2003</w:t>
            </w:r>
          </w:p>
        </w:tc>
      </w:tr>
      <w:tr w:rsidR="00092305" w:rsidRPr="00D16BB4" w14:paraId="6717BDD2" w14:textId="77777777" w:rsidTr="009717D7">
        <w:trPr>
          <w:cantSplit/>
        </w:trPr>
        <w:tc>
          <w:tcPr>
            <w:tcW w:w="1495" w:type="pct"/>
            <w:shd w:val="clear" w:color="auto" w:fill="auto"/>
          </w:tcPr>
          <w:p w14:paraId="62912AE6" w14:textId="77777777" w:rsidR="00092305" w:rsidRPr="00D16BB4" w:rsidRDefault="00092305" w:rsidP="00D54912">
            <w:pPr>
              <w:pStyle w:val="ENoteTableText"/>
            </w:pPr>
          </w:p>
        </w:tc>
        <w:tc>
          <w:tcPr>
            <w:tcW w:w="3505" w:type="pct"/>
            <w:shd w:val="clear" w:color="auto" w:fill="auto"/>
          </w:tcPr>
          <w:p w14:paraId="762791F8" w14:textId="77777777" w:rsidR="00092305" w:rsidRPr="00D16BB4" w:rsidRDefault="00092305" w:rsidP="00D54912">
            <w:pPr>
              <w:pStyle w:val="ENoteTableText"/>
            </w:pPr>
            <w:r w:rsidRPr="00D16BB4">
              <w:t>rep No 345, 2004</w:t>
            </w:r>
          </w:p>
        </w:tc>
      </w:tr>
      <w:tr w:rsidR="00092305" w:rsidRPr="00D16BB4" w14:paraId="0A67B50A" w14:textId="77777777" w:rsidTr="009717D7">
        <w:trPr>
          <w:cantSplit/>
        </w:trPr>
        <w:tc>
          <w:tcPr>
            <w:tcW w:w="1495" w:type="pct"/>
            <w:shd w:val="clear" w:color="auto" w:fill="auto"/>
          </w:tcPr>
          <w:p w14:paraId="14D9FC54" w14:textId="77777777" w:rsidR="00092305" w:rsidRPr="00D16BB4" w:rsidRDefault="00092305" w:rsidP="00D54912">
            <w:pPr>
              <w:pStyle w:val="ENoteTableText"/>
              <w:tabs>
                <w:tab w:val="center" w:leader="dot" w:pos="2268"/>
              </w:tabs>
            </w:pPr>
            <w:r w:rsidRPr="00D16BB4">
              <w:t>r 65.033C</w:t>
            </w:r>
            <w:r w:rsidRPr="00D16BB4">
              <w:tab/>
            </w:r>
          </w:p>
        </w:tc>
        <w:tc>
          <w:tcPr>
            <w:tcW w:w="3505" w:type="pct"/>
            <w:shd w:val="clear" w:color="auto" w:fill="auto"/>
          </w:tcPr>
          <w:p w14:paraId="09B1F098" w14:textId="77777777" w:rsidR="00092305" w:rsidRPr="00D16BB4" w:rsidRDefault="00092305" w:rsidP="00D54912">
            <w:pPr>
              <w:pStyle w:val="ENoteTableText"/>
            </w:pPr>
            <w:r w:rsidRPr="00D16BB4">
              <w:t>ad No 75, 2003</w:t>
            </w:r>
          </w:p>
        </w:tc>
      </w:tr>
      <w:tr w:rsidR="00092305" w:rsidRPr="00D16BB4" w14:paraId="5767DD0F" w14:textId="77777777" w:rsidTr="009717D7">
        <w:trPr>
          <w:cantSplit/>
        </w:trPr>
        <w:tc>
          <w:tcPr>
            <w:tcW w:w="1495" w:type="pct"/>
            <w:shd w:val="clear" w:color="auto" w:fill="auto"/>
          </w:tcPr>
          <w:p w14:paraId="4798EE7D" w14:textId="77777777" w:rsidR="00092305" w:rsidRPr="00D16BB4" w:rsidRDefault="00092305" w:rsidP="00D54912">
            <w:pPr>
              <w:pStyle w:val="ENoteTableText"/>
            </w:pPr>
          </w:p>
        </w:tc>
        <w:tc>
          <w:tcPr>
            <w:tcW w:w="3505" w:type="pct"/>
            <w:shd w:val="clear" w:color="auto" w:fill="auto"/>
          </w:tcPr>
          <w:p w14:paraId="5102118B" w14:textId="77777777" w:rsidR="00092305" w:rsidRPr="00D16BB4" w:rsidRDefault="00092305" w:rsidP="00D54912">
            <w:pPr>
              <w:pStyle w:val="ENoteTableText"/>
            </w:pPr>
            <w:r w:rsidRPr="00D16BB4">
              <w:t>rep No 345, 2004</w:t>
            </w:r>
          </w:p>
        </w:tc>
      </w:tr>
      <w:tr w:rsidR="00092305" w:rsidRPr="00D16BB4" w14:paraId="4A4CE8F1" w14:textId="77777777" w:rsidTr="009717D7">
        <w:trPr>
          <w:cantSplit/>
        </w:trPr>
        <w:tc>
          <w:tcPr>
            <w:tcW w:w="1495" w:type="pct"/>
            <w:shd w:val="clear" w:color="auto" w:fill="auto"/>
          </w:tcPr>
          <w:p w14:paraId="469860F1" w14:textId="77777777" w:rsidR="00092305" w:rsidRPr="00D16BB4" w:rsidRDefault="00092305" w:rsidP="00D54912">
            <w:pPr>
              <w:pStyle w:val="ENoteTableText"/>
              <w:tabs>
                <w:tab w:val="center" w:leader="dot" w:pos="2268"/>
              </w:tabs>
            </w:pPr>
            <w:r w:rsidRPr="00D16BB4">
              <w:t>r 65.033D</w:t>
            </w:r>
            <w:r w:rsidRPr="00D16BB4">
              <w:tab/>
            </w:r>
          </w:p>
        </w:tc>
        <w:tc>
          <w:tcPr>
            <w:tcW w:w="3505" w:type="pct"/>
            <w:shd w:val="clear" w:color="auto" w:fill="auto"/>
          </w:tcPr>
          <w:p w14:paraId="5ECBC4E2" w14:textId="77777777" w:rsidR="00092305" w:rsidRPr="00D16BB4" w:rsidRDefault="00092305" w:rsidP="00D54912">
            <w:pPr>
              <w:pStyle w:val="ENoteTableText"/>
            </w:pPr>
            <w:r w:rsidRPr="00D16BB4">
              <w:t>ad No 75, 2003</w:t>
            </w:r>
          </w:p>
        </w:tc>
      </w:tr>
      <w:tr w:rsidR="00092305" w:rsidRPr="00D16BB4" w14:paraId="21B89733" w14:textId="77777777" w:rsidTr="009717D7">
        <w:trPr>
          <w:cantSplit/>
        </w:trPr>
        <w:tc>
          <w:tcPr>
            <w:tcW w:w="1495" w:type="pct"/>
            <w:shd w:val="clear" w:color="auto" w:fill="auto"/>
          </w:tcPr>
          <w:p w14:paraId="03915366" w14:textId="77777777" w:rsidR="00092305" w:rsidRPr="00D16BB4" w:rsidRDefault="00092305" w:rsidP="00D54912">
            <w:pPr>
              <w:pStyle w:val="ENoteTableText"/>
            </w:pPr>
          </w:p>
        </w:tc>
        <w:tc>
          <w:tcPr>
            <w:tcW w:w="3505" w:type="pct"/>
            <w:shd w:val="clear" w:color="auto" w:fill="auto"/>
          </w:tcPr>
          <w:p w14:paraId="79392E77" w14:textId="77777777" w:rsidR="00092305" w:rsidRPr="00D16BB4" w:rsidRDefault="00092305" w:rsidP="00D54912">
            <w:pPr>
              <w:pStyle w:val="ENoteTableText"/>
            </w:pPr>
            <w:r w:rsidRPr="00D16BB4">
              <w:t>rep No 345, 2004</w:t>
            </w:r>
          </w:p>
        </w:tc>
      </w:tr>
      <w:tr w:rsidR="00092305" w:rsidRPr="00D16BB4" w14:paraId="5200DC9A" w14:textId="77777777" w:rsidTr="009717D7">
        <w:trPr>
          <w:cantSplit/>
        </w:trPr>
        <w:tc>
          <w:tcPr>
            <w:tcW w:w="1495" w:type="pct"/>
            <w:shd w:val="clear" w:color="auto" w:fill="auto"/>
          </w:tcPr>
          <w:p w14:paraId="418D3EB1" w14:textId="77777777" w:rsidR="00092305" w:rsidRPr="00D16BB4" w:rsidRDefault="00092305" w:rsidP="00D54912">
            <w:pPr>
              <w:pStyle w:val="ENoteTableText"/>
              <w:tabs>
                <w:tab w:val="center" w:leader="dot" w:pos="2268"/>
              </w:tabs>
            </w:pPr>
            <w:r w:rsidRPr="00D16BB4">
              <w:t>r 65.033E</w:t>
            </w:r>
            <w:r w:rsidRPr="00D16BB4">
              <w:tab/>
            </w:r>
          </w:p>
        </w:tc>
        <w:tc>
          <w:tcPr>
            <w:tcW w:w="3505" w:type="pct"/>
            <w:shd w:val="clear" w:color="auto" w:fill="auto"/>
          </w:tcPr>
          <w:p w14:paraId="62AAEADC" w14:textId="77777777" w:rsidR="00092305" w:rsidRPr="00D16BB4" w:rsidRDefault="00092305" w:rsidP="00D54912">
            <w:pPr>
              <w:pStyle w:val="ENoteTableText"/>
            </w:pPr>
            <w:r w:rsidRPr="00D16BB4">
              <w:t>ad No 75, 2003</w:t>
            </w:r>
          </w:p>
        </w:tc>
      </w:tr>
      <w:tr w:rsidR="00092305" w:rsidRPr="00D16BB4" w14:paraId="4887AE56" w14:textId="77777777" w:rsidTr="009717D7">
        <w:trPr>
          <w:cantSplit/>
        </w:trPr>
        <w:tc>
          <w:tcPr>
            <w:tcW w:w="1495" w:type="pct"/>
            <w:shd w:val="clear" w:color="auto" w:fill="auto"/>
          </w:tcPr>
          <w:p w14:paraId="061BE241" w14:textId="77777777" w:rsidR="00092305" w:rsidRPr="00D16BB4" w:rsidRDefault="00092305" w:rsidP="00D54912">
            <w:pPr>
              <w:pStyle w:val="ENoteTableText"/>
            </w:pPr>
          </w:p>
        </w:tc>
        <w:tc>
          <w:tcPr>
            <w:tcW w:w="3505" w:type="pct"/>
            <w:shd w:val="clear" w:color="auto" w:fill="auto"/>
          </w:tcPr>
          <w:p w14:paraId="76C39713" w14:textId="77777777" w:rsidR="00092305" w:rsidRPr="00D16BB4" w:rsidRDefault="00092305" w:rsidP="00D54912">
            <w:pPr>
              <w:pStyle w:val="ENoteTableText"/>
            </w:pPr>
            <w:r w:rsidRPr="00D16BB4">
              <w:t>rep No 345, 2004</w:t>
            </w:r>
          </w:p>
        </w:tc>
      </w:tr>
      <w:tr w:rsidR="00092305" w:rsidRPr="00D16BB4" w14:paraId="7DD5B883" w14:textId="77777777" w:rsidTr="009717D7">
        <w:trPr>
          <w:cantSplit/>
        </w:trPr>
        <w:tc>
          <w:tcPr>
            <w:tcW w:w="1495" w:type="pct"/>
            <w:shd w:val="clear" w:color="auto" w:fill="auto"/>
          </w:tcPr>
          <w:p w14:paraId="1837EB71" w14:textId="77777777" w:rsidR="00092305" w:rsidRPr="00D16BB4" w:rsidRDefault="00092305" w:rsidP="00D54912">
            <w:pPr>
              <w:pStyle w:val="ENoteTableText"/>
              <w:tabs>
                <w:tab w:val="center" w:leader="dot" w:pos="2268"/>
              </w:tabs>
            </w:pPr>
            <w:r w:rsidRPr="00D16BB4">
              <w:t>r 65.033F</w:t>
            </w:r>
            <w:r w:rsidRPr="00D16BB4">
              <w:tab/>
            </w:r>
          </w:p>
        </w:tc>
        <w:tc>
          <w:tcPr>
            <w:tcW w:w="3505" w:type="pct"/>
            <w:shd w:val="clear" w:color="auto" w:fill="auto"/>
          </w:tcPr>
          <w:p w14:paraId="34500B7E" w14:textId="77777777" w:rsidR="00092305" w:rsidRPr="00D16BB4" w:rsidRDefault="00092305" w:rsidP="00D54912">
            <w:pPr>
              <w:pStyle w:val="ENoteTableText"/>
            </w:pPr>
            <w:r w:rsidRPr="00D16BB4">
              <w:t>ad No 75, 2003</w:t>
            </w:r>
          </w:p>
        </w:tc>
      </w:tr>
      <w:tr w:rsidR="00092305" w:rsidRPr="00D16BB4" w14:paraId="1432C2FE" w14:textId="77777777" w:rsidTr="009717D7">
        <w:trPr>
          <w:cantSplit/>
        </w:trPr>
        <w:tc>
          <w:tcPr>
            <w:tcW w:w="1495" w:type="pct"/>
            <w:shd w:val="clear" w:color="auto" w:fill="auto"/>
          </w:tcPr>
          <w:p w14:paraId="0B146E55" w14:textId="77777777" w:rsidR="00092305" w:rsidRPr="00D16BB4" w:rsidRDefault="00092305" w:rsidP="00D54912">
            <w:pPr>
              <w:pStyle w:val="ENoteTableText"/>
            </w:pPr>
          </w:p>
        </w:tc>
        <w:tc>
          <w:tcPr>
            <w:tcW w:w="3505" w:type="pct"/>
            <w:shd w:val="clear" w:color="auto" w:fill="auto"/>
          </w:tcPr>
          <w:p w14:paraId="29D96635" w14:textId="77777777" w:rsidR="00092305" w:rsidRPr="00D16BB4" w:rsidRDefault="00092305" w:rsidP="00D54912">
            <w:pPr>
              <w:pStyle w:val="ENoteTableText"/>
            </w:pPr>
            <w:r w:rsidRPr="00D16BB4">
              <w:t>rep No 345, 2004</w:t>
            </w:r>
          </w:p>
        </w:tc>
      </w:tr>
      <w:tr w:rsidR="00092305" w:rsidRPr="00D16BB4" w14:paraId="369DCD41" w14:textId="77777777" w:rsidTr="009717D7">
        <w:trPr>
          <w:cantSplit/>
        </w:trPr>
        <w:tc>
          <w:tcPr>
            <w:tcW w:w="1495" w:type="pct"/>
            <w:shd w:val="clear" w:color="auto" w:fill="auto"/>
          </w:tcPr>
          <w:p w14:paraId="7A6F458A" w14:textId="77777777" w:rsidR="00092305" w:rsidRPr="00D16BB4" w:rsidRDefault="00092305" w:rsidP="00D54912">
            <w:pPr>
              <w:pStyle w:val="ENoteTableText"/>
              <w:tabs>
                <w:tab w:val="center" w:leader="dot" w:pos="2268"/>
              </w:tabs>
            </w:pPr>
            <w:r w:rsidRPr="00D16BB4">
              <w:t>r 65.033G</w:t>
            </w:r>
            <w:r w:rsidRPr="00D16BB4">
              <w:tab/>
            </w:r>
          </w:p>
        </w:tc>
        <w:tc>
          <w:tcPr>
            <w:tcW w:w="3505" w:type="pct"/>
            <w:shd w:val="clear" w:color="auto" w:fill="auto"/>
          </w:tcPr>
          <w:p w14:paraId="19CBB2F9" w14:textId="77777777" w:rsidR="00092305" w:rsidRPr="00D16BB4" w:rsidRDefault="00092305" w:rsidP="00D54912">
            <w:pPr>
              <w:pStyle w:val="ENoteTableText"/>
            </w:pPr>
            <w:r w:rsidRPr="00D16BB4">
              <w:t>ad No 75, 2003</w:t>
            </w:r>
          </w:p>
        </w:tc>
      </w:tr>
      <w:tr w:rsidR="00092305" w:rsidRPr="00D16BB4" w14:paraId="09BC4E07" w14:textId="77777777" w:rsidTr="009717D7">
        <w:trPr>
          <w:cantSplit/>
        </w:trPr>
        <w:tc>
          <w:tcPr>
            <w:tcW w:w="1495" w:type="pct"/>
            <w:shd w:val="clear" w:color="auto" w:fill="auto"/>
          </w:tcPr>
          <w:p w14:paraId="5ED80570" w14:textId="77777777" w:rsidR="00092305" w:rsidRPr="00D16BB4" w:rsidRDefault="00092305" w:rsidP="00D54912">
            <w:pPr>
              <w:pStyle w:val="ENoteTableText"/>
            </w:pPr>
          </w:p>
        </w:tc>
        <w:tc>
          <w:tcPr>
            <w:tcW w:w="3505" w:type="pct"/>
            <w:shd w:val="clear" w:color="auto" w:fill="auto"/>
          </w:tcPr>
          <w:p w14:paraId="205576D3" w14:textId="77777777" w:rsidR="00092305" w:rsidRPr="00D16BB4" w:rsidRDefault="00092305" w:rsidP="00D54912">
            <w:pPr>
              <w:pStyle w:val="ENoteTableText"/>
            </w:pPr>
            <w:r w:rsidRPr="00D16BB4">
              <w:t>rep No 345, 2004</w:t>
            </w:r>
          </w:p>
        </w:tc>
      </w:tr>
      <w:tr w:rsidR="00092305" w:rsidRPr="00D16BB4" w14:paraId="6797F525" w14:textId="77777777" w:rsidTr="009717D7">
        <w:trPr>
          <w:cantSplit/>
        </w:trPr>
        <w:tc>
          <w:tcPr>
            <w:tcW w:w="1495" w:type="pct"/>
            <w:shd w:val="clear" w:color="auto" w:fill="auto"/>
          </w:tcPr>
          <w:p w14:paraId="180A2010" w14:textId="77777777" w:rsidR="00092305" w:rsidRPr="00D16BB4" w:rsidRDefault="00092305" w:rsidP="00D54912">
            <w:pPr>
              <w:pStyle w:val="ENoteTableText"/>
              <w:tabs>
                <w:tab w:val="center" w:leader="dot" w:pos="2268"/>
              </w:tabs>
            </w:pPr>
            <w:r w:rsidRPr="00D16BB4">
              <w:t>r 65.033H</w:t>
            </w:r>
            <w:r w:rsidRPr="00D16BB4">
              <w:tab/>
            </w:r>
          </w:p>
        </w:tc>
        <w:tc>
          <w:tcPr>
            <w:tcW w:w="3505" w:type="pct"/>
            <w:shd w:val="clear" w:color="auto" w:fill="auto"/>
          </w:tcPr>
          <w:p w14:paraId="577CBE28" w14:textId="77777777" w:rsidR="00092305" w:rsidRPr="00D16BB4" w:rsidRDefault="00092305" w:rsidP="00D54912">
            <w:pPr>
              <w:pStyle w:val="ENoteTableText"/>
            </w:pPr>
            <w:r w:rsidRPr="00D16BB4">
              <w:t>ad No 75, 2003</w:t>
            </w:r>
          </w:p>
        </w:tc>
      </w:tr>
      <w:tr w:rsidR="00092305" w:rsidRPr="00D16BB4" w14:paraId="28CB0919" w14:textId="77777777" w:rsidTr="009717D7">
        <w:trPr>
          <w:cantSplit/>
        </w:trPr>
        <w:tc>
          <w:tcPr>
            <w:tcW w:w="1495" w:type="pct"/>
            <w:shd w:val="clear" w:color="auto" w:fill="auto"/>
          </w:tcPr>
          <w:p w14:paraId="4BA48CDE" w14:textId="77777777" w:rsidR="00092305" w:rsidRPr="00D16BB4" w:rsidRDefault="00092305" w:rsidP="00D54912">
            <w:pPr>
              <w:pStyle w:val="ENoteTableText"/>
            </w:pPr>
          </w:p>
        </w:tc>
        <w:tc>
          <w:tcPr>
            <w:tcW w:w="3505" w:type="pct"/>
            <w:shd w:val="clear" w:color="auto" w:fill="auto"/>
          </w:tcPr>
          <w:p w14:paraId="02BD073B" w14:textId="77777777" w:rsidR="00092305" w:rsidRPr="00D16BB4" w:rsidRDefault="00092305" w:rsidP="00D54912">
            <w:pPr>
              <w:pStyle w:val="ENoteTableText"/>
            </w:pPr>
            <w:r w:rsidRPr="00D16BB4">
              <w:t>rep No 345, 2004</w:t>
            </w:r>
          </w:p>
        </w:tc>
      </w:tr>
      <w:tr w:rsidR="00092305" w:rsidRPr="00D16BB4" w14:paraId="15C696C7" w14:textId="77777777" w:rsidTr="009717D7">
        <w:trPr>
          <w:cantSplit/>
        </w:trPr>
        <w:tc>
          <w:tcPr>
            <w:tcW w:w="1495" w:type="pct"/>
            <w:shd w:val="clear" w:color="auto" w:fill="auto"/>
          </w:tcPr>
          <w:p w14:paraId="1028D370" w14:textId="77777777" w:rsidR="00092305" w:rsidRPr="00D16BB4" w:rsidRDefault="00092305" w:rsidP="006715C7">
            <w:pPr>
              <w:pStyle w:val="ENoteTableText"/>
              <w:keepNext/>
            </w:pPr>
            <w:r w:rsidRPr="00D16BB4">
              <w:rPr>
                <w:b/>
              </w:rPr>
              <w:lastRenderedPageBreak/>
              <w:t>Subpart 65.B</w:t>
            </w:r>
          </w:p>
        </w:tc>
        <w:tc>
          <w:tcPr>
            <w:tcW w:w="3505" w:type="pct"/>
            <w:shd w:val="clear" w:color="auto" w:fill="auto"/>
          </w:tcPr>
          <w:p w14:paraId="09442185" w14:textId="77777777" w:rsidR="00092305" w:rsidRPr="00D16BB4" w:rsidRDefault="00092305" w:rsidP="00D54912">
            <w:pPr>
              <w:pStyle w:val="ENoteTableText"/>
            </w:pPr>
          </w:p>
        </w:tc>
      </w:tr>
      <w:tr w:rsidR="00092305" w:rsidRPr="00D16BB4" w14:paraId="738867DE" w14:textId="77777777" w:rsidTr="009717D7">
        <w:trPr>
          <w:cantSplit/>
        </w:trPr>
        <w:tc>
          <w:tcPr>
            <w:tcW w:w="1495" w:type="pct"/>
            <w:shd w:val="clear" w:color="auto" w:fill="auto"/>
          </w:tcPr>
          <w:p w14:paraId="7E931141" w14:textId="77777777" w:rsidR="00092305" w:rsidRPr="00D16BB4" w:rsidRDefault="00092305" w:rsidP="00D54912">
            <w:pPr>
              <w:pStyle w:val="ENoteTableText"/>
              <w:tabs>
                <w:tab w:val="center" w:leader="dot" w:pos="2268"/>
              </w:tabs>
            </w:pPr>
            <w:r w:rsidRPr="00D16BB4">
              <w:t>Subpart B heading</w:t>
            </w:r>
            <w:r w:rsidRPr="00D16BB4">
              <w:tab/>
            </w:r>
          </w:p>
        </w:tc>
        <w:tc>
          <w:tcPr>
            <w:tcW w:w="3505" w:type="pct"/>
            <w:shd w:val="clear" w:color="auto" w:fill="auto"/>
          </w:tcPr>
          <w:p w14:paraId="6B09D6F5" w14:textId="77777777" w:rsidR="00092305" w:rsidRPr="00D16BB4" w:rsidRDefault="00092305" w:rsidP="00D54912">
            <w:pPr>
              <w:pStyle w:val="ENoteTableText"/>
            </w:pPr>
            <w:r w:rsidRPr="00D16BB4">
              <w:t>rep No 345, 2004</w:t>
            </w:r>
          </w:p>
        </w:tc>
      </w:tr>
      <w:tr w:rsidR="00092305" w:rsidRPr="00D16BB4" w14:paraId="6D51734D" w14:textId="77777777" w:rsidTr="009717D7">
        <w:trPr>
          <w:cantSplit/>
        </w:trPr>
        <w:tc>
          <w:tcPr>
            <w:tcW w:w="1495" w:type="pct"/>
            <w:shd w:val="clear" w:color="auto" w:fill="auto"/>
          </w:tcPr>
          <w:p w14:paraId="53059B05" w14:textId="77777777" w:rsidR="00092305" w:rsidRPr="00D16BB4" w:rsidDel="005F24C3" w:rsidRDefault="00092305" w:rsidP="00D54912">
            <w:pPr>
              <w:pStyle w:val="ENoteTableText"/>
              <w:tabs>
                <w:tab w:val="center" w:leader="dot" w:pos="2268"/>
              </w:tabs>
            </w:pPr>
            <w:r w:rsidRPr="00D16BB4">
              <w:t>Subpart 65.B heading</w:t>
            </w:r>
            <w:r w:rsidRPr="00D16BB4">
              <w:tab/>
            </w:r>
          </w:p>
        </w:tc>
        <w:tc>
          <w:tcPr>
            <w:tcW w:w="3505" w:type="pct"/>
            <w:shd w:val="clear" w:color="auto" w:fill="auto"/>
          </w:tcPr>
          <w:p w14:paraId="1918F3E6" w14:textId="77777777" w:rsidR="00092305" w:rsidRPr="00D16BB4" w:rsidDel="005F24C3" w:rsidRDefault="00092305" w:rsidP="00D54912">
            <w:pPr>
              <w:pStyle w:val="ENoteTableText"/>
            </w:pPr>
            <w:r w:rsidRPr="00D16BB4">
              <w:t>ad No 345, 2004</w:t>
            </w:r>
          </w:p>
        </w:tc>
      </w:tr>
      <w:tr w:rsidR="00092305" w:rsidRPr="00D16BB4" w14:paraId="2E86E913" w14:textId="77777777" w:rsidTr="009717D7">
        <w:trPr>
          <w:cantSplit/>
        </w:trPr>
        <w:tc>
          <w:tcPr>
            <w:tcW w:w="1495" w:type="pct"/>
            <w:shd w:val="clear" w:color="auto" w:fill="auto"/>
          </w:tcPr>
          <w:p w14:paraId="68C14C61" w14:textId="77777777" w:rsidR="00092305" w:rsidRPr="00D16BB4" w:rsidRDefault="00092305" w:rsidP="00D54912">
            <w:pPr>
              <w:pStyle w:val="ENoteTableText"/>
              <w:tabs>
                <w:tab w:val="center" w:leader="dot" w:pos="2268"/>
              </w:tabs>
            </w:pPr>
            <w:r w:rsidRPr="00D16BB4">
              <w:t>r 65.035</w:t>
            </w:r>
            <w:r w:rsidRPr="00D16BB4">
              <w:tab/>
            </w:r>
          </w:p>
        </w:tc>
        <w:tc>
          <w:tcPr>
            <w:tcW w:w="3505" w:type="pct"/>
            <w:shd w:val="clear" w:color="auto" w:fill="auto"/>
          </w:tcPr>
          <w:p w14:paraId="5A9C055F" w14:textId="77777777" w:rsidR="00092305" w:rsidRPr="00D16BB4" w:rsidRDefault="00092305" w:rsidP="00D54912">
            <w:pPr>
              <w:pStyle w:val="ENoteTableText"/>
            </w:pPr>
            <w:r w:rsidRPr="00D16BB4">
              <w:t>ad No 167, 2002</w:t>
            </w:r>
          </w:p>
        </w:tc>
      </w:tr>
      <w:tr w:rsidR="00092305" w:rsidRPr="00D16BB4" w14:paraId="56974505" w14:textId="77777777" w:rsidTr="009717D7">
        <w:trPr>
          <w:cantSplit/>
        </w:trPr>
        <w:tc>
          <w:tcPr>
            <w:tcW w:w="1495" w:type="pct"/>
            <w:shd w:val="clear" w:color="auto" w:fill="auto"/>
          </w:tcPr>
          <w:p w14:paraId="08A85665" w14:textId="77777777" w:rsidR="00092305" w:rsidRPr="00D16BB4" w:rsidRDefault="00092305" w:rsidP="00D54912">
            <w:pPr>
              <w:pStyle w:val="ENoteTableText"/>
              <w:tabs>
                <w:tab w:val="center" w:leader="dot" w:pos="2268"/>
              </w:tabs>
            </w:pPr>
          </w:p>
        </w:tc>
        <w:tc>
          <w:tcPr>
            <w:tcW w:w="3505" w:type="pct"/>
            <w:shd w:val="clear" w:color="auto" w:fill="auto"/>
          </w:tcPr>
          <w:p w14:paraId="3D072806" w14:textId="77777777" w:rsidR="00092305" w:rsidRPr="00D16BB4" w:rsidRDefault="00092305" w:rsidP="00D54912">
            <w:pPr>
              <w:pStyle w:val="ENoteTableText"/>
            </w:pPr>
            <w:r w:rsidRPr="00D16BB4">
              <w:t>am No 80, 2013</w:t>
            </w:r>
          </w:p>
        </w:tc>
      </w:tr>
      <w:tr w:rsidR="00092305" w:rsidRPr="00D16BB4" w14:paraId="4B980396" w14:textId="77777777" w:rsidTr="009717D7">
        <w:trPr>
          <w:cantSplit/>
        </w:trPr>
        <w:tc>
          <w:tcPr>
            <w:tcW w:w="1495" w:type="pct"/>
            <w:shd w:val="clear" w:color="auto" w:fill="auto"/>
          </w:tcPr>
          <w:p w14:paraId="043FBEAA" w14:textId="77777777" w:rsidR="00092305" w:rsidRPr="00D16BB4" w:rsidRDefault="00092305" w:rsidP="00D54912">
            <w:pPr>
              <w:pStyle w:val="ENoteTableText"/>
              <w:tabs>
                <w:tab w:val="center" w:leader="dot" w:pos="2268"/>
              </w:tabs>
            </w:pPr>
            <w:r w:rsidRPr="00D16BB4">
              <w:t>r 65.040</w:t>
            </w:r>
            <w:r w:rsidRPr="00D16BB4">
              <w:tab/>
            </w:r>
          </w:p>
        </w:tc>
        <w:tc>
          <w:tcPr>
            <w:tcW w:w="3505" w:type="pct"/>
            <w:shd w:val="clear" w:color="auto" w:fill="auto"/>
          </w:tcPr>
          <w:p w14:paraId="1C823E2D" w14:textId="77777777" w:rsidR="00092305" w:rsidRPr="00D16BB4" w:rsidRDefault="00092305" w:rsidP="00D54912">
            <w:pPr>
              <w:pStyle w:val="ENoteTableText"/>
            </w:pPr>
            <w:r w:rsidRPr="00D16BB4">
              <w:t>ad No 167, 2002</w:t>
            </w:r>
          </w:p>
        </w:tc>
      </w:tr>
      <w:tr w:rsidR="00092305" w:rsidRPr="00D16BB4" w14:paraId="36781A8E" w14:textId="77777777" w:rsidTr="009717D7">
        <w:trPr>
          <w:cantSplit/>
        </w:trPr>
        <w:tc>
          <w:tcPr>
            <w:tcW w:w="1495" w:type="pct"/>
            <w:shd w:val="clear" w:color="auto" w:fill="auto"/>
          </w:tcPr>
          <w:p w14:paraId="21CE7706" w14:textId="77777777" w:rsidR="00092305" w:rsidRPr="00D16BB4" w:rsidRDefault="00092305" w:rsidP="00D54912">
            <w:pPr>
              <w:pStyle w:val="ENoteTableText"/>
              <w:tabs>
                <w:tab w:val="center" w:leader="dot" w:pos="2268"/>
              </w:tabs>
            </w:pPr>
            <w:r w:rsidRPr="00D16BB4">
              <w:t>r 65.045</w:t>
            </w:r>
            <w:r w:rsidRPr="00D16BB4">
              <w:tab/>
            </w:r>
          </w:p>
        </w:tc>
        <w:tc>
          <w:tcPr>
            <w:tcW w:w="3505" w:type="pct"/>
            <w:shd w:val="clear" w:color="auto" w:fill="auto"/>
          </w:tcPr>
          <w:p w14:paraId="08B8D961" w14:textId="77777777" w:rsidR="00092305" w:rsidRPr="00D16BB4" w:rsidRDefault="00092305" w:rsidP="00D54912">
            <w:pPr>
              <w:pStyle w:val="ENoteTableText"/>
            </w:pPr>
            <w:r w:rsidRPr="00D16BB4">
              <w:t>ad No 167, 2002</w:t>
            </w:r>
          </w:p>
        </w:tc>
      </w:tr>
      <w:tr w:rsidR="00092305" w:rsidRPr="00D16BB4" w14:paraId="675E8419" w14:textId="77777777" w:rsidTr="009717D7">
        <w:trPr>
          <w:cantSplit/>
        </w:trPr>
        <w:tc>
          <w:tcPr>
            <w:tcW w:w="1495" w:type="pct"/>
            <w:shd w:val="clear" w:color="auto" w:fill="auto"/>
          </w:tcPr>
          <w:p w14:paraId="389F9BE5" w14:textId="77777777" w:rsidR="00092305" w:rsidRPr="00D16BB4" w:rsidRDefault="00092305" w:rsidP="00D54912">
            <w:pPr>
              <w:pStyle w:val="ENoteTableText"/>
              <w:tabs>
                <w:tab w:val="center" w:leader="dot" w:pos="2268"/>
              </w:tabs>
            </w:pPr>
          </w:p>
        </w:tc>
        <w:tc>
          <w:tcPr>
            <w:tcW w:w="3505" w:type="pct"/>
            <w:shd w:val="clear" w:color="auto" w:fill="auto"/>
          </w:tcPr>
          <w:p w14:paraId="5E2C5FA7" w14:textId="77777777" w:rsidR="00092305" w:rsidRPr="00D16BB4" w:rsidRDefault="00092305" w:rsidP="00D54912">
            <w:pPr>
              <w:pStyle w:val="ENoteTableText"/>
            </w:pPr>
            <w:r w:rsidRPr="00D16BB4">
              <w:t>am No 75, 2003</w:t>
            </w:r>
          </w:p>
        </w:tc>
      </w:tr>
      <w:tr w:rsidR="00092305" w:rsidRPr="00D16BB4" w14:paraId="4F950558" w14:textId="77777777" w:rsidTr="009717D7">
        <w:trPr>
          <w:cantSplit/>
        </w:trPr>
        <w:tc>
          <w:tcPr>
            <w:tcW w:w="1495" w:type="pct"/>
            <w:shd w:val="clear" w:color="auto" w:fill="auto"/>
          </w:tcPr>
          <w:p w14:paraId="2FFEABA5" w14:textId="77777777" w:rsidR="00092305" w:rsidRPr="00D16BB4" w:rsidRDefault="00092305" w:rsidP="00D54912">
            <w:pPr>
              <w:pStyle w:val="ENoteTableText"/>
              <w:tabs>
                <w:tab w:val="center" w:leader="dot" w:pos="2268"/>
              </w:tabs>
            </w:pPr>
            <w:r w:rsidRPr="00D16BB4">
              <w:t>r 65.050</w:t>
            </w:r>
            <w:r w:rsidRPr="00D16BB4">
              <w:tab/>
            </w:r>
          </w:p>
        </w:tc>
        <w:tc>
          <w:tcPr>
            <w:tcW w:w="3505" w:type="pct"/>
            <w:shd w:val="clear" w:color="auto" w:fill="auto"/>
          </w:tcPr>
          <w:p w14:paraId="580B9662" w14:textId="77777777" w:rsidR="00092305" w:rsidRPr="00D16BB4" w:rsidRDefault="00092305" w:rsidP="00D54912">
            <w:pPr>
              <w:pStyle w:val="ENoteTableText"/>
            </w:pPr>
            <w:r w:rsidRPr="00D16BB4">
              <w:t>ad No 167, 2002</w:t>
            </w:r>
          </w:p>
        </w:tc>
      </w:tr>
      <w:tr w:rsidR="00092305" w:rsidRPr="00D16BB4" w14:paraId="63B0E321" w14:textId="77777777" w:rsidTr="009717D7">
        <w:trPr>
          <w:cantSplit/>
        </w:trPr>
        <w:tc>
          <w:tcPr>
            <w:tcW w:w="1495" w:type="pct"/>
            <w:shd w:val="clear" w:color="auto" w:fill="auto"/>
          </w:tcPr>
          <w:p w14:paraId="22FACF59" w14:textId="77777777" w:rsidR="00092305" w:rsidRPr="00D16BB4" w:rsidRDefault="00092305" w:rsidP="00D54912">
            <w:pPr>
              <w:pStyle w:val="ENoteTableText"/>
              <w:tabs>
                <w:tab w:val="center" w:leader="dot" w:pos="2268"/>
              </w:tabs>
            </w:pPr>
          </w:p>
        </w:tc>
        <w:tc>
          <w:tcPr>
            <w:tcW w:w="3505" w:type="pct"/>
            <w:shd w:val="clear" w:color="auto" w:fill="auto"/>
          </w:tcPr>
          <w:p w14:paraId="0AF13CA9" w14:textId="77777777" w:rsidR="00092305" w:rsidRPr="00D16BB4" w:rsidRDefault="00092305" w:rsidP="00D54912">
            <w:pPr>
              <w:pStyle w:val="ENoteTableText"/>
            </w:pPr>
            <w:r w:rsidRPr="00D16BB4">
              <w:t>am No 80, 2013</w:t>
            </w:r>
          </w:p>
        </w:tc>
      </w:tr>
      <w:tr w:rsidR="00092305" w:rsidRPr="00D16BB4" w14:paraId="7ADC8DF4" w14:textId="77777777" w:rsidTr="009717D7">
        <w:trPr>
          <w:cantSplit/>
        </w:trPr>
        <w:tc>
          <w:tcPr>
            <w:tcW w:w="1495" w:type="pct"/>
            <w:shd w:val="clear" w:color="auto" w:fill="auto"/>
          </w:tcPr>
          <w:p w14:paraId="14064A9F" w14:textId="77777777" w:rsidR="00092305" w:rsidRPr="00D16BB4" w:rsidRDefault="00092305" w:rsidP="00D54912">
            <w:pPr>
              <w:pStyle w:val="ENoteTableText"/>
              <w:tabs>
                <w:tab w:val="center" w:leader="dot" w:pos="2268"/>
              </w:tabs>
            </w:pPr>
            <w:r w:rsidRPr="00D16BB4">
              <w:t>r 65.055</w:t>
            </w:r>
            <w:r w:rsidRPr="00D16BB4">
              <w:tab/>
            </w:r>
          </w:p>
        </w:tc>
        <w:tc>
          <w:tcPr>
            <w:tcW w:w="3505" w:type="pct"/>
            <w:shd w:val="clear" w:color="auto" w:fill="auto"/>
          </w:tcPr>
          <w:p w14:paraId="5069833D" w14:textId="77777777" w:rsidR="00092305" w:rsidRPr="00D16BB4" w:rsidRDefault="00092305" w:rsidP="00D54912">
            <w:pPr>
              <w:pStyle w:val="ENoteTableText"/>
            </w:pPr>
            <w:r w:rsidRPr="00D16BB4">
              <w:t>ad No 167, 2002</w:t>
            </w:r>
          </w:p>
        </w:tc>
      </w:tr>
      <w:tr w:rsidR="00092305" w:rsidRPr="00D16BB4" w14:paraId="29DEB19E" w14:textId="77777777" w:rsidTr="009717D7">
        <w:trPr>
          <w:cantSplit/>
        </w:trPr>
        <w:tc>
          <w:tcPr>
            <w:tcW w:w="1495" w:type="pct"/>
            <w:shd w:val="clear" w:color="auto" w:fill="auto"/>
          </w:tcPr>
          <w:p w14:paraId="7A3EBED3" w14:textId="77777777" w:rsidR="00092305" w:rsidRPr="00D16BB4" w:rsidRDefault="00092305" w:rsidP="00D54912">
            <w:pPr>
              <w:pStyle w:val="ENoteTableText"/>
              <w:tabs>
                <w:tab w:val="center" w:leader="dot" w:pos="2268"/>
              </w:tabs>
            </w:pPr>
            <w:r w:rsidRPr="00D16BB4">
              <w:t>r 65.060</w:t>
            </w:r>
            <w:r w:rsidRPr="00D16BB4">
              <w:tab/>
            </w:r>
          </w:p>
        </w:tc>
        <w:tc>
          <w:tcPr>
            <w:tcW w:w="3505" w:type="pct"/>
            <w:shd w:val="clear" w:color="auto" w:fill="auto"/>
          </w:tcPr>
          <w:p w14:paraId="542BA827" w14:textId="77777777" w:rsidR="00092305" w:rsidRPr="00D16BB4" w:rsidRDefault="00092305" w:rsidP="00D54912">
            <w:pPr>
              <w:pStyle w:val="ENoteTableText"/>
            </w:pPr>
            <w:r w:rsidRPr="00D16BB4">
              <w:t>ad No 167, 2002</w:t>
            </w:r>
          </w:p>
        </w:tc>
      </w:tr>
      <w:tr w:rsidR="00092305" w:rsidRPr="00D16BB4" w14:paraId="1F1B56EF" w14:textId="77777777" w:rsidTr="009717D7">
        <w:trPr>
          <w:cantSplit/>
        </w:trPr>
        <w:tc>
          <w:tcPr>
            <w:tcW w:w="1495" w:type="pct"/>
            <w:shd w:val="clear" w:color="auto" w:fill="auto"/>
          </w:tcPr>
          <w:p w14:paraId="5F50BEE2" w14:textId="77777777" w:rsidR="00092305" w:rsidRPr="00D16BB4" w:rsidRDefault="00092305" w:rsidP="00D54912">
            <w:pPr>
              <w:pStyle w:val="ENoteTableText"/>
              <w:tabs>
                <w:tab w:val="center" w:leader="dot" w:pos="2268"/>
              </w:tabs>
            </w:pPr>
            <w:r w:rsidRPr="00D16BB4">
              <w:t>r 65.065</w:t>
            </w:r>
            <w:r w:rsidRPr="00D16BB4">
              <w:tab/>
            </w:r>
          </w:p>
        </w:tc>
        <w:tc>
          <w:tcPr>
            <w:tcW w:w="3505" w:type="pct"/>
            <w:shd w:val="clear" w:color="auto" w:fill="auto"/>
          </w:tcPr>
          <w:p w14:paraId="37B7BEB1" w14:textId="77777777" w:rsidR="00092305" w:rsidRPr="00D16BB4" w:rsidRDefault="00092305" w:rsidP="00D54912">
            <w:pPr>
              <w:pStyle w:val="ENoteTableText"/>
            </w:pPr>
            <w:r w:rsidRPr="00D16BB4">
              <w:t>ad No 167, 2002</w:t>
            </w:r>
          </w:p>
        </w:tc>
      </w:tr>
      <w:tr w:rsidR="00092305" w:rsidRPr="00D16BB4" w14:paraId="1BAAC125" w14:textId="77777777" w:rsidTr="009717D7">
        <w:trPr>
          <w:cantSplit/>
        </w:trPr>
        <w:tc>
          <w:tcPr>
            <w:tcW w:w="1495" w:type="pct"/>
            <w:shd w:val="clear" w:color="auto" w:fill="auto"/>
          </w:tcPr>
          <w:p w14:paraId="76E2BF00" w14:textId="77777777" w:rsidR="00092305" w:rsidRPr="00D16BB4" w:rsidRDefault="00092305" w:rsidP="00D54912">
            <w:pPr>
              <w:pStyle w:val="ENoteTableText"/>
              <w:tabs>
                <w:tab w:val="center" w:leader="dot" w:pos="2268"/>
              </w:tabs>
            </w:pPr>
          </w:p>
        </w:tc>
        <w:tc>
          <w:tcPr>
            <w:tcW w:w="3505" w:type="pct"/>
            <w:shd w:val="clear" w:color="auto" w:fill="auto"/>
          </w:tcPr>
          <w:p w14:paraId="73C65B55" w14:textId="77777777" w:rsidR="00092305" w:rsidRPr="00D16BB4" w:rsidRDefault="00092305" w:rsidP="00D54912">
            <w:pPr>
              <w:pStyle w:val="ENoteTableText"/>
            </w:pPr>
            <w:r w:rsidRPr="00D16BB4">
              <w:t>rs No 75, 2003</w:t>
            </w:r>
          </w:p>
        </w:tc>
      </w:tr>
      <w:tr w:rsidR="00092305" w:rsidRPr="00D16BB4" w14:paraId="0E034C4D" w14:textId="77777777" w:rsidTr="009717D7">
        <w:trPr>
          <w:cantSplit/>
        </w:trPr>
        <w:tc>
          <w:tcPr>
            <w:tcW w:w="1495" w:type="pct"/>
            <w:shd w:val="clear" w:color="auto" w:fill="auto"/>
          </w:tcPr>
          <w:p w14:paraId="00C06643" w14:textId="77777777" w:rsidR="00092305" w:rsidRPr="00D16BB4" w:rsidRDefault="00092305" w:rsidP="00D54912">
            <w:pPr>
              <w:pStyle w:val="ENoteTableText"/>
              <w:tabs>
                <w:tab w:val="center" w:leader="dot" w:pos="2268"/>
              </w:tabs>
            </w:pPr>
          </w:p>
        </w:tc>
        <w:tc>
          <w:tcPr>
            <w:tcW w:w="3505" w:type="pct"/>
            <w:shd w:val="clear" w:color="auto" w:fill="auto"/>
          </w:tcPr>
          <w:p w14:paraId="701FC631" w14:textId="68C9171E" w:rsidR="00092305" w:rsidRPr="00D16BB4" w:rsidRDefault="00092305" w:rsidP="00D54912">
            <w:pPr>
              <w:pStyle w:val="ENoteTableText"/>
            </w:pPr>
            <w:r w:rsidRPr="00D16BB4">
              <w:t>am No 5, 2013</w:t>
            </w:r>
            <w:r w:rsidR="00F174FE" w:rsidRPr="00D16BB4">
              <w:t xml:space="preserve">; </w:t>
            </w:r>
            <w:r w:rsidR="00F174FE" w:rsidRPr="00D16BB4">
              <w:rPr>
                <w:noProof/>
              </w:rPr>
              <w:t>F2021L00200</w:t>
            </w:r>
          </w:p>
        </w:tc>
      </w:tr>
      <w:tr w:rsidR="00092305" w:rsidRPr="00D16BB4" w14:paraId="66E0FBEC" w14:textId="77777777" w:rsidTr="009717D7">
        <w:trPr>
          <w:cantSplit/>
        </w:trPr>
        <w:tc>
          <w:tcPr>
            <w:tcW w:w="1495" w:type="pct"/>
            <w:shd w:val="clear" w:color="auto" w:fill="auto"/>
          </w:tcPr>
          <w:p w14:paraId="2F92E6A3" w14:textId="77777777" w:rsidR="00092305" w:rsidRPr="00D16BB4" w:rsidRDefault="00092305" w:rsidP="00803CC9">
            <w:pPr>
              <w:pStyle w:val="ENoteTableText"/>
              <w:keepNext/>
            </w:pPr>
            <w:r w:rsidRPr="00D16BB4">
              <w:rPr>
                <w:b/>
              </w:rPr>
              <w:t>Subpart 65.C</w:t>
            </w:r>
          </w:p>
        </w:tc>
        <w:tc>
          <w:tcPr>
            <w:tcW w:w="3505" w:type="pct"/>
            <w:shd w:val="clear" w:color="auto" w:fill="auto"/>
          </w:tcPr>
          <w:p w14:paraId="31A6CBB0" w14:textId="77777777" w:rsidR="00092305" w:rsidRPr="00D16BB4" w:rsidRDefault="00092305" w:rsidP="00D54912">
            <w:pPr>
              <w:pStyle w:val="ENoteTableText"/>
            </w:pPr>
          </w:p>
        </w:tc>
      </w:tr>
      <w:tr w:rsidR="00092305" w:rsidRPr="00D16BB4" w14:paraId="0577B802" w14:textId="77777777" w:rsidTr="009717D7">
        <w:trPr>
          <w:cantSplit/>
        </w:trPr>
        <w:tc>
          <w:tcPr>
            <w:tcW w:w="1495" w:type="pct"/>
            <w:shd w:val="clear" w:color="auto" w:fill="auto"/>
          </w:tcPr>
          <w:p w14:paraId="602D7688" w14:textId="77777777" w:rsidR="00092305" w:rsidRPr="00D16BB4" w:rsidRDefault="00092305" w:rsidP="00D54912">
            <w:pPr>
              <w:pStyle w:val="ENoteTableText"/>
              <w:tabs>
                <w:tab w:val="center" w:leader="dot" w:pos="2268"/>
              </w:tabs>
            </w:pPr>
            <w:r w:rsidRPr="00D16BB4">
              <w:t>Subpart C heading</w:t>
            </w:r>
            <w:r w:rsidRPr="00D16BB4">
              <w:tab/>
            </w:r>
          </w:p>
        </w:tc>
        <w:tc>
          <w:tcPr>
            <w:tcW w:w="3505" w:type="pct"/>
            <w:shd w:val="clear" w:color="auto" w:fill="auto"/>
          </w:tcPr>
          <w:p w14:paraId="4B292B87" w14:textId="77777777" w:rsidR="00092305" w:rsidRPr="00D16BB4" w:rsidRDefault="00092305" w:rsidP="00D54912">
            <w:pPr>
              <w:pStyle w:val="ENoteTableText"/>
            </w:pPr>
            <w:r w:rsidRPr="00D16BB4">
              <w:t>rep No 345, 2004</w:t>
            </w:r>
          </w:p>
        </w:tc>
      </w:tr>
      <w:tr w:rsidR="00092305" w:rsidRPr="00D16BB4" w14:paraId="06B78A2C" w14:textId="77777777" w:rsidTr="009717D7">
        <w:trPr>
          <w:cantSplit/>
        </w:trPr>
        <w:tc>
          <w:tcPr>
            <w:tcW w:w="1495" w:type="pct"/>
            <w:shd w:val="clear" w:color="auto" w:fill="auto"/>
          </w:tcPr>
          <w:p w14:paraId="5CDACFA9" w14:textId="77777777" w:rsidR="00092305" w:rsidRPr="00D16BB4" w:rsidRDefault="00092305" w:rsidP="00D54912">
            <w:pPr>
              <w:pStyle w:val="ENoteTableText"/>
              <w:tabs>
                <w:tab w:val="center" w:leader="dot" w:pos="2268"/>
              </w:tabs>
            </w:pPr>
            <w:r w:rsidRPr="00D16BB4">
              <w:t>Subpart 65.C heading</w:t>
            </w:r>
            <w:r w:rsidRPr="00D16BB4">
              <w:tab/>
            </w:r>
          </w:p>
        </w:tc>
        <w:tc>
          <w:tcPr>
            <w:tcW w:w="3505" w:type="pct"/>
            <w:shd w:val="clear" w:color="auto" w:fill="auto"/>
          </w:tcPr>
          <w:p w14:paraId="515D634E" w14:textId="77777777" w:rsidR="00092305" w:rsidRPr="00D16BB4" w:rsidRDefault="00092305" w:rsidP="00D54912">
            <w:pPr>
              <w:pStyle w:val="ENoteTableText"/>
            </w:pPr>
            <w:r w:rsidRPr="00D16BB4">
              <w:t>ad No 345, 2004</w:t>
            </w:r>
          </w:p>
        </w:tc>
      </w:tr>
      <w:tr w:rsidR="00092305" w:rsidRPr="00D16BB4" w14:paraId="748A81CF" w14:textId="77777777" w:rsidTr="009717D7">
        <w:trPr>
          <w:cantSplit/>
        </w:trPr>
        <w:tc>
          <w:tcPr>
            <w:tcW w:w="1495" w:type="pct"/>
            <w:shd w:val="clear" w:color="auto" w:fill="auto"/>
          </w:tcPr>
          <w:p w14:paraId="4A3C5D80" w14:textId="77777777" w:rsidR="00092305" w:rsidRPr="00D16BB4" w:rsidRDefault="00092305" w:rsidP="00D54912">
            <w:pPr>
              <w:pStyle w:val="ENoteTableText"/>
              <w:tabs>
                <w:tab w:val="center" w:leader="dot" w:pos="2268"/>
              </w:tabs>
            </w:pPr>
          </w:p>
        </w:tc>
        <w:tc>
          <w:tcPr>
            <w:tcW w:w="3505" w:type="pct"/>
            <w:shd w:val="clear" w:color="auto" w:fill="auto"/>
          </w:tcPr>
          <w:p w14:paraId="08DBD517" w14:textId="77777777" w:rsidR="00092305" w:rsidRPr="00D16BB4" w:rsidRDefault="00092305" w:rsidP="00D54912">
            <w:pPr>
              <w:pStyle w:val="ENoteTableText"/>
            </w:pPr>
            <w:r w:rsidRPr="00D16BB4">
              <w:t>rs No 77, 2011</w:t>
            </w:r>
          </w:p>
        </w:tc>
      </w:tr>
      <w:tr w:rsidR="00092305" w:rsidRPr="00D16BB4" w14:paraId="16D1280D" w14:textId="77777777" w:rsidTr="009717D7">
        <w:trPr>
          <w:cantSplit/>
        </w:trPr>
        <w:tc>
          <w:tcPr>
            <w:tcW w:w="1495" w:type="pct"/>
            <w:shd w:val="clear" w:color="auto" w:fill="auto"/>
          </w:tcPr>
          <w:p w14:paraId="00A2D3B8" w14:textId="77777777" w:rsidR="00092305" w:rsidRPr="00D16BB4" w:rsidRDefault="00092305" w:rsidP="00D54912">
            <w:pPr>
              <w:pStyle w:val="ENoteTableText"/>
            </w:pPr>
            <w:r w:rsidRPr="00D16BB4">
              <w:rPr>
                <w:b/>
              </w:rPr>
              <w:t>Division 65.C.1</w:t>
            </w:r>
          </w:p>
        </w:tc>
        <w:tc>
          <w:tcPr>
            <w:tcW w:w="3505" w:type="pct"/>
            <w:shd w:val="clear" w:color="auto" w:fill="auto"/>
          </w:tcPr>
          <w:p w14:paraId="01A0F484" w14:textId="77777777" w:rsidR="00092305" w:rsidRPr="00D16BB4" w:rsidRDefault="00092305" w:rsidP="00D54912">
            <w:pPr>
              <w:pStyle w:val="ENoteTableText"/>
            </w:pPr>
          </w:p>
        </w:tc>
      </w:tr>
      <w:tr w:rsidR="00092305" w:rsidRPr="00D16BB4" w14:paraId="4F88D5F3" w14:textId="77777777" w:rsidTr="009717D7">
        <w:trPr>
          <w:cantSplit/>
        </w:trPr>
        <w:tc>
          <w:tcPr>
            <w:tcW w:w="1495" w:type="pct"/>
            <w:shd w:val="clear" w:color="auto" w:fill="auto"/>
          </w:tcPr>
          <w:p w14:paraId="70FA2D42" w14:textId="5290E083" w:rsidR="00092305" w:rsidRPr="00D16BB4" w:rsidRDefault="009E3970" w:rsidP="00D54912">
            <w:pPr>
              <w:pStyle w:val="ENoteTableText"/>
              <w:tabs>
                <w:tab w:val="center" w:leader="dot" w:pos="2268"/>
              </w:tabs>
            </w:pPr>
            <w:r>
              <w:t>Division 1</w:t>
            </w:r>
            <w:r w:rsidR="00092305" w:rsidRPr="00D16BB4">
              <w:t xml:space="preserve"> heading</w:t>
            </w:r>
            <w:r w:rsidR="00092305" w:rsidRPr="00D16BB4">
              <w:tab/>
            </w:r>
          </w:p>
        </w:tc>
        <w:tc>
          <w:tcPr>
            <w:tcW w:w="3505" w:type="pct"/>
            <w:shd w:val="clear" w:color="auto" w:fill="auto"/>
          </w:tcPr>
          <w:p w14:paraId="48A726D0" w14:textId="77777777" w:rsidR="00092305" w:rsidRPr="00D16BB4" w:rsidRDefault="00092305" w:rsidP="00D54912">
            <w:pPr>
              <w:pStyle w:val="ENoteTableText"/>
            </w:pPr>
            <w:r w:rsidRPr="00D16BB4">
              <w:t>rep No 345, 2004</w:t>
            </w:r>
          </w:p>
        </w:tc>
      </w:tr>
      <w:tr w:rsidR="00092305" w:rsidRPr="00D16BB4" w14:paraId="4B097B81" w14:textId="77777777" w:rsidTr="009717D7">
        <w:trPr>
          <w:cantSplit/>
        </w:trPr>
        <w:tc>
          <w:tcPr>
            <w:tcW w:w="1495" w:type="pct"/>
            <w:shd w:val="clear" w:color="auto" w:fill="auto"/>
          </w:tcPr>
          <w:p w14:paraId="4F84A3B1" w14:textId="77777777" w:rsidR="00092305" w:rsidRPr="00D16BB4" w:rsidDel="005F24C3" w:rsidRDefault="00092305" w:rsidP="00D54912">
            <w:pPr>
              <w:pStyle w:val="ENoteTableText"/>
              <w:tabs>
                <w:tab w:val="center" w:leader="dot" w:pos="2268"/>
              </w:tabs>
            </w:pPr>
            <w:r w:rsidRPr="00D16BB4">
              <w:t>Division 65.C.1 heading</w:t>
            </w:r>
            <w:r w:rsidRPr="00D16BB4">
              <w:tab/>
            </w:r>
          </w:p>
        </w:tc>
        <w:tc>
          <w:tcPr>
            <w:tcW w:w="3505" w:type="pct"/>
            <w:shd w:val="clear" w:color="auto" w:fill="auto"/>
          </w:tcPr>
          <w:p w14:paraId="2E88A407" w14:textId="77777777" w:rsidR="00092305" w:rsidRPr="00D16BB4" w:rsidDel="005F24C3" w:rsidRDefault="00092305" w:rsidP="00D54912">
            <w:pPr>
              <w:pStyle w:val="ENoteTableText"/>
            </w:pPr>
            <w:r w:rsidRPr="00D16BB4">
              <w:t>ad No 345, 2004</w:t>
            </w:r>
          </w:p>
        </w:tc>
      </w:tr>
      <w:tr w:rsidR="00092305" w:rsidRPr="00D16BB4" w14:paraId="5D37E28E" w14:textId="77777777" w:rsidTr="009717D7">
        <w:trPr>
          <w:cantSplit/>
        </w:trPr>
        <w:tc>
          <w:tcPr>
            <w:tcW w:w="1495" w:type="pct"/>
            <w:shd w:val="clear" w:color="auto" w:fill="auto"/>
          </w:tcPr>
          <w:p w14:paraId="45D3F155" w14:textId="77777777" w:rsidR="00092305" w:rsidRPr="00D16BB4" w:rsidRDefault="00092305" w:rsidP="00D54912">
            <w:pPr>
              <w:pStyle w:val="ENoteTableText"/>
              <w:tabs>
                <w:tab w:val="center" w:leader="dot" w:pos="2268"/>
              </w:tabs>
            </w:pPr>
            <w:r w:rsidRPr="00D16BB4">
              <w:t>r 65.070</w:t>
            </w:r>
            <w:r w:rsidRPr="00D16BB4">
              <w:tab/>
            </w:r>
          </w:p>
        </w:tc>
        <w:tc>
          <w:tcPr>
            <w:tcW w:w="3505" w:type="pct"/>
            <w:shd w:val="clear" w:color="auto" w:fill="auto"/>
          </w:tcPr>
          <w:p w14:paraId="6EDE322D" w14:textId="77777777" w:rsidR="00092305" w:rsidRPr="00D16BB4" w:rsidRDefault="00092305" w:rsidP="00D54912">
            <w:pPr>
              <w:pStyle w:val="ENoteTableText"/>
            </w:pPr>
            <w:r w:rsidRPr="00D16BB4">
              <w:t>ad No 167, 2002</w:t>
            </w:r>
          </w:p>
        </w:tc>
      </w:tr>
      <w:tr w:rsidR="00092305" w:rsidRPr="00D16BB4" w14:paraId="04974807" w14:textId="77777777" w:rsidTr="009717D7">
        <w:trPr>
          <w:cantSplit/>
        </w:trPr>
        <w:tc>
          <w:tcPr>
            <w:tcW w:w="1495" w:type="pct"/>
            <w:shd w:val="clear" w:color="auto" w:fill="auto"/>
          </w:tcPr>
          <w:p w14:paraId="43FB4551" w14:textId="77777777" w:rsidR="00092305" w:rsidRPr="00D16BB4" w:rsidRDefault="00092305" w:rsidP="00D54912">
            <w:pPr>
              <w:pStyle w:val="ENoteTableText"/>
            </w:pPr>
          </w:p>
        </w:tc>
        <w:tc>
          <w:tcPr>
            <w:tcW w:w="3505" w:type="pct"/>
            <w:shd w:val="clear" w:color="auto" w:fill="auto"/>
          </w:tcPr>
          <w:p w14:paraId="199F0533" w14:textId="77777777" w:rsidR="00092305" w:rsidRPr="00D16BB4" w:rsidRDefault="00092305" w:rsidP="00D54912">
            <w:pPr>
              <w:pStyle w:val="ENoteTableText"/>
            </w:pPr>
            <w:r w:rsidRPr="00D16BB4">
              <w:t>am No 75, 2003</w:t>
            </w:r>
          </w:p>
        </w:tc>
      </w:tr>
      <w:tr w:rsidR="00092305" w:rsidRPr="00D16BB4" w14:paraId="32668491" w14:textId="77777777" w:rsidTr="009717D7">
        <w:trPr>
          <w:cantSplit/>
        </w:trPr>
        <w:tc>
          <w:tcPr>
            <w:tcW w:w="1495" w:type="pct"/>
            <w:shd w:val="clear" w:color="auto" w:fill="auto"/>
          </w:tcPr>
          <w:p w14:paraId="3AB2E77F" w14:textId="77777777" w:rsidR="00092305" w:rsidRPr="00D16BB4" w:rsidRDefault="00092305" w:rsidP="00D54912">
            <w:pPr>
              <w:pStyle w:val="ENoteTableText"/>
              <w:tabs>
                <w:tab w:val="center" w:leader="dot" w:pos="2268"/>
              </w:tabs>
            </w:pPr>
            <w:r w:rsidRPr="00D16BB4">
              <w:t>r 65.075</w:t>
            </w:r>
            <w:r w:rsidRPr="00D16BB4">
              <w:tab/>
            </w:r>
          </w:p>
        </w:tc>
        <w:tc>
          <w:tcPr>
            <w:tcW w:w="3505" w:type="pct"/>
            <w:shd w:val="clear" w:color="auto" w:fill="auto"/>
          </w:tcPr>
          <w:p w14:paraId="7C67BA64" w14:textId="77777777" w:rsidR="00092305" w:rsidRPr="00D16BB4" w:rsidRDefault="00092305" w:rsidP="00D54912">
            <w:pPr>
              <w:pStyle w:val="ENoteTableText"/>
            </w:pPr>
            <w:r w:rsidRPr="00D16BB4">
              <w:t>ad No 167, 2002</w:t>
            </w:r>
          </w:p>
        </w:tc>
      </w:tr>
      <w:tr w:rsidR="00092305" w:rsidRPr="00D16BB4" w14:paraId="14FA994B" w14:textId="77777777" w:rsidTr="009717D7">
        <w:trPr>
          <w:cantSplit/>
        </w:trPr>
        <w:tc>
          <w:tcPr>
            <w:tcW w:w="1495" w:type="pct"/>
            <w:shd w:val="clear" w:color="auto" w:fill="auto"/>
          </w:tcPr>
          <w:p w14:paraId="21F87A48" w14:textId="77777777" w:rsidR="00092305" w:rsidRPr="00D16BB4" w:rsidRDefault="00092305" w:rsidP="00D54912">
            <w:pPr>
              <w:pStyle w:val="ENoteTableText"/>
              <w:tabs>
                <w:tab w:val="center" w:leader="dot" w:pos="2268"/>
              </w:tabs>
            </w:pPr>
            <w:r w:rsidRPr="00D16BB4">
              <w:t>r 65.080</w:t>
            </w:r>
            <w:r w:rsidRPr="00D16BB4">
              <w:tab/>
            </w:r>
          </w:p>
        </w:tc>
        <w:tc>
          <w:tcPr>
            <w:tcW w:w="3505" w:type="pct"/>
            <w:shd w:val="clear" w:color="auto" w:fill="auto"/>
          </w:tcPr>
          <w:p w14:paraId="5477DA32" w14:textId="77777777" w:rsidR="00092305" w:rsidRPr="00D16BB4" w:rsidRDefault="00092305" w:rsidP="00D54912">
            <w:pPr>
              <w:pStyle w:val="ENoteTableText"/>
            </w:pPr>
            <w:r w:rsidRPr="00D16BB4">
              <w:t>ad No 167, 2002</w:t>
            </w:r>
          </w:p>
        </w:tc>
      </w:tr>
      <w:tr w:rsidR="00092305" w:rsidRPr="00D16BB4" w14:paraId="66859F0F" w14:textId="77777777" w:rsidTr="009717D7">
        <w:trPr>
          <w:cantSplit/>
        </w:trPr>
        <w:tc>
          <w:tcPr>
            <w:tcW w:w="1495" w:type="pct"/>
            <w:shd w:val="clear" w:color="auto" w:fill="auto"/>
          </w:tcPr>
          <w:p w14:paraId="6CD77FA6" w14:textId="77777777" w:rsidR="00092305" w:rsidRPr="00D16BB4" w:rsidRDefault="00092305" w:rsidP="00D54912">
            <w:pPr>
              <w:pStyle w:val="ENoteTableText"/>
            </w:pPr>
          </w:p>
        </w:tc>
        <w:tc>
          <w:tcPr>
            <w:tcW w:w="3505" w:type="pct"/>
            <w:shd w:val="clear" w:color="auto" w:fill="auto"/>
          </w:tcPr>
          <w:p w14:paraId="2249065B" w14:textId="77777777" w:rsidR="00092305" w:rsidRPr="00D16BB4" w:rsidRDefault="00092305" w:rsidP="00D54912">
            <w:pPr>
              <w:pStyle w:val="ENoteTableText"/>
            </w:pPr>
            <w:r w:rsidRPr="00D16BB4">
              <w:t>am No 75, 2003; No 77, 2011</w:t>
            </w:r>
          </w:p>
        </w:tc>
      </w:tr>
      <w:tr w:rsidR="00092305" w:rsidRPr="00D16BB4" w14:paraId="5EC5C20E" w14:textId="77777777" w:rsidTr="009717D7">
        <w:trPr>
          <w:cantSplit/>
        </w:trPr>
        <w:tc>
          <w:tcPr>
            <w:tcW w:w="1495" w:type="pct"/>
            <w:shd w:val="clear" w:color="auto" w:fill="auto"/>
          </w:tcPr>
          <w:p w14:paraId="2F33DFA9" w14:textId="77777777" w:rsidR="00092305" w:rsidRPr="00D16BB4" w:rsidRDefault="00092305" w:rsidP="00D54912">
            <w:pPr>
              <w:pStyle w:val="ENoteTableText"/>
              <w:tabs>
                <w:tab w:val="center" w:leader="dot" w:pos="2268"/>
              </w:tabs>
            </w:pPr>
            <w:r w:rsidRPr="00D16BB4">
              <w:t>r 65.085</w:t>
            </w:r>
            <w:r w:rsidRPr="00D16BB4">
              <w:tab/>
            </w:r>
          </w:p>
        </w:tc>
        <w:tc>
          <w:tcPr>
            <w:tcW w:w="3505" w:type="pct"/>
            <w:shd w:val="clear" w:color="auto" w:fill="auto"/>
          </w:tcPr>
          <w:p w14:paraId="74182EBB" w14:textId="77777777" w:rsidR="00092305" w:rsidRPr="00D16BB4" w:rsidRDefault="00092305" w:rsidP="00D54912">
            <w:pPr>
              <w:pStyle w:val="ENoteTableText"/>
            </w:pPr>
            <w:r w:rsidRPr="00D16BB4">
              <w:t>ad No 167, 2002</w:t>
            </w:r>
          </w:p>
        </w:tc>
      </w:tr>
      <w:tr w:rsidR="00092305" w:rsidRPr="00D16BB4" w14:paraId="646B004D" w14:textId="77777777" w:rsidTr="009717D7">
        <w:trPr>
          <w:cantSplit/>
        </w:trPr>
        <w:tc>
          <w:tcPr>
            <w:tcW w:w="1495" w:type="pct"/>
            <w:shd w:val="clear" w:color="auto" w:fill="auto"/>
          </w:tcPr>
          <w:p w14:paraId="63B2722B" w14:textId="77777777" w:rsidR="00092305" w:rsidRPr="00D16BB4" w:rsidRDefault="00092305" w:rsidP="00D54912">
            <w:pPr>
              <w:pStyle w:val="ENoteTableText"/>
            </w:pPr>
          </w:p>
        </w:tc>
        <w:tc>
          <w:tcPr>
            <w:tcW w:w="3505" w:type="pct"/>
            <w:shd w:val="clear" w:color="auto" w:fill="auto"/>
          </w:tcPr>
          <w:p w14:paraId="4FD2C8B7" w14:textId="77777777" w:rsidR="00092305" w:rsidRPr="00D16BB4" w:rsidRDefault="00092305" w:rsidP="00D54912">
            <w:pPr>
              <w:pStyle w:val="ENoteTableText"/>
            </w:pPr>
            <w:r w:rsidRPr="00D16BB4">
              <w:t>am No 75, 2003; No 77, 2011</w:t>
            </w:r>
          </w:p>
        </w:tc>
      </w:tr>
      <w:tr w:rsidR="00092305" w:rsidRPr="00D16BB4" w14:paraId="339523F1" w14:textId="77777777" w:rsidTr="009717D7">
        <w:trPr>
          <w:cantSplit/>
        </w:trPr>
        <w:tc>
          <w:tcPr>
            <w:tcW w:w="1495" w:type="pct"/>
            <w:shd w:val="clear" w:color="auto" w:fill="auto"/>
          </w:tcPr>
          <w:p w14:paraId="77F7726B" w14:textId="77777777" w:rsidR="00092305" w:rsidRPr="00D16BB4" w:rsidRDefault="00092305" w:rsidP="00D54912">
            <w:pPr>
              <w:pStyle w:val="ENoteTableText"/>
              <w:tabs>
                <w:tab w:val="center" w:leader="dot" w:pos="2268"/>
              </w:tabs>
            </w:pPr>
            <w:r w:rsidRPr="00D16BB4">
              <w:t>r 65.090</w:t>
            </w:r>
            <w:r w:rsidRPr="00D16BB4">
              <w:tab/>
            </w:r>
          </w:p>
        </w:tc>
        <w:tc>
          <w:tcPr>
            <w:tcW w:w="3505" w:type="pct"/>
            <w:shd w:val="clear" w:color="auto" w:fill="auto"/>
          </w:tcPr>
          <w:p w14:paraId="6AED7B03" w14:textId="77777777" w:rsidR="00092305" w:rsidRPr="00D16BB4" w:rsidRDefault="00092305" w:rsidP="00D54912">
            <w:pPr>
              <w:pStyle w:val="ENoteTableText"/>
            </w:pPr>
            <w:r w:rsidRPr="00D16BB4">
              <w:t>ad No 167, 2002</w:t>
            </w:r>
          </w:p>
        </w:tc>
      </w:tr>
      <w:tr w:rsidR="00092305" w:rsidRPr="00D16BB4" w14:paraId="5987CD6A" w14:textId="77777777" w:rsidTr="009717D7">
        <w:trPr>
          <w:cantSplit/>
        </w:trPr>
        <w:tc>
          <w:tcPr>
            <w:tcW w:w="1495" w:type="pct"/>
            <w:shd w:val="clear" w:color="auto" w:fill="auto"/>
          </w:tcPr>
          <w:p w14:paraId="7B90A625" w14:textId="77777777" w:rsidR="00092305" w:rsidRPr="00D16BB4" w:rsidRDefault="00092305" w:rsidP="00D54912">
            <w:pPr>
              <w:pStyle w:val="ENoteTableText"/>
              <w:tabs>
                <w:tab w:val="center" w:leader="dot" w:pos="2268"/>
              </w:tabs>
            </w:pPr>
            <w:r w:rsidRPr="00D16BB4">
              <w:t>r 65.095</w:t>
            </w:r>
            <w:r w:rsidRPr="00D16BB4">
              <w:tab/>
            </w:r>
          </w:p>
        </w:tc>
        <w:tc>
          <w:tcPr>
            <w:tcW w:w="3505" w:type="pct"/>
            <w:shd w:val="clear" w:color="auto" w:fill="auto"/>
          </w:tcPr>
          <w:p w14:paraId="7742D239" w14:textId="77777777" w:rsidR="00092305" w:rsidRPr="00D16BB4" w:rsidRDefault="00092305" w:rsidP="00D54912">
            <w:pPr>
              <w:pStyle w:val="ENoteTableText"/>
            </w:pPr>
            <w:r w:rsidRPr="00D16BB4">
              <w:t>ad No 167, 2002</w:t>
            </w:r>
          </w:p>
        </w:tc>
      </w:tr>
      <w:tr w:rsidR="00092305" w:rsidRPr="00D16BB4" w14:paraId="40AC81C4" w14:textId="77777777" w:rsidTr="009717D7">
        <w:trPr>
          <w:cantSplit/>
        </w:trPr>
        <w:tc>
          <w:tcPr>
            <w:tcW w:w="1495" w:type="pct"/>
            <w:shd w:val="clear" w:color="auto" w:fill="auto"/>
          </w:tcPr>
          <w:p w14:paraId="49E04D53" w14:textId="77777777" w:rsidR="00092305" w:rsidRPr="00D16BB4" w:rsidRDefault="00092305" w:rsidP="00D54912">
            <w:pPr>
              <w:pStyle w:val="ENoteTableText"/>
            </w:pPr>
          </w:p>
        </w:tc>
        <w:tc>
          <w:tcPr>
            <w:tcW w:w="3505" w:type="pct"/>
            <w:shd w:val="clear" w:color="auto" w:fill="auto"/>
          </w:tcPr>
          <w:p w14:paraId="3D033F9F" w14:textId="77777777" w:rsidR="00092305" w:rsidRPr="00D16BB4" w:rsidRDefault="00092305" w:rsidP="00D54912">
            <w:pPr>
              <w:pStyle w:val="ENoteTableText"/>
            </w:pPr>
            <w:r w:rsidRPr="00D16BB4">
              <w:t>am No 75, 2003</w:t>
            </w:r>
          </w:p>
        </w:tc>
      </w:tr>
      <w:tr w:rsidR="00092305" w:rsidRPr="00D16BB4" w14:paraId="446C5676" w14:textId="77777777" w:rsidTr="009717D7">
        <w:trPr>
          <w:cantSplit/>
        </w:trPr>
        <w:tc>
          <w:tcPr>
            <w:tcW w:w="1495" w:type="pct"/>
            <w:shd w:val="clear" w:color="auto" w:fill="auto"/>
          </w:tcPr>
          <w:p w14:paraId="34FB0F3A" w14:textId="77777777" w:rsidR="00092305" w:rsidRPr="00D16BB4" w:rsidRDefault="00092305" w:rsidP="00D54912">
            <w:pPr>
              <w:pStyle w:val="ENoteTableText"/>
              <w:tabs>
                <w:tab w:val="center" w:leader="dot" w:pos="2268"/>
              </w:tabs>
            </w:pPr>
            <w:r w:rsidRPr="00D16BB4">
              <w:t>r 65.100</w:t>
            </w:r>
            <w:r w:rsidRPr="00D16BB4">
              <w:tab/>
            </w:r>
          </w:p>
        </w:tc>
        <w:tc>
          <w:tcPr>
            <w:tcW w:w="3505" w:type="pct"/>
            <w:shd w:val="clear" w:color="auto" w:fill="auto"/>
          </w:tcPr>
          <w:p w14:paraId="1E83E170" w14:textId="77777777" w:rsidR="00092305" w:rsidRPr="00D16BB4" w:rsidRDefault="00092305" w:rsidP="00D54912">
            <w:pPr>
              <w:pStyle w:val="ENoteTableText"/>
            </w:pPr>
            <w:r w:rsidRPr="00D16BB4">
              <w:t>ad No 167, 2002</w:t>
            </w:r>
          </w:p>
        </w:tc>
      </w:tr>
      <w:tr w:rsidR="00092305" w:rsidRPr="00D16BB4" w14:paraId="581FA8B3" w14:textId="77777777" w:rsidTr="009717D7">
        <w:trPr>
          <w:cantSplit/>
        </w:trPr>
        <w:tc>
          <w:tcPr>
            <w:tcW w:w="1495" w:type="pct"/>
            <w:shd w:val="clear" w:color="auto" w:fill="auto"/>
          </w:tcPr>
          <w:p w14:paraId="0B3DBF5E" w14:textId="77777777" w:rsidR="00092305" w:rsidRPr="00D16BB4" w:rsidRDefault="00092305" w:rsidP="00D54912">
            <w:pPr>
              <w:pStyle w:val="ENoteTableText"/>
              <w:tabs>
                <w:tab w:val="center" w:leader="dot" w:pos="2268"/>
              </w:tabs>
            </w:pPr>
            <w:r w:rsidRPr="00D16BB4">
              <w:t>r 65.105</w:t>
            </w:r>
            <w:r w:rsidRPr="00D16BB4">
              <w:tab/>
            </w:r>
          </w:p>
        </w:tc>
        <w:tc>
          <w:tcPr>
            <w:tcW w:w="3505" w:type="pct"/>
            <w:shd w:val="clear" w:color="auto" w:fill="auto"/>
          </w:tcPr>
          <w:p w14:paraId="5AE32C19" w14:textId="77777777" w:rsidR="00092305" w:rsidRPr="00D16BB4" w:rsidRDefault="00092305" w:rsidP="00D54912">
            <w:pPr>
              <w:pStyle w:val="ENoteTableText"/>
            </w:pPr>
            <w:r w:rsidRPr="00D16BB4">
              <w:t>ad No 167, 2002</w:t>
            </w:r>
          </w:p>
        </w:tc>
      </w:tr>
      <w:tr w:rsidR="00092305" w:rsidRPr="00D16BB4" w14:paraId="705A39BD" w14:textId="77777777" w:rsidTr="009717D7">
        <w:trPr>
          <w:cantSplit/>
        </w:trPr>
        <w:tc>
          <w:tcPr>
            <w:tcW w:w="1495" w:type="pct"/>
            <w:shd w:val="clear" w:color="auto" w:fill="auto"/>
          </w:tcPr>
          <w:p w14:paraId="5197D143" w14:textId="77777777" w:rsidR="00092305" w:rsidRPr="00D16BB4" w:rsidRDefault="00092305" w:rsidP="00D54912">
            <w:pPr>
              <w:pStyle w:val="ENoteTableText"/>
              <w:tabs>
                <w:tab w:val="center" w:leader="dot" w:pos="2268"/>
              </w:tabs>
            </w:pPr>
            <w:r w:rsidRPr="00D16BB4">
              <w:t>r 65.110</w:t>
            </w:r>
            <w:r w:rsidRPr="00D16BB4">
              <w:tab/>
            </w:r>
          </w:p>
        </w:tc>
        <w:tc>
          <w:tcPr>
            <w:tcW w:w="3505" w:type="pct"/>
            <w:shd w:val="clear" w:color="auto" w:fill="auto"/>
          </w:tcPr>
          <w:p w14:paraId="4843E94E" w14:textId="77777777" w:rsidR="00092305" w:rsidRPr="00D16BB4" w:rsidRDefault="00092305" w:rsidP="00D54912">
            <w:pPr>
              <w:pStyle w:val="ENoteTableText"/>
            </w:pPr>
            <w:r w:rsidRPr="00D16BB4">
              <w:t>ad No 167, 2002</w:t>
            </w:r>
          </w:p>
        </w:tc>
      </w:tr>
      <w:tr w:rsidR="00092305" w:rsidRPr="00D16BB4" w14:paraId="4BED5BF0" w14:textId="77777777" w:rsidTr="009717D7">
        <w:trPr>
          <w:cantSplit/>
        </w:trPr>
        <w:tc>
          <w:tcPr>
            <w:tcW w:w="1495" w:type="pct"/>
            <w:shd w:val="clear" w:color="auto" w:fill="auto"/>
          </w:tcPr>
          <w:p w14:paraId="5065F0C9" w14:textId="77777777" w:rsidR="00092305" w:rsidRPr="00D16BB4" w:rsidRDefault="00092305" w:rsidP="00D54912">
            <w:pPr>
              <w:pStyle w:val="ENoteTableText"/>
            </w:pPr>
          </w:p>
        </w:tc>
        <w:tc>
          <w:tcPr>
            <w:tcW w:w="3505" w:type="pct"/>
            <w:shd w:val="clear" w:color="auto" w:fill="auto"/>
          </w:tcPr>
          <w:p w14:paraId="71D322DD" w14:textId="77777777" w:rsidR="00092305" w:rsidRPr="00D16BB4" w:rsidRDefault="00092305" w:rsidP="00D54912">
            <w:pPr>
              <w:pStyle w:val="ENoteTableText"/>
            </w:pPr>
            <w:r w:rsidRPr="00D16BB4">
              <w:t>rep No 77, 2011</w:t>
            </w:r>
          </w:p>
        </w:tc>
      </w:tr>
      <w:tr w:rsidR="00092305" w:rsidRPr="00D16BB4" w14:paraId="1A65E0CA" w14:textId="77777777" w:rsidTr="009717D7">
        <w:trPr>
          <w:cantSplit/>
        </w:trPr>
        <w:tc>
          <w:tcPr>
            <w:tcW w:w="1495" w:type="pct"/>
            <w:shd w:val="clear" w:color="auto" w:fill="auto"/>
          </w:tcPr>
          <w:p w14:paraId="6BECF65A" w14:textId="77777777" w:rsidR="00092305" w:rsidRPr="00D16BB4" w:rsidRDefault="00092305" w:rsidP="00D54912">
            <w:pPr>
              <w:pStyle w:val="ENoteTableText"/>
              <w:tabs>
                <w:tab w:val="center" w:leader="dot" w:pos="2268"/>
              </w:tabs>
            </w:pPr>
            <w:r w:rsidRPr="00D16BB4">
              <w:t>r 65.115</w:t>
            </w:r>
            <w:r w:rsidRPr="00D16BB4">
              <w:tab/>
            </w:r>
          </w:p>
        </w:tc>
        <w:tc>
          <w:tcPr>
            <w:tcW w:w="3505" w:type="pct"/>
            <w:shd w:val="clear" w:color="auto" w:fill="auto"/>
          </w:tcPr>
          <w:p w14:paraId="7CB3D7AC" w14:textId="77777777" w:rsidR="00092305" w:rsidRPr="00D16BB4" w:rsidRDefault="00092305" w:rsidP="00D54912">
            <w:pPr>
              <w:pStyle w:val="ENoteTableText"/>
            </w:pPr>
            <w:r w:rsidRPr="00D16BB4">
              <w:t>ad No 167, 2002</w:t>
            </w:r>
          </w:p>
        </w:tc>
      </w:tr>
      <w:tr w:rsidR="00092305" w:rsidRPr="00D16BB4" w14:paraId="7D3ECB7E" w14:textId="77777777" w:rsidTr="009717D7">
        <w:trPr>
          <w:cantSplit/>
        </w:trPr>
        <w:tc>
          <w:tcPr>
            <w:tcW w:w="1495" w:type="pct"/>
            <w:shd w:val="clear" w:color="auto" w:fill="auto"/>
          </w:tcPr>
          <w:p w14:paraId="516D703C" w14:textId="77777777" w:rsidR="00092305" w:rsidRPr="00D16BB4" w:rsidRDefault="00092305" w:rsidP="00D54912">
            <w:pPr>
              <w:pStyle w:val="ENoteTableText"/>
              <w:tabs>
                <w:tab w:val="center" w:leader="dot" w:pos="2268"/>
              </w:tabs>
            </w:pPr>
          </w:p>
        </w:tc>
        <w:tc>
          <w:tcPr>
            <w:tcW w:w="3505" w:type="pct"/>
            <w:shd w:val="clear" w:color="auto" w:fill="auto"/>
          </w:tcPr>
          <w:p w14:paraId="6E77993E" w14:textId="77777777" w:rsidR="00092305" w:rsidRPr="00D16BB4" w:rsidRDefault="00092305" w:rsidP="00D54912">
            <w:pPr>
              <w:pStyle w:val="ENoteTableText"/>
            </w:pPr>
            <w:r w:rsidRPr="00D16BB4">
              <w:t>am No 80, 2013</w:t>
            </w:r>
          </w:p>
        </w:tc>
      </w:tr>
      <w:tr w:rsidR="00092305" w:rsidRPr="00D16BB4" w14:paraId="794B9D52" w14:textId="77777777" w:rsidTr="009717D7">
        <w:trPr>
          <w:cantSplit/>
        </w:trPr>
        <w:tc>
          <w:tcPr>
            <w:tcW w:w="1495" w:type="pct"/>
            <w:shd w:val="clear" w:color="auto" w:fill="auto"/>
          </w:tcPr>
          <w:p w14:paraId="6D11973C" w14:textId="77777777" w:rsidR="00092305" w:rsidRPr="00D16BB4" w:rsidRDefault="00092305" w:rsidP="00D54912">
            <w:pPr>
              <w:pStyle w:val="ENoteTableText"/>
              <w:tabs>
                <w:tab w:val="center" w:leader="dot" w:pos="2268"/>
              </w:tabs>
            </w:pPr>
            <w:r w:rsidRPr="00D16BB4">
              <w:t>r 65.120</w:t>
            </w:r>
            <w:r w:rsidRPr="00D16BB4">
              <w:tab/>
            </w:r>
          </w:p>
        </w:tc>
        <w:tc>
          <w:tcPr>
            <w:tcW w:w="3505" w:type="pct"/>
            <w:shd w:val="clear" w:color="auto" w:fill="auto"/>
          </w:tcPr>
          <w:p w14:paraId="56E3B961" w14:textId="77777777" w:rsidR="00092305" w:rsidRPr="00D16BB4" w:rsidRDefault="00092305" w:rsidP="00D54912">
            <w:pPr>
              <w:pStyle w:val="ENoteTableText"/>
            </w:pPr>
            <w:r w:rsidRPr="00D16BB4">
              <w:t>ad No 167, 2002</w:t>
            </w:r>
          </w:p>
        </w:tc>
      </w:tr>
      <w:tr w:rsidR="00092305" w:rsidRPr="00D16BB4" w14:paraId="72D0C22E" w14:textId="77777777" w:rsidTr="009717D7">
        <w:trPr>
          <w:cantSplit/>
        </w:trPr>
        <w:tc>
          <w:tcPr>
            <w:tcW w:w="1495" w:type="pct"/>
            <w:shd w:val="clear" w:color="auto" w:fill="auto"/>
          </w:tcPr>
          <w:p w14:paraId="64DF3FE2" w14:textId="77777777" w:rsidR="00092305" w:rsidRPr="00D16BB4" w:rsidRDefault="00092305" w:rsidP="006715C7">
            <w:pPr>
              <w:pStyle w:val="ENoteTableText"/>
              <w:keepNext/>
            </w:pPr>
            <w:r w:rsidRPr="00D16BB4">
              <w:rPr>
                <w:b/>
              </w:rPr>
              <w:lastRenderedPageBreak/>
              <w:t>Division 65.C.2</w:t>
            </w:r>
          </w:p>
        </w:tc>
        <w:tc>
          <w:tcPr>
            <w:tcW w:w="3505" w:type="pct"/>
            <w:shd w:val="clear" w:color="auto" w:fill="auto"/>
          </w:tcPr>
          <w:p w14:paraId="63A2ACEC" w14:textId="77777777" w:rsidR="00092305" w:rsidRPr="00D16BB4" w:rsidRDefault="00092305" w:rsidP="00D54912">
            <w:pPr>
              <w:pStyle w:val="ENoteTableText"/>
            </w:pPr>
          </w:p>
        </w:tc>
      </w:tr>
      <w:tr w:rsidR="00092305" w:rsidRPr="00D16BB4" w14:paraId="09D88CE3" w14:textId="77777777" w:rsidTr="009717D7">
        <w:trPr>
          <w:cantSplit/>
        </w:trPr>
        <w:tc>
          <w:tcPr>
            <w:tcW w:w="1495" w:type="pct"/>
            <w:shd w:val="clear" w:color="auto" w:fill="auto"/>
          </w:tcPr>
          <w:p w14:paraId="4DB666DB" w14:textId="5BB53AD8" w:rsidR="00092305" w:rsidRPr="00D16BB4" w:rsidRDefault="00B74D4F" w:rsidP="00D54912">
            <w:pPr>
              <w:pStyle w:val="ENoteTableText"/>
              <w:tabs>
                <w:tab w:val="center" w:leader="dot" w:pos="2268"/>
              </w:tabs>
            </w:pPr>
            <w:r w:rsidRPr="00D16BB4">
              <w:t>Division 2</w:t>
            </w:r>
            <w:r w:rsidR="00092305" w:rsidRPr="00D16BB4">
              <w:t xml:space="preserve"> heading</w:t>
            </w:r>
            <w:r w:rsidR="00092305" w:rsidRPr="00D16BB4">
              <w:tab/>
            </w:r>
          </w:p>
        </w:tc>
        <w:tc>
          <w:tcPr>
            <w:tcW w:w="3505" w:type="pct"/>
            <w:shd w:val="clear" w:color="auto" w:fill="auto"/>
          </w:tcPr>
          <w:p w14:paraId="6994BB0B" w14:textId="77777777" w:rsidR="00092305" w:rsidRPr="00D16BB4" w:rsidRDefault="00092305" w:rsidP="00D54912">
            <w:pPr>
              <w:pStyle w:val="ENoteTableText"/>
            </w:pPr>
            <w:r w:rsidRPr="00D16BB4">
              <w:t>rep No 345, 2004</w:t>
            </w:r>
          </w:p>
        </w:tc>
      </w:tr>
      <w:tr w:rsidR="00092305" w:rsidRPr="00D16BB4" w14:paraId="2AEA3717" w14:textId="77777777" w:rsidTr="009717D7">
        <w:trPr>
          <w:cantSplit/>
        </w:trPr>
        <w:tc>
          <w:tcPr>
            <w:tcW w:w="1495" w:type="pct"/>
            <w:shd w:val="clear" w:color="auto" w:fill="auto"/>
          </w:tcPr>
          <w:p w14:paraId="53A1858E" w14:textId="77777777" w:rsidR="00092305" w:rsidRPr="00D16BB4" w:rsidDel="005F24C3" w:rsidRDefault="00092305" w:rsidP="00D54912">
            <w:pPr>
              <w:pStyle w:val="ENoteTableText"/>
              <w:tabs>
                <w:tab w:val="center" w:leader="dot" w:pos="2268"/>
              </w:tabs>
            </w:pPr>
            <w:r w:rsidRPr="00D16BB4">
              <w:t>Division 65.C.2 heading</w:t>
            </w:r>
            <w:r w:rsidRPr="00D16BB4">
              <w:tab/>
            </w:r>
          </w:p>
        </w:tc>
        <w:tc>
          <w:tcPr>
            <w:tcW w:w="3505" w:type="pct"/>
            <w:shd w:val="clear" w:color="auto" w:fill="auto"/>
          </w:tcPr>
          <w:p w14:paraId="768D6F0D" w14:textId="77777777" w:rsidR="00092305" w:rsidRPr="00D16BB4" w:rsidDel="005F24C3" w:rsidRDefault="00092305" w:rsidP="00D54912">
            <w:pPr>
              <w:pStyle w:val="ENoteTableText"/>
            </w:pPr>
            <w:r w:rsidRPr="00D16BB4">
              <w:t>ad No 345, 2004</w:t>
            </w:r>
          </w:p>
        </w:tc>
      </w:tr>
      <w:tr w:rsidR="00092305" w:rsidRPr="00D16BB4" w14:paraId="52F922F9" w14:textId="77777777" w:rsidTr="009717D7">
        <w:trPr>
          <w:cantSplit/>
        </w:trPr>
        <w:tc>
          <w:tcPr>
            <w:tcW w:w="1495" w:type="pct"/>
            <w:shd w:val="clear" w:color="auto" w:fill="auto"/>
          </w:tcPr>
          <w:p w14:paraId="76504073" w14:textId="77777777" w:rsidR="00092305" w:rsidRPr="00D16BB4" w:rsidRDefault="00092305" w:rsidP="00D54912">
            <w:pPr>
              <w:pStyle w:val="ENoteTableText"/>
              <w:tabs>
                <w:tab w:val="center" w:leader="dot" w:pos="2268"/>
              </w:tabs>
            </w:pPr>
          </w:p>
        </w:tc>
        <w:tc>
          <w:tcPr>
            <w:tcW w:w="3505" w:type="pct"/>
            <w:shd w:val="clear" w:color="auto" w:fill="auto"/>
          </w:tcPr>
          <w:p w14:paraId="7FC56679" w14:textId="77777777" w:rsidR="00092305" w:rsidRPr="00D16BB4" w:rsidRDefault="00092305" w:rsidP="00D54912">
            <w:pPr>
              <w:pStyle w:val="ENoteTableText"/>
            </w:pPr>
            <w:r w:rsidRPr="00D16BB4">
              <w:t>rs No 77, 2011</w:t>
            </w:r>
          </w:p>
        </w:tc>
      </w:tr>
      <w:tr w:rsidR="00092305" w:rsidRPr="00D16BB4" w14:paraId="6A457A9A" w14:textId="77777777" w:rsidTr="009717D7">
        <w:trPr>
          <w:cantSplit/>
        </w:trPr>
        <w:tc>
          <w:tcPr>
            <w:tcW w:w="1495" w:type="pct"/>
            <w:shd w:val="clear" w:color="auto" w:fill="auto"/>
          </w:tcPr>
          <w:p w14:paraId="3ABF7D67" w14:textId="77777777" w:rsidR="00092305" w:rsidRPr="00D16BB4" w:rsidRDefault="00092305" w:rsidP="00D54912">
            <w:pPr>
              <w:pStyle w:val="ENoteTableText"/>
              <w:tabs>
                <w:tab w:val="center" w:leader="dot" w:pos="2268"/>
              </w:tabs>
            </w:pPr>
            <w:r w:rsidRPr="00D16BB4">
              <w:t>r 65.125</w:t>
            </w:r>
            <w:r w:rsidRPr="00D16BB4">
              <w:tab/>
            </w:r>
          </w:p>
        </w:tc>
        <w:tc>
          <w:tcPr>
            <w:tcW w:w="3505" w:type="pct"/>
            <w:shd w:val="clear" w:color="auto" w:fill="auto"/>
          </w:tcPr>
          <w:p w14:paraId="5F3AB52D" w14:textId="77777777" w:rsidR="00092305" w:rsidRPr="00D16BB4" w:rsidRDefault="00092305" w:rsidP="00D54912">
            <w:pPr>
              <w:pStyle w:val="ENoteTableText"/>
            </w:pPr>
            <w:r w:rsidRPr="00D16BB4">
              <w:t>ad No 167, 2002</w:t>
            </w:r>
          </w:p>
        </w:tc>
      </w:tr>
      <w:tr w:rsidR="00092305" w:rsidRPr="00D16BB4" w14:paraId="18B933F9" w14:textId="77777777" w:rsidTr="009717D7">
        <w:trPr>
          <w:cantSplit/>
        </w:trPr>
        <w:tc>
          <w:tcPr>
            <w:tcW w:w="1495" w:type="pct"/>
            <w:shd w:val="clear" w:color="auto" w:fill="auto"/>
          </w:tcPr>
          <w:p w14:paraId="067D5E6F" w14:textId="77777777" w:rsidR="00092305" w:rsidRPr="00D16BB4" w:rsidRDefault="00092305" w:rsidP="00D54912">
            <w:pPr>
              <w:pStyle w:val="ENoteTableText"/>
            </w:pPr>
          </w:p>
        </w:tc>
        <w:tc>
          <w:tcPr>
            <w:tcW w:w="3505" w:type="pct"/>
            <w:shd w:val="clear" w:color="auto" w:fill="auto"/>
          </w:tcPr>
          <w:p w14:paraId="129C7ECD" w14:textId="77777777" w:rsidR="00092305" w:rsidRPr="00D16BB4" w:rsidRDefault="00092305" w:rsidP="00D54912">
            <w:pPr>
              <w:pStyle w:val="ENoteTableText"/>
            </w:pPr>
            <w:r w:rsidRPr="00D16BB4">
              <w:t>am No 75, 2003</w:t>
            </w:r>
          </w:p>
        </w:tc>
      </w:tr>
      <w:tr w:rsidR="00092305" w:rsidRPr="00D16BB4" w14:paraId="692682D2" w14:textId="77777777" w:rsidTr="009717D7">
        <w:trPr>
          <w:cantSplit/>
        </w:trPr>
        <w:tc>
          <w:tcPr>
            <w:tcW w:w="1495" w:type="pct"/>
            <w:shd w:val="clear" w:color="auto" w:fill="auto"/>
          </w:tcPr>
          <w:p w14:paraId="140BA576" w14:textId="77777777" w:rsidR="00092305" w:rsidRPr="00D16BB4" w:rsidRDefault="00092305" w:rsidP="00D54912">
            <w:pPr>
              <w:pStyle w:val="ENoteTableText"/>
              <w:tabs>
                <w:tab w:val="center" w:leader="dot" w:pos="2268"/>
              </w:tabs>
            </w:pPr>
            <w:r w:rsidRPr="00D16BB4">
              <w:t>r 65.130</w:t>
            </w:r>
            <w:r w:rsidRPr="00D16BB4">
              <w:tab/>
            </w:r>
          </w:p>
        </w:tc>
        <w:tc>
          <w:tcPr>
            <w:tcW w:w="3505" w:type="pct"/>
            <w:shd w:val="clear" w:color="auto" w:fill="auto"/>
          </w:tcPr>
          <w:p w14:paraId="1DD756B8" w14:textId="77777777" w:rsidR="00092305" w:rsidRPr="00D16BB4" w:rsidRDefault="00092305" w:rsidP="00D54912">
            <w:pPr>
              <w:pStyle w:val="ENoteTableText"/>
            </w:pPr>
            <w:r w:rsidRPr="00D16BB4">
              <w:t>ad No 167, 2002</w:t>
            </w:r>
          </w:p>
        </w:tc>
      </w:tr>
      <w:tr w:rsidR="00092305" w:rsidRPr="00D16BB4" w14:paraId="20ED9D26" w14:textId="77777777" w:rsidTr="009717D7">
        <w:trPr>
          <w:cantSplit/>
        </w:trPr>
        <w:tc>
          <w:tcPr>
            <w:tcW w:w="1495" w:type="pct"/>
            <w:shd w:val="clear" w:color="auto" w:fill="auto"/>
          </w:tcPr>
          <w:p w14:paraId="0575920D" w14:textId="77777777" w:rsidR="00092305" w:rsidRPr="00D16BB4" w:rsidRDefault="00092305" w:rsidP="00D54912">
            <w:pPr>
              <w:pStyle w:val="ENoteTableText"/>
            </w:pPr>
          </w:p>
        </w:tc>
        <w:tc>
          <w:tcPr>
            <w:tcW w:w="3505" w:type="pct"/>
            <w:shd w:val="clear" w:color="auto" w:fill="auto"/>
          </w:tcPr>
          <w:p w14:paraId="0A70B572" w14:textId="77777777" w:rsidR="00092305" w:rsidRPr="00D16BB4" w:rsidRDefault="00092305" w:rsidP="00D54912">
            <w:pPr>
              <w:pStyle w:val="ENoteTableText"/>
            </w:pPr>
            <w:r w:rsidRPr="00D16BB4">
              <w:t>am No 75, 2003; No 77, 2011</w:t>
            </w:r>
          </w:p>
        </w:tc>
      </w:tr>
      <w:tr w:rsidR="00092305" w:rsidRPr="00D16BB4" w14:paraId="3513912A" w14:textId="77777777" w:rsidTr="009717D7">
        <w:trPr>
          <w:cantSplit/>
        </w:trPr>
        <w:tc>
          <w:tcPr>
            <w:tcW w:w="1495" w:type="pct"/>
            <w:shd w:val="clear" w:color="auto" w:fill="auto"/>
          </w:tcPr>
          <w:p w14:paraId="56B28043" w14:textId="77777777" w:rsidR="00092305" w:rsidRPr="00D16BB4" w:rsidRDefault="00092305" w:rsidP="00D54912">
            <w:pPr>
              <w:pStyle w:val="ENoteTableText"/>
              <w:tabs>
                <w:tab w:val="center" w:leader="dot" w:pos="2268"/>
              </w:tabs>
            </w:pPr>
            <w:r w:rsidRPr="00D16BB4">
              <w:t>r 65.135</w:t>
            </w:r>
            <w:r w:rsidRPr="00D16BB4">
              <w:tab/>
            </w:r>
          </w:p>
        </w:tc>
        <w:tc>
          <w:tcPr>
            <w:tcW w:w="3505" w:type="pct"/>
            <w:shd w:val="clear" w:color="auto" w:fill="auto"/>
          </w:tcPr>
          <w:p w14:paraId="18EF72CB" w14:textId="77777777" w:rsidR="00092305" w:rsidRPr="00D16BB4" w:rsidRDefault="00092305" w:rsidP="00D54912">
            <w:pPr>
              <w:pStyle w:val="ENoteTableText"/>
            </w:pPr>
            <w:r w:rsidRPr="00D16BB4">
              <w:t>ad No 167, 2002</w:t>
            </w:r>
          </w:p>
        </w:tc>
      </w:tr>
      <w:tr w:rsidR="00092305" w:rsidRPr="00D16BB4" w14:paraId="4657A735" w14:textId="77777777" w:rsidTr="009717D7">
        <w:trPr>
          <w:cantSplit/>
        </w:trPr>
        <w:tc>
          <w:tcPr>
            <w:tcW w:w="1495" w:type="pct"/>
            <w:shd w:val="clear" w:color="auto" w:fill="auto"/>
          </w:tcPr>
          <w:p w14:paraId="4AB4D3AC" w14:textId="77777777" w:rsidR="00092305" w:rsidRPr="00D16BB4" w:rsidRDefault="00092305" w:rsidP="00D54912">
            <w:pPr>
              <w:pStyle w:val="ENoteTableText"/>
            </w:pPr>
          </w:p>
        </w:tc>
        <w:tc>
          <w:tcPr>
            <w:tcW w:w="3505" w:type="pct"/>
            <w:shd w:val="clear" w:color="auto" w:fill="auto"/>
          </w:tcPr>
          <w:p w14:paraId="1629380A" w14:textId="77777777" w:rsidR="00092305" w:rsidRPr="00D16BB4" w:rsidRDefault="00092305" w:rsidP="00D54912">
            <w:pPr>
              <w:pStyle w:val="ENoteTableText"/>
            </w:pPr>
            <w:r w:rsidRPr="00D16BB4">
              <w:t>am No 75, 2003</w:t>
            </w:r>
          </w:p>
        </w:tc>
      </w:tr>
      <w:tr w:rsidR="00092305" w:rsidRPr="00D16BB4" w14:paraId="676E4F2F" w14:textId="77777777" w:rsidTr="009717D7">
        <w:trPr>
          <w:cantSplit/>
        </w:trPr>
        <w:tc>
          <w:tcPr>
            <w:tcW w:w="1495" w:type="pct"/>
            <w:shd w:val="clear" w:color="auto" w:fill="auto"/>
          </w:tcPr>
          <w:p w14:paraId="2BB67259" w14:textId="77777777" w:rsidR="00092305" w:rsidRPr="00D16BB4" w:rsidRDefault="00092305" w:rsidP="00D54912">
            <w:pPr>
              <w:pStyle w:val="ENoteTableText"/>
              <w:tabs>
                <w:tab w:val="center" w:leader="dot" w:pos="2268"/>
              </w:tabs>
            </w:pPr>
            <w:r w:rsidRPr="00D16BB4">
              <w:t>r 65.140</w:t>
            </w:r>
            <w:r w:rsidRPr="00D16BB4">
              <w:tab/>
            </w:r>
          </w:p>
        </w:tc>
        <w:tc>
          <w:tcPr>
            <w:tcW w:w="3505" w:type="pct"/>
            <w:shd w:val="clear" w:color="auto" w:fill="auto"/>
          </w:tcPr>
          <w:p w14:paraId="114D8EDC" w14:textId="77777777" w:rsidR="00092305" w:rsidRPr="00D16BB4" w:rsidRDefault="00092305" w:rsidP="00D54912">
            <w:pPr>
              <w:pStyle w:val="ENoteTableText"/>
            </w:pPr>
            <w:r w:rsidRPr="00D16BB4">
              <w:t>ad No 167, 2002</w:t>
            </w:r>
          </w:p>
        </w:tc>
      </w:tr>
      <w:tr w:rsidR="00092305" w:rsidRPr="00D16BB4" w14:paraId="0C57D7E8" w14:textId="77777777" w:rsidTr="009717D7">
        <w:trPr>
          <w:cantSplit/>
        </w:trPr>
        <w:tc>
          <w:tcPr>
            <w:tcW w:w="1495" w:type="pct"/>
            <w:shd w:val="clear" w:color="auto" w:fill="auto"/>
          </w:tcPr>
          <w:p w14:paraId="0DE09FEF" w14:textId="77777777" w:rsidR="00092305" w:rsidRPr="00D16BB4" w:rsidRDefault="00092305" w:rsidP="00D54912">
            <w:pPr>
              <w:pStyle w:val="ENoteTableText"/>
            </w:pPr>
          </w:p>
        </w:tc>
        <w:tc>
          <w:tcPr>
            <w:tcW w:w="3505" w:type="pct"/>
            <w:shd w:val="clear" w:color="auto" w:fill="auto"/>
          </w:tcPr>
          <w:p w14:paraId="7D644FD7" w14:textId="77777777" w:rsidR="00092305" w:rsidRPr="00D16BB4" w:rsidRDefault="00092305" w:rsidP="00D54912">
            <w:pPr>
              <w:pStyle w:val="ENoteTableText"/>
            </w:pPr>
            <w:r w:rsidRPr="00D16BB4">
              <w:t>am No 75, 2003; No 77, 2011</w:t>
            </w:r>
          </w:p>
        </w:tc>
      </w:tr>
      <w:tr w:rsidR="00092305" w:rsidRPr="00D16BB4" w14:paraId="13A267A1" w14:textId="77777777" w:rsidTr="009717D7">
        <w:trPr>
          <w:cantSplit/>
        </w:trPr>
        <w:tc>
          <w:tcPr>
            <w:tcW w:w="1495" w:type="pct"/>
            <w:shd w:val="clear" w:color="auto" w:fill="auto"/>
          </w:tcPr>
          <w:p w14:paraId="210288DE" w14:textId="77777777" w:rsidR="00092305" w:rsidRPr="00D16BB4" w:rsidRDefault="00092305" w:rsidP="00D54912">
            <w:pPr>
              <w:pStyle w:val="ENoteTableText"/>
              <w:tabs>
                <w:tab w:val="center" w:leader="dot" w:pos="2268"/>
              </w:tabs>
            </w:pPr>
            <w:r w:rsidRPr="00D16BB4">
              <w:t>r 65.145</w:t>
            </w:r>
            <w:r w:rsidRPr="00D16BB4">
              <w:tab/>
            </w:r>
          </w:p>
        </w:tc>
        <w:tc>
          <w:tcPr>
            <w:tcW w:w="3505" w:type="pct"/>
            <w:shd w:val="clear" w:color="auto" w:fill="auto"/>
          </w:tcPr>
          <w:p w14:paraId="79497F37" w14:textId="77777777" w:rsidR="00092305" w:rsidRPr="00D16BB4" w:rsidRDefault="00092305" w:rsidP="00D54912">
            <w:pPr>
              <w:pStyle w:val="ENoteTableText"/>
            </w:pPr>
            <w:r w:rsidRPr="00D16BB4">
              <w:t>ad No 167, 2002</w:t>
            </w:r>
          </w:p>
        </w:tc>
      </w:tr>
      <w:tr w:rsidR="00092305" w:rsidRPr="00D16BB4" w14:paraId="6BEC34D8" w14:textId="77777777" w:rsidTr="009717D7">
        <w:trPr>
          <w:cantSplit/>
        </w:trPr>
        <w:tc>
          <w:tcPr>
            <w:tcW w:w="1495" w:type="pct"/>
            <w:shd w:val="clear" w:color="auto" w:fill="auto"/>
          </w:tcPr>
          <w:p w14:paraId="586E4EB3" w14:textId="77777777" w:rsidR="00092305" w:rsidRPr="00D16BB4" w:rsidRDefault="00092305" w:rsidP="00D54912">
            <w:pPr>
              <w:pStyle w:val="ENoteTableText"/>
              <w:tabs>
                <w:tab w:val="center" w:leader="dot" w:pos="2268"/>
              </w:tabs>
            </w:pPr>
            <w:r w:rsidRPr="00D16BB4">
              <w:t>r 65.150</w:t>
            </w:r>
            <w:r w:rsidRPr="00D16BB4">
              <w:tab/>
            </w:r>
          </w:p>
        </w:tc>
        <w:tc>
          <w:tcPr>
            <w:tcW w:w="3505" w:type="pct"/>
            <w:shd w:val="clear" w:color="auto" w:fill="auto"/>
          </w:tcPr>
          <w:p w14:paraId="1ACE003F" w14:textId="77777777" w:rsidR="00092305" w:rsidRPr="00D16BB4" w:rsidRDefault="00092305" w:rsidP="00D54912">
            <w:pPr>
              <w:pStyle w:val="ENoteTableText"/>
            </w:pPr>
            <w:r w:rsidRPr="00D16BB4">
              <w:t>ad No 167, 2002</w:t>
            </w:r>
          </w:p>
        </w:tc>
      </w:tr>
      <w:tr w:rsidR="00092305" w:rsidRPr="00D16BB4" w14:paraId="186E8607" w14:textId="77777777" w:rsidTr="009717D7">
        <w:trPr>
          <w:cantSplit/>
        </w:trPr>
        <w:tc>
          <w:tcPr>
            <w:tcW w:w="1495" w:type="pct"/>
            <w:shd w:val="clear" w:color="auto" w:fill="auto"/>
          </w:tcPr>
          <w:p w14:paraId="5FB43901" w14:textId="77777777" w:rsidR="00092305" w:rsidRPr="00D16BB4" w:rsidRDefault="00092305" w:rsidP="00D54912">
            <w:pPr>
              <w:pStyle w:val="ENoteTableText"/>
              <w:tabs>
                <w:tab w:val="center" w:leader="dot" w:pos="2268"/>
              </w:tabs>
            </w:pPr>
            <w:r w:rsidRPr="00D16BB4">
              <w:t>r 65.155</w:t>
            </w:r>
            <w:r w:rsidRPr="00D16BB4">
              <w:tab/>
            </w:r>
          </w:p>
        </w:tc>
        <w:tc>
          <w:tcPr>
            <w:tcW w:w="3505" w:type="pct"/>
            <w:shd w:val="clear" w:color="auto" w:fill="auto"/>
          </w:tcPr>
          <w:p w14:paraId="1FFBC2D7" w14:textId="77777777" w:rsidR="00092305" w:rsidRPr="00D16BB4" w:rsidRDefault="00092305" w:rsidP="00D54912">
            <w:pPr>
              <w:pStyle w:val="ENoteTableText"/>
            </w:pPr>
            <w:r w:rsidRPr="00D16BB4">
              <w:t>ad No 167, 2002</w:t>
            </w:r>
          </w:p>
        </w:tc>
      </w:tr>
      <w:tr w:rsidR="00092305" w:rsidRPr="00D16BB4" w14:paraId="5994474F" w14:textId="77777777" w:rsidTr="009717D7">
        <w:trPr>
          <w:cantSplit/>
        </w:trPr>
        <w:tc>
          <w:tcPr>
            <w:tcW w:w="1495" w:type="pct"/>
            <w:shd w:val="clear" w:color="auto" w:fill="auto"/>
          </w:tcPr>
          <w:p w14:paraId="63187ECD" w14:textId="77777777" w:rsidR="00092305" w:rsidRPr="00D16BB4" w:rsidRDefault="00092305" w:rsidP="00D54912">
            <w:pPr>
              <w:pStyle w:val="ENoteTableText"/>
              <w:tabs>
                <w:tab w:val="center" w:leader="dot" w:pos="2268"/>
              </w:tabs>
            </w:pPr>
            <w:r w:rsidRPr="00D16BB4">
              <w:t>r 65.160</w:t>
            </w:r>
            <w:r w:rsidRPr="00D16BB4">
              <w:tab/>
            </w:r>
          </w:p>
        </w:tc>
        <w:tc>
          <w:tcPr>
            <w:tcW w:w="3505" w:type="pct"/>
            <w:shd w:val="clear" w:color="auto" w:fill="auto"/>
          </w:tcPr>
          <w:p w14:paraId="3DC56A85" w14:textId="77777777" w:rsidR="00092305" w:rsidRPr="00D16BB4" w:rsidRDefault="00092305" w:rsidP="00D54912">
            <w:pPr>
              <w:pStyle w:val="ENoteTableText"/>
            </w:pPr>
            <w:r w:rsidRPr="00D16BB4">
              <w:t>ad No 167, 2002</w:t>
            </w:r>
          </w:p>
        </w:tc>
      </w:tr>
      <w:tr w:rsidR="00092305" w:rsidRPr="00D16BB4" w14:paraId="71A606AC" w14:textId="77777777" w:rsidTr="009717D7">
        <w:trPr>
          <w:cantSplit/>
        </w:trPr>
        <w:tc>
          <w:tcPr>
            <w:tcW w:w="1495" w:type="pct"/>
            <w:shd w:val="clear" w:color="auto" w:fill="auto"/>
          </w:tcPr>
          <w:p w14:paraId="2880771F" w14:textId="77777777" w:rsidR="00092305" w:rsidRPr="00D16BB4" w:rsidRDefault="00092305" w:rsidP="00D54912">
            <w:pPr>
              <w:pStyle w:val="ENoteTableText"/>
            </w:pPr>
          </w:p>
        </w:tc>
        <w:tc>
          <w:tcPr>
            <w:tcW w:w="3505" w:type="pct"/>
            <w:shd w:val="clear" w:color="auto" w:fill="auto"/>
          </w:tcPr>
          <w:p w14:paraId="6366966F" w14:textId="77777777" w:rsidR="00092305" w:rsidRPr="00D16BB4" w:rsidRDefault="00092305" w:rsidP="00D54912">
            <w:pPr>
              <w:pStyle w:val="ENoteTableText"/>
            </w:pPr>
            <w:r w:rsidRPr="00D16BB4">
              <w:t>rep No 77, 2011</w:t>
            </w:r>
          </w:p>
        </w:tc>
      </w:tr>
      <w:tr w:rsidR="00092305" w:rsidRPr="00D16BB4" w14:paraId="09452028" w14:textId="77777777" w:rsidTr="009717D7">
        <w:trPr>
          <w:cantSplit/>
        </w:trPr>
        <w:tc>
          <w:tcPr>
            <w:tcW w:w="1495" w:type="pct"/>
            <w:shd w:val="clear" w:color="auto" w:fill="auto"/>
          </w:tcPr>
          <w:p w14:paraId="095AF956" w14:textId="77777777" w:rsidR="00092305" w:rsidRPr="00D16BB4" w:rsidRDefault="00092305" w:rsidP="00D54912">
            <w:pPr>
              <w:pStyle w:val="ENoteTableText"/>
              <w:tabs>
                <w:tab w:val="center" w:leader="dot" w:pos="2268"/>
              </w:tabs>
            </w:pPr>
            <w:r w:rsidRPr="00D16BB4">
              <w:t>r 65.165</w:t>
            </w:r>
            <w:r w:rsidRPr="00D16BB4">
              <w:tab/>
            </w:r>
          </w:p>
        </w:tc>
        <w:tc>
          <w:tcPr>
            <w:tcW w:w="3505" w:type="pct"/>
            <w:shd w:val="clear" w:color="auto" w:fill="auto"/>
          </w:tcPr>
          <w:p w14:paraId="021C0DAC" w14:textId="77777777" w:rsidR="00092305" w:rsidRPr="00D16BB4" w:rsidRDefault="00092305" w:rsidP="00D54912">
            <w:pPr>
              <w:pStyle w:val="ENoteTableText"/>
            </w:pPr>
            <w:r w:rsidRPr="00D16BB4">
              <w:t>ad No 167, 2002</w:t>
            </w:r>
          </w:p>
        </w:tc>
      </w:tr>
      <w:tr w:rsidR="00092305" w:rsidRPr="00D16BB4" w14:paraId="64B8E3CB" w14:textId="77777777" w:rsidTr="009717D7">
        <w:trPr>
          <w:cantSplit/>
        </w:trPr>
        <w:tc>
          <w:tcPr>
            <w:tcW w:w="1495" w:type="pct"/>
            <w:shd w:val="clear" w:color="auto" w:fill="auto"/>
          </w:tcPr>
          <w:p w14:paraId="3BEF5981" w14:textId="77777777" w:rsidR="00092305" w:rsidRPr="00D16BB4" w:rsidRDefault="00092305" w:rsidP="00D54912">
            <w:pPr>
              <w:pStyle w:val="ENoteTableText"/>
              <w:tabs>
                <w:tab w:val="center" w:leader="dot" w:pos="2268"/>
              </w:tabs>
            </w:pPr>
          </w:p>
        </w:tc>
        <w:tc>
          <w:tcPr>
            <w:tcW w:w="3505" w:type="pct"/>
            <w:shd w:val="clear" w:color="auto" w:fill="auto"/>
          </w:tcPr>
          <w:p w14:paraId="68497275" w14:textId="77777777" w:rsidR="00092305" w:rsidRPr="00D16BB4" w:rsidRDefault="00092305" w:rsidP="00D54912">
            <w:pPr>
              <w:pStyle w:val="ENoteTableText"/>
            </w:pPr>
            <w:r w:rsidRPr="00D16BB4">
              <w:t>am No 80, 2013</w:t>
            </w:r>
          </w:p>
        </w:tc>
      </w:tr>
      <w:tr w:rsidR="00092305" w:rsidRPr="00D16BB4" w14:paraId="424408C9" w14:textId="77777777" w:rsidTr="009717D7">
        <w:trPr>
          <w:cantSplit/>
        </w:trPr>
        <w:tc>
          <w:tcPr>
            <w:tcW w:w="1495" w:type="pct"/>
            <w:shd w:val="clear" w:color="auto" w:fill="auto"/>
          </w:tcPr>
          <w:p w14:paraId="2407D52A" w14:textId="77777777" w:rsidR="00092305" w:rsidRPr="00D16BB4" w:rsidRDefault="00092305" w:rsidP="00D54912">
            <w:pPr>
              <w:pStyle w:val="ENoteTableText"/>
              <w:tabs>
                <w:tab w:val="center" w:leader="dot" w:pos="2268"/>
              </w:tabs>
            </w:pPr>
            <w:r w:rsidRPr="00D16BB4">
              <w:t>r 65.170</w:t>
            </w:r>
            <w:r w:rsidRPr="00D16BB4">
              <w:tab/>
            </w:r>
          </w:p>
        </w:tc>
        <w:tc>
          <w:tcPr>
            <w:tcW w:w="3505" w:type="pct"/>
            <w:shd w:val="clear" w:color="auto" w:fill="auto"/>
          </w:tcPr>
          <w:p w14:paraId="5B896DBE" w14:textId="77777777" w:rsidR="00092305" w:rsidRPr="00D16BB4" w:rsidRDefault="00092305" w:rsidP="00D54912">
            <w:pPr>
              <w:pStyle w:val="ENoteTableText"/>
            </w:pPr>
            <w:r w:rsidRPr="00D16BB4">
              <w:t>ad No 167, 2002</w:t>
            </w:r>
          </w:p>
        </w:tc>
      </w:tr>
      <w:tr w:rsidR="00092305" w:rsidRPr="00D16BB4" w14:paraId="6DFD6D2F" w14:textId="77777777" w:rsidTr="009717D7">
        <w:trPr>
          <w:cantSplit/>
        </w:trPr>
        <w:tc>
          <w:tcPr>
            <w:tcW w:w="1495" w:type="pct"/>
            <w:shd w:val="clear" w:color="auto" w:fill="auto"/>
          </w:tcPr>
          <w:p w14:paraId="4711DD09" w14:textId="77777777" w:rsidR="00092305" w:rsidRPr="00D16BB4" w:rsidRDefault="00092305" w:rsidP="00D54912">
            <w:pPr>
              <w:pStyle w:val="ENoteTableText"/>
            </w:pPr>
            <w:r w:rsidRPr="00D16BB4">
              <w:rPr>
                <w:b/>
              </w:rPr>
              <w:t>Subpart 65.E</w:t>
            </w:r>
          </w:p>
        </w:tc>
        <w:tc>
          <w:tcPr>
            <w:tcW w:w="3505" w:type="pct"/>
            <w:shd w:val="clear" w:color="auto" w:fill="auto"/>
          </w:tcPr>
          <w:p w14:paraId="13599031" w14:textId="77777777" w:rsidR="00092305" w:rsidRPr="00D16BB4" w:rsidRDefault="00092305" w:rsidP="00D54912">
            <w:pPr>
              <w:pStyle w:val="ENoteTableText"/>
            </w:pPr>
          </w:p>
        </w:tc>
      </w:tr>
      <w:tr w:rsidR="00092305" w:rsidRPr="00D16BB4" w14:paraId="0F363C52" w14:textId="77777777" w:rsidTr="009717D7">
        <w:trPr>
          <w:cantSplit/>
        </w:trPr>
        <w:tc>
          <w:tcPr>
            <w:tcW w:w="1495" w:type="pct"/>
            <w:shd w:val="clear" w:color="auto" w:fill="auto"/>
          </w:tcPr>
          <w:p w14:paraId="2E52858F" w14:textId="77777777" w:rsidR="00092305" w:rsidRPr="00D16BB4" w:rsidRDefault="00092305" w:rsidP="00D54912">
            <w:pPr>
              <w:pStyle w:val="ENoteTableText"/>
              <w:tabs>
                <w:tab w:val="center" w:leader="dot" w:pos="2268"/>
              </w:tabs>
            </w:pPr>
            <w:r w:rsidRPr="00D16BB4">
              <w:t>Subpart E heading</w:t>
            </w:r>
            <w:r w:rsidRPr="00D16BB4">
              <w:tab/>
            </w:r>
          </w:p>
        </w:tc>
        <w:tc>
          <w:tcPr>
            <w:tcW w:w="3505" w:type="pct"/>
            <w:shd w:val="clear" w:color="auto" w:fill="auto"/>
          </w:tcPr>
          <w:p w14:paraId="2EDA7E91" w14:textId="77777777" w:rsidR="00092305" w:rsidRPr="00D16BB4" w:rsidRDefault="00092305" w:rsidP="00D54912">
            <w:pPr>
              <w:pStyle w:val="ENoteTableText"/>
            </w:pPr>
            <w:r w:rsidRPr="00D16BB4">
              <w:t>rep No 345, 2004</w:t>
            </w:r>
          </w:p>
        </w:tc>
      </w:tr>
      <w:tr w:rsidR="00092305" w:rsidRPr="00D16BB4" w14:paraId="329DDE77" w14:textId="77777777" w:rsidTr="009717D7">
        <w:trPr>
          <w:cantSplit/>
        </w:trPr>
        <w:tc>
          <w:tcPr>
            <w:tcW w:w="1495" w:type="pct"/>
            <w:shd w:val="clear" w:color="auto" w:fill="auto"/>
          </w:tcPr>
          <w:p w14:paraId="2EB4DFBF" w14:textId="77777777" w:rsidR="00092305" w:rsidRPr="00D16BB4" w:rsidDel="00424D18" w:rsidRDefault="00092305" w:rsidP="00D54912">
            <w:pPr>
              <w:pStyle w:val="ENoteTableText"/>
              <w:tabs>
                <w:tab w:val="center" w:leader="dot" w:pos="2268"/>
              </w:tabs>
            </w:pPr>
            <w:r w:rsidRPr="00D16BB4">
              <w:t>Subpart 65.E heading</w:t>
            </w:r>
            <w:r w:rsidRPr="00D16BB4">
              <w:tab/>
            </w:r>
          </w:p>
        </w:tc>
        <w:tc>
          <w:tcPr>
            <w:tcW w:w="3505" w:type="pct"/>
            <w:shd w:val="clear" w:color="auto" w:fill="auto"/>
          </w:tcPr>
          <w:p w14:paraId="6BF86093" w14:textId="77777777" w:rsidR="00092305" w:rsidRPr="00D16BB4" w:rsidDel="00424D18" w:rsidRDefault="00092305" w:rsidP="00D54912">
            <w:pPr>
              <w:pStyle w:val="ENoteTableText"/>
            </w:pPr>
            <w:r w:rsidRPr="00D16BB4">
              <w:t>ad No 345, 2004</w:t>
            </w:r>
          </w:p>
        </w:tc>
      </w:tr>
      <w:tr w:rsidR="00092305" w:rsidRPr="00D16BB4" w14:paraId="34DD0AC8" w14:textId="77777777" w:rsidTr="009717D7">
        <w:trPr>
          <w:cantSplit/>
        </w:trPr>
        <w:tc>
          <w:tcPr>
            <w:tcW w:w="1495" w:type="pct"/>
            <w:shd w:val="clear" w:color="auto" w:fill="auto"/>
          </w:tcPr>
          <w:p w14:paraId="6D6C46D5" w14:textId="77777777" w:rsidR="00092305" w:rsidRPr="00D16BB4" w:rsidRDefault="00092305" w:rsidP="00D54912">
            <w:pPr>
              <w:pStyle w:val="ENoteTableText"/>
            </w:pPr>
            <w:r w:rsidRPr="00D16BB4">
              <w:rPr>
                <w:b/>
              </w:rPr>
              <w:t>Division 65.E.1</w:t>
            </w:r>
          </w:p>
        </w:tc>
        <w:tc>
          <w:tcPr>
            <w:tcW w:w="3505" w:type="pct"/>
            <w:shd w:val="clear" w:color="auto" w:fill="auto"/>
          </w:tcPr>
          <w:p w14:paraId="6DE63DC8" w14:textId="77777777" w:rsidR="00092305" w:rsidRPr="00D16BB4" w:rsidRDefault="00092305" w:rsidP="00D54912">
            <w:pPr>
              <w:pStyle w:val="ENoteTableText"/>
            </w:pPr>
          </w:p>
        </w:tc>
      </w:tr>
      <w:tr w:rsidR="00092305" w:rsidRPr="00D16BB4" w14:paraId="4FBCB056" w14:textId="77777777" w:rsidTr="009717D7">
        <w:trPr>
          <w:cantSplit/>
        </w:trPr>
        <w:tc>
          <w:tcPr>
            <w:tcW w:w="1495" w:type="pct"/>
            <w:shd w:val="clear" w:color="auto" w:fill="auto"/>
          </w:tcPr>
          <w:p w14:paraId="1EF36E81" w14:textId="34AA35D6" w:rsidR="00092305" w:rsidRPr="00D16BB4" w:rsidRDefault="009E3970" w:rsidP="00D54912">
            <w:pPr>
              <w:pStyle w:val="ENoteTableText"/>
              <w:tabs>
                <w:tab w:val="center" w:leader="dot" w:pos="2268"/>
              </w:tabs>
            </w:pPr>
            <w:r>
              <w:t>Division 1</w:t>
            </w:r>
            <w:r w:rsidR="00092305" w:rsidRPr="00D16BB4">
              <w:t xml:space="preserve"> heading</w:t>
            </w:r>
            <w:r w:rsidR="00092305" w:rsidRPr="00D16BB4">
              <w:tab/>
            </w:r>
          </w:p>
        </w:tc>
        <w:tc>
          <w:tcPr>
            <w:tcW w:w="3505" w:type="pct"/>
            <w:shd w:val="clear" w:color="auto" w:fill="auto"/>
          </w:tcPr>
          <w:p w14:paraId="7BE30827" w14:textId="77777777" w:rsidR="00092305" w:rsidRPr="00D16BB4" w:rsidRDefault="00092305" w:rsidP="00D54912">
            <w:pPr>
              <w:pStyle w:val="ENoteTableText"/>
            </w:pPr>
            <w:r w:rsidRPr="00D16BB4">
              <w:t>rep No 345, 2004</w:t>
            </w:r>
          </w:p>
        </w:tc>
      </w:tr>
      <w:tr w:rsidR="00092305" w:rsidRPr="00D16BB4" w14:paraId="09EF93F5" w14:textId="77777777" w:rsidTr="009717D7">
        <w:trPr>
          <w:cantSplit/>
        </w:trPr>
        <w:tc>
          <w:tcPr>
            <w:tcW w:w="1495" w:type="pct"/>
            <w:shd w:val="clear" w:color="auto" w:fill="auto"/>
          </w:tcPr>
          <w:p w14:paraId="14C5A9F0" w14:textId="77777777" w:rsidR="00092305" w:rsidRPr="00D16BB4" w:rsidDel="00424D18" w:rsidRDefault="00092305" w:rsidP="00D54912">
            <w:pPr>
              <w:pStyle w:val="ENoteTableText"/>
              <w:tabs>
                <w:tab w:val="center" w:leader="dot" w:pos="2268"/>
              </w:tabs>
            </w:pPr>
            <w:r w:rsidRPr="00D16BB4">
              <w:t>Division 65.E.1 heading</w:t>
            </w:r>
            <w:r w:rsidRPr="00D16BB4">
              <w:tab/>
            </w:r>
          </w:p>
        </w:tc>
        <w:tc>
          <w:tcPr>
            <w:tcW w:w="3505" w:type="pct"/>
            <w:shd w:val="clear" w:color="auto" w:fill="auto"/>
          </w:tcPr>
          <w:p w14:paraId="7E1515BB" w14:textId="77777777" w:rsidR="00092305" w:rsidRPr="00D16BB4" w:rsidDel="00424D18" w:rsidRDefault="00092305" w:rsidP="00D54912">
            <w:pPr>
              <w:pStyle w:val="ENoteTableText"/>
            </w:pPr>
            <w:r w:rsidRPr="00D16BB4">
              <w:t>ad No 345, 2004</w:t>
            </w:r>
          </w:p>
        </w:tc>
      </w:tr>
      <w:tr w:rsidR="00092305" w:rsidRPr="00D16BB4" w14:paraId="4A3E0D44" w14:textId="77777777" w:rsidTr="009717D7">
        <w:trPr>
          <w:cantSplit/>
        </w:trPr>
        <w:tc>
          <w:tcPr>
            <w:tcW w:w="1495" w:type="pct"/>
            <w:shd w:val="clear" w:color="auto" w:fill="auto"/>
          </w:tcPr>
          <w:p w14:paraId="470BDC92" w14:textId="77777777" w:rsidR="00092305" w:rsidRPr="00D16BB4" w:rsidRDefault="00092305" w:rsidP="00D54912">
            <w:pPr>
              <w:pStyle w:val="ENoteTableText"/>
              <w:tabs>
                <w:tab w:val="center" w:leader="dot" w:pos="2268"/>
              </w:tabs>
            </w:pPr>
          </w:p>
        </w:tc>
        <w:tc>
          <w:tcPr>
            <w:tcW w:w="3505" w:type="pct"/>
            <w:shd w:val="clear" w:color="auto" w:fill="auto"/>
          </w:tcPr>
          <w:p w14:paraId="2D199A37" w14:textId="77777777" w:rsidR="00092305" w:rsidRPr="00D16BB4" w:rsidRDefault="00092305" w:rsidP="00D54912">
            <w:pPr>
              <w:pStyle w:val="ENoteTableText"/>
            </w:pPr>
            <w:r w:rsidRPr="00D16BB4">
              <w:t>rs No 77, 2011</w:t>
            </w:r>
          </w:p>
        </w:tc>
      </w:tr>
      <w:tr w:rsidR="00092305" w:rsidRPr="00D16BB4" w14:paraId="48DBE607" w14:textId="77777777" w:rsidTr="009717D7">
        <w:trPr>
          <w:cantSplit/>
        </w:trPr>
        <w:tc>
          <w:tcPr>
            <w:tcW w:w="1495" w:type="pct"/>
            <w:shd w:val="clear" w:color="auto" w:fill="auto"/>
          </w:tcPr>
          <w:p w14:paraId="498FC903" w14:textId="77777777" w:rsidR="00092305" w:rsidRPr="00D16BB4" w:rsidRDefault="00092305" w:rsidP="00D54912">
            <w:pPr>
              <w:pStyle w:val="ENoteTableText"/>
              <w:tabs>
                <w:tab w:val="center" w:leader="dot" w:pos="2268"/>
              </w:tabs>
            </w:pPr>
            <w:r w:rsidRPr="00D16BB4">
              <w:t>r 65.175</w:t>
            </w:r>
            <w:r w:rsidRPr="00D16BB4">
              <w:tab/>
            </w:r>
          </w:p>
        </w:tc>
        <w:tc>
          <w:tcPr>
            <w:tcW w:w="3505" w:type="pct"/>
            <w:shd w:val="clear" w:color="auto" w:fill="auto"/>
          </w:tcPr>
          <w:p w14:paraId="2C1F53BB" w14:textId="77777777" w:rsidR="00092305" w:rsidRPr="00D16BB4" w:rsidRDefault="00092305" w:rsidP="00D54912">
            <w:pPr>
              <w:pStyle w:val="ENoteTableText"/>
            </w:pPr>
            <w:r w:rsidRPr="00D16BB4">
              <w:t>ad No 167, 2002</w:t>
            </w:r>
          </w:p>
        </w:tc>
      </w:tr>
      <w:tr w:rsidR="00092305" w:rsidRPr="00D16BB4" w14:paraId="63B124DB" w14:textId="77777777" w:rsidTr="009717D7">
        <w:trPr>
          <w:cantSplit/>
        </w:trPr>
        <w:tc>
          <w:tcPr>
            <w:tcW w:w="1495" w:type="pct"/>
            <w:shd w:val="clear" w:color="auto" w:fill="auto"/>
          </w:tcPr>
          <w:p w14:paraId="3714841E" w14:textId="77777777" w:rsidR="00092305" w:rsidRPr="00D16BB4" w:rsidRDefault="00092305" w:rsidP="00D54912">
            <w:pPr>
              <w:pStyle w:val="ENoteTableText"/>
            </w:pPr>
          </w:p>
        </w:tc>
        <w:tc>
          <w:tcPr>
            <w:tcW w:w="3505" w:type="pct"/>
            <w:shd w:val="clear" w:color="auto" w:fill="auto"/>
          </w:tcPr>
          <w:p w14:paraId="291D4A1E" w14:textId="77777777" w:rsidR="00092305" w:rsidRPr="00D16BB4" w:rsidRDefault="00092305" w:rsidP="00D54912">
            <w:pPr>
              <w:pStyle w:val="ENoteTableText"/>
            </w:pPr>
            <w:r w:rsidRPr="00D16BB4">
              <w:t>am No 77, 2011</w:t>
            </w:r>
          </w:p>
        </w:tc>
      </w:tr>
      <w:tr w:rsidR="00092305" w:rsidRPr="00D16BB4" w14:paraId="41428E16" w14:textId="77777777" w:rsidTr="009717D7">
        <w:trPr>
          <w:cantSplit/>
        </w:trPr>
        <w:tc>
          <w:tcPr>
            <w:tcW w:w="1495" w:type="pct"/>
            <w:shd w:val="clear" w:color="auto" w:fill="auto"/>
          </w:tcPr>
          <w:p w14:paraId="1DDFDC19" w14:textId="77777777" w:rsidR="00092305" w:rsidRPr="00D16BB4" w:rsidRDefault="00092305" w:rsidP="00D54912">
            <w:pPr>
              <w:pStyle w:val="ENoteTableText"/>
              <w:tabs>
                <w:tab w:val="center" w:leader="dot" w:pos="2268"/>
              </w:tabs>
            </w:pPr>
            <w:r w:rsidRPr="00D16BB4">
              <w:t>r 65.180</w:t>
            </w:r>
            <w:r w:rsidRPr="00D16BB4">
              <w:tab/>
            </w:r>
          </w:p>
        </w:tc>
        <w:tc>
          <w:tcPr>
            <w:tcW w:w="3505" w:type="pct"/>
            <w:shd w:val="clear" w:color="auto" w:fill="auto"/>
          </w:tcPr>
          <w:p w14:paraId="300B6C32" w14:textId="77777777" w:rsidR="00092305" w:rsidRPr="00D16BB4" w:rsidRDefault="00092305" w:rsidP="00D54912">
            <w:pPr>
              <w:pStyle w:val="ENoteTableText"/>
            </w:pPr>
            <w:r w:rsidRPr="00D16BB4">
              <w:t>ad No 167, 2002</w:t>
            </w:r>
          </w:p>
        </w:tc>
      </w:tr>
      <w:tr w:rsidR="00092305" w:rsidRPr="00D16BB4" w14:paraId="2461279A" w14:textId="77777777" w:rsidTr="009717D7">
        <w:trPr>
          <w:cantSplit/>
        </w:trPr>
        <w:tc>
          <w:tcPr>
            <w:tcW w:w="1495" w:type="pct"/>
            <w:shd w:val="clear" w:color="auto" w:fill="auto"/>
          </w:tcPr>
          <w:p w14:paraId="3151A641" w14:textId="77777777" w:rsidR="00092305" w:rsidRPr="00D16BB4" w:rsidRDefault="00092305" w:rsidP="00D54912">
            <w:pPr>
              <w:pStyle w:val="ENoteTableText"/>
            </w:pPr>
          </w:p>
        </w:tc>
        <w:tc>
          <w:tcPr>
            <w:tcW w:w="3505" w:type="pct"/>
            <w:shd w:val="clear" w:color="auto" w:fill="auto"/>
          </w:tcPr>
          <w:p w14:paraId="2463D14C" w14:textId="77777777" w:rsidR="00092305" w:rsidRPr="00D16BB4" w:rsidRDefault="00092305" w:rsidP="00D54912">
            <w:pPr>
              <w:pStyle w:val="ENoteTableText"/>
            </w:pPr>
            <w:r w:rsidRPr="00D16BB4">
              <w:t>am No 77, 2011</w:t>
            </w:r>
          </w:p>
        </w:tc>
      </w:tr>
      <w:tr w:rsidR="00092305" w:rsidRPr="00D16BB4" w14:paraId="58B20024" w14:textId="77777777" w:rsidTr="009717D7">
        <w:trPr>
          <w:cantSplit/>
        </w:trPr>
        <w:tc>
          <w:tcPr>
            <w:tcW w:w="1495" w:type="pct"/>
            <w:shd w:val="clear" w:color="auto" w:fill="auto"/>
          </w:tcPr>
          <w:p w14:paraId="3E39145D" w14:textId="77777777" w:rsidR="00092305" w:rsidRPr="00D16BB4" w:rsidRDefault="00092305" w:rsidP="00D54912">
            <w:pPr>
              <w:pStyle w:val="ENoteTableText"/>
              <w:tabs>
                <w:tab w:val="center" w:leader="dot" w:pos="2268"/>
              </w:tabs>
            </w:pPr>
            <w:r w:rsidRPr="00D16BB4">
              <w:t>r 65.185</w:t>
            </w:r>
            <w:r w:rsidRPr="00D16BB4">
              <w:tab/>
            </w:r>
          </w:p>
        </w:tc>
        <w:tc>
          <w:tcPr>
            <w:tcW w:w="3505" w:type="pct"/>
            <w:shd w:val="clear" w:color="auto" w:fill="auto"/>
          </w:tcPr>
          <w:p w14:paraId="2ECF1053" w14:textId="77777777" w:rsidR="00092305" w:rsidRPr="00D16BB4" w:rsidRDefault="00092305" w:rsidP="00D54912">
            <w:pPr>
              <w:pStyle w:val="ENoteTableText"/>
            </w:pPr>
            <w:r w:rsidRPr="00D16BB4">
              <w:t>ad No 167, 2002</w:t>
            </w:r>
          </w:p>
        </w:tc>
      </w:tr>
      <w:tr w:rsidR="00092305" w:rsidRPr="00D16BB4" w14:paraId="1878179C" w14:textId="77777777" w:rsidTr="009717D7">
        <w:trPr>
          <w:cantSplit/>
        </w:trPr>
        <w:tc>
          <w:tcPr>
            <w:tcW w:w="1495" w:type="pct"/>
            <w:shd w:val="clear" w:color="auto" w:fill="auto"/>
          </w:tcPr>
          <w:p w14:paraId="3FBC4390" w14:textId="77777777" w:rsidR="00092305" w:rsidRPr="00D16BB4" w:rsidRDefault="00092305" w:rsidP="00D54912">
            <w:pPr>
              <w:pStyle w:val="ENoteTableText"/>
            </w:pPr>
          </w:p>
        </w:tc>
        <w:tc>
          <w:tcPr>
            <w:tcW w:w="3505" w:type="pct"/>
            <w:shd w:val="clear" w:color="auto" w:fill="auto"/>
          </w:tcPr>
          <w:p w14:paraId="3478C707" w14:textId="77777777" w:rsidR="00092305" w:rsidRPr="00D16BB4" w:rsidRDefault="00092305" w:rsidP="00D54912">
            <w:pPr>
              <w:pStyle w:val="ENoteTableText"/>
            </w:pPr>
            <w:r w:rsidRPr="00D16BB4">
              <w:t>rep No 77, 2011</w:t>
            </w:r>
          </w:p>
        </w:tc>
      </w:tr>
      <w:tr w:rsidR="00092305" w:rsidRPr="00D16BB4" w14:paraId="1454FCC4" w14:textId="77777777" w:rsidTr="009717D7">
        <w:trPr>
          <w:cantSplit/>
        </w:trPr>
        <w:tc>
          <w:tcPr>
            <w:tcW w:w="1495" w:type="pct"/>
            <w:shd w:val="clear" w:color="auto" w:fill="auto"/>
          </w:tcPr>
          <w:p w14:paraId="522E7AC3" w14:textId="77777777" w:rsidR="00092305" w:rsidRPr="00D16BB4" w:rsidRDefault="00092305" w:rsidP="00D54912">
            <w:pPr>
              <w:pStyle w:val="ENoteTableText"/>
              <w:tabs>
                <w:tab w:val="center" w:leader="dot" w:pos="2268"/>
              </w:tabs>
            </w:pPr>
            <w:r w:rsidRPr="00D16BB4">
              <w:t>r 65.190</w:t>
            </w:r>
            <w:r w:rsidRPr="00D16BB4">
              <w:tab/>
            </w:r>
          </w:p>
        </w:tc>
        <w:tc>
          <w:tcPr>
            <w:tcW w:w="3505" w:type="pct"/>
            <w:shd w:val="clear" w:color="auto" w:fill="auto"/>
          </w:tcPr>
          <w:p w14:paraId="5C28626E" w14:textId="77777777" w:rsidR="00092305" w:rsidRPr="00D16BB4" w:rsidRDefault="00092305" w:rsidP="00D54912">
            <w:pPr>
              <w:pStyle w:val="ENoteTableText"/>
            </w:pPr>
            <w:r w:rsidRPr="00D16BB4">
              <w:t>ad No 167, 2002</w:t>
            </w:r>
          </w:p>
        </w:tc>
      </w:tr>
      <w:tr w:rsidR="00092305" w:rsidRPr="00D16BB4" w14:paraId="13B745B0" w14:textId="77777777" w:rsidTr="009717D7">
        <w:trPr>
          <w:cantSplit/>
        </w:trPr>
        <w:tc>
          <w:tcPr>
            <w:tcW w:w="1495" w:type="pct"/>
            <w:shd w:val="clear" w:color="auto" w:fill="auto"/>
          </w:tcPr>
          <w:p w14:paraId="1B71A6C6" w14:textId="77777777" w:rsidR="00092305" w:rsidRPr="00D16BB4" w:rsidRDefault="00092305" w:rsidP="00D54912">
            <w:pPr>
              <w:pStyle w:val="ENoteTableText"/>
            </w:pPr>
          </w:p>
        </w:tc>
        <w:tc>
          <w:tcPr>
            <w:tcW w:w="3505" w:type="pct"/>
            <w:shd w:val="clear" w:color="auto" w:fill="auto"/>
          </w:tcPr>
          <w:p w14:paraId="7217BCEA" w14:textId="77777777" w:rsidR="00092305" w:rsidRPr="00D16BB4" w:rsidRDefault="00092305" w:rsidP="00D54912">
            <w:pPr>
              <w:pStyle w:val="ENoteTableText"/>
            </w:pPr>
            <w:r w:rsidRPr="00D16BB4">
              <w:t>am No 75, 2003</w:t>
            </w:r>
          </w:p>
        </w:tc>
      </w:tr>
      <w:tr w:rsidR="00092305" w:rsidRPr="00D16BB4" w14:paraId="37C247E1" w14:textId="77777777" w:rsidTr="009717D7">
        <w:trPr>
          <w:cantSplit/>
        </w:trPr>
        <w:tc>
          <w:tcPr>
            <w:tcW w:w="1495" w:type="pct"/>
            <w:shd w:val="clear" w:color="auto" w:fill="auto"/>
          </w:tcPr>
          <w:p w14:paraId="78F91AF8" w14:textId="77777777" w:rsidR="00092305" w:rsidRPr="00D16BB4" w:rsidRDefault="00092305" w:rsidP="00D54912">
            <w:pPr>
              <w:pStyle w:val="ENoteTableText"/>
            </w:pPr>
          </w:p>
        </w:tc>
        <w:tc>
          <w:tcPr>
            <w:tcW w:w="3505" w:type="pct"/>
            <w:shd w:val="clear" w:color="auto" w:fill="auto"/>
          </w:tcPr>
          <w:p w14:paraId="078C987A" w14:textId="77777777" w:rsidR="00092305" w:rsidRPr="00D16BB4" w:rsidRDefault="00092305" w:rsidP="00D54912">
            <w:pPr>
              <w:pStyle w:val="ENoteTableText"/>
            </w:pPr>
            <w:r w:rsidRPr="00D16BB4">
              <w:t>rep No 77, 2011</w:t>
            </w:r>
          </w:p>
        </w:tc>
      </w:tr>
      <w:tr w:rsidR="00092305" w:rsidRPr="00D16BB4" w14:paraId="5A7794ED" w14:textId="77777777" w:rsidTr="009717D7">
        <w:trPr>
          <w:cantSplit/>
        </w:trPr>
        <w:tc>
          <w:tcPr>
            <w:tcW w:w="1495" w:type="pct"/>
            <w:shd w:val="clear" w:color="auto" w:fill="auto"/>
          </w:tcPr>
          <w:p w14:paraId="334C481F" w14:textId="77777777" w:rsidR="00092305" w:rsidRPr="00D16BB4" w:rsidRDefault="00092305" w:rsidP="00D54912">
            <w:pPr>
              <w:pStyle w:val="ENoteTableText"/>
              <w:tabs>
                <w:tab w:val="center" w:leader="dot" w:pos="2268"/>
              </w:tabs>
            </w:pPr>
            <w:r w:rsidRPr="00D16BB4">
              <w:t>r 65.195</w:t>
            </w:r>
            <w:r w:rsidRPr="00D16BB4">
              <w:tab/>
            </w:r>
          </w:p>
        </w:tc>
        <w:tc>
          <w:tcPr>
            <w:tcW w:w="3505" w:type="pct"/>
            <w:shd w:val="clear" w:color="auto" w:fill="auto"/>
          </w:tcPr>
          <w:p w14:paraId="1077AEBF" w14:textId="77777777" w:rsidR="00092305" w:rsidRPr="00D16BB4" w:rsidRDefault="00092305" w:rsidP="00D54912">
            <w:pPr>
              <w:pStyle w:val="ENoteTableText"/>
            </w:pPr>
            <w:r w:rsidRPr="00D16BB4">
              <w:t>ad No 167, 2002</w:t>
            </w:r>
          </w:p>
        </w:tc>
      </w:tr>
      <w:tr w:rsidR="00092305" w:rsidRPr="00D16BB4" w14:paraId="3A950090" w14:textId="77777777" w:rsidTr="009717D7">
        <w:trPr>
          <w:cantSplit/>
        </w:trPr>
        <w:tc>
          <w:tcPr>
            <w:tcW w:w="1495" w:type="pct"/>
            <w:shd w:val="clear" w:color="auto" w:fill="auto"/>
          </w:tcPr>
          <w:p w14:paraId="38992323" w14:textId="77777777" w:rsidR="00092305" w:rsidRPr="00D16BB4" w:rsidRDefault="00092305" w:rsidP="00D54912">
            <w:pPr>
              <w:pStyle w:val="ENoteTableText"/>
            </w:pPr>
          </w:p>
        </w:tc>
        <w:tc>
          <w:tcPr>
            <w:tcW w:w="3505" w:type="pct"/>
            <w:shd w:val="clear" w:color="auto" w:fill="auto"/>
          </w:tcPr>
          <w:p w14:paraId="65E5C3CA" w14:textId="77777777" w:rsidR="00092305" w:rsidRPr="00D16BB4" w:rsidRDefault="00092305" w:rsidP="00D54912">
            <w:pPr>
              <w:pStyle w:val="ENoteTableText"/>
            </w:pPr>
            <w:r w:rsidRPr="00D16BB4">
              <w:t>rep No 77, 2011</w:t>
            </w:r>
          </w:p>
        </w:tc>
      </w:tr>
      <w:tr w:rsidR="00092305" w:rsidRPr="00D16BB4" w14:paraId="3F90CEB2" w14:textId="77777777" w:rsidTr="009717D7">
        <w:trPr>
          <w:cantSplit/>
        </w:trPr>
        <w:tc>
          <w:tcPr>
            <w:tcW w:w="1495" w:type="pct"/>
            <w:shd w:val="clear" w:color="auto" w:fill="auto"/>
          </w:tcPr>
          <w:p w14:paraId="01436889" w14:textId="77777777" w:rsidR="00092305" w:rsidRPr="00D16BB4" w:rsidRDefault="00092305" w:rsidP="00D54912">
            <w:pPr>
              <w:pStyle w:val="ENoteTableText"/>
              <w:tabs>
                <w:tab w:val="center" w:leader="dot" w:pos="2268"/>
              </w:tabs>
            </w:pPr>
            <w:r w:rsidRPr="00D16BB4">
              <w:t>r 65.200</w:t>
            </w:r>
            <w:r w:rsidRPr="00D16BB4">
              <w:tab/>
            </w:r>
          </w:p>
        </w:tc>
        <w:tc>
          <w:tcPr>
            <w:tcW w:w="3505" w:type="pct"/>
            <w:shd w:val="clear" w:color="auto" w:fill="auto"/>
          </w:tcPr>
          <w:p w14:paraId="120E098B" w14:textId="77777777" w:rsidR="00092305" w:rsidRPr="00D16BB4" w:rsidRDefault="00092305" w:rsidP="00D54912">
            <w:pPr>
              <w:pStyle w:val="ENoteTableText"/>
            </w:pPr>
            <w:r w:rsidRPr="00D16BB4">
              <w:t>ad No 167, 2002</w:t>
            </w:r>
          </w:p>
        </w:tc>
      </w:tr>
      <w:tr w:rsidR="00092305" w:rsidRPr="00D16BB4" w14:paraId="3C73E748" w14:textId="77777777" w:rsidTr="009717D7">
        <w:trPr>
          <w:cantSplit/>
        </w:trPr>
        <w:tc>
          <w:tcPr>
            <w:tcW w:w="1495" w:type="pct"/>
            <w:shd w:val="clear" w:color="auto" w:fill="auto"/>
          </w:tcPr>
          <w:p w14:paraId="315666A8" w14:textId="77777777" w:rsidR="00092305" w:rsidRPr="00D16BB4" w:rsidRDefault="00092305" w:rsidP="00D54912">
            <w:pPr>
              <w:pStyle w:val="ENoteTableText"/>
            </w:pPr>
          </w:p>
        </w:tc>
        <w:tc>
          <w:tcPr>
            <w:tcW w:w="3505" w:type="pct"/>
            <w:shd w:val="clear" w:color="auto" w:fill="auto"/>
          </w:tcPr>
          <w:p w14:paraId="5AAD110C" w14:textId="77777777" w:rsidR="00092305" w:rsidRPr="00D16BB4" w:rsidRDefault="00092305" w:rsidP="00D54912">
            <w:pPr>
              <w:pStyle w:val="ENoteTableText"/>
            </w:pPr>
            <w:r w:rsidRPr="00D16BB4">
              <w:t>rep No 77, 2011</w:t>
            </w:r>
          </w:p>
        </w:tc>
      </w:tr>
      <w:tr w:rsidR="00092305" w:rsidRPr="00D16BB4" w14:paraId="6C5D29EF" w14:textId="77777777" w:rsidTr="009717D7">
        <w:trPr>
          <w:cantSplit/>
        </w:trPr>
        <w:tc>
          <w:tcPr>
            <w:tcW w:w="1495" w:type="pct"/>
            <w:shd w:val="clear" w:color="auto" w:fill="auto"/>
          </w:tcPr>
          <w:p w14:paraId="457C7A8A" w14:textId="77777777" w:rsidR="00092305" w:rsidRPr="00D16BB4" w:rsidRDefault="00092305" w:rsidP="00D54912">
            <w:pPr>
              <w:pStyle w:val="ENoteTableText"/>
              <w:tabs>
                <w:tab w:val="center" w:leader="dot" w:pos="2268"/>
              </w:tabs>
            </w:pPr>
            <w:r w:rsidRPr="00D16BB4">
              <w:lastRenderedPageBreak/>
              <w:t>r 65.205</w:t>
            </w:r>
            <w:r w:rsidRPr="00D16BB4">
              <w:tab/>
            </w:r>
          </w:p>
        </w:tc>
        <w:tc>
          <w:tcPr>
            <w:tcW w:w="3505" w:type="pct"/>
            <w:shd w:val="clear" w:color="auto" w:fill="auto"/>
          </w:tcPr>
          <w:p w14:paraId="5375E19D" w14:textId="77777777" w:rsidR="00092305" w:rsidRPr="00D16BB4" w:rsidRDefault="00092305" w:rsidP="00D54912">
            <w:pPr>
              <w:pStyle w:val="ENoteTableText"/>
            </w:pPr>
            <w:r w:rsidRPr="00D16BB4">
              <w:t>ad No 167, 2002</w:t>
            </w:r>
          </w:p>
        </w:tc>
      </w:tr>
      <w:tr w:rsidR="00092305" w:rsidRPr="00D16BB4" w14:paraId="65F7217D" w14:textId="77777777" w:rsidTr="009717D7">
        <w:trPr>
          <w:cantSplit/>
        </w:trPr>
        <w:tc>
          <w:tcPr>
            <w:tcW w:w="1495" w:type="pct"/>
            <w:shd w:val="clear" w:color="auto" w:fill="auto"/>
          </w:tcPr>
          <w:p w14:paraId="4D1EB73A" w14:textId="77777777" w:rsidR="00092305" w:rsidRPr="00D16BB4" w:rsidRDefault="00092305" w:rsidP="00D54912">
            <w:pPr>
              <w:pStyle w:val="ENoteTableText"/>
            </w:pPr>
          </w:p>
        </w:tc>
        <w:tc>
          <w:tcPr>
            <w:tcW w:w="3505" w:type="pct"/>
            <w:shd w:val="clear" w:color="auto" w:fill="auto"/>
          </w:tcPr>
          <w:p w14:paraId="2E67FA39" w14:textId="77777777" w:rsidR="00092305" w:rsidRPr="00D16BB4" w:rsidRDefault="00092305" w:rsidP="00D54912">
            <w:pPr>
              <w:pStyle w:val="ENoteTableText"/>
            </w:pPr>
            <w:r w:rsidRPr="00D16BB4">
              <w:t>rep No 77, 2011</w:t>
            </w:r>
          </w:p>
        </w:tc>
      </w:tr>
      <w:tr w:rsidR="00092305" w:rsidRPr="00D16BB4" w14:paraId="5D3EA35B" w14:textId="77777777" w:rsidTr="009717D7">
        <w:trPr>
          <w:cantSplit/>
        </w:trPr>
        <w:tc>
          <w:tcPr>
            <w:tcW w:w="1495" w:type="pct"/>
            <w:shd w:val="clear" w:color="auto" w:fill="auto"/>
          </w:tcPr>
          <w:p w14:paraId="54CCAEDF" w14:textId="77777777" w:rsidR="00092305" w:rsidRPr="00D16BB4" w:rsidRDefault="00092305" w:rsidP="00D54912">
            <w:pPr>
              <w:pStyle w:val="ENoteTableText"/>
              <w:tabs>
                <w:tab w:val="center" w:leader="dot" w:pos="2268"/>
              </w:tabs>
            </w:pPr>
            <w:r w:rsidRPr="00D16BB4">
              <w:t>r 65.210</w:t>
            </w:r>
            <w:r w:rsidRPr="00D16BB4">
              <w:tab/>
            </w:r>
          </w:p>
        </w:tc>
        <w:tc>
          <w:tcPr>
            <w:tcW w:w="3505" w:type="pct"/>
            <w:shd w:val="clear" w:color="auto" w:fill="auto"/>
          </w:tcPr>
          <w:p w14:paraId="4B5D8185" w14:textId="77777777" w:rsidR="00092305" w:rsidRPr="00D16BB4" w:rsidRDefault="00092305" w:rsidP="00D54912">
            <w:pPr>
              <w:pStyle w:val="ENoteTableText"/>
            </w:pPr>
            <w:r w:rsidRPr="00D16BB4">
              <w:t>ad No 167, 2002</w:t>
            </w:r>
          </w:p>
        </w:tc>
      </w:tr>
      <w:tr w:rsidR="00092305" w:rsidRPr="00D16BB4" w14:paraId="4A3E3084" w14:textId="77777777" w:rsidTr="009717D7">
        <w:trPr>
          <w:cantSplit/>
        </w:trPr>
        <w:tc>
          <w:tcPr>
            <w:tcW w:w="1495" w:type="pct"/>
            <w:shd w:val="clear" w:color="auto" w:fill="auto"/>
          </w:tcPr>
          <w:p w14:paraId="470DC44F" w14:textId="77777777" w:rsidR="00092305" w:rsidRPr="00D16BB4" w:rsidRDefault="00092305" w:rsidP="00D54912">
            <w:pPr>
              <w:pStyle w:val="ENoteTableText"/>
            </w:pPr>
          </w:p>
        </w:tc>
        <w:tc>
          <w:tcPr>
            <w:tcW w:w="3505" w:type="pct"/>
            <w:shd w:val="clear" w:color="auto" w:fill="auto"/>
          </w:tcPr>
          <w:p w14:paraId="7630D3E7" w14:textId="77777777" w:rsidR="00092305" w:rsidRPr="00D16BB4" w:rsidRDefault="00092305" w:rsidP="00D54912">
            <w:pPr>
              <w:pStyle w:val="ENoteTableText"/>
            </w:pPr>
            <w:r w:rsidRPr="00D16BB4">
              <w:t>rep No 75, 2003</w:t>
            </w:r>
          </w:p>
        </w:tc>
      </w:tr>
      <w:tr w:rsidR="00092305" w:rsidRPr="00D16BB4" w14:paraId="50F7A572" w14:textId="77777777" w:rsidTr="009717D7">
        <w:trPr>
          <w:cantSplit/>
        </w:trPr>
        <w:tc>
          <w:tcPr>
            <w:tcW w:w="1495" w:type="pct"/>
            <w:shd w:val="clear" w:color="auto" w:fill="auto"/>
          </w:tcPr>
          <w:p w14:paraId="4ED80B7F" w14:textId="77777777" w:rsidR="00092305" w:rsidRPr="00D16BB4" w:rsidRDefault="00092305" w:rsidP="00D54912">
            <w:pPr>
              <w:pStyle w:val="ENoteTableText"/>
              <w:tabs>
                <w:tab w:val="center" w:leader="dot" w:pos="2268"/>
              </w:tabs>
            </w:pPr>
            <w:r w:rsidRPr="00D16BB4">
              <w:t>r 65.215</w:t>
            </w:r>
            <w:r w:rsidRPr="00D16BB4">
              <w:tab/>
            </w:r>
          </w:p>
        </w:tc>
        <w:tc>
          <w:tcPr>
            <w:tcW w:w="3505" w:type="pct"/>
            <w:shd w:val="clear" w:color="auto" w:fill="auto"/>
          </w:tcPr>
          <w:p w14:paraId="513DF548" w14:textId="77777777" w:rsidR="00092305" w:rsidRPr="00D16BB4" w:rsidRDefault="00092305" w:rsidP="00D54912">
            <w:pPr>
              <w:pStyle w:val="ENoteTableText"/>
            </w:pPr>
            <w:r w:rsidRPr="00D16BB4">
              <w:t>ad No 167, 2002</w:t>
            </w:r>
          </w:p>
        </w:tc>
      </w:tr>
      <w:tr w:rsidR="00092305" w:rsidRPr="00D16BB4" w14:paraId="69E18DCC" w14:textId="77777777" w:rsidTr="009717D7">
        <w:trPr>
          <w:cantSplit/>
        </w:trPr>
        <w:tc>
          <w:tcPr>
            <w:tcW w:w="1495" w:type="pct"/>
            <w:shd w:val="clear" w:color="auto" w:fill="auto"/>
          </w:tcPr>
          <w:p w14:paraId="4792DB88" w14:textId="77777777" w:rsidR="00092305" w:rsidRPr="00D16BB4" w:rsidRDefault="00092305" w:rsidP="00D54912">
            <w:pPr>
              <w:pStyle w:val="ENoteTableText"/>
            </w:pPr>
          </w:p>
        </w:tc>
        <w:tc>
          <w:tcPr>
            <w:tcW w:w="3505" w:type="pct"/>
            <w:shd w:val="clear" w:color="auto" w:fill="auto"/>
          </w:tcPr>
          <w:p w14:paraId="67FCD76E" w14:textId="77777777" w:rsidR="00092305" w:rsidRPr="00D16BB4" w:rsidRDefault="00092305" w:rsidP="00D54912">
            <w:pPr>
              <w:pStyle w:val="ENoteTableText"/>
            </w:pPr>
            <w:r w:rsidRPr="00D16BB4">
              <w:t>am No 75, 2003</w:t>
            </w:r>
          </w:p>
        </w:tc>
      </w:tr>
      <w:tr w:rsidR="00092305" w:rsidRPr="00D16BB4" w14:paraId="1908D614" w14:textId="77777777" w:rsidTr="009717D7">
        <w:trPr>
          <w:cantSplit/>
        </w:trPr>
        <w:tc>
          <w:tcPr>
            <w:tcW w:w="1495" w:type="pct"/>
            <w:shd w:val="clear" w:color="auto" w:fill="auto"/>
          </w:tcPr>
          <w:p w14:paraId="0D09A819" w14:textId="77777777" w:rsidR="00092305" w:rsidRPr="00D16BB4" w:rsidRDefault="00092305" w:rsidP="00D54912">
            <w:pPr>
              <w:pStyle w:val="ENoteTableText"/>
            </w:pPr>
          </w:p>
        </w:tc>
        <w:tc>
          <w:tcPr>
            <w:tcW w:w="3505" w:type="pct"/>
            <w:shd w:val="clear" w:color="auto" w:fill="auto"/>
          </w:tcPr>
          <w:p w14:paraId="46828A84" w14:textId="77777777" w:rsidR="00092305" w:rsidRPr="00D16BB4" w:rsidRDefault="00092305" w:rsidP="00D54912">
            <w:pPr>
              <w:pStyle w:val="ENoteTableText"/>
            </w:pPr>
            <w:r w:rsidRPr="00D16BB4">
              <w:t>rep No 77, 2011</w:t>
            </w:r>
          </w:p>
        </w:tc>
      </w:tr>
      <w:tr w:rsidR="00092305" w:rsidRPr="00D16BB4" w14:paraId="355D180B" w14:textId="77777777" w:rsidTr="009717D7">
        <w:trPr>
          <w:cantSplit/>
        </w:trPr>
        <w:tc>
          <w:tcPr>
            <w:tcW w:w="1495" w:type="pct"/>
            <w:shd w:val="clear" w:color="auto" w:fill="auto"/>
          </w:tcPr>
          <w:p w14:paraId="030974DE" w14:textId="77777777" w:rsidR="00092305" w:rsidRPr="00D16BB4" w:rsidRDefault="00092305" w:rsidP="00D54912">
            <w:pPr>
              <w:pStyle w:val="ENoteTableText"/>
              <w:tabs>
                <w:tab w:val="center" w:leader="dot" w:pos="2268"/>
              </w:tabs>
            </w:pPr>
            <w:r w:rsidRPr="00D16BB4">
              <w:t>r 65.220</w:t>
            </w:r>
            <w:r w:rsidRPr="00D16BB4">
              <w:tab/>
            </w:r>
          </w:p>
        </w:tc>
        <w:tc>
          <w:tcPr>
            <w:tcW w:w="3505" w:type="pct"/>
            <w:shd w:val="clear" w:color="auto" w:fill="auto"/>
          </w:tcPr>
          <w:p w14:paraId="1CD51396" w14:textId="77777777" w:rsidR="00092305" w:rsidRPr="00D16BB4" w:rsidRDefault="00092305" w:rsidP="00D54912">
            <w:pPr>
              <w:pStyle w:val="ENoteTableText"/>
            </w:pPr>
            <w:r w:rsidRPr="00D16BB4">
              <w:t>ad No 167, 2002</w:t>
            </w:r>
          </w:p>
        </w:tc>
      </w:tr>
      <w:tr w:rsidR="00092305" w:rsidRPr="00D16BB4" w14:paraId="47723931" w14:textId="77777777" w:rsidTr="009717D7">
        <w:trPr>
          <w:cantSplit/>
        </w:trPr>
        <w:tc>
          <w:tcPr>
            <w:tcW w:w="1495" w:type="pct"/>
            <w:shd w:val="clear" w:color="auto" w:fill="auto"/>
          </w:tcPr>
          <w:p w14:paraId="4F703177" w14:textId="77777777" w:rsidR="00092305" w:rsidRPr="00D16BB4" w:rsidRDefault="00092305" w:rsidP="00D54912">
            <w:pPr>
              <w:pStyle w:val="ENoteTableText"/>
            </w:pPr>
          </w:p>
        </w:tc>
        <w:tc>
          <w:tcPr>
            <w:tcW w:w="3505" w:type="pct"/>
            <w:shd w:val="clear" w:color="auto" w:fill="auto"/>
          </w:tcPr>
          <w:p w14:paraId="1E268969" w14:textId="77777777" w:rsidR="00092305" w:rsidRPr="00D16BB4" w:rsidRDefault="00092305" w:rsidP="00D54912">
            <w:pPr>
              <w:pStyle w:val="ENoteTableText"/>
            </w:pPr>
            <w:r w:rsidRPr="00D16BB4">
              <w:t>rep No 77, 2011</w:t>
            </w:r>
          </w:p>
        </w:tc>
      </w:tr>
      <w:tr w:rsidR="00092305" w:rsidRPr="00D16BB4" w14:paraId="10C09714" w14:textId="77777777" w:rsidTr="009717D7">
        <w:trPr>
          <w:cantSplit/>
        </w:trPr>
        <w:tc>
          <w:tcPr>
            <w:tcW w:w="1495" w:type="pct"/>
            <w:shd w:val="clear" w:color="auto" w:fill="auto"/>
          </w:tcPr>
          <w:p w14:paraId="0408E18C" w14:textId="77777777" w:rsidR="00092305" w:rsidRPr="00D16BB4" w:rsidRDefault="00092305" w:rsidP="00D54912">
            <w:pPr>
              <w:pStyle w:val="ENoteTableText"/>
              <w:tabs>
                <w:tab w:val="center" w:leader="dot" w:pos="2268"/>
              </w:tabs>
            </w:pPr>
            <w:r w:rsidRPr="00D16BB4">
              <w:t>r 65.225</w:t>
            </w:r>
            <w:r w:rsidRPr="00D16BB4">
              <w:tab/>
            </w:r>
          </w:p>
        </w:tc>
        <w:tc>
          <w:tcPr>
            <w:tcW w:w="3505" w:type="pct"/>
            <w:shd w:val="clear" w:color="auto" w:fill="auto"/>
          </w:tcPr>
          <w:p w14:paraId="63C17C0B" w14:textId="77777777" w:rsidR="00092305" w:rsidRPr="00D16BB4" w:rsidRDefault="00092305" w:rsidP="00D54912">
            <w:pPr>
              <w:pStyle w:val="ENoteTableText"/>
            </w:pPr>
            <w:r w:rsidRPr="00D16BB4">
              <w:t>ad No 167, 2002</w:t>
            </w:r>
          </w:p>
        </w:tc>
      </w:tr>
      <w:tr w:rsidR="00092305" w:rsidRPr="00D16BB4" w14:paraId="4F482532" w14:textId="77777777" w:rsidTr="009717D7">
        <w:trPr>
          <w:cantSplit/>
        </w:trPr>
        <w:tc>
          <w:tcPr>
            <w:tcW w:w="1495" w:type="pct"/>
            <w:shd w:val="clear" w:color="auto" w:fill="auto"/>
          </w:tcPr>
          <w:p w14:paraId="47708F04" w14:textId="77777777" w:rsidR="00092305" w:rsidRPr="00D16BB4" w:rsidRDefault="00092305" w:rsidP="00D54912">
            <w:pPr>
              <w:pStyle w:val="ENoteTableText"/>
            </w:pPr>
          </w:p>
        </w:tc>
        <w:tc>
          <w:tcPr>
            <w:tcW w:w="3505" w:type="pct"/>
            <w:shd w:val="clear" w:color="auto" w:fill="auto"/>
          </w:tcPr>
          <w:p w14:paraId="442B617F" w14:textId="77777777" w:rsidR="00092305" w:rsidRPr="00D16BB4" w:rsidRDefault="00092305" w:rsidP="00D54912">
            <w:pPr>
              <w:pStyle w:val="ENoteTableText"/>
            </w:pPr>
            <w:r w:rsidRPr="00D16BB4">
              <w:t>am No 75, 2003</w:t>
            </w:r>
          </w:p>
        </w:tc>
      </w:tr>
      <w:tr w:rsidR="00092305" w:rsidRPr="00D16BB4" w14:paraId="0C952751" w14:textId="77777777" w:rsidTr="009717D7">
        <w:trPr>
          <w:cantSplit/>
        </w:trPr>
        <w:tc>
          <w:tcPr>
            <w:tcW w:w="1495" w:type="pct"/>
            <w:shd w:val="clear" w:color="auto" w:fill="auto"/>
          </w:tcPr>
          <w:p w14:paraId="1DC7C3C3" w14:textId="77777777" w:rsidR="00092305" w:rsidRPr="00D16BB4" w:rsidRDefault="00092305" w:rsidP="00D54912">
            <w:pPr>
              <w:pStyle w:val="ENoteTableText"/>
            </w:pPr>
          </w:p>
        </w:tc>
        <w:tc>
          <w:tcPr>
            <w:tcW w:w="3505" w:type="pct"/>
            <w:shd w:val="clear" w:color="auto" w:fill="auto"/>
          </w:tcPr>
          <w:p w14:paraId="13ADC617" w14:textId="77777777" w:rsidR="00092305" w:rsidRPr="00D16BB4" w:rsidRDefault="00092305" w:rsidP="00D54912">
            <w:pPr>
              <w:pStyle w:val="ENoteTableText"/>
            </w:pPr>
            <w:r w:rsidRPr="00D16BB4">
              <w:t>rs No 77, 2011</w:t>
            </w:r>
          </w:p>
        </w:tc>
      </w:tr>
      <w:tr w:rsidR="00092305" w:rsidRPr="00D16BB4" w14:paraId="3AA57B7B" w14:textId="77777777" w:rsidTr="009717D7">
        <w:trPr>
          <w:cantSplit/>
        </w:trPr>
        <w:tc>
          <w:tcPr>
            <w:tcW w:w="1495" w:type="pct"/>
            <w:shd w:val="clear" w:color="auto" w:fill="auto"/>
          </w:tcPr>
          <w:p w14:paraId="5112026D" w14:textId="77777777" w:rsidR="00092305" w:rsidRPr="00D16BB4" w:rsidRDefault="00092305" w:rsidP="00D54912">
            <w:pPr>
              <w:pStyle w:val="ENoteTableText"/>
              <w:tabs>
                <w:tab w:val="center" w:leader="dot" w:pos="2268"/>
              </w:tabs>
            </w:pPr>
            <w:r w:rsidRPr="00D16BB4">
              <w:t>r 65.230</w:t>
            </w:r>
            <w:r w:rsidRPr="00D16BB4">
              <w:tab/>
            </w:r>
          </w:p>
        </w:tc>
        <w:tc>
          <w:tcPr>
            <w:tcW w:w="3505" w:type="pct"/>
            <w:shd w:val="clear" w:color="auto" w:fill="auto"/>
          </w:tcPr>
          <w:p w14:paraId="3AF3EBAF" w14:textId="77777777" w:rsidR="00092305" w:rsidRPr="00D16BB4" w:rsidRDefault="00092305" w:rsidP="00D54912">
            <w:pPr>
              <w:pStyle w:val="ENoteTableText"/>
            </w:pPr>
            <w:r w:rsidRPr="00D16BB4">
              <w:t>ad No 167, 2002</w:t>
            </w:r>
          </w:p>
        </w:tc>
      </w:tr>
      <w:tr w:rsidR="00092305" w:rsidRPr="00D16BB4" w14:paraId="113B3035" w14:textId="77777777" w:rsidTr="009717D7">
        <w:trPr>
          <w:cantSplit/>
        </w:trPr>
        <w:tc>
          <w:tcPr>
            <w:tcW w:w="1495" w:type="pct"/>
            <w:shd w:val="clear" w:color="auto" w:fill="auto"/>
          </w:tcPr>
          <w:p w14:paraId="797EEE87" w14:textId="77777777" w:rsidR="00092305" w:rsidRPr="00D16BB4" w:rsidRDefault="00092305" w:rsidP="00D54912">
            <w:pPr>
              <w:pStyle w:val="ENoteTableText"/>
            </w:pPr>
          </w:p>
        </w:tc>
        <w:tc>
          <w:tcPr>
            <w:tcW w:w="3505" w:type="pct"/>
            <w:shd w:val="clear" w:color="auto" w:fill="auto"/>
          </w:tcPr>
          <w:p w14:paraId="1591B0E0" w14:textId="77777777" w:rsidR="00092305" w:rsidRPr="00D16BB4" w:rsidRDefault="00092305" w:rsidP="00D54912">
            <w:pPr>
              <w:pStyle w:val="ENoteTableText"/>
            </w:pPr>
            <w:r w:rsidRPr="00D16BB4">
              <w:t>am No 75, 2003; No 77, 2011</w:t>
            </w:r>
          </w:p>
        </w:tc>
      </w:tr>
      <w:tr w:rsidR="00092305" w:rsidRPr="00D16BB4" w14:paraId="68D22749" w14:textId="77777777" w:rsidTr="009717D7">
        <w:trPr>
          <w:cantSplit/>
        </w:trPr>
        <w:tc>
          <w:tcPr>
            <w:tcW w:w="1495" w:type="pct"/>
            <w:shd w:val="clear" w:color="auto" w:fill="auto"/>
          </w:tcPr>
          <w:p w14:paraId="26B528E3" w14:textId="77777777" w:rsidR="00092305" w:rsidRPr="00D16BB4" w:rsidRDefault="00092305" w:rsidP="00D54912">
            <w:pPr>
              <w:pStyle w:val="ENoteTableText"/>
              <w:tabs>
                <w:tab w:val="center" w:leader="dot" w:pos="2268"/>
              </w:tabs>
            </w:pPr>
            <w:r w:rsidRPr="00D16BB4">
              <w:t>r 65.235</w:t>
            </w:r>
            <w:r w:rsidRPr="00D16BB4">
              <w:tab/>
            </w:r>
          </w:p>
        </w:tc>
        <w:tc>
          <w:tcPr>
            <w:tcW w:w="3505" w:type="pct"/>
            <w:shd w:val="clear" w:color="auto" w:fill="auto"/>
          </w:tcPr>
          <w:p w14:paraId="0EEE58D2" w14:textId="77777777" w:rsidR="00092305" w:rsidRPr="00D16BB4" w:rsidRDefault="00092305" w:rsidP="00D54912">
            <w:pPr>
              <w:pStyle w:val="ENoteTableText"/>
            </w:pPr>
            <w:r w:rsidRPr="00D16BB4">
              <w:t>ad No 167, 2002</w:t>
            </w:r>
          </w:p>
        </w:tc>
      </w:tr>
      <w:tr w:rsidR="00092305" w:rsidRPr="00D16BB4" w14:paraId="53C7C7F5" w14:textId="77777777" w:rsidTr="009717D7">
        <w:trPr>
          <w:cantSplit/>
        </w:trPr>
        <w:tc>
          <w:tcPr>
            <w:tcW w:w="1495" w:type="pct"/>
            <w:shd w:val="clear" w:color="auto" w:fill="auto"/>
          </w:tcPr>
          <w:p w14:paraId="613A01CC" w14:textId="77777777" w:rsidR="00092305" w:rsidRPr="00D16BB4" w:rsidRDefault="00092305" w:rsidP="00D54912">
            <w:pPr>
              <w:pStyle w:val="ENoteTableText"/>
            </w:pPr>
          </w:p>
        </w:tc>
        <w:tc>
          <w:tcPr>
            <w:tcW w:w="3505" w:type="pct"/>
            <w:shd w:val="clear" w:color="auto" w:fill="auto"/>
          </w:tcPr>
          <w:p w14:paraId="0963C6A1" w14:textId="77777777" w:rsidR="00092305" w:rsidRPr="00D16BB4" w:rsidRDefault="00092305" w:rsidP="00D54912">
            <w:pPr>
              <w:pStyle w:val="ENoteTableText"/>
            </w:pPr>
            <w:r w:rsidRPr="00D16BB4">
              <w:t>rep No 77, 2011</w:t>
            </w:r>
          </w:p>
        </w:tc>
      </w:tr>
      <w:tr w:rsidR="00092305" w:rsidRPr="00D16BB4" w14:paraId="030B0DA6" w14:textId="77777777" w:rsidTr="009717D7">
        <w:trPr>
          <w:cantSplit/>
        </w:trPr>
        <w:tc>
          <w:tcPr>
            <w:tcW w:w="1495" w:type="pct"/>
            <w:shd w:val="clear" w:color="auto" w:fill="auto"/>
          </w:tcPr>
          <w:p w14:paraId="324EE80F" w14:textId="77777777" w:rsidR="00092305" w:rsidRPr="00D16BB4" w:rsidRDefault="00092305" w:rsidP="00D54912">
            <w:pPr>
              <w:pStyle w:val="ENoteTableText"/>
              <w:tabs>
                <w:tab w:val="center" w:leader="dot" w:pos="2268"/>
              </w:tabs>
            </w:pPr>
            <w:r w:rsidRPr="00D16BB4">
              <w:t>r 65.240</w:t>
            </w:r>
            <w:r w:rsidRPr="00D16BB4">
              <w:tab/>
            </w:r>
          </w:p>
        </w:tc>
        <w:tc>
          <w:tcPr>
            <w:tcW w:w="3505" w:type="pct"/>
            <w:shd w:val="clear" w:color="auto" w:fill="auto"/>
          </w:tcPr>
          <w:p w14:paraId="18294A10" w14:textId="77777777" w:rsidR="00092305" w:rsidRPr="00D16BB4" w:rsidRDefault="00092305" w:rsidP="00D54912">
            <w:pPr>
              <w:pStyle w:val="ENoteTableText"/>
            </w:pPr>
            <w:r w:rsidRPr="00D16BB4">
              <w:t>ad No 167, 2002</w:t>
            </w:r>
          </w:p>
        </w:tc>
      </w:tr>
      <w:tr w:rsidR="00092305" w:rsidRPr="00D16BB4" w14:paraId="37BCCCBA" w14:textId="77777777" w:rsidTr="009717D7">
        <w:trPr>
          <w:cantSplit/>
        </w:trPr>
        <w:tc>
          <w:tcPr>
            <w:tcW w:w="1495" w:type="pct"/>
            <w:shd w:val="clear" w:color="auto" w:fill="auto"/>
          </w:tcPr>
          <w:p w14:paraId="5A1757DE" w14:textId="77777777" w:rsidR="00092305" w:rsidRPr="00D16BB4" w:rsidRDefault="00092305" w:rsidP="00D54912">
            <w:pPr>
              <w:pStyle w:val="ENoteTableText"/>
            </w:pPr>
          </w:p>
        </w:tc>
        <w:tc>
          <w:tcPr>
            <w:tcW w:w="3505" w:type="pct"/>
            <w:shd w:val="clear" w:color="auto" w:fill="auto"/>
          </w:tcPr>
          <w:p w14:paraId="4C92D331" w14:textId="77777777" w:rsidR="00092305" w:rsidRPr="00D16BB4" w:rsidRDefault="00092305" w:rsidP="00D54912">
            <w:pPr>
              <w:pStyle w:val="ENoteTableText"/>
            </w:pPr>
            <w:r w:rsidRPr="00D16BB4">
              <w:t>rep No 77, 2011</w:t>
            </w:r>
          </w:p>
        </w:tc>
      </w:tr>
      <w:tr w:rsidR="00092305" w:rsidRPr="00D16BB4" w14:paraId="28E3C691" w14:textId="77777777" w:rsidTr="009717D7">
        <w:trPr>
          <w:cantSplit/>
        </w:trPr>
        <w:tc>
          <w:tcPr>
            <w:tcW w:w="1495" w:type="pct"/>
            <w:shd w:val="clear" w:color="auto" w:fill="auto"/>
          </w:tcPr>
          <w:p w14:paraId="6106D1D0" w14:textId="77777777" w:rsidR="00092305" w:rsidRPr="00D16BB4" w:rsidRDefault="00092305" w:rsidP="00D54912">
            <w:pPr>
              <w:pStyle w:val="ENoteTableText"/>
              <w:tabs>
                <w:tab w:val="center" w:leader="dot" w:pos="2268"/>
              </w:tabs>
            </w:pPr>
            <w:r w:rsidRPr="00D16BB4">
              <w:t>r 65.245</w:t>
            </w:r>
            <w:r w:rsidRPr="00D16BB4">
              <w:tab/>
            </w:r>
          </w:p>
        </w:tc>
        <w:tc>
          <w:tcPr>
            <w:tcW w:w="3505" w:type="pct"/>
            <w:shd w:val="clear" w:color="auto" w:fill="auto"/>
          </w:tcPr>
          <w:p w14:paraId="5DABF506" w14:textId="77777777" w:rsidR="00092305" w:rsidRPr="00D16BB4" w:rsidRDefault="00092305" w:rsidP="00D54912">
            <w:pPr>
              <w:pStyle w:val="ENoteTableText"/>
            </w:pPr>
            <w:r w:rsidRPr="00D16BB4">
              <w:t>ad No 167, 2002</w:t>
            </w:r>
          </w:p>
        </w:tc>
      </w:tr>
      <w:tr w:rsidR="00092305" w:rsidRPr="00D16BB4" w14:paraId="589A17B4" w14:textId="77777777" w:rsidTr="009717D7">
        <w:trPr>
          <w:cantSplit/>
        </w:trPr>
        <w:tc>
          <w:tcPr>
            <w:tcW w:w="1495" w:type="pct"/>
            <w:shd w:val="clear" w:color="auto" w:fill="auto"/>
          </w:tcPr>
          <w:p w14:paraId="454564EB" w14:textId="77777777" w:rsidR="00092305" w:rsidRPr="00D16BB4" w:rsidRDefault="00092305" w:rsidP="00D54912">
            <w:pPr>
              <w:pStyle w:val="ENoteTableText"/>
            </w:pPr>
          </w:p>
        </w:tc>
        <w:tc>
          <w:tcPr>
            <w:tcW w:w="3505" w:type="pct"/>
            <w:shd w:val="clear" w:color="auto" w:fill="auto"/>
          </w:tcPr>
          <w:p w14:paraId="123D66B6" w14:textId="77777777" w:rsidR="00092305" w:rsidRPr="00D16BB4" w:rsidRDefault="00092305" w:rsidP="00D54912">
            <w:pPr>
              <w:pStyle w:val="ENoteTableText"/>
            </w:pPr>
            <w:r w:rsidRPr="00D16BB4">
              <w:t>rep No 77, 2011</w:t>
            </w:r>
          </w:p>
        </w:tc>
      </w:tr>
      <w:tr w:rsidR="00092305" w:rsidRPr="00D16BB4" w14:paraId="0E7D7D2B" w14:textId="77777777" w:rsidTr="009717D7">
        <w:trPr>
          <w:cantSplit/>
        </w:trPr>
        <w:tc>
          <w:tcPr>
            <w:tcW w:w="1495" w:type="pct"/>
            <w:shd w:val="clear" w:color="auto" w:fill="auto"/>
          </w:tcPr>
          <w:p w14:paraId="2A8C2816" w14:textId="77777777" w:rsidR="00092305" w:rsidRPr="00D16BB4" w:rsidRDefault="00092305" w:rsidP="00D54912">
            <w:pPr>
              <w:pStyle w:val="ENoteTableText"/>
            </w:pPr>
            <w:r w:rsidRPr="00D16BB4">
              <w:rPr>
                <w:b/>
              </w:rPr>
              <w:t>Division 65.E.2</w:t>
            </w:r>
          </w:p>
        </w:tc>
        <w:tc>
          <w:tcPr>
            <w:tcW w:w="3505" w:type="pct"/>
            <w:shd w:val="clear" w:color="auto" w:fill="auto"/>
          </w:tcPr>
          <w:p w14:paraId="5DEAA9B5" w14:textId="77777777" w:rsidR="00092305" w:rsidRPr="00D16BB4" w:rsidRDefault="00092305" w:rsidP="00D54912">
            <w:pPr>
              <w:pStyle w:val="ENoteTableText"/>
            </w:pPr>
          </w:p>
        </w:tc>
      </w:tr>
      <w:tr w:rsidR="00092305" w:rsidRPr="00D16BB4" w14:paraId="696EA75F" w14:textId="77777777" w:rsidTr="009717D7">
        <w:trPr>
          <w:cantSplit/>
        </w:trPr>
        <w:tc>
          <w:tcPr>
            <w:tcW w:w="1495" w:type="pct"/>
            <w:shd w:val="clear" w:color="auto" w:fill="auto"/>
          </w:tcPr>
          <w:p w14:paraId="7F378A1F" w14:textId="459077C0" w:rsidR="00092305" w:rsidRPr="00D16BB4" w:rsidRDefault="00B74D4F" w:rsidP="00D54912">
            <w:pPr>
              <w:pStyle w:val="ENoteTableText"/>
              <w:tabs>
                <w:tab w:val="center" w:leader="dot" w:pos="2268"/>
              </w:tabs>
            </w:pPr>
            <w:r w:rsidRPr="00D16BB4">
              <w:t>Division 2</w:t>
            </w:r>
            <w:r w:rsidR="00092305" w:rsidRPr="00D16BB4">
              <w:t xml:space="preserve"> heading</w:t>
            </w:r>
            <w:r w:rsidR="00092305" w:rsidRPr="00D16BB4">
              <w:tab/>
            </w:r>
          </w:p>
        </w:tc>
        <w:tc>
          <w:tcPr>
            <w:tcW w:w="3505" w:type="pct"/>
            <w:shd w:val="clear" w:color="auto" w:fill="auto"/>
          </w:tcPr>
          <w:p w14:paraId="10BACD9D" w14:textId="77777777" w:rsidR="00092305" w:rsidRPr="00D16BB4" w:rsidRDefault="00092305" w:rsidP="00D54912">
            <w:pPr>
              <w:pStyle w:val="ENoteTableText"/>
            </w:pPr>
            <w:r w:rsidRPr="00D16BB4">
              <w:t>rep No 345, 2004</w:t>
            </w:r>
          </w:p>
        </w:tc>
      </w:tr>
      <w:tr w:rsidR="00092305" w:rsidRPr="00D16BB4" w14:paraId="6443544F" w14:textId="77777777" w:rsidTr="009717D7">
        <w:trPr>
          <w:cantSplit/>
        </w:trPr>
        <w:tc>
          <w:tcPr>
            <w:tcW w:w="1495" w:type="pct"/>
            <w:shd w:val="clear" w:color="auto" w:fill="auto"/>
          </w:tcPr>
          <w:p w14:paraId="5517CF36" w14:textId="77777777" w:rsidR="00092305" w:rsidRPr="00D16BB4" w:rsidDel="00424D18" w:rsidRDefault="00092305" w:rsidP="00D54912">
            <w:pPr>
              <w:pStyle w:val="ENoteTableText"/>
              <w:tabs>
                <w:tab w:val="center" w:leader="dot" w:pos="2268"/>
              </w:tabs>
            </w:pPr>
            <w:r w:rsidRPr="00D16BB4">
              <w:t>Division 65.E.2 heading</w:t>
            </w:r>
            <w:r w:rsidRPr="00D16BB4">
              <w:tab/>
            </w:r>
          </w:p>
        </w:tc>
        <w:tc>
          <w:tcPr>
            <w:tcW w:w="3505" w:type="pct"/>
            <w:shd w:val="clear" w:color="auto" w:fill="auto"/>
          </w:tcPr>
          <w:p w14:paraId="0D753372" w14:textId="77777777" w:rsidR="00092305" w:rsidRPr="00D16BB4" w:rsidDel="00424D18" w:rsidRDefault="00092305" w:rsidP="00D54912">
            <w:pPr>
              <w:pStyle w:val="ENoteTableText"/>
            </w:pPr>
            <w:r w:rsidRPr="00D16BB4">
              <w:t>ad No 345, 2004</w:t>
            </w:r>
          </w:p>
        </w:tc>
      </w:tr>
      <w:tr w:rsidR="00092305" w:rsidRPr="00D16BB4" w14:paraId="2D6A6705" w14:textId="77777777" w:rsidTr="009717D7">
        <w:trPr>
          <w:cantSplit/>
        </w:trPr>
        <w:tc>
          <w:tcPr>
            <w:tcW w:w="1495" w:type="pct"/>
            <w:shd w:val="clear" w:color="auto" w:fill="auto"/>
          </w:tcPr>
          <w:p w14:paraId="060647E0" w14:textId="77777777" w:rsidR="00092305" w:rsidRPr="00D16BB4" w:rsidRDefault="00092305" w:rsidP="00D54912">
            <w:pPr>
              <w:pStyle w:val="ENoteTableText"/>
              <w:tabs>
                <w:tab w:val="center" w:leader="dot" w:pos="2268"/>
              </w:tabs>
            </w:pPr>
            <w:r w:rsidRPr="00D16BB4">
              <w:t>r 65.250</w:t>
            </w:r>
            <w:r w:rsidRPr="00D16BB4">
              <w:tab/>
            </w:r>
          </w:p>
        </w:tc>
        <w:tc>
          <w:tcPr>
            <w:tcW w:w="3505" w:type="pct"/>
            <w:shd w:val="clear" w:color="auto" w:fill="auto"/>
          </w:tcPr>
          <w:p w14:paraId="3A000270" w14:textId="77777777" w:rsidR="00092305" w:rsidRPr="00D16BB4" w:rsidRDefault="00092305" w:rsidP="00D54912">
            <w:pPr>
              <w:pStyle w:val="ENoteTableText"/>
            </w:pPr>
            <w:r w:rsidRPr="00D16BB4">
              <w:t>ad No 167, 2002</w:t>
            </w:r>
          </w:p>
        </w:tc>
      </w:tr>
      <w:tr w:rsidR="00092305" w:rsidRPr="00D16BB4" w14:paraId="368B5EA0" w14:textId="77777777" w:rsidTr="009717D7">
        <w:trPr>
          <w:cantSplit/>
        </w:trPr>
        <w:tc>
          <w:tcPr>
            <w:tcW w:w="1495" w:type="pct"/>
            <w:shd w:val="clear" w:color="auto" w:fill="auto"/>
          </w:tcPr>
          <w:p w14:paraId="65FEE69B" w14:textId="77777777" w:rsidR="00092305" w:rsidRPr="00D16BB4" w:rsidRDefault="00092305" w:rsidP="00D54912">
            <w:pPr>
              <w:pStyle w:val="ENoteTableText"/>
            </w:pPr>
            <w:r w:rsidRPr="00D16BB4">
              <w:rPr>
                <w:b/>
              </w:rPr>
              <w:t>Division 65.E.3</w:t>
            </w:r>
          </w:p>
        </w:tc>
        <w:tc>
          <w:tcPr>
            <w:tcW w:w="3505" w:type="pct"/>
            <w:shd w:val="clear" w:color="auto" w:fill="auto"/>
          </w:tcPr>
          <w:p w14:paraId="7EE1C68F" w14:textId="77777777" w:rsidR="00092305" w:rsidRPr="00D16BB4" w:rsidRDefault="00092305" w:rsidP="00D54912">
            <w:pPr>
              <w:pStyle w:val="ENoteTableText"/>
            </w:pPr>
          </w:p>
        </w:tc>
      </w:tr>
      <w:tr w:rsidR="00092305" w:rsidRPr="00D16BB4" w14:paraId="7BDFD70D" w14:textId="77777777" w:rsidTr="009717D7">
        <w:trPr>
          <w:cantSplit/>
        </w:trPr>
        <w:tc>
          <w:tcPr>
            <w:tcW w:w="1495" w:type="pct"/>
            <w:shd w:val="clear" w:color="auto" w:fill="auto"/>
          </w:tcPr>
          <w:p w14:paraId="1BB9F193" w14:textId="77777777" w:rsidR="00092305" w:rsidRPr="00D16BB4" w:rsidRDefault="00092305" w:rsidP="00D54912">
            <w:pPr>
              <w:pStyle w:val="ENoteTableText"/>
              <w:tabs>
                <w:tab w:val="center" w:leader="dot" w:pos="2268"/>
              </w:tabs>
            </w:pPr>
            <w:r w:rsidRPr="00D16BB4">
              <w:t>Division 3 heading</w:t>
            </w:r>
            <w:r w:rsidRPr="00D16BB4">
              <w:tab/>
            </w:r>
          </w:p>
        </w:tc>
        <w:tc>
          <w:tcPr>
            <w:tcW w:w="3505" w:type="pct"/>
            <w:shd w:val="clear" w:color="auto" w:fill="auto"/>
          </w:tcPr>
          <w:p w14:paraId="477558E3" w14:textId="77777777" w:rsidR="00092305" w:rsidRPr="00D16BB4" w:rsidRDefault="00092305" w:rsidP="00D54912">
            <w:pPr>
              <w:pStyle w:val="ENoteTableText"/>
            </w:pPr>
            <w:r w:rsidRPr="00D16BB4">
              <w:t>rep No 345, 2004</w:t>
            </w:r>
          </w:p>
        </w:tc>
      </w:tr>
      <w:tr w:rsidR="00092305" w:rsidRPr="00D16BB4" w14:paraId="0C3E7D28" w14:textId="77777777" w:rsidTr="009717D7">
        <w:trPr>
          <w:cantSplit/>
        </w:trPr>
        <w:tc>
          <w:tcPr>
            <w:tcW w:w="1495" w:type="pct"/>
            <w:shd w:val="clear" w:color="auto" w:fill="auto"/>
          </w:tcPr>
          <w:p w14:paraId="5549FEB7" w14:textId="77777777" w:rsidR="00092305" w:rsidRPr="00D16BB4" w:rsidDel="0037344D" w:rsidRDefault="00092305" w:rsidP="00D54912">
            <w:pPr>
              <w:pStyle w:val="ENoteTableText"/>
              <w:tabs>
                <w:tab w:val="center" w:leader="dot" w:pos="2268"/>
              </w:tabs>
            </w:pPr>
            <w:r w:rsidRPr="00D16BB4">
              <w:t>Division 65.E.3 heading</w:t>
            </w:r>
            <w:r w:rsidRPr="00D16BB4">
              <w:tab/>
            </w:r>
          </w:p>
        </w:tc>
        <w:tc>
          <w:tcPr>
            <w:tcW w:w="3505" w:type="pct"/>
            <w:shd w:val="clear" w:color="auto" w:fill="auto"/>
          </w:tcPr>
          <w:p w14:paraId="12BD8907" w14:textId="77777777" w:rsidR="00092305" w:rsidRPr="00D16BB4" w:rsidDel="0037344D" w:rsidRDefault="00092305" w:rsidP="00D54912">
            <w:pPr>
              <w:pStyle w:val="ENoteTableText"/>
            </w:pPr>
            <w:r w:rsidRPr="00D16BB4">
              <w:t>ad No 345, 2004</w:t>
            </w:r>
          </w:p>
        </w:tc>
      </w:tr>
      <w:tr w:rsidR="00092305" w:rsidRPr="00D16BB4" w14:paraId="7023D768" w14:textId="77777777" w:rsidTr="009717D7">
        <w:trPr>
          <w:cantSplit/>
        </w:trPr>
        <w:tc>
          <w:tcPr>
            <w:tcW w:w="1495" w:type="pct"/>
            <w:shd w:val="clear" w:color="auto" w:fill="auto"/>
          </w:tcPr>
          <w:p w14:paraId="54541011" w14:textId="77777777" w:rsidR="00092305" w:rsidRPr="00D16BB4" w:rsidRDefault="00092305" w:rsidP="00D54912">
            <w:pPr>
              <w:pStyle w:val="ENoteTableText"/>
              <w:tabs>
                <w:tab w:val="center" w:leader="dot" w:pos="2268"/>
              </w:tabs>
            </w:pPr>
            <w:r w:rsidRPr="00D16BB4">
              <w:t>r 65.255</w:t>
            </w:r>
            <w:r w:rsidRPr="00D16BB4">
              <w:tab/>
            </w:r>
          </w:p>
        </w:tc>
        <w:tc>
          <w:tcPr>
            <w:tcW w:w="3505" w:type="pct"/>
            <w:shd w:val="clear" w:color="auto" w:fill="auto"/>
          </w:tcPr>
          <w:p w14:paraId="37F94048" w14:textId="77777777" w:rsidR="00092305" w:rsidRPr="00D16BB4" w:rsidRDefault="00092305" w:rsidP="00D54912">
            <w:pPr>
              <w:pStyle w:val="ENoteTableText"/>
            </w:pPr>
            <w:r w:rsidRPr="00D16BB4">
              <w:t>ad No 167, 2002</w:t>
            </w:r>
          </w:p>
        </w:tc>
      </w:tr>
      <w:tr w:rsidR="00092305" w:rsidRPr="00D16BB4" w14:paraId="46184584" w14:textId="77777777" w:rsidTr="009717D7">
        <w:trPr>
          <w:cantSplit/>
        </w:trPr>
        <w:tc>
          <w:tcPr>
            <w:tcW w:w="1495" w:type="pct"/>
            <w:shd w:val="clear" w:color="auto" w:fill="auto"/>
          </w:tcPr>
          <w:p w14:paraId="2A0B9509" w14:textId="77777777" w:rsidR="00092305" w:rsidRPr="00D16BB4" w:rsidRDefault="00092305" w:rsidP="00D54912">
            <w:pPr>
              <w:pStyle w:val="ENoteTableText"/>
              <w:tabs>
                <w:tab w:val="center" w:leader="dot" w:pos="2268"/>
              </w:tabs>
            </w:pPr>
            <w:r w:rsidRPr="00D16BB4">
              <w:t>r 65.260</w:t>
            </w:r>
            <w:r w:rsidRPr="00D16BB4">
              <w:tab/>
            </w:r>
          </w:p>
        </w:tc>
        <w:tc>
          <w:tcPr>
            <w:tcW w:w="3505" w:type="pct"/>
            <w:shd w:val="clear" w:color="auto" w:fill="auto"/>
          </w:tcPr>
          <w:p w14:paraId="19615576" w14:textId="77777777" w:rsidR="00092305" w:rsidRPr="00D16BB4" w:rsidRDefault="00092305" w:rsidP="00D54912">
            <w:pPr>
              <w:pStyle w:val="ENoteTableText"/>
            </w:pPr>
            <w:r w:rsidRPr="00D16BB4">
              <w:t>ad No 167, 2002</w:t>
            </w:r>
          </w:p>
        </w:tc>
      </w:tr>
      <w:tr w:rsidR="00092305" w:rsidRPr="00D16BB4" w14:paraId="2A706233" w14:textId="77777777" w:rsidTr="009717D7">
        <w:trPr>
          <w:cantSplit/>
        </w:trPr>
        <w:tc>
          <w:tcPr>
            <w:tcW w:w="1495" w:type="pct"/>
            <w:shd w:val="clear" w:color="auto" w:fill="auto"/>
          </w:tcPr>
          <w:p w14:paraId="2C2FB4E4" w14:textId="77777777" w:rsidR="00092305" w:rsidRPr="00D16BB4" w:rsidRDefault="00092305" w:rsidP="00D54912">
            <w:pPr>
              <w:pStyle w:val="ENoteTableText"/>
            </w:pPr>
          </w:p>
        </w:tc>
        <w:tc>
          <w:tcPr>
            <w:tcW w:w="3505" w:type="pct"/>
            <w:shd w:val="clear" w:color="auto" w:fill="auto"/>
          </w:tcPr>
          <w:p w14:paraId="3D3B63CC" w14:textId="77777777" w:rsidR="00092305" w:rsidRPr="00D16BB4" w:rsidRDefault="00092305" w:rsidP="00D54912">
            <w:pPr>
              <w:pStyle w:val="ENoteTableText"/>
            </w:pPr>
            <w:r w:rsidRPr="00D16BB4">
              <w:t>am No 75, 2003</w:t>
            </w:r>
          </w:p>
        </w:tc>
      </w:tr>
      <w:tr w:rsidR="00092305" w:rsidRPr="00D16BB4" w14:paraId="48FAE051" w14:textId="77777777" w:rsidTr="009717D7">
        <w:trPr>
          <w:cantSplit/>
        </w:trPr>
        <w:tc>
          <w:tcPr>
            <w:tcW w:w="1495" w:type="pct"/>
            <w:shd w:val="clear" w:color="auto" w:fill="auto"/>
          </w:tcPr>
          <w:p w14:paraId="3474173E" w14:textId="77777777" w:rsidR="00092305" w:rsidRPr="00D16BB4" w:rsidRDefault="00092305" w:rsidP="00D54912">
            <w:pPr>
              <w:pStyle w:val="ENoteTableText"/>
              <w:tabs>
                <w:tab w:val="center" w:leader="dot" w:pos="2268"/>
              </w:tabs>
            </w:pPr>
            <w:r w:rsidRPr="00D16BB4">
              <w:t>r 65.265</w:t>
            </w:r>
            <w:r w:rsidRPr="00D16BB4">
              <w:tab/>
            </w:r>
          </w:p>
        </w:tc>
        <w:tc>
          <w:tcPr>
            <w:tcW w:w="3505" w:type="pct"/>
            <w:shd w:val="clear" w:color="auto" w:fill="auto"/>
          </w:tcPr>
          <w:p w14:paraId="64AC81C2" w14:textId="77777777" w:rsidR="00092305" w:rsidRPr="00D16BB4" w:rsidRDefault="00092305" w:rsidP="00D54912">
            <w:pPr>
              <w:pStyle w:val="ENoteTableText"/>
            </w:pPr>
            <w:r w:rsidRPr="00D16BB4">
              <w:t>ad No 167, 2002</w:t>
            </w:r>
          </w:p>
        </w:tc>
      </w:tr>
      <w:tr w:rsidR="00092305" w:rsidRPr="00D16BB4" w14:paraId="5EA1A06E" w14:textId="77777777" w:rsidTr="009717D7">
        <w:trPr>
          <w:cantSplit/>
        </w:trPr>
        <w:tc>
          <w:tcPr>
            <w:tcW w:w="1495" w:type="pct"/>
            <w:shd w:val="clear" w:color="auto" w:fill="auto"/>
          </w:tcPr>
          <w:p w14:paraId="5B7C7265" w14:textId="77777777" w:rsidR="00092305" w:rsidRPr="00D16BB4" w:rsidRDefault="00092305" w:rsidP="00D54912">
            <w:pPr>
              <w:pStyle w:val="ENoteTableText"/>
            </w:pPr>
          </w:p>
        </w:tc>
        <w:tc>
          <w:tcPr>
            <w:tcW w:w="3505" w:type="pct"/>
            <w:shd w:val="clear" w:color="auto" w:fill="auto"/>
          </w:tcPr>
          <w:p w14:paraId="503D66E8" w14:textId="77777777" w:rsidR="00092305" w:rsidRPr="00D16BB4" w:rsidRDefault="00092305" w:rsidP="00D54912">
            <w:pPr>
              <w:pStyle w:val="ENoteTableText"/>
            </w:pPr>
            <w:r w:rsidRPr="00D16BB4">
              <w:t>am No 75, 2003</w:t>
            </w:r>
          </w:p>
        </w:tc>
      </w:tr>
      <w:tr w:rsidR="00092305" w:rsidRPr="00D16BB4" w14:paraId="4CD9F0A6" w14:textId="77777777" w:rsidTr="009717D7">
        <w:trPr>
          <w:cantSplit/>
        </w:trPr>
        <w:tc>
          <w:tcPr>
            <w:tcW w:w="1495" w:type="pct"/>
            <w:shd w:val="clear" w:color="auto" w:fill="auto"/>
          </w:tcPr>
          <w:p w14:paraId="7994871B" w14:textId="77777777" w:rsidR="00092305" w:rsidRPr="00D16BB4" w:rsidRDefault="00092305" w:rsidP="00D54912">
            <w:pPr>
              <w:pStyle w:val="ENoteTableText"/>
              <w:tabs>
                <w:tab w:val="center" w:leader="dot" w:pos="2268"/>
              </w:tabs>
            </w:pPr>
            <w:r w:rsidRPr="00D16BB4">
              <w:t>r 65.270</w:t>
            </w:r>
            <w:r w:rsidRPr="00D16BB4">
              <w:tab/>
            </w:r>
          </w:p>
        </w:tc>
        <w:tc>
          <w:tcPr>
            <w:tcW w:w="3505" w:type="pct"/>
            <w:shd w:val="clear" w:color="auto" w:fill="auto"/>
          </w:tcPr>
          <w:p w14:paraId="52100D45" w14:textId="77777777" w:rsidR="00092305" w:rsidRPr="00D16BB4" w:rsidRDefault="00092305" w:rsidP="00D54912">
            <w:pPr>
              <w:pStyle w:val="ENoteTableText"/>
            </w:pPr>
            <w:r w:rsidRPr="00D16BB4">
              <w:t>ad No 167, 2002</w:t>
            </w:r>
          </w:p>
        </w:tc>
      </w:tr>
      <w:tr w:rsidR="00092305" w:rsidRPr="00D16BB4" w14:paraId="68383F61" w14:textId="77777777" w:rsidTr="009717D7">
        <w:trPr>
          <w:cantSplit/>
        </w:trPr>
        <w:tc>
          <w:tcPr>
            <w:tcW w:w="1495" w:type="pct"/>
            <w:shd w:val="clear" w:color="auto" w:fill="auto"/>
          </w:tcPr>
          <w:p w14:paraId="5FF1EF50" w14:textId="77777777" w:rsidR="00092305" w:rsidRPr="00D16BB4" w:rsidRDefault="00092305" w:rsidP="00D54912">
            <w:pPr>
              <w:pStyle w:val="ENoteTableText"/>
            </w:pPr>
          </w:p>
        </w:tc>
        <w:tc>
          <w:tcPr>
            <w:tcW w:w="3505" w:type="pct"/>
            <w:shd w:val="clear" w:color="auto" w:fill="auto"/>
          </w:tcPr>
          <w:p w14:paraId="5F76B630" w14:textId="77777777" w:rsidR="00092305" w:rsidRPr="00D16BB4" w:rsidRDefault="00092305" w:rsidP="00D54912">
            <w:pPr>
              <w:pStyle w:val="ENoteTableText"/>
            </w:pPr>
            <w:r w:rsidRPr="00D16BB4">
              <w:t>am No 75, 2003</w:t>
            </w:r>
          </w:p>
        </w:tc>
      </w:tr>
      <w:tr w:rsidR="00092305" w:rsidRPr="00D16BB4" w14:paraId="65FAEDCD" w14:textId="77777777" w:rsidTr="009717D7">
        <w:trPr>
          <w:cantSplit/>
        </w:trPr>
        <w:tc>
          <w:tcPr>
            <w:tcW w:w="1495" w:type="pct"/>
            <w:shd w:val="clear" w:color="auto" w:fill="auto"/>
          </w:tcPr>
          <w:p w14:paraId="50E45450" w14:textId="77777777" w:rsidR="00092305" w:rsidRPr="00D16BB4" w:rsidRDefault="00092305" w:rsidP="00D54912">
            <w:pPr>
              <w:pStyle w:val="ENoteTableText"/>
              <w:tabs>
                <w:tab w:val="center" w:leader="dot" w:pos="2268"/>
              </w:tabs>
            </w:pPr>
            <w:r w:rsidRPr="00D16BB4">
              <w:t>r 65.275</w:t>
            </w:r>
            <w:r w:rsidRPr="00D16BB4">
              <w:tab/>
            </w:r>
          </w:p>
        </w:tc>
        <w:tc>
          <w:tcPr>
            <w:tcW w:w="3505" w:type="pct"/>
            <w:shd w:val="clear" w:color="auto" w:fill="auto"/>
          </w:tcPr>
          <w:p w14:paraId="6283665D" w14:textId="77777777" w:rsidR="00092305" w:rsidRPr="00D16BB4" w:rsidRDefault="00092305" w:rsidP="00D54912">
            <w:pPr>
              <w:pStyle w:val="ENoteTableText"/>
            </w:pPr>
            <w:r w:rsidRPr="00D16BB4">
              <w:t>ad No 167, 2002</w:t>
            </w:r>
          </w:p>
        </w:tc>
      </w:tr>
      <w:tr w:rsidR="00092305" w:rsidRPr="00D16BB4" w14:paraId="55A52DBE" w14:textId="77777777" w:rsidTr="009717D7">
        <w:trPr>
          <w:cantSplit/>
        </w:trPr>
        <w:tc>
          <w:tcPr>
            <w:tcW w:w="1495" w:type="pct"/>
            <w:shd w:val="clear" w:color="auto" w:fill="auto"/>
          </w:tcPr>
          <w:p w14:paraId="6681C084" w14:textId="77777777" w:rsidR="00092305" w:rsidRPr="00D16BB4" w:rsidRDefault="00092305" w:rsidP="00D54912">
            <w:pPr>
              <w:pStyle w:val="ENoteTableText"/>
            </w:pPr>
          </w:p>
        </w:tc>
        <w:tc>
          <w:tcPr>
            <w:tcW w:w="3505" w:type="pct"/>
            <w:shd w:val="clear" w:color="auto" w:fill="auto"/>
          </w:tcPr>
          <w:p w14:paraId="1AC36923" w14:textId="77777777" w:rsidR="00092305" w:rsidRPr="00D16BB4" w:rsidRDefault="00092305" w:rsidP="00D54912">
            <w:pPr>
              <w:pStyle w:val="ENoteTableText"/>
            </w:pPr>
            <w:r w:rsidRPr="00D16BB4">
              <w:t>am No 75, 2003</w:t>
            </w:r>
          </w:p>
        </w:tc>
      </w:tr>
      <w:tr w:rsidR="00092305" w:rsidRPr="00D16BB4" w14:paraId="46A24497" w14:textId="77777777" w:rsidTr="009717D7">
        <w:trPr>
          <w:cantSplit/>
        </w:trPr>
        <w:tc>
          <w:tcPr>
            <w:tcW w:w="1495" w:type="pct"/>
            <w:shd w:val="clear" w:color="auto" w:fill="auto"/>
          </w:tcPr>
          <w:p w14:paraId="3CD8BD8C" w14:textId="77777777" w:rsidR="00092305" w:rsidRPr="00D16BB4" w:rsidRDefault="00092305" w:rsidP="00D54912">
            <w:pPr>
              <w:pStyle w:val="ENoteTableText"/>
              <w:tabs>
                <w:tab w:val="center" w:leader="dot" w:pos="2268"/>
              </w:tabs>
            </w:pPr>
            <w:r w:rsidRPr="00D16BB4">
              <w:t>r 65.280</w:t>
            </w:r>
            <w:r w:rsidRPr="00D16BB4">
              <w:tab/>
            </w:r>
          </w:p>
        </w:tc>
        <w:tc>
          <w:tcPr>
            <w:tcW w:w="3505" w:type="pct"/>
            <w:shd w:val="clear" w:color="auto" w:fill="auto"/>
          </w:tcPr>
          <w:p w14:paraId="61EC706F" w14:textId="77777777" w:rsidR="00092305" w:rsidRPr="00D16BB4" w:rsidRDefault="00092305" w:rsidP="00D54912">
            <w:pPr>
              <w:pStyle w:val="ENoteTableText"/>
            </w:pPr>
            <w:r w:rsidRPr="00D16BB4">
              <w:t>ad No 167, 2002</w:t>
            </w:r>
          </w:p>
        </w:tc>
      </w:tr>
      <w:tr w:rsidR="00092305" w:rsidRPr="00D16BB4" w14:paraId="7BA50A85" w14:textId="77777777" w:rsidTr="009717D7">
        <w:trPr>
          <w:cantSplit/>
        </w:trPr>
        <w:tc>
          <w:tcPr>
            <w:tcW w:w="1495" w:type="pct"/>
            <w:shd w:val="clear" w:color="auto" w:fill="auto"/>
          </w:tcPr>
          <w:p w14:paraId="5A2E2EC5" w14:textId="77777777" w:rsidR="00092305" w:rsidRPr="00D16BB4" w:rsidRDefault="00092305" w:rsidP="00D54912">
            <w:pPr>
              <w:pStyle w:val="ENoteTableText"/>
              <w:tabs>
                <w:tab w:val="center" w:leader="dot" w:pos="2268"/>
              </w:tabs>
            </w:pPr>
            <w:r w:rsidRPr="00D16BB4">
              <w:t>r 65.285</w:t>
            </w:r>
            <w:r w:rsidRPr="00D16BB4">
              <w:tab/>
            </w:r>
          </w:p>
        </w:tc>
        <w:tc>
          <w:tcPr>
            <w:tcW w:w="3505" w:type="pct"/>
            <w:shd w:val="clear" w:color="auto" w:fill="auto"/>
          </w:tcPr>
          <w:p w14:paraId="38C51435" w14:textId="77777777" w:rsidR="00092305" w:rsidRPr="00D16BB4" w:rsidRDefault="00092305" w:rsidP="00D54912">
            <w:pPr>
              <w:pStyle w:val="ENoteTableText"/>
            </w:pPr>
            <w:r w:rsidRPr="00D16BB4">
              <w:t>ad No 80, 2013</w:t>
            </w:r>
          </w:p>
        </w:tc>
      </w:tr>
      <w:tr w:rsidR="00092305" w:rsidRPr="00D16BB4" w14:paraId="7BCD0A91" w14:textId="77777777" w:rsidTr="009717D7">
        <w:trPr>
          <w:cantSplit/>
        </w:trPr>
        <w:tc>
          <w:tcPr>
            <w:tcW w:w="1495" w:type="pct"/>
            <w:shd w:val="clear" w:color="auto" w:fill="auto"/>
          </w:tcPr>
          <w:p w14:paraId="05918549" w14:textId="77777777" w:rsidR="00092305" w:rsidRPr="00D16BB4" w:rsidRDefault="00092305" w:rsidP="00D54912">
            <w:pPr>
              <w:pStyle w:val="ENoteTableText"/>
            </w:pPr>
            <w:r w:rsidRPr="00D16BB4">
              <w:rPr>
                <w:b/>
              </w:rPr>
              <w:t>Part 66</w:t>
            </w:r>
          </w:p>
        </w:tc>
        <w:tc>
          <w:tcPr>
            <w:tcW w:w="3505" w:type="pct"/>
            <w:shd w:val="clear" w:color="auto" w:fill="auto"/>
          </w:tcPr>
          <w:p w14:paraId="3AB2E376" w14:textId="77777777" w:rsidR="00092305" w:rsidRPr="00D16BB4" w:rsidRDefault="00092305" w:rsidP="00D54912">
            <w:pPr>
              <w:pStyle w:val="ENoteTableText"/>
            </w:pPr>
          </w:p>
        </w:tc>
      </w:tr>
      <w:tr w:rsidR="00092305" w:rsidRPr="00D16BB4" w14:paraId="055EEF69" w14:textId="77777777" w:rsidTr="009717D7">
        <w:trPr>
          <w:cantSplit/>
        </w:trPr>
        <w:tc>
          <w:tcPr>
            <w:tcW w:w="1495" w:type="pct"/>
            <w:shd w:val="clear" w:color="auto" w:fill="auto"/>
          </w:tcPr>
          <w:p w14:paraId="041B61AD" w14:textId="77777777" w:rsidR="00092305" w:rsidRPr="00D16BB4" w:rsidRDefault="00092305" w:rsidP="00D54912">
            <w:pPr>
              <w:pStyle w:val="ENoteTableText"/>
              <w:tabs>
                <w:tab w:val="center" w:leader="dot" w:pos="2268"/>
              </w:tabs>
            </w:pPr>
            <w:r w:rsidRPr="00D16BB4">
              <w:t>Part 66</w:t>
            </w:r>
            <w:r w:rsidRPr="00D16BB4">
              <w:tab/>
            </w:r>
          </w:p>
        </w:tc>
        <w:tc>
          <w:tcPr>
            <w:tcW w:w="3505" w:type="pct"/>
            <w:shd w:val="clear" w:color="auto" w:fill="auto"/>
          </w:tcPr>
          <w:p w14:paraId="297EED36" w14:textId="77777777" w:rsidR="00092305" w:rsidRPr="00D16BB4" w:rsidRDefault="00092305" w:rsidP="00D54912">
            <w:pPr>
              <w:pStyle w:val="ENoteTableText"/>
            </w:pPr>
            <w:r w:rsidRPr="00D16BB4">
              <w:t>ad No 204, 2000</w:t>
            </w:r>
          </w:p>
        </w:tc>
      </w:tr>
      <w:tr w:rsidR="00092305" w:rsidRPr="00D16BB4" w14:paraId="2505BEB0" w14:textId="77777777" w:rsidTr="009717D7">
        <w:trPr>
          <w:cantSplit/>
        </w:trPr>
        <w:tc>
          <w:tcPr>
            <w:tcW w:w="1495" w:type="pct"/>
            <w:shd w:val="clear" w:color="auto" w:fill="auto"/>
          </w:tcPr>
          <w:p w14:paraId="26134ADD" w14:textId="77777777" w:rsidR="00092305" w:rsidRPr="00D16BB4" w:rsidRDefault="00092305" w:rsidP="00D54912">
            <w:pPr>
              <w:pStyle w:val="ENoteTableText"/>
            </w:pPr>
          </w:p>
        </w:tc>
        <w:tc>
          <w:tcPr>
            <w:tcW w:w="3505" w:type="pct"/>
            <w:shd w:val="clear" w:color="auto" w:fill="auto"/>
          </w:tcPr>
          <w:p w14:paraId="4D2BD135" w14:textId="77777777" w:rsidR="00092305" w:rsidRPr="00D16BB4" w:rsidRDefault="00092305" w:rsidP="00D54912">
            <w:pPr>
              <w:pStyle w:val="ENoteTableText"/>
            </w:pPr>
            <w:r w:rsidRPr="00D16BB4">
              <w:t>rs No 328, 2010</w:t>
            </w:r>
          </w:p>
        </w:tc>
      </w:tr>
      <w:tr w:rsidR="00092305" w:rsidRPr="00D16BB4" w14:paraId="052025EB" w14:textId="77777777" w:rsidTr="009717D7">
        <w:trPr>
          <w:cantSplit/>
        </w:trPr>
        <w:tc>
          <w:tcPr>
            <w:tcW w:w="1495" w:type="pct"/>
            <w:shd w:val="clear" w:color="auto" w:fill="auto"/>
          </w:tcPr>
          <w:p w14:paraId="68713702" w14:textId="77777777" w:rsidR="00092305" w:rsidRPr="00D16BB4" w:rsidRDefault="00092305" w:rsidP="00D54912">
            <w:pPr>
              <w:pStyle w:val="ENoteTableText"/>
              <w:tabs>
                <w:tab w:val="center" w:leader="dot" w:pos="2268"/>
              </w:tabs>
            </w:pPr>
          </w:p>
        </w:tc>
        <w:tc>
          <w:tcPr>
            <w:tcW w:w="3505" w:type="pct"/>
            <w:shd w:val="clear" w:color="auto" w:fill="auto"/>
          </w:tcPr>
          <w:p w14:paraId="5A583618" w14:textId="77777777" w:rsidR="00092305" w:rsidRPr="00D16BB4" w:rsidRDefault="00092305" w:rsidP="00D54912">
            <w:pPr>
              <w:pStyle w:val="ENoteTableText"/>
              <w:tabs>
                <w:tab w:val="center" w:leader="dot" w:pos="2268"/>
              </w:tabs>
            </w:pPr>
            <w:r w:rsidRPr="00D16BB4">
              <w:t>am No 80, 2013; No 275, 2013</w:t>
            </w:r>
          </w:p>
        </w:tc>
      </w:tr>
      <w:tr w:rsidR="00092305" w:rsidRPr="00D16BB4" w14:paraId="028F9030" w14:textId="77777777" w:rsidTr="009717D7">
        <w:trPr>
          <w:cantSplit/>
        </w:trPr>
        <w:tc>
          <w:tcPr>
            <w:tcW w:w="1495" w:type="pct"/>
            <w:shd w:val="clear" w:color="auto" w:fill="auto"/>
          </w:tcPr>
          <w:p w14:paraId="3D5B4AC4" w14:textId="77777777" w:rsidR="00092305" w:rsidRPr="00D16BB4" w:rsidRDefault="00092305" w:rsidP="00D54912">
            <w:pPr>
              <w:pStyle w:val="ENoteTableText"/>
            </w:pPr>
            <w:r w:rsidRPr="00D16BB4">
              <w:rPr>
                <w:b/>
              </w:rPr>
              <w:t>Subpart 66.A</w:t>
            </w:r>
          </w:p>
        </w:tc>
        <w:tc>
          <w:tcPr>
            <w:tcW w:w="3505" w:type="pct"/>
            <w:shd w:val="clear" w:color="auto" w:fill="auto"/>
          </w:tcPr>
          <w:p w14:paraId="725002FD" w14:textId="77777777" w:rsidR="00092305" w:rsidRPr="00D16BB4" w:rsidRDefault="00092305" w:rsidP="00D54912">
            <w:pPr>
              <w:pStyle w:val="ENoteTableText"/>
            </w:pPr>
          </w:p>
        </w:tc>
      </w:tr>
      <w:tr w:rsidR="00092305" w:rsidRPr="00D16BB4" w14:paraId="3C144320" w14:textId="77777777" w:rsidTr="009717D7">
        <w:trPr>
          <w:cantSplit/>
        </w:trPr>
        <w:tc>
          <w:tcPr>
            <w:tcW w:w="1495" w:type="pct"/>
            <w:shd w:val="clear" w:color="auto" w:fill="auto"/>
          </w:tcPr>
          <w:p w14:paraId="589B20AE" w14:textId="77777777" w:rsidR="00092305" w:rsidRPr="00D16BB4" w:rsidRDefault="00092305" w:rsidP="00D54912">
            <w:pPr>
              <w:pStyle w:val="ENoteTableText"/>
              <w:tabs>
                <w:tab w:val="center" w:leader="dot" w:pos="2268"/>
              </w:tabs>
            </w:pPr>
            <w:r w:rsidRPr="00D16BB4">
              <w:t>r 66.005</w:t>
            </w:r>
            <w:r w:rsidRPr="00D16BB4">
              <w:tab/>
            </w:r>
          </w:p>
        </w:tc>
        <w:tc>
          <w:tcPr>
            <w:tcW w:w="3505" w:type="pct"/>
            <w:shd w:val="clear" w:color="auto" w:fill="auto"/>
          </w:tcPr>
          <w:p w14:paraId="5241A999" w14:textId="77777777" w:rsidR="00092305" w:rsidRPr="00D16BB4" w:rsidRDefault="00092305" w:rsidP="00D54912">
            <w:pPr>
              <w:pStyle w:val="ENoteTableText"/>
            </w:pPr>
            <w:r w:rsidRPr="00D16BB4">
              <w:t>ad No 328, 2010</w:t>
            </w:r>
          </w:p>
        </w:tc>
      </w:tr>
      <w:tr w:rsidR="00092305" w:rsidRPr="00D16BB4" w14:paraId="599D6726" w14:textId="77777777" w:rsidTr="009717D7">
        <w:trPr>
          <w:cantSplit/>
        </w:trPr>
        <w:tc>
          <w:tcPr>
            <w:tcW w:w="1495" w:type="pct"/>
            <w:shd w:val="clear" w:color="auto" w:fill="auto"/>
          </w:tcPr>
          <w:p w14:paraId="705FF5B8" w14:textId="77777777" w:rsidR="00092305" w:rsidRPr="00D16BB4" w:rsidRDefault="00092305" w:rsidP="00D54912">
            <w:pPr>
              <w:pStyle w:val="ENoteTableText"/>
              <w:tabs>
                <w:tab w:val="center" w:leader="dot" w:pos="2268"/>
              </w:tabs>
            </w:pPr>
          </w:p>
        </w:tc>
        <w:tc>
          <w:tcPr>
            <w:tcW w:w="3505" w:type="pct"/>
            <w:shd w:val="clear" w:color="auto" w:fill="auto"/>
          </w:tcPr>
          <w:p w14:paraId="2C627E8B" w14:textId="77777777" w:rsidR="00092305" w:rsidRPr="00D16BB4" w:rsidRDefault="00092305" w:rsidP="00D54912">
            <w:pPr>
              <w:pStyle w:val="ENoteTableText"/>
            </w:pPr>
            <w:r w:rsidRPr="00D16BB4">
              <w:t>am No 80, 2013</w:t>
            </w:r>
          </w:p>
        </w:tc>
      </w:tr>
      <w:tr w:rsidR="00092305" w:rsidRPr="00D16BB4" w14:paraId="3F8E8D98" w14:textId="77777777" w:rsidTr="009717D7">
        <w:trPr>
          <w:cantSplit/>
        </w:trPr>
        <w:tc>
          <w:tcPr>
            <w:tcW w:w="1495" w:type="pct"/>
            <w:shd w:val="clear" w:color="auto" w:fill="auto"/>
          </w:tcPr>
          <w:p w14:paraId="068AEFAE" w14:textId="77777777" w:rsidR="00092305" w:rsidRPr="00D16BB4" w:rsidRDefault="00092305" w:rsidP="00D54912">
            <w:pPr>
              <w:pStyle w:val="ENoteTableText"/>
              <w:tabs>
                <w:tab w:val="center" w:leader="dot" w:pos="2268"/>
              </w:tabs>
            </w:pPr>
            <w:r w:rsidRPr="00D16BB4">
              <w:t>r 66.010</w:t>
            </w:r>
            <w:r w:rsidRPr="00D16BB4">
              <w:tab/>
            </w:r>
          </w:p>
        </w:tc>
        <w:tc>
          <w:tcPr>
            <w:tcW w:w="3505" w:type="pct"/>
            <w:shd w:val="clear" w:color="auto" w:fill="auto"/>
          </w:tcPr>
          <w:p w14:paraId="1B1995A5" w14:textId="77777777" w:rsidR="00092305" w:rsidRPr="00D16BB4" w:rsidRDefault="00092305" w:rsidP="00D54912">
            <w:pPr>
              <w:pStyle w:val="ENoteTableText"/>
            </w:pPr>
            <w:r w:rsidRPr="00D16BB4">
              <w:t>ad No 328, 2010</w:t>
            </w:r>
          </w:p>
        </w:tc>
      </w:tr>
      <w:tr w:rsidR="00092305" w:rsidRPr="00D16BB4" w14:paraId="35232976" w14:textId="77777777" w:rsidTr="009717D7">
        <w:trPr>
          <w:cantSplit/>
        </w:trPr>
        <w:tc>
          <w:tcPr>
            <w:tcW w:w="1495" w:type="pct"/>
            <w:shd w:val="clear" w:color="auto" w:fill="auto"/>
          </w:tcPr>
          <w:p w14:paraId="5ADAD1F7" w14:textId="77777777" w:rsidR="00092305" w:rsidRPr="00D16BB4" w:rsidRDefault="00092305" w:rsidP="00D54912">
            <w:pPr>
              <w:pStyle w:val="ENoteTableText"/>
              <w:tabs>
                <w:tab w:val="center" w:leader="dot" w:pos="2268"/>
              </w:tabs>
            </w:pPr>
          </w:p>
        </w:tc>
        <w:tc>
          <w:tcPr>
            <w:tcW w:w="3505" w:type="pct"/>
            <w:shd w:val="clear" w:color="auto" w:fill="auto"/>
          </w:tcPr>
          <w:p w14:paraId="17B5D117" w14:textId="77777777" w:rsidR="00092305" w:rsidRPr="00D16BB4" w:rsidRDefault="00092305" w:rsidP="00D54912">
            <w:pPr>
              <w:pStyle w:val="ENoteTableText"/>
            </w:pPr>
            <w:r w:rsidRPr="00D16BB4">
              <w:t>am No 80, 2013; No 274, 2013; No 275, 2013; No 246, 2015</w:t>
            </w:r>
          </w:p>
        </w:tc>
      </w:tr>
      <w:tr w:rsidR="00092305" w:rsidRPr="00D16BB4" w14:paraId="2C289EFF" w14:textId="77777777" w:rsidTr="009717D7">
        <w:trPr>
          <w:cantSplit/>
        </w:trPr>
        <w:tc>
          <w:tcPr>
            <w:tcW w:w="1495" w:type="pct"/>
            <w:shd w:val="clear" w:color="auto" w:fill="auto"/>
          </w:tcPr>
          <w:p w14:paraId="20FA5FFF" w14:textId="77777777" w:rsidR="00092305" w:rsidRPr="00D16BB4" w:rsidRDefault="00092305" w:rsidP="00D54912">
            <w:pPr>
              <w:pStyle w:val="ENoteTableText"/>
              <w:tabs>
                <w:tab w:val="center" w:leader="dot" w:pos="2268"/>
              </w:tabs>
            </w:pPr>
            <w:r w:rsidRPr="00D16BB4">
              <w:t>r 66.015</w:t>
            </w:r>
            <w:r w:rsidRPr="00D16BB4">
              <w:tab/>
            </w:r>
          </w:p>
        </w:tc>
        <w:tc>
          <w:tcPr>
            <w:tcW w:w="3505" w:type="pct"/>
            <w:shd w:val="clear" w:color="auto" w:fill="auto"/>
          </w:tcPr>
          <w:p w14:paraId="40418218" w14:textId="77777777" w:rsidR="00092305" w:rsidRPr="00D16BB4" w:rsidRDefault="00092305" w:rsidP="00D54912">
            <w:pPr>
              <w:pStyle w:val="ENoteTableText"/>
            </w:pPr>
            <w:r w:rsidRPr="00D16BB4">
              <w:t>ad No 328, 2010</w:t>
            </w:r>
          </w:p>
        </w:tc>
      </w:tr>
      <w:tr w:rsidR="00092305" w:rsidRPr="00D16BB4" w14:paraId="12B09DB2" w14:textId="77777777" w:rsidTr="009717D7">
        <w:trPr>
          <w:cantSplit/>
        </w:trPr>
        <w:tc>
          <w:tcPr>
            <w:tcW w:w="1495" w:type="pct"/>
            <w:shd w:val="clear" w:color="auto" w:fill="auto"/>
          </w:tcPr>
          <w:p w14:paraId="2D687308" w14:textId="77777777" w:rsidR="00092305" w:rsidRPr="00D16BB4" w:rsidRDefault="00092305" w:rsidP="00D54912">
            <w:pPr>
              <w:pStyle w:val="ENoteTableText"/>
              <w:tabs>
                <w:tab w:val="center" w:leader="dot" w:pos="2268"/>
              </w:tabs>
            </w:pPr>
          </w:p>
        </w:tc>
        <w:tc>
          <w:tcPr>
            <w:tcW w:w="3505" w:type="pct"/>
            <w:shd w:val="clear" w:color="auto" w:fill="auto"/>
          </w:tcPr>
          <w:p w14:paraId="1B11BDF2" w14:textId="77777777" w:rsidR="00092305" w:rsidRPr="00D16BB4" w:rsidRDefault="00092305" w:rsidP="00D54912">
            <w:pPr>
              <w:pStyle w:val="ENoteTableText"/>
            </w:pPr>
            <w:r w:rsidRPr="00D16BB4">
              <w:t>am No 80, 2013; No 246, 2015</w:t>
            </w:r>
          </w:p>
        </w:tc>
      </w:tr>
      <w:tr w:rsidR="00092305" w:rsidRPr="00D16BB4" w14:paraId="1C9F3642" w14:textId="77777777" w:rsidTr="009717D7">
        <w:trPr>
          <w:cantSplit/>
        </w:trPr>
        <w:tc>
          <w:tcPr>
            <w:tcW w:w="1495" w:type="pct"/>
            <w:shd w:val="clear" w:color="auto" w:fill="auto"/>
          </w:tcPr>
          <w:p w14:paraId="1C9E72A8" w14:textId="77777777" w:rsidR="00092305" w:rsidRPr="00D16BB4" w:rsidRDefault="00092305" w:rsidP="00D54912">
            <w:pPr>
              <w:pStyle w:val="ENoteTableText"/>
            </w:pPr>
            <w:r w:rsidRPr="00D16BB4">
              <w:rPr>
                <w:b/>
              </w:rPr>
              <w:t>Subpart 66.B</w:t>
            </w:r>
          </w:p>
        </w:tc>
        <w:tc>
          <w:tcPr>
            <w:tcW w:w="3505" w:type="pct"/>
            <w:shd w:val="clear" w:color="auto" w:fill="auto"/>
          </w:tcPr>
          <w:p w14:paraId="05A16B54" w14:textId="77777777" w:rsidR="00092305" w:rsidRPr="00D16BB4" w:rsidRDefault="00092305" w:rsidP="00D54912">
            <w:pPr>
              <w:pStyle w:val="ENoteTableText"/>
            </w:pPr>
          </w:p>
        </w:tc>
      </w:tr>
      <w:tr w:rsidR="00092305" w:rsidRPr="00D16BB4" w14:paraId="366CEC74" w14:textId="77777777" w:rsidTr="009717D7">
        <w:trPr>
          <w:cantSplit/>
        </w:trPr>
        <w:tc>
          <w:tcPr>
            <w:tcW w:w="1495" w:type="pct"/>
            <w:shd w:val="clear" w:color="auto" w:fill="auto"/>
          </w:tcPr>
          <w:p w14:paraId="22F1330F" w14:textId="77777777" w:rsidR="00092305" w:rsidRPr="00D16BB4" w:rsidRDefault="00092305" w:rsidP="00D54912">
            <w:pPr>
              <w:pStyle w:val="ENoteTableText"/>
              <w:tabs>
                <w:tab w:val="center" w:leader="dot" w:pos="2268"/>
              </w:tabs>
            </w:pPr>
            <w:r w:rsidRPr="00D16BB4">
              <w:t>r 66.018</w:t>
            </w:r>
            <w:r w:rsidRPr="00D16BB4">
              <w:tab/>
            </w:r>
          </w:p>
        </w:tc>
        <w:tc>
          <w:tcPr>
            <w:tcW w:w="3505" w:type="pct"/>
            <w:shd w:val="clear" w:color="auto" w:fill="auto"/>
          </w:tcPr>
          <w:p w14:paraId="1A4078F4" w14:textId="77777777" w:rsidR="00092305" w:rsidRPr="00D16BB4" w:rsidRDefault="00092305" w:rsidP="00D54912">
            <w:pPr>
              <w:pStyle w:val="ENoteTableText"/>
            </w:pPr>
            <w:r w:rsidRPr="00D16BB4">
              <w:t>ad No 246, 2015</w:t>
            </w:r>
          </w:p>
        </w:tc>
      </w:tr>
      <w:tr w:rsidR="00092305" w:rsidRPr="00D16BB4" w14:paraId="15FB4464" w14:textId="77777777" w:rsidTr="009717D7">
        <w:trPr>
          <w:cantSplit/>
        </w:trPr>
        <w:tc>
          <w:tcPr>
            <w:tcW w:w="1495" w:type="pct"/>
            <w:shd w:val="clear" w:color="auto" w:fill="auto"/>
          </w:tcPr>
          <w:p w14:paraId="0BB7E061" w14:textId="77777777" w:rsidR="00092305" w:rsidRPr="00D16BB4" w:rsidRDefault="00092305" w:rsidP="00D54912">
            <w:pPr>
              <w:pStyle w:val="ENoteTableText"/>
              <w:tabs>
                <w:tab w:val="center" w:leader="dot" w:pos="2268"/>
              </w:tabs>
            </w:pPr>
            <w:r w:rsidRPr="00D16BB4">
              <w:t>r 66.020</w:t>
            </w:r>
            <w:r w:rsidRPr="00D16BB4">
              <w:tab/>
            </w:r>
          </w:p>
        </w:tc>
        <w:tc>
          <w:tcPr>
            <w:tcW w:w="3505" w:type="pct"/>
            <w:shd w:val="clear" w:color="auto" w:fill="auto"/>
          </w:tcPr>
          <w:p w14:paraId="2827B298" w14:textId="77777777" w:rsidR="00092305" w:rsidRPr="00D16BB4" w:rsidRDefault="00092305" w:rsidP="00D54912">
            <w:pPr>
              <w:pStyle w:val="ENoteTableText"/>
            </w:pPr>
            <w:r w:rsidRPr="00D16BB4">
              <w:t>ad No 328, 2010</w:t>
            </w:r>
          </w:p>
        </w:tc>
      </w:tr>
      <w:tr w:rsidR="00092305" w:rsidRPr="00D16BB4" w14:paraId="028E88DA" w14:textId="77777777" w:rsidTr="009717D7">
        <w:trPr>
          <w:cantSplit/>
        </w:trPr>
        <w:tc>
          <w:tcPr>
            <w:tcW w:w="1495" w:type="pct"/>
            <w:shd w:val="clear" w:color="auto" w:fill="auto"/>
          </w:tcPr>
          <w:p w14:paraId="637B7BA1" w14:textId="77777777" w:rsidR="00092305" w:rsidRPr="00D16BB4" w:rsidRDefault="00092305" w:rsidP="00D54912">
            <w:pPr>
              <w:pStyle w:val="ENoteTableText"/>
              <w:tabs>
                <w:tab w:val="center" w:leader="dot" w:pos="2268"/>
              </w:tabs>
            </w:pPr>
          </w:p>
        </w:tc>
        <w:tc>
          <w:tcPr>
            <w:tcW w:w="3505" w:type="pct"/>
            <w:shd w:val="clear" w:color="auto" w:fill="auto"/>
          </w:tcPr>
          <w:p w14:paraId="1342BE63" w14:textId="77777777" w:rsidR="00092305" w:rsidRPr="00D16BB4" w:rsidRDefault="00092305" w:rsidP="00D54912">
            <w:pPr>
              <w:pStyle w:val="ENoteTableText"/>
            </w:pPr>
            <w:r w:rsidRPr="00D16BB4">
              <w:t>am No 80, 2013</w:t>
            </w:r>
          </w:p>
        </w:tc>
      </w:tr>
      <w:tr w:rsidR="00092305" w:rsidRPr="00D16BB4" w14:paraId="26EDD5F8" w14:textId="77777777" w:rsidTr="009717D7">
        <w:trPr>
          <w:cantSplit/>
        </w:trPr>
        <w:tc>
          <w:tcPr>
            <w:tcW w:w="1495" w:type="pct"/>
            <w:shd w:val="clear" w:color="auto" w:fill="auto"/>
          </w:tcPr>
          <w:p w14:paraId="3124BF1B" w14:textId="77777777" w:rsidR="00092305" w:rsidRPr="00D16BB4" w:rsidRDefault="00092305" w:rsidP="00D54912">
            <w:pPr>
              <w:pStyle w:val="ENoteTableText"/>
              <w:tabs>
                <w:tab w:val="center" w:leader="dot" w:pos="2268"/>
              </w:tabs>
            </w:pPr>
            <w:r w:rsidRPr="00D16BB4">
              <w:t>r 66.025</w:t>
            </w:r>
            <w:r w:rsidRPr="00D16BB4">
              <w:tab/>
            </w:r>
          </w:p>
        </w:tc>
        <w:tc>
          <w:tcPr>
            <w:tcW w:w="3505" w:type="pct"/>
            <w:shd w:val="clear" w:color="auto" w:fill="auto"/>
          </w:tcPr>
          <w:p w14:paraId="69C43338" w14:textId="77777777" w:rsidR="00092305" w:rsidRPr="00D16BB4" w:rsidRDefault="00092305" w:rsidP="00D54912">
            <w:pPr>
              <w:pStyle w:val="ENoteTableText"/>
            </w:pPr>
            <w:r w:rsidRPr="00D16BB4">
              <w:t>ad No 328, 2010</w:t>
            </w:r>
          </w:p>
        </w:tc>
      </w:tr>
      <w:tr w:rsidR="00092305" w:rsidRPr="00D16BB4" w14:paraId="7761FAEF" w14:textId="77777777" w:rsidTr="009717D7">
        <w:trPr>
          <w:cantSplit/>
        </w:trPr>
        <w:tc>
          <w:tcPr>
            <w:tcW w:w="1495" w:type="pct"/>
            <w:shd w:val="clear" w:color="auto" w:fill="auto"/>
          </w:tcPr>
          <w:p w14:paraId="0D3650C8" w14:textId="77777777" w:rsidR="00092305" w:rsidRPr="00D16BB4" w:rsidRDefault="00092305" w:rsidP="00D54912">
            <w:pPr>
              <w:pStyle w:val="ENoteTableText"/>
              <w:tabs>
                <w:tab w:val="center" w:leader="dot" w:pos="2268"/>
              </w:tabs>
            </w:pPr>
            <w:r w:rsidRPr="00D16BB4">
              <w:t>r 66.026</w:t>
            </w:r>
            <w:r w:rsidRPr="00D16BB4">
              <w:tab/>
            </w:r>
          </w:p>
        </w:tc>
        <w:tc>
          <w:tcPr>
            <w:tcW w:w="3505" w:type="pct"/>
            <w:shd w:val="clear" w:color="auto" w:fill="auto"/>
          </w:tcPr>
          <w:p w14:paraId="77C5B948" w14:textId="77777777" w:rsidR="00092305" w:rsidRPr="00D16BB4" w:rsidRDefault="00092305" w:rsidP="00D54912">
            <w:pPr>
              <w:pStyle w:val="ENoteTableText"/>
            </w:pPr>
            <w:r w:rsidRPr="00D16BB4">
              <w:t>ad No 80, 2013</w:t>
            </w:r>
          </w:p>
        </w:tc>
      </w:tr>
      <w:tr w:rsidR="00092305" w:rsidRPr="00D16BB4" w14:paraId="40D77C4E" w14:textId="77777777" w:rsidTr="009717D7">
        <w:trPr>
          <w:cantSplit/>
        </w:trPr>
        <w:tc>
          <w:tcPr>
            <w:tcW w:w="1495" w:type="pct"/>
            <w:shd w:val="clear" w:color="auto" w:fill="auto"/>
          </w:tcPr>
          <w:p w14:paraId="04E4A5BA" w14:textId="77777777" w:rsidR="00092305" w:rsidRPr="00D16BB4" w:rsidRDefault="00092305" w:rsidP="00D54912">
            <w:pPr>
              <w:pStyle w:val="ENoteTableText"/>
              <w:tabs>
                <w:tab w:val="center" w:leader="dot" w:pos="2268"/>
              </w:tabs>
            </w:pPr>
          </w:p>
        </w:tc>
        <w:tc>
          <w:tcPr>
            <w:tcW w:w="3505" w:type="pct"/>
            <w:shd w:val="clear" w:color="auto" w:fill="auto"/>
          </w:tcPr>
          <w:p w14:paraId="52B690A2" w14:textId="77777777" w:rsidR="00092305" w:rsidRPr="00D16BB4" w:rsidRDefault="00092305" w:rsidP="00D54912">
            <w:pPr>
              <w:pStyle w:val="ENoteTableText"/>
            </w:pPr>
            <w:r w:rsidRPr="00D16BB4">
              <w:t>am No 246, 2015; F2016L01448</w:t>
            </w:r>
          </w:p>
        </w:tc>
      </w:tr>
      <w:tr w:rsidR="00092305" w:rsidRPr="00D16BB4" w14:paraId="1784467D" w14:textId="77777777" w:rsidTr="009717D7">
        <w:trPr>
          <w:cantSplit/>
        </w:trPr>
        <w:tc>
          <w:tcPr>
            <w:tcW w:w="1495" w:type="pct"/>
            <w:shd w:val="clear" w:color="auto" w:fill="auto"/>
          </w:tcPr>
          <w:p w14:paraId="25C893EE" w14:textId="77777777" w:rsidR="00092305" w:rsidRPr="00D16BB4" w:rsidRDefault="00092305" w:rsidP="00D54912">
            <w:pPr>
              <w:pStyle w:val="ENoteTableText"/>
              <w:tabs>
                <w:tab w:val="center" w:leader="dot" w:pos="2268"/>
              </w:tabs>
            </w:pPr>
            <w:r w:rsidRPr="00D16BB4">
              <w:t>r 66.030</w:t>
            </w:r>
            <w:r w:rsidRPr="00D16BB4">
              <w:tab/>
            </w:r>
          </w:p>
        </w:tc>
        <w:tc>
          <w:tcPr>
            <w:tcW w:w="3505" w:type="pct"/>
            <w:shd w:val="clear" w:color="auto" w:fill="auto"/>
          </w:tcPr>
          <w:p w14:paraId="1ADFD1E7" w14:textId="77777777" w:rsidR="00092305" w:rsidRPr="00D16BB4" w:rsidRDefault="00092305" w:rsidP="00D54912">
            <w:pPr>
              <w:pStyle w:val="ENoteTableText"/>
            </w:pPr>
            <w:r w:rsidRPr="00D16BB4">
              <w:t>ad No 328, 2010</w:t>
            </w:r>
          </w:p>
        </w:tc>
      </w:tr>
      <w:tr w:rsidR="00092305" w:rsidRPr="00D16BB4" w14:paraId="29F23179" w14:textId="77777777" w:rsidTr="009717D7">
        <w:trPr>
          <w:cantSplit/>
        </w:trPr>
        <w:tc>
          <w:tcPr>
            <w:tcW w:w="1495" w:type="pct"/>
            <w:shd w:val="clear" w:color="auto" w:fill="auto"/>
          </w:tcPr>
          <w:p w14:paraId="4890EC65" w14:textId="77777777" w:rsidR="00092305" w:rsidRPr="00D16BB4" w:rsidRDefault="00092305" w:rsidP="00D54912">
            <w:pPr>
              <w:pStyle w:val="ENoteTableText"/>
              <w:tabs>
                <w:tab w:val="center" w:leader="dot" w:pos="2268"/>
              </w:tabs>
            </w:pPr>
            <w:r w:rsidRPr="00D16BB4">
              <w:t>r 66.035</w:t>
            </w:r>
            <w:r w:rsidRPr="00D16BB4">
              <w:tab/>
            </w:r>
          </w:p>
        </w:tc>
        <w:tc>
          <w:tcPr>
            <w:tcW w:w="3505" w:type="pct"/>
            <w:shd w:val="clear" w:color="auto" w:fill="auto"/>
          </w:tcPr>
          <w:p w14:paraId="7AC9C75D" w14:textId="77777777" w:rsidR="00092305" w:rsidRPr="00D16BB4" w:rsidRDefault="00092305" w:rsidP="00D54912">
            <w:pPr>
              <w:pStyle w:val="ENoteTableText"/>
            </w:pPr>
            <w:r w:rsidRPr="00D16BB4">
              <w:t>ad No 328, 2010</w:t>
            </w:r>
          </w:p>
        </w:tc>
      </w:tr>
      <w:tr w:rsidR="00092305" w:rsidRPr="00D16BB4" w14:paraId="3DA940CA" w14:textId="77777777" w:rsidTr="009717D7">
        <w:trPr>
          <w:cantSplit/>
        </w:trPr>
        <w:tc>
          <w:tcPr>
            <w:tcW w:w="1495" w:type="pct"/>
            <w:shd w:val="clear" w:color="auto" w:fill="auto"/>
          </w:tcPr>
          <w:p w14:paraId="4B60BE02" w14:textId="77777777" w:rsidR="00092305" w:rsidRPr="00D16BB4" w:rsidRDefault="00092305" w:rsidP="00D54912">
            <w:pPr>
              <w:pStyle w:val="ENoteTableText"/>
              <w:tabs>
                <w:tab w:val="center" w:leader="dot" w:pos="2268"/>
              </w:tabs>
            </w:pPr>
            <w:r w:rsidRPr="00D16BB4">
              <w:t>r 66.040</w:t>
            </w:r>
            <w:r w:rsidRPr="00D16BB4">
              <w:tab/>
            </w:r>
          </w:p>
        </w:tc>
        <w:tc>
          <w:tcPr>
            <w:tcW w:w="3505" w:type="pct"/>
            <w:shd w:val="clear" w:color="auto" w:fill="auto"/>
          </w:tcPr>
          <w:p w14:paraId="59661E67" w14:textId="77777777" w:rsidR="00092305" w:rsidRPr="00D16BB4" w:rsidRDefault="00092305" w:rsidP="00D54912">
            <w:pPr>
              <w:pStyle w:val="ENoteTableText"/>
            </w:pPr>
            <w:r w:rsidRPr="00D16BB4">
              <w:t>ad No 328, 2010</w:t>
            </w:r>
          </w:p>
        </w:tc>
      </w:tr>
      <w:tr w:rsidR="00092305" w:rsidRPr="00D16BB4" w14:paraId="468E0756" w14:textId="77777777" w:rsidTr="009717D7">
        <w:trPr>
          <w:cantSplit/>
        </w:trPr>
        <w:tc>
          <w:tcPr>
            <w:tcW w:w="1495" w:type="pct"/>
            <w:shd w:val="clear" w:color="auto" w:fill="auto"/>
          </w:tcPr>
          <w:p w14:paraId="21276A63" w14:textId="77777777" w:rsidR="00092305" w:rsidRPr="00D16BB4" w:rsidRDefault="00092305" w:rsidP="00D54912">
            <w:pPr>
              <w:pStyle w:val="ENoteTableText"/>
              <w:tabs>
                <w:tab w:val="center" w:leader="dot" w:pos="2268"/>
              </w:tabs>
            </w:pPr>
            <w:r w:rsidRPr="00D16BB4">
              <w:t>r 66.045</w:t>
            </w:r>
            <w:r w:rsidRPr="00D16BB4">
              <w:tab/>
            </w:r>
          </w:p>
        </w:tc>
        <w:tc>
          <w:tcPr>
            <w:tcW w:w="3505" w:type="pct"/>
            <w:shd w:val="clear" w:color="auto" w:fill="auto"/>
          </w:tcPr>
          <w:p w14:paraId="00292C1D" w14:textId="77777777" w:rsidR="00092305" w:rsidRPr="00D16BB4" w:rsidRDefault="00092305" w:rsidP="00D54912">
            <w:pPr>
              <w:pStyle w:val="ENoteTableText"/>
            </w:pPr>
            <w:r w:rsidRPr="00D16BB4">
              <w:t>ad No 328, 2010</w:t>
            </w:r>
          </w:p>
        </w:tc>
      </w:tr>
      <w:tr w:rsidR="00092305" w:rsidRPr="00D16BB4" w14:paraId="5027D101" w14:textId="77777777" w:rsidTr="009717D7">
        <w:trPr>
          <w:cantSplit/>
        </w:trPr>
        <w:tc>
          <w:tcPr>
            <w:tcW w:w="1495" w:type="pct"/>
            <w:shd w:val="clear" w:color="auto" w:fill="auto"/>
          </w:tcPr>
          <w:p w14:paraId="51BC4DED" w14:textId="77777777" w:rsidR="00092305" w:rsidRPr="00D16BB4" w:rsidRDefault="00092305" w:rsidP="00D54912">
            <w:pPr>
              <w:pStyle w:val="ENoteTableText"/>
              <w:tabs>
                <w:tab w:val="center" w:leader="dot" w:pos="2268"/>
              </w:tabs>
            </w:pPr>
            <w:r w:rsidRPr="00D16BB4">
              <w:t>r 66.050</w:t>
            </w:r>
            <w:r w:rsidRPr="00D16BB4">
              <w:tab/>
            </w:r>
          </w:p>
        </w:tc>
        <w:tc>
          <w:tcPr>
            <w:tcW w:w="3505" w:type="pct"/>
            <w:shd w:val="clear" w:color="auto" w:fill="auto"/>
          </w:tcPr>
          <w:p w14:paraId="4006639A" w14:textId="77777777" w:rsidR="00092305" w:rsidRPr="00D16BB4" w:rsidRDefault="00092305" w:rsidP="00D54912">
            <w:pPr>
              <w:pStyle w:val="ENoteTableText"/>
            </w:pPr>
            <w:r w:rsidRPr="00D16BB4">
              <w:t>ad No 328, 2010</w:t>
            </w:r>
          </w:p>
        </w:tc>
      </w:tr>
      <w:tr w:rsidR="00092305" w:rsidRPr="00D16BB4" w14:paraId="28AA05FF" w14:textId="77777777" w:rsidTr="009717D7">
        <w:trPr>
          <w:cantSplit/>
        </w:trPr>
        <w:tc>
          <w:tcPr>
            <w:tcW w:w="1495" w:type="pct"/>
            <w:shd w:val="clear" w:color="auto" w:fill="auto"/>
          </w:tcPr>
          <w:p w14:paraId="2289E6D6" w14:textId="77777777" w:rsidR="00092305" w:rsidRPr="00D16BB4" w:rsidRDefault="00092305" w:rsidP="00D54912">
            <w:pPr>
              <w:pStyle w:val="ENoteTableText"/>
              <w:tabs>
                <w:tab w:val="center" w:leader="dot" w:pos="2268"/>
              </w:tabs>
            </w:pPr>
            <w:r w:rsidRPr="00D16BB4">
              <w:t>r 66.055</w:t>
            </w:r>
            <w:r w:rsidRPr="00D16BB4">
              <w:tab/>
            </w:r>
          </w:p>
        </w:tc>
        <w:tc>
          <w:tcPr>
            <w:tcW w:w="3505" w:type="pct"/>
            <w:shd w:val="clear" w:color="auto" w:fill="auto"/>
          </w:tcPr>
          <w:p w14:paraId="1F69608F" w14:textId="77777777" w:rsidR="00092305" w:rsidRPr="00D16BB4" w:rsidRDefault="00092305" w:rsidP="00D54912">
            <w:pPr>
              <w:pStyle w:val="ENoteTableText"/>
            </w:pPr>
            <w:r w:rsidRPr="00D16BB4">
              <w:t>ad No 328, 2010</w:t>
            </w:r>
          </w:p>
        </w:tc>
      </w:tr>
      <w:tr w:rsidR="00092305" w:rsidRPr="00D16BB4" w14:paraId="04A2871A" w14:textId="77777777" w:rsidTr="009717D7">
        <w:trPr>
          <w:cantSplit/>
        </w:trPr>
        <w:tc>
          <w:tcPr>
            <w:tcW w:w="1495" w:type="pct"/>
            <w:shd w:val="clear" w:color="auto" w:fill="auto"/>
          </w:tcPr>
          <w:p w14:paraId="1DB4DC62" w14:textId="77777777" w:rsidR="00092305" w:rsidRPr="00D16BB4" w:rsidRDefault="00092305" w:rsidP="00D54912">
            <w:pPr>
              <w:pStyle w:val="ENoteTableText"/>
              <w:tabs>
                <w:tab w:val="center" w:leader="dot" w:pos="2268"/>
              </w:tabs>
            </w:pPr>
            <w:r w:rsidRPr="00D16BB4">
              <w:t>r 66.060</w:t>
            </w:r>
            <w:r w:rsidRPr="00D16BB4">
              <w:tab/>
            </w:r>
          </w:p>
        </w:tc>
        <w:tc>
          <w:tcPr>
            <w:tcW w:w="3505" w:type="pct"/>
            <w:shd w:val="clear" w:color="auto" w:fill="auto"/>
          </w:tcPr>
          <w:p w14:paraId="3E775FC9" w14:textId="77777777" w:rsidR="00092305" w:rsidRPr="00D16BB4" w:rsidRDefault="00092305" w:rsidP="00D54912">
            <w:pPr>
              <w:pStyle w:val="ENoteTableText"/>
            </w:pPr>
            <w:r w:rsidRPr="00D16BB4">
              <w:t>ad No 328, 2010</w:t>
            </w:r>
          </w:p>
        </w:tc>
      </w:tr>
      <w:tr w:rsidR="00092305" w:rsidRPr="00D16BB4" w14:paraId="33288550" w14:textId="77777777" w:rsidTr="009717D7">
        <w:trPr>
          <w:cantSplit/>
        </w:trPr>
        <w:tc>
          <w:tcPr>
            <w:tcW w:w="1495" w:type="pct"/>
            <w:shd w:val="clear" w:color="auto" w:fill="auto"/>
          </w:tcPr>
          <w:p w14:paraId="6A25A531" w14:textId="77777777" w:rsidR="00092305" w:rsidRPr="00D16BB4" w:rsidRDefault="00092305" w:rsidP="00D54912">
            <w:pPr>
              <w:pStyle w:val="ENoteTableText"/>
              <w:tabs>
                <w:tab w:val="center" w:leader="dot" w:pos="2268"/>
              </w:tabs>
            </w:pPr>
            <w:r w:rsidRPr="00D16BB4">
              <w:t>r 66.065</w:t>
            </w:r>
            <w:r w:rsidRPr="00D16BB4">
              <w:tab/>
            </w:r>
          </w:p>
        </w:tc>
        <w:tc>
          <w:tcPr>
            <w:tcW w:w="3505" w:type="pct"/>
            <w:shd w:val="clear" w:color="auto" w:fill="auto"/>
          </w:tcPr>
          <w:p w14:paraId="413F4435" w14:textId="77777777" w:rsidR="00092305" w:rsidRPr="00D16BB4" w:rsidRDefault="00092305" w:rsidP="00D54912">
            <w:pPr>
              <w:pStyle w:val="ENoteTableText"/>
            </w:pPr>
            <w:r w:rsidRPr="00D16BB4">
              <w:t>ad No 328, 2010</w:t>
            </w:r>
          </w:p>
        </w:tc>
      </w:tr>
      <w:tr w:rsidR="00092305" w:rsidRPr="00D16BB4" w14:paraId="6BC877E5" w14:textId="77777777" w:rsidTr="009717D7">
        <w:trPr>
          <w:cantSplit/>
        </w:trPr>
        <w:tc>
          <w:tcPr>
            <w:tcW w:w="1495" w:type="pct"/>
            <w:shd w:val="clear" w:color="auto" w:fill="auto"/>
          </w:tcPr>
          <w:p w14:paraId="348F22A8" w14:textId="77777777" w:rsidR="00092305" w:rsidRPr="00D16BB4" w:rsidRDefault="00092305" w:rsidP="00D54912">
            <w:pPr>
              <w:pStyle w:val="ENoteTableText"/>
              <w:tabs>
                <w:tab w:val="center" w:leader="dot" w:pos="2268"/>
              </w:tabs>
            </w:pPr>
            <w:r w:rsidRPr="00D16BB4">
              <w:t>r 66.070</w:t>
            </w:r>
            <w:r w:rsidRPr="00D16BB4">
              <w:tab/>
            </w:r>
          </w:p>
        </w:tc>
        <w:tc>
          <w:tcPr>
            <w:tcW w:w="3505" w:type="pct"/>
            <w:shd w:val="clear" w:color="auto" w:fill="auto"/>
          </w:tcPr>
          <w:p w14:paraId="723163A4" w14:textId="77777777" w:rsidR="00092305" w:rsidRPr="00D16BB4" w:rsidRDefault="00092305" w:rsidP="00D54912">
            <w:pPr>
              <w:pStyle w:val="ENoteTableText"/>
            </w:pPr>
            <w:r w:rsidRPr="00D16BB4">
              <w:t>ad No 328, 2010</w:t>
            </w:r>
          </w:p>
        </w:tc>
      </w:tr>
      <w:tr w:rsidR="00092305" w:rsidRPr="00D16BB4" w14:paraId="0F86882D" w14:textId="77777777" w:rsidTr="009717D7">
        <w:trPr>
          <w:cantSplit/>
        </w:trPr>
        <w:tc>
          <w:tcPr>
            <w:tcW w:w="1495" w:type="pct"/>
            <w:shd w:val="clear" w:color="auto" w:fill="auto"/>
          </w:tcPr>
          <w:p w14:paraId="04AC8CFF" w14:textId="77777777" w:rsidR="00092305" w:rsidRPr="00D16BB4" w:rsidRDefault="00092305" w:rsidP="00D54912">
            <w:pPr>
              <w:pStyle w:val="ENoteTableText"/>
              <w:tabs>
                <w:tab w:val="center" w:leader="dot" w:pos="2268"/>
              </w:tabs>
            </w:pPr>
            <w:r w:rsidRPr="00D16BB4">
              <w:t>r 66.071</w:t>
            </w:r>
            <w:r w:rsidRPr="00D16BB4">
              <w:tab/>
            </w:r>
          </w:p>
        </w:tc>
        <w:tc>
          <w:tcPr>
            <w:tcW w:w="3505" w:type="pct"/>
            <w:shd w:val="clear" w:color="auto" w:fill="auto"/>
          </w:tcPr>
          <w:p w14:paraId="6AA9CF67" w14:textId="77777777" w:rsidR="00092305" w:rsidRPr="00D16BB4" w:rsidRDefault="00092305" w:rsidP="00D54912">
            <w:pPr>
              <w:pStyle w:val="ENoteTableText"/>
            </w:pPr>
            <w:r w:rsidRPr="00D16BB4">
              <w:t>ad No 80, 2013</w:t>
            </w:r>
          </w:p>
        </w:tc>
      </w:tr>
      <w:tr w:rsidR="00092305" w:rsidRPr="00D16BB4" w14:paraId="43AD0921" w14:textId="77777777" w:rsidTr="009717D7">
        <w:trPr>
          <w:cantSplit/>
        </w:trPr>
        <w:tc>
          <w:tcPr>
            <w:tcW w:w="1495" w:type="pct"/>
            <w:shd w:val="clear" w:color="auto" w:fill="auto"/>
          </w:tcPr>
          <w:p w14:paraId="3722CD16" w14:textId="77777777" w:rsidR="00092305" w:rsidRPr="00D16BB4" w:rsidRDefault="00092305" w:rsidP="00D54912">
            <w:pPr>
              <w:pStyle w:val="ENoteTableText"/>
              <w:tabs>
                <w:tab w:val="center" w:leader="dot" w:pos="2268"/>
              </w:tabs>
            </w:pPr>
            <w:r w:rsidRPr="00D16BB4">
              <w:t>r 66.072</w:t>
            </w:r>
            <w:r w:rsidRPr="00D16BB4">
              <w:tab/>
            </w:r>
          </w:p>
        </w:tc>
        <w:tc>
          <w:tcPr>
            <w:tcW w:w="3505" w:type="pct"/>
            <w:shd w:val="clear" w:color="auto" w:fill="auto"/>
          </w:tcPr>
          <w:p w14:paraId="4D229B4F" w14:textId="77777777" w:rsidR="00092305" w:rsidRPr="00D16BB4" w:rsidRDefault="00092305" w:rsidP="00D54912">
            <w:pPr>
              <w:pStyle w:val="ENoteTableText"/>
            </w:pPr>
            <w:r w:rsidRPr="00D16BB4">
              <w:t>ad No 80, 2013</w:t>
            </w:r>
          </w:p>
        </w:tc>
      </w:tr>
      <w:tr w:rsidR="00092305" w:rsidRPr="00D16BB4" w14:paraId="0D182341" w14:textId="77777777" w:rsidTr="009717D7">
        <w:trPr>
          <w:cantSplit/>
        </w:trPr>
        <w:tc>
          <w:tcPr>
            <w:tcW w:w="1495" w:type="pct"/>
            <w:shd w:val="clear" w:color="auto" w:fill="auto"/>
          </w:tcPr>
          <w:p w14:paraId="60441240" w14:textId="77777777" w:rsidR="00092305" w:rsidRPr="00D16BB4" w:rsidRDefault="00092305" w:rsidP="00D54912">
            <w:pPr>
              <w:pStyle w:val="ENoteTableText"/>
            </w:pPr>
            <w:r w:rsidRPr="00D16BB4">
              <w:rPr>
                <w:b/>
              </w:rPr>
              <w:t>Subpart 66.C</w:t>
            </w:r>
          </w:p>
        </w:tc>
        <w:tc>
          <w:tcPr>
            <w:tcW w:w="3505" w:type="pct"/>
            <w:shd w:val="clear" w:color="auto" w:fill="auto"/>
          </w:tcPr>
          <w:p w14:paraId="2E7D043B" w14:textId="77777777" w:rsidR="00092305" w:rsidRPr="00D16BB4" w:rsidRDefault="00092305" w:rsidP="00D54912">
            <w:pPr>
              <w:pStyle w:val="ENoteTableText"/>
            </w:pPr>
          </w:p>
        </w:tc>
      </w:tr>
      <w:tr w:rsidR="00092305" w:rsidRPr="00D16BB4" w14:paraId="1C6A307F" w14:textId="77777777" w:rsidTr="009717D7">
        <w:trPr>
          <w:cantSplit/>
        </w:trPr>
        <w:tc>
          <w:tcPr>
            <w:tcW w:w="1495" w:type="pct"/>
            <w:shd w:val="clear" w:color="auto" w:fill="auto"/>
          </w:tcPr>
          <w:p w14:paraId="720D2397" w14:textId="77777777" w:rsidR="00092305" w:rsidRPr="00D16BB4" w:rsidRDefault="00092305" w:rsidP="00D54912">
            <w:pPr>
              <w:pStyle w:val="ENoteTableText"/>
              <w:tabs>
                <w:tab w:val="center" w:leader="dot" w:pos="2268"/>
              </w:tabs>
            </w:pPr>
            <w:r w:rsidRPr="00D16BB4">
              <w:t>r 66.075</w:t>
            </w:r>
            <w:r w:rsidRPr="00D16BB4">
              <w:tab/>
            </w:r>
          </w:p>
        </w:tc>
        <w:tc>
          <w:tcPr>
            <w:tcW w:w="3505" w:type="pct"/>
            <w:shd w:val="clear" w:color="auto" w:fill="auto"/>
          </w:tcPr>
          <w:p w14:paraId="7D1B53C9" w14:textId="77777777" w:rsidR="00092305" w:rsidRPr="00D16BB4" w:rsidRDefault="00092305" w:rsidP="00D54912">
            <w:pPr>
              <w:pStyle w:val="ENoteTableText"/>
            </w:pPr>
            <w:r w:rsidRPr="00D16BB4">
              <w:t>ad No 328, 2010</w:t>
            </w:r>
          </w:p>
        </w:tc>
      </w:tr>
      <w:tr w:rsidR="00092305" w:rsidRPr="00D16BB4" w14:paraId="29EBB1CE" w14:textId="77777777" w:rsidTr="009717D7">
        <w:trPr>
          <w:cantSplit/>
        </w:trPr>
        <w:tc>
          <w:tcPr>
            <w:tcW w:w="1495" w:type="pct"/>
            <w:shd w:val="clear" w:color="auto" w:fill="auto"/>
          </w:tcPr>
          <w:p w14:paraId="30D32FF6" w14:textId="77777777" w:rsidR="00092305" w:rsidRPr="00D16BB4" w:rsidRDefault="00092305" w:rsidP="00D54912">
            <w:pPr>
              <w:pStyle w:val="ENoteTableText"/>
              <w:tabs>
                <w:tab w:val="center" w:leader="dot" w:pos="2268"/>
              </w:tabs>
            </w:pPr>
          </w:p>
        </w:tc>
        <w:tc>
          <w:tcPr>
            <w:tcW w:w="3505" w:type="pct"/>
            <w:shd w:val="clear" w:color="auto" w:fill="auto"/>
          </w:tcPr>
          <w:p w14:paraId="30E3B035" w14:textId="77777777" w:rsidR="00092305" w:rsidRPr="00D16BB4" w:rsidRDefault="00092305" w:rsidP="00D54912">
            <w:pPr>
              <w:pStyle w:val="ENoteTableText"/>
            </w:pPr>
            <w:r w:rsidRPr="00D16BB4">
              <w:t>am No 80, 2013; No 275, 2013; No 246, 2015</w:t>
            </w:r>
          </w:p>
        </w:tc>
      </w:tr>
      <w:tr w:rsidR="00092305" w:rsidRPr="00D16BB4" w14:paraId="0DC3C9EE" w14:textId="77777777" w:rsidTr="009717D7">
        <w:trPr>
          <w:cantSplit/>
        </w:trPr>
        <w:tc>
          <w:tcPr>
            <w:tcW w:w="1495" w:type="pct"/>
            <w:shd w:val="clear" w:color="auto" w:fill="auto"/>
          </w:tcPr>
          <w:p w14:paraId="5210E96D" w14:textId="77777777" w:rsidR="00092305" w:rsidRPr="00D16BB4" w:rsidRDefault="00092305" w:rsidP="00D54912">
            <w:pPr>
              <w:pStyle w:val="ENoteTableText"/>
              <w:tabs>
                <w:tab w:val="center" w:leader="dot" w:pos="2268"/>
              </w:tabs>
            </w:pPr>
            <w:r w:rsidRPr="00D16BB4">
              <w:t>r 66.080</w:t>
            </w:r>
            <w:r w:rsidRPr="00D16BB4">
              <w:tab/>
            </w:r>
          </w:p>
        </w:tc>
        <w:tc>
          <w:tcPr>
            <w:tcW w:w="3505" w:type="pct"/>
            <w:shd w:val="clear" w:color="auto" w:fill="auto"/>
          </w:tcPr>
          <w:p w14:paraId="6DD7E046" w14:textId="77777777" w:rsidR="00092305" w:rsidRPr="00D16BB4" w:rsidRDefault="00092305" w:rsidP="00D54912">
            <w:pPr>
              <w:pStyle w:val="ENoteTableText"/>
            </w:pPr>
            <w:r w:rsidRPr="00D16BB4">
              <w:t>ad No 328, 2010</w:t>
            </w:r>
          </w:p>
        </w:tc>
      </w:tr>
      <w:tr w:rsidR="00092305" w:rsidRPr="00D16BB4" w14:paraId="0146BA71" w14:textId="77777777" w:rsidTr="009717D7">
        <w:trPr>
          <w:cantSplit/>
        </w:trPr>
        <w:tc>
          <w:tcPr>
            <w:tcW w:w="1495" w:type="pct"/>
            <w:shd w:val="clear" w:color="auto" w:fill="auto"/>
          </w:tcPr>
          <w:p w14:paraId="2B26638A" w14:textId="77777777" w:rsidR="00092305" w:rsidRPr="00D16BB4" w:rsidRDefault="00092305" w:rsidP="00D54912">
            <w:pPr>
              <w:pStyle w:val="ENoteTableText"/>
              <w:tabs>
                <w:tab w:val="center" w:leader="dot" w:pos="2268"/>
              </w:tabs>
            </w:pPr>
          </w:p>
        </w:tc>
        <w:tc>
          <w:tcPr>
            <w:tcW w:w="3505" w:type="pct"/>
            <w:shd w:val="clear" w:color="auto" w:fill="auto"/>
          </w:tcPr>
          <w:p w14:paraId="7AC561D2" w14:textId="77777777" w:rsidR="00092305" w:rsidRPr="00D16BB4" w:rsidRDefault="00092305" w:rsidP="00D54912">
            <w:pPr>
              <w:pStyle w:val="ENoteTableText"/>
            </w:pPr>
            <w:r w:rsidRPr="00D16BB4">
              <w:t>am No 80, 2013; No 275, 2013; No 246, 2015</w:t>
            </w:r>
          </w:p>
        </w:tc>
      </w:tr>
      <w:tr w:rsidR="00092305" w:rsidRPr="00D16BB4" w14:paraId="612659D6" w14:textId="77777777" w:rsidTr="009717D7">
        <w:trPr>
          <w:cantSplit/>
        </w:trPr>
        <w:tc>
          <w:tcPr>
            <w:tcW w:w="1495" w:type="pct"/>
            <w:shd w:val="clear" w:color="auto" w:fill="auto"/>
          </w:tcPr>
          <w:p w14:paraId="116B2BFD" w14:textId="77777777" w:rsidR="00092305" w:rsidRPr="00D16BB4" w:rsidRDefault="00092305" w:rsidP="00D54912">
            <w:pPr>
              <w:pStyle w:val="ENoteTableText"/>
              <w:tabs>
                <w:tab w:val="center" w:leader="dot" w:pos="2268"/>
              </w:tabs>
            </w:pPr>
            <w:r w:rsidRPr="00D16BB4">
              <w:t>r 66.085</w:t>
            </w:r>
            <w:r w:rsidRPr="00D16BB4">
              <w:tab/>
            </w:r>
          </w:p>
        </w:tc>
        <w:tc>
          <w:tcPr>
            <w:tcW w:w="3505" w:type="pct"/>
            <w:shd w:val="clear" w:color="auto" w:fill="auto"/>
          </w:tcPr>
          <w:p w14:paraId="57833F75" w14:textId="77777777" w:rsidR="00092305" w:rsidRPr="00D16BB4" w:rsidRDefault="00092305" w:rsidP="00D54912">
            <w:pPr>
              <w:pStyle w:val="ENoteTableText"/>
            </w:pPr>
            <w:r w:rsidRPr="00D16BB4">
              <w:t>ad No 328, 2010</w:t>
            </w:r>
          </w:p>
        </w:tc>
      </w:tr>
      <w:tr w:rsidR="00092305" w:rsidRPr="00D16BB4" w14:paraId="66CC3AB8" w14:textId="77777777" w:rsidTr="009717D7">
        <w:trPr>
          <w:cantSplit/>
        </w:trPr>
        <w:tc>
          <w:tcPr>
            <w:tcW w:w="1495" w:type="pct"/>
            <w:shd w:val="clear" w:color="auto" w:fill="auto"/>
          </w:tcPr>
          <w:p w14:paraId="17513F4F" w14:textId="77777777" w:rsidR="00092305" w:rsidRPr="00D16BB4" w:rsidRDefault="00092305" w:rsidP="00D54912">
            <w:pPr>
              <w:pStyle w:val="ENoteTableText"/>
              <w:tabs>
                <w:tab w:val="center" w:leader="dot" w:pos="2268"/>
              </w:tabs>
            </w:pPr>
          </w:p>
        </w:tc>
        <w:tc>
          <w:tcPr>
            <w:tcW w:w="3505" w:type="pct"/>
            <w:shd w:val="clear" w:color="auto" w:fill="auto"/>
          </w:tcPr>
          <w:p w14:paraId="22F68800" w14:textId="77777777" w:rsidR="00092305" w:rsidRPr="00D16BB4" w:rsidRDefault="00092305" w:rsidP="00D54912">
            <w:pPr>
              <w:pStyle w:val="ENoteTableText"/>
            </w:pPr>
            <w:r w:rsidRPr="00D16BB4">
              <w:t>am No 275, 2013; No 246, 2015</w:t>
            </w:r>
          </w:p>
        </w:tc>
      </w:tr>
      <w:tr w:rsidR="00092305" w:rsidRPr="00D16BB4" w14:paraId="0A7DB98A" w14:textId="77777777" w:rsidTr="009717D7">
        <w:trPr>
          <w:cantSplit/>
        </w:trPr>
        <w:tc>
          <w:tcPr>
            <w:tcW w:w="1495" w:type="pct"/>
            <w:shd w:val="clear" w:color="auto" w:fill="auto"/>
          </w:tcPr>
          <w:p w14:paraId="43F59310" w14:textId="77777777" w:rsidR="00092305" w:rsidRPr="00D16BB4" w:rsidRDefault="00092305" w:rsidP="00D54912">
            <w:pPr>
              <w:pStyle w:val="ENoteTableText"/>
              <w:tabs>
                <w:tab w:val="center" w:leader="dot" w:pos="2268"/>
              </w:tabs>
            </w:pPr>
            <w:r w:rsidRPr="00D16BB4">
              <w:t>r 66.090</w:t>
            </w:r>
            <w:r w:rsidRPr="00D16BB4">
              <w:tab/>
            </w:r>
          </w:p>
        </w:tc>
        <w:tc>
          <w:tcPr>
            <w:tcW w:w="3505" w:type="pct"/>
            <w:shd w:val="clear" w:color="auto" w:fill="auto"/>
          </w:tcPr>
          <w:p w14:paraId="3F17AE12" w14:textId="77777777" w:rsidR="00092305" w:rsidRPr="00D16BB4" w:rsidRDefault="00092305" w:rsidP="00D54912">
            <w:pPr>
              <w:pStyle w:val="ENoteTableText"/>
            </w:pPr>
            <w:r w:rsidRPr="00D16BB4">
              <w:t>ad No 328, 2010</w:t>
            </w:r>
          </w:p>
        </w:tc>
      </w:tr>
      <w:tr w:rsidR="00092305" w:rsidRPr="00D16BB4" w14:paraId="0743D792" w14:textId="77777777" w:rsidTr="009717D7">
        <w:trPr>
          <w:cantSplit/>
        </w:trPr>
        <w:tc>
          <w:tcPr>
            <w:tcW w:w="1495" w:type="pct"/>
            <w:shd w:val="clear" w:color="auto" w:fill="auto"/>
          </w:tcPr>
          <w:p w14:paraId="1443A42C" w14:textId="77777777" w:rsidR="00092305" w:rsidRPr="00D16BB4" w:rsidRDefault="00092305" w:rsidP="00D54912">
            <w:pPr>
              <w:pStyle w:val="ENoteTableText"/>
              <w:tabs>
                <w:tab w:val="center" w:leader="dot" w:pos="2268"/>
              </w:tabs>
            </w:pPr>
          </w:p>
        </w:tc>
        <w:tc>
          <w:tcPr>
            <w:tcW w:w="3505" w:type="pct"/>
            <w:shd w:val="clear" w:color="auto" w:fill="auto"/>
          </w:tcPr>
          <w:p w14:paraId="01FDF8F1" w14:textId="77777777" w:rsidR="00092305" w:rsidRPr="00D16BB4" w:rsidRDefault="00092305" w:rsidP="00D54912">
            <w:pPr>
              <w:pStyle w:val="ENoteTableText"/>
            </w:pPr>
            <w:r w:rsidRPr="00D16BB4">
              <w:t>am No 275, 2013; No 246, 2015</w:t>
            </w:r>
          </w:p>
        </w:tc>
      </w:tr>
      <w:tr w:rsidR="00092305" w:rsidRPr="00D16BB4" w14:paraId="70505DC6" w14:textId="77777777" w:rsidTr="009717D7">
        <w:trPr>
          <w:cantSplit/>
        </w:trPr>
        <w:tc>
          <w:tcPr>
            <w:tcW w:w="1495" w:type="pct"/>
            <w:shd w:val="clear" w:color="auto" w:fill="auto"/>
          </w:tcPr>
          <w:p w14:paraId="50B1C159" w14:textId="77777777" w:rsidR="00092305" w:rsidRPr="00D16BB4" w:rsidRDefault="00092305" w:rsidP="00D54912">
            <w:pPr>
              <w:pStyle w:val="ENoteTableText"/>
              <w:tabs>
                <w:tab w:val="center" w:leader="dot" w:pos="2268"/>
              </w:tabs>
            </w:pPr>
            <w:r w:rsidRPr="00D16BB4">
              <w:t>r 66.095</w:t>
            </w:r>
            <w:r w:rsidRPr="00D16BB4">
              <w:tab/>
            </w:r>
          </w:p>
        </w:tc>
        <w:tc>
          <w:tcPr>
            <w:tcW w:w="3505" w:type="pct"/>
            <w:shd w:val="clear" w:color="auto" w:fill="auto"/>
          </w:tcPr>
          <w:p w14:paraId="4E5364D7" w14:textId="77777777" w:rsidR="00092305" w:rsidRPr="00D16BB4" w:rsidRDefault="00092305" w:rsidP="00D54912">
            <w:pPr>
              <w:pStyle w:val="ENoteTableText"/>
            </w:pPr>
            <w:r w:rsidRPr="00D16BB4">
              <w:t>ad No 328, 2010</w:t>
            </w:r>
          </w:p>
        </w:tc>
      </w:tr>
      <w:tr w:rsidR="00092305" w:rsidRPr="00D16BB4" w14:paraId="4E5F0318" w14:textId="77777777" w:rsidTr="009717D7">
        <w:trPr>
          <w:cantSplit/>
        </w:trPr>
        <w:tc>
          <w:tcPr>
            <w:tcW w:w="1495" w:type="pct"/>
            <w:shd w:val="clear" w:color="auto" w:fill="auto"/>
          </w:tcPr>
          <w:p w14:paraId="562A74AE" w14:textId="77777777" w:rsidR="00092305" w:rsidRPr="00D16BB4" w:rsidRDefault="00092305" w:rsidP="00D54912">
            <w:pPr>
              <w:pStyle w:val="ENoteTableText"/>
              <w:tabs>
                <w:tab w:val="center" w:leader="dot" w:pos="2268"/>
              </w:tabs>
            </w:pPr>
          </w:p>
        </w:tc>
        <w:tc>
          <w:tcPr>
            <w:tcW w:w="3505" w:type="pct"/>
            <w:shd w:val="clear" w:color="auto" w:fill="auto"/>
          </w:tcPr>
          <w:p w14:paraId="35CB2BE0" w14:textId="77777777" w:rsidR="00092305" w:rsidRPr="00D16BB4" w:rsidRDefault="00092305" w:rsidP="00D54912">
            <w:pPr>
              <w:pStyle w:val="ENoteTableText"/>
            </w:pPr>
            <w:r w:rsidRPr="00D16BB4">
              <w:t>rs No 80, 2013</w:t>
            </w:r>
          </w:p>
        </w:tc>
      </w:tr>
      <w:tr w:rsidR="00092305" w:rsidRPr="00D16BB4" w14:paraId="6406A369" w14:textId="77777777" w:rsidTr="009717D7">
        <w:trPr>
          <w:cantSplit/>
        </w:trPr>
        <w:tc>
          <w:tcPr>
            <w:tcW w:w="1495" w:type="pct"/>
            <w:shd w:val="clear" w:color="auto" w:fill="auto"/>
          </w:tcPr>
          <w:p w14:paraId="2E069DF1" w14:textId="77777777" w:rsidR="00092305" w:rsidRPr="00D16BB4" w:rsidRDefault="00092305" w:rsidP="00D54912">
            <w:pPr>
              <w:pStyle w:val="ENoteTableText"/>
              <w:tabs>
                <w:tab w:val="center" w:leader="dot" w:pos="2268"/>
              </w:tabs>
            </w:pPr>
          </w:p>
        </w:tc>
        <w:tc>
          <w:tcPr>
            <w:tcW w:w="3505" w:type="pct"/>
            <w:shd w:val="clear" w:color="auto" w:fill="auto"/>
          </w:tcPr>
          <w:p w14:paraId="4EE5E172" w14:textId="77777777" w:rsidR="00092305" w:rsidRPr="00D16BB4" w:rsidRDefault="00092305" w:rsidP="00D54912">
            <w:pPr>
              <w:pStyle w:val="ENoteTableText"/>
            </w:pPr>
            <w:r w:rsidRPr="00D16BB4">
              <w:t>am No 246, 2015; F2016L01448</w:t>
            </w:r>
          </w:p>
        </w:tc>
      </w:tr>
      <w:tr w:rsidR="00092305" w:rsidRPr="00D16BB4" w14:paraId="01476906" w14:textId="77777777" w:rsidTr="009717D7">
        <w:trPr>
          <w:cantSplit/>
        </w:trPr>
        <w:tc>
          <w:tcPr>
            <w:tcW w:w="1495" w:type="pct"/>
            <w:shd w:val="clear" w:color="auto" w:fill="auto"/>
          </w:tcPr>
          <w:p w14:paraId="6DB7DA8B" w14:textId="77777777" w:rsidR="00092305" w:rsidRPr="00D16BB4" w:rsidRDefault="00092305" w:rsidP="00D54912">
            <w:pPr>
              <w:pStyle w:val="ENoteTableText"/>
              <w:tabs>
                <w:tab w:val="center" w:leader="dot" w:pos="2268"/>
              </w:tabs>
            </w:pPr>
            <w:r w:rsidRPr="00D16BB4">
              <w:t>r 66.100</w:t>
            </w:r>
            <w:r w:rsidRPr="00D16BB4">
              <w:tab/>
            </w:r>
          </w:p>
        </w:tc>
        <w:tc>
          <w:tcPr>
            <w:tcW w:w="3505" w:type="pct"/>
            <w:shd w:val="clear" w:color="auto" w:fill="auto"/>
          </w:tcPr>
          <w:p w14:paraId="4147F9D0" w14:textId="77777777" w:rsidR="00092305" w:rsidRPr="00D16BB4" w:rsidRDefault="00092305" w:rsidP="00D54912">
            <w:pPr>
              <w:pStyle w:val="ENoteTableText"/>
            </w:pPr>
            <w:r w:rsidRPr="00D16BB4">
              <w:t>ad No 328, 2010</w:t>
            </w:r>
          </w:p>
        </w:tc>
      </w:tr>
      <w:tr w:rsidR="00092305" w:rsidRPr="00D16BB4" w14:paraId="6DEF7412" w14:textId="77777777" w:rsidTr="009717D7">
        <w:trPr>
          <w:cantSplit/>
        </w:trPr>
        <w:tc>
          <w:tcPr>
            <w:tcW w:w="1495" w:type="pct"/>
            <w:shd w:val="clear" w:color="auto" w:fill="auto"/>
          </w:tcPr>
          <w:p w14:paraId="2B94B118" w14:textId="77777777" w:rsidR="00092305" w:rsidRPr="00D16BB4" w:rsidRDefault="00092305" w:rsidP="00D54912">
            <w:pPr>
              <w:pStyle w:val="ENoteTableText"/>
              <w:tabs>
                <w:tab w:val="center" w:leader="dot" w:pos="2268"/>
              </w:tabs>
            </w:pPr>
          </w:p>
        </w:tc>
        <w:tc>
          <w:tcPr>
            <w:tcW w:w="3505" w:type="pct"/>
            <w:shd w:val="clear" w:color="auto" w:fill="auto"/>
          </w:tcPr>
          <w:p w14:paraId="025ABC1E" w14:textId="77777777" w:rsidR="00092305" w:rsidRPr="00D16BB4" w:rsidRDefault="00092305" w:rsidP="00D54912">
            <w:pPr>
              <w:pStyle w:val="ENoteTableText"/>
            </w:pPr>
            <w:r w:rsidRPr="00D16BB4">
              <w:t>rs No 80, 2013</w:t>
            </w:r>
          </w:p>
        </w:tc>
      </w:tr>
      <w:tr w:rsidR="00092305" w:rsidRPr="00D16BB4" w14:paraId="3DAC87D4" w14:textId="77777777" w:rsidTr="009717D7">
        <w:trPr>
          <w:cantSplit/>
        </w:trPr>
        <w:tc>
          <w:tcPr>
            <w:tcW w:w="1495" w:type="pct"/>
            <w:shd w:val="clear" w:color="auto" w:fill="auto"/>
          </w:tcPr>
          <w:p w14:paraId="1644BC56" w14:textId="77777777" w:rsidR="00092305" w:rsidRPr="00D16BB4" w:rsidRDefault="00092305" w:rsidP="00D54912">
            <w:pPr>
              <w:pStyle w:val="ENoteTableText"/>
              <w:tabs>
                <w:tab w:val="center" w:leader="dot" w:pos="2268"/>
              </w:tabs>
            </w:pPr>
            <w:r w:rsidRPr="00D16BB4">
              <w:t>r 66.105</w:t>
            </w:r>
            <w:r w:rsidRPr="00D16BB4">
              <w:tab/>
            </w:r>
          </w:p>
        </w:tc>
        <w:tc>
          <w:tcPr>
            <w:tcW w:w="3505" w:type="pct"/>
            <w:shd w:val="clear" w:color="auto" w:fill="auto"/>
          </w:tcPr>
          <w:p w14:paraId="65F9DD52" w14:textId="77777777" w:rsidR="00092305" w:rsidRPr="00D16BB4" w:rsidRDefault="00092305" w:rsidP="00D54912">
            <w:pPr>
              <w:pStyle w:val="ENoteTableText"/>
            </w:pPr>
            <w:r w:rsidRPr="00D16BB4">
              <w:t>ad No 328, 2010</w:t>
            </w:r>
          </w:p>
        </w:tc>
      </w:tr>
      <w:tr w:rsidR="00092305" w:rsidRPr="00D16BB4" w14:paraId="0151DC5A" w14:textId="77777777" w:rsidTr="009717D7">
        <w:trPr>
          <w:cantSplit/>
        </w:trPr>
        <w:tc>
          <w:tcPr>
            <w:tcW w:w="1495" w:type="pct"/>
            <w:shd w:val="clear" w:color="auto" w:fill="auto"/>
          </w:tcPr>
          <w:p w14:paraId="1EE39F38" w14:textId="77777777" w:rsidR="00092305" w:rsidRPr="00D16BB4" w:rsidRDefault="00092305" w:rsidP="00D54912">
            <w:pPr>
              <w:pStyle w:val="ENoteTableText"/>
              <w:tabs>
                <w:tab w:val="center" w:leader="dot" w:pos="2268"/>
              </w:tabs>
            </w:pPr>
            <w:r w:rsidRPr="00D16BB4">
              <w:t>r 66.110</w:t>
            </w:r>
            <w:r w:rsidRPr="00D16BB4">
              <w:tab/>
            </w:r>
          </w:p>
        </w:tc>
        <w:tc>
          <w:tcPr>
            <w:tcW w:w="3505" w:type="pct"/>
            <w:shd w:val="clear" w:color="auto" w:fill="auto"/>
          </w:tcPr>
          <w:p w14:paraId="1D5FDA99" w14:textId="77777777" w:rsidR="00092305" w:rsidRPr="00D16BB4" w:rsidRDefault="00092305" w:rsidP="00D54912">
            <w:pPr>
              <w:pStyle w:val="ENoteTableText"/>
            </w:pPr>
            <w:r w:rsidRPr="00D16BB4">
              <w:t>ad No 328, 2010</w:t>
            </w:r>
          </w:p>
        </w:tc>
      </w:tr>
      <w:tr w:rsidR="00092305" w:rsidRPr="00D16BB4" w14:paraId="0BFDF781" w14:textId="77777777" w:rsidTr="009717D7">
        <w:trPr>
          <w:cantSplit/>
        </w:trPr>
        <w:tc>
          <w:tcPr>
            <w:tcW w:w="1495" w:type="pct"/>
            <w:shd w:val="clear" w:color="auto" w:fill="auto"/>
          </w:tcPr>
          <w:p w14:paraId="3C7F2816" w14:textId="77777777" w:rsidR="00092305" w:rsidRPr="00D16BB4" w:rsidRDefault="00092305" w:rsidP="00D54912">
            <w:pPr>
              <w:pStyle w:val="ENoteTableText"/>
              <w:tabs>
                <w:tab w:val="center" w:leader="dot" w:pos="2268"/>
              </w:tabs>
            </w:pPr>
          </w:p>
        </w:tc>
        <w:tc>
          <w:tcPr>
            <w:tcW w:w="3505" w:type="pct"/>
            <w:shd w:val="clear" w:color="auto" w:fill="auto"/>
          </w:tcPr>
          <w:p w14:paraId="7531A117" w14:textId="77777777" w:rsidR="00092305" w:rsidRPr="00D16BB4" w:rsidRDefault="00092305" w:rsidP="00D54912">
            <w:pPr>
              <w:pStyle w:val="ENoteTableText"/>
            </w:pPr>
            <w:r w:rsidRPr="00D16BB4">
              <w:t>rs No 80, 2013</w:t>
            </w:r>
          </w:p>
        </w:tc>
      </w:tr>
      <w:tr w:rsidR="00092305" w:rsidRPr="00D16BB4" w14:paraId="680740C6" w14:textId="77777777" w:rsidTr="009717D7">
        <w:trPr>
          <w:cantSplit/>
        </w:trPr>
        <w:tc>
          <w:tcPr>
            <w:tcW w:w="1495" w:type="pct"/>
            <w:shd w:val="clear" w:color="auto" w:fill="auto"/>
          </w:tcPr>
          <w:p w14:paraId="290CC4FD" w14:textId="77777777" w:rsidR="00092305" w:rsidRPr="00D16BB4" w:rsidRDefault="00092305" w:rsidP="00D54912">
            <w:pPr>
              <w:pStyle w:val="ENoteTableText"/>
            </w:pPr>
            <w:r w:rsidRPr="00D16BB4">
              <w:rPr>
                <w:b/>
              </w:rPr>
              <w:t>Subpart 66.D</w:t>
            </w:r>
          </w:p>
        </w:tc>
        <w:tc>
          <w:tcPr>
            <w:tcW w:w="3505" w:type="pct"/>
            <w:shd w:val="clear" w:color="auto" w:fill="auto"/>
          </w:tcPr>
          <w:p w14:paraId="69EDEF6E" w14:textId="77777777" w:rsidR="00092305" w:rsidRPr="00D16BB4" w:rsidRDefault="00092305" w:rsidP="00D54912">
            <w:pPr>
              <w:pStyle w:val="ENoteTableText"/>
            </w:pPr>
          </w:p>
        </w:tc>
      </w:tr>
      <w:tr w:rsidR="00092305" w:rsidRPr="00D16BB4" w14:paraId="528C7090" w14:textId="77777777" w:rsidTr="009717D7">
        <w:trPr>
          <w:cantSplit/>
        </w:trPr>
        <w:tc>
          <w:tcPr>
            <w:tcW w:w="1495" w:type="pct"/>
            <w:shd w:val="clear" w:color="auto" w:fill="auto"/>
          </w:tcPr>
          <w:p w14:paraId="794CE8C2" w14:textId="77777777" w:rsidR="00092305" w:rsidRPr="00D16BB4" w:rsidRDefault="00092305" w:rsidP="00D54912">
            <w:pPr>
              <w:pStyle w:val="ENoteTableText"/>
              <w:tabs>
                <w:tab w:val="center" w:leader="dot" w:pos="2268"/>
              </w:tabs>
            </w:pPr>
            <w:r w:rsidRPr="00D16BB4">
              <w:t>r 66.115</w:t>
            </w:r>
            <w:r w:rsidRPr="00D16BB4">
              <w:tab/>
            </w:r>
          </w:p>
        </w:tc>
        <w:tc>
          <w:tcPr>
            <w:tcW w:w="3505" w:type="pct"/>
            <w:shd w:val="clear" w:color="auto" w:fill="auto"/>
          </w:tcPr>
          <w:p w14:paraId="168A4BD9" w14:textId="77777777" w:rsidR="00092305" w:rsidRPr="00D16BB4" w:rsidRDefault="00092305" w:rsidP="00D54912">
            <w:pPr>
              <w:pStyle w:val="ENoteTableText"/>
            </w:pPr>
            <w:r w:rsidRPr="00D16BB4">
              <w:t>ad No 328, 2010</w:t>
            </w:r>
          </w:p>
        </w:tc>
      </w:tr>
      <w:tr w:rsidR="00092305" w:rsidRPr="00D16BB4" w14:paraId="116A15F9" w14:textId="77777777" w:rsidTr="009717D7">
        <w:trPr>
          <w:cantSplit/>
        </w:trPr>
        <w:tc>
          <w:tcPr>
            <w:tcW w:w="1495" w:type="pct"/>
            <w:shd w:val="clear" w:color="auto" w:fill="auto"/>
          </w:tcPr>
          <w:p w14:paraId="70C72F02" w14:textId="77777777" w:rsidR="00092305" w:rsidRPr="00D16BB4" w:rsidRDefault="00092305" w:rsidP="00D54912">
            <w:pPr>
              <w:pStyle w:val="ENoteTableText"/>
              <w:tabs>
                <w:tab w:val="center" w:leader="dot" w:pos="2268"/>
              </w:tabs>
            </w:pPr>
            <w:r w:rsidRPr="00D16BB4">
              <w:t>r 66.115A</w:t>
            </w:r>
            <w:r w:rsidRPr="00D16BB4">
              <w:tab/>
            </w:r>
          </w:p>
        </w:tc>
        <w:tc>
          <w:tcPr>
            <w:tcW w:w="3505" w:type="pct"/>
            <w:shd w:val="clear" w:color="auto" w:fill="auto"/>
          </w:tcPr>
          <w:p w14:paraId="246352BE" w14:textId="77777777" w:rsidR="00092305" w:rsidRPr="00D16BB4" w:rsidRDefault="00092305" w:rsidP="00D54912">
            <w:pPr>
              <w:pStyle w:val="ENoteTableText"/>
            </w:pPr>
            <w:r w:rsidRPr="00D16BB4">
              <w:t>ad No 246, 2015</w:t>
            </w:r>
          </w:p>
        </w:tc>
      </w:tr>
      <w:tr w:rsidR="00092305" w:rsidRPr="00D16BB4" w14:paraId="0A86A144" w14:textId="77777777" w:rsidTr="009717D7">
        <w:trPr>
          <w:cantSplit/>
        </w:trPr>
        <w:tc>
          <w:tcPr>
            <w:tcW w:w="1495" w:type="pct"/>
            <w:shd w:val="clear" w:color="auto" w:fill="auto"/>
          </w:tcPr>
          <w:p w14:paraId="2DD9A7DB" w14:textId="77777777" w:rsidR="00092305" w:rsidRPr="00D16BB4" w:rsidRDefault="00092305" w:rsidP="00D54912">
            <w:pPr>
              <w:pStyle w:val="ENoteTableText"/>
              <w:tabs>
                <w:tab w:val="center" w:leader="dot" w:pos="2268"/>
              </w:tabs>
            </w:pPr>
            <w:r w:rsidRPr="00D16BB4">
              <w:t>r 66.120</w:t>
            </w:r>
            <w:r w:rsidRPr="00D16BB4">
              <w:tab/>
            </w:r>
          </w:p>
        </w:tc>
        <w:tc>
          <w:tcPr>
            <w:tcW w:w="3505" w:type="pct"/>
            <w:shd w:val="clear" w:color="auto" w:fill="auto"/>
          </w:tcPr>
          <w:p w14:paraId="12095175" w14:textId="77777777" w:rsidR="00092305" w:rsidRPr="00D16BB4" w:rsidRDefault="00092305" w:rsidP="00D54912">
            <w:pPr>
              <w:pStyle w:val="ENoteTableText"/>
            </w:pPr>
            <w:r w:rsidRPr="00D16BB4">
              <w:t>ad No 328, 2010</w:t>
            </w:r>
          </w:p>
        </w:tc>
      </w:tr>
      <w:tr w:rsidR="00092305" w:rsidRPr="00D16BB4" w14:paraId="75FF5B9D" w14:textId="77777777" w:rsidTr="009717D7">
        <w:trPr>
          <w:cantSplit/>
        </w:trPr>
        <w:tc>
          <w:tcPr>
            <w:tcW w:w="1495" w:type="pct"/>
            <w:shd w:val="clear" w:color="auto" w:fill="auto"/>
          </w:tcPr>
          <w:p w14:paraId="69E5642C" w14:textId="77777777" w:rsidR="00092305" w:rsidRPr="00D16BB4" w:rsidRDefault="00092305" w:rsidP="00D54912">
            <w:pPr>
              <w:pStyle w:val="ENoteTableText"/>
              <w:tabs>
                <w:tab w:val="center" w:leader="dot" w:pos="2268"/>
              </w:tabs>
            </w:pPr>
          </w:p>
        </w:tc>
        <w:tc>
          <w:tcPr>
            <w:tcW w:w="3505" w:type="pct"/>
            <w:shd w:val="clear" w:color="auto" w:fill="auto"/>
          </w:tcPr>
          <w:p w14:paraId="2040EE36" w14:textId="77777777" w:rsidR="00092305" w:rsidRPr="00D16BB4" w:rsidRDefault="00092305" w:rsidP="00D54912">
            <w:pPr>
              <w:pStyle w:val="ENoteTableText"/>
            </w:pPr>
            <w:r w:rsidRPr="00D16BB4">
              <w:t>am No 80, 2013</w:t>
            </w:r>
          </w:p>
        </w:tc>
      </w:tr>
      <w:tr w:rsidR="00092305" w:rsidRPr="00D16BB4" w14:paraId="655328D9" w14:textId="77777777" w:rsidTr="009717D7">
        <w:trPr>
          <w:cantSplit/>
        </w:trPr>
        <w:tc>
          <w:tcPr>
            <w:tcW w:w="1495" w:type="pct"/>
            <w:shd w:val="clear" w:color="auto" w:fill="auto"/>
          </w:tcPr>
          <w:p w14:paraId="606A999C" w14:textId="77777777" w:rsidR="00092305" w:rsidRPr="00D16BB4" w:rsidRDefault="00092305" w:rsidP="00D54912">
            <w:pPr>
              <w:pStyle w:val="ENoteTableText"/>
              <w:tabs>
                <w:tab w:val="center" w:leader="dot" w:pos="2268"/>
              </w:tabs>
            </w:pPr>
            <w:r w:rsidRPr="00D16BB4">
              <w:t>r 66.125</w:t>
            </w:r>
            <w:r w:rsidRPr="00D16BB4">
              <w:tab/>
            </w:r>
          </w:p>
        </w:tc>
        <w:tc>
          <w:tcPr>
            <w:tcW w:w="3505" w:type="pct"/>
            <w:shd w:val="clear" w:color="auto" w:fill="auto"/>
          </w:tcPr>
          <w:p w14:paraId="7493CE02" w14:textId="77777777" w:rsidR="00092305" w:rsidRPr="00D16BB4" w:rsidRDefault="00092305" w:rsidP="00D54912">
            <w:pPr>
              <w:pStyle w:val="ENoteTableText"/>
            </w:pPr>
            <w:r w:rsidRPr="00D16BB4">
              <w:t>ad No 328, 2010</w:t>
            </w:r>
          </w:p>
        </w:tc>
      </w:tr>
      <w:tr w:rsidR="00092305" w:rsidRPr="00D16BB4" w14:paraId="3ACD9A45" w14:textId="77777777" w:rsidTr="009717D7">
        <w:trPr>
          <w:cantSplit/>
        </w:trPr>
        <w:tc>
          <w:tcPr>
            <w:tcW w:w="1495" w:type="pct"/>
            <w:shd w:val="clear" w:color="auto" w:fill="auto"/>
          </w:tcPr>
          <w:p w14:paraId="4252EBEB" w14:textId="77777777" w:rsidR="00092305" w:rsidRPr="00D16BB4" w:rsidRDefault="00092305" w:rsidP="00D54912">
            <w:pPr>
              <w:pStyle w:val="ENoteTableText"/>
              <w:tabs>
                <w:tab w:val="center" w:leader="dot" w:pos="2268"/>
              </w:tabs>
            </w:pPr>
          </w:p>
        </w:tc>
        <w:tc>
          <w:tcPr>
            <w:tcW w:w="3505" w:type="pct"/>
            <w:shd w:val="clear" w:color="auto" w:fill="auto"/>
          </w:tcPr>
          <w:p w14:paraId="02315D1C" w14:textId="77777777" w:rsidR="00092305" w:rsidRPr="00D16BB4" w:rsidRDefault="00092305" w:rsidP="00D54912">
            <w:pPr>
              <w:pStyle w:val="ENoteTableText"/>
            </w:pPr>
            <w:r w:rsidRPr="00D16BB4">
              <w:t>rs No 275, 2013</w:t>
            </w:r>
          </w:p>
        </w:tc>
      </w:tr>
      <w:tr w:rsidR="00092305" w:rsidRPr="00D16BB4" w14:paraId="69D295FC" w14:textId="77777777" w:rsidTr="009717D7">
        <w:trPr>
          <w:cantSplit/>
        </w:trPr>
        <w:tc>
          <w:tcPr>
            <w:tcW w:w="1495" w:type="pct"/>
            <w:shd w:val="clear" w:color="auto" w:fill="auto"/>
          </w:tcPr>
          <w:p w14:paraId="7CA40B27" w14:textId="77777777" w:rsidR="00092305" w:rsidRPr="00D16BB4" w:rsidRDefault="00092305" w:rsidP="00D54912">
            <w:pPr>
              <w:pStyle w:val="ENoteTableText"/>
              <w:tabs>
                <w:tab w:val="center" w:leader="dot" w:pos="2268"/>
              </w:tabs>
            </w:pPr>
            <w:r w:rsidRPr="00D16BB4">
              <w:t>r 66.130</w:t>
            </w:r>
            <w:r w:rsidRPr="00D16BB4">
              <w:tab/>
            </w:r>
          </w:p>
        </w:tc>
        <w:tc>
          <w:tcPr>
            <w:tcW w:w="3505" w:type="pct"/>
            <w:shd w:val="clear" w:color="auto" w:fill="auto"/>
          </w:tcPr>
          <w:p w14:paraId="3C4CCFF4" w14:textId="77777777" w:rsidR="00092305" w:rsidRPr="00D16BB4" w:rsidRDefault="00092305" w:rsidP="00D54912">
            <w:pPr>
              <w:pStyle w:val="ENoteTableText"/>
            </w:pPr>
            <w:r w:rsidRPr="00D16BB4">
              <w:t>ad No 328, 2010</w:t>
            </w:r>
          </w:p>
        </w:tc>
      </w:tr>
      <w:tr w:rsidR="00092305" w:rsidRPr="00D16BB4" w14:paraId="38E412BA" w14:textId="77777777" w:rsidTr="009717D7">
        <w:trPr>
          <w:cantSplit/>
        </w:trPr>
        <w:tc>
          <w:tcPr>
            <w:tcW w:w="1495" w:type="pct"/>
            <w:shd w:val="clear" w:color="auto" w:fill="auto"/>
          </w:tcPr>
          <w:p w14:paraId="4ED0D64A" w14:textId="77777777" w:rsidR="00092305" w:rsidRPr="00D16BB4" w:rsidRDefault="00092305" w:rsidP="00D54912">
            <w:pPr>
              <w:pStyle w:val="ENoteTableText"/>
              <w:tabs>
                <w:tab w:val="center" w:leader="dot" w:pos="2268"/>
              </w:tabs>
            </w:pPr>
          </w:p>
        </w:tc>
        <w:tc>
          <w:tcPr>
            <w:tcW w:w="3505" w:type="pct"/>
            <w:shd w:val="clear" w:color="auto" w:fill="auto"/>
          </w:tcPr>
          <w:p w14:paraId="3CB9A462" w14:textId="77777777" w:rsidR="00092305" w:rsidRPr="00D16BB4" w:rsidRDefault="00092305" w:rsidP="00D54912">
            <w:pPr>
              <w:pStyle w:val="ENoteTableText"/>
            </w:pPr>
            <w:r w:rsidRPr="00D16BB4">
              <w:t>am No 80, 2013; No 246, 2015</w:t>
            </w:r>
          </w:p>
        </w:tc>
      </w:tr>
      <w:tr w:rsidR="00092305" w:rsidRPr="00D16BB4" w14:paraId="622449CF" w14:textId="77777777" w:rsidTr="009717D7">
        <w:trPr>
          <w:cantSplit/>
        </w:trPr>
        <w:tc>
          <w:tcPr>
            <w:tcW w:w="1495" w:type="pct"/>
            <w:shd w:val="clear" w:color="auto" w:fill="auto"/>
          </w:tcPr>
          <w:p w14:paraId="20AF3C38" w14:textId="77777777" w:rsidR="00092305" w:rsidRPr="00D16BB4" w:rsidRDefault="00092305" w:rsidP="00D54912">
            <w:pPr>
              <w:pStyle w:val="ENoteTableText"/>
              <w:tabs>
                <w:tab w:val="center" w:leader="dot" w:pos="2268"/>
              </w:tabs>
            </w:pPr>
            <w:r w:rsidRPr="00D16BB4">
              <w:t>r 66.135</w:t>
            </w:r>
            <w:r w:rsidRPr="00D16BB4">
              <w:tab/>
            </w:r>
          </w:p>
        </w:tc>
        <w:tc>
          <w:tcPr>
            <w:tcW w:w="3505" w:type="pct"/>
            <w:shd w:val="clear" w:color="auto" w:fill="auto"/>
          </w:tcPr>
          <w:p w14:paraId="7DA5F13A" w14:textId="77777777" w:rsidR="00092305" w:rsidRPr="00D16BB4" w:rsidRDefault="00092305" w:rsidP="00D54912">
            <w:pPr>
              <w:pStyle w:val="ENoteTableText"/>
            </w:pPr>
            <w:r w:rsidRPr="00D16BB4">
              <w:t>ad No 328, 2010</w:t>
            </w:r>
          </w:p>
        </w:tc>
      </w:tr>
      <w:tr w:rsidR="00092305" w:rsidRPr="00D16BB4" w14:paraId="1769CC16" w14:textId="77777777" w:rsidTr="009717D7">
        <w:trPr>
          <w:cantSplit/>
        </w:trPr>
        <w:tc>
          <w:tcPr>
            <w:tcW w:w="1495" w:type="pct"/>
            <w:shd w:val="clear" w:color="auto" w:fill="auto"/>
          </w:tcPr>
          <w:p w14:paraId="25308143" w14:textId="77777777" w:rsidR="00092305" w:rsidRPr="00D16BB4" w:rsidRDefault="00092305" w:rsidP="00D54912">
            <w:pPr>
              <w:pStyle w:val="ENoteTableText"/>
              <w:tabs>
                <w:tab w:val="center" w:leader="dot" w:pos="2268"/>
              </w:tabs>
            </w:pPr>
          </w:p>
        </w:tc>
        <w:tc>
          <w:tcPr>
            <w:tcW w:w="3505" w:type="pct"/>
            <w:shd w:val="clear" w:color="auto" w:fill="auto"/>
          </w:tcPr>
          <w:p w14:paraId="50DBB2DE" w14:textId="77777777" w:rsidR="00092305" w:rsidRPr="00D16BB4" w:rsidRDefault="00092305" w:rsidP="00D54912">
            <w:pPr>
              <w:pStyle w:val="ENoteTableText"/>
            </w:pPr>
            <w:r w:rsidRPr="00D16BB4">
              <w:t>rs No 80, 2013</w:t>
            </w:r>
          </w:p>
        </w:tc>
      </w:tr>
      <w:tr w:rsidR="00092305" w:rsidRPr="00D16BB4" w14:paraId="2935D7C7" w14:textId="77777777" w:rsidTr="009717D7">
        <w:trPr>
          <w:cantSplit/>
        </w:trPr>
        <w:tc>
          <w:tcPr>
            <w:tcW w:w="1495" w:type="pct"/>
            <w:shd w:val="clear" w:color="auto" w:fill="auto"/>
          </w:tcPr>
          <w:p w14:paraId="50C72EE0" w14:textId="77777777" w:rsidR="00092305" w:rsidRPr="00D16BB4" w:rsidRDefault="00092305" w:rsidP="00D54912">
            <w:pPr>
              <w:pStyle w:val="ENoteTableText"/>
              <w:tabs>
                <w:tab w:val="center" w:leader="dot" w:pos="2268"/>
              </w:tabs>
            </w:pPr>
          </w:p>
        </w:tc>
        <w:tc>
          <w:tcPr>
            <w:tcW w:w="3505" w:type="pct"/>
            <w:shd w:val="clear" w:color="auto" w:fill="auto"/>
          </w:tcPr>
          <w:p w14:paraId="045E1AC6" w14:textId="77777777" w:rsidR="00092305" w:rsidRPr="00D16BB4" w:rsidRDefault="00092305" w:rsidP="00D54912">
            <w:pPr>
              <w:pStyle w:val="ENoteTableText"/>
            </w:pPr>
            <w:r w:rsidRPr="00D16BB4">
              <w:t>am No 275, 2013; No 246, 2015</w:t>
            </w:r>
          </w:p>
        </w:tc>
      </w:tr>
      <w:tr w:rsidR="00092305" w:rsidRPr="00D16BB4" w14:paraId="40E233DE" w14:textId="77777777" w:rsidTr="009717D7">
        <w:trPr>
          <w:cantSplit/>
        </w:trPr>
        <w:tc>
          <w:tcPr>
            <w:tcW w:w="1495" w:type="pct"/>
            <w:shd w:val="clear" w:color="auto" w:fill="auto"/>
          </w:tcPr>
          <w:p w14:paraId="11A3A977" w14:textId="77777777" w:rsidR="00092305" w:rsidRPr="00D16BB4" w:rsidRDefault="00092305" w:rsidP="00D54912">
            <w:pPr>
              <w:pStyle w:val="ENoteTableText"/>
              <w:tabs>
                <w:tab w:val="center" w:leader="dot" w:pos="2268"/>
              </w:tabs>
            </w:pPr>
            <w:r w:rsidRPr="00D16BB4">
              <w:t>r 66.136</w:t>
            </w:r>
            <w:r w:rsidRPr="00D16BB4">
              <w:tab/>
            </w:r>
          </w:p>
        </w:tc>
        <w:tc>
          <w:tcPr>
            <w:tcW w:w="3505" w:type="pct"/>
            <w:shd w:val="clear" w:color="auto" w:fill="auto"/>
          </w:tcPr>
          <w:p w14:paraId="4EA8E83C" w14:textId="77777777" w:rsidR="00092305" w:rsidRPr="00D16BB4" w:rsidRDefault="00092305" w:rsidP="00D54912">
            <w:pPr>
              <w:pStyle w:val="ENoteTableText"/>
            </w:pPr>
            <w:r w:rsidRPr="00D16BB4">
              <w:t>ad No 80, 2013</w:t>
            </w:r>
          </w:p>
        </w:tc>
      </w:tr>
      <w:tr w:rsidR="00092305" w:rsidRPr="00D16BB4" w14:paraId="7524C887" w14:textId="77777777" w:rsidTr="009717D7">
        <w:trPr>
          <w:cantSplit/>
        </w:trPr>
        <w:tc>
          <w:tcPr>
            <w:tcW w:w="1495" w:type="pct"/>
            <w:shd w:val="clear" w:color="auto" w:fill="auto"/>
          </w:tcPr>
          <w:p w14:paraId="40EC9EF8" w14:textId="77777777" w:rsidR="00092305" w:rsidRPr="00D16BB4" w:rsidRDefault="00092305" w:rsidP="00D54912">
            <w:pPr>
              <w:pStyle w:val="ENoteTableText"/>
              <w:tabs>
                <w:tab w:val="center" w:leader="dot" w:pos="2268"/>
              </w:tabs>
            </w:pPr>
          </w:p>
        </w:tc>
        <w:tc>
          <w:tcPr>
            <w:tcW w:w="3505" w:type="pct"/>
            <w:shd w:val="clear" w:color="auto" w:fill="auto"/>
          </w:tcPr>
          <w:p w14:paraId="509B6955" w14:textId="77777777" w:rsidR="00092305" w:rsidRPr="00D16BB4" w:rsidRDefault="00092305" w:rsidP="00D54912">
            <w:pPr>
              <w:pStyle w:val="ENoteTableText"/>
            </w:pPr>
            <w:r w:rsidRPr="00D16BB4">
              <w:t>rep No 246, 2015</w:t>
            </w:r>
          </w:p>
        </w:tc>
      </w:tr>
      <w:tr w:rsidR="00092305" w:rsidRPr="00D16BB4" w14:paraId="5F3118BC" w14:textId="77777777" w:rsidTr="009717D7">
        <w:trPr>
          <w:cantSplit/>
        </w:trPr>
        <w:tc>
          <w:tcPr>
            <w:tcW w:w="1495" w:type="pct"/>
            <w:shd w:val="clear" w:color="auto" w:fill="auto"/>
          </w:tcPr>
          <w:p w14:paraId="1F2DDD67" w14:textId="77777777" w:rsidR="00092305" w:rsidRPr="00D16BB4" w:rsidRDefault="00092305" w:rsidP="00D54912">
            <w:pPr>
              <w:pStyle w:val="ENoteTableText"/>
              <w:tabs>
                <w:tab w:val="center" w:leader="dot" w:pos="2268"/>
              </w:tabs>
            </w:pPr>
            <w:r w:rsidRPr="00D16BB4">
              <w:t>r 66.137</w:t>
            </w:r>
            <w:r w:rsidRPr="00D16BB4">
              <w:tab/>
            </w:r>
          </w:p>
        </w:tc>
        <w:tc>
          <w:tcPr>
            <w:tcW w:w="3505" w:type="pct"/>
            <w:shd w:val="clear" w:color="auto" w:fill="auto"/>
          </w:tcPr>
          <w:p w14:paraId="3D9383B9" w14:textId="77777777" w:rsidR="00092305" w:rsidRPr="00D16BB4" w:rsidRDefault="00092305" w:rsidP="00D54912">
            <w:pPr>
              <w:pStyle w:val="ENoteTableText"/>
            </w:pPr>
            <w:r w:rsidRPr="00D16BB4">
              <w:t>ad No 80, 2013</w:t>
            </w:r>
          </w:p>
        </w:tc>
      </w:tr>
      <w:tr w:rsidR="00092305" w:rsidRPr="00D16BB4" w14:paraId="59040EFF" w14:textId="77777777" w:rsidTr="009717D7">
        <w:trPr>
          <w:cantSplit/>
        </w:trPr>
        <w:tc>
          <w:tcPr>
            <w:tcW w:w="1495" w:type="pct"/>
            <w:shd w:val="clear" w:color="auto" w:fill="auto"/>
          </w:tcPr>
          <w:p w14:paraId="798EDDE7" w14:textId="77777777" w:rsidR="00092305" w:rsidRPr="00D16BB4" w:rsidRDefault="00092305" w:rsidP="00D54912">
            <w:pPr>
              <w:pStyle w:val="ENoteTableText"/>
              <w:tabs>
                <w:tab w:val="center" w:leader="dot" w:pos="2268"/>
              </w:tabs>
            </w:pPr>
          </w:p>
        </w:tc>
        <w:tc>
          <w:tcPr>
            <w:tcW w:w="3505" w:type="pct"/>
            <w:shd w:val="clear" w:color="auto" w:fill="auto"/>
          </w:tcPr>
          <w:p w14:paraId="78E3DF8D" w14:textId="77777777" w:rsidR="00092305" w:rsidRPr="00D16BB4" w:rsidRDefault="00092305" w:rsidP="00D54912">
            <w:pPr>
              <w:pStyle w:val="ENoteTableText"/>
            </w:pPr>
            <w:r w:rsidRPr="00D16BB4">
              <w:t>rs No 246, 2015</w:t>
            </w:r>
          </w:p>
        </w:tc>
      </w:tr>
      <w:tr w:rsidR="00092305" w:rsidRPr="00D16BB4" w14:paraId="3092E9A1" w14:textId="77777777" w:rsidTr="009717D7">
        <w:trPr>
          <w:cantSplit/>
        </w:trPr>
        <w:tc>
          <w:tcPr>
            <w:tcW w:w="1495" w:type="pct"/>
            <w:shd w:val="clear" w:color="auto" w:fill="auto"/>
          </w:tcPr>
          <w:p w14:paraId="0BC02056" w14:textId="77777777" w:rsidR="00092305" w:rsidRPr="00D16BB4" w:rsidRDefault="00092305" w:rsidP="00D54912">
            <w:pPr>
              <w:pStyle w:val="ENoteTableText"/>
              <w:tabs>
                <w:tab w:val="center" w:leader="dot" w:pos="2268"/>
              </w:tabs>
            </w:pPr>
            <w:r w:rsidRPr="00D16BB4">
              <w:t>r 66.138</w:t>
            </w:r>
            <w:r w:rsidRPr="00D16BB4">
              <w:tab/>
            </w:r>
          </w:p>
        </w:tc>
        <w:tc>
          <w:tcPr>
            <w:tcW w:w="3505" w:type="pct"/>
            <w:shd w:val="clear" w:color="auto" w:fill="auto"/>
          </w:tcPr>
          <w:p w14:paraId="64A53298" w14:textId="77777777" w:rsidR="00092305" w:rsidRPr="00D16BB4" w:rsidRDefault="00092305" w:rsidP="00D54912">
            <w:pPr>
              <w:pStyle w:val="ENoteTableText"/>
            </w:pPr>
            <w:r w:rsidRPr="00D16BB4">
              <w:t>ad No 80, 2013</w:t>
            </w:r>
          </w:p>
        </w:tc>
      </w:tr>
      <w:tr w:rsidR="00092305" w:rsidRPr="00D16BB4" w14:paraId="4AABBD9F" w14:textId="77777777" w:rsidTr="009717D7">
        <w:trPr>
          <w:cantSplit/>
        </w:trPr>
        <w:tc>
          <w:tcPr>
            <w:tcW w:w="1495" w:type="pct"/>
            <w:shd w:val="clear" w:color="auto" w:fill="auto"/>
          </w:tcPr>
          <w:p w14:paraId="0F199B5C" w14:textId="77777777" w:rsidR="00092305" w:rsidRPr="00D16BB4" w:rsidRDefault="00092305" w:rsidP="00D54912">
            <w:pPr>
              <w:pStyle w:val="ENoteTableText"/>
              <w:tabs>
                <w:tab w:val="center" w:leader="dot" w:pos="2268"/>
              </w:tabs>
            </w:pPr>
          </w:p>
        </w:tc>
        <w:tc>
          <w:tcPr>
            <w:tcW w:w="3505" w:type="pct"/>
            <w:shd w:val="clear" w:color="auto" w:fill="auto"/>
          </w:tcPr>
          <w:p w14:paraId="6469D20A" w14:textId="77777777" w:rsidR="00092305" w:rsidRPr="00D16BB4" w:rsidRDefault="00092305" w:rsidP="00D54912">
            <w:pPr>
              <w:pStyle w:val="ENoteTableText"/>
            </w:pPr>
            <w:r w:rsidRPr="00D16BB4">
              <w:t>am No 246, 2015</w:t>
            </w:r>
          </w:p>
        </w:tc>
      </w:tr>
      <w:tr w:rsidR="00092305" w:rsidRPr="00D16BB4" w14:paraId="4B024BBB" w14:textId="77777777" w:rsidTr="009717D7">
        <w:trPr>
          <w:cantSplit/>
        </w:trPr>
        <w:tc>
          <w:tcPr>
            <w:tcW w:w="1495" w:type="pct"/>
            <w:shd w:val="clear" w:color="auto" w:fill="auto"/>
          </w:tcPr>
          <w:p w14:paraId="39965D7F" w14:textId="77777777" w:rsidR="00092305" w:rsidRPr="00D16BB4" w:rsidRDefault="00092305" w:rsidP="00D54912">
            <w:pPr>
              <w:pStyle w:val="ENoteTableText"/>
              <w:tabs>
                <w:tab w:val="center" w:leader="dot" w:pos="2268"/>
              </w:tabs>
            </w:pPr>
            <w:r w:rsidRPr="00D16BB4">
              <w:t>r 66.139</w:t>
            </w:r>
            <w:r w:rsidRPr="00D16BB4">
              <w:tab/>
            </w:r>
          </w:p>
        </w:tc>
        <w:tc>
          <w:tcPr>
            <w:tcW w:w="3505" w:type="pct"/>
            <w:shd w:val="clear" w:color="auto" w:fill="auto"/>
          </w:tcPr>
          <w:p w14:paraId="588D97B8" w14:textId="77777777" w:rsidR="00092305" w:rsidRPr="00D16BB4" w:rsidRDefault="00092305" w:rsidP="00D54912">
            <w:pPr>
              <w:pStyle w:val="ENoteTableText"/>
            </w:pPr>
            <w:r w:rsidRPr="00D16BB4">
              <w:t>ad No 80, 2013</w:t>
            </w:r>
          </w:p>
        </w:tc>
      </w:tr>
      <w:tr w:rsidR="00092305" w:rsidRPr="00D16BB4" w14:paraId="108F44F9" w14:textId="77777777" w:rsidTr="009717D7">
        <w:trPr>
          <w:cantSplit/>
        </w:trPr>
        <w:tc>
          <w:tcPr>
            <w:tcW w:w="1495" w:type="pct"/>
            <w:shd w:val="clear" w:color="auto" w:fill="auto"/>
          </w:tcPr>
          <w:p w14:paraId="32200F43" w14:textId="77777777" w:rsidR="00092305" w:rsidRPr="00D16BB4" w:rsidRDefault="00092305" w:rsidP="00D54912">
            <w:pPr>
              <w:pStyle w:val="ENoteTableText"/>
              <w:tabs>
                <w:tab w:val="center" w:leader="dot" w:pos="2268"/>
              </w:tabs>
            </w:pPr>
          </w:p>
        </w:tc>
        <w:tc>
          <w:tcPr>
            <w:tcW w:w="3505" w:type="pct"/>
            <w:shd w:val="clear" w:color="auto" w:fill="auto"/>
          </w:tcPr>
          <w:p w14:paraId="12F65E60" w14:textId="77777777" w:rsidR="00092305" w:rsidRPr="00D16BB4" w:rsidRDefault="00092305" w:rsidP="00D54912">
            <w:pPr>
              <w:pStyle w:val="ENoteTableText"/>
            </w:pPr>
            <w:r w:rsidRPr="00D16BB4">
              <w:t>rep No 246, 2015</w:t>
            </w:r>
          </w:p>
        </w:tc>
      </w:tr>
      <w:tr w:rsidR="00092305" w:rsidRPr="00D16BB4" w14:paraId="0195C0AE" w14:textId="77777777" w:rsidTr="009717D7">
        <w:trPr>
          <w:cantSplit/>
        </w:trPr>
        <w:tc>
          <w:tcPr>
            <w:tcW w:w="1495" w:type="pct"/>
            <w:shd w:val="clear" w:color="auto" w:fill="auto"/>
          </w:tcPr>
          <w:p w14:paraId="6355AB7E" w14:textId="77777777" w:rsidR="00092305" w:rsidRPr="00D16BB4" w:rsidRDefault="00092305" w:rsidP="00D54912">
            <w:pPr>
              <w:pStyle w:val="ENoteTableText"/>
              <w:tabs>
                <w:tab w:val="center" w:leader="dot" w:pos="2268"/>
              </w:tabs>
            </w:pPr>
            <w:r w:rsidRPr="00D16BB4">
              <w:t>r 66.139A</w:t>
            </w:r>
            <w:r w:rsidRPr="00D16BB4">
              <w:tab/>
            </w:r>
          </w:p>
        </w:tc>
        <w:tc>
          <w:tcPr>
            <w:tcW w:w="3505" w:type="pct"/>
            <w:shd w:val="clear" w:color="auto" w:fill="auto"/>
          </w:tcPr>
          <w:p w14:paraId="68A0F2F6" w14:textId="77777777" w:rsidR="00092305" w:rsidRPr="00D16BB4" w:rsidRDefault="00092305" w:rsidP="00D54912">
            <w:pPr>
              <w:pStyle w:val="ENoteTableText"/>
            </w:pPr>
            <w:r w:rsidRPr="00D16BB4">
              <w:t>ad No 80, 2013</w:t>
            </w:r>
          </w:p>
        </w:tc>
      </w:tr>
      <w:tr w:rsidR="00092305" w:rsidRPr="00D16BB4" w14:paraId="07ED6A44" w14:textId="77777777" w:rsidTr="009717D7">
        <w:trPr>
          <w:cantSplit/>
        </w:trPr>
        <w:tc>
          <w:tcPr>
            <w:tcW w:w="1495" w:type="pct"/>
            <w:shd w:val="clear" w:color="auto" w:fill="auto"/>
          </w:tcPr>
          <w:p w14:paraId="690D899B" w14:textId="77777777" w:rsidR="00092305" w:rsidRPr="00D16BB4" w:rsidRDefault="00092305" w:rsidP="00D54912">
            <w:pPr>
              <w:pStyle w:val="ENoteTableText"/>
              <w:tabs>
                <w:tab w:val="center" w:leader="dot" w:pos="2268"/>
              </w:tabs>
            </w:pPr>
          </w:p>
        </w:tc>
        <w:tc>
          <w:tcPr>
            <w:tcW w:w="3505" w:type="pct"/>
            <w:shd w:val="clear" w:color="auto" w:fill="auto"/>
          </w:tcPr>
          <w:p w14:paraId="4764FA91" w14:textId="77777777" w:rsidR="00092305" w:rsidRPr="00D16BB4" w:rsidRDefault="00092305" w:rsidP="00D54912">
            <w:pPr>
              <w:pStyle w:val="ENoteTableText"/>
            </w:pPr>
            <w:r w:rsidRPr="00D16BB4">
              <w:t>rs No 246, 2015</w:t>
            </w:r>
          </w:p>
        </w:tc>
      </w:tr>
      <w:tr w:rsidR="00092305" w:rsidRPr="00D16BB4" w14:paraId="499B0651" w14:textId="77777777" w:rsidTr="009717D7">
        <w:trPr>
          <w:cantSplit/>
        </w:trPr>
        <w:tc>
          <w:tcPr>
            <w:tcW w:w="1495" w:type="pct"/>
            <w:shd w:val="clear" w:color="auto" w:fill="auto"/>
          </w:tcPr>
          <w:p w14:paraId="3A126129" w14:textId="77777777" w:rsidR="00092305" w:rsidRPr="00D16BB4" w:rsidRDefault="00092305" w:rsidP="00D54912">
            <w:pPr>
              <w:pStyle w:val="ENoteTableText"/>
              <w:tabs>
                <w:tab w:val="center" w:leader="dot" w:pos="2268"/>
              </w:tabs>
            </w:pPr>
            <w:r w:rsidRPr="00D16BB4">
              <w:t>r 66.140</w:t>
            </w:r>
            <w:r w:rsidRPr="00D16BB4">
              <w:tab/>
            </w:r>
          </w:p>
        </w:tc>
        <w:tc>
          <w:tcPr>
            <w:tcW w:w="3505" w:type="pct"/>
            <w:shd w:val="clear" w:color="auto" w:fill="auto"/>
          </w:tcPr>
          <w:p w14:paraId="6E262D0C" w14:textId="77777777" w:rsidR="00092305" w:rsidRPr="00D16BB4" w:rsidRDefault="00092305" w:rsidP="00D54912">
            <w:pPr>
              <w:pStyle w:val="ENoteTableText"/>
            </w:pPr>
            <w:r w:rsidRPr="00D16BB4">
              <w:t>ad No 328, 2010</w:t>
            </w:r>
          </w:p>
        </w:tc>
      </w:tr>
      <w:tr w:rsidR="00092305" w:rsidRPr="00D16BB4" w14:paraId="51EED2DC" w14:textId="77777777" w:rsidTr="009717D7">
        <w:trPr>
          <w:cantSplit/>
        </w:trPr>
        <w:tc>
          <w:tcPr>
            <w:tcW w:w="1495" w:type="pct"/>
            <w:shd w:val="clear" w:color="auto" w:fill="auto"/>
          </w:tcPr>
          <w:p w14:paraId="5B4E2CE9" w14:textId="77777777" w:rsidR="00092305" w:rsidRPr="00D16BB4" w:rsidRDefault="00092305" w:rsidP="00D54912">
            <w:pPr>
              <w:pStyle w:val="ENoteTableText"/>
              <w:tabs>
                <w:tab w:val="center" w:leader="dot" w:pos="2268"/>
              </w:tabs>
            </w:pPr>
          </w:p>
        </w:tc>
        <w:tc>
          <w:tcPr>
            <w:tcW w:w="3505" w:type="pct"/>
            <w:shd w:val="clear" w:color="auto" w:fill="auto"/>
          </w:tcPr>
          <w:p w14:paraId="611DDE87" w14:textId="77777777" w:rsidR="00092305" w:rsidRPr="00D16BB4" w:rsidRDefault="00092305" w:rsidP="00D54912">
            <w:pPr>
              <w:pStyle w:val="ENoteTableText"/>
            </w:pPr>
            <w:r w:rsidRPr="00D16BB4">
              <w:t>am No 80, 2013</w:t>
            </w:r>
          </w:p>
        </w:tc>
      </w:tr>
      <w:tr w:rsidR="00092305" w:rsidRPr="00D16BB4" w:rsidDel="008F66A2" w14:paraId="3181B2E7" w14:textId="77777777" w:rsidTr="009717D7">
        <w:trPr>
          <w:cantSplit/>
        </w:trPr>
        <w:tc>
          <w:tcPr>
            <w:tcW w:w="1495" w:type="pct"/>
            <w:shd w:val="clear" w:color="auto" w:fill="auto"/>
          </w:tcPr>
          <w:p w14:paraId="521C1863" w14:textId="77777777" w:rsidR="00092305" w:rsidRPr="00D16BB4" w:rsidDel="008F66A2" w:rsidRDefault="00092305" w:rsidP="00D54912">
            <w:pPr>
              <w:pStyle w:val="ENoteTableText"/>
              <w:tabs>
                <w:tab w:val="center" w:leader="dot" w:pos="2268"/>
              </w:tabs>
            </w:pPr>
            <w:r w:rsidRPr="00D16BB4">
              <w:t>Subpart 66.E</w:t>
            </w:r>
            <w:r w:rsidRPr="00D16BB4">
              <w:tab/>
            </w:r>
          </w:p>
        </w:tc>
        <w:tc>
          <w:tcPr>
            <w:tcW w:w="3505" w:type="pct"/>
            <w:shd w:val="clear" w:color="auto" w:fill="auto"/>
          </w:tcPr>
          <w:p w14:paraId="1AE07F55" w14:textId="77777777" w:rsidR="00092305" w:rsidRPr="00D16BB4" w:rsidDel="008F66A2" w:rsidRDefault="00092305" w:rsidP="00D54912">
            <w:pPr>
              <w:pStyle w:val="ENoteTableText"/>
              <w:tabs>
                <w:tab w:val="center" w:leader="dot" w:pos="2268"/>
              </w:tabs>
            </w:pPr>
            <w:r w:rsidRPr="00D16BB4">
              <w:t>rep No 246, 2015</w:t>
            </w:r>
          </w:p>
        </w:tc>
      </w:tr>
      <w:tr w:rsidR="00092305" w:rsidRPr="00D16BB4" w14:paraId="2D5519BE" w14:textId="77777777" w:rsidTr="009717D7">
        <w:trPr>
          <w:cantSplit/>
        </w:trPr>
        <w:tc>
          <w:tcPr>
            <w:tcW w:w="1495" w:type="pct"/>
            <w:shd w:val="clear" w:color="auto" w:fill="auto"/>
          </w:tcPr>
          <w:p w14:paraId="57B90548" w14:textId="77777777" w:rsidR="00092305" w:rsidRPr="00D16BB4" w:rsidRDefault="00092305" w:rsidP="00D54912">
            <w:pPr>
              <w:pStyle w:val="ENoteTableText"/>
              <w:tabs>
                <w:tab w:val="center" w:leader="dot" w:pos="2268"/>
              </w:tabs>
            </w:pPr>
            <w:r w:rsidRPr="00D16BB4">
              <w:t>r 66.145</w:t>
            </w:r>
            <w:r w:rsidRPr="00D16BB4">
              <w:tab/>
            </w:r>
          </w:p>
        </w:tc>
        <w:tc>
          <w:tcPr>
            <w:tcW w:w="3505" w:type="pct"/>
            <w:shd w:val="clear" w:color="auto" w:fill="auto"/>
          </w:tcPr>
          <w:p w14:paraId="700C924A" w14:textId="77777777" w:rsidR="00092305" w:rsidRPr="00D16BB4" w:rsidRDefault="00092305" w:rsidP="00D54912">
            <w:pPr>
              <w:pStyle w:val="ENoteTableText"/>
            </w:pPr>
            <w:r w:rsidRPr="00D16BB4">
              <w:t>ad No 328, 2010</w:t>
            </w:r>
          </w:p>
        </w:tc>
      </w:tr>
      <w:tr w:rsidR="00092305" w:rsidRPr="00D16BB4" w14:paraId="32E1C70D" w14:textId="77777777" w:rsidTr="009717D7">
        <w:trPr>
          <w:cantSplit/>
        </w:trPr>
        <w:tc>
          <w:tcPr>
            <w:tcW w:w="1495" w:type="pct"/>
            <w:shd w:val="clear" w:color="auto" w:fill="auto"/>
          </w:tcPr>
          <w:p w14:paraId="34C9676A" w14:textId="77777777" w:rsidR="00092305" w:rsidRPr="00D16BB4" w:rsidRDefault="00092305" w:rsidP="00D54912">
            <w:pPr>
              <w:pStyle w:val="ENoteTableText"/>
              <w:tabs>
                <w:tab w:val="center" w:leader="dot" w:pos="2268"/>
              </w:tabs>
            </w:pPr>
          </w:p>
        </w:tc>
        <w:tc>
          <w:tcPr>
            <w:tcW w:w="3505" w:type="pct"/>
            <w:shd w:val="clear" w:color="auto" w:fill="auto"/>
          </w:tcPr>
          <w:p w14:paraId="2D911BBC" w14:textId="77777777" w:rsidR="00092305" w:rsidRPr="00D16BB4" w:rsidRDefault="00092305" w:rsidP="00D54912">
            <w:pPr>
              <w:pStyle w:val="ENoteTableText"/>
            </w:pPr>
            <w:r w:rsidRPr="00D16BB4">
              <w:t>am No 80, 2013</w:t>
            </w:r>
          </w:p>
        </w:tc>
      </w:tr>
      <w:tr w:rsidR="00092305" w:rsidRPr="00D16BB4" w14:paraId="26E7D72A" w14:textId="77777777" w:rsidTr="009717D7">
        <w:trPr>
          <w:cantSplit/>
        </w:trPr>
        <w:tc>
          <w:tcPr>
            <w:tcW w:w="1495" w:type="pct"/>
            <w:shd w:val="clear" w:color="auto" w:fill="auto"/>
          </w:tcPr>
          <w:p w14:paraId="1A9E09B4" w14:textId="77777777" w:rsidR="00092305" w:rsidRPr="00D16BB4" w:rsidRDefault="00092305" w:rsidP="00D54912">
            <w:pPr>
              <w:pStyle w:val="ENoteTableText"/>
              <w:tabs>
                <w:tab w:val="center" w:leader="dot" w:pos="2268"/>
              </w:tabs>
            </w:pPr>
          </w:p>
        </w:tc>
        <w:tc>
          <w:tcPr>
            <w:tcW w:w="3505" w:type="pct"/>
            <w:shd w:val="clear" w:color="auto" w:fill="auto"/>
          </w:tcPr>
          <w:p w14:paraId="3BE6F8E9" w14:textId="77777777" w:rsidR="00092305" w:rsidRPr="00D16BB4" w:rsidRDefault="00092305" w:rsidP="00D54912">
            <w:pPr>
              <w:pStyle w:val="ENoteTableText"/>
            </w:pPr>
            <w:r w:rsidRPr="00D16BB4">
              <w:t>rep No 246, 2015</w:t>
            </w:r>
          </w:p>
        </w:tc>
      </w:tr>
      <w:tr w:rsidR="00092305" w:rsidRPr="00D16BB4" w14:paraId="5CFF2BA0" w14:textId="77777777" w:rsidTr="009717D7">
        <w:trPr>
          <w:cantSplit/>
        </w:trPr>
        <w:tc>
          <w:tcPr>
            <w:tcW w:w="1495" w:type="pct"/>
            <w:shd w:val="clear" w:color="auto" w:fill="auto"/>
          </w:tcPr>
          <w:p w14:paraId="27363BE7" w14:textId="77777777" w:rsidR="00092305" w:rsidRPr="00D16BB4" w:rsidRDefault="00092305" w:rsidP="00D54912">
            <w:pPr>
              <w:pStyle w:val="ENoteTableText"/>
              <w:tabs>
                <w:tab w:val="center" w:leader="dot" w:pos="2268"/>
              </w:tabs>
            </w:pPr>
            <w:r w:rsidRPr="00D16BB4">
              <w:t>r 66.150</w:t>
            </w:r>
            <w:r w:rsidRPr="00D16BB4">
              <w:tab/>
            </w:r>
          </w:p>
        </w:tc>
        <w:tc>
          <w:tcPr>
            <w:tcW w:w="3505" w:type="pct"/>
            <w:shd w:val="clear" w:color="auto" w:fill="auto"/>
          </w:tcPr>
          <w:p w14:paraId="66A4D7FE" w14:textId="77777777" w:rsidR="00092305" w:rsidRPr="00D16BB4" w:rsidRDefault="00092305" w:rsidP="00D54912">
            <w:pPr>
              <w:pStyle w:val="ENoteTableText"/>
            </w:pPr>
            <w:r w:rsidRPr="00D16BB4">
              <w:t>ad No 328, 2010</w:t>
            </w:r>
          </w:p>
        </w:tc>
      </w:tr>
      <w:tr w:rsidR="00092305" w:rsidRPr="00D16BB4" w14:paraId="15470564" w14:textId="77777777" w:rsidTr="009717D7">
        <w:trPr>
          <w:cantSplit/>
        </w:trPr>
        <w:tc>
          <w:tcPr>
            <w:tcW w:w="1495" w:type="pct"/>
            <w:shd w:val="clear" w:color="auto" w:fill="auto"/>
          </w:tcPr>
          <w:p w14:paraId="443978BC" w14:textId="77777777" w:rsidR="00092305" w:rsidRPr="00D16BB4" w:rsidRDefault="00092305" w:rsidP="00D54912">
            <w:pPr>
              <w:pStyle w:val="ENoteTableText"/>
              <w:tabs>
                <w:tab w:val="center" w:leader="dot" w:pos="2268"/>
              </w:tabs>
            </w:pPr>
          </w:p>
        </w:tc>
        <w:tc>
          <w:tcPr>
            <w:tcW w:w="3505" w:type="pct"/>
            <w:shd w:val="clear" w:color="auto" w:fill="auto"/>
          </w:tcPr>
          <w:p w14:paraId="6BD99571" w14:textId="77777777" w:rsidR="00092305" w:rsidRPr="00D16BB4" w:rsidRDefault="00092305" w:rsidP="00D54912">
            <w:pPr>
              <w:pStyle w:val="ENoteTableText"/>
            </w:pPr>
            <w:r w:rsidRPr="00D16BB4">
              <w:t>rep No 246, 2015</w:t>
            </w:r>
          </w:p>
        </w:tc>
      </w:tr>
      <w:tr w:rsidR="00092305" w:rsidRPr="00D16BB4" w14:paraId="589CE778" w14:textId="77777777" w:rsidTr="009717D7">
        <w:trPr>
          <w:cantSplit/>
        </w:trPr>
        <w:tc>
          <w:tcPr>
            <w:tcW w:w="1495" w:type="pct"/>
            <w:shd w:val="clear" w:color="auto" w:fill="auto"/>
          </w:tcPr>
          <w:p w14:paraId="60A69209" w14:textId="77777777" w:rsidR="00092305" w:rsidRPr="00D16BB4" w:rsidRDefault="00092305" w:rsidP="00D54912">
            <w:pPr>
              <w:pStyle w:val="ENoteTableText"/>
              <w:tabs>
                <w:tab w:val="center" w:leader="dot" w:pos="2268"/>
              </w:tabs>
            </w:pPr>
            <w:r w:rsidRPr="00D16BB4">
              <w:t>r 66.155</w:t>
            </w:r>
            <w:r w:rsidRPr="00D16BB4">
              <w:tab/>
            </w:r>
          </w:p>
        </w:tc>
        <w:tc>
          <w:tcPr>
            <w:tcW w:w="3505" w:type="pct"/>
            <w:shd w:val="clear" w:color="auto" w:fill="auto"/>
          </w:tcPr>
          <w:p w14:paraId="713D52C3" w14:textId="77777777" w:rsidR="00092305" w:rsidRPr="00D16BB4" w:rsidRDefault="00092305" w:rsidP="00D54912">
            <w:pPr>
              <w:pStyle w:val="ENoteTableText"/>
            </w:pPr>
            <w:r w:rsidRPr="00D16BB4">
              <w:t>ad No 328, 2010</w:t>
            </w:r>
          </w:p>
        </w:tc>
      </w:tr>
      <w:tr w:rsidR="00092305" w:rsidRPr="00D16BB4" w14:paraId="72430216" w14:textId="77777777" w:rsidTr="009717D7">
        <w:trPr>
          <w:cantSplit/>
        </w:trPr>
        <w:tc>
          <w:tcPr>
            <w:tcW w:w="1495" w:type="pct"/>
            <w:shd w:val="clear" w:color="auto" w:fill="auto"/>
          </w:tcPr>
          <w:p w14:paraId="1668BE56" w14:textId="77777777" w:rsidR="00092305" w:rsidRPr="00D16BB4" w:rsidRDefault="00092305" w:rsidP="00D54912">
            <w:pPr>
              <w:pStyle w:val="ENoteTableText"/>
              <w:tabs>
                <w:tab w:val="center" w:leader="dot" w:pos="2268"/>
              </w:tabs>
            </w:pPr>
          </w:p>
        </w:tc>
        <w:tc>
          <w:tcPr>
            <w:tcW w:w="3505" w:type="pct"/>
            <w:shd w:val="clear" w:color="auto" w:fill="auto"/>
          </w:tcPr>
          <w:p w14:paraId="4B5AB79E" w14:textId="77777777" w:rsidR="00092305" w:rsidRPr="00D16BB4" w:rsidRDefault="00092305" w:rsidP="00D54912">
            <w:pPr>
              <w:pStyle w:val="ENoteTableText"/>
            </w:pPr>
            <w:r w:rsidRPr="00D16BB4">
              <w:t>am No 80, 2013</w:t>
            </w:r>
          </w:p>
        </w:tc>
      </w:tr>
      <w:tr w:rsidR="00092305" w:rsidRPr="00D16BB4" w14:paraId="18EA4E64" w14:textId="77777777" w:rsidTr="009717D7">
        <w:trPr>
          <w:cantSplit/>
        </w:trPr>
        <w:tc>
          <w:tcPr>
            <w:tcW w:w="1495" w:type="pct"/>
            <w:shd w:val="clear" w:color="auto" w:fill="auto"/>
          </w:tcPr>
          <w:p w14:paraId="0FB3F018" w14:textId="77777777" w:rsidR="00092305" w:rsidRPr="00D16BB4" w:rsidRDefault="00092305" w:rsidP="00D54912">
            <w:pPr>
              <w:pStyle w:val="ENoteTableText"/>
              <w:tabs>
                <w:tab w:val="center" w:leader="dot" w:pos="2268"/>
              </w:tabs>
            </w:pPr>
          </w:p>
        </w:tc>
        <w:tc>
          <w:tcPr>
            <w:tcW w:w="3505" w:type="pct"/>
            <w:shd w:val="clear" w:color="auto" w:fill="auto"/>
          </w:tcPr>
          <w:p w14:paraId="050E83FE" w14:textId="77777777" w:rsidR="00092305" w:rsidRPr="00D16BB4" w:rsidRDefault="00092305" w:rsidP="00D54912">
            <w:pPr>
              <w:pStyle w:val="ENoteTableText"/>
            </w:pPr>
            <w:r w:rsidRPr="00D16BB4">
              <w:t>rep No 246, 2015</w:t>
            </w:r>
          </w:p>
        </w:tc>
      </w:tr>
      <w:tr w:rsidR="00092305" w:rsidRPr="00D16BB4" w14:paraId="15B74FE6" w14:textId="77777777" w:rsidTr="009717D7">
        <w:trPr>
          <w:cantSplit/>
        </w:trPr>
        <w:tc>
          <w:tcPr>
            <w:tcW w:w="1495" w:type="pct"/>
            <w:shd w:val="clear" w:color="auto" w:fill="auto"/>
          </w:tcPr>
          <w:p w14:paraId="6FCDFEC2" w14:textId="77777777" w:rsidR="00092305" w:rsidRPr="00D16BB4" w:rsidRDefault="00092305" w:rsidP="00D54912">
            <w:pPr>
              <w:pStyle w:val="ENoteTableText"/>
              <w:tabs>
                <w:tab w:val="center" w:leader="dot" w:pos="2268"/>
              </w:tabs>
            </w:pPr>
            <w:r w:rsidRPr="00D16BB4">
              <w:t>r 66.160</w:t>
            </w:r>
            <w:r w:rsidRPr="00D16BB4">
              <w:tab/>
            </w:r>
          </w:p>
        </w:tc>
        <w:tc>
          <w:tcPr>
            <w:tcW w:w="3505" w:type="pct"/>
            <w:shd w:val="clear" w:color="auto" w:fill="auto"/>
          </w:tcPr>
          <w:p w14:paraId="4CB34DAA" w14:textId="77777777" w:rsidR="00092305" w:rsidRPr="00D16BB4" w:rsidRDefault="00092305" w:rsidP="00D54912">
            <w:pPr>
              <w:pStyle w:val="ENoteTableText"/>
            </w:pPr>
            <w:r w:rsidRPr="00D16BB4">
              <w:t>ad No 328, 2010</w:t>
            </w:r>
          </w:p>
        </w:tc>
      </w:tr>
      <w:tr w:rsidR="00092305" w:rsidRPr="00D16BB4" w14:paraId="55D20B82" w14:textId="77777777" w:rsidTr="009717D7">
        <w:trPr>
          <w:cantSplit/>
        </w:trPr>
        <w:tc>
          <w:tcPr>
            <w:tcW w:w="1495" w:type="pct"/>
            <w:shd w:val="clear" w:color="auto" w:fill="auto"/>
          </w:tcPr>
          <w:p w14:paraId="3480D591" w14:textId="77777777" w:rsidR="00092305" w:rsidRPr="00D16BB4" w:rsidRDefault="00092305" w:rsidP="00D54912">
            <w:pPr>
              <w:pStyle w:val="ENoteTableText"/>
              <w:tabs>
                <w:tab w:val="center" w:leader="dot" w:pos="2268"/>
              </w:tabs>
            </w:pPr>
          </w:p>
        </w:tc>
        <w:tc>
          <w:tcPr>
            <w:tcW w:w="3505" w:type="pct"/>
            <w:shd w:val="clear" w:color="auto" w:fill="auto"/>
          </w:tcPr>
          <w:p w14:paraId="4D8DD931" w14:textId="77777777" w:rsidR="00092305" w:rsidRPr="00D16BB4" w:rsidRDefault="00092305" w:rsidP="00D54912">
            <w:pPr>
              <w:pStyle w:val="ENoteTableText"/>
            </w:pPr>
            <w:r w:rsidRPr="00D16BB4">
              <w:t>rep No 246, 2015</w:t>
            </w:r>
          </w:p>
        </w:tc>
      </w:tr>
      <w:tr w:rsidR="00092305" w:rsidRPr="00D16BB4" w14:paraId="1803D9FC" w14:textId="77777777" w:rsidTr="009717D7">
        <w:trPr>
          <w:cantSplit/>
        </w:trPr>
        <w:tc>
          <w:tcPr>
            <w:tcW w:w="1495" w:type="pct"/>
            <w:shd w:val="clear" w:color="auto" w:fill="auto"/>
          </w:tcPr>
          <w:p w14:paraId="76106AD7" w14:textId="77777777" w:rsidR="00092305" w:rsidRPr="00D16BB4" w:rsidRDefault="00092305" w:rsidP="00D54912">
            <w:pPr>
              <w:pStyle w:val="ENoteTableText"/>
              <w:tabs>
                <w:tab w:val="center" w:leader="dot" w:pos="2268"/>
              </w:tabs>
            </w:pPr>
            <w:r w:rsidRPr="00D16BB4">
              <w:t>r 66.165</w:t>
            </w:r>
            <w:r w:rsidRPr="00D16BB4">
              <w:tab/>
            </w:r>
          </w:p>
        </w:tc>
        <w:tc>
          <w:tcPr>
            <w:tcW w:w="3505" w:type="pct"/>
            <w:shd w:val="clear" w:color="auto" w:fill="auto"/>
          </w:tcPr>
          <w:p w14:paraId="6EDFBA88" w14:textId="77777777" w:rsidR="00092305" w:rsidRPr="00D16BB4" w:rsidRDefault="00092305" w:rsidP="00D54912">
            <w:pPr>
              <w:pStyle w:val="ENoteTableText"/>
            </w:pPr>
            <w:r w:rsidRPr="00D16BB4">
              <w:t>ad No 328, 2010</w:t>
            </w:r>
          </w:p>
        </w:tc>
      </w:tr>
      <w:tr w:rsidR="00092305" w:rsidRPr="00D16BB4" w14:paraId="047A2232" w14:textId="77777777" w:rsidTr="009717D7">
        <w:trPr>
          <w:cantSplit/>
        </w:trPr>
        <w:tc>
          <w:tcPr>
            <w:tcW w:w="1495" w:type="pct"/>
            <w:shd w:val="clear" w:color="auto" w:fill="auto"/>
          </w:tcPr>
          <w:p w14:paraId="66CE65A5" w14:textId="77777777" w:rsidR="00092305" w:rsidRPr="00D16BB4" w:rsidRDefault="00092305" w:rsidP="00D54912">
            <w:pPr>
              <w:pStyle w:val="ENoteTableText"/>
              <w:tabs>
                <w:tab w:val="center" w:leader="dot" w:pos="2268"/>
              </w:tabs>
            </w:pPr>
          </w:p>
        </w:tc>
        <w:tc>
          <w:tcPr>
            <w:tcW w:w="3505" w:type="pct"/>
            <w:shd w:val="clear" w:color="auto" w:fill="auto"/>
          </w:tcPr>
          <w:p w14:paraId="171E67A0" w14:textId="77777777" w:rsidR="00092305" w:rsidRPr="00D16BB4" w:rsidRDefault="00092305" w:rsidP="00D54912">
            <w:pPr>
              <w:pStyle w:val="ENoteTableText"/>
            </w:pPr>
            <w:r w:rsidRPr="00D16BB4">
              <w:t>rs No 80, 2013</w:t>
            </w:r>
          </w:p>
        </w:tc>
      </w:tr>
      <w:tr w:rsidR="00092305" w:rsidRPr="00D16BB4" w14:paraId="74DE208F" w14:textId="77777777" w:rsidTr="009717D7">
        <w:trPr>
          <w:cantSplit/>
        </w:trPr>
        <w:tc>
          <w:tcPr>
            <w:tcW w:w="1495" w:type="pct"/>
            <w:shd w:val="clear" w:color="auto" w:fill="auto"/>
          </w:tcPr>
          <w:p w14:paraId="5C7E8D10" w14:textId="77777777" w:rsidR="00092305" w:rsidRPr="00D16BB4" w:rsidRDefault="00092305" w:rsidP="00D54912">
            <w:pPr>
              <w:pStyle w:val="ENoteTableText"/>
              <w:tabs>
                <w:tab w:val="center" w:leader="dot" w:pos="2268"/>
              </w:tabs>
            </w:pPr>
          </w:p>
        </w:tc>
        <w:tc>
          <w:tcPr>
            <w:tcW w:w="3505" w:type="pct"/>
            <w:shd w:val="clear" w:color="auto" w:fill="auto"/>
          </w:tcPr>
          <w:p w14:paraId="7DF681CA" w14:textId="77777777" w:rsidR="00092305" w:rsidRPr="00D16BB4" w:rsidRDefault="00092305" w:rsidP="00D54912">
            <w:pPr>
              <w:pStyle w:val="ENoteTableText"/>
            </w:pPr>
            <w:r w:rsidRPr="00D16BB4">
              <w:t>rep No 246, 2015</w:t>
            </w:r>
          </w:p>
        </w:tc>
      </w:tr>
      <w:tr w:rsidR="00092305" w:rsidRPr="00D16BB4" w14:paraId="5A2182ED" w14:textId="77777777" w:rsidTr="009717D7">
        <w:trPr>
          <w:cantSplit/>
        </w:trPr>
        <w:tc>
          <w:tcPr>
            <w:tcW w:w="1495" w:type="pct"/>
            <w:shd w:val="clear" w:color="auto" w:fill="auto"/>
          </w:tcPr>
          <w:p w14:paraId="089409A9" w14:textId="77777777" w:rsidR="00092305" w:rsidRPr="00D16BB4" w:rsidRDefault="00092305" w:rsidP="00D54912">
            <w:pPr>
              <w:pStyle w:val="ENoteTableText"/>
              <w:tabs>
                <w:tab w:val="center" w:leader="dot" w:pos="2268"/>
              </w:tabs>
            </w:pPr>
            <w:r w:rsidRPr="00D16BB4">
              <w:t>r 66.166</w:t>
            </w:r>
            <w:r w:rsidRPr="00D16BB4">
              <w:tab/>
            </w:r>
          </w:p>
        </w:tc>
        <w:tc>
          <w:tcPr>
            <w:tcW w:w="3505" w:type="pct"/>
            <w:shd w:val="clear" w:color="auto" w:fill="auto"/>
          </w:tcPr>
          <w:p w14:paraId="324347AD" w14:textId="77777777" w:rsidR="00092305" w:rsidRPr="00D16BB4" w:rsidRDefault="00092305" w:rsidP="00D54912">
            <w:pPr>
              <w:pStyle w:val="ENoteTableText"/>
            </w:pPr>
            <w:r w:rsidRPr="00D16BB4">
              <w:t>ad No 80, 2013</w:t>
            </w:r>
          </w:p>
        </w:tc>
      </w:tr>
      <w:tr w:rsidR="00092305" w:rsidRPr="00D16BB4" w14:paraId="1CFCDC18" w14:textId="77777777" w:rsidTr="009717D7">
        <w:trPr>
          <w:cantSplit/>
        </w:trPr>
        <w:tc>
          <w:tcPr>
            <w:tcW w:w="1495" w:type="pct"/>
            <w:shd w:val="clear" w:color="auto" w:fill="auto"/>
          </w:tcPr>
          <w:p w14:paraId="52A89816" w14:textId="77777777" w:rsidR="00092305" w:rsidRPr="00D16BB4" w:rsidRDefault="00092305" w:rsidP="00D54912">
            <w:pPr>
              <w:pStyle w:val="ENoteTableText"/>
              <w:tabs>
                <w:tab w:val="center" w:leader="dot" w:pos="2268"/>
              </w:tabs>
            </w:pPr>
          </w:p>
        </w:tc>
        <w:tc>
          <w:tcPr>
            <w:tcW w:w="3505" w:type="pct"/>
            <w:shd w:val="clear" w:color="auto" w:fill="auto"/>
          </w:tcPr>
          <w:p w14:paraId="28DF639A" w14:textId="77777777" w:rsidR="00092305" w:rsidRPr="00D16BB4" w:rsidRDefault="00092305" w:rsidP="00D54912">
            <w:pPr>
              <w:pStyle w:val="ENoteTableText"/>
            </w:pPr>
            <w:r w:rsidRPr="00D16BB4">
              <w:t>rep No 246, 2015</w:t>
            </w:r>
          </w:p>
        </w:tc>
      </w:tr>
      <w:tr w:rsidR="00092305" w:rsidRPr="00D16BB4" w14:paraId="78F16400" w14:textId="77777777" w:rsidTr="009717D7">
        <w:trPr>
          <w:cantSplit/>
        </w:trPr>
        <w:tc>
          <w:tcPr>
            <w:tcW w:w="1495" w:type="pct"/>
            <w:shd w:val="clear" w:color="auto" w:fill="auto"/>
          </w:tcPr>
          <w:p w14:paraId="2B9453B2" w14:textId="77777777" w:rsidR="00092305" w:rsidRPr="00D16BB4" w:rsidRDefault="00092305" w:rsidP="00D54912">
            <w:pPr>
              <w:pStyle w:val="ENoteTableText"/>
              <w:tabs>
                <w:tab w:val="center" w:leader="dot" w:pos="2268"/>
              </w:tabs>
            </w:pPr>
            <w:r w:rsidRPr="00D16BB4">
              <w:t>r 66.167</w:t>
            </w:r>
            <w:r w:rsidRPr="00D16BB4">
              <w:tab/>
            </w:r>
          </w:p>
        </w:tc>
        <w:tc>
          <w:tcPr>
            <w:tcW w:w="3505" w:type="pct"/>
            <w:shd w:val="clear" w:color="auto" w:fill="auto"/>
          </w:tcPr>
          <w:p w14:paraId="745B985F" w14:textId="77777777" w:rsidR="00092305" w:rsidRPr="00D16BB4" w:rsidRDefault="00092305" w:rsidP="00D54912">
            <w:pPr>
              <w:pStyle w:val="ENoteTableText"/>
            </w:pPr>
            <w:r w:rsidRPr="00D16BB4">
              <w:t>ad No 80, 2013</w:t>
            </w:r>
          </w:p>
        </w:tc>
      </w:tr>
      <w:tr w:rsidR="00092305" w:rsidRPr="00D16BB4" w14:paraId="3D717DD4" w14:textId="77777777" w:rsidTr="009717D7">
        <w:trPr>
          <w:cantSplit/>
        </w:trPr>
        <w:tc>
          <w:tcPr>
            <w:tcW w:w="1495" w:type="pct"/>
            <w:shd w:val="clear" w:color="auto" w:fill="auto"/>
          </w:tcPr>
          <w:p w14:paraId="5F965EFE" w14:textId="77777777" w:rsidR="00092305" w:rsidRPr="00D16BB4" w:rsidRDefault="00092305" w:rsidP="00D54912">
            <w:pPr>
              <w:pStyle w:val="ENoteTableText"/>
              <w:tabs>
                <w:tab w:val="center" w:leader="dot" w:pos="2268"/>
              </w:tabs>
            </w:pPr>
          </w:p>
        </w:tc>
        <w:tc>
          <w:tcPr>
            <w:tcW w:w="3505" w:type="pct"/>
            <w:shd w:val="clear" w:color="auto" w:fill="auto"/>
          </w:tcPr>
          <w:p w14:paraId="26C70E04" w14:textId="77777777" w:rsidR="00092305" w:rsidRPr="00D16BB4" w:rsidRDefault="00092305" w:rsidP="00D54912">
            <w:pPr>
              <w:pStyle w:val="ENoteTableText"/>
            </w:pPr>
            <w:r w:rsidRPr="00D16BB4">
              <w:t>rep No 246, 2015</w:t>
            </w:r>
          </w:p>
        </w:tc>
      </w:tr>
      <w:tr w:rsidR="00092305" w:rsidRPr="00D16BB4" w14:paraId="70DC930A" w14:textId="77777777" w:rsidTr="009717D7">
        <w:trPr>
          <w:cantSplit/>
        </w:trPr>
        <w:tc>
          <w:tcPr>
            <w:tcW w:w="1495" w:type="pct"/>
            <w:shd w:val="clear" w:color="auto" w:fill="auto"/>
          </w:tcPr>
          <w:p w14:paraId="45F507B4" w14:textId="77777777" w:rsidR="00092305" w:rsidRPr="00D16BB4" w:rsidRDefault="00092305" w:rsidP="00D54912">
            <w:pPr>
              <w:pStyle w:val="ENoteTableText"/>
              <w:tabs>
                <w:tab w:val="center" w:leader="dot" w:pos="2268"/>
              </w:tabs>
            </w:pPr>
            <w:r w:rsidRPr="00D16BB4">
              <w:t>r 66.168</w:t>
            </w:r>
            <w:r w:rsidRPr="00D16BB4">
              <w:tab/>
            </w:r>
          </w:p>
        </w:tc>
        <w:tc>
          <w:tcPr>
            <w:tcW w:w="3505" w:type="pct"/>
            <w:shd w:val="clear" w:color="auto" w:fill="auto"/>
          </w:tcPr>
          <w:p w14:paraId="64356E7D" w14:textId="77777777" w:rsidR="00092305" w:rsidRPr="00D16BB4" w:rsidRDefault="00092305" w:rsidP="00D54912">
            <w:pPr>
              <w:pStyle w:val="ENoteTableText"/>
            </w:pPr>
            <w:r w:rsidRPr="00D16BB4">
              <w:t>ad No 80, 2013</w:t>
            </w:r>
          </w:p>
        </w:tc>
      </w:tr>
      <w:tr w:rsidR="00092305" w:rsidRPr="00D16BB4" w14:paraId="740688EF" w14:textId="77777777" w:rsidTr="009717D7">
        <w:trPr>
          <w:cantSplit/>
        </w:trPr>
        <w:tc>
          <w:tcPr>
            <w:tcW w:w="1495" w:type="pct"/>
            <w:shd w:val="clear" w:color="auto" w:fill="auto"/>
          </w:tcPr>
          <w:p w14:paraId="5901DA79" w14:textId="77777777" w:rsidR="00092305" w:rsidRPr="00D16BB4" w:rsidRDefault="00092305" w:rsidP="00D54912">
            <w:pPr>
              <w:pStyle w:val="ENoteTableText"/>
              <w:tabs>
                <w:tab w:val="center" w:leader="dot" w:pos="2268"/>
              </w:tabs>
            </w:pPr>
          </w:p>
        </w:tc>
        <w:tc>
          <w:tcPr>
            <w:tcW w:w="3505" w:type="pct"/>
            <w:shd w:val="clear" w:color="auto" w:fill="auto"/>
          </w:tcPr>
          <w:p w14:paraId="372726C1" w14:textId="77777777" w:rsidR="00092305" w:rsidRPr="00D16BB4" w:rsidRDefault="00092305" w:rsidP="00D54912">
            <w:pPr>
              <w:pStyle w:val="ENoteTableText"/>
            </w:pPr>
            <w:r w:rsidRPr="00D16BB4">
              <w:t>rep No 246, 2015</w:t>
            </w:r>
          </w:p>
        </w:tc>
      </w:tr>
      <w:tr w:rsidR="00092305" w:rsidRPr="00D16BB4" w14:paraId="3B31916E" w14:textId="77777777" w:rsidTr="009717D7">
        <w:trPr>
          <w:cantSplit/>
        </w:trPr>
        <w:tc>
          <w:tcPr>
            <w:tcW w:w="1495" w:type="pct"/>
            <w:shd w:val="clear" w:color="auto" w:fill="auto"/>
          </w:tcPr>
          <w:p w14:paraId="39C03C53" w14:textId="77777777" w:rsidR="00092305" w:rsidRPr="00D16BB4" w:rsidRDefault="00092305" w:rsidP="00D54912">
            <w:pPr>
              <w:pStyle w:val="ENoteTableText"/>
              <w:tabs>
                <w:tab w:val="center" w:leader="dot" w:pos="2268"/>
              </w:tabs>
            </w:pPr>
            <w:r w:rsidRPr="00D16BB4">
              <w:t>r 66.168A</w:t>
            </w:r>
            <w:r w:rsidRPr="00D16BB4">
              <w:tab/>
            </w:r>
          </w:p>
        </w:tc>
        <w:tc>
          <w:tcPr>
            <w:tcW w:w="3505" w:type="pct"/>
            <w:shd w:val="clear" w:color="auto" w:fill="auto"/>
          </w:tcPr>
          <w:p w14:paraId="1ED70D9A" w14:textId="77777777" w:rsidR="00092305" w:rsidRPr="00D16BB4" w:rsidRDefault="00092305" w:rsidP="00D54912">
            <w:pPr>
              <w:pStyle w:val="ENoteTableText"/>
            </w:pPr>
            <w:r w:rsidRPr="00D16BB4">
              <w:t>ad No 80, 2013</w:t>
            </w:r>
          </w:p>
        </w:tc>
      </w:tr>
      <w:tr w:rsidR="00092305" w:rsidRPr="00D16BB4" w14:paraId="00283BBE" w14:textId="77777777" w:rsidTr="009717D7">
        <w:trPr>
          <w:cantSplit/>
        </w:trPr>
        <w:tc>
          <w:tcPr>
            <w:tcW w:w="1495" w:type="pct"/>
            <w:shd w:val="clear" w:color="auto" w:fill="auto"/>
          </w:tcPr>
          <w:p w14:paraId="77A5038C" w14:textId="77777777" w:rsidR="00092305" w:rsidRPr="00D16BB4" w:rsidRDefault="00092305" w:rsidP="00D54912">
            <w:pPr>
              <w:pStyle w:val="ENoteTableText"/>
              <w:tabs>
                <w:tab w:val="center" w:leader="dot" w:pos="2268"/>
              </w:tabs>
            </w:pPr>
          </w:p>
        </w:tc>
        <w:tc>
          <w:tcPr>
            <w:tcW w:w="3505" w:type="pct"/>
            <w:shd w:val="clear" w:color="auto" w:fill="auto"/>
          </w:tcPr>
          <w:p w14:paraId="108602DB" w14:textId="77777777" w:rsidR="00092305" w:rsidRPr="00D16BB4" w:rsidRDefault="00092305" w:rsidP="00D54912">
            <w:pPr>
              <w:pStyle w:val="ENoteTableText"/>
            </w:pPr>
            <w:r w:rsidRPr="00D16BB4">
              <w:t>rep No 246, 2015</w:t>
            </w:r>
          </w:p>
        </w:tc>
      </w:tr>
      <w:tr w:rsidR="00092305" w:rsidRPr="00D16BB4" w14:paraId="1782C43E" w14:textId="77777777" w:rsidTr="009717D7">
        <w:trPr>
          <w:cantSplit/>
        </w:trPr>
        <w:tc>
          <w:tcPr>
            <w:tcW w:w="1495" w:type="pct"/>
            <w:shd w:val="clear" w:color="auto" w:fill="auto"/>
          </w:tcPr>
          <w:p w14:paraId="228893A2" w14:textId="77777777" w:rsidR="00092305" w:rsidRPr="00D16BB4" w:rsidRDefault="00092305" w:rsidP="00D54912">
            <w:pPr>
              <w:pStyle w:val="ENoteTableText"/>
              <w:tabs>
                <w:tab w:val="center" w:leader="dot" w:pos="2268"/>
              </w:tabs>
            </w:pPr>
            <w:r w:rsidRPr="00D16BB4">
              <w:t>r 66.169</w:t>
            </w:r>
            <w:r w:rsidRPr="00D16BB4">
              <w:tab/>
            </w:r>
          </w:p>
        </w:tc>
        <w:tc>
          <w:tcPr>
            <w:tcW w:w="3505" w:type="pct"/>
            <w:shd w:val="clear" w:color="auto" w:fill="auto"/>
          </w:tcPr>
          <w:p w14:paraId="6C947CC0" w14:textId="77777777" w:rsidR="00092305" w:rsidRPr="00D16BB4" w:rsidRDefault="00092305" w:rsidP="00D54912">
            <w:pPr>
              <w:pStyle w:val="ENoteTableText"/>
            </w:pPr>
            <w:r w:rsidRPr="00D16BB4">
              <w:t>ad No 80, 2013</w:t>
            </w:r>
          </w:p>
        </w:tc>
      </w:tr>
      <w:tr w:rsidR="00092305" w:rsidRPr="00D16BB4" w14:paraId="2050A043" w14:textId="77777777" w:rsidTr="009717D7">
        <w:trPr>
          <w:cantSplit/>
        </w:trPr>
        <w:tc>
          <w:tcPr>
            <w:tcW w:w="1495" w:type="pct"/>
            <w:shd w:val="clear" w:color="auto" w:fill="auto"/>
          </w:tcPr>
          <w:p w14:paraId="0EAF46FC" w14:textId="77777777" w:rsidR="00092305" w:rsidRPr="00D16BB4" w:rsidRDefault="00092305" w:rsidP="00D54912">
            <w:pPr>
              <w:pStyle w:val="ENoteTableText"/>
              <w:tabs>
                <w:tab w:val="center" w:leader="dot" w:pos="2268"/>
              </w:tabs>
            </w:pPr>
          </w:p>
        </w:tc>
        <w:tc>
          <w:tcPr>
            <w:tcW w:w="3505" w:type="pct"/>
            <w:shd w:val="clear" w:color="auto" w:fill="auto"/>
          </w:tcPr>
          <w:p w14:paraId="7542D775" w14:textId="77777777" w:rsidR="00092305" w:rsidRPr="00D16BB4" w:rsidRDefault="00092305" w:rsidP="00D54912">
            <w:pPr>
              <w:pStyle w:val="ENoteTableText"/>
            </w:pPr>
            <w:r w:rsidRPr="00D16BB4">
              <w:t>rep No 246, 2015</w:t>
            </w:r>
          </w:p>
        </w:tc>
      </w:tr>
      <w:tr w:rsidR="00092305" w:rsidRPr="00D16BB4" w14:paraId="3864D6B3" w14:textId="77777777" w:rsidTr="009717D7">
        <w:trPr>
          <w:cantSplit/>
        </w:trPr>
        <w:tc>
          <w:tcPr>
            <w:tcW w:w="1495" w:type="pct"/>
            <w:shd w:val="clear" w:color="auto" w:fill="auto"/>
          </w:tcPr>
          <w:p w14:paraId="5020EE73" w14:textId="77777777" w:rsidR="00092305" w:rsidRPr="00D16BB4" w:rsidRDefault="00092305" w:rsidP="00D54912">
            <w:pPr>
              <w:pStyle w:val="ENoteTableText"/>
              <w:tabs>
                <w:tab w:val="center" w:leader="dot" w:pos="2268"/>
              </w:tabs>
            </w:pPr>
            <w:r w:rsidRPr="00D16BB4">
              <w:t>r 66.170</w:t>
            </w:r>
            <w:r w:rsidRPr="00D16BB4">
              <w:tab/>
            </w:r>
          </w:p>
        </w:tc>
        <w:tc>
          <w:tcPr>
            <w:tcW w:w="3505" w:type="pct"/>
            <w:shd w:val="clear" w:color="auto" w:fill="auto"/>
          </w:tcPr>
          <w:p w14:paraId="1A688FE4" w14:textId="77777777" w:rsidR="00092305" w:rsidRPr="00D16BB4" w:rsidRDefault="00092305" w:rsidP="00D54912">
            <w:pPr>
              <w:pStyle w:val="ENoteTableText"/>
            </w:pPr>
            <w:r w:rsidRPr="00D16BB4">
              <w:t>ad No 328, 2010</w:t>
            </w:r>
          </w:p>
        </w:tc>
      </w:tr>
      <w:tr w:rsidR="00092305" w:rsidRPr="00D16BB4" w14:paraId="4C6AD0B9" w14:textId="77777777" w:rsidTr="009717D7">
        <w:trPr>
          <w:cantSplit/>
        </w:trPr>
        <w:tc>
          <w:tcPr>
            <w:tcW w:w="1495" w:type="pct"/>
            <w:shd w:val="clear" w:color="auto" w:fill="auto"/>
          </w:tcPr>
          <w:p w14:paraId="0F8D65B3" w14:textId="77777777" w:rsidR="00092305" w:rsidRPr="00D16BB4" w:rsidRDefault="00092305" w:rsidP="00D54912">
            <w:pPr>
              <w:pStyle w:val="ENoteTableText"/>
              <w:tabs>
                <w:tab w:val="center" w:leader="dot" w:pos="2268"/>
              </w:tabs>
            </w:pPr>
          </w:p>
        </w:tc>
        <w:tc>
          <w:tcPr>
            <w:tcW w:w="3505" w:type="pct"/>
            <w:shd w:val="clear" w:color="auto" w:fill="auto"/>
          </w:tcPr>
          <w:p w14:paraId="3E83413F" w14:textId="77777777" w:rsidR="00092305" w:rsidRPr="00D16BB4" w:rsidRDefault="00092305" w:rsidP="00D54912">
            <w:pPr>
              <w:pStyle w:val="ENoteTableText"/>
            </w:pPr>
            <w:r w:rsidRPr="00D16BB4">
              <w:t>rep No 246, 2015</w:t>
            </w:r>
          </w:p>
        </w:tc>
      </w:tr>
      <w:tr w:rsidR="00092305" w:rsidRPr="00D16BB4" w14:paraId="1B16E3FC" w14:textId="77777777" w:rsidTr="009717D7">
        <w:trPr>
          <w:cantSplit/>
        </w:trPr>
        <w:tc>
          <w:tcPr>
            <w:tcW w:w="1495" w:type="pct"/>
            <w:shd w:val="clear" w:color="auto" w:fill="auto"/>
          </w:tcPr>
          <w:p w14:paraId="38D623F2" w14:textId="77777777" w:rsidR="00092305" w:rsidRPr="00D16BB4" w:rsidRDefault="00092305" w:rsidP="00D54912">
            <w:pPr>
              <w:pStyle w:val="ENoteTableText"/>
            </w:pPr>
            <w:r w:rsidRPr="00D16BB4">
              <w:rPr>
                <w:b/>
              </w:rPr>
              <w:t>Subpart 66.F</w:t>
            </w:r>
          </w:p>
        </w:tc>
        <w:tc>
          <w:tcPr>
            <w:tcW w:w="3505" w:type="pct"/>
            <w:shd w:val="clear" w:color="auto" w:fill="auto"/>
          </w:tcPr>
          <w:p w14:paraId="0A2DD37C" w14:textId="77777777" w:rsidR="00092305" w:rsidRPr="00D16BB4" w:rsidRDefault="00092305" w:rsidP="00D54912">
            <w:pPr>
              <w:pStyle w:val="ENoteTableText"/>
            </w:pPr>
          </w:p>
        </w:tc>
      </w:tr>
      <w:tr w:rsidR="00092305" w:rsidRPr="00D16BB4" w14:paraId="004A59FF" w14:textId="77777777" w:rsidTr="009717D7">
        <w:trPr>
          <w:cantSplit/>
        </w:trPr>
        <w:tc>
          <w:tcPr>
            <w:tcW w:w="1495" w:type="pct"/>
            <w:shd w:val="clear" w:color="auto" w:fill="auto"/>
          </w:tcPr>
          <w:p w14:paraId="58350D44" w14:textId="77777777" w:rsidR="00092305" w:rsidRPr="00D16BB4" w:rsidRDefault="00092305" w:rsidP="00D54912">
            <w:pPr>
              <w:pStyle w:val="ENoteTableText"/>
              <w:tabs>
                <w:tab w:val="center" w:leader="dot" w:pos="2268"/>
              </w:tabs>
            </w:pPr>
            <w:r w:rsidRPr="00D16BB4">
              <w:t>r 66.175</w:t>
            </w:r>
            <w:r w:rsidRPr="00D16BB4">
              <w:tab/>
            </w:r>
          </w:p>
        </w:tc>
        <w:tc>
          <w:tcPr>
            <w:tcW w:w="3505" w:type="pct"/>
            <w:shd w:val="clear" w:color="auto" w:fill="auto"/>
          </w:tcPr>
          <w:p w14:paraId="064AD7ED" w14:textId="77777777" w:rsidR="00092305" w:rsidRPr="00D16BB4" w:rsidRDefault="00092305" w:rsidP="00D54912">
            <w:pPr>
              <w:pStyle w:val="ENoteTableText"/>
            </w:pPr>
            <w:r w:rsidRPr="00D16BB4">
              <w:t>ad No 328, 2010</w:t>
            </w:r>
          </w:p>
        </w:tc>
      </w:tr>
      <w:tr w:rsidR="00092305" w:rsidRPr="00D16BB4" w14:paraId="21CFC2EF" w14:textId="77777777" w:rsidTr="009717D7">
        <w:trPr>
          <w:cantSplit/>
        </w:trPr>
        <w:tc>
          <w:tcPr>
            <w:tcW w:w="1495" w:type="pct"/>
            <w:shd w:val="clear" w:color="auto" w:fill="auto"/>
          </w:tcPr>
          <w:p w14:paraId="3F6B3645" w14:textId="77777777" w:rsidR="00092305" w:rsidRPr="00D16BB4" w:rsidRDefault="00092305" w:rsidP="00D54912">
            <w:pPr>
              <w:pStyle w:val="ENoteTableText"/>
              <w:tabs>
                <w:tab w:val="center" w:leader="dot" w:pos="2268"/>
              </w:tabs>
            </w:pPr>
            <w:r w:rsidRPr="00D16BB4">
              <w:t>r 66.180</w:t>
            </w:r>
            <w:r w:rsidRPr="00D16BB4">
              <w:tab/>
            </w:r>
          </w:p>
        </w:tc>
        <w:tc>
          <w:tcPr>
            <w:tcW w:w="3505" w:type="pct"/>
            <w:shd w:val="clear" w:color="auto" w:fill="auto"/>
          </w:tcPr>
          <w:p w14:paraId="0F0DDC79" w14:textId="77777777" w:rsidR="00092305" w:rsidRPr="00D16BB4" w:rsidRDefault="00092305" w:rsidP="00D54912">
            <w:pPr>
              <w:pStyle w:val="ENoteTableText"/>
            </w:pPr>
            <w:r w:rsidRPr="00D16BB4">
              <w:t>ad No 328, 2010</w:t>
            </w:r>
          </w:p>
        </w:tc>
      </w:tr>
      <w:tr w:rsidR="00092305" w:rsidRPr="00D16BB4" w14:paraId="32CDFED3" w14:textId="77777777" w:rsidTr="009717D7">
        <w:trPr>
          <w:cantSplit/>
        </w:trPr>
        <w:tc>
          <w:tcPr>
            <w:tcW w:w="1495" w:type="pct"/>
            <w:shd w:val="clear" w:color="auto" w:fill="auto"/>
          </w:tcPr>
          <w:p w14:paraId="3A760E69" w14:textId="77777777" w:rsidR="00092305" w:rsidRPr="00D16BB4" w:rsidRDefault="00092305" w:rsidP="00D54912">
            <w:pPr>
              <w:pStyle w:val="ENoteTableText"/>
              <w:tabs>
                <w:tab w:val="center" w:leader="dot" w:pos="2268"/>
              </w:tabs>
            </w:pPr>
            <w:r w:rsidRPr="00D16BB4">
              <w:t>r 66.185</w:t>
            </w:r>
            <w:r w:rsidRPr="00D16BB4">
              <w:tab/>
            </w:r>
          </w:p>
        </w:tc>
        <w:tc>
          <w:tcPr>
            <w:tcW w:w="3505" w:type="pct"/>
            <w:shd w:val="clear" w:color="auto" w:fill="auto"/>
          </w:tcPr>
          <w:p w14:paraId="5E13A5D7" w14:textId="77777777" w:rsidR="00092305" w:rsidRPr="00D16BB4" w:rsidRDefault="00092305" w:rsidP="00D54912">
            <w:pPr>
              <w:pStyle w:val="ENoteTableText"/>
            </w:pPr>
            <w:r w:rsidRPr="00D16BB4">
              <w:t>ad No 328, 2010</w:t>
            </w:r>
          </w:p>
        </w:tc>
      </w:tr>
      <w:tr w:rsidR="00092305" w:rsidRPr="00D16BB4" w14:paraId="56911F2C" w14:textId="77777777" w:rsidTr="009717D7">
        <w:trPr>
          <w:cantSplit/>
        </w:trPr>
        <w:tc>
          <w:tcPr>
            <w:tcW w:w="1495" w:type="pct"/>
            <w:shd w:val="clear" w:color="auto" w:fill="auto"/>
          </w:tcPr>
          <w:p w14:paraId="23B5B6B3" w14:textId="77777777" w:rsidR="00092305" w:rsidRPr="00D16BB4" w:rsidRDefault="00092305" w:rsidP="00D54912">
            <w:pPr>
              <w:pStyle w:val="ENoteTableText"/>
              <w:keepNext/>
            </w:pPr>
            <w:r w:rsidRPr="00D16BB4">
              <w:rPr>
                <w:b/>
              </w:rPr>
              <w:t>Part 67</w:t>
            </w:r>
          </w:p>
        </w:tc>
        <w:tc>
          <w:tcPr>
            <w:tcW w:w="3505" w:type="pct"/>
            <w:shd w:val="clear" w:color="auto" w:fill="auto"/>
          </w:tcPr>
          <w:p w14:paraId="0D2EC6E6" w14:textId="77777777" w:rsidR="00092305" w:rsidRPr="00D16BB4" w:rsidRDefault="00092305" w:rsidP="00D54912">
            <w:pPr>
              <w:pStyle w:val="ENoteTableText"/>
            </w:pPr>
          </w:p>
        </w:tc>
      </w:tr>
      <w:tr w:rsidR="00092305" w:rsidRPr="00D16BB4" w14:paraId="729AA961" w14:textId="77777777" w:rsidTr="009717D7">
        <w:trPr>
          <w:cantSplit/>
        </w:trPr>
        <w:tc>
          <w:tcPr>
            <w:tcW w:w="1495" w:type="pct"/>
            <w:shd w:val="clear" w:color="auto" w:fill="auto"/>
          </w:tcPr>
          <w:p w14:paraId="1865CEFA" w14:textId="77777777" w:rsidR="00092305" w:rsidRPr="00D16BB4" w:rsidRDefault="00092305" w:rsidP="00D54912">
            <w:pPr>
              <w:pStyle w:val="ENoteTableText"/>
              <w:tabs>
                <w:tab w:val="center" w:leader="dot" w:pos="2268"/>
              </w:tabs>
            </w:pPr>
            <w:r w:rsidRPr="00D16BB4">
              <w:t>Part 67</w:t>
            </w:r>
            <w:r w:rsidRPr="00D16BB4">
              <w:tab/>
            </w:r>
          </w:p>
        </w:tc>
        <w:tc>
          <w:tcPr>
            <w:tcW w:w="3505" w:type="pct"/>
            <w:shd w:val="clear" w:color="auto" w:fill="auto"/>
          </w:tcPr>
          <w:p w14:paraId="14C20731" w14:textId="77777777" w:rsidR="00092305" w:rsidRPr="00D16BB4" w:rsidRDefault="00092305" w:rsidP="00D54912">
            <w:pPr>
              <w:pStyle w:val="ENoteTableText"/>
            </w:pPr>
            <w:r w:rsidRPr="00D16BB4">
              <w:t>ad No 204, 2000</w:t>
            </w:r>
          </w:p>
        </w:tc>
      </w:tr>
      <w:tr w:rsidR="00092305" w:rsidRPr="00D16BB4" w14:paraId="52256690" w14:textId="77777777" w:rsidTr="009717D7">
        <w:trPr>
          <w:cantSplit/>
        </w:trPr>
        <w:tc>
          <w:tcPr>
            <w:tcW w:w="1495" w:type="pct"/>
            <w:shd w:val="clear" w:color="auto" w:fill="auto"/>
          </w:tcPr>
          <w:p w14:paraId="3260F27D" w14:textId="77777777" w:rsidR="00092305" w:rsidRPr="00D16BB4" w:rsidRDefault="00092305" w:rsidP="00D54912">
            <w:pPr>
              <w:pStyle w:val="ENoteTableText"/>
              <w:tabs>
                <w:tab w:val="center" w:leader="dot" w:pos="2268"/>
              </w:tabs>
            </w:pPr>
          </w:p>
        </w:tc>
        <w:tc>
          <w:tcPr>
            <w:tcW w:w="3505" w:type="pct"/>
            <w:shd w:val="clear" w:color="auto" w:fill="auto"/>
          </w:tcPr>
          <w:p w14:paraId="4C436FD0" w14:textId="77777777" w:rsidR="00092305" w:rsidRPr="00D16BB4" w:rsidRDefault="00092305" w:rsidP="00D54912">
            <w:pPr>
              <w:pStyle w:val="ENoteTableText"/>
            </w:pPr>
            <w:r w:rsidRPr="00D16BB4">
              <w:t>rs No 232, 2003</w:t>
            </w:r>
          </w:p>
        </w:tc>
      </w:tr>
      <w:tr w:rsidR="00092305" w:rsidRPr="00D16BB4" w14:paraId="3E34A3EF" w14:textId="77777777" w:rsidTr="009717D7">
        <w:trPr>
          <w:cantSplit/>
        </w:trPr>
        <w:tc>
          <w:tcPr>
            <w:tcW w:w="1495" w:type="pct"/>
            <w:shd w:val="clear" w:color="auto" w:fill="auto"/>
          </w:tcPr>
          <w:p w14:paraId="7FDC80A5" w14:textId="77777777" w:rsidR="00092305" w:rsidRPr="00D16BB4" w:rsidRDefault="00092305" w:rsidP="00D54912">
            <w:pPr>
              <w:pStyle w:val="ENoteTableText"/>
              <w:tabs>
                <w:tab w:val="center" w:leader="dot" w:pos="2268"/>
              </w:tabs>
            </w:pPr>
          </w:p>
        </w:tc>
        <w:tc>
          <w:tcPr>
            <w:tcW w:w="3505" w:type="pct"/>
            <w:shd w:val="clear" w:color="auto" w:fill="auto"/>
          </w:tcPr>
          <w:p w14:paraId="49402E14" w14:textId="77777777" w:rsidR="00092305" w:rsidRPr="00D16BB4" w:rsidRDefault="00092305" w:rsidP="00D54912">
            <w:pPr>
              <w:pStyle w:val="ENoteTableText"/>
            </w:pPr>
            <w:r w:rsidRPr="00D16BB4">
              <w:t>am No 80, 2013; No 274, 2013</w:t>
            </w:r>
          </w:p>
        </w:tc>
      </w:tr>
      <w:tr w:rsidR="00092305" w:rsidRPr="00D16BB4" w14:paraId="6921377F" w14:textId="77777777" w:rsidTr="009717D7">
        <w:trPr>
          <w:cantSplit/>
        </w:trPr>
        <w:tc>
          <w:tcPr>
            <w:tcW w:w="1495" w:type="pct"/>
            <w:shd w:val="clear" w:color="auto" w:fill="auto"/>
          </w:tcPr>
          <w:p w14:paraId="0481EC88" w14:textId="77777777" w:rsidR="00092305" w:rsidRPr="00D16BB4" w:rsidRDefault="00092305" w:rsidP="004E76FF">
            <w:pPr>
              <w:pStyle w:val="ENoteTableText"/>
              <w:keepNext/>
            </w:pPr>
            <w:r w:rsidRPr="00D16BB4">
              <w:rPr>
                <w:b/>
              </w:rPr>
              <w:t>Subpart 67.A</w:t>
            </w:r>
          </w:p>
        </w:tc>
        <w:tc>
          <w:tcPr>
            <w:tcW w:w="3505" w:type="pct"/>
            <w:shd w:val="clear" w:color="auto" w:fill="auto"/>
          </w:tcPr>
          <w:p w14:paraId="075BD5AE" w14:textId="77777777" w:rsidR="00092305" w:rsidRPr="00D16BB4" w:rsidRDefault="00092305" w:rsidP="00D54912">
            <w:pPr>
              <w:pStyle w:val="ENoteTableText"/>
            </w:pPr>
          </w:p>
        </w:tc>
      </w:tr>
      <w:tr w:rsidR="00092305" w:rsidRPr="00D16BB4" w14:paraId="78CA9CD1" w14:textId="77777777" w:rsidTr="009717D7">
        <w:trPr>
          <w:cantSplit/>
        </w:trPr>
        <w:tc>
          <w:tcPr>
            <w:tcW w:w="1495" w:type="pct"/>
            <w:shd w:val="clear" w:color="auto" w:fill="auto"/>
          </w:tcPr>
          <w:p w14:paraId="3A5AE152" w14:textId="77777777" w:rsidR="00092305" w:rsidRPr="00D16BB4" w:rsidRDefault="00092305" w:rsidP="00D54912">
            <w:pPr>
              <w:pStyle w:val="ENoteTableText"/>
              <w:tabs>
                <w:tab w:val="center" w:leader="dot" w:pos="2268"/>
              </w:tabs>
            </w:pPr>
            <w:r w:rsidRPr="00D16BB4">
              <w:t>r 67.005</w:t>
            </w:r>
            <w:r w:rsidRPr="00D16BB4">
              <w:tab/>
            </w:r>
          </w:p>
        </w:tc>
        <w:tc>
          <w:tcPr>
            <w:tcW w:w="3505" w:type="pct"/>
            <w:shd w:val="clear" w:color="auto" w:fill="auto"/>
          </w:tcPr>
          <w:p w14:paraId="4B82ECFE" w14:textId="77777777" w:rsidR="00092305" w:rsidRPr="00D16BB4" w:rsidRDefault="00092305" w:rsidP="00D54912">
            <w:pPr>
              <w:pStyle w:val="ENoteTableText"/>
            </w:pPr>
            <w:r w:rsidRPr="00D16BB4">
              <w:t>ad No 232, 2003</w:t>
            </w:r>
          </w:p>
        </w:tc>
      </w:tr>
      <w:tr w:rsidR="00092305" w:rsidRPr="00D16BB4" w14:paraId="30D94906" w14:textId="77777777" w:rsidTr="009717D7">
        <w:trPr>
          <w:cantSplit/>
        </w:trPr>
        <w:tc>
          <w:tcPr>
            <w:tcW w:w="1495" w:type="pct"/>
            <w:shd w:val="clear" w:color="auto" w:fill="auto"/>
          </w:tcPr>
          <w:p w14:paraId="0FEF083F" w14:textId="77777777" w:rsidR="00092305" w:rsidRPr="00D16BB4" w:rsidRDefault="00092305" w:rsidP="00D54912">
            <w:pPr>
              <w:pStyle w:val="ENoteTableText"/>
              <w:tabs>
                <w:tab w:val="center" w:leader="dot" w:pos="2268"/>
              </w:tabs>
            </w:pPr>
          </w:p>
        </w:tc>
        <w:tc>
          <w:tcPr>
            <w:tcW w:w="3505" w:type="pct"/>
            <w:shd w:val="clear" w:color="auto" w:fill="auto"/>
          </w:tcPr>
          <w:p w14:paraId="601C1833" w14:textId="77777777" w:rsidR="00092305" w:rsidRPr="00D16BB4" w:rsidRDefault="00092305" w:rsidP="00D54912">
            <w:pPr>
              <w:pStyle w:val="ENoteTableText"/>
            </w:pPr>
            <w:r w:rsidRPr="00D16BB4">
              <w:t>am No 274, 2013</w:t>
            </w:r>
          </w:p>
        </w:tc>
      </w:tr>
      <w:tr w:rsidR="00092305" w:rsidRPr="00D16BB4" w14:paraId="6998BDEC" w14:textId="77777777" w:rsidTr="009717D7">
        <w:trPr>
          <w:cantSplit/>
        </w:trPr>
        <w:tc>
          <w:tcPr>
            <w:tcW w:w="1495" w:type="pct"/>
            <w:shd w:val="clear" w:color="auto" w:fill="auto"/>
          </w:tcPr>
          <w:p w14:paraId="1AD3459F" w14:textId="77777777" w:rsidR="00092305" w:rsidRPr="00D16BB4" w:rsidRDefault="00092305" w:rsidP="00D54912">
            <w:pPr>
              <w:pStyle w:val="ENoteTableText"/>
              <w:tabs>
                <w:tab w:val="center" w:leader="dot" w:pos="2268"/>
              </w:tabs>
            </w:pPr>
            <w:r w:rsidRPr="00D16BB4">
              <w:t>r 67.010</w:t>
            </w:r>
            <w:r w:rsidRPr="00D16BB4">
              <w:tab/>
            </w:r>
          </w:p>
        </w:tc>
        <w:tc>
          <w:tcPr>
            <w:tcW w:w="3505" w:type="pct"/>
            <w:shd w:val="clear" w:color="auto" w:fill="auto"/>
          </w:tcPr>
          <w:p w14:paraId="3622A174" w14:textId="77777777" w:rsidR="00092305" w:rsidRPr="00D16BB4" w:rsidRDefault="00092305" w:rsidP="00D54912">
            <w:pPr>
              <w:pStyle w:val="ENoteTableText"/>
            </w:pPr>
            <w:r w:rsidRPr="00D16BB4">
              <w:t>ad No 232, 2003</w:t>
            </w:r>
          </w:p>
        </w:tc>
      </w:tr>
      <w:tr w:rsidR="00092305" w:rsidRPr="00D16BB4" w14:paraId="4B3A9DE2" w14:textId="77777777" w:rsidTr="009717D7">
        <w:trPr>
          <w:cantSplit/>
        </w:trPr>
        <w:tc>
          <w:tcPr>
            <w:tcW w:w="1495" w:type="pct"/>
            <w:shd w:val="clear" w:color="auto" w:fill="auto"/>
          </w:tcPr>
          <w:p w14:paraId="23BAFE52" w14:textId="77777777" w:rsidR="00092305" w:rsidRPr="00D16BB4" w:rsidRDefault="00092305" w:rsidP="00D54912">
            <w:pPr>
              <w:pStyle w:val="ENoteTableText"/>
            </w:pPr>
          </w:p>
        </w:tc>
        <w:tc>
          <w:tcPr>
            <w:tcW w:w="3505" w:type="pct"/>
            <w:shd w:val="clear" w:color="auto" w:fill="auto"/>
          </w:tcPr>
          <w:p w14:paraId="57BB65BB" w14:textId="77777777" w:rsidR="00092305" w:rsidRPr="00D16BB4" w:rsidRDefault="00092305" w:rsidP="00D54912">
            <w:pPr>
              <w:pStyle w:val="ENoteTableText"/>
            </w:pPr>
            <w:r w:rsidRPr="00D16BB4">
              <w:t>am No 207, 2005; No 120, 2011</w:t>
            </w:r>
          </w:p>
        </w:tc>
      </w:tr>
      <w:tr w:rsidR="00092305" w:rsidRPr="00D16BB4" w14:paraId="6BC992F3" w14:textId="77777777" w:rsidTr="009717D7">
        <w:trPr>
          <w:cantSplit/>
        </w:trPr>
        <w:tc>
          <w:tcPr>
            <w:tcW w:w="1495" w:type="pct"/>
            <w:shd w:val="clear" w:color="auto" w:fill="auto"/>
          </w:tcPr>
          <w:p w14:paraId="22C7D6F9" w14:textId="77777777" w:rsidR="00092305" w:rsidRPr="00D16BB4" w:rsidRDefault="00092305" w:rsidP="00D54912">
            <w:pPr>
              <w:pStyle w:val="ENoteTableText"/>
              <w:tabs>
                <w:tab w:val="center" w:leader="dot" w:pos="2268"/>
              </w:tabs>
            </w:pPr>
            <w:r w:rsidRPr="00D16BB4">
              <w:t>r 67.015</w:t>
            </w:r>
            <w:r w:rsidRPr="00D16BB4">
              <w:tab/>
            </w:r>
          </w:p>
        </w:tc>
        <w:tc>
          <w:tcPr>
            <w:tcW w:w="3505" w:type="pct"/>
            <w:shd w:val="clear" w:color="auto" w:fill="auto"/>
          </w:tcPr>
          <w:p w14:paraId="678EC933" w14:textId="77777777" w:rsidR="00092305" w:rsidRPr="00D16BB4" w:rsidRDefault="00092305" w:rsidP="00D54912">
            <w:pPr>
              <w:pStyle w:val="ENoteTableText"/>
            </w:pPr>
            <w:r w:rsidRPr="00D16BB4">
              <w:t>ad No 232, 2003</w:t>
            </w:r>
          </w:p>
        </w:tc>
      </w:tr>
      <w:tr w:rsidR="00092305" w:rsidRPr="00D16BB4" w14:paraId="3C39669D" w14:textId="77777777" w:rsidTr="009717D7">
        <w:trPr>
          <w:cantSplit/>
        </w:trPr>
        <w:tc>
          <w:tcPr>
            <w:tcW w:w="1495" w:type="pct"/>
            <w:shd w:val="clear" w:color="auto" w:fill="auto"/>
          </w:tcPr>
          <w:p w14:paraId="2F1763EC" w14:textId="77777777" w:rsidR="00092305" w:rsidRPr="00D16BB4" w:rsidRDefault="00092305" w:rsidP="00D54912">
            <w:pPr>
              <w:pStyle w:val="ENoteTableText"/>
              <w:tabs>
                <w:tab w:val="center" w:leader="dot" w:pos="2268"/>
              </w:tabs>
            </w:pPr>
            <w:r w:rsidRPr="00D16BB4">
              <w:t>r 67.020</w:t>
            </w:r>
            <w:r w:rsidRPr="00D16BB4">
              <w:tab/>
            </w:r>
          </w:p>
        </w:tc>
        <w:tc>
          <w:tcPr>
            <w:tcW w:w="3505" w:type="pct"/>
            <w:shd w:val="clear" w:color="auto" w:fill="auto"/>
          </w:tcPr>
          <w:p w14:paraId="2F6120F0" w14:textId="77777777" w:rsidR="00092305" w:rsidRPr="00D16BB4" w:rsidRDefault="00092305" w:rsidP="00D54912">
            <w:pPr>
              <w:pStyle w:val="ENoteTableText"/>
            </w:pPr>
            <w:r w:rsidRPr="00D16BB4">
              <w:t>ad No 232, 2003</w:t>
            </w:r>
          </w:p>
        </w:tc>
      </w:tr>
      <w:tr w:rsidR="00092305" w:rsidRPr="00D16BB4" w14:paraId="15EF5C8E" w14:textId="77777777" w:rsidTr="009717D7">
        <w:trPr>
          <w:cantSplit/>
        </w:trPr>
        <w:tc>
          <w:tcPr>
            <w:tcW w:w="1495" w:type="pct"/>
            <w:shd w:val="clear" w:color="auto" w:fill="auto"/>
          </w:tcPr>
          <w:p w14:paraId="01225D32" w14:textId="77777777" w:rsidR="00092305" w:rsidRPr="00D16BB4" w:rsidRDefault="00092305" w:rsidP="00D54912">
            <w:pPr>
              <w:pStyle w:val="ENoteTableText"/>
            </w:pPr>
            <w:r w:rsidRPr="00D16BB4">
              <w:rPr>
                <w:b/>
              </w:rPr>
              <w:t>Subpart 67.B</w:t>
            </w:r>
          </w:p>
        </w:tc>
        <w:tc>
          <w:tcPr>
            <w:tcW w:w="3505" w:type="pct"/>
            <w:shd w:val="clear" w:color="auto" w:fill="auto"/>
          </w:tcPr>
          <w:p w14:paraId="1E5DF792" w14:textId="77777777" w:rsidR="00092305" w:rsidRPr="00D16BB4" w:rsidRDefault="00092305" w:rsidP="00D54912">
            <w:pPr>
              <w:pStyle w:val="ENoteTableText"/>
            </w:pPr>
          </w:p>
        </w:tc>
      </w:tr>
      <w:tr w:rsidR="00092305" w:rsidRPr="00D16BB4" w14:paraId="50DBEAAD" w14:textId="77777777" w:rsidTr="009717D7">
        <w:trPr>
          <w:cantSplit/>
        </w:trPr>
        <w:tc>
          <w:tcPr>
            <w:tcW w:w="1495" w:type="pct"/>
            <w:shd w:val="clear" w:color="auto" w:fill="auto"/>
          </w:tcPr>
          <w:p w14:paraId="1ABE81A0" w14:textId="77777777" w:rsidR="00092305" w:rsidRPr="00D16BB4" w:rsidRDefault="00092305" w:rsidP="00D54912">
            <w:pPr>
              <w:pStyle w:val="ENoteTableText"/>
              <w:tabs>
                <w:tab w:val="center" w:leader="dot" w:pos="2268"/>
              </w:tabs>
            </w:pPr>
            <w:r w:rsidRPr="00D16BB4">
              <w:t>r 67.025</w:t>
            </w:r>
            <w:r w:rsidRPr="00D16BB4">
              <w:tab/>
            </w:r>
          </w:p>
        </w:tc>
        <w:tc>
          <w:tcPr>
            <w:tcW w:w="3505" w:type="pct"/>
            <w:shd w:val="clear" w:color="auto" w:fill="auto"/>
          </w:tcPr>
          <w:p w14:paraId="197FA4A4" w14:textId="77777777" w:rsidR="00092305" w:rsidRPr="00D16BB4" w:rsidRDefault="00092305" w:rsidP="00D54912">
            <w:pPr>
              <w:pStyle w:val="ENoteTableText"/>
            </w:pPr>
            <w:r w:rsidRPr="00D16BB4">
              <w:t>ad No 232, 2003</w:t>
            </w:r>
          </w:p>
        </w:tc>
      </w:tr>
      <w:tr w:rsidR="00092305" w:rsidRPr="00D16BB4" w14:paraId="51CE3516" w14:textId="77777777" w:rsidTr="009717D7">
        <w:trPr>
          <w:cantSplit/>
        </w:trPr>
        <w:tc>
          <w:tcPr>
            <w:tcW w:w="1495" w:type="pct"/>
            <w:shd w:val="clear" w:color="auto" w:fill="auto"/>
          </w:tcPr>
          <w:p w14:paraId="1FC6CECC" w14:textId="77777777" w:rsidR="00092305" w:rsidRPr="00D16BB4" w:rsidRDefault="00092305" w:rsidP="00D54912">
            <w:pPr>
              <w:pStyle w:val="ENoteTableText"/>
            </w:pPr>
          </w:p>
        </w:tc>
        <w:tc>
          <w:tcPr>
            <w:tcW w:w="3505" w:type="pct"/>
            <w:shd w:val="clear" w:color="auto" w:fill="auto"/>
          </w:tcPr>
          <w:p w14:paraId="28F81F1C" w14:textId="77777777" w:rsidR="00092305" w:rsidRPr="00D16BB4" w:rsidRDefault="00092305" w:rsidP="00D54912">
            <w:pPr>
              <w:pStyle w:val="ENoteTableText"/>
            </w:pPr>
            <w:r w:rsidRPr="00D16BB4">
              <w:t>am No 207, 2005; No 77, 2011; No 120, 2011</w:t>
            </w:r>
          </w:p>
        </w:tc>
      </w:tr>
      <w:tr w:rsidR="00092305" w:rsidRPr="00D16BB4" w14:paraId="6B43B893" w14:textId="77777777" w:rsidTr="009717D7">
        <w:trPr>
          <w:cantSplit/>
        </w:trPr>
        <w:tc>
          <w:tcPr>
            <w:tcW w:w="1495" w:type="pct"/>
            <w:shd w:val="clear" w:color="auto" w:fill="auto"/>
          </w:tcPr>
          <w:p w14:paraId="6ED76482" w14:textId="77777777" w:rsidR="00092305" w:rsidRPr="00D16BB4" w:rsidRDefault="00092305" w:rsidP="00D54912">
            <w:pPr>
              <w:pStyle w:val="ENoteTableText"/>
              <w:tabs>
                <w:tab w:val="center" w:leader="dot" w:pos="2268"/>
              </w:tabs>
            </w:pPr>
            <w:r w:rsidRPr="00D16BB4">
              <w:t>r 67.030</w:t>
            </w:r>
            <w:r w:rsidRPr="00D16BB4">
              <w:tab/>
            </w:r>
          </w:p>
        </w:tc>
        <w:tc>
          <w:tcPr>
            <w:tcW w:w="3505" w:type="pct"/>
            <w:shd w:val="clear" w:color="auto" w:fill="auto"/>
          </w:tcPr>
          <w:p w14:paraId="5837AF0F" w14:textId="77777777" w:rsidR="00092305" w:rsidRPr="00D16BB4" w:rsidRDefault="00092305" w:rsidP="00D54912">
            <w:pPr>
              <w:pStyle w:val="ENoteTableText"/>
            </w:pPr>
            <w:r w:rsidRPr="00D16BB4">
              <w:t>ad No 232, 2003</w:t>
            </w:r>
          </w:p>
        </w:tc>
      </w:tr>
      <w:tr w:rsidR="00092305" w:rsidRPr="00D16BB4" w14:paraId="62FACA4C" w14:textId="77777777" w:rsidTr="009717D7">
        <w:trPr>
          <w:cantSplit/>
        </w:trPr>
        <w:tc>
          <w:tcPr>
            <w:tcW w:w="1495" w:type="pct"/>
            <w:shd w:val="clear" w:color="auto" w:fill="auto"/>
          </w:tcPr>
          <w:p w14:paraId="200CCF59" w14:textId="77777777" w:rsidR="00092305" w:rsidRPr="00D16BB4" w:rsidRDefault="00092305" w:rsidP="00D54912">
            <w:pPr>
              <w:pStyle w:val="ENoteTableText"/>
            </w:pPr>
          </w:p>
        </w:tc>
        <w:tc>
          <w:tcPr>
            <w:tcW w:w="3505" w:type="pct"/>
            <w:shd w:val="clear" w:color="auto" w:fill="auto"/>
          </w:tcPr>
          <w:p w14:paraId="267B4B0C" w14:textId="77777777" w:rsidR="00092305" w:rsidRPr="00D16BB4" w:rsidRDefault="00092305" w:rsidP="00D54912">
            <w:pPr>
              <w:pStyle w:val="ENoteTableText"/>
            </w:pPr>
            <w:r w:rsidRPr="00D16BB4">
              <w:t>am No 77, 2011; F2016L01448</w:t>
            </w:r>
          </w:p>
        </w:tc>
      </w:tr>
      <w:tr w:rsidR="00092305" w:rsidRPr="00D16BB4" w14:paraId="752814CD" w14:textId="77777777" w:rsidTr="009717D7">
        <w:trPr>
          <w:cantSplit/>
        </w:trPr>
        <w:tc>
          <w:tcPr>
            <w:tcW w:w="1495" w:type="pct"/>
            <w:shd w:val="clear" w:color="auto" w:fill="auto"/>
          </w:tcPr>
          <w:p w14:paraId="4A2FB5A0" w14:textId="77777777" w:rsidR="00092305" w:rsidRPr="00D16BB4" w:rsidRDefault="00092305" w:rsidP="00D54912">
            <w:pPr>
              <w:pStyle w:val="ENoteTableText"/>
              <w:tabs>
                <w:tab w:val="center" w:leader="dot" w:pos="2268"/>
              </w:tabs>
            </w:pPr>
            <w:r w:rsidRPr="00D16BB4">
              <w:t>r 67.035</w:t>
            </w:r>
            <w:r w:rsidRPr="00D16BB4">
              <w:tab/>
            </w:r>
          </w:p>
        </w:tc>
        <w:tc>
          <w:tcPr>
            <w:tcW w:w="3505" w:type="pct"/>
            <w:shd w:val="clear" w:color="auto" w:fill="auto"/>
          </w:tcPr>
          <w:p w14:paraId="2357AA2C" w14:textId="77777777" w:rsidR="00092305" w:rsidRPr="00D16BB4" w:rsidRDefault="00092305" w:rsidP="00D54912">
            <w:pPr>
              <w:pStyle w:val="ENoteTableText"/>
            </w:pPr>
            <w:r w:rsidRPr="00D16BB4">
              <w:t>ad No 232, 2003</w:t>
            </w:r>
          </w:p>
        </w:tc>
      </w:tr>
      <w:tr w:rsidR="00092305" w:rsidRPr="00D16BB4" w14:paraId="4DF262C7" w14:textId="77777777" w:rsidTr="009717D7">
        <w:trPr>
          <w:cantSplit/>
        </w:trPr>
        <w:tc>
          <w:tcPr>
            <w:tcW w:w="1495" w:type="pct"/>
            <w:shd w:val="clear" w:color="auto" w:fill="auto"/>
          </w:tcPr>
          <w:p w14:paraId="1DB2ECDE" w14:textId="77777777" w:rsidR="00092305" w:rsidRPr="00D16BB4" w:rsidRDefault="00092305" w:rsidP="00D54912">
            <w:pPr>
              <w:pStyle w:val="ENoteTableText"/>
            </w:pPr>
          </w:p>
        </w:tc>
        <w:tc>
          <w:tcPr>
            <w:tcW w:w="3505" w:type="pct"/>
            <w:shd w:val="clear" w:color="auto" w:fill="auto"/>
          </w:tcPr>
          <w:p w14:paraId="7435C5CE" w14:textId="77777777" w:rsidR="00092305" w:rsidRPr="00D16BB4" w:rsidRDefault="00092305" w:rsidP="00D54912">
            <w:pPr>
              <w:pStyle w:val="ENoteTableText"/>
            </w:pPr>
            <w:r w:rsidRPr="00D16BB4">
              <w:t>am No 77, 2011; F2016L01448</w:t>
            </w:r>
          </w:p>
        </w:tc>
      </w:tr>
      <w:tr w:rsidR="00092305" w:rsidRPr="00D16BB4" w14:paraId="4BEBC7E8" w14:textId="77777777" w:rsidTr="009717D7">
        <w:trPr>
          <w:cantSplit/>
        </w:trPr>
        <w:tc>
          <w:tcPr>
            <w:tcW w:w="1495" w:type="pct"/>
            <w:shd w:val="clear" w:color="auto" w:fill="auto"/>
          </w:tcPr>
          <w:p w14:paraId="66C43831" w14:textId="77777777" w:rsidR="00092305" w:rsidRPr="00D16BB4" w:rsidRDefault="00092305" w:rsidP="00D54912">
            <w:pPr>
              <w:pStyle w:val="ENoteTableText"/>
              <w:tabs>
                <w:tab w:val="center" w:leader="dot" w:pos="2268"/>
              </w:tabs>
            </w:pPr>
            <w:r w:rsidRPr="00D16BB4">
              <w:t>r 67.040</w:t>
            </w:r>
            <w:r w:rsidRPr="00D16BB4">
              <w:tab/>
            </w:r>
          </w:p>
        </w:tc>
        <w:tc>
          <w:tcPr>
            <w:tcW w:w="3505" w:type="pct"/>
            <w:shd w:val="clear" w:color="auto" w:fill="auto"/>
          </w:tcPr>
          <w:p w14:paraId="10ACB015" w14:textId="77777777" w:rsidR="00092305" w:rsidRPr="00D16BB4" w:rsidRDefault="00092305" w:rsidP="00D54912">
            <w:pPr>
              <w:pStyle w:val="ENoteTableText"/>
            </w:pPr>
            <w:r w:rsidRPr="00D16BB4">
              <w:t>ad No 232, 2003</w:t>
            </w:r>
          </w:p>
        </w:tc>
      </w:tr>
      <w:tr w:rsidR="00092305" w:rsidRPr="00D16BB4" w14:paraId="57613DE2" w14:textId="77777777" w:rsidTr="009717D7">
        <w:trPr>
          <w:cantSplit/>
        </w:trPr>
        <w:tc>
          <w:tcPr>
            <w:tcW w:w="1495" w:type="pct"/>
            <w:shd w:val="clear" w:color="auto" w:fill="auto"/>
          </w:tcPr>
          <w:p w14:paraId="2F60E48D" w14:textId="77777777" w:rsidR="00092305" w:rsidRPr="00D16BB4" w:rsidRDefault="00092305" w:rsidP="00D54912">
            <w:pPr>
              <w:pStyle w:val="ENoteTableText"/>
            </w:pPr>
          </w:p>
        </w:tc>
        <w:tc>
          <w:tcPr>
            <w:tcW w:w="3505" w:type="pct"/>
            <w:shd w:val="clear" w:color="auto" w:fill="auto"/>
          </w:tcPr>
          <w:p w14:paraId="332CC3D3" w14:textId="77777777" w:rsidR="00092305" w:rsidRPr="00D16BB4" w:rsidRDefault="00092305" w:rsidP="00D54912">
            <w:pPr>
              <w:pStyle w:val="ENoteTableText"/>
            </w:pPr>
            <w:r w:rsidRPr="00D16BB4">
              <w:t>am No 77, 2011; F2016L01448</w:t>
            </w:r>
          </w:p>
        </w:tc>
      </w:tr>
      <w:tr w:rsidR="00092305" w:rsidRPr="00D16BB4" w14:paraId="76FA9968" w14:textId="77777777" w:rsidTr="009717D7">
        <w:trPr>
          <w:cantSplit/>
        </w:trPr>
        <w:tc>
          <w:tcPr>
            <w:tcW w:w="1495" w:type="pct"/>
            <w:shd w:val="clear" w:color="auto" w:fill="auto"/>
          </w:tcPr>
          <w:p w14:paraId="488FE4D6" w14:textId="77777777" w:rsidR="00092305" w:rsidRPr="00D16BB4" w:rsidRDefault="00092305" w:rsidP="00D54912">
            <w:pPr>
              <w:pStyle w:val="ENoteTableText"/>
              <w:tabs>
                <w:tab w:val="center" w:leader="dot" w:pos="2268"/>
              </w:tabs>
            </w:pPr>
            <w:r w:rsidRPr="00D16BB4">
              <w:t>r 67.045</w:t>
            </w:r>
            <w:r w:rsidRPr="00D16BB4">
              <w:tab/>
            </w:r>
          </w:p>
        </w:tc>
        <w:tc>
          <w:tcPr>
            <w:tcW w:w="3505" w:type="pct"/>
            <w:shd w:val="clear" w:color="auto" w:fill="auto"/>
          </w:tcPr>
          <w:p w14:paraId="534AC87F" w14:textId="77777777" w:rsidR="00092305" w:rsidRPr="00D16BB4" w:rsidRDefault="00092305" w:rsidP="00D54912">
            <w:pPr>
              <w:pStyle w:val="ENoteTableText"/>
            </w:pPr>
            <w:r w:rsidRPr="00D16BB4">
              <w:t>ad No 232, 2003</w:t>
            </w:r>
          </w:p>
        </w:tc>
      </w:tr>
      <w:tr w:rsidR="00092305" w:rsidRPr="00D16BB4" w14:paraId="7D53C740" w14:textId="77777777" w:rsidTr="009717D7">
        <w:trPr>
          <w:cantSplit/>
        </w:trPr>
        <w:tc>
          <w:tcPr>
            <w:tcW w:w="1495" w:type="pct"/>
            <w:shd w:val="clear" w:color="auto" w:fill="auto"/>
          </w:tcPr>
          <w:p w14:paraId="06DC32DB" w14:textId="77777777" w:rsidR="00092305" w:rsidRPr="00D16BB4" w:rsidRDefault="00092305" w:rsidP="00D54912">
            <w:pPr>
              <w:pStyle w:val="ENoteTableText"/>
            </w:pPr>
          </w:p>
        </w:tc>
        <w:tc>
          <w:tcPr>
            <w:tcW w:w="3505" w:type="pct"/>
            <w:shd w:val="clear" w:color="auto" w:fill="auto"/>
          </w:tcPr>
          <w:p w14:paraId="4897A9A4" w14:textId="77777777" w:rsidR="00092305" w:rsidRPr="00D16BB4" w:rsidRDefault="00092305" w:rsidP="00D54912">
            <w:pPr>
              <w:pStyle w:val="ENoteTableText"/>
            </w:pPr>
            <w:r w:rsidRPr="00D16BB4">
              <w:t>am No 77, 2011</w:t>
            </w:r>
          </w:p>
        </w:tc>
      </w:tr>
      <w:tr w:rsidR="00092305" w:rsidRPr="00D16BB4" w14:paraId="4BFD2159" w14:textId="77777777" w:rsidTr="009717D7">
        <w:trPr>
          <w:cantSplit/>
        </w:trPr>
        <w:tc>
          <w:tcPr>
            <w:tcW w:w="1495" w:type="pct"/>
            <w:shd w:val="clear" w:color="auto" w:fill="auto"/>
          </w:tcPr>
          <w:p w14:paraId="120FD7D1" w14:textId="77777777" w:rsidR="00092305" w:rsidRPr="00D16BB4" w:rsidRDefault="00092305" w:rsidP="00D54912">
            <w:pPr>
              <w:pStyle w:val="ENoteTableText"/>
              <w:tabs>
                <w:tab w:val="center" w:leader="dot" w:pos="2268"/>
              </w:tabs>
            </w:pPr>
            <w:r w:rsidRPr="00D16BB4">
              <w:lastRenderedPageBreak/>
              <w:t>r 67.050</w:t>
            </w:r>
            <w:r w:rsidRPr="00D16BB4">
              <w:tab/>
            </w:r>
          </w:p>
        </w:tc>
        <w:tc>
          <w:tcPr>
            <w:tcW w:w="3505" w:type="pct"/>
            <w:shd w:val="clear" w:color="auto" w:fill="auto"/>
          </w:tcPr>
          <w:p w14:paraId="04D72041" w14:textId="77777777" w:rsidR="00092305" w:rsidRPr="00D16BB4" w:rsidRDefault="00092305" w:rsidP="00D54912">
            <w:pPr>
              <w:pStyle w:val="ENoteTableText"/>
            </w:pPr>
            <w:r w:rsidRPr="00D16BB4">
              <w:t>ad No 232, 2003</w:t>
            </w:r>
          </w:p>
        </w:tc>
      </w:tr>
      <w:tr w:rsidR="00092305" w:rsidRPr="00D16BB4" w14:paraId="7D1D850C" w14:textId="77777777" w:rsidTr="009717D7">
        <w:trPr>
          <w:cantSplit/>
        </w:trPr>
        <w:tc>
          <w:tcPr>
            <w:tcW w:w="1495" w:type="pct"/>
            <w:shd w:val="clear" w:color="auto" w:fill="auto"/>
          </w:tcPr>
          <w:p w14:paraId="48F534F7" w14:textId="77777777" w:rsidR="00092305" w:rsidRPr="00D16BB4" w:rsidRDefault="00092305" w:rsidP="00D54912">
            <w:pPr>
              <w:pStyle w:val="ENoteTableText"/>
            </w:pPr>
          </w:p>
        </w:tc>
        <w:tc>
          <w:tcPr>
            <w:tcW w:w="3505" w:type="pct"/>
            <w:shd w:val="clear" w:color="auto" w:fill="auto"/>
          </w:tcPr>
          <w:p w14:paraId="01FDB536" w14:textId="77777777" w:rsidR="00092305" w:rsidRPr="00D16BB4" w:rsidRDefault="00092305" w:rsidP="00D54912">
            <w:pPr>
              <w:pStyle w:val="ENoteTableText"/>
            </w:pPr>
            <w:r w:rsidRPr="00D16BB4">
              <w:t>rep No 77, 2011</w:t>
            </w:r>
          </w:p>
        </w:tc>
      </w:tr>
      <w:tr w:rsidR="00092305" w:rsidRPr="00D16BB4" w14:paraId="4265DD83" w14:textId="77777777" w:rsidTr="009717D7">
        <w:trPr>
          <w:cantSplit/>
        </w:trPr>
        <w:tc>
          <w:tcPr>
            <w:tcW w:w="1495" w:type="pct"/>
            <w:shd w:val="clear" w:color="auto" w:fill="auto"/>
          </w:tcPr>
          <w:p w14:paraId="7086128C" w14:textId="77777777" w:rsidR="00092305" w:rsidRPr="00D16BB4" w:rsidRDefault="00092305" w:rsidP="00D54912">
            <w:pPr>
              <w:pStyle w:val="ENoteTableText"/>
              <w:tabs>
                <w:tab w:val="center" w:leader="dot" w:pos="2268"/>
              </w:tabs>
            </w:pPr>
            <w:r w:rsidRPr="00D16BB4">
              <w:t>r 67.055</w:t>
            </w:r>
            <w:r w:rsidRPr="00D16BB4">
              <w:tab/>
            </w:r>
          </w:p>
        </w:tc>
        <w:tc>
          <w:tcPr>
            <w:tcW w:w="3505" w:type="pct"/>
            <w:shd w:val="clear" w:color="auto" w:fill="auto"/>
          </w:tcPr>
          <w:p w14:paraId="628278EC" w14:textId="77777777" w:rsidR="00092305" w:rsidRPr="00D16BB4" w:rsidRDefault="00092305" w:rsidP="00D54912">
            <w:pPr>
              <w:pStyle w:val="ENoteTableText"/>
            </w:pPr>
            <w:r w:rsidRPr="00D16BB4">
              <w:t>ad No 232, 2003</w:t>
            </w:r>
          </w:p>
        </w:tc>
      </w:tr>
      <w:tr w:rsidR="00092305" w:rsidRPr="00D16BB4" w14:paraId="0BF06730" w14:textId="77777777" w:rsidTr="009717D7">
        <w:trPr>
          <w:cantSplit/>
        </w:trPr>
        <w:tc>
          <w:tcPr>
            <w:tcW w:w="1495" w:type="pct"/>
            <w:shd w:val="clear" w:color="auto" w:fill="auto"/>
          </w:tcPr>
          <w:p w14:paraId="58EFB405" w14:textId="77777777" w:rsidR="00092305" w:rsidRPr="00D16BB4" w:rsidRDefault="00092305" w:rsidP="00D54912">
            <w:pPr>
              <w:pStyle w:val="ENoteTableText"/>
              <w:tabs>
                <w:tab w:val="center" w:leader="dot" w:pos="2268"/>
              </w:tabs>
            </w:pPr>
            <w:r w:rsidRPr="00D16BB4">
              <w:t>r 67.060</w:t>
            </w:r>
            <w:r w:rsidRPr="00D16BB4">
              <w:tab/>
            </w:r>
          </w:p>
        </w:tc>
        <w:tc>
          <w:tcPr>
            <w:tcW w:w="3505" w:type="pct"/>
            <w:shd w:val="clear" w:color="auto" w:fill="auto"/>
          </w:tcPr>
          <w:p w14:paraId="7ED9FDF4" w14:textId="77777777" w:rsidR="00092305" w:rsidRPr="00D16BB4" w:rsidRDefault="00092305" w:rsidP="00D54912">
            <w:pPr>
              <w:pStyle w:val="ENoteTableText"/>
            </w:pPr>
            <w:r w:rsidRPr="00D16BB4">
              <w:t>ad No 232, 2003</w:t>
            </w:r>
          </w:p>
        </w:tc>
      </w:tr>
      <w:tr w:rsidR="00092305" w:rsidRPr="00D16BB4" w14:paraId="48DE5A54" w14:textId="77777777" w:rsidTr="009717D7">
        <w:trPr>
          <w:cantSplit/>
        </w:trPr>
        <w:tc>
          <w:tcPr>
            <w:tcW w:w="1495" w:type="pct"/>
            <w:shd w:val="clear" w:color="auto" w:fill="auto"/>
          </w:tcPr>
          <w:p w14:paraId="20B36558" w14:textId="77777777" w:rsidR="00092305" w:rsidRPr="00D16BB4" w:rsidRDefault="00092305" w:rsidP="00D54912">
            <w:pPr>
              <w:pStyle w:val="ENoteTableText"/>
            </w:pPr>
          </w:p>
        </w:tc>
        <w:tc>
          <w:tcPr>
            <w:tcW w:w="3505" w:type="pct"/>
            <w:shd w:val="clear" w:color="auto" w:fill="auto"/>
          </w:tcPr>
          <w:p w14:paraId="1D43B0B2" w14:textId="77777777" w:rsidR="00092305" w:rsidRPr="00D16BB4" w:rsidRDefault="00092305" w:rsidP="00D54912">
            <w:pPr>
              <w:pStyle w:val="ENoteTableText"/>
            </w:pPr>
            <w:r w:rsidRPr="00D16BB4">
              <w:t>am No 77, 2011</w:t>
            </w:r>
          </w:p>
        </w:tc>
      </w:tr>
      <w:tr w:rsidR="00092305" w:rsidRPr="00D16BB4" w14:paraId="6F5787E0" w14:textId="77777777" w:rsidTr="009717D7">
        <w:trPr>
          <w:cantSplit/>
        </w:trPr>
        <w:tc>
          <w:tcPr>
            <w:tcW w:w="1495" w:type="pct"/>
            <w:shd w:val="clear" w:color="auto" w:fill="auto"/>
          </w:tcPr>
          <w:p w14:paraId="153C352A" w14:textId="77777777" w:rsidR="00092305" w:rsidRPr="00D16BB4" w:rsidRDefault="00092305" w:rsidP="00D54912">
            <w:pPr>
              <w:pStyle w:val="ENoteTableText"/>
              <w:tabs>
                <w:tab w:val="center" w:leader="dot" w:pos="2268"/>
              </w:tabs>
            </w:pPr>
            <w:r w:rsidRPr="00D16BB4">
              <w:t>r 67.065</w:t>
            </w:r>
            <w:r w:rsidRPr="00D16BB4">
              <w:tab/>
            </w:r>
          </w:p>
        </w:tc>
        <w:tc>
          <w:tcPr>
            <w:tcW w:w="3505" w:type="pct"/>
            <w:shd w:val="clear" w:color="auto" w:fill="auto"/>
          </w:tcPr>
          <w:p w14:paraId="41D04E45" w14:textId="77777777" w:rsidR="00092305" w:rsidRPr="00D16BB4" w:rsidRDefault="00092305" w:rsidP="00D54912">
            <w:pPr>
              <w:pStyle w:val="ENoteTableText"/>
            </w:pPr>
            <w:r w:rsidRPr="00D16BB4">
              <w:t>ad No 232, 2003</w:t>
            </w:r>
          </w:p>
        </w:tc>
      </w:tr>
      <w:tr w:rsidR="00092305" w:rsidRPr="00D16BB4" w14:paraId="206310A4" w14:textId="77777777" w:rsidTr="009717D7">
        <w:trPr>
          <w:cantSplit/>
        </w:trPr>
        <w:tc>
          <w:tcPr>
            <w:tcW w:w="1495" w:type="pct"/>
            <w:shd w:val="clear" w:color="auto" w:fill="auto"/>
          </w:tcPr>
          <w:p w14:paraId="0C04A246" w14:textId="77777777" w:rsidR="00092305" w:rsidRPr="00D16BB4" w:rsidRDefault="00092305" w:rsidP="00D54912">
            <w:pPr>
              <w:pStyle w:val="ENoteTableText"/>
            </w:pPr>
          </w:p>
        </w:tc>
        <w:tc>
          <w:tcPr>
            <w:tcW w:w="3505" w:type="pct"/>
            <w:shd w:val="clear" w:color="auto" w:fill="auto"/>
          </w:tcPr>
          <w:p w14:paraId="28D221AF" w14:textId="77777777" w:rsidR="00092305" w:rsidRPr="00D16BB4" w:rsidRDefault="00092305" w:rsidP="00D54912">
            <w:pPr>
              <w:pStyle w:val="ENoteTableText"/>
            </w:pPr>
            <w:r w:rsidRPr="00D16BB4">
              <w:t>am No 207, 2005; No 77, 2011; No 120, 2011</w:t>
            </w:r>
          </w:p>
        </w:tc>
      </w:tr>
      <w:tr w:rsidR="00092305" w:rsidRPr="00D16BB4" w14:paraId="66324E47" w14:textId="77777777" w:rsidTr="009717D7">
        <w:trPr>
          <w:cantSplit/>
        </w:trPr>
        <w:tc>
          <w:tcPr>
            <w:tcW w:w="1495" w:type="pct"/>
            <w:shd w:val="clear" w:color="auto" w:fill="auto"/>
          </w:tcPr>
          <w:p w14:paraId="138223CB" w14:textId="77777777" w:rsidR="00092305" w:rsidRPr="00D16BB4" w:rsidRDefault="00092305" w:rsidP="00D54912">
            <w:pPr>
              <w:pStyle w:val="ENoteTableText"/>
              <w:tabs>
                <w:tab w:val="center" w:leader="dot" w:pos="2268"/>
              </w:tabs>
            </w:pPr>
            <w:r w:rsidRPr="00D16BB4">
              <w:t>r 67.070</w:t>
            </w:r>
            <w:r w:rsidRPr="00D16BB4">
              <w:tab/>
            </w:r>
          </w:p>
        </w:tc>
        <w:tc>
          <w:tcPr>
            <w:tcW w:w="3505" w:type="pct"/>
            <w:shd w:val="clear" w:color="auto" w:fill="auto"/>
          </w:tcPr>
          <w:p w14:paraId="02A3EFC7" w14:textId="77777777" w:rsidR="00092305" w:rsidRPr="00D16BB4" w:rsidRDefault="00092305" w:rsidP="00D54912">
            <w:pPr>
              <w:pStyle w:val="ENoteTableText"/>
            </w:pPr>
            <w:r w:rsidRPr="00D16BB4">
              <w:t>ad No 232, 2003</w:t>
            </w:r>
          </w:p>
        </w:tc>
      </w:tr>
      <w:tr w:rsidR="00092305" w:rsidRPr="00D16BB4" w14:paraId="46987B5B" w14:textId="77777777" w:rsidTr="009717D7">
        <w:trPr>
          <w:cantSplit/>
        </w:trPr>
        <w:tc>
          <w:tcPr>
            <w:tcW w:w="1495" w:type="pct"/>
            <w:shd w:val="clear" w:color="auto" w:fill="auto"/>
          </w:tcPr>
          <w:p w14:paraId="32F1E159" w14:textId="77777777" w:rsidR="00092305" w:rsidRPr="00D16BB4" w:rsidRDefault="00092305" w:rsidP="00D54912">
            <w:pPr>
              <w:pStyle w:val="ENoteTableText"/>
            </w:pPr>
          </w:p>
        </w:tc>
        <w:tc>
          <w:tcPr>
            <w:tcW w:w="3505" w:type="pct"/>
            <w:shd w:val="clear" w:color="auto" w:fill="auto"/>
          </w:tcPr>
          <w:p w14:paraId="045EDEDD" w14:textId="77777777" w:rsidR="00092305" w:rsidRPr="00D16BB4" w:rsidRDefault="00092305" w:rsidP="00D54912">
            <w:pPr>
              <w:pStyle w:val="ENoteTableText"/>
            </w:pPr>
            <w:r w:rsidRPr="00D16BB4">
              <w:t>rep No 77, 2011</w:t>
            </w:r>
          </w:p>
        </w:tc>
      </w:tr>
      <w:tr w:rsidR="00092305" w:rsidRPr="00D16BB4" w14:paraId="4CBFF424" w14:textId="77777777" w:rsidTr="009717D7">
        <w:trPr>
          <w:cantSplit/>
        </w:trPr>
        <w:tc>
          <w:tcPr>
            <w:tcW w:w="1495" w:type="pct"/>
            <w:shd w:val="clear" w:color="auto" w:fill="auto"/>
          </w:tcPr>
          <w:p w14:paraId="62C13F4D" w14:textId="77777777" w:rsidR="00092305" w:rsidRPr="00D16BB4" w:rsidRDefault="00092305" w:rsidP="00D54912">
            <w:pPr>
              <w:pStyle w:val="ENoteTableText"/>
              <w:tabs>
                <w:tab w:val="center" w:leader="dot" w:pos="2268"/>
              </w:tabs>
            </w:pPr>
            <w:r w:rsidRPr="00D16BB4">
              <w:t>r 67.075</w:t>
            </w:r>
            <w:r w:rsidRPr="00D16BB4">
              <w:tab/>
            </w:r>
          </w:p>
        </w:tc>
        <w:tc>
          <w:tcPr>
            <w:tcW w:w="3505" w:type="pct"/>
            <w:shd w:val="clear" w:color="auto" w:fill="auto"/>
          </w:tcPr>
          <w:p w14:paraId="2AA666BC" w14:textId="77777777" w:rsidR="00092305" w:rsidRPr="00D16BB4" w:rsidRDefault="00092305" w:rsidP="00D54912">
            <w:pPr>
              <w:pStyle w:val="ENoteTableText"/>
            </w:pPr>
            <w:r w:rsidRPr="00D16BB4">
              <w:t>ad No 232, 2003</w:t>
            </w:r>
          </w:p>
        </w:tc>
      </w:tr>
      <w:tr w:rsidR="00092305" w:rsidRPr="00D16BB4" w14:paraId="223831B4" w14:textId="77777777" w:rsidTr="009717D7">
        <w:trPr>
          <w:cantSplit/>
        </w:trPr>
        <w:tc>
          <w:tcPr>
            <w:tcW w:w="1495" w:type="pct"/>
            <w:shd w:val="clear" w:color="auto" w:fill="auto"/>
          </w:tcPr>
          <w:p w14:paraId="7B05EB9B" w14:textId="77777777" w:rsidR="00092305" w:rsidRPr="00D16BB4" w:rsidRDefault="00092305" w:rsidP="00D54912">
            <w:pPr>
              <w:pStyle w:val="ENoteTableText"/>
            </w:pPr>
          </w:p>
        </w:tc>
        <w:tc>
          <w:tcPr>
            <w:tcW w:w="3505" w:type="pct"/>
            <w:shd w:val="clear" w:color="auto" w:fill="auto"/>
          </w:tcPr>
          <w:p w14:paraId="2D2C940B" w14:textId="77777777" w:rsidR="00092305" w:rsidRPr="00D16BB4" w:rsidRDefault="00092305" w:rsidP="00D54912">
            <w:pPr>
              <w:pStyle w:val="ENoteTableText"/>
            </w:pPr>
            <w:r w:rsidRPr="00D16BB4">
              <w:t>am No 207, 2005; No 120, 2011</w:t>
            </w:r>
          </w:p>
        </w:tc>
      </w:tr>
      <w:tr w:rsidR="00092305" w:rsidRPr="00D16BB4" w14:paraId="4983EDB6" w14:textId="77777777" w:rsidTr="009717D7">
        <w:trPr>
          <w:cantSplit/>
        </w:trPr>
        <w:tc>
          <w:tcPr>
            <w:tcW w:w="1495" w:type="pct"/>
            <w:shd w:val="clear" w:color="auto" w:fill="auto"/>
          </w:tcPr>
          <w:p w14:paraId="60D799B6" w14:textId="77777777" w:rsidR="00092305" w:rsidRPr="00D16BB4" w:rsidRDefault="00092305" w:rsidP="00D54912">
            <w:pPr>
              <w:pStyle w:val="ENoteTableText"/>
              <w:tabs>
                <w:tab w:val="center" w:leader="dot" w:pos="2268"/>
              </w:tabs>
            </w:pPr>
            <w:r w:rsidRPr="00D16BB4">
              <w:t>r 67.080</w:t>
            </w:r>
            <w:r w:rsidRPr="00D16BB4">
              <w:tab/>
            </w:r>
          </w:p>
        </w:tc>
        <w:tc>
          <w:tcPr>
            <w:tcW w:w="3505" w:type="pct"/>
            <w:shd w:val="clear" w:color="auto" w:fill="auto"/>
          </w:tcPr>
          <w:p w14:paraId="4A30B45B" w14:textId="77777777" w:rsidR="00092305" w:rsidRPr="00D16BB4" w:rsidRDefault="00092305" w:rsidP="00D54912">
            <w:pPr>
              <w:pStyle w:val="ENoteTableText"/>
            </w:pPr>
            <w:r w:rsidRPr="00D16BB4">
              <w:t>ad No 232, 2003</w:t>
            </w:r>
          </w:p>
        </w:tc>
      </w:tr>
      <w:tr w:rsidR="00092305" w:rsidRPr="00D16BB4" w14:paraId="26FFE2C4" w14:textId="77777777" w:rsidTr="009717D7">
        <w:trPr>
          <w:cantSplit/>
        </w:trPr>
        <w:tc>
          <w:tcPr>
            <w:tcW w:w="1495" w:type="pct"/>
            <w:shd w:val="clear" w:color="auto" w:fill="auto"/>
          </w:tcPr>
          <w:p w14:paraId="6543331C" w14:textId="77777777" w:rsidR="00092305" w:rsidRPr="00D16BB4" w:rsidRDefault="00092305" w:rsidP="00D54912">
            <w:pPr>
              <w:pStyle w:val="ENoteTableText"/>
            </w:pPr>
          </w:p>
        </w:tc>
        <w:tc>
          <w:tcPr>
            <w:tcW w:w="3505" w:type="pct"/>
            <w:shd w:val="clear" w:color="auto" w:fill="auto"/>
          </w:tcPr>
          <w:p w14:paraId="5E0CAAC3" w14:textId="77777777" w:rsidR="00092305" w:rsidRPr="00D16BB4" w:rsidRDefault="00092305" w:rsidP="00D54912">
            <w:pPr>
              <w:pStyle w:val="ENoteTableText"/>
            </w:pPr>
            <w:r w:rsidRPr="00D16BB4">
              <w:t>am No 77, 2011</w:t>
            </w:r>
          </w:p>
        </w:tc>
      </w:tr>
      <w:tr w:rsidR="00092305" w:rsidRPr="00D16BB4" w14:paraId="56C9391E" w14:textId="77777777" w:rsidTr="009717D7">
        <w:trPr>
          <w:cantSplit/>
        </w:trPr>
        <w:tc>
          <w:tcPr>
            <w:tcW w:w="1495" w:type="pct"/>
            <w:shd w:val="clear" w:color="auto" w:fill="auto"/>
          </w:tcPr>
          <w:p w14:paraId="41AB5092" w14:textId="77777777" w:rsidR="00092305" w:rsidRPr="00D16BB4" w:rsidRDefault="00092305" w:rsidP="00D54912">
            <w:pPr>
              <w:pStyle w:val="ENoteTableText"/>
              <w:tabs>
                <w:tab w:val="center" w:leader="dot" w:pos="2268"/>
              </w:tabs>
            </w:pPr>
            <w:r w:rsidRPr="00D16BB4">
              <w:t>r 67.085</w:t>
            </w:r>
            <w:r w:rsidRPr="00D16BB4">
              <w:tab/>
            </w:r>
          </w:p>
        </w:tc>
        <w:tc>
          <w:tcPr>
            <w:tcW w:w="3505" w:type="pct"/>
            <w:shd w:val="clear" w:color="auto" w:fill="auto"/>
          </w:tcPr>
          <w:p w14:paraId="643EC2EF" w14:textId="77777777" w:rsidR="00092305" w:rsidRPr="00D16BB4" w:rsidRDefault="00092305" w:rsidP="00D54912">
            <w:pPr>
              <w:pStyle w:val="ENoteTableText"/>
            </w:pPr>
            <w:r w:rsidRPr="00D16BB4">
              <w:t>ad No 232, 2003</w:t>
            </w:r>
          </w:p>
        </w:tc>
      </w:tr>
      <w:tr w:rsidR="00092305" w:rsidRPr="00D16BB4" w14:paraId="613F4A46" w14:textId="77777777" w:rsidTr="009717D7">
        <w:trPr>
          <w:cantSplit/>
        </w:trPr>
        <w:tc>
          <w:tcPr>
            <w:tcW w:w="1495" w:type="pct"/>
            <w:shd w:val="clear" w:color="auto" w:fill="auto"/>
          </w:tcPr>
          <w:p w14:paraId="00A11C21" w14:textId="77777777" w:rsidR="00092305" w:rsidRPr="00D16BB4" w:rsidRDefault="00092305" w:rsidP="00D54912">
            <w:pPr>
              <w:pStyle w:val="ENoteTableText"/>
            </w:pPr>
          </w:p>
        </w:tc>
        <w:tc>
          <w:tcPr>
            <w:tcW w:w="3505" w:type="pct"/>
            <w:shd w:val="clear" w:color="auto" w:fill="auto"/>
          </w:tcPr>
          <w:p w14:paraId="3FC0C480" w14:textId="77777777" w:rsidR="00092305" w:rsidRPr="00D16BB4" w:rsidRDefault="00092305" w:rsidP="00D54912">
            <w:pPr>
              <w:pStyle w:val="ENoteTableText"/>
            </w:pPr>
            <w:r w:rsidRPr="00D16BB4">
              <w:t>rep No 77, 2011</w:t>
            </w:r>
          </w:p>
        </w:tc>
      </w:tr>
      <w:tr w:rsidR="00092305" w:rsidRPr="00D16BB4" w14:paraId="40C9F049" w14:textId="77777777" w:rsidTr="009717D7">
        <w:trPr>
          <w:cantSplit/>
        </w:trPr>
        <w:tc>
          <w:tcPr>
            <w:tcW w:w="1495" w:type="pct"/>
            <w:shd w:val="clear" w:color="auto" w:fill="auto"/>
          </w:tcPr>
          <w:p w14:paraId="54115AB0" w14:textId="77777777" w:rsidR="00092305" w:rsidRPr="00D16BB4" w:rsidRDefault="00092305" w:rsidP="00D54912">
            <w:pPr>
              <w:pStyle w:val="ENoteTableText"/>
              <w:tabs>
                <w:tab w:val="center" w:leader="dot" w:pos="2268"/>
              </w:tabs>
            </w:pPr>
            <w:r w:rsidRPr="00D16BB4">
              <w:t>r 67.090</w:t>
            </w:r>
            <w:r w:rsidRPr="00D16BB4">
              <w:tab/>
            </w:r>
          </w:p>
        </w:tc>
        <w:tc>
          <w:tcPr>
            <w:tcW w:w="3505" w:type="pct"/>
            <w:shd w:val="clear" w:color="auto" w:fill="auto"/>
          </w:tcPr>
          <w:p w14:paraId="38D0E40F" w14:textId="77777777" w:rsidR="00092305" w:rsidRPr="00D16BB4" w:rsidRDefault="00092305" w:rsidP="00D54912">
            <w:pPr>
              <w:pStyle w:val="ENoteTableText"/>
            </w:pPr>
            <w:r w:rsidRPr="00D16BB4">
              <w:t>ad No 232, 2003</w:t>
            </w:r>
          </w:p>
        </w:tc>
      </w:tr>
      <w:tr w:rsidR="00092305" w:rsidRPr="00D16BB4" w14:paraId="6B6B3627" w14:textId="77777777" w:rsidTr="009717D7">
        <w:trPr>
          <w:cantSplit/>
        </w:trPr>
        <w:tc>
          <w:tcPr>
            <w:tcW w:w="1495" w:type="pct"/>
            <w:shd w:val="clear" w:color="auto" w:fill="auto"/>
          </w:tcPr>
          <w:p w14:paraId="1E13FC62" w14:textId="77777777" w:rsidR="00092305" w:rsidRPr="00D16BB4" w:rsidRDefault="00092305" w:rsidP="00D54912">
            <w:pPr>
              <w:pStyle w:val="ENoteTableText"/>
              <w:tabs>
                <w:tab w:val="center" w:leader="dot" w:pos="2268"/>
              </w:tabs>
            </w:pPr>
            <w:r w:rsidRPr="00D16BB4">
              <w:t>r 67.095</w:t>
            </w:r>
            <w:r w:rsidRPr="00D16BB4">
              <w:tab/>
            </w:r>
          </w:p>
        </w:tc>
        <w:tc>
          <w:tcPr>
            <w:tcW w:w="3505" w:type="pct"/>
            <w:shd w:val="clear" w:color="auto" w:fill="auto"/>
          </w:tcPr>
          <w:p w14:paraId="7FC60999" w14:textId="77777777" w:rsidR="00092305" w:rsidRPr="00D16BB4" w:rsidRDefault="00092305" w:rsidP="00D54912">
            <w:pPr>
              <w:pStyle w:val="ENoteTableText"/>
            </w:pPr>
            <w:r w:rsidRPr="00D16BB4">
              <w:t>ad No 232, 2003</w:t>
            </w:r>
          </w:p>
        </w:tc>
      </w:tr>
      <w:tr w:rsidR="00092305" w:rsidRPr="00D16BB4" w14:paraId="0B0A3A86" w14:textId="77777777" w:rsidTr="009717D7">
        <w:trPr>
          <w:cantSplit/>
        </w:trPr>
        <w:tc>
          <w:tcPr>
            <w:tcW w:w="1495" w:type="pct"/>
            <w:shd w:val="clear" w:color="auto" w:fill="auto"/>
          </w:tcPr>
          <w:p w14:paraId="0B0974E0" w14:textId="77777777" w:rsidR="00092305" w:rsidRPr="00D16BB4" w:rsidRDefault="00092305" w:rsidP="00D54912">
            <w:pPr>
              <w:pStyle w:val="ENoteTableText"/>
            </w:pPr>
          </w:p>
        </w:tc>
        <w:tc>
          <w:tcPr>
            <w:tcW w:w="3505" w:type="pct"/>
            <w:shd w:val="clear" w:color="auto" w:fill="auto"/>
          </w:tcPr>
          <w:p w14:paraId="04D56ED9" w14:textId="77777777" w:rsidR="00092305" w:rsidRPr="00D16BB4" w:rsidRDefault="00092305" w:rsidP="00D54912">
            <w:pPr>
              <w:pStyle w:val="ENoteTableText"/>
            </w:pPr>
            <w:r w:rsidRPr="00D16BB4">
              <w:t>am No 77, 2011</w:t>
            </w:r>
          </w:p>
        </w:tc>
      </w:tr>
      <w:tr w:rsidR="00092305" w:rsidRPr="00D16BB4" w14:paraId="7A41EC31" w14:textId="77777777" w:rsidTr="009717D7">
        <w:trPr>
          <w:cantSplit/>
        </w:trPr>
        <w:tc>
          <w:tcPr>
            <w:tcW w:w="1495" w:type="pct"/>
            <w:shd w:val="clear" w:color="auto" w:fill="auto"/>
          </w:tcPr>
          <w:p w14:paraId="2273E94B" w14:textId="77777777" w:rsidR="00092305" w:rsidRPr="00D16BB4" w:rsidRDefault="00092305" w:rsidP="00D54912">
            <w:pPr>
              <w:pStyle w:val="ENoteTableText"/>
              <w:tabs>
                <w:tab w:val="center" w:leader="dot" w:pos="2268"/>
              </w:tabs>
            </w:pPr>
            <w:r w:rsidRPr="00D16BB4">
              <w:t>r 67.100</w:t>
            </w:r>
            <w:r w:rsidRPr="00D16BB4">
              <w:tab/>
            </w:r>
          </w:p>
        </w:tc>
        <w:tc>
          <w:tcPr>
            <w:tcW w:w="3505" w:type="pct"/>
            <w:shd w:val="clear" w:color="auto" w:fill="auto"/>
          </w:tcPr>
          <w:p w14:paraId="53C9A814" w14:textId="77777777" w:rsidR="00092305" w:rsidRPr="00D16BB4" w:rsidRDefault="00092305" w:rsidP="00D54912">
            <w:pPr>
              <w:pStyle w:val="ENoteTableText"/>
            </w:pPr>
            <w:r w:rsidRPr="00D16BB4">
              <w:t>ad No 232, 2003</w:t>
            </w:r>
          </w:p>
        </w:tc>
      </w:tr>
      <w:tr w:rsidR="00092305" w:rsidRPr="00D16BB4" w14:paraId="66B31723" w14:textId="77777777" w:rsidTr="009717D7">
        <w:trPr>
          <w:cantSplit/>
        </w:trPr>
        <w:tc>
          <w:tcPr>
            <w:tcW w:w="1495" w:type="pct"/>
            <w:shd w:val="clear" w:color="auto" w:fill="auto"/>
          </w:tcPr>
          <w:p w14:paraId="4E0F0757" w14:textId="77777777" w:rsidR="00092305" w:rsidRPr="00D16BB4" w:rsidRDefault="00092305" w:rsidP="00D54912">
            <w:pPr>
              <w:pStyle w:val="ENoteTableText"/>
              <w:tabs>
                <w:tab w:val="center" w:leader="dot" w:pos="2268"/>
              </w:tabs>
            </w:pPr>
            <w:r w:rsidRPr="00D16BB4">
              <w:t>r 67.105</w:t>
            </w:r>
            <w:r w:rsidRPr="00D16BB4">
              <w:tab/>
            </w:r>
          </w:p>
        </w:tc>
        <w:tc>
          <w:tcPr>
            <w:tcW w:w="3505" w:type="pct"/>
            <w:shd w:val="clear" w:color="auto" w:fill="auto"/>
          </w:tcPr>
          <w:p w14:paraId="319971E4" w14:textId="77777777" w:rsidR="00092305" w:rsidRPr="00D16BB4" w:rsidRDefault="00092305" w:rsidP="00D54912">
            <w:pPr>
              <w:pStyle w:val="ENoteTableText"/>
            </w:pPr>
            <w:r w:rsidRPr="00D16BB4">
              <w:t>ad No 232, 2003</w:t>
            </w:r>
          </w:p>
        </w:tc>
      </w:tr>
      <w:tr w:rsidR="00092305" w:rsidRPr="00D16BB4" w14:paraId="422E0ABE" w14:textId="77777777" w:rsidTr="009717D7">
        <w:trPr>
          <w:cantSplit/>
        </w:trPr>
        <w:tc>
          <w:tcPr>
            <w:tcW w:w="1495" w:type="pct"/>
            <w:shd w:val="clear" w:color="auto" w:fill="auto"/>
          </w:tcPr>
          <w:p w14:paraId="7F8B7559" w14:textId="77777777" w:rsidR="00092305" w:rsidRPr="00D16BB4" w:rsidRDefault="00092305" w:rsidP="00D54912">
            <w:pPr>
              <w:pStyle w:val="ENoteTableText"/>
              <w:tabs>
                <w:tab w:val="center" w:leader="dot" w:pos="2268"/>
              </w:tabs>
            </w:pPr>
            <w:r w:rsidRPr="00D16BB4">
              <w:t>r 67.110</w:t>
            </w:r>
            <w:r w:rsidRPr="00D16BB4">
              <w:tab/>
            </w:r>
          </w:p>
        </w:tc>
        <w:tc>
          <w:tcPr>
            <w:tcW w:w="3505" w:type="pct"/>
            <w:shd w:val="clear" w:color="auto" w:fill="auto"/>
          </w:tcPr>
          <w:p w14:paraId="2421DD28" w14:textId="77777777" w:rsidR="00092305" w:rsidRPr="00D16BB4" w:rsidRDefault="00092305" w:rsidP="00D54912">
            <w:pPr>
              <w:pStyle w:val="ENoteTableText"/>
            </w:pPr>
            <w:r w:rsidRPr="00D16BB4">
              <w:t>ad No 232, 2003</w:t>
            </w:r>
          </w:p>
        </w:tc>
      </w:tr>
      <w:tr w:rsidR="00092305" w:rsidRPr="00D16BB4" w14:paraId="3C6C7D4C" w14:textId="77777777" w:rsidTr="009717D7">
        <w:trPr>
          <w:cantSplit/>
        </w:trPr>
        <w:tc>
          <w:tcPr>
            <w:tcW w:w="1495" w:type="pct"/>
            <w:shd w:val="clear" w:color="auto" w:fill="auto"/>
          </w:tcPr>
          <w:p w14:paraId="7B5EF23D" w14:textId="77777777" w:rsidR="00092305" w:rsidRPr="00D16BB4" w:rsidRDefault="00092305" w:rsidP="00D54912">
            <w:pPr>
              <w:pStyle w:val="ENoteTableText"/>
              <w:tabs>
                <w:tab w:val="center" w:leader="dot" w:pos="2268"/>
              </w:tabs>
            </w:pPr>
            <w:r w:rsidRPr="00D16BB4">
              <w:t>r 67.115</w:t>
            </w:r>
            <w:r w:rsidRPr="00D16BB4">
              <w:tab/>
            </w:r>
          </w:p>
        </w:tc>
        <w:tc>
          <w:tcPr>
            <w:tcW w:w="3505" w:type="pct"/>
            <w:shd w:val="clear" w:color="auto" w:fill="auto"/>
          </w:tcPr>
          <w:p w14:paraId="047FF87D" w14:textId="77777777" w:rsidR="00092305" w:rsidRPr="00D16BB4" w:rsidRDefault="00092305" w:rsidP="00D54912">
            <w:pPr>
              <w:pStyle w:val="ENoteTableText"/>
            </w:pPr>
            <w:r w:rsidRPr="00D16BB4">
              <w:t>ad No 232, 2003</w:t>
            </w:r>
          </w:p>
        </w:tc>
      </w:tr>
      <w:tr w:rsidR="00092305" w:rsidRPr="00D16BB4" w14:paraId="789E1C14" w14:textId="77777777" w:rsidTr="009717D7">
        <w:trPr>
          <w:cantSplit/>
        </w:trPr>
        <w:tc>
          <w:tcPr>
            <w:tcW w:w="1495" w:type="pct"/>
            <w:shd w:val="clear" w:color="auto" w:fill="auto"/>
          </w:tcPr>
          <w:p w14:paraId="290F94B1" w14:textId="77777777" w:rsidR="00092305" w:rsidRPr="00D16BB4" w:rsidRDefault="00092305" w:rsidP="00D54912">
            <w:pPr>
              <w:pStyle w:val="ENoteTableText"/>
              <w:tabs>
                <w:tab w:val="center" w:leader="dot" w:pos="2268"/>
              </w:tabs>
            </w:pPr>
          </w:p>
        </w:tc>
        <w:tc>
          <w:tcPr>
            <w:tcW w:w="3505" w:type="pct"/>
            <w:shd w:val="clear" w:color="auto" w:fill="auto"/>
          </w:tcPr>
          <w:p w14:paraId="55C81A19" w14:textId="77777777" w:rsidR="00092305" w:rsidRPr="00D16BB4" w:rsidRDefault="00092305" w:rsidP="00D54912">
            <w:pPr>
              <w:pStyle w:val="ENoteTableText"/>
            </w:pPr>
            <w:r w:rsidRPr="00D16BB4">
              <w:t>rep No 77, 2011</w:t>
            </w:r>
          </w:p>
        </w:tc>
      </w:tr>
      <w:tr w:rsidR="00092305" w:rsidRPr="00D16BB4" w14:paraId="2D967084" w14:textId="77777777" w:rsidTr="009717D7">
        <w:trPr>
          <w:cantSplit/>
        </w:trPr>
        <w:tc>
          <w:tcPr>
            <w:tcW w:w="1495" w:type="pct"/>
            <w:shd w:val="clear" w:color="auto" w:fill="auto"/>
          </w:tcPr>
          <w:p w14:paraId="64A813CA" w14:textId="77777777" w:rsidR="00092305" w:rsidRPr="00D16BB4" w:rsidRDefault="00092305" w:rsidP="00D54912">
            <w:pPr>
              <w:pStyle w:val="ENoteTableText"/>
              <w:tabs>
                <w:tab w:val="center" w:leader="dot" w:pos="2268"/>
              </w:tabs>
            </w:pPr>
            <w:r w:rsidRPr="00D16BB4">
              <w:t>r 67.120</w:t>
            </w:r>
            <w:r w:rsidRPr="00D16BB4">
              <w:tab/>
            </w:r>
          </w:p>
        </w:tc>
        <w:tc>
          <w:tcPr>
            <w:tcW w:w="3505" w:type="pct"/>
            <w:shd w:val="clear" w:color="auto" w:fill="auto"/>
          </w:tcPr>
          <w:p w14:paraId="1F0C1536" w14:textId="77777777" w:rsidR="00092305" w:rsidRPr="00D16BB4" w:rsidRDefault="00092305" w:rsidP="00D54912">
            <w:pPr>
              <w:pStyle w:val="ENoteTableText"/>
            </w:pPr>
            <w:r w:rsidRPr="00D16BB4">
              <w:t>ad No 232, 2003</w:t>
            </w:r>
          </w:p>
        </w:tc>
      </w:tr>
      <w:tr w:rsidR="00092305" w:rsidRPr="00D16BB4" w14:paraId="38EE9408" w14:textId="77777777" w:rsidTr="009717D7">
        <w:trPr>
          <w:cantSplit/>
        </w:trPr>
        <w:tc>
          <w:tcPr>
            <w:tcW w:w="1495" w:type="pct"/>
            <w:shd w:val="clear" w:color="auto" w:fill="auto"/>
          </w:tcPr>
          <w:p w14:paraId="7F673EC2" w14:textId="77777777" w:rsidR="00092305" w:rsidRPr="00D16BB4" w:rsidRDefault="00092305" w:rsidP="00D54912">
            <w:pPr>
              <w:pStyle w:val="ENoteTableText"/>
              <w:tabs>
                <w:tab w:val="center" w:leader="dot" w:pos="2268"/>
              </w:tabs>
            </w:pPr>
          </w:p>
        </w:tc>
        <w:tc>
          <w:tcPr>
            <w:tcW w:w="3505" w:type="pct"/>
            <w:shd w:val="clear" w:color="auto" w:fill="auto"/>
          </w:tcPr>
          <w:p w14:paraId="36DF8B45" w14:textId="77777777" w:rsidR="00092305" w:rsidRPr="00D16BB4" w:rsidRDefault="00092305" w:rsidP="00D54912">
            <w:pPr>
              <w:pStyle w:val="ENoteTableText"/>
            </w:pPr>
            <w:r w:rsidRPr="00D16BB4">
              <w:t>am No 345, 2004</w:t>
            </w:r>
          </w:p>
        </w:tc>
      </w:tr>
      <w:tr w:rsidR="00092305" w:rsidRPr="00D16BB4" w14:paraId="7D975FB3" w14:textId="77777777" w:rsidTr="009717D7">
        <w:trPr>
          <w:cantSplit/>
        </w:trPr>
        <w:tc>
          <w:tcPr>
            <w:tcW w:w="1495" w:type="pct"/>
            <w:shd w:val="clear" w:color="auto" w:fill="auto"/>
          </w:tcPr>
          <w:p w14:paraId="33B1D910" w14:textId="77777777" w:rsidR="00092305" w:rsidRPr="00D16BB4" w:rsidRDefault="00092305" w:rsidP="00D54912">
            <w:pPr>
              <w:pStyle w:val="ENoteTableText"/>
              <w:tabs>
                <w:tab w:val="center" w:leader="dot" w:pos="2268"/>
              </w:tabs>
            </w:pPr>
            <w:r w:rsidRPr="00D16BB4">
              <w:t>r 67.125</w:t>
            </w:r>
            <w:r w:rsidRPr="00D16BB4">
              <w:tab/>
            </w:r>
          </w:p>
        </w:tc>
        <w:tc>
          <w:tcPr>
            <w:tcW w:w="3505" w:type="pct"/>
            <w:shd w:val="clear" w:color="auto" w:fill="auto"/>
          </w:tcPr>
          <w:p w14:paraId="48E112B4" w14:textId="77777777" w:rsidR="00092305" w:rsidRPr="00D16BB4" w:rsidRDefault="00092305" w:rsidP="00D54912">
            <w:pPr>
              <w:pStyle w:val="ENoteTableText"/>
            </w:pPr>
            <w:r w:rsidRPr="00D16BB4">
              <w:t>ad No 232, 2003</w:t>
            </w:r>
          </w:p>
        </w:tc>
      </w:tr>
      <w:tr w:rsidR="00092305" w:rsidRPr="00D16BB4" w14:paraId="13725C51" w14:textId="77777777" w:rsidTr="009717D7">
        <w:trPr>
          <w:cantSplit/>
        </w:trPr>
        <w:tc>
          <w:tcPr>
            <w:tcW w:w="1495" w:type="pct"/>
            <w:shd w:val="clear" w:color="auto" w:fill="auto"/>
          </w:tcPr>
          <w:p w14:paraId="333F4DD7" w14:textId="77777777" w:rsidR="00092305" w:rsidRPr="00D16BB4" w:rsidRDefault="00092305" w:rsidP="00D54912">
            <w:pPr>
              <w:pStyle w:val="ENoteTableText"/>
              <w:tabs>
                <w:tab w:val="center" w:leader="dot" w:pos="2268"/>
              </w:tabs>
            </w:pPr>
            <w:r w:rsidRPr="00D16BB4">
              <w:t>r 67.130</w:t>
            </w:r>
            <w:r w:rsidRPr="00D16BB4">
              <w:tab/>
            </w:r>
          </w:p>
        </w:tc>
        <w:tc>
          <w:tcPr>
            <w:tcW w:w="3505" w:type="pct"/>
            <w:shd w:val="clear" w:color="auto" w:fill="auto"/>
          </w:tcPr>
          <w:p w14:paraId="1E99F5AB" w14:textId="77777777" w:rsidR="00092305" w:rsidRPr="00D16BB4" w:rsidRDefault="00092305" w:rsidP="00D54912">
            <w:pPr>
              <w:pStyle w:val="ENoteTableText"/>
            </w:pPr>
            <w:r w:rsidRPr="00D16BB4">
              <w:t>ad No 232, 2003</w:t>
            </w:r>
          </w:p>
        </w:tc>
      </w:tr>
      <w:tr w:rsidR="00092305" w:rsidRPr="00D16BB4" w14:paraId="434FAF79" w14:textId="77777777" w:rsidTr="009717D7">
        <w:trPr>
          <w:cantSplit/>
        </w:trPr>
        <w:tc>
          <w:tcPr>
            <w:tcW w:w="1495" w:type="pct"/>
            <w:shd w:val="clear" w:color="auto" w:fill="auto"/>
          </w:tcPr>
          <w:p w14:paraId="254C55EF" w14:textId="77777777" w:rsidR="00092305" w:rsidRPr="00D16BB4" w:rsidRDefault="00092305" w:rsidP="00D54912">
            <w:pPr>
              <w:pStyle w:val="ENoteTableText"/>
              <w:tabs>
                <w:tab w:val="center" w:leader="dot" w:pos="2268"/>
              </w:tabs>
            </w:pPr>
          </w:p>
        </w:tc>
        <w:tc>
          <w:tcPr>
            <w:tcW w:w="3505" w:type="pct"/>
            <w:shd w:val="clear" w:color="auto" w:fill="auto"/>
          </w:tcPr>
          <w:p w14:paraId="7C8988BD" w14:textId="77777777" w:rsidR="00092305" w:rsidRPr="00D16BB4" w:rsidRDefault="00092305" w:rsidP="00D54912">
            <w:pPr>
              <w:pStyle w:val="ENoteTableText"/>
            </w:pPr>
            <w:r w:rsidRPr="00D16BB4">
              <w:t>am No 77, 2011</w:t>
            </w:r>
          </w:p>
        </w:tc>
      </w:tr>
      <w:tr w:rsidR="00092305" w:rsidRPr="00D16BB4" w14:paraId="49D654FD" w14:textId="77777777" w:rsidTr="009717D7">
        <w:trPr>
          <w:cantSplit/>
        </w:trPr>
        <w:tc>
          <w:tcPr>
            <w:tcW w:w="1495" w:type="pct"/>
            <w:shd w:val="clear" w:color="auto" w:fill="auto"/>
          </w:tcPr>
          <w:p w14:paraId="630B95B0" w14:textId="77777777" w:rsidR="00092305" w:rsidRPr="00D16BB4" w:rsidRDefault="00092305" w:rsidP="00D54912">
            <w:pPr>
              <w:pStyle w:val="ENoteTableText"/>
              <w:tabs>
                <w:tab w:val="center" w:leader="dot" w:pos="2268"/>
              </w:tabs>
            </w:pPr>
            <w:r w:rsidRPr="00D16BB4">
              <w:t>r 67.135</w:t>
            </w:r>
            <w:r w:rsidRPr="00D16BB4">
              <w:tab/>
            </w:r>
          </w:p>
        </w:tc>
        <w:tc>
          <w:tcPr>
            <w:tcW w:w="3505" w:type="pct"/>
            <w:shd w:val="clear" w:color="auto" w:fill="auto"/>
          </w:tcPr>
          <w:p w14:paraId="4E7A6DE2" w14:textId="77777777" w:rsidR="00092305" w:rsidRPr="00D16BB4" w:rsidRDefault="00092305" w:rsidP="00D54912">
            <w:pPr>
              <w:pStyle w:val="ENoteTableText"/>
            </w:pPr>
            <w:r w:rsidRPr="00D16BB4">
              <w:t>ad No 232, 2003</w:t>
            </w:r>
          </w:p>
        </w:tc>
      </w:tr>
      <w:tr w:rsidR="00092305" w:rsidRPr="00D16BB4" w14:paraId="6B550341" w14:textId="77777777" w:rsidTr="009717D7">
        <w:trPr>
          <w:cantSplit/>
        </w:trPr>
        <w:tc>
          <w:tcPr>
            <w:tcW w:w="1495" w:type="pct"/>
            <w:shd w:val="clear" w:color="auto" w:fill="auto"/>
          </w:tcPr>
          <w:p w14:paraId="3E87383D" w14:textId="77777777" w:rsidR="00092305" w:rsidRPr="00D16BB4" w:rsidRDefault="00092305" w:rsidP="00D54912">
            <w:pPr>
              <w:pStyle w:val="ENoteTableText"/>
              <w:tabs>
                <w:tab w:val="center" w:leader="dot" w:pos="2268"/>
              </w:tabs>
            </w:pPr>
          </w:p>
        </w:tc>
        <w:tc>
          <w:tcPr>
            <w:tcW w:w="3505" w:type="pct"/>
            <w:shd w:val="clear" w:color="auto" w:fill="auto"/>
          </w:tcPr>
          <w:p w14:paraId="64855D31" w14:textId="77777777" w:rsidR="00092305" w:rsidRPr="00D16BB4" w:rsidRDefault="00092305" w:rsidP="00D54912">
            <w:pPr>
              <w:pStyle w:val="ENoteTableText"/>
            </w:pPr>
            <w:r w:rsidRPr="00D16BB4">
              <w:t>rep No 77, 2011</w:t>
            </w:r>
          </w:p>
        </w:tc>
      </w:tr>
      <w:tr w:rsidR="00092305" w:rsidRPr="00D16BB4" w14:paraId="131D27FF" w14:textId="77777777" w:rsidTr="009717D7">
        <w:trPr>
          <w:cantSplit/>
        </w:trPr>
        <w:tc>
          <w:tcPr>
            <w:tcW w:w="1495" w:type="pct"/>
            <w:shd w:val="clear" w:color="auto" w:fill="auto"/>
          </w:tcPr>
          <w:p w14:paraId="376AC861" w14:textId="77777777" w:rsidR="00092305" w:rsidRPr="00D16BB4" w:rsidRDefault="00092305" w:rsidP="00D54912">
            <w:pPr>
              <w:pStyle w:val="ENoteTableText"/>
              <w:tabs>
                <w:tab w:val="center" w:leader="dot" w:pos="2268"/>
              </w:tabs>
            </w:pPr>
            <w:r w:rsidRPr="00D16BB4">
              <w:t>r 67.140</w:t>
            </w:r>
            <w:r w:rsidRPr="00D16BB4">
              <w:tab/>
            </w:r>
          </w:p>
        </w:tc>
        <w:tc>
          <w:tcPr>
            <w:tcW w:w="3505" w:type="pct"/>
            <w:shd w:val="clear" w:color="auto" w:fill="auto"/>
          </w:tcPr>
          <w:p w14:paraId="1695FD25" w14:textId="77777777" w:rsidR="00092305" w:rsidRPr="00D16BB4" w:rsidRDefault="00092305" w:rsidP="00D54912">
            <w:pPr>
              <w:pStyle w:val="ENoteTableText"/>
            </w:pPr>
            <w:r w:rsidRPr="00D16BB4">
              <w:t>ad No 232, 2003</w:t>
            </w:r>
          </w:p>
        </w:tc>
      </w:tr>
      <w:tr w:rsidR="00092305" w:rsidRPr="00D16BB4" w14:paraId="6AEBEB64" w14:textId="77777777" w:rsidTr="009717D7">
        <w:trPr>
          <w:cantSplit/>
        </w:trPr>
        <w:tc>
          <w:tcPr>
            <w:tcW w:w="1495" w:type="pct"/>
            <w:shd w:val="clear" w:color="auto" w:fill="auto"/>
          </w:tcPr>
          <w:p w14:paraId="609413E9" w14:textId="77777777" w:rsidR="00092305" w:rsidRPr="00D16BB4" w:rsidRDefault="00092305" w:rsidP="00D54912">
            <w:pPr>
              <w:pStyle w:val="ENoteTableText"/>
              <w:tabs>
                <w:tab w:val="center" w:leader="dot" w:pos="2268"/>
              </w:tabs>
            </w:pPr>
            <w:r w:rsidRPr="00D16BB4">
              <w:t>r 67.141</w:t>
            </w:r>
            <w:r w:rsidRPr="00D16BB4">
              <w:tab/>
            </w:r>
          </w:p>
        </w:tc>
        <w:tc>
          <w:tcPr>
            <w:tcW w:w="3505" w:type="pct"/>
            <w:shd w:val="clear" w:color="auto" w:fill="auto"/>
          </w:tcPr>
          <w:p w14:paraId="2BCCCD47" w14:textId="77777777" w:rsidR="00092305" w:rsidRPr="00D16BB4" w:rsidRDefault="00092305" w:rsidP="00D54912">
            <w:pPr>
              <w:pStyle w:val="ENoteTableText"/>
            </w:pPr>
            <w:r w:rsidRPr="00D16BB4">
              <w:t>ad No 232, 2003</w:t>
            </w:r>
          </w:p>
        </w:tc>
      </w:tr>
      <w:tr w:rsidR="00092305" w:rsidRPr="00D16BB4" w14:paraId="36469E6D" w14:textId="77777777" w:rsidTr="009717D7">
        <w:trPr>
          <w:cantSplit/>
        </w:trPr>
        <w:tc>
          <w:tcPr>
            <w:tcW w:w="1495" w:type="pct"/>
            <w:shd w:val="clear" w:color="auto" w:fill="auto"/>
          </w:tcPr>
          <w:p w14:paraId="77B249EB" w14:textId="77777777" w:rsidR="00092305" w:rsidRPr="00D16BB4" w:rsidRDefault="00092305" w:rsidP="00D54912">
            <w:pPr>
              <w:pStyle w:val="ENoteTableText"/>
              <w:tabs>
                <w:tab w:val="center" w:leader="dot" w:pos="2268"/>
              </w:tabs>
            </w:pPr>
          </w:p>
        </w:tc>
        <w:tc>
          <w:tcPr>
            <w:tcW w:w="3505" w:type="pct"/>
            <w:shd w:val="clear" w:color="auto" w:fill="auto"/>
          </w:tcPr>
          <w:p w14:paraId="0DCAC079" w14:textId="77777777" w:rsidR="00092305" w:rsidRPr="00D16BB4" w:rsidRDefault="00092305" w:rsidP="00D54912">
            <w:pPr>
              <w:pStyle w:val="ENoteTableText"/>
            </w:pPr>
            <w:r w:rsidRPr="00D16BB4">
              <w:t>rep No 345, 2004</w:t>
            </w:r>
          </w:p>
        </w:tc>
      </w:tr>
      <w:tr w:rsidR="00092305" w:rsidRPr="00D16BB4" w14:paraId="748F7719" w14:textId="77777777" w:rsidTr="009717D7">
        <w:trPr>
          <w:cantSplit/>
        </w:trPr>
        <w:tc>
          <w:tcPr>
            <w:tcW w:w="1495" w:type="pct"/>
            <w:shd w:val="clear" w:color="auto" w:fill="auto"/>
          </w:tcPr>
          <w:p w14:paraId="4E38857A" w14:textId="77777777" w:rsidR="00092305" w:rsidRPr="00D16BB4" w:rsidRDefault="00092305" w:rsidP="00D54912">
            <w:pPr>
              <w:pStyle w:val="ENoteTableText"/>
              <w:tabs>
                <w:tab w:val="center" w:leader="dot" w:pos="2268"/>
              </w:tabs>
              <w:rPr>
                <w:b/>
              </w:rPr>
            </w:pPr>
            <w:r w:rsidRPr="00D16BB4">
              <w:rPr>
                <w:b/>
              </w:rPr>
              <w:t>Subpart 67.C</w:t>
            </w:r>
          </w:p>
        </w:tc>
        <w:tc>
          <w:tcPr>
            <w:tcW w:w="3505" w:type="pct"/>
            <w:shd w:val="clear" w:color="auto" w:fill="auto"/>
          </w:tcPr>
          <w:p w14:paraId="696576E7" w14:textId="77777777" w:rsidR="00092305" w:rsidRPr="00D16BB4" w:rsidRDefault="00092305" w:rsidP="00D54912">
            <w:pPr>
              <w:pStyle w:val="ENoteTableText"/>
            </w:pPr>
          </w:p>
        </w:tc>
      </w:tr>
      <w:tr w:rsidR="00092305" w:rsidRPr="00D16BB4" w14:paraId="1A89C27E" w14:textId="77777777" w:rsidTr="009717D7">
        <w:trPr>
          <w:cantSplit/>
        </w:trPr>
        <w:tc>
          <w:tcPr>
            <w:tcW w:w="1495" w:type="pct"/>
            <w:shd w:val="clear" w:color="auto" w:fill="auto"/>
          </w:tcPr>
          <w:p w14:paraId="3ED8EB99" w14:textId="77777777" w:rsidR="00092305" w:rsidRPr="00D16BB4" w:rsidRDefault="00092305" w:rsidP="00D54912">
            <w:pPr>
              <w:pStyle w:val="ENoteTableText"/>
              <w:tabs>
                <w:tab w:val="center" w:leader="dot" w:pos="2268"/>
              </w:tabs>
            </w:pPr>
            <w:r w:rsidRPr="00D16BB4">
              <w:t>r 67.145</w:t>
            </w:r>
            <w:r w:rsidRPr="00D16BB4">
              <w:tab/>
            </w:r>
          </w:p>
        </w:tc>
        <w:tc>
          <w:tcPr>
            <w:tcW w:w="3505" w:type="pct"/>
            <w:shd w:val="clear" w:color="auto" w:fill="auto"/>
          </w:tcPr>
          <w:p w14:paraId="22D32D9E" w14:textId="77777777" w:rsidR="00092305" w:rsidRPr="00D16BB4" w:rsidRDefault="00092305" w:rsidP="00D54912">
            <w:pPr>
              <w:pStyle w:val="ENoteTableText"/>
            </w:pPr>
            <w:r w:rsidRPr="00D16BB4">
              <w:t>ad No 232, 2003</w:t>
            </w:r>
          </w:p>
        </w:tc>
      </w:tr>
      <w:tr w:rsidR="00092305" w:rsidRPr="00D16BB4" w14:paraId="22FCE44C" w14:textId="77777777" w:rsidTr="009717D7">
        <w:trPr>
          <w:cantSplit/>
        </w:trPr>
        <w:tc>
          <w:tcPr>
            <w:tcW w:w="1495" w:type="pct"/>
            <w:shd w:val="clear" w:color="auto" w:fill="auto"/>
          </w:tcPr>
          <w:p w14:paraId="31F7292D" w14:textId="77777777" w:rsidR="00092305" w:rsidRPr="00D16BB4" w:rsidRDefault="00092305" w:rsidP="00D54912">
            <w:pPr>
              <w:pStyle w:val="ENoteTableText"/>
              <w:tabs>
                <w:tab w:val="center" w:leader="dot" w:pos="2268"/>
              </w:tabs>
            </w:pPr>
            <w:r w:rsidRPr="00D16BB4">
              <w:t>r 67.150</w:t>
            </w:r>
            <w:r w:rsidRPr="00D16BB4">
              <w:tab/>
            </w:r>
          </w:p>
        </w:tc>
        <w:tc>
          <w:tcPr>
            <w:tcW w:w="3505" w:type="pct"/>
            <w:shd w:val="clear" w:color="auto" w:fill="auto"/>
          </w:tcPr>
          <w:p w14:paraId="71F36F2C" w14:textId="77777777" w:rsidR="00092305" w:rsidRPr="00D16BB4" w:rsidRDefault="00092305" w:rsidP="00D54912">
            <w:pPr>
              <w:pStyle w:val="ENoteTableText"/>
            </w:pPr>
            <w:r w:rsidRPr="00D16BB4">
              <w:t>ad No 232, 2003</w:t>
            </w:r>
          </w:p>
        </w:tc>
      </w:tr>
      <w:tr w:rsidR="00092305" w:rsidRPr="00D16BB4" w14:paraId="7444EAC5" w14:textId="77777777" w:rsidTr="009717D7">
        <w:trPr>
          <w:cantSplit/>
        </w:trPr>
        <w:tc>
          <w:tcPr>
            <w:tcW w:w="1495" w:type="pct"/>
            <w:shd w:val="clear" w:color="auto" w:fill="auto"/>
          </w:tcPr>
          <w:p w14:paraId="5ACEEE15" w14:textId="77777777" w:rsidR="00092305" w:rsidRPr="00D16BB4" w:rsidRDefault="00092305" w:rsidP="00D54912">
            <w:pPr>
              <w:pStyle w:val="ENoteTableText"/>
              <w:tabs>
                <w:tab w:val="center" w:leader="dot" w:pos="2268"/>
              </w:tabs>
            </w:pPr>
          </w:p>
        </w:tc>
        <w:tc>
          <w:tcPr>
            <w:tcW w:w="3505" w:type="pct"/>
            <w:shd w:val="clear" w:color="auto" w:fill="auto"/>
          </w:tcPr>
          <w:p w14:paraId="4F90777E" w14:textId="77777777" w:rsidR="00092305" w:rsidRPr="00D16BB4" w:rsidRDefault="00092305" w:rsidP="00D54912">
            <w:pPr>
              <w:pStyle w:val="ENoteTableText"/>
            </w:pPr>
            <w:r w:rsidRPr="00D16BB4">
              <w:t>am No 345, 2004; No 5, 2013</w:t>
            </w:r>
          </w:p>
        </w:tc>
      </w:tr>
      <w:tr w:rsidR="00092305" w:rsidRPr="00D16BB4" w14:paraId="127E34A2" w14:textId="77777777" w:rsidTr="009717D7">
        <w:trPr>
          <w:cantSplit/>
        </w:trPr>
        <w:tc>
          <w:tcPr>
            <w:tcW w:w="1495" w:type="pct"/>
            <w:shd w:val="clear" w:color="auto" w:fill="auto"/>
          </w:tcPr>
          <w:p w14:paraId="12EF8B25" w14:textId="77777777" w:rsidR="00092305" w:rsidRPr="00D16BB4" w:rsidRDefault="00092305" w:rsidP="00D54912">
            <w:pPr>
              <w:pStyle w:val="ENoteTableText"/>
              <w:tabs>
                <w:tab w:val="center" w:leader="dot" w:pos="2268"/>
              </w:tabs>
            </w:pPr>
            <w:r w:rsidRPr="00D16BB4">
              <w:t>r 67.155</w:t>
            </w:r>
            <w:r w:rsidRPr="00D16BB4">
              <w:tab/>
            </w:r>
          </w:p>
        </w:tc>
        <w:tc>
          <w:tcPr>
            <w:tcW w:w="3505" w:type="pct"/>
            <w:shd w:val="clear" w:color="auto" w:fill="auto"/>
          </w:tcPr>
          <w:p w14:paraId="0AB9BC6C" w14:textId="77777777" w:rsidR="00092305" w:rsidRPr="00D16BB4" w:rsidRDefault="00092305" w:rsidP="00D54912">
            <w:pPr>
              <w:pStyle w:val="ENoteTableText"/>
            </w:pPr>
            <w:r w:rsidRPr="00D16BB4">
              <w:t>ad No 232, 2003</w:t>
            </w:r>
          </w:p>
        </w:tc>
      </w:tr>
      <w:tr w:rsidR="00092305" w:rsidRPr="00D16BB4" w14:paraId="53B1152C" w14:textId="77777777" w:rsidTr="009717D7">
        <w:trPr>
          <w:cantSplit/>
        </w:trPr>
        <w:tc>
          <w:tcPr>
            <w:tcW w:w="1495" w:type="pct"/>
            <w:shd w:val="clear" w:color="auto" w:fill="auto"/>
          </w:tcPr>
          <w:p w14:paraId="0EB5E393" w14:textId="77777777" w:rsidR="00092305" w:rsidRPr="00D16BB4" w:rsidRDefault="00092305" w:rsidP="00D54912">
            <w:pPr>
              <w:pStyle w:val="ENoteTableText"/>
              <w:tabs>
                <w:tab w:val="center" w:leader="dot" w:pos="2268"/>
              </w:tabs>
            </w:pPr>
          </w:p>
        </w:tc>
        <w:tc>
          <w:tcPr>
            <w:tcW w:w="3505" w:type="pct"/>
            <w:shd w:val="clear" w:color="auto" w:fill="auto"/>
          </w:tcPr>
          <w:p w14:paraId="72E84522" w14:textId="77777777" w:rsidR="00092305" w:rsidRPr="00D16BB4" w:rsidRDefault="00092305" w:rsidP="00D54912">
            <w:pPr>
              <w:pStyle w:val="ENoteTableText"/>
            </w:pPr>
            <w:r w:rsidRPr="00D16BB4">
              <w:t>am No 345, 2004; No 5, 2013</w:t>
            </w:r>
          </w:p>
        </w:tc>
      </w:tr>
      <w:tr w:rsidR="00092305" w:rsidRPr="00D16BB4" w14:paraId="36552E1D" w14:textId="77777777" w:rsidTr="009717D7">
        <w:trPr>
          <w:cantSplit/>
        </w:trPr>
        <w:tc>
          <w:tcPr>
            <w:tcW w:w="1495" w:type="pct"/>
            <w:shd w:val="clear" w:color="auto" w:fill="auto"/>
          </w:tcPr>
          <w:p w14:paraId="4B862182" w14:textId="77777777" w:rsidR="00092305" w:rsidRPr="00D16BB4" w:rsidRDefault="00092305" w:rsidP="00D54912">
            <w:pPr>
              <w:pStyle w:val="ENoteTableText"/>
              <w:tabs>
                <w:tab w:val="center" w:leader="dot" w:pos="2268"/>
              </w:tabs>
            </w:pPr>
            <w:r w:rsidRPr="00D16BB4">
              <w:t>r 67.160</w:t>
            </w:r>
            <w:r w:rsidRPr="00D16BB4">
              <w:tab/>
            </w:r>
          </w:p>
        </w:tc>
        <w:tc>
          <w:tcPr>
            <w:tcW w:w="3505" w:type="pct"/>
            <w:shd w:val="clear" w:color="auto" w:fill="auto"/>
          </w:tcPr>
          <w:p w14:paraId="73C060F9" w14:textId="77777777" w:rsidR="00092305" w:rsidRPr="00D16BB4" w:rsidRDefault="00092305" w:rsidP="00D54912">
            <w:pPr>
              <w:pStyle w:val="ENoteTableText"/>
            </w:pPr>
            <w:r w:rsidRPr="00D16BB4">
              <w:t>ad No 232, 2003</w:t>
            </w:r>
          </w:p>
        </w:tc>
      </w:tr>
      <w:tr w:rsidR="00092305" w:rsidRPr="00D16BB4" w14:paraId="7949F9E5" w14:textId="77777777" w:rsidTr="009717D7">
        <w:trPr>
          <w:cantSplit/>
        </w:trPr>
        <w:tc>
          <w:tcPr>
            <w:tcW w:w="1495" w:type="pct"/>
            <w:shd w:val="clear" w:color="auto" w:fill="auto"/>
          </w:tcPr>
          <w:p w14:paraId="7CD6D989" w14:textId="77777777" w:rsidR="00092305" w:rsidRPr="00D16BB4" w:rsidRDefault="00092305" w:rsidP="00D54912">
            <w:pPr>
              <w:pStyle w:val="ENoteTableText"/>
              <w:tabs>
                <w:tab w:val="center" w:leader="dot" w:pos="2268"/>
              </w:tabs>
            </w:pPr>
          </w:p>
        </w:tc>
        <w:tc>
          <w:tcPr>
            <w:tcW w:w="3505" w:type="pct"/>
            <w:shd w:val="clear" w:color="auto" w:fill="auto"/>
          </w:tcPr>
          <w:p w14:paraId="59645627" w14:textId="77777777" w:rsidR="00092305" w:rsidRPr="00D16BB4" w:rsidRDefault="00092305" w:rsidP="00D54912">
            <w:pPr>
              <w:pStyle w:val="ENoteTableText"/>
            </w:pPr>
            <w:r w:rsidRPr="00D16BB4">
              <w:t>am No 345, 2004; No 5, 2013</w:t>
            </w:r>
          </w:p>
        </w:tc>
      </w:tr>
      <w:tr w:rsidR="00092305" w:rsidRPr="00D16BB4" w14:paraId="151FD668" w14:textId="77777777" w:rsidTr="009717D7">
        <w:trPr>
          <w:cantSplit/>
        </w:trPr>
        <w:tc>
          <w:tcPr>
            <w:tcW w:w="1495" w:type="pct"/>
            <w:shd w:val="clear" w:color="auto" w:fill="auto"/>
          </w:tcPr>
          <w:p w14:paraId="2604BD54" w14:textId="77777777" w:rsidR="00092305" w:rsidRPr="00D16BB4" w:rsidRDefault="00092305" w:rsidP="00D54912">
            <w:pPr>
              <w:pStyle w:val="ENoteTableText"/>
              <w:tabs>
                <w:tab w:val="center" w:leader="dot" w:pos="2268"/>
              </w:tabs>
            </w:pPr>
            <w:r w:rsidRPr="00D16BB4">
              <w:t>r 67.165</w:t>
            </w:r>
            <w:r w:rsidRPr="00D16BB4">
              <w:tab/>
            </w:r>
          </w:p>
        </w:tc>
        <w:tc>
          <w:tcPr>
            <w:tcW w:w="3505" w:type="pct"/>
            <w:shd w:val="clear" w:color="auto" w:fill="auto"/>
          </w:tcPr>
          <w:p w14:paraId="1EE01204" w14:textId="77777777" w:rsidR="00092305" w:rsidRPr="00D16BB4" w:rsidRDefault="00092305" w:rsidP="00D54912">
            <w:pPr>
              <w:pStyle w:val="ENoteTableText"/>
            </w:pPr>
            <w:r w:rsidRPr="00D16BB4">
              <w:t>ad No 232, 2003</w:t>
            </w:r>
          </w:p>
        </w:tc>
      </w:tr>
      <w:tr w:rsidR="00092305" w:rsidRPr="00D16BB4" w14:paraId="56CA2CD4" w14:textId="77777777" w:rsidTr="009717D7">
        <w:trPr>
          <w:cantSplit/>
        </w:trPr>
        <w:tc>
          <w:tcPr>
            <w:tcW w:w="1495" w:type="pct"/>
            <w:shd w:val="clear" w:color="auto" w:fill="auto"/>
          </w:tcPr>
          <w:p w14:paraId="01711B0B" w14:textId="77777777" w:rsidR="00092305" w:rsidRPr="00D16BB4" w:rsidRDefault="00092305" w:rsidP="00D54912">
            <w:pPr>
              <w:pStyle w:val="ENoteTableText"/>
              <w:tabs>
                <w:tab w:val="center" w:leader="dot" w:pos="2268"/>
              </w:tabs>
            </w:pPr>
            <w:r w:rsidRPr="00D16BB4">
              <w:t>r 67.170</w:t>
            </w:r>
            <w:r w:rsidRPr="00D16BB4">
              <w:tab/>
            </w:r>
          </w:p>
        </w:tc>
        <w:tc>
          <w:tcPr>
            <w:tcW w:w="3505" w:type="pct"/>
            <w:shd w:val="clear" w:color="auto" w:fill="auto"/>
          </w:tcPr>
          <w:p w14:paraId="6B271E81" w14:textId="77777777" w:rsidR="00092305" w:rsidRPr="00D16BB4" w:rsidRDefault="00092305" w:rsidP="00D54912">
            <w:pPr>
              <w:pStyle w:val="ENoteTableText"/>
            </w:pPr>
            <w:r w:rsidRPr="00D16BB4">
              <w:t>ad No 232, 2003</w:t>
            </w:r>
          </w:p>
        </w:tc>
      </w:tr>
      <w:tr w:rsidR="00092305" w:rsidRPr="00D16BB4" w14:paraId="76BA6DAD" w14:textId="77777777" w:rsidTr="009717D7">
        <w:trPr>
          <w:cantSplit/>
        </w:trPr>
        <w:tc>
          <w:tcPr>
            <w:tcW w:w="1495" w:type="pct"/>
            <w:shd w:val="clear" w:color="auto" w:fill="auto"/>
          </w:tcPr>
          <w:p w14:paraId="2526B0E3" w14:textId="77777777" w:rsidR="00092305" w:rsidRPr="00D16BB4" w:rsidRDefault="00092305" w:rsidP="00D54912">
            <w:pPr>
              <w:pStyle w:val="ENoteTableText"/>
              <w:tabs>
                <w:tab w:val="center" w:leader="dot" w:pos="2268"/>
              </w:tabs>
            </w:pPr>
            <w:r w:rsidRPr="00D16BB4">
              <w:t>r 67.175</w:t>
            </w:r>
            <w:r w:rsidRPr="00D16BB4">
              <w:tab/>
            </w:r>
          </w:p>
        </w:tc>
        <w:tc>
          <w:tcPr>
            <w:tcW w:w="3505" w:type="pct"/>
            <w:shd w:val="clear" w:color="auto" w:fill="auto"/>
          </w:tcPr>
          <w:p w14:paraId="585CAF35" w14:textId="77777777" w:rsidR="00092305" w:rsidRPr="00D16BB4" w:rsidRDefault="00092305" w:rsidP="00D54912">
            <w:pPr>
              <w:pStyle w:val="ENoteTableText"/>
            </w:pPr>
            <w:r w:rsidRPr="00D16BB4">
              <w:t>ad No 232, 2003</w:t>
            </w:r>
          </w:p>
        </w:tc>
      </w:tr>
      <w:tr w:rsidR="00092305" w:rsidRPr="00D16BB4" w14:paraId="1D1CFC3F" w14:textId="77777777" w:rsidTr="009717D7">
        <w:trPr>
          <w:cantSplit/>
        </w:trPr>
        <w:tc>
          <w:tcPr>
            <w:tcW w:w="1495" w:type="pct"/>
            <w:shd w:val="clear" w:color="auto" w:fill="auto"/>
          </w:tcPr>
          <w:p w14:paraId="690E757D" w14:textId="77777777" w:rsidR="00092305" w:rsidRPr="00D16BB4" w:rsidRDefault="00092305" w:rsidP="00D54912">
            <w:pPr>
              <w:pStyle w:val="ENoteTableText"/>
              <w:tabs>
                <w:tab w:val="center" w:leader="dot" w:pos="2268"/>
              </w:tabs>
            </w:pPr>
          </w:p>
        </w:tc>
        <w:tc>
          <w:tcPr>
            <w:tcW w:w="3505" w:type="pct"/>
            <w:shd w:val="clear" w:color="auto" w:fill="auto"/>
          </w:tcPr>
          <w:p w14:paraId="6ABE2EF9" w14:textId="77777777" w:rsidR="00092305" w:rsidRPr="00D16BB4" w:rsidRDefault="00092305" w:rsidP="00D54912">
            <w:pPr>
              <w:pStyle w:val="ENoteTableText"/>
            </w:pPr>
            <w:r w:rsidRPr="00D16BB4">
              <w:t>am No 77, 2011</w:t>
            </w:r>
          </w:p>
        </w:tc>
      </w:tr>
      <w:tr w:rsidR="00092305" w:rsidRPr="00D16BB4" w14:paraId="33CDD8B8" w14:textId="77777777" w:rsidTr="009717D7">
        <w:trPr>
          <w:cantSplit/>
        </w:trPr>
        <w:tc>
          <w:tcPr>
            <w:tcW w:w="1495" w:type="pct"/>
            <w:shd w:val="clear" w:color="auto" w:fill="auto"/>
          </w:tcPr>
          <w:p w14:paraId="7C05C50A" w14:textId="77777777" w:rsidR="00092305" w:rsidRPr="00D16BB4" w:rsidRDefault="00092305" w:rsidP="00D54912">
            <w:pPr>
              <w:pStyle w:val="ENoteTableText"/>
              <w:tabs>
                <w:tab w:val="center" w:leader="dot" w:pos="2268"/>
              </w:tabs>
            </w:pPr>
            <w:r w:rsidRPr="00D16BB4">
              <w:t>r 67.180</w:t>
            </w:r>
            <w:r w:rsidRPr="00D16BB4">
              <w:tab/>
            </w:r>
          </w:p>
        </w:tc>
        <w:tc>
          <w:tcPr>
            <w:tcW w:w="3505" w:type="pct"/>
            <w:shd w:val="clear" w:color="auto" w:fill="auto"/>
          </w:tcPr>
          <w:p w14:paraId="04650DC4" w14:textId="77777777" w:rsidR="00092305" w:rsidRPr="00D16BB4" w:rsidRDefault="00092305" w:rsidP="00D54912">
            <w:pPr>
              <w:pStyle w:val="ENoteTableText"/>
            </w:pPr>
            <w:r w:rsidRPr="00D16BB4">
              <w:t>ad No 232, 2003</w:t>
            </w:r>
          </w:p>
        </w:tc>
      </w:tr>
      <w:tr w:rsidR="00092305" w:rsidRPr="00D16BB4" w14:paraId="669AA95A" w14:textId="77777777" w:rsidTr="009717D7">
        <w:trPr>
          <w:cantSplit/>
        </w:trPr>
        <w:tc>
          <w:tcPr>
            <w:tcW w:w="1495" w:type="pct"/>
            <w:shd w:val="clear" w:color="auto" w:fill="auto"/>
          </w:tcPr>
          <w:p w14:paraId="7AFFCD60" w14:textId="77777777" w:rsidR="00092305" w:rsidRPr="00D16BB4" w:rsidRDefault="00092305" w:rsidP="00D54912">
            <w:pPr>
              <w:pStyle w:val="ENoteTableText"/>
              <w:tabs>
                <w:tab w:val="center" w:leader="dot" w:pos="2268"/>
              </w:tabs>
            </w:pPr>
          </w:p>
        </w:tc>
        <w:tc>
          <w:tcPr>
            <w:tcW w:w="3505" w:type="pct"/>
            <w:shd w:val="clear" w:color="auto" w:fill="auto"/>
          </w:tcPr>
          <w:p w14:paraId="4276E777" w14:textId="77777777" w:rsidR="00092305" w:rsidRPr="00D16BB4" w:rsidRDefault="00092305" w:rsidP="00D54912">
            <w:pPr>
              <w:pStyle w:val="ENoteTableText"/>
            </w:pPr>
            <w:r w:rsidRPr="00D16BB4">
              <w:t>am No 345, 2004; No 77, 2011; No 274, 2013; F2016L01448</w:t>
            </w:r>
          </w:p>
        </w:tc>
      </w:tr>
      <w:tr w:rsidR="00092305" w:rsidRPr="00D16BB4" w14:paraId="15363752" w14:textId="77777777" w:rsidTr="009717D7">
        <w:trPr>
          <w:cantSplit/>
        </w:trPr>
        <w:tc>
          <w:tcPr>
            <w:tcW w:w="1495" w:type="pct"/>
            <w:shd w:val="clear" w:color="auto" w:fill="auto"/>
          </w:tcPr>
          <w:p w14:paraId="565FDBD4" w14:textId="77777777" w:rsidR="00092305" w:rsidRPr="00D16BB4" w:rsidRDefault="00092305" w:rsidP="00D54912">
            <w:pPr>
              <w:pStyle w:val="ENoteTableText"/>
              <w:tabs>
                <w:tab w:val="center" w:leader="dot" w:pos="2268"/>
              </w:tabs>
            </w:pPr>
            <w:r w:rsidRPr="00D16BB4">
              <w:t>r 67.185</w:t>
            </w:r>
            <w:r w:rsidRPr="00D16BB4">
              <w:tab/>
            </w:r>
          </w:p>
        </w:tc>
        <w:tc>
          <w:tcPr>
            <w:tcW w:w="3505" w:type="pct"/>
            <w:shd w:val="clear" w:color="auto" w:fill="auto"/>
          </w:tcPr>
          <w:p w14:paraId="368130B4" w14:textId="77777777" w:rsidR="00092305" w:rsidRPr="00D16BB4" w:rsidRDefault="00092305" w:rsidP="00D54912">
            <w:pPr>
              <w:pStyle w:val="ENoteTableText"/>
            </w:pPr>
            <w:r w:rsidRPr="00D16BB4">
              <w:t>ad No 232, 2003</w:t>
            </w:r>
          </w:p>
        </w:tc>
      </w:tr>
      <w:tr w:rsidR="00092305" w:rsidRPr="00D16BB4" w14:paraId="45FDD383" w14:textId="77777777" w:rsidTr="009717D7">
        <w:trPr>
          <w:cantSplit/>
        </w:trPr>
        <w:tc>
          <w:tcPr>
            <w:tcW w:w="1495" w:type="pct"/>
            <w:shd w:val="clear" w:color="auto" w:fill="auto"/>
          </w:tcPr>
          <w:p w14:paraId="5BF4F4AB" w14:textId="77777777" w:rsidR="00092305" w:rsidRPr="00D16BB4" w:rsidRDefault="00092305" w:rsidP="00D54912">
            <w:pPr>
              <w:pStyle w:val="ENoteTableText"/>
              <w:tabs>
                <w:tab w:val="center" w:leader="dot" w:pos="2268"/>
              </w:tabs>
            </w:pPr>
          </w:p>
        </w:tc>
        <w:tc>
          <w:tcPr>
            <w:tcW w:w="3505" w:type="pct"/>
            <w:shd w:val="clear" w:color="auto" w:fill="auto"/>
          </w:tcPr>
          <w:p w14:paraId="5F5B2095" w14:textId="77777777" w:rsidR="00092305" w:rsidRPr="00D16BB4" w:rsidRDefault="00092305" w:rsidP="00D54912">
            <w:pPr>
              <w:pStyle w:val="ENoteTableText"/>
            </w:pPr>
            <w:r w:rsidRPr="00D16BB4">
              <w:t>am No 77, 2011</w:t>
            </w:r>
          </w:p>
        </w:tc>
      </w:tr>
      <w:tr w:rsidR="00092305" w:rsidRPr="00D16BB4" w14:paraId="54833073" w14:textId="77777777" w:rsidTr="009717D7">
        <w:trPr>
          <w:cantSplit/>
        </w:trPr>
        <w:tc>
          <w:tcPr>
            <w:tcW w:w="1495" w:type="pct"/>
            <w:shd w:val="clear" w:color="auto" w:fill="auto"/>
          </w:tcPr>
          <w:p w14:paraId="35A82B32" w14:textId="77777777" w:rsidR="00092305" w:rsidRPr="00D16BB4" w:rsidRDefault="00092305" w:rsidP="00D54912">
            <w:pPr>
              <w:pStyle w:val="ENoteTableText"/>
              <w:tabs>
                <w:tab w:val="center" w:leader="dot" w:pos="2268"/>
              </w:tabs>
            </w:pPr>
            <w:r w:rsidRPr="00D16BB4">
              <w:t>r 67.190</w:t>
            </w:r>
            <w:r w:rsidRPr="00D16BB4">
              <w:tab/>
            </w:r>
          </w:p>
        </w:tc>
        <w:tc>
          <w:tcPr>
            <w:tcW w:w="3505" w:type="pct"/>
            <w:shd w:val="clear" w:color="auto" w:fill="auto"/>
          </w:tcPr>
          <w:p w14:paraId="0F8DF881" w14:textId="77777777" w:rsidR="00092305" w:rsidRPr="00D16BB4" w:rsidRDefault="00092305" w:rsidP="00D54912">
            <w:pPr>
              <w:pStyle w:val="ENoteTableText"/>
            </w:pPr>
            <w:r w:rsidRPr="00D16BB4">
              <w:t>ad No 232, 2003</w:t>
            </w:r>
          </w:p>
        </w:tc>
      </w:tr>
      <w:tr w:rsidR="00092305" w:rsidRPr="00D16BB4" w14:paraId="6ECD30E4" w14:textId="77777777" w:rsidTr="009717D7">
        <w:trPr>
          <w:cantSplit/>
        </w:trPr>
        <w:tc>
          <w:tcPr>
            <w:tcW w:w="1495" w:type="pct"/>
            <w:shd w:val="clear" w:color="auto" w:fill="auto"/>
          </w:tcPr>
          <w:p w14:paraId="47E67F79" w14:textId="77777777" w:rsidR="00092305" w:rsidRPr="00D16BB4" w:rsidRDefault="00092305" w:rsidP="00D54912">
            <w:pPr>
              <w:pStyle w:val="ENoteTableText"/>
              <w:tabs>
                <w:tab w:val="center" w:leader="dot" w:pos="2268"/>
              </w:tabs>
            </w:pPr>
            <w:r w:rsidRPr="00D16BB4">
              <w:t>r 67.195</w:t>
            </w:r>
            <w:r w:rsidRPr="00D16BB4">
              <w:tab/>
            </w:r>
          </w:p>
        </w:tc>
        <w:tc>
          <w:tcPr>
            <w:tcW w:w="3505" w:type="pct"/>
            <w:shd w:val="clear" w:color="auto" w:fill="auto"/>
          </w:tcPr>
          <w:p w14:paraId="70B51AAC" w14:textId="77777777" w:rsidR="00092305" w:rsidRPr="00D16BB4" w:rsidRDefault="00092305" w:rsidP="00D54912">
            <w:pPr>
              <w:pStyle w:val="ENoteTableText"/>
            </w:pPr>
            <w:r w:rsidRPr="00D16BB4">
              <w:t>ad No 232, 2003</w:t>
            </w:r>
          </w:p>
        </w:tc>
      </w:tr>
      <w:tr w:rsidR="00092305" w:rsidRPr="00D16BB4" w14:paraId="64D18BB6" w14:textId="77777777" w:rsidTr="009717D7">
        <w:trPr>
          <w:cantSplit/>
        </w:trPr>
        <w:tc>
          <w:tcPr>
            <w:tcW w:w="1495" w:type="pct"/>
            <w:shd w:val="clear" w:color="auto" w:fill="auto"/>
          </w:tcPr>
          <w:p w14:paraId="50D99722" w14:textId="77777777" w:rsidR="00092305" w:rsidRPr="00D16BB4" w:rsidRDefault="00092305" w:rsidP="00D54912">
            <w:pPr>
              <w:pStyle w:val="ENoteTableText"/>
              <w:tabs>
                <w:tab w:val="center" w:leader="dot" w:pos="2268"/>
              </w:tabs>
            </w:pPr>
          </w:p>
        </w:tc>
        <w:tc>
          <w:tcPr>
            <w:tcW w:w="3505" w:type="pct"/>
            <w:shd w:val="clear" w:color="auto" w:fill="auto"/>
          </w:tcPr>
          <w:p w14:paraId="4687DA61" w14:textId="77777777" w:rsidR="00092305" w:rsidRPr="00D16BB4" w:rsidRDefault="00092305" w:rsidP="00D54912">
            <w:pPr>
              <w:pStyle w:val="ENoteTableText"/>
            </w:pPr>
            <w:r w:rsidRPr="00D16BB4">
              <w:t>am No 77, 2011</w:t>
            </w:r>
          </w:p>
        </w:tc>
      </w:tr>
      <w:tr w:rsidR="00092305" w:rsidRPr="00D16BB4" w14:paraId="3DF59BA5" w14:textId="77777777" w:rsidTr="009717D7">
        <w:trPr>
          <w:cantSplit/>
        </w:trPr>
        <w:tc>
          <w:tcPr>
            <w:tcW w:w="1495" w:type="pct"/>
            <w:shd w:val="clear" w:color="auto" w:fill="auto"/>
          </w:tcPr>
          <w:p w14:paraId="55E9A21A" w14:textId="77777777" w:rsidR="00092305" w:rsidRPr="00D16BB4" w:rsidRDefault="00092305" w:rsidP="00D54912">
            <w:pPr>
              <w:pStyle w:val="ENoteTableText"/>
              <w:tabs>
                <w:tab w:val="center" w:leader="dot" w:pos="2268"/>
              </w:tabs>
            </w:pPr>
            <w:r w:rsidRPr="00D16BB4">
              <w:t>r 67.200</w:t>
            </w:r>
            <w:r w:rsidRPr="00D16BB4">
              <w:tab/>
            </w:r>
          </w:p>
        </w:tc>
        <w:tc>
          <w:tcPr>
            <w:tcW w:w="3505" w:type="pct"/>
            <w:shd w:val="clear" w:color="auto" w:fill="auto"/>
          </w:tcPr>
          <w:p w14:paraId="7EFCA93E" w14:textId="77777777" w:rsidR="00092305" w:rsidRPr="00D16BB4" w:rsidRDefault="00092305" w:rsidP="00D54912">
            <w:pPr>
              <w:pStyle w:val="ENoteTableText"/>
            </w:pPr>
            <w:r w:rsidRPr="00D16BB4">
              <w:t>ad No 232, 2003</w:t>
            </w:r>
          </w:p>
        </w:tc>
      </w:tr>
      <w:tr w:rsidR="00092305" w:rsidRPr="00D16BB4" w14:paraId="05F36DC9" w14:textId="77777777" w:rsidTr="009717D7">
        <w:trPr>
          <w:cantSplit/>
        </w:trPr>
        <w:tc>
          <w:tcPr>
            <w:tcW w:w="1495" w:type="pct"/>
            <w:shd w:val="clear" w:color="auto" w:fill="auto"/>
          </w:tcPr>
          <w:p w14:paraId="1260E6FB" w14:textId="77777777" w:rsidR="00092305" w:rsidRPr="00D16BB4" w:rsidRDefault="00092305" w:rsidP="00D54912">
            <w:pPr>
              <w:pStyle w:val="ENoteTableText"/>
              <w:tabs>
                <w:tab w:val="center" w:leader="dot" w:pos="2268"/>
              </w:tabs>
            </w:pPr>
          </w:p>
        </w:tc>
        <w:tc>
          <w:tcPr>
            <w:tcW w:w="3505" w:type="pct"/>
            <w:shd w:val="clear" w:color="auto" w:fill="auto"/>
          </w:tcPr>
          <w:p w14:paraId="2A89DD16" w14:textId="77777777" w:rsidR="00092305" w:rsidRPr="00D16BB4" w:rsidRDefault="00092305" w:rsidP="00D54912">
            <w:pPr>
              <w:pStyle w:val="ENoteTableText"/>
            </w:pPr>
            <w:r w:rsidRPr="00D16BB4">
              <w:t>am No 77, 2011</w:t>
            </w:r>
          </w:p>
        </w:tc>
      </w:tr>
      <w:tr w:rsidR="00092305" w:rsidRPr="00D16BB4" w14:paraId="49E76AEC" w14:textId="77777777" w:rsidTr="009717D7">
        <w:trPr>
          <w:cantSplit/>
        </w:trPr>
        <w:tc>
          <w:tcPr>
            <w:tcW w:w="1495" w:type="pct"/>
            <w:shd w:val="clear" w:color="auto" w:fill="auto"/>
          </w:tcPr>
          <w:p w14:paraId="66C774DC" w14:textId="77777777" w:rsidR="00092305" w:rsidRPr="00D16BB4" w:rsidRDefault="00092305" w:rsidP="00D54912">
            <w:pPr>
              <w:pStyle w:val="ENoteTableText"/>
              <w:tabs>
                <w:tab w:val="center" w:leader="dot" w:pos="2268"/>
              </w:tabs>
            </w:pPr>
            <w:r w:rsidRPr="00D16BB4">
              <w:t>r 67.205</w:t>
            </w:r>
            <w:r w:rsidRPr="00D16BB4">
              <w:tab/>
            </w:r>
          </w:p>
        </w:tc>
        <w:tc>
          <w:tcPr>
            <w:tcW w:w="3505" w:type="pct"/>
            <w:shd w:val="clear" w:color="auto" w:fill="auto"/>
          </w:tcPr>
          <w:p w14:paraId="0CDB08A5" w14:textId="77777777" w:rsidR="00092305" w:rsidRPr="00D16BB4" w:rsidRDefault="00092305" w:rsidP="00D54912">
            <w:pPr>
              <w:pStyle w:val="ENoteTableText"/>
            </w:pPr>
            <w:r w:rsidRPr="00D16BB4">
              <w:t>ad No 232, 2003</w:t>
            </w:r>
          </w:p>
        </w:tc>
      </w:tr>
      <w:tr w:rsidR="00092305" w:rsidRPr="00D16BB4" w14:paraId="202C68E3" w14:textId="77777777" w:rsidTr="009717D7">
        <w:trPr>
          <w:cantSplit/>
        </w:trPr>
        <w:tc>
          <w:tcPr>
            <w:tcW w:w="1495" w:type="pct"/>
            <w:shd w:val="clear" w:color="auto" w:fill="auto"/>
          </w:tcPr>
          <w:p w14:paraId="4DFDB66D" w14:textId="77777777" w:rsidR="00092305" w:rsidRPr="00D16BB4" w:rsidRDefault="00092305" w:rsidP="00D54912">
            <w:pPr>
              <w:pStyle w:val="ENoteTableText"/>
              <w:tabs>
                <w:tab w:val="center" w:leader="dot" w:pos="2268"/>
              </w:tabs>
            </w:pPr>
            <w:r w:rsidRPr="00D16BB4">
              <w:t>r 67.210</w:t>
            </w:r>
            <w:r w:rsidRPr="00D16BB4">
              <w:tab/>
            </w:r>
          </w:p>
        </w:tc>
        <w:tc>
          <w:tcPr>
            <w:tcW w:w="3505" w:type="pct"/>
            <w:shd w:val="clear" w:color="auto" w:fill="auto"/>
          </w:tcPr>
          <w:p w14:paraId="194C5382" w14:textId="77777777" w:rsidR="00092305" w:rsidRPr="00D16BB4" w:rsidRDefault="00092305" w:rsidP="00D54912">
            <w:pPr>
              <w:pStyle w:val="ENoteTableText"/>
            </w:pPr>
            <w:r w:rsidRPr="00D16BB4">
              <w:t>ad No 232, 2003</w:t>
            </w:r>
          </w:p>
        </w:tc>
      </w:tr>
      <w:tr w:rsidR="00092305" w:rsidRPr="00D16BB4" w14:paraId="79ABBC05" w14:textId="77777777" w:rsidTr="009717D7">
        <w:trPr>
          <w:cantSplit/>
        </w:trPr>
        <w:tc>
          <w:tcPr>
            <w:tcW w:w="1495" w:type="pct"/>
            <w:shd w:val="clear" w:color="auto" w:fill="auto"/>
          </w:tcPr>
          <w:p w14:paraId="62C08AF4" w14:textId="77777777" w:rsidR="00092305" w:rsidRPr="00D16BB4" w:rsidRDefault="00092305" w:rsidP="00D54912">
            <w:pPr>
              <w:pStyle w:val="ENoteTableText"/>
              <w:tabs>
                <w:tab w:val="center" w:leader="dot" w:pos="2268"/>
              </w:tabs>
            </w:pPr>
            <w:r w:rsidRPr="00D16BB4">
              <w:t>r 67.215</w:t>
            </w:r>
            <w:r w:rsidRPr="00D16BB4">
              <w:tab/>
            </w:r>
          </w:p>
        </w:tc>
        <w:tc>
          <w:tcPr>
            <w:tcW w:w="3505" w:type="pct"/>
            <w:shd w:val="clear" w:color="auto" w:fill="auto"/>
          </w:tcPr>
          <w:p w14:paraId="0F9F9F37" w14:textId="77777777" w:rsidR="00092305" w:rsidRPr="00D16BB4" w:rsidRDefault="00092305" w:rsidP="00D54912">
            <w:pPr>
              <w:pStyle w:val="ENoteTableText"/>
            </w:pPr>
            <w:r w:rsidRPr="00D16BB4">
              <w:t>ad No 232, 2003</w:t>
            </w:r>
          </w:p>
        </w:tc>
      </w:tr>
      <w:tr w:rsidR="00092305" w:rsidRPr="00D16BB4" w14:paraId="6110AE3C" w14:textId="77777777" w:rsidTr="009717D7">
        <w:trPr>
          <w:cantSplit/>
        </w:trPr>
        <w:tc>
          <w:tcPr>
            <w:tcW w:w="1495" w:type="pct"/>
            <w:shd w:val="clear" w:color="auto" w:fill="auto"/>
          </w:tcPr>
          <w:p w14:paraId="4C59111D" w14:textId="77777777" w:rsidR="00092305" w:rsidRPr="00D16BB4" w:rsidRDefault="00092305" w:rsidP="00D54912">
            <w:pPr>
              <w:pStyle w:val="ENoteTableText"/>
              <w:tabs>
                <w:tab w:val="center" w:leader="dot" w:pos="2268"/>
              </w:tabs>
            </w:pPr>
            <w:r w:rsidRPr="00D16BB4">
              <w:t>r 67.220</w:t>
            </w:r>
            <w:r w:rsidRPr="00D16BB4">
              <w:tab/>
            </w:r>
          </w:p>
        </w:tc>
        <w:tc>
          <w:tcPr>
            <w:tcW w:w="3505" w:type="pct"/>
            <w:shd w:val="clear" w:color="auto" w:fill="auto"/>
          </w:tcPr>
          <w:p w14:paraId="0FF264C6" w14:textId="77777777" w:rsidR="00092305" w:rsidRPr="00D16BB4" w:rsidRDefault="00092305" w:rsidP="00D54912">
            <w:pPr>
              <w:pStyle w:val="ENoteTableText"/>
            </w:pPr>
            <w:r w:rsidRPr="00D16BB4">
              <w:t>ad No 232, 2003</w:t>
            </w:r>
          </w:p>
        </w:tc>
      </w:tr>
      <w:tr w:rsidR="00092305" w:rsidRPr="00D16BB4" w14:paraId="22D05EA5" w14:textId="77777777" w:rsidTr="009717D7">
        <w:trPr>
          <w:cantSplit/>
        </w:trPr>
        <w:tc>
          <w:tcPr>
            <w:tcW w:w="1495" w:type="pct"/>
            <w:shd w:val="clear" w:color="auto" w:fill="auto"/>
          </w:tcPr>
          <w:p w14:paraId="57F91760" w14:textId="77777777" w:rsidR="00092305" w:rsidRPr="00D16BB4" w:rsidRDefault="00092305" w:rsidP="00D54912">
            <w:pPr>
              <w:pStyle w:val="ENoteTableText"/>
              <w:tabs>
                <w:tab w:val="center" w:leader="dot" w:pos="2268"/>
              </w:tabs>
            </w:pPr>
            <w:r w:rsidRPr="00D16BB4">
              <w:t>r 67.225</w:t>
            </w:r>
            <w:r w:rsidRPr="00D16BB4">
              <w:tab/>
            </w:r>
          </w:p>
        </w:tc>
        <w:tc>
          <w:tcPr>
            <w:tcW w:w="3505" w:type="pct"/>
            <w:shd w:val="clear" w:color="auto" w:fill="auto"/>
          </w:tcPr>
          <w:p w14:paraId="0A02A714" w14:textId="77777777" w:rsidR="00092305" w:rsidRPr="00D16BB4" w:rsidRDefault="00092305" w:rsidP="00D54912">
            <w:pPr>
              <w:pStyle w:val="ENoteTableText"/>
            </w:pPr>
            <w:r w:rsidRPr="00D16BB4">
              <w:t>ad No 232, 2003</w:t>
            </w:r>
          </w:p>
        </w:tc>
      </w:tr>
      <w:tr w:rsidR="00092305" w:rsidRPr="00D16BB4" w14:paraId="20A942BF" w14:textId="77777777" w:rsidTr="009717D7">
        <w:trPr>
          <w:cantSplit/>
        </w:trPr>
        <w:tc>
          <w:tcPr>
            <w:tcW w:w="1495" w:type="pct"/>
            <w:shd w:val="clear" w:color="auto" w:fill="auto"/>
          </w:tcPr>
          <w:p w14:paraId="2ECB9225" w14:textId="77777777" w:rsidR="00092305" w:rsidRPr="00D16BB4" w:rsidRDefault="00092305" w:rsidP="00D54912">
            <w:pPr>
              <w:pStyle w:val="ENoteTableText"/>
              <w:tabs>
                <w:tab w:val="center" w:leader="dot" w:pos="2268"/>
              </w:tabs>
            </w:pPr>
          </w:p>
        </w:tc>
        <w:tc>
          <w:tcPr>
            <w:tcW w:w="3505" w:type="pct"/>
            <w:shd w:val="clear" w:color="auto" w:fill="auto"/>
          </w:tcPr>
          <w:p w14:paraId="52B263BE" w14:textId="77777777" w:rsidR="00092305" w:rsidRPr="00D16BB4" w:rsidRDefault="00092305" w:rsidP="00D54912">
            <w:pPr>
              <w:pStyle w:val="ENoteTableText"/>
            </w:pPr>
            <w:r w:rsidRPr="00D16BB4">
              <w:t>am F2016L01448</w:t>
            </w:r>
          </w:p>
        </w:tc>
      </w:tr>
      <w:tr w:rsidR="00092305" w:rsidRPr="00D16BB4" w14:paraId="3F0591A7" w14:textId="77777777" w:rsidTr="009717D7">
        <w:trPr>
          <w:cantSplit/>
        </w:trPr>
        <w:tc>
          <w:tcPr>
            <w:tcW w:w="1495" w:type="pct"/>
            <w:shd w:val="clear" w:color="auto" w:fill="auto"/>
          </w:tcPr>
          <w:p w14:paraId="1872613F" w14:textId="77777777" w:rsidR="00092305" w:rsidRPr="00D16BB4" w:rsidRDefault="00092305" w:rsidP="00D54912">
            <w:pPr>
              <w:pStyle w:val="ENoteTableText"/>
              <w:tabs>
                <w:tab w:val="center" w:leader="dot" w:pos="2268"/>
              </w:tabs>
            </w:pPr>
            <w:r w:rsidRPr="00D16BB4">
              <w:t>r 67.230</w:t>
            </w:r>
            <w:r w:rsidRPr="00D16BB4">
              <w:tab/>
            </w:r>
          </w:p>
        </w:tc>
        <w:tc>
          <w:tcPr>
            <w:tcW w:w="3505" w:type="pct"/>
            <w:shd w:val="clear" w:color="auto" w:fill="auto"/>
          </w:tcPr>
          <w:p w14:paraId="770968C7" w14:textId="77777777" w:rsidR="00092305" w:rsidRPr="00D16BB4" w:rsidRDefault="00092305" w:rsidP="00D54912">
            <w:pPr>
              <w:pStyle w:val="ENoteTableText"/>
            </w:pPr>
            <w:r w:rsidRPr="00D16BB4">
              <w:t>ad No 232, 2003</w:t>
            </w:r>
          </w:p>
        </w:tc>
      </w:tr>
      <w:tr w:rsidR="00092305" w:rsidRPr="00D16BB4" w14:paraId="25C2EA0C" w14:textId="77777777" w:rsidTr="009717D7">
        <w:trPr>
          <w:cantSplit/>
        </w:trPr>
        <w:tc>
          <w:tcPr>
            <w:tcW w:w="1495" w:type="pct"/>
            <w:shd w:val="clear" w:color="auto" w:fill="auto"/>
          </w:tcPr>
          <w:p w14:paraId="53B19B25" w14:textId="77777777" w:rsidR="00092305" w:rsidRPr="00D16BB4" w:rsidRDefault="00092305" w:rsidP="00D54912">
            <w:pPr>
              <w:pStyle w:val="ENoteTableText"/>
              <w:tabs>
                <w:tab w:val="center" w:leader="dot" w:pos="2268"/>
              </w:tabs>
            </w:pPr>
          </w:p>
        </w:tc>
        <w:tc>
          <w:tcPr>
            <w:tcW w:w="3505" w:type="pct"/>
            <w:shd w:val="clear" w:color="auto" w:fill="auto"/>
          </w:tcPr>
          <w:p w14:paraId="5F99AE5C" w14:textId="77777777" w:rsidR="00092305" w:rsidRPr="00D16BB4" w:rsidRDefault="00092305" w:rsidP="00D54912">
            <w:pPr>
              <w:pStyle w:val="ENoteTableText"/>
            </w:pPr>
            <w:r w:rsidRPr="00D16BB4">
              <w:t>am F2016L01448</w:t>
            </w:r>
          </w:p>
        </w:tc>
      </w:tr>
      <w:tr w:rsidR="00092305" w:rsidRPr="00D16BB4" w14:paraId="65B6FF54" w14:textId="77777777" w:rsidTr="009717D7">
        <w:trPr>
          <w:cantSplit/>
        </w:trPr>
        <w:tc>
          <w:tcPr>
            <w:tcW w:w="1495" w:type="pct"/>
            <w:shd w:val="clear" w:color="auto" w:fill="auto"/>
          </w:tcPr>
          <w:p w14:paraId="4199940B" w14:textId="77777777" w:rsidR="00092305" w:rsidRPr="00D16BB4" w:rsidRDefault="00092305" w:rsidP="00D54912">
            <w:pPr>
              <w:pStyle w:val="ENoteTableText"/>
              <w:tabs>
                <w:tab w:val="center" w:leader="dot" w:pos="2268"/>
              </w:tabs>
            </w:pPr>
            <w:r w:rsidRPr="00D16BB4">
              <w:t>r 67.235</w:t>
            </w:r>
            <w:r w:rsidRPr="00D16BB4">
              <w:tab/>
            </w:r>
          </w:p>
        </w:tc>
        <w:tc>
          <w:tcPr>
            <w:tcW w:w="3505" w:type="pct"/>
            <w:shd w:val="clear" w:color="auto" w:fill="auto"/>
          </w:tcPr>
          <w:p w14:paraId="3BD140FD" w14:textId="77777777" w:rsidR="00092305" w:rsidRPr="00D16BB4" w:rsidRDefault="00092305" w:rsidP="00D54912">
            <w:pPr>
              <w:pStyle w:val="ENoteTableText"/>
            </w:pPr>
            <w:r w:rsidRPr="00D16BB4">
              <w:t>ad No 232, 2003</w:t>
            </w:r>
          </w:p>
        </w:tc>
      </w:tr>
      <w:tr w:rsidR="00F174FE" w:rsidRPr="00D16BB4" w14:paraId="0A4F504D" w14:textId="77777777" w:rsidTr="009717D7">
        <w:trPr>
          <w:cantSplit/>
        </w:trPr>
        <w:tc>
          <w:tcPr>
            <w:tcW w:w="1495" w:type="pct"/>
            <w:shd w:val="clear" w:color="auto" w:fill="auto"/>
          </w:tcPr>
          <w:p w14:paraId="3116D65F" w14:textId="77777777" w:rsidR="00F174FE" w:rsidRPr="00D16BB4" w:rsidRDefault="00F174FE" w:rsidP="00D54912">
            <w:pPr>
              <w:pStyle w:val="ENoteTableText"/>
              <w:tabs>
                <w:tab w:val="center" w:leader="dot" w:pos="2268"/>
              </w:tabs>
            </w:pPr>
          </w:p>
        </w:tc>
        <w:tc>
          <w:tcPr>
            <w:tcW w:w="3505" w:type="pct"/>
            <w:shd w:val="clear" w:color="auto" w:fill="auto"/>
          </w:tcPr>
          <w:p w14:paraId="542AD58C" w14:textId="5A158D1B" w:rsidR="00F174FE" w:rsidRPr="00D16BB4" w:rsidRDefault="00F174FE" w:rsidP="00D54912">
            <w:pPr>
              <w:pStyle w:val="ENoteTableText"/>
            </w:pPr>
            <w:r w:rsidRPr="00D16BB4">
              <w:t xml:space="preserve">am </w:t>
            </w:r>
            <w:r w:rsidRPr="00D16BB4">
              <w:rPr>
                <w:noProof/>
              </w:rPr>
              <w:t>F2021L00200</w:t>
            </w:r>
          </w:p>
        </w:tc>
      </w:tr>
      <w:tr w:rsidR="00092305" w:rsidRPr="00D16BB4" w14:paraId="2257D264" w14:textId="77777777" w:rsidTr="009717D7">
        <w:trPr>
          <w:cantSplit/>
        </w:trPr>
        <w:tc>
          <w:tcPr>
            <w:tcW w:w="1495" w:type="pct"/>
            <w:shd w:val="clear" w:color="auto" w:fill="auto"/>
          </w:tcPr>
          <w:p w14:paraId="386E160E" w14:textId="77777777" w:rsidR="00092305" w:rsidRPr="00D16BB4" w:rsidRDefault="00092305" w:rsidP="00D54912">
            <w:pPr>
              <w:pStyle w:val="ENoteTableText"/>
              <w:tabs>
                <w:tab w:val="center" w:leader="dot" w:pos="2268"/>
              </w:tabs>
            </w:pPr>
            <w:r w:rsidRPr="00D16BB4">
              <w:t>r 67.240</w:t>
            </w:r>
            <w:r w:rsidRPr="00D16BB4">
              <w:tab/>
            </w:r>
          </w:p>
        </w:tc>
        <w:tc>
          <w:tcPr>
            <w:tcW w:w="3505" w:type="pct"/>
            <w:shd w:val="clear" w:color="auto" w:fill="auto"/>
          </w:tcPr>
          <w:p w14:paraId="7250D712" w14:textId="77777777" w:rsidR="00092305" w:rsidRPr="00D16BB4" w:rsidRDefault="00092305" w:rsidP="00D54912">
            <w:pPr>
              <w:pStyle w:val="ENoteTableText"/>
            </w:pPr>
            <w:r w:rsidRPr="00D16BB4">
              <w:t>ad No 232, 2003</w:t>
            </w:r>
          </w:p>
        </w:tc>
      </w:tr>
      <w:tr w:rsidR="00092305" w:rsidRPr="00D16BB4" w14:paraId="50FC86C6" w14:textId="77777777" w:rsidTr="009717D7">
        <w:trPr>
          <w:cantSplit/>
        </w:trPr>
        <w:tc>
          <w:tcPr>
            <w:tcW w:w="1495" w:type="pct"/>
            <w:shd w:val="clear" w:color="auto" w:fill="auto"/>
          </w:tcPr>
          <w:p w14:paraId="1E2EFBC1" w14:textId="77777777" w:rsidR="00092305" w:rsidRPr="00D16BB4" w:rsidRDefault="00092305" w:rsidP="00D54912">
            <w:pPr>
              <w:pStyle w:val="ENoteTableText"/>
              <w:tabs>
                <w:tab w:val="center" w:leader="dot" w:pos="2268"/>
              </w:tabs>
            </w:pPr>
            <w:r w:rsidRPr="00D16BB4">
              <w:t>r 67.245</w:t>
            </w:r>
            <w:r w:rsidRPr="00D16BB4">
              <w:tab/>
            </w:r>
          </w:p>
        </w:tc>
        <w:tc>
          <w:tcPr>
            <w:tcW w:w="3505" w:type="pct"/>
            <w:shd w:val="clear" w:color="auto" w:fill="auto"/>
          </w:tcPr>
          <w:p w14:paraId="0B7CE226" w14:textId="77777777" w:rsidR="00092305" w:rsidRPr="00D16BB4" w:rsidRDefault="00092305" w:rsidP="00D54912">
            <w:pPr>
              <w:pStyle w:val="ENoteTableText"/>
            </w:pPr>
            <w:r w:rsidRPr="00D16BB4">
              <w:t>ad No 232, 2003</w:t>
            </w:r>
          </w:p>
        </w:tc>
      </w:tr>
      <w:tr w:rsidR="00092305" w:rsidRPr="00D16BB4" w14:paraId="40B34C49" w14:textId="77777777" w:rsidTr="009717D7">
        <w:trPr>
          <w:cantSplit/>
        </w:trPr>
        <w:tc>
          <w:tcPr>
            <w:tcW w:w="1495" w:type="pct"/>
            <w:shd w:val="clear" w:color="auto" w:fill="auto"/>
          </w:tcPr>
          <w:p w14:paraId="02CB31E6" w14:textId="77777777" w:rsidR="00092305" w:rsidRPr="00D16BB4" w:rsidRDefault="00092305" w:rsidP="00D54912">
            <w:pPr>
              <w:pStyle w:val="ENoteTableText"/>
              <w:tabs>
                <w:tab w:val="center" w:leader="dot" w:pos="2268"/>
              </w:tabs>
            </w:pPr>
            <w:r w:rsidRPr="00D16BB4">
              <w:t>r 67.250</w:t>
            </w:r>
            <w:r w:rsidRPr="00D16BB4">
              <w:tab/>
            </w:r>
          </w:p>
        </w:tc>
        <w:tc>
          <w:tcPr>
            <w:tcW w:w="3505" w:type="pct"/>
            <w:shd w:val="clear" w:color="auto" w:fill="auto"/>
          </w:tcPr>
          <w:p w14:paraId="48460179" w14:textId="77777777" w:rsidR="00092305" w:rsidRPr="00D16BB4" w:rsidRDefault="00092305" w:rsidP="00D54912">
            <w:pPr>
              <w:pStyle w:val="ENoteTableText"/>
            </w:pPr>
            <w:r w:rsidRPr="00D16BB4">
              <w:t>ad No 232, 2003</w:t>
            </w:r>
          </w:p>
        </w:tc>
      </w:tr>
      <w:tr w:rsidR="00092305" w:rsidRPr="00D16BB4" w14:paraId="0EDA0229" w14:textId="77777777" w:rsidTr="009717D7">
        <w:trPr>
          <w:cantSplit/>
        </w:trPr>
        <w:tc>
          <w:tcPr>
            <w:tcW w:w="1495" w:type="pct"/>
            <w:shd w:val="clear" w:color="auto" w:fill="auto"/>
          </w:tcPr>
          <w:p w14:paraId="39826862" w14:textId="77777777" w:rsidR="00092305" w:rsidRPr="00D16BB4" w:rsidRDefault="00092305" w:rsidP="00D54912">
            <w:pPr>
              <w:pStyle w:val="ENoteTableText"/>
              <w:tabs>
                <w:tab w:val="center" w:leader="dot" w:pos="2268"/>
              </w:tabs>
            </w:pPr>
            <w:r w:rsidRPr="00D16BB4">
              <w:t>r 67.255</w:t>
            </w:r>
            <w:r w:rsidRPr="00D16BB4">
              <w:tab/>
            </w:r>
          </w:p>
        </w:tc>
        <w:tc>
          <w:tcPr>
            <w:tcW w:w="3505" w:type="pct"/>
            <w:shd w:val="clear" w:color="auto" w:fill="auto"/>
          </w:tcPr>
          <w:p w14:paraId="5AEB459A" w14:textId="77777777" w:rsidR="00092305" w:rsidRPr="00D16BB4" w:rsidRDefault="00092305" w:rsidP="00D54912">
            <w:pPr>
              <w:pStyle w:val="ENoteTableText"/>
            </w:pPr>
            <w:r w:rsidRPr="00D16BB4">
              <w:t>ad No 232, 2003</w:t>
            </w:r>
          </w:p>
        </w:tc>
      </w:tr>
      <w:tr w:rsidR="00092305" w:rsidRPr="00D16BB4" w14:paraId="6F9156A6" w14:textId="77777777" w:rsidTr="009717D7">
        <w:trPr>
          <w:cantSplit/>
        </w:trPr>
        <w:tc>
          <w:tcPr>
            <w:tcW w:w="1495" w:type="pct"/>
            <w:shd w:val="clear" w:color="auto" w:fill="auto"/>
          </w:tcPr>
          <w:p w14:paraId="5C9190DF" w14:textId="77777777" w:rsidR="00092305" w:rsidRPr="00D16BB4" w:rsidRDefault="00092305" w:rsidP="00D54912">
            <w:pPr>
              <w:pStyle w:val="ENoteTableText"/>
              <w:tabs>
                <w:tab w:val="center" w:leader="dot" w:pos="2268"/>
              </w:tabs>
            </w:pPr>
            <w:r w:rsidRPr="00D16BB4">
              <w:t>r 67.260</w:t>
            </w:r>
            <w:r w:rsidRPr="00D16BB4">
              <w:tab/>
            </w:r>
          </w:p>
        </w:tc>
        <w:tc>
          <w:tcPr>
            <w:tcW w:w="3505" w:type="pct"/>
            <w:shd w:val="clear" w:color="auto" w:fill="auto"/>
          </w:tcPr>
          <w:p w14:paraId="576F9AC5" w14:textId="77777777" w:rsidR="00092305" w:rsidRPr="00D16BB4" w:rsidRDefault="00092305" w:rsidP="00D54912">
            <w:pPr>
              <w:pStyle w:val="ENoteTableText"/>
            </w:pPr>
            <w:r w:rsidRPr="00D16BB4">
              <w:t>ad No 232, 2003</w:t>
            </w:r>
          </w:p>
        </w:tc>
      </w:tr>
      <w:tr w:rsidR="00092305" w:rsidRPr="00D16BB4" w14:paraId="6B3300D3" w14:textId="77777777" w:rsidTr="009717D7">
        <w:trPr>
          <w:cantSplit/>
        </w:trPr>
        <w:tc>
          <w:tcPr>
            <w:tcW w:w="1495" w:type="pct"/>
            <w:shd w:val="clear" w:color="auto" w:fill="auto"/>
          </w:tcPr>
          <w:p w14:paraId="35B60B67" w14:textId="77777777" w:rsidR="00092305" w:rsidRPr="00D16BB4" w:rsidRDefault="00092305" w:rsidP="00D54912">
            <w:pPr>
              <w:pStyle w:val="ENoteTableText"/>
              <w:tabs>
                <w:tab w:val="center" w:leader="dot" w:pos="2268"/>
              </w:tabs>
            </w:pPr>
            <w:r w:rsidRPr="00D16BB4">
              <w:rPr>
                <w:b/>
              </w:rPr>
              <w:t>Subpart 67.D</w:t>
            </w:r>
          </w:p>
        </w:tc>
        <w:tc>
          <w:tcPr>
            <w:tcW w:w="3505" w:type="pct"/>
            <w:shd w:val="clear" w:color="auto" w:fill="auto"/>
          </w:tcPr>
          <w:p w14:paraId="23E033E1" w14:textId="77777777" w:rsidR="00092305" w:rsidRPr="00D16BB4" w:rsidRDefault="00092305" w:rsidP="00D54912">
            <w:pPr>
              <w:pStyle w:val="ENoteTableText"/>
            </w:pPr>
          </w:p>
        </w:tc>
      </w:tr>
      <w:tr w:rsidR="00092305" w:rsidRPr="00D16BB4" w14:paraId="75DFE615" w14:textId="77777777" w:rsidTr="009717D7">
        <w:trPr>
          <w:cantSplit/>
        </w:trPr>
        <w:tc>
          <w:tcPr>
            <w:tcW w:w="1495" w:type="pct"/>
            <w:shd w:val="clear" w:color="auto" w:fill="auto"/>
          </w:tcPr>
          <w:p w14:paraId="1EB38070" w14:textId="77777777" w:rsidR="00092305" w:rsidRPr="00D16BB4" w:rsidRDefault="00092305" w:rsidP="00D54912">
            <w:pPr>
              <w:pStyle w:val="ENoteTableText"/>
              <w:tabs>
                <w:tab w:val="center" w:leader="dot" w:pos="2268"/>
              </w:tabs>
            </w:pPr>
            <w:r w:rsidRPr="00D16BB4">
              <w:t>Subpart 67.D</w:t>
            </w:r>
            <w:r w:rsidRPr="00D16BB4">
              <w:tab/>
            </w:r>
          </w:p>
        </w:tc>
        <w:tc>
          <w:tcPr>
            <w:tcW w:w="3505" w:type="pct"/>
            <w:shd w:val="clear" w:color="auto" w:fill="auto"/>
          </w:tcPr>
          <w:p w14:paraId="6752FDCF" w14:textId="77777777" w:rsidR="00092305" w:rsidRPr="00D16BB4" w:rsidRDefault="00092305" w:rsidP="00D54912">
            <w:pPr>
              <w:pStyle w:val="ENoteTableText"/>
            </w:pPr>
            <w:r w:rsidRPr="00D16BB4">
              <w:t>ad No 274, 2013</w:t>
            </w:r>
          </w:p>
        </w:tc>
      </w:tr>
      <w:tr w:rsidR="00092305" w:rsidRPr="00D16BB4" w14:paraId="7A9E74F9" w14:textId="77777777" w:rsidTr="009717D7">
        <w:trPr>
          <w:cantSplit/>
        </w:trPr>
        <w:tc>
          <w:tcPr>
            <w:tcW w:w="1495" w:type="pct"/>
            <w:shd w:val="clear" w:color="auto" w:fill="auto"/>
          </w:tcPr>
          <w:p w14:paraId="298AA572" w14:textId="77777777" w:rsidR="00092305" w:rsidRPr="00D16BB4" w:rsidRDefault="00092305" w:rsidP="00D54912">
            <w:pPr>
              <w:pStyle w:val="ENoteTableText"/>
              <w:tabs>
                <w:tab w:val="center" w:leader="dot" w:pos="2268"/>
              </w:tabs>
            </w:pPr>
            <w:r w:rsidRPr="00D16BB4">
              <w:t>r 67.262</w:t>
            </w:r>
            <w:r w:rsidRPr="00D16BB4">
              <w:tab/>
            </w:r>
          </w:p>
        </w:tc>
        <w:tc>
          <w:tcPr>
            <w:tcW w:w="3505" w:type="pct"/>
            <w:shd w:val="clear" w:color="auto" w:fill="auto"/>
          </w:tcPr>
          <w:p w14:paraId="46F9DCF5" w14:textId="77777777" w:rsidR="00092305" w:rsidRPr="00D16BB4" w:rsidRDefault="00092305" w:rsidP="00D54912">
            <w:pPr>
              <w:pStyle w:val="ENoteTableText"/>
            </w:pPr>
            <w:r w:rsidRPr="00D16BB4">
              <w:t>ad No 274, 2013</w:t>
            </w:r>
          </w:p>
        </w:tc>
      </w:tr>
      <w:tr w:rsidR="00092305" w:rsidRPr="00D16BB4" w14:paraId="388C6666" w14:textId="77777777" w:rsidTr="009717D7">
        <w:trPr>
          <w:cantSplit/>
        </w:trPr>
        <w:tc>
          <w:tcPr>
            <w:tcW w:w="1495" w:type="pct"/>
            <w:shd w:val="clear" w:color="auto" w:fill="auto"/>
          </w:tcPr>
          <w:p w14:paraId="2BFA69B9" w14:textId="77777777" w:rsidR="00092305" w:rsidRPr="00D16BB4" w:rsidRDefault="00092305" w:rsidP="00D54912">
            <w:pPr>
              <w:pStyle w:val="ENoteTableText"/>
              <w:tabs>
                <w:tab w:val="center" w:leader="dot" w:pos="2268"/>
              </w:tabs>
            </w:pPr>
            <w:r w:rsidRPr="00D16BB4">
              <w:t>r 67.263</w:t>
            </w:r>
            <w:r w:rsidRPr="00D16BB4">
              <w:tab/>
            </w:r>
          </w:p>
        </w:tc>
        <w:tc>
          <w:tcPr>
            <w:tcW w:w="3505" w:type="pct"/>
            <w:shd w:val="clear" w:color="auto" w:fill="auto"/>
          </w:tcPr>
          <w:p w14:paraId="40B69C06" w14:textId="77777777" w:rsidR="00092305" w:rsidRPr="00D16BB4" w:rsidRDefault="00092305" w:rsidP="00D54912">
            <w:pPr>
              <w:pStyle w:val="ENoteTableText"/>
            </w:pPr>
            <w:r w:rsidRPr="00D16BB4">
              <w:t>ad No 274, 2013</w:t>
            </w:r>
          </w:p>
        </w:tc>
      </w:tr>
      <w:tr w:rsidR="00092305" w:rsidRPr="00D16BB4" w14:paraId="7212C07D" w14:textId="77777777" w:rsidTr="009717D7">
        <w:trPr>
          <w:cantSplit/>
        </w:trPr>
        <w:tc>
          <w:tcPr>
            <w:tcW w:w="1495" w:type="pct"/>
            <w:shd w:val="clear" w:color="auto" w:fill="auto"/>
          </w:tcPr>
          <w:p w14:paraId="7D41372F" w14:textId="77777777" w:rsidR="00092305" w:rsidRPr="00D16BB4" w:rsidRDefault="00092305" w:rsidP="00D54912">
            <w:pPr>
              <w:pStyle w:val="ENoteTableText"/>
              <w:tabs>
                <w:tab w:val="center" w:leader="dot" w:pos="2268"/>
              </w:tabs>
              <w:rPr>
                <w:b/>
              </w:rPr>
            </w:pPr>
            <w:r w:rsidRPr="00D16BB4">
              <w:rPr>
                <w:b/>
              </w:rPr>
              <w:t>Subpart 67.E</w:t>
            </w:r>
          </w:p>
        </w:tc>
        <w:tc>
          <w:tcPr>
            <w:tcW w:w="3505" w:type="pct"/>
            <w:shd w:val="clear" w:color="auto" w:fill="auto"/>
          </w:tcPr>
          <w:p w14:paraId="49EF0800" w14:textId="77777777" w:rsidR="00092305" w:rsidRPr="00D16BB4" w:rsidRDefault="00092305" w:rsidP="00D54912">
            <w:pPr>
              <w:pStyle w:val="ENoteTableText"/>
            </w:pPr>
          </w:p>
        </w:tc>
      </w:tr>
      <w:tr w:rsidR="00092305" w:rsidRPr="00D16BB4" w14:paraId="54D25926" w14:textId="77777777" w:rsidTr="009717D7">
        <w:trPr>
          <w:cantSplit/>
        </w:trPr>
        <w:tc>
          <w:tcPr>
            <w:tcW w:w="1495" w:type="pct"/>
            <w:shd w:val="clear" w:color="auto" w:fill="auto"/>
          </w:tcPr>
          <w:p w14:paraId="546F691B" w14:textId="77777777" w:rsidR="00092305" w:rsidRPr="00D16BB4" w:rsidRDefault="00092305" w:rsidP="00D54912">
            <w:pPr>
              <w:pStyle w:val="ENoteTableText"/>
              <w:tabs>
                <w:tab w:val="center" w:leader="dot" w:pos="2268"/>
              </w:tabs>
            </w:pPr>
            <w:r w:rsidRPr="00D16BB4">
              <w:t>Subpart 67.D heading</w:t>
            </w:r>
            <w:r w:rsidRPr="00D16BB4">
              <w:tab/>
            </w:r>
          </w:p>
        </w:tc>
        <w:tc>
          <w:tcPr>
            <w:tcW w:w="3505" w:type="pct"/>
            <w:shd w:val="clear" w:color="auto" w:fill="auto"/>
          </w:tcPr>
          <w:p w14:paraId="512007A6" w14:textId="77777777" w:rsidR="00092305" w:rsidRPr="00D16BB4" w:rsidRDefault="00092305" w:rsidP="00D54912">
            <w:pPr>
              <w:pStyle w:val="ENoteTableText"/>
            </w:pPr>
            <w:r w:rsidRPr="00D16BB4">
              <w:t>rep No 274, 2013</w:t>
            </w:r>
          </w:p>
        </w:tc>
      </w:tr>
      <w:tr w:rsidR="00092305" w:rsidRPr="00D16BB4" w14:paraId="6E642375" w14:textId="77777777" w:rsidTr="009717D7">
        <w:trPr>
          <w:cantSplit/>
        </w:trPr>
        <w:tc>
          <w:tcPr>
            <w:tcW w:w="1495" w:type="pct"/>
            <w:shd w:val="clear" w:color="auto" w:fill="auto"/>
          </w:tcPr>
          <w:p w14:paraId="24B2EB96" w14:textId="77777777" w:rsidR="00092305" w:rsidRPr="00D16BB4" w:rsidRDefault="00092305" w:rsidP="00D54912">
            <w:pPr>
              <w:pStyle w:val="ENoteTableText"/>
              <w:tabs>
                <w:tab w:val="center" w:leader="dot" w:pos="2268"/>
              </w:tabs>
              <w:rPr>
                <w:b/>
              </w:rPr>
            </w:pPr>
            <w:r w:rsidRPr="00D16BB4">
              <w:t>Subpart 67.E heading</w:t>
            </w:r>
            <w:r w:rsidRPr="00D16BB4">
              <w:tab/>
            </w:r>
          </w:p>
        </w:tc>
        <w:tc>
          <w:tcPr>
            <w:tcW w:w="3505" w:type="pct"/>
            <w:shd w:val="clear" w:color="auto" w:fill="auto"/>
          </w:tcPr>
          <w:p w14:paraId="7F0498BA" w14:textId="77777777" w:rsidR="00092305" w:rsidRPr="00D16BB4" w:rsidRDefault="00092305" w:rsidP="00D54912">
            <w:pPr>
              <w:pStyle w:val="ENoteTableText"/>
            </w:pPr>
            <w:r w:rsidRPr="00D16BB4">
              <w:t>ad No 274, 2013</w:t>
            </w:r>
          </w:p>
        </w:tc>
      </w:tr>
      <w:tr w:rsidR="00092305" w:rsidRPr="00D16BB4" w14:paraId="01B08BDD" w14:textId="77777777" w:rsidTr="009717D7">
        <w:trPr>
          <w:cantSplit/>
        </w:trPr>
        <w:tc>
          <w:tcPr>
            <w:tcW w:w="1495" w:type="pct"/>
            <w:shd w:val="clear" w:color="auto" w:fill="auto"/>
          </w:tcPr>
          <w:p w14:paraId="12B14481" w14:textId="77777777" w:rsidR="00092305" w:rsidRPr="00D16BB4" w:rsidRDefault="00092305" w:rsidP="00D54912">
            <w:pPr>
              <w:pStyle w:val="ENoteTableText"/>
              <w:tabs>
                <w:tab w:val="center" w:leader="dot" w:pos="2268"/>
              </w:tabs>
            </w:pPr>
            <w:r w:rsidRPr="00D16BB4">
              <w:t>r 67.265</w:t>
            </w:r>
            <w:r w:rsidRPr="00D16BB4">
              <w:tab/>
            </w:r>
          </w:p>
        </w:tc>
        <w:tc>
          <w:tcPr>
            <w:tcW w:w="3505" w:type="pct"/>
            <w:shd w:val="clear" w:color="auto" w:fill="auto"/>
          </w:tcPr>
          <w:p w14:paraId="359DCC3A" w14:textId="77777777" w:rsidR="00092305" w:rsidRPr="00D16BB4" w:rsidRDefault="00092305" w:rsidP="00D54912">
            <w:pPr>
              <w:pStyle w:val="ENoteTableText"/>
            </w:pPr>
            <w:r w:rsidRPr="00D16BB4">
              <w:t>ad No 232, 2003</w:t>
            </w:r>
          </w:p>
        </w:tc>
      </w:tr>
      <w:tr w:rsidR="00092305" w:rsidRPr="00D16BB4" w14:paraId="387483E2" w14:textId="77777777" w:rsidTr="009717D7">
        <w:trPr>
          <w:cantSplit/>
        </w:trPr>
        <w:tc>
          <w:tcPr>
            <w:tcW w:w="1495" w:type="pct"/>
            <w:shd w:val="clear" w:color="auto" w:fill="auto"/>
          </w:tcPr>
          <w:p w14:paraId="6CF25900" w14:textId="77777777" w:rsidR="00092305" w:rsidRPr="00D16BB4" w:rsidRDefault="00092305" w:rsidP="00D54912">
            <w:pPr>
              <w:pStyle w:val="ENoteTableText"/>
              <w:tabs>
                <w:tab w:val="center" w:leader="dot" w:pos="2268"/>
              </w:tabs>
            </w:pPr>
          </w:p>
        </w:tc>
        <w:tc>
          <w:tcPr>
            <w:tcW w:w="3505" w:type="pct"/>
            <w:shd w:val="clear" w:color="auto" w:fill="auto"/>
          </w:tcPr>
          <w:p w14:paraId="284D4C4A" w14:textId="2089B3EF" w:rsidR="00092305" w:rsidRPr="00D16BB4" w:rsidRDefault="00092305" w:rsidP="00D54912">
            <w:pPr>
              <w:pStyle w:val="ENoteTableText"/>
            </w:pPr>
            <w:r w:rsidRPr="00D16BB4">
              <w:t>am No 5, 2013; No 274, 2013; F2016L01448</w:t>
            </w:r>
            <w:r w:rsidR="00F174FE" w:rsidRPr="00D16BB4">
              <w:t xml:space="preserve">; </w:t>
            </w:r>
            <w:r w:rsidR="00F174FE" w:rsidRPr="00D16BB4">
              <w:rPr>
                <w:noProof/>
              </w:rPr>
              <w:t>F2021L00200</w:t>
            </w:r>
          </w:p>
        </w:tc>
      </w:tr>
      <w:tr w:rsidR="00092305" w:rsidRPr="00D16BB4" w14:paraId="21B28B4A" w14:textId="77777777" w:rsidTr="009717D7">
        <w:trPr>
          <w:cantSplit/>
        </w:trPr>
        <w:tc>
          <w:tcPr>
            <w:tcW w:w="1495" w:type="pct"/>
            <w:shd w:val="clear" w:color="auto" w:fill="auto"/>
          </w:tcPr>
          <w:p w14:paraId="68F43623" w14:textId="77777777" w:rsidR="00092305" w:rsidRPr="00D16BB4" w:rsidRDefault="00092305" w:rsidP="00D54912">
            <w:pPr>
              <w:pStyle w:val="ENoteTableText"/>
              <w:tabs>
                <w:tab w:val="center" w:leader="dot" w:pos="2268"/>
              </w:tabs>
            </w:pPr>
            <w:r w:rsidRPr="00D16BB4">
              <w:t>r 67.270</w:t>
            </w:r>
            <w:r w:rsidRPr="00D16BB4">
              <w:tab/>
            </w:r>
          </w:p>
        </w:tc>
        <w:tc>
          <w:tcPr>
            <w:tcW w:w="3505" w:type="pct"/>
            <w:shd w:val="clear" w:color="auto" w:fill="auto"/>
          </w:tcPr>
          <w:p w14:paraId="7BCDD007" w14:textId="77777777" w:rsidR="00092305" w:rsidRPr="00D16BB4" w:rsidRDefault="00092305" w:rsidP="00D54912">
            <w:pPr>
              <w:pStyle w:val="ENoteTableText"/>
            </w:pPr>
            <w:r w:rsidRPr="00D16BB4">
              <w:t>ad No 232, 2003</w:t>
            </w:r>
          </w:p>
        </w:tc>
      </w:tr>
      <w:tr w:rsidR="00092305" w:rsidRPr="00D16BB4" w14:paraId="2E178416" w14:textId="77777777" w:rsidTr="009717D7">
        <w:trPr>
          <w:cantSplit/>
        </w:trPr>
        <w:tc>
          <w:tcPr>
            <w:tcW w:w="1495" w:type="pct"/>
            <w:shd w:val="clear" w:color="auto" w:fill="auto"/>
          </w:tcPr>
          <w:p w14:paraId="59965B31" w14:textId="77777777" w:rsidR="00092305" w:rsidRPr="00D16BB4" w:rsidRDefault="00092305" w:rsidP="00D54912">
            <w:pPr>
              <w:pStyle w:val="ENoteTableText"/>
              <w:tabs>
                <w:tab w:val="center" w:leader="dot" w:pos="2268"/>
              </w:tabs>
            </w:pPr>
          </w:p>
        </w:tc>
        <w:tc>
          <w:tcPr>
            <w:tcW w:w="3505" w:type="pct"/>
            <w:shd w:val="clear" w:color="auto" w:fill="auto"/>
          </w:tcPr>
          <w:p w14:paraId="78354150" w14:textId="7E738054" w:rsidR="00092305" w:rsidRPr="00D16BB4" w:rsidRDefault="00092305" w:rsidP="00D54912">
            <w:pPr>
              <w:pStyle w:val="ENoteTableText"/>
            </w:pPr>
            <w:r w:rsidRPr="00D16BB4">
              <w:t>am No 5, 2013; No 274, 2013</w:t>
            </w:r>
            <w:r w:rsidR="00F174FE" w:rsidRPr="00D16BB4">
              <w:t xml:space="preserve">; </w:t>
            </w:r>
            <w:r w:rsidR="00F174FE" w:rsidRPr="00D16BB4">
              <w:rPr>
                <w:noProof/>
              </w:rPr>
              <w:t>F2021L00200</w:t>
            </w:r>
          </w:p>
        </w:tc>
      </w:tr>
      <w:tr w:rsidR="00092305" w:rsidRPr="00D16BB4" w14:paraId="213E0CCD" w14:textId="77777777" w:rsidTr="009717D7">
        <w:trPr>
          <w:cantSplit/>
        </w:trPr>
        <w:tc>
          <w:tcPr>
            <w:tcW w:w="1495" w:type="pct"/>
            <w:shd w:val="clear" w:color="auto" w:fill="auto"/>
          </w:tcPr>
          <w:p w14:paraId="57331ABB" w14:textId="77777777" w:rsidR="00092305" w:rsidRPr="00D16BB4" w:rsidRDefault="00092305" w:rsidP="00D54912">
            <w:pPr>
              <w:pStyle w:val="ENoteTableText"/>
              <w:tabs>
                <w:tab w:val="center" w:leader="dot" w:pos="2268"/>
              </w:tabs>
            </w:pPr>
            <w:r w:rsidRPr="00D16BB4">
              <w:lastRenderedPageBreak/>
              <w:t>r 67.271</w:t>
            </w:r>
            <w:r w:rsidRPr="00D16BB4">
              <w:tab/>
            </w:r>
          </w:p>
        </w:tc>
        <w:tc>
          <w:tcPr>
            <w:tcW w:w="3505" w:type="pct"/>
            <w:shd w:val="clear" w:color="auto" w:fill="auto"/>
          </w:tcPr>
          <w:p w14:paraId="5E95507F" w14:textId="77777777" w:rsidR="00092305" w:rsidRPr="00D16BB4" w:rsidRDefault="00092305" w:rsidP="00D54912">
            <w:pPr>
              <w:pStyle w:val="ENoteTableText"/>
            </w:pPr>
            <w:r w:rsidRPr="00D16BB4">
              <w:t>ad No 274, 2013</w:t>
            </w:r>
          </w:p>
        </w:tc>
      </w:tr>
      <w:tr w:rsidR="00092305" w:rsidRPr="00D16BB4" w14:paraId="27346E13" w14:textId="77777777" w:rsidTr="009717D7">
        <w:trPr>
          <w:cantSplit/>
        </w:trPr>
        <w:tc>
          <w:tcPr>
            <w:tcW w:w="1495" w:type="pct"/>
            <w:shd w:val="clear" w:color="auto" w:fill="auto"/>
          </w:tcPr>
          <w:p w14:paraId="647DE731" w14:textId="77777777" w:rsidR="00092305" w:rsidRPr="00D16BB4" w:rsidRDefault="00092305" w:rsidP="00D54912">
            <w:pPr>
              <w:pStyle w:val="ENoteTableText"/>
              <w:tabs>
                <w:tab w:val="center" w:leader="dot" w:pos="2268"/>
              </w:tabs>
            </w:pPr>
            <w:r w:rsidRPr="00D16BB4">
              <w:t>r 67.275</w:t>
            </w:r>
            <w:r w:rsidRPr="00D16BB4">
              <w:tab/>
            </w:r>
          </w:p>
        </w:tc>
        <w:tc>
          <w:tcPr>
            <w:tcW w:w="3505" w:type="pct"/>
            <w:shd w:val="clear" w:color="auto" w:fill="auto"/>
          </w:tcPr>
          <w:p w14:paraId="4D1B3105" w14:textId="77777777" w:rsidR="00092305" w:rsidRPr="00D16BB4" w:rsidRDefault="00092305" w:rsidP="00D54912">
            <w:pPr>
              <w:pStyle w:val="ENoteTableText"/>
            </w:pPr>
            <w:r w:rsidRPr="00D16BB4">
              <w:t>ad No 232, 2003</w:t>
            </w:r>
          </w:p>
        </w:tc>
      </w:tr>
      <w:tr w:rsidR="00092305" w:rsidRPr="00D16BB4" w14:paraId="4D6180F4" w14:textId="77777777" w:rsidTr="009717D7">
        <w:trPr>
          <w:cantSplit/>
        </w:trPr>
        <w:tc>
          <w:tcPr>
            <w:tcW w:w="1495" w:type="pct"/>
            <w:shd w:val="clear" w:color="auto" w:fill="auto"/>
          </w:tcPr>
          <w:p w14:paraId="216F9FE7" w14:textId="77777777" w:rsidR="00092305" w:rsidRPr="00D16BB4" w:rsidRDefault="00092305" w:rsidP="00D54912">
            <w:pPr>
              <w:pStyle w:val="ENoteTableText"/>
            </w:pPr>
            <w:r w:rsidRPr="00D16BB4">
              <w:rPr>
                <w:b/>
              </w:rPr>
              <w:t>Part 71</w:t>
            </w:r>
          </w:p>
        </w:tc>
        <w:tc>
          <w:tcPr>
            <w:tcW w:w="3505" w:type="pct"/>
            <w:shd w:val="clear" w:color="auto" w:fill="auto"/>
          </w:tcPr>
          <w:p w14:paraId="525621F4" w14:textId="77777777" w:rsidR="00092305" w:rsidRPr="00D16BB4" w:rsidRDefault="00092305" w:rsidP="00D54912">
            <w:pPr>
              <w:pStyle w:val="ENoteTableText"/>
            </w:pPr>
          </w:p>
        </w:tc>
      </w:tr>
      <w:tr w:rsidR="00092305" w:rsidRPr="00D16BB4" w14:paraId="61A7DDF1" w14:textId="77777777" w:rsidTr="009717D7">
        <w:trPr>
          <w:cantSplit/>
        </w:trPr>
        <w:tc>
          <w:tcPr>
            <w:tcW w:w="1495" w:type="pct"/>
            <w:shd w:val="clear" w:color="auto" w:fill="auto"/>
          </w:tcPr>
          <w:p w14:paraId="309CFF63" w14:textId="77777777" w:rsidR="00092305" w:rsidRPr="00D16BB4" w:rsidRDefault="00092305" w:rsidP="00D54912">
            <w:pPr>
              <w:pStyle w:val="ENoteTableText"/>
              <w:tabs>
                <w:tab w:val="center" w:leader="dot" w:pos="2268"/>
              </w:tabs>
            </w:pPr>
            <w:r w:rsidRPr="00D16BB4">
              <w:t>Part 71</w:t>
            </w:r>
            <w:r w:rsidRPr="00D16BB4">
              <w:tab/>
            </w:r>
          </w:p>
        </w:tc>
        <w:tc>
          <w:tcPr>
            <w:tcW w:w="3505" w:type="pct"/>
            <w:shd w:val="clear" w:color="auto" w:fill="auto"/>
          </w:tcPr>
          <w:p w14:paraId="11FE3E47" w14:textId="77777777" w:rsidR="00092305" w:rsidRPr="00D16BB4" w:rsidRDefault="00092305" w:rsidP="00D54912">
            <w:pPr>
              <w:pStyle w:val="ENoteTableText"/>
            </w:pPr>
            <w:r w:rsidRPr="00D16BB4">
              <w:t>ad No 204, 2000</w:t>
            </w:r>
          </w:p>
        </w:tc>
      </w:tr>
      <w:tr w:rsidR="00092305" w:rsidRPr="00D16BB4" w14:paraId="1CE047C6" w14:textId="77777777" w:rsidTr="009717D7">
        <w:trPr>
          <w:cantSplit/>
        </w:trPr>
        <w:tc>
          <w:tcPr>
            <w:tcW w:w="1495" w:type="pct"/>
            <w:shd w:val="clear" w:color="auto" w:fill="auto"/>
          </w:tcPr>
          <w:p w14:paraId="7FFA5092" w14:textId="77777777" w:rsidR="00092305" w:rsidRPr="00D16BB4" w:rsidRDefault="00092305" w:rsidP="00D54912">
            <w:pPr>
              <w:pStyle w:val="ENoteTableText"/>
            </w:pPr>
            <w:r w:rsidRPr="00D16BB4">
              <w:rPr>
                <w:b/>
              </w:rPr>
              <w:t>Part 90</w:t>
            </w:r>
          </w:p>
        </w:tc>
        <w:tc>
          <w:tcPr>
            <w:tcW w:w="3505" w:type="pct"/>
            <w:shd w:val="clear" w:color="auto" w:fill="auto"/>
          </w:tcPr>
          <w:p w14:paraId="40F1F211" w14:textId="77777777" w:rsidR="00092305" w:rsidRPr="00D16BB4" w:rsidRDefault="00092305" w:rsidP="00D54912">
            <w:pPr>
              <w:pStyle w:val="ENoteTableText"/>
            </w:pPr>
          </w:p>
        </w:tc>
      </w:tr>
      <w:tr w:rsidR="00092305" w:rsidRPr="00D16BB4" w14:paraId="5D93755F" w14:textId="77777777" w:rsidTr="009717D7">
        <w:trPr>
          <w:cantSplit/>
        </w:trPr>
        <w:tc>
          <w:tcPr>
            <w:tcW w:w="1495" w:type="pct"/>
            <w:shd w:val="clear" w:color="auto" w:fill="auto"/>
          </w:tcPr>
          <w:p w14:paraId="632E4959" w14:textId="77777777" w:rsidR="00092305" w:rsidRPr="00D16BB4" w:rsidRDefault="00092305" w:rsidP="00D54912">
            <w:pPr>
              <w:pStyle w:val="ENoteTableText"/>
              <w:tabs>
                <w:tab w:val="center" w:leader="dot" w:pos="2268"/>
              </w:tabs>
            </w:pPr>
            <w:r w:rsidRPr="00D16BB4">
              <w:t>Part 90</w:t>
            </w:r>
            <w:r w:rsidRPr="00D16BB4">
              <w:tab/>
            </w:r>
          </w:p>
        </w:tc>
        <w:tc>
          <w:tcPr>
            <w:tcW w:w="3505" w:type="pct"/>
            <w:shd w:val="clear" w:color="auto" w:fill="auto"/>
          </w:tcPr>
          <w:p w14:paraId="01C0D40C" w14:textId="77777777" w:rsidR="00092305" w:rsidRPr="00D16BB4" w:rsidRDefault="00092305" w:rsidP="00D54912">
            <w:pPr>
              <w:pStyle w:val="ENoteTableText"/>
            </w:pPr>
            <w:r w:rsidRPr="00D16BB4">
              <w:t>ad No 204, 2000</w:t>
            </w:r>
          </w:p>
        </w:tc>
      </w:tr>
      <w:tr w:rsidR="00092305" w:rsidRPr="00D16BB4" w14:paraId="215A0005" w14:textId="77777777" w:rsidTr="009717D7">
        <w:trPr>
          <w:cantSplit/>
        </w:trPr>
        <w:tc>
          <w:tcPr>
            <w:tcW w:w="1495" w:type="pct"/>
            <w:shd w:val="clear" w:color="auto" w:fill="auto"/>
          </w:tcPr>
          <w:p w14:paraId="7D0AB35F" w14:textId="77777777" w:rsidR="00092305" w:rsidRPr="00D16BB4" w:rsidRDefault="00092305" w:rsidP="00D54912">
            <w:pPr>
              <w:pStyle w:val="ENoteTableText"/>
              <w:tabs>
                <w:tab w:val="center" w:leader="dot" w:pos="2268"/>
              </w:tabs>
            </w:pPr>
          </w:p>
        </w:tc>
        <w:tc>
          <w:tcPr>
            <w:tcW w:w="3505" w:type="pct"/>
            <w:shd w:val="clear" w:color="auto" w:fill="auto"/>
          </w:tcPr>
          <w:p w14:paraId="1E905001" w14:textId="77777777" w:rsidR="00092305" w:rsidRPr="00D16BB4" w:rsidRDefault="00092305" w:rsidP="00D54912">
            <w:pPr>
              <w:pStyle w:val="ENoteTableText"/>
            </w:pPr>
            <w:r w:rsidRPr="00D16BB4">
              <w:t>rs No 277, 2010</w:t>
            </w:r>
          </w:p>
        </w:tc>
      </w:tr>
      <w:tr w:rsidR="00092305" w:rsidRPr="00D16BB4" w14:paraId="5C1080D1" w14:textId="77777777" w:rsidTr="009717D7">
        <w:trPr>
          <w:cantSplit/>
        </w:trPr>
        <w:tc>
          <w:tcPr>
            <w:tcW w:w="1495" w:type="pct"/>
            <w:shd w:val="clear" w:color="auto" w:fill="auto"/>
          </w:tcPr>
          <w:p w14:paraId="14BF8880" w14:textId="77777777" w:rsidR="00092305" w:rsidRPr="00D16BB4" w:rsidRDefault="00092305" w:rsidP="00D54912">
            <w:pPr>
              <w:pStyle w:val="ENoteTableText"/>
              <w:tabs>
                <w:tab w:val="center" w:leader="dot" w:pos="2268"/>
              </w:tabs>
            </w:pPr>
          </w:p>
        </w:tc>
        <w:tc>
          <w:tcPr>
            <w:tcW w:w="3505" w:type="pct"/>
            <w:shd w:val="clear" w:color="auto" w:fill="auto"/>
          </w:tcPr>
          <w:p w14:paraId="12E45152" w14:textId="77777777" w:rsidR="00092305" w:rsidRPr="00D16BB4" w:rsidRDefault="00092305" w:rsidP="00D54912">
            <w:pPr>
              <w:pStyle w:val="ENoteTableText"/>
            </w:pPr>
            <w:r w:rsidRPr="00D16BB4">
              <w:t>am No 80, 2013; No 275, 2013</w:t>
            </w:r>
          </w:p>
        </w:tc>
      </w:tr>
      <w:tr w:rsidR="00092305" w:rsidRPr="00D16BB4" w14:paraId="1C4ABBF7" w14:textId="77777777" w:rsidTr="009717D7">
        <w:trPr>
          <w:cantSplit/>
        </w:trPr>
        <w:tc>
          <w:tcPr>
            <w:tcW w:w="1495" w:type="pct"/>
            <w:shd w:val="clear" w:color="auto" w:fill="auto"/>
          </w:tcPr>
          <w:p w14:paraId="002ABD74" w14:textId="6BEA324E" w:rsidR="00092305" w:rsidRPr="00D16BB4" w:rsidRDefault="00BA761D" w:rsidP="00D54912">
            <w:pPr>
              <w:pStyle w:val="ENoteTableText"/>
            </w:pPr>
            <w:r w:rsidRPr="00D16BB4">
              <w:rPr>
                <w:b/>
              </w:rPr>
              <w:t>Subpart 9</w:t>
            </w:r>
            <w:r w:rsidR="00092305" w:rsidRPr="00D16BB4">
              <w:rPr>
                <w:b/>
              </w:rPr>
              <w:t>0.A</w:t>
            </w:r>
          </w:p>
        </w:tc>
        <w:tc>
          <w:tcPr>
            <w:tcW w:w="3505" w:type="pct"/>
            <w:shd w:val="clear" w:color="auto" w:fill="auto"/>
          </w:tcPr>
          <w:p w14:paraId="02B2B15C" w14:textId="77777777" w:rsidR="00092305" w:rsidRPr="00D16BB4" w:rsidRDefault="00092305" w:rsidP="00D54912">
            <w:pPr>
              <w:pStyle w:val="ENoteTableText"/>
            </w:pPr>
          </w:p>
        </w:tc>
      </w:tr>
      <w:tr w:rsidR="00092305" w:rsidRPr="00D16BB4" w14:paraId="401318CC" w14:textId="77777777" w:rsidTr="009717D7">
        <w:trPr>
          <w:cantSplit/>
        </w:trPr>
        <w:tc>
          <w:tcPr>
            <w:tcW w:w="1495" w:type="pct"/>
            <w:shd w:val="clear" w:color="auto" w:fill="auto"/>
          </w:tcPr>
          <w:p w14:paraId="7A19B4A7" w14:textId="77777777" w:rsidR="00092305" w:rsidRPr="00D16BB4" w:rsidRDefault="00092305" w:rsidP="00D54912">
            <w:pPr>
              <w:pStyle w:val="ENoteTableText"/>
              <w:tabs>
                <w:tab w:val="center" w:leader="dot" w:pos="2268"/>
              </w:tabs>
            </w:pPr>
            <w:r w:rsidRPr="00D16BB4">
              <w:t>r 90.005</w:t>
            </w:r>
            <w:r w:rsidRPr="00D16BB4">
              <w:tab/>
            </w:r>
          </w:p>
        </w:tc>
        <w:tc>
          <w:tcPr>
            <w:tcW w:w="3505" w:type="pct"/>
            <w:shd w:val="clear" w:color="auto" w:fill="auto"/>
          </w:tcPr>
          <w:p w14:paraId="473464FD" w14:textId="77777777" w:rsidR="00092305" w:rsidRPr="00D16BB4" w:rsidRDefault="00092305" w:rsidP="00D54912">
            <w:pPr>
              <w:pStyle w:val="ENoteTableText"/>
            </w:pPr>
            <w:r w:rsidRPr="00D16BB4">
              <w:t>ad No 277, 2010</w:t>
            </w:r>
          </w:p>
        </w:tc>
      </w:tr>
      <w:tr w:rsidR="00092305" w:rsidRPr="00D16BB4" w14:paraId="42871530" w14:textId="77777777" w:rsidTr="009717D7">
        <w:trPr>
          <w:cantSplit/>
        </w:trPr>
        <w:tc>
          <w:tcPr>
            <w:tcW w:w="1495" w:type="pct"/>
            <w:shd w:val="clear" w:color="auto" w:fill="auto"/>
          </w:tcPr>
          <w:p w14:paraId="37AB309D" w14:textId="77777777" w:rsidR="00092305" w:rsidRPr="00D16BB4" w:rsidRDefault="00092305" w:rsidP="00D54912">
            <w:pPr>
              <w:pStyle w:val="ENoteTableText"/>
              <w:tabs>
                <w:tab w:val="center" w:leader="dot" w:pos="2268"/>
              </w:tabs>
            </w:pPr>
            <w:r w:rsidRPr="00D16BB4">
              <w:t>r 90.007</w:t>
            </w:r>
            <w:r w:rsidRPr="00D16BB4">
              <w:tab/>
            </w:r>
          </w:p>
        </w:tc>
        <w:tc>
          <w:tcPr>
            <w:tcW w:w="3505" w:type="pct"/>
            <w:shd w:val="clear" w:color="auto" w:fill="auto"/>
          </w:tcPr>
          <w:p w14:paraId="3D74BD18" w14:textId="77777777" w:rsidR="00092305" w:rsidRPr="00D16BB4" w:rsidRDefault="00092305" w:rsidP="00D54912">
            <w:pPr>
              <w:pStyle w:val="ENoteTableText"/>
            </w:pPr>
            <w:r w:rsidRPr="00D16BB4">
              <w:t>ad F2017L01149</w:t>
            </w:r>
          </w:p>
        </w:tc>
      </w:tr>
      <w:tr w:rsidR="00092305" w:rsidRPr="00D16BB4" w14:paraId="02DEDC29" w14:textId="77777777" w:rsidTr="009717D7">
        <w:trPr>
          <w:cantSplit/>
        </w:trPr>
        <w:tc>
          <w:tcPr>
            <w:tcW w:w="1495" w:type="pct"/>
            <w:shd w:val="clear" w:color="auto" w:fill="auto"/>
          </w:tcPr>
          <w:p w14:paraId="5344B99D" w14:textId="77777777" w:rsidR="00092305" w:rsidRPr="00D16BB4" w:rsidRDefault="00092305" w:rsidP="00D54912">
            <w:pPr>
              <w:pStyle w:val="ENoteTableText"/>
              <w:tabs>
                <w:tab w:val="center" w:leader="dot" w:pos="2268"/>
              </w:tabs>
            </w:pPr>
            <w:r w:rsidRPr="00D16BB4">
              <w:t>r 90.008</w:t>
            </w:r>
            <w:r w:rsidRPr="00D16BB4">
              <w:tab/>
            </w:r>
          </w:p>
        </w:tc>
        <w:tc>
          <w:tcPr>
            <w:tcW w:w="3505" w:type="pct"/>
            <w:shd w:val="clear" w:color="auto" w:fill="auto"/>
          </w:tcPr>
          <w:p w14:paraId="0E919A73" w14:textId="77777777" w:rsidR="00092305" w:rsidRPr="00D16BB4" w:rsidRDefault="00092305" w:rsidP="00D54912">
            <w:pPr>
              <w:pStyle w:val="ENoteTableText"/>
            </w:pPr>
            <w:r w:rsidRPr="00D16BB4">
              <w:t>ad No 277, 2010</w:t>
            </w:r>
          </w:p>
        </w:tc>
      </w:tr>
      <w:tr w:rsidR="00092305" w:rsidRPr="00D16BB4" w14:paraId="58D03315" w14:textId="77777777" w:rsidTr="009717D7">
        <w:trPr>
          <w:cantSplit/>
        </w:trPr>
        <w:tc>
          <w:tcPr>
            <w:tcW w:w="1495" w:type="pct"/>
            <w:shd w:val="clear" w:color="auto" w:fill="auto"/>
          </w:tcPr>
          <w:p w14:paraId="3AB0D514" w14:textId="77777777" w:rsidR="00092305" w:rsidRPr="00D16BB4" w:rsidRDefault="00092305" w:rsidP="00D54912">
            <w:pPr>
              <w:pStyle w:val="ENoteTableText"/>
              <w:tabs>
                <w:tab w:val="center" w:leader="dot" w:pos="2268"/>
              </w:tabs>
            </w:pPr>
          </w:p>
        </w:tc>
        <w:tc>
          <w:tcPr>
            <w:tcW w:w="3505" w:type="pct"/>
            <w:shd w:val="clear" w:color="auto" w:fill="auto"/>
          </w:tcPr>
          <w:p w14:paraId="2CEB4559" w14:textId="40EE986E" w:rsidR="00092305" w:rsidRPr="00D16BB4" w:rsidRDefault="00092305" w:rsidP="00D54912">
            <w:pPr>
              <w:pStyle w:val="ENoteTableText"/>
            </w:pPr>
            <w:r w:rsidRPr="00D16BB4">
              <w:t>am No 274, 2013</w:t>
            </w:r>
            <w:r w:rsidR="00F174FE" w:rsidRPr="00D16BB4">
              <w:t xml:space="preserve">; </w:t>
            </w:r>
            <w:r w:rsidR="00F174FE" w:rsidRPr="00D16BB4">
              <w:rPr>
                <w:noProof/>
              </w:rPr>
              <w:t>F2021L00200</w:t>
            </w:r>
          </w:p>
        </w:tc>
      </w:tr>
      <w:tr w:rsidR="00092305" w:rsidRPr="00D16BB4" w14:paraId="2061FB57" w14:textId="77777777" w:rsidTr="009717D7">
        <w:trPr>
          <w:cantSplit/>
        </w:trPr>
        <w:tc>
          <w:tcPr>
            <w:tcW w:w="1495" w:type="pct"/>
            <w:shd w:val="clear" w:color="auto" w:fill="auto"/>
          </w:tcPr>
          <w:p w14:paraId="46449EF8" w14:textId="77777777" w:rsidR="00092305" w:rsidRPr="00D16BB4" w:rsidRDefault="00092305" w:rsidP="00D54912">
            <w:pPr>
              <w:pStyle w:val="ENoteTableText"/>
              <w:tabs>
                <w:tab w:val="center" w:leader="dot" w:pos="2268"/>
              </w:tabs>
            </w:pPr>
            <w:r w:rsidRPr="00D16BB4">
              <w:t>r 90.010</w:t>
            </w:r>
            <w:r w:rsidRPr="00D16BB4">
              <w:tab/>
            </w:r>
          </w:p>
        </w:tc>
        <w:tc>
          <w:tcPr>
            <w:tcW w:w="3505" w:type="pct"/>
            <w:shd w:val="clear" w:color="auto" w:fill="auto"/>
          </w:tcPr>
          <w:p w14:paraId="519370FA" w14:textId="77777777" w:rsidR="00092305" w:rsidRPr="00D16BB4" w:rsidRDefault="00092305" w:rsidP="00D54912">
            <w:pPr>
              <w:pStyle w:val="ENoteTableText"/>
            </w:pPr>
            <w:r w:rsidRPr="00D16BB4">
              <w:t>ad No 277, 2010</w:t>
            </w:r>
          </w:p>
        </w:tc>
      </w:tr>
      <w:tr w:rsidR="00092305" w:rsidRPr="00D16BB4" w14:paraId="15BC0882" w14:textId="77777777" w:rsidTr="009717D7">
        <w:trPr>
          <w:cantSplit/>
        </w:trPr>
        <w:tc>
          <w:tcPr>
            <w:tcW w:w="1495" w:type="pct"/>
            <w:shd w:val="clear" w:color="auto" w:fill="auto"/>
          </w:tcPr>
          <w:p w14:paraId="69F40E3F" w14:textId="77777777" w:rsidR="00092305" w:rsidRPr="00D16BB4" w:rsidRDefault="00092305" w:rsidP="00D54912">
            <w:pPr>
              <w:pStyle w:val="ENoteTableText"/>
              <w:tabs>
                <w:tab w:val="center" w:leader="dot" w:pos="2268"/>
              </w:tabs>
            </w:pPr>
            <w:r w:rsidRPr="00D16BB4">
              <w:t>r 90.015</w:t>
            </w:r>
            <w:r w:rsidRPr="00D16BB4">
              <w:tab/>
            </w:r>
          </w:p>
        </w:tc>
        <w:tc>
          <w:tcPr>
            <w:tcW w:w="3505" w:type="pct"/>
            <w:shd w:val="clear" w:color="auto" w:fill="auto"/>
          </w:tcPr>
          <w:p w14:paraId="52D37854" w14:textId="77777777" w:rsidR="00092305" w:rsidRPr="00D16BB4" w:rsidRDefault="00092305" w:rsidP="00D54912">
            <w:pPr>
              <w:pStyle w:val="ENoteTableText"/>
            </w:pPr>
            <w:r w:rsidRPr="00D16BB4">
              <w:t>ad No 277, 2010</w:t>
            </w:r>
          </w:p>
        </w:tc>
      </w:tr>
      <w:tr w:rsidR="00092305" w:rsidRPr="00D16BB4" w14:paraId="56FA1DC8" w14:textId="77777777" w:rsidTr="009717D7">
        <w:trPr>
          <w:cantSplit/>
        </w:trPr>
        <w:tc>
          <w:tcPr>
            <w:tcW w:w="1495" w:type="pct"/>
            <w:shd w:val="clear" w:color="auto" w:fill="auto"/>
          </w:tcPr>
          <w:p w14:paraId="699F1C78" w14:textId="77777777" w:rsidR="00092305" w:rsidRPr="00D16BB4" w:rsidRDefault="00092305" w:rsidP="00D54912">
            <w:pPr>
              <w:pStyle w:val="ENoteTableText"/>
              <w:tabs>
                <w:tab w:val="center" w:leader="dot" w:pos="2268"/>
              </w:tabs>
            </w:pPr>
            <w:r w:rsidRPr="00D16BB4">
              <w:t>r 90.020</w:t>
            </w:r>
            <w:r w:rsidRPr="00D16BB4">
              <w:tab/>
            </w:r>
          </w:p>
        </w:tc>
        <w:tc>
          <w:tcPr>
            <w:tcW w:w="3505" w:type="pct"/>
            <w:shd w:val="clear" w:color="auto" w:fill="auto"/>
          </w:tcPr>
          <w:p w14:paraId="18141F1B" w14:textId="77777777" w:rsidR="00092305" w:rsidRPr="00D16BB4" w:rsidRDefault="00092305" w:rsidP="00D54912">
            <w:pPr>
              <w:pStyle w:val="ENoteTableText"/>
            </w:pPr>
            <w:r w:rsidRPr="00D16BB4">
              <w:t>ad No 277, 2010</w:t>
            </w:r>
          </w:p>
        </w:tc>
      </w:tr>
      <w:tr w:rsidR="00092305" w:rsidRPr="00D16BB4" w14:paraId="636A4970" w14:textId="77777777" w:rsidTr="009717D7">
        <w:trPr>
          <w:cantSplit/>
        </w:trPr>
        <w:tc>
          <w:tcPr>
            <w:tcW w:w="1495" w:type="pct"/>
            <w:shd w:val="clear" w:color="auto" w:fill="auto"/>
          </w:tcPr>
          <w:p w14:paraId="54556CBA" w14:textId="77777777" w:rsidR="00092305" w:rsidRPr="00D16BB4" w:rsidRDefault="00092305" w:rsidP="00D54912">
            <w:pPr>
              <w:pStyle w:val="ENoteTableText"/>
            </w:pPr>
          </w:p>
        </w:tc>
        <w:tc>
          <w:tcPr>
            <w:tcW w:w="3505" w:type="pct"/>
            <w:shd w:val="clear" w:color="auto" w:fill="auto"/>
          </w:tcPr>
          <w:p w14:paraId="6C390B10" w14:textId="77777777" w:rsidR="00092305" w:rsidRPr="00D16BB4" w:rsidRDefault="00092305" w:rsidP="00D54912">
            <w:pPr>
              <w:pStyle w:val="ENoteTableText"/>
            </w:pPr>
            <w:r w:rsidRPr="00D16BB4">
              <w:t xml:space="preserve">am No 277, 2010; </w:t>
            </w:r>
            <w:r w:rsidRPr="00D16BB4">
              <w:rPr>
                <w:noProof/>
              </w:rPr>
              <w:t>F2017L01149</w:t>
            </w:r>
          </w:p>
        </w:tc>
      </w:tr>
      <w:tr w:rsidR="00092305" w:rsidRPr="00D16BB4" w14:paraId="090B73F4" w14:textId="77777777" w:rsidTr="009717D7">
        <w:trPr>
          <w:cantSplit/>
        </w:trPr>
        <w:tc>
          <w:tcPr>
            <w:tcW w:w="1495" w:type="pct"/>
            <w:shd w:val="clear" w:color="auto" w:fill="auto"/>
          </w:tcPr>
          <w:p w14:paraId="7F904BCA" w14:textId="0BDF7F13" w:rsidR="00092305" w:rsidRPr="00D16BB4" w:rsidRDefault="00BA761D" w:rsidP="00D54912">
            <w:pPr>
              <w:pStyle w:val="ENoteTableText"/>
            </w:pPr>
            <w:r w:rsidRPr="00D16BB4">
              <w:rPr>
                <w:b/>
              </w:rPr>
              <w:t>Subpart 9</w:t>
            </w:r>
            <w:r w:rsidR="00092305" w:rsidRPr="00D16BB4">
              <w:rPr>
                <w:b/>
              </w:rPr>
              <w:t>0.B</w:t>
            </w:r>
          </w:p>
        </w:tc>
        <w:tc>
          <w:tcPr>
            <w:tcW w:w="3505" w:type="pct"/>
            <w:shd w:val="clear" w:color="auto" w:fill="auto"/>
          </w:tcPr>
          <w:p w14:paraId="5DB8791F" w14:textId="77777777" w:rsidR="00092305" w:rsidRPr="00D16BB4" w:rsidRDefault="00092305" w:rsidP="00D54912">
            <w:pPr>
              <w:pStyle w:val="ENoteTableText"/>
            </w:pPr>
          </w:p>
        </w:tc>
      </w:tr>
      <w:tr w:rsidR="00092305" w:rsidRPr="00D16BB4" w14:paraId="58F02FB4" w14:textId="77777777" w:rsidTr="009717D7">
        <w:trPr>
          <w:cantSplit/>
        </w:trPr>
        <w:tc>
          <w:tcPr>
            <w:tcW w:w="1495" w:type="pct"/>
            <w:shd w:val="clear" w:color="auto" w:fill="auto"/>
          </w:tcPr>
          <w:p w14:paraId="176C1B61" w14:textId="77777777" w:rsidR="00092305" w:rsidRPr="00D16BB4" w:rsidRDefault="00092305" w:rsidP="00D54912">
            <w:pPr>
              <w:pStyle w:val="ENoteTableText"/>
              <w:tabs>
                <w:tab w:val="center" w:leader="dot" w:pos="2268"/>
              </w:tabs>
            </w:pPr>
            <w:r w:rsidRPr="00D16BB4">
              <w:t>r 90.100</w:t>
            </w:r>
            <w:r w:rsidRPr="00D16BB4">
              <w:tab/>
            </w:r>
          </w:p>
        </w:tc>
        <w:tc>
          <w:tcPr>
            <w:tcW w:w="3505" w:type="pct"/>
            <w:shd w:val="clear" w:color="auto" w:fill="auto"/>
          </w:tcPr>
          <w:p w14:paraId="29631382" w14:textId="77777777" w:rsidR="00092305" w:rsidRPr="00D16BB4" w:rsidRDefault="00092305" w:rsidP="00D54912">
            <w:pPr>
              <w:pStyle w:val="ENoteTableText"/>
            </w:pPr>
            <w:r w:rsidRPr="00D16BB4">
              <w:t>ad No 277, 2010</w:t>
            </w:r>
          </w:p>
        </w:tc>
      </w:tr>
      <w:tr w:rsidR="00092305" w:rsidRPr="00D16BB4" w14:paraId="6F9EFE79" w14:textId="77777777" w:rsidTr="009717D7">
        <w:trPr>
          <w:cantSplit/>
        </w:trPr>
        <w:tc>
          <w:tcPr>
            <w:tcW w:w="1495" w:type="pct"/>
            <w:shd w:val="clear" w:color="auto" w:fill="auto"/>
          </w:tcPr>
          <w:p w14:paraId="1162DF31" w14:textId="77777777" w:rsidR="00092305" w:rsidRPr="00D16BB4" w:rsidRDefault="00092305" w:rsidP="00D54912">
            <w:pPr>
              <w:pStyle w:val="ENoteTableText"/>
              <w:tabs>
                <w:tab w:val="center" w:leader="dot" w:pos="2268"/>
              </w:tabs>
            </w:pPr>
            <w:r w:rsidRPr="00D16BB4">
              <w:t>r 90.105</w:t>
            </w:r>
            <w:r w:rsidRPr="00D16BB4">
              <w:tab/>
            </w:r>
          </w:p>
        </w:tc>
        <w:tc>
          <w:tcPr>
            <w:tcW w:w="3505" w:type="pct"/>
            <w:shd w:val="clear" w:color="auto" w:fill="auto"/>
          </w:tcPr>
          <w:p w14:paraId="19190344" w14:textId="77777777" w:rsidR="00092305" w:rsidRPr="00D16BB4" w:rsidRDefault="00092305" w:rsidP="00D54912">
            <w:pPr>
              <w:pStyle w:val="ENoteTableText"/>
            </w:pPr>
            <w:r w:rsidRPr="00D16BB4">
              <w:t>ad No 277, 2010</w:t>
            </w:r>
          </w:p>
        </w:tc>
      </w:tr>
      <w:tr w:rsidR="00092305" w:rsidRPr="00D16BB4" w14:paraId="788BDC6B" w14:textId="77777777" w:rsidTr="009717D7">
        <w:trPr>
          <w:cantSplit/>
        </w:trPr>
        <w:tc>
          <w:tcPr>
            <w:tcW w:w="1495" w:type="pct"/>
            <w:shd w:val="clear" w:color="auto" w:fill="auto"/>
          </w:tcPr>
          <w:p w14:paraId="41955FB1" w14:textId="77777777" w:rsidR="00092305" w:rsidRPr="00D16BB4" w:rsidRDefault="00092305" w:rsidP="00D54912">
            <w:pPr>
              <w:pStyle w:val="ENoteTableText"/>
              <w:tabs>
                <w:tab w:val="center" w:leader="dot" w:pos="2268"/>
              </w:tabs>
            </w:pPr>
          </w:p>
        </w:tc>
        <w:tc>
          <w:tcPr>
            <w:tcW w:w="3505" w:type="pct"/>
            <w:shd w:val="clear" w:color="auto" w:fill="auto"/>
          </w:tcPr>
          <w:p w14:paraId="1A84ED2F" w14:textId="77777777" w:rsidR="00092305" w:rsidRPr="00D16BB4" w:rsidRDefault="00092305" w:rsidP="00D54912">
            <w:pPr>
              <w:pStyle w:val="ENoteTableText"/>
            </w:pPr>
            <w:r w:rsidRPr="00D16BB4">
              <w:t xml:space="preserve">am </w:t>
            </w:r>
            <w:r w:rsidRPr="00D16BB4">
              <w:rPr>
                <w:noProof/>
              </w:rPr>
              <w:t>F2017L01149</w:t>
            </w:r>
          </w:p>
        </w:tc>
      </w:tr>
      <w:tr w:rsidR="00092305" w:rsidRPr="00D16BB4" w14:paraId="0CE8D668" w14:textId="77777777" w:rsidTr="009717D7">
        <w:trPr>
          <w:cantSplit/>
        </w:trPr>
        <w:tc>
          <w:tcPr>
            <w:tcW w:w="1495" w:type="pct"/>
            <w:shd w:val="clear" w:color="auto" w:fill="auto"/>
          </w:tcPr>
          <w:p w14:paraId="2893E57D" w14:textId="77777777" w:rsidR="00092305" w:rsidRPr="00D16BB4" w:rsidRDefault="00092305" w:rsidP="00D54912">
            <w:pPr>
              <w:pStyle w:val="ENoteTableText"/>
              <w:tabs>
                <w:tab w:val="center" w:leader="dot" w:pos="2268"/>
              </w:tabs>
            </w:pPr>
            <w:r w:rsidRPr="00D16BB4">
              <w:t>r 90.110</w:t>
            </w:r>
            <w:r w:rsidRPr="00D16BB4">
              <w:tab/>
            </w:r>
          </w:p>
        </w:tc>
        <w:tc>
          <w:tcPr>
            <w:tcW w:w="3505" w:type="pct"/>
            <w:shd w:val="clear" w:color="auto" w:fill="auto"/>
          </w:tcPr>
          <w:p w14:paraId="4CD7C68C" w14:textId="77777777" w:rsidR="00092305" w:rsidRPr="00D16BB4" w:rsidRDefault="00092305" w:rsidP="00D54912">
            <w:pPr>
              <w:pStyle w:val="ENoteTableText"/>
            </w:pPr>
            <w:r w:rsidRPr="00D16BB4">
              <w:t>ad No 277, 2010</w:t>
            </w:r>
          </w:p>
        </w:tc>
      </w:tr>
      <w:tr w:rsidR="00092305" w:rsidRPr="00D16BB4" w14:paraId="2FC4466D" w14:textId="77777777" w:rsidTr="009717D7">
        <w:trPr>
          <w:cantSplit/>
        </w:trPr>
        <w:tc>
          <w:tcPr>
            <w:tcW w:w="1495" w:type="pct"/>
            <w:shd w:val="clear" w:color="auto" w:fill="auto"/>
          </w:tcPr>
          <w:p w14:paraId="5B761CAF" w14:textId="77777777" w:rsidR="00092305" w:rsidRPr="00D16BB4" w:rsidRDefault="00092305" w:rsidP="00D54912">
            <w:pPr>
              <w:pStyle w:val="ENoteTableText"/>
              <w:tabs>
                <w:tab w:val="center" w:leader="dot" w:pos="2268"/>
              </w:tabs>
            </w:pPr>
          </w:p>
        </w:tc>
        <w:tc>
          <w:tcPr>
            <w:tcW w:w="3505" w:type="pct"/>
            <w:shd w:val="clear" w:color="auto" w:fill="auto"/>
          </w:tcPr>
          <w:p w14:paraId="5D375BA9" w14:textId="77777777" w:rsidR="00092305" w:rsidRPr="00D16BB4" w:rsidRDefault="00092305" w:rsidP="00D54912">
            <w:pPr>
              <w:pStyle w:val="ENoteTableText"/>
            </w:pPr>
            <w:r w:rsidRPr="00D16BB4">
              <w:t xml:space="preserve">am </w:t>
            </w:r>
            <w:r w:rsidRPr="00D16BB4">
              <w:rPr>
                <w:noProof/>
              </w:rPr>
              <w:t>F2017L01149</w:t>
            </w:r>
          </w:p>
        </w:tc>
      </w:tr>
      <w:tr w:rsidR="00092305" w:rsidRPr="00D16BB4" w14:paraId="4A0FE459" w14:textId="77777777" w:rsidTr="009717D7">
        <w:trPr>
          <w:cantSplit/>
        </w:trPr>
        <w:tc>
          <w:tcPr>
            <w:tcW w:w="1495" w:type="pct"/>
            <w:shd w:val="clear" w:color="auto" w:fill="auto"/>
          </w:tcPr>
          <w:p w14:paraId="17CE89E2" w14:textId="77777777" w:rsidR="00092305" w:rsidRPr="00D16BB4" w:rsidRDefault="00092305" w:rsidP="00D54912">
            <w:pPr>
              <w:pStyle w:val="ENoteTableText"/>
              <w:tabs>
                <w:tab w:val="center" w:leader="dot" w:pos="2268"/>
              </w:tabs>
            </w:pPr>
            <w:r w:rsidRPr="00D16BB4">
              <w:t>r 90.115</w:t>
            </w:r>
            <w:r w:rsidRPr="00D16BB4">
              <w:tab/>
            </w:r>
          </w:p>
        </w:tc>
        <w:tc>
          <w:tcPr>
            <w:tcW w:w="3505" w:type="pct"/>
            <w:shd w:val="clear" w:color="auto" w:fill="auto"/>
          </w:tcPr>
          <w:p w14:paraId="698C651C" w14:textId="77777777" w:rsidR="00092305" w:rsidRPr="00D16BB4" w:rsidRDefault="00092305" w:rsidP="00D54912">
            <w:pPr>
              <w:pStyle w:val="ENoteTableText"/>
            </w:pPr>
            <w:r w:rsidRPr="00D16BB4">
              <w:t>ad No 277, 2010</w:t>
            </w:r>
          </w:p>
        </w:tc>
      </w:tr>
      <w:tr w:rsidR="00092305" w:rsidRPr="00D16BB4" w14:paraId="451FBF1C" w14:textId="77777777" w:rsidTr="009717D7">
        <w:trPr>
          <w:cantSplit/>
        </w:trPr>
        <w:tc>
          <w:tcPr>
            <w:tcW w:w="1495" w:type="pct"/>
            <w:shd w:val="clear" w:color="auto" w:fill="auto"/>
          </w:tcPr>
          <w:p w14:paraId="5EB809DD" w14:textId="77777777" w:rsidR="00092305" w:rsidRPr="00D16BB4" w:rsidRDefault="00092305" w:rsidP="00D54912">
            <w:pPr>
              <w:pStyle w:val="ENoteTableText"/>
              <w:tabs>
                <w:tab w:val="center" w:leader="dot" w:pos="2268"/>
              </w:tabs>
            </w:pPr>
            <w:r w:rsidRPr="00D16BB4">
              <w:t>r 90.120</w:t>
            </w:r>
            <w:r w:rsidRPr="00D16BB4">
              <w:tab/>
            </w:r>
          </w:p>
        </w:tc>
        <w:tc>
          <w:tcPr>
            <w:tcW w:w="3505" w:type="pct"/>
            <w:shd w:val="clear" w:color="auto" w:fill="auto"/>
          </w:tcPr>
          <w:p w14:paraId="555F53D4" w14:textId="77777777" w:rsidR="00092305" w:rsidRPr="00D16BB4" w:rsidRDefault="00092305" w:rsidP="00D54912">
            <w:pPr>
              <w:pStyle w:val="ENoteTableText"/>
            </w:pPr>
            <w:r w:rsidRPr="00D16BB4">
              <w:t>ad No 277, 2010</w:t>
            </w:r>
          </w:p>
        </w:tc>
      </w:tr>
      <w:tr w:rsidR="00092305" w:rsidRPr="00D16BB4" w14:paraId="310BFEB4" w14:textId="77777777" w:rsidTr="009717D7">
        <w:trPr>
          <w:cantSplit/>
        </w:trPr>
        <w:tc>
          <w:tcPr>
            <w:tcW w:w="1495" w:type="pct"/>
            <w:shd w:val="clear" w:color="auto" w:fill="auto"/>
          </w:tcPr>
          <w:p w14:paraId="6DF37FDE" w14:textId="77777777" w:rsidR="00092305" w:rsidRPr="00D16BB4" w:rsidRDefault="00092305" w:rsidP="00D54912">
            <w:pPr>
              <w:pStyle w:val="ENoteTableText"/>
              <w:tabs>
                <w:tab w:val="center" w:leader="dot" w:pos="2268"/>
              </w:tabs>
            </w:pPr>
          </w:p>
        </w:tc>
        <w:tc>
          <w:tcPr>
            <w:tcW w:w="3505" w:type="pct"/>
            <w:shd w:val="clear" w:color="auto" w:fill="auto"/>
          </w:tcPr>
          <w:p w14:paraId="317D5AAA" w14:textId="77777777" w:rsidR="00092305" w:rsidRPr="00D16BB4" w:rsidRDefault="00092305" w:rsidP="00D54912">
            <w:pPr>
              <w:pStyle w:val="ENoteTableText"/>
            </w:pPr>
            <w:r w:rsidRPr="00D16BB4">
              <w:t xml:space="preserve">am </w:t>
            </w:r>
            <w:r w:rsidRPr="00D16BB4">
              <w:rPr>
                <w:noProof/>
              </w:rPr>
              <w:t>F2017L01149</w:t>
            </w:r>
          </w:p>
        </w:tc>
      </w:tr>
      <w:tr w:rsidR="00092305" w:rsidRPr="00D16BB4" w14:paraId="49770CEF" w14:textId="77777777" w:rsidTr="009717D7">
        <w:trPr>
          <w:cantSplit/>
        </w:trPr>
        <w:tc>
          <w:tcPr>
            <w:tcW w:w="1495" w:type="pct"/>
            <w:shd w:val="clear" w:color="auto" w:fill="auto"/>
          </w:tcPr>
          <w:p w14:paraId="34371C27" w14:textId="77777777" w:rsidR="00092305" w:rsidRPr="00D16BB4" w:rsidRDefault="00092305" w:rsidP="00D54912">
            <w:pPr>
              <w:pStyle w:val="ENoteTableText"/>
              <w:tabs>
                <w:tab w:val="center" w:leader="dot" w:pos="2268"/>
              </w:tabs>
            </w:pPr>
            <w:r w:rsidRPr="00D16BB4">
              <w:t>r 90.125</w:t>
            </w:r>
            <w:r w:rsidRPr="00D16BB4">
              <w:tab/>
            </w:r>
          </w:p>
        </w:tc>
        <w:tc>
          <w:tcPr>
            <w:tcW w:w="3505" w:type="pct"/>
            <w:shd w:val="clear" w:color="auto" w:fill="auto"/>
          </w:tcPr>
          <w:p w14:paraId="413FD910" w14:textId="77777777" w:rsidR="00092305" w:rsidRPr="00D16BB4" w:rsidRDefault="00092305" w:rsidP="00D54912">
            <w:pPr>
              <w:pStyle w:val="ENoteTableText"/>
            </w:pPr>
            <w:r w:rsidRPr="00D16BB4">
              <w:t>ad No 277, 2010</w:t>
            </w:r>
          </w:p>
        </w:tc>
      </w:tr>
      <w:tr w:rsidR="00092305" w:rsidRPr="00D16BB4" w14:paraId="5393D5FA" w14:textId="77777777" w:rsidTr="009717D7">
        <w:trPr>
          <w:cantSplit/>
        </w:trPr>
        <w:tc>
          <w:tcPr>
            <w:tcW w:w="1495" w:type="pct"/>
            <w:shd w:val="clear" w:color="auto" w:fill="auto"/>
          </w:tcPr>
          <w:p w14:paraId="773809A8" w14:textId="77777777" w:rsidR="00092305" w:rsidRPr="00D16BB4" w:rsidRDefault="00092305" w:rsidP="00D54912">
            <w:pPr>
              <w:pStyle w:val="ENoteTableText"/>
              <w:tabs>
                <w:tab w:val="center" w:leader="dot" w:pos="2268"/>
              </w:tabs>
            </w:pPr>
          </w:p>
        </w:tc>
        <w:tc>
          <w:tcPr>
            <w:tcW w:w="3505" w:type="pct"/>
            <w:shd w:val="clear" w:color="auto" w:fill="auto"/>
          </w:tcPr>
          <w:p w14:paraId="3BD77442" w14:textId="77777777" w:rsidR="00092305" w:rsidRPr="00D16BB4" w:rsidRDefault="00092305" w:rsidP="00D54912">
            <w:pPr>
              <w:pStyle w:val="ENoteTableText"/>
            </w:pPr>
            <w:r w:rsidRPr="00D16BB4">
              <w:t xml:space="preserve">am </w:t>
            </w:r>
            <w:r w:rsidRPr="00D16BB4">
              <w:rPr>
                <w:noProof/>
              </w:rPr>
              <w:t>F2017L01149</w:t>
            </w:r>
          </w:p>
        </w:tc>
      </w:tr>
      <w:tr w:rsidR="00092305" w:rsidRPr="00D16BB4" w14:paraId="62A56CA5" w14:textId="77777777" w:rsidTr="009717D7">
        <w:trPr>
          <w:cantSplit/>
        </w:trPr>
        <w:tc>
          <w:tcPr>
            <w:tcW w:w="1495" w:type="pct"/>
            <w:shd w:val="clear" w:color="auto" w:fill="auto"/>
          </w:tcPr>
          <w:p w14:paraId="6984B507" w14:textId="77777777" w:rsidR="00092305" w:rsidRPr="00D16BB4" w:rsidRDefault="00092305" w:rsidP="00D54912">
            <w:pPr>
              <w:pStyle w:val="ENoteTableText"/>
              <w:tabs>
                <w:tab w:val="center" w:leader="dot" w:pos="2268"/>
              </w:tabs>
            </w:pPr>
            <w:r w:rsidRPr="00D16BB4">
              <w:t>r 90.130</w:t>
            </w:r>
            <w:r w:rsidRPr="00D16BB4">
              <w:tab/>
            </w:r>
          </w:p>
        </w:tc>
        <w:tc>
          <w:tcPr>
            <w:tcW w:w="3505" w:type="pct"/>
            <w:shd w:val="clear" w:color="auto" w:fill="auto"/>
          </w:tcPr>
          <w:p w14:paraId="2321CC40" w14:textId="77777777" w:rsidR="00092305" w:rsidRPr="00D16BB4" w:rsidRDefault="00092305" w:rsidP="00D54912">
            <w:pPr>
              <w:pStyle w:val="ENoteTableText"/>
            </w:pPr>
            <w:r w:rsidRPr="00D16BB4">
              <w:t>ad No 277, 2010</w:t>
            </w:r>
          </w:p>
        </w:tc>
      </w:tr>
      <w:tr w:rsidR="00092305" w:rsidRPr="00D16BB4" w14:paraId="63844D40" w14:textId="77777777" w:rsidTr="009717D7">
        <w:trPr>
          <w:cantSplit/>
        </w:trPr>
        <w:tc>
          <w:tcPr>
            <w:tcW w:w="1495" w:type="pct"/>
            <w:shd w:val="clear" w:color="auto" w:fill="auto"/>
          </w:tcPr>
          <w:p w14:paraId="7F45D506" w14:textId="77777777" w:rsidR="00092305" w:rsidRPr="00D16BB4" w:rsidRDefault="00092305" w:rsidP="00D54912">
            <w:pPr>
              <w:pStyle w:val="ENoteTableText"/>
              <w:tabs>
                <w:tab w:val="center" w:leader="dot" w:pos="2268"/>
              </w:tabs>
            </w:pPr>
          </w:p>
        </w:tc>
        <w:tc>
          <w:tcPr>
            <w:tcW w:w="3505" w:type="pct"/>
            <w:shd w:val="clear" w:color="auto" w:fill="auto"/>
          </w:tcPr>
          <w:p w14:paraId="350A3447" w14:textId="77777777" w:rsidR="00092305" w:rsidRPr="00D16BB4" w:rsidRDefault="00092305" w:rsidP="00D54912">
            <w:pPr>
              <w:pStyle w:val="ENoteTableText"/>
            </w:pPr>
            <w:r w:rsidRPr="00D16BB4">
              <w:t xml:space="preserve">am </w:t>
            </w:r>
            <w:r w:rsidRPr="00D16BB4">
              <w:rPr>
                <w:noProof/>
              </w:rPr>
              <w:t>F2017L01149</w:t>
            </w:r>
          </w:p>
        </w:tc>
      </w:tr>
      <w:tr w:rsidR="00092305" w:rsidRPr="00D16BB4" w14:paraId="437A7C9D" w14:textId="77777777" w:rsidTr="009717D7">
        <w:trPr>
          <w:cantSplit/>
        </w:trPr>
        <w:tc>
          <w:tcPr>
            <w:tcW w:w="1495" w:type="pct"/>
            <w:shd w:val="clear" w:color="auto" w:fill="auto"/>
          </w:tcPr>
          <w:p w14:paraId="659478B3" w14:textId="77777777" w:rsidR="00092305" w:rsidRPr="00D16BB4" w:rsidRDefault="00092305" w:rsidP="00D54912">
            <w:pPr>
              <w:pStyle w:val="ENoteTableText"/>
              <w:tabs>
                <w:tab w:val="center" w:leader="dot" w:pos="2268"/>
              </w:tabs>
            </w:pPr>
            <w:r w:rsidRPr="00D16BB4">
              <w:t>r 90.135</w:t>
            </w:r>
            <w:r w:rsidRPr="00D16BB4">
              <w:tab/>
            </w:r>
          </w:p>
        </w:tc>
        <w:tc>
          <w:tcPr>
            <w:tcW w:w="3505" w:type="pct"/>
            <w:shd w:val="clear" w:color="auto" w:fill="auto"/>
          </w:tcPr>
          <w:p w14:paraId="0BE74CD0" w14:textId="77777777" w:rsidR="00092305" w:rsidRPr="00D16BB4" w:rsidRDefault="00092305" w:rsidP="00D54912">
            <w:pPr>
              <w:pStyle w:val="ENoteTableText"/>
            </w:pPr>
            <w:r w:rsidRPr="00D16BB4">
              <w:t>ad No 277, 2010</w:t>
            </w:r>
          </w:p>
        </w:tc>
      </w:tr>
      <w:tr w:rsidR="00092305" w:rsidRPr="00D16BB4" w14:paraId="7E32070D" w14:textId="77777777" w:rsidTr="009717D7">
        <w:trPr>
          <w:cantSplit/>
        </w:trPr>
        <w:tc>
          <w:tcPr>
            <w:tcW w:w="1495" w:type="pct"/>
            <w:shd w:val="clear" w:color="auto" w:fill="auto"/>
          </w:tcPr>
          <w:p w14:paraId="4D0B5D97" w14:textId="77777777" w:rsidR="00092305" w:rsidRPr="00D16BB4" w:rsidRDefault="00092305" w:rsidP="00D54912">
            <w:pPr>
              <w:pStyle w:val="ENoteTableText"/>
              <w:tabs>
                <w:tab w:val="center" w:leader="dot" w:pos="2268"/>
              </w:tabs>
            </w:pPr>
          </w:p>
        </w:tc>
        <w:tc>
          <w:tcPr>
            <w:tcW w:w="3505" w:type="pct"/>
            <w:shd w:val="clear" w:color="auto" w:fill="auto"/>
          </w:tcPr>
          <w:p w14:paraId="4812396E" w14:textId="77777777" w:rsidR="00092305" w:rsidRPr="00D16BB4" w:rsidRDefault="00092305" w:rsidP="00D54912">
            <w:pPr>
              <w:pStyle w:val="ENoteTableText"/>
            </w:pPr>
            <w:r w:rsidRPr="00D16BB4">
              <w:t xml:space="preserve">am </w:t>
            </w:r>
            <w:r w:rsidRPr="00D16BB4">
              <w:rPr>
                <w:noProof/>
              </w:rPr>
              <w:t>F2017L01149</w:t>
            </w:r>
          </w:p>
        </w:tc>
      </w:tr>
      <w:tr w:rsidR="00092305" w:rsidRPr="00D16BB4" w14:paraId="43A6EF77" w14:textId="77777777" w:rsidTr="009717D7">
        <w:trPr>
          <w:cantSplit/>
        </w:trPr>
        <w:tc>
          <w:tcPr>
            <w:tcW w:w="1495" w:type="pct"/>
            <w:shd w:val="clear" w:color="auto" w:fill="auto"/>
          </w:tcPr>
          <w:p w14:paraId="6045729C" w14:textId="77777777" w:rsidR="00092305" w:rsidRPr="00D16BB4" w:rsidRDefault="00092305" w:rsidP="00D54912">
            <w:pPr>
              <w:pStyle w:val="ENoteTableText"/>
              <w:tabs>
                <w:tab w:val="center" w:leader="dot" w:pos="2268"/>
              </w:tabs>
            </w:pPr>
            <w:r w:rsidRPr="00D16BB4">
              <w:t>r 90.140</w:t>
            </w:r>
            <w:r w:rsidRPr="00D16BB4">
              <w:tab/>
            </w:r>
          </w:p>
        </w:tc>
        <w:tc>
          <w:tcPr>
            <w:tcW w:w="3505" w:type="pct"/>
            <w:shd w:val="clear" w:color="auto" w:fill="auto"/>
          </w:tcPr>
          <w:p w14:paraId="634AB24C" w14:textId="77777777" w:rsidR="00092305" w:rsidRPr="00D16BB4" w:rsidRDefault="00092305" w:rsidP="00D54912">
            <w:pPr>
              <w:pStyle w:val="ENoteTableText"/>
            </w:pPr>
            <w:r w:rsidRPr="00D16BB4">
              <w:t>ad No 277, 2010</w:t>
            </w:r>
          </w:p>
        </w:tc>
      </w:tr>
      <w:tr w:rsidR="00092305" w:rsidRPr="00D16BB4" w14:paraId="15F01E8C" w14:textId="77777777" w:rsidTr="009717D7">
        <w:trPr>
          <w:cantSplit/>
        </w:trPr>
        <w:tc>
          <w:tcPr>
            <w:tcW w:w="1495" w:type="pct"/>
            <w:shd w:val="clear" w:color="auto" w:fill="auto"/>
          </w:tcPr>
          <w:p w14:paraId="763D8A9C" w14:textId="77777777" w:rsidR="00092305" w:rsidRPr="00D16BB4" w:rsidRDefault="00092305" w:rsidP="00D54912">
            <w:pPr>
              <w:pStyle w:val="ENoteTableText"/>
              <w:tabs>
                <w:tab w:val="center" w:leader="dot" w:pos="2268"/>
              </w:tabs>
            </w:pPr>
          </w:p>
        </w:tc>
        <w:tc>
          <w:tcPr>
            <w:tcW w:w="3505" w:type="pct"/>
            <w:shd w:val="clear" w:color="auto" w:fill="auto"/>
          </w:tcPr>
          <w:p w14:paraId="31FB6F78" w14:textId="77777777" w:rsidR="00092305" w:rsidRPr="00D16BB4" w:rsidRDefault="00092305" w:rsidP="00D54912">
            <w:pPr>
              <w:pStyle w:val="ENoteTableText"/>
            </w:pPr>
            <w:r w:rsidRPr="00D16BB4">
              <w:t xml:space="preserve">am </w:t>
            </w:r>
            <w:r w:rsidRPr="00D16BB4">
              <w:rPr>
                <w:noProof/>
              </w:rPr>
              <w:t>F2017L01149</w:t>
            </w:r>
          </w:p>
        </w:tc>
      </w:tr>
      <w:tr w:rsidR="00092305" w:rsidRPr="00D16BB4" w14:paraId="37986301" w14:textId="77777777" w:rsidTr="009717D7">
        <w:trPr>
          <w:cantSplit/>
        </w:trPr>
        <w:tc>
          <w:tcPr>
            <w:tcW w:w="1495" w:type="pct"/>
            <w:shd w:val="clear" w:color="auto" w:fill="auto"/>
          </w:tcPr>
          <w:p w14:paraId="37D08D11" w14:textId="77777777" w:rsidR="00092305" w:rsidRPr="00D16BB4" w:rsidRDefault="00092305" w:rsidP="00D54912">
            <w:pPr>
              <w:pStyle w:val="ENoteTableText"/>
              <w:tabs>
                <w:tab w:val="center" w:leader="dot" w:pos="2268"/>
              </w:tabs>
            </w:pPr>
            <w:r w:rsidRPr="00D16BB4">
              <w:t>r 90.145</w:t>
            </w:r>
            <w:r w:rsidRPr="00D16BB4">
              <w:tab/>
            </w:r>
          </w:p>
        </w:tc>
        <w:tc>
          <w:tcPr>
            <w:tcW w:w="3505" w:type="pct"/>
            <w:shd w:val="clear" w:color="auto" w:fill="auto"/>
          </w:tcPr>
          <w:p w14:paraId="56C0A575" w14:textId="77777777" w:rsidR="00092305" w:rsidRPr="00D16BB4" w:rsidRDefault="00092305" w:rsidP="00D54912">
            <w:pPr>
              <w:pStyle w:val="ENoteTableText"/>
            </w:pPr>
            <w:r w:rsidRPr="00D16BB4">
              <w:t>ad No 277, 2010</w:t>
            </w:r>
          </w:p>
        </w:tc>
      </w:tr>
      <w:tr w:rsidR="00092305" w:rsidRPr="00D16BB4" w14:paraId="701916B2" w14:textId="77777777" w:rsidTr="009717D7">
        <w:trPr>
          <w:cantSplit/>
        </w:trPr>
        <w:tc>
          <w:tcPr>
            <w:tcW w:w="1495" w:type="pct"/>
            <w:shd w:val="clear" w:color="auto" w:fill="auto"/>
          </w:tcPr>
          <w:p w14:paraId="6C1AED9C" w14:textId="77777777" w:rsidR="00092305" w:rsidRPr="00D16BB4" w:rsidRDefault="00092305" w:rsidP="00D54912">
            <w:pPr>
              <w:pStyle w:val="ENoteTableText"/>
              <w:tabs>
                <w:tab w:val="center" w:leader="dot" w:pos="2268"/>
              </w:tabs>
            </w:pPr>
            <w:r w:rsidRPr="00D16BB4">
              <w:t>r 90.150</w:t>
            </w:r>
            <w:r w:rsidRPr="00D16BB4">
              <w:tab/>
            </w:r>
          </w:p>
        </w:tc>
        <w:tc>
          <w:tcPr>
            <w:tcW w:w="3505" w:type="pct"/>
            <w:shd w:val="clear" w:color="auto" w:fill="auto"/>
          </w:tcPr>
          <w:p w14:paraId="601A681D" w14:textId="77777777" w:rsidR="00092305" w:rsidRPr="00D16BB4" w:rsidRDefault="00092305" w:rsidP="00D54912">
            <w:pPr>
              <w:pStyle w:val="ENoteTableText"/>
            </w:pPr>
            <w:r w:rsidRPr="00D16BB4">
              <w:t xml:space="preserve">ad </w:t>
            </w:r>
            <w:r w:rsidRPr="00D16BB4">
              <w:rPr>
                <w:noProof/>
              </w:rPr>
              <w:t>F2017L01149</w:t>
            </w:r>
          </w:p>
        </w:tc>
      </w:tr>
      <w:tr w:rsidR="00092305" w:rsidRPr="00D16BB4" w14:paraId="46138C1F" w14:textId="77777777" w:rsidTr="009717D7">
        <w:trPr>
          <w:cantSplit/>
        </w:trPr>
        <w:tc>
          <w:tcPr>
            <w:tcW w:w="1495" w:type="pct"/>
            <w:shd w:val="clear" w:color="auto" w:fill="auto"/>
          </w:tcPr>
          <w:p w14:paraId="0D8895AA" w14:textId="5381C581" w:rsidR="00092305" w:rsidRPr="00D16BB4" w:rsidRDefault="00BA761D" w:rsidP="00D54912">
            <w:pPr>
              <w:pStyle w:val="ENoteTableText"/>
              <w:keepNext/>
            </w:pPr>
            <w:r w:rsidRPr="00D16BB4">
              <w:rPr>
                <w:b/>
              </w:rPr>
              <w:t>Subpart 9</w:t>
            </w:r>
            <w:r w:rsidR="00092305" w:rsidRPr="00D16BB4">
              <w:rPr>
                <w:b/>
              </w:rPr>
              <w:t>0.C</w:t>
            </w:r>
          </w:p>
        </w:tc>
        <w:tc>
          <w:tcPr>
            <w:tcW w:w="3505" w:type="pct"/>
            <w:shd w:val="clear" w:color="auto" w:fill="auto"/>
          </w:tcPr>
          <w:p w14:paraId="4BE25CEB" w14:textId="77777777" w:rsidR="00092305" w:rsidRPr="00D16BB4" w:rsidRDefault="00092305" w:rsidP="00D54912">
            <w:pPr>
              <w:pStyle w:val="ENoteTableText"/>
            </w:pPr>
          </w:p>
        </w:tc>
      </w:tr>
      <w:tr w:rsidR="00092305" w:rsidRPr="00D16BB4" w14:paraId="3A353602" w14:textId="77777777" w:rsidTr="009717D7">
        <w:trPr>
          <w:cantSplit/>
        </w:trPr>
        <w:tc>
          <w:tcPr>
            <w:tcW w:w="1495" w:type="pct"/>
            <w:shd w:val="clear" w:color="auto" w:fill="auto"/>
          </w:tcPr>
          <w:p w14:paraId="76F3588D" w14:textId="01D38EDA" w:rsidR="00092305" w:rsidRPr="00D16BB4" w:rsidRDefault="00BA761D" w:rsidP="00D54912">
            <w:pPr>
              <w:pStyle w:val="ENoteTableText"/>
            </w:pPr>
            <w:r w:rsidRPr="00D16BB4">
              <w:rPr>
                <w:b/>
              </w:rPr>
              <w:t>Division 9</w:t>
            </w:r>
            <w:r w:rsidR="00092305" w:rsidRPr="00D16BB4">
              <w:rPr>
                <w:b/>
              </w:rPr>
              <w:t>0.C.1</w:t>
            </w:r>
          </w:p>
        </w:tc>
        <w:tc>
          <w:tcPr>
            <w:tcW w:w="3505" w:type="pct"/>
            <w:shd w:val="clear" w:color="auto" w:fill="auto"/>
          </w:tcPr>
          <w:p w14:paraId="70990A83" w14:textId="77777777" w:rsidR="00092305" w:rsidRPr="00D16BB4" w:rsidRDefault="00092305" w:rsidP="00D54912">
            <w:pPr>
              <w:pStyle w:val="ENoteTableText"/>
            </w:pPr>
          </w:p>
        </w:tc>
      </w:tr>
      <w:tr w:rsidR="00092305" w:rsidRPr="00D16BB4" w14:paraId="09EBEB26" w14:textId="77777777" w:rsidTr="009717D7">
        <w:trPr>
          <w:cantSplit/>
        </w:trPr>
        <w:tc>
          <w:tcPr>
            <w:tcW w:w="1495" w:type="pct"/>
            <w:shd w:val="clear" w:color="auto" w:fill="auto"/>
          </w:tcPr>
          <w:p w14:paraId="2665AC4A" w14:textId="77777777" w:rsidR="00092305" w:rsidRPr="00D16BB4" w:rsidRDefault="00092305" w:rsidP="00D54912">
            <w:pPr>
              <w:pStyle w:val="ENoteTableText"/>
              <w:tabs>
                <w:tab w:val="center" w:leader="dot" w:pos="2268"/>
              </w:tabs>
            </w:pPr>
            <w:r w:rsidRPr="00D16BB4">
              <w:t>r 90.200</w:t>
            </w:r>
            <w:r w:rsidRPr="00D16BB4">
              <w:tab/>
            </w:r>
          </w:p>
        </w:tc>
        <w:tc>
          <w:tcPr>
            <w:tcW w:w="3505" w:type="pct"/>
            <w:shd w:val="clear" w:color="auto" w:fill="auto"/>
          </w:tcPr>
          <w:p w14:paraId="258F6A40" w14:textId="77777777" w:rsidR="00092305" w:rsidRPr="00D16BB4" w:rsidRDefault="00092305" w:rsidP="00D54912">
            <w:pPr>
              <w:pStyle w:val="ENoteTableText"/>
            </w:pPr>
            <w:r w:rsidRPr="00D16BB4">
              <w:t>ad No 277, 2010</w:t>
            </w:r>
          </w:p>
        </w:tc>
      </w:tr>
      <w:tr w:rsidR="00092305" w:rsidRPr="00D16BB4" w14:paraId="700EBD8E" w14:textId="77777777" w:rsidTr="009717D7">
        <w:trPr>
          <w:cantSplit/>
        </w:trPr>
        <w:tc>
          <w:tcPr>
            <w:tcW w:w="1495" w:type="pct"/>
            <w:shd w:val="clear" w:color="auto" w:fill="auto"/>
          </w:tcPr>
          <w:p w14:paraId="3AA8D8BD" w14:textId="46F9627F" w:rsidR="00092305" w:rsidRPr="00D16BB4" w:rsidRDefault="00BA761D" w:rsidP="006715C7">
            <w:pPr>
              <w:pStyle w:val="ENoteTableText"/>
              <w:keepNext/>
            </w:pPr>
            <w:r w:rsidRPr="00D16BB4">
              <w:rPr>
                <w:b/>
              </w:rPr>
              <w:lastRenderedPageBreak/>
              <w:t>Division 9</w:t>
            </w:r>
            <w:r w:rsidR="00092305" w:rsidRPr="00D16BB4">
              <w:rPr>
                <w:b/>
              </w:rPr>
              <w:t>0.C.2</w:t>
            </w:r>
          </w:p>
        </w:tc>
        <w:tc>
          <w:tcPr>
            <w:tcW w:w="3505" w:type="pct"/>
            <w:shd w:val="clear" w:color="auto" w:fill="auto"/>
          </w:tcPr>
          <w:p w14:paraId="7A8F8C85" w14:textId="77777777" w:rsidR="00092305" w:rsidRPr="00D16BB4" w:rsidRDefault="00092305" w:rsidP="00D54912">
            <w:pPr>
              <w:pStyle w:val="ENoteTableText"/>
            </w:pPr>
          </w:p>
        </w:tc>
      </w:tr>
      <w:tr w:rsidR="00092305" w:rsidRPr="00D16BB4" w14:paraId="01BEC4FF" w14:textId="77777777" w:rsidTr="009717D7">
        <w:trPr>
          <w:cantSplit/>
        </w:trPr>
        <w:tc>
          <w:tcPr>
            <w:tcW w:w="1495" w:type="pct"/>
            <w:shd w:val="clear" w:color="auto" w:fill="auto"/>
          </w:tcPr>
          <w:p w14:paraId="008AD85E" w14:textId="77777777" w:rsidR="00092305" w:rsidRPr="00D16BB4" w:rsidRDefault="00092305" w:rsidP="00D54912">
            <w:pPr>
              <w:pStyle w:val="ENoteTableText"/>
              <w:tabs>
                <w:tab w:val="center" w:leader="dot" w:pos="2268"/>
              </w:tabs>
            </w:pPr>
            <w:r w:rsidRPr="00D16BB4">
              <w:t>r 90.205</w:t>
            </w:r>
            <w:r w:rsidRPr="00D16BB4">
              <w:tab/>
            </w:r>
          </w:p>
        </w:tc>
        <w:tc>
          <w:tcPr>
            <w:tcW w:w="3505" w:type="pct"/>
            <w:shd w:val="clear" w:color="auto" w:fill="auto"/>
          </w:tcPr>
          <w:p w14:paraId="699B314A" w14:textId="77777777" w:rsidR="00092305" w:rsidRPr="00D16BB4" w:rsidRDefault="00092305" w:rsidP="00D54912">
            <w:pPr>
              <w:pStyle w:val="ENoteTableText"/>
            </w:pPr>
            <w:r w:rsidRPr="00D16BB4">
              <w:t>ad No 277, 2010</w:t>
            </w:r>
          </w:p>
        </w:tc>
      </w:tr>
      <w:tr w:rsidR="00092305" w:rsidRPr="00D16BB4" w14:paraId="169A3C29" w14:textId="77777777" w:rsidTr="009717D7">
        <w:trPr>
          <w:cantSplit/>
        </w:trPr>
        <w:tc>
          <w:tcPr>
            <w:tcW w:w="1495" w:type="pct"/>
            <w:shd w:val="clear" w:color="auto" w:fill="auto"/>
          </w:tcPr>
          <w:p w14:paraId="0E9812CD" w14:textId="77777777" w:rsidR="00092305" w:rsidRPr="00D16BB4" w:rsidRDefault="00092305" w:rsidP="00D54912">
            <w:pPr>
              <w:pStyle w:val="ENoteTableText"/>
              <w:tabs>
                <w:tab w:val="center" w:leader="dot" w:pos="2268"/>
              </w:tabs>
            </w:pPr>
          </w:p>
        </w:tc>
        <w:tc>
          <w:tcPr>
            <w:tcW w:w="3505" w:type="pct"/>
            <w:shd w:val="clear" w:color="auto" w:fill="auto"/>
          </w:tcPr>
          <w:p w14:paraId="7B1603BC" w14:textId="77777777" w:rsidR="00092305" w:rsidRPr="00D16BB4" w:rsidRDefault="00092305" w:rsidP="00D54912">
            <w:pPr>
              <w:pStyle w:val="ENoteTableText"/>
            </w:pPr>
            <w:r w:rsidRPr="00D16BB4">
              <w:t xml:space="preserve">am </w:t>
            </w:r>
            <w:r w:rsidRPr="00D16BB4">
              <w:rPr>
                <w:noProof/>
              </w:rPr>
              <w:t>F2017L01149</w:t>
            </w:r>
          </w:p>
        </w:tc>
      </w:tr>
      <w:tr w:rsidR="00092305" w:rsidRPr="00D16BB4" w14:paraId="197C431F" w14:textId="77777777" w:rsidTr="009717D7">
        <w:trPr>
          <w:cantSplit/>
        </w:trPr>
        <w:tc>
          <w:tcPr>
            <w:tcW w:w="1495" w:type="pct"/>
            <w:shd w:val="clear" w:color="auto" w:fill="auto"/>
          </w:tcPr>
          <w:p w14:paraId="3602A3EC" w14:textId="77777777" w:rsidR="00092305" w:rsidRPr="00D16BB4" w:rsidRDefault="00092305" w:rsidP="00D54912">
            <w:pPr>
              <w:pStyle w:val="ENoteTableText"/>
              <w:tabs>
                <w:tab w:val="center" w:leader="dot" w:pos="2268"/>
              </w:tabs>
            </w:pPr>
            <w:r w:rsidRPr="00D16BB4">
              <w:t>r 90.210</w:t>
            </w:r>
            <w:r w:rsidRPr="00D16BB4">
              <w:tab/>
            </w:r>
          </w:p>
        </w:tc>
        <w:tc>
          <w:tcPr>
            <w:tcW w:w="3505" w:type="pct"/>
            <w:shd w:val="clear" w:color="auto" w:fill="auto"/>
          </w:tcPr>
          <w:p w14:paraId="1E5762F6" w14:textId="77777777" w:rsidR="00092305" w:rsidRPr="00D16BB4" w:rsidRDefault="00092305" w:rsidP="00D54912">
            <w:pPr>
              <w:pStyle w:val="ENoteTableText"/>
            </w:pPr>
            <w:r w:rsidRPr="00D16BB4">
              <w:t>ad No 277, 2010</w:t>
            </w:r>
          </w:p>
        </w:tc>
      </w:tr>
      <w:tr w:rsidR="00092305" w:rsidRPr="00D16BB4" w14:paraId="73B05383" w14:textId="77777777" w:rsidTr="009717D7">
        <w:trPr>
          <w:cantSplit/>
        </w:trPr>
        <w:tc>
          <w:tcPr>
            <w:tcW w:w="1495" w:type="pct"/>
            <w:shd w:val="clear" w:color="auto" w:fill="auto"/>
          </w:tcPr>
          <w:p w14:paraId="4F27C83D" w14:textId="77777777" w:rsidR="00092305" w:rsidRPr="00D16BB4" w:rsidRDefault="00092305" w:rsidP="00D54912">
            <w:pPr>
              <w:pStyle w:val="ENoteTableText"/>
              <w:tabs>
                <w:tab w:val="center" w:leader="dot" w:pos="2268"/>
              </w:tabs>
            </w:pPr>
            <w:r w:rsidRPr="00D16BB4">
              <w:t>r 90.215</w:t>
            </w:r>
            <w:r w:rsidRPr="00D16BB4">
              <w:tab/>
            </w:r>
          </w:p>
        </w:tc>
        <w:tc>
          <w:tcPr>
            <w:tcW w:w="3505" w:type="pct"/>
            <w:shd w:val="clear" w:color="auto" w:fill="auto"/>
          </w:tcPr>
          <w:p w14:paraId="4439AD0B" w14:textId="77777777" w:rsidR="00092305" w:rsidRPr="00D16BB4" w:rsidRDefault="00092305" w:rsidP="00D54912">
            <w:pPr>
              <w:pStyle w:val="ENoteTableText"/>
            </w:pPr>
            <w:r w:rsidRPr="00D16BB4">
              <w:t>ad No 277, 2010</w:t>
            </w:r>
          </w:p>
        </w:tc>
      </w:tr>
      <w:tr w:rsidR="00092305" w:rsidRPr="00D16BB4" w14:paraId="3440C941" w14:textId="77777777" w:rsidTr="009717D7">
        <w:trPr>
          <w:cantSplit/>
        </w:trPr>
        <w:tc>
          <w:tcPr>
            <w:tcW w:w="1495" w:type="pct"/>
            <w:shd w:val="clear" w:color="auto" w:fill="auto"/>
          </w:tcPr>
          <w:p w14:paraId="4E80C498" w14:textId="77777777" w:rsidR="00092305" w:rsidRPr="00D16BB4" w:rsidRDefault="00092305" w:rsidP="00D54912">
            <w:pPr>
              <w:pStyle w:val="ENoteTableText"/>
              <w:tabs>
                <w:tab w:val="center" w:leader="dot" w:pos="2268"/>
              </w:tabs>
            </w:pPr>
            <w:r w:rsidRPr="00D16BB4">
              <w:t>r 90.220</w:t>
            </w:r>
            <w:r w:rsidRPr="00D16BB4">
              <w:tab/>
            </w:r>
          </w:p>
        </w:tc>
        <w:tc>
          <w:tcPr>
            <w:tcW w:w="3505" w:type="pct"/>
            <w:shd w:val="clear" w:color="auto" w:fill="auto"/>
          </w:tcPr>
          <w:p w14:paraId="3D02ECBC" w14:textId="77777777" w:rsidR="00092305" w:rsidRPr="00D16BB4" w:rsidRDefault="00092305" w:rsidP="00D54912">
            <w:pPr>
              <w:pStyle w:val="ENoteTableText"/>
            </w:pPr>
            <w:r w:rsidRPr="00D16BB4">
              <w:t>ad No 277, 2010</w:t>
            </w:r>
          </w:p>
        </w:tc>
      </w:tr>
      <w:tr w:rsidR="00092305" w:rsidRPr="00D16BB4" w14:paraId="5347218C" w14:textId="77777777" w:rsidTr="009717D7">
        <w:trPr>
          <w:cantSplit/>
        </w:trPr>
        <w:tc>
          <w:tcPr>
            <w:tcW w:w="1495" w:type="pct"/>
            <w:shd w:val="clear" w:color="auto" w:fill="auto"/>
          </w:tcPr>
          <w:p w14:paraId="34759E1A" w14:textId="77777777" w:rsidR="00092305" w:rsidRPr="00D16BB4" w:rsidRDefault="00092305" w:rsidP="00D54912">
            <w:pPr>
              <w:pStyle w:val="ENoteTableText"/>
              <w:tabs>
                <w:tab w:val="center" w:leader="dot" w:pos="2268"/>
              </w:tabs>
            </w:pPr>
            <w:r w:rsidRPr="00D16BB4">
              <w:t>r 90.225</w:t>
            </w:r>
            <w:r w:rsidRPr="00D16BB4">
              <w:tab/>
            </w:r>
          </w:p>
        </w:tc>
        <w:tc>
          <w:tcPr>
            <w:tcW w:w="3505" w:type="pct"/>
            <w:shd w:val="clear" w:color="auto" w:fill="auto"/>
          </w:tcPr>
          <w:p w14:paraId="1F3F1CF8" w14:textId="77777777" w:rsidR="00092305" w:rsidRPr="00D16BB4" w:rsidRDefault="00092305" w:rsidP="00D54912">
            <w:pPr>
              <w:pStyle w:val="ENoteTableText"/>
            </w:pPr>
            <w:r w:rsidRPr="00D16BB4">
              <w:t>ad No 277, 2010</w:t>
            </w:r>
          </w:p>
        </w:tc>
      </w:tr>
      <w:tr w:rsidR="00092305" w:rsidRPr="00D16BB4" w14:paraId="50C4BC69" w14:textId="77777777" w:rsidTr="009717D7">
        <w:trPr>
          <w:cantSplit/>
        </w:trPr>
        <w:tc>
          <w:tcPr>
            <w:tcW w:w="1495" w:type="pct"/>
            <w:shd w:val="clear" w:color="auto" w:fill="auto"/>
          </w:tcPr>
          <w:p w14:paraId="6ADECE53" w14:textId="77777777" w:rsidR="00092305" w:rsidRPr="00D16BB4" w:rsidRDefault="00092305" w:rsidP="00D54912">
            <w:pPr>
              <w:pStyle w:val="ENoteTableText"/>
              <w:tabs>
                <w:tab w:val="center" w:leader="dot" w:pos="2268"/>
              </w:tabs>
            </w:pPr>
            <w:r w:rsidRPr="00D16BB4">
              <w:t>r 90.230</w:t>
            </w:r>
            <w:r w:rsidRPr="00D16BB4">
              <w:tab/>
            </w:r>
          </w:p>
        </w:tc>
        <w:tc>
          <w:tcPr>
            <w:tcW w:w="3505" w:type="pct"/>
            <w:shd w:val="clear" w:color="auto" w:fill="auto"/>
          </w:tcPr>
          <w:p w14:paraId="009E3786" w14:textId="77777777" w:rsidR="00092305" w:rsidRPr="00D16BB4" w:rsidRDefault="00092305" w:rsidP="00D54912">
            <w:pPr>
              <w:pStyle w:val="ENoteTableText"/>
            </w:pPr>
            <w:r w:rsidRPr="00D16BB4">
              <w:t>ad No 277, 2010</w:t>
            </w:r>
          </w:p>
        </w:tc>
      </w:tr>
      <w:tr w:rsidR="00092305" w:rsidRPr="00D16BB4" w14:paraId="3557E559" w14:textId="77777777" w:rsidTr="009717D7">
        <w:trPr>
          <w:cantSplit/>
        </w:trPr>
        <w:tc>
          <w:tcPr>
            <w:tcW w:w="1495" w:type="pct"/>
            <w:shd w:val="clear" w:color="auto" w:fill="auto"/>
          </w:tcPr>
          <w:p w14:paraId="267CF2D8" w14:textId="77777777" w:rsidR="00092305" w:rsidRPr="00D16BB4" w:rsidRDefault="00092305" w:rsidP="00D54912">
            <w:pPr>
              <w:pStyle w:val="ENoteTableText"/>
            </w:pPr>
          </w:p>
        </w:tc>
        <w:tc>
          <w:tcPr>
            <w:tcW w:w="3505" w:type="pct"/>
            <w:shd w:val="clear" w:color="auto" w:fill="auto"/>
          </w:tcPr>
          <w:p w14:paraId="227D2096" w14:textId="77777777" w:rsidR="00092305" w:rsidRPr="00D16BB4" w:rsidRDefault="00092305" w:rsidP="00D54912">
            <w:pPr>
              <w:pStyle w:val="ENoteTableText"/>
            </w:pPr>
            <w:r w:rsidRPr="00D16BB4">
              <w:t>am No 277, 2010</w:t>
            </w:r>
          </w:p>
        </w:tc>
      </w:tr>
      <w:tr w:rsidR="00092305" w:rsidRPr="00D16BB4" w14:paraId="6237C0B5" w14:textId="77777777" w:rsidTr="009717D7">
        <w:trPr>
          <w:cantSplit/>
        </w:trPr>
        <w:tc>
          <w:tcPr>
            <w:tcW w:w="1495" w:type="pct"/>
            <w:shd w:val="clear" w:color="auto" w:fill="auto"/>
          </w:tcPr>
          <w:p w14:paraId="08064C6B" w14:textId="77777777" w:rsidR="00092305" w:rsidRPr="00D16BB4" w:rsidRDefault="00092305" w:rsidP="00D54912">
            <w:pPr>
              <w:pStyle w:val="ENoteTableText"/>
              <w:tabs>
                <w:tab w:val="center" w:leader="dot" w:pos="2268"/>
              </w:tabs>
            </w:pPr>
            <w:r w:rsidRPr="00D16BB4">
              <w:t>r 90.235</w:t>
            </w:r>
            <w:r w:rsidRPr="00D16BB4">
              <w:tab/>
            </w:r>
          </w:p>
        </w:tc>
        <w:tc>
          <w:tcPr>
            <w:tcW w:w="3505" w:type="pct"/>
            <w:shd w:val="clear" w:color="auto" w:fill="auto"/>
          </w:tcPr>
          <w:p w14:paraId="74AE6A7A" w14:textId="77777777" w:rsidR="00092305" w:rsidRPr="00D16BB4" w:rsidRDefault="00092305" w:rsidP="00D54912">
            <w:pPr>
              <w:pStyle w:val="ENoteTableText"/>
            </w:pPr>
            <w:r w:rsidRPr="00D16BB4">
              <w:t>ad No 277, 2010</w:t>
            </w:r>
          </w:p>
        </w:tc>
      </w:tr>
      <w:tr w:rsidR="00092305" w:rsidRPr="00D16BB4" w14:paraId="5BE1D5A7" w14:textId="77777777" w:rsidTr="009717D7">
        <w:trPr>
          <w:cantSplit/>
        </w:trPr>
        <w:tc>
          <w:tcPr>
            <w:tcW w:w="1495" w:type="pct"/>
            <w:shd w:val="clear" w:color="auto" w:fill="auto"/>
          </w:tcPr>
          <w:p w14:paraId="0FE8B94C" w14:textId="77777777" w:rsidR="00092305" w:rsidRPr="00D16BB4" w:rsidRDefault="00092305" w:rsidP="00D54912">
            <w:pPr>
              <w:pStyle w:val="ENoteTableText"/>
              <w:tabs>
                <w:tab w:val="center" w:leader="dot" w:pos="2268"/>
              </w:tabs>
            </w:pPr>
            <w:r w:rsidRPr="00D16BB4">
              <w:t>r 90.240</w:t>
            </w:r>
            <w:r w:rsidRPr="00D16BB4">
              <w:tab/>
            </w:r>
          </w:p>
        </w:tc>
        <w:tc>
          <w:tcPr>
            <w:tcW w:w="3505" w:type="pct"/>
            <w:shd w:val="clear" w:color="auto" w:fill="auto"/>
          </w:tcPr>
          <w:p w14:paraId="6E194E68" w14:textId="77777777" w:rsidR="00092305" w:rsidRPr="00D16BB4" w:rsidRDefault="00092305" w:rsidP="00D54912">
            <w:pPr>
              <w:pStyle w:val="ENoteTableText"/>
            </w:pPr>
            <w:r w:rsidRPr="00D16BB4">
              <w:t>ad No 277, 2010</w:t>
            </w:r>
          </w:p>
        </w:tc>
      </w:tr>
      <w:tr w:rsidR="00092305" w:rsidRPr="00D16BB4" w14:paraId="0A18C4FF" w14:textId="77777777" w:rsidTr="009717D7">
        <w:trPr>
          <w:cantSplit/>
        </w:trPr>
        <w:tc>
          <w:tcPr>
            <w:tcW w:w="1495" w:type="pct"/>
            <w:shd w:val="clear" w:color="auto" w:fill="auto"/>
          </w:tcPr>
          <w:p w14:paraId="01CE5AD6" w14:textId="77777777" w:rsidR="00092305" w:rsidRPr="00D16BB4" w:rsidRDefault="00092305" w:rsidP="00D54912">
            <w:pPr>
              <w:pStyle w:val="ENoteTableText"/>
              <w:tabs>
                <w:tab w:val="center" w:leader="dot" w:pos="2268"/>
              </w:tabs>
            </w:pPr>
            <w:r w:rsidRPr="00D16BB4">
              <w:t>r 90.245</w:t>
            </w:r>
            <w:r w:rsidRPr="00D16BB4">
              <w:tab/>
            </w:r>
          </w:p>
        </w:tc>
        <w:tc>
          <w:tcPr>
            <w:tcW w:w="3505" w:type="pct"/>
            <w:shd w:val="clear" w:color="auto" w:fill="auto"/>
          </w:tcPr>
          <w:p w14:paraId="647F7E2F" w14:textId="77777777" w:rsidR="00092305" w:rsidRPr="00D16BB4" w:rsidRDefault="00092305" w:rsidP="00D54912">
            <w:pPr>
              <w:pStyle w:val="ENoteTableText"/>
            </w:pPr>
            <w:r w:rsidRPr="00D16BB4">
              <w:t>ad No 277, 2010</w:t>
            </w:r>
          </w:p>
        </w:tc>
      </w:tr>
      <w:tr w:rsidR="00092305" w:rsidRPr="00D16BB4" w14:paraId="5F3B652A" w14:textId="77777777" w:rsidTr="009717D7">
        <w:trPr>
          <w:cantSplit/>
        </w:trPr>
        <w:tc>
          <w:tcPr>
            <w:tcW w:w="1495" w:type="pct"/>
            <w:shd w:val="clear" w:color="auto" w:fill="auto"/>
          </w:tcPr>
          <w:p w14:paraId="734A0EAD" w14:textId="257A8153" w:rsidR="00092305" w:rsidRPr="00D16BB4" w:rsidRDefault="00BA761D" w:rsidP="00D54912">
            <w:pPr>
              <w:pStyle w:val="ENoteTableText"/>
            </w:pPr>
            <w:r w:rsidRPr="00D16BB4">
              <w:rPr>
                <w:b/>
              </w:rPr>
              <w:t>Division 9</w:t>
            </w:r>
            <w:r w:rsidR="00092305" w:rsidRPr="00D16BB4">
              <w:rPr>
                <w:b/>
              </w:rPr>
              <w:t>0.C.3</w:t>
            </w:r>
          </w:p>
        </w:tc>
        <w:tc>
          <w:tcPr>
            <w:tcW w:w="3505" w:type="pct"/>
            <w:shd w:val="clear" w:color="auto" w:fill="auto"/>
          </w:tcPr>
          <w:p w14:paraId="7B21EAD8" w14:textId="77777777" w:rsidR="00092305" w:rsidRPr="00D16BB4" w:rsidRDefault="00092305" w:rsidP="00D54912">
            <w:pPr>
              <w:pStyle w:val="ENoteTableText"/>
            </w:pPr>
          </w:p>
        </w:tc>
      </w:tr>
      <w:tr w:rsidR="00092305" w:rsidRPr="00D16BB4" w14:paraId="07C9B505" w14:textId="77777777" w:rsidTr="009717D7">
        <w:trPr>
          <w:cantSplit/>
        </w:trPr>
        <w:tc>
          <w:tcPr>
            <w:tcW w:w="1495" w:type="pct"/>
            <w:shd w:val="clear" w:color="auto" w:fill="auto"/>
          </w:tcPr>
          <w:p w14:paraId="04A4F07A" w14:textId="77777777" w:rsidR="00092305" w:rsidRPr="00D16BB4" w:rsidRDefault="00092305" w:rsidP="00D54912">
            <w:pPr>
              <w:pStyle w:val="ENoteTableText"/>
              <w:tabs>
                <w:tab w:val="center" w:leader="dot" w:pos="2268"/>
              </w:tabs>
            </w:pPr>
            <w:r w:rsidRPr="00D16BB4">
              <w:t>r 90.250</w:t>
            </w:r>
            <w:r w:rsidRPr="00D16BB4">
              <w:tab/>
            </w:r>
          </w:p>
        </w:tc>
        <w:tc>
          <w:tcPr>
            <w:tcW w:w="3505" w:type="pct"/>
            <w:shd w:val="clear" w:color="auto" w:fill="auto"/>
          </w:tcPr>
          <w:p w14:paraId="46AA213B" w14:textId="77777777" w:rsidR="00092305" w:rsidRPr="00D16BB4" w:rsidRDefault="00092305" w:rsidP="00D54912">
            <w:pPr>
              <w:pStyle w:val="ENoteTableText"/>
            </w:pPr>
            <w:r w:rsidRPr="00D16BB4">
              <w:t>ad No 277, 2010</w:t>
            </w:r>
          </w:p>
        </w:tc>
      </w:tr>
      <w:tr w:rsidR="00092305" w:rsidRPr="00D16BB4" w14:paraId="21CA8538" w14:textId="77777777" w:rsidTr="009717D7">
        <w:trPr>
          <w:cantSplit/>
        </w:trPr>
        <w:tc>
          <w:tcPr>
            <w:tcW w:w="1495" w:type="pct"/>
            <w:shd w:val="clear" w:color="auto" w:fill="auto"/>
          </w:tcPr>
          <w:p w14:paraId="60323976" w14:textId="77777777" w:rsidR="00092305" w:rsidRPr="00D16BB4" w:rsidRDefault="00092305" w:rsidP="00D54912">
            <w:pPr>
              <w:pStyle w:val="ENoteTableText"/>
              <w:tabs>
                <w:tab w:val="center" w:leader="dot" w:pos="2268"/>
              </w:tabs>
            </w:pPr>
            <w:r w:rsidRPr="00D16BB4">
              <w:t>r 90.255</w:t>
            </w:r>
            <w:r w:rsidRPr="00D16BB4">
              <w:tab/>
            </w:r>
          </w:p>
        </w:tc>
        <w:tc>
          <w:tcPr>
            <w:tcW w:w="3505" w:type="pct"/>
            <w:shd w:val="clear" w:color="auto" w:fill="auto"/>
          </w:tcPr>
          <w:p w14:paraId="01D34A00" w14:textId="77777777" w:rsidR="00092305" w:rsidRPr="00D16BB4" w:rsidRDefault="00092305" w:rsidP="00D54912">
            <w:pPr>
              <w:pStyle w:val="ENoteTableText"/>
            </w:pPr>
            <w:r w:rsidRPr="00D16BB4">
              <w:t>ad No 277, 2010</w:t>
            </w:r>
          </w:p>
        </w:tc>
      </w:tr>
      <w:tr w:rsidR="00092305" w:rsidRPr="00D16BB4" w:rsidDel="00A321A4" w14:paraId="6739F35A" w14:textId="77777777" w:rsidTr="009717D7">
        <w:trPr>
          <w:cantSplit/>
        </w:trPr>
        <w:tc>
          <w:tcPr>
            <w:tcW w:w="1495" w:type="pct"/>
            <w:shd w:val="clear" w:color="auto" w:fill="auto"/>
          </w:tcPr>
          <w:p w14:paraId="7165770E" w14:textId="77777777" w:rsidR="00092305" w:rsidRPr="00D16BB4" w:rsidDel="00A321A4" w:rsidRDefault="00092305" w:rsidP="00D54912">
            <w:pPr>
              <w:pStyle w:val="ENoteTableText"/>
              <w:tabs>
                <w:tab w:val="center" w:leader="dot" w:pos="2268"/>
              </w:tabs>
            </w:pPr>
          </w:p>
        </w:tc>
        <w:tc>
          <w:tcPr>
            <w:tcW w:w="3505" w:type="pct"/>
            <w:shd w:val="clear" w:color="auto" w:fill="auto"/>
          </w:tcPr>
          <w:p w14:paraId="5C955064" w14:textId="77777777" w:rsidR="00092305" w:rsidRPr="00D16BB4" w:rsidDel="00A321A4" w:rsidRDefault="00092305" w:rsidP="00D54912">
            <w:pPr>
              <w:pStyle w:val="ENoteTableText"/>
            </w:pPr>
            <w:r w:rsidRPr="00D16BB4">
              <w:t xml:space="preserve">am No 245, 2015; </w:t>
            </w:r>
            <w:r w:rsidRPr="00D16BB4">
              <w:rPr>
                <w:noProof/>
              </w:rPr>
              <w:t>F2017L01149</w:t>
            </w:r>
          </w:p>
        </w:tc>
      </w:tr>
      <w:tr w:rsidR="00092305" w:rsidRPr="00D16BB4" w14:paraId="14087621" w14:textId="77777777" w:rsidTr="009717D7">
        <w:trPr>
          <w:cantSplit/>
        </w:trPr>
        <w:tc>
          <w:tcPr>
            <w:tcW w:w="1495" w:type="pct"/>
            <w:shd w:val="clear" w:color="auto" w:fill="auto"/>
          </w:tcPr>
          <w:p w14:paraId="3539BA88" w14:textId="77777777" w:rsidR="00092305" w:rsidRPr="00D16BB4" w:rsidRDefault="00092305" w:rsidP="00D54912">
            <w:pPr>
              <w:pStyle w:val="ENoteTableText"/>
              <w:tabs>
                <w:tab w:val="center" w:leader="dot" w:pos="2268"/>
              </w:tabs>
            </w:pPr>
            <w:r w:rsidRPr="00D16BB4">
              <w:t>r 90.260</w:t>
            </w:r>
            <w:r w:rsidRPr="00D16BB4">
              <w:tab/>
            </w:r>
          </w:p>
        </w:tc>
        <w:tc>
          <w:tcPr>
            <w:tcW w:w="3505" w:type="pct"/>
            <w:shd w:val="clear" w:color="auto" w:fill="auto"/>
          </w:tcPr>
          <w:p w14:paraId="02B5D065" w14:textId="77777777" w:rsidR="00092305" w:rsidRPr="00D16BB4" w:rsidRDefault="00092305" w:rsidP="00D54912">
            <w:pPr>
              <w:pStyle w:val="ENoteTableText"/>
            </w:pPr>
            <w:r w:rsidRPr="00D16BB4">
              <w:t>ad No 277, 2010</w:t>
            </w:r>
          </w:p>
        </w:tc>
      </w:tr>
      <w:tr w:rsidR="00092305" w:rsidRPr="00D16BB4" w14:paraId="458B05ED" w14:textId="77777777" w:rsidTr="009717D7">
        <w:trPr>
          <w:cantSplit/>
        </w:trPr>
        <w:tc>
          <w:tcPr>
            <w:tcW w:w="1495" w:type="pct"/>
            <w:shd w:val="clear" w:color="auto" w:fill="auto"/>
          </w:tcPr>
          <w:p w14:paraId="23A895C0" w14:textId="77777777" w:rsidR="00092305" w:rsidRPr="00D16BB4" w:rsidRDefault="00092305" w:rsidP="00D54912">
            <w:pPr>
              <w:pStyle w:val="ENoteTableText"/>
              <w:tabs>
                <w:tab w:val="center" w:leader="dot" w:pos="2268"/>
              </w:tabs>
            </w:pPr>
            <w:r w:rsidRPr="00D16BB4">
              <w:t>r 90.265</w:t>
            </w:r>
            <w:r w:rsidRPr="00D16BB4">
              <w:tab/>
            </w:r>
          </w:p>
        </w:tc>
        <w:tc>
          <w:tcPr>
            <w:tcW w:w="3505" w:type="pct"/>
            <w:shd w:val="clear" w:color="auto" w:fill="auto"/>
          </w:tcPr>
          <w:p w14:paraId="1585B55A" w14:textId="77777777" w:rsidR="00092305" w:rsidRPr="00D16BB4" w:rsidRDefault="00092305" w:rsidP="00D54912">
            <w:pPr>
              <w:pStyle w:val="ENoteTableText"/>
            </w:pPr>
            <w:r w:rsidRPr="00D16BB4">
              <w:t>ad No 277, 2010</w:t>
            </w:r>
          </w:p>
        </w:tc>
      </w:tr>
      <w:tr w:rsidR="00F174FE" w:rsidRPr="00D16BB4" w14:paraId="04E166CD" w14:textId="77777777" w:rsidTr="009717D7">
        <w:trPr>
          <w:cantSplit/>
        </w:trPr>
        <w:tc>
          <w:tcPr>
            <w:tcW w:w="1495" w:type="pct"/>
            <w:shd w:val="clear" w:color="auto" w:fill="auto"/>
          </w:tcPr>
          <w:p w14:paraId="10287195" w14:textId="77777777" w:rsidR="00F174FE" w:rsidRPr="00D16BB4" w:rsidRDefault="00F174FE" w:rsidP="00D54912">
            <w:pPr>
              <w:pStyle w:val="ENoteTableText"/>
              <w:tabs>
                <w:tab w:val="center" w:leader="dot" w:pos="2268"/>
              </w:tabs>
            </w:pPr>
          </w:p>
        </w:tc>
        <w:tc>
          <w:tcPr>
            <w:tcW w:w="3505" w:type="pct"/>
            <w:shd w:val="clear" w:color="auto" w:fill="auto"/>
          </w:tcPr>
          <w:p w14:paraId="7A9A19EC" w14:textId="4DBDD51F" w:rsidR="00F174FE" w:rsidRPr="00D16BB4" w:rsidRDefault="00F174FE" w:rsidP="00D54912">
            <w:pPr>
              <w:pStyle w:val="ENoteTableText"/>
            </w:pPr>
            <w:r w:rsidRPr="00D16BB4">
              <w:t xml:space="preserve">am </w:t>
            </w:r>
            <w:r w:rsidRPr="00D16BB4">
              <w:rPr>
                <w:noProof/>
              </w:rPr>
              <w:t>F2021L00200</w:t>
            </w:r>
          </w:p>
        </w:tc>
      </w:tr>
      <w:tr w:rsidR="00092305" w:rsidRPr="00D16BB4" w14:paraId="272519A1" w14:textId="77777777" w:rsidTr="009717D7">
        <w:trPr>
          <w:cantSplit/>
        </w:trPr>
        <w:tc>
          <w:tcPr>
            <w:tcW w:w="1495" w:type="pct"/>
            <w:shd w:val="clear" w:color="auto" w:fill="auto"/>
          </w:tcPr>
          <w:p w14:paraId="016F32D6" w14:textId="77777777" w:rsidR="00092305" w:rsidRPr="00D16BB4" w:rsidRDefault="00092305" w:rsidP="00D54912">
            <w:pPr>
              <w:pStyle w:val="ENoteTableText"/>
              <w:tabs>
                <w:tab w:val="center" w:leader="dot" w:pos="2268"/>
              </w:tabs>
            </w:pPr>
            <w:r w:rsidRPr="00D16BB4">
              <w:t>r 90.270</w:t>
            </w:r>
            <w:r w:rsidRPr="00D16BB4">
              <w:tab/>
            </w:r>
          </w:p>
        </w:tc>
        <w:tc>
          <w:tcPr>
            <w:tcW w:w="3505" w:type="pct"/>
            <w:shd w:val="clear" w:color="auto" w:fill="auto"/>
          </w:tcPr>
          <w:p w14:paraId="21FDF823" w14:textId="77777777" w:rsidR="00092305" w:rsidRPr="00D16BB4" w:rsidRDefault="00092305" w:rsidP="00D54912">
            <w:pPr>
              <w:pStyle w:val="ENoteTableText"/>
            </w:pPr>
            <w:r w:rsidRPr="00D16BB4">
              <w:t>ad No 277, 2010</w:t>
            </w:r>
          </w:p>
        </w:tc>
      </w:tr>
      <w:tr w:rsidR="00092305" w:rsidRPr="00D16BB4" w14:paraId="02E0BE96" w14:textId="77777777" w:rsidTr="009717D7">
        <w:trPr>
          <w:cantSplit/>
        </w:trPr>
        <w:tc>
          <w:tcPr>
            <w:tcW w:w="1495" w:type="pct"/>
            <w:shd w:val="clear" w:color="auto" w:fill="auto"/>
          </w:tcPr>
          <w:p w14:paraId="5554FC55" w14:textId="77777777" w:rsidR="00092305" w:rsidRPr="00D16BB4" w:rsidRDefault="00092305" w:rsidP="00D54912">
            <w:pPr>
              <w:pStyle w:val="ENoteTableText"/>
            </w:pPr>
          </w:p>
        </w:tc>
        <w:tc>
          <w:tcPr>
            <w:tcW w:w="3505" w:type="pct"/>
            <w:shd w:val="clear" w:color="auto" w:fill="auto"/>
          </w:tcPr>
          <w:p w14:paraId="38612BF9" w14:textId="77777777" w:rsidR="00092305" w:rsidRPr="00D16BB4" w:rsidRDefault="00092305" w:rsidP="00D54912">
            <w:pPr>
              <w:pStyle w:val="ENoteTableText"/>
            </w:pPr>
            <w:r w:rsidRPr="00D16BB4">
              <w:t xml:space="preserve">am No 277, 2010; </w:t>
            </w:r>
            <w:r w:rsidRPr="00D16BB4">
              <w:rPr>
                <w:noProof/>
              </w:rPr>
              <w:t>F2017L01149</w:t>
            </w:r>
          </w:p>
        </w:tc>
      </w:tr>
      <w:tr w:rsidR="00092305" w:rsidRPr="00D16BB4" w14:paraId="23D7D417" w14:textId="77777777" w:rsidTr="009717D7">
        <w:trPr>
          <w:cantSplit/>
        </w:trPr>
        <w:tc>
          <w:tcPr>
            <w:tcW w:w="1495" w:type="pct"/>
            <w:shd w:val="clear" w:color="auto" w:fill="auto"/>
          </w:tcPr>
          <w:p w14:paraId="02FC2CC7" w14:textId="77777777" w:rsidR="00092305" w:rsidRPr="00D16BB4" w:rsidRDefault="00092305" w:rsidP="00D54912">
            <w:pPr>
              <w:pStyle w:val="ENoteTableText"/>
              <w:tabs>
                <w:tab w:val="center" w:leader="dot" w:pos="2268"/>
              </w:tabs>
            </w:pPr>
            <w:r w:rsidRPr="00D16BB4">
              <w:t>r 90.275</w:t>
            </w:r>
            <w:r w:rsidRPr="00D16BB4">
              <w:tab/>
            </w:r>
          </w:p>
        </w:tc>
        <w:tc>
          <w:tcPr>
            <w:tcW w:w="3505" w:type="pct"/>
            <w:shd w:val="clear" w:color="auto" w:fill="auto"/>
          </w:tcPr>
          <w:p w14:paraId="1F4E8F2F" w14:textId="77777777" w:rsidR="00092305" w:rsidRPr="00D16BB4" w:rsidRDefault="00092305" w:rsidP="00D54912">
            <w:pPr>
              <w:pStyle w:val="ENoteTableText"/>
            </w:pPr>
            <w:r w:rsidRPr="00D16BB4">
              <w:t>ad No 277, 2010</w:t>
            </w:r>
          </w:p>
        </w:tc>
      </w:tr>
      <w:tr w:rsidR="00F174FE" w:rsidRPr="00D16BB4" w14:paraId="398D7DC6" w14:textId="77777777" w:rsidTr="009717D7">
        <w:trPr>
          <w:cantSplit/>
        </w:trPr>
        <w:tc>
          <w:tcPr>
            <w:tcW w:w="1495" w:type="pct"/>
            <w:shd w:val="clear" w:color="auto" w:fill="auto"/>
          </w:tcPr>
          <w:p w14:paraId="3C5A3DAC" w14:textId="77777777" w:rsidR="00F174FE" w:rsidRPr="00D16BB4" w:rsidRDefault="00F174FE" w:rsidP="00D54912">
            <w:pPr>
              <w:pStyle w:val="ENoteTableText"/>
              <w:tabs>
                <w:tab w:val="center" w:leader="dot" w:pos="2268"/>
              </w:tabs>
            </w:pPr>
          </w:p>
        </w:tc>
        <w:tc>
          <w:tcPr>
            <w:tcW w:w="3505" w:type="pct"/>
            <w:shd w:val="clear" w:color="auto" w:fill="auto"/>
          </w:tcPr>
          <w:p w14:paraId="6CFCCE91" w14:textId="7B955243" w:rsidR="00F174FE" w:rsidRPr="00D16BB4" w:rsidRDefault="00F174FE" w:rsidP="00D54912">
            <w:pPr>
              <w:pStyle w:val="ENoteTableText"/>
            </w:pPr>
            <w:r w:rsidRPr="00D16BB4">
              <w:t xml:space="preserve">am </w:t>
            </w:r>
            <w:r w:rsidRPr="00D16BB4">
              <w:rPr>
                <w:noProof/>
              </w:rPr>
              <w:t>F2021L00200</w:t>
            </w:r>
          </w:p>
        </w:tc>
      </w:tr>
      <w:tr w:rsidR="00092305" w:rsidRPr="00D16BB4" w14:paraId="72DB4FF6" w14:textId="77777777" w:rsidTr="009717D7">
        <w:trPr>
          <w:cantSplit/>
        </w:trPr>
        <w:tc>
          <w:tcPr>
            <w:tcW w:w="1495" w:type="pct"/>
            <w:shd w:val="clear" w:color="auto" w:fill="auto"/>
          </w:tcPr>
          <w:p w14:paraId="29F03645" w14:textId="4CC52812" w:rsidR="00092305" w:rsidRPr="00D16BB4" w:rsidRDefault="00BA761D" w:rsidP="00D54912">
            <w:pPr>
              <w:pStyle w:val="ENoteTableText"/>
            </w:pPr>
            <w:r w:rsidRPr="00D16BB4">
              <w:rPr>
                <w:b/>
              </w:rPr>
              <w:t>Division 9</w:t>
            </w:r>
            <w:r w:rsidR="00092305" w:rsidRPr="00D16BB4">
              <w:rPr>
                <w:b/>
              </w:rPr>
              <w:t>0.C.4</w:t>
            </w:r>
          </w:p>
        </w:tc>
        <w:tc>
          <w:tcPr>
            <w:tcW w:w="3505" w:type="pct"/>
            <w:shd w:val="clear" w:color="auto" w:fill="auto"/>
          </w:tcPr>
          <w:p w14:paraId="7F5ECC94" w14:textId="77777777" w:rsidR="00092305" w:rsidRPr="00D16BB4" w:rsidRDefault="00092305" w:rsidP="00D54912">
            <w:pPr>
              <w:pStyle w:val="ENoteTableText"/>
            </w:pPr>
          </w:p>
        </w:tc>
      </w:tr>
      <w:tr w:rsidR="00092305" w:rsidRPr="00D16BB4" w14:paraId="73C9C76C" w14:textId="77777777" w:rsidTr="009717D7">
        <w:trPr>
          <w:cantSplit/>
        </w:trPr>
        <w:tc>
          <w:tcPr>
            <w:tcW w:w="1495" w:type="pct"/>
            <w:shd w:val="clear" w:color="auto" w:fill="auto"/>
          </w:tcPr>
          <w:p w14:paraId="6297767E" w14:textId="77777777" w:rsidR="00092305" w:rsidRPr="00D16BB4" w:rsidRDefault="00092305" w:rsidP="00D54912">
            <w:pPr>
              <w:pStyle w:val="ENoteTableText"/>
              <w:tabs>
                <w:tab w:val="center" w:leader="dot" w:pos="2268"/>
              </w:tabs>
            </w:pPr>
            <w:r w:rsidRPr="00D16BB4">
              <w:t>r 90.280</w:t>
            </w:r>
            <w:r w:rsidRPr="00D16BB4">
              <w:tab/>
            </w:r>
          </w:p>
        </w:tc>
        <w:tc>
          <w:tcPr>
            <w:tcW w:w="3505" w:type="pct"/>
            <w:shd w:val="clear" w:color="auto" w:fill="auto"/>
          </w:tcPr>
          <w:p w14:paraId="67A9AFCA" w14:textId="77777777" w:rsidR="00092305" w:rsidRPr="00D16BB4" w:rsidRDefault="00092305" w:rsidP="00D54912">
            <w:pPr>
              <w:pStyle w:val="ENoteTableText"/>
            </w:pPr>
            <w:r w:rsidRPr="00D16BB4">
              <w:t>ad No 277, 2010</w:t>
            </w:r>
          </w:p>
        </w:tc>
      </w:tr>
      <w:tr w:rsidR="00F174FE" w:rsidRPr="00D16BB4" w14:paraId="3B5C722B" w14:textId="77777777" w:rsidTr="009717D7">
        <w:trPr>
          <w:cantSplit/>
        </w:trPr>
        <w:tc>
          <w:tcPr>
            <w:tcW w:w="1495" w:type="pct"/>
            <w:shd w:val="clear" w:color="auto" w:fill="auto"/>
          </w:tcPr>
          <w:p w14:paraId="2FD73B6C" w14:textId="77777777" w:rsidR="00F174FE" w:rsidRPr="00D16BB4" w:rsidRDefault="00F174FE" w:rsidP="00D54912">
            <w:pPr>
              <w:pStyle w:val="ENoteTableText"/>
              <w:tabs>
                <w:tab w:val="center" w:leader="dot" w:pos="2268"/>
              </w:tabs>
            </w:pPr>
          </w:p>
        </w:tc>
        <w:tc>
          <w:tcPr>
            <w:tcW w:w="3505" w:type="pct"/>
            <w:shd w:val="clear" w:color="auto" w:fill="auto"/>
          </w:tcPr>
          <w:p w14:paraId="6F0F5C7F" w14:textId="74C10290" w:rsidR="00F174FE" w:rsidRPr="00D16BB4" w:rsidRDefault="00F174FE" w:rsidP="00D54912">
            <w:pPr>
              <w:pStyle w:val="ENoteTableText"/>
            </w:pPr>
            <w:r w:rsidRPr="00D16BB4">
              <w:t xml:space="preserve">am </w:t>
            </w:r>
            <w:r w:rsidRPr="00D16BB4">
              <w:rPr>
                <w:noProof/>
              </w:rPr>
              <w:t>F2021L00200</w:t>
            </w:r>
          </w:p>
        </w:tc>
      </w:tr>
      <w:tr w:rsidR="00092305" w:rsidRPr="00D16BB4" w14:paraId="62B4C7F7" w14:textId="77777777" w:rsidTr="009717D7">
        <w:trPr>
          <w:cantSplit/>
        </w:trPr>
        <w:tc>
          <w:tcPr>
            <w:tcW w:w="1495" w:type="pct"/>
            <w:shd w:val="clear" w:color="auto" w:fill="auto"/>
          </w:tcPr>
          <w:p w14:paraId="1EF481C8" w14:textId="77777777" w:rsidR="00092305" w:rsidRPr="00D16BB4" w:rsidRDefault="00092305" w:rsidP="00D54912">
            <w:pPr>
              <w:pStyle w:val="ENoteTableText"/>
              <w:tabs>
                <w:tab w:val="center" w:leader="dot" w:pos="2268"/>
              </w:tabs>
            </w:pPr>
            <w:r w:rsidRPr="00D16BB4">
              <w:t>r 90.285</w:t>
            </w:r>
            <w:r w:rsidRPr="00D16BB4">
              <w:tab/>
            </w:r>
          </w:p>
        </w:tc>
        <w:tc>
          <w:tcPr>
            <w:tcW w:w="3505" w:type="pct"/>
            <w:shd w:val="clear" w:color="auto" w:fill="auto"/>
          </w:tcPr>
          <w:p w14:paraId="25239FC3" w14:textId="77777777" w:rsidR="00092305" w:rsidRPr="00D16BB4" w:rsidRDefault="00092305" w:rsidP="00D54912">
            <w:pPr>
              <w:pStyle w:val="ENoteTableText"/>
            </w:pPr>
            <w:r w:rsidRPr="00D16BB4">
              <w:t>ad No 277, 2010</w:t>
            </w:r>
          </w:p>
        </w:tc>
      </w:tr>
      <w:tr w:rsidR="00092305" w:rsidRPr="00D16BB4" w14:paraId="758202E4" w14:textId="77777777" w:rsidTr="009717D7">
        <w:trPr>
          <w:cantSplit/>
        </w:trPr>
        <w:tc>
          <w:tcPr>
            <w:tcW w:w="1495" w:type="pct"/>
            <w:shd w:val="clear" w:color="auto" w:fill="auto"/>
          </w:tcPr>
          <w:p w14:paraId="4C683D8D" w14:textId="77777777" w:rsidR="00092305" w:rsidRPr="00D16BB4" w:rsidRDefault="00092305" w:rsidP="00D54912">
            <w:pPr>
              <w:pStyle w:val="ENoteTableText"/>
              <w:tabs>
                <w:tab w:val="center" w:leader="dot" w:pos="2268"/>
              </w:tabs>
            </w:pPr>
          </w:p>
        </w:tc>
        <w:tc>
          <w:tcPr>
            <w:tcW w:w="3505" w:type="pct"/>
            <w:shd w:val="clear" w:color="auto" w:fill="auto"/>
          </w:tcPr>
          <w:p w14:paraId="560E1680" w14:textId="62097143" w:rsidR="00092305" w:rsidRPr="00D16BB4" w:rsidRDefault="00092305" w:rsidP="00D54912">
            <w:pPr>
              <w:pStyle w:val="ENoteTableText"/>
            </w:pPr>
            <w:r w:rsidRPr="00D16BB4">
              <w:t>am No 277, 2010</w:t>
            </w:r>
            <w:r w:rsidR="00F174FE" w:rsidRPr="00D16BB4">
              <w:t xml:space="preserve">; </w:t>
            </w:r>
            <w:r w:rsidR="00F174FE" w:rsidRPr="00D16BB4">
              <w:rPr>
                <w:noProof/>
              </w:rPr>
              <w:t>F2021L00200</w:t>
            </w:r>
          </w:p>
        </w:tc>
      </w:tr>
      <w:tr w:rsidR="00092305" w:rsidRPr="00D16BB4" w14:paraId="6CA9E9F8" w14:textId="77777777" w:rsidTr="009717D7">
        <w:trPr>
          <w:cantSplit/>
        </w:trPr>
        <w:tc>
          <w:tcPr>
            <w:tcW w:w="1495" w:type="pct"/>
            <w:shd w:val="clear" w:color="auto" w:fill="auto"/>
          </w:tcPr>
          <w:p w14:paraId="17B5CF3B" w14:textId="77777777" w:rsidR="00092305" w:rsidRPr="00D16BB4" w:rsidRDefault="00092305" w:rsidP="00D54912">
            <w:pPr>
              <w:pStyle w:val="ENoteTableText"/>
              <w:tabs>
                <w:tab w:val="center" w:leader="dot" w:pos="2268"/>
              </w:tabs>
            </w:pPr>
            <w:r w:rsidRPr="00D16BB4">
              <w:t>r 90.290</w:t>
            </w:r>
            <w:r w:rsidRPr="00D16BB4">
              <w:tab/>
            </w:r>
          </w:p>
        </w:tc>
        <w:tc>
          <w:tcPr>
            <w:tcW w:w="3505" w:type="pct"/>
            <w:shd w:val="clear" w:color="auto" w:fill="auto"/>
          </w:tcPr>
          <w:p w14:paraId="34DBBB37" w14:textId="77777777" w:rsidR="00092305" w:rsidRPr="00D16BB4" w:rsidRDefault="00092305" w:rsidP="00D54912">
            <w:pPr>
              <w:pStyle w:val="ENoteTableText"/>
            </w:pPr>
            <w:r w:rsidRPr="00D16BB4">
              <w:t>ad No 277, 2010</w:t>
            </w:r>
          </w:p>
        </w:tc>
      </w:tr>
      <w:tr w:rsidR="00092305" w:rsidRPr="00D16BB4" w14:paraId="4C27AF82" w14:textId="77777777" w:rsidTr="009717D7">
        <w:trPr>
          <w:cantSplit/>
        </w:trPr>
        <w:tc>
          <w:tcPr>
            <w:tcW w:w="1495" w:type="pct"/>
            <w:shd w:val="clear" w:color="auto" w:fill="auto"/>
          </w:tcPr>
          <w:p w14:paraId="4D81C9C0" w14:textId="1709CDAD" w:rsidR="00092305" w:rsidRPr="00D16BB4" w:rsidRDefault="00BA761D" w:rsidP="00D54912">
            <w:pPr>
              <w:pStyle w:val="ENoteTableText"/>
            </w:pPr>
            <w:r w:rsidRPr="00D16BB4">
              <w:rPr>
                <w:b/>
              </w:rPr>
              <w:t>Subpart 9</w:t>
            </w:r>
            <w:r w:rsidR="00092305" w:rsidRPr="00D16BB4">
              <w:rPr>
                <w:b/>
              </w:rPr>
              <w:t>0.D</w:t>
            </w:r>
          </w:p>
        </w:tc>
        <w:tc>
          <w:tcPr>
            <w:tcW w:w="3505" w:type="pct"/>
            <w:shd w:val="clear" w:color="auto" w:fill="auto"/>
          </w:tcPr>
          <w:p w14:paraId="0725B1EE" w14:textId="77777777" w:rsidR="00092305" w:rsidRPr="00D16BB4" w:rsidRDefault="00092305" w:rsidP="00D54912">
            <w:pPr>
              <w:pStyle w:val="ENoteTableText"/>
            </w:pPr>
          </w:p>
        </w:tc>
      </w:tr>
      <w:tr w:rsidR="00092305" w:rsidRPr="00D16BB4" w14:paraId="3D7E2EA8" w14:textId="77777777" w:rsidTr="009717D7">
        <w:trPr>
          <w:cantSplit/>
        </w:trPr>
        <w:tc>
          <w:tcPr>
            <w:tcW w:w="1495" w:type="pct"/>
            <w:shd w:val="clear" w:color="auto" w:fill="auto"/>
          </w:tcPr>
          <w:p w14:paraId="2984E2F9" w14:textId="77777777" w:rsidR="00092305" w:rsidRPr="00D16BB4" w:rsidRDefault="00092305" w:rsidP="00D54912">
            <w:pPr>
              <w:pStyle w:val="ENoteTableText"/>
              <w:tabs>
                <w:tab w:val="center" w:leader="dot" w:pos="2268"/>
              </w:tabs>
            </w:pPr>
            <w:r w:rsidRPr="00D16BB4">
              <w:t>r 90.400</w:t>
            </w:r>
            <w:r w:rsidRPr="00D16BB4">
              <w:tab/>
            </w:r>
          </w:p>
        </w:tc>
        <w:tc>
          <w:tcPr>
            <w:tcW w:w="3505" w:type="pct"/>
            <w:shd w:val="clear" w:color="auto" w:fill="auto"/>
          </w:tcPr>
          <w:p w14:paraId="6A042EA4" w14:textId="77777777" w:rsidR="00092305" w:rsidRPr="00D16BB4" w:rsidRDefault="00092305" w:rsidP="00D54912">
            <w:pPr>
              <w:pStyle w:val="ENoteTableText"/>
            </w:pPr>
            <w:r w:rsidRPr="00D16BB4">
              <w:t>ad No 277, 2010</w:t>
            </w:r>
          </w:p>
        </w:tc>
      </w:tr>
      <w:tr w:rsidR="00092305" w:rsidRPr="00D16BB4" w14:paraId="3937831B" w14:textId="77777777" w:rsidTr="009717D7">
        <w:trPr>
          <w:cantSplit/>
        </w:trPr>
        <w:tc>
          <w:tcPr>
            <w:tcW w:w="1495" w:type="pct"/>
            <w:shd w:val="clear" w:color="auto" w:fill="auto"/>
          </w:tcPr>
          <w:p w14:paraId="2CD0BE25" w14:textId="77777777" w:rsidR="00092305" w:rsidRPr="00D16BB4" w:rsidRDefault="00092305" w:rsidP="00D54912">
            <w:pPr>
              <w:pStyle w:val="ENoteTableText"/>
              <w:tabs>
                <w:tab w:val="center" w:leader="dot" w:pos="2268"/>
              </w:tabs>
            </w:pPr>
            <w:r w:rsidRPr="00D16BB4">
              <w:t>r 90.405</w:t>
            </w:r>
            <w:r w:rsidRPr="00D16BB4">
              <w:tab/>
            </w:r>
          </w:p>
        </w:tc>
        <w:tc>
          <w:tcPr>
            <w:tcW w:w="3505" w:type="pct"/>
            <w:shd w:val="clear" w:color="auto" w:fill="auto"/>
          </w:tcPr>
          <w:p w14:paraId="5F1B667C" w14:textId="77777777" w:rsidR="00092305" w:rsidRPr="00D16BB4" w:rsidRDefault="00092305" w:rsidP="00D54912">
            <w:pPr>
              <w:pStyle w:val="ENoteTableText"/>
            </w:pPr>
            <w:r w:rsidRPr="00D16BB4">
              <w:t>ad No 277, 2010</w:t>
            </w:r>
          </w:p>
        </w:tc>
      </w:tr>
      <w:tr w:rsidR="00092305" w:rsidRPr="00D16BB4" w14:paraId="72AB04DC" w14:textId="77777777" w:rsidTr="009717D7">
        <w:trPr>
          <w:cantSplit/>
        </w:trPr>
        <w:tc>
          <w:tcPr>
            <w:tcW w:w="1495" w:type="pct"/>
            <w:shd w:val="clear" w:color="auto" w:fill="auto"/>
          </w:tcPr>
          <w:p w14:paraId="21AD7768" w14:textId="77777777" w:rsidR="00092305" w:rsidRPr="00D16BB4" w:rsidRDefault="00092305" w:rsidP="00D54912">
            <w:pPr>
              <w:pStyle w:val="ENoteTableText"/>
              <w:tabs>
                <w:tab w:val="center" w:leader="dot" w:pos="2268"/>
              </w:tabs>
            </w:pPr>
            <w:r w:rsidRPr="00D16BB4">
              <w:t>r 90.410</w:t>
            </w:r>
            <w:r w:rsidRPr="00D16BB4">
              <w:tab/>
            </w:r>
          </w:p>
        </w:tc>
        <w:tc>
          <w:tcPr>
            <w:tcW w:w="3505" w:type="pct"/>
            <w:shd w:val="clear" w:color="auto" w:fill="auto"/>
          </w:tcPr>
          <w:p w14:paraId="16CA8708" w14:textId="77777777" w:rsidR="00092305" w:rsidRPr="00D16BB4" w:rsidRDefault="00092305" w:rsidP="00D54912">
            <w:pPr>
              <w:pStyle w:val="ENoteTableText"/>
            </w:pPr>
            <w:r w:rsidRPr="00D16BB4">
              <w:t>ad No 277, 2010</w:t>
            </w:r>
          </w:p>
        </w:tc>
      </w:tr>
      <w:tr w:rsidR="00092305" w:rsidRPr="00D16BB4" w14:paraId="055FF73D" w14:textId="77777777" w:rsidTr="009717D7">
        <w:trPr>
          <w:cantSplit/>
        </w:trPr>
        <w:tc>
          <w:tcPr>
            <w:tcW w:w="1495" w:type="pct"/>
            <w:shd w:val="clear" w:color="auto" w:fill="auto"/>
          </w:tcPr>
          <w:p w14:paraId="25E66CA7" w14:textId="77777777" w:rsidR="00092305" w:rsidRPr="00D16BB4" w:rsidRDefault="00092305" w:rsidP="00D54912">
            <w:pPr>
              <w:pStyle w:val="ENoteTableText"/>
              <w:tabs>
                <w:tab w:val="center" w:leader="dot" w:pos="2268"/>
              </w:tabs>
            </w:pPr>
          </w:p>
        </w:tc>
        <w:tc>
          <w:tcPr>
            <w:tcW w:w="3505" w:type="pct"/>
            <w:shd w:val="clear" w:color="auto" w:fill="auto"/>
          </w:tcPr>
          <w:p w14:paraId="13E2F865" w14:textId="4F713B47" w:rsidR="00092305" w:rsidRPr="00D16BB4" w:rsidRDefault="00092305" w:rsidP="00D54912">
            <w:pPr>
              <w:pStyle w:val="ENoteTableText"/>
            </w:pPr>
            <w:r w:rsidRPr="00D16BB4">
              <w:t>am No 277, 2010</w:t>
            </w:r>
            <w:r w:rsidR="00F174FE" w:rsidRPr="00D16BB4">
              <w:t xml:space="preserve">; </w:t>
            </w:r>
            <w:r w:rsidR="00F174FE" w:rsidRPr="00D16BB4">
              <w:rPr>
                <w:noProof/>
              </w:rPr>
              <w:t>F2021L00200</w:t>
            </w:r>
          </w:p>
        </w:tc>
      </w:tr>
      <w:tr w:rsidR="00092305" w:rsidRPr="00D16BB4" w14:paraId="43A162FA" w14:textId="77777777" w:rsidTr="009717D7">
        <w:trPr>
          <w:cantSplit/>
        </w:trPr>
        <w:tc>
          <w:tcPr>
            <w:tcW w:w="1495" w:type="pct"/>
            <w:shd w:val="clear" w:color="auto" w:fill="auto"/>
          </w:tcPr>
          <w:p w14:paraId="4D9C89A5" w14:textId="77777777" w:rsidR="00092305" w:rsidRPr="00D16BB4" w:rsidRDefault="00092305" w:rsidP="00D54912">
            <w:pPr>
              <w:pStyle w:val="ENoteTableText"/>
              <w:tabs>
                <w:tab w:val="center" w:leader="dot" w:pos="2268"/>
              </w:tabs>
            </w:pPr>
            <w:r w:rsidRPr="00D16BB4">
              <w:t>r 90.415</w:t>
            </w:r>
            <w:r w:rsidRPr="00D16BB4">
              <w:tab/>
            </w:r>
          </w:p>
        </w:tc>
        <w:tc>
          <w:tcPr>
            <w:tcW w:w="3505" w:type="pct"/>
            <w:shd w:val="clear" w:color="auto" w:fill="auto"/>
          </w:tcPr>
          <w:p w14:paraId="09595869" w14:textId="77777777" w:rsidR="00092305" w:rsidRPr="00D16BB4" w:rsidRDefault="00092305" w:rsidP="00D54912">
            <w:pPr>
              <w:pStyle w:val="ENoteTableText"/>
            </w:pPr>
            <w:r w:rsidRPr="00D16BB4">
              <w:t>ad No 277, 2010</w:t>
            </w:r>
          </w:p>
        </w:tc>
      </w:tr>
      <w:tr w:rsidR="00092305" w:rsidRPr="00D16BB4" w14:paraId="50DA0D22" w14:textId="77777777" w:rsidTr="009717D7">
        <w:trPr>
          <w:cantSplit/>
        </w:trPr>
        <w:tc>
          <w:tcPr>
            <w:tcW w:w="1495" w:type="pct"/>
            <w:shd w:val="clear" w:color="auto" w:fill="auto"/>
          </w:tcPr>
          <w:p w14:paraId="215ED874" w14:textId="7DC08AB8" w:rsidR="00092305" w:rsidRPr="00D16BB4" w:rsidRDefault="00BA761D" w:rsidP="00D54912">
            <w:pPr>
              <w:pStyle w:val="ENoteTableText"/>
            </w:pPr>
            <w:r w:rsidRPr="00D16BB4">
              <w:rPr>
                <w:b/>
              </w:rPr>
              <w:t>Subpart 9</w:t>
            </w:r>
            <w:r w:rsidR="00092305" w:rsidRPr="00D16BB4">
              <w:rPr>
                <w:b/>
              </w:rPr>
              <w:t>0.E</w:t>
            </w:r>
          </w:p>
        </w:tc>
        <w:tc>
          <w:tcPr>
            <w:tcW w:w="3505" w:type="pct"/>
            <w:shd w:val="clear" w:color="auto" w:fill="auto"/>
          </w:tcPr>
          <w:p w14:paraId="4EA2A67E" w14:textId="77777777" w:rsidR="00092305" w:rsidRPr="00D16BB4" w:rsidRDefault="00092305" w:rsidP="00D54912">
            <w:pPr>
              <w:pStyle w:val="ENoteTableText"/>
            </w:pPr>
          </w:p>
        </w:tc>
      </w:tr>
      <w:tr w:rsidR="00F174FE" w:rsidRPr="00D16BB4" w14:paraId="3C4E5443" w14:textId="77777777" w:rsidTr="009717D7">
        <w:trPr>
          <w:cantSplit/>
        </w:trPr>
        <w:tc>
          <w:tcPr>
            <w:tcW w:w="1495" w:type="pct"/>
            <w:shd w:val="clear" w:color="auto" w:fill="auto"/>
          </w:tcPr>
          <w:p w14:paraId="5BFAD303" w14:textId="58BD474F" w:rsidR="00F174FE" w:rsidRPr="00D16BB4" w:rsidRDefault="00BA761D" w:rsidP="003456A6">
            <w:pPr>
              <w:pStyle w:val="ENoteTableText"/>
              <w:tabs>
                <w:tab w:val="center" w:leader="dot" w:pos="2268"/>
              </w:tabs>
            </w:pPr>
            <w:r w:rsidRPr="00D16BB4">
              <w:t>Subpart 9</w:t>
            </w:r>
            <w:r w:rsidR="00F174FE" w:rsidRPr="00D16BB4">
              <w:t>0.E heading</w:t>
            </w:r>
            <w:r w:rsidR="00F174FE" w:rsidRPr="00D16BB4">
              <w:tab/>
            </w:r>
          </w:p>
        </w:tc>
        <w:tc>
          <w:tcPr>
            <w:tcW w:w="3505" w:type="pct"/>
            <w:shd w:val="clear" w:color="auto" w:fill="auto"/>
          </w:tcPr>
          <w:p w14:paraId="407DFC8C" w14:textId="41C7EFEB" w:rsidR="00F174FE" w:rsidRPr="00D16BB4" w:rsidRDefault="00F174FE" w:rsidP="003456A6">
            <w:pPr>
              <w:pStyle w:val="ENoteTableText"/>
            </w:pPr>
            <w:r w:rsidRPr="00D16BB4">
              <w:t xml:space="preserve">am </w:t>
            </w:r>
            <w:r w:rsidRPr="00D16BB4">
              <w:rPr>
                <w:noProof/>
              </w:rPr>
              <w:t>F2021L00200</w:t>
            </w:r>
          </w:p>
        </w:tc>
      </w:tr>
      <w:tr w:rsidR="00092305" w:rsidRPr="00D16BB4" w14:paraId="255BCD33" w14:textId="77777777" w:rsidTr="009717D7">
        <w:trPr>
          <w:cantSplit/>
        </w:trPr>
        <w:tc>
          <w:tcPr>
            <w:tcW w:w="1495" w:type="pct"/>
            <w:shd w:val="clear" w:color="auto" w:fill="auto"/>
          </w:tcPr>
          <w:p w14:paraId="5836B7A1" w14:textId="77777777" w:rsidR="00092305" w:rsidRPr="00D16BB4" w:rsidRDefault="00092305" w:rsidP="00D54912">
            <w:pPr>
              <w:pStyle w:val="ENoteTableText"/>
              <w:tabs>
                <w:tab w:val="center" w:leader="dot" w:pos="2268"/>
              </w:tabs>
            </w:pPr>
            <w:r w:rsidRPr="00D16BB4">
              <w:t>r 90.600</w:t>
            </w:r>
            <w:r w:rsidRPr="00D16BB4">
              <w:tab/>
            </w:r>
          </w:p>
        </w:tc>
        <w:tc>
          <w:tcPr>
            <w:tcW w:w="3505" w:type="pct"/>
            <w:shd w:val="clear" w:color="auto" w:fill="auto"/>
          </w:tcPr>
          <w:p w14:paraId="462F7301" w14:textId="77777777" w:rsidR="00092305" w:rsidRPr="00D16BB4" w:rsidRDefault="00092305" w:rsidP="00D54912">
            <w:pPr>
              <w:pStyle w:val="ENoteTableText"/>
            </w:pPr>
            <w:r w:rsidRPr="00D16BB4">
              <w:t>ad No 277, 2010</w:t>
            </w:r>
          </w:p>
        </w:tc>
      </w:tr>
      <w:tr w:rsidR="00F174FE" w:rsidRPr="00D16BB4" w14:paraId="61A3BA5D" w14:textId="77777777" w:rsidTr="009717D7">
        <w:trPr>
          <w:cantSplit/>
        </w:trPr>
        <w:tc>
          <w:tcPr>
            <w:tcW w:w="1495" w:type="pct"/>
            <w:shd w:val="clear" w:color="auto" w:fill="auto"/>
          </w:tcPr>
          <w:p w14:paraId="6CD49141" w14:textId="77777777" w:rsidR="00F174FE" w:rsidRPr="00D16BB4" w:rsidRDefault="00F174FE" w:rsidP="00D54912">
            <w:pPr>
              <w:pStyle w:val="ENoteTableText"/>
              <w:tabs>
                <w:tab w:val="center" w:leader="dot" w:pos="2268"/>
              </w:tabs>
            </w:pPr>
          </w:p>
        </w:tc>
        <w:tc>
          <w:tcPr>
            <w:tcW w:w="3505" w:type="pct"/>
            <w:shd w:val="clear" w:color="auto" w:fill="auto"/>
          </w:tcPr>
          <w:p w14:paraId="31D55ED4" w14:textId="19EFA944" w:rsidR="00F174FE" w:rsidRPr="00D16BB4" w:rsidRDefault="003456A6" w:rsidP="00D54912">
            <w:pPr>
              <w:pStyle w:val="ENoteTableText"/>
            </w:pPr>
            <w:r w:rsidRPr="00D16BB4">
              <w:t xml:space="preserve">am </w:t>
            </w:r>
            <w:r w:rsidRPr="00D16BB4">
              <w:rPr>
                <w:noProof/>
              </w:rPr>
              <w:t>F2021L00200</w:t>
            </w:r>
          </w:p>
        </w:tc>
      </w:tr>
      <w:tr w:rsidR="00092305" w:rsidRPr="00D16BB4" w14:paraId="6C4DCFD6" w14:textId="77777777" w:rsidTr="009717D7">
        <w:trPr>
          <w:cantSplit/>
        </w:trPr>
        <w:tc>
          <w:tcPr>
            <w:tcW w:w="1495" w:type="pct"/>
            <w:shd w:val="clear" w:color="auto" w:fill="auto"/>
          </w:tcPr>
          <w:p w14:paraId="4DDBDD37" w14:textId="77777777" w:rsidR="00092305" w:rsidRPr="00D16BB4" w:rsidRDefault="00092305" w:rsidP="00D54912">
            <w:pPr>
              <w:pStyle w:val="ENoteTableText"/>
              <w:tabs>
                <w:tab w:val="center" w:leader="dot" w:pos="2268"/>
              </w:tabs>
            </w:pPr>
            <w:r w:rsidRPr="00D16BB4">
              <w:t>r 90.605</w:t>
            </w:r>
            <w:r w:rsidRPr="00D16BB4">
              <w:tab/>
            </w:r>
          </w:p>
        </w:tc>
        <w:tc>
          <w:tcPr>
            <w:tcW w:w="3505" w:type="pct"/>
            <w:shd w:val="clear" w:color="auto" w:fill="auto"/>
          </w:tcPr>
          <w:p w14:paraId="06C26FF5" w14:textId="77777777" w:rsidR="00092305" w:rsidRPr="00D16BB4" w:rsidRDefault="00092305" w:rsidP="00D54912">
            <w:pPr>
              <w:pStyle w:val="ENoteTableText"/>
            </w:pPr>
            <w:r w:rsidRPr="00D16BB4">
              <w:t>ad No 277, 2010</w:t>
            </w:r>
          </w:p>
        </w:tc>
      </w:tr>
      <w:tr w:rsidR="00092305" w:rsidRPr="00D16BB4" w14:paraId="4826A88D" w14:textId="77777777" w:rsidTr="009717D7">
        <w:trPr>
          <w:cantSplit/>
        </w:trPr>
        <w:tc>
          <w:tcPr>
            <w:tcW w:w="1495" w:type="pct"/>
            <w:shd w:val="clear" w:color="auto" w:fill="auto"/>
          </w:tcPr>
          <w:p w14:paraId="002B29AD" w14:textId="77777777" w:rsidR="00092305" w:rsidRPr="00D16BB4" w:rsidRDefault="00092305" w:rsidP="00341EE6">
            <w:pPr>
              <w:pStyle w:val="ENoteTableText"/>
              <w:keepNext/>
            </w:pPr>
            <w:r w:rsidRPr="00D16BB4">
              <w:rPr>
                <w:b/>
              </w:rPr>
              <w:lastRenderedPageBreak/>
              <w:t>Part 91</w:t>
            </w:r>
          </w:p>
        </w:tc>
        <w:tc>
          <w:tcPr>
            <w:tcW w:w="3505" w:type="pct"/>
            <w:shd w:val="clear" w:color="auto" w:fill="auto"/>
          </w:tcPr>
          <w:p w14:paraId="12EA78BD" w14:textId="77777777" w:rsidR="00092305" w:rsidRPr="00D16BB4" w:rsidRDefault="00092305" w:rsidP="00D54912">
            <w:pPr>
              <w:pStyle w:val="ENoteTableText"/>
            </w:pPr>
          </w:p>
        </w:tc>
      </w:tr>
      <w:tr w:rsidR="00092305" w:rsidRPr="00D16BB4" w14:paraId="4900BEF8" w14:textId="77777777" w:rsidTr="009717D7">
        <w:trPr>
          <w:cantSplit/>
        </w:trPr>
        <w:tc>
          <w:tcPr>
            <w:tcW w:w="1495" w:type="pct"/>
            <w:shd w:val="clear" w:color="auto" w:fill="auto"/>
          </w:tcPr>
          <w:p w14:paraId="0E1D12C8" w14:textId="77777777" w:rsidR="00092305" w:rsidRPr="00D16BB4" w:rsidRDefault="00092305" w:rsidP="00D54912">
            <w:pPr>
              <w:pStyle w:val="ENoteTableText"/>
              <w:tabs>
                <w:tab w:val="center" w:leader="dot" w:pos="2268"/>
              </w:tabs>
            </w:pPr>
            <w:r w:rsidRPr="00D16BB4">
              <w:t>Part 91</w:t>
            </w:r>
            <w:r w:rsidRPr="00D16BB4">
              <w:tab/>
            </w:r>
          </w:p>
        </w:tc>
        <w:tc>
          <w:tcPr>
            <w:tcW w:w="3505" w:type="pct"/>
            <w:shd w:val="clear" w:color="auto" w:fill="auto"/>
          </w:tcPr>
          <w:p w14:paraId="0C663B61" w14:textId="77777777" w:rsidR="00092305" w:rsidRPr="00D16BB4" w:rsidRDefault="00092305" w:rsidP="00D54912">
            <w:pPr>
              <w:pStyle w:val="ENoteTableText"/>
            </w:pPr>
            <w:r w:rsidRPr="00D16BB4">
              <w:t>ad No 204, 2000</w:t>
            </w:r>
          </w:p>
        </w:tc>
      </w:tr>
      <w:tr w:rsidR="00092305" w:rsidRPr="00D16BB4" w14:paraId="34C91249" w14:textId="77777777" w:rsidTr="009717D7">
        <w:trPr>
          <w:cantSplit/>
        </w:trPr>
        <w:tc>
          <w:tcPr>
            <w:tcW w:w="1495" w:type="pct"/>
            <w:shd w:val="clear" w:color="auto" w:fill="auto"/>
          </w:tcPr>
          <w:p w14:paraId="3CAB1BEB" w14:textId="77777777" w:rsidR="00092305" w:rsidRPr="00D16BB4" w:rsidRDefault="00092305" w:rsidP="00D54912">
            <w:pPr>
              <w:pStyle w:val="ENoteTableText"/>
            </w:pPr>
          </w:p>
        </w:tc>
        <w:tc>
          <w:tcPr>
            <w:tcW w:w="3505" w:type="pct"/>
            <w:shd w:val="clear" w:color="auto" w:fill="auto"/>
          </w:tcPr>
          <w:p w14:paraId="0B5AC876" w14:textId="77777777" w:rsidR="00092305" w:rsidRPr="00D16BB4" w:rsidRDefault="00092305" w:rsidP="00D54912">
            <w:pPr>
              <w:pStyle w:val="ENoteTableText"/>
            </w:pPr>
            <w:r w:rsidRPr="00D16BB4">
              <w:t>rs No 323, 2005</w:t>
            </w:r>
          </w:p>
        </w:tc>
      </w:tr>
      <w:tr w:rsidR="00092305" w:rsidRPr="00D16BB4" w14:paraId="725064CF" w14:textId="77777777" w:rsidTr="009717D7">
        <w:trPr>
          <w:cantSplit/>
        </w:trPr>
        <w:tc>
          <w:tcPr>
            <w:tcW w:w="1495" w:type="pct"/>
            <w:shd w:val="clear" w:color="auto" w:fill="auto"/>
          </w:tcPr>
          <w:p w14:paraId="20CF55EF" w14:textId="77777777" w:rsidR="00092305" w:rsidRPr="00D16BB4" w:rsidRDefault="00092305" w:rsidP="00D54912">
            <w:pPr>
              <w:pStyle w:val="ENoteTableText"/>
            </w:pPr>
          </w:p>
        </w:tc>
        <w:tc>
          <w:tcPr>
            <w:tcW w:w="3505" w:type="pct"/>
            <w:shd w:val="clear" w:color="auto" w:fill="auto"/>
          </w:tcPr>
          <w:p w14:paraId="4D207C61" w14:textId="77777777" w:rsidR="00092305" w:rsidRPr="00D16BB4" w:rsidRDefault="00092305" w:rsidP="00D54912">
            <w:pPr>
              <w:pStyle w:val="ENoteTableText"/>
            </w:pPr>
            <w:r w:rsidRPr="00D16BB4">
              <w:t>am No 80, 2013</w:t>
            </w:r>
          </w:p>
        </w:tc>
      </w:tr>
      <w:tr w:rsidR="00092305" w:rsidRPr="00D16BB4" w14:paraId="222EFB16" w14:textId="77777777" w:rsidTr="009717D7">
        <w:trPr>
          <w:cantSplit/>
        </w:trPr>
        <w:tc>
          <w:tcPr>
            <w:tcW w:w="1495" w:type="pct"/>
            <w:shd w:val="clear" w:color="auto" w:fill="auto"/>
          </w:tcPr>
          <w:p w14:paraId="113855A9" w14:textId="77777777" w:rsidR="00092305" w:rsidRPr="00D16BB4" w:rsidRDefault="00092305" w:rsidP="00D54912">
            <w:pPr>
              <w:pStyle w:val="ENoteTableText"/>
            </w:pPr>
          </w:p>
        </w:tc>
        <w:tc>
          <w:tcPr>
            <w:tcW w:w="3505" w:type="pct"/>
            <w:shd w:val="clear" w:color="auto" w:fill="auto"/>
          </w:tcPr>
          <w:p w14:paraId="393ADCA2" w14:textId="77777777" w:rsidR="00092305" w:rsidRPr="00D16BB4" w:rsidRDefault="00092305" w:rsidP="00D54912">
            <w:pPr>
              <w:pStyle w:val="ENoteTableText"/>
            </w:pPr>
            <w:r w:rsidRPr="00D16BB4">
              <w:t>rs F2018L01783</w:t>
            </w:r>
          </w:p>
        </w:tc>
      </w:tr>
      <w:tr w:rsidR="00092305" w:rsidRPr="00D16BB4" w14:paraId="7DD82367" w14:textId="77777777" w:rsidTr="009717D7">
        <w:trPr>
          <w:cantSplit/>
        </w:trPr>
        <w:tc>
          <w:tcPr>
            <w:tcW w:w="1495" w:type="pct"/>
            <w:shd w:val="clear" w:color="auto" w:fill="auto"/>
          </w:tcPr>
          <w:p w14:paraId="7F63325C" w14:textId="0294340A" w:rsidR="00092305" w:rsidRPr="00D16BB4" w:rsidRDefault="00BA761D" w:rsidP="00D54912">
            <w:pPr>
              <w:pStyle w:val="ENoteTableText"/>
            </w:pPr>
            <w:r w:rsidRPr="00D16BB4">
              <w:rPr>
                <w:b/>
              </w:rPr>
              <w:t>Subpart 9</w:t>
            </w:r>
            <w:r w:rsidR="00092305" w:rsidRPr="00D16BB4">
              <w:rPr>
                <w:b/>
              </w:rPr>
              <w:t>1.A</w:t>
            </w:r>
          </w:p>
        </w:tc>
        <w:tc>
          <w:tcPr>
            <w:tcW w:w="3505" w:type="pct"/>
            <w:shd w:val="clear" w:color="auto" w:fill="auto"/>
          </w:tcPr>
          <w:p w14:paraId="1B8FFC8B" w14:textId="77777777" w:rsidR="00092305" w:rsidRPr="00D16BB4" w:rsidRDefault="00092305" w:rsidP="00D54912">
            <w:pPr>
              <w:pStyle w:val="ENoteTableText"/>
            </w:pPr>
          </w:p>
        </w:tc>
      </w:tr>
      <w:tr w:rsidR="00092305" w:rsidRPr="00D16BB4" w14:paraId="64A3B13B" w14:textId="77777777" w:rsidTr="009717D7">
        <w:trPr>
          <w:cantSplit/>
        </w:trPr>
        <w:tc>
          <w:tcPr>
            <w:tcW w:w="1495" w:type="pct"/>
            <w:shd w:val="clear" w:color="auto" w:fill="auto"/>
          </w:tcPr>
          <w:p w14:paraId="67D32E7C" w14:textId="77777777" w:rsidR="00092305" w:rsidRPr="00D16BB4" w:rsidRDefault="00092305" w:rsidP="00D54912">
            <w:pPr>
              <w:pStyle w:val="ENoteTableText"/>
              <w:tabs>
                <w:tab w:val="center" w:leader="dot" w:pos="2268"/>
              </w:tabs>
            </w:pPr>
            <w:r w:rsidRPr="00D16BB4">
              <w:t>r 91.005</w:t>
            </w:r>
            <w:r w:rsidRPr="00D16BB4">
              <w:tab/>
            </w:r>
          </w:p>
        </w:tc>
        <w:tc>
          <w:tcPr>
            <w:tcW w:w="3505" w:type="pct"/>
            <w:shd w:val="clear" w:color="auto" w:fill="auto"/>
          </w:tcPr>
          <w:p w14:paraId="2BAB45DB" w14:textId="77777777" w:rsidR="00092305" w:rsidRPr="00D16BB4" w:rsidRDefault="00092305" w:rsidP="00D54912">
            <w:pPr>
              <w:pStyle w:val="ENoteTableText"/>
            </w:pPr>
            <w:r w:rsidRPr="00D16BB4">
              <w:t>ad No 323, 2005</w:t>
            </w:r>
          </w:p>
        </w:tc>
      </w:tr>
      <w:tr w:rsidR="00092305" w:rsidRPr="00D16BB4" w14:paraId="5D36EB61" w14:textId="77777777" w:rsidTr="009717D7">
        <w:trPr>
          <w:cantSplit/>
        </w:trPr>
        <w:tc>
          <w:tcPr>
            <w:tcW w:w="1495" w:type="pct"/>
            <w:shd w:val="clear" w:color="auto" w:fill="auto"/>
          </w:tcPr>
          <w:p w14:paraId="76D319FE" w14:textId="77777777" w:rsidR="00092305" w:rsidRPr="00D16BB4" w:rsidRDefault="00092305" w:rsidP="00D54912">
            <w:pPr>
              <w:pStyle w:val="ENoteTableText"/>
              <w:tabs>
                <w:tab w:val="center" w:leader="dot" w:pos="2268"/>
              </w:tabs>
            </w:pPr>
          </w:p>
        </w:tc>
        <w:tc>
          <w:tcPr>
            <w:tcW w:w="3505" w:type="pct"/>
            <w:shd w:val="clear" w:color="auto" w:fill="auto"/>
          </w:tcPr>
          <w:p w14:paraId="1B992541" w14:textId="77777777" w:rsidR="00092305" w:rsidRPr="00D16BB4" w:rsidRDefault="00092305" w:rsidP="00D54912">
            <w:pPr>
              <w:pStyle w:val="ENoteTableText"/>
            </w:pPr>
            <w:r w:rsidRPr="00D16BB4">
              <w:t>rs F2018L01783</w:t>
            </w:r>
          </w:p>
        </w:tc>
      </w:tr>
      <w:tr w:rsidR="00092305" w:rsidRPr="00D16BB4" w14:paraId="0ECD7732" w14:textId="77777777" w:rsidTr="009717D7">
        <w:trPr>
          <w:cantSplit/>
        </w:trPr>
        <w:tc>
          <w:tcPr>
            <w:tcW w:w="1495" w:type="pct"/>
            <w:shd w:val="clear" w:color="auto" w:fill="auto"/>
          </w:tcPr>
          <w:p w14:paraId="1EF0CDFE" w14:textId="77777777" w:rsidR="00092305" w:rsidRPr="00D16BB4" w:rsidRDefault="00092305" w:rsidP="00D54912">
            <w:pPr>
              <w:pStyle w:val="ENoteTableText"/>
              <w:tabs>
                <w:tab w:val="center" w:leader="dot" w:pos="2268"/>
              </w:tabs>
            </w:pPr>
            <w:r w:rsidRPr="00D16BB4">
              <w:t>r 91.010</w:t>
            </w:r>
            <w:r w:rsidRPr="00D16BB4">
              <w:tab/>
            </w:r>
          </w:p>
        </w:tc>
        <w:tc>
          <w:tcPr>
            <w:tcW w:w="3505" w:type="pct"/>
            <w:shd w:val="clear" w:color="auto" w:fill="auto"/>
          </w:tcPr>
          <w:p w14:paraId="171B5661" w14:textId="77777777" w:rsidR="00092305" w:rsidRPr="00D16BB4" w:rsidRDefault="00092305" w:rsidP="00D54912">
            <w:pPr>
              <w:pStyle w:val="ENoteTableText"/>
            </w:pPr>
            <w:r w:rsidRPr="00D16BB4">
              <w:t>ad F2018L01783</w:t>
            </w:r>
          </w:p>
        </w:tc>
      </w:tr>
      <w:tr w:rsidR="00092305" w:rsidRPr="00D16BB4" w14:paraId="45E1DFA5" w14:textId="77777777" w:rsidTr="009717D7">
        <w:trPr>
          <w:cantSplit/>
        </w:trPr>
        <w:tc>
          <w:tcPr>
            <w:tcW w:w="1495" w:type="pct"/>
            <w:shd w:val="clear" w:color="auto" w:fill="auto"/>
          </w:tcPr>
          <w:p w14:paraId="7B62763A" w14:textId="77777777" w:rsidR="00092305" w:rsidRPr="00D16BB4" w:rsidRDefault="00092305" w:rsidP="00D54912">
            <w:pPr>
              <w:pStyle w:val="ENoteTableText"/>
              <w:tabs>
                <w:tab w:val="center" w:leader="dot" w:pos="2268"/>
              </w:tabs>
            </w:pPr>
            <w:r w:rsidRPr="00D16BB4">
              <w:t>r 91.015</w:t>
            </w:r>
            <w:r w:rsidRPr="00D16BB4">
              <w:tab/>
            </w:r>
          </w:p>
        </w:tc>
        <w:tc>
          <w:tcPr>
            <w:tcW w:w="3505" w:type="pct"/>
            <w:shd w:val="clear" w:color="auto" w:fill="auto"/>
          </w:tcPr>
          <w:p w14:paraId="0B5E90B3" w14:textId="77777777" w:rsidR="00092305" w:rsidRPr="00D16BB4" w:rsidRDefault="00092305" w:rsidP="00D54912">
            <w:pPr>
              <w:pStyle w:val="ENoteTableText"/>
            </w:pPr>
            <w:r w:rsidRPr="00D16BB4">
              <w:t>ad F2018L01783</w:t>
            </w:r>
          </w:p>
        </w:tc>
      </w:tr>
      <w:tr w:rsidR="00092305" w:rsidRPr="00D16BB4" w14:paraId="0DDC6CDC" w14:textId="77777777" w:rsidTr="009717D7">
        <w:trPr>
          <w:cantSplit/>
        </w:trPr>
        <w:tc>
          <w:tcPr>
            <w:tcW w:w="1495" w:type="pct"/>
            <w:shd w:val="clear" w:color="auto" w:fill="auto"/>
          </w:tcPr>
          <w:p w14:paraId="054D94C3" w14:textId="77777777" w:rsidR="00092305" w:rsidRPr="00D16BB4" w:rsidRDefault="00092305" w:rsidP="00D54912">
            <w:pPr>
              <w:pStyle w:val="ENoteTableText"/>
              <w:tabs>
                <w:tab w:val="center" w:leader="dot" w:pos="2268"/>
              </w:tabs>
            </w:pPr>
            <w:r w:rsidRPr="00D16BB4">
              <w:t>r 91.020</w:t>
            </w:r>
            <w:r w:rsidRPr="00D16BB4">
              <w:tab/>
            </w:r>
          </w:p>
        </w:tc>
        <w:tc>
          <w:tcPr>
            <w:tcW w:w="3505" w:type="pct"/>
            <w:shd w:val="clear" w:color="auto" w:fill="auto"/>
          </w:tcPr>
          <w:p w14:paraId="0C50ABD3" w14:textId="77777777" w:rsidR="00092305" w:rsidRPr="00D16BB4" w:rsidRDefault="00092305" w:rsidP="00D54912">
            <w:pPr>
              <w:pStyle w:val="ENoteTableText"/>
            </w:pPr>
            <w:r w:rsidRPr="00D16BB4">
              <w:t>ad F2018L01783</w:t>
            </w:r>
          </w:p>
        </w:tc>
      </w:tr>
      <w:tr w:rsidR="00092305" w:rsidRPr="00D16BB4" w14:paraId="62125DAF" w14:textId="77777777" w:rsidTr="009717D7">
        <w:trPr>
          <w:cantSplit/>
        </w:trPr>
        <w:tc>
          <w:tcPr>
            <w:tcW w:w="1495" w:type="pct"/>
            <w:shd w:val="clear" w:color="auto" w:fill="auto"/>
          </w:tcPr>
          <w:p w14:paraId="5C48F808" w14:textId="77777777" w:rsidR="00092305" w:rsidRPr="00D16BB4" w:rsidRDefault="00092305" w:rsidP="00D54912">
            <w:pPr>
              <w:pStyle w:val="ENoteTableText"/>
              <w:tabs>
                <w:tab w:val="center" w:leader="dot" w:pos="2268"/>
              </w:tabs>
            </w:pPr>
            <w:r w:rsidRPr="00D16BB4">
              <w:t>r 91.025</w:t>
            </w:r>
            <w:r w:rsidRPr="00D16BB4">
              <w:tab/>
            </w:r>
          </w:p>
        </w:tc>
        <w:tc>
          <w:tcPr>
            <w:tcW w:w="3505" w:type="pct"/>
            <w:shd w:val="clear" w:color="auto" w:fill="auto"/>
          </w:tcPr>
          <w:p w14:paraId="76602903" w14:textId="77777777" w:rsidR="00092305" w:rsidRPr="00D16BB4" w:rsidRDefault="00092305" w:rsidP="00D54912">
            <w:pPr>
              <w:pStyle w:val="ENoteTableText"/>
            </w:pPr>
            <w:r w:rsidRPr="00D16BB4">
              <w:t>ad F2018L01783</w:t>
            </w:r>
          </w:p>
        </w:tc>
      </w:tr>
      <w:tr w:rsidR="00092305" w:rsidRPr="00D16BB4" w14:paraId="3B11858E" w14:textId="77777777" w:rsidTr="009717D7">
        <w:trPr>
          <w:cantSplit/>
        </w:trPr>
        <w:tc>
          <w:tcPr>
            <w:tcW w:w="1495" w:type="pct"/>
            <w:shd w:val="clear" w:color="auto" w:fill="auto"/>
          </w:tcPr>
          <w:p w14:paraId="75A0FDAE" w14:textId="77777777" w:rsidR="00092305" w:rsidRPr="00D16BB4" w:rsidRDefault="00092305" w:rsidP="00D54912">
            <w:pPr>
              <w:pStyle w:val="ENoteTableText"/>
              <w:tabs>
                <w:tab w:val="center" w:leader="dot" w:pos="2268"/>
              </w:tabs>
            </w:pPr>
            <w:r w:rsidRPr="00D16BB4">
              <w:t>r 91.030</w:t>
            </w:r>
            <w:r w:rsidRPr="00D16BB4">
              <w:tab/>
            </w:r>
          </w:p>
        </w:tc>
        <w:tc>
          <w:tcPr>
            <w:tcW w:w="3505" w:type="pct"/>
            <w:shd w:val="clear" w:color="auto" w:fill="auto"/>
          </w:tcPr>
          <w:p w14:paraId="3C30E6C2" w14:textId="77777777" w:rsidR="00092305" w:rsidRPr="00D16BB4" w:rsidRDefault="00092305" w:rsidP="00D54912">
            <w:pPr>
              <w:pStyle w:val="ENoteTableText"/>
            </w:pPr>
            <w:r w:rsidRPr="00D16BB4">
              <w:t>ad F2018L01783</w:t>
            </w:r>
          </w:p>
        </w:tc>
      </w:tr>
      <w:tr w:rsidR="003456A6" w:rsidRPr="00D16BB4" w14:paraId="31FEA7C6" w14:textId="77777777" w:rsidTr="009717D7">
        <w:trPr>
          <w:cantSplit/>
        </w:trPr>
        <w:tc>
          <w:tcPr>
            <w:tcW w:w="1495" w:type="pct"/>
            <w:shd w:val="clear" w:color="auto" w:fill="auto"/>
          </w:tcPr>
          <w:p w14:paraId="4338C2DC" w14:textId="77777777" w:rsidR="003456A6" w:rsidRPr="00D16BB4" w:rsidRDefault="003456A6" w:rsidP="00D54912">
            <w:pPr>
              <w:pStyle w:val="ENoteTableText"/>
              <w:tabs>
                <w:tab w:val="center" w:leader="dot" w:pos="2268"/>
              </w:tabs>
            </w:pPr>
          </w:p>
        </w:tc>
        <w:tc>
          <w:tcPr>
            <w:tcW w:w="3505" w:type="pct"/>
            <w:shd w:val="clear" w:color="auto" w:fill="auto"/>
          </w:tcPr>
          <w:p w14:paraId="73983A3A" w14:textId="6768F929" w:rsidR="003456A6" w:rsidRPr="00D16BB4" w:rsidRDefault="003456A6" w:rsidP="00D54912">
            <w:pPr>
              <w:pStyle w:val="ENoteTableText"/>
            </w:pPr>
            <w:r w:rsidRPr="00D16BB4">
              <w:t>a</w:t>
            </w:r>
            <w:r w:rsidR="00E51AA5" w:rsidRPr="00D16BB4">
              <w:t>m</w:t>
            </w:r>
            <w:r w:rsidRPr="00D16BB4">
              <w:t xml:space="preserve"> </w:t>
            </w:r>
            <w:r w:rsidRPr="00D16BB4">
              <w:rPr>
                <w:noProof/>
              </w:rPr>
              <w:t>F2021L00200</w:t>
            </w:r>
          </w:p>
        </w:tc>
      </w:tr>
      <w:tr w:rsidR="00092305" w:rsidRPr="00D16BB4" w14:paraId="308DE599" w14:textId="77777777" w:rsidTr="009717D7">
        <w:trPr>
          <w:cantSplit/>
        </w:trPr>
        <w:tc>
          <w:tcPr>
            <w:tcW w:w="1495" w:type="pct"/>
            <w:shd w:val="clear" w:color="auto" w:fill="auto"/>
          </w:tcPr>
          <w:p w14:paraId="2A3D73B3" w14:textId="77777777" w:rsidR="00092305" w:rsidRPr="00D16BB4" w:rsidRDefault="00092305" w:rsidP="00D54912">
            <w:pPr>
              <w:pStyle w:val="ENoteTableText"/>
              <w:tabs>
                <w:tab w:val="center" w:leader="dot" w:pos="2268"/>
              </w:tabs>
            </w:pPr>
            <w:r w:rsidRPr="00D16BB4">
              <w:t>r 91.035</w:t>
            </w:r>
            <w:r w:rsidRPr="00D16BB4">
              <w:tab/>
            </w:r>
          </w:p>
        </w:tc>
        <w:tc>
          <w:tcPr>
            <w:tcW w:w="3505" w:type="pct"/>
            <w:shd w:val="clear" w:color="auto" w:fill="auto"/>
          </w:tcPr>
          <w:p w14:paraId="128C6F13" w14:textId="77777777" w:rsidR="00092305" w:rsidRPr="00D16BB4" w:rsidRDefault="00092305" w:rsidP="00D54912">
            <w:pPr>
              <w:pStyle w:val="ENoteTableText"/>
            </w:pPr>
            <w:r w:rsidRPr="00D16BB4">
              <w:t>ad F2018L01783</w:t>
            </w:r>
          </w:p>
        </w:tc>
      </w:tr>
      <w:tr w:rsidR="00E51AA5" w:rsidRPr="00D16BB4" w14:paraId="62B15EA4" w14:textId="77777777" w:rsidTr="009717D7">
        <w:trPr>
          <w:cantSplit/>
        </w:trPr>
        <w:tc>
          <w:tcPr>
            <w:tcW w:w="1495" w:type="pct"/>
            <w:shd w:val="clear" w:color="auto" w:fill="auto"/>
          </w:tcPr>
          <w:p w14:paraId="4C18A96F" w14:textId="77777777" w:rsidR="00E51AA5" w:rsidRPr="00D16BB4" w:rsidRDefault="00E51AA5" w:rsidP="00D54912">
            <w:pPr>
              <w:pStyle w:val="ENoteTableText"/>
              <w:tabs>
                <w:tab w:val="center" w:leader="dot" w:pos="2268"/>
              </w:tabs>
            </w:pPr>
          </w:p>
        </w:tc>
        <w:tc>
          <w:tcPr>
            <w:tcW w:w="3505" w:type="pct"/>
            <w:shd w:val="clear" w:color="auto" w:fill="auto"/>
          </w:tcPr>
          <w:p w14:paraId="6928F0F9" w14:textId="050927CA" w:rsidR="00E51AA5" w:rsidRPr="00D16BB4" w:rsidRDefault="00E51AA5" w:rsidP="00D54912">
            <w:pPr>
              <w:pStyle w:val="ENoteTableText"/>
            </w:pPr>
            <w:r w:rsidRPr="00D16BB4">
              <w:t xml:space="preserve">am </w:t>
            </w:r>
            <w:r w:rsidRPr="00D16BB4">
              <w:rPr>
                <w:noProof/>
              </w:rPr>
              <w:t>F2021L00200</w:t>
            </w:r>
          </w:p>
        </w:tc>
      </w:tr>
      <w:tr w:rsidR="00092305" w:rsidRPr="00D16BB4" w14:paraId="5A276153" w14:textId="77777777" w:rsidTr="009717D7">
        <w:trPr>
          <w:cantSplit/>
        </w:trPr>
        <w:tc>
          <w:tcPr>
            <w:tcW w:w="1495" w:type="pct"/>
            <w:shd w:val="clear" w:color="auto" w:fill="auto"/>
          </w:tcPr>
          <w:p w14:paraId="4EADF32D" w14:textId="77777777" w:rsidR="00092305" w:rsidRPr="00D16BB4" w:rsidRDefault="00092305" w:rsidP="00D54912">
            <w:pPr>
              <w:pStyle w:val="ENoteTableText"/>
              <w:tabs>
                <w:tab w:val="center" w:leader="dot" w:pos="2268"/>
              </w:tabs>
            </w:pPr>
            <w:r w:rsidRPr="00D16BB4">
              <w:t>r 91.040</w:t>
            </w:r>
            <w:r w:rsidRPr="00D16BB4">
              <w:tab/>
            </w:r>
          </w:p>
        </w:tc>
        <w:tc>
          <w:tcPr>
            <w:tcW w:w="3505" w:type="pct"/>
            <w:shd w:val="clear" w:color="auto" w:fill="auto"/>
          </w:tcPr>
          <w:p w14:paraId="0256E1F7" w14:textId="77777777" w:rsidR="00092305" w:rsidRPr="00D16BB4" w:rsidRDefault="00092305" w:rsidP="00D54912">
            <w:pPr>
              <w:pStyle w:val="ENoteTableText"/>
            </w:pPr>
            <w:r w:rsidRPr="00D16BB4">
              <w:t>ad F2018L01783</w:t>
            </w:r>
          </w:p>
        </w:tc>
      </w:tr>
      <w:tr w:rsidR="00092305" w:rsidRPr="00D16BB4" w14:paraId="73BE6DD5" w14:textId="77777777" w:rsidTr="009717D7">
        <w:trPr>
          <w:cantSplit/>
        </w:trPr>
        <w:tc>
          <w:tcPr>
            <w:tcW w:w="1495" w:type="pct"/>
            <w:shd w:val="clear" w:color="auto" w:fill="auto"/>
          </w:tcPr>
          <w:p w14:paraId="33CD8785" w14:textId="77777777" w:rsidR="00092305" w:rsidRPr="00D16BB4" w:rsidRDefault="00092305" w:rsidP="00D54912">
            <w:pPr>
              <w:pStyle w:val="ENoteTableText"/>
              <w:tabs>
                <w:tab w:val="center" w:leader="dot" w:pos="2268"/>
              </w:tabs>
            </w:pPr>
            <w:r w:rsidRPr="00D16BB4">
              <w:t>r 91.045</w:t>
            </w:r>
            <w:r w:rsidRPr="00D16BB4">
              <w:tab/>
            </w:r>
          </w:p>
        </w:tc>
        <w:tc>
          <w:tcPr>
            <w:tcW w:w="3505" w:type="pct"/>
            <w:shd w:val="clear" w:color="auto" w:fill="auto"/>
          </w:tcPr>
          <w:p w14:paraId="6ED4C60A" w14:textId="77777777" w:rsidR="00092305" w:rsidRPr="00D16BB4" w:rsidRDefault="00092305" w:rsidP="00D54912">
            <w:pPr>
              <w:pStyle w:val="ENoteTableText"/>
            </w:pPr>
            <w:r w:rsidRPr="00D16BB4">
              <w:t>ad F2018L01783</w:t>
            </w:r>
          </w:p>
        </w:tc>
      </w:tr>
      <w:tr w:rsidR="00092305" w:rsidRPr="00D16BB4" w14:paraId="5C5FDA9D" w14:textId="77777777" w:rsidTr="009717D7">
        <w:trPr>
          <w:cantSplit/>
        </w:trPr>
        <w:tc>
          <w:tcPr>
            <w:tcW w:w="1495" w:type="pct"/>
            <w:shd w:val="clear" w:color="auto" w:fill="auto"/>
          </w:tcPr>
          <w:p w14:paraId="6B887C7D" w14:textId="77777777" w:rsidR="00092305" w:rsidRPr="00D16BB4" w:rsidRDefault="00092305" w:rsidP="00D54912">
            <w:pPr>
              <w:pStyle w:val="ENoteTableText"/>
              <w:tabs>
                <w:tab w:val="center" w:leader="dot" w:pos="2268"/>
              </w:tabs>
            </w:pPr>
            <w:r w:rsidRPr="00D16BB4">
              <w:t>r 91.050</w:t>
            </w:r>
            <w:r w:rsidRPr="00D16BB4">
              <w:tab/>
            </w:r>
          </w:p>
        </w:tc>
        <w:tc>
          <w:tcPr>
            <w:tcW w:w="3505" w:type="pct"/>
            <w:shd w:val="clear" w:color="auto" w:fill="auto"/>
          </w:tcPr>
          <w:p w14:paraId="6E1CA7D7" w14:textId="77777777" w:rsidR="00092305" w:rsidRPr="00D16BB4" w:rsidRDefault="00092305" w:rsidP="00D54912">
            <w:pPr>
              <w:pStyle w:val="ENoteTableText"/>
            </w:pPr>
            <w:r w:rsidRPr="00D16BB4">
              <w:t>ad F2018L01783</w:t>
            </w:r>
          </w:p>
        </w:tc>
      </w:tr>
      <w:tr w:rsidR="00092305" w:rsidRPr="00D16BB4" w14:paraId="0B717684" w14:textId="77777777" w:rsidTr="009717D7">
        <w:trPr>
          <w:cantSplit/>
        </w:trPr>
        <w:tc>
          <w:tcPr>
            <w:tcW w:w="1495" w:type="pct"/>
            <w:shd w:val="clear" w:color="auto" w:fill="auto"/>
          </w:tcPr>
          <w:p w14:paraId="6452AE72" w14:textId="46222F24" w:rsidR="00092305" w:rsidRPr="00D16BB4" w:rsidRDefault="00BA761D" w:rsidP="00D54912">
            <w:pPr>
              <w:pStyle w:val="ENoteTableText"/>
              <w:tabs>
                <w:tab w:val="center" w:leader="dot" w:pos="2268"/>
              </w:tabs>
              <w:rPr>
                <w:b/>
              </w:rPr>
            </w:pPr>
            <w:r w:rsidRPr="00D16BB4">
              <w:rPr>
                <w:b/>
              </w:rPr>
              <w:t>Subpart 9</w:t>
            </w:r>
            <w:r w:rsidR="00092305" w:rsidRPr="00D16BB4">
              <w:rPr>
                <w:b/>
              </w:rPr>
              <w:t>1.C</w:t>
            </w:r>
          </w:p>
        </w:tc>
        <w:tc>
          <w:tcPr>
            <w:tcW w:w="3505" w:type="pct"/>
            <w:shd w:val="clear" w:color="auto" w:fill="auto"/>
          </w:tcPr>
          <w:p w14:paraId="52FB3D74" w14:textId="77777777" w:rsidR="00092305" w:rsidRPr="00D16BB4" w:rsidRDefault="00092305" w:rsidP="00D54912">
            <w:pPr>
              <w:pStyle w:val="ENoteTableText"/>
            </w:pPr>
          </w:p>
        </w:tc>
      </w:tr>
      <w:tr w:rsidR="00092305" w:rsidRPr="00D16BB4" w14:paraId="28EA9BF4" w14:textId="77777777" w:rsidTr="009717D7">
        <w:trPr>
          <w:cantSplit/>
        </w:trPr>
        <w:tc>
          <w:tcPr>
            <w:tcW w:w="1495" w:type="pct"/>
            <w:shd w:val="clear" w:color="auto" w:fill="auto"/>
          </w:tcPr>
          <w:p w14:paraId="1ADC6499" w14:textId="6F5E768F" w:rsidR="00092305" w:rsidRPr="00D16BB4" w:rsidRDefault="00BA761D" w:rsidP="00D54912">
            <w:pPr>
              <w:pStyle w:val="ENoteTableText"/>
              <w:tabs>
                <w:tab w:val="center" w:leader="dot" w:pos="2268"/>
              </w:tabs>
              <w:rPr>
                <w:b/>
              </w:rPr>
            </w:pPr>
            <w:r w:rsidRPr="00D16BB4">
              <w:rPr>
                <w:b/>
              </w:rPr>
              <w:t>Division 9</w:t>
            </w:r>
            <w:r w:rsidR="00092305" w:rsidRPr="00D16BB4">
              <w:rPr>
                <w:b/>
              </w:rPr>
              <w:t>1.C.1</w:t>
            </w:r>
          </w:p>
        </w:tc>
        <w:tc>
          <w:tcPr>
            <w:tcW w:w="3505" w:type="pct"/>
            <w:shd w:val="clear" w:color="auto" w:fill="auto"/>
          </w:tcPr>
          <w:p w14:paraId="140BEF5E" w14:textId="77777777" w:rsidR="00092305" w:rsidRPr="00D16BB4" w:rsidRDefault="00092305" w:rsidP="00D54912">
            <w:pPr>
              <w:pStyle w:val="ENoteTableText"/>
            </w:pPr>
          </w:p>
        </w:tc>
      </w:tr>
      <w:tr w:rsidR="00092305" w:rsidRPr="00D16BB4" w14:paraId="675078E6" w14:textId="77777777" w:rsidTr="009717D7">
        <w:trPr>
          <w:cantSplit/>
        </w:trPr>
        <w:tc>
          <w:tcPr>
            <w:tcW w:w="1495" w:type="pct"/>
            <w:shd w:val="clear" w:color="auto" w:fill="auto"/>
          </w:tcPr>
          <w:p w14:paraId="4B6D98F6" w14:textId="77777777" w:rsidR="00092305" w:rsidRPr="00D16BB4" w:rsidRDefault="00092305" w:rsidP="00D54912">
            <w:pPr>
              <w:pStyle w:val="ENoteTableText"/>
              <w:tabs>
                <w:tab w:val="center" w:leader="dot" w:pos="2268"/>
              </w:tabs>
            </w:pPr>
            <w:r w:rsidRPr="00D16BB4">
              <w:t>r 91.055</w:t>
            </w:r>
            <w:r w:rsidRPr="00D16BB4">
              <w:tab/>
            </w:r>
          </w:p>
        </w:tc>
        <w:tc>
          <w:tcPr>
            <w:tcW w:w="3505" w:type="pct"/>
            <w:shd w:val="clear" w:color="auto" w:fill="auto"/>
          </w:tcPr>
          <w:p w14:paraId="4691ED7C" w14:textId="77777777" w:rsidR="00092305" w:rsidRPr="00D16BB4" w:rsidRDefault="00092305" w:rsidP="00D54912">
            <w:pPr>
              <w:pStyle w:val="ENoteTableText"/>
            </w:pPr>
            <w:r w:rsidRPr="00D16BB4">
              <w:t>ad F2018L01783</w:t>
            </w:r>
          </w:p>
        </w:tc>
      </w:tr>
      <w:tr w:rsidR="00092305" w:rsidRPr="00D16BB4" w14:paraId="5563927B" w14:textId="77777777" w:rsidTr="009717D7">
        <w:trPr>
          <w:cantSplit/>
        </w:trPr>
        <w:tc>
          <w:tcPr>
            <w:tcW w:w="1495" w:type="pct"/>
            <w:shd w:val="clear" w:color="auto" w:fill="auto"/>
          </w:tcPr>
          <w:p w14:paraId="153AFB01" w14:textId="77777777" w:rsidR="00092305" w:rsidRPr="00D16BB4" w:rsidRDefault="00092305" w:rsidP="00D54912">
            <w:pPr>
              <w:pStyle w:val="ENoteTableText"/>
              <w:tabs>
                <w:tab w:val="center" w:leader="dot" w:pos="2268"/>
              </w:tabs>
            </w:pPr>
            <w:r w:rsidRPr="00D16BB4">
              <w:t>r 91.060</w:t>
            </w:r>
            <w:r w:rsidRPr="00D16BB4">
              <w:tab/>
            </w:r>
          </w:p>
        </w:tc>
        <w:tc>
          <w:tcPr>
            <w:tcW w:w="3505" w:type="pct"/>
            <w:shd w:val="clear" w:color="auto" w:fill="auto"/>
          </w:tcPr>
          <w:p w14:paraId="12BC1AFA" w14:textId="77777777" w:rsidR="00092305" w:rsidRPr="00D16BB4" w:rsidRDefault="00092305" w:rsidP="00D54912">
            <w:pPr>
              <w:pStyle w:val="ENoteTableText"/>
            </w:pPr>
            <w:r w:rsidRPr="00D16BB4">
              <w:t>ad F2018L01783</w:t>
            </w:r>
          </w:p>
        </w:tc>
      </w:tr>
      <w:tr w:rsidR="00092305" w:rsidRPr="00D16BB4" w14:paraId="601E3C2B" w14:textId="77777777" w:rsidTr="009717D7">
        <w:trPr>
          <w:cantSplit/>
        </w:trPr>
        <w:tc>
          <w:tcPr>
            <w:tcW w:w="1495" w:type="pct"/>
            <w:shd w:val="clear" w:color="auto" w:fill="auto"/>
          </w:tcPr>
          <w:p w14:paraId="5C97D072" w14:textId="77777777" w:rsidR="00092305" w:rsidRPr="00D16BB4" w:rsidRDefault="00092305" w:rsidP="00D54912">
            <w:pPr>
              <w:pStyle w:val="ENoteTableText"/>
              <w:tabs>
                <w:tab w:val="center" w:leader="dot" w:pos="2268"/>
              </w:tabs>
            </w:pPr>
            <w:r w:rsidRPr="00D16BB4">
              <w:t>r 91.085</w:t>
            </w:r>
            <w:r w:rsidRPr="00D16BB4">
              <w:tab/>
            </w:r>
          </w:p>
        </w:tc>
        <w:tc>
          <w:tcPr>
            <w:tcW w:w="3505" w:type="pct"/>
            <w:shd w:val="clear" w:color="auto" w:fill="auto"/>
          </w:tcPr>
          <w:p w14:paraId="47248C11" w14:textId="77777777" w:rsidR="00092305" w:rsidRPr="00D16BB4" w:rsidRDefault="00092305" w:rsidP="00D54912">
            <w:pPr>
              <w:pStyle w:val="ENoteTableText"/>
            </w:pPr>
            <w:r w:rsidRPr="00D16BB4">
              <w:t>ad F2018L01783</w:t>
            </w:r>
          </w:p>
        </w:tc>
      </w:tr>
      <w:tr w:rsidR="00092305" w:rsidRPr="00D16BB4" w14:paraId="726335DD" w14:textId="77777777" w:rsidTr="009717D7">
        <w:trPr>
          <w:cantSplit/>
        </w:trPr>
        <w:tc>
          <w:tcPr>
            <w:tcW w:w="1495" w:type="pct"/>
            <w:shd w:val="clear" w:color="auto" w:fill="auto"/>
          </w:tcPr>
          <w:p w14:paraId="02F72F37" w14:textId="77777777" w:rsidR="00092305" w:rsidRPr="00D16BB4" w:rsidRDefault="00092305" w:rsidP="00D54912">
            <w:pPr>
              <w:pStyle w:val="ENoteTableText"/>
              <w:tabs>
                <w:tab w:val="center" w:leader="dot" w:pos="2268"/>
              </w:tabs>
            </w:pPr>
            <w:r w:rsidRPr="00D16BB4">
              <w:t>r 91.090</w:t>
            </w:r>
            <w:r w:rsidRPr="00D16BB4">
              <w:tab/>
            </w:r>
          </w:p>
        </w:tc>
        <w:tc>
          <w:tcPr>
            <w:tcW w:w="3505" w:type="pct"/>
            <w:shd w:val="clear" w:color="auto" w:fill="auto"/>
          </w:tcPr>
          <w:p w14:paraId="5FDB128B" w14:textId="77777777" w:rsidR="00092305" w:rsidRPr="00D16BB4" w:rsidRDefault="00092305" w:rsidP="00D54912">
            <w:pPr>
              <w:pStyle w:val="ENoteTableText"/>
            </w:pPr>
            <w:r w:rsidRPr="00D16BB4">
              <w:t>ad F2018L01783</w:t>
            </w:r>
          </w:p>
        </w:tc>
      </w:tr>
      <w:tr w:rsidR="00092305" w:rsidRPr="00D16BB4" w14:paraId="5E9D2B05" w14:textId="77777777" w:rsidTr="009717D7">
        <w:trPr>
          <w:cantSplit/>
        </w:trPr>
        <w:tc>
          <w:tcPr>
            <w:tcW w:w="1495" w:type="pct"/>
            <w:shd w:val="clear" w:color="auto" w:fill="auto"/>
          </w:tcPr>
          <w:p w14:paraId="6316482F" w14:textId="482928D5" w:rsidR="00092305" w:rsidRPr="00D16BB4" w:rsidRDefault="00BA761D" w:rsidP="00D54912">
            <w:pPr>
              <w:pStyle w:val="ENoteTableText"/>
              <w:tabs>
                <w:tab w:val="center" w:leader="dot" w:pos="2268"/>
              </w:tabs>
            </w:pPr>
            <w:r w:rsidRPr="00D16BB4">
              <w:rPr>
                <w:b/>
              </w:rPr>
              <w:t>Division 9</w:t>
            </w:r>
            <w:r w:rsidR="00092305" w:rsidRPr="00D16BB4">
              <w:rPr>
                <w:b/>
              </w:rPr>
              <w:t>1.C.2</w:t>
            </w:r>
          </w:p>
        </w:tc>
        <w:tc>
          <w:tcPr>
            <w:tcW w:w="3505" w:type="pct"/>
            <w:shd w:val="clear" w:color="auto" w:fill="auto"/>
          </w:tcPr>
          <w:p w14:paraId="68DC184D" w14:textId="77777777" w:rsidR="00092305" w:rsidRPr="00D16BB4" w:rsidRDefault="00092305" w:rsidP="00D54912">
            <w:pPr>
              <w:pStyle w:val="ENoteTableText"/>
            </w:pPr>
          </w:p>
        </w:tc>
      </w:tr>
      <w:tr w:rsidR="00092305" w:rsidRPr="00D16BB4" w14:paraId="36ECDFD3" w14:textId="77777777" w:rsidTr="009717D7">
        <w:trPr>
          <w:cantSplit/>
        </w:trPr>
        <w:tc>
          <w:tcPr>
            <w:tcW w:w="1495" w:type="pct"/>
            <w:shd w:val="clear" w:color="auto" w:fill="auto"/>
          </w:tcPr>
          <w:p w14:paraId="4E8851FB" w14:textId="77777777" w:rsidR="00092305" w:rsidRPr="00D16BB4" w:rsidRDefault="00092305" w:rsidP="00D54912">
            <w:pPr>
              <w:pStyle w:val="ENoteTableText"/>
              <w:tabs>
                <w:tab w:val="center" w:leader="dot" w:pos="2268"/>
              </w:tabs>
            </w:pPr>
            <w:r w:rsidRPr="00D16BB4">
              <w:t>r 91.095</w:t>
            </w:r>
            <w:r w:rsidRPr="00D16BB4">
              <w:tab/>
            </w:r>
          </w:p>
        </w:tc>
        <w:tc>
          <w:tcPr>
            <w:tcW w:w="3505" w:type="pct"/>
            <w:shd w:val="clear" w:color="auto" w:fill="auto"/>
          </w:tcPr>
          <w:p w14:paraId="5EBDEAFD" w14:textId="77777777" w:rsidR="00092305" w:rsidRPr="00D16BB4" w:rsidRDefault="00092305" w:rsidP="00D54912">
            <w:pPr>
              <w:pStyle w:val="ENoteTableText"/>
            </w:pPr>
            <w:r w:rsidRPr="00D16BB4">
              <w:t>ad F2018L01783</w:t>
            </w:r>
          </w:p>
        </w:tc>
      </w:tr>
      <w:tr w:rsidR="00092305" w:rsidRPr="00D16BB4" w14:paraId="5C481EE9" w14:textId="77777777" w:rsidTr="009717D7">
        <w:trPr>
          <w:cantSplit/>
        </w:trPr>
        <w:tc>
          <w:tcPr>
            <w:tcW w:w="1495" w:type="pct"/>
            <w:shd w:val="clear" w:color="auto" w:fill="auto"/>
          </w:tcPr>
          <w:p w14:paraId="38537B6B" w14:textId="036F0382" w:rsidR="00092305" w:rsidRPr="00D16BB4" w:rsidRDefault="00BA761D" w:rsidP="00D54912">
            <w:pPr>
              <w:pStyle w:val="ENoteTableText"/>
              <w:tabs>
                <w:tab w:val="center" w:leader="dot" w:pos="2268"/>
              </w:tabs>
            </w:pPr>
            <w:r w:rsidRPr="00D16BB4">
              <w:rPr>
                <w:b/>
              </w:rPr>
              <w:t>Division 9</w:t>
            </w:r>
            <w:r w:rsidR="00092305" w:rsidRPr="00D16BB4">
              <w:rPr>
                <w:b/>
              </w:rPr>
              <w:t>1.C.3</w:t>
            </w:r>
          </w:p>
        </w:tc>
        <w:tc>
          <w:tcPr>
            <w:tcW w:w="3505" w:type="pct"/>
            <w:shd w:val="clear" w:color="auto" w:fill="auto"/>
          </w:tcPr>
          <w:p w14:paraId="75B28292" w14:textId="77777777" w:rsidR="00092305" w:rsidRPr="00D16BB4" w:rsidRDefault="00092305" w:rsidP="00D54912">
            <w:pPr>
              <w:pStyle w:val="ENoteTableText"/>
            </w:pPr>
          </w:p>
        </w:tc>
      </w:tr>
      <w:tr w:rsidR="00E51AA5" w:rsidRPr="00D16BB4" w14:paraId="464571C1" w14:textId="77777777" w:rsidTr="009717D7">
        <w:trPr>
          <w:cantSplit/>
        </w:trPr>
        <w:tc>
          <w:tcPr>
            <w:tcW w:w="1495" w:type="pct"/>
            <w:shd w:val="clear" w:color="auto" w:fill="auto"/>
          </w:tcPr>
          <w:p w14:paraId="1126905D" w14:textId="23853F9D" w:rsidR="00E51AA5" w:rsidRPr="00D16BB4" w:rsidRDefault="00BA761D" w:rsidP="00D54912">
            <w:pPr>
              <w:pStyle w:val="ENoteTableText"/>
              <w:tabs>
                <w:tab w:val="center" w:leader="dot" w:pos="2268"/>
              </w:tabs>
            </w:pPr>
            <w:r w:rsidRPr="00D16BB4">
              <w:t>Division 9</w:t>
            </w:r>
            <w:r w:rsidR="00E51AA5" w:rsidRPr="00D16BB4">
              <w:t>1.C.3</w:t>
            </w:r>
            <w:r w:rsidR="00E51AA5" w:rsidRPr="00D16BB4">
              <w:tab/>
            </w:r>
          </w:p>
        </w:tc>
        <w:tc>
          <w:tcPr>
            <w:tcW w:w="3505" w:type="pct"/>
            <w:shd w:val="clear" w:color="auto" w:fill="auto"/>
          </w:tcPr>
          <w:p w14:paraId="0F7CEAB9" w14:textId="035F6B68" w:rsidR="00E51AA5" w:rsidRPr="00D16BB4" w:rsidRDefault="00E51AA5" w:rsidP="00D54912">
            <w:pPr>
              <w:pStyle w:val="ENoteTableText"/>
            </w:pPr>
            <w:r w:rsidRPr="00D16BB4">
              <w:t xml:space="preserve">am </w:t>
            </w:r>
            <w:r w:rsidRPr="00D16BB4">
              <w:rPr>
                <w:noProof/>
              </w:rPr>
              <w:t>F2021L00200</w:t>
            </w:r>
          </w:p>
        </w:tc>
      </w:tr>
      <w:tr w:rsidR="00092305" w:rsidRPr="00D16BB4" w14:paraId="76938DBE" w14:textId="77777777" w:rsidTr="009717D7">
        <w:trPr>
          <w:cantSplit/>
        </w:trPr>
        <w:tc>
          <w:tcPr>
            <w:tcW w:w="1495" w:type="pct"/>
            <w:shd w:val="clear" w:color="auto" w:fill="auto"/>
          </w:tcPr>
          <w:p w14:paraId="55D6C4DB" w14:textId="77777777" w:rsidR="00092305" w:rsidRPr="00D16BB4" w:rsidRDefault="00092305" w:rsidP="00D54912">
            <w:pPr>
              <w:pStyle w:val="ENoteTableText"/>
              <w:tabs>
                <w:tab w:val="center" w:leader="dot" w:pos="2268"/>
              </w:tabs>
            </w:pPr>
            <w:r w:rsidRPr="00D16BB4">
              <w:t>r 91.100</w:t>
            </w:r>
            <w:r w:rsidRPr="00D16BB4">
              <w:tab/>
            </w:r>
          </w:p>
        </w:tc>
        <w:tc>
          <w:tcPr>
            <w:tcW w:w="3505" w:type="pct"/>
            <w:shd w:val="clear" w:color="auto" w:fill="auto"/>
          </w:tcPr>
          <w:p w14:paraId="2B4AFB33" w14:textId="77777777" w:rsidR="00092305" w:rsidRPr="00D16BB4" w:rsidRDefault="00092305" w:rsidP="00D54912">
            <w:pPr>
              <w:pStyle w:val="ENoteTableText"/>
            </w:pPr>
            <w:r w:rsidRPr="00D16BB4">
              <w:t>ad F2018L01783</w:t>
            </w:r>
          </w:p>
        </w:tc>
      </w:tr>
      <w:tr w:rsidR="00092305" w:rsidRPr="00D16BB4" w14:paraId="632ED8DE" w14:textId="77777777" w:rsidTr="009717D7">
        <w:trPr>
          <w:cantSplit/>
        </w:trPr>
        <w:tc>
          <w:tcPr>
            <w:tcW w:w="1495" w:type="pct"/>
            <w:shd w:val="clear" w:color="auto" w:fill="auto"/>
          </w:tcPr>
          <w:p w14:paraId="15B1B766" w14:textId="77777777" w:rsidR="00092305" w:rsidRPr="00D16BB4" w:rsidRDefault="00092305" w:rsidP="00D54912">
            <w:pPr>
              <w:pStyle w:val="ENoteTableText"/>
              <w:tabs>
                <w:tab w:val="center" w:leader="dot" w:pos="2268"/>
              </w:tabs>
            </w:pPr>
            <w:r w:rsidRPr="00D16BB4">
              <w:t>r 91.105</w:t>
            </w:r>
            <w:r w:rsidRPr="00D16BB4">
              <w:tab/>
            </w:r>
          </w:p>
        </w:tc>
        <w:tc>
          <w:tcPr>
            <w:tcW w:w="3505" w:type="pct"/>
            <w:shd w:val="clear" w:color="auto" w:fill="auto"/>
          </w:tcPr>
          <w:p w14:paraId="5DD583D1" w14:textId="77777777" w:rsidR="00092305" w:rsidRPr="00D16BB4" w:rsidRDefault="00092305" w:rsidP="00D54912">
            <w:pPr>
              <w:pStyle w:val="ENoteTableText"/>
            </w:pPr>
            <w:r w:rsidRPr="00D16BB4">
              <w:t>ad F2018L01783</w:t>
            </w:r>
          </w:p>
        </w:tc>
      </w:tr>
      <w:tr w:rsidR="00092305" w:rsidRPr="00D16BB4" w14:paraId="52BC953E" w14:textId="77777777" w:rsidTr="009717D7">
        <w:trPr>
          <w:cantSplit/>
        </w:trPr>
        <w:tc>
          <w:tcPr>
            <w:tcW w:w="1495" w:type="pct"/>
            <w:shd w:val="clear" w:color="auto" w:fill="auto"/>
          </w:tcPr>
          <w:p w14:paraId="1742A4BA" w14:textId="77777777" w:rsidR="00092305" w:rsidRPr="00D16BB4" w:rsidRDefault="00092305" w:rsidP="00D54912">
            <w:pPr>
              <w:pStyle w:val="ENoteTableText"/>
              <w:tabs>
                <w:tab w:val="center" w:leader="dot" w:pos="2268"/>
              </w:tabs>
            </w:pPr>
            <w:r w:rsidRPr="00D16BB4">
              <w:t>r 91.110</w:t>
            </w:r>
            <w:r w:rsidRPr="00D16BB4">
              <w:tab/>
            </w:r>
          </w:p>
        </w:tc>
        <w:tc>
          <w:tcPr>
            <w:tcW w:w="3505" w:type="pct"/>
            <w:shd w:val="clear" w:color="auto" w:fill="auto"/>
          </w:tcPr>
          <w:p w14:paraId="72B63282" w14:textId="77777777" w:rsidR="00092305" w:rsidRPr="00D16BB4" w:rsidRDefault="00092305" w:rsidP="00D54912">
            <w:pPr>
              <w:pStyle w:val="ENoteTableText"/>
            </w:pPr>
            <w:r w:rsidRPr="00D16BB4">
              <w:t>ad F2018L01783</w:t>
            </w:r>
          </w:p>
        </w:tc>
      </w:tr>
      <w:tr w:rsidR="00092305" w:rsidRPr="00D16BB4" w14:paraId="7CA724D7" w14:textId="77777777" w:rsidTr="009717D7">
        <w:trPr>
          <w:cantSplit/>
        </w:trPr>
        <w:tc>
          <w:tcPr>
            <w:tcW w:w="1495" w:type="pct"/>
            <w:shd w:val="clear" w:color="auto" w:fill="auto"/>
          </w:tcPr>
          <w:p w14:paraId="27B65AA5" w14:textId="77777777" w:rsidR="00092305" w:rsidRPr="00D16BB4" w:rsidRDefault="00092305" w:rsidP="00D54912">
            <w:pPr>
              <w:pStyle w:val="ENoteTableText"/>
              <w:tabs>
                <w:tab w:val="center" w:leader="dot" w:pos="2268"/>
              </w:tabs>
            </w:pPr>
            <w:r w:rsidRPr="00D16BB4">
              <w:t>r 91.115</w:t>
            </w:r>
            <w:r w:rsidRPr="00D16BB4">
              <w:tab/>
            </w:r>
          </w:p>
        </w:tc>
        <w:tc>
          <w:tcPr>
            <w:tcW w:w="3505" w:type="pct"/>
            <w:shd w:val="clear" w:color="auto" w:fill="auto"/>
          </w:tcPr>
          <w:p w14:paraId="19C02DBB" w14:textId="77777777" w:rsidR="00092305" w:rsidRPr="00D16BB4" w:rsidRDefault="00092305" w:rsidP="00D54912">
            <w:pPr>
              <w:pStyle w:val="ENoteTableText"/>
            </w:pPr>
            <w:r w:rsidRPr="00D16BB4">
              <w:t>ad F2018L01783</w:t>
            </w:r>
          </w:p>
        </w:tc>
      </w:tr>
      <w:tr w:rsidR="00092305" w:rsidRPr="00D16BB4" w14:paraId="0FB2B189" w14:textId="77777777" w:rsidTr="009717D7">
        <w:trPr>
          <w:cantSplit/>
        </w:trPr>
        <w:tc>
          <w:tcPr>
            <w:tcW w:w="1495" w:type="pct"/>
            <w:shd w:val="clear" w:color="auto" w:fill="auto"/>
          </w:tcPr>
          <w:p w14:paraId="333D3801" w14:textId="77777777" w:rsidR="00092305" w:rsidRPr="00D16BB4" w:rsidRDefault="00092305" w:rsidP="00D54912">
            <w:pPr>
              <w:pStyle w:val="ENoteTableText"/>
              <w:tabs>
                <w:tab w:val="center" w:leader="dot" w:pos="2268"/>
              </w:tabs>
            </w:pPr>
            <w:r w:rsidRPr="00D16BB4">
              <w:t>r 91.120</w:t>
            </w:r>
            <w:r w:rsidRPr="00D16BB4">
              <w:tab/>
            </w:r>
          </w:p>
        </w:tc>
        <w:tc>
          <w:tcPr>
            <w:tcW w:w="3505" w:type="pct"/>
            <w:shd w:val="clear" w:color="auto" w:fill="auto"/>
          </w:tcPr>
          <w:p w14:paraId="4E9A476B" w14:textId="77777777" w:rsidR="00092305" w:rsidRPr="00D16BB4" w:rsidRDefault="00092305" w:rsidP="00D54912">
            <w:pPr>
              <w:pStyle w:val="ENoteTableText"/>
            </w:pPr>
            <w:r w:rsidRPr="00D16BB4">
              <w:t>ad F2018L01783</w:t>
            </w:r>
          </w:p>
        </w:tc>
      </w:tr>
      <w:tr w:rsidR="00092305" w:rsidRPr="00D16BB4" w14:paraId="1996CA80" w14:textId="77777777" w:rsidTr="009717D7">
        <w:trPr>
          <w:cantSplit/>
        </w:trPr>
        <w:tc>
          <w:tcPr>
            <w:tcW w:w="1495" w:type="pct"/>
            <w:shd w:val="clear" w:color="auto" w:fill="auto"/>
          </w:tcPr>
          <w:p w14:paraId="55518A31" w14:textId="1E1224BA" w:rsidR="00092305" w:rsidRPr="00D16BB4" w:rsidRDefault="00BA761D" w:rsidP="00D54912">
            <w:pPr>
              <w:pStyle w:val="ENoteTableText"/>
              <w:tabs>
                <w:tab w:val="center" w:leader="dot" w:pos="2268"/>
              </w:tabs>
            </w:pPr>
            <w:r w:rsidRPr="00D16BB4">
              <w:rPr>
                <w:b/>
              </w:rPr>
              <w:t>Division 9</w:t>
            </w:r>
            <w:r w:rsidR="00092305" w:rsidRPr="00D16BB4">
              <w:rPr>
                <w:b/>
              </w:rPr>
              <w:t>1.C.6</w:t>
            </w:r>
          </w:p>
        </w:tc>
        <w:tc>
          <w:tcPr>
            <w:tcW w:w="3505" w:type="pct"/>
            <w:shd w:val="clear" w:color="auto" w:fill="auto"/>
          </w:tcPr>
          <w:p w14:paraId="342F6732" w14:textId="77777777" w:rsidR="00092305" w:rsidRPr="00D16BB4" w:rsidRDefault="00092305" w:rsidP="00D54912">
            <w:pPr>
              <w:pStyle w:val="ENoteTableText"/>
            </w:pPr>
          </w:p>
        </w:tc>
      </w:tr>
      <w:tr w:rsidR="00092305" w:rsidRPr="00D16BB4" w14:paraId="2E1A26E6" w14:textId="77777777" w:rsidTr="009717D7">
        <w:trPr>
          <w:cantSplit/>
        </w:trPr>
        <w:tc>
          <w:tcPr>
            <w:tcW w:w="1495" w:type="pct"/>
            <w:shd w:val="clear" w:color="auto" w:fill="auto"/>
          </w:tcPr>
          <w:p w14:paraId="48E3421A" w14:textId="77777777" w:rsidR="00092305" w:rsidRPr="00D16BB4" w:rsidRDefault="00092305" w:rsidP="00D54912">
            <w:pPr>
              <w:pStyle w:val="ENoteTableText"/>
              <w:tabs>
                <w:tab w:val="center" w:leader="dot" w:pos="2268"/>
              </w:tabs>
            </w:pPr>
            <w:r w:rsidRPr="00D16BB4">
              <w:t>r 91.140</w:t>
            </w:r>
            <w:r w:rsidRPr="00D16BB4">
              <w:tab/>
            </w:r>
          </w:p>
        </w:tc>
        <w:tc>
          <w:tcPr>
            <w:tcW w:w="3505" w:type="pct"/>
            <w:shd w:val="clear" w:color="auto" w:fill="auto"/>
          </w:tcPr>
          <w:p w14:paraId="516BC2B9" w14:textId="77777777" w:rsidR="00092305" w:rsidRPr="00D16BB4" w:rsidRDefault="00092305" w:rsidP="00D54912">
            <w:pPr>
              <w:pStyle w:val="ENoteTableText"/>
            </w:pPr>
            <w:r w:rsidRPr="00D16BB4">
              <w:t>ad F2018L01783</w:t>
            </w:r>
          </w:p>
        </w:tc>
      </w:tr>
      <w:tr w:rsidR="00092305" w:rsidRPr="00D16BB4" w14:paraId="599CF2CA" w14:textId="77777777" w:rsidTr="009717D7">
        <w:trPr>
          <w:cantSplit/>
        </w:trPr>
        <w:tc>
          <w:tcPr>
            <w:tcW w:w="1495" w:type="pct"/>
            <w:shd w:val="clear" w:color="auto" w:fill="auto"/>
          </w:tcPr>
          <w:p w14:paraId="3C530A6A" w14:textId="77777777" w:rsidR="00092305" w:rsidRPr="00D16BB4" w:rsidRDefault="00092305" w:rsidP="00D54912">
            <w:pPr>
              <w:pStyle w:val="ENoteTableText"/>
              <w:tabs>
                <w:tab w:val="center" w:leader="dot" w:pos="2268"/>
              </w:tabs>
            </w:pPr>
            <w:r w:rsidRPr="00D16BB4">
              <w:t>r 91.145</w:t>
            </w:r>
            <w:r w:rsidRPr="00D16BB4">
              <w:tab/>
            </w:r>
          </w:p>
        </w:tc>
        <w:tc>
          <w:tcPr>
            <w:tcW w:w="3505" w:type="pct"/>
            <w:shd w:val="clear" w:color="auto" w:fill="auto"/>
          </w:tcPr>
          <w:p w14:paraId="58C35B93" w14:textId="77777777" w:rsidR="00092305" w:rsidRPr="00D16BB4" w:rsidRDefault="00092305" w:rsidP="00D54912">
            <w:pPr>
              <w:pStyle w:val="ENoteTableText"/>
            </w:pPr>
            <w:r w:rsidRPr="00D16BB4">
              <w:t>ad F2018L01783</w:t>
            </w:r>
          </w:p>
        </w:tc>
      </w:tr>
      <w:tr w:rsidR="00E51AA5" w:rsidRPr="00D16BB4" w14:paraId="3F42B512" w14:textId="77777777" w:rsidTr="009717D7">
        <w:trPr>
          <w:cantSplit/>
        </w:trPr>
        <w:tc>
          <w:tcPr>
            <w:tcW w:w="1495" w:type="pct"/>
            <w:shd w:val="clear" w:color="auto" w:fill="auto"/>
          </w:tcPr>
          <w:p w14:paraId="067A02A8" w14:textId="77777777" w:rsidR="00E51AA5" w:rsidRPr="00D16BB4" w:rsidRDefault="00E51AA5" w:rsidP="00D54912">
            <w:pPr>
              <w:pStyle w:val="ENoteTableText"/>
              <w:tabs>
                <w:tab w:val="center" w:leader="dot" w:pos="2268"/>
              </w:tabs>
            </w:pPr>
          </w:p>
        </w:tc>
        <w:tc>
          <w:tcPr>
            <w:tcW w:w="3505" w:type="pct"/>
            <w:shd w:val="clear" w:color="auto" w:fill="auto"/>
          </w:tcPr>
          <w:p w14:paraId="11C4A034" w14:textId="32CF2E4A" w:rsidR="00E51AA5" w:rsidRPr="00D16BB4" w:rsidRDefault="00E51AA5" w:rsidP="00D54912">
            <w:pPr>
              <w:pStyle w:val="ENoteTableText"/>
            </w:pPr>
            <w:r w:rsidRPr="00D16BB4">
              <w:t xml:space="preserve">am </w:t>
            </w:r>
            <w:r w:rsidRPr="00D16BB4">
              <w:rPr>
                <w:noProof/>
              </w:rPr>
              <w:t>F2021L00200</w:t>
            </w:r>
          </w:p>
        </w:tc>
      </w:tr>
      <w:tr w:rsidR="00092305" w:rsidRPr="00D16BB4" w14:paraId="0D2B03C9" w14:textId="77777777" w:rsidTr="009717D7">
        <w:trPr>
          <w:cantSplit/>
        </w:trPr>
        <w:tc>
          <w:tcPr>
            <w:tcW w:w="1495" w:type="pct"/>
            <w:shd w:val="clear" w:color="auto" w:fill="auto"/>
          </w:tcPr>
          <w:p w14:paraId="751B07CC" w14:textId="77777777" w:rsidR="00092305" w:rsidRPr="00D16BB4" w:rsidRDefault="00092305" w:rsidP="00D54912">
            <w:pPr>
              <w:pStyle w:val="ENoteTableText"/>
              <w:tabs>
                <w:tab w:val="center" w:leader="dot" w:pos="2268"/>
              </w:tabs>
            </w:pPr>
            <w:r w:rsidRPr="00D16BB4">
              <w:t>r 91.150</w:t>
            </w:r>
            <w:r w:rsidRPr="00D16BB4">
              <w:tab/>
            </w:r>
          </w:p>
        </w:tc>
        <w:tc>
          <w:tcPr>
            <w:tcW w:w="3505" w:type="pct"/>
            <w:shd w:val="clear" w:color="auto" w:fill="auto"/>
          </w:tcPr>
          <w:p w14:paraId="290703D6" w14:textId="77777777" w:rsidR="00092305" w:rsidRPr="00D16BB4" w:rsidRDefault="00092305" w:rsidP="00D54912">
            <w:pPr>
              <w:pStyle w:val="ENoteTableText"/>
            </w:pPr>
            <w:r w:rsidRPr="00D16BB4">
              <w:t>ad F2018L01783</w:t>
            </w:r>
          </w:p>
        </w:tc>
      </w:tr>
      <w:tr w:rsidR="00092305" w:rsidRPr="00D16BB4" w14:paraId="039CB3C2" w14:textId="77777777" w:rsidTr="009717D7">
        <w:trPr>
          <w:cantSplit/>
        </w:trPr>
        <w:tc>
          <w:tcPr>
            <w:tcW w:w="1495" w:type="pct"/>
            <w:shd w:val="clear" w:color="auto" w:fill="auto"/>
          </w:tcPr>
          <w:p w14:paraId="463CDDBB" w14:textId="77777777" w:rsidR="00092305" w:rsidRPr="00D16BB4" w:rsidRDefault="00092305" w:rsidP="00D54912">
            <w:pPr>
              <w:pStyle w:val="ENoteTableText"/>
              <w:tabs>
                <w:tab w:val="center" w:leader="dot" w:pos="2268"/>
              </w:tabs>
            </w:pPr>
            <w:r w:rsidRPr="00D16BB4">
              <w:t>r 91.155</w:t>
            </w:r>
            <w:r w:rsidRPr="00D16BB4">
              <w:tab/>
            </w:r>
          </w:p>
        </w:tc>
        <w:tc>
          <w:tcPr>
            <w:tcW w:w="3505" w:type="pct"/>
            <w:shd w:val="clear" w:color="auto" w:fill="auto"/>
          </w:tcPr>
          <w:p w14:paraId="2813331D" w14:textId="77777777" w:rsidR="00092305" w:rsidRPr="00D16BB4" w:rsidRDefault="00092305" w:rsidP="00D54912">
            <w:pPr>
              <w:pStyle w:val="ENoteTableText"/>
            </w:pPr>
            <w:r w:rsidRPr="00D16BB4">
              <w:t>ad F2018L01783</w:t>
            </w:r>
          </w:p>
        </w:tc>
      </w:tr>
      <w:tr w:rsidR="00092305" w:rsidRPr="00D16BB4" w14:paraId="2BD45B45" w14:textId="77777777" w:rsidTr="009717D7">
        <w:trPr>
          <w:cantSplit/>
        </w:trPr>
        <w:tc>
          <w:tcPr>
            <w:tcW w:w="1495" w:type="pct"/>
            <w:shd w:val="clear" w:color="auto" w:fill="auto"/>
          </w:tcPr>
          <w:p w14:paraId="2DA8D33F" w14:textId="5DF42C10" w:rsidR="00092305" w:rsidRPr="00D16BB4" w:rsidRDefault="00BA761D" w:rsidP="00D54912">
            <w:pPr>
              <w:pStyle w:val="ENoteTableText"/>
              <w:tabs>
                <w:tab w:val="center" w:leader="dot" w:pos="2268"/>
              </w:tabs>
            </w:pPr>
            <w:r w:rsidRPr="00D16BB4">
              <w:rPr>
                <w:b/>
              </w:rPr>
              <w:lastRenderedPageBreak/>
              <w:t>Division 9</w:t>
            </w:r>
            <w:r w:rsidR="00092305" w:rsidRPr="00D16BB4">
              <w:rPr>
                <w:b/>
              </w:rPr>
              <w:t>1.C.7</w:t>
            </w:r>
          </w:p>
        </w:tc>
        <w:tc>
          <w:tcPr>
            <w:tcW w:w="3505" w:type="pct"/>
            <w:shd w:val="clear" w:color="auto" w:fill="auto"/>
          </w:tcPr>
          <w:p w14:paraId="40BCF373" w14:textId="77777777" w:rsidR="00092305" w:rsidRPr="00D16BB4" w:rsidRDefault="00092305" w:rsidP="00D54912">
            <w:pPr>
              <w:pStyle w:val="ENoteTableText"/>
            </w:pPr>
          </w:p>
        </w:tc>
      </w:tr>
      <w:tr w:rsidR="00092305" w:rsidRPr="00D16BB4" w14:paraId="1C8AD70A" w14:textId="77777777" w:rsidTr="009717D7">
        <w:trPr>
          <w:cantSplit/>
        </w:trPr>
        <w:tc>
          <w:tcPr>
            <w:tcW w:w="1495" w:type="pct"/>
            <w:shd w:val="clear" w:color="auto" w:fill="auto"/>
          </w:tcPr>
          <w:p w14:paraId="0CBE2D67" w14:textId="77777777" w:rsidR="00092305" w:rsidRPr="00D16BB4" w:rsidRDefault="00092305" w:rsidP="00D54912">
            <w:pPr>
              <w:pStyle w:val="ENoteTableText"/>
              <w:tabs>
                <w:tab w:val="center" w:leader="dot" w:pos="2268"/>
              </w:tabs>
            </w:pPr>
            <w:r w:rsidRPr="00D16BB4">
              <w:t>r 91.160</w:t>
            </w:r>
            <w:r w:rsidRPr="00D16BB4">
              <w:tab/>
            </w:r>
          </w:p>
        </w:tc>
        <w:tc>
          <w:tcPr>
            <w:tcW w:w="3505" w:type="pct"/>
            <w:shd w:val="clear" w:color="auto" w:fill="auto"/>
          </w:tcPr>
          <w:p w14:paraId="76E078E5" w14:textId="77777777" w:rsidR="00092305" w:rsidRPr="00D16BB4" w:rsidRDefault="00092305" w:rsidP="00D54912">
            <w:pPr>
              <w:pStyle w:val="ENoteTableText"/>
            </w:pPr>
            <w:r w:rsidRPr="00D16BB4">
              <w:t>ad F2018L01783</w:t>
            </w:r>
          </w:p>
        </w:tc>
      </w:tr>
      <w:tr w:rsidR="00092305" w:rsidRPr="00D16BB4" w14:paraId="5D70F0E5" w14:textId="77777777" w:rsidTr="009717D7">
        <w:trPr>
          <w:cantSplit/>
        </w:trPr>
        <w:tc>
          <w:tcPr>
            <w:tcW w:w="1495" w:type="pct"/>
            <w:shd w:val="clear" w:color="auto" w:fill="auto"/>
          </w:tcPr>
          <w:p w14:paraId="1568590D" w14:textId="77777777" w:rsidR="00092305" w:rsidRPr="00D16BB4" w:rsidRDefault="00092305" w:rsidP="00D54912">
            <w:pPr>
              <w:pStyle w:val="ENoteTableText"/>
              <w:tabs>
                <w:tab w:val="center" w:leader="dot" w:pos="2268"/>
              </w:tabs>
            </w:pPr>
            <w:r w:rsidRPr="00D16BB4">
              <w:t>r 91.165</w:t>
            </w:r>
            <w:r w:rsidRPr="00D16BB4">
              <w:tab/>
            </w:r>
          </w:p>
        </w:tc>
        <w:tc>
          <w:tcPr>
            <w:tcW w:w="3505" w:type="pct"/>
            <w:shd w:val="clear" w:color="auto" w:fill="auto"/>
          </w:tcPr>
          <w:p w14:paraId="5F2D06F6" w14:textId="77777777" w:rsidR="00092305" w:rsidRPr="00D16BB4" w:rsidRDefault="00092305" w:rsidP="00D54912">
            <w:pPr>
              <w:pStyle w:val="ENoteTableText"/>
            </w:pPr>
            <w:r w:rsidRPr="00D16BB4">
              <w:t>ad F2018L01783</w:t>
            </w:r>
          </w:p>
        </w:tc>
      </w:tr>
      <w:tr w:rsidR="00092305" w:rsidRPr="00D16BB4" w14:paraId="45A2FD44" w14:textId="77777777" w:rsidTr="009717D7">
        <w:trPr>
          <w:cantSplit/>
        </w:trPr>
        <w:tc>
          <w:tcPr>
            <w:tcW w:w="1495" w:type="pct"/>
            <w:shd w:val="clear" w:color="auto" w:fill="auto"/>
          </w:tcPr>
          <w:p w14:paraId="50D65FC0" w14:textId="0FCF0C42" w:rsidR="00092305" w:rsidRPr="00D16BB4" w:rsidRDefault="00BA761D" w:rsidP="00D54912">
            <w:pPr>
              <w:pStyle w:val="ENoteTableText"/>
              <w:tabs>
                <w:tab w:val="center" w:leader="dot" w:pos="2268"/>
              </w:tabs>
            </w:pPr>
            <w:r w:rsidRPr="00D16BB4">
              <w:rPr>
                <w:b/>
              </w:rPr>
              <w:t>Division 9</w:t>
            </w:r>
            <w:r w:rsidR="00092305" w:rsidRPr="00D16BB4">
              <w:rPr>
                <w:b/>
              </w:rPr>
              <w:t>1.C.8</w:t>
            </w:r>
          </w:p>
        </w:tc>
        <w:tc>
          <w:tcPr>
            <w:tcW w:w="3505" w:type="pct"/>
            <w:shd w:val="clear" w:color="auto" w:fill="auto"/>
          </w:tcPr>
          <w:p w14:paraId="4B242B6E" w14:textId="77777777" w:rsidR="00092305" w:rsidRPr="00D16BB4" w:rsidRDefault="00092305" w:rsidP="00D54912">
            <w:pPr>
              <w:pStyle w:val="ENoteTableText"/>
            </w:pPr>
          </w:p>
        </w:tc>
      </w:tr>
      <w:tr w:rsidR="00092305" w:rsidRPr="00D16BB4" w14:paraId="57429284" w14:textId="77777777" w:rsidTr="009717D7">
        <w:trPr>
          <w:cantSplit/>
        </w:trPr>
        <w:tc>
          <w:tcPr>
            <w:tcW w:w="1495" w:type="pct"/>
            <w:shd w:val="clear" w:color="auto" w:fill="auto"/>
          </w:tcPr>
          <w:p w14:paraId="18DAFF89" w14:textId="77777777" w:rsidR="00092305" w:rsidRPr="00D16BB4" w:rsidRDefault="00092305" w:rsidP="00D54912">
            <w:pPr>
              <w:pStyle w:val="ENoteTableText"/>
              <w:tabs>
                <w:tab w:val="center" w:leader="dot" w:pos="2268"/>
              </w:tabs>
            </w:pPr>
            <w:r w:rsidRPr="00D16BB4">
              <w:t>r 91.170</w:t>
            </w:r>
            <w:r w:rsidRPr="00D16BB4">
              <w:tab/>
            </w:r>
          </w:p>
        </w:tc>
        <w:tc>
          <w:tcPr>
            <w:tcW w:w="3505" w:type="pct"/>
            <w:shd w:val="clear" w:color="auto" w:fill="auto"/>
          </w:tcPr>
          <w:p w14:paraId="2489D87A" w14:textId="77777777" w:rsidR="00092305" w:rsidRPr="00D16BB4" w:rsidRDefault="00092305" w:rsidP="00D54912">
            <w:pPr>
              <w:pStyle w:val="ENoteTableText"/>
            </w:pPr>
            <w:r w:rsidRPr="00D16BB4">
              <w:t>ad F2018L01783</w:t>
            </w:r>
          </w:p>
        </w:tc>
      </w:tr>
      <w:tr w:rsidR="00092305" w:rsidRPr="00D16BB4" w14:paraId="3E4D51B8" w14:textId="77777777" w:rsidTr="009717D7">
        <w:trPr>
          <w:cantSplit/>
        </w:trPr>
        <w:tc>
          <w:tcPr>
            <w:tcW w:w="1495" w:type="pct"/>
            <w:shd w:val="clear" w:color="auto" w:fill="auto"/>
          </w:tcPr>
          <w:p w14:paraId="2FFBB5C2" w14:textId="77777777" w:rsidR="00092305" w:rsidRPr="00D16BB4" w:rsidRDefault="00092305" w:rsidP="00D54912">
            <w:pPr>
              <w:pStyle w:val="ENoteTableText"/>
              <w:tabs>
                <w:tab w:val="center" w:leader="dot" w:pos="2268"/>
              </w:tabs>
            </w:pPr>
            <w:r w:rsidRPr="00D16BB4">
              <w:t>r 91.175</w:t>
            </w:r>
            <w:r w:rsidRPr="00D16BB4">
              <w:tab/>
            </w:r>
          </w:p>
        </w:tc>
        <w:tc>
          <w:tcPr>
            <w:tcW w:w="3505" w:type="pct"/>
            <w:shd w:val="clear" w:color="auto" w:fill="auto"/>
          </w:tcPr>
          <w:p w14:paraId="6678AB37" w14:textId="77777777" w:rsidR="00092305" w:rsidRPr="00D16BB4" w:rsidRDefault="00092305" w:rsidP="00D54912">
            <w:pPr>
              <w:pStyle w:val="ENoteTableText"/>
            </w:pPr>
            <w:r w:rsidRPr="00D16BB4">
              <w:t>ad F2018L01783</w:t>
            </w:r>
          </w:p>
        </w:tc>
      </w:tr>
      <w:tr w:rsidR="00092305" w:rsidRPr="00D16BB4" w14:paraId="079DD680" w14:textId="77777777" w:rsidTr="009717D7">
        <w:trPr>
          <w:cantSplit/>
        </w:trPr>
        <w:tc>
          <w:tcPr>
            <w:tcW w:w="1495" w:type="pct"/>
            <w:shd w:val="clear" w:color="auto" w:fill="auto"/>
          </w:tcPr>
          <w:p w14:paraId="3744D989" w14:textId="0690F629" w:rsidR="00092305" w:rsidRPr="00D16BB4" w:rsidRDefault="00BA761D" w:rsidP="00D54912">
            <w:pPr>
              <w:pStyle w:val="ENoteTableText"/>
              <w:tabs>
                <w:tab w:val="center" w:leader="dot" w:pos="2268"/>
              </w:tabs>
              <w:rPr>
                <w:b/>
              </w:rPr>
            </w:pPr>
            <w:r w:rsidRPr="00D16BB4">
              <w:rPr>
                <w:b/>
              </w:rPr>
              <w:t>Division 9</w:t>
            </w:r>
            <w:r w:rsidR="00092305" w:rsidRPr="00D16BB4">
              <w:rPr>
                <w:b/>
              </w:rPr>
              <w:t>1.C.9</w:t>
            </w:r>
          </w:p>
        </w:tc>
        <w:tc>
          <w:tcPr>
            <w:tcW w:w="3505" w:type="pct"/>
            <w:shd w:val="clear" w:color="auto" w:fill="auto"/>
          </w:tcPr>
          <w:p w14:paraId="675A2081" w14:textId="77777777" w:rsidR="00092305" w:rsidRPr="00D16BB4" w:rsidRDefault="00092305" w:rsidP="00D54912">
            <w:pPr>
              <w:pStyle w:val="ENoteTableText"/>
            </w:pPr>
          </w:p>
        </w:tc>
      </w:tr>
      <w:tr w:rsidR="00092305" w:rsidRPr="00D16BB4" w14:paraId="6B1B7A33" w14:textId="77777777" w:rsidTr="009717D7">
        <w:trPr>
          <w:cantSplit/>
        </w:trPr>
        <w:tc>
          <w:tcPr>
            <w:tcW w:w="1495" w:type="pct"/>
            <w:shd w:val="clear" w:color="auto" w:fill="auto"/>
          </w:tcPr>
          <w:p w14:paraId="4D3A939D" w14:textId="77777777" w:rsidR="00092305" w:rsidRPr="00D16BB4" w:rsidRDefault="00092305" w:rsidP="00D54912">
            <w:pPr>
              <w:pStyle w:val="ENoteTableText"/>
              <w:tabs>
                <w:tab w:val="center" w:leader="dot" w:pos="2268"/>
              </w:tabs>
            </w:pPr>
            <w:r w:rsidRPr="00D16BB4">
              <w:t>r 91.180</w:t>
            </w:r>
            <w:r w:rsidRPr="00D16BB4">
              <w:tab/>
            </w:r>
          </w:p>
        </w:tc>
        <w:tc>
          <w:tcPr>
            <w:tcW w:w="3505" w:type="pct"/>
            <w:shd w:val="clear" w:color="auto" w:fill="auto"/>
          </w:tcPr>
          <w:p w14:paraId="5B3DC0D4" w14:textId="77777777" w:rsidR="00092305" w:rsidRPr="00D16BB4" w:rsidRDefault="00092305" w:rsidP="00D54912">
            <w:pPr>
              <w:pStyle w:val="ENoteTableText"/>
            </w:pPr>
            <w:r w:rsidRPr="00D16BB4">
              <w:t>ad F2018L01783</w:t>
            </w:r>
          </w:p>
        </w:tc>
      </w:tr>
      <w:tr w:rsidR="00092305" w:rsidRPr="00D16BB4" w14:paraId="762367C1" w14:textId="77777777" w:rsidTr="009717D7">
        <w:trPr>
          <w:cantSplit/>
        </w:trPr>
        <w:tc>
          <w:tcPr>
            <w:tcW w:w="1495" w:type="pct"/>
            <w:shd w:val="clear" w:color="auto" w:fill="auto"/>
          </w:tcPr>
          <w:p w14:paraId="182BFA07" w14:textId="77777777" w:rsidR="00092305" w:rsidRPr="00D16BB4" w:rsidRDefault="00092305" w:rsidP="00D54912">
            <w:pPr>
              <w:pStyle w:val="ENoteTableText"/>
              <w:tabs>
                <w:tab w:val="center" w:leader="dot" w:pos="2268"/>
              </w:tabs>
            </w:pPr>
            <w:r w:rsidRPr="00D16BB4">
              <w:t>r 91.185</w:t>
            </w:r>
            <w:r w:rsidRPr="00D16BB4">
              <w:tab/>
            </w:r>
          </w:p>
        </w:tc>
        <w:tc>
          <w:tcPr>
            <w:tcW w:w="3505" w:type="pct"/>
            <w:shd w:val="clear" w:color="auto" w:fill="auto"/>
          </w:tcPr>
          <w:p w14:paraId="6A23AFFD" w14:textId="77777777" w:rsidR="00092305" w:rsidRPr="00D16BB4" w:rsidRDefault="00092305" w:rsidP="00D54912">
            <w:pPr>
              <w:pStyle w:val="ENoteTableText"/>
            </w:pPr>
            <w:r w:rsidRPr="00D16BB4">
              <w:t>ad F2018L01783</w:t>
            </w:r>
          </w:p>
        </w:tc>
      </w:tr>
      <w:tr w:rsidR="00092305" w:rsidRPr="00D16BB4" w14:paraId="2D91EB40" w14:textId="77777777" w:rsidTr="009717D7">
        <w:trPr>
          <w:cantSplit/>
        </w:trPr>
        <w:tc>
          <w:tcPr>
            <w:tcW w:w="1495" w:type="pct"/>
            <w:shd w:val="clear" w:color="auto" w:fill="auto"/>
          </w:tcPr>
          <w:p w14:paraId="47505811" w14:textId="77777777" w:rsidR="00092305" w:rsidRPr="00D16BB4" w:rsidRDefault="00092305" w:rsidP="00D54912">
            <w:pPr>
              <w:pStyle w:val="ENoteTableText"/>
              <w:tabs>
                <w:tab w:val="center" w:leader="dot" w:pos="2268"/>
              </w:tabs>
            </w:pPr>
            <w:r w:rsidRPr="00D16BB4">
              <w:t>r 91.190</w:t>
            </w:r>
            <w:r w:rsidRPr="00D16BB4">
              <w:tab/>
            </w:r>
          </w:p>
        </w:tc>
        <w:tc>
          <w:tcPr>
            <w:tcW w:w="3505" w:type="pct"/>
            <w:shd w:val="clear" w:color="auto" w:fill="auto"/>
          </w:tcPr>
          <w:p w14:paraId="704F4EE0" w14:textId="77777777" w:rsidR="00092305" w:rsidRPr="00D16BB4" w:rsidRDefault="00092305" w:rsidP="00D54912">
            <w:pPr>
              <w:pStyle w:val="ENoteTableText"/>
            </w:pPr>
            <w:r w:rsidRPr="00D16BB4">
              <w:t>ad F2018L01783</w:t>
            </w:r>
          </w:p>
        </w:tc>
      </w:tr>
      <w:tr w:rsidR="00092305" w:rsidRPr="00D16BB4" w14:paraId="2789BB6E" w14:textId="77777777" w:rsidTr="009717D7">
        <w:trPr>
          <w:cantSplit/>
        </w:trPr>
        <w:tc>
          <w:tcPr>
            <w:tcW w:w="1495" w:type="pct"/>
            <w:shd w:val="clear" w:color="auto" w:fill="auto"/>
          </w:tcPr>
          <w:p w14:paraId="51FAC41A" w14:textId="77777777" w:rsidR="00092305" w:rsidRPr="00D16BB4" w:rsidRDefault="00092305" w:rsidP="00D54912">
            <w:pPr>
              <w:pStyle w:val="ENoteTableText"/>
              <w:tabs>
                <w:tab w:val="center" w:leader="dot" w:pos="2268"/>
              </w:tabs>
            </w:pPr>
            <w:r w:rsidRPr="00D16BB4">
              <w:t>r 91.195</w:t>
            </w:r>
            <w:r w:rsidRPr="00D16BB4">
              <w:tab/>
            </w:r>
          </w:p>
        </w:tc>
        <w:tc>
          <w:tcPr>
            <w:tcW w:w="3505" w:type="pct"/>
            <w:shd w:val="clear" w:color="auto" w:fill="auto"/>
          </w:tcPr>
          <w:p w14:paraId="1C41E8B9" w14:textId="77777777" w:rsidR="00092305" w:rsidRPr="00D16BB4" w:rsidRDefault="00092305" w:rsidP="00D54912">
            <w:pPr>
              <w:pStyle w:val="ENoteTableText"/>
            </w:pPr>
            <w:r w:rsidRPr="00D16BB4">
              <w:t>ad F2018L01783</w:t>
            </w:r>
          </w:p>
        </w:tc>
      </w:tr>
      <w:tr w:rsidR="00092305" w:rsidRPr="00D16BB4" w14:paraId="7A17AD44" w14:textId="77777777" w:rsidTr="009717D7">
        <w:trPr>
          <w:cantSplit/>
        </w:trPr>
        <w:tc>
          <w:tcPr>
            <w:tcW w:w="1495" w:type="pct"/>
            <w:shd w:val="clear" w:color="auto" w:fill="auto"/>
          </w:tcPr>
          <w:p w14:paraId="69E8239B" w14:textId="77777777" w:rsidR="00092305" w:rsidRPr="00D16BB4" w:rsidRDefault="00092305" w:rsidP="00D54912">
            <w:pPr>
              <w:pStyle w:val="ENoteTableText"/>
              <w:tabs>
                <w:tab w:val="center" w:leader="dot" w:pos="2268"/>
              </w:tabs>
            </w:pPr>
            <w:r w:rsidRPr="00D16BB4">
              <w:t>r 91.200</w:t>
            </w:r>
            <w:r w:rsidRPr="00D16BB4">
              <w:tab/>
            </w:r>
          </w:p>
        </w:tc>
        <w:tc>
          <w:tcPr>
            <w:tcW w:w="3505" w:type="pct"/>
            <w:shd w:val="clear" w:color="auto" w:fill="auto"/>
          </w:tcPr>
          <w:p w14:paraId="09AAD771" w14:textId="77777777" w:rsidR="00092305" w:rsidRPr="00D16BB4" w:rsidRDefault="00092305" w:rsidP="00D54912">
            <w:pPr>
              <w:pStyle w:val="ENoteTableText"/>
            </w:pPr>
            <w:r w:rsidRPr="00D16BB4">
              <w:t>ad F2018L01783</w:t>
            </w:r>
          </w:p>
        </w:tc>
      </w:tr>
      <w:tr w:rsidR="00092305" w:rsidRPr="00D16BB4" w14:paraId="034D4B30" w14:textId="77777777" w:rsidTr="009717D7">
        <w:trPr>
          <w:cantSplit/>
        </w:trPr>
        <w:tc>
          <w:tcPr>
            <w:tcW w:w="1495" w:type="pct"/>
            <w:shd w:val="clear" w:color="auto" w:fill="auto"/>
          </w:tcPr>
          <w:p w14:paraId="795EF1C6" w14:textId="77777777" w:rsidR="00092305" w:rsidRPr="00D16BB4" w:rsidRDefault="00092305" w:rsidP="00D54912">
            <w:pPr>
              <w:pStyle w:val="ENoteTableText"/>
              <w:tabs>
                <w:tab w:val="center" w:leader="dot" w:pos="2268"/>
              </w:tabs>
            </w:pPr>
            <w:r w:rsidRPr="00D16BB4">
              <w:t>r 91.205</w:t>
            </w:r>
            <w:r w:rsidRPr="00D16BB4">
              <w:tab/>
            </w:r>
          </w:p>
        </w:tc>
        <w:tc>
          <w:tcPr>
            <w:tcW w:w="3505" w:type="pct"/>
            <w:shd w:val="clear" w:color="auto" w:fill="auto"/>
          </w:tcPr>
          <w:p w14:paraId="4A6E44AC" w14:textId="77777777" w:rsidR="00092305" w:rsidRPr="00D16BB4" w:rsidRDefault="00092305" w:rsidP="00D54912">
            <w:pPr>
              <w:pStyle w:val="ENoteTableText"/>
            </w:pPr>
            <w:r w:rsidRPr="00D16BB4">
              <w:t>ad F2018L01783</w:t>
            </w:r>
          </w:p>
        </w:tc>
      </w:tr>
      <w:tr w:rsidR="00092305" w:rsidRPr="00D16BB4" w14:paraId="229B977D" w14:textId="77777777" w:rsidTr="009717D7">
        <w:trPr>
          <w:cantSplit/>
        </w:trPr>
        <w:tc>
          <w:tcPr>
            <w:tcW w:w="1495" w:type="pct"/>
            <w:shd w:val="clear" w:color="auto" w:fill="auto"/>
          </w:tcPr>
          <w:p w14:paraId="474A159A" w14:textId="77777777" w:rsidR="00092305" w:rsidRPr="00D16BB4" w:rsidRDefault="00092305" w:rsidP="00D54912">
            <w:pPr>
              <w:pStyle w:val="ENoteTableText"/>
              <w:tabs>
                <w:tab w:val="center" w:leader="dot" w:pos="2268"/>
              </w:tabs>
            </w:pPr>
            <w:r w:rsidRPr="00D16BB4">
              <w:t>r 91.210</w:t>
            </w:r>
            <w:r w:rsidRPr="00D16BB4">
              <w:tab/>
            </w:r>
          </w:p>
        </w:tc>
        <w:tc>
          <w:tcPr>
            <w:tcW w:w="3505" w:type="pct"/>
            <w:shd w:val="clear" w:color="auto" w:fill="auto"/>
          </w:tcPr>
          <w:p w14:paraId="002B9263" w14:textId="77777777" w:rsidR="00092305" w:rsidRPr="00D16BB4" w:rsidRDefault="00092305" w:rsidP="00D54912">
            <w:pPr>
              <w:pStyle w:val="ENoteTableText"/>
            </w:pPr>
            <w:r w:rsidRPr="00D16BB4">
              <w:t>ad F2018L01783</w:t>
            </w:r>
          </w:p>
        </w:tc>
      </w:tr>
      <w:tr w:rsidR="00092305" w:rsidRPr="00D16BB4" w14:paraId="14CB36EE" w14:textId="77777777" w:rsidTr="009717D7">
        <w:trPr>
          <w:cantSplit/>
        </w:trPr>
        <w:tc>
          <w:tcPr>
            <w:tcW w:w="1495" w:type="pct"/>
            <w:shd w:val="clear" w:color="auto" w:fill="auto"/>
          </w:tcPr>
          <w:p w14:paraId="460F60BE" w14:textId="054331E3" w:rsidR="00092305" w:rsidRPr="00D16BB4" w:rsidRDefault="00BA761D" w:rsidP="00D54912">
            <w:pPr>
              <w:pStyle w:val="ENoteTableText"/>
            </w:pPr>
            <w:r w:rsidRPr="00D16BB4">
              <w:rPr>
                <w:b/>
              </w:rPr>
              <w:t>Subpart 9</w:t>
            </w:r>
            <w:r w:rsidR="00092305" w:rsidRPr="00D16BB4">
              <w:rPr>
                <w:b/>
              </w:rPr>
              <w:t>1.D</w:t>
            </w:r>
          </w:p>
        </w:tc>
        <w:tc>
          <w:tcPr>
            <w:tcW w:w="3505" w:type="pct"/>
            <w:shd w:val="clear" w:color="auto" w:fill="auto"/>
          </w:tcPr>
          <w:p w14:paraId="56FF2214" w14:textId="77777777" w:rsidR="00092305" w:rsidRPr="00D16BB4" w:rsidRDefault="00092305" w:rsidP="00D54912">
            <w:pPr>
              <w:pStyle w:val="ENoteTableText"/>
            </w:pPr>
          </w:p>
        </w:tc>
      </w:tr>
      <w:tr w:rsidR="00092305" w:rsidRPr="00D16BB4" w14:paraId="09874D79" w14:textId="77777777" w:rsidTr="009717D7">
        <w:trPr>
          <w:cantSplit/>
        </w:trPr>
        <w:tc>
          <w:tcPr>
            <w:tcW w:w="1495" w:type="pct"/>
            <w:shd w:val="clear" w:color="auto" w:fill="auto"/>
          </w:tcPr>
          <w:p w14:paraId="5306FDE2" w14:textId="7524E42A" w:rsidR="00092305" w:rsidRPr="00D16BB4" w:rsidRDefault="00BA761D" w:rsidP="00D54912">
            <w:pPr>
              <w:pStyle w:val="ENoteTableText"/>
              <w:rPr>
                <w:b/>
              </w:rPr>
            </w:pPr>
            <w:r w:rsidRPr="00D16BB4">
              <w:rPr>
                <w:b/>
              </w:rPr>
              <w:t>Division 9</w:t>
            </w:r>
            <w:r w:rsidR="00092305" w:rsidRPr="00D16BB4">
              <w:rPr>
                <w:b/>
              </w:rPr>
              <w:t>1.D.1</w:t>
            </w:r>
          </w:p>
        </w:tc>
        <w:tc>
          <w:tcPr>
            <w:tcW w:w="3505" w:type="pct"/>
            <w:shd w:val="clear" w:color="auto" w:fill="auto"/>
          </w:tcPr>
          <w:p w14:paraId="4E46B47F" w14:textId="77777777" w:rsidR="00092305" w:rsidRPr="00D16BB4" w:rsidRDefault="00092305" w:rsidP="00D54912">
            <w:pPr>
              <w:pStyle w:val="ENoteTableText"/>
            </w:pPr>
          </w:p>
        </w:tc>
      </w:tr>
      <w:tr w:rsidR="00092305" w:rsidRPr="00D16BB4" w14:paraId="635A3DC2" w14:textId="77777777" w:rsidTr="009717D7">
        <w:trPr>
          <w:cantSplit/>
        </w:trPr>
        <w:tc>
          <w:tcPr>
            <w:tcW w:w="1495" w:type="pct"/>
            <w:shd w:val="clear" w:color="auto" w:fill="auto"/>
          </w:tcPr>
          <w:p w14:paraId="26B3CC90" w14:textId="77777777" w:rsidR="00092305" w:rsidRPr="00D16BB4" w:rsidRDefault="00092305" w:rsidP="00D54912">
            <w:pPr>
              <w:pStyle w:val="ENoteTableText"/>
              <w:tabs>
                <w:tab w:val="center" w:leader="dot" w:pos="2268"/>
              </w:tabs>
            </w:pPr>
            <w:r w:rsidRPr="00D16BB4">
              <w:t>r 91.215</w:t>
            </w:r>
            <w:r w:rsidRPr="00D16BB4">
              <w:tab/>
            </w:r>
          </w:p>
        </w:tc>
        <w:tc>
          <w:tcPr>
            <w:tcW w:w="3505" w:type="pct"/>
            <w:shd w:val="clear" w:color="auto" w:fill="auto"/>
          </w:tcPr>
          <w:p w14:paraId="5ABB6D3A" w14:textId="77777777" w:rsidR="00092305" w:rsidRPr="00D16BB4" w:rsidRDefault="00092305" w:rsidP="00D54912">
            <w:pPr>
              <w:pStyle w:val="ENoteTableText"/>
            </w:pPr>
            <w:r w:rsidRPr="00D16BB4">
              <w:t>ad F2018L01783</w:t>
            </w:r>
          </w:p>
        </w:tc>
      </w:tr>
      <w:tr w:rsidR="00092305" w:rsidRPr="00D16BB4" w14:paraId="29E10D1B" w14:textId="77777777" w:rsidTr="009717D7">
        <w:trPr>
          <w:cantSplit/>
        </w:trPr>
        <w:tc>
          <w:tcPr>
            <w:tcW w:w="1495" w:type="pct"/>
            <w:shd w:val="clear" w:color="auto" w:fill="auto"/>
          </w:tcPr>
          <w:p w14:paraId="180026B4" w14:textId="77777777" w:rsidR="00092305" w:rsidRPr="00D16BB4" w:rsidRDefault="00092305" w:rsidP="00D54912">
            <w:pPr>
              <w:pStyle w:val="ENoteTableText"/>
              <w:tabs>
                <w:tab w:val="center" w:leader="dot" w:pos="2268"/>
              </w:tabs>
            </w:pPr>
            <w:r w:rsidRPr="00D16BB4">
              <w:t>r 91.220</w:t>
            </w:r>
            <w:r w:rsidRPr="00D16BB4">
              <w:tab/>
            </w:r>
          </w:p>
        </w:tc>
        <w:tc>
          <w:tcPr>
            <w:tcW w:w="3505" w:type="pct"/>
            <w:shd w:val="clear" w:color="auto" w:fill="auto"/>
          </w:tcPr>
          <w:p w14:paraId="58D97818" w14:textId="77777777" w:rsidR="00092305" w:rsidRPr="00D16BB4" w:rsidRDefault="00092305" w:rsidP="00D54912">
            <w:pPr>
              <w:pStyle w:val="ENoteTableText"/>
            </w:pPr>
            <w:r w:rsidRPr="00D16BB4">
              <w:t>ad F2018L01783</w:t>
            </w:r>
          </w:p>
        </w:tc>
      </w:tr>
      <w:tr w:rsidR="00092305" w:rsidRPr="00D16BB4" w14:paraId="4FD1CF49" w14:textId="77777777" w:rsidTr="009717D7">
        <w:trPr>
          <w:cantSplit/>
        </w:trPr>
        <w:tc>
          <w:tcPr>
            <w:tcW w:w="1495" w:type="pct"/>
            <w:shd w:val="clear" w:color="auto" w:fill="auto"/>
          </w:tcPr>
          <w:p w14:paraId="39C09D3A" w14:textId="77777777" w:rsidR="00092305" w:rsidRPr="00D16BB4" w:rsidRDefault="00092305" w:rsidP="00D54912">
            <w:pPr>
              <w:pStyle w:val="ENoteTableText"/>
              <w:tabs>
                <w:tab w:val="center" w:leader="dot" w:pos="2268"/>
              </w:tabs>
            </w:pPr>
            <w:r w:rsidRPr="00D16BB4">
              <w:t>r 91.225</w:t>
            </w:r>
            <w:r w:rsidRPr="00D16BB4">
              <w:tab/>
            </w:r>
          </w:p>
        </w:tc>
        <w:tc>
          <w:tcPr>
            <w:tcW w:w="3505" w:type="pct"/>
            <w:shd w:val="clear" w:color="auto" w:fill="auto"/>
          </w:tcPr>
          <w:p w14:paraId="2D5C7A6F" w14:textId="77777777" w:rsidR="00092305" w:rsidRPr="00D16BB4" w:rsidRDefault="00092305" w:rsidP="00D54912">
            <w:pPr>
              <w:pStyle w:val="ENoteTableText"/>
            </w:pPr>
            <w:r w:rsidRPr="00D16BB4">
              <w:t>ad F2018L01783</w:t>
            </w:r>
          </w:p>
        </w:tc>
      </w:tr>
      <w:tr w:rsidR="00092305" w:rsidRPr="00D16BB4" w14:paraId="646DC576" w14:textId="77777777" w:rsidTr="009717D7">
        <w:trPr>
          <w:cantSplit/>
        </w:trPr>
        <w:tc>
          <w:tcPr>
            <w:tcW w:w="1495" w:type="pct"/>
            <w:shd w:val="clear" w:color="auto" w:fill="auto"/>
          </w:tcPr>
          <w:p w14:paraId="3F0A10FD" w14:textId="1CB10708" w:rsidR="00092305" w:rsidRPr="00D16BB4" w:rsidRDefault="00BA761D" w:rsidP="00D54912">
            <w:pPr>
              <w:pStyle w:val="ENoteTableText"/>
              <w:tabs>
                <w:tab w:val="center" w:leader="dot" w:pos="2268"/>
              </w:tabs>
              <w:rPr>
                <w:b/>
              </w:rPr>
            </w:pPr>
            <w:r w:rsidRPr="00D16BB4">
              <w:rPr>
                <w:b/>
              </w:rPr>
              <w:t>Division 9</w:t>
            </w:r>
            <w:r w:rsidR="00092305" w:rsidRPr="00D16BB4">
              <w:rPr>
                <w:b/>
              </w:rPr>
              <w:t>1.D.2</w:t>
            </w:r>
          </w:p>
        </w:tc>
        <w:tc>
          <w:tcPr>
            <w:tcW w:w="3505" w:type="pct"/>
            <w:shd w:val="clear" w:color="auto" w:fill="auto"/>
          </w:tcPr>
          <w:p w14:paraId="003AA237" w14:textId="77777777" w:rsidR="00092305" w:rsidRPr="00D16BB4" w:rsidRDefault="00092305" w:rsidP="00D54912">
            <w:pPr>
              <w:pStyle w:val="ENoteTableText"/>
            </w:pPr>
          </w:p>
        </w:tc>
      </w:tr>
      <w:tr w:rsidR="00092305" w:rsidRPr="00D16BB4" w14:paraId="3B0373D6" w14:textId="77777777" w:rsidTr="009717D7">
        <w:trPr>
          <w:cantSplit/>
        </w:trPr>
        <w:tc>
          <w:tcPr>
            <w:tcW w:w="1495" w:type="pct"/>
            <w:shd w:val="clear" w:color="auto" w:fill="auto"/>
          </w:tcPr>
          <w:p w14:paraId="623D2386" w14:textId="77777777" w:rsidR="00092305" w:rsidRPr="00D16BB4" w:rsidRDefault="00092305" w:rsidP="00D54912">
            <w:pPr>
              <w:pStyle w:val="ENoteTableText"/>
              <w:tabs>
                <w:tab w:val="center" w:leader="dot" w:pos="2268"/>
              </w:tabs>
            </w:pPr>
            <w:r w:rsidRPr="00D16BB4">
              <w:t>r 91.230</w:t>
            </w:r>
            <w:r w:rsidRPr="00D16BB4">
              <w:tab/>
            </w:r>
          </w:p>
        </w:tc>
        <w:tc>
          <w:tcPr>
            <w:tcW w:w="3505" w:type="pct"/>
            <w:shd w:val="clear" w:color="auto" w:fill="auto"/>
          </w:tcPr>
          <w:p w14:paraId="5E88A3DE" w14:textId="77777777" w:rsidR="00092305" w:rsidRPr="00D16BB4" w:rsidRDefault="00092305" w:rsidP="00D54912">
            <w:pPr>
              <w:pStyle w:val="ENoteTableText"/>
            </w:pPr>
            <w:r w:rsidRPr="00D16BB4">
              <w:t>ad F2018L01783</w:t>
            </w:r>
          </w:p>
        </w:tc>
      </w:tr>
      <w:tr w:rsidR="00092305" w:rsidRPr="00D16BB4" w14:paraId="21C9712A" w14:textId="77777777" w:rsidTr="009717D7">
        <w:trPr>
          <w:cantSplit/>
        </w:trPr>
        <w:tc>
          <w:tcPr>
            <w:tcW w:w="1495" w:type="pct"/>
            <w:shd w:val="clear" w:color="auto" w:fill="auto"/>
          </w:tcPr>
          <w:p w14:paraId="0E7F99B5" w14:textId="77777777" w:rsidR="00092305" w:rsidRPr="00D16BB4" w:rsidRDefault="00092305" w:rsidP="00D54912">
            <w:pPr>
              <w:pStyle w:val="ENoteTableText"/>
              <w:tabs>
                <w:tab w:val="center" w:leader="dot" w:pos="2268"/>
              </w:tabs>
            </w:pPr>
            <w:r w:rsidRPr="00D16BB4">
              <w:t>r 91.235</w:t>
            </w:r>
            <w:r w:rsidRPr="00D16BB4">
              <w:tab/>
            </w:r>
          </w:p>
        </w:tc>
        <w:tc>
          <w:tcPr>
            <w:tcW w:w="3505" w:type="pct"/>
            <w:shd w:val="clear" w:color="auto" w:fill="auto"/>
          </w:tcPr>
          <w:p w14:paraId="50387ABC" w14:textId="77777777" w:rsidR="00092305" w:rsidRPr="00D16BB4" w:rsidRDefault="00092305" w:rsidP="00D54912">
            <w:pPr>
              <w:pStyle w:val="ENoteTableText"/>
            </w:pPr>
            <w:r w:rsidRPr="00D16BB4">
              <w:t>ad F2018L01783</w:t>
            </w:r>
          </w:p>
        </w:tc>
      </w:tr>
      <w:tr w:rsidR="00092305" w:rsidRPr="00D16BB4" w14:paraId="6260F002" w14:textId="77777777" w:rsidTr="009717D7">
        <w:trPr>
          <w:cantSplit/>
        </w:trPr>
        <w:tc>
          <w:tcPr>
            <w:tcW w:w="1495" w:type="pct"/>
            <w:shd w:val="clear" w:color="auto" w:fill="auto"/>
          </w:tcPr>
          <w:p w14:paraId="48071D31" w14:textId="75833F95" w:rsidR="00092305" w:rsidRPr="00D16BB4" w:rsidRDefault="00BA761D" w:rsidP="004E76FF">
            <w:pPr>
              <w:pStyle w:val="ENoteTableText"/>
              <w:keepNext/>
              <w:tabs>
                <w:tab w:val="center" w:leader="dot" w:pos="2268"/>
              </w:tabs>
              <w:rPr>
                <w:b/>
              </w:rPr>
            </w:pPr>
            <w:r w:rsidRPr="00D16BB4">
              <w:rPr>
                <w:b/>
              </w:rPr>
              <w:t>Division 9</w:t>
            </w:r>
            <w:r w:rsidR="00092305" w:rsidRPr="00D16BB4">
              <w:rPr>
                <w:b/>
              </w:rPr>
              <w:t>1.D.3</w:t>
            </w:r>
          </w:p>
        </w:tc>
        <w:tc>
          <w:tcPr>
            <w:tcW w:w="3505" w:type="pct"/>
            <w:shd w:val="clear" w:color="auto" w:fill="auto"/>
          </w:tcPr>
          <w:p w14:paraId="53F7BED6" w14:textId="77777777" w:rsidR="00092305" w:rsidRPr="00D16BB4" w:rsidRDefault="00092305" w:rsidP="00D54912">
            <w:pPr>
              <w:pStyle w:val="ENoteTableText"/>
            </w:pPr>
          </w:p>
        </w:tc>
      </w:tr>
      <w:tr w:rsidR="00092305" w:rsidRPr="00D16BB4" w14:paraId="535AC740" w14:textId="77777777" w:rsidTr="009717D7">
        <w:trPr>
          <w:cantSplit/>
        </w:trPr>
        <w:tc>
          <w:tcPr>
            <w:tcW w:w="1495" w:type="pct"/>
            <w:shd w:val="clear" w:color="auto" w:fill="auto"/>
          </w:tcPr>
          <w:p w14:paraId="3BE45584" w14:textId="77777777" w:rsidR="00092305" w:rsidRPr="00D16BB4" w:rsidRDefault="00092305" w:rsidP="00D54912">
            <w:pPr>
              <w:pStyle w:val="ENoteTableText"/>
              <w:tabs>
                <w:tab w:val="center" w:leader="dot" w:pos="2268"/>
              </w:tabs>
            </w:pPr>
            <w:r w:rsidRPr="00D16BB4">
              <w:t>r 91.240</w:t>
            </w:r>
            <w:r w:rsidRPr="00D16BB4">
              <w:tab/>
            </w:r>
          </w:p>
        </w:tc>
        <w:tc>
          <w:tcPr>
            <w:tcW w:w="3505" w:type="pct"/>
            <w:shd w:val="clear" w:color="auto" w:fill="auto"/>
          </w:tcPr>
          <w:p w14:paraId="41B18C29" w14:textId="77777777" w:rsidR="00092305" w:rsidRPr="00D16BB4" w:rsidRDefault="00092305" w:rsidP="00D54912">
            <w:pPr>
              <w:pStyle w:val="ENoteTableText"/>
            </w:pPr>
            <w:r w:rsidRPr="00D16BB4">
              <w:t>ad F2018L01783</w:t>
            </w:r>
          </w:p>
        </w:tc>
      </w:tr>
      <w:tr w:rsidR="00092305" w:rsidRPr="00D16BB4" w14:paraId="3148EC8E" w14:textId="77777777" w:rsidTr="009717D7">
        <w:trPr>
          <w:cantSplit/>
        </w:trPr>
        <w:tc>
          <w:tcPr>
            <w:tcW w:w="1495" w:type="pct"/>
            <w:shd w:val="clear" w:color="auto" w:fill="auto"/>
          </w:tcPr>
          <w:p w14:paraId="5C9AD198" w14:textId="77777777" w:rsidR="00092305" w:rsidRPr="00D16BB4" w:rsidRDefault="00092305" w:rsidP="00D54912">
            <w:pPr>
              <w:pStyle w:val="ENoteTableText"/>
              <w:tabs>
                <w:tab w:val="center" w:leader="dot" w:pos="2268"/>
              </w:tabs>
            </w:pPr>
            <w:r w:rsidRPr="00D16BB4">
              <w:t>r 91.245</w:t>
            </w:r>
            <w:r w:rsidRPr="00D16BB4">
              <w:tab/>
            </w:r>
          </w:p>
        </w:tc>
        <w:tc>
          <w:tcPr>
            <w:tcW w:w="3505" w:type="pct"/>
            <w:shd w:val="clear" w:color="auto" w:fill="auto"/>
          </w:tcPr>
          <w:p w14:paraId="3A678AE9" w14:textId="77777777" w:rsidR="00092305" w:rsidRPr="00D16BB4" w:rsidRDefault="00092305" w:rsidP="00D54912">
            <w:pPr>
              <w:pStyle w:val="ENoteTableText"/>
            </w:pPr>
            <w:r w:rsidRPr="00D16BB4">
              <w:t>ad F2018L01783</w:t>
            </w:r>
          </w:p>
        </w:tc>
      </w:tr>
      <w:tr w:rsidR="00092305" w:rsidRPr="00D16BB4" w14:paraId="1403FC73" w14:textId="77777777" w:rsidTr="009717D7">
        <w:trPr>
          <w:cantSplit/>
        </w:trPr>
        <w:tc>
          <w:tcPr>
            <w:tcW w:w="1495" w:type="pct"/>
            <w:shd w:val="clear" w:color="auto" w:fill="auto"/>
          </w:tcPr>
          <w:p w14:paraId="55A7CA3E" w14:textId="612A1BDC" w:rsidR="00092305" w:rsidRPr="00D16BB4" w:rsidRDefault="00BA761D" w:rsidP="00D54912">
            <w:pPr>
              <w:pStyle w:val="ENoteTableText"/>
              <w:tabs>
                <w:tab w:val="center" w:leader="dot" w:pos="2268"/>
              </w:tabs>
              <w:rPr>
                <w:b/>
              </w:rPr>
            </w:pPr>
            <w:r w:rsidRPr="00D16BB4">
              <w:rPr>
                <w:b/>
              </w:rPr>
              <w:t>Division 9</w:t>
            </w:r>
            <w:r w:rsidR="00092305" w:rsidRPr="00D16BB4">
              <w:rPr>
                <w:b/>
              </w:rPr>
              <w:t>1.D.4</w:t>
            </w:r>
          </w:p>
        </w:tc>
        <w:tc>
          <w:tcPr>
            <w:tcW w:w="3505" w:type="pct"/>
            <w:shd w:val="clear" w:color="auto" w:fill="auto"/>
          </w:tcPr>
          <w:p w14:paraId="21069161" w14:textId="77777777" w:rsidR="00092305" w:rsidRPr="00D16BB4" w:rsidRDefault="00092305" w:rsidP="00D54912">
            <w:pPr>
              <w:pStyle w:val="ENoteTableText"/>
            </w:pPr>
          </w:p>
        </w:tc>
      </w:tr>
      <w:tr w:rsidR="00092305" w:rsidRPr="00D16BB4" w14:paraId="373316F1" w14:textId="77777777" w:rsidTr="009717D7">
        <w:trPr>
          <w:cantSplit/>
        </w:trPr>
        <w:tc>
          <w:tcPr>
            <w:tcW w:w="1495" w:type="pct"/>
            <w:shd w:val="clear" w:color="auto" w:fill="auto"/>
          </w:tcPr>
          <w:p w14:paraId="77F882D1" w14:textId="77777777" w:rsidR="00092305" w:rsidRPr="00D16BB4" w:rsidRDefault="00092305" w:rsidP="00D54912">
            <w:pPr>
              <w:pStyle w:val="ENoteTableText"/>
              <w:tabs>
                <w:tab w:val="center" w:leader="dot" w:pos="2268"/>
              </w:tabs>
              <w:rPr>
                <w:b/>
              </w:rPr>
            </w:pPr>
            <w:r w:rsidRPr="00D16BB4">
              <w:rPr>
                <w:b/>
              </w:rPr>
              <w:t>Subdivision 91.D.4.1</w:t>
            </w:r>
          </w:p>
        </w:tc>
        <w:tc>
          <w:tcPr>
            <w:tcW w:w="3505" w:type="pct"/>
            <w:shd w:val="clear" w:color="auto" w:fill="auto"/>
          </w:tcPr>
          <w:p w14:paraId="13BF913A" w14:textId="77777777" w:rsidR="00092305" w:rsidRPr="00D16BB4" w:rsidRDefault="00092305" w:rsidP="00D54912">
            <w:pPr>
              <w:pStyle w:val="ENoteTableText"/>
            </w:pPr>
          </w:p>
        </w:tc>
      </w:tr>
      <w:tr w:rsidR="00092305" w:rsidRPr="00D16BB4" w14:paraId="59A38A09" w14:textId="77777777" w:rsidTr="009717D7">
        <w:trPr>
          <w:cantSplit/>
        </w:trPr>
        <w:tc>
          <w:tcPr>
            <w:tcW w:w="1495" w:type="pct"/>
            <w:shd w:val="clear" w:color="auto" w:fill="auto"/>
          </w:tcPr>
          <w:p w14:paraId="31D18890" w14:textId="77777777" w:rsidR="00092305" w:rsidRPr="00D16BB4" w:rsidRDefault="00092305" w:rsidP="00D54912">
            <w:pPr>
              <w:pStyle w:val="ENoteTableText"/>
              <w:tabs>
                <w:tab w:val="center" w:leader="dot" w:pos="2268"/>
              </w:tabs>
            </w:pPr>
            <w:r w:rsidRPr="00D16BB4">
              <w:t>r 91.255</w:t>
            </w:r>
            <w:r w:rsidRPr="00D16BB4">
              <w:tab/>
            </w:r>
          </w:p>
        </w:tc>
        <w:tc>
          <w:tcPr>
            <w:tcW w:w="3505" w:type="pct"/>
            <w:shd w:val="clear" w:color="auto" w:fill="auto"/>
          </w:tcPr>
          <w:p w14:paraId="4E70D4E1" w14:textId="77777777" w:rsidR="00092305" w:rsidRPr="00D16BB4" w:rsidRDefault="00092305" w:rsidP="00D54912">
            <w:pPr>
              <w:pStyle w:val="ENoteTableText"/>
            </w:pPr>
            <w:r w:rsidRPr="00D16BB4">
              <w:t>ad F2018L01783</w:t>
            </w:r>
          </w:p>
        </w:tc>
      </w:tr>
      <w:tr w:rsidR="00C749F8" w:rsidRPr="00D16BB4" w14:paraId="09991147" w14:textId="77777777" w:rsidTr="009717D7">
        <w:trPr>
          <w:cantSplit/>
        </w:trPr>
        <w:tc>
          <w:tcPr>
            <w:tcW w:w="1495" w:type="pct"/>
            <w:shd w:val="clear" w:color="auto" w:fill="auto"/>
          </w:tcPr>
          <w:p w14:paraId="09DA7FF1" w14:textId="78D6B96C" w:rsidR="00C749F8" w:rsidRPr="00D16BB4" w:rsidRDefault="00C749F8" w:rsidP="00D54912">
            <w:pPr>
              <w:pStyle w:val="ENoteTableText"/>
              <w:tabs>
                <w:tab w:val="center" w:leader="dot" w:pos="2268"/>
              </w:tabs>
            </w:pPr>
            <w:r w:rsidRPr="00D16BB4">
              <w:t>r 91.257</w:t>
            </w:r>
            <w:r w:rsidRPr="00D16BB4">
              <w:tab/>
            </w:r>
          </w:p>
        </w:tc>
        <w:tc>
          <w:tcPr>
            <w:tcW w:w="3505" w:type="pct"/>
            <w:shd w:val="clear" w:color="auto" w:fill="auto"/>
          </w:tcPr>
          <w:p w14:paraId="1E6AFDD8" w14:textId="2E3A81B2" w:rsidR="00C749F8" w:rsidRPr="00D16BB4" w:rsidRDefault="00C749F8" w:rsidP="00D54912">
            <w:pPr>
              <w:pStyle w:val="ENoteTableText"/>
            </w:pPr>
            <w:r w:rsidRPr="00D16BB4">
              <w:t>ad F2018L01783</w:t>
            </w:r>
          </w:p>
        </w:tc>
      </w:tr>
      <w:tr w:rsidR="00092305" w:rsidRPr="00D16BB4" w14:paraId="75099C30" w14:textId="77777777" w:rsidTr="009717D7">
        <w:trPr>
          <w:cantSplit/>
        </w:trPr>
        <w:tc>
          <w:tcPr>
            <w:tcW w:w="1495" w:type="pct"/>
            <w:shd w:val="clear" w:color="auto" w:fill="auto"/>
          </w:tcPr>
          <w:p w14:paraId="7FD14991" w14:textId="77777777" w:rsidR="00092305" w:rsidRPr="00D16BB4" w:rsidRDefault="00092305" w:rsidP="00D54912">
            <w:pPr>
              <w:pStyle w:val="ENoteTableText"/>
              <w:tabs>
                <w:tab w:val="center" w:leader="dot" w:pos="2268"/>
              </w:tabs>
            </w:pPr>
            <w:r w:rsidRPr="00D16BB4">
              <w:t>r 91.260</w:t>
            </w:r>
            <w:r w:rsidRPr="00D16BB4">
              <w:tab/>
            </w:r>
          </w:p>
        </w:tc>
        <w:tc>
          <w:tcPr>
            <w:tcW w:w="3505" w:type="pct"/>
            <w:shd w:val="clear" w:color="auto" w:fill="auto"/>
          </w:tcPr>
          <w:p w14:paraId="1B004952" w14:textId="77777777" w:rsidR="00092305" w:rsidRPr="00D16BB4" w:rsidRDefault="00092305" w:rsidP="00D54912">
            <w:pPr>
              <w:pStyle w:val="ENoteTableText"/>
            </w:pPr>
            <w:r w:rsidRPr="00D16BB4">
              <w:t>ad F2018L01783</w:t>
            </w:r>
          </w:p>
        </w:tc>
      </w:tr>
      <w:tr w:rsidR="00C749F8" w:rsidRPr="00D16BB4" w14:paraId="3478BF2F" w14:textId="77777777" w:rsidTr="009717D7">
        <w:trPr>
          <w:cantSplit/>
        </w:trPr>
        <w:tc>
          <w:tcPr>
            <w:tcW w:w="1495" w:type="pct"/>
            <w:shd w:val="clear" w:color="auto" w:fill="auto"/>
          </w:tcPr>
          <w:p w14:paraId="48E67414" w14:textId="00BDECDE" w:rsidR="00C749F8" w:rsidRPr="00D16BB4" w:rsidRDefault="00C749F8" w:rsidP="00D54912">
            <w:pPr>
              <w:pStyle w:val="ENoteTableText"/>
              <w:tabs>
                <w:tab w:val="center" w:leader="dot" w:pos="2268"/>
              </w:tabs>
            </w:pPr>
            <w:r w:rsidRPr="00D16BB4">
              <w:t>r 91.263</w:t>
            </w:r>
            <w:r w:rsidRPr="00D16BB4">
              <w:tab/>
            </w:r>
          </w:p>
        </w:tc>
        <w:tc>
          <w:tcPr>
            <w:tcW w:w="3505" w:type="pct"/>
            <w:shd w:val="clear" w:color="auto" w:fill="auto"/>
          </w:tcPr>
          <w:p w14:paraId="4BFFEECB" w14:textId="76934FB4" w:rsidR="00C749F8" w:rsidRPr="00D16BB4" w:rsidRDefault="00C749F8" w:rsidP="00D54912">
            <w:pPr>
              <w:pStyle w:val="ENoteTableText"/>
            </w:pPr>
            <w:r w:rsidRPr="00D16BB4">
              <w:t>ad F2018L01783</w:t>
            </w:r>
          </w:p>
        </w:tc>
      </w:tr>
      <w:tr w:rsidR="00092305" w:rsidRPr="00D16BB4" w14:paraId="10524D17" w14:textId="77777777" w:rsidTr="009717D7">
        <w:trPr>
          <w:cantSplit/>
        </w:trPr>
        <w:tc>
          <w:tcPr>
            <w:tcW w:w="1495" w:type="pct"/>
            <w:shd w:val="clear" w:color="auto" w:fill="auto"/>
          </w:tcPr>
          <w:p w14:paraId="0CB9CFA2" w14:textId="77777777" w:rsidR="00092305" w:rsidRPr="00D16BB4" w:rsidRDefault="00092305" w:rsidP="00D54912">
            <w:pPr>
              <w:pStyle w:val="ENoteTableText"/>
              <w:tabs>
                <w:tab w:val="center" w:leader="dot" w:pos="2268"/>
              </w:tabs>
            </w:pPr>
            <w:r w:rsidRPr="00D16BB4">
              <w:t>r 91.265</w:t>
            </w:r>
            <w:r w:rsidRPr="00D16BB4">
              <w:tab/>
            </w:r>
          </w:p>
        </w:tc>
        <w:tc>
          <w:tcPr>
            <w:tcW w:w="3505" w:type="pct"/>
            <w:shd w:val="clear" w:color="auto" w:fill="auto"/>
          </w:tcPr>
          <w:p w14:paraId="4F5F266F" w14:textId="77777777" w:rsidR="00092305" w:rsidRPr="00D16BB4" w:rsidRDefault="00092305" w:rsidP="00D54912">
            <w:pPr>
              <w:pStyle w:val="ENoteTableText"/>
            </w:pPr>
            <w:r w:rsidRPr="00D16BB4">
              <w:t>ad F2018L01783</w:t>
            </w:r>
          </w:p>
        </w:tc>
      </w:tr>
      <w:tr w:rsidR="00C749F8" w:rsidRPr="00D16BB4" w14:paraId="45AB6AD5" w14:textId="77777777" w:rsidTr="009717D7">
        <w:trPr>
          <w:cantSplit/>
        </w:trPr>
        <w:tc>
          <w:tcPr>
            <w:tcW w:w="1495" w:type="pct"/>
            <w:shd w:val="clear" w:color="auto" w:fill="auto"/>
          </w:tcPr>
          <w:p w14:paraId="738E55FD" w14:textId="1D38A7C5" w:rsidR="00C749F8" w:rsidRPr="00D16BB4" w:rsidRDefault="00C749F8" w:rsidP="00D54912">
            <w:pPr>
              <w:pStyle w:val="ENoteTableText"/>
              <w:tabs>
                <w:tab w:val="center" w:leader="dot" w:pos="2268"/>
              </w:tabs>
            </w:pPr>
            <w:r w:rsidRPr="00D16BB4">
              <w:t>r 91.267</w:t>
            </w:r>
            <w:r w:rsidRPr="00D16BB4">
              <w:tab/>
            </w:r>
          </w:p>
        </w:tc>
        <w:tc>
          <w:tcPr>
            <w:tcW w:w="3505" w:type="pct"/>
            <w:shd w:val="clear" w:color="auto" w:fill="auto"/>
          </w:tcPr>
          <w:p w14:paraId="3685CA37" w14:textId="277BAB4B" w:rsidR="00C749F8" w:rsidRPr="00D16BB4" w:rsidRDefault="00C749F8" w:rsidP="00D54912">
            <w:pPr>
              <w:pStyle w:val="ENoteTableText"/>
            </w:pPr>
            <w:r w:rsidRPr="00D16BB4">
              <w:t>ad F2018L01783</w:t>
            </w:r>
          </w:p>
        </w:tc>
      </w:tr>
      <w:tr w:rsidR="00092305" w:rsidRPr="00D16BB4" w14:paraId="0AF7B655" w14:textId="77777777" w:rsidTr="009717D7">
        <w:trPr>
          <w:cantSplit/>
        </w:trPr>
        <w:tc>
          <w:tcPr>
            <w:tcW w:w="1495" w:type="pct"/>
            <w:shd w:val="clear" w:color="auto" w:fill="auto"/>
          </w:tcPr>
          <w:p w14:paraId="406419E3" w14:textId="77777777" w:rsidR="00092305" w:rsidRPr="00D16BB4" w:rsidRDefault="00092305" w:rsidP="00D54912">
            <w:pPr>
              <w:pStyle w:val="ENoteTableText"/>
              <w:tabs>
                <w:tab w:val="center" w:leader="dot" w:pos="2268"/>
              </w:tabs>
            </w:pPr>
            <w:r w:rsidRPr="00D16BB4">
              <w:t>r 91.270</w:t>
            </w:r>
            <w:r w:rsidRPr="00D16BB4">
              <w:tab/>
            </w:r>
          </w:p>
        </w:tc>
        <w:tc>
          <w:tcPr>
            <w:tcW w:w="3505" w:type="pct"/>
            <w:shd w:val="clear" w:color="auto" w:fill="auto"/>
          </w:tcPr>
          <w:p w14:paraId="5B41EB96" w14:textId="77777777" w:rsidR="00092305" w:rsidRPr="00D16BB4" w:rsidRDefault="00092305" w:rsidP="00D54912">
            <w:pPr>
              <w:pStyle w:val="ENoteTableText"/>
            </w:pPr>
            <w:r w:rsidRPr="00D16BB4">
              <w:t>ad F2018L01783</w:t>
            </w:r>
          </w:p>
        </w:tc>
      </w:tr>
      <w:tr w:rsidR="00C749F8" w:rsidRPr="00D16BB4" w14:paraId="5DEA3EE4" w14:textId="77777777" w:rsidTr="009717D7">
        <w:trPr>
          <w:cantSplit/>
        </w:trPr>
        <w:tc>
          <w:tcPr>
            <w:tcW w:w="1495" w:type="pct"/>
            <w:shd w:val="clear" w:color="auto" w:fill="auto"/>
          </w:tcPr>
          <w:p w14:paraId="71368DB9" w14:textId="3C3725AD" w:rsidR="00C749F8" w:rsidRPr="00D16BB4" w:rsidRDefault="00C749F8" w:rsidP="00D54912">
            <w:pPr>
              <w:pStyle w:val="ENoteTableText"/>
              <w:tabs>
                <w:tab w:val="center" w:leader="dot" w:pos="2268"/>
              </w:tabs>
            </w:pPr>
            <w:r w:rsidRPr="00D16BB4">
              <w:rPr>
                <w:b/>
              </w:rPr>
              <w:t>Subdivision 91.D.4.2</w:t>
            </w:r>
          </w:p>
        </w:tc>
        <w:tc>
          <w:tcPr>
            <w:tcW w:w="3505" w:type="pct"/>
            <w:shd w:val="clear" w:color="auto" w:fill="auto"/>
          </w:tcPr>
          <w:p w14:paraId="54E7DBDB" w14:textId="77777777" w:rsidR="00C749F8" w:rsidRPr="00D16BB4" w:rsidRDefault="00C749F8" w:rsidP="00D54912">
            <w:pPr>
              <w:pStyle w:val="ENoteTableText"/>
            </w:pPr>
          </w:p>
        </w:tc>
      </w:tr>
      <w:tr w:rsidR="00C749F8" w:rsidRPr="00D16BB4" w14:paraId="674213CD" w14:textId="77777777" w:rsidTr="009717D7">
        <w:trPr>
          <w:cantSplit/>
        </w:trPr>
        <w:tc>
          <w:tcPr>
            <w:tcW w:w="1495" w:type="pct"/>
            <w:shd w:val="clear" w:color="auto" w:fill="auto"/>
          </w:tcPr>
          <w:p w14:paraId="38389DC8" w14:textId="5CC24CE2" w:rsidR="00C749F8" w:rsidRPr="00D16BB4" w:rsidRDefault="00C749F8" w:rsidP="00D54912">
            <w:pPr>
              <w:pStyle w:val="ENoteTableText"/>
              <w:tabs>
                <w:tab w:val="center" w:leader="dot" w:pos="2268"/>
              </w:tabs>
            </w:pPr>
            <w:r w:rsidRPr="00D16BB4">
              <w:t>r 91.273</w:t>
            </w:r>
            <w:r w:rsidRPr="00D16BB4">
              <w:tab/>
            </w:r>
          </w:p>
        </w:tc>
        <w:tc>
          <w:tcPr>
            <w:tcW w:w="3505" w:type="pct"/>
            <w:shd w:val="clear" w:color="auto" w:fill="auto"/>
          </w:tcPr>
          <w:p w14:paraId="6F09D520" w14:textId="386061F3" w:rsidR="00C749F8" w:rsidRPr="00D16BB4" w:rsidRDefault="00C749F8" w:rsidP="00D54912">
            <w:pPr>
              <w:pStyle w:val="ENoteTableText"/>
            </w:pPr>
            <w:r w:rsidRPr="00D16BB4">
              <w:t>ad F2018L01783</w:t>
            </w:r>
          </w:p>
        </w:tc>
      </w:tr>
      <w:tr w:rsidR="00092305" w:rsidRPr="00D16BB4" w14:paraId="6019AC5F" w14:textId="77777777" w:rsidTr="009717D7">
        <w:trPr>
          <w:cantSplit/>
        </w:trPr>
        <w:tc>
          <w:tcPr>
            <w:tcW w:w="1495" w:type="pct"/>
            <w:shd w:val="clear" w:color="auto" w:fill="auto"/>
          </w:tcPr>
          <w:p w14:paraId="5C1A9060" w14:textId="77777777" w:rsidR="00092305" w:rsidRPr="00D16BB4" w:rsidRDefault="00092305" w:rsidP="00D54912">
            <w:pPr>
              <w:pStyle w:val="ENoteTableText"/>
              <w:tabs>
                <w:tab w:val="center" w:leader="dot" w:pos="2268"/>
              </w:tabs>
            </w:pPr>
            <w:r w:rsidRPr="00D16BB4">
              <w:t>r 91.275</w:t>
            </w:r>
            <w:r w:rsidRPr="00D16BB4">
              <w:tab/>
            </w:r>
          </w:p>
        </w:tc>
        <w:tc>
          <w:tcPr>
            <w:tcW w:w="3505" w:type="pct"/>
            <w:shd w:val="clear" w:color="auto" w:fill="auto"/>
          </w:tcPr>
          <w:p w14:paraId="0221A73E" w14:textId="77777777" w:rsidR="00092305" w:rsidRPr="00D16BB4" w:rsidRDefault="00092305" w:rsidP="00D54912">
            <w:pPr>
              <w:pStyle w:val="ENoteTableText"/>
            </w:pPr>
            <w:r w:rsidRPr="00D16BB4">
              <w:t>ad F2018L01783</w:t>
            </w:r>
          </w:p>
        </w:tc>
      </w:tr>
      <w:tr w:rsidR="00C749F8" w:rsidRPr="00D16BB4" w14:paraId="577B286E" w14:textId="77777777" w:rsidTr="009717D7">
        <w:trPr>
          <w:cantSplit/>
        </w:trPr>
        <w:tc>
          <w:tcPr>
            <w:tcW w:w="1495" w:type="pct"/>
            <w:shd w:val="clear" w:color="auto" w:fill="auto"/>
          </w:tcPr>
          <w:p w14:paraId="327F04CD" w14:textId="06F9681E" w:rsidR="00C749F8" w:rsidRPr="00D16BB4" w:rsidRDefault="00C749F8" w:rsidP="00D54912">
            <w:pPr>
              <w:pStyle w:val="ENoteTableText"/>
              <w:tabs>
                <w:tab w:val="center" w:leader="dot" w:pos="2268"/>
              </w:tabs>
            </w:pPr>
            <w:r w:rsidRPr="00D16BB4">
              <w:t>r 91.277</w:t>
            </w:r>
            <w:r w:rsidRPr="00D16BB4">
              <w:tab/>
            </w:r>
          </w:p>
        </w:tc>
        <w:tc>
          <w:tcPr>
            <w:tcW w:w="3505" w:type="pct"/>
            <w:shd w:val="clear" w:color="auto" w:fill="auto"/>
          </w:tcPr>
          <w:p w14:paraId="4DE7FA53" w14:textId="7B4DED40" w:rsidR="00C749F8" w:rsidRPr="00D16BB4" w:rsidRDefault="00C749F8" w:rsidP="00D54912">
            <w:pPr>
              <w:pStyle w:val="ENoteTableText"/>
            </w:pPr>
            <w:r w:rsidRPr="00D16BB4">
              <w:t>ad F2018L01783</w:t>
            </w:r>
          </w:p>
        </w:tc>
      </w:tr>
      <w:tr w:rsidR="00092305" w:rsidRPr="00D16BB4" w14:paraId="4A2C967A" w14:textId="77777777" w:rsidTr="009717D7">
        <w:trPr>
          <w:cantSplit/>
        </w:trPr>
        <w:tc>
          <w:tcPr>
            <w:tcW w:w="1495" w:type="pct"/>
            <w:shd w:val="clear" w:color="auto" w:fill="auto"/>
          </w:tcPr>
          <w:p w14:paraId="70FD1FBC" w14:textId="77777777" w:rsidR="00092305" w:rsidRPr="00D16BB4" w:rsidRDefault="00092305" w:rsidP="00D54912">
            <w:pPr>
              <w:pStyle w:val="ENoteTableText"/>
              <w:tabs>
                <w:tab w:val="center" w:leader="dot" w:pos="2268"/>
              </w:tabs>
            </w:pPr>
            <w:r w:rsidRPr="00D16BB4">
              <w:t>r 91.280</w:t>
            </w:r>
            <w:r w:rsidRPr="00D16BB4">
              <w:tab/>
            </w:r>
          </w:p>
        </w:tc>
        <w:tc>
          <w:tcPr>
            <w:tcW w:w="3505" w:type="pct"/>
            <w:shd w:val="clear" w:color="auto" w:fill="auto"/>
          </w:tcPr>
          <w:p w14:paraId="39B75B0B" w14:textId="77777777" w:rsidR="00092305" w:rsidRPr="00D16BB4" w:rsidRDefault="00092305" w:rsidP="00D54912">
            <w:pPr>
              <w:pStyle w:val="ENoteTableText"/>
            </w:pPr>
            <w:r w:rsidRPr="00D16BB4">
              <w:t>ad F2018L01783</w:t>
            </w:r>
          </w:p>
        </w:tc>
      </w:tr>
      <w:tr w:rsidR="00AA00CB" w:rsidRPr="00D16BB4" w14:paraId="35D21D86" w14:textId="77777777" w:rsidTr="009717D7">
        <w:trPr>
          <w:cantSplit/>
        </w:trPr>
        <w:tc>
          <w:tcPr>
            <w:tcW w:w="1495" w:type="pct"/>
            <w:shd w:val="clear" w:color="auto" w:fill="auto"/>
          </w:tcPr>
          <w:p w14:paraId="2972460B" w14:textId="6F1FBB40" w:rsidR="00AA00CB" w:rsidRPr="00D16BB4" w:rsidRDefault="00AA00CB" w:rsidP="00D54912">
            <w:pPr>
              <w:pStyle w:val="ENoteTableText"/>
              <w:tabs>
                <w:tab w:val="center" w:leader="dot" w:pos="2268"/>
              </w:tabs>
            </w:pPr>
            <w:r w:rsidRPr="00D16BB4">
              <w:t>r 91.283</w:t>
            </w:r>
            <w:r w:rsidRPr="00D16BB4">
              <w:tab/>
            </w:r>
          </w:p>
        </w:tc>
        <w:tc>
          <w:tcPr>
            <w:tcW w:w="3505" w:type="pct"/>
            <w:shd w:val="clear" w:color="auto" w:fill="auto"/>
          </w:tcPr>
          <w:p w14:paraId="1FF5DAA8" w14:textId="166233BE" w:rsidR="00AA00CB" w:rsidRPr="00D16BB4" w:rsidRDefault="00AA00CB" w:rsidP="00D54912">
            <w:pPr>
              <w:pStyle w:val="ENoteTableText"/>
            </w:pPr>
            <w:r w:rsidRPr="00D16BB4">
              <w:t>ad F2018L01783</w:t>
            </w:r>
          </w:p>
        </w:tc>
      </w:tr>
      <w:tr w:rsidR="00092305" w:rsidRPr="00D16BB4" w14:paraId="2B6D2A77" w14:textId="77777777" w:rsidTr="009717D7">
        <w:trPr>
          <w:cantSplit/>
        </w:trPr>
        <w:tc>
          <w:tcPr>
            <w:tcW w:w="1495" w:type="pct"/>
            <w:shd w:val="clear" w:color="auto" w:fill="auto"/>
          </w:tcPr>
          <w:p w14:paraId="2B95AC39" w14:textId="77777777" w:rsidR="00092305" w:rsidRPr="00D16BB4" w:rsidRDefault="00092305" w:rsidP="00D54912">
            <w:pPr>
              <w:pStyle w:val="ENoteTableText"/>
              <w:tabs>
                <w:tab w:val="center" w:leader="dot" w:pos="2268"/>
              </w:tabs>
            </w:pPr>
            <w:r w:rsidRPr="00D16BB4">
              <w:lastRenderedPageBreak/>
              <w:t>r 91.285</w:t>
            </w:r>
            <w:r w:rsidRPr="00D16BB4">
              <w:tab/>
            </w:r>
          </w:p>
        </w:tc>
        <w:tc>
          <w:tcPr>
            <w:tcW w:w="3505" w:type="pct"/>
            <w:shd w:val="clear" w:color="auto" w:fill="auto"/>
          </w:tcPr>
          <w:p w14:paraId="27FCE1BF" w14:textId="77777777" w:rsidR="00092305" w:rsidRPr="00D16BB4" w:rsidRDefault="00092305" w:rsidP="00D54912">
            <w:pPr>
              <w:pStyle w:val="ENoteTableText"/>
            </w:pPr>
            <w:r w:rsidRPr="00D16BB4">
              <w:t>ad F2018L01783</w:t>
            </w:r>
          </w:p>
        </w:tc>
      </w:tr>
      <w:tr w:rsidR="00C749F8" w:rsidRPr="00D16BB4" w14:paraId="21985957" w14:textId="77777777" w:rsidTr="009717D7">
        <w:trPr>
          <w:cantSplit/>
        </w:trPr>
        <w:tc>
          <w:tcPr>
            <w:tcW w:w="1495" w:type="pct"/>
            <w:shd w:val="clear" w:color="auto" w:fill="auto"/>
          </w:tcPr>
          <w:p w14:paraId="3D5925FE" w14:textId="28701A01" w:rsidR="00C749F8" w:rsidRPr="00D16BB4" w:rsidRDefault="00C749F8" w:rsidP="00D54912">
            <w:pPr>
              <w:pStyle w:val="ENoteTableText"/>
              <w:tabs>
                <w:tab w:val="center" w:leader="dot" w:pos="2268"/>
              </w:tabs>
            </w:pPr>
            <w:r w:rsidRPr="00D16BB4">
              <w:rPr>
                <w:b/>
              </w:rPr>
              <w:t>Subdivision 91.D.4.3</w:t>
            </w:r>
          </w:p>
        </w:tc>
        <w:tc>
          <w:tcPr>
            <w:tcW w:w="3505" w:type="pct"/>
            <w:shd w:val="clear" w:color="auto" w:fill="auto"/>
          </w:tcPr>
          <w:p w14:paraId="20135B0A" w14:textId="77777777" w:rsidR="00C749F8" w:rsidRPr="00D16BB4" w:rsidRDefault="00C749F8" w:rsidP="00D54912">
            <w:pPr>
              <w:pStyle w:val="ENoteTableText"/>
            </w:pPr>
          </w:p>
        </w:tc>
      </w:tr>
      <w:tr w:rsidR="00184492" w:rsidRPr="00D16BB4" w14:paraId="1B22A239" w14:textId="77777777" w:rsidTr="009717D7">
        <w:trPr>
          <w:cantSplit/>
        </w:trPr>
        <w:tc>
          <w:tcPr>
            <w:tcW w:w="1495" w:type="pct"/>
            <w:shd w:val="clear" w:color="auto" w:fill="auto"/>
          </w:tcPr>
          <w:p w14:paraId="4DA0752F" w14:textId="5C09BD07" w:rsidR="00184492" w:rsidRPr="00D16BB4" w:rsidRDefault="00184492" w:rsidP="00D54912">
            <w:pPr>
              <w:pStyle w:val="ENoteTableText"/>
              <w:tabs>
                <w:tab w:val="center" w:leader="dot" w:pos="2268"/>
              </w:tabs>
            </w:pPr>
            <w:r w:rsidRPr="00D16BB4">
              <w:t>r 91.287</w:t>
            </w:r>
            <w:r w:rsidRPr="00D16BB4">
              <w:tab/>
            </w:r>
          </w:p>
        </w:tc>
        <w:tc>
          <w:tcPr>
            <w:tcW w:w="3505" w:type="pct"/>
            <w:shd w:val="clear" w:color="auto" w:fill="auto"/>
          </w:tcPr>
          <w:p w14:paraId="1FBC7008" w14:textId="489CABF8" w:rsidR="00184492" w:rsidRPr="00D16BB4" w:rsidRDefault="00AA00CB" w:rsidP="00D54912">
            <w:pPr>
              <w:pStyle w:val="ENoteTableText"/>
            </w:pPr>
            <w:r w:rsidRPr="00D16BB4">
              <w:t>ad F2018L01783</w:t>
            </w:r>
          </w:p>
        </w:tc>
      </w:tr>
      <w:tr w:rsidR="00092305" w:rsidRPr="00D16BB4" w14:paraId="65AD6AE6" w14:textId="77777777" w:rsidTr="009717D7">
        <w:trPr>
          <w:cantSplit/>
        </w:trPr>
        <w:tc>
          <w:tcPr>
            <w:tcW w:w="1495" w:type="pct"/>
            <w:shd w:val="clear" w:color="auto" w:fill="auto"/>
          </w:tcPr>
          <w:p w14:paraId="1602D50D" w14:textId="77777777" w:rsidR="00092305" w:rsidRPr="00D16BB4" w:rsidRDefault="00092305" w:rsidP="00D54912">
            <w:pPr>
              <w:pStyle w:val="ENoteTableText"/>
              <w:tabs>
                <w:tab w:val="center" w:leader="dot" w:pos="2268"/>
              </w:tabs>
            </w:pPr>
            <w:r w:rsidRPr="00D16BB4">
              <w:t>r 91.290</w:t>
            </w:r>
            <w:r w:rsidRPr="00D16BB4">
              <w:tab/>
            </w:r>
          </w:p>
        </w:tc>
        <w:tc>
          <w:tcPr>
            <w:tcW w:w="3505" w:type="pct"/>
            <w:shd w:val="clear" w:color="auto" w:fill="auto"/>
          </w:tcPr>
          <w:p w14:paraId="05B40195" w14:textId="77777777" w:rsidR="00092305" w:rsidRPr="00D16BB4" w:rsidRDefault="00092305" w:rsidP="00D54912">
            <w:pPr>
              <w:pStyle w:val="ENoteTableText"/>
            </w:pPr>
            <w:r w:rsidRPr="00D16BB4">
              <w:t>ad F2018L01783</w:t>
            </w:r>
          </w:p>
        </w:tc>
      </w:tr>
      <w:tr w:rsidR="00092305" w:rsidRPr="00D16BB4" w14:paraId="0DF49BAA" w14:textId="77777777" w:rsidTr="009717D7">
        <w:trPr>
          <w:cantSplit/>
        </w:trPr>
        <w:tc>
          <w:tcPr>
            <w:tcW w:w="1495" w:type="pct"/>
            <w:shd w:val="clear" w:color="auto" w:fill="auto"/>
          </w:tcPr>
          <w:p w14:paraId="48EAD51E" w14:textId="77777777" w:rsidR="00092305" w:rsidRPr="00D16BB4" w:rsidRDefault="00092305" w:rsidP="00D54912">
            <w:pPr>
              <w:pStyle w:val="ENoteTableText"/>
              <w:tabs>
                <w:tab w:val="center" w:leader="dot" w:pos="2268"/>
              </w:tabs>
            </w:pPr>
            <w:r w:rsidRPr="00D16BB4">
              <w:t>r 91.295</w:t>
            </w:r>
            <w:r w:rsidRPr="00D16BB4">
              <w:tab/>
            </w:r>
          </w:p>
        </w:tc>
        <w:tc>
          <w:tcPr>
            <w:tcW w:w="3505" w:type="pct"/>
            <w:shd w:val="clear" w:color="auto" w:fill="auto"/>
          </w:tcPr>
          <w:p w14:paraId="73FEB863" w14:textId="77777777" w:rsidR="00092305" w:rsidRPr="00D16BB4" w:rsidRDefault="00092305" w:rsidP="00D54912">
            <w:pPr>
              <w:pStyle w:val="ENoteTableText"/>
            </w:pPr>
            <w:r w:rsidRPr="00D16BB4">
              <w:t>ad F2018L01783</w:t>
            </w:r>
          </w:p>
        </w:tc>
      </w:tr>
      <w:tr w:rsidR="00092305" w:rsidRPr="00D16BB4" w14:paraId="26D5D85C" w14:textId="77777777" w:rsidTr="009717D7">
        <w:trPr>
          <w:cantSplit/>
        </w:trPr>
        <w:tc>
          <w:tcPr>
            <w:tcW w:w="1495" w:type="pct"/>
            <w:shd w:val="clear" w:color="auto" w:fill="auto"/>
          </w:tcPr>
          <w:p w14:paraId="7C04793C" w14:textId="77777777" w:rsidR="00092305" w:rsidRPr="00D16BB4" w:rsidRDefault="00092305" w:rsidP="00D54912">
            <w:pPr>
              <w:pStyle w:val="ENoteTableText"/>
              <w:tabs>
                <w:tab w:val="center" w:leader="dot" w:pos="2268"/>
              </w:tabs>
            </w:pPr>
            <w:r w:rsidRPr="00D16BB4">
              <w:t>r 91.300</w:t>
            </w:r>
            <w:r w:rsidRPr="00D16BB4">
              <w:tab/>
            </w:r>
          </w:p>
        </w:tc>
        <w:tc>
          <w:tcPr>
            <w:tcW w:w="3505" w:type="pct"/>
            <w:shd w:val="clear" w:color="auto" w:fill="auto"/>
          </w:tcPr>
          <w:p w14:paraId="52ABE0A4" w14:textId="77777777" w:rsidR="00092305" w:rsidRPr="00D16BB4" w:rsidRDefault="00092305" w:rsidP="00D54912">
            <w:pPr>
              <w:pStyle w:val="ENoteTableText"/>
            </w:pPr>
            <w:r w:rsidRPr="00D16BB4">
              <w:t>ad F2018L01783</w:t>
            </w:r>
          </w:p>
        </w:tc>
      </w:tr>
      <w:tr w:rsidR="00092305" w:rsidRPr="00D16BB4" w14:paraId="558C945E" w14:textId="77777777" w:rsidTr="009717D7">
        <w:trPr>
          <w:cantSplit/>
        </w:trPr>
        <w:tc>
          <w:tcPr>
            <w:tcW w:w="1495" w:type="pct"/>
            <w:shd w:val="clear" w:color="auto" w:fill="auto"/>
          </w:tcPr>
          <w:p w14:paraId="74DA00A9" w14:textId="77777777" w:rsidR="00092305" w:rsidRPr="00D16BB4" w:rsidRDefault="00092305" w:rsidP="00D54912">
            <w:pPr>
              <w:pStyle w:val="ENoteTableText"/>
              <w:tabs>
                <w:tab w:val="center" w:leader="dot" w:pos="2268"/>
              </w:tabs>
            </w:pPr>
            <w:r w:rsidRPr="00D16BB4">
              <w:t>r 91.305</w:t>
            </w:r>
            <w:r w:rsidRPr="00D16BB4">
              <w:tab/>
            </w:r>
          </w:p>
        </w:tc>
        <w:tc>
          <w:tcPr>
            <w:tcW w:w="3505" w:type="pct"/>
            <w:shd w:val="clear" w:color="auto" w:fill="auto"/>
          </w:tcPr>
          <w:p w14:paraId="6A5838EC" w14:textId="77777777" w:rsidR="00092305" w:rsidRPr="00D16BB4" w:rsidRDefault="00092305" w:rsidP="00D54912">
            <w:pPr>
              <w:pStyle w:val="ENoteTableText"/>
            </w:pPr>
            <w:r w:rsidRPr="00D16BB4">
              <w:t>ad F2018L01783</w:t>
            </w:r>
          </w:p>
        </w:tc>
      </w:tr>
      <w:tr w:rsidR="00AA00CB" w:rsidRPr="00D16BB4" w14:paraId="40071B50" w14:textId="77777777" w:rsidTr="009717D7">
        <w:trPr>
          <w:cantSplit/>
        </w:trPr>
        <w:tc>
          <w:tcPr>
            <w:tcW w:w="1495" w:type="pct"/>
            <w:shd w:val="clear" w:color="auto" w:fill="auto"/>
          </w:tcPr>
          <w:p w14:paraId="4FB09124" w14:textId="69D08179" w:rsidR="00AA00CB" w:rsidRPr="00D16BB4" w:rsidRDefault="00AA00CB" w:rsidP="00D54912">
            <w:pPr>
              <w:pStyle w:val="ENoteTableText"/>
              <w:tabs>
                <w:tab w:val="center" w:leader="dot" w:pos="2268"/>
              </w:tabs>
            </w:pPr>
            <w:r w:rsidRPr="00D16BB4">
              <w:t>r 91.307</w:t>
            </w:r>
            <w:r w:rsidRPr="00D16BB4">
              <w:tab/>
            </w:r>
          </w:p>
        </w:tc>
        <w:tc>
          <w:tcPr>
            <w:tcW w:w="3505" w:type="pct"/>
            <w:shd w:val="clear" w:color="auto" w:fill="auto"/>
          </w:tcPr>
          <w:p w14:paraId="43BCE0C1" w14:textId="65FB05D0" w:rsidR="00AA00CB" w:rsidRPr="00D16BB4" w:rsidRDefault="00AA00CB" w:rsidP="00D54912">
            <w:pPr>
              <w:pStyle w:val="ENoteTableText"/>
            </w:pPr>
            <w:r w:rsidRPr="00D16BB4">
              <w:t>ad F2018L01783</w:t>
            </w:r>
          </w:p>
        </w:tc>
      </w:tr>
      <w:tr w:rsidR="00092305" w:rsidRPr="00D16BB4" w14:paraId="5F53EE72" w14:textId="77777777" w:rsidTr="009717D7">
        <w:trPr>
          <w:cantSplit/>
        </w:trPr>
        <w:tc>
          <w:tcPr>
            <w:tcW w:w="1495" w:type="pct"/>
            <w:shd w:val="clear" w:color="auto" w:fill="auto"/>
          </w:tcPr>
          <w:p w14:paraId="0D24C3CD" w14:textId="77777777" w:rsidR="00092305" w:rsidRPr="00D16BB4" w:rsidRDefault="00092305" w:rsidP="00D54912">
            <w:pPr>
              <w:pStyle w:val="ENoteTableText"/>
              <w:tabs>
                <w:tab w:val="center" w:leader="dot" w:pos="2268"/>
              </w:tabs>
            </w:pPr>
            <w:r w:rsidRPr="00D16BB4">
              <w:t>r 91.310</w:t>
            </w:r>
            <w:r w:rsidRPr="00D16BB4">
              <w:tab/>
            </w:r>
          </w:p>
        </w:tc>
        <w:tc>
          <w:tcPr>
            <w:tcW w:w="3505" w:type="pct"/>
            <w:shd w:val="clear" w:color="auto" w:fill="auto"/>
          </w:tcPr>
          <w:p w14:paraId="5678474B" w14:textId="77777777" w:rsidR="00092305" w:rsidRPr="00D16BB4" w:rsidRDefault="00092305" w:rsidP="00D54912">
            <w:pPr>
              <w:pStyle w:val="ENoteTableText"/>
            </w:pPr>
            <w:r w:rsidRPr="00D16BB4">
              <w:t>ad F2018L01783</w:t>
            </w:r>
          </w:p>
        </w:tc>
      </w:tr>
      <w:tr w:rsidR="00092305" w:rsidRPr="00D16BB4" w14:paraId="3BC3877D" w14:textId="77777777" w:rsidTr="009717D7">
        <w:trPr>
          <w:cantSplit/>
        </w:trPr>
        <w:tc>
          <w:tcPr>
            <w:tcW w:w="1495" w:type="pct"/>
            <w:shd w:val="clear" w:color="auto" w:fill="auto"/>
          </w:tcPr>
          <w:p w14:paraId="31EF8254" w14:textId="77777777" w:rsidR="00092305" w:rsidRPr="00D16BB4" w:rsidRDefault="00092305" w:rsidP="00D54912">
            <w:pPr>
              <w:pStyle w:val="ENoteTableText"/>
              <w:tabs>
                <w:tab w:val="center" w:leader="dot" w:pos="2268"/>
              </w:tabs>
            </w:pPr>
            <w:r w:rsidRPr="00D16BB4">
              <w:t>r 91.315</w:t>
            </w:r>
            <w:r w:rsidRPr="00D16BB4">
              <w:tab/>
            </w:r>
          </w:p>
        </w:tc>
        <w:tc>
          <w:tcPr>
            <w:tcW w:w="3505" w:type="pct"/>
            <w:shd w:val="clear" w:color="auto" w:fill="auto"/>
          </w:tcPr>
          <w:p w14:paraId="4C678E1B" w14:textId="77777777" w:rsidR="00092305" w:rsidRPr="00D16BB4" w:rsidRDefault="00092305" w:rsidP="00D54912">
            <w:pPr>
              <w:pStyle w:val="ENoteTableText"/>
            </w:pPr>
            <w:r w:rsidRPr="00D16BB4">
              <w:t>ad F2018L01783</w:t>
            </w:r>
          </w:p>
        </w:tc>
      </w:tr>
      <w:tr w:rsidR="00092305" w:rsidRPr="00D16BB4" w14:paraId="7483D5E0" w14:textId="77777777" w:rsidTr="009717D7">
        <w:trPr>
          <w:cantSplit/>
        </w:trPr>
        <w:tc>
          <w:tcPr>
            <w:tcW w:w="1495" w:type="pct"/>
            <w:shd w:val="clear" w:color="auto" w:fill="auto"/>
          </w:tcPr>
          <w:p w14:paraId="57318C8B" w14:textId="77777777" w:rsidR="00092305" w:rsidRPr="00D16BB4" w:rsidRDefault="00092305" w:rsidP="00D54912">
            <w:pPr>
              <w:pStyle w:val="ENoteTableText"/>
              <w:tabs>
                <w:tab w:val="center" w:leader="dot" w:pos="2268"/>
              </w:tabs>
            </w:pPr>
            <w:r w:rsidRPr="00D16BB4">
              <w:t>r 91.320</w:t>
            </w:r>
            <w:r w:rsidRPr="00D16BB4">
              <w:tab/>
            </w:r>
          </w:p>
        </w:tc>
        <w:tc>
          <w:tcPr>
            <w:tcW w:w="3505" w:type="pct"/>
            <w:shd w:val="clear" w:color="auto" w:fill="auto"/>
          </w:tcPr>
          <w:p w14:paraId="22E98AF0" w14:textId="77777777" w:rsidR="00092305" w:rsidRPr="00D16BB4" w:rsidRDefault="00092305" w:rsidP="00D54912">
            <w:pPr>
              <w:pStyle w:val="ENoteTableText"/>
            </w:pPr>
            <w:r w:rsidRPr="00D16BB4">
              <w:t>ad F2018L01783</w:t>
            </w:r>
          </w:p>
        </w:tc>
      </w:tr>
      <w:tr w:rsidR="00092305" w:rsidRPr="00D16BB4" w14:paraId="527073BB" w14:textId="77777777" w:rsidTr="009717D7">
        <w:trPr>
          <w:cantSplit/>
        </w:trPr>
        <w:tc>
          <w:tcPr>
            <w:tcW w:w="1495" w:type="pct"/>
            <w:shd w:val="clear" w:color="auto" w:fill="auto"/>
          </w:tcPr>
          <w:p w14:paraId="00B0F787" w14:textId="77777777" w:rsidR="00092305" w:rsidRPr="00D16BB4" w:rsidRDefault="00092305" w:rsidP="00D54912">
            <w:pPr>
              <w:pStyle w:val="ENoteTableText"/>
              <w:tabs>
                <w:tab w:val="center" w:leader="dot" w:pos="2268"/>
              </w:tabs>
              <w:rPr>
                <w:b/>
              </w:rPr>
            </w:pPr>
            <w:r w:rsidRPr="00D16BB4">
              <w:rPr>
                <w:b/>
              </w:rPr>
              <w:t>Subdivision 91.D.4.4</w:t>
            </w:r>
          </w:p>
        </w:tc>
        <w:tc>
          <w:tcPr>
            <w:tcW w:w="3505" w:type="pct"/>
            <w:shd w:val="clear" w:color="auto" w:fill="auto"/>
          </w:tcPr>
          <w:p w14:paraId="2014A0FB" w14:textId="77777777" w:rsidR="00092305" w:rsidRPr="00D16BB4" w:rsidRDefault="00092305" w:rsidP="00D54912">
            <w:pPr>
              <w:pStyle w:val="ENoteTableText"/>
            </w:pPr>
          </w:p>
        </w:tc>
      </w:tr>
      <w:tr w:rsidR="00092305" w:rsidRPr="00D16BB4" w14:paraId="38213D5E" w14:textId="77777777" w:rsidTr="009717D7">
        <w:trPr>
          <w:cantSplit/>
        </w:trPr>
        <w:tc>
          <w:tcPr>
            <w:tcW w:w="1495" w:type="pct"/>
            <w:shd w:val="clear" w:color="auto" w:fill="auto"/>
          </w:tcPr>
          <w:p w14:paraId="3F14BB44" w14:textId="77777777" w:rsidR="00092305" w:rsidRPr="00D16BB4" w:rsidRDefault="00092305" w:rsidP="00D54912">
            <w:pPr>
              <w:pStyle w:val="ENoteTableText"/>
              <w:tabs>
                <w:tab w:val="center" w:leader="dot" w:pos="2268"/>
              </w:tabs>
            </w:pPr>
            <w:r w:rsidRPr="00D16BB4">
              <w:t>r 91.325</w:t>
            </w:r>
            <w:r w:rsidRPr="00D16BB4">
              <w:tab/>
            </w:r>
          </w:p>
        </w:tc>
        <w:tc>
          <w:tcPr>
            <w:tcW w:w="3505" w:type="pct"/>
            <w:shd w:val="clear" w:color="auto" w:fill="auto"/>
          </w:tcPr>
          <w:p w14:paraId="1960F845" w14:textId="77777777" w:rsidR="00092305" w:rsidRPr="00D16BB4" w:rsidRDefault="00092305" w:rsidP="00D54912">
            <w:pPr>
              <w:pStyle w:val="ENoteTableText"/>
            </w:pPr>
            <w:r w:rsidRPr="00D16BB4">
              <w:t>ad F2018L01783</w:t>
            </w:r>
          </w:p>
        </w:tc>
      </w:tr>
      <w:tr w:rsidR="00092305" w:rsidRPr="00D16BB4" w14:paraId="6B18A8FA" w14:textId="77777777" w:rsidTr="009717D7">
        <w:trPr>
          <w:cantSplit/>
        </w:trPr>
        <w:tc>
          <w:tcPr>
            <w:tcW w:w="1495" w:type="pct"/>
            <w:shd w:val="clear" w:color="auto" w:fill="auto"/>
          </w:tcPr>
          <w:p w14:paraId="6E3C11DE" w14:textId="77777777" w:rsidR="00092305" w:rsidRPr="00D16BB4" w:rsidRDefault="00092305" w:rsidP="00D54912">
            <w:pPr>
              <w:pStyle w:val="ENoteTableText"/>
              <w:tabs>
                <w:tab w:val="center" w:leader="dot" w:pos="2268"/>
              </w:tabs>
            </w:pPr>
            <w:r w:rsidRPr="00D16BB4">
              <w:t>r 91.330</w:t>
            </w:r>
            <w:r w:rsidRPr="00D16BB4">
              <w:tab/>
            </w:r>
          </w:p>
        </w:tc>
        <w:tc>
          <w:tcPr>
            <w:tcW w:w="3505" w:type="pct"/>
            <w:shd w:val="clear" w:color="auto" w:fill="auto"/>
          </w:tcPr>
          <w:p w14:paraId="11865FDF" w14:textId="77777777" w:rsidR="00092305" w:rsidRPr="00D16BB4" w:rsidRDefault="00092305" w:rsidP="00D54912">
            <w:pPr>
              <w:pStyle w:val="ENoteTableText"/>
            </w:pPr>
            <w:r w:rsidRPr="00D16BB4">
              <w:t>ad F2018L01783</w:t>
            </w:r>
          </w:p>
        </w:tc>
      </w:tr>
      <w:tr w:rsidR="00092305" w:rsidRPr="00D16BB4" w14:paraId="6BA85F51" w14:textId="77777777" w:rsidTr="009717D7">
        <w:trPr>
          <w:cantSplit/>
        </w:trPr>
        <w:tc>
          <w:tcPr>
            <w:tcW w:w="1495" w:type="pct"/>
            <w:shd w:val="clear" w:color="auto" w:fill="auto"/>
          </w:tcPr>
          <w:p w14:paraId="2C177D27" w14:textId="77777777" w:rsidR="00092305" w:rsidRPr="00D16BB4" w:rsidRDefault="00092305" w:rsidP="00D54912">
            <w:pPr>
              <w:pStyle w:val="ENoteTableText"/>
              <w:tabs>
                <w:tab w:val="center" w:leader="dot" w:pos="2268"/>
              </w:tabs>
            </w:pPr>
            <w:r w:rsidRPr="00D16BB4">
              <w:t>r 91.335</w:t>
            </w:r>
            <w:r w:rsidRPr="00D16BB4">
              <w:tab/>
            </w:r>
          </w:p>
        </w:tc>
        <w:tc>
          <w:tcPr>
            <w:tcW w:w="3505" w:type="pct"/>
            <w:shd w:val="clear" w:color="auto" w:fill="auto"/>
          </w:tcPr>
          <w:p w14:paraId="1C28FE16" w14:textId="77777777" w:rsidR="00092305" w:rsidRPr="00D16BB4" w:rsidRDefault="00092305" w:rsidP="00D54912">
            <w:pPr>
              <w:pStyle w:val="ENoteTableText"/>
            </w:pPr>
            <w:r w:rsidRPr="00D16BB4">
              <w:t>ad F2018L01783</w:t>
            </w:r>
          </w:p>
        </w:tc>
      </w:tr>
      <w:tr w:rsidR="00092305" w:rsidRPr="00D16BB4" w14:paraId="3A7F4CC5" w14:textId="77777777" w:rsidTr="009717D7">
        <w:trPr>
          <w:cantSplit/>
        </w:trPr>
        <w:tc>
          <w:tcPr>
            <w:tcW w:w="1495" w:type="pct"/>
            <w:shd w:val="clear" w:color="auto" w:fill="auto"/>
          </w:tcPr>
          <w:p w14:paraId="355D91A6" w14:textId="77777777" w:rsidR="00092305" w:rsidRPr="00D16BB4" w:rsidRDefault="00092305" w:rsidP="00D54912">
            <w:pPr>
              <w:pStyle w:val="ENoteTableText"/>
              <w:tabs>
                <w:tab w:val="center" w:leader="dot" w:pos="2268"/>
              </w:tabs>
            </w:pPr>
            <w:r w:rsidRPr="00D16BB4">
              <w:t>r 91.340</w:t>
            </w:r>
            <w:r w:rsidRPr="00D16BB4">
              <w:tab/>
            </w:r>
          </w:p>
        </w:tc>
        <w:tc>
          <w:tcPr>
            <w:tcW w:w="3505" w:type="pct"/>
            <w:shd w:val="clear" w:color="auto" w:fill="auto"/>
          </w:tcPr>
          <w:p w14:paraId="61A96472" w14:textId="77777777" w:rsidR="00092305" w:rsidRPr="00D16BB4" w:rsidRDefault="00092305" w:rsidP="00D54912">
            <w:pPr>
              <w:pStyle w:val="ENoteTableText"/>
            </w:pPr>
            <w:r w:rsidRPr="00D16BB4">
              <w:t>ad F2018L01783</w:t>
            </w:r>
          </w:p>
        </w:tc>
      </w:tr>
      <w:tr w:rsidR="00092305" w:rsidRPr="00D16BB4" w14:paraId="04A31DA0" w14:textId="77777777" w:rsidTr="009717D7">
        <w:trPr>
          <w:cantSplit/>
        </w:trPr>
        <w:tc>
          <w:tcPr>
            <w:tcW w:w="1495" w:type="pct"/>
            <w:shd w:val="clear" w:color="auto" w:fill="auto"/>
          </w:tcPr>
          <w:p w14:paraId="40B0F5DC" w14:textId="77777777" w:rsidR="00092305" w:rsidRPr="00D16BB4" w:rsidRDefault="00092305" w:rsidP="00803CC9">
            <w:pPr>
              <w:pStyle w:val="ENoteTableText"/>
              <w:keepNext/>
              <w:tabs>
                <w:tab w:val="center" w:leader="dot" w:pos="2268"/>
              </w:tabs>
              <w:rPr>
                <w:b/>
              </w:rPr>
            </w:pPr>
            <w:r w:rsidRPr="00D16BB4">
              <w:rPr>
                <w:b/>
              </w:rPr>
              <w:t>Subdivision 91.D.4.5</w:t>
            </w:r>
          </w:p>
        </w:tc>
        <w:tc>
          <w:tcPr>
            <w:tcW w:w="3505" w:type="pct"/>
            <w:shd w:val="clear" w:color="auto" w:fill="auto"/>
          </w:tcPr>
          <w:p w14:paraId="5FD4E006" w14:textId="77777777" w:rsidR="00092305" w:rsidRPr="00D16BB4" w:rsidRDefault="00092305" w:rsidP="00D54912">
            <w:pPr>
              <w:pStyle w:val="ENoteTableText"/>
            </w:pPr>
          </w:p>
        </w:tc>
      </w:tr>
      <w:tr w:rsidR="00092305" w:rsidRPr="00D16BB4" w14:paraId="14F5BD37" w14:textId="77777777" w:rsidTr="009717D7">
        <w:trPr>
          <w:cantSplit/>
        </w:trPr>
        <w:tc>
          <w:tcPr>
            <w:tcW w:w="1495" w:type="pct"/>
            <w:shd w:val="clear" w:color="auto" w:fill="auto"/>
          </w:tcPr>
          <w:p w14:paraId="00B435A2" w14:textId="77777777" w:rsidR="00092305" w:rsidRPr="00D16BB4" w:rsidRDefault="00092305" w:rsidP="00D54912">
            <w:pPr>
              <w:pStyle w:val="ENoteTableText"/>
              <w:tabs>
                <w:tab w:val="center" w:leader="dot" w:pos="2268"/>
              </w:tabs>
            </w:pPr>
            <w:r w:rsidRPr="00D16BB4">
              <w:t>r 91.345</w:t>
            </w:r>
            <w:r w:rsidRPr="00D16BB4">
              <w:tab/>
            </w:r>
          </w:p>
        </w:tc>
        <w:tc>
          <w:tcPr>
            <w:tcW w:w="3505" w:type="pct"/>
            <w:shd w:val="clear" w:color="auto" w:fill="auto"/>
          </w:tcPr>
          <w:p w14:paraId="1C7A254D" w14:textId="77777777" w:rsidR="00092305" w:rsidRPr="00D16BB4" w:rsidRDefault="00092305" w:rsidP="00D54912">
            <w:pPr>
              <w:pStyle w:val="ENoteTableText"/>
            </w:pPr>
            <w:r w:rsidRPr="00D16BB4">
              <w:t>ad F2018L01783</w:t>
            </w:r>
          </w:p>
        </w:tc>
      </w:tr>
      <w:tr w:rsidR="00092305" w:rsidRPr="00D16BB4" w14:paraId="04FEB203" w14:textId="77777777" w:rsidTr="009717D7">
        <w:trPr>
          <w:cantSplit/>
        </w:trPr>
        <w:tc>
          <w:tcPr>
            <w:tcW w:w="1495" w:type="pct"/>
            <w:shd w:val="clear" w:color="auto" w:fill="auto"/>
          </w:tcPr>
          <w:p w14:paraId="3268957A" w14:textId="77777777" w:rsidR="00092305" w:rsidRPr="00D16BB4" w:rsidRDefault="00092305" w:rsidP="00D54912">
            <w:pPr>
              <w:pStyle w:val="ENoteTableText"/>
              <w:tabs>
                <w:tab w:val="center" w:leader="dot" w:pos="2268"/>
              </w:tabs>
            </w:pPr>
            <w:r w:rsidRPr="00D16BB4">
              <w:t>r 91.350</w:t>
            </w:r>
            <w:r w:rsidRPr="00D16BB4">
              <w:tab/>
            </w:r>
          </w:p>
        </w:tc>
        <w:tc>
          <w:tcPr>
            <w:tcW w:w="3505" w:type="pct"/>
            <w:shd w:val="clear" w:color="auto" w:fill="auto"/>
          </w:tcPr>
          <w:p w14:paraId="713B24C6" w14:textId="77777777" w:rsidR="00092305" w:rsidRPr="00D16BB4" w:rsidRDefault="00092305" w:rsidP="00D54912">
            <w:pPr>
              <w:pStyle w:val="ENoteTableText"/>
            </w:pPr>
            <w:r w:rsidRPr="00D16BB4">
              <w:t>ad F2018L01783</w:t>
            </w:r>
          </w:p>
        </w:tc>
      </w:tr>
      <w:tr w:rsidR="00092305" w:rsidRPr="00D16BB4" w14:paraId="0473491A" w14:textId="77777777" w:rsidTr="009717D7">
        <w:trPr>
          <w:cantSplit/>
        </w:trPr>
        <w:tc>
          <w:tcPr>
            <w:tcW w:w="1495" w:type="pct"/>
            <w:shd w:val="clear" w:color="auto" w:fill="auto"/>
          </w:tcPr>
          <w:p w14:paraId="39FFD25D" w14:textId="77777777" w:rsidR="00092305" w:rsidRPr="00D16BB4" w:rsidRDefault="00092305" w:rsidP="00D54912">
            <w:pPr>
              <w:pStyle w:val="ENoteTableText"/>
              <w:tabs>
                <w:tab w:val="center" w:leader="dot" w:pos="2268"/>
              </w:tabs>
            </w:pPr>
            <w:r w:rsidRPr="00D16BB4">
              <w:t>r 91.355</w:t>
            </w:r>
            <w:r w:rsidRPr="00D16BB4">
              <w:tab/>
            </w:r>
          </w:p>
        </w:tc>
        <w:tc>
          <w:tcPr>
            <w:tcW w:w="3505" w:type="pct"/>
            <w:shd w:val="clear" w:color="auto" w:fill="auto"/>
          </w:tcPr>
          <w:p w14:paraId="2636193F" w14:textId="77777777" w:rsidR="00092305" w:rsidRPr="00D16BB4" w:rsidRDefault="00092305" w:rsidP="00D54912">
            <w:pPr>
              <w:pStyle w:val="ENoteTableText"/>
            </w:pPr>
            <w:r w:rsidRPr="00D16BB4">
              <w:t>ad F2018L01783</w:t>
            </w:r>
          </w:p>
        </w:tc>
      </w:tr>
      <w:tr w:rsidR="00092305" w:rsidRPr="00D16BB4" w14:paraId="497ECCFF" w14:textId="77777777" w:rsidTr="009717D7">
        <w:trPr>
          <w:cantSplit/>
        </w:trPr>
        <w:tc>
          <w:tcPr>
            <w:tcW w:w="1495" w:type="pct"/>
            <w:shd w:val="clear" w:color="auto" w:fill="auto"/>
          </w:tcPr>
          <w:p w14:paraId="55C81B4C" w14:textId="77777777" w:rsidR="00092305" w:rsidRPr="00D16BB4" w:rsidRDefault="00092305" w:rsidP="00D54912">
            <w:pPr>
              <w:pStyle w:val="ENoteTableText"/>
              <w:tabs>
                <w:tab w:val="center" w:leader="dot" w:pos="2268"/>
              </w:tabs>
              <w:rPr>
                <w:b/>
              </w:rPr>
            </w:pPr>
            <w:r w:rsidRPr="00D16BB4">
              <w:rPr>
                <w:b/>
              </w:rPr>
              <w:t>Subdivision 91.D.4.6</w:t>
            </w:r>
          </w:p>
        </w:tc>
        <w:tc>
          <w:tcPr>
            <w:tcW w:w="3505" w:type="pct"/>
            <w:shd w:val="clear" w:color="auto" w:fill="auto"/>
          </w:tcPr>
          <w:p w14:paraId="78CC1CEE" w14:textId="77777777" w:rsidR="00092305" w:rsidRPr="00D16BB4" w:rsidRDefault="00092305" w:rsidP="00D54912">
            <w:pPr>
              <w:pStyle w:val="ENoteTableText"/>
            </w:pPr>
          </w:p>
        </w:tc>
      </w:tr>
      <w:tr w:rsidR="00092305" w:rsidRPr="00D16BB4" w14:paraId="1A05D2C4" w14:textId="77777777" w:rsidTr="009717D7">
        <w:trPr>
          <w:cantSplit/>
        </w:trPr>
        <w:tc>
          <w:tcPr>
            <w:tcW w:w="1495" w:type="pct"/>
            <w:shd w:val="clear" w:color="auto" w:fill="auto"/>
          </w:tcPr>
          <w:p w14:paraId="208B3A1D" w14:textId="77777777" w:rsidR="00092305" w:rsidRPr="00D16BB4" w:rsidRDefault="00092305" w:rsidP="00D54912">
            <w:pPr>
              <w:pStyle w:val="ENoteTableText"/>
              <w:tabs>
                <w:tab w:val="center" w:leader="dot" w:pos="2268"/>
              </w:tabs>
            </w:pPr>
            <w:r w:rsidRPr="00D16BB4">
              <w:t>r 91.360</w:t>
            </w:r>
            <w:r w:rsidRPr="00D16BB4">
              <w:tab/>
            </w:r>
          </w:p>
        </w:tc>
        <w:tc>
          <w:tcPr>
            <w:tcW w:w="3505" w:type="pct"/>
            <w:shd w:val="clear" w:color="auto" w:fill="auto"/>
          </w:tcPr>
          <w:p w14:paraId="18413E75" w14:textId="77777777" w:rsidR="00092305" w:rsidRPr="00D16BB4" w:rsidRDefault="00092305" w:rsidP="00D54912">
            <w:pPr>
              <w:pStyle w:val="ENoteTableText"/>
            </w:pPr>
            <w:r w:rsidRPr="00D16BB4">
              <w:t>ad F2018L01783</w:t>
            </w:r>
          </w:p>
        </w:tc>
      </w:tr>
      <w:tr w:rsidR="00092305" w:rsidRPr="00D16BB4" w14:paraId="607D4AFF" w14:textId="77777777" w:rsidTr="009717D7">
        <w:trPr>
          <w:cantSplit/>
        </w:trPr>
        <w:tc>
          <w:tcPr>
            <w:tcW w:w="1495" w:type="pct"/>
            <w:shd w:val="clear" w:color="auto" w:fill="auto"/>
          </w:tcPr>
          <w:p w14:paraId="6C736EE2" w14:textId="77777777" w:rsidR="00092305" w:rsidRPr="00D16BB4" w:rsidRDefault="00092305" w:rsidP="00D54912">
            <w:pPr>
              <w:pStyle w:val="ENoteTableText"/>
              <w:tabs>
                <w:tab w:val="center" w:leader="dot" w:pos="2268"/>
              </w:tabs>
            </w:pPr>
            <w:r w:rsidRPr="00D16BB4">
              <w:t>r 91.365</w:t>
            </w:r>
            <w:r w:rsidRPr="00D16BB4">
              <w:tab/>
            </w:r>
          </w:p>
        </w:tc>
        <w:tc>
          <w:tcPr>
            <w:tcW w:w="3505" w:type="pct"/>
            <w:shd w:val="clear" w:color="auto" w:fill="auto"/>
          </w:tcPr>
          <w:p w14:paraId="2371D175" w14:textId="77777777" w:rsidR="00092305" w:rsidRPr="00D16BB4" w:rsidRDefault="00092305" w:rsidP="00D54912">
            <w:pPr>
              <w:pStyle w:val="ENoteTableText"/>
            </w:pPr>
            <w:r w:rsidRPr="00D16BB4">
              <w:t>ad F2018L01783</w:t>
            </w:r>
          </w:p>
        </w:tc>
      </w:tr>
      <w:tr w:rsidR="00092305" w:rsidRPr="00D16BB4" w14:paraId="64DA5C8E" w14:textId="77777777" w:rsidTr="009717D7">
        <w:trPr>
          <w:cantSplit/>
        </w:trPr>
        <w:tc>
          <w:tcPr>
            <w:tcW w:w="1495" w:type="pct"/>
            <w:shd w:val="clear" w:color="auto" w:fill="auto"/>
          </w:tcPr>
          <w:p w14:paraId="41B2FC24" w14:textId="77777777" w:rsidR="00092305" w:rsidRPr="00D16BB4" w:rsidRDefault="00092305" w:rsidP="00D54912">
            <w:pPr>
              <w:pStyle w:val="ENoteTableText"/>
              <w:tabs>
                <w:tab w:val="center" w:leader="dot" w:pos="2268"/>
              </w:tabs>
            </w:pPr>
            <w:r w:rsidRPr="00D16BB4">
              <w:t>r 91.370</w:t>
            </w:r>
            <w:r w:rsidRPr="00D16BB4">
              <w:tab/>
            </w:r>
          </w:p>
        </w:tc>
        <w:tc>
          <w:tcPr>
            <w:tcW w:w="3505" w:type="pct"/>
            <w:shd w:val="clear" w:color="auto" w:fill="auto"/>
          </w:tcPr>
          <w:p w14:paraId="0A7FD350" w14:textId="77777777" w:rsidR="00092305" w:rsidRPr="00D16BB4" w:rsidRDefault="00092305" w:rsidP="00D54912">
            <w:pPr>
              <w:pStyle w:val="ENoteTableText"/>
            </w:pPr>
            <w:r w:rsidRPr="00D16BB4">
              <w:t>ad F2018L01783</w:t>
            </w:r>
          </w:p>
        </w:tc>
      </w:tr>
      <w:tr w:rsidR="00092305" w:rsidRPr="00D16BB4" w14:paraId="5E8BBEE1" w14:textId="77777777" w:rsidTr="009717D7">
        <w:trPr>
          <w:cantSplit/>
        </w:trPr>
        <w:tc>
          <w:tcPr>
            <w:tcW w:w="1495" w:type="pct"/>
            <w:shd w:val="clear" w:color="auto" w:fill="auto"/>
          </w:tcPr>
          <w:p w14:paraId="281DB224" w14:textId="77777777" w:rsidR="00092305" w:rsidRPr="00D16BB4" w:rsidRDefault="00092305" w:rsidP="00D54912">
            <w:pPr>
              <w:pStyle w:val="ENoteTableText"/>
              <w:tabs>
                <w:tab w:val="center" w:leader="dot" w:pos="2268"/>
              </w:tabs>
            </w:pPr>
            <w:r w:rsidRPr="00D16BB4">
              <w:t>r 91.375</w:t>
            </w:r>
            <w:r w:rsidRPr="00D16BB4">
              <w:tab/>
            </w:r>
          </w:p>
        </w:tc>
        <w:tc>
          <w:tcPr>
            <w:tcW w:w="3505" w:type="pct"/>
            <w:shd w:val="clear" w:color="auto" w:fill="auto"/>
          </w:tcPr>
          <w:p w14:paraId="1647E0E7" w14:textId="77777777" w:rsidR="00092305" w:rsidRPr="00D16BB4" w:rsidRDefault="00092305" w:rsidP="00D54912">
            <w:pPr>
              <w:pStyle w:val="ENoteTableText"/>
            </w:pPr>
            <w:r w:rsidRPr="00D16BB4">
              <w:t>ad F2018L01783</w:t>
            </w:r>
          </w:p>
        </w:tc>
      </w:tr>
      <w:tr w:rsidR="00092305" w:rsidRPr="00D16BB4" w14:paraId="1565FF13" w14:textId="77777777" w:rsidTr="009717D7">
        <w:trPr>
          <w:cantSplit/>
        </w:trPr>
        <w:tc>
          <w:tcPr>
            <w:tcW w:w="1495" w:type="pct"/>
            <w:shd w:val="clear" w:color="auto" w:fill="auto"/>
          </w:tcPr>
          <w:p w14:paraId="3226AA16" w14:textId="77777777" w:rsidR="00092305" w:rsidRPr="00D16BB4" w:rsidRDefault="00092305" w:rsidP="00D54912">
            <w:pPr>
              <w:pStyle w:val="ENoteTableText"/>
              <w:tabs>
                <w:tab w:val="center" w:leader="dot" w:pos="2268"/>
              </w:tabs>
            </w:pPr>
            <w:r w:rsidRPr="00D16BB4">
              <w:t>r 91.380</w:t>
            </w:r>
            <w:r w:rsidRPr="00D16BB4">
              <w:tab/>
            </w:r>
          </w:p>
        </w:tc>
        <w:tc>
          <w:tcPr>
            <w:tcW w:w="3505" w:type="pct"/>
            <w:shd w:val="clear" w:color="auto" w:fill="auto"/>
          </w:tcPr>
          <w:p w14:paraId="1057DA7F" w14:textId="77777777" w:rsidR="00092305" w:rsidRPr="00D16BB4" w:rsidRDefault="00092305" w:rsidP="00D54912">
            <w:pPr>
              <w:pStyle w:val="ENoteTableText"/>
            </w:pPr>
            <w:r w:rsidRPr="00D16BB4">
              <w:t>ad F2018L01783</w:t>
            </w:r>
          </w:p>
        </w:tc>
      </w:tr>
      <w:tr w:rsidR="00092305" w:rsidRPr="00D16BB4" w14:paraId="17A986EA" w14:textId="77777777" w:rsidTr="009717D7">
        <w:trPr>
          <w:cantSplit/>
        </w:trPr>
        <w:tc>
          <w:tcPr>
            <w:tcW w:w="1495" w:type="pct"/>
            <w:shd w:val="clear" w:color="auto" w:fill="auto"/>
          </w:tcPr>
          <w:p w14:paraId="04F73394" w14:textId="77777777" w:rsidR="00092305" w:rsidRPr="00D16BB4" w:rsidRDefault="00092305" w:rsidP="00D54912">
            <w:pPr>
              <w:pStyle w:val="ENoteTableText"/>
              <w:tabs>
                <w:tab w:val="center" w:leader="dot" w:pos="2268"/>
              </w:tabs>
            </w:pPr>
            <w:r w:rsidRPr="00D16BB4">
              <w:t>r 91.385</w:t>
            </w:r>
            <w:r w:rsidRPr="00D16BB4">
              <w:tab/>
            </w:r>
          </w:p>
        </w:tc>
        <w:tc>
          <w:tcPr>
            <w:tcW w:w="3505" w:type="pct"/>
            <w:shd w:val="clear" w:color="auto" w:fill="auto"/>
          </w:tcPr>
          <w:p w14:paraId="1A8266AC" w14:textId="77777777" w:rsidR="00092305" w:rsidRPr="00D16BB4" w:rsidRDefault="00092305" w:rsidP="00D54912">
            <w:pPr>
              <w:pStyle w:val="ENoteTableText"/>
            </w:pPr>
            <w:r w:rsidRPr="00D16BB4">
              <w:t>ad F2018L01783</w:t>
            </w:r>
          </w:p>
        </w:tc>
      </w:tr>
      <w:tr w:rsidR="00092305" w:rsidRPr="00D16BB4" w14:paraId="284AB091" w14:textId="77777777" w:rsidTr="009717D7">
        <w:trPr>
          <w:cantSplit/>
        </w:trPr>
        <w:tc>
          <w:tcPr>
            <w:tcW w:w="1495" w:type="pct"/>
            <w:shd w:val="clear" w:color="auto" w:fill="auto"/>
          </w:tcPr>
          <w:p w14:paraId="5DA97BD9" w14:textId="77777777" w:rsidR="00092305" w:rsidRPr="00D16BB4" w:rsidRDefault="00092305" w:rsidP="00D54912">
            <w:pPr>
              <w:pStyle w:val="ENoteTableText"/>
              <w:tabs>
                <w:tab w:val="center" w:leader="dot" w:pos="2268"/>
              </w:tabs>
            </w:pPr>
            <w:r w:rsidRPr="00D16BB4">
              <w:t>r 91.390</w:t>
            </w:r>
            <w:r w:rsidRPr="00D16BB4">
              <w:tab/>
            </w:r>
          </w:p>
        </w:tc>
        <w:tc>
          <w:tcPr>
            <w:tcW w:w="3505" w:type="pct"/>
            <w:shd w:val="clear" w:color="auto" w:fill="auto"/>
          </w:tcPr>
          <w:p w14:paraId="4A01208D" w14:textId="77777777" w:rsidR="00092305" w:rsidRPr="00D16BB4" w:rsidRDefault="00092305" w:rsidP="00D54912">
            <w:pPr>
              <w:pStyle w:val="ENoteTableText"/>
            </w:pPr>
            <w:r w:rsidRPr="00D16BB4">
              <w:t>ad F2018L01783</w:t>
            </w:r>
          </w:p>
        </w:tc>
      </w:tr>
      <w:tr w:rsidR="00092305" w:rsidRPr="00D16BB4" w14:paraId="2984AD1C" w14:textId="77777777" w:rsidTr="009717D7">
        <w:trPr>
          <w:cantSplit/>
        </w:trPr>
        <w:tc>
          <w:tcPr>
            <w:tcW w:w="1495" w:type="pct"/>
            <w:shd w:val="clear" w:color="auto" w:fill="auto"/>
          </w:tcPr>
          <w:p w14:paraId="5464815E" w14:textId="77777777" w:rsidR="00092305" w:rsidRPr="00D16BB4" w:rsidRDefault="00092305" w:rsidP="00D54912">
            <w:pPr>
              <w:pStyle w:val="ENoteTableText"/>
              <w:tabs>
                <w:tab w:val="center" w:leader="dot" w:pos="2268"/>
              </w:tabs>
            </w:pPr>
            <w:r w:rsidRPr="00D16BB4">
              <w:t>r 91.395</w:t>
            </w:r>
            <w:r w:rsidRPr="00D16BB4">
              <w:tab/>
            </w:r>
          </w:p>
        </w:tc>
        <w:tc>
          <w:tcPr>
            <w:tcW w:w="3505" w:type="pct"/>
            <w:shd w:val="clear" w:color="auto" w:fill="auto"/>
          </w:tcPr>
          <w:p w14:paraId="2EC3D30F" w14:textId="77777777" w:rsidR="00092305" w:rsidRPr="00D16BB4" w:rsidRDefault="00092305" w:rsidP="00D54912">
            <w:pPr>
              <w:pStyle w:val="ENoteTableText"/>
            </w:pPr>
            <w:r w:rsidRPr="00D16BB4">
              <w:t>ad F2018L01783</w:t>
            </w:r>
          </w:p>
        </w:tc>
      </w:tr>
      <w:tr w:rsidR="00092305" w:rsidRPr="00D16BB4" w14:paraId="04AC9924" w14:textId="77777777" w:rsidTr="009717D7">
        <w:trPr>
          <w:cantSplit/>
        </w:trPr>
        <w:tc>
          <w:tcPr>
            <w:tcW w:w="1495" w:type="pct"/>
            <w:shd w:val="clear" w:color="auto" w:fill="auto"/>
          </w:tcPr>
          <w:p w14:paraId="61F1C9A9" w14:textId="77777777" w:rsidR="00092305" w:rsidRPr="00D16BB4" w:rsidRDefault="00092305" w:rsidP="00D54912">
            <w:pPr>
              <w:pStyle w:val="ENoteTableText"/>
              <w:tabs>
                <w:tab w:val="center" w:leader="dot" w:pos="2268"/>
              </w:tabs>
            </w:pPr>
            <w:r w:rsidRPr="00D16BB4">
              <w:t>r 91.400</w:t>
            </w:r>
            <w:r w:rsidRPr="00D16BB4">
              <w:tab/>
            </w:r>
          </w:p>
        </w:tc>
        <w:tc>
          <w:tcPr>
            <w:tcW w:w="3505" w:type="pct"/>
            <w:shd w:val="clear" w:color="auto" w:fill="auto"/>
          </w:tcPr>
          <w:p w14:paraId="13D244F8" w14:textId="77777777" w:rsidR="00092305" w:rsidRPr="00D16BB4" w:rsidRDefault="00092305" w:rsidP="00D54912">
            <w:pPr>
              <w:pStyle w:val="ENoteTableText"/>
            </w:pPr>
            <w:r w:rsidRPr="00D16BB4">
              <w:t>ad F2018L01783</w:t>
            </w:r>
          </w:p>
        </w:tc>
      </w:tr>
      <w:tr w:rsidR="00092305" w:rsidRPr="00D16BB4" w14:paraId="5FB7C7EE" w14:textId="77777777" w:rsidTr="009717D7">
        <w:trPr>
          <w:cantSplit/>
        </w:trPr>
        <w:tc>
          <w:tcPr>
            <w:tcW w:w="1495" w:type="pct"/>
            <w:shd w:val="clear" w:color="auto" w:fill="auto"/>
          </w:tcPr>
          <w:p w14:paraId="6C7BB2A6" w14:textId="77777777" w:rsidR="00092305" w:rsidRPr="00D16BB4" w:rsidRDefault="00092305" w:rsidP="00D54912">
            <w:pPr>
              <w:pStyle w:val="ENoteTableText"/>
              <w:tabs>
                <w:tab w:val="center" w:leader="dot" w:pos="2268"/>
              </w:tabs>
            </w:pPr>
            <w:r w:rsidRPr="00D16BB4">
              <w:t>r 91.405</w:t>
            </w:r>
            <w:r w:rsidRPr="00D16BB4">
              <w:tab/>
            </w:r>
          </w:p>
        </w:tc>
        <w:tc>
          <w:tcPr>
            <w:tcW w:w="3505" w:type="pct"/>
            <w:shd w:val="clear" w:color="auto" w:fill="auto"/>
          </w:tcPr>
          <w:p w14:paraId="60816976" w14:textId="77777777" w:rsidR="00092305" w:rsidRPr="00D16BB4" w:rsidRDefault="00092305" w:rsidP="00D54912">
            <w:pPr>
              <w:pStyle w:val="ENoteTableText"/>
            </w:pPr>
            <w:r w:rsidRPr="00D16BB4">
              <w:t>ad F2018L01783</w:t>
            </w:r>
          </w:p>
        </w:tc>
      </w:tr>
      <w:tr w:rsidR="00092305" w:rsidRPr="00D16BB4" w14:paraId="5EFDAF1A" w14:textId="77777777" w:rsidTr="009717D7">
        <w:trPr>
          <w:cantSplit/>
        </w:trPr>
        <w:tc>
          <w:tcPr>
            <w:tcW w:w="1495" w:type="pct"/>
            <w:shd w:val="clear" w:color="auto" w:fill="auto"/>
          </w:tcPr>
          <w:p w14:paraId="287DDD2A" w14:textId="51C111BD" w:rsidR="00092305" w:rsidRPr="00D16BB4" w:rsidRDefault="00BA761D" w:rsidP="00D54912">
            <w:pPr>
              <w:pStyle w:val="ENoteTableText"/>
              <w:keepNext/>
              <w:tabs>
                <w:tab w:val="center" w:leader="dot" w:pos="2268"/>
              </w:tabs>
              <w:rPr>
                <w:b/>
              </w:rPr>
            </w:pPr>
            <w:r w:rsidRPr="00D16BB4">
              <w:rPr>
                <w:b/>
              </w:rPr>
              <w:t>Division 9</w:t>
            </w:r>
            <w:r w:rsidR="00092305" w:rsidRPr="00D16BB4">
              <w:rPr>
                <w:b/>
              </w:rPr>
              <w:t>1.D.5</w:t>
            </w:r>
          </w:p>
        </w:tc>
        <w:tc>
          <w:tcPr>
            <w:tcW w:w="3505" w:type="pct"/>
            <w:shd w:val="clear" w:color="auto" w:fill="auto"/>
          </w:tcPr>
          <w:p w14:paraId="7F9A56B7" w14:textId="77777777" w:rsidR="00092305" w:rsidRPr="00D16BB4" w:rsidRDefault="00092305" w:rsidP="00D54912">
            <w:pPr>
              <w:pStyle w:val="ENoteTableText"/>
            </w:pPr>
          </w:p>
        </w:tc>
      </w:tr>
      <w:tr w:rsidR="00092305" w:rsidRPr="00D16BB4" w14:paraId="034DC4FC" w14:textId="77777777" w:rsidTr="009717D7">
        <w:trPr>
          <w:cantSplit/>
        </w:trPr>
        <w:tc>
          <w:tcPr>
            <w:tcW w:w="1495" w:type="pct"/>
            <w:shd w:val="clear" w:color="auto" w:fill="auto"/>
          </w:tcPr>
          <w:p w14:paraId="4533659E" w14:textId="77777777" w:rsidR="00092305" w:rsidRPr="00D16BB4" w:rsidRDefault="00092305" w:rsidP="00D54912">
            <w:pPr>
              <w:pStyle w:val="ENoteTableText"/>
              <w:tabs>
                <w:tab w:val="center" w:leader="dot" w:pos="2268"/>
              </w:tabs>
            </w:pPr>
            <w:r w:rsidRPr="00D16BB4">
              <w:t>r 91.410</w:t>
            </w:r>
            <w:r w:rsidRPr="00D16BB4">
              <w:tab/>
            </w:r>
          </w:p>
        </w:tc>
        <w:tc>
          <w:tcPr>
            <w:tcW w:w="3505" w:type="pct"/>
            <w:shd w:val="clear" w:color="auto" w:fill="auto"/>
          </w:tcPr>
          <w:p w14:paraId="5FCE2AD3" w14:textId="77777777" w:rsidR="00092305" w:rsidRPr="00D16BB4" w:rsidRDefault="00092305" w:rsidP="00D54912">
            <w:pPr>
              <w:pStyle w:val="ENoteTableText"/>
            </w:pPr>
            <w:r w:rsidRPr="00D16BB4">
              <w:t>ad F2018L01783</w:t>
            </w:r>
          </w:p>
        </w:tc>
      </w:tr>
      <w:tr w:rsidR="00092305" w:rsidRPr="00D16BB4" w14:paraId="0BFA4374" w14:textId="77777777" w:rsidTr="009717D7">
        <w:trPr>
          <w:cantSplit/>
        </w:trPr>
        <w:tc>
          <w:tcPr>
            <w:tcW w:w="1495" w:type="pct"/>
            <w:shd w:val="clear" w:color="auto" w:fill="auto"/>
          </w:tcPr>
          <w:p w14:paraId="598AB357" w14:textId="77777777" w:rsidR="00092305" w:rsidRPr="00D16BB4" w:rsidRDefault="00092305" w:rsidP="00D54912">
            <w:pPr>
              <w:pStyle w:val="ENoteTableText"/>
              <w:tabs>
                <w:tab w:val="center" w:leader="dot" w:pos="2268"/>
              </w:tabs>
            </w:pPr>
            <w:r w:rsidRPr="00D16BB4">
              <w:t>r 91.415</w:t>
            </w:r>
            <w:r w:rsidRPr="00D16BB4">
              <w:tab/>
            </w:r>
          </w:p>
        </w:tc>
        <w:tc>
          <w:tcPr>
            <w:tcW w:w="3505" w:type="pct"/>
            <w:shd w:val="clear" w:color="auto" w:fill="auto"/>
          </w:tcPr>
          <w:p w14:paraId="390EE880" w14:textId="77777777" w:rsidR="00092305" w:rsidRPr="00D16BB4" w:rsidRDefault="00092305" w:rsidP="00D54912">
            <w:pPr>
              <w:pStyle w:val="ENoteTableText"/>
            </w:pPr>
            <w:r w:rsidRPr="00D16BB4">
              <w:t>ad F2018L01783</w:t>
            </w:r>
          </w:p>
        </w:tc>
      </w:tr>
      <w:tr w:rsidR="00092305" w:rsidRPr="00D16BB4" w14:paraId="3543E26D" w14:textId="77777777" w:rsidTr="009717D7">
        <w:trPr>
          <w:cantSplit/>
        </w:trPr>
        <w:tc>
          <w:tcPr>
            <w:tcW w:w="1495" w:type="pct"/>
            <w:shd w:val="clear" w:color="auto" w:fill="auto"/>
          </w:tcPr>
          <w:p w14:paraId="1AFA8186" w14:textId="77777777" w:rsidR="00092305" w:rsidRPr="00D16BB4" w:rsidRDefault="00092305" w:rsidP="00D54912">
            <w:pPr>
              <w:pStyle w:val="ENoteTableText"/>
              <w:tabs>
                <w:tab w:val="center" w:leader="dot" w:pos="2268"/>
              </w:tabs>
            </w:pPr>
            <w:r w:rsidRPr="00D16BB4">
              <w:t>r 91.420</w:t>
            </w:r>
            <w:r w:rsidRPr="00D16BB4">
              <w:tab/>
            </w:r>
          </w:p>
        </w:tc>
        <w:tc>
          <w:tcPr>
            <w:tcW w:w="3505" w:type="pct"/>
            <w:shd w:val="clear" w:color="auto" w:fill="auto"/>
          </w:tcPr>
          <w:p w14:paraId="1747B6FE" w14:textId="77777777" w:rsidR="00092305" w:rsidRPr="00D16BB4" w:rsidRDefault="00092305" w:rsidP="00D54912">
            <w:pPr>
              <w:pStyle w:val="ENoteTableText"/>
            </w:pPr>
            <w:r w:rsidRPr="00D16BB4">
              <w:t>ad F2018L01783</w:t>
            </w:r>
          </w:p>
        </w:tc>
      </w:tr>
      <w:tr w:rsidR="00092305" w:rsidRPr="00D16BB4" w14:paraId="17CD762E" w14:textId="77777777" w:rsidTr="009717D7">
        <w:trPr>
          <w:cantSplit/>
        </w:trPr>
        <w:tc>
          <w:tcPr>
            <w:tcW w:w="1495" w:type="pct"/>
            <w:shd w:val="clear" w:color="auto" w:fill="auto"/>
          </w:tcPr>
          <w:p w14:paraId="08523343" w14:textId="77777777" w:rsidR="00092305" w:rsidRPr="00D16BB4" w:rsidRDefault="00092305" w:rsidP="00D54912">
            <w:pPr>
              <w:pStyle w:val="ENoteTableText"/>
              <w:tabs>
                <w:tab w:val="center" w:leader="dot" w:pos="2268"/>
              </w:tabs>
            </w:pPr>
            <w:r w:rsidRPr="00D16BB4">
              <w:t>r 91.425</w:t>
            </w:r>
            <w:r w:rsidRPr="00D16BB4">
              <w:tab/>
            </w:r>
          </w:p>
        </w:tc>
        <w:tc>
          <w:tcPr>
            <w:tcW w:w="3505" w:type="pct"/>
            <w:shd w:val="clear" w:color="auto" w:fill="auto"/>
          </w:tcPr>
          <w:p w14:paraId="548545A4" w14:textId="77777777" w:rsidR="00092305" w:rsidRPr="00D16BB4" w:rsidRDefault="00092305" w:rsidP="00D54912">
            <w:pPr>
              <w:pStyle w:val="ENoteTableText"/>
            </w:pPr>
            <w:r w:rsidRPr="00D16BB4">
              <w:t>ad F2018L01783</w:t>
            </w:r>
          </w:p>
        </w:tc>
      </w:tr>
      <w:tr w:rsidR="00092305" w:rsidRPr="00D16BB4" w14:paraId="235AD563" w14:textId="77777777" w:rsidTr="009717D7">
        <w:trPr>
          <w:cantSplit/>
        </w:trPr>
        <w:tc>
          <w:tcPr>
            <w:tcW w:w="1495" w:type="pct"/>
            <w:shd w:val="clear" w:color="auto" w:fill="auto"/>
          </w:tcPr>
          <w:p w14:paraId="403B6EC5" w14:textId="77777777" w:rsidR="00092305" w:rsidRPr="00D16BB4" w:rsidRDefault="00092305" w:rsidP="00D54912">
            <w:pPr>
              <w:pStyle w:val="ENoteTableText"/>
              <w:tabs>
                <w:tab w:val="center" w:leader="dot" w:pos="2268"/>
              </w:tabs>
            </w:pPr>
            <w:r w:rsidRPr="00D16BB4">
              <w:t>r 91.430</w:t>
            </w:r>
            <w:r w:rsidRPr="00D16BB4">
              <w:tab/>
            </w:r>
          </w:p>
        </w:tc>
        <w:tc>
          <w:tcPr>
            <w:tcW w:w="3505" w:type="pct"/>
            <w:shd w:val="clear" w:color="auto" w:fill="auto"/>
          </w:tcPr>
          <w:p w14:paraId="43154DEA" w14:textId="77777777" w:rsidR="00092305" w:rsidRPr="00D16BB4" w:rsidRDefault="00092305" w:rsidP="00D54912">
            <w:pPr>
              <w:pStyle w:val="ENoteTableText"/>
            </w:pPr>
            <w:r w:rsidRPr="00D16BB4">
              <w:t>ad F2018L01783</w:t>
            </w:r>
          </w:p>
        </w:tc>
      </w:tr>
      <w:tr w:rsidR="00092305" w:rsidRPr="00D16BB4" w14:paraId="2741A398" w14:textId="77777777" w:rsidTr="009717D7">
        <w:trPr>
          <w:cantSplit/>
        </w:trPr>
        <w:tc>
          <w:tcPr>
            <w:tcW w:w="1495" w:type="pct"/>
            <w:shd w:val="clear" w:color="auto" w:fill="auto"/>
          </w:tcPr>
          <w:p w14:paraId="5795137D" w14:textId="7DC6406B" w:rsidR="00092305" w:rsidRPr="00D16BB4" w:rsidRDefault="00BA761D" w:rsidP="00D54912">
            <w:pPr>
              <w:pStyle w:val="ENoteTableText"/>
              <w:tabs>
                <w:tab w:val="center" w:leader="dot" w:pos="2268"/>
              </w:tabs>
              <w:rPr>
                <w:b/>
              </w:rPr>
            </w:pPr>
            <w:r w:rsidRPr="00D16BB4">
              <w:rPr>
                <w:b/>
              </w:rPr>
              <w:t>Division 9</w:t>
            </w:r>
            <w:r w:rsidR="00092305" w:rsidRPr="00D16BB4">
              <w:rPr>
                <w:b/>
              </w:rPr>
              <w:t>1.D.6</w:t>
            </w:r>
          </w:p>
        </w:tc>
        <w:tc>
          <w:tcPr>
            <w:tcW w:w="3505" w:type="pct"/>
            <w:shd w:val="clear" w:color="auto" w:fill="auto"/>
          </w:tcPr>
          <w:p w14:paraId="0D19864B" w14:textId="77777777" w:rsidR="00092305" w:rsidRPr="00D16BB4" w:rsidRDefault="00092305" w:rsidP="00D54912">
            <w:pPr>
              <w:pStyle w:val="ENoteTableText"/>
            </w:pPr>
          </w:p>
        </w:tc>
      </w:tr>
      <w:tr w:rsidR="00092305" w:rsidRPr="00D16BB4" w14:paraId="33513A65" w14:textId="77777777" w:rsidTr="009717D7">
        <w:trPr>
          <w:cantSplit/>
        </w:trPr>
        <w:tc>
          <w:tcPr>
            <w:tcW w:w="1495" w:type="pct"/>
            <w:shd w:val="clear" w:color="auto" w:fill="auto"/>
          </w:tcPr>
          <w:p w14:paraId="1C2DC87A" w14:textId="77777777" w:rsidR="00092305" w:rsidRPr="00D16BB4" w:rsidRDefault="00092305" w:rsidP="00D54912">
            <w:pPr>
              <w:pStyle w:val="ENoteTableText"/>
              <w:tabs>
                <w:tab w:val="center" w:leader="dot" w:pos="2268"/>
              </w:tabs>
            </w:pPr>
            <w:r w:rsidRPr="00D16BB4">
              <w:t>r 91.455</w:t>
            </w:r>
            <w:r w:rsidRPr="00D16BB4">
              <w:tab/>
            </w:r>
          </w:p>
        </w:tc>
        <w:tc>
          <w:tcPr>
            <w:tcW w:w="3505" w:type="pct"/>
            <w:shd w:val="clear" w:color="auto" w:fill="auto"/>
          </w:tcPr>
          <w:p w14:paraId="2370A406" w14:textId="77777777" w:rsidR="00092305" w:rsidRPr="00D16BB4" w:rsidRDefault="00092305" w:rsidP="00D54912">
            <w:pPr>
              <w:pStyle w:val="ENoteTableText"/>
            </w:pPr>
            <w:r w:rsidRPr="00D16BB4">
              <w:t>ad F2018L01783</w:t>
            </w:r>
          </w:p>
        </w:tc>
      </w:tr>
      <w:tr w:rsidR="00092305" w:rsidRPr="00D16BB4" w14:paraId="7493A259" w14:textId="77777777" w:rsidTr="009717D7">
        <w:trPr>
          <w:cantSplit/>
        </w:trPr>
        <w:tc>
          <w:tcPr>
            <w:tcW w:w="1495" w:type="pct"/>
            <w:shd w:val="clear" w:color="auto" w:fill="auto"/>
          </w:tcPr>
          <w:p w14:paraId="4E3A01B8" w14:textId="77777777" w:rsidR="00092305" w:rsidRPr="00D16BB4" w:rsidRDefault="00092305" w:rsidP="00D54912">
            <w:pPr>
              <w:pStyle w:val="ENoteTableText"/>
              <w:tabs>
                <w:tab w:val="center" w:leader="dot" w:pos="2268"/>
              </w:tabs>
            </w:pPr>
            <w:r w:rsidRPr="00D16BB4">
              <w:t>r 91.460</w:t>
            </w:r>
            <w:r w:rsidRPr="00D16BB4">
              <w:tab/>
            </w:r>
          </w:p>
        </w:tc>
        <w:tc>
          <w:tcPr>
            <w:tcW w:w="3505" w:type="pct"/>
            <w:shd w:val="clear" w:color="auto" w:fill="auto"/>
          </w:tcPr>
          <w:p w14:paraId="2260BF32" w14:textId="77777777" w:rsidR="00092305" w:rsidRPr="00D16BB4" w:rsidRDefault="00092305" w:rsidP="00D54912">
            <w:pPr>
              <w:pStyle w:val="ENoteTableText"/>
            </w:pPr>
            <w:r w:rsidRPr="00D16BB4">
              <w:t>ad F2018L01783</w:t>
            </w:r>
          </w:p>
        </w:tc>
      </w:tr>
      <w:tr w:rsidR="00092305" w:rsidRPr="00D16BB4" w14:paraId="77EB77C7" w14:textId="77777777" w:rsidTr="009717D7">
        <w:trPr>
          <w:cantSplit/>
        </w:trPr>
        <w:tc>
          <w:tcPr>
            <w:tcW w:w="1495" w:type="pct"/>
            <w:shd w:val="clear" w:color="auto" w:fill="auto"/>
          </w:tcPr>
          <w:p w14:paraId="5EC83195" w14:textId="77777777" w:rsidR="00092305" w:rsidRPr="00D16BB4" w:rsidRDefault="00092305" w:rsidP="00D54912">
            <w:pPr>
              <w:pStyle w:val="ENoteTableText"/>
              <w:tabs>
                <w:tab w:val="center" w:leader="dot" w:pos="2268"/>
              </w:tabs>
            </w:pPr>
            <w:r w:rsidRPr="00D16BB4">
              <w:lastRenderedPageBreak/>
              <w:t>r 91.465</w:t>
            </w:r>
            <w:r w:rsidRPr="00D16BB4">
              <w:tab/>
            </w:r>
          </w:p>
        </w:tc>
        <w:tc>
          <w:tcPr>
            <w:tcW w:w="3505" w:type="pct"/>
            <w:shd w:val="clear" w:color="auto" w:fill="auto"/>
          </w:tcPr>
          <w:p w14:paraId="412307B5" w14:textId="77777777" w:rsidR="00092305" w:rsidRPr="00D16BB4" w:rsidRDefault="00092305" w:rsidP="00D54912">
            <w:pPr>
              <w:pStyle w:val="ENoteTableText"/>
            </w:pPr>
            <w:r w:rsidRPr="00D16BB4">
              <w:t>ad F2018L01783</w:t>
            </w:r>
          </w:p>
        </w:tc>
      </w:tr>
      <w:tr w:rsidR="00092305" w:rsidRPr="00D16BB4" w14:paraId="62AEDFC4" w14:textId="77777777" w:rsidTr="009717D7">
        <w:trPr>
          <w:cantSplit/>
        </w:trPr>
        <w:tc>
          <w:tcPr>
            <w:tcW w:w="1495" w:type="pct"/>
            <w:shd w:val="clear" w:color="auto" w:fill="auto"/>
          </w:tcPr>
          <w:p w14:paraId="1F5F0302" w14:textId="77777777" w:rsidR="00092305" w:rsidRPr="00D16BB4" w:rsidRDefault="00092305" w:rsidP="00D54912">
            <w:pPr>
              <w:pStyle w:val="ENoteTableText"/>
              <w:tabs>
                <w:tab w:val="center" w:leader="dot" w:pos="2268"/>
              </w:tabs>
            </w:pPr>
            <w:r w:rsidRPr="00D16BB4">
              <w:t>r 91.470</w:t>
            </w:r>
            <w:r w:rsidRPr="00D16BB4">
              <w:tab/>
            </w:r>
          </w:p>
        </w:tc>
        <w:tc>
          <w:tcPr>
            <w:tcW w:w="3505" w:type="pct"/>
            <w:shd w:val="clear" w:color="auto" w:fill="auto"/>
          </w:tcPr>
          <w:p w14:paraId="1B0324FE" w14:textId="77777777" w:rsidR="00092305" w:rsidRPr="00D16BB4" w:rsidRDefault="00092305" w:rsidP="00D54912">
            <w:pPr>
              <w:pStyle w:val="ENoteTableText"/>
            </w:pPr>
            <w:r w:rsidRPr="00D16BB4">
              <w:t>ad F2018L01783</w:t>
            </w:r>
          </w:p>
        </w:tc>
      </w:tr>
      <w:tr w:rsidR="00092305" w:rsidRPr="00D16BB4" w14:paraId="104AF80D" w14:textId="77777777" w:rsidTr="009717D7">
        <w:trPr>
          <w:cantSplit/>
        </w:trPr>
        <w:tc>
          <w:tcPr>
            <w:tcW w:w="1495" w:type="pct"/>
            <w:shd w:val="clear" w:color="auto" w:fill="auto"/>
          </w:tcPr>
          <w:p w14:paraId="69CB4495" w14:textId="77777777" w:rsidR="00092305" w:rsidRPr="00D16BB4" w:rsidRDefault="00092305" w:rsidP="00D54912">
            <w:pPr>
              <w:pStyle w:val="ENoteTableText"/>
              <w:tabs>
                <w:tab w:val="center" w:leader="dot" w:pos="2268"/>
              </w:tabs>
            </w:pPr>
            <w:r w:rsidRPr="00D16BB4">
              <w:t>r 91.475</w:t>
            </w:r>
            <w:r w:rsidRPr="00D16BB4">
              <w:tab/>
            </w:r>
          </w:p>
        </w:tc>
        <w:tc>
          <w:tcPr>
            <w:tcW w:w="3505" w:type="pct"/>
            <w:shd w:val="clear" w:color="auto" w:fill="auto"/>
          </w:tcPr>
          <w:p w14:paraId="3612F4ED" w14:textId="77777777" w:rsidR="00092305" w:rsidRPr="00D16BB4" w:rsidRDefault="00092305" w:rsidP="00D54912">
            <w:pPr>
              <w:pStyle w:val="ENoteTableText"/>
            </w:pPr>
            <w:r w:rsidRPr="00D16BB4">
              <w:t>ad F2018L01783</w:t>
            </w:r>
          </w:p>
        </w:tc>
      </w:tr>
      <w:tr w:rsidR="00092305" w:rsidRPr="00D16BB4" w14:paraId="669E6A85" w14:textId="77777777" w:rsidTr="009717D7">
        <w:trPr>
          <w:cantSplit/>
        </w:trPr>
        <w:tc>
          <w:tcPr>
            <w:tcW w:w="1495" w:type="pct"/>
            <w:shd w:val="clear" w:color="auto" w:fill="auto"/>
          </w:tcPr>
          <w:p w14:paraId="271AB6EF" w14:textId="77777777" w:rsidR="00092305" w:rsidRPr="00D16BB4" w:rsidRDefault="00092305" w:rsidP="00D54912">
            <w:pPr>
              <w:pStyle w:val="ENoteTableText"/>
              <w:tabs>
                <w:tab w:val="center" w:leader="dot" w:pos="2268"/>
              </w:tabs>
            </w:pPr>
            <w:r w:rsidRPr="00D16BB4">
              <w:t>r 91.480</w:t>
            </w:r>
            <w:r w:rsidRPr="00D16BB4">
              <w:tab/>
            </w:r>
          </w:p>
        </w:tc>
        <w:tc>
          <w:tcPr>
            <w:tcW w:w="3505" w:type="pct"/>
            <w:shd w:val="clear" w:color="auto" w:fill="auto"/>
          </w:tcPr>
          <w:p w14:paraId="46E8A8BE" w14:textId="77777777" w:rsidR="00092305" w:rsidRPr="00D16BB4" w:rsidRDefault="00092305" w:rsidP="00D54912">
            <w:pPr>
              <w:pStyle w:val="ENoteTableText"/>
            </w:pPr>
            <w:r w:rsidRPr="00D16BB4">
              <w:t>ad F2018L01783</w:t>
            </w:r>
          </w:p>
        </w:tc>
      </w:tr>
      <w:tr w:rsidR="00092305" w:rsidRPr="00D16BB4" w14:paraId="7FB6244B" w14:textId="77777777" w:rsidTr="009717D7">
        <w:trPr>
          <w:cantSplit/>
        </w:trPr>
        <w:tc>
          <w:tcPr>
            <w:tcW w:w="1495" w:type="pct"/>
            <w:shd w:val="clear" w:color="auto" w:fill="auto"/>
          </w:tcPr>
          <w:p w14:paraId="666966ED" w14:textId="77777777" w:rsidR="00092305" w:rsidRPr="00D16BB4" w:rsidRDefault="00092305" w:rsidP="00D54912">
            <w:pPr>
              <w:pStyle w:val="ENoteTableText"/>
              <w:tabs>
                <w:tab w:val="center" w:leader="dot" w:pos="2268"/>
              </w:tabs>
            </w:pPr>
            <w:r w:rsidRPr="00D16BB4">
              <w:t>r 91.485</w:t>
            </w:r>
            <w:r w:rsidRPr="00D16BB4">
              <w:tab/>
            </w:r>
          </w:p>
        </w:tc>
        <w:tc>
          <w:tcPr>
            <w:tcW w:w="3505" w:type="pct"/>
            <w:shd w:val="clear" w:color="auto" w:fill="auto"/>
          </w:tcPr>
          <w:p w14:paraId="749E808A" w14:textId="77777777" w:rsidR="00092305" w:rsidRPr="00D16BB4" w:rsidRDefault="00092305" w:rsidP="00D54912">
            <w:pPr>
              <w:pStyle w:val="ENoteTableText"/>
            </w:pPr>
            <w:r w:rsidRPr="00D16BB4">
              <w:t>ad F2018L01783</w:t>
            </w:r>
          </w:p>
        </w:tc>
      </w:tr>
      <w:tr w:rsidR="00092305" w:rsidRPr="00D16BB4" w14:paraId="1628A1E0" w14:textId="77777777" w:rsidTr="009717D7">
        <w:trPr>
          <w:cantSplit/>
        </w:trPr>
        <w:tc>
          <w:tcPr>
            <w:tcW w:w="1495" w:type="pct"/>
            <w:shd w:val="clear" w:color="auto" w:fill="auto"/>
          </w:tcPr>
          <w:p w14:paraId="099B3C53" w14:textId="77777777" w:rsidR="00092305" w:rsidRPr="00D16BB4" w:rsidRDefault="00092305" w:rsidP="00D54912">
            <w:pPr>
              <w:pStyle w:val="ENoteTableText"/>
              <w:tabs>
                <w:tab w:val="center" w:leader="dot" w:pos="2268"/>
              </w:tabs>
            </w:pPr>
            <w:r w:rsidRPr="00D16BB4">
              <w:t>r 91.490</w:t>
            </w:r>
            <w:r w:rsidRPr="00D16BB4">
              <w:tab/>
            </w:r>
          </w:p>
        </w:tc>
        <w:tc>
          <w:tcPr>
            <w:tcW w:w="3505" w:type="pct"/>
            <w:shd w:val="clear" w:color="auto" w:fill="auto"/>
          </w:tcPr>
          <w:p w14:paraId="2365DEFF" w14:textId="77777777" w:rsidR="00092305" w:rsidRPr="00D16BB4" w:rsidRDefault="00092305" w:rsidP="00D54912">
            <w:pPr>
              <w:pStyle w:val="ENoteTableText"/>
            </w:pPr>
            <w:r w:rsidRPr="00D16BB4">
              <w:t>ad F2018L01783</w:t>
            </w:r>
          </w:p>
        </w:tc>
      </w:tr>
      <w:tr w:rsidR="00092305" w:rsidRPr="00D16BB4" w14:paraId="271BF439" w14:textId="77777777" w:rsidTr="009717D7">
        <w:trPr>
          <w:cantSplit/>
        </w:trPr>
        <w:tc>
          <w:tcPr>
            <w:tcW w:w="1495" w:type="pct"/>
            <w:shd w:val="clear" w:color="auto" w:fill="auto"/>
          </w:tcPr>
          <w:p w14:paraId="2FD6BB8F" w14:textId="77777777" w:rsidR="00092305" w:rsidRPr="00D16BB4" w:rsidRDefault="00092305" w:rsidP="00D54912">
            <w:pPr>
              <w:pStyle w:val="ENoteTableText"/>
              <w:tabs>
                <w:tab w:val="center" w:leader="dot" w:pos="2268"/>
              </w:tabs>
            </w:pPr>
            <w:r w:rsidRPr="00D16BB4">
              <w:t>r 91.495</w:t>
            </w:r>
            <w:r w:rsidRPr="00D16BB4">
              <w:tab/>
            </w:r>
          </w:p>
        </w:tc>
        <w:tc>
          <w:tcPr>
            <w:tcW w:w="3505" w:type="pct"/>
            <w:shd w:val="clear" w:color="auto" w:fill="auto"/>
          </w:tcPr>
          <w:p w14:paraId="5BE624BB" w14:textId="77777777" w:rsidR="00092305" w:rsidRPr="00D16BB4" w:rsidRDefault="00092305" w:rsidP="00D54912">
            <w:pPr>
              <w:pStyle w:val="ENoteTableText"/>
            </w:pPr>
            <w:r w:rsidRPr="00D16BB4">
              <w:t>ad F2018L01783</w:t>
            </w:r>
          </w:p>
        </w:tc>
      </w:tr>
      <w:tr w:rsidR="00092305" w:rsidRPr="00D16BB4" w14:paraId="38278FC2" w14:textId="77777777" w:rsidTr="009717D7">
        <w:trPr>
          <w:cantSplit/>
        </w:trPr>
        <w:tc>
          <w:tcPr>
            <w:tcW w:w="1495" w:type="pct"/>
            <w:shd w:val="clear" w:color="auto" w:fill="auto"/>
          </w:tcPr>
          <w:p w14:paraId="767503D3" w14:textId="77777777" w:rsidR="00092305" w:rsidRPr="00D16BB4" w:rsidRDefault="00092305" w:rsidP="00D54912">
            <w:pPr>
              <w:pStyle w:val="ENoteTableText"/>
              <w:tabs>
                <w:tab w:val="center" w:leader="dot" w:pos="2268"/>
              </w:tabs>
            </w:pPr>
            <w:r w:rsidRPr="00D16BB4">
              <w:t>r 91.500</w:t>
            </w:r>
            <w:r w:rsidRPr="00D16BB4">
              <w:tab/>
            </w:r>
          </w:p>
        </w:tc>
        <w:tc>
          <w:tcPr>
            <w:tcW w:w="3505" w:type="pct"/>
            <w:shd w:val="clear" w:color="auto" w:fill="auto"/>
          </w:tcPr>
          <w:p w14:paraId="02209CAF" w14:textId="77777777" w:rsidR="00092305" w:rsidRPr="00D16BB4" w:rsidRDefault="00092305" w:rsidP="00D54912">
            <w:pPr>
              <w:pStyle w:val="ENoteTableText"/>
            </w:pPr>
            <w:r w:rsidRPr="00D16BB4">
              <w:t>ad F2018L01783</w:t>
            </w:r>
          </w:p>
        </w:tc>
      </w:tr>
      <w:tr w:rsidR="00092305" w:rsidRPr="00D16BB4" w14:paraId="0AB80003" w14:textId="77777777" w:rsidTr="009717D7">
        <w:trPr>
          <w:cantSplit/>
        </w:trPr>
        <w:tc>
          <w:tcPr>
            <w:tcW w:w="1495" w:type="pct"/>
            <w:shd w:val="clear" w:color="auto" w:fill="auto"/>
          </w:tcPr>
          <w:p w14:paraId="60C2E96E" w14:textId="77777777" w:rsidR="00092305" w:rsidRPr="00D16BB4" w:rsidRDefault="00092305" w:rsidP="00D54912">
            <w:pPr>
              <w:pStyle w:val="ENoteTableText"/>
              <w:tabs>
                <w:tab w:val="center" w:leader="dot" w:pos="2268"/>
              </w:tabs>
            </w:pPr>
            <w:r w:rsidRPr="00D16BB4">
              <w:t>r 91.505</w:t>
            </w:r>
            <w:r w:rsidRPr="00D16BB4">
              <w:tab/>
            </w:r>
          </w:p>
        </w:tc>
        <w:tc>
          <w:tcPr>
            <w:tcW w:w="3505" w:type="pct"/>
            <w:shd w:val="clear" w:color="auto" w:fill="auto"/>
          </w:tcPr>
          <w:p w14:paraId="30821DA5" w14:textId="77777777" w:rsidR="00092305" w:rsidRPr="00D16BB4" w:rsidRDefault="00092305" w:rsidP="00D54912">
            <w:pPr>
              <w:pStyle w:val="ENoteTableText"/>
            </w:pPr>
            <w:r w:rsidRPr="00D16BB4">
              <w:t>ad F2018L01783</w:t>
            </w:r>
          </w:p>
        </w:tc>
      </w:tr>
      <w:tr w:rsidR="00092305" w:rsidRPr="00D16BB4" w14:paraId="08A1BDA6" w14:textId="77777777" w:rsidTr="009717D7">
        <w:trPr>
          <w:cantSplit/>
        </w:trPr>
        <w:tc>
          <w:tcPr>
            <w:tcW w:w="1495" w:type="pct"/>
            <w:shd w:val="clear" w:color="auto" w:fill="auto"/>
          </w:tcPr>
          <w:p w14:paraId="4FE527FD" w14:textId="77777777" w:rsidR="00092305" w:rsidRPr="00D16BB4" w:rsidRDefault="00092305" w:rsidP="00D54912">
            <w:pPr>
              <w:pStyle w:val="ENoteTableText"/>
              <w:tabs>
                <w:tab w:val="center" w:leader="dot" w:pos="2268"/>
              </w:tabs>
            </w:pPr>
            <w:r w:rsidRPr="00D16BB4">
              <w:t>r 91.510</w:t>
            </w:r>
            <w:r w:rsidRPr="00D16BB4">
              <w:tab/>
            </w:r>
          </w:p>
        </w:tc>
        <w:tc>
          <w:tcPr>
            <w:tcW w:w="3505" w:type="pct"/>
            <w:shd w:val="clear" w:color="auto" w:fill="auto"/>
          </w:tcPr>
          <w:p w14:paraId="253BF7E4" w14:textId="77777777" w:rsidR="00092305" w:rsidRPr="00D16BB4" w:rsidRDefault="00092305" w:rsidP="00D54912">
            <w:pPr>
              <w:pStyle w:val="ENoteTableText"/>
            </w:pPr>
            <w:r w:rsidRPr="00D16BB4">
              <w:t>ad F2018L01783</w:t>
            </w:r>
          </w:p>
        </w:tc>
      </w:tr>
      <w:tr w:rsidR="00092305" w:rsidRPr="00D16BB4" w14:paraId="03F81C78" w14:textId="77777777" w:rsidTr="009717D7">
        <w:trPr>
          <w:cantSplit/>
        </w:trPr>
        <w:tc>
          <w:tcPr>
            <w:tcW w:w="1495" w:type="pct"/>
            <w:shd w:val="clear" w:color="auto" w:fill="auto"/>
          </w:tcPr>
          <w:p w14:paraId="3FF53849" w14:textId="77777777" w:rsidR="00092305" w:rsidRPr="00D16BB4" w:rsidRDefault="00092305" w:rsidP="00D54912">
            <w:pPr>
              <w:pStyle w:val="ENoteTableText"/>
              <w:tabs>
                <w:tab w:val="center" w:leader="dot" w:pos="2268"/>
              </w:tabs>
            </w:pPr>
            <w:r w:rsidRPr="00D16BB4">
              <w:t>r 91.515</w:t>
            </w:r>
            <w:r w:rsidRPr="00D16BB4">
              <w:tab/>
            </w:r>
          </w:p>
        </w:tc>
        <w:tc>
          <w:tcPr>
            <w:tcW w:w="3505" w:type="pct"/>
            <w:shd w:val="clear" w:color="auto" w:fill="auto"/>
          </w:tcPr>
          <w:p w14:paraId="3D7D1E17" w14:textId="77777777" w:rsidR="00092305" w:rsidRPr="00D16BB4" w:rsidRDefault="00092305" w:rsidP="00D54912">
            <w:pPr>
              <w:pStyle w:val="ENoteTableText"/>
            </w:pPr>
            <w:r w:rsidRPr="00D16BB4">
              <w:t>ad F2018L01783</w:t>
            </w:r>
          </w:p>
        </w:tc>
      </w:tr>
      <w:tr w:rsidR="00092305" w:rsidRPr="00D16BB4" w14:paraId="4C006BC6" w14:textId="77777777" w:rsidTr="009717D7">
        <w:trPr>
          <w:cantSplit/>
        </w:trPr>
        <w:tc>
          <w:tcPr>
            <w:tcW w:w="1495" w:type="pct"/>
            <w:shd w:val="clear" w:color="auto" w:fill="auto"/>
          </w:tcPr>
          <w:p w14:paraId="6068DF57" w14:textId="23C89968" w:rsidR="00092305" w:rsidRPr="00D16BB4" w:rsidRDefault="00BA761D" w:rsidP="00D54912">
            <w:pPr>
              <w:pStyle w:val="ENoteTableText"/>
              <w:tabs>
                <w:tab w:val="center" w:leader="dot" w:pos="2268"/>
              </w:tabs>
              <w:rPr>
                <w:b/>
              </w:rPr>
            </w:pPr>
            <w:r w:rsidRPr="00D16BB4">
              <w:rPr>
                <w:b/>
              </w:rPr>
              <w:t>Division 9</w:t>
            </w:r>
            <w:r w:rsidR="00092305" w:rsidRPr="00D16BB4">
              <w:rPr>
                <w:b/>
              </w:rPr>
              <w:t>1.D.7</w:t>
            </w:r>
          </w:p>
        </w:tc>
        <w:tc>
          <w:tcPr>
            <w:tcW w:w="3505" w:type="pct"/>
            <w:shd w:val="clear" w:color="auto" w:fill="auto"/>
          </w:tcPr>
          <w:p w14:paraId="324CEBD7" w14:textId="77777777" w:rsidR="00092305" w:rsidRPr="00D16BB4" w:rsidRDefault="00092305" w:rsidP="00D54912">
            <w:pPr>
              <w:pStyle w:val="ENoteTableText"/>
            </w:pPr>
          </w:p>
        </w:tc>
      </w:tr>
      <w:tr w:rsidR="00092305" w:rsidRPr="00D16BB4" w14:paraId="3650E256" w14:textId="77777777" w:rsidTr="009717D7">
        <w:trPr>
          <w:cantSplit/>
        </w:trPr>
        <w:tc>
          <w:tcPr>
            <w:tcW w:w="1495" w:type="pct"/>
            <w:shd w:val="clear" w:color="auto" w:fill="auto"/>
          </w:tcPr>
          <w:p w14:paraId="47336E82" w14:textId="77777777" w:rsidR="00092305" w:rsidRPr="00D16BB4" w:rsidRDefault="00092305" w:rsidP="00D54912">
            <w:pPr>
              <w:pStyle w:val="ENoteTableText"/>
              <w:tabs>
                <w:tab w:val="center" w:leader="dot" w:pos="2268"/>
              </w:tabs>
            </w:pPr>
            <w:r w:rsidRPr="00D16BB4">
              <w:t>r 91.520</w:t>
            </w:r>
            <w:r w:rsidRPr="00D16BB4">
              <w:tab/>
            </w:r>
          </w:p>
        </w:tc>
        <w:tc>
          <w:tcPr>
            <w:tcW w:w="3505" w:type="pct"/>
            <w:shd w:val="clear" w:color="auto" w:fill="auto"/>
          </w:tcPr>
          <w:p w14:paraId="1B235A6E" w14:textId="77777777" w:rsidR="00092305" w:rsidRPr="00D16BB4" w:rsidRDefault="00092305" w:rsidP="00D54912">
            <w:pPr>
              <w:pStyle w:val="ENoteTableText"/>
            </w:pPr>
            <w:r w:rsidRPr="00D16BB4">
              <w:t>ad F2018L01783</w:t>
            </w:r>
          </w:p>
        </w:tc>
      </w:tr>
      <w:tr w:rsidR="00092305" w:rsidRPr="00D16BB4" w14:paraId="4CC4E538" w14:textId="77777777" w:rsidTr="009717D7">
        <w:trPr>
          <w:cantSplit/>
        </w:trPr>
        <w:tc>
          <w:tcPr>
            <w:tcW w:w="1495" w:type="pct"/>
            <w:shd w:val="clear" w:color="auto" w:fill="auto"/>
          </w:tcPr>
          <w:p w14:paraId="5807D5CE" w14:textId="77777777" w:rsidR="00092305" w:rsidRPr="00D16BB4" w:rsidRDefault="00092305" w:rsidP="00D54912">
            <w:pPr>
              <w:pStyle w:val="ENoteTableText"/>
              <w:tabs>
                <w:tab w:val="center" w:leader="dot" w:pos="2268"/>
              </w:tabs>
            </w:pPr>
            <w:r w:rsidRPr="00D16BB4">
              <w:t>r 91.525</w:t>
            </w:r>
            <w:r w:rsidRPr="00D16BB4">
              <w:tab/>
            </w:r>
          </w:p>
        </w:tc>
        <w:tc>
          <w:tcPr>
            <w:tcW w:w="3505" w:type="pct"/>
            <w:shd w:val="clear" w:color="auto" w:fill="auto"/>
          </w:tcPr>
          <w:p w14:paraId="3FA23480" w14:textId="77777777" w:rsidR="00092305" w:rsidRPr="00D16BB4" w:rsidRDefault="00092305" w:rsidP="00D54912">
            <w:pPr>
              <w:pStyle w:val="ENoteTableText"/>
            </w:pPr>
            <w:r w:rsidRPr="00D16BB4">
              <w:t>ad F2018L01783</w:t>
            </w:r>
          </w:p>
        </w:tc>
      </w:tr>
      <w:tr w:rsidR="00092305" w:rsidRPr="00D16BB4" w14:paraId="550D0E09" w14:textId="77777777" w:rsidTr="009717D7">
        <w:trPr>
          <w:cantSplit/>
        </w:trPr>
        <w:tc>
          <w:tcPr>
            <w:tcW w:w="1495" w:type="pct"/>
            <w:shd w:val="clear" w:color="auto" w:fill="auto"/>
          </w:tcPr>
          <w:p w14:paraId="389A8390" w14:textId="77777777" w:rsidR="00092305" w:rsidRPr="00D16BB4" w:rsidRDefault="00092305" w:rsidP="00D54912">
            <w:pPr>
              <w:pStyle w:val="ENoteTableText"/>
              <w:tabs>
                <w:tab w:val="center" w:leader="dot" w:pos="2268"/>
              </w:tabs>
            </w:pPr>
            <w:r w:rsidRPr="00D16BB4">
              <w:t>r 91.530</w:t>
            </w:r>
            <w:r w:rsidRPr="00D16BB4">
              <w:tab/>
            </w:r>
          </w:p>
        </w:tc>
        <w:tc>
          <w:tcPr>
            <w:tcW w:w="3505" w:type="pct"/>
            <w:shd w:val="clear" w:color="auto" w:fill="auto"/>
          </w:tcPr>
          <w:p w14:paraId="1AB60C92" w14:textId="77777777" w:rsidR="00092305" w:rsidRPr="00D16BB4" w:rsidRDefault="00092305" w:rsidP="00D54912">
            <w:pPr>
              <w:pStyle w:val="ENoteTableText"/>
            </w:pPr>
            <w:r w:rsidRPr="00D16BB4">
              <w:t>ad F2018L01783</w:t>
            </w:r>
          </w:p>
        </w:tc>
      </w:tr>
      <w:tr w:rsidR="00092305" w:rsidRPr="00D16BB4" w14:paraId="1B947E25" w14:textId="77777777" w:rsidTr="009717D7">
        <w:trPr>
          <w:cantSplit/>
        </w:trPr>
        <w:tc>
          <w:tcPr>
            <w:tcW w:w="1495" w:type="pct"/>
            <w:shd w:val="clear" w:color="auto" w:fill="auto"/>
          </w:tcPr>
          <w:p w14:paraId="70E056AB" w14:textId="77777777" w:rsidR="00092305" w:rsidRPr="00D16BB4" w:rsidRDefault="00092305" w:rsidP="00D54912">
            <w:pPr>
              <w:pStyle w:val="ENoteTableText"/>
              <w:tabs>
                <w:tab w:val="center" w:leader="dot" w:pos="2268"/>
              </w:tabs>
            </w:pPr>
            <w:r w:rsidRPr="00D16BB4">
              <w:t>r 91.535</w:t>
            </w:r>
            <w:r w:rsidRPr="00D16BB4">
              <w:tab/>
            </w:r>
          </w:p>
        </w:tc>
        <w:tc>
          <w:tcPr>
            <w:tcW w:w="3505" w:type="pct"/>
            <w:shd w:val="clear" w:color="auto" w:fill="auto"/>
          </w:tcPr>
          <w:p w14:paraId="6969D16F" w14:textId="77777777" w:rsidR="00092305" w:rsidRPr="00D16BB4" w:rsidRDefault="00092305" w:rsidP="00D54912">
            <w:pPr>
              <w:pStyle w:val="ENoteTableText"/>
            </w:pPr>
            <w:r w:rsidRPr="00D16BB4">
              <w:t>ad F2018L01783</w:t>
            </w:r>
          </w:p>
        </w:tc>
      </w:tr>
      <w:tr w:rsidR="00092305" w:rsidRPr="00D16BB4" w14:paraId="1351D233" w14:textId="77777777" w:rsidTr="009717D7">
        <w:trPr>
          <w:cantSplit/>
        </w:trPr>
        <w:tc>
          <w:tcPr>
            <w:tcW w:w="1495" w:type="pct"/>
            <w:shd w:val="clear" w:color="auto" w:fill="auto"/>
          </w:tcPr>
          <w:p w14:paraId="2AB81DB8" w14:textId="77777777" w:rsidR="00092305" w:rsidRPr="00D16BB4" w:rsidRDefault="00092305" w:rsidP="00D54912">
            <w:pPr>
              <w:pStyle w:val="ENoteTableText"/>
              <w:tabs>
                <w:tab w:val="center" w:leader="dot" w:pos="2268"/>
              </w:tabs>
            </w:pPr>
            <w:r w:rsidRPr="00D16BB4">
              <w:t>r 91.540</w:t>
            </w:r>
            <w:r w:rsidRPr="00D16BB4">
              <w:tab/>
            </w:r>
          </w:p>
        </w:tc>
        <w:tc>
          <w:tcPr>
            <w:tcW w:w="3505" w:type="pct"/>
            <w:shd w:val="clear" w:color="auto" w:fill="auto"/>
          </w:tcPr>
          <w:p w14:paraId="7458F23C" w14:textId="77777777" w:rsidR="00092305" w:rsidRPr="00D16BB4" w:rsidRDefault="00092305" w:rsidP="00D54912">
            <w:pPr>
              <w:pStyle w:val="ENoteTableText"/>
            </w:pPr>
            <w:r w:rsidRPr="00D16BB4">
              <w:t>ad F2018L01783</w:t>
            </w:r>
          </w:p>
        </w:tc>
      </w:tr>
      <w:tr w:rsidR="00092305" w:rsidRPr="00D16BB4" w14:paraId="2C479899" w14:textId="77777777" w:rsidTr="009717D7">
        <w:trPr>
          <w:cantSplit/>
        </w:trPr>
        <w:tc>
          <w:tcPr>
            <w:tcW w:w="1495" w:type="pct"/>
            <w:shd w:val="clear" w:color="auto" w:fill="auto"/>
          </w:tcPr>
          <w:p w14:paraId="44F99F4E" w14:textId="77777777" w:rsidR="00092305" w:rsidRPr="00D16BB4" w:rsidRDefault="00092305" w:rsidP="00D54912">
            <w:pPr>
              <w:pStyle w:val="ENoteTableText"/>
              <w:tabs>
                <w:tab w:val="center" w:leader="dot" w:pos="2268"/>
              </w:tabs>
            </w:pPr>
            <w:r w:rsidRPr="00D16BB4">
              <w:t>r 91.545</w:t>
            </w:r>
            <w:r w:rsidRPr="00D16BB4">
              <w:tab/>
            </w:r>
          </w:p>
        </w:tc>
        <w:tc>
          <w:tcPr>
            <w:tcW w:w="3505" w:type="pct"/>
            <w:shd w:val="clear" w:color="auto" w:fill="auto"/>
          </w:tcPr>
          <w:p w14:paraId="376156B1" w14:textId="77777777" w:rsidR="00092305" w:rsidRPr="00D16BB4" w:rsidRDefault="00092305" w:rsidP="00D54912">
            <w:pPr>
              <w:pStyle w:val="ENoteTableText"/>
            </w:pPr>
            <w:r w:rsidRPr="00D16BB4">
              <w:t>ad F2018L01783</w:t>
            </w:r>
          </w:p>
        </w:tc>
      </w:tr>
      <w:tr w:rsidR="00092305" w:rsidRPr="00D16BB4" w14:paraId="3ABC434D" w14:textId="77777777" w:rsidTr="009717D7">
        <w:trPr>
          <w:cantSplit/>
        </w:trPr>
        <w:tc>
          <w:tcPr>
            <w:tcW w:w="1495" w:type="pct"/>
            <w:shd w:val="clear" w:color="auto" w:fill="auto"/>
          </w:tcPr>
          <w:p w14:paraId="51B5E652" w14:textId="77777777" w:rsidR="00092305" w:rsidRPr="00D16BB4" w:rsidRDefault="00092305" w:rsidP="00D54912">
            <w:pPr>
              <w:pStyle w:val="ENoteTableText"/>
              <w:tabs>
                <w:tab w:val="center" w:leader="dot" w:pos="2268"/>
              </w:tabs>
            </w:pPr>
            <w:r w:rsidRPr="00D16BB4">
              <w:t>r 91.550</w:t>
            </w:r>
            <w:r w:rsidRPr="00D16BB4">
              <w:tab/>
            </w:r>
          </w:p>
        </w:tc>
        <w:tc>
          <w:tcPr>
            <w:tcW w:w="3505" w:type="pct"/>
            <w:shd w:val="clear" w:color="auto" w:fill="auto"/>
          </w:tcPr>
          <w:p w14:paraId="4A51AF3B" w14:textId="77777777" w:rsidR="00092305" w:rsidRPr="00D16BB4" w:rsidRDefault="00092305" w:rsidP="00D54912">
            <w:pPr>
              <w:pStyle w:val="ENoteTableText"/>
            </w:pPr>
            <w:r w:rsidRPr="00D16BB4">
              <w:t>ad F2018L01783</w:t>
            </w:r>
          </w:p>
        </w:tc>
      </w:tr>
      <w:tr w:rsidR="00092305" w:rsidRPr="00D16BB4" w14:paraId="74032E54" w14:textId="77777777" w:rsidTr="009717D7">
        <w:trPr>
          <w:cantSplit/>
        </w:trPr>
        <w:tc>
          <w:tcPr>
            <w:tcW w:w="1495" w:type="pct"/>
            <w:shd w:val="clear" w:color="auto" w:fill="auto"/>
          </w:tcPr>
          <w:p w14:paraId="636EA4C8" w14:textId="77777777" w:rsidR="00092305" w:rsidRPr="00D16BB4" w:rsidRDefault="00092305" w:rsidP="00D54912">
            <w:pPr>
              <w:pStyle w:val="ENoteTableText"/>
              <w:tabs>
                <w:tab w:val="center" w:leader="dot" w:pos="2268"/>
              </w:tabs>
            </w:pPr>
            <w:r w:rsidRPr="00D16BB4">
              <w:t>r 91.555</w:t>
            </w:r>
            <w:r w:rsidRPr="00D16BB4">
              <w:tab/>
            </w:r>
          </w:p>
        </w:tc>
        <w:tc>
          <w:tcPr>
            <w:tcW w:w="3505" w:type="pct"/>
            <w:shd w:val="clear" w:color="auto" w:fill="auto"/>
          </w:tcPr>
          <w:p w14:paraId="26B47542" w14:textId="77777777" w:rsidR="00092305" w:rsidRPr="00D16BB4" w:rsidRDefault="00092305" w:rsidP="00D54912">
            <w:pPr>
              <w:pStyle w:val="ENoteTableText"/>
            </w:pPr>
            <w:r w:rsidRPr="00D16BB4">
              <w:t>ad F2018L01783</w:t>
            </w:r>
          </w:p>
        </w:tc>
      </w:tr>
      <w:tr w:rsidR="00092305" w:rsidRPr="00D16BB4" w14:paraId="5FFED112" w14:textId="77777777" w:rsidTr="009717D7">
        <w:trPr>
          <w:cantSplit/>
        </w:trPr>
        <w:tc>
          <w:tcPr>
            <w:tcW w:w="1495" w:type="pct"/>
            <w:shd w:val="clear" w:color="auto" w:fill="auto"/>
          </w:tcPr>
          <w:p w14:paraId="3915460D" w14:textId="77777777" w:rsidR="00092305" w:rsidRPr="00D16BB4" w:rsidRDefault="00092305" w:rsidP="00D54912">
            <w:pPr>
              <w:pStyle w:val="ENoteTableText"/>
              <w:tabs>
                <w:tab w:val="center" w:leader="dot" w:pos="2268"/>
              </w:tabs>
            </w:pPr>
            <w:r w:rsidRPr="00D16BB4">
              <w:t>r 91.560</w:t>
            </w:r>
            <w:r w:rsidRPr="00D16BB4">
              <w:tab/>
            </w:r>
          </w:p>
        </w:tc>
        <w:tc>
          <w:tcPr>
            <w:tcW w:w="3505" w:type="pct"/>
            <w:shd w:val="clear" w:color="auto" w:fill="auto"/>
          </w:tcPr>
          <w:p w14:paraId="002D2C08" w14:textId="77777777" w:rsidR="00092305" w:rsidRPr="00D16BB4" w:rsidRDefault="00092305" w:rsidP="00D54912">
            <w:pPr>
              <w:pStyle w:val="ENoteTableText"/>
            </w:pPr>
            <w:r w:rsidRPr="00D16BB4">
              <w:t>ad F2018L01783</w:t>
            </w:r>
          </w:p>
        </w:tc>
      </w:tr>
      <w:tr w:rsidR="00092305" w:rsidRPr="00D16BB4" w14:paraId="0E15BFD9" w14:textId="77777777" w:rsidTr="009717D7">
        <w:trPr>
          <w:cantSplit/>
        </w:trPr>
        <w:tc>
          <w:tcPr>
            <w:tcW w:w="1495" w:type="pct"/>
            <w:shd w:val="clear" w:color="auto" w:fill="auto"/>
          </w:tcPr>
          <w:p w14:paraId="4DA79926" w14:textId="77777777" w:rsidR="00092305" w:rsidRPr="00D16BB4" w:rsidRDefault="00092305" w:rsidP="00D54912">
            <w:pPr>
              <w:pStyle w:val="ENoteTableText"/>
              <w:tabs>
                <w:tab w:val="center" w:leader="dot" w:pos="2268"/>
              </w:tabs>
            </w:pPr>
            <w:r w:rsidRPr="00D16BB4">
              <w:t>r 91.565</w:t>
            </w:r>
            <w:r w:rsidRPr="00D16BB4">
              <w:tab/>
            </w:r>
          </w:p>
        </w:tc>
        <w:tc>
          <w:tcPr>
            <w:tcW w:w="3505" w:type="pct"/>
            <w:shd w:val="clear" w:color="auto" w:fill="auto"/>
          </w:tcPr>
          <w:p w14:paraId="31AB2777" w14:textId="77777777" w:rsidR="00092305" w:rsidRPr="00D16BB4" w:rsidRDefault="00092305" w:rsidP="00D54912">
            <w:pPr>
              <w:pStyle w:val="ENoteTableText"/>
            </w:pPr>
            <w:r w:rsidRPr="00D16BB4">
              <w:t>ad F2018L01783</w:t>
            </w:r>
          </w:p>
        </w:tc>
      </w:tr>
      <w:tr w:rsidR="00092305" w:rsidRPr="00D16BB4" w14:paraId="4178E70F" w14:textId="77777777" w:rsidTr="009717D7">
        <w:trPr>
          <w:cantSplit/>
        </w:trPr>
        <w:tc>
          <w:tcPr>
            <w:tcW w:w="1495" w:type="pct"/>
            <w:shd w:val="clear" w:color="auto" w:fill="auto"/>
          </w:tcPr>
          <w:p w14:paraId="736DA379" w14:textId="77777777" w:rsidR="00092305" w:rsidRPr="00D16BB4" w:rsidRDefault="00092305" w:rsidP="00D54912">
            <w:pPr>
              <w:pStyle w:val="ENoteTableText"/>
              <w:tabs>
                <w:tab w:val="center" w:leader="dot" w:pos="2268"/>
              </w:tabs>
            </w:pPr>
            <w:r w:rsidRPr="00D16BB4">
              <w:t>r 91.570</w:t>
            </w:r>
            <w:r w:rsidRPr="00D16BB4">
              <w:tab/>
            </w:r>
          </w:p>
        </w:tc>
        <w:tc>
          <w:tcPr>
            <w:tcW w:w="3505" w:type="pct"/>
            <w:shd w:val="clear" w:color="auto" w:fill="auto"/>
          </w:tcPr>
          <w:p w14:paraId="50254946" w14:textId="77777777" w:rsidR="00092305" w:rsidRPr="00D16BB4" w:rsidRDefault="00092305" w:rsidP="00D54912">
            <w:pPr>
              <w:pStyle w:val="ENoteTableText"/>
            </w:pPr>
            <w:r w:rsidRPr="00D16BB4">
              <w:t>ad F2018L01783</w:t>
            </w:r>
          </w:p>
        </w:tc>
      </w:tr>
      <w:tr w:rsidR="00092305" w:rsidRPr="00D16BB4" w14:paraId="2D6B8E26" w14:textId="77777777" w:rsidTr="009717D7">
        <w:trPr>
          <w:cantSplit/>
        </w:trPr>
        <w:tc>
          <w:tcPr>
            <w:tcW w:w="1495" w:type="pct"/>
            <w:shd w:val="clear" w:color="auto" w:fill="auto"/>
          </w:tcPr>
          <w:p w14:paraId="5645021D" w14:textId="77777777" w:rsidR="00092305" w:rsidRPr="00D16BB4" w:rsidRDefault="00092305" w:rsidP="00D54912">
            <w:pPr>
              <w:pStyle w:val="ENoteTableText"/>
              <w:tabs>
                <w:tab w:val="center" w:leader="dot" w:pos="2268"/>
              </w:tabs>
            </w:pPr>
            <w:r w:rsidRPr="00D16BB4">
              <w:t>r 91.575</w:t>
            </w:r>
            <w:r w:rsidRPr="00D16BB4">
              <w:tab/>
            </w:r>
          </w:p>
        </w:tc>
        <w:tc>
          <w:tcPr>
            <w:tcW w:w="3505" w:type="pct"/>
            <w:shd w:val="clear" w:color="auto" w:fill="auto"/>
          </w:tcPr>
          <w:p w14:paraId="306F004E" w14:textId="77777777" w:rsidR="00092305" w:rsidRPr="00D16BB4" w:rsidRDefault="00092305" w:rsidP="00D54912">
            <w:pPr>
              <w:pStyle w:val="ENoteTableText"/>
            </w:pPr>
            <w:r w:rsidRPr="00D16BB4">
              <w:t>ad F2018L01783</w:t>
            </w:r>
          </w:p>
        </w:tc>
      </w:tr>
      <w:tr w:rsidR="00092305" w:rsidRPr="00D16BB4" w14:paraId="6B1DB139" w14:textId="77777777" w:rsidTr="009717D7">
        <w:trPr>
          <w:cantSplit/>
        </w:trPr>
        <w:tc>
          <w:tcPr>
            <w:tcW w:w="1495" w:type="pct"/>
            <w:shd w:val="clear" w:color="auto" w:fill="auto"/>
          </w:tcPr>
          <w:p w14:paraId="12390B2B" w14:textId="77777777" w:rsidR="00092305" w:rsidRPr="00D16BB4" w:rsidRDefault="00092305" w:rsidP="00D54912">
            <w:pPr>
              <w:pStyle w:val="ENoteTableText"/>
              <w:tabs>
                <w:tab w:val="center" w:leader="dot" w:pos="2268"/>
              </w:tabs>
            </w:pPr>
            <w:r w:rsidRPr="00D16BB4">
              <w:t>r 91.580</w:t>
            </w:r>
            <w:r w:rsidRPr="00D16BB4">
              <w:tab/>
            </w:r>
          </w:p>
        </w:tc>
        <w:tc>
          <w:tcPr>
            <w:tcW w:w="3505" w:type="pct"/>
            <w:shd w:val="clear" w:color="auto" w:fill="auto"/>
          </w:tcPr>
          <w:p w14:paraId="316E2F6A" w14:textId="77777777" w:rsidR="00092305" w:rsidRPr="00D16BB4" w:rsidRDefault="00092305" w:rsidP="00D54912">
            <w:pPr>
              <w:pStyle w:val="ENoteTableText"/>
            </w:pPr>
            <w:r w:rsidRPr="00D16BB4">
              <w:t>ad F2018L01783</w:t>
            </w:r>
          </w:p>
        </w:tc>
      </w:tr>
      <w:tr w:rsidR="00092305" w:rsidRPr="00D16BB4" w14:paraId="1C44DEE7" w14:textId="77777777" w:rsidTr="009717D7">
        <w:trPr>
          <w:cantSplit/>
        </w:trPr>
        <w:tc>
          <w:tcPr>
            <w:tcW w:w="1495" w:type="pct"/>
            <w:shd w:val="clear" w:color="auto" w:fill="auto"/>
          </w:tcPr>
          <w:p w14:paraId="6D24CEFE" w14:textId="77777777" w:rsidR="00092305" w:rsidRPr="00D16BB4" w:rsidRDefault="00092305" w:rsidP="00D54912">
            <w:pPr>
              <w:pStyle w:val="ENoteTableText"/>
              <w:tabs>
                <w:tab w:val="center" w:leader="dot" w:pos="2268"/>
              </w:tabs>
            </w:pPr>
            <w:r w:rsidRPr="00D16BB4">
              <w:t>r 91.585</w:t>
            </w:r>
            <w:r w:rsidRPr="00D16BB4">
              <w:tab/>
            </w:r>
          </w:p>
        </w:tc>
        <w:tc>
          <w:tcPr>
            <w:tcW w:w="3505" w:type="pct"/>
            <w:shd w:val="clear" w:color="auto" w:fill="auto"/>
          </w:tcPr>
          <w:p w14:paraId="3825C6B5" w14:textId="77777777" w:rsidR="00092305" w:rsidRPr="00D16BB4" w:rsidRDefault="00092305" w:rsidP="00D54912">
            <w:pPr>
              <w:pStyle w:val="ENoteTableText"/>
            </w:pPr>
            <w:r w:rsidRPr="00D16BB4">
              <w:t>ad F2018L01783</w:t>
            </w:r>
          </w:p>
        </w:tc>
      </w:tr>
      <w:tr w:rsidR="00092305" w:rsidRPr="00D16BB4" w14:paraId="3C282A0C" w14:textId="77777777" w:rsidTr="009717D7">
        <w:trPr>
          <w:cantSplit/>
        </w:trPr>
        <w:tc>
          <w:tcPr>
            <w:tcW w:w="1495" w:type="pct"/>
            <w:shd w:val="clear" w:color="auto" w:fill="auto"/>
          </w:tcPr>
          <w:p w14:paraId="192812E5" w14:textId="77777777" w:rsidR="00092305" w:rsidRPr="00D16BB4" w:rsidRDefault="00092305" w:rsidP="00D54912">
            <w:pPr>
              <w:pStyle w:val="ENoteTableText"/>
              <w:tabs>
                <w:tab w:val="center" w:leader="dot" w:pos="2268"/>
              </w:tabs>
            </w:pPr>
            <w:r w:rsidRPr="00D16BB4">
              <w:t>r 91.590</w:t>
            </w:r>
            <w:r w:rsidRPr="00D16BB4">
              <w:tab/>
            </w:r>
          </w:p>
        </w:tc>
        <w:tc>
          <w:tcPr>
            <w:tcW w:w="3505" w:type="pct"/>
            <w:shd w:val="clear" w:color="auto" w:fill="auto"/>
          </w:tcPr>
          <w:p w14:paraId="31699FE7" w14:textId="77777777" w:rsidR="00092305" w:rsidRPr="00D16BB4" w:rsidRDefault="00092305" w:rsidP="00D54912">
            <w:pPr>
              <w:pStyle w:val="ENoteTableText"/>
            </w:pPr>
            <w:r w:rsidRPr="00D16BB4">
              <w:t>ad F2018L01783</w:t>
            </w:r>
          </w:p>
        </w:tc>
      </w:tr>
      <w:tr w:rsidR="00092305" w:rsidRPr="00D16BB4" w14:paraId="174A142D" w14:textId="77777777" w:rsidTr="009717D7">
        <w:trPr>
          <w:cantSplit/>
        </w:trPr>
        <w:tc>
          <w:tcPr>
            <w:tcW w:w="1495" w:type="pct"/>
            <w:shd w:val="clear" w:color="auto" w:fill="auto"/>
          </w:tcPr>
          <w:p w14:paraId="6BE1F2FC" w14:textId="77777777" w:rsidR="00092305" w:rsidRPr="00D16BB4" w:rsidRDefault="00092305" w:rsidP="00D54912">
            <w:pPr>
              <w:pStyle w:val="ENoteTableText"/>
              <w:tabs>
                <w:tab w:val="center" w:leader="dot" w:pos="2268"/>
              </w:tabs>
            </w:pPr>
            <w:r w:rsidRPr="00D16BB4">
              <w:t>r 91.595</w:t>
            </w:r>
            <w:r w:rsidRPr="00D16BB4">
              <w:tab/>
            </w:r>
          </w:p>
        </w:tc>
        <w:tc>
          <w:tcPr>
            <w:tcW w:w="3505" w:type="pct"/>
            <w:shd w:val="clear" w:color="auto" w:fill="auto"/>
          </w:tcPr>
          <w:p w14:paraId="5633AB93" w14:textId="77777777" w:rsidR="00092305" w:rsidRPr="00D16BB4" w:rsidRDefault="00092305" w:rsidP="00D54912">
            <w:pPr>
              <w:pStyle w:val="ENoteTableText"/>
            </w:pPr>
            <w:r w:rsidRPr="00D16BB4">
              <w:t>ad F2018L01783</w:t>
            </w:r>
          </w:p>
        </w:tc>
      </w:tr>
      <w:tr w:rsidR="00092305" w:rsidRPr="00D16BB4" w14:paraId="233502C0" w14:textId="77777777" w:rsidTr="009717D7">
        <w:trPr>
          <w:cantSplit/>
        </w:trPr>
        <w:tc>
          <w:tcPr>
            <w:tcW w:w="1495" w:type="pct"/>
            <w:shd w:val="clear" w:color="auto" w:fill="auto"/>
          </w:tcPr>
          <w:p w14:paraId="0FF4B9CC" w14:textId="77777777" w:rsidR="00092305" w:rsidRPr="00D16BB4" w:rsidRDefault="00092305" w:rsidP="00D54912">
            <w:pPr>
              <w:pStyle w:val="ENoteTableText"/>
              <w:tabs>
                <w:tab w:val="center" w:leader="dot" w:pos="2268"/>
              </w:tabs>
            </w:pPr>
            <w:r w:rsidRPr="00D16BB4">
              <w:t>r 91.600</w:t>
            </w:r>
            <w:r w:rsidRPr="00D16BB4">
              <w:tab/>
            </w:r>
          </w:p>
        </w:tc>
        <w:tc>
          <w:tcPr>
            <w:tcW w:w="3505" w:type="pct"/>
            <w:shd w:val="clear" w:color="auto" w:fill="auto"/>
          </w:tcPr>
          <w:p w14:paraId="3A888A78" w14:textId="77777777" w:rsidR="00092305" w:rsidRPr="00D16BB4" w:rsidRDefault="00092305" w:rsidP="00D54912">
            <w:pPr>
              <w:pStyle w:val="ENoteTableText"/>
            </w:pPr>
            <w:r w:rsidRPr="00D16BB4">
              <w:t>ad F2018L01783</w:t>
            </w:r>
          </w:p>
        </w:tc>
      </w:tr>
      <w:tr w:rsidR="00092305" w:rsidRPr="00D16BB4" w14:paraId="7E051762" w14:textId="77777777" w:rsidTr="009717D7">
        <w:trPr>
          <w:cantSplit/>
        </w:trPr>
        <w:tc>
          <w:tcPr>
            <w:tcW w:w="1495" w:type="pct"/>
            <w:shd w:val="clear" w:color="auto" w:fill="auto"/>
          </w:tcPr>
          <w:p w14:paraId="43B73B78" w14:textId="77777777" w:rsidR="00092305" w:rsidRPr="00D16BB4" w:rsidRDefault="00092305" w:rsidP="00D54912">
            <w:pPr>
              <w:pStyle w:val="ENoteTableText"/>
              <w:tabs>
                <w:tab w:val="center" w:leader="dot" w:pos="2268"/>
              </w:tabs>
            </w:pPr>
            <w:r w:rsidRPr="00D16BB4">
              <w:t>r 91.605</w:t>
            </w:r>
            <w:r w:rsidRPr="00D16BB4">
              <w:tab/>
            </w:r>
          </w:p>
        </w:tc>
        <w:tc>
          <w:tcPr>
            <w:tcW w:w="3505" w:type="pct"/>
            <w:shd w:val="clear" w:color="auto" w:fill="auto"/>
          </w:tcPr>
          <w:p w14:paraId="67713B84" w14:textId="77777777" w:rsidR="00092305" w:rsidRPr="00D16BB4" w:rsidRDefault="00092305" w:rsidP="00D54912">
            <w:pPr>
              <w:pStyle w:val="ENoteTableText"/>
            </w:pPr>
            <w:r w:rsidRPr="00D16BB4">
              <w:t>ad F2018L01783</w:t>
            </w:r>
          </w:p>
        </w:tc>
      </w:tr>
      <w:tr w:rsidR="00092305" w:rsidRPr="00D16BB4" w14:paraId="3EF1B969" w14:textId="77777777" w:rsidTr="009717D7">
        <w:trPr>
          <w:cantSplit/>
        </w:trPr>
        <w:tc>
          <w:tcPr>
            <w:tcW w:w="1495" w:type="pct"/>
            <w:shd w:val="clear" w:color="auto" w:fill="auto"/>
          </w:tcPr>
          <w:p w14:paraId="245F020A" w14:textId="77777777" w:rsidR="00092305" w:rsidRPr="00D16BB4" w:rsidRDefault="00092305" w:rsidP="00D54912">
            <w:pPr>
              <w:pStyle w:val="ENoteTableText"/>
              <w:tabs>
                <w:tab w:val="center" w:leader="dot" w:pos="2268"/>
              </w:tabs>
            </w:pPr>
            <w:r w:rsidRPr="00D16BB4">
              <w:t>r 91.610</w:t>
            </w:r>
            <w:r w:rsidRPr="00D16BB4">
              <w:tab/>
            </w:r>
          </w:p>
        </w:tc>
        <w:tc>
          <w:tcPr>
            <w:tcW w:w="3505" w:type="pct"/>
            <w:shd w:val="clear" w:color="auto" w:fill="auto"/>
          </w:tcPr>
          <w:p w14:paraId="6BDE01A3" w14:textId="77777777" w:rsidR="00092305" w:rsidRPr="00D16BB4" w:rsidRDefault="00092305" w:rsidP="00D54912">
            <w:pPr>
              <w:pStyle w:val="ENoteTableText"/>
            </w:pPr>
            <w:r w:rsidRPr="00D16BB4">
              <w:t>ad F2018L01783</w:t>
            </w:r>
          </w:p>
        </w:tc>
      </w:tr>
      <w:tr w:rsidR="00092305" w:rsidRPr="00D16BB4" w14:paraId="648FA9A9" w14:textId="77777777" w:rsidTr="009717D7">
        <w:trPr>
          <w:cantSplit/>
        </w:trPr>
        <w:tc>
          <w:tcPr>
            <w:tcW w:w="1495" w:type="pct"/>
            <w:shd w:val="clear" w:color="auto" w:fill="auto"/>
          </w:tcPr>
          <w:p w14:paraId="5A62B9E6" w14:textId="77777777" w:rsidR="00092305" w:rsidRPr="00D16BB4" w:rsidRDefault="00092305" w:rsidP="00D54912">
            <w:pPr>
              <w:pStyle w:val="ENoteTableText"/>
              <w:tabs>
                <w:tab w:val="center" w:leader="dot" w:pos="2268"/>
              </w:tabs>
            </w:pPr>
            <w:r w:rsidRPr="00D16BB4">
              <w:t>r 91.615</w:t>
            </w:r>
            <w:r w:rsidRPr="00D16BB4">
              <w:tab/>
            </w:r>
          </w:p>
        </w:tc>
        <w:tc>
          <w:tcPr>
            <w:tcW w:w="3505" w:type="pct"/>
            <w:shd w:val="clear" w:color="auto" w:fill="auto"/>
          </w:tcPr>
          <w:p w14:paraId="188294B5" w14:textId="77777777" w:rsidR="00092305" w:rsidRPr="00D16BB4" w:rsidRDefault="00092305" w:rsidP="00D54912">
            <w:pPr>
              <w:pStyle w:val="ENoteTableText"/>
            </w:pPr>
            <w:r w:rsidRPr="00D16BB4">
              <w:t>ad F2018L01783</w:t>
            </w:r>
          </w:p>
        </w:tc>
      </w:tr>
      <w:tr w:rsidR="00092305" w:rsidRPr="00D16BB4" w14:paraId="101759B6" w14:textId="77777777" w:rsidTr="009717D7">
        <w:trPr>
          <w:cantSplit/>
        </w:trPr>
        <w:tc>
          <w:tcPr>
            <w:tcW w:w="1495" w:type="pct"/>
            <w:shd w:val="clear" w:color="auto" w:fill="auto"/>
          </w:tcPr>
          <w:p w14:paraId="766CA44A" w14:textId="77777777" w:rsidR="00092305" w:rsidRPr="00D16BB4" w:rsidRDefault="00092305" w:rsidP="00D54912">
            <w:pPr>
              <w:pStyle w:val="ENoteTableText"/>
              <w:tabs>
                <w:tab w:val="center" w:leader="dot" w:pos="2268"/>
              </w:tabs>
            </w:pPr>
            <w:r w:rsidRPr="00D16BB4">
              <w:t>r 91.620</w:t>
            </w:r>
            <w:r w:rsidRPr="00D16BB4">
              <w:tab/>
            </w:r>
          </w:p>
        </w:tc>
        <w:tc>
          <w:tcPr>
            <w:tcW w:w="3505" w:type="pct"/>
            <w:shd w:val="clear" w:color="auto" w:fill="auto"/>
          </w:tcPr>
          <w:p w14:paraId="40E79A4D" w14:textId="77777777" w:rsidR="00092305" w:rsidRPr="00D16BB4" w:rsidRDefault="00092305" w:rsidP="00D54912">
            <w:pPr>
              <w:pStyle w:val="ENoteTableText"/>
            </w:pPr>
            <w:r w:rsidRPr="00D16BB4">
              <w:t>ad F2018L01783</w:t>
            </w:r>
          </w:p>
        </w:tc>
      </w:tr>
      <w:tr w:rsidR="00092305" w:rsidRPr="00D16BB4" w14:paraId="079CB349" w14:textId="77777777" w:rsidTr="009717D7">
        <w:trPr>
          <w:cantSplit/>
        </w:trPr>
        <w:tc>
          <w:tcPr>
            <w:tcW w:w="1495" w:type="pct"/>
            <w:shd w:val="clear" w:color="auto" w:fill="auto"/>
          </w:tcPr>
          <w:p w14:paraId="6AD95782" w14:textId="03A4CDBE" w:rsidR="00092305" w:rsidRPr="00D16BB4" w:rsidRDefault="00BA761D" w:rsidP="00D54912">
            <w:pPr>
              <w:pStyle w:val="ENoteTableText"/>
              <w:tabs>
                <w:tab w:val="center" w:leader="dot" w:pos="2268"/>
              </w:tabs>
              <w:rPr>
                <w:b/>
              </w:rPr>
            </w:pPr>
            <w:r w:rsidRPr="00D16BB4">
              <w:rPr>
                <w:b/>
              </w:rPr>
              <w:t>Division 9</w:t>
            </w:r>
            <w:r w:rsidR="00092305" w:rsidRPr="00D16BB4">
              <w:rPr>
                <w:b/>
              </w:rPr>
              <w:t>1.D.8</w:t>
            </w:r>
          </w:p>
        </w:tc>
        <w:tc>
          <w:tcPr>
            <w:tcW w:w="3505" w:type="pct"/>
            <w:shd w:val="clear" w:color="auto" w:fill="auto"/>
          </w:tcPr>
          <w:p w14:paraId="2EFEFF81" w14:textId="77777777" w:rsidR="00092305" w:rsidRPr="00D16BB4" w:rsidRDefault="00092305" w:rsidP="00D54912">
            <w:pPr>
              <w:pStyle w:val="ENoteTableText"/>
            </w:pPr>
          </w:p>
        </w:tc>
      </w:tr>
      <w:tr w:rsidR="00092305" w:rsidRPr="00D16BB4" w14:paraId="0C66C1CC" w14:textId="77777777" w:rsidTr="009717D7">
        <w:trPr>
          <w:cantSplit/>
        </w:trPr>
        <w:tc>
          <w:tcPr>
            <w:tcW w:w="1495" w:type="pct"/>
            <w:shd w:val="clear" w:color="auto" w:fill="auto"/>
          </w:tcPr>
          <w:p w14:paraId="2196AC92" w14:textId="77777777" w:rsidR="00092305" w:rsidRPr="00D16BB4" w:rsidRDefault="00092305" w:rsidP="00D54912">
            <w:pPr>
              <w:pStyle w:val="ENoteTableText"/>
              <w:tabs>
                <w:tab w:val="center" w:leader="dot" w:pos="2268"/>
              </w:tabs>
            </w:pPr>
            <w:r w:rsidRPr="00D16BB4">
              <w:t>r 91.625</w:t>
            </w:r>
            <w:r w:rsidRPr="00D16BB4">
              <w:tab/>
            </w:r>
          </w:p>
        </w:tc>
        <w:tc>
          <w:tcPr>
            <w:tcW w:w="3505" w:type="pct"/>
            <w:shd w:val="clear" w:color="auto" w:fill="auto"/>
          </w:tcPr>
          <w:p w14:paraId="2C672798" w14:textId="77777777" w:rsidR="00092305" w:rsidRPr="00D16BB4" w:rsidRDefault="00092305" w:rsidP="00D54912">
            <w:pPr>
              <w:pStyle w:val="ENoteTableText"/>
            </w:pPr>
            <w:r w:rsidRPr="00D16BB4">
              <w:t>ad F2018L01783</w:t>
            </w:r>
          </w:p>
        </w:tc>
      </w:tr>
      <w:tr w:rsidR="00092305" w:rsidRPr="00D16BB4" w14:paraId="0421041E" w14:textId="77777777" w:rsidTr="009717D7">
        <w:trPr>
          <w:cantSplit/>
        </w:trPr>
        <w:tc>
          <w:tcPr>
            <w:tcW w:w="1495" w:type="pct"/>
            <w:shd w:val="clear" w:color="auto" w:fill="auto"/>
          </w:tcPr>
          <w:p w14:paraId="5D255ED6" w14:textId="77777777" w:rsidR="00092305" w:rsidRPr="00D16BB4" w:rsidRDefault="00092305" w:rsidP="00D54912">
            <w:pPr>
              <w:pStyle w:val="ENoteTableText"/>
              <w:tabs>
                <w:tab w:val="center" w:leader="dot" w:pos="2268"/>
              </w:tabs>
            </w:pPr>
            <w:r w:rsidRPr="00D16BB4">
              <w:t>r 91.630</w:t>
            </w:r>
            <w:r w:rsidRPr="00D16BB4">
              <w:tab/>
            </w:r>
          </w:p>
        </w:tc>
        <w:tc>
          <w:tcPr>
            <w:tcW w:w="3505" w:type="pct"/>
            <w:shd w:val="clear" w:color="auto" w:fill="auto"/>
          </w:tcPr>
          <w:p w14:paraId="7DB42CA0" w14:textId="77777777" w:rsidR="00092305" w:rsidRPr="00D16BB4" w:rsidRDefault="00092305" w:rsidP="00D54912">
            <w:pPr>
              <w:pStyle w:val="ENoteTableText"/>
            </w:pPr>
            <w:r w:rsidRPr="00D16BB4">
              <w:t>ad F2018L01783</w:t>
            </w:r>
          </w:p>
        </w:tc>
      </w:tr>
      <w:tr w:rsidR="00092305" w:rsidRPr="00D16BB4" w14:paraId="6F9FBA70" w14:textId="77777777" w:rsidTr="009717D7">
        <w:trPr>
          <w:cantSplit/>
        </w:trPr>
        <w:tc>
          <w:tcPr>
            <w:tcW w:w="1495" w:type="pct"/>
            <w:shd w:val="clear" w:color="auto" w:fill="auto"/>
          </w:tcPr>
          <w:p w14:paraId="01A7AE78" w14:textId="77777777" w:rsidR="00092305" w:rsidRPr="00D16BB4" w:rsidRDefault="00092305" w:rsidP="00D54912">
            <w:pPr>
              <w:pStyle w:val="ENoteTableText"/>
              <w:tabs>
                <w:tab w:val="center" w:leader="dot" w:pos="2268"/>
              </w:tabs>
            </w:pPr>
            <w:r w:rsidRPr="00D16BB4">
              <w:t>r 91.635</w:t>
            </w:r>
            <w:r w:rsidRPr="00D16BB4">
              <w:tab/>
            </w:r>
          </w:p>
        </w:tc>
        <w:tc>
          <w:tcPr>
            <w:tcW w:w="3505" w:type="pct"/>
            <w:shd w:val="clear" w:color="auto" w:fill="auto"/>
          </w:tcPr>
          <w:p w14:paraId="18DCF495" w14:textId="77777777" w:rsidR="00092305" w:rsidRPr="00D16BB4" w:rsidRDefault="00092305" w:rsidP="00D54912">
            <w:pPr>
              <w:pStyle w:val="ENoteTableText"/>
            </w:pPr>
            <w:r w:rsidRPr="00D16BB4">
              <w:t>ad F2018L01783</w:t>
            </w:r>
          </w:p>
        </w:tc>
      </w:tr>
      <w:tr w:rsidR="00092305" w:rsidRPr="00D16BB4" w14:paraId="235DA3EE" w14:textId="77777777" w:rsidTr="009717D7">
        <w:trPr>
          <w:cantSplit/>
        </w:trPr>
        <w:tc>
          <w:tcPr>
            <w:tcW w:w="1495" w:type="pct"/>
            <w:shd w:val="clear" w:color="auto" w:fill="auto"/>
          </w:tcPr>
          <w:p w14:paraId="5DC05CE0" w14:textId="77777777" w:rsidR="00092305" w:rsidRPr="00D16BB4" w:rsidRDefault="00092305" w:rsidP="00D54912">
            <w:pPr>
              <w:pStyle w:val="ENoteTableText"/>
              <w:tabs>
                <w:tab w:val="center" w:leader="dot" w:pos="2268"/>
              </w:tabs>
            </w:pPr>
            <w:r w:rsidRPr="00D16BB4">
              <w:t>r 91.640</w:t>
            </w:r>
            <w:r w:rsidRPr="00D16BB4">
              <w:tab/>
            </w:r>
          </w:p>
        </w:tc>
        <w:tc>
          <w:tcPr>
            <w:tcW w:w="3505" w:type="pct"/>
            <w:shd w:val="clear" w:color="auto" w:fill="auto"/>
          </w:tcPr>
          <w:p w14:paraId="37B7DB1C" w14:textId="77777777" w:rsidR="00092305" w:rsidRPr="00D16BB4" w:rsidRDefault="00092305" w:rsidP="00D54912">
            <w:pPr>
              <w:pStyle w:val="ENoteTableText"/>
            </w:pPr>
            <w:r w:rsidRPr="00D16BB4">
              <w:t>ad F2018L01783</w:t>
            </w:r>
          </w:p>
        </w:tc>
      </w:tr>
      <w:tr w:rsidR="00092305" w:rsidRPr="00D16BB4" w14:paraId="180DE2CA" w14:textId="77777777" w:rsidTr="009717D7">
        <w:trPr>
          <w:cantSplit/>
        </w:trPr>
        <w:tc>
          <w:tcPr>
            <w:tcW w:w="1495" w:type="pct"/>
            <w:shd w:val="clear" w:color="auto" w:fill="auto"/>
          </w:tcPr>
          <w:p w14:paraId="5A66A45F" w14:textId="77777777" w:rsidR="00092305" w:rsidRPr="00D16BB4" w:rsidRDefault="00092305" w:rsidP="00D54912">
            <w:pPr>
              <w:pStyle w:val="ENoteTableText"/>
              <w:tabs>
                <w:tab w:val="center" w:leader="dot" w:pos="2268"/>
              </w:tabs>
            </w:pPr>
            <w:r w:rsidRPr="00D16BB4">
              <w:t>r 91.645</w:t>
            </w:r>
            <w:r w:rsidRPr="00D16BB4">
              <w:tab/>
            </w:r>
          </w:p>
        </w:tc>
        <w:tc>
          <w:tcPr>
            <w:tcW w:w="3505" w:type="pct"/>
            <w:shd w:val="clear" w:color="auto" w:fill="auto"/>
          </w:tcPr>
          <w:p w14:paraId="2EBCB238" w14:textId="77777777" w:rsidR="00092305" w:rsidRPr="00D16BB4" w:rsidRDefault="00092305" w:rsidP="00D54912">
            <w:pPr>
              <w:pStyle w:val="ENoteTableText"/>
            </w:pPr>
            <w:r w:rsidRPr="00D16BB4">
              <w:t>ad F2018L01783</w:t>
            </w:r>
          </w:p>
        </w:tc>
      </w:tr>
      <w:tr w:rsidR="00092305" w:rsidRPr="00D16BB4" w14:paraId="511DEDEB" w14:textId="77777777" w:rsidTr="009717D7">
        <w:trPr>
          <w:cantSplit/>
        </w:trPr>
        <w:tc>
          <w:tcPr>
            <w:tcW w:w="1495" w:type="pct"/>
            <w:shd w:val="clear" w:color="auto" w:fill="auto"/>
          </w:tcPr>
          <w:p w14:paraId="67C22E0E" w14:textId="77777777" w:rsidR="00092305" w:rsidRPr="00D16BB4" w:rsidRDefault="00092305" w:rsidP="00D54912">
            <w:pPr>
              <w:pStyle w:val="ENoteTableText"/>
              <w:tabs>
                <w:tab w:val="center" w:leader="dot" w:pos="2268"/>
              </w:tabs>
            </w:pPr>
            <w:r w:rsidRPr="00D16BB4">
              <w:t>r 91.650</w:t>
            </w:r>
            <w:r w:rsidRPr="00D16BB4">
              <w:tab/>
            </w:r>
          </w:p>
        </w:tc>
        <w:tc>
          <w:tcPr>
            <w:tcW w:w="3505" w:type="pct"/>
            <w:shd w:val="clear" w:color="auto" w:fill="auto"/>
          </w:tcPr>
          <w:p w14:paraId="1F6DC4A7" w14:textId="77777777" w:rsidR="00092305" w:rsidRPr="00D16BB4" w:rsidRDefault="00092305" w:rsidP="00D54912">
            <w:pPr>
              <w:pStyle w:val="ENoteTableText"/>
            </w:pPr>
            <w:r w:rsidRPr="00D16BB4">
              <w:t>ad F2018L01783</w:t>
            </w:r>
          </w:p>
        </w:tc>
      </w:tr>
      <w:tr w:rsidR="00092305" w:rsidRPr="00D16BB4" w14:paraId="4869D9B7" w14:textId="77777777" w:rsidTr="009717D7">
        <w:trPr>
          <w:cantSplit/>
        </w:trPr>
        <w:tc>
          <w:tcPr>
            <w:tcW w:w="1495" w:type="pct"/>
            <w:shd w:val="clear" w:color="auto" w:fill="auto"/>
          </w:tcPr>
          <w:p w14:paraId="043D3381" w14:textId="77777777" w:rsidR="00092305" w:rsidRPr="00D16BB4" w:rsidRDefault="00092305" w:rsidP="00D54912">
            <w:pPr>
              <w:pStyle w:val="ENoteTableText"/>
              <w:tabs>
                <w:tab w:val="center" w:leader="dot" w:pos="2268"/>
              </w:tabs>
            </w:pPr>
            <w:r w:rsidRPr="00D16BB4">
              <w:lastRenderedPageBreak/>
              <w:t>r 91.655</w:t>
            </w:r>
            <w:r w:rsidRPr="00D16BB4">
              <w:tab/>
            </w:r>
          </w:p>
        </w:tc>
        <w:tc>
          <w:tcPr>
            <w:tcW w:w="3505" w:type="pct"/>
            <w:shd w:val="clear" w:color="auto" w:fill="auto"/>
          </w:tcPr>
          <w:p w14:paraId="3AED9B41" w14:textId="77777777" w:rsidR="00092305" w:rsidRPr="00D16BB4" w:rsidRDefault="00092305" w:rsidP="00D54912">
            <w:pPr>
              <w:pStyle w:val="ENoteTableText"/>
            </w:pPr>
            <w:r w:rsidRPr="00D16BB4">
              <w:t>ad F2018L01783</w:t>
            </w:r>
          </w:p>
        </w:tc>
      </w:tr>
      <w:tr w:rsidR="00092305" w:rsidRPr="00D16BB4" w14:paraId="2D381966" w14:textId="77777777" w:rsidTr="009717D7">
        <w:trPr>
          <w:cantSplit/>
        </w:trPr>
        <w:tc>
          <w:tcPr>
            <w:tcW w:w="1495" w:type="pct"/>
            <w:shd w:val="clear" w:color="auto" w:fill="auto"/>
          </w:tcPr>
          <w:p w14:paraId="1FD217CD" w14:textId="77777777" w:rsidR="00092305" w:rsidRPr="00D16BB4" w:rsidRDefault="00092305" w:rsidP="00D54912">
            <w:pPr>
              <w:pStyle w:val="ENoteTableText"/>
              <w:tabs>
                <w:tab w:val="center" w:leader="dot" w:pos="2268"/>
              </w:tabs>
            </w:pPr>
            <w:r w:rsidRPr="00D16BB4">
              <w:t>r 91.660</w:t>
            </w:r>
            <w:r w:rsidRPr="00D16BB4">
              <w:tab/>
            </w:r>
          </w:p>
        </w:tc>
        <w:tc>
          <w:tcPr>
            <w:tcW w:w="3505" w:type="pct"/>
            <w:shd w:val="clear" w:color="auto" w:fill="auto"/>
          </w:tcPr>
          <w:p w14:paraId="59E7D08A" w14:textId="77777777" w:rsidR="00092305" w:rsidRPr="00D16BB4" w:rsidRDefault="00092305" w:rsidP="00D54912">
            <w:pPr>
              <w:pStyle w:val="ENoteTableText"/>
            </w:pPr>
            <w:r w:rsidRPr="00D16BB4">
              <w:t>ad F2018L01783</w:t>
            </w:r>
          </w:p>
        </w:tc>
      </w:tr>
      <w:tr w:rsidR="00092305" w:rsidRPr="00D16BB4" w14:paraId="37E52F51" w14:textId="77777777" w:rsidTr="009717D7">
        <w:trPr>
          <w:cantSplit/>
        </w:trPr>
        <w:tc>
          <w:tcPr>
            <w:tcW w:w="1495" w:type="pct"/>
            <w:shd w:val="clear" w:color="auto" w:fill="auto"/>
          </w:tcPr>
          <w:p w14:paraId="5C331AAC" w14:textId="0F835AE0" w:rsidR="00092305" w:rsidRPr="00D16BB4" w:rsidRDefault="00BA761D" w:rsidP="00D54912">
            <w:pPr>
              <w:pStyle w:val="ENoteTableText"/>
              <w:tabs>
                <w:tab w:val="center" w:leader="dot" w:pos="2268"/>
              </w:tabs>
              <w:rPr>
                <w:b/>
              </w:rPr>
            </w:pPr>
            <w:r w:rsidRPr="00D16BB4">
              <w:rPr>
                <w:b/>
              </w:rPr>
              <w:t>Division 9</w:t>
            </w:r>
            <w:r w:rsidR="00092305" w:rsidRPr="00D16BB4">
              <w:rPr>
                <w:b/>
              </w:rPr>
              <w:t>1.D.10</w:t>
            </w:r>
          </w:p>
        </w:tc>
        <w:tc>
          <w:tcPr>
            <w:tcW w:w="3505" w:type="pct"/>
            <w:shd w:val="clear" w:color="auto" w:fill="auto"/>
          </w:tcPr>
          <w:p w14:paraId="2F93104D" w14:textId="77777777" w:rsidR="00092305" w:rsidRPr="00D16BB4" w:rsidRDefault="00092305" w:rsidP="00D54912">
            <w:pPr>
              <w:pStyle w:val="ENoteTableText"/>
            </w:pPr>
          </w:p>
        </w:tc>
      </w:tr>
      <w:tr w:rsidR="00092305" w:rsidRPr="00D16BB4" w14:paraId="2CAEF293" w14:textId="77777777" w:rsidTr="009717D7">
        <w:trPr>
          <w:cantSplit/>
        </w:trPr>
        <w:tc>
          <w:tcPr>
            <w:tcW w:w="1495" w:type="pct"/>
            <w:shd w:val="clear" w:color="auto" w:fill="auto"/>
          </w:tcPr>
          <w:p w14:paraId="6E550BFE" w14:textId="77777777" w:rsidR="00092305" w:rsidRPr="00D16BB4" w:rsidRDefault="00092305" w:rsidP="00D54912">
            <w:pPr>
              <w:pStyle w:val="ENoteTableText"/>
              <w:tabs>
                <w:tab w:val="center" w:leader="dot" w:pos="2268"/>
              </w:tabs>
            </w:pPr>
            <w:r w:rsidRPr="00D16BB4">
              <w:t>r 91.670</w:t>
            </w:r>
            <w:r w:rsidRPr="00D16BB4">
              <w:tab/>
            </w:r>
          </w:p>
        </w:tc>
        <w:tc>
          <w:tcPr>
            <w:tcW w:w="3505" w:type="pct"/>
            <w:shd w:val="clear" w:color="auto" w:fill="auto"/>
          </w:tcPr>
          <w:p w14:paraId="4FB9F9BF" w14:textId="77777777" w:rsidR="00092305" w:rsidRPr="00D16BB4" w:rsidRDefault="00092305" w:rsidP="00D54912">
            <w:pPr>
              <w:pStyle w:val="ENoteTableText"/>
            </w:pPr>
            <w:r w:rsidRPr="00D16BB4">
              <w:t>ad F2018L01783</w:t>
            </w:r>
          </w:p>
        </w:tc>
      </w:tr>
      <w:tr w:rsidR="00092305" w:rsidRPr="00D16BB4" w14:paraId="30CD5E7F" w14:textId="77777777" w:rsidTr="009717D7">
        <w:trPr>
          <w:cantSplit/>
        </w:trPr>
        <w:tc>
          <w:tcPr>
            <w:tcW w:w="1495" w:type="pct"/>
            <w:shd w:val="clear" w:color="auto" w:fill="auto"/>
          </w:tcPr>
          <w:p w14:paraId="4E9CB13E" w14:textId="77777777" w:rsidR="00092305" w:rsidRPr="00D16BB4" w:rsidRDefault="00092305" w:rsidP="00D54912">
            <w:pPr>
              <w:pStyle w:val="ENoteTableText"/>
              <w:tabs>
                <w:tab w:val="center" w:leader="dot" w:pos="2268"/>
              </w:tabs>
            </w:pPr>
            <w:r w:rsidRPr="00D16BB4">
              <w:t>r 91.675</w:t>
            </w:r>
            <w:r w:rsidRPr="00D16BB4">
              <w:tab/>
            </w:r>
          </w:p>
        </w:tc>
        <w:tc>
          <w:tcPr>
            <w:tcW w:w="3505" w:type="pct"/>
            <w:shd w:val="clear" w:color="auto" w:fill="auto"/>
          </w:tcPr>
          <w:p w14:paraId="6C486812" w14:textId="77777777" w:rsidR="00092305" w:rsidRPr="00D16BB4" w:rsidRDefault="00092305" w:rsidP="00D54912">
            <w:pPr>
              <w:pStyle w:val="ENoteTableText"/>
            </w:pPr>
            <w:r w:rsidRPr="00D16BB4">
              <w:t>ad F2018L01783</w:t>
            </w:r>
          </w:p>
        </w:tc>
      </w:tr>
      <w:tr w:rsidR="00092305" w:rsidRPr="00D16BB4" w14:paraId="094CF4DF" w14:textId="77777777" w:rsidTr="009717D7">
        <w:trPr>
          <w:cantSplit/>
        </w:trPr>
        <w:tc>
          <w:tcPr>
            <w:tcW w:w="1495" w:type="pct"/>
            <w:shd w:val="clear" w:color="auto" w:fill="auto"/>
          </w:tcPr>
          <w:p w14:paraId="51AEED73" w14:textId="77777777" w:rsidR="00092305" w:rsidRPr="00D16BB4" w:rsidRDefault="00092305" w:rsidP="00D54912">
            <w:pPr>
              <w:pStyle w:val="ENoteTableText"/>
              <w:tabs>
                <w:tab w:val="center" w:leader="dot" w:pos="2268"/>
              </w:tabs>
            </w:pPr>
            <w:r w:rsidRPr="00D16BB4">
              <w:t>r 91.680</w:t>
            </w:r>
            <w:r w:rsidRPr="00D16BB4">
              <w:tab/>
            </w:r>
          </w:p>
        </w:tc>
        <w:tc>
          <w:tcPr>
            <w:tcW w:w="3505" w:type="pct"/>
            <w:shd w:val="clear" w:color="auto" w:fill="auto"/>
          </w:tcPr>
          <w:p w14:paraId="3ED84146" w14:textId="77777777" w:rsidR="00092305" w:rsidRPr="00D16BB4" w:rsidRDefault="00092305" w:rsidP="00D54912">
            <w:pPr>
              <w:pStyle w:val="ENoteTableText"/>
            </w:pPr>
            <w:r w:rsidRPr="00D16BB4">
              <w:t>ad F2018L01783</w:t>
            </w:r>
          </w:p>
        </w:tc>
      </w:tr>
      <w:tr w:rsidR="00092305" w:rsidRPr="00D16BB4" w14:paraId="4EC56A92" w14:textId="77777777" w:rsidTr="009717D7">
        <w:trPr>
          <w:cantSplit/>
        </w:trPr>
        <w:tc>
          <w:tcPr>
            <w:tcW w:w="1495" w:type="pct"/>
            <w:shd w:val="clear" w:color="auto" w:fill="auto"/>
          </w:tcPr>
          <w:p w14:paraId="685ACBB4" w14:textId="77777777" w:rsidR="00092305" w:rsidRPr="00D16BB4" w:rsidRDefault="00092305" w:rsidP="00D54912">
            <w:pPr>
              <w:pStyle w:val="ENoteTableText"/>
              <w:tabs>
                <w:tab w:val="center" w:leader="dot" w:pos="2268"/>
              </w:tabs>
            </w:pPr>
            <w:r w:rsidRPr="00D16BB4">
              <w:t>r 91.685</w:t>
            </w:r>
            <w:r w:rsidRPr="00D16BB4">
              <w:tab/>
            </w:r>
          </w:p>
        </w:tc>
        <w:tc>
          <w:tcPr>
            <w:tcW w:w="3505" w:type="pct"/>
            <w:shd w:val="clear" w:color="auto" w:fill="auto"/>
          </w:tcPr>
          <w:p w14:paraId="7E45972C" w14:textId="77777777" w:rsidR="00092305" w:rsidRPr="00D16BB4" w:rsidRDefault="00092305" w:rsidP="00D54912">
            <w:pPr>
              <w:pStyle w:val="ENoteTableText"/>
            </w:pPr>
            <w:r w:rsidRPr="00D16BB4">
              <w:t>ad F2018L01783</w:t>
            </w:r>
          </w:p>
        </w:tc>
      </w:tr>
      <w:tr w:rsidR="00092305" w:rsidRPr="00D16BB4" w14:paraId="574DF438" w14:textId="77777777" w:rsidTr="009717D7">
        <w:trPr>
          <w:cantSplit/>
        </w:trPr>
        <w:tc>
          <w:tcPr>
            <w:tcW w:w="1495" w:type="pct"/>
            <w:shd w:val="clear" w:color="auto" w:fill="auto"/>
          </w:tcPr>
          <w:p w14:paraId="069638FC" w14:textId="77777777" w:rsidR="00092305" w:rsidRPr="00D16BB4" w:rsidRDefault="00092305" w:rsidP="00D54912">
            <w:pPr>
              <w:pStyle w:val="ENoteTableText"/>
              <w:tabs>
                <w:tab w:val="center" w:leader="dot" w:pos="2268"/>
              </w:tabs>
            </w:pPr>
            <w:r w:rsidRPr="00D16BB4">
              <w:t>r 91.690</w:t>
            </w:r>
            <w:r w:rsidRPr="00D16BB4">
              <w:tab/>
            </w:r>
          </w:p>
        </w:tc>
        <w:tc>
          <w:tcPr>
            <w:tcW w:w="3505" w:type="pct"/>
            <w:shd w:val="clear" w:color="auto" w:fill="auto"/>
          </w:tcPr>
          <w:p w14:paraId="4C14DC22" w14:textId="77777777" w:rsidR="00092305" w:rsidRPr="00D16BB4" w:rsidRDefault="00092305" w:rsidP="00D54912">
            <w:pPr>
              <w:pStyle w:val="ENoteTableText"/>
            </w:pPr>
            <w:r w:rsidRPr="00D16BB4">
              <w:t>ad F2018L01783</w:t>
            </w:r>
          </w:p>
        </w:tc>
      </w:tr>
      <w:tr w:rsidR="00092305" w:rsidRPr="00D16BB4" w14:paraId="184FF62C" w14:textId="77777777" w:rsidTr="009717D7">
        <w:trPr>
          <w:cantSplit/>
        </w:trPr>
        <w:tc>
          <w:tcPr>
            <w:tcW w:w="1495" w:type="pct"/>
            <w:shd w:val="clear" w:color="auto" w:fill="auto"/>
          </w:tcPr>
          <w:p w14:paraId="649EE973" w14:textId="77777777" w:rsidR="00092305" w:rsidRPr="00D16BB4" w:rsidRDefault="00092305" w:rsidP="00D54912">
            <w:pPr>
              <w:pStyle w:val="ENoteTableText"/>
              <w:tabs>
                <w:tab w:val="center" w:leader="dot" w:pos="2268"/>
              </w:tabs>
            </w:pPr>
            <w:r w:rsidRPr="00D16BB4">
              <w:t>r 91.695</w:t>
            </w:r>
            <w:r w:rsidRPr="00D16BB4">
              <w:tab/>
            </w:r>
          </w:p>
        </w:tc>
        <w:tc>
          <w:tcPr>
            <w:tcW w:w="3505" w:type="pct"/>
            <w:shd w:val="clear" w:color="auto" w:fill="auto"/>
          </w:tcPr>
          <w:p w14:paraId="3F6ECA34" w14:textId="77777777" w:rsidR="00092305" w:rsidRPr="00D16BB4" w:rsidRDefault="00092305" w:rsidP="00D54912">
            <w:pPr>
              <w:pStyle w:val="ENoteTableText"/>
            </w:pPr>
            <w:r w:rsidRPr="00D16BB4">
              <w:t>ad F2018L01783</w:t>
            </w:r>
          </w:p>
        </w:tc>
      </w:tr>
      <w:tr w:rsidR="00092305" w:rsidRPr="00D16BB4" w14:paraId="4C3F3871" w14:textId="77777777" w:rsidTr="009717D7">
        <w:trPr>
          <w:cantSplit/>
        </w:trPr>
        <w:tc>
          <w:tcPr>
            <w:tcW w:w="1495" w:type="pct"/>
            <w:shd w:val="clear" w:color="auto" w:fill="auto"/>
          </w:tcPr>
          <w:p w14:paraId="4EA3C230" w14:textId="77777777" w:rsidR="00092305" w:rsidRPr="00D16BB4" w:rsidRDefault="00092305" w:rsidP="00D54912">
            <w:pPr>
              <w:pStyle w:val="ENoteTableText"/>
              <w:tabs>
                <w:tab w:val="center" w:leader="dot" w:pos="2268"/>
              </w:tabs>
            </w:pPr>
            <w:r w:rsidRPr="00D16BB4">
              <w:t>r 91.700</w:t>
            </w:r>
            <w:r w:rsidRPr="00D16BB4">
              <w:tab/>
            </w:r>
          </w:p>
        </w:tc>
        <w:tc>
          <w:tcPr>
            <w:tcW w:w="3505" w:type="pct"/>
            <w:shd w:val="clear" w:color="auto" w:fill="auto"/>
          </w:tcPr>
          <w:p w14:paraId="7B5D7ADC" w14:textId="77777777" w:rsidR="00092305" w:rsidRPr="00D16BB4" w:rsidRDefault="00092305" w:rsidP="00D54912">
            <w:pPr>
              <w:pStyle w:val="ENoteTableText"/>
            </w:pPr>
            <w:r w:rsidRPr="00D16BB4">
              <w:t>ad F2018L01783</w:t>
            </w:r>
          </w:p>
        </w:tc>
      </w:tr>
      <w:tr w:rsidR="00092305" w:rsidRPr="00D16BB4" w14:paraId="419F2843" w14:textId="77777777" w:rsidTr="009717D7">
        <w:trPr>
          <w:cantSplit/>
        </w:trPr>
        <w:tc>
          <w:tcPr>
            <w:tcW w:w="1495" w:type="pct"/>
            <w:shd w:val="clear" w:color="auto" w:fill="auto"/>
          </w:tcPr>
          <w:p w14:paraId="30651DE5" w14:textId="77777777" w:rsidR="00092305" w:rsidRPr="00D16BB4" w:rsidRDefault="00092305" w:rsidP="00D54912">
            <w:pPr>
              <w:pStyle w:val="ENoteTableText"/>
              <w:tabs>
                <w:tab w:val="center" w:leader="dot" w:pos="2268"/>
              </w:tabs>
            </w:pPr>
            <w:r w:rsidRPr="00D16BB4">
              <w:t>r 91.705</w:t>
            </w:r>
            <w:r w:rsidRPr="00D16BB4">
              <w:tab/>
            </w:r>
          </w:p>
        </w:tc>
        <w:tc>
          <w:tcPr>
            <w:tcW w:w="3505" w:type="pct"/>
            <w:shd w:val="clear" w:color="auto" w:fill="auto"/>
          </w:tcPr>
          <w:p w14:paraId="3238A1AD" w14:textId="77777777" w:rsidR="00092305" w:rsidRPr="00D16BB4" w:rsidRDefault="00092305" w:rsidP="00D54912">
            <w:pPr>
              <w:pStyle w:val="ENoteTableText"/>
            </w:pPr>
            <w:r w:rsidRPr="00D16BB4">
              <w:t>ad F2018L01783</w:t>
            </w:r>
          </w:p>
        </w:tc>
      </w:tr>
      <w:tr w:rsidR="00092305" w:rsidRPr="00D16BB4" w14:paraId="5E2063D3" w14:textId="77777777" w:rsidTr="009717D7">
        <w:trPr>
          <w:cantSplit/>
        </w:trPr>
        <w:tc>
          <w:tcPr>
            <w:tcW w:w="1495" w:type="pct"/>
            <w:shd w:val="clear" w:color="auto" w:fill="auto"/>
          </w:tcPr>
          <w:p w14:paraId="11D877F2" w14:textId="77777777" w:rsidR="00092305" w:rsidRPr="00D16BB4" w:rsidRDefault="00092305" w:rsidP="00D54912">
            <w:pPr>
              <w:pStyle w:val="ENoteTableText"/>
              <w:tabs>
                <w:tab w:val="center" w:leader="dot" w:pos="2268"/>
              </w:tabs>
            </w:pPr>
            <w:r w:rsidRPr="00D16BB4">
              <w:t>r 91.710</w:t>
            </w:r>
            <w:r w:rsidRPr="00D16BB4">
              <w:tab/>
            </w:r>
          </w:p>
        </w:tc>
        <w:tc>
          <w:tcPr>
            <w:tcW w:w="3505" w:type="pct"/>
            <w:shd w:val="clear" w:color="auto" w:fill="auto"/>
          </w:tcPr>
          <w:p w14:paraId="387E3E14" w14:textId="77777777" w:rsidR="00092305" w:rsidRPr="00D16BB4" w:rsidRDefault="00092305" w:rsidP="00D54912">
            <w:pPr>
              <w:pStyle w:val="ENoteTableText"/>
            </w:pPr>
            <w:r w:rsidRPr="00D16BB4">
              <w:t>ad F2018L01783</w:t>
            </w:r>
          </w:p>
        </w:tc>
      </w:tr>
      <w:tr w:rsidR="00092305" w:rsidRPr="00D16BB4" w14:paraId="6E24EBE6" w14:textId="77777777" w:rsidTr="009717D7">
        <w:trPr>
          <w:cantSplit/>
        </w:trPr>
        <w:tc>
          <w:tcPr>
            <w:tcW w:w="1495" w:type="pct"/>
            <w:shd w:val="clear" w:color="auto" w:fill="auto"/>
          </w:tcPr>
          <w:p w14:paraId="1BA27856" w14:textId="26E9F7E5" w:rsidR="00092305" w:rsidRPr="00D16BB4" w:rsidRDefault="00BA761D" w:rsidP="00D54912">
            <w:pPr>
              <w:pStyle w:val="ENoteTableText"/>
              <w:tabs>
                <w:tab w:val="center" w:leader="dot" w:pos="2268"/>
              </w:tabs>
              <w:rPr>
                <w:b/>
              </w:rPr>
            </w:pPr>
            <w:r w:rsidRPr="00D16BB4">
              <w:rPr>
                <w:b/>
              </w:rPr>
              <w:t>Division 9</w:t>
            </w:r>
            <w:r w:rsidR="00092305" w:rsidRPr="00D16BB4">
              <w:rPr>
                <w:b/>
              </w:rPr>
              <w:t>1.D.11</w:t>
            </w:r>
          </w:p>
        </w:tc>
        <w:tc>
          <w:tcPr>
            <w:tcW w:w="3505" w:type="pct"/>
            <w:shd w:val="clear" w:color="auto" w:fill="auto"/>
          </w:tcPr>
          <w:p w14:paraId="42EF372F" w14:textId="77777777" w:rsidR="00092305" w:rsidRPr="00D16BB4" w:rsidRDefault="00092305" w:rsidP="00D54912">
            <w:pPr>
              <w:pStyle w:val="ENoteTableText"/>
            </w:pPr>
          </w:p>
        </w:tc>
      </w:tr>
      <w:tr w:rsidR="00092305" w:rsidRPr="00D16BB4" w14:paraId="61648B9D" w14:textId="77777777" w:rsidTr="009717D7">
        <w:trPr>
          <w:cantSplit/>
        </w:trPr>
        <w:tc>
          <w:tcPr>
            <w:tcW w:w="1495" w:type="pct"/>
            <w:shd w:val="clear" w:color="auto" w:fill="auto"/>
          </w:tcPr>
          <w:p w14:paraId="197AD0FD" w14:textId="77777777" w:rsidR="00092305" w:rsidRPr="00D16BB4" w:rsidRDefault="00092305" w:rsidP="00D54912">
            <w:pPr>
              <w:pStyle w:val="ENoteTableText"/>
              <w:tabs>
                <w:tab w:val="center" w:leader="dot" w:pos="2268"/>
              </w:tabs>
              <w:rPr>
                <w:b/>
              </w:rPr>
            </w:pPr>
            <w:r w:rsidRPr="00D16BB4">
              <w:rPr>
                <w:b/>
              </w:rPr>
              <w:t>Subdivision 91.D.11.1</w:t>
            </w:r>
          </w:p>
        </w:tc>
        <w:tc>
          <w:tcPr>
            <w:tcW w:w="3505" w:type="pct"/>
            <w:shd w:val="clear" w:color="auto" w:fill="auto"/>
          </w:tcPr>
          <w:p w14:paraId="17B04C1C" w14:textId="77777777" w:rsidR="00092305" w:rsidRPr="00D16BB4" w:rsidRDefault="00092305" w:rsidP="00D54912">
            <w:pPr>
              <w:pStyle w:val="ENoteTableText"/>
            </w:pPr>
          </w:p>
        </w:tc>
      </w:tr>
      <w:tr w:rsidR="00092305" w:rsidRPr="00D16BB4" w14:paraId="1CE51ED0" w14:textId="77777777" w:rsidTr="009717D7">
        <w:trPr>
          <w:cantSplit/>
        </w:trPr>
        <w:tc>
          <w:tcPr>
            <w:tcW w:w="1495" w:type="pct"/>
            <w:shd w:val="clear" w:color="auto" w:fill="auto"/>
          </w:tcPr>
          <w:p w14:paraId="694CDDC6" w14:textId="77777777" w:rsidR="00092305" w:rsidRPr="00D16BB4" w:rsidRDefault="00092305" w:rsidP="00D54912">
            <w:pPr>
              <w:pStyle w:val="ENoteTableText"/>
              <w:tabs>
                <w:tab w:val="center" w:leader="dot" w:pos="2268"/>
              </w:tabs>
            </w:pPr>
            <w:r w:rsidRPr="00D16BB4">
              <w:t>r 91.715</w:t>
            </w:r>
            <w:r w:rsidRPr="00D16BB4">
              <w:tab/>
            </w:r>
          </w:p>
        </w:tc>
        <w:tc>
          <w:tcPr>
            <w:tcW w:w="3505" w:type="pct"/>
            <w:shd w:val="clear" w:color="auto" w:fill="auto"/>
          </w:tcPr>
          <w:p w14:paraId="44E4E9AB" w14:textId="77777777" w:rsidR="00092305" w:rsidRPr="00D16BB4" w:rsidRDefault="00092305" w:rsidP="00D54912">
            <w:pPr>
              <w:pStyle w:val="ENoteTableText"/>
            </w:pPr>
            <w:r w:rsidRPr="00D16BB4">
              <w:t>ad F2018L01783</w:t>
            </w:r>
          </w:p>
        </w:tc>
      </w:tr>
      <w:tr w:rsidR="00092305" w:rsidRPr="00D16BB4" w14:paraId="6D0065FF" w14:textId="77777777" w:rsidTr="009717D7">
        <w:trPr>
          <w:cantSplit/>
        </w:trPr>
        <w:tc>
          <w:tcPr>
            <w:tcW w:w="1495" w:type="pct"/>
            <w:shd w:val="clear" w:color="auto" w:fill="auto"/>
          </w:tcPr>
          <w:p w14:paraId="1CDBD54D" w14:textId="77777777" w:rsidR="00092305" w:rsidRPr="00D16BB4" w:rsidRDefault="00092305" w:rsidP="00D54912">
            <w:pPr>
              <w:pStyle w:val="ENoteTableText"/>
              <w:tabs>
                <w:tab w:val="center" w:leader="dot" w:pos="2268"/>
              </w:tabs>
            </w:pPr>
            <w:r w:rsidRPr="00D16BB4">
              <w:t>r 91.720</w:t>
            </w:r>
            <w:r w:rsidRPr="00D16BB4">
              <w:tab/>
            </w:r>
          </w:p>
        </w:tc>
        <w:tc>
          <w:tcPr>
            <w:tcW w:w="3505" w:type="pct"/>
            <w:shd w:val="clear" w:color="auto" w:fill="auto"/>
          </w:tcPr>
          <w:p w14:paraId="3892A63E" w14:textId="77777777" w:rsidR="00092305" w:rsidRPr="00D16BB4" w:rsidRDefault="00092305" w:rsidP="00D54912">
            <w:pPr>
              <w:pStyle w:val="ENoteTableText"/>
            </w:pPr>
            <w:r w:rsidRPr="00D16BB4">
              <w:t>ad F2018L01783</w:t>
            </w:r>
          </w:p>
        </w:tc>
      </w:tr>
      <w:tr w:rsidR="00092305" w:rsidRPr="00D16BB4" w14:paraId="4F024DD5" w14:textId="77777777" w:rsidTr="009717D7">
        <w:trPr>
          <w:cantSplit/>
        </w:trPr>
        <w:tc>
          <w:tcPr>
            <w:tcW w:w="1495" w:type="pct"/>
            <w:shd w:val="clear" w:color="auto" w:fill="auto"/>
          </w:tcPr>
          <w:p w14:paraId="4355E0CC" w14:textId="77777777" w:rsidR="00092305" w:rsidRPr="00D16BB4" w:rsidRDefault="00092305" w:rsidP="00D54912">
            <w:pPr>
              <w:pStyle w:val="ENoteTableText"/>
              <w:tabs>
                <w:tab w:val="center" w:leader="dot" w:pos="2268"/>
              </w:tabs>
            </w:pPr>
            <w:r w:rsidRPr="00D16BB4">
              <w:t>r 91.725</w:t>
            </w:r>
            <w:r w:rsidRPr="00D16BB4">
              <w:tab/>
            </w:r>
          </w:p>
        </w:tc>
        <w:tc>
          <w:tcPr>
            <w:tcW w:w="3505" w:type="pct"/>
            <w:shd w:val="clear" w:color="auto" w:fill="auto"/>
          </w:tcPr>
          <w:p w14:paraId="509DC102" w14:textId="77777777" w:rsidR="00092305" w:rsidRPr="00D16BB4" w:rsidRDefault="00092305" w:rsidP="00D54912">
            <w:pPr>
              <w:pStyle w:val="ENoteTableText"/>
            </w:pPr>
            <w:r w:rsidRPr="00D16BB4">
              <w:t>ad F2018L01783</w:t>
            </w:r>
          </w:p>
        </w:tc>
      </w:tr>
      <w:tr w:rsidR="00092305" w:rsidRPr="00D16BB4" w14:paraId="665BC136" w14:textId="77777777" w:rsidTr="009717D7">
        <w:trPr>
          <w:cantSplit/>
        </w:trPr>
        <w:tc>
          <w:tcPr>
            <w:tcW w:w="1495" w:type="pct"/>
            <w:shd w:val="clear" w:color="auto" w:fill="auto"/>
          </w:tcPr>
          <w:p w14:paraId="2670B1A2" w14:textId="77777777" w:rsidR="00092305" w:rsidRPr="00D16BB4" w:rsidRDefault="00092305" w:rsidP="00D54912">
            <w:pPr>
              <w:pStyle w:val="ENoteTableText"/>
              <w:tabs>
                <w:tab w:val="center" w:leader="dot" w:pos="2268"/>
              </w:tabs>
              <w:rPr>
                <w:b/>
              </w:rPr>
            </w:pPr>
            <w:r w:rsidRPr="00D16BB4">
              <w:rPr>
                <w:b/>
              </w:rPr>
              <w:t>Subdivision 91.D.11.2</w:t>
            </w:r>
          </w:p>
        </w:tc>
        <w:tc>
          <w:tcPr>
            <w:tcW w:w="3505" w:type="pct"/>
            <w:shd w:val="clear" w:color="auto" w:fill="auto"/>
          </w:tcPr>
          <w:p w14:paraId="4C5B51BE" w14:textId="77777777" w:rsidR="00092305" w:rsidRPr="00D16BB4" w:rsidRDefault="00092305" w:rsidP="00D54912">
            <w:pPr>
              <w:pStyle w:val="ENoteTableText"/>
            </w:pPr>
          </w:p>
        </w:tc>
      </w:tr>
      <w:tr w:rsidR="00092305" w:rsidRPr="00D16BB4" w14:paraId="3E614691" w14:textId="77777777" w:rsidTr="009717D7">
        <w:trPr>
          <w:cantSplit/>
        </w:trPr>
        <w:tc>
          <w:tcPr>
            <w:tcW w:w="1495" w:type="pct"/>
            <w:shd w:val="clear" w:color="auto" w:fill="auto"/>
          </w:tcPr>
          <w:p w14:paraId="691010A0" w14:textId="77777777" w:rsidR="00092305" w:rsidRPr="00D16BB4" w:rsidRDefault="00092305" w:rsidP="00D54912">
            <w:pPr>
              <w:pStyle w:val="ENoteTableText"/>
              <w:tabs>
                <w:tab w:val="center" w:leader="dot" w:pos="2268"/>
              </w:tabs>
            </w:pPr>
            <w:r w:rsidRPr="00D16BB4">
              <w:t>r 91.730</w:t>
            </w:r>
            <w:r w:rsidRPr="00D16BB4">
              <w:tab/>
            </w:r>
          </w:p>
        </w:tc>
        <w:tc>
          <w:tcPr>
            <w:tcW w:w="3505" w:type="pct"/>
            <w:shd w:val="clear" w:color="auto" w:fill="auto"/>
          </w:tcPr>
          <w:p w14:paraId="285ACC6D" w14:textId="77777777" w:rsidR="00092305" w:rsidRPr="00D16BB4" w:rsidRDefault="00092305" w:rsidP="00D54912">
            <w:pPr>
              <w:pStyle w:val="ENoteTableText"/>
            </w:pPr>
            <w:r w:rsidRPr="00D16BB4">
              <w:t>ad F2018L01783</w:t>
            </w:r>
          </w:p>
        </w:tc>
      </w:tr>
      <w:tr w:rsidR="00092305" w:rsidRPr="00D16BB4" w14:paraId="27F2D79C" w14:textId="77777777" w:rsidTr="009717D7">
        <w:trPr>
          <w:cantSplit/>
        </w:trPr>
        <w:tc>
          <w:tcPr>
            <w:tcW w:w="1495" w:type="pct"/>
            <w:shd w:val="clear" w:color="auto" w:fill="auto"/>
          </w:tcPr>
          <w:p w14:paraId="34DD01C4" w14:textId="77777777" w:rsidR="00092305" w:rsidRPr="00D16BB4" w:rsidRDefault="00092305" w:rsidP="00D54912">
            <w:pPr>
              <w:pStyle w:val="ENoteTableText"/>
              <w:tabs>
                <w:tab w:val="center" w:leader="dot" w:pos="2268"/>
              </w:tabs>
            </w:pPr>
            <w:r w:rsidRPr="00D16BB4">
              <w:t>r 91.735</w:t>
            </w:r>
            <w:r w:rsidRPr="00D16BB4">
              <w:tab/>
            </w:r>
          </w:p>
        </w:tc>
        <w:tc>
          <w:tcPr>
            <w:tcW w:w="3505" w:type="pct"/>
            <w:shd w:val="clear" w:color="auto" w:fill="auto"/>
          </w:tcPr>
          <w:p w14:paraId="1D9994EC" w14:textId="77777777" w:rsidR="00092305" w:rsidRPr="00D16BB4" w:rsidRDefault="00092305" w:rsidP="00D54912">
            <w:pPr>
              <w:pStyle w:val="ENoteTableText"/>
            </w:pPr>
            <w:r w:rsidRPr="00D16BB4">
              <w:t>ad F2018L01783</w:t>
            </w:r>
          </w:p>
        </w:tc>
      </w:tr>
      <w:tr w:rsidR="00092305" w:rsidRPr="00D16BB4" w14:paraId="01899C26" w14:textId="77777777" w:rsidTr="009717D7">
        <w:trPr>
          <w:cantSplit/>
        </w:trPr>
        <w:tc>
          <w:tcPr>
            <w:tcW w:w="1495" w:type="pct"/>
            <w:shd w:val="clear" w:color="auto" w:fill="auto"/>
          </w:tcPr>
          <w:p w14:paraId="2A464627" w14:textId="77777777" w:rsidR="00092305" w:rsidRPr="00D16BB4" w:rsidRDefault="00092305" w:rsidP="00D54912">
            <w:pPr>
              <w:pStyle w:val="ENoteTableText"/>
              <w:tabs>
                <w:tab w:val="center" w:leader="dot" w:pos="2268"/>
              </w:tabs>
            </w:pPr>
            <w:r w:rsidRPr="00D16BB4">
              <w:t>r 91.740</w:t>
            </w:r>
            <w:r w:rsidRPr="00D16BB4">
              <w:tab/>
            </w:r>
          </w:p>
        </w:tc>
        <w:tc>
          <w:tcPr>
            <w:tcW w:w="3505" w:type="pct"/>
            <w:shd w:val="clear" w:color="auto" w:fill="auto"/>
          </w:tcPr>
          <w:p w14:paraId="64FE0EC6" w14:textId="77777777" w:rsidR="00092305" w:rsidRPr="00D16BB4" w:rsidRDefault="00092305" w:rsidP="00D54912">
            <w:pPr>
              <w:pStyle w:val="ENoteTableText"/>
            </w:pPr>
            <w:r w:rsidRPr="00D16BB4">
              <w:t>ad F2018L01783</w:t>
            </w:r>
          </w:p>
        </w:tc>
      </w:tr>
      <w:tr w:rsidR="00092305" w:rsidRPr="00D16BB4" w14:paraId="0F6BCAF7" w14:textId="77777777" w:rsidTr="009717D7">
        <w:trPr>
          <w:cantSplit/>
        </w:trPr>
        <w:tc>
          <w:tcPr>
            <w:tcW w:w="1495" w:type="pct"/>
            <w:shd w:val="clear" w:color="auto" w:fill="auto"/>
          </w:tcPr>
          <w:p w14:paraId="17380598" w14:textId="77777777" w:rsidR="00092305" w:rsidRPr="00D16BB4" w:rsidRDefault="00092305" w:rsidP="00D54912">
            <w:pPr>
              <w:pStyle w:val="ENoteTableText"/>
              <w:tabs>
                <w:tab w:val="center" w:leader="dot" w:pos="2268"/>
              </w:tabs>
            </w:pPr>
            <w:r w:rsidRPr="00D16BB4">
              <w:t>r 91.745</w:t>
            </w:r>
            <w:r w:rsidRPr="00D16BB4">
              <w:tab/>
            </w:r>
          </w:p>
        </w:tc>
        <w:tc>
          <w:tcPr>
            <w:tcW w:w="3505" w:type="pct"/>
            <w:shd w:val="clear" w:color="auto" w:fill="auto"/>
          </w:tcPr>
          <w:p w14:paraId="5B3B5D01" w14:textId="77777777" w:rsidR="00092305" w:rsidRPr="00D16BB4" w:rsidRDefault="00092305" w:rsidP="00D54912">
            <w:pPr>
              <w:pStyle w:val="ENoteTableText"/>
            </w:pPr>
            <w:r w:rsidRPr="00D16BB4">
              <w:t>ad F2018L01783</w:t>
            </w:r>
          </w:p>
        </w:tc>
      </w:tr>
      <w:tr w:rsidR="00E51AA5" w:rsidRPr="00D16BB4" w14:paraId="4F6513E1" w14:textId="77777777" w:rsidTr="009717D7">
        <w:trPr>
          <w:cantSplit/>
        </w:trPr>
        <w:tc>
          <w:tcPr>
            <w:tcW w:w="1495" w:type="pct"/>
            <w:shd w:val="clear" w:color="auto" w:fill="auto"/>
          </w:tcPr>
          <w:p w14:paraId="55336801" w14:textId="77777777" w:rsidR="00E51AA5" w:rsidRPr="00D16BB4" w:rsidRDefault="00E51AA5" w:rsidP="00D54912">
            <w:pPr>
              <w:pStyle w:val="ENoteTableText"/>
              <w:tabs>
                <w:tab w:val="center" w:leader="dot" w:pos="2268"/>
              </w:tabs>
            </w:pPr>
          </w:p>
        </w:tc>
        <w:tc>
          <w:tcPr>
            <w:tcW w:w="3505" w:type="pct"/>
            <w:shd w:val="clear" w:color="auto" w:fill="auto"/>
          </w:tcPr>
          <w:p w14:paraId="3029D1DF" w14:textId="2ACBEEBC" w:rsidR="00E51AA5" w:rsidRPr="00D16BB4" w:rsidRDefault="00E51AA5" w:rsidP="00D54912">
            <w:pPr>
              <w:pStyle w:val="ENoteTableText"/>
            </w:pPr>
            <w:r w:rsidRPr="00D16BB4">
              <w:t xml:space="preserve">am </w:t>
            </w:r>
            <w:r w:rsidRPr="00D16BB4">
              <w:rPr>
                <w:noProof/>
              </w:rPr>
              <w:t>F2021L00200</w:t>
            </w:r>
          </w:p>
        </w:tc>
      </w:tr>
      <w:tr w:rsidR="00092305" w:rsidRPr="00D16BB4" w14:paraId="62F95B53" w14:textId="77777777" w:rsidTr="009717D7">
        <w:trPr>
          <w:cantSplit/>
        </w:trPr>
        <w:tc>
          <w:tcPr>
            <w:tcW w:w="1495" w:type="pct"/>
            <w:shd w:val="clear" w:color="auto" w:fill="auto"/>
          </w:tcPr>
          <w:p w14:paraId="35562E90" w14:textId="77777777" w:rsidR="00092305" w:rsidRPr="00D16BB4" w:rsidRDefault="00092305" w:rsidP="00D54912">
            <w:pPr>
              <w:pStyle w:val="ENoteTableText"/>
              <w:tabs>
                <w:tab w:val="center" w:leader="dot" w:pos="2268"/>
              </w:tabs>
            </w:pPr>
            <w:r w:rsidRPr="00D16BB4">
              <w:t>r 91.750</w:t>
            </w:r>
            <w:r w:rsidRPr="00D16BB4">
              <w:tab/>
            </w:r>
          </w:p>
        </w:tc>
        <w:tc>
          <w:tcPr>
            <w:tcW w:w="3505" w:type="pct"/>
            <w:shd w:val="clear" w:color="auto" w:fill="auto"/>
          </w:tcPr>
          <w:p w14:paraId="46451311" w14:textId="77777777" w:rsidR="00092305" w:rsidRPr="00D16BB4" w:rsidRDefault="00092305" w:rsidP="00D54912">
            <w:pPr>
              <w:pStyle w:val="ENoteTableText"/>
            </w:pPr>
            <w:r w:rsidRPr="00D16BB4">
              <w:t>ad F2018L01783</w:t>
            </w:r>
          </w:p>
        </w:tc>
      </w:tr>
      <w:tr w:rsidR="00092305" w:rsidRPr="00D16BB4" w14:paraId="2972B369" w14:textId="77777777" w:rsidTr="009717D7">
        <w:trPr>
          <w:cantSplit/>
        </w:trPr>
        <w:tc>
          <w:tcPr>
            <w:tcW w:w="1495" w:type="pct"/>
            <w:shd w:val="clear" w:color="auto" w:fill="auto"/>
          </w:tcPr>
          <w:p w14:paraId="13316B6D" w14:textId="77777777" w:rsidR="00092305" w:rsidRPr="00D16BB4" w:rsidRDefault="00092305" w:rsidP="00D54912">
            <w:pPr>
              <w:pStyle w:val="ENoteTableText"/>
              <w:tabs>
                <w:tab w:val="center" w:leader="dot" w:pos="2268"/>
              </w:tabs>
              <w:rPr>
                <w:b/>
              </w:rPr>
            </w:pPr>
            <w:r w:rsidRPr="00D16BB4">
              <w:rPr>
                <w:b/>
              </w:rPr>
              <w:t>Subdivision 91.D.11.3</w:t>
            </w:r>
          </w:p>
        </w:tc>
        <w:tc>
          <w:tcPr>
            <w:tcW w:w="3505" w:type="pct"/>
            <w:shd w:val="clear" w:color="auto" w:fill="auto"/>
          </w:tcPr>
          <w:p w14:paraId="69F2FA21" w14:textId="77777777" w:rsidR="00092305" w:rsidRPr="00D16BB4" w:rsidRDefault="00092305" w:rsidP="00D54912">
            <w:pPr>
              <w:pStyle w:val="ENoteTableText"/>
            </w:pPr>
          </w:p>
        </w:tc>
      </w:tr>
      <w:tr w:rsidR="00092305" w:rsidRPr="00D16BB4" w14:paraId="6C4E2B23" w14:textId="77777777" w:rsidTr="009717D7">
        <w:trPr>
          <w:cantSplit/>
        </w:trPr>
        <w:tc>
          <w:tcPr>
            <w:tcW w:w="1495" w:type="pct"/>
            <w:shd w:val="clear" w:color="auto" w:fill="auto"/>
          </w:tcPr>
          <w:p w14:paraId="30597A71" w14:textId="77777777" w:rsidR="00092305" w:rsidRPr="00D16BB4" w:rsidRDefault="00092305" w:rsidP="00D54912">
            <w:pPr>
              <w:pStyle w:val="ENoteTableText"/>
              <w:tabs>
                <w:tab w:val="center" w:leader="dot" w:pos="2268"/>
              </w:tabs>
            </w:pPr>
            <w:r w:rsidRPr="00D16BB4">
              <w:t>r 91.755</w:t>
            </w:r>
            <w:r w:rsidRPr="00D16BB4">
              <w:tab/>
            </w:r>
          </w:p>
        </w:tc>
        <w:tc>
          <w:tcPr>
            <w:tcW w:w="3505" w:type="pct"/>
            <w:shd w:val="clear" w:color="auto" w:fill="auto"/>
          </w:tcPr>
          <w:p w14:paraId="73BB1CD6" w14:textId="77777777" w:rsidR="00092305" w:rsidRPr="00D16BB4" w:rsidRDefault="00092305" w:rsidP="00D54912">
            <w:pPr>
              <w:pStyle w:val="ENoteTableText"/>
            </w:pPr>
            <w:r w:rsidRPr="00D16BB4">
              <w:t>ad F2018L01783</w:t>
            </w:r>
          </w:p>
        </w:tc>
      </w:tr>
      <w:tr w:rsidR="00092305" w:rsidRPr="00D16BB4" w14:paraId="3EBFBE4E" w14:textId="77777777" w:rsidTr="009717D7">
        <w:trPr>
          <w:cantSplit/>
        </w:trPr>
        <w:tc>
          <w:tcPr>
            <w:tcW w:w="1495" w:type="pct"/>
            <w:shd w:val="clear" w:color="auto" w:fill="auto"/>
          </w:tcPr>
          <w:p w14:paraId="0DD9BF0D" w14:textId="77777777" w:rsidR="00092305" w:rsidRPr="00D16BB4" w:rsidRDefault="00092305" w:rsidP="00D54912">
            <w:pPr>
              <w:pStyle w:val="ENoteTableText"/>
              <w:tabs>
                <w:tab w:val="center" w:leader="dot" w:pos="2268"/>
              </w:tabs>
            </w:pPr>
            <w:r w:rsidRPr="00D16BB4">
              <w:t>r 91.760</w:t>
            </w:r>
            <w:r w:rsidRPr="00D16BB4">
              <w:tab/>
            </w:r>
          </w:p>
        </w:tc>
        <w:tc>
          <w:tcPr>
            <w:tcW w:w="3505" w:type="pct"/>
            <w:shd w:val="clear" w:color="auto" w:fill="auto"/>
          </w:tcPr>
          <w:p w14:paraId="75830766" w14:textId="77777777" w:rsidR="00092305" w:rsidRPr="00D16BB4" w:rsidRDefault="00092305" w:rsidP="00D54912">
            <w:pPr>
              <w:pStyle w:val="ENoteTableText"/>
            </w:pPr>
            <w:r w:rsidRPr="00D16BB4">
              <w:t>ad F2018L01783</w:t>
            </w:r>
          </w:p>
        </w:tc>
      </w:tr>
      <w:tr w:rsidR="00092305" w:rsidRPr="00D16BB4" w14:paraId="31CE257B" w14:textId="77777777" w:rsidTr="009717D7">
        <w:trPr>
          <w:cantSplit/>
        </w:trPr>
        <w:tc>
          <w:tcPr>
            <w:tcW w:w="1495" w:type="pct"/>
            <w:shd w:val="clear" w:color="auto" w:fill="auto"/>
          </w:tcPr>
          <w:p w14:paraId="5CF47F8A" w14:textId="77777777" w:rsidR="00092305" w:rsidRPr="00D16BB4" w:rsidRDefault="00092305" w:rsidP="00D54912">
            <w:pPr>
              <w:pStyle w:val="ENoteTableText"/>
              <w:tabs>
                <w:tab w:val="center" w:leader="dot" w:pos="2268"/>
              </w:tabs>
            </w:pPr>
            <w:r w:rsidRPr="00D16BB4">
              <w:t>r 91.765</w:t>
            </w:r>
            <w:r w:rsidRPr="00D16BB4">
              <w:tab/>
            </w:r>
          </w:p>
        </w:tc>
        <w:tc>
          <w:tcPr>
            <w:tcW w:w="3505" w:type="pct"/>
            <w:shd w:val="clear" w:color="auto" w:fill="auto"/>
          </w:tcPr>
          <w:p w14:paraId="2ACDBCBB" w14:textId="77777777" w:rsidR="00092305" w:rsidRPr="00D16BB4" w:rsidRDefault="00092305" w:rsidP="00D54912">
            <w:pPr>
              <w:pStyle w:val="ENoteTableText"/>
            </w:pPr>
            <w:r w:rsidRPr="00D16BB4">
              <w:t>ad F2018L01783</w:t>
            </w:r>
          </w:p>
        </w:tc>
      </w:tr>
      <w:tr w:rsidR="00092305" w:rsidRPr="00D16BB4" w14:paraId="288E7570" w14:textId="77777777" w:rsidTr="009717D7">
        <w:trPr>
          <w:cantSplit/>
        </w:trPr>
        <w:tc>
          <w:tcPr>
            <w:tcW w:w="1495" w:type="pct"/>
            <w:shd w:val="clear" w:color="auto" w:fill="auto"/>
          </w:tcPr>
          <w:p w14:paraId="4C80A777" w14:textId="77777777" w:rsidR="00092305" w:rsidRPr="00D16BB4" w:rsidRDefault="00092305" w:rsidP="00D54912">
            <w:pPr>
              <w:pStyle w:val="ENoteTableText"/>
              <w:tabs>
                <w:tab w:val="center" w:leader="dot" w:pos="2268"/>
              </w:tabs>
            </w:pPr>
            <w:r w:rsidRPr="00D16BB4">
              <w:t>r 91.770</w:t>
            </w:r>
            <w:r w:rsidRPr="00D16BB4">
              <w:tab/>
            </w:r>
          </w:p>
        </w:tc>
        <w:tc>
          <w:tcPr>
            <w:tcW w:w="3505" w:type="pct"/>
            <w:shd w:val="clear" w:color="auto" w:fill="auto"/>
          </w:tcPr>
          <w:p w14:paraId="7EA55A84" w14:textId="77777777" w:rsidR="00092305" w:rsidRPr="00D16BB4" w:rsidRDefault="00092305" w:rsidP="00D54912">
            <w:pPr>
              <w:pStyle w:val="ENoteTableText"/>
            </w:pPr>
            <w:r w:rsidRPr="00D16BB4">
              <w:t>ad F2018L01783</w:t>
            </w:r>
          </w:p>
        </w:tc>
      </w:tr>
      <w:tr w:rsidR="00092305" w:rsidRPr="00D16BB4" w14:paraId="2F95219C" w14:textId="77777777" w:rsidTr="009717D7">
        <w:trPr>
          <w:cantSplit/>
        </w:trPr>
        <w:tc>
          <w:tcPr>
            <w:tcW w:w="1495" w:type="pct"/>
            <w:shd w:val="clear" w:color="auto" w:fill="auto"/>
          </w:tcPr>
          <w:p w14:paraId="7C3C0A59" w14:textId="77777777" w:rsidR="00092305" w:rsidRPr="00D16BB4" w:rsidRDefault="00092305" w:rsidP="00D54912">
            <w:pPr>
              <w:pStyle w:val="ENoteTableText"/>
              <w:tabs>
                <w:tab w:val="center" w:leader="dot" w:pos="2268"/>
              </w:tabs>
            </w:pPr>
            <w:r w:rsidRPr="00D16BB4">
              <w:t>r 91.775</w:t>
            </w:r>
            <w:r w:rsidRPr="00D16BB4">
              <w:tab/>
            </w:r>
          </w:p>
        </w:tc>
        <w:tc>
          <w:tcPr>
            <w:tcW w:w="3505" w:type="pct"/>
            <w:shd w:val="clear" w:color="auto" w:fill="auto"/>
          </w:tcPr>
          <w:p w14:paraId="2665EF2C" w14:textId="77777777" w:rsidR="00092305" w:rsidRPr="00D16BB4" w:rsidRDefault="00092305" w:rsidP="00D54912">
            <w:pPr>
              <w:pStyle w:val="ENoteTableText"/>
            </w:pPr>
            <w:r w:rsidRPr="00D16BB4">
              <w:t>ad F2018L01783</w:t>
            </w:r>
          </w:p>
        </w:tc>
      </w:tr>
      <w:tr w:rsidR="00092305" w:rsidRPr="00D16BB4" w14:paraId="71AA2C6B" w14:textId="77777777" w:rsidTr="009717D7">
        <w:trPr>
          <w:cantSplit/>
        </w:trPr>
        <w:tc>
          <w:tcPr>
            <w:tcW w:w="1495" w:type="pct"/>
            <w:shd w:val="clear" w:color="auto" w:fill="auto"/>
          </w:tcPr>
          <w:p w14:paraId="0737211C" w14:textId="0ADA9286" w:rsidR="00092305" w:rsidRPr="00D16BB4" w:rsidRDefault="00BA761D" w:rsidP="00D54912">
            <w:pPr>
              <w:pStyle w:val="ENoteTableText"/>
              <w:tabs>
                <w:tab w:val="center" w:leader="dot" w:pos="2268"/>
              </w:tabs>
              <w:rPr>
                <w:b/>
              </w:rPr>
            </w:pPr>
            <w:r w:rsidRPr="00D16BB4">
              <w:rPr>
                <w:b/>
              </w:rPr>
              <w:t>Division 9</w:t>
            </w:r>
            <w:r w:rsidR="00092305" w:rsidRPr="00D16BB4">
              <w:rPr>
                <w:b/>
              </w:rPr>
              <w:t>1.D.12</w:t>
            </w:r>
          </w:p>
        </w:tc>
        <w:tc>
          <w:tcPr>
            <w:tcW w:w="3505" w:type="pct"/>
            <w:shd w:val="clear" w:color="auto" w:fill="auto"/>
          </w:tcPr>
          <w:p w14:paraId="68FDF4EE" w14:textId="77777777" w:rsidR="00092305" w:rsidRPr="00D16BB4" w:rsidRDefault="00092305" w:rsidP="00D54912">
            <w:pPr>
              <w:pStyle w:val="ENoteTableText"/>
            </w:pPr>
          </w:p>
        </w:tc>
      </w:tr>
      <w:tr w:rsidR="00092305" w:rsidRPr="00D16BB4" w14:paraId="06DB4821" w14:textId="77777777" w:rsidTr="009717D7">
        <w:trPr>
          <w:cantSplit/>
        </w:trPr>
        <w:tc>
          <w:tcPr>
            <w:tcW w:w="1495" w:type="pct"/>
            <w:shd w:val="clear" w:color="auto" w:fill="auto"/>
          </w:tcPr>
          <w:p w14:paraId="2876FC89" w14:textId="77777777" w:rsidR="00092305" w:rsidRPr="00D16BB4" w:rsidRDefault="00092305" w:rsidP="00D54912">
            <w:pPr>
              <w:pStyle w:val="ENoteTableText"/>
              <w:tabs>
                <w:tab w:val="center" w:leader="dot" w:pos="2268"/>
              </w:tabs>
            </w:pPr>
            <w:r w:rsidRPr="00D16BB4">
              <w:t>r 91.780</w:t>
            </w:r>
            <w:r w:rsidRPr="00D16BB4">
              <w:tab/>
            </w:r>
          </w:p>
        </w:tc>
        <w:tc>
          <w:tcPr>
            <w:tcW w:w="3505" w:type="pct"/>
            <w:shd w:val="clear" w:color="auto" w:fill="auto"/>
          </w:tcPr>
          <w:p w14:paraId="77C2CA64" w14:textId="77777777" w:rsidR="00092305" w:rsidRPr="00D16BB4" w:rsidRDefault="00092305" w:rsidP="00D54912">
            <w:pPr>
              <w:pStyle w:val="ENoteTableText"/>
            </w:pPr>
            <w:r w:rsidRPr="00D16BB4">
              <w:t>ad F2018L01783</w:t>
            </w:r>
          </w:p>
        </w:tc>
      </w:tr>
      <w:tr w:rsidR="00092305" w:rsidRPr="00D16BB4" w14:paraId="4A46A7A1" w14:textId="77777777" w:rsidTr="009717D7">
        <w:trPr>
          <w:cantSplit/>
        </w:trPr>
        <w:tc>
          <w:tcPr>
            <w:tcW w:w="1495" w:type="pct"/>
            <w:shd w:val="clear" w:color="auto" w:fill="auto"/>
          </w:tcPr>
          <w:p w14:paraId="256ADFC0" w14:textId="77777777" w:rsidR="00092305" w:rsidRPr="00D16BB4" w:rsidRDefault="00092305" w:rsidP="00D54912">
            <w:pPr>
              <w:pStyle w:val="ENoteTableText"/>
              <w:tabs>
                <w:tab w:val="center" w:leader="dot" w:pos="2268"/>
              </w:tabs>
            </w:pPr>
            <w:r w:rsidRPr="00D16BB4">
              <w:t>r 91.785</w:t>
            </w:r>
            <w:r w:rsidRPr="00D16BB4">
              <w:tab/>
            </w:r>
          </w:p>
        </w:tc>
        <w:tc>
          <w:tcPr>
            <w:tcW w:w="3505" w:type="pct"/>
            <w:shd w:val="clear" w:color="auto" w:fill="auto"/>
          </w:tcPr>
          <w:p w14:paraId="1016805A" w14:textId="77777777" w:rsidR="00092305" w:rsidRPr="00D16BB4" w:rsidRDefault="00092305" w:rsidP="00D54912">
            <w:pPr>
              <w:pStyle w:val="ENoteTableText"/>
            </w:pPr>
            <w:r w:rsidRPr="00D16BB4">
              <w:t>ad F2018L01783</w:t>
            </w:r>
          </w:p>
        </w:tc>
      </w:tr>
      <w:tr w:rsidR="00092305" w:rsidRPr="00D16BB4" w14:paraId="4F795558" w14:textId="77777777" w:rsidTr="009717D7">
        <w:trPr>
          <w:cantSplit/>
        </w:trPr>
        <w:tc>
          <w:tcPr>
            <w:tcW w:w="1495" w:type="pct"/>
            <w:shd w:val="clear" w:color="auto" w:fill="auto"/>
          </w:tcPr>
          <w:p w14:paraId="1399A867" w14:textId="77777777" w:rsidR="00092305" w:rsidRPr="00D16BB4" w:rsidRDefault="00092305" w:rsidP="00D54912">
            <w:pPr>
              <w:pStyle w:val="ENoteTableText"/>
              <w:tabs>
                <w:tab w:val="center" w:leader="dot" w:pos="2268"/>
              </w:tabs>
            </w:pPr>
            <w:r w:rsidRPr="00D16BB4">
              <w:t>r 91.790</w:t>
            </w:r>
            <w:r w:rsidRPr="00D16BB4">
              <w:tab/>
            </w:r>
          </w:p>
        </w:tc>
        <w:tc>
          <w:tcPr>
            <w:tcW w:w="3505" w:type="pct"/>
            <w:shd w:val="clear" w:color="auto" w:fill="auto"/>
          </w:tcPr>
          <w:p w14:paraId="08DE33E4" w14:textId="77777777" w:rsidR="00092305" w:rsidRPr="00D16BB4" w:rsidRDefault="00092305" w:rsidP="00D54912">
            <w:pPr>
              <w:pStyle w:val="ENoteTableText"/>
            </w:pPr>
            <w:r w:rsidRPr="00D16BB4">
              <w:t>ad F2018L01783</w:t>
            </w:r>
          </w:p>
        </w:tc>
      </w:tr>
      <w:tr w:rsidR="00092305" w:rsidRPr="00D16BB4" w14:paraId="237C6AF0" w14:textId="77777777" w:rsidTr="009717D7">
        <w:trPr>
          <w:cantSplit/>
        </w:trPr>
        <w:tc>
          <w:tcPr>
            <w:tcW w:w="1495" w:type="pct"/>
            <w:shd w:val="clear" w:color="auto" w:fill="auto"/>
          </w:tcPr>
          <w:p w14:paraId="7CCBEE8D" w14:textId="3736383B" w:rsidR="00092305" w:rsidRPr="00D16BB4" w:rsidRDefault="00BA761D" w:rsidP="00341EE6">
            <w:pPr>
              <w:pStyle w:val="ENoteTableText"/>
              <w:keepNext/>
              <w:tabs>
                <w:tab w:val="center" w:leader="dot" w:pos="2268"/>
              </w:tabs>
              <w:rPr>
                <w:b/>
              </w:rPr>
            </w:pPr>
            <w:r w:rsidRPr="00D16BB4">
              <w:rPr>
                <w:b/>
              </w:rPr>
              <w:t>Subpart 9</w:t>
            </w:r>
            <w:r w:rsidR="00092305" w:rsidRPr="00D16BB4">
              <w:rPr>
                <w:b/>
              </w:rPr>
              <w:t>1.F</w:t>
            </w:r>
          </w:p>
        </w:tc>
        <w:tc>
          <w:tcPr>
            <w:tcW w:w="3505" w:type="pct"/>
            <w:shd w:val="clear" w:color="auto" w:fill="auto"/>
          </w:tcPr>
          <w:p w14:paraId="368B9268" w14:textId="77777777" w:rsidR="00092305" w:rsidRPr="00D16BB4" w:rsidRDefault="00092305" w:rsidP="00D54912">
            <w:pPr>
              <w:pStyle w:val="ENoteTableText"/>
            </w:pPr>
          </w:p>
        </w:tc>
      </w:tr>
      <w:tr w:rsidR="00092305" w:rsidRPr="00D16BB4" w14:paraId="723F6C09" w14:textId="77777777" w:rsidTr="009717D7">
        <w:trPr>
          <w:cantSplit/>
        </w:trPr>
        <w:tc>
          <w:tcPr>
            <w:tcW w:w="1495" w:type="pct"/>
            <w:shd w:val="clear" w:color="auto" w:fill="auto"/>
          </w:tcPr>
          <w:p w14:paraId="771F33C7" w14:textId="77777777" w:rsidR="00092305" w:rsidRPr="00D16BB4" w:rsidRDefault="00092305" w:rsidP="00D54912">
            <w:pPr>
              <w:pStyle w:val="ENoteTableText"/>
              <w:tabs>
                <w:tab w:val="center" w:leader="dot" w:pos="2268"/>
              </w:tabs>
            </w:pPr>
            <w:r w:rsidRPr="00D16BB4">
              <w:t>r 91.795</w:t>
            </w:r>
            <w:r w:rsidRPr="00D16BB4">
              <w:tab/>
            </w:r>
          </w:p>
        </w:tc>
        <w:tc>
          <w:tcPr>
            <w:tcW w:w="3505" w:type="pct"/>
            <w:shd w:val="clear" w:color="auto" w:fill="auto"/>
          </w:tcPr>
          <w:p w14:paraId="03125B26" w14:textId="77777777" w:rsidR="00092305" w:rsidRPr="00D16BB4" w:rsidRDefault="00092305" w:rsidP="00D54912">
            <w:pPr>
              <w:pStyle w:val="ENoteTableText"/>
            </w:pPr>
            <w:r w:rsidRPr="00D16BB4">
              <w:t>ad F2018L01783</w:t>
            </w:r>
          </w:p>
        </w:tc>
      </w:tr>
      <w:tr w:rsidR="00092305" w:rsidRPr="00D16BB4" w14:paraId="743FE320" w14:textId="77777777" w:rsidTr="009717D7">
        <w:trPr>
          <w:cantSplit/>
        </w:trPr>
        <w:tc>
          <w:tcPr>
            <w:tcW w:w="1495" w:type="pct"/>
            <w:shd w:val="clear" w:color="auto" w:fill="auto"/>
          </w:tcPr>
          <w:p w14:paraId="06208E0F" w14:textId="77777777" w:rsidR="00092305" w:rsidRPr="00D16BB4" w:rsidRDefault="00092305" w:rsidP="00D54912">
            <w:pPr>
              <w:pStyle w:val="ENoteTableText"/>
              <w:tabs>
                <w:tab w:val="center" w:leader="dot" w:pos="2268"/>
              </w:tabs>
            </w:pPr>
            <w:r w:rsidRPr="00D16BB4">
              <w:t>r 91.800</w:t>
            </w:r>
            <w:r w:rsidRPr="00D16BB4">
              <w:tab/>
            </w:r>
          </w:p>
        </w:tc>
        <w:tc>
          <w:tcPr>
            <w:tcW w:w="3505" w:type="pct"/>
            <w:shd w:val="clear" w:color="auto" w:fill="auto"/>
          </w:tcPr>
          <w:p w14:paraId="29F6985D" w14:textId="77777777" w:rsidR="00092305" w:rsidRPr="00D16BB4" w:rsidRDefault="00092305" w:rsidP="00D54912">
            <w:pPr>
              <w:pStyle w:val="ENoteTableText"/>
            </w:pPr>
            <w:r w:rsidRPr="00D16BB4">
              <w:t>ad F2018L01783</w:t>
            </w:r>
          </w:p>
        </w:tc>
      </w:tr>
      <w:tr w:rsidR="00092305" w:rsidRPr="00D16BB4" w14:paraId="3541A112" w14:textId="77777777" w:rsidTr="009717D7">
        <w:trPr>
          <w:cantSplit/>
        </w:trPr>
        <w:tc>
          <w:tcPr>
            <w:tcW w:w="1495" w:type="pct"/>
            <w:shd w:val="clear" w:color="auto" w:fill="auto"/>
          </w:tcPr>
          <w:p w14:paraId="51F93D6F" w14:textId="52599D6A" w:rsidR="00092305" w:rsidRPr="00D16BB4" w:rsidRDefault="00BA761D" w:rsidP="00D54912">
            <w:pPr>
              <w:pStyle w:val="ENoteTableText"/>
              <w:tabs>
                <w:tab w:val="center" w:leader="dot" w:pos="2268"/>
              </w:tabs>
              <w:rPr>
                <w:b/>
              </w:rPr>
            </w:pPr>
            <w:r w:rsidRPr="00D16BB4">
              <w:rPr>
                <w:b/>
              </w:rPr>
              <w:t>Subpart 9</w:t>
            </w:r>
            <w:r w:rsidR="00092305" w:rsidRPr="00D16BB4">
              <w:rPr>
                <w:b/>
              </w:rPr>
              <w:t>1.J</w:t>
            </w:r>
          </w:p>
        </w:tc>
        <w:tc>
          <w:tcPr>
            <w:tcW w:w="3505" w:type="pct"/>
            <w:shd w:val="clear" w:color="auto" w:fill="auto"/>
          </w:tcPr>
          <w:p w14:paraId="61B69A12" w14:textId="77777777" w:rsidR="00092305" w:rsidRPr="00D16BB4" w:rsidRDefault="00092305" w:rsidP="00D54912">
            <w:pPr>
              <w:pStyle w:val="ENoteTableText"/>
            </w:pPr>
          </w:p>
        </w:tc>
      </w:tr>
      <w:tr w:rsidR="00092305" w:rsidRPr="00D16BB4" w14:paraId="38288960" w14:textId="77777777" w:rsidTr="009717D7">
        <w:trPr>
          <w:cantSplit/>
        </w:trPr>
        <w:tc>
          <w:tcPr>
            <w:tcW w:w="1495" w:type="pct"/>
            <w:shd w:val="clear" w:color="auto" w:fill="auto"/>
          </w:tcPr>
          <w:p w14:paraId="31CD0509" w14:textId="77777777" w:rsidR="00092305" w:rsidRPr="00D16BB4" w:rsidRDefault="00092305" w:rsidP="00D54912">
            <w:pPr>
              <w:pStyle w:val="ENoteTableText"/>
              <w:tabs>
                <w:tab w:val="center" w:leader="dot" w:pos="2268"/>
              </w:tabs>
            </w:pPr>
            <w:r w:rsidRPr="00D16BB4">
              <w:t>r 91.805</w:t>
            </w:r>
            <w:r w:rsidRPr="00D16BB4">
              <w:tab/>
            </w:r>
          </w:p>
        </w:tc>
        <w:tc>
          <w:tcPr>
            <w:tcW w:w="3505" w:type="pct"/>
            <w:shd w:val="clear" w:color="auto" w:fill="auto"/>
          </w:tcPr>
          <w:p w14:paraId="2146E76A" w14:textId="77777777" w:rsidR="00092305" w:rsidRPr="00D16BB4" w:rsidRDefault="00092305" w:rsidP="00D54912">
            <w:pPr>
              <w:pStyle w:val="ENoteTableText"/>
            </w:pPr>
            <w:r w:rsidRPr="00D16BB4">
              <w:t>ad F2018L01783</w:t>
            </w:r>
          </w:p>
        </w:tc>
      </w:tr>
      <w:tr w:rsidR="00092305" w:rsidRPr="00D16BB4" w14:paraId="24D3B73C" w14:textId="77777777" w:rsidTr="009717D7">
        <w:trPr>
          <w:cantSplit/>
        </w:trPr>
        <w:tc>
          <w:tcPr>
            <w:tcW w:w="1495" w:type="pct"/>
            <w:shd w:val="clear" w:color="auto" w:fill="auto"/>
          </w:tcPr>
          <w:p w14:paraId="062B06BD" w14:textId="2B1F8B5F" w:rsidR="00092305" w:rsidRPr="00D16BB4" w:rsidRDefault="00BA761D" w:rsidP="006715C7">
            <w:pPr>
              <w:pStyle w:val="ENoteTableText"/>
              <w:keepNext/>
              <w:tabs>
                <w:tab w:val="center" w:leader="dot" w:pos="2268"/>
              </w:tabs>
              <w:rPr>
                <w:b/>
              </w:rPr>
            </w:pPr>
            <w:r w:rsidRPr="00D16BB4">
              <w:rPr>
                <w:b/>
              </w:rPr>
              <w:lastRenderedPageBreak/>
              <w:t>Subpart 9</w:t>
            </w:r>
            <w:r w:rsidR="00092305" w:rsidRPr="00D16BB4">
              <w:rPr>
                <w:b/>
              </w:rPr>
              <w:t>1.K</w:t>
            </w:r>
          </w:p>
        </w:tc>
        <w:tc>
          <w:tcPr>
            <w:tcW w:w="3505" w:type="pct"/>
            <w:shd w:val="clear" w:color="auto" w:fill="auto"/>
          </w:tcPr>
          <w:p w14:paraId="3BAE327D" w14:textId="77777777" w:rsidR="00092305" w:rsidRPr="00D16BB4" w:rsidRDefault="00092305" w:rsidP="00D54912">
            <w:pPr>
              <w:pStyle w:val="ENoteTableText"/>
            </w:pPr>
          </w:p>
        </w:tc>
      </w:tr>
      <w:tr w:rsidR="00092305" w:rsidRPr="00D16BB4" w14:paraId="3C947228" w14:textId="77777777" w:rsidTr="009717D7">
        <w:trPr>
          <w:cantSplit/>
        </w:trPr>
        <w:tc>
          <w:tcPr>
            <w:tcW w:w="1495" w:type="pct"/>
            <w:shd w:val="clear" w:color="auto" w:fill="auto"/>
          </w:tcPr>
          <w:p w14:paraId="692939C2" w14:textId="77777777" w:rsidR="00092305" w:rsidRPr="00D16BB4" w:rsidRDefault="00092305" w:rsidP="00D54912">
            <w:pPr>
              <w:pStyle w:val="ENoteTableText"/>
              <w:tabs>
                <w:tab w:val="center" w:leader="dot" w:pos="2268"/>
              </w:tabs>
            </w:pPr>
            <w:r w:rsidRPr="00D16BB4">
              <w:t>r 91.810</w:t>
            </w:r>
            <w:r w:rsidRPr="00D16BB4">
              <w:tab/>
            </w:r>
          </w:p>
        </w:tc>
        <w:tc>
          <w:tcPr>
            <w:tcW w:w="3505" w:type="pct"/>
            <w:shd w:val="clear" w:color="auto" w:fill="auto"/>
          </w:tcPr>
          <w:p w14:paraId="6D99B3D2" w14:textId="77777777" w:rsidR="00092305" w:rsidRPr="00D16BB4" w:rsidRDefault="00092305" w:rsidP="00D54912">
            <w:pPr>
              <w:pStyle w:val="ENoteTableText"/>
            </w:pPr>
            <w:r w:rsidRPr="00D16BB4">
              <w:t>ad F2018L01783</w:t>
            </w:r>
          </w:p>
        </w:tc>
      </w:tr>
      <w:tr w:rsidR="00092305" w:rsidRPr="00D16BB4" w14:paraId="049EECDC" w14:textId="77777777" w:rsidTr="009717D7">
        <w:trPr>
          <w:cantSplit/>
        </w:trPr>
        <w:tc>
          <w:tcPr>
            <w:tcW w:w="1495" w:type="pct"/>
            <w:shd w:val="clear" w:color="auto" w:fill="auto"/>
          </w:tcPr>
          <w:p w14:paraId="3B12A729" w14:textId="4F3D218C" w:rsidR="00092305" w:rsidRPr="00D16BB4" w:rsidRDefault="00BA761D" w:rsidP="00D54912">
            <w:pPr>
              <w:pStyle w:val="ENoteTableText"/>
              <w:tabs>
                <w:tab w:val="center" w:leader="dot" w:pos="2268"/>
              </w:tabs>
              <w:rPr>
                <w:b/>
              </w:rPr>
            </w:pPr>
            <w:r w:rsidRPr="00D16BB4">
              <w:rPr>
                <w:b/>
              </w:rPr>
              <w:t>Subpart 9</w:t>
            </w:r>
            <w:r w:rsidR="00092305" w:rsidRPr="00D16BB4">
              <w:rPr>
                <w:b/>
              </w:rPr>
              <w:t>1.P</w:t>
            </w:r>
          </w:p>
        </w:tc>
        <w:tc>
          <w:tcPr>
            <w:tcW w:w="3505" w:type="pct"/>
            <w:shd w:val="clear" w:color="auto" w:fill="auto"/>
          </w:tcPr>
          <w:p w14:paraId="55A3B68C" w14:textId="77777777" w:rsidR="00092305" w:rsidRPr="00D16BB4" w:rsidRDefault="00092305" w:rsidP="00D54912">
            <w:pPr>
              <w:pStyle w:val="ENoteTableText"/>
            </w:pPr>
          </w:p>
        </w:tc>
      </w:tr>
      <w:tr w:rsidR="00092305" w:rsidRPr="00D16BB4" w14:paraId="072C6149" w14:textId="77777777" w:rsidTr="009717D7">
        <w:trPr>
          <w:cantSplit/>
        </w:trPr>
        <w:tc>
          <w:tcPr>
            <w:tcW w:w="1495" w:type="pct"/>
            <w:shd w:val="clear" w:color="auto" w:fill="auto"/>
          </w:tcPr>
          <w:p w14:paraId="5FF158C9" w14:textId="77777777" w:rsidR="00092305" w:rsidRPr="00D16BB4" w:rsidRDefault="00092305" w:rsidP="00D54912">
            <w:pPr>
              <w:pStyle w:val="ENoteTableText"/>
              <w:tabs>
                <w:tab w:val="center" w:leader="dot" w:pos="2268"/>
              </w:tabs>
            </w:pPr>
            <w:r w:rsidRPr="00D16BB4">
              <w:t>r 91.820</w:t>
            </w:r>
            <w:r w:rsidRPr="00D16BB4">
              <w:tab/>
            </w:r>
          </w:p>
        </w:tc>
        <w:tc>
          <w:tcPr>
            <w:tcW w:w="3505" w:type="pct"/>
            <w:shd w:val="clear" w:color="auto" w:fill="auto"/>
          </w:tcPr>
          <w:p w14:paraId="48E7FEF2" w14:textId="77777777" w:rsidR="00092305" w:rsidRPr="00D16BB4" w:rsidRDefault="00092305" w:rsidP="00D54912">
            <w:pPr>
              <w:pStyle w:val="ENoteTableText"/>
            </w:pPr>
            <w:r w:rsidRPr="00D16BB4">
              <w:t>ad F2018L01783</w:t>
            </w:r>
          </w:p>
        </w:tc>
      </w:tr>
      <w:tr w:rsidR="00092305" w:rsidRPr="00D16BB4" w14:paraId="7F369FAD" w14:textId="77777777" w:rsidTr="009717D7">
        <w:trPr>
          <w:cantSplit/>
        </w:trPr>
        <w:tc>
          <w:tcPr>
            <w:tcW w:w="1495" w:type="pct"/>
            <w:shd w:val="clear" w:color="auto" w:fill="auto"/>
          </w:tcPr>
          <w:p w14:paraId="4C9CD90D" w14:textId="77777777" w:rsidR="00092305" w:rsidRPr="00D16BB4" w:rsidRDefault="00092305" w:rsidP="00D54912">
            <w:pPr>
              <w:pStyle w:val="ENoteTableText"/>
              <w:tabs>
                <w:tab w:val="center" w:leader="dot" w:pos="2268"/>
              </w:tabs>
            </w:pPr>
            <w:r w:rsidRPr="00D16BB4">
              <w:t>r 91.825</w:t>
            </w:r>
            <w:r w:rsidRPr="00D16BB4">
              <w:tab/>
            </w:r>
          </w:p>
        </w:tc>
        <w:tc>
          <w:tcPr>
            <w:tcW w:w="3505" w:type="pct"/>
            <w:shd w:val="clear" w:color="auto" w:fill="auto"/>
          </w:tcPr>
          <w:p w14:paraId="383FB605" w14:textId="77777777" w:rsidR="00092305" w:rsidRPr="00D16BB4" w:rsidRDefault="00092305" w:rsidP="00D54912">
            <w:pPr>
              <w:pStyle w:val="ENoteTableText"/>
            </w:pPr>
            <w:r w:rsidRPr="00D16BB4">
              <w:t>ad F2018L01783</w:t>
            </w:r>
          </w:p>
        </w:tc>
      </w:tr>
      <w:tr w:rsidR="00092305" w:rsidRPr="00D16BB4" w14:paraId="31CDD112" w14:textId="77777777" w:rsidTr="009717D7">
        <w:trPr>
          <w:cantSplit/>
        </w:trPr>
        <w:tc>
          <w:tcPr>
            <w:tcW w:w="1495" w:type="pct"/>
            <w:shd w:val="clear" w:color="auto" w:fill="auto"/>
          </w:tcPr>
          <w:p w14:paraId="6D98A316" w14:textId="77777777" w:rsidR="00092305" w:rsidRPr="00D16BB4" w:rsidRDefault="00092305" w:rsidP="00D54912">
            <w:pPr>
              <w:pStyle w:val="ENoteTableText"/>
              <w:tabs>
                <w:tab w:val="center" w:leader="dot" w:pos="2268"/>
              </w:tabs>
            </w:pPr>
            <w:r w:rsidRPr="00D16BB4">
              <w:t>r 91.830</w:t>
            </w:r>
            <w:r w:rsidRPr="00D16BB4">
              <w:tab/>
            </w:r>
          </w:p>
        </w:tc>
        <w:tc>
          <w:tcPr>
            <w:tcW w:w="3505" w:type="pct"/>
            <w:shd w:val="clear" w:color="auto" w:fill="auto"/>
          </w:tcPr>
          <w:p w14:paraId="13B56AC5" w14:textId="77777777" w:rsidR="00092305" w:rsidRPr="00D16BB4" w:rsidRDefault="00092305" w:rsidP="00D54912">
            <w:pPr>
              <w:pStyle w:val="ENoteTableText"/>
            </w:pPr>
            <w:r w:rsidRPr="00D16BB4">
              <w:t>ad No 323, 2005</w:t>
            </w:r>
          </w:p>
        </w:tc>
      </w:tr>
      <w:tr w:rsidR="00092305" w:rsidRPr="00D16BB4" w14:paraId="0107966F" w14:textId="77777777" w:rsidTr="009717D7">
        <w:trPr>
          <w:cantSplit/>
        </w:trPr>
        <w:tc>
          <w:tcPr>
            <w:tcW w:w="1495" w:type="pct"/>
            <w:shd w:val="clear" w:color="auto" w:fill="auto"/>
          </w:tcPr>
          <w:p w14:paraId="3FDA80A5" w14:textId="77777777" w:rsidR="00092305" w:rsidRPr="00D16BB4" w:rsidRDefault="00092305" w:rsidP="00D54912">
            <w:pPr>
              <w:pStyle w:val="ENoteTableText"/>
              <w:tabs>
                <w:tab w:val="center" w:leader="dot" w:pos="2268"/>
              </w:tabs>
            </w:pPr>
          </w:p>
        </w:tc>
        <w:tc>
          <w:tcPr>
            <w:tcW w:w="3505" w:type="pct"/>
            <w:shd w:val="clear" w:color="auto" w:fill="auto"/>
          </w:tcPr>
          <w:p w14:paraId="3C86235E" w14:textId="77777777" w:rsidR="00092305" w:rsidRPr="00D16BB4" w:rsidRDefault="00092305" w:rsidP="00D54912">
            <w:pPr>
              <w:pStyle w:val="ENoteTableText"/>
            </w:pPr>
            <w:r w:rsidRPr="00D16BB4">
              <w:t>rs F2018L01783</w:t>
            </w:r>
          </w:p>
        </w:tc>
      </w:tr>
      <w:tr w:rsidR="00092305" w:rsidRPr="00D16BB4" w14:paraId="7B6EF53A" w14:textId="77777777" w:rsidTr="009717D7">
        <w:trPr>
          <w:cantSplit/>
        </w:trPr>
        <w:tc>
          <w:tcPr>
            <w:tcW w:w="1495" w:type="pct"/>
            <w:shd w:val="clear" w:color="auto" w:fill="auto"/>
          </w:tcPr>
          <w:p w14:paraId="1B22C62A" w14:textId="7162A76C" w:rsidR="00092305" w:rsidRPr="00D16BB4" w:rsidRDefault="00BA761D" w:rsidP="00D54912">
            <w:pPr>
              <w:pStyle w:val="ENoteTableText"/>
              <w:tabs>
                <w:tab w:val="center" w:leader="dot" w:pos="2268"/>
              </w:tabs>
              <w:rPr>
                <w:b/>
              </w:rPr>
            </w:pPr>
            <w:r w:rsidRPr="00D16BB4">
              <w:rPr>
                <w:b/>
              </w:rPr>
              <w:t>Subpart 9</w:t>
            </w:r>
            <w:r w:rsidR="00092305" w:rsidRPr="00D16BB4">
              <w:rPr>
                <w:b/>
              </w:rPr>
              <w:t>1.T</w:t>
            </w:r>
          </w:p>
        </w:tc>
        <w:tc>
          <w:tcPr>
            <w:tcW w:w="3505" w:type="pct"/>
            <w:shd w:val="clear" w:color="auto" w:fill="auto"/>
          </w:tcPr>
          <w:p w14:paraId="201908AF" w14:textId="77777777" w:rsidR="00092305" w:rsidRPr="00D16BB4" w:rsidRDefault="00092305" w:rsidP="00D54912">
            <w:pPr>
              <w:pStyle w:val="ENoteTableText"/>
            </w:pPr>
          </w:p>
        </w:tc>
      </w:tr>
      <w:tr w:rsidR="00092305" w:rsidRPr="00D16BB4" w14:paraId="540A8BE0" w14:textId="77777777" w:rsidTr="009717D7">
        <w:trPr>
          <w:cantSplit/>
        </w:trPr>
        <w:tc>
          <w:tcPr>
            <w:tcW w:w="1495" w:type="pct"/>
            <w:shd w:val="clear" w:color="auto" w:fill="auto"/>
          </w:tcPr>
          <w:p w14:paraId="6AC2BDD9" w14:textId="2814778C" w:rsidR="00092305" w:rsidRPr="00D16BB4" w:rsidRDefault="00BA761D" w:rsidP="00D54912">
            <w:pPr>
              <w:pStyle w:val="ENoteTableText"/>
              <w:tabs>
                <w:tab w:val="center" w:leader="dot" w:pos="2268"/>
              </w:tabs>
              <w:rPr>
                <w:b/>
              </w:rPr>
            </w:pPr>
            <w:r w:rsidRPr="00D16BB4">
              <w:rPr>
                <w:b/>
              </w:rPr>
              <w:t>Division 9</w:t>
            </w:r>
            <w:r w:rsidR="00092305" w:rsidRPr="00D16BB4">
              <w:rPr>
                <w:b/>
              </w:rPr>
              <w:t>1.T.1</w:t>
            </w:r>
          </w:p>
        </w:tc>
        <w:tc>
          <w:tcPr>
            <w:tcW w:w="3505" w:type="pct"/>
            <w:shd w:val="clear" w:color="auto" w:fill="auto"/>
          </w:tcPr>
          <w:p w14:paraId="4BFA1528" w14:textId="77777777" w:rsidR="00092305" w:rsidRPr="00D16BB4" w:rsidRDefault="00092305" w:rsidP="00D54912">
            <w:pPr>
              <w:pStyle w:val="ENoteTableText"/>
            </w:pPr>
          </w:p>
        </w:tc>
      </w:tr>
      <w:tr w:rsidR="00092305" w:rsidRPr="00D16BB4" w14:paraId="5522348A" w14:textId="77777777" w:rsidTr="009717D7">
        <w:trPr>
          <w:cantSplit/>
        </w:trPr>
        <w:tc>
          <w:tcPr>
            <w:tcW w:w="1495" w:type="pct"/>
            <w:shd w:val="clear" w:color="auto" w:fill="auto"/>
          </w:tcPr>
          <w:p w14:paraId="33A5033E" w14:textId="77777777" w:rsidR="00092305" w:rsidRPr="00D16BB4" w:rsidRDefault="00092305" w:rsidP="00D54912">
            <w:pPr>
              <w:pStyle w:val="ENoteTableText"/>
              <w:tabs>
                <w:tab w:val="center" w:leader="dot" w:pos="2268"/>
              </w:tabs>
            </w:pPr>
            <w:r w:rsidRPr="00D16BB4">
              <w:t>r 91.835</w:t>
            </w:r>
            <w:r w:rsidRPr="00D16BB4">
              <w:tab/>
            </w:r>
          </w:p>
        </w:tc>
        <w:tc>
          <w:tcPr>
            <w:tcW w:w="3505" w:type="pct"/>
            <w:shd w:val="clear" w:color="auto" w:fill="auto"/>
          </w:tcPr>
          <w:p w14:paraId="5C7A2675" w14:textId="77777777" w:rsidR="00092305" w:rsidRPr="00D16BB4" w:rsidRDefault="00092305" w:rsidP="00D54912">
            <w:pPr>
              <w:pStyle w:val="ENoteTableText"/>
            </w:pPr>
            <w:r w:rsidRPr="00D16BB4">
              <w:t>ad F2018L01783</w:t>
            </w:r>
          </w:p>
        </w:tc>
      </w:tr>
      <w:tr w:rsidR="00092305" w:rsidRPr="00D16BB4" w14:paraId="66D678AC" w14:textId="77777777" w:rsidTr="009717D7">
        <w:trPr>
          <w:cantSplit/>
        </w:trPr>
        <w:tc>
          <w:tcPr>
            <w:tcW w:w="1495" w:type="pct"/>
            <w:shd w:val="clear" w:color="auto" w:fill="auto"/>
          </w:tcPr>
          <w:p w14:paraId="1C466A67" w14:textId="54414C77" w:rsidR="00092305" w:rsidRPr="00D16BB4" w:rsidRDefault="00BA761D" w:rsidP="00D54912">
            <w:pPr>
              <w:pStyle w:val="ENoteTableText"/>
              <w:tabs>
                <w:tab w:val="center" w:leader="dot" w:pos="2268"/>
              </w:tabs>
              <w:rPr>
                <w:b/>
              </w:rPr>
            </w:pPr>
            <w:r w:rsidRPr="00D16BB4">
              <w:rPr>
                <w:b/>
              </w:rPr>
              <w:t>Division 9</w:t>
            </w:r>
            <w:r w:rsidR="00092305" w:rsidRPr="00D16BB4">
              <w:rPr>
                <w:b/>
              </w:rPr>
              <w:t>1.T.2</w:t>
            </w:r>
          </w:p>
        </w:tc>
        <w:tc>
          <w:tcPr>
            <w:tcW w:w="3505" w:type="pct"/>
            <w:shd w:val="clear" w:color="auto" w:fill="auto"/>
          </w:tcPr>
          <w:p w14:paraId="546CA3D8" w14:textId="77777777" w:rsidR="00092305" w:rsidRPr="00D16BB4" w:rsidRDefault="00092305" w:rsidP="00D54912">
            <w:pPr>
              <w:pStyle w:val="ENoteTableText"/>
            </w:pPr>
          </w:p>
        </w:tc>
      </w:tr>
      <w:tr w:rsidR="00092305" w:rsidRPr="00D16BB4" w14:paraId="6DB3497D" w14:textId="77777777" w:rsidTr="009717D7">
        <w:trPr>
          <w:cantSplit/>
        </w:trPr>
        <w:tc>
          <w:tcPr>
            <w:tcW w:w="1495" w:type="pct"/>
            <w:shd w:val="clear" w:color="auto" w:fill="auto"/>
          </w:tcPr>
          <w:p w14:paraId="4CE04B34" w14:textId="77777777" w:rsidR="00092305" w:rsidRPr="00D16BB4" w:rsidRDefault="00092305" w:rsidP="00D54912">
            <w:pPr>
              <w:pStyle w:val="ENoteTableText"/>
              <w:tabs>
                <w:tab w:val="center" w:leader="dot" w:pos="2268"/>
              </w:tabs>
            </w:pPr>
            <w:r w:rsidRPr="00D16BB4">
              <w:t>r 91.840</w:t>
            </w:r>
            <w:r w:rsidRPr="00D16BB4">
              <w:tab/>
            </w:r>
          </w:p>
        </w:tc>
        <w:tc>
          <w:tcPr>
            <w:tcW w:w="3505" w:type="pct"/>
            <w:shd w:val="clear" w:color="auto" w:fill="auto"/>
          </w:tcPr>
          <w:p w14:paraId="53B1F93C" w14:textId="77777777" w:rsidR="00092305" w:rsidRPr="00D16BB4" w:rsidRDefault="00092305" w:rsidP="00D54912">
            <w:pPr>
              <w:pStyle w:val="ENoteTableText"/>
            </w:pPr>
            <w:r w:rsidRPr="00D16BB4">
              <w:t>ad F2018L01783</w:t>
            </w:r>
          </w:p>
        </w:tc>
      </w:tr>
      <w:tr w:rsidR="00092305" w:rsidRPr="00D16BB4" w14:paraId="5260EA44" w14:textId="77777777" w:rsidTr="009717D7">
        <w:trPr>
          <w:cantSplit/>
        </w:trPr>
        <w:tc>
          <w:tcPr>
            <w:tcW w:w="1495" w:type="pct"/>
            <w:shd w:val="clear" w:color="auto" w:fill="auto"/>
          </w:tcPr>
          <w:p w14:paraId="12172052" w14:textId="77777777" w:rsidR="00092305" w:rsidRPr="00D16BB4" w:rsidRDefault="00092305" w:rsidP="00D54912">
            <w:pPr>
              <w:pStyle w:val="ENoteTableText"/>
              <w:tabs>
                <w:tab w:val="center" w:leader="dot" w:pos="2268"/>
              </w:tabs>
            </w:pPr>
            <w:r w:rsidRPr="00D16BB4">
              <w:t>r 91.845</w:t>
            </w:r>
            <w:r w:rsidRPr="00D16BB4">
              <w:tab/>
            </w:r>
          </w:p>
        </w:tc>
        <w:tc>
          <w:tcPr>
            <w:tcW w:w="3505" w:type="pct"/>
            <w:shd w:val="clear" w:color="auto" w:fill="auto"/>
          </w:tcPr>
          <w:p w14:paraId="1C3FB073" w14:textId="77777777" w:rsidR="00092305" w:rsidRPr="00D16BB4" w:rsidRDefault="00092305" w:rsidP="00D54912">
            <w:pPr>
              <w:pStyle w:val="ENoteTableText"/>
            </w:pPr>
            <w:r w:rsidRPr="00D16BB4">
              <w:t>ad F2018L01783</w:t>
            </w:r>
          </w:p>
        </w:tc>
      </w:tr>
      <w:tr w:rsidR="00092305" w:rsidRPr="00D16BB4" w14:paraId="13E16DAE" w14:textId="77777777" w:rsidTr="009717D7">
        <w:trPr>
          <w:cantSplit/>
        </w:trPr>
        <w:tc>
          <w:tcPr>
            <w:tcW w:w="1495" w:type="pct"/>
            <w:shd w:val="clear" w:color="auto" w:fill="auto"/>
          </w:tcPr>
          <w:p w14:paraId="6B081F46" w14:textId="12818F5F" w:rsidR="00092305" w:rsidRPr="00D16BB4" w:rsidRDefault="00BA761D" w:rsidP="00D54912">
            <w:pPr>
              <w:pStyle w:val="ENoteTableText"/>
              <w:tabs>
                <w:tab w:val="center" w:leader="dot" w:pos="2268"/>
              </w:tabs>
            </w:pPr>
            <w:r w:rsidRPr="00D16BB4">
              <w:rPr>
                <w:b/>
              </w:rPr>
              <w:t>Division 9</w:t>
            </w:r>
            <w:r w:rsidR="00092305" w:rsidRPr="00D16BB4">
              <w:rPr>
                <w:b/>
              </w:rPr>
              <w:t>1.T.3</w:t>
            </w:r>
          </w:p>
        </w:tc>
        <w:tc>
          <w:tcPr>
            <w:tcW w:w="3505" w:type="pct"/>
            <w:shd w:val="clear" w:color="auto" w:fill="auto"/>
          </w:tcPr>
          <w:p w14:paraId="31A4A1D6" w14:textId="77777777" w:rsidR="00092305" w:rsidRPr="00D16BB4" w:rsidRDefault="00092305" w:rsidP="00D54912">
            <w:pPr>
              <w:pStyle w:val="ENoteTableText"/>
            </w:pPr>
          </w:p>
        </w:tc>
      </w:tr>
      <w:tr w:rsidR="00092305" w:rsidRPr="00D16BB4" w14:paraId="625CFC4C" w14:textId="77777777" w:rsidTr="009717D7">
        <w:trPr>
          <w:cantSplit/>
        </w:trPr>
        <w:tc>
          <w:tcPr>
            <w:tcW w:w="1495" w:type="pct"/>
            <w:shd w:val="clear" w:color="auto" w:fill="auto"/>
          </w:tcPr>
          <w:p w14:paraId="4A396502" w14:textId="77777777" w:rsidR="00092305" w:rsidRPr="00D16BB4" w:rsidRDefault="00092305" w:rsidP="00D54912">
            <w:pPr>
              <w:pStyle w:val="ENoteTableText"/>
              <w:tabs>
                <w:tab w:val="center" w:leader="dot" w:pos="2268"/>
              </w:tabs>
            </w:pPr>
            <w:r w:rsidRPr="00D16BB4">
              <w:t>r 91.850</w:t>
            </w:r>
            <w:r w:rsidRPr="00D16BB4">
              <w:tab/>
            </w:r>
          </w:p>
        </w:tc>
        <w:tc>
          <w:tcPr>
            <w:tcW w:w="3505" w:type="pct"/>
            <w:shd w:val="clear" w:color="auto" w:fill="auto"/>
          </w:tcPr>
          <w:p w14:paraId="16E4CB6E" w14:textId="77777777" w:rsidR="00092305" w:rsidRPr="00D16BB4" w:rsidRDefault="00092305" w:rsidP="00D54912">
            <w:pPr>
              <w:pStyle w:val="ENoteTableText"/>
            </w:pPr>
            <w:r w:rsidRPr="00D16BB4">
              <w:t>ad No 323, 2005</w:t>
            </w:r>
          </w:p>
        </w:tc>
      </w:tr>
      <w:tr w:rsidR="00092305" w:rsidRPr="00D16BB4" w14:paraId="04BB594E" w14:textId="77777777" w:rsidTr="009717D7">
        <w:trPr>
          <w:cantSplit/>
        </w:trPr>
        <w:tc>
          <w:tcPr>
            <w:tcW w:w="1495" w:type="pct"/>
            <w:shd w:val="clear" w:color="auto" w:fill="auto"/>
          </w:tcPr>
          <w:p w14:paraId="2447D870" w14:textId="77777777" w:rsidR="00092305" w:rsidRPr="00D16BB4" w:rsidRDefault="00092305" w:rsidP="00D54912">
            <w:pPr>
              <w:pStyle w:val="ENoteTableText"/>
              <w:tabs>
                <w:tab w:val="center" w:leader="dot" w:pos="2268"/>
              </w:tabs>
            </w:pPr>
          </w:p>
        </w:tc>
        <w:tc>
          <w:tcPr>
            <w:tcW w:w="3505" w:type="pct"/>
            <w:shd w:val="clear" w:color="auto" w:fill="auto"/>
          </w:tcPr>
          <w:p w14:paraId="7346F895" w14:textId="77777777" w:rsidR="00092305" w:rsidRPr="00D16BB4" w:rsidRDefault="00092305" w:rsidP="00D54912">
            <w:pPr>
              <w:pStyle w:val="ENoteTableText"/>
            </w:pPr>
            <w:r w:rsidRPr="00D16BB4">
              <w:t>rs F2018L01783</w:t>
            </w:r>
          </w:p>
        </w:tc>
      </w:tr>
      <w:tr w:rsidR="00E51AA5" w:rsidRPr="00D16BB4" w14:paraId="2662A8F0" w14:textId="77777777" w:rsidTr="009717D7">
        <w:trPr>
          <w:cantSplit/>
        </w:trPr>
        <w:tc>
          <w:tcPr>
            <w:tcW w:w="1495" w:type="pct"/>
            <w:shd w:val="clear" w:color="auto" w:fill="auto"/>
          </w:tcPr>
          <w:p w14:paraId="3B54379D" w14:textId="77777777" w:rsidR="00E51AA5" w:rsidRPr="00D16BB4" w:rsidRDefault="00E51AA5" w:rsidP="00D54912">
            <w:pPr>
              <w:pStyle w:val="ENoteTableText"/>
              <w:tabs>
                <w:tab w:val="center" w:leader="dot" w:pos="2268"/>
              </w:tabs>
            </w:pPr>
          </w:p>
        </w:tc>
        <w:tc>
          <w:tcPr>
            <w:tcW w:w="3505" w:type="pct"/>
            <w:shd w:val="clear" w:color="auto" w:fill="auto"/>
          </w:tcPr>
          <w:p w14:paraId="28E64E9D" w14:textId="1A91CEF8" w:rsidR="00E51AA5" w:rsidRPr="00D16BB4" w:rsidRDefault="00E51AA5" w:rsidP="00D54912">
            <w:pPr>
              <w:pStyle w:val="ENoteTableText"/>
            </w:pPr>
            <w:r w:rsidRPr="00D16BB4">
              <w:t xml:space="preserve">am </w:t>
            </w:r>
            <w:r w:rsidRPr="00D16BB4">
              <w:rPr>
                <w:noProof/>
              </w:rPr>
              <w:t>F2021L00200</w:t>
            </w:r>
          </w:p>
        </w:tc>
      </w:tr>
      <w:tr w:rsidR="00092305" w:rsidRPr="00D16BB4" w14:paraId="491697A6" w14:textId="77777777" w:rsidTr="009717D7">
        <w:trPr>
          <w:cantSplit/>
        </w:trPr>
        <w:tc>
          <w:tcPr>
            <w:tcW w:w="1495" w:type="pct"/>
            <w:shd w:val="clear" w:color="auto" w:fill="auto"/>
          </w:tcPr>
          <w:p w14:paraId="225DAB7A" w14:textId="77777777" w:rsidR="00092305" w:rsidRPr="00D16BB4" w:rsidRDefault="00092305" w:rsidP="00D54912">
            <w:pPr>
              <w:pStyle w:val="ENoteTableText"/>
              <w:tabs>
                <w:tab w:val="center" w:leader="dot" w:pos="2268"/>
              </w:tabs>
            </w:pPr>
            <w:r w:rsidRPr="00D16BB4">
              <w:t>r 91.855</w:t>
            </w:r>
            <w:r w:rsidRPr="00D16BB4">
              <w:tab/>
            </w:r>
          </w:p>
        </w:tc>
        <w:tc>
          <w:tcPr>
            <w:tcW w:w="3505" w:type="pct"/>
            <w:shd w:val="clear" w:color="auto" w:fill="auto"/>
          </w:tcPr>
          <w:p w14:paraId="7E882C40" w14:textId="77777777" w:rsidR="00092305" w:rsidRPr="00D16BB4" w:rsidRDefault="00092305" w:rsidP="00D54912">
            <w:pPr>
              <w:pStyle w:val="ENoteTableText"/>
            </w:pPr>
            <w:r w:rsidRPr="00D16BB4">
              <w:t>ad F2018L01783</w:t>
            </w:r>
          </w:p>
        </w:tc>
      </w:tr>
      <w:tr w:rsidR="00092305" w:rsidRPr="00D16BB4" w14:paraId="0664B21E" w14:textId="77777777" w:rsidTr="009717D7">
        <w:trPr>
          <w:cantSplit/>
        </w:trPr>
        <w:tc>
          <w:tcPr>
            <w:tcW w:w="1495" w:type="pct"/>
            <w:shd w:val="clear" w:color="auto" w:fill="auto"/>
          </w:tcPr>
          <w:p w14:paraId="02C493A6" w14:textId="77777777" w:rsidR="00092305" w:rsidRPr="00D16BB4" w:rsidRDefault="00092305" w:rsidP="00D54912">
            <w:pPr>
              <w:pStyle w:val="ENoteTableText"/>
              <w:tabs>
                <w:tab w:val="center" w:leader="dot" w:pos="2268"/>
              </w:tabs>
            </w:pPr>
            <w:r w:rsidRPr="00D16BB4">
              <w:t>r 91.860</w:t>
            </w:r>
            <w:r w:rsidRPr="00D16BB4">
              <w:tab/>
            </w:r>
          </w:p>
        </w:tc>
        <w:tc>
          <w:tcPr>
            <w:tcW w:w="3505" w:type="pct"/>
            <w:shd w:val="clear" w:color="auto" w:fill="auto"/>
          </w:tcPr>
          <w:p w14:paraId="4A6100B3" w14:textId="77777777" w:rsidR="00092305" w:rsidRPr="00D16BB4" w:rsidRDefault="00092305" w:rsidP="00D54912">
            <w:pPr>
              <w:pStyle w:val="ENoteTableText"/>
            </w:pPr>
            <w:r w:rsidRPr="00D16BB4">
              <w:t>ad F2018L01783</w:t>
            </w:r>
          </w:p>
        </w:tc>
      </w:tr>
      <w:tr w:rsidR="00092305" w:rsidRPr="00D16BB4" w14:paraId="257AF691" w14:textId="77777777" w:rsidTr="009717D7">
        <w:trPr>
          <w:cantSplit/>
        </w:trPr>
        <w:tc>
          <w:tcPr>
            <w:tcW w:w="1495" w:type="pct"/>
            <w:shd w:val="clear" w:color="auto" w:fill="auto"/>
          </w:tcPr>
          <w:p w14:paraId="6011E045" w14:textId="77777777" w:rsidR="00092305" w:rsidRPr="00D16BB4" w:rsidRDefault="00092305" w:rsidP="00D54912">
            <w:pPr>
              <w:pStyle w:val="ENoteTableText"/>
              <w:tabs>
                <w:tab w:val="center" w:leader="dot" w:pos="2268"/>
              </w:tabs>
            </w:pPr>
            <w:r w:rsidRPr="00D16BB4">
              <w:t>r 91.865</w:t>
            </w:r>
            <w:r w:rsidRPr="00D16BB4">
              <w:tab/>
            </w:r>
          </w:p>
        </w:tc>
        <w:tc>
          <w:tcPr>
            <w:tcW w:w="3505" w:type="pct"/>
            <w:shd w:val="clear" w:color="auto" w:fill="auto"/>
          </w:tcPr>
          <w:p w14:paraId="28D599D3" w14:textId="77777777" w:rsidR="00092305" w:rsidRPr="00D16BB4" w:rsidRDefault="00092305" w:rsidP="00D54912">
            <w:pPr>
              <w:pStyle w:val="ENoteTableText"/>
            </w:pPr>
            <w:r w:rsidRPr="00D16BB4">
              <w:t>ad No 323, 2005</w:t>
            </w:r>
          </w:p>
        </w:tc>
      </w:tr>
      <w:tr w:rsidR="00092305" w:rsidRPr="00D16BB4" w14:paraId="49C11117" w14:textId="77777777" w:rsidTr="009717D7">
        <w:trPr>
          <w:cantSplit/>
        </w:trPr>
        <w:tc>
          <w:tcPr>
            <w:tcW w:w="1495" w:type="pct"/>
            <w:shd w:val="clear" w:color="auto" w:fill="auto"/>
          </w:tcPr>
          <w:p w14:paraId="7951D404" w14:textId="77777777" w:rsidR="00092305" w:rsidRPr="00D16BB4" w:rsidRDefault="00092305" w:rsidP="00D54912">
            <w:pPr>
              <w:pStyle w:val="ENoteTableText"/>
              <w:tabs>
                <w:tab w:val="center" w:leader="dot" w:pos="2268"/>
              </w:tabs>
            </w:pPr>
          </w:p>
        </w:tc>
        <w:tc>
          <w:tcPr>
            <w:tcW w:w="3505" w:type="pct"/>
            <w:shd w:val="clear" w:color="auto" w:fill="auto"/>
          </w:tcPr>
          <w:p w14:paraId="533F9842" w14:textId="77777777" w:rsidR="00092305" w:rsidRPr="00D16BB4" w:rsidRDefault="00092305" w:rsidP="00D54912">
            <w:pPr>
              <w:pStyle w:val="ENoteTableText"/>
            </w:pPr>
            <w:r w:rsidRPr="00D16BB4">
              <w:t>rs F2018L01783</w:t>
            </w:r>
          </w:p>
        </w:tc>
      </w:tr>
      <w:tr w:rsidR="00E51AA5" w:rsidRPr="00D16BB4" w14:paraId="7EE02C5B" w14:textId="77777777" w:rsidTr="009717D7">
        <w:trPr>
          <w:cantSplit/>
        </w:trPr>
        <w:tc>
          <w:tcPr>
            <w:tcW w:w="1495" w:type="pct"/>
            <w:shd w:val="clear" w:color="auto" w:fill="auto"/>
          </w:tcPr>
          <w:p w14:paraId="63B991A3" w14:textId="77777777" w:rsidR="00E51AA5" w:rsidRPr="00D16BB4" w:rsidRDefault="00E51AA5" w:rsidP="00D54912">
            <w:pPr>
              <w:pStyle w:val="ENoteTableText"/>
              <w:tabs>
                <w:tab w:val="center" w:leader="dot" w:pos="2268"/>
              </w:tabs>
            </w:pPr>
          </w:p>
        </w:tc>
        <w:tc>
          <w:tcPr>
            <w:tcW w:w="3505" w:type="pct"/>
            <w:shd w:val="clear" w:color="auto" w:fill="auto"/>
          </w:tcPr>
          <w:p w14:paraId="611507FC" w14:textId="1825645A" w:rsidR="00E51AA5" w:rsidRPr="00D16BB4" w:rsidRDefault="00E51AA5" w:rsidP="00D54912">
            <w:pPr>
              <w:pStyle w:val="ENoteTableText"/>
            </w:pPr>
            <w:r w:rsidRPr="00D16BB4">
              <w:t xml:space="preserve">am </w:t>
            </w:r>
            <w:r w:rsidRPr="00D16BB4">
              <w:rPr>
                <w:noProof/>
              </w:rPr>
              <w:t>F2021L00200</w:t>
            </w:r>
          </w:p>
        </w:tc>
      </w:tr>
      <w:tr w:rsidR="00092305" w:rsidRPr="00D16BB4" w14:paraId="1EC25A7E" w14:textId="77777777" w:rsidTr="009717D7">
        <w:trPr>
          <w:cantSplit/>
        </w:trPr>
        <w:tc>
          <w:tcPr>
            <w:tcW w:w="1495" w:type="pct"/>
            <w:shd w:val="clear" w:color="auto" w:fill="auto"/>
          </w:tcPr>
          <w:p w14:paraId="0EB97587" w14:textId="77777777" w:rsidR="00092305" w:rsidRPr="00D16BB4" w:rsidRDefault="00092305" w:rsidP="00D54912">
            <w:pPr>
              <w:pStyle w:val="ENoteTableText"/>
              <w:tabs>
                <w:tab w:val="center" w:leader="dot" w:pos="2268"/>
              </w:tabs>
            </w:pPr>
            <w:r w:rsidRPr="00D16BB4">
              <w:t>r 91.870</w:t>
            </w:r>
            <w:r w:rsidRPr="00D16BB4">
              <w:tab/>
            </w:r>
          </w:p>
        </w:tc>
        <w:tc>
          <w:tcPr>
            <w:tcW w:w="3505" w:type="pct"/>
            <w:shd w:val="clear" w:color="auto" w:fill="auto"/>
          </w:tcPr>
          <w:p w14:paraId="7BDE6B2B" w14:textId="77777777" w:rsidR="00092305" w:rsidRPr="00D16BB4" w:rsidRDefault="00092305" w:rsidP="00D54912">
            <w:pPr>
              <w:pStyle w:val="ENoteTableText"/>
            </w:pPr>
            <w:r w:rsidRPr="00D16BB4">
              <w:t>ad No 323, 2005</w:t>
            </w:r>
          </w:p>
        </w:tc>
      </w:tr>
      <w:tr w:rsidR="00092305" w:rsidRPr="00D16BB4" w14:paraId="6A7B11E0" w14:textId="77777777" w:rsidTr="009717D7">
        <w:trPr>
          <w:cantSplit/>
        </w:trPr>
        <w:tc>
          <w:tcPr>
            <w:tcW w:w="1495" w:type="pct"/>
            <w:shd w:val="clear" w:color="auto" w:fill="auto"/>
          </w:tcPr>
          <w:p w14:paraId="21164FA5" w14:textId="77777777" w:rsidR="00092305" w:rsidRPr="00D16BB4" w:rsidRDefault="00092305" w:rsidP="00D54912">
            <w:pPr>
              <w:pStyle w:val="ENoteTableText"/>
              <w:tabs>
                <w:tab w:val="center" w:leader="dot" w:pos="2268"/>
              </w:tabs>
            </w:pPr>
          </w:p>
        </w:tc>
        <w:tc>
          <w:tcPr>
            <w:tcW w:w="3505" w:type="pct"/>
            <w:shd w:val="clear" w:color="auto" w:fill="auto"/>
          </w:tcPr>
          <w:p w14:paraId="6FFA256F" w14:textId="77777777" w:rsidR="00092305" w:rsidRPr="00D16BB4" w:rsidRDefault="00092305" w:rsidP="00D54912">
            <w:pPr>
              <w:pStyle w:val="ENoteTableText"/>
            </w:pPr>
            <w:r w:rsidRPr="00D16BB4">
              <w:t>rs F2018L01783</w:t>
            </w:r>
          </w:p>
        </w:tc>
      </w:tr>
      <w:tr w:rsidR="00E51AA5" w:rsidRPr="00D16BB4" w14:paraId="6C2FE728" w14:textId="77777777" w:rsidTr="009717D7">
        <w:trPr>
          <w:cantSplit/>
        </w:trPr>
        <w:tc>
          <w:tcPr>
            <w:tcW w:w="1495" w:type="pct"/>
            <w:shd w:val="clear" w:color="auto" w:fill="auto"/>
          </w:tcPr>
          <w:p w14:paraId="6828DFD3" w14:textId="77777777" w:rsidR="00E51AA5" w:rsidRPr="00D16BB4" w:rsidRDefault="00E51AA5" w:rsidP="00D54912">
            <w:pPr>
              <w:pStyle w:val="ENoteTableText"/>
              <w:tabs>
                <w:tab w:val="center" w:leader="dot" w:pos="2268"/>
              </w:tabs>
            </w:pPr>
          </w:p>
        </w:tc>
        <w:tc>
          <w:tcPr>
            <w:tcW w:w="3505" w:type="pct"/>
            <w:shd w:val="clear" w:color="auto" w:fill="auto"/>
          </w:tcPr>
          <w:p w14:paraId="031F8B4E" w14:textId="7CB495C6" w:rsidR="00E51AA5" w:rsidRPr="00D16BB4" w:rsidRDefault="00E51AA5" w:rsidP="00D54912">
            <w:pPr>
              <w:pStyle w:val="ENoteTableText"/>
            </w:pPr>
            <w:r w:rsidRPr="00D16BB4">
              <w:t xml:space="preserve">am </w:t>
            </w:r>
            <w:r w:rsidRPr="00D16BB4">
              <w:rPr>
                <w:noProof/>
              </w:rPr>
              <w:t>F2021L00200</w:t>
            </w:r>
          </w:p>
        </w:tc>
      </w:tr>
      <w:tr w:rsidR="00092305" w:rsidRPr="00D16BB4" w14:paraId="23D29AAB" w14:textId="77777777" w:rsidTr="009717D7">
        <w:trPr>
          <w:cantSplit/>
        </w:trPr>
        <w:tc>
          <w:tcPr>
            <w:tcW w:w="1495" w:type="pct"/>
            <w:shd w:val="clear" w:color="auto" w:fill="auto"/>
          </w:tcPr>
          <w:p w14:paraId="0E69B6A3" w14:textId="53404FE4" w:rsidR="00092305" w:rsidRPr="00D16BB4" w:rsidRDefault="00BA761D" w:rsidP="00D54912">
            <w:pPr>
              <w:pStyle w:val="ENoteTableText"/>
              <w:tabs>
                <w:tab w:val="center" w:leader="dot" w:pos="2268"/>
              </w:tabs>
              <w:rPr>
                <w:b/>
              </w:rPr>
            </w:pPr>
            <w:r w:rsidRPr="00D16BB4">
              <w:rPr>
                <w:b/>
              </w:rPr>
              <w:t>Division 9</w:t>
            </w:r>
            <w:r w:rsidR="00092305" w:rsidRPr="00D16BB4">
              <w:rPr>
                <w:b/>
              </w:rPr>
              <w:t>1.T.4</w:t>
            </w:r>
          </w:p>
        </w:tc>
        <w:tc>
          <w:tcPr>
            <w:tcW w:w="3505" w:type="pct"/>
            <w:shd w:val="clear" w:color="auto" w:fill="auto"/>
          </w:tcPr>
          <w:p w14:paraId="08905326" w14:textId="77777777" w:rsidR="00092305" w:rsidRPr="00D16BB4" w:rsidRDefault="00092305" w:rsidP="00D54912">
            <w:pPr>
              <w:pStyle w:val="ENoteTableText"/>
            </w:pPr>
          </w:p>
        </w:tc>
      </w:tr>
      <w:tr w:rsidR="00092305" w:rsidRPr="00D16BB4" w14:paraId="7F765FEF" w14:textId="77777777" w:rsidTr="009717D7">
        <w:trPr>
          <w:cantSplit/>
        </w:trPr>
        <w:tc>
          <w:tcPr>
            <w:tcW w:w="1495" w:type="pct"/>
            <w:shd w:val="clear" w:color="auto" w:fill="auto"/>
          </w:tcPr>
          <w:p w14:paraId="61845EFF" w14:textId="77777777" w:rsidR="00092305" w:rsidRPr="00D16BB4" w:rsidRDefault="00092305" w:rsidP="00D54912">
            <w:pPr>
              <w:pStyle w:val="ENoteTableText"/>
              <w:tabs>
                <w:tab w:val="center" w:leader="dot" w:pos="2268"/>
              </w:tabs>
            </w:pPr>
            <w:r w:rsidRPr="00D16BB4">
              <w:t>r 91.875</w:t>
            </w:r>
            <w:r w:rsidRPr="00D16BB4">
              <w:tab/>
            </w:r>
          </w:p>
        </w:tc>
        <w:tc>
          <w:tcPr>
            <w:tcW w:w="3505" w:type="pct"/>
            <w:shd w:val="clear" w:color="auto" w:fill="auto"/>
          </w:tcPr>
          <w:p w14:paraId="2E3D446A" w14:textId="77777777" w:rsidR="00092305" w:rsidRPr="00D16BB4" w:rsidRDefault="00092305" w:rsidP="00D54912">
            <w:pPr>
              <w:pStyle w:val="ENoteTableText"/>
            </w:pPr>
            <w:r w:rsidRPr="00D16BB4">
              <w:t>ad No 323, 2005</w:t>
            </w:r>
          </w:p>
        </w:tc>
      </w:tr>
      <w:tr w:rsidR="00092305" w:rsidRPr="00D16BB4" w14:paraId="4E5838E1" w14:textId="77777777" w:rsidTr="009717D7">
        <w:trPr>
          <w:cantSplit/>
        </w:trPr>
        <w:tc>
          <w:tcPr>
            <w:tcW w:w="1495" w:type="pct"/>
            <w:shd w:val="clear" w:color="auto" w:fill="auto"/>
          </w:tcPr>
          <w:p w14:paraId="7B4B5453" w14:textId="77777777" w:rsidR="00092305" w:rsidRPr="00D16BB4" w:rsidRDefault="00092305" w:rsidP="00D54912">
            <w:pPr>
              <w:pStyle w:val="ENoteTableText"/>
              <w:tabs>
                <w:tab w:val="center" w:leader="dot" w:pos="2268"/>
              </w:tabs>
            </w:pPr>
          </w:p>
        </w:tc>
        <w:tc>
          <w:tcPr>
            <w:tcW w:w="3505" w:type="pct"/>
            <w:shd w:val="clear" w:color="auto" w:fill="auto"/>
          </w:tcPr>
          <w:p w14:paraId="13EEE1C7" w14:textId="77777777" w:rsidR="00092305" w:rsidRPr="00D16BB4" w:rsidRDefault="00092305" w:rsidP="00D54912">
            <w:pPr>
              <w:pStyle w:val="ENoteTableText"/>
            </w:pPr>
            <w:r w:rsidRPr="00D16BB4">
              <w:t>rs F2018L01783</w:t>
            </w:r>
          </w:p>
        </w:tc>
      </w:tr>
      <w:tr w:rsidR="00092305" w:rsidRPr="00D16BB4" w14:paraId="631616AE" w14:textId="77777777" w:rsidTr="009717D7">
        <w:trPr>
          <w:cantSplit/>
        </w:trPr>
        <w:tc>
          <w:tcPr>
            <w:tcW w:w="1495" w:type="pct"/>
            <w:shd w:val="clear" w:color="auto" w:fill="auto"/>
          </w:tcPr>
          <w:p w14:paraId="298AE250" w14:textId="77777777" w:rsidR="00092305" w:rsidRPr="00D16BB4" w:rsidRDefault="00092305" w:rsidP="00D54912">
            <w:pPr>
              <w:pStyle w:val="ENoteTableText"/>
              <w:tabs>
                <w:tab w:val="center" w:leader="dot" w:pos="2268"/>
              </w:tabs>
            </w:pPr>
            <w:r w:rsidRPr="00D16BB4">
              <w:t>r 91.880</w:t>
            </w:r>
            <w:r w:rsidRPr="00D16BB4">
              <w:tab/>
            </w:r>
          </w:p>
        </w:tc>
        <w:tc>
          <w:tcPr>
            <w:tcW w:w="3505" w:type="pct"/>
            <w:shd w:val="clear" w:color="auto" w:fill="auto"/>
          </w:tcPr>
          <w:p w14:paraId="5018D0FB" w14:textId="77777777" w:rsidR="00092305" w:rsidRPr="00D16BB4" w:rsidRDefault="00092305" w:rsidP="00D54912">
            <w:pPr>
              <w:pStyle w:val="ENoteTableText"/>
            </w:pPr>
            <w:r w:rsidRPr="00D16BB4">
              <w:t>ad No 323, 2005</w:t>
            </w:r>
          </w:p>
        </w:tc>
      </w:tr>
      <w:tr w:rsidR="00092305" w:rsidRPr="00D16BB4" w14:paraId="3E578919" w14:textId="77777777" w:rsidTr="009717D7">
        <w:trPr>
          <w:cantSplit/>
        </w:trPr>
        <w:tc>
          <w:tcPr>
            <w:tcW w:w="1495" w:type="pct"/>
            <w:shd w:val="clear" w:color="auto" w:fill="auto"/>
          </w:tcPr>
          <w:p w14:paraId="617107D2" w14:textId="77777777" w:rsidR="00092305" w:rsidRPr="00D16BB4" w:rsidRDefault="00092305" w:rsidP="00D54912">
            <w:pPr>
              <w:pStyle w:val="ENoteTableText"/>
              <w:tabs>
                <w:tab w:val="center" w:leader="dot" w:pos="2268"/>
              </w:tabs>
            </w:pPr>
          </w:p>
        </w:tc>
        <w:tc>
          <w:tcPr>
            <w:tcW w:w="3505" w:type="pct"/>
            <w:shd w:val="clear" w:color="auto" w:fill="auto"/>
          </w:tcPr>
          <w:p w14:paraId="4845F1BC" w14:textId="77777777" w:rsidR="00092305" w:rsidRPr="00D16BB4" w:rsidRDefault="00092305" w:rsidP="00D54912">
            <w:pPr>
              <w:pStyle w:val="ENoteTableText"/>
            </w:pPr>
            <w:r w:rsidRPr="00D16BB4">
              <w:t>rs F2018L01783</w:t>
            </w:r>
          </w:p>
        </w:tc>
      </w:tr>
      <w:tr w:rsidR="00092305" w:rsidRPr="00D16BB4" w14:paraId="28BD781D" w14:textId="77777777" w:rsidTr="009717D7">
        <w:trPr>
          <w:cantSplit/>
        </w:trPr>
        <w:tc>
          <w:tcPr>
            <w:tcW w:w="1495" w:type="pct"/>
            <w:shd w:val="clear" w:color="auto" w:fill="auto"/>
          </w:tcPr>
          <w:p w14:paraId="3F3348B7" w14:textId="77777777" w:rsidR="00092305" w:rsidRPr="00D16BB4" w:rsidRDefault="00092305" w:rsidP="00D54912">
            <w:pPr>
              <w:pStyle w:val="ENoteTableText"/>
              <w:tabs>
                <w:tab w:val="center" w:leader="dot" w:pos="2268"/>
              </w:tabs>
            </w:pPr>
            <w:r w:rsidRPr="00D16BB4">
              <w:t>r 91.885</w:t>
            </w:r>
            <w:r w:rsidRPr="00D16BB4">
              <w:tab/>
            </w:r>
          </w:p>
        </w:tc>
        <w:tc>
          <w:tcPr>
            <w:tcW w:w="3505" w:type="pct"/>
            <w:shd w:val="clear" w:color="auto" w:fill="auto"/>
          </w:tcPr>
          <w:p w14:paraId="2D797D02" w14:textId="77777777" w:rsidR="00092305" w:rsidRPr="00D16BB4" w:rsidRDefault="00092305" w:rsidP="00D54912">
            <w:pPr>
              <w:pStyle w:val="ENoteTableText"/>
            </w:pPr>
            <w:r w:rsidRPr="00D16BB4">
              <w:t>ad No 323, 2005</w:t>
            </w:r>
          </w:p>
        </w:tc>
      </w:tr>
      <w:tr w:rsidR="00092305" w:rsidRPr="00D16BB4" w14:paraId="523F41F7" w14:textId="77777777" w:rsidTr="009717D7">
        <w:trPr>
          <w:cantSplit/>
        </w:trPr>
        <w:tc>
          <w:tcPr>
            <w:tcW w:w="1495" w:type="pct"/>
            <w:shd w:val="clear" w:color="auto" w:fill="auto"/>
          </w:tcPr>
          <w:p w14:paraId="07B5C7D5" w14:textId="77777777" w:rsidR="00092305" w:rsidRPr="00D16BB4" w:rsidRDefault="00092305" w:rsidP="00D54912">
            <w:pPr>
              <w:pStyle w:val="ENoteTableText"/>
              <w:tabs>
                <w:tab w:val="center" w:leader="dot" w:pos="2268"/>
              </w:tabs>
            </w:pPr>
          </w:p>
        </w:tc>
        <w:tc>
          <w:tcPr>
            <w:tcW w:w="3505" w:type="pct"/>
            <w:shd w:val="clear" w:color="auto" w:fill="auto"/>
          </w:tcPr>
          <w:p w14:paraId="63BFDAF1" w14:textId="77777777" w:rsidR="00092305" w:rsidRPr="00D16BB4" w:rsidRDefault="00092305" w:rsidP="00D54912">
            <w:pPr>
              <w:pStyle w:val="ENoteTableText"/>
            </w:pPr>
            <w:r w:rsidRPr="00D16BB4">
              <w:t>rs F2018L01783</w:t>
            </w:r>
          </w:p>
        </w:tc>
      </w:tr>
      <w:tr w:rsidR="00092305" w:rsidRPr="00D16BB4" w14:paraId="50F1ED0F" w14:textId="77777777" w:rsidTr="009717D7">
        <w:trPr>
          <w:cantSplit/>
        </w:trPr>
        <w:tc>
          <w:tcPr>
            <w:tcW w:w="1495" w:type="pct"/>
            <w:shd w:val="clear" w:color="auto" w:fill="auto"/>
          </w:tcPr>
          <w:p w14:paraId="5FD28894" w14:textId="40251B77" w:rsidR="00092305" w:rsidRPr="00D16BB4" w:rsidRDefault="00BA761D" w:rsidP="00D54912">
            <w:pPr>
              <w:pStyle w:val="ENoteTableText"/>
              <w:tabs>
                <w:tab w:val="center" w:leader="dot" w:pos="2268"/>
              </w:tabs>
              <w:rPr>
                <w:b/>
              </w:rPr>
            </w:pPr>
            <w:r w:rsidRPr="00D16BB4">
              <w:rPr>
                <w:b/>
              </w:rPr>
              <w:t>Division 9</w:t>
            </w:r>
            <w:r w:rsidR="00092305" w:rsidRPr="00D16BB4">
              <w:rPr>
                <w:b/>
              </w:rPr>
              <w:t>1.T.5</w:t>
            </w:r>
          </w:p>
        </w:tc>
        <w:tc>
          <w:tcPr>
            <w:tcW w:w="3505" w:type="pct"/>
            <w:shd w:val="clear" w:color="auto" w:fill="auto"/>
          </w:tcPr>
          <w:p w14:paraId="2ACE8C87" w14:textId="77777777" w:rsidR="00092305" w:rsidRPr="00D16BB4" w:rsidRDefault="00092305" w:rsidP="00D54912">
            <w:pPr>
              <w:pStyle w:val="ENoteTableText"/>
            </w:pPr>
          </w:p>
        </w:tc>
      </w:tr>
      <w:tr w:rsidR="00092305" w:rsidRPr="00D16BB4" w14:paraId="692985AC" w14:textId="77777777" w:rsidTr="009717D7">
        <w:trPr>
          <w:cantSplit/>
        </w:trPr>
        <w:tc>
          <w:tcPr>
            <w:tcW w:w="1495" w:type="pct"/>
            <w:shd w:val="clear" w:color="auto" w:fill="auto"/>
          </w:tcPr>
          <w:p w14:paraId="6C20465E" w14:textId="77777777" w:rsidR="00092305" w:rsidRPr="00D16BB4" w:rsidRDefault="00092305" w:rsidP="00D54912">
            <w:pPr>
              <w:pStyle w:val="ENoteTableText"/>
              <w:tabs>
                <w:tab w:val="center" w:leader="dot" w:pos="2268"/>
              </w:tabs>
            </w:pPr>
            <w:r w:rsidRPr="00D16BB4">
              <w:t>r 91.890</w:t>
            </w:r>
            <w:r w:rsidRPr="00D16BB4">
              <w:tab/>
            </w:r>
          </w:p>
        </w:tc>
        <w:tc>
          <w:tcPr>
            <w:tcW w:w="3505" w:type="pct"/>
            <w:shd w:val="clear" w:color="auto" w:fill="auto"/>
          </w:tcPr>
          <w:p w14:paraId="2D386FE6" w14:textId="77777777" w:rsidR="00092305" w:rsidRPr="00D16BB4" w:rsidRDefault="00092305" w:rsidP="00D54912">
            <w:pPr>
              <w:pStyle w:val="ENoteTableText"/>
            </w:pPr>
            <w:r w:rsidRPr="00D16BB4">
              <w:t>ad No 323, 2005</w:t>
            </w:r>
          </w:p>
        </w:tc>
      </w:tr>
      <w:tr w:rsidR="00092305" w:rsidRPr="00D16BB4" w14:paraId="5F72E683" w14:textId="77777777" w:rsidTr="009717D7">
        <w:trPr>
          <w:cantSplit/>
        </w:trPr>
        <w:tc>
          <w:tcPr>
            <w:tcW w:w="1495" w:type="pct"/>
            <w:shd w:val="clear" w:color="auto" w:fill="auto"/>
          </w:tcPr>
          <w:p w14:paraId="78F9FD62" w14:textId="77777777" w:rsidR="00092305" w:rsidRPr="00D16BB4" w:rsidRDefault="00092305" w:rsidP="00D54912">
            <w:pPr>
              <w:pStyle w:val="ENoteTableText"/>
              <w:tabs>
                <w:tab w:val="center" w:leader="dot" w:pos="2268"/>
              </w:tabs>
            </w:pPr>
          </w:p>
        </w:tc>
        <w:tc>
          <w:tcPr>
            <w:tcW w:w="3505" w:type="pct"/>
            <w:shd w:val="clear" w:color="auto" w:fill="auto"/>
          </w:tcPr>
          <w:p w14:paraId="297A9A01" w14:textId="77777777" w:rsidR="00092305" w:rsidRPr="00D16BB4" w:rsidRDefault="00092305" w:rsidP="00D54912">
            <w:pPr>
              <w:pStyle w:val="ENoteTableText"/>
            </w:pPr>
            <w:r w:rsidRPr="00D16BB4">
              <w:t>rs F2018L01783</w:t>
            </w:r>
          </w:p>
        </w:tc>
      </w:tr>
      <w:tr w:rsidR="00092305" w:rsidRPr="00D16BB4" w14:paraId="0EFFB6FD" w14:textId="77777777" w:rsidTr="009717D7">
        <w:trPr>
          <w:cantSplit/>
        </w:trPr>
        <w:tc>
          <w:tcPr>
            <w:tcW w:w="1495" w:type="pct"/>
            <w:shd w:val="clear" w:color="auto" w:fill="auto"/>
          </w:tcPr>
          <w:p w14:paraId="56021ABC" w14:textId="67EA651C" w:rsidR="00092305" w:rsidRPr="00D16BB4" w:rsidRDefault="00BA761D" w:rsidP="00D54912">
            <w:pPr>
              <w:pStyle w:val="ENoteTableText"/>
              <w:tabs>
                <w:tab w:val="center" w:leader="dot" w:pos="2268"/>
              </w:tabs>
              <w:rPr>
                <w:b/>
              </w:rPr>
            </w:pPr>
            <w:r w:rsidRPr="00D16BB4">
              <w:rPr>
                <w:b/>
              </w:rPr>
              <w:t>Division 9</w:t>
            </w:r>
            <w:r w:rsidR="00092305" w:rsidRPr="00D16BB4">
              <w:rPr>
                <w:b/>
              </w:rPr>
              <w:t>1.T.6</w:t>
            </w:r>
          </w:p>
        </w:tc>
        <w:tc>
          <w:tcPr>
            <w:tcW w:w="3505" w:type="pct"/>
            <w:shd w:val="clear" w:color="auto" w:fill="auto"/>
          </w:tcPr>
          <w:p w14:paraId="29C894C3" w14:textId="77777777" w:rsidR="00092305" w:rsidRPr="00D16BB4" w:rsidRDefault="00092305" w:rsidP="00D54912">
            <w:pPr>
              <w:pStyle w:val="ENoteTableText"/>
            </w:pPr>
          </w:p>
        </w:tc>
      </w:tr>
      <w:tr w:rsidR="00092305" w:rsidRPr="00D16BB4" w14:paraId="2735D73C" w14:textId="77777777" w:rsidTr="009717D7">
        <w:trPr>
          <w:cantSplit/>
        </w:trPr>
        <w:tc>
          <w:tcPr>
            <w:tcW w:w="1495" w:type="pct"/>
            <w:shd w:val="clear" w:color="auto" w:fill="auto"/>
          </w:tcPr>
          <w:p w14:paraId="031BB997" w14:textId="77777777" w:rsidR="00092305" w:rsidRPr="00D16BB4" w:rsidRDefault="00092305" w:rsidP="00D54912">
            <w:pPr>
              <w:pStyle w:val="ENoteTableText"/>
              <w:tabs>
                <w:tab w:val="center" w:leader="dot" w:pos="2268"/>
              </w:tabs>
            </w:pPr>
            <w:r w:rsidRPr="00D16BB4">
              <w:t>r 91.895</w:t>
            </w:r>
            <w:r w:rsidRPr="00D16BB4">
              <w:tab/>
            </w:r>
          </w:p>
        </w:tc>
        <w:tc>
          <w:tcPr>
            <w:tcW w:w="3505" w:type="pct"/>
            <w:shd w:val="clear" w:color="auto" w:fill="auto"/>
          </w:tcPr>
          <w:p w14:paraId="59AB99BD" w14:textId="77777777" w:rsidR="00092305" w:rsidRPr="00D16BB4" w:rsidRDefault="00092305" w:rsidP="00D54912">
            <w:pPr>
              <w:pStyle w:val="ENoteTableText"/>
            </w:pPr>
            <w:r w:rsidRPr="00D16BB4">
              <w:t>ad F2018L01783</w:t>
            </w:r>
          </w:p>
        </w:tc>
      </w:tr>
      <w:tr w:rsidR="00092305" w:rsidRPr="00D16BB4" w14:paraId="10C9DA57" w14:textId="77777777" w:rsidTr="009717D7">
        <w:trPr>
          <w:cantSplit/>
        </w:trPr>
        <w:tc>
          <w:tcPr>
            <w:tcW w:w="1495" w:type="pct"/>
            <w:shd w:val="clear" w:color="auto" w:fill="auto"/>
          </w:tcPr>
          <w:p w14:paraId="578ECEAB" w14:textId="77777777" w:rsidR="00092305" w:rsidRPr="00D16BB4" w:rsidRDefault="00092305" w:rsidP="00D54912">
            <w:pPr>
              <w:pStyle w:val="ENoteTableText"/>
              <w:tabs>
                <w:tab w:val="center" w:leader="dot" w:pos="2268"/>
              </w:tabs>
            </w:pPr>
            <w:r w:rsidRPr="00D16BB4">
              <w:t>r 91.900</w:t>
            </w:r>
            <w:r w:rsidRPr="00D16BB4">
              <w:tab/>
            </w:r>
          </w:p>
        </w:tc>
        <w:tc>
          <w:tcPr>
            <w:tcW w:w="3505" w:type="pct"/>
            <w:shd w:val="clear" w:color="auto" w:fill="auto"/>
          </w:tcPr>
          <w:p w14:paraId="1C9B66F7" w14:textId="77777777" w:rsidR="00092305" w:rsidRPr="00D16BB4" w:rsidRDefault="00092305" w:rsidP="00D54912">
            <w:pPr>
              <w:pStyle w:val="ENoteTableText"/>
            </w:pPr>
            <w:r w:rsidRPr="00D16BB4">
              <w:t>ad F2018L01783</w:t>
            </w:r>
          </w:p>
        </w:tc>
      </w:tr>
      <w:tr w:rsidR="00E51AA5" w:rsidRPr="00D16BB4" w14:paraId="7C3AC2F1" w14:textId="77777777" w:rsidTr="009717D7">
        <w:trPr>
          <w:cantSplit/>
        </w:trPr>
        <w:tc>
          <w:tcPr>
            <w:tcW w:w="1495" w:type="pct"/>
            <w:shd w:val="clear" w:color="auto" w:fill="auto"/>
          </w:tcPr>
          <w:p w14:paraId="4EF7675F" w14:textId="77777777" w:rsidR="00E51AA5" w:rsidRPr="00D16BB4" w:rsidRDefault="00E51AA5" w:rsidP="00D54912">
            <w:pPr>
              <w:pStyle w:val="ENoteTableText"/>
              <w:tabs>
                <w:tab w:val="center" w:leader="dot" w:pos="2268"/>
              </w:tabs>
            </w:pPr>
          </w:p>
        </w:tc>
        <w:tc>
          <w:tcPr>
            <w:tcW w:w="3505" w:type="pct"/>
            <w:shd w:val="clear" w:color="auto" w:fill="auto"/>
          </w:tcPr>
          <w:p w14:paraId="04459391" w14:textId="5CFF7C71" w:rsidR="00E51AA5" w:rsidRPr="00D16BB4" w:rsidRDefault="00E51AA5" w:rsidP="00D54912">
            <w:pPr>
              <w:pStyle w:val="ENoteTableText"/>
            </w:pPr>
            <w:r w:rsidRPr="00D16BB4">
              <w:t xml:space="preserve">am </w:t>
            </w:r>
            <w:r w:rsidRPr="00D16BB4">
              <w:rPr>
                <w:noProof/>
              </w:rPr>
              <w:t>F2021L00200</w:t>
            </w:r>
          </w:p>
        </w:tc>
      </w:tr>
      <w:tr w:rsidR="00092305" w:rsidRPr="00D16BB4" w14:paraId="74EED6D0" w14:textId="77777777" w:rsidTr="009717D7">
        <w:trPr>
          <w:cantSplit/>
        </w:trPr>
        <w:tc>
          <w:tcPr>
            <w:tcW w:w="1495" w:type="pct"/>
            <w:shd w:val="clear" w:color="auto" w:fill="auto"/>
          </w:tcPr>
          <w:p w14:paraId="2AC9EF75" w14:textId="788997C6" w:rsidR="00092305" w:rsidRPr="00D16BB4" w:rsidRDefault="00BA761D" w:rsidP="006715C7">
            <w:pPr>
              <w:pStyle w:val="ENoteTableText"/>
              <w:keepNext/>
              <w:tabs>
                <w:tab w:val="center" w:leader="dot" w:pos="2268"/>
              </w:tabs>
              <w:rPr>
                <w:b/>
              </w:rPr>
            </w:pPr>
            <w:r w:rsidRPr="00D16BB4">
              <w:rPr>
                <w:b/>
              </w:rPr>
              <w:lastRenderedPageBreak/>
              <w:t>Division 9</w:t>
            </w:r>
            <w:r w:rsidR="00092305" w:rsidRPr="00D16BB4">
              <w:rPr>
                <w:b/>
              </w:rPr>
              <w:t>1.T.7</w:t>
            </w:r>
          </w:p>
        </w:tc>
        <w:tc>
          <w:tcPr>
            <w:tcW w:w="3505" w:type="pct"/>
            <w:shd w:val="clear" w:color="auto" w:fill="auto"/>
          </w:tcPr>
          <w:p w14:paraId="1FF429A8" w14:textId="77777777" w:rsidR="00092305" w:rsidRPr="00D16BB4" w:rsidRDefault="00092305" w:rsidP="00D54912">
            <w:pPr>
              <w:pStyle w:val="ENoteTableText"/>
            </w:pPr>
          </w:p>
        </w:tc>
      </w:tr>
      <w:tr w:rsidR="00092305" w:rsidRPr="00D16BB4" w14:paraId="0529E5DA" w14:textId="77777777" w:rsidTr="009717D7">
        <w:trPr>
          <w:cantSplit/>
        </w:trPr>
        <w:tc>
          <w:tcPr>
            <w:tcW w:w="1495" w:type="pct"/>
            <w:shd w:val="clear" w:color="auto" w:fill="auto"/>
          </w:tcPr>
          <w:p w14:paraId="09B3E007" w14:textId="77777777" w:rsidR="00092305" w:rsidRPr="00D16BB4" w:rsidRDefault="00092305" w:rsidP="00D54912">
            <w:pPr>
              <w:pStyle w:val="ENoteTableText"/>
              <w:tabs>
                <w:tab w:val="center" w:leader="dot" w:pos="2268"/>
              </w:tabs>
            </w:pPr>
            <w:r w:rsidRPr="00D16BB4">
              <w:t>r 91.905</w:t>
            </w:r>
            <w:r w:rsidRPr="00D16BB4">
              <w:tab/>
            </w:r>
          </w:p>
        </w:tc>
        <w:tc>
          <w:tcPr>
            <w:tcW w:w="3505" w:type="pct"/>
            <w:shd w:val="clear" w:color="auto" w:fill="auto"/>
          </w:tcPr>
          <w:p w14:paraId="54A626C3" w14:textId="77777777" w:rsidR="00092305" w:rsidRPr="00D16BB4" w:rsidRDefault="00092305" w:rsidP="00D54912">
            <w:pPr>
              <w:pStyle w:val="ENoteTableText"/>
            </w:pPr>
            <w:r w:rsidRPr="00D16BB4">
              <w:t>ad F2018L01783</w:t>
            </w:r>
          </w:p>
        </w:tc>
      </w:tr>
      <w:tr w:rsidR="00092305" w:rsidRPr="00D16BB4" w14:paraId="62822CFD" w14:textId="77777777" w:rsidTr="009717D7">
        <w:trPr>
          <w:cantSplit/>
        </w:trPr>
        <w:tc>
          <w:tcPr>
            <w:tcW w:w="1495" w:type="pct"/>
            <w:shd w:val="clear" w:color="auto" w:fill="auto"/>
          </w:tcPr>
          <w:p w14:paraId="33639BF6" w14:textId="2F0A8735" w:rsidR="00092305" w:rsidRPr="00D16BB4" w:rsidRDefault="00BA761D" w:rsidP="00D54912">
            <w:pPr>
              <w:pStyle w:val="ENoteTableText"/>
              <w:tabs>
                <w:tab w:val="center" w:leader="dot" w:pos="2268"/>
              </w:tabs>
            </w:pPr>
            <w:r w:rsidRPr="00D16BB4">
              <w:rPr>
                <w:b/>
              </w:rPr>
              <w:t>Division 9</w:t>
            </w:r>
            <w:r w:rsidR="00092305" w:rsidRPr="00D16BB4">
              <w:rPr>
                <w:b/>
              </w:rPr>
              <w:t>1.T.8</w:t>
            </w:r>
          </w:p>
        </w:tc>
        <w:tc>
          <w:tcPr>
            <w:tcW w:w="3505" w:type="pct"/>
            <w:shd w:val="clear" w:color="auto" w:fill="auto"/>
          </w:tcPr>
          <w:p w14:paraId="0F62F5F3" w14:textId="77777777" w:rsidR="00092305" w:rsidRPr="00D16BB4" w:rsidRDefault="00092305" w:rsidP="00D54912">
            <w:pPr>
              <w:pStyle w:val="ENoteTableText"/>
            </w:pPr>
          </w:p>
        </w:tc>
      </w:tr>
      <w:tr w:rsidR="00092305" w:rsidRPr="00D16BB4" w14:paraId="427523E5" w14:textId="77777777" w:rsidTr="009717D7">
        <w:trPr>
          <w:cantSplit/>
        </w:trPr>
        <w:tc>
          <w:tcPr>
            <w:tcW w:w="1495" w:type="pct"/>
            <w:shd w:val="clear" w:color="auto" w:fill="auto"/>
          </w:tcPr>
          <w:p w14:paraId="3704CB37" w14:textId="77777777" w:rsidR="00092305" w:rsidRPr="00D16BB4" w:rsidRDefault="00092305" w:rsidP="00D54912">
            <w:pPr>
              <w:pStyle w:val="ENoteTableText"/>
              <w:tabs>
                <w:tab w:val="center" w:leader="dot" w:pos="2268"/>
              </w:tabs>
            </w:pPr>
            <w:r w:rsidRPr="00D16BB4">
              <w:t>r 91.910</w:t>
            </w:r>
            <w:r w:rsidRPr="00D16BB4">
              <w:tab/>
            </w:r>
          </w:p>
        </w:tc>
        <w:tc>
          <w:tcPr>
            <w:tcW w:w="3505" w:type="pct"/>
            <w:shd w:val="clear" w:color="auto" w:fill="auto"/>
          </w:tcPr>
          <w:p w14:paraId="4DF4C6A2" w14:textId="77777777" w:rsidR="00092305" w:rsidRPr="00D16BB4" w:rsidRDefault="00092305" w:rsidP="00D54912">
            <w:pPr>
              <w:pStyle w:val="ENoteTableText"/>
            </w:pPr>
            <w:r w:rsidRPr="00D16BB4">
              <w:t>ad F2018L01783</w:t>
            </w:r>
          </w:p>
        </w:tc>
      </w:tr>
      <w:tr w:rsidR="00092305" w:rsidRPr="00D16BB4" w14:paraId="23307671" w14:textId="77777777" w:rsidTr="009717D7">
        <w:trPr>
          <w:cantSplit/>
        </w:trPr>
        <w:tc>
          <w:tcPr>
            <w:tcW w:w="1495" w:type="pct"/>
            <w:shd w:val="clear" w:color="auto" w:fill="auto"/>
          </w:tcPr>
          <w:p w14:paraId="22EEE960" w14:textId="77777777" w:rsidR="00092305" w:rsidRPr="00D16BB4" w:rsidRDefault="00092305" w:rsidP="00D54912">
            <w:pPr>
              <w:pStyle w:val="ENoteTableText"/>
              <w:tabs>
                <w:tab w:val="center" w:leader="dot" w:pos="2268"/>
              </w:tabs>
            </w:pPr>
            <w:r w:rsidRPr="00D16BB4">
              <w:t>r 91.915</w:t>
            </w:r>
            <w:r w:rsidRPr="00D16BB4">
              <w:tab/>
            </w:r>
          </w:p>
        </w:tc>
        <w:tc>
          <w:tcPr>
            <w:tcW w:w="3505" w:type="pct"/>
            <w:shd w:val="clear" w:color="auto" w:fill="auto"/>
          </w:tcPr>
          <w:p w14:paraId="427BD1E8" w14:textId="77777777" w:rsidR="00092305" w:rsidRPr="00D16BB4" w:rsidRDefault="00092305" w:rsidP="00D54912">
            <w:pPr>
              <w:pStyle w:val="ENoteTableText"/>
            </w:pPr>
            <w:r w:rsidRPr="00D16BB4">
              <w:t>ad F2018L01783</w:t>
            </w:r>
          </w:p>
        </w:tc>
      </w:tr>
      <w:tr w:rsidR="00092305" w:rsidRPr="00D16BB4" w14:paraId="0316B33F" w14:textId="77777777" w:rsidTr="009717D7">
        <w:trPr>
          <w:cantSplit/>
        </w:trPr>
        <w:tc>
          <w:tcPr>
            <w:tcW w:w="1495" w:type="pct"/>
            <w:shd w:val="clear" w:color="auto" w:fill="auto"/>
          </w:tcPr>
          <w:p w14:paraId="153C99A1" w14:textId="77777777" w:rsidR="00092305" w:rsidRPr="00D16BB4" w:rsidRDefault="00092305" w:rsidP="00D54912">
            <w:pPr>
              <w:pStyle w:val="ENoteTableText"/>
              <w:tabs>
                <w:tab w:val="center" w:leader="dot" w:pos="2268"/>
              </w:tabs>
            </w:pPr>
            <w:r w:rsidRPr="00D16BB4">
              <w:t>r 91.920</w:t>
            </w:r>
            <w:r w:rsidRPr="00D16BB4">
              <w:tab/>
            </w:r>
          </w:p>
        </w:tc>
        <w:tc>
          <w:tcPr>
            <w:tcW w:w="3505" w:type="pct"/>
            <w:shd w:val="clear" w:color="auto" w:fill="auto"/>
          </w:tcPr>
          <w:p w14:paraId="50DE8164" w14:textId="77777777" w:rsidR="00092305" w:rsidRPr="00D16BB4" w:rsidRDefault="00092305" w:rsidP="00D54912">
            <w:pPr>
              <w:pStyle w:val="ENoteTableText"/>
            </w:pPr>
            <w:r w:rsidRPr="00D16BB4">
              <w:t>ad F2018L01783</w:t>
            </w:r>
          </w:p>
        </w:tc>
      </w:tr>
      <w:tr w:rsidR="00092305" w:rsidRPr="00D16BB4" w14:paraId="5555BAA5" w14:textId="77777777" w:rsidTr="009717D7">
        <w:trPr>
          <w:cantSplit/>
        </w:trPr>
        <w:tc>
          <w:tcPr>
            <w:tcW w:w="1495" w:type="pct"/>
            <w:shd w:val="clear" w:color="auto" w:fill="auto"/>
          </w:tcPr>
          <w:p w14:paraId="18E72A2B" w14:textId="3EAB49D9" w:rsidR="00092305" w:rsidRPr="00D16BB4" w:rsidRDefault="00BA761D" w:rsidP="00D54912">
            <w:pPr>
              <w:pStyle w:val="ENoteTableText"/>
              <w:tabs>
                <w:tab w:val="center" w:leader="dot" w:pos="2268"/>
              </w:tabs>
              <w:rPr>
                <w:b/>
              </w:rPr>
            </w:pPr>
            <w:r w:rsidRPr="00D16BB4">
              <w:rPr>
                <w:b/>
              </w:rPr>
              <w:t>Subpart 9</w:t>
            </w:r>
            <w:r w:rsidR="00092305" w:rsidRPr="00D16BB4">
              <w:rPr>
                <w:b/>
              </w:rPr>
              <w:t>1.Y</w:t>
            </w:r>
          </w:p>
        </w:tc>
        <w:tc>
          <w:tcPr>
            <w:tcW w:w="3505" w:type="pct"/>
            <w:shd w:val="clear" w:color="auto" w:fill="auto"/>
          </w:tcPr>
          <w:p w14:paraId="77496287" w14:textId="77777777" w:rsidR="00092305" w:rsidRPr="00D16BB4" w:rsidRDefault="00092305" w:rsidP="00D54912">
            <w:pPr>
              <w:pStyle w:val="ENoteTableText"/>
            </w:pPr>
          </w:p>
        </w:tc>
      </w:tr>
      <w:tr w:rsidR="00092305" w:rsidRPr="00D16BB4" w14:paraId="338D65DA" w14:textId="77777777" w:rsidTr="009717D7">
        <w:trPr>
          <w:cantSplit/>
        </w:trPr>
        <w:tc>
          <w:tcPr>
            <w:tcW w:w="1495" w:type="pct"/>
            <w:shd w:val="clear" w:color="auto" w:fill="auto"/>
          </w:tcPr>
          <w:p w14:paraId="54E63178" w14:textId="7122FCC4" w:rsidR="00092305" w:rsidRPr="00D16BB4" w:rsidRDefault="00BA761D" w:rsidP="00D54912">
            <w:pPr>
              <w:pStyle w:val="ENoteTableText"/>
              <w:tabs>
                <w:tab w:val="center" w:leader="dot" w:pos="2268"/>
              </w:tabs>
              <w:rPr>
                <w:b/>
              </w:rPr>
            </w:pPr>
            <w:r w:rsidRPr="00D16BB4">
              <w:rPr>
                <w:b/>
              </w:rPr>
              <w:t>Division 9</w:t>
            </w:r>
            <w:r w:rsidR="00092305" w:rsidRPr="00D16BB4">
              <w:rPr>
                <w:b/>
              </w:rPr>
              <w:t>1.Y.1</w:t>
            </w:r>
          </w:p>
        </w:tc>
        <w:tc>
          <w:tcPr>
            <w:tcW w:w="3505" w:type="pct"/>
            <w:shd w:val="clear" w:color="auto" w:fill="auto"/>
          </w:tcPr>
          <w:p w14:paraId="1E04A728" w14:textId="77777777" w:rsidR="00092305" w:rsidRPr="00D16BB4" w:rsidRDefault="00092305" w:rsidP="00D54912">
            <w:pPr>
              <w:pStyle w:val="ENoteTableText"/>
            </w:pPr>
          </w:p>
        </w:tc>
      </w:tr>
      <w:tr w:rsidR="00092305" w:rsidRPr="00D16BB4" w14:paraId="0E6C9492" w14:textId="77777777" w:rsidTr="009717D7">
        <w:trPr>
          <w:cantSplit/>
        </w:trPr>
        <w:tc>
          <w:tcPr>
            <w:tcW w:w="1495" w:type="pct"/>
            <w:shd w:val="clear" w:color="auto" w:fill="auto"/>
          </w:tcPr>
          <w:p w14:paraId="52891823" w14:textId="77777777" w:rsidR="00092305" w:rsidRPr="00D16BB4" w:rsidRDefault="00092305" w:rsidP="00D54912">
            <w:pPr>
              <w:pStyle w:val="ENoteTableText"/>
              <w:tabs>
                <w:tab w:val="center" w:leader="dot" w:pos="2268"/>
              </w:tabs>
            </w:pPr>
            <w:r w:rsidRPr="00D16BB4">
              <w:t>r 91.925</w:t>
            </w:r>
            <w:r w:rsidRPr="00D16BB4">
              <w:tab/>
            </w:r>
          </w:p>
        </w:tc>
        <w:tc>
          <w:tcPr>
            <w:tcW w:w="3505" w:type="pct"/>
            <w:shd w:val="clear" w:color="auto" w:fill="auto"/>
          </w:tcPr>
          <w:p w14:paraId="706FDC8A" w14:textId="77777777" w:rsidR="00092305" w:rsidRPr="00D16BB4" w:rsidRDefault="00092305" w:rsidP="00D54912">
            <w:pPr>
              <w:pStyle w:val="ENoteTableText"/>
            </w:pPr>
            <w:r w:rsidRPr="00D16BB4">
              <w:t>ad F2018L01783</w:t>
            </w:r>
          </w:p>
        </w:tc>
      </w:tr>
      <w:tr w:rsidR="00092305" w:rsidRPr="00D16BB4" w14:paraId="35CD4FAB" w14:textId="77777777" w:rsidTr="009717D7">
        <w:trPr>
          <w:cantSplit/>
        </w:trPr>
        <w:tc>
          <w:tcPr>
            <w:tcW w:w="1495" w:type="pct"/>
            <w:shd w:val="clear" w:color="auto" w:fill="auto"/>
          </w:tcPr>
          <w:p w14:paraId="768C50DE" w14:textId="77777777" w:rsidR="00092305" w:rsidRPr="00D16BB4" w:rsidRDefault="00092305" w:rsidP="00D54912">
            <w:pPr>
              <w:pStyle w:val="ENoteTableText"/>
              <w:tabs>
                <w:tab w:val="center" w:leader="dot" w:pos="2268"/>
              </w:tabs>
            </w:pPr>
            <w:r w:rsidRPr="00D16BB4">
              <w:t>r 91.930</w:t>
            </w:r>
            <w:r w:rsidRPr="00D16BB4">
              <w:tab/>
            </w:r>
          </w:p>
        </w:tc>
        <w:tc>
          <w:tcPr>
            <w:tcW w:w="3505" w:type="pct"/>
            <w:shd w:val="clear" w:color="auto" w:fill="auto"/>
          </w:tcPr>
          <w:p w14:paraId="00075ED2" w14:textId="77777777" w:rsidR="00092305" w:rsidRPr="00D16BB4" w:rsidRDefault="00092305" w:rsidP="00D54912">
            <w:pPr>
              <w:pStyle w:val="ENoteTableText"/>
            </w:pPr>
            <w:r w:rsidRPr="00D16BB4">
              <w:t>ad F2018L01783</w:t>
            </w:r>
          </w:p>
        </w:tc>
      </w:tr>
      <w:tr w:rsidR="00092305" w:rsidRPr="00D16BB4" w14:paraId="054F5738" w14:textId="77777777" w:rsidTr="009717D7">
        <w:trPr>
          <w:cantSplit/>
        </w:trPr>
        <w:tc>
          <w:tcPr>
            <w:tcW w:w="1495" w:type="pct"/>
            <w:shd w:val="clear" w:color="auto" w:fill="auto"/>
          </w:tcPr>
          <w:p w14:paraId="20762180" w14:textId="6D3647F2" w:rsidR="00092305" w:rsidRPr="00D16BB4" w:rsidRDefault="00BA761D" w:rsidP="00D54912">
            <w:pPr>
              <w:pStyle w:val="ENoteTableText"/>
              <w:keepNext/>
              <w:tabs>
                <w:tab w:val="center" w:leader="dot" w:pos="2268"/>
              </w:tabs>
              <w:rPr>
                <w:b/>
              </w:rPr>
            </w:pPr>
            <w:r w:rsidRPr="00D16BB4">
              <w:rPr>
                <w:b/>
              </w:rPr>
              <w:t>Division 9</w:t>
            </w:r>
            <w:r w:rsidR="00092305" w:rsidRPr="00D16BB4">
              <w:rPr>
                <w:b/>
              </w:rPr>
              <w:t>1.Y.2</w:t>
            </w:r>
          </w:p>
        </w:tc>
        <w:tc>
          <w:tcPr>
            <w:tcW w:w="3505" w:type="pct"/>
            <w:shd w:val="clear" w:color="auto" w:fill="auto"/>
          </w:tcPr>
          <w:p w14:paraId="6EEFEC76" w14:textId="77777777" w:rsidR="00092305" w:rsidRPr="00D16BB4" w:rsidRDefault="00092305" w:rsidP="00D54912">
            <w:pPr>
              <w:pStyle w:val="ENoteTableText"/>
            </w:pPr>
          </w:p>
        </w:tc>
      </w:tr>
      <w:tr w:rsidR="00092305" w:rsidRPr="00D16BB4" w14:paraId="2A375D38" w14:textId="77777777" w:rsidTr="009717D7">
        <w:trPr>
          <w:cantSplit/>
        </w:trPr>
        <w:tc>
          <w:tcPr>
            <w:tcW w:w="1495" w:type="pct"/>
            <w:shd w:val="clear" w:color="auto" w:fill="auto"/>
          </w:tcPr>
          <w:p w14:paraId="4FD1A57B" w14:textId="77777777" w:rsidR="00092305" w:rsidRPr="00D16BB4" w:rsidRDefault="00092305" w:rsidP="00D54912">
            <w:pPr>
              <w:pStyle w:val="ENoteTableText"/>
              <w:tabs>
                <w:tab w:val="center" w:leader="dot" w:pos="2268"/>
              </w:tabs>
            </w:pPr>
            <w:r w:rsidRPr="00D16BB4">
              <w:t>r 91.935</w:t>
            </w:r>
            <w:r w:rsidRPr="00D16BB4">
              <w:tab/>
            </w:r>
          </w:p>
        </w:tc>
        <w:tc>
          <w:tcPr>
            <w:tcW w:w="3505" w:type="pct"/>
            <w:shd w:val="clear" w:color="auto" w:fill="auto"/>
          </w:tcPr>
          <w:p w14:paraId="38C64AFB" w14:textId="77777777" w:rsidR="00092305" w:rsidRPr="00D16BB4" w:rsidRDefault="00092305" w:rsidP="00D54912">
            <w:pPr>
              <w:pStyle w:val="ENoteTableText"/>
            </w:pPr>
            <w:r w:rsidRPr="00D16BB4">
              <w:t>ad F2018L01783</w:t>
            </w:r>
          </w:p>
        </w:tc>
      </w:tr>
      <w:tr w:rsidR="00092305" w:rsidRPr="00D16BB4" w14:paraId="47723412" w14:textId="77777777" w:rsidTr="009717D7">
        <w:trPr>
          <w:cantSplit/>
        </w:trPr>
        <w:tc>
          <w:tcPr>
            <w:tcW w:w="1495" w:type="pct"/>
            <w:shd w:val="clear" w:color="auto" w:fill="auto"/>
          </w:tcPr>
          <w:p w14:paraId="2900059C" w14:textId="1600F045" w:rsidR="00092305" w:rsidRPr="00D16BB4" w:rsidRDefault="00BA761D" w:rsidP="00D54912">
            <w:pPr>
              <w:pStyle w:val="ENoteTableText"/>
              <w:tabs>
                <w:tab w:val="center" w:leader="dot" w:pos="2268"/>
              </w:tabs>
              <w:rPr>
                <w:b/>
              </w:rPr>
            </w:pPr>
            <w:r w:rsidRPr="00D16BB4">
              <w:rPr>
                <w:b/>
              </w:rPr>
              <w:t>Division 9</w:t>
            </w:r>
            <w:r w:rsidR="00092305" w:rsidRPr="00D16BB4">
              <w:rPr>
                <w:b/>
              </w:rPr>
              <w:t>1.Y.3</w:t>
            </w:r>
          </w:p>
        </w:tc>
        <w:tc>
          <w:tcPr>
            <w:tcW w:w="3505" w:type="pct"/>
            <w:shd w:val="clear" w:color="auto" w:fill="auto"/>
          </w:tcPr>
          <w:p w14:paraId="00E40A77" w14:textId="77777777" w:rsidR="00092305" w:rsidRPr="00D16BB4" w:rsidRDefault="00092305" w:rsidP="00D54912">
            <w:pPr>
              <w:pStyle w:val="ENoteTableText"/>
            </w:pPr>
          </w:p>
        </w:tc>
      </w:tr>
      <w:tr w:rsidR="00092305" w:rsidRPr="00D16BB4" w14:paraId="39EF6EB3" w14:textId="77777777" w:rsidTr="009717D7">
        <w:trPr>
          <w:cantSplit/>
        </w:trPr>
        <w:tc>
          <w:tcPr>
            <w:tcW w:w="1495" w:type="pct"/>
            <w:shd w:val="clear" w:color="auto" w:fill="auto"/>
          </w:tcPr>
          <w:p w14:paraId="03448344" w14:textId="77777777" w:rsidR="00092305" w:rsidRPr="00D16BB4" w:rsidRDefault="00092305" w:rsidP="00D54912">
            <w:pPr>
              <w:pStyle w:val="ENoteTableText"/>
              <w:tabs>
                <w:tab w:val="center" w:leader="dot" w:pos="2268"/>
              </w:tabs>
            </w:pPr>
            <w:r w:rsidRPr="00D16BB4">
              <w:t>r 91.940</w:t>
            </w:r>
            <w:r w:rsidRPr="00D16BB4">
              <w:tab/>
            </w:r>
          </w:p>
        </w:tc>
        <w:tc>
          <w:tcPr>
            <w:tcW w:w="3505" w:type="pct"/>
            <w:shd w:val="clear" w:color="auto" w:fill="auto"/>
          </w:tcPr>
          <w:p w14:paraId="766C75C8" w14:textId="77777777" w:rsidR="00092305" w:rsidRPr="00D16BB4" w:rsidRDefault="00092305" w:rsidP="00D54912">
            <w:pPr>
              <w:pStyle w:val="ENoteTableText"/>
            </w:pPr>
            <w:r w:rsidRPr="00D16BB4">
              <w:t>ad F2018L01783</w:t>
            </w:r>
          </w:p>
        </w:tc>
      </w:tr>
      <w:tr w:rsidR="00092305" w:rsidRPr="00D16BB4" w14:paraId="3422613B" w14:textId="77777777" w:rsidTr="009717D7">
        <w:trPr>
          <w:cantSplit/>
        </w:trPr>
        <w:tc>
          <w:tcPr>
            <w:tcW w:w="1495" w:type="pct"/>
            <w:shd w:val="clear" w:color="auto" w:fill="auto"/>
          </w:tcPr>
          <w:p w14:paraId="317688CB" w14:textId="6498674C" w:rsidR="00092305" w:rsidRPr="00D16BB4" w:rsidRDefault="00BA761D" w:rsidP="00D54912">
            <w:pPr>
              <w:pStyle w:val="ENoteTableText"/>
              <w:tabs>
                <w:tab w:val="center" w:leader="dot" w:pos="2268"/>
              </w:tabs>
              <w:rPr>
                <w:b/>
              </w:rPr>
            </w:pPr>
            <w:r w:rsidRPr="00D16BB4">
              <w:rPr>
                <w:b/>
              </w:rPr>
              <w:t>Division 9</w:t>
            </w:r>
            <w:r w:rsidR="00092305" w:rsidRPr="00D16BB4">
              <w:rPr>
                <w:b/>
              </w:rPr>
              <w:t>1.Y.4</w:t>
            </w:r>
          </w:p>
        </w:tc>
        <w:tc>
          <w:tcPr>
            <w:tcW w:w="3505" w:type="pct"/>
            <w:shd w:val="clear" w:color="auto" w:fill="auto"/>
          </w:tcPr>
          <w:p w14:paraId="2B6A9D54" w14:textId="77777777" w:rsidR="00092305" w:rsidRPr="00D16BB4" w:rsidRDefault="00092305" w:rsidP="00D54912">
            <w:pPr>
              <w:pStyle w:val="ENoteTableText"/>
            </w:pPr>
          </w:p>
        </w:tc>
      </w:tr>
      <w:tr w:rsidR="00092305" w:rsidRPr="00D16BB4" w14:paraId="6DACD116" w14:textId="77777777" w:rsidTr="009717D7">
        <w:trPr>
          <w:cantSplit/>
        </w:trPr>
        <w:tc>
          <w:tcPr>
            <w:tcW w:w="1495" w:type="pct"/>
            <w:shd w:val="clear" w:color="auto" w:fill="auto"/>
          </w:tcPr>
          <w:p w14:paraId="25F8D360" w14:textId="77777777" w:rsidR="00092305" w:rsidRPr="00D16BB4" w:rsidRDefault="00092305" w:rsidP="00D54912">
            <w:pPr>
              <w:pStyle w:val="ENoteTableText"/>
              <w:tabs>
                <w:tab w:val="center" w:leader="dot" w:pos="2268"/>
              </w:tabs>
            </w:pPr>
            <w:r w:rsidRPr="00D16BB4">
              <w:t>r 91.945</w:t>
            </w:r>
            <w:r w:rsidRPr="00D16BB4">
              <w:tab/>
            </w:r>
          </w:p>
        </w:tc>
        <w:tc>
          <w:tcPr>
            <w:tcW w:w="3505" w:type="pct"/>
            <w:shd w:val="clear" w:color="auto" w:fill="auto"/>
          </w:tcPr>
          <w:p w14:paraId="55D1D387" w14:textId="77777777" w:rsidR="00092305" w:rsidRPr="00D16BB4" w:rsidRDefault="00092305" w:rsidP="00D54912">
            <w:pPr>
              <w:pStyle w:val="ENoteTableText"/>
            </w:pPr>
            <w:r w:rsidRPr="00D16BB4">
              <w:t>ad F2018L01783</w:t>
            </w:r>
          </w:p>
        </w:tc>
      </w:tr>
      <w:tr w:rsidR="00092305" w:rsidRPr="00D16BB4" w14:paraId="05FB0046" w14:textId="77777777" w:rsidTr="009717D7">
        <w:trPr>
          <w:cantSplit/>
        </w:trPr>
        <w:tc>
          <w:tcPr>
            <w:tcW w:w="1495" w:type="pct"/>
            <w:shd w:val="clear" w:color="auto" w:fill="auto"/>
          </w:tcPr>
          <w:p w14:paraId="19DE1A2D" w14:textId="77777777" w:rsidR="00092305" w:rsidRPr="00D16BB4" w:rsidRDefault="00092305" w:rsidP="00D54912">
            <w:pPr>
              <w:pStyle w:val="ENoteTableText"/>
              <w:tabs>
                <w:tab w:val="center" w:leader="dot" w:pos="2268"/>
              </w:tabs>
            </w:pPr>
            <w:r w:rsidRPr="00D16BB4">
              <w:t>r 91.950</w:t>
            </w:r>
            <w:r w:rsidRPr="00D16BB4">
              <w:tab/>
            </w:r>
          </w:p>
        </w:tc>
        <w:tc>
          <w:tcPr>
            <w:tcW w:w="3505" w:type="pct"/>
            <w:shd w:val="clear" w:color="auto" w:fill="auto"/>
          </w:tcPr>
          <w:p w14:paraId="789EFA73" w14:textId="77777777" w:rsidR="00092305" w:rsidRPr="00D16BB4" w:rsidRDefault="00092305" w:rsidP="00D54912">
            <w:pPr>
              <w:pStyle w:val="ENoteTableText"/>
            </w:pPr>
            <w:r w:rsidRPr="00D16BB4">
              <w:t>ad F2018L01783</w:t>
            </w:r>
          </w:p>
        </w:tc>
      </w:tr>
      <w:tr w:rsidR="00092305" w:rsidRPr="00D16BB4" w14:paraId="05544466" w14:textId="77777777" w:rsidTr="009717D7">
        <w:trPr>
          <w:cantSplit/>
        </w:trPr>
        <w:tc>
          <w:tcPr>
            <w:tcW w:w="1495" w:type="pct"/>
            <w:shd w:val="clear" w:color="auto" w:fill="auto"/>
          </w:tcPr>
          <w:p w14:paraId="09461F87" w14:textId="77777777" w:rsidR="00092305" w:rsidRPr="00D16BB4" w:rsidRDefault="00092305" w:rsidP="00D54912">
            <w:pPr>
              <w:pStyle w:val="ENoteTableText"/>
              <w:tabs>
                <w:tab w:val="center" w:leader="dot" w:pos="2268"/>
              </w:tabs>
            </w:pPr>
            <w:r w:rsidRPr="00D16BB4">
              <w:t>r 91.955</w:t>
            </w:r>
            <w:r w:rsidRPr="00D16BB4">
              <w:tab/>
            </w:r>
          </w:p>
        </w:tc>
        <w:tc>
          <w:tcPr>
            <w:tcW w:w="3505" w:type="pct"/>
            <w:shd w:val="clear" w:color="auto" w:fill="auto"/>
          </w:tcPr>
          <w:p w14:paraId="623423F4" w14:textId="77777777" w:rsidR="00092305" w:rsidRPr="00D16BB4" w:rsidRDefault="00092305" w:rsidP="00D54912">
            <w:pPr>
              <w:pStyle w:val="ENoteTableText"/>
            </w:pPr>
            <w:r w:rsidRPr="00D16BB4">
              <w:t>ad F2018L01783</w:t>
            </w:r>
          </w:p>
        </w:tc>
      </w:tr>
      <w:tr w:rsidR="00092305" w:rsidRPr="00D16BB4" w14:paraId="0844F97F" w14:textId="77777777" w:rsidTr="009717D7">
        <w:trPr>
          <w:cantSplit/>
        </w:trPr>
        <w:tc>
          <w:tcPr>
            <w:tcW w:w="1495" w:type="pct"/>
            <w:shd w:val="clear" w:color="auto" w:fill="auto"/>
          </w:tcPr>
          <w:p w14:paraId="0CD0C118" w14:textId="67E15097" w:rsidR="00092305" w:rsidRPr="00D16BB4" w:rsidRDefault="00BA761D" w:rsidP="00D54912">
            <w:pPr>
              <w:pStyle w:val="ENoteTableText"/>
              <w:tabs>
                <w:tab w:val="center" w:leader="dot" w:pos="2268"/>
              </w:tabs>
              <w:rPr>
                <w:b/>
              </w:rPr>
            </w:pPr>
            <w:r w:rsidRPr="00D16BB4">
              <w:rPr>
                <w:b/>
              </w:rPr>
              <w:t>Division 9</w:t>
            </w:r>
            <w:r w:rsidR="00092305" w:rsidRPr="00D16BB4">
              <w:rPr>
                <w:b/>
              </w:rPr>
              <w:t>1.Y.5</w:t>
            </w:r>
          </w:p>
        </w:tc>
        <w:tc>
          <w:tcPr>
            <w:tcW w:w="3505" w:type="pct"/>
            <w:shd w:val="clear" w:color="auto" w:fill="auto"/>
          </w:tcPr>
          <w:p w14:paraId="3F8C667F" w14:textId="77777777" w:rsidR="00092305" w:rsidRPr="00D16BB4" w:rsidRDefault="00092305" w:rsidP="00D54912">
            <w:pPr>
              <w:pStyle w:val="ENoteTableText"/>
            </w:pPr>
          </w:p>
        </w:tc>
      </w:tr>
      <w:tr w:rsidR="00092305" w:rsidRPr="00D16BB4" w14:paraId="00EB053D" w14:textId="77777777" w:rsidTr="009717D7">
        <w:trPr>
          <w:cantSplit/>
        </w:trPr>
        <w:tc>
          <w:tcPr>
            <w:tcW w:w="1495" w:type="pct"/>
            <w:shd w:val="clear" w:color="auto" w:fill="auto"/>
          </w:tcPr>
          <w:p w14:paraId="59242B11" w14:textId="77777777" w:rsidR="00092305" w:rsidRPr="00D16BB4" w:rsidRDefault="00092305" w:rsidP="00D54912">
            <w:pPr>
              <w:pStyle w:val="ENoteTableText"/>
              <w:tabs>
                <w:tab w:val="center" w:leader="dot" w:pos="2268"/>
              </w:tabs>
            </w:pPr>
            <w:r w:rsidRPr="00D16BB4">
              <w:t>r 91.960</w:t>
            </w:r>
            <w:r w:rsidRPr="00D16BB4">
              <w:tab/>
            </w:r>
          </w:p>
        </w:tc>
        <w:tc>
          <w:tcPr>
            <w:tcW w:w="3505" w:type="pct"/>
            <w:shd w:val="clear" w:color="auto" w:fill="auto"/>
          </w:tcPr>
          <w:p w14:paraId="5B951247" w14:textId="77777777" w:rsidR="00092305" w:rsidRPr="00D16BB4" w:rsidRDefault="00092305" w:rsidP="00D54912">
            <w:pPr>
              <w:pStyle w:val="ENoteTableText"/>
            </w:pPr>
            <w:r w:rsidRPr="00D16BB4">
              <w:t>ad F2018L01783</w:t>
            </w:r>
          </w:p>
        </w:tc>
      </w:tr>
      <w:tr w:rsidR="00092305" w:rsidRPr="00D16BB4" w14:paraId="71B6F6BD" w14:textId="77777777" w:rsidTr="009717D7">
        <w:trPr>
          <w:cantSplit/>
        </w:trPr>
        <w:tc>
          <w:tcPr>
            <w:tcW w:w="1495" w:type="pct"/>
            <w:shd w:val="clear" w:color="auto" w:fill="auto"/>
          </w:tcPr>
          <w:p w14:paraId="5334A7A9" w14:textId="57198D9A" w:rsidR="00092305" w:rsidRPr="00D16BB4" w:rsidRDefault="00BA761D" w:rsidP="00D54912">
            <w:pPr>
              <w:pStyle w:val="ENoteTableText"/>
              <w:tabs>
                <w:tab w:val="center" w:leader="dot" w:pos="2268"/>
              </w:tabs>
              <w:rPr>
                <w:b/>
              </w:rPr>
            </w:pPr>
            <w:r w:rsidRPr="00D16BB4">
              <w:rPr>
                <w:b/>
              </w:rPr>
              <w:t>Subpart 9</w:t>
            </w:r>
            <w:r w:rsidR="00092305" w:rsidRPr="00D16BB4">
              <w:rPr>
                <w:b/>
              </w:rPr>
              <w:t>1.Z</w:t>
            </w:r>
          </w:p>
        </w:tc>
        <w:tc>
          <w:tcPr>
            <w:tcW w:w="3505" w:type="pct"/>
            <w:shd w:val="clear" w:color="auto" w:fill="auto"/>
          </w:tcPr>
          <w:p w14:paraId="2610E892" w14:textId="77777777" w:rsidR="00092305" w:rsidRPr="00D16BB4" w:rsidRDefault="00092305" w:rsidP="00D54912">
            <w:pPr>
              <w:pStyle w:val="ENoteTableText"/>
            </w:pPr>
          </w:p>
        </w:tc>
      </w:tr>
      <w:tr w:rsidR="00092305" w:rsidRPr="00D16BB4" w14:paraId="5E285125" w14:textId="77777777" w:rsidTr="009717D7">
        <w:trPr>
          <w:cantSplit/>
        </w:trPr>
        <w:tc>
          <w:tcPr>
            <w:tcW w:w="1495" w:type="pct"/>
            <w:shd w:val="clear" w:color="auto" w:fill="auto"/>
          </w:tcPr>
          <w:p w14:paraId="1324985D" w14:textId="77777777" w:rsidR="00092305" w:rsidRPr="00D16BB4" w:rsidRDefault="00092305" w:rsidP="00D54912">
            <w:pPr>
              <w:pStyle w:val="ENoteTableText"/>
              <w:tabs>
                <w:tab w:val="center" w:leader="dot" w:pos="2268"/>
              </w:tabs>
            </w:pPr>
            <w:r w:rsidRPr="00D16BB4">
              <w:t>r 91.965</w:t>
            </w:r>
            <w:r w:rsidRPr="00D16BB4">
              <w:tab/>
            </w:r>
          </w:p>
        </w:tc>
        <w:tc>
          <w:tcPr>
            <w:tcW w:w="3505" w:type="pct"/>
            <w:shd w:val="clear" w:color="auto" w:fill="auto"/>
          </w:tcPr>
          <w:p w14:paraId="7DF5EA3E" w14:textId="77777777" w:rsidR="00092305" w:rsidRPr="00D16BB4" w:rsidRDefault="00092305" w:rsidP="00D54912">
            <w:pPr>
              <w:pStyle w:val="ENoteTableText"/>
            </w:pPr>
            <w:r w:rsidRPr="00D16BB4">
              <w:t>ad F2018L01783</w:t>
            </w:r>
          </w:p>
        </w:tc>
      </w:tr>
      <w:tr w:rsidR="00092305" w:rsidRPr="00D16BB4" w14:paraId="60CC8732" w14:textId="77777777" w:rsidTr="009717D7">
        <w:trPr>
          <w:cantSplit/>
        </w:trPr>
        <w:tc>
          <w:tcPr>
            <w:tcW w:w="1495" w:type="pct"/>
            <w:shd w:val="clear" w:color="auto" w:fill="auto"/>
          </w:tcPr>
          <w:p w14:paraId="4BBDE59D" w14:textId="77777777" w:rsidR="00092305" w:rsidRPr="00D16BB4" w:rsidRDefault="00092305" w:rsidP="00D54912">
            <w:pPr>
              <w:pStyle w:val="ENoteTableText"/>
              <w:tabs>
                <w:tab w:val="center" w:leader="dot" w:pos="2268"/>
              </w:tabs>
            </w:pPr>
            <w:r w:rsidRPr="00D16BB4">
              <w:t>r 91.970</w:t>
            </w:r>
            <w:r w:rsidRPr="00D16BB4">
              <w:tab/>
            </w:r>
          </w:p>
        </w:tc>
        <w:tc>
          <w:tcPr>
            <w:tcW w:w="3505" w:type="pct"/>
            <w:shd w:val="clear" w:color="auto" w:fill="auto"/>
          </w:tcPr>
          <w:p w14:paraId="4F1E8476" w14:textId="77777777" w:rsidR="00092305" w:rsidRPr="00D16BB4" w:rsidRDefault="00092305" w:rsidP="00D54912">
            <w:pPr>
              <w:pStyle w:val="ENoteTableText"/>
            </w:pPr>
            <w:r w:rsidRPr="00D16BB4">
              <w:t>ad F2018L01783</w:t>
            </w:r>
          </w:p>
        </w:tc>
      </w:tr>
      <w:tr w:rsidR="00092305" w:rsidRPr="00D16BB4" w14:paraId="0E83EF87" w14:textId="77777777" w:rsidTr="009717D7">
        <w:trPr>
          <w:cantSplit/>
        </w:trPr>
        <w:tc>
          <w:tcPr>
            <w:tcW w:w="1495" w:type="pct"/>
            <w:shd w:val="clear" w:color="auto" w:fill="auto"/>
          </w:tcPr>
          <w:p w14:paraId="216B6B53" w14:textId="77777777" w:rsidR="00092305" w:rsidRPr="00D16BB4" w:rsidRDefault="00092305" w:rsidP="00D54912">
            <w:pPr>
              <w:pStyle w:val="ENoteTableText"/>
              <w:tabs>
                <w:tab w:val="center" w:leader="dot" w:pos="2268"/>
              </w:tabs>
            </w:pPr>
            <w:r w:rsidRPr="00D16BB4">
              <w:t>r 91.975</w:t>
            </w:r>
            <w:r w:rsidRPr="00D16BB4">
              <w:tab/>
            </w:r>
          </w:p>
        </w:tc>
        <w:tc>
          <w:tcPr>
            <w:tcW w:w="3505" w:type="pct"/>
            <w:shd w:val="clear" w:color="auto" w:fill="auto"/>
          </w:tcPr>
          <w:p w14:paraId="310100AE" w14:textId="77777777" w:rsidR="00092305" w:rsidRPr="00D16BB4" w:rsidRDefault="00092305" w:rsidP="00D54912">
            <w:pPr>
              <w:pStyle w:val="ENoteTableText"/>
            </w:pPr>
            <w:r w:rsidRPr="00D16BB4">
              <w:t>ad F2018L01783</w:t>
            </w:r>
          </w:p>
        </w:tc>
      </w:tr>
      <w:tr w:rsidR="00092305" w:rsidRPr="00D16BB4" w14:paraId="1A805B8C" w14:textId="77777777" w:rsidTr="009717D7">
        <w:trPr>
          <w:cantSplit/>
        </w:trPr>
        <w:tc>
          <w:tcPr>
            <w:tcW w:w="1495" w:type="pct"/>
            <w:shd w:val="clear" w:color="auto" w:fill="auto"/>
          </w:tcPr>
          <w:p w14:paraId="7688B920" w14:textId="77777777" w:rsidR="00092305" w:rsidRPr="00D16BB4" w:rsidRDefault="00092305" w:rsidP="00D54912">
            <w:pPr>
              <w:pStyle w:val="ENoteTableText"/>
              <w:tabs>
                <w:tab w:val="center" w:leader="dot" w:pos="2268"/>
              </w:tabs>
            </w:pPr>
            <w:r w:rsidRPr="00D16BB4">
              <w:t>r 91.980</w:t>
            </w:r>
            <w:r w:rsidRPr="00D16BB4">
              <w:tab/>
            </w:r>
          </w:p>
        </w:tc>
        <w:tc>
          <w:tcPr>
            <w:tcW w:w="3505" w:type="pct"/>
            <w:shd w:val="clear" w:color="auto" w:fill="auto"/>
          </w:tcPr>
          <w:p w14:paraId="7632EB78" w14:textId="77777777" w:rsidR="00092305" w:rsidRPr="00D16BB4" w:rsidRDefault="00092305" w:rsidP="00D54912">
            <w:pPr>
              <w:pStyle w:val="ENoteTableText"/>
            </w:pPr>
            <w:r w:rsidRPr="00D16BB4">
              <w:t>ad F2018L01783</w:t>
            </w:r>
          </w:p>
        </w:tc>
      </w:tr>
      <w:tr w:rsidR="00092305" w:rsidRPr="00D16BB4" w14:paraId="1703ED81" w14:textId="77777777" w:rsidTr="009717D7">
        <w:trPr>
          <w:cantSplit/>
        </w:trPr>
        <w:tc>
          <w:tcPr>
            <w:tcW w:w="1495" w:type="pct"/>
            <w:shd w:val="clear" w:color="auto" w:fill="auto"/>
          </w:tcPr>
          <w:p w14:paraId="4944D490" w14:textId="77777777" w:rsidR="00092305" w:rsidRPr="00D16BB4" w:rsidRDefault="00092305" w:rsidP="00D54912">
            <w:pPr>
              <w:pStyle w:val="ENoteTableText"/>
              <w:tabs>
                <w:tab w:val="center" w:leader="dot" w:pos="2268"/>
              </w:tabs>
            </w:pPr>
            <w:r w:rsidRPr="00D16BB4">
              <w:t>r 91.985</w:t>
            </w:r>
            <w:r w:rsidRPr="00D16BB4">
              <w:tab/>
            </w:r>
          </w:p>
        </w:tc>
        <w:tc>
          <w:tcPr>
            <w:tcW w:w="3505" w:type="pct"/>
            <w:shd w:val="clear" w:color="auto" w:fill="auto"/>
          </w:tcPr>
          <w:p w14:paraId="709B75D2" w14:textId="77777777" w:rsidR="00092305" w:rsidRPr="00D16BB4" w:rsidRDefault="00092305" w:rsidP="00D54912">
            <w:pPr>
              <w:pStyle w:val="ENoteTableText"/>
            </w:pPr>
            <w:r w:rsidRPr="00D16BB4">
              <w:t>ad F2018L01783</w:t>
            </w:r>
          </w:p>
        </w:tc>
      </w:tr>
      <w:tr w:rsidR="00092305" w:rsidRPr="00D16BB4" w14:paraId="4D99D482" w14:textId="77777777" w:rsidTr="009717D7">
        <w:trPr>
          <w:cantSplit/>
        </w:trPr>
        <w:tc>
          <w:tcPr>
            <w:tcW w:w="1495" w:type="pct"/>
            <w:shd w:val="clear" w:color="auto" w:fill="auto"/>
          </w:tcPr>
          <w:p w14:paraId="0CBB3D37" w14:textId="77777777" w:rsidR="00092305" w:rsidRPr="00D16BB4" w:rsidRDefault="00092305" w:rsidP="00D54912">
            <w:pPr>
              <w:pStyle w:val="ENoteTableText"/>
              <w:tabs>
                <w:tab w:val="center" w:leader="dot" w:pos="2268"/>
              </w:tabs>
            </w:pPr>
            <w:r w:rsidRPr="00D16BB4">
              <w:t>r 91.990</w:t>
            </w:r>
            <w:r w:rsidRPr="00D16BB4">
              <w:tab/>
            </w:r>
          </w:p>
        </w:tc>
        <w:tc>
          <w:tcPr>
            <w:tcW w:w="3505" w:type="pct"/>
            <w:shd w:val="clear" w:color="auto" w:fill="auto"/>
          </w:tcPr>
          <w:p w14:paraId="0628282C" w14:textId="77777777" w:rsidR="00092305" w:rsidRPr="00D16BB4" w:rsidRDefault="00092305" w:rsidP="00D54912">
            <w:pPr>
              <w:pStyle w:val="ENoteTableText"/>
            </w:pPr>
            <w:r w:rsidRPr="00D16BB4">
              <w:t>ad F2018L01783</w:t>
            </w:r>
          </w:p>
        </w:tc>
      </w:tr>
      <w:tr w:rsidR="00092305" w:rsidRPr="00D16BB4" w14:paraId="07D0EFBF" w14:textId="77777777" w:rsidTr="009717D7">
        <w:trPr>
          <w:cantSplit/>
        </w:trPr>
        <w:tc>
          <w:tcPr>
            <w:tcW w:w="1495" w:type="pct"/>
            <w:shd w:val="clear" w:color="auto" w:fill="auto"/>
          </w:tcPr>
          <w:p w14:paraId="217A65BB" w14:textId="77777777" w:rsidR="00092305" w:rsidRPr="00D16BB4" w:rsidRDefault="00092305" w:rsidP="00D54912">
            <w:pPr>
              <w:pStyle w:val="ENoteTableText"/>
              <w:tabs>
                <w:tab w:val="center" w:leader="dot" w:pos="2268"/>
              </w:tabs>
            </w:pPr>
            <w:r w:rsidRPr="00D16BB4">
              <w:t>r 91.995</w:t>
            </w:r>
            <w:r w:rsidRPr="00D16BB4">
              <w:tab/>
            </w:r>
          </w:p>
        </w:tc>
        <w:tc>
          <w:tcPr>
            <w:tcW w:w="3505" w:type="pct"/>
            <w:shd w:val="clear" w:color="auto" w:fill="auto"/>
          </w:tcPr>
          <w:p w14:paraId="6F9D7CFD" w14:textId="77777777" w:rsidR="00092305" w:rsidRPr="00D16BB4" w:rsidRDefault="00092305" w:rsidP="00D54912">
            <w:pPr>
              <w:pStyle w:val="ENoteTableText"/>
            </w:pPr>
            <w:r w:rsidRPr="00D16BB4">
              <w:t>ad F2018L01783</w:t>
            </w:r>
          </w:p>
        </w:tc>
      </w:tr>
      <w:tr w:rsidR="00092305" w:rsidRPr="00D16BB4" w14:paraId="5B1910EE" w14:textId="77777777" w:rsidTr="009717D7">
        <w:trPr>
          <w:cantSplit/>
        </w:trPr>
        <w:tc>
          <w:tcPr>
            <w:tcW w:w="1495" w:type="pct"/>
            <w:shd w:val="clear" w:color="auto" w:fill="auto"/>
          </w:tcPr>
          <w:p w14:paraId="758A3332" w14:textId="4393D065" w:rsidR="00092305" w:rsidRPr="00D16BB4" w:rsidRDefault="00BA761D" w:rsidP="00D54912">
            <w:pPr>
              <w:pStyle w:val="ENoteTableText"/>
            </w:pPr>
            <w:r w:rsidRPr="00D16BB4">
              <w:rPr>
                <w:b/>
              </w:rPr>
              <w:t>Subpart 9</w:t>
            </w:r>
            <w:r w:rsidR="00092305" w:rsidRPr="00D16BB4">
              <w:rPr>
                <w:b/>
              </w:rPr>
              <w:t>1.U</w:t>
            </w:r>
          </w:p>
        </w:tc>
        <w:tc>
          <w:tcPr>
            <w:tcW w:w="3505" w:type="pct"/>
            <w:shd w:val="clear" w:color="auto" w:fill="auto"/>
          </w:tcPr>
          <w:p w14:paraId="51DB09F0" w14:textId="77777777" w:rsidR="00092305" w:rsidRPr="00D16BB4" w:rsidRDefault="00092305" w:rsidP="00D54912">
            <w:pPr>
              <w:pStyle w:val="ENoteTableText"/>
            </w:pPr>
          </w:p>
        </w:tc>
      </w:tr>
      <w:tr w:rsidR="00092305" w:rsidRPr="00D16BB4" w14:paraId="525FD406" w14:textId="77777777" w:rsidTr="009717D7">
        <w:trPr>
          <w:cantSplit/>
        </w:trPr>
        <w:tc>
          <w:tcPr>
            <w:tcW w:w="1495" w:type="pct"/>
            <w:shd w:val="clear" w:color="auto" w:fill="auto"/>
          </w:tcPr>
          <w:p w14:paraId="6BAB6502" w14:textId="5543A7A2" w:rsidR="00092305" w:rsidRPr="00D16BB4" w:rsidRDefault="00BA761D" w:rsidP="00D54912">
            <w:pPr>
              <w:pStyle w:val="ENoteTableText"/>
            </w:pPr>
            <w:r w:rsidRPr="00D16BB4">
              <w:rPr>
                <w:b/>
              </w:rPr>
              <w:t>Division 9</w:t>
            </w:r>
            <w:r w:rsidR="00092305" w:rsidRPr="00D16BB4">
              <w:rPr>
                <w:b/>
              </w:rPr>
              <w:t>1.U.1</w:t>
            </w:r>
          </w:p>
        </w:tc>
        <w:tc>
          <w:tcPr>
            <w:tcW w:w="3505" w:type="pct"/>
            <w:shd w:val="clear" w:color="auto" w:fill="auto"/>
          </w:tcPr>
          <w:p w14:paraId="294EE2CE" w14:textId="77777777" w:rsidR="00092305" w:rsidRPr="00D16BB4" w:rsidRDefault="00092305" w:rsidP="00D54912">
            <w:pPr>
              <w:pStyle w:val="ENoteTableText"/>
            </w:pPr>
          </w:p>
        </w:tc>
      </w:tr>
      <w:tr w:rsidR="00092305" w:rsidRPr="00D16BB4" w14:paraId="4A9824A1" w14:textId="77777777" w:rsidTr="009717D7">
        <w:trPr>
          <w:cantSplit/>
        </w:trPr>
        <w:tc>
          <w:tcPr>
            <w:tcW w:w="1495" w:type="pct"/>
            <w:shd w:val="clear" w:color="auto" w:fill="auto"/>
          </w:tcPr>
          <w:p w14:paraId="4155C631" w14:textId="77777777" w:rsidR="00092305" w:rsidRPr="00D16BB4" w:rsidRDefault="00092305" w:rsidP="00D54912">
            <w:pPr>
              <w:pStyle w:val="ENoteTableText"/>
              <w:tabs>
                <w:tab w:val="center" w:leader="dot" w:pos="2268"/>
              </w:tabs>
            </w:pPr>
            <w:r w:rsidRPr="00D16BB4">
              <w:t>r 91.5000</w:t>
            </w:r>
            <w:r w:rsidRPr="00D16BB4">
              <w:tab/>
            </w:r>
          </w:p>
        </w:tc>
        <w:tc>
          <w:tcPr>
            <w:tcW w:w="3505" w:type="pct"/>
            <w:shd w:val="clear" w:color="auto" w:fill="auto"/>
          </w:tcPr>
          <w:p w14:paraId="12A121BE" w14:textId="77777777" w:rsidR="00092305" w:rsidRPr="00D16BB4" w:rsidRDefault="00092305" w:rsidP="00D54912">
            <w:pPr>
              <w:pStyle w:val="ENoteTableText"/>
            </w:pPr>
            <w:r w:rsidRPr="00D16BB4">
              <w:t>ad No 323, 2005</w:t>
            </w:r>
          </w:p>
        </w:tc>
      </w:tr>
      <w:tr w:rsidR="00092305" w:rsidRPr="00D16BB4" w14:paraId="09B1ADED" w14:textId="77777777" w:rsidTr="009717D7">
        <w:trPr>
          <w:cantSplit/>
        </w:trPr>
        <w:tc>
          <w:tcPr>
            <w:tcW w:w="1495" w:type="pct"/>
            <w:shd w:val="clear" w:color="auto" w:fill="auto"/>
          </w:tcPr>
          <w:p w14:paraId="49C20D94" w14:textId="77777777" w:rsidR="00092305" w:rsidRPr="00D16BB4" w:rsidRDefault="00092305" w:rsidP="00D54912">
            <w:pPr>
              <w:pStyle w:val="ENoteTableText"/>
              <w:tabs>
                <w:tab w:val="center" w:leader="dot" w:pos="2268"/>
              </w:tabs>
            </w:pPr>
          </w:p>
        </w:tc>
        <w:tc>
          <w:tcPr>
            <w:tcW w:w="3505" w:type="pct"/>
            <w:shd w:val="clear" w:color="auto" w:fill="auto"/>
          </w:tcPr>
          <w:p w14:paraId="348FBF7B" w14:textId="77777777" w:rsidR="00092305" w:rsidRPr="00D16BB4" w:rsidRDefault="00092305" w:rsidP="00D54912">
            <w:pPr>
              <w:pStyle w:val="ENoteTableText"/>
            </w:pPr>
            <w:r w:rsidRPr="00D16BB4">
              <w:t>rep F2018L01783</w:t>
            </w:r>
          </w:p>
        </w:tc>
      </w:tr>
      <w:tr w:rsidR="00092305" w:rsidRPr="00D16BB4" w14:paraId="65A24BB5" w14:textId="77777777" w:rsidTr="009717D7">
        <w:trPr>
          <w:cantSplit/>
        </w:trPr>
        <w:tc>
          <w:tcPr>
            <w:tcW w:w="1495" w:type="pct"/>
            <w:shd w:val="clear" w:color="auto" w:fill="auto"/>
          </w:tcPr>
          <w:p w14:paraId="006A0138" w14:textId="77777777" w:rsidR="00092305" w:rsidRPr="00D16BB4" w:rsidRDefault="00092305" w:rsidP="00D54912">
            <w:pPr>
              <w:pStyle w:val="ENoteTableText"/>
              <w:tabs>
                <w:tab w:val="center" w:leader="dot" w:pos="2268"/>
              </w:tabs>
            </w:pPr>
            <w:r w:rsidRPr="00D16BB4">
              <w:t>r 91.5005</w:t>
            </w:r>
            <w:r w:rsidRPr="00D16BB4">
              <w:tab/>
            </w:r>
          </w:p>
        </w:tc>
        <w:tc>
          <w:tcPr>
            <w:tcW w:w="3505" w:type="pct"/>
            <w:shd w:val="clear" w:color="auto" w:fill="auto"/>
          </w:tcPr>
          <w:p w14:paraId="7DBD6395" w14:textId="77777777" w:rsidR="00092305" w:rsidRPr="00D16BB4" w:rsidRDefault="00092305" w:rsidP="00D54912">
            <w:pPr>
              <w:pStyle w:val="ENoteTableText"/>
            </w:pPr>
            <w:r w:rsidRPr="00D16BB4">
              <w:t>ad No 323, 2005</w:t>
            </w:r>
          </w:p>
        </w:tc>
      </w:tr>
      <w:tr w:rsidR="00092305" w:rsidRPr="00D16BB4" w14:paraId="758F1847" w14:textId="77777777" w:rsidTr="009717D7">
        <w:trPr>
          <w:cantSplit/>
        </w:trPr>
        <w:tc>
          <w:tcPr>
            <w:tcW w:w="1495" w:type="pct"/>
            <w:shd w:val="clear" w:color="auto" w:fill="auto"/>
          </w:tcPr>
          <w:p w14:paraId="1E3F3B4B" w14:textId="77777777" w:rsidR="00092305" w:rsidRPr="00D16BB4" w:rsidRDefault="00092305" w:rsidP="00D54912">
            <w:pPr>
              <w:pStyle w:val="ENoteTableText"/>
              <w:tabs>
                <w:tab w:val="center" w:leader="dot" w:pos="2268"/>
              </w:tabs>
            </w:pPr>
          </w:p>
        </w:tc>
        <w:tc>
          <w:tcPr>
            <w:tcW w:w="3505" w:type="pct"/>
            <w:shd w:val="clear" w:color="auto" w:fill="auto"/>
          </w:tcPr>
          <w:p w14:paraId="7AD26C3B" w14:textId="77777777" w:rsidR="00092305" w:rsidRPr="00D16BB4" w:rsidRDefault="00092305" w:rsidP="00D54912">
            <w:pPr>
              <w:pStyle w:val="ENoteTableText"/>
            </w:pPr>
            <w:r w:rsidRPr="00D16BB4">
              <w:t>rep F2018L01783</w:t>
            </w:r>
          </w:p>
        </w:tc>
      </w:tr>
      <w:tr w:rsidR="00092305" w:rsidRPr="00D16BB4" w14:paraId="776DAC1D" w14:textId="77777777" w:rsidTr="009717D7">
        <w:trPr>
          <w:cantSplit/>
        </w:trPr>
        <w:tc>
          <w:tcPr>
            <w:tcW w:w="1495" w:type="pct"/>
            <w:shd w:val="clear" w:color="auto" w:fill="auto"/>
          </w:tcPr>
          <w:p w14:paraId="0DA35DF2" w14:textId="77777777" w:rsidR="00092305" w:rsidRPr="00D16BB4" w:rsidRDefault="00092305" w:rsidP="00D54912">
            <w:pPr>
              <w:pStyle w:val="ENoteTableText"/>
              <w:tabs>
                <w:tab w:val="center" w:leader="dot" w:pos="2268"/>
              </w:tabs>
            </w:pPr>
            <w:r w:rsidRPr="00D16BB4">
              <w:t>r 91.5010</w:t>
            </w:r>
            <w:r w:rsidRPr="00D16BB4">
              <w:tab/>
            </w:r>
          </w:p>
        </w:tc>
        <w:tc>
          <w:tcPr>
            <w:tcW w:w="3505" w:type="pct"/>
            <w:shd w:val="clear" w:color="auto" w:fill="auto"/>
          </w:tcPr>
          <w:p w14:paraId="4F57D405" w14:textId="77777777" w:rsidR="00092305" w:rsidRPr="00D16BB4" w:rsidRDefault="00092305" w:rsidP="00D54912">
            <w:pPr>
              <w:pStyle w:val="ENoteTableText"/>
            </w:pPr>
            <w:r w:rsidRPr="00D16BB4">
              <w:t>ad No 323, 2005</w:t>
            </w:r>
          </w:p>
        </w:tc>
      </w:tr>
      <w:tr w:rsidR="00092305" w:rsidRPr="00D16BB4" w14:paraId="1C7FE6E3" w14:textId="77777777" w:rsidTr="009717D7">
        <w:trPr>
          <w:cantSplit/>
        </w:trPr>
        <w:tc>
          <w:tcPr>
            <w:tcW w:w="1495" w:type="pct"/>
            <w:shd w:val="clear" w:color="auto" w:fill="auto"/>
          </w:tcPr>
          <w:p w14:paraId="4570CEBE" w14:textId="77777777" w:rsidR="00092305" w:rsidRPr="00D16BB4" w:rsidRDefault="00092305" w:rsidP="00D54912">
            <w:pPr>
              <w:pStyle w:val="ENoteTableText"/>
              <w:tabs>
                <w:tab w:val="center" w:leader="dot" w:pos="2268"/>
              </w:tabs>
            </w:pPr>
          </w:p>
        </w:tc>
        <w:tc>
          <w:tcPr>
            <w:tcW w:w="3505" w:type="pct"/>
            <w:shd w:val="clear" w:color="auto" w:fill="auto"/>
          </w:tcPr>
          <w:p w14:paraId="13B832C2" w14:textId="77777777" w:rsidR="00092305" w:rsidRPr="00D16BB4" w:rsidRDefault="00092305" w:rsidP="00D54912">
            <w:pPr>
              <w:pStyle w:val="ENoteTableText"/>
              <w:rPr>
                <w:u w:val="single"/>
              </w:rPr>
            </w:pPr>
            <w:r w:rsidRPr="00D16BB4">
              <w:t>am F2016L00170</w:t>
            </w:r>
          </w:p>
        </w:tc>
      </w:tr>
      <w:tr w:rsidR="00092305" w:rsidRPr="00D16BB4" w14:paraId="7F2DA2D4" w14:textId="77777777" w:rsidTr="009717D7">
        <w:trPr>
          <w:cantSplit/>
        </w:trPr>
        <w:tc>
          <w:tcPr>
            <w:tcW w:w="1495" w:type="pct"/>
            <w:shd w:val="clear" w:color="auto" w:fill="auto"/>
          </w:tcPr>
          <w:p w14:paraId="71C964F5" w14:textId="77777777" w:rsidR="00092305" w:rsidRPr="00D16BB4" w:rsidRDefault="00092305" w:rsidP="00D54912">
            <w:pPr>
              <w:pStyle w:val="ENoteTableText"/>
              <w:tabs>
                <w:tab w:val="center" w:leader="dot" w:pos="2268"/>
              </w:tabs>
            </w:pPr>
          </w:p>
        </w:tc>
        <w:tc>
          <w:tcPr>
            <w:tcW w:w="3505" w:type="pct"/>
            <w:shd w:val="clear" w:color="auto" w:fill="auto"/>
          </w:tcPr>
          <w:p w14:paraId="56330AAE" w14:textId="77777777" w:rsidR="00092305" w:rsidRPr="00D16BB4" w:rsidRDefault="00092305" w:rsidP="00D54912">
            <w:pPr>
              <w:pStyle w:val="ENoteTableText"/>
            </w:pPr>
            <w:r w:rsidRPr="00D16BB4">
              <w:t>rep F2018L01783</w:t>
            </w:r>
          </w:p>
        </w:tc>
      </w:tr>
      <w:tr w:rsidR="00092305" w:rsidRPr="00D16BB4" w14:paraId="543CE462" w14:textId="77777777" w:rsidTr="009717D7">
        <w:trPr>
          <w:cantSplit/>
        </w:trPr>
        <w:tc>
          <w:tcPr>
            <w:tcW w:w="1495" w:type="pct"/>
            <w:shd w:val="clear" w:color="auto" w:fill="auto"/>
          </w:tcPr>
          <w:p w14:paraId="14CC9541" w14:textId="77777777" w:rsidR="00092305" w:rsidRPr="00D16BB4" w:rsidRDefault="00092305" w:rsidP="00D54912">
            <w:pPr>
              <w:pStyle w:val="ENoteTableText"/>
              <w:tabs>
                <w:tab w:val="center" w:leader="dot" w:pos="2268"/>
              </w:tabs>
            </w:pPr>
            <w:r w:rsidRPr="00D16BB4">
              <w:t>r 91.5015</w:t>
            </w:r>
            <w:r w:rsidRPr="00D16BB4">
              <w:tab/>
            </w:r>
          </w:p>
        </w:tc>
        <w:tc>
          <w:tcPr>
            <w:tcW w:w="3505" w:type="pct"/>
            <w:shd w:val="clear" w:color="auto" w:fill="auto"/>
          </w:tcPr>
          <w:p w14:paraId="0786AA38" w14:textId="77777777" w:rsidR="00092305" w:rsidRPr="00D16BB4" w:rsidRDefault="00092305" w:rsidP="00D54912">
            <w:pPr>
              <w:pStyle w:val="ENoteTableText"/>
            </w:pPr>
            <w:r w:rsidRPr="00D16BB4">
              <w:t>ad No 323, 2005</w:t>
            </w:r>
          </w:p>
        </w:tc>
      </w:tr>
      <w:tr w:rsidR="00092305" w:rsidRPr="00D16BB4" w14:paraId="36A7B94B" w14:textId="77777777" w:rsidTr="009717D7">
        <w:trPr>
          <w:cantSplit/>
        </w:trPr>
        <w:tc>
          <w:tcPr>
            <w:tcW w:w="1495" w:type="pct"/>
            <w:shd w:val="clear" w:color="auto" w:fill="auto"/>
          </w:tcPr>
          <w:p w14:paraId="3F126CBA" w14:textId="77777777" w:rsidR="00092305" w:rsidRPr="00D16BB4" w:rsidRDefault="00092305" w:rsidP="00D54912">
            <w:pPr>
              <w:pStyle w:val="ENoteTableText"/>
              <w:tabs>
                <w:tab w:val="center" w:leader="dot" w:pos="2268"/>
              </w:tabs>
            </w:pPr>
          </w:p>
        </w:tc>
        <w:tc>
          <w:tcPr>
            <w:tcW w:w="3505" w:type="pct"/>
            <w:shd w:val="clear" w:color="auto" w:fill="auto"/>
          </w:tcPr>
          <w:p w14:paraId="40E1EF57" w14:textId="77777777" w:rsidR="00092305" w:rsidRPr="00D16BB4" w:rsidRDefault="00092305" w:rsidP="00D54912">
            <w:pPr>
              <w:pStyle w:val="ENoteTableText"/>
            </w:pPr>
            <w:r w:rsidRPr="00D16BB4">
              <w:t>rep F2018L01783</w:t>
            </w:r>
          </w:p>
        </w:tc>
      </w:tr>
      <w:tr w:rsidR="00092305" w:rsidRPr="00D16BB4" w14:paraId="2346C389" w14:textId="77777777" w:rsidTr="009717D7">
        <w:trPr>
          <w:cantSplit/>
        </w:trPr>
        <w:tc>
          <w:tcPr>
            <w:tcW w:w="1495" w:type="pct"/>
            <w:shd w:val="clear" w:color="auto" w:fill="auto"/>
          </w:tcPr>
          <w:p w14:paraId="5B7C402C" w14:textId="77777777" w:rsidR="00092305" w:rsidRPr="00D16BB4" w:rsidRDefault="00092305" w:rsidP="00D54912">
            <w:pPr>
              <w:pStyle w:val="ENoteTableText"/>
              <w:tabs>
                <w:tab w:val="center" w:leader="dot" w:pos="2268"/>
              </w:tabs>
            </w:pPr>
            <w:r w:rsidRPr="00D16BB4">
              <w:t>r 91.5020</w:t>
            </w:r>
            <w:r w:rsidRPr="00D16BB4">
              <w:tab/>
            </w:r>
          </w:p>
        </w:tc>
        <w:tc>
          <w:tcPr>
            <w:tcW w:w="3505" w:type="pct"/>
            <w:shd w:val="clear" w:color="auto" w:fill="auto"/>
          </w:tcPr>
          <w:p w14:paraId="48B6AE3A" w14:textId="77777777" w:rsidR="00092305" w:rsidRPr="00D16BB4" w:rsidRDefault="00092305" w:rsidP="00D54912">
            <w:pPr>
              <w:pStyle w:val="ENoteTableText"/>
            </w:pPr>
            <w:r w:rsidRPr="00D16BB4">
              <w:t>ad No 323, 2005</w:t>
            </w:r>
          </w:p>
        </w:tc>
      </w:tr>
      <w:tr w:rsidR="00092305" w:rsidRPr="00D16BB4" w14:paraId="2CBEFF40" w14:textId="77777777" w:rsidTr="009717D7">
        <w:trPr>
          <w:cantSplit/>
        </w:trPr>
        <w:tc>
          <w:tcPr>
            <w:tcW w:w="1495" w:type="pct"/>
            <w:shd w:val="clear" w:color="auto" w:fill="auto"/>
          </w:tcPr>
          <w:p w14:paraId="6CC817CA" w14:textId="77777777" w:rsidR="00092305" w:rsidRPr="00D16BB4" w:rsidRDefault="00092305" w:rsidP="00D54912">
            <w:pPr>
              <w:pStyle w:val="ENoteTableText"/>
              <w:tabs>
                <w:tab w:val="center" w:leader="dot" w:pos="2268"/>
              </w:tabs>
            </w:pPr>
          </w:p>
        </w:tc>
        <w:tc>
          <w:tcPr>
            <w:tcW w:w="3505" w:type="pct"/>
            <w:shd w:val="clear" w:color="auto" w:fill="auto"/>
          </w:tcPr>
          <w:p w14:paraId="534582FD" w14:textId="77777777" w:rsidR="00092305" w:rsidRPr="00D16BB4" w:rsidRDefault="00092305" w:rsidP="00D54912">
            <w:pPr>
              <w:pStyle w:val="ENoteTableText"/>
            </w:pPr>
            <w:r w:rsidRPr="00D16BB4">
              <w:t>rep F2018L01783</w:t>
            </w:r>
          </w:p>
        </w:tc>
      </w:tr>
      <w:tr w:rsidR="00092305" w:rsidRPr="00D16BB4" w14:paraId="535C7468" w14:textId="77777777" w:rsidTr="009717D7">
        <w:trPr>
          <w:cantSplit/>
        </w:trPr>
        <w:tc>
          <w:tcPr>
            <w:tcW w:w="1495" w:type="pct"/>
            <w:shd w:val="clear" w:color="auto" w:fill="auto"/>
          </w:tcPr>
          <w:p w14:paraId="3652FDD6" w14:textId="77777777" w:rsidR="00092305" w:rsidRPr="00D16BB4" w:rsidRDefault="00092305" w:rsidP="00D54912">
            <w:pPr>
              <w:pStyle w:val="ENoteTableText"/>
              <w:tabs>
                <w:tab w:val="center" w:leader="dot" w:pos="2268"/>
              </w:tabs>
            </w:pPr>
            <w:r w:rsidRPr="00D16BB4">
              <w:t>r 91.5025</w:t>
            </w:r>
            <w:r w:rsidRPr="00D16BB4">
              <w:tab/>
            </w:r>
          </w:p>
        </w:tc>
        <w:tc>
          <w:tcPr>
            <w:tcW w:w="3505" w:type="pct"/>
            <w:shd w:val="clear" w:color="auto" w:fill="auto"/>
          </w:tcPr>
          <w:p w14:paraId="28E0CE70" w14:textId="77777777" w:rsidR="00092305" w:rsidRPr="00D16BB4" w:rsidRDefault="00092305" w:rsidP="00D54912">
            <w:pPr>
              <w:pStyle w:val="ENoteTableText"/>
            </w:pPr>
            <w:r w:rsidRPr="00D16BB4">
              <w:t>ad No 323, 2005</w:t>
            </w:r>
          </w:p>
        </w:tc>
      </w:tr>
      <w:tr w:rsidR="00092305" w:rsidRPr="00D16BB4" w14:paraId="2B04D316" w14:textId="77777777" w:rsidTr="009717D7">
        <w:trPr>
          <w:cantSplit/>
        </w:trPr>
        <w:tc>
          <w:tcPr>
            <w:tcW w:w="1495" w:type="pct"/>
            <w:shd w:val="clear" w:color="auto" w:fill="auto"/>
          </w:tcPr>
          <w:p w14:paraId="1CEA8BD5" w14:textId="77777777" w:rsidR="00092305" w:rsidRPr="00D16BB4" w:rsidRDefault="00092305" w:rsidP="00D54912">
            <w:pPr>
              <w:pStyle w:val="ENoteTableText"/>
              <w:tabs>
                <w:tab w:val="center" w:leader="dot" w:pos="2268"/>
              </w:tabs>
            </w:pPr>
          </w:p>
        </w:tc>
        <w:tc>
          <w:tcPr>
            <w:tcW w:w="3505" w:type="pct"/>
            <w:shd w:val="clear" w:color="auto" w:fill="auto"/>
          </w:tcPr>
          <w:p w14:paraId="6D0319E2" w14:textId="77777777" w:rsidR="00092305" w:rsidRPr="00D16BB4" w:rsidRDefault="00092305" w:rsidP="00D54912">
            <w:pPr>
              <w:pStyle w:val="ENoteTableText"/>
            </w:pPr>
            <w:r w:rsidRPr="00D16BB4">
              <w:t>rep F2018L01783</w:t>
            </w:r>
          </w:p>
        </w:tc>
      </w:tr>
      <w:tr w:rsidR="00092305" w:rsidRPr="00D16BB4" w14:paraId="20BC9ED4" w14:textId="77777777" w:rsidTr="009717D7">
        <w:trPr>
          <w:cantSplit/>
        </w:trPr>
        <w:tc>
          <w:tcPr>
            <w:tcW w:w="1495" w:type="pct"/>
            <w:shd w:val="clear" w:color="auto" w:fill="auto"/>
          </w:tcPr>
          <w:p w14:paraId="7322C0B1" w14:textId="77777777" w:rsidR="00092305" w:rsidRPr="00D16BB4" w:rsidRDefault="00092305" w:rsidP="00D54912">
            <w:pPr>
              <w:pStyle w:val="ENoteTableText"/>
              <w:tabs>
                <w:tab w:val="center" w:leader="dot" w:pos="2268"/>
              </w:tabs>
            </w:pPr>
            <w:r w:rsidRPr="00D16BB4">
              <w:t>r 91.5030</w:t>
            </w:r>
            <w:r w:rsidRPr="00D16BB4">
              <w:tab/>
            </w:r>
          </w:p>
        </w:tc>
        <w:tc>
          <w:tcPr>
            <w:tcW w:w="3505" w:type="pct"/>
            <w:shd w:val="clear" w:color="auto" w:fill="auto"/>
          </w:tcPr>
          <w:p w14:paraId="17472E01" w14:textId="77777777" w:rsidR="00092305" w:rsidRPr="00D16BB4" w:rsidRDefault="00092305" w:rsidP="00D54912">
            <w:pPr>
              <w:pStyle w:val="ENoteTableText"/>
            </w:pPr>
            <w:r w:rsidRPr="00D16BB4">
              <w:t>ad No 323, 2005</w:t>
            </w:r>
          </w:p>
        </w:tc>
      </w:tr>
      <w:tr w:rsidR="00092305" w:rsidRPr="00D16BB4" w14:paraId="000FAB6F" w14:textId="77777777" w:rsidTr="009717D7">
        <w:trPr>
          <w:cantSplit/>
        </w:trPr>
        <w:tc>
          <w:tcPr>
            <w:tcW w:w="1495" w:type="pct"/>
            <w:shd w:val="clear" w:color="auto" w:fill="auto"/>
          </w:tcPr>
          <w:p w14:paraId="7F25E2E9" w14:textId="77777777" w:rsidR="00092305" w:rsidRPr="00D16BB4" w:rsidRDefault="00092305" w:rsidP="00D54912">
            <w:pPr>
              <w:pStyle w:val="ENoteTableText"/>
              <w:tabs>
                <w:tab w:val="center" w:leader="dot" w:pos="2268"/>
              </w:tabs>
            </w:pPr>
          </w:p>
        </w:tc>
        <w:tc>
          <w:tcPr>
            <w:tcW w:w="3505" w:type="pct"/>
            <w:shd w:val="clear" w:color="auto" w:fill="auto"/>
          </w:tcPr>
          <w:p w14:paraId="6B7EF1D0" w14:textId="77777777" w:rsidR="00092305" w:rsidRPr="00D16BB4" w:rsidRDefault="00092305" w:rsidP="00D54912">
            <w:pPr>
              <w:pStyle w:val="ENoteTableText"/>
            </w:pPr>
            <w:r w:rsidRPr="00D16BB4">
              <w:t>rep F2018L01783</w:t>
            </w:r>
          </w:p>
        </w:tc>
      </w:tr>
      <w:tr w:rsidR="00092305" w:rsidRPr="00D16BB4" w14:paraId="3B97AADD" w14:textId="77777777" w:rsidTr="009717D7">
        <w:trPr>
          <w:cantSplit/>
        </w:trPr>
        <w:tc>
          <w:tcPr>
            <w:tcW w:w="1495" w:type="pct"/>
            <w:shd w:val="clear" w:color="auto" w:fill="auto"/>
          </w:tcPr>
          <w:p w14:paraId="74305FF8" w14:textId="7A81D7CD" w:rsidR="00092305" w:rsidRPr="00D16BB4" w:rsidRDefault="00BA761D" w:rsidP="00D54912">
            <w:pPr>
              <w:pStyle w:val="ENoteTableText"/>
            </w:pPr>
            <w:r w:rsidRPr="00D16BB4">
              <w:rPr>
                <w:b/>
              </w:rPr>
              <w:t>Division 9</w:t>
            </w:r>
            <w:r w:rsidR="00092305" w:rsidRPr="00D16BB4">
              <w:rPr>
                <w:b/>
              </w:rPr>
              <w:t>1.U.4</w:t>
            </w:r>
          </w:p>
        </w:tc>
        <w:tc>
          <w:tcPr>
            <w:tcW w:w="3505" w:type="pct"/>
            <w:shd w:val="clear" w:color="auto" w:fill="auto"/>
          </w:tcPr>
          <w:p w14:paraId="7EDE9218" w14:textId="77777777" w:rsidR="00092305" w:rsidRPr="00D16BB4" w:rsidRDefault="00092305" w:rsidP="00D54912">
            <w:pPr>
              <w:pStyle w:val="ENoteTableText"/>
            </w:pPr>
          </w:p>
        </w:tc>
      </w:tr>
      <w:tr w:rsidR="00092305" w:rsidRPr="00D16BB4" w14:paraId="1BCF6999" w14:textId="77777777" w:rsidTr="009717D7">
        <w:trPr>
          <w:cantSplit/>
        </w:trPr>
        <w:tc>
          <w:tcPr>
            <w:tcW w:w="1495" w:type="pct"/>
            <w:shd w:val="clear" w:color="auto" w:fill="auto"/>
          </w:tcPr>
          <w:p w14:paraId="4482BBC6" w14:textId="77777777" w:rsidR="00092305" w:rsidRPr="00D16BB4" w:rsidRDefault="00092305" w:rsidP="00D54912">
            <w:pPr>
              <w:pStyle w:val="ENoteTableText"/>
              <w:tabs>
                <w:tab w:val="center" w:leader="dot" w:pos="2268"/>
              </w:tabs>
            </w:pPr>
            <w:r w:rsidRPr="00D16BB4">
              <w:t>r 91.5150</w:t>
            </w:r>
            <w:r w:rsidRPr="00D16BB4">
              <w:tab/>
            </w:r>
          </w:p>
        </w:tc>
        <w:tc>
          <w:tcPr>
            <w:tcW w:w="3505" w:type="pct"/>
            <w:shd w:val="clear" w:color="auto" w:fill="auto"/>
          </w:tcPr>
          <w:p w14:paraId="666A6C73" w14:textId="77777777" w:rsidR="00092305" w:rsidRPr="00D16BB4" w:rsidRDefault="00092305" w:rsidP="00D54912">
            <w:pPr>
              <w:pStyle w:val="ENoteTableText"/>
            </w:pPr>
            <w:r w:rsidRPr="00D16BB4">
              <w:t>ad No 323, 2005</w:t>
            </w:r>
          </w:p>
        </w:tc>
      </w:tr>
      <w:tr w:rsidR="00092305" w:rsidRPr="00D16BB4" w14:paraId="259B84A6" w14:textId="77777777" w:rsidTr="009717D7">
        <w:trPr>
          <w:cantSplit/>
        </w:trPr>
        <w:tc>
          <w:tcPr>
            <w:tcW w:w="1495" w:type="pct"/>
            <w:shd w:val="clear" w:color="auto" w:fill="auto"/>
          </w:tcPr>
          <w:p w14:paraId="7F12C2AF" w14:textId="77777777" w:rsidR="00092305" w:rsidRPr="00D16BB4" w:rsidRDefault="00092305" w:rsidP="00D54912">
            <w:pPr>
              <w:pStyle w:val="ENoteTableText"/>
              <w:tabs>
                <w:tab w:val="center" w:leader="dot" w:pos="2268"/>
              </w:tabs>
            </w:pPr>
          </w:p>
        </w:tc>
        <w:tc>
          <w:tcPr>
            <w:tcW w:w="3505" w:type="pct"/>
            <w:shd w:val="clear" w:color="auto" w:fill="auto"/>
          </w:tcPr>
          <w:p w14:paraId="0DC3A4F2" w14:textId="77777777" w:rsidR="00092305" w:rsidRPr="00D16BB4" w:rsidRDefault="00092305" w:rsidP="00D54912">
            <w:pPr>
              <w:pStyle w:val="ENoteTableText"/>
            </w:pPr>
            <w:r w:rsidRPr="00D16BB4">
              <w:t>rep F2018L01783</w:t>
            </w:r>
          </w:p>
        </w:tc>
      </w:tr>
      <w:tr w:rsidR="00092305" w:rsidRPr="00D16BB4" w14:paraId="01B4E24F" w14:textId="77777777" w:rsidTr="009717D7">
        <w:trPr>
          <w:cantSplit/>
        </w:trPr>
        <w:tc>
          <w:tcPr>
            <w:tcW w:w="1495" w:type="pct"/>
            <w:shd w:val="clear" w:color="auto" w:fill="auto"/>
          </w:tcPr>
          <w:p w14:paraId="5A3C98A3" w14:textId="77777777" w:rsidR="00092305" w:rsidRPr="00D16BB4" w:rsidRDefault="00092305" w:rsidP="00D54912">
            <w:pPr>
              <w:pStyle w:val="ENoteTableText"/>
              <w:tabs>
                <w:tab w:val="center" w:leader="dot" w:pos="2268"/>
              </w:tabs>
            </w:pPr>
            <w:r w:rsidRPr="00D16BB4">
              <w:t>r 91.5155</w:t>
            </w:r>
            <w:r w:rsidRPr="00D16BB4">
              <w:tab/>
            </w:r>
          </w:p>
        </w:tc>
        <w:tc>
          <w:tcPr>
            <w:tcW w:w="3505" w:type="pct"/>
            <w:shd w:val="clear" w:color="auto" w:fill="auto"/>
          </w:tcPr>
          <w:p w14:paraId="61B8983A" w14:textId="77777777" w:rsidR="00092305" w:rsidRPr="00D16BB4" w:rsidRDefault="00092305" w:rsidP="00D54912">
            <w:pPr>
              <w:pStyle w:val="ENoteTableText"/>
            </w:pPr>
            <w:r w:rsidRPr="00D16BB4">
              <w:t>ad No 323, 2005</w:t>
            </w:r>
          </w:p>
        </w:tc>
      </w:tr>
      <w:tr w:rsidR="00092305" w:rsidRPr="00D16BB4" w14:paraId="0EED6E1E" w14:textId="77777777" w:rsidTr="009717D7">
        <w:trPr>
          <w:cantSplit/>
        </w:trPr>
        <w:tc>
          <w:tcPr>
            <w:tcW w:w="1495" w:type="pct"/>
            <w:shd w:val="clear" w:color="auto" w:fill="auto"/>
          </w:tcPr>
          <w:p w14:paraId="135AA022" w14:textId="77777777" w:rsidR="00092305" w:rsidRPr="00D16BB4" w:rsidRDefault="00092305" w:rsidP="00D54912">
            <w:pPr>
              <w:pStyle w:val="ENoteTableText"/>
              <w:tabs>
                <w:tab w:val="center" w:leader="dot" w:pos="2268"/>
              </w:tabs>
            </w:pPr>
          </w:p>
        </w:tc>
        <w:tc>
          <w:tcPr>
            <w:tcW w:w="3505" w:type="pct"/>
            <w:shd w:val="clear" w:color="auto" w:fill="auto"/>
          </w:tcPr>
          <w:p w14:paraId="16BDEB02" w14:textId="77777777" w:rsidR="00092305" w:rsidRPr="00D16BB4" w:rsidRDefault="00092305" w:rsidP="00D54912">
            <w:pPr>
              <w:pStyle w:val="ENoteTableText"/>
            </w:pPr>
            <w:r w:rsidRPr="00D16BB4">
              <w:t>rep F2018L01783</w:t>
            </w:r>
          </w:p>
        </w:tc>
      </w:tr>
      <w:tr w:rsidR="00092305" w:rsidRPr="00D16BB4" w14:paraId="0B5F0FF8" w14:textId="77777777" w:rsidTr="009717D7">
        <w:trPr>
          <w:cantSplit/>
        </w:trPr>
        <w:tc>
          <w:tcPr>
            <w:tcW w:w="1495" w:type="pct"/>
            <w:shd w:val="clear" w:color="auto" w:fill="auto"/>
          </w:tcPr>
          <w:p w14:paraId="45A625D4" w14:textId="77777777" w:rsidR="00092305" w:rsidRPr="00D16BB4" w:rsidRDefault="00092305" w:rsidP="00D54912">
            <w:pPr>
              <w:pStyle w:val="ENoteTableText"/>
              <w:tabs>
                <w:tab w:val="center" w:leader="dot" w:pos="2268"/>
              </w:tabs>
            </w:pPr>
            <w:r w:rsidRPr="00D16BB4">
              <w:t>r 91.5160</w:t>
            </w:r>
            <w:r w:rsidRPr="00D16BB4">
              <w:tab/>
            </w:r>
          </w:p>
        </w:tc>
        <w:tc>
          <w:tcPr>
            <w:tcW w:w="3505" w:type="pct"/>
            <w:shd w:val="clear" w:color="auto" w:fill="auto"/>
          </w:tcPr>
          <w:p w14:paraId="120600F2" w14:textId="77777777" w:rsidR="00092305" w:rsidRPr="00D16BB4" w:rsidRDefault="00092305" w:rsidP="00D54912">
            <w:pPr>
              <w:pStyle w:val="ENoteTableText"/>
            </w:pPr>
            <w:r w:rsidRPr="00D16BB4">
              <w:t>ad No 323, 2005</w:t>
            </w:r>
          </w:p>
        </w:tc>
      </w:tr>
      <w:tr w:rsidR="00092305" w:rsidRPr="00D16BB4" w14:paraId="1180F310" w14:textId="77777777" w:rsidTr="009717D7">
        <w:trPr>
          <w:cantSplit/>
        </w:trPr>
        <w:tc>
          <w:tcPr>
            <w:tcW w:w="1495" w:type="pct"/>
            <w:shd w:val="clear" w:color="auto" w:fill="auto"/>
          </w:tcPr>
          <w:p w14:paraId="58F45E94" w14:textId="77777777" w:rsidR="00092305" w:rsidRPr="00D16BB4" w:rsidRDefault="00092305" w:rsidP="00D54912">
            <w:pPr>
              <w:pStyle w:val="ENoteTableText"/>
              <w:tabs>
                <w:tab w:val="center" w:leader="dot" w:pos="2268"/>
              </w:tabs>
            </w:pPr>
          </w:p>
        </w:tc>
        <w:tc>
          <w:tcPr>
            <w:tcW w:w="3505" w:type="pct"/>
            <w:shd w:val="clear" w:color="auto" w:fill="auto"/>
          </w:tcPr>
          <w:p w14:paraId="31DD4A87" w14:textId="77777777" w:rsidR="00092305" w:rsidRPr="00D16BB4" w:rsidRDefault="00092305" w:rsidP="00D54912">
            <w:pPr>
              <w:pStyle w:val="ENoteTableText"/>
            </w:pPr>
            <w:r w:rsidRPr="00D16BB4">
              <w:t>rep F2018L01783</w:t>
            </w:r>
          </w:p>
        </w:tc>
      </w:tr>
      <w:tr w:rsidR="00092305" w:rsidRPr="00D16BB4" w14:paraId="5AA4A3AC" w14:textId="77777777" w:rsidTr="009717D7">
        <w:trPr>
          <w:cantSplit/>
        </w:trPr>
        <w:tc>
          <w:tcPr>
            <w:tcW w:w="1495" w:type="pct"/>
            <w:shd w:val="clear" w:color="auto" w:fill="auto"/>
          </w:tcPr>
          <w:p w14:paraId="1AF9745F" w14:textId="77777777" w:rsidR="00092305" w:rsidRPr="00D16BB4" w:rsidRDefault="00092305" w:rsidP="00D54912">
            <w:pPr>
              <w:pStyle w:val="ENoteTableText"/>
              <w:tabs>
                <w:tab w:val="center" w:leader="dot" w:pos="2268"/>
              </w:tabs>
            </w:pPr>
            <w:r w:rsidRPr="00D16BB4">
              <w:t>r 91.5165</w:t>
            </w:r>
            <w:r w:rsidRPr="00D16BB4">
              <w:tab/>
            </w:r>
          </w:p>
        </w:tc>
        <w:tc>
          <w:tcPr>
            <w:tcW w:w="3505" w:type="pct"/>
            <w:shd w:val="clear" w:color="auto" w:fill="auto"/>
          </w:tcPr>
          <w:p w14:paraId="6EF225E5" w14:textId="77777777" w:rsidR="00092305" w:rsidRPr="00D16BB4" w:rsidRDefault="00092305" w:rsidP="00D54912">
            <w:pPr>
              <w:pStyle w:val="ENoteTableText"/>
            </w:pPr>
            <w:r w:rsidRPr="00D16BB4">
              <w:t>ad No 323, 2005</w:t>
            </w:r>
          </w:p>
        </w:tc>
      </w:tr>
      <w:tr w:rsidR="00092305" w:rsidRPr="00D16BB4" w14:paraId="6E90E654" w14:textId="77777777" w:rsidTr="009717D7">
        <w:trPr>
          <w:cantSplit/>
        </w:trPr>
        <w:tc>
          <w:tcPr>
            <w:tcW w:w="1495" w:type="pct"/>
            <w:shd w:val="clear" w:color="auto" w:fill="auto"/>
          </w:tcPr>
          <w:p w14:paraId="7927E375" w14:textId="77777777" w:rsidR="00092305" w:rsidRPr="00D16BB4" w:rsidRDefault="00092305" w:rsidP="00D54912">
            <w:pPr>
              <w:pStyle w:val="ENoteTableText"/>
              <w:tabs>
                <w:tab w:val="center" w:leader="dot" w:pos="2268"/>
              </w:tabs>
            </w:pPr>
          </w:p>
        </w:tc>
        <w:tc>
          <w:tcPr>
            <w:tcW w:w="3505" w:type="pct"/>
            <w:shd w:val="clear" w:color="auto" w:fill="auto"/>
          </w:tcPr>
          <w:p w14:paraId="0A4E07E1" w14:textId="77777777" w:rsidR="00092305" w:rsidRPr="00D16BB4" w:rsidRDefault="00092305" w:rsidP="00D54912">
            <w:pPr>
              <w:pStyle w:val="ENoteTableText"/>
            </w:pPr>
            <w:r w:rsidRPr="00D16BB4">
              <w:t>rep F2018L01783</w:t>
            </w:r>
          </w:p>
        </w:tc>
      </w:tr>
      <w:tr w:rsidR="00092305" w:rsidRPr="00D16BB4" w14:paraId="077F97B1" w14:textId="77777777" w:rsidTr="009717D7">
        <w:trPr>
          <w:cantSplit/>
        </w:trPr>
        <w:tc>
          <w:tcPr>
            <w:tcW w:w="1495" w:type="pct"/>
            <w:shd w:val="clear" w:color="auto" w:fill="auto"/>
          </w:tcPr>
          <w:p w14:paraId="47E10912" w14:textId="77777777" w:rsidR="00092305" w:rsidRPr="00D16BB4" w:rsidRDefault="00092305" w:rsidP="00D54912">
            <w:pPr>
              <w:pStyle w:val="ENoteTableText"/>
              <w:tabs>
                <w:tab w:val="center" w:leader="dot" w:pos="2268"/>
              </w:tabs>
            </w:pPr>
            <w:r w:rsidRPr="00D16BB4">
              <w:t>r 91.5170</w:t>
            </w:r>
            <w:r w:rsidRPr="00D16BB4">
              <w:tab/>
            </w:r>
          </w:p>
        </w:tc>
        <w:tc>
          <w:tcPr>
            <w:tcW w:w="3505" w:type="pct"/>
            <w:shd w:val="clear" w:color="auto" w:fill="auto"/>
          </w:tcPr>
          <w:p w14:paraId="1F25C83D" w14:textId="77777777" w:rsidR="00092305" w:rsidRPr="00D16BB4" w:rsidRDefault="00092305" w:rsidP="00D54912">
            <w:pPr>
              <w:pStyle w:val="ENoteTableText"/>
            </w:pPr>
            <w:r w:rsidRPr="00D16BB4">
              <w:t>ad No 323, 2005</w:t>
            </w:r>
          </w:p>
        </w:tc>
      </w:tr>
      <w:tr w:rsidR="00092305" w:rsidRPr="00D16BB4" w14:paraId="116BA2E0" w14:textId="77777777" w:rsidTr="009717D7">
        <w:trPr>
          <w:cantSplit/>
        </w:trPr>
        <w:tc>
          <w:tcPr>
            <w:tcW w:w="1495" w:type="pct"/>
            <w:shd w:val="clear" w:color="auto" w:fill="auto"/>
          </w:tcPr>
          <w:p w14:paraId="44EB1860" w14:textId="77777777" w:rsidR="00092305" w:rsidRPr="00D16BB4" w:rsidRDefault="00092305" w:rsidP="00D54912">
            <w:pPr>
              <w:pStyle w:val="ENoteTableText"/>
              <w:tabs>
                <w:tab w:val="center" w:leader="dot" w:pos="2268"/>
              </w:tabs>
            </w:pPr>
          </w:p>
        </w:tc>
        <w:tc>
          <w:tcPr>
            <w:tcW w:w="3505" w:type="pct"/>
            <w:shd w:val="clear" w:color="auto" w:fill="auto"/>
          </w:tcPr>
          <w:p w14:paraId="0A12E1C3" w14:textId="77777777" w:rsidR="00092305" w:rsidRPr="00D16BB4" w:rsidRDefault="00092305" w:rsidP="00D54912">
            <w:pPr>
              <w:pStyle w:val="ENoteTableText"/>
            </w:pPr>
            <w:r w:rsidRPr="00D16BB4">
              <w:t>rep F2018L01783</w:t>
            </w:r>
          </w:p>
        </w:tc>
      </w:tr>
      <w:tr w:rsidR="00092305" w:rsidRPr="00D16BB4" w14:paraId="07AEE0BF" w14:textId="77777777" w:rsidTr="009717D7">
        <w:trPr>
          <w:cantSplit/>
        </w:trPr>
        <w:tc>
          <w:tcPr>
            <w:tcW w:w="1495" w:type="pct"/>
            <w:shd w:val="clear" w:color="auto" w:fill="auto"/>
          </w:tcPr>
          <w:p w14:paraId="69542538" w14:textId="77777777" w:rsidR="00092305" w:rsidRPr="00D16BB4" w:rsidRDefault="00092305" w:rsidP="00D54912">
            <w:pPr>
              <w:pStyle w:val="ENoteTableText"/>
            </w:pPr>
            <w:r w:rsidRPr="00D16BB4">
              <w:rPr>
                <w:b/>
              </w:rPr>
              <w:t>Part 92</w:t>
            </w:r>
          </w:p>
        </w:tc>
        <w:tc>
          <w:tcPr>
            <w:tcW w:w="3505" w:type="pct"/>
            <w:shd w:val="clear" w:color="auto" w:fill="auto"/>
          </w:tcPr>
          <w:p w14:paraId="5C24B7E0" w14:textId="77777777" w:rsidR="00092305" w:rsidRPr="00D16BB4" w:rsidRDefault="00092305" w:rsidP="00D54912">
            <w:pPr>
              <w:pStyle w:val="ENoteTableText"/>
            </w:pPr>
          </w:p>
        </w:tc>
      </w:tr>
      <w:tr w:rsidR="00092305" w:rsidRPr="00D16BB4" w14:paraId="0304D3E0" w14:textId="77777777" w:rsidTr="009717D7">
        <w:trPr>
          <w:cantSplit/>
        </w:trPr>
        <w:tc>
          <w:tcPr>
            <w:tcW w:w="1495" w:type="pct"/>
            <w:shd w:val="clear" w:color="auto" w:fill="auto"/>
          </w:tcPr>
          <w:p w14:paraId="5AF0C717" w14:textId="77777777" w:rsidR="00092305" w:rsidRPr="00D16BB4" w:rsidRDefault="00092305" w:rsidP="00D54912">
            <w:pPr>
              <w:pStyle w:val="ENoteTableText"/>
              <w:tabs>
                <w:tab w:val="center" w:leader="dot" w:pos="2268"/>
              </w:tabs>
            </w:pPr>
            <w:r w:rsidRPr="00D16BB4">
              <w:t>Part 92</w:t>
            </w:r>
            <w:r w:rsidRPr="00D16BB4">
              <w:tab/>
            </w:r>
          </w:p>
        </w:tc>
        <w:tc>
          <w:tcPr>
            <w:tcW w:w="3505" w:type="pct"/>
            <w:shd w:val="clear" w:color="auto" w:fill="auto"/>
          </w:tcPr>
          <w:p w14:paraId="6212B70A" w14:textId="77777777" w:rsidR="00092305" w:rsidRPr="00D16BB4" w:rsidRDefault="00092305" w:rsidP="00D54912">
            <w:pPr>
              <w:pStyle w:val="ENoteTableText"/>
            </w:pPr>
            <w:r w:rsidRPr="00D16BB4">
              <w:t>ad No 365, 2003</w:t>
            </w:r>
          </w:p>
        </w:tc>
      </w:tr>
      <w:tr w:rsidR="00092305" w:rsidRPr="00D16BB4" w14:paraId="5C9C7F58" w14:textId="77777777" w:rsidTr="009717D7">
        <w:trPr>
          <w:cantSplit/>
        </w:trPr>
        <w:tc>
          <w:tcPr>
            <w:tcW w:w="1495" w:type="pct"/>
            <w:shd w:val="clear" w:color="auto" w:fill="auto"/>
          </w:tcPr>
          <w:p w14:paraId="6B40F8A9" w14:textId="77777777" w:rsidR="00092305" w:rsidRPr="00D16BB4" w:rsidRDefault="00092305" w:rsidP="00D54912">
            <w:pPr>
              <w:pStyle w:val="ENoteTableText"/>
              <w:tabs>
                <w:tab w:val="center" w:leader="dot" w:pos="2268"/>
              </w:tabs>
            </w:pPr>
          </w:p>
        </w:tc>
        <w:tc>
          <w:tcPr>
            <w:tcW w:w="3505" w:type="pct"/>
            <w:shd w:val="clear" w:color="auto" w:fill="auto"/>
          </w:tcPr>
          <w:p w14:paraId="369065C1" w14:textId="77777777" w:rsidR="00092305" w:rsidRPr="00D16BB4" w:rsidRDefault="00092305" w:rsidP="00D54912">
            <w:pPr>
              <w:pStyle w:val="ENoteTableText"/>
            </w:pPr>
            <w:r w:rsidRPr="00D16BB4">
              <w:t>am No 80, 2013; No 275, 2013</w:t>
            </w:r>
          </w:p>
        </w:tc>
      </w:tr>
      <w:tr w:rsidR="00092305" w:rsidRPr="00D16BB4" w14:paraId="4EA94526" w14:textId="77777777" w:rsidTr="009717D7">
        <w:trPr>
          <w:cantSplit/>
        </w:trPr>
        <w:tc>
          <w:tcPr>
            <w:tcW w:w="1495" w:type="pct"/>
            <w:shd w:val="clear" w:color="auto" w:fill="auto"/>
          </w:tcPr>
          <w:p w14:paraId="7ACE31D3" w14:textId="78A02E1D" w:rsidR="00092305" w:rsidRPr="00D16BB4" w:rsidRDefault="00BA761D" w:rsidP="00D54912">
            <w:pPr>
              <w:pStyle w:val="ENoteTableText"/>
            </w:pPr>
            <w:r w:rsidRPr="00D16BB4">
              <w:rPr>
                <w:b/>
              </w:rPr>
              <w:t>Subpart 9</w:t>
            </w:r>
            <w:r w:rsidR="00092305" w:rsidRPr="00D16BB4">
              <w:rPr>
                <w:b/>
              </w:rPr>
              <w:t>2.A</w:t>
            </w:r>
          </w:p>
        </w:tc>
        <w:tc>
          <w:tcPr>
            <w:tcW w:w="3505" w:type="pct"/>
            <w:shd w:val="clear" w:color="auto" w:fill="auto"/>
          </w:tcPr>
          <w:p w14:paraId="535A6A35" w14:textId="77777777" w:rsidR="00092305" w:rsidRPr="00D16BB4" w:rsidRDefault="00092305" w:rsidP="00D54912">
            <w:pPr>
              <w:pStyle w:val="ENoteTableText"/>
            </w:pPr>
          </w:p>
        </w:tc>
      </w:tr>
      <w:tr w:rsidR="00092305" w:rsidRPr="00D16BB4" w14:paraId="70E54793" w14:textId="77777777" w:rsidTr="009717D7">
        <w:trPr>
          <w:cantSplit/>
        </w:trPr>
        <w:tc>
          <w:tcPr>
            <w:tcW w:w="1495" w:type="pct"/>
            <w:shd w:val="clear" w:color="auto" w:fill="auto"/>
          </w:tcPr>
          <w:p w14:paraId="4ECEB119" w14:textId="77777777" w:rsidR="00092305" w:rsidRPr="00D16BB4" w:rsidRDefault="00092305" w:rsidP="00D54912">
            <w:pPr>
              <w:pStyle w:val="ENoteTableText"/>
              <w:tabs>
                <w:tab w:val="center" w:leader="dot" w:pos="2268"/>
              </w:tabs>
            </w:pPr>
            <w:r w:rsidRPr="00D16BB4">
              <w:t>r 92.005</w:t>
            </w:r>
            <w:r w:rsidRPr="00D16BB4">
              <w:tab/>
            </w:r>
          </w:p>
        </w:tc>
        <w:tc>
          <w:tcPr>
            <w:tcW w:w="3505" w:type="pct"/>
            <w:shd w:val="clear" w:color="auto" w:fill="auto"/>
          </w:tcPr>
          <w:p w14:paraId="6A6CF44E" w14:textId="77777777" w:rsidR="00092305" w:rsidRPr="00D16BB4" w:rsidRDefault="00092305" w:rsidP="00D54912">
            <w:pPr>
              <w:pStyle w:val="ENoteTableText"/>
            </w:pPr>
            <w:r w:rsidRPr="00D16BB4">
              <w:t>ad No 365, 2003</w:t>
            </w:r>
          </w:p>
        </w:tc>
      </w:tr>
      <w:tr w:rsidR="00092305" w:rsidRPr="00D16BB4" w14:paraId="1FE25F17" w14:textId="77777777" w:rsidTr="009717D7">
        <w:trPr>
          <w:cantSplit/>
        </w:trPr>
        <w:tc>
          <w:tcPr>
            <w:tcW w:w="1495" w:type="pct"/>
            <w:shd w:val="clear" w:color="auto" w:fill="auto"/>
          </w:tcPr>
          <w:p w14:paraId="26F7BA2E" w14:textId="77777777" w:rsidR="00092305" w:rsidRPr="00D16BB4" w:rsidRDefault="00092305" w:rsidP="00D54912">
            <w:pPr>
              <w:pStyle w:val="ENoteTableText"/>
              <w:tabs>
                <w:tab w:val="center" w:leader="dot" w:pos="2268"/>
              </w:tabs>
            </w:pPr>
            <w:r w:rsidRPr="00D16BB4">
              <w:t>r 92.010</w:t>
            </w:r>
            <w:r w:rsidRPr="00D16BB4">
              <w:tab/>
            </w:r>
          </w:p>
        </w:tc>
        <w:tc>
          <w:tcPr>
            <w:tcW w:w="3505" w:type="pct"/>
            <w:shd w:val="clear" w:color="auto" w:fill="auto"/>
          </w:tcPr>
          <w:p w14:paraId="08AE4038" w14:textId="77777777" w:rsidR="00092305" w:rsidRPr="00D16BB4" w:rsidRDefault="00092305" w:rsidP="00D54912">
            <w:pPr>
              <w:pStyle w:val="ENoteTableText"/>
            </w:pPr>
            <w:r w:rsidRPr="00D16BB4">
              <w:t>ad No 365, 2003</w:t>
            </w:r>
          </w:p>
        </w:tc>
      </w:tr>
      <w:tr w:rsidR="00092305" w:rsidRPr="00D16BB4" w14:paraId="4435665F" w14:textId="77777777" w:rsidTr="009717D7">
        <w:trPr>
          <w:cantSplit/>
        </w:trPr>
        <w:tc>
          <w:tcPr>
            <w:tcW w:w="1495" w:type="pct"/>
            <w:shd w:val="clear" w:color="auto" w:fill="auto"/>
          </w:tcPr>
          <w:p w14:paraId="4A66B86A" w14:textId="77777777" w:rsidR="00092305" w:rsidRPr="00D16BB4" w:rsidRDefault="00092305" w:rsidP="00D54912">
            <w:pPr>
              <w:pStyle w:val="ENoteTableText"/>
              <w:tabs>
                <w:tab w:val="center" w:leader="dot" w:pos="2268"/>
              </w:tabs>
            </w:pPr>
            <w:r w:rsidRPr="00D16BB4">
              <w:t>r 92.015</w:t>
            </w:r>
            <w:r w:rsidRPr="00D16BB4">
              <w:tab/>
            </w:r>
          </w:p>
        </w:tc>
        <w:tc>
          <w:tcPr>
            <w:tcW w:w="3505" w:type="pct"/>
            <w:shd w:val="clear" w:color="auto" w:fill="auto"/>
          </w:tcPr>
          <w:p w14:paraId="61BDAA26" w14:textId="77777777" w:rsidR="00092305" w:rsidRPr="00D16BB4" w:rsidRDefault="00092305" w:rsidP="00D54912">
            <w:pPr>
              <w:pStyle w:val="ENoteTableText"/>
            </w:pPr>
            <w:r w:rsidRPr="00D16BB4">
              <w:t>ad No 365, 2003</w:t>
            </w:r>
          </w:p>
        </w:tc>
      </w:tr>
      <w:tr w:rsidR="00092305" w:rsidRPr="00D16BB4" w14:paraId="4B3F0ABC" w14:textId="77777777" w:rsidTr="009717D7">
        <w:trPr>
          <w:cantSplit/>
        </w:trPr>
        <w:tc>
          <w:tcPr>
            <w:tcW w:w="1495" w:type="pct"/>
            <w:shd w:val="clear" w:color="auto" w:fill="auto"/>
          </w:tcPr>
          <w:p w14:paraId="4FA519EF" w14:textId="4BED09AB" w:rsidR="00092305" w:rsidRPr="00D16BB4" w:rsidRDefault="00BA761D" w:rsidP="004E76FF">
            <w:pPr>
              <w:pStyle w:val="ENoteTableText"/>
              <w:keepNext/>
            </w:pPr>
            <w:r w:rsidRPr="00D16BB4">
              <w:rPr>
                <w:b/>
              </w:rPr>
              <w:t>Subpart 9</w:t>
            </w:r>
            <w:r w:rsidR="00092305" w:rsidRPr="00D16BB4">
              <w:rPr>
                <w:b/>
              </w:rPr>
              <w:t>2.B</w:t>
            </w:r>
          </w:p>
        </w:tc>
        <w:tc>
          <w:tcPr>
            <w:tcW w:w="3505" w:type="pct"/>
            <w:shd w:val="clear" w:color="auto" w:fill="auto"/>
          </w:tcPr>
          <w:p w14:paraId="0BE0D459" w14:textId="77777777" w:rsidR="00092305" w:rsidRPr="00D16BB4" w:rsidRDefault="00092305" w:rsidP="00D54912">
            <w:pPr>
              <w:pStyle w:val="ENoteTableText"/>
            </w:pPr>
          </w:p>
        </w:tc>
      </w:tr>
      <w:tr w:rsidR="00092305" w:rsidRPr="00D16BB4" w14:paraId="1F966055" w14:textId="77777777" w:rsidTr="009717D7">
        <w:trPr>
          <w:cantSplit/>
        </w:trPr>
        <w:tc>
          <w:tcPr>
            <w:tcW w:w="1495" w:type="pct"/>
            <w:shd w:val="clear" w:color="auto" w:fill="auto"/>
          </w:tcPr>
          <w:p w14:paraId="4C8BB52C" w14:textId="77777777" w:rsidR="00092305" w:rsidRPr="00D16BB4" w:rsidRDefault="00092305" w:rsidP="00D54912">
            <w:pPr>
              <w:pStyle w:val="ENoteTableText"/>
              <w:tabs>
                <w:tab w:val="center" w:leader="dot" w:pos="2268"/>
              </w:tabs>
            </w:pPr>
            <w:r w:rsidRPr="00D16BB4">
              <w:t>r 92.020</w:t>
            </w:r>
            <w:r w:rsidRPr="00D16BB4">
              <w:tab/>
            </w:r>
          </w:p>
        </w:tc>
        <w:tc>
          <w:tcPr>
            <w:tcW w:w="3505" w:type="pct"/>
            <w:shd w:val="clear" w:color="auto" w:fill="auto"/>
          </w:tcPr>
          <w:p w14:paraId="26B241E3" w14:textId="77777777" w:rsidR="00092305" w:rsidRPr="00D16BB4" w:rsidRDefault="00092305" w:rsidP="00D54912">
            <w:pPr>
              <w:pStyle w:val="ENoteTableText"/>
            </w:pPr>
            <w:r w:rsidRPr="00D16BB4">
              <w:t>ad No 365, 2003</w:t>
            </w:r>
          </w:p>
        </w:tc>
      </w:tr>
      <w:tr w:rsidR="00092305" w:rsidRPr="00D16BB4" w14:paraId="2A6BCB21" w14:textId="77777777" w:rsidTr="009717D7">
        <w:trPr>
          <w:cantSplit/>
        </w:trPr>
        <w:tc>
          <w:tcPr>
            <w:tcW w:w="1495" w:type="pct"/>
            <w:shd w:val="clear" w:color="auto" w:fill="auto"/>
          </w:tcPr>
          <w:p w14:paraId="66FA5F90" w14:textId="77777777" w:rsidR="00092305" w:rsidRPr="00D16BB4" w:rsidRDefault="00092305" w:rsidP="00D54912">
            <w:pPr>
              <w:pStyle w:val="ENoteTableText"/>
              <w:tabs>
                <w:tab w:val="center" w:leader="dot" w:pos="2268"/>
              </w:tabs>
            </w:pPr>
            <w:r w:rsidRPr="00D16BB4">
              <w:t>r 92.025</w:t>
            </w:r>
            <w:r w:rsidRPr="00D16BB4">
              <w:tab/>
            </w:r>
          </w:p>
        </w:tc>
        <w:tc>
          <w:tcPr>
            <w:tcW w:w="3505" w:type="pct"/>
            <w:shd w:val="clear" w:color="auto" w:fill="auto"/>
          </w:tcPr>
          <w:p w14:paraId="2E310A7B" w14:textId="77777777" w:rsidR="00092305" w:rsidRPr="00D16BB4" w:rsidRDefault="00092305" w:rsidP="00D54912">
            <w:pPr>
              <w:pStyle w:val="ENoteTableText"/>
            </w:pPr>
            <w:r w:rsidRPr="00D16BB4">
              <w:t>ad No 365, 2003</w:t>
            </w:r>
          </w:p>
        </w:tc>
      </w:tr>
      <w:tr w:rsidR="00092305" w:rsidRPr="00D16BB4" w14:paraId="280C3B43" w14:textId="77777777" w:rsidTr="009717D7">
        <w:trPr>
          <w:cantSplit/>
        </w:trPr>
        <w:tc>
          <w:tcPr>
            <w:tcW w:w="1495" w:type="pct"/>
            <w:shd w:val="clear" w:color="auto" w:fill="auto"/>
          </w:tcPr>
          <w:p w14:paraId="045C7E8B" w14:textId="77777777" w:rsidR="00092305" w:rsidRPr="00D16BB4" w:rsidRDefault="00092305" w:rsidP="00D54912">
            <w:pPr>
              <w:pStyle w:val="ENoteTableText"/>
              <w:tabs>
                <w:tab w:val="center" w:leader="dot" w:pos="2268"/>
              </w:tabs>
            </w:pPr>
            <w:r w:rsidRPr="00D16BB4">
              <w:t>r 92.030</w:t>
            </w:r>
            <w:r w:rsidRPr="00D16BB4">
              <w:tab/>
            </w:r>
          </w:p>
        </w:tc>
        <w:tc>
          <w:tcPr>
            <w:tcW w:w="3505" w:type="pct"/>
            <w:shd w:val="clear" w:color="auto" w:fill="auto"/>
          </w:tcPr>
          <w:p w14:paraId="6B6F4DE5" w14:textId="77777777" w:rsidR="00092305" w:rsidRPr="00D16BB4" w:rsidRDefault="00092305" w:rsidP="00D54912">
            <w:pPr>
              <w:pStyle w:val="ENoteTableText"/>
            </w:pPr>
            <w:r w:rsidRPr="00D16BB4">
              <w:t>ad No 365, 2003</w:t>
            </w:r>
          </w:p>
        </w:tc>
      </w:tr>
      <w:tr w:rsidR="00092305" w:rsidRPr="00D16BB4" w14:paraId="19D7B882" w14:textId="77777777" w:rsidTr="009717D7">
        <w:trPr>
          <w:cantSplit/>
        </w:trPr>
        <w:tc>
          <w:tcPr>
            <w:tcW w:w="1495" w:type="pct"/>
            <w:shd w:val="clear" w:color="auto" w:fill="auto"/>
          </w:tcPr>
          <w:p w14:paraId="784A308F" w14:textId="77777777" w:rsidR="00092305" w:rsidRPr="00D16BB4" w:rsidRDefault="00092305" w:rsidP="00D54912">
            <w:pPr>
              <w:pStyle w:val="ENoteTableText"/>
              <w:tabs>
                <w:tab w:val="center" w:leader="dot" w:pos="2268"/>
              </w:tabs>
            </w:pPr>
            <w:r w:rsidRPr="00D16BB4">
              <w:t>r 92.035</w:t>
            </w:r>
            <w:r w:rsidRPr="00D16BB4">
              <w:tab/>
            </w:r>
          </w:p>
        </w:tc>
        <w:tc>
          <w:tcPr>
            <w:tcW w:w="3505" w:type="pct"/>
            <w:shd w:val="clear" w:color="auto" w:fill="auto"/>
          </w:tcPr>
          <w:p w14:paraId="5135D921" w14:textId="77777777" w:rsidR="00092305" w:rsidRPr="00D16BB4" w:rsidRDefault="00092305" w:rsidP="00D54912">
            <w:pPr>
              <w:pStyle w:val="ENoteTableText"/>
            </w:pPr>
            <w:r w:rsidRPr="00D16BB4">
              <w:t>ad No 365, 2003</w:t>
            </w:r>
          </w:p>
        </w:tc>
      </w:tr>
      <w:tr w:rsidR="00092305" w:rsidRPr="00D16BB4" w14:paraId="5DF7FFD0" w14:textId="77777777" w:rsidTr="009717D7">
        <w:trPr>
          <w:cantSplit/>
        </w:trPr>
        <w:tc>
          <w:tcPr>
            <w:tcW w:w="1495" w:type="pct"/>
            <w:shd w:val="clear" w:color="auto" w:fill="auto"/>
          </w:tcPr>
          <w:p w14:paraId="03CE0DD3" w14:textId="77777777" w:rsidR="00092305" w:rsidRPr="00D16BB4" w:rsidRDefault="00092305" w:rsidP="00D54912">
            <w:pPr>
              <w:pStyle w:val="ENoteTableText"/>
              <w:tabs>
                <w:tab w:val="center" w:leader="dot" w:pos="2268"/>
              </w:tabs>
            </w:pPr>
            <w:r w:rsidRPr="00D16BB4">
              <w:t>r 92.040</w:t>
            </w:r>
            <w:r w:rsidRPr="00D16BB4">
              <w:tab/>
            </w:r>
          </w:p>
        </w:tc>
        <w:tc>
          <w:tcPr>
            <w:tcW w:w="3505" w:type="pct"/>
            <w:shd w:val="clear" w:color="auto" w:fill="auto"/>
          </w:tcPr>
          <w:p w14:paraId="12F50CC8" w14:textId="77777777" w:rsidR="00092305" w:rsidRPr="00D16BB4" w:rsidRDefault="00092305" w:rsidP="00D54912">
            <w:pPr>
              <w:pStyle w:val="ENoteTableText"/>
            </w:pPr>
            <w:r w:rsidRPr="00D16BB4">
              <w:t>ad No 365, 2003</w:t>
            </w:r>
          </w:p>
        </w:tc>
      </w:tr>
      <w:tr w:rsidR="00092305" w:rsidRPr="00D16BB4" w14:paraId="504F2DC2" w14:textId="77777777" w:rsidTr="009717D7">
        <w:trPr>
          <w:cantSplit/>
        </w:trPr>
        <w:tc>
          <w:tcPr>
            <w:tcW w:w="1495" w:type="pct"/>
            <w:shd w:val="clear" w:color="auto" w:fill="auto"/>
          </w:tcPr>
          <w:p w14:paraId="0E1DC062" w14:textId="77777777" w:rsidR="00092305" w:rsidRPr="00D16BB4" w:rsidRDefault="00092305" w:rsidP="00D54912">
            <w:pPr>
              <w:pStyle w:val="ENoteTableText"/>
              <w:tabs>
                <w:tab w:val="center" w:leader="dot" w:pos="2268"/>
              </w:tabs>
            </w:pPr>
            <w:r w:rsidRPr="00D16BB4">
              <w:t>r 92.045</w:t>
            </w:r>
            <w:r w:rsidRPr="00D16BB4">
              <w:tab/>
            </w:r>
          </w:p>
        </w:tc>
        <w:tc>
          <w:tcPr>
            <w:tcW w:w="3505" w:type="pct"/>
            <w:shd w:val="clear" w:color="auto" w:fill="auto"/>
          </w:tcPr>
          <w:p w14:paraId="266A1FB5" w14:textId="77777777" w:rsidR="00092305" w:rsidRPr="00D16BB4" w:rsidRDefault="00092305" w:rsidP="00D54912">
            <w:pPr>
              <w:pStyle w:val="ENoteTableText"/>
            </w:pPr>
            <w:r w:rsidRPr="00D16BB4">
              <w:t>ad No 365, 2003</w:t>
            </w:r>
          </w:p>
        </w:tc>
      </w:tr>
      <w:tr w:rsidR="00092305" w:rsidRPr="00D16BB4" w14:paraId="5352226C" w14:textId="77777777" w:rsidTr="009717D7">
        <w:trPr>
          <w:cantSplit/>
        </w:trPr>
        <w:tc>
          <w:tcPr>
            <w:tcW w:w="1495" w:type="pct"/>
            <w:shd w:val="clear" w:color="auto" w:fill="auto"/>
          </w:tcPr>
          <w:p w14:paraId="089B3E80" w14:textId="77777777" w:rsidR="00092305" w:rsidRPr="00D16BB4" w:rsidRDefault="00092305" w:rsidP="00D54912">
            <w:pPr>
              <w:pStyle w:val="ENoteTableText"/>
              <w:tabs>
                <w:tab w:val="center" w:leader="dot" w:pos="2268"/>
              </w:tabs>
            </w:pPr>
            <w:r w:rsidRPr="00D16BB4">
              <w:t>r 92.050</w:t>
            </w:r>
            <w:r w:rsidRPr="00D16BB4">
              <w:tab/>
            </w:r>
          </w:p>
        </w:tc>
        <w:tc>
          <w:tcPr>
            <w:tcW w:w="3505" w:type="pct"/>
            <w:shd w:val="clear" w:color="auto" w:fill="auto"/>
          </w:tcPr>
          <w:p w14:paraId="46B971DE" w14:textId="77777777" w:rsidR="00092305" w:rsidRPr="00D16BB4" w:rsidRDefault="00092305" w:rsidP="00D54912">
            <w:pPr>
              <w:pStyle w:val="ENoteTableText"/>
            </w:pPr>
            <w:r w:rsidRPr="00D16BB4">
              <w:t>ad No 365, 2003</w:t>
            </w:r>
          </w:p>
        </w:tc>
      </w:tr>
      <w:tr w:rsidR="00092305" w:rsidRPr="00D16BB4" w14:paraId="4DB6D482" w14:textId="77777777" w:rsidTr="009717D7">
        <w:trPr>
          <w:cantSplit/>
        </w:trPr>
        <w:tc>
          <w:tcPr>
            <w:tcW w:w="1495" w:type="pct"/>
            <w:shd w:val="clear" w:color="auto" w:fill="auto"/>
          </w:tcPr>
          <w:p w14:paraId="10FF5BBC" w14:textId="77777777" w:rsidR="00092305" w:rsidRPr="00D16BB4" w:rsidRDefault="00092305" w:rsidP="00D54912">
            <w:pPr>
              <w:pStyle w:val="ENoteTableText"/>
              <w:tabs>
                <w:tab w:val="center" w:leader="dot" w:pos="2268"/>
              </w:tabs>
            </w:pPr>
            <w:r w:rsidRPr="00D16BB4">
              <w:t>r 92.055</w:t>
            </w:r>
            <w:r w:rsidRPr="00D16BB4">
              <w:tab/>
            </w:r>
          </w:p>
        </w:tc>
        <w:tc>
          <w:tcPr>
            <w:tcW w:w="3505" w:type="pct"/>
            <w:shd w:val="clear" w:color="auto" w:fill="auto"/>
          </w:tcPr>
          <w:p w14:paraId="2F6EEE40" w14:textId="77777777" w:rsidR="00092305" w:rsidRPr="00D16BB4" w:rsidRDefault="00092305" w:rsidP="00D54912">
            <w:pPr>
              <w:pStyle w:val="ENoteTableText"/>
            </w:pPr>
            <w:r w:rsidRPr="00D16BB4">
              <w:t>ad No 365, 2003</w:t>
            </w:r>
          </w:p>
        </w:tc>
      </w:tr>
      <w:tr w:rsidR="00092305" w:rsidRPr="00D16BB4" w14:paraId="195104D7" w14:textId="77777777" w:rsidTr="009717D7">
        <w:trPr>
          <w:cantSplit/>
        </w:trPr>
        <w:tc>
          <w:tcPr>
            <w:tcW w:w="1495" w:type="pct"/>
            <w:shd w:val="clear" w:color="auto" w:fill="auto"/>
          </w:tcPr>
          <w:p w14:paraId="7A034F19" w14:textId="77777777" w:rsidR="00092305" w:rsidRPr="00D16BB4" w:rsidRDefault="00092305" w:rsidP="00D54912">
            <w:pPr>
              <w:pStyle w:val="ENoteTableText"/>
              <w:tabs>
                <w:tab w:val="center" w:leader="dot" w:pos="2268"/>
              </w:tabs>
            </w:pPr>
            <w:r w:rsidRPr="00D16BB4">
              <w:t>r 92.060</w:t>
            </w:r>
            <w:r w:rsidRPr="00D16BB4">
              <w:tab/>
            </w:r>
          </w:p>
        </w:tc>
        <w:tc>
          <w:tcPr>
            <w:tcW w:w="3505" w:type="pct"/>
            <w:shd w:val="clear" w:color="auto" w:fill="auto"/>
          </w:tcPr>
          <w:p w14:paraId="6BFE640C" w14:textId="77777777" w:rsidR="00092305" w:rsidRPr="00D16BB4" w:rsidRDefault="00092305" w:rsidP="00D54912">
            <w:pPr>
              <w:pStyle w:val="ENoteTableText"/>
            </w:pPr>
            <w:r w:rsidRPr="00D16BB4">
              <w:t>ad No 365, 2003</w:t>
            </w:r>
          </w:p>
        </w:tc>
      </w:tr>
      <w:tr w:rsidR="00092305" w:rsidRPr="00D16BB4" w14:paraId="76DDDD47" w14:textId="77777777" w:rsidTr="009717D7">
        <w:trPr>
          <w:cantSplit/>
        </w:trPr>
        <w:tc>
          <w:tcPr>
            <w:tcW w:w="1495" w:type="pct"/>
            <w:shd w:val="clear" w:color="auto" w:fill="auto"/>
          </w:tcPr>
          <w:p w14:paraId="543375E9" w14:textId="77777777" w:rsidR="00092305" w:rsidRPr="00D16BB4" w:rsidRDefault="00092305" w:rsidP="00D54912">
            <w:pPr>
              <w:pStyle w:val="ENoteTableText"/>
            </w:pPr>
          </w:p>
        </w:tc>
        <w:tc>
          <w:tcPr>
            <w:tcW w:w="3505" w:type="pct"/>
            <w:shd w:val="clear" w:color="auto" w:fill="auto"/>
          </w:tcPr>
          <w:p w14:paraId="553F4243" w14:textId="77777777" w:rsidR="00092305" w:rsidRPr="00D16BB4" w:rsidRDefault="00092305" w:rsidP="00D54912">
            <w:pPr>
              <w:pStyle w:val="ENoteTableText"/>
            </w:pPr>
            <w:r w:rsidRPr="00D16BB4">
              <w:t>rep No 77, 2011</w:t>
            </w:r>
          </w:p>
        </w:tc>
      </w:tr>
      <w:tr w:rsidR="00092305" w:rsidRPr="00D16BB4" w14:paraId="1E6CC011" w14:textId="77777777" w:rsidTr="009717D7">
        <w:trPr>
          <w:cantSplit/>
        </w:trPr>
        <w:tc>
          <w:tcPr>
            <w:tcW w:w="1495" w:type="pct"/>
            <w:shd w:val="clear" w:color="auto" w:fill="auto"/>
          </w:tcPr>
          <w:p w14:paraId="387EDDEF" w14:textId="77777777" w:rsidR="00092305" w:rsidRPr="00D16BB4" w:rsidRDefault="00092305" w:rsidP="00D54912">
            <w:pPr>
              <w:pStyle w:val="ENoteTableText"/>
              <w:tabs>
                <w:tab w:val="center" w:leader="dot" w:pos="2268"/>
              </w:tabs>
            </w:pPr>
            <w:r w:rsidRPr="00D16BB4">
              <w:t>r 92.065</w:t>
            </w:r>
            <w:r w:rsidRPr="00D16BB4">
              <w:tab/>
            </w:r>
          </w:p>
        </w:tc>
        <w:tc>
          <w:tcPr>
            <w:tcW w:w="3505" w:type="pct"/>
            <w:shd w:val="clear" w:color="auto" w:fill="auto"/>
          </w:tcPr>
          <w:p w14:paraId="7614FE4D" w14:textId="77777777" w:rsidR="00092305" w:rsidRPr="00D16BB4" w:rsidRDefault="00092305" w:rsidP="00D54912">
            <w:pPr>
              <w:pStyle w:val="ENoteTableText"/>
            </w:pPr>
            <w:r w:rsidRPr="00D16BB4">
              <w:t>ad No 365, 2003</w:t>
            </w:r>
          </w:p>
        </w:tc>
      </w:tr>
      <w:tr w:rsidR="00092305" w:rsidRPr="00D16BB4" w14:paraId="5CF018E2" w14:textId="77777777" w:rsidTr="009717D7">
        <w:trPr>
          <w:cantSplit/>
        </w:trPr>
        <w:tc>
          <w:tcPr>
            <w:tcW w:w="1495" w:type="pct"/>
            <w:shd w:val="clear" w:color="auto" w:fill="auto"/>
          </w:tcPr>
          <w:p w14:paraId="4D111BD3" w14:textId="77777777" w:rsidR="00092305" w:rsidRPr="00D16BB4" w:rsidRDefault="00092305" w:rsidP="00D54912">
            <w:pPr>
              <w:pStyle w:val="ENoteTableText"/>
              <w:tabs>
                <w:tab w:val="center" w:leader="dot" w:pos="2268"/>
              </w:tabs>
            </w:pPr>
            <w:r w:rsidRPr="00D16BB4">
              <w:t>r 92.070</w:t>
            </w:r>
            <w:r w:rsidRPr="00D16BB4">
              <w:tab/>
            </w:r>
          </w:p>
        </w:tc>
        <w:tc>
          <w:tcPr>
            <w:tcW w:w="3505" w:type="pct"/>
            <w:shd w:val="clear" w:color="auto" w:fill="auto"/>
          </w:tcPr>
          <w:p w14:paraId="24654AB7" w14:textId="77777777" w:rsidR="00092305" w:rsidRPr="00D16BB4" w:rsidRDefault="00092305" w:rsidP="00D54912">
            <w:pPr>
              <w:pStyle w:val="ENoteTableText"/>
            </w:pPr>
            <w:r w:rsidRPr="00D16BB4">
              <w:t>ad No 365, 2003</w:t>
            </w:r>
          </w:p>
        </w:tc>
      </w:tr>
      <w:tr w:rsidR="00092305" w:rsidRPr="00D16BB4" w14:paraId="328B8B6F" w14:textId="77777777" w:rsidTr="009717D7">
        <w:trPr>
          <w:cantSplit/>
        </w:trPr>
        <w:tc>
          <w:tcPr>
            <w:tcW w:w="1495" w:type="pct"/>
            <w:shd w:val="clear" w:color="auto" w:fill="auto"/>
          </w:tcPr>
          <w:p w14:paraId="01F77E1B" w14:textId="77777777" w:rsidR="00092305" w:rsidRPr="00D16BB4" w:rsidRDefault="00092305" w:rsidP="00D54912">
            <w:pPr>
              <w:pStyle w:val="ENoteTableText"/>
            </w:pPr>
          </w:p>
        </w:tc>
        <w:tc>
          <w:tcPr>
            <w:tcW w:w="3505" w:type="pct"/>
            <w:shd w:val="clear" w:color="auto" w:fill="auto"/>
          </w:tcPr>
          <w:p w14:paraId="0EAD89C9" w14:textId="77777777" w:rsidR="00092305" w:rsidRPr="00D16BB4" w:rsidRDefault="00092305" w:rsidP="00D54912">
            <w:pPr>
              <w:pStyle w:val="ENoteTableText"/>
            </w:pPr>
            <w:r w:rsidRPr="00D16BB4">
              <w:t>am No 77, 2011; No 80, 2013</w:t>
            </w:r>
          </w:p>
        </w:tc>
      </w:tr>
      <w:tr w:rsidR="00092305" w:rsidRPr="00D16BB4" w14:paraId="5E61F4DE" w14:textId="77777777" w:rsidTr="009717D7">
        <w:trPr>
          <w:cantSplit/>
        </w:trPr>
        <w:tc>
          <w:tcPr>
            <w:tcW w:w="1495" w:type="pct"/>
            <w:shd w:val="clear" w:color="auto" w:fill="auto"/>
          </w:tcPr>
          <w:p w14:paraId="2E7100A2" w14:textId="77777777" w:rsidR="00092305" w:rsidRPr="00D16BB4" w:rsidRDefault="00092305" w:rsidP="00D54912">
            <w:pPr>
              <w:pStyle w:val="ENoteTableText"/>
              <w:tabs>
                <w:tab w:val="center" w:leader="dot" w:pos="2268"/>
              </w:tabs>
            </w:pPr>
            <w:r w:rsidRPr="00D16BB4">
              <w:t>r 92.075</w:t>
            </w:r>
            <w:r w:rsidRPr="00D16BB4">
              <w:tab/>
            </w:r>
          </w:p>
        </w:tc>
        <w:tc>
          <w:tcPr>
            <w:tcW w:w="3505" w:type="pct"/>
            <w:shd w:val="clear" w:color="auto" w:fill="auto"/>
          </w:tcPr>
          <w:p w14:paraId="4032227D" w14:textId="77777777" w:rsidR="00092305" w:rsidRPr="00D16BB4" w:rsidRDefault="00092305" w:rsidP="00D54912">
            <w:pPr>
              <w:pStyle w:val="ENoteTableText"/>
            </w:pPr>
            <w:r w:rsidRPr="00D16BB4">
              <w:t>ad No 365, 2003</w:t>
            </w:r>
          </w:p>
        </w:tc>
      </w:tr>
      <w:tr w:rsidR="00092305" w:rsidRPr="00D16BB4" w14:paraId="5A1C670E" w14:textId="77777777" w:rsidTr="009717D7">
        <w:trPr>
          <w:cantSplit/>
        </w:trPr>
        <w:tc>
          <w:tcPr>
            <w:tcW w:w="1495" w:type="pct"/>
            <w:shd w:val="clear" w:color="auto" w:fill="auto"/>
          </w:tcPr>
          <w:p w14:paraId="6EFBD238" w14:textId="77777777" w:rsidR="00092305" w:rsidRPr="00D16BB4" w:rsidRDefault="00092305" w:rsidP="00D54912">
            <w:pPr>
              <w:pStyle w:val="ENoteTableText"/>
              <w:tabs>
                <w:tab w:val="center" w:leader="dot" w:pos="2268"/>
              </w:tabs>
            </w:pPr>
            <w:r w:rsidRPr="00D16BB4">
              <w:t>r 92.080</w:t>
            </w:r>
            <w:r w:rsidRPr="00D16BB4">
              <w:tab/>
            </w:r>
          </w:p>
        </w:tc>
        <w:tc>
          <w:tcPr>
            <w:tcW w:w="3505" w:type="pct"/>
            <w:shd w:val="clear" w:color="auto" w:fill="auto"/>
          </w:tcPr>
          <w:p w14:paraId="4DBCABEC" w14:textId="77777777" w:rsidR="00092305" w:rsidRPr="00D16BB4" w:rsidRDefault="00092305" w:rsidP="00D54912">
            <w:pPr>
              <w:pStyle w:val="ENoteTableText"/>
            </w:pPr>
            <w:r w:rsidRPr="00D16BB4">
              <w:t>ad No 365, 2003</w:t>
            </w:r>
          </w:p>
        </w:tc>
      </w:tr>
      <w:tr w:rsidR="00092305" w:rsidRPr="00D16BB4" w14:paraId="511BB114" w14:textId="77777777" w:rsidTr="009717D7">
        <w:trPr>
          <w:cantSplit/>
        </w:trPr>
        <w:tc>
          <w:tcPr>
            <w:tcW w:w="1495" w:type="pct"/>
            <w:shd w:val="clear" w:color="auto" w:fill="auto"/>
          </w:tcPr>
          <w:p w14:paraId="0EAA7AA0" w14:textId="77777777" w:rsidR="00092305" w:rsidRPr="00D16BB4" w:rsidRDefault="00092305" w:rsidP="00D54912">
            <w:pPr>
              <w:pStyle w:val="ENoteTableText"/>
            </w:pPr>
          </w:p>
        </w:tc>
        <w:tc>
          <w:tcPr>
            <w:tcW w:w="3505" w:type="pct"/>
            <w:shd w:val="clear" w:color="auto" w:fill="auto"/>
          </w:tcPr>
          <w:p w14:paraId="3D2F0D3D" w14:textId="77777777" w:rsidR="00092305" w:rsidRPr="00D16BB4" w:rsidRDefault="00092305" w:rsidP="00D54912">
            <w:pPr>
              <w:pStyle w:val="ENoteTableText"/>
            </w:pPr>
            <w:r w:rsidRPr="00D16BB4">
              <w:t>rep No 77, 2011</w:t>
            </w:r>
          </w:p>
        </w:tc>
      </w:tr>
      <w:tr w:rsidR="00092305" w:rsidRPr="00D16BB4" w14:paraId="63230E94" w14:textId="77777777" w:rsidTr="009717D7">
        <w:trPr>
          <w:cantSplit/>
        </w:trPr>
        <w:tc>
          <w:tcPr>
            <w:tcW w:w="1495" w:type="pct"/>
            <w:shd w:val="clear" w:color="auto" w:fill="auto"/>
          </w:tcPr>
          <w:p w14:paraId="2E6536E4" w14:textId="00FF9F43" w:rsidR="00092305" w:rsidRPr="00D16BB4" w:rsidRDefault="00BA761D" w:rsidP="00D54912">
            <w:pPr>
              <w:pStyle w:val="ENoteTableText"/>
            </w:pPr>
            <w:r w:rsidRPr="00D16BB4">
              <w:rPr>
                <w:b/>
              </w:rPr>
              <w:lastRenderedPageBreak/>
              <w:t>Subpart 9</w:t>
            </w:r>
            <w:r w:rsidR="00092305" w:rsidRPr="00D16BB4">
              <w:rPr>
                <w:b/>
              </w:rPr>
              <w:t>2.C</w:t>
            </w:r>
          </w:p>
        </w:tc>
        <w:tc>
          <w:tcPr>
            <w:tcW w:w="3505" w:type="pct"/>
            <w:shd w:val="clear" w:color="auto" w:fill="auto"/>
          </w:tcPr>
          <w:p w14:paraId="7BF78E82" w14:textId="77777777" w:rsidR="00092305" w:rsidRPr="00D16BB4" w:rsidRDefault="00092305" w:rsidP="00D54912">
            <w:pPr>
              <w:pStyle w:val="ENoteTableText"/>
            </w:pPr>
          </w:p>
        </w:tc>
      </w:tr>
      <w:tr w:rsidR="00092305" w:rsidRPr="00D16BB4" w14:paraId="221704F0" w14:textId="77777777" w:rsidTr="009717D7">
        <w:trPr>
          <w:cantSplit/>
        </w:trPr>
        <w:tc>
          <w:tcPr>
            <w:tcW w:w="1495" w:type="pct"/>
            <w:shd w:val="clear" w:color="auto" w:fill="auto"/>
          </w:tcPr>
          <w:p w14:paraId="52F33F9F" w14:textId="77777777" w:rsidR="00092305" w:rsidRPr="00D16BB4" w:rsidRDefault="00092305" w:rsidP="00D54912">
            <w:pPr>
              <w:pStyle w:val="ENoteTableText"/>
              <w:tabs>
                <w:tab w:val="center" w:leader="dot" w:pos="2268"/>
              </w:tabs>
            </w:pPr>
            <w:r w:rsidRPr="00D16BB4">
              <w:t>r 92.085</w:t>
            </w:r>
            <w:r w:rsidRPr="00D16BB4">
              <w:tab/>
            </w:r>
          </w:p>
        </w:tc>
        <w:tc>
          <w:tcPr>
            <w:tcW w:w="3505" w:type="pct"/>
            <w:shd w:val="clear" w:color="auto" w:fill="auto"/>
          </w:tcPr>
          <w:p w14:paraId="58DC9A44" w14:textId="77777777" w:rsidR="00092305" w:rsidRPr="00D16BB4" w:rsidRDefault="00092305" w:rsidP="00D54912">
            <w:pPr>
              <w:pStyle w:val="ENoteTableText"/>
            </w:pPr>
            <w:r w:rsidRPr="00D16BB4">
              <w:t>ad No 365, 2003</w:t>
            </w:r>
          </w:p>
        </w:tc>
      </w:tr>
      <w:tr w:rsidR="00092305" w:rsidRPr="00D16BB4" w14:paraId="11E0D907" w14:textId="77777777" w:rsidTr="009717D7">
        <w:trPr>
          <w:cantSplit/>
        </w:trPr>
        <w:tc>
          <w:tcPr>
            <w:tcW w:w="1495" w:type="pct"/>
            <w:shd w:val="clear" w:color="auto" w:fill="auto"/>
          </w:tcPr>
          <w:p w14:paraId="682523AE" w14:textId="77777777" w:rsidR="00092305" w:rsidRPr="00D16BB4" w:rsidRDefault="00092305" w:rsidP="00D54912">
            <w:pPr>
              <w:pStyle w:val="ENoteTableText"/>
            </w:pPr>
          </w:p>
        </w:tc>
        <w:tc>
          <w:tcPr>
            <w:tcW w:w="3505" w:type="pct"/>
            <w:shd w:val="clear" w:color="auto" w:fill="auto"/>
          </w:tcPr>
          <w:p w14:paraId="73D6C8C3" w14:textId="77777777" w:rsidR="00092305" w:rsidRPr="00D16BB4" w:rsidRDefault="00092305" w:rsidP="00D54912">
            <w:pPr>
              <w:pStyle w:val="ENoteTableText"/>
            </w:pPr>
            <w:r w:rsidRPr="00D16BB4">
              <w:t>am No 365, 2003</w:t>
            </w:r>
          </w:p>
        </w:tc>
      </w:tr>
      <w:tr w:rsidR="00092305" w:rsidRPr="00D16BB4" w14:paraId="7E8DB31E" w14:textId="77777777" w:rsidTr="009717D7">
        <w:trPr>
          <w:cantSplit/>
        </w:trPr>
        <w:tc>
          <w:tcPr>
            <w:tcW w:w="1495" w:type="pct"/>
            <w:shd w:val="clear" w:color="auto" w:fill="auto"/>
          </w:tcPr>
          <w:p w14:paraId="79F2A281" w14:textId="77777777" w:rsidR="00092305" w:rsidRPr="00D16BB4" w:rsidRDefault="00092305" w:rsidP="00D54912">
            <w:pPr>
              <w:pStyle w:val="ENoteTableText"/>
              <w:tabs>
                <w:tab w:val="center" w:leader="dot" w:pos="2268"/>
              </w:tabs>
            </w:pPr>
            <w:r w:rsidRPr="00D16BB4">
              <w:t>r 92.090</w:t>
            </w:r>
            <w:r w:rsidRPr="00D16BB4">
              <w:tab/>
            </w:r>
          </w:p>
        </w:tc>
        <w:tc>
          <w:tcPr>
            <w:tcW w:w="3505" w:type="pct"/>
            <w:shd w:val="clear" w:color="auto" w:fill="auto"/>
          </w:tcPr>
          <w:p w14:paraId="6C511B35" w14:textId="77777777" w:rsidR="00092305" w:rsidRPr="00D16BB4" w:rsidRDefault="00092305" w:rsidP="00D54912">
            <w:pPr>
              <w:pStyle w:val="ENoteTableText"/>
            </w:pPr>
            <w:r w:rsidRPr="00D16BB4">
              <w:t>ad No 365, 2003</w:t>
            </w:r>
          </w:p>
        </w:tc>
      </w:tr>
      <w:tr w:rsidR="00092305" w:rsidRPr="00D16BB4" w14:paraId="4CF5EB8E" w14:textId="77777777" w:rsidTr="009717D7">
        <w:trPr>
          <w:cantSplit/>
        </w:trPr>
        <w:tc>
          <w:tcPr>
            <w:tcW w:w="1495" w:type="pct"/>
            <w:shd w:val="clear" w:color="auto" w:fill="auto"/>
          </w:tcPr>
          <w:p w14:paraId="1D1D7146" w14:textId="77777777" w:rsidR="00092305" w:rsidRPr="00D16BB4" w:rsidRDefault="00092305" w:rsidP="00D54912">
            <w:pPr>
              <w:pStyle w:val="ENoteTableText"/>
              <w:tabs>
                <w:tab w:val="center" w:leader="dot" w:pos="2268"/>
              </w:tabs>
            </w:pPr>
            <w:r w:rsidRPr="00D16BB4">
              <w:t>r 92.095</w:t>
            </w:r>
            <w:r w:rsidRPr="00D16BB4">
              <w:tab/>
            </w:r>
          </w:p>
        </w:tc>
        <w:tc>
          <w:tcPr>
            <w:tcW w:w="3505" w:type="pct"/>
            <w:shd w:val="clear" w:color="auto" w:fill="auto"/>
          </w:tcPr>
          <w:p w14:paraId="0D8F4926" w14:textId="77777777" w:rsidR="00092305" w:rsidRPr="00D16BB4" w:rsidRDefault="00092305" w:rsidP="00D54912">
            <w:pPr>
              <w:pStyle w:val="ENoteTableText"/>
            </w:pPr>
            <w:r w:rsidRPr="00D16BB4">
              <w:t>ad No 365, 2003</w:t>
            </w:r>
          </w:p>
        </w:tc>
      </w:tr>
      <w:tr w:rsidR="00092305" w:rsidRPr="00D16BB4" w14:paraId="276C6275" w14:textId="77777777" w:rsidTr="009717D7">
        <w:trPr>
          <w:cantSplit/>
        </w:trPr>
        <w:tc>
          <w:tcPr>
            <w:tcW w:w="1495" w:type="pct"/>
            <w:shd w:val="clear" w:color="auto" w:fill="auto"/>
          </w:tcPr>
          <w:p w14:paraId="115A7BA2" w14:textId="77777777" w:rsidR="00092305" w:rsidRPr="00D16BB4" w:rsidRDefault="00092305" w:rsidP="00D54912">
            <w:pPr>
              <w:pStyle w:val="ENoteTableText"/>
            </w:pPr>
          </w:p>
        </w:tc>
        <w:tc>
          <w:tcPr>
            <w:tcW w:w="3505" w:type="pct"/>
            <w:shd w:val="clear" w:color="auto" w:fill="auto"/>
          </w:tcPr>
          <w:p w14:paraId="5745AF8C" w14:textId="77777777" w:rsidR="00092305" w:rsidRPr="00D16BB4" w:rsidRDefault="00092305" w:rsidP="00D54912">
            <w:pPr>
              <w:pStyle w:val="ENoteTableText"/>
            </w:pPr>
            <w:r w:rsidRPr="00D16BB4">
              <w:t>am No 77, 2011; No 80, 2013</w:t>
            </w:r>
          </w:p>
        </w:tc>
      </w:tr>
      <w:tr w:rsidR="00092305" w:rsidRPr="00D16BB4" w14:paraId="41FA2BE7" w14:textId="77777777" w:rsidTr="009717D7">
        <w:trPr>
          <w:cantSplit/>
        </w:trPr>
        <w:tc>
          <w:tcPr>
            <w:tcW w:w="1495" w:type="pct"/>
            <w:shd w:val="clear" w:color="auto" w:fill="auto"/>
          </w:tcPr>
          <w:p w14:paraId="0409D8C2" w14:textId="77777777" w:rsidR="00092305" w:rsidRPr="00D16BB4" w:rsidRDefault="00092305" w:rsidP="00D54912">
            <w:pPr>
              <w:pStyle w:val="ENoteTableText"/>
              <w:tabs>
                <w:tab w:val="center" w:leader="dot" w:pos="2268"/>
              </w:tabs>
            </w:pPr>
            <w:r w:rsidRPr="00D16BB4">
              <w:t>r 92.100</w:t>
            </w:r>
            <w:r w:rsidRPr="00D16BB4">
              <w:tab/>
            </w:r>
          </w:p>
        </w:tc>
        <w:tc>
          <w:tcPr>
            <w:tcW w:w="3505" w:type="pct"/>
            <w:shd w:val="clear" w:color="auto" w:fill="auto"/>
          </w:tcPr>
          <w:p w14:paraId="08CD2B13" w14:textId="77777777" w:rsidR="00092305" w:rsidRPr="00D16BB4" w:rsidRDefault="00092305" w:rsidP="00D54912">
            <w:pPr>
              <w:pStyle w:val="ENoteTableText"/>
            </w:pPr>
            <w:r w:rsidRPr="00D16BB4">
              <w:t>ad No 365, 2003</w:t>
            </w:r>
          </w:p>
        </w:tc>
      </w:tr>
      <w:tr w:rsidR="00092305" w:rsidRPr="00D16BB4" w14:paraId="75FD0DE9" w14:textId="77777777" w:rsidTr="009717D7">
        <w:trPr>
          <w:cantSplit/>
        </w:trPr>
        <w:tc>
          <w:tcPr>
            <w:tcW w:w="1495" w:type="pct"/>
            <w:shd w:val="clear" w:color="auto" w:fill="auto"/>
          </w:tcPr>
          <w:p w14:paraId="35731901" w14:textId="77777777" w:rsidR="00092305" w:rsidRPr="00D16BB4" w:rsidRDefault="00092305" w:rsidP="00D54912">
            <w:pPr>
              <w:pStyle w:val="ENoteTableText"/>
            </w:pPr>
          </w:p>
        </w:tc>
        <w:tc>
          <w:tcPr>
            <w:tcW w:w="3505" w:type="pct"/>
            <w:shd w:val="clear" w:color="auto" w:fill="auto"/>
          </w:tcPr>
          <w:p w14:paraId="1B931E45" w14:textId="77777777" w:rsidR="00092305" w:rsidRPr="00D16BB4" w:rsidRDefault="00092305" w:rsidP="00D54912">
            <w:pPr>
              <w:pStyle w:val="ENoteTableText"/>
            </w:pPr>
            <w:r w:rsidRPr="00D16BB4">
              <w:t>am No 77, 2011; No 80, 2013</w:t>
            </w:r>
          </w:p>
        </w:tc>
      </w:tr>
      <w:tr w:rsidR="00092305" w:rsidRPr="00D16BB4" w14:paraId="137655CD" w14:textId="77777777" w:rsidTr="009717D7">
        <w:trPr>
          <w:cantSplit/>
        </w:trPr>
        <w:tc>
          <w:tcPr>
            <w:tcW w:w="1495" w:type="pct"/>
            <w:shd w:val="clear" w:color="auto" w:fill="auto"/>
          </w:tcPr>
          <w:p w14:paraId="080BA37A" w14:textId="77777777" w:rsidR="00092305" w:rsidRPr="00D16BB4" w:rsidRDefault="00092305" w:rsidP="00D54912">
            <w:pPr>
              <w:pStyle w:val="ENoteTableText"/>
              <w:tabs>
                <w:tab w:val="center" w:leader="dot" w:pos="2268"/>
              </w:tabs>
            </w:pPr>
            <w:r w:rsidRPr="00D16BB4">
              <w:t>r 92.105</w:t>
            </w:r>
            <w:r w:rsidRPr="00D16BB4">
              <w:tab/>
            </w:r>
          </w:p>
        </w:tc>
        <w:tc>
          <w:tcPr>
            <w:tcW w:w="3505" w:type="pct"/>
            <w:shd w:val="clear" w:color="auto" w:fill="auto"/>
          </w:tcPr>
          <w:p w14:paraId="418B2E27" w14:textId="77777777" w:rsidR="00092305" w:rsidRPr="00D16BB4" w:rsidRDefault="00092305" w:rsidP="00D54912">
            <w:pPr>
              <w:pStyle w:val="ENoteTableText"/>
            </w:pPr>
            <w:r w:rsidRPr="00D16BB4">
              <w:t>ad No 365, 2003</w:t>
            </w:r>
          </w:p>
        </w:tc>
      </w:tr>
      <w:tr w:rsidR="00092305" w:rsidRPr="00D16BB4" w14:paraId="68F4B25D" w14:textId="77777777" w:rsidTr="009717D7">
        <w:trPr>
          <w:cantSplit/>
        </w:trPr>
        <w:tc>
          <w:tcPr>
            <w:tcW w:w="1495" w:type="pct"/>
            <w:shd w:val="clear" w:color="auto" w:fill="auto"/>
          </w:tcPr>
          <w:p w14:paraId="3DC665D3" w14:textId="77777777" w:rsidR="00092305" w:rsidRPr="00D16BB4" w:rsidRDefault="00092305" w:rsidP="00D54912">
            <w:pPr>
              <w:pStyle w:val="ENoteTableText"/>
            </w:pPr>
          </w:p>
        </w:tc>
        <w:tc>
          <w:tcPr>
            <w:tcW w:w="3505" w:type="pct"/>
            <w:shd w:val="clear" w:color="auto" w:fill="auto"/>
          </w:tcPr>
          <w:p w14:paraId="7F3D2D02" w14:textId="77777777" w:rsidR="00092305" w:rsidRPr="00D16BB4" w:rsidRDefault="00092305" w:rsidP="00D54912">
            <w:pPr>
              <w:pStyle w:val="ENoteTableText"/>
            </w:pPr>
            <w:r w:rsidRPr="00D16BB4">
              <w:t>am No 77, 2011; No 164, 2011; No 80, 2013</w:t>
            </w:r>
          </w:p>
        </w:tc>
      </w:tr>
      <w:tr w:rsidR="00092305" w:rsidRPr="00D16BB4" w14:paraId="0182D4CD" w14:textId="77777777" w:rsidTr="009717D7">
        <w:trPr>
          <w:cantSplit/>
        </w:trPr>
        <w:tc>
          <w:tcPr>
            <w:tcW w:w="1495" w:type="pct"/>
            <w:shd w:val="clear" w:color="auto" w:fill="auto"/>
          </w:tcPr>
          <w:p w14:paraId="0E6B97BE" w14:textId="77777777" w:rsidR="00092305" w:rsidRPr="00D16BB4" w:rsidRDefault="00092305" w:rsidP="00D54912">
            <w:pPr>
              <w:pStyle w:val="ENoteTableText"/>
              <w:tabs>
                <w:tab w:val="center" w:leader="dot" w:pos="2268"/>
              </w:tabs>
            </w:pPr>
            <w:r w:rsidRPr="00D16BB4">
              <w:t>r 92.110</w:t>
            </w:r>
            <w:r w:rsidRPr="00D16BB4">
              <w:tab/>
            </w:r>
          </w:p>
        </w:tc>
        <w:tc>
          <w:tcPr>
            <w:tcW w:w="3505" w:type="pct"/>
            <w:shd w:val="clear" w:color="auto" w:fill="auto"/>
          </w:tcPr>
          <w:p w14:paraId="50A91476" w14:textId="77777777" w:rsidR="00092305" w:rsidRPr="00D16BB4" w:rsidRDefault="00092305" w:rsidP="00D54912">
            <w:pPr>
              <w:pStyle w:val="ENoteTableText"/>
            </w:pPr>
            <w:r w:rsidRPr="00D16BB4">
              <w:t>ad No 365, 2003</w:t>
            </w:r>
          </w:p>
        </w:tc>
      </w:tr>
      <w:tr w:rsidR="00092305" w:rsidRPr="00D16BB4" w14:paraId="2709848A" w14:textId="77777777" w:rsidTr="009717D7">
        <w:trPr>
          <w:cantSplit/>
        </w:trPr>
        <w:tc>
          <w:tcPr>
            <w:tcW w:w="1495" w:type="pct"/>
            <w:shd w:val="clear" w:color="auto" w:fill="auto"/>
          </w:tcPr>
          <w:p w14:paraId="132A7F76" w14:textId="77777777" w:rsidR="00092305" w:rsidRPr="00D16BB4" w:rsidRDefault="00092305" w:rsidP="00D54912">
            <w:pPr>
              <w:pStyle w:val="ENoteTableText"/>
              <w:tabs>
                <w:tab w:val="center" w:leader="dot" w:pos="2268"/>
              </w:tabs>
            </w:pPr>
            <w:r w:rsidRPr="00D16BB4">
              <w:t>r 92.115</w:t>
            </w:r>
            <w:r w:rsidRPr="00D16BB4">
              <w:tab/>
            </w:r>
          </w:p>
        </w:tc>
        <w:tc>
          <w:tcPr>
            <w:tcW w:w="3505" w:type="pct"/>
            <w:shd w:val="clear" w:color="auto" w:fill="auto"/>
          </w:tcPr>
          <w:p w14:paraId="6068942E" w14:textId="77777777" w:rsidR="00092305" w:rsidRPr="00D16BB4" w:rsidRDefault="00092305" w:rsidP="00D54912">
            <w:pPr>
              <w:pStyle w:val="ENoteTableText"/>
            </w:pPr>
            <w:r w:rsidRPr="00D16BB4">
              <w:t>ad No 365, 2003</w:t>
            </w:r>
          </w:p>
        </w:tc>
      </w:tr>
      <w:tr w:rsidR="00092305" w:rsidRPr="00D16BB4" w14:paraId="0C1B72AD" w14:textId="77777777" w:rsidTr="009717D7">
        <w:trPr>
          <w:cantSplit/>
        </w:trPr>
        <w:tc>
          <w:tcPr>
            <w:tcW w:w="1495" w:type="pct"/>
            <w:shd w:val="clear" w:color="auto" w:fill="auto"/>
          </w:tcPr>
          <w:p w14:paraId="332E5982" w14:textId="77777777" w:rsidR="00092305" w:rsidRPr="00D16BB4" w:rsidRDefault="00092305" w:rsidP="00D54912">
            <w:pPr>
              <w:pStyle w:val="ENoteTableText"/>
            </w:pPr>
          </w:p>
        </w:tc>
        <w:tc>
          <w:tcPr>
            <w:tcW w:w="3505" w:type="pct"/>
            <w:shd w:val="clear" w:color="auto" w:fill="auto"/>
          </w:tcPr>
          <w:p w14:paraId="142C8C9F" w14:textId="77777777" w:rsidR="00092305" w:rsidRPr="00D16BB4" w:rsidRDefault="00092305" w:rsidP="00D54912">
            <w:pPr>
              <w:pStyle w:val="ENoteTableText"/>
            </w:pPr>
            <w:r w:rsidRPr="00D16BB4">
              <w:t>am No 365, 2003; No 77, 2011; No 80, 2013</w:t>
            </w:r>
          </w:p>
        </w:tc>
      </w:tr>
      <w:tr w:rsidR="00092305" w:rsidRPr="00D16BB4" w14:paraId="46ED5D90" w14:textId="77777777" w:rsidTr="009717D7">
        <w:trPr>
          <w:cantSplit/>
        </w:trPr>
        <w:tc>
          <w:tcPr>
            <w:tcW w:w="1495" w:type="pct"/>
            <w:shd w:val="clear" w:color="auto" w:fill="auto"/>
          </w:tcPr>
          <w:p w14:paraId="140B1232" w14:textId="77777777" w:rsidR="00092305" w:rsidRPr="00D16BB4" w:rsidRDefault="00092305" w:rsidP="00D54912">
            <w:pPr>
              <w:pStyle w:val="ENoteTableText"/>
              <w:tabs>
                <w:tab w:val="center" w:leader="dot" w:pos="2268"/>
              </w:tabs>
            </w:pPr>
            <w:r w:rsidRPr="00D16BB4">
              <w:t>r 92.120</w:t>
            </w:r>
            <w:r w:rsidRPr="00D16BB4">
              <w:tab/>
            </w:r>
          </w:p>
        </w:tc>
        <w:tc>
          <w:tcPr>
            <w:tcW w:w="3505" w:type="pct"/>
            <w:shd w:val="clear" w:color="auto" w:fill="auto"/>
          </w:tcPr>
          <w:p w14:paraId="07C5B640" w14:textId="77777777" w:rsidR="00092305" w:rsidRPr="00D16BB4" w:rsidRDefault="00092305" w:rsidP="00D54912">
            <w:pPr>
              <w:pStyle w:val="ENoteTableText"/>
            </w:pPr>
            <w:r w:rsidRPr="00D16BB4">
              <w:t>ad No 365, 2003</w:t>
            </w:r>
          </w:p>
        </w:tc>
      </w:tr>
      <w:tr w:rsidR="00092305" w:rsidRPr="00D16BB4" w14:paraId="5084E905" w14:textId="77777777" w:rsidTr="009717D7">
        <w:trPr>
          <w:cantSplit/>
        </w:trPr>
        <w:tc>
          <w:tcPr>
            <w:tcW w:w="1495" w:type="pct"/>
            <w:shd w:val="clear" w:color="auto" w:fill="auto"/>
          </w:tcPr>
          <w:p w14:paraId="1B2B2C84" w14:textId="77777777" w:rsidR="00092305" w:rsidRPr="00D16BB4" w:rsidRDefault="00092305" w:rsidP="00D54912">
            <w:pPr>
              <w:pStyle w:val="ENoteTableText"/>
            </w:pPr>
          </w:p>
        </w:tc>
        <w:tc>
          <w:tcPr>
            <w:tcW w:w="3505" w:type="pct"/>
            <w:shd w:val="clear" w:color="auto" w:fill="auto"/>
          </w:tcPr>
          <w:p w14:paraId="62577734" w14:textId="77777777" w:rsidR="00092305" w:rsidRPr="00D16BB4" w:rsidRDefault="00092305" w:rsidP="00D54912">
            <w:pPr>
              <w:pStyle w:val="ENoteTableText"/>
            </w:pPr>
            <w:r w:rsidRPr="00D16BB4">
              <w:t>am No 77, 2011; No 80, 2013</w:t>
            </w:r>
          </w:p>
        </w:tc>
      </w:tr>
      <w:tr w:rsidR="00092305" w:rsidRPr="00D16BB4" w14:paraId="7BA78B64" w14:textId="77777777" w:rsidTr="009717D7">
        <w:trPr>
          <w:cantSplit/>
        </w:trPr>
        <w:tc>
          <w:tcPr>
            <w:tcW w:w="1495" w:type="pct"/>
            <w:shd w:val="clear" w:color="auto" w:fill="auto"/>
          </w:tcPr>
          <w:p w14:paraId="15EC4A92" w14:textId="77777777" w:rsidR="00092305" w:rsidRPr="00D16BB4" w:rsidRDefault="00092305" w:rsidP="00D54912">
            <w:pPr>
              <w:pStyle w:val="ENoteTableText"/>
              <w:tabs>
                <w:tab w:val="center" w:leader="dot" w:pos="2268"/>
              </w:tabs>
            </w:pPr>
            <w:r w:rsidRPr="00D16BB4">
              <w:t>r 92.125</w:t>
            </w:r>
            <w:r w:rsidRPr="00D16BB4">
              <w:tab/>
            </w:r>
          </w:p>
        </w:tc>
        <w:tc>
          <w:tcPr>
            <w:tcW w:w="3505" w:type="pct"/>
            <w:shd w:val="clear" w:color="auto" w:fill="auto"/>
          </w:tcPr>
          <w:p w14:paraId="24F59024" w14:textId="77777777" w:rsidR="00092305" w:rsidRPr="00D16BB4" w:rsidRDefault="00092305" w:rsidP="00D54912">
            <w:pPr>
              <w:pStyle w:val="ENoteTableText"/>
            </w:pPr>
            <w:r w:rsidRPr="00D16BB4">
              <w:t>ad No 365, 2003</w:t>
            </w:r>
          </w:p>
        </w:tc>
      </w:tr>
      <w:tr w:rsidR="00092305" w:rsidRPr="00D16BB4" w14:paraId="5CCBC487" w14:textId="77777777" w:rsidTr="009717D7">
        <w:trPr>
          <w:cantSplit/>
        </w:trPr>
        <w:tc>
          <w:tcPr>
            <w:tcW w:w="1495" w:type="pct"/>
            <w:shd w:val="clear" w:color="auto" w:fill="auto"/>
          </w:tcPr>
          <w:p w14:paraId="659B851F" w14:textId="77777777" w:rsidR="00092305" w:rsidRPr="00D16BB4" w:rsidRDefault="00092305" w:rsidP="00D54912">
            <w:pPr>
              <w:pStyle w:val="ENoteTableText"/>
            </w:pPr>
          </w:p>
        </w:tc>
        <w:tc>
          <w:tcPr>
            <w:tcW w:w="3505" w:type="pct"/>
            <w:shd w:val="clear" w:color="auto" w:fill="auto"/>
          </w:tcPr>
          <w:p w14:paraId="1A4ED19A" w14:textId="77777777" w:rsidR="00092305" w:rsidRPr="00D16BB4" w:rsidRDefault="00092305" w:rsidP="00D54912">
            <w:pPr>
              <w:pStyle w:val="ENoteTableText"/>
            </w:pPr>
            <w:r w:rsidRPr="00D16BB4">
              <w:t>am No 77, 2011; No 80, 2013</w:t>
            </w:r>
          </w:p>
        </w:tc>
      </w:tr>
      <w:tr w:rsidR="00092305" w:rsidRPr="00D16BB4" w14:paraId="55377D4E" w14:textId="77777777" w:rsidTr="009717D7">
        <w:trPr>
          <w:cantSplit/>
        </w:trPr>
        <w:tc>
          <w:tcPr>
            <w:tcW w:w="1495" w:type="pct"/>
            <w:shd w:val="clear" w:color="auto" w:fill="auto"/>
          </w:tcPr>
          <w:p w14:paraId="103F691B" w14:textId="77777777" w:rsidR="00092305" w:rsidRPr="00D16BB4" w:rsidRDefault="00092305" w:rsidP="00D54912">
            <w:pPr>
              <w:pStyle w:val="ENoteTableText"/>
              <w:tabs>
                <w:tab w:val="center" w:leader="dot" w:pos="2268"/>
              </w:tabs>
            </w:pPr>
            <w:r w:rsidRPr="00D16BB4">
              <w:t>r 92.130</w:t>
            </w:r>
            <w:r w:rsidRPr="00D16BB4">
              <w:tab/>
            </w:r>
          </w:p>
        </w:tc>
        <w:tc>
          <w:tcPr>
            <w:tcW w:w="3505" w:type="pct"/>
            <w:shd w:val="clear" w:color="auto" w:fill="auto"/>
          </w:tcPr>
          <w:p w14:paraId="6BAFE029" w14:textId="77777777" w:rsidR="00092305" w:rsidRPr="00D16BB4" w:rsidRDefault="00092305" w:rsidP="00D54912">
            <w:pPr>
              <w:pStyle w:val="ENoteTableText"/>
            </w:pPr>
            <w:r w:rsidRPr="00D16BB4">
              <w:t>ad No 365, 2003</w:t>
            </w:r>
          </w:p>
        </w:tc>
      </w:tr>
      <w:tr w:rsidR="00092305" w:rsidRPr="00D16BB4" w14:paraId="571F31E4" w14:textId="77777777" w:rsidTr="009717D7">
        <w:trPr>
          <w:cantSplit/>
        </w:trPr>
        <w:tc>
          <w:tcPr>
            <w:tcW w:w="1495" w:type="pct"/>
            <w:shd w:val="clear" w:color="auto" w:fill="auto"/>
          </w:tcPr>
          <w:p w14:paraId="4CCEEF47" w14:textId="77777777" w:rsidR="00092305" w:rsidRPr="00D16BB4" w:rsidRDefault="00092305" w:rsidP="00D54912">
            <w:pPr>
              <w:pStyle w:val="ENoteTableText"/>
            </w:pPr>
          </w:p>
        </w:tc>
        <w:tc>
          <w:tcPr>
            <w:tcW w:w="3505" w:type="pct"/>
            <w:shd w:val="clear" w:color="auto" w:fill="auto"/>
          </w:tcPr>
          <w:p w14:paraId="39BE5DBF" w14:textId="77777777" w:rsidR="00092305" w:rsidRPr="00D16BB4" w:rsidRDefault="00092305" w:rsidP="00D54912">
            <w:pPr>
              <w:pStyle w:val="ENoteTableText"/>
            </w:pPr>
            <w:r w:rsidRPr="00D16BB4">
              <w:t>am No 77, 2011; No 80, 2013</w:t>
            </w:r>
          </w:p>
        </w:tc>
      </w:tr>
      <w:tr w:rsidR="00092305" w:rsidRPr="00D16BB4" w14:paraId="74588A87" w14:textId="77777777" w:rsidTr="009717D7">
        <w:trPr>
          <w:cantSplit/>
        </w:trPr>
        <w:tc>
          <w:tcPr>
            <w:tcW w:w="1495" w:type="pct"/>
            <w:shd w:val="clear" w:color="auto" w:fill="auto"/>
          </w:tcPr>
          <w:p w14:paraId="62C9D8EF" w14:textId="77777777" w:rsidR="00092305" w:rsidRPr="00D16BB4" w:rsidRDefault="00092305" w:rsidP="00D54912">
            <w:pPr>
              <w:pStyle w:val="ENoteTableText"/>
              <w:tabs>
                <w:tab w:val="center" w:leader="dot" w:pos="2268"/>
              </w:tabs>
            </w:pPr>
            <w:r w:rsidRPr="00D16BB4">
              <w:t>r 92.135</w:t>
            </w:r>
            <w:r w:rsidRPr="00D16BB4">
              <w:tab/>
            </w:r>
          </w:p>
        </w:tc>
        <w:tc>
          <w:tcPr>
            <w:tcW w:w="3505" w:type="pct"/>
            <w:shd w:val="clear" w:color="auto" w:fill="auto"/>
          </w:tcPr>
          <w:p w14:paraId="7494323F" w14:textId="77777777" w:rsidR="00092305" w:rsidRPr="00D16BB4" w:rsidRDefault="00092305" w:rsidP="00D54912">
            <w:pPr>
              <w:pStyle w:val="ENoteTableText"/>
            </w:pPr>
            <w:r w:rsidRPr="00D16BB4">
              <w:t>ad No 365, 2003</w:t>
            </w:r>
          </w:p>
        </w:tc>
      </w:tr>
      <w:tr w:rsidR="00092305" w:rsidRPr="00D16BB4" w14:paraId="6428DE1B" w14:textId="77777777" w:rsidTr="009717D7">
        <w:trPr>
          <w:cantSplit/>
        </w:trPr>
        <w:tc>
          <w:tcPr>
            <w:tcW w:w="1495" w:type="pct"/>
            <w:shd w:val="clear" w:color="auto" w:fill="auto"/>
          </w:tcPr>
          <w:p w14:paraId="03C74F9D" w14:textId="77777777" w:rsidR="00092305" w:rsidRPr="00D16BB4" w:rsidRDefault="00092305" w:rsidP="00D54912">
            <w:pPr>
              <w:pStyle w:val="ENoteTableText"/>
              <w:tabs>
                <w:tab w:val="center" w:leader="dot" w:pos="2268"/>
              </w:tabs>
            </w:pPr>
            <w:r w:rsidRPr="00D16BB4">
              <w:t>r 92.140</w:t>
            </w:r>
            <w:r w:rsidRPr="00D16BB4">
              <w:tab/>
            </w:r>
          </w:p>
        </w:tc>
        <w:tc>
          <w:tcPr>
            <w:tcW w:w="3505" w:type="pct"/>
            <w:shd w:val="clear" w:color="auto" w:fill="auto"/>
          </w:tcPr>
          <w:p w14:paraId="1045E32D" w14:textId="77777777" w:rsidR="00092305" w:rsidRPr="00D16BB4" w:rsidRDefault="00092305" w:rsidP="00D54912">
            <w:pPr>
              <w:pStyle w:val="ENoteTableText"/>
            </w:pPr>
            <w:r w:rsidRPr="00D16BB4">
              <w:t>ad No 365, 2003</w:t>
            </w:r>
          </w:p>
        </w:tc>
      </w:tr>
      <w:tr w:rsidR="00092305" w:rsidRPr="00D16BB4" w14:paraId="3326D2BA" w14:textId="77777777" w:rsidTr="009717D7">
        <w:trPr>
          <w:cantSplit/>
        </w:trPr>
        <w:tc>
          <w:tcPr>
            <w:tcW w:w="1495" w:type="pct"/>
            <w:shd w:val="clear" w:color="auto" w:fill="auto"/>
          </w:tcPr>
          <w:p w14:paraId="0EDDAAD2" w14:textId="77777777" w:rsidR="00092305" w:rsidRPr="00D16BB4" w:rsidRDefault="00092305" w:rsidP="00D54912">
            <w:pPr>
              <w:pStyle w:val="ENoteTableText"/>
            </w:pPr>
          </w:p>
        </w:tc>
        <w:tc>
          <w:tcPr>
            <w:tcW w:w="3505" w:type="pct"/>
            <w:shd w:val="clear" w:color="auto" w:fill="auto"/>
          </w:tcPr>
          <w:p w14:paraId="68EEFB2D" w14:textId="77777777" w:rsidR="00092305" w:rsidRPr="00D16BB4" w:rsidRDefault="00092305" w:rsidP="00D54912">
            <w:pPr>
              <w:pStyle w:val="ENoteTableText"/>
            </w:pPr>
            <w:r w:rsidRPr="00D16BB4">
              <w:t>am No 77, 2011; No 80, 2013</w:t>
            </w:r>
          </w:p>
        </w:tc>
      </w:tr>
      <w:tr w:rsidR="00092305" w:rsidRPr="00D16BB4" w14:paraId="0A04DED8" w14:textId="77777777" w:rsidTr="009717D7">
        <w:trPr>
          <w:cantSplit/>
        </w:trPr>
        <w:tc>
          <w:tcPr>
            <w:tcW w:w="1495" w:type="pct"/>
            <w:shd w:val="clear" w:color="auto" w:fill="auto"/>
          </w:tcPr>
          <w:p w14:paraId="736EFA31" w14:textId="77777777" w:rsidR="00092305" w:rsidRPr="00D16BB4" w:rsidRDefault="00092305" w:rsidP="00D54912">
            <w:pPr>
              <w:pStyle w:val="ENoteTableText"/>
              <w:tabs>
                <w:tab w:val="center" w:leader="dot" w:pos="2268"/>
              </w:tabs>
            </w:pPr>
            <w:r w:rsidRPr="00D16BB4">
              <w:t>r 92.145</w:t>
            </w:r>
            <w:r w:rsidRPr="00D16BB4">
              <w:tab/>
            </w:r>
          </w:p>
        </w:tc>
        <w:tc>
          <w:tcPr>
            <w:tcW w:w="3505" w:type="pct"/>
            <w:shd w:val="clear" w:color="auto" w:fill="auto"/>
          </w:tcPr>
          <w:p w14:paraId="038114BA" w14:textId="77777777" w:rsidR="00092305" w:rsidRPr="00D16BB4" w:rsidRDefault="00092305" w:rsidP="00D54912">
            <w:pPr>
              <w:pStyle w:val="ENoteTableText"/>
            </w:pPr>
            <w:r w:rsidRPr="00D16BB4">
              <w:t>ad No 365, 2003</w:t>
            </w:r>
          </w:p>
        </w:tc>
      </w:tr>
      <w:tr w:rsidR="00092305" w:rsidRPr="00D16BB4" w14:paraId="762B63FF" w14:textId="77777777" w:rsidTr="009717D7">
        <w:trPr>
          <w:cantSplit/>
        </w:trPr>
        <w:tc>
          <w:tcPr>
            <w:tcW w:w="1495" w:type="pct"/>
            <w:shd w:val="clear" w:color="auto" w:fill="auto"/>
          </w:tcPr>
          <w:p w14:paraId="77E5AB94" w14:textId="77777777" w:rsidR="00092305" w:rsidRPr="00D16BB4" w:rsidRDefault="00092305" w:rsidP="00D54912">
            <w:pPr>
              <w:pStyle w:val="ENoteTableText"/>
            </w:pPr>
          </w:p>
        </w:tc>
        <w:tc>
          <w:tcPr>
            <w:tcW w:w="3505" w:type="pct"/>
            <w:shd w:val="clear" w:color="auto" w:fill="auto"/>
          </w:tcPr>
          <w:p w14:paraId="40F445ED" w14:textId="77777777" w:rsidR="00092305" w:rsidRPr="00D16BB4" w:rsidRDefault="00092305" w:rsidP="00D54912">
            <w:pPr>
              <w:pStyle w:val="ENoteTableText"/>
            </w:pPr>
            <w:r w:rsidRPr="00D16BB4">
              <w:t>am No 365, 2003; No 77, 2011; No 80, 2013</w:t>
            </w:r>
          </w:p>
        </w:tc>
      </w:tr>
      <w:tr w:rsidR="00092305" w:rsidRPr="00D16BB4" w14:paraId="61FC28C2" w14:textId="77777777" w:rsidTr="009717D7">
        <w:trPr>
          <w:cantSplit/>
        </w:trPr>
        <w:tc>
          <w:tcPr>
            <w:tcW w:w="1495" w:type="pct"/>
            <w:shd w:val="clear" w:color="auto" w:fill="auto"/>
          </w:tcPr>
          <w:p w14:paraId="79A811BD" w14:textId="77777777" w:rsidR="00092305" w:rsidRPr="00D16BB4" w:rsidRDefault="00092305" w:rsidP="00D54912">
            <w:pPr>
              <w:pStyle w:val="ENoteTableText"/>
              <w:tabs>
                <w:tab w:val="center" w:leader="dot" w:pos="2268"/>
              </w:tabs>
            </w:pPr>
            <w:r w:rsidRPr="00D16BB4">
              <w:t>r 92.150</w:t>
            </w:r>
            <w:r w:rsidRPr="00D16BB4">
              <w:tab/>
            </w:r>
          </w:p>
        </w:tc>
        <w:tc>
          <w:tcPr>
            <w:tcW w:w="3505" w:type="pct"/>
            <w:shd w:val="clear" w:color="auto" w:fill="auto"/>
          </w:tcPr>
          <w:p w14:paraId="3FBD7346" w14:textId="77777777" w:rsidR="00092305" w:rsidRPr="00D16BB4" w:rsidRDefault="00092305" w:rsidP="00D54912">
            <w:pPr>
              <w:pStyle w:val="ENoteTableText"/>
            </w:pPr>
            <w:r w:rsidRPr="00D16BB4">
              <w:t>ad No 365, 2003</w:t>
            </w:r>
          </w:p>
        </w:tc>
      </w:tr>
      <w:tr w:rsidR="00092305" w:rsidRPr="00D16BB4" w14:paraId="345A9756" w14:textId="77777777" w:rsidTr="009717D7">
        <w:trPr>
          <w:cantSplit/>
        </w:trPr>
        <w:tc>
          <w:tcPr>
            <w:tcW w:w="1495" w:type="pct"/>
            <w:shd w:val="clear" w:color="auto" w:fill="auto"/>
          </w:tcPr>
          <w:p w14:paraId="21B47CA3" w14:textId="77777777" w:rsidR="00092305" w:rsidRPr="00D16BB4" w:rsidRDefault="00092305" w:rsidP="00D54912">
            <w:pPr>
              <w:pStyle w:val="ENoteTableText"/>
            </w:pPr>
          </w:p>
        </w:tc>
        <w:tc>
          <w:tcPr>
            <w:tcW w:w="3505" w:type="pct"/>
            <w:shd w:val="clear" w:color="auto" w:fill="auto"/>
          </w:tcPr>
          <w:p w14:paraId="241E2ABF" w14:textId="77777777" w:rsidR="00092305" w:rsidRPr="00D16BB4" w:rsidRDefault="00092305" w:rsidP="00D54912">
            <w:pPr>
              <w:pStyle w:val="ENoteTableText"/>
            </w:pPr>
            <w:r w:rsidRPr="00D16BB4">
              <w:t>am No 365, 2003; No 345, 2004</w:t>
            </w:r>
          </w:p>
        </w:tc>
      </w:tr>
      <w:tr w:rsidR="00092305" w:rsidRPr="00D16BB4" w14:paraId="1B3C229C" w14:textId="77777777" w:rsidTr="009717D7">
        <w:trPr>
          <w:cantSplit/>
        </w:trPr>
        <w:tc>
          <w:tcPr>
            <w:tcW w:w="1495" w:type="pct"/>
            <w:shd w:val="clear" w:color="auto" w:fill="auto"/>
          </w:tcPr>
          <w:p w14:paraId="126C8FB1" w14:textId="77777777" w:rsidR="00092305" w:rsidRPr="00D16BB4" w:rsidRDefault="00092305" w:rsidP="00D54912">
            <w:pPr>
              <w:pStyle w:val="ENoteTableText"/>
            </w:pPr>
          </w:p>
        </w:tc>
        <w:tc>
          <w:tcPr>
            <w:tcW w:w="3505" w:type="pct"/>
            <w:shd w:val="clear" w:color="auto" w:fill="auto"/>
          </w:tcPr>
          <w:p w14:paraId="69D13DC8" w14:textId="77777777" w:rsidR="00092305" w:rsidRPr="00D16BB4" w:rsidRDefault="00092305" w:rsidP="00D54912">
            <w:pPr>
              <w:pStyle w:val="ENoteTableText"/>
            </w:pPr>
            <w:r w:rsidRPr="00D16BB4">
              <w:t>exp 31 Dec 2006 (r 92.150(8))</w:t>
            </w:r>
          </w:p>
        </w:tc>
      </w:tr>
      <w:tr w:rsidR="00092305" w:rsidRPr="00D16BB4" w14:paraId="321CE700" w14:textId="77777777" w:rsidTr="009717D7">
        <w:trPr>
          <w:cantSplit/>
        </w:trPr>
        <w:tc>
          <w:tcPr>
            <w:tcW w:w="1495" w:type="pct"/>
            <w:shd w:val="clear" w:color="auto" w:fill="auto"/>
          </w:tcPr>
          <w:p w14:paraId="6D08854C" w14:textId="77777777" w:rsidR="00092305" w:rsidRPr="00D16BB4" w:rsidRDefault="00092305" w:rsidP="00D54912">
            <w:pPr>
              <w:pStyle w:val="ENoteTableText"/>
            </w:pPr>
          </w:p>
        </w:tc>
        <w:tc>
          <w:tcPr>
            <w:tcW w:w="3505" w:type="pct"/>
            <w:shd w:val="clear" w:color="auto" w:fill="auto"/>
          </w:tcPr>
          <w:p w14:paraId="7AEEB183" w14:textId="77777777" w:rsidR="00092305" w:rsidRPr="00D16BB4" w:rsidRDefault="00092305" w:rsidP="00D54912">
            <w:pPr>
              <w:pStyle w:val="ENoteTableText"/>
            </w:pPr>
            <w:r w:rsidRPr="00D16BB4">
              <w:t>rep No 275, 2013</w:t>
            </w:r>
          </w:p>
        </w:tc>
      </w:tr>
      <w:tr w:rsidR="00092305" w:rsidRPr="00D16BB4" w14:paraId="57E3525E" w14:textId="77777777" w:rsidTr="009717D7">
        <w:trPr>
          <w:cantSplit/>
        </w:trPr>
        <w:tc>
          <w:tcPr>
            <w:tcW w:w="1495" w:type="pct"/>
            <w:shd w:val="clear" w:color="auto" w:fill="auto"/>
          </w:tcPr>
          <w:p w14:paraId="19D6C0F2" w14:textId="77777777" w:rsidR="00092305" w:rsidRPr="00D16BB4" w:rsidRDefault="00092305" w:rsidP="00D54912">
            <w:pPr>
              <w:pStyle w:val="ENoteTableText"/>
              <w:tabs>
                <w:tab w:val="center" w:leader="dot" w:pos="2268"/>
              </w:tabs>
            </w:pPr>
            <w:r w:rsidRPr="00D16BB4">
              <w:t>r 92.155</w:t>
            </w:r>
            <w:r w:rsidRPr="00D16BB4">
              <w:tab/>
            </w:r>
          </w:p>
        </w:tc>
        <w:tc>
          <w:tcPr>
            <w:tcW w:w="3505" w:type="pct"/>
            <w:shd w:val="clear" w:color="auto" w:fill="auto"/>
          </w:tcPr>
          <w:p w14:paraId="5EB4C480" w14:textId="77777777" w:rsidR="00092305" w:rsidRPr="00D16BB4" w:rsidRDefault="00092305" w:rsidP="00D54912">
            <w:pPr>
              <w:pStyle w:val="ENoteTableText"/>
            </w:pPr>
            <w:r w:rsidRPr="00D16BB4">
              <w:t>ad No 365, 2003</w:t>
            </w:r>
          </w:p>
        </w:tc>
      </w:tr>
      <w:tr w:rsidR="00092305" w:rsidRPr="00D16BB4" w14:paraId="2E1A7CEA" w14:textId="77777777" w:rsidTr="009717D7">
        <w:trPr>
          <w:cantSplit/>
        </w:trPr>
        <w:tc>
          <w:tcPr>
            <w:tcW w:w="1495" w:type="pct"/>
            <w:shd w:val="clear" w:color="auto" w:fill="auto"/>
          </w:tcPr>
          <w:p w14:paraId="46DBC141" w14:textId="77777777" w:rsidR="00092305" w:rsidRPr="00D16BB4" w:rsidRDefault="00092305" w:rsidP="00D54912">
            <w:pPr>
              <w:pStyle w:val="ENoteTableText"/>
            </w:pPr>
          </w:p>
        </w:tc>
        <w:tc>
          <w:tcPr>
            <w:tcW w:w="3505" w:type="pct"/>
            <w:shd w:val="clear" w:color="auto" w:fill="auto"/>
          </w:tcPr>
          <w:p w14:paraId="7791C409" w14:textId="77777777" w:rsidR="00092305" w:rsidRPr="00D16BB4" w:rsidRDefault="00092305" w:rsidP="00D54912">
            <w:pPr>
              <w:pStyle w:val="ENoteTableText"/>
            </w:pPr>
            <w:r w:rsidRPr="00D16BB4">
              <w:t>am No 365, 2003</w:t>
            </w:r>
          </w:p>
        </w:tc>
      </w:tr>
      <w:tr w:rsidR="00092305" w:rsidRPr="00D16BB4" w14:paraId="69124A26" w14:textId="77777777" w:rsidTr="009717D7">
        <w:trPr>
          <w:cantSplit/>
        </w:trPr>
        <w:tc>
          <w:tcPr>
            <w:tcW w:w="1495" w:type="pct"/>
            <w:shd w:val="clear" w:color="auto" w:fill="auto"/>
          </w:tcPr>
          <w:p w14:paraId="4936E936" w14:textId="77777777" w:rsidR="00092305" w:rsidRPr="00D16BB4" w:rsidRDefault="00092305" w:rsidP="00D54912">
            <w:pPr>
              <w:pStyle w:val="ENoteTableText"/>
            </w:pPr>
          </w:p>
        </w:tc>
        <w:tc>
          <w:tcPr>
            <w:tcW w:w="3505" w:type="pct"/>
            <w:shd w:val="clear" w:color="auto" w:fill="auto"/>
          </w:tcPr>
          <w:p w14:paraId="5A9D8C0A" w14:textId="77777777" w:rsidR="00092305" w:rsidRPr="00D16BB4" w:rsidRDefault="00092305" w:rsidP="00D54912">
            <w:pPr>
              <w:pStyle w:val="ENoteTableText"/>
            </w:pPr>
            <w:r w:rsidRPr="00D16BB4">
              <w:t>rep No 77, 2011</w:t>
            </w:r>
          </w:p>
        </w:tc>
      </w:tr>
      <w:tr w:rsidR="00092305" w:rsidRPr="00D16BB4" w14:paraId="6A504700" w14:textId="77777777" w:rsidTr="009717D7">
        <w:trPr>
          <w:cantSplit/>
        </w:trPr>
        <w:tc>
          <w:tcPr>
            <w:tcW w:w="1495" w:type="pct"/>
            <w:shd w:val="clear" w:color="auto" w:fill="auto"/>
          </w:tcPr>
          <w:p w14:paraId="7DB390EE" w14:textId="718E6662" w:rsidR="00092305" w:rsidRPr="00D16BB4" w:rsidRDefault="00BA761D" w:rsidP="00341EE6">
            <w:pPr>
              <w:pStyle w:val="ENoteTableText"/>
              <w:keepNext/>
            </w:pPr>
            <w:r w:rsidRPr="00D16BB4">
              <w:rPr>
                <w:b/>
              </w:rPr>
              <w:t>Subpart 9</w:t>
            </w:r>
            <w:r w:rsidR="00092305" w:rsidRPr="00D16BB4">
              <w:rPr>
                <w:b/>
              </w:rPr>
              <w:t>2.D</w:t>
            </w:r>
          </w:p>
        </w:tc>
        <w:tc>
          <w:tcPr>
            <w:tcW w:w="3505" w:type="pct"/>
            <w:shd w:val="clear" w:color="auto" w:fill="auto"/>
          </w:tcPr>
          <w:p w14:paraId="6CCC07B3" w14:textId="77777777" w:rsidR="00092305" w:rsidRPr="00D16BB4" w:rsidRDefault="00092305" w:rsidP="00D54912">
            <w:pPr>
              <w:pStyle w:val="ENoteTableText"/>
            </w:pPr>
          </w:p>
        </w:tc>
      </w:tr>
      <w:tr w:rsidR="00092305" w:rsidRPr="00D16BB4" w14:paraId="11DB75CA" w14:textId="77777777" w:rsidTr="009717D7">
        <w:trPr>
          <w:cantSplit/>
        </w:trPr>
        <w:tc>
          <w:tcPr>
            <w:tcW w:w="1495" w:type="pct"/>
            <w:shd w:val="clear" w:color="auto" w:fill="auto"/>
          </w:tcPr>
          <w:p w14:paraId="24C0B746" w14:textId="77777777" w:rsidR="00092305" w:rsidRPr="00D16BB4" w:rsidRDefault="00092305" w:rsidP="00D54912">
            <w:pPr>
              <w:pStyle w:val="ENoteTableText"/>
              <w:tabs>
                <w:tab w:val="center" w:leader="dot" w:pos="2268"/>
              </w:tabs>
            </w:pPr>
            <w:r w:rsidRPr="00D16BB4">
              <w:t>r 92.160</w:t>
            </w:r>
            <w:r w:rsidRPr="00D16BB4">
              <w:tab/>
            </w:r>
          </w:p>
        </w:tc>
        <w:tc>
          <w:tcPr>
            <w:tcW w:w="3505" w:type="pct"/>
            <w:shd w:val="clear" w:color="auto" w:fill="auto"/>
          </w:tcPr>
          <w:p w14:paraId="1043BDF7" w14:textId="77777777" w:rsidR="00092305" w:rsidRPr="00D16BB4" w:rsidRDefault="00092305" w:rsidP="00D54912">
            <w:pPr>
              <w:pStyle w:val="ENoteTableText"/>
            </w:pPr>
            <w:r w:rsidRPr="00D16BB4">
              <w:t>ad No 365, 2003</w:t>
            </w:r>
          </w:p>
        </w:tc>
      </w:tr>
      <w:tr w:rsidR="00092305" w:rsidRPr="00D16BB4" w14:paraId="1028BF09" w14:textId="77777777" w:rsidTr="009717D7">
        <w:trPr>
          <w:cantSplit/>
        </w:trPr>
        <w:tc>
          <w:tcPr>
            <w:tcW w:w="1495" w:type="pct"/>
            <w:shd w:val="clear" w:color="auto" w:fill="auto"/>
          </w:tcPr>
          <w:p w14:paraId="2B427DAE" w14:textId="77777777" w:rsidR="00092305" w:rsidRPr="00D16BB4" w:rsidRDefault="00092305" w:rsidP="00D54912">
            <w:pPr>
              <w:pStyle w:val="ENoteTableText"/>
              <w:tabs>
                <w:tab w:val="center" w:leader="dot" w:pos="2268"/>
              </w:tabs>
            </w:pPr>
          </w:p>
        </w:tc>
        <w:tc>
          <w:tcPr>
            <w:tcW w:w="3505" w:type="pct"/>
            <w:shd w:val="clear" w:color="auto" w:fill="auto"/>
          </w:tcPr>
          <w:p w14:paraId="30DC5800" w14:textId="77777777" w:rsidR="00092305" w:rsidRPr="00D16BB4" w:rsidRDefault="00092305" w:rsidP="00D54912">
            <w:pPr>
              <w:pStyle w:val="ENoteTableText"/>
            </w:pPr>
            <w:r w:rsidRPr="00D16BB4">
              <w:t>am No 90, 2015; F2016L00717</w:t>
            </w:r>
          </w:p>
        </w:tc>
      </w:tr>
      <w:tr w:rsidR="00092305" w:rsidRPr="00D16BB4" w14:paraId="574BA9E7" w14:textId="77777777" w:rsidTr="009717D7">
        <w:trPr>
          <w:cantSplit/>
        </w:trPr>
        <w:tc>
          <w:tcPr>
            <w:tcW w:w="1495" w:type="pct"/>
            <w:shd w:val="clear" w:color="auto" w:fill="auto"/>
          </w:tcPr>
          <w:p w14:paraId="0635773E" w14:textId="77777777" w:rsidR="00092305" w:rsidRPr="00D16BB4" w:rsidRDefault="00092305" w:rsidP="00D54912">
            <w:pPr>
              <w:pStyle w:val="ENoteTableText"/>
              <w:tabs>
                <w:tab w:val="center" w:leader="dot" w:pos="2268"/>
              </w:tabs>
            </w:pPr>
            <w:r w:rsidRPr="00D16BB4">
              <w:t>r 92.165</w:t>
            </w:r>
            <w:r w:rsidRPr="00D16BB4">
              <w:tab/>
            </w:r>
          </w:p>
        </w:tc>
        <w:tc>
          <w:tcPr>
            <w:tcW w:w="3505" w:type="pct"/>
            <w:shd w:val="clear" w:color="auto" w:fill="auto"/>
          </w:tcPr>
          <w:p w14:paraId="4C2C3720" w14:textId="77777777" w:rsidR="00092305" w:rsidRPr="00D16BB4" w:rsidRDefault="00092305" w:rsidP="00D54912">
            <w:pPr>
              <w:pStyle w:val="ENoteTableText"/>
            </w:pPr>
            <w:r w:rsidRPr="00D16BB4">
              <w:t>ad No 365, 2003</w:t>
            </w:r>
          </w:p>
        </w:tc>
      </w:tr>
      <w:tr w:rsidR="00E51AA5" w:rsidRPr="00D16BB4" w14:paraId="77B1D6DF" w14:textId="77777777" w:rsidTr="009717D7">
        <w:trPr>
          <w:cantSplit/>
        </w:trPr>
        <w:tc>
          <w:tcPr>
            <w:tcW w:w="1495" w:type="pct"/>
            <w:shd w:val="clear" w:color="auto" w:fill="auto"/>
          </w:tcPr>
          <w:p w14:paraId="5D165C27" w14:textId="77777777" w:rsidR="00E51AA5" w:rsidRPr="00D16BB4" w:rsidRDefault="00E51AA5" w:rsidP="00D54912">
            <w:pPr>
              <w:pStyle w:val="ENoteTableText"/>
              <w:tabs>
                <w:tab w:val="center" w:leader="dot" w:pos="2268"/>
              </w:tabs>
            </w:pPr>
          </w:p>
        </w:tc>
        <w:tc>
          <w:tcPr>
            <w:tcW w:w="3505" w:type="pct"/>
            <w:shd w:val="clear" w:color="auto" w:fill="auto"/>
          </w:tcPr>
          <w:p w14:paraId="3DDA3862" w14:textId="5947740F" w:rsidR="00E51AA5" w:rsidRPr="00D16BB4" w:rsidRDefault="00E51AA5" w:rsidP="00D54912">
            <w:pPr>
              <w:pStyle w:val="ENoteTableText"/>
            </w:pPr>
            <w:r w:rsidRPr="00D16BB4">
              <w:t xml:space="preserve">am </w:t>
            </w:r>
            <w:r w:rsidRPr="00D16BB4">
              <w:rPr>
                <w:noProof/>
              </w:rPr>
              <w:t>F2021L00200</w:t>
            </w:r>
          </w:p>
        </w:tc>
      </w:tr>
      <w:tr w:rsidR="00092305" w:rsidRPr="00D16BB4" w14:paraId="15A8CF7A" w14:textId="77777777" w:rsidTr="009717D7">
        <w:trPr>
          <w:cantSplit/>
        </w:trPr>
        <w:tc>
          <w:tcPr>
            <w:tcW w:w="1495" w:type="pct"/>
            <w:shd w:val="clear" w:color="auto" w:fill="auto"/>
          </w:tcPr>
          <w:p w14:paraId="0CC1F69C" w14:textId="77777777" w:rsidR="00092305" w:rsidRPr="00D16BB4" w:rsidRDefault="00092305" w:rsidP="00D54912">
            <w:pPr>
              <w:pStyle w:val="ENoteTableText"/>
              <w:tabs>
                <w:tab w:val="center" w:leader="dot" w:pos="2268"/>
              </w:tabs>
            </w:pPr>
            <w:r w:rsidRPr="00D16BB4">
              <w:t>r 92.170</w:t>
            </w:r>
            <w:r w:rsidRPr="00D16BB4">
              <w:tab/>
            </w:r>
          </w:p>
        </w:tc>
        <w:tc>
          <w:tcPr>
            <w:tcW w:w="3505" w:type="pct"/>
            <w:shd w:val="clear" w:color="auto" w:fill="auto"/>
          </w:tcPr>
          <w:p w14:paraId="081E8389" w14:textId="77777777" w:rsidR="00092305" w:rsidRPr="00D16BB4" w:rsidRDefault="00092305" w:rsidP="00D54912">
            <w:pPr>
              <w:pStyle w:val="ENoteTableText"/>
            </w:pPr>
            <w:r w:rsidRPr="00D16BB4">
              <w:t>ad No 365, 2003</w:t>
            </w:r>
          </w:p>
        </w:tc>
      </w:tr>
      <w:tr w:rsidR="00092305" w:rsidRPr="00D16BB4" w14:paraId="6A9FF753" w14:textId="77777777" w:rsidTr="009717D7">
        <w:trPr>
          <w:cantSplit/>
        </w:trPr>
        <w:tc>
          <w:tcPr>
            <w:tcW w:w="1495" w:type="pct"/>
            <w:shd w:val="clear" w:color="auto" w:fill="auto"/>
          </w:tcPr>
          <w:p w14:paraId="082C3159" w14:textId="77777777" w:rsidR="00092305" w:rsidRPr="00D16BB4" w:rsidRDefault="00092305" w:rsidP="00D54912">
            <w:pPr>
              <w:pStyle w:val="ENoteTableText"/>
            </w:pPr>
          </w:p>
        </w:tc>
        <w:tc>
          <w:tcPr>
            <w:tcW w:w="3505" w:type="pct"/>
            <w:shd w:val="clear" w:color="auto" w:fill="auto"/>
          </w:tcPr>
          <w:p w14:paraId="226DD563" w14:textId="77777777" w:rsidR="00092305" w:rsidRPr="00D16BB4" w:rsidRDefault="00092305" w:rsidP="00D54912">
            <w:pPr>
              <w:pStyle w:val="ENoteTableText"/>
            </w:pPr>
            <w:r w:rsidRPr="00D16BB4">
              <w:t>am No 345, 2004</w:t>
            </w:r>
          </w:p>
        </w:tc>
      </w:tr>
      <w:tr w:rsidR="00092305" w:rsidRPr="00D16BB4" w14:paraId="18DDFAB0" w14:textId="77777777" w:rsidTr="009717D7">
        <w:trPr>
          <w:cantSplit/>
        </w:trPr>
        <w:tc>
          <w:tcPr>
            <w:tcW w:w="1495" w:type="pct"/>
            <w:shd w:val="clear" w:color="auto" w:fill="auto"/>
          </w:tcPr>
          <w:p w14:paraId="15E02C7B" w14:textId="77777777" w:rsidR="00092305" w:rsidRPr="00D16BB4" w:rsidRDefault="00092305" w:rsidP="00D54912">
            <w:pPr>
              <w:pStyle w:val="ENoteTableText"/>
              <w:tabs>
                <w:tab w:val="center" w:leader="dot" w:pos="2268"/>
              </w:tabs>
            </w:pPr>
            <w:r w:rsidRPr="00D16BB4">
              <w:t>r 92.175</w:t>
            </w:r>
            <w:r w:rsidRPr="00D16BB4">
              <w:tab/>
            </w:r>
          </w:p>
        </w:tc>
        <w:tc>
          <w:tcPr>
            <w:tcW w:w="3505" w:type="pct"/>
            <w:shd w:val="clear" w:color="auto" w:fill="auto"/>
          </w:tcPr>
          <w:p w14:paraId="541731CA" w14:textId="77777777" w:rsidR="00092305" w:rsidRPr="00D16BB4" w:rsidRDefault="00092305" w:rsidP="00D54912">
            <w:pPr>
              <w:pStyle w:val="ENoteTableText"/>
            </w:pPr>
            <w:r w:rsidRPr="00D16BB4">
              <w:t>ad No 365, 2003</w:t>
            </w:r>
          </w:p>
        </w:tc>
      </w:tr>
      <w:tr w:rsidR="00092305" w:rsidRPr="00D16BB4" w14:paraId="0E92D7DA" w14:textId="77777777" w:rsidTr="009717D7">
        <w:trPr>
          <w:cantSplit/>
        </w:trPr>
        <w:tc>
          <w:tcPr>
            <w:tcW w:w="1495" w:type="pct"/>
            <w:shd w:val="clear" w:color="auto" w:fill="auto"/>
          </w:tcPr>
          <w:p w14:paraId="16E6DF6C" w14:textId="77777777" w:rsidR="00092305" w:rsidRPr="00D16BB4" w:rsidRDefault="00092305" w:rsidP="00D54912">
            <w:pPr>
              <w:pStyle w:val="ENoteTableText"/>
              <w:tabs>
                <w:tab w:val="center" w:leader="dot" w:pos="2268"/>
              </w:tabs>
            </w:pPr>
            <w:r w:rsidRPr="00D16BB4">
              <w:t>r 92.180</w:t>
            </w:r>
            <w:r w:rsidRPr="00D16BB4">
              <w:tab/>
            </w:r>
          </w:p>
        </w:tc>
        <w:tc>
          <w:tcPr>
            <w:tcW w:w="3505" w:type="pct"/>
            <w:shd w:val="clear" w:color="auto" w:fill="auto"/>
          </w:tcPr>
          <w:p w14:paraId="3215EF87" w14:textId="77777777" w:rsidR="00092305" w:rsidRPr="00D16BB4" w:rsidRDefault="00092305" w:rsidP="00D54912">
            <w:pPr>
              <w:pStyle w:val="ENoteTableText"/>
            </w:pPr>
            <w:r w:rsidRPr="00D16BB4">
              <w:t>ad No 365, 2003</w:t>
            </w:r>
          </w:p>
        </w:tc>
      </w:tr>
      <w:tr w:rsidR="00092305" w:rsidRPr="00D16BB4" w14:paraId="59AF479F" w14:textId="77777777" w:rsidTr="009717D7">
        <w:trPr>
          <w:cantSplit/>
        </w:trPr>
        <w:tc>
          <w:tcPr>
            <w:tcW w:w="1495" w:type="pct"/>
            <w:shd w:val="clear" w:color="auto" w:fill="auto"/>
          </w:tcPr>
          <w:p w14:paraId="326F7673" w14:textId="77777777" w:rsidR="00092305" w:rsidRPr="00D16BB4" w:rsidRDefault="00092305" w:rsidP="00D54912">
            <w:pPr>
              <w:pStyle w:val="ENoteTableText"/>
              <w:tabs>
                <w:tab w:val="center" w:leader="dot" w:pos="2268"/>
              </w:tabs>
            </w:pPr>
            <w:r w:rsidRPr="00D16BB4">
              <w:lastRenderedPageBreak/>
              <w:t>r 92.185</w:t>
            </w:r>
            <w:r w:rsidRPr="00D16BB4">
              <w:tab/>
            </w:r>
          </w:p>
        </w:tc>
        <w:tc>
          <w:tcPr>
            <w:tcW w:w="3505" w:type="pct"/>
            <w:shd w:val="clear" w:color="auto" w:fill="auto"/>
          </w:tcPr>
          <w:p w14:paraId="791FF2B7" w14:textId="77777777" w:rsidR="00092305" w:rsidRPr="00D16BB4" w:rsidRDefault="00092305" w:rsidP="00D54912">
            <w:pPr>
              <w:pStyle w:val="ENoteTableText"/>
            </w:pPr>
            <w:r w:rsidRPr="00D16BB4">
              <w:t>ad No 365, 2003</w:t>
            </w:r>
          </w:p>
        </w:tc>
      </w:tr>
      <w:tr w:rsidR="00092305" w:rsidRPr="00D16BB4" w14:paraId="21A4AC44" w14:textId="77777777" w:rsidTr="009717D7">
        <w:trPr>
          <w:cantSplit/>
        </w:trPr>
        <w:tc>
          <w:tcPr>
            <w:tcW w:w="1495" w:type="pct"/>
            <w:shd w:val="clear" w:color="auto" w:fill="auto"/>
          </w:tcPr>
          <w:p w14:paraId="345B833E" w14:textId="77777777" w:rsidR="00092305" w:rsidRPr="00D16BB4" w:rsidRDefault="00092305" w:rsidP="00D54912">
            <w:pPr>
              <w:pStyle w:val="ENoteTableText"/>
              <w:tabs>
                <w:tab w:val="center" w:leader="dot" w:pos="2268"/>
              </w:tabs>
            </w:pPr>
            <w:r w:rsidRPr="00D16BB4">
              <w:t>r 92.190</w:t>
            </w:r>
            <w:r w:rsidRPr="00D16BB4">
              <w:tab/>
            </w:r>
          </w:p>
        </w:tc>
        <w:tc>
          <w:tcPr>
            <w:tcW w:w="3505" w:type="pct"/>
            <w:shd w:val="clear" w:color="auto" w:fill="auto"/>
          </w:tcPr>
          <w:p w14:paraId="35C6AB41" w14:textId="77777777" w:rsidR="00092305" w:rsidRPr="00D16BB4" w:rsidRDefault="00092305" w:rsidP="00D54912">
            <w:pPr>
              <w:pStyle w:val="ENoteTableText"/>
            </w:pPr>
            <w:r w:rsidRPr="00D16BB4">
              <w:t>ad No 365, 2003</w:t>
            </w:r>
          </w:p>
        </w:tc>
      </w:tr>
      <w:tr w:rsidR="00092305" w:rsidRPr="00D16BB4" w14:paraId="3E00D04A" w14:textId="77777777" w:rsidTr="009717D7">
        <w:trPr>
          <w:cantSplit/>
        </w:trPr>
        <w:tc>
          <w:tcPr>
            <w:tcW w:w="1495" w:type="pct"/>
            <w:shd w:val="clear" w:color="auto" w:fill="auto"/>
          </w:tcPr>
          <w:p w14:paraId="45716367" w14:textId="77777777" w:rsidR="00092305" w:rsidRPr="00D16BB4" w:rsidRDefault="00092305" w:rsidP="00D54912">
            <w:pPr>
              <w:pStyle w:val="ENoteTableText"/>
              <w:tabs>
                <w:tab w:val="center" w:leader="dot" w:pos="2268"/>
              </w:tabs>
            </w:pPr>
            <w:r w:rsidRPr="00D16BB4">
              <w:t>r 92.195</w:t>
            </w:r>
            <w:r w:rsidRPr="00D16BB4">
              <w:tab/>
            </w:r>
          </w:p>
        </w:tc>
        <w:tc>
          <w:tcPr>
            <w:tcW w:w="3505" w:type="pct"/>
            <w:shd w:val="clear" w:color="auto" w:fill="auto"/>
          </w:tcPr>
          <w:p w14:paraId="29FF30D3" w14:textId="77777777" w:rsidR="00092305" w:rsidRPr="00D16BB4" w:rsidRDefault="00092305" w:rsidP="00D54912">
            <w:pPr>
              <w:pStyle w:val="ENoteTableText"/>
            </w:pPr>
            <w:r w:rsidRPr="00D16BB4">
              <w:t>ad No 365, 2003</w:t>
            </w:r>
          </w:p>
        </w:tc>
      </w:tr>
      <w:tr w:rsidR="00092305" w:rsidRPr="00D16BB4" w14:paraId="20650492" w14:textId="77777777" w:rsidTr="009717D7">
        <w:trPr>
          <w:cantSplit/>
        </w:trPr>
        <w:tc>
          <w:tcPr>
            <w:tcW w:w="1495" w:type="pct"/>
            <w:shd w:val="clear" w:color="auto" w:fill="auto"/>
          </w:tcPr>
          <w:p w14:paraId="40438538" w14:textId="77777777" w:rsidR="00092305" w:rsidRPr="00D16BB4" w:rsidRDefault="00092305" w:rsidP="00D54912">
            <w:pPr>
              <w:pStyle w:val="ENoteTableText"/>
            </w:pPr>
          </w:p>
        </w:tc>
        <w:tc>
          <w:tcPr>
            <w:tcW w:w="3505" w:type="pct"/>
            <w:shd w:val="clear" w:color="auto" w:fill="auto"/>
          </w:tcPr>
          <w:p w14:paraId="795A831E" w14:textId="77777777" w:rsidR="00092305" w:rsidRPr="00D16BB4" w:rsidRDefault="00092305" w:rsidP="00D54912">
            <w:pPr>
              <w:pStyle w:val="ENoteTableText"/>
            </w:pPr>
            <w:r w:rsidRPr="00D16BB4">
              <w:t>am No 222, 2004</w:t>
            </w:r>
          </w:p>
        </w:tc>
      </w:tr>
      <w:tr w:rsidR="00092305" w:rsidRPr="00D16BB4" w14:paraId="4B5E148D" w14:textId="77777777" w:rsidTr="009717D7">
        <w:trPr>
          <w:cantSplit/>
        </w:trPr>
        <w:tc>
          <w:tcPr>
            <w:tcW w:w="1495" w:type="pct"/>
            <w:shd w:val="clear" w:color="auto" w:fill="auto"/>
          </w:tcPr>
          <w:p w14:paraId="5E6D1374" w14:textId="77777777" w:rsidR="00092305" w:rsidRPr="00D16BB4" w:rsidRDefault="00092305" w:rsidP="00D54912">
            <w:pPr>
              <w:pStyle w:val="ENoteTableText"/>
            </w:pPr>
          </w:p>
        </w:tc>
        <w:tc>
          <w:tcPr>
            <w:tcW w:w="3505" w:type="pct"/>
            <w:shd w:val="clear" w:color="auto" w:fill="auto"/>
          </w:tcPr>
          <w:p w14:paraId="19902EBF" w14:textId="77777777" w:rsidR="00092305" w:rsidRPr="00D16BB4" w:rsidRDefault="00092305" w:rsidP="00D54912">
            <w:pPr>
              <w:pStyle w:val="ENoteTableText"/>
            </w:pPr>
            <w:r w:rsidRPr="00D16BB4">
              <w:t>rs No 274, 2008</w:t>
            </w:r>
          </w:p>
        </w:tc>
      </w:tr>
      <w:tr w:rsidR="00E51AA5" w:rsidRPr="00D16BB4" w14:paraId="3FC176AF" w14:textId="77777777" w:rsidTr="009717D7">
        <w:trPr>
          <w:cantSplit/>
        </w:trPr>
        <w:tc>
          <w:tcPr>
            <w:tcW w:w="1495" w:type="pct"/>
            <w:shd w:val="clear" w:color="auto" w:fill="auto"/>
          </w:tcPr>
          <w:p w14:paraId="515271C3" w14:textId="77777777" w:rsidR="00E51AA5" w:rsidRPr="00D16BB4" w:rsidRDefault="00E51AA5" w:rsidP="00D54912">
            <w:pPr>
              <w:pStyle w:val="ENoteTableText"/>
            </w:pPr>
          </w:p>
        </w:tc>
        <w:tc>
          <w:tcPr>
            <w:tcW w:w="3505" w:type="pct"/>
            <w:shd w:val="clear" w:color="auto" w:fill="auto"/>
          </w:tcPr>
          <w:p w14:paraId="62E329A4" w14:textId="6E1DA2D4" w:rsidR="00E51AA5" w:rsidRPr="00D16BB4" w:rsidRDefault="00E51AA5" w:rsidP="00D54912">
            <w:pPr>
              <w:pStyle w:val="ENoteTableText"/>
            </w:pPr>
            <w:r w:rsidRPr="00D16BB4">
              <w:t xml:space="preserve">am </w:t>
            </w:r>
            <w:r w:rsidRPr="00D16BB4">
              <w:rPr>
                <w:noProof/>
              </w:rPr>
              <w:t>F2021L00200</w:t>
            </w:r>
          </w:p>
        </w:tc>
      </w:tr>
      <w:tr w:rsidR="00092305" w:rsidRPr="00D16BB4" w14:paraId="7297EF9F" w14:textId="77777777" w:rsidTr="009717D7">
        <w:trPr>
          <w:cantSplit/>
        </w:trPr>
        <w:tc>
          <w:tcPr>
            <w:tcW w:w="1495" w:type="pct"/>
            <w:shd w:val="clear" w:color="auto" w:fill="auto"/>
          </w:tcPr>
          <w:p w14:paraId="734743C8" w14:textId="755E8D6C" w:rsidR="00092305" w:rsidRPr="00D16BB4" w:rsidRDefault="00BA761D" w:rsidP="00D54912">
            <w:pPr>
              <w:pStyle w:val="ENoteTableText"/>
            </w:pPr>
            <w:r w:rsidRPr="00D16BB4">
              <w:rPr>
                <w:b/>
              </w:rPr>
              <w:t>Subpart 9</w:t>
            </w:r>
            <w:r w:rsidR="00092305" w:rsidRPr="00D16BB4">
              <w:rPr>
                <w:b/>
              </w:rPr>
              <w:t>2.E</w:t>
            </w:r>
          </w:p>
        </w:tc>
        <w:tc>
          <w:tcPr>
            <w:tcW w:w="3505" w:type="pct"/>
            <w:shd w:val="clear" w:color="auto" w:fill="auto"/>
          </w:tcPr>
          <w:p w14:paraId="10003257" w14:textId="77777777" w:rsidR="00092305" w:rsidRPr="00D16BB4" w:rsidRDefault="00092305" w:rsidP="00D54912">
            <w:pPr>
              <w:pStyle w:val="ENoteTableText"/>
            </w:pPr>
          </w:p>
        </w:tc>
      </w:tr>
      <w:tr w:rsidR="00092305" w:rsidRPr="00D16BB4" w14:paraId="29F7DE21" w14:textId="77777777" w:rsidTr="009717D7">
        <w:trPr>
          <w:cantSplit/>
        </w:trPr>
        <w:tc>
          <w:tcPr>
            <w:tcW w:w="1495" w:type="pct"/>
            <w:shd w:val="clear" w:color="auto" w:fill="auto"/>
          </w:tcPr>
          <w:p w14:paraId="49D0938F" w14:textId="72749D84" w:rsidR="00092305" w:rsidRPr="00D16BB4" w:rsidRDefault="00BA761D" w:rsidP="00D54912">
            <w:pPr>
              <w:pStyle w:val="ENoteTableText"/>
              <w:tabs>
                <w:tab w:val="center" w:leader="dot" w:pos="2268"/>
              </w:tabs>
            </w:pPr>
            <w:r w:rsidRPr="00D16BB4">
              <w:t>Subpart 9</w:t>
            </w:r>
            <w:r w:rsidR="00092305" w:rsidRPr="00D16BB4">
              <w:t>2.E</w:t>
            </w:r>
            <w:r w:rsidR="00092305" w:rsidRPr="00D16BB4">
              <w:tab/>
            </w:r>
          </w:p>
        </w:tc>
        <w:tc>
          <w:tcPr>
            <w:tcW w:w="3505" w:type="pct"/>
            <w:shd w:val="clear" w:color="auto" w:fill="auto"/>
          </w:tcPr>
          <w:p w14:paraId="61B9A4E5" w14:textId="77777777" w:rsidR="00092305" w:rsidRPr="00D16BB4" w:rsidRDefault="00092305" w:rsidP="00D54912">
            <w:pPr>
              <w:pStyle w:val="ENoteTableText"/>
            </w:pPr>
            <w:r w:rsidRPr="00D16BB4">
              <w:t>ad No 365, 2003</w:t>
            </w:r>
          </w:p>
        </w:tc>
      </w:tr>
      <w:tr w:rsidR="00092305" w:rsidRPr="00D16BB4" w14:paraId="61903AE7" w14:textId="77777777" w:rsidTr="009717D7">
        <w:trPr>
          <w:cantSplit/>
        </w:trPr>
        <w:tc>
          <w:tcPr>
            <w:tcW w:w="1495" w:type="pct"/>
            <w:shd w:val="clear" w:color="auto" w:fill="auto"/>
          </w:tcPr>
          <w:p w14:paraId="251151E9" w14:textId="77777777" w:rsidR="00092305" w:rsidRPr="00D16BB4" w:rsidRDefault="00092305" w:rsidP="00D54912">
            <w:pPr>
              <w:pStyle w:val="ENoteTableText"/>
              <w:tabs>
                <w:tab w:val="center" w:leader="dot" w:pos="2268"/>
              </w:tabs>
            </w:pPr>
            <w:r w:rsidRPr="00D16BB4">
              <w:t>r 92.200</w:t>
            </w:r>
            <w:r w:rsidRPr="00D16BB4">
              <w:tab/>
            </w:r>
          </w:p>
        </w:tc>
        <w:tc>
          <w:tcPr>
            <w:tcW w:w="3505" w:type="pct"/>
            <w:shd w:val="clear" w:color="auto" w:fill="auto"/>
          </w:tcPr>
          <w:p w14:paraId="24801AC8" w14:textId="77777777" w:rsidR="00092305" w:rsidRPr="00D16BB4" w:rsidRDefault="00092305" w:rsidP="00D54912">
            <w:pPr>
              <w:pStyle w:val="ENoteTableText"/>
            </w:pPr>
            <w:r w:rsidRPr="00D16BB4">
              <w:t>ad No 365, 2003</w:t>
            </w:r>
          </w:p>
        </w:tc>
      </w:tr>
      <w:tr w:rsidR="00092305" w:rsidRPr="00D16BB4" w14:paraId="3606B034" w14:textId="77777777" w:rsidTr="009717D7">
        <w:trPr>
          <w:cantSplit/>
        </w:trPr>
        <w:tc>
          <w:tcPr>
            <w:tcW w:w="1495" w:type="pct"/>
            <w:shd w:val="clear" w:color="auto" w:fill="auto"/>
          </w:tcPr>
          <w:p w14:paraId="75309E5C" w14:textId="77777777" w:rsidR="00092305" w:rsidRPr="00D16BB4" w:rsidRDefault="00092305" w:rsidP="00D54912">
            <w:pPr>
              <w:pStyle w:val="ENoteTableText"/>
              <w:tabs>
                <w:tab w:val="center" w:leader="dot" w:pos="2268"/>
              </w:tabs>
            </w:pPr>
            <w:r w:rsidRPr="00D16BB4">
              <w:t>r 92.205</w:t>
            </w:r>
            <w:r w:rsidRPr="00D16BB4">
              <w:tab/>
            </w:r>
          </w:p>
        </w:tc>
        <w:tc>
          <w:tcPr>
            <w:tcW w:w="3505" w:type="pct"/>
            <w:shd w:val="clear" w:color="auto" w:fill="auto"/>
          </w:tcPr>
          <w:p w14:paraId="65382595" w14:textId="77777777" w:rsidR="00092305" w:rsidRPr="00D16BB4" w:rsidRDefault="00092305" w:rsidP="00D54912">
            <w:pPr>
              <w:pStyle w:val="ENoteTableText"/>
            </w:pPr>
            <w:r w:rsidRPr="00D16BB4">
              <w:t>ad No 365, 2003</w:t>
            </w:r>
          </w:p>
        </w:tc>
      </w:tr>
      <w:tr w:rsidR="00092305" w:rsidRPr="00D16BB4" w14:paraId="2D782515" w14:textId="77777777" w:rsidTr="009717D7">
        <w:trPr>
          <w:cantSplit/>
        </w:trPr>
        <w:tc>
          <w:tcPr>
            <w:tcW w:w="1495" w:type="pct"/>
            <w:shd w:val="clear" w:color="auto" w:fill="auto"/>
          </w:tcPr>
          <w:p w14:paraId="39A28405" w14:textId="77777777" w:rsidR="00092305" w:rsidRPr="00D16BB4" w:rsidRDefault="00092305" w:rsidP="00D54912">
            <w:pPr>
              <w:pStyle w:val="ENoteTableText"/>
            </w:pPr>
            <w:r w:rsidRPr="00D16BB4">
              <w:rPr>
                <w:b/>
              </w:rPr>
              <w:t>Part 99</w:t>
            </w:r>
          </w:p>
        </w:tc>
        <w:tc>
          <w:tcPr>
            <w:tcW w:w="3505" w:type="pct"/>
            <w:shd w:val="clear" w:color="auto" w:fill="auto"/>
          </w:tcPr>
          <w:p w14:paraId="2AAF9872" w14:textId="77777777" w:rsidR="00092305" w:rsidRPr="00D16BB4" w:rsidRDefault="00092305" w:rsidP="00D54912">
            <w:pPr>
              <w:pStyle w:val="ENoteTableText"/>
            </w:pPr>
          </w:p>
        </w:tc>
      </w:tr>
      <w:tr w:rsidR="00092305" w:rsidRPr="00D16BB4" w14:paraId="1F1EB1FE" w14:textId="77777777" w:rsidTr="009717D7">
        <w:trPr>
          <w:cantSplit/>
        </w:trPr>
        <w:tc>
          <w:tcPr>
            <w:tcW w:w="1495" w:type="pct"/>
            <w:shd w:val="clear" w:color="auto" w:fill="auto"/>
          </w:tcPr>
          <w:p w14:paraId="75335E08" w14:textId="77777777" w:rsidR="00092305" w:rsidRPr="00D16BB4" w:rsidRDefault="00092305" w:rsidP="00D54912">
            <w:pPr>
              <w:pStyle w:val="ENoteTableText"/>
              <w:tabs>
                <w:tab w:val="center" w:leader="dot" w:pos="2268"/>
              </w:tabs>
            </w:pPr>
            <w:r w:rsidRPr="00D16BB4">
              <w:t>Part 99</w:t>
            </w:r>
            <w:r w:rsidRPr="00D16BB4">
              <w:tab/>
            </w:r>
          </w:p>
        </w:tc>
        <w:tc>
          <w:tcPr>
            <w:tcW w:w="3505" w:type="pct"/>
            <w:shd w:val="clear" w:color="auto" w:fill="auto"/>
          </w:tcPr>
          <w:p w14:paraId="4EAB5D14" w14:textId="77777777" w:rsidR="00092305" w:rsidRPr="00D16BB4" w:rsidRDefault="00092305" w:rsidP="00D54912">
            <w:pPr>
              <w:pStyle w:val="ENoteTableText"/>
            </w:pPr>
            <w:r w:rsidRPr="00D16BB4">
              <w:t>ad No 192, 2008</w:t>
            </w:r>
          </w:p>
        </w:tc>
      </w:tr>
      <w:tr w:rsidR="00092305" w:rsidRPr="00D16BB4" w14:paraId="7BDEE930" w14:textId="77777777" w:rsidTr="009717D7">
        <w:trPr>
          <w:cantSplit/>
        </w:trPr>
        <w:tc>
          <w:tcPr>
            <w:tcW w:w="1495" w:type="pct"/>
            <w:shd w:val="clear" w:color="auto" w:fill="auto"/>
          </w:tcPr>
          <w:p w14:paraId="779F1C0F" w14:textId="77777777" w:rsidR="00092305" w:rsidRPr="00D16BB4" w:rsidRDefault="00092305" w:rsidP="00D54912">
            <w:pPr>
              <w:pStyle w:val="ENoteTableText"/>
              <w:tabs>
                <w:tab w:val="center" w:leader="dot" w:pos="2268"/>
              </w:tabs>
            </w:pPr>
          </w:p>
        </w:tc>
        <w:tc>
          <w:tcPr>
            <w:tcW w:w="3505" w:type="pct"/>
            <w:shd w:val="clear" w:color="auto" w:fill="auto"/>
          </w:tcPr>
          <w:p w14:paraId="2E0473E5" w14:textId="77777777" w:rsidR="00092305" w:rsidRPr="00D16BB4" w:rsidRDefault="00092305" w:rsidP="00D54912">
            <w:pPr>
              <w:pStyle w:val="ENoteTableText"/>
            </w:pPr>
            <w:r w:rsidRPr="00D16BB4">
              <w:t>am No 80, 2013</w:t>
            </w:r>
          </w:p>
        </w:tc>
      </w:tr>
      <w:tr w:rsidR="00092305" w:rsidRPr="00D16BB4" w14:paraId="46093DD4" w14:textId="77777777" w:rsidTr="009717D7">
        <w:trPr>
          <w:cantSplit/>
        </w:trPr>
        <w:tc>
          <w:tcPr>
            <w:tcW w:w="1495" w:type="pct"/>
            <w:shd w:val="clear" w:color="auto" w:fill="auto"/>
          </w:tcPr>
          <w:p w14:paraId="31A4BDD7" w14:textId="77777777" w:rsidR="00092305" w:rsidRPr="00D16BB4" w:rsidRDefault="00092305" w:rsidP="00D54912">
            <w:pPr>
              <w:pStyle w:val="ENoteTableText"/>
              <w:tabs>
                <w:tab w:val="center" w:leader="dot" w:pos="2268"/>
              </w:tabs>
            </w:pPr>
            <w:r w:rsidRPr="00D16BB4">
              <w:t>r 99.005</w:t>
            </w:r>
            <w:r w:rsidRPr="00D16BB4">
              <w:tab/>
            </w:r>
          </w:p>
        </w:tc>
        <w:tc>
          <w:tcPr>
            <w:tcW w:w="3505" w:type="pct"/>
            <w:shd w:val="clear" w:color="auto" w:fill="auto"/>
          </w:tcPr>
          <w:p w14:paraId="1813AE0F" w14:textId="77777777" w:rsidR="00092305" w:rsidRPr="00D16BB4" w:rsidRDefault="00092305" w:rsidP="00D54912">
            <w:pPr>
              <w:pStyle w:val="ENoteTableText"/>
            </w:pPr>
            <w:r w:rsidRPr="00D16BB4">
              <w:t>ad No 192, 2008</w:t>
            </w:r>
          </w:p>
        </w:tc>
      </w:tr>
      <w:tr w:rsidR="00092305" w:rsidRPr="00D16BB4" w14:paraId="4BD698CD" w14:textId="77777777" w:rsidTr="009717D7">
        <w:trPr>
          <w:cantSplit/>
        </w:trPr>
        <w:tc>
          <w:tcPr>
            <w:tcW w:w="1495" w:type="pct"/>
            <w:shd w:val="clear" w:color="auto" w:fill="auto"/>
          </w:tcPr>
          <w:p w14:paraId="6B95D9AF" w14:textId="6CA51762" w:rsidR="00092305" w:rsidRPr="00D16BB4" w:rsidRDefault="00BA761D" w:rsidP="00D54912">
            <w:pPr>
              <w:pStyle w:val="ENoteTableText"/>
            </w:pPr>
            <w:r w:rsidRPr="00D16BB4">
              <w:rPr>
                <w:b/>
              </w:rPr>
              <w:t>Subpart 9</w:t>
            </w:r>
            <w:r w:rsidR="00092305" w:rsidRPr="00D16BB4">
              <w:rPr>
                <w:b/>
              </w:rPr>
              <w:t>9.A</w:t>
            </w:r>
          </w:p>
        </w:tc>
        <w:tc>
          <w:tcPr>
            <w:tcW w:w="3505" w:type="pct"/>
            <w:shd w:val="clear" w:color="auto" w:fill="auto"/>
          </w:tcPr>
          <w:p w14:paraId="6ECD0F73" w14:textId="77777777" w:rsidR="00092305" w:rsidRPr="00D16BB4" w:rsidRDefault="00092305" w:rsidP="00D54912">
            <w:pPr>
              <w:pStyle w:val="ENoteTableText"/>
            </w:pPr>
          </w:p>
        </w:tc>
      </w:tr>
      <w:tr w:rsidR="00092305" w:rsidRPr="00D16BB4" w14:paraId="24FD6C61" w14:textId="77777777" w:rsidTr="009717D7">
        <w:trPr>
          <w:cantSplit/>
        </w:trPr>
        <w:tc>
          <w:tcPr>
            <w:tcW w:w="1495" w:type="pct"/>
            <w:shd w:val="clear" w:color="auto" w:fill="auto"/>
          </w:tcPr>
          <w:p w14:paraId="02B0CB37" w14:textId="77777777" w:rsidR="00092305" w:rsidRPr="00D16BB4" w:rsidRDefault="00092305" w:rsidP="00D54912">
            <w:pPr>
              <w:pStyle w:val="ENoteTableText"/>
              <w:tabs>
                <w:tab w:val="center" w:leader="dot" w:pos="2268"/>
              </w:tabs>
            </w:pPr>
            <w:r w:rsidRPr="00D16BB4">
              <w:t>r 99.010</w:t>
            </w:r>
            <w:r w:rsidRPr="00D16BB4">
              <w:tab/>
            </w:r>
          </w:p>
        </w:tc>
        <w:tc>
          <w:tcPr>
            <w:tcW w:w="3505" w:type="pct"/>
            <w:shd w:val="clear" w:color="auto" w:fill="auto"/>
          </w:tcPr>
          <w:p w14:paraId="5370AF2E" w14:textId="77777777" w:rsidR="00092305" w:rsidRPr="00D16BB4" w:rsidRDefault="00092305" w:rsidP="00D54912">
            <w:pPr>
              <w:pStyle w:val="ENoteTableText"/>
            </w:pPr>
            <w:r w:rsidRPr="00D16BB4">
              <w:t>ad No 192, 2008</w:t>
            </w:r>
          </w:p>
        </w:tc>
      </w:tr>
      <w:tr w:rsidR="00092305" w:rsidRPr="00D16BB4" w14:paraId="25362061" w14:textId="77777777" w:rsidTr="009717D7">
        <w:trPr>
          <w:cantSplit/>
        </w:trPr>
        <w:tc>
          <w:tcPr>
            <w:tcW w:w="1495" w:type="pct"/>
            <w:shd w:val="clear" w:color="auto" w:fill="auto"/>
          </w:tcPr>
          <w:p w14:paraId="2933889A" w14:textId="77777777" w:rsidR="00092305" w:rsidRPr="00D16BB4" w:rsidRDefault="00092305" w:rsidP="00D54912">
            <w:pPr>
              <w:pStyle w:val="ENoteTableText"/>
            </w:pPr>
          </w:p>
        </w:tc>
        <w:tc>
          <w:tcPr>
            <w:tcW w:w="3505" w:type="pct"/>
            <w:shd w:val="clear" w:color="auto" w:fill="auto"/>
          </w:tcPr>
          <w:p w14:paraId="390C3ABC" w14:textId="77777777" w:rsidR="00092305" w:rsidRPr="00D16BB4" w:rsidRDefault="00092305" w:rsidP="00D54912">
            <w:pPr>
              <w:pStyle w:val="ENoteTableText"/>
            </w:pPr>
            <w:r w:rsidRPr="00D16BB4">
              <w:t>am No 275, 2008; No 274, 2013; F2016L01448; F2020L00913</w:t>
            </w:r>
          </w:p>
        </w:tc>
      </w:tr>
      <w:tr w:rsidR="00092305" w:rsidRPr="00D16BB4" w14:paraId="46BA8297" w14:textId="77777777" w:rsidTr="009717D7">
        <w:trPr>
          <w:cantSplit/>
        </w:trPr>
        <w:tc>
          <w:tcPr>
            <w:tcW w:w="1495" w:type="pct"/>
            <w:shd w:val="clear" w:color="auto" w:fill="auto"/>
          </w:tcPr>
          <w:p w14:paraId="2884FA2A" w14:textId="77777777" w:rsidR="00092305" w:rsidRPr="00D16BB4" w:rsidRDefault="00092305" w:rsidP="00D54912">
            <w:pPr>
              <w:pStyle w:val="ENoteTableText"/>
              <w:tabs>
                <w:tab w:val="center" w:leader="dot" w:pos="2268"/>
              </w:tabs>
            </w:pPr>
            <w:r w:rsidRPr="00D16BB4">
              <w:t>r 99.015</w:t>
            </w:r>
            <w:r w:rsidRPr="00D16BB4">
              <w:tab/>
            </w:r>
          </w:p>
        </w:tc>
        <w:tc>
          <w:tcPr>
            <w:tcW w:w="3505" w:type="pct"/>
            <w:shd w:val="clear" w:color="auto" w:fill="auto"/>
          </w:tcPr>
          <w:p w14:paraId="107DD755" w14:textId="77777777" w:rsidR="00092305" w:rsidRPr="00D16BB4" w:rsidRDefault="00092305" w:rsidP="00D54912">
            <w:pPr>
              <w:pStyle w:val="ENoteTableText"/>
            </w:pPr>
            <w:r w:rsidRPr="00D16BB4">
              <w:t>ad No 192, 2008</w:t>
            </w:r>
          </w:p>
        </w:tc>
      </w:tr>
      <w:tr w:rsidR="00092305" w:rsidRPr="00D16BB4" w14:paraId="12D164A8" w14:textId="77777777" w:rsidTr="009717D7">
        <w:trPr>
          <w:cantSplit/>
        </w:trPr>
        <w:tc>
          <w:tcPr>
            <w:tcW w:w="1495" w:type="pct"/>
            <w:shd w:val="clear" w:color="auto" w:fill="auto"/>
          </w:tcPr>
          <w:p w14:paraId="7C30A2DC" w14:textId="77777777" w:rsidR="00092305" w:rsidRPr="00D16BB4" w:rsidRDefault="00092305" w:rsidP="00D54912">
            <w:pPr>
              <w:pStyle w:val="ENoteTableText"/>
            </w:pPr>
          </w:p>
        </w:tc>
        <w:tc>
          <w:tcPr>
            <w:tcW w:w="3505" w:type="pct"/>
            <w:shd w:val="clear" w:color="auto" w:fill="auto"/>
          </w:tcPr>
          <w:p w14:paraId="70E4C11D" w14:textId="03958312" w:rsidR="00092305" w:rsidRPr="00D16BB4" w:rsidRDefault="00092305" w:rsidP="00D54912">
            <w:pPr>
              <w:pStyle w:val="ENoteTableText"/>
            </w:pPr>
            <w:r w:rsidRPr="00D16BB4">
              <w:t xml:space="preserve">am No 164, 2011; </w:t>
            </w:r>
            <w:r w:rsidRPr="00D16BB4">
              <w:rPr>
                <w:noProof/>
              </w:rPr>
              <w:t>F2019L01621</w:t>
            </w:r>
            <w:r w:rsidR="00E51AA5" w:rsidRPr="00D16BB4">
              <w:rPr>
                <w:noProof/>
              </w:rPr>
              <w:t>; F2021L00200</w:t>
            </w:r>
          </w:p>
        </w:tc>
      </w:tr>
      <w:tr w:rsidR="00092305" w:rsidRPr="00D16BB4" w14:paraId="3D562BF4" w14:textId="77777777" w:rsidTr="009717D7">
        <w:trPr>
          <w:cantSplit/>
        </w:trPr>
        <w:tc>
          <w:tcPr>
            <w:tcW w:w="1495" w:type="pct"/>
            <w:shd w:val="clear" w:color="auto" w:fill="auto"/>
          </w:tcPr>
          <w:p w14:paraId="060F42E6" w14:textId="77777777" w:rsidR="00092305" w:rsidRPr="00D16BB4" w:rsidRDefault="00092305" w:rsidP="00D54912">
            <w:pPr>
              <w:pStyle w:val="ENoteTableText"/>
              <w:tabs>
                <w:tab w:val="center" w:leader="dot" w:pos="2268"/>
              </w:tabs>
            </w:pPr>
            <w:r w:rsidRPr="00D16BB4">
              <w:t>r 99.020</w:t>
            </w:r>
            <w:r w:rsidRPr="00D16BB4">
              <w:tab/>
            </w:r>
          </w:p>
        </w:tc>
        <w:tc>
          <w:tcPr>
            <w:tcW w:w="3505" w:type="pct"/>
            <w:shd w:val="clear" w:color="auto" w:fill="auto"/>
          </w:tcPr>
          <w:p w14:paraId="12861812" w14:textId="77777777" w:rsidR="00092305" w:rsidRPr="00D16BB4" w:rsidRDefault="00092305" w:rsidP="00D54912">
            <w:pPr>
              <w:pStyle w:val="ENoteTableText"/>
            </w:pPr>
            <w:r w:rsidRPr="00D16BB4">
              <w:t>ad No 192, 2008</w:t>
            </w:r>
          </w:p>
        </w:tc>
      </w:tr>
      <w:tr w:rsidR="00092305" w:rsidRPr="00D16BB4" w14:paraId="230D3765" w14:textId="77777777" w:rsidTr="009717D7">
        <w:trPr>
          <w:cantSplit/>
        </w:trPr>
        <w:tc>
          <w:tcPr>
            <w:tcW w:w="1495" w:type="pct"/>
            <w:shd w:val="clear" w:color="auto" w:fill="auto"/>
          </w:tcPr>
          <w:p w14:paraId="2DE0F912" w14:textId="63F48A73" w:rsidR="00092305" w:rsidRPr="00D16BB4" w:rsidRDefault="00BA761D" w:rsidP="00D54912">
            <w:pPr>
              <w:pStyle w:val="ENoteTableText"/>
            </w:pPr>
            <w:r w:rsidRPr="00D16BB4">
              <w:rPr>
                <w:b/>
              </w:rPr>
              <w:t>Subpart 9</w:t>
            </w:r>
            <w:r w:rsidR="00092305" w:rsidRPr="00D16BB4">
              <w:rPr>
                <w:b/>
              </w:rPr>
              <w:t>9.B</w:t>
            </w:r>
          </w:p>
        </w:tc>
        <w:tc>
          <w:tcPr>
            <w:tcW w:w="3505" w:type="pct"/>
            <w:shd w:val="clear" w:color="auto" w:fill="auto"/>
          </w:tcPr>
          <w:p w14:paraId="2AC001AE" w14:textId="77777777" w:rsidR="00092305" w:rsidRPr="00D16BB4" w:rsidRDefault="00092305" w:rsidP="00D54912">
            <w:pPr>
              <w:pStyle w:val="ENoteTableText"/>
            </w:pPr>
          </w:p>
        </w:tc>
      </w:tr>
      <w:tr w:rsidR="00092305" w:rsidRPr="00D16BB4" w14:paraId="56C6D35D" w14:textId="77777777" w:rsidTr="009717D7">
        <w:trPr>
          <w:cantSplit/>
        </w:trPr>
        <w:tc>
          <w:tcPr>
            <w:tcW w:w="1495" w:type="pct"/>
            <w:shd w:val="clear" w:color="auto" w:fill="auto"/>
          </w:tcPr>
          <w:p w14:paraId="4D12E699" w14:textId="6C97FF12" w:rsidR="00092305" w:rsidRPr="00D16BB4" w:rsidRDefault="00BA761D" w:rsidP="00D54912">
            <w:pPr>
              <w:pStyle w:val="ENoteTableText"/>
            </w:pPr>
            <w:r w:rsidRPr="00D16BB4">
              <w:rPr>
                <w:b/>
              </w:rPr>
              <w:t>Division 9</w:t>
            </w:r>
            <w:r w:rsidR="00092305" w:rsidRPr="00D16BB4">
              <w:rPr>
                <w:b/>
              </w:rPr>
              <w:t>9.B.1</w:t>
            </w:r>
          </w:p>
        </w:tc>
        <w:tc>
          <w:tcPr>
            <w:tcW w:w="3505" w:type="pct"/>
            <w:shd w:val="clear" w:color="auto" w:fill="auto"/>
          </w:tcPr>
          <w:p w14:paraId="69254B4E" w14:textId="77777777" w:rsidR="00092305" w:rsidRPr="00D16BB4" w:rsidRDefault="00092305" w:rsidP="00D54912">
            <w:pPr>
              <w:pStyle w:val="ENoteTableText"/>
            </w:pPr>
          </w:p>
        </w:tc>
      </w:tr>
      <w:tr w:rsidR="00092305" w:rsidRPr="00D16BB4" w14:paraId="01DBED0F" w14:textId="77777777" w:rsidTr="009717D7">
        <w:trPr>
          <w:cantSplit/>
        </w:trPr>
        <w:tc>
          <w:tcPr>
            <w:tcW w:w="1495" w:type="pct"/>
            <w:shd w:val="clear" w:color="auto" w:fill="auto"/>
          </w:tcPr>
          <w:p w14:paraId="24A7836F" w14:textId="77777777" w:rsidR="00092305" w:rsidRPr="00D16BB4" w:rsidRDefault="00092305" w:rsidP="00D54912">
            <w:pPr>
              <w:pStyle w:val="ENoteTableText"/>
              <w:tabs>
                <w:tab w:val="center" w:leader="dot" w:pos="2268"/>
              </w:tabs>
            </w:pPr>
            <w:r w:rsidRPr="00D16BB4">
              <w:t>r 99.025</w:t>
            </w:r>
            <w:r w:rsidRPr="00D16BB4">
              <w:tab/>
            </w:r>
          </w:p>
        </w:tc>
        <w:tc>
          <w:tcPr>
            <w:tcW w:w="3505" w:type="pct"/>
            <w:shd w:val="clear" w:color="auto" w:fill="auto"/>
          </w:tcPr>
          <w:p w14:paraId="4969FB56" w14:textId="77777777" w:rsidR="00092305" w:rsidRPr="00D16BB4" w:rsidRDefault="00092305" w:rsidP="00D54912">
            <w:pPr>
              <w:pStyle w:val="ENoteTableText"/>
            </w:pPr>
            <w:r w:rsidRPr="00D16BB4">
              <w:t>ad No 192, 2008</w:t>
            </w:r>
          </w:p>
        </w:tc>
      </w:tr>
      <w:tr w:rsidR="00092305" w:rsidRPr="00D16BB4" w14:paraId="6C186992" w14:textId="77777777" w:rsidTr="009717D7">
        <w:trPr>
          <w:cantSplit/>
        </w:trPr>
        <w:tc>
          <w:tcPr>
            <w:tcW w:w="1495" w:type="pct"/>
            <w:shd w:val="clear" w:color="auto" w:fill="auto"/>
          </w:tcPr>
          <w:p w14:paraId="6D22119E" w14:textId="7F28543F" w:rsidR="00092305" w:rsidRPr="00D16BB4" w:rsidRDefault="00BA761D" w:rsidP="00D54912">
            <w:pPr>
              <w:pStyle w:val="ENoteTableText"/>
            </w:pPr>
            <w:r w:rsidRPr="00D16BB4">
              <w:rPr>
                <w:b/>
              </w:rPr>
              <w:t>Division 9</w:t>
            </w:r>
            <w:r w:rsidR="00092305" w:rsidRPr="00D16BB4">
              <w:rPr>
                <w:b/>
              </w:rPr>
              <w:t>9.B.2</w:t>
            </w:r>
          </w:p>
        </w:tc>
        <w:tc>
          <w:tcPr>
            <w:tcW w:w="3505" w:type="pct"/>
            <w:shd w:val="clear" w:color="auto" w:fill="auto"/>
          </w:tcPr>
          <w:p w14:paraId="4F0ACAF1" w14:textId="77777777" w:rsidR="00092305" w:rsidRPr="00D16BB4" w:rsidRDefault="00092305" w:rsidP="00D54912">
            <w:pPr>
              <w:pStyle w:val="ENoteTableText"/>
            </w:pPr>
          </w:p>
        </w:tc>
      </w:tr>
      <w:tr w:rsidR="00092305" w:rsidRPr="00D16BB4" w14:paraId="1E4CC66E" w14:textId="77777777" w:rsidTr="009717D7">
        <w:trPr>
          <w:cantSplit/>
        </w:trPr>
        <w:tc>
          <w:tcPr>
            <w:tcW w:w="1495" w:type="pct"/>
            <w:shd w:val="clear" w:color="auto" w:fill="auto"/>
          </w:tcPr>
          <w:p w14:paraId="7F970710" w14:textId="77777777" w:rsidR="00092305" w:rsidRPr="00D16BB4" w:rsidRDefault="00092305" w:rsidP="00D54912">
            <w:pPr>
              <w:pStyle w:val="ENoteTableText"/>
              <w:tabs>
                <w:tab w:val="center" w:leader="dot" w:pos="2268"/>
              </w:tabs>
            </w:pPr>
            <w:r w:rsidRPr="00D16BB4">
              <w:t>r 99.030</w:t>
            </w:r>
            <w:r w:rsidRPr="00D16BB4">
              <w:tab/>
            </w:r>
          </w:p>
        </w:tc>
        <w:tc>
          <w:tcPr>
            <w:tcW w:w="3505" w:type="pct"/>
            <w:shd w:val="clear" w:color="auto" w:fill="auto"/>
          </w:tcPr>
          <w:p w14:paraId="5FF6E8C5" w14:textId="77777777" w:rsidR="00092305" w:rsidRPr="00D16BB4" w:rsidRDefault="00092305" w:rsidP="00D54912">
            <w:pPr>
              <w:pStyle w:val="ENoteTableText"/>
            </w:pPr>
            <w:r w:rsidRPr="00D16BB4">
              <w:t>ad No 192, 2008</w:t>
            </w:r>
          </w:p>
        </w:tc>
      </w:tr>
      <w:tr w:rsidR="00092305" w:rsidRPr="00D16BB4" w14:paraId="00977495" w14:textId="77777777" w:rsidTr="009717D7">
        <w:trPr>
          <w:cantSplit/>
        </w:trPr>
        <w:tc>
          <w:tcPr>
            <w:tcW w:w="1495" w:type="pct"/>
            <w:shd w:val="clear" w:color="auto" w:fill="auto"/>
          </w:tcPr>
          <w:p w14:paraId="02651CEB" w14:textId="77777777" w:rsidR="00092305" w:rsidRPr="00D16BB4" w:rsidRDefault="00092305" w:rsidP="00D54912">
            <w:pPr>
              <w:pStyle w:val="ENoteTableText"/>
            </w:pPr>
          </w:p>
        </w:tc>
        <w:tc>
          <w:tcPr>
            <w:tcW w:w="3505" w:type="pct"/>
            <w:shd w:val="clear" w:color="auto" w:fill="auto"/>
          </w:tcPr>
          <w:p w14:paraId="7C130443" w14:textId="77777777" w:rsidR="00092305" w:rsidRPr="00D16BB4" w:rsidRDefault="00092305" w:rsidP="00D54912">
            <w:pPr>
              <w:pStyle w:val="ENoteTableText"/>
            </w:pPr>
            <w:r w:rsidRPr="00D16BB4">
              <w:t>am No 164, 2011; No 274, 2013; F2020L00913</w:t>
            </w:r>
          </w:p>
        </w:tc>
      </w:tr>
      <w:tr w:rsidR="00092305" w:rsidRPr="00D16BB4" w14:paraId="1E153F5B" w14:textId="77777777" w:rsidTr="009717D7">
        <w:trPr>
          <w:cantSplit/>
        </w:trPr>
        <w:tc>
          <w:tcPr>
            <w:tcW w:w="1495" w:type="pct"/>
            <w:shd w:val="clear" w:color="auto" w:fill="auto"/>
          </w:tcPr>
          <w:p w14:paraId="4D60344C" w14:textId="77777777" w:rsidR="00092305" w:rsidRPr="00D16BB4" w:rsidRDefault="00092305" w:rsidP="00D54912">
            <w:pPr>
              <w:pStyle w:val="ENoteTableText"/>
              <w:tabs>
                <w:tab w:val="center" w:leader="dot" w:pos="2268"/>
              </w:tabs>
            </w:pPr>
            <w:r w:rsidRPr="00D16BB4">
              <w:t>r 99.035</w:t>
            </w:r>
            <w:r w:rsidRPr="00D16BB4">
              <w:tab/>
            </w:r>
          </w:p>
        </w:tc>
        <w:tc>
          <w:tcPr>
            <w:tcW w:w="3505" w:type="pct"/>
            <w:shd w:val="clear" w:color="auto" w:fill="auto"/>
          </w:tcPr>
          <w:p w14:paraId="7EC31BFA" w14:textId="77777777" w:rsidR="00092305" w:rsidRPr="00D16BB4" w:rsidRDefault="00092305" w:rsidP="00D54912">
            <w:pPr>
              <w:pStyle w:val="ENoteTableText"/>
            </w:pPr>
            <w:r w:rsidRPr="00D16BB4">
              <w:t>ad No 192, 2008</w:t>
            </w:r>
          </w:p>
        </w:tc>
      </w:tr>
      <w:tr w:rsidR="00092305" w:rsidRPr="00D16BB4" w14:paraId="64B667AB" w14:textId="77777777" w:rsidTr="009717D7">
        <w:trPr>
          <w:cantSplit/>
        </w:trPr>
        <w:tc>
          <w:tcPr>
            <w:tcW w:w="1495" w:type="pct"/>
            <w:shd w:val="clear" w:color="auto" w:fill="auto"/>
          </w:tcPr>
          <w:p w14:paraId="302C515D" w14:textId="77777777" w:rsidR="00092305" w:rsidRPr="00D16BB4" w:rsidRDefault="00092305" w:rsidP="00D54912">
            <w:pPr>
              <w:pStyle w:val="ENoteTableText"/>
              <w:tabs>
                <w:tab w:val="center" w:leader="dot" w:pos="2268"/>
              </w:tabs>
            </w:pPr>
            <w:r w:rsidRPr="00D16BB4">
              <w:t>r 99.040</w:t>
            </w:r>
            <w:r w:rsidRPr="00D16BB4">
              <w:tab/>
            </w:r>
          </w:p>
        </w:tc>
        <w:tc>
          <w:tcPr>
            <w:tcW w:w="3505" w:type="pct"/>
            <w:shd w:val="clear" w:color="auto" w:fill="auto"/>
          </w:tcPr>
          <w:p w14:paraId="2F3A2551" w14:textId="77777777" w:rsidR="00092305" w:rsidRPr="00D16BB4" w:rsidRDefault="00092305" w:rsidP="00D54912">
            <w:pPr>
              <w:pStyle w:val="ENoteTableText"/>
            </w:pPr>
            <w:r w:rsidRPr="00D16BB4">
              <w:t>ad No 192, 2008</w:t>
            </w:r>
          </w:p>
        </w:tc>
      </w:tr>
      <w:tr w:rsidR="00092305" w:rsidRPr="00D16BB4" w14:paraId="43B2F116" w14:textId="77777777" w:rsidTr="009717D7">
        <w:trPr>
          <w:cantSplit/>
        </w:trPr>
        <w:tc>
          <w:tcPr>
            <w:tcW w:w="1495" w:type="pct"/>
            <w:shd w:val="clear" w:color="auto" w:fill="auto"/>
          </w:tcPr>
          <w:p w14:paraId="44B403C1" w14:textId="1196CF11" w:rsidR="00092305" w:rsidRPr="00D16BB4" w:rsidRDefault="00BA761D" w:rsidP="00D54912">
            <w:pPr>
              <w:pStyle w:val="ENoteTableText"/>
              <w:keepNext/>
            </w:pPr>
            <w:r w:rsidRPr="00D16BB4">
              <w:rPr>
                <w:b/>
              </w:rPr>
              <w:t>Division 9</w:t>
            </w:r>
            <w:r w:rsidR="00092305" w:rsidRPr="00D16BB4">
              <w:rPr>
                <w:b/>
              </w:rPr>
              <w:t>9.B.3</w:t>
            </w:r>
          </w:p>
        </w:tc>
        <w:tc>
          <w:tcPr>
            <w:tcW w:w="3505" w:type="pct"/>
            <w:shd w:val="clear" w:color="auto" w:fill="auto"/>
          </w:tcPr>
          <w:p w14:paraId="4900EDE3" w14:textId="77777777" w:rsidR="00092305" w:rsidRPr="00D16BB4" w:rsidRDefault="00092305" w:rsidP="00D54912">
            <w:pPr>
              <w:pStyle w:val="ENoteTableText"/>
            </w:pPr>
          </w:p>
        </w:tc>
      </w:tr>
      <w:tr w:rsidR="00092305" w:rsidRPr="00D16BB4" w14:paraId="656CFF4B" w14:textId="77777777" w:rsidTr="009717D7">
        <w:trPr>
          <w:cantSplit/>
        </w:trPr>
        <w:tc>
          <w:tcPr>
            <w:tcW w:w="1495" w:type="pct"/>
            <w:shd w:val="clear" w:color="auto" w:fill="auto"/>
          </w:tcPr>
          <w:p w14:paraId="42D7A7BE" w14:textId="77777777" w:rsidR="00092305" w:rsidRPr="00D16BB4" w:rsidRDefault="00092305" w:rsidP="00D54912">
            <w:pPr>
              <w:pStyle w:val="ENoteTableText"/>
              <w:keepNext/>
            </w:pPr>
            <w:r w:rsidRPr="00D16BB4">
              <w:rPr>
                <w:b/>
              </w:rPr>
              <w:t>Subdivision 99.B.3.1</w:t>
            </w:r>
          </w:p>
        </w:tc>
        <w:tc>
          <w:tcPr>
            <w:tcW w:w="3505" w:type="pct"/>
            <w:shd w:val="clear" w:color="auto" w:fill="auto"/>
          </w:tcPr>
          <w:p w14:paraId="664AFA30" w14:textId="77777777" w:rsidR="00092305" w:rsidRPr="00D16BB4" w:rsidRDefault="00092305" w:rsidP="00D54912">
            <w:pPr>
              <w:pStyle w:val="ENoteTableText"/>
            </w:pPr>
          </w:p>
        </w:tc>
      </w:tr>
      <w:tr w:rsidR="00092305" w:rsidRPr="00D16BB4" w14:paraId="6D08420A" w14:textId="77777777" w:rsidTr="009717D7">
        <w:trPr>
          <w:cantSplit/>
        </w:trPr>
        <w:tc>
          <w:tcPr>
            <w:tcW w:w="1495" w:type="pct"/>
            <w:shd w:val="clear" w:color="auto" w:fill="auto"/>
          </w:tcPr>
          <w:p w14:paraId="218AC3C1" w14:textId="77777777" w:rsidR="00092305" w:rsidRPr="00D16BB4" w:rsidRDefault="00092305" w:rsidP="00D54912">
            <w:pPr>
              <w:pStyle w:val="ENoteTableText"/>
              <w:tabs>
                <w:tab w:val="center" w:leader="dot" w:pos="2268"/>
              </w:tabs>
            </w:pPr>
            <w:r w:rsidRPr="00D16BB4">
              <w:t>r 99.045</w:t>
            </w:r>
            <w:r w:rsidRPr="00D16BB4">
              <w:tab/>
            </w:r>
          </w:p>
        </w:tc>
        <w:tc>
          <w:tcPr>
            <w:tcW w:w="3505" w:type="pct"/>
            <w:shd w:val="clear" w:color="auto" w:fill="auto"/>
          </w:tcPr>
          <w:p w14:paraId="63847EFB" w14:textId="77777777" w:rsidR="00092305" w:rsidRPr="00D16BB4" w:rsidRDefault="00092305" w:rsidP="00D54912">
            <w:pPr>
              <w:pStyle w:val="ENoteTableText"/>
            </w:pPr>
            <w:r w:rsidRPr="00D16BB4">
              <w:t>ad No 192, 2008</w:t>
            </w:r>
          </w:p>
        </w:tc>
      </w:tr>
      <w:tr w:rsidR="00092305" w:rsidRPr="00D16BB4" w14:paraId="57F0FA3F" w14:textId="77777777" w:rsidTr="009717D7">
        <w:trPr>
          <w:cantSplit/>
        </w:trPr>
        <w:tc>
          <w:tcPr>
            <w:tcW w:w="1495" w:type="pct"/>
            <w:shd w:val="clear" w:color="auto" w:fill="auto"/>
          </w:tcPr>
          <w:p w14:paraId="70DA782F" w14:textId="77777777" w:rsidR="00092305" w:rsidRPr="00D16BB4" w:rsidRDefault="00092305" w:rsidP="00D54912">
            <w:pPr>
              <w:pStyle w:val="ENoteTableText"/>
            </w:pPr>
            <w:r w:rsidRPr="00D16BB4">
              <w:rPr>
                <w:b/>
              </w:rPr>
              <w:t>Subdivision 99.B.3.2</w:t>
            </w:r>
          </w:p>
        </w:tc>
        <w:tc>
          <w:tcPr>
            <w:tcW w:w="3505" w:type="pct"/>
            <w:shd w:val="clear" w:color="auto" w:fill="auto"/>
          </w:tcPr>
          <w:p w14:paraId="08419B56" w14:textId="77777777" w:rsidR="00092305" w:rsidRPr="00D16BB4" w:rsidRDefault="00092305" w:rsidP="00D54912">
            <w:pPr>
              <w:pStyle w:val="ENoteTableText"/>
            </w:pPr>
          </w:p>
        </w:tc>
      </w:tr>
      <w:tr w:rsidR="00092305" w:rsidRPr="00D16BB4" w14:paraId="3FAF4FC1" w14:textId="77777777" w:rsidTr="009717D7">
        <w:trPr>
          <w:cantSplit/>
        </w:trPr>
        <w:tc>
          <w:tcPr>
            <w:tcW w:w="1495" w:type="pct"/>
            <w:shd w:val="clear" w:color="auto" w:fill="auto"/>
          </w:tcPr>
          <w:p w14:paraId="52BD3214" w14:textId="77777777" w:rsidR="00092305" w:rsidRPr="00D16BB4" w:rsidRDefault="00092305" w:rsidP="00D54912">
            <w:pPr>
              <w:pStyle w:val="ENoteTableText"/>
              <w:tabs>
                <w:tab w:val="center" w:leader="dot" w:pos="2268"/>
              </w:tabs>
            </w:pPr>
            <w:r w:rsidRPr="00D16BB4">
              <w:t>r 99.050</w:t>
            </w:r>
            <w:r w:rsidRPr="00D16BB4">
              <w:tab/>
            </w:r>
          </w:p>
        </w:tc>
        <w:tc>
          <w:tcPr>
            <w:tcW w:w="3505" w:type="pct"/>
            <w:shd w:val="clear" w:color="auto" w:fill="auto"/>
          </w:tcPr>
          <w:p w14:paraId="3F371862" w14:textId="77777777" w:rsidR="00092305" w:rsidRPr="00D16BB4" w:rsidRDefault="00092305" w:rsidP="00D54912">
            <w:pPr>
              <w:pStyle w:val="ENoteTableText"/>
            </w:pPr>
            <w:r w:rsidRPr="00D16BB4">
              <w:t>ad No 192, 2008</w:t>
            </w:r>
          </w:p>
        </w:tc>
      </w:tr>
      <w:tr w:rsidR="00092305" w:rsidRPr="00D16BB4" w14:paraId="31CCA189" w14:textId="77777777" w:rsidTr="009717D7">
        <w:trPr>
          <w:cantSplit/>
        </w:trPr>
        <w:tc>
          <w:tcPr>
            <w:tcW w:w="1495" w:type="pct"/>
            <w:shd w:val="clear" w:color="auto" w:fill="auto"/>
          </w:tcPr>
          <w:p w14:paraId="43936506" w14:textId="77777777" w:rsidR="00092305" w:rsidRPr="00D16BB4" w:rsidRDefault="00092305" w:rsidP="00D54912">
            <w:pPr>
              <w:pStyle w:val="ENoteTableText"/>
              <w:tabs>
                <w:tab w:val="center" w:leader="dot" w:pos="2268"/>
              </w:tabs>
            </w:pPr>
            <w:r w:rsidRPr="00D16BB4">
              <w:t>r 99.055</w:t>
            </w:r>
            <w:r w:rsidRPr="00D16BB4">
              <w:tab/>
            </w:r>
          </w:p>
        </w:tc>
        <w:tc>
          <w:tcPr>
            <w:tcW w:w="3505" w:type="pct"/>
            <w:shd w:val="clear" w:color="auto" w:fill="auto"/>
          </w:tcPr>
          <w:p w14:paraId="08975CB8" w14:textId="77777777" w:rsidR="00092305" w:rsidRPr="00D16BB4" w:rsidRDefault="00092305" w:rsidP="00D54912">
            <w:pPr>
              <w:pStyle w:val="ENoteTableText"/>
            </w:pPr>
            <w:r w:rsidRPr="00D16BB4">
              <w:t>ad No 192, 2008</w:t>
            </w:r>
          </w:p>
        </w:tc>
      </w:tr>
      <w:tr w:rsidR="00092305" w:rsidRPr="00D16BB4" w14:paraId="294C99C9" w14:textId="77777777" w:rsidTr="009717D7">
        <w:trPr>
          <w:cantSplit/>
        </w:trPr>
        <w:tc>
          <w:tcPr>
            <w:tcW w:w="1495" w:type="pct"/>
            <w:shd w:val="clear" w:color="auto" w:fill="auto"/>
          </w:tcPr>
          <w:p w14:paraId="125DE26F" w14:textId="77777777" w:rsidR="00092305" w:rsidRPr="00D16BB4" w:rsidRDefault="00092305" w:rsidP="00D54912">
            <w:pPr>
              <w:pStyle w:val="ENoteTableText"/>
              <w:tabs>
                <w:tab w:val="center" w:leader="dot" w:pos="2268"/>
              </w:tabs>
            </w:pPr>
            <w:r w:rsidRPr="00D16BB4">
              <w:t>r 99.060</w:t>
            </w:r>
            <w:r w:rsidRPr="00D16BB4">
              <w:tab/>
            </w:r>
          </w:p>
        </w:tc>
        <w:tc>
          <w:tcPr>
            <w:tcW w:w="3505" w:type="pct"/>
            <w:shd w:val="clear" w:color="auto" w:fill="auto"/>
          </w:tcPr>
          <w:p w14:paraId="36C471C0" w14:textId="77777777" w:rsidR="00092305" w:rsidRPr="00D16BB4" w:rsidRDefault="00092305" w:rsidP="00D54912">
            <w:pPr>
              <w:pStyle w:val="ENoteTableText"/>
            </w:pPr>
            <w:r w:rsidRPr="00D16BB4">
              <w:t>ad No 192, 2008</w:t>
            </w:r>
          </w:p>
        </w:tc>
      </w:tr>
      <w:tr w:rsidR="00092305" w:rsidRPr="00D16BB4" w14:paraId="2424EFA8" w14:textId="77777777" w:rsidTr="009717D7">
        <w:trPr>
          <w:cantSplit/>
        </w:trPr>
        <w:tc>
          <w:tcPr>
            <w:tcW w:w="1495" w:type="pct"/>
            <w:shd w:val="clear" w:color="auto" w:fill="auto"/>
          </w:tcPr>
          <w:p w14:paraId="7AB46EFC" w14:textId="77777777" w:rsidR="00092305" w:rsidRPr="00D16BB4" w:rsidRDefault="00092305" w:rsidP="00D54912">
            <w:pPr>
              <w:pStyle w:val="ENoteTableText"/>
            </w:pPr>
            <w:r w:rsidRPr="00D16BB4">
              <w:rPr>
                <w:b/>
              </w:rPr>
              <w:t>Subdivision 99.B.3.3</w:t>
            </w:r>
          </w:p>
        </w:tc>
        <w:tc>
          <w:tcPr>
            <w:tcW w:w="3505" w:type="pct"/>
            <w:shd w:val="clear" w:color="auto" w:fill="auto"/>
          </w:tcPr>
          <w:p w14:paraId="7712B7DF" w14:textId="77777777" w:rsidR="00092305" w:rsidRPr="00D16BB4" w:rsidRDefault="00092305" w:rsidP="00D54912">
            <w:pPr>
              <w:pStyle w:val="ENoteTableText"/>
            </w:pPr>
          </w:p>
        </w:tc>
      </w:tr>
      <w:tr w:rsidR="00092305" w:rsidRPr="00D16BB4" w14:paraId="3FEB961D" w14:textId="77777777" w:rsidTr="009717D7">
        <w:trPr>
          <w:cantSplit/>
        </w:trPr>
        <w:tc>
          <w:tcPr>
            <w:tcW w:w="1495" w:type="pct"/>
            <w:shd w:val="clear" w:color="auto" w:fill="auto"/>
          </w:tcPr>
          <w:p w14:paraId="380ACD6F" w14:textId="77777777" w:rsidR="00092305" w:rsidRPr="00D16BB4" w:rsidRDefault="00092305" w:rsidP="00D54912">
            <w:pPr>
              <w:pStyle w:val="ENoteTableText"/>
              <w:tabs>
                <w:tab w:val="center" w:leader="dot" w:pos="2268"/>
              </w:tabs>
            </w:pPr>
            <w:r w:rsidRPr="00D16BB4">
              <w:t>r 99.065</w:t>
            </w:r>
            <w:r w:rsidRPr="00D16BB4">
              <w:tab/>
            </w:r>
          </w:p>
        </w:tc>
        <w:tc>
          <w:tcPr>
            <w:tcW w:w="3505" w:type="pct"/>
            <w:shd w:val="clear" w:color="auto" w:fill="auto"/>
          </w:tcPr>
          <w:p w14:paraId="1177E728" w14:textId="77777777" w:rsidR="00092305" w:rsidRPr="00D16BB4" w:rsidRDefault="00092305" w:rsidP="00D54912">
            <w:pPr>
              <w:pStyle w:val="ENoteTableText"/>
            </w:pPr>
            <w:r w:rsidRPr="00D16BB4">
              <w:t>ad No 192, 2008</w:t>
            </w:r>
          </w:p>
        </w:tc>
      </w:tr>
      <w:tr w:rsidR="00092305" w:rsidRPr="00D16BB4" w14:paraId="79AA09FB" w14:textId="77777777" w:rsidTr="009717D7">
        <w:trPr>
          <w:cantSplit/>
        </w:trPr>
        <w:tc>
          <w:tcPr>
            <w:tcW w:w="1495" w:type="pct"/>
            <w:shd w:val="clear" w:color="auto" w:fill="auto"/>
          </w:tcPr>
          <w:p w14:paraId="4BEAB34C" w14:textId="77777777" w:rsidR="00092305" w:rsidRPr="00D16BB4" w:rsidRDefault="00092305" w:rsidP="00D54912">
            <w:pPr>
              <w:pStyle w:val="ENoteTableText"/>
              <w:tabs>
                <w:tab w:val="center" w:leader="dot" w:pos="2268"/>
              </w:tabs>
            </w:pPr>
            <w:r w:rsidRPr="00D16BB4">
              <w:t>r 99.070</w:t>
            </w:r>
            <w:r w:rsidRPr="00D16BB4">
              <w:tab/>
            </w:r>
          </w:p>
        </w:tc>
        <w:tc>
          <w:tcPr>
            <w:tcW w:w="3505" w:type="pct"/>
            <w:shd w:val="clear" w:color="auto" w:fill="auto"/>
          </w:tcPr>
          <w:p w14:paraId="05ED3F82" w14:textId="77777777" w:rsidR="00092305" w:rsidRPr="00D16BB4" w:rsidRDefault="00092305" w:rsidP="00D54912">
            <w:pPr>
              <w:pStyle w:val="ENoteTableText"/>
            </w:pPr>
            <w:r w:rsidRPr="00D16BB4">
              <w:t>ad No 192, 2008</w:t>
            </w:r>
          </w:p>
        </w:tc>
      </w:tr>
      <w:tr w:rsidR="00092305" w:rsidRPr="00D16BB4" w14:paraId="47FECF1A" w14:textId="77777777" w:rsidTr="009717D7">
        <w:trPr>
          <w:cantSplit/>
        </w:trPr>
        <w:tc>
          <w:tcPr>
            <w:tcW w:w="1495" w:type="pct"/>
            <w:shd w:val="clear" w:color="auto" w:fill="auto"/>
          </w:tcPr>
          <w:p w14:paraId="0B4DE563" w14:textId="77777777" w:rsidR="00092305" w:rsidRPr="00D16BB4" w:rsidRDefault="00092305" w:rsidP="00D54912">
            <w:pPr>
              <w:pStyle w:val="ENoteTableText"/>
              <w:tabs>
                <w:tab w:val="center" w:leader="dot" w:pos="2268"/>
              </w:tabs>
            </w:pPr>
            <w:r w:rsidRPr="00D16BB4">
              <w:t>r 99.075</w:t>
            </w:r>
            <w:r w:rsidRPr="00D16BB4">
              <w:tab/>
            </w:r>
          </w:p>
        </w:tc>
        <w:tc>
          <w:tcPr>
            <w:tcW w:w="3505" w:type="pct"/>
            <w:shd w:val="clear" w:color="auto" w:fill="auto"/>
          </w:tcPr>
          <w:p w14:paraId="4665BC8A" w14:textId="77777777" w:rsidR="00092305" w:rsidRPr="00D16BB4" w:rsidRDefault="00092305" w:rsidP="00D54912">
            <w:pPr>
              <w:pStyle w:val="ENoteTableText"/>
            </w:pPr>
            <w:r w:rsidRPr="00D16BB4">
              <w:t>ad No 192, 2008</w:t>
            </w:r>
          </w:p>
        </w:tc>
      </w:tr>
      <w:tr w:rsidR="00092305" w:rsidRPr="00D16BB4" w14:paraId="5F9C8A48" w14:textId="77777777" w:rsidTr="009717D7">
        <w:trPr>
          <w:cantSplit/>
        </w:trPr>
        <w:tc>
          <w:tcPr>
            <w:tcW w:w="1495" w:type="pct"/>
            <w:shd w:val="clear" w:color="auto" w:fill="auto"/>
          </w:tcPr>
          <w:p w14:paraId="155BF18A" w14:textId="77777777" w:rsidR="00092305" w:rsidRPr="00D16BB4" w:rsidRDefault="00092305" w:rsidP="006715C7">
            <w:pPr>
              <w:pStyle w:val="ENoteTableText"/>
              <w:keepNext/>
            </w:pPr>
            <w:r w:rsidRPr="00D16BB4">
              <w:rPr>
                <w:b/>
              </w:rPr>
              <w:lastRenderedPageBreak/>
              <w:t>Subdivision 99.B.3.4</w:t>
            </w:r>
          </w:p>
        </w:tc>
        <w:tc>
          <w:tcPr>
            <w:tcW w:w="3505" w:type="pct"/>
            <w:shd w:val="clear" w:color="auto" w:fill="auto"/>
          </w:tcPr>
          <w:p w14:paraId="034DED7D" w14:textId="77777777" w:rsidR="00092305" w:rsidRPr="00D16BB4" w:rsidRDefault="00092305" w:rsidP="00D54912">
            <w:pPr>
              <w:pStyle w:val="ENoteTableText"/>
            </w:pPr>
          </w:p>
        </w:tc>
      </w:tr>
      <w:tr w:rsidR="00092305" w:rsidRPr="00D16BB4" w14:paraId="0F7AB9D3" w14:textId="77777777" w:rsidTr="009717D7">
        <w:trPr>
          <w:cantSplit/>
        </w:trPr>
        <w:tc>
          <w:tcPr>
            <w:tcW w:w="1495" w:type="pct"/>
            <w:shd w:val="clear" w:color="auto" w:fill="auto"/>
          </w:tcPr>
          <w:p w14:paraId="1371DD01" w14:textId="77777777" w:rsidR="00092305" w:rsidRPr="00D16BB4" w:rsidRDefault="00092305" w:rsidP="00D54912">
            <w:pPr>
              <w:pStyle w:val="ENoteTableText"/>
              <w:tabs>
                <w:tab w:val="center" w:leader="dot" w:pos="2268"/>
              </w:tabs>
            </w:pPr>
            <w:r w:rsidRPr="00D16BB4">
              <w:t>r 99.080</w:t>
            </w:r>
            <w:r w:rsidRPr="00D16BB4">
              <w:tab/>
            </w:r>
          </w:p>
        </w:tc>
        <w:tc>
          <w:tcPr>
            <w:tcW w:w="3505" w:type="pct"/>
            <w:shd w:val="clear" w:color="auto" w:fill="auto"/>
          </w:tcPr>
          <w:p w14:paraId="1238289D" w14:textId="77777777" w:rsidR="00092305" w:rsidRPr="00D16BB4" w:rsidRDefault="00092305" w:rsidP="00D54912">
            <w:pPr>
              <w:pStyle w:val="ENoteTableText"/>
            </w:pPr>
            <w:r w:rsidRPr="00D16BB4">
              <w:t>ad No 192, 2008</w:t>
            </w:r>
          </w:p>
        </w:tc>
      </w:tr>
      <w:tr w:rsidR="00092305" w:rsidRPr="00D16BB4" w14:paraId="02EE08B8" w14:textId="77777777" w:rsidTr="009717D7">
        <w:trPr>
          <w:cantSplit/>
        </w:trPr>
        <w:tc>
          <w:tcPr>
            <w:tcW w:w="1495" w:type="pct"/>
            <w:shd w:val="clear" w:color="auto" w:fill="auto"/>
          </w:tcPr>
          <w:p w14:paraId="72377C43" w14:textId="4A2B6381" w:rsidR="00092305" w:rsidRPr="00D16BB4" w:rsidRDefault="00BA761D" w:rsidP="00D54912">
            <w:pPr>
              <w:pStyle w:val="ENoteTableText"/>
            </w:pPr>
            <w:r w:rsidRPr="00D16BB4">
              <w:rPr>
                <w:b/>
              </w:rPr>
              <w:t>Division 9</w:t>
            </w:r>
            <w:r w:rsidR="00092305" w:rsidRPr="00D16BB4">
              <w:rPr>
                <w:b/>
              </w:rPr>
              <w:t>9.B.4</w:t>
            </w:r>
          </w:p>
        </w:tc>
        <w:tc>
          <w:tcPr>
            <w:tcW w:w="3505" w:type="pct"/>
            <w:shd w:val="clear" w:color="auto" w:fill="auto"/>
          </w:tcPr>
          <w:p w14:paraId="55A70169" w14:textId="77777777" w:rsidR="00092305" w:rsidRPr="00D16BB4" w:rsidRDefault="00092305" w:rsidP="00D54912">
            <w:pPr>
              <w:pStyle w:val="ENoteTableText"/>
            </w:pPr>
          </w:p>
        </w:tc>
      </w:tr>
      <w:tr w:rsidR="00092305" w:rsidRPr="00D16BB4" w14:paraId="1CCECC53" w14:textId="77777777" w:rsidTr="009717D7">
        <w:trPr>
          <w:cantSplit/>
        </w:trPr>
        <w:tc>
          <w:tcPr>
            <w:tcW w:w="1495" w:type="pct"/>
            <w:shd w:val="clear" w:color="auto" w:fill="auto"/>
          </w:tcPr>
          <w:p w14:paraId="00D119B8" w14:textId="77777777" w:rsidR="00092305" w:rsidRPr="00D16BB4" w:rsidRDefault="00092305" w:rsidP="00D54912">
            <w:pPr>
              <w:pStyle w:val="ENoteTableText"/>
              <w:tabs>
                <w:tab w:val="center" w:leader="dot" w:pos="2268"/>
              </w:tabs>
            </w:pPr>
            <w:r w:rsidRPr="00D16BB4">
              <w:t>r 99.085</w:t>
            </w:r>
            <w:r w:rsidRPr="00D16BB4">
              <w:tab/>
            </w:r>
          </w:p>
        </w:tc>
        <w:tc>
          <w:tcPr>
            <w:tcW w:w="3505" w:type="pct"/>
            <w:shd w:val="clear" w:color="auto" w:fill="auto"/>
          </w:tcPr>
          <w:p w14:paraId="70D45506" w14:textId="77777777" w:rsidR="00092305" w:rsidRPr="00D16BB4" w:rsidRDefault="00092305" w:rsidP="00D54912">
            <w:pPr>
              <w:pStyle w:val="ENoteTableText"/>
            </w:pPr>
            <w:r w:rsidRPr="00D16BB4">
              <w:t>ad No 192, 2008</w:t>
            </w:r>
          </w:p>
        </w:tc>
      </w:tr>
      <w:tr w:rsidR="00092305" w:rsidRPr="00D16BB4" w14:paraId="54771BC2" w14:textId="77777777" w:rsidTr="009717D7">
        <w:trPr>
          <w:cantSplit/>
        </w:trPr>
        <w:tc>
          <w:tcPr>
            <w:tcW w:w="1495" w:type="pct"/>
            <w:shd w:val="clear" w:color="auto" w:fill="auto"/>
          </w:tcPr>
          <w:p w14:paraId="44814A45" w14:textId="77777777" w:rsidR="00092305" w:rsidRPr="00D16BB4" w:rsidRDefault="00092305" w:rsidP="00D54912">
            <w:pPr>
              <w:pStyle w:val="ENoteTableText"/>
              <w:tabs>
                <w:tab w:val="center" w:leader="dot" w:pos="2268"/>
              </w:tabs>
            </w:pPr>
            <w:r w:rsidRPr="00D16BB4">
              <w:t>r 99.090</w:t>
            </w:r>
            <w:r w:rsidRPr="00D16BB4">
              <w:tab/>
            </w:r>
          </w:p>
        </w:tc>
        <w:tc>
          <w:tcPr>
            <w:tcW w:w="3505" w:type="pct"/>
            <w:shd w:val="clear" w:color="auto" w:fill="auto"/>
          </w:tcPr>
          <w:p w14:paraId="2F0B02CC" w14:textId="77777777" w:rsidR="00092305" w:rsidRPr="00D16BB4" w:rsidRDefault="00092305" w:rsidP="00D54912">
            <w:pPr>
              <w:pStyle w:val="ENoteTableText"/>
            </w:pPr>
            <w:r w:rsidRPr="00D16BB4">
              <w:t>ad No 192, 2008</w:t>
            </w:r>
          </w:p>
        </w:tc>
      </w:tr>
      <w:tr w:rsidR="00092305" w:rsidRPr="00D16BB4" w14:paraId="7CE535D7" w14:textId="77777777" w:rsidTr="009717D7">
        <w:trPr>
          <w:cantSplit/>
        </w:trPr>
        <w:tc>
          <w:tcPr>
            <w:tcW w:w="1495" w:type="pct"/>
            <w:shd w:val="clear" w:color="auto" w:fill="auto"/>
          </w:tcPr>
          <w:p w14:paraId="7870BE89" w14:textId="77777777" w:rsidR="00092305" w:rsidRPr="00D16BB4" w:rsidRDefault="00092305" w:rsidP="00D54912">
            <w:pPr>
              <w:pStyle w:val="ENoteTableText"/>
              <w:tabs>
                <w:tab w:val="center" w:leader="dot" w:pos="2268"/>
              </w:tabs>
            </w:pPr>
            <w:r w:rsidRPr="00D16BB4">
              <w:t>r 99.095</w:t>
            </w:r>
            <w:r w:rsidRPr="00D16BB4">
              <w:tab/>
            </w:r>
          </w:p>
        </w:tc>
        <w:tc>
          <w:tcPr>
            <w:tcW w:w="3505" w:type="pct"/>
            <w:shd w:val="clear" w:color="auto" w:fill="auto"/>
          </w:tcPr>
          <w:p w14:paraId="184A7E8A" w14:textId="77777777" w:rsidR="00092305" w:rsidRPr="00D16BB4" w:rsidRDefault="00092305" w:rsidP="00D54912">
            <w:pPr>
              <w:pStyle w:val="ENoteTableText"/>
            </w:pPr>
            <w:r w:rsidRPr="00D16BB4">
              <w:t>ad No 192, 2008</w:t>
            </w:r>
          </w:p>
        </w:tc>
      </w:tr>
      <w:tr w:rsidR="00092305" w:rsidRPr="00D16BB4" w14:paraId="35D0682D" w14:textId="77777777" w:rsidTr="009717D7">
        <w:trPr>
          <w:cantSplit/>
        </w:trPr>
        <w:tc>
          <w:tcPr>
            <w:tcW w:w="1495" w:type="pct"/>
            <w:shd w:val="clear" w:color="auto" w:fill="auto"/>
          </w:tcPr>
          <w:p w14:paraId="004F84C7" w14:textId="5D921F09" w:rsidR="00092305" w:rsidRPr="00D16BB4" w:rsidRDefault="00BA761D" w:rsidP="00D54912">
            <w:pPr>
              <w:pStyle w:val="ENoteTableText"/>
            </w:pPr>
            <w:r w:rsidRPr="00D16BB4">
              <w:rPr>
                <w:b/>
              </w:rPr>
              <w:t>Division 9</w:t>
            </w:r>
            <w:r w:rsidR="00092305" w:rsidRPr="00D16BB4">
              <w:rPr>
                <w:b/>
              </w:rPr>
              <w:t>9.B.5</w:t>
            </w:r>
          </w:p>
        </w:tc>
        <w:tc>
          <w:tcPr>
            <w:tcW w:w="3505" w:type="pct"/>
            <w:shd w:val="clear" w:color="auto" w:fill="auto"/>
          </w:tcPr>
          <w:p w14:paraId="05A56997" w14:textId="77777777" w:rsidR="00092305" w:rsidRPr="00D16BB4" w:rsidRDefault="00092305" w:rsidP="00D54912">
            <w:pPr>
              <w:pStyle w:val="ENoteTableText"/>
            </w:pPr>
          </w:p>
        </w:tc>
      </w:tr>
      <w:tr w:rsidR="00092305" w:rsidRPr="00D16BB4" w14:paraId="6BF8BCEC" w14:textId="77777777" w:rsidTr="009717D7">
        <w:trPr>
          <w:cantSplit/>
        </w:trPr>
        <w:tc>
          <w:tcPr>
            <w:tcW w:w="1495" w:type="pct"/>
            <w:shd w:val="clear" w:color="auto" w:fill="auto"/>
          </w:tcPr>
          <w:p w14:paraId="17394F8B" w14:textId="77777777" w:rsidR="00092305" w:rsidRPr="00D16BB4" w:rsidRDefault="00092305" w:rsidP="00D54912">
            <w:pPr>
              <w:pStyle w:val="ENoteTableText"/>
              <w:tabs>
                <w:tab w:val="center" w:leader="dot" w:pos="2268"/>
              </w:tabs>
            </w:pPr>
            <w:r w:rsidRPr="00D16BB4">
              <w:t>r 99.100</w:t>
            </w:r>
            <w:r w:rsidRPr="00D16BB4">
              <w:tab/>
            </w:r>
          </w:p>
        </w:tc>
        <w:tc>
          <w:tcPr>
            <w:tcW w:w="3505" w:type="pct"/>
            <w:shd w:val="clear" w:color="auto" w:fill="auto"/>
          </w:tcPr>
          <w:p w14:paraId="0CAD35E1" w14:textId="77777777" w:rsidR="00092305" w:rsidRPr="00D16BB4" w:rsidRDefault="00092305" w:rsidP="00D54912">
            <w:pPr>
              <w:pStyle w:val="ENoteTableText"/>
            </w:pPr>
            <w:r w:rsidRPr="00D16BB4">
              <w:t>ad No 192, 2008</w:t>
            </w:r>
          </w:p>
        </w:tc>
      </w:tr>
      <w:tr w:rsidR="00092305" w:rsidRPr="00D16BB4" w14:paraId="1D654DC4" w14:textId="77777777" w:rsidTr="009717D7">
        <w:trPr>
          <w:cantSplit/>
        </w:trPr>
        <w:tc>
          <w:tcPr>
            <w:tcW w:w="1495" w:type="pct"/>
            <w:shd w:val="clear" w:color="auto" w:fill="auto"/>
          </w:tcPr>
          <w:p w14:paraId="40748ED0" w14:textId="77777777" w:rsidR="00092305" w:rsidRPr="00D16BB4" w:rsidRDefault="00092305" w:rsidP="00D54912">
            <w:pPr>
              <w:pStyle w:val="ENoteTableText"/>
              <w:tabs>
                <w:tab w:val="center" w:leader="dot" w:pos="2268"/>
              </w:tabs>
            </w:pPr>
            <w:r w:rsidRPr="00D16BB4">
              <w:t>r 99.105</w:t>
            </w:r>
            <w:r w:rsidRPr="00D16BB4">
              <w:tab/>
            </w:r>
          </w:p>
        </w:tc>
        <w:tc>
          <w:tcPr>
            <w:tcW w:w="3505" w:type="pct"/>
            <w:shd w:val="clear" w:color="auto" w:fill="auto"/>
          </w:tcPr>
          <w:p w14:paraId="52979CC0" w14:textId="77777777" w:rsidR="00092305" w:rsidRPr="00D16BB4" w:rsidRDefault="00092305" w:rsidP="00D54912">
            <w:pPr>
              <w:pStyle w:val="ENoteTableText"/>
            </w:pPr>
            <w:r w:rsidRPr="00D16BB4">
              <w:t>ad No 192, 2008</w:t>
            </w:r>
          </w:p>
        </w:tc>
      </w:tr>
      <w:tr w:rsidR="00092305" w:rsidRPr="00D16BB4" w14:paraId="4D4FC36E" w14:textId="77777777" w:rsidTr="009717D7">
        <w:trPr>
          <w:cantSplit/>
        </w:trPr>
        <w:tc>
          <w:tcPr>
            <w:tcW w:w="1495" w:type="pct"/>
            <w:shd w:val="clear" w:color="auto" w:fill="auto"/>
          </w:tcPr>
          <w:p w14:paraId="52650DC7" w14:textId="6A6273EB" w:rsidR="00092305" w:rsidRPr="00D16BB4" w:rsidRDefault="00BA761D" w:rsidP="00D54912">
            <w:pPr>
              <w:pStyle w:val="ENoteTableText"/>
            </w:pPr>
            <w:r w:rsidRPr="00D16BB4">
              <w:rPr>
                <w:b/>
              </w:rPr>
              <w:t>Subpart 9</w:t>
            </w:r>
            <w:r w:rsidR="00092305" w:rsidRPr="00D16BB4">
              <w:rPr>
                <w:b/>
              </w:rPr>
              <w:t>9.C</w:t>
            </w:r>
          </w:p>
        </w:tc>
        <w:tc>
          <w:tcPr>
            <w:tcW w:w="3505" w:type="pct"/>
            <w:shd w:val="clear" w:color="auto" w:fill="auto"/>
          </w:tcPr>
          <w:p w14:paraId="09CE6044" w14:textId="77777777" w:rsidR="00092305" w:rsidRPr="00D16BB4" w:rsidRDefault="00092305" w:rsidP="00D54912">
            <w:pPr>
              <w:pStyle w:val="ENoteTableText"/>
            </w:pPr>
          </w:p>
        </w:tc>
      </w:tr>
      <w:tr w:rsidR="00092305" w:rsidRPr="00D16BB4" w14:paraId="62EEDE78" w14:textId="77777777" w:rsidTr="009717D7">
        <w:trPr>
          <w:cantSplit/>
        </w:trPr>
        <w:tc>
          <w:tcPr>
            <w:tcW w:w="1495" w:type="pct"/>
            <w:shd w:val="clear" w:color="auto" w:fill="auto"/>
          </w:tcPr>
          <w:p w14:paraId="08092BAE" w14:textId="070F4354" w:rsidR="00092305" w:rsidRPr="00D16BB4" w:rsidRDefault="00BA761D" w:rsidP="00D54912">
            <w:pPr>
              <w:pStyle w:val="ENoteTableText"/>
            </w:pPr>
            <w:r w:rsidRPr="00D16BB4">
              <w:rPr>
                <w:b/>
              </w:rPr>
              <w:t>Division 9</w:t>
            </w:r>
            <w:r w:rsidR="00092305" w:rsidRPr="00D16BB4">
              <w:rPr>
                <w:b/>
              </w:rPr>
              <w:t>9.C.1</w:t>
            </w:r>
          </w:p>
        </w:tc>
        <w:tc>
          <w:tcPr>
            <w:tcW w:w="3505" w:type="pct"/>
            <w:shd w:val="clear" w:color="auto" w:fill="auto"/>
          </w:tcPr>
          <w:p w14:paraId="62DD6815" w14:textId="77777777" w:rsidR="00092305" w:rsidRPr="00D16BB4" w:rsidRDefault="00092305" w:rsidP="00D54912">
            <w:pPr>
              <w:pStyle w:val="ENoteTableText"/>
            </w:pPr>
          </w:p>
        </w:tc>
      </w:tr>
      <w:tr w:rsidR="00092305" w:rsidRPr="00D16BB4" w14:paraId="4D190F32" w14:textId="77777777" w:rsidTr="009717D7">
        <w:trPr>
          <w:cantSplit/>
        </w:trPr>
        <w:tc>
          <w:tcPr>
            <w:tcW w:w="1495" w:type="pct"/>
            <w:shd w:val="clear" w:color="auto" w:fill="auto"/>
          </w:tcPr>
          <w:p w14:paraId="00D99091" w14:textId="77777777" w:rsidR="00092305" w:rsidRPr="00D16BB4" w:rsidRDefault="00092305" w:rsidP="00D54912">
            <w:pPr>
              <w:pStyle w:val="ENoteTableText"/>
              <w:tabs>
                <w:tab w:val="center" w:leader="dot" w:pos="2268"/>
              </w:tabs>
            </w:pPr>
            <w:r w:rsidRPr="00D16BB4">
              <w:t>r 99.110</w:t>
            </w:r>
            <w:r w:rsidRPr="00D16BB4">
              <w:tab/>
            </w:r>
          </w:p>
        </w:tc>
        <w:tc>
          <w:tcPr>
            <w:tcW w:w="3505" w:type="pct"/>
            <w:shd w:val="clear" w:color="auto" w:fill="auto"/>
          </w:tcPr>
          <w:p w14:paraId="358BBE87" w14:textId="77777777" w:rsidR="00092305" w:rsidRPr="00D16BB4" w:rsidRDefault="00092305" w:rsidP="00D54912">
            <w:pPr>
              <w:pStyle w:val="ENoteTableText"/>
            </w:pPr>
            <w:r w:rsidRPr="00D16BB4">
              <w:t>ad No 192, 2008</w:t>
            </w:r>
          </w:p>
        </w:tc>
      </w:tr>
      <w:tr w:rsidR="00092305" w:rsidRPr="00D16BB4" w14:paraId="1A85BBA8" w14:textId="77777777" w:rsidTr="009717D7">
        <w:trPr>
          <w:cantSplit/>
        </w:trPr>
        <w:tc>
          <w:tcPr>
            <w:tcW w:w="1495" w:type="pct"/>
            <w:shd w:val="clear" w:color="auto" w:fill="auto"/>
          </w:tcPr>
          <w:p w14:paraId="5568C169" w14:textId="77777777" w:rsidR="00092305" w:rsidRPr="00D16BB4" w:rsidRDefault="00092305" w:rsidP="00D54912">
            <w:pPr>
              <w:pStyle w:val="ENoteTableText"/>
              <w:keepNext/>
            </w:pPr>
            <w:r w:rsidRPr="00D16BB4">
              <w:rPr>
                <w:b/>
              </w:rPr>
              <w:t>Subdivision 99.C.1.1</w:t>
            </w:r>
          </w:p>
        </w:tc>
        <w:tc>
          <w:tcPr>
            <w:tcW w:w="3505" w:type="pct"/>
            <w:shd w:val="clear" w:color="auto" w:fill="auto"/>
          </w:tcPr>
          <w:p w14:paraId="2ED0C797" w14:textId="77777777" w:rsidR="00092305" w:rsidRPr="00D16BB4" w:rsidRDefault="00092305" w:rsidP="00D54912">
            <w:pPr>
              <w:pStyle w:val="ENoteTableText"/>
            </w:pPr>
          </w:p>
        </w:tc>
      </w:tr>
      <w:tr w:rsidR="00092305" w:rsidRPr="00D16BB4" w14:paraId="6D012CE7" w14:textId="77777777" w:rsidTr="009717D7">
        <w:trPr>
          <w:cantSplit/>
        </w:trPr>
        <w:tc>
          <w:tcPr>
            <w:tcW w:w="1495" w:type="pct"/>
            <w:shd w:val="clear" w:color="auto" w:fill="auto"/>
          </w:tcPr>
          <w:p w14:paraId="177CE0AB" w14:textId="77777777" w:rsidR="00092305" w:rsidRPr="00D16BB4" w:rsidRDefault="00092305" w:rsidP="00D54912">
            <w:pPr>
              <w:pStyle w:val="ENoteTableText"/>
              <w:tabs>
                <w:tab w:val="center" w:leader="dot" w:pos="2268"/>
              </w:tabs>
            </w:pPr>
            <w:r w:rsidRPr="00D16BB4">
              <w:t>r 99.115</w:t>
            </w:r>
            <w:r w:rsidRPr="00D16BB4">
              <w:tab/>
            </w:r>
          </w:p>
        </w:tc>
        <w:tc>
          <w:tcPr>
            <w:tcW w:w="3505" w:type="pct"/>
            <w:shd w:val="clear" w:color="auto" w:fill="auto"/>
          </w:tcPr>
          <w:p w14:paraId="2CC3C249" w14:textId="77777777" w:rsidR="00092305" w:rsidRPr="00D16BB4" w:rsidRDefault="00092305" w:rsidP="00D54912">
            <w:pPr>
              <w:pStyle w:val="ENoteTableText"/>
            </w:pPr>
            <w:r w:rsidRPr="00D16BB4">
              <w:t>ad No 192, 2008</w:t>
            </w:r>
          </w:p>
        </w:tc>
      </w:tr>
      <w:tr w:rsidR="00092305" w:rsidRPr="00D16BB4" w14:paraId="142441CE" w14:textId="77777777" w:rsidTr="009717D7">
        <w:trPr>
          <w:cantSplit/>
        </w:trPr>
        <w:tc>
          <w:tcPr>
            <w:tcW w:w="1495" w:type="pct"/>
            <w:shd w:val="clear" w:color="auto" w:fill="auto"/>
          </w:tcPr>
          <w:p w14:paraId="61249792" w14:textId="77777777" w:rsidR="00092305" w:rsidRPr="00D16BB4" w:rsidRDefault="00092305" w:rsidP="00D54912">
            <w:pPr>
              <w:pStyle w:val="ENoteTableText"/>
              <w:tabs>
                <w:tab w:val="center" w:leader="dot" w:pos="2268"/>
              </w:tabs>
            </w:pPr>
            <w:r w:rsidRPr="00D16BB4">
              <w:t>r 99.120</w:t>
            </w:r>
            <w:r w:rsidRPr="00D16BB4">
              <w:tab/>
            </w:r>
          </w:p>
        </w:tc>
        <w:tc>
          <w:tcPr>
            <w:tcW w:w="3505" w:type="pct"/>
            <w:shd w:val="clear" w:color="auto" w:fill="auto"/>
          </w:tcPr>
          <w:p w14:paraId="53D7AD68" w14:textId="77777777" w:rsidR="00092305" w:rsidRPr="00D16BB4" w:rsidRDefault="00092305" w:rsidP="00D54912">
            <w:pPr>
              <w:pStyle w:val="ENoteTableText"/>
            </w:pPr>
            <w:r w:rsidRPr="00D16BB4">
              <w:t>ad No 192, 2008</w:t>
            </w:r>
          </w:p>
        </w:tc>
      </w:tr>
      <w:tr w:rsidR="00092305" w:rsidRPr="00D16BB4" w14:paraId="368B5C41" w14:textId="77777777" w:rsidTr="009717D7">
        <w:trPr>
          <w:cantSplit/>
        </w:trPr>
        <w:tc>
          <w:tcPr>
            <w:tcW w:w="1495" w:type="pct"/>
            <w:shd w:val="clear" w:color="auto" w:fill="auto"/>
          </w:tcPr>
          <w:p w14:paraId="4DFD3934" w14:textId="77777777" w:rsidR="00092305" w:rsidRPr="00D16BB4" w:rsidRDefault="00092305" w:rsidP="00D54912">
            <w:pPr>
              <w:pStyle w:val="ENoteTableText"/>
            </w:pPr>
            <w:r w:rsidRPr="00D16BB4">
              <w:rPr>
                <w:b/>
              </w:rPr>
              <w:t>Subdivision 99.C.1.2</w:t>
            </w:r>
          </w:p>
        </w:tc>
        <w:tc>
          <w:tcPr>
            <w:tcW w:w="3505" w:type="pct"/>
            <w:shd w:val="clear" w:color="auto" w:fill="auto"/>
          </w:tcPr>
          <w:p w14:paraId="068850AB" w14:textId="77777777" w:rsidR="00092305" w:rsidRPr="00D16BB4" w:rsidRDefault="00092305" w:rsidP="00D54912">
            <w:pPr>
              <w:pStyle w:val="ENoteTableText"/>
            </w:pPr>
          </w:p>
        </w:tc>
      </w:tr>
      <w:tr w:rsidR="00092305" w:rsidRPr="00D16BB4" w14:paraId="4C9A01B8" w14:textId="77777777" w:rsidTr="009717D7">
        <w:trPr>
          <w:cantSplit/>
        </w:trPr>
        <w:tc>
          <w:tcPr>
            <w:tcW w:w="1495" w:type="pct"/>
            <w:shd w:val="clear" w:color="auto" w:fill="auto"/>
          </w:tcPr>
          <w:p w14:paraId="1B5F02EE" w14:textId="77777777" w:rsidR="00092305" w:rsidRPr="00D16BB4" w:rsidRDefault="00092305" w:rsidP="00D54912">
            <w:pPr>
              <w:pStyle w:val="ENoteTableText"/>
              <w:tabs>
                <w:tab w:val="center" w:leader="dot" w:pos="2268"/>
              </w:tabs>
            </w:pPr>
            <w:r w:rsidRPr="00D16BB4">
              <w:t>r 99.125</w:t>
            </w:r>
            <w:r w:rsidRPr="00D16BB4">
              <w:tab/>
            </w:r>
          </w:p>
        </w:tc>
        <w:tc>
          <w:tcPr>
            <w:tcW w:w="3505" w:type="pct"/>
            <w:shd w:val="clear" w:color="auto" w:fill="auto"/>
          </w:tcPr>
          <w:p w14:paraId="27002BB8" w14:textId="77777777" w:rsidR="00092305" w:rsidRPr="00D16BB4" w:rsidRDefault="00092305" w:rsidP="00D54912">
            <w:pPr>
              <w:pStyle w:val="ENoteTableText"/>
            </w:pPr>
            <w:r w:rsidRPr="00D16BB4">
              <w:t>ad No 192, 2008</w:t>
            </w:r>
          </w:p>
        </w:tc>
      </w:tr>
      <w:tr w:rsidR="00092305" w:rsidRPr="00D16BB4" w14:paraId="4CE7830D" w14:textId="77777777" w:rsidTr="009717D7">
        <w:trPr>
          <w:cantSplit/>
        </w:trPr>
        <w:tc>
          <w:tcPr>
            <w:tcW w:w="1495" w:type="pct"/>
            <w:shd w:val="clear" w:color="auto" w:fill="auto"/>
          </w:tcPr>
          <w:p w14:paraId="4B40BB72" w14:textId="77777777" w:rsidR="00092305" w:rsidRPr="00D16BB4" w:rsidRDefault="00092305" w:rsidP="00D54912">
            <w:pPr>
              <w:pStyle w:val="ENoteTableText"/>
            </w:pPr>
            <w:r w:rsidRPr="00D16BB4">
              <w:rPr>
                <w:b/>
              </w:rPr>
              <w:t>Subdivision 99.C.1.3</w:t>
            </w:r>
          </w:p>
        </w:tc>
        <w:tc>
          <w:tcPr>
            <w:tcW w:w="3505" w:type="pct"/>
            <w:shd w:val="clear" w:color="auto" w:fill="auto"/>
          </w:tcPr>
          <w:p w14:paraId="0D63E8D2" w14:textId="77777777" w:rsidR="00092305" w:rsidRPr="00D16BB4" w:rsidRDefault="00092305" w:rsidP="00D54912">
            <w:pPr>
              <w:pStyle w:val="ENoteTableText"/>
            </w:pPr>
          </w:p>
        </w:tc>
      </w:tr>
      <w:tr w:rsidR="00092305" w:rsidRPr="00D16BB4" w14:paraId="647F87CA" w14:textId="77777777" w:rsidTr="009717D7">
        <w:trPr>
          <w:cantSplit/>
        </w:trPr>
        <w:tc>
          <w:tcPr>
            <w:tcW w:w="1495" w:type="pct"/>
            <w:shd w:val="clear" w:color="auto" w:fill="auto"/>
          </w:tcPr>
          <w:p w14:paraId="689B5D7E" w14:textId="77777777" w:rsidR="00092305" w:rsidRPr="00D16BB4" w:rsidRDefault="00092305" w:rsidP="00D54912">
            <w:pPr>
              <w:pStyle w:val="ENoteTableText"/>
              <w:tabs>
                <w:tab w:val="center" w:leader="dot" w:pos="2268"/>
              </w:tabs>
            </w:pPr>
            <w:r w:rsidRPr="00D16BB4">
              <w:t>r 99.130</w:t>
            </w:r>
            <w:r w:rsidRPr="00D16BB4">
              <w:tab/>
            </w:r>
          </w:p>
        </w:tc>
        <w:tc>
          <w:tcPr>
            <w:tcW w:w="3505" w:type="pct"/>
            <w:shd w:val="clear" w:color="auto" w:fill="auto"/>
          </w:tcPr>
          <w:p w14:paraId="2B5E8776" w14:textId="77777777" w:rsidR="00092305" w:rsidRPr="00D16BB4" w:rsidRDefault="00092305" w:rsidP="00D54912">
            <w:pPr>
              <w:pStyle w:val="ENoteTableText"/>
            </w:pPr>
            <w:r w:rsidRPr="00D16BB4">
              <w:t>ad No 192, 2008</w:t>
            </w:r>
          </w:p>
        </w:tc>
      </w:tr>
      <w:tr w:rsidR="00092305" w:rsidRPr="00D16BB4" w14:paraId="25D9B5E6" w14:textId="77777777" w:rsidTr="009717D7">
        <w:trPr>
          <w:cantSplit/>
        </w:trPr>
        <w:tc>
          <w:tcPr>
            <w:tcW w:w="1495" w:type="pct"/>
            <w:shd w:val="clear" w:color="auto" w:fill="auto"/>
          </w:tcPr>
          <w:p w14:paraId="0B894CFE" w14:textId="7E9459FF" w:rsidR="00092305" w:rsidRPr="00D16BB4" w:rsidRDefault="00BA761D" w:rsidP="00D54912">
            <w:pPr>
              <w:pStyle w:val="ENoteTableText"/>
            </w:pPr>
            <w:r w:rsidRPr="00D16BB4">
              <w:rPr>
                <w:b/>
              </w:rPr>
              <w:t>Division 9</w:t>
            </w:r>
            <w:r w:rsidR="00092305" w:rsidRPr="00D16BB4">
              <w:rPr>
                <w:b/>
              </w:rPr>
              <w:t>9.C.2</w:t>
            </w:r>
          </w:p>
        </w:tc>
        <w:tc>
          <w:tcPr>
            <w:tcW w:w="3505" w:type="pct"/>
            <w:shd w:val="clear" w:color="auto" w:fill="auto"/>
          </w:tcPr>
          <w:p w14:paraId="2D5B6260" w14:textId="77777777" w:rsidR="00092305" w:rsidRPr="00D16BB4" w:rsidRDefault="00092305" w:rsidP="00D54912">
            <w:pPr>
              <w:pStyle w:val="ENoteTableText"/>
            </w:pPr>
          </w:p>
        </w:tc>
      </w:tr>
      <w:tr w:rsidR="00092305" w:rsidRPr="00D16BB4" w14:paraId="2B712C5D" w14:textId="77777777" w:rsidTr="009717D7">
        <w:trPr>
          <w:cantSplit/>
        </w:trPr>
        <w:tc>
          <w:tcPr>
            <w:tcW w:w="1495" w:type="pct"/>
            <w:shd w:val="clear" w:color="auto" w:fill="auto"/>
          </w:tcPr>
          <w:p w14:paraId="2C23F4CC" w14:textId="77777777" w:rsidR="00092305" w:rsidRPr="00D16BB4" w:rsidRDefault="00092305" w:rsidP="00D54912">
            <w:pPr>
              <w:pStyle w:val="ENoteTableText"/>
            </w:pPr>
            <w:r w:rsidRPr="00D16BB4">
              <w:rPr>
                <w:b/>
              </w:rPr>
              <w:t>Subdivision 99.C.2.1</w:t>
            </w:r>
          </w:p>
        </w:tc>
        <w:tc>
          <w:tcPr>
            <w:tcW w:w="3505" w:type="pct"/>
            <w:shd w:val="clear" w:color="auto" w:fill="auto"/>
          </w:tcPr>
          <w:p w14:paraId="7A731172" w14:textId="77777777" w:rsidR="00092305" w:rsidRPr="00D16BB4" w:rsidRDefault="00092305" w:rsidP="00D54912">
            <w:pPr>
              <w:pStyle w:val="ENoteTableText"/>
            </w:pPr>
          </w:p>
        </w:tc>
      </w:tr>
      <w:tr w:rsidR="00092305" w:rsidRPr="00D16BB4" w14:paraId="281FEC77" w14:textId="77777777" w:rsidTr="009717D7">
        <w:trPr>
          <w:cantSplit/>
        </w:trPr>
        <w:tc>
          <w:tcPr>
            <w:tcW w:w="1495" w:type="pct"/>
            <w:shd w:val="clear" w:color="auto" w:fill="auto"/>
          </w:tcPr>
          <w:p w14:paraId="2FBFBF7B" w14:textId="77777777" w:rsidR="00092305" w:rsidRPr="00D16BB4" w:rsidRDefault="00092305" w:rsidP="00D54912">
            <w:pPr>
              <w:pStyle w:val="ENoteTableText"/>
              <w:tabs>
                <w:tab w:val="center" w:leader="dot" w:pos="2268"/>
              </w:tabs>
            </w:pPr>
            <w:r w:rsidRPr="00D16BB4">
              <w:t>r 99.135</w:t>
            </w:r>
            <w:r w:rsidRPr="00D16BB4">
              <w:tab/>
            </w:r>
          </w:p>
        </w:tc>
        <w:tc>
          <w:tcPr>
            <w:tcW w:w="3505" w:type="pct"/>
            <w:shd w:val="clear" w:color="auto" w:fill="auto"/>
          </w:tcPr>
          <w:p w14:paraId="6A21A766" w14:textId="77777777" w:rsidR="00092305" w:rsidRPr="00D16BB4" w:rsidRDefault="00092305" w:rsidP="00D54912">
            <w:pPr>
              <w:pStyle w:val="ENoteTableText"/>
            </w:pPr>
            <w:r w:rsidRPr="00D16BB4">
              <w:t>ad No 192, 2008</w:t>
            </w:r>
          </w:p>
        </w:tc>
      </w:tr>
      <w:tr w:rsidR="00092305" w:rsidRPr="00D16BB4" w14:paraId="2905FBE1" w14:textId="77777777" w:rsidTr="009717D7">
        <w:trPr>
          <w:cantSplit/>
        </w:trPr>
        <w:tc>
          <w:tcPr>
            <w:tcW w:w="1495" w:type="pct"/>
            <w:shd w:val="clear" w:color="auto" w:fill="auto"/>
          </w:tcPr>
          <w:p w14:paraId="6BBF6719" w14:textId="77777777" w:rsidR="00092305" w:rsidRPr="00D16BB4" w:rsidRDefault="00092305" w:rsidP="00D54912">
            <w:pPr>
              <w:pStyle w:val="ENoteTableText"/>
              <w:tabs>
                <w:tab w:val="center" w:leader="dot" w:pos="2268"/>
              </w:tabs>
            </w:pPr>
            <w:r w:rsidRPr="00D16BB4">
              <w:t>r 99.140</w:t>
            </w:r>
            <w:r w:rsidRPr="00D16BB4">
              <w:tab/>
            </w:r>
          </w:p>
        </w:tc>
        <w:tc>
          <w:tcPr>
            <w:tcW w:w="3505" w:type="pct"/>
            <w:shd w:val="clear" w:color="auto" w:fill="auto"/>
          </w:tcPr>
          <w:p w14:paraId="28E30A11" w14:textId="77777777" w:rsidR="00092305" w:rsidRPr="00D16BB4" w:rsidRDefault="00092305" w:rsidP="00D54912">
            <w:pPr>
              <w:pStyle w:val="ENoteTableText"/>
            </w:pPr>
            <w:r w:rsidRPr="00D16BB4">
              <w:t>ad No 192, 2008</w:t>
            </w:r>
          </w:p>
        </w:tc>
      </w:tr>
      <w:tr w:rsidR="00092305" w:rsidRPr="00D16BB4" w14:paraId="0E8FC2D5" w14:textId="77777777" w:rsidTr="009717D7">
        <w:trPr>
          <w:cantSplit/>
        </w:trPr>
        <w:tc>
          <w:tcPr>
            <w:tcW w:w="1495" w:type="pct"/>
            <w:shd w:val="clear" w:color="auto" w:fill="auto"/>
          </w:tcPr>
          <w:p w14:paraId="659CA813" w14:textId="77777777" w:rsidR="00092305" w:rsidRPr="00D16BB4" w:rsidRDefault="00092305" w:rsidP="00D54912">
            <w:pPr>
              <w:pStyle w:val="ENoteTableText"/>
              <w:tabs>
                <w:tab w:val="center" w:leader="dot" w:pos="2268"/>
              </w:tabs>
            </w:pPr>
            <w:r w:rsidRPr="00D16BB4">
              <w:t>r 99.145</w:t>
            </w:r>
            <w:r w:rsidRPr="00D16BB4">
              <w:tab/>
            </w:r>
          </w:p>
        </w:tc>
        <w:tc>
          <w:tcPr>
            <w:tcW w:w="3505" w:type="pct"/>
            <w:shd w:val="clear" w:color="auto" w:fill="auto"/>
          </w:tcPr>
          <w:p w14:paraId="45E8C9BA" w14:textId="77777777" w:rsidR="00092305" w:rsidRPr="00D16BB4" w:rsidRDefault="00092305" w:rsidP="00D54912">
            <w:pPr>
              <w:pStyle w:val="ENoteTableText"/>
            </w:pPr>
            <w:r w:rsidRPr="00D16BB4">
              <w:t>ad No 192, 2008</w:t>
            </w:r>
          </w:p>
        </w:tc>
      </w:tr>
      <w:tr w:rsidR="00092305" w:rsidRPr="00D16BB4" w14:paraId="0ADF779E" w14:textId="77777777" w:rsidTr="009717D7">
        <w:trPr>
          <w:cantSplit/>
        </w:trPr>
        <w:tc>
          <w:tcPr>
            <w:tcW w:w="1495" w:type="pct"/>
            <w:shd w:val="clear" w:color="auto" w:fill="auto"/>
          </w:tcPr>
          <w:p w14:paraId="3C322C30" w14:textId="77777777" w:rsidR="00092305" w:rsidRPr="00D16BB4" w:rsidRDefault="00092305" w:rsidP="00D54912">
            <w:pPr>
              <w:pStyle w:val="ENoteTableText"/>
              <w:tabs>
                <w:tab w:val="center" w:leader="dot" w:pos="2268"/>
              </w:tabs>
            </w:pPr>
            <w:r w:rsidRPr="00D16BB4">
              <w:t>r 99.150</w:t>
            </w:r>
            <w:r w:rsidRPr="00D16BB4">
              <w:tab/>
            </w:r>
          </w:p>
        </w:tc>
        <w:tc>
          <w:tcPr>
            <w:tcW w:w="3505" w:type="pct"/>
            <w:shd w:val="clear" w:color="auto" w:fill="auto"/>
          </w:tcPr>
          <w:p w14:paraId="6BD5F9DD" w14:textId="77777777" w:rsidR="00092305" w:rsidRPr="00D16BB4" w:rsidRDefault="00092305" w:rsidP="00D54912">
            <w:pPr>
              <w:pStyle w:val="ENoteTableText"/>
            </w:pPr>
            <w:r w:rsidRPr="00D16BB4">
              <w:t>ad No 192, 2008</w:t>
            </w:r>
          </w:p>
        </w:tc>
      </w:tr>
      <w:tr w:rsidR="00092305" w:rsidRPr="00D16BB4" w14:paraId="472DA381" w14:textId="77777777" w:rsidTr="009717D7">
        <w:trPr>
          <w:cantSplit/>
        </w:trPr>
        <w:tc>
          <w:tcPr>
            <w:tcW w:w="1495" w:type="pct"/>
            <w:shd w:val="clear" w:color="auto" w:fill="auto"/>
          </w:tcPr>
          <w:p w14:paraId="39FCA444" w14:textId="77777777" w:rsidR="00092305" w:rsidRPr="00D16BB4" w:rsidRDefault="00092305" w:rsidP="00D54912">
            <w:pPr>
              <w:pStyle w:val="ENoteTableText"/>
            </w:pPr>
            <w:r w:rsidRPr="00D16BB4">
              <w:rPr>
                <w:b/>
              </w:rPr>
              <w:t>Subdivision 99.C.2.2</w:t>
            </w:r>
          </w:p>
        </w:tc>
        <w:tc>
          <w:tcPr>
            <w:tcW w:w="3505" w:type="pct"/>
            <w:shd w:val="clear" w:color="auto" w:fill="auto"/>
          </w:tcPr>
          <w:p w14:paraId="2C36A390" w14:textId="77777777" w:rsidR="00092305" w:rsidRPr="00D16BB4" w:rsidRDefault="00092305" w:rsidP="00D54912">
            <w:pPr>
              <w:pStyle w:val="ENoteTableText"/>
            </w:pPr>
          </w:p>
        </w:tc>
      </w:tr>
      <w:tr w:rsidR="00092305" w:rsidRPr="00D16BB4" w14:paraId="0DAE08E8" w14:textId="77777777" w:rsidTr="009717D7">
        <w:trPr>
          <w:cantSplit/>
        </w:trPr>
        <w:tc>
          <w:tcPr>
            <w:tcW w:w="1495" w:type="pct"/>
            <w:shd w:val="clear" w:color="auto" w:fill="auto"/>
          </w:tcPr>
          <w:p w14:paraId="3CE65DAF" w14:textId="77777777" w:rsidR="00092305" w:rsidRPr="00D16BB4" w:rsidRDefault="00092305" w:rsidP="00D54912">
            <w:pPr>
              <w:pStyle w:val="ENoteTableText"/>
              <w:tabs>
                <w:tab w:val="center" w:leader="dot" w:pos="2268"/>
              </w:tabs>
            </w:pPr>
            <w:r w:rsidRPr="00D16BB4">
              <w:t>r 99.155</w:t>
            </w:r>
            <w:r w:rsidRPr="00D16BB4">
              <w:tab/>
            </w:r>
          </w:p>
        </w:tc>
        <w:tc>
          <w:tcPr>
            <w:tcW w:w="3505" w:type="pct"/>
            <w:shd w:val="clear" w:color="auto" w:fill="auto"/>
          </w:tcPr>
          <w:p w14:paraId="6CA4E9E6" w14:textId="77777777" w:rsidR="00092305" w:rsidRPr="00D16BB4" w:rsidRDefault="00092305" w:rsidP="00D54912">
            <w:pPr>
              <w:pStyle w:val="ENoteTableText"/>
            </w:pPr>
            <w:r w:rsidRPr="00D16BB4">
              <w:t>ad No 192, 2008</w:t>
            </w:r>
          </w:p>
        </w:tc>
      </w:tr>
      <w:tr w:rsidR="00092305" w:rsidRPr="00D16BB4" w14:paraId="02F255A9" w14:textId="77777777" w:rsidTr="009717D7">
        <w:trPr>
          <w:cantSplit/>
        </w:trPr>
        <w:tc>
          <w:tcPr>
            <w:tcW w:w="1495" w:type="pct"/>
            <w:shd w:val="clear" w:color="auto" w:fill="auto"/>
          </w:tcPr>
          <w:p w14:paraId="6898526B" w14:textId="77777777" w:rsidR="00092305" w:rsidRPr="00D16BB4" w:rsidRDefault="00092305" w:rsidP="00D54912">
            <w:pPr>
              <w:pStyle w:val="ENoteTableText"/>
              <w:tabs>
                <w:tab w:val="center" w:leader="dot" w:pos="2268"/>
              </w:tabs>
            </w:pPr>
            <w:r w:rsidRPr="00D16BB4">
              <w:t>r 99.160</w:t>
            </w:r>
            <w:r w:rsidRPr="00D16BB4">
              <w:tab/>
            </w:r>
          </w:p>
        </w:tc>
        <w:tc>
          <w:tcPr>
            <w:tcW w:w="3505" w:type="pct"/>
            <w:shd w:val="clear" w:color="auto" w:fill="auto"/>
          </w:tcPr>
          <w:p w14:paraId="369EBE2B" w14:textId="77777777" w:rsidR="00092305" w:rsidRPr="00D16BB4" w:rsidRDefault="00092305" w:rsidP="00D54912">
            <w:pPr>
              <w:pStyle w:val="ENoteTableText"/>
            </w:pPr>
            <w:r w:rsidRPr="00D16BB4">
              <w:t>ad No 192, 2008</w:t>
            </w:r>
          </w:p>
        </w:tc>
      </w:tr>
      <w:tr w:rsidR="00092305" w:rsidRPr="00D16BB4" w14:paraId="1980A544" w14:textId="77777777" w:rsidTr="009717D7">
        <w:trPr>
          <w:cantSplit/>
        </w:trPr>
        <w:tc>
          <w:tcPr>
            <w:tcW w:w="1495" w:type="pct"/>
            <w:shd w:val="clear" w:color="auto" w:fill="auto"/>
          </w:tcPr>
          <w:p w14:paraId="25CCE64C" w14:textId="77777777" w:rsidR="00092305" w:rsidRPr="00D16BB4" w:rsidRDefault="00092305" w:rsidP="00D54912">
            <w:pPr>
              <w:pStyle w:val="ENoteTableText"/>
              <w:tabs>
                <w:tab w:val="center" w:leader="dot" w:pos="2268"/>
              </w:tabs>
            </w:pPr>
            <w:r w:rsidRPr="00D16BB4">
              <w:t>r 99.165</w:t>
            </w:r>
            <w:r w:rsidRPr="00D16BB4">
              <w:tab/>
            </w:r>
          </w:p>
        </w:tc>
        <w:tc>
          <w:tcPr>
            <w:tcW w:w="3505" w:type="pct"/>
            <w:shd w:val="clear" w:color="auto" w:fill="auto"/>
          </w:tcPr>
          <w:p w14:paraId="40ABCA67" w14:textId="77777777" w:rsidR="00092305" w:rsidRPr="00D16BB4" w:rsidRDefault="00092305" w:rsidP="00D54912">
            <w:pPr>
              <w:pStyle w:val="ENoteTableText"/>
            </w:pPr>
            <w:r w:rsidRPr="00D16BB4">
              <w:t>ad No 192, 2008</w:t>
            </w:r>
          </w:p>
        </w:tc>
      </w:tr>
      <w:tr w:rsidR="00092305" w:rsidRPr="00D16BB4" w14:paraId="130913BF" w14:textId="77777777" w:rsidTr="009717D7">
        <w:trPr>
          <w:cantSplit/>
        </w:trPr>
        <w:tc>
          <w:tcPr>
            <w:tcW w:w="1495" w:type="pct"/>
            <w:shd w:val="clear" w:color="auto" w:fill="auto"/>
          </w:tcPr>
          <w:p w14:paraId="7750DEFE" w14:textId="77777777" w:rsidR="00092305" w:rsidRPr="00D16BB4" w:rsidRDefault="00092305" w:rsidP="00D54912">
            <w:pPr>
              <w:pStyle w:val="ENoteTableText"/>
              <w:tabs>
                <w:tab w:val="center" w:leader="dot" w:pos="2268"/>
              </w:tabs>
            </w:pPr>
          </w:p>
        </w:tc>
        <w:tc>
          <w:tcPr>
            <w:tcW w:w="3505" w:type="pct"/>
            <w:shd w:val="clear" w:color="auto" w:fill="auto"/>
          </w:tcPr>
          <w:p w14:paraId="7487A670" w14:textId="77777777" w:rsidR="00092305" w:rsidRPr="00D16BB4" w:rsidRDefault="00092305" w:rsidP="00D54912">
            <w:pPr>
              <w:pStyle w:val="ENoteTableText"/>
            </w:pPr>
            <w:r w:rsidRPr="00D16BB4">
              <w:t>rs No 80, 2013</w:t>
            </w:r>
          </w:p>
        </w:tc>
      </w:tr>
      <w:tr w:rsidR="00092305" w:rsidRPr="00D16BB4" w14:paraId="40EA0F6E" w14:textId="77777777" w:rsidTr="009717D7">
        <w:trPr>
          <w:cantSplit/>
        </w:trPr>
        <w:tc>
          <w:tcPr>
            <w:tcW w:w="1495" w:type="pct"/>
            <w:shd w:val="clear" w:color="auto" w:fill="auto"/>
          </w:tcPr>
          <w:p w14:paraId="5E474001" w14:textId="77777777" w:rsidR="00092305" w:rsidRPr="00D16BB4" w:rsidRDefault="00092305" w:rsidP="00D54912">
            <w:pPr>
              <w:pStyle w:val="ENoteTableText"/>
              <w:tabs>
                <w:tab w:val="center" w:leader="dot" w:pos="2268"/>
              </w:tabs>
            </w:pPr>
            <w:r w:rsidRPr="00D16BB4">
              <w:t>r 99.170</w:t>
            </w:r>
            <w:r w:rsidRPr="00D16BB4">
              <w:tab/>
            </w:r>
          </w:p>
        </w:tc>
        <w:tc>
          <w:tcPr>
            <w:tcW w:w="3505" w:type="pct"/>
            <w:shd w:val="clear" w:color="auto" w:fill="auto"/>
          </w:tcPr>
          <w:p w14:paraId="6E6F5A5A" w14:textId="77777777" w:rsidR="00092305" w:rsidRPr="00D16BB4" w:rsidRDefault="00092305" w:rsidP="00D54912">
            <w:pPr>
              <w:pStyle w:val="ENoteTableText"/>
            </w:pPr>
            <w:r w:rsidRPr="00D16BB4">
              <w:t>ad No 192, 2008</w:t>
            </w:r>
          </w:p>
        </w:tc>
      </w:tr>
      <w:tr w:rsidR="00092305" w:rsidRPr="00D16BB4" w14:paraId="0408AAD3" w14:textId="77777777" w:rsidTr="009717D7">
        <w:trPr>
          <w:cantSplit/>
        </w:trPr>
        <w:tc>
          <w:tcPr>
            <w:tcW w:w="1495" w:type="pct"/>
            <w:shd w:val="clear" w:color="auto" w:fill="auto"/>
          </w:tcPr>
          <w:p w14:paraId="6E5EB59E" w14:textId="77777777" w:rsidR="00092305" w:rsidRPr="00D16BB4" w:rsidRDefault="00092305" w:rsidP="00D54912">
            <w:pPr>
              <w:pStyle w:val="ENoteTableText"/>
              <w:tabs>
                <w:tab w:val="center" w:leader="dot" w:pos="2268"/>
              </w:tabs>
            </w:pPr>
          </w:p>
        </w:tc>
        <w:tc>
          <w:tcPr>
            <w:tcW w:w="3505" w:type="pct"/>
            <w:shd w:val="clear" w:color="auto" w:fill="auto"/>
          </w:tcPr>
          <w:p w14:paraId="426A5341" w14:textId="77777777" w:rsidR="00092305" w:rsidRPr="00D16BB4" w:rsidRDefault="00092305" w:rsidP="00D54912">
            <w:pPr>
              <w:pStyle w:val="ENoteTableText"/>
            </w:pPr>
            <w:r w:rsidRPr="00D16BB4">
              <w:t>am No 80, 2013</w:t>
            </w:r>
          </w:p>
        </w:tc>
      </w:tr>
      <w:tr w:rsidR="00092305" w:rsidRPr="00D16BB4" w14:paraId="48A57EBE" w14:textId="77777777" w:rsidTr="009717D7">
        <w:trPr>
          <w:cantSplit/>
        </w:trPr>
        <w:tc>
          <w:tcPr>
            <w:tcW w:w="1495" w:type="pct"/>
            <w:shd w:val="clear" w:color="auto" w:fill="auto"/>
          </w:tcPr>
          <w:p w14:paraId="5B8E1BB2" w14:textId="77777777" w:rsidR="00092305" w:rsidRPr="00D16BB4" w:rsidRDefault="00092305" w:rsidP="00D54912">
            <w:pPr>
              <w:pStyle w:val="ENoteTableText"/>
              <w:tabs>
                <w:tab w:val="center" w:leader="dot" w:pos="2268"/>
              </w:tabs>
            </w:pPr>
            <w:r w:rsidRPr="00D16BB4">
              <w:t>r 99.175</w:t>
            </w:r>
            <w:r w:rsidRPr="00D16BB4">
              <w:tab/>
            </w:r>
          </w:p>
        </w:tc>
        <w:tc>
          <w:tcPr>
            <w:tcW w:w="3505" w:type="pct"/>
            <w:shd w:val="clear" w:color="auto" w:fill="auto"/>
          </w:tcPr>
          <w:p w14:paraId="75C95A98" w14:textId="77777777" w:rsidR="00092305" w:rsidRPr="00D16BB4" w:rsidRDefault="00092305" w:rsidP="00D54912">
            <w:pPr>
              <w:pStyle w:val="ENoteTableText"/>
            </w:pPr>
            <w:r w:rsidRPr="00D16BB4">
              <w:t>ad No 192, 2008</w:t>
            </w:r>
          </w:p>
        </w:tc>
      </w:tr>
      <w:tr w:rsidR="00092305" w:rsidRPr="00D16BB4" w14:paraId="1673391C" w14:textId="77777777" w:rsidTr="009717D7">
        <w:trPr>
          <w:cantSplit/>
        </w:trPr>
        <w:tc>
          <w:tcPr>
            <w:tcW w:w="1495" w:type="pct"/>
            <w:shd w:val="clear" w:color="auto" w:fill="auto"/>
          </w:tcPr>
          <w:p w14:paraId="0FFC0CBA" w14:textId="77777777" w:rsidR="00092305" w:rsidRPr="00D16BB4" w:rsidRDefault="00092305" w:rsidP="00D54912">
            <w:pPr>
              <w:pStyle w:val="ENoteTableText"/>
              <w:tabs>
                <w:tab w:val="center" w:leader="dot" w:pos="2268"/>
              </w:tabs>
            </w:pPr>
          </w:p>
        </w:tc>
        <w:tc>
          <w:tcPr>
            <w:tcW w:w="3505" w:type="pct"/>
            <w:shd w:val="clear" w:color="auto" w:fill="auto"/>
          </w:tcPr>
          <w:p w14:paraId="5380FCE8" w14:textId="77777777" w:rsidR="00092305" w:rsidRPr="00D16BB4" w:rsidRDefault="00092305" w:rsidP="00D54912">
            <w:pPr>
              <w:pStyle w:val="ENoteTableText"/>
            </w:pPr>
            <w:r w:rsidRPr="00D16BB4">
              <w:t>am No 80, 2013</w:t>
            </w:r>
          </w:p>
        </w:tc>
      </w:tr>
      <w:tr w:rsidR="00092305" w:rsidRPr="00D16BB4" w14:paraId="7E80EEC1" w14:textId="77777777" w:rsidTr="009717D7">
        <w:trPr>
          <w:cantSplit/>
        </w:trPr>
        <w:tc>
          <w:tcPr>
            <w:tcW w:w="1495" w:type="pct"/>
            <w:shd w:val="clear" w:color="auto" w:fill="auto"/>
          </w:tcPr>
          <w:p w14:paraId="5D629F11" w14:textId="77777777" w:rsidR="00092305" w:rsidRPr="00D16BB4" w:rsidRDefault="00092305" w:rsidP="00D54912">
            <w:pPr>
              <w:pStyle w:val="ENoteTableText"/>
              <w:tabs>
                <w:tab w:val="center" w:leader="dot" w:pos="2268"/>
              </w:tabs>
            </w:pPr>
            <w:r w:rsidRPr="00D16BB4">
              <w:t>r 99.180</w:t>
            </w:r>
            <w:r w:rsidRPr="00D16BB4">
              <w:tab/>
            </w:r>
          </w:p>
        </w:tc>
        <w:tc>
          <w:tcPr>
            <w:tcW w:w="3505" w:type="pct"/>
            <w:shd w:val="clear" w:color="auto" w:fill="auto"/>
          </w:tcPr>
          <w:p w14:paraId="2B7D3C59" w14:textId="77777777" w:rsidR="00092305" w:rsidRPr="00D16BB4" w:rsidRDefault="00092305" w:rsidP="00D54912">
            <w:pPr>
              <w:pStyle w:val="ENoteTableText"/>
            </w:pPr>
            <w:r w:rsidRPr="00D16BB4">
              <w:t>ad No 192, 2008</w:t>
            </w:r>
          </w:p>
        </w:tc>
      </w:tr>
      <w:tr w:rsidR="00092305" w:rsidRPr="00D16BB4" w14:paraId="2D9F5409" w14:textId="77777777" w:rsidTr="009717D7">
        <w:trPr>
          <w:cantSplit/>
        </w:trPr>
        <w:tc>
          <w:tcPr>
            <w:tcW w:w="1495" w:type="pct"/>
            <w:shd w:val="clear" w:color="auto" w:fill="auto"/>
          </w:tcPr>
          <w:p w14:paraId="33546CCF" w14:textId="77777777" w:rsidR="00092305" w:rsidRPr="00D16BB4" w:rsidRDefault="00092305" w:rsidP="00D54912">
            <w:pPr>
              <w:pStyle w:val="ENoteTableText"/>
              <w:tabs>
                <w:tab w:val="center" w:leader="dot" w:pos="2268"/>
              </w:tabs>
            </w:pPr>
            <w:r w:rsidRPr="00D16BB4">
              <w:t>r 99.185</w:t>
            </w:r>
            <w:r w:rsidRPr="00D16BB4">
              <w:tab/>
            </w:r>
          </w:p>
        </w:tc>
        <w:tc>
          <w:tcPr>
            <w:tcW w:w="3505" w:type="pct"/>
            <w:shd w:val="clear" w:color="auto" w:fill="auto"/>
          </w:tcPr>
          <w:p w14:paraId="48DEFD11" w14:textId="77777777" w:rsidR="00092305" w:rsidRPr="00D16BB4" w:rsidRDefault="00092305" w:rsidP="00D54912">
            <w:pPr>
              <w:pStyle w:val="ENoteTableText"/>
            </w:pPr>
            <w:r w:rsidRPr="00D16BB4">
              <w:t>ad No 192, 2008</w:t>
            </w:r>
          </w:p>
        </w:tc>
      </w:tr>
      <w:tr w:rsidR="00092305" w:rsidRPr="00D16BB4" w14:paraId="5D49E443" w14:textId="77777777" w:rsidTr="009717D7">
        <w:trPr>
          <w:cantSplit/>
        </w:trPr>
        <w:tc>
          <w:tcPr>
            <w:tcW w:w="1495" w:type="pct"/>
            <w:shd w:val="clear" w:color="auto" w:fill="auto"/>
          </w:tcPr>
          <w:p w14:paraId="5467B576" w14:textId="77777777" w:rsidR="00092305" w:rsidRPr="00D16BB4" w:rsidRDefault="00092305" w:rsidP="00D54912">
            <w:pPr>
              <w:pStyle w:val="ENoteTableText"/>
            </w:pPr>
            <w:r w:rsidRPr="00D16BB4">
              <w:rPr>
                <w:b/>
              </w:rPr>
              <w:t>Subdivision 99.C.2.3</w:t>
            </w:r>
          </w:p>
        </w:tc>
        <w:tc>
          <w:tcPr>
            <w:tcW w:w="3505" w:type="pct"/>
            <w:shd w:val="clear" w:color="auto" w:fill="auto"/>
          </w:tcPr>
          <w:p w14:paraId="29A941B1" w14:textId="77777777" w:rsidR="00092305" w:rsidRPr="00D16BB4" w:rsidRDefault="00092305" w:rsidP="00D54912">
            <w:pPr>
              <w:pStyle w:val="ENoteTableText"/>
            </w:pPr>
          </w:p>
        </w:tc>
      </w:tr>
      <w:tr w:rsidR="00092305" w:rsidRPr="00D16BB4" w14:paraId="04174A10" w14:textId="77777777" w:rsidTr="009717D7">
        <w:trPr>
          <w:cantSplit/>
        </w:trPr>
        <w:tc>
          <w:tcPr>
            <w:tcW w:w="1495" w:type="pct"/>
            <w:shd w:val="clear" w:color="auto" w:fill="auto"/>
          </w:tcPr>
          <w:p w14:paraId="76C6CAAF" w14:textId="77777777" w:rsidR="00092305" w:rsidRPr="00D16BB4" w:rsidRDefault="00092305" w:rsidP="00D54912">
            <w:pPr>
              <w:pStyle w:val="ENoteTableText"/>
              <w:tabs>
                <w:tab w:val="center" w:leader="dot" w:pos="2268"/>
              </w:tabs>
            </w:pPr>
            <w:r w:rsidRPr="00D16BB4">
              <w:t>r 99.190</w:t>
            </w:r>
            <w:r w:rsidRPr="00D16BB4">
              <w:tab/>
            </w:r>
          </w:p>
        </w:tc>
        <w:tc>
          <w:tcPr>
            <w:tcW w:w="3505" w:type="pct"/>
            <w:shd w:val="clear" w:color="auto" w:fill="auto"/>
          </w:tcPr>
          <w:p w14:paraId="435A8E70" w14:textId="77777777" w:rsidR="00092305" w:rsidRPr="00D16BB4" w:rsidRDefault="00092305" w:rsidP="00D54912">
            <w:pPr>
              <w:pStyle w:val="ENoteTableText"/>
            </w:pPr>
            <w:r w:rsidRPr="00D16BB4">
              <w:t>ad No 192, 2008</w:t>
            </w:r>
          </w:p>
        </w:tc>
      </w:tr>
      <w:tr w:rsidR="00092305" w:rsidRPr="00D16BB4" w14:paraId="7DD11DAE" w14:textId="77777777" w:rsidTr="009717D7">
        <w:trPr>
          <w:cantSplit/>
        </w:trPr>
        <w:tc>
          <w:tcPr>
            <w:tcW w:w="1495" w:type="pct"/>
            <w:shd w:val="clear" w:color="auto" w:fill="auto"/>
          </w:tcPr>
          <w:p w14:paraId="0C810675" w14:textId="77777777" w:rsidR="00092305" w:rsidRPr="00D16BB4" w:rsidRDefault="00092305" w:rsidP="00D54912">
            <w:pPr>
              <w:pStyle w:val="ENoteTableText"/>
              <w:tabs>
                <w:tab w:val="center" w:leader="dot" w:pos="2268"/>
              </w:tabs>
            </w:pPr>
            <w:r w:rsidRPr="00D16BB4">
              <w:t>r 99.195</w:t>
            </w:r>
            <w:r w:rsidRPr="00D16BB4">
              <w:tab/>
            </w:r>
          </w:p>
        </w:tc>
        <w:tc>
          <w:tcPr>
            <w:tcW w:w="3505" w:type="pct"/>
            <w:shd w:val="clear" w:color="auto" w:fill="auto"/>
          </w:tcPr>
          <w:p w14:paraId="4CE16449" w14:textId="77777777" w:rsidR="00092305" w:rsidRPr="00D16BB4" w:rsidRDefault="00092305" w:rsidP="00D54912">
            <w:pPr>
              <w:pStyle w:val="ENoteTableText"/>
            </w:pPr>
            <w:r w:rsidRPr="00D16BB4">
              <w:t>ad No 192, 2008</w:t>
            </w:r>
          </w:p>
        </w:tc>
      </w:tr>
      <w:tr w:rsidR="00092305" w:rsidRPr="00D16BB4" w14:paraId="6322C171" w14:textId="77777777" w:rsidTr="009717D7">
        <w:trPr>
          <w:cantSplit/>
        </w:trPr>
        <w:tc>
          <w:tcPr>
            <w:tcW w:w="1495" w:type="pct"/>
            <w:shd w:val="clear" w:color="auto" w:fill="auto"/>
          </w:tcPr>
          <w:p w14:paraId="5A6CA242" w14:textId="77777777" w:rsidR="00092305" w:rsidRPr="00D16BB4" w:rsidRDefault="00092305" w:rsidP="006715C7">
            <w:pPr>
              <w:pStyle w:val="ENoteTableText"/>
              <w:keepNext/>
            </w:pPr>
            <w:r w:rsidRPr="00D16BB4">
              <w:rPr>
                <w:b/>
              </w:rPr>
              <w:lastRenderedPageBreak/>
              <w:t>Subdivision 99.C.2.4</w:t>
            </w:r>
          </w:p>
        </w:tc>
        <w:tc>
          <w:tcPr>
            <w:tcW w:w="3505" w:type="pct"/>
            <w:shd w:val="clear" w:color="auto" w:fill="auto"/>
          </w:tcPr>
          <w:p w14:paraId="1499962C" w14:textId="77777777" w:rsidR="00092305" w:rsidRPr="00D16BB4" w:rsidRDefault="00092305" w:rsidP="00D54912">
            <w:pPr>
              <w:pStyle w:val="ENoteTableText"/>
            </w:pPr>
          </w:p>
        </w:tc>
      </w:tr>
      <w:tr w:rsidR="00092305" w:rsidRPr="00D16BB4" w14:paraId="269BD536" w14:textId="77777777" w:rsidTr="009717D7">
        <w:trPr>
          <w:cantSplit/>
        </w:trPr>
        <w:tc>
          <w:tcPr>
            <w:tcW w:w="1495" w:type="pct"/>
            <w:shd w:val="clear" w:color="auto" w:fill="auto"/>
          </w:tcPr>
          <w:p w14:paraId="4763F360" w14:textId="77777777" w:rsidR="00092305" w:rsidRPr="00D16BB4" w:rsidRDefault="00092305" w:rsidP="00D54912">
            <w:pPr>
              <w:pStyle w:val="ENoteTableText"/>
              <w:tabs>
                <w:tab w:val="center" w:leader="dot" w:pos="2268"/>
              </w:tabs>
            </w:pPr>
            <w:r w:rsidRPr="00D16BB4">
              <w:t>r 99.200</w:t>
            </w:r>
            <w:r w:rsidRPr="00D16BB4">
              <w:tab/>
            </w:r>
          </w:p>
        </w:tc>
        <w:tc>
          <w:tcPr>
            <w:tcW w:w="3505" w:type="pct"/>
            <w:shd w:val="clear" w:color="auto" w:fill="auto"/>
          </w:tcPr>
          <w:p w14:paraId="607C9638" w14:textId="77777777" w:rsidR="00092305" w:rsidRPr="00D16BB4" w:rsidRDefault="00092305" w:rsidP="00D54912">
            <w:pPr>
              <w:pStyle w:val="ENoteTableText"/>
            </w:pPr>
            <w:r w:rsidRPr="00D16BB4">
              <w:t>ad No 192, 2008</w:t>
            </w:r>
          </w:p>
        </w:tc>
      </w:tr>
      <w:tr w:rsidR="00092305" w:rsidRPr="00D16BB4" w14:paraId="5E8A443E" w14:textId="77777777" w:rsidTr="009717D7">
        <w:trPr>
          <w:cantSplit/>
        </w:trPr>
        <w:tc>
          <w:tcPr>
            <w:tcW w:w="1495" w:type="pct"/>
            <w:shd w:val="clear" w:color="auto" w:fill="auto"/>
          </w:tcPr>
          <w:p w14:paraId="434F3D8D" w14:textId="77777777" w:rsidR="00092305" w:rsidRPr="00D16BB4" w:rsidRDefault="00092305" w:rsidP="00D54912">
            <w:pPr>
              <w:pStyle w:val="ENoteTableText"/>
              <w:tabs>
                <w:tab w:val="center" w:leader="dot" w:pos="2268"/>
              </w:tabs>
            </w:pPr>
            <w:r w:rsidRPr="00D16BB4">
              <w:t>r 99.205</w:t>
            </w:r>
            <w:r w:rsidRPr="00D16BB4">
              <w:tab/>
            </w:r>
          </w:p>
        </w:tc>
        <w:tc>
          <w:tcPr>
            <w:tcW w:w="3505" w:type="pct"/>
            <w:shd w:val="clear" w:color="auto" w:fill="auto"/>
          </w:tcPr>
          <w:p w14:paraId="51F92842" w14:textId="77777777" w:rsidR="00092305" w:rsidRPr="00D16BB4" w:rsidRDefault="00092305" w:rsidP="00D54912">
            <w:pPr>
              <w:pStyle w:val="ENoteTableText"/>
            </w:pPr>
            <w:r w:rsidRPr="00D16BB4">
              <w:t>ad No 192, 2008</w:t>
            </w:r>
          </w:p>
        </w:tc>
      </w:tr>
      <w:tr w:rsidR="00092305" w:rsidRPr="00D16BB4" w14:paraId="476C4C6D" w14:textId="77777777" w:rsidTr="009717D7">
        <w:trPr>
          <w:cantSplit/>
        </w:trPr>
        <w:tc>
          <w:tcPr>
            <w:tcW w:w="1495" w:type="pct"/>
            <w:shd w:val="clear" w:color="auto" w:fill="auto"/>
          </w:tcPr>
          <w:p w14:paraId="7968D74F" w14:textId="77777777" w:rsidR="00092305" w:rsidRPr="00D16BB4" w:rsidRDefault="00092305" w:rsidP="00D54912">
            <w:pPr>
              <w:pStyle w:val="ENoteTableText"/>
              <w:tabs>
                <w:tab w:val="center" w:leader="dot" w:pos="2268"/>
              </w:tabs>
            </w:pPr>
            <w:r w:rsidRPr="00D16BB4">
              <w:t>r 99.210</w:t>
            </w:r>
            <w:r w:rsidRPr="00D16BB4">
              <w:tab/>
            </w:r>
          </w:p>
        </w:tc>
        <w:tc>
          <w:tcPr>
            <w:tcW w:w="3505" w:type="pct"/>
            <w:shd w:val="clear" w:color="auto" w:fill="auto"/>
          </w:tcPr>
          <w:p w14:paraId="4618FB44" w14:textId="77777777" w:rsidR="00092305" w:rsidRPr="00D16BB4" w:rsidRDefault="00092305" w:rsidP="00D54912">
            <w:pPr>
              <w:pStyle w:val="ENoteTableText"/>
            </w:pPr>
            <w:r w:rsidRPr="00D16BB4">
              <w:t>ad No 192, 2008</w:t>
            </w:r>
          </w:p>
        </w:tc>
      </w:tr>
      <w:tr w:rsidR="00092305" w:rsidRPr="00D16BB4" w14:paraId="78EEE669" w14:textId="77777777" w:rsidTr="009717D7">
        <w:trPr>
          <w:cantSplit/>
        </w:trPr>
        <w:tc>
          <w:tcPr>
            <w:tcW w:w="1495" w:type="pct"/>
            <w:shd w:val="clear" w:color="auto" w:fill="auto"/>
          </w:tcPr>
          <w:p w14:paraId="20BCBA94" w14:textId="77777777" w:rsidR="00092305" w:rsidRPr="00D16BB4" w:rsidRDefault="00092305" w:rsidP="00D54912">
            <w:pPr>
              <w:pStyle w:val="ENoteTableText"/>
              <w:tabs>
                <w:tab w:val="center" w:leader="dot" w:pos="2268"/>
              </w:tabs>
            </w:pPr>
            <w:r w:rsidRPr="00D16BB4">
              <w:t>r 99.215</w:t>
            </w:r>
            <w:r w:rsidRPr="00D16BB4">
              <w:tab/>
            </w:r>
          </w:p>
        </w:tc>
        <w:tc>
          <w:tcPr>
            <w:tcW w:w="3505" w:type="pct"/>
            <w:shd w:val="clear" w:color="auto" w:fill="auto"/>
          </w:tcPr>
          <w:p w14:paraId="034E9676" w14:textId="77777777" w:rsidR="00092305" w:rsidRPr="00D16BB4" w:rsidRDefault="00092305" w:rsidP="00D54912">
            <w:pPr>
              <w:pStyle w:val="ENoteTableText"/>
            </w:pPr>
            <w:r w:rsidRPr="00D16BB4">
              <w:t>ad No 192, 2008</w:t>
            </w:r>
          </w:p>
        </w:tc>
      </w:tr>
      <w:tr w:rsidR="00092305" w:rsidRPr="00D16BB4" w14:paraId="693C360A" w14:textId="77777777" w:rsidTr="009717D7">
        <w:trPr>
          <w:cantSplit/>
        </w:trPr>
        <w:tc>
          <w:tcPr>
            <w:tcW w:w="1495" w:type="pct"/>
            <w:shd w:val="clear" w:color="auto" w:fill="auto"/>
          </w:tcPr>
          <w:p w14:paraId="000A372C" w14:textId="77777777" w:rsidR="00092305" w:rsidRPr="00D16BB4" w:rsidRDefault="00092305" w:rsidP="00D54912">
            <w:pPr>
              <w:pStyle w:val="ENoteTableText"/>
              <w:tabs>
                <w:tab w:val="center" w:leader="dot" w:pos="2268"/>
              </w:tabs>
            </w:pPr>
          </w:p>
        </w:tc>
        <w:tc>
          <w:tcPr>
            <w:tcW w:w="3505" w:type="pct"/>
            <w:shd w:val="clear" w:color="auto" w:fill="auto"/>
          </w:tcPr>
          <w:p w14:paraId="22F3421E" w14:textId="77777777" w:rsidR="00092305" w:rsidRPr="00D16BB4" w:rsidRDefault="00092305" w:rsidP="00D54912">
            <w:pPr>
              <w:pStyle w:val="ENoteTableText"/>
            </w:pPr>
            <w:r w:rsidRPr="00D16BB4">
              <w:t>am No 80, 2013</w:t>
            </w:r>
          </w:p>
        </w:tc>
      </w:tr>
      <w:tr w:rsidR="00092305" w:rsidRPr="00D16BB4" w14:paraId="09A8CBBD" w14:textId="77777777" w:rsidTr="009717D7">
        <w:trPr>
          <w:cantSplit/>
        </w:trPr>
        <w:tc>
          <w:tcPr>
            <w:tcW w:w="1495" w:type="pct"/>
            <w:shd w:val="clear" w:color="auto" w:fill="auto"/>
          </w:tcPr>
          <w:p w14:paraId="45F20D80" w14:textId="77777777" w:rsidR="00092305" w:rsidRPr="00D16BB4" w:rsidRDefault="00092305" w:rsidP="00D54912">
            <w:pPr>
              <w:pStyle w:val="ENoteTableText"/>
              <w:tabs>
                <w:tab w:val="center" w:leader="dot" w:pos="2268"/>
              </w:tabs>
            </w:pPr>
            <w:r w:rsidRPr="00D16BB4">
              <w:t>r 99.220</w:t>
            </w:r>
            <w:r w:rsidRPr="00D16BB4">
              <w:tab/>
            </w:r>
          </w:p>
        </w:tc>
        <w:tc>
          <w:tcPr>
            <w:tcW w:w="3505" w:type="pct"/>
            <w:shd w:val="clear" w:color="auto" w:fill="auto"/>
          </w:tcPr>
          <w:p w14:paraId="71FCC89B" w14:textId="77777777" w:rsidR="00092305" w:rsidRPr="00D16BB4" w:rsidRDefault="00092305" w:rsidP="00D54912">
            <w:pPr>
              <w:pStyle w:val="ENoteTableText"/>
            </w:pPr>
            <w:r w:rsidRPr="00D16BB4">
              <w:t>ad No 192, 2008</w:t>
            </w:r>
          </w:p>
        </w:tc>
      </w:tr>
      <w:tr w:rsidR="00092305" w:rsidRPr="00D16BB4" w14:paraId="51102C68" w14:textId="77777777" w:rsidTr="009717D7">
        <w:trPr>
          <w:cantSplit/>
        </w:trPr>
        <w:tc>
          <w:tcPr>
            <w:tcW w:w="1495" w:type="pct"/>
            <w:shd w:val="clear" w:color="auto" w:fill="auto"/>
          </w:tcPr>
          <w:p w14:paraId="2B9CB4A7" w14:textId="77777777" w:rsidR="00092305" w:rsidRPr="00D16BB4" w:rsidRDefault="00092305" w:rsidP="00D54912">
            <w:pPr>
              <w:pStyle w:val="ENoteTableText"/>
              <w:tabs>
                <w:tab w:val="center" w:leader="dot" w:pos="2268"/>
              </w:tabs>
            </w:pPr>
            <w:r w:rsidRPr="00D16BB4">
              <w:t>r 99.225</w:t>
            </w:r>
            <w:r w:rsidRPr="00D16BB4">
              <w:tab/>
            </w:r>
          </w:p>
        </w:tc>
        <w:tc>
          <w:tcPr>
            <w:tcW w:w="3505" w:type="pct"/>
            <w:shd w:val="clear" w:color="auto" w:fill="auto"/>
          </w:tcPr>
          <w:p w14:paraId="35CB3DD7" w14:textId="77777777" w:rsidR="00092305" w:rsidRPr="00D16BB4" w:rsidRDefault="00092305" w:rsidP="00D54912">
            <w:pPr>
              <w:pStyle w:val="ENoteTableText"/>
            </w:pPr>
            <w:r w:rsidRPr="00D16BB4">
              <w:t>ad No 192, 2008</w:t>
            </w:r>
          </w:p>
        </w:tc>
      </w:tr>
      <w:tr w:rsidR="00092305" w:rsidRPr="00D16BB4" w14:paraId="072CAB12" w14:textId="77777777" w:rsidTr="009717D7">
        <w:trPr>
          <w:cantSplit/>
        </w:trPr>
        <w:tc>
          <w:tcPr>
            <w:tcW w:w="1495" w:type="pct"/>
            <w:shd w:val="clear" w:color="auto" w:fill="auto"/>
          </w:tcPr>
          <w:p w14:paraId="748480AC" w14:textId="77777777" w:rsidR="00092305" w:rsidRPr="00D16BB4" w:rsidRDefault="00092305" w:rsidP="00D54912">
            <w:pPr>
              <w:pStyle w:val="ENoteTableText"/>
              <w:tabs>
                <w:tab w:val="center" w:leader="dot" w:pos="2268"/>
              </w:tabs>
            </w:pPr>
            <w:r w:rsidRPr="00D16BB4">
              <w:t>r 99.230</w:t>
            </w:r>
            <w:r w:rsidRPr="00D16BB4">
              <w:tab/>
            </w:r>
          </w:p>
        </w:tc>
        <w:tc>
          <w:tcPr>
            <w:tcW w:w="3505" w:type="pct"/>
            <w:shd w:val="clear" w:color="auto" w:fill="auto"/>
          </w:tcPr>
          <w:p w14:paraId="1A494018" w14:textId="77777777" w:rsidR="00092305" w:rsidRPr="00D16BB4" w:rsidRDefault="00092305" w:rsidP="00D54912">
            <w:pPr>
              <w:pStyle w:val="ENoteTableText"/>
            </w:pPr>
            <w:r w:rsidRPr="00D16BB4">
              <w:t>ad No 192, 2008</w:t>
            </w:r>
          </w:p>
        </w:tc>
      </w:tr>
      <w:tr w:rsidR="00092305" w:rsidRPr="00D16BB4" w14:paraId="7B9A1C1D" w14:textId="77777777" w:rsidTr="009717D7">
        <w:trPr>
          <w:cantSplit/>
        </w:trPr>
        <w:tc>
          <w:tcPr>
            <w:tcW w:w="1495" w:type="pct"/>
            <w:shd w:val="clear" w:color="auto" w:fill="auto"/>
          </w:tcPr>
          <w:p w14:paraId="57AB768D" w14:textId="77777777" w:rsidR="00092305" w:rsidRPr="00D16BB4" w:rsidRDefault="00092305" w:rsidP="00D54912">
            <w:pPr>
              <w:pStyle w:val="ENoteTableText"/>
            </w:pPr>
            <w:r w:rsidRPr="00D16BB4">
              <w:rPr>
                <w:b/>
              </w:rPr>
              <w:t>Subdivision 99.C.2.5</w:t>
            </w:r>
          </w:p>
        </w:tc>
        <w:tc>
          <w:tcPr>
            <w:tcW w:w="3505" w:type="pct"/>
            <w:shd w:val="clear" w:color="auto" w:fill="auto"/>
          </w:tcPr>
          <w:p w14:paraId="67EFF515" w14:textId="77777777" w:rsidR="00092305" w:rsidRPr="00D16BB4" w:rsidRDefault="00092305" w:rsidP="00D54912">
            <w:pPr>
              <w:pStyle w:val="ENoteTableText"/>
            </w:pPr>
          </w:p>
        </w:tc>
      </w:tr>
      <w:tr w:rsidR="00092305" w:rsidRPr="00D16BB4" w14:paraId="547778A2" w14:textId="77777777" w:rsidTr="009717D7">
        <w:trPr>
          <w:cantSplit/>
        </w:trPr>
        <w:tc>
          <w:tcPr>
            <w:tcW w:w="1495" w:type="pct"/>
            <w:shd w:val="clear" w:color="auto" w:fill="auto"/>
          </w:tcPr>
          <w:p w14:paraId="62357D8B" w14:textId="77777777" w:rsidR="00092305" w:rsidRPr="00D16BB4" w:rsidRDefault="00092305" w:rsidP="00D54912">
            <w:pPr>
              <w:pStyle w:val="ENoteTableText"/>
              <w:tabs>
                <w:tab w:val="center" w:leader="dot" w:pos="2268"/>
              </w:tabs>
            </w:pPr>
            <w:r w:rsidRPr="00D16BB4">
              <w:t>r 99.235</w:t>
            </w:r>
            <w:r w:rsidRPr="00D16BB4">
              <w:tab/>
            </w:r>
          </w:p>
        </w:tc>
        <w:tc>
          <w:tcPr>
            <w:tcW w:w="3505" w:type="pct"/>
            <w:shd w:val="clear" w:color="auto" w:fill="auto"/>
          </w:tcPr>
          <w:p w14:paraId="391E24D3" w14:textId="77777777" w:rsidR="00092305" w:rsidRPr="00D16BB4" w:rsidRDefault="00092305" w:rsidP="00D54912">
            <w:pPr>
              <w:pStyle w:val="ENoteTableText"/>
            </w:pPr>
            <w:r w:rsidRPr="00D16BB4">
              <w:t>ad No 192, 2008</w:t>
            </w:r>
          </w:p>
        </w:tc>
      </w:tr>
      <w:tr w:rsidR="00092305" w:rsidRPr="00D16BB4" w14:paraId="2C206454" w14:textId="77777777" w:rsidTr="009717D7">
        <w:trPr>
          <w:cantSplit/>
        </w:trPr>
        <w:tc>
          <w:tcPr>
            <w:tcW w:w="1495" w:type="pct"/>
            <w:shd w:val="clear" w:color="auto" w:fill="auto"/>
          </w:tcPr>
          <w:p w14:paraId="065BD1B8" w14:textId="65CC8AEB" w:rsidR="00092305" w:rsidRPr="00D16BB4" w:rsidRDefault="00BA761D" w:rsidP="00D54912">
            <w:pPr>
              <w:pStyle w:val="ENoteTableText"/>
            </w:pPr>
            <w:r w:rsidRPr="00D16BB4">
              <w:rPr>
                <w:b/>
              </w:rPr>
              <w:t>Division 9</w:t>
            </w:r>
            <w:r w:rsidR="00092305" w:rsidRPr="00D16BB4">
              <w:rPr>
                <w:b/>
              </w:rPr>
              <w:t>9.C.3</w:t>
            </w:r>
          </w:p>
        </w:tc>
        <w:tc>
          <w:tcPr>
            <w:tcW w:w="3505" w:type="pct"/>
            <w:shd w:val="clear" w:color="auto" w:fill="auto"/>
          </w:tcPr>
          <w:p w14:paraId="0B8944C8" w14:textId="77777777" w:rsidR="00092305" w:rsidRPr="00D16BB4" w:rsidRDefault="00092305" w:rsidP="00D54912">
            <w:pPr>
              <w:pStyle w:val="ENoteTableText"/>
            </w:pPr>
          </w:p>
        </w:tc>
      </w:tr>
      <w:tr w:rsidR="00092305" w:rsidRPr="00D16BB4" w14:paraId="0AA137B3" w14:textId="77777777" w:rsidTr="009717D7">
        <w:trPr>
          <w:cantSplit/>
        </w:trPr>
        <w:tc>
          <w:tcPr>
            <w:tcW w:w="1495" w:type="pct"/>
            <w:shd w:val="clear" w:color="auto" w:fill="auto"/>
          </w:tcPr>
          <w:p w14:paraId="71B5C2C7" w14:textId="77777777" w:rsidR="00092305" w:rsidRPr="00D16BB4" w:rsidRDefault="00092305" w:rsidP="00D54912">
            <w:pPr>
              <w:pStyle w:val="ENoteTableText"/>
              <w:tabs>
                <w:tab w:val="center" w:leader="dot" w:pos="2268"/>
              </w:tabs>
            </w:pPr>
            <w:r w:rsidRPr="00D16BB4">
              <w:t>r 99.240</w:t>
            </w:r>
            <w:r w:rsidRPr="00D16BB4">
              <w:tab/>
            </w:r>
          </w:p>
        </w:tc>
        <w:tc>
          <w:tcPr>
            <w:tcW w:w="3505" w:type="pct"/>
            <w:shd w:val="clear" w:color="auto" w:fill="auto"/>
          </w:tcPr>
          <w:p w14:paraId="64FE4B72" w14:textId="77777777" w:rsidR="00092305" w:rsidRPr="00D16BB4" w:rsidRDefault="00092305" w:rsidP="00D54912">
            <w:pPr>
              <w:pStyle w:val="ENoteTableText"/>
            </w:pPr>
            <w:r w:rsidRPr="00D16BB4">
              <w:t>ad No 192, 2008</w:t>
            </w:r>
          </w:p>
        </w:tc>
      </w:tr>
      <w:tr w:rsidR="00092305" w:rsidRPr="00D16BB4" w14:paraId="4298646B" w14:textId="77777777" w:rsidTr="009717D7">
        <w:trPr>
          <w:cantSplit/>
        </w:trPr>
        <w:tc>
          <w:tcPr>
            <w:tcW w:w="1495" w:type="pct"/>
            <w:shd w:val="clear" w:color="auto" w:fill="auto"/>
          </w:tcPr>
          <w:p w14:paraId="65E274FD" w14:textId="77777777" w:rsidR="00092305" w:rsidRPr="00D16BB4" w:rsidRDefault="00092305" w:rsidP="00D54912">
            <w:pPr>
              <w:pStyle w:val="ENoteTableText"/>
              <w:tabs>
                <w:tab w:val="center" w:leader="dot" w:pos="2268"/>
              </w:tabs>
            </w:pPr>
            <w:r w:rsidRPr="00D16BB4">
              <w:t>r 99.245</w:t>
            </w:r>
            <w:r w:rsidRPr="00D16BB4">
              <w:tab/>
            </w:r>
          </w:p>
        </w:tc>
        <w:tc>
          <w:tcPr>
            <w:tcW w:w="3505" w:type="pct"/>
            <w:shd w:val="clear" w:color="auto" w:fill="auto"/>
          </w:tcPr>
          <w:p w14:paraId="3BAEF922" w14:textId="77777777" w:rsidR="00092305" w:rsidRPr="00D16BB4" w:rsidRDefault="00092305" w:rsidP="00D54912">
            <w:pPr>
              <w:pStyle w:val="ENoteTableText"/>
            </w:pPr>
            <w:r w:rsidRPr="00D16BB4">
              <w:t>ad No 192, 2008</w:t>
            </w:r>
          </w:p>
        </w:tc>
      </w:tr>
      <w:tr w:rsidR="00092305" w:rsidRPr="00D16BB4" w14:paraId="1320F00F" w14:textId="77777777" w:rsidTr="009717D7">
        <w:trPr>
          <w:cantSplit/>
        </w:trPr>
        <w:tc>
          <w:tcPr>
            <w:tcW w:w="1495" w:type="pct"/>
            <w:shd w:val="clear" w:color="auto" w:fill="auto"/>
          </w:tcPr>
          <w:p w14:paraId="6B513941" w14:textId="77777777" w:rsidR="00092305" w:rsidRPr="00D16BB4" w:rsidRDefault="00092305" w:rsidP="00D54912">
            <w:pPr>
              <w:pStyle w:val="ENoteTableText"/>
              <w:tabs>
                <w:tab w:val="center" w:leader="dot" w:pos="2268"/>
              </w:tabs>
            </w:pPr>
            <w:r w:rsidRPr="00D16BB4">
              <w:t>r 99.250</w:t>
            </w:r>
            <w:r w:rsidRPr="00D16BB4">
              <w:tab/>
            </w:r>
          </w:p>
        </w:tc>
        <w:tc>
          <w:tcPr>
            <w:tcW w:w="3505" w:type="pct"/>
            <w:shd w:val="clear" w:color="auto" w:fill="auto"/>
          </w:tcPr>
          <w:p w14:paraId="260E7165" w14:textId="77777777" w:rsidR="00092305" w:rsidRPr="00D16BB4" w:rsidRDefault="00092305" w:rsidP="00D54912">
            <w:pPr>
              <w:pStyle w:val="ENoteTableText"/>
            </w:pPr>
            <w:r w:rsidRPr="00D16BB4">
              <w:t>ad No 192, 2008</w:t>
            </w:r>
          </w:p>
        </w:tc>
      </w:tr>
      <w:tr w:rsidR="00092305" w:rsidRPr="00D16BB4" w14:paraId="5F022664" w14:textId="77777777" w:rsidTr="009717D7">
        <w:trPr>
          <w:cantSplit/>
        </w:trPr>
        <w:tc>
          <w:tcPr>
            <w:tcW w:w="1495" w:type="pct"/>
            <w:shd w:val="clear" w:color="auto" w:fill="auto"/>
          </w:tcPr>
          <w:p w14:paraId="71A6240C" w14:textId="77777777" w:rsidR="00092305" w:rsidRPr="00D16BB4" w:rsidRDefault="00092305" w:rsidP="00D54912">
            <w:pPr>
              <w:pStyle w:val="ENoteTableText"/>
              <w:tabs>
                <w:tab w:val="center" w:leader="dot" w:pos="2268"/>
              </w:tabs>
            </w:pPr>
            <w:r w:rsidRPr="00D16BB4">
              <w:t>r 99.255</w:t>
            </w:r>
            <w:r w:rsidRPr="00D16BB4">
              <w:tab/>
            </w:r>
          </w:p>
        </w:tc>
        <w:tc>
          <w:tcPr>
            <w:tcW w:w="3505" w:type="pct"/>
            <w:shd w:val="clear" w:color="auto" w:fill="auto"/>
          </w:tcPr>
          <w:p w14:paraId="0DC1CDD5" w14:textId="77777777" w:rsidR="00092305" w:rsidRPr="00D16BB4" w:rsidRDefault="00092305" w:rsidP="00D54912">
            <w:pPr>
              <w:pStyle w:val="ENoteTableText"/>
            </w:pPr>
            <w:r w:rsidRPr="00D16BB4">
              <w:t>ad No 192, 2008</w:t>
            </w:r>
          </w:p>
        </w:tc>
      </w:tr>
      <w:tr w:rsidR="00092305" w:rsidRPr="00D16BB4" w14:paraId="4130924A" w14:textId="77777777" w:rsidTr="009717D7">
        <w:trPr>
          <w:cantSplit/>
        </w:trPr>
        <w:tc>
          <w:tcPr>
            <w:tcW w:w="1495" w:type="pct"/>
            <w:shd w:val="clear" w:color="auto" w:fill="auto"/>
          </w:tcPr>
          <w:p w14:paraId="7087A523" w14:textId="77777777" w:rsidR="00092305" w:rsidRPr="00D16BB4" w:rsidRDefault="00092305" w:rsidP="00D54912">
            <w:pPr>
              <w:pStyle w:val="ENoteTableText"/>
              <w:tabs>
                <w:tab w:val="center" w:leader="dot" w:pos="2268"/>
              </w:tabs>
            </w:pPr>
          </w:p>
        </w:tc>
        <w:tc>
          <w:tcPr>
            <w:tcW w:w="3505" w:type="pct"/>
            <w:shd w:val="clear" w:color="auto" w:fill="auto"/>
          </w:tcPr>
          <w:p w14:paraId="1ED7359D" w14:textId="77777777" w:rsidR="00092305" w:rsidRPr="00D16BB4" w:rsidRDefault="00092305" w:rsidP="00D54912">
            <w:pPr>
              <w:pStyle w:val="ENoteTableText"/>
            </w:pPr>
            <w:r w:rsidRPr="00D16BB4">
              <w:t>am No 80, 2013</w:t>
            </w:r>
          </w:p>
        </w:tc>
      </w:tr>
      <w:tr w:rsidR="00092305" w:rsidRPr="00D16BB4" w14:paraId="58363AE0" w14:textId="77777777" w:rsidTr="009717D7">
        <w:trPr>
          <w:cantSplit/>
        </w:trPr>
        <w:tc>
          <w:tcPr>
            <w:tcW w:w="1495" w:type="pct"/>
            <w:shd w:val="clear" w:color="auto" w:fill="auto"/>
          </w:tcPr>
          <w:p w14:paraId="7F68FAF1" w14:textId="77777777" w:rsidR="00092305" w:rsidRPr="00D16BB4" w:rsidRDefault="00092305" w:rsidP="00D54912">
            <w:pPr>
              <w:pStyle w:val="ENoteTableText"/>
              <w:tabs>
                <w:tab w:val="center" w:leader="dot" w:pos="2268"/>
              </w:tabs>
            </w:pPr>
            <w:r w:rsidRPr="00D16BB4">
              <w:t>r 99.260</w:t>
            </w:r>
            <w:r w:rsidRPr="00D16BB4">
              <w:tab/>
            </w:r>
          </w:p>
        </w:tc>
        <w:tc>
          <w:tcPr>
            <w:tcW w:w="3505" w:type="pct"/>
            <w:shd w:val="clear" w:color="auto" w:fill="auto"/>
          </w:tcPr>
          <w:p w14:paraId="796FFC7D" w14:textId="77777777" w:rsidR="00092305" w:rsidRPr="00D16BB4" w:rsidRDefault="00092305" w:rsidP="00D54912">
            <w:pPr>
              <w:pStyle w:val="ENoteTableText"/>
            </w:pPr>
            <w:r w:rsidRPr="00D16BB4">
              <w:t>ad No 192, 2008</w:t>
            </w:r>
          </w:p>
        </w:tc>
      </w:tr>
      <w:tr w:rsidR="00092305" w:rsidRPr="00D16BB4" w14:paraId="172F7117" w14:textId="77777777" w:rsidTr="009717D7">
        <w:trPr>
          <w:cantSplit/>
        </w:trPr>
        <w:tc>
          <w:tcPr>
            <w:tcW w:w="1495" w:type="pct"/>
            <w:shd w:val="clear" w:color="auto" w:fill="auto"/>
          </w:tcPr>
          <w:p w14:paraId="337D79C5" w14:textId="77777777" w:rsidR="00092305" w:rsidRPr="00D16BB4" w:rsidRDefault="00092305" w:rsidP="00D54912">
            <w:pPr>
              <w:pStyle w:val="ENoteTableText"/>
              <w:tabs>
                <w:tab w:val="center" w:leader="dot" w:pos="2268"/>
              </w:tabs>
            </w:pPr>
          </w:p>
        </w:tc>
        <w:tc>
          <w:tcPr>
            <w:tcW w:w="3505" w:type="pct"/>
            <w:shd w:val="clear" w:color="auto" w:fill="auto"/>
          </w:tcPr>
          <w:p w14:paraId="6FB53E99" w14:textId="77777777" w:rsidR="00092305" w:rsidRPr="00D16BB4" w:rsidRDefault="00092305" w:rsidP="00D54912">
            <w:pPr>
              <w:pStyle w:val="ENoteTableText"/>
            </w:pPr>
            <w:r w:rsidRPr="00D16BB4">
              <w:t>am No 80, 2013</w:t>
            </w:r>
          </w:p>
        </w:tc>
      </w:tr>
      <w:tr w:rsidR="00092305" w:rsidRPr="00D16BB4" w14:paraId="2EC5A91E" w14:textId="77777777" w:rsidTr="009717D7">
        <w:trPr>
          <w:cantSplit/>
        </w:trPr>
        <w:tc>
          <w:tcPr>
            <w:tcW w:w="1495" w:type="pct"/>
            <w:shd w:val="clear" w:color="auto" w:fill="auto"/>
          </w:tcPr>
          <w:p w14:paraId="12123C6D" w14:textId="77777777" w:rsidR="00092305" w:rsidRPr="00D16BB4" w:rsidRDefault="00092305" w:rsidP="00D54912">
            <w:pPr>
              <w:pStyle w:val="ENoteTableText"/>
              <w:tabs>
                <w:tab w:val="center" w:leader="dot" w:pos="2268"/>
              </w:tabs>
            </w:pPr>
            <w:r w:rsidRPr="00D16BB4">
              <w:t>r 99.265</w:t>
            </w:r>
            <w:r w:rsidRPr="00D16BB4">
              <w:tab/>
            </w:r>
          </w:p>
        </w:tc>
        <w:tc>
          <w:tcPr>
            <w:tcW w:w="3505" w:type="pct"/>
            <w:shd w:val="clear" w:color="auto" w:fill="auto"/>
          </w:tcPr>
          <w:p w14:paraId="60A4D67F" w14:textId="77777777" w:rsidR="00092305" w:rsidRPr="00D16BB4" w:rsidRDefault="00092305" w:rsidP="00D54912">
            <w:pPr>
              <w:pStyle w:val="ENoteTableText"/>
            </w:pPr>
            <w:r w:rsidRPr="00D16BB4">
              <w:t>ad No 192, 2008</w:t>
            </w:r>
          </w:p>
        </w:tc>
      </w:tr>
      <w:tr w:rsidR="00092305" w:rsidRPr="00D16BB4" w14:paraId="4A70E44C" w14:textId="77777777" w:rsidTr="009717D7">
        <w:trPr>
          <w:cantSplit/>
        </w:trPr>
        <w:tc>
          <w:tcPr>
            <w:tcW w:w="1495" w:type="pct"/>
            <w:shd w:val="clear" w:color="auto" w:fill="auto"/>
          </w:tcPr>
          <w:p w14:paraId="6FF5BBB6" w14:textId="77777777" w:rsidR="00092305" w:rsidRPr="00D16BB4" w:rsidRDefault="00092305" w:rsidP="00D54912">
            <w:pPr>
              <w:pStyle w:val="ENoteTableText"/>
              <w:tabs>
                <w:tab w:val="center" w:leader="dot" w:pos="2268"/>
              </w:tabs>
            </w:pPr>
          </w:p>
        </w:tc>
        <w:tc>
          <w:tcPr>
            <w:tcW w:w="3505" w:type="pct"/>
            <w:shd w:val="clear" w:color="auto" w:fill="auto"/>
          </w:tcPr>
          <w:p w14:paraId="412F30D3" w14:textId="77777777" w:rsidR="00092305" w:rsidRPr="00D16BB4" w:rsidRDefault="00092305" w:rsidP="00D54912">
            <w:pPr>
              <w:pStyle w:val="ENoteTableText"/>
            </w:pPr>
            <w:r w:rsidRPr="00D16BB4">
              <w:t>rs No 80, 2013</w:t>
            </w:r>
          </w:p>
        </w:tc>
      </w:tr>
      <w:tr w:rsidR="00092305" w:rsidRPr="00D16BB4" w14:paraId="4F2CAAB5" w14:textId="77777777" w:rsidTr="009717D7">
        <w:trPr>
          <w:cantSplit/>
        </w:trPr>
        <w:tc>
          <w:tcPr>
            <w:tcW w:w="1495" w:type="pct"/>
            <w:shd w:val="clear" w:color="auto" w:fill="auto"/>
          </w:tcPr>
          <w:p w14:paraId="67F302AF" w14:textId="77777777" w:rsidR="00092305" w:rsidRPr="00D16BB4" w:rsidRDefault="00092305" w:rsidP="00D54912">
            <w:pPr>
              <w:pStyle w:val="ENoteTableText"/>
              <w:tabs>
                <w:tab w:val="center" w:leader="dot" w:pos="2268"/>
              </w:tabs>
            </w:pPr>
            <w:r w:rsidRPr="00D16BB4">
              <w:t>r 99.270</w:t>
            </w:r>
            <w:r w:rsidRPr="00D16BB4">
              <w:tab/>
            </w:r>
          </w:p>
        </w:tc>
        <w:tc>
          <w:tcPr>
            <w:tcW w:w="3505" w:type="pct"/>
            <w:shd w:val="clear" w:color="auto" w:fill="auto"/>
          </w:tcPr>
          <w:p w14:paraId="70BAF3EC" w14:textId="77777777" w:rsidR="00092305" w:rsidRPr="00D16BB4" w:rsidRDefault="00092305" w:rsidP="00D54912">
            <w:pPr>
              <w:pStyle w:val="ENoteTableText"/>
            </w:pPr>
            <w:r w:rsidRPr="00D16BB4">
              <w:t>ad No 192, 2008</w:t>
            </w:r>
          </w:p>
        </w:tc>
      </w:tr>
      <w:tr w:rsidR="00092305" w:rsidRPr="00D16BB4" w14:paraId="72AC13E6" w14:textId="77777777" w:rsidTr="009717D7">
        <w:trPr>
          <w:cantSplit/>
        </w:trPr>
        <w:tc>
          <w:tcPr>
            <w:tcW w:w="1495" w:type="pct"/>
            <w:shd w:val="clear" w:color="auto" w:fill="auto"/>
          </w:tcPr>
          <w:p w14:paraId="7F9DB2E6" w14:textId="77777777" w:rsidR="00092305" w:rsidRPr="00D16BB4" w:rsidRDefault="00092305" w:rsidP="00D54912">
            <w:pPr>
              <w:pStyle w:val="ENoteTableText"/>
              <w:tabs>
                <w:tab w:val="center" w:leader="dot" w:pos="2268"/>
              </w:tabs>
            </w:pPr>
          </w:p>
        </w:tc>
        <w:tc>
          <w:tcPr>
            <w:tcW w:w="3505" w:type="pct"/>
            <w:shd w:val="clear" w:color="auto" w:fill="auto"/>
          </w:tcPr>
          <w:p w14:paraId="5FE516E4" w14:textId="77777777" w:rsidR="00092305" w:rsidRPr="00D16BB4" w:rsidRDefault="00092305" w:rsidP="00D54912">
            <w:pPr>
              <w:pStyle w:val="ENoteTableText"/>
            </w:pPr>
            <w:r w:rsidRPr="00D16BB4">
              <w:t>rep No 80, 2013</w:t>
            </w:r>
          </w:p>
        </w:tc>
      </w:tr>
      <w:tr w:rsidR="00092305" w:rsidRPr="00D16BB4" w14:paraId="231FEF94" w14:textId="77777777" w:rsidTr="009717D7">
        <w:trPr>
          <w:cantSplit/>
        </w:trPr>
        <w:tc>
          <w:tcPr>
            <w:tcW w:w="1495" w:type="pct"/>
            <w:shd w:val="clear" w:color="auto" w:fill="auto"/>
          </w:tcPr>
          <w:p w14:paraId="4E844E0C" w14:textId="22FC2D81" w:rsidR="00092305" w:rsidRPr="00D16BB4" w:rsidRDefault="00BA761D" w:rsidP="004E76FF">
            <w:pPr>
              <w:pStyle w:val="ENoteTableText"/>
              <w:keepNext/>
            </w:pPr>
            <w:r w:rsidRPr="00D16BB4">
              <w:rPr>
                <w:b/>
              </w:rPr>
              <w:t>Subpart 9</w:t>
            </w:r>
            <w:r w:rsidR="00092305" w:rsidRPr="00D16BB4">
              <w:rPr>
                <w:b/>
              </w:rPr>
              <w:t>9.D</w:t>
            </w:r>
          </w:p>
        </w:tc>
        <w:tc>
          <w:tcPr>
            <w:tcW w:w="3505" w:type="pct"/>
            <w:shd w:val="clear" w:color="auto" w:fill="auto"/>
          </w:tcPr>
          <w:p w14:paraId="44B306FD" w14:textId="77777777" w:rsidR="00092305" w:rsidRPr="00D16BB4" w:rsidRDefault="00092305" w:rsidP="004E76FF">
            <w:pPr>
              <w:pStyle w:val="ENoteTableText"/>
              <w:keepNext/>
            </w:pPr>
          </w:p>
        </w:tc>
      </w:tr>
      <w:tr w:rsidR="00092305" w:rsidRPr="00D16BB4" w14:paraId="5C45DE78" w14:textId="77777777" w:rsidTr="009717D7">
        <w:trPr>
          <w:cantSplit/>
        </w:trPr>
        <w:tc>
          <w:tcPr>
            <w:tcW w:w="1495" w:type="pct"/>
            <w:shd w:val="clear" w:color="auto" w:fill="auto"/>
          </w:tcPr>
          <w:p w14:paraId="1B36C82D" w14:textId="08A75573" w:rsidR="00092305" w:rsidRPr="00D16BB4" w:rsidRDefault="00BA761D" w:rsidP="004E76FF">
            <w:pPr>
              <w:pStyle w:val="ENoteTableText"/>
              <w:keepNext/>
            </w:pPr>
            <w:r w:rsidRPr="00D16BB4">
              <w:rPr>
                <w:b/>
              </w:rPr>
              <w:t>Division 9</w:t>
            </w:r>
            <w:r w:rsidR="00092305" w:rsidRPr="00D16BB4">
              <w:rPr>
                <w:b/>
              </w:rPr>
              <w:t>9.D.1</w:t>
            </w:r>
          </w:p>
        </w:tc>
        <w:tc>
          <w:tcPr>
            <w:tcW w:w="3505" w:type="pct"/>
            <w:shd w:val="clear" w:color="auto" w:fill="auto"/>
          </w:tcPr>
          <w:p w14:paraId="1FAA1DCC" w14:textId="77777777" w:rsidR="00092305" w:rsidRPr="00D16BB4" w:rsidRDefault="00092305" w:rsidP="004E76FF">
            <w:pPr>
              <w:pStyle w:val="ENoteTableText"/>
              <w:keepNext/>
            </w:pPr>
          </w:p>
        </w:tc>
      </w:tr>
      <w:tr w:rsidR="00092305" w:rsidRPr="00D16BB4" w14:paraId="35C3DF98" w14:textId="77777777" w:rsidTr="009717D7">
        <w:trPr>
          <w:cantSplit/>
        </w:trPr>
        <w:tc>
          <w:tcPr>
            <w:tcW w:w="1495" w:type="pct"/>
            <w:shd w:val="clear" w:color="auto" w:fill="auto"/>
          </w:tcPr>
          <w:p w14:paraId="7F7486BE" w14:textId="77777777" w:rsidR="00092305" w:rsidRPr="00D16BB4" w:rsidRDefault="00092305" w:rsidP="00D54912">
            <w:pPr>
              <w:pStyle w:val="ENoteTableText"/>
              <w:tabs>
                <w:tab w:val="center" w:leader="dot" w:pos="2268"/>
              </w:tabs>
            </w:pPr>
            <w:r w:rsidRPr="00D16BB4">
              <w:t>r 99.275</w:t>
            </w:r>
            <w:r w:rsidRPr="00D16BB4">
              <w:tab/>
            </w:r>
          </w:p>
        </w:tc>
        <w:tc>
          <w:tcPr>
            <w:tcW w:w="3505" w:type="pct"/>
            <w:shd w:val="clear" w:color="auto" w:fill="auto"/>
          </w:tcPr>
          <w:p w14:paraId="34622F78" w14:textId="77777777" w:rsidR="00092305" w:rsidRPr="00D16BB4" w:rsidRDefault="00092305" w:rsidP="00D54912">
            <w:pPr>
              <w:pStyle w:val="ENoteTableText"/>
            </w:pPr>
            <w:r w:rsidRPr="00D16BB4">
              <w:t>ad No 192, 2008</w:t>
            </w:r>
          </w:p>
        </w:tc>
      </w:tr>
      <w:tr w:rsidR="00092305" w:rsidRPr="00D16BB4" w14:paraId="32E785D8" w14:textId="77777777" w:rsidTr="009717D7">
        <w:trPr>
          <w:cantSplit/>
        </w:trPr>
        <w:tc>
          <w:tcPr>
            <w:tcW w:w="1495" w:type="pct"/>
            <w:shd w:val="clear" w:color="auto" w:fill="auto"/>
          </w:tcPr>
          <w:p w14:paraId="36658B42" w14:textId="2739D7C9" w:rsidR="00092305" w:rsidRPr="00D16BB4" w:rsidRDefault="00BA761D" w:rsidP="00D54912">
            <w:pPr>
              <w:pStyle w:val="ENoteTableText"/>
            </w:pPr>
            <w:r w:rsidRPr="00D16BB4">
              <w:rPr>
                <w:b/>
              </w:rPr>
              <w:t>Division 9</w:t>
            </w:r>
            <w:r w:rsidR="00092305" w:rsidRPr="00D16BB4">
              <w:rPr>
                <w:b/>
              </w:rPr>
              <w:t>9.D.2</w:t>
            </w:r>
          </w:p>
        </w:tc>
        <w:tc>
          <w:tcPr>
            <w:tcW w:w="3505" w:type="pct"/>
            <w:shd w:val="clear" w:color="auto" w:fill="auto"/>
          </w:tcPr>
          <w:p w14:paraId="709C2FED" w14:textId="77777777" w:rsidR="00092305" w:rsidRPr="00D16BB4" w:rsidRDefault="00092305" w:rsidP="00D54912">
            <w:pPr>
              <w:pStyle w:val="ENoteTableText"/>
            </w:pPr>
          </w:p>
        </w:tc>
      </w:tr>
      <w:tr w:rsidR="00092305" w:rsidRPr="00D16BB4" w14:paraId="12E958DD" w14:textId="77777777" w:rsidTr="009717D7">
        <w:trPr>
          <w:cantSplit/>
        </w:trPr>
        <w:tc>
          <w:tcPr>
            <w:tcW w:w="1495" w:type="pct"/>
            <w:shd w:val="clear" w:color="auto" w:fill="auto"/>
          </w:tcPr>
          <w:p w14:paraId="770674C6" w14:textId="77777777" w:rsidR="00092305" w:rsidRPr="00D16BB4" w:rsidRDefault="00092305" w:rsidP="00D54912">
            <w:pPr>
              <w:pStyle w:val="ENoteTableText"/>
              <w:tabs>
                <w:tab w:val="center" w:leader="dot" w:pos="2268"/>
              </w:tabs>
            </w:pPr>
            <w:r w:rsidRPr="00D16BB4">
              <w:t>r 99.280</w:t>
            </w:r>
            <w:r w:rsidRPr="00D16BB4">
              <w:tab/>
            </w:r>
          </w:p>
        </w:tc>
        <w:tc>
          <w:tcPr>
            <w:tcW w:w="3505" w:type="pct"/>
            <w:shd w:val="clear" w:color="auto" w:fill="auto"/>
          </w:tcPr>
          <w:p w14:paraId="4DBAD0CE" w14:textId="77777777" w:rsidR="00092305" w:rsidRPr="00D16BB4" w:rsidRDefault="00092305" w:rsidP="00D54912">
            <w:pPr>
              <w:pStyle w:val="ENoteTableText"/>
            </w:pPr>
            <w:r w:rsidRPr="00D16BB4">
              <w:t>ad No 192, 2008</w:t>
            </w:r>
          </w:p>
        </w:tc>
      </w:tr>
      <w:tr w:rsidR="00092305" w:rsidRPr="00D16BB4" w14:paraId="407D7AC7" w14:textId="77777777" w:rsidTr="009717D7">
        <w:trPr>
          <w:cantSplit/>
        </w:trPr>
        <w:tc>
          <w:tcPr>
            <w:tcW w:w="1495" w:type="pct"/>
            <w:shd w:val="clear" w:color="auto" w:fill="auto"/>
          </w:tcPr>
          <w:p w14:paraId="1D02CA96" w14:textId="77777777" w:rsidR="00092305" w:rsidRPr="00D16BB4" w:rsidRDefault="00092305" w:rsidP="00D54912">
            <w:pPr>
              <w:pStyle w:val="ENoteTableText"/>
              <w:tabs>
                <w:tab w:val="center" w:leader="dot" w:pos="2268"/>
              </w:tabs>
            </w:pPr>
            <w:r w:rsidRPr="00D16BB4">
              <w:t>r 99.285</w:t>
            </w:r>
            <w:r w:rsidRPr="00D16BB4">
              <w:tab/>
            </w:r>
          </w:p>
        </w:tc>
        <w:tc>
          <w:tcPr>
            <w:tcW w:w="3505" w:type="pct"/>
            <w:shd w:val="clear" w:color="auto" w:fill="auto"/>
          </w:tcPr>
          <w:p w14:paraId="0F22AE18" w14:textId="77777777" w:rsidR="00092305" w:rsidRPr="00D16BB4" w:rsidRDefault="00092305" w:rsidP="00D54912">
            <w:pPr>
              <w:pStyle w:val="ENoteTableText"/>
            </w:pPr>
            <w:r w:rsidRPr="00D16BB4">
              <w:t>ad No 192, 2008</w:t>
            </w:r>
          </w:p>
        </w:tc>
      </w:tr>
      <w:tr w:rsidR="00092305" w:rsidRPr="00D16BB4" w14:paraId="070AD282" w14:textId="77777777" w:rsidTr="009717D7">
        <w:trPr>
          <w:cantSplit/>
        </w:trPr>
        <w:tc>
          <w:tcPr>
            <w:tcW w:w="1495" w:type="pct"/>
            <w:shd w:val="clear" w:color="auto" w:fill="auto"/>
          </w:tcPr>
          <w:p w14:paraId="28DBF6A4" w14:textId="77777777" w:rsidR="00092305" w:rsidRPr="00D16BB4" w:rsidRDefault="00092305" w:rsidP="00D54912">
            <w:pPr>
              <w:pStyle w:val="ENoteTableText"/>
              <w:tabs>
                <w:tab w:val="center" w:leader="dot" w:pos="2268"/>
              </w:tabs>
            </w:pPr>
            <w:r w:rsidRPr="00D16BB4">
              <w:t>r 99.290</w:t>
            </w:r>
            <w:r w:rsidRPr="00D16BB4">
              <w:tab/>
            </w:r>
          </w:p>
        </w:tc>
        <w:tc>
          <w:tcPr>
            <w:tcW w:w="3505" w:type="pct"/>
            <w:shd w:val="clear" w:color="auto" w:fill="auto"/>
          </w:tcPr>
          <w:p w14:paraId="1991BCF5" w14:textId="77777777" w:rsidR="00092305" w:rsidRPr="00D16BB4" w:rsidRDefault="00092305" w:rsidP="00D54912">
            <w:pPr>
              <w:pStyle w:val="ENoteTableText"/>
            </w:pPr>
            <w:r w:rsidRPr="00D16BB4">
              <w:t>ad No 192, 2008</w:t>
            </w:r>
          </w:p>
        </w:tc>
      </w:tr>
      <w:tr w:rsidR="00092305" w:rsidRPr="00D16BB4" w14:paraId="54D10FD6" w14:textId="77777777" w:rsidTr="009717D7">
        <w:trPr>
          <w:cantSplit/>
        </w:trPr>
        <w:tc>
          <w:tcPr>
            <w:tcW w:w="1495" w:type="pct"/>
            <w:shd w:val="clear" w:color="auto" w:fill="auto"/>
          </w:tcPr>
          <w:p w14:paraId="453A6DFD" w14:textId="77777777" w:rsidR="00092305" w:rsidRPr="00D16BB4" w:rsidRDefault="00092305" w:rsidP="00D54912">
            <w:pPr>
              <w:pStyle w:val="ENoteTableText"/>
              <w:tabs>
                <w:tab w:val="center" w:leader="dot" w:pos="2268"/>
              </w:tabs>
            </w:pPr>
            <w:r w:rsidRPr="00D16BB4">
              <w:t>r 99.295</w:t>
            </w:r>
            <w:r w:rsidRPr="00D16BB4">
              <w:tab/>
            </w:r>
          </w:p>
        </w:tc>
        <w:tc>
          <w:tcPr>
            <w:tcW w:w="3505" w:type="pct"/>
            <w:shd w:val="clear" w:color="auto" w:fill="auto"/>
          </w:tcPr>
          <w:p w14:paraId="6D9A558E" w14:textId="77777777" w:rsidR="00092305" w:rsidRPr="00D16BB4" w:rsidRDefault="00092305" w:rsidP="00D54912">
            <w:pPr>
              <w:pStyle w:val="ENoteTableText"/>
            </w:pPr>
            <w:r w:rsidRPr="00D16BB4">
              <w:t>ad No 192, 2008</w:t>
            </w:r>
          </w:p>
        </w:tc>
      </w:tr>
      <w:tr w:rsidR="00092305" w:rsidRPr="00D16BB4" w14:paraId="325A8407" w14:textId="77777777" w:rsidTr="009717D7">
        <w:trPr>
          <w:cantSplit/>
        </w:trPr>
        <w:tc>
          <w:tcPr>
            <w:tcW w:w="1495" w:type="pct"/>
            <w:shd w:val="clear" w:color="auto" w:fill="auto"/>
          </w:tcPr>
          <w:p w14:paraId="73596A1E" w14:textId="77777777" w:rsidR="00092305" w:rsidRPr="00D16BB4" w:rsidRDefault="00092305" w:rsidP="00D54912">
            <w:pPr>
              <w:pStyle w:val="ENoteTableText"/>
              <w:tabs>
                <w:tab w:val="center" w:leader="dot" w:pos="2268"/>
              </w:tabs>
            </w:pPr>
            <w:r w:rsidRPr="00D16BB4">
              <w:t>r 99.300</w:t>
            </w:r>
            <w:r w:rsidRPr="00D16BB4">
              <w:tab/>
            </w:r>
          </w:p>
        </w:tc>
        <w:tc>
          <w:tcPr>
            <w:tcW w:w="3505" w:type="pct"/>
            <w:shd w:val="clear" w:color="auto" w:fill="auto"/>
          </w:tcPr>
          <w:p w14:paraId="4848F7E2" w14:textId="77777777" w:rsidR="00092305" w:rsidRPr="00D16BB4" w:rsidRDefault="00092305" w:rsidP="00D54912">
            <w:pPr>
              <w:pStyle w:val="ENoteTableText"/>
            </w:pPr>
            <w:r w:rsidRPr="00D16BB4">
              <w:t>ad No 192, 2008</w:t>
            </w:r>
          </w:p>
        </w:tc>
      </w:tr>
      <w:tr w:rsidR="00092305" w:rsidRPr="00D16BB4" w14:paraId="74583089" w14:textId="77777777" w:rsidTr="009717D7">
        <w:trPr>
          <w:cantSplit/>
        </w:trPr>
        <w:tc>
          <w:tcPr>
            <w:tcW w:w="1495" w:type="pct"/>
            <w:shd w:val="clear" w:color="auto" w:fill="auto"/>
          </w:tcPr>
          <w:p w14:paraId="5587BBBC" w14:textId="77777777" w:rsidR="00092305" w:rsidRPr="00D16BB4" w:rsidRDefault="00092305" w:rsidP="00D54912">
            <w:pPr>
              <w:pStyle w:val="ENoteTableText"/>
              <w:tabs>
                <w:tab w:val="center" w:leader="dot" w:pos="2268"/>
              </w:tabs>
            </w:pPr>
            <w:r w:rsidRPr="00D16BB4">
              <w:t>r 99.305</w:t>
            </w:r>
            <w:r w:rsidRPr="00D16BB4">
              <w:tab/>
            </w:r>
          </w:p>
        </w:tc>
        <w:tc>
          <w:tcPr>
            <w:tcW w:w="3505" w:type="pct"/>
            <w:shd w:val="clear" w:color="auto" w:fill="auto"/>
          </w:tcPr>
          <w:p w14:paraId="533A082B" w14:textId="77777777" w:rsidR="00092305" w:rsidRPr="00D16BB4" w:rsidRDefault="00092305" w:rsidP="00D54912">
            <w:pPr>
              <w:pStyle w:val="ENoteTableText"/>
            </w:pPr>
            <w:r w:rsidRPr="00D16BB4">
              <w:t>ad No 192, 2008</w:t>
            </w:r>
          </w:p>
        </w:tc>
      </w:tr>
      <w:tr w:rsidR="00092305" w:rsidRPr="00D16BB4" w14:paraId="75BF14F1" w14:textId="77777777" w:rsidTr="009717D7">
        <w:trPr>
          <w:cantSplit/>
        </w:trPr>
        <w:tc>
          <w:tcPr>
            <w:tcW w:w="1495" w:type="pct"/>
            <w:shd w:val="clear" w:color="auto" w:fill="auto"/>
          </w:tcPr>
          <w:p w14:paraId="764AEC94" w14:textId="77777777" w:rsidR="00092305" w:rsidRPr="00D16BB4" w:rsidRDefault="00092305" w:rsidP="00D54912">
            <w:pPr>
              <w:pStyle w:val="ENoteTableText"/>
              <w:tabs>
                <w:tab w:val="center" w:leader="dot" w:pos="2268"/>
              </w:tabs>
            </w:pPr>
            <w:r w:rsidRPr="00D16BB4">
              <w:t>r 99.310</w:t>
            </w:r>
            <w:r w:rsidRPr="00D16BB4">
              <w:tab/>
            </w:r>
          </w:p>
        </w:tc>
        <w:tc>
          <w:tcPr>
            <w:tcW w:w="3505" w:type="pct"/>
            <w:shd w:val="clear" w:color="auto" w:fill="auto"/>
          </w:tcPr>
          <w:p w14:paraId="3362F0DD" w14:textId="77777777" w:rsidR="00092305" w:rsidRPr="00D16BB4" w:rsidRDefault="00092305" w:rsidP="00D54912">
            <w:pPr>
              <w:pStyle w:val="ENoteTableText"/>
            </w:pPr>
            <w:r w:rsidRPr="00D16BB4">
              <w:t>ad No 192, 2008</w:t>
            </w:r>
          </w:p>
        </w:tc>
      </w:tr>
      <w:tr w:rsidR="00092305" w:rsidRPr="00D16BB4" w14:paraId="4051D051" w14:textId="77777777" w:rsidTr="009717D7">
        <w:trPr>
          <w:cantSplit/>
        </w:trPr>
        <w:tc>
          <w:tcPr>
            <w:tcW w:w="1495" w:type="pct"/>
            <w:shd w:val="clear" w:color="auto" w:fill="auto"/>
          </w:tcPr>
          <w:p w14:paraId="3E934668" w14:textId="425A40A1" w:rsidR="00092305" w:rsidRPr="00D16BB4" w:rsidRDefault="00BA761D" w:rsidP="00D54912">
            <w:pPr>
              <w:pStyle w:val="ENoteTableText"/>
              <w:keepNext/>
            </w:pPr>
            <w:r w:rsidRPr="00D16BB4">
              <w:rPr>
                <w:b/>
              </w:rPr>
              <w:t>Division 9</w:t>
            </w:r>
            <w:r w:rsidR="00092305" w:rsidRPr="00D16BB4">
              <w:rPr>
                <w:b/>
              </w:rPr>
              <w:t>9.D.3</w:t>
            </w:r>
          </w:p>
        </w:tc>
        <w:tc>
          <w:tcPr>
            <w:tcW w:w="3505" w:type="pct"/>
            <w:shd w:val="clear" w:color="auto" w:fill="auto"/>
          </w:tcPr>
          <w:p w14:paraId="3300C9FD" w14:textId="77777777" w:rsidR="00092305" w:rsidRPr="00D16BB4" w:rsidRDefault="00092305" w:rsidP="00D54912">
            <w:pPr>
              <w:pStyle w:val="ENoteTableText"/>
              <w:keepNext/>
            </w:pPr>
          </w:p>
        </w:tc>
      </w:tr>
      <w:tr w:rsidR="00092305" w:rsidRPr="00D16BB4" w14:paraId="3FF7CBD4" w14:textId="77777777" w:rsidTr="009717D7">
        <w:trPr>
          <w:cantSplit/>
        </w:trPr>
        <w:tc>
          <w:tcPr>
            <w:tcW w:w="1495" w:type="pct"/>
            <w:shd w:val="clear" w:color="auto" w:fill="auto"/>
          </w:tcPr>
          <w:p w14:paraId="1DB1925D" w14:textId="77777777" w:rsidR="00092305" w:rsidRPr="00D16BB4" w:rsidRDefault="00092305" w:rsidP="00D54912">
            <w:pPr>
              <w:pStyle w:val="ENoteTableText"/>
              <w:tabs>
                <w:tab w:val="center" w:leader="dot" w:pos="2268"/>
              </w:tabs>
            </w:pPr>
            <w:r w:rsidRPr="00D16BB4">
              <w:t>r 99.315</w:t>
            </w:r>
            <w:r w:rsidRPr="00D16BB4">
              <w:tab/>
            </w:r>
          </w:p>
        </w:tc>
        <w:tc>
          <w:tcPr>
            <w:tcW w:w="3505" w:type="pct"/>
            <w:shd w:val="clear" w:color="auto" w:fill="auto"/>
          </w:tcPr>
          <w:p w14:paraId="4048B295" w14:textId="77777777" w:rsidR="00092305" w:rsidRPr="00D16BB4" w:rsidRDefault="00092305" w:rsidP="00D54912">
            <w:pPr>
              <w:pStyle w:val="ENoteTableText"/>
            </w:pPr>
            <w:r w:rsidRPr="00D16BB4">
              <w:t>ad No 192, 2008</w:t>
            </w:r>
          </w:p>
        </w:tc>
      </w:tr>
      <w:tr w:rsidR="00092305" w:rsidRPr="00D16BB4" w14:paraId="41DB7299" w14:textId="77777777" w:rsidTr="009717D7">
        <w:trPr>
          <w:cantSplit/>
        </w:trPr>
        <w:tc>
          <w:tcPr>
            <w:tcW w:w="1495" w:type="pct"/>
            <w:shd w:val="clear" w:color="auto" w:fill="auto"/>
          </w:tcPr>
          <w:p w14:paraId="20536BB8" w14:textId="725293AD" w:rsidR="00092305" w:rsidRPr="00D16BB4" w:rsidRDefault="00BA761D" w:rsidP="00D54912">
            <w:pPr>
              <w:pStyle w:val="ENoteTableText"/>
              <w:keepNext/>
            </w:pPr>
            <w:r w:rsidRPr="00D16BB4">
              <w:rPr>
                <w:b/>
              </w:rPr>
              <w:t>Subpart 9</w:t>
            </w:r>
            <w:r w:rsidR="00092305" w:rsidRPr="00D16BB4">
              <w:rPr>
                <w:b/>
              </w:rPr>
              <w:t>9.E</w:t>
            </w:r>
          </w:p>
        </w:tc>
        <w:tc>
          <w:tcPr>
            <w:tcW w:w="3505" w:type="pct"/>
            <w:shd w:val="clear" w:color="auto" w:fill="auto"/>
          </w:tcPr>
          <w:p w14:paraId="3B58344E" w14:textId="77777777" w:rsidR="00092305" w:rsidRPr="00D16BB4" w:rsidRDefault="00092305" w:rsidP="00D54912">
            <w:pPr>
              <w:pStyle w:val="ENoteTableText"/>
            </w:pPr>
          </w:p>
        </w:tc>
      </w:tr>
      <w:tr w:rsidR="00092305" w:rsidRPr="00D16BB4" w14:paraId="3B370671" w14:textId="77777777" w:rsidTr="009717D7">
        <w:trPr>
          <w:cantSplit/>
        </w:trPr>
        <w:tc>
          <w:tcPr>
            <w:tcW w:w="1495" w:type="pct"/>
            <w:shd w:val="clear" w:color="auto" w:fill="auto"/>
          </w:tcPr>
          <w:p w14:paraId="1AC81E64" w14:textId="708C657E" w:rsidR="00092305" w:rsidRPr="00D16BB4" w:rsidRDefault="00BA761D" w:rsidP="00D54912">
            <w:pPr>
              <w:pStyle w:val="ENoteTableText"/>
            </w:pPr>
            <w:r w:rsidRPr="00D16BB4">
              <w:rPr>
                <w:b/>
              </w:rPr>
              <w:t>Division 9</w:t>
            </w:r>
            <w:r w:rsidR="00092305" w:rsidRPr="00D16BB4">
              <w:rPr>
                <w:b/>
              </w:rPr>
              <w:t>9.E.1</w:t>
            </w:r>
          </w:p>
        </w:tc>
        <w:tc>
          <w:tcPr>
            <w:tcW w:w="3505" w:type="pct"/>
            <w:shd w:val="clear" w:color="auto" w:fill="auto"/>
          </w:tcPr>
          <w:p w14:paraId="0A42AEC2" w14:textId="77777777" w:rsidR="00092305" w:rsidRPr="00D16BB4" w:rsidRDefault="00092305" w:rsidP="00D54912">
            <w:pPr>
              <w:pStyle w:val="ENoteTableText"/>
            </w:pPr>
          </w:p>
        </w:tc>
      </w:tr>
      <w:tr w:rsidR="00092305" w:rsidRPr="00D16BB4" w14:paraId="5AEEA3C0" w14:textId="77777777" w:rsidTr="009717D7">
        <w:trPr>
          <w:cantSplit/>
        </w:trPr>
        <w:tc>
          <w:tcPr>
            <w:tcW w:w="1495" w:type="pct"/>
            <w:shd w:val="clear" w:color="auto" w:fill="auto"/>
          </w:tcPr>
          <w:p w14:paraId="48FEFF35" w14:textId="77777777" w:rsidR="00092305" w:rsidRPr="00D16BB4" w:rsidRDefault="00092305" w:rsidP="00D54912">
            <w:pPr>
              <w:pStyle w:val="ENoteTableText"/>
              <w:tabs>
                <w:tab w:val="center" w:leader="dot" w:pos="2268"/>
              </w:tabs>
            </w:pPr>
            <w:r w:rsidRPr="00D16BB4">
              <w:t>r 99.320</w:t>
            </w:r>
            <w:r w:rsidRPr="00D16BB4">
              <w:tab/>
            </w:r>
          </w:p>
        </w:tc>
        <w:tc>
          <w:tcPr>
            <w:tcW w:w="3505" w:type="pct"/>
            <w:shd w:val="clear" w:color="auto" w:fill="auto"/>
          </w:tcPr>
          <w:p w14:paraId="79916C24" w14:textId="77777777" w:rsidR="00092305" w:rsidRPr="00D16BB4" w:rsidRDefault="00092305" w:rsidP="00D54912">
            <w:pPr>
              <w:pStyle w:val="ENoteTableText"/>
            </w:pPr>
            <w:r w:rsidRPr="00D16BB4">
              <w:t>ad No 192, 2008</w:t>
            </w:r>
          </w:p>
        </w:tc>
      </w:tr>
      <w:tr w:rsidR="00092305" w:rsidRPr="00D16BB4" w14:paraId="4604F8B3" w14:textId="77777777" w:rsidTr="009717D7">
        <w:trPr>
          <w:cantSplit/>
        </w:trPr>
        <w:tc>
          <w:tcPr>
            <w:tcW w:w="1495" w:type="pct"/>
            <w:shd w:val="clear" w:color="auto" w:fill="auto"/>
          </w:tcPr>
          <w:p w14:paraId="100CF490" w14:textId="0FD41FC3" w:rsidR="00092305" w:rsidRPr="00D16BB4" w:rsidRDefault="00BA761D" w:rsidP="006715C7">
            <w:pPr>
              <w:pStyle w:val="ENoteTableText"/>
              <w:keepNext/>
            </w:pPr>
            <w:r w:rsidRPr="00D16BB4">
              <w:rPr>
                <w:b/>
              </w:rPr>
              <w:lastRenderedPageBreak/>
              <w:t>Division 9</w:t>
            </w:r>
            <w:r w:rsidR="00092305" w:rsidRPr="00D16BB4">
              <w:rPr>
                <w:b/>
              </w:rPr>
              <w:t>9.E.2</w:t>
            </w:r>
          </w:p>
        </w:tc>
        <w:tc>
          <w:tcPr>
            <w:tcW w:w="3505" w:type="pct"/>
            <w:shd w:val="clear" w:color="auto" w:fill="auto"/>
          </w:tcPr>
          <w:p w14:paraId="5C0EFCCC" w14:textId="77777777" w:rsidR="00092305" w:rsidRPr="00D16BB4" w:rsidRDefault="00092305" w:rsidP="00D54912">
            <w:pPr>
              <w:pStyle w:val="ENoteTableText"/>
            </w:pPr>
          </w:p>
        </w:tc>
      </w:tr>
      <w:tr w:rsidR="00092305" w:rsidRPr="00D16BB4" w14:paraId="78400D5F" w14:textId="77777777" w:rsidTr="009717D7">
        <w:trPr>
          <w:cantSplit/>
        </w:trPr>
        <w:tc>
          <w:tcPr>
            <w:tcW w:w="1495" w:type="pct"/>
            <w:shd w:val="clear" w:color="auto" w:fill="auto"/>
          </w:tcPr>
          <w:p w14:paraId="47C5B5A8" w14:textId="77777777" w:rsidR="00092305" w:rsidRPr="00D16BB4" w:rsidRDefault="00092305" w:rsidP="00D54912">
            <w:pPr>
              <w:pStyle w:val="ENoteTableText"/>
            </w:pPr>
            <w:r w:rsidRPr="00D16BB4">
              <w:rPr>
                <w:b/>
              </w:rPr>
              <w:t>Subdivision 99.E.2.1</w:t>
            </w:r>
          </w:p>
        </w:tc>
        <w:tc>
          <w:tcPr>
            <w:tcW w:w="3505" w:type="pct"/>
            <w:shd w:val="clear" w:color="auto" w:fill="auto"/>
          </w:tcPr>
          <w:p w14:paraId="06D6C494" w14:textId="77777777" w:rsidR="00092305" w:rsidRPr="00D16BB4" w:rsidRDefault="00092305" w:rsidP="00D54912">
            <w:pPr>
              <w:pStyle w:val="ENoteTableText"/>
            </w:pPr>
          </w:p>
        </w:tc>
      </w:tr>
      <w:tr w:rsidR="00092305" w:rsidRPr="00D16BB4" w14:paraId="4FD61064" w14:textId="77777777" w:rsidTr="009717D7">
        <w:trPr>
          <w:cantSplit/>
        </w:trPr>
        <w:tc>
          <w:tcPr>
            <w:tcW w:w="1495" w:type="pct"/>
            <w:shd w:val="clear" w:color="auto" w:fill="auto"/>
          </w:tcPr>
          <w:p w14:paraId="4C4DEAC6" w14:textId="77777777" w:rsidR="00092305" w:rsidRPr="00D16BB4" w:rsidRDefault="00092305" w:rsidP="00D54912">
            <w:pPr>
              <w:pStyle w:val="ENoteTableText"/>
              <w:tabs>
                <w:tab w:val="center" w:leader="dot" w:pos="2268"/>
              </w:tabs>
            </w:pPr>
            <w:r w:rsidRPr="00D16BB4">
              <w:t>r 99.325</w:t>
            </w:r>
            <w:r w:rsidRPr="00D16BB4">
              <w:tab/>
            </w:r>
          </w:p>
        </w:tc>
        <w:tc>
          <w:tcPr>
            <w:tcW w:w="3505" w:type="pct"/>
            <w:shd w:val="clear" w:color="auto" w:fill="auto"/>
          </w:tcPr>
          <w:p w14:paraId="6434921B" w14:textId="77777777" w:rsidR="00092305" w:rsidRPr="00D16BB4" w:rsidRDefault="00092305" w:rsidP="00D54912">
            <w:pPr>
              <w:pStyle w:val="ENoteTableText"/>
            </w:pPr>
            <w:r w:rsidRPr="00D16BB4">
              <w:t>ad No 192, 2008</w:t>
            </w:r>
          </w:p>
        </w:tc>
      </w:tr>
      <w:tr w:rsidR="00092305" w:rsidRPr="00D16BB4" w14:paraId="77AB8273" w14:textId="77777777" w:rsidTr="009717D7">
        <w:trPr>
          <w:cantSplit/>
        </w:trPr>
        <w:tc>
          <w:tcPr>
            <w:tcW w:w="1495" w:type="pct"/>
            <w:shd w:val="clear" w:color="auto" w:fill="auto"/>
          </w:tcPr>
          <w:p w14:paraId="623FAC76" w14:textId="77777777" w:rsidR="00092305" w:rsidRPr="00D16BB4" w:rsidRDefault="00092305" w:rsidP="00D54912">
            <w:pPr>
              <w:pStyle w:val="ENoteTableText"/>
              <w:tabs>
                <w:tab w:val="center" w:leader="dot" w:pos="2268"/>
              </w:tabs>
            </w:pPr>
            <w:r w:rsidRPr="00D16BB4">
              <w:t>r 99.330</w:t>
            </w:r>
            <w:r w:rsidRPr="00D16BB4">
              <w:tab/>
            </w:r>
          </w:p>
        </w:tc>
        <w:tc>
          <w:tcPr>
            <w:tcW w:w="3505" w:type="pct"/>
            <w:shd w:val="clear" w:color="auto" w:fill="auto"/>
          </w:tcPr>
          <w:p w14:paraId="3FC8066E" w14:textId="77777777" w:rsidR="00092305" w:rsidRPr="00D16BB4" w:rsidRDefault="00092305" w:rsidP="00D54912">
            <w:pPr>
              <w:pStyle w:val="ENoteTableText"/>
            </w:pPr>
            <w:r w:rsidRPr="00D16BB4">
              <w:t>ad No 192, 2008</w:t>
            </w:r>
          </w:p>
        </w:tc>
      </w:tr>
      <w:tr w:rsidR="00092305" w:rsidRPr="00D16BB4" w14:paraId="2E1852F5" w14:textId="77777777" w:rsidTr="009717D7">
        <w:trPr>
          <w:cantSplit/>
        </w:trPr>
        <w:tc>
          <w:tcPr>
            <w:tcW w:w="1495" w:type="pct"/>
            <w:shd w:val="clear" w:color="auto" w:fill="auto"/>
          </w:tcPr>
          <w:p w14:paraId="09B8637A" w14:textId="77777777" w:rsidR="00092305" w:rsidRPr="00D16BB4" w:rsidRDefault="00092305" w:rsidP="00D54912">
            <w:pPr>
              <w:pStyle w:val="ENoteTableText"/>
              <w:tabs>
                <w:tab w:val="center" w:leader="dot" w:pos="2268"/>
              </w:tabs>
            </w:pPr>
            <w:r w:rsidRPr="00D16BB4">
              <w:t>r 99.335</w:t>
            </w:r>
            <w:r w:rsidRPr="00D16BB4">
              <w:tab/>
            </w:r>
          </w:p>
        </w:tc>
        <w:tc>
          <w:tcPr>
            <w:tcW w:w="3505" w:type="pct"/>
            <w:shd w:val="clear" w:color="auto" w:fill="auto"/>
          </w:tcPr>
          <w:p w14:paraId="01CCEFCE" w14:textId="77777777" w:rsidR="00092305" w:rsidRPr="00D16BB4" w:rsidRDefault="00092305" w:rsidP="00D54912">
            <w:pPr>
              <w:pStyle w:val="ENoteTableText"/>
            </w:pPr>
            <w:r w:rsidRPr="00D16BB4">
              <w:t>ad No 192, 2008</w:t>
            </w:r>
          </w:p>
        </w:tc>
      </w:tr>
      <w:tr w:rsidR="00092305" w:rsidRPr="00D16BB4" w14:paraId="68276CDB" w14:textId="77777777" w:rsidTr="009717D7">
        <w:trPr>
          <w:cantSplit/>
        </w:trPr>
        <w:tc>
          <w:tcPr>
            <w:tcW w:w="1495" w:type="pct"/>
            <w:shd w:val="clear" w:color="auto" w:fill="auto"/>
          </w:tcPr>
          <w:p w14:paraId="76333F6B" w14:textId="77777777" w:rsidR="00092305" w:rsidRPr="00D16BB4" w:rsidRDefault="00092305" w:rsidP="00D54912">
            <w:pPr>
              <w:pStyle w:val="ENoteTableText"/>
              <w:tabs>
                <w:tab w:val="center" w:leader="dot" w:pos="2268"/>
              </w:tabs>
            </w:pPr>
            <w:r w:rsidRPr="00D16BB4">
              <w:t>r 99.340</w:t>
            </w:r>
            <w:r w:rsidRPr="00D16BB4">
              <w:tab/>
            </w:r>
          </w:p>
        </w:tc>
        <w:tc>
          <w:tcPr>
            <w:tcW w:w="3505" w:type="pct"/>
            <w:shd w:val="clear" w:color="auto" w:fill="auto"/>
          </w:tcPr>
          <w:p w14:paraId="2714E87B" w14:textId="77777777" w:rsidR="00092305" w:rsidRPr="00D16BB4" w:rsidRDefault="00092305" w:rsidP="00D54912">
            <w:pPr>
              <w:pStyle w:val="ENoteTableText"/>
            </w:pPr>
            <w:r w:rsidRPr="00D16BB4">
              <w:t>ad No 192, 2008</w:t>
            </w:r>
          </w:p>
        </w:tc>
      </w:tr>
      <w:tr w:rsidR="00092305" w:rsidRPr="00D16BB4" w14:paraId="0C689DB4" w14:textId="77777777" w:rsidTr="009717D7">
        <w:trPr>
          <w:cantSplit/>
        </w:trPr>
        <w:tc>
          <w:tcPr>
            <w:tcW w:w="1495" w:type="pct"/>
            <w:shd w:val="clear" w:color="auto" w:fill="auto"/>
          </w:tcPr>
          <w:p w14:paraId="4B87F3E9" w14:textId="77777777" w:rsidR="00092305" w:rsidRPr="00D16BB4" w:rsidRDefault="00092305" w:rsidP="00D54912">
            <w:pPr>
              <w:pStyle w:val="ENoteTableText"/>
              <w:tabs>
                <w:tab w:val="center" w:leader="dot" w:pos="2268"/>
              </w:tabs>
            </w:pPr>
            <w:r w:rsidRPr="00D16BB4">
              <w:t>r 99.345</w:t>
            </w:r>
            <w:r w:rsidRPr="00D16BB4">
              <w:tab/>
            </w:r>
          </w:p>
        </w:tc>
        <w:tc>
          <w:tcPr>
            <w:tcW w:w="3505" w:type="pct"/>
            <w:shd w:val="clear" w:color="auto" w:fill="auto"/>
          </w:tcPr>
          <w:p w14:paraId="39A51021" w14:textId="77777777" w:rsidR="00092305" w:rsidRPr="00D16BB4" w:rsidRDefault="00092305" w:rsidP="00D54912">
            <w:pPr>
              <w:pStyle w:val="ENoteTableText"/>
            </w:pPr>
            <w:r w:rsidRPr="00D16BB4">
              <w:t>ad No 192, 2008</w:t>
            </w:r>
          </w:p>
        </w:tc>
      </w:tr>
      <w:tr w:rsidR="00092305" w:rsidRPr="00D16BB4" w14:paraId="0025BBD0" w14:textId="77777777" w:rsidTr="009717D7">
        <w:trPr>
          <w:cantSplit/>
        </w:trPr>
        <w:tc>
          <w:tcPr>
            <w:tcW w:w="1495" w:type="pct"/>
            <w:shd w:val="clear" w:color="auto" w:fill="auto"/>
          </w:tcPr>
          <w:p w14:paraId="2476C275" w14:textId="77777777" w:rsidR="00092305" w:rsidRPr="00D16BB4" w:rsidRDefault="00092305" w:rsidP="00D54912">
            <w:pPr>
              <w:pStyle w:val="ENoteTableText"/>
              <w:tabs>
                <w:tab w:val="center" w:leader="dot" w:pos="2268"/>
              </w:tabs>
            </w:pPr>
            <w:r w:rsidRPr="00D16BB4">
              <w:t>r 99.350</w:t>
            </w:r>
            <w:r w:rsidRPr="00D16BB4">
              <w:tab/>
            </w:r>
          </w:p>
        </w:tc>
        <w:tc>
          <w:tcPr>
            <w:tcW w:w="3505" w:type="pct"/>
            <w:shd w:val="clear" w:color="auto" w:fill="auto"/>
          </w:tcPr>
          <w:p w14:paraId="7B0EC197" w14:textId="77777777" w:rsidR="00092305" w:rsidRPr="00D16BB4" w:rsidRDefault="00092305" w:rsidP="00D54912">
            <w:pPr>
              <w:pStyle w:val="ENoteTableText"/>
            </w:pPr>
            <w:r w:rsidRPr="00D16BB4">
              <w:t>ad No 192, 2008</w:t>
            </w:r>
          </w:p>
        </w:tc>
      </w:tr>
      <w:tr w:rsidR="00092305" w:rsidRPr="00D16BB4" w14:paraId="3917BC16" w14:textId="77777777" w:rsidTr="009717D7">
        <w:trPr>
          <w:cantSplit/>
        </w:trPr>
        <w:tc>
          <w:tcPr>
            <w:tcW w:w="1495" w:type="pct"/>
            <w:shd w:val="clear" w:color="auto" w:fill="auto"/>
          </w:tcPr>
          <w:p w14:paraId="42A2DB13" w14:textId="77777777" w:rsidR="00092305" w:rsidRPr="00D16BB4" w:rsidRDefault="00092305" w:rsidP="00D54912">
            <w:pPr>
              <w:pStyle w:val="ENoteTableText"/>
            </w:pPr>
            <w:r w:rsidRPr="00D16BB4">
              <w:rPr>
                <w:b/>
              </w:rPr>
              <w:t>Subdivision 99.E.2.2</w:t>
            </w:r>
          </w:p>
        </w:tc>
        <w:tc>
          <w:tcPr>
            <w:tcW w:w="3505" w:type="pct"/>
            <w:shd w:val="clear" w:color="auto" w:fill="auto"/>
          </w:tcPr>
          <w:p w14:paraId="7CBB50CD" w14:textId="77777777" w:rsidR="00092305" w:rsidRPr="00D16BB4" w:rsidRDefault="00092305" w:rsidP="00D54912">
            <w:pPr>
              <w:pStyle w:val="ENoteTableText"/>
            </w:pPr>
          </w:p>
        </w:tc>
      </w:tr>
      <w:tr w:rsidR="00092305" w:rsidRPr="00D16BB4" w14:paraId="4F3416CE" w14:textId="77777777" w:rsidTr="009717D7">
        <w:trPr>
          <w:cantSplit/>
        </w:trPr>
        <w:tc>
          <w:tcPr>
            <w:tcW w:w="1495" w:type="pct"/>
            <w:shd w:val="clear" w:color="auto" w:fill="auto"/>
          </w:tcPr>
          <w:p w14:paraId="5E977C52" w14:textId="77777777" w:rsidR="00092305" w:rsidRPr="00D16BB4" w:rsidRDefault="00092305" w:rsidP="00D54912">
            <w:pPr>
              <w:pStyle w:val="ENoteTableText"/>
              <w:tabs>
                <w:tab w:val="center" w:leader="dot" w:pos="2268"/>
              </w:tabs>
            </w:pPr>
            <w:r w:rsidRPr="00D16BB4">
              <w:t>r 99.355</w:t>
            </w:r>
            <w:r w:rsidRPr="00D16BB4">
              <w:tab/>
            </w:r>
          </w:p>
        </w:tc>
        <w:tc>
          <w:tcPr>
            <w:tcW w:w="3505" w:type="pct"/>
            <w:shd w:val="clear" w:color="auto" w:fill="auto"/>
          </w:tcPr>
          <w:p w14:paraId="748937F1" w14:textId="77777777" w:rsidR="00092305" w:rsidRPr="00D16BB4" w:rsidRDefault="00092305" w:rsidP="00D54912">
            <w:pPr>
              <w:pStyle w:val="ENoteTableText"/>
            </w:pPr>
            <w:r w:rsidRPr="00D16BB4">
              <w:t>ad No 192, 2008</w:t>
            </w:r>
          </w:p>
        </w:tc>
      </w:tr>
      <w:tr w:rsidR="00092305" w:rsidRPr="00D16BB4" w14:paraId="2121C3FE" w14:textId="77777777" w:rsidTr="009717D7">
        <w:trPr>
          <w:cantSplit/>
        </w:trPr>
        <w:tc>
          <w:tcPr>
            <w:tcW w:w="1495" w:type="pct"/>
            <w:shd w:val="clear" w:color="auto" w:fill="auto"/>
          </w:tcPr>
          <w:p w14:paraId="1C5BB93A" w14:textId="77777777" w:rsidR="00092305" w:rsidRPr="00D16BB4" w:rsidRDefault="00092305" w:rsidP="00D54912">
            <w:pPr>
              <w:pStyle w:val="ENoteTableText"/>
              <w:tabs>
                <w:tab w:val="center" w:leader="dot" w:pos="2268"/>
              </w:tabs>
            </w:pPr>
            <w:r w:rsidRPr="00D16BB4">
              <w:t>r 99.360</w:t>
            </w:r>
            <w:r w:rsidRPr="00D16BB4">
              <w:tab/>
            </w:r>
          </w:p>
        </w:tc>
        <w:tc>
          <w:tcPr>
            <w:tcW w:w="3505" w:type="pct"/>
            <w:shd w:val="clear" w:color="auto" w:fill="auto"/>
          </w:tcPr>
          <w:p w14:paraId="05DD9820" w14:textId="77777777" w:rsidR="00092305" w:rsidRPr="00D16BB4" w:rsidRDefault="00092305" w:rsidP="00D54912">
            <w:pPr>
              <w:pStyle w:val="ENoteTableText"/>
            </w:pPr>
            <w:r w:rsidRPr="00D16BB4">
              <w:t>ad No 192, 2008</w:t>
            </w:r>
          </w:p>
        </w:tc>
      </w:tr>
      <w:tr w:rsidR="00092305" w:rsidRPr="00D16BB4" w14:paraId="2C9601FC" w14:textId="77777777" w:rsidTr="009717D7">
        <w:trPr>
          <w:cantSplit/>
        </w:trPr>
        <w:tc>
          <w:tcPr>
            <w:tcW w:w="1495" w:type="pct"/>
            <w:shd w:val="clear" w:color="auto" w:fill="auto"/>
          </w:tcPr>
          <w:p w14:paraId="27689BE0" w14:textId="77777777" w:rsidR="00092305" w:rsidRPr="00D16BB4" w:rsidRDefault="00092305" w:rsidP="00D54912">
            <w:pPr>
              <w:pStyle w:val="ENoteTableText"/>
              <w:tabs>
                <w:tab w:val="center" w:leader="dot" w:pos="2268"/>
              </w:tabs>
            </w:pPr>
            <w:r w:rsidRPr="00D16BB4">
              <w:t>r 99.365</w:t>
            </w:r>
            <w:r w:rsidRPr="00D16BB4">
              <w:tab/>
            </w:r>
          </w:p>
        </w:tc>
        <w:tc>
          <w:tcPr>
            <w:tcW w:w="3505" w:type="pct"/>
            <w:shd w:val="clear" w:color="auto" w:fill="auto"/>
          </w:tcPr>
          <w:p w14:paraId="7330A77B" w14:textId="77777777" w:rsidR="00092305" w:rsidRPr="00D16BB4" w:rsidRDefault="00092305" w:rsidP="00D54912">
            <w:pPr>
              <w:pStyle w:val="ENoteTableText"/>
            </w:pPr>
            <w:r w:rsidRPr="00D16BB4">
              <w:t>ad No 192, 2008</w:t>
            </w:r>
          </w:p>
        </w:tc>
      </w:tr>
      <w:tr w:rsidR="00092305" w:rsidRPr="00D16BB4" w14:paraId="5756245A" w14:textId="77777777" w:rsidTr="009717D7">
        <w:trPr>
          <w:cantSplit/>
        </w:trPr>
        <w:tc>
          <w:tcPr>
            <w:tcW w:w="1495" w:type="pct"/>
            <w:shd w:val="clear" w:color="auto" w:fill="auto"/>
          </w:tcPr>
          <w:p w14:paraId="11D6F465" w14:textId="77777777" w:rsidR="00092305" w:rsidRPr="00D16BB4" w:rsidRDefault="00092305" w:rsidP="00D54912">
            <w:pPr>
              <w:pStyle w:val="ENoteTableText"/>
              <w:tabs>
                <w:tab w:val="center" w:leader="dot" w:pos="2268"/>
              </w:tabs>
            </w:pPr>
            <w:r w:rsidRPr="00D16BB4">
              <w:t>r 99.370</w:t>
            </w:r>
            <w:r w:rsidRPr="00D16BB4">
              <w:tab/>
            </w:r>
          </w:p>
        </w:tc>
        <w:tc>
          <w:tcPr>
            <w:tcW w:w="3505" w:type="pct"/>
            <w:shd w:val="clear" w:color="auto" w:fill="auto"/>
          </w:tcPr>
          <w:p w14:paraId="7E6A83FB" w14:textId="77777777" w:rsidR="00092305" w:rsidRPr="00D16BB4" w:rsidRDefault="00092305" w:rsidP="00D54912">
            <w:pPr>
              <w:pStyle w:val="ENoteTableText"/>
            </w:pPr>
            <w:r w:rsidRPr="00D16BB4">
              <w:t>ad No 192, 2008</w:t>
            </w:r>
          </w:p>
        </w:tc>
      </w:tr>
      <w:tr w:rsidR="00092305" w:rsidRPr="00D16BB4" w14:paraId="61DDF808" w14:textId="77777777" w:rsidTr="009717D7">
        <w:trPr>
          <w:cantSplit/>
        </w:trPr>
        <w:tc>
          <w:tcPr>
            <w:tcW w:w="1495" w:type="pct"/>
            <w:shd w:val="clear" w:color="auto" w:fill="auto"/>
          </w:tcPr>
          <w:p w14:paraId="1EBD6764" w14:textId="77777777" w:rsidR="00092305" w:rsidRPr="00D16BB4" w:rsidRDefault="00092305" w:rsidP="00D54912">
            <w:pPr>
              <w:pStyle w:val="ENoteTableText"/>
              <w:tabs>
                <w:tab w:val="center" w:leader="dot" w:pos="2268"/>
              </w:tabs>
            </w:pPr>
            <w:r w:rsidRPr="00D16BB4">
              <w:t>r 99.375</w:t>
            </w:r>
            <w:r w:rsidRPr="00D16BB4">
              <w:tab/>
            </w:r>
          </w:p>
        </w:tc>
        <w:tc>
          <w:tcPr>
            <w:tcW w:w="3505" w:type="pct"/>
            <w:shd w:val="clear" w:color="auto" w:fill="auto"/>
          </w:tcPr>
          <w:p w14:paraId="633420DF" w14:textId="77777777" w:rsidR="00092305" w:rsidRPr="00D16BB4" w:rsidRDefault="00092305" w:rsidP="00D54912">
            <w:pPr>
              <w:pStyle w:val="ENoteTableText"/>
            </w:pPr>
            <w:r w:rsidRPr="00D16BB4">
              <w:t>ad No 192, 2008</w:t>
            </w:r>
          </w:p>
        </w:tc>
      </w:tr>
      <w:tr w:rsidR="00092305" w:rsidRPr="00D16BB4" w14:paraId="3E4B37C4" w14:textId="77777777" w:rsidTr="009717D7">
        <w:trPr>
          <w:cantSplit/>
        </w:trPr>
        <w:tc>
          <w:tcPr>
            <w:tcW w:w="1495" w:type="pct"/>
            <w:shd w:val="clear" w:color="auto" w:fill="auto"/>
          </w:tcPr>
          <w:p w14:paraId="1B812FC3" w14:textId="77777777" w:rsidR="00092305" w:rsidRPr="00D16BB4" w:rsidRDefault="00092305" w:rsidP="00D54912">
            <w:pPr>
              <w:pStyle w:val="ENoteTableText"/>
            </w:pPr>
            <w:r w:rsidRPr="00D16BB4">
              <w:rPr>
                <w:b/>
              </w:rPr>
              <w:t>Subdivision 99.E.2.3</w:t>
            </w:r>
          </w:p>
        </w:tc>
        <w:tc>
          <w:tcPr>
            <w:tcW w:w="3505" w:type="pct"/>
            <w:shd w:val="clear" w:color="auto" w:fill="auto"/>
          </w:tcPr>
          <w:p w14:paraId="4612120C" w14:textId="77777777" w:rsidR="00092305" w:rsidRPr="00D16BB4" w:rsidRDefault="00092305" w:rsidP="00D54912">
            <w:pPr>
              <w:pStyle w:val="ENoteTableText"/>
            </w:pPr>
          </w:p>
        </w:tc>
      </w:tr>
      <w:tr w:rsidR="00092305" w:rsidRPr="00D16BB4" w14:paraId="3671A914" w14:textId="77777777" w:rsidTr="009717D7">
        <w:trPr>
          <w:cantSplit/>
        </w:trPr>
        <w:tc>
          <w:tcPr>
            <w:tcW w:w="1495" w:type="pct"/>
            <w:shd w:val="clear" w:color="auto" w:fill="auto"/>
          </w:tcPr>
          <w:p w14:paraId="66A73923" w14:textId="77777777" w:rsidR="00092305" w:rsidRPr="00D16BB4" w:rsidRDefault="00092305" w:rsidP="00D54912">
            <w:pPr>
              <w:pStyle w:val="ENoteTableText"/>
              <w:tabs>
                <w:tab w:val="center" w:leader="dot" w:pos="2268"/>
              </w:tabs>
            </w:pPr>
            <w:r w:rsidRPr="00D16BB4">
              <w:t>r 99.380</w:t>
            </w:r>
            <w:r w:rsidRPr="00D16BB4">
              <w:tab/>
            </w:r>
          </w:p>
        </w:tc>
        <w:tc>
          <w:tcPr>
            <w:tcW w:w="3505" w:type="pct"/>
            <w:shd w:val="clear" w:color="auto" w:fill="auto"/>
          </w:tcPr>
          <w:p w14:paraId="3847D2E0" w14:textId="77777777" w:rsidR="00092305" w:rsidRPr="00D16BB4" w:rsidRDefault="00092305" w:rsidP="00D54912">
            <w:pPr>
              <w:pStyle w:val="ENoteTableText"/>
            </w:pPr>
            <w:r w:rsidRPr="00D16BB4">
              <w:t>ad No 192, 2008</w:t>
            </w:r>
          </w:p>
        </w:tc>
      </w:tr>
      <w:tr w:rsidR="00092305" w:rsidRPr="00D16BB4" w14:paraId="1602FCD4" w14:textId="77777777" w:rsidTr="009717D7">
        <w:trPr>
          <w:cantSplit/>
        </w:trPr>
        <w:tc>
          <w:tcPr>
            <w:tcW w:w="1495" w:type="pct"/>
            <w:shd w:val="clear" w:color="auto" w:fill="auto"/>
          </w:tcPr>
          <w:p w14:paraId="4170259A" w14:textId="77777777" w:rsidR="00092305" w:rsidRPr="00D16BB4" w:rsidRDefault="00092305" w:rsidP="00D54912">
            <w:pPr>
              <w:pStyle w:val="ENoteTableText"/>
              <w:tabs>
                <w:tab w:val="center" w:leader="dot" w:pos="2268"/>
              </w:tabs>
            </w:pPr>
            <w:r w:rsidRPr="00D16BB4">
              <w:t>r 99.385</w:t>
            </w:r>
            <w:r w:rsidRPr="00D16BB4">
              <w:tab/>
            </w:r>
          </w:p>
        </w:tc>
        <w:tc>
          <w:tcPr>
            <w:tcW w:w="3505" w:type="pct"/>
            <w:shd w:val="clear" w:color="auto" w:fill="auto"/>
          </w:tcPr>
          <w:p w14:paraId="065F6DC6" w14:textId="77777777" w:rsidR="00092305" w:rsidRPr="00D16BB4" w:rsidRDefault="00092305" w:rsidP="00D54912">
            <w:pPr>
              <w:pStyle w:val="ENoteTableText"/>
            </w:pPr>
            <w:r w:rsidRPr="00D16BB4">
              <w:t>ad No 192, 2008</w:t>
            </w:r>
          </w:p>
        </w:tc>
      </w:tr>
      <w:tr w:rsidR="00092305" w:rsidRPr="00D16BB4" w14:paraId="769BD197" w14:textId="77777777" w:rsidTr="009717D7">
        <w:trPr>
          <w:cantSplit/>
        </w:trPr>
        <w:tc>
          <w:tcPr>
            <w:tcW w:w="1495" w:type="pct"/>
            <w:shd w:val="clear" w:color="auto" w:fill="auto"/>
          </w:tcPr>
          <w:p w14:paraId="0BAA17D4" w14:textId="77777777" w:rsidR="00092305" w:rsidRPr="00D16BB4" w:rsidRDefault="00092305" w:rsidP="00D54912">
            <w:pPr>
              <w:pStyle w:val="ENoteTableText"/>
              <w:tabs>
                <w:tab w:val="center" w:leader="dot" w:pos="2268"/>
              </w:tabs>
            </w:pPr>
          </w:p>
        </w:tc>
        <w:tc>
          <w:tcPr>
            <w:tcW w:w="3505" w:type="pct"/>
            <w:shd w:val="clear" w:color="auto" w:fill="auto"/>
          </w:tcPr>
          <w:p w14:paraId="1760C615" w14:textId="77777777" w:rsidR="00092305" w:rsidRPr="00D16BB4" w:rsidRDefault="00092305" w:rsidP="00D54912">
            <w:pPr>
              <w:pStyle w:val="ENoteTableText"/>
            </w:pPr>
            <w:r w:rsidRPr="00D16BB4">
              <w:t>am No 80, 2013</w:t>
            </w:r>
          </w:p>
        </w:tc>
      </w:tr>
      <w:tr w:rsidR="00092305" w:rsidRPr="00D16BB4" w14:paraId="07C21385" w14:textId="77777777" w:rsidTr="009717D7">
        <w:trPr>
          <w:cantSplit/>
        </w:trPr>
        <w:tc>
          <w:tcPr>
            <w:tcW w:w="1495" w:type="pct"/>
            <w:shd w:val="clear" w:color="auto" w:fill="auto"/>
          </w:tcPr>
          <w:p w14:paraId="52C49660" w14:textId="5C85DFB1" w:rsidR="00092305" w:rsidRPr="00D16BB4" w:rsidRDefault="00BA761D" w:rsidP="00D54912">
            <w:pPr>
              <w:pStyle w:val="ENoteTableText"/>
            </w:pPr>
            <w:r w:rsidRPr="00D16BB4">
              <w:rPr>
                <w:b/>
              </w:rPr>
              <w:t>Division 9</w:t>
            </w:r>
            <w:r w:rsidR="00092305" w:rsidRPr="00D16BB4">
              <w:rPr>
                <w:b/>
              </w:rPr>
              <w:t>9.E.3</w:t>
            </w:r>
          </w:p>
        </w:tc>
        <w:tc>
          <w:tcPr>
            <w:tcW w:w="3505" w:type="pct"/>
            <w:shd w:val="clear" w:color="auto" w:fill="auto"/>
          </w:tcPr>
          <w:p w14:paraId="5AC9B8C4" w14:textId="77777777" w:rsidR="00092305" w:rsidRPr="00D16BB4" w:rsidRDefault="00092305" w:rsidP="00D54912">
            <w:pPr>
              <w:pStyle w:val="ENoteTableText"/>
            </w:pPr>
          </w:p>
        </w:tc>
      </w:tr>
      <w:tr w:rsidR="00092305" w:rsidRPr="00D16BB4" w14:paraId="172F7F82" w14:textId="77777777" w:rsidTr="009717D7">
        <w:trPr>
          <w:cantSplit/>
        </w:trPr>
        <w:tc>
          <w:tcPr>
            <w:tcW w:w="1495" w:type="pct"/>
            <w:shd w:val="clear" w:color="auto" w:fill="auto"/>
          </w:tcPr>
          <w:p w14:paraId="3B738067" w14:textId="77777777" w:rsidR="00092305" w:rsidRPr="00D16BB4" w:rsidRDefault="00092305" w:rsidP="00D54912">
            <w:pPr>
              <w:pStyle w:val="ENoteTableText"/>
              <w:tabs>
                <w:tab w:val="center" w:leader="dot" w:pos="2268"/>
              </w:tabs>
            </w:pPr>
            <w:r w:rsidRPr="00D16BB4">
              <w:t>r 99.390</w:t>
            </w:r>
            <w:r w:rsidRPr="00D16BB4">
              <w:tab/>
            </w:r>
          </w:p>
        </w:tc>
        <w:tc>
          <w:tcPr>
            <w:tcW w:w="3505" w:type="pct"/>
            <w:shd w:val="clear" w:color="auto" w:fill="auto"/>
          </w:tcPr>
          <w:p w14:paraId="5911B3E7" w14:textId="77777777" w:rsidR="00092305" w:rsidRPr="00D16BB4" w:rsidRDefault="00092305" w:rsidP="00D54912">
            <w:pPr>
              <w:pStyle w:val="ENoteTableText"/>
            </w:pPr>
            <w:r w:rsidRPr="00D16BB4">
              <w:t>ad No 192, 2008</w:t>
            </w:r>
          </w:p>
        </w:tc>
      </w:tr>
      <w:tr w:rsidR="00092305" w:rsidRPr="00D16BB4" w14:paraId="1803676B" w14:textId="77777777" w:rsidTr="009717D7">
        <w:trPr>
          <w:cantSplit/>
        </w:trPr>
        <w:tc>
          <w:tcPr>
            <w:tcW w:w="1495" w:type="pct"/>
            <w:shd w:val="clear" w:color="auto" w:fill="auto"/>
          </w:tcPr>
          <w:p w14:paraId="143B68DC" w14:textId="235EC3AF" w:rsidR="00092305" w:rsidRPr="00D16BB4" w:rsidRDefault="00BA761D" w:rsidP="00803CC9">
            <w:pPr>
              <w:pStyle w:val="ENoteTableText"/>
              <w:keepNext/>
            </w:pPr>
            <w:r w:rsidRPr="00D16BB4">
              <w:rPr>
                <w:b/>
              </w:rPr>
              <w:t>Subpart 9</w:t>
            </w:r>
            <w:r w:rsidR="00092305" w:rsidRPr="00D16BB4">
              <w:rPr>
                <w:b/>
              </w:rPr>
              <w:t>9.F</w:t>
            </w:r>
          </w:p>
        </w:tc>
        <w:tc>
          <w:tcPr>
            <w:tcW w:w="3505" w:type="pct"/>
            <w:shd w:val="clear" w:color="auto" w:fill="auto"/>
          </w:tcPr>
          <w:p w14:paraId="4632701A" w14:textId="77777777" w:rsidR="00092305" w:rsidRPr="00D16BB4" w:rsidRDefault="00092305" w:rsidP="00D54912">
            <w:pPr>
              <w:pStyle w:val="ENoteTableText"/>
            </w:pPr>
          </w:p>
        </w:tc>
      </w:tr>
      <w:tr w:rsidR="00092305" w:rsidRPr="00D16BB4" w14:paraId="480D8ABC" w14:textId="77777777" w:rsidTr="009717D7">
        <w:trPr>
          <w:cantSplit/>
        </w:trPr>
        <w:tc>
          <w:tcPr>
            <w:tcW w:w="1495" w:type="pct"/>
            <w:shd w:val="clear" w:color="auto" w:fill="auto"/>
          </w:tcPr>
          <w:p w14:paraId="55A342C5" w14:textId="2C67CD5D" w:rsidR="00092305" w:rsidRPr="00D16BB4" w:rsidRDefault="00BA761D" w:rsidP="00D54912">
            <w:pPr>
              <w:pStyle w:val="ENoteTableText"/>
            </w:pPr>
            <w:r w:rsidRPr="00D16BB4">
              <w:rPr>
                <w:b/>
              </w:rPr>
              <w:t>Division 9</w:t>
            </w:r>
            <w:r w:rsidR="00092305" w:rsidRPr="00D16BB4">
              <w:rPr>
                <w:b/>
              </w:rPr>
              <w:t>9.F.1</w:t>
            </w:r>
          </w:p>
        </w:tc>
        <w:tc>
          <w:tcPr>
            <w:tcW w:w="3505" w:type="pct"/>
            <w:shd w:val="clear" w:color="auto" w:fill="auto"/>
          </w:tcPr>
          <w:p w14:paraId="734563AB" w14:textId="77777777" w:rsidR="00092305" w:rsidRPr="00D16BB4" w:rsidRDefault="00092305" w:rsidP="00D54912">
            <w:pPr>
              <w:pStyle w:val="ENoteTableText"/>
            </w:pPr>
          </w:p>
        </w:tc>
      </w:tr>
      <w:tr w:rsidR="00092305" w:rsidRPr="00D16BB4" w14:paraId="3E44D00C" w14:textId="77777777" w:rsidTr="009717D7">
        <w:trPr>
          <w:cantSplit/>
        </w:trPr>
        <w:tc>
          <w:tcPr>
            <w:tcW w:w="1495" w:type="pct"/>
            <w:shd w:val="clear" w:color="auto" w:fill="auto"/>
          </w:tcPr>
          <w:p w14:paraId="4A9032A0" w14:textId="77777777" w:rsidR="00092305" w:rsidRPr="00D16BB4" w:rsidRDefault="00092305" w:rsidP="00D54912">
            <w:pPr>
              <w:pStyle w:val="ENoteTableText"/>
              <w:tabs>
                <w:tab w:val="center" w:leader="dot" w:pos="2268"/>
              </w:tabs>
            </w:pPr>
            <w:r w:rsidRPr="00D16BB4">
              <w:t>r 99.395</w:t>
            </w:r>
            <w:r w:rsidRPr="00D16BB4">
              <w:tab/>
            </w:r>
          </w:p>
        </w:tc>
        <w:tc>
          <w:tcPr>
            <w:tcW w:w="3505" w:type="pct"/>
            <w:shd w:val="clear" w:color="auto" w:fill="auto"/>
          </w:tcPr>
          <w:p w14:paraId="18F30649" w14:textId="77777777" w:rsidR="00092305" w:rsidRPr="00D16BB4" w:rsidRDefault="00092305" w:rsidP="00D54912">
            <w:pPr>
              <w:pStyle w:val="ENoteTableText"/>
            </w:pPr>
            <w:r w:rsidRPr="00D16BB4">
              <w:t>ad No 192, 2008</w:t>
            </w:r>
          </w:p>
        </w:tc>
      </w:tr>
      <w:tr w:rsidR="00092305" w:rsidRPr="00D16BB4" w14:paraId="05016863" w14:textId="77777777" w:rsidTr="009717D7">
        <w:trPr>
          <w:cantSplit/>
        </w:trPr>
        <w:tc>
          <w:tcPr>
            <w:tcW w:w="1495" w:type="pct"/>
            <w:shd w:val="clear" w:color="auto" w:fill="auto"/>
          </w:tcPr>
          <w:p w14:paraId="70EE38AB" w14:textId="5EA33BE9" w:rsidR="00092305" w:rsidRPr="00D16BB4" w:rsidRDefault="00BA761D" w:rsidP="004E76FF">
            <w:pPr>
              <w:pStyle w:val="ENoteTableText"/>
              <w:keepNext/>
            </w:pPr>
            <w:r w:rsidRPr="00D16BB4">
              <w:rPr>
                <w:b/>
              </w:rPr>
              <w:t>Division 9</w:t>
            </w:r>
            <w:r w:rsidR="00092305" w:rsidRPr="00D16BB4">
              <w:rPr>
                <w:b/>
              </w:rPr>
              <w:t>9.F.2</w:t>
            </w:r>
          </w:p>
        </w:tc>
        <w:tc>
          <w:tcPr>
            <w:tcW w:w="3505" w:type="pct"/>
            <w:shd w:val="clear" w:color="auto" w:fill="auto"/>
          </w:tcPr>
          <w:p w14:paraId="7E00EFEE" w14:textId="77777777" w:rsidR="00092305" w:rsidRPr="00D16BB4" w:rsidRDefault="00092305" w:rsidP="00D54912">
            <w:pPr>
              <w:pStyle w:val="ENoteTableText"/>
            </w:pPr>
          </w:p>
        </w:tc>
      </w:tr>
      <w:tr w:rsidR="00092305" w:rsidRPr="00D16BB4" w14:paraId="6A1CF039" w14:textId="77777777" w:rsidTr="009717D7">
        <w:trPr>
          <w:cantSplit/>
        </w:trPr>
        <w:tc>
          <w:tcPr>
            <w:tcW w:w="1495" w:type="pct"/>
            <w:shd w:val="clear" w:color="auto" w:fill="auto"/>
          </w:tcPr>
          <w:p w14:paraId="220E593C" w14:textId="77777777" w:rsidR="00092305" w:rsidRPr="00D16BB4" w:rsidRDefault="00092305" w:rsidP="00D54912">
            <w:pPr>
              <w:pStyle w:val="ENoteTableText"/>
              <w:tabs>
                <w:tab w:val="center" w:leader="dot" w:pos="2268"/>
              </w:tabs>
            </w:pPr>
            <w:r w:rsidRPr="00D16BB4">
              <w:t>r 99.400</w:t>
            </w:r>
            <w:r w:rsidRPr="00D16BB4">
              <w:tab/>
            </w:r>
          </w:p>
        </w:tc>
        <w:tc>
          <w:tcPr>
            <w:tcW w:w="3505" w:type="pct"/>
            <w:shd w:val="clear" w:color="auto" w:fill="auto"/>
          </w:tcPr>
          <w:p w14:paraId="1B822046" w14:textId="77777777" w:rsidR="00092305" w:rsidRPr="00D16BB4" w:rsidRDefault="00092305" w:rsidP="00D54912">
            <w:pPr>
              <w:pStyle w:val="ENoteTableText"/>
            </w:pPr>
            <w:r w:rsidRPr="00D16BB4">
              <w:t>ad No 192, 2008</w:t>
            </w:r>
          </w:p>
        </w:tc>
      </w:tr>
      <w:tr w:rsidR="00092305" w:rsidRPr="00D16BB4" w14:paraId="5DC584F6" w14:textId="77777777" w:rsidTr="009717D7">
        <w:trPr>
          <w:cantSplit/>
        </w:trPr>
        <w:tc>
          <w:tcPr>
            <w:tcW w:w="1495" w:type="pct"/>
            <w:shd w:val="clear" w:color="auto" w:fill="auto"/>
          </w:tcPr>
          <w:p w14:paraId="7338AFE4" w14:textId="77777777" w:rsidR="00092305" w:rsidRPr="00D16BB4" w:rsidRDefault="00092305" w:rsidP="00D54912">
            <w:pPr>
              <w:pStyle w:val="ENoteTableText"/>
            </w:pPr>
          </w:p>
        </w:tc>
        <w:tc>
          <w:tcPr>
            <w:tcW w:w="3505" w:type="pct"/>
            <w:shd w:val="clear" w:color="auto" w:fill="auto"/>
          </w:tcPr>
          <w:p w14:paraId="60C0C153" w14:textId="77777777" w:rsidR="00092305" w:rsidRPr="00D16BB4" w:rsidRDefault="00092305" w:rsidP="00D54912">
            <w:pPr>
              <w:pStyle w:val="ENoteTableText"/>
            </w:pPr>
            <w:r w:rsidRPr="00D16BB4">
              <w:t>am No 120, 2010</w:t>
            </w:r>
          </w:p>
        </w:tc>
      </w:tr>
      <w:tr w:rsidR="00092305" w:rsidRPr="00D16BB4" w14:paraId="5615FFBE" w14:textId="77777777" w:rsidTr="009717D7">
        <w:trPr>
          <w:cantSplit/>
        </w:trPr>
        <w:tc>
          <w:tcPr>
            <w:tcW w:w="1495" w:type="pct"/>
            <w:shd w:val="clear" w:color="auto" w:fill="auto"/>
          </w:tcPr>
          <w:p w14:paraId="7D8ABC36" w14:textId="77777777" w:rsidR="00092305" w:rsidRPr="00D16BB4" w:rsidRDefault="00092305" w:rsidP="00D54912">
            <w:pPr>
              <w:pStyle w:val="ENoteTableText"/>
              <w:tabs>
                <w:tab w:val="center" w:leader="dot" w:pos="2268"/>
              </w:tabs>
            </w:pPr>
            <w:r w:rsidRPr="00D16BB4">
              <w:t>r 99.405</w:t>
            </w:r>
            <w:r w:rsidRPr="00D16BB4">
              <w:tab/>
            </w:r>
          </w:p>
        </w:tc>
        <w:tc>
          <w:tcPr>
            <w:tcW w:w="3505" w:type="pct"/>
            <w:shd w:val="clear" w:color="auto" w:fill="auto"/>
          </w:tcPr>
          <w:p w14:paraId="4E636491" w14:textId="77777777" w:rsidR="00092305" w:rsidRPr="00D16BB4" w:rsidRDefault="00092305" w:rsidP="00D54912">
            <w:pPr>
              <w:pStyle w:val="ENoteTableText"/>
            </w:pPr>
            <w:r w:rsidRPr="00D16BB4">
              <w:t>ad No 192, 2008</w:t>
            </w:r>
          </w:p>
        </w:tc>
      </w:tr>
      <w:tr w:rsidR="00092305" w:rsidRPr="00D16BB4" w14:paraId="75770508" w14:textId="77777777" w:rsidTr="009717D7">
        <w:trPr>
          <w:cantSplit/>
        </w:trPr>
        <w:tc>
          <w:tcPr>
            <w:tcW w:w="1495" w:type="pct"/>
            <w:shd w:val="clear" w:color="auto" w:fill="auto"/>
          </w:tcPr>
          <w:p w14:paraId="2500F989" w14:textId="77777777" w:rsidR="00092305" w:rsidRPr="00D16BB4" w:rsidRDefault="00092305" w:rsidP="00D54912">
            <w:pPr>
              <w:pStyle w:val="ENoteTableText"/>
            </w:pPr>
          </w:p>
        </w:tc>
        <w:tc>
          <w:tcPr>
            <w:tcW w:w="3505" w:type="pct"/>
            <w:shd w:val="clear" w:color="auto" w:fill="auto"/>
          </w:tcPr>
          <w:p w14:paraId="3171CA9F" w14:textId="77777777" w:rsidR="00092305" w:rsidRPr="00D16BB4" w:rsidRDefault="00092305" w:rsidP="00D54912">
            <w:pPr>
              <w:pStyle w:val="ENoteTableText"/>
            </w:pPr>
            <w:r w:rsidRPr="00D16BB4">
              <w:t>am No 120, 2010</w:t>
            </w:r>
          </w:p>
        </w:tc>
      </w:tr>
      <w:tr w:rsidR="00092305" w:rsidRPr="00D16BB4" w14:paraId="68998CF6" w14:textId="77777777" w:rsidTr="009717D7">
        <w:trPr>
          <w:cantSplit/>
        </w:trPr>
        <w:tc>
          <w:tcPr>
            <w:tcW w:w="1495" w:type="pct"/>
            <w:shd w:val="clear" w:color="auto" w:fill="auto"/>
          </w:tcPr>
          <w:p w14:paraId="72090AD9" w14:textId="7B81ED11" w:rsidR="00092305" w:rsidRPr="00D16BB4" w:rsidRDefault="00BA761D" w:rsidP="00D54912">
            <w:pPr>
              <w:pStyle w:val="ENoteTableText"/>
            </w:pPr>
            <w:r w:rsidRPr="00D16BB4">
              <w:rPr>
                <w:b/>
              </w:rPr>
              <w:t>Subpart 9</w:t>
            </w:r>
            <w:r w:rsidR="00092305" w:rsidRPr="00D16BB4">
              <w:rPr>
                <w:b/>
              </w:rPr>
              <w:t>9.G</w:t>
            </w:r>
          </w:p>
        </w:tc>
        <w:tc>
          <w:tcPr>
            <w:tcW w:w="3505" w:type="pct"/>
            <w:shd w:val="clear" w:color="auto" w:fill="auto"/>
          </w:tcPr>
          <w:p w14:paraId="5FF22C47" w14:textId="77777777" w:rsidR="00092305" w:rsidRPr="00D16BB4" w:rsidRDefault="00092305" w:rsidP="00D54912">
            <w:pPr>
              <w:pStyle w:val="ENoteTableText"/>
            </w:pPr>
          </w:p>
        </w:tc>
      </w:tr>
      <w:tr w:rsidR="00092305" w:rsidRPr="00D16BB4" w14:paraId="73A20013" w14:textId="77777777" w:rsidTr="009717D7">
        <w:trPr>
          <w:cantSplit/>
        </w:trPr>
        <w:tc>
          <w:tcPr>
            <w:tcW w:w="1495" w:type="pct"/>
            <w:shd w:val="clear" w:color="auto" w:fill="auto"/>
          </w:tcPr>
          <w:p w14:paraId="65C1AC28" w14:textId="6A57F60D" w:rsidR="00092305" w:rsidRPr="00D16BB4" w:rsidRDefault="00BA761D" w:rsidP="00D54912">
            <w:pPr>
              <w:pStyle w:val="ENoteTableText"/>
            </w:pPr>
            <w:r w:rsidRPr="00D16BB4">
              <w:rPr>
                <w:b/>
              </w:rPr>
              <w:t>Division 9</w:t>
            </w:r>
            <w:r w:rsidR="00092305" w:rsidRPr="00D16BB4">
              <w:rPr>
                <w:b/>
              </w:rPr>
              <w:t>9.G.1</w:t>
            </w:r>
          </w:p>
        </w:tc>
        <w:tc>
          <w:tcPr>
            <w:tcW w:w="3505" w:type="pct"/>
            <w:shd w:val="clear" w:color="auto" w:fill="auto"/>
          </w:tcPr>
          <w:p w14:paraId="51F65EDC" w14:textId="77777777" w:rsidR="00092305" w:rsidRPr="00D16BB4" w:rsidRDefault="00092305" w:rsidP="00D54912">
            <w:pPr>
              <w:pStyle w:val="ENoteTableText"/>
            </w:pPr>
          </w:p>
        </w:tc>
      </w:tr>
      <w:tr w:rsidR="00092305" w:rsidRPr="00D16BB4" w14:paraId="69BA10C9" w14:textId="77777777" w:rsidTr="009717D7">
        <w:trPr>
          <w:cantSplit/>
        </w:trPr>
        <w:tc>
          <w:tcPr>
            <w:tcW w:w="1495" w:type="pct"/>
            <w:shd w:val="clear" w:color="auto" w:fill="auto"/>
          </w:tcPr>
          <w:p w14:paraId="28E9D729" w14:textId="77777777" w:rsidR="00092305" w:rsidRPr="00D16BB4" w:rsidRDefault="00092305" w:rsidP="00D54912">
            <w:pPr>
              <w:pStyle w:val="ENoteTableText"/>
              <w:tabs>
                <w:tab w:val="center" w:leader="dot" w:pos="2268"/>
              </w:tabs>
            </w:pPr>
            <w:r w:rsidRPr="00D16BB4">
              <w:t>r 99.410</w:t>
            </w:r>
            <w:r w:rsidRPr="00D16BB4">
              <w:tab/>
            </w:r>
          </w:p>
        </w:tc>
        <w:tc>
          <w:tcPr>
            <w:tcW w:w="3505" w:type="pct"/>
            <w:shd w:val="clear" w:color="auto" w:fill="auto"/>
          </w:tcPr>
          <w:p w14:paraId="2DEFF5EB" w14:textId="77777777" w:rsidR="00092305" w:rsidRPr="00D16BB4" w:rsidRDefault="00092305" w:rsidP="00D54912">
            <w:pPr>
              <w:pStyle w:val="ENoteTableText"/>
            </w:pPr>
            <w:r w:rsidRPr="00D16BB4">
              <w:t>ad No 192, 2008</w:t>
            </w:r>
          </w:p>
        </w:tc>
      </w:tr>
      <w:tr w:rsidR="00092305" w:rsidRPr="00D16BB4" w14:paraId="10E1D2CE" w14:textId="77777777" w:rsidTr="009717D7">
        <w:trPr>
          <w:cantSplit/>
        </w:trPr>
        <w:tc>
          <w:tcPr>
            <w:tcW w:w="1495" w:type="pct"/>
            <w:shd w:val="clear" w:color="auto" w:fill="auto"/>
          </w:tcPr>
          <w:p w14:paraId="2222D5C0" w14:textId="77777777" w:rsidR="00092305" w:rsidRPr="00D16BB4" w:rsidRDefault="00092305" w:rsidP="00D54912">
            <w:pPr>
              <w:pStyle w:val="ENoteTableText"/>
              <w:tabs>
                <w:tab w:val="center" w:leader="dot" w:pos="2268"/>
              </w:tabs>
            </w:pPr>
            <w:r w:rsidRPr="00D16BB4">
              <w:t>r 99.415</w:t>
            </w:r>
            <w:r w:rsidRPr="00D16BB4">
              <w:tab/>
            </w:r>
          </w:p>
        </w:tc>
        <w:tc>
          <w:tcPr>
            <w:tcW w:w="3505" w:type="pct"/>
            <w:shd w:val="clear" w:color="auto" w:fill="auto"/>
          </w:tcPr>
          <w:p w14:paraId="2D6EDB5A" w14:textId="77777777" w:rsidR="00092305" w:rsidRPr="00D16BB4" w:rsidRDefault="00092305" w:rsidP="00D54912">
            <w:pPr>
              <w:pStyle w:val="ENoteTableText"/>
            </w:pPr>
            <w:r w:rsidRPr="00D16BB4">
              <w:t>ad No 192, 2008</w:t>
            </w:r>
          </w:p>
        </w:tc>
      </w:tr>
      <w:tr w:rsidR="00092305" w:rsidRPr="00D16BB4" w14:paraId="094E6C97" w14:textId="77777777" w:rsidTr="009717D7">
        <w:trPr>
          <w:cantSplit/>
        </w:trPr>
        <w:tc>
          <w:tcPr>
            <w:tcW w:w="1495" w:type="pct"/>
            <w:shd w:val="clear" w:color="auto" w:fill="auto"/>
          </w:tcPr>
          <w:p w14:paraId="4260EAC6" w14:textId="77777777" w:rsidR="00092305" w:rsidRPr="00D16BB4" w:rsidRDefault="00092305" w:rsidP="00D54912">
            <w:pPr>
              <w:pStyle w:val="ENoteTableText"/>
            </w:pPr>
          </w:p>
        </w:tc>
        <w:tc>
          <w:tcPr>
            <w:tcW w:w="3505" w:type="pct"/>
            <w:shd w:val="clear" w:color="auto" w:fill="auto"/>
          </w:tcPr>
          <w:p w14:paraId="1B1B81C7" w14:textId="77777777" w:rsidR="00092305" w:rsidRPr="00D16BB4" w:rsidRDefault="00092305" w:rsidP="00D54912">
            <w:pPr>
              <w:pStyle w:val="ENoteTableText"/>
            </w:pPr>
            <w:r w:rsidRPr="00D16BB4">
              <w:t>am No 120, 2010</w:t>
            </w:r>
          </w:p>
        </w:tc>
      </w:tr>
      <w:tr w:rsidR="00092305" w:rsidRPr="00D16BB4" w14:paraId="164B1C03" w14:textId="77777777" w:rsidTr="009717D7">
        <w:trPr>
          <w:cantSplit/>
        </w:trPr>
        <w:tc>
          <w:tcPr>
            <w:tcW w:w="1495" w:type="pct"/>
            <w:shd w:val="clear" w:color="auto" w:fill="auto"/>
          </w:tcPr>
          <w:p w14:paraId="20A8804C" w14:textId="77777777" w:rsidR="00092305" w:rsidRPr="00D16BB4" w:rsidRDefault="00092305" w:rsidP="00D54912">
            <w:pPr>
              <w:pStyle w:val="ENoteTableText"/>
              <w:tabs>
                <w:tab w:val="center" w:leader="dot" w:pos="2268"/>
              </w:tabs>
            </w:pPr>
            <w:r w:rsidRPr="00D16BB4">
              <w:t>r 99.420</w:t>
            </w:r>
            <w:r w:rsidRPr="00D16BB4">
              <w:tab/>
            </w:r>
          </w:p>
        </w:tc>
        <w:tc>
          <w:tcPr>
            <w:tcW w:w="3505" w:type="pct"/>
            <w:shd w:val="clear" w:color="auto" w:fill="auto"/>
          </w:tcPr>
          <w:p w14:paraId="7B4EBA39" w14:textId="77777777" w:rsidR="00092305" w:rsidRPr="00D16BB4" w:rsidRDefault="00092305" w:rsidP="00D54912">
            <w:pPr>
              <w:pStyle w:val="ENoteTableText"/>
            </w:pPr>
            <w:r w:rsidRPr="00D16BB4">
              <w:t>ad No 192, 2008</w:t>
            </w:r>
          </w:p>
        </w:tc>
      </w:tr>
      <w:tr w:rsidR="00092305" w:rsidRPr="00D16BB4" w14:paraId="7AF87B9B" w14:textId="77777777" w:rsidTr="009717D7">
        <w:trPr>
          <w:cantSplit/>
        </w:trPr>
        <w:tc>
          <w:tcPr>
            <w:tcW w:w="1495" w:type="pct"/>
            <w:shd w:val="clear" w:color="auto" w:fill="auto"/>
          </w:tcPr>
          <w:p w14:paraId="5A7E69F1" w14:textId="77777777" w:rsidR="00092305" w:rsidRPr="00D16BB4" w:rsidRDefault="00092305" w:rsidP="00D54912">
            <w:pPr>
              <w:pStyle w:val="ENoteTableText"/>
              <w:tabs>
                <w:tab w:val="center" w:leader="dot" w:pos="2268"/>
              </w:tabs>
            </w:pPr>
            <w:r w:rsidRPr="00D16BB4">
              <w:t>r 99.425</w:t>
            </w:r>
            <w:r w:rsidRPr="00D16BB4">
              <w:tab/>
            </w:r>
          </w:p>
        </w:tc>
        <w:tc>
          <w:tcPr>
            <w:tcW w:w="3505" w:type="pct"/>
            <w:shd w:val="clear" w:color="auto" w:fill="auto"/>
          </w:tcPr>
          <w:p w14:paraId="3EB32E00" w14:textId="77777777" w:rsidR="00092305" w:rsidRPr="00D16BB4" w:rsidRDefault="00092305" w:rsidP="00D54912">
            <w:pPr>
              <w:pStyle w:val="ENoteTableText"/>
            </w:pPr>
            <w:r w:rsidRPr="00D16BB4">
              <w:t>ad No 192, 2008</w:t>
            </w:r>
          </w:p>
        </w:tc>
      </w:tr>
      <w:tr w:rsidR="00092305" w:rsidRPr="00D16BB4" w14:paraId="15206C0E" w14:textId="77777777" w:rsidTr="009717D7">
        <w:trPr>
          <w:cantSplit/>
        </w:trPr>
        <w:tc>
          <w:tcPr>
            <w:tcW w:w="1495" w:type="pct"/>
            <w:shd w:val="clear" w:color="auto" w:fill="auto"/>
          </w:tcPr>
          <w:p w14:paraId="29AADFB2" w14:textId="77777777" w:rsidR="00092305" w:rsidRPr="00D16BB4" w:rsidRDefault="00092305" w:rsidP="00D54912">
            <w:pPr>
              <w:pStyle w:val="ENoteTableText"/>
              <w:tabs>
                <w:tab w:val="center" w:leader="dot" w:pos="2268"/>
              </w:tabs>
            </w:pPr>
            <w:r w:rsidRPr="00D16BB4">
              <w:t>r 99.430</w:t>
            </w:r>
            <w:r w:rsidRPr="00D16BB4">
              <w:tab/>
            </w:r>
          </w:p>
        </w:tc>
        <w:tc>
          <w:tcPr>
            <w:tcW w:w="3505" w:type="pct"/>
            <w:shd w:val="clear" w:color="auto" w:fill="auto"/>
          </w:tcPr>
          <w:p w14:paraId="1B548935" w14:textId="77777777" w:rsidR="00092305" w:rsidRPr="00D16BB4" w:rsidRDefault="00092305" w:rsidP="00D54912">
            <w:pPr>
              <w:pStyle w:val="ENoteTableText"/>
            </w:pPr>
            <w:r w:rsidRPr="00D16BB4">
              <w:t>ad No 192, 2008</w:t>
            </w:r>
          </w:p>
        </w:tc>
      </w:tr>
      <w:tr w:rsidR="00092305" w:rsidRPr="00D16BB4" w14:paraId="61C81A89" w14:textId="77777777" w:rsidTr="009717D7">
        <w:trPr>
          <w:cantSplit/>
        </w:trPr>
        <w:tc>
          <w:tcPr>
            <w:tcW w:w="1495" w:type="pct"/>
            <w:shd w:val="clear" w:color="auto" w:fill="auto"/>
          </w:tcPr>
          <w:p w14:paraId="17DE1899" w14:textId="77777777" w:rsidR="00092305" w:rsidRPr="00D16BB4" w:rsidRDefault="00092305" w:rsidP="00D54912">
            <w:pPr>
              <w:pStyle w:val="ENoteTableText"/>
              <w:tabs>
                <w:tab w:val="center" w:leader="dot" w:pos="2268"/>
              </w:tabs>
            </w:pPr>
            <w:r w:rsidRPr="00D16BB4">
              <w:t>r 99.435</w:t>
            </w:r>
            <w:r w:rsidRPr="00D16BB4">
              <w:tab/>
            </w:r>
          </w:p>
        </w:tc>
        <w:tc>
          <w:tcPr>
            <w:tcW w:w="3505" w:type="pct"/>
            <w:shd w:val="clear" w:color="auto" w:fill="auto"/>
          </w:tcPr>
          <w:p w14:paraId="3E62724F" w14:textId="77777777" w:rsidR="00092305" w:rsidRPr="00D16BB4" w:rsidRDefault="00092305" w:rsidP="00D54912">
            <w:pPr>
              <w:pStyle w:val="ENoteTableText"/>
            </w:pPr>
            <w:r w:rsidRPr="00D16BB4">
              <w:t>ad No 192, 2008</w:t>
            </w:r>
          </w:p>
        </w:tc>
      </w:tr>
      <w:tr w:rsidR="00092305" w:rsidRPr="00D16BB4" w14:paraId="6B8F904B" w14:textId="77777777" w:rsidTr="009717D7">
        <w:trPr>
          <w:cantSplit/>
        </w:trPr>
        <w:tc>
          <w:tcPr>
            <w:tcW w:w="1495" w:type="pct"/>
            <w:shd w:val="clear" w:color="auto" w:fill="auto"/>
          </w:tcPr>
          <w:p w14:paraId="54AEF1CE" w14:textId="76882BC7" w:rsidR="00092305" w:rsidRPr="00D16BB4" w:rsidRDefault="00BA761D" w:rsidP="00D54912">
            <w:pPr>
              <w:pStyle w:val="ENoteTableText"/>
            </w:pPr>
            <w:r w:rsidRPr="00D16BB4">
              <w:rPr>
                <w:b/>
              </w:rPr>
              <w:t>Subpart 9</w:t>
            </w:r>
            <w:r w:rsidR="00092305" w:rsidRPr="00D16BB4">
              <w:rPr>
                <w:b/>
              </w:rPr>
              <w:t>9.H</w:t>
            </w:r>
          </w:p>
        </w:tc>
        <w:tc>
          <w:tcPr>
            <w:tcW w:w="3505" w:type="pct"/>
            <w:shd w:val="clear" w:color="auto" w:fill="auto"/>
          </w:tcPr>
          <w:p w14:paraId="567F4539" w14:textId="77777777" w:rsidR="00092305" w:rsidRPr="00D16BB4" w:rsidRDefault="00092305" w:rsidP="00D54912">
            <w:pPr>
              <w:pStyle w:val="ENoteTableText"/>
            </w:pPr>
          </w:p>
        </w:tc>
      </w:tr>
      <w:tr w:rsidR="00092305" w:rsidRPr="00D16BB4" w14:paraId="0FA29FAC" w14:textId="77777777" w:rsidTr="009717D7">
        <w:trPr>
          <w:cantSplit/>
        </w:trPr>
        <w:tc>
          <w:tcPr>
            <w:tcW w:w="1495" w:type="pct"/>
            <w:shd w:val="clear" w:color="auto" w:fill="auto"/>
          </w:tcPr>
          <w:p w14:paraId="7D9F7F5C" w14:textId="1D5E7221" w:rsidR="00092305" w:rsidRPr="00D16BB4" w:rsidRDefault="00BA761D" w:rsidP="00D54912">
            <w:pPr>
              <w:pStyle w:val="ENoteTableText"/>
            </w:pPr>
            <w:r w:rsidRPr="00D16BB4">
              <w:rPr>
                <w:b/>
              </w:rPr>
              <w:t>Division 9</w:t>
            </w:r>
            <w:r w:rsidR="00092305" w:rsidRPr="00D16BB4">
              <w:rPr>
                <w:b/>
              </w:rPr>
              <w:t>9.H.1</w:t>
            </w:r>
          </w:p>
        </w:tc>
        <w:tc>
          <w:tcPr>
            <w:tcW w:w="3505" w:type="pct"/>
            <w:shd w:val="clear" w:color="auto" w:fill="auto"/>
          </w:tcPr>
          <w:p w14:paraId="6AE5DED6" w14:textId="77777777" w:rsidR="00092305" w:rsidRPr="00D16BB4" w:rsidRDefault="00092305" w:rsidP="00D54912">
            <w:pPr>
              <w:pStyle w:val="ENoteTableText"/>
            </w:pPr>
          </w:p>
        </w:tc>
      </w:tr>
      <w:tr w:rsidR="00092305" w:rsidRPr="00D16BB4" w14:paraId="7A36CB85" w14:textId="77777777" w:rsidTr="009717D7">
        <w:trPr>
          <w:cantSplit/>
        </w:trPr>
        <w:tc>
          <w:tcPr>
            <w:tcW w:w="1495" w:type="pct"/>
            <w:shd w:val="clear" w:color="auto" w:fill="auto"/>
          </w:tcPr>
          <w:p w14:paraId="6CD43A8F" w14:textId="77777777" w:rsidR="00092305" w:rsidRPr="00D16BB4" w:rsidRDefault="00092305" w:rsidP="00D54912">
            <w:pPr>
              <w:pStyle w:val="ENoteTableText"/>
              <w:tabs>
                <w:tab w:val="center" w:leader="dot" w:pos="2268"/>
              </w:tabs>
            </w:pPr>
            <w:r w:rsidRPr="00D16BB4">
              <w:t>r 99.440</w:t>
            </w:r>
            <w:r w:rsidRPr="00D16BB4">
              <w:tab/>
            </w:r>
          </w:p>
        </w:tc>
        <w:tc>
          <w:tcPr>
            <w:tcW w:w="3505" w:type="pct"/>
            <w:shd w:val="clear" w:color="auto" w:fill="auto"/>
          </w:tcPr>
          <w:p w14:paraId="24D77F2E" w14:textId="77777777" w:rsidR="00092305" w:rsidRPr="00D16BB4" w:rsidRDefault="00092305" w:rsidP="00D54912">
            <w:pPr>
              <w:pStyle w:val="ENoteTableText"/>
            </w:pPr>
            <w:r w:rsidRPr="00D16BB4">
              <w:t>ad No 192, 2008</w:t>
            </w:r>
          </w:p>
        </w:tc>
      </w:tr>
      <w:tr w:rsidR="00092305" w:rsidRPr="00D16BB4" w14:paraId="5308AFBD" w14:textId="77777777" w:rsidTr="009717D7">
        <w:trPr>
          <w:cantSplit/>
        </w:trPr>
        <w:tc>
          <w:tcPr>
            <w:tcW w:w="1495" w:type="pct"/>
            <w:shd w:val="clear" w:color="auto" w:fill="auto"/>
          </w:tcPr>
          <w:p w14:paraId="232A95EB" w14:textId="6B2282AE" w:rsidR="00092305" w:rsidRPr="00D16BB4" w:rsidRDefault="00BA761D" w:rsidP="00D54912">
            <w:pPr>
              <w:pStyle w:val="ENoteTableText"/>
            </w:pPr>
            <w:r w:rsidRPr="00D16BB4">
              <w:rPr>
                <w:b/>
              </w:rPr>
              <w:lastRenderedPageBreak/>
              <w:t>Division 9</w:t>
            </w:r>
            <w:r w:rsidR="00092305" w:rsidRPr="00D16BB4">
              <w:rPr>
                <w:b/>
              </w:rPr>
              <w:t>9.H.2</w:t>
            </w:r>
          </w:p>
        </w:tc>
        <w:tc>
          <w:tcPr>
            <w:tcW w:w="3505" w:type="pct"/>
            <w:shd w:val="clear" w:color="auto" w:fill="auto"/>
          </w:tcPr>
          <w:p w14:paraId="33C621BA" w14:textId="77777777" w:rsidR="00092305" w:rsidRPr="00D16BB4" w:rsidRDefault="00092305" w:rsidP="00D54912">
            <w:pPr>
              <w:pStyle w:val="ENoteTableText"/>
            </w:pPr>
          </w:p>
        </w:tc>
      </w:tr>
      <w:tr w:rsidR="00092305" w:rsidRPr="00D16BB4" w14:paraId="62DDF19A" w14:textId="77777777" w:rsidTr="009717D7">
        <w:trPr>
          <w:cantSplit/>
        </w:trPr>
        <w:tc>
          <w:tcPr>
            <w:tcW w:w="1495" w:type="pct"/>
            <w:shd w:val="clear" w:color="auto" w:fill="auto"/>
          </w:tcPr>
          <w:p w14:paraId="0F4AD754" w14:textId="77777777" w:rsidR="00092305" w:rsidRPr="00D16BB4" w:rsidRDefault="00092305" w:rsidP="00D54912">
            <w:pPr>
              <w:pStyle w:val="ENoteTableText"/>
              <w:tabs>
                <w:tab w:val="center" w:leader="dot" w:pos="2268"/>
              </w:tabs>
            </w:pPr>
            <w:r w:rsidRPr="00D16BB4">
              <w:t>r 99.445</w:t>
            </w:r>
            <w:r w:rsidRPr="00D16BB4">
              <w:tab/>
            </w:r>
          </w:p>
        </w:tc>
        <w:tc>
          <w:tcPr>
            <w:tcW w:w="3505" w:type="pct"/>
            <w:shd w:val="clear" w:color="auto" w:fill="auto"/>
          </w:tcPr>
          <w:p w14:paraId="45337A0C" w14:textId="77777777" w:rsidR="00092305" w:rsidRPr="00D16BB4" w:rsidRDefault="00092305" w:rsidP="00D54912">
            <w:pPr>
              <w:pStyle w:val="ENoteTableText"/>
            </w:pPr>
            <w:r w:rsidRPr="00D16BB4">
              <w:t>ad No 192, 2008</w:t>
            </w:r>
          </w:p>
        </w:tc>
      </w:tr>
      <w:tr w:rsidR="00092305" w:rsidRPr="00D16BB4" w14:paraId="02385AD5" w14:textId="77777777" w:rsidTr="009717D7">
        <w:trPr>
          <w:cantSplit/>
        </w:trPr>
        <w:tc>
          <w:tcPr>
            <w:tcW w:w="1495" w:type="pct"/>
            <w:shd w:val="clear" w:color="auto" w:fill="auto"/>
          </w:tcPr>
          <w:p w14:paraId="778A9994" w14:textId="77777777" w:rsidR="00092305" w:rsidRPr="00D16BB4" w:rsidRDefault="00092305" w:rsidP="00D54912">
            <w:pPr>
              <w:pStyle w:val="ENoteTableText"/>
            </w:pPr>
          </w:p>
        </w:tc>
        <w:tc>
          <w:tcPr>
            <w:tcW w:w="3505" w:type="pct"/>
            <w:shd w:val="clear" w:color="auto" w:fill="auto"/>
          </w:tcPr>
          <w:p w14:paraId="1B32AD8B" w14:textId="77777777" w:rsidR="00092305" w:rsidRPr="00D16BB4" w:rsidRDefault="00092305" w:rsidP="00D54912">
            <w:pPr>
              <w:pStyle w:val="ENoteTableText"/>
            </w:pPr>
            <w:r w:rsidRPr="00D16BB4">
              <w:t>am No 77, 2011</w:t>
            </w:r>
          </w:p>
        </w:tc>
      </w:tr>
      <w:tr w:rsidR="00092305" w:rsidRPr="00D16BB4" w14:paraId="77D30ED6" w14:textId="77777777" w:rsidTr="009717D7">
        <w:trPr>
          <w:cantSplit/>
        </w:trPr>
        <w:tc>
          <w:tcPr>
            <w:tcW w:w="1495" w:type="pct"/>
            <w:shd w:val="clear" w:color="auto" w:fill="auto"/>
          </w:tcPr>
          <w:p w14:paraId="47014CBC" w14:textId="77777777" w:rsidR="00092305" w:rsidRPr="00D16BB4" w:rsidRDefault="00092305" w:rsidP="00D54912">
            <w:pPr>
              <w:pStyle w:val="ENoteTableText"/>
              <w:tabs>
                <w:tab w:val="center" w:leader="dot" w:pos="2268"/>
              </w:tabs>
            </w:pPr>
            <w:r w:rsidRPr="00D16BB4">
              <w:t>r 99.450</w:t>
            </w:r>
            <w:r w:rsidRPr="00D16BB4">
              <w:tab/>
            </w:r>
          </w:p>
        </w:tc>
        <w:tc>
          <w:tcPr>
            <w:tcW w:w="3505" w:type="pct"/>
            <w:shd w:val="clear" w:color="auto" w:fill="auto"/>
          </w:tcPr>
          <w:p w14:paraId="17E99A59" w14:textId="77777777" w:rsidR="00092305" w:rsidRPr="00D16BB4" w:rsidRDefault="00092305" w:rsidP="00D54912">
            <w:pPr>
              <w:pStyle w:val="ENoteTableText"/>
            </w:pPr>
            <w:r w:rsidRPr="00D16BB4">
              <w:t>ad No 192, 2008</w:t>
            </w:r>
          </w:p>
        </w:tc>
      </w:tr>
      <w:tr w:rsidR="00092305" w:rsidRPr="00D16BB4" w14:paraId="075A7239" w14:textId="77777777" w:rsidTr="009717D7">
        <w:trPr>
          <w:cantSplit/>
        </w:trPr>
        <w:tc>
          <w:tcPr>
            <w:tcW w:w="1495" w:type="pct"/>
            <w:shd w:val="clear" w:color="auto" w:fill="auto"/>
          </w:tcPr>
          <w:p w14:paraId="76ED2505" w14:textId="77777777" w:rsidR="00092305" w:rsidRPr="00D16BB4" w:rsidRDefault="00092305" w:rsidP="00D54912">
            <w:pPr>
              <w:pStyle w:val="ENoteTableText"/>
            </w:pPr>
          </w:p>
        </w:tc>
        <w:tc>
          <w:tcPr>
            <w:tcW w:w="3505" w:type="pct"/>
            <w:shd w:val="clear" w:color="auto" w:fill="auto"/>
          </w:tcPr>
          <w:p w14:paraId="02B225A2" w14:textId="77777777" w:rsidR="00092305" w:rsidRPr="00D16BB4" w:rsidRDefault="00092305" w:rsidP="00D54912">
            <w:pPr>
              <w:pStyle w:val="ENoteTableText"/>
            </w:pPr>
            <w:r w:rsidRPr="00D16BB4">
              <w:t>am No 275, 2008</w:t>
            </w:r>
          </w:p>
        </w:tc>
      </w:tr>
      <w:tr w:rsidR="00092305" w:rsidRPr="00D16BB4" w14:paraId="37E5E338" w14:textId="77777777" w:rsidTr="009717D7">
        <w:trPr>
          <w:cantSplit/>
        </w:trPr>
        <w:tc>
          <w:tcPr>
            <w:tcW w:w="1495" w:type="pct"/>
            <w:shd w:val="clear" w:color="auto" w:fill="auto"/>
          </w:tcPr>
          <w:p w14:paraId="33DCBB4B" w14:textId="56224781" w:rsidR="00092305" w:rsidRPr="00D16BB4" w:rsidRDefault="00BA761D" w:rsidP="00D54912">
            <w:pPr>
              <w:pStyle w:val="ENoteTableText"/>
            </w:pPr>
            <w:r w:rsidRPr="00D16BB4">
              <w:rPr>
                <w:b/>
              </w:rPr>
              <w:t>Division 9</w:t>
            </w:r>
            <w:r w:rsidR="00092305" w:rsidRPr="00D16BB4">
              <w:rPr>
                <w:b/>
              </w:rPr>
              <w:t>9.H.3</w:t>
            </w:r>
          </w:p>
        </w:tc>
        <w:tc>
          <w:tcPr>
            <w:tcW w:w="3505" w:type="pct"/>
            <w:shd w:val="clear" w:color="auto" w:fill="auto"/>
          </w:tcPr>
          <w:p w14:paraId="3609FAC3" w14:textId="77777777" w:rsidR="00092305" w:rsidRPr="00D16BB4" w:rsidRDefault="00092305" w:rsidP="00D54912">
            <w:pPr>
              <w:pStyle w:val="ENoteTableText"/>
            </w:pPr>
          </w:p>
        </w:tc>
      </w:tr>
      <w:tr w:rsidR="00092305" w:rsidRPr="00D16BB4" w14:paraId="628FBBFD" w14:textId="77777777" w:rsidTr="009717D7">
        <w:trPr>
          <w:cantSplit/>
        </w:trPr>
        <w:tc>
          <w:tcPr>
            <w:tcW w:w="1495" w:type="pct"/>
            <w:shd w:val="clear" w:color="auto" w:fill="auto"/>
          </w:tcPr>
          <w:p w14:paraId="094AAB72" w14:textId="77777777" w:rsidR="00092305" w:rsidRPr="00D16BB4" w:rsidRDefault="00092305" w:rsidP="00D54912">
            <w:pPr>
              <w:pStyle w:val="ENoteTableText"/>
              <w:tabs>
                <w:tab w:val="center" w:leader="dot" w:pos="2268"/>
              </w:tabs>
            </w:pPr>
            <w:r w:rsidRPr="00D16BB4">
              <w:t>r 99.455</w:t>
            </w:r>
            <w:r w:rsidRPr="00D16BB4">
              <w:tab/>
            </w:r>
          </w:p>
        </w:tc>
        <w:tc>
          <w:tcPr>
            <w:tcW w:w="3505" w:type="pct"/>
            <w:shd w:val="clear" w:color="auto" w:fill="auto"/>
          </w:tcPr>
          <w:p w14:paraId="109FEE90" w14:textId="77777777" w:rsidR="00092305" w:rsidRPr="00D16BB4" w:rsidRDefault="00092305" w:rsidP="00D54912">
            <w:pPr>
              <w:pStyle w:val="ENoteTableText"/>
            </w:pPr>
            <w:r w:rsidRPr="00D16BB4">
              <w:t>ad No 192, 2008</w:t>
            </w:r>
          </w:p>
        </w:tc>
      </w:tr>
      <w:tr w:rsidR="00092305" w:rsidRPr="00D16BB4" w14:paraId="25983BAE" w14:textId="77777777" w:rsidTr="009717D7">
        <w:trPr>
          <w:cantSplit/>
        </w:trPr>
        <w:tc>
          <w:tcPr>
            <w:tcW w:w="1495" w:type="pct"/>
            <w:shd w:val="clear" w:color="auto" w:fill="auto"/>
          </w:tcPr>
          <w:p w14:paraId="3F2BC329" w14:textId="77777777" w:rsidR="00092305" w:rsidRPr="00D16BB4" w:rsidRDefault="00092305" w:rsidP="00D54912">
            <w:pPr>
              <w:pStyle w:val="ENoteTableText"/>
              <w:tabs>
                <w:tab w:val="center" w:leader="dot" w:pos="2268"/>
              </w:tabs>
            </w:pPr>
            <w:r w:rsidRPr="00D16BB4">
              <w:t>r 99.460</w:t>
            </w:r>
            <w:r w:rsidRPr="00D16BB4">
              <w:tab/>
            </w:r>
          </w:p>
        </w:tc>
        <w:tc>
          <w:tcPr>
            <w:tcW w:w="3505" w:type="pct"/>
            <w:shd w:val="clear" w:color="auto" w:fill="auto"/>
          </w:tcPr>
          <w:p w14:paraId="0CEAC51A" w14:textId="77777777" w:rsidR="00092305" w:rsidRPr="00D16BB4" w:rsidRDefault="00092305" w:rsidP="00D54912">
            <w:pPr>
              <w:pStyle w:val="ENoteTableText"/>
            </w:pPr>
            <w:r w:rsidRPr="00D16BB4">
              <w:t>ad No 192, 2008</w:t>
            </w:r>
          </w:p>
        </w:tc>
      </w:tr>
      <w:tr w:rsidR="00092305" w:rsidRPr="00D16BB4" w14:paraId="1E10AD44" w14:textId="77777777" w:rsidTr="009717D7">
        <w:trPr>
          <w:cantSplit/>
        </w:trPr>
        <w:tc>
          <w:tcPr>
            <w:tcW w:w="1495" w:type="pct"/>
            <w:shd w:val="clear" w:color="auto" w:fill="auto"/>
          </w:tcPr>
          <w:p w14:paraId="5C3655C1" w14:textId="2782433A" w:rsidR="00092305" w:rsidRPr="00D16BB4" w:rsidRDefault="00BA761D" w:rsidP="00D54912">
            <w:pPr>
              <w:pStyle w:val="ENoteTableText"/>
            </w:pPr>
            <w:r w:rsidRPr="00D16BB4">
              <w:rPr>
                <w:b/>
              </w:rPr>
              <w:t>Division 9</w:t>
            </w:r>
            <w:r w:rsidR="00092305" w:rsidRPr="00D16BB4">
              <w:rPr>
                <w:b/>
              </w:rPr>
              <w:t>9.H.4</w:t>
            </w:r>
          </w:p>
        </w:tc>
        <w:tc>
          <w:tcPr>
            <w:tcW w:w="3505" w:type="pct"/>
            <w:shd w:val="clear" w:color="auto" w:fill="auto"/>
          </w:tcPr>
          <w:p w14:paraId="2B84BB42" w14:textId="77777777" w:rsidR="00092305" w:rsidRPr="00D16BB4" w:rsidRDefault="00092305" w:rsidP="00D54912">
            <w:pPr>
              <w:pStyle w:val="ENoteTableText"/>
            </w:pPr>
          </w:p>
        </w:tc>
      </w:tr>
      <w:tr w:rsidR="00092305" w:rsidRPr="00D16BB4" w14:paraId="4390C4E6" w14:textId="77777777" w:rsidTr="009717D7">
        <w:trPr>
          <w:cantSplit/>
        </w:trPr>
        <w:tc>
          <w:tcPr>
            <w:tcW w:w="1495" w:type="pct"/>
            <w:shd w:val="clear" w:color="auto" w:fill="auto"/>
          </w:tcPr>
          <w:p w14:paraId="00D3DED3" w14:textId="77777777" w:rsidR="00092305" w:rsidRPr="00D16BB4" w:rsidRDefault="00092305" w:rsidP="00D54912">
            <w:pPr>
              <w:pStyle w:val="ENoteTableText"/>
              <w:tabs>
                <w:tab w:val="center" w:leader="dot" w:pos="2268"/>
              </w:tabs>
            </w:pPr>
            <w:r w:rsidRPr="00D16BB4">
              <w:t>r 99.465</w:t>
            </w:r>
            <w:r w:rsidRPr="00D16BB4">
              <w:tab/>
            </w:r>
          </w:p>
        </w:tc>
        <w:tc>
          <w:tcPr>
            <w:tcW w:w="3505" w:type="pct"/>
            <w:shd w:val="clear" w:color="auto" w:fill="auto"/>
          </w:tcPr>
          <w:p w14:paraId="5B180550" w14:textId="77777777" w:rsidR="00092305" w:rsidRPr="00D16BB4" w:rsidRDefault="00092305" w:rsidP="00D54912">
            <w:pPr>
              <w:pStyle w:val="ENoteTableText"/>
            </w:pPr>
            <w:r w:rsidRPr="00D16BB4">
              <w:t>ad No 192, 2008</w:t>
            </w:r>
          </w:p>
        </w:tc>
      </w:tr>
      <w:tr w:rsidR="00092305" w:rsidRPr="00D16BB4" w14:paraId="470482DB" w14:textId="77777777" w:rsidTr="009717D7">
        <w:trPr>
          <w:cantSplit/>
        </w:trPr>
        <w:tc>
          <w:tcPr>
            <w:tcW w:w="1495" w:type="pct"/>
            <w:shd w:val="clear" w:color="auto" w:fill="auto"/>
          </w:tcPr>
          <w:p w14:paraId="23DE9402" w14:textId="4CB07934" w:rsidR="00092305" w:rsidRPr="00D16BB4" w:rsidRDefault="00BA761D" w:rsidP="00D54912">
            <w:pPr>
              <w:pStyle w:val="ENoteTableText"/>
            </w:pPr>
            <w:r w:rsidRPr="00D16BB4">
              <w:rPr>
                <w:b/>
              </w:rPr>
              <w:t>Division 9</w:t>
            </w:r>
            <w:r w:rsidR="00092305" w:rsidRPr="00D16BB4">
              <w:rPr>
                <w:b/>
              </w:rPr>
              <w:t>9.H.5</w:t>
            </w:r>
          </w:p>
        </w:tc>
        <w:tc>
          <w:tcPr>
            <w:tcW w:w="3505" w:type="pct"/>
            <w:shd w:val="clear" w:color="auto" w:fill="auto"/>
          </w:tcPr>
          <w:p w14:paraId="2CE0CC25" w14:textId="77777777" w:rsidR="00092305" w:rsidRPr="00D16BB4" w:rsidRDefault="00092305" w:rsidP="00D54912">
            <w:pPr>
              <w:pStyle w:val="ENoteTableText"/>
            </w:pPr>
          </w:p>
        </w:tc>
      </w:tr>
      <w:tr w:rsidR="00092305" w:rsidRPr="00D16BB4" w14:paraId="71DE9643" w14:textId="77777777" w:rsidTr="009717D7">
        <w:trPr>
          <w:cantSplit/>
        </w:trPr>
        <w:tc>
          <w:tcPr>
            <w:tcW w:w="1495" w:type="pct"/>
            <w:shd w:val="clear" w:color="auto" w:fill="auto"/>
          </w:tcPr>
          <w:p w14:paraId="131CD61E" w14:textId="77777777" w:rsidR="00092305" w:rsidRPr="00D16BB4" w:rsidRDefault="00092305" w:rsidP="00D54912">
            <w:pPr>
              <w:pStyle w:val="ENoteTableText"/>
              <w:tabs>
                <w:tab w:val="center" w:leader="dot" w:pos="2268"/>
              </w:tabs>
            </w:pPr>
            <w:r w:rsidRPr="00D16BB4">
              <w:t>r 99.470</w:t>
            </w:r>
            <w:r w:rsidRPr="00D16BB4">
              <w:tab/>
            </w:r>
          </w:p>
        </w:tc>
        <w:tc>
          <w:tcPr>
            <w:tcW w:w="3505" w:type="pct"/>
            <w:shd w:val="clear" w:color="auto" w:fill="auto"/>
          </w:tcPr>
          <w:p w14:paraId="544EE61C" w14:textId="77777777" w:rsidR="00092305" w:rsidRPr="00D16BB4" w:rsidRDefault="00092305" w:rsidP="00D54912">
            <w:pPr>
              <w:pStyle w:val="ENoteTableText"/>
            </w:pPr>
            <w:r w:rsidRPr="00D16BB4">
              <w:t>ad No 192, 2008</w:t>
            </w:r>
          </w:p>
        </w:tc>
      </w:tr>
      <w:tr w:rsidR="00092305" w:rsidRPr="00D16BB4" w14:paraId="6769EB85" w14:textId="77777777" w:rsidTr="009717D7">
        <w:trPr>
          <w:cantSplit/>
        </w:trPr>
        <w:tc>
          <w:tcPr>
            <w:tcW w:w="1495" w:type="pct"/>
            <w:shd w:val="clear" w:color="auto" w:fill="auto"/>
          </w:tcPr>
          <w:p w14:paraId="03377D3B" w14:textId="77777777" w:rsidR="00092305" w:rsidRPr="00D16BB4" w:rsidRDefault="00092305" w:rsidP="00D54912">
            <w:pPr>
              <w:pStyle w:val="ENoteTableText"/>
              <w:tabs>
                <w:tab w:val="center" w:leader="dot" w:pos="2268"/>
              </w:tabs>
            </w:pPr>
            <w:r w:rsidRPr="00D16BB4">
              <w:t>r 99.475</w:t>
            </w:r>
            <w:r w:rsidRPr="00D16BB4">
              <w:tab/>
            </w:r>
          </w:p>
        </w:tc>
        <w:tc>
          <w:tcPr>
            <w:tcW w:w="3505" w:type="pct"/>
            <w:shd w:val="clear" w:color="auto" w:fill="auto"/>
          </w:tcPr>
          <w:p w14:paraId="02CC01B3" w14:textId="77777777" w:rsidR="00092305" w:rsidRPr="00D16BB4" w:rsidRDefault="00092305" w:rsidP="00D54912">
            <w:pPr>
              <w:pStyle w:val="ENoteTableText"/>
            </w:pPr>
            <w:r w:rsidRPr="00D16BB4">
              <w:t>ad No 192, 2008</w:t>
            </w:r>
          </w:p>
        </w:tc>
      </w:tr>
      <w:tr w:rsidR="00092305" w:rsidRPr="00D16BB4" w14:paraId="3CC006A8" w14:textId="77777777" w:rsidTr="009717D7">
        <w:trPr>
          <w:cantSplit/>
        </w:trPr>
        <w:tc>
          <w:tcPr>
            <w:tcW w:w="1495" w:type="pct"/>
            <w:shd w:val="clear" w:color="auto" w:fill="auto"/>
          </w:tcPr>
          <w:p w14:paraId="657D46B2" w14:textId="77777777" w:rsidR="00092305" w:rsidRPr="00D16BB4" w:rsidRDefault="00092305" w:rsidP="00D54912">
            <w:pPr>
              <w:pStyle w:val="ENoteTableText"/>
              <w:tabs>
                <w:tab w:val="center" w:leader="dot" w:pos="2268"/>
              </w:tabs>
            </w:pPr>
            <w:r w:rsidRPr="00D16BB4">
              <w:t>r 99.480</w:t>
            </w:r>
            <w:r w:rsidRPr="00D16BB4">
              <w:tab/>
            </w:r>
          </w:p>
        </w:tc>
        <w:tc>
          <w:tcPr>
            <w:tcW w:w="3505" w:type="pct"/>
            <w:shd w:val="clear" w:color="auto" w:fill="auto"/>
          </w:tcPr>
          <w:p w14:paraId="120DF6C1" w14:textId="77777777" w:rsidR="00092305" w:rsidRPr="00D16BB4" w:rsidRDefault="00092305" w:rsidP="00D54912">
            <w:pPr>
              <w:pStyle w:val="ENoteTableText"/>
            </w:pPr>
            <w:r w:rsidRPr="00D16BB4">
              <w:t>ad No 192, 2008</w:t>
            </w:r>
          </w:p>
        </w:tc>
      </w:tr>
      <w:tr w:rsidR="00092305" w:rsidRPr="00D16BB4" w14:paraId="2A921016" w14:textId="77777777" w:rsidTr="009717D7">
        <w:trPr>
          <w:cantSplit/>
        </w:trPr>
        <w:tc>
          <w:tcPr>
            <w:tcW w:w="1495" w:type="pct"/>
            <w:shd w:val="clear" w:color="auto" w:fill="auto"/>
          </w:tcPr>
          <w:p w14:paraId="2DCC2BE1" w14:textId="77777777" w:rsidR="00092305" w:rsidRPr="00D16BB4" w:rsidRDefault="00092305" w:rsidP="00D54912">
            <w:pPr>
              <w:pStyle w:val="ENoteTableText"/>
              <w:tabs>
                <w:tab w:val="center" w:leader="dot" w:pos="2268"/>
              </w:tabs>
            </w:pPr>
            <w:r w:rsidRPr="00D16BB4">
              <w:t>r 99.485</w:t>
            </w:r>
            <w:r w:rsidRPr="00D16BB4">
              <w:tab/>
            </w:r>
          </w:p>
        </w:tc>
        <w:tc>
          <w:tcPr>
            <w:tcW w:w="3505" w:type="pct"/>
            <w:shd w:val="clear" w:color="auto" w:fill="auto"/>
          </w:tcPr>
          <w:p w14:paraId="0CBC3035" w14:textId="77777777" w:rsidR="00092305" w:rsidRPr="00D16BB4" w:rsidRDefault="00092305" w:rsidP="00D54912">
            <w:pPr>
              <w:pStyle w:val="ENoteTableText"/>
            </w:pPr>
            <w:r w:rsidRPr="00D16BB4">
              <w:t>ad No 192, 2008</w:t>
            </w:r>
          </w:p>
        </w:tc>
      </w:tr>
      <w:tr w:rsidR="00092305" w:rsidRPr="00D16BB4" w14:paraId="58DF4EAE" w14:textId="77777777" w:rsidTr="009717D7">
        <w:trPr>
          <w:cantSplit/>
        </w:trPr>
        <w:tc>
          <w:tcPr>
            <w:tcW w:w="1495" w:type="pct"/>
            <w:shd w:val="clear" w:color="auto" w:fill="auto"/>
          </w:tcPr>
          <w:p w14:paraId="407FE3A0" w14:textId="77777777" w:rsidR="00092305" w:rsidRPr="00D16BB4" w:rsidRDefault="00092305" w:rsidP="00D54912">
            <w:pPr>
              <w:pStyle w:val="ENoteTableText"/>
              <w:tabs>
                <w:tab w:val="center" w:leader="dot" w:pos="2268"/>
              </w:tabs>
            </w:pPr>
            <w:r w:rsidRPr="00D16BB4">
              <w:t>r 99.490</w:t>
            </w:r>
            <w:r w:rsidRPr="00D16BB4">
              <w:tab/>
            </w:r>
          </w:p>
        </w:tc>
        <w:tc>
          <w:tcPr>
            <w:tcW w:w="3505" w:type="pct"/>
            <w:shd w:val="clear" w:color="auto" w:fill="auto"/>
          </w:tcPr>
          <w:p w14:paraId="054C3D7B" w14:textId="77777777" w:rsidR="00092305" w:rsidRPr="00D16BB4" w:rsidRDefault="00092305" w:rsidP="00D54912">
            <w:pPr>
              <w:pStyle w:val="ENoteTableText"/>
            </w:pPr>
            <w:r w:rsidRPr="00D16BB4">
              <w:t>ad No 192, 2008</w:t>
            </w:r>
          </w:p>
        </w:tc>
      </w:tr>
      <w:tr w:rsidR="00092305" w:rsidRPr="00D16BB4" w14:paraId="7F0F74ED" w14:textId="77777777" w:rsidTr="009717D7">
        <w:trPr>
          <w:cantSplit/>
        </w:trPr>
        <w:tc>
          <w:tcPr>
            <w:tcW w:w="1495" w:type="pct"/>
            <w:shd w:val="clear" w:color="auto" w:fill="auto"/>
          </w:tcPr>
          <w:p w14:paraId="09DA4F7E" w14:textId="4934E8FC" w:rsidR="00092305" w:rsidRPr="00D16BB4" w:rsidRDefault="00BA761D" w:rsidP="00D54912">
            <w:pPr>
              <w:pStyle w:val="ENoteTableText"/>
              <w:keepNext/>
            </w:pPr>
            <w:r w:rsidRPr="00D16BB4">
              <w:rPr>
                <w:b/>
              </w:rPr>
              <w:t>Division 9</w:t>
            </w:r>
            <w:r w:rsidR="00092305" w:rsidRPr="00D16BB4">
              <w:rPr>
                <w:b/>
              </w:rPr>
              <w:t>9.H.6</w:t>
            </w:r>
          </w:p>
        </w:tc>
        <w:tc>
          <w:tcPr>
            <w:tcW w:w="3505" w:type="pct"/>
            <w:shd w:val="clear" w:color="auto" w:fill="auto"/>
          </w:tcPr>
          <w:p w14:paraId="172845EE" w14:textId="77777777" w:rsidR="00092305" w:rsidRPr="00D16BB4" w:rsidRDefault="00092305" w:rsidP="00D54912">
            <w:pPr>
              <w:pStyle w:val="ENoteTableText"/>
              <w:keepNext/>
            </w:pPr>
          </w:p>
        </w:tc>
      </w:tr>
      <w:tr w:rsidR="00092305" w:rsidRPr="00D16BB4" w14:paraId="17CEF683" w14:textId="77777777" w:rsidTr="009717D7">
        <w:trPr>
          <w:cantSplit/>
        </w:trPr>
        <w:tc>
          <w:tcPr>
            <w:tcW w:w="1495" w:type="pct"/>
            <w:shd w:val="clear" w:color="auto" w:fill="auto"/>
          </w:tcPr>
          <w:p w14:paraId="0F05B484" w14:textId="77777777" w:rsidR="00092305" w:rsidRPr="00D16BB4" w:rsidRDefault="00092305" w:rsidP="00D54912">
            <w:pPr>
              <w:pStyle w:val="ENoteTableText"/>
              <w:tabs>
                <w:tab w:val="center" w:leader="dot" w:pos="2268"/>
              </w:tabs>
            </w:pPr>
            <w:r w:rsidRPr="00D16BB4">
              <w:t>r 99.495</w:t>
            </w:r>
            <w:r w:rsidRPr="00D16BB4">
              <w:tab/>
            </w:r>
          </w:p>
        </w:tc>
        <w:tc>
          <w:tcPr>
            <w:tcW w:w="3505" w:type="pct"/>
            <w:shd w:val="clear" w:color="auto" w:fill="auto"/>
          </w:tcPr>
          <w:p w14:paraId="68EAEE90" w14:textId="77777777" w:rsidR="00092305" w:rsidRPr="00D16BB4" w:rsidRDefault="00092305" w:rsidP="00D54912">
            <w:pPr>
              <w:pStyle w:val="ENoteTableText"/>
            </w:pPr>
            <w:r w:rsidRPr="00D16BB4">
              <w:t>ad No 192, 2008</w:t>
            </w:r>
          </w:p>
        </w:tc>
      </w:tr>
      <w:tr w:rsidR="00092305" w:rsidRPr="00D16BB4" w14:paraId="77A3EA09" w14:textId="77777777" w:rsidTr="009717D7">
        <w:trPr>
          <w:cantSplit/>
        </w:trPr>
        <w:tc>
          <w:tcPr>
            <w:tcW w:w="1495" w:type="pct"/>
            <w:shd w:val="clear" w:color="auto" w:fill="auto"/>
          </w:tcPr>
          <w:p w14:paraId="79D3BE27" w14:textId="596ADF65" w:rsidR="00092305" w:rsidRPr="00D16BB4" w:rsidRDefault="00B74D4F" w:rsidP="00D54912">
            <w:pPr>
              <w:pStyle w:val="ENoteTableText"/>
            </w:pPr>
            <w:r w:rsidRPr="00D16BB4">
              <w:rPr>
                <w:b/>
              </w:rPr>
              <w:t>Part 1</w:t>
            </w:r>
            <w:r w:rsidR="00092305" w:rsidRPr="00D16BB4">
              <w:rPr>
                <w:b/>
              </w:rPr>
              <w:t>01</w:t>
            </w:r>
          </w:p>
        </w:tc>
        <w:tc>
          <w:tcPr>
            <w:tcW w:w="3505" w:type="pct"/>
            <w:shd w:val="clear" w:color="auto" w:fill="auto"/>
          </w:tcPr>
          <w:p w14:paraId="4B32D1B5" w14:textId="77777777" w:rsidR="00092305" w:rsidRPr="00D16BB4" w:rsidRDefault="00092305" w:rsidP="00D54912">
            <w:pPr>
              <w:pStyle w:val="ENoteTableText"/>
            </w:pPr>
          </w:p>
        </w:tc>
      </w:tr>
      <w:tr w:rsidR="00092305" w:rsidRPr="00D16BB4" w14:paraId="7F85E5E5" w14:textId="77777777" w:rsidTr="009717D7">
        <w:trPr>
          <w:cantSplit/>
        </w:trPr>
        <w:tc>
          <w:tcPr>
            <w:tcW w:w="1495" w:type="pct"/>
            <w:shd w:val="clear" w:color="auto" w:fill="auto"/>
          </w:tcPr>
          <w:p w14:paraId="665660F1" w14:textId="1A761C9B" w:rsidR="00092305" w:rsidRPr="00D16BB4" w:rsidRDefault="00B74D4F" w:rsidP="00D54912">
            <w:pPr>
              <w:pStyle w:val="ENoteTableText"/>
              <w:tabs>
                <w:tab w:val="center" w:leader="dot" w:pos="2268"/>
              </w:tabs>
            </w:pPr>
            <w:r w:rsidRPr="00D16BB4">
              <w:t>Part 1</w:t>
            </w:r>
            <w:r w:rsidR="00092305" w:rsidRPr="00D16BB4">
              <w:t>01</w:t>
            </w:r>
            <w:r w:rsidR="00092305" w:rsidRPr="00D16BB4">
              <w:tab/>
            </w:r>
          </w:p>
        </w:tc>
        <w:tc>
          <w:tcPr>
            <w:tcW w:w="3505" w:type="pct"/>
            <w:shd w:val="clear" w:color="auto" w:fill="auto"/>
          </w:tcPr>
          <w:p w14:paraId="1AD1D931" w14:textId="77777777" w:rsidR="00092305" w:rsidRPr="00D16BB4" w:rsidRDefault="00092305" w:rsidP="00D54912">
            <w:pPr>
              <w:pStyle w:val="ENoteTableText"/>
            </w:pPr>
            <w:r w:rsidRPr="00D16BB4">
              <w:t>ad No 204, 2000</w:t>
            </w:r>
          </w:p>
        </w:tc>
      </w:tr>
      <w:tr w:rsidR="00092305" w:rsidRPr="00D16BB4" w14:paraId="10E57411" w14:textId="77777777" w:rsidTr="009717D7">
        <w:trPr>
          <w:cantSplit/>
        </w:trPr>
        <w:tc>
          <w:tcPr>
            <w:tcW w:w="1495" w:type="pct"/>
            <w:shd w:val="clear" w:color="auto" w:fill="auto"/>
          </w:tcPr>
          <w:p w14:paraId="4ED16BC4" w14:textId="77777777" w:rsidR="00092305" w:rsidRPr="00D16BB4" w:rsidRDefault="00092305" w:rsidP="00D54912">
            <w:pPr>
              <w:pStyle w:val="ENoteTableText"/>
            </w:pPr>
          </w:p>
        </w:tc>
        <w:tc>
          <w:tcPr>
            <w:tcW w:w="3505" w:type="pct"/>
            <w:shd w:val="clear" w:color="auto" w:fill="auto"/>
          </w:tcPr>
          <w:p w14:paraId="5320157E" w14:textId="77777777" w:rsidR="00092305" w:rsidRPr="00D16BB4" w:rsidRDefault="00092305" w:rsidP="00D54912">
            <w:pPr>
              <w:pStyle w:val="ENoteTableText"/>
            </w:pPr>
            <w:r w:rsidRPr="00D16BB4">
              <w:t>rs No 349, 2001</w:t>
            </w:r>
          </w:p>
        </w:tc>
      </w:tr>
      <w:tr w:rsidR="00092305" w:rsidRPr="00D16BB4" w14:paraId="14B7C223" w14:textId="77777777" w:rsidTr="009717D7">
        <w:trPr>
          <w:cantSplit/>
        </w:trPr>
        <w:tc>
          <w:tcPr>
            <w:tcW w:w="1495" w:type="pct"/>
            <w:shd w:val="clear" w:color="auto" w:fill="auto"/>
          </w:tcPr>
          <w:p w14:paraId="4DA27C3A" w14:textId="77777777" w:rsidR="00092305" w:rsidRPr="00D16BB4" w:rsidRDefault="00092305" w:rsidP="00D54912">
            <w:pPr>
              <w:pStyle w:val="ENoteTableText"/>
              <w:tabs>
                <w:tab w:val="center" w:leader="dot" w:pos="2268"/>
              </w:tabs>
            </w:pPr>
          </w:p>
        </w:tc>
        <w:tc>
          <w:tcPr>
            <w:tcW w:w="3505" w:type="pct"/>
            <w:shd w:val="clear" w:color="auto" w:fill="auto"/>
          </w:tcPr>
          <w:p w14:paraId="6D84A4EB" w14:textId="77777777" w:rsidR="00092305" w:rsidRPr="00D16BB4" w:rsidRDefault="00092305" w:rsidP="00D54912">
            <w:pPr>
              <w:pStyle w:val="ENoteTableText"/>
            </w:pPr>
            <w:r w:rsidRPr="00D16BB4">
              <w:t>am No 345, 2004; No 80, 2013; No 274, 2013</w:t>
            </w:r>
          </w:p>
        </w:tc>
      </w:tr>
      <w:tr w:rsidR="00092305" w:rsidRPr="00D16BB4" w14:paraId="51AEFDD0" w14:textId="77777777" w:rsidTr="009717D7">
        <w:trPr>
          <w:cantSplit/>
        </w:trPr>
        <w:tc>
          <w:tcPr>
            <w:tcW w:w="1495" w:type="pct"/>
            <w:shd w:val="clear" w:color="auto" w:fill="auto"/>
          </w:tcPr>
          <w:p w14:paraId="689F6871" w14:textId="586679AD" w:rsidR="00092305" w:rsidRPr="00D16BB4" w:rsidRDefault="009E3970" w:rsidP="004E76FF">
            <w:pPr>
              <w:pStyle w:val="ENoteTableText"/>
              <w:keepNext/>
            </w:pPr>
            <w:r>
              <w:rPr>
                <w:b/>
              </w:rPr>
              <w:t>Subpart 1</w:t>
            </w:r>
            <w:r w:rsidR="00092305" w:rsidRPr="00D16BB4">
              <w:rPr>
                <w:b/>
              </w:rPr>
              <w:t>01.A</w:t>
            </w:r>
          </w:p>
        </w:tc>
        <w:tc>
          <w:tcPr>
            <w:tcW w:w="3505" w:type="pct"/>
            <w:shd w:val="clear" w:color="auto" w:fill="auto"/>
          </w:tcPr>
          <w:p w14:paraId="4676ABF0" w14:textId="77777777" w:rsidR="00092305" w:rsidRPr="00D16BB4" w:rsidRDefault="00092305" w:rsidP="00D54912">
            <w:pPr>
              <w:pStyle w:val="ENoteTableText"/>
            </w:pPr>
          </w:p>
        </w:tc>
      </w:tr>
      <w:tr w:rsidR="00092305" w:rsidRPr="00D16BB4" w14:paraId="22BC090C" w14:textId="77777777" w:rsidTr="009717D7">
        <w:trPr>
          <w:cantSplit/>
        </w:trPr>
        <w:tc>
          <w:tcPr>
            <w:tcW w:w="1495" w:type="pct"/>
            <w:shd w:val="clear" w:color="auto" w:fill="auto"/>
          </w:tcPr>
          <w:p w14:paraId="414BF66B" w14:textId="77777777" w:rsidR="00092305" w:rsidRPr="00D16BB4" w:rsidRDefault="00092305" w:rsidP="00D54912">
            <w:pPr>
              <w:pStyle w:val="ENoteTableText"/>
              <w:tabs>
                <w:tab w:val="center" w:leader="dot" w:pos="2268"/>
              </w:tabs>
            </w:pPr>
            <w:r w:rsidRPr="00D16BB4">
              <w:t>Subpart A heading</w:t>
            </w:r>
            <w:r w:rsidRPr="00D16BB4">
              <w:tab/>
            </w:r>
          </w:p>
        </w:tc>
        <w:tc>
          <w:tcPr>
            <w:tcW w:w="3505" w:type="pct"/>
            <w:shd w:val="clear" w:color="auto" w:fill="auto"/>
          </w:tcPr>
          <w:p w14:paraId="1A394941" w14:textId="77777777" w:rsidR="00092305" w:rsidRPr="00D16BB4" w:rsidRDefault="00092305" w:rsidP="00D54912">
            <w:pPr>
              <w:pStyle w:val="ENoteTableText"/>
            </w:pPr>
            <w:r w:rsidRPr="00D16BB4">
              <w:t>rep No 345, 2004</w:t>
            </w:r>
          </w:p>
        </w:tc>
      </w:tr>
      <w:tr w:rsidR="00092305" w:rsidRPr="00D16BB4" w14:paraId="077B455A" w14:textId="77777777" w:rsidTr="009717D7">
        <w:trPr>
          <w:cantSplit/>
        </w:trPr>
        <w:tc>
          <w:tcPr>
            <w:tcW w:w="1495" w:type="pct"/>
            <w:shd w:val="clear" w:color="auto" w:fill="auto"/>
          </w:tcPr>
          <w:p w14:paraId="22B3E14F" w14:textId="12148D79" w:rsidR="00092305" w:rsidRPr="00D16BB4" w:rsidDel="0037344D" w:rsidRDefault="009E3970" w:rsidP="00D54912">
            <w:pPr>
              <w:pStyle w:val="ENoteTableText"/>
              <w:tabs>
                <w:tab w:val="center" w:leader="dot" w:pos="2268"/>
              </w:tabs>
            </w:pPr>
            <w:r>
              <w:t>Subpart 1</w:t>
            </w:r>
            <w:r w:rsidR="00092305" w:rsidRPr="00D16BB4">
              <w:t>01.A heading</w:t>
            </w:r>
            <w:r w:rsidR="00092305" w:rsidRPr="00D16BB4">
              <w:tab/>
            </w:r>
          </w:p>
        </w:tc>
        <w:tc>
          <w:tcPr>
            <w:tcW w:w="3505" w:type="pct"/>
            <w:shd w:val="clear" w:color="auto" w:fill="auto"/>
          </w:tcPr>
          <w:p w14:paraId="69D76645" w14:textId="77777777" w:rsidR="00092305" w:rsidRPr="00D16BB4" w:rsidDel="0037344D" w:rsidRDefault="00092305" w:rsidP="00D54912">
            <w:pPr>
              <w:pStyle w:val="ENoteTableText"/>
            </w:pPr>
            <w:r w:rsidRPr="00D16BB4">
              <w:t>ad No 345, 2004</w:t>
            </w:r>
          </w:p>
        </w:tc>
      </w:tr>
      <w:tr w:rsidR="00092305" w:rsidRPr="00D16BB4" w14:paraId="1995A792" w14:textId="77777777" w:rsidTr="009717D7">
        <w:trPr>
          <w:cantSplit/>
        </w:trPr>
        <w:tc>
          <w:tcPr>
            <w:tcW w:w="1495" w:type="pct"/>
            <w:shd w:val="clear" w:color="auto" w:fill="auto"/>
          </w:tcPr>
          <w:p w14:paraId="1F2050D5" w14:textId="77777777" w:rsidR="00092305" w:rsidRPr="00D16BB4" w:rsidRDefault="00092305" w:rsidP="00D54912">
            <w:pPr>
              <w:pStyle w:val="ENoteTableText"/>
              <w:tabs>
                <w:tab w:val="center" w:leader="dot" w:pos="2268"/>
              </w:tabs>
            </w:pPr>
            <w:r w:rsidRPr="00D16BB4">
              <w:t>r 101.000</w:t>
            </w:r>
            <w:r w:rsidRPr="00D16BB4">
              <w:tab/>
            </w:r>
          </w:p>
        </w:tc>
        <w:tc>
          <w:tcPr>
            <w:tcW w:w="3505" w:type="pct"/>
            <w:shd w:val="clear" w:color="auto" w:fill="auto"/>
          </w:tcPr>
          <w:p w14:paraId="35C9CBA1" w14:textId="77777777" w:rsidR="00092305" w:rsidRPr="00D16BB4" w:rsidRDefault="00092305" w:rsidP="00D54912">
            <w:pPr>
              <w:pStyle w:val="ENoteTableText"/>
            </w:pPr>
            <w:r w:rsidRPr="00D16BB4">
              <w:t>ad No 349, 2001</w:t>
            </w:r>
          </w:p>
        </w:tc>
      </w:tr>
      <w:tr w:rsidR="00092305" w:rsidRPr="00D16BB4" w14:paraId="71793A2F" w14:textId="77777777" w:rsidTr="009717D7">
        <w:trPr>
          <w:cantSplit/>
        </w:trPr>
        <w:tc>
          <w:tcPr>
            <w:tcW w:w="1495" w:type="pct"/>
            <w:shd w:val="clear" w:color="auto" w:fill="auto"/>
          </w:tcPr>
          <w:p w14:paraId="1D4A5BD7" w14:textId="77777777" w:rsidR="00092305" w:rsidRPr="00D16BB4" w:rsidRDefault="00092305" w:rsidP="00D54912">
            <w:pPr>
              <w:pStyle w:val="ENoteTableText"/>
            </w:pPr>
          </w:p>
        </w:tc>
        <w:tc>
          <w:tcPr>
            <w:tcW w:w="3505" w:type="pct"/>
            <w:shd w:val="clear" w:color="auto" w:fill="auto"/>
          </w:tcPr>
          <w:p w14:paraId="48B20BBD" w14:textId="77777777" w:rsidR="00092305" w:rsidRPr="00D16BB4" w:rsidRDefault="00092305" w:rsidP="00D54912">
            <w:pPr>
              <w:pStyle w:val="ENoteTableText"/>
            </w:pPr>
            <w:r w:rsidRPr="00D16BB4">
              <w:t>rep No 345, 2004</w:t>
            </w:r>
          </w:p>
        </w:tc>
      </w:tr>
      <w:tr w:rsidR="00092305" w:rsidRPr="00D16BB4" w14:paraId="18747CD8" w14:textId="77777777" w:rsidTr="009717D7">
        <w:trPr>
          <w:cantSplit/>
        </w:trPr>
        <w:tc>
          <w:tcPr>
            <w:tcW w:w="1495" w:type="pct"/>
            <w:shd w:val="clear" w:color="auto" w:fill="auto"/>
          </w:tcPr>
          <w:p w14:paraId="52BA05D3" w14:textId="77777777" w:rsidR="00092305" w:rsidRPr="00D16BB4" w:rsidRDefault="00092305" w:rsidP="00D54912">
            <w:pPr>
              <w:pStyle w:val="ENoteTableText"/>
              <w:tabs>
                <w:tab w:val="center" w:leader="dot" w:pos="2268"/>
              </w:tabs>
            </w:pPr>
            <w:r w:rsidRPr="00D16BB4">
              <w:t>r 101.005</w:t>
            </w:r>
            <w:r w:rsidRPr="00D16BB4">
              <w:tab/>
            </w:r>
          </w:p>
        </w:tc>
        <w:tc>
          <w:tcPr>
            <w:tcW w:w="3505" w:type="pct"/>
            <w:shd w:val="clear" w:color="auto" w:fill="auto"/>
          </w:tcPr>
          <w:p w14:paraId="457E46F2" w14:textId="77777777" w:rsidR="00092305" w:rsidRPr="00D16BB4" w:rsidRDefault="00092305" w:rsidP="00D54912">
            <w:pPr>
              <w:pStyle w:val="ENoteTableText"/>
            </w:pPr>
            <w:r w:rsidRPr="00D16BB4">
              <w:t>ad No 349, 2001</w:t>
            </w:r>
          </w:p>
        </w:tc>
      </w:tr>
      <w:tr w:rsidR="00092305" w:rsidRPr="00D16BB4" w14:paraId="09636606" w14:textId="77777777" w:rsidTr="009717D7">
        <w:trPr>
          <w:cantSplit/>
        </w:trPr>
        <w:tc>
          <w:tcPr>
            <w:tcW w:w="1495" w:type="pct"/>
            <w:shd w:val="clear" w:color="auto" w:fill="auto"/>
          </w:tcPr>
          <w:p w14:paraId="47E63685" w14:textId="77777777" w:rsidR="00092305" w:rsidRPr="00D16BB4" w:rsidRDefault="00092305" w:rsidP="00D54912">
            <w:pPr>
              <w:pStyle w:val="ENoteTableText"/>
              <w:tabs>
                <w:tab w:val="center" w:leader="dot" w:pos="2268"/>
              </w:tabs>
            </w:pPr>
          </w:p>
        </w:tc>
        <w:tc>
          <w:tcPr>
            <w:tcW w:w="3505" w:type="pct"/>
            <w:shd w:val="clear" w:color="auto" w:fill="auto"/>
          </w:tcPr>
          <w:p w14:paraId="65C6742A" w14:textId="77777777" w:rsidR="00092305" w:rsidRPr="00D16BB4" w:rsidRDefault="00092305" w:rsidP="00D54912">
            <w:pPr>
              <w:pStyle w:val="ENoteTableText"/>
            </w:pPr>
            <w:r w:rsidRPr="00D16BB4">
              <w:t>am No 274, 2013</w:t>
            </w:r>
          </w:p>
        </w:tc>
      </w:tr>
      <w:tr w:rsidR="00092305" w:rsidRPr="00D16BB4" w14:paraId="7AE51F5A" w14:textId="77777777" w:rsidTr="009717D7">
        <w:trPr>
          <w:cantSplit/>
        </w:trPr>
        <w:tc>
          <w:tcPr>
            <w:tcW w:w="1495" w:type="pct"/>
            <w:shd w:val="clear" w:color="auto" w:fill="auto"/>
          </w:tcPr>
          <w:p w14:paraId="454DA3D6" w14:textId="77777777" w:rsidR="00092305" w:rsidRPr="00D16BB4" w:rsidRDefault="00092305" w:rsidP="00D54912">
            <w:pPr>
              <w:pStyle w:val="ENoteTableText"/>
              <w:tabs>
                <w:tab w:val="center" w:leader="dot" w:pos="2268"/>
              </w:tabs>
            </w:pPr>
            <w:r w:rsidRPr="00D16BB4">
              <w:t>r 101.010</w:t>
            </w:r>
            <w:r w:rsidRPr="00D16BB4">
              <w:tab/>
            </w:r>
          </w:p>
        </w:tc>
        <w:tc>
          <w:tcPr>
            <w:tcW w:w="3505" w:type="pct"/>
            <w:shd w:val="clear" w:color="auto" w:fill="auto"/>
          </w:tcPr>
          <w:p w14:paraId="4E93104C" w14:textId="77777777" w:rsidR="00092305" w:rsidRPr="00D16BB4" w:rsidRDefault="00092305" w:rsidP="00D54912">
            <w:pPr>
              <w:pStyle w:val="ENoteTableText"/>
            </w:pPr>
            <w:r w:rsidRPr="00D16BB4">
              <w:t>ad No 349, 2001</w:t>
            </w:r>
          </w:p>
        </w:tc>
      </w:tr>
      <w:tr w:rsidR="00092305" w:rsidRPr="00D16BB4" w14:paraId="3D33172E" w14:textId="77777777" w:rsidTr="009717D7">
        <w:trPr>
          <w:cantSplit/>
        </w:trPr>
        <w:tc>
          <w:tcPr>
            <w:tcW w:w="1495" w:type="pct"/>
            <w:shd w:val="clear" w:color="auto" w:fill="auto"/>
          </w:tcPr>
          <w:p w14:paraId="42F0C78A" w14:textId="77777777" w:rsidR="00092305" w:rsidRPr="00D16BB4" w:rsidRDefault="00092305" w:rsidP="00D54912">
            <w:pPr>
              <w:pStyle w:val="ENoteTableText"/>
              <w:tabs>
                <w:tab w:val="center" w:leader="dot" w:pos="2268"/>
              </w:tabs>
            </w:pPr>
            <w:r w:rsidRPr="00D16BB4">
              <w:t>r 101.015</w:t>
            </w:r>
            <w:r w:rsidRPr="00D16BB4">
              <w:tab/>
            </w:r>
          </w:p>
        </w:tc>
        <w:tc>
          <w:tcPr>
            <w:tcW w:w="3505" w:type="pct"/>
            <w:shd w:val="clear" w:color="auto" w:fill="auto"/>
          </w:tcPr>
          <w:p w14:paraId="2A23DF1D" w14:textId="77777777" w:rsidR="00092305" w:rsidRPr="00D16BB4" w:rsidRDefault="00092305" w:rsidP="00D54912">
            <w:pPr>
              <w:pStyle w:val="ENoteTableText"/>
            </w:pPr>
            <w:r w:rsidRPr="00D16BB4">
              <w:t>ad No 349, 2001</w:t>
            </w:r>
          </w:p>
        </w:tc>
      </w:tr>
      <w:tr w:rsidR="00092305" w:rsidRPr="00D16BB4" w14:paraId="56DE04C2" w14:textId="77777777" w:rsidTr="009717D7">
        <w:trPr>
          <w:cantSplit/>
        </w:trPr>
        <w:tc>
          <w:tcPr>
            <w:tcW w:w="1495" w:type="pct"/>
            <w:shd w:val="clear" w:color="auto" w:fill="auto"/>
          </w:tcPr>
          <w:p w14:paraId="6C0D09AA" w14:textId="77777777" w:rsidR="00092305" w:rsidRPr="00D16BB4" w:rsidRDefault="00092305" w:rsidP="00D54912">
            <w:pPr>
              <w:pStyle w:val="ENoteTableText"/>
            </w:pPr>
          </w:p>
        </w:tc>
        <w:tc>
          <w:tcPr>
            <w:tcW w:w="3505" w:type="pct"/>
            <w:shd w:val="clear" w:color="auto" w:fill="auto"/>
          </w:tcPr>
          <w:p w14:paraId="4B38A350" w14:textId="77777777" w:rsidR="00092305" w:rsidRPr="00D16BB4" w:rsidRDefault="00092305" w:rsidP="00D54912">
            <w:pPr>
              <w:pStyle w:val="ENoteTableText"/>
            </w:pPr>
            <w:r w:rsidRPr="00D16BB4">
              <w:t>am No 345, 2004; F2016L00400</w:t>
            </w:r>
          </w:p>
        </w:tc>
      </w:tr>
      <w:tr w:rsidR="00092305" w:rsidRPr="00D16BB4" w14:paraId="3A66C060" w14:textId="77777777" w:rsidTr="009717D7">
        <w:trPr>
          <w:cantSplit/>
        </w:trPr>
        <w:tc>
          <w:tcPr>
            <w:tcW w:w="1495" w:type="pct"/>
            <w:shd w:val="clear" w:color="auto" w:fill="auto"/>
          </w:tcPr>
          <w:p w14:paraId="1E69785F" w14:textId="77777777" w:rsidR="00092305" w:rsidRPr="00D16BB4" w:rsidRDefault="00092305" w:rsidP="00D54912">
            <w:pPr>
              <w:pStyle w:val="ENoteTableText"/>
            </w:pPr>
          </w:p>
        </w:tc>
        <w:tc>
          <w:tcPr>
            <w:tcW w:w="3505" w:type="pct"/>
            <w:shd w:val="clear" w:color="auto" w:fill="auto"/>
          </w:tcPr>
          <w:p w14:paraId="4F3B8B95" w14:textId="77777777" w:rsidR="00092305" w:rsidRPr="00D16BB4" w:rsidRDefault="00092305" w:rsidP="00D54912">
            <w:pPr>
              <w:pStyle w:val="ENoteTableText"/>
            </w:pPr>
            <w:r w:rsidRPr="00D16BB4">
              <w:t>rep F2019L01027</w:t>
            </w:r>
          </w:p>
        </w:tc>
      </w:tr>
      <w:tr w:rsidR="00092305" w:rsidRPr="00D16BB4" w14:paraId="37ED80F6" w14:textId="77777777" w:rsidTr="009717D7">
        <w:trPr>
          <w:cantSplit/>
        </w:trPr>
        <w:tc>
          <w:tcPr>
            <w:tcW w:w="1495" w:type="pct"/>
            <w:shd w:val="clear" w:color="auto" w:fill="auto"/>
          </w:tcPr>
          <w:p w14:paraId="12EEF646" w14:textId="77777777" w:rsidR="00092305" w:rsidRPr="00D16BB4" w:rsidRDefault="00092305" w:rsidP="00D54912">
            <w:pPr>
              <w:pStyle w:val="ENoteTableText"/>
              <w:tabs>
                <w:tab w:val="center" w:leader="dot" w:pos="2268"/>
              </w:tabs>
            </w:pPr>
            <w:r w:rsidRPr="00D16BB4">
              <w:t>r 101.020</w:t>
            </w:r>
            <w:r w:rsidRPr="00D16BB4">
              <w:tab/>
            </w:r>
          </w:p>
        </w:tc>
        <w:tc>
          <w:tcPr>
            <w:tcW w:w="3505" w:type="pct"/>
            <w:shd w:val="clear" w:color="auto" w:fill="auto"/>
          </w:tcPr>
          <w:p w14:paraId="746A9545" w14:textId="77777777" w:rsidR="00092305" w:rsidRPr="00D16BB4" w:rsidRDefault="00092305" w:rsidP="00D54912">
            <w:pPr>
              <w:pStyle w:val="ENoteTableText"/>
            </w:pPr>
            <w:r w:rsidRPr="00D16BB4">
              <w:t>ad No 349, 2001</w:t>
            </w:r>
          </w:p>
        </w:tc>
      </w:tr>
      <w:tr w:rsidR="00092305" w:rsidRPr="00D16BB4" w14:paraId="3D803E5C" w14:textId="77777777" w:rsidTr="009717D7">
        <w:trPr>
          <w:cantSplit/>
        </w:trPr>
        <w:tc>
          <w:tcPr>
            <w:tcW w:w="1495" w:type="pct"/>
            <w:shd w:val="clear" w:color="auto" w:fill="auto"/>
          </w:tcPr>
          <w:p w14:paraId="2D7931D0" w14:textId="77777777" w:rsidR="00092305" w:rsidRPr="00D16BB4" w:rsidRDefault="00092305" w:rsidP="00D54912">
            <w:pPr>
              <w:pStyle w:val="ENoteTableText"/>
            </w:pPr>
          </w:p>
        </w:tc>
        <w:tc>
          <w:tcPr>
            <w:tcW w:w="3505" w:type="pct"/>
            <w:shd w:val="clear" w:color="auto" w:fill="auto"/>
          </w:tcPr>
          <w:p w14:paraId="1D78C73D" w14:textId="77777777" w:rsidR="00092305" w:rsidRPr="00D16BB4" w:rsidRDefault="00092305" w:rsidP="00D54912">
            <w:pPr>
              <w:pStyle w:val="ENoteTableText"/>
            </w:pPr>
            <w:r w:rsidRPr="00D16BB4">
              <w:t>rs No 266, 2002</w:t>
            </w:r>
          </w:p>
        </w:tc>
      </w:tr>
      <w:tr w:rsidR="00092305" w:rsidRPr="00D16BB4" w14:paraId="19622BE3" w14:textId="77777777" w:rsidTr="009717D7">
        <w:trPr>
          <w:cantSplit/>
        </w:trPr>
        <w:tc>
          <w:tcPr>
            <w:tcW w:w="1495" w:type="pct"/>
            <w:shd w:val="clear" w:color="auto" w:fill="auto"/>
          </w:tcPr>
          <w:p w14:paraId="7BE52908" w14:textId="77777777" w:rsidR="00092305" w:rsidRPr="00D16BB4" w:rsidRDefault="00092305" w:rsidP="00D54912">
            <w:pPr>
              <w:pStyle w:val="ENoteTableText"/>
            </w:pPr>
          </w:p>
        </w:tc>
        <w:tc>
          <w:tcPr>
            <w:tcW w:w="3505" w:type="pct"/>
            <w:shd w:val="clear" w:color="auto" w:fill="auto"/>
          </w:tcPr>
          <w:p w14:paraId="21642167" w14:textId="7A36461D" w:rsidR="00092305" w:rsidRPr="00D16BB4" w:rsidRDefault="00092305" w:rsidP="00D54912">
            <w:pPr>
              <w:pStyle w:val="ENoteTableText"/>
            </w:pPr>
            <w:r w:rsidRPr="00D16BB4">
              <w:t>am F2016L00400; F2016L01448</w:t>
            </w:r>
            <w:r w:rsidR="00E51AA5" w:rsidRPr="00D16BB4">
              <w:t xml:space="preserve">; </w:t>
            </w:r>
            <w:r w:rsidR="00E51AA5" w:rsidRPr="00D16BB4">
              <w:rPr>
                <w:noProof/>
              </w:rPr>
              <w:t>F2021L00200</w:t>
            </w:r>
          </w:p>
        </w:tc>
      </w:tr>
      <w:tr w:rsidR="00092305" w:rsidRPr="00D16BB4" w14:paraId="1373E385" w14:textId="77777777" w:rsidTr="009717D7">
        <w:trPr>
          <w:cantSplit/>
        </w:trPr>
        <w:tc>
          <w:tcPr>
            <w:tcW w:w="1495" w:type="pct"/>
            <w:shd w:val="clear" w:color="auto" w:fill="auto"/>
          </w:tcPr>
          <w:p w14:paraId="663A512B" w14:textId="77777777" w:rsidR="00092305" w:rsidRPr="00D16BB4" w:rsidRDefault="00092305" w:rsidP="00D54912">
            <w:pPr>
              <w:pStyle w:val="ENoteTableText"/>
              <w:tabs>
                <w:tab w:val="center" w:leader="dot" w:pos="2268"/>
              </w:tabs>
            </w:pPr>
            <w:r w:rsidRPr="00D16BB4">
              <w:t>r 101.021</w:t>
            </w:r>
            <w:r w:rsidRPr="00D16BB4">
              <w:tab/>
            </w:r>
          </w:p>
        </w:tc>
        <w:tc>
          <w:tcPr>
            <w:tcW w:w="3505" w:type="pct"/>
            <w:shd w:val="clear" w:color="auto" w:fill="auto"/>
          </w:tcPr>
          <w:p w14:paraId="6648D72E" w14:textId="77777777" w:rsidR="00092305" w:rsidRPr="00D16BB4" w:rsidRDefault="00092305" w:rsidP="00D54912">
            <w:pPr>
              <w:pStyle w:val="ENoteTableText"/>
            </w:pPr>
            <w:r w:rsidRPr="00D16BB4">
              <w:t>ad F2019L01027</w:t>
            </w:r>
          </w:p>
        </w:tc>
      </w:tr>
      <w:tr w:rsidR="00092305" w:rsidRPr="00D16BB4" w14:paraId="5B434E52" w14:textId="77777777" w:rsidTr="009717D7">
        <w:trPr>
          <w:cantSplit/>
        </w:trPr>
        <w:tc>
          <w:tcPr>
            <w:tcW w:w="1495" w:type="pct"/>
            <w:shd w:val="clear" w:color="auto" w:fill="auto"/>
          </w:tcPr>
          <w:p w14:paraId="5FEC16B1" w14:textId="77777777" w:rsidR="00092305" w:rsidRPr="00D16BB4" w:rsidRDefault="00092305" w:rsidP="00D54912">
            <w:pPr>
              <w:pStyle w:val="ENoteTableText"/>
              <w:tabs>
                <w:tab w:val="center" w:leader="dot" w:pos="2268"/>
              </w:tabs>
            </w:pPr>
            <w:r w:rsidRPr="00D16BB4">
              <w:t>r 101.022</w:t>
            </w:r>
            <w:r w:rsidRPr="00D16BB4">
              <w:tab/>
            </w:r>
          </w:p>
        </w:tc>
        <w:tc>
          <w:tcPr>
            <w:tcW w:w="3505" w:type="pct"/>
            <w:shd w:val="clear" w:color="auto" w:fill="auto"/>
          </w:tcPr>
          <w:p w14:paraId="7F2F7909" w14:textId="77777777" w:rsidR="00092305" w:rsidRPr="00D16BB4" w:rsidRDefault="00092305" w:rsidP="00D54912">
            <w:pPr>
              <w:pStyle w:val="ENoteTableText"/>
            </w:pPr>
            <w:r w:rsidRPr="00D16BB4">
              <w:t>ad F2019L01027</w:t>
            </w:r>
          </w:p>
        </w:tc>
      </w:tr>
      <w:tr w:rsidR="00092305" w:rsidRPr="00D16BB4" w14:paraId="75351572" w14:textId="77777777" w:rsidTr="009717D7">
        <w:trPr>
          <w:cantSplit/>
        </w:trPr>
        <w:tc>
          <w:tcPr>
            <w:tcW w:w="1495" w:type="pct"/>
            <w:shd w:val="clear" w:color="auto" w:fill="auto"/>
          </w:tcPr>
          <w:p w14:paraId="402089F6" w14:textId="77777777" w:rsidR="00092305" w:rsidRPr="00D16BB4" w:rsidRDefault="00092305" w:rsidP="00D54912">
            <w:pPr>
              <w:pStyle w:val="ENoteTableText"/>
              <w:tabs>
                <w:tab w:val="center" w:leader="dot" w:pos="2268"/>
              </w:tabs>
            </w:pPr>
            <w:r w:rsidRPr="00D16BB4">
              <w:t>r 101.023</w:t>
            </w:r>
            <w:r w:rsidRPr="00D16BB4">
              <w:tab/>
            </w:r>
          </w:p>
        </w:tc>
        <w:tc>
          <w:tcPr>
            <w:tcW w:w="3505" w:type="pct"/>
            <w:shd w:val="clear" w:color="auto" w:fill="auto"/>
          </w:tcPr>
          <w:p w14:paraId="3B598AF8" w14:textId="77777777" w:rsidR="00092305" w:rsidRPr="00D16BB4" w:rsidRDefault="00092305" w:rsidP="00D54912">
            <w:pPr>
              <w:pStyle w:val="ENoteTableText"/>
            </w:pPr>
            <w:r w:rsidRPr="00D16BB4">
              <w:t>ad F2019L01027</w:t>
            </w:r>
          </w:p>
        </w:tc>
      </w:tr>
      <w:tr w:rsidR="00CA41D9" w:rsidRPr="00D16BB4" w14:paraId="3CBD9690" w14:textId="77777777" w:rsidTr="009717D7">
        <w:trPr>
          <w:cantSplit/>
        </w:trPr>
        <w:tc>
          <w:tcPr>
            <w:tcW w:w="1495" w:type="pct"/>
            <w:shd w:val="clear" w:color="auto" w:fill="auto"/>
          </w:tcPr>
          <w:p w14:paraId="3B0135E5" w14:textId="7BA2DCDE" w:rsidR="00CA41D9" w:rsidRPr="00D16BB4" w:rsidRDefault="00CA41D9" w:rsidP="00D54912">
            <w:pPr>
              <w:pStyle w:val="ENoteTableText"/>
              <w:tabs>
                <w:tab w:val="center" w:leader="dot" w:pos="2268"/>
              </w:tabs>
            </w:pPr>
            <w:r w:rsidRPr="00D16BB4">
              <w:t>r 101.024</w:t>
            </w:r>
            <w:r w:rsidRPr="00D16BB4">
              <w:tab/>
            </w:r>
          </w:p>
        </w:tc>
        <w:tc>
          <w:tcPr>
            <w:tcW w:w="3505" w:type="pct"/>
            <w:shd w:val="clear" w:color="auto" w:fill="auto"/>
          </w:tcPr>
          <w:p w14:paraId="387D5F4B" w14:textId="6D9FB45E" w:rsidR="00CA41D9" w:rsidRPr="00D16BB4" w:rsidRDefault="00CA41D9" w:rsidP="00D54912">
            <w:pPr>
              <w:pStyle w:val="ENoteTableText"/>
            </w:pPr>
            <w:r w:rsidRPr="00D16BB4">
              <w:t xml:space="preserve">ad </w:t>
            </w:r>
            <w:r w:rsidRPr="00D16BB4">
              <w:rPr>
                <w:noProof/>
              </w:rPr>
              <w:t>F2022L00157</w:t>
            </w:r>
          </w:p>
        </w:tc>
      </w:tr>
      <w:tr w:rsidR="00092305" w:rsidRPr="00D16BB4" w14:paraId="4841C4A9" w14:textId="77777777" w:rsidTr="009717D7">
        <w:trPr>
          <w:cantSplit/>
        </w:trPr>
        <w:tc>
          <w:tcPr>
            <w:tcW w:w="1495" w:type="pct"/>
            <w:shd w:val="clear" w:color="auto" w:fill="auto"/>
          </w:tcPr>
          <w:p w14:paraId="1084AFF3" w14:textId="77777777" w:rsidR="00092305" w:rsidRPr="00D16BB4" w:rsidRDefault="00092305" w:rsidP="00D54912">
            <w:pPr>
              <w:pStyle w:val="ENoteTableText"/>
              <w:tabs>
                <w:tab w:val="center" w:leader="dot" w:pos="2268"/>
              </w:tabs>
            </w:pPr>
            <w:r w:rsidRPr="00D16BB4">
              <w:lastRenderedPageBreak/>
              <w:t>r 101.025</w:t>
            </w:r>
            <w:r w:rsidRPr="00D16BB4">
              <w:tab/>
            </w:r>
          </w:p>
        </w:tc>
        <w:tc>
          <w:tcPr>
            <w:tcW w:w="3505" w:type="pct"/>
            <w:shd w:val="clear" w:color="auto" w:fill="auto"/>
          </w:tcPr>
          <w:p w14:paraId="4D5EC894" w14:textId="77777777" w:rsidR="00092305" w:rsidRPr="00D16BB4" w:rsidRDefault="00092305" w:rsidP="00D54912">
            <w:pPr>
              <w:pStyle w:val="ENoteTableText"/>
            </w:pPr>
            <w:r w:rsidRPr="00D16BB4">
              <w:t>ad No 349, 2001</w:t>
            </w:r>
          </w:p>
        </w:tc>
      </w:tr>
      <w:tr w:rsidR="005F4D80" w:rsidRPr="00D16BB4" w14:paraId="257676BF" w14:textId="77777777" w:rsidTr="009717D7">
        <w:trPr>
          <w:cantSplit/>
        </w:trPr>
        <w:tc>
          <w:tcPr>
            <w:tcW w:w="1495" w:type="pct"/>
            <w:shd w:val="clear" w:color="auto" w:fill="auto"/>
          </w:tcPr>
          <w:p w14:paraId="7839D139" w14:textId="77777777" w:rsidR="005F4D80" w:rsidRPr="00D16BB4" w:rsidRDefault="005F4D80" w:rsidP="00D54912">
            <w:pPr>
              <w:pStyle w:val="ENoteTableText"/>
              <w:tabs>
                <w:tab w:val="center" w:leader="dot" w:pos="2268"/>
              </w:tabs>
            </w:pPr>
          </w:p>
        </w:tc>
        <w:tc>
          <w:tcPr>
            <w:tcW w:w="3505" w:type="pct"/>
            <w:shd w:val="clear" w:color="auto" w:fill="auto"/>
          </w:tcPr>
          <w:p w14:paraId="5D1C65B3" w14:textId="050479E2" w:rsidR="005F4D80" w:rsidRPr="00D16BB4" w:rsidRDefault="005F4D80" w:rsidP="00D54912">
            <w:pPr>
              <w:pStyle w:val="ENoteTableText"/>
            </w:pPr>
            <w:r w:rsidRPr="00D16BB4">
              <w:t>am F2020L01601</w:t>
            </w:r>
          </w:p>
        </w:tc>
      </w:tr>
      <w:tr w:rsidR="00092305" w:rsidRPr="00D16BB4" w14:paraId="302BCA9B" w14:textId="77777777" w:rsidTr="009717D7">
        <w:trPr>
          <w:cantSplit/>
        </w:trPr>
        <w:tc>
          <w:tcPr>
            <w:tcW w:w="1495" w:type="pct"/>
            <w:shd w:val="clear" w:color="auto" w:fill="auto"/>
          </w:tcPr>
          <w:p w14:paraId="1E225AA4" w14:textId="77777777" w:rsidR="00092305" w:rsidRPr="00D16BB4" w:rsidRDefault="00092305" w:rsidP="00D54912">
            <w:pPr>
              <w:pStyle w:val="ENoteTableText"/>
              <w:tabs>
                <w:tab w:val="center" w:leader="dot" w:pos="2268"/>
              </w:tabs>
            </w:pPr>
            <w:r w:rsidRPr="00D16BB4">
              <w:t>r 101.028</w:t>
            </w:r>
            <w:r w:rsidRPr="00D16BB4">
              <w:tab/>
            </w:r>
          </w:p>
        </w:tc>
        <w:tc>
          <w:tcPr>
            <w:tcW w:w="3505" w:type="pct"/>
            <w:shd w:val="clear" w:color="auto" w:fill="auto"/>
          </w:tcPr>
          <w:p w14:paraId="26FC17DA" w14:textId="77777777" w:rsidR="00092305" w:rsidRPr="00D16BB4" w:rsidRDefault="00092305" w:rsidP="00D54912">
            <w:pPr>
              <w:pStyle w:val="ENoteTableText"/>
              <w:rPr>
                <w:u w:val="single"/>
              </w:rPr>
            </w:pPr>
            <w:r w:rsidRPr="00D16BB4">
              <w:t>ad F2016L00400</w:t>
            </w:r>
          </w:p>
        </w:tc>
      </w:tr>
      <w:tr w:rsidR="00092305" w:rsidRPr="00D16BB4" w14:paraId="723909C8" w14:textId="77777777" w:rsidTr="009717D7">
        <w:trPr>
          <w:cantSplit/>
        </w:trPr>
        <w:tc>
          <w:tcPr>
            <w:tcW w:w="1495" w:type="pct"/>
            <w:shd w:val="clear" w:color="auto" w:fill="auto"/>
          </w:tcPr>
          <w:p w14:paraId="1B086FEE" w14:textId="77777777" w:rsidR="00092305" w:rsidRPr="00D16BB4" w:rsidRDefault="00092305" w:rsidP="00D54912">
            <w:pPr>
              <w:pStyle w:val="ENoteTableText"/>
              <w:tabs>
                <w:tab w:val="center" w:leader="dot" w:pos="2268"/>
              </w:tabs>
            </w:pPr>
            <w:r w:rsidRPr="00D16BB4">
              <w:t>r 101.029</w:t>
            </w:r>
            <w:r w:rsidRPr="00D16BB4">
              <w:tab/>
            </w:r>
          </w:p>
        </w:tc>
        <w:tc>
          <w:tcPr>
            <w:tcW w:w="3505" w:type="pct"/>
            <w:shd w:val="clear" w:color="auto" w:fill="auto"/>
          </w:tcPr>
          <w:p w14:paraId="2DBACC36" w14:textId="77777777" w:rsidR="00092305" w:rsidRPr="00D16BB4" w:rsidRDefault="00092305" w:rsidP="00D54912">
            <w:pPr>
              <w:pStyle w:val="ENoteTableText"/>
              <w:rPr>
                <w:u w:val="single"/>
              </w:rPr>
            </w:pPr>
            <w:r w:rsidRPr="00D16BB4">
              <w:t>ad F2016L00400</w:t>
            </w:r>
          </w:p>
        </w:tc>
      </w:tr>
      <w:tr w:rsidR="00092305" w:rsidRPr="00D16BB4" w14:paraId="15A46CD3" w14:textId="77777777" w:rsidTr="009717D7">
        <w:trPr>
          <w:cantSplit/>
        </w:trPr>
        <w:tc>
          <w:tcPr>
            <w:tcW w:w="1495" w:type="pct"/>
            <w:shd w:val="clear" w:color="auto" w:fill="auto"/>
          </w:tcPr>
          <w:p w14:paraId="11393984" w14:textId="77777777" w:rsidR="00092305" w:rsidRPr="00D16BB4" w:rsidRDefault="00092305" w:rsidP="00D54912">
            <w:pPr>
              <w:pStyle w:val="ENoteTableText"/>
              <w:tabs>
                <w:tab w:val="center" w:leader="dot" w:pos="2268"/>
              </w:tabs>
            </w:pPr>
            <w:r w:rsidRPr="00D16BB4">
              <w:t>r 101.030</w:t>
            </w:r>
            <w:r w:rsidRPr="00D16BB4">
              <w:tab/>
            </w:r>
          </w:p>
        </w:tc>
        <w:tc>
          <w:tcPr>
            <w:tcW w:w="3505" w:type="pct"/>
            <w:shd w:val="clear" w:color="auto" w:fill="auto"/>
          </w:tcPr>
          <w:p w14:paraId="5B603A2B" w14:textId="77777777" w:rsidR="00092305" w:rsidRPr="00D16BB4" w:rsidRDefault="00092305" w:rsidP="00D54912">
            <w:pPr>
              <w:pStyle w:val="ENoteTableText"/>
            </w:pPr>
            <w:r w:rsidRPr="00D16BB4">
              <w:t>ad No 349, 2001</w:t>
            </w:r>
          </w:p>
        </w:tc>
      </w:tr>
      <w:tr w:rsidR="00092305" w:rsidRPr="00D16BB4" w14:paraId="5FC57878" w14:textId="77777777" w:rsidTr="009717D7">
        <w:trPr>
          <w:cantSplit/>
        </w:trPr>
        <w:tc>
          <w:tcPr>
            <w:tcW w:w="1495" w:type="pct"/>
            <w:shd w:val="clear" w:color="auto" w:fill="auto"/>
          </w:tcPr>
          <w:p w14:paraId="5FEF8F07" w14:textId="77777777" w:rsidR="00092305" w:rsidRPr="00D16BB4" w:rsidRDefault="00092305" w:rsidP="00D54912">
            <w:pPr>
              <w:pStyle w:val="ENoteTableText"/>
              <w:tabs>
                <w:tab w:val="center" w:leader="dot" w:pos="2268"/>
              </w:tabs>
            </w:pPr>
          </w:p>
        </w:tc>
        <w:tc>
          <w:tcPr>
            <w:tcW w:w="3505" w:type="pct"/>
            <w:shd w:val="clear" w:color="auto" w:fill="auto"/>
          </w:tcPr>
          <w:p w14:paraId="044ED81D" w14:textId="77777777" w:rsidR="00092305" w:rsidRPr="00D16BB4" w:rsidRDefault="00092305" w:rsidP="00D54912">
            <w:pPr>
              <w:pStyle w:val="ENoteTableText"/>
            </w:pPr>
            <w:r w:rsidRPr="00D16BB4">
              <w:t>am F2016L00400; F2019L01027</w:t>
            </w:r>
          </w:p>
        </w:tc>
      </w:tr>
      <w:tr w:rsidR="00092305" w:rsidRPr="00D16BB4" w14:paraId="7ABBE86E" w14:textId="77777777" w:rsidTr="009717D7">
        <w:trPr>
          <w:cantSplit/>
        </w:trPr>
        <w:tc>
          <w:tcPr>
            <w:tcW w:w="1495" w:type="pct"/>
            <w:shd w:val="clear" w:color="auto" w:fill="auto"/>
          </w:tcPr>
          <w:p w14:paraId="35AB8CAE" w14:textId="77777777" w:rsidR="00092305" w:rsidRPr="00D16BB4" w:rsidRDefault="00092305" w:rsidP="00D54912">
            <w:pPr>
              <w:pStyle w:val="ENoteTableText"/>
              <w:tabs>
                <w:tab w:val="center" w:leader="dot" w:pos="2268"/>
              </w:tabs>
            </w:pPr>
            <w:r w:rsidRPr="00D16BB4">
              <w:t>r 101.035</w:t>
            </w:r>
            <w:r w:rsidRPr="00D16BB4">
              <w:tab/>
            </w:r>
          </w:p>
        </w:tc>
        <w:tc>
          <w:tcPr>
            <w:tcW w:w="3505" w:type="pct"/>
            <w:shd w:val="clear" w:color="auto" w:fill="auto"/>
          </w:tcPr>
          <w:p w14:paraId="1140B712" w14:textId="77777777" w:rsidR="00092305" w:rsidRPr="00D16BB4" w:rsidRDefault="00092305" w:rsidP="00D54912">
            <w:pPr>
              <w:pStyle w:val="ENoteTableText"/>
            </w:pPr>
            <w:r w:rsidRPr="00D16BB4">
              <w:t>ad No 349, 2001</w:t>
            </w:r>
          </w:p>
        </w:tc>
      </w:tr>
      <w:tr w:rsidR="00092305" w:rsidRPr="00D16BB4" w14:paraId="7075A49F" w14:textId="77777777" w:rsidTr="009717D7">
        <w:trPr>
          <w:cantSplit/>
        </w:trPr>
        <w:tc>
          <w:tcPr>
            <w:tcW w:w="1495" w:type="pct"/>
            <w:shd w:val="clear" w:color="auto" w:fill="auto"/>
          </w:tcPr>
          <w:p w14:paraId="15D0BB53" w14:textId="77777777" w:rsidR="00092305" w:rsidRPr="00D16BB4" w:rsidRDefault="00092305" w:rsidP="00D54912">
            <w:pPr>
              <w:pStyle w:val="ENoteTableText"/>
              <w:tabs>
                <w:tab w:val="center" w:leader="dot" w:pos="2268"/>
              </w:tabs>
            </w:pPr>
            <w:r w:rsidRPr="00D16BB4">
              <w:t>r 101.040</w:t>
            </w:r>
            <w:r w:rsidRPr="00D16BB4">
              <w:tab/>
            </w:r>
          </w:p>
        </w:tc>
        <w:tc>
          <w:tcPr>
            <w:tcW w:w="3505" w:type="pct"/>
            <w:shd w:val="clear" w:color="auto" w:fill="auto"/>
          </w:tcPr>
          <w:p w14:paraId="03AF2045" w14:textId="77777777" w:rsidR="00092305" w:rsidRPr="00D16BB4" w:rsidRDefault="00092305" w:rsidP="00D54912">
            <w:pPr>
              <w:pStyle w:val="ENoteTableText"/>
            </w:pPr>
            <w:r w:rsidRPr="00D16BB4">
              <w:t>ad No 349, 2001</w:t>
            </w:r>
          </w:p>
        </w:tc>
      </w:tr>
      <w:tr w:rsidR="00092305" w:rsidRPr="00D16BB4" w14:paraId="05BD483F" w14:textId="77777777" w:rsidTr="009717D7">
        <w:trPr>
          <w:cantSplit/>
        </w:trPr>
        <w:tc>
          <w:tcPr>
            <w:tcW w:w="1495" w:type="pct"/>
            <w:shd w:val="clear" w:color="auto" w:fill="auto"/>
          </w:tcPr>
          <w:p w14:paraId="6C395262" w14:textId="77777777" w:rsidR="00092305" w:rsidRPr="00D16BB4" w:rsidRDefault="00092305" w:rsidP="00D54912">
            <w:pPr>
              <w:pStyle w:val="ENoteTableText"/>
            </w:pPr>
          </w:p>
        </w:tc>
        <w:tc>
          <w:tcPr>
            <w:tcW w:w="3505" w:type="pct"/>
            <w:shd w:val="clear" w:color="auto" w:fill="auto"/>
          </w:tcPr>
          <w:p w14:paraId="6E1A65B8" w14:textId="77777777" w:rsidR="00092305" w:rsidRPr="00D16BB4" w:rsidRDefault="00092305" w:rsidP="00D54912">
            <w:pPr>
              <w:pStyle w:val="ENoteTableText"/>
            </w:pPr>
            <w:r w:rsidRPr="00D16BB4">
              <w:t>am No 349, 2002</w:t>
            </w:r>
          </w:p>
        </w:tc>
      </w:tr>
      <w:tr w:rsidR="00092305" w:rsidRPr="00D16BB4" w14:paraId="1CE4E515" w14:textId="77777777" w:rsidTr="009717D7">
        <w:trPr>
          <w:cantSplit/>
        </w:trPr>
        <w:tc>
          <w:tcPr>
            <w:tcW w:w="1495" w:type="pct"/>
            <w:shd w:val="clear" w:color="auto" w:fill="auto"/>
          </w:tcPr>
          <w:p w14:paraId="49894ADD" w14:textId="77777777" w:rsidR="00092305" w:rsidRPr="00D16BB4" w:rsidRDefault="00092305" w:rsidP="00D54912">
            <w:pPr>
              <w:pStyle w:val="ENoteTableText"/>
            </w:pPr>
          </w:p>
        </w:tc>
        <w:tc>
          <w:tcPr>
            <w:tcW w:w="3505" w:type="pct"/>
            <w:shd w:val="clear" w:color="auto" w:fill="auto"/>
          </w:tcPr>
          <w:p w14:paraId="3309E00B" w14:textId="77777777" w:rsidR="00092305" w:rsidRPr="00D16BB4" w:rsidRDefault="00092305" w:rsidP="00D54912">
            <w:pPr>
              <w:pStyle w:val="ENoteTableText"/>
            </w:pPr>
            <w:r w:rsidRPr="00D16BB4">
              <w:t>rep No 77, 2011</w:t>
            </w:r>
          </w:p>
        </w:tc>
      </w:tr>
      <w:tr w:rsidR="00092305" w:rsidRPr="00D16BB4" w14:paraId="21C4B8FA" w14:textId="77777777" w:rsidTr="009717D7">
        <w:trPr>
          <w:cantSplit/>
        </w:trPr>
        <w:tc>
          <w:tcPr>
            <w:tcW w:w="1495" w:type="pct"/>
            <w:shd w:val="clear" w:color="auto" w:fill="auto"/>
          </w:tcPr>
          <w:p w14:paraId="14351D5D" w14:textId="77777777" w:rsidR="00092305" w:rsidRPr="00D16BB4" w:rsidRDefault="00092305" w:rsidP="00D54912">
            <w:pPr>
              <w:pStyle w:val="ENoteTableText"/>
              <w:tabs>
                <w:tab w:val="center" w:leader="dot" w:pos="2268"/>
              </w:tabs>
            </w:pPr>
            <w:r w:rsidRPr="00D16BB4">
              <w:t>r 101.045</w:t>
            </w:r>
            <w:r w:rsidRPr="00D16BB4">
              <w:tab/>
            </w:r>
          </w:p>
        </w:tc>
        <w:tc>
          <w:tcPr>
            <w:tcW w:w="3505" w:type="pct"/>
            <w:shd w:val="clear" w:color="auto" w:fill="auto"/>
          </w:tcPr>
          <w:p w14:paraId="54B43E3E" w14:textId="77777777" w:rsidR="00092305" w:rsidRPr="00D16BB4" w:rsidRDefault="00092305" w:rsidP="00D54912">
            <w:pPr>
              <w:pStyle w:val="ENoteTableText"/>
            </w:pPr>
            <w:r w:rsidRPr="00D16BB4">
              <w:t>ad No 349, 2001</w:t>
            </w:r>
          </w:p>
        </w:tc>
      </w:tr>
      <w:tr w:rsidR="00092305" w:rsidRPr="00D16BB4" w14:paraId="6DE54EF4" w14:textId="77777777" w:rsidTr="009717D7">
        <w:trPr>
          <w:cantSplit/>
        </w:trPr>
        <w:tc>
          <w:tcPr>
            <w:tcW w:w="1495" w:type="pct"/>
            <w:shd w:val="clear" w:color="auto" w:fill="auto"/>
          </w:tcPr>
          <w:p w14:paraId="12F90A3E" w14:textId="77777777" w:rsidR="00092305" w:rsidRPr="00D16BB4" w:rsidRDefault="00092305" w:rsidP="00D54912">
            <w:pPr>
              <w:pStyle w:val="ENoteTableText"/>
            </w:pPr>
          </w:p>
        </w:tc>
        <w:tc>
          <w:tcPr>
            <w:tcW w:w="3505" w:type="pct"/>
            <w:shd w:val="clear" w:color="auto" w:fill="auto"/>
          </w:tcPr>
          <w:p w14:paraId="770AA192" w14:textId="77777777" w:rsidR="00092305" w:rsidRPr="00D16BB4" w:rsidRDefault="00092305" w:rsidP="00D54912">
            <w:pPr>
              <w:pStyle w:val="ENoteTableText"/>
            </w:pPr>
            <w:r w:rsidRPr="00D16BB4">
              <w:t>rep No 77, 2011</w:t>
            </w:r>
          </w:p>
        </w:tc>
      </w:tr>
      <w:tr w:rsidR="00092305" w:rsidRPr="00D16BB4" w14:paraId="0FDBE336" w14:textId="77777777" w:rsidTr="009717D7">
        <w:trPr>
          <w:cantSplit/>
        </w:trPr>
        <w:tc>
          <w:tcPr>
            <w:tcW w:w="1495" w:type="pct"/>
            <w:shd w:val="clear" w:color="auto" w:fill="auto"/>
          </w:tcPr>
          <w:p w14:paraId="1112DCA8" w14:textId="1AB483CB" w:rsidR="00092305" w:rsidRPr="00D16BB4" w:rsidRDefault="009E3970" w:rsidP="00D54912">
            <w:pPr>
              <w:pStyle w:val="ENoteTableText"/>
              <w:keepNext/>
            </w:pPr>
            <w:r>
              <w:rPr>
                <w:b/>
              </w:rPr>
              <w:t>Subpart 1</w:t>
            </w:r>
            <w:r w:rsidR="00092305" w:rsidRPr="00D16BB4">
              <w:rPr>
                <w:b/>
              </w:rPr>
              <w:t>01.AB</w:t>
            </w:r>
          </w:p>
        </w:tc>
        <w:tc>
          <w:tcPr>
            <w:tcW w:w="3505" w:type="pct"/>
            <w:shd w:val="clear" w:color="auto" w:fill="auto"/>
          </w:tcPr>
          <w:p w14:paraId="1BA7CFCE" w14:textId="77777777" w:rsidR="00092305" w:rsidRPr="00D16BB4" w:rsidRDefault="00092305" w:rsidP="00D54912">
            <w:pPr>
              <w:pStyle w:val="ENoteTableText"/>
              <w:keepNext/>
            </w:pPr>
          </w:p>
        </w:tc>
      </w:tr>
      <w:tr w:rsidR="00092305" w:rsidRPr="00D16BB4" w14:paraId="5C7F9711" w14:textId="77777777" w:rsidTr="009717D7">
        <w:trPr>
          <w:cantSplit/>
        </w:trPr>
        <w:tc>
          <w:tcPr>
            <w:tcW w:w="1495" w:type="pct"/>
            <w:shd w:val="clear" w:color="auto" w:fill="auto"/>
          </w:tcPr>
          <w:p w14:paraId="01A84C23" w14:textId="58D44580" w:rsidR="00092305" w:rsidRPr="00D16BB4" w:rsidRDefault="009E3970" w:rsidP="00D54912">
            <w:pPr>
              <w:pStyle w:val="ENoteTableText"/>
              <w:tabs>
                <w:tab w:val="center" w:leader="dot" w:pos="2268"/>
              </w:tabs>
            </w:pPr>
            <w:r>
              <w:t>Subpart 1</w:t>
            </w:r>
            <w:r w:rsidR="00092305" w:rsidRPr="00D16BB4">
              <w:t>01.AB heading</w:t>
            </w:r>
            <w:r w:rsidR="00092305" w:rsidRPr="00D16BB4">
              <w:tab/>
            </w:r>
          </w:p>
        </w:tc>
        <w:tc>
          <w:tcPr>
            <w:tcW w:w="3505" w:type="pct"/>
            <w:shd w:val="clear" w:color="auto" w:fill="auto"/>
          </w:tcPr>
          <w:p w14:paraId="307D9310" w14:textId="77777777" w:rsidR="00092305" w:rsidRPr="00D16BB4" w:rsidRDefault="00092305" w:rsidP="00D54912">
            <w:pPr>
              <w:pStyle w:val="ENoteTableText"/>
              <w:keepNext/>
            </w:pPr>
            <w:r w:rsidRPr="00D16BB4">
              <w:t>am F2019L01027</w:t>
            </w:r>
          </w:p>
        </w:tc>
      </w:tr>
      <w:tr w:rsidR="00092305" w:rsidRPr="00D16BB4" w14:paraId="7FBBB8D6" w14:textId="77777777" w:rsidTr="009717D7">
        <w:trPr>
          <w:cantSplit/>
        </w:trPr>
        <w:tc>
          <w:tcPr>
            <w:tcW w:w="1495" w:type="pct"/>
            <w:shd w:val="clear" w:color="auto" w:fill="auto"/>
          </w:tcPr>
          <w:p w14:paraId="25D34CBE" w14:textId="28D56147" w:rsidR="00092305" w:rsidRPr="00D16BB4" w:rsidRDefault="009E3970" w:rsidP="00D54912">
            <w:pPr>
              <w:pStyle w:val="ENoteTableText"/>
              <w:tabs>
                <w:tab w:val="center" w:leader="dot" w:pos="2268"/>
              </w:tabs>
            </w:pPr>
            <w:r>
              <w:t>Subpart 1</w:t>
            </w:r>
            <w:r w:rsidR="00092305" w:rsidRPr="00D16BB4">
              <w:t>01.AB</w:t>
            </w:r>
            <w:r w:rsidR="00092305" w:rsidRPr="00D16BB4">
              <w:tab/>
            </w:r>
          </w:p>
        </w:tc>
        <w:tc>
          <w:tcPr>
            <w:tcW w:w="3505" w:type="pct"/>
            <w:shd w:val="clear" w:color="auto" w:fill="auto"/>
          </w:tcPr>
          <w:p w14:paraId="3633E3ED" w14:textId="77777777" w:rsidR="00092305" w:rsidRPr="00D16BB4" w:rsidRDefault="00092305" w:rsidP="00D54912">
            <w:pPr>
              <w:pStyle w:val="ENoteTableText"/>
            </w:pPr>
            <w:r w:rsidRPr="00D16BB4">
              <w:t>ad F2016L00400</w:t>
            </w:r>
          </w:p>
        </w:tc>
      </w:tr>
      <w:tr w:rsidR="00092305" w:rsidRPr="00D16BB4" w14:paraId="003D4820" w14:textId="77777777" w:rsidTr="009717D7">
        <w:trPr>
          <w:cantSplit/>
        </w:trPr>
        <w:tc>
          <w:tcPr>
            <w:tcW w:w="1495" w:type="pct"/>
            <w:shd w:val="clear" w:color="auto" w:fill="auto"/>
          </w:tcPr>
          <w:p w14:paraId="5FAEDD5B" w14:textId="77777777" w:rsidR="00092305" w:rsidRPr="00D16BB4" w:rsidRDefault="00092305" w:rsidP="00D54912">
            <w:pPr>
              <w:pStyle w:val="ENoteTableText"/>
              <w:tabs>
                <w:tab w:val="center" w:leader="dot" w:pos="2268"/>
              </w:tabs>
            </w:pPr>
            <w:r w:rsidRPr="00D16BB4">
              <w:t>r 101.046</w:t>
            </w:r>
            <w:r w:rsidRPr="00D16BB4">
              <w:tab/>
            </w:r>
          </w:p>
        </w:tc>
        <w:tc>
          <w:tcPr>
            <w:tcW w:w="3505" w:type="pct"/>
            <w:shd w:val="clear" w:color="auto" w:fill="auto"/>
          </w:tcPr>
          <w:p w14:paraId="526ED063" w14:textId="77777777" w:rsidR="00092305" w:rsidRPr="00D16BB4" w:rsidRDefault="00092305" w:rsidP="00D54912">
            <w:pPr>
              <w:pStyle w:val="ENoteTableText"/>
            </w:pPr>
            <w:r w:rsidRPr="00D16BB4">
              <w:t>ad F2019L01027</w:t>
            </w:r>
          </w:p>
        </w:tc>
      </w:tr>
      <w:tr w:rsidR="00092305" w:rsidRPr="00D16BB4" w14:paraId="5E193F84" w14:textId="77777777" w:rsidTr="009717D7">
        <w:trPr>
          <w:cantSplit/>
        </w:trPr>
        <w:tc>
          <w:tcPr>
            <w:tcW w:w="1495" w:type="pct"/>
            <w:shd w:val="clear" w:color="auto" w:fill="auto"/>
          </w:tcPr>
          <w:p w14:paraId="4A04A527" w14:textId="77777777" w:rsidR="00092305" w:rsidRPr="00D16BB4" w:rsidRDefault="00092305" w:rsidP="00D54912">
            <w:pPr>
              <w:pStyle w:val="ENoteTableText"/>
              <w:tabs>
                <w:tab w:val="center" w:leader="dot" w:pos="2268"/>
              </w:tabs>
              <w:rPr>
                <w:b/>
              </w:rPr>
            </w:pPr>
            <w:r w:rsidRPr="00D16BB4">
              <w:t>r 101.047</w:t>
            </w:r>
            <w:r w:rsidRPr="00D16BB4">
              <w:tab/>
            </w:r>
          </w:p>
        </w:tc>
        <w:tc>
          <w:tcPr>
            <w:tcW w:w="3505" w:type="pct"/>
            <w:shd w:val="clear" w:color="auto" w:fill="auto"/>
          </w:tcPr>
          <w:p w14:paraId="2F40A57C" w14:textId="77777777" w:rsidR="00092305" w:rsidRPr="00D16BB4" w:rsidRDefault="00092305" w:rsidP="00D54912">
            <w:pPr>
              <w:pStyle w:val="ENoteTableText"/>
            </w:pPr>
            <w:r w:rsidRPr="00D16BB4">
              <w:t>ad F2016L00400</w:t>
            </w:r>
          </w:p>
        </w:tc>
      </w:tr>
      <w:tr w:rsidR="00092305" w:rsidRPr="00D16BB4" w14:paraId="1AE71B71" w14:textId="77777777" w:rsidTr="009717D7">
        <w:trPr>
          <w:cantSplit/>
        </w:trPr>
        <w:tc>
          <w:tcPr>
            <w:tcW w:w="1495" w:type="pct"/>
            <w:shd w:val="clear" w:color="auto" w:fill="auto"/>
          </w:tcPr>
          <w:p w14:paraId="09A69102" w14:textId="77777777" w:rsidR="00092305" w:rsidRPr="00D16BB4" w:rsidRDefault="00092305" w:rsidP="00D54912">
            <w:pPr>
              <w:pStyle w:val="ENoteTableText"/>
              <w:tabs>
                <w:tab w:val="center" w:leader="dot" w:pos="2268"/>
              </w:tabs>
            </w:pPr>
          </w:p>
        </w:tc>
        <w:tc>
          <w:tcPr>
            <w:tcW w:w="3505" w:type="pct"/>
            <w:shd w:val="clear" w:color="auto" w:fill="auto"/>
          </w:tcPr>
          <w:p w14:paraId="5615BC56" w14:textId="0E174ECA" w:rsidR="00092305" w:rsidRPr="00D16BB4" w:rsidRDefault="00092305" w:rsidP="00D54912">
            <w:pPr>
              <w:pStyle w:val="ENoteTableText"/>
            </w:pPr>
            <w:r w:rsidRPr="00D16BB4">
              <w:t>am F2019L01027</w:t>
            </w:r>
            <w:r w:rsidR="004723D8" w:rsidRPr="00D16BB4">
              <w:t xml:space="preserve">; </w:t>
            </w:r>
            <w:r w:rsidR="004723D8" w:rsidRPr="00D16BB4">
              <w:rPr>
                <w:noProof/>
              </w:rPr>
              <w:t>F2023L00606</w:t>
            </w:r>
          </w:p>
        </w:tc>
      </w:tr>
      <w:tr w:rsidR="00092305" w:rsidRPr="00D16BB4" w14:paraId="7C2092AF" w14:textId="77777777" w:rsidTr="009717D7">
        <w:trPr>
          <w:cantSplit/>
        </w:trPr>
        <w:tc>
          <w:tcPr>
            <w:tcW w:w="1495" w:type="pct"/>
            <w:shd w:val="clear" w:color="auto" w:fill="auto"/>
          </w:tcPr>
          <w:p w14:paraId="2F147C9E" w14:textId="77777777" w:rsidR="00092305" w:rsidRPr="00D16BB4" w:rsidRDefault="00092305" w:rsidP="00D54912">
            <w:pPr>
              <w:pStyle w:val="ENoteTableText"/>
              <w:tabs>
                <w:tab w:val="center" w:leader="dot" w:pos="2268"/>
              </w:tabs>
            </w:pPr>
            <w:r w:rsidRPr="00D16BB4">
              <w:t>r 101.048</w:t>
            </w:r>
            <w:r w:rsidRPr="00D16BB4">
              <w:tab/>
            </w:r>
          </w:p>
        </w:tc>
        <w:tc>
          <w:tcPr>
            <w:tcW w:w="3505" w:type="pct"/>
            <w:shd w:val="clear" w:color="auto" w:fill="auto"/>
          </w:tcPr>
          <w:p w14:paraId="3FFD8693" w14:textId="77777777" w:rsidR="00092305" w:rsidRPr="00D16BB4" w:rsidRDefault="00092305" w:rsidP="00D54912">
            <w:pPr>
              <w:pStyle w:val="ENoteTableText"/>
              <w:rPr>
                <w:u w:val="single"/>
              </w:rPr>
            </w:pPr>
            <w:r w:rsidRPr="00D16BB4">
              <w:t>ad F2016L00400</w:t>
            </w:r>
          </w:p>
        </w:tc>
      </w:tr>
      <w:tr w:rsidR="00092305" w:rsidRPr="00D16BB4" w14:paraId="4288E123" w14:textId="77777777" w:rsidTr="009717D7">
        <w:trPr>
          <w:cantSplit/>
        </w:trPr>
        <w:tc>
          <w:tcPr>
            <w:tcW w:w="1495" w:type="pct"/>
            <w:shd w:val="clear" w:color="auto" w:fill="auto"/>
          </w:tcPr>
          <w:p w14:paraId="08A84940" w14:textId="77777777" w:rsidR="00092305" w:rsidRPr="00D16BB4" w:rsidRDefault="00092305" w:rsidP="00D54912">
            <w:pPr>
              <w:pStyle w:val="ENoteTableText"/>
              <w:tabs>
                <w:tab w:val="center" w:leader="dot" w:pos="2268"/>
              </w:tabs>
            </w:pPr>
          </w:p>
        </w:tc>
        <w:tc>
          <w:tcPr>
            <w:tcW w:w="3505" w:type="pct"/>
            <w:shd w:val="clear" w:color="auto" w:fill="auto"/>
          </w:tcPr>
          <w:p w14:paraId="3B0ED186" w14:textId="77777777" w:rsidR="00092305" w:rsidRPr="00D16BB4" w:rsidRDefault="00092305" w:rsidP="00D54912">
            <w:pPr>
              <w:pStyle w:val="ENoteTableText"/>
            </w:pPr>
            <w:r w:rsidRPr="00D16BB4">
              <w:t>rs F2019L01027</w:t>
            </w:r>
          </w:p>
        </w:tc>
      </w:tr>
      <w:tr w:rsidR="00092305" w:rsidRPr="00D16BB4" w14:paraId="3053EC68" w14:textId="77777777" w:rsidTr="009717D7">
        <w:trPr>
          <w:cantSplit/>
        </w:trPr>
        <w:tc>
          <w:tcPr>
            <w:tcW w:w="1495" w:type="pct"/>
            <w:shd w:val="clear" w:color="auto" w:fill="auto"/>
          </w:tcPr>
          <w:p w14:paraId="1831E54B" w14:textId="63AA09D2" w:rsidR="00092305" w:rsidRPr="00D16BB4" w:rsidRDefault="009E3970" w:rsidP="00D54912">
            <w:pPr>
              <w:pStyle w:val="ENoteTableText"/>
            </w:pPr>
            <w:r>
              <w:rPr>
                <w:b/>
              </w:rPr>
              <w:t>Subpart 1</w:t>
            </w:r>
            <w:r w:rsidR="00092305" w:rsidRPr="00D16BB4">
              <w:rPr>
                <w:b/>
              </w:rPr>
              <w:t>01.B</w:t>
            </w:r>
          </w:p>
        </w:tc>
        <w:tc>
          <w:tcPr>
            <w:tcW w:w="3505" w:type="pct"/>
            <w:shd w:val="clear" w:color="auto" w:fill="auto"/>
          </w:tcPr>
          <w:p w14:paraId="4D361F19" w14:textId="77777777" w:rsidR="00092305" w:rsidRPr="00D16BB4" w:rsidRDefault="00092305" w:rsidP="00D54912">
            <w:pPr>
              <w:pStyle w:val="ENoteTableText"/>
            </w:pPr>
          </w:p>
        </w:tc>
      </w:tr>
      <w:tr w:rsidR="00092305" w:rsidRPr="00D16BB4" w14:paraId="74B9D3D1" w14:textId="77777777" w:rsidTr="009717D7">
        <w:trPr>
          <w:cantSplit/>
        </w:trPr>
        <w:tc>
          <w:tcPr>
            <w:tcW w:w="1495" w:type="pct"/>
            <w:shd w:val="clear" w:color="auto" w:fill="auto"/>
          </w:tcPr>
          <w:p w14:paraId="1EA121F5" w14:textId="77777777" w:rsidR="00092305" w:rsidRPr="00D16BB4" w:rsidRDefault="00092305" w:rsidP="00D54912">
            <w:pPr>
              <w:pStyle w:val="ENoteTableText"/>
              <w:tabs>
                <w:tab w:val="center" w:leader="dot" w:pos="2268"/>
              </w:tabs>
            </w:pPr>
            <w:r w:rsidRPr="00D16BB4">
              <w:t>Subpart B heading</w:t>
            </w:r>
            <w:r w:rsidRPr="00D16BB4">
              <w:tab/>
            </w:r>
          </w:p>
        </w:tc>
        <w:tc>
          <w:tcPr>
            <w:tcW w:w="3505" w:type="pct"/>
            <w:shd w:val="clear" w:color="auto" w:fill="auto"/>
          </w:tcPr>
          <w:p w14:paraId="26A0751E" w14:textId="77777777" w:rsidR="00092305" w:rsidRPr="00D16BB4" w:rsidRDefault="00092305" w:rsidP="00D54912">
            <w:pPr>
              <w:pStyle w:val="ENoteTableText"/>
            </w:pPr>
            <w:r w:rsidRPr="00D16BB4">
              <w:t>rep No 345, 2004</w:t>
            </w:r>
          </w:p>
        </w:tc>
      </w:tr>
      <w:tr w:rsidR="00092305" w:rsidRPr="00D16BB4" w14:paraId="1E274425" w14:textId="77777777" w:rsidTr="009717D7">
        <w:trPr>
          <w:cantSplit/>
        </w:trPr>
        <w:tc>
          <w:tcPr>
            <w:tcW w:w="1495" w:type="pct"/>
            <w:shd w:val="clear" w:color="auto" w:fill="auto"/>
          </w:tcPr>
          <w:p w14:paraId="17FFE38D" w14:textId="0E669FB3" w:rsidR="00092305" w:rsidRPr="00D16BB4" w:rsidDel="0037344D" w:rsidRDefault="009E3970" w:rsidP="00D54912">
            <w:pPr>
              <w:pStyle w:val="ENoteTableText"/>
              <w:tabs>
                <w:tab w:val="center" w:leader="dot" w:pos="2268"/>
              </w:tabs>
            </w:pPr>
            <w:r>
              <w:t>Subpart 1</w:t>
            </w:r>
            <w:r w:rsidR="00092305" w:rsidRPr="00D16BB4">
              <w:t>01.B heading</w:t>
            </w:r>
            <w:r w:rsidR="00092305" w:rsidRPr="00D16BB4">
              <w:tab/>
            </w:r>
          </w:p>
        </w:tc>
        <w:tc>
          <w:tcPr>
            <w:tcW w:w="3505" w:type="pct"/>
            <w:shd w:val="clear" w:color="auto" w:fill="auto"/>
          </w:tcPr>
          <w:p w14:paraId="4EC95DFB" w14:textId="77777777" w:rsidR="00092305" w:rsidRPr="00D16BB4" w:rsidDel="0037344D" w:rsidRDefault="00092305" w:rsidP="00D54912">
            <w:pPr>
              <w:pStyle w:val="ENoteTableText"/>
            </w:pPr>
            <w:r w:rsidRPr="00D16BB4">
              <w:t>ad No 345, 2004</w:t>
            </w:r>
          </w:p>
        </w:tc>
      </w:tr>
      <w:tr w:rsidR="00092305" w:rsidRPr="00D16BB4" w14:paraId="594D66DE" w14:textId="77777777" w:rsidTr="009717D7">
        <w:trPr>
          <w:cantSplit/>
        </w:trPr>
        <w:tc>
          <w:tcPr>
            <w:tcW w:w="1495" w:type="pct"/>
            <w:shd w:val="clear" w:color="auto" w:fill="auto"/>
          </w:tcPr>
          <w:p w14:paraId="636E10BD" w14:textId="77777777" w:rsidR="00092305" w:rsidRPr="00D16BB4" w:rsidRDefault="00092305" w:rsidP="00D54912">
            <w:pPr>
              <w:pStyle w:val="ENoteTableText"/>
              <w:tabs>
                <w:tab w:val="center" w:leader="dot" w:pos="2268"/>
              </w:tabs>
            </w:pPr>
            <w:r w:rsidRPr="00D16BB4">
              <w:t>r 101.050</w:t>
            </w:r>
            <w:r w:rsidRPr="00D16BB4">
              <w:tab/>
            </w:r>
          </w:p>
        </w:tc>
        <w:tc>
          <w:tcPr>
            <w:tcW w:w="3505" w:type="pct"/>
            <w:shd w:val="clear" w:color="auto" w:fill="auto"/>
          </w:tcPr>
          <w:p w14:paraId="1084FF93" w14:textId="77777777" w:rsidR="00092305" w:rsidRPr="00D16BB4" w:rsidRDefault="00092305" w:rsidP="00D54912">
            <w:pPr>
              <w:pStyle w:val="ENoteTableText"/>
            </w:pPr>
            <w:r w:rsidRPr="00D16BB4">
              <w:t>ad No 349, 2001</w:t>
            </w:r>
          </w:p>
        </w:tc>
      </w:tr>
      <w:tr w:rsidR="00092305" w:rsidRPr="00D16BB4" w14:paraId="7E407153" w14:textId="77777777" w:rsidTr="009717D7">
        <w:trPr>
          <w:cantSplit/>
        </w:trPr>
        <w:tc>
          <w:tcPr>
            <w:tcW w:w="1495" w:type="pct"/>
            <w:shd w:val="clear" w:color="auto" w:fill="auto"/>
          </w:tcPr>
          <w:p w14:paraId="097042E5" w14:textId="77777777" w:rsidR="00092305" w:rsidRPr="00D16BB4" w:rsidRDefault="00092305" w:rsidP="00D54912">
            <w:pPr>
              <w:pStyle w:val="ENoteTableText"/>
              <w:tabs>
                <w:tab w:val="center" w:leader="dot" w:pos="2268"/>
              </w:tabs>
            </w:pPr>
            <w:r w:rsidRPr="00D16BB4">
              <w:t>r 101.055</w:t>
            </w:r>
            <w:r w:rsidRPr="00D16BB4">
              <w:tab/>
            </w:r>
          </w:p>
        </w:tc>
        <w:tc>
          <w:tcPr>
            <w:tcW w:w="3505" w:type="pct"/>
            <w:shd w:val="clear" w:color="auto" w:fill="auto"/>
          </w:tcPr>
          <w:p w14:paraId="32C3026A" w14:textId="77777777" w:rsidR="00092305" w:rsidRPr="00D16BB4" w:rsidRDefault="00092305" w:rsidP="00D54912">
            <w:pPr>
              <w:pStyle w:val="ENoteTableText"/>
            </w:pPr>
            <w:r w:rsidRPr="00D16BB4">
              <w:t>ad No 349, 2001</w:t>
            </w:r>
          </w:p>
        </w:tc>
      </w:tr>
      <w:tr w:rsidR="00092305" w:rsidRPr="00D16BB4" w14:paraId="0449F5A1" w14:textId="77777777" w:rsidTr="009717D7">
        <w:trPr>
          <w:cantSplit/>
        </w:trPr>
        <w:tc>
          <w:tcPr>
            <w:tcW w:w="1495" w:type="pct"/>
            <w:shd w:val="clear" w:color="auto" w:fill="auto"/>
          </w:tcPr>
          <w:p w14:paraId="09486EAC" w14:textId="77777777" w:rsidR="00092305" w:rsidRPr="00D16BB4" w:rsidRDefault="00092305" w:rsidP="00D54912">
            <w:pPr>
              <w:pStyle w:val="ENoteTableText"/>
            </w:pPr>
          </w:p>
        </w:tc>
        <w:tc>
          <w:tcPr>
            <w:tcW w:w="3505" w:type="pct"/>
            <w:shd w:val="clear" w:color="auto" w:fill="auto"/>
          </w:tcPr>
          <w:p w14:paraId="3ACA7727" w14:textId="69129172" w:rsidR="00092305" w:rsidRPr="00D16BB4" w:rsidRDefault="00092305" w:rsidP="00D54912">
            <w:pPr>
              <w:pStyle w:val="ENoteTableText"/>
            </w:pPr>
            <w:r w:rsidRPr="00D16BB4">
              <w:t>am No 349, 2002; No 274, 2013</w:t>
            </w:r>
            <w:r w:rsidR="005F4D80" w:rsidRPr="00D16BB4">
              <w:t>; F2020L01601</w:t>
            </w:r>
          </w:p>
        </w:tc>
      </w:tr>
      <w:tr w:rsidR="00092305" w:rsidRPr="00D16BB4" w14:paraId="18B673F6" w14:textId="77777777" w:rsidTr="009717D7">
        <w:trPr>
          <w:cantSplit/>
        </w:trPr>
        <w:tc>
          <w:tcPr>
            <w:tcW w:w="1495" w:type="pct"/>
            <w:shd w:val="clear" w:color="auto" w:fill="auto"/>
          </w:tcPr>
          <w:p w14:paraId="2460C887" w14:textId="087575A0" w:rsidR="00092305" w:rsidRPr="00D16BB4" w:rsidRDefault="009E3970" w:rsidP="00D54912">
            <w:pPr>
              <w:pStyle w:val="ENoteTableText"/>
            </w:pPr>
            <w:r>
              <w:rPr>
                <w:b/>
              </w:rPr>
              <w:t>Subpart 1</w:t>
            </w:r>
            <w:r w:rsidR="00092305" w:rsidRPr="00D16BB4">
              <w:rPr>
                <w:b/>
              </w:rPr>
              <w:t>01.C</w:t>
            </w:r>
          </w:p>
        </w:tc>
        <w:tc>
          <w:tcPr>
            <w:tcW w:w="3505" w:type="pct"/>
            <w:shd w:val="clear" w:color="auto" w:fill="auto"/>
          </w:tcPr>
          <w:p w14:paraId="2FF9AEDF" w14:textId="77777777" w:rsidR="00092305" w:rsidRPr="00D16BB4" w:rsidRDefault="00092305" w:rsidP="00D54912">
            <w:pPr>
              <w:pStyle w:val="ENoteTableText"/>
            </w:pPr>
          </w:p>
        </w:tc>
      </w:tr>
      <w:tr w:rsidR="00092305" w:rsidRPr="00D16BB4" w14:paraId="2BF91F34" w14:textId="77777777" w:rsidTr="009717D7">
        <w:trPr>
          <w:cantSplit/>
        </w:trPr>
        <w:tc>
          <w:tcPr>
            <w:tcW w:w="1495" w:type="pct"/>
            <w:shd w:val="clear" w:color="auto" w:fill="auto"/>
          </w:tcPr>
          <w:p w14:paraId="2A8B5AC4" w14:textId="77777777" w:rsidR="00092305" w:rsidRPr="00D16BB4" w:rsidRDefault="00092305" w:rsidP="00D54912">
            <w:pPr>
              <w:pStyle w:val="ENoteTableText"/>
              <w:tabs>
                <w:tab w:val="center" w:leader="dot" w:pos="2268"/>
              </w:tabs>
            </w:pPr>
            <w:r w:rsidRPr="00D16BB4">
              <w:t>Subpart C heading</w:t>
            </w:r>
            <w:r w:rsidRPr="00D16BB4">
              <w:tab/>
            </w:r>
          </w:p>
        </w:tc>
        <w:tc>
          <w:tcPr>
            <w:tcW w:w="3505" w:type="pct"/>
            <w:shd w:val="clear" w:color="auto" w:fill="auto"/>
          </w:tcPr>
          <w:p w14:paraId="3F25E619" w14:textId="77777777" w:rsidR="00092305" w:rsidRPr="00D16BB4" w:rsidRDefault="00092305" w:rsidP="00D54912">
            <w:pPr>
              <w:pStyle w:val="ENoteTableText"/>
            </w:pPr>
            <w:r w:rsidRPr="00D16BB4">
              <w:t>rep No 345, 2004</w:t>
            </w:r>
          </w:p>
        </w:tc>
      </w:tr>
      <w:tr w:rsidR="00092305" w:rsidRPr="00D16BB4" w14:paraId="29431954" w14:textId="77777777" w:rsidTr="009717D7">
        <w:trPr>
          <w:cantSplit/>
        </w:trPr>
        <w:tc>
          <w:tcPr>
            <w:tcW w:w="1495" w:type="pct"/>
            <w:shd w:val="clear" w:color="auto" w:fill="auto"/>
          </w:tcPr>
          <w:p w14:paraId="0F2EEABB" w14:textId="11DB034F" w:rsidR="00092305" w:rsidRPr="00D16BB4" w:rsidDel="0037344D" w:rsidRDefault="009E3970" w:rsidP="00D54912">
            <w:pPr>
              <w:pStyle w:val="ENoteTableText"/>
              <w:tabs>
                <w:tab w:val="center" w:leader="dot" w:pos="2268"/>
              </w:tabs>
            </w:pPr>
            <w:r>
              <w:t>Subpart 1</w:t>
            </w:r>
            <w:r w:rsidR="00092305" w:rsidRPr="00D16BB4">
              <w:t>01.C heading</w:t>
            </w:r>
            <w:r w:rsidR="00092305" w:rsidRPr="00D16BB4">
              <w:tab/>
            </w:r>
          </w:p>
        </w:tc>
        <w:tc>
          <w:tcPr>
            <w:tcW w:w="3505" w:type="pct"/>
            <w:shd w:val="clear" w:color="auto" w:fill="auto"/>
          </w:tcPr>
          <w:p w14:paraId="15EFBD6F" w14:textId="77777777" w:rsidR="00092305" w:rsidRPr="00D16BB4" w:rsidDel="0037344D" w:rsidRDefault="00092305" w:rsidP="00D54912">
            <w:pPr>
              <w:pStyle w:val="ENoteTableText"/>
            </w:pPr>
            <w:r w:rsidRPr="00D16BB4">
              <w:t>ad No 345, 2004</w:t>
            </w:r>
          </w:p>
        </w:tc>
      </w:tr>
      <w:tr w:rsidR="00092305" w:rsidRPr="00D16BB4" w14:paraId="2A0A4563" w14:textId="77777777" w:rsidTr="009717D7">
        <w:trPr>
          <w:cantSplit/>
        </w:trPr>
        <w:tc>
          <w:tcPr>
            <w:tcW w:w="1495" w:type="pct"/>
            <w:shd w:val="clear" w:color="auto" w:fill="auto"/>
          </w:tcPr>
          <w:p w14:paraId="0E2F625E" w14:textId="77777777" w:rsidR="00092305" w:rsidRPr="00D16BB4" w:rsidRDefault="00092305" w:rsidP="00D54912">
            <w:pPr>
              <w:pStyle w:val="ENoteTableText"/>
              <w:tabs>
                <w:tab w:val="center" w:leader="dot" w:pos="2268"/>
              </w:tabs>
            </w:pPr>
            <w:r w:rsidRPr="00D16BB4">
              <w:t>r 101.060</w:t>
            </w:r>
            <w:r w:rsidRPr="00D16BB4">
              <w:tab/>
            </w:r>
          </w:p>
        </w:tc>
        <w:tc>
          <w:tcPr>
            <w:tcW w:w="3505" w:type="pct"/>
            <w:shd w:val="clear" w:color="auto" w:fill="auto"/>
          </w:tcPr>
          <w:p w14:paraId="4ADD6220" w14:textId="77777777" w:rsidR="00092305" w:rsidRPr="00D16BB4" w:rsidRDefault="00092305" w:rsidP="00D54912">
            <w:pPr>
              <w:pStyle w:val="ENoteTableText"/>
            </w:pPr>
            <w:r w:rsidRPr="00D16BB4">
              <w:t>ad No 349, 2001</w:t>
            </w:r>
          </w:p>
        </w:tc>
      </w:tr>
      <w:tr w:rsidR="00092305" w:rsidRPr="00D16BB4" w14:paraId="119730F2" w14:textId="77777777" w:rsidTr="009717D7">
        <w:trPr>
          <w:cantSplit/>
        </w:trPr>
        <w:tc>
          <w:tcPr>
            <w:tcW w:w="1495" w:type="pct"/>
            <w:shd w:val="clear" w:color="auto" w:fill="auto"/>
          </w:tcPr>
          <w:p w14:paraId="67149FAF" w14:textId="77777777" w:rsidR="00092305" w:rsidRPr="00D16BB4" w:rsidRDefault="00092305" w:rsidP="00D54912">
            <w:pPr>
              <w:pStyle w:val="ENoteTableText"/>
              <w:tabs>
                <w:tab w:val="center" w:leader="dot" w:pos="2268"/>
              </w:tabs>
            </w:pPr>
            <w:r w:rsidRPr="00D16BB4">
              <w:t>r 101.065</w:t>
            </w:r>
            <w:r w:rsidRPr="00D16BB4">
              <w:tab/>
            </w:r>
          </w:p>
        </w:tc>
        <w:tc>
          <w:tcPr>
            <w:tcW w:w="3505" w:type="pct"/>
            <w:shd w:val="clear" w:color="auto" w:fill="auto"/>
          </w:tcPr>
          <w:p w14:paraId="1D3EE9AC" w14:textId="77777777" w:rsidR="00092305" w:rsidRPr="00D16BB4" w:rsidRDefault="00092305" w:rsidP="00D54912">
            <w:pPr>
              <w:pStyle w:val="ENoteTableText"/>
            </w:pPr>
            <w:r w:rsidRPr="00D16BB4">
              <w:t>ad No 349, 2001</w:t>
            </w:r>
          </w:p>
        </w:tc>
      </w:tr>
      <w:tr w:rsidR="00092305" w:rsidRPr="00D16BB4" w14:paraId="629E3724" w14:textId="77777777" w:rsidTr="009717D7">
        <w:trPr>
          <w:cantSplit/>
        </w:trPr>
        <w:tc>
          <w:tcPr>
            <w:tcW w:w="1495" w:type="pct"/>
            <w:shd w:val="clear" w:color="auto" w:fill="auto"/>
          </w:tcPr>
          <w:p w14:paraId="703D7600" w14:textId="77777777" w:rsidR="00092305" w:rsidRPr="00D16BB4" w:rsidRDefault="00092305" w:rsidP="00D54912">
            <w:pPr>
              <w:pStyle w:val="ENoteTableText"/>
            </w:pPr>
          </w:p>
        </w:tc>
        <w:tc>
          <w:tcPr>
            <w:tcW w:w="3505" w:type="pct"/>
            <w:shd w:val="clear" w:color="auto" w:fill="auto"/>
          </w:tcPr>
          <w:p w14:paraId="00E4BFC9" w14:textId="77777777" w:rsidR="00092305" w:rsidRPr="00D16BB4" w:rsidRDefault="00092305" w:rsidP="00D54912">
            <w:pPr>
              <w:pStyle w:val="ENoteTableText"/>
            </w:pPr>
            <w:r w:rsidRPr="00D16BB4">
              <w:t>am No 349, 2002; No 172, 2007; F2016L00400</w:t>
            </w:r>
          </w:p>
        </w:tc>
      </w:tr>
      <w:tr w:rsidR="00092305" w:rsidRPr="00D16BB4" w14:paraId="33032FC1" w14:textId="77777777" w:rsidTr="009717D7">
        <w:trPr>
          <w:cantSplit/>
        </w:trPr>
        <w:tc>
          <w:tcPr>
            <w:tcW w:w="1495" w:type="pct"/>
            <w:shd w:val="clear" w:color="auto" w:fill="auto"/>
          </w:tcPr>
          <w:p w14:paraId="6AB657F6" w14:textId="77777777" w:rsidR="00092305" w:rsidRPr="00D16BB4" w:rsidRDefault="00092305" w:rsidP="00D54912">
            <w:pPr>
              <w:pStyle w:val="ENoteTableText"/>
              <w:tabs>
                <w:tab w:val="center" w:leader="dot" w:pos="2268"/>
              </w:tabs>
            </w:pPr>
            <w:r w:rsidRPr="00D16BB4">
              <w:t>r 101.066</w:t>
            </w:r>
            <w:r w:rsidRPr="00D16BB4">
              <w:tab/>
            </w:r>
          </w:p>
        </w:tc>
        <w:tc>
          <w:tcPr>
            <w:tcW w:w="3505" w:type="pct"/>
            <w:shd w:val="clear" w:color="auto" w:fill="auto"/>
          </w:tcPr>
          <w:p w14:paraId="705975A5" w14:textId="77777777" w:rsidR="00092305" w:rsidRPr="00D16BB4" w:rsidRDefault="00092305" w:rsidP="00D54912">
            <w:pPr>
              <w:pStyle w:val="ENoteTableText"/>
            </w:pPr>
            <w:r w:rsidRPr="00D16BB4">
              <w:t>ad F2019L01027</w:t>
            </w:r>
          </w:p>
        </w:tc>
      </w:tr>
      <w:tr w:rsidR="00092305" w:rsidRPr="00D16BB4" w14:paraId="4FE81664" w14:textId="77777777" w:rsidTr="009717D7">
        <w:trPr>
          <w:cantSplit/>
        </w:trPr>
        <w:tc>
          <w:tcPr>
            <w:tcW w:w="1495" w:type="pct"/>
            <w:shd w:val="clear" w:color="auto" w:fill="auto"/>
          </w:tcPr>
          <w:p w14:paraId="1C4BDFD9" w14:textId="77777777" w:rsidR="00092305" w:rsidRPr="00D16BB4" w:rsidRDefault="00092305" w:rsidP="00D54912">
            <w:pPr>
              <w:pStyle w:val="ENoteTableText"/>
              <w:tabs>
                <w:tab w:val="center" w:leader="dot" w:pos="2268"/>
              </w:tabs>
            </w:pPr>
            <w:r w:rsidRPr="00D16BB4">
              <w:t>r 101.070</w:t>
            </w:r>
            <w:r w:rsidRPr="00D16BB4">
              <w:tab/>
            </w:r>
          </w:p>
        </w:tc>
        <w:tc>
          <w:tcPr>
            <w:tcW w:w="3505" w:type="pct"/>
            <w:shd w:val="clear" w:color="auto" w:fill="auto"/>
          </w:tcPr>
          <w:p w14:paraId="25D74E6B" w14:textId="77777777" w:rsidR="00092305" w:rsidRPr="00D16BB4" w:rsidRDefault="00092305" w:rsidP="00D54912">
            <w:pPr>
              <w:pStyle w:val="ENoteTableText"/>
            </w:pPr>
            <w:r w:rsidRPr="00D16BB4">
              <w:t>ad No 349, 2001</w:t>
            </w:r>
          </w:p>
        </w:tc>
      </w:tr>
      <w:tr w:rsidR="00092305" w:rsidRPr="00D16BB4" w14:paraId="317F0A4A" w14:textId="77777777" w:rsidTr="009717D7">
        <w:trPr>
          <w:cantSplit/>
        </w:trPr>
        <w:tc>
          <w:tcPr>
            <w:tcW w:w="1495" w:type="pct"/>
            <w:shd w:val="clear" w:color="auto" w:fill="auto"/>
          </w:tcPr>
          <w:p w14:paraId="15AFEB06" w14:textId="77777777" w:rsidR="00092305" w:rsidRPr="00D16BB4" w:rsidRDefault="00092305" w:rsidP="00D54912">
            <w:pPr>
              <w:pStyle w:val="ENoteTableText"/>
            </w:pPr>
          </w:p>
        </w:tc>
        <w:tc>
          <w:tcPr>
            <w:tcW w:w="3505" w:type="pct"/>
            <w:shd w:val="clear" w:color="auto" w:fill="auto"/>
          </w:tcPr>
          <w:p w14:paraId="18D7FFDA" w14:textId="77777777" w:rsidR="00092305" w:rsidRPr="00D16BB4" w:rsidRDefault="00092305" w:rsidP="00D54912">
            <w:pPr>
              <w:pStyle w:val="ENoteTableText"/>
            </w:pPr>
            <w:r w:rsidRPr="00D16BB4">
              <w:t>am No 349, 2002; No 274, 2013; F2016L00400</w:t>
            </w:r>
          </w:p>
        </w:tc>
      </w:tr>
      <w:tr w:rsidR="00092305" w:rsidRPr="00D16BB4" w14:paraId="7302AB46" w14:textId="77777777" w:rsidTr="009717D7">
        <w:trPr>
          <w:cantSplit/>
        </w:trPr>
        <w:tc>
          <w:tcPr>
            <w:tcW w:w="1495" w:type="pct"/>
            <w:shd w:val="clear" w:color="auto" w:fill="auto"/>
          </w:tcPr>
          <w:p w14:paraId="71BA8648" w14:textId="77777777" w:rsidR="00092305" w:rsidRPr="00D16BB4" w:rsidRDefault="00092305" w:rsidP="00D54912">
            <w:pPr>
              <w:pStyle w:val="ENoteTableText"/>
              <w:tabs>
                <w:tab w:val="center" w:leader="dot" w:pos="2268"/>
              </w:tabs>
            </w:pPr>
            <w:r w:rsidRPr="00D16BB4">
              <w:t>r 101.072</w:t>
            </w:r>
            <w:r w:rsidRPr="00D16BB4">
              <w:tab/>
            </w:r>
          </w:p>
        </w:tc>
        <w:tc>
          <w:tcPr>
            <w:tcW w:w="3505" w:type="pct"/>
            <w:shd w:val="clear" w:color="auto" w:fill="auto"/>
          </w:tcPr>
          <w:p w14:paraId="1BBE6A59" w14:textId="77777777" w:rsidR="00092305" w:rsidRPr="00D16BB4" w:rsidRDefault="00092305" w:rsidP="00D54912">
            <w:pPr>
              <w:pStyle w:val="ENoteTableText"/>
            </w:pPr>
            <w:r w:rsidRPr="00D16BB4">
              <w:t>ad F2016L00400</w:t>
            </w:r>
          </w:p>
        </w:tc>
      </w:tr>
      <w:tr w:rsidR="00092305" w:rsidRPr="00D16BB4" w14:paraId="6B4443CD" w14:textId="77777777" w:rsidTr="009717D7">
        <w:trPr>
          <w:cantSplit/>
        </w:trPr>
        <w:tc>
          <w:tcPr>
            <w:tcW w:w="1495" w:type="pct"/>
            <w:shd w:val="clear" w:color="auto" w:fill="auto"/>
          </w:tcPr>
          <w:p w14:paraId="48719F8E" w14:textId="77777777" w:rsidR="00092305" w:rsidRPr="00D16BB4" w:rsidRDefault="00092305" w:rsidP="00D54912">
            <w:pPr>
              <w:pStyle w:val="ENoteTableText"/>
              <w:tabs>
                <w:tab w:val="center" w:leader="dot" w:pos="2268"/>
              </w:tabs>
            </w:pPr>
            <w:r w:rsidRPr="00D16BB4">
              <w:t>r 101.073</w:t>
            </w:r>
            <w:r w:rsidRPr="00D16BB4">
              <w:tab/>
            </w:r>
          </w:p>
        </w:tc>
        <w:tc>
          <w:tcPr>
            <w:tcW w:w="3505" w:type="pct"/>
            <w:shd w:val="clear" w:color="auto" w:fill="auto"/>
          </w:tcPr>
          <w:p w14:paraId="4A02DF7B" w14:textId="77777777" w:rsidR="00092305" w:rsidRPr="00D16BB4" w:rsidRDefault="00092305" w:rsidP="00D54912">
            <w:pPr>
              <w:pStyle w:val="ENoteTableText"/>
            </w:pPr>
            <w:r w:rsidRPr="00D16BB4">
              <w:t>ad F2016L00400</w:t>
            </w:r>
          </w:p>
        </w:tc>
      </w:tr>
      <w:tr w:rsidR="00092305" w:rsidRPr="00D16BB4" w14:paraId="7D440033" w14:textId="77777777" w:rsidTr="009717D7">
        <w:trPr>
          <w:cantSplit/>
        </w:trPr>
        <w:tc>
          <w:tcPr>
            <w:tcW w:w="1495" w:type="pct"/>
            <w:shd w:val="clear" w:color="auto" w:fill="auto"/>
          </w:tcPr>
          <w:p w14:paraId="34EA12AC" w14:textId="77777777" w:rsidR="00092305" w:rsidRPr="00D16BB4" w:rsidRDefault="00092305" w:rsidP="00D54912">
            <w:pPr>
              <w:pStyle w:val="ENoteTableText"/>
              <w:tabs>
                <w:tab w:val="center" w:leader="dot" w:pos="2268"/>
              </w:tabs>
            </w:pPr>
            <w:r w:rsidRPr="00D16BB4">
              <w:t>r 101.075</w:t>
            </w:r>
            <w:r w:rsidRPr="00D16BB4">
              <w:tab/>
            </w:r>
          </w:p>
        </w:tc>
        <w:tc>
          <w:tcPr>
            <w:tcW w:w="3505" w:type="pct"/>
            <w:shd w:val="clear" w:color="auto" w:fill="auto"/>
          </w:tcPr>
          <w:p w14:paraId="12DB2C6D" w14:textId="77777777" w:rsidR="00092305" w:rsidRPr="00D16BB4" w:rsidRDefault="00092305" w:rsidP="00D54912">
            <w:pPr>
              <w:pStyle w:val="ENoteTableText"/>
            </w:pPr>
            <w:r w:rsidRPr="00D16BB4">
              <w:t>ad No 349, 2001</w:t>
            </w:r>
          </w:p>
        </w:tc>
      </w:tr>
      <w:tr w:rsidR="00092305" w:rsidRPr="00D16BB4" w14:paraId="28C3AFAA" w14:textId="77777777" w:rsidTr="009717D7">
        <w:trPr>
          <w:cantSplit/>
        </w:trPr>
        <w:tc>
          <w:tcPr>
            <w:tcW w:w="1495" w:type="pct"/>
            <w:shd w:val="clear" w:color="auto" w:fill="auto"/>
          </w:tcPr>
          <w:p w14:paraId="34C8A3FB" w14:textId="77777777" w:rsidR="00092305" w:rsidRPr="00D16BB4" w:rsidRDefault="00092305" w:rsidP="00D54912">
            <w:pPr>
              <w:pStyle w:val="ENoteTableText"/>
            </w:pPr>
          </w:p>
        </w:tc>
        <w:tc>
          <w:tcPr>
            <w:tcW w:w="3505" w:type="pct"/>
            <w:shd w:val="clear" w:color="auto" w:fill="auto"/>
          </w:tcPr>
          <w:p w14:paraId="1047ACFA" w14:textId="77777777" w:rsidR="00092305" w:rsidRPr="00D16BB4" w:rsidRDefault="00092305" w:rsidP="00D54912">
            <w:pPr>
              <w:pStyle w:val="ENoteTableText"/>
            </w:pPr>
            <w:r w:rsidRPr="00D16BB4">
              <w:t>am No 349, 2002; No 274, 2013</w:t>
            </w:r>
          </w:p>
        </w:tc>
      </w:tr>
      <w:tr w:rsidR="00092305" w:rsidRPr="00D16BB4" w14:paraId="38D2046E" w14:textId="77777777" w:rsidTr="009717D7">
        <w:trPr>
          <w:cantSplit/>
        </w:trPr>
        <w:tc>
          <w:tcPr>
            <w:tcW w:w="1495" w:type="pct"/>
            <w:shd w:val="clear" w:color="auto" w:fill="auto"/>
          </w:tcPr>
          <w:p w14:paraId="7636D31D" w14:textId="77777777" w:rsidR="00092305" w:rsidRPr="00D16BB4" w:rsidRDefault="00092305" w:rsidP="00D54912">
            <w:pPr>
              <w:pStyle w:val="ENoteTableText"/>
              <w:tabs>
                <w:tab w:val="center" w:leader="dot" w:pos="2268"/>
              </w:tabs>
            </w:pPr>
            <w:r w:rsidRPr="00D16BB4">
              <w:t>r 101.080</w:t>
            </w:r>
            <w:r w:rsidRPr="00D16BB4">
              <w:tab/>
            </w:r>
          </w:p>
        </w:tc>
        <w:tc>
          <w:tcPr>
            <w:tcW w:w="3505" w:type="pct"/>
            <w:shd w:val="clear" w:color="auto" w:fill="auto"/>
          </w:tcPr>
          <w:p w14:paraId="304DEEE1" w14:textId="77777777" w:rsidR="00092305" w:rsidRPr="00D16BB4" w:rsidRDefault="00092305" w:rsidP="00D54912">
            <w:pPr>
              <w:pStyle w:val="ENoteTableText"/>
            </w:pPr>
            <w:r w:rsidRPr="00D16BB4">
              <w:t>ad No 349, 2001</w:t>
            </w:r>
          </w:p>
        </w:tc>
      </w:tr>
      <w:tr w:rsidR="00092305" w:rsidRPr="00D16BB4" w14:paraId="2CA9D90D" w14:textId="77777777" w:rsidTr="009717D7">
        <w:trPr>
          <w:cantSplit/>
        </w:trPr>
        <w:tc>
          <w:tcPr>
            <w:tcW w:w="1495" w:type="pct"/>
            <w:shd w:val="clear" w:color="auto" w:fill="auto"/>
          </w:tcPr>
          <w:p w14:paraId="6C00CFDE" w14:textId="77777777" w:rsidR="00092305" w:rsidRPr="00D16BB4" w:rsidRDefault="00092305" w:rsidP="00D54912">
            <w:pPr>
              <w:pStyle w:val="ENoteTableText"/>
            </w:pPr>
          </w:p>
        </w:tc>
        <w:tc>
          <w:tcPr>
            <w:tcW w:w="3505" w:type="pct"/>
            <w:shd w:val="clear" w:color="auto" w:fill="auto"/>
          </w:tcPr>
          <w:p w14:paraId="763364AB" w14:textId="77777777" w:rsidR="00092305" w:rsidRPr="00D16BB4" w:rsidRDefault="00092305" w:rsidP="00D54912">
            <w:pPr>
              <w:pStyle w:val="ENoteTableText"/>
            </w:pPr>
            <w:r w:rsidRPr="00D16BB4">
              <w:t>am No 349, 2002; F2016L00400; F2016L01448</w:t>
            </w:r>
          </w:p>
        </w:tc>
      </w:tr>
      <w:tr w:rsidR="00092305" w:rsidRPr="00D16BB4" w14:paraId="7E8D394D" w14:textId="77777777" w:rsidTr="009717D7">
        <w:trPr>
          <w:cantSplit/>
        </w:trPr>
        <w:tc>
          <w:tcPr>
            <w:tcW w:w="1495" w:type="pct"/>
            <w:shd w:val="clear" w:color="auto" w:fill="auto"/>
          </w:tcPr>
          <w:p w14:paraId="0AF894FA" w14:textId="77777777" w:rsidR="00092305" w:rsidRPr="00D16BB4" w:rsidRDefault="00092305" w:rsidP="00D54912">
            <w:pPr>
              <w:pStyle w:val="ENoteTableText"/>
              <w:tabs>
                <w:tab w:val="center" w:leader="dot" w:pos="2268"/>
              </w:tabs>
            </w:pPr>
            <w:r w:rsidRPr="00D16BB4">
              <w:t>r 101.085</w:t>
            </w:r>
            <w:r w:rsidRPr="00D16BB4">
              <w:tab/>
            </w:r>
          </w:p>
        </w:tc>
        <w:tc>
          <w:tcPr>
            <w:tcW w:w="3505" w:type="pct"/>
            <w:shd w:val="clear" w:color="auto" w:fill="auto"/>
          </w:tcPr>
          <w:p w14:paraId="7D77F8B5" w14:textId="77777777" w:rsidR="00092305" w:rsidRPr="00D16BB4" w:rsidRDefault="00092305" w:rsidP="00D54912">
            <w:pPr>
              <w:pStyle w:val="ENoteTableText"/>
            </w:pPr>
            <w:r w:rsidRPr="00D16BB4">
              <w:t>ad No 349, 2001</w:t>
            </w:r>
          </w:p>
        </w:tc>
      </w:tr>
      <w:tr w:rsidR="00092305" w:rsidRPr="00D16BB4" w14:paraId="673CA8CB" w14:textId="77777777" w:rsidTr="009717D7">
        <w:trPr>
          <w:cantSplit/>
        </w:trPr>
        <w:tc>
          <w:tcPr>
            <w:tcW w:w="1495" w:type="pct"/>
            <w:shd w:val="clear" w:color="auto" w:fill="auto"/>
          </w:tcPr>
          <w:p w14:paraId="0ADC416D" w14:textId="77777777" w:rsidR="00092305" w:rsidRPr="00D16BB4" w:rsidRDefault="00092305" w:rsidP="00D54912">
            <w:pPr>
              <w:pStyle w:val="ENoteTableText"/>
            </w:pPr>
          </w:p>
        </w:tc>
        <w:tc>
          <w:tcPr>
            <w:tcW w:w="3505" w:type="pct"/>
            <w:shd w:val="clear" w:color="auto" w:fill="auto"/>
          </w:tcPr>
          <w:p w14:paraId="3EC6AF37" w14:textId="77777777" w:rsidR="00092305" w:rsidRPr="00D16BB4" w:rsidRDefault="00092305" w:rsidP="00D54912">
            <w:pPr>
              <w:pStyle w:val="ENoteTableText"/>
            </w:pPr>
            <w:r w:rsidRPr="00D16BB4">
              <w:t>am No 349, 2002; No 274, 2013; F2016L00400</w:t>
            </w:r>
          </w:p>
        </w:tc>
      </w:tr>
      <w:tr w:rsidR="00092305" w:rsidRPr="00D16BB4" w14:paraId="09DA2C3B" w14:textId="77777777" w:rsidTr="009717D7">
        <w:trPr>
          <w:cantSplit/>
        </w:trPr>
        <w:tc>
          <w:tcPr>
            <w:tcW w:w="1495" w:type="pct"/>
            <w:shd w:val="clear" w:color="auto" w:fill="auto"/>
          </w:tcPr>
          <w:p w14:paraId="1D246F75" w14:textId="77777777" w:rsidR="00092305" w:rsidRPr="00D16BB4" w:rsidRDefault="00092305" w:rsidP="00D54912">
            <w:pPr>
              <w:pStyle w:val="ENoteTableText"/>
              <w:tabs>
                <w:tab w:val="center" w:leader="dot" w:pos="2268"/>
              </w:tabs>
            </w:pPr>
            <w:r w:rsidRPr="00D16BB4">
              <w:t>r 101.090</w:t>
            </w:r>
            <w:r w:rsidRPr="00D16BB4">
              <w:tab/>
            </w:r>
          </w:p>
        </w:tc>
        <w:tc>
          <w:tcPr>
            <w:tcW w:w="3505" w:type="pct"/>
            <w:shd w:val="clear" w:color="auto" w:fill="auto"/>
          </w:tcPr>
          <w:p w14:paraId="19D48AB6" w14:textId="77777777" w:rsidR="00092305" w:rsidRPr="00D16BB4" w:rsidRDefault="00092305" w:rsidP="00D54912">
            <w:pPr>
              <w:pStyle w:val="ENoteTableText"/>
            </w:pPr>
            <w:r w:rsidRPr="00D16BB4">
              <w:t>ad No 349, 2001</w:t>
            </w:r>
          </w:p>
        </w:tc>
      </w:tr>
      <w:tr w:rsidR="00092305" w:rsidRPr="00D16BB4" w14:paraId="27741296" w14:textId="77777777" w:rsidTr="009717D7">
        <w:trPr>
          <w:cantSplit/>
        </w:trPr>
        <w:tc>
          <w:tcPr>
            <w:tcW w:w="1495" w:type="pct"/>
            <w:shd w:val="clear" w:color="auto" w:fill="auto"/>
          </w:tcPr>
          <w:p w14:paraId="11DF8B2F" w14:textId="77777777" w:rsidR="00092305" w:rsidRPr="00D16BB4" w:rsidRDefault="00092305" w:rsidP="00D54912">
            <w:pPr>
              <w:pStyle w:val="ENoteTableText"/>
            </w:pPr>
          </w:p>
        </w:tc>
        <w:tc>
          <w:tcPr>
            <w:tcW w:w="3505" w:type="pct"/>
            <w:shd w:val="clear" w:color="auto" w:fill="auto"/>
          </w:tcPr>
          <w:p w14:paraId="47EB42F2" w14:textId="77777777" w:rsidR="00092305" w:rsidRPr="00D16BB4" w:rsidRDefault="00092305" w:rsidP="00D54912">
            <w:pPr>
              <w:pStyle w:val="ENoteTableText"/>
            </w:pPr>
            <w:r w:rsidRPr="00D16BB4">
              <w:t>am No 349, 2002</w:t>
            </w:r>
          </w:p>
        </w:tc>
      </w:tr>
      <w:tr w:rsidR="00092305" w:rsidRPr="00D16BB4" w14:paraId="0A81DC62" w14:textId="77777777" w:rsidTr="009717D7">
        <w:trPr>
          <w:cantSplit/>
        </w:trPr>
        <w:tc>
          <w:tcPr>
            <w:tcW w:w="1495" w:type="pct"/>
            <w:shd w:val="clear" w:color="auto" w:fill="auto"/>
          </w:tcPr>
          <w:p w14:paraId="2AF9C1B6" w14:textId="77777777" w:rsidR="00092305" w:rsidRPr="00D16BB4" w:rsidRDefault="00092305" w:rsidP="00D54912">
            <w:pPr>
              <w:pStyle w:val="ENoteTableText"/>
              <w:tabs>
                <w:tab w:val="center" w:leader="dot" w:pos="2268"/>
              </w:tabs>
            </w:pPr>
            <w:r w:rsidRPr="00D16BB4">
              <w:t>r 101.095</w:t>
            </w:r>
            <w:r w:rsidRPr="00D16BB4">
              <w:tab/>
            </w:r>
          </w:p>
        </w:tc>
        <w:tc>
          <w:tcPr>
            <w:tcW w:w="3505" w:type="pct"/>
            <w:shd w:val="clear" w:color="auto" w:fill="auto"/>
          </w:tcPr>
          <w:p w14:paraId="4A8925F4" w14:textId="77777777" w:rsidR="00092305" w:rsidRPr="00D16BB4" w:rsidRDefault="00092305" w:rsidP="00D54912">
            <w:pPr>
              <w:pStyle w:val="ENoteTableText"/>
            </w:pPr>
            <w:r w:rsidRPr="00D16BB4">
              <w:t>ad No 349, 2001</w:t>
            </w:r>
          </w:p>
        </w:tc>
      </w:tr>
      <w:tr w:rsidR="00092305" w:rsidRPr="00D16BB4" w14:paraId="50235F6F" w14:textId="77777777" w:rsidTr="009717D7">
        <w:trPr>
          <w:cantSplit/>
        </w:trPr>
        <w:tc>
          <w:tcPr>
            <w:tcW w:w="1495" w:type="pct"/>
            <w:shd w:val="clear" w:color="auto" w:fill="auto"/>
          </w:tcPr>
          <w:p w14:paraId="32F04DCE" w14:textId="77777777" w:rsidR="00092305" w:rsidRPr="00D16BB4" w:rsidRDefault="00092305" w:rsidP="00D54912">
            <w:pPr>
              <w:pStyle w:val="ENoteTableText"/>
            </w:pPr>
          </w:p>
        </w:tc>
        <w:tc>
          <w:tcPr>
            <w:tcW w:w="3505" w:type="pct"/>
            <w:shd w:val="clear" w:color="auto" w:fill="auto"/>
          </w:tcPr>
          <w:p w14:paraId="47E5A623" w14:textId="77777777" w:rsidR="00092305" w:rsidRPr="00D16BB4" w:rsidRDefault="00092305" w:rsidP="00D54912">
            <w:pPr>
              <w:pStyle w:val="ENoteTableText"/>
            </w:pPr>
            <w:r w:rsidRPr="00D16BB4">
              <w:t>am No 349, 2002; F2016L00400</w:t>
            </w:r>
          </w:p>
        </w:tc>
      </w:tr>
      <w:tr w:rsidR="00092305" w:rsidRPr="00D16BB4" w14:paraId="04B5691D" w14:textId="77777777" w:rsidTr="009717D7">
        <w:trPr>
          <w:cantSplit/>
        </w:trPr>
        <w:tc>
          <w:tcPr>
            <w:tcW w:w="1495" w:type="pct"/>
            <w:shd w:val="clear" w:color="auto" w:fill="auto"/>
          </w:tcPr>
          <w:p w14:paraId="7811138A" w14:textId="77777777" w:rsidR="00092305" w:rsidRPr="00D16BB4" w:rsidRDefault="00092305" w:rsidP="00D54912">
            <w:pPr>
              <w:pStyle w:val="ENoteTableText"/>
              <w:tabs>
                <w:tab w:val="center" w:leader="dot" w:pos="2268"/>
              </w:tabs>
            </w:pPr>
            <w:r w:rsidRPr="00D16BB4">
              <w:t>r 101.097</w:t>
            </w:r>
            <w:r w:rsidRPr="00D16BB4">
              <w:tab/>
            </w:r>
          </w:p>
        </w:tc>
        <w:tc>
          <w:tcPr>
            <w:tcW w:w="3505" w:type="pct"/>
            <w:shd w:val="clear" w:color="auto" w:fill="auto"/>
          </w:tcPr>
          <w:p w14:paraId="42279CC1" w14:textId="77777777" w:rsidR="00092305" w:rsidRPr="00D16BB4" w:rsidRDefault="00092305" w:rsidP="00D54912">
            <w:pPr>
              <w:pStyle w:val="ENoteTableText"/>
            </w:pPr>
            <w:r w:rsidRPr="00D16BB4">
              <w:t>ad F2016L00400</w:t>
            </w:r>
          </w:p>
        </w:tc>
      </w:tr>
      <w:tr w:rsidR="00092305" w:rsidRPr="00D16BB4" w14:paraId="05AE1D71" w14:textId="77777777" w:rsidTr="009717D7">
        <w:trPr>
          <w:cantSplit/>
        </w:trPr>
        <w:tc>
          <w:tcPr>
            <w:tcW w:w="1495" w:type="pct"/>
            <w:shd w:val="clear" w:color="auto" w:fill="auto"/>
          </w:tcPr>
          <w:p w14:paraId="3E8E3E93" w14:textId="77777777" w:rsidR="00092305" w:rsidRPr="00D16BB4" w:rsidRDefault="00092305" w:rsidP="00D54912">
            <w:pPr>
              <w:pStyle w:val="ENoteTableText"/>
              <w:tabs>
                <w:tab w:val="center" w:leader="dot" w:pos="2268"/>
              </w:tabs>
            </w:pPr>
            <w:r w:rsidRPr="00D16BB4">
              <w:t>r 101.098</w:t>
            </w:r>
            <w:r w:rsidRPr="00D16BB4">
              <w:tab/>
            </w:r>
          </w:p>
        </w:tc>
        <w:tc>
          <w:tcPr>
            <w:tcW w:w="3505" w:type="pct"/>
            <w:shd w:val="clear" w:color="auto" w:fill="auto"/>
          </w:tcPr>
          <w:p w14:paraId="72035A5A" w14:textId="77777777" w:rsidR="00092305" w:rsidRPr="00D16BB4" w:rsidRDefault="00092305" w:rsidP="00D54912">
            <w:pPr>
              <w:pStyle w:val="ENoteTableText"/>
            </w:pPr>
            <w:r w:rsidRPr="00D16BB4">
              <w:t>ad F2019L01027</w:t>
            </w:r>
          </w:p>
        </w:tc>
      </w:tr>
      <w:tr w:rsidR="004723D8" w:rsidRPr="00D16BB4" w14:paraId="055E2EA9" w14:textId="77777777" w:rsidTr="009717D7">
        <w:trPr>
          <w:cantSplit/>
        </w:trPr>
        <w:tc>
          <w:tcPr>
            <w:tcW w:w="1495" w:type="pct"/>
            <w:shd w:val="clear" w:color="auto" w:fill="auto"/>
          </w:tcPr>
          <w:p w14:paraId="57902F98" w14:textId="77777777" w:rsidR="004723D8" w:rsidRPr="00D16BB4" w:rsidRDefault="004723D8" w:rsidP="00D54912">
            <w:pPr>
              <w:pStyle w:val="ENoteTableText"/>
              <w:tabs>
                <w:tab w:val="center" w:leader="dot" w:pos="2268"/>
              </w:tabs>
            </w:pPr>
          </w:p>
        </w:tc>
        <w:tc>
          <w:tcPr>
            <w:tcW w:w="3505" w:type="pct"/>
            <w:shd w:val="clear" w:color="auto" w:fill="auto"/>
          </w:tcPr>
          <w:p w14:paraId="517EB7CE" w14:textId="573807D6" w:rsidR="004723D8" w:rsidRPr="00D16BB4" w:rsidRDefault="004723D8" w:rsidP="00D54912">
            <w:pPr>
              <w:pStyle w:val="ENoteTableText"/>
            </w:pPr>
            <w:r w:rsidRPr="00D16BB4">
              <w:t xml:space="preserve">am </w:t>
            </w:r>
            <w:r w:rsidRPr="00D16BB4">
              <w:rPr>
                <w:noProof/>
              </w:rPr>
              <w:t>F2023L00606</w:t>
            </w:r>
          </w:p>
        </w:tc>
      </w:tr>
      <w:tr w:rsidR="00092305" w:rsidRPr="00D16BB4" w14:paraId="7654D6D8" w14:textId="77777777" w:rsidTr="009717D7">
        <w:trPr>
          <w:cantSplit/>
        </w:trPr>
        <w:tc>
          <w:tcPr>
            <w:tcW w:w="1495" w:type="pct"/>
            <w:shd w:val="clear" w:color="auto" w:fill="auto"/>
          </w:tcPr>
          <w:p w14:paraId="03AC3D5D" w14:textId="77777777" w:rsidR="00092305" w:rsidRPr="00D16BB4" w:rsidRDefault="00092305" w:rsidP="00D54912">
            <w:pPr>
              <w:pStyle w:val="ENoteTableText"/>
              <w:tabs>
                <w:tab w:val="center" w:leader="dot" w:pos="2268"/>
              </w:tabs>
            </w:pPr>
            <w:r w:rsidRPr="00D16BB4">
              <w:t>r 101.099</w:t>
            </w:r>
            <w:r w:rsidRPr="00D16BB4">
              <w:tab/>
            </w:r>
          </w:p>
        </w:tc>
        <w:tc>
          <w:tcPr>
            <w:tcW w:w="3505" w:type="pct"/>
            <w:shd w:val="clear" w:color="auto" w:fill="auto"/>
          </w:tcPr>
          <w:p w14:paraId="01BACCF0" w14:textId="77777777" w:rsidR="00092305" w:rsidRPr="00D16BB4" w:rsidRDefault="00092305" w:rsidP="00D54912">
            <w:pPr>
              <w:pStyle w:val="ENoteTableText"/>
            </w:pPr>
            <w:r w:rsidRPr="00D16BB4">
              <w:t>ad F2019L01027</w:t>
            </w:r>
          </w:p>
        </w:tc>
      </w:tr>
      <w:tr w:rsidR="001B2CEF" w:rsidRPr="00D16BB4" w14:paraId="3F6325EA" w14:textId="77777777" w:rsidTr="009717D7">
        <w:trPr>
          <w:cantSplit/>
        </w:trPr>
        <w:tc>
          <w:tcPr>
            <w:tcW w:w="1495" w:type="pct"/>
            <w:shd w:val="clear" w:color="auto" w:fill="auto"/>
          </w:tcPr>
          <w:p w14:paraId="30B8651E" w14:textId="5B8AE4C0" w:rsidR="001B2CEF" w:rsidRPr="00D16BB4" w:rsidRDefault="001B2CEF" w:rsidP="00D54912">
            <w:pPr>
              <w:pStyle w:val="ENoteTableText"/>
              <w:tabs>
                <w:tab w:val="center" w:leader="dot" w:pos="2268"/>
              </w:tabs>
            </w:pPr>
            <w:r w:rsidRPr="00D16BB4">
              <w:t>r 101.099AA</w:t>
            </w:r>
            <w:r w:rsidRPr="00D16BB4">
              <w:tab/>
            </w:r>
          </w:p>
        </w:tc>
        <w:tc>
          <w:tcPr>
            <w:tcW w:w="3505" w:type="pct"/>
            <w:shd w:val="clear" w:color="auto" w:fill="auto"/>
          </w:tcPr>
          <w:p w14:paraId="2D0BF92E" w14:textId="1E4F3A47" w:rsidR="001B2CEF" w:rsidRPr="00D16BB4" w:rsidRDefault="001B2CEF" w:rsidP="00D54912">
            <w:pPr>
              <w:pStyle w:val="ENoteTableText"/>
            </w:pPr>
            <w:r w:rsidRPr="00D16BB4">
              <w:t>ad F2021L01027</w:t>
            </w:r>
          </w:p>
        </w:tc>
      </w:tr>
      <w:tr w:rsidR="004723D8" w:rsidRPr="00D16BB4" w14:paraId="2E67AAC0" w14:textId="77777777" w:rsidTr="009717D7">
        <w:trPr>
          <w:cantSplit/>
        </w:trPr>
        <w:tc>
          <w:tcPr>
            <w:tcW w:w="1495" w:type="pct"/>
            <w:shd w:val="clear" w:color="auto" w:fill="auto"/>
          </w:tcPr>
          <w:p w14:paraId="62B7332D" w14:textId="77777777" w:rsidR="004723D8" w:rsidRPr="00D16BB4" w:rsidRDefault="004723D8" w:rsidP="00D54912">
            <w:pPr>
              <w:pStyle w:val="ENoteTableText"/>
              <w:tabs>
                <w:tab w:val="center" w:leader="dot" w:pos="2268"/>
              </w:tabs>
            </w:pPr>
          </w:p>
        </w:tc>
        <w:tc>
          <w:tcPr>
            <w:tcW w:w="3505" w:type="pct"/>
            <w:shd w:val="clear" w:color="auto" w:fill="auto"/>
          </w:tcPr>
          <w:p w14:paraId="29334195" w14:textId="54D089F6" w:rsidR="004723D8" w:rsidRPr="00D16BB4" w:rsidRDefault="004723D8" w:rsidP="00D54912">
            <w:pPr>
              <w:pStyle w:val="ENoteTableText"/>
            </w:pPr>
            <w:r w:rsidRPr="00D16BB4">
              <w:t xml:space="preserve">am </w:t>
            </w:r>
            <w:r w:rsidRPr="00D16BB4">
              <w:rPr>
                <w:noProof/>
              </w:rPr>
              <w:t>F2023L00606</w:t>
            </w:r>
          </w:p>
        </w:tc>
      </w:tr>
      <w:tr w:rsidR="00092305" w:rsidRPr="00D16BB4" w14:paraId="62FB3124" w14:textId="77777777" w:rsidTr="009717D7">
        <w:trPr>
          <w:cantSplit/>
        </w:trPr>
        <w:tc>
          <w:tcPr>
            <w:tcW w:w="1495" w:type="pct"/>
            <w:shd w:val="clear" w:color="auto" w:fill="auto"/>
          </w:tcPr>
          <w:p w14:paraId="2FC31D80" w14:textId="77777777" w:rsidR="00092305" w:rsidRPr="00D16BB4" w:rsidRDefault="00092305" w:rsidP="00D54912">
            <w:pPr>
              <w:pStyle w:val="ENoteTableText"/>
              <w:tabs>
                <w:tab w:val="center" w:leader="dot" w:pos="2268"/>
              </w:tabs>
            </w:pPr>
            <w:r w:rsidRPr="00D16BB4">
              <w:t>r 101.099A</w:t>
            </w:r>
            <w:r w:rsidRPr="00D16BB4">
              <w:tab/>
            </w:r>
          </w:p>
        </w:tc>
        <w:tc>
          <w:tcPr>
            <w:tcW w:w="3505" w:type="pct"/>
            <w:shd w:val="clear" w:color="auto" w:fill="auto"/>
          </w:tcPr>
          <w:p w14:paraId="6B4F79A9" w14:textId="77777777" w:rsidR="00092305" w:rsidRPr="00D16BB4" w:rsidRDefault="00092305" w:rsidP="00D54912">
            <w:pPr>
              <w:pStyle w:val="ENoteTableText"/>
            </w:pPr>
            <w:r w:rsidRPr="00D16BB4">
              <w:t>ad F2019L01027</w:t>
            </w:r>
          </w:p>
        </w:tc>
      </w:tr>
      <w:tr w:rsidR="004723D8" w:rsidRPr="00D16BB4" w14:paraId="343B2F15" w14:textId="77777777" w:rsidTr="009717D7">
        <w:trPr>
          <w:cantSplit/>
        </w:trPr>
        <w:tc>
          <w:tcPr>
            <w:tcW w:w="1495" w:type="pct"/>
            <w:shd w:val="clear" w:color="auto" w:fill="auto"/>
          </w:tcPr>
          <w:p w14:paraId="7809F16D" w14:textId="77777777" w:rsidR="004723D8" w:rsidRPr="00D16BB4" w:rsidRDefault="004723D8" w:rsidP="00D54912">
            <w:pPr>
              <w:pStyle w:val="ENoteTableText"/>
              <w:tabs>
                <w:tab w:val="center" w:leader="dot" w:pos="2268"/>
              </w:tabs>
            </w:pPr>
          </w:p>
        </w:tc>
        <w:tc>
          <w:tcPr>
            <w:tcW w:w="3505" w:type="pct"/>
            <w:shd w:val="clear" w:color="auto" w:fill="auto"/>
          </w:tcPr>
          <w:p w14:paraId="307FDC82" w14:textId="5232B281" w:rsidR="004723D8" w:rsidRPr="00D16BB4" w:rsidRDefault="004723D8" w:rsidP="00D54912">
            <w:pPr>
              <w:pStyle w:val="ENoteTableText"/>
            </w:pPr>
            <w:r w:rsidRPr="00D16BB4">
              <w:t xml:space="preserve">am </w:t>
            </w:r>
            <w:r w:rsidRPr="00D16BB4">
              <w:rPr>
                <w:noProof/>
              </w:rPr>
              <w:t>F2023L00606</w:t>
            </w:r>
          </w:p>
        </w:tc>
      </w:tr>
      <w:tr w:rsidR="00CA41D9" w:rsidRPr="00D16BB4" w14:paraId="3CC1307B" w14:textId="77777777" w:rsidTr="009717D7">
        <w:trPr>
          <w:cantSplit/>
        </w:trPr>
        <w:tc>
          <w:tcPr>
            <w:tcW w:w="1495" w:type="pct"/>
            <w:shd w:val="clear" w:color="auto" w:fill="auto"/>
          </w:tcPr>
          <w:p w14:paraId="0B9509B6" w14:textId="398DBFEE" w:rsidR="00CA41D9" w:rsidRPr="00D16BB4" w:rsidRDefault="00CA41D9" w:rsidP="00D54912">
            <w:pPr>
              <w:pStyle w:val="ENoteTableText"/>
              <w:tabs>
                <w:tab w:val="center" w:leader="dot" w:pos="2268"/>
              </w:tabs>
            </w:pPr>
            <w:r w:rsidRPr="00D16BB4">
              <w:t>r 101.099B</w:t>
            </w:r>
            <w:r w:rsidRPr="00D16BB4">
              <w:tab/>
            </w:r>
          </w:p>
        </w:tc>
        <w:tc>
          <w:tcPr>
            <w:tcW w:w="3505" w:type="pct"/>
            <w:shd w:val="clear" w:color="auto" w:fill="auto"/>
          </w:tcPr>
          <w:p w14:paraId="6FA23466" w14:textId="52210424" w:rsidR="00CA41D9" w:rsidRPr="00D16BB4" w:rsidRDefault="00CA41D9" w:rsidP="00D54912">
            <w:pPr>
              <w:pStyle w:val="ENoteTableText"/>
            </w:pPr>
            <w:r w:rsidRPr="00D16BB4">
              <w:t xml:space="preserve">ad </w:t>
            </w:r>
            <w:r w:rsidRPr="00D16BB4">
              <w:rPr>
                <w:noProof/>
              </w:rPr>
              <w:t>F2022L00157</w:t>
            </w:r>
          </w:p>
        </w:tc>
      </w:tr>
      <w:tr w:rsidR="004723D8" w:rsidRPr="00D16BB4" w14:paraId="48F70397" w14:textId="77777777" w:rsidTr="009717D7">
        <w:trPr>
          <w:cantSplit/>
        </w:trPr>
        <w:tc>
          <w:tcPr>
            <w:tcW w:w="1495" w:type="pct"/>
            <w:shd w:val="clear" w:color="auto" w:fill="auto"/>
          </w:tcPr>
          <w:p w14:paraId="39A53899" w14:textId="77777777" w:rsidR="004723D8" w:rsidRPr="00D16BB4" w:rsidRDefault="004723D8" w:rsidP="00D54912">
            <w:pPr>
              <w:pStyle w:val="ENoteTableText"/>
              <w:tabs>
                <w:tab w:val="center" w:leader="dot" w:pos="2268"/>
              </w:tabs>
            </w:pPr>
          </w:p>
        </w:tc>
        <w:tc>
          <w:tcPr>
            <w:tcW w:w="3505" w:type="pct"/>
            <w:shd w:val="clear" w:color="auto" w:fill="auto"/>
          </w:tcPr>
          <w:p w14:paraId="12790D11" w14:textId="1926BC25" w:rsidR="004723D8" w:rsidRPr="00D16BB4" w:rsidRDefault="004723D8" w:rsidP="00D54912">
            <w:pPr>
              <w:pStyle w:val="ENoteTableText"/>
            </w:pPr>
            <w:r w:rsidRPr="00D16BB4">
              <w:t xml:space="preserve">am </w:t>
            </w:r>
            <w:r w:rsidRPr="00D16BB4">
              <w:rPr>
                <w:noProof/>
              </w:rPr>
              <w:t>F2023L00606</w:t>
            </w:r>
          </w:p>
        </w:tc>
      </w:tr>
      <w:tr w:rsidR="00D526C9" w:rsidRPr="00D16BB4" w14:paraId="2EC53DE7" w14:textId="77777777" w:rsidTr="009717D7">
        <w:trPr>
          <w:cantSplit/>
        </w:trPr>
        <w:tc>
          <w:tcPr>
            <w:tcW w:w="1495" w:type="pct"/>
            <w:shd w:val="clear" w:color="auto" w:fill="auto"/>
          </w:tcPr>
          <w:p w14:paraId="0090B8A9" w14:textId="77777777" w:rsidR="00D526C9" w:rsidRPr="00D16BB4" w:rsidRDefault="00D526C9" w:rsidP="00D54912">
            <w:pPr>
              <w:pStyle w:val="ENoteTableText"/>
              <w:tabs>
                <w:tab w:val="center" w:leader="dot" w:pos="2268"/>
              </w:tabs>
            </w:pPr>
          </w:p>
        </w:tc>
        <w:tc>
          <w:tcPr>
            <w:tcW w:w="3505" w:type="pct"/>
            <w:shd w:val="clear" w:color="auto" w:fill="auto"/>
          </w:tcPr>
          <w:p w14:paraId="4B08E1A4" w14:textId="7C5681EC" w:rsidR="00D526C9" w:rsidRPr="00D16BB4" w:rsidRDefault="00D526C9" w:rsidP="00D54912">
            <w:pPr>
              <w:pStyle w:val="ENoteTableText"/>
            </w:pPr>
            <w:r w:rsidRPr="00D16BB4">
              <w:t>ed C98</w:t>
            </w:r>
          </w:p>
        </w:tc>
      </w:tr>
      <w:tr w:rsidR="00092305" w:rsidRPr="00D16BB4" w14:paraId="0F9A1F20" w14:textId="77777777" w:rsidTr="009717D7">
        <w:trPr>
          <w:cantSplit/>
        </w:trPr>
        <w:tc>
          <w:tcPr>
            <w:tcW w:w="1495" w:type="pct"/>
            <w:shd w:val="clear" w:color="auto" w:fill="auto"/>
          </w:tcPr>
          <w:p w14:paraId="59992FBB" w14:textId="09755ABB" w:rsidR="00092305" w:rsidRPr="00D16BB4" w:rsidRDefault="009E3970" w:rsidP="00D54912">
            <w:pPr>
              <w:pStyle w:val="ENoteTableText"/>
            </w:pPr>
            <w:r>
              <w:rPr>
                <w:b/>
              </w:rPr>
              <w:t>Subpart 1</w:t>
            </w:r>
            <w:r w:rsidR="00092305" w:rsidRPr="00D16BB4">
              <w:rPr>
                <w:b/>
              </w:rPr>
              <w:t>01.D</w:t>
            </w:r>
          </w:p>
        </w:tc>
        <w:tc>
          <w:tcPr>
            <w:tcW w:w="3505" w:type="pct"/>
            <w:shd w:val="clear" w:color="auto" w:fill="auto"/>
          </w:tcPr>
          <w:p w14:paraId="64C90A39" w14:textId="77777777" w:rsidR="00092305" w:rsidRPr="00D16BB4" w:rsidRDefault="00092305" w:rsidP="00D54912">
            <w:pPr>
              <w:pStyle w:val="ENoteTableText"/>
            </w:pPr>
          </w:p>
        </w:tc>
      </w:tr>
      <w:tr w:rsidR="00092305" w:rsidRPr="00D16BB4" w14:paraId="28777ED8" w14:textId="77777777" w:rsidTr="009717D7">
        <w:trPr>
          <w:cantSplit/>
        </w:trPr>
        <w:tc>
          <w:tcPr>
            <w:tcW w:w="1495" w:type="pct"/>
            <w:shd w:val="clear" w:color="auto" w:fill="auto"/>
          </w:tcPr>
          <w:p w14:paraId="26A8D01D" w14:textId="77777777" w:rsidR="00092305" w:rsidRPr="00D16BB4" w:rsidRDefault="00092305" w:rsidP="00D54912">
            <w:pPr>
              <w:pStyle w:val="ENoteTableText"/>
              <w:tabs>
                <w:tab w:val="center" w:leader="dot" w:pos="2268"/>
              </w:tabs>
            </w:pPr>
            <w:r w:rsidRPr="00D16BB4">
              <w:t>Subpart D heading</w:t>
            </w:r>
            <w:r w:rsidRPr="00D16BB4">
              <w:tab/>
            </w:r>
          </w:p>
        </w:tc>
        <w:tc>
          <w:tcPr>
            <w:tcW w:w="3505" w:type="pct"/>
            <w:shd w:val="clear" w:color="auto" w:fill="auto"/>
          </w:tcPr>
          <w:p w14:paraId="3544B8EF" w14:textId="77777777" w:rsidR="00092305" w:rsidRPr="00D16BB4" w:rsidRDefault="00092305" w:rsidP="00D54912">
            <w:pPr>
              <w:pStyle w:val="ENoteTableText"/>
            </w:pPr>
            <w:r w:rsidRPr="00D16BB4">
              <w:t>rep No 345, 2004</w:t>
            </w:r>
          </w:p>
        </w:tc>
      </w:tr>
      <w:tr w:rsidR="00092305" w:rsidRPr="00D16BB4" w14:paraId="00819E95" w14:textId="77777777" w:rsidTr="009717D7">
        <w:trPr>
          <w:cantSplit/>
        </w:trPr>
        <w:tc>
          <w:tcPr>
            <w:tcW w:w="1495" w:type="pct"/>
            <w:shd w:val="clear" w:color="auto" w:fill="auto"/>
          </w:tcPr>
          <w:p w14:paraId="0B49EC07" w14:textId="3D1B53FC" w:rsidR="00092305" w:rsidRPr="00D16BB4" w:rsidDel="0037344D" w:rsidRDefault="009E3970" w:rsidP="00D54912">
            <w:pPr>
              <w:pStyle w:val="ENoteTableText"/>
              <w:tabs>
                <w:tab w:val="center" w:leader="dot" w:pos="2268"/>
              </w:tabs>
            </w:pPr>
            <w:r>
              <w:t>Subpart 1</w:t>
            </w:r>
            <w:r w:rsidR="00092305" w:rsidRPr="00D16BB4">
              <w:t>01.D heading</w:t>
            </w:r>
            <w:r w:rsidR="00092305" w:rsidRPr="00D16BB4">
              <w:tab/>
            </w:r>
          </w:p>
        </w:tc>
        <w:tc>
          <w:tcPr>
            <w:tcW w:w="3505" w:type="pct"/>
            <w:shd w:val="clear" w:color="auto" w:fill="auto"/>
          </w:tcPr>
          <w:p w14:paraId="2DF08DEE" w14:textId="77777777" w:rsidR="00092305" w:rsidRPr="00D16BB4" w:rsidDel="0037344D" w:rsidRDefault="00092305" w:rsidP="00D54912">
            <w:pPr>
              <w:pStyle w:val="ENoteTableText"/>
            </w:pPr>
            <w:r w:rsidRPr="00D16BB4">
              <w:t>ad No 345, 2004</w:t>
            </w:r>
          </w:p>
        </w:tc>
      </w:tr>
      <w:tr w:rsidR="00092305" w:rsidRPr="00D16BB4" w14:paraId="0ED8AE7A" w14:textId="77777777" w:rsidTr="009717D7">
        <w:trPr>
          <w:cantSplit/>
        </w:trPr>
        <w:tc>
          <w:tcPr>
            <w:tcW w:w="1495" w:type="pct"/>
            <w:shd w:val="clear" w:color="auto" w:fill="auto"/>
          </w:tcPr>
          <w:p w14:paraId="07AD79AC" w14:textId="77777777" w:rsidR="00092305" w:rsidRPr="00D16BB4" w:rsidRDefault="00092305" w:rsidP="00D54912">
            <w:pPr>
              <w:pStyle w:val="ENoteTableText"/>
              <w:tabs>
                <w:tab w:val="center" w:leader="dot" w:pos="2268"/>
              </w:tabs>
            </w:pPr>
            <w:r w:rsidRPr="00D16BB4">
              <w:t>r 101.100</w:t>
            </w:r>
            <w:r w:rsidRPr="00D16BB4">
              <w:tab/>
            </w:r>
          </w:p>
        </w:tc>
        <w:tc>
          <w:tcPr>
            <w:tcW w:w="3505" w:type="pct"/>
            <w:shd w:val="clear" w:color="auto" w:fill="auto"/>
          </w:tcPr>
          <w:p w14:paraId="25217029" w14:textId="77777777" w:rsidR="00092305" w:rsidRPr="00D16BB4" w:rsidRDefault="00092305" w:rsidP="00D54912">
            <w:pPr>
              <w:pStyle w:val="ENoteTableText"/>
            </w:pPr>
            <w:r w:rsidRPr="00D16BB4">
              <w:t>ad No 349, 2001</w:t>
            </w:r>
          </w:p>
        </w:tc>
      </w:tr>
      <w:tr w:rsidR="00092305" w:rsidRPr="00D16BB4" w14:paraId="72546C8F" w14:textId="77777777" w:rsidTr="009717D7">
        <w:trPr>
          <w:cantSplit/>
        </w:trPr>
        <w:tc>
          <w:tcPr>
            <w:tcW w:w="1495" w:type="pct"/>
            <w:shd w:val="clear" w:color="auto" w:fill="auto"/>
          </w:tcPr>
          <w:p w14:paraId="29AA246C" w14:textId="77777777" w:rsidR="00092305" w:rsidRPr="00D16BB4" w:rsidRDefault="00092305" w:rsidP="00D54912">
            <w:pPr>
              <w:pStyle w:val="ENoteTableText"/>
              <w:tabs>
                <w:tab w:val="center" w:leader="dot" w:pos="2268"/>
              </w:tabs>
            </w:pPr>
            <w:r w:rsidRPr="00D16BB4">
              <w:t>r 101.105</w:t>
            </w:r>
            <w:r w:rsidRPr="00D16BB4">
              <w:tab/>
            </w:r>
          </w:p>
        </w:tc>
        <w:tc>
          <w:tcPr>
            <w:tcW w:w="3505" w:type="pct"/>
            <w:shd w:val="clear" w:color="auto" w:fill="auto"/>
          </w:tcPr>
          <w:p w14:paraId="7F4417DD" w14:textId="77777777" w:rsidR="00092305" w:rsidRPr="00D16BB4" w:rsidRDefault="00092305" w:rsidP="00D54912">
            <w:pPr>
              <w:pStyle w:val="ENoteTableText"/>
            </w:pPr>
            <w:r w:rsidRPr="00D16BB4">
              <w:t>ad No 349, 2001</w:t>
            </w:r>
          </w:p>
        </w:tc>
      </w:tr>
      <w:tr w:rsidR="00092305" w:rsidRPr="00D16BB4" w14:paraId="5EB7E2FD" w14:textId="77777777" w:rsidTr="009717D7">
        <w:trPr>
          <w:cantSplit/>
        </w:trPr>
        <w:tc>
          <w:tcPr>
            <w:tcW w:w="1495" w:type="pct"/>
            <w:shd w:val="clear" w:color="auto" w:fill="auto"/>
          </w:tcPr>
          <w:p w14:paraId="2BD5A85B" w14:textId="77777777" w:rsidR="00092305" w:rsidRPr="00D16BB4" w:rsidRDefault="00092305" w:rsidP="00D54912">
            <w:pPr>
              <w:pStyle w:val="ENoteTableText"/>
              <w:tabs>
                <w:tab w:val="center" w:leader="dot" w:pos="2268"/>
              </w:tabs>
            </w:pPr>
          </w:p>
        </w:tc>
        <w:tc>
          <w:tcPr>
            <w:tcW w:w="3505" w:type="pct"/>
            <w:shd w:val="clear" w:color="auto" w:fill="auto"/>
          </w:tcPr>
          <w:p w14:paraId="3EA86F05" w14:textId="60C710B7" w:rsidR="00092305" w:rsidRPr="00D16BB4" w:rsidRDefault="00092305" w:rsidP="00D54912">
            <w:pPr>
              <w:pStyle w:val="ENoteTableText"/>
            </w:pPr>
            <w:r w:rsidRPr="00D16BB4">
              <w:t>am No 274, 2013</w:t>
            </w:r>
            <w:r w:rsidR="00E51AA5" w:rsidRPr="00D16BB4">
              <w:t xml:space="preserve">; </w:t>
            </w:r>
            <w:r w:rsidR="00E51AA5" w:rsidRPr="00D16BB4">
              <w:rPr>
                <w:noProof/>
              </w:rPr>
              <w:t>F2021L00200</w:t>
            </w:r>
          </w:p>
        </w:tc>
      </w:tr>
      <w:tr w:rsidR="00092305" w:rsidRPr="00D16BB4" w14:paraId="25ABB0BA" w14:textId="77777777" w:rsidTr="009717D7">
        <w:trPr>
          <w:cantSplit/>
        </w:trPr>
        <w:tc>
          <w:tcPr>
            <w:tcW w:w="1495" w:type="pct"/>
            <w:shd w:val="clear" w:color="auto" w:fill="auto"/>
          </w:tcPr>
          <w:p w14:paraId="4F8BEB63" w14:textId="77777777" w:rsidR="00092305" w:rsidRPr="00D16BB4" w:rsidRDefault="00092305" w:rsidP="00D54912">
            <w:pPr>
              <w:pStyle w:val="ENoteTableText"/>
              <w:tabs>
                <w:tab w:val="center" w:leader="dot" w:pos="2268"/>
              </w:tabs>
            </w:pPr>
            <w:r w:rsidRPr="00D16BB4">
              <w:t>r 101.110</w:t>
            </w:r>
            <w:r w:rsidRPr="00D16BB4">
              <w:tab/>
            </w:r>
          </w:p>
        </w:tc>
        <w:tc>
          <w:tcPr>
            <w:tcW w:w="3505" w:type="pct"/>
            <w:shd w:val="clear" w:color="auto" w:fill="auto"/>
          </w:tcPr>
          <w:p w14:paraId="45D208E2" w14:textId="77777777" w:rsidR="00092305" w:rsidRPr="00D16BB4" w:rsidRDefault="00092305" w:rsidP="00D54912">
            <w:pPr>
              <w:pStyle w:val="ENoteTableText"/>
            </w:pPr>
            <w:r w:rsidRPr="00D16BB4">
              <w:t>ad No 349, 2001</w:t>
            </w:r>
          </w:p>
        </w:tc>
      </w:tr>
      <w:tr w:rsidR="00092305" w:rsidRPr="00D16BB4" w14:paraId="29E4D0BB" w14:textId="77777777" w:rsidTr="009717D7">
        <w:trPr>
          <w:cantSplit/>
        </w:trPr>
        <w:tc>
          <w:tcPr>
            <w:tcW w:w="1495" w:type="pct"/>
            <w:shd w:val="clear" w:color="auto" w:fill="auto"/>
          </w:tcPr>
          <w:p w14:paraId="46A79541" w14:textId="77777777" w:rsidR="00092305" w:rsidRPr="00D16BB4" w:rsidRDefault="00092305" w:rsidP="00D54912">
            <w:pPr>
              <w:pStyle w:val="ENoteTableText"/>
            </w:pPr>
          </w:p>
        </w:tc>
        <w:tc>
          <w:tcPr>
            <w:tcW w:w="3505" w:type="pct"/>
            <w:shd w:val="clear" w:color="auto" w:fill="auto"/>
          </w:tcPr>
          <w:p w14:paraId="2615B59B" w14:textId="77777777" w:rsidR="00092305" w:rsidRPr="00D16BB4" w:rsidRDefault="00092305" w:rsidP="00D54912">
            <w:pPr>
              <w:pStyle w:val="ENoteTableText"/>
            </w:pPr>
            <w:r w:rsidRPr="00D16BB4">
              <w:t>am No 349, 2002; F2016L00400</w:t>
            </w:r>
          </w:p>
        </w:tc>
      </w:tr>
      <w:tr w:rsidR="00092305" w:rsidRPr="00D16BB4" w14:paraId="21E69962" w14:textId="77777777" w:rsidTr="009717D7">
        <w:trPr>
          <w:cantSplit/>
        </w:trPr>
        <w:tc>
          <w:tcPr>
            <w:tcW w:w="1495" w:type="pct"/>
            <w:shd w:val="clear" w:color="auto" w:fill="auto"/>
          </w:tcPr>
          <w:p w14:paraId="4A284C1B" w14:textId="77777777" w:rsidR="00092305" w:rsidRPr="00D16BB4" w:rsidRDefault="00092305" w:rsidP="00D54912">
            <w:pPr>
              <w:pStyle w:val="ENoteTableText"/>
              <w:tabs>
                <w:tab w:val="center" w:leader="dot" w:pos="2268"/>
              </w:tabs>
            </w:pPr>
            <w:r w:rsidRPr="00D16BB4">
              <w:t>r 101.115</w:t>
            </w:r>
            <w:r w:rsidRPr="00D16BB4">
              <w:tab/>
            </w:r>
          </w:p>
        </w:tc>
        <w:tc>
          <w:tcPr>
            <w:tcW w:w="3505" w:type="pct"/>
            <w:shd w:val="clear" w:color="auto" w:fill="auto"/>
          </w:tcPr>
          <w:p w14:paraId="06FC8E2A" w14:textId="77777777" w:rsidR="00092305" w:rsidRPr="00D16BB4" w:rsidRDefault="00092305" w:rsidP="00D54912">
            <w:pPr>
              <w:pStyle w:val="ENoteTableText"/>
            </w:pPr>
            <w:r w:rsidRPr="00D16BB4">
              <w:t>ad No 349, 2001</w:t>
            </w:r>
          </w:p>
        </w:tc>
      </w:tr>
      <w:tr w:rsidR="00092305" w:rsidRPr="00D16BB4" w14:paraId="57506FD8" w14:textId="77777777" w:rsidTr="009717D7">
        <w:trPr>
          <w:cantSplit/>
        </w:trPr>
        <w:tc>
          <w:tcPr>
            <w:tcW w:w="1495" w:type="pct"/>
            <w:shd w:val="clear" w:color="auto" w:fill="auto"/>
          </w:tcPr>
          <w:p w14:paraId="2696F9F4" w14:textId="77777777" w:rsidR="00092305" w:rsidRPr="00D16BB4" w:rsidRDefault="00092305" w:rsidP="00D54912">
            <w:pPr>
              <w:pStyle w:val="ENoteTableText"/>
            </w:pPr>
          </w:p>
        </w:tc>
        <w:tc>
          <w:tcPr>
            <w:tcW w:w="3505" w:type="pct"/>
            <w:shd w:val="clear" w:color="auto" w:fill="auto"/>
          </w:tcPr>
          <w:p w14:paraId="08FFC5B5" w14:textId="77777777" w:rsidR="00092305" w:rsidRPr="00D16BB4" w:rsidRDefault="00092305" w:rsidP="00D54912">
            <w:pPr>
              <w:pStyle w:val="ENoteTableText"/>
            </w:pPr>
            <w:r w:rsidRPr="00D16BB4">
              <w:t>am No 349, 2002; No 274, 2013</w:t>
            </w:r>
          </w:p>
        </w:tc>
      </w:tr>
      <w:tr w:rsidR="00092305" w:rsidRPr="00D16BB4" w14:paraId="38E2D82F" w14:textId="77777777" w:rsidTr="009717D7">
        <w:trPr>
          <w:cantSplit/>
        </w:trPr>
        <w:tc>
          <w:tcPr>
            <w:tcW w:w="1495" w:type="pct"/>
            <w:shd w:val="clear" w:color="auto" w:fill="auto"/>
          </w:tcPr>
          <w:p w14:paraId="43DF890F" w14:textId="77777777" w:rsidR="00092305" w:rsidRPr="00D16BB4" w:rsidRDefault="00092305" w:rsidP="00D54912">
            <w:pPr>
              <w:pStyle w:val="ENoteTableText"/>
              <w:tabs>
                <w:tab w:val="center" w:leader="dot" w:pos="2268"/>
              </w:tabs>
            </w:pPr>
            <w:r w:rsidRPr="00D16BB4">
              <w:t>r 101.120</w:t>
            </w:r>
            <w:r w:rsidRPr="00D16BB4">
              <w:tab/>
            </w:r>
          </w:p>
        </w:tc>
        <w:tc>
          <w:tcPr>
            <w:tcW w:w="3505" w:type="pct"/>
            <w:shd w:val="clear" w:color="auto" w:fill="auto"/>
          </w:tcPr>
          <w:p w14:paraId="7199EB40" w14:textId="77777777" w:rsidR="00092305" w:rsidRPr="00D16BB4" w:rsidRDefault="00092305" w:rsidP="00D54912">
            <w:pPr>
              <w:pStyle w:val="ENoteTableText"/>
            </w:pPr>
            <w:r w:rsidRPr="00D16BB4">
              <w:t>ad No 349, 2001</w:t>
            </w:r>
          </w:p>
        </w:tc>
      </w:tr>
      <w:tr w:rsidR="00092305" w:rsidRPr="00D16BB4" w14:paraId="0E9A83D8" w14:textId="77777777" w:rsidTr="009717D7">
        <w:trPr>
          <w:cantSplit/>
        </w:trPr>
        <w:tc>
          <w:tcPr>
            <w:tcW w:w="1495" w:type="pct"/>
            <w:shd w:val="clear" w:color="auto" w:fill="auto"/>
          </w:tcPr>
          <w:p w14:paraId="718C4622" w14:textId="77777777" w:rsidR="00092305" w:rsidRPr="00D16BB4" w:rsidRDefault="00092305" w:rsidP="00D54912">
            <w:pPr>
              <w:pStyle w:val="ENoteTableText"/>
            </w:pPr>
          </w:p>
        </w:tc>
        <w:tc>
          <w:tcPr>
            <w:tcW w:w="3505" w:type="pct"/>
            <w:shd w:val="clear" w:color="auto" w:fill="auto"/>
          </w:tcPr>
          <w:p w14:paraId="2D6B75FF" w14:textId="77777777" w:rsidR="00092305" w:rsidRPr="00D16BB4" w:rsidRDefault="00092305" w:rsidP="00D54912">
            <w:pPr>
              <w:pStyle w:val="ENoteTableText"/>
            </w:pPr>
            <w:r w:rsidRPr="00D16BB4">
              <w:t>am No 349, 2002</w:t>
            </w:r>
          </w:p>
        </w:tc>
      </w:tr>
      <w:tr w:rsidR="00092305" w:rsidRPr="00D16BB4" w14:paraId="28265E15" w14:textId="77777777" w:rsidTr="009717D7">
        <w:trPr>
          <w:cantSplit/>
        </w:trPr>
        <w:tc>
          <w:tcPr>
            <w:tcW w:w="1495" w:type="pct"/>
            <w:shd w:val="clear" w:color="auto" w:fill="auto"/>
          </w:tcPr>
          <w:p w14:paraId="58C09E87" w14:textId="77777777" w:rsidR="00092305" w:rsidRPr="00D16BB4" w:rsidRDefault="00092305" w:rsidP="00D54912">
            <w:pPr>
              <w:pStyle w:val="ENoteTableText"/>
              <w:tabs>
                <w:tab w:val="center" w:leader="dot" w:pos="2268"/>
              </w:tabs>
            </w:pPr>
            <w:r w:rsidRPr="00D16BB4">
              <w:t>r 101.125</w:t>
            </w:r>
            <w:r w:rsidRPr="00D16BB4">
              <w:tab/>
            </w:r>
          </w:p>
        </w:tc>
        <w:tc>
          <w:tcPr>
            <w:tcW w:w="3505" w:type="pct"/>
            <w:shd w:val="clear" w:color="auto" w:fill="auto"/>
          </w:tcPr>
          <w:p w14:paraId="708E8F8F" w14:textId="77777777" w:rsidR="00092305" w:rsidRPr="00D16BB4" w:rsidRDefault="00092305" w:rsidP="00D54912">
            <w:pPr>
              <w:pStyle w:val="ENoteTableText"/>
            </w:pPr>
            <w:r w:rsidRPr="00D16BB4">
              <w:t>ad No 349, 2001</w:t>
            </w:r>
          </w:p>
        </w:tc>
      </w:tr>
      <w:tr w:rsidR="00092305" w:rsidRPr="00D16BB4" w14:paraId="7ABFC10C" w14:textId="77777777" w:rsidTr="009717D7">
        <w:trPr>
          <w:cantSplit/>
        </w:trPr>
        <w:tc>
          <w:tcPr>
            <w:tcW w:w="1495" w:type="pct"/>
            <w:shd w:val="clear" w:color="auto" w:fill="auto"/>
          </w:tcPr>
          <w:p w14:paraId="62F40C24" w14:textId="77777777" w:rsidR="00092305" w:rsidRPr="00D16BB4" w:rsidRDefault="00092305" w:rsidP="00D54912">
            <w:pPr>
              <w:pStyle w:val="ENoteTableText"/>
            </w:pPr>
          </w:p>
        </w:tc>
        <w:tc>
          <w:tcPr>
            <w:tcW w:w="3505" w:type="pct"/>
            <w:shd w:val="clear" w:color="auto" w:fill="auto"/>
          </w:tcPr>
          <w:p w14:paraId="4782A9FA" w14:textId="77777777" w:rsidR="00092305" w:rsidRPr="00D16BB4" w:rsidRDefault="00092305" w:rsidP="00D54912">
            <w:pPr>
              <w:pStyle w:val="ENoteTableText"/>
            </w:pPr>
            <w:r w:rsidRPr="00D16BB4">
              <w:t>am No 349, 2002</w:t>
            </w:r>
          </w:p>
        </w:tc>
      </w:tr>
      <w:tr w:rsidR="00092305" w:rsidRPr="00D16BB4" w14:paraId="1D726EB9" w14:textId="77777777" w:rsidTr="009717D7">
        <w:trPr>
          <w:cantSplit/>
        </w:trPr>
        <w:tc>
          <w:tcPr>
            <w:tcW w:w="1495" w:type="pct"/>
            <w:shd w:val="clear" w:color="auto" w:fill="auto"/>
          </w:tcPr>
          <w:p w14:paraId="295DD269" w14:textId="77777777" w:rsidR="00092305" w:rsidRPr="00D16BB4" w:rsidRDefault="00092305" w:rsidP="00D54912">
            <w:pPr>
              <w:pStyle w:val="ENoteTableText"/>
              <w:tabs>
                <w:tab w:val="center" w:leader="dot" w:pos="2268"/>
              </w:tabs>
            </w:pPr>
            <w:r w:rsidRPr="00D16BB4">
              <w:t>r 101.130</w:t>
            </w:r>
            <w:r w:rsidRPr="00D16BB4">
              <w:tab/>
            </w:r>
          </w:p>
        </w:tc>
        <w:tc>
          <w:tcPr>
            <w:tcW w:w="3505" w:type="pct"/>
            <w:shd w:val="clear" w:color="auto" w:fill="auto"/>
          </w:tcPr>
          <w:p w14:paraId="0F5DD2F3" w14:textId="77777777" w:rsidR="00092305" w:rsidRPr="00D16BB4" w:rsidRDefault="00092305" w:rsidP="00D54912">
            <w:pPr>
              <w:pStyle w:val="ENoteTableText"/>
            </w:pPr>
            <w:r w:rsidRPr="00D16BB4">
              <w:t>ad No 349, 2001</w:t>
            </w:r>
          </w:p>
        </w:tc>
      </w:tr>
      <w:tr w:rsidR="00092305" w:rsidRPr="00D16BB4" w14:paraId="0D442D3B" w14:textId="77777777" w:rsidTr="009717D7">
        <w:trPr>
          <w:cantSplit/>
        </w:trPr>
        <w:tc>
          <w:tcPr>
            <w:tcW w:w="1495" w:type="pct"/>
            <w:shd w:val="clear" w:color="auto" w:fill="auto"/>
          </w:tcPr>
          <w:p w14:paraId="4A0E7CC2" w14:textId="77777777" w:rsidR="00092305" w:rsidRPr="00D16BB4" w:rsidRDefault="00092305" w:rsidP="00D54912">
            <w:pPr>
              <w:pStyle w:val="ENoteTableText"/>
            </w:pPr>
          </w:p>
        </w:tc>
        <w:tc>
          <w:tcPr>
            <w:tcW w:w="3505" w:type="pct"/>
            <w:shd w:val="clear" w:color="auto" w:fill="auto"/>
          </w:tcPr>
          <w:p w14:paraId="28D4F83E" w14:textId="77777777" w:rsidR="00092305" w:rsidRPr="00D16BB4" w:rsidRDefault="00092305" w:rsidP="00D54912">
            <w:pPr>
              <w:pStyle w:val="ENoteTableText"/>
            </w:pPr>
            <w:r w:rsidRPr="00D16BB4">
              <w:t>am No 349, 2002</w:t>
            </w:r>
          </w:p>
        </w:tc>
      </w:tr>
      <w:tr w:rsidR="00092305" w:rsidRPr="00D16BB4" w14:paraId="6A1AC875" w14:textId="77777777" w:rsidTr="009717D7">
        <w:trPr>
          <w:cantSplit/>
        </w:trPr>
        <w:tc>
          <w:tcPr>
            <w:tcW w:w="1495" w:type="pct"/>
            <w:shd w:val="clear" w:color="auto" w:fill="auto"/>
          </w:tcPr>
          <w:p w14:paraId="0B87E796" w14:textId="77777777" w:rsidR="00092305" w:rsidRPr="00D16BB4" w:rsidRDefault="00092305" w:rsidP="00D54912">
            <w:pPr>
              <w:pStyle w:val="ENoteTableText"/>
              <w:tabs>
                <w:tab w:val="center" w:leader="dot" w:pos="2268"/>
              </w:tabs>
            </w:pPr>
            <w:r w:rsidRPr="00D16BB4">
              <w:t>r 101.135</w:t>
            </w:r>
            <w:r w:rsidRPr="00D16BB4">
              <w:tab/>
            </w:r>
          </w:p>
        </w:tc>
        <w:tc>
          <w:tcPr>
            <w:tcW w:w="3505" w:type="pct"/>
            <w:shd w:val="clear" w:color="auto" w:fill="auto"/>
          </w:tcPr>
          <w:p w14:paraId="77CC0CFA" w14:textId="77777777" w:rsidR="00092305" w:rsidRPr="00D16BB4" w:rsidRDefault="00092305" w:rsidP="00D54912">
            <w:pPr>
              <w:pStyle w:val="ENoteTableText"/>
            </w:pPr>
            <w:r w:rsidRPr="00D16BB4">
              <w:t>ad No 349, 2001</w:t>
            </w:r>
          </w:p>
        </w:tc>
      </w:tr>
      <w:tr w:rsidR="00092305" w:rsidRPr="00D16BB4" w14:paraId="4279DE21" w14:textId="77777777" w:rsidTr="009717D7">
        <w:trPr>
          <w:cantSplit/>
        </w:trPr>
        <w:tc>
          <w:tcPr>
            <w:tcW w:w="1495" w:type="pct"/>
            <w:shd w:val="clear" w:color="auto" w:fill="auto"/>
          </w:tcPr>
          <w:p w14:paraId="20891117" w14:textId="77777777" w:rsidR="00092305" w:rsidRPr="00D16BB4" w:rsidRDefault="00092305" w:rsidP="00D54912">
            <w:pPr>
              <w:pStyle w:val="ENoteTableText"/>
            </w:pPr>
          </w:p>
        </w:tc>
        <w:tc>
          <w:tcPr>
            <w:tcW w:w="3505" w:type="pct"/>
            <w:shd w:val="clear" w:color="auto" w:fill="auto"/>
          </w:tcPr>
          <w:p w14:paraId="45615800" w14:textId="77777777" w:rsidR="00092305" w:rsidRPr="00D16BB4" w:rsidRDefault="00092305" w:rsidP="00D54912">
            <w:pPr>
              <w:pStyle w:val="ENoteTableText"/>
            </w:pPr>
            <w:r w:rsidRPr="00D16BB4">
              <w:t>am No 349, 2002</w:t>
            </w:r>
          </w:p>
        </w:tc>
      </w:tr>
      <w:tr w:rsidR="00092305" w:rsidRPr="00D16BB4" w14:paraId="7396AE0D" w14:textId="77777777" w:rsidTr="009717D7">
        <w:trPr>
          <w:cantSplit/>
        </w:trPr>
        <w:tc>
          <w:tcPr>
            <w:tcW w:w="1495" w:type="pct"/>
            <w:shd w:val="clear" w:color="auto" w:fill="auto"/>
          </w:tcPr>
          <w:p w14:paraId="584B6191" w14:textId="15A44354" w:rsidR="00092305" w:rsidRPr="00D16BB4" w:rsidRDefault="009E3970" w:rsidP="00D54912">
            <w:pPr>
              <w:pStyle w:val="ENoteTableText"/>
            </w:pPr>
            <w:r>
              <w:rPr>
                <w:b/>
              </w:rPr>
              <w:t>Subpart 1</w:t>
            </w:r>
            <w:r w:rsidR="00092305" w:rsidRPr="00D16BB4">
              <w:rPr>
                <w:b/>
              </w:rPr>
              <w:t>01.E</w:t>
            </w:r>
          </w:p>
        </w:tc>
        <w:tc>
          <w:tcPr>
            <w:tcW w:w="3505" w:type="pct"/>
            <w:shd w:val="clear" w:color="auto" w:fill="auto"/>
          </w:tcPr>
          <w:p w14:paraId="5EEADFC0" w14:textId="77777777" w:rsidR="00092305" w:rsidRPr="00D16BB4" w:rsidRDefault="00092305" w:rsidP="00D54912">
            <w:pPr>
              <w:pStyle w:val="ENoteTableText"/>
            </w:pPr>
          </w:p>
        </w:tc>
      </w:tr>
      <w:tr w:rsidR="00092305" w:rsidRPr="00D16BB4" w14:paraId="56382F84" w14:textId="77777777" w:rsidTr="009717D7">
        <w:trPr>
          <w:cantSplit/>
        </w:trPr>
        <w:tc>
          <w:tcPr>
            <w:tcW w:w="1495" w:type="pct"/>
            <w:shd w:val="clear" w:color="auto" w:fill="auto"/>
          </w:tcPr>
          <w:p w14:paraId="76A018BD" w14:textId="77777777" w:rsidR="00092305" w:rsidRPr="00D16BB4" w:rsidRDefault="00092305" w:rsidP="00D54912">
            <w:pPr>
              <w:pStyle w:val="ENoteTableText"/>
              <w:tabs>
                <w:tab w:val="center" w:leader="dot" w:pos="2268"/>
              </w:tabs>
            </w:pPr>
            <w:r w:rsidRPr="00D16BB4">
              <w:t>Subpart E heading</w:t>
            </w:r>
            <w:r w:rsidRPr="00D16BB4">
              <w:tab/>
            </w:r>
          </w:p>
        </w:tc>
        <w:tc>
          <w:tcPr>
            <w:tcW w:w="3505" w:type="pct"/>
            <w:shd w:val="clear" w:color="auto" w:fill="auto"/>
          </w:tcPr>
          <w:p w14:paraId="76E1F9C7" w14:textId="77777777" w:rsidR="00092305" w:rsidRPr="00D16BB4" w:rsidRDefault="00092305" w:rsidP="00D54912">
            <w:pPr>
              <w:pStyle w:val="ENoteTableText"/>
            </w:pPr>
            <w:r w:rsidRPr="00D16BB4">
              <w:t>rep No 345, 2004</w:t>
            </w:r>
          </w:p>
        </w:tc>
      </w:tr>
      <w:tr w:rsidR="00092305" w:rsidRPr="00D16BB4" w14:paraId="2DB10216" w14:textId="77777777" w:rsidTr="009717D7">
        <w:trPr>
          <w:cantSplit/>
        </w:trPr>
        <w:tc>
          <w:tcPr>
            <w:tcW w:w="1495" w:type="pct"/>
            <w:shd w:val="clear" w:color="auto" w:fill="auto"/>
          </w:tcPr>
          <w:p w14:paraId="4483CE45" w14:textId="73774FA7" w:rsidR="00092305" w:rsidRPr="00D16BB4" w:rsidDel="00FC0092" w:rsidRDefault="009E3970" w:rsidP="00D54912">
            <w:pPr>
              <w:pStyle w:val="ENoteTableText"/>
              <w:tabs>
                <w:tab w:val="center" w:leader="dot" w:pos="2268"/>
              </w:tabs>
            </w:pPr>
            <w:r>
              <w:t>Subpart 1</w:t>
            </w:r>
            <w:r w:rsidR="00092305" w:rsidRPr="00D16BB4">
              <w:t>01.E heading</w:t>
            </w:r>
            <w:r w:rsidR="00092305" w:rsidRPr="00D16BB4">
              <w:tab/>
            </w:r>
          </w:p>
        </w:tc>
        <w:tc>
          <w:tcPr>
            <w:tcW w:w="3505" w:type="pct"/>
            <w:shd w:val="clear" w:color="auto" w:fill="auto"/>
          </w:tcPr>
          <w:p w14:paraId="0F8CF573" w14:textId="77777777" w:rsidR="00092305" w:rsidRPr="00D16BB4" w:rsidDel="00FC0092" w:rsidRDefault="00092305" w:rsidP="00D54912">
            <w:pPr>
              <w:pStyle w:val="ENoteTableText"/>
            </w:pPr>
            <w:r w:rsidRPr="00D16BB4">
              <w:t>ad No 345, 2004</w:t>
            </w:r>
          </w:p>
        </w:tc>
      </w:tr>
      <w:tr w:rsidR="00092305" w:rsidRPr="00D16BB4" w14:paraId="18DA4535" w14:textId="77777777" w:rsidTr="009717D7">
        <w:trPr>
          <w:cantSplit/>
        </w:trPr>
        <w:tc>
          <w:tcPr>
            <w:tcW w:w="1495" w:type="pct"/>
            <w:shd w:val="clear" w:color="auto" w:fill="auto"/>
          </w:tcPr>
          <w:p w14:paraId="7AA9E081" w14:textId="77777777" w:rsidR="00092305" w:rsidRPr="00D16BB4" w:rsidRDefault="00092305" w:rsidP="00D54912">
            <w:pPr>
              <w:pStyle w:val="ENoteTableText"/>
              <w:tabs>
                <w:tab w:val="center" w:leader="dot" w:pos="2268"/>
              </w:tabs>
            </w:pPr>
            <w:r w:rsidRPr="00D16BB4">
              <w:t>r 101.140</w:t>
            </w:r>
            <w:r w:rsidRPr="00D16BB4">
              <w:tab/>
            </w:r>
          </w:p>
        </w:tc>
        <w:tc>
          <w:tcPr>
            <w:tcW w:w="3505" w:type="pct"/>
            <w:shd w:val="clear" w:color="auto" w:fill="auto"/>
          </w:tcPr>
          <w:p w14:paraId="62169EE3" w14:textId="77777777" w:rsidR="00092305" w:rsidRPr="00D16BB4" w:rsidRDefault="00092305" w:rsidP="00D54912">
            <w:pPr>
              <w:pStyle w:val="ENoteTableText"/>
            </w:pPr>
            <w:r w:rsidRPr="00D16BB4">
              <w:t>ad No 349, 2001</w:t>
            </w:r>
          </w:p>
        </w:tc>
      </w:tr>
      <w:tr w:rsidR="00092305" w:rsidRPr="00D16BB4" w14:paraId="73AB438E" w14:textId="77777777" w:rsidTr="009717D7">
        <w:trPr>
          <w:cantSplit/>
        </w:trPr>
        <w:tc>
          <w:tcPr>
            <w:tcW w:w="1495" w:type="pct"/>
            <w:shd w:val="clear" w:color="auto" w:fill="auto"/>
          </w:tcPr>
          <w:p w14:paraId="089DB476" w14:textId="77777777" w:rsidR="00092305" w:rsidRPr="00D16BB4" w:rsidRDefault="00092305" w:rsidP="00D54912">
            <w:pPr>
              <w:pStyle w:val="ENoteTableText"/>
              <w:tabs>
                <w:tab w:val="center" w:leader="dot" w:pos="2268"/>
              </w:tabs>
            </w:pPr>
            <w:r w:rsidRPr="00D16BB4">
              <w:lastRenderedPageBreak/>
              <w:t>r 101.145</w:t>
            </w:r>
            <w:r w:rsidRPr="00D16BB4">
              <w:tab/>
            </w:r>
          </w:p>
        </w:tc>
        <w:tc>
          <w:tcPr>
            <w:tcW w:w="3505" w:type="pct"/>
            <w:shd w:val="clear" w:color="auto" w:fill="auto"/>
          </w:tcPr>
          <w:p w14:paraId="2520BACE" w14:textId="77777777" w:rsidR="00092305" w:rsidRPr="00D16BB4" w:rsidRDefault="00092305" w:rsidP="00D54912">
            <w:pPr>
              <w:pStyle w:val="ENoteTableText"/>
            </w:pPr>
            <w:r w:rsidRPr="00D16BB4">
              <w:t>ad No 349, 2001</w:t>
            </w:r>
          </w:p>
        </w:tc>
      </w:tr>
      <w:tr w:rsidR="00092305" w:rsidRPr="00D16BB4" w14:paraId="5A24F596" w14:textId="77777777" w:rsidTr="009717D7">
        <w:trPr>
          <w:cantSplit/>
        </w:trPr>
        <w:tc>
          <w:tcPr>
            <w:tcW w:w="1495" w:type="pct"/>
            <w:shd w:val="clear" w:color="auto" w:fill="auto"/>
          </w:tcPr>
          <w:p w14:paraId="0C4B8CCF" w14:textId="77777777" w:rsidR="00092305" w:rsidRPr="00D16BB4" w:rsidRDefault="00092305" w:rsidP="00D54912">
            <w:pPr>
              <w:pStyle w:val="ENoteTableText"/>
              <w:tabs>
                <w:tab w:val="center" w:leader="dot" w:pos="2268"/>
              </w:tabs>
            </w:pPr>
          </w:p>
        </w:tc>
        <w:tc>
          <w:tcPr>
            <w:tcW w:w="3505" w:type="pct"/>
            <w:shd w:val="clear" w:color="auto" w:fill="auto"/>
          </w:tcPr>
          <w:p w14:paraId="49659C2B" w14:textId="77777777" w:rsidR="00092305" w:rsidRPr="00D16BB4" w:rsidRDefault="00092305" w:rsidP="00D54912">
            <w:pPr>
              <w:pStyle w:val="ENoteTableText"/>
            </w:pPr>
            <w:r w:rsidRPr="00D16BB4">
              <w:t>rs F2016L01448</w:t>
            </w:r>
          </w:p>
        </w:tc>
      </w:tr>
      <w:tr w:rsidR="00092305" w:rsidRPr="00D16BB4" w14:paraId="26086BD6" w14:textId="77777777" w:rsidTr="009717D7">
        <w:trPr>
          <w:cantSplit/>
        </w:trPr>
        <w:tc>
          <w:tcPr>
            <w:tcW w:w="1495" w:type="pct"/>
            <w:shd w:val="clear" w:color="auto" w:fill="auto"/>
          </w:tcPr>
          <w:p w14:paraId="56EE5EC5" w14:textId="77777777" w:rsidR="00092305" w:rsidRPr="00D16BB4" w:rsidRDefault="00092305" w:rsidP="00D54912">
            <w:pPr>
              <w:pStyle w:val="ENoteTableText"/>
              <w:tabs>
                <w:tab w:val="center" w:leader="dot" w:pos="2268"/>
              </w:tabs>
            </w:pPr>
            <w:r w:rsidRPr="00D16BB4">
              <w:t>r 101.150</w:t>
            </w:r>
            <w:r w:rsidRPr="00D16BB4">
              <w:tab/>
            </w:r>
          </w:p>
        </w:tc>
        <w:tc>
          <w:tcPr>
            <w:tcW w:w="3505" w:type="pct"/>
            <w:shd w:val="clear" w:color="auto" w:fill="auto"/>
          </w:tcPr>
          <w:p w14:paraId="11B69F42" w14:textId="77777777" w:rsidR="00092305" w:rsidRPr="00D16BB4" w:rsidRDefault="00092305" w:rsidP="00D54912">
            <w:pPr>
              <w:pStyle w:val="ENoteTableText"/>
            </w:pPr>
            <w:r w:rsidRPr="00D16BB4">
              <w:t>ad No 349, 2001</w:t>
            </w:r>
          </w:p>
        </w:tc>
      </w:tr>
      <w:tr w:rsidR="00092305" w:rsidRPr="00D16BB4" w14:paraId="15C64EE9" w14:textId="77777777" w:rsidTr="009717D7">
        <w:trPr>
          <w:cantSplit/>
        </w:trPr>
        <w:tc>
          <w:tcPr>
            <w:tcW w:w="1495" w:type="pct"/>
            <w:shd w:val="clear" w:color="auto" w:fill="auto"/>
          </w:tcPr>
          <w:p w14:paraId="2C1DC7CF" w14:textId="77777777" w:rsidR="00092305" w:rsidRPr="00D16BB4" w:rsidRDefault="00092305" w:rsidP="00D54912">
            <w:pPr>
              <w:pStyle w:val="ENoteTableText"/>
              <w:tabs>
                <w:tab w:val="center" w:leader="dot" w:pos="2268"/>
              </w:tabs>
            </w:pPr>
          </w:p>
        </w:tc>
        <w:tc>
          <w:tcPr>
            <w:tcW w:w="3505" w:type="pct"/>
            <w:shd w:val="clear" w:color="auto" w:fill="auto"/>
          </w:tcPr>
          <w:p w14:paraId="0D872C97" w14:textId="77777777" w:rsidR="00092305" w:rsidRPr="00D16BB4" w:rsidRDefault="00092305" w:rsidP="00D54912">
            <w:pPr>
              <w:pStyle w:val="ENoteTableText"/>
            </w:pPr>
            <w:r w:rsidRPr="00D16BB4">
              <w:t>am F2019L01027</w:t>
            </w:r>
          </w:p>
        </w:tc>
      </w:tr>
      <w:tr w:rsidR="00092305" w:rsidRPr="00D16BB4" w14:paraId="25344169" w14:textId="77777777" w:rsidTr="009717D7">
        <w:trPr>
          <w:cantSplit/>
        </w:trPr>
        <w:tc>
          <w:tcPr>
            <w:tcW w:w="1495" w:type="pct"/>
            <w:shd w:val="clear" w:color="auto" w:fill="auto"/>
          </w:tcPr>
          <w:p w14:paraId="73CE0101" w14:textId="77777777" w:rsidR="00092305" w:rsidRPr="00D16BB4" w:rsidRDefault="00092305" w:rsidP="00D54912">
            <w:pPr>
              <w:pStyle w:val="ENoteTableText"/>
              <w:tabs>
                <w:tab w:val="center" w:leader="dot" w:pos="2268"/>
              </w:tabs>
            </w:pPr>
            <w:r w:rsidRPr="00D16BB4">
              <w:t>r 101.155</w:t>
            </w:r>
            <w:r w:rsidRPr="00D16BB4">
              <w:tab/>
            </w:r>
          </w:p>
        </w:tc>
        <w:tc>
          <w:tcPr>
            <w:tcW w:w="3505" w:type="pct"/>
            <w:shd w:val="clear" w:color="auto" w:fill="auto"/>
          </w:tcPr>
          <w:p w14:paraId="410984B1" w14:textId="77777777" w:rsidR="00092305" w:rsidRPr="00D16BB4" w:rsidRDefault="00092305" w:rsidP="00D54912">
            <w:pPr>
              <w:pStyle w:val="ENoteTableText"/>
            </w:pPr>
            <w:r w:rsidRPr="00D16BB4">
              <w:t>ad No 349, 2001</w:t>
            </w:r>
          </w:p>
        </w:tc>
      </w:tr>
      <w:tr w:rsidR="00092305" w:rsidRPr="00D16BB4" w14:paraId="4314AD9D" w14:textId="77777777" w:rsidTr="009717D7">
        <w:trPr>
          <w:cantSplit/>
        </w:trPr>
        <w:tc>
          <w:tcPr>
            <w:tcW w:w="1495" w:type="pct"/>
            <w:shd w:val="clear" w:color="auto" w:fill="auto"/>
          </w:tcPr>
          <w:p w14:paraId="60BE1B14" w14:textId="77777777" w:rsidR="00092305" w:rsidRPr="00D16BB4" w:rsidRDefault="00092305" w:rsidP="00D54912">
            <w:pPr>
              <w:pStyle w:val="ENoteTableText"/>
            </w:pPr>
          </w:p>
        </w:tc>
        <w:tc>
          <w:tcPr>
            <w:tcW w:w="3505" w:type="pct"/>
            <w:shd w:val="clear" w:color="auto" w:fill="auto"/>
          </w:tcPr>
          <w:p w14:paraId="7821C878" w14:textId="77777777" w:rsidR="00092305" w:rsidRPr="00D16BB4" w:rsidRDefault="00092305" w:rsidP="00D54912">
            <w:pPr>
              <w:pStyle w:val="ENoteTableText"/>
            </w:pPr>
            <w:r w:rsidRPr="00D16BB4">
              <w:t>am No 349, 2002; No 77, 2011; No 265, 2011; F2016L00400; F2016L01448</w:t>
            </w:r>
          </w:p>
        </w:tc>
      </w:tr>
      <w:tr w:rsidR="00092305" w:rsidRPr="00D16BB4" w14:paraId="06BCD927" w14:textId="77777777" w:rsidTr="009717D7">
        <w:trPr>
          <w:cantSplit/>
        </w:trPr>
        <w:tc>
          <w:tcPr>
            <w:tcW w:w="1495" w:type="pct"/>
            <w:shd w:val="clear" w:color="auto" w:fill="auto"/>
          </w:tcPr>
          <w:p w14:paraId="0B5529D8" w14:textId="77777777" w:rsidR="00092305" w:rsidRPr="00D16BB4" w:rsidRDefault="00092305" w:rsidP="00D54912">
            <w:pPr>
              <w:pStyle w:val="ENoteTableText"/>
              <w:tabs>
                <w:tab w:val="center" w:leader="dot" w:pos="2268"/>
              </w:tabs>
            </w:pPr>
            <w:r w:rsidRPr="00D16BB4">
              <w:t>r 101.160</w:t>
            </w:r>
            <w:r w:rsidRPr="00D16BB4">
              <w:tab/>
            </w:r>
          </w:p>
        </w:tc>
        <w:tc>
          <w:tcPr>
            <w:tcW w:w="3505" w:type="pct"/>
            <w:shd w:val="clear" w:color="auto" w:fill="auto"/>
          </w:tcPr>
          <w:p w14:paraId="5D32F3B9" w14:textId="77777777" w:rsidR="00092305" w:rsidRPr="00D16BB4" w:rsidRDefault="00092305" w:rsidP="00D54912">
            <w:pPr>
              <w:pStyle w:val="ENoteTableText"/>
            </w:pPr>
            <w:r w:rsidRPr="00D16BB4">
              <w:t>ad No 349, 2001</w:t>
            </w:r>
          </w:p>
        </w:tc>
      </w:tr>
      <w:tr w:rsidR="00092305" w:rsidRPr="00D16BB4" w14:paraId="22871B67" w14:textId="77777777" w:rsidTr="009717D7">
        <w:trPr>
          <w:cantSplit/>
        </w:trPr>
        <w:tc>
          <w:tcPr>
            <w:tcW w:w="1495" w:type="pct"/>
            <w:shd w:val="clear" w:color="auto" w:fill="auto"/>
          </w:tcPr>
          <w:p w14:paraId="15E35196" w14:textId="77777777" w:rsidR="00092305" w:rsidRPr="00D16BB4" w:rsidRDefault="00092305" w:rsidP="00D54912">
            <w:pPr>
              <w:pStyle w:val="ENoteTableText"/>
            </w:pPr>
          </w:p>
        </w:tc>
        <w:tc>
          <w:tcPr>
            <w:tcW w:w="3505" w:type="pct"/>
            <w:shd w:val="clear" w:color="auto" w:fill="auto"/>
          </w:tcPr>
          <w:p w14:paraId="4CBDA59B" w14:textId="77777777" w:rsidR="00092305" w:rsidRPr="00D16BB4" w:rsidRDefault="00092305" w:rsidP="00D54912">
            <w:pPr>
              <w:pStyle w:val="ENoteTableText"/>
            </w:pPr>
            <w:r w:rsidRPr="00D16BB4">
              <w:t>am No 349, 2002; F2016L00400; F2016L01448</w:t>
            </w:r>
          </w:p>
        </w:tc>
      </w:tr>
      <w:tr w:rsidR="00092305" w:rsidRPr="00D16BB4" w14:paraId="58B11190" w14:textId="77777777" w:rsidTr="009717D7">
        <w:trPr>
          <w:cantSplit/>
        </w:trPr>
        <w:tc>
          <w:tcPr>
            <w:tcW w:w="1495" w:type="pct"/>
            <w:shd w:val="clear" w:color="auto" w:fill="auto"/>
          </w:tcPr>
          <w:p w14:paraId="34330E11" w14:textId="77777777" w:rsidR="00092305" w:rsidRPr="00D16BB4" w:rsidRDefault="00092305" w:rsidP="00D54912">
            <w:pPr>
              <w:pStyle w:val="ENoteTableText"/>
              <w:tabs>
                <w:tab w:val="center" w:leader="dot" w:pos="2268"/>
              </w:tabs>
            </w:pPr>
            <w:r w:rsidRPr="00D16BB4">
              <w:t>r 101.165</w:t>
            </w:r>
            <w:r w:rsidRPr="00D16BB4">
              <w:tab/>
            </w:r>
          </w:p>
        </w:tc>
        <w:tc>
          <w:tcPr>
            <w:tcW w:w="3505" w:type="pct"/>
            <w:shd w:val="clear" w:color="auto" w:fill="auto"/>
          </w:tcPr>
          <w:p w14:paraId="25AF7F3D" w14:textId="77777777" w:rsidR="00092305" w:rsidRPr="00D16BB4" w:rsidRDefault="00092305" w:rsidP="00D54912">
            <w:pPr>
              <w:pStyle w:val="ENoteTableText"/>
            </w:pPr>
            <w:r w:rsidRPr="00D16BB4">
              <w:t>ad No 349, 2001</w:t>
            </w:r>
          </w:p>
        </w:tc>
      </w:tr>
      <w:tr w:rsidR="00092305" w:rsidRPr="00D16BB4" w14:paraId="7F0256D4" w14:textId="77777777" w:rsidTr="009717D7">
        <w:trPr>
          <w:cantSplit/>
        </w:trPr>
        <w:tc>
          <w:tcPr>
            <w:tcW w:w="1495" w:type="pct"/>
            <w:shd w:val="clear" w:color="auto" w:fill="auto"/>
          </w:tcPr>
          <w:p w14:paraId="1BFBA951" w14:textId="77777777" w:rsidR="00092305" w:rsidRPr="00D16BB4" w:rsidRDefault="00092305" w:rsidP="00D54912">
            <w:pPr>
              <w:pStyle w:val="ENoteTableText"/>
            </w:pPr>
          </w:p>
        </w:tc>
        <w:tc>
          <w:tcPr>
            <w:tcW w:w="3505" w:type="pct"/>
            <w:shd w:val="clear" w:color="auto" w:fill="auto"/>
          </w:tcPr>
          <w:p w14:paraId="209B4066" w14:textId="77777777" w:rsidR="00092305" w:rsidRPr="00D16BB4" w:rsidRDefault="00092305" w:rsidP="00D54912">
            <w:pPr>
              <w:pStyle w:val="ENoteTableText"/>
            </w:pPr>
            <w:r w:rsidRPr="00D16BB4">
              <w:t>am No 349, 2002; F2016L00400; F2016L01448</w:t>
            </w:r>
          </w:p>
        </w:tc>
      </w:tr>
      <w:tr w:rsidR="00092305" w:rsidRPr="00D16BB4" w14:paraId="5A3F814C" w14:textId="77777777" w:rsidTr="009717D7">
        <w:trPr>
          <w:cantSplit/>
        </w:trPr>
        <w:tc>
          <w:tcPr>
            <w:tcW w:w="1495" w:type="pct"/>
            <w:shd w:val="clear" w:color="auto" w:fill="auto"/>
          </w:tcPr>
          <w:p w14:paraId="17C9F1B0" w14:textId="77777777" w:rsidR="00092305" w:rsidRPr="00D16BB4" w:rsidRDefault="00092305" w:rsidP="00D54912">
            <w:pPr>
              <w:pStyle w:val="ENoteTableText"/>
              <w:tabs>
                <w:tab w:val="center" w:leader="dot" w:pos="2268"/>
              </w:tabs>
            </w:pPr>
            <w:r w:rsidRPr="00D16BB4">
              <w:t>r 101.170</w:t>
            </w:r>
            <w:r w:rsidRPr="00D16BB4">
              <w:tab/>
            </w:r>
          </w:p>
        </w:tc>
        <w:tc>
          <w:tcPr>
            <w:tcW w:w="3505" w:type="pct"/>
            <w:shd w:val="clear" w:color="auto" w:fill="auto"/>
          </w:tcPr>
          <w:p w14:paraId="3949AB5A" w14:textId="77777777" w:rsidR="00092305" w:rsidRPr="00D16BB4" w:rsidRDefault="00092305" w:rsidP="00D54912">
            <w:pPr>
              <w:pStyle w:val="ENoteTableText"/>
            </w:pPr>
            <w:r w:rsidRPr="00D16BB4">
              <w:t>ad No 349, 2001</w:t>
            </w:r>
          </w:p>
        </w:tc>
      </w:tr>
      <w:tr w:rsidR="00092305" w:rsidRPr="00D16BB4" w14:paraId="7EF5BF1B" w14:textId="77777777" w:rsidTr="009717D7">
        <w:trPr>
          <w:cantSplit/>
        </w:trPr>
        <w:tc>
          <w:tcPr>
            <w:tcW w:w="1495" w:type="pct"/>
            <w:shd w:val="clear" w:color="auto" w:fill="auto"/>
          </w:tcPr>
          <w:p w14:paraId="51502623" w14:textId="77777777" w:rsidR="00092305" w:rsidRPr="00D16BB4" w:rsidRDefault="00092305" w:rsidP="00D54912">
            <w:pPr>
              <w:pStyle w:val="ENoteTableText"/>
            </w:pPr>
          </w:p>
        </w:tc>
        <w:tc>
          <w:tcPr>
            <w:tcW w:w="3505" w:type="pct"/>
            <w:shd w:val="clear" w:color="auto" w:fill="auto"/>
          </w:tcPr>
          <w:p w14:paraId="0AD3EB47" w14:textId="77777777" w:rsidR="00092305" w:rsidRPr="00D16BB4" w:rsidRDefault="00092305" w:rsidP="00D54912">
            <w:pPr>
              <w:pStyle w:val="ENoteTableText"/>
            </w:pPr>
            <w:r w:rsidRPr="00D16BB4">
              <w:t>am No 349, 2002; No 274, 2013; F2016L01448</w:t>
            </w:r>
          </w:p>
        </w:tc>
      </w:tr>
      <w:tr w:rsidR="00092305" w:rsidRPr="00D16BB4" w14:paraId="436BAAE0" w14:textId="77777777" w:rsidTr="009717D7">
        <w:trPr>
          <w:cantSplit/>
        </w:trPr>
        <w:tc>
          <w:tcPr>
            <w:tcW w:w="1495" w:type="pct"/>
            <w:shd w:val="clear" w:color="auto" w:fill="auto"/>
          </w:tcPr>
          <w:p w14:paraId="34B1777B" w14:textId="77777777" w:rsidR="00092305" w:rsidRPr="00D16BB4" w:rsidRDefault="00092305" w:rsidP="00D54912">
            <w:pPr>
              <w:pStyle w:val="ENoteTableText"/>
              <w:tabs>
                <w:tab w:val="center" w:leader="dot" w:pos="2268"/>
              </w:tabs>
            </w:pPr>
            <w:r w:rsidRPr="00D16BB4">
              <w:t>r 101.175</w:t>
            </w:r>
            <w:r w:rsidRPr="00D16BB4">
              <w:tab/>
            </w:r>
          </w:p>
        </w:tc>
        <w:tc>
          <w:tcPr>
            <w:tcW w:w="3505" w:type="pct"/>
            <w:shd w:val="clear" w:color="auto" w:fill="auto"/>
          </w:tcPr>
          <w:p w14:paraId="17416927" w14:textId="77777777" w:rsidR="00092305" w:rsidRPr="00D16BB4" w:rsidRDefault="00092305" w:rsidP="00D54912">
            <w:pPr>
              <w:pStyle w:val="ENoteTableText"/>
            </w:pPr>
            <w:r w:rsidRPr="00D16BB4">
              <w:t>ad No 349, 2001</w:t>
            </w:r>
          </w:p>
        </w:tc>
      </w:tr>
      <w:tr w:rsidR="00092305" w:rsidRPr="00D16BB4" w14:paraId="1F537736" w14:textId="77777777" w:rsidTr="009717D7">
        <w:trPr>
          <w:cantSplit/>
        </w:trPr>
        <w:tc>
          <w:tcPr>
            <w:tcW w:w="1495" w:type="pct"/>
            <w:shd w:val="clear" w:color="auto" w:fill="auto"/>
          </w:tcPr>
          <w:p w14:paraId="14872593" w14:textId="77777777" w:rsidR="00092305" w:rsidRPr="00D16BB4" w:rsidRDefault="00092305" w:rsidP="00D54912">
            <w:pPr>
              <w:pStyle w:val="ENoteTableText"/>
            </w:pPr>
          </w:p>
        </w:tc>
        <w:tc>
          <w:tcPr>
            <w:tcW w:w="3505" w:type="pct"/>
            <w:shd w:val="clear" w:color="auto" w:fill="auto"/>
          </w:tcPr>
          <w:p w14:paraId="1FB935D9" w14:textId="77777777" w:rsidR="00092305" w:rsidRPr="00D16BB4" w:rsidRDefault="00092305" w:rsidP="00D54912">
            <w:pPr>
              <w:pStyle w:val="ENoteTableText"/>
            </w:pPr>
            <w:r w:rsidRPr="00D16BB4">
              <w:t>am No 349, 2002; F2016L01448</w:t>
            </w:r>
          </w:p>
        </w:tc>
      </w:tr>
      <w:tr w:rsidR="00092305" w:rsidRPr="00D16BB4" w14:paraId="7D588C76" w14:textId="77777777" w:rsidTr="009717D7">
        <w:trPr>
          <w:cantSplit/>
        </w:trPr>
        <w:tc>
          <w:tcPr>
            <w:tcW w:w="1495" w:type="pct"/>
            <w:shd w:val="clear" w:color="auto" w:fill="auto"/>
          </w:tcPr>
          <w:p w14:paraId="601120FE" w14:textId="77777777" w:rsidR="00092305" w:rsidRPr="00D16BB4" w:rsidRDefault="00092305" w:rsidP="00D54912">
            <w:pPr>
              <w:pStyle w:val="ENoteTableText"/>
              <w:tabs>
                <w:tab w:val="center" w:leader="dot" w:pos="2268"/>
              </w:tabs>
            </w:pPr>
            <w:r w:rsidRPr="00D16BB4">
              <w:t>r 101.180</w:t>
            </w:r>
            <w:r w:rsidRPr="00D16BB4">
              <w:tab/>
            </w:r>
          </w:p>
        </w:tc>
        <w:tc>
          <w:tcPr>
            <w:tcW w:w="3505" w:type="pct"/>
            <w:shd w:val="clear" w:color="auto" w:fill="auto"/>
          </w:tcPr>
          <w:p w14:paraId="0C2B89F7" w14:textId="77777777" w:rsidR="00092305" w:rsidRPr="00D16BB4" w:rsidRDefault="00092305" w:rsidP="00D54912">
            <w:pPr>
              <w:pStyle w:val="ENoteTableText"/>
            </w:pPr>
            <w:r w:rsidRPr="00D16BB4">
              <w:t>ad No 349, 2001</w:t>
            </w:r>
          </w:p>
        </w:tc>
      </w:tr>
      <w:tr w:rsidR="00092305" w:rsidRPr="00D16BB4" w14:paraId="1152EC82" w14:textId="77777777" w:rsidTr="009717D7">
        <w:trPr>
          <w:cantSplit/>
        </w:trPr>
        <w:tc>
          <w:tcPr>
            <w:tcW w:w="1495" w:type="pct"/>
            <w:shd w:val="clear" w:color="auto" w:fill="auto"/>
          </w:tcPr>
          <w:p w14:paraId="491192DD" w14:textId="77777777" w:rsidR="00092305" w:rsidRPr="00D16BB4" w:rsidRDefault="00092305" w:rsidP="00D54912">
            <w:pPr>
              <w:pStyle w:val="ENoteTableText"/>
            </w:pPr>
          </w:p>
        </w:tc>
        <w:tc>
          <w:tcPr>
            <w:tcW w:w="3505" w:type="pct"/>
            <w:shd w:val="clear" w:color="auto" w:fill="auto"/>
          </w:tcPr>
          <w:p w14:paraId="423BF5D6" w14:textId="77777777" w:rsidR="00092305" w:rsidRPr="00D16BB4" w:rsidRDefault="00092305" w:rsidP="00D54912">
            <w:pPr>
              <w:pStyle w:val="ENoteTableText"/>
            </w:pPr>
            <w:r w:rsidRPr="00D16BB4">
              <w:t>am No 349, 2002; F2016L01448</w:t>
            </w:r>
          </w:p>
        </w:tc>
      </w:tr>
      <w:tr w:rsidR="00092305" w:rsidRPr="00D16BB4" w14:paraId="6D22F24E" w14:textId="77777777" w:rsidTr="009717D7">
        <w:trPr>
          <w:cantSplit/>
        </w:trPr>
        <w:tc>
          <w:tcPr>
            <w:tcW w:w="1495" w:type="pct"/>
            <w:shd w:val="clear" w:color="auto" w:fill="auto"/>
          </w:tcPr>
          <w:p w14:paraId="354801EE" w14:textId="77777777" w:rsidR="00092305" w:rsidRPr="00D16BB4" w:rsidRDefault="00092305" w:rsidP="00D54912">
            <w:pPr>
              <w:pStyle w:val="ENoteTableText"/>
              <w:tabs>
                <w:tab w:val="center" w:leader="dot" w:pos="2268"/>
              </w:tabs>
            </w:pPr>
            <w:r w:rsidRPr="00D16BB4">
              <w:t>r 101.185</w:t>
            </w:r>
            <w:r w:rsidRPr="00D16BB4">
              <w:tab/>
            </w:r>
          </w:p>
        </w:tc>
        <w:tc>
          <w:tcPr>
            <w:tcW w:w="3505" w:type="pct"/>
            <w:shd w:val="clear" w:color="auto" w:fill="auto"/>
          </w:tcPr>
          <w:p w14:paraId="267EE4F9" w14:textId="77777777" w:rsidR="00092305" w:rsidRPr="00D16BB4" w:rsidRDefault="00092305" w:rsidP="00D54912">
            <w:pPr>
              <w:pStyle w:val="ENoteTableText"/>
            </w:pPr>
            <w:r w:rsidRPr="00D16BB4">
              <w:t>ad No 349, 2001</w:t>
            </w:r>
          </w:p>
        </w:tc>
      </w:tr>
      <w:tr w:rsidR="00092305" w:rsidRPr="00D16BB4" w14:paraId="677972B7" w14:textId="77777777" w:rsidTr="009717D7">
        <w:trPr>
          <w:cantSplit/>
        </w:trPr>
        <w:tc>
          <w:tcPr>
            <w:tcW w:w="1495" w:type="pct"/>
            <w:shd w:val="clear" w:color="auto" w:fill="auto"/>
          </w:tcPr>
          <w:p w14:paraId="70B68FF9" w14:textId="77777777" w:rsidR="00092305" w:rsidRPr="00D16BB4" w:rsidRDefault="00092305" w:rsidP="00D54912">
            <w:pPr>
              <w:pStyle w:val="ENoteTableText"/>
            </w:pPr>
          </w:p>
        </w:tc>
        <w:tc>
          <w:tcPr>
            <w:tcW w:w="3505" w:type="pct"/>
            <w:shd w:val="clear" w:color="auto" w:fill="auto"/>
          </w:tcPr>
          <w:p w14:paraId="26BE240B" w14:textId="77777777" w:rsidR="00092305" w:rsidRPr="00D16BB4" w:rsidRDefault="00092305" w:rsidP="00D54912">
            <w:pPr>
              <w:pStyle w:val="ENoteTableText"/>
            </w:pPr>
            <w:r w:rsidRPr="00D16BB4">
              <w:t>am No 349, 2002</w:t>
            </w:r>
          </w:p>
        </w:tc>
      </w:tr>
      <w:tr w:rsidR="00092305" w:rsidRPr="00D16BB4" w14:paraId="06ABD529" w14:textId="77777777" w:rsidTr="009717D7">
        <w:trPr>
          <w:cantSplit/>
        </w:trPr>
        <w:tc>
          <w:tcPr>
            <w:tcW w:w="1495" w:type="pct"/>
            <w:shd w:val="clear" w:color="auto" w:fill="auto"/>
          </w:tcPr>
          <w:p w14:paraId="3932C394" w14:textId="77777777" w:rsidR="00092305" w:rsidRPr="00D16BB4" w:rsidRDefault="00092305" w:rsidP="00D54912">
            <w:pPr>
              <w:pStyle w:val="ENoteTableText"/>
              <w:tabs>
                <w:tab w:val="center" w:leader="dot" w:pos="2268"/>
              </w:tabs>
            </w:pPr>
            <w:r w:rsidRPr="00D16BB4">
              <w:t>r 101.190</w:t>
            </w:r>
            <w:r w:rsidRPr="00D16BB4">
              <w:tab/>
            </w:r>
          </w:p>
        </w:tc>
        <w:tc>
          <w:tcPr>
            <w:tcW w:w="3505" w:type="pct"/>
            <w:shd w:val="clear" w:color="auto" w:fill="auto"/>
          </w:tcPr>
          <w:p w14:paraId="6B85CA39" w14:textId="77777777" w:rsidR="00092305" w:rsidRPr="00D16BB4" w:rsidRDefault="00092305" w:rsidP="00D54912">
            <w:pPr>
              <w:pStyle w:val="ENoteTableText"/>
            </w:pPr>
            <w:r w:rsidRPr="00D16BB4">
              <w:t>ad No 349, 2001</w:t>
            </w:r>
          </w:p>
        </w:tc>
      </w:tr>
      <w:tr w:rsidR="00092305" w:rsidRPr="00D16BB4" w14:paraId="632A93DF" w14:textId="77777777" w:rsidTr="009717D7">
        <w:trPr>
          <w:cantSplit/>
        </w:trPr>
        <w:tc>
          <w:tcPr>
            <w:tcW w:w="1495" w:type="pct"/>
            <w:shd w:val="clear" w:color="auto" w:fill="auto"/>
          </w:tcPr>
          <w:p w14:paraId="091D4151" w14:textId="77777777" w:rsidR="00092305" w:rsidRPr="00D16BB4" w:rsidRDefault="00092305" w:rsidP="00D54912">
            <w:pPr>
              <w:pStyle w:val="ENoteTableText"/>
            </w:pPr>
          </w:p>
        </w:tc>
        <w:tc>
          <w:tcPr>
            <w:tcW w:w="3505" w:type="pct"/>
            <w:shd w:val="clear" w:color="auto" w:fill="auto"/>
          </w:tcPr>
          <w:p w14:paraId="425F757A" w14:textId="77777777" w:rsidR="00092305" w:rsidRPr="00D16BB4" w:rsidRDefault="00092305" w:rsidP="00D54912">
            <w:pPr>
              <w:pStyle w:val="ENoteTableText"/>
            </w:pPr>
            <w:r w:rsidRPr="00D16BB4">
              <w:t>am No 349, 2002; F2016L01448</w:t>
            </w:r>
          </w:p>
        </w:tc>
      </w:tr>
      <w:tr w:rsidR="00092305" w:rsidRPr="00D16BB4" w14:paraId="5B758A1C" w14:textId="77777777" w:rsidTr="009717D7">
        <w:trPr>
          <w:cantSplit/>
        </w:trPr>
        <w:tc>
          <w:tcPr>
            <w:tcW w:w="1495" w:type="pct"/>
            <w:shd w:val="clear" w:color="auto" w:fill="auto"/>
          </w:tcPr>
          <w:p w14:paraId="7377C7F2" w14:textId="77777777" w:rsidR="00092305" w:rsidRPr="00D16BB4" w:rsidRDefault="00092305" w:rsidP="00D54912">
            <w:pPr>
              <w:pStyle w:val="ENoteTableText"/>
              <w:tabs>
                <w:tab w:val="center" w:leader="dot" w:pos="2268"/>
              </w:tabs>
            </w:pPr>
            <w:r w:rsidRPr="00D16BB4">
              <w:t>r 101.195</w:t>
            </w:r>
            <w:r w:rsidRPr="00D16BB4">
              <w:tab/>
            </w:r>
          </w:p>
        </w:tc>
        <w:tc>
          <w:tcPr>
            <w:tcW w:w="3505" w:type="pct"/>
            <w:shd w:val="clear" w:color="auto" w:fill="auto"/>
          </w:tcPr>
          <w:p w14:paraId="553E8B5E" w14:textId="77777777" w:rsidR="00092305" w:rsidRPr="00D16BB4" w:rsidRDefault="00092305" w:rsidP="00D54912">
            <w:pPr>
              <w:pStyle w:val="ENoteTableText"/>
            </w:pPr>
            <w:r w:rsidRPr="00D16BB4">
              <w:t>ad No 349, 2001</w:t>
            </w:r>
          </w:p>
        </w:tc>
      </w:tr>
      <w:tr w:rsidR="00092305" w:rsidRPr="00D16BB4" w14:paraId="5E9E77F1" w14:textId="77777777" w:rsidTr="009717D7">
        <w:trPr>
          <w:cantSplit/>
        </w:trPr>
        <w:tc>
          <w:tcPr>
            <w:tcW w:w="1495" w:type="pct"/>
            <w:shd w:val="clear" w:color="auto" w:fill="auto"/>
          </w:tcPr>
          <w:p w14:paraId="474042C4" w14:textId="77777777" w:rsidR="00092305" w:rsidRPr="00D16BB4" w:rsidRDefault="00092305" w:rsidP="00D54912">
            <w:pPr>
              <w:pStyle w:val="ENoteTableText"/>
            </w:pPr>
          </w:p>
        </w:tc>
        <w:tc>
          <w:tcPr>
            <w:tcW w:w="3505" w:type="pct"/>
            <w:shd w:val="clear" w:color="auto" w:fill="auto"/>
          </w:tcPr>
          <w:p w14:paraId="074E36F1" w14:textId="77777777" w:rsidR="00092305" w:rsidRPr="00D16BB4" w:rsidRDefault="00092305" w:rsidP="00D54912">
            <w:pPr>
              <w:pStyle w:val="ENoteTableText"/>
            </w:pPr>
            <w:r w:rsidRPr="00D16BB4">
              <w:t>am No 349, 2002; F2016L01448</w:t>
            </w:r>
          </w:p>
        </w:tc>
      </w:tr>
      <w:tr w:rsidR="00092305" w:rsidRPr="00D16BB4" w14:paraId="554126DE" w14:textId="77777777" w:rsidTr="009717D7">
        <w:trPr>
          <w:cantSplit/>
        </w:trPr>
        <w:tc>
          <w:tcPr>
            <w:tcW w:w="1495" w:type="pct"/>
            <w:shd w:val="clear" w:color="auto" w:fill="auto"/>
          </w:tcPr>
          <w:p w14:paraId="006C41D4" w14:textId="77777777" w:rsidR="00092305" w:rsidRPr="00D16BB4" w:rsidRDefault="00092305" w:rsidP="00D54912">
            <w:pPr>
              <w:pStyle w:val="ENoteTableText"/>
              <w:tabs>
                <w:tab w:val="center" w:leader="dot" w:pos="2268"/>
              </w:tabs>
            </w:pPr>
            <w:r w:rsidRPr="00D16BB4">
              <w:t>r 101.200</w:t>
            </w:r>
            <w:r w:rsidRPr="00D16BB4">
              <w:tab/>
            </w:r>
          </w:p>
        </w:tc>
        <w:tc>
          <w:tcPr>
            <w:tcW w:w="3505" w:type="pct"/>
            <w:shd w:val="clear" w:color="auto" w:fill="auto"/>
          </w:tcPr>
          <w:p w14:paraId="54261D5C" w14:textId="77777777" w:rsidR="00092305" w:rsidRPr="00D16BB4" w:rsidRDefault="00092305" w:rsidP="00D54912">
            <w:pPr>
              <w:pStyle w:val="ENoteTableText"/>
            </w:pPr>
            <w:r w:rsidRPr="00D16BB4">
              <w:t>ad No 349, 2001</w:t>
            </w:r>
          </w:p>
        </w:tc>
      </w:tr>
      <w:tr w:rsidR="00092305" w:rsidRPr="00D16BB4" w14:paraId="04DF2B96" w14:textId="77777777" w:rsidTr="009717D7">
        <w:trPr>
          <w:cantSplit/>
        </w:trPr>
        <w:tc>
          <w:tcPr>
            <w:tcW w:w="1495" w:type="pct"/>
            <w:shd w:val="clear" w:color="auto" w:fill="auto"/>
          </w:tcPr>
          <w:p w14:paraId="3F7CECCA" w14:textId="77777777" w:rsidR="00092305" w:rsidRPr="00D16BB4" w:rsidRDefault="00092305" w:rsidP="00D54912">
            <w:pPr>
              <w:pStyle w:val="ENoteTableText"/>
            </w:pPr>
          </w:p>
        </w:tc>
        <w:tc>
          <w:tcPr>
            <w:tcW w:w="3505" w:type="pct"/>
            <w:shd w:val="clear" w:color="auto" w:fill="auto"/>
          </w:tcPr>
          <w:p w14:paraId="3694C891" w14:textId="77777777" w:rsidR="00092305" w:rsidRPr="00D16BB4" w:rsidRDefault="00092305" w:rsidP="00D54912">
            <w:pPr>
              <w:pStyle w:val="ENoteTableText"/>
            </w:pPr>
            <w:r w:rsidRPr="00D16BB4">
              <w:t>am No 349, 2002; F2016L01448</w:t>
            </w:r>
          </w:p>
        </w:tc>
      </w:tr>
      <w:tr w:rsidR="00092305" w:rsidRPr="00D16BB4" w14:paraId="7D3DBC5A" w14:textId="77777777" w:rsidTr="009717D7">
        <w:trPr>
          <w:cantSplit/>
        </w:trPr>
        <w:tc>
          <w:tcPr>
            <w:tcW w:w="1495" w:type="pct"/>
            <w:shd w:val="clear" w:color="auto" w:fill="auto"/>
          </w:tcPr>
          <w:p w14:paraId="0097C2DB" w14:textId="77777777" w:rsidR="00092305" w:rsidRPr="00D16BB4" w:rsidRDefault="00092305" w:rsidP="00D54912">
            <w:pPr>
              <w:pStyle w:val="ENoteTableText"/>
              <w:tabs>
                <w:tab w:val="center" w:leader="dot" w:pos="2268"/>
              </w:tabs>
            </w:pPr>
            <w:r w:rsidRPr="00D16BB4">
              <w:t>r 101.205</w:t>
            </w:r>
            <w:r w:rsidRPr="00D16BB4">
              <w:tab/>
            </w:r>
          </w:p>
        </w:tc>
        <w:tc>
          <w:tcPr>
            <w:tcW w:w="3505" w:type="pct"/>
            <w:shd w:val="clear" w:color="auto" w:fill="auto"/>
          </w:tcPr>
          <w:p w14:paraId="591B0939" w14:textId="77777777" w:rsidR="00092305" w:rsidRPr="00D16BB4" w:rsidRDefault="00092305" w:rsidP="00D54912">
            <w:pPr>
              <w:pStyle w:val="ENoteTableText"/>
            </w:pPr>
            <w:r w:rsidRPr="00D16BB4">
              <w:t>ad No 349, 2001</w:t>
            </w:r>
          </w:p>
        </w:tc>
      </w:tr>
      <w:tr w:rsidR="00092305" w:rsidRPr="00D16BB4" w14:paraId="6722D780" w14:textId="77777777" w:rsidTr="009717D7">
        <w:trPr>
          <w:cantSplit/>
        </w:trPr>
        <w:tc>
          <w:tcPr>
            <w:tcW w:w="1495" w:type="pct"/>
            <w:shd w:val="clear" w:color="auto" w:fill="auto"/>
          </w:tcPr>
          <w:p w14:paraId="446FBC89" w14:textId="77777777" w:rsidR="00092305" w:rsidRPr="00D16BB4" w:rsidRDefault="00092305" w:rsidP="00D54912">
            <w:pPr>
              <w:pStyle w:val="ENoteTableText"/>
            </w:pPr>
          </w:p>
        </w:tc>
        <w:tc>
          <w:tcPr>
            <w:tcW w:w="3505" w:type="pct"/>
            <w:shd w:val="clear" w:color="auto" w:fill="auto"/>
          </w:tcPr>
          <w:p w14:paraId="0DA0A692" w14:textId="77777777" w:rsidR="00092305" w:rsidRPr="00D16BB4" w:rsidRDefault="00092305" w:rsidP="00D54912">
            <w:pPr>
              <w:pStyle w:val="ENoteTableText"/>
            </w:pPr>
            <w:r w:rsidRPr="00D16BB4">
              <w:t>am No 349, 2002; F2016L01448</w:t>
            </w:r>
          </w:p>
        </w:tc>
      </w:tr>
      <w:tr w:rsidR="00092305" w:rsidRPr="00D16BB4" w14:paraId="18CCBA60" w14:textId="77777777" w:rsidTr="009717D7">
        <w:trPr>
          <w:cantSplit/>
        </w:trPr>
        <w:tc>
          <w:tcPr>
            <w:tcW w:w="1495" w:type="pct"/>
            <w:shd w:val="clear" w:color="auto" w:fill="auto"/>
          </w:tcPr>
          <w:p w14:paraId="3EB226A3" w14:textId="77777777" w:rsidR="00092305" w:rsidRPr="00D16BB4" w:rsidRDefault="00092305" w:rsidP="00D54912">
            <w:pPr>
              <w:pStyle w:val="ENoteTableText"/>
              <w:tabs>
                <w:tab w:val="center" w:leader="dot" w:pos="2268"/>
              </w:tabs>
            </w:pPr>
            <w:r w:rsidRPr="00D16BB4">
              <w:t>r 101.210</w:t>
            </w:r>
            <w:r w:rsidRPr="00D16BB4">
              <w:tab/>
            </w:r>
          </w:p>
        </w:tc>
        <w:tc>
          <w:tcPr>
            <w:tcW w:w="3505" w:type="pct"/>
            <w:shd w:val="clear" w:color="auto" w:fill="auto"/>
          </w:tcPr>
          <w:p w14:paraId="53810C96" w14:textId="77777777" w:rsidR="00092305" w:rsidRPr="00D16BB4" w:rsidRDefault="00092305" w:rsidP="00D54912">
            <w:pPr>
              <w:pStyle w:val="ENoteTableText"/>
            </w:pPr>
            <w:r w:rsidRPr="00D16BB4">
              <w:t>ad No 349, 2001</w:t>
            </w:r>
          </w:p>
        </w:tc>
      </w:tr>
      <w:tr w:rsidR="00092305" w:rsidRPr="00D16BB4" w14:paraId="47F0106F" w14:textId="77777777" w:rsidTr="009717D7">
        <w:trPr>
          <w:cantSplit/>
        </w:trPr>
        <w:tc>
          <w:tcPr>
            <w:tcW w:w="1495" w:type="pct"/>
            <w:shd w:val="clear" w:color="auto" w:fill="auto"/>
          </w:tcPr>
          <w:p w14:paraId="0116AD3A" w14:textId="77777777" w:rsidR="00092305" w:rsidRPr="00D16BB4" w:rsidRDefault="00092305" w:rsidP="00D54912">
            <w:pPr>
              <w:pStyle w:val="ENoteTableText"/>
            </w:pPr>
          </w:p>
        </w:tc>
        <w:tc>
          <w:tcPr>
            <w:tcW w:w="3505" w:type="pct"/>
            <w:shd w:val="clear" w:color="auto" w:fill="auto"/>
          </w:tcPr>
          <w:p w14:paraId="5E002DF6" w14:textId="77777777" w:rsidR="00092305" w:rsidRPr="00D16BB4" w:rsidRDefault="00092305" w:rsidP="00D54912">
            <w:pPr>
              <w:pStyle w:val="ENoteTableText"/>
            </w:pPr>
            <w:r w:rsidRPr="00D16BB4">
              <w:t>am No 349, 2002; F2016L01448</w:t>
            </w:r>
          </w:p>
        </w:tc>
      </w:tr>
      <w:tr w:rsidR="00092305" w:rsidRPr="00D16BB4" w14:paraId="14302E85" w14:textId="77777777" w:rsidTr="009717D7">
        <w:trPr>
          <w:cantSplit/>
        </w:trPr>
        <w:tc>
          <w:tcPr>
            <w:tcW w:w="1495" w:type="pct"/>
            <w:shd w:val="clear" w:color="auto" w:fill="auto"/>
          </w:tcPr>
          <w:p w14:paraId="5FB33E00" w14:textId="77777777" w:rsidR="00092305" w:rsidRPr="00D16BB4" w:rsidRDefault="00092305" w:rsidP="00D54912">
            <w:pPr>
              <w:pStyle w:val="ENoteTableText"/>
              <w:tabs>
                <w:tab w:val="center" w:leader="dot" w:pos="2268"/>
              </w:tabs>
            </w:pPr>
            <w:r w:rsidRPr="00D16BB4">
              <w:t>r 101.215</w:t>
            </w:r>
            <w:r w:rsidRPr="00D16BB4">
              <w:tab/>
            </w:r>
          </w:p>
        </w:tc>
        <w:tc>
          <w:tcPr>
            <w:tcW w:w="3505" w:type="pct"/>
            <w:shd w:val="clear" w:color="auto" w:fill="auto"/>
          </w:tcPr>
          <w:p w14:paraId="7A5E715E" w14:textId="77777777" w:rsidR="00092305" w:rsidRPr="00D16BB4" w:rsidRDefault="00092305" w:rsidP="00D54912">
            <w:pPr>
              <w:pStyle w:val="ENoteTableText"/>
            </w:pPr>
            <w:r w:rsidRPr="00D16BB4">
              <w:t>ad No 349, 2001</w:t>
            </w:r>
          </w:p>
        </w:tc>
      </w:tr>
      <w:tr w:rsidR="00092305" w:rsidRPr="00D16BB4" w14:paraId="1D54EA93" w14:textId="77777777" w:rsidTr="009717D7">
        <w:trPr>
          <w:cantSplit/>
        </w:trPr>
        <w:tc>
          <w:tcPr>
            <w:tcW w:w="1495" w:type="pct"/>
            <w:shd w:val="clear" w:color="auto" w:fill="auto"/>
          </w:tcPr>
          <w:p w14:paraId="1775521A" w14:textId="77777777" w:rsidR="00092305" w:rsidRPr="00D16BB4" w:rsidRDefault="00092305" w:rsidP="00D54912">
            <w:pPr>
              <w:pStyle w:val="ENoteTableText"/>
            </w:pPr>
          </w:p>
        </w:tc>
        <w:tc>
          <w:tcPr>
            <w:tcW w:w="3505" w:type="pct"/>
            <w:shd w:val="clear" w:color="auto" w:fill="auto"/>
          </w:tcPr>
          <w:p w14:paraId="0ADB6240" w14:textId="77777777" w:rsidR="00092305" w:rsidRPr="00D16BB4" w:rsidRDefault="00092305" w:rsidP="00D54912">
            <w:pPr>
              <w:pStyle w:val="ENoteTableText"/>
            </w:pPr>
            <w:r w:rsidRPr="00D16BB4">
              <w:t>am No 349, 2002; F2016L01448</w:t>
            </w:r>
          </w:p>
        </w:tc>
      </w:tr>
      <w:tr w:rsidR="00092305" w:rsidRPr="00D16BB4" w14:paraId="7A15730C" w14:textId="77777777" w:rsidTr="009717D7">
        <w:trPr>
          <w:cantSplit/>
        </w:trPr>
        <w:tc>
          <w:tcPr>
            <w:tcW w:w="1495" w:type="pct"/>
            <w:shd w:val="clear" w:color="auto" w:fill="auto"/>
          </w:tcPr>
          <w:p w14:paraId="5DB7BB27" w14:textId="77777777" w:rsidR="00092305" w:rsidRPr="00D16BB4" w:rsidRDefault="00092305" w:rsidP="00D54912">
            <w:pPr>
              <w:pStyle w:val="ENoteTableText"/>
              <w:tabs>
                <w:tab w:val="center" w:leader="dot" w:pos="2268"/>
              </w:tabs>
            </w:pPr>
            <w:r w:rsidRPr="00D16BB4">
              <w:t>r 101.220</w:t>
            </w:r>
            <w:r w:rsidRPr="00D16BB4">
              <w:tab/>
            </w:r>
          </w:p>
        </w:tc>
        <w:tc>
          <w:tcPr>
            <w:tcW w:w="3505" w:type="pct"/>
            <w:shd w:val="clear" w:color="auto" w:fill="auto"/>
          </w:tcPr>
          <w:p w14:paraId="6C93B862" w14:textId="77777777" w:rsidR="00092305" w:rsidRPr="00D16BB4" w:rsidRDefault="00092305" w:rsidP="00D54912">
            <w:pPr>
              <w:pStyle w:val="ENoteTableText"/>
            </w:pPr>
            <w:r w:rsidRPr="00D16BB4">
              <w:t>ad No 349, 2001</w:t>
            </w:r>
          </w:p>
        </w:tc>
      </w:tr>
      <w:tr w:rsidR="00092305" w:rsidRPr="00D16BB4" w14:paraId="0FEBEA55" w14:textId="77777777" w:rsidTr="009717D7">
        <w:trPr>
          <w:cantSplit/>
        </w:trPr>
        <w:tc>
          <w:tcPr>
            <w:tcW w:w="1495" w:type="pct"/>
            <w:shd w:val="clear" w:color="auto" w:fill="auto"/>
          </w:tcPr>
          <w:p w14:paraId="23EB7F55" w14:textId="77777777" w:rsidR="00092305" w:rsidRPr="00D16BB4" w:rsidRDefault="00092305" w:rsidP="00D54912">
            <w:pPr>
              <w:pStyle w:val="ENoteTableText"/>
            </w:pPr>
          </w:p>
        </w:tc>
        <w:tc>
          <w:tcPr>
            <w:tcW w:w="3505" w:type="pct"/>
            <w:shd w:val="clear" w:color="auto" w:fill="auto"/>
          </w:tcPr>
          <w:p w14:paraId="1C80AFFB" w14:textId="77777777" w:rsidR="00092305" w:rsidRPr="00D16BB4" w:rsidRDefault="00092305" w:rsidP="00D54912">
            <w:pPr>
              <w:pStyle w:val="ENoteTableText"/>
            </w:pPr>
            <w:r w:rsidRPr="00D16BB4">
              <w:t>am No 349, 2002; F2016L01448</w:t>
            </w:r>
          </w:p>
        </w:tc>
      </w:tr>
      <w:tr w:rsidR="00092305" w:rsidRPr="00D16BB4" w14:paraId="257797F3" w14:textId="77777777" w:rsidTr="009717D7">
        <w:trPr>
          <w:cantSplit/>
        </w:trPr>
        <w:tc>
          <w:tcPr>
            <w:tcW w:w="1495" w:type="pct"/>
            <w:shd w:val="clear" w:color="auto" w:fill="auto"/>
          </w:tcPr>
          <w:p w14:paraId="6889708E" w14:textId="77777777" w:rsidR="00092305" w:rsidRPr="00D16BB4" w:rsidRDefault="00092305" w:rsidP="00D54912">
            <w:pPr>
              <w:pStyle w:val="ENoteTableText"/>
              <w:tabs>
                <w:tab w:val="center" w:leader="dot" w:pos="2268"/>
              </w:tabs>
            </w:pPr>
            <w:r w:rsidRPr="00D16BB4">
              <w:t>r 101.225</w:t>
            </w:r>
            <w:r w:rsidRPr="00D16BB4">
              <w:tab/>
            </w:r>
          </w:p>
        </w:tc>
        <w:tc>
          <w:tcPr>
            <w:tcW w:w="3505" w:type="pct"/>
            <w:shd w:val="clear" w:color="auto" w:fill="auto"/>
          </w:tcPr>
          <w:p w14:paraId="7BAFE1D5" w14:textId="77777777" w:rsidR="00092305" w:rsidRPr="00D16BB4" w:rsidRDefault="00092305" w:rsidP="00D54912">
            <w:pPr>
              <w:pStyle w:val="ENoteTableText"/>
            </w:pPr>
            <w:r w:rsidRPr="00D16BB4">
              <w:t>ad No 349, 2001</w:t>
            </w:r>
          </w:p>
        </w:tc>
      </w:tr>
      <w:tr w:rsidR="00092305" w:rsidRPr="00D16BB4" w14:paraId="0E1FCB64" w14:textId="77777777" w:rsidTr="009717D7">
        <w:trPr>
          <w:cantSplit/>
        </w:trPr>
        <w:tc>
          <w:tcPr>
            <w:tcW w:w="1495" w:type="pct"/>
            <w:shd w:val="clear" w:color="auto" w:fill="auto"/>
          </w:tcPr>
          <w:p w14:paraId="780D0A95" w14:textId="77777777" w:rsidR="00092305" w:rsidRPr="00D16BB4" w:rsidRDefault="00092305" w:rsidP="00D54912">
            <w:pPr>
              <w:pStyle w:val="ENoteTableText"/>
            </w:pPr>
          </w:p>
        </w:tc>
        <w:tc>
          <w:tcPr>
            <w:tcW w:w="3505" w:type="pct"/>
            <w:shd w:val="clear" w:color="auto" w:fill="auto"/>
          </w:tcPr>
          <w:p w14:paraId="275BF702" w14:textId="77777777" w:rsidR="00092305" w:rsidRPr="00D16BB4" w:rsidRDefault="00092305" w:rsidP="00D54912">
            <w:pPr>
              <w:pStyle w:val="ENoteTableText"/>
            </w:pPr>
            <w:r w:rsidRPr="00D16BB4">
              <w:t>am No 349, 2002; F2016L01448</w:t>
            </w:r>
          </w:p>
        </w:tc>
      </w:tr>
      <w:tr w:rsidR="00092305" w:rsidRPr="00D16BB4" w14:paraId="6B4C2F7C" w14:textId="77777777" w:rsidTr="009717D7">
        <w:trPr>
          <w:cantSplit/>
        </w:trPr>
        <w:tc>
          <w:tcPr>
            <w:tcW w:w="1495" w:type="pct"/>
            <w:shd w:val="clear" w:color="auto" w:fill="auto"/>
          </w:tcPr>
          <w:p w14:paraId="74CA6FA0" w14:textId="77777777" w:rsidR="00092305" w:rsidRPr="00D16BB4" w:rsidRDefault="00092305" w:rsidP="00D54912">
            <w:pPr>
              <w:pStyle w:val="ENoteTableText"/>
              <w:tabs>
                <w:tab w:val="center" w:leader="dot" w:pos="2268"/>
              </w:tabs>
            </w:pPr>
            <w:r w:rsidRPr="00D16BB4">
              <w:t>r 101.230</w:t>
            </w:r>
            <w:r w:rsidRPr="00D16BB4">
              <w:tab/>
            </w:r>
          </w:p>
        </w:tc>
        <w:tc>
          <w:tcPr>
            <w:tcW w:w="3505" w:type="pct"/>
            <w:shd w:val="clear" w:color="auto" w:fill="auto"/>
          </w:tcPr>
          <w:p w14:paraId="15294517" w14:textId="77777777" w:rsidR="00092305" w:rsidRPr="00D16BB4" w:rsidRDefault="00092305" w:rsidP="00D54912">
            <w:pPr>
              <w:pStyle w:val="ENoteTableText"/>
            </w:pPr>
            <w:r w:rsidRPr="00D16BB4">
              <w:t>ad No 349, 2001</w:t>
            </w:r>
          </w:p>
        </w:tc>
      </w:tr>
      <w:tr w:rsidR="00092305" w:rsidRPr="00D16BB4" w14:paraId="63D901E3" w14:textId="77777777" w:rsidTr="009717D7">
        <w:trPr>
          <w:cantSplit/>
        </w:trPr>
        <w:tc>
          <w:tcPr>
            <w:tcW w:w="1495" w:type="pct"/>
            <w:shd w:val="clear" w:color="auto" w:fill="auto"/>
          </w:tcPr>
          <w:p w14:paraId="64C6A7B9" w14:textId="77777777" w:rsidR="00092305" w:rsidRPr="00D16BB4" w:rsidRDefault="00092305" w:rsidP="00D54912">
            <w:pPr>
              <w:pStyle w:val="ENoteTableText"/>
            </w:pPr>
          </w:p>
        </w:tc>
        <w:tc>
          <w:tcPr>
            <w:tcW w:w="3505" w:type="pct"/>
            <w:shd w:val="clear" w:color="auto" w:fill="auto"/>
          </w:tcPr>
          <w:p w14:paraId="341D51D4" w14:textId="77777777" w:rsidR="00092305" w:rsidRPr="00D16BB4" w:rsidRDefault="00092305" w:rsidP="00D54912">
            <w:pPr>
              <w:pStyle w:val="ENoteTableText"/>
            </w:pPr>
            <w:r w:rsidRPr="00D16BB4">
              <w:t>am No 349, 2002</w:t>
            </w:r>
          </w:p>
        </w:tc>
      </w:tr>
      <w:tr w:rsidR="00092305" w:rsidRPr="00D16BB4" w14:paraId="2D88E3E9" w14:textId="77777777" w:rsidTr="009717D7">
        <w:trPr>
          <w:cantSplit/>
        </w:trPr>
        <w:tc>
          <w:tcPr>
            <w:tcW w:w="1495" w:type="pct"/>
            <w:shd w:val="clear" w:color="auto" w:fill="auto"/>
          </w:tcPr>
          <w:p w14:paraId="172A536F" w14:textId="484A9B25" w:rsidR="00092305" w:rsidRPr="00D16BB4" w:rsidRDefault="009E3970" w:rsidP="00D54912">
            <w:pPr>
              <w:pStyle w:val="ENoteTableText"/>
            </w:pPr>
            <w:r>
              <w:rPr>
                <w:b/>
              </w:rPr>
              <w:t>Subpart 1</w:t>
            </w:r>
            <w:r w:rsidR="00092305" w:rsidRPr="00D16BB4">
              <w:rPr>
                <w:b/>
              </w:rPr>
              <w:t>01.F</w:t>
            </w:r>
          </w:p>
        </w:tc>
        <w:tc>
          <w:tcPr>
            <w:tcW w:w="3505" w:type="pct"/>
            <w:shd w:val="clear" w:color="auto" w:fill="auto"/>
          </w:tcPr>
          <w:p w14:paraId="4DCF875D" w14:textId="77777777" w:rsidR="00092305" w:rsidRPr="00D16BB4" w:rsidRDefault="00092305" w:rsidP="00D54912">
            <w:pPr>
              <w:pStyle w:val="ENoteTableText"/>
            </w:pPr>
          </w:p>
        </w:tc>
      </w:tr>
      <w:tr w:rsidR="00092305" w:rsidRPr="00D16BB4" w14:paraId="00A64C2B" w14:textId="77777777" w:rsidTr="009717D7">
        <w:trPr>
          <w:cantSplit/>
        </w:trPr>
        <w:tc>
          <w:tcPr>
            <w:tcW w:w="1495" w:type="pct"/>
            <w:shd w:val="clear" w:color="auto" w:fill="auto"/>
          </w:tcPr>
          <w:p w14:paraId="779C3569" w14:textId="77777777" w:rsidR="00092305" w:rsidRPr="00D16BB4" w:rsidRDefault="00092305" w:rsidP="00D54912">
            <w:pPr>
              <w:pStyle w:val="ENoteTableText"/>
              <w:tabs>
                <w:tab w:val="center" w:leader="dot" w:pos="2268"/>
              </w:tabs>
            </w:pPr>
            <w:r w:rsidRPr="00D16BB4">
              <w:t>Subpart F heading</w:t>
            </w:r>
            <w:r w:rsidRPr="00D16BB4">
              <w:tab/>
            </w:r>
          </w:p>
        </w:tc>
        <w:tc>
          <w:tcPr>
            <w:tcW w:w="3505" w:type="pct"/>
            <w:shd w:val="clear" w:color="auto" w:fill="auto"/>
          </w:tcPr>
          <w:p w14:paraId="3EBA0032" w14:textId="77777777" w:rsidR="00092305" w:rsidRPr="00D16BB4" w:rsidRDefault="00092305" w:rsidP="00D54912">
            <w:pPr>
              <w:pStyle w:val="ENoteTableText"/>
            </w:pPr>
            <w:r w:rsidRPr="00D16BB4">
              <w:t>rep No 345, 2004</w:t>
            </w:r>
          </w:p>
        </w:tc>
      </w:tr>
      <w:tr w:rsidR="00092305" w:rsidRPr="00D16BB4" w14:paraId="59E74715" w14:textId="77777777" w:rsidTr="009717D7">
        <w:trPr>
          <w:cantSplit/>
        </w:trPr>
        <w:tc>
          <w:tcPr>
            <w:tcW w:w="1495" w:type="pct"/>
            <w:shd w:val="clear" w:color="auto" w:fill="auto"/>
          </w:tcPr>
          <w:p w14:paraId="06C4C479" w14:textId="25293DF7" w:rsidR="00092305" w:rsidRPr="00D16BB4" w:rsidDel="00014CFD" w:rsidRDefault="009E3970" w:rsidP="00D54912">
            <w:pPr>
              <w:pStyle w:val="ENoteTableText"/>
              <w:tabs>
                <w:tab w:val="center" w:leader="dot" w:pos="2268"/>
              </w:tabs>
            </w:pPr>
            <w:r>
              <w:t>Subpart 1</w:t>
            </w:r>
            <w:r w:rsidR="00092305" w:rsidRPr="00D16BB4">
              <w:t>01.F heading</w:t>
            </w:r>
            <w:r w:rsidR="00092305" w:rsidRPr="00D16BB4">
              <w:tab/>
            </w:r>
          </w:p>
        </w:tc>
        <w:tc>
          <w:tcPr>
            <w:tcW w:w="3505" w:type="pct"/>
            <w:shd w:val="clear" w:color="auto" w:fill="auto"/>
          </w:tcPr>
          <w:p w14:paraId="45B207EF" w14:textId="77777777" w:rsidR="00092305" w:rsidRPr="00D16BB4" w:rsidDel="00014CFD" w:rsidRDefault="00092305" w:rsidP="00D54912">
            <w:pPr>
              <w:pStyle w:val="ENoteTableText"/>
            </w:pPr>
            <w:r w:rsidRPr="00D16BB4">
              <w:t>ad No 345, 2004</w:t>
            </w:r>
          </w:p>
        </w:tc>
      </w:tr>
      <w:tr w:rsidR="00092305" w:rsidRPr="00D16BB4" w14:paraId="62AE2402" w14:textId="77777777" w:rsidTr="009717D7">
        <w:trPr>
          <w:cantSplit/>
        </w:trPr>
        <w:tc>
          <w:tcPr>
            <w:tcW w:w="1495" w:type="pct"/>
            <w:shd w:val="clear" w:color="auto" w:fill="auto"/>
          </w:tcPr>
          <w:p w14:paraId="189EDE67" w14:textId="77777777" w:rsidR="00092305" w:rsidRPr="00D16BB4" w:rsidRDefault="00092305" w:rsidP="00D54912">
            <w:pPr>
              <w:pStyle w:val="ENoteTableText"/>
              <w:tabs>
                <w:tab w:val="center" w:leader="dot" w:pos="2268"/>
              </w:tabs>
            </w:pPr>
          </w:p>
        </w:tc>
        <w:tc>
          <w:tcPr>
            <w:tcW w:w="3505" w:type="pct"/>
            <w:shd w:val="clear" w:color="auto" w:fill="auto"/>
          </w:tcPr>
          <w:p w14:paraId="21C6CCDE" w14:textId="77777777" w:rsidR="00092305" w:rsidRPr="00D16BB4" w:rsidRDefault="00092305" w:rsidP="00D54912">
            <w:pPr>
              <w:pStyle w:val="ENoteTableText"/>
            </w:pPr>
            <w:r w:rsidRPr="00D16BB4">
              <w:t>rs F2016L00400</w:t>
            </w:r>
          </w:p>
        </w:tc>
      </w:tr>
      <w:tr w:rsidR="00092305" w:rsidRPr="00D16BB4" w14:paraId="14DF0B37" w14:textId="77777777" w:rsidTr="009717D7">
        <w:trPr>
          <w:cantSplit/>
        </w:trPr>
        <w:tc>
          <w:tcPr>
            <w:tcW w:w="1495" w:type="pct"/>
            <w:shd w:val="clear" w:color="auto" w:fill="auto"/>
          </w:tcPr>
          <w:p w14:paraId="4DA845E1" w14:textId="31BC7194" w:rsidR="00092305" w:rsidRPr="00D16BB4" w:rsidRDefault="009E3970" w:rsidP="00D54912">
            <w:pPr>
              <w:pStyle w:val="ENoteTableText"/>
            </w:pPr>
            <w:r>
              <w:rPr>
                <w:b/>
              </w:rPr>
              <w:lastRenderedPageBreak/>
              <w:t>Division 1</w:t>
            </w:r>
            <w:r w:rsidR="00092305" w:rsidRPr="00D16BB4">
              <w:rPr>
                <w:b/>
              </w:rPr>
              <w:t>01.F.1</w:t>
            </w:r>
          </w:p>
        </w:tc>
        <w:tc>
          <w:tcPr>
            <w:tcW w:w="3505" w:type="pct"/>
            <w:shd w:val="clear" w:color="auto" w:fill="auto"/>
          </w:tcPr>
          <w:p w14:paraId="4B8DAAD2" w14:textId="77777777" w:rsidR="00092305" w:rsidRPr="00D16BB4" w:rsidRDefault="00092305" w:rsidP="00D54912">
            <w:pPr>
              <w:pStyle w:val="ENoteTableText"/>
            </w:pPr>
          </w:p>
        </w:tc>
      </w:tr>
      <w:tr w:rsidR="00092305" w:rsidRPr="00D16BB4" w14:paraId="20FC201E" w14:textId="77777777" w:rsidTr="009717D7">
        <w:trPr>
          <w:cantSplit/>
        </w:trPr>
        <w:tc>
          <w:tcPr>
            <w:tcW w:w="1495" w:type="pct"/>
            <w:shd w:val="clear" w:color="auto" w:fill="auto"/>
          </w:tcPr>
          <w:p w14:paraId="4BBDF70D" w14:textId="25D35547" w:rsidR="00092305" w:rsidRPr="00D16BB4" w:rsidRDefault="009E3970" w:rsidP="00D54912">
            <w:pPr>
              <w:pStyle w:val="ENoteTableText"/>
              <w:tabs>
                <w:tab w:val="center" w:leader="dot" w:pos="2268"/>
              </w:tabs>
            </w:pPr>
            <w:r>
              <w:t>Division 1</w:t>
            </w:r>
            <w:r w:rsidR="00092305" w:rsidRPr="00D16BB4">
              <w:t xml:space="preserve"> heading</w:t>
            </w:r>
            <w:r w:rsidR="00092305" w:rsidRPr="00D16BB4">
              <w:tab/>
            </w:r>
          </w:p>
        </w:tc>
        <w:tc>
          <w:tcPr>
            <w:tcW w:w="3505" w:type="pct"/>
            <w:shd w:val="clear" w:color="auto" w:fill="auto"/>
          </w:tcPr>
          <w:p w14:paraId="51BB7ECB" w14:textId="77777777" w:rsidR="00092305" w:rsidRPr="00D16BB4" w:rsidRDefault="00092305" w:rsidP="00D54912">
            <w:pPr>
              <w:pStyle w:val="ENoteTableText"/>
            </w:pPr>
            <w:r w:rsidRPr="00D16BB4">
              <w:t>rep No 345, 2004</w:t>
            </w:r>
          </w:p>
        </w:tc>
      </w:tr>
      <w:tr w:rsidR="00092305" w:rsidRPr="00D16BB4" w14:paraId="00767D18" w14:textId="77777777" w:rsidTr="009717D7">
        <w:trPr>
          <w:cantSplit/>
        </w:trPr>
        <w:tc>
          <w:tcPr>
            <w:tcW w:w="1495" w:type="pct"/>
            <w:shd w:val="clear" w:color="auto" w:fill="auto"/>
          </w:tcPr>
          <w:p w14:paraId="0368E7BC" w14:textId="0E654295" w:rsidR="00092305" w:rsidRPr="00D16BB4" w:rsidDel="00014CFD" w:rsidRDefault="009E3970" w:rsidP="00D54912">
            <w:pPr>
              <w:pStyle w:val="ENoteTableText"/>
              <w:tabs>
                <w:tab w:val="center" w:leader="dot" w:pos="2268"/>
              </w:tabs>
            </w:pPr>
            <w:r>
              <w:t>Division 1</w:t>
            </w:r>
            <w:r w:rsidR="00092305" w:rsidRPr="00D16BB4">
              <w:t>01.F.1 heading</w:t>
            </w:r>
            <w:r w:rsidR="00092305" w:rsidRPr="00D16BB4">
              <w:tab/>
            </w:r>
          </w:p>
        </w:tc>
        <w:tc>
          <w:tcPr>
            <w:tcW w:w="3505" w:type="pct"/>
            <w:shd w:val="clear" w:color="auto" w:fill="auto"/>
          </w:tcPr>
          <w:p w14:paraId="6A8EB9B0" w14:textId="77777777" w:rsidR="00092305" w:rsidRPr="00D16BB4" w:rsidDel="00014CFD" w:rsidRDefault="00092305" w:rsidP="00D54912">
            <w:pPr>
              <w:pStyle w:val="ENoteTableText"/>
            </w:pPr>
            <w:r w:rsidRPr="00D16BB4">
              <w:t>ad No 345, 2004</w:t>
            </w:r>
          </w:p>
        </w:tc>
      </w:tr>
      <w:tr w:rsidR="00092305" w:rsidRPr="00D16BB4" w14:paraId="76FDBFAD" w14:textId="77777777" w:rsidTr="009717D7">
        <w:trPr>
          <w:cantSplit/>
        </w:trPr>
        <w:tc>
          <w:tcPr>
            <w:tcW w:w="1495" w:type="pct"/>
            <w:shd w:val="clear" w:color="auto" w:fill="auto"/>
          </w:tcPr>
          <w:p w14:paraId="5CA9A143" w14:textId="77777777" w:rsidR="00092305" w:rsidRPr="00D16BB4" w:rsidRDefault="00092305" w:rsidP="00D54912">
            <w:pPr>
              <w:pStyle w:val="ENoteTableText"/>
              <w:tabs>
                <w:tab w:val="center" w:leader="dot" w:pos="2268"/>
              </w:tabs>
            </w:pPr>
            <w:r w:rsidRPr="00D16BB4">
              <w:t>r 101.235</w:t>
            </w:r>
            <w:r w:rsidRPr="00D16BB4">
              <w:tab/>
            </w:r>
          </w:p>
        </w:tc>
        <w:tc>
          <w:tcPr>
            <w:tcW w:w="3505" w:type="pct"/>
            <w:shd w:val="clear" w:color="auto" w:fill="auto"/>
          </w:tcPr>
          <w:p w14:paraId="729C733C" w14:textId="77777777" w:rsidR="00092305" w:rsidRPr="00D16BB4" w:rsidRDefault="00092305" w:rsidP="00D54912">
            <w:pPr>
              <w:pStyle w:val="ENoteTableText"/>
            </w:pPr>
            <w:r w:rsidRPr="00D16BB4">
              <w:t>ad No 349, 2001</w:t>
            </w:r>
          </w:p>
        </w:tc>
      </w:tr>
      <w:tr w:rsidR="00092305" w:rsidRPr="00D16BB4" w14:paraId="5FE2B626" w14:textId="77777777" w:rsidTr="009717D7">
        <w:trPr>
          <w:cantSplit/>
        </w:trPr>
        <w:tc>
          <w:tcPr>
            <w:tcW w:w="1495" w:type="pct"/>
            <w:shd w:val="clear" w:color="auto" w:fill="auto"/>
          </w:tcPr>
          <w:p w14:paraId="7FAF4BDA" w14:textId="77777777" w:rsidR="00092305" w:rsidRPr="00D16BB4" w:rsidRDefault="00092305" w:rsidP="00D54912">
            <w:pPr>
              <w:pStyle w:val="ENoteTableText"/>
              <w:tabs>
                <w:tab w:val="center" w:leader="dot" w:pos="2268"/>
              </w:tabs>
            </w:pPr>
          </w:p>
        </w:tc>
        <w:tc>
          <w:tcPr>
            <w:tcW w:w="3505" w:type="pct"/>
            <w:shd w:val="clear" w:color="auto" w:fill="auto"/>
          </w:tcPr>
          <w:p w14:paraId="02FDDBB7" w14:textId="77777777" w:rsidR="00092305" w:rsidRPr="00D16BB4" w:rsidRDefault="00092305" w:rsidP="00D54912">
            <w:pPr>
              <w:pStyle w:val="ENoteTableText"/>
            </w:pPr>
            <w:r w:rsidRPr="00D16BB4">
              <w:t>rs F2016L00400</w:t>
            </w:r>
          </w:p>
        </w:tc>
      </w:tr>
      <w:tr w:rsidR="00092305" w:rsidRPr="00D16BB4" w14:paraId="3E499A26" w14:textId="77777777" w:rsidTr="009717D7">
        <w:trPr>
          <w:cantSplit/>
        </w:trPr>
        <w:tc>
          <w:tcPr>
            <w:tcW w:w="1495" w:type="pct"/>
            <w:shd w:val="clear" w:color="auto" w:fill="auto"/>
          </w:tcPr>
          <w:p w14:paraId="1772B244" w14:textId="77777777" w:rsidR="00092305" w:rsidRPr="00D16BB4" w:rsidRDefault="00092305" w:rsidP="00D54912">
            <w:pPr>
              <w:pStyle w:val="ENoteTableText"/>
              <w:tabs>
                <w:tab w:val="center" w:leader="dot" w:pos="2268"/>
              </w:tabs>
            </w:pPr>
          </w:p>
        </w:tc>
        <w:tc>
          <w:tcPr>
            <w:tcW w:w="3505" w:type="pct"/>
            <w:shd w:val="clear" w:color="auto" w:fill="auto"/>
          </w:tcPr>
          <w:p w14:paraId="262D98BF" w14:textId="77777777" w:rsidR="00092305" w:rsidRPr="00D16BB4" w:rsidRDefault="00092305" w:rsidP="00D54912">
            <w:pPr>
              <w:pStyle w:val="ENoteTableText"/>
            </w:pPr>
            <w:r w:rsidRPr="00D16BB4">
              <w:t>ed C73</w:t>
            </w:r>
          </w:p>
        </w:tc>
      </w:tr>
      <w:tr w:rsidR="00092305" w:rsidRPr="00D16BB4" w14:paraId="73108347" w14:textId="77777777" w:rsidTr="009717D7">
        <w:trPr>
          <w:cantSplit/>
        </w:trPr>
        <w:tc>
          <w:tcPr>
            <w:tcW w:w="1495" w:type="pct"/>
            <w:shd w:val="clear" w:color="auto" w:fill="auto"/>
          </w:tcPr>
          <w:p w14:paraId="28AB7794" w14:textId="77777777" w:rsidR="00092305" w:rsidRPr="00D16BB4" w:rsidRDefault="00092305" w:rsidP="00D54912">
            <w:pPr>
              <w:pStyle w:val="ENoteTableText"/>
              <w:tabs>
                <w:tab w:val="center" w:leader="dot" w:pos="2268"/>
              </w:tabs>
            </w:pPr>
          </w:p>
        </w:tc>
        <w:tc>
          <w:tcPr>
            <w:tcW w:w="3505" w:type="pct"/>
            <w:shd w:val="clear" w:color="auto" w:fill="auto"/>
          </w:tcPr>
          <w:p w14:paraId="55171F16" w14:textId="77777777" w:rsidR="00092305" w:rsidRPr="00D16BB4" w:rsidRDefault="00092305" w:rsidP="00D54912">
            <w:pPr>
              <w:pStyle w:val="ENoteTableText"/>
            </w:pPr>
            <w:r w:rsidRPr="00D16BB4">
              <w:t>am F2019L01027</w:t>
            </w:r>
          </w:p>
        </w:tc>
      </w:tr>
      <w:tr w:rsidR="00092305" w:rsidRPr="00D16BB4" w14:paraId="57322735" w14:textId="77777777" w:rsidTr="009717D7">
        <w:trPr>
          <w:cantSplit/>
        </w:trPr>
        <w:tc>
          <w:tcPr>
            <w:tcW w:w="1495" w:type="pct"/>
            <w:shd w:val="clear" w:color="auto" w:fill="auto"/>
          </w:tcPr>
          <w:p w14:paraId="5B893766" w14:textId="77777777" w:rsidR="00092305" w:rsidRPr="00D16BB4" w:rsidRDefault="00092305" w:rsidP="00D54912">
            <w:pPr>
              <w:pStyle w:val="ENoteTableText"/>
              <w:tabs>
                <w:tab w:val="center" w:leader="dot" w:pos="2268"/>
              </w:tabs>
            </w:pPr>
            <w:r w:rsidRPr="00D16BB4">
              <w:t>r 101.236</w:t>
            </w:r>
            <w:r w:rsidRPr="00D16BB4">
              <w:tab/>
            </w:r>
          </w:p>
        </w:tc>
        <w:tc>
          <w:tcPr>
            <w:tcW w:w="3505" w:type="pct"/>
            <w:shd w:val="clear" w:color="auto" w:fill="auto"/>
          </w:tcPr>
          <w:p w14:paraId="3A1F2098" w14:textId="77777777" w:rsidR="00092305" w:rsidRPr="00D16BB4" w:rsidRDefault="00092305" w:rsidP="00D54912">
            <w:pPr>
              <w:pStyle w:val="ENoteTableText"/>
            </w:pPr>
            <w:r w:rsidRPr="00D16BB4">
              <w:t>ad F2016L00400</w:t>
            </w:r>
          </w:p>
        </w:tc>
      </w:tr>
      <w:tr w:rsidR="00092305" w:rsidRPr="00D16BB4" w14:paraId="2E8122F1" w14:textId="77777777" w:rsidTr="009717D7">
        <w:trPr>
          <w:cantSplit/>
        </w:trPr>
        <w:tc>
          <w:tcPr>
            <w:tcW w:w="1495" w:type="pct"/>
            <w:shd w:val="clear" w:color="auto" w:fill="auto"/>
          </w:tcPr>
          <w:p w14:paraId="3A16FABD" w14:textId="77777777" w:rsidR="00092305" w:rsidRPr="00D16BB4" w:rsidRDefault="00092305" w:rsidP="00D54912">
            <w:pPr>
              <w:pStyle w:val="ENoteTableText"/>
              <w:tabs>
                <w:tab w:val="center" w:leader="dot" w:pos="2268"/>
              </w:tabs>
            </w:pPr>
            <w:r w:rsidRPr="00D16BB4">
              <w:t>r 101.237</w:t>
            </w:r>
            <w:r w:rsidRPr="00D16BB4">
              <w:tab/>
            </w:r>
          </w:p>
        </w:tc>
        <w:tc>
          <w:tcPr>
            <w:tcW w:w="3505" w:type="pct"/>
            <w:shd w:val="clear" w:color="auto" w:fill="auto"/>
          </w:tcPr>
          <w:p w14:paraId="1E9E0060" w14:textId="77777777" w:rsidR="00092305" w:rsidRPr="00D16BB4" w:rsidRDefault="00092305" w:rsidP="00D54912">
            <w:pPr>
              <w:pStyle w:val="ENoteTableText"/>
            </w:pPr>
            <w:r w:rsidRPr="00D16BB4">
              <w:t>ad F2016L00400</w:t>
            </w:r>
          </w:p>
        </w:tc>
      </w:tr>
      <w:tr w:rsidR="00092305" w:rsidRPr="00D16BB4" w14:paraId="666B9D6C" w14:textId="77777777" w:rsidTr="009717D7">
        <w:trPr>
          <w:cantSplit/>
        </w:trPr>
        <w:tc>
          <w:tcPr>
            <w:tcW w:w="1495" w:type="pct"/>
            <w:shd w:val="clear" w:color="auto" w:fill="auto"/>
          </w:tcPr>
          <w:p w14:paraId="2B2636A4" w14:textId="77777777" w:rsidR="00092305" w:rsidRPr="00D16BB4" w:rsidRDefault="00092305" w:rsidP="00D54912">
            <w:pPr>
              <w:pStyle w:val="ENoteTableText"/>
              <w:tabs>
                <w:tab w:val="center" w:leader="dot" w:pos="2268"/>
              </w:tabs>
            </w:pPr>
          </w:p>
        </w:tc>
        <w:tc>
          <w:tcPr>
            <w:tcW w:w="3505" w:type="pct"/>
            <w:shd w:val="clear" w:color="auto" w:fill="auto"/>
          </w:tcPr>
          <w:p w14:paraId="740B092B" w14:textId="77777777" w:rsidR="00092305" w:rsidRPr="00D16BB4" w:rsidRDefault="00092305" w:rsidP="00D54912">
            <w:pPr>
              <w:pStyle w:val="ENoteTableText"/>
            </w:pPr>
            <w:r w:rsidRPr="00D16BB4">
              <w:t>am F2019L01027</w:t>
            </w:r>
          </w:p>
        </w:tc>
      </w:tr>
      <w:tr w:rsidR="00092305" w:rsidRPr="00D16BB4" w14:paraId="32F770FC" w14:textId="77777777" w:rsidTr="009717D7">
        <w:trPr>
          <w:cantSplit/>
        </w:trPr>
        <w:tc>
          <w:tcPr>
            <w:tcW w:w="1495" w:type="pct"/>
            <w:shd w:val="clear" w:color="auto" w:fill="auto"/>
          </w:tcPr>
          <w:p w14:paraId="49831A2A" w14:textId="77777777" w:rsidR="00092305" w:rsidRPr="00D16BB4" w:rsidRDefault="00092305" w:rsidP="00D54912">
            <w:pPr>
              <w:pStyle w:val="ENoteTableText"/>
              <w:tabs>
                <w:tab w:val="center" w:leader="dot" w:pos="2268"/>
              </w:tabs>
            </w:pPr>
            <w:r w:rsidRPr="00D16BB4">
              <w:t>r 101.238</w:t>
            </w:r>
            <w:r w:rsidRPr="00D16BB4">
              <w:tab/>
            </w:r>
          </w:p>
        </w:tc>
        <w:tc>
          <w:tcPr>
            <w:tcW w:w="3505" w:type="pct"/>
            <w:shd w:val="clear" w:color="auto" w:fill="auto"/>
          </w:tcPr>
          <w:p w14:paraId="458FA69B" w14:textId="77777777" w:rsidR="00092305" w:rsidRPr="00D16BB4" w:rsidRDefault="00092305" w:rsidP="00D54912">
            <w:pPr>
              <w:pStyle w:val="ENoteTableText"/>
            </w:pPr>
            <w:r w:rsidRPr="00D16BB4">
              <w:t>ad F2016L00400</w:t>
            </w:r>
          </w:p>
        </w:tc>
      </w:tr>
      <w:tr w:rsidR="00092305" w:rsidRPr="00D16BB4" w14:paraId="5407DE7D" w14:textId="77777777" w:rsidTr="009717D7">
        <w:trPr>
          <w:cantSplit/>
        </w:trPr>
        <w:tc>
          <w:tcPr>
            <w:tcW w:w="1495" w:type="pct"/>
            <w:shd w:val="clear" w:color="auto" w:fill="auto"/>
          </w:tcPr>
          <w:p w14:paraId="59B643DE" w14:textId="77777777" w:rsidR="00092305" w:rsidRPr="00D16BB4" w:rsidRDefault="00092305" w:rsidP="00D54912">
            <w:pPr>
              <w:pStyle w:val="ENoteTableText"/>
              <w:tabs>
                <w:tab w:val="center" w:leader="dot" w:pos="2268"/>
              </w:tabs>
            </w:pPr>
          </w:p>
        </w:tc>
        <w:tc>
          <w:tcPr>
            <w:tcW w:w="3505" w:type="pct"/>
            <w:shd w:val="clear" w:color="auto" w:fill="auto"/>
          </w:tcPr>
          <w:p w14:paraId="40569110" w14:textId="77777777" w:rsidR="00092305" w:rsidRPr="00D16BB4" w:rsidRDefault="00092305" w:rsidP="00D54912">
            <w:pPr>
              <w:pStyle w:val="ENoteTableText"/>
            </w:pPr>
            <w:r w:rsidRPr="00D16BB4">
              <w:t>am F2019L01027</w:t>
            </w:r>
          </w:p>
        </w:tc>
      </w:tr>
      <w:tr w:rsidR="00092305" w:rsidRPr="00D16BB4" w14:paraId="1D851C8B" w14:textId="77777777" w:rsidTr="009717D7">
        <w:trPr>
          <w:cantSplit/>
        </w:trPr>
        <w:tc>
          <w:tcPr>
            <w:tcW w:w="1495" w:type="pct"/>
            <w:shd w:val="clear" w:color="auto" w:fill="auto"/>
          </w:tcPr>
          <w:p w14:paraId="4CEF4CC8" w14:textId="77777777" w:rsidR="00092305" w:rsidRPr="00D16BB4" w:rsidRDefault="00092305" w:rsidP="00D54912">
            <w:pPr>
              <w:pStyle w:val="ENoteTableText"/>
              <w:tabs>
                <w:tab w:val="center" w:leader="dot" w:pos="2268"/>
              </w:tabs>
            </w:pPr>
            <w:r w:rsidRPr="00D16BB4">
              <w:t>r 101.240</w:t>
            </w:r>
            <w:r w:rsidRPr="00D16BB4">
              <w:tab/>
            </w:r>
          </w:p>
        </w:tc>
        <w:tc>
          <w:tcPr>
            <w:tcW w:w="3505" w:type="pct"/>
            <w:shd w:val="clear" w:color="auto" w:fill="auto"/>
          </w:tcPr>
          <w:p w14:paraId="136179AA" w14:textId="77777777" w:rsidR="00092305" w:rsidRPr="00D16BB4" w:rsidRDefault="00092305" w:rsidP="00D54912">
            <w:pPr>
              <w:pStyle w:val="ENoteTableText"/>
            </w:pPr>
            <w:r w:rsidRPr="00D16BB4">
              <w:t>ad No 349, 2001</w:t>
            </w:r>
          </w:p>
        </w:tc>
      </w:tr>
      <w:tr w:rsidR="00092305" w:rsidRPr="00D16BB4" w14:paraId="7951F75C" w14:textId="77777777" w:rsidTr="009717D7">
        <w:trPr>
          <w:cantSplit/>
        </w:trPr>
        <w:tc>
          <w:tcPr>
            <w:tcW w:w="1495" w:type="pct"/>
            <w:shd w:val="clear" w:color="auto" w:fill="auto"/>
          </w:tcPr>
          <w:p w14:paraId="16A4B34D" w14:textId="77777777" w:rsidR="00092305" w:rsidRPr="00D16BB4" w:rsidRDefault="00092305" w:rsidP="00D54912">
            <w:pPr>
              <w:pStyle w:val="ENoteTableText"/>
              <w:tabs>
                <w:tab w:val="center" w:leader="dot" w:pos="2268"/>
              </w:tabs>
            </w:pPr>
          </w:p>
        </w:tc>
        <w:tc>
          <w:tcPr>
            <w:tcW w:w="3505" w:type="pct"/>
            <w:shd w:val="clear" w:color="auto" w:fill="auto"/>
          </w:tcPr>
          <w:p w14:paraId="477F4A4B" w14:textId="77777777" w:rsidR="00092305" w:rsidRPr="00D16BB4" w:rsidRDefault="00092305" w:rsidP="00D54912">
            <w:pPr>
              <w:pStyle w:val="ENoteTableText"/>
            </w:pPr>
            <w:r w:rsidRPr="00D16BB4">
              <w:t>rep F2016L00400</w:t>
            </w:r>
          </w:p>
        </w:tc>
      </w:tr>
      <w:tr w:rsidR="00092305" w:rsidRPr="00D16BB4" w14:paraId="48A9F43D" w14:textId="77777777" w:rsidTr="009717D7">
        <w:trPr>
          <w:cantSplit/>
        </w:trPr>
        <w:tc>
          <w:tcPr>
            <w:tcW w:w="1495" w:type="pct"/>
            <w:shd w:val="clear" w:color="auto" w:fill="auto"/>
          </w:tcPr>
          <w:p w14:paraId="588B75A3" w14:textId="758D1B36" w:rsidR="00092305" w:rsidRPr="00D16BB4" w:rsidRDefault="009E3970" w:rsidP="00D54912">
            <w:pPr>
              <w:pStyle w:val="ENoteTableText"/>
            </w:pPr>
            <w:r>
              <w:rPr>
                <w:b/>
              </w:rPr>
              <w:t>Division 1</w:t>
            </w:r>
            <w:r w:rsidR="00092305" w:rsidRPr="00D16BB4">
              <w:rPr>
                <w:b/>
              </w:rPr>
              <w:t>01.F.2</w:t>
            </w:r>
          </w:p>
        </w:tc>
        <w:tc>
          <w:tcPr>
            <w:tcW w:w="3505" w:type="pct"/>
            <w:shd w:val="clear" w:color="auto" w:fill="auto"/>
          </w:tcPr>
          <w:p w14:paraId="792CD9BC" w14:textId="77777777" w:rsidR="00092305" w:rsidRPr="00D16BB4" w:rsidRDefault="00092305" w:rsidP="00D54912">
            <w:pPr>
              <w:pStyle w:val="ENoteTableText"/>
            </w:pPr>
          </w:p>
        </w:tc>
      </w:tr>
      <w:tr w:rsidR="00092305" w:rsidRPr="00D16BB4" w14:paraId="0767CF37" w14:textId="77777777" w:rsidTr="009717D7">
        <w:trPr>
          <w:cantSplit/>
        </w:trPr>
        <w:tc>
          <w:tcPr>
            <w:tcW w:w="1495" w:type="pct"/>
            <w:shd w:val="clear" w:color="auto" w:fill="auto"/>
          </w:tcPr>
          <w:p w14:paraId="3B0B9410" w14:textId="33618458" w:rsidR="00092305" w:rsidRPr="00D16BB4" w:rsidRDefault="00B74D4F" w:rsidP="00D54912">
            <w:pPr>
              <w:pStyle w:val="ENoteTableText"/>
              <w:tabs>
                <w:tab w:val="center" w:leader="dot" w:pos="2268"/>
              </w:tabs>
            </w:pPr>
            <w:r w:rsidRPr="00D16BB4">
              <w:t>Division 2</w:t>
            </w:r>
            <w:r w:rsidR="00092305" w:rsidRPr="00D16BB4">
              <w:t xml:space="preserve"> heading</w:t>
            </w:r>
            <w:r w:rsidR="00092305" w:rsidRPr="00D16BB4">
              <w:tab/>
            </w:r>
          </w:p>
        </w:tc>
        <w:tc>
          <w:tcPr>
            <w:tcW w:w="3505" w:type="pct"/>
            <w:shd w:val="clear" w:color="auto" w:fill="auto"/>
          </w:tcPr>
          <w:p w14:paraId="463C03BA" w14:textId="77777777" w:rsidR="00092305" w:rsidRPr="00D16BB4" w:rsidRDefault="00092305" w:rsidP="00D54912">
            <w:pPr>
              <w:pStyle w:val="ENoteTableText"/>
            </w:pPr>
            <w:r w:rsidRPr="00D16BB4">
              <w:t>rep No 345, 2004</w:t>
            </w:r>
          </w:p>
        </w:tc>
      </w:tr>
      <w:tr w:rsidR="00092305" w:rsidRPr="00D16BB4" w14:paraId="13CC5269" w14:textId="77777777" w:rsidTr="009717D7">
        <w:trPr>
          <w:cantSplit/>
        </w:trPr>
        <w:tc>
          <w:tcPr>
            <w:tcW w:w="1495" w:type="pct"/>
            <w:shd w:val="clear" w:color="auto" w:fill="auto"/>
          </w:tcPr>
          <w:p w14:paraId="34851FE3" w14:textId="31BF2F0A" w:rsidR="00092305" w:rsidRPr="00D16BB4" w:rsidDel="002F4D55" w:rsidRDefault="009E3970" w:rsidP="00D54912">
            <w:pPr>
              <w:pStyle w:val="ENoteTableText"/>
              <w:tabs>
                <w:tab w:val="center" w:leader="dot" w:pos="2268"/>
              </w:tabs>
            </w:pPr>
            <w:r>
              <w:t>Division 1</w:t>
            </w:r>
            <w:r w:rsidR="00092305" w:rsidRPr="00D16BB4">
              <w:t>01.F.2 heading</w:t>
            </w:r>
            <w:r w:rsidR="00092305" w:rsidRPr="00D16BB4">
              <w:tab/>
            </w:r>
          </w:p>
        </w:tc>
        <w:tc>
          <w:tcPr>
            <w:tcW w:w="3505" w:type="pct"/>
            <w:shd w:val="clear" w:color="auto" w:fill="auto"/>
          </w:tcPr>
          <w:p w14:paraId="72251610" w14:textId="77777777" w:rsidR="00092305" w:rsidRPr="00D16BB4" w:rsidDel="002F4D55" w:rsidRDefault="00092305" w:rsidP="00D54912">
            <w:pPr>
              <w:pStyle w:val="ENoteTableText"/>
            </w:pPr>
            <w:r w:rsidRPr="00D16BB4">
              <w:t>ad No 345, 2004</w:t>
            </w:r>
          </w:p>
        </w:tc>
      </w:tr>
      <w:tr w:rsidR="00092305" w:rsidRPr="00D16BB4" w14:paraId="7F8CB006" w14:textId="77777777" w:rsidTr="009717D7">
        <w:trPr>
          <w:cantSplit/>
        </w:trPr>
        <w:tc>
          <w:tcPr>
            <w:tcW w:w="1495" w:type="pct"/>
            <w:shd w:val="clear" w:color="auto" w:fill="auto"/>
          </w:tcPr>
          <w:p w14:paraId="20823D85" w14:textId="77777777" w:rsidR="00092305" w:rsidRPr="00D16BB4" w:rsidRDefault="00092305" w:rsidP="00D54912">
            <w:pPr>
              <w:pStyle w:val="ENoteTableText"/>
              <w:tabs>
                <w:tab w:val="center" w:leader="dot" w:pos="2268"/>
              </w:tabs>
            </w:pPr>
          </w:p>
        </w:tc>
        <w:tc>
          <w:tcPr>
            <w:tcW w:w="3505" w:type="pct"/>
            <w:shd w:val="clear" w:color="auto" w:fill="auto"/>
          </w:tcPr>
          <w:p w14:paraId="3F7ED3B5" w14:textId="77777777" w:rsidR="00092305" w:rsidRPr="00D16BB4" w:rsidRDefault="00092305" w:rsidP="00D54912">
            <w:pPr>
              <w:pStyle w:val="ENoteTableText"/>
            </w:pPr>
            <w:r w:rsidRPr="00D16BB4">
              <w:t>rs F2016L00400</w:t>
            </w:r>
          </w:p>
        </w:tc>
      </w:tr>
      <w:tr w:rsidR="00092305" w:rsidRPr="00D16BB4" w14:paraId="5613A856" w14:textId="77777777" w:rsidTr="009717D7">
        <w:trPr>
          <w:cantSplit/>
        </w:trPr>
        <w:tc>
          <w:tcPr>
            <w:tcW w:w="1495" w:type="pct"/>
            <w:shd w:val="clear" w:color="auto" w:fill="auto"/>
          </w:tcPr>
          <w:p w14:paraId="5349DE40" w14:textId="77777777" w:rsidR="00092305" w:rsidRPr="00D16BB4" w:rsidRDefault="00092305" w:rsidP="00D54912">
            <w:pPr>
              <w:pStyle w:val="ENoteTableText"/>
              <w:tabs>
                <w:tab w:val="center" w:leader="dot" w:pos="2268"/>
              </w:tabs>
            </w:pPr>
            <w:r w:rsidRPr="00D16BB4">
              <w:t>r 101.245</w:t>
            </w:r>
            <w:r w:rsidRPr="00D16BB4">
              <w:tab/>
            </w:r>
          </w:p>
        </w:tc>
        <w:tc>
          <w:tcPr>
            <w:tcW w:w="3505" w:type="pct"/>
            <w:shd w:val="clear" w:color="auto" w:fill="auto"/>
          </w:tcPr>
          <w:p w14:paraId="53E011B1" w14:textId="77777777" w:rsidR="00092305" w:rsidRPr="00D16BB4" w:rsidRDefault="00092305" w:rsidP="00D54912">
            <w:pPr>
              <w:pStyle w:val="ENoteTableText"/>
            </w:pPr>
            <w:r w:rsidRPr="00D16BB4">
              <w:t>ad No 349, 2001</w:t>
            </w:r>
          </w:p>
        </w:tc>
      </w:tr>
      <w:tr w:rsidR="00092305" w:rsidRPr="00D16BB4" w14:paraId="7CB4D6E7" w14:textId="77777777" w:rsidTr="009717D7">
        <w:trPr>
          <w:cantSplit/>
        </w:trPr>
        <w:tc>
          <w:tcPr>
            <w:tcW w:w="1495" w:type="pct"/>
            <w:shd w:val="clear" w:color="auto" w:fill="auto"/>
          </w:tcPr>
          <w:p w14:paraId="4B2DE0CE" w14:textId="77777777" w:rsidR="00092305" w:rsidRPr="00D16BB4" w:rsidRDefault="00092305" w:rsidP="00D54912">
            <w:pPr>
              <w:pStyle w:val="ENoteTableText"/>
            </w:pPr>
          </w:p>
        </w:tc>
        <w:tc>
          <w:tcPr>
            <w:tcW w:w="3505" w:type="pct"/>
            <w:shd w:val="clear" w:color="auto" w:fill="auto"/>
          </w:tcPr>
          <w:p w14:paraId="3A161873" w14:textId="77777777" w:rsidR="00092305" w:rsidRPr="00D16BB4" w:rsidRDefault="00092305" w:rsidP="00D54912">
            <w:pPr>
              <w:pStyle w:val="ENoteTableText"/>
            </w:pPr>
            <w:r w:rsidRPr="00D16BB4">
              <w:t>am No 349, 2002; F2016L00400</w:t>
            </w:r>
          </w:p>
        </w:tc>
      </w:tr>
      <w:tr w:rsidR="00092305" w:rsidRPr="00D16BB4" w14:paraId="008988D5" w14:textId="77777777" w:rsidTr="009717D7">
        <w:trPr>
          <w:cantSplit/>
        </w:trPr>
        <w:tc>
          <w:tcPr>
            <w:tcW w:w="1495" w:type="pct"/>
            <w:shd w:val="clear" w:color="auto" w:fill="auto"/>
          </w:tcPr>
          <w:p w14:paraId="40A56809" w14:textId="77777777" w:rsidR="00092305" w:rsidRPr="00D16BB4" w:rsidRDefault="00092305" w:rsidP="00D54912">
            <w:pPr>
              <w:pStyle w:val="ENoteTableText"/>
              <w:tabs>
                <w:tab w:val="center" w:leader="dot" w:pos="2268"/>
              </w:tabs>
            </w:pPr>
            <w:r w:rsidRPr="00D16BB4">
              <w:t>r 101.247</w:t>
            </w:r>
            <w:r w:rsidRPr="00D16BB4">
              <w:tab/>
            </w:r>
          </w:p>
        </w:tc>
        <w:tc>
          <w:tcPr>
            <w:tcW w:w="3505" w:type="pct"/>
            <w:shd w:val="clear" w:color="auto" w:fill="auto"/>
          </w:tcPr>
          <w:p w14:paraId="2494EE5F" w14:textId="77777777" w:rsidR="00092305" w:rsidRPr="00D16BB4" w:rsidRDefault="00092305" w:rsidP="00D54912">
            <w:pPr>
              <w:pStyle w:val="ENoteTableText"/>
            </w:pPr>
            <w:r w:rsidRPr="00D16BB4">
              <w:t>ad F2016L00400</w:t>
            </w:r>
          </w:p>
        </w:tc>
      </w:tr>
      <w:tr w:rsidR="00092305" w:rsidRPr="00D16BB4" w14:paraId="19AE9B4B" w14:textId="77777777" w:rsidTr="009717D7">
        <w:trPr>
          <w:cantSplit/>
        </w:trPr>
        <w:tc>
          <w:tcPr>
            <w:tcW w:w="1495" w:type="pct"/>
            <w:shd w:val="clear" w:color="auto" w:fill="auto"/>
          </w:tcPr>
          <w:p w14:paraId="37531072" w14:textId="77777777" w:rsidR="00092305" w:rsidRPr="00D16BB4" w:rsidRDefault="00092305" w:rsidP="00D54912">
            <w:pPr>
              <w:pStyle w:val="ENoteTableText"/>
              <w:tabs>
                <w:tab w:val="center" w:leader="dot" w:pos="2268"/>
              </w:tabs>
            </w:pPr>
          </w:p>
        </w:tc>
        <w:tc>
          <w:tcPr>
            <w:tcW w:w="3505" w:type="pct"/>
            <w:shd w:val="clear" w:color="auto" w:fill="auto"/>
          </w:tcPr>
          <w:p w14:paraId="08AAC0AE" w14:textId="77777777" w:rsidR="00092305" w:rsidRPr="00D16BB4" w:rsidRDefault="00092305" w:rsidP="00D54912">
            <w:pPr>
              <w:pStyle w:val="ENoteTableText"/>
            </w:pPr>
            <w:r w:rsidRPr="00D16BB4">
              <w:t>rep F2019L01027</w:t>
            </w:r>
          </w:p>
        </w:tc>
      </w:tr>
      <w:tr w:rsidR="00092305" w:rsidRPr="00D16BB4" w14:paraId="7DD984CC" w14:textId="77777777" w:rsidTr="009717D7">
        <w:trPr>
          <w:cantSplit/>
        </w:trPr>
        <w:tc>
          <w:tcPr>
            <w:tcW w:w="1495" w:type="pct"/>
            <w:shd w:val="clear" w:color="auto" w:fill="auto"/>
          </w:tcPr>
          <w:p w14:paraId="5A885C0B" w14:textId="77777777" w:rsidR="00092305" w:rsidRPr="00D16BB4" w:rsidRDefault="00092305" w:rsidP="00D54912">
            <w:pPr>
              <w:pStyle w:val="ENoteTableText"/>
              <w:tabs>
                <w:tab w:val="center" w:leader="dot" w:pos="2268"/>
              </w:tabs>
            </w:pPr>
            <w:r w:rsidRPr="00D16BB4">
              <w:t>r 101.250</w:t>
            </w:r>
            <w:r w:rsidRPr="00D16BB4">
              <w:tab/>
            </w:r>
          </w:p>
        </w:tc>
        <w:tc>
          <w:tcPr>
            <w:tcW w:w="3505" w:type="pct"/>
            <w:shd w:val="clear" w:color="auto" w:fill="auto"/>
          </w:tcPr>
          <w:p w14:paraId="3C3FFCFF" w14:textId="77777777" w:rsidR="00092305" w:rsidRPr="00D16BB4" w:rsidRDefault="00092305" w:rsidP="00D54912">
            <w:pPr>
              <w:pStyle w:val="ENoteTableText"/>
            </w:pPr>
            <w:r w:rsidRPr="00D16BB4">
              <w:t>ad No 349, 2001</w:t>
            </w:r>
          </w:p>
        </w:tc>
      </w:tr>
      <w:tr w:rsidR="00092305" w:rsidRPr="00D16BB4" w14:paraId="6C0799E8" w14:textId="77777777" w:rsidTr="009717D7">
        <w:trPr>
          <w:cantSplit/>
        </w:trPr>
        <w:tc>
          <w:tcPr>
            <w:tcW w:w="1495" w:type="pct"/>
            <w:shd w:val="clear" w:color="auto" w:fill="auto"/>
          </w:tcPr>
          <w:p w14:paraId="1CC86EDD" w14:textId="77777777" w:rsidR="00092305" w:rsidRPr="00D16BB4" w:rsidRDefault="00092305" w:rsidP="00D54912">
            <w:pPr>
              <w:pStyle w:val="ENoteTableText"/>
            </w:pPr>
          </w:p>
        </w:tc>
        <w:tc>
          <w:tcPr>
            <w:tcW w:w="3505" w:type="pct"/>
            <w:shd w:val="clear" w:color="auto" w:fill="auto"/>
          </w:tcPr>
          <w:p w14:paraId="5051C536" w14:textId="77777777" w:rsidR="00092305" w:rsidRPr="00D16BB4" w:rsidRDefault="00092305" w:rsidP="00D54912">
            <w:pPr>
              <w:pStyle w:val="ENoteTableText"/>
            </w:pPr>
            <w:r w:rsidRPr="00D16BB4">
              <w:t>am No 349, 2002; No 274, 2013; F2016L00400</w:t>
            </w:r>
          </w:p>
        </w:tc>
      </w:tr>
      <w:tr w:rsidR="00092305" w:rsidRPr="00D16BB4" w14:paraId="5AFE1F4C" w14:textId="77777777" w:rsidTr="009717D7">
        <w:trPr>
          <w:cantSplit/>
        </w:trPr>
        <w:tc>
          <w:tcPr>
            <w:tcW w:w="1495" w:type="pct"/>
            <w:shd w:val="clear" w:color="auto" w:fill="auto"/>
          </w:tcPr>
          <w:p w14:paraId="7AA84BB2" w14:textId="77777777" w:rsidR="00092305" w:rsidRPr="00D16BB4" w:rsidRDefault="00092305" w:rsidP="00D54912">
            <w:pPr>
              <w:pStyle w:val="ENoteTableText"/>
              <w:tabs>
                <w:tab w:val="center" w:leader="dot" w:pos="2268"/>
              </w:tabs>
            </w:pPr>
            <w:r w:rsidRPr="00D16BB4">
              <w:t>r 101.252</w:t>
            </w:r>
            <w:r w:rsidRPr="00D16BB4">
              <w:tab/>
            </w:r>
          </w:p>
        </w:tc>
        <w:tc>
          <w:tcPr>
            <w:tcW w:w="3505" w:type="pct"/>
            <w:shd w:val="clear" w:color="auto" w:fill="auto"/>
          </w:tcPr>
          <w:p w14:paraId="256CD397" w14:textId="77777777" w:rsidR="00092305" w:rsidRPr="00D16BB4" w:rsidRDefault="00092305" w:rsidP="00D54912">
            <w:pPr>
              <w:pStyle w:val="ENoteTableText"/>
            </w:pPr>
            <w:r w:rsidRPr="00D16BB4">
              <w:t>ad F2016L00400</w:t>
            </w:r>
          </w:p>
        </w:tc>
      </w:tr>
      <w:tr w:rsidR="00092305" w:rsidRPr="00D16BB4" w14:paraId="5BA2ED96" w14:textId="77777777" w:rsidTr="009717D7">
        <w:trPr>
          <w:cantSplit/>
        </w:trPr>
        <w:tc>
          <w:tcPr>
            <w:tcW w:w="1495" w:type="pct"/>
            <w:shd w:val="clear" w:color="auto" w:fill="auto"/>
          </w:tcPr>
          <w:p w14:paraId="62037F79" w14:textId="77777777" w:rsidR="00092305" w:rsidRPr="00D16BB4" w:rsidRDefault="00092305" w:rsidP="00D54912">
            <w:pPr>
              <w:pStyle w:val="ENoteTableText"/>
              <w:tabs>
                <w:tab w:val="center" w:leader="dot" w:pos="2268"/>
              </w:tabs>
            </w:pPr>
          </w:p>
        </w:tc>
        <w:tc>
          <w:tcPr>
            <w:tcW w:w="3505" w:type="pct"/>
            <w:shd w:val="clear" w:color="auto" w:fill="auto"/>
          </w:tcPr>
          <w:p w14:paraId="3B3E2F22" w14:textId="77777777" w:rsidR="00092305" w:rsidRPr="00D16BB4" w:rsidRDefault="00092305" w:rsidP="00D54912">
            <w:pPr>
              <w:pStyle w:val="ENoteTableText"/>
            </w:pPr>
            <w:r w:rsidRPr="00D16BB4">
              <w:t>am F2019L01027</w:t>
            </w:r>
          </w:p>
        </w:tc>
      </w:tr>
      <w:tr w:rsidR="00092305" w:rsidRPr="00D16BB4" w14:paraId="00E6EDB1" w14:textId="77777777" w:rsidTr="009717D7">
        <w:trPr>
          <w:cantSplit/>
        </w:trPr>
        <w:tc>
          <w:tcPr>
            <w:tcW w:w="1495" w:type="pct"/>
            <w:shd w:val="clear" w:color="auto" w:fill="auto"/>
          </w:tcPr>
          <w:p w14:paraId="14818337" w14:textId="77777777" w:rsidR="00092305" w:rsidRPr="00D16BB4" w:rsidRDefault="00092305" w:rsidP="00D54912">
            <w:pPr>
              <w:pStyle w:val="ENoteTableText"/>
              <w:tabs>
                <w:tab w:val="center" w:leader="dot" w:pos="2268"/>
              </w:tabs>
            </w:pPr>
            <w:r w:rsidRPr="00D16BB4">
              <w:t>r 101.255</w:t>
            </w:r>
            <w:r w:rsidRPr="00D16BB4">
              <w:tab/>
            </w:r>
          </w:p>
        </w:tc>
        <w:tc>
          <w:tcPr>
            <w:tcW w:w="3505" w:type="pct"/>
            <w:shd w:val="clear" w:color="auto" w:fill="auto"/>
          </w:tcPr>
          <w:p w14:paraId="479381CA" w14:textId="77777777" w:rsidR="00092305" w:rsidRPr="00D16BB4" w:rsidRDefault="00092305" w:rsidP="00D54912">
            <w:pPr>
              <w:pStyle w:val="ENoteTableText"/>
            </w:pPr>
            <w:r w:rsidRPr="00D16BB4">
              <w:t>ad No 349, 2001</w:t>
            </w:r>
          </w:p>
        </w:tc>
      </w:tr>
      <w:tr w:rsidR="00092305" w:rsidRPr="00D16BB4" w14:paraId="5EE2F4D7" w14:textId="77777777" w:rsidTr="009717D7">
        <w:trPr>
          <w:cantSplit/>
        </w:trPr>
        <w:tc>
          <w:tcPr>
            <w:tcW w:w="1495" w:type="pct"/>
            <w:shd w:val="clear" w:color="auto" w:fill="auto"/>
          </w:tcPr>
          <w:p w14:paraId="36394178" w14:textId="77777777" w:rsidR="00092305" w:rsidRPr="00D16BB4" w:rsidRDefault="00092305" w:rsidP="00D54912">
            <w:pPr>
              <w:pStyle w:val="ENoteTableText"/>
            </w:pPr>
          </w:p>
        </w:tc>
        <w:tc>
          <w:tcPr>
            <w:tcW w:w="3505" w:type="pct"/>
            <w:shd w:val="clear" w:color="auto" w:fill="auto"/>
          </w:tcPr>
          <w:p w14:paraId="4D916BD7" w14:textId="77777777" w:rsidR="00092305" w:rsidRPr="00D16BB4" w:rsidRDefault="00092305" w:rsidP="00D54912">
            <w:pPr>
              <w:pStyle w:val="ENoteTableText"/>
            </w:pPr>
            <w:r w:rsidRPr="00D16BB4">
              <w:t>am No 349, 2002; No 350, 2002; F2016L00400; F2019L01027</w:t>
            </w:r>
          </w:p>
        </w:tc>
      </w:tr>
      <w:tr w:rsidR="00092305" w:rsidRPr="00D16BB4" w14:paraId="17CF4AE0" w14:textId="77777777" w:rsidTr="009717D7">
        <w:trPr>
          <w:cantSplit/>
        </w:trPr>
        <w:tc>
          <w:tcPr>
            <w:tcW w:w="1495" w:type="pct"/>
            <w:shd w:val="clear" w:color="auto" w:fill="auto"/>
          </w:tcPr>
          <w:p w14:paraId="43D7BEDC" w14:textId="77777777" w:rsidR="00092305" w:rsidRPr="00D16BB4" w:rsidRDefault="00092305" w:rsidP="00D54912">
            <w:pPr>
              <w:pStyle w:val="ENoteTableText"/>
              <w:tabs>
                <w:tab w:val="center" w:leader="dot" w:pos="2268"/>
              </w:tabs>
            </w:pPr>
            <w:r w:rsidRPr="00D16BB4">
              <w:t>r 101.260</w:t>
            </w:r>
            <w:r w:rsidRPr="00D16BB4">
              <w:tab/>
            </w:r>
          </w:p>
        </w:tc>
        <w:tc>
          <w:tcPr>
            <w:tcW w:w="3505" w:type="pct"/>
            <w:shd w:val="clear" w:color="auto" w:fill="auto"/>
          </w:tcPr>
          <w:p w14:paraId="46C1E732" w14:textId="77777777" w:rsidR="00092305" w:rsidRPr="00D16BB4" w:rsidRDefault="00092305" w:rsidP="00D54912">
            <w:pPr>
              <w:pStyle w:val="ENoteTableText"/>
            </w:pPr>
            <w:r w:rsidRPr="00D16BB4">
              <w:t>ad No 349, 2001</w:t>
            </w:r>
          </w:p>
        </w:tc>
      </w:tr>
      <w:tr w:rsidR="00092305" w:rsidRPr="00D16BB4" w14:paraId="59B237E9" w14:textId="77777777" w:rsidTr="009717D7">
        <w:trPr>
          <w:cantSplit/>
        </w:trPr>
        <w:tc>
          <w:tcPr>
            <w:tcW w:w="1495" w:type="pct"/>
            <w:shd w:val="clear" w:color="auto" w:fill="auto"/>
          </w:tcPr>
          <w:p w14:paraId="06782176" w14:textId="77777777" w:rsidR="00092305" w:rsidRPr="00D16BB4" w:rsidRDefault="00092305" w:rsidP="00D54912">
            <w:pPr>
              <w:pStyle w:val="ENoteTableText"/>
              <w:tabs>
                <w:tab w:val="center" w:leader="dot" w:pos="2268"/>
              </w:tabs>
            </w:pPr>
          </w:p>
        </w:tc>
        <w:tc>
          <w:tcPr>
            <w:tcW w:w="3505" w:type="pct"/>
            <w:shd w:val="clear" w:color="auto" w:fill="auto"/>
          </w:tcPr>
          <w:p w14:paraId="49A8542E" w14:textId="77777777" w:rsidR="00092305" w:rsidRPr="00D16BB4" w:rsidRDefault="00092305" w:rsidP="00D54912">
            <w:pPr>
              <w:pStyle w:val="ENoteTableText"/>
            </w:pPr>
            <w:r w:rsidRPr="00D16BB4">
              <w:t>am F2016L00400; F2016L01448</w:t>
            </w:r>
          </w:p>
        </w:tc>
      </w:tr>
      <w:tr w:rsidR="00092305" w:rsidRPr="00D16BB4" w14:paraId="7C89338F" w14:textId="77777777" w:rsidTr="009717D7">
        <w:trPr>
          <w:cantSplit/>
        </w:trPr>
        <w:tc>
          <w:tcPr>
            <w:tcW w:w="1495" w:type="pct"/>
            <w:shd w:val="clear" w:color="auto" w:fill="auto"/>
          </w:tcPr>
          <w:p w14:paraId="2517BF43" w14:textId="77777777" w:rsidR="00092305" w:rsidRPr="00D16BB4" w:rsidRDefault="00092305" w:rsidP="00D54912">
            <w:pPr>
              <w:pStyle w:val="ENoteTableText"/>
              <w:tabs>
                <w:tab w:val="center" w:leader="dot" w:pos="2268"/>
              </w:tabs>
            </w:pPr>
            <w:r w:rsidRPr="00D16BB4">
              <w:t>r 101.265</w:t>
            </w:r>
            <w:r w:rsidRPr="00D16BB4">
              <w:tab/>
            </w:r>
          </w:p>
        </w:tc>
        <w:tc>
          <w:tcPr>
            <w:tcW w:w="3505" w:type="pct"/>
            <w:shd w:val="clear" w:color="auto" w:fill="auto"/>
          </w:tcPr>
          <w:p w14:paraId="1B112A1C" w14:textId="77777777" w:rsidR="00092305" w:rsidRPr="00D16BB4" w:rsidRDefault="00092305" w:rsidP="00D54912">
            <w:pPr>
              <w:pStyle w:val="ENoteTableText"/>
            </w:pPr>
            <w:r w:rsidRPr="00D16BB4">
              <w:t>ad No 349, 2001</w:t>
            </w:r>
          </w:p>
        </w:tc>
      </w:tr>
      <w:tr w:rsidR="00092305" w:rsidRPr="00D16BB4" w14:paraId="6E0F61F3" w14:textId="77777777" w:rsidTr="009717D7">
        <w:trPr>
          <w:cantSplit/>
        </w:trPr>
        <w:tc>
          <w:tcPr>
            <w:tcW w:w="1495" w:type="pct"/>
            <w:shd w:val="clear" w:color="auto" w:fill="auto"/>
          </w:tcPr>
          <w:p w14:paraId="368BE86A" w14:textId="77777777" w:rsidR="00092305" w:rsidRPr="00D16BB4" w:rsidRDefault="00092305" w:rsidP="00D54912">
            <w:pPr>
              <w:pStyle w:val="ENoteTableText"/>
              <w:tabs>
                <w:tab w:val="center" w:leader="dot" w:pos="2268"/>
              </w:tabs>
            </w:pPr>
          </w:p>
        </w:tc>
        <w:tc>
          <w:tcPr>
            <w:tcW w:w="3505" w:type="pct"/>
            <w:shd w:val="clear" w:color="auto" w:fill="auto"/>
          </w:tcPr>
          <w:p w14:paraId="306000E7" w14:textId="77777777" w:rsidR="00092305" w:rsidRPr="00D16BB4" w:rsidRDefault="00092305" w:rsidP="00D54912">
            <w:pPr>
              <w:pStyle w:val="ENoteTableText"/>
            </w:pPr>
            <w:r w:rsidRPr="00D16BB4">
              <w:t>am F2016L00400</w:t>
            </w:r>
          </w:p>
        </w:tc>
      </w:tr>
      <w:tr w:rsidR="00092305" w:rsidRPr="00D16BB4" w14:paraId="1F33D742" w14:textId="77777777" w:rsidTr="009717D7">
        <w:trPr>
          <w:cantSplit/>
        </w:trPr>
        <w:tc>
          <w:tcPr>
            <w:tcW w:w="1495" w:type="pct"/>
            <w:shd w:val="clear" w:color="auto" w:fill="auto"/>
          </w:tcPr>
          <w:p w14:paraId="5F2DA4C8" w14:textId="77777777" w:rsidR="00092305" w:rsidRPr="00D16BB4" w:rsidRDefault="00092305" w:rsidP="00D54912">
            <w:pPr>
              <w:pStyle w:val="ENoteTableText"/>
              <w:tabs>
                <w:tab w:val="center" w:leader="dot" w:pos="2268"/>
              </w:tabs>
            </w:pPr>
            <w:r w:rsidRPr="00D16BB4">
              <w:t>r 101.270</w:t>
            </w:r>
            <w:r w:rsidRPr="00D16BB4">
              <w:tab/>
            </w:r>
          </w:p>
        </w:tc>
        <w:tc>
          <w:tcPr>
            <w:tcW w:w="3505" w:type="pct"/>
            <w:shd w:val="clear" w:color="auto" w:fill="auto"/>
          </w:tcPr>
          <w:p w14:paraId="75177015" w14:textId="77777777" w:rsidR="00092305" w:rsidRPr="00D16BB4" w:rsidRDefault="00092305" w:rsidP="00D54912">
            <w:pPr>
              <w:pStyle w:val="ENoteTableText"/>
            </w:pPr>
            <w:r w:rsidRPr="00D16BB4">
              <w:t>ad No 349, 2001</w:t>
            </w:r>
          </w:p>
        </w:tc>
      </w:tr>
      <w:tr w:rsidR="00092305" w:rsidRPr="00D16BB4" w14:paraId="6A77C49C" w14:textId="77777777" w:rsidTr="009717D7">
        <w:trPr>
          <w:cantSplit/>
        </w:trPr>
        <w:tc>
          <w:tcPr>
            <w:tcW w:w="1495" w:type="pct"/>
            <w:shd w:val="clear" w:color="auto" w:fill="auto"/>
          </w:tcPr>
          <w:p w14:paraId="22D5BB98" w14:textId="77777777" w:rsidR="00092305" w:rsidRPr="00D16BB4" w:rsidRDefault="00092305" w:rsidP="00D54912">
            <w:pPr>
              <w:pStyle w:val="ENoteTableText"/>
            </w:pPr>
          </w:p>
        </w:tc>
        <w:tc>
          <w:tcPr>
            <w:tcW w:w="3505" w:type="pct"/>
            <w:shd w:val="clear" w:color="auto" w:fill="auto"/>
          </w:tcPr>
          <w:p w14:paraId="7C8A8E08" w14:textId="77777777" w:rsidR="00092305" w:rsidRPr="00D16BB4" w:rsidRDefault="00092305" w:rsidP="00D54912">
            <w:pPr>
              <w:pStyle w:val="ENoteTableText"/>
            </w:pPr>
            <w:r w:rsidRPr="00D16BB4">
              <w:t>am No 349, 2002</w:t>
            </w:r>
          </w:p>
        </w:tc>
      </w:tr>
      <w:tr w:rsidR="00092305" w:rsidRPr="00D16BB4" w14:paraId="3A19A6DF" w14:textId="77777777" w:rsidTr="009717D7">
        <w:trPr>
          <w:cantSplit/>
        </w:trPr>
        <w:tc>
          <w:tcPr>
            <w:tcW w:w="1495" w:type="pct"/>
            <w:shd w:val="clear" w:color="auto" w:fill="auto"/>
          </w:tcPr>
          <w:p w14:paraId="0FBE90AE" w14:textId="77777777" w:rsidR="00092305" w:rsidRPr="00D16BB4" w:rsidRDefault="00092305" w:rsidP="00D54912">
            <w:pPr>
              <w:pStyle w:val="ENoteTableText"/>
            </w:pPr>
          </w:p>
        </w:tc>
        <w:tc>
          <w:tcPr>
            <w:tcW w:w="3505" w:type="pct"/>
            <w:shd w:val="clear" w:color="auto" w:fill="auto"/>
          </w:tcPr>
          <w:p w14:paraId="1CC12E4B" w14:textId="77777777" w:rsidR="00092305" w:rsidRPr="00D16BB4" w:rsidRDefault="00092305" w:rsidP="00D54912">
            <w:pPr>
              <w:pStyle w:val="ENoteTableText"/>
            </w:pPr>
            <w:r w:rsidRPr="00D16BB4">
              <w:t>rs F2016L00400</w:t>
            </w:r>
          </w:p>
        </w:tc>
      </w:tr>
      <w:tr w:rsidR="00092305" w:rsidRPr="00D16BB4" w14:paraId="2001A59F" w14:textId="77777777" w:rsidTr="009717D7">
        <w:trPr>
          <w:cantSplit/>
        </w:trPr>
        <w:tc>
          <w:tcPr>
            <w:tcW w:w="1495" w:type="pct"/>
            <w:shd w:val="clear" w:color="auto" w:fill="auto"/>
          </w:tcPr>
          <w:p w14:paraId="052398A0" w14:textId="77777777" w:rsidR="00092305" w:rsidRPr="00D16BB4" w:rsidRDefault="00092305" w:rsidP="00D54912">
            <w:pPr>
              <w:pStyle w:val="ENoteTableText"/>
            </w:pPr>
          </w:p>
        </w:tc>
        <w:tc>
          <w:tcPr>
            <w:tcW w:w="3505" w:type="pct"/>
            <w:shd w:val="clear" w:color="auto" w:fill="auto"/>
          </w:tcPr>
          <w:p w14:paraId="41A2DCE9" w14:textId="77777777" w:rsidR="00092305" w:rsidRPr="00D16BB4" w:rsidRDefault="00092305" w:rsidP="00D54912">
            <w:pPr>
              <w:pStyle w:val="ENoteTableText"/>
            </w:pPr>
            <w:r w:rsidRPr="00D16BB4">
              <w:t>ed C73</w:t>
            </w:r>
          </w:p>
        </w:tc>
      </w:tr>
      <w:tr w:rsidR="00092305" w:rsidRPr="00D16BB4" w14:paraId="3011209F" w14:textId="77777777" w:rsidTr="009717D7">
        <w:trPr>
          <w:cantSplit/>
        </w:trPr>
        <w:tc>
          <w:tcPr>
            <w:tcW w:w="1495" w:type="pct"/>
            <w:shd w:val="clear" w:color="auto" w:fill="auto"/>
          </w:tcPr>
          <w:p w14:paraId="7A3B8978" w14:textId="77777777" w:rsidR="00092305" w:rsidRPr="00D16BB4" w:rsidRDefault="00092305" w:rsidP="00D54912">
            <w:pPr>
              <w:pStyle w:val="ENoteTableText"/>
              <w:tabs>
                <w:tab w:val="center" w:leader="dot" w:pos="2268"/>
              </w:tabs>
            </w:pPr>
            <w:r w:rsidRPr="00D16BB4">
              <w:t>r 101.272</w:t>
            </w:r>
            <w:r w:rsidRPr="00D16BB4">
              <w:tab/>
            </w:r>
          </w:p>
        </w:tc>
        <w:tc>
          <w:tcPr>
            <w:tcW w:w="3505" w:type="pct"/>
            <w:shd w:val="clear" w:color="auto" w:fill="auto"/>
          </w:tcPr>
          <w:p w14:paraId="5915B016" w14:textId="77777777" w:rsidR="00092305" w:rsidRPr="00D16BB4" w:rsidRDefault="00092305" w:rsidP="00D54912">
            <w:pPr>
              <w:pStyle w:val="ENoteTableText"/>
            </w:pPr>
            <w:r w:rsidRPr="00D16BB4">
              <w:t>ad F2016L00400</w:t>
            </w:r>
          </w:p>
        </w:tc>
      </w:tr>
      <w:tr w:rsidR="00092305" w:rsidRPr="00D16BB4" w14:paraId="750D2DF5" w14:textId="77777777" w:rsidTr="009717D7">
        <w:trPr>
          <w:cantSplit/>
        </w:trPr>
        <w:tc>
          <w:tcPr>
            <w:tcW w:w="1495" w:type="pct"/>
            <w:shd w:val="clear" w:color="auto" w:fill="auto"/>
          </w:tcPr>
          <w:p w14:paraId="1C1D4B6E" w14:textId="77777777" w:rsidR="00092305" w:rsidRPr="00D16BB4" w:rsidRDefault="00092305" w:rsidP="00D54912">
            <w:pPr>
              <w:pStyle w:val="ENoteTableText"/>
              <w:tabs>
                <w:tab w:val="center" w:leader="dot" w:pos="2268"/>
              </w:tabs>
            </w:pPr>
            <w:r w:rsidRPr="00D16BB4">
              <w:t>r 101.275</w:t>
            </w:r>
            <w:r w:rsidRPr="00D16BB4">
              <w:tab/>
            </w:r>
          </w:p>
        </w:tc>
        <w:tc>
          <w:tcPr>
            <w:tcW w:w="3505" w:type="pct"/>
            <w:shd w:val="clear" w:color="auto" w:fill="auto"/>
          </w:tcPr>
          <w:p w14:paraId="2AE3825F" w14:textId="77777777" w:rsidR="00092305" w:rsidRPr="00D16BB4" w:rsidRDefault="00092305" w:rsidP="00D54912">
            <w:pPr>
              <w:pStyle w:val="ENoteTableText"/>
            </w:pPr>
            <w:r w:rsidRPr="00D16BB4">
              <w:t>ad No 349, 2001</w:t>
            </w:r>
          </w:p>
        </w:tc>
      </w:tr>
      <w:tr w:rsidR="00092305" w:rsidRPr="00D16BB4" w14:paraId="0E93302A" w14:textId="77777777" w:rsidTr="009717D7">
        <w:trPr>
          <w:cantSplit/>
        </w:trPr>
        <w:tc>
          <w:tcPr>
            <w:tcW w:w="1495" w:type="pct"/>
            <w:shd w:val="clear" w:color="auto" w:fill="auto"/>
          </w:tcPr>
          <w:p w14:paraId="15A8F9BB" w14:textId="77777777" w:rsidR="00092305" w:rsidRPr="00D16BB4" w:rsidRDefault="00092305" w:rsidP="00D54912">
            <w:pPr>
              <w:pStyle w:val="ENoteTableText"/>
            </w:pPr>
          </w:p>
        </w:tc>
        <w:tc>
          <w:tcPr>
            <w:tcW w:w="3505" w:type="pct"/>
            <w:shd w:val="clear" w:color="auto" w:fill="auto"/>
          </w:tcPr>
          <w:p w14:paraId="0E8139CD" w14:textId="77777777" w:rsidR="00092305" w:rsidRPr="00D16BB4" w:rsidRDefault="00092305" w:rsidP="00D54912">
            <w:pPr>
              <w:pStyle w:val="ENoteTableText"/>
            </w:pPr>
            <w:r w:rsidRPr="00D16BB4">
              <w:t>am No 349, 2002; No 77, 2011; F2016L00400</w:t>
            </w:r>
          </w:p>
        </w:tc>
      </w:tr>
      <w:tr w:rsidR="00092305" w:rsidRPr="00D16BB4" w14:paraId="3A975182" w14:textId="77777777" w:rsidTr="009717D7">
        <w:trPr>
          <w:cantSplit/>
        </w:trPr>
        <w:tc>
          <w:tcPr>
            <w:tcW w:w="1495" w:type="pct"/>
            <w:shd w:val="clear" w:color="auto" w:fill="auto"/>
          </w:tcPr>
          <w:p w14:paraId="3FAB61B2" w14:textId="77777777" w:rsidR="00092305" w:rsidRPr="00D16BB4" w:rsidRDefault="00092305" w:rsidP="00D54912">
            <w:pPr>
              <w:pStyle w:val="ENoteTableText"/>
              <w:tabs>
                <w:tab w:val="center" w:leader="dot" w:pos="2268"/>
              </w:tabs>
            </w:pPr>
            <w:r w:rsidRPr="00D16BB4">
              <w:t>r 101.280</w:t>
            </w:r>
            <w:r w:rsidRPr="00D16BB4">
              <w:tab/>
            </w:r>
          </w:p>
        </w:tc>
        <w:tc>
          <w:tcPr>
            <w:tcW w:w="3505" w:type="pct"/>
            <w:shd w:val="clear" w:color="auto" w:fill="auto"/>
          </w:tcPr>
          <w:p w14:paraId="2CCFCA79" w14:textId="77777777" w:rsidR="00092305" w:rsidRPr="00D16BB4" w:rsidRDefault="00092305" w:rsidP="00D54912">
            <w:pPr>
              <w:pStyle w:val="ENoteTableText"/>
            </w:pPr>
            <w:r w:rsidRPr="00D16BB4">
              <w:t>ad No 349, 2001</w:t>
            </w:r>
          </w:p>
        </w:tc>
      </w:tr>
      <w:tr w:rsidR="00092305" w:rsidRPr="00D16BB4" w14:paraId="7EAA0F54" w14:textId="77777777" w:rsidTr="009717D7">
        <w:trPr>
          <w:cantSplit/>
        </w:trPr>
        <w:tc>
          <w:tcPr>
            <w:tcW w:w="1495" w:type="pct"/>
            <w:shd w:val="clear" w:color="auto" w:fill="auto"/>
          </w:tcPr>
          <w:p w14:paraId="5A1EC1FD" w14:textId="77777777" w:rsidR="00092305" w:rsidRPr="00D16BB4" w:rsidRDefault="00092305" w:rsidP="00D54912">
            <w:pPr>
              <w:pStyle w:val="ENoteTableText"/>
              <w:tabs>
                <w:tab w:val="center" w:leader="dot" w:pos="2268"/>
              </w:tabs>
            </w:pPr>
          </w:p>
        </w:tc>
        <w:tc>
          <w:tcPr>
            <w:tcW w:w="3505" w:type="pct"/>
            <w:shd w:val="clear" w:color="auto" w:fill="auto"/>
          </w:tcPr>
          <w:p w14:paraId="6904F7FA" w14:textId="77777777" w:rsidR="00092305" w:rsidRPr="00D16BB4" w:rsidRDefault="00092305" w:rsidP="00D54912">
            <w:pPr>
              <w:pStyle w:val="ENoteTableText"/>
            </w:pPr>
            <w:r w:rsidRPr="00D16BB4">
              <w:t>am No 349, 2002; F2016L00400; F2019L01027</w:t>
            </w:r>
          </w:p>
        </w:tc>
      </w:tr>
      <w:tr w:rsidR="00092305" w:rsidRPr="00D16BB4" w14:paraId="5284B7B5" w14:textId="77777777" w:rsidTr="009717D7">
        <w:trPr>
          <w:cantSplit/>
        </w:trPr>
        <w:tc>
          <w:tcPr>
            <w:tcW w:w="1495" w:type="pct"/>
            <w:shd w:val="clear" w:color="auto" w:fill="auto"/>
          </w:tcPr>
          <w:p w14:paraId="5D1AFDBA" w14:textId="77777777" w:rsidR="00092305" w:rsidRPr="00D16BB4" w:rsidRDefault="00092305" w:rsidP="00D54912">
            <w:pPr>
              <w:pStyle w:val="ENoteTableText"/>
              <w:tabs>
                <w:tab w:val="center" w:leader="dot" w:pos="2268"/>
              </w:tabs>
            </w:pPr>
            <w:r w:rsidRPr="00D16BB4">
              <w:t>r 101.285</w:t>
            </w:r>
            <w:r w:rsidRPr="00D16BB4">
              <w:tab/>
            </w:r>
          </w:p>
        </w:tc>
        <w:tc>
          <w:tcPr>
            <w:tcW w:w="3505" w:type="pct"/>
            <w:shd w:val="clear" w:color="auto" w:fill="auto"/>
          </w:tcPr>
          <w:p w14:paraId="6F84BE48" w14:textId="77777777" w:rsidR="00092305" w:rsidRPr="00D16BB4" w:rsidRDefault="00092305" w:rsidP="00D54912">
            <w:pPr>
              <w:pStyle w:val="ENoteTableText"/>
            </w:pPr>
            <w:r w:rsidRPr="00D16BB4">
              <w:t>ad No 349, 2001</w:t>
            </w:r>
          </w:p>
        </w:tc>
      </w:tr>
      <w:tr w:rsidR="00092305" w:rsidRPr="00D16BB4" w14:paraId="044E1AB1" w14:textId="77777777" w:rsidTr="009717D7">
        <w:trPr>
          <w:cantSplit/>
        </w:trPr>
        <w:tc>
          <w:tcPr>
            <w:tcW w:w="1495" w:type="pct"/>
            <w:shd w:val="clear" w:color="auto" w:fill="auto"/>
          </w:tcPr>
          <w:p w14:paraId="488875A4" w14:textId="77777777" w:rsidR="00092305" w:rsidRPr="00D16BB4" w:rsidRDefault="00092305" w:rsidP="00D54912">
            <w:pPr>
              <w:pStyle w:val="ENoteTableText"/>
              <w:tabs>
                <w:tab w:val="center" w:leader="dot" w:pos="2268"/>
              </w:tabs>
            </w:pPr>
          </w:p>
        </w:tc>
        <w:tc>
          <w:tcPr>
            <w:tcW w:w="3505" w:type="pct"/>
            <w:shd w:val="clear" w:color="auto" w:fill="auto"/>
          </w:tcPr>
          <w:p w14:paraId="3615FB15" w14:textId="5BB8F292" w:rsidR="00092305" w:rsidRPr="00D16BB4" w:rsidRDefault="00092305" w:rsidP="00D54912">
            <w:pPr>
              <w:pStyle w:val="ENoteTableText"/>
            </w:pPr>
            <w:r w:rsidRPr="00D16BB4">
              <w:t>am No 349, 2002; No 5, 2013; F2016L00400</w:t>
            </w:r>
            <w:r w:rsidR="00E51AA5" w:rsidRPr="00D16BB4">
              <w:t xml:space="preserve">; </w:t>
            </w:r>
            <w:r w:rsidR="00E51AA5" w:rsidRPr="00D16BB4">
              <w:rPr>
                <w:noProof/>
              </w:rPr>
              <w:t>F2021L00200</w:t>
            </w:r>
          </w:p>
        </w:tc>
      </w:tr>
      <w:tr w:rsidR="00092305" w:rsidRPr="00D16BB4" w14:paraId="06372E6B" w14:textId="77777777" w:rsidTr="009717D7">
        <w:trPr>
          <w:cantSplit/>
        </w:trPr>
        <w:tc>
          <w:tcPr>
            <w:tcW w:w="1495" w:type="pct"/>
            <w:shd w:val="clear" w:color="auto" w:fill="auto"/>
          </w:tcPr>
          <w:p w14:paraId="4362A568" w14:textId="53EA6BB1" w:rsidR="00092305" w:rsidRPr="00D16BB4" w:rsidRDefault="009E3970" w:rsidP="00D54912">
            <w:pPr>
              <w:pStyle w:val="ENoteTableText"/>
            </w:pPr>
            <w:r>
              <w:rPr>
                <w:b/>
              </w:rPr>
              <w:t>Division 1</w:t>
            </w:r>
            <w:r w:rsidR="00092305" w:rsidRPr="00D16BB4">
              <w:rPr>
                <w:b/>
              </w:rPr>
              <w:t>01.F.3</w:t>
            </w:r>
          </w:p>
        </w:tc>
        <w:tc>
          <w:tcPr>
            <w:tcW w:w="3505" w:type="pct"/>
            <w:shd w:val="clear" w:color="auto" w:fill="auto"/>
          </w:tcPr>
          <w:p w14:paraId="3A706DF5" w14:textId="77777777" w:rsidR="00092305" w:rsidRPr="00D16BB4" w:rsidRDefault="00092305" w:rsidP="00D54912">
            <w:pPr>
              <w:pStyle w:val="ENoteTableText"/>
            </w:pPr>
          </w:p>
        </w:tc>
      </w:tr>
      <w:tr w:rsidR="00092305" w:rsidRPr="00D16BB4" w14:paraId="7428E92F" w14:textId="77777777" w:rsidTr="009717D7">
        <w:trPr>
          <w:cantSplit/>
        </w:trPr>
        <w:tc>
          <w:tcPr>
            <w:tcW w:w="1495" w:type="pct"/>
            <w:shd w:val="clear" w:color="auto" w:fill="auto"/>
          </w:tcPr>
          <w:p w14:paraId="0DFC6D41" w14:textId="77777777" w:rsidR="00092305" w:rsidRPr="00D16BB4" w:rsidRDefault="00092305" w:rsidP="00D54912">
            <w:pPr>
              <w:pStyle w:val="ENoteTableText"/>
              <w:tabs>
                <w:tab w:val="center" w:leader="dot" w:pos="2268"/>
              </w:tabs>
            </w:pPr>
            <w:r w:rsidRPr="00D16BB4">
              <w:t>Division 3 heading</w:t>
            </w:r>
            <w:r w:rsidRPr="00D16BB4">
              <w:tab/>
            </w:r>
          </w:p>
        </w:tc>
        <w:tc>
          <w:tcPr>
            <w:tcW w:w="3505" w:type="pct"/>
            <w:shd w:val="clear" w:color="auto" w:fill="auto"/>
          </w:tcPr>
          <w:p w14:paraId="27F81ACD" w14:textId="77777777" w:rsidR="00092305" w:rsidRPr="00D16BB4" w:rsidRDefault="00092305" w:rsidP="00D54912">
            <w:pPr>
              <w:pStyle w:val="ENoteTableText"/>
            </w:pPr>
            <w:r w:rsidRPr="00D16BB4">
              <w:t>rep No 345, 2004</w:t>
            </w:r>
          </w:p>
        </w:tc>
      </w:tr>
      <w:tr w:rsidR="00092305" w:rsidRPr="00D16BB4" w14:paraId="4A5F67C3" w14:textId="77777777" w:rsidTr="009717D7">
        <w:trPr>
          <w:cantSplit/>
        </w:trPr>
        <w:tc>
          <w:tcPr>
            <w:tcW w:w="1495" w:type="pct"/>
            <w:shd w:val="clear" w:color="auto" w:fill="auto"/>
          </w:tcPr>
          <w:p w14:paraId="6086B18C" w14:textId="1B64E5F7" w:rsidR="00092305" w:rsidRPr="00D16BB4" w:rsidDel="002F4D55" w:rsidRDefault="009E3970" w:rsidP="00D54912">
            <w:pPr>
              <w:pStyle w:val="ENoteTableText"/>
              <w:tabs>
                <w:tab w:val="center" w:leader="dot" w:pos="2268"/>
              </w:tabs>
            </w:pPr>
            <w:r>
              <w:t>Division 1</w:t>
            </w:r>
            <w:r w:rsidR="00092305" w:rsidRPr="00D16BB4">
              <w:t>01.F.3 heading</w:t>
            </w:r>
            <w:r w:rsidR="00092305" w:rsidRPr="00D16BB4">
              <w:tab/>
            </w:r>
          </w:p>
        </w:tc>
        <w:tc>
          <w:tcPr>
            <w:tcW w:w="3505" w:type="pct"/>
            <w:shd w:val="clear" w:color="auto" w:fill="auto"/>
          </w:tcPr>
          <w:p w14:paraId="2A564345" w14:textId="77777777" w:rsidR="00092305" w:rsidRPr="00D16BB4" w:rsidDel="002F4D55" w:rsidRDefault="00092305" w:rsidP="00D54912">
            <w:pPr>
              <w:pStyle w:val="ENoteTableText"/>
            </w:pPr>
            <w:r w:rsidRPr="00D16BB4">
              <w:t>ad No 345, 2004</w:t>
            </w:r>
          </w:p>
        </w:tc>
      </w:tr>
      <w:tr w:rsidR="00092305" w:rsidRPr="00D16BB4" w14:paraId="498DBC25" w14:textId="77777777" w:rsidTr="009717D7">
        <w:trPr>
          <w:cantSplit/>
        </w:trPr>
        <w:tc>
          <w:tcPr>
            <w:tcW w:w="1495" w:type="pct"/>
            <w:shd w:val="clear" w:color="auto" w:fill="auto"/>
          </w:tcPr>
          <w:p w14:paraId="491C786F" w14:textId="77777777" w:rsidR="00092305" w:rsidRPr="00D16BB4" w:rsidRDefault="00092305" w:rsidP="00D54912">
            <w:pPr>
              <w:pStyle w:val="ENoteTableText"/>
              <w:tabs>
                <w:tab w:val="center" w:leader="dot" w:pos="2268"/>
              </w:tabs>
            </w:pPr>
          </w:p>
        </w:tc>
        <w:tc>
          <w:tcPr>
            <w:tcW w:w="3505" w:type="pct"/>
            <w:shd w:val="clear" w:color="auto" w:fill="auto"/>
          </w:tcPr>
          <w:p w14:paraId="644516EF" w14:textId="77777777" w:rsidR="00092305" w:rsidRPr="00D16BB4" w:rsidRDefault="00092305" w:rsidP="00D54912">
            <w:pPr>
              <w:pStyle w:val="ENoteTableText"/>
            </w:pPr>
            <w:r w:rsidRPr="00D16BB4">
              <w:t>rs No 77, 2011; F2016L00400</w:t>
            </w:r>
          </w:p>
        </w:tc>
      </w:tr>
      <w:tr w:rsidR="00092305" w:rsidRPr="00D16BB4" w14:paraId="4755CBA4" w14:textId="77777777" w:rsidTr="009717D7">
        <w:trPr>
          <w:cantSplit/>
        </w:trPr>
        <w:tc>
          <w:tcPr>
            <w:tcW w:w="1495" w:type="pct"/>
            <w:shd w:val="clear" w:color="auto" w:fill="auto"/>
          </w:tcPr>
          <w:p w14:paraId="5D77B1CE" w14:textId="3AC48654" w:rsidR="00092305" w:rsidRPr="00D16BB4" w:rsidRDefault="009E3970" w:rsidP="00D54912">
            <w:pPr>
              <w:pStyle w:val="ENoteTableText"/>
              <w:tabs>
                <w:tab w:val="center" w:leader="dot" w:pos="2268"/>
              </w:tabs>
            </w:pPr>
            <w:r>
              <w:t>Division 1</w:t>
            </w:r>
            <w:r w:rsidR="00092305" w:rsidRPr="00D16BB4">
              <w:t>01.F.3</w:t>
            </w:r>
            <w:r w:rsidR="00092305" w:rsidRPr="00D16BB4">
              <w:tab/>
            </w:r>
          </w:p>
        </w:tc>
        <w:tc>
          <w:tcPr>
            <w:tcW w:w="3505" w:type="pct"/>
            <w:shd w:val="clear" w:color="auto" w:fill="auto"/>
          </w:tcPr>
          <w:p w14:paraId="53ED07EC" w14:textId="77777777" w:rsidR="00092305" w:rsidRPr="00D16BB4" w:rsidRDefault="00092305" w:rsidP="00D54912">
            <w:pPr>
              <w:pStyle w:val="ENoteTableText"/>
            </w:pPr>
            <w:r w:rsidRPr="00D16BB4">
              <w:t>am F2016L00400</w:t>
            </w:r>
          </w:p>
        </w:tc>
      </w:tr>
      <w:tr w:rsidR="00092305" w:rsidRPr="00D16BB4" w14:paraId="0D17C902" w14:textId="77777777" w:rsidTr="009717D7">
        <w:trPr>
          <w:cantSplit/>
        </w:trPr>
        <w:tc>
          <w:tcPr>
            <w:tcW w:w="1495" w:type="pct"/>
            <w:shd w:val="clear" w:color="auto" w:fill="auto"/>
          </w:tcPr>
          <w:p w14:paraId="4172236D" w14:textId="77777777" w:rsidR="00092305" w:rsidRPr="00D16BB4" w:rsidRDefault="00092305" w:rsidP="00D54912">
            <w:pPr>
              <w:pStyle w:val="ENoteTableText"/>
              <w:tabs>
                <w:tab w:val="center" w:leader="dot" w:pos="2268"/>
              </w:tabs>
            </w:pPr>
            <w:r w:rsidRPr="00D16BB4">
              <w:t>r 101.290</w:t>
            </w:r>
            <w:r w:rsidRPr="00D16BB4">
              <w:tab/>
            </w:r>
          </w:p>
        </w:tc>
        <w:tc>
          <w:tcPr>
            <w:tcW w:w="3505" w:type="pct"/>
            <w:shd w:val="clear" w:color="auto" w:fill="auto"/>
          </w:tcPr>
          <w:p w14:paraId="52C5E610" w14:textId="77777777" w:rsidR="00092305" w:rsidRPr="00D16BB4" w:rsidRDefault="00092305" w:rsidP="00D54912">
            <w:pPr>
              <w:pStyle w:val="ENoteTableText"/>
            </w:pPr>
            <w:r w:rsidRPr="00D16BB4">
              <w:t>ad No 349, 2001</w:t>
            </w:r>
          </w:p>
        </w:tc>
      </w:tr>
      <w:tr w:rsidR="00092305" w:rsidRPr="00D16BB4" w14:paraId="38784B4B" w14:textId="77777777" w:rsidTr="009717D7">
        <w:trPr>
          <w:cantSplit/>
        </w:trPr>
        <w:tc>
          <w:tcPr>
            <w:tcW w:w="1495" w:type="pct"/>
            <w:shd w:val="clear" w:color="auto" w:fill="auto"/>
          </w:tcPr>
          <w:p w14:paraId="6487195B" w14:textId="77777777" w:rsidR="00092305" w:rsidRPr="00D16BB4" w:rsidRDefault="00092305" w:rsidP="00D54912">
            <w:pPr>
              <w:pStyle w:val="ENoteTableText"/>
            </w:pPr>
          </w:p>
        </w:tc>
        <w:tc>
          <w:tcPr>
            <w:tcW w:w="3505" w:type="pct"/>
            <w:shd w:val="clear" w:color="auto" w:fill="auto"/>
          </w:tcPr>
          <w:p w14:paraId="2DE4AAC6" w14:textId="15AEA355" w:rsidR="00092305" w:rsidRPr="00D16BB4" w:rsidRDefault="00092305" w:rsidP="00D54912">
            <w:pPr>
              <w:pStyle w:val="ENoteTableText"/>
            </w:pPr>
            <w:r w:rsidRPr="00D16BB4">
              <w:t>am No 77, 2011; No 274, 2013; F2016L00400</w:t>
            </w:r>
            <w:r w:rsidR="00650BF4" w:rsidRPr="00D16BB4">
              <w:t xml:space="preserve">; </w:t>
            </w:r>
            <w:r w:rsidR="00650BF4" w:rsidRPr="00D16BB4">
              <w:rPr>
                <w:noProof/>
              </w:rPr>
              <w:t>F2021L00200</w:t>
            </w:r>
          </w:p>
        </w:tc>
      </w:tr>
      <w:tr w:rsidR="00092305" w:rsidRPr="00D16BB4" w14:paraId="66FA43FA" w14:textId="77777777" w:rsidTr="009717D7">
        <w:trPr>
          <w:cantSplit/>
        </w:trPr>
        <w:tc>
          <w:tcPr>
            <w:tcW w:w="1495" w:type="pct"/>
            <w:shd w:val="clear" w:color="auto" w:fill="auto"/>
          </w:tcPr>
          <w:p w14:paraId="79ED3C28" w14:textId="77777777" w:rsidR="00092305" w:rsidRPr="00D16BB4" w:rsidRDefault="00092305" w:rsidP="00D54912">
            <w:pPr>
              <w:pStyle w:val="ENoteTableText"/>
              <w:tabs>
                <w:tab w:val="center" w:leader="dot" w:pos="2268"/>
              </w:tabs>
            </w:pPr>
            <w:r w:rsidRPr="00D16BB4">
              <w:t>r 101.295</w:t>
            </w:r>
            <w:r w:rsidRPr="00D16BB4">
              <w:tab/>
            </w:r>
          </w:p>
        </w:tc>
        <w:tc>
          <w:tcPr>
            <w:tcW w:w="3505" w:type="pct"/>
            <w:shd w:val="clear" w:color="auto" w:fill="auto"/>
          </w:tcPr>
          <w:p w14:paraId="1D29C86A" w14:textId="77777777" w:rsidR="00092305" w:rsidRPr="00D16BB4" w:rsidRDefault="00092305" w:rsidP="00D54912">
            <w:pPr>
              <w:pStyle w:val="ENoteTableText"/>
            </w:pPr>
            <w:r w:rsidRPr="00D16BB4">
              <w:t>ad No 349, 2001</w:t>
            </w:r>
          </w:p>
        </w:tc>
      </w:tr>
      <w:tr w:rsidR="00092305" w:rsidRPr="00D16BB4" w14:paraId="480A61BE" w14:textId="77777777" w:rsidTr="009717D7">
        <w:trPr>
          <w:cantSplit/>
        </w:trPr>
        <w:tc>
          <w:tcPr>
            <w:tcW w:w="1495" w:type="pct"/>
            <w:shd w:val="clear" w:color="auto" w:fill="auto"/>
          </w:tcPr>
          <w:p w14:paraId="2A0EB3E0" w14:textId="77777777" w:rsidR="00092305" w:rsidRPr="00D16BB4" w:rsidRDefault="00092305" w:rsidP="00D54912">
            <w:pPr>
              <w:pStyle w:val="ENoteTableText"/>
              <w:tabs>
                <w:tab w:val="center" w:leader="dot" w:pos="2268"/>
              </w:tabs>
            </w:pPr>
          </w:p>
        </w:tc>
        <w:tc>
          <w:tcPr>
            <w:tcW w:w="3505" w:type="pct"/>
            <w:shd w:val="clear" w:color="auto" w:fill="auto"/>
          </w:tcPr>
          <w:p w14:paraId="11175AFD" w14:textId="364AF074" w:rsidR="00092305" w:rsidRPr="00D16BB4" w:rsidRDefault="00092305" w:rsidP="00D54912">
            <w:pPr>
              <w:pStyle w:val="ENoteTableText"/>
            </w:pPr>
            <w:r w:rsidRPr="00D16BB4">
              <w:t>am No 77, 2011; No 5, 2013; No 274, 2013; F2016L00400</w:t>
            </w:r>
            <w:r w:rsidR="00650BF4" w:rsidRPr="00D16BB4">
              <w:t xml:space="preserve">; </w:t>
            </w:r>
            <w:r w:rsidR="00650BF4" w:rsidRPr="00D16BB4">
              <w:rPr>
                <w:noProof/>
              </w:rPr>
              <w:t>F2021L00200</w:t>
            </w:r>
          </w:p>
        </w:tc>
      </w:tr>
      <w:tr w:rsidR="00092305" w:rsidRPr="00D16BB4" w14:paraId="0707E237" w14:textId="77777777" w:rsidTr="009717D7">
        <w:trPr>
          <w:cantSplit/>
        </w:trPr>
        <w:tc>
          <w:tcPr>
            <w:tcW w:w="1495" w:type="pct"/>
            <w:shd w:val="clear" w:color="auto" w:fill="auto"/>
          </w:tcPr>
          <w:p w14:paraId="51549AF3" w14:textId="77777777" w:rsidR="00092305" w:rsidRPr="00D16BB4" w:rsidRDefault="00092305" w:rsidP="00D54912">
            <w:pPr>
              <w:pStyle w:val="ENoteTableText"/>
              <w:tabs>
                <w:tab w:val="center" w:leader="dot" w:pos="2268"/>
              </w:tabs>
            </w:pPr>
            <w:r w:rsidRPr="00D16BB4">
              <w:t>r 101.300</w:t>
            </w:r>
            <w:r w:rsidRPr="00D16BB4">
              <w:tab/>
            </w:r>
          </w:p>
        </w:tc>
        <w:tc>
          <w:tcPr>
            <w:tcW w:w="3505" w:type="pct"/>
            <w:shd w:val="clear" w:color="auto" w:fill="auto"/>
          </w:tcPr>
          <w:p w14:paraId="35C94FD1" w14:textId="77777777" w:rsidR="00092305" w:rsidRPr="00D16BB4" w:rsidRDefault="00092305" w:rsidP="00D54912">
            <w:pPr>
              <w:pStyle w:val="ENoteTableText"/>
            </w:pPr>
            <w:r w:rsidRPr="00D16BB4">
              <w:t>ad No 349, 2001</w:t>
            </w:r>
          </w:p>
        </w:tc>
      </w:tr>
      <w:tr w:rsidR="00092305" w:rsidRPr="00D16BB4" w14:paraId="02A01EC2" w14:textId="77777777" w:rsidTr="009717D7">
        <w:trPr>
          <w:cantSplit/>
        </w:trPr>
        <w:tc>
          <w:tcPr>
            <w:tcW w:w="1495" w:type="pct"/>
            <w:shd w:val="clear" w:color="auto" w:fill="auto"/>
          </w:tcPr>
          <w:p w14:paraId="547E10ED" w14:textId="77777777" w:rsidR="00092305" w:rsidRPr="00D16BB4" w:rsidRDefault="00092305" w:rsidP="00D54912">
            <w:pPr>
              <w:pStyle w:val="ENoteTableText"/>
            </w:pPr>
          </w:p>
        </w:tc>
        <w:tc>
          <w:tcPr>
            <w:tcW w:w="3505" w:type="pct"/>
            <w:shd w:val="clear" w:color="auto" w:fill="auto"/>
          </w:tcPr>
          <w:p w14:paraId="035C2FBD" w14:textId="772FD791" w:rsidR="00092305" w:rsidRPr="00D16BB4" w:rsidRDefault="00092305" w:rsidP="00D54912">
            <w:pPr>
              <w:pStyle w:val="ENoteTableText"/>
            </w:pPr>
            <w:r w:rsidRPr="00D16BB4">
              <w:t>am No 77, 2011; No 5, 2013; F2016L00400</w:t>
            </w:r>
            <w:r w:rsidR="00650BF4" w:rsidRPr="00D16BB4">
              <w:t xml:space="preserve">; </w:t>
            </w:r>
            <w:r w:rsidR="00650BF4" w:rsidRPr="00D16BB4">
              <w:rPr>
                <w:noProof/>
              </w:rPr>
              <w:t>F2021L00200</w:t>
            </w:r>
          </w:p>
        </w:tc>
      </w:tr>
      <w:tr w:rsidR="00092305" w:rsidRPr="00D16BB4" w14:paraId="4A25A77E" w14:textId="77777777" w:rsidTr="009717D7">
        <w:trPr>
          <w:cantSplit/>
        </w:trPr>
        <w:tc>
          <w:tcPr>
            <w:tcW w:w="1495" w:type="pct"/>
            <w:shd w:val="clear" w:color="auto" w:fill="auto"/>
          </w:tcPr>
          <w:p w14:paraId="53C8BBB0" w14:textId="77777777" w:rsidR="00092305" w:rsidRPr="00D16BB4" w:rsidRDefault="00092305" w:rsidP="00D54912">
            <w:pPr>
              <w:pStyle w:val="ENoteTableText"/>
              <w:tabs>
                <w:tab w:val="center" w:leader="dot" w:pos="2268"/>
              </w:tabs>
            </w:pPr>
            <w:r w:rsidRPr="00D16BB4">
              <w:t>r 101.305</w:t>
            </w:r>
            <w:r w:rsidRPr="00D16BB4">
              <w:tab/>
            </w:r>
          </w:p>
        </w:tc>
        <w:tc>
          <w:tcPr>
            <w:tcW w:w="3505" w:type="pct"/>
            <w:shd w:val="clear" w:color="auto" w:fill="auto"/>
          </w:tcPr>
          <w:p w14:paraId="56D52628" w14:textId="77777777" w:rsidR="00092305" w:rsidRPr="00D16BB4" w:rsidRDefault="00092305" w:rsidP="00D54912">
            <w:pPr>
              <w:pStyle w:val="ENoteTableText"/>
            </w:pPr>
            <w:r w:rsidRPr="00D16BB4">
              <w:t>ad No 349, 2001</w:t>
            </w:r>
          </w:p>
        </w:tc>
      </w:tr>
      <w:tr w:rsidR="00092305" w:rsidRPr="00D16BB4" w14:paraId="78A9667E" w14:textId="77777777" w:rsidTr="009717D7">
        <w:trPr>
          <w:cantSplit/>
        </w:trPr>
        <w:tc>
          <w:tcPr>
            <w:tcW w:w="1495" w:type="pct"/>
            <w:shd w:val="clear" w:color="auto" w:fill="auto"/>
          </w:tcPr>
          <w:p w14:paraId="21977A3F" w14:textId="77777777" w:rsidR="00092305" w:rsidRPr="00D16BB4" w:rsidRDefault="00092305" w:rsidP="00D54912">
            <w:pPr>
              <w:pStyle w:val="ENoteTableText"/>
              <w:tabs>
                <w:tab w:val="center" w:leader="dot" w:pos="2268"/>
              </w:tabs>
            </w:pPr>
          </w:p>
        </w:tc>
        <w:tc>
          <w:tcPr>
            <w:tcW w:w="3505" w:type="pct"/>
            <w:shd w:val="clear" w:color="auto" w:fill="auto"/>
          </w:tcPr>
          <w:p w14:paraId="4B3984D3" w14:textId="77777777" w:rsidR="00092305" w:rsidRPr="00D16BB4" w:rsidRDefault="00092305" w:rsidP="00D54912">
            <w:pPr>
              <w:pStyle w:val="ENoteTableText"/>
            </w:pPr>
            <w:r w:rsidRPr="00D16BB4">
              <w:t>am No 350, 2002</w:t>
            </w:r>
          </w:p>
        </w:tc>
      </w:tr>
      <w:tr w:rsidR="00092305" w:rsidRPr="00D16BB4" w14:paraId="5A3FB9D7" w14:textId="77777777" w:rsidTr="009717D7">
        <w:trPr>
          <w:cantSplit/>
        </w:trPr>
        <w:tc>
          <w:tcPr>
            <w:tcW w:w="1495" w:type="pct"/>
            <w:shd w:val="clear" w:color="auto" w:fill="auto"/>
          </w:tcPr>
          <w:p w14:paraId="15CDF9CB" w14:textId="77777777" w:rsidR="00092305" w:rsidRPr="00D16BB4" w:rsidRDefault="00092305" w:rsidP="00D54912">
            <w:pPr>
              <w:pStyle w:val="ENoteTableText"/>
            </w:pPr>
          </w:p>
        </w:tc>
        <w:tc>
          <w:tcPr>
            <w:tcW w:w="3505" w:type="pct"/>
            <w:shd w:val="clear" w:color="auto" w:fill="auto"/>
          </w:tcPr>
          <w:p w14:paraId="19F4AA8E" w14:textId="77777777" w:rsidR="00092305" w:rsidRPr="00D16BB4" w:rsidRDefault="00092305" w:rsidP="00D54912">
            <w:pPr>
              <w:pStyle w:val="ENoteTableText"/>
            </w:pPr>
            <w:r w:rsidRPr="00D16BB4">
              <w:t>rep No 77, 2011</w:t>
            </w:r>
          </w:p>
        </w:tc>
      </w:tr>
      <w:tr w:rsidR="00092305" w:rsidRPr="00D16BB4" w14:paraId="6B7EF431" w14:textId="77777777" w:rsidTr="009717D7">
        <w:trPr>
          <w:cantSplit/>
        </w:trPr>
        <w:tc>
          <w:tcPr>
            <w:tcW w:w="1495" w:type="pct"/>
            <w:shd w:val="clear" w:color="auto" w:fill="auto"/>
          </w:tcPr>
          <w:p w14:paraId="59C9460B" w14:textId="77777777" w:rsidR="00092305" w:rsidRPr="00D16BB4" w:rsidRDefault="00092305" w:rsidP="00D54912">
            <w:pPr>
              <w:pStyle w:val="ENoteTableText"/>
              <w:tabs>
                <w:tab w:val="center" w:leader="dot" w:pos="2268"/>
              </w:tabs>
            </w:pPr>
            <w:r w:rsidRPr="00D16BB4">
              <w:t>r 101.310</w:t>
            </w:r>
            <w:r w:rsidRPr="00D16BB4">
              <w:tab/>
            </w:r>
          </w:p>
        </w:tc>
        <w:tc>
          <w:tcPr>
            <w:tcW w:w="3505" w:type="pct"/>
            <w:shd w:val="clear" w:color="auto" w:fill="auto"/>
          </w:tcPr>
          <w:p w14:paraId="19910524" w14:textId="77777777" w:rsidR="00092305" w:rsidRPr="00D16BB4" w:rsidRDefault="00092305" w:rsidP="00D54912">
            <w:pPr>
              <w:pStyle w:val="ENoteTableText"/>
            </w:pPr>
            <w:r w:rsidRPr="00D16BB4">
              <w:t>ad No 349, 2001</w:t>
            </w:r>
          </w:p>
        </w:tc>
      </w:tr>
      <w:tr w:rsidR="00092305" w:rsidRPr="00D16BB4" w14:paraId="127D382C" w14:textId="77777777" w:rsidTr="009717D7">
        <w:trPr>
          <w:cantSplit/>
        </w:trPr>
        <w:tc>
          <w:tcPr>
            <w:tcW w:w="1495" w:type="pct"/>
            <w:shd w:val="clear" w:color="auto" w:fill="auto"/>
          </w:tcPr>
          <w:p w14:paraId="006AEBE6" w14:textId="77777777" w:rsidR="00092305" w:rsidRPr="00D16BB4" w:rsidRDefault="00092305" w:rsidP="00D54912">
            <w:pPr>
              <w:pStyle w:val="ENoteTableText"/>
            </w:pPr>
          </w:p>
        </w:tc>
        <w:tc>
          <w:tcPr>
            <w:tcW w:w="3505" w:type="pct"/>
            <w:shd w:val="clear" w:color="auto" w:fill="auto"/>
          </w:tcPr>
          <w:p w14:paraId="20E87FD8" w14:textId="77777777" w:rsidR="00092305" w:rsidRPr="00D16BB4" w:rsidRDefault="00092305" w:rsidP="00D54912">
            <w:pPr>
              <w:pStyle w:val="ENoteTableText"/>
            </w:pPr>
            <w:r w:rsidRPr="00D16BB4">
              <w:t>rep No 77, 2011</w:t>
            </w:r>
          </w:p>
        </w:tc>
      </w:tr>
      <w:tr w:rsidR="00092305" w:rsidRPr="00D16BB4" w14:paraId="2C7C4B4D" w14:textId="77777777" w:rsidTr="009717D7">
        <w:trPr>
          <w:cantSplit/>
        </w:trPr>
        <w:tc>
          <w:tcPr>
            <w:tcW w:w="1495" w:type="pct"/>
            <w:shd w:val="clear" w:color="auto" w:fill="auto"/>
          </w:tcPr>
          <w:p w14:paraId="68E09F86" w14:textId="77777777" w:rsidR="00092305" w:rsidRPr="00D16BB4" w:rsidRDefault="00092305" w:rsidP="00D54912">
            <w:pPr>
              <w:pStyle w:val="ENoteTableText"/>
              <w:tabs>
                <w:tab w:val="center" w:leader="dot" w:pos="2268"/>
              </w:tabs>
            </w:pPr>
            <w:r w:rsidRPr="00D16BB4">
              <w:t>r 101.315</w:t>
            </w:r>
            <w:r w:rsidRPr="00D16BB4">
              <w:tab/>
            </w:r>
          </w:p>
        </w:tc>
        <w:tc>
          <w:tcPr>
            <w:tcW w:w="3505" w:type="pct"/>
            <w:shd w:val="clear" w:color="auto" w:fill="auto"/>
          </w:tcPr>
          <w:p w14:paraId="0C54CE55" w14:textId="77777777" w:rsidR="00092305" w:rsidRPr="00D16BB4" w:rsidRDefault="00092305" w:rsidP="00D54912">
            <w:pPr>
              <w:pStyle w:val="ENoteTableText"/>
            </w:pPr>
            <w:r w:rsidRPr="00D16BB4">
              <w:t>ad No 349, 2001</w:t>
            </w:r>
          </w:p>
        </w:tc>
      </w:tr>
      <w:tr w:rsidR="00092305" w:rsidRPr="00D16BB4" w14:paraId="663F60C2" w14:textId="77777777" w:rsidTr="009717D7">
        <w:trPr>
          <w:cantSplit/>
        </w:trPr>
        <w:tc>
          <w:tcPr>
            <w:tcW w:w="1495" w:type="pct"/>
            <w:shd w:val="clear" w:color="auto" w:fill="auto"/>
          </w:tcPr>
          <w:p w14:paraId="37619A32" w14:textId="77777777" w:rsidR="00092305" w:rsidRPr="00D16BB4" w:rsidRDefault="00092305" w:rsidP="00D54912">
            <w:pPr>
              <w:pStyle w:val="ENoteTableText"/>
              <w:tabs>
                <w:tab w:val="center" w:leader="dot" w:pos="2268"/>
              </w:tabs>
            </w:pPr>
          </w:p>
        </w:tc>
        <w:tc>
          <w:tcPr>
            <w:tcW w:w="3505" w:type="pct"/>
            <w:shd w:val="clear" w:color="auto" w:fill="auto"/>
          </w:tcPr>
          <w:p w14:paraId="3665461C" w14:textId="77777777" w:rsidR="00092305" w:rsidRPr="00D16BB4" w:rsidRDefault="00092305" w:rsidP="00D54912">
            <w:pPr>
              <w:pStyle w:val="ENoteTableText"/>
            </w:pPr>
            <w:r w:rsidRPr="00D16BB4">
              <w:t>am No 350, 2002; F2016L00400; F2019L01027</w:t>
            </w:r>
          </w:p>
        </w:tc>
      </w:tr>
      <w:tr w:rsidR="00092305" w:rsidRPr="00D16BB4" w14:paraId="49C06154" w14:textId="77777777" w:rsidTr="009717D7">
        <w:trPr>
          <w:cantSplit/>
        </w:trPr>
        <w:tc>
          <w:tcPr>
            <w:tcW w:w="1495" w:type="pct"/>
            <w:shd w:val="clear" w:color="auto" w:fill="auto"/>
          </w:tcPr>
          <w:p w14:paraId="286FE259" w14:textId="77777777" w:rsidR="00092305" w:rsidRPr="00D16BB4" w:rsidRDefault="00092305" w:rsidP="00D54912">
            <w:pPr>
              <w:pStyle w:val="ENoteTableText"/>
              <w:tabs>
                <w:tab w:val="center" w:leader="dot" w:pos="2268"/>
              </w:tabs>
            </w:pPr>
            <w:r w:rsidRPr="00D16BB4">
              <w:t>r 101.320</w:t>
            </w:r>
            <w:r w:rsidRPr="00D16BB4">
              <w:tab/>
            </w:r>
          </w:p>
        </w:tc>
        <w:tc>
          <w:tcPr>
            <w:tcW w:w="3505" w:type="pct"/>
            <w:shd w:val="clear" w:color="auto" w:fill="auto"/>
          </w:tcPr>
          <w:p w14:paraId="674B2B13" w14:textId="77777777" w:rsidR="00092305" w:rsidRPr="00D16BB4" w:rsidRDefault="00092305" w:rsidP="00D54912">
            <w:pPr>
              <w:pStyle w:val="ENoteTableText"/>
            </w:pPr>
            <w:r w:rsidRPr="00D16BB4">
              <w:t>ad No 349, 2001</w:t>
            </w:r>
          </w:p>
        </w:tc>
      </w:tr>
      <w:tr w:rsidR="00092305" w:rsidRPr="00D16BB4" w14:paraId="7C666E8F" w14:textId="77777777" w:rsidTr="009717D7">
        <w:trPr>
          <w:cantSplit/>
        </w:trPr>
        <w:tc>
          <w:tcPr>
            <w:tcW w:w="1495" w:type="pct"/>
            <w:shd w:val="clear" w:color="auto" w:fill="auto"/>
          </w:tcPr>
          <w:p w14:paraId="74629CCB" w14:textId="77777777" w:rsidR="00092305" w:rsidRPr="00D16BB4" w:rsidRDefault="00092305" w:rsidP="00D54912">
            <w:pPr>
              <w:pStyle w:val="ENoteTableText"/>
              <w:tabs>
                <w:tab w:val="center" w:leader="dot" w:pos="2268"/>
              </w:tabs>
            </w:pPr>
          </w:p>
        </w:tc>
        <w:tc>
          <w:tcPr>
            <w:tcW w:w="3505" w:type="pct"/>
            <w:shd w:val="clear" w:color="auto" w:fill="auto"/>
          </w:tcPr>
          <w:p w14:paraId="06260A51" w14:textId="77777777" w:rsidR="00092305" w:rsidRPr="00D16BB4" w:rsidRDefault="00092305" w:rsidP="00D54912">
            <w:pPr>
              <w:pStyle w:val="ENoteTableText"/>
            </w:pPr>
            <w:r w:rsidRPr="00D16BB4">
              <w:t>am No 350, 2002; F2016L00400; F2019L01027</w:t>
            </w:r>
          </w:p>
        </w:tc>
      </w:tr>
      <w:tr w:rsidR="00092305" w:rsidRPr="00D16BB4" w14:paraId="05E3D423" w14:textId="77777777" w:rsidTr="009717D7">
        <w:trPr>
          <w:cantSplit/>
        </w:trPr>
        <w:tc>
          <w:tcPr>
            <w:tcW w:w="1495" w:type="pct"/>
            <w:shd w:val="clear" w:color="auto" w:fill="auto"/>
          </w:tcPr>
          <w:p w14:paraId="00AC5971" w14:textId="77777777" w:rsidR="00092305" w:rsidRPr="00D16BB4" w:rsidRDefault="00092305" w:rsidP="00D54912">
            <w:pPr>
              <w:pStyle w:val="ENoteTableText"/>
              <w:tabs>
                <w:tab w:val="center" w:leader="dot" w:pos="2268"/>
              </w:tabs>
            </w:pPr>
            <w:r w:rsidRPr="00D16BB4">
              <w:t>r 101.325</w:t>
            </w:r>
            <w:r w:rsidRPr="00D16BB4">
              <w:tab/>
            </w:r>
          </w:p>
        </w:tc>
        <w:tc>
          <w:tcPr>
            <w:tcW w:w="3505" w:type="pct"/>
            <w:shd w:val="clear" w:color="auto" w:fill="auto"/>
          </w:tcPr>
          <w:p w14:paraId="6EEFF055" w14:textId="77777777" w:rsidR="00092305" w:rsidRPr="00D16BB4" w:rsidRDefault="00092305" w:rsidP="00D54912">
            <w:pPr>
              <w:pStyle w:val="ENoteTableText"/>
            </w:pPr>
            <w:r w:rsidRPr="00D16BB4">
              <w:t>ad No 349, 2001</w:t>
            </w:r>
          </w:p>
        </w:tc>
      </w:tr>
      <w:tr w:rsidR="00092305" w:rsidRPr="00D16BB4" w14:paraId="753FA4A6" w14:textId="77777777" w:rsidTr="009717D7">
        <w:trPr>
          <w:cantSplit/>
        </w:trPr>
        <w:tc>
          <w:tcPr>
            <w:tcW w:w="1495" w:type="pct"/>
            <w:shd w:val="clear" w:color="auto" w:fill="auto"/>
          </w:tcPr>
          <w:p w14:paraId="104DE6E9" w14:textId="77777777" w:rsidR="00092305" w:rsidRPr="00D16BB4" w:rsidRDefault="00092305" w:rsidP="00D54912">
            <w:pPr>
              <w:pStyle w:val="ENoteTableText"/>
            </w:pPr>
          </w:p>
        </w:tc>
        <w:tc>
          <w:tcPr>
            <w:tcW w:w="3505" w:type="pct"/>
            <w:shd w:val="clear" w:color="auto" w:fill="auto"/>
          </w:tcPr>
          <w:p w14:paraId="17A021DC" w14:textId="77777777" w:rsidR="00092305" w:rsidRPr="00D16BB4" w:rsidRDefault="00092305" w:rsidP="00D54912">
            <w:pPr>
              <w:pStyle w:val="ENoteTableText"/>
            </w:pPr>
            <w:r w:rsidRPr="00D16BB4">
              <w:t>rep No 77, 2011</w:t>
            </w:r>
          </w:p>
        </w:tc>
      </w:tr>
      <w:tr w:rsidR="00092305" w:rsidRPr="00D16BB4" w14:paraId="4B258B74" w14:textId="77777777" w:rsidTr="009717D7">
        <w:trPr>
          <w:cantSplit/>
        </w:trPr>
        <w:tc>
          <w:tcPr>
            <w:tcW w:w="1495" w:type="pct"/>
            <w:shd w:val="clear" w:color="auto" w:fill="auto"/>
          </w:tcPr>
          <w:p w14:paraId="259C6932" w14:textId="6CD4D604" w:rsidR="00092305" w:rsidRPr="00D16BB4" w:rsidRDefault="009E3970" w:rsidP="00D54912">
            <w:pPr>
              <w:pStyle w:val="ENoteTableText"/>
            </w:pPr>
            <w:r>
              <w:rPr>
                <w:b/>
              </w:rPr>
              <w:t>Division 1</w:t>
            </w:r>
            <w:r w:rsidR="00092305" w:rsidRPr="00D16BB4">
              <w:rPr>
                <w:b/>
              </w:rPr>
              <w:t>01.F.4</w:t>
            </w:r>
          </w:p>
        </w:tc>
        <w:tc>
          <w:tcPr>
            <w:tcW w:w="3505" w:type="pct"/>
            <w:shd w:val="clear" w:color="auto" w:fill="auto"/>
          </w:tcPr>
          <w:p w14:paraId="7C7C646C" w14:textId="77777777" w:rsidR="00092305" w:rsidRPr="00D16BB4" w:rsidRDefault="00092305" w:rsidP="00D54912">
            <w:pPr>
              <w:pStyle w:val="ENoteTableText"/>
            </w:pPr>
          </w:p>
        </w:tc>
      </w:tr>
      <w:tr w:rsidR="00092305" w:rsidRPr="00D16BB4" w14:paraId="12CDD27D" w14:textId="77777777" w:rsidTr="009717D7">
        <w:trPr>
          <w:cantSplit/>
        </w:trPr>
        <w:tc>
          <w:tcPr>
            <w:tcW w:w="1495" w:type="pct"/>
            <w:shd w:val="clear" w:color="auto" w:fill="auto"/>
          </w:tcPr>
          <w:p w14:paraId="7A63C385" w14:textId="26F5D697" w:rsidR="00092305" w:rsidRPr="00D16BB4" w:rsidRDefault="009E3970" w:rsidP="00D54912">
            <w:pPr>
              <w:pStyle w:val="ENoteTableText"/>
              <w:tabs>
                <w:tab w:val="center" w:leader="dot" w:pos="2268"/>
              </w:tabs>
            </w:pPr>
            <w:r>
              <w:t>Division 4</w:t>
            </w:r>
            <w:r w:rsidR="00092305" w:rsidRPr="00D16BB4">
              <w:t xml:space="preserve"> heading</w:t>
            </w:r>
            <w:r w:rsidR="00092305" w:rsidRPr="00D16BB4">
              <w:tab/>
            </w:r>
          </w:p>
        </w:tc>
        <w:tc>
          <w:tcPr>
            <w:tcW w:w="3505" w:type="pct"/>
            <w:shd w:val="clear" w:color="auto" w:fill="auto"/>
          </w:tcPr>
          <w:p w14:paraId="6050B21C" w14:textId="77777777" w:rsidR="00092305" w:rsidRPr="00D16BB4" w:rsidRDefault="00092305" w:rsidP="00D54912">
            <w:pPr>
              <w:pStyle w:val="ENoteTableText"/>
            </w:pPr>
            <w:r w:rsidRPr="00D16BB4">
              <w:t>rep No 345, 2004</w:t>
            </w:r>
          </w:p>
        </w:tc>
      </w:tr>
      <w:tr w:rsidR="00092305" w:rsidRPr="00D16BB4" w14:paraId="78242EC8" w14:textId="77777777" w:rsidTr="009717D7">
        <w:trPr>
          <w:cantSplit/>
        </w:trPr>
        <w:tc>
          <w:tcPr>
            <w:tcW w:w="1495" w:type="pct"/>
            <w:shd w:val="clear" w:color="auto" w:fill="auto"/>
          </w:tcPr>
          <w:p w14:paraId="7D10B19D" w14:textId="30E9D0BF" w:rsidR="00092305" w:rsidRPr="00D16BB4" w:rsidDel="002F4D55" w:rsidRDefault="009E3970" w:rsidP="00D54912">
            <w:pPr>
              <w:pStyle w:val="ENoteTableText"/>
              <w:tabs>
                <w:tab w:val="center" w:leader="dot" w:pos="2268"/>
              </w:tabs>
            </w:pPr>
            <w:r>
              <w:t>Division 1</w:t>
            </w:r>
            <w:r w:rsidR="00092305" w:rsidRPr="00D16BB4">
              <w:t>01.F.4 heading</w:t>
            </w:r>
            <w:r w:rsidR="00092305" w:rsidRPr="00D16BB4">
              <w:tab/>
            </w:r>
          </w:p>
        </w:tc>
        <w:tc>
          <w:tcPr>
            <w:tcW w:w="3505" w:type="pct"/>
            <w:shd w:val="clear" w:color="auto" w:fill="auto"/>
          </w:tcPr>
          <w:p w14:paraId="047ADAAF" w14:textId="77777777" w:rsidR="00092305" w:rsidRPr="00D16BB4" w:rsidDel="00F2200E" w:rsidRDefault="00092305" w:rsidP="00D54912">
            <w:pPr>
              <w:pStyle w:val="ENoteTableText"/>
            </w:pPr>
            <w:r w:rsidRPr="00D16BB4">
              <w:t>ad No 345, 2004</w:t>
            </w:r>
          </w:p>
        </w:tc>
      </w:tr>
      <w:tr w:rsidR="00092305" w:rsidRPr="00D16BB4" w14:paraId="4F74C96F" w14:textId="77777777" w:rsidTr="009717D7">
        <w:trPr>
          <w:cantSplit/>
        </w:trPr>
        <w:tc>
          <w:tcPr>
            <w:tcW w:w="1495" w:type="pct"/>
            <w:shd w:val="clear" w:color="auto" w:fill="auto"/>
          </w:tcPr>
          <w:p w14:paraId="1F23AC3D" w14:textId="77777777" w:rsidR="00092305" w:rsidRPr="00D16BB4" w:rsidRDefault="00092305" w:rsidP="00D54912">
            <w:pPr>
              <w:pStyle w:val="ENoteTableText"/>
              <w:tabs>
                <w:tab w:val="center" w:leader="dot" w:pos="2268"/>
              </w:tabs>
            </w:pPr>
          </w:p>
        </w:tc>
        <w:tc>
          <w:tcPr>
            <w:tcW w:w="3505" w:type="pct"/>
            <w:shd w:val="clear" w:color="auto" w:fill="auto"/>
          </w:tcPr>
          <w:p w14:paraId="3693641F" w14:textId="77777777" w:rsidR="00092305" w:rsidRPr="00D16BB4" w:rsidRDefault="00092305" w:rsidP="00D54912">
            <w:pPr>
              <w:pStyle w:val="ENoteTableText"/>
            </w:pPr>
            <w:r w:rsidRPr="00D16BB4">
              <w:t>rs No 77, 2011; F2016L00400</w:t>
            </w:r>
          </w:p>
        </w:tc>
      </w:tr>
      <w:tr w:rsidR="00092305" w:rsidRPr="00D16BB4" w14:paraId="355B40F4" w14:textId="77777777" w:rsidTr="009717D7">
        <w:trPr>
          <w:cantSplit/>
        </w:trPr>
        <w:tc>
          <w:tcPr>
            <w:tcW w:w="1495" w:type="pct"/>
            <w:shd w:val="clear" w:color="auto" w:fill="auto"/>
          </w:tcPr>
          <w:p w14:paraId="4E608ECD" w14:textId="539A91C6" w:rsidR="00092305" w:rsidRPr="00D16BB4" w:rsidRDefault="009E3970" w:rsidP="00D54912">
            <w:pPr>
              <w:pStyle w:val="ENoteTableText"/>
              <w:tabs>
                <w:tab w:val="center" w:leader="dot" w:pos="2268"/>
              </w:tabs>
            </w:pPr>
            <w:r>
              <w:t>Division 1</w:t>
            </w:r>
            <w:r w:rsidR="00092305" w:rsidRPr="00D16BB4">
              <w:t>01.F.4</w:t>
            </w:r>
            <w:r w:rsidR="00092305" w:rsidRPr="00D16BB4">
              <w:tab/>
            </w:r>
          </w:p>
        </w:tc>
        <w:tc>
          <w:tcPr>
            <w:tcW w:w="3505" w:type="pct"/>
            <w:shd w:val="clear" w:color="auto" w:fill="auto"/>
          </w:tcPr>
          <w:p w14:paraId="69532264" w14:textId="77777777" w:rsidR="00092305" w:rsidRPr="00D16BB4" w:rsidRDefault="00092305" w:rsidP="00D54912">
            <w:pPr>
              <w:pStyle w:val="ENoteTableText"/>
            </w:pPr>
            <w:r w:rsidRPr="00D16BB4">
              <w:t>am F2016L00400</w:t>
            </w:r>
          </w:p>
        </w:tc>
      </w:tr>
      <w:tr w:rsidR="00092305" w:rsidRPr="00D16BB4" w14:paraId="38CDF1DC" w14:textId="77777777" w:rsidTr="009717D7">
        <w:trPr>
          <w:cantSplit/>
        </w:trPr>
        <w:tc>
          <w:tcPr>
            <w:tcW w:w="1495" w:type="pct"/>
            <w:shd w:val="clear" w:color="auto" w:fill="auto"/>
          </w:tcPr>
          <w:p w14:paraId="08D79654" w14:textId="77777777" w:rsidR="00092305" w:rsidRPr="00D16BB4" w:rsidRDefault="00092305" w:rsidP="00D54912">
            <w:pPr>
              <w:pStyle w:val="ENoteTableText"/>
              <w:tabs>
                <w:tab w:val="center" w:leader="dot" w:pos="2268"/>
              </w:tabs>
            </w:pPr>
            <w:r w:rsidRPr="00D16BB4">
              <w:t>r 101.330</w:t>
            </w:r>
            <w:r w:rsidRPr="00D16BB4">
              <w:tab/>
            </w:r>
          </w:p>
        </w:tc>
        <w:tc>
          <w:tcPr>
            <w:tcW w:w="3505" w:type="pct"/>
            <w:shd w:val="clear" w:color="auto" w:fill="auto"/>
          </w:tcPr>
          <w:p w14:paraId="51AEC525" w14:textId="77777777" w:rsidR="00092305" w:rsidRPr="00D16BB4" w:rsidRDefault="00092305" w:rsidP="00D54912">
            <w:pPr>
              <w:pStyle w:val="ENoteTableText"/>
            </w:pPr>
            <w:r w:rsidRPr="00D16BB4">
              <w:t>ad No 349, 2001</w:t>
            </w:r>
          </w:p>
        </w:tc>
      </w:tr>
      <w:tr w:rsidR="00092305" w:rsidRPr="00D16BB4" w14:paraId="755CCF0A" w14:textId="77777777" w:rsidTr="009717D7">
        <w:trPr>
          <w:cantSplit/>
        </w:trPr>
        <w:tc>
          <w:tcPr>
            <w:tcW w:w="1495" w:type="pct"/>
            <w:shd w:val="clear" w:color="auto" w:fill="auto"/>
          </w:tcPr>
          <w:p w14:paraId="4FC46175" w14:textId="77777777" w:rsidR="00092305" w:rsidRPr="00D16BB4" w:rsidRDefault="00092305" w:rsidP="00D54912">
            <w:pPr>
              <w:pStyle w:val="ENoteTableText"/>
            </w:pPr>
          </w:p>
        </w:tc>
        <w:tc>
          <w:tcPr>
            <w:tcW w:w="3505" w:type="pct"/>
            <w:shd w:val="clear" w:color="auto" w:fill="auto"/>
          </w:tcPr>
          <w:p w14:paraId="3BDBABDB" w14:textId="77777777" w:rsidR="00092305" w:rsidRPr="00D16BB4" w:rsidRDefault="00092305" w:rsidP="00D54912">
            <w:pPr>
              <w:pStyle w:val="ENoteTableText"/>
            </w:pPr>
            <w:r w:rsidRPr="00D16BB4">
              <w:t>am No 77, 2011; F2016L00400</w:t>
            </w:r>
          </w:p>
        </w:tc>
      </w:tr>
      <w:tr w:rsidR="00092305" w:rsidRPr="00D16BB4" w14:paraId="05AA4C2B" w14:textId="77777777" w:rsidTr="009717D7">
        <w:trPr>
          <w:cantSplit/>
        </w:trPr>
        <w:tc>
          <w:tcPr>
            <w:tcW w:w="1495" w:type="pct"/>
            <w:shd w:val="clear" w:color="auto" w:fill="auto"/>
          </w:tcPr>
          <w:p w14:paraId="047FB4B6" w14:textId="77777777" w:rsidR="00092305" w:rsidRPr="00D16BB4" w:rsidRDefault="00092305" w:rsidP="00D54912">
            <w:pPr>
              <w:pStyle w:val="ENoteTableText"/>
              <w:tabs>
                <w:tab w:val="center" w:leader="dot" w:pos="2268"/>
              </w:tabs>
            </w:pPr>
            <w:r w:rsidRPr="00D16BB4">
              <w:t>r 101.335</w:t>
            </w:r>
            <w:r w:rsidRPr="00D16BB4">
              <w:tab/>
            </w:r>
          </w:p>
        </w:tc>
        <w:tc>
          <w:tcPr>
            <w:tcW w:w="3505" w:type="pct"/>
            <w:shd w:val="clear" w:color="auto" w:fill="auto"/>
          </w:tcPr>
          <w:p w14:paraId="32446A2F" w14:textId="77777777" w:rsidR="00092305" w:rsidRPr="00D16BB4" w:rsidRDefault="00092305" w:rsidP="00D54912">
            <w:pPr>
              <w:pStyle w:val="ENoteTableText"/>
            </w:pPr>
            <w:r w:rsidRPr="00D16BB4">
              <w:t>ad No 349, 2001</w:t>
            </w:r>
          </w:p>
        </w:tc>
      </w:tr>
      <w:tr w:rsidR="00092305" w:rsidRPr="00D16BB4" w14:paraId="445A35C8" w14:textId="77777777" w:rsidTr="009717D7">
        <w:trPr>
          <w:cantSplit/>
        </w:trPr>
        <w:tc>
          <w:tcPr>
            <w:tcW w:w="1495" w:type="pct"/>
            <w:shd w:val="clear" w:color="auto" w:fill="auto"/>
          </w:tcPr>
          <w:p w14:paraId="7138BED9" w14:textId="77777777" w:rsidR="00092305" w:rsidRPr="00D16BB4" w:rsidRDefault="00092305" w:rsidP="00D54912">
            <w:pPr>
              <w:pStyle w:val="ENoteTableText"/>
            </w:pPr>
          </w:p>
        </w:tc>
        <w:tc>
          <w:tcPr>
            <w:tcW w:w="3505" w:type="pct"/>
            <w:shd w:val="clear" w:color="auto" w:fill="auto"/>
          </w:tcPr>
          <w:p w14:paraId="28FE71A3" w14:textId="77777777" w:rsidR="00092305" w:rsidRPr="00D16BB4" w:rsidRDefault="00092305" w:rsidP="00D54912">
            <w:pPr>
              <w:pStyle w:val="ENoteTableText"/>
            </w:pPr>
            <w:r w:rsidRPr="00D16BB4">
              <w:t>am No 77, 2011; No 5, 2013; F2016L00400</w:t>
            </w:r>
          </w:p>
        </w:tc>
      </w:tr>
      <w:tr w:rsidR="00092305" w:rsidRPr="00D16BB4" w14:paraId="78B73DF4" w14:textId="77777777" w:rsidTr="009717D7">
        <w:trPr>
          <w:cantSplit/>
        </w:trPr>
        <w:tc>
          <w:tcPr>
            <w:tcW w:w="1495" w:type="pct"/>
            <w:shd w:val="clear" w:color="auto" w:fill="auto"/>
          </w:tcPr>
          <w:p w14:paraId="53CE2301" w14:textId="77777777" w:rsidR="00092305" w:rsidRPr="00D16BB4" w:rsidRDefault="00092305" w:rsidP="00D54912">
            <w:pPr>
              <w:pStyle w:val="ENoteTableText"/>
              <w:tabs>
                <w:tab w:val="center" w:leader="dot" w:pos="2268"/>
              </w:tabs>
            </w:pPr>
            <w:r w:rsidRPr="00D16BB4">
              <w:t>r 101.340</w:t>
            </w:r>
            <w:r w:rsidRPr="00D16BB4">
              <w:tab/>
            </w:r>
          </w:p>
        </w:tc>
        <w:tc>
          <w:tcPr>
            <w:tcW w:w="3505" w:type="pct"/>
            <w:shd w:val="clear" w:color="auto" w:fill="auto"/>
          </w:tcPr>
          <w:p w14:paraId="2621C60A" w14:textId="77777777" w:rsidR="00092305" w:rsidRPr="00D16BB4" w:rsidRDefault="00092305" w:rsidP="00D54912">
            <w:pPr>
              <w:pStyle w:val="ENoteTableText"/>
            </w:pPr>
            <w:r w:rsidRPr="00D16BB4">
              <w:t>ad No 349, 2001</w:t>
            </w:r>
          </w:p>
        </w:tc>
      </w:tr>
      <w:tr w:rsidR="00092305" w:rsidRPr="00D16BB4" w14:paraId="537A3F15" w14:textId="77777777" w:rsidTr="009717D7">
        <w:trPr>
          <w:cantSplit/>
        </w:trPr>
        <w:tc>
          <w:tcPr>
            <w:tcW w:w="1495" w:type="pct"/>
            <w:shd w:val="clear" w:color="auto" w:fill="auto"/>
          </w:tcPr>
          <w:p w14:paraId="28D0AF0E" w14:textId="77777777" w:rsidR="00092305" w:rsidRPr="00D16BB4" w:rsidRDefault="00092305" w:rsidP="00D54912">
            <w:pPr>
              <w:pStyle w:val="ENoteTableText"/>
            </w:pPr>
          </w:p>
        </w:tc>
        <w:tc>
          <w:tcPr>
            <w:tcW w:w="3505" w:type="pct"/>
            <w:shd w:val="clear" w:color="auto" w:fill="auto"/>
          </w:tcPr>
          <w:p w14:paraId="68D877D6" w14:textId="77777777" w:rsidR="00092305" w:rsidRPr="00D16BB4" w:rsidRDefault="00092305" w:rsidP="00D54912">
            <w:pPr>
              <w:pStyle w:val="ENoteTableText"/>
            </w:pPr>
            <w:r w:rsidRPr="00D16BB4">
              <w:t>am No 77, 2011; F2016L00400; F2019L01027</w:t>
            </w:r>
          </w:p>
        </w:tc>
      </w:tr>
      <w:tr w:rsidR="00092305" w:rsidRPr="00D16BB4" w14:paraId="64FDD6D0" w14:textId="77777777" w:rsidTr="009717D7">
        <w:trPr>
          <w:cantSplit/>
        </w:trPr>
        <w:tc>
          <w:tcPr>
            <w:tcW w:w="1495" w:type="pct"/>
            <w:shd w:val="clear" w:color="auto" w:fill="auto"/>
          </w:tcPr>
          <w:p w14:paraId="13D2E984" w14:textId="77777777" w:rsidR="00092305" w:rsidRPr="00D16BB4" w:rsidRDefault="00092305" w:rsidP="00D54912">
            <w:pPr>
              <w:pStyle w:val="ENoteTableText"/>
              <w:tabs>
                <w:tab w:val="center" w:leader="dot" w:pos="2268"/>
              </w:tabs>
            </w:pPr>
            <w:r w:rsidRPr="00D16BB4">
              <w:t>r 101.342</w:t>
            </w:r>
            <w:r w:rsidRPr="00D16BB4">
              <w:tab/>
            </w:r>
          </w:p>
        </w:tc>
        <w:tc>
          <w:tcPr>
            <w:tcW w:w="3505" w:type="pct"/>
            <w:shd w:val="clear" w:color="auto" w:fill="auto"/>
          </w:tcPr>
          <w:p w14:paraId="1D551B1D" w14:textId="77777777" w:rsidR="00092305" w:rsidRPr="00D16BB4" w:rsidRDefault="00092305" w:rsidP="00D54912">
            <w:pPr>
              <w:pStyle w:val="ENoteTableText"/>
            </w:pPr>
            <w:r w:rsidRPr="00D16BB4">
              <w:t>ad F2016L00400</w:t>
            </w:r>
          </w:p>
        </w:tc>
      </w:tr>
      <w:tr w:rsidR="00092305" w:rsidRPr="00D16BB4" w14:paraId="11044F62" w14:textId="77777777" w:rsidTr="009717D7">
        <w:trPr>
          <w:cantSplit/>
        </w:trPr>
        <w:tc>
          <w:tcPr>
            <w:tcW w:w="1495" w:type="pct"/>
            <w:shd w:val="clear" w:color="auto" w:fill="auto"/>
          </w:tcPr>
          <w:p w14:paraId="7926DB00" w14:textId="77777777" w:rsidR="00092305" w:rsidRPr="00D16BB4" w:rsidRDefault="00092305" w:rsidP="00D54912">
            <w:pPr>
              <w:pStyle w:val="ENoteTableText"/>
              <w:tabs>
                <w:tab w:val="center" w:leader="dot" w:pos="2268"/>
              </w:tabs>
            </w:pPr>
            <w:r w:rsidRPr="00D16BB4">
              <w:t>r 101.345</w:t>
            </w:r>
            <w:r w:rsidRPr="00D16BB4">
              <w:tab/>
            </w:r>
          </w:p>
        </w:tc>
        <w:tc>
          <w:tcPr>
            <w:tcW w:w="3505" w:type="pct"/>
            <w:shd w:val="clear" w:color="auto" w:fill="auto"/>
          </w:tcPr>
          <w:p w14:paraId="62AC8F5A" w14:textId="77777777" w:rsidR="00092305" w:rsidRPr="00D16BB4" w:rsidRDefault="00092305" w:rsidP="00D54912">
            <w:pPr>
              <w:pStyle w:val="ENoteTableText"/>
            </w:pPr>
            <w:r w:rsidRPr="00D16BB4">
              <w:t>ad No 349, 2001</w:t>
            </w:r>
          </w:p>
        </w:tc>
      </w:tr>
      <w:tr w:rsidR="00092305" w:rsidRPr="00D16BB4" w14:paraId="0DE1232C" w14:textId="77777777" w:rsidTr="009717D7">
        <w:trPr>
          <w:cantSplit/>
        </w:trPr>
        <w:tc>
          <w:tcPr>
            <w:tcW w:w="1495" w:type="pct"/>
            <w:shd w:val="clear" w:color="auto" w:fill="auto"/>
          </w:tcPr>
          <w:p w14:paraId="6D66145A" w14:textId="77777777" w:rsidR="00092305" w:rsidRPr="00D16BB4" w:rsidRDefault="00092305" w:rsidP="00D54912">
            <w:pPr>
              <w:pStyle w:val="ENoteTableText"/>
              <w:tabs>
                <w:tab w:val="center" w:leader="dot" w:pos="2268"/>
              </w:tabs>
            </w:pPr>
          </w:p>
        </w:tc>
        <w:tc>
          <w:tcPr>
            <w:tcW w:w="3505" w:type="pct"/>
            <w:shd w:val="clear" w:color="auto" w:fill="auto"/>
          </w:tcPr>
          <w:p w14:paraId="0027B1EB" w14:textId="77777777" w:rsidR="00092305" w:rsidRPr="00D16BB4" w:rsidRDefault="00092305" w:rsidP="00D54912">
            <w:pPr>
              <w:pStyle w:val="ENoteTableText"/>
            </w:pPr>
            <w:r w:rsidRPr="00D16BB4">
              <w:t>am No 350, 2002</w:t>
            </w:r>
          </w:p>
        </w:tc>
      </w:tr>
      <w:tr w:rsidR="00092305" w:rsidRPr="00D16BB4" w14:paraId="36F09214" w14:textId="77777777" w:rsidTr="009717D7">
        <w:trPr>
          <w:cantSplit/>
        </w:trPr>
        <w:tc>
          <w:tcPr>
            <w:tcW w:w="1495" w:type="pct"/>
            <w:shd w:val="clear" w:color="auto" w:fill="auto"/>
          </w:tcPr>
          <w:p w14:paraId="110EF534" w14:textId="77777777" w:rsidR="00092305" w:rsidRPr="00D16BB4" w:rsidRDefault="00092305" w:rsidP="00D54912">
            <w:pPr>
              <w:pStyle w:val="ENoteTableText"/>
            </w:pPr>
          </w:p>
        </w:tc>
        <w:tc>
          <w:tcPr>
            <w:tcW w:w="3505" w:type="pct"/>
            <w:shd w:val="clear" w:color="auto" w:fill="auto"/>
          </w:tcPr>
          <w:p w14:paraId="05E17FCD" w14:textId="77777777" w:rsidR="00092305" w:rsidRPr="00D16BB4" w:rsidRDefault="00092305" w:rsidP="00D54912">
            <w:pPr>
              <w:pStyle w:val="ENoteTableText"/>
            </w:pPr>
            <w:r w:rsidRPr="00D16BB4">
              <w:t>rep No 77, 2011</w:t>
            </w:r>
          </w:p>
        </w:tc>
      </w:tr>
      <w:tr w:rsidR="00092305" w:rsidRPr="00D16BB4" w14:paraId="7889AAC7" w14:textId="77777777" w:rsidTr="009717D7">
        <w:trPr>
          <w:cantSplit/>
        </w:trPr>
        <w:tc>
          <w:tcPr>
            <w:tcW w:w="1495" w:type="pct"/>
            <w:shd w:val="clear" w:color="auto" w:fill="auto"/>
          </w:tcPr>
          <w:p w14:paraId="4620D48D" w14:textId="77777777" w:rsidR="00092305" w:rsidRPr="00D16BB4" w:rsidRDefault="00092305" w:rsidP="00D54912">
            <w:pPr>
              <w:pStyle w:val="ENoteTableText"/>
              <w:tabs>
                <w:tab w:val="center" w:leader="dot" w:pos="2268"/>
              </w:tabs>
            </w:pPr>
            <w:r w:rsidRPr="00D16BB4">
              <w:lastRenderedPageBreak/>
              <w:t>r 101.350</w:t>
            </w:r>
            <w:r w:rsidRPr="00D16BB4">
              <w:tab/>
            </w:r>
          </w:p>
        </w:tc>
        <w:tc>
          <w:tcPr>
            <w:tcW w:w="3505" w:type="pct"/>
            <w:shd w:val="clear" w:color="auto" w:fill="auto"/>
          </w:tcPr>
          <w:p w14:paraId="7486F59E" w14:textId="77777777" w:rsidR="00092305" w:rsidRPr="00D16BB4" w:rsidRDefault="00092305" w:rsidP="00D54912">
            <w:pPr>
              <w:pStyle w:val="ENoteTableText"/>
            </w:pPr>
            <w:r w:rsidRPr="00D16BB4">
              <w:t>ad No 349, 2001</w:t>
            </w:r>
          </w:p>
        </w:tc>
      </w:tr>
      <w:tr w:rsidR="00092305" w:rsidRPr="00D16BB4" w14:paraId="3A02DA23" w14:textId="77777777" w:rsidTr="009717D7">
        <w:trPr>
          <w:cantSplit/>
        </w:trPr>
        <w:tc>
          <w:tcPr>
            <w:tcW w:w="1495" w:type="pct"/>
            <w:shd w:val="clear" w:color="auto" w:fill="auto"/>
          </w:tcPr>
          <w:p w14:paraId="54698236" w14:textId="77777777" w:rsidR="00092305" w:rsidRPr="00D16BB4" w:rsidRDefault="00092305" w:rsidP="00D54912">
            <w:pPr>
              <w:pStyle w:val="ENoteTableText"/>
            </w:pPr>
          </w:p>
        </w:tc>
        <w:tc>
          <w:tcPr>
            <w:tcW w:w="3505" w:type="pct"/>
            <w:shd w:val="clear" w:color="auto" w:fill="auto"/>
          </w:tcPr>
          <w:p w14:paraId="6EB53D70" w14:textId="77777777" w:rsidR="00092305" w:rsidRPr="00D16BB4" w:rsidRDefault="00092305" w:rsidP="00D54912">
            <w:pPr>
              <w:pStyle w:val="ENoteTableText"/>
            </w:pPr>
            <w:r w:rsidRPr="00D16BB4">
              <w:t>rep No 77, 2011</w:t>
            </w:r>
          </w:p>
        </w:tc>
      </w:tr>
      <w:tr w:rsidR="00092305" w:rsidRPr="00D16BB4" w14:paraId="3EA2C4C7" w14:textId="77777777" w:rsidTr="009717D7">
        <w:trPr>
          <w:cantSplit/>
        </w:trPr>
        <w:tc>
          <w:tcPr>
            <w:tcW w:w="1495" w:type="pct"/>
            <w:shd w:val="clear" w:color="auto" w:fill="auto"/>
          </w:tcPr>
          <w:p w14:paraId="1A775280" w14:textId="77777777" w:rsidR="00092305" w:rsidRPr="00D16BB4" w:rsidRDefault="00092305" w:rsidP="00D54912">
            <w:pPr>
              <w:pStyle w:val="ENoteTableText"/>
              <w:tabs>
                <w:tab w:val="center" w:leader="dot" w:pos="2268"/>
              </w:tabs>
            </w:pPr>
            <w:r w:rsidRPr="00D16BB4">
              <w:t>r 101.355</w:t>
            </w:r>
            <w:r w:rsidRPr="00D16BB4">
              <w:tab/>
            </w:r>
          </w:p>
        </w:tc>
        <w:tc>
          <w:tcPr>
            <w:tcW w:w="3505" w:type="pct"/>
            <w:shd w:val="clear" w:color="auto" w:fill="auto"/>
          </w:tcPr>
          <w:p w14:paraId="6EA4AD8C" w14:textId="77777777" w:rsidR="00092305" w:rsidRPr="00D16BB4" w:rsidRDefault="00092305" w:rsidP="00D54912">
            <w:pPr>
              <w:pStyle w:val="ENoteTableText"/>
            </w:pPr>
            <w:r w:rsidRPr="00D16BB4">
              <w:t>ad No 349, 2001</w:t>
            </w:r>
          </w:p>
        </w:tc>
      </w:tr>
      <w:tr w:rsidR="00092305" w:rsidRPr="00D16BB4" w14:paraId="1BAE6071" w14:textId="77777777" w:rsidTr="009717D7">
        <w:trPr>
          <w:cantSplit/>
        </w:trPr>
        <w:tc>
          <w:tcPr>
            <w:tcW w:w="1495" w:type="pct"/>
            <w:shd w:val="clear" w:color="auto" w:fill="auto"/>
          </w:tcPr>
          <w:p w14:paraId="0563D5F2" w14:textId="77777777" w:rsidR="00092305" w:rsidRPr="00D16BB4" w:rsidRDefault="00092305" w:rsidP="00D54912">
            <w:pPr>
              <w:pStyle w:val="ENoteTableText"/>
              <w:tabs>
                <w:tab w:val="center" w:leader="dot" w:pos="2268"/>
              </w:tabs>
            </w:pPr>
          </w:p>
        </w:tc>
        <w:tc>
          <w:tcPr>
            <w:tcW w:w="3505" w:type="pct"/>
            <w:shd w:val="clear" w:color="auto" w:fill="auto"/>
          </w:tcPr>
          <w:p w14:paraId="62135B9C" w14:textId="77777777" w:rsidR="00092305" w:rsidRPr="00D16BB4" w:rsidRDefault="00092305" w:rsidP="00D54912">
            <w:pPr>
              <w:pStyle w:val="ENoteTableText"/>
            </w:pPr>
            <w:r w:rsidRPr="00D16BB4">
              <w:t>rep No 80, 2013</w:t>
            </w:r>
          </w:p>
        </w:tc>
      </w:tr>
      <w:tr w:rsidR="00092305" w:rsidRPr="00D16BB4" w14:paraId="3633E135" w14:textId="77777777" w:rsidTr="009717D7">
        <w:trPr>
          <w:cantSplit/>
        </w:trPr>
        <w:tc>
          <w:tcPr>
            <w:tcW w:w="1495" w:type="pct"/>
            <w:shd w:val="clear" w:color="auto" w:fill="auto"/>
          </w:tcPr>
          <w:p w14:paraId="0BB690B1" w14:textId="77777777" w:rsidR="00092305" w:rsidRPr="00D16BB4" w:rsidRDefault="00092305" w:rsidP="00D54912">
            <w:pPr>
              <w:pStyle w:val="ENoteTableText"/>
              <w:tabs>
                <w:tab w:val="center" w:leader="dot" w:pos="2268"/>
              </w:tabs>
            </w:pPr>
            <w:r w:rsidRPr="00D16BB4">
              <w:t>r 101.360</w:t>
            </w:r>
            <w:r w:rsidRPr="00D16BB4">
              <w:tab/>
            </w:r>
          </w:p>
        </w:tc>
        <w:tc>
          <w:tcPr>
            <w:tcW w:w="3505" w:type="pct"/>
            <w:shd w:val="clear" w:color="auto" w:fill="auto"/>
          </w:tcPr>
          <w:p w14:paraId="75D98E45" w14:textId="77777777" w:rsidR="00092305" w:rsidRPr="00D16BB4" w:rsidRDefault="00092305" w:rsidP="00D54912">
            <w:pPr>
              <w:pStyle w:val="ENoteTableText"/>
            </w:pPr>
            <w:r w:rsidRPr="00D16BB4">
              <w:t>ad No 349, 2001</w:t>
            </w:r>
          </w:p>
        </w:tc>
      </w:tr>
      <w:tr w:rsidR="00092305" w:rsidRPr="00D16BB4" w14:paraId="2F6F554E" w14:textId="77777777" w:rsidTr="009717D7">
        <w:trPr>
          <w:cantSplit/>
        </w:trPr>
        <w:tc>
          <w:tcPr>
            <w:tcW w:w="1495" w:type="pct"/>
            <w:shd w:val="clear" w:color="auto" w:fill="auto"/>
          </w:tcPr>
          <w:p w14:paraId="7F53768E" w14:textId="77777777" w:rsidR="00092305" w:rsidRPr="00D16BB4" w:rsidRDefault="00092305" w:rsidP="00D54912">
            <w:pPr>
              <w:pStyle w:val="ENoteTableText"/>
              <w:tabs>
                <w:tab w:val="center" w:leader="dot" w:pos="2268"/>
              </w:tabs>
            </w:pPr>
          </w:p>
        </w:tc>
        <w:tc>
          <w:tcPr>
            <w:tcW w:w="3505" w:type="pct"/>
            <w:shd w:val="clear" w:color="auto" w:fill="auto"/>
          </w:tcPr>
          <w:p w14:paraId="3FF830A7" w14:textId="77777777" w:rsidR="00092305" w:rsidRPr="00D16BB4" w:rsidRDefault="00092305" w:rsidP="00D54912">
            <w:pPr>
              <w:pStyle w:val="ENoteTableText"/>
            </w:pPr>
            <w:r w:rsidRPr="00D16BB4">
              <w:t>am No 350, 2002; F2016L00400; F2019L01027</w:t>
            </w:r>
          </w:p>
        </w:tc>
      </w:tr>
      <w:tr w:rsidR="00092305" w:rsidRPr="00D16BB4" w14:paraId="00796B1F" w14:textId="77777777" w:rsidTr="009717D7">
        <w:trPr>
          <w:cantSplit/>
        </w:trPr>
        <w:tc>
          <w:tcPr>
            <w:tcW w:w="1495" w:type="pct"/>
            <w:shd w:val="clear" w:color="auto" w:fill="auto"/>
          </w:tcPr>
          <w:p w14:paraId="5D28549F" w14:textId="77777777" w:rsidR="00092305" w:rsidRPr="00D16BB4" w:rsidRDefault="00092305" w:rsidP="00D54912">
            <w:pPr>
              <w:pStyle w:val="ENoteTableText"/>
              <w:tabs>
                <w:tab w:val="center" w:leader="dot" w:pos="2268"/>
              </w:tabs>
            </w:pPr>
            <w:r w:rsidRPr="00D16BB4">
              <w:t>r 101.365</w:t>
            </w:r>
            <w:r w:rsidRPr="00D16BB4">
              <w:tab/>
            </w:r>
          </w:p>
        </w:tc>
        <w:tc>
          <w:tcPr>
            <w:tcW w:w="3505" w:type="pct"/>
            <w:shd w:val="clear" w:color="auto" w:fill="auto"/>
          </w:tcPr>
          <w:p w14:paraId="6F4335F2" w14:textId="77777777" w:rsidR="00092305" w:rsidRPr="00D16BB4" w:rsidRDefault="00092305" w:rsidP="00D54912">
            <w:pPr>
              <w:pStyle w:val="ENoteTableText"/>
            </w:pPr>
            <w:r w:rsidRPr="00D16BB4">
              <w:t>ad No 349, 2001</w:t>
            </w:r>
          </w:p>
        </w:tc>
      </w:tr>
      <w:tr w:rsidR="00092305" w:rsidRPr="00D16BB4" w14:paraId="6FD59A4A" w14:textId="77777777" w:rsidTr="009717D7">
        <w:trPr>
          <w:cantSplit/>
        </w:trPr>
        <w:tc>
          <w:tcPr>
            <w:tcW w:w="1495" w:type="pct"/>
            <w:shd w:val="clear" w:color="auto" w:fill="auto"/>
          </w:tcPr>
          <w:p w14:paraId="4D0F2E72" w14:textId="77777777" w:rsidR="00092305" w:rsidRPr="00D16BB4" w:rsidRDefault="00092305" w:rsidP="00D54912">
            <w:pPr>
              <w:pStyle w:val="ENoteTableText"/>
              <w:tabs>
                <w:tab w:val="center" w:leader="dot" w:pos="2268"/>
              </w:tabs>
            </w:pPr>
          </w:p>
        </w:tc>
        <w:tc>
          <w:tcPr>
            <w:tcW w:w="3505" w:type="pct"/>
            <w:shd w:val="clear" w:color="auto" w:fill="auto"/>
          </w:tcPr>
          <w:p w14:paraId="5A75AF5E" w14:textId="77777777" w:rsidR="00092305" w:rsidRPr="00D16BB4" w:rsidRDefault="00092305" w:rsidP="00D54912">
            <w:pPr>
              <w:pStyle w:val="ENoteTableText"/>
            </w:pPr>
            <w:r w:rsidRPr="00D16BB4">
              <w:t>am No 350, 2002; F2016L00400; F2019L01027</w:t>
            </w:r>
          </w:p>
        </w:tc>
      </w:tr>
      <w:tr w:rsidR="00092305" w:rsidRPr="00D16BB4" w14:paraId="27EDC18D" w14:textId="77777777" w:rsidTr="009717D7">
        <w:trPr>
          <w:cantSplit/>
        </w:trPr>
        <w:tc>
          <w:tcPr>
            <w:tcW w:w="1495" w:type="pct"/>
            <w:shd w:val="clear" w:color="auto" w:fill="auto"/>
          </w:tcPr>
          <w:p w14:paraId="708CED5C" w14:textId="77777777" w:rsidR="00092305" w:rsidRPr="00D16BB4" w:rsidRDefault="00092305" w:rsidP="00D54912">
            <w:pPr>
              <w:pStyle w:val="ENoteTableText"/>
              <w:tabs>
                <w:tab w:val="center" w:leader="dot" w:pos="2268"/>
              </w:tabs>
            </w:pPr>
            <w:r w:rsidRPr="00D16BB4">
              <w:t>r 101.370</w:t>
            </w:r>
            <w:r w:rsidRPr="00D16BB4">
              <w:tab/>
            </w:r>
          </w:p>
        </w:tc>
        <w:tc>
          <w:tcPr>
            <w:tcW w:w="3505" w:type="pct"/>
            <w:shd w:val="clear" w:color="auto" w:fill="auto"/>
          </w:tcPr>
          <w:p w14:paraId="697AD296" w14:textId="77777777" w:rsidR="00092305" w:rsidRPr="00D16BB4" w:rsidRDefault="00092305" w:rsidP="00D54912">
            <w:pPr>
              <w:pStyle w:val="ENoteTableText"/>
            </w:pPr>
            <w:r w:rsidRPr="00D16BB4">
              <w:t>ad No 349, 2001</w:t>
            </w:r>
          </w:p>
        </w:tc>
      </w:tr>
      <w:tr w:rsidR="00092305" w:rsidRPr="00D16BB4" w14:paraId="4BADFA8F" w14:textId="77777777" w:rsidTr="009717D7">
        <w:trPr>
          <w:cantSplit/>
        </w:trPr>
        <w:tc>
          <w:tcPr>
            <w:tcW w:w="1495" w:type="pct"/>
            <w:shd w:val="clear" w:color="auto" w:fill="auto"/>
          </w:tcPr>
          <w:p w14:paraId="6726F7C4" w14:textId="77777777" w:rsidR="00092305" w:rsidRPr="00D16BB4" w:rsidRDefault="00092305" w:rsidP="00D54912">
            <w:pPr>
              <w:pStyle w:val="ENoteTableText"/>
            </w:pPr>
          </w:p>
        </w:tc>
        <w:tc>
          <w:tcPr>
            <w:tcW w:w="3505" w:type="pct"/>
            <w:shd w:val="clear" w:color="auto" w:fill="auto"/>
          </w:tcPr>
          <w:p w14:paraId="5CFC0739" w14:textId="77777777" w:rsidR="00092305" w:rsidRPr="00D16BB4" w:rsidRDefault="00092305" w:rsidP="00D54912">
            <w:pPr>
              <w:pStyle w:val="ENoteTableText"/>
            </w:pPr>
            <w:r w:rsidRPr="00D16BB4">
              <w:t>rep No 77, 2011</w:t>
            </w:r>
          </w:p>
        </w:tc>
      </w:tr>
      <w:tr w:rsidR="00092305" w:rsidRPr="00D16BB4" w14:paraId="18EE5725" w14:textId="77777777" w:rsidTr="009717D7">
        <w:trPr>
          <w:cantSplit/>
        </w:trPr>
        <w:tc>
          <w:tcPr>
            <w:tcW w:w="1495" w:type="pct"/>
            <w:shd w:val="clear" w:color="auto" w:fill="auto"/>
          </w:tcPr>
          <w:p w14:paraId="6C722C85" w14:textId="77777777" w:rsidR="00092305" w:rsidRPr="00D16BB4" w:rsidRDefault="00092305" w:rsidP="00D54912">
            <w:pPr>
              <w:pStyle w:val="ENoteTableText"/>
            </w:pPr>
          </w:p>
        </w:tc>
        <w:tc>
          <w:tcPr>
            <w:tcW w:w="3505" w:type="pct"/>
            <w:shd w:val="clear" w:color="auto" w:fill="auto"/>
          </w:tcPr>
          <w:p w14:paraId="7322CBB8" w14:textId="77777777" w:rsidR="00092305" w:rsidRPr="00D16BB4" w:rsidRDefault="00092305" w:rsidP="00D54912">
            <w:pPr>
              <w:pStyle w:val="ENoteTableText"/>
            </w:pPr>
            <w:r w:rsidRPr="00D16BB4">
              <w:t>ad F2016L00400</w:t>
            </w:r>
          </w:p>
        </w:tc>
      </w:tr>
      <w:tr w:rsidR="00092305" w:rsidRPr="00D16BB4" w14:paraId="015DED84" w14:textId="77777777" w:rsidTr="009717D7">
        <w:trPr>
          <w:cantSplit/>
        </w:trPr>
        <w:tc>
          <w:tcPr>
            <w:tcW w:w="1495" w:type="pct"/>
            <w:shd w:val="clear" w:color="auto" w:fill="auto"/>
          </w:tcPr>
          <w:p w14:paraId="0A91DF51" w14:textId="3930E7D6" w:rsidR="00092305" w:rsidRPr="00D16BB4" w:rsidRDefault="009E3970" w:rsidP="00D54912">
            <w:pPr>
              <w:pStyle w:val="ENoteTableText"/>
            </w:pPr>
            <w:r>
              <w:rPr>
                <w:b/>
              </w:rPr>
              <w:t>Division 1</w:t>
            </w:r>
            <w:r w:rsidR="00092305" w:rsidRPr="00D16BB4">
              <w:rPr>
                <w:b/>
              </w:rPr>
              <w:t>01.F.5</w:t>
            </w:r>
          </w:p>
        </w:tc>
        <w:tc>
          <w:tcPr>
            <w:tcW w:w="3505" w:type="pct"/>
            <w:shd w:val="clear" w:color="auto" w:fill="auto"/>
          </w:tcPr>
          <w:p w14:paraId="1930D4BC" w14:textId="77777777" w:rsidR="00092305" w:rsidRPr="00D16BB4" w:rsidRDefault="00092305" w:rsidP="00D54912">
            <w:pPr>
              <w:pStyle w:val="ENoteTableText"/>
            </w:pPr>
          </w:p>
        </w:tc>
      </w:tr>
      <w:tr w:rsidR="00092305" w:rsidRPr="00D16BB4" w14:paraId="67E82454" w14:textId="77777777" w:rsidTr="009717D7">
        <w:trPr>
          <w:cantSplit/>
        </w:trPr>
        <w:tc>
          <w:tcPr>
            <w:tcW w:w="1495" w:type="pct"/>
            <w:shd w:val="clear" w:color="auto" w:fill="auto"/>
          </w:tcPr>
          <w:p w14:paraId="0B6DA3CB" w14:textId="7D3906F9" w:rsidR="00092305" w:rsidRPr="00D16BB4" w:rsidRDefault="009E3970" w:rsidP="00D54912">
            <w:pPr>
              <w:pStyle w:val="ENoteTableText"/>
              <w:tabs>
                <w:tab w:val="center" w:leader="dot" w:pos="2268"/>
              </w:tabs>
              <w:rPr>
                <w:b/>
              </w:rPr>
            </w:pPr>
            <w:r>
              <w:t>Division 1</w:t>
            </w:r>
            <w:r w:rsidR="00092305" w:rsidRPr="00D16BB4">
              <w:t>01.F.5 heading</w:t>
            </w:r>
            <w:r w:rsidR="00092305" w:rsidRPr="00D16BB4">
              <w:tab/>
            </w:r>
          </w:p>
        </w:tc>
        <w:tc>
          <w:tcPr>
            <w:tcW w:w="3505" w:type="pct"/>
            <w:shd w:val="clear" w:color="auto" w:fill="auto"/>
          </w:tcPr>
          <w:p w14:paraId="08315720" w14:textId="77777777" w:rsidR="00092305" w:rsidRPr="00D16BB4" w:rsidRDefault="00092305" w:rsidP="00D54912">
            <w:pPr>
              <w:pStyle w:val="ENoteTableText"/>
            </w:pPr>
            <w:r w:rsidRPr="00D16BB4">
              <w:t>am F2019L01027</w:t>
            </w:r>
          </w:p>
        </w:tc>
      </w:tr>
      <w:tr w:rsidR="00092305" w:rsidRPr="00D16BB4" w14:paraId="6FBA41B8" w14:textId="77777777" w:rsidTr="009717D7">
        <w:trPr>
          <w:cantSplit/>
        </w:trPr>
        <w:tc>
          <w:tcPr>
            <w:tcW w:w="1495" w:type="pct"/>
            <w:shd w:val="clear" w:color="auto" w:fill="auto"/>
          </w:tcPr>
          <w:p w14:paraId="4FC68777" w14:textId="5AB19D6E" w:rsidR="00092305" w:rsidRPr="00D16BB4" w:rsidRDefault="009E3970" w:rsidP="00D54912">
            <w:pPr>
              <w:pStyle w:val="ENoteTableText"/>
              <w:tabs>
                <w:tab w:val="center" w:leader="dot" w:pos="2268"/>
              </w:tabs>
            </w:pPr>
            <w:r>
              <w:t>Division 1</w:t>
            </w:r>
            <w:r w:rsidR="00092305" w:rsidRPr="00D16BB4">
              <w:t>01.F.5</w:t>
            </w:r>
            <w:r w:rsidR="00092305" w:rsidRPr="00D16BB4">
              <w:tab/>
            </w:r>
          </w:p>
        </w:tc>
        <w:tc>
          <w:tcPr>
            <w:tcW w:w="3505" w:type="pct"/>
            <w:shd w:val="clear" w:color="auto" w:fill="auto"/>
          </w:tcPr>
          <w:p w14:paraId="0E47B367" w14:textId="77777777" w:rsidR="00092305" w:rsidRPr="00D16BB4" w:rsidRDefault="00092305" w:rsidP="00D54912">
            <w:pPr>
              <w:pStyle w:val="ENoteTableText"/>
            </w:pPr>
            <w:r w:rsidRPr="00D16BB4">
              <w:t>ad F2016L00400</w:t>
            </w:r>
          </w:p>
        </w:tc>
      </w:tr>
      <w:tr w:rsidR="00092305" w:rsidRPr="00D16BB4" w14:paraId="5215958D" w14:textId="77777777" w:rsidTr="009717D7">
        <w:trPr>
          <w:cantSplit/>
        </w:trPr>
        <w:tc>
          <w:tcPr>
            <w:tcW w:w="1495" w:type="pct"/>
            <w:shd w:val="clear" w:color="auto" w:fill="auto"/>
          </w:tcPr>
          <w:p w14:paraId="57781EBD" w14:textId="77777777" w:rsidR="00092305" w:rsidRPr="00D16BB4" w:rsidRDefault="00092305" w:rsidP="00D54912">
            <w:pPr>
              <w:pStyle w:val="ENoteTableText"/>
              <w:tabs>
                <w:tab w:val="center" w:leader="dot" w:pos="2268"/>
              </w:tabs>
            </w:pPr>
            <w:r w:rsidRPr="00D16BB4">
              <w:t>r 101.371</w:t>
            </w:r>
            <w:r w:rsidRPr="00D16BB4">
              <w:tab/>
            </w:r>
          </w:p>
        </w:tc>
        <w:tc>
          <w:tcPr>
            <w:tcW w:w="3505" w:type="pct"/>
            <w:shd w:val="clear" w:color="auto" w:fill="auto"/>
          </w:tcPr>
          <w:p w14:paraId="36400BE8" w14:textId="77777777" w:rsidR="00092305" w:rsidRPr="00D16BB4" w:rsidRDefault="00092305" w:rsidP="00D54912">
            <w:pPr>
              <w:pStyle w:val="ENoteTableText"/>
            </w:pPr>
            <w:r w:rsidRPr="00D16BB4">
              <w:t>ad F2016L00400</w:t>
            </w:r>
          </w:p>
        </w:tc>
      </w:tr>
      <w:tr w:rsidR="00092305" w:rsidRPr="00D16BB4" w14:paraId="7ACAE0B9" w14:textId="77777777" w:rsidTr="009717D7">
        <w:trPr>
          <w:cantSplit/>
        </w:trPr>
        <w:tc>
          <w:tcPr>
            <w:tcW w:w="1495" w:type="pct"/>
            <w:shd w:val="clear" w:color="auto" w:fill="auto"/>
          </w:tcPr>
          <w:p w14:paraId="21172CFF" w14:textId="77777777" w:rsidR="00092305" w:rsidRPr="00D16BB4" w:rsidRDefault="00092305" w:rsidP="00D54912">
            <w:pPr>
              <w:pStyle w:val="ENoteTableText"/>
              <w:tabs>
                <w:tab w:val="center" w:leader="dot" w:pos="2268"/>
              </w:tabs>
            </w:pPr>
          </w:p>
        </w:tc>
        <w:tc>
          <w:tcPr>
            <w:tcW w:w="3505" w:type="pct"/>
            <w:shd w:val="clear" w:color="auto" w:fill="auto"/>
          </w:tcPr>
          <w:p w14:paraId="11260643" w14:textId="77777777" w:rsidR="00092305" w:rsidRPr="00D16BB4" w:rsidRDefault="00092305" w:rsidP="00D54912">
            <w:pPr>
              <w:pStyle w:val="ENoteTableText"/>
            </w:pPr>
            <w:r w:rsidRPr="00D16BB4">
              <w:t>rs F2019L01027</w:t>
            </w:r>
          </w:p>
        </w:tc>
      </w:tr>
      <w:tr w:rsidR="00092305" w:rsidRPr="00D16BB4" w14:paraId="0583C0AD" w14:textId="77777777" w:rsidTr="009717D7">
        <w:trPr>
          <w:cantSplit/>
        </w:trPr>
        <w:tc>
          <w:tcPr>
            <w:tcW w:w="1495" w:type="pct"/>
            <w:shd w:val="clear" w:color="auto" w:fill="auto"/>
          </w:tcPr>
          <w:p w14:paraId="541C15BD" w14:textId="77777777" w:rsidR="00092305" w:rsidRPr="00D16BB4" w:rsidRDefault="00092305" w:rsidP="00D54912">
            <w:pPr>
              <w:pStyle w:val="ENoteTableText"/>
              <w:tabs>
                <w:tab w:val="center" w:leader="dot" w:pos="2268"/>
              </w:tabs>
            </w:pPr>
            <w:r w:rsidRPr="00D16BB4">
              <w:t>r 101.372</w:t>
            </w:r>
            <w:r w:rsidRPr="00D16BB4">
              <w:tab/>
            </w:r>
          </w:p>
        </w:tc>
        <w:tc>
          <w:tcPr>
            <w:tcW w:w="3505" w:type="pct"/>
            <w:shd w:val="clear" w:color="auto" w:fill="auto"/>
          </w:tcPr>
          <w:p w14:paraId="547AC927" w14:textId="77777777" w:rsidR="00092305" w:rsidRPr="00D16BB4" w:rsidRDefault="00092305" w:rsidP="00D54912">
            <w:pPr>
              <w:pStyle w:val="ENoteTableText"/>
            </w:pPr>
            <w:r w:rsidRPr="00D16BB4">
              <w:t>ad F2016L00400</w:t>
            </w:r>
          </w:p>
        </w:tc>
      </w:tr>
      <w:tr w:rsidR="00092305" w:rsidRPr="00D16BB4" w14:paraId="70D3C8CB" w14:textId="77777777" w:rsidTr="009717D7">
        <w:trPr>
          <w:cantSplit/>
        </w:trPr>
        <w:tc>
          <w:tcPr>
            <w:tcW w:w="1495" w:type="pct"/>
            <w:shd w:val="clear" w:color="auto" w:fill="auto"/>
          </w:tcPr>
          <w:p w14:paraId="2A8368B8" w14:textId="77777777" w:rsidR="00092305" w:rsidRPr="00D16BB4" w:rsidRDefault="00092305" w:rsidP="00D54912">
            <w:pPr>
              <w:pStyle w:val="ENoteTableText"/>
              <w:tabs>
                <w:tab w:val="center" w:leader="dot" w:pos="2268"/>
              </w:tabs>
            </w:pPr>
          </w:p>
        </w:tc>
        <w:tc>
          <w:tcPr>
            <w:tcW w:w="3505" w:type="pct"/>
            <w:shd w:val="clear" w:color="auto" w:fill="auto"/>
          </w:tcPr>
          <w:p w14:paraId="0E551358" w14:textId="77777777" w:rsidR="00092305" w:rsidRPr="00D16BB4" w:rsidRDefault="00092305" w:rsidP="00D54912">
            <w:pPr>
              <w:pStyle w:val="ENoteTableText"/>
            </w:pPr>
            <w:r w:rsidRPr="00D16BB4">
              <w:t>rs F2019L01027</w:t>
            </w:r>
          </w:p>
        </w:tc>
      </w:tr>
      <w:tr w:rsidR="00092305" w:rsidRPr="00D16BB4" w14:paraId="6BE05B5D" w14:textId="77777777" w:rsidTr="009717D7">
        <w:trPr>
          <w:cantSplit/>
        </w:trPr>
        <w:tc>
          <w:tcPr>
            <w:tcW w:w="1495" w:type="pct"/>
            <w:shd w:val="clear" w:color="auto" w:fill="auto"/>
          </w:tcPr>
          <w:p w14:paraId="07CB0BEF" w14:textId="77777777" w:rsidR="00092305" w:rsidRPr="00D16BB4" w:rsidRDefault="00092305" w:rsidP="00D54912">
            <w:pPr>
              <w:pStyle w:val="ENoteTableText"/>
              <w:tabs>
                <w:tab w:val="center" w:leader="dot" w:pos="2268"/>
              </w:tabs>
            </w:pPr>
            <w:r w:rsidRPr="00D16BB4">
              <w:t>r 101.373</w:t>
            </w:r>
            <w:r w:rsidRPr="00D16BB4">
              <w:tab/>
            </w:r>
          </w:p>
        </w:tc>
        <w:tc>
          <w:tcPr>
            <w:tcW w:w="3505" w:type="pct"/>
            <w:shd w:val="clear" w:color="auto" w:fill="auto"/>
          </w:tcPr>
          <w:p w14:paraId="139590CA" w14:textId="77777777" w:rsidR="00092305" w:rsidRPr="00D16BB4" w:rsidRDefault="00092305" w:rsidP="00D54912">
            <w:pPr>
              <w:pStyle w:val="ENoteTableText"/>
            </w:pPr>
            <w:r w:rsidRPr="00D16BB4">
              <w:t>ad F2016L00400</w:t>
            </w:r>
          </w:p>
        </w:tc>
      </w:tr>
      <w:tr w:rsidR="00092305" w:rsidRPr="00D16BB4" w14:paraId="3672C9DA" w14:textId="77777777" w:rsidTr="009717D7">
        <w:trPr>
          <w:cantSplit/>
        </w:trPr>
        <w:tc>
          <w:tcPr>
            <w:tcW w:w="1495" w:type="pct"/>
            <w:shd w:val="clear" w:color="auto" w:fill="auto"/>
          </w:tcPr>
          <w:p w14:paraId="191DF1A7" w14:textId="77777777" w:rsidR="00092305" w:rsidRPr="00D16BB4" w:rsidRDefault="00092305" w:rsidP="00D54912">
            <w:pPr>
              <w:pStyle w:val="ENoteTableText"/>
              <w:tabs>
                <w:tab w:val="center" w:leader="dot" w:pos="2268"/>
              </w:tabs>
            </w:pPr>
            <w:r w:rsidRPr="00D16BB4">
              <w:t>r 101.374</w:t>
            </w:r>
            <w:r w:rsidRPr="00D16BB4">
              <w:tab/>
            </w:r>
          </w:p>
        </w:tc>
        <w:tc>
          <w:tcPr>
            <w:tcW w:w="3505" w:type="pct"/>
            <w:shd w:val="clear" w:color="auto" w:fill="auto"/>
          </w:tcPr>
          <w:p w14:paraId="2CCC58AE" w14:textId="77777777" w:rsidR="00092305" w:rsidRPr="00D16BB4" w:rsidRDefault="00092305" w:rsidP="00D54912">
            <w:pPr>
              <w:pStyle w:val="ENoteTableText"/>
            </w:pPr>
            <w:r w:rsidRPr="00D16BB4">
              <w:t>ad F2016L00400</w:t>
            </w:r>
          </w:p>
        </w:tc>
      </w:tr>
      <w:tr w:rsidR="00092305" w:rsidRPr="00D16BB4" w14:paraId="61DF2340" w14:textId="77777777" w:rsidTr="009717D7">
        <w:trPr>
          <w:cantSplit/>
        </w:trPr>
        <w:tc>
          <w:tcPr>
            <w:tcW w:w="1495" w:type="pct"/>
            <w:shd w:val="clear" w:color="auto" w:fill="auto"/>
          </w:tcPr>
          <w:p w14:paraId="6CB68456" w14:textId="7FD4E1A1" w:rsidR="00092305" w:rsidRPr="00D16BB4" w:rsidRDefault="009E3970" w:rsidP="00D54912">
            <w:pPr>
              <w:pStyle w:val="ENoteTableText"/>
              <w:keepNext/>
              <w:tabs>
                <w:tab w:val="center" w:leader="dot" w:pos="2268"/>
              </w:tabs>
              <w:rPr>
                <w:b/>
              </w:rPr>
            </w:pPr>
            <w:r>
              <w:rPr>
                <w:b/>
              </w:rPr>
              <w:t>Subpart 1</w:t>
            </w:r>
            <w:r w:rsidR="00092305" w:rsidRPr="00D16BB4">
              <w:rPr>
                <w:b/>
              </w:rPr>
              <w:t>01.FA</w:t>
            </w:r>
          </w:p>
        </w:tc>
        <w:tc>
          <w:tcPr>
            <w:tcW w:w="3505" w:type="pct"/>
            <w:shd w:val="clear" w:color="auto" w:fill="auto"/>
          </w:tcPr>
          <w:p w14:paraId="30FFD6C5" w14:textId="77777777" w:rsidR="00092305" w:rsidRPr="00D16BB4" w:rsidRDefault="00092305" w:rsidP="00D54912">
            <w:pPr>
              <w:pStyle w:val="ENoteTableText"/>
            </w:pPr>
          </w:p>
        </w:tc>
      </w:tr>
      <w:tr w:rsidR="004723D8" w:rsidRPr="00D16BB4" w14:paraId="64E5489B" w14:textId="77777777" w:rsidTr="009717D7">
        <w:trPr>
          <w:cantSplit/>
        </w:trPr>
        <w:tc>
          <w:tcPr>
            <w:tcW w:w="1495" w:type="pct"/>
            <w:shd w:val="clear" w:color="auto" w:fill="auto"/>
          </w:tcPr>
          <w:p w14:paraId="0104FC46" w14:textId="612726BC" w:rsidR="004723D8" w:rsidRPr="00D16BB4" w:rsidRDefault="009E3970" w:rsidP="002E2DC7">
            <w:pPr>
              <w:pStyle w:val="ENoteTableText"/>
              <w:tabs>
                <w:tab w:val="center" w:leader="dot" w:pos="2268"/>
              </w:tabs>
            </w:pPr>
            <w:r>
              <w:t>Subpart 1</w:t>
            </w:r>
            <w:r w:rsidR="004723D8" w:rsidRPr="00D16BB4">
              <w:t>01.FA heading</w:t>
            </w:r>
            <w:r w:rsidR="004723D8" w:rsidRPr="00D16BB4">
              <w:tab/>
            </w:r>
          </w:p>
        </w:tc>
        <w:tc>
          <w:tcPr>
            <w:tcW w:w="3505" w:type="pct"/>
            <w:shd w:val="clear" w:color="auto" w:fill="auto"/>
          </w:tcPr>
          <w:p w14:paraId="374ECB98" w14:textId="5592C5B4" w:rsidR="004723D8" w:rsidRPr="00D16BB4" w:rsidRDefault="004723D8" w:rsidP="00D54912">
            <w:pPr>
              <w:pStyle w:val="ENoteTableText"/>
            </w:pPr>
            <w:r w:rsidRPr="00D16BB4">
              <w:t xml:space="preserve">am </w:t>
            </w:r>
            <w:r w:rsidRPr="00D16BB4">
              <w:rPr>
                <w:noProof/>
              </w:rPr>
              <w:t>F2023L00606</w:t>
            </w:r>
          </w:p>
        </w:tc>
      </w:tr>
      <w:tr w:rsidR="00092305" w:rsidRPr="00D16BB4" w14:paraId="2C7A7E73" w14:textId="77777777" w:rsidTr="009717D7">
        <w:trPr>
          <w:cantSplit/>
        </w:trPr>
        <w:tc>
          <w:tcPr>
            <w:tcW w:w="1495" w:type="pct"/>
            <w:shd w:val="clear" w:color="auto" w:fill="auto"/>
          </w:tcPr>
          <w:p w14:paraId="4858265E" w14:textId="1DCF7907" w:rsidR="00092305" w:rsidRPr="00D16BB4" w:rsidRDefault="009E3970" w:rsidP="00D54912">
            <w:pPr>
              <w:pStyle w:val="ENoteTableText"/>
              <w:tabs>
                <w:tab w:val="center" w:leader="dot" w:pos="2268"/>
              </w:tabs>
            </w:pPr>
            <w:r>
              <w:t>Subpart 1</w:t>
            </w:r>
            <w:r w:rsidR="00092305" w:rsidRPr="00D16BB4">
              <w:t>01.FA</w:t>
            </w:r>
            <w:r w:rsidR="00092305" w:rsidRPr="00D16BB4">
              <w:tab/>
            </w:r>
          </w:p>
        </w:tc>
        <w:tc>
          <w:tcPr>
            <w:tcW w:w="3505" w:type="pct"/>
            <w:shd w:val="clear" w:color="auto" w:fill="auto"/>
          </w:tcPr>
          <w:p w14:paraId="78C4AF00" w14:textId="77777777" w:rsidR="00092305" w:rsidRPr="00D16BB4" w:rsidRDefault="00092305" w:rsidP="00D54912">
            <w:pPr>
              <w:pStyle w:val="ENoteTableText"/>
            </w:pPr>
            <w:r w:rsidRPr="00D16BB4">
              <w:t>ad F2019L01027</w:t>
            </w:r>
          </w:p>
        </w:tc>
      </w:tr>
      <w:tr w:rsidR="00092305" w:rsidRPr="00D16BB4" w14:paraId="29DBF373" w14:textId="77777777" w:rsidTr="009717D7">
        <w:trPr>
          <w:cantSplit/>
        </w:trPr>
        <w:tc>
          <w:tcPr>
            <w:tcW w:w="1495" w:type="pct"/>
            <w:shd w:val="clear" w:color="auto" w:fill="auto"/>
          </w:tcPr>
          <w:p w14:paraId="7251C762" w14:textId="4D4F5C49" w:rsidR="00092305" w:rsidRPr="00D16BB4" w:rsidRDefault="009E3970" w:rsidP="00D54912">
            <w:pPr>
              <w:pStyle w:val="ENoteTableText"/>
              <w:keepNext/>
              <w:tabs>
                <w:tab w:val="center" w:leader="dot" w:pos="2268"/>
              </w:tabs>
              <w:rPr>
                <w:b/>
              </w:rPr>
            </w:pPr>
            <w:r>
              <w:rPr>
                <w:b/>
              </w:rPr>
              <w:t>Division 1</w:t>
            </w:r>
            <w:r w:rsidR="00092305" w:rsidRPr="00D16BB4">
              <w:rPr>
                <w:b/>
              </w:rPr>
              <w:t>01.FA.1</w:t>
            </w:r>
          </w:p>
        </w:tc>
        <w:tc>
          <w:tcPr>
            <w:tcW w:w="3505" w:type="pct"/>
            <w:shd w:val="clear" w:color="auto" w:fill="auto"/>
          </w:tcPr>
          <w:p w14:paraId="465AF0FD" w14:textId="77777777" w:rsidR="00092305" w:rsidRPr="00D16BB4" w:rsidRDefault="00092305" w:rsidP="00D54912">
            <w:pPr>
              <w:pStyle w:val="ENoteTableText"/>
            </w:pPr>
          </w:p>
        </w:tc>
      </w:tr>
      <w:tr w:rsidR="00092305" w:rsidRPr="00D16BB4" w14:paraId="57F5BD9D" w14:textId="77777777" w:rsidTr="009717D7">
        <w:trPr>
          <w:cantSplit/>
        </w:trPr>
        <w:tc>
          <w:tcPr>
            <w:tcW w:w="1495" w:type="pct"/>
            <w:shd w:val="clear" w:color="auto" w:fill="auto"/>
          </w:tcPr>
          <w:p w14:paraId="76175EF0" w14:textId="77777777" w:rsidR="00092305" w:rsidRPr="00D16BB4" w:rsidRDefault="00092305" w:rsidP="00D54912">
            <w:pPr>
              <w:pStyle w:val="ENoteTableText"/>
              <w:tabs>
                <w:tab w:val="center" w:leader="dot" w:pos="2268"/>
              </w:tabs>
            </w:pPr>
            <w:r w:rsidRPr="00D16BB4">
              <w:t>r 101.374A</w:t>
            </w:r>
            <w:r w:rsidRPr="00D16BB4">
              <w:tab/>
            </w:r>
          </w:p>
        </w:tc>
        <w:tc>
          <w:tcPr>
            <w:tcW w:w="3505" w:type="pct"/>
            <w:shd w:val="clear" w:color="auto" w:fill="auto"/>
          </w:tcPr>
          <w:p w14:paraId="79A2070F" w14:textId="77777777" w:rsidR="00092305" w:rsidRPr="00D16BB4" w:rsidRDefault="00092305" w:rsidP="00D54912">
            <w:pPr>
              <w:pStyle w:val="ENoteTableText"/>
            </w:pPr>
            <w:r w:rsidRPr="00D16BB4">
              <w:t>ad F2019L01027</w:t>
            </w:r>
          </w:p>
        </w:tc>
      </w:tr>
      <w:tr w:rsidR="004723D8" w:rsidRPr="00D16BB4" w14:paraId="24BAF0C5" w14:textId="77777777" w:rsidTr="009717D7">
        <w:trPr>
          <w:cantSplit/>
        </w:trPr>
        <w:tc>
          <w:tcPr>
            <w:tcW w:w="1495" w:type="pct"/>
            <w:shd w:val="clear" w:color="auto" w:fill="auto"/>
          </w:tcPr>
          <w:p w14:paraId="326916FF" w14:textId="77777777" w:rsidR="004723D8" w:rsidRPr="00D16BB4" w:rsidRDefault="004723D8" w:rsidP="00D54912">
            <w:pPr>
              <w:pStyle w:val="ENoteTableText"/>
              <w:tabs>
                <w:tab w:val="center" w:leader="dot" w:pos="2268"/>
              </w:tabs>
            </w:pPr>
          </w:p>
        </w:tc>
        <w:tc>
          <w:tcPr>
            <w:tcW w:w="3505" w:type="pct"/>
            <w:shd w:val="clear" w:color="auto" w:fill="auto"/>
          </w:tcPr>
          <w:p w14:paraId="04A40E08" w14:textId="76E232A4" w:rsidR="004723D8" w:rsidRPr="00D16BB4" w:rsidRDefault="004723D8" w:rsidP="00D54912">
            <w:pPr>
              <w:pStyle w:val="ENoteTableText"/>
            </w:pPr>
            <w:r w:rsidRPr="00D16BB4">
              <w:t xml:space="preserve">am </w:t>
            </w:r>
            <w:r w:rsidRPr="00D16BB4">
              <w:rPr>
                <w:noProof/>
              </w:rPr>
              <w:t>F2023L00606</w:t>
            </w:r>
          </w:p>
        </w:tc>
      </w:tr>
      <w:tr w:rsidR="00092305" w:rsidRPr="00D16BB4" w14:paraId="20598F79" w14:textId="77777777" w:rsidTr="009717D7">
        <w:trPr>
          <w:cantSplit/>
        </w:trPr>
        <w:tc>
          <w:tcPr>
            <w:tcW w:w="1495" w:type="pct"/>
            <w:shd w:val="clear" w:color="auto" w:fill="auto"/>
          </w:tcPr>
          <w:p w14:paraId="097810EC" w14:textId="6877BEC8" w:rsidR="00092305" w:rsidRPr="00D16BB4" w:rsidRDefault="009E3970" w:rsidP="00FD6E69">
            <w:pPr>
              <w:pStyle w:val="ENoteTableText"/>
              <w:keepNext/>
              <w:tabs>
                <w:tab w:val="center" w:leader="dot" w:pos="2268"/>
              </w:tabs>
              <w:rPr>
                <w:b/>
              </w:rPr>
            </w:pPr>
            <w:r>
              <w:rPr>
                <w:b/>
              </w:rPr>
              <w:t>Division 1</w:t>
            </w:r>
            <w:r w:rsidR="00092305" w:rsidRPr="00D16BB4">
              <w:rPr>
                <w:b/>
              </w:rPr>
              <w:t>01.FA.2</w:t>
            </w:r>
          </w:p>
        </w:tc>
        <w:tc>
          <w:tcPr>
            <w:tcW w:w="3505" w:type="pct"/>
            <w:shd w:val="clear" w:color="auto" w:fill="auto"/>
          </w:tcPr>
          <w:p w14:paraId="5E2DDBE4" w14:textId="77777777" w:rsidR="00092305" w:rsidRPr="00D16BB4" w:rsidRDefault="00092305" w:rsidP="00D54912">
            <w:pPr>
              <w:pStyle w:val="ENoteTableText"/>
            </w:pPr>
          </w:p>
        </w:tc>
      </w:tr>
      <w:tr w:rsidR="00092305" w:rsidRPr="00D16BB4" w14:paraId="748A2A95" w14:textId="77777777" w:rsidTr="009717D7">
        <w:trPr>
          <w:cantSplit/>
        </w:trPr>
        <w:tc>
          <w:tcPr>
            <w:tcW w:w="1495" w:type="pct"/>
            <w:shd w:val="clear" w:color="auto" w:fill="auto"/>
          </w:tcPr>
          <w:p w14:paraId="26E1E009" w14:textId="77777777" w:rsidR="00092305" w:rsidRPr="00D16BB4" w:rsidRDefault="00092305" w:rsidP="00D54912">
            <w:pPr>
              <w:pStyle w:val="ENoteTableText"/>
              <w:tabs>
                <w:tab w:val="center" w:leader="dot" w:pos="2268"/>
              </w:tabs>
            </w:pPr>
            <w:r w:rsidRPr="00D16BB4">
              <w:t>r 101.374B</w:t>
            </w:r>
            <w:r w:rsidRPr="00D16BB4">
              <w:tab/>
            </w:r>
          </w:p>
        </w:tc>
        <w:tc>
          <w:tcPr>
            <w:tcW w:w="3505" w:type="pct"/>
            <w:shd w:val="clear" w:color="auto" w:fill="auto"/>
          </w:tcPr>
          <w:p w14:paraId="425C9342" w14:textId="77777777" w:rsidR="00092305" w:rsidRPr="00D16BB4" w:rsidRDefault="00092305" w:rsidP="00D54912">
            <w:pPr>
              <w:pStyle w:val="ENoteTableText"/>
            </w:pPr>
            <w:r w:rsidRPr="00D16BB4">
              <w:t>ad F2019L01027</w:t>
            </w:r>
          </w:p>
        </w:tc>
      </w:tr>
      <w:tr w:rsidR="004723D8" w:rsidRPr="00D16BB4" w14:paraId="43171322" w14:textId="77777777" w:rsidTr="009717D7">
        <w:trPr>
          <w:cantSplit/>
        </w:trPr>
        <w:tc>
          <w:tcPr>
            <w:tcW w:w="1495" w:type="pct"/>
            <w:shd w:val="clear" w:color="auto" w:fill="auto"/>
          </w:tcPr>
          <w:p w14:paraId="0A05C289" w14:textId="77777777" w:rsidR="004723D8" w:rsidRPr="00D16BB4" w:rsidRDefault="004723D8" w:rsidP="00D54912">
            <w:pPr>
              <w:pStyle w:val="ENoteTableText"/>
              <w:tabs>
                <w:tab w:val="center" w:leader="dot" w:pos="2268"/>
              </w:tabs>
            </w:pPr>
          </w:p>
        </w:tc>
        <w:tc>
          <w:tcPr>
            <w:tcW w:w="3505" w:type="pct"/>
            <w:shd w:val="clear" w:color="auto" w:fill="auto"/>
          </w:tcPr>
          <w:p w14:paraId="1A04BEC4" w14:textId="4C6F4C09" w:rsidR="004723D8" w:rsidRPr="00D16BB4" w:rsidRDefault="004723D8" w:rsidP="00D54912">
            <w:pPr>
              <w:pStyle w:val="ENoteTableText"/>
            </w:pPr>
            <w:r w:rsidRPr="00D16BB4">
              <w:t xml:space="preserve">am </w:t>
            </w:r>
            <w:r w:rsidRPr="00D16BB4">
              <w:rPr>
                <w:noProof/>
              </w:rPr>
              <w:t>F2023L00606</w:t>
            </w:r>
          </w:p>
        </w:tc>
      </w:tr>
      <w:tr w:rsidR="00092305" w:rsidRPr="00D16BB4" w14:paraId="2BDD3B3E" w14:textId="77777777" w:rsidTr="009717D7">
        <w:trPr>
          <w:cantSplit/>
        </w:trPr>
        <w:tc>
          <w:tcPr>
            <w:tcW w:w="1495" w:type="pct"/>
            <w:shd w:val="clear" w:color="auto" w:fill="auto"/>
          </w:tcPr>
          <w:p w14:paraId="73908DA3" w14:textId="77777777" w:rsidR="00092305" w:rsidRPr="00D16BB4" w:rsidRDefault="00092305" w:rsidP="00D54912">
            <w:pPr>
              <w:pStyle w:val="ENoteTableText"/>
              <w:tabs>
                <w:tab w:val="center" w:leader="dot" w:pos="2268"/>
              </w:tabs>
            </w:pPr>
            <w:r w:rsidRPr="00D16BB4">
              <w:t>r 101.374C</w:t>
            </w:r>
            <w:r w:rsidRPr="00D16BB4">
              <w:tab/>
            </w:r>
          </w:p>
        </w:tc>
        <w:tc>
          <w:tcPr>
            <w:tcW w:w="3505" w:type="pct"/>
            <w:shd w:val="clear" w:color="auto" w:fill="auto"/>
          </w:tcPr>
          <w:p w14:paraId="0B969BA2" w14:textId="77777777" w:rsidR="00092305" w:rsidRPr="00D16BB4" w:rsidRDefault="00092305" w:rsidP="00D54912">
            <w:pPr>
              <w:pStyle w:val="ENoteTableText"/>
            </w:pPr>
            <w:r w:rsidRPr="00D16BB4">
              <w:t>ad F2019L01027</w:t>
            </w:r>
          </w:p>
        </w:tc>
      </w:tr>
      <w:tr w:rsidR="004723D8" w:rsidRPr="00D16BB4" w14:paraId="3B1294FC" w14:textId="77777777" w:rsidTr="009717D7">
        <w:trPr>
          <w:cantSplit/>
        </w:trPr>
        <w:tc>
          <w:tcPr>
            <w:tcW w:w="1495" w:type="pct"/>
            <w:shd w:val="clear" w:color="auto" w:fill="auto"/>
          </w:tcPr>
          <w:p w14:paraId="1915F841" w14:textId="77777777" w:rsidR="004723D8" w:rsidRPr="00D16BB4" w:rsidRDefault="004723D8" w:rsidP="00D54912">
            <w:pPr>
              <w:pStyle w:val="ENoteTableText"/>
              <w:tabs>
                <w:tab w:val="center" w:leader="dot" w:pos="2268"/>
              </w:tabs>
            </w:pPr>
          </w:p>
        </w:tc>
        <w:tc>
          <w:tcPr>
            <w:tcW w:w="3505" w:type="pct"/>
            <w:shd w:val="clear" w:color="auto" w:fill="auto"/>
          </w:tcPr>
          <w:p w14:paraId="7AE194B3" w14:textId="29359636" w:rsidR="004723D8" w:rsidRPr="00D16BB4" w:rsidRDefault="004723D8" w:rsidP="00D54912">
            <w:pPr>
              <w:pStyle w:val="ENoteTableText"/>
            </w:pPr>
            <w:r w:rsidRPr="00D16BB4">
              <w:t xml:space="preserve">am </w:t>
            </w:r>
            <w:r w:rsidRPr="00D16BB4">
              <w:rPr>
                <w:noProof/>
              </w:rPr>
              <w:t>F2023L00606</w:t>
            </w:r>
          </w:p>
        </w:tc>
      </w:tr>
      <w:tr w:rsidR="00092305" w:rsidRPr="00D16BB4" w14:paraId="06FA6420" w14:textId="77777777" w:rsidTr="009717D7">
        <w:trPr>
          <w:cantSplit/>
        </w:trPr>
        <w:tc>
          <w:tcPr>
            <w:tcW w:w="1495" w:type="pct"/>
            <w:shd w:val="clear" w:color="auto" w:fill="auto"/>
          </w:tcPr>
          <w:p w14:paraId="61368580" w14:textId="08462238" w:rsidR="00092305" w:rsidRPr="00D16BB4" w:rsidRDefault="009E3970" w:rsidP="00D54912">
            <w:pPr>
              <w:pStyle w:val="ENoteTableText"/>
              <w:tabs>
                <w:tab w:val="center" w:leader="dot" w:pos="2268"/>
              </w:tabs>
              <w:rPr>
                <w:b/>
              </w:rPr>
            </w:pPr>
            <w:r>
              <w:rPr>
                <w:b/>
              </w:rPr>
              <w:t>Division 1</w:t>
            </w:r>
            <w:r w:rsidR="00092305" w:rsidRPr="00D16BB4">
              <w:rPr>
                <w:b/>
              </w:rPr>
              <w:t>01.FA.3</w:t>
            </w:r>
          </w:p>
        </w:tc>
        <w:tc>
          <w:tcPr>
            <w:tcW w:w="3505" w:type="pct"/>
            <w:shd w:val="clear" w:color="auto" w:fill="auto"/>
          </w:tcPr>
          <w:p w14:paraId="03AC6063" w14:textId="77777777" w:rsidR="00092305" w:rsidRPr="00D16BB4" w:rsidRDefault="00092305" w:rsidP="00D54912">
            <w:pPr>
              <w:pStyle w:val="ENoteTableText"/>
            </w:pPr>
          </w:p>
        </w:tc>
      </w:tr>
      <w:tr w:rsidR="004723D8" w:rsidRPr="00D16BB4" w14:paraId="7F3BE224" w14:textId="77777777" w:rsidTr="009717D7">
        <w:trPr>
          <w:cantSplit/>
        </w:trPr>
        <w:tc>
          <w:tcPr>
            <w:tcW w:w="1495" w:type="pct"/>
            <w:shd w:val="clear" w:color="auto" w:fill="auto"/>
          </w:tcPr>
          <w:p w14:paraId="7404057F" w14:textId="3A0AF8B3" w:rsidR="004723D8" w:rsidRPr="00D16BB4" w:rsidRDefault="009E3970" w:rsidP="00D54912">
            <w:pPr>
              <w:pStyle w:val="ENoteTableText"/>
              <w:tabs>
                <w:tab w:val="center" w:leader="dot" w:pos="2268"/>
              </w:tabs>
            </w:pPr>
            <w:r>
              <w:t>Division 1</w:t>
            </w:r>
            <w:r w:rsidR="004723D8" w:rsidRPr="00D16BB4">
              <w:t>01.FA.3 heading</w:t>
            </w:r>
            <w:r w:rsidR="004723D8" w:rsidRPr="00D16BB4">
              <w:tab/>
            </w:r>
          </w:p>
        </w:tc>
        <w:tc>
          <w:tcPr>
            <w:tcW w:w="3505" w:type="pct"/>
            <w:shd w:val="clear" w:color="auto" w:fill="auto"/>
          </w:tcPr>
          <w:p w14:paraId="5953CF13" w14:textId="090BEB0D" w:rsidR="004723D8" w:rsidRPr="00D16BB4" w:rsidRDefault="004723D8" w:rsidP="00D54912">
            <w:pPr>
              <w:pStyle w:val="ENoteTableText"/>
            </w:pPr>
            <w:r w:rsidRPr="00D16BB4">
              <w:t xml:space="preserve">am </w:t>
            </w:r>
            <w:r w:rsidRPr="00D16BB4">
              <w:rPr>
                <w:noProof/>
              </w:rPr>
              <w:t>F2023L00606</w:t>
            </w:r>
          </w:p>
        </w:tc>
      </w:tr>
      <w:tr w:rsidR="00092305" w:rsidRPr="00D16BB4" w14:paraId="656A5469" w14:textId="77777777" w:rsidTr="009717D7">
        <w:trPr>
          <w:cantSplit/>
        </w:trPr>
        <w:tc>
          <w:tcPr>
            <w:tcW w:w="1495" w:type="pct"/>
            <w:shd w:val="clear" w:color="auto" w:fill="auto"/>
          </w:tcPr>
          <w:p w14:paraId="4EDFCEE7" w14:textId="77777777" w:rsidR="00092305" w:rsidRPr="00D16BB4" w:rsidRDefault="00092305" w:rsidP="00D54912">
            <w:pPr>
              <w:pStyle w:val="ENoteTableText"/>
              <w:tabs>
                <w:tab w:val="center" w:leader="dot" w:pos="2268"/>
              </w:tabs>
            </w:pPr>
            <w:r w:rsidRPr="00D16BB4">
              <w:t>r 101.374D</w:t>
            </w:r>
            <w:r w:rsidRPr="00D16BB4">
              <w:tab/>
            </w:r>
          </w:p>
        </w:tc>
        <w:tc>
          <w:tcPr>
            <w:tcW w:w="3505" w:type="pct"/>
            <w:shd w:val="clear" w:color="auto" w:fill="auto"/>
          </w:tcPr>
          <w:p w14:paraId="7B11655B" w14:textId="77777777" w:rsidR="00092305" w:rsidRPr="00D16BB4" w:rsidRDefault="00092305" w:rsidP="00D54912">
            <w:pPr>
              <w:pStyle w:val="ENoteTableText"/>
            </w:pPr>
            <w:r w:rsidRPr="00D16BB4">
              <w:t>ad F2019L01027</w:t>
            </w:r>
          </w:p>
        </w:tc>
      </w:tr>
      <w:tr w:rsidR="004723D8" w:rsidRPr="00D16BB4" w14:paraId="5DF113A3" w14:textId="77777777" w:rsidTr="009717D7">
        <w:trPr>
          <w:cantSplit/>
        </w:trPr>
        <w:tc>
          <w:tcPr>
            <w:tcW w:w="1495" w:type="pct"/>
            <w:shd w:val="clear" w:color="auto" w:fill="auto"/>
          </w:tcPr>
          <w:p w14:paraId="5E12482A" w14:textId="77777777" w:rsidR="004723D8" w:rsidRPr="00D16BB4" w:rsidRDefault="004723D8" w:rsidP="00D54912">
            <w:pPr>
              <w:pStyle w:val="ENoteTableText"/>
              <w:tabs>
                <w:tab w:val="center" w:leader="dot" w:pos="2268"/>
              </w:tabs>
            </w:pPr>
          </w:p>
        </w:tc>
        <w:tc>
          <w:tcPr>
            <w:tcW w:w="3505" w:type="pct"/>
            <w:shd w:val="clear" w:color="auto" w:fill="auto"/>
          </w:tcPr>
          <w:p w14:paraId="7E6759E8" w14:textId="7ACA9F4C" w:rsidR="004723D8" w:rsidRPr="00D16BB4" w:rsidRDefault="008E7C0C" w:rsidP="00D54912">
            <w:pPr>
              <w:pStyle w:val="ENoteTableText"/>
            </w:pPr>
            <w:r w:rsidRPr="00D16BB4">
              <w:t>rs</w:t>
            </w:r>
            <w:r w:rsidR="004723D8" w:rsidRPr="00D16BB4">
              <w:t xml:space="preserve"> </w:t>
            </w:r>
            <w:r w:rsidR="004723D8" w:rsidRPr="00D16BB4">
              <w:rPr>
                <w:noProof/>
              </w:rPr>
              <w:t>F2023L00606</w:t>
            </w:r>
          </w:p>
        </w:tc>
      </w:tr>
      <w:tr w:rsidR="00092305" w:rsidRPr="00D16BB4" w14:paraId="6F2D4334" w14:textId="77777777" w:rsidTr="009717D7">
        <w:trPr>
          <w:cantSplit/>
        </w:trPr>
        <w:tc>
          <w:tcPr>
            <w:tcW w:w="1495" w:type="pct"/>
            <w:shd w:val="clear" w:color="auto" w:fill="auto"/>
          </w:tcPr>
          <w:p w14:paraId="3B351FD4" w14:textId="77777777" w:rsidR="00092305" w:rsidRPr="00D16BB4" w:rsidRDefault="00092305" w:rsidP="00D54912">
            <w:pPr>
              <w:pStyle w:val="ENoteTableText"/>
              <w:tabs>
                <w:tab w:val="center" w:leader="dot" w:pos="2268"/>
              </w:tabs>
            </w:pPr>
            <w:r w:rsidRPr="00D16BB4">
              <w:t>r 101.374E</w:t>
            </w:r>
            <w:r w:rsidRPr="00D16BB4">
              <w:tab/>
            </w:r>
          </w:p>
        </w:tc>
        <w:tc>
          <w:tcPr>
            <w:tcW w:w="3505" w:type="pct"/>
            <w:shd w:val="clear" w:color="auto" w:fill="auto"/>
          </w:tcPr>
          <w:p w14:paraId="0012E023" w14:textId="77777777" w:rsidR="00092305" w:rsidRPr="00D16BB4" w:rsidRDefault="00092305" w:rsidP="00D54912">
            <w:pPr>
              <w:pStyle w:val="ENoteTableText"/>
            </w:pPr>
            <w:r w:rsidRPr="00D16BB4">
              <w:t>ad F2019L01027</w:t>
            </w:r>
          </w:p>
        </w:tc>
      </w:tr>
      <w:tr w:rsidR="00CA41D9" w:rsidRPr="00D16BB4" w14:paraId="1CEE4D9D" w14:textId="77777777" w:rsidTr="009717D7">
        <w:trPr>
          <w:cantSplit/>
        </w:trPr>
        <w:tc>
          <w:tcPr>
            <w:tcW w:w="1495" w:type="pct"/>
            <w:shd w:val="clear" w:color="auto" w:fill="auto"/>
          </w:tcPr>
          <w:p w14:paraId="7528EA15" w14:textId="77777777" w:rsidR="00CA41D9" w:rsidRPr="00D16BB4" w:rsidRDefault="00CA41D9" w:rsidP="00D54912">
            <w:pPr>
              <w:pStyle w:val="ENoteTableText"/>
              <w:tabs>
                <w:tab w:val="center" w:leader="dot" w:pos="2268"/>
              </w:tabs>
            </w:pPr>
          </w:p>
        </w:tc>
        <w:tc>
          <w:tcPr>
            <w:tcW w:w="3505" w:type="pct"/>
            <w:shd w:val="clear" w:color="auto" w:fill="auto"/>
          </w:tcPr>
          <w:p w14:paraId="3DA9249C" w14:textId="61674FA0" w:rsidR="00CA41D9" w:rsidRPr="00D16BB4" w:rsidRDefault="00CA41D9" w:rsidP="00D54912">
            <w:pPr>
              <w:pStyle w:val="ENoteTableText"/>
            </w:pPr>
            <w:r w:rsidRPr="00D16BB4">
              <w:t xml:space="preserve">am </w:t>
            </w:r>
            <w:r w:rsidRPr="00D16BB4">
              <w:rPr>
                <w:noProof/>
              </w:rPr>
              <w:t>F2022L00157</w:t>
            </w:r>
            <w:r w:rsidR="004723D8" w:rsidRPr="00D16BB4">
              <w:rPr>
                <w:noProof/>
              </w:rPr>
              <w:t>; F2023L00606</w:t>
            </w:r>
          </w:p>
        </w:tc>
      </w:tr>
      <w:tr w:rsidR="00092305" w:rsidRPr="00D16BB4" w14:paraId="63159E77" w14:textId="77777777" w:rsidTr="009717D7">
        <w:trPr>
          <w:cantSplit/>
        </w:trPr>
        <w:tc>
          <w:tcPr>
            <w:tcW w:w="1495" w:type="pct"/>
            <w:shd w:val="clear" w:color="auto" w:fill="auto"/>
          </w:tcPr>
          <w:p w14:paraId="36780D57" w14:textId="77777777" w:rsidR="00092305" w:rsidRPr="00D16BB4" w:rsidRDefault="00092305" w:rsidP="00D54912">
            <w:pPr>
              <w:pStyle w:val="ENoteTableText"/>
              <w:tabs>
                <w:tab w:val="center" w:leader="dot" w:pos="2268"/>
              </w:tabs>
            </w:pPr>
            <w:r w:rsidRPr="00D16BB4">
              <w:t>r 101.374F</w:t>
            </w:r>
            <w:r w:rsidRPr="00D16BB4">
              <w:tab/>
            </w:r>
          </w:p>
        </w:tc>
        <w:tc>
          <w:tcPr>
            <w:tcW w:w="3505" w:type="pct"/>
            <w:shd w:val="clear" w:color="auto" w:fill="auto"/>
          </w:tcPr>
          <w:p w14:paraId="36A495DA" w14:textId="77777777" w:rsidR="00092305" w:rsidRPr="00D16BB4" w:rsidRDefault="00092305" w:rsidP="00D54912">
            <w:pPr>
              <w:pStyle w:val="ENoteTableText"/>
            </w:pPr>
            <w:r w:rsidRPr="00D16BB4">
              <w:t>ad F2019L01027</w:t>
            </w:r>
          </w:p>
        </w:tc>
      </w:tr>
      <w:tr w:rsidR="00092305" w:rsidRPr="00D16BB4" w14:paraId="279FDD4C" w14:textId="77777777" w:rsidTr="009717D7">
        <w:trPr>
          <w:cantSplit/>
        </w:trPr>
        <w:tc>
          <w:tcPr>
            <w:tcW w:w="1495" w:type="pct"/>
            <w:shd w:val="clear" w:color="auto" w:fill="auto"/>
          </w:tcPr>
          <w:p w14:paraId="4F6D2601" w14:textId="77777777" w:rsidR="00092305" w:rsidRPr="00D16BB4" w:rsidRDefault="00092305" w:rsidP="00D54912">
            <w:pPr>
              <w:pStyle w:val="ENoteTableText"/>
              <w:tabs>
                <w:tab w:val="center" w:leader="dot" w:pos="2268"/>
              </w:tabs>
            </w:pPr>
            <w:r w:rsidRPr="00D16BB4">
              <w:t>r 101.374G</w:t>
            </w:r>
            <w:r w:rsidRPr="00D16BB4">
              <w:tab/>
            </w:r>
          </w:p>
        </w:tc>
        <w:tc>
          <w:tcPr>
            <w:tcW w:w="3505" w:type="pct"/>
            <w:shd w:val="clear" w:color="auto" w:fill="auto"/>
          </w:tcPr>
          <w:p w14:paraId="2957C7FC" w14:textId="77777777" w:rsidR="00092305" w:rsidRPr="00D16BB4" w:rsidRDefault="00092305" w:rsidP="00D54912">
            <w:pPr>
              <w:pStyle w:val="ENoteTableText"/>
            </w:pPr>
            <w:r w:rsidRPr="00D16BB4">
              <w:t>ad F2019L01027</w:t>
            </w:r>
          </w:p>
        </w:tc>
      </w:tr>
      <w:tr w:rsidR="00092305" w:rsidRPr="00D16BB4" w14:paraId="4F54BF86" w14:textId="77777777" w:rsidTr="009717D7">
        <w:trPr>
          <w:cantSplit/>
        </w:trPr>
        <w:tc>
          <w:tcPr>
            <w:tcW w:w="1495" w:type="pct"/>
            <w:shd w:val="clear" w:color="auto" w:fill="auto"/>
          </w:tcPr>
          <w:p w14:paraId="3AF982C7" w14:textId="77777777" w:rsidR="00092305" w:rsidRPr="00D16BB4" w:rsidRDefault="00092305" w:rsidP="00D54912">
            <w:pPr>
              <w:pStyle w:val="ENoteTableText"/>
              <w:tabs>
                <w:tab w:val="center" w:leader="dot" w:pos="2268"/>
              </w:tabs>
            </w:pPr>
            <w:r w:rsidRPr="00D16BB4">
              <w:t>r 101.374H</w:t>
            </w:r>
            <w:r w:rsidRPr="00D16BB4">
              <w:tab/>
            </w:r>
          </w:p>
        </w:tc>
        <w:tc>
          <w:tcPr>
            <w:tcW w:w="3505" w:type="pct"/>
            <w:shd w:val="clear" w:color="auto" w:fill="auto"/>
          </w:tcPr>
          <w:p w14:paraId="111AE1CA" w14:textId="77777777" w:rsidR="00092305" w:rsidRPr="00D16BB4" w:rsidRDefault="00092305" w:rsidP="00D54912">
            <w:pPr>
              <w:pStyle w:val="ENoteTableText"/>
            </w:pPr>
            <w:r w:rsidRPr="00D16BB4">
              <w:t>ad F2019L01027</w:t>
            </w:r>
          </w:p>
        </w:tc>
      </w:tr>
      <w:tr w:rsidR="00092305" w:rsidRPr="00D16BB4" w14:paraId="6EB1130D" w14:textId="77777777" w:rsidTr="009717D7">
        <w:trPr>
          <w:cantSplit/>
        </w:trPr>
        <w:tc>
          <w:tcPr>
            <w:tcW w:w="1495" w:type="pct"/>
            <w:shd w:val="clear" w:color="auto" w:fill="auto"/>
          </w:tcPr>
          <w:p w14:paraId="014459EA" w14:textId="77777777" w:rsidR="00092305" w:rsidRPr="00D16BB4" w:rsidRDefault="00092305" w:rsidP="00D54912">
            <w:pPr>
              <w:pStyle w:val="ENoteTableText"/>
              <w:tabs>
                <w:tab w:val="center" w:leader="dot" w:pos="2268"/>
              </w:tabs>
            </w:pPr>
            <w:r w:rsidRPr="00D16BB4">
              <w:lastRenderedPageBreak/>
              <w:t>r 101.374J</w:t>
            </w:r>
            <w:r w:rsidRPr="00D16BB4">
              <w:tab/>
            </w:r>
          </w:p>
        </w:tc>
        <w:tc>
          <w:tcPr>
            <w:tcW w:w="3505" w:type="pct"/>
            <w:shd w:val="clear" w:color="auto" w:fill="auto"/>
          </w:tcPr>
          <w:p w14:paraId="363A1E81" w14:textId="77777777" w:rsidR="00092305" w:rsidRPr="00D16BB4" w:rsidRDefault="00092305" w:rsidP="00D54912">
            <w:pPr>
              <w:pStyle w:val="ENoteTableText"/>
            </w:pPr>
            <w:r w:rsidRPr="00D16BB4">
              <w:t>ad F2019L01027</w:t>
            </w:r>
          </w:p>
        </w:tc>
      </w:tr>
      <w:tr w:rsidR="004723D8" w:rsidRPr="00D16BB4" w14:paraId="774D13ED" w14:textId="77777777" w:rsidTr="009717D7">
        <w:trPr>
          <w:cantSplit/>
        </w:trPr>
        <w:tc>
          <w:tcPr>
            <w:tcW w:w="1495" w:type="pct"/>
            <w:shd w:val="clear" w:color="auto" w:fill="auto"/>
          </w:tcPr>
          <w:p w14:paraId="6F827078" w14:textId="77777777" w:rsidR="004723D8" w:rsidRPr="00D16BB4" w:rsidRDefault="004723D8" w:rsidP="00D54912">
            <w:pPr>
              <w:pStyle w:val="ENoteTableText"/>
              <w:tabs>
                <w:tab w:val="center" w:leader="dot" w:pos="2268"/>
              </w:tabs>
            </w:pPr>
          </w:p>
        </w:tc>
        <w:tc>
          <w:tcPr>
            <w:tcW w:w="3505" w:type="pct"/>
            <w:shd w:val="clear" w:color="auto" w:fill="auto"/>
          </w:tcPr>
          <w:p w14:paraId="7A21A1E7" w14:textId="61BC7705" w:rsidR="004723D8" w:rsidRPr="00D16BB4" w:rsidRDefault="004723D8" w:rsidP="00D54912">
            <w:pPr>
              <w:pStyle w:val="ENoteTableText"/>
            </w:pPr>
            <w:r w:rsidRPr="00D16BB4">
              <w:t xml:space="preserve">am </w:t>
            </w:r>
            <w:r w:rsidRPr="00D16BB4">
              <w:rPr>
                <w:noProof/>
              </w:rPr>
              <w:t>F2023L00606</w:t>
            </w:r>
          </w:p>
        </w:tc>
      </w:tr>
      <w:tr w:rsidR="00092305" w:rsidRPr="00D16BB4" w14:paraId="77B487CB" w14:textId="77777777" w:rsidTr="009717D7">
        <w:trPr>
          <w:cantSplit/>
        </w:trPr>
        <w:tc>
          <w:tcPr>
            <w:tcW w:w="1495" w:type="pct"/>
            <w:shd w:val="clear" w:color="auto" w:fill="auto"/>
          </w:tcPr>
          <w:p w14:paraId="1A34DD60" w14:textId="58B2855A" w:rsidR="00092305" w:rsidRPr="00D16BB4" w:rsidRDefault="009E3970" w:rsidP="00D54912">
            <w:pPr>
              <w:pStyle w:val="ENoteTableText"/>
              <w:keepNext/>
            </w:pPr>
            <w:r>
              <w:rPr>
                <w:b/>
              </w:rPr>
              <w:t>Subpart 1</w:t>
            </w:r>
            <w:r w:rsidR="00092305" w:rsidRPr="00D16BB4">
              <w:rPr>
                <w:b/>
              </w:rPr>
              <w:t>01.G</w:t>
            </w:r>
          </w:p>
        </w:tc>
        <w:tc>
          <w:tcPr>
            <w:tcW w:w="3505" w:type="pct"/>
            <w:shd w:val="clear" w:color="auto" w:fill="auto"/>
          </w:tcPr>
          <w:p w14:paraId="791D64E4" w14:textId="77777777" w:rsidR="00092305" w:rsidRPr="00D16BB4" w:rsidRDefault="00092305" w:rsidP="00D54912">
            <w:pPr>
              <w:pStyle w:val="ENoteTableText"/>
              <w:keepNext/>
            </w:pPr>
          </w:p>
        </w:tc>
      </w:tr>
      <w:tr w:rsidR="00092305" w:rsidRPr="00D16BB4" w14:paraId="456D7E5A" w14:textId="77777777" w:rsidTr="009717D7">
        <w:trPr>
          <w:cantSplit/>
        </w:trPr>
        <w:tc>
          <w:tcPr>
            <w:tcW w:w="1495" w:type="pct"/>
            <w:shd w:val="clear" w:color="auto" w:fill="auto"/>
          </w:tcPr>
          <w:p w14:paraId="63CA7872" w14:textId="77777777" w:rsidR="00092305" w:rsidRPr="00D16BB4" w:rsidRDefault="00092305" w:rsidP="00D54912">
            <w:pPr>
              <w:pStyle w:val="ENoteTableText"/>
              <w:tabs>
                <w:tab w:val="center" w:leader="dot" w:pos="2268"/>
              </w:tabs>
            </w:pPr>
            <w:r w:rsidRPr="00D16BB4">
              <w:t>Subpart G heading</w:t>
            </w:r>
            <w:r w:rsidRPr="00D16BB4">
              <w:tab/>
            </w:r>
          </w:p>
        </w:tc>
        <w:tc>
          <w:tcPr>
            <w:tcW w:w="3505" w:type="pct"/>
            <w:shd w:val="clear" w:color="auto" w:fill="auto"/>
          </w:tcPr>
          <w:p w14:paraId="697B976F" w14:textId="77777777" w:rsidR="00092305" w:rsidRPr="00D16BB4" w:rsidRDefault="00092305" w:rsidP="00D54912">
            <w:pPr>
              <w:pStyle w:val="ENoteTableText"/>
            </w:pPr>
            <w:r w:rsidRPr="00D16BB4">
              <w:t>rep No 345, 2004</w:t>
            </w:r>
          </w:p>
        </w:tc>
      </w:tr>
      <w:tr w:rsidR="00092305" w:rsidRPr="00D16BB4" w14:paraId="29EE9978" w14:textId="77777777" w:rsidTr="009717D7">
        <w:trPr>
          <w:cantSplit/>
        </w:trPr>
        <w:tc>
          <w:tcPr>
            <w:tcW w:w="1495" w:type="pct"/>
            <w:shd w:val="clear" w:color="auto" w:fill="auto"/>
          </w:tcPr>
          <w:p w14:paraId="1495144C" w14:textId="0AAF0378" w:rsidR="00092305" w:rsidRPr="00D16BB4" w:rsidRDefault="009E3970" w:rsidP="00D54912">
            <w:pPr>
              <w:pStyle w:val="ENoteTableText"/>
              <w:tabs>
                <w:tab w:val="center" w:leader="dot" w:pos="2268"/>
              </w:tabs>
            </w:pPr>
            <w:r>
              <w:t>Subpart 1</w:t>
            </w:r>
            <w:r w:rsidR="00092305" w:rsidRPr="00D16BB4">
              <w:t>01.G heading</w:t>
            </w:r>
            <w:r w:rsidR="00092305" w:rsidRPr="00D16BB4">
              <w:tab/>
            </w:r>
          </w:p>
        </w:tc>
        <w:tc>
          <w:tcPr>
            <w:tcW w:w="3505" w:type="pct"/>
            <w:shd w:val="clear" w:color="auto" w:fill="auto"/>
          </w:tcPr>
          <w:p w14:paraId="363853AB" w14:textId="77777777" w:rsidR="00092305" w:rsidRPr="00D16BB4" w:rsidRDefault="00092305" w:rsidP="00D54912">
            <w:pPr>
              <w:pStyle w:val="ENoteTableText"/>
            </w:pPr>
            <w:r w:rsidRPr="00D16BB4">
              <w:t>ad No 345, 2004</w:t>
            </w:r>
          </w:p>
        </w:tc>
      </w:tr>
      <w:tr w:rsidR="00092305" w:rsidRPr="00D16BB4" w14:paraId="7E893C20" w14:textId="77777777" w:rsidTr="009717D7">
        <w:trPr>
          <w:cantSplit/>
        </w:trPr>
        <w:tc>
          <w:tcPr>
            <w:tcW w:w="1495" w:type="pct"/>
            <w:shd w:val="clear" w:color="auto" w:fill="auto"/>
          </w:tcPr>
          <w:p w14:paraId="41825BF9" w14:textId="77777777" w:rsidR="00092305" w:rsidRPr="00D16BB4" w:rsidRDefault="00092305" w:rsidP="00D54912">
            <w:pPr>
              <w:pStyle w:val="ENoteTableText"/>
              <w:tabs>
                <w:tab w:val="center" w:leader="dot" w:pos="2268"/>
              </w:tabs>
            </w:pPr>
            <w:r w:rsidRPr="00D16BB4">
              <w:t>r 101.375</w:t>
            </w:r>
            <w:r w:rsidRPr="00D16BB4">
              <w:tab/>
            </w:r>
          </w:p>
        </w:tc>
        <w:tc>
          <w:tcPr>
            <w:tcW w:w="3505" w:type="pct"/>
            <w:shd w:val="clear" w:color="auto" w:fill="auto"/>
          </w:tcPr>
          <w:p w14:paraId="410F2EF5" w14:textId="77777777" w:rsidR="00092305" w:rsidRPr="00D16BB4" w:rsidRDefault="00092305" w:rsidP="00D54912">
            <w:pPr>
              <w:pStyle w:val="ENoteTableText"/>
            </w:pPr>
            <w:r w:rsidRPr="00D16BB4">
              <w:t>ad No 349, 2001</w:t>
            </w:r>
          </w:p>
        </w:tc>
      </w:tr>
      <w:tr w:rsidR="00092305" w:rsidRPr="00D16BB4" w14:paraId="3A9E70C5" w14:textId="77777777" w:rsidTr="009717D7">
        <w:trPr>
          <w:cantSplit/>
        </w:trPr>
        <w:tc>
          <w:tcPr>
            <w:tcW w:w="1495" w:type="pct"/>
            <w:shd w:val="clear" w:color="auto" w:fill="auto"/>
          </w:tcPr>
          <w:p w14:paraId="71D490A2" w14:textId="77777777" w:rsidR="00092305" w:rsidRPr="00D16BB4" w:rsidRDefault="00092305" w:rsidP="00D54912">
            <w:pPr>
              <w:pStyle w:val="ENoteTableText"/>
              <w:tabs>
                <w:tab w:val="center" w:leader="dot" w:pos="2268"/>
              </w:tabs>
            </w:pPr>
          </w:p>
        </w:tc>
        <w:tc>
          <w:tcPr>
            <w:tcW w:w="3505" w:type="pct"/>
            <w:shd w:val="clear" w:color="auto" w:fill="auto"/>
          </w:tcPr>
          <w:p w14:paraId="02BD7E2F" w14:textId="77777777" w:rsidR="00092305" w:rsidRPr="00D16BB4" w:rsidRDefault="00092305" w:rsidP="00D54912">
            <w:pPr>
              <w:pStyle w:val="ENoteTableText"/>
            </w:pPr>
            <w:r w:rsidRPr="00D16BB4">
              <w:t>am F2019L01027</w:t>
            </w:r>
          </w:p>
        </w:tc>
      </w:tr>
      <w:tr w:rsidR="00092305" w:rsidRPr="00D16BB4" w14:paraId="4BCABD1F" w14:textId="77777777" w:rsidTr="009717D7">
        <w:trPr>
          <w:cantSplit/>
        </w:trPr>
        <w:tc>
          <w:tcPr>
            <w:tcW w:w="1495" w:type="pct"/>
            <w:shd w:val="clear" w:color="auto" w:fill="auto"/>
          </w:tcPr>
          <w:p w14:paraId="6B590909" w14:textId="77777777" w:rsidR="00092305" w:rsidRPr="00D16BB4" w:rsidRDefault="00092305" w:rsidP="00D54912">
            <w:pPr>
              <w:pStyle w:val="ENoteTableText"/>
              <w:tabs>
                <w:tab w:val="center" w:leader="dot" w:pos="2268"/>
              </w:tabs>
            </w:pPr>
            <w:r w:rsidRPr="00D16BB4">
              <w:t>r 101.380</w:t>
            </w:r>
            <w:r w:rsidRPr="00D16BB4">
              <w:tab/>
            </w:r>
          </w:p>
        </w:tc>
        <w:tc>
          <w:tcPr>
            <w:tcW w:w="3505" w:type="pct"/>
            <w:shd w:val="clear" w:color="auto" w:fill="auto"/>
          </w:tcPr>
          <w:p w14:paraId="51BC9C73" w14:textId="77777777" w:rsidR="00092305" w:rsidRPr="00D16BB4" w:rsidRDefault="00092305" w:rsidP="00D54912">
            <w:pPr>
              <w:pStyle w:val="ENoteTableText"/>
            </w:pPr>
            <w:r w:rsidRPr="00D16BB4">
              <w:t>ad No 349, 2001</w:t>
            </w:r>
          </w:p>
        </w:tc>
      </w:tr>
      <w:tr w:rsidR="00092305" w:rsidRPr="00D16BB4" w14:paraId="6FBDA784" w14:textId="77777777" w:rsidTr="009717D7">
        <w:trPr>
          <w:cantSplit/>
        </w:trPr>
        <w:tc>
          <w:tcPr>
            <w:tcW w:w="1495" w:type="pct"/>
            <w:shd w:val="clear" w:color="auto" w:fill="auto"/>
          </w:tcPr>
          <w:p w14:paraId="3BC623D5" w14:textId="77777777" w:rsidR="00092305" w:rsidRPr="00D16BB4" w:rsidRDefault="00092305" w:rsidP="00D54912">
            <w:pPr>
              <w:pStyle w:val="ENoteTableText"/>
              <w:tabs>
                <w:tab w:val="center" w:leader="dot" w:pos="2268"/>
              </w:tabs>
            </w:pPr>
          </w:p>
        </w:tc>
        <w:tc>
          <w:tcPr>
            <w:tcW w:w="3505" w:type="pct"/>
            <w:shd w:val="clear" w:color="auto" w:fill="auto"/>
          </w:tcPr>
          <w:p w14:paraId="3B59667D" w14:textId="1AEB7358" w:rsidR="00092305" w:rsidRPr="00D16BB4" w:rsidRDefault="00092305" w:rsidP="00D54912">
            <w:pPr>
              <w:pStyle w:val="ENoteTableText"/>
            </w:pPr>
            <w:r w:rsidRPr="00D16BB4">
              <w:t>am F2019L01027</w:t>
            </w:r>
            <w:r w:rsidR="00CA41D9" w:rsidRPr="00D16BB4">
              <w:t xml:space="preserve">; </w:t>
            </w:r>
            <w:r w:rsidR="00CA41D9" w:rsidRPr="00D16BB4">
              <w:rPr>
                <w:noProof/>
              </w:rPr>
              <w:t>F2022L00157</w:t>
            </w:r>
          </w:p>
        </w:tc>
      </w:tr>
      <w:tr w:rsidR="00092305" w:rsidRPr="00D16BB4" w14:paraId="762C2747" w14:textId="77777777" w:rsidTr="009717D7">
        <w:trPr>
          <w:cantSplit/>
        </w:trPr>
        <w:tc>
          <w:tcPr>
            <w:tcW w:w="1495" w:type="pct"/>
            <w:shd w:val="clear" w:color="auto" w:fill="auto"/>
          </w:tcPr>
          <w:p w14:paraId="59D0788D" w14:textId="77777777" w:rsidR="00092305" w:rsidRPr="00D16BB4" w:rsidRDefault="00092305" w:rsidP="00D54912">
            <w:pPr>
              <w:pStyle w:val="ENoteTableText"/>
              <w:tabs>
                <w:tab w:val="center" w:leader="dot" w:pos="2268"/>
              </w:tabs>
            </w:pPr>
            <w:r w:rsidRPr="00D16BB4">
              <w:t>r 101.385</w:t>
            </w:r>
            <w:r w:rsidRPr="00D16BB4">
              <w:tab/>
            </w:r>
          </w:p>
        </w:tc>
        <w:tc>
          <w:tcPr>
            <w:tcW w:w="3505" w:type="pct"/>
            <w:shd w:val="clear" w:color="auto" w:fill="auto"/>
          </w:tcPr>
          <w:p w14:paraId="2DAD8DF8" w14:textId="77777777" w:rsidR="00092305" w:rsidRPr="00D16BB4" w:rsidRDefault="00092305" w:rsidP="00D54912">
            <w:pPr>
              <w:pStyle w:val="ENoteTableText"/>
            </w:pPr>
            <w:r w:rsidRPr="00D16BB4">
              <w:t>ad No 349, 2001</w:t>
            </w:r>
          </w:p>
        </w:tc>
      </w:tr>
      <w:tr w:rsidR="00092305" w:rsidRPr="00D16BB4" w14:paraId="687E798A" w14:textId="77777777" w:rsidTr="009717D7">
        <w:trPr>
          <w:cantSplit/>
        </w:trPr>
        <w:tc>
          <w:tcPr>
            <w:tcW w:w="1495" w:type="pct"/>
            <w:shd w:val="clear" w:color="auto" w:fill="auto"/>
          </w:tcPr>
          <w:p w14:paraId="16EBB3E0" w14:textId="77777777" w:rsidR="00092305" w:rsidRPr="00D16BB4" w:rsidRDefault="00092305" w:rsidP="00D54912">
            <w:pPr>
              <w:pStyle w:val="ENoteTableText"/>
            </w:pPr>
          </w:p>
        </w:tc>
        <w:tc>
          <w:tcPr>
            <w:tcW w:w="3505" w:type="pct"/>
            <w:shd w:val="clear" w:color="auto" w:fill="auto"/>
          </w:tcPr>
          <w:p w14:paraId="6B604D32" w14:textId="77777777" w:rsidR="00092305" w:rsidRPr="00D16BB4" w:rsidRDefault="00092305" w:rsidP="00D54912">
            <w:pPr>
              <w:pStyle w:val="ENoteTableText"/>
            </w:pPr>
            <w:r w:rsidRPr="00D16BB4">
              <w:t>am No 349, 2002</w:t>
            </w:r>
          </w:p>
        </w:tc>
      </w:tr>
      <w:tr w:rsidR="00092305" w:rsidRPr="00D16BB4" w14:paraId="58061651" w14:textId="77777777" w:rsidTr="009717D7">
        <w:trPr>
          <w:cantSplit/>
        </w:trPr>
        <w:tc>
          <w:tcPr>
            <w:tcW w:w="1495" w:type="pct"/>
            <w:shd w:val="clear" w:color="auto" w:fill="auto"/>
          </w:tcPr>
          <w:p w14:paraId="57097F12" w14:textId="77777777" w:rsidR="00092305" w:rsidRPr="00D16BB4" w:rsidRDefault="00092305" w:rsidP="00D54912">
            <w:pPr>
              <w:pStyle w:val="ENoteTableText"/>
              <w:tabs>
                <w:tab w:val="center" w:leader="dot" w:pos="2268"/>
              </w:tabs>
            </w:pPr>
            <w:r w:rsidRPr="00D16BB4">
              <w:t>r 101.390</w:t>
            </w:r>
            <w:r w:rsidRPr="00D16BB4">
              <w:tab/>
            </w:r>
          </w:p>
        </w:tc>
        <w:tc>
          <w:tcPr>
            <w:tcW w:w="3505" w:type="pct"/>
            <w:shd w:val="clear" w:color="auto" w:fill="auto"/>
          </w:tcPr>
          <w:p w14:paraId="225CAA83" w14:textId="77777777" w:rsidR="00092305" w:rsidRPr="00D16BB4" w:rsidRDefault="00092305" w:rsidP="00D54912">
            <w:pPr>
              <w:pStyle w:val="ENoteTableText"/>
            </w:pPr>
            <w:r w:rsidRPr="00D16BB4">
              <w:t>ad No 349, 2001</w:t>
            </w:r>
          </w:p>
        </w:tc>
      </w:tr>
      <w:tr w:rsidR="00092305" w:rsidRPr="00D16BB4" w14:paraId="7E58D4FA" w14:textId="77777777" w:rsidTr="009717D7">
        <w:trPr>
          <w:cantSplit/>
        </w:trPr>
        <w:tc>
          <w:tcPr>
            <w:tcW w:w="1495" w:type="pct"/>
            <w:shd w:val="clear" w:color="auto" w:fill="auto"/>
          </w:tcPr>
          <w:p w14:paraId="7C92FA23" w14:textId="77777777" w:rsidR="00092305" w:rsidRPr="00D16BB4" w:rsidRDefault="00092305" w:rsidP="00D54912">
            <w:pPr>
              <w:pStyle w:val="ENoteTableText"/>
            </w:pPr>
          </w:p>
        </w:tc>
        <w:tc>
          <w:tcPr>
            <w:tcW w:w="3505" w:type="pct"/>
            <w:shd w:val="clear" w:color="auto" w:fill="auto"/>
          </w:tcPr>
          <w:p w14:paraId="2D931351" w14:textId="77777777" w:rsidR="00092305" w:rsidRPr="00D16BB4" w:rsidRDefault="00092305" w:rsidP="00D54912">
            <w:pPr>
              <w:pStyle w:val="ENoteTableText"/>
            </w:pPr>
            <w:r w:rsidRPr="00D16BB4">
              <w:t>am No 349, 2002</w:t>
            </w:r>
          </w:p>
        </w:tc>
      </w:tr>
      <w:tr w:rsidR="00092305" w:rsidRPr="00D16BB4" w14:paraId="737AE790" w14:textId="77777777" w:rsidTr="009717D7">
        <w:trPr>
          <w:cantSplit/>
        </w:trPr>
        <w:tc>
          <w:tcPr>
            <w:tcW w:w="1495" w:type="pct"/>
            <w:shd w:val="clear" w:color="auto" w:fill="auto"/>
          </w:tcPr>
          <w:p w14:paraId="30EF70C2" w14:textId="77777777" w:rsidR="00092305" w:rsidRPr="00D16BB4" w:rsidRDefault="00092305" w:rsidP="00D54912">
            <w:pPr>
              <w:pStyle w:val="ENoteTableText"/>
              <w:tabs>
                <w:tab w:val="center" w:leader="dot" w:pos="2268"/>
              </w:tabs>
            </w:pPr>
            <w:r w:rsidRPr="00D16BB4">
              <w:t>r 101.395</w:t>
            </w:r>
            <w:r w:rsidRPr="00D16BB4">
              <w:tab/>
            </w:r>
          </w:p>
        </w:tc>
        <w:tc>
          <w:tcPr>
            <w:tcW w:w="3505" w:type="pct"/>
            <w:shd w:val="clear" w:color="auto" w:fill="auto"/>
          </w:tcPr>
          <w:p w14:paraId="6CC59891" w14:textId="77777777" w:rsidR="00092305" w:rsidRPr="00D16BB4" w:rsidRDefault="00092305" w:rsidP="00D54912">
            <w:pPr>
              <w:pStyle w:val="ENoteTableText"/>
            </w:pPr>
            <w:r w:rsidRPr="00D16BB4">
              <w:t>ad No 349, 2001</w:t>
            </w:r>
          </w:p>
        </w:tc>
      </w:tr>
      <w:tr w:rsidR="00092305" w:rsidRPr="00D16BB4" w14:paraId="6EC6533F" w14:textId="77777777" w:rsidTr="009717D7">
        <w:trPr>
          <w:cantSplit/>
        </w:trPr>
        <w:tc>
          <w:tcPr>
            <w:tcW w:w="1495" w:type="pct"/>
            <w:shd w:val="clear" w:color="auto" w:fill="auto"/>
          </w:tcPr>
          <w:p w14:paraId="4D1266F0" w14:textId="77777777" w:rsidR="00092305" w:rsidRPr="00D16BB4" w:rsidRDefault="00092305" w:rsidP="00D54912">
            <w:pPr>
              <w:pStyle w:val="ENoteTableText"/>
            </w:pPr>
          </w:p>
        </w:tc>
        <w:tc>
          <w:tcPr>
            <w:tcW w:w="3505" w:type="pct"/>
            <w:shd w:val="clear" w:color="auto" w:fill="auto"/>
          </w:tcPr>
          <w:p w14:paraId="5603E71E" w14:textId="77777777" w:rsidR="00092305" w:rsidRPr="00D16BB4" w:rsidRDefault="00092305" w:rsidP="00D54912">
            <w:pPr>
              <w:pStyle w:val="ENoteTableText"/>
            </w:pPr>
            <w:r w:rsidRPr="00D16BB4">
              <w:t>am No 349, 2002</w:t>
            </w:r>
          </w:p>
        </w:tc>
      </w:tr>
      <w:tr w:rsidR="00092305" w:rsidRPr="00D16BB4" w14:paraId="4076F023" w14:textId="77777777" w:rsidTr="009717D7">
        <w:trPr>
          <w:cantSplit/>
        </w:trPr>
        <w:tc>
          <w:tcPr>
            <w:tcW w:w="1495" w:type="pct"/>
            <w:shd w:val="clear" w:color="auto" w:fill="auto"/>
          </w:tcPr>
          <w:p w14:paraId="49748090" w14:textId="77777777" w:rsidR="00092305" w:rsidRPr="00D16BB4" w:rsidRDefault="00092305" w:rsidP="00D54912">
            <w:pPr>
              <w:pStyle w:val="ENoteTableText"/>
              <w:tabs>
                <w:tab w:val="center" w:leader="dot" w:pos="2268"/>
              </w:tabs>
            </w:pPr>
            <w:r w:rsidRPr="00D16BB4">
              <w:t>r 101.400</w:t>
            </w:r>
            <w:r w:rsidRPr="00D16BB4">
              <w:tab/>
            </w:r>
          </w:p>
        </w:tc>
        <w:tc>
          <w:tcPr>
            <w:tcW w:w="3505" w:type="pct"/>
            <w:shd w:val="clear" w:color="auto" w:fill="auto"/>
          </w:tcPr>
          <w:p w14:paraId="1574E4B7" w14:textId="77777777" w:rsidR="00092305" w:rsidRPr="00D16BB4" w:rsidRDefault="00092305" w:rsidP="00D54912">
            <w:pPr>
              <w:pStyle w:val="ENoteTableText"/>
            </w:pPr>
            <w:r w:rsidRPr="00D16BB4">
              <w:t>ad No 349, 2001</w:t>
            </w:r>
          </w:p>
        </w:tc>
      </w:tr>
      <w:tr w:rsidR="00092305" w:rsidRPr="00D16BB4" w14:paraId="6DD26D0B" w14:textId="77777777" w:rsidTr="009717D7">
        <w:trPr>
          <w:cantSplit/>
        </w:trPr>
        <w:tc>
          <w:tcPr>
            <w:tcW w:w="1495" w:type="pct"/>
            <w:shd w:val="clear" w:color="auto" w:fill="auto"/>
          </w:tcPr>
          <w:p w14:paraId="2DE73646" w14:textId="77777777" w:rsidR="00092305" w:rsidRPr="00D16BB4" w:rsidRDefault="00092305" w:rsidP="00D54912">
            <w:pPr>
              <w:pStyle w:val="ENoteTableText"/>
            </w:pPr>
          </w:p>
        </w:tc>
        <w:tc>
          <w:tcPr>
            <w:tcW w:w="3505" w:type="pct"/>
            <w:shd w:val="clear" w:color="auto" w:fill="auto"/>
          </w:tcPr>
          <w:p w14:paraId="1A19E0D1" w14:textId="77777777" w:rsidR="00092305" w:rsidRPr="00D16BB4" w:rsidRDefault="00092305" w:rsidP="00D54912">
            <w:pPr>
              <w:pStyle w:val="ENoteTableText"/>
            </w:pPr>
            <w:r w:rsidRPr="00D16BB4">
              <w:t>am No 349, 2002; No 274, 2013</w:t>
            </w:r>
          </w:p>
        </w:tc>
      </w:tr>
      <w:tr w:rsidR="00092305" w:rsidRPr="00D16BB4" w14:paraId="12CEA34C" w14:textId="77777777" w:rsidTr="009717D7">
        <w:trPr>
          <w:cantSplit/>
        </w:trPr>
        <w:tc>
          <w:tcPr>
            <w:tcW w:w="1495" w:type="pct"/>
            <w:shd w:val="clear" w:color="auto" w:fill="auto"/>
          </w:tcPr>
          <w:p w14:paraId="3CAE24E6" w14:textId="77777777" w:rsidR="00092305" w:rsidRPr="00D16BB4" w:rsidRDefault="00092305" w:rsidP="00D54912">
            <w:pPr>
              <w:pStyle w:val="ENoteTableText"/>
              <w:tabs>
                <w:tab w:val="center" w:leader="dot" w:pos="2268"/>
              </w:tabs>
            </w:pPr>
            <w:r w:rsidRPr="00D16BB4">
              <w:t>r 101.405</w:t>
            </w:r>
            <w:r w:rsidRPr="00D16BB4">
              <w:tab/>
            </w:r>
          </w:p>
        </w:tc>
        <w:tc>
          <w:tcPr>
            <w:tcW w:w="3505" w:type="pct"/>
            <w:shd w:val="clear" w:color="auto" w:fill="auto"/>
          </w:tcPr>
          <w:p w14:paraId="7FCA6697" w14:textId="77777777" w:rsidR="00092305" w:rsidRPr="00D16BB4" w:rsidRDefault="00092305" w:rsidP="00D54912">
            <w:pPr>
              <w:pStyle w:val="ENoteTableText"/>
            </w:pPr>
            <w:r w:rsidRPr="00D16BB4">
              <w:t>ad No 349, 2001</w:t>
            </w:r>
          </w:p>
        </w:tc>
      </w:tr>
      <w:tr w:rsidR="00092305" w:rsidRPr="00D16BB4" w14:paraId="248A2F10" w14:textId="77777777" w:rsidTr="009717D7">
        <w:trPr>
          <w:cantSplit/>
        </w:trPr>
        <w:tc>
          <w:tcPr>
            <w:tcW w:w="1495" w:type="pct"/>
            <w:shd w:val="clear" w:color="auto" w:fill="auto"/>
          </w:tcPr>
          <w:p w14:paraId="1C5B586D" w14:textId="77777777" w:rsidR="00092305" w:rsidRPr="00D16BB4" w:rsidRDefault="00092305" w:rsidP="00D54912">
            <w:pPr>
              <w:pStyle w:val="ENoteTableText"/>
            </w:pPr>
          </w:p>
        </w:tc>
        <w:tc>
          <w:tcPr>
            <w:tcW w:w="3505" w:type="pct"/>
            <w:shd w:val="clear" w:color="auto" w:fill="auto"/>
          </w:tcPr>
          <w:p w14:paraId="775C21D0" w14:textId="292A654D" w:rsidR="00092305" w:rsidRPr="00D16BB4" w:rsidRDefault="00092305" w:rsidP="00D54912">
            <w:pPr>
              <w:pStyle w:val="ENoteTableText"/>
            </w:pPr>
            <w:r w:rsidRPr="00D16BB4">
              <w:t>am No 349, 2002</w:t>
            </w:r>
            <w:r w:rsidR="00CA41D9" w:rsidRPr="00D16BB4">
              <w:t xml:space="preserve">; </w:t>
            </w:r>
            <w:r w:rsidR="00CA41D9" w:rsidRPr="00D16BB4">
              <w:rPr>
                <w:noProof/>
              </w:rPr>
              <w:t>F2022L00157</w:t>
            </w:r>
          </w:p>
        </w:tc>
      </w:tr>
      <w:tr w:rsidR="00092305" w:rsidRPr="00D16BB4" w14:paraId="4995E25A" w14:textId="77777777" w:rsidTr="009717D7">
        <w:trPr>
          <w:cantSplit/>
        </w:trPr>
        <w:tc>
          <w:tcPr>
            <w:tcW w:w="1495" w:type="pct"/>
            <w:shd w:val="clear" w:color="auto" w:fill="auto"/>
          </w:tcPr>
          <w:p w14:paraId="643C2E16" w14:textId="77777777" w:rsidR="00092305" w:rsidRPr="00D16BB4" w:rsidRDefault="00092305" w:rsidP="00D54912">
            <w:pPr>
              <w:pStyle w:val="ENoteTableText"/>
              <w:tabs>
                <w:tab w:val="center" w:leader="dot" w:pos="2268"/>
              </w:tabs>
            </w:pPr>
            <w:r w:rsidRPr="00D16BB4">
              <w:t>r 101.410</w:t>
            </w:r>
            <w:r w:rsidRPr="00D16BB4">
              <w:tab/>
            </w:r>
          </w:p>
        </w:tc>
        <w:tc>
          <w:tcPr>
            <w:tcW w:w="3505" w:type="pct"/>
            <w:shd w:val="clear" w:color="auto" w:fill="auto"/>
          </w:tcPr>
          <w:p w14:paraId="73C0E173" w14:textId="77777777" w:rsidR="00092305" w:rsidRPr="00D16BB4" w:rsidRDefault="00092305" w:rsidP="00D54912">
            <w:pPr>
              <w:pStyle w:val="ENoteTableText"/>
            </w:pPr>
            <w:r w:rsidRPr="00D16BB4">
              <w:t>ad No 349, 2001</w:t>
            </w:r>
          </w:p>
        </w:tc>
      </w:tr>
      <w:tr w:rsidR="00092305" w:rsidRPr="00D16BB4" w14:paraId="75BFFD28" w14:textId="77777777" w:rsidTr="009717D7">
        <w:trPr>
          <w:cantSplit/>
        </w:trPr>
        <w:tc>
          <w:tcPr>
            <w:tcW w:w="1495" w:type="pct"/>
            <w:shd w:val="clear" w:color="auto" w:fill="auto"/>
          </w:tcPr>
          <w:p w14:paraId="16196DFD" w14:textId="77777777" w:rsidR="00092305" w:rsidRPr="00D16BB4" w:rsidRDefault="00092305" w:rsidP="00D54912">
            <w:pPr>
              <w:pStyle w:val="ENoteTableText"/>
            </w:pPr>
          </w:p>
        </w:tc>
        <w:tc>
          <w:tcPr>
            <w:tcW w:w="3505" w:type="pct"/>
            <w:shd w:val="clear" w:color="auto" w:fill="auto"/>
          </w:tcPr>
          <w:p w14:paraId="689D4DD6" w14:textId="77777777" w:rsidR="00092305" w:rsidRPr="00D16BB4" w:rsidRDefault="00092305" w:rsidP="00D54912">
            <w:pPr>
              <w:pStyle w:val="ENoteTableText"/>
            </w:pPr>
            <w:r w:rsidRPr="00D16BB4">
              <w:t>am No 349, 2002; F2016L00400</w:t>
            </w:r>
          </w:p>
        </w:tc>
      </w:tr>
      <w:tr w:rsidR="00092305" w:rsidRPr="00D16BB4" w14:paraId="2A16DD05" w14:textId="77777777" w:rsidTr="009717D7">
        <w:trPr>
          <w:cantSplit/>
        </w:trPr>
        <w:tc>
          <w:tcPr>
            <w:tcW w:w="1495" w:type="pct"/>
            <w:shd w:val="clear" w:color="auto" w:fill="auto"/>
          </w:tcPr>
          <w:p w14:paraId="615FCF61" w14:textId="567C6CFB" w:rsidR="00092305" w:rsidRPr="00D16BB4" w:rsidRDefault="009E3970" w:rsidP="00D54912">
            <w:pPr>
              <w:pStyle w:val="ENoteTableText"/>
            </w:pPr>
            <w:r>
              <w:rPr>
                <w:b/>
              </w:rPr>
              <w:t>Subpart 1</w:t>
            </w:r>
            <w:r w:rsidR="00092305" w:rsidRPr="00D16BB4">
              <w:rPr>
                <w:b/>
              </w:rPr>
              <w:t>01.H</w:t>
            </w:r>
          </w:p>
        </w:tc>
        <w:tc>
          <w:tcPr>
            <w:tcW w:w="3505" w:type="pct"/>
            <w:shd w:val="clear" w:color="auto" w:fill="auto"/>
          </w:tcPr>
          <w:p w14:paraId="33A3B300" w14:textId="77777777" w:rsidR="00092305" w:rsidRPr="00D16BB4" w:rsidRDefault="00092305" w:rsidP="00D54912">
            <w:pPr>
              <w:pStyle w:val="ENoteTableText"/>
            </w:pPr>
          </w:p>
        </w:tc>
      </w:tr>
      <w:tr w:rsidR="00092305" w:rsidRPr="00D16BB4" w14:paraId="45489D75" w14:textId="77777777" w:rsidTr="009717D7">
        <w:trPr>
          <w:cantSplit/>
        </w:trPr>
        <w:tc>
          <w:tcPr>
            <w:tcW w:w="1495" w:type="pct"/>
            <w:shd w:val="clear" w:color="auto" w:fill="auto"/>
          </w:tcPr>
          <w:p w14:paraId="4A29D05F" w14:textId="77777777" w:rsidR="00092305" w:rsidRPr="00D16BB4" w:rsidRDefault="00092305" w:rsidP="00D54912">
            <w:pPr>
              <w:pStyle w:val="ENoteTableText"/>
              <w:tabs>
                <w:tab w:val="center" w:leader="dot" w:pos="2268"/>
              </w:tabs>
            </w:pPr>
            <w:r w:rsidRPr="00D16BB4">
              <w:t>Subpart H heading</w:t>
            </w:r>
            <w:r w:rsidRPr="00D16BB4">
              <w:tab/>
            </w:r>
          </w:p>
        </w:tc>
        <w:tc>
          <w:tcPr>
            <w:tcW w:w="3505" w:type="pct"/>
            <w:shd w:val="clear" w:color="auto" w:fill="auto"/>
          </w:tcPr>
          <w:p w14:paraId="412BB842" w14:textId="77777777" w:rsidR="00092305" w:rsidRPr="00D16BB4" w:rsidRDefault="00092305" w:rsidP="00D54912">
            <w:pPr>
              <w:pStyle w:val="ENoteTableText"/>
            </w:pPr>
            <w:r w:rsidRPr="00D16BB4">
              <w:t>rep No 345, 2004</w:t>
            </w:r>
          </w:p>
        </w:tc>
      </w:tr>
      <w:tr w:rsidR="00092305" w:rsidRPr="00D16BB4" w14:paraId="7D4E655C" w14:textId="77777777" w:rsidTr="009717D7">
        <w:trPr>
          <w:cantSplit/>
        </w:trPr>
        <w:tc>
          <w:tcPr>
            <w:tcW w:w="1495" w:type="pct"/>
            <w:shd w:val="clear" w:color="auto" w:fill="auto"/>
          </w:tcPr>
          <w:p w14:paraId="0DCD7769" w14:textId="52C72FD9" w:rsidR="00092305" w:rsidRPr="00D16BB4" w:rsidDel="00F2200E" w:rsidRDefault="009E3970" w:rsidP="00D54912">
            <w:pPr>
              <w:pStyle w:val="ENoteTableText"/>
              <w:tabs>
                <w:tab w:val="center" w:leader="dot" w:pos="2268"/>
              </w:tabs>
            </w:pPr>
            <w:r>
              <w:t>Subpart 1</w:t>
            </w:r>
            <w:r w:rsidR="00092305" w:rsidRPr="00D16BB4">
              <w:t>01.H heading</w:t>
            </w:r>
            <w:r w:rsidR="00092305" w:rsidRPr="00D16BB4">
              <w:tab/>
            </w:r>
          </w:p>
        </w:tc>
        <w:tc>
          <w:tcPr>
            <w:tcW w:w="3505" w:type="pct"/>
            <w:shd w:val="clear" w:color="auto" w:fill="auto"/>
          </w:tcPr>
          <w:p w14:paraId="1E6AABD2" w14:textId="77777777" w:rsidR="00092305" w:rsidRPr="00D16BB4" w:rsidDel="00F2200E" w:rsidRDefault="00092305" w:rsidP="00D54912">
            <w:pPr>
              <w:pStyle w:val="ENoteTableText"/>
            </w:pPr>
            <w:r w:rsidRPr="00D16BB4">
              <w:t>ad No 345, 2004</w:t>
            </w:r>
          </w:p>
        </w:tc>
      </w:tr>
      <w:tr w:rsidR="00092305" w:rsidRPr="00D16BB4" w14:paraId="557FE948" w14:textId="77777777" w:rsidTr="009717D7">
        <w:trPr>
          <w:cantSplit/>
        </w:trPr>
        <w:tc>
          <w:tcPr>
            <w:tcW w:w="1495" w:type="pct"/>
            <w:shd w:val="clear" w:color="auto" w:fill="auto"/>
          </w:tcPr>
          <w:p w14:paraId="439384F7" w14:textId="77777777" w:rsidR="00092305" w:rsidRPr="00D16BB4" w:rsidRDefault="00092305" w:rsidP="00D54912">
            <w:pPr>
              <w:pStyle w:val="ENoteTableText"/>
              <w:tabs>
                <w:tab w:val="center" w:leader="dot" w:pos="2268"/>
              </w:tabs>
            </w:pPr>
            <w:r w:rsidRPr="00D16BB4">
              <w:t>r 101.415</w:t>
            </w:r>
            <w:r w:rsidRPr="00D16BB4">
              <w:tab/>
            </w:r>
          </w:p>
        </w:tc>
        <w:tc>
          <w:tcPr>
            <w:tcW w:w="3505" w:type="pct"/>
            <w:shd w:val="clear" w:color="auto" w:fill="auto"/>
          </w:tcPr>
          <w:p w14:paraId="0D60CC07" w14:textId="77777777" w:rsidR="00092305" w:rsidRPr="00D16BB4" w:rsidRDefault="00092305" w:rsidP="00D54912">
            <w:pPr>
              <w:pStyle w:val="ENoteTableText"/>
            </w:pPr>
            <w:r w:rsidRPr="00D16BB4">
              <w:t>ad No 349, 2001</w:t>
            </w:r>
          </w:p>
        </w:tc>
      </w:tr>
      <w:tr w:rsidR="00092305" w:rsidRPr="00D16BB4" w14:paraId="4172E396" w14:textId="77777777" w:rsidTr="009717D7">
        <w:trPr>
          <w:cantSplit/>
        </w:trPr>
        <w:tc>
          <w:tcPr>
            <w:tcW w:w="1495" w:type="pct"/>
            <w:shd w:val="clear" w:color="auto" w:fill="auto"/>
          </w:tcPr>
          <w:p w14:paraId="27254699" w14:textId="77777777" w:rsidR="00092305" w:rsidRPr="00D16BB4" w:rsidRDefault="00092305" w:rsidP="00D54912">
            <w:pPr>
              <w:pStyle w:val="ENoteTableText"/>
              <w:tabs>
                <w:tab w:val="center" w:leader="dot" w:pos="2268"/>
              </w:tabs>
            </w:pPr>
          </w:p>
        </w:tc>
        <w:tc>
          <w:tcPr>
            <w:tcW w:w="3505" w:type="pct"/>
            <w:shd w:val="clear" w:color="auto" w:fill="auto"/>
          </w:tcPr>
          <w:p w14:paraId="5C123472" w14:textId="77777777" w:rsidR="00092305" w:rsidRPr="00D16BB4" w:rsidRDefault="00092305" w:rsidP="00D54912">
            <w:pPr>
              <w:pStyle w:val="ENoteTableText"/>
            </w:pPr>
            <w:r w:rsidRPr="00D16BB4">
              <w:t>am No 274, 2013</w:t>
            </w:r>
          </w:p>
        </w:tc>
      </w:tr>
      <w:tr w:rsidR="00092305" w:rsidRPr="00D16BB4" w14:paraId="4C057026" w14:textId="77777777" w:rsidTr="009717D7">
        <w:trPr>
          <w:cantSplit/>
        </w:trPr>
        <w:tc>
          <w:tcPr>
            <w:tcW w:w="1495" w:type="pct"/>
            <w:shd w:val="clear" w:color="auto" w:fill="auto"/>
          </w:tcPr>
          <w:p w14:paraId="6F91DA17" w14:textId="77777777" w:rsidR="00092305" w:rsidRPr="00D16BB4" w:rsidRDefault="00092305" w:rsidP="00D54912">
            <w:pPr>
              <w:pStyle w:val="ENoteTableText"/>
              <w:tabs>
                <w:tab w:val="center" w:leader="dot" w:pos="2268"/>
              </w:tabs>
            </w:pPr>
            <w:r w:rsidRPr="00D16BB4">
              <w:t>r 101.420</w:t>
            </w:r>
            <w:r w:rsidRPr="00D16BB4">
              <w:tab/>
            </w:r>
          </w:p>
        </w:tc>
        <w:tc>
          <w:tcPr>
            <w:tcW w:w="3505" w:type="pct"/>
            <w:shd w:val="clear" w:color="auto" w:fill="auto"/>
          </w:tcPr>
          <w:p w14:paraId="49689413" w14:textId="77777777" w:rsidR="00092305" w:rsidRPr="00D16BB4" w:rsidRDefault="00092305" w:rsidP="00D54912">
            <w:pPr>
              <w:pStyle w:val="ENoteTableText"/>
            </w:pPr>
            <w:r w:rsidRPr="00D16BB4">
              <w:t>ad No 349, 2001</w:t>
            </w:r>
          </w:p>
        </w:tc>
      </w:tr>
      <w:tr w:rsidR="00092305" w:rsidRPr="00D16BB4" w14:paraId="3B6B6B78" w14:textId="77777777" w:rsidTr="009717D7">
        <w:trPr>
          <w:cantSplit/>
        </w:trPr>
        <w:tc>
          <w:tcPr>
            <w:tcW w:w="1495" w:type="pct"/>
            <w:shd w:val="clear" w:color="auto" w:fill="auto"/>
          </w:tcPr>
          <w:p w14:paraId="07AC3414" w14:textId="77777777" w:rsidR="00092305" w:rsidRPr="00D16BB4" w:rsidRDefault="00092305" w:rsidP="00D54912">
            <w:pPr>
              <w:pStyle w:val="ENoteTableText"/>
              <w:tabs>
                <w:tab w:val="center" w:leader="dot" w:pos="2268"/>
              </w:tabs>
            </w:pPr>
            <w:r w:rsidRPr="00D16BB4">
              <w:t>r 101.425</w:t>
            </w:r>
            <w:r w:rsidRPr="00D16BB4">
              <w:tab/>
            </w:r>
          </w:p>
        </w:tc>
        <w:tc>
          <w:tcPr>
            <w:tcW w:w="3505" w:type="pct"/>
            <w:shd w:val="clear" w:color="auto" w:fill="auto"/>
          </w:tcPr>
          <w:p w14:paraId="7456A7AC" w14:textId="77777777" w:rsidR="00092305" w:rsidRPr="00D16BB4" w:rsidRDefault="00092305" w:rsidP="00D54912">
            <w:pPr>
              <w:pStyle w:val="ENoteTableText"/>
            </w:pPr>
            <w:r w:rsidRPr="00D16BB4">
              <w:t>ad No 349, 2001</w:t>
            </w:r>
          </w:p>
        </w:tc>
      </w:tr>
      <w:tr w:rsidR="00092305" w:rsidRPr="00D16BB4" w14:paraId="5269F335" w14:textId="77777777" w:rsidTr="009717D7">
        <w:trPr>
          <w:cantSplit/>
        </w:trPr>
        <w:tc>
          <w:tcPr>
            <w:tcW w:w="1495" w:type="pct"/>
            <w:shd w:val="clear" w:color="auto" w:fill="auto"/>
          </w:tcPr>
          <w:p w14:paraId="2306A958" w14:textId="77777777" w:rsidR="00092305" w:rsidRPr="00D16BB4" w:rsidRDefault="00092305" w:rsidP="00D54912">
            <w:pPr>
              <w:pStyle w:val="ENoteTableText"/>
              <w:tabs>
                <w:tab w:val="center" w:leader="dot" w:pos="2268"/>
              </w:tabs>
            </w:pPr>
          </w:p>
        </w:tc>
        <w:tc>
          <w:tcPr>
            <w:tcW w:w="3505" w:type="pct"/>
            <w:shd w:val="clear" w:color="auto" w:fill="auto"/>
          </w:tcPr>
          <w:p w14:paraId="519B6B23" w14:textId="4BE5C634" w:rsidR="00092305" w:rsidRPr="00D16BB4" w:rsidRDefault="00092305" w:rsidP="00D54912">
            <w:pPr>
              <w:pStyle w:val="ENoteTableText"/>
            </w:pPr>
            <w:r w:rsidRPr="00D16BB4">
              <w:t>am F2019L01027</w:t>
            </w:r>
            <w:r w:rsidR="005F4D80" w:rsidRPr="00D16BB4">
              <w:t>; F2020L01601</w:t>
            </w:r>
          </w:p>
        </w:tc>
      </w:tr>
      <w:tr w:rsidR="00092305" w:rsidRPr="00D16BB4" w14:paraId="2E65D59D" w14:textId="77777777" w:rsidTr="009717D7">
        <w:trPr>
          <w:cantSplit/>
        </w:trPr>
        <w:tc>
          <w:tcPr>
            <w:tcW w:w="1495" w:type="pct"/>
            <w:shd w:val="clear" w:color="auto" w:fill="auto"/>
          </w:tcPr>
          <w:p w14:paraId="45A41BC2" w14:textId="77777777" w:rsidR="00092305" w:rsidRPr="00D16BB4" w:rsidRDefault="00092305" w:rsidP="00D54912">
            <w:pPr>
              <w:pStyle w:val="ENoteTableText"/>
              <w:tabs>
                <w:tab w:val="center" w:leader="dot" w:pos="2268"/>
              </w:tabs>
            </w:pPr>
            <w:r w:rsidRPr="00D16BB4">
              <w:t>r 101.430</w:t>
            </w:r>
            <w:r w:rsidRPr="00D16BB4">
              <w:tab/>
            </w:r>
          </w:p>
        </w:tc>
        <w:tc>
          <w:tcPr>
            <w:tcW w:w="3505" w:type="pct"/>
            <w:shd w:val="clear" w:color="auto" w:fill="auto"/>
          </w:tcPr>
          <w:p w14:paraId="43C9C3B5" w14:textId="77777777" w:rsidR="00092305" w:rsidRPr="00D16BB4" w:rsidRDefault="00092305" w:rsidP="00D54912">
            <w:pPr>
              <w:pStyle w:val="ENoteTableText"/>
            </w:pPr>
            <w:r w:rsidRPr="00D16BB4">
              <w:t>ad No 349, 2001</w:t>
            </w:r>
          </w:p>
        </w:tc>
      </w:tr>
      <w:tr w:rsidR="00092305" w:rsidRPr="00D16BB4" w14:paraId="33620C28" w14:textId="77777777" w:rsidTr="009717D7">
        <w:trPr>
          <w:cantSplit/>
        </w:trPr>
        <w:tc>
          <w:tcPr>
            <w:tcW w:w="1495" w:type="pct"/>
            <w:shd w:val="clear" w:color="auto" w:fill="auto"/>
          </w:tcPr>
          <w:p w14:paraId="13C0C03B" w14:textId="77777777" w:rsidR="00092305" w:rsidRPr="00D16BB4" w:rsidRDefault="00092305" w:rsidP="00D54912">
            <w:pPr>
              <w:pStyle w:val="ENoteTableText"/>
            </w:pPr>
          </w:p>
        </w:tc>
        <w:tc>
          <w:tcPr>
            <w:tcW w:w="3505" w:type="pct"/>
            <w:shd w:val="clear" w:color="auto" w:fill="auto"/>
          </w:tcPr>
          <w:p w14:paraId="649B42E4" w14:textId="77777777" w:rsidR="00092305" w:rsidRPr="00D16BB4" w:rsidRDefault="00092305" w:rsidP="00D54912">
            <w:pPr>
              <w:pStyle w:val="ENoteTableText"/>
            </w:pPr>
            <w:r w:rsidRPr="00D16BB4">
              <w:t>am No 349, 2002; No 172, 2007; F2016L00400</w:t>
            </w:r>
          </w:p>
        </w:tc>
      </w:tr>
      <w:tr w:rsidR="00092305" w:rsidRPr="00D16BB4" w14:paraId="22A63171" w14:textId="77777777" w:rsidTr="009717D7">
        <w:trPr>
          <w:cantSplit/>
        </w:trPr>
        <w:tc>
          <w:tcPr>
            <w:tcW w:w="1495" w:type="pct"/>
            <w:shd w:val="clear" w:color="auto" w:fill="auto"/>
          </w:tcPr>
          <w:p w14:paraId="53792083" w14:textId="77777777" w:rsidR="00092305" w:rsidRPr="00D16BB4" w:rsidRDefault="00092305" w:rsidP="00D54912">
            <w:pPr>
              <w:pStyle w:val="ENoteTableText"/>
              <w:tabs>
                <w:tab w:val="center" w:leader="dot" w:pos="2268"/>
              </w:tabs>
            </w:pPr>
            <w:r w:rsidRPr="00D16BB4">
              <w:t>r 101.435</w:t>
            </w:r>
            <w:r w:rsidRPr="00D16BB4">
              <w:tab/>
            </w:r>
          </w:p>
        </w:tc>
        <w:tc>
          <w:tcPr>
            <w:tcW w:w="3505" w:type="pct"/>
            <w:shd w:val="clear" w:color="auto" w:fill="auto"/>
          </w:tcPr>
          <w:p w14:paraId="68E13474" w14:textId="77777777" w:rsidR="00092305" w:rsidRPr="00D16BB4" w:rsidRDefault="00092305" w:rsidP="00D54912">
            <w:pPr>
              <w:pStyle w:val="ENoteTableText"/>
            </w:pPr>
            <w:r w:rsidRPr="00D16BB4">
              <w:t>ad No 349, 2001</w:t>
            </w:r>
          </w:p>
        </w:tc>
      </w:tr>
      <w:tr w:rsidR="00092305" w:rsidRPr="00D16BB4" w14:paraId="6CBDF2BF" w14:textId="77777777" w:rsidTr="009717D7">
        <w:trPr>
          <w:cantSplit/>
        </w:trPr>
        <w:tc>
          <w:tcPr>
            <w:tcW w:w="1495" w:type="pct"/>
            <w:shd w:val="clear" w:color="auto" w:fill="auto"/>
          </w:tcPr>
          <w:p w14:paraId="5CC373B9" w14:textId="77777777" w:rsidR="00092305" w:rsidRPr="00D16BB4" w:rsidRDefault="00092305" w:rsidP="00D54912">
            <w:pPr>
              <w:pStyle w:val="ENoteTableText"/>
            </w:pPr>
          </w:p>
        </w:tc>
        <w:tc>
          <w:tcPr>
            <w:tcW w:w="3505" w:type="pct"/>
            <w:shd w:val="clear" w:color="auto" w:fill="auto"/>
          </w:tcPr>
          <w:p w14:paraId="513B5879" w14:textId="77777777" w:rsidR="00092305" w:rsidRPr="00D16BB4" w:rsidRDefault="00092305" w:rsidP="00D54912">
            <w:pPr>
              <w:pStyle w:val="ENoteTableText"/>
            </w:pPr>
            <w:r w:rsidRPr="00D16BB4">
              <w:t>am No 349, 2002; No 274, 2013</w:t>
            </w:r>
          </w:p>
        </w:tc>
      </w:tr>
      <w:tr w:rsidR="00092305" w:rsidRPr="00D16BB4" w14:paraId="2F51FBBF" w14:textId="77777777" w:rsidTr="009717D7">
        <w:trPr>
          <w:cantSplit/>
        </w:trPr>
        <w:tc>
          <w:tcPr>
            <w:tcW w:w="1495" w:type="pct"/>
            <w:shd w:val="clear" w:color="auto" w:fill="auto"/>
          </w:tcPr>
          <w:p w14:paraId="4E166C97" w14:textId="77777777" w:rsidR="00092305" w:rsidRPr="00D16BB4" w:rsidRDefault="00092305" w:rsidP="00D54912">
            <w:pPr>
              <w:pStyle w:val="ENoteTableText"/>
              <w:tabs>
                <w:tab w:val="center" w:leader="dot" w:pos="2268"/>
              </w:tabs>
            </w:pPr>
            <w:r w:rsidRPr="00D16BB4">
              <w:t>r 101.440</w:t>
            </w:r>
            <w:r w:rsidRPr="00D16BB4">
              <w:tab/>
            </w:r>
          </w:p>
        </w:tc>
        <w:tc>
          <w:tcPr>
            <w:tcW w:w="3505" w:type="pct"/>
            <w:shd w:val="clear" w:color="auto" w:fill="auto"/>
          </w:tcPr>
          <w:p w14:paraId="4D50C993" w14:textId="77777777" w:rsidR="00092305" w:rsidRPr="00D16BB4" w:rsidRDefault="00092305" w:rsidP="00D54912">
            <w:pPr>
              <w:pStyle w:val="ENoteTableText"/>
            </w:pPr>
            <w:r w:rsidRPr="00D16BB4">
              <w:t>ad No 349, 2001</w:t>
            </w:r>
          </w:p>
        </w:tc>
      </w:tr>
      <w:tr w:rsidR="00092305" w:rsidRPr="00D16BB4" w14:paraId="1E4F1502" w14:textId="77777777" w:rsidTr="009717D7">
        <w:trPr>
          <w:cantSplit/>
        </w:trPr>
        <w:tc>
          <w:tcPr>
            <w:tcW w:w="1495" w:type="pct"/>
            <w:shd w:val="clear" w:color="auto" w:fill="auto"/>
          </w:tcPr>
          <w:p w14:paraId="7733A513" w14:textId="77777777" w:rsidR="00092305" w:rsidRPr="00D16BB4" w:rsidRDefault="00092305" w:rsidP="00D54912">
            <w:pPr>
              <w:pStyle w:val="ENoteTableText"/>
            </w:pPr>
          </w:p>
        </w:tc>
        <w:tc>
          <w:tcPr>
            <w:tcW w:w="3505" w:type="pct"/>
            <w:shd w:val="clear" w:color="auto" w:fill="auto"/>
          </w:tcPr>
          <w:p w14:paraId="1350D02D" w14:textId="77777777" w:rsidR="00092305" w:rsidRPr="00D16BB4" w:rsidRDefault="00092305" w:rsidP="00D54912">
            <w:pPr>
              <w:pStyle w:val="ENoteTableText"/>
            </w:pPr>
            <w:r w:rsidRPr="00D16BB4">
              <w:t>am No 349, 2002; No 274, 2013</w:t>
            </w:r>
          </w:p>
        </w:tc>
      </w:tr>
      <w:tr w:rsidR="00092305" w:rsidRPr="00D16BB4" w14:paraId="585E50A1" w14:textId="77777777" w:rsidTr="009717D7">
        <w:trPr>
          <w:cantSplit/>
        </w:trPr>
        <w:tc>
          <w:tcPr>
            <w:tcW w:w="1495" w:type="pct"/>
            <w:shd w:val="clear" w:color="auto" w:fill="auto"/>
          </w:tcPr>
          <w:p w14:paraId="5AE5AC37" w14:textId="77777777" w:rsidR="00092305" w:rsidRPr="00D16BB4" w:rsidRDefault="00092305" w:rsidP="00D54912">
            <w:pPr>
              <w:pStyle w:val="ENoteTableText"/>
              <w:tabs>
                <w:tab w:val="center" w:leader="dot" w:pos="2268"/>
              </w:tabs>
            </w:pPr>
            <w:r w:rsidRPr="00D16BB4">
              <w:t>r 101.445</w:t>
            </w:r>
            <w:r w:rsidRPr="00D16BB4">
              <w:tab/>
            </w:r>
          </w:p>
        </w:tc>
        <w:tc>
          <w:tcPr>
            <w:tcW w:w="3505" w:type="pct"/>
            <w:shd w:val="clear" w:color="auto" w:fill="auto"/>
          </w:tcPr>
          <w:p w14:paraId="380CA68D" w14:textId="77777777" w:rsidR="00092305" w:rsidRPr="00D16BB4" w:rsidRDefault="00092305" w:rsidP="00D54912">
            <w:pPr>
              <w:pStyle w:val="ENoteTableText"/>
            </w:pPr>
            <w:r w:rsidRPr="00D16BB4">
              <w:t>ad No 349, 2001</w:t>
            </w:r>
          </w:p>
        </w:tc>
      </w:tr>
      <w:tr w:rsidR="00092305" w:rsidRPr="00D16BB4" w14:paraId="7E64CD63" w14:textId="77777777" w:rsidTr="009717D7">
        <w:trPr>
          <w:cantSplit/>
        </w:trPr>
        <w:tc>
          <w:tcPr>
            <w:tcW w:w="1495" w:type="pct"/>
            <w:shd w:val="clear" w:color="auto" w:fill="auto"/>
          </w:tcPr>
          <w:p w14:paraId="35480F6C" w14:textId="77777777" w:rsidR="00092305" w:rsidRPr="00D16BB4" w:rsidRDefault="00092305" w:rsidP="00D54912">
            <w:pPr>
              <w:pStyle w:val="ENoteTableText"/>
            </w:pPr>
          </w:p>
        </w:tc>
        <w:tc>
          <w:tcPr>
            <w:tcW w:w="3505" w:type="pct"/>
            <w:shd w:val="clear" w:color="auto" w:fill="auto"/>
          </w:tcPr>
          <w:p w14:paraId="28848165" w14:textId="77777777" w:rsidR="00092305" w:rsidRPr="00D16BB4" w:rsidRDefault="00092305" w:rsidP="00D54912">
            <w:pPr>
              <w:pStyle w:val="ENoteTableText"/>
            </w:pPr>
            <w:r w:rsidRPr="00D16BB4">
              <w:t>am No 349, 2002; F2016L00400</w:t>
            </w:r>
          </w:p>
        </w:tc>
      </w:tr>
      <w:tr w:rsidR="00092305" w:rsidRPr="00D16BB4" w14:paraId="2CE4FA7C" w14:textId="77777777" w:rsidTr="009717D7">
        <w:trPr>
          <w:cantSplit/>
        </w:trPr>
        <w:tc>
          <w:tcPr>
            <w:tcW w:w="1495" w:type="pct"/>
            <w:shd w:val="clear" w:color="auto" w:fill="auto"/>
          </w:tcPr>
          <w:p w14:paraId="7C285D07" w14:textId="77777777" w:rsidR="00092305" w:rsidRPr="00D16BB4" w:rsidRDefault="00092305" w:rsidP="00D54912">
            <w:pPr>
              <w:pStyle w:val="ENoteTableText"/>
              <w:tabs>
                <w:tab w:val="center" w:leader="dot" w:pos="2268"/>
              </w:tabs>
            </w:pPr>
            <w:r w:rsidRPr="00D16BB4">
              <w:t>r 101.450</w:t>
            </w:r>
            <w:r w:rsidRPr="00D16BB4">
              <w:tab/>
            </w:r>
          </w:p>
        </w:tc>
        <w:tc>
          <w:tcPr>
            <w:tcW w:w="3505" w:type="pct"/>
            <w:shd w:val="clear" w:color="auto" w:fill="auto"/>
          </w:tcPr>
          <w:p w14:paraId="3385BE5E" w14:textId="77777777" w:rsidR="00092305" w:rsidRPr="00D16BB4" w:rsidRDefault="00092305" w:rsidP="00D54912">
            <w:pPr>
              <w:pStyle w:val="ENoteTableText"/>
            </w:pPr>
            <w:r w:rsidRPr="00D16BB4">
              <w:t>ad No 349, 2001</w:t>
            </w:r>
          </w:p>
        </w:tc>
      </w:tr>
      <w:tr w:rsidR="00092305" w:rsidRPr="00D16BB4" w14:paraId="783D7DB4" w14:textId="77777777" w:rsidTr="009717D7">
        <w:trPr>
          <w:cantSplit/>
        </w:trPr>
        <w:tc>
          <w:tcPr>
            <w:tcW w:w="1495" w:type="pct"/>
            <w:shd w:val="clear" w:color="auto" w:fill="auto"/>
          </w:tcPr>
          <w:p w14:paraId="676A34D2" w14:textId="77777777" w:rsidR="00092305" w:rsidRPr="00D16BB4" w:rsidRDefault="00092305" w:rsidP="00D54912">
            <w:pPr>
              <w:pStyle w:val="ENoteTableText"/>
            </w:pPr>
          </w:p>
        </w:tc>
        <w:tc>
          <w:tcPr>
            <w:tcW w:w="3505" w:type="pct"/>
            <w:shd w:val="clear" w:color="auto" w:fill="auto"/>
          </w:tcPr>
          <w:p w14:paraId="70794AF5" w14:textId="795721EB" w:rsidR="00092305" w:rsidRPr="00D16BB4" w:rsidRDefault="00092305" w:rsidP="00D54912">
            <w:pPr>
              <w:pStyle w:val="ENoteTableText"/>
            </w:pPr>
            <w:r w:rsidRPr="00D16BB4">
              <w:t>am No 349, 2002</w:t>
            </w:r>
            <w:r w:rsidR="005F4D80" w:rsidRPr="00D16BB4">
              <w:t>; F2020L01601</w:t>
            </w:r>
          </w:p>
        </w:tc>
      </w:tr>
      <w:tr w:rsidR="00092305" w:rsidRPr="00D16BB4" w14:paraId="575D8717" w14:textId="77777777" w:rsidTr="009717D7">
        <w:trPr>
          <w:cantSplit/>
        </w:trPr>
        <w:tc>
          <w:tcPr>
            <w:tcW w:w="1495" w:type="pct"/>
            <w:shd w:val="clear" w:color="auto" w:fill="auto"/>
          </w:tcPr>
          <w:p w14:paraId="6A0C6763" w14:textId="77777777" w:rsidR="00092305" w:rsidRPr="00D16BB4" w:rsidRDefault="00092305" w:rsidP="00D54912">
            <w:pPr>
              <w:pStyle w:val="ENoteTableText"/>
              <w:tabs>
                <w:tab w:val="center" w:leader="dot" w:pos="2268"/>
              </w:tabs>
            </w:pPr>
            <w:r w:rsidRPr="00D16BB4">
              <w:t>r 101.455</w:t>
            </w:r>
            <w:r w:rsidRPr="00D16BB4">
              <w:tab/>
            </w:r>
          </w:p>
        </w:tc>
        <w:tc>
          <w:tcPr>
            <w:tcW w:w="3505" w:type="pct"/>
            <w:shd w:val="clear" w:color="auto" w:fill="auto"/>
          </w:tcPr>
          <w:p w14:paraId="78E72AAF" w14:textId="77777777" w:rsidR="00092305" w:rsidRPr="00D16BB4" w:rsidRDefault="00092305" w:rsidP="00D54912">
            <w:pPr>
              <w:pStyle w:val="ENoteTableText"/>
            </w:pPr>
            <w:r w:rsidRPr="00D16BB4">
              <w:t>ad No 349, 2001</w:t>
            </w:r>
          </w:p>
        </w:tc>
      </w:tr>
      <w:tr w:rsidR="00092305" w:rsidRPr="00D16BB4" w14:paraId="5EBC6D1A" w14:textId="77777777" w:rsidTr="009717D7">
        <w:trPr>
          <w:cantSplit/>
        </w:trPr>
        <w:tc>
          <w:tcPr>
            <w:tcW w:w="1495" w:type="pct"/>
            <w:shd w:val="clear" w:color="auto" w:fill="auto"/>
          </w:tcPr>
          <w:p w14:paraId="3A145F70" w14:textId="77777777" w:rsidR="00092305" w:rsidRPr="00D16BB4" w:rsidRDefault="00092305" w:rsidP="00D54912">
            <w:pPr>
              <w:pStyle w:val="ENoteTableText"/>
            </w:pPr>
          </w:p>
        </w:tc>
        <w:tc>
          <w:tcPr>
            <w:tcW w:w="3505" w:type="pct"/>
            <w:shd w:val="clear" w:color="auto" w:fill="auto"/>
          </w:tcPr>
          <w:p w14:paraId="3A9E1C9C" w14:textId="59B0F2EE" w:rsidR="00092305" w:rsidRPr="00D16BB4" w:rsidRDefault="00092305" w:rsidP="00D54912">
            <w:pPr>
              <w:pStyle w:val="ENoteTableText"/>
            </w:pPr>
            <w:r w:rsidRPr="00D16BB4">
              <w:t>am No 349, 2002; No 274, 2013</w:t>
            </w:r>
            <w:r w:rsidR="005F4D80" w:rsidRPr="00D16BB4">
              <w:t>; F2020L01601</w:t>
            </w:r>
          </w:p>
        </w:tc>
      </w:tr>
      <w:tr w:rsidR="00092305" w:rsidRPr="00D16BB4" w14:paraId="24262614" w14:textId="77777777" w:rsidTr="009717D7">
        <w:trPr>
          <w:cantSplit/>
        </w:trPr>
        <w:tc>
          <w:tcPr>
            <w:tcW w:w="1495" w:type="pct"/>
            <w:shd w:val="clear" w:color="auto" w:fill="auto"/>
          </w:tcPr>
          <w:p w14:paraId="7DB275E1" w14:textId="77777777" w:rsidR="00092305" w:rsidRPr="00D16BB4" w:rsidRDefault="00092305" w:rsidP="00D54912">
            <w:pPr>
              <w:pStyle w:val="ENoteTableText"/>
              <w:tabs>
                <w:tab w:val="center" w:leader="dot" w:pos="2268"/>
              </w:tabs>
            </w:pPr>
            <w:r w:rsidRPr="00D16BB4">
              <w:t>r 101.460</w:t>
            </w:r>
            <w:r w:rsidRPr="00D16BB4">
              <w:tab/>
            </w:r>
          </w:p>
        </w:tc>
        <w:tc>
          <w:tcPr>
            <w:tcW w:w="3505" w:type="pct"/>
            <w:shd w:val="clear" w:color="auto" w:fill="auto"/>
          </w:tcPr>
          <w:p w14:paraId="4261271C" w14:textId="77777777" w:rsidR="00092305" w:rsidRPr="00D16BB4" w:rsidRDefault="00092305" w:rsidP="00D54912">
            <w:pPr>
              <w:pStyle w:val="ENoteTableText"/>
            </w:pPr>
            <w:r w:rsidRPr="00D16BB4">
              <w:t>ad No 349, 2001</w:t>
            </w:r>
          </w:p>
        </w:tc>
      </w:tr>
      <w:tr w:rsidR="00092305" w:rsidRPr="00D16BB4" w14:paraId="7800D8D5" w14:textId="77777777" w:rsidTr="009717D7">
        <w:trPr>
          <w:cantSplit/>
        </w:trPr>
        <w:tc>
          <w:tcPr>
            <w:tcW w:w="1495" w:type="pct"/>
            <w:shd w:val="clear" w:color="auto" w:fill="auto"/>
          </w:tcPr>
          <w:p w14:paraId="668F9CFD" w14:textId="77777777" w:rsidR="00092305" w:rsidRPr="00D16BB4" w:rsidRDefault="00092305" w:rsidP="00D54912">
            <w:pPr>
              <w:pStyle w:val="ENoteTableText"/>
            </w:pPr>
          </w:p>
        </w:tc>
        <w:tc>
          <w:tcPr>
            <w:tcW w:w="3505" w:type="pct"/>
            <w:shd w:val="clear" w:color="auto" w:fill="auto"/>
          </w:tcPr>
          <w:p w14:paraId="2E8679F1" w14:textId="77777777" w:rsidR="00092305" w:rsidRPr="00D16BB4" w:rsidRDefault="00092305" w:rsidP="00D54912">
            <w:pPr>
              <w:pStyle w:val="ENoteTableText"/>
            </w:pPr>
            <w:r w:rsidRPr="00D16BB4">
              <w:t>am No 349, 2002</w:t>
            </w:r>
          </w:p>
        </w:tc>
      </w:tr>
      <w:tr w:rsidR="00092305" w:rsidRPr="00D16BB4" w14:paraId="10811481" w14:textId="77777777" w:rsidTr="009717D7">
        <w:trPr>
          <w:cantSplit/>
        </w:trPr>
        <w:tc>
          <w:tcPr>
            <w:tcW w:w="1495" w:type="pct"/>
            <w:shd w:val="clear" w:color="auto" w:fill="auto"/>
          </w:tcPr>
          <w:p w14:paraId="538B4BC1" w14:textId="77777777" w:rsidR="00092305" w:rsidRPr="00D16BB4" w:rsidRDefault="00092305" w:rsidP="00D54912">
            <w:pPr>
              <w:pStyle w:val="ENoteTableText"/>
              <w:tabs>
                <w:tab w:val="center" w:leader="dot" w:pos="2268"/>
              </w:tabs>
            </w:pPr>
            <w:r w:rsidRPr="00D16BB4">
              <w:t>r 101.465</w:t>
            </w:r>
            <w:r w:rsidRPr="00D16BB4">
              <w:tab/>
            </w:r>
          </w:p>
        </w:tc>
        <w:tc>
          <w:tcPr>
            <w:tcW w:w="3505" w:type="pct"/>
            <w:shd w:val="clear" w:color="auto" w:fill="auto"/>
          </w:tcPr>
          <w:p w14:paraId="21E60601" w14:textId="77777777" w:rsidR="00092305" w:rsidRPr="00D16BB4" w:rsidRDefault="00092305" w:rsidP="00D54912">
            <w:pPr>
              <w:pStyle w:val="ENoteTableText"/>
            </w:pPr>
            <w:r w:rsidRPr="00D16BB4">
              <w:t>ad No 349, 2001</w:t>
            </w:r>
          </w:p>
        </w:tc>
      </w:tr>
      <w:tr w:rsidR="00092305" w:rsidRPr="00D16BB4" w14:paraId="2E684D11" w14:textId="77777777" w:rsidTr="009717D7">
        <w:trPr>
          <w:cantSplit/>
        </w:trPr>
        <w:tc>
          <w:tcPr>
            <w:tcW w:w="1495" w:type="pct"/>
            <w:shd w:val="clear" w:color="auto" w:fill="auto"/>
          </w:tcPr>
          <w:p w14:paraId="42FC5EEC" w14:textId="77777777" w:rsidR="00092305" w:rsidRPr="00D16BB4" w:rsidRDefault="00092305" w:rsidP="00D54912">
            <w:pPr>
              <w:pStyle w:val="ENoteTableText"/>
            </w:pPr>
          </w:p>
        </w:tc>
        <w:tc>
          <w:tcPr>
            <w:tcW w:w="3505" w:type="pct"/>
            <w:shd w:val="clear" w:color="auto" w:fill="auto"/>
          </w:tcPr>
          <w:p w14:paraId="66D25734" w14:textId="77777777" w:rsidR="00092305" w:rsidRPr="00D16BB4" w:rsidRDefault="00092305" w:rsidP="00D54912">
            <w:pPr>
              <w:pStyle w:val="ENoteTableText"/>
            </w:pPr>
            <w:r w:rsidRPr="00D16BB4">
              <w:t>am No 349, 2002</w:t>
            </w:r>
          </w:p>
        </w:tc>
      </w:tr>
      <w:tr w:rsidR="00092305" w:rsidRPr="00D16BB4" w14:paraId="4631566B" w14:textId="77777777" w:rsidTr="009717D7">
        <w:trPr>
          <w:cantSplit/>
        </w:trPr>
        <w:tc>
          <w:tcPr>
            <w:tcW w:w="1495" w:type="pct"/>
            <w:shd w:val="clear" w:color="auto" w:fill="auto"/>
          </w:tcPr>
          <w:p w14:paraId="72616395" w14:textId="77777777" w:rsidR="00092305" w:rsidRPr="00D16BB4" w:rsidRDefault="00092305" w:rsidP="00D54912">
            <w:pPr>
              <w:pStyle w:val="ENoteTableText"/>
              <w:tabs>
                <w:tab w:val="center" w:leader="dot" w:pos="2268"/>
              </w:tabs>
            </w:pPr>
            <w:r w:rsidRPr="00D16BB4">
              <w:t>r 101.470</w:t>
            </w:r>
            <w:r w:rsidRPr="00D16BB4">
              <w:tab/>
            </w:r>
          </w:p>
        </w:tc>
        <w:tc>
          <w:tcPr>
            <w:tcW w:w="3505" w:type="pct"/>
            <w:shd w:val="clear" w:color="auto" w:fill="auto"/>
          </w:tcPr>
          <w:p w14:paraId="1D36463D" w14:textId="77777777" w:rsidR="00092305" w:rsidRPr="00D16BB4" w:rsidRDefault="00092305" w:rsidP="00D54912">
            <w:pPr>
              <w:pStyle w:val="ENoteTableText"/>
            </w:pPr>
            <w:r w:rsidRPr="00D16BB4">
              <w:t>ad No 349, 2001</w:t>
            </w:r>
          </w:p>
        </w:tc>
      </w:tr>
      <w:tr w:rsidR="00092305" w:rsidRPr="00D16BB4" w14:paraId="1FAA1D48" w14:textId="77777777" w:rsidTr="009717D7">
        <w:trPr>
          <w:cantSplit/>
        </w:trPr>
        <w:tc>
          <w:tcPr>
            <w:tcW w:w="1495" w:type="pct"/>
            <w:shd w:val="clear" w:color="auto" w:fill="auto"/>
          </w:tcPr>
          <w:p w14:paraId="6DCD32EA" w14:textId="77777777" w:rsidR="00092305" w:rsidRPr="00D16BB4" w:rsidRDefault="00092305" w:rsidP="00D54912">
            <w:pPr>
              <w:pStyle w:val="ENoteTableText"/>
            </w:pPr>
          </w:p>
        </w:tc>
        <w:tc>
          <w:tcPr>
            <w:tcW w:w="3505" w:type="pct"/>
            <w:shd w:val="clear" w:color="auto" w:fill="auto"/>
          </w:tcPr>
          <w:p w14:paraId="7427385C" w14:textId="77777777" w:rsidR="00092305" w:rsidRPr="00D16BB4" w:rsidRDefault="00092305" w:rsidP="00D54912">
            <w:pPr>
              <w:pStyle w:val="ENoteTableText"/>
            </w:pPr>
            <w:r w:rsidRPr="00D16BB4">
              <w:t>am No 349, 2002</w:t>
            </w:r>
          </w:p>
        </w:tc>
      </w:tr>
      <w:tr w:rsidR="00092305" w:rsidRPr="00D16BB4" w14:paraId="44A121DB" w14:textId="77777777" w:rsidTr="009717D7">
        <w:trPr>
          <w:cantSplit/>
        </w:trPr>
        <w:tc>
          <w:tcPr>
            <w:tcW w:w="1495" w:type="pct"/>
            <w:shd w:val="clear" w:color="auto" w:fill="auto"/>
          </w:tcPr>
          <w:p w14:paraId="5C32105F" w14:textId="56BA81FB" w:rsidR="00092305" w:rsidRPr="00D16BB4" w:rsidRDefault="009E3970" w:rsidP="00D54912">
            <w:pPr>
              <w:pStyle w:val="ENoteTableText"/>
            </w:pPr>
            <w:r>
              <w:rPr>
                <w:b/>
              </w:rPr>
              <w:t>Subpart 1</w:t>
            </w:r>
            <w:r w:rsidR="00092305" w:rsidRPr="00D16BB4">
              <w:rPr>
                <w:b/>
              </w:rPr>
              <w:t>01.I</w:t>
            </w:r>
          </w:p>
        </w:tc>
        <w:tc>
          <w:tcPr>
            <w:tcW w:w="3505" w:type="pct"/>
            <w:shd w:val="clear" w:color="auto" w:fill="auto"/>
          </w:tcPr>
          <w:p w14:paraId="07AAF5B7" w14:textId="77777777" w:rsidR="00092305" w:rsidRPr="00D16BB4" w:rsidRDefault="00092305" w:rsidP="00D54912">
            <w:pPr>
              <w:pStyle w:val="ENoteTableText"/>
            </w:pPr>
          </w:p>
        </w:tc>
      </w:tr>
      <w:tr w:rsidR="00092305" w:rsidRPr="00D16BB4" w14:paraId="5C950AE4" w14:textId="77777777" w:rsidTr="009717D7">
        <w:trPr>
          <w:cantSplit/>
        </w:trPr>
        <w:tc>
          <w:tcPr>
            <w:tcW w:w="1495" w:type="pct"/>
            <w:shd w:val="clear" w:color="auto" w:fill="auto"/>
          </w:tcPr>
          <w:p w14:paraId="749CA71F" w14:textId="77777777" w:rsidR="00092305" w:rsidRPr="00D16BB4" w:rsidRDefault="00092305" w:rsidP="00D54912">
            <w:pPr>
              <w:pStyle w:val="ENoteTableText"/>
              <w:tabs>
                <w:tab w:val="center" w:leader="dot" w:pos="2268"/>
              </w:tabs>
            </w:pPr>
            <w:r w:rsidRPr="00D16BB4">
              <w:t>Subpart I heading</w:t>
            </w:r>
            <w:r w:rsidRPr="00D16BB4">
              <w:tab/>
            </w:r>
          </w:p>
        </w:tc>
        <w:tc>
          <w:tcPr>
            <w:tcW w:w="3505" w:type="pct"/>
            <w:shd w:val="clear" w:color="auto" w:fill="auto"/>
          </w:tcPr>
          <w:p w14:paraId="38C444ED" w14:textId="77777777" w:rsidR="00092305" w:rsidRPr="00D16BB4" w:rsidRDefault="00092305" w:rsidP="00D54912">
            <w:pPr>
              <w:pStyle w:val="ENoteTableText"/>
            </w:pPr>
            <w:r w:rsidRPr="00D16BB4">
              <w:t>rep No 345, 2004</w:t>
            </w:r>
          </w:p>
        </w:tc>
      </w:tr>
      <w:tr w:rsidR="00092305" w:rsidRPr="00D16BB4" w14:paraId="6DE4A23A" w14:textId="77777777" w:rsidTr="009717D7">
        <w:trPr>
          <w:cantSplit/>
        </w:trPr>
        <w:tc>
          <w:tcPr>
            <w:tcW w:w="1495" w:type="pct"/>
            <w:shd w:val="clear" w:color="auto" w:fill="auto"/>
          </w:tcPr>
          <w:p w14:paraId="5CCFC204" w14:textId="01660B1E" w:rsidR="00092305" w:rsidRPr="00D16BB4" w:rsidDel="00F2200E" w:rsidRDefault="009E3970" w:rsidP="00D54912">
            <w:pPr>
              <w:pStyle w:val="ENoteTableText"/>
              <w:tabs>
                <w:tab w:val="center" w:leader="dot" w:pos="2268"/>
              </w:tabs>
            </w:pPr>
            <w:r>
              <w:t>Subpart 1</w:t>
            </w:r>
            <w:r w:rsidR="00092305" w:rsidRPr="00D16BB4">
              <w:t>01.I heading</w:t>
            </w:r>
            <w:r w:rsidR="00092305" w:rsidRPr="00D16BB4">
              <w:tab/>
            </w:r>
          </w:p>
        </w:tc>
        <w:tc>
          <w:tcPr>
            <w:tcW w:w="3505" w:type="pct"/>
            <w:shd w:val="clear" w:color="auto" w:fill="auto"/>
          </w:tcPr>
          <w:p w14:paraId="2952F097" w14:textId="77777777" w:rsidR="00092305" w:rsidRPr="00D16BB4" w:rsidDel="00F2200E" w:rsidRDefault="00092305" w:rsidP="00D54912">
            <w:pPr>
              <w:pStyle w:val="ENoteTableText"/>
            </w:pPr>
            <w:r w:rsidRPr="00D16BB4">
              <w:t>ad No 345, 2004</w:t>
            </w:r>
          </w:p>
        </w:tc>
      </w:tr>
      <w:tr w:rsidR="00092305" w:rsidRPr="00D16BB4" w14:paraId="35091A1C" w14:textId="77777777" w:rsidTr="009717D7">
        <w:trPr>
          <w:cantSplit/>
        </w:trPr>
        <w:tc>
          <w:tcPr>
            <w:tcW w:w="1495" w:type="pct"/>
            <w:shd w:val="clear" w:color="auto" w:fill="auto"/>
          </w:tcPr>
          <w:p w14:paraId="77306EF2" w14:textId="77777777" w:rsidR="00092305" w:rsidRPr="00D16BB4" w:rsidRDefault="00092305" w:rsidP="00D54912">
            <w:pPr>
              <w:pStyle w:val="ENoteTableText"/>
              <w:tabs>
                <w:tab w:val="center" w:leader="dot" w:pos="2268"/>
              </w:tabs>
            </w:pPr>
            <w:r w:rsidRPr="00D16BB4">
              <w:t>r 101.475</w:t>
            </w:r>
            <w:r w:rsidRPr="00D16BB4">
              <w:tab/>
            </w:r>
          </w:p>
        </w:tc>
        <w:tc>
          <w:tcPr>
            <w:tcW w:w="3505" w:type="pct"/>
            <w:shd w:val="clear" w:color="auto" w:fill="auto"/>
          </w:tcPr>
          <w:p w14:paraId="181D3F10" w14:textId="77777777" w:rsidR="00092305" w:rsidRPr="00D16BB4" w:rsidRDefault="00092305" w:rsidP="00D54912">
            <w:pPr>
              <w:pStyle w:val="ENoteTableText"/>
            </w:pPr>
            <w:r w:rsidRPr="00D16BB4">
              <w:t>ad No 349, 2001</w:t>
            </w:r>
          </w:p>
        </w:tc>
      </w:tr>
      <w:tr w:rsidR="00092305" w:rsidRPr="00D16BB4" w14:paraId="6E16A9BE" w14:textId="77777777" w:rsidTr="009717D7">
        <w:trPr>
          <w:cantSplit/>
        </w:trPr>
        <w:tc>
          <w:tcPr>
            <w:tcW w:w="1495" w:type="pct"/>
            <w:shd w:val="clear" w:color="auto" w:fill="auto"/>
          </w:tcPr>
          <w:p w14:paraId="393B8115" w14:textId="77777777" w:rsidR="00092305" w:rsidRPr="00D16BB4" w:rsidRDefault="00092305" w:rsidP="00D54912">
            <w:pPr>
              <w:pStyle w:val="ENoteTableText"/>
              <w:tabs>
                <w:tab w:val="center" w:leader="dot" w:pos="2268"/>
              </w:tabs>
            </w:pPr>
            <w:r w:rsidRPr="00D16BB4">
              <w:t>r 101.480</w:t>
            </w:r>
            <w:r w:rsidRPr="00D16BB4">
              <w:tab/>
            </w:r>
          </w:p>
        </w:tc>
        <w:tc>
          <w:tcPr>
            <w:tcW w:w="3505" w:type="pct"/>
            <w:shd w:val="clear" w:color="auto" w:fill="auto"/>
          </w:tcPr>
          <w:p w14:paraId="3AD3E576" w14:textId="77777777" w:rsidR="00092305" w:rsidRPr="00D16BB4" w:rsidRDefault="00092305" w:rsidP="00D54912">
            <w:pPr>
              <w:pStyle w:val="ENoteTableText"/>
            </w:pPr>
            <w:r w:rsidRPr="00D16BB4">
              <w:t>ad No 349, 2001</w:t>
            </w:r>
          </w:p>
        </w:tc>
      </w:tr>
      <w:tr w:rsidR="00092305" w:rsidRPr="00D16BB4" w14:paraId="0B6768E5" w14:textId="77777777" w:rsidTr="009717D7">
        <w:trPr>
          <w:cantSplit/>
        </w:trPr>
        <w:tc>
          <w:tcPr>
            <w:tcW w:w="1495" w:type="pct"/>
            <w:shd w:val="clear" w:color="auto" w:fill="auto"/>
          </w:tcPr>
          <w:p w14:paraId="767AE1F8" w14:textId="77777777" w:rsidR="00092305" w:rsidRPr="00D16BB4" w:rsidRDefault="00092305" w:rsidP="00D54912">
            <w:pPr>
              <w:pStyle w:val="ENoteTableText"/>
              <w:tabs>
                <w:tab w:val="center" w:leader="dot" w:pos="2268"/>
              </w:tabs>
            </w:pPr>
            <w:r w:rsidRPr="00D16BB4">
              <w:t>r 101.485</w:t>
            </w:r>
            <w:r w:rsidRPr="00D16BB4">
              <w:tab/>
            </w:r>
          </w:p>
        </w:tc>
        <w:tc>
          <w:tcPr>
            <w:tcW w:w="3505" w:type="pct"/>
            <w:shd w:val="clear" w:color="auto" w:fill="auto"/>
          </w:tcPr>
          <w:p w14:paraId="633BE259" w14:textId="77777777" w:rsidR="00092305" w:rsidRPr="00D16BB4" w:rsidRDefault="00092305" w:rsidP="00D54912">
            <w:pPr>
              <w:pStyle w:val="ENoteTableText"/>
            </w:pPr>
            <w:r w:rsidRPr="00D16BB4">
              <w:t>ad No 349, 2001</w:t>
            </w:r>
          </w:p>
        </w:tc>
      </w:tr>
      <w:tr w:rsidR="00092305" w:rsidRPr="00D16BB4" w14:paraId="3BA08198" w14:textId="77777777" w:rsidTr="009717D7">
        <w:trPr>
          <w:cantSplit/>
        </w:trPr>
        <w:tc>
          <w:tcPr>
            <w:tcW w:w="1495" w:type="pct"/>
            <w:shd w:val="clear" w:color="auto" w:fill="auto"/>
          </w:tcPr>
          <w:p w14:paraId="192FD6A3" w14:textId="77777777" w:rsidR="00092305" w:rsidRPr="00D16BB4" w:rsidRDefault="00092305" w:rsidP="00D54912">
            <w:pPr>
              <w:pStyle w:val="ENoteTableText"/>
              <w:tabs>
                <w:tab w:val="center" w:leader="dot" w:pos="2268"/>
              </w:tabs>
            </w:pPr>
            <w:r w:rsidRPr="00D16BB4">
              <w:t>r 101.490</w:t>
            </w:r>
            <w:r w:rsidRPr="00D16BB4">
              <w:tab/>
            </w:r>
          </w:p>
        </w:tc>
        <w:tc>
          <w:tcPr>
            <w:tcW w:w="3505" w:type="pct"/>
            <w:shd w:val="clear" w:color="auto" w:fill="auto"/>
          </w:tcPr>
          <w:p w14:paraId="5B49DC97" w14:textId="77777777" w:rsidR="00092305" w:rsidRPr="00D16BB4" w:rsidRDefault="00092305" w:rsidP="00D54912">
            <w:pPr>
              <w:pStyle w:val="ENoteTableText"/>
            </w:pPr>
            <w:r w:rsidRPr="00D16BB4">
              <w:t>ad No 349, 2001</w:t>
            </w:r>
          </w:p>
        </w:tc>
      </w:tr>
      <w:tr w:rsidR="00092305" w:rsidRPr="00D16BB4" w14:paraId="6D44C5DE" w14:textId="77777777" w:rsidTr="009717D7">
        <w:trPr>
          <w:cantSplit/>
        </w:trPr>
        <w:tc>
          <w:tcPr>
            <w:tcW w:w="1495" w:type="pct"/>
            <w:shd w:val="clear" w:color="auto" w:fill="auto"/>
          </w:tcPr>
          <w:p w14:paraId="17987DE9" w14:textId="77777777" w:rsidR="00092305" w:rsidRPr="00D16BB4" w:rsidRDefault="00092305" w:rsidP="00D54912">
            <w:pPr>
              <w:pStyle w:val="ENoteTableText"/>
              <w:tabs>
                <w:tab w:val="center" w:leader="dot" w:pos="2268"/>
              </w:tabs>
            </w:pPr>
          </w:p>
        </w:tc>
        <w:tc>
          <w:tcPr>
            <w:tcW w:w="3505" w:type="pct"/>
            <w:shd w:val="clear" w:color="auto" w:fill="auto"/>
          </w:tcPr>
          <w:p w14:paraId="50231761" w14:textId="77777777" w:rsidR="00092305" w:rsidRPr="00D16BB4" w:rsidRDefault="00092305" w:rsidP="00D54912">
            <w:pPr>
              <w:pStyle w:val="ENoteTableText"/>
              <w:tabs>
                <w:tab w:val="center" w:leader="dot" w:pos="2268"/>
              </w:tabs>
            </w:pPr>
            <w:r w:rsidRPr="00D16BB4">
              <w:t>am No 349, 2002; No 274, 2013</w:t>
            </w:r>
          </w:p>
        </w:tc>
      </w:tr>
      <w:tr w:rsidR="00092305" w:rsidRPr="00D16BB4" w14:paraId="1E812715" w14:textId="77777777" w:rsidTr="009717D7">
        <w:trPr>
          <w:cantSplit/>
        </w:trPr>
        <w:tc>
          <w:tcPr>
            <w:tcW w:w="1495" w:type="pct"/>
            <w:shd w:val="clear" w:color="auto" w:fill="auto"/>
          </w:tcPr>
          <w:p w14:paraId="0267C97E" w14:textId="77777777" w:rsidR="00092305" w:rsidRPr="00D16BB4" w:rsidRDefault="00092305" w:rsidP="00D54912">
            <w:pPr>
              <w:pStyle w:val="ENoteTableText"/>
              <w:tabs>
                <w:tab w:val="center" w:leader="dot" w:pos="2268"/>
              </w:tabs>
            </w:pPr>
            <w:r w:rsidRPr="00D16BB4">
              <w:t>r 101.495</w:t>
            </w:r>
            <w:r w:rsidRPr="00D16BB4">
              <w:tab/>
            </w:r>
          </w:p>
        </w:tc>
        <w:tc>
          <w:tcPr>
            <w:tcW w:w="3505" w:type="pct"/>
            <w:shd w:val="clear" w:color="auto" w:fill="auto"/>
          </w:tcPr>
          <w:p w14:paraId="62A99334" w14:textId="77777777" w:rsidR="00092305" w:rsidRPr="00D16BB4" w:rsidRDefault="00092305" w:rsidP="00D54912">
            <w:pPr>
              <w:pStyle w:val="ENoteTableText"/>
            </w:pPr>
            <w:r w:rsidRPr="00D16BB4">
              <w:t>ad No 349, 2001</w:t>
            </w:r>
          </w:p>
        </w:tc>
      </w:tr>
      <w:tr w:rsidR="00092305" w:rsidRPr="00D16BB4" w14:paraId="213CE4B3" w14:textId="77777777" w:rsidTr="009717D7">
        <w:trPr>
          <w:cantSplit/>
        </w:trPr>
        <w:tc>
          <w:tcPr>
            <w:tcW w:w="1495" w:type="pct"/>
            <w:shd w:val="clear" w:color="auto" w:fill="auto"/>
          </w:tcPr>
          <w:p w14:paraId="5BC51E67" w14:textId="77777777" w:rsidR="00092305" w:rsidRPr="00D16BB4" w:rsidRDefault="00092305" w:rsidP="00D54912">
            <w:pPr>
              <w:pStyle w:val="ENoteTableText"/>
            </w:pPr>
          </w:p>
        </w:tc>
        <w:tc>
          <w:tcPr>
            <w:tcW w:w="3505" w:type="pct"/>
            <w:shd w:val="clear" w:color="auto" w:fill="auto"/>
          </w:tcPr>
          <w:p w14:paraId="342C4417" w14:textId="77777777" w:rsidR="00092305" w:rsidRPr="00D16BB4" w:rsidRDefault="00092305" w:rsidP="00D54912">
            <w:pPr>
              <w:pStyle w:val="ENoteTableText"/>
            </w:pPr>
            <w:r w:rsidRPr="00D16BB4">
              <w:t>am No 349, 2002</w:t>
            </w:r>
          </w:p>
        </w:tc>
      </w:tr>
      <w:tr w:rsidR="00092305" w:rsidRPr="00D16BB4" w14:paraId="6B545229" w14:textId="77777777" w:rsidTr="009717D7">
        <w:trPr>
          <w:cantSplit/>
        </w:trPr>
        <w:tc>
          <w:tcPr>
            <w:tcW w:w="1495" w:type="pct"/>
            <w:shd w:val="clear" w:color="auto" w:fill="auto"/>
          </w:tcPr>
          <w:p w14:paraId="381E5F4D" w14:textId="77777777" w:rsidR="00092305" w:rsidRPr="00D16BB4" w:rsidRDefault="00092305" w:rsidP="00D54912">
            <w:pPr>
              <w:pStyle w:val="ENoteTableText"/>
              <w:tabs>
                <w:tab w:val="center" w:leader="dot" w:pos="2268"/>
              </w:tabs>
            </w:pPr>
            <w:r w:rsidRPr="00D16BB4">
              <w:t>r 101.500</w:t>
            </w:r>
            <w:r w:rsidRPr="00D16BB4">
              <w:tab/>
            </w:r>
          </w:p>
        </w:tc>
        <w:tc>
          <w:tcPr>
            <w:tcW w:w="3505" w:type="pct"/>
            <w:shd w:val="clear" w:color="auto" w:fill="auto"/>
          </w:tcPr>
          <w:p w14:paraId="003AD043" w14:textId="77777777" w:rsidR="00092305" w:rsidRPr="00D16BB4" w:rsidRDefault="00092305" w:rsidP="00D54912">
            <w:pPr>
              <w:pStyle w:val="ENoteTableText"/>
            </w:pPr>
            <w:r w:rsidRPr="00D16BB4">
              <w:t>ad No 349, 2001</w:t>
            </w:r>
          </w:p>
        </w:tc>
      </w:tr>
      <w:tr w:rsidR="00092305" w:rsidRPr="00D16BB4" w14:paraId="7C531B9C" w14:textId="77777777" w:rsidTr="009717D7">
        <w:trPr>
          <w:cantSplit/>
        </w:trPr>
        <w:tc>
          <w:tcPr>
            <w:tcW w:w="1495" w:type="pct"/>
            <w:shd w:val="clear" w:color="auto" w:fill="auto"/>
          </w:tcPr>
          <w:p w14:paraId="1CE0D51A" w14:textId="77777777" w:rsidR="00092305" w:rsidRPr="00D16BB4" w:rsidRDefault="00092305" w:rsidP="00D54912">
            <w:pPr>
              <w:pStyle w:val="ENoteTableText"/>
            </w:pPr>
          </w:p>
        </w:tc>
        <w:tc>
          <w:tcPr>
            <w:tcW w:w="3505" w:type="pct"/>
            <w:shd w:val="clear" w:color="auto" w:fill="auto"/>
          </w:tcPr>
          <w:p w14:paraId="785BFF03" w14:textId="77777777" w:rsidR="00092305" w:rsidRPr="00D16BB4" w:rsidRDefault="00092305" w:rsidP="00D54912">
            <w:pPr>
              <w:pStyle w:val="ENoteTableText"/>
            </w:pPr>
            <w:r w:rsidRPr="00D16BB4">
              <w:t>am No 349, 2002; No 274, 2013; F2016L00400</w:t>
            </w:r>
          </w:p>
        </w:tc>
      </w:tr>
      <w:tr w:rsidR="00092305" w:rsidRPr="00D16BB4" w14:paraId="7B356154" w14:textId="77777777" w:rsidTr="009717D7">
        <w:trPr>
          <w:cantSplit/>
        </w:trPr>
        <w:tc>
          <w:tcPr>
            <w:tcW w:w="1495" w:type="pct"/>
            <w:shd w:val="clear" w:color="auto" w:fill="auto"/>
          </w:tcPr>
          <w:p w14:paraId="1B5723BD" w14:textId="28D11113" w:rsidR="00092305" w:rsidRPr="00D16BB4" w:rsidRDefault="00B74D4F" w:rsidP="00D54912">
            <w:pPr>
              <w:pStyle w:val="ENoteTableText"/>
            </w:pPr>
            <w:r w:rsidRPr="00D16BB4">
              <w:rPr>
                <w:b/>
              </w:rPr>
              <w:t>Part 1</w:t>
            </w:r>
            <w:r w:rsidR="00092305" w:rsidRPr="00D16BB4">
              <w:rPr>
                <w:b/>
              </w:rPr>
              <w:t>03</w:t>
            </w:r>
          </w:p>
        </w:tc>
        <w:tc>
          <w:tcPr>
            <w:tcW w:w="3505" w:type="pct"/>
            <w:shd w:val="clear" w:color="auto" w:fill="auto"/>
          </w:tcPr>
          <w:p w14:paraId="7902CB12" w14:textId="77777777" w:rsidR="00092305" w:rsidRPr="00D16BB4" w:rsidRDefault="00092305" w:rsidP="00D54912">
            <w:pPr>
              <w:pStyle w:val="ENoteTableText"/>
            </w:pPr>
          </w:p>
        </w:tc>
      </w:tr>
      <w:tr w:rsidR="00092305" w:rsidRPr="00D16BB4" w14:paraId="546927C6" w14:textId="77777777" w:rsidTr="009717D7">
        <w:trPr>
          <w:cantSplit/>
        </w:trPr>
        <w:tc>
          <w:tcPr>
            <w:tcW w:w="1495" w:type="pct"/>
            <w:shd w:val="clear" w:color="auto" w:fill="auto"/>
          </w:tcPr>
          <w:p w14:paraId="49E3D404" w14:textId="55C632AE" w:rsidR="00092305" w:rsidRPr="00D16BB4" w:rsidRDefault="00B74D4F" w:rsidP="00D54912">
            <w:pPr>
              <w:pStyle w:val="ENoteTableText"/>
              <w:tabs>
                <w:tab w:val="center" w:leader="dot" w:pos="2268"/>
              </w:tabs>
            </w:pPr>
            <w:r w:rsidRPr="00D16BB4">
              <w:t>Part 1</w:t>
            </w:r>
            <w:r w:rsidR="00092305" w:rsidRPr="00D16BB4">
              <w:t>03</w:t>
            </w:r>
            <w:r w:rsidR="00092305" w:rsidRPr="00D16BB4">
              <w:tab/>
            </w:r>
          </w:p>
        </w:tc>
        <w:tc>
          <w:tcPr>
            <w:tcW w:w="3505" w:type="pct"/>
            <w:shd w:val="clear" w:color="auto" w:fill="auto"/>
          </w:tcPr>
          <w:p w14:paraId="44498B13" w14:textId="77777777" w:rsidR="00092305" w:rsidRPr="00D16BB4" w:rsidRDefault="00092305" w:rsidP="00D54912">
            <w:pPr>
              <w:pStyle w:val="ENoteTableText"/>
            </w:pPr>
            <w:r w:rsidRPr="00D16BB4">
              <w:t>ad No 204, 2000</w:t>
            </w:r>
          </w:p>
        </w:tc>
      </w:tr>
      <w:tr w:rsidR="00092305" w:rsidRPr="00D16BB4" w14:paraId="5C0BF957" w14:textId="77777777" w:rsidTr="009717D7">
        <w:trPr>
          <w:cantSplit/>
        </w:trPr>
        <w:tc>
          <w:tcPr>
            <w:tcW w:w="1495" w:type="pct"/>
            <w:shd w:val="clear" w:color="auto" w:fill="auto"/>
          </w:tcPr>
          <w:p w14:paraId="6127C8E5" w14:textId="77777777" w:rsidR="00092305" w:rsidRPr="00D16BB4" w:rsidRDefault="00092305" w:rsidP="00D54912">
            <w:pPr>
              <w:pStyle w:val="ENoteTableText"/>
              <w:tabs>
                <w:tab w:val="center" w:leader="dot" w:pos="2268"/>
              </w:tabs>
            </w:pPr>
          </w:p>
        </w:tc>
        <w:tc>
          <w:tcPr>
            <w:tcW w:w="3505" w:type="pct"/>
            <w:shd w:val="clear" w:color="auto" w:fill="auto"/>
          </w:tcPr>
          <w:p w14:paraId="4E52DD98" w14:textId="77777777" w:rsidR="00092305" w:rsidRPr="00D16BB4" w:rsidRDefault="00092305" w:rsidP="00D54912">
            <w:pPr>
              <w:pStyle w:val="ENoteTableText"/>
            </w:pPr>
            <w:r w:rsidRPr="00D16BB4">
              <w:t xml:space="preserve">rs </w:t>
            </w:r>
            <w:r w:rsidRPr="00D16BB4">
              <w:rPr>
                <w:noProof/>
              </w:rPr>
              <w:t>F2019L01621</w:t>
            </w:r>
          </w:p>
        </w:tc>
      </w:tr>
      <w:tr w:rsidR="00092305" w:rsidRPr="00D16BB4" w14:paraId="30716F42" w14:textId="77777777" w:rsidTr="009717D7">
        <w:trPr>
          <w:cantSplit/>
        </w:trPr>
        <w:tc>
          <w:tcPr>
            <w:tcW w:w="1495" w:type="pct"/>
            <w:shd w:val="clear" w:color="auto" w:fill="auto"/>
          </w:tcPr>
          <w:p w14:paraId="526978BD" w14:textId="201597CB" w:rsidR="00092305" w:rsidRPr="00D16BB4" w:rsidRDefault="009E3970" w:rsidP="00D54912">
            <w:pPr>
              <w:pStyle w:val="ENoteTableText"/>
              <w:tabs>
                <w:tab w:val="center" w:leader="dot" w:pos="2268"/>
              </w:tabs>
              <w:rPr>
                <w:b/>
              </w:rPr>
            </w:pPr>
            <w:r>
              <w:rPr>
                <w:b/>
              </w:rPr>
              <w:t>Subpart 1</w:t>
            </w:r>
            <w:r w:rsidR="00092305" w:rsidRPr="00D16BB4">
              <w:rPr>
                <w:b/>
              </w:rPr>
              <w:t>03.A</w:t>
            </w:r>
          </w:p>
        </w:tc>
        <w:tc>
          <w:tcPr>
            <w:tcW w:w="3505" w:type="pct"/>
            <w:shd w:val="clear" w:color="auto" w:fill="auto"/>
          </w:tcPr>
          <w:p w14:paraId="3349C759" w14:textId="77777777" w:rsidR="00092305" w:rsidRPr="00D16BB4" w:rsidRDefault="00092305" w:rsidP="00D54912">
            <w:pPr>
              <w:pStyle w:val="ENoteTableText"/>
            </w:pPr>
          </w:p>
        </w:tc>
      </w:tr>
      <w:tr w:rsidR="00092305" w:rsidRPr="00D16BB4" w14:paraId="797D3337" w14:textId="77777777" w:rsidTr="009717D7">
        <w:trPr>
          <w:cantSplit/>
        </w:trPr>
        <w:tc>
          <w:tcPr>
            <w:tcW w:w="1495" w:type="pct"/>
            <w:shd w:val="clear" w:color="auto" w:fill="auto"/>
          </w:tcPr>
          <w:p w14:paraId="0AC60D39" w14:textId="77777777" w:rsidR="00092305" w:rsidRPr="00D16BB4" w:rsidRDefault="00092305" w:rsidP="00D54912">
            <w:pPr>
              <w:pStyle w:val="ENoteTableText"/>
              <w:tabs>
                <w:tab w:val="center" w:leader="dot" w:pos="2268"/>
              </w:tabs>
            </w:pPr>
            <w:r w:rsidRPr="00D16BB4">
              <w:t>r 103.005</w:t>
            </w:r>
            <w:r w:rsidRPr="00D16BB4">
              <w:tab/>
            </w:r>
          </w:p>
        </w:tc>
        <w:tc>
          <w:tcPr>
            <w:tcW w:w="3505" w:type="pct"/>
            <w:shd w:val="clear" w:color="auto" w:fill="auto"/>
          </w:tcPr>
          <w:p w14:paraId="6AF5F9CE"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0F070CAE" w14:textId="77777777" w:rsidTr="009717D7">
        <w:trPr>
          <w:cantSplit/>
        </w:trPr>
        <w:tc>
          <w:tcPr>
            <w:tcW w:w="1495" w:type="pct"/>
            <w:shd w:val="clear" w:color="auto" w:fill="auto"/>
          </w:tcPr>
          <w:p w14:paraId="628EC599" w14:textId="77777777" w:rsidR="00FC0A9C" w:rsidRPr="00D16BB4" w:rsidRDefault="00FC0A9C" w:rsidP="00D54912">
            <w:pPr>
              <w:pStyle w:val="ENoteTableText"/>
              <w:tabs>
                <w:tab w:val="center" w:leader="dot" w:pos="2268"/>
              </w:tabs>
            </w:pPr>
          </w:p>
        </w:tc>
        <w:tc>
          <w:tcPr>
            <w:tcW w:w="3505" w:type="pct"/>
            <w:shd w:val="clear" w:color="auto" w:fill="auto"/>
          </w:tcPr>
          <w:p w14:paraId="1A3F720D" w14:textId="62A505B9" w:rsidR="00FC0A9C" w:rsidRPr="00D16BB4" w:rsidRDefault="00FC0A9C" w:rsidP="00D54912">
            <w:pPr>
              <w:pStyle w:val="ENoteTableText"/>
            </w:pPr>
            <w:r w:rsidRPr="00D16BB4">
              <w:t xml:space="preserve">am </w:t>
            </w:r>
            <w:r w:rsidRPr="00D16BB4">
              <w:rPr>
                <w:noProof/>
              </w:rPr>
              <w:t>F2021L00200</w:t>
            </w:r>
          </w:p>
        </w:tc>
      </w:tr>
      <w:tr w:rsidR="00092305" w:rsidRPr="00D16BB4" w14:paraId="253DC0BF" w14:textId="77777777" w:rsidTr="009717D7">
        <w:trPr>
          <w:cantSplit/>
        </w:trPr>
        <w:tc>
          <w:tcPr>
            <w:tcW w:w="1495" w:type="pct"/>
            <w:shd w:val="clear" w:color="auto" w:fill="auto"/>
          </w:tcPr>
          <w:p w14:paraId="5322CE06" w14:textId="77777777" w:rsidR="00092305" w:rsidRPr="00D16BB4" w:rsidRDefault="00092305" w:rsidP="00D54912">
            <w:pPr>
              <w:pStyle w:val="ENoteTableText"/>
              <w:tabs>
                <w:tab w:val="center" w:leader="dot" w:pos="2268"/>
              </w:tabs>
            </w:pPr>
            <w:r w:rsidRPr="00D16BB4">
              <w:t>r 103.010</w:t>
            </w:r>
            <w:r w:rsidRPr="00D16BB4">
              <w:tab/>
            </w:r>
          </w:p>
        </w:tc>
        <w:tc>
          <w:tcPr>
            <w:tcW w:w="3505" w:type="pct"/>
            <w:shd w:val="clear" w:color="auto" w:fill="auto"/>
          </w:tcPr>
          <w:p w14:paraId="79469E8F"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810B3D9" w14:textId="77777777" w:rsidTr="009717D7">
        <w:trPr>
          <w:cantSplit/>
        </w:trPr>
        <w:tc>
          <w:tcPr>
            <w:tcW w:w="1495" w:type="pct"/>
            <w:shd w:val="clear" w:color="auto" w:fill="auto"/>
          </w:tcPr>
          <w:p w14:paraId="4D182F56" w14:textId="77777777" w:rsidR="00092305" w:rsidRPr="00D16BB4" w:rsidRDefault="00092305" w:rsidP="00D54912">
            <w:pPr>
              <w:pStyle w:val="ENoteTableText"/>
              <w:tabs>
                <w:tab w:val="center" w:leader="dot" w:pos="2268"/>
              </w:tabs>
            </w:pPr>
            <w:r w:rsidRPr="00D16BB4">
              <w:t>r 103.015</w:t>
            </w:r>
            <w:r w:rsidRPr="00D16BB4">
              <w:tab/>
            </w:r>
          </w:p>
        </w:tc>
        <w:tc>
          <w:tcPr>
            <w:tcW w:w="3505" w:type="pct"/>
            <w:shd w:val="clear" w:color="auto" w:fill="auto"/>
          </w:tcPr>
          <w:p w14:paraId="33DCC8D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1810820" w14:textId="77777777" w:rsidTr="009717D7">
        <w:trPr>
          <w:cantSplit/>
        </w:trPr>
        <w:tc>
          <w:tcPr>
            <w:tcW w:w="1495" w:type="pct"/>
            <w:shd w:val="clear" w:color="auto" w:fill="auto"/>
          </w:tcPr>
          <w:p w14:paraId="73D04EF7" w14:textId="77777777" w:rsidR="00092305" w:rsidRPr="00D16BB4" w:rsidRDefault="00092305" w:rsidP="00D54912">
            <w:pPr>
              <w:pStyle w:val="ENoteTableText"/>
              <w:tabs>
                <w:tab w:val="center" w:leader="dot" w:pos="2268"/>
              </w:tabs>
            </w:pPr>
            <w:r w:rsidRPr="00D16BB4">
              <w:t>r 103.020</w:t>
            </w:r>
            <w:r w:rsidRPr="00D16BB4">
              <w:tab/>
            </w:r>
          </w:p>
        </w:tc>
        <w:tc>
          <w:tcPr>
            <w:tcW w:w="3505" w:type="pct"/>
            <w:shd w:val="clear" w:color="auto" w:fill="auto"/>
          </w:tcPr>
          <w:p w14:paraId="1972505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91F84CA" w14:textId="77777777" w:rsidTr="009717D7">
        <w:trPr>
          <w:cantSplit/>
        </w:trPr>
        <w:tc>
          <w:tcPr>
            <w:tcW w:w="1495" w:type="pct"/>
            <w:shd w:val="clear" w:color="auto" w:fill="auto"/>
          </w:tcPr>
          <w:p w14:paraId="5E218A64" w14:textId="2F2C1BD0" w:rsidR="00092305" w:rsidRPr="00D16BB4" w:rsidRDefault="009E3970" w:rsidP="00D54912">
            <w:pPr>
              <w:pStyle w:val="ENoteTableText"/>
              <w:tabs>
                <w:tab w:val="center" w:leader="dot" w:pos="2268"/>
              </w:tabs>
              <w:rPr>
                <w:b/>
              </w:rPr>
            </w:pPr>
            <w:r>
              <w:rPr>
                <w:b/>
              </w:rPr>
              <w:t>Subpart 1</w:t>
            </w:r>
            <w:r w:rsidR="00092305" w:rsidRPr="00D16BB4">
              <w:rPr>
                <w:b/>
              </w:rPr>
              <w:t>03.B</w:t>
            </w:r>
          </w:p>
        </w:tc>
        <w:tc>
          <w:tcPr>
            <w:tcW w:w="3505" w:type="pct"/>
            <w:shd w:val="clear" w:color="auto" w:fill="auto"/>
          </w:tcPr>
          <w:p w14:paraId="47C70534" w14:textId="77777777" w:rsidR="00092305" w:rsidRPr="00D16BB4" w:rsidRDefault="00092305" w:rsidP="00D54912">
            <w:pPr>
              <w:pStyle w:val="ENoteTableText"/>
            </w:pPr>
          </w:p>
        </w:tc>
      </w:tr>
      <w:tr w:rsidR="00092305" w:rsidRPr="00D16BB4" w14:paraId="6BD09902" w14:textId="77777777" w:rsidTr="009717D7">
        <w:trPr>
          <w:cantSplit/>
        </w:trPr>
        <w:tc>
          <w:tcPr>
            <w:tcW w:w="1495" w:type="pct"/>
            <w:shd w:val="clear" w:color="auto" w:fill="auto"/>
          </w:tcPr>
          <w:p w14:paraId="09361E9D" w14:textId="77777777" w:rsidR="00092305" w:rsidRPr="00D16BB4" w:rsidRDefault="00092305" w:rsidP="00D54912">
            <w:pPr>
              <w:pStyle w:val="ENoteTableText"/>
              <w:tabs>
                <w:tab w:val="center" w:leader="dot" w:pos="2268"/>
              </w:tabs>
            </w:pPr>
            <w:r w:rsidRPr="00D16BB4">
              <w:t>r 103.025</w:t>
            </w:r>
            <w:r w:rsidRPr="00D16BB4">
              <w:tab/>
            </w:r>
          </w:p>
        </w:tc>
        <w:tc>
          <w:tcPr>
            <w:tcW w:w="3505" w:type="pct"/>
            <w:shd w:val="clear" w:color="auto" w:fill="auto"/>
          </w:tcPr>
          <w:p w14:paraId="7C412FB8"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7824219F" w14:textId="77777777" w:rsidTr="009717D7">
        <w:trPr>
          <w:cantSplit/>
        </w:trPr>
        <w:tc>
          <w:tcPr>
            <w:tcW w:w="1495" w:type="pct"/>
            <w:shd w:val="clear" w:color="auto" w:fill="auto"/>
          </w:tcPr>
          <w:p w14:paraId="6D3032F5" w14:textId="77777777" w:rsidR="00FC0A9C" w:rsidRPr="00D16BB4" w:rsidRDefault="00FC0A9C" w:rsidP="00D54912">
            <w:pPr>
              <w:pStyle w:val="ENoteTableText"/>
              <w:tabs>
                <w:tab w:val="center" w:leader="dot" w:pos="2268"/>
              </w:tabs>
            </w:pPr>
          </w:p>
        </w:tc>
        <w:tc>
          <w:tcPr>
            <w:tcW w:w="3505" w:type="pct"/>
            <w:shd w:val="clear" w:color="auto" w:fill="auto"/>
          </w:tcPr>
          <w:p w14:paraId="6D1FCDB9" w14:textId="5F40A063" w:rsidR="00FC0A9C" w:rsidRPr="00D16BB4" w:rsidRDefault="00FC0A9C" w:rsidP="00D54912">
            <w:pPr>
              <w:pStyle w:val="ENoteTableText"/>
            </w:pPr>
            <w:r w:rsidRPr="00D16BB4">
              <w:t xml:space="preserve">am </w:t>
            </w:r>
            <w:r w:rsidRPr="00D16BB4">
              <w:rPr>
                <w:noProof/>
              </w:rPr>
              <w:t>F2021L00200</w:t>
            </w:r>
          </w:p>
        </w:tc>
      </w:tr>
      <w:tr w:rsidR="00092305" w:rsidRPr="00D16BB4" w14:paraId="0F48A051" w14:textId="77777777" w:rsidTr="009717D7">
        <w:trPr>
          <w:cantSplit/>
        </w:trPr>
        <w:tc>
          <w:tcPr>
            <w:tcW w:w="1495" w:type="pct"/>
            <w:shd w:val="clear" w:color="auto" w:fill="auto"/>
          </w:tcPr>
          <w:p w14:paraId="3C8AC29C" w14:textId="77777777" w:rsidR="00092305" w:rsidRPr="00D16BB4" w:rsidRDefault="00092305" w:rsidP="00D54912">
            <w:pPr>
              <w:pStyle w:val="ENoteTableText"/>
              <w:tabs>
                <w:tab w:val="center" w:leader="dot" w:pos="2268"/>
              </w:tabs>
            </w:pPr>
            <w:r w:rsidRPr="00D16BB4">
              <w:t>r 103.030</w:t>
            </w:r>
            <w:r w:rsidRPr="00D16BB4">
              <w:tab/>
            </w:r>
          </w:p>
        </w:tc>
        <w:tc>
          <w:tcPr>
            <w:tcW w:w="3505" w:type="pct"/>
            <w:shd w:val="clear" w:color="auto" w:fill="auto"/>
          </w:tcPr>
          <w:p w14:paraId="3258AF4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5457ED1" w14:textId="77777777" w:rsidTr="009717D7">
        <w:trPr>
          <w:cantSplit/>
        </w:trPr>
        <w:tc>
          <w:tcPr>
            <w:tcW w:w="1495" w:type="pct"/>
            <w:shd w:val="clear" w:color="auto" w:fill="auto"/>
          </w:tcPr>
          <w:p w14:paraId="703B0A61" w14:textId="77777777" w:rsidR="00092305" w:rsidRPr="00D16BB4" w:rsidRDefault="00092305" w:rsidP="00D54912">
            <w:pPr>
              <w:pStyle w:val="ENoteTableText"/>
              <w:tabs>
                <w:tab w:val="center" w:leader="dot" w:pos="2268"/>
              </w:tabs>
            </w:pPr>
            <w:r w:rsidRPr="00D16BB4">
              <w:t>r 103.035</w:t>
            </w:r>
            <w:r w:rsidRPr="00D16BB4">
              <w:tab/>
            </w:r>
          </w:p>
        </w:tc>
        <w:tc>
          <w:tcPr>
            <w:tcW w:w="3505" w:type="pct"/>
            <w:shd w:val="clear" w:color="auto" w:fill="auto"/>
          </w:tcPr>
          <w:p w14:paraId="240A2BF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122208A" w14:textId="77777777" w:rsidTr="009717D7">
        <w:trPr>
          <w:cantSplit/>
        </w:trPr>
        <w:tc>
          <w:tcPr>
            <w:tcW w:w="1495" w:type="pct"/>
            <w:shd w:val="clear" w:color="auto" w:fill="auto"/>
          </w:tcPr>
          <w:p w14:paraId="461EFAD5" w14:textId="415705DE" w:rsidR="00092305" w:rsidRPr="00D16BB4" w:rsidRDefault="009E3970" w:rsidP="00D54912">
            <w:pPr>
              <w:pStyle w:val="ENoteTableText"/>
              <w:tabs>
                <w:tab w:val="center" w:leader="dot" w:pos="2268"/>
              </w:tabs>
              <w:rPr>
                <w:b/>
              </w:rPr>
            </w:pPr>
            <w:r>
              <w:rPr>
                <w:b/>
              </w:rPr>
              <w:t>Subpart 1</w:t>
            </w:r>
            <w:r w:rsidR="00092305" w:rsidRPr="00D16BB4">
              <w:rPr>
                <w:b/>
              </w:rPr>
              <w:t>03.C</w:t>
            </w:r>
          </w:p>
        </w:tc>
        <w:tc>
          <w:tcPr>
            <w:tcW w:w="3505" w:type="pct"/>
            <w:shd w:val="clear" w:color="auto" w:fill="auto"/>
          </w:tcPr>
          <w:p w14:paraId="2D898E3A" w14:textId="77777777" w:rsidR="00092305" w:rsidRPr="00D16BB4" w:rsidRDefault="00092305" w:rsidP="00D54912">
            <w:pPr>
              <w:pStyle w:val="ENoteTableText"/>
            </w:pPr>
          </w:p>
        </w:tc>
      </w:tr>
      <w:tr w:rsidR="00092305" w:rsidRPr="00D16BB4" w14:paraId="511B5723" w14:textId="77777777" w:rsidTr="009717D7">
        <w:trPr>
          <w:cantSplit/>
        </w:trPr>
        <w:tc>
          <w:tcPr>
            <w:tcW w:w="1495" w:type="pct"/>
            <w:shd w:val="clear" w:color="auto" w:fill="auto"/>
          </w:tcPr>
          <w:p w14:paraId="6546FCF6" w14:textId="77777777" w:rsidR="00092305" w:rsidRPr="00D16BB4" w:rsidRDefault="00092305" w:rsidP="00D54912">
            <w:pPr>
              <w:pStyle w:val="ENoteTableText"/>
              <w:tabs>
                <w:tab w:val="center" w:leader="dot" w:pos="2268"/>
              </w:tabs>
            </w:pPr>
            <w:r w:rsidRPr="00D16BB4">
              <w:t>r 103.040</w:t>
            </w:r>
            <w:r w:rsidRPr="00D16BB4">
              <w:tab/>
            </w:r>
          </w:p>
        </w:tc>
        <w:tc>
          <w:tcPr>
            <w:tcW w:w="3505" w:type="pct"/>
            <w:shd w:val="clear" w:color="auto" w:fill="auto"/>
          </w:tcPr>
          <w:p w14:paraId="6F63575C"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ED1381E" w14:textId="77777777" w:rsidTr="009717D7">
        <w:trPr>
          <w:cantSplit/>
        </w:trPr>
        <w:tc>
          <w:tcPr>
            <w:tcW w:w="1495" w:type="pct"/>
            <w:shd w:val="clear" w:color="auto" w:fill="auto"/>
          </w:tcPr>
          <w:p w14:paraId="20EAB727" w14:textId="183BF866" w:rsidR="00092305" w:rsidRPr="00D16BB4" w:rsidRDefault="009E3970" w:rsidP="00D54912">
            <w:pPr>
              <w:pStyle w:val="ENoteTableText"/>
              <w:tabs>
                <w:tab w:val="center" w:leader="dot" w:pos="2268"/>
              </w:tabs>
              <w:rPr>
                <w:b/>
              </w:rPr>
            </w:pPr>
            <w:r>
              <w:rPr>
                <w:b/>
              </w:rPr>
              <w:t>Subpart 1</w:t>
            </w:r>
            <w:r w:rsidR="00092305" w:rsidRPr="00D16BB4">
              <w:rPr>
                <w:b/>
              </w:rPr>
              <w:t>03.D</w:t>
            </w:r>
          </w:p>
        </w:tc>
        <w:tc>
          <w:tcPr>
            <w:tcW w:w="3505" w:type="pct"/>
            <w:shd w:val="clear" w:color="auto" w:fill="auto"/>
          </w:tcPr>
          <w:p w14:paraId="67811A0C" w14:textId="77777777" w:rsidR="00092305" w:rsidRPr="00D16BB4" w:rsidRDefault="00092305" w:rsidP="00D54912">
            <w:pPr>
              <w:pStyle w:val="ENoteTableText"/>
            </w:pPr>
          </w:p>
        </w:tc>
      </w:tr>
      <w:tr w:rsidR="00092305" w:rsidRPr="00D16BB4" w14:paraId="5E3102F9" w14:textId="77777777" w:rsidTr="009717D7">
        <w:trPr>
          <w:cantSplit/>
        </w:trPr>
        <w:tc>
          <w:tcPr>
            <w:tcW w:w="1495" w:type="pct"/>
            <w:shd w:val="clear" w:color="auto" w:fill="auto"/>
          </w:tcPr>
          <w:p w14:paraId="1B62B71C" w14:textId="77777777" w:rsidR="00092305" w:rsidRPr="00D16BB4" w:rsidRDefault="00092305" w:rsidP="00D54912">
            <w:pPr>
              <w:pStyle w:val="ENoteTableText"/>
              <w:tabs>
                <w:tab w:val="center" w:leader="dot" w:pos="2268"/>
              </w:tabs>
            </w:pPr>
            <w:r w:rsidRPr="00D16BB4">
              <w:t>r 103.045</w:t>
            </w:r>
            <w:r w:rsidRPr="00D16BB4">
              <w:tab/>
            </w:r>
          </w:p>
        </w:tc>
        <w:tc>
          <w:tcPr>
            <w:tcW w:w="3505" w:type="pct"/>
            <w:shd w:val="clear" w:color="auto" w:fill="auto"/>
          </w:tcPr>
          <w:p w14:paraId="35176957"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8EE9706" w14:textId="77777777" w:rsidTr="009717D7">
        <w:trPr>
          <w:cantSplit/>
        </w:trPr>
        <w:tc>
          <w:tcPr>
            <w:tcW w:w="1495" w:type="pct"/>
            <w:shd w:val="clear" w:color="auto" w:fill="auto"/>
          </w:tcPr>
          <w:p w14:paraId="194BF888" w14:textId="77777777" w:rsidR="00092305" w:rsidRPr="00D16BB4" w:rsidRDefault="00092305" w:rsidP="00D54912">
            <w:pPr>
              <w:pStyle w:val="ENoteTableText"/>
              <w:tabs>
                <w:tab w:val="center" w:leader="dot" w:pos="2268"/>
              </w:tabs>
            </w:pPr>
            <w:r w:rsidRPr="00D16BB4">
              <w:t>r 103.050</w:t>
            </w:r>
            <w:r w:rsidRPr="00D16BB4">
              <w:tab/>
            </w:r>
          </w:p>
        </w:tc>
        <w:tc>
          <w:tcPr>
            <w:tcW w:w="3505" w:type="pct"/>
            <w:shd w:val="clear" w:color="auto" w:fill="auto"/>
          </w:tcPr>
          <w:p w14:paraId="128A265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7C8B01A" w14:textId="77777777" w:rsidTr="009717D7">
        <w:trPr>
          <w:cantSplit/>
        </w:trPr>
        <w:tc>
          <w:tcPr>
            <w:tcW w:w="1495" w:type="pct"/>
            <w:shd w:val="clear" w:color="auto" w:fill="auto"/>
          </w:tcPr>
          <w:p w14:paraId="5424A7D5" w14:textId="77777777" w:rsidR="00092305" w:rsidRPr="00D16BB4" w:rsidRDefault="00092305" w:rsidP="00D54912">
            <w:pPr>
              <w:pStyle w:val="ENoteTableText"/>
              <w:tabs>
                <w:tab w:val="center" w:leader="dot" w:pos="2268"/>
              </w:tabs>
            </w:pPr>
            <w:r w:rsidRPr="00D16BB4">
              <w:t>r 103.055</w:t>
            </w:r>
            <w:r w:rsidRPr="00D16BB4">
              <w:tab/>
            </w:r>
          </w:p>
        </w:tc>
        <w:tc>
          <w:tcPr>
            <w:tcW w:w="3505" w:type="pct"/>
            <w:shd w:val="clear" w:color="auto" w:fill="auto"/>
          </w:tcPr>
          <w:p w14:paraId="1D476A6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3CBD5A3" w14:textId="77777777" w:rsidTr="009717D7">
        <w:trPr>
          <w:cantSplit/>
        </w:trPr>
        <w:tc>
          <w:tcPr>
            <w:tcW w:w="1495" w:type="pct"/>
            <w:shd w:val="clear" w:color="auto" w:fill="auto"/>
          </w:tcPr>
          <w:p w14:paraId="4918BD5F" w14:textId="77777777" w:rsidR="00092305" w:rsidRPr="00D16BB4" w:rsidRDefault="00092305" w:rsidP="00D54912">
            <w:pPr>
              <w:pStyle w:val="ENoteTableText"/>
              <w:tabs>
                <w:tab w:val="center" w:leader="dot" w:pos="2268"/>
              </w:tabs>
            </w:pPr>
            <w:r w:rsidRPr="00D16BB4">
              <w:t>r 103.060</w:t>
            </w:r>
            <w:r w:rsidRPr="00D16BB4">
              <w:tab/>
            </w:r>
          </w:p>
        </w:tc>
        <w:tc>
          <w:tcPr>
            <w:tcW w:w="3505" w:type="pct"/>
            <w:shd w:val="clear" w:color="auto" w:fill="auto"/>
          </w:tcPr>
          <w:p w14:paraId="5525BCE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1A6FA00" w14:textId="77777777" w:rsidTr="009717D7">
        <w:trPr>
          <w:cantSplit/>
        </w:trPr>
        <w:tc>
          <w:tcPr>
            <w:tcW w:w="1495" w:type="pct"/>
            <w:shd w:val="clear" w:color="auto" w:fill="auto"/>
          </w:tcPr>
          <w:p w14:paraId="5DCF9625" w14:textId="77777777" w:rsidR="00092305" w:rsidRPr="00D16BB4" w:rsidRDefault="00092305" w:rsidP="00D54912">
            <w:pPr>
              <w:pStyle w:val="ENoteTableText"/>
              <w:tabs>
                <w:tab w:val="center" w:leader="dot" w:pos="2268"/>
              </w:tabs>
            </w:pPr>
            <w:r w:rsidRPr="00D16BB4">
              <w:lastRenderedPageBreak/>
              <w:t>r 103.065</w:t>
            </w:r>
            <w:r w:rsidRPr="00D16BB4">
              <w:tab/>
            </w:r>
          </w:p>
        </w:tc>
        <w:tc>
          <w:tcPr>
            <w:tcW w:w="3505" w:type="pct"/>
            <w:shd w:val="clear" w:color="auto" w:fill="auto"/>
          </w:tcPr>
          <w:p w14:paraId="7FBFF1A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61066DD" w14:textId="77777777" w:rsidTr="009717D7">
        <w:trPr>
          <w:cantSplit/>
        </w:trPr>
        <w:tc>
          <w:tcPr>
            <w:tcW w:w="1495" w:type="pct"/>
            <w:shd w:val="clear" w:color="auto" w:fill="auto"/>
          </w:tcPr>
          <w:p w14:paraId="7DD19369" w14:textId="77777777" w:rsidR="00092305" w:rsidRPr="00D16BB4" w:rsidRDefault="00092305" w:rsidP="00D54912">
            <w:pPr>
              <w:pStyle w:val="ENoteTableText"/>
              <w:tabs>
                <w:tab w:val="center" w:leader="dot" w:pos="2268"/>
              </w:tabs>
            </w:pPr>
            <w:r w:rsidRPr="00D16BB4">
              <w:t>r 103.070</w:t>
            </w:r>
            <w:r w:rsidRPr="00D16BB4">
              <w:tab/>
            </w:r>
          </w:p>
        </w:tc>
        <w:tc>
          <w:tcPr>
            <w:tcW w:w="3505" w:type="pct"/>
            <w:shd w:val="clear" w:color="auto" w:fill="auto"/>
          </w:tcPr>
          <w:p w14:paraId="6C1112F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DC164AA" w14:textId="77777777" w:rsidTr="009717D7">
        <w:trPr>
          <w:cantSplit/>
        </w:trPr>
        <w:tc>
          <w:tcPr>
            <w:tcW w:w="1495" w:type="pct"/>
            <w:shd w:val="clear" w:color="auto" w:fill="auto"/>
          </w:tcPr>
          <w:p w14:paraId="1E4718DC" w14:textId="77777777" w:rsidR="00092305" w:rsidRPr="00D16BB4" w:rsidRDefault="00092305" w:rsidP="00D54912">
            <w:pPr>
              <w:pStyle w:val="ENoteTableText"/>
              <w:tabs>
                <w:tab w:val="center" w:leader="dot" w:pos="2268"/>
              </w:tabs>
            </w:pPr>
            <w:r w:rsidRPr="00D16BB4">
              <w:t>r 103.075</w:t>
            </w:r>
            <w:r w:rsidRPr="00D16BB4">
              <w:tab/>
            </w:r>
          </w:p>
        </w:tc>
        <w:tc>
          <w:tcPr>
            <w:tcW w:w="3505" w:type="pct"/>
            <w:shd w:val="clear" w:color="auto" w:fill="auto"/>
          </w:tcPr>
          <w:p w14:paraId="28916AF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B39773E" w14:textId="77777777" w:rsidTr="009717D7">
        <w:trPr>
          <w:cantSplit/>
        </w:trPr>
        <w:tc>
          <w:tcPr>
            <w:tcW w:w="1495" w:type="pct"/>
            <w:shd w:val="clear" w:color="auto" w:fill="auto"/>
          </w:tcPr>
          <w:p w14:paraId="2F3FACEB" w14:textId="77777777" w:rsidR="00092305" w:rsidRPr="00D16BB4" w:rsidRDefault="00092305" w:rsidP="00D54912">
            <w:pPr>
              <w:pStyle w:val="ENoteTableText"/>
              <w:tabs>
                <w:tab w:val="center" w:leader="dot" w:pos="2268"/>
              </w:tabs>
            </w:pPr>
            <w:r w:rsidRPr="00D16BB4">
              <w:t>r 103.080</w:t>
            </w:r>
            <w:r w:rsidRPr="00D16BB4">
              <w:tab/>
            </w:r>
          </w:p>
        </w:tc>
        <w:tc>
          <w:tcPr>
            <w:tcW w:w="3505" w:type="pct"/>
            <w:shd w:val="clear" w:color="auto" w:fill="auto"/>
          </w:tcPr>
          <w:p w14:paraId="38D98113"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1B90802" w14:textId="77777777" w:rsidTr="009717D7">
        <w:trPr>
          <w:cantSplit/>
        </w:trPr>
        <w:tc>
          <w:tcPr>
            <w:tcW w:w="1495" w:type="pct"/>
            <w:shd w:val="clear" w:color="auto" w:fill="auto"/>
          </w:tcPr>
          <w:p w14:paraId="36A047FC" w14:textId="77777777" w:rsidR="00092305" w:rsidRPr="00D16BB4" w:rsidRDefault="00092305" w:rsidP="00D54912">
            <w:pPr>
              <w:pStyle w:val="ENoteTableText"/>
              <w:tabs>
                <w:tab w:val="center" w:leader="dot" w:pos="2268"/>
              </w:tabs>
            </w:pPr>
            <w:r w:rsidRPr="00D16BB4">
              <w:t>r 103.085</w:t>
            </w:r>
            <w:r w:rsidRPr="00D16BB4">
              <w:tab/>
            </w:r>
          </w:p>
        </w:tc>
        <w:tc>
          <w:tcPr>
            <w:tcW w:w="3505" w:type="pct"/>
            <w:shd w:val="clear" w:color="auto" w:fill="auto"/>
          </w:tcPr>
          <w:p w14:paraId="3DF66CCF"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770FF4A" w14:textId="77777777" w:rsidTr="009717D7">
        <w:trPr>
          <w:cantSplit/>
        </w:trPr>
        <w:tc>
          <w:tcPr>
            <w:tcW w:w="1495" w:type="pct"/>
            <w:shd w:val="clear" w:color="auto" w:fill="auto"/>
          </w:tcPr>
          <w:p w14:paraId="22750128" w14:textId="71EFAAEB" w:rsidR="00092305" w:rsidRPr="00D16BB4" w:rsidRDefault="009E3970" w:rsidP="00D54912">
            <w:pPr>
              <w:pStyle w:val="ENoteTableText"/>
              <w:tabs>
                <w:tab w:val="center" w:leader="dot" w:pos="2268"/>
              </w:tabs>
              <w:rPr>
                <w:b/>
              </w:rPr>
            </w:pPr>
            <w:r>
              <w:rPr>
                <w:b/>
              </w:rPr>
              <w:t>Subpart 1</w:t>
            </w:r>
            <w:r w:rsidR="00092305" w:rsidRPr="00D16BB4">
              <w:rPr>
                <w:b/>
              </w:rPr>
              <w:t>03.K</w:t>
            </w:r>
          </w:p>
        </w:tc>
        <w:tc>
          <w:tcPr>
            <w:tcW w:w="3505" w:type="pct"/>
            <w:shd w:val="clear" w:color="auto" w:fill="auto"/>
          </w:tcPr>
          <w:p w14:paraId="7DBA197E" w14:textId="77777777" w:rsidR="00092305" w:rsidRPr="00D16BB4" w:rsidRDefault="00092305" w:rsidP="00D54912">
            <w:pPr>
              <w:pStyle w:val="ENoteTableText"/>
            </w:pPr>
          </w:p>
        </w:tc>
      </w:tr>
      <w:tr w:rsidR="00092305" w:rsidRPr="00D16BB4" w14:paraId="527A24FD" w14:textId="77777777" w:rsidTr="009717D7">
        <w:trPr>
          <w:cantSplit/>
        </w:trPr>
        <w:tc>
          <w:tcPr>
            <w:tcW w:w="1495" w:type="pct"/>
            <w:shd w:val="clear" w:color="auto" w:fill="auto"/>
          </w:tcPr>
          <w:p w14:paraId="74FEB822" w14:textId="77777777" w:rsidR="00092305" w:rsidRPr="00D16BB4" w:rsidRDefault="00092305" w:rsidP="00D54912">
            <w:pPr>
              <w:pStyle w:val="ENoteTableText"/>
              <w:tabs>
                <w:tab w:val="center" w:leader="dot" w:pos="2268"/>
              </w:tabs>
            </w:pPr>
            <w:r w:rsidRPr="00D16BB4">
              <w:t>r 103.090</w:t>
            </w:r>
            <w:r w:rsidRPr="00D16BB4">
              <w:tab/>
            </w:r>
          </w:p>
        </w:tc>
        <w:tc>
          <w:tcPr>
            <w:tcW w:w="3505" w:type="pct"/>
            <w:shd w:val="clear" w:color="auto" w:fill="auto"/>
          </w:tcPr>
          <w:p w14:paraId="6AEAF306"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9DD486D" w14:textId="77777777" w:rsidTr="009717D7">
        <w:trPr>
          <w:cantSplit/>
        </w:trPr>
        <w:tc>
          <w:tcPr>
            <w:tcW w:w="1495" w:type="pct"/>
            <w:shd w:val="clear" w:color="auto" w:fill="auto"/>
          </w:tcPr>
          <w:p w14:paraId="4883E095" w14:textId="5EDE5564" w:rsidR="00092305" w:rsidRPr="00D16BB4" w:rsidRDefault="009E3970" w:rsidP="00D54912">
            <w:pPr>
              <w:pStyle w:val="ENoteTableText"/>
              <w:tabs>
                <w:tab w:val="center" w:leader="dot" w:pos="2268"/>
              </w:tabs>
              <w:rPr>
                <w:b/>
              </w:rPr>
            </w:pPr>
            <w:r>
              <w:rPr>
                <w:b/>
              </w:rPr>
              <w:t>Subpart 1</w:t>
            </w:r>
            <w:r w:rsidR="00092305" w:rsidRPr="00D16BB4">
              <w:rPr>
                <w:b/>
              </w:rPr>
              <w:t>03.M</w:t>
            </w:r>
          </w:p>
        </w:tc>
        <w:tc>
          <w:tcPr>
            <w:tcW w:w="3505" w:type="pct"/>
            <w:shd w:val="clear" w:color="auto" w:fill="auto"/>
          </w:tcPr>
          <w:p w14:paraId="064B8295" w14:textId="77777777" w:rsidR="00092305" w:rsidRPr="00D16BB4" w:rsidRDefault="00092305" w:rsidP="00D54912">
            <w:pPr>
              <w:pStyle w:val="ENoteTableText"/>
            </w:pPr>
          </w:p>
        </w:tc>
      </w:tr>
      <w:tr w:rsidR="00092305" w:rsidRPr="00D16BB4" w14:paraId="35A21E15" w14:textId="77777777" w:rsidTr="009717D7">
        <w:trPr>
          <w:cantSplit/>
        </w:trPr>
        <w:tc>
          <w:tcPr>
            <w:tcW w:w="1495" w:type="pct"/>
            <w:shd w:val="clear" w:color="auto" w:fill="auto"/>
          </w:tcPr>
          <w:p w14:paraId="59303D36" w14:textId="77777777" w:rsidR="00092305" w:rsidRPr="00D16BB4" w:rsidRDefault="00092305" w:rsidP="00D54912">
            <w:pPr>
              <w:pStyle w:val="ENoteTableText"/>
              <w:tabs>
                <w:tab w:val="center" w:leader="dot" w:pos="2268"/>
              </w:tabs>
            </w:pPr>
            <w:r w:rsidRPr="00D16BB4">
              <w:t>r 103.100</w:t>
            </w:r>
            <w:r w:rsidRPr="00D16BB4">
              <w:tab/>
            </w:r>
          </w:p>
        </w:tc>
        <w:tc>
          <w:tcPr>
            <w:tcW w:w="3505" w:type="pct"/>
            <w:shd w:val="clear" w:color="auto" w:fill="auto"/>
          </w:tcPr>
          <w:p w14:paraId="2AA922A0"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746F5425" w14:textId="77777777" w:rsidTr="009717D7">
        <w:trPr>
          <w:cantSplit/>
        </w:trPr>
        <w:tc>
          <w:tcPr>
            <w:tcW w:w="1495" w:type="pct"/>
            <w:shd w:val="clear" w:color="auto" w:fill="auto"/>
          </w:tcPr>
          <w:p w14:paraId="0B3181CB" w14:textId="77777777" w:rsidR="00FC0A9C" w:rsidRPr="00D16BB4" w:rsidRDefault="00FC0A9C" w:rsidP="00D54912">
            <w:pPr>
              <w:pStyle w:val="ENoteTableText"/>
              <w:tabs>
                <w:tab w:val="center" w:leader="dot" w:pos="2268"/>
              </w:tabs>
            </w:pPr>
          </w:p>
        </w:tc>
        <w:tc>
          <w:tcPr>
            <w:tcW w:w="3505" w:type="pct"/>
            <w:shd w:val="clear" w:color="auto" w:fill="auto"/>
          </w:tcPr>
          <w:p w14:paraId="054CF568" w14:textId="7785DC24" w:rsidR="00FC0A9C" w:rsidRPr="00D16BB4" w:rsidRDefault="00FC0A9C" w:rsidP="00D54912">
            <w:pPr>
              <w:pStyle w:val="ENoteTableText"/>
            </w:pPr>
            <w:r w:rsidRPr="00D16BB4">
              <w:t xml:space="preserve">rs </w:t>
            </w:r>
            <w:r w:rsidRPr="00D16BB4">
              <w:rPr>
                <w:noProof/>
              </w:rPr>
              <w:t>F2021L00200</w:t>
            </w:r>
          </w:p>
        </w:tc>
      </w:tr>
      <w:tr w:rsidR="00092305" w:rsidRPr="00D16BB4" w14:paraId="51A3AE70" w14:textId="77777777" w:rsidTr="009717D7">
        <w:trPr>
          <w:cantSplit/>
        </w:trPr>
        <w:tc>
          <w:tcPr>
            <w:tcW w:w="1495" w:type="pct"/>
            <w:shd w:val="clear" w:color="auto" w:fill="auto"/>
          </w:tcPr>
          <w:p w14:paraId="2768C9D2" w14:textId="77777777" w:rsidR="00092305" w:rsidRPr="00D16BB4" w:rsidRDefault="00092305" w:rsidP="00D54912">
            <w:pPr>
              <w:pStyle w:val="ENoteTableText"/>
              <w:tabs>
                <w:tab w:val="center" w:leader="dot" w:pos="2268"/>
              </w:tabs>
            </w:pPr>
            <w:r w:rsidRPr="00D16BB4">
              <w:t>r 103.105</w:t>
            </w:r>
            <w:r w:rsidRPr="00D16BB4">
              <w:tab/>
            </w:r>
          </w:p>
        </w:tc>
        <w:tc>
          <w:tcPr>
            <w:tcW w:w="3505" w:type="pct"/>
            <w:shd w:val="clear" w:color="auto" w:fill="auto"/>
          </w:tcPr>
          <w:p w14:paraId="7A134DFC"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626149E" w14:textId="77777777" w:rsidTr="009717D7">
        <w:trPr>
          <w:cantSplit/>
        </w:trPr>
        <w:tc>
          <w:tcPr>
            <w:tcW w:w="1495" w:type="pct"/>
            <w:shd w:val="clear" w:color="auto" w:fill="auto"/>
          </w:tcPr>
          <w:p w14:paraId="0F67DC20" w14:textId="77777777" w:rsidR="00092305" w:rsidRPr="00D16BB4" w:rsidRDefault="00092305" w:rsidP="00D54912">
            <w:pPr>
              <w:pStyle w:val="ENoteTableText"/>
              <w:tabs>
                <w:tab w:val="center" w:leader="dot" w:pos="2268"/>
              </w:tabs>
            </w:pPr>
            <w:r w:rsidRPr="00D16BB4">
              <w:t>r 103.110</w:t>
            </w:r>
            <w:r w:rsidRPr="00D16BB4">
              <w:tab/>
            </w:r>
          </w:p>
        </w:tc>
        <w:tc>
          <w:tcPr>
            <w:tcW w:w="3505" w:type="pct"/>
            <w:shd w:val="clear" w:color="auto" w:fill="auto"/>
          </w:tcPr>
          <w:p w14:paraId="1E747E8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971197E" w14:textId="77777777" w:rsidTr="009717D7">
        <w:trPr>
          <w:cantSplit/>
        </w:trPr>
        <w:tc>
          <w:tcPr>
            <w:tcW w:w="1495" w:type="pct"/>
            <w:shd w:val="clear" w:color="auto" w:fill="auto"/>
          </w:tcPr>
          <w:p w14:paraId="2DF1F7F9" w14:textId="77777777" w:rsidR="00092305" w:rsidRPr="00D16BB4" w:rsidRDefault="00092305" w:rsidP="00D54912">
            <w:pPr>
              <w:pStyle w:val="ENoteTableText"/>
              <w:tabs>
                <w:tab w:val="center" w:leader="dot" w:pos="2268"/>
              </w:tabs>
            </w:pPr>
            <w:r w:rsidRPr="00D16BB4">
              <w:t>r 103.115</w:t>
            </w:r>
            <w:r w:rsidRPr="00D16BB4">
              <w:tab/>
            </w:r>
          </w:p>
        </w:tc>
        <w:tc>
          <w:tcPr>
            <w:tcW w:w="3505" w:type="pct"/>
            <w:shd w:val="clear" w:color="auto" w:fill="auto"/>
          </w:tcPr>
          <w:p w14:paraId="36C2C7A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E65EF9F" w14:textId="77777777" w:rsidTr="009717D7">
        <w:trPr>
          <w:cantSplit/>
        </w:trPr>
        <w:tc>
          <w:tcPr>
            <w:tcW w:w="1495" w:type="pct"/>
            <w:shd w:val="clear" w:color="auto" w:fill="auto"/>
          </w:tcPr>
          <w:p w14:paraId="32EBE4D8" w14:textId="77777777" w:rsidR="00092305" w:rsidRPr="00D16BB4" w:rsidRDefault="00092305" w:rsidP="00D54912">
            <w:pPr>
              <w:pStyle w:val="ENoteTableText"/>
              <w:tabs>
                <w:tab w:val="center" w:leader="dot" w:pos="2268"/>
              </w:tabs>
            </w:pPr>
            <w:r w:rsidRPr="00D16BB4">
              <w:t>r 103.120</w:t>
            </w:r>
            <w:r w:rsidRPr="00D16BB4">
              <w:tab/>
            </w:r>
          </w:p>
        </w:tc>
        <w:tc>
          <w:tcPr>
            <w:tcW w:w="3505" w:type="pct"/>
            <w:shd w:val="clear" w:color="auto" w:fill="auto"/>
          </w:tcPr>
          <w:p w14:paraId="1EB705CB"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26FF318" w14:textId="77777777" w:rsidTr="009717D7">
        <w:trPr>
          <w:cantSplit/>
        </w:trPr>
        <w:tc>
          <w:tcPr>
            <w:tcW w:w="1495" w:type="pct"/>
            <w:shd w:val="clear" w:color="auto" w:fill="auto"/>
          </w:tcPr>
          <w:p w14:paraId="57A68D6A" w14:textId="77777777" w:rsidR="00092305" w:rsidRPr="00D16BB4" w:rsidRDefault="00092305" w:rsidP="00D54912">
            <w:pPr>
              <w:pStyle w:val="ENoteTableText"/>
              <w:tabs>
                <w:tab w:val="center" w:leader="dot" w:pos="2268"/>
              </w:tabs>
            </w:pPr>
            <w:r w:rsidRPr="00D16BB4">
              <w:t>r 103.125</w:t>
            </w:r>
            <w:r w:rsidRPr="00D16BB4">
              <w:tab/>
            </w:r>
          </w:p>
        </w:tc>
        <w:tc>
          <w:tcPr>
            <w:tcW w:w="3505" w:type="pct"/>
            <w:shd w:val="clear" w:color="auto" w:fill="auto"/>
          </w:tcPr>
          <w:p w14:paraId="2B8BEF8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7ECCC94" w14:textId="77777777" w:rsidTr="009717D7">
        <w:trPr>
          <w:cantSplit/>
        </w:trPr>
        <w:tc>
          <w:tcPr>
            <w:tcW w:w="1495" w:type="pct"/>
            <w:shd w:val="clear" w:color="auto" w:fill="auto"/>
          </w:tcPr>
          <w:p w14:paraId="0BCDA149" w14:textId="2356D202" w:rsidR="00092305" w:rsidRPr="00D16BB4" w:rsidRDefault="009E3970" w:rsidP="00D54912">
            <w:pPr>
              <w:pStyle w:val="ENoteTableText"/>
              <w:keepNext/>
              <w:tabs>
                <w:tab w:val="center" w:leader="dot" w:pos="2268"/>
              </w:tabs>
              <w:rPr>
                <w:b/>
              </w:rPr>
            </w:pPr>
            <w:r>
              <w:rPr>
                <w:b/>
              </w:rPr>
              <w:t>Subpart 1</w:t>
            </w:r>
            <w:r w:rsidR="00092305" w:rsidRPr="00D16BB4">
              <w:rPr>
                <w:b/>
              </w:rPr>
              <w:t>03.Z</w:t>
            </w:r>
          </w:p>
        </w:tc>
        <w:tc>
          <w:tcPr>
            <w:tcW w:w="3505" w:type="pct"/>
            <w:shd w:val="clear" w:color="auto" w:fill="auto"/>
          </w:tcPr>
          <w:p w14:paraId="6AB11E85" w14:textId="77777777" w:rsidR="00092305" w:rsidRPr="00D16BB4" w:rsidRDefault="00092305" w:rsidP="00D54912">
            <w:pPr>
              <w:pStyle w:val="ENoteTableText"/>
            </w:pPr>
          </w:p>
        </w:tc>
      </w:tr>
      <w:tr w:rsidR="00092305" w:rsidRPr="00D16BB4" w14:paraId="2BDB14B5" w14:textId="77777777" w:rsidTr="009717D7">
        <w:trPr>
          <w:cantSplit/>
        </w:trPr>
        <w:tc>
          <w:tcPr>
            <w:tcW w:w="1495" w:type="pct"/>
            <w:shd w:val="clear" w:color="auto" w:fill="auto"/>
          </w:tcPr>
          <w:p w14:paraId="427111B2" w14:textId="77777777" w:rsidR="00092305" w:rsidRPr="00D16BB4" w:rsidRDefault="00092305" w:rsidP="00D54912">
            <w:pPr>
              <w:pStyle w:val="ENoteTableText"/>
              <w:tabs>
                <w:tab w:val="center" w:leader="dot" w:pos="2268"/>
              </w:tabs>
            </w:pPr>
            <w:r w:rsidRPr="00D16BB4">
              <w:t>r 103.130</w:t>
            </w:r>
            <w:r w:rsidRPr="00D16BB4">
              <w:tab/>
            </w:r>
          </w:p>
        </w:tc>
        <w:tc>
          <w:tcPr>
            <w:tcW w:w="3505" w:type="pct"/>
            <w:shd w:val="clear" w:color="auto" w:fill="auto"/>
          </w:tcPr>
          <w:p w14:paraId="06C0C1E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D2148DC" w14:textId="77777777" w:rsidTr="009717D7">
        <w:trPr>
          <w:cantSplit/>
        </w:trPr>
        <w:tc>
          <w:tcPr>
            <w:tcW w:w="1495" w:type="pct"/>
            <w:shd w:val="clear" w:color="auto" w:fill="auto"/>
          </w:tcPr>
          <w:p w14:paraId="0EB6252B" w14:textId="3CFE7052" w:rsidR="00092305" w:rsidRPr="00D16BB4" w:rsidRDefault="00B74D4F" w:rsidP="00D54912">
            <w:pPr>
              <w:pStyle w:val="ENoteTableText"/>
            </w:pPr>
            <w:r w:rsidRPr="00D16BB4">
              <w:rPr>
                <w:b/>
              </w:rPr>
              <w:t>Part 1</w:t>
            </w:r>
            <w:r w:rsidR="00092305" w:rsidRPr="00D16BB4">
              <w:rPr>
                <w:b/>
              </w:rPr>
              <w:t>05</w:t>
            </w:r>
          </w:p>
        </w:tc>
        <w:tc>
          <w:tcPr>
            <w:tcW w:w="3505" w:type="pct"/>
            <w:shd w:val="clear" w:color="auto" w:fill="auto"/>
          </w:tcPr>
          <w:p w14:paraId="7CBCAC0C" w14:textId="77777777" w:rsidR="00092305" w:rsidRPr="00D16BB4" w:rsidRDefault="00092305" w:rsidP="00D54912">
            <w:pPr>
              <w:pStyle w:val="ENoteTableText"/>
            </w:pPr>
          </w:p>
        </w:tc>
      </w:tr>
      <w:tr w:rsidR="00092305" w:rsidRPr="00D16BB4" w14:paraId="02AEB0FD" w14:textId="77777777" w:rsidTr="009717D7">
        <w:trPr>
          <w:cantSplit/>
        </w:trPr>
        <w:tc>
          <w:tcPr>
            <w:tcW w:w="1495" w:type="pct"/>
            <w:shd w:val="clear" w:color="auto" w:fill="auto"/>
          </w:tcPr>
          <w:p w14:paraId="30F50D8B" w14:textId="7A47E0A8" w:rsidR="00092305" w:rsidRPr="00D16BB4" w:rsidRDefault="00B74D4F" w:rsidP="00D54912">
            <w:pPr>
              <w:pStyle w:val="ENoteTableText"/>
              <w:tabs>
                <w:tab w:val="center" w:leader="dot" w:pos="2268"/>
              </w:tabs>
            </w:pPr>
            <w:r w:rsidRPr="00D16BB4">
              <w:t>Part 1</w:t>
            </w:r>
            <w:r w:rsidR="00092305" w:rsidRPr="00D16BB4">
              <w:t>05</w:t>
            </w:r>
            <w:r w:rsidR="00092305" w:rsidRPr="00D16BB4">
              <w:tab/>
            </w:r>
          </w:p>
        </w:tc>
        <w:tc>
          <w:tcPr>
            <w:tcW w:w="3505" w:type="pct"/>
            <w:shd w:val="clear" w:color="auto" w:fill="auto"/>
          </w:tcPr>
          <w:p w14:paraId="44155D72" w14:textId="77777777" w:rsidR="00092305" w:rsidRPr="00D16BB4" w:rsidRDefault="00092305" w:rsidP="00D54912">
            <w:pPr>
              <w:pStyle w:val="ENoteTableText"/>
            </w:pPr>
            <w:r w:rsidRPr="00D16BB4">
              <w:t>ad No 204, 2000</w:t>
            </w:r>
          </w:p>
        </w:tc>
      </w:tr>
      <w:tr w:rsidR="00092305" w:rsidRPr="00D16BB4" w14:paraId="0D325034" w14:textId="77777777" w:rsidTr="009717D7">
        <w:trPr>
          <w:cantSplit/>
        </w:trPr>
        <w:tc>
          <w:tcPr>
            <w:tcW w:w="1495" w:type="pct"/>
            <w:shd w:val="clear" w:color="auto" w:fill="auto"/>
          </w:tcPr>
          <w:p w14:paraId="02C893D5" w14:textId="77777777" w:rsidR="00092305" w:rsidRPr="00D16BB4" w:rsidRDefault="00092305" w:rsidP="00D54912">
            <w:pPr>
              <w:pStyle w:val="ENoteTableText"/>
              <w:tabs>
                <w:tab w:val="center" w:leader="dot" w:pos="2268"/>
              </w:tabs>
            </w:pPr>
          </w:p>
        </w:tc>
        <w:tc>
          <w:tcPr>
            <w:tcW w:w="3505" w:type="pct"/>
            <w:shd w:val="clear" w:color="auto" w:fill="auto"/>
          </w:tcPr>
          <w:p w14:paraId="63DC1584" w14:textId="77777777" w:rsidR="00092305" w:rsidRPr="00D16BB4" w:rsidRDefault="00092305" w:rsidP="00D54912">
            <w:pPr>
              <w:pStyle w:val="ENoteTableText"/>
            </w:pPr>
            <w:r w:rsidRPr="00D16BB4">
              <w:t xml:space="preserve">rs </w:t>
            </w:r>
            <w:r w:rsidRPr="00D16BB4">
              <w:rPr>
                <w:noProof/>
              </w:rPr>
              <w:t>F2019L01621</w:t>
            </w:r>
          </w:p>
        </w:tc>
      </w:tr>
      <w:tr w:rsidR="00092305" w:rsidRPr="00D16BB4" w14:paraId="3F223CFE" w14:textId="77777777" w:rsidTr="009717D7">
        <w:trPr>
          <w:cantSplit/>
        </w:trPr>
        <w:tc>
          <w:tcPr>
            <w:tcW w:w="1495" w:type="pct"/>
            <w:shd w:val="clear" w:color="auto" w:fill="auto"/>
          </w:tcPr>
          <w:p w14:paraId="5E3B9243" w14:textId="67832AB3" w:rsidR="00092305" w:rsidRPr="00D16BB4" w:rsidRDefault="009E3970" w:rsidP="00D54912">
            <w:pPr>
              <w:pStyle w:val="ENoteTableText"/>
              <w:tabs>
                <w:tab w:val="center" w:leader="dot" w:pos="2268"/>
              </w:tabs>
              <w:rPr>
                <w:b/>
              </w:rPr>
            </w:pPr>
            <w:r>
              <w:rPr>
                <w:b/>
              </w:rPr>
              <w:t>Subpart 1</w:t>
            </w:r>
            <w:r w:rsidR="00092305" w:rsidRPr="00D16BB4">
              <w:rPr>
                <w:b/>
              </w:rPr>
              <w:t>05.A</w:t>
            </w:r>
          </w:p>
        </w:tc>
        <w:tc>
          <w:tcPr>
            <w:tcW w:w="3505" w:type="pct"/>
            <w:shd w:val="clear" w:color="auto" w:fill="auto"/>
          </w:tcPr>
          <w:p w14:paraId="2E66F719" w14:textId="77777777" w:rsidR="00092305" w:rsidRPr="00D16BB4" w:rsidRDefault="00092305" w:rsidP="00D54912">
            <w:pPr>
              <w:pStyle w:val="ENoteTableText"/>
            </w:pPr>
          </w:p>
        </w:tc>
      </w:tr>
      <w:tr w:rsidR="00092305" w:rsidRPr="00D16BB4" w14:paraId="2DB5612A" w14:textId="77777777" w:rsidTr="009717D7">
        <w:trPr>
          <w:cantSplit/>
        </w:trPr>
        <w:tc>
          <w:tcPr>
            <w:tcW w:w="1495" w:type="pct"/>
            <w:shd w:val="clear" w:color="auto" w:fill="auto"/>
          </w:tcPr>
          <w:p w14:paraId="1F8ABDFB" w14:textId="77777777" w:rsidR="00092305" w:rsidRPr="00D16BB4" w:rsidRDefault="00092305" w:rsidP="00D54912">
            <w:pPr>
              <w:pStyle w:val="ENoteTableText"/>
              <w:tabs>
                <w:tab w:val="center" w:leader="dot" w:pos="2268"/>
              </w:tabs>
            </w:pPr>
            <w:r w:rsidRPr="00D16BB4">
              <w:t>r 105.005</w:t>
            </w:r>
            <w:r w:rsidRPr="00D16BB4">
              <w:tab/>
            </w:r>
          </w:p>
        </w:tc>
        <w:tc>
          <w:tcPr>
            <w:tcW w:w="3505" w:type="pct"/>
            <w:shd w:val="clear" w:color="auto" w:fill="auto"/>
          </w:tcPr>
          <w:p w14:paraId="28A71AA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52B4B07" w14:textId="77777777" w:rsidTr="009717D7">
        <w:trPr>
          <w:cantSplit/>
        </w:trPr>
        <w:tc>
          <w:tcPr>
            <w:tcW w:w="1495" w:type="pct"/>
            <w:shd w:val="clear" w:color="auto" w:fill="auto"/>
          </w:tcPr>
          <w:p w14:paraId="225D5776" w14:textId="77777777" w:rsidR="00092305" w:rsidRPr="00D16BB4" w:rsidRDefault="00092305" w:rsidP="00D54912">
            <w:pPr>
              <w:pStyle w:val="ENoteTableText"/>
              <w:tabs>
                <w:tab w:val="center" w:leader="dot" w:pos="2268"/>
              </w:tabs>
            </w:pPr>
            <w:r w:rsidRPr="00D16BB4">
              <w:t>r 105.010</w:t>
            </w:r>
            <w:r w:rsidRPr="00D16BB4">
              <w:tab/>
            </w:r>
          </w:p>
        </w:tc>
        <w:tc>
          <w:tcPr>
            <w:tcW w:w="3505" w:type="pct"/>
            <w:shd w:val="clear" w:color="auto" w:fill="auto"/>
          </w:tcPr>
          <w:p w14:paraId="71F0FD1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D656F54" w14:textId="77777777" w:rsidTr="009717D7">
        <w:trPr>
          <w:cantSplit/>
        </w:trPr>
        <w:tc>
          <w:tcPr>
            <w:tcW w:w="1495" w:type="pct"/>
            <w:shd w:val="clear" w:color="auto" w:fill="auto"/>
          </w:tcPr>
          <w:p w14:paraId="28EA315F" w14:textId="77777777" w:rsidR="00092305" w:rsidRPr="00D16BB4" w:rsidRDefault="00092305" w:rsidP="00D54912">
            <w:pPr>
              <w:pStyle w:val="ENoteTableText"/>
              <w:tabs>
                <w:tab w:val="center" w:leader="dot" w:pos="2268"/>
              </w:tabs>
            </w:pPr>
            <w:r w:rsidRPr="00D16BB4">
              <w:t>r 105.015</w:t>
            </w:r>
            <w:r w:rsidRPr="00D16BB4">
              <w:tab/>
            </w:r>
          </w:p>
        </w:tc>
        <w:tc>
          <w:tcPr>
            <w:tcW w:w="3505" w:type="pct"/>
            <w:shd w:val="clear" w:color="auto" w:fill="auto"/>
          </w:tcPr>
          <w:p w14:paraId="3B74DD9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C1A59C3" w14:textId="77777777" w:rsidTr="009717D7">
        <w:trPr>
          <w:cantSplit/>
        </w:trPr>
        <w:tc>
          <w:tcPr>
            <w:tcW w:w="1495" w:type="pct"/>
            <w:shd w:val="clear" w:color="auto" w:fill="auto"/>
          </w:tcPr>
          <w:p w14:paraId="076CA6F6" w14:textId="535BEFED" w:rsidR="00092305" w:rsidRPr="00D16BB4" w:rsidRDefault="009E3970" w:rsidP="00D54912">
            <w:pPr>
              <w:pStyle w:val="ENoteTableText"/>
              <w:tabs>
                <w:tab w:val="center" w:leader="dot" w:pos="2268"/>
              </w:tabs>
              <w:rPr>
                <w:b/>
              </w:rPr>
            </w:pPr>
            <w:r>
              <w:rPr>
                <w:b/>
              </w:rPr>
              <w:t>Subpart 1</w:t>
            </w:r>
            <w:r w:rsidR="00092305" w:rsidRPr="00D16BB4">
              <w:rPr>
                <w:b/>
              </w:rPr>
              <w:t>05.C</w:t>
            </w:r>
          </w:p>
        </w:tc>
        <w:tc>
          <w:tcPr>
            <w:tcW w:w="3505" w:type="pct"/>
            <w:shd w:val="clear" w:color="auto" w:fill="auto"/>
          </w:tcPr>
          <w:p w14:paraId="6E4DDCBE" w14:textId="77777777" w:rsidR="00092305" w:rsidRPr="00D16BB4" w:rsidRDefault="00092305" w:rsidP="00D54912">
            <w:pPr>
              <w:pStyle w:val="ENoteTableText"/>
            </w:pPr>
          </w:p>
        </w:tc>
      </w:tr>
      <w:tr w:rsidR="00092305" w:rsidRPr="00D16BB4" w14:paraId="4FF896B6" w14:textId="77777777" w:rsidTr="009717D7">
        <w:trPr>
          <w:cantSplit/>
        </w:trPr>
        <w:tc>
          <w:tcPr>
            <w:tcW w:w="1495" w:type="pct"/>
            <w:shd w:val="clear" w:color="auto" w:fill="auto"/>
          </w:tcPr>
          <w:p w14:paraId="59F26787" w14:textId="0EF9D427" w:rsidR="00092305" w:rsidRPr="00D16BB4" w:rsidRDefault="009E3970" w:rsidP="00D54912">
            <w:pPr>
              <w:pStyle w:val="ENoteTableText"/>
              <w:tabs>
                <w:tab w:val="center" w:leader="dot" w:pos="2268"/>
              </w:tabs>
              <w:rPr>
                <w:b/>
              </w:rPr>
            </w:pPr>
            <w:r>
              <w:rPr>
                <w:b/>
              </w:rPr>
              <w:t>Division 1</w:t>
            </w:r>
            <w:r w:rsidR="00092305" w:rsidRPr="00D16BB4">
              <w:rPr>
                <w:b/>
              </w:rPr>
              <w:t>05.C.1</w:t>
            </w:r>
          </w:p>
        </w:tc>
        <w:tc>
          <w:tcPr>
            <w:tcW w:w="3505" w:type="pct"/>
            <w:shd w:val="clear" w:color="auto" w:fill="auto"/>
          </w:tcPr>
          <w:p w14:paraId="437A9024" w14:textId="77777777" w:rsidR="00092305" w:rsidRPr="00D16BB4" w:rsidRDefault="00092305" w:rsidP="00D54912">
            <w:pPr>
              <w:pStyle w:val="ENoteTableText"/>
            </w:pPr>
          </w:p>
        </w:tc>
      </w:tr>
      <w:tr w:rsidR="00092305" w:rsidRPr="00D16BB4" w14:paraId="3C613347" w14:textId="77777777" w:rsidTr="009717D7">
        <w:trPr>
          <w:cantSplit/>
        </w:trPr>
        <w:tc>
          <w:tcPr>
            <w:tcW w:w="1495" w:type="pct"/>
            <w:shd w:val="clear" w:color="auto" w:fill="auto"/>
          </w:tcPr>
          <w:p w14:paraId="0EBA9199" w14:textId="77777777" w:rsidR="00092305" w:rsidRPr="00D16BB4" w:rsidRDefault="00092305" w:rsidP="00D54912">
            <w:pPr>
              <w:pStyle w:val="ENoteTableText"/>
              <w:tabs>
                <w:tab w:val="center" w:leader="dot" w:pos="2268"/>
              </w:tabs>
            </w:pPr>
            <w:r w:rsidRPr="00D16BB4">
              <w:t>r 105.020</w:t>
            </w:r>
            <w:r w:rsidRPr="00D16BB4">
              <w:tab/>
            </w:r>
          </w:p>
        </w:tc>
        <w:tc>
          <w:tcPr>
            <w:tcW w:w="3505" w:type="pct"/>
            <w:shd w:val="clear" w:color="auto" w:fill="auto"/>
          </w:tcPr>
          <w:p w14:paraId="2670470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3BCFD41" w14:textId="77777777" w:rsidTr="009717D7">
        <w:trPr>
          <w:cantSplit/>
        </w:trPr>
        <w:tc>
          <w:tcPr>
            <w:tcW w:w="1495" w:type="pct"/>
            <w:shd w:val="clear" w:color="auto" w:fill="auto"/>
          </w:tcPr>
          <w:p w14:paraId="77F907ED" w14:textId="77777777" w:rsidR="00092305" w:rsidRPr="00D16BB4" w:rsidRDefault="00092305" w:rsidP="00D54912">
            <w:pPr>
              <w:pStyle w:val="ENoteTableText"/>
              <w:tabs>
                <w:tab w:val="center" w:leader="dot" w:pos="2268"/>
              </w:tabs>
            </w:pPr>
            <w:r w:rsidRPr="00D16BB4">
              <w:t>r 105.025</w:t>
            </w:r>
            <w:r w:rsidRPr="00D16BB4">
              <w:tab/>
            </w:r>
          </w:p>
        </w:tc>
        <w:tc>
          <w:tcPr>
            <w:tcW w:w="3505" w:type="pct"/>
            <w:shd w:val="clear" w:color="auto" w:fill="auto"/>
          </w:tcPr>
          <w:p w14:paraId="27B206D6"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7FBB6DE" w14:textId="77777777" w:rsidTr="009717D7">
        <w:trPr>
          <w:cantSplit/>
        </w:trPr>
        <w:tc>
          <w:tcPr>
            <w:tcW w:w="1495" w:type="pct"/>
            <w:shd w:val="clear" w:color="auto" w:fill="auto"/>
          </w:tcPr>
          <w:p w14:paraId="344CABB0" w14:textId="120FB487" w:rsidR="00092305" w:rsidRPr="00D16BB4" w:rsidRDefault="009E3970" w:rsidP="00D54912">
            <w:pPr>
              <w:pStyle w:val="ENoteTableText"/>
              <w:tabs>
                <w:tab w:val="center" w:leader="dot" w:pos="2268"/>
              </w:tabs>
              <w:rPr>
                <w:b/>
              </w:rPr>
            </w:pPr>
            <w:r>
              <w:rPr>
                <w:b/>
              </w:rPr>
              <w:t>Division 1</w:t>
            </w:r>
            <w:r w:rsidR="00092305" w:rsidRPr="00D16BB4">
              <w:rPr>
                <w:b/>
              </w:rPr>
              <w:t>05.C.4</w:t>
            </w:r>
          </w:p>
        </w:tc>
        <w:tc>
          <w:tcPr>
            <w:tcW w:w="3505" w:type="pct"/>
            <w:shd w:val="clear" w:color="auto" w:fill="auto"/>
          </w:tcPr>
          <w:p w14:paraId="7C634930" w14:textId="77777777" w:rsidR="00092305" w:rsidRPr="00D16BB4" w:rsidRDefault="00092305" w:rsidP="00D54912">
            <w:pPr>
              <w:pStyle w:val="ENoteTableText"/>
            </w:pPr>
          </w:p>
        </w:tc>
      </w:tr>
      <w:tr w:rsidR="00092305" w:rsidRPr="00D16BB4" w14:paraId="67D8DD69" w14:textId="77777777" w:rsidTr="009717D7">
        <w:trPr>
          <w:cantSplit/>
        </w:trPr>
        <w:tc>
          <w:tcPr>
            <w:tcW w:w="1495" w:type="pct"/>
            <w:shd w:val="clear" w:color="auto" w:fill="auto"/>
          </w:tcPr>
          <w:p w14:paraId="5EA322DC" w14:textId="77777777" w:rsidR="00092305" w:rsidRPr="00D16BB4" w:rsidRDefault="00092305" w:rsidP="00D54912">
            <w:pPr>
              <w:pStyle w:val="ENoteTableText"/>
              <w:tabs>
                <w:tab w:val="center" w:leader="dot" w:pos="2268"/>
              </w:tabs>
            </w:pPr>
            <w:r w:rsidRPr="00D16BB4">
              <w:t>r 105.045</w:t>
            </w:r>
            <w:r w:rsidRPr="00D16BB4">
              <w:tab/>
            </w:r>
          </w:p>
        </w:tc>
        <w:tc>
          <w:tcPr>
            <w:tcW w:w="3505" w:type="pct"/>
            <w:shd w:val="clear" w:color="auto" w:fill="auto"/>
          </w:tcPr>
          <w:p w14:paraId="337D455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C3F5EB9" w14:textId="77777777" w:rsidTr="009717D7">
        <w:trPr>
          <w:cantSplit/>
        </w:trPr>
        <w:tc>
          <w:tcPr>
            <w:tcW w:w="1495" w:type="pct"/>
            <w:shd w:val="clear" w:color="auto" w:fill="auto"/>
          </w:tcPr>
          <w:p w14:paraId="05B2ECB3" w14:textId="77777777" w:rsidR="00092305" w:rsidRPr="00D16BB4" w:rsidRDefault="00092305" w:rsidP="00D54912">
            <w:pPr>
              <w:pStyle w:val="ENoteTableText"/>
              <w:tabs>
                <w:tab w:val="center" w:leader="dot" w:pos="2268"/>
              </w:tabs>
            </w:pPr>
            <w:r w:rsidRPr="00D16BB4">
              <w:t>r 105.050</w:t>
            </w:r>
            <w:r w:rsidRPr="00D16BB4">
              <w:tab/>
            </w:r>
          </w:p>
        </w:tc>
        <w:tc>
          <w:tcPr>
            <w:tcW w:w="3505" w:type="pct"/>
            <w:shd w:val="clear" w:color="auto" w:fill="auto"/>
          </w:tcPr>
          <w:p w14:paraId="3C2F438D"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C1A280D" w14:textId="77777777" w:rsidTr="009717D7">
        <w:trPr>
          <w:cantSplit/>
        </w:trPr>
        <w:tc>
          <w:tcPr>
            <w:tcW w:w="1495" w:type="pct"/>
            <w:shd w:val="clear" w:color="auto" w:fill="auto"/>
          </w:tcPr>
          <w:p w14:paraId="2621CBA1" w14:textId="6F2461A3" w:rsidR="00092305" w:rsidRPr="00D16BB4" w:rsidRDefault="009E3970" w:rsidP="00D54912">
            <w:pPr>
              <w:pStyle w:val="ENoteTableText"/>
              <w:keepNext/>
              <w:tabs>
                <w:tab w:val="center" w:leader="dot" w:pos="2268"/>
              </w:tabs>
              <w:rPr>
                <w:b/>
              </w:rPr>
            </w:pPr>
            <w:r>
              <w:rPr>
                <w:b/>
              </w:rPr>
              <w:t>Division 1</w:t>
            </w:r>
            <w:r w:rsidR="00092305" w:rsidRPr="00D16BB4">
              <w:rPr>
                <w:b/>
              </w:rPr>
              <w:t>05.C.5</w:t>
            </w:r>
          </w:p>
        </w:tc>
        <w:tc>
          <w:tcPr>
            <w:tcW w:w="3505" w:type="pct"/>
            <w:shd w:val="clear" w:color="auto" w:fill="auto"/>
          </w:tcPr>
          <w:p w14:paraId="798DB308" w14:textId="77777777" w:rsidR="00092305" w:rsidRPr="00D16BB4" w:rsidRDefault="00092305" w:rsidP="00D54912">
            <w:pPr>
              <w:pStyle w:val="ENoteTableText"/>
            </w:pPr>
          </w:p>
        </w:tc>
      </w:tr>
      <w:tr w:rsidR="00092305" w:rsidRPr="00D16BB4" w14:paraId="6A52BD47" w14:textId="77777777" w:rsidTr="009717D7">
        <w:trPr>
          <w:cantSplit/>
        </w:trPr>
        <w:tc>
          <w:tcPr>
            <w:tcW w:w="1495" w:type="pct"/>
            <w:shd w:val="clear" w:color="auto" w:fill="auto"/>
          </w:tcPr>
          <w:p w14:paraId="227F5503" w14:textId="77777777" w:rsidR="00092305" w:rsidRPr="00D16BB4" w:rsidRDefault="00092305" w:rsidP="00D54912">
            <w:pPr>
              <w:pStyle w:val="ENoteTableText"/>
              <w:tabs>
                <w:tab w:val="center" w:leader="dot" w:pos="2268"/>
              </w:tabs>
            </w:pPr>
            <w:r w:rsidRPr="00D16BB4">
              <w:t>r 105.055</w:t>
            </w:r>
            <w:r w:rsidRPr="00D16BB4">
              <w:tab/>
            </w:r>
          </w:p>
        </w:tc>
        <w:tc>
          <w:tcPr>
            <w:tcW w:w="3505" w:type="pct"/>
            <w:shd w:val="clear" w:color="auto" w:fill="auto"/>
          </w:tcPr>
          <w:p w14:paraId="09ED2936"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B9C8FC3" w14:textId="77777777" w:rsidTr="009717D7">
        <w:trPr>
          <w:cantSplit/>
        </w:trPr>
        <w:tc>
          <w:tcPr>
            <w:tcW w:w="1495" w:type="pct"/>
            <w:shd w:val="clear" w:color="auto" w:fill="auto"/>
          </w:tcPr>
          <w:p w14:paraId="033443A2" w14:textId="77777777" w:rsidR="00092305" w:rsidRPr="00D16BB4" w:rsidRDefault="00092305" w:rsidP="00D54912">
            <w:pPr>
              <w:pStyle w:val="ENoteTableText"/>
              <w:tabs>
                <w:tab w:val="center" w:leader="dot" w:pos="2268"/>
              </w:tabs>
            </w:pPr>
            <w:r w:rsidRPr="00D16BB4">
              <w:t>r 105.060</w:t>
            </w:r>
            <w:r w:rsidRPr="00D16BB4">
              <w:tab/>
            </w:r>
          </w:p>
        </w:tc>
        <w:tc>
          <w:tcPr>
            <w:tcW w:w="3505" w:type="pct"/>
            <w:shd w:val="clear" w:color="auto" w:fill="auto"/>
          </w:tcPr>
          <w:p w14:paraId="0713547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85E04FB" w14:textId="77777777" w:rsidTr="009717D7">
        <w:trPr>
          <w:cantSplit/>
        </w:trPr>
        <w:tc>
          <w:tcPr>
            <w:tcW w:w="1495" w:type="pct"/>
            <w:shd w:val="clear" w:color="auto" w:fill="auto"/>
          </w:tcPr>
          <w:p w14:paraId="1043E23B" w14:textId="010E3F48" w:rsidR="00092305" w:rsidRPr="00D16BB4" w:rsidRDefault="009E3970" w:rsidP="00D54912">
            <w:pPr>
              <w:pStyle w:val="ENoteTableText"/>
              <w:tabs>
                <w:tab w:val="center" w:leader="dot" w:pos="2268"/>
              </w:tabs>
              <w:rPr>
                <w:b/>
              </w:rPr>
            </w:pPr>
            <w:r>
              <w:rPr>
                <w:b/>
              </w:rPr>
              <w:t>Division 1</w:t>
            </w:r>
            <w:r w:rsidR="00092305" w:rsidRPr="00D16BB4">
              <w:rPr>
                <w:b/>
              </w:rPr>
              <w:t>05.C.6</w:t>
            </w:r>
          </w:p>
        </w:tc>
        <w:tc>
          <w:tcPr>
            <w:tcW w:w="3505" w:type="pct"/>
            <w:shd w:val="clear" w:color="auto" w:fill="auto"/>
          </w:tcPr>
          <w:p w14:paraId="174AB713" w14:textId="77777777" w:rsidR="00092305" w:rsidRPr="00D16BB4" w:rsidRDefault="00092305" w:rsidP="00D54912">
            <w:pPr>
              <w:pStyle w:val="ENoteTableText"/>
            </w:pPr>
          </w:p>
        </w:tc>
      </w:tr>
      <w:tr w:rsidR="00092305" w:rsidRPr="00D16BB4" w14:paraId="4D302201" w14:textId="77777777" w:rsidTr="009717D7">
        <w:trPr>
          <w:cantSplit/>
        </w:trPr>
        <w:tc>
          <w:tcPr>
            <w:tcW w:w="1495" w:type="pct"/>
            <w:shd w:val="clear" w:color="auto" w:fill="auto"/>
          </w:tcPr>
          <w:p w14:paraId="39F1EA0D" w14:textId="77777777" w:rsidR="00092305" w:rsidRPr="00D16BB4" w:rsidRDefault="00092305" w:rsidP="00D54912">
            <w:pPr>
              <w:pStyle w:val="ENoteTableText"/>
              <w:tabs>
                <w:tab w:val="center" w:leader="dot" w:pos="2268"/>
              </w:tabs>
            </w:pPr>
            <w:r w:rsidRPr="00D16BB4">
              <w:t>r 105.065</w:t>
            </w:r>
            <w:r w:rsidRPr="00D16BB4">
              <w:tab/>
            </w:r>
          </w:p>
        </w:tc>
        <w:tc>
          <w:tcPr>
            <w:tcW w:w="3505" w:type="pct"/>
            <w:shd w:val="clear" w:color="auto" w:fill="auto"/>
          </w:tcPr>
          <w:p w14:paraId="10ACB88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1CD8BC7" w14:textId="77777777" w:rsidTr="009717D7">
        <w:trPr>
          <w:cantSplit/>
        </w:trPr>
        <w:tc>
          <w:tcPr>
            <w:tcW w:w="1495" w:type="pct"/>
            <w:shd w:val="clear" w:color="auto" w:fill="auto"/>
          </w:tcPr>
          <w:p w14:paraId="4A957015" w14:textId="77777777" w:rsidR="00092305" w:rsidRPr="00D16BB4" w:rsidRDefault="00092305" w:rsidP="00D54912">
            <w:pPr>
              <w:pStyle w:val="ENoteTableText"/>
              <w:tabs>
                <w:tab w:val="center" w:leader="dot" w:pos="2268"/>
              </w:tabs>
            </w:pPr>
            <w:r w:rsidRPr="00D16BB4">
              <w:t>r 105.070</w:t>
            </w:r>
            <w:r w:rsidRPr="00D16BB4">
              <w:tab/>
            </w:r>
          </w:p>
        </w:tc>
        <w:tc>
          <w:tcPr>
            <w:tcW w:w="3505" w:type="pct"/>
            <w:shd w:val="clear" w:color="auto" w:fill="auto"/>
          </w:tcPr>
          <w:p w14:paraId="61F9A8CC"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FDAF7D4" w14:textId="77777777" w:rsidTr="009717D7">
        <w:trPr>
          <w:cantSplit/>
        </w:trPr>
        <w:tc>
          <w:tcPr>
            <w:tcW w:w="1495" w:type="pct"/>
            <w:shd w:val="clear" w:color="auto" w:fill="auto"/>
          </w:tcPr>
          <w:p w14:paraId="057819D4" w14:textId="77777777" w:rsidR="00092305" w:rsidRPr="00D16BB4" w:rsidRDefault="00092305" w:rsidP="00D54912">
            <w:pPr>
              <w:pStyle w:val="ENoteTableText"/>
              <w:tabs>
                <w:tab w:val="center" w:leader="dot" w:pos="2268"/>
              </w:tabs>
            </w:pPr>
            <w:r w:rsidRPr="00D16BB4">
              <w:t>r 105.075</w:t>
            </w:r>
            <w:r w:rsidRPr="00D16BB4">
              <w:tab/>
            </w:r>
          </w:p>
        </w:tc>
        <w:tc>
          <w:tcPr>
            <w:tcW w:w="3505" w:type="pct"/>
            <w:shd w:val="clear" w:color="auto" w:fill="auto"/>
          </w:tcPr>
          <w:p w14:paraId="6B8386E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C1E7C18" w14:textId="77777777" w:rsidTr="009717D7">
        <w:trPr>
          <w:cantSplit/>
        </w:trPr>
        <w:tc>
          <w:tcPr>
            <w:tcW w:w="1495" w:type="pct"/>
            <w:shd w:val="clear" w:color="auto" w:fill="auto"/>
          </w:tcPr>
          <w:p w14:paraId="7E62446C" w14:textId="77777777" w:rsidR="00092305" w:rsidRPr="00D16BB4" w:rsidRDefault="00092305" w:rsidP="00D54912">
            <w:pPr>
              <w:pStyle w:val="ENoteTableText"/>
              <w:tabs>
                <w:tab w:val="center" w:leader="dot" w:pos="2268"/>
              </w:tabs>
            </w:pPr>
            <w:r w:rsidRPr="00D16BB4">
              <w:t>r 105.080</w:t>
            </w:r>
            <w:r w:rsidRPr="00D16BB4">
              <w:tab/>
            </w:r>
          </w:p>
        </w:tc>
        <w:tc>
          <w:tcPr>
            <w:tcW w:w="3505" w:type="pct"/>
            <w:shd w:val="clear" w:color="auto" w:fill="auto"/>
          </w:tcPr>
          <w:p w14:paraId="1AE7DD3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4013982" w14:textId="77777777" w:rsidTr="009717D7">
        <w:trPr>
          <w:cantSplit/>
        </w:trPr>
        <w:tc>
          <w:tcPr>
            <w:tcW w:w="1495" w:type="pct"/>
            <w:shd w:val="clear" w:color="auto" w:fill="auto"/>
          </w:tcPr>
          <w:p w14:paraId="488B7AE3" w14:textId="77777777" w:rsidR="00092305" w:rsidRPr="00D16BB4" w:rsidRDefault="00092305" w:rsidP="00D54912">
            <w:pPr>
              <w:pStyle w:val="ENoteTableText"/>
              <w:tabs>
                <w:tab w:val="center" w:leader="dot" w:pos="2268"/>
              </w:tabs>
            </w:pPr>
            <w:r w:rsidRPr="00D16BB4">
              <w:t>r 105.085</w:t>
            </w:r>
            <w:r w:rsidRPr="00D16BB4">
              <w:tab/>
            </w:r>
          </w:p>
        </w:tc>
        <w:tc>
          <w:tcPr>
            <w:tcW w:w="3505" w:type="pct"/>
            <w:shd w:val="clear" w:color="auto" w:fill="auto"/>
          </w:tcPr>
          <w:p w14:paraId="29F62BF6"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5E9966E5" w14:textId="77777777" w:rsidTr="009717D7">
        <w:trPr>
          <w:cantSplit/>
        </w:trPr>
        <w:tc>
          <w:tcPr>
            <w:tcW w:w="1495" w:type="pct"/>
            <w:shd w:val="clear" w:color="auto" w:fill="auto"/>
          </w:tcPr>
          <w:p w14:paraId="29882924" w14:textId="77777777" w:rsidR="00FC0A9C" w:rsidRPr="00D16BB4" w:rsidRDefault="00FC0A9C" w:rsidP="00D54912">
            <w:pPr>
              <w:pStyle w:val="ENoteTableText"/>
              <w:tabs>
                <w:tab w:val="center" w:leader="dot" w:pos="2268"/>
              </w:tabs>
            </w:pPr>
          </w:p>
        </w:tc>
        <w:tc>
          <w:tcPr>
            <w:tcW w:w="3505" w:type="pct"/>
            <w:shd w:val="clear" w:color="auto" w:fill="auto"/>
          </w:tcPr>
          <w:p w14:paraId="679F1FF2" w14:textId="0E5A41B4" w:rsidR="00FC0A9C" w:rsidRPr="00D16BB4" w:rsidRDefault="00FC0A9C" w:rsidP="00D54912">
            <w:pPr>
              <w:pStyle w:val="ENoteTableText"/>
            </w:pPr>
            <w:r w:rsidRPr="00D16BB4">
              <w:t xml:space="preserve">am </w:t>
            </w:r>
            <w:r w:rsidRPr="00D16BB4">
              <w:rPr>
                <w:noProof/>
              </w:rPr>
              <w:t>F2021L00200</w:t>
            </w:r>
          </w:p>
        </w:tc>
      </w:tr>
      <w:tr w:rsidR="00092305" w:rsidRPr="00D16BB4" w14:paraId="701054F9" w14:textId="77777777" w:rsidTr="009717D7">
        <w:trPr>
          <w:cantSplit/>
        </w:trPr>
        <w:tc>
          <w:tcPr>
            <w:tcW w:w="1495" w:type="pct"/>
            <w:shd w:val="clear" w:color="auto" w:fill="auto"/>
          </w:tcPr>
          <w:p w14:paraId="1E081276" w14:textId="77777777" w:rsidR="00092305" w:rsidRPr="00D16BB4" w:rsidRDefault="00092305" w:rsidP="00D54912">
            <w:pPr>
              <w:pStyle w:val="ENoteTableText"/>
              <w:tabs>
                <w:tab w:val="center" w:leader="dot" w:pos="2268"/>
              </w:tabs>
            </w:pPr>
            <w:r w:rsidRPr="00D16BB4">
              <w:t>r 105.090</w:t>
            </w:r>
            <w:r w:rsidRPr="00D16BB4">
              <w:tab/>
            </w:r>
          </w:p>
        </w:tc>
        <w:tc>
          <w:tcPr>
            <w:tcW w:w="3505" w:type="pct"/>
            <w:shd w:val="clear" w:color="auto" w:fill="auto"/>
          </w:tcPr>
          <w:p w14:paraId="36B8F15D"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77D0843" w14:textId="77777777" w:rsidTr="009717D7">
        <w:trPr>
          <w:cantSplit/>
        </w:trPr>
        <w:tc>
          <w:tcPr>
            <w:tcW w:w="1495" w:type="pct"/>
            <w:shd w:val="clear" w:color="auto" w:fill="auto"/>
          </w:tcPr>
          <w:p w14:paraId="3D98CCA4" w14:textId="77777777" w:rsidR="00092305" w:rsidRPr="00D16BB4" w:rsidRDefault="00092305" w:rsidP="00D54912">
            <w:pPr>
              <w:pStyle w:val="ENoteTableText"/>
              <w:tabs>
                <w:tab w:val="center" w:leader="dot" w:pos="2268"/>
              </w:tabs>
            </w:pPr>
            <w:r w:rsidRPr="00D16BB4">
              <w:t>r 105.095</w:t>
            </w:r>
            <w:r w:rsidRPr="00D16BB4">
              <w:tab/>
            </w:r>
          </w:p>
        </w:tc>
        <w:tc>
          <w:tcPr>
            <w:tcW w:w="3505" w:type="pct"/>
            <w:shd w:val="clear" w:color="auto" w:fill="auto"/>
          </w:tcPr>
          <w:p w14:paraId="29EF96E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124FA79" w14:textId="77777777" w:rsidTr="009717D7">
        <w:trPr>
          <w:cantSplit/>
        </w:trPr>
        <w:tc>
          <w:tcPr>
            <w:tcW w:w="1495" w:type="pct"/>
            <w:shd w:val="clear" w:color="auto" w:fill="auto"/>
          </w:tcPr>
          <w:p w14:paraId="42B2E534" w14:textId="4C2CA4A1" w:rsidR="00092305" w:rsidRPr="00D16BB4" w:rsidRDefault="009E3970" w:rsidP="00D54912">
            <w:pPr>
              <w:pStyle w:val="ENoteTableText"/>
              <w:tabs>
                <w:tab w:val="center" w:leader="dot" w:pos="2268"/>
              </w:tabs>
              <w:rPr>
                <w:b/>
              </w:rPr>
            </w:pPr>
            <w:r>
              <w:rPr>
                <w:b/>
              </w:rPr>
              <w:t>Subpart 1</w:t>
            </w:r>
            <w:r w:rsidR="00092305" w:rsidRPr="00D16BB4">
              <w:rPr>
                <w:b/>
              </w:rPr>
              <w:t>05.D</w:t>
            </w:r>
          </w:p>
        </w:tc>
        <w:tc>
          <w:tcPr>
            <w:tcW w:w="3505" w:type="pct"/>
            <w:shd w:val="clear" w:color="auto" w:fill="auto"/>
          </w:tcPr>
          <w:p w14:paraId="640FE730" w14:textId="77777777" w:rsidR="00092305" w:rsidRPr="00D16BB4" w:rsidRDefault="00092305" w:rsidP="00D54912">
            <w:pPr>
              <w:pStyle w:val="ENoteTableText"/>
            </w:pPr>
          </w:p>
        </w:tc>
      </w:tr>
      <w:tr w:rsidR="00092305" w:rsidRPr="00D16BB4" w14:paraId="55840E57" w14:textId="77777777" w:rsidTr="009717D7">
        <w:trPr>
          <w:cantSplit/>
        </w:trPr>
        <w:tc>
          <w:tcPr>
            <w:tcW w:w="1495" w:type="pct"/>
            <w:shd w:val="clear" w:color="auto" w:fill="auto"/>
          </w:tcPr>
          <w:p w14:paraId="12A9CC3A" w14:textId="77777777" w:rsidR="00092305" w:rsidRPr="00D16BB4" w:rsidRDefault="00092305" w:rsidP="00D54912">
            <w:pPr>
              <w:pStyle w:val="ENoteTableText"/>
              <w:tabs>
                <w:tab w:val="center" w:leader="dot" w:pos="2268"/>
              </w:tabs>
            </w:pPr>
            <w:r w:rsidRPr="00D16BB4">
              <w:t>r 105.100</w:t>
            </w:r>
            <w:r w:rsidRPr="00D16BB4">
              <w:tab/>
            </w:r>
          </w:p>
        </w:tc>
        <w:tc>
          <w:tcPr>
            <w:tcW w:w="3505" w:type="pct"/>
            <w:shd w:val="clear" w:color="auto" w:fill="auto"/>
          </w:tcPr>
          <w:p w14:paraId="170C7F8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3F5CDD5" w14:textId="77777777" w:rsidTr="009717D7">
        <w:trPr>
          <w:cantSplit/>
        </w:trPr>
        <w:tc>
          <w:tcPr>
            <w:tcW w:w="1495" w:type="pct"/>
            <w:shd w:val="clear" w:color="auto" w:fill="auto"/>
          </w:tcPr>
          <w:p w14:paraId="46270C54" w14:textId="77777777" w:rsidR="00092305" w:rsidRPr="00D16BB4" w:rsidRDefault="00092305" w:rsidP="00D54912">
            <w:pPr>
              <w:pStyle w:val="ENoteTableText"/>
              <w:tabs>
                <w:tab w:val="center" w:leader="dot" w:pos="2268"/>
              </w:tabs>
            </w:pPr>
            <w:r w:rsidRPr="00D16BB4">
              <w:t>r 105.105</w:t>
            </w:r>
            <w:r w:rsidRPr="00D16BB4">
              <w:tab/>
            </w:r>
          </w:p>
        </w:tc>
        <w:tc>
          <w:tcPr>
            <w:tcW w:w="3505" w:type="pct"/>
            <w:shd w:val="clear" w:color="auto" w:fill="auto"/>
          </w:tcPr>
          <w:p w14:paraId="6310BB7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0C677F8" w14:textId="77777777" w:rsidTr="009717D7">
        <w:trPr>
          <w:cantSplit/>
        </w:trPr>
        <w:tc>
          <w:tcPr>
            <w:tcW w:w="1495" w:type="pct"/>
            <w:shd w:val="clear" w:color="auto" w:fill="auto"/>
          </w:tcPr>
          <w:p w14:paraId="57E61DEC" w14:textId="77777777" w:rsidR="00092305" w:rsidRPr="00D16BB4" w:rsidRDefault="00092305" w:rsidP="00D54912">
            <w:pPr>
              <w:pStyle w:val="ENoteTableText"/>
              <w:tabs>
                <w:tab w:val="center" w:leader="dot" w:pos="2268"/>
              </w:tabs>
            </w:pPr>
            <w:r w:rsidRPr="00D16BB4">
              <w:t>r 105.110</w:t>
            </w:r>
            <w:r w:rsidRPr="00D16BB4">
              <w:tab/>
            </w:r>
          </w:p>
        </w:tc>
        <w:tc>
          <w:tcPr>
            <w:tcW w:w="3505" w:type="pct"/>
            <w:shd w:val="clear" w:color="auto" w:fill="auto"/>
          </w:tcPr>
          <w:p w14:paraId="3216D3C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11A0A2B" w14:textId="77777777" w:rsidTr="009717D7">
        <w:trPr>
          <w:cantSplit/>
        </w:trPr>
        <w:tc>
          <w:tcPr>
            <w:tcW w:w="1495" w:type="pct"/>
            <w:shd w:val="clear" w:color="auto" w:fill="auto"/>
          </w:tcPr>
          <w:p w14:paraId="48F52B4D" w14:textId="77777777" w:rsidR="00092305" w:rsidRPr="00D16BB4" w:rsidRDefault="00092305" w:rsidP="00D54912">
            <w:pPr>
              <w:pStyle w:val="ENoteTableText"/>
              <w:tabs>
                <w:tab w:val="center" w:leader="dot" w:pos="2268"/>
              </w:tabs>
            </w:pPr>
            <w:r w:rsidRPr="00D16BB4">
              <w:t>r 105.115</w:t>
            </w:r>
            <w:r w:rsidRPr="00D16BB4">
              <w:tab/>
            </w:r>
          </w:p>
        </w:tc>
        <w:tc>
          <w:tcPr>
            <w:tcW w:w="3505" w:type="pct"/>
            <w:shd w:val="clear" w:color="auto" w:fill="auto"/>
          </w:tcPr>
          <w:p w14:paraId="008B0A6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122EEDC" w14:textId="77777777" w:rsidTr="009717D7">
        <w:trPr>
          <w:cantSplit/>
        </w:trPr>
        <w:tc>
          <w:tcPr>
            <w:tcW w:w="1495" w:type="pct"/>
            <w:shd w:val="clear" w:color="auto" w:fill="auto"/>
          </w:tcPr>
          <w:p w14:paraId="0F051926" w14:textId="13692DD7" w:rsidR="00092305" w:rsidRPr="00D16BB4" w:rsidRDefault="009E3970" w:rsidP="00D54912">
            <w:pPr>
              <w:pStyle w:val="ENoteTableText"/>
              <w:tabs>
                <w:tab w:val="center" w:leader="dot" w:pos="2268"/>
              </w:tabs>
              <w:rPr>
                <w:b/>
              </w:rPr>
            </w:pPr>
            <w:r>
              <w:rPr>
                <w:b/>
              </w:rPr>
              <w:t>Subpart 1</w:t>
            </w:r>
            <w:r w:rsidR="00092305" w:rsidRPr="00D16BB4">
              <w:rPr>
                <w:b/>
              </w:rPr>
              <w:t>05.G</w:t>
            </w:r>
          </w:p>
        </w:tc>
        <w:tc>
          <w:tcPr>
            <w:tcW w:w="3505" w:type="pct"/>
            <w:shd w:val="clear" w:color="auto" w:fill="auto"/>
          </w:tcPr>
          <w:p w14:paraId="51A279AE" w14:textId="77777777" w:rsidR="00092305" w:rsidRPr="00D16BB4" w:rsidRDefault="00092305" w:rsidP="00D54912">
            <w:pPr>
              <w:pStyle w:val="ENoteTableText"/>
            </w:pPr>
          </w:p>
        </w:tc>
      </w:tr>
      <w:tr w:rsidR="00092305" w:rsidRPr="00D16BB4" w14:paraId="1D266088" w14:textId="77777777" w:rsidTr="009717D7">
        <w:trPr>
          <w:cantSplit/>
        </w:trPr>
        <w:tc>
          <w:tcPr>
            <w:tcW w:w="1495" w:type="pct"/>
            <w:shd w:val="clear" w:color="auto" w:fill="auto"/>
          </w:tcPr>
          <w:p w14:paraId="14326848" w14:textId="77777777" w:rsidR="00092305" w:rsidRPr="00D16BB4" w:rsidRDefault="00092305" w:rsidP="00D54912">
            <w:pPr>
              <w:pStyle w:val="ENoteTableText"/>
              <w:tabs>
                <w:tab w:val="center" w:leader="dot" w:pos="2268"/>
              </w:tabs>
            </w:pPr>
            <w:r w:rsidRPr="00D16BB4">
              <w:t>r 105.120</w:t>
            </w:r>
            <w:r w:rsidRPr="00D16BB4">
              <w:tab/>
            </w:r>
          </w:p>
        </w:tc>
        <w:tc>
          <w:tcPr>
            <w:tcW w:w="3505" w:type="pct"/>
            <w:shd w:val="clear" w:color="auto" w:fill="auto"/>
          </w:tcPr>
          <w:p w14:paraId="6CD75D6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1C96FD1" w14:textId="77777777" w:rsidTr="009717D7">
        <w:trPr>
          <w:cantSplit/>
        </w:trPr>
        <w:tc>
          <w:tcPr>
            <w:tcW w:w="1495" w:type="pct"/>
            <w:shd w:val="clear" w:color="auto" w:fill="auto"/>
          </w:tcPr>
          <w:p w14:paraId="6451F27B" w14:textId="1C0FBAB5" w:rsidR="00092305" w:rsidRPr="00D16BB4" w:rsidRDefault="009E3970" w:rsidP="00D54912">
            <w:pPr>
              <w:pStyle w:val="ENoteTableText"/>
              <w:tabs>
                <w:tab w:val="center" w:leader="dot" w:pos="2268"/>
              </w:tabs>
              <w:rPr>
                <w:b/>
              </w:rPr>
            </w:pPr>
            <w:r>
              <w:rPr>
                <w:b/>
              </w:rPr>
              <w:t>Subpart 1</w:t>
            </w:r>
            <w:r w:rsidR="00092305" w:rsidRPr="00D16BB4">
              <w:rPr>
                <w:b/>
              </w:rPr>
              <w:t>05.J</w:t>
            </w:r>
          </w:p>
        </w:tc>
        <w:tc>
          <w:tcPr>
            <w:tcW w:w="3505" w:type="pct"/>
            <w:shd w:val="clear" w:color="auto" w:fill="auto"/>
          </w:tcPr>
          <w:p w14:paraId="36D057EA" w14:textId="77777777" w:rsidR="00092305" w:rsidRPr="00D16BB4" w:rsidRDefault="00092305" w:rsidP="00D54912">
            <w:pPr>
              <w:pStyle w:val="ENoteTableText"/>
            </w:pPr>
          </w:p>
        </w:tc>
      </w:tr>
      <w:tr w:rsidR="00092305" w:rsidRPr="00D16BB4" w14:paraId="33E5453A" w14:textId="77777777" w:rsidTr="009717D7">
        <w:trPr>
          <w:cantSplit/>
        </w:trPr>
        <w:tc>
          <w:tcPr>
            <w:tcW w:w="1495" w:type="pct"/>
            <w:shd w:val="clear" w:color="auto" w:fill="auto"/>
          </w:tcPr>
          <w:p w14:paraId="57D38D86" w14:textId="77777777" w:rsidR="00092305" w:rsidRPr="00D16BB4" w:rsidRDefault="00092305" w:rsidP="00D54912">
            <w:pPr>
              <w:pStyle w:val="ENoteTableText"/>
              <w:tabs>
                <w:tab w:val="center" w:leader="dot" w:pos="2268"/>
              </w:tabs>
            </w:pPr>
            <w:r w:rsidRPr="00D16BB4">
              <w:t>r 105.125</w:t>
            </w:r>
            <w:r w:rsidRPr="00D16BB4">
              <w:tab/>
            </w:r>
          </w:p>
        </w:tc>
        <w:tc>
          <w:tcPr>
            <w:tcW w:w="3505" w:type="pct"/>
            <w:shd w:val="clear" w:color="auto" w:fill="auto"/>
          </w:tcPr>
          <w:p w14:paraId="69E93D6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129BD07" w14:textId="77777777" w:rsidTr="009717D7">
        <w:trPr>
          <w:cantSplit/>
        </w:trPr>
        <w:tc>
          <w:tcPr>
            <w:tcW w:w="1495" w:type="pct"/>
            <w:shd w:val="clear" w:color="auto" w:fill="auto"/>
          </w:tcPr>
          <w:p w14:paraId="7D9D8D5F" w14:textId="50CBC917" w:rsidR="00092305" w:rsidRPr="00D16BB4" w:rsidRDefault="009E3970" w:rsidP="00D54912">
            <w:pPr>
              <w:pStyle w:val="ENoteTableText"/>
              <w:tabs>
                <w:tab w:val="center" w:leader="dot" w:pos="2268"/>
              </w:tabs>
              <w:rPr>
                <w:b/>
              </w:rPr>
            </w:pPr>
            <w:r>
              <w:rPr>
                <w:b/>
              </w:rPr>
              <w:t>Subpart 1</w:t>
            </w:r>
            <w:r w:rsidR="00092305" w:rsidRPr="00D16BB4">
              <w:rPr>
                <w:b/>
              </w:rPr>
              <w:t>05.K</w:t>
            </w:r>
          </w:p>
        </w:tc>
        <w:tc>
          <w:tcPr>
            <w:tcW w:w="3505" w:type="pct"/>
            <w:shd w:val="clear" w:color="auto" w:fill="auto"/>
          </w:tcPr>
          <w:p w14:paraId="20456468" w14:textId="77777777" w:rsidR="00092305" w:rsidRPr="00D16BB4" w:rsidRDefault="00092305" w:rsidP="00D54912">
            <w:pPr>
              <w:pStyle w:val="ENoteTableText"/>
            </w:pPr>
          </w:p>
        </w:tc>
      </w:tr>
      <w:tr w:rsidR="00092305" w:rsidRPr="00D16BB4" w14:paraId="2AA3B3DD" w14:textId="77777777" w:rsidTr="009717D7">
        <w:trPr>
          <w:cantSplit/>
        </w:trPr>
        <w:tc>
          <w:tcPr>
            <w:tcW w:w="1495" w:type="pct"/>
            <w:shd w:val="clear" w:color="auto" w:fill="auto"/>
          </w:tcPr>
          <w:p w14:paraId="594587D0" w14:textId="77777777" w:rsidR="00092305" w:rsidRPr="00D16BB4" w:rsidRDefault="00092305" w:rsidP="00D54912">
            <w:pPr>
              <w:pStyle w:val="ENoteTableText"/>
              <w:tabs>
                <w:tab w:val="center" w:leader="dot" w:pos="2268"/>
              </w:tabs>
            </w:pPr>
            <w:r w:rsidRPr="00D16BB4">
              <w:t>r 105.130</w:t>
            </w:r>
            <w:r w:rsidRPr="00D16BB4">
              <w:tab/>
            </w:r>
          </w:p>
        </w:tc>
        <w:tc>
          <w:tcPr>
            <w:tcW w:w="3505" w:type="pct"/>
            <w:shd w:val="clear" w:color="auto" w:fill="auto"/>
          </w:tcPr>
          <w:p w14:paraId="5B78215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E51452E" w14:textId="77777777" w:rsidTr="009717D7">
        <w:trPr>
          <w:cantSplit/>
        </w:trPr>
        <w:tc>
          <w:tcPr>
            <w:tcW w:w="1495" w:type="pct"/>
            <w:shd w:val="clear" w:color="auto" w:fill="auto"/>
          </w:tcPr>
          <w:p w14:paraId="6537F408" w14:textId="37430A9A" w:rsidR="00092305" w:rsidRPr="00D16BB4" w:rsidRDefault="009E3970" w:rsidP="00D54912">
            <w:pPr>
              <w:pStyle w:val="ENoteTableText"/>
              <w:tabs>
                <w:tab w:val="center" w:leader="dot" w:pos="2268"/>
              </w:tabs>
              <w:rPr>
                <w:b/>
              </w:rPr>
            </w:pPr>
            <w:r>
              <w:rPr>
                <w:b/>
              </w:rPr>
              <w:t>Subpart 1</w:t>
            </w:r>
            <w:r w:rsidR="00092305" w:rsidRPr="00D16BB4">
              <w:rPr>
                <w:b/>
              </w:rPr>
              <w:t>05.N</w:t>
            </w:r>
          </w:p>
        </w:tc>
        <w:tc>
          <w:tcPr>
            <w:tcW w:w="3505" w:type="pct"/>
            <w:shd w:val="clear" w:color="auto" w:fill="auto"/>
          </w:tcPr>
          <w:p w14:paraId="2E99D370" w14:textId="77777777" w:rsidR="00092305" w:rsidRPr="00D16BB4" w:rsidRDefault="00092305" w:rsidP="00D54912">
            <w:pPr>
              <w:pStyle w:val="ENoteTableText"/>
            </w:pPr>
          </w:p>
        </w:tc>
      </w:tr>
      <w:tr w:rsidR="00092305" w:rsidRPr="00D16BB4" w14:paraId="5E2FF78D" w14:textId="77777777" w:rsidTr="009717D7">
        <w:trPr>
          <w:cantSplit/>
        </w:trPr>
        <w:tc>
          <w:tcPr>
            <w:tcW w:w="1495" w:type="pct"/>
            <w:shd w:val="clear" w:color="auto" w:fill="auto"/>
          </w:tcPr>
          <w:p w14:paraId="6ED7D937" w14:textId="77777777" w:rsidR="00092305" w:rsidRPr="00D16BB4" w:rsidRDefault="00092305" w:rsidP="00D54912">
            <w:pPr>
              <w:pStyle w:val="ENoteTableText"/>
              <w:tabs>
                <w:tab w:val="center" w:leader="dot" w:pos="2268"/>
              </w:tabs>
            </w:pPr>
            <w:r w:rsidRPr="00D16BB4">
              <w:t>r 105.135</w:t>
            </w:r>
            <w:r w:rsidRPr="00D16BB4">
              <w:tab/>
            </w:r>
          </w:p>
        </w:tc>
        <w:tc>
          <w:tcPr>
            <w:tcW w:w="3505" w:type="pct"/>
            <w:shd w:val="clear" w:color="auto" w:fill="auto"/>
          </w:tcPr>
          <w:p w14:paraId="69B4F536"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53CADBF" w14:textId="77777777" w:rsidTr="009717D7">
        <w:trPr>
          <w:cantSplit/>
        </w:trPr>
        <w:tc>
          <w:tcPr>
            <w:tcW w:w="1495" w:type="pct"/>
            <w:shd w:val="clear" w:color="auto" w:fill="auto"/>
          </w:tcPr>
          <w:p w14:paraId="7138BB61" w14:textId="77777777" w:rsidR="00092305" w:rsidRPr="00D16BB4" w:rsidRDefault="00092305" w:rsidP="00D54912">
            <w:pPr>
              <w:pStyle w:val="ENoteTableText"/>
              <w:tabs>
                <w:tab w:val="center" w:leader="dot" w:pos="2268"/>
              </w:tabs>
            </w:pPr>
            <w:r w:rsidRPr="00D16BB4">
              <w:t>r 105.140</w:t>
            </w:r>
            <w:r w:rsidRPr="00D16BB4">
              <w:tab/>
            </w:r>
          </w:p>
        </w:tc>
        <w:tc>
          <w:tcPr>
            <w:tcW w:w="3505" w:type="pct"/>
            <w:shd w:val="clear" w:color="auto" w:fill="auto"/>
          </w:tcPr>
          <w:p w14:paraId="28796C4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B192061" w14:textId="77777777" w:rsidTr="009717D7">
        <w:trPr>
          <w:cantSplit/>
        </w:trPr>
        <w:tc>
          <w:tcPr>
            <w:tcW w:w="1495" w:type="pct"/>
            <w:shd w:val="clear" w:color="auto" w:fill="auto"/>
          </w:tcPr>
          <w:p w14:paraId="13E2682F" w14:textId="77777777" w:rsidR="00092305" w:rsidRPr="00D16BB4" w:rsidRDefault="00092305" w:rsidP="00D54912">
            <w:pPr>
              <w:pStyle w:val="ENoteTableText"/>
              <w:tabs>
                <w:tab w:val="center" w:leader="dot" w:pos="2268"/>
              </w:tabs>
            </w:pPr>
            <w:r w:rsidRPr="00D16BB4">
              <w:t>r 105.145</w:t>
            </w:r>
            <w:r w:rsidRPr="00D16BB4">
              <w:tab/>
            </w:r>
          </w:p>
        </w:tc>
        <w:tc>
          <w:tcPr>
            <w:tcW w:w="3505" w:type="pct"/>
            <w:shd w:val="clear" w:color="auto" w:fill="auto"/>
          </w:tcPr>
          <w:p w14:paraId="6FC386D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4BB4049" w14:textId="77777777" w:rsidTr="009717D7">
        <w:trPr>
          <w:cantSplit/>
        </w:trPr>
        <w:tc>
          <w:tcPr>
            <w:tcW w:w="1495" w:type="pct"/>
            <w:shd w:val="clear" w:color="auto" w:fill="auto"/>
          </w:tcPr>
          <w:p w14:paraId="4DFBF225" w14:textId="77777777" w:rsidR="00092305" w:rsidRPr="00D16BB4" w:rsidRDefault="00092305" w:rsidP="00D54912">
            <w:pPr>
              <w:pStyle w:val="ENoteTableText"/>
              <w:tabs>
                <w:tab w:val="center" w:leader="dot" w:pos="2268"/>
              </w:tabs>
            </w:pPr>
            <w:r w:rsidRPr="00D16BB4">
              <w:t>r 105.150</w:t>
            </w:r>
            <w:r w:rsidRPr="00D16BB4">
              <w:tab/>
            </w:r>
          </w:p>
        </w:tc>
        <w:tc>
          <w:tcPr>
            <w:tcW w:w="3505" w:type="pct"/>
            <w:shd w:val="clear" w:color="auto" w:fill="auto"/>
          </w:tcPr>
          <w:p w14:paraId="5585452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33E6DAA" w14:textId="77777777" w:rsidTr="009717D7">
        <w:trPr>
          <w:cantSplit/>
        </w:trPr>
        <w:tc>
          <w:tcPr>
            <w:tcW w:w="1495" w:type="pct"/>
            <w:shd w:val="clear" w:color="auto" w:fill="auto"/>
          </w:tcPr>
          <w:p w14:paraId="4E9E1D2A" w14:textId="77777777" w:rsidR="00092305" w:rsidRPr="00D16BB4" w:rsidRDefault="00092305" w:rsidP="00D54912">
            <w:pPr>
              <w:pStyle w:val="ENoteTableText"/>
              <w:tabs>
                <w:tab w:val="center" w:leader="dot" w:pos="2268"/>
              </w:tabs>
            </w:pPr>
            <w:r w:rsidRPr="00D16BB4">
              <w:t>r 105.155</w:t>
            </w:r>
            <w:r w:rsidRPr="00D16BB4">
              <w:tab/>
            </w:r>
          </w:p>
        </w:tc>
        <w:tc>
          <w:tcPr>
            <w:tcW w:w="3505" w:type="pct"/>
            <w:shd w:val="clear" w:color="auto" w:fill="auto"/>
          </w:tcPr>
          <w:p w14:paraId="22D1BCA3"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812B5B2" w14:textId="77777777" w:rsidTr="009717D7">
        <w:trPr>
          <w:cantSplit/>
        </w:trPr>
        <w:tc>
          <w:tcPr>
            <w:tcW w:w="1495" w:type="pct"/>
            <w:shd w:val="clear" w:color="auto" w:fill="auto"/>
          </w:tcPr>
          <w:p w14:paraId="6D01F24A" w14:textId="56B2FA0F" w:rsidR="00092305" w:rsidRPr="00D16BB4" w:rsidRDefault="00B74D4F" w:rsidP="00D54912">
            <w:pPr>
              <w:pStyle w:val="ENoteTableText"/>
            </w:pPr>
            <w:r w:rsidRPr="00D16BB4">
              <w:rPr>
                <w:b/>
              </w:rPr>
              <w:t>Part 1</w:t>
            </w:r>
            <w:r w:rsidR="00092305" w:rsidRPr="00D16BB4">
              <w:rPr>
                <w:b/>
              </w:rPr>
              <w:t>15</w:t>
            </w:r>
          </w:p>
        </w:tc>
        <w:tc>
          <w:tcPr>
            <w:tcW w:w="3505" w:type="pct"/>
            <w:shd w:val="clear" w:color="auto" w:fill="auto"/>
          </w:tcPr>
          <w:p w14:paraId="7EB8F16C" w14:textId="77777777" w:rsidR="00092305" w:rsidRPr="00D16BB4" w:rsidRDefault="00092305" w:rsidP="00D54912">
            <w:pPr>
              <w:pStyle w:val="ENoteTableText"/>
            </w:pPr>
          </w:p>
        </w:tc>
      </w:tr>
      <w:tr w:rsidR="00092305" w:rsidRPr="00D16BB4" w14:paraId="4784A16E" w14:textId="77777777" w:rsidTr="009717D7">
        <w:trPr>
          <w:cantSplit/>
        </w:trPr>
        <w:tc>
          <w:tcPr>
            <w:tcW w:w="1495" w:type="pct"/>
            <w:shd w:val="clear" w:color="auto" w:fill="auto"/>
          </w:tcPr>
          <w:p w14:paraId="20D13213" w14:textId="692E5E5F" w:rsidR="00092305" w:rsidRPr="00D16BB4" w:rsidRDefault="00B74D4F" w:rsidP="00D54912">
            <w:pPr>
              <w:pStyle w:val="ENoteTableText"/>
              <w:tabs>
                <w:tab w:val="center" w:leader="dot" w:pos="2268"/>
              </w:tabs>
            </w:pPr>
            <w:r w:rsidRPr="00D16BB4">
              <w:t>Part 1</w:t>
            </w:r>
            <w:r w:rsidR="00092305" w:rsidRPr="00D16BB4">
              <w:t>15</w:t>
            </w:r>
            <w:r w:rsidR="00092305" w:rsidRPr="00D16BB4">
              <w:tab/>
            </w:r>
          </w:p>
        </w:tc>
        <w:tc>
          <w:tcPr>
            <w:tcW w:w="3505" w:type="pct"/>
            <w:shd w:val="clear" w:color="auto" w:fill="auto"/>
          </w:tcPr>
          <w:p w14:paraId="147AD686" w14:textId="77777777" w:rsidR="00092305" w:rsidRPr="00D16BB4" w:rsidRDefault="00092305" w:rsidP="00D54912">
            <w:pPr>
              <w:pStyle w:val="ENoteTableText"/>
            </w:pPr>
            <w:r w:rsidRPr="00D16BB4">
              <w:t>ad No 204, 2000</w:t>
            </w:r>
          </w:p>
        </w:tc>
      </w:tr>
      <w:tr w:rsidR="00092305" w:rsidRPr="00D16BB4" w14:paraId="680D2430" w14:textId="77777777" w:rsidTr="009717D7">
        <w:trPr>
          <w:cantSplit/>
        </w:trPr>
        <w:tc>
          <w:tcPr>
            <w:tcW w:w="1495" w:type="pct"/>
            <w:shd w:val="clear" w:color="auto" w:fill="auto"/>
          </w:tcPr>
          <w:p w14:paraId="4631CF21" w14:textId="6E16E270" w:rsidR="00092305" w:rsidRPr="00D16BB4" w:rsidRDefault="00B74D4F" w:rsidP="00D54912">
            <w:pPr>
              <w:pStyle w:val="ENoteTableText"/>
              <w:tabs>
                <w:tab w:val="center" w:leader="dot" w:pos="2268"/>
              </w:tabs>
              <w:rPr>
                <w:b/>
              </w:rPr>
            </w:pPr>
            <w:r w:rsidRPr="00D16BB4">
              <w:rPr>
                <w:b/>
              </w:rPr>
              <w:t>Part 1</w:t>
            </w:r>
            <w:r w:rsidR="00092305" w:rsidRPr="00D16BB4">
              <w:rPr>
                <w:b/>
              </w:rPr>
              <w:t>17</w:t>
            </w:r>
          </w:p>
        </w:tc>
        <w:tc>
          <w:tcPr>
            <w:tcW w:w="3505" w:type="pct"/>
            <w:shd w:val="clear" w:color="auto" w:fill="auto"/>
          </w:tcPr>
          <w:p w14:paraId="7FE3FA7A" w14:textId="77777777" w:rsidR="00092305" w:rsidRPr="00D16BB4" w:rsidRDefault="00092305" w:rsidP="00D54912">
            <w:pPr>
              <w:pStyle w:val="ENoteTableText"/>
            </w:pPr>
          </w:p>
        </w:tc>
      </w:tr>
      <w:tr w:rsidR="00092305" w:rsidRPr="00D16BB4" w14:paraId="690DDA5F" w14:textId="77777777" w:rsidTr="009717D7">
        <w:trPr>
          <w:cantSplit/>
        </w:trPr>
        <w:tc>
          <w:tcPr>
            <w:tcW w:w="1495" w:type="pct"/>
            <w:shd w:val="clear" w:color="auto" w:fill="auto"/>
          </w:tcPr>
          <w:p w14:paraId="5B3227AB" w14:textId="542BAF05" w:rsidR="00092305" w:rsidRPr="00D16BB4" w:rsidRDefault="00B74D4F" w:rsidP="00D54912">
            <w:pPr>
              <w:pStyle w:val="ENoteTableText"/>
              <w:tabs>
                <w:tab w:val="center" w:leader="dot" w:pos="2268"/>
              </w:tabs>
            </w:pPr>
            <w:r w:rsidRPr="00D16BB4">
              <w:t>Part 1</w:t>
            </w:r>
            <w:r w:rsidR="00092305" w:rsidRPr="00D16BB4">
              <w:t>17</w:t>
            </w:r>
            <w:r w:rsidR="00092305" w:rsidRPr="00D16BB4">
              <w:tab/>
            </w:r>
          </w:p>
        </w:tc>
        <w:tc>
          <w:tcPr>
            <w:tcW w:w="3505" w:type="pct"/>
            <w:shd w:val="clear" w:color="auto" w:fill="auto"/>
          </w:tcPr>
          <w:p w14:paraId="2E28A9FB" w14:textId="77777777" w:rsidR="00092305" w:rsidRPr="00D16BB4" w:rsidRDefault="00092305" w:rsidP="00D54912">
            <w:pPr>
              <w:pStyle w:val="ENoteTableText"/>
            </w:pPr>
            <w:r w:rsidRPr="00D16BB4">
              <w:t>ad No 222, 2013</w:t>
            </w:r>
          </w:p>
        </w:tc>
      </w:tr>
      <w:tr w:rsidR="00092305" w:rsidRPr="00D16BB4" w14:paraId="0FBA5342" w14:textId="77777777" w:rsidTr="009717D7">
        <w:trPr>
          <w:cantSplit/>
        </w:trPr>
        <w:tc>
          <w:tcPr>
            <w:tcW w:w="1495" w:type="pct"/>
            <w:shd w:val="clear" w:color="auto" w:fill="auto"/>
          </w:tcPr>
          <w:p w14:paraId="537F66B2" w14:textId="77777777" w:rsidR="00092305" w:rsidRPr="00D16BB4" w:rsidRDefault="00092305" w:rsidP="00D54912">
            <w:pPr>
              <w:pStyle w:val="ENoteTableText"/>
              <w:tabs>
                <w:tab w:val="center" w:leader="dot" w:pos="2268"/>
              </w:tabs>
            </w:pPr>
            <w:r w:rsidRPr="00D16BB4">
              <w:t>r 117.005</w:t>
            </w:r>
            <w:r w:rsidRPr="00D16BB4">
              <w:tab/>
            </w:r>
          </w:p>
        </w:tc>
        <w:tc>
          <w:tcPr>
            <w:tcW w:w="3505" w:type="pct"/>
            <w:shd w:val="clear" w:color="auto" w:fill="auto"/>
          </w:tcPr>
          <w:p w14:paraId="5993A1FD" w14:textId="77777777" w:rsidR="00092305" w:rsidRPr="00D16BB4" w:rsidRDefault="00092305" w:rsidP="00D54912">
            <w:pPr>
              <w:pStyle w:val="ENoteTableText"/>
            </w:pPr>
            <w:r w:rsidRPr="00D16BB4">
              <w:t>ad No 222, 2013</w:t>
            </w:r>
          </w:p>
        </w:tc>
      </w:tr>
      <w:tr w:rsidR="00FC0A9C" w:rsidRPr="00D16BB4" w14:paraId="4A89C4A0" w14:textId="77777777" w:rsidTr="009717D7">
        <w:trPr>
          <w:cantSplit/>
        </w:trPr>
        <w:tc>
          <w:tcPr>
            <w:tcW w:w="1495" w:type="pct"/>
            <w:shd w:val="clear" w:color="auto" w:fill="auto"/>
          </w:tcPr>
          <w:p w14:paraId="79D3FC38" w14:textId="77777777" w:rsidR="00FC0A9C" w:rsidRPr="00D16BB4" w:rsidRDefault="00FC0A9C" w:rsidP="00D54912">
            <w:pPr>
              <w:pStyle w:val="ENoteTableText"/>
              <w:tabs>
                <w:tab w:val="center" w:leader="dot" w:pos="2268"/>
              </w:tabs>
            </w:pPr>
          </w:p>
        </w:tc>
        <w:tc>
          <w:tcPr>
            <w:tcW w:w="3505" w:type="pct"/>
            <w:shd w:val="clear" w:color="auto" w:fill="auto"/>
          </w:tcPr>
          <w:p w14:paraId="547FEBE6" w14:textId="6E4564A8" w:rsidR="00FC0A9C" w:rsidRPr="00D16BB4" w:rsidRDefault="00FC0A9C" w:rsidP="00D54912">
            <w:pPr>
              <w:pStyle w:val="ENoteTableText"/>
            </w:pPr>
            <w:r w:rsidRPr="00D16BB4">
              <w:t xml:space="preserve">am </w:t>
            </w:r>
            <w:r w:rsidRPr="00D16BB4">
              <w:rPr>
                <w:noProof/>
              </w:rPr>
              <w:t>F2021L00200</w:t>
            </w:r>
          </w:p>
        </w:tc>
      </w:tr>
      <w:tr w:rsidR="00092305" w:rsidRPr="00D16BB4" w14:paraId="3447E16F" w14:textId="77777777" w:rsidTr="009717D7">
        <w:trPr>
          <w:cantSplit/>
        </w:trPr>
        <w:tc>
          <w:tcPr>
            <w:tcW w:w="1495" w:type="pct"/>
            <w:shd w:val="clear" w:color="auto" w:fill="auto"/>
          </w:tcPr>
          <w:p w14:paraId="7A18D77A" w14:textId="77777777" w:rsidR="00092305" w:rsidRPr="00D16BB4" w:rsidRDefault="00092305" w:rsidP="00D54912">
            <w:pPr>
              <w:pStyle w:val="ENoteTableText"/>
              <w:tabs>
                <w:tab w:val="center" w:leader="dot" w:pos="2268"/>
              </w:tabs>
            </w:pPr>
            <w:r w:rsidRPr="00D16BB4">
              <w:t>r 117.010</w:t>
            </w:r>
            <w:r w:rsidRPr="00D16BB4">
              <w:tab/>
            </w:r>
          </w:p>
        </w:tc>
        <w:tc>
          <w:tcPr>
            <w:tcW w:w="3505" w:type="pct"/>
            <w:shd w:val="clear" w:color="auto" w:fill="auto"/>
          </w:tcPr>
          <w:p w14:paraId="260F4E9F" w14:textId="77777777" w:rsidR="00092305" w:rsidRPr="00D16BB4" w:rsidRDefault="00092305" w:rsidP="00D54912">
            <w:pPr>
              <w:pStyle w:val="ENoteTableText"/>
            </w:pPr>
            <w:r w:rsidRPr="00D16BB4">
              <w:t>ad No 222, 2013</w:t>
            </w:r>
          </w:p>
        </w:tc>
      </w:tr>
      <w:tr w:rsidR="00092305" w:rsidRPr="00D16BB4" w14:paraId="6E64C125" w14:textId="77777777" w:rsidTr="009717D7">
        <w:trPr>
          <w:cantSplit/>
        </w:trPr>
        <w:tc>
          <w:tcPr>
            <w:tcW w:w="1495" w:type="pct"/>
            <w:shd w:val="clear" w:color="auto" w:fill="auto"/>
          </w:tcPr>
          <w:p w14:paraId="44A03797" w14:textId="77777777" w:rsidR="00092305" w:rsidRPr="00D16BB4" w:rsidRDefault="00092305" w:rsidP="00D54912">
            <w:pPr>
              <w:pStyle w:val="ENoteTableText"/>
              <w:tabs>
                <w:tab w:val="center" w:leader="dot" w:pos="2268"/>
              </w:tabs>
            </w:pPr>
            <w:r w:rsidRPr="00D16BB4">
              <w:t>r 117.015</w:t>
            </w:r>
            <w:r w:rsidRPr="00D16BB4">
              <w:tab/>
            </w:r>
          </w:p>
        </w:tc>
        <w:tc>
          <w:tcPr>
            <w:tcW w:w="3505" w:type="pct"/>
            <w:shd w:val="clear" w:color="auto" w:fill="auto"/>
          </w:tcPr>
          <w:p w14:paraId="518174A5" w14:textId="77777777" w:rsidR="00092305" w:rsidRPr="00D16BB4" w:rsidRDefault="00092305" w:rsidP="00D54912">
            <w:pPr>
              <w:pStyle w:val="ENoteTableText"/>
            </w:pPr>
            <w:r w:rsidRPr="00D16BB4">
              <w:t>ad No 222, 2013</w:t>
            </w:r>
          </w:p>
        </w:tc>
      </w:tr>
      <w:tr w:rsidR="00092305" w:rsidRPr="00D16BB4" w14:paraId="23D71BBA" w14:textId="77777777" w:rsidTr="009717D7">
        <w:trPr>
          <w:cantSplit/>
        </w:trPr>
        <w:tc>
          <w:tcPr>
            <w:tcW w:w="1495" w:type="pct"/>
            <w:shd w:val="clear" w:color="auto" w:fill="auto"/>
          </w:tcPr>
          <w:p w14:paraId="2A52952A" w14:textId="77777777" w:rsidR="00092305" w:rsidRPr="00D16BB4" w:rsidRDefault="00092305" w:rsidP="00D54912">
            <w:pPr>
              <w:pStyle w:val="ENoteTableText"/>
              <w:tabs>
                <w:tab w:val="center" w:leader="dot" w:pos="2268"/>
              </w:tabs>
            </w:pPr>
          </w:p>
        </w:tc>
        <w:tc>
          <w:tcPr>
            <w:tcW w:w="3505" w:type="pct"/>
            <w:shd w:val="clear" w:color="auto" w:fill="auto"/>
          </w:tcPr>
          <w:p w14:paraId="3D313550" w14:textId="632F7A3D" w:rsidR="00092305" w:rsidRPr="00D16BB4" w:rsidRDefault="00092305" w:rsidP="00D54912">
            <w:pPr>
              <w:pStyle w:val="ENoteTableText"/>
            </w:pPr>
            <w:r w:rsidRPr="00D16BB4">
              <w:t>am F2016L00400</w:t>
            </w:r>
            <w:r w:rsidR="00FC0A9C" w:rsidRPr="00D16BB4">
              <w:t xml:space="preserve">; </w:t>
            </w:r>
            <w:r w:rsidR="00FC0A9C" w:rsidRPr="00D16BB4">
              <w:rPr>
                <w:noProof/>
              </w:rPr>
              <w:t>F2021L00200</w:t>
            </w:r>
          </w:p>
        </w:tc>
      </w:tr>
      <w:tr w:rsidR="00FC0A9C" w:rsidRPr="00D16BB4" w14:paraId="1A2C9C58" w14:textId="77777777" w:rsidTr="009717D7">
        <w:trPr>
          <w:cantSplit/>
        </w:trPr>
        <w:tc>
          <w:tcPr>
            <w:tcW w:w="1495" w:type="pct"/>
            <w:shd w:val="clear" w:color="auto" w:fill="auto"/>
          </w:tcPr>
          <w:p w14:paraId="37A02591" w14:textId="4DE22860" w:rsidR="00FC0A9C" w:rsidRPr="00D16BB4" w:rsidRDefault="00FC0A9C" w:rsidP="00D54912">
            <w:pPr>
              <w:pStyle w:val="ENoteTableText"/>
              <w:tabs>
                <w:tab w:val="center" w:leader="dot" w:pos="2268"/>
              </w:tabs>
            </w:pPr>
            <w:r w:rsidRPr="00D16BB4">
              <w:t>r 117.020</w:t>
            </w:r>
            <w:r w:rsidRPr="00D16BB4">
              <w:tab/>
            </w:r>
          </w:p>
        </w:tc>
        <w:tc>
          <w:tcPr>
            <w:tcW w:w="3505" w:type="pct"/>
            <w:shd w:val="clear" w:color="auto" w:fill="auto"/>
          </w:tcPr>
          <w:p w14:paraId="15CDFB41" w14:textId="3725F8A1" w:rsidR="00FC0A9C" w:rsidRPr="00D16BB4" w:rsidRDefault="00FC0A9C" w:rsidP="00D54912">
            <w:pPr>
              <w:pStyle w:val="ENoteTableText"/>
            </w:pPr>
            <w:r w:rsidRPr="00D16BB4">
              <w:t xml:space="preserve">ad </w:t>
            </w:r>
            <w:r w:rsidRPr="00D16BB4">
              <w:rPr>
                <w:noProof/>
              </w:rPr>
              <w:t>F2021L00200</w:t>
            </w:r>
          </w:p>
        </w:tc>
      </w:tr>
      <w:tr w:rsidR="00FC0A9C" w:rsidRPr="00D16BB4" w14:paraId="11FFCFD8" w14:textId="77777777" w:rsidTr="009717D7">
        <w:trPr>
          <w:cantSplit/>
        </w:trPr>
        <w:tc>
          <w:tcPr>
            <w:tcW w:w="1495" w:type="pct"/>
            <w:shd w:val="clear" w:color="auto" w:fill="auto"/>
          </w:tcPr>
          <w:p w14:paraId="116DBAA8" w14:textId="7D8D4374" w:rsidR="00FC0A9C" w:rsidRPr="00D16BB4" w:rsidRDefault="00FC0A9C" w:rsidP="00D54912">
            <w:pPr>
              <w:pStyle w:val="ENoteTableText"/>
              <w:tabs>
                <w:tab w:val="center" w:leader="dot" w:pos="2268"/>
              </w:tabs>
            </w:pPr>
            <w:r w:rsidRPr="00D16BB4">
              <w:t>r 117.025</w:t>
            </w:r>
            <w:r w:rsidRPr="00D16BB4">
              <w:tab/>
            </w:r>
          </w:p>
        </w:tc>
        <w:tc>
          <w:tcPr>
            <w:tcW w:w="3505" w:type="pct"/>
            <w:shd w:val="clear" w:color="auto" w:fill="auto"/>
          </w:tcPr>
          <w:p w14:paraId="399E8923" w14:textId="64C4AE23" w:rsidR="00FC0A9C" w:rsidRPr="00D16BB4" w:rsidRDefault="00FC0A9C" w:rsidP="00D54912">
            <w:pPr>
              <w:pStyle w:val="ENoteTableText"/>
            </w:pPr>
            <w:r w:rsidRPr="00D16BB4">
              <w:t xml:space="preserve">ad </w:t>
            </w:r>
            <w:r w:rsidRPr="00D16BB4">
              <w:rPr>
                <w:noProof/>
              </w:rPr>
              <w:t>F2021L00200</w:t>
            </w:r>
          </w:p>
        </w:tc>
      </w:tr>
      <w:tr w:rsidR="00FC0A9C" w:rsidRPr="00D16BB4" w14:paraId="5B672FAE" w14:textId="77777777" w:rsidTr="009717D7">
        <w:trPr>
          <w:cantSplit/>
        </w:trPr>
        <w:tc>
          <w:tcPr>
            <w:tcW w:w="1495" w:type="pct"/>
            <w:shd w:val="clear" w:color="auto" w:fill="auto"/>
          </w:tcPr>
          <w:p w14:paraId="0FFAA1EE" w14:textId="50FFFDFA" w:rsidR="00FC0A9C" w:rsidRPr="00D16BB4" w:rsidRDefault="00FC0A9C" w:rsidP="00D54912">
            <w:pPr>
              <w:pStyle w:val="ENoteTableText"/>
              <w:tabs>
                <w:tab w:val="center" w:leader="dot" w:pos="2268"/>
              </w:tabs>
            </w:pPr>
            <w:r w:rsidRPr="00D16BB4">
              <w:t>r 117.030</w:t>
            </w:r>
            <w:r w:rsidRPr="00D16BB4">
              <w:tab/>
            </w:r>
          </w:p>
        </w:tc>
        <w:tc>
          <w:tcPr>
            <w:tcW w:w="3505" w:type="pct"/>
            <w:shd w:val="clear" w:color="auto" w:fill="auto"/>
          </w:tcPr>
          <w:p w14:paraId="1D22CEE0" w14:textId="7C1677DE" w:rsidR="00FC0A9C" w:rsidRPr="00D16BB4" w:rsidRDefault="00FC0A9C" w:rsidP="00D54912">
            <w:pPr>
              <w:pStyle w:val="ENoteTableText"/>
            </w:pPr>
            <w:r w:rsidRPr="00D16BB4">
              <w:t xml:space="preserve">ad </w:t>
            </w:r>
            <w:r w:rsidRPr="00D16BB4">
              <w:rPr>
                <w:noProof/>
              </w:rPr>
              <w:t>F2021L00200</w:t>
            </w:r>
          </w:p>
        </w:tc>
      </w:tr>
      <w:tr w:rsidR="00D7084D" w:rsidRPr="00D16BB4" w14:paraId="1C69E0BA" w14:textId="77777777" w:rsidTr="009717D7">
        <w:trPr>
          <w:cantSplit/>
        </w:trPr>
        <w:tc>
          <w:tcPr>
            <w:tcW w:w="1495" w:type="pct"/>
            <w:shd w:val="clear" w:color="auto" w:fill="auto"/>
          </w:tcPr>
          <w:p w14:paraId="3D68FE71" w14:textId="77777777" w:rsidR="00D7084D" w:rsidRPr="00D16BB4" w:rsidRDefault="00D7084D" w:rsidP="00D54912">
            <w:pPr>
              <w:pStyle w:val="ENoteTableText"/>
              <w:tabs>
                <w:tab w:val="center" w:leader="dot" w:pos="2268"/>
              </w:tabs>
            </w:pPr>
          </w:p>
        </w:tc>
        <w:tc>
          <w:tcPr>
            <w:tcW w:w="3505" w:type="pct"/>
            <w:shd w:val="clear" w:color="auto" w:fill="auto"/>
          </w:tcPr>
          <w:p w14:paraId="7FF606A5" w14:textId="68A51639" w:rsidR="00D7084D" w:rsidRPr="00D16BB4" w:rsidRDefault="00D7084D" w:rsidP="00D54912">
            <w:pPr>
              <w:pStyle w:val="ENoteTableText"/>
            </w:pPr>
            <w:r w:rsidRPr="00D16BB4">
              <w:t xml:space="preserve">am </w:t>
            </w:r>
            <w:r w:rsidRPr="00D16BB4">
              <w:rPr>
                <w:noProof/>
              </w:rPr>
              <w:t>F2023L00606</w:t>
            </w:r>
          </w:p>
        </w:tc>
      </w:tr>
      <w:tr w:rsidR="00092305" w:rsidRPr="00D16BB4" w14:paraId="43A62574" w14:textId="77777777" w:rsidTr="009717D7">
        <w:trPr>
          <w:cantSplit/>
        </w:trPr>
        <w:tc>
          <w:tcPr>
            <w:tcW w:w="1495" w:type="pct"/>
            <w:shd w:val="clear" w:color="auto" w:fill="auto"/>
          </w:tcPr>
          <w:p w14:paraId="0E4F63FF" w14:textId="5B62F9AB" w:rsidR="00092305" w:rsidRPr="00D16BB4" w:rsidRDefault="00B74D4F" w:rsidP="00D54912">
            <w:pPr>
              <w:pStyle w:val="ENoteTableText"/>
            </w:pPr>
            <w:r w:rsidRPr="00D16BB4">
              <w:rPr>
                <w:b/>
              </w:rPr>
              <w:t>Part 1</w:t>
            </w:r>
            <w:r w:rsidR="00092305" w:rsidRPr="00D16BB4">
              <w:rPr>
                <w:b/>
              </w:rPr>
              <w:t>19</w:t>
            </w:r>
          </w:p>
        </w:tc>
        <w:tc>
          <w:tcPr>
            <w:tcW w:w="3505" w:type="pct"/>
            <w:shd w:val="clear" w:color="auto" w:fill="auto"/>
          </w:tcPr>
          <w:p w14:paraId="16BBF4AC" w14:textId="77777777" w:rsidR="00092305" w:rsidRPr="00D16BB4" w:rsidRDefault="00092305" w:rsidP="00D54912">
            <w:pPr>
              <w:pStyle w:val="ENoteTableText"/>
            </w:pPr>
          </w:p>
        </w:tc>
      </w:tr>
      <w:tr w:rsidR="00092305" w:rsidRPr="00D16BB4" w14:paraId="736555AE" w14:textId="77777777" w:rsidTr="009717D7">
        <w:trPr>
          <w:cantSplit/>
        </w:trPr>
        <w:tc>
          <w:tcPr>
            <w:tcW w:w="1495" w:type="pct"/>
            <w:shd w:val="clear" w:color="auto" w:fill="auto"/>
          </w:tcPr>
          <w:p w14:paraId="57F7AB1B" w14:textId="4869DC81" w:rsidR="00092305" w:rsidRPr="00D16BB4" w:rsidRDefault="00B74D4F" w:rsidP="00D54912">
            <w:pPr>
              <w:pStyle w:val="ENoteTableText"/>
              <w:tabs>
                <w:tab w:val="center" w:leader="dot" w:pos="2268"/>
              </w:tabs>
            </w:pPr>
            <w:r w:rsidRPr="00D16BB4">
              <w:t>Part 1</w:t>
            </w:r>
            <w:r w:rsidR="00092305" w:rsidRPr="00D16BB4">
              <w:t>19</w:t>
            </w:r>
            <w:r w:rsidR="00092305" w:rsidRPr="00D16BB4">
              <w:tab/>
            </w:r>
          </w:p>
        </w:tc>
        <w:tc>
          <w:tcPr>
            <w:tcW w:w="3505" w:type="pct"/>
            <w:shd w:val="clear" w:color="auto" w:fill="auto"/>
          </w:tcPr>
          <w:p w14:paraId="536C0E16" w14:textId="77777777" w:rsidR="00092305" w:rsidRPr="00D16BB4" w:rsidRDefault="00092305" w:rsidP="00D54912">
            <w:pPr>
              <w:pStyle w:val="ENoteTableText"/>
            </w:pPr>
            <w:r w:rsidRPr="00D16BB4">
              <w:t>ad No 204, 2000</w:t>
            </w:r>
          </w:p>
        </w:tc>
      </w:tr>
      <w:tr w:rsidR="00092305" w:rsidRPr="00D16BB4" w14:paraId="6C4FC495" w14:textId="77777777" w:rsidTr="009717D7">
        <w:trPr>
          <w:cantSplit/>
        </w:trPr>
        <w:tc>
          <w:tcPr>
            <w:tcW w:w="1495" w:type="pct"/>
            <w:shd w:val="clear" w:color="auto" w:fill="auto"/>
          </w:tcPr>
          <w:p w14:paraId="1194DF70" w14:textId="77777777" w:rsidR="00092305" w:rsidRPr="00D16BB4" w:rsidRDefault="00092305" w:rsidP="00D54912">
            <w:pPr>
              <w:pStyle w:val="ENoteTableText"/>
              <w:tabs>
                <w:tab w:val="center" w:leader="dot" w:pos="2268"/>
              </w:tabs>
            </w:pPr>
          </w:p>
        </w:tc>
        <w:tc>
          <w:tcPr>
            <w:tcW w:w="3505" w:type="pct"/>
            <w:shd w:val="clear" w:color="auto" w:fill="auto"/>
          </w:tcPr>
          <w:p w14:paraId="174C7C78" w14:textId="77777777" w:rsidR="00092305" w:rsidRPr="00D16BB4" w:rsidRDefault="00092305" w:rsidP="00D54912">
            <w:pPr>
              <w:pStyle w:val="ENoteTableText"/>
            </w:pPr>
            <w:r w:rsidRPr="00D16BB4">
              <w:t>rs F2018L01787</w:t>
            </w:r>
          </w:p>
        </w:tc>
      </w:tr>
      <w:tr w:rsidR="00092305" w:rsidRPr="00D16BB4" w14:paraId="68969C92" w14:textId="77777777" w:rsidTr="009717D7">
        <w:trPr>
          <w:cantSplit/>
        </w:trPr>
        <w:tc>
          <w:tcPr>
            <w:tcW w:w="1495" w:type="pct"/>
            <w:shd w:val="clear" w:color="auto" w:fill="auto"/>
          </w:tcPr>
          <w:p w14:paraId="4B3582C9" w14:textId="23820E2B" w:rsidR="00092305" w:rsidRPr="00D16BB4" w:rsidRDefault="009E3970" w:rsidP="00D54912">
            <w:pPr>
              <w:pStyle w:val="ENoteTableText"/>
              <w:keepNext/>
              <w:tabs>
                <w:tab w:val="center" w:leader="dot" w:pos="2268"/>
              </w:tabs>
              <w:rPr>
                <w:b/>
              </w:rPr>
            </w:pPr>
            <w:r>
              <w:rPr>
                <w:b/>
              </w:rPr>
              <w:t>Subpart 1</w:t>
            </w:r>
            <w:r w:rsidR="00092305" w:rsidRPr="00D16BB4">
              <w:rPr>
                <w:b/>
              </w:rPr>
              <w:t>19.A</w:t>
            </w:r>
          </w:p>
        </w:tc>
        <w:tc>
          <w:tcPr>
            <w:tcW w:w="3505" w:type="pct"/>
            <w:shd w:val="clear" w:color="auto" w:fill="auto"/>
          </w:tcPr>
          <w:p w14:paraId="5EE74032" w14:textId="77777777" w:rsidR="00092305" w:rsidRPr="00D16BB4" w:rsidRDefault="00092305" w:rsidP="00D54912">
            <w:pPr>
              <w:pStyle w:val="ENoteTableText"/>
            </w:pPr>
          </w:p>
        </w:tc>
      </w:tr>
      <w:tr w:rsidR="00092305" w:rsidRPr="00D16BB4" w14:paraId="25E117FE" w14:textId="77777777" w:rsidTr="009717D7">
        <w:trPr>
          <w:cantSplit/>
        </w:trPr>
        <w:tc>
          <w:tcPr>
            <w:tcW w:w="1495" w:type="pct"/>
            <w:shd w:val="clear" w:color="auto" w:fill="auto"/>
          </w:tcPr>
          <w:p w14:paraId="75018825" w14:textId="77777777" w:rsidR="00092305" w:rsidRPr="00D16BB4" w:rsidRDefault="00092305" w:rsidP="00D54912">
            <w:pPr>
              <w:pStyle w:val="ENoteTableText"/>
              <w:tabs>
                <w:tab w:val="center" w:leader="dot" w:pos="2268"/>
              </w:tabs>
            </w:pPr>
            <w:r w:rsidRPr="00D16BB4">
              <w:t>r 119.005</w:t>
            </w:r>
            <w:r w:rsidRPr="00D16BB4">
              <w:tab/>
            </w:r>
          </w:p>
        </w:tc>
        <w:tc>
          <w:tcPr>
            <w:tcW w:w="3505" w:type="pct"/>
            <w:shd w:val="clear" w:color="auto" w:fill="auto"/>
          </w:tcPr>
          <w:p w14:paraId="56D0DDFD" w14:textId="77777777" w:rsidR="00092305" w:rsidRPr="00D16BB4" w:rsidRDefault="00092305" w:rsidP="00D54912">
            <w:pPr>
              <w:pStyle w:val="ENoteTableText"/>
            </w:pPr>
            <w:r w:rsidRPr="00D16BB4">
              <w:t>ad F2018L01787</w:t>
            </w:r>
          </w:p>
        </w:tc>
      </w:tr>
      <w:tr w:rsidR="00092305" w:rsidRPr="00D16BB4" w14:paraId="567F79C4" w14:textId="77777777" w:rsidTr="009717D7">
        <w:trPr>
          <w:cantSplit/>
        </w:trPr>
        <w:tc>
          <w:tcPr>
            <w:tcW w:w="1495" w:type="pct"/>
            <w:shd w:val="clear" w:color="auto" w:fill="auto"/>
          </w:tcPr>
          <w:p w14:paraId="47622006" w14:textId="77777777" w:rsidR="00092305" w:rsidRPr="00D16BB4" w:rsidRDefault="00092305" w:rsidP="00D54912">
            <w:pPr>
              <w:pStyle w:val="ENoteTableText"/>
              <w:tabs>
                <w:tab w:val="center" w:leader="dot" w:pos="2268"/>
              </w:tabs>
            </w:pPr>
            <w:r w:rsidRPr="00D16BB4">
              <w:t>r 119.010</w:t>
            </w:r>
            <w:r w:rsidRPr="00D16BB4">
              <w:tab/>
            </w:r>
          </w:p>
        </w:tc>
        <w:tc>
          <w:tcPr>
            <w:tcW w:w="3505" w:type="pct"/>
            <w:shd w:val="clear" w:color="auto" w:fill="auto"/>
          </w:tcPr>
          <w:p w14:paraId="1A735B3A" w14:textId="77777777" w:rsidR="00092305" w:rsidRPr="00D16BB4" w:rsidRDefault="00092305" w:rsidP="00D54912">
            <w:pPr>
              <w:pStyle w:val="ENoteTableText"/>
            </w:pPr>
            <w:r w:rsidRPr="00D16BB4">
              <w:t>ad F2018L01787</w:t>
            </w:r>
          </w:p>
        </w:tc>
      </w:tr>
      <w:tr w:rsidR="00536312" w:rsidRPr="00D16BB4" w14:paraId="6639D101" w14:textId="77777777" w:rsidTr="009717D7">
        <w:trPr>
          <w:cantSplit/>
        </w:trPr>
        <w:tc>
          <w:tcPr>
            <w:tcW w:w="1495" w:type="pct"/>
            <w:shd w:val="clear" w:color="auto" w:fill="auto"/>
          </w:tcPr>
          <w:p w14:paraId="284C3880" w14:textId="77777777" w:rsidR="00536312" w:rsidRPr="00D16BB4" w:rsidRDefault="00536312" w:rsidP="00D54912">
            <w:pPr>
              <w:pStyle w:val="ENoteTableText"/>
              <w:tabs>
                <w:tab w:val="center" w:leader="dot" w:pos="2268"/>
              </w:tabs>
            </w:pPr>
          </w:p>
        </w:tc>
        <w:tc>
          <w:tcPr>
            <w:tcW w:w="3505" w:type="pct"/>
            <w:shd w:val="clear" w:color="auto" w:fill="auto"/>
          </w:tcPr>
          <w:p w14:paraId="0F2053C1" w14:textId="32F92547" w:rsidR="00536312" w:rsidRPr="00D16BB4" w:rsidRDefault="00536312" w:rsidP="00D54912">
            <w:pPr>
              <w:pStyle w:val="ENoteTableText"/>
            </w:pPr>
            <w:r w:rsidRPr="00D16BB4">
              <w:t xml:space="preserve">am </w:t>
            </w:r>
            <w:r w:rsidRPr="00D16BB4">
              <w:rPr>
                <w:bCs/>
                <w:noProof/>
              </w:rPr>
              <w:t>F2022L01612</w:t>
            </w:r>
          </w:p>
        </w:tc>
      </w:tr>
      <w:tr w:rsidR="00092305" w:rsidRPr="00D16BB4" w14:paraId="7711DE29" w14:textId="77777777" w:rsidTr="009717D7">
        <w:trPr>
          <w:cantSplit/>
        </w:trPr>
        <w:tc>
          <w:tcPr>
            <w:tcW w:w="1495" w:type="pct"/>
            <w:shd w:val="clear" w:color="auto" w:fill="auto"/>
          </w:tcPr>
          <w:p w14:paraId="736F28CB" w14:textId="77777777" w:rsidR="00092305" w:rsidRPr="00D16BB4" w:rsidRDefault="00092305" w:rsidP="00D54912">
            <w:pPr>
              <w:pStyle w:val="ENoteTableText"/>
              <w:tabs>
                <w:tab w:val="center" w:leader="dot" w:pos="2268"/>
              </w:tabs>
            </w:pPr>
            <w:r w:rsidRPr="00D16BB4">
              <w:lastRenderedPageBreak/>
              <w:t>r 119.015</w:t>
            </w:r>
            <w:r w:rsidRPr="00D16BB4">
              <w:tab/>
            </w:r>
          </w:p>
        </w:tc>
        <w:tc>
          <w:tcPr>
            <w:tcW w:w="3505" w:type="pct"/>
            <w:shd w:val="clear" w:color="auto" w:fill="auto"/>
          </w:tcPr>
          <w:p w14:paraId="0A7CF6B9" w14:textId="77777777" w:rsidR="00092305" w:rsidRPr="00D16BB4" w:rsidRDefault="00092305" w:rsidP="00D54912">
            <w:pPr>
              <w:pStyle w:val="ENoteTableText"/>
            </w:pPr>
            <w:r w:rsidRPr="00D16BB4">
              <w:t>ad F2018L01787</w:t>
            </w:r>
          </w:p>
        </w:tc>
      </w:tr>
      <w:tr w:rsidR="00092305" w:rsidRPr="00D16BB4" w14:paraId="2B9D5DBD" w14:textId="77777777" w:rsidTr="009717D7">
        <w:trPr>
          <w:cantSplit/>
        </w:trPr>
        <w:tc>
          <w:tcPr>
            <w:tcW w:w="1495" w:type="pct"/>
            <w:shd w:val="clear" w:color="auto" w:fill="auto"/>
          </w:tcPr>
          <w:p w14:paraId="0384CBA0" w14:textId="77777777" w:rsidR="00092305" w:rsidRPr="00D16BB4" w:rsidRDefault="00092305" w:rsidP="00D54912">
            <w:pPr>
              <w:pStyle w:val="ENoteTableText"/>
              <w:tabs>
                <w:tab w:val="center" w:leader="dot" w:pos="2268"/>
              </w:tabs>
            </w:pPr>
            <w:r w:rsidRPr="00D16BB4">
              <w:t>r 119.020</w:t>
            </w:r>
            <w:r w:rsidRPr="00D16BB4">
              <w:tab/>
            </w:r>
          </w:p>
        </w:tc>
        <w:tc>
          <w:tcPr>
            <w:tcW w:w="3505" w:type="pct"/>
            <w:shd w:val="clear" w:color="auto" w:fill="auto"/>
          </w:tcPr>
          <w:p w14:paraId="18846EDA" w14:textId="77777777" w:rsidR="00092305" w:rsidRPr="00D16BB4" w:rsidRDefault="00092305" w:rsidP="00D54912">
            <w:pPr>
              <w:pStyle w:val="ENoteTableText"/>
            </w:pPr>
            <w:r w:rsidRPr="00D16BB4">
              <w:t>ad F2018L01787</w:t>
            </w:r>
          </w:p>
        </w:tc>
      </w:tr>
      <w:tr w:rsidR="00092305" w:rsidRPr="00D16BB4" w14:paraId="033C2B80" w14:textId="77777777" w:rsidTr="009717D7">
        <w:trPr>
          <w:cantSplit/>
        </w:trPr>
        <w:tc>
          <w:tcPr>
            <w:tcW w:w="1495" w:type="pct"/>
            <w:shd w:val="clear" w:color="auto" w:fill="auto"/>
          </w:tcPr>
          <w:p w14:paraId="4F21EC82" w14:textId="77777777" w:rsidR="00092305" w:rsidRPr="00D16BB4" w:rsidRDefault="00092305" w:rsidP="00D54912">
            <w:pPr>
              <w:pStyle w:val="ENoteTableText"/>
              <w:tabs>
                <w:tab w:val="center" w:leader="dot" w:pos="2268"/>
              </w:tabs>
            </w:pPr>
            <w:r w:rsidRPr="00D16BB4">
              <w:t>r 119.025</w:t>
            </w:r>
            <w:r w:rsidRPr="00D16BB4">
              <w:tab/>
            </w:r>
          </w:p>
        </w:tc>
        <w:tc>
          <w:tcPr>
            <w:tcW w:w="3505" w:type="pct"/>
            <w:shd w:val="clear" w:color="auto" w:fill="auto"/>
          </w:tcPr>
          <w:p w14:paraId="637B10B0" w14:textId="77777777" w:rsidR="00092305" w:rsidRPr="00D16BB4" w:rsidRDefault="00092305" w:rsidP="00D54912">
            <w:pPr>
              <w:pStyle w:val="ENoteTableText"/>
            </w:pPr>
            <w:r w:rsidRPr="00D16BB4">
              <w:t>ad F2018L01787</w:t>
            </w:r>
          </w:p>
        </w:tc>
      </w:tr>
      <w:tr w:rsidR="00092305" w:rsidRPr="00D16BB4" w14:paraId="7D26F6BB" w14:textId="77777777" w:rsidTr="009717D7">
        <w:trPr>
          <w:cantSplit/>
        </w:trPr>
        <w:tc>
          <w:tcPr>
            <w:tcW w:w="1495" w:type="pct"/>
            <w:shd w:val="clear" w:color="auto" w:fill="auto"/>
          </w:tcPr>
          <w:p w14:paraId="365D6EC5" w14:textId="77777777" w:rsidR="00092305" w:rsidRPr="00D16BB4" w:rsidRDefault="00092305" w:rsidP="00D54912">
            <w:pPr>
              <w:pStyle w:val="ENoteTableText"/>
              <w:tabs>
                <w:tab w:val="center" w:leader="dot" w:pos="2268"/>
              </w:tabs>
            </w:pPr>
            <w:r w:rsidRPr="00D16BB4">
              <w:t>r 119.030</w:t>
            </w:r>
            <w:r w:rsidRPr="00D16BB4">
              <w:tab/>
            </w:r>
          </w:p>
        </w:tc>
        <w:tc>
          <w:tcPr>
            <w:tcW w:w="3505" w:type="pct"/>
            <w:shd w:val="clear" w:color="auto" w:fill="auto"/>
          </w:tcPr>
          <w:p w14:paraId="396F47EC" w14:textId="77777777" w:rsidR="00092305" w:rsidRPr="00D16BB4" w:rsidRDefault="00092305" w:rsidP="00D54912">
            <w:pPr>
              <w:pStyle w:val="ENoteTableText"/>
            </w:pPr>
            <w:r w:rsidRPr="00D16BB4">
              <w:t>ad F2018L01787</w:t>
            </w:r>
          </w:p>
        </w:tc>
      </w:tr>
      <w:tr w:rsidR="00092305" w:rsidRPr="00D16BB4" w14:paraId="3C02A06F" w14:textId="77777777" w:rsidTr="009717D7">
        <w:trPr>
          <w:cantSplit/>
        </w:trPr>
        <w:tc>
          <w:tcPr>
            <w:tcW w:w="1495" w:type="pct"/>
            <w:shd w:val="clear" w:color="auto" w:fill="auto"/>
          </w:tcPr>
          <w:p w14:paraId="5AD46782" w14:textId="77777777" w:rsidR="00092305" w:rsidRPr="00D16BB4" w:rsidRDefault="00092305" w:rsidP="00D54912">
            <w:pPr>
              <w:pStyle w:val="ENoteTableText"/>
              <w:tabs>
                <w:tab w:val="center" w:leader="dot" w:pos="2268"/>
              </w:tabs>
            </w:pPr>
            <w:r w:rsidRPr="00D16BB4">
              <w:t>r 119.035</w:t>
            </w:r>
            <w:r w:rsidRPr="00D16BB4">
              <w:tab/>
            </w:r>
          </w:p>
        </w:tc>
        <w:tc>
          <w:tcPr>
            <w:tcW w:w="3505" w:type="pct"/>
            <w:shd w:val="clear" w:color="auto" w:fill="auto"/>
          </w:tcPr>
          <w:p w14:paraId="2193BE92" w14:textId="77777777" w:rsidR="00092305" w:rsidRPr="00D16BB4" w:rsidRDefault="00092305" w:rsidP="00D54912">
            <w:pPr>
              <w:pStyle w:val="ENoteTableText"/>
            </w:pPr>
            <w:r w:rsidRPr="00D16BB4">
              <w:t>ad F2018L01787</w:t>
            </w:r>
          </w:p>
        </w:tc>
      </w:tr>
      <w:tr w:rsidR="00A46E34" w:rsidRPr="00D16BB4" w14:paraId="5FF16F56" w14:textId="77777777" w:rsidTr="009717D7">
        <w:trPr>
          <w:cantSplit/>
        </w:trPr>
        <w:tc>
          <w:tcPr>
            <w:tcW w:w="1495" w:type="pct"/>
            <w:shd w:val="clear" w:color="auto" w:fill="auto"/>
          </w:tcPr>
          <w:p w14:paraId="5583627B" w14:textId="0F73D962" w:rsidR="00A46E34" w:rsidRPr="00D16BB4" w:rsidRDefault="00A46E34" w:rsidP="00D54912">
            <w:pPr>
              <w:pStyle w:val="ENoteTableText"/>
              <w:tabs>
                <w:tab w:val="center" w:leader="dot" w:pos="2268"/>
              </w:tabs>
            </w:pPr>
            <w:r w:rsidRPr="00D16BB4">
              <w:t>r 199.036</w:t>
            </w:r>
            <w:r w:rsidRPr="00D16BB4">
              <w:tab/>
            </w:r>
          </w:p>
        </w:tc>
        <w:tc>
          <w:tcPr>
            <w:tcW w:w="3505" w:type="pct"/>
            <w:shd w:val="clear" w:color="auto" w:fill="auto"/>
          </w:tcPr>
          <w:p w14:paraId="2C65FEEC" w14:textId="3B6CB06D" w:rsidR="00A46E34" w:rsidRPr="00D16BB4" w:rsidRDefault="00A46E34" w:rsidP="00D54912">
            <w:pPr>
              <w:pStyle w:val="ENoteTableText"/>
            </w:pPr>
            <w:r w:rsidRPr="00D16BB4">
              <w:t>ad F2018L01787</w:t>
            </w:r>
          </w:p>
        </w:tc>
      </w:tr>
      <w:tr w:rsidR="00092305" w:rsidRPr="00D16BB4" w14:paraId="1A4A2033" w14:textId="77777777" w:rsidTr="009717D7">
        <w:trPr>
          <w:cantSplit/>
        </w:trPr>
        <w:tc>
          <w:tcPr>
            <w:tcW w:w="1495" w:type="pct"/>
            <w:shd w:val="clear" w:color="auto" w:fill="auto"/>
          </w:tcPr>
          <w:p w14:paraId="4BD1A168" w14:textId="77777777" w:rsidR="00092305" w:rsidRPr="00D16BB4" w:rsidRDefault="00092305" w:rsidP="00D54912">
            <w:pPr>
              <w:pStyle w:val="ENoteTableText"/>
              <w:tabs>
                <w:tab w:val="center" w:leader="dot" w:pos="2268"/>
              </w:tabs>
            </w:pPr>
            <w:r w:rsidRPr="00D16BB4">
              <w:t>r 119.040</w:t>
            </w:r>
            <w:r w:rsidRPr="00D16BB4">
              <w:tab/>
            </w:r>
          </w:p>
        </w:tc>
        <w:tc>
          <w:tcPr>
            <w:tcW w:w="3505" w:type="pct"/>
            <w:shd w:val="clear" w:color="auto" w:fill="auto"/>
          </w:tcPr>
          <w:p w14:paraId="4429FFE0" w14:textId="77777777" w:rsidR="00092305" w:rsidRPr="00D16BB4" w:rsidRDefault="00092305" w:rsidP="00D54912">
            <w:pPr>
              <w:pStyle w:val="ENoteTableText"/>
            </w:pPr>
            <w:r w:rsidRPr="00D16BB4">
              <w:t>ad F2018L01787</w:t>
            </w:r>
          </w:p>
        </w:tc>
      </w:tr>
      <w:tr w:rsidR="00092305" w:rsidRPr="00D16BB4" w14:paraId="179AAB57" w14:textId="77777777" w:rsidTr="009717D7">
        <w:trPr>
          <w:cantSplit/>
        </w:trPr>
        <w:tc>
          <w:tcPr>
            <w:tcW w:w="1495" w:type="pct"/>
            <w:shd w:val="clear" w:color="auto" w:fill="auto"/>
          </w:tcPr>
          <w:p w14:paraId="28C2069E" w14:textId="77777777" w:rsidR="00092305" w:rsidRPr="00D16BB4" w:rsidRDefault="00092305" w:rsidP="00D54912">
            <w:pPr>
              <w:pStyle w:val="ENoteTableText"/>
              <w:tabs>
                <w:tab w:val="center" w:leader="dot" w:pos="2268"/>
              </w:tabs>
            </w:pPr>
            <w:r w:rsidRPr="00D16BB4">
              <w:t>r 119.045</w:t>
            </w:r>
            <w:r w:rsidRPr="00D16BB4">
              <w:tab/>
            </w:r>
          </w:p>
        </w:tc>
        <w:tc>
          <w:tcPr>
            <w:tcW w:w="3505" w:type="pct"/>
            <w:shd w:val="clear" w:color="auto" w:fill="auto"/>
          </w:tcPr>
          <w:p w14:paraId="368496D1" w14:textId="77777777" w:rsidR="00092305" w:rsidRPr="00D16BB4" w:rsidRDefault="00092305" w:rsidP="00D54912">
            <w:pPr>
              <w:pStyle w:val="ENoteTableText"/>
            </w:pPr>
            <w:r w:rsidRPr="00D16BB4">
              <w:t>ad F2018L01787</w:t>
            </w:r>
          </w:p>
        </w:tc>
      </w:tr>
      <w:tr w:rsidR="00092305" w:rsidRPr="00D16BB4" w14:paraId="02A240B1" w14:textId="77777777" w:rsidTr="009717D7">
        <w:trPr>
          <w:cantSplit/>
        </w:trPr>
        <w:tc>
          <w:tcPr>
            <w:tcW w:w="1495" w:type="pct"/>
            <w:shd w:val="clear" w:color="auto" w:fill="auto"/>
          </w:tcPr>
          <w:p w14:paraId="23ABF329" w14:textId="77777777" w:rsidR="00092305" w:rsidRPr="00D16BB4" w:rsidRDefault="00092305" w:rsidP="00D54912">
            <w:pPr>
              <w:pStyle w:val="ENoteTableText"/>
              <w:tabs>
                <w:tab w:val="center" w:leader="dot" w:pos="2268"/>
              </w:tabs>
            </w:pPr>
            <w:r w:rsidRPr="00D16BB4">
              <w:t>r 119.050</w:t>
            </w:r>
            <w:r w:rsidRPr="00D16BB4">
              <w:tab/>
            </w:r>
          </w:p>
        </w:tc>
        <w:tc>
          <w:tcPr>
            <w:tcW w:w="3505" w:type="pct"/>
            <w:shd w:val="clear" w:color="auto" w:fill="auto"/>
          </w:tcPr>
          <w:p w14:paraId="169C3B79" w14:textId="77777777" w:rsidR="00092305" w:rsidRPr="00D16BB4" w:rsidRDefault="00092305" w:rsidP="00D54912">
            <w:pPr>
              <w:pStyle w:val="ENoteTableText"/>
            </w:pPr>
            <w:r w:rsidRPr="00D16BB4">
              <w:t>ad F2018L01787</w:t>
            </w:r>
          </w:p>
        </w:tc>
      </w:tr>
      <w:tr w:rsidR="00092305" w:rsidRPr="00D16BB4" w14:paraId="1F64B6A3" w14:textId="77777777" w:rsidTr="009717D7">
        <w:trPr>
          <w:cantSplit/>
        </w:trPr>
        <w:tc>
          <w:tcPr>
            <w:tcW w:w="1495" w:type="pct"/>
            <w:shd w:val="clear" w:color="auto" w:fill="auto"/>
          </w:tcPr>
          <w:p w14:paraId="25986E77" w14:textId="77777777" w:rsidR="00092305" w:rsidRPr="00D16BB4" w:rsidRDefault="00092305" w:rsidP="00D54912">
            <w:pPr>
              <w:pStyle w:val="ENoteTableText"/>
              <w:tabs>
                <w:tab w:val="center" w:leader="dot" w:pos="2268"/>
              </w:tabs>
            </w:pPr>
            <w:r w:rsidRPr="00D16BB4">
              <w:t>r 119.055</w:t>
            </w:r>
            <w:r w:rsidRPr="00D16BB4">
              <w:tab/>
            </w:r>
          </w:p>
        </w:tc>
        <w:tc>
          <w:tcPr>
            <w:tcW w:w="3505" w:type="pct"/>
            <w:shd w:val="clear" w:color="auto" w:fill="auto"/>
          </w:tcPr>
          <w:p w14:paraId="63D28C7E" w14:textId="77777777" w:rsidR="00092305" w:rsidRPr="00D16BB4" w:rsidRDefault="00092305" w:rsidP="00D54912">
            <w:pPr>
              <w:pStyle w:val="ENoteTableText"/>
            </w:pPr>
            <w:r w:rsidRPr="00D16BB4">
              <w:t>ad F2018L01787</w:t>
            </w:r>
          </w:p>
        </w:tc>
      </w:tr>
      <w:tr w:rsidR="00092305" w:rsidRPr="00D16BB4" w14:paraId="31678DB0" w14:textId="77777777" w:rsidTr="009717D7">
        <w:trPr>
          <w:cantSplit/>
        </w:trPr>
        <w:tc>
          <w:tcPr>
            <w:tcW w:w="1495" w:type="pct"/>
            <w:shd w:val="clear" w:color="auto" w:fill="auto"/>
          </w:tcPr>
          <w:p w14:paraId="75BF3E2A" w14:textId="77777777" w:rsidR="00092305" w:rsidRPr="00D16BB4" w:rsidRDefault="00092305" w:rsidP="00D54912">
            <w:pPr>
              <w:pStyle w:val="ENoteTableText"/>
              <w:tabs>
                <w:tab w:val="center" w:leader="dot" w:pos="2268"/>
              </w:tabs>
            </w:pPr>
            <w:r w:rsidRPr="00D16BB4">
              <w:t>r 119.060</w:t>
            </w:r>
            <w:r w:rsidRPr="00D16BB4">
              <w:tab/>
            </w:r>
          </w:p>
        </w:tc>
        <w:tc>
          <w:tcPr>
            <w:tcW w:w="3505" w:type="pct"/>
            <w:shd w:val="clear" w:color="auto" w:fill="auto"/>
          </w:tcPr>
          <w:p w14:paraId="44C0BEE1" w14:textId="77777777" w:rsidR="00092305" w:rsidRPr="00D16BB4" w:rsidRDefault="00092305" w:rsidP="00D54912">
            <w:pPr>
              <w:pStyle w:val="ENoteTableText"/>
            </w:pPr>
            <w:r w:rsidRPr="00D16BB4">
              <w:t>ad F2018L01787</w:t>
            </w:r>
          </w:p>
        </w:tc>
      </w:tr>
      <w:tr w:rsidR="00092305" w:rsidRPr="00D16BB4" w14:paraId="674176CC" w14:textId="77777777" w:rsidTr="009717D7">
        <w:trPr>
          <w:cantSplit/>
        </w:trPr>
        <w:tc>
          <w:tcPr>
            <w:tcW w:w="1495" w:type="pct"/>
            <w:shd w:val="clear" w:color="auto" w:fill="auto"/>
          </w:tcPr>
          <w:p w14:paraId="6CB36B82" w14:textId="23ECB21B" w:rsidR="00092305" w:rsidRPr="00D16BB4" w:rsidRDefault="009E3970" w:rsidP="00D54912">
            <w:pPr>
              <w:pStyle w:val="ENoteTableText"/>
              <w:tabs>
                <w:tab w:val="center" w:leader="dot" w:pos="2268"/>
              </w:tabs>
              <w:rPr>
                <w:b/>
              </w:rPr>
            </w:pPr>
            <w:r>
              <w:rPr>
                <w:b/>
              </w:rPr>
              <w:t>Subpart 1</w:t>
            </w:r>
            <w:r w:rsidR="00092305" w:rsidRPr="00D16BB4">
              <w:rPr>
                <w:b/>
              </w:rPr>
              <w:t>19.B</w:t>
            </w:r>
          </w:p>
        </w:tc>
        <w:tc>
          <w:tcPr>
            <w:tcW w:w="3505" w:type="pct"/>
            <w:shd w:val="clear" w:color="auto" w:fill="auto"/>
          </w:tcPr>
          <w:p w14:paraId="3A303A83" w14:textId="77777777" w:rsidR="00092305" w:rsidRPr="00D16BB4" w:rsidRDefault="00092305" w:rsidP="00D54912">
            <w:pPr>
              <w:pStyle w:val="ENoteTableText"/>
            </w:pPr>
          </w:p>
        </w:tc>
      </w:tr>
      <w:tr w:rsidR="00092305" w:rsidRPr="00D16BB4" w14:paraId="66965183" w14:textId="77777777" w:rsidTr="009717D7">
        <w:trPr>
          <w:cantSplit/>
        </w:trPr>
        <w:tc>
          <w:tcPr>
            <w:tcW w:w="1495" w:type="pct"/>
            <w:shd w:val="clear" w:color="auto" w:fill="auto"/>
          </w:tcPr>
          <w:p w14:paraId="55776DB0" w14:textId="77777777" w:rsidR="00092305" w:rsidRPr="00D16BB4" w:rsidRDefault="00092305" w:rsidP="00D54912">
            <w:pPr>
              <w:pStyle w:val="ENoteTableText"/>
              <w:tabs>
                <w:tab w:val="center" w:leader="dot" w:pos="2268"/>
              </w:tabs>
            </w:pPr>
            <w:r w:rsidRPr="00D16BB4">
              <w:t>r 119.065</w:t>
            </w:r>
            <w:r w:rsidRPr="00D16BB4">
              <w:tab/>
            </w:r>
          </w:p>
        </w:tc>
        <w:tc>
          <w:tcPr>
            <w:tcW w:w="3505" w:type="pct"/>
            <w:shd w:val="clear" w:color="auto" w:fill="auto"/>
          </w:tcPr>
          <w:p w14:paraId="61B7E342" w14:textId="77777777" w:rsidR="00092305" w:rsidRPr="00D16BB4" w:rsidRDefault="00092305" w:rsidP="00D54912">
            <w:pPr>
              <w:pStyle w:val="ENoteTableText"/>
            </w:pPr>
            <w:r w:rsidRPr="00D16BB4">
              <w:t>ad F2018L01787</w:t>
            </w:r>
          </w:p>
        </w:tc>
      </w:tr>
      <w:tr w:rsidR="00092305" w:rsidRPr="00D16BB4" w14:paraId="73CE8957" w14:textId="77777777" w:rsidTr="009717D7">
        <w:trPr>
          <w:cantSplit/>
        </w:trPr>
        <w:tc>
          <w:tcPr>
            <w:tcW w:w="1495" w:type="pct"/>
            <w:shd w:val="clear" w:color="auto" w:fill="auto"/>
          </w:tcPr>
          <w:p w14:paraId="2FC1F611" w14:textId="77777777" w:rsidR="00092305" w:rsidRPr="00D16BB4" w:rsidRDefault="00092305" w:rsidP="00D54912">
            <w:pPr>
              <w:pStyle w:val="ENoteTableText"/>
              <w:tabs>
                <w:tab w:val="center" w:leader="dot" w:pos="2268"/>
              </w:tabs>
            </w:pPr>
            <w:r w:rsidRPr="00D16BB4">
              <w:t>r 119.070</w:t>
            </w:r>
            <w:r w:rsidRPr="00D16BB4">
              <w:tab/>
            </w:r>
          </w:p>
        </w:tc>
        <w:tc>
          <w:tcPr>
            <w:tcW w:w="3505" w:type="pct"/>
            <w:shd w:val="clear" w:color="auto" w:fill="auto"/>
          </w:tcPr>
          <w:p w14:paraId="3F09BE19" w14:textId="77777777" w:rsidR="00092305" w:rsidRPr="00D16BB4" w:rsidRDefault="00092305" w:rsidP="00D54912">
            <w:pPr>
              <w:pStyle w:val="ENoteTableText"/>
            </w:pPr>
            <w:r w:rsidRPr="00D16BB4">
              <w:t>ad F2018L01787</w:t>
            </w:r>
          </w:p>
        </w:tc>
      </w:tr>
      <w:tr w:rsidR="00FC0A9C" w:rsidRPr="00D16BB4" w14:paraId="26008A79" w14:textId="77777777" w:rsidTr="009717D7">
        <w:trPr>
          <w:cantSplit/>
        </w:trPr>
        <w:tc>
          <w:tcPr>
            <w:tcW w:w="1495" w:type="pct"/>
            <w:shd w:val="clear" w:color="auto" w:fill="auto"/>
          </w:tcPr>
          <w:p w14:paraId="39823664" w14:textId="77777777" w:rsidR="00FC0A9C" w:rsidRPr="00D16BB4" w:rsidRDefault="00FC0A9C" w:rsidP="00D54912">
            <w:pPr>
              <w:pStyle w:val="ENoteTableText"/>
              <w:tabs>
                <w:tab w:val="center" w:leader="dot" w:pos="2268"/>
              </w:tabs>
            </w:pPr>
          </w:p>
        </w:tc>
        <w:tc>
          <w:tcPr>
            <w:tcW w:w="3505" w:type="pct"/>
            <w:shd w:val="clear" w:color="auto" w:fill="auto"/>
          </w:tcPr>
          <w:p w14:paraId="536D5FC9" w14:textId="1CCA5B87" w:rsidR="00FC0A9C" w:rsidRPr="00D16BB4" w:rsidRDefault="00FC0A9C" w:rsidP="00D54912">
            <w:pPr>
              <w:pStyle w:val="ENoteTableText"/>
            </w:pPr>
            <w:r w:rsidRPr="00D16BB4">
              <w:t xml:space="preserve">am </w:t>
            </w:r>
            <w:r w:rsidRPr="00D16BB4">
              <w:rPr>
                <w:noProof/>
              </w:rPr>
              <w:t>F2021L00200</w:t>
            </w:r>
          </w:p>
        </w:tc>
      </w:tr>
      <w:tr w:rsidR="00092305" w:rsidRPr="00D16BB4" w14:paraId="5C087BD0" w14:textId="77777777" w:rsidTr="009717D7">
        <w:trPr>
          <w:cantSplit/>
        </w:trPr>
        <w:tc>
          <w:tcPr>
            <w:tcW w:w="1495" w:type="pct"/>
            <w:shd w:val="clear" w:color="auto" w:fill="auto"/>
          </w:tcPr>
          <w:p w14:paraId="5577BAA7" w14:textId="77777777" w:rsidR="00092305" w:rsidRPr="00D16BB4" w:rsidRDefault="00092305" w:rsidP="00D54912">
            <w:pPr>
              <w:pStyle w:val="ENoteTableText"/>
              <w:tabs>
                <w:tab w:val="center" w:leader="dot" w:pos="2268"/>
              </w:tabs>
            </w:pPr>
            <w:r w:rsidRPr="00D16BB4">
              <w:t>r 119.075</w:t>
            </w:r>
            <w:r w:rsidRPr="00D16BB4">
              <w:tab/>
            </w:r>
          </w:p>
        </w:tc>
        <w:tc>
          <w:tcPr>
            <w:tcW w:w="3505" w:type="pct"/>
            <w:shd w:val="clear" w:color="auto" w:fill="auto"/>
          </w:tcPr>
          <w:p w14:paraId="6D406FA8" w14:textId="77777777" w:rsidR="00092305" w:rsidRPr="00D16BB4" w:rsidRDefault="00092305" w:rsidP="00D54912">
            <w:pPr>
              <w:pStyle w:val="ENoteTableText"/>
            </w:pPr>
            <w:r w:rsidRPr="00D16BB4">
              <w:t>ad F2018L01787</w:t>
            </w:r>
          </w:p>
        </w:tc>
      </w:tr>
      <w:tr w:rsidR="00092305" w:rsidRPr="00D16BB4" w14:paraId="056420D0" w14:textId="77777777" w:rsidTr="009717D7">
        <w:trPr>
          <w:cantSplit/>
        </w:trPr>
        <w:tc>
          <w:tcPr>
            <w:tcW w:w="1495" w:type="pct"/>
            <w:shd w:val="clear" w:color="auto" w:fill="auto"/>
          </w:tcPr>
          <w:p w14:paraId="4C82B719" w14:textId="77777777" w:rsidR="00092305" w:rsidRPr="00D16BB4" w:rsidRDefault="00092305" w:rsidP="00D54912">
            <w:pPr>
              <w:pStyle w:val="ENoteTableText"/>
              <w:tabs>
                <w:tab w:val="center" w:leader="dot" w:pos="2268"/>
              </w:tabs>
            </w:pPr>
            <w:r w:rsidRPr="00D16BB4">
              <w:t>r 119.080</w:t>
            </w:r>
            <w:r w:rsidRPr="00D16BB4">
              <w:tab/>
            </w:r>
          </w:p>
        </w:tc>
        <w:tc>
          <w:tcPr>
            <w:tcW w:w="3505" w:type="pct"/>
            <w:shd w:val="clear" w:color="auto" w:fill="auto"/>
          </w:tcPr>
          <w:p w14:paraId="4DB7206F" w14:textId="77777777" w:rsidR="00092305" w:rsidRPr="00D16BB4" w:rsidRDefault="00092305" w:rsidP="00D54912">
            <w:pPr>
              <w:pStyle w:val="ENoteTableText"/>
            </w:pPr>
            <w:r w:rsidRPr="00D16BB4">
              <w:t>ad F2018L01787</w:t>
            </w:r>
          </w:p>
        </w:tc>
      </w:tr>
      <w:tr w:rsidR="00FC0A9C" w:rsidRPr="00D16BB4" w14:paraId="71DCF65B" w14:textId="77777777" w:rsidTr="009717D7">
        <w:trPr>
          <w:cantSplit/>
        </w:trPr>
        <w:tc>
          <w:tcPr>
            <w:tcW w:w="1495" w:type="pct"/>
            <w:shd w:val="clear" w:color="auto" w:fill="auto"/>
          </w:tcPr>
          <w:p w14:paraId="7D8A3C78" w14:textId="77777777" w:rsidR="00FC0A9C" w:rsidRPr="00D16BB4" w:rsidRDefault="00FC0A9C" w:rsidP="00D54912">
            <w:pPr>
              <w:pStyle w:val="ENoteTableText"/>
              <w:tabs>
                <w:tab w:val="center" w:leader="dot" w:pos="2268"/>
              </w:tabs>
            </w:pPr>
          </w:p>
        </w:tc>
        <w:tc>
          <w:tcPr>
            <w:tcW w:w="3505" w:type="pct"/>
            <w:shd w:val="clear" w:color="auto" w:fill="auto"/>
          </w:tcPr>
          <w:p w14:paraId="3B3EC373" w14:textId="11EA337C" w:rsidR="00FC0A9C" w:rsidRPr="00D16BB4" w:rsidRDefault="00FC0A9C" w:rsidP="00D54912">
            <w:pPr>
              <w:pStyle w:val="ENoteTableText"/>
            </w:pPr>
            <w:r w:rsidRPr="00D16BB4">
              <w:t xml:space="preserve">am </w:t>
            </w:r>
            <w:r w:rsidRPr="00D16BB4">
              <w:rPr>
                <w:noProof/>
              </w:rPr>
              <w:t>F2021L00200</w:t>
            </w:r>
          </w:p>
        </w:tc>
      </w:tr>
      <w:tr w:rsidR="00092305" w:rsidRPr="00D16BB4" w14:paraId="223C0512" w14:textId="77777777" w:rsidTr="009717D7">
        <w:trPr>
          <w:cantSplit/>
        </w:trPr>
        <w:tc>
          <w:tcPr>
            <w:tcW w:w="1495" w:type="pct"/>
            <w:shd w:val="clear" w:color="auto" w:fill="auto"/>
          </w:tcPr>
          <w:p w14:paraId="6D4B80E9" w14:textId="2F2D82AB" w:rsidR="00092305" w:rsidRPr="00D16BB4" w:rsidRDefault="009E3970" w:rsidP="00D54912">
            <w:pPr>
              <w:pStyle w:val="ENoteTableText"/>
              <w:tabs>
                <w:tab w:val="center" w:leader="dot" w:pos="2268"/>
              </w:tabs>
              <w:rPr>
                <w:b/>
              </w:rPr>
            </w:pPr>
            <w:r>
              <w:rPr>
                <w:b/>
              </w:rPr>
              <w:t>Subpart 1</w:t>
            </w:r>
            <w:r w:rsidR="00092305" w:rsidRPr="00D16BB4">
              <w:rPr>
                <w:b/>
              </w:rPr>
              <w:t>19.C</w:t>
            </w:r>
          </w:p>
        </w:tc>
        <w:tc>
          <w:tcPr>
            <w:tcW w:w="3505" w:type="pct"/>
            <w:shd w:val="clear" w:color="auto" w:fill="auto"/>
          </w:tcPr>
          <w:p w14:paraId="049D5113" w14:textId="77777777" w:rsidR="00092305" w:rsidRPr="00D16BB4" w:rsidRDefault="00092305" w:rsidP="00D54912">
            <w:pPr>
              <w:pStyle w:val="ENoteTableText"/>
            </w:pPr>
          </w:p>
        </w:tc>
      </w:tr>
      <w:tr w:rsidR="00092305" w:rsidRPr="00D16BB4" w14:paraId="75A0C233" w14:textId="77777777" w:rsidTr="009717D7">
        <w:trPr>
          <w:cantSplit/>
        </w:trPr>
        <w:tc>
          <w:tcPr>
            <w:tcW w:w="1495" w:type="pct"/>
            <w:shd w:val="clear" w:color="auto" w:fill="auto"/>
          </w:tcPr>
          <w:p w14:paraId="739B3BBC" w14:textId="77777777" w:rsidR="00092305" w:rsidRPr="00D16BB4" w:rsidRDefault="00092305" w:rsidP="00D54912">
            <w:pPr>
              <w:pStyle w:val="ENoteTableText"/>
              <w:tabs>
                <w:tab w:val="center" w:leader="dot" w:pos="2268"/>
              </w:tabs>
            </w:pPr>
            <w:r w:rsidRPr="00D16BB4">
              <w:t>r 119.085</w:t>
            </w:r>
            <w:r w:rsidRPr="00D16BB4">
              <w:tab/>
            </w:r>
          </w:p>
        </w:tc>
        <w:tc>
          <w:tcPr>
            <w:tcW w:w="3505" w:type="pct"/>
            <w:shd w:val="clear" w:color="auto" w:fill="auto"/>
          </w:tcPr>
          <w:p w14:paraId="254F7DFB" w14:textId="77777777" w:rsidR="00092305" w:rsidRPr="00D16BB4" w:rsidRDefault="00092305" w:rsidP="00D54912">
            <w:pPr>
              <w:pStyle w:val="ENoteTableText"/>
            </w:pPr>
            <w:r w:rsidRPr="00D16BB4">
              <w:t>ad F2018L01787</w:t>
            </w:r>
          </w:p>
        </w:tc>
      </w:tr>
      <w:tr w:rsidR="00092305" w:rsidRPr="00D16BB4" w14:paraId="1DA39B05" w14:textId="77777777" w:rsidTr="009717D7">
        <w:trPr>
          <w:cantSplit/>
        </w:trPr>
        <w:tc>
          <w:tcPr>
            <w:tcW w:w="1495" w:type="pct"/>
            <w:shd w:val="clear" w:color="auto" w:fill="auto"/>
          </w:tcPr>
          <w:p w14:paraId="33470B53" w14:textId="77777777" w:rsidR="00092305" w:rsidRPr="00D16BB4" w:rsidRDefault="00092305" w:rsidP="00D54912">
            <w:pPr>
              <w:pStyle w:val="ENoteTableText"/>
              <w:tabs>
                <w:tab w:val="center" w:leader="dot" w:pos="2268"/>
              </w:tabs>
            </w:pPr>
            <w:r w:rsidRPr="00D16BB4">
              <w:t>r 119.090</w:t>
            </w:r>
            <w:r w:rsidRPr="00D16BB4">
              <w:tab/>
            </w:r>
          </w:p>
        </w:tc>
        <w:tc>
          <w:tcPr>
            <w:tcW w:w="3505" w:type="pct"/>
            <w:shd w:val="clear" w:color="auto" w:fill="auto"/>
          </w:tcPr>
          <w:p w14:paraId="478A3F1A" w14:textId="77777777" w:rsidR="00092305" w:rsidRPr="00D16BB4" w:rsidRDefault="00092305" w:rsidP="00D54912">
            <w:pPr>
              <w:pStyle w:val="ENoteTableText"/>
            </w:pPr>
            <w:r w:rsidRPr="00D16BB4">
              <w:t>ad F2018L01787</w:t>
            </w:r>
          </w:p>
        </w:tc>
      </w:tr>
      <w:tr w:rsidR="00092305" w:rsidRPr="00D16BB4" w14:paraId="2F690B5C" w14:textId="77777777" w:rsidTr="009717D7">
        <w:trPr>
          <w:cantSplit/>
        </w:trPr>
        <w:tc>
          <w:tcPr>
            <w:tcW w:w="1495" w:type="pct"/>
            <w:shd w:val="clear" w:color="auto" w:fill="auto"/>
          </w:tcPr>
          <w:p w14:paraId="287EC8BD" w14:textId="77777777" w:rsidR="00092305" w:rsidRPr="00D16BB4" w:rsidRDefault="00092305" w:rsidP="00D54912">
            <w:pPr>
              <w:pStyle w:val="ENoteTableText"/>
              <w:tabs>
                <w:tab w:val="center" w:leader="dot" w:pos="2268"/>
              </w:tabs>
            </w:pPr>
            <w:r w:rsidRPr="00D16BB4">
              <w:t>r 119.095</w:t>
            </w:r>
            <w:r w:rsidRPr="00D16BB4">
              <w:tab/>
            </w:r>
          </w:p>
        </w:tc>
        <w:tc>
          <w:tcPr>
            <w:tcW w:w="3505" w:type="pct"/>
            <w:shd w:val="clear" w:color="auto" w:fill="auto"/>
          </w:tcPr>
          <w:p w14:paraId="22E7BDCC" w14:textId="77777777" w:rsidR="00092305" w:rsidRPr="00D16BB4" w:rsidRDefault="00092305" w:rsidP="00D54912">
            <w:pPr>
              <w:pStyle w:val="ENoteTableText"/>
            </w:pPr>
            <w:r w:rsidRPr="00D16BB4">
              <w:t>ad F2018L01787</w:t>
            </w:r>
          </w:p>
        </w:tc>
      </w:tr>
      <w:tr w:rsidR="00092305" w:rsidRPr="00D16BB4" w14:paraId="5DB96277" w14:textId="77777777" w:rsidTr="009717D7">
        <w:trPr>
          <w:cantSplit/>
        </w:trPr>
        <w:tc>
          <w:tcPr>
            <w:tcW w:w="1495" w:type="pct"/>
            <w:shd w:val="clear" w:color="auto" w:fill="auto"/>
          </w:tcPr>
          <w:p w14:paraId="6BE59080" w14:textId="77777777" w:rsidR="00092305" w:rsidRPr="00D16BB4" w:rsidRDefault="00092305" w:rsidP="00D54912">
            <w:pPr>
              <w:pStyle w:val="ENoteTableText"/>
              <w:tabs>
                <w:tab w:val="center" w:leader="dot" w:pos="2268"/>
              </w:tabs>
            </w:pPr>
            <w:r w:rsidRPr="00D16BB4">
              <w:t>r 119.100</w:t>
            </w:r>
            <w:r w:rsidRPr="00D16BB4">
              <w:tab/>
            </w:r>
          </w:p>
        </w:tc>
        <w:tc>
          <w:tcPr>
            <w:tcW w:w="3505" w:type="pct"/>
            <w:shd w:val="clear" w:color="auto" w:fill="auto"/>
          </w:tcPr>
          <w:p w14:paraId="60E574A9" w14:textId="77777777" w:rsidR="00092305" w:rsidRPr="00D16BB4" w:rsidRDefault="00092305" w:rsidP="00D54912">
            <w:pPr>
              <w:pStyle w:val="ENoteTableText"/>
            </w:pPr>
            <w:r w:rsidRPr="00D16BB4">
              <w:t>ad F2018L01787</w:t>
            </w:r>
          </w:p>
        </w:tc>
      </w:tr>
      <w:tr w:rsidR="00092305" w:rsidRPr="00D16BB4" w14:paraId="2D46C069" w14:textId="77777777" w:rsidTr="009717D7">
        <w:trPr>
          <w:cantSplit/>
        </w:trPr>
        <w:tc>
          <w:tcPr>
            <w:tcW w:w="1495" w:type="pct"/>
            <w:shd w:val="clear" w:color="auto" w:fill="auto"/>
          </w:tcPr>
          <w:p w14:paraId="2C035EBA" w14:textId="77777777" w:rsidR="00092305" w:rsidRPr="00D16BB4" w:rsidRDefault="00092305" w:rsidP="00D54912">
            <w:pPr>
              <w:pStyle w:val="ENoteTableText"/>
              <w:tabs>
                <w:tab w:val="center" w:leader="dot" w:pos="2268"/>
              </w:tabs>
            </w:pPr>
            <w:r w:rsidRPr="00D16BB4">
              <w:t>r 119.105</w:t>
            </w:r>
            <w:r w:rsidRPr="00D16BB4">
              <w:tab/>
            </w:r>
          </w:p>
        </w:tc>
        <w:tc>
          <w:tcPr>
            <w:tcW w:w="3505" w:type="pct"/>
            <w:shd w:val="clear" w:color="auto" w:fill="auto"/>
          </w:tcPr>
          <w:p w14:paraId="1855C3D7" w14:textId="77777777" w:rsidR="00092305" w:rsidRPr="00D16BB4" w:rsidRDefault="00092305" w:rsidP="00D54912">
            <w:pPr>
              <w:pStyle w:val="ENoteTableText"/>
            </w:pPr>
            <w:r w:rsidRPr="00D16BB4">
              <w:t>ad F2018L01787</w:t>
            </w:r>
          </w:p>
        </w:tc>
      </w:tr>
      <w:tr w:rsidR="00092305" w:rsidRPr="00D16BB4" w14:paraId="7DBD5AA0" w14:textId="77777777" w:rsidTr="009717D7">
        <w:trPr>
          <w:cantSplit/>
        </w:trPr>
        <w:tc>
          <w:tcPr>
            <w:tcW w:w="1495" w:type="pct"/>
            <w:shd w:val="clear" w:color="auto" w:fill="auto"/>
          </w:tcPr>
          <w:p w14:paraId="0E50438E" w14:textId="4B67491F" w:rsidR="00092305" w:rsidRPr="00D16BB4" w:rsidRDefault="009E3970" w:rsidP="00D54912">
            <w:pPr>
              <w:pStyle w:val="ENoteTableText"/>
              <w:keepNext/>
              <w:tabs>
                <w:tab w:val="center" w:leader="dot" w:pos="2268"/>
              </w:tabs>
              <w:rPr>
                <w:b/>
              </w:rPr>
            </w:pPr>
            <w:r>
              <w:rPr>
                <w:b/>
              </w:rPr>
              <w:t>Subpart 1</w:t>
            </w:r>
            <w:r w:rsidR="00092305" w:rsidRPr="00D16BB4">
              <w:rPr>
                <w:b/>
              </w:rPr>
              <w:t>19.D</w:t>
            </w:r>
          </w:p>
        </w:tc>
        <w:tc>
          <w:tcPr>
            <w:tcW w:w="3505" w:type="pct"/>
            <w:shd w:val="clear" w:color="auto" w:fill="auto"/>
          </w:tcPr>
          <w:p w14:paraId="383C5609" w14:textId="77777777" w:rsidR="00092305" w:rsidRPr="00D16BB4" w:rsidRDefault="00092305" w:rsidP="00D54912">
            <w:pPr>
              <w:pStyle w:val="ENoteTableText"/>
            </w:pPr>
          </w:p>
        </w:tc>
      </w:tr>
      <w:tr w:rsidR="00092305" w:rsidRPr="00D16BB4" w14:paraId="77E45450" w14:textId="77777777" w:rsidTr="009717D7">
        <w:trPr>
          <w:cantSplit/>
        </w:trPr>
        <w:tc>
          <w:tcPr>
            <w:tcW w:w="1495" w:type="pct"/>
            <w:shd w:val="clear" w:color="auto" w:fill="auto"/>
          </w:tcPr>
          <w:p w14:paraId="644AB7A4" w14:textId="77777777" w:rsidR="00092305" w:rsidRPr="00D16BB4" w:rsidRDefault="00092305" w:rsidP="00D54912">
            <w:pPr>
              <w:pStyle w:val="ENoteTableText"/>
              <w:tabs>
                <w:tab w:val="center" w:leader="dot" w:pos="2268"/>
              </w:tabs>
            </w:pPr>
            <w:r w:rsidRPr="00D16BB4">
              <w:t>r 119.110</w:t>
            </w:r>
            <w:r w:rsidRPr="00D16BB4">
              <w:tab/>
            </w:r>
          </w:p>
        </w:tc>
        <w:tc>
          <w:tcPr>
            <w:tcW w:w="3505" w:type="pct"/>
            <w:shd w:val="clear" w:color="auto" w:fill="auto"/>
          </w:tcPr>
          <w:p w14:paraId="2173F0A9" w14:textId="77777777" w:rsidR="00092305" w:rsidRPr="00D16BB4" w:rsidRDefault="00092305" w:rsidP="00D54912">
            <w:pPr>
              <w:pStyle w:val="ENoteTableText"/>
            </w:pPr>
            <w:r w:rsidRPr="00D16BB4">
              <w:t>ad F2018L01787</w:t>
            </w:r>
          </w:p>
        </w:tc>
      </w:tr>
      <w:tr w:rsidR="00092305" w:rsidRPr="00D16BB4" w14:paraId="36778584" w14:textId="77777777" w:rsidTr="009717D7">
        <w:trPr>
          <w:cantSplit/>
        </w:trPr>
        <w:tc>
          <w:tcPr>
            <w:tcW w:w="1495" w:type="pct"/>
            <w:shd w:val="clear" w:color="auto" w:fill="auto"/>
          </w:tcPr>
          <w:p w14:paraId="0D8387DD" w14:textId="77777777" w:rsidR="00092305" w:rsidRPr="00D16BB4" w:rsidRDefault="00092305" w:rsidP="00D54912">
            <w:pPr>
              <w:pStyle w:val="ENoteTableText"/>
              <w:tabs>
                <w:tab w:val="center" w:leader="dot" w:pos="2268"/>
              </w:tabs>
            </w:pPr>
            <w:r w:rsidRPr="00D16BB4">
              <w:t>r 119.115</w:t>
            </w:r>
            <w:r w:rsidRPr="00D16BB4">
              <w:tab/>
            </w:r>
          </w:p>
        </w:tc>
        <w:tc>
          <w:tcPr>
            <w:tcW w:w="3505" w:type="pct"/>
            <w:shd w:val="clear" w:color="auto" w:fill="auto"/>
          </w:tcPr>
          <w:p w14:paraId="09FFD413" w14:textId="77777777" w:rsidR="00092305" w:rsidRPr="00D16BB4" w:rsidRDefault="00092305" w:rsidP="00D54912">
            <w:pPr>
              <w:pStyle w:val="ENoteTableText"/>
            </w:pPr>
            <w:r w:rsidRPr="00D16BB4">
              <w:t>ad F2018L01787</w:t>
            </w:r>
          </w:p>
        </w:tc>
      </w:tr>
      <w:tr w:rsidR="00092305" w:rsidRPr="00D16BB4" w14:paraId="7D086817" w14:textId="77777777" w:rsidTr="009717D7">
        <w:trPr>
          <w:cantSplit/>
        </w:trPr>
        <w:tc>
          <w:tcPr>
            <w:tcW w:w="1495" w:type="pct"/>
            <w:shd w:val="clear" w:color="auto" w:fill="auto"/>
          </w:tcPr>
          <w:p w14:paraId="2249DDAA" w14:textId="77777777" w:rsidR="00092305" w:rsidRPr="00D16BB4" w:rsidRDefault="00092305" w:rsidP="00D54912">
            <w:pPr>
              <w:pStyle w:val="ENoteTableText"/>
              <w:tabs>
                <w:tab w:val="center" w:leader="dot" w:pos="2268"/>
              </w:tabs>
            </w:pPr>
            <w:r w:rsidRPr="00D16BB4">
              <w:t>r 119.120</w:t>
            </w:r>
            <w:r w:rsidRPr="00D16BB4">
              <w:tab/>
            </w:r>
          </w:p>
        </w:tc>
        <w:tc>
          <w:tcPr>
            <w:tcW w:w="3505" w:type="pct"/>
            <w:shd w:val="clear" w:color="auto" w:fill="auto"/>
          </w:tcPr>
          <w:p w14:paraId="06C98BE4" w14:textId="77777777" w:rsidR="00092305" w:rsidRPr="00D16BB4" w:rsidRDefault="00092305" w:rsidP="00D54912">
            <w:pPr>
              <w:pStyle w:val="ENoteTableText"/>
            </w:pPr>
            <w:r w:rsidRPr="00D16BB4">
              <w:t>ad F2018L01787</w:t>
            </w:r>
          </w:p>
        </w:tc>
      </w:tr>
      <w:tr w:rsidR="00092305" w:rsidRPr="00D16BB4" w14:paraId="3A731B53" w14:textId="77777777" w:rsidTr="009717D7">
        <w:trPr>
          <w:cantSplit/>
        </w:trPr>
        <w:tc>
          <w:tcPr>
            <w:tcW w:w="1495" w:type="pct"/>
            <w:shd w:val="clear" w:color="auto" w:fill="auto"/>
          </w:tcPr>
          <w:p w14:paraId="468E3863" w14:textId="77777777" w:rsidR="00092305" w:rsidRPr="00D16BB4" w:rsidRDefault="00092305" w:rsidP="00D54912">
            <w:pPr>
              <w:pStyle w:val="ENoteTableText"/>
              <w:tabs>
                <w:tab w:val="center" w:leader="dot" w:pos="2268"/>
              </w:tabs>
            </w:pPr>
            <w:r w:rsidRPr="00D16BB4">
              <w:t>r 119.125</w:t>
            </w:r>
            <w:r w:rsidRPr="00D16BB4">
              <w:tab/>
            </w:r>
          </w:p>
        </w:tc>
        <w:tc>
          <w:tcPr>
            <w:tcW w:w="3505" w:type="pct"/>
            <w:shd w:val="clear" w:color="auto" w:fill="auto"/>
          </w:tcPr>
          <w:p w14:paraId="5915F55F" w14:textId="77777777" w:rsidR="00092305" w:rsidRPr="00D16BB4" w:rsidRDefault="00092305" w:rsidP="00D54912">
            <w:pPr>
              <w:pStyle w:val="ENoteTableText"/>
            </w:pPr>
            <w:r w:rsidRPr="00D16BB4">
              <w:t>ad F2018L01787</w:t>
            </w:r>
          </w:p>
        </w:tc>
      </w:tr>
      <w:tr w:rsidR="00092305" w:rsidRPr="00D16BB4" w14:paraId="0AA59B1C" w14:textId="77777777" w:rsidTr="009717D7">
        <w:trPr>
          <w:cantSplit/>
        </w:trPr>
        <w:tc>
          <w:tcPr>
            <w:tcW w:w="1495" w:type="pct"/>
            <w:shd w:val="clear" w:color="auto" w:fill="auto"/>
          </w:tcPr>
          <w:p w14:paraId="6CEC0283" w14:textId="77777777" w:rsidR="00092305" w:rsidRPr="00D16BB4" w:rsidRDefault="00092305" w:rsidP="00D54912">
            <w:pPr>
              <w:pStyle w:val="ENoteTableText"/>
              <w:tabs>
                <w:tab w:val="center" w:leader="dot" w:pos="2268"/>
              </w:tabs>
            </w:pPr>
            <w:r w:rsidRPr="00D16BB4">
              <w:t>r 119.130</w:t>
            </w:r>
            <w:r w:rsidRPr="00D16BB4">
              <w:tab/>
            </w:r>
          </w:p>
        </w:tc>
        <w:tc>
          <w:tcPr>
            <w:tcW w:w="3505" w:type="pct"/>
            <w:shd w:val="clear" w:color="auto" w:fill="auto"/>
          </w:tcPr>
          <w:p w14:paraId="352940BE" w14:textId="77777777" w:rsidR="00092305" w:rsidRPr="00D16BB4" w:rsidRDefault="00092305" w:rsidP="00D54912">
            <w:pPr>
              <w:pStyle w:val="ENoteTableText"/>
            </w:pPr>
            <w:r w:rsidRPr="00D16BB4">
              <w:t>ad F2018L01787</w:t>
            </w:r>
          </w:p>
        </w:tc>
      </w:tr>
      <w:tr w:rsidR="00092305" w:rsidRPr="00D16BB4" w14:paraId="39173839" w14:textId="77777777" w:rsidTr="009717D7">
        <w:trPr>
          <w:cantSplit/>
        </w:trPr>
        <w:tc>
          <w:tcPr>
            <w:tcW w:w="1495" w:type="pct"/>
            <w:shd w:val="clear" w:color="auto" w:fill="auto"/>
          </w:tcPr>
          <w:p w14:paraId="0E3C2BBC" w14:textId="77777777" w:rsidR="00092305" w:rsidRPr="00D16BB4" w:rsidRDefault="00092305" w:rsidP="00D54912">
            <w:pPr>
              <w:pStyle w:val="ENoteTableText"/>
              <w:tabs>
                <w:tab w:val="center" w:leader="dot" w:pos="2268"/>
              </w:tabs>
            </w:pPr>
            <w:r w:rsidRPr="00D16BB4">
              <w:t>r 119.135</w:t>
            </w:r>
            <w:r w:rsidRPr="00D16BB4">
              <w:tab/>
            </w:r>
          </w:p>
        </w:tc>
        <w:tc>
          <w:tcPr>
            <w:tcW w:w="3505" w:type="pct"/>
            <w:shd w:val="clear" w:color="auto" w:fill="auto"/>
          </w:tcPr>
          <w:p w14:paraId="3566855E" w14:textId="77777777" w:rsidR="00092305" w:rsidRPr="00D16BB4" w:rsidRDefault="00092305" w:rsidP="00D54912">
            <w:pPr>
              <w:pStyle w:val="ENoteTableText"/>
            </w:pPr>
            <w:r w:rsidRPr="00D16BB4">
              <w:t>ad F2018L01787</w:t>
            </w:r>
          </w:p>
        </w:tc>
      </w:tr>
      <w:tr w:rsidR="00092305" w:rsidRPr="00D16BB4" w14:paraId="090D80D2" w14:textId="77777777" w:rsidTr="009717D7">
        <w:trPr>
          <w:cantSplit/>
        </w:trPr>
        <w:tc>
          <w:tcPr>
            <w:tcW w:w="1495" w:type="pct"/>
            <w:shd w:val="clear" w:color="auto" w:fill="auto"/>
          </w:tcPr>
          <w:p w14:paraId="4AD4AAB6" w14:textId="77777777" w:rsidR="00092305" w:rsidRPr="00D16BB4" w:rsidRDefault="00092305" w:rsidP="00D54912">
            <w:pPr>
              <w:pStyle w:val="ENoteTableText"/>
              <w:tabs>
                <w:tab w:val="center" w:leader="dot" w:pos="2268"/>
              </w:tabs>
            </w:pPr>
            <w:r w:rsidRPr="00D16BB4">
              <w:t>r 119.140</w:t>
            </w:r>
            <w:r w:rsidRPr="00D16BB4">
              <w:tab/>
            </w:r>
          </w:p>
        </w:tc>
        <w:tc>
          <w:tcPr>
            <w:tcW w:w="3505" w:type="pct"/>
            <w:shd w:val="clear" w:color="auto" w:fill="auto"/>
          </w:tcPr>
          <w:p w14:paraId="5BA5F74F" w14:textId="77777777" w:rsidR="00092305" w:rsidRPr="00D16BB4" w:rsidRDefault="00092305" w:rsidP="00D54912">
            <w:pPr>
              <w:pStyle w:val="ENoteTableText"/>
            </w:pPr>
            <w:r w:rsidRPr="00D16BB4">
              <w:t>ad F2018L01787</w:t>
            </w:r>
          </w:p>
        </w:tc>
      </w:tr>
      <w:tr w:rsidR="00092305" w:rsidRPr="00D16BB4" w14:paraId="42DB1EE2" w14:textId="77777777" w:rsidTr="009717D7">
        <w:trPr>
          <w:cantSplit/>
        </w:trPr>
        <w:tc>
          <w:tcPr>
            <w:tcW w:w="1495" w:type="pct"/>
            <w:shd w:val="clear" w:color="auto" w:fill="auto"/>
          </w:tcPr>
          <w:p w14:paraId="6613BA13" w14:textId="77777777" w:rsidR="00092305" w:rsidRPr="00D16BB4" w:rsidRDefault="00092305" w:rsidP="00D54912">
            <w:pPr>
              <w:pStyle w:val="ENoteTableText"/>
              <w:tabs>
                <w:tab w:val="center" w:leader="dot" w:pos="2268"/>
              </w:tabs>
            </w:pPr>
            <w:r w:rsidRPr="00D16BB4">
              <w:t>r 119.145</w:t>
            </w:r>
            <w:r w:rsidRPr="00D16BB4">
              <w:tab/>
            </w:r>
          </w:p>
        </w:tc>
        <w:tc>
          <w:tcPr>
            <w:tcW w:w="3505" w:type="pct"/>
            <w:shd w:val="clear" w:color="auto" w:fill="auto"/>
          </w:tcPr>
          <w:p w14:paraId="1DD6572D" w14:textId="77777777" w:rsidR="00092305" w:rsidRPr="00D16BB4" w:rsidRDefault="00092305" w:rsidP="00D54912">
            <w:pPr>
              <w:pStyle w:val="ENoteTableText"/>
            </w:pPr>
            <w:r w:rsidRPr="00D16BB4">
              <w:t>ad F2018L01787</w:t>
            </w:r>
          </w:p>
        </w:tc>
      </w:tr>
      <w:tr w:rsidR="00092305" w:rsidRPr="00D16BB4" w14:paraId="5739D496" w14:textId="77777777" w:rsidTr="009717D7">
        <w:trPr>
          <w:cantSplit/>
        </w:trPr>
        <w:tc>
          <w:tcPr>
            <w:tcW w:w="1495" w:type="pct"/>
            <w:shd w:val="clear" w:color="auto" w:fill="auto"/>
          </w:tcPr>
          <w:p w14:paraId="6B3C8D28" w14:textId="77777777" w:rsidR="00092305" w:rsidRPr="00D16BB4" w:rsidRDefault="00092305" w:rsidP="00D54912">
            <w:pPr>
              <w:pStyle w:val="ENoteTableText"/>
              <w:tabs>
                <w:tab w:val="center" w:leader="dot" w:pos="2268"/>
              </w:tabs>
            </w:pPr>
            <w:r w:rsidRPr="00D16BB4">
              <w:t>r 119.150</w:t>
            </w:r>
            <w:r w:rsidRPr="00D16BB4">
              <w:tab/>
            </w:r>
          </w:p>
        </w:tc>
        <w:tc>
          <w:tcPr>
            <w:tcW w:w="3505" w:type="pct"/>
            <w:shd w:val="clear" w:color="auto" w:fill="auto"/>
          </w:tcPr>
          <w:p w14:paraId="0D001532" w14:textId="77777777" w:rsidR="00092305" w:rsidRPr="00D16BB4" w:rsidRDefault="00092305" w:rsidP="00D54912">
            <w:pPr>
              <w:pStyle w:val="ENoteTableText"/>
            </w:pPr>
            <w:r w:rsidRPr="00D16BB4">
              <w:t>ad F2018L01787</w:t>
            </w:r>
          </w:p>
        </w:tc>
      </w:tr>
      <w:tr w:rsidR="00092305" w:rsidRPr="00D16BB4" w14:paraId="59CA9E13" w14:textId="77777777" w:rsidTr="009717D7">
        <w:trPr>
          <w:cantSplit/>
        </w:trPr>
        <w:tc>
          <w:tcPr>
            <w:tcW w:w="1495" w:type="pct"/>
            <w:shd w:val="clear" w:color="auto" w:fill="auto"/>
          </w:tcPr>
          <w:p w14:paraId="609D6BE3" w14:textId="77777777" w:rsidR="00092305" w:rsidRPr="00D16BB4" w:rsidRDefault="00092305" w:rsidP="00D54912">
            <w:pPr>
              <w:pStyle w:val="ENoteTableText"/>
              <w:tabs>
                <w:tab w:val="center" w:leader="dot" w:pos="2268"/>
              </w:tabs>
            </w:pPr>
            <w:r w:rsidRPr="00D16BB4">
              <w:t>r 119.155</w:t>
            </w:r>
            <w:r w:rsidRPr="00D16BB4">
              <w:tab/>
            </w:r>
          </w:p>
        </w:tc>
        <w:tc>
          <w:tcPr>
            <w:tcW w:w="3505" w:type="pct"/>
            <w:shd w:val="clear" w:color="auto" w:fill="auto"/>
          </w:tcPr>
          <w:p w14:paraId="1240C4CD" w14:textId="77777777" w:rsidR="00092305" w:rsidRPr="00D16BB4" w:rsidRDefault="00092305" w:rsidP="00D54912">
            <w:pPr>
              <w:pStyle w:val="ENoteTableText"/>
            </w:pPr>
            <w:r w:rsidRPr="00D16BB4">
              <w:t>ad F2018L01787</w:t>
            </w:r>
          </w:p>
        </w:tc>
      </w:tr>
      <w:tr w:rsidR="00092305" w:rsidRPr="00D16BB4" w14:paraId="4AED5E47" w14:textId="77777777" w:rsidTr="009717D7">
        <w:trPr>
          <w:cantSplit/>
        </w:trPr>
        <w:tc>
          <w:tcPr>
            <w:tcW w:w="1495" w:type="pct"/>
            <w:shd w:val="clear" w:color="auto" w:fill="auto"/>
          </w:tcPr>
          <w:p w14:paraId="4D1F222F" w14:textId="77777777" w:rsidR="00092305" w:rsidRPr="00D16BB4" w:rsidRDefault="00092305" w:rsidP="00D54912">
            <w:pPr>
              <w:pStyle w:val="ENoteTableText"/>
              <w:tabs>
                <w:tab w:val="center" w:leader="dot" w:pos="2268"/>
              </w:tabs>
            </w:pPr>
            <w:r w:rsidRPr="00D16BB4">
              <w:t>r 119.160</w:t>
            </w:r>
            <w:r w:rsidRPr="00D16BB4">
              <w:tab/>
            </w:r>
          </w:p>
        </w:tc>
        <w:tc>
          <w:tcPr>
            <w:tcW w:w="3505" w:type="pct"/>
            <w:shd w:val="clear" w:color="auto" w:fill="auto"/>
          </w:tcPr>
          <w:p w14:paraId="3E6F3267" w14:textId="77777777" w:rsidR="00092305" w:rsidRPr="00D16BB4" w:rsidRDefault="00092305" w:rsidP="00D54912">
            <w:pPr>
              <w:pStyle w:val="ENoteTableText"/>
            </w:pPr>
            <w:r w:rsidRPr="00D16BB4">
              <w:t>ad F2018L01787</w:t>
            </w:r>
          </w:p>
        </w:tc>
      </w:tr>
      <w:tr w:rsidR="00092305" w:rsidRPr="00D16BB4" w14:paraId="4ACA531D" w14:textId="77777777" w:rsidTr="009717D7">
        <w:trPr>
          <w:cantSplit/>
        </w:trPr>
        <w:tc>
          <w:tcPr>
            <w:tcW w:w="1495" w:type="pct"/>
            <w:shd w:val="clear" w:color="auto" w:fill="auto"/>
          </w:tcPr>
          <w:p w14:paraId="0F46A0DD" w14:textId="77777777" w:rsidR="00092305" w:rsidRPr="00D16BB4" w:rsidRDefault="00092305" w:rsidP="00D54912">
            <w:pPr>
              <w:pStyle w:val="ENoteTableText"/>
              <w:tabs>
                <w:tab w:val="center" w:leader="dot" w:pos="2268"/>
              </w:tabs>
            </w:pPr>
            <w:r w:rsidRPr="00D16BB4">
              <w:t>r 119.165</w:t>
            </w:r>
            <w:r w:rsidRPr="00D16BB4">
              <w:tab/>
            </w:r>
          </w:p>
        </w:tc>
        <w:tc>
          <w:tcPr>
            <w:tcW w:w="3505" w:type="pct"/>
            <w:shd w:val="clear" w:color="auto" w:fill="auto"/>
          </w:tcPr>
          <w:p w14:paraId="2395F44F" w14:textId="77777777" w:rsidR="00092305" w:rsidRPr="00D16BB4" w:rsidRDefault="00092305" w:rsidP="00D54912">
            <w:pPr>
              <w:pStyle w:val="ENoteTableText"/>
            </w:pPr>
            <w:r w:rsidRPr="00D16BB4">
              <w:t>ad F2018L01787</w:t>
            </w:r>
          </w:p>
        </w:tc>
      </w:tr>
      <w:tr w:rsidR="00092305" w:rsidRPr="00D16BB4" w14:paraId="4540BE71" w14:textId="77777777" w:rsidTr="009717D7">
        <w:trPr>
          <w:cantSplit/>
        </w:trPr>
        <w:tc>
          <w:tcPr>
            <w:tcW w:w="1495" w:type="pct"/>
            <w:shd w:val="clear" w:color="auto" w:fill="auto"/>
          </w:tcPr>
          <w:p w14:paraId="4EE36643" w14:textId="77B00F2E" w:rsidR="00092305" w:rsidRPr="00D16BB4" w:rsidRDefault="009E3970" w:rsidP="00D54912">
            <w:pPr>
              <w:pStyle w:val="ENoteTableText"/>
              <w:tabs>
                <w:tab w:val="center" w:leader="dot" w:pos="2268"/>
              </w:tabs>
              <w:rPr>
                <w:b/>
              </w:rPr>
            </w:pPr>
            <w:r>
              <w:rPr>
                <w:b/>
              </w:rPr>
              <w:t>Subpart 1</w:t>
            </w:r>
            <w:r w:rsidR="00092305" w:rsidRPr="00D16BB4">
              <w:rPr>
                <w:b/>
              </w:rPr>
              <w:t>19.E</w:t>
            </w:r>
          </w:p>
        </w:tc>
        <w:tc>
          <w:tcPr>
            <w:tcW w:w="3505" w:type="pct"/>
            <w:shd w:val="clear" w:color="auto" w:fill="auto"/>
          </w:tcPr>
          <w:p w14:paraId="04D6F34F" w14:textId="77777777" w:rsidR="00092305" w:rsidRPr="00D16BB4" w:rsidRDefault="00092305" w:rsidP="00D54912">
            <w:pPr>
              <w:pStyle w:val="ENoteTableText"/>
            </w:pPr>
          </w:p>
        </w:tc>
      </w:tr>
      <w:tr w:rsidR="00092305" w:rsidRPr="00D16BB4" w14:paraId="1F6D26CA" w14:textId="77777777" w:rsidTr="009717D7">
        <w:trPr>
          <w:cantSplit/>
        </w:trPr>
        <w:tc>
          <w:tcPr>
            <w:tcW w:w="1495" w:type="pct"/>
            <w:shd w:val="clear" w:color="auto" w:fill="auto"/>
          </w:tcPr>
          <w:p w14:paraId="5FD6DD59" w14:textId="77777777" w:rsidR="00092305" w:rsidRPr="00D16BB4" w:rsidRDefault="00092305" w:rsidP="00D54912">
            <w:pPr>
              <w:pStyle w:val="ENoteTableText"/>
              <w:tabs>
                <w:tab w:val="center" w:leader="dot" w:pos="2268"/>
              </w:tabs>
            </w:pPr>
            <w:r w:rsidRPr="00D16BB4">
              <w:t>r 119.170</w:t>
            </w:r>
            <w:r w:rsidRPr="00D16BB4">
              <w:tab/>
            </w:r>
          </w:p>
        </w:tc>
        <w:tc>
          <w:tcPr>
            <w:tcW w:w="3505" w:type="pct"/>
            <w:shd w:val="clear" w:color="auto" w:fill="auto"/>
          </w:tcPr>
          <w:p w14:paraId="50F6998A" w14:textId="77777777" w:rsidR="00092305" w:rsidRPr="00D16BB4" w:rsidRDefault="00092305" w:rsidP="00D54912">
            <w:pPr>
              <w:pStyle w:val="ENoteTableText"/>
            </w:pPr>
            <w:r w:rsidRPr="00D16BB4">
              <w:t>ad F2018L01787</w:t>
            </w:r>
          </w:p>
        </w:tc>
      </w:tr>
      <w:tr w:rsidR="00092305" w:rsidRPr="00D16BB4" w14:paraId="6F395F06" w14:textId="77777777" w:rsidTr="009717D7">
        <w:trPr>
          <w:cantSplit/>
        </w:trPr>
        <w:tc>
          <w:tcPr>
            <w:tcW w:w="1495" w:type="pct"/>
            <w:shd w:val="clear" w:color="auto" w:fill="auto"/>
          </w:tcPr>
          <w:p w14:paraId="3975DD30" w14:textId="77777777" w:rsidR="00092305" w:rsidRPr="00D16BB4" w:rsidRDefault="00092305" w:rsidP="00D54912">
            <w:pPr>
              <w:pStyle w:val="ENoteTableText"/>
              <w:tabs>
                <w:tab w:val="center" w:leader="dot" w:pos="2268"/>
              </w:tabs>
            </w:pPr>
            <w:r w:rsidRPr="00D16BB4">
              <w:t>r 119.175</w:t>
            </w:r>
            <w:r w:rsidRPr="00D16BB4">
              <w:tab/>
            </w:r>
          </w:p>
        </w:tc>
        <w:tc>
          <w:tcPr>
            <w:tcW w:w="3505" w:type="pct"/>
            <w:shd w:val="clear" w:color="auto" w:fill="auto"/>
          </w:tcPr>
          <w:p w14:paraId="79B3510D" w14:textId="77777777" w:rsidR="00092305" w:rsidRPr="00D16BB4" w:rsidRDefault="00092305" w:rsidP="00D54912">
            <w:pPr>
              <w:pStyle w:val="ENoteTableText"/>
            </w:pPr>
            <w:r w:rsidRPr="00D16BB4">
              <w:t>ad F2018L01787</w:t>
            </w:r>
          </w:p>
        </w:tc>
      </w:tr>
      <w:tr w:rsidR="00092305" w:rsidRPr="00D16BB4" w14:paraId="4849CA8F" w14:textId="77777777" w:rsidTr="009717D7">
        <w:trPr>
          <w:cantSplit/>
        </w:trPr>
        <w:tc>
          <w:tcPr>
            <w:tcW w:w="1495" w:type="pct"/>
            <w:shd w:val="clear" w:color="auto" w:fill="auto"/>
          </w:tcPr>
          <w:p w14:paraId="06FF5A66" w14:textId="77777777" w:rsidR="00092305" w:rsidRPr="00D16BB4" w:rsidRDefault="00092305" w:rsidP="00D54912">
            <w:pPr>
              <w:pStyle w:val="ENoteTableText"/>
              <w:tabs>
                <w:tab w:val="center" w:leader="dot" w:pos="2268"/>
              </w:tabs>
            </w:pPr>
            <w:r w:rsidRPr="00D16BB4">
              <w:lastRenderedPageBreak/>
              <w:t>r 119.180</w:t>
            </w:r>
            <w:r w:rsidRPr="00D16BB4">
              <w:tab/>
            </w:r>
          </w:p>
        </w:tc>
        <w:tc>
          <w:tcPr>
            <w:tcW w:w="3505" w:type="pct"/>
            <w:shd w:val="clear" w:color="auto" w:fill="auto"/>
          </w:tcPr>
          <w:p w14:paraId="0D3BC038" w14:textId="77777777" w:rsidR="00092305" w:rsidRPr="00D16BB4" w:rsidRDefault="00092305" w:rsidP="00D54912">
            <w:pPr>
              <w:pStyle w:val="ENoteTableText"/>
            </w:pPr>
            <w:r w:rsidRPr="00D16BB4">
              <w:t>ad F2018L01787</w:t>
            </w:r>
          </w:p>
        </w:tc>
      </w:tr>
      <w:tr w:rsidR="00092305" w:rsidRPr="00D16BB4" w14:paraId="628D0ECF" w14:textId="77777777" w:rsidTr="009717D7">
        <w:trPr>
          <w:cantSplit/>
        </w:trPr>
        <w:tc>
          <w:tcPr>
            <w:tcW w:w="1495" w:type="pct"/>
            <w:shd w:val="clear" w:color="auto" w:fill="auto"/>
          </w:tcPr>
          <w:p w14:paraId="51EC9BDA" w14:textId="77777777" w:rsidR="00092305" w:rsidRPr="00D16BB4" w:rsidRDefault="00092305" w:rsidP="00D54912">
            <w:pPr>
              <w:pStyle w:val="ENoteTableText"/>
              <w:tabs>
                <w:tab w:val="center" w:leader="dot" w:pos="2268"/>
              </w:tabs>
            </w:pPr>
            <w:r w:rsidRPr="00D16BB4">
              <w:t>r 119.185</w:t>
            </w:r>
            <w:r w:rsidRPr="00D16BB4">
              <w:tab/>
            </w:r>
          </w:p>
        </w:tc>
        <w:tc>
          <w:tcPr>
            <w:tcW w:w="3505" w:type="pct"/>
            <w:shd w:val="clear" w:color="auto" w:fill="auto"/>
          </w:tcPr>
          <w:p w14:paraId="7D23D41B" w14:textId="77777777" w:rsidR="00092305" w:rsidRPr="00D16BB4" w:rsidRDefault="00092305" w:rsidP="00D54912">
            <w:pPr>
              <w:pStyle w:val="ENoteTableText"/>
            </w:pPr>
            <w:r w:rsidRPr="00D16BB4">
              <w:t>ad F2018L01787</w:t>
            </w:r>
          </w:p>
        </w:tc>
      </w:tr>
      <w:tr w:rsidR="00092305" w:rsidRPr="00D16BB4" w14:paraId="076B4A4F" w14:textId="77777777" w:rsidTr="009717D7">
        <w:trPr>
          <w:cantSplit/>
        </w:trPr>
        <w:tc>
          <w:tcPr>
            <w:tcW w:w="1495" w:type="pct"/>
            <w:shd w:val="clear" w:color="auto" w:fill="auto"/>
          </w:tcPr>
          <w:p w14:paraId="587E16E8" w14:textId="09544BFC" w:rsidR="00092305" w:rsidRPr="00D16BB4" w:rsidRDefault="009E3970" w:rsidP="00D54912">
            <w:pPr>
              <w:pStyle w:val="ENoteTableText"/>
              <w:tabs>
                <w:tab w:val="center" w:leader="dot" w:pos="2268"/>
              </w:tabs>
              <w:rPr>
                <w:b/>
              </w:rPr>
            </w:pPr>
            <w:r>
              <w:rPr>
                <w:b/>
              </w:rPr>
              <w:t>Subpart 1</w:t>
            </w:r>
            <w:r w:rsidR="00092305" w:rsidRPr="00D16BB4">
              <w:rPr>
                <w:b/>
              </w:rPr>
              <w:t>19.F</w:t>
            </w:r>
          </w:p>
        </w:tc>
        <w:tc>
          <w:tcPr>
            <w:tcW w:w="3505" w:type="pct"/>
            <w:shd w:val="clear" w:color="auto" w:fill="auto"/>
          </w:tcPr>
          <w:p w14:paraId="784197D9" w14:textId="77777777" w:rsidR="00092305" w:rsidRPr="00D16BB4" w:rsidRDefault="00092305" w:rsidP="00D54912">
            <w:pPr>
              <w:pStyle w:val="ENoteTableText"/>
            </w:pPr>
          </w:p>
        </w:tc>
      </w:tr>
      <w:tr w:rsidR="00092305" w:rsidRPr="00D16BB4" w14:paraId="238BB2DE" w14:textId="77777777" w:rsidTr="009717D7">
        <w:trPr>
          <w:cantSplit/>
        </w:trPr>
        <w:tc>
          <w:tcPr>
            <w:tcW w:w="1495" w:type="pct"/>
            <w:shd w:val="clear" w:color="auto" w:fill="auto"/>
          </w:tcPr>
          <w:p w14:paraId="3A0E7086" w14:textId="77777777" w:rsidR="00092305" w:rsidRPr="00D16BB4" w:rsidRDefault="00092305" w:rsidP="00D54912">
            <w:pPr>
              <w:pStyle w:val="ENoteTableText"/>
              <w:tabs>
                <w:tab w:val="center" w:leader="dot" w:pos="2268"/>
              </w:tabs>
            </w:pPr>
            <w:r w:rsidRPr="00D16BB4">
              <w:t>r 119.190</w:t>
            </w:r>
            <w:r w:rsidRPr="00D16BB4">
              <w:tab/>
            </w:r>
          </w:p>
        </w:tc>
        <w:tc>
          <w:tcPr>
            <w:tcW w:w="3505" w:type="pct"/>
            <w:shd w:val="clear" w:color="auto" w:fill="auto"/>
          </w:tcPr>
          <w:p w14:paraId="56FF8484" w14:textId="77777777" w:rsidR="00092305" w:rsidRPr="00D16BB4" w:rsidRDefault="00092305" w:rsidP="00D54912">
            <w:pPr>
              <w:pStyle w:val="ENoteTableText"/>
            </w:pPr>
            <w:r w:rsidRPr="00D16BB4">
              <w:t>ad F2018L01787</w:t>
            </w:r>
          </w:p>
        </w:tc>
      </w:tr>
      <w:tr w:rsidR="00092305" w:rsidRPr="00D16BB4" w14:paraId="0EE84F3E" w14:textId="77777777" w:rsidTr="009717D7">
        <w:trPr>
          <w:cantSplit/>
        </w:trPr>
        <w:tc>
          <w:tcPr>
            <w:tcW w:w="1495" w:type="pct"/>
            <w:shd w:val="clear" w:color="auto" w:fill="auto"/>
          </w:tcPr>
          <w:p w14:paraId="4159AC3D" w14:textId="77777777" w:rsidR="00092305" w:rsidRPr="00D16BB4" w:rsidRDefault="00092305" w:rsidP="00D54912">
            <w:pPr>
              <w:pStyle w:val="ENoteTableText"/>
              <w:tabs>
                <w:tab w:val="center" w:leader="dot" w:pos="2268"/>
              </w:tabs>
            </w:pPr>
            <w:r w:rsidRPr="00D16BB4">
              <w:t>r 119.195</w:t>
            </w:r>
            <w:r w:rsidRPr="00D16BB4">
              <w:tab/>
            </w:r>
          </w:p>
        </w:tc>
        <w:tc>
          <w:tcPr>
            <w:tcW w:w="3505" w:type="pct"/>
            <w:shd w:val="clear" w:color="auto" w:fill="auto"/>
          </w:tcPr>
          <w:p w14:paraId="283185D7" w14:textId="77777777" w:rsidR="00092305" w:rsidRPr="00D16BB4" w:rsidRDefault="00092305" w:rsidP="00D54912">
            <w:pPr>
              <w:pStyle w:val="ENoteTableText"/>
            </w:pPr>
            <w:r w:rsidRPr="00D16BB4">
              <w:t>ad F2018L01787</w:t>
            </w:r>
          </w:p>
        </w:tc>
      </w:tr>
      <w:tr w:rsidR="00092305" w:rsidRPr="00D16BB4" w14:paraId="3013D500" w14:textId="77777777" w:rsidTr="009717D7">
        <w:trPr>
          <w:cantSplit/>
        </w:trPr>
        <w:tc>
          <w:tcPr>
            <w:tcW w:w="1495" w:type="pct"/>
            <w:shd w:val="clear" w:color="auto" w:fill="auto"/>
          </w:tcPr>
          <w:p w14:paraId="0134B19A" w14:textId="7D86B6C1" w:rsidR="00092305" w:rsidRPr="00D16BB4" w:rsidRDefault="009E3970" w:rsidP="00D54912">
            <w:pPr>
              <w:pStyle w:val="ENoteTableText"/>
              <w:tabs>
                <w:tab w:val="center" w:leader="dot" w:pos="2268"/>
              </w:tabs>
              <w:rPr>
                <w:b/>
              </w:rPr>
            </w:pPr>
            <w:r>
              <w:rPr>
                <w:b/>
              </w:rPr>
              <w:t>Subpart 1</w:t>
            </w:r>
            <w:r w:rsidR="00092305" w:rsidRPr="00D16BB4">
              <w:rPr>
                <w:b/>
              </w:rPr>
              <w:t>19.H</w:t>
            </w:r>
          </w:p>
        </w:tc>
        <w:tc>
          <w:tcPr>
            <w:tcW w:w="3505" w:type="pct"/>
            <w:shd w:val="clear" w:color="auto" w:fill="auto"/>
          </w:tcPr>
          <w:p w14:paraId="5D8E1DA3" w14:textId="77777777" w:rsidR="00092305" w:rsidRPr="00D16BB4" w:rsidRDefault="00092305" w:rsidP="00D54912">
            <w:pPr>
              <w:pStyle w:val="ENoteTableText"/>
            </w:pPr>
          </w:p>
        </w:tc>
      </w:tr>
      <w:tr w:rsidR="00092305" w:rsidRPr="00D16BB4" w14:paraId="26673288" w14:textId="77777777" w:rsidTr="009717D7">
        <w:trPr>
          <w:cantSplit/>
        </w:trPr>
        <w:tc>
          <w:tcPr>
            <w:tcW w:w="1495" w:type="pct"/>
            <w:shd w:val="clear" w:color="auto" w:fill="auto"/>
          </w:tcPr>
          <w:p w14:paraId="03DF3DB1" w14:textId="77777777" w:rsidR="00092305" w:rsidRPr="00D16BB4" w:rsidRDefault="00092305" w:rsidP="00D54912">
            <w:pPr>
              <w:pStyle w:val="ENoteTableText"/>
              <w:tabs>
                <w:tab w:val="center" w:leader="dot" w:pos="2268"/>
              </w:tabs>
            </w:pPr>
            <w:r w:rsidRPr="00D16BB4">
              <w:t>r 119.205</w:t>
            </w:r>
            <w:r w:rsidRPr="00D16BB4">
              <w:tab/>
            </w:r>
          </w:p>
        </w:tc>
        <w:tc>
          <w:tcPr>
            <w:tcW w:w="3505" w:type="pct"/>
            <w:shd w:val="clear" w:color="auto" w:fill="auto"/>
          </w:tcPr>
          <w:p w14:paraId="264E56DD" w14:textId="77777777" w:rsidR="00092305" w:rsidRPr="00D16BB4" w:rsidRDefault="00092305" w:rsidP="00D54912">
            <w:pPr>
              <w:pStyle w:val="ENoteTableText"/>
            </w:pPr>
            <w:r w:rsidRPr="00D16BB4">
              <w:t>ad F2018L01787</w:t>
            </w:r>
          </w:p>
        </w:tc>
      </w:tr>
      <w:tr w:rsidR="00092305" w:rsidRPr="00D16BB4" w14:paraId="368B407E" w14:textId="77777777" w:rsidTr="009717D7">
        <w:trPr>
          <w:cantSplit/>
        </w:trPr>
        <w:tc>
          <w:tcPr>
            <w:tcW w:w="1495" w:type="pct"/>
            <w:shd w:val="clear" w:color="auto" w:fill="auto"/>
          </w:tcPr>
          <w:p w14:paraId="600A4181" w14:textId="77777777" w:rsidR="00092305" w:rsidRPr="00D16BB4" w:rsidRDefault="00092305" w:rsidP="00D54912">
            <w:pPr>
              <w:pStyle w:val="ENoteTableText"/>
              <w:tabs>
                <w:tab w:val="center" w:leader="dot" w:pos="2268"/>
              </w:tabs>
            </w:pPr>
            <w:r w:rsidRPr="00D16BB4">
              <w:t>r 119.210</w:t>
            </w:r>
            <w:r w:rsidRPr="00D16BB4">
              <w:tab/>
            </w:r>
          </w:p>
        </w:tc>
        <w:tc>
          <w:tcPr>
            <w:tcW w:w="3505" w:type="pct"/>
            <w:shd w:val="clear" w:color="auto" w:fill="auto"/>
          </w:tcPr>
          <w:p w14:paraId="047FD140" w14:textId="77777777" w:rsidR="00092305" w:rsidRPr="00D16BB4" w:rsidRDefault="00092305" w:rsidP="00D54912">
            <w:pPr>
              <w:pStyle w:val="ENoteTableText"/>
            </w:pPr>
            <w:r w:rsidRPr="00D16BB4">
              <w:t>ad F2018L01787</w:t>
            </w:r>
          </w:p>
        </w:tc>
      </w:tr>
      <w:tr w:rsidR="00092305" w:rsidRPr="00D16BB4" w14:paraId="529D49F5" w14:textId="77777777" w:rsidTr="009717D7">
        <w:trPr>
          <w:cantSplit/>
        </w:trPr>
        <w:tc>
          <w:tcPr>
            <w:tcW w:w="1495" w:type="pct"/>
            <w:shd w:val="clear" w:color="auto" w:fill="auto"/>
          </w:tcPr>
          <w:p w14:paraId="1735FD1D" w14:textId="77777777" w:rsidR="00092305" w:rsidRPr="00D16BB4" w:rsidRDefault="00092305" w:rsidP="00D54912">
            <w:pPr>
              <w:pStyle w:val="ENoteTableText"/>
              <w:tabs>
                <w:tab w:val="center" w:leader="dot" w:pos="2268"/>
              </w:tabs>
            </w:pPr>
            <w:r w:rsidRPr="00D16BB4">
              <w:t>r 119.215</w:t>
            </w:r>
            <w:r w:rsidRPr="00D16BB4">
              <w:tab/>
            </w:r>
          </w:p>
        </w:tc>
        <w:tc>
          <w:tcPr>
            <w:tcW w:w="3505" w:type="pct"/>
            <w:shd w:val="clear" w:color="auto" w:fill="auto"/>
          </w:tcPr>
          <w:p w14:paraId="0D3C0520" w14:textId="77777777" w:rsidR="00092305" w:rsidRPr="00D16BB4" w:rsidRDefault="00092305" w:rsidP="00D54912">
            <w:pPr>
              <w:pStyle w:val="ENoteTableText"/>
            </w:pPr>
            <w:r w:rsidRPr="00D16BB4">
              <w:t>ad F2018L01787</w:t>
            </w:r>
          </w:p>
        </w:tc>
      </w:tr>
      <w:tr w:rsidR="00092305" w:rsidRPr="00D16BB4" w14:paraId="08D06B8F" w14:textId="77777777" w:rsidTr="009717D7">
        <w:trPr>
          <w:cantSplit/>
        </w:trPr>
        <w:tc>
          <w:tcPr>
            <w:tcW w:w="1495" w:type="pct"/>
            <w:shd w:val="clear" w:color="auto" w:fill="auto"/>
          </w:tcPr>
          <w:p w14:paraId="772B11B8" w14:textId="77777777" w:rsidR="00092305" w:rsidRPr="00D16BB4" w:rsidRDefault="00092305" w:rsidP="00D54912">
            <w:pPr>
              <w:pStyle w:val="ENoteTableText"/>
              <w:tabs>
                <w:tab w:val="center" w:leader="dot" w:pos="2268"/>
              </w:tabs>
            </w:pPr>
            <w:r w:rsidRPr="00D16BB4">
              <w:t>r 119.220</w:t>
            </w:r>
            <w:r w:rsidRPr="00D16BB4">
              <w:tab/>
            </w:r>
          </w:p>
        </w:tc>
        <w:tc>
          <w:tcPr>
            <w:tcW w:w="3505" w:type="pct"/>
            <w:shd w:val="clear" w:color="auto" w:fill="auto"/>
          </w:tcPr>
          <w:p w14:paraId="4A53B841" w14:textId="77777777" w:rsidR="00092305" w:rsidRPr="00D16BB4" w:rsidRDefault="00092305" w:rsidP="00D54912">
            <w:pPr>
              <w:pStyle w:val="ENoteTableText"/>
            </w:pPr>
            <w:r w:rsidRPr="00D16BB4">
              <w:t>ad F2018L01787</w:t>
            </w:r>
          </w:p>
        </w:tc>
      </w:tr>
      <w:tr w:rsidR="00092305" w:rsidRPr="00D16BB4" w14:paraId="7A6DBE52" w14:textId="77777777" w:rsidTr="009717D7">
        <w:trPr>
          <w:cantSplit/>
        </w:trPr>
        <w:tc>
          <w:tcPr>
            <w:tcW w:w="1495" w:type="pct"/>
            <w:shd w:val="clear" w:color="auto" w:fill="auto"/>
          </w:tcPr>
          <w:p w14:paraId="3EBB0D8A" w14:textId="7E005F5F" w:rsidR="00092305" w:rsidRPr="00D16BB4" w:rsidRDefault="009E3970" w:rsidP="00D54912">
            <w:pPr>
              <w:pStyle w:val="ENoteTableText"/>
              <w:tabs>
                <w:tab w:val="center" w:leader="dot" w:pos="2268"/>
              </w:tabs>
              <w:rPr>
                <w:b/>
              </w:rPr>
            </w:pPr>
            <w:r>
              <w:rPr>
                <w:b/>
              </w:rPr>
              <w:t>Subpart 1</w:t>
            </w:r>
            <w:r w:rsidR="00092305" w:rsidRPr="00D16BB4">
              <w:rPr>
                <w:b/>
              </w:rPr>
              <w:t>19.J</w:t>
            </w:r>
          </w:p>
        </w:tc>
        <w:tc>
          <w:tcPr>
            <w:tcW w:w="3505" w:type="pct"/>
            <w:shd w:val="clear" w:color="auto" w:fill="auto"/>
          </w:tcPr>
          <w:p w14:paraId="290330A4" w14:textId="77777777" w:rsidR="00092305" w:rsidRPr="00D16BB4" w:rsidRDefault="00092305" w:rsidP="00D54912">
            <w:pPr>
              <w:pStyle w:val="ENoteTableText"/>
            </w:pPr>
          </w:p>
        </w:tc>
      </w:tr>
      <w:tr w:rsidR="00092305" w:rsidRPr="00D16BB4" w14:paraId="39CC026A" w14:textId="77777777" w:rsidTr="009717D7">
        <w:trPr>
          <w:cantSplit/>
        </w:trPr>
        <w:tc>
          <w:tcPr>
            <w:tcW w:w="1495" w:type="pct"/>
            <w:shd w:val="clear" w:color="auto" w:fill="auto"/>
          </w:tcPr>
          <w:p w14:paraId="5F2B3936" w14:textId="77777777" w:rsidR="00092305" w:rsidRPr="00D16BB4" w:rsidRDefault="00092305" w:rsidP="00D54912">
            <w:pPr>
              <w:pStyle w:val="ENoteTableText"/>
              <w:tabs>
                <w:tab w:val="center" w:leader="dot" w:pos="2268"/>
              </w:tabs>
            </w:pPr>
            <w:r w:rsidRPr="00D16BB4">
              <w:t>r 119.225</w:t>
            </w:r>
            <w:r w:rsidRPr="00D16BB4">
              <w:tab/>
            </w:r>
          </w:p>
        </w:tc>
        <w:tc>
          <w:tcPr>
            <w:tcW w:w="3505" w:type="pct"/>
            <w:shd w:val="clear" w:color="auto" w:fill="auto"/>
          </w:tcPr>
          <w:p w14:paraId="183EBC57" w14:textId="77777777" w:rsidR="00092305" w:rsidRPr="00D16BB4" w:rsidRDefault="00092305" w:rsidP="00D54912">
            <w:pPr>
              <w:pStyle w:val="ENoteTableText"/>
            </w:pPr>
            <w:r w:rsidRPr="00D16BB4">
              <w:t>ad F2018L01787</w:t>
            </w:r>
          </w:p>
        </w:tc>
      </w:tr>
      <w:tr w:rsidR="00092305" w:rsidRPr="00D16BB4" w14:paraId="3108EEF7" w14:textId="77777777" w:rsidTr="009717D7">
        <w:trPr>
          <w:cantSplit/>
        </w:trPr>
        <w:tc>
          <w:tcPr>
            <w:tcW w:w="1495" w:type="pct"/>
            <w:shd w:val="clear" w:color="auto" w:fill="auto"/>
          </w:tcPr>
          <w:p w14:paraId="628567CF" w14:textId="77777777" w:rsidR="00092305" w:rsidRPr="00D16BB4" w:rsidRDefault="00092305" w:rsidP="00D54912">
            <w:pPr>
              <w:pStyle w:val="ENoteTableText"/>
              <w:tabs>
                <w:tab w:val="center" w:leader="dot" w:pos="2268"/>
              </w:tabs>
            </w:pPr>
            <w:r w:rsidRPr="00D16BB4">
              <w:t>r 119.230</w:t>
            </w:r>
            <w:r w:rsidRPr="00D16BB4">
              <w:tab/>
            </w:r>
          </w:p>
        </w:tc>
        <w:tc>
          <w:tcPr>
            <w:tcW w:w="3505" w:type="pct"/>
            <w:shd w:val="clear" w:color="auto" w:fill="auto"/>
          </w:tcPr>
          <w:p w14:paraId="32EC5F18" w14:textId="77777777" w:rsidR="00092305" w:rsidRPr="00D16BB4" w:rsidRDefault="00092305" w:rsidP="00D54912">
            <w:pPr>
              <w:pStyle w:val="ENoteTableText"/>
            </w:pPr>
            <w:r w:rsidRPr="00D16BB4">
              <w:t>ad F2018L01787</w:t>
            </w:r>
          </w:p>
        </w:tc>
      </w:tr>
      <w:tr w:rsidR="00092305" w:rsidRPr="00D16BB4" w14:paraId="41D32D8D" w14:textId="77777777" w:rsidTr="009717D7">
        <w:trPr>
          <w:cantSplit/>
        </w:trPr>
        <w:tc>
          <w:tcPr>
            <w:tcW w:w="1495" w:type="pct"/>
            <w:shd w:val="clear" w:color="auto" w:fill="auto"/>
          </w:tcPr>
          <w:p w14:paraId="3EC44C01" w14:textId="77777777" w:rsidR="00092305" w:rsidRPr="00D16BB4" w:rsidRDefault="00092305" w:rsidP="00D54912">
            <w:pPr>
              <w:pStyle w:val="ENoteTableText"/>
              <w:tabs>
                <w:tab w:val="center" w:leader="dot" w:pos="2268"/>
              </w:tabs>
            </w:pPr>
            <w:r w:rsidRPr="00D16BB4">
              <w:t>r 119.235</w:t>
            </w:r>
            <w:r w:rsidRPr="00D16BB4">
              <w:tab/>
            </w:r>
          </w:p>
        </w:tc>
        <w:tc>
          <w:tcPr>
            <w:tcW w:w="3505" w:type="pct"/>
            <w:shd w:val="clear" w:color="auto" w:fill="auto"/>
          </w:tcPr>
          <w:p w14:paraId="0BA486C7" w14:textId="77777777" w:rsidR="00092305" w:rsidRPr="00D16BB4" w:rsidRDefault="00092305" w:rsidP="00D54912">
            <w:pPr>
              <w:pStyle w:val="ENoteTableText"/>
            </w:pPr>
            <w:r w:rsidRPr="00D16BB4">
              <w:t>ad F2018L01787</w:t>
            </w:r>
          </w:p>
        </w:tc>
      </w:tr>
      <w:tr w:rsidR="00092305" w:rsidRPr="00D16BB4" w14:paraId="7560259E" w14:textId="77777777" w:rsidTr="009717D7">
        <w:trPr>
          <w:cantSplit/>
        </w:trPr>
        <w:tc>
          <w:tcPr>
            <w:tcW w:w="1495" w:type="pct"/>
            <w:shd w:val="clear" w:color="auto" w:fill="auto"/>
          </w:tcPr>
          <w:p w14:paraId="5D8748F9" w14:textId="77777777" w:rsidR="00092305" w:rsidRPr="00D16BB4" w:rsidRDefault="00092305" w:rsidP="00D54912">
            <w:pPr>
              <w:pStyle w:val="ENoteTableText"/>
              <w:tabs>
                <w:tab w:val="center" w:leader="dot" w:pos="2268"/>
              </w:tabs>
            </w:pPr>
            <w:r w:rsidRPr="00D16BB4">
              <w:t>r 119.240</w:t>
            </w:r>
            <w:r w:rsidRPr="00D16BB4">
              <w:tab/>
            </w:r>
          </w:p>
        </w:tc>
        <w:tc>
          <w:tcPr>
            <w:tcW w:w="3505" w:type="pct"/>
            <w:shd w:val="clear" w:color="auto" w:fill="auto"/>
          </w:tcPr>
          <w:p w14:paraId="2A074EA0" w14:textId="77777777" w:rsidR="00092305" w:rsidRPr="00D16BB4" w:rsidRDefault="00092305" w:rsidP="00D54912">
            <w:pPr>
              <w:pStyle w:val="ENoteTableText"/>
            </w:pPr>
            <w:r w:rsidRPr="00D16BB4">
              <w:t>ad F2018L01787</w:t>
            </w:r>
          </w:p>
        </w:tc>
      </w:tr>
      <w:tr w:rsidR="00092305" w:rsidRPr="00D16BB4" w14:paraId="2D21D9AA" w14:textId="77777777" w:rsidTr="009717D7">
        <w:trPr>
          <w:cantSplit/>
        </w:trPr>
        <w:tc>
          <w:tcPr>
            <w:tcW w:w="1495" w:type="pct"/>
            <w:shd w:val="clear" w:color="auto" w:fill="auto"/>
          </w:tcPr>
          <w:p w14:paraId="049001E8" w14:textId="77777777" w:rsidR="00092305" w:rsidRPr="00D16BB4" w:rsidRDefault="00092305" w:rsidP="00D54912">
            <w:pPr>
              <w:pStyle w:val="ENoteTableText"/>
              <w:tabs>
                <w:tab w:val="center" w:leader="dot" w:pos="2268"/>
              </w:tabs>
            </w:pPr>
            <w:r w:rsidRPr="00D16BB4">
              <w:t>r 119.245</w:t>
            </w:r>
            <w:r w:rsidRPr="00D16BB4">
              <w:tab/>
            </w:r>
          </w:p>
        </w:tc>
        <w:tc>
          <w:tcPr>
            <w:tcW w:w="3505" w:type="pct"/>
            <w:shd w:val="clear" w:color="auto" w:fill="auto"/>
          </w:tcPr>
          <w:p w14:paraId="23A5DD27" w14:textId="77777777" w:rsidR="00092305" w:rsidRPr="00D16BB4" w:rsidRDefault="00092305" w:rsidP="00D54912">
            <w:pPr>
              <w:pStyle w:val="ENoteTableText"/>
            </w:pPr>
            <w:r w:rsidRPr="00D16BB4">
              <w:t>ad F2018L01787</w:t>
            </w:r>
          </w:p>
        </w:tc>
      </w:tr>
      <w:tr w:rsidR="00092305" w:rsidRPr="00D16BB4" w14:paraId="02EF486A" w14:textId="77777777" w:rsidTr="009717D7">
        <w:trPr>
          <w:cantSplit/>
        </w:trPr>
        <w:tc>
          <w:tcPr>
            <w:tcW w:w="1495" w:type="pct"/>
            <w:shd w:val="clear" w:color="auto" w:fill="auto"/>
          </w:tcPr>
          <w:p w14:paraId="06A826F4" w14:textId="77777777" w:rsidR="00092305" w:rsidRPr="00D16BB4" w:rsidRDefault="00092305" w:rsidP="00D54912">
            <w:pPr>
              <w:pStyle w:val="ENoteTableText"/>
              <w:tabs>
                <w:tab w:val="center" w:leader="dot" w:pos="2268"/>
              </w:tabs>
            </w:pPr>
            <w:r w:rsidRPr="00D16BB4">
              <w:t>r 119.250</w:t>
            </w:r>
            <w:r w:rsidRPr="00D16BB4">
              <w:tab/>
            </w:r>
          </w:p>
        </w:tc>
        <w:tc>
          <w:tcPr>
            <w:tcW w:w="3505" w:type="pct"/>
            <w:shd w:val="clear" w:color="auto" w:fill="auto"/>
          </w:tcPr>
          <w:p w14:paraId="7BEB0A19" w14:textId="77777777" w:rsidR="00092305" w:rsidRPr="00D16BB4" w:rsidRDefault="00092305" w:rsidP="00D54912">
            <w:pPr>
              <w:pStyle w:val="ENoteTableText"/>
            </w:pPr>
            <w:r w:rsidRPr="00D16BB4">
              <w:t>ad F2018L01787</w:t>
            </w:r>
          </w:p>
        </w:tc>
      </w:tr>
      <w:tr w:rsidR="00092305" w:rsidRPr="00D16BB4" w14:paraId="2B54A79A" w14:textId="77777777" w:rsidTr="009717D7">
        <w:trPr>
          <w:cantSplit/>
        </w:trPr>
        <w:tc>
          <w:tcPr>
            <w:tcW w:w="1495" w:type="pct"/>
            <w:shd w:val="clear" w:color="auto" w:fill="auto"/>
          </w:tcPr>
          <w:p w14:paraId="30B9AA34" w14:textId="15A7728B" w:rsidR="00092305" w:rsidRPr="00D16BB4" w:rsidRDefault="009E3970" w:rsidP="00D54912">
            <w:pPr>
              <w:pStyle w:val="ENoteTableText"/>
              <w:keepNext/>
              <w:tabs>
                <w:tab w:val="center" w:leader="dot" w:pos="2268"/>
              </w:tabs>
              <w:rPr>
                <w:b/>
              </w:rPr>
            </w:pPr>
            <w:r>
              <w:rPr>
                <w:b/>
              </w:rPr>
              <w:t>Subpart 1</w:t>
            </w:r>
            <w:r w:rsidR="00092305" w:rsidRPr="00D16BB4">
              <w:rPr>
                <w:b/>
              </w:rPr>
              <w:t>19.K</w:t>
            </w:r>
          </w:p>
        </w:tc>
        <w:tc>
          <w:tcPr>
            <w:tcW w:w="3505" w:type="pct"/>
            <w:shd w:val="clear" w:color="auto" w:fill="auto"/>
          </w:tcPr>
          <w:p w14:paraId="5DC3605D" w14:textId="77777777" w:rsidR="00092305" w:rsidRPr="00D16BB4" w:rsidRDefault="00092305" w:rsidP="00D54912">
            <w:pPr>
              <w:pStyle w:val="ENoteTableText"/>
            </w:pPr>
          </w:p>
        </w:tc>
      </w:tr>
      <w:tr w:rsidR="00092305" w:rsidRPr="00D16BB4" w14:paraId="492D1640" w14:textId="77777777" w:rsidTr="009717D7">
        <w:trPr>
          <w:cantSplit/>
        </w:trPr>
        <w:tc>
          <w:tcPr>
            <w:tcW w:w="1495" w:type="pct"/>
            <w:shd w:val="clear" w:color="auto" w:fill="auto"/>
          </w:tcPr>
          <w:p w14:paraId="69AE9449" w14:textId="77777777" w:rsidR="00092305" w:rsidRPr="00D16BB4" w:rsidRDefault="00092305" w:rsidP="00D54912">
            <w:pPr>
              <w:pStyle w:val="ENoteTableText"/>
              <w:tabs>
                <w:tab w:val="center" w:leader="dot" w:pos="2268"/>
              </w:tabs>
            </w:pPr>
            <w:r w:rsidRPr="00D16BB4">
              <w:t>r 119.255</w:t>
            </w:r>
            <w:r w:rsidRPr="00D16BB4">
              <w:tab/>
            </w:r>
          </w:p>
        </w:tc>
        <w:tc>
          <w:tcPr>
            <w:tcW w:w="3505" w:type="pct"/>
            <w:shd w:val="clear" w:color="auto" w:fill="auto"/>
          </w:tcPr>
          <w:p w14:paraId="697BB073" w14:textId="77777777" w:rsidR="00092305" w:rsidRPr="00D16BB4" w:rsidRDefault="00092305" w:rsidP="00D54912">
            <w:pPr>
              <w:pStyle w:val="ENoteTableText"/>
            </w:pPr>
            <w:r w:rsidRPr="00D16BB4">
              <w:t>ad F2018L01787</w:t>
            </w:r>
          </w:p>
        </w:tc>
      </w:tr>
      <w:tr w:rsidR="00092305" w:rsidRPr="00D16BB4" w14:paraId="55D954B3" w14:textId="77777777" w:rsidTr="009717D7">
        <w:trPr>
          <w:cantSplit/>
        </w:trPr>
        <w:tc>
          <w:tcPr>
            <w:tcW w:w="1495" w:type="pct"/>
            <w:shd w:val="clear" w:color="auto" w:fill="auto"/>
          </w:tcPr>
          <w:p w14:paraId="61BB735C" w14:textId="77777777" w:rsidR="00092305" w:rsidRPr="00D16BB4" w:rsidRDefault="00092305" w:rsidP="00D54912">
            <w:pPr>
              <w:pStyle w:val="ENoteTableText"/>
              <w:tabs>
                <w:tab w:val="center" w:leader="dot" w:pos="2268"/>
              </w:tabs>
            </w:pPr>
            <w:r w:rsidRPr="00D16BB4">
              <w:t>r 119.260</w:t>
            </w:r>
            <w:r w:rsidRPr="00D16BB4">
              <w:tab/>
            </w:r>
          </w:p>
        </w:tc>
        <w:tc>
          <w:tcPr>
            <w:tcW w:w="3505" w:type="pct"/>
            <w:shd w:val="clear" w:color="auto" w:fill="auto"/>
          </w:tcPr>
          <w:p w14:paraId="6F456FA7" w14:textId="77777777" w:rsidR="00092305" w:rsidRPr="00D16BB4" w:rsidRDefault="00092305" w:rsidP="00D54912">
            <w:pPr>
              <w:pStyle w:val="ENoteTableText"/>
            </w:pPr>
            <w:r w:rsidRPr="00D16BB4">
              <w:t>ad F2018L01787</w:t>
            </w:r>
          </w:p>
        </w:tc>
      </w:tr>
      <w:tr w:rsidR="00092305" w:rsidRPr="00D16BB4" w14:paraId="74DD96F6" w14:textId="77777777" w:rsidTr="009717D7">
        <w:trPr>
          <w:cantSplit/>
        </w:trPr>
        <w:tc>
          <w:tcPr>
            <w:tcW w:w="1495" w:type="pct"/>
            <w:shd w:val="clear" w:color="auto" w:fill="auto"/>
          </w:tcPr>
          <w:p w14:paraId="0D933A9C" w14:textId="62A0C3C9" w:rsidR="00092305" w:rsidRPr="00D16BB4" w:rsidRDefault="00B74D4F" w:rsidP="00D54912">
            <w:pPr>
              <w:pStyle w:val="ENoteTableText"/>
            </w:pPr>
            <w:r w:rsidRPr="00D16BB4">
              <w:rPr>
                <w:b/>
              </w:rPr>
              <w:t>Part 1</w:t>
            </w:r>
            <w:r w:rsidR="00092305" w:rsidRPr="00D16BB4">
              <w:rPr>
                <w:b/>
              </w:rPr>
              <w:t>21</w:t>
            </w:r>
          </w:p>
        </w:tc>
        <w:tc>
          <w:tcPr>
            <w:tcW w:w="3505" w:type="pct"/>
            <w:shd w:val="clear" w:color="auto" w:fill="auto"/>
          </w:tcPr>
          <w:p w14:paraId="643C3582" w14:textId="77777777" w:rsidR="00092305" w:rsidRPr="00D16BB4" w:rsidRDefault="00092305" w:rsidP="00D54912">
            <w:pPr>
              <w:pStyle w:val="ENoteTableText"/>
            </w:pPr>
          </w:p>
        </w:tc>
      </w:tr>
      <w:tr w:rsidR="00092305" w:rsidRPr="00D16BB4" w14:paraId="5F553470" w14:textId="77777777" w:rsidTr="009717D7">
        <w:trPr>
          <w:cantSplit/>
        </w:trPr>
        <w:tc>
          <w:tcPr>
            <w:tcW w:w="1495" w:type="pct"/>
            <w:shd w:val="clear" w:color="auto" w:fill="auto"/>
          </w:tcPr>
          <w:p w14:paraId="73F55A4B" w14:textId="7B171692" w:rsidR="00092305" w:rsidRPr="00D16BB4" w:rsidRDefault="00B74D4F" w:rsidP="00D54912">
            <w:pPr>
              <w:pStyle w:val="ENoteTableText"/>
              <w:tabs>
                <w:tab w:val="center" w:leader="dot" w:pos="2268"/>
              </w:tabs>
            </w:pPr>
            <w:r w:rsidRPr="00D16BB4">
              <w:t>Part 1</w:t>
            </w:r>
            <w:r w:rsidR="00092305" w:rsidRPr="00D16BB4">
              <w:t>21</w:t>
            </w:r>
            <w:r w:rsidR="00092305" w:rsidRPr="00D16BB4">
              <w:tab/>
            </w:r>
          </w:p>
        </w:tc>
        <w:tc>
          <w:tcPr>
            <w:tcW w:w="3505" w:type="pct"/>
            <w:shd w:val="clear" w:color="auto" w:fill="auto"/>
          </w:tcPr>
          <w:p w14:paraId="2695E3E9" w14:textId="77777777" w:rsidR="00092305" w:rsidRPr="00D16BB4" w:rsidRDefault="00092305" w:rsidP="00D54912">
            <w:pPr>
              <w:pStyle w:val="ENoteTableText"/>
            </w:pPr>
            <w:r w:rsidRPr="00D16BB4">
              <w:t>ad No 204, 2000</w:t>
            </w:r>
          </w:p>
        </w:tc>
      </w:tr>
      <w:tr w:rsidR="00092305" w:rsidRPr="00D16BB4" w14:paraId="6A7ED1F6" w14:textId="77777777" w:rsidTr="009717D7">
        <w:trPr>
          <w:cantSplit/>
        </w:trPr>
        <w:tc>
          <w:tcPr>
            <w:tcW w:w="1495" w:type="pct"/>
            <w:shd w:val="clear" w:color="auto" w:fill="auto"/>
          </w:tcPr>
          <w:p w14:paraId="62C9A1E0" w14:textId="77777777" w:rsidR="00092305" w:rsidRPr="00D16BB4" w:rsidRDefault="00092305" w:rsidP="00D54912">
            <w:pPr>
              <w:pStyle w:val="ENoteTableText"/>
              <w:tabs>
                <w:tab w:val="center" w:leader="dot" w:pos="2268"/>
              </w:tabs>
            </w:pPr>
          </w:p>
        </w:tc>
        <w:tc>
          <w:tcPr>
            <w:tcW w:w="3505" w:type="pct"/>
            <w:shd w:val="clear" w:color="auto" w:fill="auto"/>
          </w:tcPr>
          <w:p w14:paraId="6C53EB82" w14:textId="77777777" w:rsidR="00092305" w:rsidRPr="00D16BB4" w:rsidRDefault="00092305" w:rsidP="00D54912">
            <w:pPr>
              <w:pStyle w:val="ENoteTableText"/>
            </w:pPr>
            <w:r w:rsidRPr="00D16BB4">
              <w:t>rs F2018L01784</w:t>
            </w:r>
          </w:p>
        </w:tc>
      </w:tr>
      <w:tr w:rsidR="00092305" w:rsidRPr="00D16BB4" w14:paraId="414808D6" w14:textId="77777777" w:rsidTr="009717D7">
        <w:trPr>
          <w:cantSplit/>
        </w:trPr>
        <w:tc>
          <w:tcPr>
            <w:tcW w:w="1495" w:type="pct"/>
            <w:shd w:val="clear" w:color="auto" w:fill="auto"/>
          </w:tcPr>
          <w:p w14:paraId="1E49AE40" w14:textId="1D3238F6" w:rsidR="00092305" w:rsidRPr="00D16BB4" w:rsidRDefault="009E3970" w:rsidP="00D54912">
            <w:pPr>
              <w:pStyle w:val="ENoteTableText"/>
              <w:keepNext/>
              <w:tabs>
                <w:tab w:val="center" w:leader="dot" w:pos="2268"/>
              </w:tabs>
              <w:rPr>
                <w:b/>
              </w:rPr>
            </w:pPr>
            <w:r>
              <w:rPr>
                <w:b/>
              </w:rPr>
              <w:t>Subpart 1</w:t>
            </w:r>
            <w:r w:rsidR="00092305" w:rsidRPr="00D16BB4">
              <w:rPr>
                <w:b/>
              </w:rPr>
              <w:t>21.A</w:t>
            </w:r>
          </w:p>
        </w:tc>
        <w:tc>
          <w:tcPr>
            <w:tcW w:w="3505" w:type="pct"/>
            <w:shd w:val="clear" w:color="auto" w:fill="auto"/>
          </w:tcPr>
          <w:p w14:paraId="0BAE8599" w14:textId="77777777" w:rsidR="00092305" w:rsidRPr="00D16BB4" w:rsidRDefault="00092305" w:rsidP="00D54912">
            <w:pPr>
              <w:pStyle w:val="ENoteTableText"/>
            </w:pPr>
          </w:p>
        </w:tc>
      </w:tr>
      <w:tr w:rsidR="00092305" w:rsidRPr="00D16BB4" w14:paraId="72ACEB88" w14:textId="77777777" w:rsidTr="009717D7">
        <w:trPr>
          <w:cantSplit/>
        </w:trPr>
        <w:tc>
          <w:tcPr>
            <w:tcW w:w="1495" w:type="pct"/>
            <w:shd w:val="clear" w:color="auto" w:fill="auto"/>
          </w:tcPr>
          <w:p w14:paraId="0387D3CF" w14:textId="77777777" w:rsidR="00092305" w:rsidRPr="00D16BB4" w:rsidRDefault="00092305" w:rsidP="00D54912">
            <w:pPr>
              <w:pStyle w:val="ENoteTableText"/>
              <w:tabs>
                <w:tab w:val="center" w:leader="dot" w:pos="2268"/>
              </w:tabs>
            </w:pPr>
            <w:r w:rsidRPr="00D16BB4">
              <w:t>r 121.005</w:t>
            </w:r>
            <w:r w:rsidRPr="00D16BB4">
              <w:tab/>
            </w:r>
          </w:p>
        </w:tc>
        <w:tc>
          <w:tcPr>
            <w:tcW w:w="3505" w:type="pct"/>
            <w:shd w:val="clear" w:color="auto" w:fill="auto"/>
          </w:tcPr>
          <w:p w14:paraId="0CD56C6B" w14:textId="77777777" w:rsidR="00092305" w:rsidRPr="00D16BB4" w:rsidRDefault="00092305" w:rsidP="00D54912">
            <w:pPr>
              <w:pStyle w:val="ENoteTableText"/>
            </w:pPr>
            <w:r w:rsidRPr="00D16BB4">
              <w:t>ad F2018L01784</w:t>
            </w:r>
          </w:p>
        </w:tc>
      </w:tr>
      <w:tr w:rsidR="00092305" w:rsidRPr="00D16BB4" w14:paraId="5EF7EA9C" w14:textId="77777777" w:rsidTr="009717D7">
        <w:trPr>
          <w:cantSplit/>
        </w:trPr>
        <w:tc>
          <w:tcPr>
            <w:tcW w:w="1495" w:type="pct"/>
            <w:shd w:val="clear" w:color="auto" w:fill="auto"/>
          </w:tcPr>
          <w:p w14:paraId="6ED4B61E" w14:textId="77777777" w:rsidR="00092305" w:rsidRPr="00D16BB4" w:rsidRDefault="00092305" w:rsidP="00D54912">
            <w:pPr>
              <w:pStyle w:val="ENoteTableText"/>
              <w:tabs>
                <w:tab w:val="center" w:leader="dot" w:pos="2268"/>
              </w:tabs>
            </w:pPr>
            <w:r w:rsidRPr="00D16BB4">
              <w:t>r 121.010</w:t>
            </w:r>
            <w:r w:rsidRPr="00D16BB4">
              <w:tab/>
            </w:r>
          </w:p>
        </w:tc>
        <w:tc>
          <w:tcPr>
            <w:tcW w:w="3505" w:type="pct"/>
            <w:shd w:val="clear" w:color="auto" w:fill="auto"/>
          </w:tcPr>
          <w:p w14:paraId="715B8486" w14:textId="77777777" w:rsidR="00092305" w:rsidRPr="00D16BB4" w:rsidRDefault="00092305" w:rsidP="00D54912">
            <w:pPr>
              <w:pStyle w:val="ENoteTableText"/>
            </w:pPr>
            <w:r w:rsidRPr="00D16BB4">
              <w:t>ad F2018L01784</w:t>
            </w:r>
          </w:p>
        </w:tc>
      </w:tr>
      <w:tr w:rsidR="00092305" w:rsidRPr="00D16BB4" w14:paraId="1C13CFFD" w14:textId="77777777" w:rsidTr="009717D7">
        <w:trPr>
          <w:cantSplit/>
        </w:trPr>
        <w:tc>
          <w:tcPr>
            <w:tcW w:w="1495" w:type="pct"/>
            <w:shd w:val="clear" w:color="auto" w:fill="auto"/>
          </w:tcPr>
          <w:p w14:paraId="67F04C18" w14:textId="77777777" w:rsidR="00092305" w:rsidRPr="00D16BB4" w:rsidRDefault="00092305" w:rsidP="00D54912">
            <w:pPr>
              <w:pStyle w:val="ENoteTableText"/>
              <w:tabs>
                <w:tab w:val="center" w:leader="dot" w:pos="2268"/>
              </w:tabs>
            </w:pPr>
            <w:r w:rsidRPr="00D16BB4">
              <w:t>r 121.015</w:t>
            </w:r>
            <w:r w:rsidRPr="00D16BB4">
              <w:tab/>
            </w:r>
          </w:p>
        </w:tc>
        <w:tc>
          <w:tcPr>
            <w:tcW w:w="3505" w:type="pct"/>
            <w:shd w:val="clear" w:color="auto" w:fill="auto"/>
          </w:tcPr>
          <w:p w14:paraId="08A4245E" w14:textId="77777777" w:rsidR="00092305" w:rsidRPr="00D16BB4" w:rsidRDefault="00092305" w:rsidP="00D54912">
            <w:pPr>
              <w:pStyle w:val="ENoteTableText"/>
            </w:pPr>
            <w:r w:rsidRPr="00D16BB4">
              <w:t>ad F2018L01784</w:t>
            </w:r>
          </w:p>
        </w:tc>
      </w:tr>
      <w:tr w:rsidR="00092305" w:rsidRPr="00D16BB4" w14:paraId="3A548AD3" w14:textId="77777777" w:rsidTr="009717D7">
        <w:trPr>
          <w:cantSplit/>
        </w:trPr>
        <w:tc>
          <w:tcPr>
            <w:tcW w:w="1495" w:type="pct"/>
            <w:shd w:val="clear" w:color="auto" w:fill="auto"/>
          </w:tcPr>
          <w:p w14:paraId="3F1EEC56" w14:textId="2034AE0E" w:rsidR="00092305" w:rsidRPr="00D16BB4" w:rsidRDefault="009E3970" w:rsidP="00341EE6">
            <w:pPr>
              <w:pStyle w:val="ENoteTableText"/>
              <w:keepNext/>
              <w:tabs>
                <w:tab w:val="center" w:leader="dot" w:pos="2268"/>
              </w:tabs>
              <w:rPr>
                <w:b/>
              </w:rPr>
            </w:pPr>
            <w:r>
              <w:rPr>
                <w:b/>
              </w:rPr>
              <w:t>Subpart 1</w:t>
            </w:r>
            <w:r w:rsidR="00092305" w:rsidRPr="00D16BB4">
              <w:rPr>
                <w:b/>
              </w:rPr>
              <w:t>21.C</w:t>
            </w:r>
          </w:p>
        </w:tc>
        <w:tc>
          <w:tcPr>
            <w:tcW w:w="3505" w:type="pct"/>
            <w:shd w:val="clear" w:color="auto" w:fill="auto"/>
          </w:tcPr>
          <w:p w14:paraId="205D6767" w14:textId="77777777" w:rsidR="00092305" w:rsidRPr="00D16BB4" w:rsidRDefault="00092305" w:rsidP="00D54912">
            <w:pPr>
              <w:pStyle w:val="ENoteTableText"/>
            </w:pPr>
          </w:p>
        </w:tc>
      </w:tr>
      <w:tr w:rsidR="00092305" w:rsidRPr="00D16BB4" w14:paraId="313510C3" w14:textId="77777777" w:rsidTr="009717D7">
        <w:trPr>
          <w:cantSplit/>
        </w:trPr>
        <w:tc>
          <w:tcPr>
            <w:tcW w:w="1495" w:type="pct"/>
            <w:shd w:val="clear" w:color="auto" w:fill="auto"/>
          </w:tcPr>
          <w:p w14:paraId="585E812A" w14:textId="48B19B3D" w:rsidR="00092305" w:rsidRPr="00D16BB4" w:rsidRDefault="009E3970" w:rsidP="00341EE6">
            <w:pPr>
              <w:pStyle w:val="ENoteTableText"/>
              <w:keepNext/>
              <w:tabs>
                <w:tab w:val="center" w:leader="dot" w:pos="2268"/>
              </w:tabs>
              <w:rPr>
                <w:b/>
              </w:rPr>
            </w:pPr>
            <w:r>
              <w:rPr>
                <w:b/>
              </w:rPr>
              <w:t>Division 1</w:t>
            </w:r>
            <w:r w:rsidR="00092305" w:rsidRPr="00D16BB4">
              <w:rPr>
                <w:b/>
              </w:rPr>
              <w:t>21.C.1</w:t>
            </w:r>
          </w:p>
        </w:tc>
        <w:tc>
          <w:tcPr>
            <w:tcW w:w="3505" w:type="pct"/>
            <w:shd w:val="clear" w:color="auto" w:fill="auto"/>
          </w:tcPr>
          <w:p w14:paraId="3C8E1128" w14:textId="77777777" w:rsidR="00092305" w:rsidRPr="00D16BB4" w:rsidRDefault="00092305" w:rsidP="00D54912">
            <w:pPr>
              <w:pStyle w:val="ENoteTableText"/>
            </w:pPr>
          </w:p>
        </w:tc>
      </w:tr>
      <w:tr w:rsidR="00092305" w:rsidRPr="00D16BB4" w14:paraId="0F052D48" w14:textId="77777777" w:rsidTr="009717D7">
        <w:trPr>
          <w:cantSplit/>
        </w:trPr>
        <w:tc>
          <w:tcPr>
            <w:tcW w:w="1495" w:type="pct"/>
            <w:shd w:val="clear" w:color="auto" w:fill="auto"/>
          </w:tcPr>
          <w:p w14:paraId="5BD0CB86" w14:textId="77777777" w:rsidR="00092305" w:rsidRPr="00D16BB4" w:rsidRDefault="00092305" w:rsidP="00D54912">
            <w:pPr>
              <w:pStyle w:val="ENoteTableText"/>
              <w:tabs>
                <w:tab w:val="center" w:leader="dot" w:pos="2268"/>
              </w:tabs>
            </w:pPr>
            <w:r w:rsidRPr="00D16BB4">
              <w:t>r 121.020</w:t>
            </w:r>
            <w:r w:rsidRPr="00D16BB4">
              <w:tab/>
            </w:r>
          </w:p>
        </w:tc>
        <w:tc>
          <w:tcPr>
            <w:tcW w:w="3505" w:type="pct"/>
            <w:shd w:val="clear" w:color="auto" w:fill="auto"/>
          </w:tcPr>
          <w:p w14:paraId="741CC6D7" w14:textId="77777777" w:rsidR="00092305" w:rsidRPr="00D16BB4" w:rsidRDefault="00092305" w:rsidP="00D54912">
            <w:pPr>
              <w:pStyle w:val="ENoteTableText"/>
            </w:pPr>
            <w:r w:rsidRPr="00D16BB4">
              <w:t>ad F2018L01784</w:t>
            </w:r>
          </w:p>
        </w:tc>
      </w:tr>
      <w:tr w:rsidR="00092305" w:rsidRPr="00D16BB4" w14:paraId="210AD601" w14:textId="77777777" w:rsidTr="009717D7">
        <w:trPr>
          <w:cantSplit/>
        </w:trPr>
        <w:tc>
          <w:tcPr>
            <w:tcW w:w="1495" w:type="pct"/>
            <w:shd w:val="clear" w:color="auto" w:fill="auto"/>
          </w:tcPr>
          <w:p w14:paraId="54A6CA58" w14:textId="77777777" w:rsidR="00092305" w:rsidRPr="00D16BB4" w:rsidRDefault="00092305" w:rsidP="00D54912">
            <w:pPr>
              <w:pStyle w:val="ENoteTableText"/>
              <w:tabs>
                <w:tab w:val="center" w:leader="dot" w:pos="2268"/>
              </w:tabs>
            </w:pPr>
            <w:r w:rsidRPr="00D16BB4">
              <w:t>r 121.025</w:t>
            </w:r>
            <w:r w:rsidRPr="00D16BB4">
              <w:tab/>
            </w:r>
          </w:p>
        </w:tc>
        <w:tc>
          <w:tcPr>
            <w:tcW w:w="3505" w:type="pct"/>
            <w:shd w:val="clear" w:color="auto" w:fill="auto"/>
          </w:tcPr>
          <w:p w14:paraId="1DAD6BBC" w14:textId="77777777" w:rsidR="00092305" w:rsidRPr="00D16BB4" w:rsidRDefault="00092305" w:rsidP="00D54912">
            <w:pPr>
              <w:pStyle w:val="ENoteTableText"/>
            </w:pPr>
            <w:r w:rsidRPr="00D16BB4">
              <w:t>ad F2018L01784</w:t>
            </w:r>
          </w:p>
        </w:tc>
      </w:tr>
      <w:tr w:rsidR="00092305" w:rsidRPr="00D16BB4" w14:paraId="6408C453" w14:textId="77777777" w:rsidTr="009717D7">
        <w:trPr>
          <w:cantSplit/>
        </w:trPr>
        <w:tc>
          <w:tcPr>
            <w:tcW w:w="1495" w:type="pct"/>
            <w:shd w:val="clear" w:color="auto" w:fill="auto"/>
          </w:tcPr>
          <w:p w14:paraId="37C09B83" w14:textId="77777777" w:rsidR="00092305" w:rsidRPr="00D16BB4" w:rsidRDefault="00092305" w:rsidP="00D54912">
            <w:pPr>
              <w:pStyle w:val="ENoteTableText"/>
              <w:tabs>
                <w:tab w:val="center" w:leader="dot" w:pos="2268"/>
              </w:tabs>
            </w:pPr>
            <w:r w:rsidRPr="00D16BB4">
              <w:t>r 121.030</w:t>
            </w:r>
            <w:r w:rsidRPr="00D16BB4">
              <w:tab/>
            </w:r>
          </w:p>
        </w:tc>
        <w:tc>
          <w:tcPr>
            <w:tcW w:w="3505" w:type="pct"/>
            <w:shd w:val="clear" w:color="auto" w:fill="auto"/>
          </w:tcPr>
          <w:p w14:paraId="731ABE70" w14:textId="77777777" w:rsidR="00092305" w:rsidRPr="00D16BB4" w:rsidRDefault="00092305" w:rsidP="00D54912">
            <w:pPr>
              <w:pStyle w:val="ENoteTableText"/>
            </w:pPr>
            <w:r w:rsidRPr="00D16BB4">
              <w:t>ad F2018L01784</w:t>
            </w:r>
          </w:p>
        </w:tc>
      </w:tr>
      <w:tr w:rsidR="00092305" w:rsidRPr="00D16BB4" w14:paraId="10DF3977" w14:textId="77777777" w:rsidTr="009717D7">
        <w:trPr>
          <w:cantSplit/>
        </w:trPr>
        <w:tc>
          <w:tcPr>
            <w:tcW w:w="1495" w:type="pct"/>
            <w:shd w:val="clear" w:color="auto" w:fill="auto"/>
          </w:tcPr>
          <w:p w14:paraId="3F6084BC" w14:textId="77777777" w:rsidR="00092305" w:rsidRPr="00D16BB4" w:rsidRDefault="00092305" w:rsidP="00D54912">
            <w:pPr>
              <w:pStyle w:val="ENoteTableText"/>
              <w:tabs>
                <w:tab w:val="center" w:leader="dot" w:pos="2268"/>
              </w:tabs>
            </w:pPr>
            <w:r w:rsidRPr="00D16BB4">
              <w:t>r 121.035</w:t>
            </w:r>
            <w:r w:rsidRPr="00D16BB4">
              <w:tab/>
            </w:r>
          </w:p>
        </w:tc>
        <w:tc>
          <w:tcPr>
            <w:tcW w:w="3505" w:type="pct"/>
            <w:shd w:val="clear" w:color="auto" w:fill="auto"/>
          </w:tcPr>
          <w:p w14:paraId="74D0FF4E" w14:textId="77777777" w:rsidR="00092305" w:rsidRPr="00D16BB4" w:rsidRDefault="00092305" w:rsidP="00D54912">
            <w:pPr>
              <w:pStyle w:val="ENoteTableText"/>
            </w:pPr>
            <w:r w:rsidRPr="00D16BB4">
              <w:t>ad F2018L01784</w:t>
            </w:r>
          </w:p>
        </w:tc>
      </w:tr>
      <w:tr w:rsidR="00092305" w:rsidRPr="00D16BB4" w14:paraId="6915109F" w14:textId="77777777" w:rsidTr="009717D7">
        <w:trPr>
          <w:cantSplit/>
        </w:trPr>
        <w:tc>
          <w:tcPr>
            <w:tcW w:w="1495" w:type="pct"/>
            <w:shd w:val="clear" w:color="auto" w:fill="auto"/>
          </w:tcPr>
          <w:p w14:paraId="5EAC53E2" w14:textId="77777777" w:rsidR="00092305" w:rsidRPr="00D16BB4" w:rsidRDefault="00092305" w:rsidP="00D54912">
            <w:pPr>
              <w:pStyle w:val="ENoteTableText"/>
              <w:tabs>
                <w:tab w:val="center" w:leader="dot" w:pos="2268"/>
              </w:tabs>
            </w:pPr>
            <w:r w:rsidRPr="00D16BB4">
              <w:t>r 121.040</w:t>
            </w:r>
            <w:r w:rsidRPr="00D16BB4">
              <w:tab/>
            </w:r>
          </w:p>
        </w:tc>
        <w:tc>
          <w:tcPr>
            <w:tcW w:w="3505" w:type="pct"/>
            <w:shd w:val="clear" w:color="auto" w:fill="auto"/>
          </w:tcPr>
          <w:p w14:paraId="141AF426" w14:textId="77777777" w:rsidR="00092305" w:rsidRPr="00D16BB4" w:rsidRDefault="00092305" w:rsidP="00D54912">
            <w:pPr>
              <w:pStyle w:val="ENoteTableText"/>
            </w:pPr>
            <w:r w:rsidRPr="00D16BB4">
              <w:t>ad F2018L01784</w:t>
            </w:r>
          </w:p>
        </w:tc>
      </w:tr>
      <w:tr w:rsidR="00092305" w:rsidRPr="00D16BB4" w14:paraId="1C655DE1" w14:textId="77777777" w:rsidTr="009717D7">
        <w:trPr>
          <w:cantSplit/>
        </w:trPr>
        <w:tc>
          <w:tcPr>
            <w:tcW w:w="1495" w:type="pct"/>
            <w:shd w:val="clear" w:color="auto" w:fill="auto"/>
          </w:tcPr>
          <w:p w14:paraId="682B9427" w14:textId="77777777" w:rsidR="00092305" w:rsidRPr="00D16BB4" w:rsidRDefault="00092305" w:rsidP="00D54912">
            <w:pPr>
              <w:pStyle w:val="ENoteTableText"/>
              <w:tabs>
                <w:tab w:val="center" w:leader="dot" w:pos="2268"/>
              </w:tabs>
            </w:pPr>
            <w:r w:rsidRPr="00D16BB4">
              <w:t>r 121.045</w:t>
            </w:r>
            <w:r w:rsidRPr="00D16BB4">
              <w:tab/>
            </w:r>
          </w:p>
        </w:tc>
        <w:tc>
          <w:tcPr>
            <w:tcW w:w="3505" w:type="pct"/>
            <w:shd w:val="clear" w:color="auto" w:fill="auto"/>
          </w:tcPr>
          <w:p w14:paraId="6ADF87B0" w14:textId="77777777" w:rsidR="00092305" w:rsidRPr="00D16BB4" w:rsidRDefault="00092305" w:rsidP="00D54912">
            <w:pPr>
              <w:pStyle w:val="ENoteTableText"/>
            </w:pPr>
            <w:r w:rsidRPr="00D16BB4">
              <w:t>ad F2018L01784</w:t>
            </w:r>
          </w:p>
        </w:tc>
      </w:tr>
      <w:tr w:rsidR="00092305" w:rsidRPr="00D16BB4" w14:paraId="56C4FF6A" w14:textId="77777777" w:rsidTr="009717D7">
        <w:trPr>
          <w:cantSplit/>
        </w:trPr>
        <w:tc>
          <w:tcPr>
            <w:tcW w:w="1495" w:type="pct"/>
            <w:shd w:val="clear" w:color="auto" w:fill="auto"/>
          </w:tcPr>
          <w:p w14:paraId="77CF4CA3" w14:textId="77777777" w:rsidR="00092305" w:rsidRPr="00D16BB4" w:rsidRDefault="00092305" w:rsidP="00D54912">
            <w:pPr>
              <w:pStyle w:val="ENoteTableText"/>
              <w:tabs>
                <w:tab w:val="center" w:leader="dot" w:pos="2268"/>
              </w:tabs>
            </w:pPr>
            <w:r w:rsidRPr="00D16BB4">
              <w:t>r 121.050</w:t>
            </w:r>
            <w:r w:rsidRPr="00D16BB4">
              <w:tab/>
            </w:r>
          </w:p>
        </w:tc>
        <w:tc>
          <w:tcPr>
            <w:tcW w:w="3505" w:type="pct"/>
            <w:shd w:val="clear" w:color="auto" w:fill="auto"/>
          </w:tcPr>
          <w:p w14:paraId="66BC097D" w14:textId="77777777" w:rsidR="00092305" w:rsidRPr="00D16BB4" w:rsidRDefault="00092305" w:rsidP="00D54912">
            <w:pPr>
              <w:pStyle w:val="ENoteTableText"/>
            </w:pPr>
            <w:r w:rsidRPr="00D16BB4">
              <w:t>ad F2018L01784</w:t>
            </w:r>
          </w:p>
        </w:tc>
      </w:tr>
      <w:tr w:rsidR="00092305" w:rsidRPr="00D16BB4" w14:paraId="1922E36D" w14:textId="77777777" w:rsidTr="009717D7">
        <w:trPr>
          <w:cantSplit/>
        </w:trPr>
        <w:tc>
          <w:tcPr>
            <w:tcW w:w="1495" w:type="pct"/>
            <w:shd w:val="clear" w:color="auto" w:fill="auto"/>
          </w:tcPr>
          <w:p w14:paraId="5E875AC6" w14:textId="10C0569F" w:rsidR="00092305" w:rsidRPr="00D16BB4" w:rsidRDefault="009E3970" w:rsidP="00D54912">
            <w:pPr>
              <w:pStyle w:val="ENoteTableText"/>
              <w:tabs>
                <w:tab w:val="center" w:leader="dot" w:pos="2268"/>
              </w:tabs>
              <w:rPr>
                <w:b/>
              </w:rPr>
            </w:pPr>
            <w:r>
              <w:rPr>
                <w:b/>
              </w:rPr>
              <w:t>Division 1</w:t>
            </w:r>
            <w:r w:rsidR="00092305" w:rsidRPr="00D16BB4">
              <w:rPr>
                <w:b/>
              </w:rPr>
              <w:t>21.C.2</w:t>
            </w:r>
          </w:p>
        </w:tc>
        <w:tc>
          <w:tcPr>
            <w:tcW w:w="3505" w:type="pct"/>
            <w:shd w:val="clear" w:color="auto" w:fill="auto"/>
          </w:tcPr>
          <w:p w14:paraId="09B252E5" w14:textId="77777777" w:rsidR="00092305" w:rsidRPr="00D16BB4" w:rsidRDefault="00092305" w:rsidP="00D54912">
            <w:pPr>
              <w:pStyle w:val="ENoteTableText"/>
            </w:pPr>
          </w:p>
        </w:tc>
      </w:tr>
      <w:tr w:rsidR="00092305" w:rsidRPr="00D16BB4" w14:paraId="71D4A51B" w14:textId="77777777" w:rsidTr="009717D7">
        <w:trPr>
          <w:cantSplit/>
        </w:trPr>
        <w:tc>
          <w:tcPr>
            <w:tcW w:w="1495" w:type="pct"/>
            <w:shd w:val="clear" w:color="auto" w:fill="auto"/>
          </w:tcPr>
          <w:p w14:paraId="6A7B83F8" w14:textId="77777777" w:rsidR="00092305" w:rsidRPr="00D16BB4" w:rsidRDefault="00092305" w:rsidP="00D54912">
            <w:pPr>
              <w:pStyle w:val="ENoteTableText"/>
              <w:tabs>
                <w:tab w:val="center" w:leader="dot" w:pos="2268"/>
              </w:tabs>
            </w:pPr>
            <w:r w:rsidRPr="00D16BB4">
              <w:t>r 121.055</w:t>
            </w:r>
            <w:r w:rsidRPr="00D16BB4">
              <w:tab/>
            </w:r>
          </w:p>
        </w:tc>
        <w:tc>
          <w:tcPr>
            <w:tcW w:w="3505" w:type="pct"/>
            <w:shd w:val="clear" w:color="auto" w:fill="auto"/>
          </w:tcPr>
          <w:p w14:paraId="1F82A3DA" w14:textId="77777777" w:rsidR="00092305" w:rsidRPr="00D16BB4" w:rsidRDefault="00092305" w:rsidP="00D54912">
            <w:pPr>
              <w:pStyle w:val="ENoteTableText"/>
            </w:pPr>
            <w:r w:rsidRPr="00D16BB4">
              <w:t>ad F2018L01784</w:t>
            </w:r>
          </w:p>
        </w:tc>
      </w:tr>
      <w:tr w:rsidR="00092305" w:rsidRPr="00D16BB4" w14:paraId="386F11BB" w14:textId="77777777" w:rsidTr="009717D7">
        <w:trPr>
          <w:cantSplit/>
        </w:trPr>
        <w:tc>
          <w:tcPr>
            <w:tcW w:w="1495" w:type="pct"/>
            <w:shd w:val="clear" w:color="auto" w:fill="auto"/>
          </w:tcPr>
          <w:p w14:paraId="05CEDE85" w14:textId="77777777" w:rsidR="00092305" w:rsidRPr="00D16BB4" w:rsidRDefault="00092305" w:rsidP="00D54912">
            <w:pPr>
              <w:pStyle w:val="ENoteTableText"/>
              <w:tabs>
                <w:tab w:val="center" w:leader="dot" w:pos="2268"/>
              </w:tabs>
            </w:pPr>
            <w:r w:rsidRPr="00D16BB4">
              <w:t>r 121.060</w:t>
            </w:r>
            <w:r w:rsidRPr="00D16BB4">
              <w:tab/>
            </w:r>
          </w:p>
        </w:tc>
        <w:tc>
          <w:tcPr>
            <w:tcW w:w="3505" w:type="pct"/>
            <w:shd w:val="clear" w:color="auto" w:fill="auto"/>
          </w:tcPr>
          <w:p w14:paraId="6C3B4265" w14:textId="77777777" w:rsidR="00092305" w:rsidRPr="00D16BB4" w:rsidRDefault="00092305" w:rsidP="00D54912">
            <w:pPr>
              <w:pStyle w:val="ENoteTableText"/>
            </w:pPr>
            <w:r w:rsidRPr="00D16BB4">
              <w:t>ad F2018L01784</w:t>
            </w:r>
          </w:p>
        </w:tc>
      </w:tr>
      <w:tr w:rsidR="00092305" w:rsidRPr="00D16BB4" w14:paraId="604005DC" w14:textId="77777777" w:rsidTr="009717D7">
        <w:trPr>
          <w:cantSplit/>
        </w:trPr>
        <w:tc>
          <w:tcPr>
            <w:tcW w:w="1495" w:type="pct"/>
            <w:shd w:val="clear" w:color="auto" w:fill="auto"/>
          </w:tcPr>
          <w:p w14:paraId="18080223" w14:textId="77777777" w:rsidR="00092305" w:rsidRPr="00D16BB4" w:rsidRDefault="00092305" w:rsidP="00D54912">
            <w:pPr>
              <w:pStyle w:val="ENoteTableText"/>
              <w:tabs>
                <w:tab w:val="center" w:leader="dot" w:pos="2268"/>
              </w:tabs>
            </w:pPr>
            <w:r w:rsidRPr="00D16BB4">
              <w:t>r 121.065</w:t>
            </w:r>
            <w:r w:rsidRPr="00D16BB4">
              <w:tab/>
            </w:r>
          </w:p>
        </w:tc>
        <w:tc>
          <w:tcPr>
            <w:tcW w:w="3505" w:type="pct"/>
            <w:shd w:val="clear" w:color="auto" w:fill="auto"/>
          </w:tcPr>
          <w:p w14:paraId="0646ABF8" w14:textId="77777777" w:rsidR="00092305" w:rsidRPr="00D16BB4" w:rsidRDefault="00092305" w:rsidP="00D54912">
            <w:pPr>
              <w:pStyle w:val="ENoteTableText"/>
            </w:pPr>
            <w:r w:rsidRPr="00D16BB4">
              <w:t>ad F2018L01784</w:t>
            </w:r>
          </w:p>
        </w:tc>
      </w:tr>
      <w:tr w:rsidR="00092305" w:rsidRPr="00D16BB4" w14:paraId="520C1398" w14:textId="77777777" w:rsidTr="009717D7">
        <w:trPr>
          <w:cantSplit/>
        </w:trPr>
        <w:tc>
          <w:tcPr>
            <w:tcW w:w="1495" w:type="pct"/>
            <w:shd w:val="clear" w:color="auto" w:fill="auto"/>
          </w:tcPr>
          <w:p w14:paraId="132DAEAD" w14:textId="77777777" w:rsidR="00092305" w:rsidRPr="00D16BB4" w:rsidRDefault="00092305" w:rsidP="00D54912">
            <w:pPr>
              <w:pStyle w:val="ENoteTableText"/>
              <w:tabs>
                <w:tab w:val="center" w:leader="dot" w:pos="2268"/>
              </w:tabs>
            </w:pPr>
            <w:r w:rsidRPr="00D16BB4">
              <w:lastRenderedPageBreak/>
              <w:t>r 121.070</w:t>
            </w:r>
            <w:r w:rsidRPr="00D16BB4">
              <w:tab/>
            </w:r>
          </w:p>
        </w:tc>
        <w:tc>
          <w:tcPr>
            <w:tcW w:w="3505" w:type="pct"/>
            <w:shd w:val="clear" w:color="auto" w:fill="auto"/>
          </w:tcPr>
          <w:p w14:paraId="5A92EFF3" w14:textId="77777777" w:rsidR="00092305" w:rsidRPr="00D16BB4" w:rsidRDefault="00092305" w:rsidP="00D54912">
            <w:pPr>
              <w:pStyle w:val="ENoteTableText"/>
            </w:pPr>
            <w:r w:rsidRPr="00D16BB4">
              <w:t>ad F2018L01784</w:t>
            </w:r>
          </w:p>
        </w:tc>
      </w:tr>
      <w:tr w:rsidR="00092305" w:rsidRPr="00D16BB4" w14:paraId="3D3065A8" w14:textId="77777777" w:rsidTr="009717D7">
        <w:trPr>
          <w:cantSplit/>
        </w:trPr>
        <w:tc>
          <w:tcPr>
            <w:tcW w:w="1495" w:type="pct"/>
            <w:shd w:val="clear" w:color="auto" w:fill="auto"/>
          </w:tcPr>
          <w:p w14:paraId="345891A6" w14:textId="33C9C820" w:rsidR="00092305" w:rsidRPr="00D16BB4" w:rsidRDefault="009E3970" w:rsidP="00D54912">
            <w:pPr>
              <w:pStyle w:val="ENoteTableText"/>
              <w:tabs>
                <w:tab w:val="center" w:leader="dot" w:pos="2268"/>
              </w:tabs>
              <w:rPr>
                <w:b/>
              </w:rPr>
            </w:pPr>
            <w:r>
              <w:rPr>
                <w:b/>
              </w:rPr>
              <w:t>Division 1</w:t>
            </w:r>
            <w:r w:rsidR="00092305" w:rsidRPr="00D16BB4">
              <w:rPr>
                <w:b/>
              </w:rPr>
              <w:t>21.C.3</w:t>
            </w:r>
          </w:p>
        </w:tc>
        <w:tc>
          <w:tcPr>
            <w:tcW w:w="3505" w:type="pct"/>
            <w:shd w:val="clear" w:color="auto" w:fill="auto"/>
          </w:tcPr>
          <w:p w14:paraId="44D86891" w14:textId="77777777" w:rsidR="00092305" w:rsidRPr="00D16BB4" w:rsidRDefault="00092305" w:rsidP="00D54912">
            <w:pPr>
              <w:pStyle w:val="ENoteTableText"/>
            </w:pPr>
          </w:p>
        </w:tc>
      </w:tr>
      <w:tr w:rsidR="00092305" w:rsidRPr="00D16BB4" w14:paraId="539062EA" w14:textId="77777777" w:rsidTr="009717D7">
        <w:trPr>
          <w:cantSplit/>
        </w:trPr>
        <w:tc>
          <w:tcPr>
            <w:tcW w:w="1495" w:type="pct"/>
            <w:shd w:val="clear" w:color="auto" w:fill="auto"/>
          </w:tcPr>
          <w:p w14:paraId="04B8B5DA" w14:textId="77777777" w:rsidR="00092305" w:rsidRPr="00D16BB4" w:rsidRDefault="00092305" w:rsidP="00D54912">
            <w:pPr>
              <w:pStyle w:val="ENoteTableText"/>
              <w:tabs>
                <w:tab w:val="center" w:leader="dot" w:pos="2268"/>
              </w:tabs>
            </w:pPr>
            <w:r w:rsidRPr="00D16BB4">
              <w:t>r 121.075</w:t>
            </w:r>
            <w:r w:rsidRPr="00D16BB4">
              <w:tab/>
            </w:r>
          </w:p>
        </w:tc>
        <w:tc>
          <w:tcPr>
            <w:tcW w:w="3505" w:type="pct"/>
            <w:shd w:val="clear" w:color="auto" w:fill="auto"/>
          </w:tcPr>
          <w:p w14:paraId="3D251B2D" w14:textId="77777777" w:rsidR="00092305" w:rsidRPr="00D16BB4" w:rsidRDefault="00092305" w:rsidP="00D54912">
            <w:pPr>
              <w:pStyle w:val="ENoteTableText"/>
            </w:pPr>
            <w:r w:rsidRPr="00D16BB4">
              <w:t>ad F2018L01784</w:t>
            </w:r>
          </w:p>
        </w:tc>
      </w:tr>
      <w:tr w:rsidR="00092305" w:rsidRPr="00D16BB4" w14:paraId="592EE3FB" w14:textId="77777777" w:rsidTr="009717D7">
        <w:trPr>
          <w:cantSplit/>
        </w:trPr>
        <w:tc>
          <w:tcPr>
            <w:tcW w:w="1495" w:type="pct"/>
            <w:shd w:val="clear" w:color="auto" w:fill="auto"/>
          </w:tcPr>
          <w:p w14:paraId="652F957B" w14:textId="77777777" w:rsidR="00092305" w:rsidRPr="00D16BB4" w:rsidRDefault="00092305" w:rsidP="00D54912">
            <w:pPr>
              <w:pStyle w:val="ENoteTableText"/>
              <w:tabs>
                <w:tab w:val="center" w:leader="dot" w:pos="2268"/>
              </w:tabs>
            </w:pPr>
            <w:r w:rsidRPr="00D16BB4">
              <w:t>r 121.080</w:t>
            </w:r>
            <w:r w:rsidRPr="00D16BB4">
              <w:tab/>
            </w:r>
          </w:p>
        </w:tc>
        <w:tc>
          <w:tcPr>
            <w:tcW w:w="3505" w:type="pct"/>
            <w:shd w:val="clear" w:color="auto" w:fill="auto"/>
          </w:tcPr>
          <w:p w14:paraId="6D866DCB" w14:textId="77777777" w:rsidR="00092305" w:rsidRPr="00D16BB4" w:rsidRDefault="00092305" w:rsidP="00D54912">
            <w:pPr>
              <w:pStyle w:val="ENoteTableText"/>
            </w:pPr>
            <w:r w:rsidRPr="00D16BB4">
              <w:t>ad F2018L01784</w:t>
            </w:r>
          </w:p>
        </w:tc>
      </w:tr>
      <w:tr w:rsidR="00092305" w:rsidRPr="00D16BB4" w14:paraId="0B5BBD06" w14:textId="77777777" w:rsidTr="009717D7">
        <w:trPr>
          <w:cantSplit/>
        </w:trPr>
        <w:tc>
          <w:tcPr>
            <w:tcW w:w="1495" w:type="pct"/>
            <w:shd w:val="clear" w:color="auto" w:fill="auto"/>
          </w:tcPr>
          <w:p w14:paraId="76ECE8ED" w14:textId="77777777" w:rsidR="00092305" w:rsidRPr="00D16BB4" w:rsidRDefault="00092305" w:rsidP="00D54912">
            <w:pPr>
              <w:pStyle w:val="ENoteTableText"/>
              <w:tabs>
                <w:tab w:val="center" w:leader="dot" w:pos="2268"/>
              </w:tabs>
            </w:pPr>
            <w:r w:rsidRPr="00D16BB4">
              <w:t>r 121.085</w:t>
            </w:r>
            <w:r w:rsidRPr="00D16BB4">
              <w:tab/>
            </w:r>
          </w:p>
        </w:tc>
        <w:tc>
          <w:tcPr>
            <w:tcW w:w="3505" w:type="pct"/>
            <w:shd w:val="clear" w:color="auto" w:fill="auto"/>
          </w:tcPr>
          <w:p w14:paraId="79B0B6A4" w14:textId="77777777" w:rsidR="00092305" w:rsidRPr="00D16BB4" w:rsidRDefault="00092305" w:rsidP="00D54912">
            <w:pPr>
              <w:pStyle w:val="ENoteTableText"/>
            </w:pPr>
            <w:r w:rsidRPr="00D16BB4">
              <w:t>ad F2018L01784</w:t>
            </w:r>
          </w:p>
        </w:tc>
      </w:tr>
      <w:tr w:rsidR="00092305" w:rsidRPr="00D16BB4" w14:paraId="76B15CCF" w14:textId="77777777" w:rsidTr="009717D7">
        <w:trPr>
          <w:cantSplit/>
        </w:trPr>
        <w:tc>
          <w:tcPr>
            <w:tcW w:w="1495" w:type="pct"/>
            <w:shd w:val="clear" w:color="auto" w:fill="auto"/>
          </w:tcPr>
          <w:p w14:paraId="596F4401" w14:textId="77777777" w:rsidR="00092305" w:rsidRPr="00D16BB4" w:rsidRDefault="00092305" w:rsidP="00D54912">
            <w:pPr>
              <w:pStyle w:val="ENoteTableText"/>
              <w:tabs>
                <w:tab w:val="center" w:leader="dot" w:pos="2268"/>
              </w:tabs>
            </w:pPr>
            <w:r w:rsidRPr="00D16BB4">
              <w:t>r 121.090</w:t>
            </w:r>
            <w:r w:rsidRPr="00D16BB4">
              <w:tab/>
            </w:r>
          </w:p>
        </w:tc>
        <w:tc>
          <w:tcPr>
            <w:tcW w:w="3505" w:type="pct"/>
            <w:shd w:val="clear" w:color="auto" w:fill="auto"/>
          </w:tcPr>
          <w:p w14:paraId="1C90B661" w14:textId="77777777" w:rsidR="00092305" w:rsidRPr="00D16BB4" w:rsidRDefault="00092305" w:rsidP="00D54912">
            <w:pPr>
              <w:pStyle w:val="ENoteTableText"/>
            </w:pPr>
            <w:r w:rsidRPr="00D16BB4">
              <w:t>ad F2018L01784</w:t>
            </w:r>
          </w:p>
        </w:tc>
      </w:tr>
      <w:tr w:rsidR="00092305" w:rsidRPr="00D16BB4" w14:paraId="6BB0BED9" w14:textId="77777777" w:rsidTr="009717D7">
        <w:trPr>
          <w:cantSplit/>
        </w:trPr>
        <w:tc>
          <w:tcPr>
            <w:tcW w:w="1495" w:type="pct"/>
            <w:shd w:val="clear" w:color="auto" w:fill="auto"/>
          </w:tcPr>
          <w:p w14:paraId="0D426C89" w14:textId="77777777" w:rsidR="00092305" w:rsidRPr="00D16BB4" w:rsidRDefault="00092305" w:rsidP="00D54912">
            <w:pPr>
              <w:pStyle w:val="ENoteTableText"/>
              <w:tabs>
                <w:tab w:val="center" w:leader="dot" w:pos="2268"/>
              </w:tabs>
            </w:pPr>
            <w:r w:rsidRPr="00D16BB4">
              <w:t>r 121.095</w:t>
            </w:r>
            <w:r w:rsidRPr="00D16BB4">
              <w:tab/>
            </w:r>
          </w:p>
        </w:tc>
        <w:tc>
          <w:tcPr>
            <w:tcW w:w="3505" w:type="pct"/>
            <w:shd w:val="clear" w:color="auto" w:fill="auto"/>
          </w:tcPr>
          <w:p w14:paraId="484A767F" w14:textId="77777777" w:rsidR="00092305" w:rsidRPr="00D16BB4" w:rsidRDefault="00092305" w:rsidP="00D54912">
            <w:pPr>
              <w:pStyle w:val="ENoteTableText"/>
            </w:pPr>
            <w:r w:rsidRPr="00D16BB4">
              <w:t>ad F2018L01784</w:t>
            </w:r>
          </w:p>
        </w:tc>
      </w:tr>
      <w:tr w:rsidR="00092305" w:rsidRPr="00D16BB4" w14:paraId="48347863" w14:textId="77777777" w:rsidTr="009717D7">
        <w:trPr>
          <w:cantSplit/>
        </w:trPr>
        <w:tc>
          <w:tcPr>
            <w:tcW w:w="1495" w:type="pct"/>
            <w:shd w:val="clear" w:color="auto" w:fill="auto"/>
          </w:tcPr>
          <w:p w14:paraId="76968D6E" w14:textId="77777777" w:rsidR="00092305" w:rsidRPr="00D16BB4" w:rsidRDefault="00092305" w:rsidP="00D54912">
            <w:pPr>
              <w:pStyle w:val="ENoteTableText"/>
              <w:tabs>
                <w:tab w:val="center" w:leader="dot" w:pos="2268"/>
              </w:tabs>
            </w:pPr>
            <w:r w:rsidRPr="00D16BB4">
              <w:t>r 121.100</w:t>
            </w:r>
            <w:r w:rsidRPr="00D16BB4">
              <w:tab/>
            </w:r>
          </w:p>
        </w:tc>
        <w:tc>
          <w:tcPr>
            <w:tcW w:w="3505" w:type="pct"/>
            <w:shd w:val="clear" w:color="auto" w:fill="auto"/>
          </w:tcPr>
          <w:p w14:paraId="08BCA5E2" w14:textId="77777777" w:rsidR="00092305" w:rsidRPr="00D16BB4" w:rsidRDefault="00092305" w:rsidP="00D54912">
            <w:pPr>
              <w:pStyle w:val="ENoteTableText"/>
            </w:pPr>
            <w:r w:rsidRPr="00D16BB4">
              <w:t>ad F2018L01784</w:t>
            </w:r>
          </w:p>
        </w:tc>
      </w:tr>
      <w:tr w:rsidR="00092305" w:rsidRPr="00D16BB4" w14:paraId="14A8CCEB" w14:textId="77777777" w:rsidTr="009717D7">
        <w:trPr>
          <w:cantSplit/>
        </w:trPr>
        <w:tc>
          <w:tcPr>
            <w:tcW w:w="1495" w:type="pct"/>
            <w:shd w:val="clear" w:color="auto" w:fill="auto"/>
          </w:tcPr>
          <w:p w14:paraId="1FFB4B07" w14:textId="77777777" w:rsidR="00092305" w:rsidRPr="00D16BB4" w:rsidRDefault="00092305" w:rsidP="00D54912">
            <w:pPr>
              <w:pStyle w:val="ENoteTableText"/>
              <w:tabs>
                <w:tab w:val="center" w:leader="dot" w:pos="2268"/>
              </w:tabs>
            </w:pPr>
            <w:r w:rsidRPr="00D16BB4">
              <w:t>r 121.105</w:t>
            </w:r>
            <w:r w:rsidRPr="00D16BB4">
              <w:tab/>
            </w:r>
          </w:p>
        </w:tc>
        <w:tc>
          <w:tcPr>
            <w:tcW w:w="3505" w:type="pct"/>
            <w:shd w:val="clear" w:color="auto" w:fill="auto"/>
          </w:tcPr>
          <w:p w14:paraId="067A15F3" w14:textId="77777777" w:rsidR="00092305" w:rsidRPr="00D16BB4" w:rsidRDefault="00092305" w:rsidP="00D54912">
            <w:pPr>
              <w:pStyle w:val="ENoteTableText"/>
            </w:pPr>
            <w:r w:rsidRPr="00D16BB4">
              <w:t>ad F2018L01784</w:t>
            </w:r>
          </w:p>
        </w:tc>
      </w:tr>
      <w:tr w:rsidR="00092305" w:rsidRPr="00D16BB4" w14:paraId="46E9F3B1" w14:textId="77777777" w:rsidTr="009717D7">
        <w:trPr>
          <w:cantSplit/>
        </w:trPr>
        <w:tc>
          <w:tcPr>
            <w:tcW w:w="1495" w:type="pct"/>
            <w:shd w:val="clear" w:color="auto" w:fill="auto"/>
          </w:tcPr>
          <w:p w14:paraId="2ACA0B58" w14:textId="77777777" w:rsidR="00092305" w:rsidRPr="00D16BB4" w:rsidRDefault="00092305" w:rsidP="00D54912">
            <w:pPr>
              <w:pStyle w:val="ENoteTableText"/>
              <w:tabs>
                <w:tab w:val="center" w:leader="dot" w:pos="2268"/>
              </w:tabs>
            </w:pPr>
            <w:r w:rsidRPr="00D16BB4">
              <w:t>r 121.110</w:t>
            </w:r>
            <w:r w:rsidRPr="00D16BB4">
              <w:tab/>
            </w:r>
          </w:p>
        </w:tc>
        <w:tc>
          <w:tcPr>
            <w:tcW w:w="3505" w:type="pct"/>
            <w:shd w:val="clear" w:color="auto" w:fill="auto"/>
          </w:tcPr>
          <w:p w14:paraId="2421FCBF" w14:textId="77777777" w:rsidR="00092305" w:rsidRPr="00D16BB4" w:rsidRDefault="00092305" w:rsidP="00D54912">
            <w:pPr>
              <w:pStyle w:val="ENoteTableText"/>
            </w:pPr>
            <w:r w:rsidRPr="00D16BB4">
              <w:t>ad F2018L01784</w:t>
            </w:r>
          </w:p>
        </w:tc>
      </w:tr>
      <w:tr w:rsidR="00092305" w:rsidRPr="00D16BB4" w14:paraId="0FE1564A" w14:textId="77777777" w:rsidTr="009717D7">
        <w:trPr>
          <w:cantSplit/>
        </w:trPr>
        <w:tc>
          <w:tcPr>
            <w:tcW w:w="1495" w:type="pct"/>
            <w:shd w:val="clear" w:color="auto" w:fill="auto"/>
          </w:tcPr>
          <w:p w14:paraId="1836B202" w14:textId="77777777" w:rsidR="00092305" w:rsidRPr="00D16BB4" w:rsidRDefault="00092305" w:rsidP="00D54912">
            <w:pPr>
              <w:pStyle w:val="ENoteTableText"/>
              <w:tabs>
                <w:tab w:val="center" w:leader="dot" w:pos="2268"/>
              </w:tabs>
            </w:pPr>
            <w:r w:rsidRPr="00D16BB4">
              <w:t>r 121.115</w:t>
            </w:r>
            <w:r w:rsidRPr="00D16BB4">
              <w:tab/>
            </w:r>
          </w:p>
        </w:tc>
        <w:tc>
          <w:tcPr>
            <w:tcW w:w="3505" w:type="pct"/>
            <w:shd w:val="clear" w:color="auto" w:fill="auto"/>
          </w:tcPr>
          <w:p w14:paraId="0557AF00" w14:textId="77777777" w:rsidR="00092305" w:rsidRPr="00D16BB4" w:rsidRDefault="00092305" w:rsidP="00D54912">
            <w:pPr>
              <w:pStyle w:val="ENoteTableText"/>
            </w:pPr>
            <w:r w:rsidRPr="00D16BB4">
              <w:t>ad F2018L01784</w:t>
            </w:r>
          </w:p>
        </w:tc>
      </w:tr>
      <w:tr w:rsidR="00092305" w:rsidRPr="00D16BB4" w14:paraId="2B1706C5" w14:textId="77777777" w:rsidTr="009717D7">
        <w:trPr>
          <w:cantSplit/>
        </w:trPr>
        <w:tc>
          <w:tcPr>
            <w:tcW w:w="1495" w:type="pct"/>
            <w:shd w:val="clear" w:color="auto" w:fill="auto"/>
          </w:tcPr>
          <w:p w14:paraId="52B80CB4" w14:textId="69779BC3" w:rsidR="00092305" w:rsidRPr="00D16BB4" w:rsidRDefault="009E3970" w:rsidP="00D54912">
            <w:pPr>
              <w:pStyle w:val="ENoteTableText"/>
              <w:tabs>
                <w:tab w:val="center" w:leader="dot" w:pos="2268"/>
              </w:tabs>
              <w:rPr>
                <w:b/>
              </w:rPr>
            </w:pPr>
            <w:r>
              <w:rPr>
                <w:b/>
              </w:rPr>
              <w:t>Division 1</w:t>
            </w:r>
            <w:r w:rsidR="00092305" w:rsidRPr="00D16BB4">
              <w:rPr>
                <w:b/>
              </w:rPr>
              <w:t>21.C.4</w:t>
            </w:r>
          </w:p>
        </w:tc>
        <w:tc>
          <w:tcPr>
            <w:tcW w:w="3505" w:type="pct"/>
            <w:shd w:val="clear" w:color="auto" w:fill="auto"/>
          </w:tcPr>
          <w:p w14:paraId="79CC3B97" w14:textId="77777777" w:rsidR="00092305" w:rsidRPr="00D16BB4" w:rsidRDefault="00092305" w:rsidP="00D54912">
            <w:pPr>
              <w:pStyle w:val="ENoteTableText"/>
            </w:pPr>
          </w:p>
        </w:tc>
      </w:tr>
      <w:tr w:rsidR="00092305" w:rsidRPr="00D16BB4" w14:paraId="77D8D4A3" w14:textId="77777777" w:rsidTr="009717D7">
        <w:trPr>
          <w:cantSplit/>
        </w:trPr>
        <w:tc>
          <w:tcPr>
            <w:tcW w:w="1495" w:type="pct"/>
            <w:shd w:val="clear" w:color="auto" w:fill="auto"/>
          </w:tcPr>
          <w:p w14:paraId="2D6B713C" w14:textId="77777777" w:rsidR="00092305" w:rsidRPr="00D16BB4" w:rsidRDefault="00092305" w:rsidP="00D54912">
            <w:pPr>
              <w:pStyle w:val="ENoteTableText"/>
              <w:tabs>
                <w:tab w:val="center" w:leader="dot" w:pos="2268"/>
              </w:tabs>
            </w:pPr>
            <w:r w:rsidRPr="00D16BB4">
              <w:t>r 121.120</w:t>
            </w:r>
            <w:r w:rsidRPr="00D16BB4">
              <w:tab/>
            </w:r>
          </w:p>
        </w:tc>
        <w:tc>
          <w:tcPr>
            <w:tcW w:w="3505" w:type="pct"/>
            <w:shd w:val="clear" w:color="auto" w:fill="auto"/>
          </w:tcPr>
          <w:p w14:paraId="0DE3D115" w14:textId="77777777" w:rsidR="00092305" w:rsidRPr="00D16BB4" w:rsidRDefault="00092305" w:rsidP="00D54912">
            <w:pPr>
              <w:pStyle w:val="ENoteTableText"/>
            </w:pPr>
            <w:r w:rsidRPr="00D16BB4">
              <w:t>ad F2018L01784</w:t>
            </w:r>
          </w:p>
        </w:tc>
      </w:tr>
      <w:tr w:rsidR="00092305" w:rsidRPr="00D16BB4" w14:paraId="1443F978" w14:textId="77777777" w:rsidTr="009717D7">
        <w:trPr>
          <w:cantSplit/>
        </w:trPr>
        <w:tc>
          <w:tcPr>
            <w:tcW w:w="1495" w:type="pct"/>
            <w:shd w:val="clear" w:color="auto" w:fill="auto"/>
          </w:tcPr>
          <w:p w14:paraId="54627264" w14:textId="77777777" w:rsidR="00092305" w:rsidRPr="00D16BB4" w:rsidRDefault="00092305" w:rsidP="00D54912">
            <w:pPr>
              <w:pStyle w:val="ENoteTableText"/>
              <w:tabs>
                <w:tab w:val="center" w:leader="dot" w:pos="2268"/>
              </w:tabs>
            </w:pPr>
            <w:r w:rsidRPr="00D16BB4">
              <w:t>r 121.125</w:t>
            </w:r>
            <w:r w:rsidRPr="00D16BB4">
              <w:tab/>
            </w:r>
          </w:p>
        </w:tc>
        <w:tc>
          <w:tcPr>
            <w:tcW w:w="3505" w:type="pct"/>
            <w:shd w:val="clear" w:color="auto" w:fill="auto"/>
          </w:tcPr>
          <w:p w14:paraId="5FCB45DC" w14:textId="77777777" w:rsidR="00092305" w:rsidRPr="00D16BB4" w:rsidRDefault="00092305" w:rsidP="00D54912">
            <w:pPr>
              <w:pStyle w:val="ENoteTableText"/>
            </w:pPr>
            <w:r w:rsidRPr="00D16BB4">
              <w:t>ad F2018L01784</w:t>
            </w:r>
          </w:p>
        </w:tc>
      </w:tr>
      <w:tr w:rsidR="00092305" w:rsidRPr="00D16BB4" w14:paraId="36B4EED9" w14:textId="77777777" w:rsidTr="009717D7">
        <w:trPr>
          <w:cantSplit/>
        </w:trPr>
        <w:tc>
          <w:tcPr>
            <w:tcW w:w="1495" w:type="pct"/>
            <w:shd w:val="clear" w:color="auto" w:fill="auto"/>
          </w:tcPr>
          <w:p w14:paraId="0EC61D54" w14:textId="7C9DBD69" w:rsidR="00092305" w:rsidRPr="00D16BB4" w:rsidRDefault="009E3970" w:rsidP="00D54912">
            <w:pPr>
              <w:pStyle w:val="ENoteTableText"/>
              <w:tabs>
                <w:tab w:val="center" w:leader="dot" w:pos="2268"/>
              </w:tabs>
              <w:rPr>
                <w:b/>
              </w:rPr>
            </w:pPr>
            <w:r>
              <w:rPr>
                <w:b/>
              </w:rPr>
              <w:t>Division 1</w:t>
            </w:r>
            <w:r w:rsidR="00092305" w:rsidRPr="00D16BB4">
              <w:rPr>
                <w:b/>
              </w:rPr>
              <w:t>21.C.5</w:t>
            </w:r>
          </w:p>
        </w:tc>
        <w:tc>
          <w:tcPr>
            <w:tcW w:w="3505" w:type="pct"/>
            <w:shd w:val="clear" w:color="auto" w:fill="auto"/>
          </w:tcPr>
          <w:p w14:paraId="615FE3D9" w14:textId="77777777" w:rsidR="00092305" w:rsidRPr="00D16BB4" w:rsidRDefault="00092305" w:rsidP="00D54912">
            <w:pPr>
              <w:pStyle w:val="ENoteTableText"/>
            </w:pPr>
          </w:p>
        </w:tc>
      </w:tr>
      <w:tr w:rsidR="00092305" w:rsidRPr="00D16BB4" w14:paraId="2F910C17" w14:textId="77777777" w:rsidTr="009717D7">
        <w:trPr>
          <w:cantSplit/>
        </w:trPr>
        <w:tc>
          <w:tcPr>
            <w:tcW w:w="1495" w:type="pct"/>
            <w:shd w:val="clear" w:color="auto" w:fill="auto"/>
          </w:tcPr>
          <w:p w14:paraId="563BCDB4" w14:textId="77777777" w:rsidR="00092305" w:rsidRPr="00D16BB4" w:rsidRDefault="00092305" w:rsidP="00D54912">
            <w:pPr>
              <w:pStyle w:val="ENoteTableText"/>
              <w:tabs>
                <w:tab w:val="center" w:leader="dot" w:pos="2268"/>
              </w:tabs>
            </w:pPr>
            <w:r w:rsidRPr="00D16BB4">
              <w:t>r 121.130</w:t>
            </w:r>
            <w:r w:rsidRPr="00D16BB4">
              <w:tab/>
            </w:r>
          </w:p>
        </w:tc>
        <w:tc>
          <w:tcPr>
            <w:tcW w:w="3505" w:type="pct"/>
            <w:shd w:val="clear" w:color="auto" w:fill="auto"/>
          </w:tcPr>
          <w:p w14:paraId="4F4F482F" w14:textId="77777777" w:rsidR="00092305" w:rsidRPr="00D16BB4" w:rsidRDefault="00092305" w:rsidP="00D54912">
            <w:pPr>
              <w:pStyle w:val="ENoteTableText"/>
            </w:pPr>
            <w:r w:rsidRPr="00D16BB4">
              <w:t>ad F2018L01784</w:t>
            </w:r>
          </w:p>
        </w:tc>
      </w:tr>
      <w:tr w:rsidR="00092305" w:rsidRPr="00D16BB4" w14:paraId="0EAFD9F1" w14:textId="77777777" w:rsidTr="009717D7">
        <w:trPr>
          <w:cantSplit/>
        </w:trPr>
        <w:tc>
          <w:tcPr>
            <w:tcW w:w="1495" w:type="pct"/>
            <w:shd w:val="clear" w:color="auto" w:fill="auto"/>
          </w:tcPr>
          <w:p w14:paraId="6A89A01A" w14:textId="77777777" w:rsidR="00092305" w:rsidRPr="00D16BB4" w:rsidRDefault="00092305" w:rsidP="00D54912">
            <w:pPr>
              <w:pStyle w:val="ENoteTableText"/>
              <w:tabs>
                <w:tab w:val="center" w:leader="dot" w:pos="2268"/>
              </w:tabs>
            </w:pPr>
            <w:r w:rsidRPr="00D16BB4">
              <w:t>r 121.135</w:t>
            </w:r>
            <w:r w:rsidRPr="00D16BB4">
              <w:tab/>
            </w:r>
          </w:p>
        </w:tc>
        <w:tc>
          <w:tcPr>
            <w:tcW w:w="3505" w:type="pct"/>
            <w:shd w:val="clear" w:color="auto" w:fill="auto"/>
          </w:tcPr>
          <w:p w14:paraId="3CCFE5CE" w14:textId="77777777" w:rsidR="00092305" w:rsidRPr="00D16BB4" w:rsidRDefault="00092305" w:rsidP="00D54912">
            <w:pPr>
              <w:pStyle w:val="ENoteTableText"/>
            </w:pPr>
            <w:r w:rsidRPr="00D16BB4">
              <w:t>ad F2018L01784</w:t>
            </w:r>
          </w:p>
        </w:tc>
      </w:tr>
      <w:tr w:rsidR="00092305" w:rsidRPr="00D16BB4" w14:paraId="0F292967" w14:textId="77777777" w:rsidTr="009717D7">
        <w:trPr>
          <w:cantSplit/>
        </w:trPr>
        <w:tc>
          <w:tcPr>
            <w:tcW w:w="1495" w:type="pct"/>
            <w:shd w:val="clear" w:color="auto" w:fill="auto"/>
          </w:tcPr>
          <w:p w14:paraId="0B48BEAE" w14:textId="06146D42" w:rsidR="00092305" w:rsidRPr="00D16BB4" w:rsidRDefault="009E3970" w:rsidP="00D54912">
            <w:pPr>
              <w:pStyle w:val="ENoteTableText"/>
              <w:tabs>
                <w:tab w:val="center" w:leader="dot" w:pos="2268"/>
              </w:tabs>
              <w:rPr>
                <w:b/>
              </w:rPr>
            </w:pPr>
            <w:r>
              <w:rPr>
                <w:b/>
              </w:rPr>
              <w:t>Division 1</w:t>
            </w:r>
            <w:r w:rsidR="00092305" w:rsidRPr="00D16BB4">
              <w:rPr>
                <w:b/>
              </w:rPr>
              <w:t>21.C.6</w:t>
            </w:r>
          </w:p>
        </w:tc>
        <w:tc>
          <w:tcPr>
            <w:tcW w:w="3505" w:type="pct"/>
            <w:shd w:val="clear" w:color="auto" w:fill="auto"/>
          </w:tcPr>
          <w:p w14:paraId="00C7E1AC" w14:textId="77777777" w:rsidR="00092305" w:rsidRPr="00D16BB4" w:rsidRDefault="00092305" w:rsidP="00D54912">
            <w:pPr>
              <w:pStyle w:val="ENoteTableText"/>
            </w:pPr>
          </w:p>
        </w:tc>
      </w:tr>
      <w:tr w:rsidR="00092305" w:rsidRPr="00D16BB4" w14:paraId="567205E4" w14:textId="77777777" w:rsidTr="009717D7">
        <w:trPr>
          <w:cantSplit/>
        </w:trPr>
        <w:tc>
          <w:tcPr>
            <w:tcW w:w="1495" w:type="pct"/>
            <w:shd w:val="clear" w:color="auto" w:fill="auto"/>
          </w:tcPr>
          <w:p w14:paraId="39260473" w14:textId="77777777" w:rsidR="00092305" w:rsidRPr="00D16BB4" w:rsidRDefault="00092305" w:rsidP="00D54912">
            <w:pPr>
              <w:pStyle w:val="ENoteTableText"/>
              <w:tabs>
                <w:tab w:val="center" w:leader="dot" w:pos="2268"/>
              </w:tabs>
            </w:pPr>
            <w:r w:rsidRPr="00D16BB4">
              <w:t>r 121.140</w:t>
            </w:r>
            <w:r w:rsidRPr="00D16BB4">
              <w:tab/>
            </w:r>
          </w:p>
        </w:tc>
        <w:tc>
          <w:tcPr>
            <w:tcW w:w="3505" w:type="pct"/>
            <w:shd w:val="clear" w:color="auto" w:fill="auto"/>
          </w:tcPr>
          <w:p w14:paraId="02857F51" w14:textId="77777777" w:rsidR="00092305" w:rsidRPr="00D16BB4" w:rsidRDefault="00092305" w:rsidP="00D54912">
            <w:pPr>
              <w:pStyle w:val="ENoteTableText"/>
            </w:pPr>
            <w:r w:rsidRPr="00D16BB4">
              <w:t>ad F2018L01784</w:t>
            </w:r>
          </w:p>
        </w:tc>
      </w:tr>
      <w:tr w:rsidR="00092305" w:rsidRPr="00D16BB4" w14:paraId="722D2DD9" w14:textId="77777777" w:rsidTr="009717D7">
        <w:trPr>
          <w:cantSplit/>
        </w:trPr>
        <w:tc>
          <w:tcPr>
            <w:tcW w:w="1495" w:type="pct"/>
            <w:shd w:val="clear" w:color="auto" w:fill="auto"/>
          </w:tcPr>
          <w:p w14:paraId="6F58CFE6" w14:textId="77777777" w:rsidR="00092305" w:rsidRPr="00D16BB4" w:rsidRDefault="00092305" w:rsidP="00D54912">
            <w:pPr>
              <w:pStyle w:val="ENoteTableText"/>
              <w:tabs>
                <w:tab w:val="center" w:leader="dot" w:pos="2268"/>
              </w:tabs>
            </w:pPr>
            <w:r w:rsidRPr="00D16BB4">
              <w:t>r 121.145</w:t>
            </w:r>
            <w:r w:rsidRPr="00D16BB4">
              <w:tab/>
            </w:r>
          </w:p>
        </w:tc>
        <w:tc>
          <w:tcPr>
            <w:tcW w:w="3505" w:type="pct"/>
            <w:shd w:val="clear" w:color="auto" w:fill="auto"/>
          </w:tcPr>
          <w:p w14:paraId="3D2C93C1" w14:textId="77777777" w:rsidR="00092305" w:rsidRPr="00D16BB4" w:rsidRDefault="00092305" w:rsidP="00D54912">
            <w:pPr>
              <w:pStyle w:val="ENoteTableText"/>
            </w:pPr>
            <w:r w:rsidRPr="00D16BB4">
              <w:t>ad F2018L01784</w:t>
            </w:r>
          </w:p>
        </w:tc>
      </w:tr>
      <w:tr w:rsidR="00092305" w:rsidRPr="00D16BB4" w14:paraId="00DD7ECE" w14:textId="77777777" w:rsidTr="009717D7">
        <w:trPr>
          <w:cantSplit/>
        </w:trPr>
        <w:tc>
          <w:tcPr>
            <w:tcW w:w="1495" w:type="pct"/>
            <w:shd w:val="clear" w:color="auto" w:fill="auto"/>
          </w:tcPr>
          <w:p w14:paraId="4A44DCC3" w14:textId="77777777" w:rsidR="00092305" w:rsidRPr="00D16BB4" w:rsidRDefault="00092305" w:rsidP="00D54912">
            <w:pPr>
              <w:pStyle w:val="ENoteTableText"/>
              <w:tabs>
                <w:tab w:val="center" w:leader="dot" w:pos="2268"/>
              </w:tabs>
            </w:pPr>
            <w:r w:rsidRPr="00D16BB4">
              <w:t>r 121.150</w:t>
            </w:r>
            <w:r w:rsidRPr="00D16BB4">
              <w:tab/>
            </w:r>
          </w:p>
        </w:tc>
        <w:tc>
          <w:tcPr>
            <w:tcW w:w="3505" w:type="pct"/>
            <w:shd w:val="clear" w:color="auto" w:fill="auto"/>
          </w:tcPr>
          <w:p w14:paraId="4ED5F324" w14:textId="77777777" w:rsidR="00092305" w:rsidRPr="00D16BB4" w:rsidRDefault="00092305" w:rsidP="00D54912">
            <w:pPr>
              <w:pStyle w:val="ENoteTableText"/>
            </w:pPr>
            <w:r w:rsidRPr="00D16BB4">
              <w:t>ad F2018L01784</w:t>
            </w:r>
          </w:p>
        </w:tc>
      </w:tr>
      <w:tr w:rsidR="00092305" w:rsidRPr="00D16BB4" w14:paraId="167FB965" w14:textId="77777777" w:rsidTr="009717D7">
        <w:trPr>
          <w:cantSplit/>
        </w:trPr>
        <w:tc>
          <w:tcPr>
            <w:tcW w:w="1495" w:type="pct"/>
            <w:shd w:val="clear" w:color="auto" w:fill="auto"/>
          </w:tcPr>
          <w:p w14:paraId="4C564654" w14:textId="77777777" w:rsidR="00092305" w:rsidRPr="00D16BB4" w:rsidRDefault="00092305" w:rsidP="00D54912">
            <w:pPr>
              <w:pStyle w:val="ENoteTableText"/>
              <w:tabs>
                <w:tab w:val="center" w:leader="dot" w:pos="2268"/>
              </w:tabs>
            </w:pPr>
            <w:r w:rsidRPr="00D16BB4">
              <w:t>r 121.155</w:t>
            </w:r>
            <w:r w:rsidRPr="00D16BB4">
              <w:tab/>
            </w:r>
          </w:p>
        </w:tc>
        <w:tc>
          <w:tcPr>
            <w:tcW w:w="3505" w:type="pct"/>
            <w:shd w:val="clear" w:color="auto" w:fill="auto"/>
          </w:tcPr>
          <w:p w14:paraId="24D4E5C7" w14:textId="77777777" w:rsidR="00092305" w:rsidRPr="00D16BB4" w:rsidRDefault="00092305" w:rsidP="00D54912">
            <w:pPr>
              <w:pStyle w:val="ENoteTableText"/>
            </w:pPr>
            <w:r w:rsidRPr="00D16BB4">
              <w:t>ad F2018L01784</w:t>
            </w:r>
          </w:p>
        </w:tc>
      </w:tr>
      <w:tr w:rsidR="00092305" w:rsidRPr="00D16BB4" w14:paraId="6143AC8B" w14:textId="77777777" w:rsidTr="009717D7">
        <w:trPr>
          <w:cantSplit/>
        </w:trPr>
        <w:tc>
          <w:tcPr>
            <w:tcW w:w="1495" w:type="pct"/>
            <w:shd w:val="clear" w:color="auto" w:fill="auto"/>
          </w:tcPr>
          <w:p w14:paraId="3CF810B6" w14:textId="251DF7A3" w:rsidR="00092305" w:rsidRPr="00D16BB4" w:rsidRDefault="009E3970" w:rsidP="00D54912">
            <w:pPr>
              <w:pStyle w:val="ENoteTableText"/>
              <w:keepNext/>
              <w:tabs>
                <w:tab w:val="center" w:leader="dot" w:pos="2268"/>
              </w:tabs>
              <w:rPr>
                <w:b/>
              </w:rPr>
            </w:pPr>
            <w:r>
              <w:rPr>
                <w:b/>
              </w:rPr>
              <w:t>Subpart 1</w:t>
            </w:r>
            <w:r w:rsidR="00092305" w:rsidRPr="00D16BB4">
              <w:rPr>
                <w:b/>
              </w:rPr>
              <w:t>21.D</w:t>
            </w:r>
          </w:p>
        </w:tc>
        <w:tc>
          <w:tcPr>
            <w:tcW w:w="3505" w:type="pct"/>
            <w:shd w:val="clear" w:color="auto" w:fill="auto"/>
          </w:tcPr>
          <w:p w14:paraId="13A5F8BA" w14:textId="77777777" w:rsidR="00092305" w:rsidRPr="00D16BB4" w:rsidRDefault="00092305" w:rsidP="00D54912">
            <w:pPr>
              <w:pStyle w:val="ENoteTableText"/>
            </w:pPr>
          </w:p>
        </w:tc>
      </w:tr>
      <w:tr w:rsidR="00092305" w:rsidRPr="00D16BB4" w14:paraId="66FB36F6" w14:textId="77777777" w:rsidTr="009717D7">
        <w:trPr>
          <w:cantSplit/>
        </w:trPr>
        <w:tc>
          <w:tcPr>
            <w:tcW w:w="1495" w:type="pct"/>
            <w:shd w:val="clear" w:color="auto" w:fill="auto"/>
          </w:tcPr>
          <w:p w14:paraId="7C3F3A71" w14:textId="79D54898" w:rsidR="00092305" w:rsidRPr="00D16BB4" w:rsidRDefault="009E3970" w:rsidP="00D54912">
            <w:pPr>
              <w:pStyle w:val="ENoteTableText"/>
              <w:tabs>
                <w:tab w:val="center" w:leader="dot" w:pos="2268"/>
              </w:tabs>
              <w:rPr>
                <w:b/>
              </w:rPr>
            </w:pPr>
            <w:r>
              <w:rPr>
                <w:b/>
              </w:rPr>
              <w:t>Division 1</w:t>
            </w:r>
            <w:r w:rsidR="00092305" w:rsidRPr="00D16BB4">
              <w:rPr>
                <w:b/>
              </w:rPr>
              <w:t>21.D.1</w:t>
            </w:r>
          </w:p>
        </w:tc>
        <w:tc>
          <w:tcPr>
            <w:tcW w:w="3505" w:type="pct"/>
            <w:shd w:val="clear" w:color="auto" w:fill="auto"/>
          </w:tcPr>
          <w:p w14:paraId="20B1FB1C" w14:textId="77777777" w:rsidR="00092305" w:rsidRPr="00D16BB4" w:rsidRDefault="00092305" w:rsidP="00D54912">
            <w:pPr>
              <w:pStyle w:val="ENoteTableText"/>
            </w:pPr>
          </w:p>
        </w:tc>
      </w:tr>
      <w:tr w:rsidR="00092305" w:rsidRPr="00D16BB4" w14:paraId="348FCFB6" w14:textId="77777777" w:rsidTr="009717D7">
        <w:trPr>
          <w:cantSplit/>
        </w:trPr>
        <w:tc>
          <w:tcPr>
            <w:tcW w:w="1495" w:type="pct"/>
            <w:shd w:val="clear" w:color="auto" w:fill="auto"/>
          </w:tcPr>
          <w:p w14:paraId="4E787ABF" w14:textId="77777777" w:rsidR="00092305" w:rsidRPr="00D16BB4" w:rsidRDefault="00092305" w:rsidP="00D54912">
            <w:pPr>
              <w:pStyle w:val="ENoteTableText"/>
              <w:tabs>
                <w:tab w:val="center" w:leader="dot" w:pos="2268"/>
              </w:tabs>
            </w:pPr>
            <w:r w:rsidRPr="00D16BB4">
              <w:t>r 121.160</w:t>
            </w:r>
            <w:r w:rsidRPr="00D16BB4">
              <w:tab/>
            </w:r>
          </w:p>
        </w:tc>
        <w:tc>
          <w:tcPr>
            <w:tcW w:w="3505" w:type="pct"/>
            <w:shd w:val="clear" w:color="auto" w:fill="auto"/>
          </w:tcPr>
          <w:p w14:paraId="7F09C321" w14:textId="77777777" w:rsidR="00092305" w:rsidRPr="00D16BB4" w:rsidRDefault="00092305" w:rsidP="00D54912">
            <w:pPr>
              <w:pStyle w:val="ENoteTableText"/>
            </w:pPr>
            <w:r w:rsidRPr="00D16BB4">
              <w:t>ad F2018L01784</w:t>
            </w:r>
          </w:p>
        </w:tc>
      </w:tr>
      <w:tr w:rsidR="00092305" w:rsidRPr="00D16BB4" w14:paraId="707CB332" w14:textId="77777777" w:rsidTr="009717D7">
        <w:trPr>
          <w:cantSplit/>
        </w:trPr>
        <w:tc>
          <w:tcPr>
            <w:tcW w:w="1495" w:type="pct"/>
            <w:shd w:val="clear" w:color="auto" w:fill="auto"/>
          </w:tcPr>
          <w:p w14:paraId="0C20433A" w14:textId="1D0D365E" w:rsidR="00092305" w:rsidRPr="00D16BB4" w:rsidRDefault="009E3970" w:rsidP="00341EE6">
            <w:pPr>
              <w:pStyle w:val="ENoteTableText"/>
              <w:keepNext/>
              <w:tabs>
                <w:tab w:val="center" w:leader="dot" w:pos="2268"/>
              </w:tabs>
              <w:rPr>
                <w:b/>
              </w:rPr>
            </w:pPr>
            <w:r>
              <w:rPr>
                <w:b/>
              </w:rPr>
              <w:t>Division 1</w:t>
            </w:r>
            <w:r w:rsidR="00092305" w:rsidRPr="00D16BB4">
              <w:rPr>
                <w:b/>
              </w:rPr>
              <w:t>21.D.2</w:t>
            </w:r>
          </w:p>
        </w:tc>
        <w:tc>
          <w:tcPr>
            <w:tcW w:w="3505" w:type="pct"/>
            <w:shd w:val="clear" w:color="auto" w:fill="auto"/>
          </w:tcPr>
          <w:p w14:paraId="4CBFADD5" w14:textId="77777777" w:rsidR="00092305" w:rsidRPr="00D16BB4" w:rsidRDefault="00092305" w:rsidP="00D54912">
            <w:pPr>
              <w:pStyle w:val="ENoteTableText"/>
            </w:pPr>
          </w:p>
        </w:tc>
      </w:tr>
      <w:tr w:rsidR="00092305" w:rsidRPr="00D16BB4" w14:paraId="07D7CB8C" w14:textId="77777777" w:rsidTr="009717D7">
        <w:trPr>
          <w:cantSplit/>
        </w:trPr>
        <w:tc>
          <w:tcPr>
            <w:tcW w:w="1495" w:type="pct"/>
            <w:shd w:val="clear" w:color="auto" w:fill="auto"/>
          </w:tcPr>
          <w:p w14:paraId="7AF377CD" w14:textId="77777777" w:rsidR="00092305" w:rsidRPr="00D16BB4" w:rsidRDefault="00092305" w:rsidP="00D54912">
            <w:pPr>
              <w:pStyle w:val="ENoteTableText"/>
              <w:tabs>
                <w:tab w:val="center" w:leader="dot" w:pos="2268"/>
              </w:tabs>
            </w:pPr>
            <w:r w:rsidRPr="00D16BB4">
              <w:t>r 121.165</w:t>
            </w:r>
            <w:r w:rsidRPr="00D16BB4">
              <w:tab/>
            </w:r>
          </w:p>
        </w:tc>
        <w:tc>
          <w:tcPr>
            <w:tcW w:w="3505" w:type="pct"/>
            <w:shd w:val="clear" w:color="auto" w:fill="auto"/>
          </w:tcPr>
          <w:p w14:paraId="6947F03A" w14:textId="77777777" w:rsidR="00092305" w:rsidRPr="00D16BB4" w:rsidRDefault="00092305" w:rsidP="00D54912">
            <w:pPr>
              <w:pStyle w:val="ENoteTableText"/>
            </w:pPr>
            <w:r w:rsidRPr="00D16BB4">
              <w:t>ad F2018L01784</w:t>
            </w:r>
          </w:p>
        </w:tc>
      </w:tr>
      <w:tr w:rsidR="00092305" w:rsidRPr="00D16BB4" w14:paraId="5DA2773D" w14:textId="77777777" w:rsidTr="009717D7">
        <w:trPr>
          <w:cantSplit/>
        </w:trPr>
        <w:tc>
          <w:tcPr>
            <w:tcW w:w="1495" w:type="pct"/>
            <w:shd w:val="clear" w:color="auto" w:fill="auto"/>
          </w:tcPr>
          <w:p w14:paraId="7CA8719A" w14:textId="77777777" w:rsidR="00092305" w:rsidRPr="00D16BB4" w:rsidRDefault="00092305" w:rsidP="00D54912">
            <w:pPr>
              <w:pStyle w:val="ENoteTableText"/>
              <w:tabs>
                <w:tab w:val="center" w:leader="dot" w:pos="2268"/>
              </w:tabs>
            </w:pPr>
            <w:r w:rsidRPr="00D16BB4">
              <w:t>r 121.170</w:t>
            </w:r>
            <w:r w:rsidRPr="00D16BB4">
              <w:tab/>
            </w:r>
          </w:p>
        </w:tc>
        <w:tc>
          <w:tcPr>
            <w:tcW w:w="3505" w:type="pct"/>
            <w:shd w:val="clear" w:color="auto" w:fill="auto"/>
          </w:tcPr>
          <w:p w14:paraId="651B268A" w14:textId="77777777" w:rsidR="00092305" w:rsidRPr="00D16BB4" w:rsidRDefault="00092305" w:rsidP="00D54912">
            <w:pPr>
              <w:pStyle w:val="ENoteTableText"/>
            </w:pPr>
            <w:r w:rsidRPr="00D16BB4">
              <w:t>ad F2018L01784</w:t>
            </w:r>
          </w:p>
        </w:tc>
      </w:tr>
      <w:tr w:rsidR="00092305" w:rsidRPr="00D16BB4" w14:paraId="3E198B7E" w14:textId="77777777" w:rsidTr="009717D7">
        <w:trPr>
          <w:cantSplit/>
        </w:trPr>
        <w:tc>
          <w:tcPr>
            <w:tcW w:w="1495" w:type="pct"/>
            <w:shd w:val="clear" w:color="auto" w:fill="auto"/>
          </w:tcPr>
          <w:p w14:paraId="3CC549B5" w14:textId="481E54DB" w:rsidR="00092305" w:rsidRPr="00D16BB4" w:rsidRDefault="009E3970" w:rsidP="00D54912">
            <w:pPr>
              <w:pStyle w:val="ENoteTableText"/>
              <w:tabs>
                <w:tab w:val="center" w:leader="dot" w:pos="2268"/>
              </w:tabs>
              <w:rPr>
                <w:b/>
              </w:rPr>
            </w:pPr>
            <w:r>
              <w:rPr>
                <w:b/>
              </w:rPr>
              <w:t>Division 1</w:t>
            </w:r>
            <w:r w:rsidR="00092305" w:rsidRPr="00D16BB4">
              <w:rPr>
                <w:b/>
              </w:rPr>
              <w:t>21.D.3</w:t>
            </w:r>
          </w:p>
        </w:tc>
        <w:tc>
          <w:tcPr>
            <w:tcW w:w="3505" w:type="pct"/>
            <w:shd w:val="clear" w:color="auto" w:fill="auto"/>
          </w:tcPr>
          <w:p w14:paraId="77A989D4" w14:textId="77777777" w:rsidR="00092305" w:rsidRPr="00D16BB4" w:rsidRDefault="00092305" w:rsidP="00D54912">
            <w:pPr>
              <w:pStyle w:val="ENoteTableText"/>
            </w:pPr>
          </w:p>
        </w:tc>
      </w:tr>
      <w:tr w:rsidR="00092305" w:rsidRPr="00D16BB4" w14:paraId="44E20224" w14:textId="77777777" w:rsidTr="009717D7">
        <w:trPr>
          <w:cantSplit/>
        </w:trPr>
        <w:tc>
          <w:tcPr>
            <w:tcW w:w="1495" w:type="pct"/>
            <w:shd w:val="clear" w:color="auto" w:fill="auto"/>
          </w:tcPr>
          <w:p w14:paraId="750935D0" w14:textId="77777777" w:rsidR="00092305" w:rsidRPr="00D16BB4" w:rsidRDefault="00092305" w:rsidP="00D54912">
            <w:pPr>
              <w:pStyle w:val="ENoteTableText"/>
              <w:tabs>
                <w:tab w:val="center" w:leader="dot" w:pos="2268"/>
              </w:tabs>
            </w:pPr>
            <w:r w:rsidRPr="00D16BB4">
              <w:t>r 121.175</w:t>
            </w:r>
            <w:r w:rsidRPr="00D16BB4">
              <w:tab/>
            </w:r>
          </w:p>
        </w:tc>
        <w:tc>
          <w:tcPr>
            <w:tcW w:w="3505" w:type="pct"/>
            <w:shd w:val="clear" w:color="auto" w:fill="auto"/>
          </w:tcPr>
          <w:p w14:paraId="7D6272FB" w14:textId="77777777" w:rsidR="00092305" w:rsidRPr="00D16BB4" w:rsidRDefault="00092305" w:rsidP="00D54912">
            <w:pPr>
              <w:pStyle w:val="ENoteTableText"/>
            </w:pPr>
            <w:r w:rsidRPr="00D16BB4">
              <w:t>ad F2018L01784</w:t>
            </w:r>
          </w:p>
        </w:tc>
      </w:tr>
      <w:tr w:rsidR="00092305" w:rsidRPr="00D16BB4" w14:paraId="065E343C" w14:textId="77777777" w:rsidTr="009717D7">
        <w:trPr>
          <w:cantSplit/>
        </w:trPr>
        <w:tc>
          <w:tcPr>
            <w:tcW w:w="1495" w:type="pct"/>
            <w:shd w:val="clear" w:color="auto" w:fill="auto"/>
          </w:tcPr>
          <w:p w14:paraId="2D78FBC4" w14:textId="77777777" w:rsidR="00092305" w:rsidRPr="00D16BB4" w:rsidRDefault="00092305" w:rsidP="00D54912">
            <w:pPr>
              <w:pStyle w:val="ENoteTableText"/>
              <w:tabs>
                <w:tab w:val="center" w:leader="dot" w:pos="2268"/>
              </w:tabs>
            </w:pPr>
            <w:r w:rsidRPr="00D16BB4">
              <w:t>r 121.180</w:t>
            </w:r>
            <w:r w:rsidRPr="00D16BB4">
              <w:tab/>
            </w:r>
          </w:p>
        </w:tc>
        <w:tc>
          <w:tcPr>
            <w:tcW w:w="3505" w:type="pct"/>
            <w:shd w:val="clear" w:color="auto" w:fill="auto"/>
          </w:tcPr>
          <w:p w14:paraId="155F5C22" w14:textId="77777777" w:rsidR="00092305" w:rsidRPr="00D16BB4" w:rsidRDefault="00092305" w:rsidP="00D54912">
            <w:pPr>
              <w:pStyle w:val="ENoteTableText"/>
            </w:pPr>
            <w:r w:rsidRPr="00D16BB4">
              <w:t>ad F2018L01784</w:t>
            </w:r>
          </w:p>
        </w:tc>
      </w:tr>
      <w:tr w:rsidR="00092305" w:rsidRPr="00D16BB4" w14:paraId="670EE902" w14:textId="77777777" w:rsidTr="009717D7">
        <w:trPr>
          <w:cantSplit/>
        </w:trPr>
        <w:tc>
          <w:tcPr>
            <w:tcW w:w="1495" w:type="pct"/>
            <w:shd w:val="clear" w:color="auto" w:fill="auto"/>
          </w:tcPr>
          <w:p w14:paraId="670697E5" w14:textId="7413F4C4" w:rsidR="00092305" w:rsidRPr="00D16BB4" w:rsidRDefault="009E3970" w:rsidP="00D54912">
            <w:pPr>
              <w:pStyle w:val="ENoteTableText"/>
              <w:tabs>
                <w:tab w:val="center" w:leader="dot" w:pos="2268"/>
              </w:tabs>
              <w:rPr>
                <w:b/>
              </w:rPr>
            </w:pPr>
            <w:r>
              <w:rPr>
                <w:b/>
              </w:rPr>
              <w:t>Division 1</w:t>
            </w:r>
            <w:r w:rsidR="00092305" w:rsidRPr="00D16BB4">
              <w:rPr>
                <w:b/>
              </w:rPr>
              <w:t>21.D.4</w:t>
            </w:r>
          </w:p>
        </w:tc>
        <w:tc>
          <w:tcPr>
            <w:tcW w:w="3505" w:type="pct"/>
            <w:shd w:val="clear" w:color="auto" w:fill="auto"/>
          </w:tcPr>
          <w:p w14:paraId="02FE0B94" w14:textId="77777777" w:rsidR="00092305" w:rsidRPr="00D16BB4" w:rsidRDefault="00092305" w:rsidP="00D54912">
            <w:pPr>
              <w:pStyle w:val="ENoteTableText"/>
            </w:pPr>
          </w:p>
        </w:tc>
      </w:tr>
      <w:tr w:rsidR="00092305" w:rsidRPr="00D16BB4" w14:paraId="39152CD5" w14:textId="77777777" w:rsidTr="009717D7">
        <w:trPr>
          <w:cantSplit/>
        </w:trPr>
        <w:tc>
          <w:tcPr>
            <w:tcW w:w="1495" w:type="pct"/>
            <w:shd w:val="clear" w:color="auto" w:fill="auto"/>
          </w:tcPr>
          <w:p w14:paraId="420DCD11" w14:textId="77777777" w:rsidR="00092305" w:rsidRPr="00D16BB4" w:rsidRDefault="00092305" w:rsidP="00D54912">
            <w:pPr>
              <w:pStyle w:val="ENoteTableText"/>
              <w:tabs>
                <w:tab w:val="center" w:leader="dot" w:pos="2268"/>
              </w:tabs>
            </w:pPr>
            <w:r w:rsidRPr="00D16BB4">
              <w:t>r 121.185</w:t>
            </w:r>
            <w:r w:rsidRPr="00D16BB4">
              <w:tab/>
            </w:r>
          </w:p>
        </w:tc>
        <w:tc>
          <w:tcPr>
            <w:tcW w:w="3505" w:type="pct"/>
            <w:shd w:val="clear" w:color="auto" w:fill="auto"/>
          </w:tcPr>
          <w:p w14:paraId="2680DFC4" w14:textId="77777777" w:rsidR="00092305" w:rsidRPr="00D16BB4" w:rsidRDefault="00092305" w:rsidP="00D54912">
            <w:pPr>
              <w:pStyle w:val="ENoteTableText"/>
            </w:pPr>
            <w:r w:rsidRPr="00D16BB4">
              <w:t>ad F2018L01784</w:t>
            </w:r>
          </w:p>
        </w:tc>
      </w:tr>
      <w:tr w:rsidR="00092305" w:rsidRPr="00D16BB4" w14:paraId="6E0D66A7" w14:textId="77777777" w:rsidTr="009717D7">
        <w:trPr>
          <w:cantSplit/>
        </w:trPr>
        <w:tc>
          <w:tcPr>
            <w:tcW w:w="1495" w:type="pct"/>
            <w:shd w:val="clear" w:color="auto" w:fill="auto"/>
          </w:tcPr>
          <w:p w14:paraId="7C65BDEB" w14:textId="77777777" w:rsidR="00092305" w:rsidRPr="00D16BB4" w:rsidRDefault="00092305" w:rsidP="00D54912">
            <w:pPr>
              <w:pStyle w:val="ENoteTableText"/>
              <w:tabs>
                <w:tab w:val="center" w:leader="dot" w:pos="2268"/>
              </w:tabs>
            </w:pPr>
            <w:r w:rsidRPr="00D16BB4">
              <w:t>r 121.190</w:t>
            </w:r>
            <w:r w:rsidRPr="00D16BB4">
              <w:tab/>
            </w:r>
          </w:p>
        </w:tc>
        <w:tc>
          <w:tcPr>
            <w:tcW w:w="3505" w:type="pct"/>
            <w:shd w:val="clear" w:color="auto" w:fill="auto"/>
          </w:tcPr>
          <w:p w14:paraId="6633D8B4" w14:textId="77777777" w:rsidR="00092305" w:rsidRPr="00D16BB4" w:rsidRDefault="00092305" w:rsidP="00D54912">
            <w:pPr>
              <w:pStyle w:val="ENoteTableText"/>
            </w:pPr>
            <w:r w:rsidRPr="00D16BB4">
              <w:t>ad F2018L01784</w:t>
            </w:r>
          </w:p>
        </w:tc>
      </w:tr>
      <w:tr w:rsidR="00092305" w:rsidRPr="00D16BB4" w14:paraId="5BF175F7" w14:textId="77777777" w:rsidTr="009717D7">
        <w:trPr>
          <w:cantSplit/>
        </w:trPr>
        <w:tc>
          <w:tcPr>
            <w:tcW w:w="1495" w:type="pct"/>
            <w:shd w:val="clear" w:color="auto" w:fill="auto"/>
          </w:tcPr>
          <w:p w14:paraId="1327F8C6" w14:textId="77777777" w:rsidR="00092305" w:rsidRPr="00D16BB4" w:rsidRDefault="00092305" w:rsidP="00D54912">
            <w:pPr>
              <w:pStyle w:val="ENoteTableText"/>
              <w:tabs>
                <w:tab w:val="center" w:leader="dot" w:pos="2268"/>
              </w:tabs>
            </w:pPr>
            <w:r w:rsidRPr="00D16BB4">
              <w:t>r 121.195</w:t>
            </w:r>
            <w:r w:rsidRPr="00D16BB4">
              <w:tab/>
            </w:r>
          </w:p>
        </w:tc>
        <w:tc>
          <w:tcPr>
            <w:tcW w:w="3505" w:type="pct"/>
            <w:shd w:val="clear" w:color="auto" w:fill="auto"/>
          </w:tcPr>
          <w:p w14:paraId="7F7F912D" w14:textId="77777777" w:rsidR="00092305" w:rsidRPr="00D16BB4" w:rsidRDefault="00092305" w:rsidP="00D54912">
            <w:pPr>
              <w:pStyle w:val="ENoteTableText"/>
            </w:pPr>
            <w:r w:rsidRPr="00D16BB4">
              <w:t>ad F2018L01784</w:t>
            </w:r>
          </w:p>
        </w:tc>
      </w:tr>
      <w:tr w:rsidR="00092305" w:rsidRPr="00D16BB4" w14:paraId="4991098A" w14:textId="77777777" w:rsidTr="009717D7">
        <w:trPr>
          <w:cantSplit/>
        </w:trPr>
        <w:tc>
          <w:tcPr>
            <w:tcW w:w="1495" w:type="pct"/>
            <w:shd w:val="clear" w:color="auto" w:fill="auto"/>
          </w:tcPr>
          <w:p w14:paraId="59475FEB" w14:textId="77777777" w:rsidR="00092305" w:rsidRPr="00D16BB4" w:rsidRDefault="00092305" w:rsidP="00D54912">
            <w:pPr>
              <w:pStyle w:val="ENoteTableText"/>
              <w:tabs>
                <w:tab w:val="center" w:leader="dot" w:pos="2268"/>
              </w:tabs>
            </w:pPr>
            <w:r w:rsidRPr="00D16BB4">
              <w:t>r 121.200</w:t>
            </w:r>
            <w:r w:rsidRPr="00D16BB4">
              <w:tab/>
            </w:r>
          </w:p>
        </w:tc>
        <w:tc>
          <w:tcPr>
            <w:tcW w:w="3505" w:type="pct"/>
            <w:shd w:val="clear" w:color="auto" w:fill="auto"/>
          </w:tcPr>
          <w:p w14:paraId="22379663" w14:textId="77777777" w:rsidR="00092305" w:rsidRPr="00D16BB4" w:rsidRDefault="00092305" w:rsidP="00D54912">
            <w:pPr>
              <w:pStyle w:val="ENoteTableText"/>
            </w:pPr>
            <w:r w:rsidRPr="00D16BB4">
              <w:t>ad F2018L01784</w:t>
            </w:r>
          </w:p>
        </w:tc>
      </w:tr>
      <w:tr w:rsidR="00092305" w:rsidRPr="00D16BB4" w14:paraId="5E4E6E7C" w14:textId="77777777" w:rsidTr="009717D7">
        <w:trPr>
          <w:cantSplit/>
        </w:trPr>
        <w:tc>
          <w:tcPr>
            <w:tcW w:w="1495" w:type="pct"/>
            <w:shd w:val="clear" w:color="auto" w:fill="auto"/>
          </w:tcPr>
          <w:p w14:paraId="5C27C81A" w14:textId="2A224FE1" w:rsidR="00092305" w:rsidRPr="00D16BB4" w:rsidRDefault="009E3970" w:rsidP="00D54912">
            <w:pPr>
              <w:pStyle w:val="ENoteTableText"/>
              <w:tabs>
                <w:tab w:val="center" w:leader="dot" w:pos="2268"/>
              </w:tabs>
              <w:rPr>
                <w:b/>
              </w:rPr>
            </w:pPr>
            <w:r>
              <w:rPr>
                <w:b/>
              </w:rPr>
              <w:t>Division 1</w:t>
            </w:r>
            <w:r w:rsidR="00092305" w:rsidRPr="00D16BB4">
              <w:rPr>
                <w:b/>
              </w:rPr>
              <w:t>21.D.5</w:t>
            </w:r>
          </w:p>
        </w:tc>
        <w:tc>
          <w:tcPr>
            <w:tcW w:w="3505" w:type="pct"/>
            <w:shd w:val="clear" w:color="auto" w:fill="auto"/>
          </w:tcPr>
          <w:p w14:paraId="7D346688" w14:textId="77777777" w:rsidR="00092305" w:rsidRPr="00D16BB4" w:rsidRDefault="00092305" w:rsidP="00D54912">
            <w:pPr>
              <w:pStyle w:val="ENoteTableText"/>
            </w:pPr>
          </w:p>
        </w:tc>
      </w:tr>
      <w:tr w:rsidR="00092305" w:rsidRPr="00D16BB4" w14:paraId="1102969C" w14:textId="77777777" w:rsidTr="009717D7">
        <w:trPr>
          <w:cantSplit/>
        </w:trPr>
        <w:tc>
          <w:tcPr>
            <w:tcW w:w="1495" w:type="pct"/>
            <w:shd w:val="clear" w:color="auto" w:fill="auto"/>
          </w:tcPr>
          <w:p w14:paraId="01F1674A" w14:textId="77777777" w:rsidR="00092305" w:rsidRPr="00D16BB4" w:rsidRDefault="00092305" w:rsidP="00D54912">
            <w:pPr>
              <w:pStyle w:val="ENoteTableText"/>
              <w:tabs>
                <w:tab w:val="center" w:leader="dot" w:pos="2268"/>
              </w:tabs>
            </w:pPr>
            <w:r w:rsidRPr="00D16BB4">
              <w:t>r 121.205</w:t>
            </w:r>
            <w:r w:rsidRPr="00D16BB4">
              <w:tab/>
            </w:r>
          </w:p>
        </w:tc>
        <w:tc>
          <w:tcPr>
            <w:tcW w:w="3505" w:type="pct"/>
            <w:shd w:val="clear" w:color="auto" w:fill="auto"/>
          </w:tcPr>
          <w:p w14:paraId="25142600" w14:textId="77777777" w:rsidR="00092305" w:rsidRPr="00D16BB4" w:rsidRDefault="00092305" w:rsidP="00D54912">
            <w:pPr>
              <w:pStyle w:val="ENoteTableText"/>
            </w:pPr>
            <w:r w:rsidRPr="00D16BB4">
              <w:t>ad F2018L01784</w:t>
            </w:r>
          </w:p>
        </w:tc>
      </w:tr>
      <w:tr w:rsidR="00092305" w:rsidRPr="00D16BB4" w14:paraId="70706898" w14:textId="77777777" w:rsidTr="009717D7">
        <w:trPr>
          <w:cantSplit/>
        </w:trPr>
        <w:tc>
          <w:tcPr>
            <w:tcW w:w="1495" w:type="pct"/>
            <w:shd w:val="clear" w:color="auto" w:fill="auto"/>
          </w:tcPr>
          <w:p w14:paraId="2B58A987" w14:textId="77777777" w:rsidR="00092305" w:rsidRPr="00D16BB4" w:rsidRDefault="00092305" w:rsidP="00D54912">
            <w:pPr>
              <w:pStyle w:val="ENoteTableText"/>
              <w:tabs>
                <w:tab w:val="center" w:leader="dot" w:pos="2268"/>
              </w:tabs>
            </w:pPr>
            <w:r w:rsidRPr="00D16BB4">
              <w:t>r 121.210</w:t>
            </w:r>
            <w:r w:rsidRPr="00D16BB4">
              <w:tab/>
            </w:r>
          </w:p>
        </w:tc>
        <w:tc>
          <w:tcPr>
            <w:tcW w:w="3505" w:type="pct"/>
            <w:shd w:val="clear" w:color="auto" w:fill="auto"/>
          </w:tcPr>
          <w:p w14:paraId="036C6522" w14:textId="77777777" w:rsidR="00092305" w:rsidRPr="00D16BB4" w:rsidRDefault="00092305" w:rsidP="00D54912">
            <w:pPr>
              <w:pStyle w:val="ENoteTableText"/>
            </w:pPr>
            <w:r w:rsidRPr="00D16BB4">
              <w:t>ad F2018L01784</w:t>
            </w:r>
          </w:p>
        </w:tc>
      </w:tr>
      <w:tr w:rsidR="00092305" w:rsidRPr="00D16BB4" w14:paraId="4224B4FE" w14:textId="77777777" w:rsidTr="009717D7">
        <w:trPr>
          <w:cantSplit/>
        </w:trPr>
        <w:tc>
          <w:tcPr>
            <w:tcW w:w="1495" w:type="pct"/>
            <w:shd w:val="clear" w:color="auto" w:fill="auto"/>
          </w:tcPr>
          <w:p w14:paraId="2369859C" w14:textId="77777777" w:rsidR="00092305" w:rsidRPr="00D16BB4" w:rsidRDefault="00092305" w:rsidP="00D54912">
            <w:pPr>
              <w:pStyle w:val="ENoteTableText"/>
              <w:tabs>
                <w:tab w:val="center" w:leader="dot" w:pos="2268"/>
              </w:tabs>
            </w:pPr>
            <w:r w:rsidRPr="00D16BB4">
              <w:t>r 121.215</w:t>
            </w:r>
            <w:r w:rsidRPr="00D16BB4">
              <w:tab/>
            </w:r>
          </w:p>
        </w:tc>
        <w:tc>
          <w:tcPr>
            <w:tcW w:w="3505" w:type="pct"/>
            <w:shd w:val="clear" w:color="auto" w:fill="auto"/>
          </w:tcPr>
          <w:p w14:paraId="223764DA" w14:textId="77777777" w:rsidR="00092305" w:rsidRPr="00D16BB4" w:rsidRDefault="00092305" w:rsidP="00D54912">
            <w:pPr>
              <w:pStyle w:val="ENoteTableText"/>
            </w:pPr>
            <w:r w:rsidRPr="00D16BB4">
              <w:t>ad F2018L01784</w:t>
            </w:r>
          </w:p>
        </w:tc>
      </w:tr>
      <w:tr w:rsidR="00092305" w:rsidRPr="00D16BB4" w14:paraId="067CCF40" w14:textId="77777777" w:rsidTr="009717D7">
        <w:trPr>
          <w:cantSplit/>
        </w:trPr>
        <w:tc>
          <w:tcPr>
            <w:tcW w:w="1495" w:type="pct"/>
            <w:shd w:val="clear" w:color="auto" w:fill="auto"/>
          </w:tcPr>
          <w:p w14:paraId="15405E26" w14:textId="77777777" w:rsidR="00092305" w:rsidRPr="00D16BB4" w:rsidRDefault="00092305" w:rsidP="00D54912">
            <w:pPr>
              <w:pStyle w:val="ENoteTableText"/>
              <w:tabs>
                <w:tab w:val="center" w:leader="dot" w:pos="2268"/>
              </w:tabs>
            </w:pPr>
            <w:r w:rsidRPr="00D16BB4">
              <w:lastRenderedPageBreak/>
              <w:t>r 121.220</w:t>
            </w:r>
            <w:r w:rsidRPr="00D16BB4">
              <w:tab/>
            </w:r>
          </w:p>
        </w:tc>
        <w:tc>
          <w:tcPr>
            <w:tcW w:w="3505" w:type="pct"/>
            <w:shd w:val="clear" w:color="auto" w:fill="auto"/>
          </w:tcPr>
          <w:p w14:paraId="6168A488" w14:textId="77777777" w:rsidR="00092305" w:rsidRPr="00D16BB4" w:rsidRDefault="00092305" w:rsidP="00D54912">
            <w:pPr>
              <w:pStyle w:val="ENoteTableText"/>
            </w:pPr>
            <w:r w:rsidRPr="00D16BB4">
              <w:t>ad F2018L01784</w:t>
            </w:r>
          </w:p>
        </w:tc>
      </w:tr>
      <w:tr w:rsidR="00092305" w:rsidRPr="00D16BB4" w14:paraId="3D737FE8" w14:textId="77777777" w:rsidTr="009717D7">
        <w:trPr>
          <w:cantSplit/>
        </w:trPr>
        <w:tc>
          <w:tcPr>
            <w:tcW w:w="1495" w:type="pct"/>
            <w:shd w:val="clear" w:color="auto" w:fill="auto"/>
          </w:tcPr>
          <w:p w14:paraId="7D27758E" w14:textId="3AB20329" w:rsidR="00092305" w:rsidRPr="00D16BB4" w:rsidRDefault="009E3970" w:rsidP="00D54912">
            <w:pPr>
              <w:pStyle w:val="ENoteTableText"/>
              <w:tabs>
                <w:tab w:val="center" w:leader="dot" w:pos="2268"/>
              </w:tabs>
              <w:rPr>
                <w:b/>
              </w:rPr>
            </w:pPr>
            <w:r>
              <w:rPr>
                <w:b/>
              </w:rPr>
              <w:t>Division 1</w:t>
            </w:r>
            <w:r w:rsidR="00092305" w:rsidRPr="00D16BB4">
              <w:rPr>
                <w:b/>
              </w:rPr>
              <w:t>21.D.6</w:t>
            </w:r>
          </w:p>
        </w:tc>
        <w:tc>
          <w:tcPr>
            <w:tcW w:w="3505" w:type="pct"/>
            <w:shd w:val="clear" w:color="auto" w:fill="auto"/>
          </w:tcPr>
          <w:p w14:paraId="6DD5C856" w14:textId="77777777" w:rsidR="00092305" w:rsidRPr="00D16BB4" w:rsidRDefault="00092305" w:rsidP="00D54912">
            <w:pPr>
              <w:pStyle w:val="ENoteTableText"/>
            </w:pPr>
          </w:p>
        </w:tc>
      </w:tr>
      <w:tr w:rsidR="00092305" w:rsidRPr="00D16BB4" w14:paraId="07B42F7F" w14:textId="77777777" w:rsidTr="009717D7">
        <w:trPr>
          <w:cantSplit/>
        </w:trPr>
        <w:tc>
          <w:tcPr>
            <w:tcW w:w="1495" w:type="pct"/>
            <w:shd w:val="clear" w:color="auto" w:fill="auto"/>
          </w:tcPr>
          <w:p w14:paraId="12FEBA15" w14:textId="77777777" w:rsidR="00092305" w:rsidRPr="00D16BB4" w:rsidRDefault="00092305" w:rsidP="00D54912">
            <w:pPr>
              <w:pStyle w:val="ENoteTableText"/>
              <w:tabs>
                <w:tab w:val="center" w:leader="dot" w:pos="2268"/>
              </w:tabs>
            </w:pPr>
            <w:r w:rsidRPr="00D16BB4">
              <w:t>r 121.225</w:t>
            </w:r>
            <w:r w:rsidRPr="00D16BB4">
              <w:tab/>
            </w:r>
          </w:p>
        </w:tc>
        <w:tc>
          <w:tcPr>
            <w:tcW w:w="3505" w:type="pct"/>
            <w:shd w:val="clear" w:color="auto" w:fill="auto"/>
          </w:tcPr>
          <w:p w14:paraId="51356017" w14:textId="77777777" w:rsidR="00092305" w:rsidRPr="00D16BB4" w:rsidRDefault="00092305" w:rsidP="00D54912">
            <w:pPr>
              <w:pStyle w:val="ENoteTableText"/>
            </w:pPr>
            <w:r w:rsidRPr="00D16BB4">
              <w:t>ad F2018L01784</w:t>
            </w:r>
          </w:p>
        </w:tc>
      </w:tr>
      <w:tr w:rsidR="00092305" w:rsidRPr="00D16BB4" w14:paraId="158CF180" w14:textId="77777777" w:rsidTr="009717D7">
        <w:trPr>
          <w:cantSplit/>
        </w:trPr>
        <w:tc>
          <w:tcPr>
            <w:tcW w:w="1495" w:type="pct"/>
            <w:shd w:val="clear" w:color="auto" w:fill="auto"/>
          </w:tcPr>
          <w:p w14:paraId="268EC626" w14:textId="77777777" w:rsidR="00092305" w:rsidRPr="00D16BB4" w:rsidRDefault="00092305" w:rsidP="00D54912">
            <w:pPr>
              <w:pStyle w:val="ENoteTableText"/>
              <w:tabs>
                <w:tab w:val="center" w:leader="dot" w:pos="2268"/>
              </w:tabs>
            </w:pPr>
            <w:r w:rsidRPr="00D16BB4">
              <w:t>r 121.230</w:t>
            </w:r>
            <w:r w:rsidRPr="00D16BB4">
              <w:tab/>
            </w:r>
          </w:p>
        </w:tc>
        <w:tc>
          <w:tcPr>
            <w:tcW w:w="3505" w:type="pct"/>
            <w:shd w:val="clear" w:color="auto" w:fill="auto"/>
          </w:tcPr>
          <w:p w14:paraId="4E545D52" w14:textId="77777777" w:rsidR="00092305" w:rsidRPr="00D16BB4" w:rsidRDefault="00092305" w:rsidP="00D54912">
            <w:pPr>
              <w:pStyle w:val="ENoteTableText"/>
            </w:pPr>
            <w:r w:rsidRPr="00D16BB4">
              <w:t>ad F2018L01784</w:t>
            </w:r>
          </w:p>
        </w:tc>
      </w:tr>
      <w:tr w:rsidR="00092305" w:rsidRPr="00D16BB4" w14:paraId="45DEFFED" w14:textId="77777777" w:rsidTr="009717D7">
        <w:trPr>
          <w:cantSplit/>
        </w:trPr>
        <w:tc>
          <w:tcPr>
            <w:tcW w:w="1495" w:type="pct"/>
            <w:shd w:val="clear" w:color="auto" w:fill="auto"/>
          </w:tcPr>
          <w:p w14:paraId="5B1985C1" w14:textId="77777777" w:rsidR="00092305" w:rsidRPr="00D16BB4" w:rsidRDefault="00092305" w:rsidP="00D54912">
            <w:pPr>
              <w:pStyle w:val="ENoteTableText"/>
              <w:tabs>
                <w:tab w:val="center" w:leader="dot" w:pos="2268"/>
              </w:tabs>
            </w:pPr>
            <w:r w:rsidRPr="00D16BB4">
              <w:t>r 121.235</w:t>
            </w:r>
            <w:r w:rsidRPr="00D16BB4">
              <w:tab/>
            </w:r>
          </w:p>
        </w:tc>
        <w:tc>
          <w:tcPr>
            <w:tcW w:w="3505" w:type="pct"/>
            <w:shd w:val="clear" w:color="auto" w:fill="auto"/>
          </w:tcPr>
          <w:p w14:paraId="7D2D172C" w14:textId="77777777" w:rsidR="00092305" w:rsidRPr="00D16BB4" w:rsidRDefault="00092305" w:rsidP="00D54912">
            <w:pPr>
              <w:pStyle w:val="ENoteTableText"/>
            </w:pPr>
            <w:r w:rsidRPr="00D16BB4">
              <w:t>ad F2018L01784</w:t>
            </w:r>
          </w:p>
        </w:tc>
      </w:tr>
      <w:tr w:rsidR="00092305" w:rsidRPr="00D16BB4" w14:paraId="310927E6" w14:textId="77777777" w:rsidTr="009717D7">
        <w:trPr>
          <w:cantSplit/>
        </w:trPr>
        <w:tc>
          <w:tcPr>
            <w:tcW w:w="1495" w:type="pct"/>
            <w:shd w:val="clear" w:color="auto" w:fill="auto"/>
          </w:tcPr>
          <w:p w14:paraId="170CF434" w14:textId="77777777" w:rsidR="00092305" w:rsidRPr="00D16BB4" w:rsidRDefault="00092305" w:rsidP="00D54912">
            <w:pPr>
              <w:pStyle w:val="ENoteTableText"/>
              <w:tabs>
                <w:tab w:val="center" w:leader="dot" w:pos="2268"/>
              </w:tabs>
            </w:pPr>
            <w:r w:rsidRPr="00D16BB4">
              <w:t>r 121.240</w:t>
            </w:r>
            <w:r w:rsidRPr="00D16BB4">
              <w:tab/>
            </w:r>
          </w:p>
        </w:tc>
        <w:tc>
          <w:tcPr>
            <w:tcW w:w="3505" w:type="pct"/>
            <w:shd w:val="clear" w:color="auto" w:fill="auto"/>
          </w:tcPr>
          <w:p w14:paraId="67011ED8" w14:textId="77777777" w:rsidR="00092305" w:rsidRPr="00D16BB4" w:rsidRDefault="00092305" w:rsidP="00D54912">
            <w:pPr>
              <w:pStyle w:val="ENoteTableText"/>
            </w:pPr>
            <w:r w:rsidRPr="00D16BB4">
              <w:t>ad F2018L01784</w:t>
            </w:r>
          </w:p>
        </w:tc>
      </w:tr>
      <w:tr w:rsidR="00092305" w:rsidRPr="00D16BB4" w14:paraId="404DA519" w14:textId="77777777" w:rsidTr="009717D7">
        <w:trPr>
          <w:cantSplit/>
        </w:trPr>
        <w:tc>
          <w:tcPr>
            <w:tcW w:w="1495" w:type="pct"/>
            <w:shd w:val="clear" w:color="auto" w:fill="auto"/>
          </w:tcPr>
          <w:p w14:paraId="474C7DD1" w14:textId="7F99A321" w:rsidR="00092305" w:rsidRPr="00D16BB4" w:rsidRDefault="009E3970" w:rsidP="00D54912">
            <w:pPr>
              <w:pStyle w:val="ENoteTableText"/>
              <w:tabs>
                <w:tab w:val="center" w:leader="dot" w:pos="2268"/>
              </w:tabs>
              <w:rPr>
                <w:b/>
              </w:rPr>
            </w:pPr>
            <w:r>
              <w:rPr>
                <w:b/>
              </w:rPr>
              <w:t>Division 1</w:t>
            </w:r>
            <w:r w:rsidR="00092305" w:rsidRPr="00D16BB4">
              <w:rPr>
                <w:b/>
              </w:rPr>
              <w:t>21.D.7</w:t>
            </w:r>
          </w:p>
        </w:tc>
        <w:tc>
          <w:tcPr>
            <w:tcW w:w="3505" w:type="pct"/>
            <w:shd w:val="clear" w:color="auto" w:fill="auto"/>
          </w:tcPr>
          <w:p w14:paraId="5C839DE8" w14:textId="77777777" w:rsidR="00092305" w:rsidRPr="00D16BB4" w:rsidRDefault="00092305" w:rsidP="00D54912">
            <w:pPr>
              <w:pStyle w:val="ENoteTableText"/>
            </w:pPr>
          </w:p>
        </w:tc>
      </w:tr>
      <w:tr w:rsidR="00092305" w:rsidRPr="00D16BB4" w14:paraId="1BC241BC" w14:textId="77777777" w:rsidTr="009717D7">
        <w:trPr>
          <w:cantSplit/>
        </w:trPr>
        <w:tc>
          <w:tcPr>
            <w:tcW w:w="1495" w:type="pct"/>
            <w:shd w:val="clear" w:color="auto" w:fill="auto"/>
          </w:tcPr>
          <w:p w14:paraId="7DC3856C" w14:textId="77777777" w:rsidR="00092305" w:rsidRPr="00D16BB4" w:rsidRDefault="00092305" w:rsidP="00D54912">
            <w:pPr>
              <w:pStyle w:val="ENoteTableText"/>
              <w:tabs>
                <w:tab w:val="center" w:leader="dot" w:pos="2268"/>
              </w:tabs>
            </w:pPr>
            <w:r w:rsidRPr="00D16BB4">
              <w:t>r 121.245</w:t>
            </w:r>
            <w:r w:rsidRPr="00D16BB4">
              <w:tab/>
            </w:r>
          </w:p>
        </w:tc>
        <w:tc>
          <w:tcPr>
            <w:tcW w:w="3505" w:type="pct"/>
            <w:shd w:val="clear" w:color="auto" w:fill="auto"/>
          </w:tcPr>
          <w:p w14:paraId="50E27C2A" w14:textId="77777777" w:rsidR="00092305" w:rsidRPr="00D16BB4" w:rsidRDefault="00092305" w:rsidP="00D54912">
            <w:pPr>
              <w:pStyle w:val="ENoteTableText"/>
            </w:pPr>
            <w:r w:rsidRPr="00D16BB4">
              <w:t>ad F2018L01784</w:t>
            </w:r>
          </w:p>
        </w:tc>
      </w:tr>
      <w:tr w:rsidR="00092305" w:rsidRPr="00D16BB4" w14:paraId="171C461B" w14:textId="77777777" w:rsidTr="009717D7">
        <w:trPr>
          <w:cantSplit/>
        </w:trPr>
        <w:tc>
          <w:tcPr>
            <w:tcW w:w="1495" w:type="pct"/>
            <w:shd w:val="clear" w:color="auto" w:fill="auto"/>
          </w:tcPr>
          <w:p w14:paraId="0660810C" w14:textId="77777777" w:rsidR="00092305" w:rsidRPr="00D16BB4" w:rsidRDefault="00092305" w:rsidP="00D54912">
            <w:pPr>
              <w:pStyle w:val="ENoteTableText"/>
              <w:tabs>
                <w:tab w:val="center" w:leader="dot" w:pos="2268"/>
              </w:tabs>
            </w:pPr>
            <w:r w:rsidRPr="00D16BB4">
              <w:t>r 121.250</w:t>
            </w:r>
            <w:r w:rsidRPr="00D16BB4">
              <w:tab/>
            </w:r>
          </w:p>
        </w:tc>
        <w:tc>
          <w:tcPr>
            <w:tcW w:w="3505" w:type="pct"/>
            <w:shd w:val="clear" w:color="auto" w:fill="auto"/>
          </w:tcPr>
          <w:p w14:paraId="3F43623B" w14:textId="77777777" w:rsidR="00092305" w:rsidRPr="00D16BB4" w:rsidRDefault="00092305" w:rsidP="00D54912">
            <w:pPr>
              <w:pStyle w:val="ENoteTableText"/>
            </w:pPr>
            <w:r w:rsidRPr="00D16BB4">
              <w:t>as F2018L01784</w:t>
            </w:r>
          </w:p>
        </w:tc>
      </w:tr>
      <w:tr w:rsidR="00092305" w:rsidRPr="00D16BB4" w14:paraId="53A9C5FA" w14:textId="77777777" w:rsidTr="009717D7">
        <w:trPr>
          <w:cantSplit/>
        </w:trPr>
        <w:tc>
          <w:tcPr>
            <w:tcW w:w="1495" w:type="pct"/>
            <w:shd w:val="clear" w:color="auto" w:fill="auto"/>
          </w:tcPr>
          <w:p w14:paraId="32BA3707" w14:textId="77777777" w:rsidR="00092305" w:rsidRPr="00D16BB4" w:rsidRDefault="00092305" w:rsidP="00D54912">
            <w:pPr>
              <w:pStyle w:val="ENoteTableText"/>
              <w:tabs>
                <w:tab w:val="center" w:leader="dot" w:pos="2268"/>
              </w:tabs>
            </w:pPr>
            <w:r w:rsidRPr="00D16BB4">
              <w:t>r 121.255</w:t>
            </w:r>
            <w:r w:rsidRPr="00D16BB4">
              <w:tab/>
            </w:r>
          </w:p>
        </w:tc>
        <w:tc>
          <w:tcPr>
            <w:tcW w:w="3505" w:type="pct"/>
            <w:shd w:val="clear" w:color="auto" w:fill="auto"/>
          </w:tcPr>
          <w:p w14:paraId="2CDDCA61" w14:textId="77777777" w:rsidR="00092305" w:rsidRPr="00D16BB4" w:rsidRDefault="00092305" w:rsidP="00D54912">
            <w:pPr>
              <w:pStyle w:val="ENoteTableText"/>
            </w:pPr>
            <w:r w:rsidRPr="00D16BB4">
              <w:t>ad F2018L01784</w:t>
            </w:r>
          </w:p>
        </w:tc>
      </w:tr>
      <w:tr w:rsidR="00092305" w:rsidRPr="00D16BB4" w14:paraId="2185776D" w14:textId="77777777" w:rsidTr="009717D7">
        <w:trPr>
          <w:cantSplit/>
        </w:trPr>
        <w:tc>
          <w:tcPr>
            <w:tcW w:w="1495" w:type="pct"/>
            <w:shd w:val="clear" w:color="auto" w:fill="auto"/>
          </w:tcPr>
          <w:p w14:paraId="331CE063" w14:textId="77777777" w:rsidR="00092305" w:rsidRPr="00D16BB4" w:rsidRDefault="00092305" w:rsidP="00D54912">
            <w:pPr>
              <w:pStyle w:val="ENoteTableText"/>
              <w:tabs>
                <w:tab w:val="center" w:leader="dot" w:pos="2268"/>
              </w:tabs>
            </w:pPr>
            <w:r w:rsidRPr="00D16BB4">
              <w:t>r 121.260</w:t>
            </w:r>
            <w:r w:rsidRPr="00D16BB4">
              <w:tab/>
            </w:r>
          </w:p>
        </w:tc>
        <w:tc>
          <w:tcPr>
            <w:tcW w:w="3505" w:type="pct"/>
            <w:shd w:val="clear" w:color="auto" w:fill="auto"/>
          </w:tcPr>
          <w:p w14:paraId="75D90443" w14:textId="77777777" w:rsidR="00092305" w:rsidRPr="00D16BB4" w:rsidRDefault="00092305" w:rsidP="00D54912">
            <w:pPr>
              <w:pStyle w:val="ENoteTableText"/>
            </w:pPr>
            <w:r w:rsidRPr="00D16BB4">
              <w:t>ad F2018L01784</w:t>
            </w:r>
          </w:p>
        </w:tc>
      </w:tr>
      <w:tr w:rsidR="00092305" w:rsidRPr="00D16BB4" w14:paraId="5FE4890D" w14:textId="77777777" w:rsidTr="009717D7">
        <w:trPr>
          <w:cantSplit/>
        </w:trPr>
        <w:tc>
          <w:tcPr>
            <w:tcW w:w="1495" w:type="pct"/>
            <w:shd w:val="clear" w:color="auto" w:fill="auto"/>
          </w:tcPr>
          <w:p w14:paraId="18435875" w14:textId="77777777" w:rsidR="00092305" w:rsidRPr="00D16BB4" w:rsidRDefault="00092305" w:rsidP="00D54912">
            <w:pPr>
              <w:pStyle w:val="ENoteTableText"/>
              <w:tabs>
                <w:tab w:val="center" w:leader="dot" w:pos="2268"/>
              </w:tabs>
            </w:pPr>
            <w:r w:rsidRPr="00D16BB4">
              <w:t>r 121.265</w:t>
            </w:r>
            <w:r w:rsidRPr="00D16BB4">
              <w:tab/>
            </w:r>
          </w:p>
        </w:tc>
        <w:tc>
          <w:tcPr>
            <w:tcW w:w="3505" w:type="pct"/>
            <w:shd w:val="clear" w:color="auto" w:fill="auto"/>
          </w:tcPr>
          <w:p w14:paraId="6AA53B65" w14:textId="77777777" w:rsidR="00092305" w:rsidRPr="00D16BB4" w:rsidRDefault="00092305" w:rsidP="00D54912">
            <w:pPr>
              <w:pStyle w:val="ENoteTableText"/>
            </w:pPr>
            <w:r w:rsidRPr="00D16BB4">
              <w:t>ad F2018L01784</w:t>
            </w:r>
          </w:p>
        </w:tc>
      </w:tr>
      <w:tr w:rsidR="00092305" w:rsidRPr="00D16BB4" w14:paraId="3E310526" w14:textId="77777777" w:rsidTr="009717D7">
        <w:trPr>
          <w:cantSplit/>
        </w:trPr>
        <w:tc>
          <w:tcPr>
            <w:tcW w:w="1495" w:type="pct"/>
            <w:shd w:val="clear" w:color="auto" w:fill="auto"/>
          </w:tcPr>
          <w:p w14:paraId="5D6A9F1F" w14:textId="77777777" w:rsidR="00092305" w:rsidRPr="00D16BB4" w:rsidRDefault="00092305" w:rsidP="00D54912">
            <w:pPr>
              <w:pStyle w:val="ENoteTableText"/>
              <w:tabs>
                <w:tab w:val="center" w:leader="dot" w:pos="2268"/>
              </w:tabs>
            </w:pPr>
            <w:r w:rsidRPr="00D16BB4">
              <w:t>r 121.270</w:t>
            </w:r>
            <w:r w:rsidRPr="00D16BB4">
              <w:tab/>
            </w:r>
          </w:p>
        </w:tc>
        <w:tc>
          <w:tcPr>
            <w:tcW w:w="3505" w:type="pct"/>
            <w:shd w:val="clear" w:color="auto" w:fill="auto"/>
          </w:tcPr>
          <w:p w14:paraId="5E675B93" w14:textId="77777777" w:rsidR="00092305" w:rsidRPr="00D16BB4" w:rsidRDefault="00092305" w:rsidP="00D54912">
            <w:pPr>
              <w:pStyle w:val="ENoteTableText"/>
            </w:pPr>
            <w:r w:rsidRPr="00D16BB4">
              <w:t>ad F2018L01784</w:t>
            </w:r>
          </w:p>
        </w:tc>
      </w:tr>
      <w:tr w:rsidR="00092305" w:rsidRPr="00D16BB4" w14:paraId="4C17C562" w14:textId="77777777" w:rsidTr="009717D7">
        <w:trPr>
          <w:cantSplit/>
        </w:trPr>
        <w:tc>
          <w:tcPr>
            <w:tcW w:w="1495" w:type="pct"/>
            <w:shd w:val="clear" w:color="auto" w:fill="auto"/>
          </w:tcPr>
          <w:p w14:paraId="799F481C" w14:textId="77777777" w:rsidR="00092305" w:rsidRPr="00D16BB4" w:rsidRDefault="00092305" w:rsidP="00D54912">
            <w:pPr>
              <w:pStyle w:val="ENoteTableText"/>
              <w:tabs>
                <w:tab w:val="center" w:leader="dot" w:pos="2268"/>
              </w:tabs>
            </w:pPr>
            <w:r w:rsidRPr="00D16BB4">
              <w:t>r 121.275</w:t>
            </w:r>
            <w:r w:rsidRPr="00D16BB4">
              <w:tab/>
            </w:r>
          </w:p>
        </w:tc>
        <w:tc>
          <w:tcPr>
            <w:tcW w:w="3505" w:type="pct"/>
            <w:shd w:val="clear" w:color="auto" w:fill="auto"/>
          </w:tcPr>
          <w:p w14:paraId="6E9E5B0C" w14:textId="77777777" w:rsidR="00092305" w:rsidRPr="00D16BB4" w:rsidRDefault="00092305" w:rsidP="00D54912">
            <w:pPr>
              <w:pStyle w:val="ENoteTableText"/>
            </w:pPr>
            <w:r w:rsidRPr="00D16BB4">
              <w:t>ad F2018L01784</w:t>
            </w:r>
          </w:p>
        </w:tc>
      </w:tr>
      <w:tr w:rsidR="00092305" w:rsidRPr="00D16BB4" w14:paraId="4BE6B349" w14:textId="77777777" w:rsidTr="009717D7">
        <w:trPr>
          <w:cantSplit/>
        </w:trPr>
        <w:tc>
          <w:tcPr>
            <w:tcW w:w="1495" w:type="pct"/>
            <w:shd w:val="clear" w:color="auto" w:fill="auto"/>
          </w:tcPr>
          <w:p w14:paraId="46FC1B57" w14:textId="77777777" w:rsidR="00092305" w:rsidRPr="00D16BB4" w:rsidRDefault="00092305" w:rsidP="00D54912">
            <w:pPr>
              <w:pStyle w:val="ENoteTableText"/>
              <w:tabs>
                <w:tab w:val="center" w:leader="dot" w:pos="2268"/>
              </w:tabs>
            </w:pPr>
            <w:r w:rsidRPr="00D16BB4">
              <w:t>r 121.280</w:t>
            </w:r>
            <w:r w:rsidRPr="00D16BB4">
              <w:tab/>
            </w:r>
          </w:p>
        </w:tc>
        <w:tc>
          <w:tcPr>
            <w:tcW w:w="3505" w:type="pct"/>
            <w:shd w:val="clear" w:color="auto" w:fill="auto"/>
          </w:tcPr>
          <w:p w14:paraId="50B1B12C" w14:textId="77777777" w:rsidR="00092305" w:rsidRPr="00D16BB4" w:rsidRDefault="00092305" w:rsidP="00D54912">
            <w:pPr>
              <w:pStyle w:val="ENoteTableText"/>
            </w:pPr>
            <w:r w:rsidRPr="00D16BB4">
              <w:t>ad F2018L01784</w:t>
            </w:r>
          </w:p>
        </w:tc>
      </w:tr>
      <w:tr w:rsidR="00092305" w:rsidRPr="00D16BB4" w14:paraId="46C48E92" w14:textId="77777777" w:rsidTr="009717D7">
        <w:trPr>
          <w:cantSplit/>
        </w:trPr>
        <w:tc>
          <w:tcPr>
            <w:tcW w:w="1495" w:type="pct"/>
            <w:shd w:val="clear" w:color="auto" w:fill="auto"/>
          </w:tcPr>
          <w:p w14:paraId="6C78CA3D" w14:textId="77777777" w:rsidR="00092305" w:rsidRPr="00D16BB4" w:rsidRDefault="00092305" w:rsidP="00D54912">
            <w:pPr>
              <w:pStyle w:val="ENoteTableText"/>
              <w:tabs>
                <w:tab w:val="center" w:leader="dot" w:pos="2268"/>
              </w:tabs>
            </w:pPr>
            <w:r w:rsidRPr="00D16BB4">
              <w:t>r 121.285</w:t>
            </w:r>
            <w:r w:rsidRPr="00D16BB4">
              <w:tab/>
            </w:r>
          </w:p>
        </w:tc>
        <w:tc>
          <w:tcPr>
            <w:tcW w:w="3505" w:type="pct"/>
            <w:shd w:val="clear" w:color="auto" w:fill="auto"/>
          </w:tcPr>
          <w:p w14:paraId="70F37461" w14:textId="77777777" w:rsidR="00092305" w:rsidRPr="00D16BB4" w:rsidRDefault="00092305" w:rsidP="00D54912">
            <w:pPr>
              <w:pStyle w:val="ENoteTableText"/>
            </w:pPr>
            <w:r w:rsidRPr="00D16BB4">
              <w:t>ad F2018L01784</w:t>
            </w:r>
          </w:p>
        </w:tc>
      </w:tr>
      <w:tr w:rsidR="00092305" w:rsidRPr="00D16BB4" w14:paraId="3F1D3D29" w14:textId="77777777" w:rsidTr="009717D7">
        <w:trPr>
          <w:cantSplit/>
        </w:trPr>
        <w:tc>
          <w:tcPr>
            <w:tcW w:w="1495" w:type="pct"/>
            <w:shd w:val="clear" w:color="auto" w:fill="auto"/>
          </w:tcPr>
          <w:p w14:paraId="7D9E4F14" w14:textId="77777777" w:rsidR="00092305" w:rsidRPr="00D16BB4" w:rsidRDefault="00092305" w:rsidP="00D54912">
            <w:pPr>
              <w:pStyle w:val="ENoteTableText"/>
              <w:tabs>
                <w:tab w:val="center" w:leader="dot" w:pos="2268"/>
              </w:tabs>
            </w:pPr>
            <w:r w:rsidRPr="00D16BB4">
              <w:t>r 121.290</w:t>
            </w:r>
            <w:r w:rsidRPr="00D16BB4">
              <w:tab/>
            </w:r>
          </w:p>
        </w:tc>
        <w:tc>
          <w:tcPr>
            <w:tcW w:w="3505" w:type="pct"/>
            <w:shd w:val="clear" w:color="auto" w:fill="auto"/>
          </w:tcPr>
          <w:p w14:paraId="3D4C9C84" w14:textId="77777777" w:rsidR="00092305" w:rsidRPr="00D16BB4" w:rsidRDefault="00092305" w:rsidP="00D54912">
            <w:pPr>
              <w:pStyle w:val="ENoteTableText"/>
            </w:pPr>
            <w:r w:rsidRPr="00D16BB4">
              <w:t>ad F2018L01784</w:t>
            </w:r>
          </w:p>
        </w:tc>
      </w:tr>
      <w:tr w:rsidR="00092305" w:rsidRPr="00D16BB4" w14:paraId="3CA9CB8D" w14:textId="77777777" w:rsidTr="009717D7">
        <w:trPr>
          <w:cantSplit/>
        </w:trPr>
        <w:tc>
          <w:tcPr>
            <w:tcW w:w="1495" w:type="pct"/>
            <w:shd w:val="clear" w:color="auto" w:fill="auto"/>
          </w:tcPr>
          <w:p w14:paraId="5FC01320" w14:textId="77777777" w:rsidR="00092305" w:rsidRPr="00D16BB4" w:rsidRDefault="00092305" w:rsidP="00D54912">
            <w:pPr>
              <w:pStyle w:val="ENoteTableText"/>
              <w:tabs>
                <w:tab w:val="center" w:leader="dot" w:pos="2268"/>
              </w:tabs>
            </w:pPr>
            <w:r w:rsidRPr="00D16BB4">
              <w:t>r 121.295</w:t>
            </w:r>
            <w:r w:rsidRPr="00D16BB4">
              <w:tab/>
            </w:r>
          </w:p>
        </w:tc>
        <w:tc>
          <w:tcPr>
            <w:tcW w:w="3505" w:type="pct"/>
            <w:shd w:val="clear" w:color="auto" w:fill="auto"/>
          </w:tcPr>
          <w:p w14:paraId="66AAAC88" w14:textId="77777777" w:rsidR="00092305" w:rsidRPr="00D16BB4" w:rsidRDefault="00092305" w:rsidP="00D54912">
            <w:pPr>
              <w:pStyle w:val="ENoteTableText"/>
            </w:pPr>
            <w:r w:rsidRPr="00D16BB4">
              <w:t>ad F2018L01784</w:t>
            </w:r>
          </w:p>
        </w:tc>
      </w:tr>
      <w:tr w:rsidR="00092305" w:rsidRPr="00D16BB4" w14:paraId="175CEEC8" w14:textId="77777777" w:rsidTr="009717D7">
        <w:trPr>
          <w:cantSplit/>
        </w:trPr>
        <w:tc>
          <w:tcPr>
            <w:tcW w:w="1495" w:type="pct"/>
            <w:shd w:val="clear" w:color="auto" w:fill="auto"/>
          </w:tcPr>
          <w:p w14:paraId="58F2BA83" w14:textId="5631FAE4" w:rsidR="00092305" w:rsidRPr="00D16BB4" w:rsidRDefault="009E3970" w:rsidP="00D54912">
            <w:pPr>
              <w:pStyle w:val="ENoteTableText"/>
              <w:tabs>
                <w:tab w:val="center" w:leader="dot" w:pos="2268"/>
              </w:tabs>
              <w:rPr>
                <w:b/>
              </w:rPr>
            </w:pPr>
            <w:r>
              <w:rPr>
                <w:b/>
              </w:rPr>
              <w:t>Division 1</w:t>
            </w:r>
            <w:r w:rsidR="00092305" w:rsidRPr="00D16BB4">
              <w:rPr>
                <w:b/>
              </w:rPr>
              <w:t>21.D.8</w:t>
            </w:r>
          </w:p>
        </w:tc>
        <w:tc>
          <w:tcPr>
            <w:tcW w:w="3505" w:type="pct"/>
            <w:shd w:val="clear" w:color="auto" w:fill="auto"/>
          </w:tcPr>
          <w:p w14:paraId="72EA08B5" w14:textId="77777777" w:rsidR="00092305" w:rsidRPr="00D16BB4" w:rsidRDefault="00092305" w:rsidP="00D54912">
            <w:pPr>
              <w:pStyle w:val="ENoteTableText"/>
            </w:pPr>
          </w:p>
        </w:tc>
      </w:tr>
      <w:tr w:rsidR="00092305" w:rsidRPr="00D16BB4" w14:paraId="1E41F126" w14:textId="77777777" w:rsidTr="009717D7">
        <w:trPr>
          <w:cantSplit/>
        </w:trPr>
        <w:tc>
          <w:tcPr>
            <w:tcW w:w="1495" w:type="pct"/>
            <w:shd w:val="clear" w:color="auto" w:fill="auto"/>
          </w:tcPr>
          <w:p w14:paraId="63413F34" w14:textId="77777777" w:rsidR="00092305" w:rsidRPr="00D16BB4" w:rsidRDefault="00092305" w:rsidP="00D54912">
            <w:pPr>
              <w:pStyle w:val="ENoteTableText"/>
              <w:tabs>
                <w:tab w:val="center" w:leader="dot" w:pos="2268"/>
              </w:tabs>
            </w:pPr>
            <w:r w:rsidRPr="00D16BB4">
              <w:t>r 121.300</w:t>
            </w:r>
            <w:r w:rsidRPr="00D16BB4">
              <w:tab/>
            </w:r>
          </w:p>
        </w:tc>
        <w:tc>
          <w:tcPr>
            <w:tcW w:w="3505" w:type="pct"/>
            <w:shd w:val="clear" w:color="auto" w:fill="auto"/>
          </w:tcPr>
          <w:p w14:paraId="592291D8" w14:textId="77777777" w:rsidR="00092305" w:rsidRPr="00D16BB4" w:rsidRDefault="00092305" w:rsidP="00D54912">
            <w:pPr>
              <w:pStyle w:val="ENoteTableText"/>
            </w:pPr>
            <w:r w:rsidRPr="00D16BB4">
              <w:t>ad F2018L01784</w:t>
            </w:r>
          </w:p>
        </w:tc>
      </w:tr>
      <w:tr w:rsidR="00092305" w:rsidRPr="00D16BB4" w14:paraId="25D2EE2F" w14:textId="77777777" w:rsidTr="009717D7">
        <w:trPr>
          <w:cantSplit/>
        </w:trPr>
        <w:tc>
          <w:tcPr>
            <w:tcW w:w="1495" w:type="pct"/>
            <w:shd w:val="clear" w:color="auto" w:fill="auto"/>
          </w:tcPr>
          <w:p w14:paraId="62CD04F0" w14:textId="77777777" w:rsidR="00092305" w:rsidRPr="00D16BB4" w:rsidRDefault="00092305" w:rsidP="00D54912">
            <w:pPr>
              <w:pStyle w:val="ENoteTableText"/>
              <w:tabs>
                <w:tab w:val="center" w:leader="dot" w:pos="2268"/>
              </w:tabs>
            </w:pPr>
            <w:r w:rsidRPr="00D16BB4">
              <w:t>r 121.305</w:t>
            </w:r>
            <w:r w:rsidRPr="00D16BB4">
              <w:tab/>
            </w:r>
          </w:p>
        </w:tc>
        <w:tc>
          <w:tcPr>
            <w:tcW w:w="3505" w:type="pct"/>
            <w:shd w:val="clear" w:color="auto" w:fill="auto"/>
          </w:tcPr>
          <w:p w14:paraId="6E4345A0" w14:textId="77777777" w:rsidR="00092305" w:rsidRPr="00D16BB4" w:rsidRDefault="00092305" w:rsidP="00D54912">
            <w:pPr>
              <w:pStyle w:val="ENoteTableText"/>
            </w:pPr>
            <w:r w:rsidRPr="00D16BB4">
              <w:t>ad F2018L01784</w:t>
            </w:r>
          </w:p>
        </w:tc>
      </w:tr>
      <w:tr w:rsidR="00092305" w:rsidRPr="00D16BB4" w14:paraId="376C355E" w14:textId="77777777" w:rsidTr="009717D7">
        <w:trPr>
          <w:cantSplit/>
        </w:trPr>
        <w:tc>
          <w:tcPr>
            <w:tcW w:w="1495" w:type="pct"/>
            <w:shd w:val="clear" w:color="auto" w:fill="auto"/>
          </w:tcPr>
          <w:p w14:paraId="2808397F" w14:textId="77777777" w:rsidR="00092305" w:rsidRPr="00D16BB4" w:rsidRDefault="00092305" w:rsidP="00D54912">
            <w:pPr>
              <w:pStyle w:val="ENoteTableText"/>
              <w:tabs>
                <w:tab w:val="center" w:leader="dot" w:pos="2268"/>
              </w:tabs>
            </w:pPr>
            <w:r w:rsidRPr="00D16BB4">
              <w:t>r 121.310</w:t>
            </w:r>
            <w:r w:rsidRPr="00D16BB4">
              <w:tab/>
            </w:r>
          </w:p>
        </w:tc>
        <w:tc>
          <w:tcPr>
            <w:tcW w:w="3505" w:type="pct"/>
            <w:shd w:val="clear" w:color="auto" w:fill="auto"/>
          </w:tcPr>
          <w:p w14:paraId="5E928E5C" w14:textId="77777777" w:rsidR="00092305" w:rsidRPr="00D16BB4" w:rsidRDefault="00092305" w:rsidP="00D54912">
            <w:pPr>
              <w:pStyle w:val="ENoteTableText"/>
            </w:pPr>
            <w:r w:rsidRPr="00D16BB4">
              <w:t>ad F2018L01784</w:t>
            </w:r>
          </w:p>
        </w:tc>
      </w:tr>
      <w:tr w:rsidR="00092305" w:rsidRPr="00D16BB4" w14:paraId="22BF675E" w14:textId="77777777" w:rsidTr="009717D7">
        <w:trPr>
          <w:cantSplit/>
        </w:trPr>
        <w:tc>
          <w:tcPr>
            <w:tcW w:w="1495" w:type="pct"/>
            <w:shd w:val="clear" w:color="auto" w:fill="auto"/>
          </w:tcPr>
          <w:p w14:paraId="4D4817BC" w14:textId="77777777" w:rsidR="00092305" w:rsidRPr="00D16BB4" w:rsidRDefault="00092305" w:rsidP="00D54912">
            <w:pPr>
              <w:pStyle w:val="ENoteTableText"/>
              <w:tabs>
                <w:tab w:val="center" w:leader="dot" w:pos="2268"/>
              </w:tabs>
            </w:pPr>
            <w:r w:rsidRPr="00D16BB4">
              <w:t>r 121.315</w:t>
            </w:r>
            <w:r w:rsidRPr="00D16BB4">
              <w:tab/>
            </w:r>
          </w:p>
        </w:tc>
        <w:tc>
          <w:tcPr>
            <w:tcW w:w="3505" w:type="pct"/>
            <w:shd w:val="clear" w:color="auto" w:fill="auto"/>
          </w:tcPr>
          <w:p w14:paraId="61C3772A" w14:textId="77777777" w:rsidR="00092305" w:rsidRPr="00D16BB4" w:rsidRDefault="00092305" w:rsidP="00D54912">
            <w:pPr>
              <w:pStyle w:val="ENoteTableText"/>
            </w:pPr>
            <w:r w:rsidRPr="00D16BB4">
              <w:t>ad F2018L01784</w:t>
            </w:r>
          </w:p>
        </w:tc>
      </w:tr>
      <w:tr w:rsidR="00092305" w:rsidRPr="00D16BB4" w14:paraId="278307C2" w14:textId="77777777" w:rsidTr="009717D7">
        <w:trPr>
          <w:cantSplit/>
        </w:trPr>
        <w:tc>
          <w:tcPr>
            <w:tcW w:w="1495" w:type="pct"/>
            <w:shd w:val="clear" w:color="auto" w:fill="auto"/>
          </w:tcPr>
          <w:p w14:paraId="23ED4436" w14:textId="77777777" w:rsidR="00092305" w:rsidRPr="00D16BB4" w:rsidRDefault="00092305" w:rsidP="00D54912">
            <w:pPr>
              <w:pStyle w:val="ENoteTableText"/>
              <w:tabs>
                <w:tab w:val="center" w:leader="dot" w:pos="2268"/>
              </w:tabs>
            </w:pPr>
            <w:r w:rsidRPr="00D16BB4">
              <w:t>r 121.320</w:t>
            </w:r>
            <w:r w:rsidRPr="00D16BB4">
              <w:tab/>
            </w:r>
          </w:p>
        </w:tc>
        <w:tc>
          <w:tcPr>
            <w:tcW w:w="3505" w:type="pct"/>
            <w:shd w:val="clear" w:color="auto" w:fill="auto"/>
          </w:tcPr>
          <w:p w14:paraId="605E94E5" w14:textId="77777777" w:rsidR="00092305" w:rsidRPr="00D16BB4" w:rsidRDefault="00092305" w:rsidP="00D54912">
            <w:pPr>
              <w:pStyle w:val="ENoteTableText"/>
            </w:pPr>
            <w:r w:rsidRPr="00D16BB4">
              <w:t>ad F2018L01784</w:t>
            </w:r>
          </w:p>
        </w:tc>
      </w:tr>
      <w:tr w:rsidR="00092305" w:rsidRPr="00D16BB4" w14:paraId="0A7189AC" w14:textId="77777777" w:rsidTr="009717D7">
        <w:trPr>
          <w:cantSplit/>
        </w:trPr>
        <w:tc>
          <w:tcPr>
            <w:tcW w:w="1495" w:type="pct"/>
            <w:shd w:val="clear" w:color="auto" w:fill="auto"/>
          </w:tcPr>
          <w:p w14:paraId="68CD6CE6" w14:textId="77777777" w:rsidR="00092305" w:rsidRPr="00D16BB4" w:rsidRDefault="00092305" w:rsidP="00D54912">
            <w:pPr>
              <w:pStyle w:val="ENoteTableText"/>
              <w:tabs>
                <w:tab w:val="center" w:leader="dot" w:pos="2268"/>
              </w:tabs>
            </w:pPr>
            <w:r w:rsidRPr="00D16BB4">
              <w:t>r 121.325</w:t>
            </w:r>
            <w:r w:rsidRPr="00D16BB4">
              <w:tab/>
            </w:r>
          </w:p>
        </w:tc>
        <w:tc>
          <w:tcPr>
            <w:tcW w:w="3505" w:type="pct"/>
            <w:shd w:val="clear" w:color="auto" w:fill="auto"/>
          </w:tcPr>
          <w:p w14:paraId="2BD7A213" w14:textId="77777777" w:rsidR="00092305" w:rsidRPr="00D16BB4" w:rsidRDefault="00092305" w:rsidP="00D54912">
            <w:pPr>
              <w:pStyle w:val="ENoteTableText"/>
            </w:pPr>
            <w:r w:rsidRPr="00D16BB4">
              <w:t>ad F2018L01784</w:t>
            </w:r>
          </w:p>
        </w:tc>
      </w:tr>
      <w:tr w:rsidR="00092305" w:rsidRPr="00D16BB4" w14:paraId="21BA9300" w14:textId="77777777" w:rsidTr="009717D7">
        <w:trPr>
          <w:cantSplit/>
        </w:trPr>
        <w:tc>
          <w:tcPr>
            <w:tcW w:w="1495" w:type="pct"/>
            <w:shd w:val="clear" w:color="auto" w:fill="auto"/>
          </w:tcPr>
          <w:p w14:paraId="40BB4BFF" w14:textId="77777777" w:rsidR="00092305" w:rsidRPr="00D16BB4" w:rsidRDefault="00092305" w:rsidP="00D54912">
            <w:pPr>
              <w:pStyle w:val="ENoteTableText"/>
              <w:tabs>
                <w:tab w:val="center" w:leader="dot" w:pos="2268"/>
              </w:tabs>
            </w:pPr>
            <w:r w:rsidRPr="00D16BB4">
              <w:t>r 121.330</w:t>
            </w:r>
            <w:r w:rsidRPr="00D16BB4">
              <w:tab/>
            </w:r>
          </w:p>
        </w:tc>
        <w:tc>
          <w:tcPr>
            <w:tcW w:w="3505" w:type="pct"/>
            <w:shd w:val="clear" w:color="auto" w:fill="auto"/>
          </w:tcPr>
          <w:p w14:paraId="6C5F5E89" w14:textId="77777777" w:rsidR="00092305" w:rsidRPr="00D16BB4" w:rsidRDefault="00092305" w:rsidP="00D54912">
            <w:pPr>
              <w:pStyle w:val="ENoteTableText"/>
            </w:pPr>
            <w:r w:rsidRPr="00D16BB4">
              <w:t>ad F2018L01784</w:t>
            </w:r>
          </w:p>
        </w:tc>
      </w:tr>
      <w:tr w:rsidR="00092305" w:rsidRPr="00D16BB4" w14:paraId="31EDCA5C" w14:textId="77777777" w:rsidTr="009717D7">
        <w:trPr>
          <w:cantSplit/>
        </w:trPr>
        <w:tc>
          <w:tcPr>
            <w:tcW w:w="1495" w:type="pct"/>
            <w:shd w:val="clear" w:color="auto" w:fill="auto"/>
          </w:tcPr>
          <w:p w14:paraId="0DA629C4" w14:textId="77777777" w:rsidR="00092305" w:rsidRPr="00D16BB4" w:rsidRDefault="00092305" w:rsidP="00D54912">
            <w:pPr>
              <w:pStyle w:val="ENoteTableText"/>
              <w:tabs>
                <w:tab w:val="center" w:leader="dot" w:pos="2268"/>
              </w:tabs>
            </w:pPr>
            <w:r w:rsidRPr="00D16BB4">
              <w:t>r 121.335</w:t>
            </w:r>
            <w:r w:rsidRPr="00D16BB4">
              <w:tab/>
            </w:r>
          </w:p>
        </w:tc>
        <w:tc>
          <w:tcPr>
            <w:tcW w:w="3505" w:type="pct"/>
            <w:shd w:val="clear" w:color="auto" w:fill="auto"/>
          </w:tcPr>
          <w:p w14:paraId="3A9CF19C" w14:textId="77777777" w:rsidR="00092305" w:rsidRPr="00D16BB4" w:rsidRDefault="00092305" w:rsidP="00D54912">
            <w:pPr>
              <w:pStyle w:val="ENoteTableText"/>
            </w:pPr>
            <w:r w:rsidRPr="00D16BB4">
              <w:t>ad F2018L01784</w:t>
            </w:r>
          </w:p>
        </w:tc>
      </w:tr>
      <w:tr w:rsidR="00092305" w:rsidRPr="00D16BB4" w14:paraId="25FD60DE" w14:textId="77777777" w:rsidTr="009717D7">
        <w:trPr>
          <w:cantSplit/>
        </w:trPr>
        <w:tc>
          <w:tcPr>
            <w:tcW w:w="1495" w:type="pct"/>
            <w:shd w:val="clear" w:color="auto" w:fill="auto"/>
          </w:tcPr>
          <w:p w14:paraId="0A78F95A" w14:textId="77777777" w:rsidR="00092305" w:rsidRPr="00D16BB4" w:rsidRDefault="00092305" w:rsidP="00D54912">
            <w:pPr>
              <w:pStyle w:val="ENoteTableText"/>
              <w:tabs>
                <w:tab w:val="center" w:leader="dot" w:pos="2268"/>
              </w:tabs>
            </w:pPr>
            <w:r w:rsidRPr="00D16BB4">
              <w:t>r 121.340</w:t>
            </w:r>
            <w:r w:rsidRPr="00D16BB4">
              <w:tab/>
            </w:r>
          </w:p>
        </w:tc>
        <w:tc>
          <w:tcPr>
            <w:tcW w:w="3505" w:type="pct"/>
            <w:shd w:val="clear" w:color="auto" w:fill="auto"/>
          </w:tcPr>
          <w:p w14:paraId="5E02A193" w14:textId="77777777" w:rsidR="00092305" w:rsidRPr="00D16BB4" w:rsidRDefault="00092305" w:rsidP="00D54912">
            <w:pPr>
              <w:pStyle w:val="ENoteTableText"/>
            </w:pPr>
            <w:r w:rsidRPr="00D16BB4">
              <w:t>ad F2018L01784</w:t>
            </w:r>
          </w:p>
        </w:tc>
      </w:tr>
      <w:tr w:rsidR="00092305" w:rsidRPr="00D16BB4" w14:paraId="0E4979E9" w14:textId="77777777" w:rsidTr="009717D7">
        <w:trPr>
          <w:cantSplit/>
        </w:trPr>
        <w:tc>
          <w:tcPr>
            <w:tcW w:w="1495" w:type="pct"/>
            <w:shd w:val="clear" w:color="auto" w:fill="auto"/>
          </w:tcPr>
          <w:p w14:paraId="0479DDAC" w14:textId="0DB95A46" w:rsidR="00092305" w:rsidRPr="00D16BB4" w:rsidRDefault="009E3970" w:rsidP="00D54912">
            <w:pPr>
              <w:pStyle w:val="ENoteTableText"/>
              <w:tabs>
                <w:tab w:val="center" w:leader="dot" w:pos="2268"/>
              </w:tabs>
              <w:rPr>
                <w:b/>
              </w:rPr>
            </w:pPr>
            <w:r>
              <w:rPr>
                <w:b/>
              </w:rPr>
              <w:t>Division 1</w:t>
            </w:r>
            <w:r w:rsidR="00092305" w:rsidRPr="00D16BB4">
              <w:rPr>
                <w:b/>
              </w:rPr>
              <w:t>21.D.9</w:t>
            </w:r>
          </w:p>
        </w:tc>
        <w:tc>
          <w:tcPr>
            <w:tcW w:w="3505" w:type="pct"/>
            <w:shd w:val="clear" w:color="auto" w:fill="auto"/>
          </w:tcPr>
          <w:p w14:paraId="5239CBBA" w14:textId="77777777" w:rsidR="00092305" w:rsidRPr="00D16BB4" w:rsidRDefault="00092305" w:rsidP="00D54912">
            <w:pPr>
              <w:pStyle w:val="ENoteTableText"/>
            </w:pPr>
          </w:p>
        </w:tc>
      </w:tr>
      <w:tr w:rsidR="00092305" w:rsidRPr="00D16BB4" w14:paraId="702FE1B4" w14:textId="77777777" w:rsidTr="009717D7">
        <w:trPr>
          <w:cantSplit/>
        </w:trPr>
        <w:tc>
          <w:tcPr>
            <w:tcW w:w="1495" w:type="pct"/>
            <w:shd w:val="clear" w:color="auto" w:fill="auto"/>
          </w:tcPr>
          <w:p w14:paraId="33D6A33B" w14:textId="77777777" w:rsidR="00092305" w:rsidRPr="00D16BB4" w:rsidRDefault="00092305" w:rsidP="00D54912">
            <w:pPr>
              <w:pStyle w:val="ENoteTableText"/>
              <w:tabs>
                <w:tab w:val="center" w:leader="dot" w:pos="2268"/>
              </w:tabs>
            </w:pPr>
            <w:r w:rsidRPr="00D16BB4">
              <w:t>r 121.345</w:t>
            </w:r>
            <w:r w:rsidRPr="00D16BB4">
              <w:tab/>
            </w:r>
          </w:p>
        </w:tc>
        <w:tc>
          <w:tcPr>
            <w:tcW w:w="3505" w:type="pct"/>
            <w:shd w:val="clear" w:color="auto" w:fill="auto"/>
          </w:tcPr>
          <w:p w14:paraId="4C40E221" w14:textId="77777777" w:rsidR="00092305" w:rsidRPr="00D16BB4" w:rsidRDefault="00092305" w:rsidP="00D54912">
            <w:pPr>
              <w:pStyle w:val="ENoteTableText"/>
            </w:pPr>
            <w:r w:rsidRPr="00D16BB4">
              <w:t>ad F2018L01784</w:t>
            </w:r>
          </w:p>
        </w:tc>
      </w:tr>
      <w:tr w:rsidR="00092305" w:rsidRPr="00D16BB4" w14:paraId="1B03FD89" w14:textId="77777777" w:rsidTr="009717D7">
        <w:trPr>
          <w:cantSplit/>
        </w:trPr>
        <w:tc>
          <w:tcPr>
            <w:tcW w:w="1495" w:type="pct"/>
            <w:shd w:val="clear" w:color="auto" w:fill="auto"/>
          </w:tcPr>
          <w:p w14:paraId="77F2AECC" w14:textId="77777777" w:rsidR="00092305" w:rsidRPr="00D16BB4" w:rsidRDefault="00092305" w:rsidP="00D54912">
            <w:pPr>
              <w:pStyle w:val="ENoteTableText"/>
              <w:tabs>
                <w:tab w:val="center" w:leader="dot" w:pos="2268"/>
              </w:tabs>
            </w:pPr>
            <w:r w:rsidRPr="00D16BB4">
              <w:t>r 121.350</w:t>
            </w:r>
            <w:r w:rsidRPr="00D16BB4">
              <w:tab/>
            </w:r>
          </w:p>
        </w:tc>
        <w:tc>
          <w:tcPr>
            <w:tcW w:w="3505" w:type="pct"/>
            <w:shd w:val="clear" w:color="auto" w:fill="auto"/>
          </w:tcPr>
          <w:p w14:paraId="3428C46B" w14:textId="77777777" w:rsidR="00092305" w:rsidRPr="00D16BB4" w:rsidRDefault="00092305" w:rsidP="00D54912">
            <w:pPr>
              <w:pStyle w:val="ENoteTableText"/>
            </w:pPr>
            <w:r w:rsidRPr="00D16BB4">
              <w:t>ad F2018L01784</w:t>
            </w:r>
          </w:p>
        </w:tc>
      </w:tr>
      <w:tr w:rsidR="00092305" w:rsidRPr="00D16BB4" w14:paraId="7AD89906" w14:textId="77777777" w:rsidTr="009717D7">
        <w:trPr>
          <w:cantSplit/>
        </w:trPr>
        <w:tc>
          <w:tcPr>
            <w:tcW w:w="1495" w:type="pct"/>
            <w:shd w:val="clear" w:color="auto" w:fill="auto"/>
          </w:tcPr>
          <w:p w14:paraId="0322413F" w14:textId="77777777" w:rsidR="00092305" w:rsidRPr="00D16BB4" w:rsidRDefault="00092305" w:rsidP="00D54912">
            <w:pPr>
              <w:pStyle w:val="ENoteTableText"/>
              <w:tabs>
                <w:tab w:val="center" w:leader="dot" w:pos="2268"/>
              </w:tabs>
            </w:pPr>
            <w:r w:rsidRPr="00D16BB4">
              <w:t>r 121.355</w:t>
            </w:r>
            <w:r w:rsidRPr="00D16BB4">
              <w:tab/>
            </w:r>
          </w:p>
        </w:tc>
        <w:tc>
          <w:tcPr>
            <w:tcW w:w="3505" w:type="pct"/>
            <w:shd w:val="clear" w:color="auto" w:fill="auto"/>
          </w:tcPr>
          <w:p w14:paraId="542DC482" w14:textId="77777777" w:rsidR="00092305" w:rsidRPr="00D16BB4" w:rsidRDefault="00092305" w:rsidP="00D54912">
            <w:pPr>
              <w:pStyle w:val="ENoteTableText"/>
            </w:pPr>
            <w:r w:rsidRPr="00D16BB4">
              <w:t>ad F2018L01784</w:t>
            </w:r>
          </w:p>
        </w:tc>
      </w:tr>
      <w:tr w:rsidR="00092305" w:rsidRPr="00D16BB4" w14:paraId="296FE88F" w14:textId="77777777" w:rsidTr="009717D7">
        <w:trPr>
          <w:cantSplit/>
        </w:trPr>
        <w:tc>
          <w:tcPr>
            <w:tcW w:w="1495" w:type="pct"/>
            <w:shd w:val="clear" w:color="auto" w:fill="auto"/>
          </w:tcPr>
          <w:p w14:paraId="62737E4D" w14:textId="77777777" w:rsidR="00092305" w:rsidRPr="00D16BB4" w:rsidRDefault="00092305" w:rsidP="00D54912">
            <w:pPr>
              <w:pStyle w:val="ENoteTableText"/>
              <w:tabs>
                <w:tab w:val="center" w:leader="dot" w:pos="2268"/>
              </w:tabs>
            </w:pPr>
            <w:r w:rsidRPr="00D16BB4">
              <w:t>r 121.360</w:t>
            </w:r>
            <w:r w:rsidRPr="00D16BB4">
              <w:tab/>
            </w:r>
          </w:p>
        </w:tc>
        <w:tc>
          <w:tcPr>
            <w:tcW w:w="3505" w:type="pct"/>
            <w:shd w:val="clear" w:color="auto" w:fill="auto"/>
          </w:tcPr>
          <w:p w14:paraId="03C14B3C" w14:textId="77777777" w:rsidR="00092305" w:rsidRPr="00D16BB4" w:rsidRDefault="00092305" w:rsidP="00D54912">
            <w:pPr>
              <w:pStyle w:val="ENoteTableText"/>
            </w:pPr>
            <w:r w:rsidRPr="00D16BB4">
              <w:t>ad F2018L01784</w:t>
            </w:r>
          </w:p>
        </w:tc>
      </w:tr>
      <w:tr w:rsidR="00092305" w:rsidRPr="00D16BB4" w14:paraId="17115816" w14:textId="77777777" w:rsidTr="009717D7">
        <w:trPr>
          <w:cantSplit/>
        </w:trPr>
        <w:tc>
          <w:tcPr>
            <w:tcW w:w="1495" w:type="pct"/>
            <w:shd w:val="clear" w:color="auto" w:fill="auto"/>
          </w:tcPr>
          <w:p w14:paraId="45396C6C" w14:textId="77777777" w:rsidR="00092305" w:rsidRPr="00D16BB4" w:rsidRDefault="00092305" w:rsidP="00D54912">
            <w:pPr>
              <w:pStyle w:val="ENoteTableText"/>
              <w:tabs>
                <w:tab w:val="center" w:leader="dot" w:pos="2268"/>
              </w:tabs>
            </w:pPr>
            <w:r w:rsidRPr="00D16BB4">
              <w:t>r 121.365</w:t>
            </w:r>
            <w:r w:rsidRPr="00D16BB4">
              <w:tab/>
            </w:r>
          </w:p>
        </w:tc>
        <w:tc>
          <w:tcPr>
            <w:tcW w:w="3505" w:type="pct"/>
            <w:shd w:val="clear" w:color="auto" w:fill="auto"/>
          </w:tcPr>
          <w:p w14:paraId="47014719" w14:textId="77777777" w:rsidR="00092305" w:rsidRPr="00D16BB4" w:rsidRDefault="00092305" w:rsidP="00D54912">
            <w:pPr>
              <w:pStyle w:val="ENoteTableText"/>
            </w:pPr>
            <w:r w:rsidRPr="00D16BB4">
              <w:t>ad F2018L01784</w:t>
            </w:r>
          </w:p>
        </w:tc>
      </w:tr>
      <w:tr w:rsidR="00092305" w:rsidRPr="00D16BB4" w14:paraId="41FF0F2C" w14:textId="77777777" w:rsidTr="009717D7">
        <w:trPr>
          <w:cantSplit/>
        </w:trPr>
        <w:tc>
          <w:tcPr>
            <w:tcW w:w="1495" w:type="pct"/>
            <w:shd w:val="clear" w:color="auto" w:fill="auto"/>
          </w:tcPr>
          <w:p w14:paraId="0F6CFAD8" w14:textId="77777777" w:rsidR="00092305" w:rsidRPr="00D16BB4" w:rsidRDefault="00092305" w:rsidP="00D54912">
            <w:pPr>
              <w:pStyle w:val="ENoteTableText"/>
              <w:tabs>
                <w:tab w:val="center" w:leader="dot" w:pos="2268"/>
              </w:tabs>
            </w:pPr>
            <w:r w:rsidRPr="00D16BB4">
              <w:t>r 121.370</w:t>
            </w:r>
            <w:r w:rsidRPr="00D16BB4">
              <w:tab/>
            </w:r>
          </w:p>
        </w:tc>
        <w:tc>
          <w:tcPr>
            <w:tcW w:w="3505" w:type="pct"/>
            <w:shd w:val="clear" w:color="auto" w:fill="auto"/>
          </w:tcPr>
          <w:p w14:paraId="62DFE272" w14:textId="77777777" w:rsidR="00092305" w:rsidRPr="00D16BB4" w:rsidRDefault="00092305" w:rsidP="00D54912">
            <w:pPr>
              <w:pStyle w:val="ENoteTableText"/>
            </w:pPr>
            <w:r w:rsidRPr="00D16BB4">
              <w:t>ad F2018L01784</w:t>
            </w:r>
          </w:p>
        </w:tc>
      </w:tr>
      <w:tr w:rsidR="00092305" w:rsidRPr="00D16BB4" w14:paraId="1082F1E4" w14:textId="77777777" w:rsidTr="009717D7">
        <w:trPr>
          <w:cantSplit/>
        </w:trPr>
        <w:tc>
          <w:tcPr>
            <w:tcW w:w="1495" w:type="pct"/>
            <w:shd w:val="clear" w:color="auto" w:fill="auto"/>
          </w:tcPr>
          <w:p w14:paraId="70F5EA11" w14:textId="77777777" w:rsidR="00092305" w:rsidRPr="00D16BB4" w:rsidRDefault="00092305" w:rsidP="00D54912">
            <w:pPr>
              <w:pStyle w:val="ENoteTableText"/>
              <w:tabs>
                <w:tab w:val="center" w:leader="dot" w:pos="2268"/>
              </w:tabs>
            </w:pPr>
            <w:r w:rsidRPr="00D16BB4">
              <w:t>r 121.375</w:t>
            </w:r>
            <w:r w:rsidRPr="00D16BB4">
              <w:tab/>
            </w:r>
          </w:p>
        </w:tc>
        <w:tc>
          <w:tcPr>
            <w:tcW w:w="3505" w:type="pct"/>
            <w:shd w:val="clear" w:color="auto" w:fill="auto"/>
          </w:tcPr>
          <w:p w14:paraId="25217B46" w14:textId="77777777" w:rsidR="00092305" w:rsidRPr="00D16BB4" w:rsidRDefault="00092305" w:rsidP="00D54912">
            <w:pPr>
              <w:pStyle w:val="ENoteTableText"/>
            </w:pPr>
            <w:r w:rsidRPr="00D16BB4">
              <w:t>ad F2018L01784</w:t>
            </w:r>
          </w:p>
        </w:tc>
      </w:tr>
      <w:tr w:rsidR="00092305" w:rsidRPr="00D16BB4" w14:paraId="6B6C0BCB" w14:textId="77777777" w:rsidTr="009717D7">
        <w:trPr>
          <w:cantSplit/>
        </w:trPr>
        <w:tc>
          <w:tcPr>
            <w:tcW w:w="1495" w:type="pct"/>
            <w:shd w:val="clear" w:color="auto" w:fill="auto"/>
          </w:tcPr>
          <w:p w14:paraId="0A8679EB" w14:textId="77777777" w:rsidR="00092305" w:rsidRPr="00D16BB4" w:rsidRDefault="00092305" w:rsidP="00D54912">
            <w:pPr>
              <w:pStyle w:val="ENoteTableText"/>
              <w:tabs>
                <w:tab w:val="center" w:leader="dot" w:pos="2268"/>
              </w:tabs>
            </w:pPr>
            <w:r w:rsidRPr="00D16BB4">
              <w:t>r 121.380</w:t>
            </w:r>
            <w:r w:rsidRPr="00D16BB4">
              <w:tab/>
            </w:r>
          </w:p>
        </w:tc>
        <w:tc>
          <w:tcPr>
            <w:tcW w:w="3505" w:type="pct"/>
            <w:shd w:val="clear" w:color="auto" w:fill="auto"/>
          </w:tcPr>
          <w:p w14:paraId="63FFE7CA" w14:textId="77777777" w:rsidR="00092305" w:rsidRPr="00D16BB4" w:rsidRDefault="00092305" w:rsidP="00D54912">
            <w:pPr>
              <w:pStyle w:val="ENoteTableText"/>
            </w:pPr>
            <w:r w:rsidRPr="00D16BB4">
              <w:t>ad F2018L01784</w:t>
            </w:r>
          </w:p>
        </w:tc>
      </w:tr>
      <w:tr w:rsidR="00092305" w:rsidRPr="00D16BB4" w14:paraId="35866AD8" w14:textId="77777777" w:rsidTr="009717D7">
        <w:trPr>
          <w:cantSplit/>
        </w:trPr>
        <w:tc>
          <w:tcPr>
            <w:tcW w:w="1495" w:type="pct"/>
            <w:shd w:val="clear" w:color="auto" w:fill="auto"/>
          </w:tcPr>
          <w:p w14:paraId="2B0D5BAA" w14:textId="77777777" w:rsidR="00092305" w:rsidRPr="00D16BB4" w:rsidRDefault="00092305" w:rsidP="00D54912">
            <w:pPr>
              <w:pStyle w:val="ENoteTableText"/>
              <w:tabs>
                <w:tab w:val="center" w:leader="dot" w:pos="2268"/>
              </w:tabs>
            </w:pPr>
            <w:r w:rsidRPr="00D16BB4">
              <w:t>r 121.385</w:t>
            </w:r>
            <w:r w:rsidRPr="00D16BB4">
              <w:tab/>
            </w:r>
          </w:p>
        </w:tc>
        <w:tc>
          <w:tcPr>
            <w:tcW w:w="3505" w:type="pct"/>
            <w:shd w:val="clear" w:color="auto" w:fill="auto"/>
          </w:tcPr>
          <w:p w14:paraId="3A825868" w14:textId="77777777" w:rsidR="00092305" w:rsidRPr="00D16BB4" w:rsidRDefault="00092305" w:rsidP="00D54912">
            <w:pPr>
              <w:pStyle w:val="ENoteTableText"/>
            </w:pPr>
            <w:r w:rsidRPr="00D16BB4">
              <w:t>ad F2018L01784</w:t>
            </w:r>
          </w:p>
        </w:tc>
      </w:tr>
      <w:tr w:rsidR="00092305" w:rsidRPr="00D16BB4" w14:paraId="4C9FF26D" w14:textId="77777777" w:rsidTr="009717D7">
        <w:trPr>
          <w:cantSplit/>
        </w:trPr>
        <w:tc>
          <w:tcPr>
            <w:tcW w:w="1495" w:type="pct"/>
            <w:shd w:val="clear" w:color="auto" w:fill="auto"/>
          </w:tcPr>
          <w:p w14:paraId="00BDAAE0" w14:textId="09FD87AE" w:rsidR="00092305" w:rsidRPr="00D16BB4" w:rsidRDefault="009E3970" w:rsidP="004E76FF">
            <w:pPr>
              <w:pStyle w:val="ENoteTableText"/>
              <w:keepNext/>
              <w:tabs>
                <w:tab w:val="center" w:leader="dot" w:pos="2268"/>
              </w:tabs>
              <w:rPr>
                <w:b/>
              </w:rPr>
            </w:pPr>
            <w:r>
              <w:rPr>
                <w:b/>
              </w:rPr>
              <w:t>Subpart 1</w:t>
            </w:r>
            <w:r w:rsidR="00092305" w:rsidRPr="00D16BB4">
              <w:rPr>
                <w:b/>
              </w:rPr>
              <w:t>21.F</w:t>
            </w:r>
          </w:p>
        </w:tc>
        <w:tc>
          <w:tcPr>
            <w:tcW w:w="3505" w:type="pct"/>
            <w:shd w:val="clear" w:color="auto" w:fill="auto"/>
          </w:tcPr>
          <w:p w14:paraId="07511504" w14:textId="77777777" w:rsidR="00092305" w:rsidRPr="00D16BB4" w:rsidRDefault="00092305" w:rsidP="00D54912">
            <w:pPr>
              <w:pStyle w:val="ENoteTableText"/>
            </w:pPr>
          </w:p>
        </w:tc>
      </w:tr>
      <w:tr w:rsidR="00092305" w:rsidRPr="00D16BB4" w14:paraId="6F758B90" w14:textId="77777777" w:rsidTr="009717D7">
        <w:trPr>
          <w:cantSplit/>
        </w:trPr>
        <w:tc>
          <w:tcPr>
            <w:tcW w:w="1495" w:type="pct"/>
            <w:shd w:val="clear" w:color="auto" w:fill="auto"/>
          </w:tcPr>
          <w:p w14:paraId="2F2418E0" w14:textId="77777777" w:rsidR="00092305" w:rsidRPr="00D16BB4" w:rsidRDefault="00092305" w:rsidP="00D54912">
            <w:pPr>
              <w:pStyle w:val="ENoteTableText"/>
              <w:tabs>
                <w:tab w:val="center" w:leader="dot" w:pos="2268"/>
              </w:tabs>
            </w:pPr>
            <w:r w:rsidRPr="00D16BB4">
              <w:t>r 121.390</w:t>
            </w:r>
            <w:r w:rsidRPr="00D16BB4">
              <w:tab/>
            </w:r>
          </w:p>
        </w:tc>
        <w:tc>
          <w:tcPr>
            <w:tcW w:w="3505" w:type="pct"/>
            <w:shd w:val="clear" w:color="auto" w:fill="auto"/>
          </w:tcPr>
          <w:p w14:paraId="16DB205F" w14:textId="77777777" w:rsidR="00092305" w:rsidRPr="00D16BB4" w:rsidRDefault="00092305" w:rsidP="00D54912">
            <w:pPr>
              <w:pStyle w:val="ENoteTableText"/>
            </w:pPr>
            <w:r w:rsidRPr="00D16BB4">
              <w:t>ad F2018L01784</w:t>
            </w:r>
          </w:p>
        </w:tc>
      </w:tr>
      <w:tr w:rsidR="00092305" w:rsidRPr="00D16BB4" w14:paraId="22EA1773" w14:textId="77777777" w:rsidTr="009717D7">
        <w:trPr>
          <w:cantSplit/>
        </w:trPr>
        <w:tc>
          <w:tcPr>
            <w:tcW w:w="1495" w:type="pct"/>
            <w:shd w:val="clear" w:color="auto" w:fill="auto"/>
          </w:tcPr>
          <w:p w14:paraId="0B781637" w14:textId="77777777" w:rsidR="00092305" w:rsidRPr="00D16BB4" w:rsidRDefault="00092305" w:rsidP="00D54912">
            <w:pPr>
              <w:pStyle w:val="ENoteTableText"/>
              <w:tabs>
                <w:tab w:val="center" w:leader="dot" w:pos="2268"/>
              </w:tabs>
            </w:pPr>
            <w:r w:rsidRPr="00D16BB4">
              <w:lastRenderedPageBreak/>
              <w:t>r 121.395</w:t>
            </w:r>
            <w:r w:rsidRPr="00D16BB4">
              <w:tab/>
            </w:r>
          </w:p>
        </w:tc>
        <w:tc>
          <w:tcPr>
            <w:tcW w:w="3505" w:type="pct"/>
            <w:shd w:val="clear" w:color="auto" w:fill="auto"/>
          </w:tcPr>
          <w:p w14:paraId="18F8FC0C" w14:textId="77777777" w:rsidR="00092305" w:rsidRPr="00D16BB4" w:rsidRDefault="00092305" w:rsidP="00D54912">
            <w:pPr>
              <w:pStyle w:val="ENoteTableText"/>
            </w:pPr>
            <w:r w:rsidRPr="00D16BB4">
              <w:t>ad F2018L01784</w:t>
            </w:r>
          </w:p>
        </w:tc>
      </w:tr>
      <w:tr w:rsidR="00092305" w:rsidRPr="00D16BB4" w14:paraId="2EFB5CA1" w14:textId="77777777" w:rsidTr="009717D7">
        <w:trPr>
          <w:cantSplit/>
        </w:trPr>
        <w:tc>
          <w:tcPr>
            <w:tcW w:w="1495" w:type="pct"/>
            <w:shd w:val="clear" w:color="auto" w:fill="auto"/>
          </w:tcPr>
          <w:p w14:paraId="5EBFFF99" w14:textId="77777777" w:rsidR="00092305" w:rsidRPr="00D16BB4" w:rsidRDefault="00092305" w:rsidP="00D54912">
            <w:pPr>
              <w:pStyle w:val="ENoteTableText"/>
              <w:tabs>
                <w:tab w:val="center" w:leader="dot" w:pos="2268"/>
              </w:tabs>
            </w:pPr>
            <w:r w:rsidRPr="00D16BB4">
              <w:t>r 121.420</w:t>
            </w:r>
            <w:r w:rsidRPr="00D16BB4">
              <w:tab/>
            </w:r>
          </w:p>
        </w:tc>
        <w:tc>
          <w:tcPr>
            <w:tcW w:w="3505" w:type="pct"/>
            <w:shd w:val="clear" w:color="auto" w:fill="auto"/>
          </w:tcPr>
          <w:p w14:paraId="06BD809B" w14:textId="77777777" w:rsidR="00092305" w:rsidRPr="00D16BB4" w:rsidRDefault="00092305" w:rsidP="00D54912">
            <w:pPr>
              <w:pStyle w:val="ENoteTableText"/>
            </w:pPr>
            <w:r w:rsidRPr="00D16BB4">
              <w:t>ad F2018L01784</w:t>
            </w:r>
          </w:p>
        </w:tc>
      </w:tr>
      <w:tr w:rsidR="00092305" w:rsidRPr="00D16BB4" w14:paraId="2442AA18" w14:textId="77777777" w:rsidTr="009717D7">
        <w:trPr>
          <w:cantSplit/>
        </w:trPr>
        <w:tc>
          <w:tcPr>
            <w:tcW w:w="1495" w:type="pct"/>
            <w:shd w:val="clear" w:color="auto" w:fill="auto"/>
          </w:tcPr>
          <w:p w14:paraId="7C1D474E" w14:textId="77777777" w:rsidR="00092305" w:rsidRPr="00D16BB4" w:rsidRDefault="00092305" w:rsidP="00D54912">
            <w:pPr>
              <w:pStyle w:val="ENoteTableText"/>
              <w:tabs>
                <w:tab w:val="center" w:leader="dot" w:pos="2268"/>
              </w:tabs>
            </w:pPr>
            <w:r w:rsidRPr="00D16BB4">
              <w:t>r 121.425</w:t>
            </w:r>
            <w:r w:rsidRPr="00D16BB4">
              <w:tab/>
            </w:r>
          </w:p>
        </w:tc>
        <w:tc>
          <w:tcPr>
            <w:tcW w:w="3505" w:type="pct"/>
            <w:shd w:val="clear" w:color="auto" w:fill="auto"/>
          </w:tcPr>
          <w:p w14:paraId="0A456BBB" w14:textId="77777777" w:rsidR="00092305" w:rsidRPr="00D16BB4" w:rsidRDefault="00092305" w:rsidP="00D54912">
            <w:pPr>
              <w:pStyle w:val="ENoteTableText"/>
            </w:pPr>
            <w:r w:rsidRPr="00D16BB4">
              <w:t>ad F2018L01784</w:t>
            </w:r>
          </w:p>
        </w:tc>
      </w:tr>
      <w:tr w:rsidR="00092305" w:rsidRPr="00D16BB4" w14:paraId="27712D81" w14:textId="77777777" w:rsidTr="009717D7">
        <w:trPr>
          <w:cantSplit/>
        </w:trPr>
        <w:tc>
          <w:tcPr>
            <w:tcW w:w="1495" w:type="pct"/>
            <w:shd w:val="clear" w:color="auto" w:fill="auto"/>
          </w:tcPr>
          <w:p w14:paraId="2C84274C" w14:textId="77777777" w:rsidR="00092305" w:rsidRPr="00D16BB4" w:rsidRDefault="00092305" w:rsidP="00D54912">
            <w:pPr>
              <w:pStyle w:val="ENoteTableText"/>
              <w:tabs>
                <w:tab w:val="center" w:leader="dot" w:pos="2268"/>
              </w:tabs>
            </w:pPr>
            <w:r w:rsidRPr="00D16BB4">
              <w:t>r 121.430</w:t>
            </w:r>
            <w:r w:rsidRPr="00D16BB4">
              <w:tab/>
            </w:r>
          </w:p>
        </w:tc>
        <w:tc>
          <w:tcPr>
            <w:tcW w:w="3505" w:type="pct"/>
            <w:shd w:val="clear" w:color="auto" w:fill="auto"/>
          </w:tcPr>
          <w:p w14:paraId="64E45A83" w14:textId="77777777" w:rsidR="00092305" w:rsidRPr="00D16BB4" w:rsidRDefault="00092305" w:rsidP="00D54912">
            <w:pPr>
              <w:pStyle w:val="ENoteTableText"/>
            </w:pPr>
            <w:r w:rsidRPr="00D16BB4">
              <w:t>ad F2018L01784</w:t>
            </w:r>
          </w:p>
        </w:tc>
      </w:tr>
      <w:tr w:rsidR="00092305" w:rsidRPr="00D16BB4" w14:paraId="23D75EF4" w14:textId="77777777" w:rsidTr="009717D7">
        <w:trPr>
          <w:cantSplit/>
        </w:trPr>
        <w:tc>
          <w:tcPr>
            <w:tcW w:w="1495" w:type="pct"/>
            <w:shd w:val="clear" w:color="auto" w:fill="auto"/>
          </w:tcPr>
          <w:p w14:paraId="3BEB8681" w14:textId="774F9F20" w:rsidR="00092305" w:rsidRPr="00D16BB4" w:rsidRDefault="009E3970" w:rsidP="00D54912">
            <w:pPr>
              <w:pStyle w:val="ENoteTableText"/>
              <w:tabs>
                <w:tab w:val="center" w:leader="dot" w:pos="2268"/>
              </w:tabs>
              <w:rPr>
                <w:b/>
              </w:rPr>
            </w:pPr>
            <w:r>
              <w:rPr>
                <w:b/>
              </w:rPr>
              <w:t>Subpart 1</w:t>
            </w:r>
            <w:r w:rsidR="00092305" w:rsidRPr="00D16BB4">
              <w:rPr>
                <w:b/>
              </w:rPr>
              <w:t>21.J</w:t>
            </w:r>
          </w:p>
        </w:tc>
        <w:tc>
          <w:tcPr>
            <w:tcW w:w="3505" w:type="pct"/>
            <w:shd w:val="clear" w:color="auto" w:fill="auto"/>
          </w:tcPr>
          <w:p w14:paraId="5593D821" w14:textId="77777777" w:rsidR="00092305" w:rsidRPr="00D16BB4" w:rsidRDefault="00092305" w:rsidP="00D54912">
            <w:pPr>
              <w:pStyle w:val="ENoteTableText"/>
            </w:pPr>
          </w:p>
        </w:tc>
      </w:tr>
      <w:tr w:rsidR="00092305" w:rsidRPr="00D16BB4" w14:paraId="38049825" w14:textId="77777777" w:rsidTr="009717D7">
        <w:trPr>
          <w:cantSplit/>
        </w:trPr>
        <w:tc>
          <w:tcPr>
            <w:tcW w:w="1495" w:type="pct"/>
            <w:shd w:val="clear" w:color="auto" w:fill="auto"/>
          </w:tcPr>
          <w:p w14:paraId="18627EE0" w14:textId="77777777" w:rsidR="00092305" w:rsidRPr="00D16BB4" w:rsidRDefault="00092305" w:rsidP="00D54912">
            <w:pPr>
              <w:pStyle w:val="ENoteTableText"/>
              <w:tabs>
                <w:tab w:val="center" w:leader="dot" w:pos="2268"/>
              </w:tabs>
            </w:pPr>
            <w:r w:rsidRPr="00D16BB4">
              <w:t>r 121.435</w:t>
            </w:r>
            <w:r w:rsidRPr="00D16BB4">
              <w:tab/>
            </w:r>
          </w:p>
        </w:tc>
        <w:tc>
          <w:tcPr>
            <w:tcW w:w="3505" w:type="pct"/>
            <w:shd w:val="clear" w:color="auto" w:fill="auto"/>
          </w:tcPr>
          <w:p w14:paraId="15AA0EC0" w14:textId="77777777" w:rsidR="00092305" w:rsidRPr="00D16BB4" w:rsidRDefault="00092305" w:rsidP="00D54912">
            <w:pPr>
              <w:pStyle w:val="ENoteTableText"/>
            </w:pPr>
            <w:r w:rsidRPr="00D16BB4">
              <w:t>ad F2018L01784</w:t>
            </w:r>
          </w:p>
        </w:tc>
      </w:tr>
      <w:tr w:rsidR="00092305" w:rsidRPr="00D16BB4" w14:paraId="4B709FDD" w14:textId="77777777" w:rsidTr="009717D7">
        <w:trPr>
          <w:cantSplit/>
        </w:trPr>
        <w:tc>
          <w:tcPr>
            <w:tcW w:w="1495" w:type="pct"/>
            <w:shd w:val="clear" w:color="auto" w:fill="auto"/>
          </w:tcPr>
          <w:p w14:paraId="234D865B" w14:textId="77777777" w:rsidR="00092305" w:rsidRPr="00D16BB4" w:rsidRDefault="00092305" w:rsidP="00D54912">
            <w:pPr>
              <w:pStyle w:val="ENoteTableText"/>
              <w:tabs>
                <w:tab w:val="center" w:leader="dot" w:pos="2268"/>
              </w:tabs>
            </w:pPr>
            <w:r w:rsidRPr="00D16BB4">
              <w:t>r 121.440</w:t>
            </w:r>
            <w:r w:rsidRPr="00D16BB4">
              <w:tab/>
            </w:r>
          </w:p>
        </w:tc>
        <w:tc>
          <w:tcPr>
            <w:tcW w:w="3505" w:type="pct"/>
            <w:shd w:val="clear" w:color="auto" w:fill="auto"/>
          </w:tcPr>
          <w:p w14:paraId="70280C66" w14:textId="77777777" w:rsidR="00092305" w:rsidRPr="00D16BB4" w:rsidRDefault="00092305" w:rsidP="00D54912">
            <w:pPr>
              <w:pStyle w:val="ENoteTableText"/>
            </w:pPr>
            <w:r w:rsidRPr="00D16BB4">
              <w:t>ad F2018L01784</w:t>
            </w:r>
          </w:p>
        </w:tc>
      </w:tr>
      <w:tr w:rsidR="00092305" w:rsidRPr="00D16BB4" w14:paraId="1EB1E12F" w14:textId="77777777" w:rsidTr="009717D7">
        <w:trPr>
          <w:cantSplit/>
        </w:trPr>
        <w:tc>
          <w:tcPr>
            <w:tcW w:w="1495" w:type="pct"/>
            <w:shd w:val="clear" w:color="auto" w:fill="auto"/>
          </w:tcPr>
          <w:p w14:paraId="3AB1B009" w14:textId="77777777" w:rsidR="00092305" w:rsidRPr="00D16BB4" w:rsidRDefault="00092305" w:rsidP="00D54912">
            <w:pPr>
              <w:pStyle w:val="ENoteTableText"/>
              <w:tabs>
                <w:tab w:val="center" w:leader="dot" w:pos="2268"/>
              </w:tabs>
            </w:pPr>
            <w:r w:rsidRPr="00D16BB4">
              <w:t>r 121.445</w:t>
            </w:r>
            <w:r w:rsidRPr="00D16BB4">
              <w:tab/>
            </w:r>
          </w:p>
        </w:tc>
        <w:tc>
          <w:tcPr>
            <w:tcW w:w="3505" w:type="pct"/>
            <w:shd w:val="clear" w:color="auto" w:fill="auto"/>
          </w:tcPr>
          <w:p w14:paraId="4DBB1F70" w14:textId="77777777" w:rsidR="00092305" w:rsidRPr="00D16BB4" w:rsidRDefault="00092305" w:rsidP="00D54912">
            <w:pPr>
              <w:pStyle w:val="ENoteTableText"/>
            </w:pPr>
            <w:r w:rsidRPr="00D16BB4">
              <w:t>ad F2018L01784</w:t>
            </w:r>
          </w:p>
        </w:tc>
      </w:tr>
      <w:tr w:rsidR="00092305" w:rsidRPr="00D16BB4" w14:paraId="2DF3037A" w14:textId="77777777" w:rsidTr="009717D7">
        <w:trPr>
          <w:cantSplit/>
        </w:trPr>
        <w:tc>
          <w:tcPr>
            <w:tcW w:w="1495" w:type="pct"/>
            <w:shd w:val="clear" w:color="auto" w:fill="auto"/>
          </w:tcPr>
          <w:p w14:paraId="29188538" w14:textId="77777777" w:rsidR="00092305" w:rsidRPr="00D16BB4" w:rsidRDefault="00092305" w:rsidP="00D54912">
            <w:pPr>
              <w:pStyle w:val="ENoteTableText"/>
              <w:tabs>
                <w:tab w:val="center" w:leader="dot" w:pos="2268"/>
              </w:tabs>
            </w:pPr>
            <w:r w:rsidRPr="00D16BB4">
              <w:t>r 121.450</w:t>
            </w:r>
            <w:r w:rsidRPr="00D16BB4">
              <w:tab/>
            </w:r>
          </w:p>
        </w:tc>
        <w:tc>
          <w:tcPr>
            <w:tcW w:w="3505" w:type="pct"/>
            <w:shd w:val="clear" w:color="auto" w:fill="auto"/>
          </w:tcPr>
          <w:p w14:paraId="2CBB7137" w14:textId="77777777" w:rsidR="00092305" w:rsidRPr="00D16BB4" w:rsidRDefault="00092305" w:rsidP="00D54912">
            <w:pPr>
              <w:pStyle w:val="ENoteTableText"/>
            </w:pPr>
            <w:r w:rsidRPr="00D16BB4">
              <w:t>ad F2018L01784</w:t>
            </w:r>
          </w:p>
        </w:tc>
      </w:tr>
      <w:tr w:rsidR="00092305" w:rsidRPr="00D16BB4" w14:paraId="261F9979" w14:textId="77777777" w:rsidTr="009717D7">
        <w:trPr>
          <w:cantSplit/>
        </w:trPr>
        <w:tc>
          <w:tcPr>
            <w:tcW w:w="1495" w:type="pct"/>
            <w:shd w:val="clear" w:color="auto" w:fill="auto"/>
          </w:tcPr>
          <w:p w14:paraId="5ED93782" w14:textId="77777777" w:rsidR="00092305" w:rsidRPr="00D16BB4" w:rsidRDefault="00092305" w:rsidP="00D54912">
            <w:pPr>
              <w:pStyle w:val="ENoteTableText"/>
              <w:tabs>
                <w:tab w:val="center" w:leader="dot" w:pos="2268"/>
              </w:tabs>
            </w:pPr>
            <w:r w:rsidRPr="00D16BB4">
              <w:t>r 121.455</w:t>
            </w:r>
            <w:r w:rsidRPr="00D16BB4">
              <w:tab/>
            </w:r>
          </w:p>
        </w:tc>
        <w:tc>
          <w:tcPr>
            <w:tcW w:w="3505" w:type="pct"/>
            <w:shd w:val="clear" w:color="auto" w:fill="auto"/>
          </w:tcPr>
          <w:p w14:paraId="4E336E69" w14:textId="77777777" w:rsidR="00092305" w:rsidRPr="00D16BB4" w:rsidRDefault="00092305" w:rsidP="00D54912">
            <w:pPr>
              <w:pStyle w:val="ENoteTableText"/>
            </w:pPr>
            <w:r w:rsidRPr="00D16BB4">
              <w:t>ad F2018L01784</w:t>
            </w:r>
          </w:p>
        </w:tc>
      </w:tr>
      <w:tr w:rsidR="00092305" w:rsidRPr="00D16BB4" w14:paraId="3C843C05" w14:textId="77777777" w:rsidTr="009717D7">
        <w:trPr>
          <w:cantSplit/>
        </w:trPr>
        <w:tc>
          <w:tcPr>
            <w:tcW w:w="1495" w:type="pct"/>
            <w:shd w:val="clear" w:color="auto" w:fill="auto"/>
          </w:tcPr>
          <w:p w14:paraId="254F7CF1" w14:textId="2853934E" w:rsidR="00092305" w:rsidRPr="00D16BB4" w:rsidRDefault="009E3970" w:rsidP="00D54912">
            <w:pPr>
              <w:pStyle w:val="ENoteTableText"/>
              <w:tabs>
                <w:tab w:val="center" w:leader="dot" w:pos="2268"/>
              </w:tabs>
              <w:rPr>
                <w:b/>
              </w:rPr>
            </w:pPr>
            <w:r>
              <w:rPr>
                <w:b/>
              </w:rPr>
              <w:t>Subpart 1</w:t>
            </w:r>
            <w:r w:rsidR="00092305" w:rsidRPr="00D16BB4">
              <w:rPr>
                <w:b/>
              </w:rPr>
              <w:t>21.K</w:t>
            </w:r>
          </w:p>
        </w:tc>
        <w:tc>
          <w:tcPr>
            <w:tcW w:w="3505" w:type="pct"/>
            <w:shd w:val="clear" w:color="auto" w:fill="auto"/>
          </w:tcPr>
          <w:p w14:paraId="7578F60D" w14:textId="77777777" w:rsidR="00092305" w:rsidRPr="00D16BB4" w:rsidRDefault="00092305" w:rsidP="00D54912">
            <w:pPr>
              <w:pStyle w:val="ENoteTableText"/>
            </w:pPr>
          </w:p>
        </w:tc>
      </w:tr>
      <w:tr w:rsidR="00092305" w:rsidRPr="00D16BB4" w14:paraId="1B278FA9" w14:textId="77777777" w:rsidTr="009717D7">
        <w:trPr>
          <w:cantSplit/>
        </w:trPr>
        <w:tc>
          <w:tcPr>
            <w:tcW w:w="1495" w:type="pct"/>
            <w:shd w:val="clear" w:color="auto" w:fill="auto"/>
          </w:tcPr>
          <w:p w14:paraId="37FF69DA" w14:textId="77777777" w:rsidR="00092305" w:rsidRPr="00D16BB4" w:rsidRDefault="00092305" w:rsidP="00D54912">
            <w:pPr>
              <w:pStyle w:val="ENoteTableText"/>
              <w:tabs>
                <w:tab w:val="center" w:leader="dot" w:pos="2268"/>
              </w:tabs>
            </w:pPr>
            <w:r w:rsidRPr="00D16BB4">
              <w:t>r 121.460</w:t>
            </w:r>
            <w:r w:rsidRPr="00D16BB4">
              <w:tab/>
            </w:r>
          </w:p>
        </w:tc>
        <w:tc>
          <w:tcPr>
            <w:tcW w:w="3505" w:type="pct"/>
            <w:shd w:val="clear" w:color="auto" w:fill="auto"/>
          </w:tcPr>
          <w:p w14:paraId="5C8CA876" w14:textId="77777777" w:rsidR="00092305" w:rsidRPr="00D16BB4" w:rsidRDefault="00092305" w:rsidP="00D54912">
            <w:pPr>
              <w:pStyle w:val="ENoteTableText"/>
            </w:pPr>
            <w:r w:rsidRPr="00D16BB4">
              <w:t>ad F2018L01784</w:t>
            </w:r>
          </w:p>
        </w:tc>
      </w:tr>
      <w:tr w:rsidR="00092305" w:rsidRPr="00D16BB4" w14:paraId="2729B7C3" w14:textId="77777777" w:rsidTr="009717D7">
        <w:trPr>
          <w:cantSplit/>
        </w:trPr>
        <w:tc>
          <w:tcPr>
            <w:tcW w:w="1495" w:type="pct"/>
            <w:shd w:val="clear" w:color="auto" w:fill="auto"/>
          </w:tcPr>
          <w:p w14:paraId="432E7E4D" w14:textId="1CEAB336" w:rsidR="00092305" w:rsidRPr="00D16BB4" w:rsidRDefault="009E3970" w:rsidP="00D54912">
            <w:pPr>
              <w:pStyle w:val="ENoteTableText"/>
              <w:tabs>
                <w:tab w:val="center" w:leader="dot" w:pos="2268"/>
              </w:tabs>
              <w:rPr>
                <w:b/>
              </w:rPr>
            </w:pPr>
            <w:r>
              <w:rPr>
                <w:b/>
              </w:rPr>
              <w:t>Subpart 1</w:t>
            </w:r>
            <w:r w:rsidR="00092305" w:rsidRPr="00D16BB4">
              <w:rPr>
                <w:b/>
              </w:rPr>
              <w:t>21.N</w:t>
            </w:r>
          </w:p>
        </w:tc>
        <w:tc>
          <w:tcPr>
            <w:tcW w:w="3505" w:type="pct"/>
            <w:shd w:val="clear" w:color="auto" w:fill="auto"/>
          </w:tcPr>
          <w:p w14:paraId="69B02FE1" w14:textId="77777777" w:rsidR="00092305" w:rsidRPr="00D16BB4" w:rsidRDefault="00092305" w:rsidP="00D54912">
            <w:pPr>
              <w:pStyle w:val="ENoteTableText"/>
            </w:pPr>
          </w:p>
        </w:tc>
      </w:tr>
      <w:tr w:rsidR="00092305" w:rsidRPr="00D16BB4" w14:paraId="04DD4667" w14:textId="77777777" w:rsidTr="009717D7">
        <w:trPr>
          <w:cantSplit/>
        </w:trPr>
        <w:tc>
          <w:tcPr>
            <w:tcW w:w="1495" w:type="pct"/>
            <w:shd w:val="clear" w:color="auto" w:fill="auto"/>
          </w:tcPr>
          <w:p w14:paraId="067B7255" w14:textId="25ECA485" w:rsidR="00092305" w:rsidRPr="00D16BB4" w:rsidRDefault="009E3970" w:rsidP="00D54912">
            <w:pPr>
              <w:pStyle w:val="ENoteTableText"/>
              <w:tabs>
                <w:tab w:val="center" w:leader="dot" w:pos="2268"/>
              </w:tabs>
              <w:rPr>
                <w:b/>
              </w:rPr>
            </w:pPr>
            <w:r>
              <w:rPr>
                <w:b/>
              </w:rPr>
              <w:t>Division 1</w:t>
            </w:r>
            <w:r w:rsidR="00092305" w:rsidRPr="00D16BB4">
              <w:rPr>
                <w:b/>
              </w:rPr>
              <w:t>21.N.1</w:t>
            </w:r>
          </w:p>
        </w:tc>
        <w:tc>
          <w:tcPr>
            <w:tcW w:w="3505" w:type="pct"/>
            <w:shd w:val="clear" w:color="auto" w:fill="auto"/>
          </w:tcPr>
          <w:p w14:paraId="48DDED16" w14:textId="77777777" w:rsidR="00092305" w:rsidRPr="00D16BB4" w:rsidRDefault="00092305" w:rsidP="00D54912">
            <w:pPr>
              <w:pStyle w:val="ENoteTableText"/>
            </w:pPr>
          </w:p>
        </w:tc>
      </w:tr>
      <w:tr w:rsidR="00092305" w:rsidRPr="00D16BB4" w14:paraId="5A40823D" w14:textId="77777777" w:rsidTr="009717D7">
        <w:trPr>
          <w:cantSplit/>
        </w:trPr>
        <w:tc>
          <w:tcPr>
            <w:tcW w:w="1495" w:type="pct"/>
            <w:shd w:val="clear" w:color="auto" w:fill="auto"/>
          </w:tcPr>
          <w:p w14:paraId="37E295FD" w14:textId="77777777" w:rsidR="00092305" w:rsidRPr="00D16BB4" w:rsidRDefault="00092305" w:rsidP="00D54912">
            <w:pPr>
              <w:pStyle w:val="ENoteTableText"/>
              <w:tabs>
                <w:tab w:val="center" w:leader="dot" w:pos="2268"/>
              </w:tabs>
            </w:pPr>
            <w:r w:rsidRPr="00D16BB4">
              <w:t>r 121.470</w:t>
            </w:r>
            <w:r w:rsidRPr="00D16BB4">
              <w:tab/>
            </w:r>
          </w:p>
        </w:tc>
        <w:tc>
          <w:tcPr>
            <w:tcW w:w="3505" w:type="pct"/>
            <w:shd w:val="clear" w:color="auto" w:fill="auto"/>
          </w:tcPr>
          <w:p w14:paraId="0AA0EA13" w14:textId="77777777" w:rsidR="00092305" w:rsidRPr="00D16BB4" w:rsidRDefault="00092305" w:rsidP="00D54912">
            <w:pPr>
              <w:pStyle w:val="ENoteTableText"/>
            </w:pPr>
            <w:r w:rsidRPr="00D16BB4">
              <w:t>ad F2018L01784</w:t>
            </w:r>
          </w:p>
        </w:tc>
      </w:tr>
      <w:tr w:rsidR="00092305" w:rsidRPr="00D16BB4" w14:paraId="58540AB8" w14:textId="77777777" w:rsidTr="009717D7">
        <w:trPr>
          <w:cantSplit/>
        </w:trPr>
        <w:tc>
          <w:tcPr>
            <w:tcW w:w="1495" w:type="pct"/>
            <w:shd w:val="clear" w:color="auto" w:fill="auto"/>
          </w:tcPr>
          <w:p w14:paraId="77D145DC" w14:textId="77777777" w:rsidR="00092305" w:rsidRPr="00D16BB4" w:rsidRDefault="00092305" w:rsidP="00D54912">
            <w:pPr>
              <w:pStyle w:val="ENoteTableText"/>
              <w:tabs>
                <w:tab w:val="center" w:leader="dot" w:pos="2268"/>
              </w:tabs>
            </w:pPr>
            <w:r w:rsidRPr="00D16BB4">
              <w:t>r 121.475</w:t>
            </w:r>
            <w:r w:rsidRPr="00D16BB4">
              <w:tab/>
            </w:r>
          </w:p>
        </w:tc>
        <w:tc>
          <w:tcPr>
            <w:tcW w:w="3505" w:type="pct"/>
            <w:shd w:val="clear" w:color="auto" w:fill="auto"/>
          </w:tcPr>
          <w:p w14:paraId="3271F1BF" w14:textId="77777777" w:rsidR="00092305" w:rsidRPr="00D16BB4" w:rsidRDefault="00092305" w:rsidP="00D54912">
            <w:pPr>
              <w:pStyle w:val="ENoteTableText"/>
            </w:pPr>
            <w:r w:rsidRPr="00D16BB4">
              <w:t>ad F2018L01784</w:t>
            </w:r>
          </w:p>
        </w:tc>
      </w:tr>
      <w:tr w:rsidR="00092305" w:rsidRPr="00D16BB4" w14:paraId="545F76E6" w14:textId="77777777" w:rsidTr="009717D7">
        <w:trPr>
          <w:cantSplit/>
        </w:trPr>
        <w:tc>
          <w:tcPr>
            <w:tcW w:w="1495" w:type="pct"/>
            <w:shd w:val="clear" w:color="auto" w:fill="auto"/>
          </w:tcPr>
          <w:p w14:paraId="2B2C28FC" w14:textId="77777777" w:rsidR="00092305" w:rsidRPr="00D16BB4" w:rsidRDefault="00092305" w:rsidP="00D54912">
            <w:pPr>
              <w:pStyle w:val="ENoteTableText"/>
              <w:tabs>
                <w:tab w:val="center" w:leader="dot" w:pos="2268"/>
              </w:tabs>
            </w:pPr>
            <w:r w:rsidRPr="00D16BB4">
              <w:t>r 121.480</w:t>
            </w:r>
            <w:r w:rsidRPr="00D16BB4">
              <w:tab/>
            </w:r>
          </w:p>
        </w:tc>
        <w:tc>
          <w:tcPr>
            <w:tcW w:w="3505" w:type="pct"/>
            <w:shd w:val="clear" w:color="auto" w:fill="auto"/>
          </w:tcPr>
          <w:p w14:paraId="582D13DA" w14:textId="77777777" w:rsidR="00092305" w:rsidRPr="00D16BB4" w:rsidRDefault="00092305" w:rsidP="00D54912">
            <w:pPr>
              <w:pStyle w:val="ENoteTableText"/>
            </w:pPr>
            <w:r w:rsidRPr="00D16BB4">
              <w:t>ad F2018L01784</w:t>
            </w:r>
          </w:p>
        </w:tc>
      </w:tr>
      <w:tr w:rsidR="00092305" w:rsidRPr="00D16BB4" w14:paraId="5E15CD2D" w14:textId="77777777" w:rsidTr="009717D7">
        <w:trPr>
          <w:cantSplit/>
        </w:trPr>
        <w:tc>
          <w:tcPr>
            <w:tcW w:w="1495" w:type="pct"/>
            <w:shd w:val="clear" w:color="auto" w:fill="auto"/>
          </w:tcPr>
          <w:p w14:paraId="6D613430" w14:textId="77777777" w:rsidR="00092305" w:rsidRPr="00D16BB4" w:rsidRDefault="00092305" w:rsidP="00D54912">
            <w:pPr>
              <w:pStyle w:val="ENoteTableText"/>
              <w:tabs>
                <w:tab w:val="center" w:leader="dot" w:pos="2268"/>
              </w:tabs>
            </w:pPr>
            <w:r w:rsidRPr="00D16BB4">
              <w:t>r 121.485</w:t>
            </w:r>
            <w:r w:rsidRPr="00D16BB4">
              <w:tab/>
            </w:r>
          </w:p>
        </w:tc>
        <w:tc>
          <w:tcPr>
            <w:tcW w:w="3505" w:type="pct"/>
            <w:shd w:val="clear" w:color="auto" w:fill="auto"/>
          </w:tcPr>
          <w:p w14:paraId="451BFF16" w14:textId="77777777" w:rsidR="00092305" w:rsidRPr="00D16BB4" w:rsidRDefault="00092305" w:rsidP="00D54912">
            <w:pPr>
              <w:pStyle w:val="ENoteTableText"/>
            </w:pPr>
            <w:r w:rsidRPr="00D16BB4">
              <w:t>ad F2018L01784</w:t>
            </w:r>
          </w:p>
        </w:tc>
      </w:tr>
      <w:tr w:rsidR="00092305" w:rsidRPr="00D16BB4" w14:paraId="7459BB85" w14:textId="77777777" w:rsidTr="009717D7">
        <w:trPr>
          <w:cantSplit/>
        </w:trPr>
        <w:tc>
          <w:tcPr>
            <w:tcW w:w="1495" w:type="pct"/>
            <w:shd w:val="clear" w:color="auto" w:fill="auto"/>
          </w:tcPr>
          <w:p w14:paraId="056D1D8E" w14:textId="77777777" w:rsidR="00092305" w:rsidRPr="00D16BB4" w:rsidRDefault="00092305" w:rsidP="00D54912">
            <w:pPr>
              <w:pStyle w:val="ENoteTableText"/>
              <w:tabs>
                <w:tab w:val="center" w:leader="dot" w:pos="2268"/>
              </w:tabs>
            </w:pPr>
            <w:r w:rsidRPr="00D16BB4">
              <w:t>r 121.490</w:t>
            </w:r>
            <w:r w:rsidRPr="00D16BB4">
              <w:tab/>
            </w:r>
          </w:p>
        </w:tc>
        <w:tc>
          <w:tcPr>
            <w:tcW w:w="3505" w:type="pct"/>
            <w:shd w:val="clear" w:color="auto" w:fill="auto"/>
          </w:tcPr>
          <w:p w14:paraId="46137AC5" w14:textId="77777777" w:rsidR="00092305" w:rsidRPr="00D16BB4" w:rsidRDefault="00092305" w:rsidP="00D54912">
            <w:pPr>
              <w:pStyle w:val="ENoteTableText"/>
            </w:pPr>
            <w:r w:rsidRPr="00D16BB4">
              <w:t>ad F2018L01784</w:t>
            </w:r>
          </w:p>
        </w:tc>
      </w:tr>
      <w:tr w:rsidR="00092305" w:rsidRPr="00D16BB4" w14:paraId="04801DE1" w14:textId="77777777" w:rsidTr="009717D7">
        <w:trPr>
          <w:cantSplit/>
        </w:trPr>
        <w:tc>
          <w:tcPr>
            <w:tcW w:w="1495" w:type="pct"/>
            <w:shd w:val="clear" w:color="auto" w:fill="auto"/>
          </w:tcPr>
          <w:p w14:paraId="317BC2FF" w14:textId="77777777" w:rsidR="00092305" w:rsidRPr="00D16BB4" w:rsidRDefault="00092305" w:rsidP="00D54912">
            <w:pPr>
              <w:pStyle w:val="ENoteTableText"/>
              <w:tabs>
                <w:tab w:val="center" w:leader="dot" w:pos="2268"/>
              </w:tabs>
            </w:pPr>
            <w:r w:rsidRPr="00D16BB4">
              <w:t>r 121.495</w:t>
            </w:r>
            <w:r w:rsidRPr="00D16BB4">
              <w:tab/>
            </w:r>
          </w:p>
        </w:tc>
        <w:tc>
          <w:tcPr>
            <w:tcW w:w="3505" w:type="pct"/>
            <w:shd w:val="clear" w:color="auto" w:fill="auto"/>
          </w:tcPr>
          <w:p w14:paraId="73F476D7" w14:textId="77777777" w:rsidR="00092305" w:rsidRPr="00D16BB4" w:rsidRDefault="00092305" w:rsidP="00D54912">
            <w:pPr>
              <w:pStyle w:val="ENoteTableText"/>
            </w:pPr>
            <w:r w:rsidRPr="00D16BB4">
              <w:t>ad F2018L01784</w:t>
            </w:r>
          </w:p>
        </w:tc>
      </w:tr>
      <w:tr w:rsidR="00092305" w:rsidRPr="00D16BB4" w14:paraId="6254079F" w14:textId="77777777" w:rsidTr="009717D7">
        <w:trPr>
          <w:cantSplit/>
        </w:trPr>
        <w:tc>
          <w:tcPr>
            <w:tcW w:w="1495" w:type="pct"/>
            <w:shd w:val="clear" w:color="auto" w:fill="auto"/>
          </w:tcPr>
          <w:p w14:paraId="4206F94F" w14:textId="77777777" w:rsidR="00092305" w:rsidRPr="00D16BB4" w:rsidRDefault="00092305" w:rsidP="00D54912">
            <w:pPr>
              <w:pStyle w:val="ENoteTableText"/>
              <w:tabs>
                <w:tab w:val="center" w:leader="dot" w:pos="2268"/>
              </w:tabs>
            </w:pPr>
            <w:r w:rsidRPr="00D16BB4">
              <w:t>r 121.500</w:t>
            </w:r>
            <w:r w:rsidRPr="00D16BB4">
              <w:tab/>
            </w:r>
          </w:p>
        </w:tc>
        <w:tc>
          <w:tcPr>
            <w:tcW w:w="3505" w:type="pct"/>
            <w:shd w:val="clear" w:color="auto" w:fill="auto"/>
          </w:tcPr>
          <w:p w14:paraId="20972ADC" w14:textId="77777777" w:rsidR="00092305" w:rsidRPr="00D16BB4" w:rsidRDefault="00092305" w:rsidP="00D54912">
            <w:pPr>
              <w:pStyle w:val="ENoteTableText"/>
            </w:pPr>
            <w:r w:rsidRPr="00D16BB4">
              <w:t>ad F2018L01784</w:t>
            </w:r>
          </w:p>
        </w:tc>
      </w:tr>
      <w:tr w:rsidR="00092305" w:rsidRPr="00D16BB4" w14:paraId="48B0358F" w14:textId="77777777" w:rsidTr="009717D7">
        <w:trPr>
          <w:cantSplit/>
        </w:trPr>
        <w:tc>
          <w:tcPr>
            <w:tcW w:w="1495" w:type="pct"/>
            <w:shd w:val="clear" w:color="auto" w:fill="auto"/>
          </w:tcPr>
          <w:p w14:paraId="4CB54676" w14:textId="77777777" w:rsidR="00092305" w:rsidRPr="00D16BB4" w:rsidRDefault="00092305" w:rsidP="00D54912">
            <w:pPr>
              <w:pStyle w:val="ENoteTableText"/>
              <w:tabs>
                <w:tab w:val="center" w:leader="dot" w:pos="2268"/>
              </w:tabs>
            </w:pPr>
            <w:r w:rsidRPr="00D16BB4">
              <w:t>r 121.505</w:t>
            </w:r>
            <w:r w:rsidRPr="00D16BB4">
              <w:tab/>
            </w:r>
          </w:p>
        </w:tc>
        <w:tc>
          <w:tcPr>
            <w:tcW w:w="3505" w:type="pct"/>
            <w:shd w:val="clear" w:color="auto" w:fill="auto"/>
          </w:tcPr>
          <w:p w14:paraId="615D05B1" w14:textId="77777777" w:rsidR="00092305" w:rsidRPr="00D16BB4" w:rsidRDefault="00092305" w:rsidP="00D54912">
            <w:pPr>
              <w:pStyle w:val="ENoteTableText"/>
            </w:pPr>
            <w:r w:rsidRPr="00D16BB4">
              <w:t>ad F2018L01784</w:t>
            </w:r>
          </w:p>
        </w:tc>
      </w:tr>
      <w:tr w:rsidR="00092305" w:rsidRPr="00D16BB4" w14:paraId="5B44CD44" w14:textId="77777777" w:rsidTr="009717D7">
        <w:trPr>
          <w:cantSplit/>
        </w:trPr>
        <w:tc>
          <w:tcPr>
            <w:tcW w:w="1495" w:type="pct"/>
            <w:shd w:val="clear" w:color="auto" w:fill="auto"/>
          </w:tcPr>
          <w:p w14:paraId="2B039C1F" w14:textId="77777777" w:rsidR="00092305" w:rsidRPr="00D16BB4" w:rsidRDefault="00092305" w:rsidP="00D54912">
            <w:pPr>
              <w:pStyle w:val="ENoteTableText"/>
              <w:tabs>
                <w:tab w:val="center" w:leader="dot" w:pos="2268"/>
              </w:tabs>
            </w:pPr>
            <w:r w:rsidRPr="00D16BB4">
              <w:t>r 121.510</w:t>
            </w:r>
            <w:r w:rsidRPr="00D16BB4">
              <w:tab/>
            </w:r>
          </w:p>
        </w:tc>
        <w:tc>
          <w:tcPr>
            <w:tcW w:w="3505" w:type="pct"/>
            <w:shd w:val="clear" w:color="auto" w:fill="auto"/>
          </w:tcPr>
          <w:p w14:paraId="44891DB0" w14:textId="77777777" w:rsidR="00092305" w:rsidRPr="00D16BB4" w:rsidRDefault="00092305" w:rsidP="00D54912">
            <w:pPr>
              <w:pStyle w:val="ENoteTableText"/>
            </w:pPr>
            <w:r w:rsidRPr="00D16BB4">
              <w:t>ad F2018L01784</w:t>
            </w:r>
          </w:p>
        </w:tc>
      </w:tr>
      <w:tr w:rsidR="00092305" w:rsidRPr="00D16BB4" w14:paraId="02715DF4" w14:textId="77777777" w:rsidTr="009717D7">
        <w:trPr>
          <w:cantSplit/>
        </w:trPr>
        <w:tc>
          <w:tcPr>
            <w:tcW w:w="1495" w:type="pct"/>
            <w:shd w:val="clear" w:color="auto" w:fill="auto"/>
          </w:tcPr>
          <w:p w14:paraId="79838BDB" w14:textId="77777777" w:rsidR="00092305" w:rsidRPr="00D16BB4" w:rsidRDefault="00092305" w:rsidP="00D54912">
            <w:pPr>
              <w:pStyle w:val="ENoteTableText"/>
              <w:tabs>
                <w:tab w:val="center" w:leader="dot" w:pos="2268"/>
              </w:tabs>
            </w:pPr>
            <w:r w:rsidRPr="00D16BB4">
              <w:t>r 121.515</w:t>
            </w:r>
            <w:r w:rsidRPr="00D16BB4">
              <w:tab/>
            </w:r>
          </w:p>
        </w:tc>
        <w:tc>
          <w:tcPr>
            <w:tcW w:w="3505" w:type="pct"/>
            <w:shd w:val="clear" w:color="auto" w:fill="auto"/>
          </w:tcPr>
          <w:p w14:paraId="46994ED0" w14:textId="77777777" w:rsidR="00092305" w:rsidRPr="00D16BB4" w:rsidRDefault="00092305" w:rsidP="00D54912">
            <w:pPr>
              <w:pStyle w:val="ENoteTableText"/>
            </w:pPr>
            <w:r w:rsidRPr="00D16BB4">
              <w:t>ad F2018L01784</w:t>
            </w:r>
          </w:p>
        </w:tc>
      </w:tr>
      <w:tr w:rsidR="00092305" w:rsidRPr="00D16BB4" w14:paraId="0BD43A83" w14:textId="77777777" w:rsidTr="009717D7">
        <w:trPr>
          <w:cantSplit/>
        </w:trPr>
        <w:tc>
          <w:tcPr>
            <w:tcW w:w="1495" w:type="pct"/>
            <w:shd w:val="clear" w:color="auto" w:fill="auto"/>
          </w:tcPr>
          <w:p w14:paraId="522E0BB1" w14:textId="263119E5" w:rsidR="00092305" w:rsidRPr="00D16BB4" w:rsidRDefault="009E3970" w:rsidP="00D54912">
            <w:pPr>
              <w:pStyle w:val="ENoteTableText"/>
              <w:tabs>
                <w:tab w:val="center" w:leader="dot" w:pos="2268"/>
              </w:tabs>
              <w:rPr>
                <w:b/>
              </w:rPr>
            </w:pPr>
            <w:r>
              <w:rPr>
                <w:b/>
              </w:rPr>
              <w:t>Division 1</w:t>
            </w:r>
            <w:r w:rsidR="00092305" w:rsidRPr="00D16BB4">
              <w:rPr>
                <w:b/>
              </w:rPr>
              <w:t>21.N.2</w:t>
            </w:r>
          </w:p>
        </w:tc>
        <w:tc>
          <w:tcPr>
            <w:tcW w:w="3505" w:type="pct"/>
            <w:shd w:val="clear" w:color="auto" w:fill="auto"/>
          </w:tcPr>
          <w:p w14:paraId="4B836C08" w14:textId="77777777" w:rsidR="00092305" w:rsidRPr="00D16BB4" w:rsidRDefault="00092305" w:rsidP="00D54912">
            <w:pPr>
              <w:pStyle w:val="ENoteTableText"/>
            </w:pPr>
          </w:p>
        </w:tc>
      </w:tr>
      <w:tr w:rsidR="00092305" w:rsidRPr="00D16BB4" w14:paraId="60F158CE" w14:textId="77777777" w:rsidTr="009717D7">
        <w:trPr>
          <w:cantSplit/>
        </w:trPr>
        <w:tc>
          <w:tcPr>
            <w:tcW w:w="1495" w:type="pct"/>
            <w:shd w:val="clear" w:color="auto" w:fill="auto"/>
          </w:tcPr>
          <w:p w14:paraId="67D571A1" w14:textId="77777777" w:rsidR="00092305" w:rsidRPr="00D16BB4" w:rsidRDefault="00092305" w:rsidP="00D54912">
            <w:pPr>
              <w:pStyle w:val="ENoteTableText"/>
              <w:tabs>
                <w:tab w:val="center" w:leader="dot" w:pos="2268"/>
              </w:tabs>
            </w:pPr>
            <w:r w:rsidRPr="00D16BB4">
              <w:t>r 121.520</w:t>
            </w:r>
            <w:r w:rsidRPr="00D16BB4">
              <w:tab/>
            </w:r>
          </w:p>
        </w:tc>
        <w:tc>
          <w:tcPr>
            <w:tcW w:w="3505" w:type="pct"/>
            <w:shd w:val="clear" w:color="auto" w:fill="auto"/>
          </w:tcPr>
          <w:p w14:paraId="0275169E" w14:textId="77777777" w:rsidR="00092305" w:rsidRPr="00D16BB4" w:rsidRDefault="00092305" w:rsidP="00D54912">
            <w:pPr>
              <w:pStyle w:val="ENoteTableText"/>
            </w:pPr>
            <w:r w:rsidRPr="00D16BB4">
              <w:t>ad F2018L01784</w:t>
            </w:r>
          </w:p>
        </w:tc>
      </w:tr>
      <w:tr w:rsidR="00092305" w:rsidRPr="00D16BB4" w14:paraId="77F02DD8" w14:textId="77777777" w:rsidTr="009717D7">
        <w:trPr>
          <w:cantSplit/>
        </w:trPr>
        <w:tc>
          <w:tcPr>
            <w:tcW w:w="1495" w:type="pct"/>
            <w:shd w:val="clear" w:color="auto" w:fill="auto"/>
          </w:tcPr>
          <w:p w14:paraId="25E8B387" w14:textId="77777777" w:rsidR="00092305" w:rsidRPr="00D16BB4" w:rsidRDefault="00092305" w:rsidP="00D54912">
            <w:pPr>
              <w:pStyle w:val="ENoteTableText"/>
              <w:tabs>
                <w:tab w:val="center" w:leader="dot" w:pos="2268"/>
              </w:tabs>
            </w:pPr>
            <w:r w:rsidRPr="00D16BB4">
              <w:t>r 121.525</w:t>
            </w:r>
            <w:r w:rsidRPr="00D16BB4">
              <w:tab/>
            </w:r>
          </w:p>
        </w:tc>
        <w:tc>
          <w:tcPr>
            <w:tcW w:w="3505" w:type="pct"/>
            <w:shd w:val="clear" w:color="auto" w:fill="auto"/>
          </w:tcPr>
          <w:p w14:paraId="6B3C009B" w14:textId="77777777" w:rsidR="00092305" w:rsidRPr="00D16BB4" w:rsidRDefault="00092305" w:rsidP="00D54912">
            <w:pPr>
              <w:pStyle w:val="ENoteTableText"/>
            </w:pPr>
            <w:r w:rsidRPr="00D16BB4">
              <w:t>ad F2018L01784</w:t>
            </w:r>
          </w:p>
        </w:tc>
      </w:tr>
      <w:tr w:rsidR="00092305" w:rsidRPr="00D16BB4" w14:paraId="0C2FA5C4" w14:textId="77777777" w:rsidTr="009717D7">
        <w:trPr>
          <w:cantSplit/>
        </w:trPr>
        <w:tc>
          <w:tcPr>
            <w:tcW w:w="1495" w:type="pct"/>
            <w:shd w:val="clear" w:color="auto" w:fill="auto"/>
          </w:tcPr>
          <w:p w14:paraId="541BBB1E" w14:textId="77777777" w:rsidR="00092305" w:rsidRPr="00D16BB4" w:rsidRDefault="00092305" w:rsidP="00D54912">
            <w:pPr>
              <w:pStyle w:val="ENoteTableText"/>
              <w:tabs>
                <w:tab w:val="center" w:leader="dot" w:pos="2268"/>
              </w:tabs>
            </w:pPr>
            <w:r w:rsidRPr="00D16BB4">
              <w:t>r 121.530</w:t>
            </w:r>
            <w:r w:rsidRPr="00D16BB4">
              <w:tab/>
            </w:r>
          </w:p>
        </w:tc>
        <w:tc>
          <w:tcPr>
            <w:tcW w:w="3505" w:type="pct"/>
            <w:shd w:val="clear" w:color="auto" w:fill="auto"/>
          </w:tcPr>
          <w:p w14:paraId="46E64D48" w14:textId="77777777" w:rsidR="00092305" w:rsidRPr="00D16BB4" w:rsidRDefault="00092305" w:rsidP="00D54912">
            <w:pPr>
              <w:pStyle w:val="ENoteTableText"/>
            </w:pPr>
            <w:r w:rsidRPr="00D16BB4">
              <w:t>ad F2018L01784</w:t>
            </w:r>
          </w:p>
        </w:tc>
      </w:tr>
      <w:tr w:rsidR="00092305" w:rsidRPr="00D16BB4" w14:paraId="21D02C4E" w14:textId="77777777" w:rsidTr="009717D7">
        <w:trPr>
          <w:cantSplit/>
        </w:trPr>
        <w:tc>
          <w:tcPr>
            <w:tcW w:w="1495" w:type="pct"/>
            <w:shd w:val="clear" w:color="auto" w:fill="auto"/>
          </w:tcPr>
          <w:p w14:paraId="1AF7052E" w14:textId="5A24EEAA" w:rsidR="00092305" w:rsidRPr="00D16BB4" w:rsidRDefault="009E3970" w:rsidP="00D54912">
            <w:pPr>
              <w:pStyle w:val="ENoteTableText"/>
              <w:tabs>
                <w:tab w:val="center" w:leader="dot" w:pos="2268"/>
              </w:tabs>
              <w:rPr>
                <w:b/>
              </w:rPr>
            </w:pPr>
            <w:r>
              <w:rPr>
                <w:b/>
              </w:rPr>
              <w:t>Division 1</w:t>
            </w:r>
            <w:r w:rsidR="00092305" w:rsidRPr="00D16BB4">
              <w:rPr>
                <w:b/>
              </w:rPr>
              <w:t>21.N.3</w:t>
            </w:r>
          </w:p>
        </w:tc>
        <w:tc>
          <w:tcPr>
            <w:tcW w:w="3505" w:type="pct"/>
            <w:shd w:val="clear" w:color="auto" w:fill="auto"/>
          </w:tcPr>
          <w:p w14:paraId="118E794D" w14:textId="77777777" w:rsidR="00092305" w:rsidRPr="00D16BB4" w:rsidRDefault="00092305" w:rsidP="00D54912">
            <w:pPr>
              <w:pStyle w:val="ENoteTableText"/>
            </w:pPr>
          </w:p>
        </w:tc>
      </w:tr>
      <w:tr w:rsidR="00092305" w:rsidRPr="00D16BB4" w14:paraId="10FF5F39" w14:textId="77777777" w:rsidTr="009717D7">
        <w:trPr>
          <w:cantSplit/>
        </w:trPr>
        <w:tc>
          <w:tcPr>
            <w:tcW w:w="1495" w:type="pct"/>
            <w:shd w:val="clear" w:color="auto" w:fill="auto"/>
          </w:tcPr>
          <w:p w14:paraId="4A40820E" w14:textId="77777777" w:rsidR="00092305" w:rsidRPr="00D16BB4" w:rsidRDefault="00092305" w:rsidP="00D54912">
            <w:pPr>
              <w:pStyle w:val="ENoteTableText"/>
              <w:tabs>
                <w:tab w:val="center" w:leader="dot" w:pos="2268"/>
              </w:tabs>
            </w:pPr>
            <w:r w:rsidRPr="00D16BB4">
              <w:t>r 121.535</w:t>
            </w:r>
            <w:r w:rsidRPr="00D16BB4">
              <w:tab/>
            </w:r>
          </w:p>
        </w:tc>
        <w:tc>
          <w:tcPr>
            <w:tcW w:w="3505" w:type="pct"/>
            <w:shd w:val="clear" w:color="auto" w:fill="auto"/>
          </w:tcPr>
          <w:p w14:paraId="27CA2522" w14:textId="77777777" w:rsidR="00092305" w:rsidRPr="00D16BB4" w:rsidRDefault="00092305" w:rsidP="00D54912">
            <w:pPr>
              <w:pStyle w:val="ENoteTableText"/>
            </w:pPr>
            <w:r w:rsidRPr="00D16BB4">
              <w:t>ad F2018L01784</w:t>
            </w:r>
          </w:p>
        </w:tc>
      </w:tr>
      <w:tr w:rsidR="00092305" w:rsidRPr="00D16BB4" w14:paraId="0F3ED8D0" w14:textId="77777777" w:rsidTr="009717D7">
        <w:trPr>
          <w:cantSplit/>
        </w:trPr>
        <w:tc>
          <w:tcPr>
            <w:tcW w:w="1495" w:type="pct"/>
            <w:shd w:val="clear" w:color="auto" w:fill="auto"/>
          </w:tcPr>
          <w:p w14:paraId="2FF4C754" w14:textId="4624F819" w:rsidR="00092305" w:rsidRPr="00D16BB4" w:rsidRDefault="009E3970" w:rsidP="00D54912">
            <w:pPr>
              <w:pStyle w:val="ENoteTableText"/>
              <w:keepNext/>
              <w:tabs>
                <w:tab w:val="center" w:leader="dot" w:pos="2268"/>
              </w:tabs>
              <w:rPr>
                <w:b/>
              </w:rPr>
            </w:pPr>
            <w:r>
              <w:rPr>
                <w:b/>
              </w:rPr>
              <w:t>Division 1</w:t>
            </w:r>
            <w:r w:rsidR="00092305" w:rsidRPr="00D16BB4">
              <w:rPr>
                <w:b/>
              </w:rPr>
              <w:t>21.N.4</w:t>
            </w:r>
          </w:p>
        </w:tc>
        <w:tc>
          <w:tcPr>
            <w:tcW w:w="3505" w:type="pct"/>
            <w:shd w:val="clear" w:color="auto" w:fill="auto"/>
          </w:tcPr>
          <w:p w14:paraId="5C8FAF24" w14:textId="77777777" w:rsidR="00092305" w:rsidRPr="00D16BB4" w:rsidRDefault="00092305" w:rsidP="00D54912">
            <w:pPr>
              <w:pStyle w:val="ENoteTableText"/>
            </w:pPr>
          </w:p>
        </w:tc>
      </w:tr>
      <w:tr w:rsidR="00092305" w:rsidRPr="00D16BB4" w14:paraId="6E84BFEB" w14:textId="77777777" w:rsidTr="009717D7">
        <w:trPr>
          <w:cantSplit/>
        </w:trPr>
        <w:tc>
          <w:tcPr>
            <w:tcW w:w="1495" w:type="pct"/>
            <w:shd w:val="clear" w:color="auto" w:fill="auto"/>
          </w:tcPr>
          <w:p w14:paraId="79106A24" w14:textId="77777777" w:rsidR="00092305" w:rsidRPr="00D16BB4" w:rsidRDefault="00092305" w:rsidP="00D54912">
            <w:pPr>
              <w:pStyle w:val="ENoteTableText"/>
              <w:tabs>
                <w:tab w:val="center" w:leader="dot" w:pos="2268"/>
              </w:tabs>
            </w:pPr>
            <w:r w:rsidRPr="00D16BB4">
              <w:t>r 121.540</w:t>
            </w:r>
            <w:r w:rsidRPr="00D16BB4">
              <w:tab/>
            </w:r>
          </w:p>
        </w:tc>
        <w:tc>
          <w:tcPr>
            <w:tcW w:w="3505" w:type="pct"/>
            <w:shd w:val="clear" w:color="auto" w:fill="auto"/>
          </w:tcPr>
          <w:p w14:paraId="05C4EB55" w14:textId="77777777" w:rsidR="00092305" w:rsidRPr="00D16BB4" w:rsidRDefault="00092305" w:rsidP="00D54912">
            <w:pPr>
              <w:pStyle w:val="ENoteTableText"/>
            </w:pPr>
            <w:r w:rsidRPr="00D16BB4">
              <w:t>ad F2018L01784</w:t>
            </w:r>
          </w:p>
        </w:tc>
      </w:tr>
      <w:tr w:rsidR="00092305" w:rsidRPr="00D16BB4" w14:paraId="455CD6AF" w14:textId="77777777" w:rsidTr="009717D7">
        <w:trPr>
          <w:cantSplit/>
        </w:trPr>
        <w:tc>
          <w:tcPr>
            <w:tcW w:w="1495" w:type="pct"/>
            <w:shd w:val="clear" w:color="auto" w:fill="auto"/>
          </w:tcPr>
          <w:p w14:paraId="75C3825E" w14:textId="77777777" w:rsidR="00092305" w:rsidRPr="00D16BB4" w:rsidRDefault="00092305" w:rsidP="00D54912">
            <w:pPr>
              <w:pStyle w:val="ENoteTableText"/>
              <w:tabs>
                <w:tab w:val="center" w:leader="dot" w:pos="2268"/>
              </w:tabs>
            </w:pPr>
            <w:r w:rsidRPr="00D16BB4">
              <w:t>r 121.545</w:t>
            </w:r>
            <w:r w:rsidRPr="00D16BB4">
              <w:tab/>
            </w:r>
          </w:p>
        </w:tc>
        <w:tc>
          <w:tcPr>
            <w:tcW w:w="3505" w:type="pct"/>
            <w:shd w:val="clear" w:color="auto" w:fill="auto"/>
          </w:tcPr>
          <w:p w14:paraId="686D54D8" w14:textId="77777777" w:rsidR="00092305" w:rsidRPr="00D16BB4" w:rsidRDefault="00092305" w:rsidP="00D54912">
            <w:pPr>
              <w:pStyle w:val="ENoteTableText"/>
            </w:pPr>
            <w:r w:rsidRPr="00D16BB4">
              <w:t>ad F2018L01784</w:t>
            </w:r>
          </w:p>
        </w:tc>
      </w:tr>
      <w:tr w:rsidR="00092305" w:rsidRPr="00D16BB4" w14:paraId="1625E885" w14:textId="77777777" w:rsidTr="009717D7">
        <w:trPr>
          <w:cantSplit/>
        </w:trPr>
        <w:tc>
          <w:tcPr>
            <w:tcW w:w="1495" w:type="pct"/>
            <w:shd w:val="clear" w:color="auto" w:fill="auto"/>
          </w:tcPr>
          <w:p w14:paraId="15A4C6DA" w14:textId="77777777" w:rsidR="00092305" w:rsidRPr="00D16BB4" w:rsidRDefault="00092305" w:rsidP="00D54912">
            <w:pPr>
              <w:pStyle w:val="ENoteTableText"/>
              <w:tabs>
                <w:tab w:val="center" w:leader="dot" w:pos="2268"/>
              </w:tabs>
            </w:pPr>
            <w:r w:rsidRPr="00D16BB4">
              <w:t>r 121.550</w:t>
            </w:r>
            <w:r w:rsidRPr="00D16BB4">
              <w:tab/>
            </w:r>
          </w:p>
        </w:tc>
        <w:tc>
          <w:tcPr>
            <w:tcW w:w="3505" w:type="pct"/>
            <w:shd w:val="clear" w:color="auto" w:fill="auto"/>
          </w:tcPr>
          <w:p w14:paraId="6D6D536A" w14:textId="77777777" w:rsidR="00092305" w:rsidRPr="00D16BB4" w:rsidRDefault="00092305" w:rsidP="00D54912">
            <w:pPr>
              <w:pStyle w:val="ENoteTableText"/>
            </w:pPr>
            <w:r w:rsidRPr="00D16BB4">
              <w:t>ad F2018L01784</w:t>
            </w:r>
          </w:p>
        </w:tc>
      </w:tr>
      <w:tr w:rsidR="00092305" w:rsidRPr="00D16BB4" w14:paraId="5074D254" w14:textId="77777777" w:rsidTr="009717D7">
        <w:trPr>
          <w:cantSplit/>
        </w:trPr>
        <w:tc>
          <w:tcPr>
            <w:tcW w:w="1495" w:type="pct"/>
            <w:shd w:val="clear" w:color="auto" w:fill="auto"/>
          </w:tcPr>
          <w:p w14:paraId="4755F615" w14:textId="4C4526A6" w:rsidR="00092305" w:rsidRPr="00D16BB4" w:rsidRDefault="009E3970" w:rsidP="00D54912">
            <w:pPr>
              <w:pStyle w:val="ENoteTableText"/>
              <w:keepNext/>
              <w:tabs>
                <w:tab w:val="center" w:leader="dot" w:pos="2268"/>
              </w:tabs>
              <w:rPr>
                <w:b/>
              </w:rPr>
            </w:pPr>
            <w:r>
              <w:rPr>
                <w:b/>
              </w:rPr>
              <w:t>Division 1</w:t>
            </w:r>
            <w:r w:rsidR="00092305" w:rsidRPr="00D16BB4">
              <w:rPr>
                <w:b/>
              </w:rPr>
              <w:t>21.N.5</w:t>
            </w:r>
          </w:p>
        </w:tc>
        <w:tc>
          <w:tcPr>
            <w:tcW w:w="3505" w:type="pct"/>
            <w:shd w:val="clear" w:color="auto" w:fill="auto"/>
          </w:tcPr>
          <w:p w14:paraId="47CE4D35" w14:textId="77777777" w:rsidR="00092305" w:rsidRPr="00D16BB4" w:rsidRDefault="00092305" w:rsidP="00D54912">
            <w:pPr>
              <w:pStyle w:val="ENoteTableText"/>
            </w:pPr>
          </w:p>
        </w:tc>
      </w:tr>
      <w:tr w:rsidR="00092305" w:rsidRPr="00D16BB4" w14:paraId="54135698" w14:textId="77777777" w:rsidTr="009717D7">
        <w:trPr>
          <w:cantSplit/>
        </w:trPr>
        <w:tc>
          <w:tcPr>
            <w:tcW w:w="1495" w:type="pct"/>
            <w:shd w:val="clear" w:color="auto" w:fill="auto"/>
          </w:tcPr>
          <w:p w14:paraId="2CB5C5D2" w14:textId="77777777" w:rsidR="00092305" w:rsidRPr="00D16BB4" w:rsidRDefault="00092305" w:rsidP="00D54912">
            <w:pPr>
              <w:pStyle w:val="ENoteTableText"/>
              <w:tabs>
                <w:tab w:val="center" w:leader="dot" w:pos="2268"/>
              </w:tabs>
            </w:pPr>
            <w:r w:rsidRPr="00D16BB4">
              <w:t>r 121.555</w:t>
            </w:r>
            <w:r w:rsidRPr="00D16BB4">
              <w:tab/>
            </w:r>
          </w:p>
        </w:tc>
        <w:tc>
          <w:tcPr>
            <w:tcW w:w="3505" w:type="pct"/>
            <w:shd w:val="clear" w:color="auto" w:fill="auto"/>
          </w:tcPr>
          <w:p w14:paraId="5472D2F1" w14:textId="77777777" w:rsidR="00092305" w:rsidRPr="00D16BB4" w:rsidRDefault="00092305" w:rsidP="00D54912">
            <w:pPr>
              <w:pStyle w:val="ENoteTableText"/>
            </w:pPr>
            <w:r w:rsidRPr="00D16BB4">
              <w:t>ad F2018L01784</w:t>
            </w:r>
          </w:p>
        </w:tc>
      </w:tr>
      <w:tr w:rsidR="00092305" w:rsidRPr="00D16BB4" w14:paraId="406C4BF0" w14:textId="77777777" w:rsidTr="009717D7">
        <w:trPr>
          <w:cantSplit/>
        </w:trPr>
        <w:tc>
          <w:tcPr>
            <w:tcW w:w="1495" w:type="pct"/>
            <w:shd w:val="clear" w:color="auto" w:fill="auto"/>
          </w:tcPr>
          <w:p w14:paraId="04EDE668" w14:textId="77777777" w:rsidR="00092305" w:rsidRPr="00D16BB4" w:rsidRDefault="00092305" w:rsidP="00D54912">
            <w:pPr>
              <w:pStyle w:val="ENoteTableText"/>
              <w:tabs>
                <w:tab w:val="center" w:leader="dot" w:pos="2268"/>
              </w:tabs>
            </w:pPr>
            <w:r w:rsidRPr="00D16BB4">
              <w:t>r 121.560</w:t>
            </w:r>
            <w:r w:rsidRPr="00D16BB4">
              <w:tab/>
            </w:r>
          </w:p>
        </w:tc>
        <w:tc>
          <w:tcPr>
            <w:tcW w:w="3505" w:type="pct"/>
            <w:shd w:val="clear" w:color="auto" w:fill="auto"/>
          </w:tcPr>
          <w:p w14:paraId="35ACC773" w14:textId="77777777" w:rsidR="00092305" w:rsidRPr="00D16BB4" w:rsidRDefault="00092305" w:rsidP="00D54912">
            <w:pPr>
              <w:pStyle w:val="ENoteTableText"/>
            </w:pPr>
            <w:r w:rsidRPr="00D16BB4">
              <w:t>ad F2018L01784</w:t>
            </w:r>
          </w:p>
        </w:tc>
      </w:tr>
      <w:tr w:rsidR="00092305" w:rsidRPr="00D16BB4" w14:paraId="3FBA16B9" w14:textId="77777777" w:rsidTr="009717D7">
        <w:trPr>
          <w:cantSplit/>
        </w:trPr>
        <w:tc>
          <w:tcPr>
            <w:tcW w:w="1495" w:type="pct"/>
            <w:shd w:val="clear" w:color="auto" w:fill="auto"/>
          </w:tcPr>
          <w:p w14:paraId="15AA02C4" w14:textId="77777777" w:rsidR="00092305" w:rsidRPr="00D16BB4" w:rsidRDefault="00092305" w:rsidP="00D54912">
            <w:pPr>
              <w:pStyle w:val="ENoteTableText"/>
              <w:tabs>
                <w:tab w:val="center" w:leader="dot" w:pos="2268"/>
              </w:tabs>
            </w:pPr>
            <w:r w:rsidRPr="00D16BB4">
              <w:t>r 121.565</w:t>
            </w:r>
            <w:r w:rsidRPr="00D16BB4">
              <w:tab/>
            </w:r>
          </w:p>
        </w:tc>
        <w:tc>
          <w:tcPr>
            <w:tcW w:w="3505" w:type="pct"/>
            <w:shd w:val="clear" w:color="auto" w:fill="auto"/>
          </w:tcPr>
          <w:p w14:paraId="3638E51B" w14:textId="77777777" w:rsidR="00092305" w:rsidRPr="00D16BB4" w:rsidRDefault="00092305" w:rsidP="00D54912">
            <w:pPr>
              <w:pStyle w:val="ENoteTableText"/>
            </w:pPr>
            <w:r w:rsidRPr="00D16BB4">
              <w:t>ad F2018L01784</w:t>
            </w:r>
          </w:p>
        </w:tc>
      </w:tr>
      <w:tr w:rsidR="00092305" w:rsidRPr="00D16BB4" w14:paraId="6C9FAD0B" w14:textId="77777777" w:rsidTr="009717D7">
        <w:trPr>
          <w:cantSplit/>
        </w:trPr>
        <w:tc>
          <w:tcPr>
            <w:tcW w:w="1495" w:type="pct"/>
            <w:shd w:val="clear" w:color="auto" w:fill="auto"/>
          </w:tcPr>
          <w:p w14:paraId="61068FD8" w14:textId="5AC184DA" w:rsidR="00092305" w:rsidRPr="00D16BB4" w:rsidRDefault="009E3970" w:rsidP="00D54912">
            <w:pPr>
              <w:pStyle w:val="ENoteTableText"/>
              <w:tabs>
                <w:tab w:val="center" w:leader="dot" w:pos="2268"/>
              </w:tabs>
              <w:rPr>
                <w:b/>
              </w:rPr>
            </w:pPr>
            <w:r>
              <w:rPr>
                <w:b/>
              </w:rPr>
              <w:t>Division 1</w:t>
            </w:r>
            <w:r w:rsidR="00092305" w:rsidRPr="00D16BB4">
              <w:rPr>
                <w:b/>
              </w:rPr>
              <w:t>21.N.6</w:t>
            </w:r>
          </w:p>
        </w:tc>
        <w:tc>
          <w:tcPr>
            <w:tcW w:w="3505" w:type="pct"/>
            <w:shd w:val="clear" w:color="auto" w:fill="auto"/>
          </w:tcPr>
          <w:p w14:paraId="53C94D19" w14:textId="77777777" w:rsidR="00092305" w:rsidRPr="00D16BB4" w:rsidRDefault="00092305" w:rsidP="00D54912">
            <w:pPr>
              <w:pStyle w:val="ENoteTableText"/>
            </w:pPr>
          </w:p>
        </w:tc>
      </w:tr>
      <w:tr w:rsidR="00092305" w:rsidRPr="00D16BB4" w14:paraId="1EB8DE9D" w14:textId="77777777" w:rsidTr="009717D7">
        <w:trPr>
          <w:cantSplit/>
        </w:trPr>
        <w:tc>
          <w:tcPr>
            <w:tcW w:w="1495" w:type="pct"/>
            <w:shd w:val="clear" w:color="auto" w:fill="auto"/>
          </w:tcPr>
          <w:p w14:paraId="44BE6D97" w14:textId="77777777" w:rsidR="00092305" w:rsidRPr="00D16BB4" w:rsidRDefault="00092305" w:rsidP="00D54912">
            <w:pPr>
              <w:pStyle w:val="ENoteTableText"/>
              <w:tabs>
                <w:tab w:val="center" w:leader="dot" w:pos="2268"/>
              </w:tabs>
            </w:pPr>
            <w:r w:rsidRPr="00D16BB4">
              <w:t>r 121.570</w:t>
            </w:r>
            <w:r w:rsidRPr="00D16BB4">
              <w:tab/>
            </w:r>
          </w:p>
        </w:tc>
        <w:tc>
          <w:tcPr>
            <w:tcW w:w="3505" w:type="pct"/>
            <w:shd w:val="clear" w:color="auto" w:fill="auto"/>
          </w:tcPr>
          <w:p w14:paraId="587F1797" w14:textId="77777777" w:rsidR="00092305" w:rsidRPr="00D16BB4" w:rsidRDefault="00092305" w:rsidP="00D54912">
            <w:pPr>
              <w:pStyle w:val="ENoteTableText"/>
            </w:pPr>
            <w:r w:rsidRPr="00D16BB4">
              <w:t>ad F2018L01784</w:t>
            </w:r>
          </w:p>
        </w:tc>
      </w:tr>
      <w:tr w:rsidR="00092305" w:rsidRPr="00D16BB4" w14:paraId="58EBC034" w14:textId="77777777" w:rsidTr="009717D7">
        <w:trPr>
          <w:cantSplit/>
        </w:trPr>
        <w:tc>
          <w:tcPr>
            <w:tcW w:w="1495" w:type="pct"/>
            <w:shd w:val="clear" w:color="auto" w:fill="auto"/>
          </w:tcPr>
          <w:p w14:paraId="3540EFF2" w14:textId="77777777" w:rsidR="00092305" w:rsidRPr="00D16BB4" w:rsidRDefault="00092305" w:rsidP="00D54912">
            <w:pPr>
              <w:pStyle w:val="ENoteTableText"/>
              <w:tabs>
                <w:tab w:val="center" w:leader="dot" w:pos="2268"/>
              </w:tabs>
            </w:pPr>
            <w:r w:rsidRPr="00D16BB4">
              <w:lastRenderedPageBreak/>
              <w:t>r 121.575</w:t>
            </w:r>
            <w:r w:rsidRPr="00D16BB4">
              <w:tab/>
            </w:r>
          </w:p>
        </w:tc>
        <w:tc>
          <w:tcPr>
            <w:tcW w:w="3505" w:type="pct"/>
            <w:shd w:val="clear" w:color="auto" w:fill="auto"/>
          </w:tcPr>
          <w:p w14:paraId="1741F8A0" w14:textId="77777777" w:rsidR="00092305" w:rsidRPr="00D16BB4" w:rsidRDefault="00092305" w:rsidP="00D54912">
            <w:pPr>
              <w:pStyle w:val="ENoteTableText"/>
            </w:pPr>
            <w:r w:rsidRPr="00D16BB4">
              <w:t>ad F2018L01784</w:t>
            </w:r>
          </w:p>
        </w:tc>
      </w:tr>
      <w:tr w:rsidR="00092305" w:rsidRPr="00D16BB4" w14:paraId="6D9FD902" w14:textId="77777777" w:rsidTr="009717D7">
        <w:trPr>
          <w:cantSplit/>
        </w:trPr>
        <w:tc>
          <w:tcPr>
            <w:tcW w:w="1495" w:type="pct"/>
            <w:shd w:val="clear" w:color="auto" w:fill="auto"/>
          </w:tcPr>
          <w:p w14:paraId="67397FED" w14:textId="77777777" w:rsidR="00092305" w:rsidRPr="00D16BB4" w:rsidRDefault="00092305" w:rsidP="00D54912">
            <w:pPr>
              <w:pStyle w:val="ENoteTableText"/>
              <w:tabs>
                <w:tab w:val="center" w:leader="dot" w:pos="2268"/>
              </w:tabs>
            </w:pPr>
            <w:r w:rsidRPr="00D16BB4">
              <w:t>r 121.580</w:t>
            </w:r>
            <w:r w:rsidRPr="00D16BB4">
              <w:tab/>
            </w:r>
          </w:p>
        </w:tc>
        <w:tc>
          <w:tcPr>
            <w:tcW w:w="3505" w:type="pct"/>
            <w:shd w:val="clear" w:color="auto" w:fill="auto"/>
          </w:tcPr>
          <w:p w14:paraId="23ED9CAA" w14:textId="77777777" w:rsidR="00092305" w:rsidRPr="00D16BB4" w:rsidRDefault="00092305" w:rsidP="00D54912">
            <w:pPr>
              <w:pStyle w:val="ENoteTableText"/>
            </w:pPr>
            <w:r w:rsidRPr="00D16BB4">
              <w:t>ad F2018L01784</w:t>
            </w:r>
          </w:p>
        </w:tc>
      </w:tr>
      <w:tr w:rsidR="00092305" w:rsidRPr="00D16BB4" w14:paraId="2E954909" w14:textId="77777777" w:rsidTr="009717D7">
        <w:trPr>
          <w:cantSplit/>
        </w:trPr>
        <w:tc>
          <w:tcPr>
            <w:tcW w:w="1495" w:type="pct"/>
            <w:shd w:val="clear" w:color="auto" w:fill="auto"/>
          </w:tcPr>
          <w:p w14:paraId="285504DC" w14:textId="77777777" w:rsidR="00092305" w:rsidRPr="00D16BB4" w:rsidRDefault="00092305" w:rsidP="00D54912">
            <w:pPr>
              <w:pStyle w:val="ENoteTableText"/>
              <w:tabs>
                <w:tab w:val="center" w:leader="dot" w:pos="2268"/>
              </w:tabs>
            </w:pPr>
            <w:r w:rsidRPr="00D16BB4">
              <w:t>r 121.585</w:t>
            </w:r>
            <w:r w:rsidRPr="00D16BB4">
              <w:tab/>
            </w:r>
          </w:p>
        </w:tc>
        <w:tc>
          <w:tcPr>
            <w:tcW w:w="3505" w:type="pct"/>
            <w:shd w:val="clear" w:color="auto" w:fill="auto"/>
          </w:tcPr>
          <w:p w14:paraId="60A82B62" w14:textId="77777777" w:rsidR="00092305" w:rsidRPr="00D16BB4" w:rsidRDefault="00092305" w:rsidP="00D54912">
            <w:pPr>
              <w:pStyle w:val="ENoteTableText"/>
            </w:pPr>
            <w:r w:rsidRPr="00D16BB4">
              <w:t>ad F2018L01784</w:t>
            </w:r>
          </w:p>
        </w:tc>
      </w:tr>
      <w:tr w:rsidR="00092305" w:rsidRPr="00D16BB4" w14:paraId="027E9604" w14:textId="77777777" w:rsidTr="009717D7">
        <w:trPr>
          <w:cantSplit/>
        </w:trPr>
        <w:tc>
          <w:tcPr>
            <w:tcW w:w="1495" w:type="pct"/>
            <w:shd w:val="clear" w:color="auto" w:fill="auto"/>
          </w:tcPr>
          <w:p w14:paraId="301FB078" w14:textId="77777777" w:rsidR="00092305" w:rsidRPr="00D16BB4" w:rsidRDefault="00092305" w:rsidP="00D54912">
            <w:pPr>
              <w:pStyle w:val="ENoteTableText"/>
              <w:tabs>
                <w:tab w:val="center" w:leader="dot" w:pos="2268"/>
              </w:tabs>
            </w:pPr>
            <w:r w:rsidRPr="00D16BB4">
              <w:t>r 121.590</w:t>
            </w:r>
            <w:r w:rsidRPr="00D16BB4">
              <w:tab/>
            </w:r>
          </w:p>
        </w:tc>
        <w:tc>
          <w:tcPr>
            <w:tcW w:w="3505" w:type="pct"/>
            <w:shd w:val="clear" w:color="auto" w:fill="auto"/>
          </w:tcPr>
          <w:p w14:paraId="4AC1A909" w14:textId="77777777" w:rsidR="00092305" w:rsidRPr="00D16BB4" w:rsidRDefault="00092305" w:rsidP="00D54912">
            <w:pPr>
              <w:pStyle w:val="ENoteTableText"/>
            </w:pPr>
            <w:r w:rsidRPr="00D16BB4">
              <w:t>ad F2018L01784</w:t>
            </w:r>
          </w:p>
        </w:tc>
      </w:tr>
      <w:tr w:rsidR="00092305" w:rsidRPr="00D16BB4" w14:paraId="1C37657A" w14:textId="77777777" w:rsidTr="009717D7">
        <w:trPr>
          <w:cantSplit/>
        </w:trPr>
        <w:tc>
          <w:tcPr>
            <w:tcW w:w="1495" w:type="pct"/>
            <w:shd w:val="clear" w:color="auto" w:fill="auto"/>
          </w:tcPr>
          <w:p w14:paraId="4D4DBF77" w14:textId="77777777" w:rsidR="00092305" w:rsidRPr="00D16BB4" w:rsidRDefault="00092305" w:rsidP="00D54912">
            <w:pPr>
              <w:pStyle w:val="ENoteTableText"/>
              <w:tabs>
                <w:tab w:val="center" w:leader="dot" w:pos="2268"/>
              </w:tabs>
            </w:pPr>
            <w:r w:rsidRPr="00D16BB4">
              <w:t>r 121.595</w:t>
            </w:r>
            <w:r w:rsidRPr="00D16BB4">
              <w:tab/>
            </w:r>
          </w:p>
        </w:tc>
        <w:tc>
          <w:tcPr>
            <w:tcW w:w="3505" w:type="pct"/>
            <w:shd w:val="clear" w:color="auto" w:fill="auto"/>
          </w:tcPr>
          <w:p w14:paraId="3AB711EC" w14:textId="77777777" w:rsidR="00092305" w:rsidRPr="00D16BB4" w:rsidRDefault="00092305" w:rsidP="00D54912">
            <w:pPr>
              <w:pStyle w:val="ENoteTableText"/>
            </w:pPr>
            <w:r w:rsidRPr="00D16BB4">
              <w:t>ad F2018L01784</w:t>
            </w:r>
          </w:p>
        </w:tc>
      </w:tr>
      <w:tr w:rsidR="00092305" w:rsidRPr="00D16BB4" w14:paraId="1A91CCE8" w14:textId="77777777" w:rsidTr="009717D7">
        <w:trPr>
          <w:cantSplit/>
        </w:trPr>
        <w:tc>
          <w:tcPr>
            <w:tcW w:w="1495" w:type="pct"/>
            <w:shd w:val="clear" w:color="auto" w:fill="auto"/>
          </w:tcPr>
          <w:p w14:paraId="143CAB86" w14:textId="77777777" w:rsidR="00092305" w:rsidRPr="00D16BB4" w:rsidRDefault="00092305" w:rsidP="00D54912">
            <w:pPr>
              <w:pStyle w:val="ENoteTableText"/>
              <w:tabs>
                <w:tab w:val="center" w:leader="dot" w:pos="2268"/>
              </w:tabs>
            </w:pPr>
            <w:r w:rsidRPr="00D16BB4">
              <w:t>r 121.600</w:t>
            </w:r>
            <w:r w:rsidRPr="00D16BB4">
              <w:tab/>
            </w:r>
          </w:p>
        </w:tc>
        <w:tc>
          <w:tcPr>
            <w:tcW w:w="3505" w:type="pct"/>
            <w:shd w:val="clear" w:color="auto" w:fill="auto"/>
          </w:tcPr>
          <w:p w14:paraId="768D01FA" w14:textId="77777777" w:rsidR="00092305" w:rsidRPr="00D16BB4" w:rsidRDefault="00092305" w:rsidP="00D54912">
            <w:pPr>
              <w:pStyle w:val="ENoteTableText"/>
            </w:pPr>
            <w:r w:rsidRPr="00D16BB4">
              <w:t>ad F2018L01784</w:t>
            </w:r>
          </w:p>
        </w:tc>
      </w:tr>
      <w:tr w:rsidR="00092305" w:rsidRPr="00D16BB4" w14:paraId="184B4C75" w14:textId="77777777" w:rsidTr="009717D7">
        <w:trPr>
          <w:cantSplit/>
        </w:trPr>
        <w:tc>
          <w:tcPr>
            <w:tcW w:w="1495" w:type="pct"/>
            <w:shd w:val="clear" w:color="auto" w:fill="auto"/>
          </w:tcPr>
          <w:p w14:paraId="666EA823" w14:textId="77777777" w:rsidR="00092305" w:rsidRPr="00D16BB4" w:rsidRDefault="00092305" w:rsidP="00D54912">
            <w:pPr>
              <w:pStyle w:val="ENoteTableText"/>
              <w:tabs>
                <w:tab w:val="center" w:leader="dot" w:pos="2268"/>
              </w:tabs>
            </w:pPr>
            <w:r w:rsidRPr="00D16BB4">
              <w:t>r 121.605</w:t>
            </w:r>
            <w:r w:rsidRPr="00D16BB4">
              <w:tab/>
            </w:r>
          </w:p>
        </w:tc>
        <w:tc>
          <w:tcPr>
            <w:tcW w:w="3505" w:type="pct"/>
            <w:shd w:val="clear" w:color="auto" w:fill="auto"/>
          </w:tcPr>
          <w:p w14:paraId="3E3527F9" w14:textId="77777777" w:rsidR="00092305" w:rsidRPr="00D16BB4" w:rsidRDefault="00092305" w:rsidP="00D54912">
            <w:pPr>
              <w:pStyle w:val="ENoteTableText"/>
            </w:pPr>
            <w:r w:rsidRPr="00D16BB4">
              <w:t>ad F2018L01784</w:t>
            </w:r>
          </w:p>
        </w:tc>
      </w:tr>
      <w:tr w:rsidR="00092305" w:rsidRPr="00D16BB4" w14:paraId="02C04E2A" w14:textId="77777777" w:rsidTr="009717D7">
        <w:trPr>
          <w:cantSplit/>
        </w:trPr>
        <w:tc>
          <w:tcPr>
            <w:tcW w:w="1495" w:type="pct"/>
            <w:shd w:val="clear" w:color="auto" w:fill="auto"/>
          </w:tcPr>
          <w:p w14:paraId="1BC0E58B" w14:textId="77777777" w:rsidR="00092305" w:rsidRPr="00D16BB4" w:rsidRDefault="00092305" w:rsidP="00D54912">
            <w:pPr>
              <w:pStyle w:val="ENoteTableText"/>
              <w:tabs>
                <w:tab w:val="center" w:leader="dot" w:pos="2268"/>
              </w:tabs>
            </w:pPr>
            <w:r w:rsidRPr="00D16BB4">
              <w:t>r 121.610</w:t>
            </w:r>
            <w:r w:rsidRPr="00D16BB4">
              <w:tab/>
            </w:r>
          </w:p>
        </w:tc>
        <w:tc>
          <w:tcPr>
            <w:tcW w:w="3505" w:type="pct"/>
            <w:shd w:val="clear" w:color="auto" w:fill="auto"/>
          </w:tcPr>
          <w:p w14:paraId="5232D272" w14:textId="77777777" w:rsidR="00092305" w:rsidRPr="00D16BB4" w:rsidRDefault="00092305" w:rsidP="00D54912">
            <w:pPr>
              <w:pStyle w:val="ENoteTableText"/>
            </w:pPr>
            <w:r w:rsidRPr="00D16BB4">
              <w:t>ad F2018L01784</w:t>
            </w:r>
          </w:p>
        </w:tc>
      </w:tr>
      <w:tr w:rsidR="00092305" w:rsidRPr="00D16BB4" w14:paraId="6567A171" w14:textId="77777777" w:rsidTr="009717D7">
        <w:trPr>
          <w:cantSplit/>
        </w:trPr>
        <w:tc>
          <w:tcPr>
            <w:tcW w:w="1495" w:type="pct"/>
            <w:shd w:val="clear" w:color="auto" w:fill="auto"/>
          </w:tcPr>
          <w:p w14:paraId="26834035" w14:textId="77777777" w:rsidR="00092305" w:rsidRPr="00D16BB4" w:rsidRDefault="00092305" w:rsidP="00D54912">
            <w:pPr>
              <w:pStyle w:val="ENoteTableText"/>
              <w:tabs>
                <w:tab w:val="center" w:leader="dot" w:pos="2268"/>
              </w:tabs>
            </w:pPr>
            <w:r w:rsidRPr="00D16BB4">
              <w:t>r 121.615</w:t>
            </w:r>
            <w:r w:rsidRPr="00D16BB4">
              <w:tab/>
            </w:r>
          </w:p>
        </w:tc>
        <w:tc>
          <w:tcPr>
            <w:tcW w:w="3505" w:type="pct"/>
            <w:shd w:val="clear" w:color="auto" w:fill="auto"/>
          </w:tcPr>
          <w:p w14:paraId="1442E569" w14:textId="77777777" w:rsidR="00092305" w:rsidRPr="00D16BB4" w:rsidRDefault="00092305" w:rsidP="00D54912">
            <w:pPr>
              <w:pStyle w:val="ENoteTableText"/>
            </w:pPr>
            <w:r w:rsidRPr="00D16BB4">
              <w:t>ad F2018L01784</w:t>
            </w:r>
          </w:p>
        </w:tc>
      </w:tr>
      <w:tr w:rsidR="00092305" w:rsidRPr="00D16BB4" w14:paraId="420408F0" w14:textId="77777777" w:rsidTr="009717D7">
        <w:trPr>
          <w:cantSplit/>
        </w:trPr>
        <w:tc>
          <w:tcPr>
            <w:tcW w:w="1495" w:type="pct"/>
            <w:shd w:val="clear" w:color="auto" w:fill="auto"/>
          </w:tcPr>
          <w:p w14:paraId="53A96403" w14:textId="77777777" w:rsidR="00092305" w:rsidRPr="00D16BB4" w:rsidRDefault="00092305" w:rsidP="00D54912">
            <w:pPr>
              <w:pStyle w:val="ENoteTableText"/>
              <w:tabs>
                <w:tab w:val="center" w:leader="dot" w:pos="2268"/>
              </w:tabs>
            </w:pPr>
            <w:r w:rsidRPr="00D16BB4">
              <w:t>r 121.620</w:t>
            </w:r>
            <w:r w:rsidRPr="00D16BB4">
              <w:tab/>
            </w:r>
          </w:p>
        </w:tc>
        <w:tc>
          <w:tcPr>
            <w:tcW w:w="3505" w:type="pct"/>
            <w:shd w:val="clear" w:color="auto" w:fill="auto"/>
          </w:tcPr>
          <w:p w14:paraId="246E9983" w14:textId="77777777" w:rsidR="00092305" w:rsidRPr="00D16BB4" w:rsidRDefault="00092305" w:rsidP="00D54912">
            <w:pPr>
              <w:pStyle w:val="ENoteTableText"/>
            </w:pPr>
            <w:r w:rsidRPr="00D16BB4">
              <w:t>ad F2018L01784</w:t>
            </w:r>
          </w:p>
        </w:tc>
      </w:tr>
      <w:tr w:rsidR="00092305" w:rsidRPr="00D16BB4" w14:paraId="35F22979" w14:textId="77777777" w:rsidTr="009717D7">
        <w:trPr>
          <w:cantSplit/>
        </w:trPr>
        <w:tc>
          <w:tcPr>
            <w:tcW w:w="1495" w:type="pct"/>
            <w:shd w:val="clear" w:color="auto" w:fill="auto"/>
          </w:tcPr>
          <w:p w14:paraId="2FD7AA91" w14:textId="0F2AD486" w:rsidR="00092305" w:rsidRPr="00D16BB4" w:rsidRDefault="009E3970" w:rsidP="00D54912">
            <w:pPr>
              <w:pStyle w:val="ENoteTableText"/>
              <w:keepNext/>
              <w:keepLines/>
              <w:tabs>
                <w:tab w:val="center" w:leader="dot" w:pos="2268"/>
              </w:tabs>
              <w:rPr>
                <w:b/>
              </w:rPr>
            </w:pPr>
            <w:r>
              <w:rPr>
                <w:b/>
              </w:rPr>
              <w:t>Subpart 1</w:t>
            </w:r>
            <w:r w:rsidR="00092305" w:rsidRPr="00D16BB4">
              <w:rPr>
                <w:b/>
              </w:rPr>
              <w:t>21.P</w:t>
            </w:r>
          </w:p>
        </w:tc>
        <w:tc>
          <w:tcPr>
            <w:tcW w:w="3505" w:type="pct"/>
            <w:shd w:val="clear" w:color="auto" w:fill="auto"/>
          </w:tcPr>
          <w:p w14:paraId="7FB74C2C" w14:textId="77777777" w:rsidR="00092305" w:rsidRPr="00D16BB4" w:rsidRDefault="00092305" w:rsidP="00D54912">
            <w:pPr>
              <w:pStyle w:val="ENoteTableText"/>
            </w:pPr>
          </w:p>
        </w:tc>
      </w:tr>
      <w:tr w:rsidR="00092305" w:rsidRPr="00D16BB4" w14:paraId="089CF38C" w14:textId="77777777" w:rsidTr="009717D7">
        <w:trPr>
          <w:cantSplit/>
        </w:trPr>
        <w:tc>
          <w:tcPr>
            <w:tcW w:w="1495" w:type="pct"/>
            <w:shd w:val="clear" w:color="auto" w:fill="auto"/>
          </w:tcPr>
          <w:p w14:paraId="262DD99B" w14:textId="5D2C6CBA" w:rsidR="00092305" w:rsidRPr="00D16BB4" w:rsidRDefault="009E3970" w:rsidP="00D54912">
            <w:pPr>
              <w:pStyle w:val="ENoteTableText"/>
              <w:keepNext/>
              <w:keepLines/>
              <w:tabs>
                <w:tab w:val="center" w:leader="dot" w:pos="2268"/>
              </w:tabs>
              <w:rPr>
                <w:b/>
              </w:rPr>
            </w:pPr>
            <w:r>
              <w:rPr>
                <w:b/>
              </w:rPr>
              <w:t>Division 1</w:t>
            </w:r>
            <w:r w:rsidR="00092305" w:rsidRPr="00D16BB4">
              <w:rPr>
                <w:b/>
              </w:rPr>
              <w:t>21.P.1</w:t>
            </w:r>
          </w:p>
        </w:tc>
        <w:tc>
          <w:tcPr>
            <w:tcW w:w="3505" w:type="pct"/>
            <w:shd w:val="clear" w:color="auto" w:fill="auto"/>
          </w:tcPr>
          <w:p w14:paraId="4801D032" w14:textId="77777777" w:rsidR="00092305" w:rsidRPr="00D16BB4" w:rsidRDefault="00092305" w:rsidP="00D54912">
            <w:pPr>
              <w:pStyle w:val="ENoteTableText"/>
            </w:pPr>
          </w:p>
        </w:tc>
      </w:tr>
      <w:tr w:rsidR="00092305" w:rsidRPr="00D16BB4" w14:paraId="5739CAD8" w14:textId="77777777" w:rsidTr="009717D7">
        <w:trPr>
          <w:cantSplit/>
        </w:trPr>
        <w:tc>
          <w:tcPr>
            <w:tcW w:w="1495" w:type="pct"/>
            <w:shd w:val="clear" w:color="auto" w:fill="auto"/>
          </w:tcPr>
          <w:p w14:paraId="0837EC1F" w14:textId="77777777" w:rsidR="00092305" w:rsidRPr="00D16BB4" w:rsidRDefault="00092305" w:rsidP="00D54912">
            <w:pPr>
              <w:pStyle w:val="ENoteTableText"/>
              <w:tabs>
                <w:tab w:val="center" w:leader="dot" w:pos="2268"/>
              </w:tabs>
            </w:pPr>
            <w:r w:rsidRPr="00D16BB4">
              <w:t>r 121.625</w:t>
            </w:r>
            <w:r w:rsidRPr="00D16BB4">
              <w:tab/>
            </w:r>
          </w:p>
        </w:tc>
        <w:tc>
          <w:tcPr>
            <w:tcW w:w="3505" w:type="pct"/>
            <w:shd w:val="clear" w:color="auto" w:fill="auto"/>
          </w:tcPr>
          <w:p w14:paraId="646A25D2" w14:textId="77777777" w:rsidR="00092305" w:rsidRPr="00D16BB4" w:rsidRDefault="00092305" w:rsidP="00D54912">
            <w:pPr>
              <w:pStyle w:val="ENoteTableText"/>
            </w:pPr>
            <w:r w:rsidRPr="00D16BB4">
              <w:t>ad F2018L01784</w:t>
            </w:r>
          </w:p>
        </w:tc>
      </w:tr>
      <w:tr w:rsidR="00092305" w:rsidRPr="00D16BB4" w14:paraId="5EA71821" w14:textId="77777777" w:rsidTr="009717D7">
        <w:trPr>
          <w:cantSplit/>
        </w:trPr>
        <w:tc>
          <w:tcPr>
            <w:tcW w:w="1495" w:type="pct"/>
            <w:shd w:val="clear" w:color="auto" w:fill="auto"/>
          </w:tcPr>
          <w:p w14:paraId="5F27AD57" w14:textId="77777777" w:rsidR="00092305" w:rsidRPr="00D16BB4" w:rsidRDefault="00092305" w:rsidP="00D54912">
            <w:pPr>
              <w:pStyle w:val="ENoteTableText"/>
              <w:tabs>
                <w:tab w:val="center" w:leader="dot" w:pos="2268"/>
              </w:tabs>
            </w:pPr>
            <w:r w:rsidRPr="00D16BB4">
              <w:t>r 121.630</w:t>
            </w:r>
            <w:r w:rsidRPr="00D16BB4">
              <w:tab/>
            </w:r>
          </w:p>
        </w:tc>
        <w:tc>
          <w:tcPr>
            <w:tcW w:w="3505" w:type="pct"/>
            <w:shd w:val="clear" w:color="auto" w:fill="auto"/>
          </w:tcPr>
          <w:p w14:paraId="1031B987" w14:textId="77777777" w:rsidR="00092305" w:rsidRPr="00D16BB4" w:rsidRDefault="00092305" w:rsidP="00D54912">
            <w:pPr>
              <w:pStyle w:val="ENoteTableText"/>
            </w:pPr>
            <w:r w:rsidRPr="00D16BB4">
              <w:t>ad F2018L01784</w:t>
            </w:r>
          </w:p>
        </w:tc>
      </w:tr>
      <w:tr w:rsidR="00092305" w:rsidRPr="00D16BB4" w14:paraId="50803660" w14:textId="77777777" w:rsidTr="009717D7">
        <w:trPr>
          <w:cantSplit/>
        </w:trPr>
        <w:tc>
          <w:tcPr>
            <w:tcW w:w="1495" w:type="pct"/>
            <w:shd w:val="clear" w:color="auto" w:fill="auto"/>
          </w:tcPr>
          <w:p w14:paraId="4B558AA5" w14:textId="0E8FB113" w:rsidR="00092305" w:rsidRPr="00D16BB4" w:rsidRDefault="009E3970" w:rsidP="00D54912">
            <w:pPr>
              <w:pStyle w:val="ENoteTableText"/>
              <w:tabs>
                <w:tab w:val="center" w:leader="dot" w:pos="2268"/>
              </w:tabs>
              <w:rPr>
                <w:b/>
              </w:rPr>
            </w:pPr>
            <w:r>
              <w:rPr>
                <w:b/>
              </w:rPr>
              <w:t>Division 1</w:t>
            </w:r>
            <w:r w:rsidR="00092305" w:rsidRPr="00D16BB4">
              <w:rPr>
                <w:b/>
              </w:rPr>
              <w:t>21.P.2</w:t>
            </w:r>
          </w:p>
        </w:tc>
        <w:tc>
          <w:tcPr>
            <w:tcW w:w="3505" w:type="pct"/>
            <w:shd w:val="clear" w:color="auto" w:fill="auto"/>
          </w:tcPr>
          <w:p w14:paraId="2BB4C1EC" w14:textId="77777777" w:rsidR="00092305" w:rsidRPr="00D16BB4" w:rsidRDefault="00092305" w:rsidP="00D54912">
            <w:pPr>
              <w:pStyle w:val="ENoteTableText"/>
            </w:pPr>
          </w:p>
        </w:tc>
      </w:tr>
      <w:tr w:rsidR="00092305" w:rsidRPr="00D16BB4" w14:paraId="12C878C2" w14:textId="77777777" w:rsidTr="009717D7">
        <w:trPr>
          <w:cantSplit/>
        </w:trPr>
        <w:tc>
          <w:tcPr>
            <w:tcW w:w="1495" w:type="pct"/>
            <w:shd w:val="clear" w:color="auto" w:fill="auto"/>
          </w:tcPr>
          <w:p w14:paraId="61B2F131" w14:textId="77777777" w:rsidR="00092305" w:rsidRPr="00D16BB4" w:rsidRDefault="00092305" w:rsidP="00D54912">
            <w:pPr>
              <w:pStyle w:val="ENoteTableText"/>
              <w:tabs>
                <w:tab w:val="center" w:leader="dot" w:pos="2268"/>
              </w:tabs>
            </w:pPr>
            <w:r w:rsidRPr="00D16BB4">
              <w:t>r 121.635</w:t>
            </w:r>
            <w:r w:rsidRPr="00D16BB4">
              <w:tab/>
            </w:r>
          </w:p>
        </w:tc>
        <w:tc>
          <w:tcPr>
            <w:tcW w:w="3505" w:type="pct"/>
            <w:shd w:val="clear" w:color="auto" w:fill="auto"/>
          </w:tcPr>
          <w:p w14:paraId="28DBC95B" w14:textId="77777777" w:rsidR="00092305" w:rsidRPr="00D16BB4" w:rsidRDefault="00092305" w:rsidP="00D54912">
            <w:pPr>
              <w:pStyle w:val="ENoteTableText"/>
            </w:pPr>
            <w:r w:rsidRPr="00D16BB4">
              <w:t>ad F2018L01784</w:t>
            </w:r>
          </w:p>
        </w:tc>
      </w:tr>
      <w:tr w:rsidR="00092305" w:rsidRPr="00D16BB4" w14:paraId="1FC73C5B" w14:textId="77777777" w:rsidTr="009717D7">
        <w:trPr>
          <w:cantSplit/>
        </w:trPr>
        <w:tc>
          <w:tcPr>
            <w:tcW w:w="1495" w:type="pct"/>
            <w:shd w:val="clear" w:color="auto" w:fill="auto"/>
          </w:tcPr>
          <w:p w14:paraId="2FCD7601" w14:textId="77777777" w:rsidR="00092305" w:rsidRPr="00D16BB4" w:rsidRDefault="00092305" w:rsidP="00D54912">
            <w:pPr>
              <w:pStyle w:val="ENoteTableText"/>
              <w:tabs>
                <w:tab w:val="center" w:leader="dot" w:pos="2268"/>
              </w:tabs>
            </w:pPr>
            <w:r w:rsidRPr="00D16BB4">
              <w:t>r 121.640</w:t>
            </w:r>
            <w:r w:rsidRPr="00D16BB4">
              <w:tab/>
            </w:r>
          </w:p>
        </w:tc>
        <w:tc>
          <w:tcPr>
            <w:tcW w:w="3505" w:type="pct"/>
            <w:shd w:val="clear" w:color="auto" w:fill="auto"/>
          </w:tcPr>
          <w:p w14:paraId="7834E1CC" w14:textId="77777777" w:rsidR="00092305" w:rsidRPr="00D16BB4" w:rsidRDefault="00092305" w:rsidP="00D54912">
            <w:pPr>
              <w:pStyle w:val="ENoteTableText"/>
            </w:pPr>
            <w:r w:rsidRPr="00D16BB4">
              <w:t>ad F2018L01784</w:t>
            </w:r>
          </w:p>
        </w:tc>
      </w:tr>
      <w:tr w:rsidR="00092305" w:rsidRPr="00D16BB4" w14:paraId="078D04DE" w14:textId="77777777" w:rsidTr="009717D7">
        <w:trPr>
          <w:cantSplit/>
        </w:trPr>
        <w:tc>
          <w:tcPr>
            <w:tcW w:w="1495" w:type="pct"/>
            <w:shd w:val="clear" w:color="auto" w:fill="auto"/>
          </w:tcPr>
          <w:p w14:paraId="39634274" w14:textId="77777777" w:rsidR="00092305" w:rsidRPr="00D16BB4" w:rsidRDefault="00092305" w:rsidP="00D54912">
            <w:pPr>
              <w:pStyle w:val="ENoteTableText"/>
              <w:tabs>
                <w:tab w:val="center" w:leader="dot" w:pos="2268"/>
              </w:tabs>
            </w:pPr>
            <w:r w:rsidRPr="00D16BB4">
              <w:t>r 121.645</w:t>
            </w:r>
            <w:r w:rsidRPr="00D16BB4">
              <w:tab/>
            </w:r>
          </w:p>
        </w:tc>
        <w:tc>
          <w:tcPr>
            <w:tcW w:w="3505" w:type="pct"/>
            <w:shd w:val="clear" w:color="auto" w:fill="auto"/>
          </w:tcPr>
          <w:p w14:paraId="2FF93C5A" w14:textId="77777777" w:rsidR="00092305" w:rsidRPr="00D16BB4" w:rsidRDefault="00092305" w:rsidP="00D54912">
            <w:pPr>
              <w:pStyle w:val="ENoteTableText"/>
            </w:pPr>
            <w:r w:rsidRPr="00D16BB4">
              <w:t>ad F2018L01784</w:t>
            </w:r>
          </w:p>
        </w:tc>
      </w:tr>
      <w:tr w:rsidR="00092305" w:rsidRPr="00D16BB4" w14:paraId="07C8DFFC" w14:textId="77777777" w:rsidTr="009717D7">
        <w:trPr>
          <w:cantSplit/>
        </w:trPr>
        <w:tc>
          <w:tcPr>
            <w:tcW w:w="1495" w:type="pct"/>
            <w:shd w:val="clear" w:color="auto" w:fill="auto"/>
          </w:tcPr>
          <w:p w14:paraId="480066A7" w14:textId="77777777" w:rsidR="00092305" w:rsidRPr="00D16BB4" w:rsidRDefault="00092305" w:rsidP="00D54912">
            <w:pPr>
              <w:pStyle w:val="ENoteTableText"/>
              <w:tabs>
                <w:tab w:val="center" w:leader="dot" w:pos="2268"/>
              </w:tabs>
            </w:pPr>
            <w:r w:rsidRPr="00D16BB4">
              <w:t>r 121.650</w:t>
            </w:r>
            <w:r w:rsidRPr="00D16BB4">
              <w:tab/>
            </w:r>
          </w:p>
        </w:tc>
        <w:tc>
          <w:tcPr>
            <w:tcW w:w="3505" w:type="pct"/>
            <w:shd w:val="clear" w:color="auto" w:fill="auto"/>
          </w:tcPr>
          <w:p w14:paraId="526F02BD" w14:textId="77777777" w:rsidR="00092305" w:rsidRPr="00D16BB4" w:rsidRDefault="00092305" w:rsidP="00D54912">
            <w:pPr>
              <w:pStyle w:val="ENoteTableText"/>
            </w:pPr>
            <w:r w:rsidRPr="00D16BB4">
              <w:t>ad F2018L01784</w:t>
            </w:r>
          </w:p>
        </w:tc>
      </w:tr>
      <w:tr w:rsidR="00092305" w:rsidRPr="00D16BB4" w14:paraId="4DBE7A75" w14:textId="77777777" w:rsidTr="009717D7">
        <w:trPr>
          <w:cantSplit/>
        </w:trPr>
        <w:tc>
          <w:tcPr>
            <w:tcW w:w="1495" w:type="pct"/>
            <w:shd w:val="clear" w:color="auto" w:fill="auto"/>
          </w:tcPr>
          <w:p w14:paraId="4045796C" w14:textId="77777777" w:rsidR="00092305" w:rsidRPr="00D16BB4" w:rsidRDefault="00092305" w:rsidP="00D54912">
            <w:pPr>
              <w:pStyle w:val="ENoteTableText"/>
              <w:tabs>
                <w:tab w:val="center" w:leader="dot" w:pos="2268"/>
              </w:tabs>
            </w:pPr>
            <w:r w:rsidRPr="00D16BB4">
              <w:t>r 121.655</w:t>
            </w:r>
            <w:r w:rsidRPr="00D16BB4">
              <w:tab/>
            </w:r>
          </w:p>
        </w:tc>
        <w:tc>
          <w:tcPr>
            <w:tcW w:w="3505" w:type="pct"/>
            <w:shd w:val="clear" w:color="auto" w:fill="auto"/>
          </w:tcPr>
          <w:p w14:paraId="44500AE3" w14:textId="77777777" w:rsidR="00092305" w:rsidRPr="00D16BB4" w:rsidRDefault="00092305" w:rsidP="00D54912">
            <w:pPr>
              <w:pStyle w:val="ENoteTableText"/>
            </w:pPr>
            <w:r w:rsidRPr="00D16BB4">
              <w:t>ad F2018L01784</w:t>
            </w:r>
          </w:p>
        </w:tc>
      </w:tr>
      <w:tr w:rsidR="00092305" w:rsidRPr="00D16BB4" w14:paraId="162C3D50" w14:textId="77777777" w:rsidTr="009717D7">
        <w:trPr>
          <w:cantSplit/>
        </w:trPr>
        <w:tc>
          <w:tcPr>
            <w:tcW w:w="1495" w:type="pct"/>
            <w:shd w:val="clear" w:color="auto" w:fill="auto"/>
          </w:tcPr>
          <w:p w14:paraId="1F6CCC19" w14:textId="77777777" w:rsidR="00092305" w:rsidRPr="00D16BB4" w:rsidRDefault="00092305" w:rsidP="00D54912">
            <w:pPr>
              <w:pStyle w:val="ENoteTableText"/>
              <w:tabs>
                <w:tab w:val="center" w:leader="dot" w:pos="2268"/>
              </w:tabs>
            </w:pPr>
            <w:r w:rsidRPr="00D16BB4">
              <w:t>r 121.660</w:t>
            </w:r>
            <w:r w:rsidRPr="00D16BB4">
              <w:tab/>
            </w:r>
          </w:p>
        </w:tc>
        <w:tc>
          <w:tcPr>
            <w:tcW w:w="3505" w:type="pct"/>
            <w:shd w:val="clear" w:color="auto" w:fill="auto"/>
          </w:tcPr>
          <w:p w14:paraId="2BDE9CA5" w14:textId="77777777" w:rsidR="00092305" w:rsidRPr="00D16BB4" w:rsidRDefault="00092305" w:rsidP="00D54912">
            <w:pPr>
              <w:pStyle w:val="ENoteTableText"/>
            </w:pPr>
            <w:r w:rsidRPr="00D16BB4">
              <w:t>ad F2018L01784</w:t>
            </w:r>
          </w:p>
        </w:tc>
      </w:tr>
      <w:tr w:rsidR="00092305" w:rsidRPr="00D16BB4" w14:paraId="5BE063D0" w14:textId="77777777" w:rsidTr="009717D7">
        <w:trPr>
          <w:cantSplit/>
        </w:trPr>
        <w:tc>
          <w:tcPr>
            <w:tcW w:w="1495" w:type="pct"/>
            <w:shd w:val="clear" w:color="auto" w:fill="auto"/>
          </w:tcPr>
          <w:p w14:paraId="3A38D199" w14:textId="77777777" w:rsidR="00092305" w:rsidRPr="00D16BB4" w:rsidRDefault="00092305" w:rsidP="00D54912">
            <w:pPr>
              <w:pStyle w:val="ENoteTableText"/>
              <w:tabs>
                <w:tab w:val="center" w:leader="dot" w:pos="2268"/>
              </w:tabs>
            </w:pPr>
            <w:r w:rsidRPr="00D16BB4">
              <w:t>r 121.665</w:t>
            </w:r>
            <w:r w:rsidRPr="00D16BB4">
              <w:tab/>
            </w:r>
          </w:p>
        </w:tc>
        <w:tc>
          <w:tcPr>
            <w:tcW w:w="3505" w:type="pct"/>
            <w:shd w:val="clear" w:color="auto" w:fill="auto"/>
          </w:tcPr>
          <w:p w14:paraId="30CDA284" w14:textId="77777777" w:rsidR="00092305" w:rsidRPr="00D16BB4" w:rsidRDefault="00092305" w:rsidP="00D54912">
            <w:pPr>
              <w:pStyle w:val="ENoteTableText"/>
            </w:pPr>
            <w:r w:rsidRPr="00D16BB4">
              <w:t>ad F2018L01784</w:t>
            </w:r>
          </w:p>
        </w:tc>
      </w:tr>
      <w:tr w:rsidR="00092305" w:rsidRPr="00D16BB4" w14:paraId="6F32FDAD" w14:textId="77777777" w:rsidTr="009717D7">
        <w:trPr>
          <w:cantSplit/>
        </w:trPr>
        <w:tc>
          <w:tcPr>
            <w:tcW w:w="1495" w:type="pct"/>
            <w:shd w:val="clear" w:color="auto" w:fill="auto"/>
          </w:tcPr>
          <w:p w14:paraId="4A6215CD" w14:textId="77777777" w:rsidR="00092305" w:rsidRPr="00D16BB4" w:rsidRDefault="00092305" w:rsidP="00D54912">
            <w:pPr>
              <w:pStyle w:val="ENoteTableText"/>
              <w:tabs>
                <w:tab w:val="center" w:leader="dot" w:pos="2268"/>
              </w:tabs>
            </w:pPr>
            <w:r w:rsidRPr="00D16BB4">
              <w:t>r 121.670</w:t>
            </w:r>
            <w:r w:rsidRPr="00D16BB4">
              <w:tab/>
            </w:r>
          </w:p>
        </w:tc>
        <w:tc>
          <w:tcPr>
            <w:tcW w:w="3505" w:type="pct"/>
            <w:shd w:val="clear" w:color="auto" w:fill="auto"/>
          </w:tcPr>
          <w:p w14:paraId="2FEB4140" w14:textId="77777777" w:rsidR="00092305" w:rsidRPr="00D16BB4" w:rsidRDefault="00092305" w:rsidP="00D54912">
            <w:pPr>
              <w:pStyle w:val="ENoteTableText"/>
            </w:pPr>
            <w:r w:rsidRPr="00D16BB4">
              <w:t>ad F2018L01784</w:t>
            </w:r>
          </w:p>
        </w:tc>
      </w:tr>
      <w:tr w:rsidR="00092305" w:rsidRPr="00D16BB4" w14:paraId="43DDBD84" w14:textId="77777777" w:rsidTr="009717D7">
        <w:trPr>
          <w:cantSplit/>
        </w:trPr>
        <w:tc>
          <w:tcPr>
            <w:tcW w:w="1495" w:type="pct"/>
            <w:shd w:val="clear" w:color="auto" w:fill="auto"/>
          </w:tcPr>
          <w:p w14:paraId="123AD65A" w14:textId="77777777" w:rsidR="00092305" w:rsidRPr="00D16BB4" w:rsidRDefault="00092305" w:rsidP="00D54912">
            <w:pPr>
              <w:pStyle w:val="ENoteTableText"/>
              <w:tabs>
                <w:tab w:val="center" w:leader="dot" w:pos="2268"/>
              </w:tabs>
            </w:pPr>
            <w:r w:rsidRPr="00D16BB4">
              <w:t>r 121.675</w:t>
            </w:r>
            <w:r w:rsidRPr="00D16BB4">
              <w:tab/>
            </w:r>
          </w:p>
        </w:tc>
        <w:tc>
          <w:tcPr>
            <w:tcW w:w="3505" w:type="pct"/>
            <w:shd w:val="clear" w:color="auto" w:fill="auto"/>
          </w:tcPr>
          <w:p w14:paraId="763E01F3" w14:textId="77777777" w:rsidR="00092305" w:rsidRPr="00D16BB4" w:rsidRDefault="00092305" w:rsidP="00D54912">
            <w:pPr>
              <w:pStyle w:val="ENoteTableText"/>
            </w:pPr>
            <w:r w:rsidRPr="00D16BB4">
              <w:t>ad F2018L01784</w:t>
            </w:r>
          </w:p>
        </w:tc>
      </w:tr>
      <w:tr w:rsidR="00092305" w:rsidRPr="00D16BB4" w14:paraId="65158E08" w14:textId="77777777" w:rsidTr="009717D7">
        <w:trPr>
          <w:cantSplit/>
        </w:trPr>
        <w:tc>
          <w:tcPr>
            <w:tcW w:w="1495" w:type="pct"/>
            <w:shd w:val="clear" w:color="auto" w:fill="auto"/>
          </w:tcPr>
          <w:p w14:paraId="2CBC3C8F" w14:textId="77777777" w:rsidR="00092305" w:rsidRPr="00D16BB4" w:rsidRDefault="00092305" w:rsidP="00D54912">
            <w:pPr>
              <w:pStyle w:val="ENoteTableText"/>
              <w:tabs>
                <w:tab w:val="center" w:leader="dot" w:pos="2268"/>
              </w:tabs>
            </w:pPr>
            <w:r w:rsidRPr="00D16BB4">
              <w:t>r 121.680</w:t>
            </w:r>
            <w:r w:rsidRPr="00D16BB4">
              <w:tab/>
            </w:r>
          </w:p>
        </w:tc>
        <w:tc>
          <w:tcPr>
            <w:tcW w:w="3505" w:type="pct"/>
            <w:shd w:val="clear" w:color="auto" w:fill="auto"/>
          </w:tcPr>
          <w:p w14:paraId="4C6BF7FD" w14:textId="77777777" w:rsidR="00092305" w:rsidRPr="00D16BB4" w:rsidRDefault="00092305" w:rsidP="00D54912">
            <w:pPr>
              <w:pStyle w:val="ENoteTableText"/>
            </w:pPr>
            <w:r w:rsidRPr="00D16BB4">
              <w:t>ad F2018L01784</w:t>
            </w:r>
          </w:p>
        </w:tc>
      </w:tr>
      <w:tr w:rsidR="00092305" w:rsidRPr="00D16BB4" w14:paraId="33AE9EB7" w14:textId="77777777" w:rsidTr="009717D7">
        <w:trPr>
          <w:cantSplit/>
        </w:trPr>
        <w:tc>
          <w:tcPr>
            <w:tcW w:w="1495" w:type="pct"/>
            <w:shd w:val="clear" w:color="auto" w:fill="auto"/>
          </w:tcPr>
          <w:p w14:paraId="06F6C30B" w14:textId="53A61D49" w:rsidR="00092305" w:rsidRPr="00D16BB4" w:rsidRDefault="009E3970" w:rsidP="00D54912">
            <w:pPr>
              <w:pStyle w:val="ENoteTableText"/>
              <w:tabs>
                <w:tab w:val="center" w:leader="dot" w:pos="2268"/>
              </w:tabs>
              <w:rPr>
                <w:b/>
              </w:rPr>
            </w:pPr>
            <w:r>
              <w:rPr>
                <w:b/>
              </w:rPr>
              <w:t>Division 1</w:t>
            </w:r>
            <w:r w:rsidR="00092305" w:rsidRPr="00D16BB4">
              <w:rPr>
                <w:b/>
              </w:rPr>
              <w:t>21.P.3</w:t>
            </w:r>
          </w:p>
        </w:tc>
        <w:tc>
          <w:tcPr>
            <w:tcW w:w="3505" w:type="pct"/>
            <w:shd w:val="clear" w:color="auto" w:fill="auto"/>
          </w:tcPr>
          <w:p w14:paraId="43A53352" w14:textId="77777777" w:rsidR="00092305" w:rsidRPr="00D16BB4" w:rsidRDefault="00092305" w:rsidP="00D54912">
            <w:pPr>
              <w:pStyle w:val="ENoteTableText"/>
            </w:pPr>
          </w:p>
        </w:tc>
      </w:tr>
      <w:tr w:rsidR="00092305" w:rsidRPr="00D16BB4" w14:paraId="70318881" w14:textId="77777777" w:rsidTr="009717D7">
        <w:trPr>
          <w:cantSplit/>
        </w:trPr>
        <w:tc>
          <w:tcPr>
            <w:tcW w:w="1495" w:type="pct"/>
            <w:shd w:val="clear" w:color="auto" w:fill="auto"/>
          </w:tcPr>
          <w:p w14:paraId="4D0BA8B9" w14:textId="77777777" w:rsidR="00092305" w:rsidRPr="00D16BB4" w:rsidRDefault="00092305" w:rsidP="00D54912">
            <w:pPr>
              <w:pStyle w:val="ENoteTableText"/>
              <w:tabs>
                <w:tab w:val="center" w:leader="dot" w:pos="2268"/>
              </w:tabs>
            </w:pPr>
            <w:r w:rsidRPr="00D16BB4">
              <w:t>r 121.685</w:t>
            </w:r>
            <w:r w:rsidRPr="00D16BB4">
              <w:tab/>
            </w:r>
          </w:p>
        </w:tc>
        <w:tc>
          <w:tcPr>
            <w:tcW w:w="3505" w:type="pct"/>
            <w:shd w:val="clear" w:color="auto" w:fill="auto"/>
          </w:tcPr>
          <w:p w14:paraId="53549DAB" w14:textId="77777777" w:rsidR="00092305" w:rsidRPr="00D16BB4" w:rsidRDefault="00092305" w:rsidP="00D54912">
            <w:pPr>
              <w:pStyle w:val="ENoteTableText"/>
            </w:pPr>
            <w:r w:rsidRPr="00D16BB4">
              <w:t>ad F2018L01784</w:t>
            </w:r>
          </w:p>
        </w:tc>
      </w:tr>
      <w:tr w:rsidR="00092305" w:rsidRPr="00D16BB4" w14:paraId="22462969" w14:textId="77777777" w:rsidTr="009717D7">
        <w:trPr>
          <w:cantSplit/>
        </w:trPr>
        <w:tc>
          <w:tcPr>
            <w:tcW w:w="1495" w:type="pct"/>
            <w:shd w:val="clear" w:color="auto" w:fill="auto"/>
          </w:tcPr>
          <w:p w14:paraId="374E9F78" w14:textId="77777777" w:rsidR="00092305" w:rsidRPr="00D16BB4" w:rsidRDefault="00092305" w:rsidP="00D54912">
            <w:pPr>
              <w:pStyle w:val="ENoteTableText"/>
              <w:tabs>
                <w:tab w:val="center" w:leader="dot" w:pos="2268"/>
              </w:tabs>
            </w:pPr>
            <w:r w:rsidRPr="00D16BB4">
              <w:t>r 121.690</w:t>
            </w:r>
            <w:r w:rsidRPr="00D16BB4">
              <w:tab/>
            </w:r>
          </w:p>
        </w:tc>
        <w:tc>
          <w:tcPr>
            <w:tcW w:w="3505" w:type="pct"/>
            <w:shd w:val="clear" w:color="auto" w:fill="auto"/>
          </w:tcPr>
          <w:p w14:paraId="5E4899EE" w14:textId="77777777" w:rsidR="00092305" w:rsidRPr="00D16BB4" w:rsidRDefault="00092305" w:rsidP="00D54912">
            <w:pPr>
              <w:pStyle w:val="ENoteTableText"/>
            </w:pPr>
            <w:r w:rsidRPr="00D16BB4">
              <w:t>ad F2018L01784</w:t>
            </w:r>
          </w:p>
        </w:tc>
      </w:tr>
      <w:tr w:rsidR="00092305" w:rsidRPr="00D16BB4" w14:paraId="00DE3DB4" w14:textId="77777777" w:rsidTr="009717D7">
        <w:trPr>
          <w:cantSplit/>
        </w:trPr>
        <w:tc>
          <w:tcPr>
            <w:tcW w:w="1495" w:type="pct"/>
            <w:shd w:val="clear" w:color="auto" w:fill="auto"/>
          </w:tcPr>
          <w:p w14:paraId="78AF74D6" w14:textId="77777777" w:rsidR="00092305" w:rsidRPr="00D16BB4" w:rsidRDefault="00092305" w:rsidP="00D54912">
            <w:pPr>
              <w:pStyle w:val="ENoteTableText"/>
              <w:tabs>
                <w:tab w:val="center" w:leader="dot" w:pos="2268"/>
              </w:tabs>
            </w:pPr>
            <w:r w:rsidRPr="00D16BB4">
              <w:t>r 121.695</w:t>
            </w:r>
            <w:r w:rsidRPr="00D16BB4">
              <w:tab/>
            </w:r>
          </w:p>
        </w:tc>
        <w:tc>
          <w:tcPr>
            <w:tcW w:w="3505" w:type="pct"/>
            <w:shd w:val="clear" w:color="auto" w:fill="auto"/>
          </w:tcPr>
          <w:p w14:paraId="7E2231D2" w14:textId="77777777" w:rsidR="00092305" w:rsidRPr="00D16BB4" w:rsidRDefault="00092305" w:rsidP="00D54912">
            <w:pPr>
              <w:pStyle w:val="ENoteTableText"/>
            </w:pPr>
            <w:r w:rsidRPr="00D16BB4">
              <w:t>ad F2018L01784</w:t>
            </w:r>
          </w:p>
        </w:tc>
      </w:tr>
      <w:tr w:rsidR="00092305" w:rsidRPr="00D16BB4" w14:paraId="46EEE754" w14:textId="77777777" w:rsidTr="009717D7">
        <w:trPr>
          <w:cantSplit/>
        </w:trPr>
        <w:tc>
          <w:tcPr>
            <w:tcW w:w="1495" w:type="pct"/>
            <w:shd w:val="clear" w:color="auto" w:fill="auto"/>
          </w:tcPr>
          <w:p w14:paraId="68F1D1F8" w14:textId="77777777" w:rsidR="00092305" w:rsidRPr="00D16BB4" w:rsidRDefault="00092305" w:rsidP="00D54912">
            <w:pPr>
              <w:pStyle w:val="ENoteTableText"/>
              <w:tabs>
                <w:tab w:val="center" w:leader="dot" w:pos="2268"/>
              </w:tabs>
            </w:pPr>
            <w:r w:rsidRPr="00D16BB4">
              <w:t>r 121.700</w:t>
            </w:r>
            <w:r w:rsidRPr="00D16BB4">
              <w:tab/>
            </w:r>
          </w:p>
        </w:tc>
        <w:tc>
          <w:tcPr>
            <w:tcW w:w="3505" w:type="pct"/>
            <w:shd w:val="clear" w:color="auto" w:fill="auto"/>
          </w:tcPr>
          <w:p w14:paraId="2010FE0C" w14:textId="77777777" w:rsidR="00092305" w:rsidRPr="00D16BB4" w:rsidRDefault="00092305" w:rsidP="00D54912">
            <w:pPr>
              <w:pStyle w:val="ENoteTableText"/>
            </w:pPr>
            <w:r w:rsidRPr="00D16BB4">
              <w:t>ad F2018L01784</w:t>
            </w:r>
          </w:p>
        </w:tc>
      </w:tr>
      <w:tr w:rsidR="00092305" w:rsidRPr="00D16BB4" w14:paraId="1D08536B" w14:textId="77777777" w:rsidTr="009717D7">
        <w:trPr>
          <w:cantSplit/>
        </w:trPr>
        <w:tc>
          <w:tcPr>
            <w:tcW w:w="1495" w:type="pct"/>
            <w:shd w:val="clear" w:color="auto" w:fill="auto"/>
          </w:tcPr>
          <w:p w14:paraId="562D5A9B" w14:textId="718D5FB1" w:rsidR="00092305" w:rsidRPr="00D16BB4" w:rsidRDefault="009E3970" w:rsidP="00D54912">
            <w:pPr>
              <w:pStyle w:val="ENoteTableText"/>
              <w:tabs>
                <w:tab w:val="center" w:leader="dot" w:pos="2268"/>
              </w:tabs>
              <w:rPr>
                <w:b/>
              </w:rPr>
            </w:pPr>
            <w:r>
              <w:rPr>
                <w:b/>
              </w:rPr>
              <w:t>Division 1</w:t>
            </w:r>
            <w:r w:rsidR="00092305" w:rsidRPr="00D16BB4">
              <w:rPr>
                <w:b/>
              </w:rPr>
              <w:t>21.P.4</w:t>
            </w:r>
          </w:p>
        </w:tc>
        <w:tc>
          <w:tcPr>
            <w:tcW w:w="3505" w:type="pct"/>
            <w:shd w:val="clear" w:color="auto" w:fill="auto"/>
          </w:tcPr>
          <w:p w14:paraId="24F9C507" w14:textId="77777777" w:rsidR="00092305" w:rsidRPr="00D16BB4" w:rsidRDefault="00092305" w:rsidP="00D54912">
            <w:pPr>
              <w:pStyle w:val="ENoteTableText"/>
            </w:pPr>
          </w:p>
        </w:tc>
      </w:tr>
      <w:tr w:rsidR="00092305" w:rsidRPr="00D16BB4" w14:paraId="534BBF2F" w14:textId="77777777" w:rsidTr="009717D7">
        <w:trPr>
          <w:cantSplit/>
        </w:trPr>
        <w:tc>
          <w:tcPr>
            <w:tcW w:w="1495" w:type="pct"/>
            <w:shd w:val="clear" w:color="auto" w:fill="auto"/>
          </w:tcPr>
          <w:p w14:paraId="6374FA59" w14:textId="77777777" w:rsidR="00092305" w:rsidRPr="00D16BB4" w:rsidRDefault="00092305" w:rsidP="00D54912">
            <w:pPr>
              <w:pStyle w:val="ENoteTableText"/>
              <w:tabs>
                <w:tab w:val="center" w:leader="dot" w:pos="2268"/>
              </w:tabs>
            </w:pPr>
            <w:r w:rsidRPr="00D16BB4">
              <w:t>r 121.705</w:t>
            </w:r>
            <w:r w:rsidRPr="00D16BB4">
              <w:tab/>
            </w:r>
          </w:p>
        </w:tc>
        <w:tc>
          <w:tcPr>
            <w:tcW w:w="3505" w:type="pct"/>
            <w:shd w:val="clear" w:color="auto" w:fill="auto"/>
          </w:tcPr>
          <w:p w14:paraId="19B5174E" w14:textId="77777777" w:rsidR="00092305" w:rsidRPr="00D16BB4" w:rsidRDefault="00092305" w:rsidP="00D54912">
            <w:pPr>
              <w:pStyle w:val="ENoteTableText"/>
            </w:pPr>
            <w:r w:rsidRPr="00D16BB4">
              <w:t>ad F2018L01784</w:t>
            </w:r>
          </w:p>
        </w:tc>
      </w:tr>
      <w:tr w:rsidR="00092305" w:rsidRPr="00D16BB4" w14:paraId="39A806AD" w14:textId="77777777" w:rsidTr="009717D7">
        <w:trPr>
          <w:cantSplit/>
        </w:trPr>
        <w:tc>
          <w:tcPr>
            <w:tcW w:w="1495" w:type="pct"/>
            <w:shd w:val="clear" w:color="auto" w:fill="auto"/>
          </w:tcPr>
          <w:p w14:paraId="1BF26297" w14:textId="3B241269" w:rsidR="00092305" w:rsidRPr="00D16BB4" w:rsidRDefault="009E3970" w:rsidP="00FD6E69">
            <w:pPr>
              <w:pStyle w:val="ENoteTableText"/>
              <w:keepNext/>
              <w:tabs>
                <w:tab w:val="center" w:leader="dot" w:pos="2268"/>
              </w:tabs>
              <w:rPr>
                <w:b/>
              </w:rPr>
            </w:pPr>
            <w:r>
              <w:rPr>
                <w:b/>
              </w:rPr>
              <w:t>Division 1</w:t>
            </w:r>
            <w:r w:rsidR="00092305" w:rsidRPr="00D16BB4">
              <w:rPr>
                <w:b/>
              </w:rPr>
              <w:t>21.P.5</w:t>
            </w:r>
          </w:p>
        </w:tc>
        <w:tc>
          <w:tcPr>
            <w:tcW w:w="3505" w:type="pct"/>
            <w:shd w:val="clear" w:color="auto" w:fill="auto"/>
          </w:tcPr>
          <w:p w14:paraId="3CBCFFA4" w14:textId="77777777" w:rsidR="00092305" w:rsidRPr="00D16BB4" w:rsidRDefault="00092305" w:rsidP="00D54912">
            <w:pPr>
              <w:pStyle w:val="ENoteTableText"/>
            </w:pPr>
          </w:p>
        </w:tc>
      </w:tr>
      <w:tr w:rsidR="00092305" w:rsidRPr="00D16BB4" w14:paraId="22B96B68" w14:textId="77777777" w:rsidTr="009717D7">
        <w:trPr>
          <w:cantSplit/>
        </w:trPr>
        <w:tc>
          <w:tcPr>
            <w:tcW w:w="1495" w:type="pct"/>
            <w:shd w:val="clear" w:color="auto" w:fill="auto"/>
          </w:tcPr>
          <w:p w14:paraId="7E14FB5A" w14:textId="77777777" w:rsidR="00092305" w:rsidRPr="00D16BB4" w:rsidRDefault="00092305" w:rsidP="00D54912">
            <w:pPr>
              <w:pStyle w:val="ENoteTableText"/>
              <w:tabs>
                <w:tab w:val="center" w:leader="dot" w:pos="2268"/>
              </w:tabs>
            </w:pPr>
            <w:r w:rsidRPr="00D16BB4">
              <w:t>r 121.710</w:t>
            </w:r>
            <w:r w:rsidRPr="00D16BB4">
              <w:tab/>
            </w:r>
          </w:p>
        </w:tc>
        <w:tc>
          <w:tcPr>
            <w:tcW w:w="3505" w:type="pct"/>
            <w:shd w:val="clear" w:color="auto" w:fill="auto"/>
          </w:tcPr>
          <w:p w14:paraId="05FBAA1A" w14:textId="77777777" w:rsidR="00092305" w:rsidRPr="00D16BB4" w:rsidRDefault="00092305" w:rsidP="00D54912">
            <w:pPr>
              <w:pStyle w:val="ENoteTableText"/>
            </w:pPr>
            <w:r w:rsidRPr="00D16BB4">
              <w:t>ad F2018L01784</w:t>
            </w:r>
          </w:p>
        </w:tc>
      </w:tr>
      <w:tr w:rsidR="00092305" w:rsidRPr="00D16BB4" w14:paraId="28ED4ED2" w14:textId="77777777" w:rsidTr="009717D7">
        <w:trPr>
          <w:cantSplit/>
        </w:trPr>
        <w:tc>
          <w:tcPr>
            <w:tcW w:w="1495" w:type="pct"/>
            <w:shd w:val="clear" w:color="auto" w:fill="auto"/>
          </w:tcPr>
          <w:p w14:paraId="3E5A44F4" w14:textId="77777777" w:rsidR="00092305" w:rsidRPr="00D16BB4" w:rsidRDefault="00092305" w:rsidP="00D54912">
            <w:pPr>
              <w:pStyle w:val="ENoteTableText"/>
              <w:tabs>
                <w:tab w:val="center" w:leader="dot" w:pos="2268"/>
              </w:tabs>
            </w:pPr>
            <w:r w:rsidRPr="00D16BB4">
              <w:t>r 121.715</w:t>
            </w:r>
            <w:r w:rsidRPr="00D16BB4">
              <w:tab/>
            </w:r>
          </w:p>
        </w:tc>
        <w:tc>
          <w:tcPr>
            <w:tcW w:w="3505" w:type="pct"/>
            <w:shd w:val="clear" w:color="auto" w:fill="auto"/>
          </w:tcPr>
          <w:p w14:paraId="28142C1E" w14:textId="77777777" w:rsidR="00092305" w:rsidRPr="00D16BB4" w:rsidRDefault="00092305" w:rsidP="00D54912">
            <w:pPr>
              <w:pStyle w:val="ENoteTableText"/>
            </w:pPr>
            <w:r w:rsidRPr="00D16BB4">
              <w:t>ad F2018L01784</w:t>
            </w:r>
          </w:p>
        </w:tc>
      </w:tr>
      <w:tr w:rsidR="00092305" w:rsidRPr="00D16BB4" w14:paraId="3C3DCB46" w14:textId="77777777" w:rsidTr="009717D7">
        <w:trPr>
          <w:cantSplit/>
        </w:trPr>
        <w:tc>
          <w:tcPr>
            <w:tcW w:w="1495" w:type="pct"/>
            <w:shd w:val="clear" w:color="auto" w:fill="auto"/>
          </w:tcPr>
          <w:p w14:paraId="32F5928D" w14:textId="77777777" w:rsidR="00092305" w:rsidRPr="00D16BB4" w:rsidRDefault="00092305" w:rsidP="00D54912">
            <w:pPr>
              <w:pStyle w:val="ENoteTableText"/>
              <w:tabs>
                <w:tab w:val="center" w:leader="dot" w:pos="2268"/>
              </w:tabs>
            </w:pPr>
            <w:r w:rsidRPr="00D16BB4">
              <w:t>r 121.720</w:t>
            </w:r>
            <w:r w:rsidRPr="00D16BB4">
              <w:tab/>
            </w:r>
          </w:p>
        </w:tc>
        <w:tc>
          <w:tcPr>
            <w:tcW w:w="3505" w:type="pct"/>
            <w:shd w:val="clear" w:color="auto" w:fill="auto"/>
          </w:tcPr>
          <w:p w14:paraId="1203F0E9" w14:textId="77777777" w:rsidR="00092305" w:rsidRPr="00D16BB4" w:rsidRDefault="00092305" w:rsidP="00D54912">
            <w:pPr>
              <w:pStyle w:val="ENoteTableText"/>
            </w:pPr>
            <w:r w:rsidRPr="00D16BB4">
              <w:t>ad F2018L01784</w:t>
            </w:r>
          </w:p>
        </w:tc>
      </w:tr>
      <w:tr w:rsidR="00092305" w:rsidRPr="00D16BB4" w14:paraId="26A39281" w14:textId="77777777" w:rsidTr="009717D7">
        <w:trPr>
          <w:cantSplit/>
        </w:trPr>
        <w:tc>
          <w:tcPr>
            <w:tcW w:w="1495" w:type="pct"/>
            <w:shd w:val="clear" w:color="auto" w:fill="auto"/>
          </w:tcPr>
          <w:p w14:paraId="29AC11DA" w14:textId="2DD6A02F" w:rsidR="00092305" w:rsidRPr="00D16BB4" w:rsidRDefault="009E3970" w:rsidP="00D54912">
            <w:pPr>
              <w:pStyle w:val="ENoteTableText"/>
              <w:tabs>
                <w:tab w:val="center" w:leader="dot" w:pos="2268"/>
              </w:tabs>
              <w:rPr>
                <w:b/>
              </w:rPr>
            </w:pPr>
            <w:r>
              <w:rPr>
                <w:b/>
              </w:rPr>
              <w:t>Division 1</w:t>
            </w:r>
            <w:r w:rsidR="00092305" w:rsidRPr="00D16BB4">
              <w:rPr>
                <w:b/>
              </w:rPr>
              <w:t>21.P.6</w:t>
            </w:r>
          </w:p>
        </w:tc>
        <w:tc>
          <w:tcPr>
            <w:tcW w:w="3505" w:type="pct"/>
            <w:shd w:val="clear" w:color="auto" w:fill="auto"/>
          </w:tcPr>
          <w:p w14:paraId="49358E5E" w14:textId="77777777" w:rsidR="00092305" w:rsidRPr="00D16BB4" w:rsidRDefault="00092305" w:rsidP="00D54912">
            <w:pPr>
              <w:pStyle w:val="ENoteTableText"/>
            </w:pPr>
          </w:p>
        </w:tc>
      </w:tr>
      <w:tr w:rsidR="00092305" w:rsidRPr="00D16BB4" w14:paraId="4A5BD367" w14:textId="77777777" w:rsidTr="009717D7">
        <w:trPr>
          <w:cantSplit/>
        </w:trPr>
        <w:tc>
          <w:tcPr>
            <w:tcW w:w="1495" w:type="pct"/>
            <w:shd w:val="clear" w:color="auto" w:fill="auto"/>
          </w:tcPr>
          <w:p w14:paraId="6C3816FB" w14:textId="77777777" w:rsidR="00092305" w:rsidRPr="00D16BB4" w:rsidRDefault="00092305" w:rsidP="00D54912">
            <w:pPr>
              <w:pStyle w:val="ENoteTableText"/>
              <w:tabs>
                <w:tab w:val="center" w:leader="dot" w:pos="2268"/>
              </w:tabs>
            </w:pPr>
            <w:r w:rsidRPr="00D16BB4">
              <w:t>r 121.725</w:t>
            </w:r>
            <w:r w:rsidRPr="00D16BB4">
              <w:tab/>
            </w:r>
          </w:p>
        </w:tc>
        <w:tc>
          <w:tcPr>
            <w:tcW w:w="3505" w:type="pct"/>
            <w:shd w:val="clear" w:color="auto" w:fill="auto"/>
          </w:tcPr>
          <w:p w14:paraId="3ED69D42" w14:textId="77777777" w:rsidR="00092305" w:rsidRPr="00D16BB4" w:rsidRDefault="00092305" w:rsidP="00D54912">
            <w:pPr>
              <w:pStyle w:val="ENoteTableText"/>
            </w:pPr>
            <w:r w:rsidRPr="00D16BB4">
              <w:t>ad F2018L01784</w:t>
            </w:r>
          </w:p>
        </w:tc>
      </w:tr>
      <w:tr w:rsidR="00092305" w:rsidRPr="00D16BB4" w14:paraId="51A307BF" w14:textId="77777777" w:rsidTr="009717D7">
        <w:trPr>
          <w:cantSplit/>
        </w:trPr>
        <w:tc>
          <w:tcPr>
            <w:tcW w:w="1495" w:type="pct"/>
            <w:shd w:val="clear" w:color="auto" w:fill="auto"/>
          </w:tcPr>
          <w:p w14:paraId="3FC9FBDF" w14:textId="77777777" w:rsidR="00092305" w:rsidRPr="00D16BB4" w:rsidRDefault="00092305" w:rsidP="00D54912">
            <w:pPr>
              <w:pStyle w:val="ENoteTableText"/>
              <w:tabs>
                <w:tab w:val="center" w:leader="dot" w:pos="2268"/>
              </w:tabs>
            </w:pPr>
            <w:r w:rsidRPr="00D16BB4">
              <w:t>r 121.730</w:t>
            </w:r>
            <w:r w:rsidRPr="00D16BB4">
              <w:tab/>
            </w:r>
          </w:p>
        </w:tc>
        <w:tc>
          <w:tcPr>
            <w:tcW w:w="3505" w:type="pct"/>
            <w:shd w:val="clear" w:color="auto" w:fill="auto"/>
          </w:tcPr>
          <w:p w14:paraId="42D0719A" w14:textId="77777777" w:rsidR="00092305" w:rsidRPr="00D16BB4" w:rsidRDefault="00092305" w:rsidP="00D54912">
            <w:pPr>
              <w:pStyle w:val="ENoteTableText"/>
            </w:pPr>
            <w:r w:rsidRPr="00D16BB4">
              <w:t>ad F2018L01784</w:t>
            </w:r>
          </w:p>
        </w:tc>
      </w:tr>
      <w:tr w:rsidR="00092305" w:rsidRPr="00D16BB4" w14:paraId="1C865C9B" w14:textId="77777777" w:rsidTr="009717D7">
        <w:trPr>
          <w:cantSplit/>
        </w:trPr>
        <w:tc>
          <w:tcPr>
            <w:tcW w:w="1495" w:type="pct"/>
            <w:shd w:val="clear" w:color="auto" w:fill="auto"/>
          </w:tcPr>
          <w:p w14:paraId="766D0C51" w14:textId="77777777" w:rsidR="00092305" w:rsidRPr="00D16BB4" w:rsidRDefault="00092305" w:rsidP="00D54912">
            <w:pPr>
              <w:pStyle w:val="ENoteTableText"/>
              <w:tabs>
                <w:tab w:val="center" w:leader="dot" w:pos="2268"/>
              </w:tabs>
            </w:pPr>
            <w:r w:rsidRPr="00D16BB4">
              <w:t>r 121.735</w:t>
            </w:r>
            <w:r w:rsidRPr="00D16BB4">
              <w:tab/>
            </w:r>
          </w:p>
        </w:tc>
        <w:tc>
          <w:tcPr>
            <w:tcW w:w="3505" w:type="pct"/>
            <w:shd w:val="clear" w:color="auto" w:fill="auto"/>
          </w:tcPr>
          <w:p w14:paraId="507E68C6" w14:textId="77777777" w:rsidR="00092305" w:rsidRPr="00D16BB4" w:rsidRDefault="00092305" w:rsidP="00D54912">
            <w:pPr>
              <w:pStyle w:val="ENoteTableText"/>
            </w:pPr>
            <w:r w:rsidRPr="00D16BB4">
              <w:t>ad F2018L01784</w:t>
            </w:r>
          </w:p>
        </w:tc>
      </w:tr>
      <w:tr w:rsidR="00092305" w:rsidRPr="00D16BB4" w14:paraId="33F3B099" w14:textId="77777777" w:rsidTr="009717D7">
        <w:trPr>
          <w:cantSplit/>
        </w:trPr>
        <w:tc>
          <w:tcPr>
            <w:tcW w:w="1495" w:type="pct"/>
            <w:shd w:val="clear" w:color="auto" w:fill="auto"/>
          </w:tcPr>
          <w:p w14:paraId="699B76A1" w14:textId="3233CCBD" w:rsidR="00092305" w:rsidRPr="00D16BB4" w:rsidRDefault="009E3970" w:rsidP="00D54912">
            <w:pPr>
              <w:pStyle w:val="ENoteTableText"/>
              <w:tabs>
                <w:tab w:val="center" w:leader="dot" w:pos="2268"/>
              </w:tabs>
              <w:rPr>
                <w:b/>
              </w:rPr>
            </w:pPr>
            <w:r>
              <w:rPr>
                <w:b/>
              </w:rPr>
              <w:lastRenderedPageBreak/>
              <w:t>Division 1</w:t>
            </w:r>
            <w:r w:rsidR="00092305" w:rsidRPr="00D16BB4">
              <w:rPr>
                <w:b/>
              </w:rPr>
              <w:t>21.P.7</w:t>
            </w:r>
          </w:p>
        </w:tc>
        <w:tc>
          <w:tcPr>
            <w:tcW w:w="3505" w:type="pct"/>
            <w:shd w:val="clear" w:color="auto" w:fill="auto"/>
          </w:tcPr>
          <w:p w14:paraId="0C22F3E8" w14:textId="77777777" w:rsidR="00092305" w:rsidRPr="00D16BB4" w:rsidRDefault="00092305" w:rsidP="00D54912">
            <w:pPr>
              <w:pStyle w:val="ENoteTableText"/>
            </w:pPr>
          </w:p>
        </w:tc>
      </w:tr>
      <w:tr w:rsidR="00092305" w:rsidRPr="00D16BB4" w14:paraId="29864F11" w14:textId="77777777" w:rsidTr="009717D7">
        <w:trPr>
          <w:cantSplit/>
        </w:trPr>
        <w:tc>
          <w:tcPr>
            <w:tcW w:w="1495" w:type="pct"/>
            <w:shd w:val="clear" w:color="auto" w:fill="auto"/>
          </w:tcPr>
          <w:p w14:paraId="26CAA298" w14:textId="77777777" w:rsidR="00092305" w:rsidRPr="00D16BB4" w:rsidRDefault="00092305" w:rsidP="00D54912">
            <w:pPr>
              <w:pStyle w:val="ENoteTableText"/>
              <w:tabs>
                <w:tab w:val="center" w:leader="dot" w:pos="2268"/>
              </w:tabs>
            </w:pPr>
            <w:r w:rsidRPr="00D16BB4">
              <w:t>r 121.740</w:t>
            </w:r>
            <w:r w:rsidRPr="00D16BB4">
              <w:tab/>
            </w:r>
          </w:p>
        </w:tc>
        <w:tc>
          <w:tcPr>
            <w:tcW w:w="3505" w:type="pct"/>
            <w:shd w:val="clear" w:color="auto" w:fill="auto"/>
          </w:tcPr>
          <w:p w14:paraId="46CC5FDC" w14:textId="77777777" w:rsidR="00092305" w:rsidRPr="00D16BB4" w:rsidRDefault="00092305" w:rsidP="00D54912">
            <w:pPr>
              <w:pStyle w:val="ENoteTableText"/>
            </w:pPr>
            <w:r w:rsidRPr="00D16BB4">
              <w:t>ad F2018L01784</w:t>
            </w:r>
          </w:p>
        </w:tc>
      </w:tr>
      <w:tr w:rsidR="00092305" w:rsidRPr="00D16BB4" w14:paraId="1E166C00" w14:textId="77777777" w:rsidTr="009717D7">
        <w:trPr>
          <w:cantSplit/>
        </w:trPr>
        <w:tc>
          <w:tcPr>
            <w:tcW w:w="1495" w:type="pct"/>
            <w:shd w:val="clear" w:color="auto" w:fill="auto"/>
          </w:tcPr>
          <w:p w14:paraId="20941858" w14:textId="77777777" w:rsidR="00092305" w:rsidRPr="00D16BB4" w:rsidRDefault="00092305" w:rsidP="00D54912">
            <w:pPr>
              <w:pStyle w:val="ENoteTableText"/>
              <w:tabs>
                <w:tab w:val="center" w:leader="dot" w:pos="2268"/>
              </w:tabs>
            </w:pPr>
            <w:r w:rsidRPr="00D16BB4">
              <w:t>r 121.745</w:t>
            </w:r>
            <w:r w:rsidRPr="00D16BB4">
              <w:tab/>
            </w:r>
          </w:p>
        </w:tc>
        <w:tc>
          <w:tcPr>
            <w:tcW w:w="3505" w:type="pct"/>
            <w:shd w:val="clear" w:color="auto" w:fill="auto"/>
          </w:tcPr>
          <w:p w14:paraId="6C76A149" w14:textId="77777777" w:rsidR="00092305" w:rsidRPr="00D16BB4" w:rsidRDefault="00092305" w:rsidP="00D54912">
            <w:pPr>
              <w:pStyle w:val="ENoteTableText"/>
            </w:pPr>
            <w:r w:rsidRPr="00D16BB4">
              <w:t>ad F2018L01784</w:t>
            </w:r>
          </w:p>
        </w:tc>
      </w:tr>
      <w:tr w:rsidR="00092305" w:rsidRPr="00D16BB4" w14:paraId="41F5B38D" w14:textId="77777777" w:rsidTr="009717D7">
        <w:trPr>
          <w:cantSplit/>
        </w:trPr>
        <w:tc>
          <w:tcPr>
            <w:tcW w:w="1495" w:type="pct"/>
            <w:shd w:val="clear" w:color="auto" w:fill="auto"/>
          </w:tcPr>
          <w:p w14:paraId="5D3A06DA" w14:textId="77777777" w:rsidR="00092305" w:rsidRPr="00D16BB4" w:rsidRDefault="00092305" w:rsidP="00D54912">
            <w:pPr>
              <w:pStyle w:val="ENoteTableText"/>
              <w:tabs>
                <w:tab w:val="center" w:leader="dot" w:pos="2268"/>
              </w:tabs>
            </w:pPr>
            <w:r w:rsidRPr="00D16BB4">
              <w:t>r 121.750</w:t>
            </w:r>
            <w:r w:rsidRPr="00D16BB4">
              <w:tab/>
            </w:r>
          </w:p>
        </w:tc>
        <w:tc>
          <w:tcPr>
            <w:tcW w:w="3505" w:type="pct"/>
            <w:shd w:val="clear" w:color="auto" w:fill="auto"/>
          </w:tcPr>
          <w:p w14:paraId="1625C4A5" w14:textId="77777777" w:rsidR="00092305" w:rsidRPr="00D16BB4" w:rsidRDefault="00092305" w:rsidP="00D54912">
            <w:pPr>
              <w:pStyle w:val="ENoteTableText"/>
            </w:pPr>
            <w:r w:rsidRPr="00D16BB4">
              <w:t>ad F2018L01784</w:t>
            </w:r>
          </w:p>
        </w:tc>
      </w:tr>
      <w:tr w:rsidR="00092305" w:rsidRPr="00D16BB4" w14:paraId="3369CBC3" w14:textId="77777777" w:rsidTr="009717D7">
        <w:trPr>
          <w:cantSplit/>
        </w:trPr>
        <w:tc>
          <w:tcPr>
            <w:tcW w:w="1495" w:type="pct"/>
            <w:shd w:val="clear" w:color="auto" w:fill="auto"/>
          </w:tcPr>
          <w:p w14:paraId="09F5F840" w14:textId="075FA5BE" w:rsidR="00092305" w:rsidRPr="00D16BB4" w:rsidRDefault="009E3970" w:rsidP="00D54912">
            <w:pPr>
              <w:pStyle w:val="ENoteTableText"/>
              <w:tabs>
                <w:tab w:val="center" w:leader="dot" w:pos="2268"/>
              </w:tabs>
              <w:rPr>
                <w:b/>
              </w:rPr>
            </w:pPr>
            <w:r>
              <w:rPr>
                <w:b/>
              </w:rPr>
              <w:t>Subpart 1</w:t>
            </w:r>
            <w:r w:rsidR="00092305" w:rsidRPr="00D16BB4">
              <w:rPr>
                <w:b/>
              </w:rPr>
              <w:t>21.V</w:t>
            </w:r>
          </w:p>
        </w:tc>
        <w:tc>
          <w:tcPr>
            <w:tcW w:w="3505" w:type="pct"/>
            <w:shd w:val="clear" w:color="auto" w:fill="auto"/>
          </w:tcPr>
          <w:p w14:paraId="3C41626D" w14:textId="77777777" w:rsidR="00092305" w:rsidRPr="00D16BB4" w:rsidRDefault="00092305" w:rsidP="00D54912">
            <w:pPr>
              <w:pStyle w:val="ENoteTableText"/>
            </w:pPr>
          </w:p>
        </w:tc>
      </w:tr>
      <w:tr w:rsidR="00092305" w:rsidRPr="00D16BB4" w14:paraId="2A2B6113" w14:textId="77777777" w:rsidTr="009717D7">
        <w:trPr>
          <w:cantSplit/>
        </w:trPr>
        <w:tc>
          <w:tcPr>
            <w:tcW w:w="1495" w:type="pct"/>
            <w:shd w:val="clear" w:color="auto" w:fill="auto"/>
          </w:tcPr>
          <w:p w14:paraId="7CBABB59" w14:textId="77777777" w:rsidR="00092305" w:rsidRPr="00D16BB4" w:rsidRDefault="00092305" w:rsidP="00D54912">
            <w:pPr>
              <w:pStyle w:val="ENoteTableText"/>
              <w:tabs>
                <w:tab w:val="center" w:leader="dot" w:pos="2268"/>
              </w:tabs>
            </w:pPr>
            <w:r w:rsidRPr="00D16BB4">
              <w:t>r 121.755</w:t>
            </w:r>
            <w:r w:rsidRPr="00D16BB4">
              <w:tab/>
            </w:r>
          </w:p>
        </w:tc>
        <w:tc>
          <w:tcPr>
            <w:tcW w:w="3505" w:type="pct"/>
            <w:shd w:val="clear" w:color="auto" w:fill="auto"/>
          </w:tcPr>
          <w:p w14:paraId="22B2386D" w14:textId="77777777" w:rsidR="00092305" w:rsidRPr="00D16BB4" w:rsidRDefault="00092305" w:rsidP="00D54912">
            <w:pPr>
              <w:pStyle w:val="ENoteTableText"/>
            </w:pPr>
            <w:r w:rsidRPr="00D16BB4">
              <w:t>ad F2018L01784</w:t>
            </w:r>
          </w:p>
        </w:tc>
      </w:tr>
      <w:tr w:rsidR="00092305" w:rsidRPr="00D16BB4" w14:paraId="7385F8F8" w14:textId="77777777" w:rsidTr="009717D7">
        <w:trPr>
          <w:cantSplit/>
        </w:trPr>
        <w:tc>
          <w:tcPr>
            <w:tcW w:w="1495" w:type="pct"/>
            <w:shd w:val="clear" w:color="auto" w:fill="auto"/>
          </w:tcPr>
          <w:p w14:paraId="5D37E793" w14:textId="15532286" w:rsidR="00092305" w:rsidRPr="00D16BB4" w:rsidRDefault="009E3970" w:rsidP="00D54912">
            <w:pPr>
              <w:pStyle w:val="ENoteTableText"/>
              <w:tabs>
                <w:tab w:val="center" w:leader="dot" w:pos="2268"/>
              </w:tabs>
              <w:rPr>
                <w:b/>
              </w:rPr>
            </w:pPr>
            <w:r>
              <w:rPr>
                <w:b/>
              </w:rPr>
              <w:t>Subpart 1</w:t>
            </w:r>
            <w:r w:rsidR="00092305" w:rsidRPr="00D16BB4">
              <w:rPr>
                <w:b/>
              </w:rPr>
              <w:t>21.Z</w:t>
            </w:r>
          </w:p>
        </w:tc>
        <w:tc>
          <w:tcPr>
            <w:tcW w:w="3505" w:type="pct"/>
            <w:shd w:val="clear" w:color="auto" w:fill="auto"/>
          </w:tcPr>
          <w:p w14:paraId="44BBCBCB" w14:textId="77777777" w:rsidR="00092305" w:rsidRPr="00D16BB4" w:rsidRDefault="00092305" w:rsidP="00D54912">
            <w:pPr>
              <w:pStyle w:val="ENoteTableText"/>
            </w:pPr>
          </w:p>
        </w:tc>
      </w:tr>
      <w:tr w:rsidR="00092305" w:rsidRPr="00D16BB4" w14:paraId="1BD0D30D" w14:textId="77777777" w:rsidTr="009717D7">
        <w:trPr>
          <w:cantSplit/>
        </w:trPr>
        <w:tc>
          <w:tcPr>
            <w:tcW w:w="1495" w:type="pct"/>
            <w:shd w:val="clear" w:color="auto" w:fill="auto"/>
          </w:tcPr>
          <w:p w14:paraId="75AD3435" w14:textId="77777777" w:rsidR="00092305" w:rsidRPr="00D16BB4" w:rsidRDefault="00092305" w:rsidP="00D54912">
            <w:pPr>
              <w:pStyle w:val="ENoteTableText"/>
              <w:tabs>
                <w:tab w:val="center" w:leader="dot" w:pos="2268"/>
              </w:tabs>
            </w:pPr>
            <w:r w:rsidRPr="00D16BB4">
              <w:t>r 121.760</w:t>
            </w:r>
            <w:r w:rsidRPr="00D16BB4">
              <w:tab/>
            </w:r>
          </w:p>
        </w:tc>
        <w:tc>
          <w:tcPr>
            <w:tcW w:w="3505" w:type="pct"/>
            <w:shd w:val="clear" w:color="auto" w:fill="auto"/>
          </w:tcPr>
          <w:p w14:paraId="10B8C7AC" w14:textId="77777777" w:rsidR="00092305" w:rsidRPr="00D16BB4" w:rsidRDefault="00092305" w:rsidP="00D54912">
            <w:pPr>
              <w:pStyle w:val="ENoteTableText"/>
            </w:pPr>
            <w:r w:rsidRPr="00D16BB4">
              <w:t>ad F2018L01784</w:t>
            </w:r>
          </w:p>
        </w:tc>
      </w:tr>
      <w:tr w:rsidR="00092305" w:rsidRPr="00D16BB4" w14:paraId="45EE2A86" w14:textId="77777777" w:rsidTr="009717D7">
        <w:trPr>
          <w:cantSplit/>
        </w:trPr>
        <w:tc>
          <w:tcPr>
            <w:tcW w:w="1495" w:type="pct"/>
            <w:shd w:val="clear" w:color="auto" w:fill="auto"/>
          </w:tcPr>
          <w:p w14:paraId="353D4ABA" w14:textId="77777777" w:rsidR="00092305" w:rsidRPr="00D16BB4" w:rsidRDefault="00092305" w:rsidP="00D54912">
            <w:pPr>
              <w:pStyle w:val="ENoteTableText"/>
              <w:tabs>
                <w:tab w:val="center" w:leader="dot" w:pos="2268"/>
              </w:tabs>
            </w:pPr>
            <w:r w:rsidRPr="00D16BB4">
              <w:t>r 121.765</w:t>
            </w:r>
            <w:r w:rsidRPr="00D16BB4">
              <w:tab/>
            </w:r>
          </w:p>
        </w:tc>
        <w:tc>
          <w:tcPr>
            <w:tcW w:w="3505" w:type="pct"/>
            <w:shd w:val="clear" w:color="auto" w:fill="auto"/>
          </w:tcPr>
          <w:p w14:paraId="0B689378" w14:textId="77777777" w:rsidR="00092305" w:rsidRPr="00D16BB4" w:rsidRDefault="00092305" w:rsidP="00D54912">
            <w:pPr>
              <w:pStyle w:val="ENoteTableText"/>
            </w:pPr>
            <w:r w:rsidRPr="00D16BB4">
              <w:t>ad F2018L01784</w:t>
            </w:r>
          </w:p>
        </w:tc>
      </w:tr>
      <w:tr w:rsidR="00092305" w:rsidRPr="00D16BB4" w14:paraId="4249414F" w14:textId="77777777" w:rsidTr="009717D7">
        <w:trPr>
          <w:cantSplit/>
        </w:trPr>
        <w:tc>
          <w:tcPr>
            <w:tcW w:w="1495" w:type="pct"/>
            <w:shd w:val="clear" w:color="auto" w:fill="auto"/>
          </w:tcPr>
          <w:p w14:paraId="5CE23EE7" w14:textId="77777777" w:rsidR="00092305" w:rsidRPr="00D16BB4" w:rsidRDefault="00092305" w:rsidP="00D54912">
            <w:pPr>
              <w:pStyle w:val="ENoteTableText"/>
              <w:tabs>
                <w:tab w:val="center" w:leader="dot" w:pos="2268"/>
              </w:tabs>
            </w:pPr>
            <w:r w:rsidRPr="00D16BB4">
              <w:t>r 121.770</w:t>
            </w:r>
            <w:r w:rsidRPr="00D16BB4">
              <w:tab/>
            </w:r>
          </w:p>
        </w:tc>
        <w:tc>
          <w:tcPr>
            <w:tcW w:w="3505" w:type="pct"/>
            <w:shd w:val="clear" w:color="auto" w:fill="auto"/>
          </w:tcPr>
          <w:p w14:paraId="6E941728" w14:textId="77777777" w:rsidR="00092305" w:rsidRPr="00D16BB4" w:rsidRDefault="00092305" w:rsidP="00D54912">
            <w:pPr>
              <w:pStyle w:val="ENoteTableText"/>
            </w:pPr>
            <w:r w:rsidRPr="00D16BB4">
              <w:t>ad F2018L01784</w:t>
            </w:r>
          </w:p>
        </w:tc>
      </w:tr>
      <w:tr w:rsidR="00092305" w:rsidRPr="00D16BB4" w14:paraId="70C3240F" w14:textId="77777777" w:rsidTr="009717D7">
        <w:trPr>
          <w:cantSplit/>
        </w:trPr>
        <w:tc>
          <w:tcPr>
            <w:tcW w:w="1495" w:type="pct"/>
            <w:shd w:val="clear" w:color="auto" w:fill="auto"/>
          </w:tcPr>
          <w:p w14:paraId="0F5B3D35" w14:textId="77777777" w:rsidR="00092305" w:rsidRPr="00D16BB4" w:rsidRDefault="00092305" w:rsidP="00D54912">
            <w:pPr>
              <w:pStyle w:val="ENoteTableText"/>
              <w:tabs>
                <w:tab w:val="center" w:leader="dot" w:pos="2268"/>
              </w:tabs>
            </w:pPr>
            <w:r w:rsidRPr="00D16BB4">
              <w:t>r 121.775</w:t>
            </w:r>
            <w:r w:rsidRPr="00D16BB4">
              <w:tab/>
            </w:r>
          </w:p>
        </w:tc>
        <w:tc>
          <w:tcPr>
            <w:tcW w:w="3505" w:type="pct"/>
            <w:shd w:val="clear" w:color="auto" w:fill="auto"/>
          </w:tcPr>
          <w:p w14:paraId="3A47D500" w14:textId="77777777" w:rsidR="00092305" w:rsidRPr="00D16BB4" w:rsidRDefault="00092305" w:rsidP="00D54912">
            <w:pPr>
              <w:pStyle w:val="ENoteTableText"/>
            </w:pPr>
            <w:r w:rsidRPr="00D16BB4">
              <w:t>ad F2018L01784</w:t>
            </w:r>
          </w:p>
        </w:tc>
      </w:tr>
      <w:tr w:rsidR="00092305" w:rsidRPr="00D16BB4" w14:paraId="388B1C29" w14:textId="77777777" w:rsidTr="009717D7">
        <w:trPr>
          <w:cantSplit/>
        </w:trPr>
        <w:tc>
          <w:tcPr>
            <w:tcW w:w="1495" w:type="pct"/>
            <w:shd w:val="clear" w:color="auto" w:fill="auto"/>
          </w:tcPr>
          <w:p w14:paraId="094B4319" w14:textId="77777777" w:rsidR="00092305" w:rsidRPr="00D16BB4" w:rsidRDefault="00092305" w:rsidP="00D54912">
            <w:pPr>
              <w:pStyle w:val="ENoteTableText"/>
              <w:tabs>
                <w:tab w:val="center" w:leader="dot" w:pos="2268"/>
              </w:tabs>
            </w:pPr>
            <w:r w:rsidRPr="00D16BB4">
              <w:t>r 121.780</w:t>
            </w:r>
            <w:r w:rsidRPr="00D16BB4">
              <w:tab/>
            </w:r>
          </w:p>
        </w:tc>
        <w:tc>
          <w:tcPr>
            <w:tcW w:w="3505" w:type="pct"/>
            <w:shd w:val="clear" w:color="auto" w:fill="auto"/>
          </w:tcPr>
          <w:p w14:paraId="2759BBEC" w14:textId="77777777" w:rsidR="00092305" w:rsidRPr="00D16BB4" w:rsidRDefault="00092305" w:rsidP="00D54912">
            <w:pPr>
              <w:pStyle w:val="ENoteTableText"/>
            </w:pPr>
            <w:r w:rsidRPr="00D16BB4">
              <w:t>ad F2018L01784</w:t>
            </w:r>
          </w:p>
        </w:tc>
      </w:tr>
      <w:tr w:rsidR="00092305" w:rsidRPr="00D16BB4" w14:paraId="0BC1484A" w14:textId="77777777" w:rsidTr="009717D7">
        <w:trPr>
          <w:cantSplit/>
        </w:trPr>
        <w:tc>
          <w:tcPr>
            <w:tcW w:w="1495" w:type="pct"/>
            <w:shd w:val="clear" w:color="auto" w:fill="auto"/>
          </w:tcPr>
          <w:p w14:paraId="4BC4190D" w14:textId="3B1C4696" w:rsidR="00092305" w:rsidRPr="00D16BB4" w:rsidRDefault="00B74D4F" w:rsidP="00D54912">
            <w:pPr>
              <w:pStyle w:val="ENoteTableText"/>
            </w:pPr>
            <w:r w:rsidRPr="00D16BB4">
              <w:rPr>
                <w:b/>
              </w:rPr>
              <w:t>Part 1</w:t>
            </w:r>
            <w:r w:rsidR="00092305" w:rsidRPr="00D16BB4">
              <w:rPr>
                <w:b/>
              </w:rPr>
              <w:t>29</w:t>
            </w:r>
          </w:p>
        </w:tc>
        <w:tc>
          <w:tcPr>
            <w:tcW w:w="3505" w:type="pct"/>
            <w:shd w:val="clear" w:color="auto" w:fill="auto"/>
          </w:tcPr>
          <w:p w14:paraId="3D01DE7D" w14:textId="77777777" w:rsidR="00092305" w:rsidRPr="00D16BB4" w:rsidRDefault="00092305" w:rsidP="00D54912">
            <w:pPr>
              <w:pStyle w:val="ENoteTableText"/>
            </w:pPr>
          </w:p>
        </w:tc>
      </w:tr>
      <w:tr w:rsidR="00092305" w:rsidRPr="00D16BB4" w14:paraId="1ADBE722" w14:textId="77777777" w:rsidTr="009717D7">
        <w:trPr>
          <w:cantSplit/>
        </w:trPr>
        <w:tc>
          <w:tcPr>
            <w:tcW w:w="1495" w:type="pct"/>
            <w:shd w:val="clear" w:color="auto" w:fill="auto"/>
          </w:tcPr>
          <w:p w14:paraId="10FF016C" w14:textId="37483410" w:rsidR="00092305" w:rsidRPr="00D16BB4" w:rsidRDefault="00B74D4F" w:rsidP="00D54912">
            <w:pPr>
              <w:pStyle w:val="ENoteTableText"/>
              <w:tabs>
                <w:tab w:val="center" w:leader="dot" w:pos="2268"/>
              </w:tabs>
            </w:pPr>
            <w:r w:rsidRPr="00D16BB4">
              <w:t>Part 1</w:t>
            </w:r>
            <w:r w:rsidR="00092305" w:rsidRPr="00D16BB4">
              <w:t>29</w:t>
            </w:r>
            <w:r w:rsidR="00092305" w:rsidRPr="00D16BB4">
              <w:tab/>
            </w:r>
          </w:p>
        </w:tc>
        <w:tc>
          <w:tcPr>
            <w:tcW w:w="3505" w:type="pct"/>
            <w:shd w:val="clear" w:color="auto" w:fill="auto"/>
          </w:tcPr>
          <w:p w14:paraId="21E64B1A" w14:textId="77777777" w:rsidR="00092305" w:rsidRPr="00D16BB4" w:rsidRDefault="00092305" w:rsidP="00D54912">
            <w:pPr>
              <w:pStyle w:val="ENoteTableText"/>
            </w:pPr>
            <w:r w:rsidRPr="00D16BB4">
              <w:t>ad No 204, 2000</w:t>
            </w:r>
          </w:p>
        </w:tc>
      </w:tr>
      <w:tr w:rsidR="00092305" w:rsidRPr="00D16BB4" w14:paraId="42306C5F" w14:textId="77777777" w:rsidTr="009717D7">
        <w:trPr>
          <w:cantSplit/>
        </w:trPr>
        <w:tc>
          <w:tcPr>
            <w:tcW w:w="1495" w:type="pct"/>
            <w:shd w:val="clear" w:color="auto" w:fill="auto"/>
          </w:tcPr>
          <w:p w14:paraId="013ED028" w14:textId="77777777" w:rsidR="00092305" w:rsidRPr="00D16BB4" w:rsidRDefault="00092305" w:rsidP="00D54912">
            <w:pPr>
              <w:pStyle w:val="ENoteTableText"/>
              <w:tabs>
                <w:tab w:val="center" w:leader="dot" w:pos="2268"/>
              </w:tabs>
            </w:pPr>
          </w:p>
        </w:tc>
        <w:tc>
          <w:tcPr>
            <w:tcW w:w="3505" w:type="pct"/>
            <w:shd w:val="clear" w:color="auto" w:fill="auto"/>
          </w:tcPr>
          <w:p w14:paraId="61C448F9" w14:textId="77777777" w:rsidR="00092305" w:rsidRPr="00D16BB4" w:rsidRDefault="00092305" w:rsidP="00D54912">
            <w:pPr>
              <w:pStyle w:val="ENoteTableText"/>
            </w:pPr>
            <w:r w:rsidRPr="00D16BB4">
              <w:t>rs No 247, 2015</w:t>
            </w:r>
          </w:p>
        </w:tc>
      </w:tr>
      <w:tr w:rsidR="00092305" w:rsidRPr="00D16BB4" w14:paraId="29E086EC" w14:textId="77777777" w:rsidTr="009717D7">
        <w:trPr>
          <w:cantSplit/>
        </w:trPr>
        <w:tc>
          <w:tcPr>
            <w:tcW w:w="1495" w:type="pct"/>
            <w:shd w:val="clear" w:color="auto" w:fill="auto"/>
          </w:tcPr>
          <w:p w14:paraId="56BA5DBD" w14:textId="50502719" w:rsidR="00092305" w:rsidRPr="00D16BB4" w:rsidRDefault="009E3970" w:rsidP="00D54912">
            <w:pPr>
              <w:pStyle w:val="ENoteTableText"/>
              <w:tabs>
                <w:tab w:val="center" w:leader="dot" w:pos="2268"/>
              </w:tabs>
              <w:rPr>
                <w:b/>
              </w:rPr>
            </w:pPr>
            <w:r>
              <w:rPr>
                <w:b/>
              </w:rPr>
              <w:t>Subpart 1</w:t>
            </w:r>
            <w:r w:rsidR="00092305" w:rsidRPr="00D16BB4">
              <w:rPr>
                <w:b/>
              </w:rPr>
              <w:t>29.A</w:t>
            </w:r>
          </w:p>
        </w:tc>
        <w:tc>
          <w:tcPr>
            <w:tcW w:w="3505" w:type="pct"/>
            <w:shd w:val="clear" w:color="auto" w:fill="auto"/>
          </w:tcPr>
          <w:p w14:paraId="46AB04B6" w14:textId="77777777" w:rsidR="00092305" w:rsidRPr="00D16BB4" w:rsidRDefault="00092305" w:rsidP="00D54912">
            <w:pPr>
              <w:pStyle w:val="ENoteTableText"/>
            </w:pPr>
          </w:p>
        </w:tc>
      </w:tr>
      <w:tr w:rsidR="00092305" w:rsidRPr="00D16BB4" w14:paraId="4C38041B" w14:textId="77777777" w:rsidTr="009717D7">
        <w:trPr>
          <w:cantSplit/>
        </w:trPr>
        <w:tc>
          <w:tcPr>
            <w:tcW w:w="1495" w:type="pct"/>
            <w:shd w:val="clear" w:color="auto" w:fill="auto"/>
          </w:tcPr>
          <w:p w14:paraId="25A4C62E" w14:textId="77777777" w:rsidR="00092305" w:rsidRPr="00D16BB4" w:rsidRDefault="00092305" w:rsidP="00D54912">
            <w:pPr>
              <w:pStyle w:val="ENoteTableText"/>
              <w:tabs>
                <w:tab w:val="center" w:leader="dot" w:pos="2268"/>
              </w:tabs>
            </w:pPr>
            <w:r w:rsidRPr="00D16BB4">
              <w:t>r 129.005</w:t>
            </w:r>
            <w:r w:rsidRPr="00D16BB4">
              <w:tab/>
            </w:r>
          </w:p>
        </w:tc>
        <w:tc>
          <w:tcPr>
            <w:tcW w:w="3505" w:type="pct"/>
            <w:shd w:val="clear" w:color="auto" w:fill="auto"/>
          </w:tcPr>
          <w:p w14:paraId="3D53A043" w14:textId="77777777" w:rsidR="00092305" w:rsidRPr="00D16BB4" w:rsidRDefault="00092305" w:rsidP="00D54912">
            <w:pPr>
              <w:pStyle w:val="ENoteTableText"/>
            </w:pPr>
            <w:r w:rsidRPr="00D16BB4">
              <w:t>ad No 247, 2015</w:t>
            </w:r>
          </w:p>
        </w:tc>
      </w:tr>
      <w:tr w:rsidR="00092305" w:rsidRPr="00D16BB4" w14:paraId="2D26F04C" w14:textId="77777777" w:rsidTr="009717D7">
        <w:trPr>
          <w:cantSplit/>
        </w:trPr>
        <w:tc>
          <w:tcPr>
            <w:tcW w:w="1495" w:type="pct"/>
            <w:shd w:val="clear" w:color="auto" w:fill="auto"/>
          </w:tcPr>
          <w:p w14:paraId="1C024A84" w14:textId="77777777" w:rsidR="00092305" w:rsidRPr="00D16BB4" w:rsidRDefault="00092305" w:rsidP="00D54912">
            <w:pPr>
              <w:pStyle w:val="ENoteTableText"/>
              <w:tabs>
                <w:tab w:val="center" w:leader="dot" w:pos="2268"/>
              </w:tabs>
            </w:pPr>
            <w:r w:rsidRPr="00D16BB4">
              <w:t>r 129.020</w:t>
            </w:r>
            <w:r w:rsidRPr="00D16BB4">
              <w:tab/>
            </w:r>
          </w:p>
        </w:tc>
        <w:tc>
          <w:tcPr>
            <w:tcW w:w="3505" w:type="pct"/>
            <w:shd w:val="clear" w:color="auto" w:fill="auto"/>
          </w:tcPr>
          <w:p w14:paraId="1EF1611A" w14:textId="77777777" w:rsidR="00092305" w:rsidRPr="00D16BB4" w:rsidRDefault="00092305" w:rsidP="00D54912">
            <w:pPr>
              <w:pStyle w:val="ENoteTableText"/>
            </w:pPr>
            <w:r w:rsidRPr="00D16BB4">
              <w:t>ad No 247, 2015</w:t>
            </w:r>
          </w:p>
        </w:tc>
      </w:tr>
      <w:tr w:rsidR="00092305" w:rsidRPr="00D16BB4" w14:paraId="79821095" w14:textId="77777777" w:rsidTr="009717D7">
        <w:trPr>
          <w:cantSplit/>
        </w:trPr>
        <w:tc>
          <w:tcPr>
            <w:tcW w:w="1495" w:type="pct"/>
            <w:shd w:val="clear" w:color="auto" w:fill="auto"/>
          </w:tcPr>
          <w:p w14:paraId="49DD62E2" w14:textId="77777777" w:rsidR="00092305" w:rsidRPr="00D16BB4" w:rsidRDefault="00092305" w:rsidP="00D54912">
            <w:pPr>
              <w:pStyle w:val="ENoteTableText"/>
              <w:tabs>
                <w:tab w:val="center" w:leader="dot" w:pos="2268"/>
              </w:tabs>
            </w:pPr>
            <w:r w:rsidRPr="00D16BB4">
              <w:t>r 129.025</w:t>
            </w:r>
            <w:r w:rsidRPr="00D16BB4">
              <w:tab/>
            </w:r>
          </w:p>
        </w:tc>
        <w:tc>
          <w:tcPr>
            <w:tcW w:w="3505" w:type="pct"/>
            <w:shd w:val="clear" w:color="auto" w:fill="auto"/>
          </w:tcPr>
          <w:p w14:paraId="4D2758AF" w14:textId="77777777" w:rsidR="00092305" w:rsidRPr="00D16BB4" w:rsidRDefault="00092305" w:rsidP="00D54912">
            <w:pPr>
              <w:pStyle w:val="ENoteTableText"/>
            </w:pPr>
            <w:r w:rsidRPr="00D16BB4">
              <w:t>ad No 247, 2015</w:t>
            </w:r>
          </w:p>
        </w:tc>
      </w:tr>
      <w:tr w:rsidR="00092305" w:rsidRPr="00D16BB4" w14:paraId="1294C289" w14:textId="77777777" w:rsidTr="009717D7">
        <w:trPr>
          <w:cantSplit/>
        </w:trPr>
        <w:tc>
          <w:tcPr>
            <w:tcW w:w="1495" w:type="pct"/>
            <w:shd w:val="clear" w:color="auto" w:fill="auto"/>
          </w:tcPr>
          <w:p w14:paraId="0DC30A42" w14:textId="77777777" w:rsidR="00092305" w:rsidRPr="00D16BB4" w:rsidRDefault="00092305" w:rsidP="00D54912">
            <w:pPr>
              <w:pStyle w:val="ENoteTableText"/>
              <w:tabs>
                <w:tab w:val="center" w:leader="dot" w:pos="2268"/>
              </w:tabs>
            </w:pPr>
            <w:r w:rsidRPr="00D16BB4">
              <w:t>r 129.030</w:t>
            </w:r>
            <w:r w:rsidRPr="00D16BB4">
              <w:tab/>
            </w:r>
          </w:p>
        </w:tc>
        <w:tc>
          <w:tcPr>
            <w:tcW w:w="3505" w:type="pct"/>
            <w:shd w:val="clear" w:color="auto" w:fill="auto"/>
          </w:tcPr>
          <w:p w14:paraId="0E6D4FA2" w14:textId="77777777" w:rsidR="00092305" w:rsidRPr="00D16BB4" w:rsidRDefault="00092305" w:rsidP="00D54912">
            <w:pPr>
              <w:pStyle w:val="ENoteTableText"/>
            </w:pPr>
            <w:r w:rsidRPr="00D16BB4">
              <w:t>ad No 247, 2015</w:t>
            </w:r>
          </w:p>
        </w:tc>
      </w:tr>
      <w:tr w:rsidR="00092305" w:rsidRPr="00D16BB4" w14:paraId="4C16E7A0" w14:textId="77777777" w:rsidTr="009717D7">
        <w:trPr>
          <w:cantSplit/>
        </w:trPr>
        <w:tc>
          <w:tcPr>
            <w:tcW w:w="1495" w:type="pct"/>
            <w:shd w:val="clear" w:color="auto" w:fill="auto"/>
          </w:tcPr>
          <w:p w14:paraId="6FF7BC96" w14:textId="77777777" w:rsidR="00092305" w:rsidRPr="00D16BB4" w:rsidRDefault="00092305" w:rsidP="00D54912">
            <w:pPr>
              <w:pStyle w:val="ENoteTableText"/>
              <w:tabs>
                <w:tab w:val="center" w:leader="dot" w:pos="2268"/>
              </w:tabs>
            </w:pPr>
            <w:r w:rsidRPr="00D16BB4">
              <w:t>r 129.035</w:t>
            </w:r>
            <w:r w:rsidRPr="00D16BB4">
              <w:tab/>
            </w:r>
          </w:p>
        </w:tc>
        <w:tc>
          <w:tcPr>
            <w:tcW w:w="3505" w:type="pct"/>
            <w:shd w:val="clear" w:color="auto" w:fill="auto"/>
          </w:tcPr>
          <w:p w14:paraId="0E0AB6E3" w14:textId="77777777" w:rsidR="00092305" w:rsidRPr="00D16BB4" w:rsidRDefault="00092305" w:rsidP="00D54912">
            <w:pPr>
              <w:pStyle w:val="ENoteTableText"/>
            </w:pPr>
            <w:r w:rsidRPr="00D16BB4">
              <w:t>ad No 247, 2015</w:t>
            </w:r>
          </w:p>
        </w:tc>
      </w:tr>
      <w:tr w:rsidR="00092305" w:rsidRPr="00D16BB4" w14:paraId="55C0A129" w14:textId="77777777" w:rsidTr="009717D7">
        <w:trPr>
          <w:cantSplit/>
        </w:trPr>
        <w:tc>
          <w:tcPr>
            <w:tcW w:w="1495" w:type="pct"/>
            <w:shd w:val="clear" w:color="auto" w:fill="auto"/>
          </w:tcPr>
          <w:p w14:paraId="25C0B1B4" w14:textId="77777777" w:rsidR="00092305" w:rsidRPr="00D16BB4" w:rsidRDefault="00092305" w:rsidP="00D54912">
            <w:pPr>
              <w:pStyle w:val="ENoteTableText"/>
              <w:tabs>
                <w:tab w:val="center" w:leader="dot" w:pos="2268"/>
              </w:tabs>
            </w:pPr>
            <w:r w:rsidRPr="00D16BB4">
              <w:t>r 129.040</w:t>
            </w:r>
            <w:r w:rsidRPr="00D16BB4">
              <w:tab/>
            </w:r>
          </w:p>
        </w:tc>
        <w:tc>
          <w:tcPr>
            <w:tcW w:w="3505" w:type="pct"/>
            <w:shd w:val="clear" w:color="auto" w:fill="auto"/>
          </w:tcPr>
          <w:p w14:paraId="6C6E124A" w14:textId="77777777" w:rsidR="00092305" w:rsidRPr="00D16BB4" w:rsidRDefault="00092305" w:rsidP="00D54912">
            <w:pPr>
              <w:pStyle w:val="ENoteTableText"/>
            </w:pPr>
            <w:r w:rsidRPr="00D16BB4">
              <w:t>ad No 247, 2015</w:t>
            </w:r>
          </w:p>
        </w:tc>
      </w:tr>
      <w:tr w:rsidR="00092305" w:rsidRPr="00D16BB4" w14:paraId="5137E13B" w14:textId="77777777" w:rsidTr="009717D7">
        <w:trPr>
          <w:cantSplit/>
        </w:trPr>
        <w:tc>
          <w:tcPr>
            <w:tcW w:w="1495" w:type="pct"/>
            <w:shd w:val="clear" w:color="auto" w:fill="auto"/>
          </w:tcPr>
          <w:p w14:paraId="59F37A89" w14:textId="3DDCAB40" w:rsidR="00092305" w:rsidRPr="00D16BB4" w:rsidRDefault="009E3970" w:rsidP="00D54912">
            <w:pPr>
              <w:pStyle w:val="ENoteTableText"/>
              <w:tabs>
                <w:tab w:val="center" w:leader="dot" w:pos="2268"/>
              </w:tabs>
              <w:rPr>
                <w:b/>
              </w:rPr>
            </w:pPr>
            <w:r>
              <w:rPr>
                <w:b/>
              </w:rPr>
              <w:t>Subpart 1</w:t>
            </w:r>
            <w:r w:rsidR="00092305" w:rsidRPr="00D16BB4">
              <w:rPr>
                <w:b/>
              </w:rPr>
              <w:t>29.B</w:t>
            </w:r>
          </w:p>
        </w:tc>
        <w:tc>
          <w:tcPr>
            <w:tcW w:w="3505" w:type="pct"/>
            <w:shd w:val="clear" w:color="auto" w:fill="auto"/>
          </w:tcPr>
          <w:p w14:paraId="6CB0AF09" w14:textId="77777777" w:rsidR="00092305" w:rsidRPr="00D16BB4" w:rsidRDefault="00092305" w:rsidP="00D54912">
            <w:pPr>
              <w:pStyle w:val="ENoteTableText"/>
            </w:pPr>
          </w:p>
        </w:tc>
      </w:tr>
      <w:tr w:rsidR="00092305" w:rsidRPr="00D16BB4" w14:paraId="304DCD71" w14:textId="77777777" w:rsidTr="009717D7">
        <w:trPr>
          <w:cantSplit/>
        </w:trPr>
        <w:tc>
          <w:tcPr>
            <w:tcW w:w="1495" w:type="pct"/>
            <w:shd w:val="clear" w:color="auto" w:fill="auto"/>
          </w:tcPr>
          <w:p w14:paraId="67C8831A" w14:textId="77777777" w:rsidR="00092305" w:rsidRPr="00D16BB4" w:rsidRDefault="00092305" w:rsidP="00D54912">
            <w:pPr>
              <w:pStyle w:val="ENoteTableText"/>
              <w:tabs>
                <w:tab w:val="center" w:leader="dot" w:pos="2268"/>
              </w:tabs>
            </w:pPr>
            <w:r w:rsidRPr="00D16BB4">
              <w:t>r 129.045</w:t>
            </w:r>
            <w:r w:rsidRPr="00D16BB4">
              <w:tab/>
            </w:r>
          </w:p>
        </w:tc>
        <w:tc>
          <w:tcPr>
            <w:tcW w:w="3505" w:type="pct"/>
            <w:shd w:val="clear" w:color="auto" w:fill="auto"/>
          </w:tcPr>
          <w:p w14:paraId="125A6127" w14:textId="77777777" w:rsidR="00092305" w:rsidRPr="00D16BB4" w:rsidRDefault="00092305" w:rsidP="00D54912">
            <w:pPr>
              <w:pStyle w:val="ENoteTableText"/>
            </w:pPr>
            <w:r w:rsidRPr="00D16BB4">
              <w:t>ad No 247, 2015</w:t>
            </w:r>
          </w:p>
        </w:tc>
      </w:tr>
      <w:tr w:rsidR="00092305" w:rsidRPr="00D16BB4" w14:paraId="7B861BCC" w14:textId="77777777" w:rsidTr="009717D7">
        <w:trPr>
          <w:cantSplit/>
        </w:trPr>
        <w:tc>
          <w:tcPr>
            <w:tcW w:w="1495" w:type="pct"/>
            <w:shd w:val="clear" w:color="auto" w:fill="auto"/>
          </w:tcPr>
          <w:p w14:paraId="33CF2B56" w14:textId="77777777" w:rsidR="00092305" w:rsidRPr="00D16BB4" w:rsidRDefault="00092305" w:rsidP="00D54912">
            <w:pPr>
              <w:pStyle w:val="ENoteTableText"/>
              <w:tabs>
                <w:tab w:val="center" w:leader="dot" w:pos="2268"/>
              </w:tabs>
            </w:pPr>
            <w:r w:rsidRPr="00D16BB4">
              <w:t>r 129.050</w:t>
            </w:r>
            <w:r w:rsidRPr="00D16BB4">
              <w:tab/>
            </w:r>
          </w:p>
        </w:tc>
        <w:tc>
          <w:tcPr>
            <w:tcW w:w="3505" w:type="pct"/>
            <w:shd w:val="clear" w:color="auto" w:fill="auto"/>
          </w:tcPr>
          <w:p w14:paraId="2DBE606E" w14:textId="77777777" w:rsidR="00092305" w:rsidRPr="00D16BB4" w:rsidRDefault="00092305" w:rsidP="00D54912">
            <w:pPr>
              <w:pStyle w:val="ENoteTableText"/>
            </w:pPr>
            <w:r w:rsidRPr="00D16BB4">
              <w:t>ad No 247, 2015</w:t>
            </w:r>
          </w:p>
        </w:tc>
      </w:tr>
      <w:tr w:rsidR="00092305" w:rsidRPr="00D16BB4" w14:paraId="155D9A1E" w14:textId="77777777" w:rsidTr="009717D7">
        <w:trPr>
          <w:cantSplit/>
        </w:trPr>
        <w:tc>
          <w:tcPr>
            <w:tcW w:w="1495" w:type="pct"/>
            <w:shd w:val="clear" w:color="auto" w:fill="auto"/>
          </w:tcPr>
          <w:p w14:paraId="62E55805" w14:textId="77777777" w:rsidR="00092305" w:rsidRPr="00D16BB4" w:rsidRDefault="00092305" w:rsidP="00D54912">
            <w:pPr>
              <w:pStyle w:val="ENoteTableText"/>
              <w:tabs>
                <w:tab w:val="center" w:leader="dot" w:pos="2268"/>
              </w:tabs>
            </w:pPr>
            <w:r w:rsidRPr="00D16BB4">
              <w:t>r 129.055</w:t>
            </w:r>
            <w:r w:rsidRPr="00D16BB4">
              <w:tab/>
            </w:r>
          </w:p>
        </w:tc>
        <w:tc>
          <w:tcPr>
            <w:tcW w:w="3505" w:type="pct"/>
            <w:shd w:val="clear" w:color="auto" w:fill="auto"/>
          </w:tcPr>
          <w:p w14:paraId="136E9BD9" w14:textId="77777777" w:rsidR="00092305" w:rsidRPr="00D16BB4" w:rsidRDefault="00092305" w:rsidP="00D54912">
            <w:pPr>
              <w:pStyle w:val="ENoteTableText"/>
            </w:pPr>
            <w:r w:rsidRPr="00D16BB4">
              <w:t>ad No 247, 2015</w:t>
            </w:r>
          </w:p>
        </w:tc>
      </w:tr>
      <w:tr w:rsidR="00092305" w:rsidRPr="00D16BB4" w14:paraId="48A63B0A" w14:textId="77777777" w:rsidTr="009717D7">
        <w:trPr>
          <w:cantSplit/>
        </w:trPr>
        <w:tc>
          <w:tcPr>
            <w:tcW w:w="1495" w:type="pct"/>
            <w:shd w:val="clear" w:color="auto" w:fill="auto"/>
          </w:tcPr>
          <w:p w14:paraId="42EE32E9" w14:textId="77777777" w:rsidR="00092305" w:rsidRPr="00D16BB4" w:rsidRDefault="00092305" w:rsidP="00D54912">
            <w:pPr>
              <w:pStyle w:val="ENoteTableText"/>
              <w:tabs>
                <w:tab w:val="center" w:leader="dot" w:pos="2268"/>
              </w:tabs>
            </w:pPr>
            <w:r w:rsidRPr="00D16BB4">
              <w:t>r 129.060</w:t>
            </w:r>
            <w:r w:rsidRPr="00D16BB4">
              <w:tab/>
            </w:r>
          </w:p>
        </w:tc>
        <w:tc>
          <w:tcPr>
            <w:tcW w:w="3505" w:type="pct"/>
            <w:shd w:val="clear" w:color="auto" w:fill="auto"/>
          </w:tcPr>
          <w:p w14:paraId="4723EF75" w14:textId="77777777" w:rsidR="00092305" w:rsidRPr="00D16BB4" w:rsidRDefault="00092305" w:rsidP="00D54912">
            <w:pPr>
              <w:pStyle w:val="ENoteTableText"/>
            </w:pPr>
            <w:r w:rsidRPr="00D16BB4">
              <w:t>ad No 247, 2015</w:t>
            </w:r>
          </w:p>
        </w:tc>
      </w:tr>
      <w:tr w:rsidR="00092305" w:rsidRPr="00D16BB4" w14:paraId="2D48D5BB" w14:textId="77777777" w:rsidTr="009717D7">
        <w:trPr>
          <w:cantSplit/>
        </w:trPr>
        <w:tc>
          <w:tcPr>
            <w:tcW w:w="1495" w:type="pct"/>
            <w:shd w:val="clear" w:color="auto" w:fill="auto"/>
          </w:tcPr>
          <w:p w14:paraId="2C33B8D0" w14:textId="77777777" w:rsidR="00092305" w:rsidRPr="00D16BB4" w:rsidRDefault="00092305" w:rsidP="00D54912">
            <w:pPr>
              <w:pStyle w:val="ENoteTableText"/>
              <w:tabs>
                <w:tab w:val="center" w:leader="dot" w:pos="2268"/>
              </w:tabs>
            </w:pPr>
            <w:r w:rsidRPr="00D16BB4">
              <w:t>r 129.065</w:t>
            </w:r>
            <w:r w:rsidRPr="00D16BB4">
              <w:tab/>
            </w:r>
          </w:p>
        </w:tc>
        <w:tc>
          <w:tcPr>
            <w:tcW w:w="3505" w:type="pct"/>
            <w:shd w:val="clear" w:color="auto" w:fill="auto"/>
          </w:tcPr>
          <w:p w14:paraId="5745D6A8" w14:textId="77777777" w:rsidR="00092305" w:rsidRPr="00D16BB4" w:rsidRDefault="00092305" w:rsidP="00D54912">
            <w:pPr>
              <w:pStyle w:val="ENoteTableText"/>
            </w:pPr>
            <w:r w:rsidRPr="00D16BB4">
              <w:t>ad No 247, 2015</w:t>
            </w:r>
          </w:p>
        </w:tc>
      </w:tr>
      <w:tr w:rsidR="00092305" w:rsidRPr="00D16BB4" w14:paraId="3046C994" w14:textId="77777777" w:rsidTr="009717D7">
        <w:trPr>
          <w:cantSplit/>
        </w:trPr>
        <w:tc>
          <w:tcPr>
            <w:tcW w:w="1495" w:type="pct"/>
            <w:shd w:val="clear" w:color="auto" w:fill="auto"/>
          </w:tcPr>
          <w:p w14:paraId="5E3C3395" w14:textId="553739CA" w:rsidR="00092305" w:rsidRPr="00D16BB4" w:rsidRDefault="009E3970" w:rsidP="00D54912">
            <w:pPr>
              <w:pStyle w:val="ENoteTableText"/>
              <w:tabs>
                <w:tab w:val="center" w:leader="dot" w:pos="2268"/>
              </w:tabs>
              <w:rPr>
                <w:b/>
              </w:rPr>
            </w:pPr>
            <w:r>
              <w:rPr>
                <w:b/>
              </w:rPr>
              <w:t>Subpart 1</w:t>
            </w:r>
            <w:r w:rsidR="00092305" w:rsidRPr="00D16BB4">
              <w:rPr>
                <w:b/>
              </w:rPr>
              <w:t>29.C</w:t>
            </w:r>
          </w:p>
        </w:tc>
        <w:tc>
          <w:tcPr>
            <w:tcW w:w="3505" w:type="pct"/>
            <w:shd w:val="clear" w:color="auto" w:fill="auto"/>
          </w:tcPr>
          <w:p w14:paraId="4693D45D" w14:textId="77777777" w:rsidR="00092305" w:rsidRPr="00D16BB4" w:rsidRDefault="00092305" w:rsidP="00D54912">
            <w:pPr>
              <w:pStyle w:val="ENoteTableText"/>
            </w:pPr>
          </w:p>
        </w:tc>
      </w:tr>
      <w:tr w:rsidR="00092305" w:rsidRPr="00D16BB4" w14:paraId="60FB54C6" w14:textId="77777777" w:rsidTr="009717D7">
        <w:trPr>
          <w:cantSplit/>
        </w:trPr>
        <w:tc>
          <w:tcPr>
            <w:tcW w:w="1495" w:type="pct"/>
            <w:shd w:val="clear" w:color="auto" w:fill="auto"/>
          </w:tcPr>
          <w:p w14:paraId="26B00BC8" w14:textId="77777777" w:rsidR="00092305" w:rsidRPr="00D16BB4" w:rsidRDefault="00092305" w:rsidP="00D54912">
            <w:pPr>
              <w:pStyle w:val="ENoteTableText"/>
              <w:tabs>
                <w:tab w:val="center" w:leader="dot" w:pos="2268"/>
              </w:tabs>
            </w:pPr>
            <w:r w:rsidRPr="00D16BB4">
              <w:t>r 129.070</w:t>
            </w:r>
            <w:r w:rsidRPr="00D16BB4">
              <w:tab/>
            </w:r>
          </w:p>
        </w:tc>
        <w:tc>
          <w:tcPr>
            <w:tcW w:w="3505" w:type="pct"/>
            <w:shd w:val="clear" w:color="auto" w:fill="auto"/>
          </w:tcPr>
          <w:p w14:paraId="4AC0C967" w14:textId="77777777" w:rsidR="00092305" w:rsidRPr="00D16BB4" w:rsidRDefault="00092305" w:rsidP="00D54912">
            <w:pPr>
              <w:pStyle w:val="ENoteTableText"/>
            </w:pPr>
            <w:r w:rsidRPr="00D16BB4">
              <w:t>ad No 247, 2015</w:t>
            </w:r>
          </w:p>
        </w:tc>
      </w:tr>
      <w:tr w:rsidR="00092305" w:rsidRPr="00D16BB4" w14:paraId="478E9488" w14:textId="77777777" w:rsidTr="009717D7">
        <w:trPr>
          <w:cantSplit/>
        </w:trPr>
        <w:tc>
          <w:tcPr>
            <w:tcW w:w="1495" w:type="pct"/>
            <w:shd w:val="clear" w:color="auto" w:fill="auto"/>
          </w:tcPr>
          <w:p w14:paraId="24F02066" w14:textId="77777777" w:rsidR="00092305" w:rsidRPr="00D16BB4" w:rsidRDefault="00092305" w:rsidP="00D54912">
            <w:pPr>
              <w:pStyle w:val="ENoteTableText"/>
              <w:tabs>
                <w:tab w:val="center" w:leader="dot" w:pos="2268"/>
              </w:tabs>
            </w:pPr>
            <w:r w:rsidRPr="00D16BB4">
              <w:t>r 129.075</w:t>
            </w:r>
            <w:r w:rsidRPr="00D16BB4">
              <w:tab/>
            </w:r>
          </w:p>
        </w:tc>
        <w:tc>
          <w:tcPr>
            <w:tcW w:w="3505" w:type="pct"/>
            <w:shd w:val="clear" w:color="auto" w:fill="auto"/>
          </w:tcPr>
          <w:p w14:paraId="2B17B52F" w14:textId="77777777" w:rsidR="00092305" w:rsidRPr="00D16BB4" w:rsidRDefault="00092305" w:rsidP="00D54912">
            <w:pPr>
              <w:pStyle w:val="ENoteTableText"/>
            </w:pPr>
            <w:r w:rsidRPr="00D16BB4">
              <w:t>ad No 247, 2015</w:t>
            </w:r>
          </w:p>
        </w:tc>
      </w:tr>
      <w:tr w:rsidR="00092305" w:rsidRPr="00D16BB4" w14:paraId="684A9A20" w14:textId="77777777" w:rsidTr="009717D7">
        <w:trPr>
          <w:cantSplit/>
        </w:trPr>
        <w:tc>
          <w:tcPr>
            <w:tcW w:w="1495" w:type="pct"/>
            <w:shd w:val="clear" w:color="auto" w:fill="auto"/>
          </w:tcPr>
          <w:p w14:paraId="43E4F1AF" w14:textId="77777777" w:rsidR="00092305" w:rsidRPr="00D16BB4" w:rsidRDefault="00092305" w:rsidP="00D54912">
            <w:pPr>
              <w:pStyle w:val="ENoteTableText"/>
              <w:tabs>
                <w:tab w:val="center" w:leader="dot" w:pos="2268"/>
              </w:tabs>
            </w:pPr>
            <w:r w:rsidRPr="00D16BB4">
              <w:t>r 129.080</w:t>
            </w:r>
            <w:r w:rsidRPr="00D16BB4">
              <w:tab/>
            </w:r>
          </w:p>
        </w:tc>
        <w:tc>
          <w:tcPr>
            <w:tcW w:w="3505" w:type="pct"/>
            <w:shd w:val="clear" w:color="auto" w:fill="auto"/>
          </w:tcPr>
          <w:p w14:paraId="41189CF8" w14:textId="77777777" w:rsidR="00092305" w:rsidRPr="00D16BB4" w:rsidRDefault="00092305" w:rsidP="00D54912">
            <w:pPr>
              <w:pStyle w:val="ENoteTableText"/>
            </w:pPr>
            <w:r w:rsidRPr="00D16BB4">
              <w:t>ad No 247, 2015</w:t>
            </w:r>
          </w:p>
        </w:tc>
      </w:tr>
      <w:tr w:rsidR="00092305" w:rsidRPr="00D16BB4" w14:paraId="2F533844" w14:textId="77777777" w:rsidTr="009717D7">
        <w:trPr>
          <w:cantSplit/>
        </w:trPr>
        <w:tc>
          <w:tcPr>
            <w:tcW w:w="1495" w:type="pct"/>
            <w:shd w:val="clear" w:color="auto" w:fill="auto"/>
          </w:tcPr>
          <w:p w14:paraId="1107BB22" w14:textId="77777777" w:rsidR="00092305" w:rsidRPr="00D16BB4" w:rsidRDefault="00092305" w:rsidP="00D54912">
            <w:pPr>
              <w:pStyle w:val="ENoteTableText"/>
              <w:tabs>
                <w:tab w:val="center" w:leader="dot" w:pos="2268"/>
              </w:tabs>
            </w:pPr>
            <w:r w:rsidRPr="00D16BB4">
              <w:t>r 129.085</w:t>
            </w:r>
            <w:r w:rsidRPr="00D16BB4">
              <w:tab/>
            </w:r>
          </w:p>
        </w:tc>
        <w:tc>
          <w:tcPr>
            <w:tcW w:w="3505" w:type="pct"/>
            <w:shd w:val="clear" w:color="auto" w:fill="auto"/>
          </w:tcPr>
          <w:p w14:paraId="70A2C457" w14:textId="77777777" w:rsidR="00092305" w:rsidRPr="00D16BB4" w:rsidRDefault="00092305" w:rsidP="00D54912">
            <w:pPr>
              <w:pStyle w:val="ENoteTableText"/>
            </w:pPr>
            <w:r w:rsidRPr="00D16BB4">
              <w:t>ad No 247, 2015</w:t>
            </w:r>
          </w:p>
        </w:tc>
      </w:tr>
      <w:tr w:rsidR="00092305" w:rsidRPr="00D16BB4" w14:paraId="6AEB6387" w14:textId="77777777" w:rsidTr="009717D7">
        <w:trPr>
          <w:cantSplit/>
        </w:trPr>
        <w:tc>
          <w:tcPr>
            <w:tcW w:w="1495" w:type="pct"/>
            <w:shd w:val="clear" w:color="auto" w:fill="auto"/>
          </w:tcPr>
          <w:p w14:paraId="26A24985" w14:textId="77777777" w:rsidR="00092305" w:rsidRPr="00D16BB4" w:rsidRDefault="00092305" w:rsidP="00D54912">
            <w:pPr>
              <w:pStyle w:val="ENoteTableText"/>
              <w:tabs>
                <w:tab w:val="center" w:leader="dot" w:pos="2268"/>
              </w:tabs>
            </w:pPr>
            <w:r w:rsidRPr="00D16BB4">
              <w:t>r 129.090</w:t>
            </w:r>
            <w:r w:rsidRPr="00D16BB4">
              <w:tab/>
            </w:r>
          </w:p>
        </w:tc>
        <w:tc>
          <w:tcPr>
            <w:tcW w:w="3505" w:type="pct"/>
            <w:shd w:val="clear" w:color="auto" w:fill="auto"/>
          </w:tcPr>
          <w:p w14:paraId="3AEB2B5D" w14:textId="77777777" w:rsidR="00092305" w:rsidRPr="00D16BB4" w:rsidRDefault="00092305" w:rsidP="00D54912">
            <w:pPr>
              <w:pStyle w:val="ENoteTableText"/>
            </w:pPr>
            <w:r w:rsidRPr="00D16BB4">
              <w:t>ad No 247, 2015</w:t>
            </w:r>
          </w:p>
        </w:tc>
      </w:tr>
      <w:tr w:rsidR="00092305" w:rsidRPr="00D16BB4" w14:paraId="321DF8F0" w14:textId="77777777" w:rsidTr="009717D7">
        <w:trPr>
          <w:cantSplit/>
        </w:trPr>
        <w:tc>
          <w:tcPr>
            <w:tcW w:w="1495" w:type="pct"/>
            <w:shd w:val="clear" w:color="auto" w:fill="auto"/>
          </w:tcPr>
          <w:p w14:paraId="63561C97" w14:textId="77777777" w:rsidR="00092305" w:rsidRPr="00D16BB4" w:rsidRDefault="00092305" w:rsidP="00D54912">
            <w:pPr>
              <w:pStyle w:val="ENoteTableText"/>
              <w:tabs>
                <w:tab w:val="center" w:leader="dot" w:pos="2268"/>
              </w:tabs>
            </w:pPr>
            <w:r w:rsidRPr="00D16BB4">
              <w:t>r 129.095</w:t>
            </w:r>
            <w:r w:rsidRPr="00D16BB4">
              <w:tab/>
            </w:r>
          </w:p>
        </w:tc>
        <w:tc>
          <w:tcPr>
            <w:tcW w:w="3505" w:type="pct"/>
            <w:shd w:val="clear" w:color="auto" w:fill="auto"/>
          </w:tcPr>
          <w:p w14:paraId="7993B1EE" w14:textId="77777777" w:rsidR="00092305" w:rsidRPr="00D16BB4" w:rsidRDefault="00092305" w:rsidP="00D54912">
            <w:pPr>
              <w:pStyle w:val="ENoteTableText"/>
            </w:pPr>
            <w:r w:rsidRPr="00D16BB4">
              <w:t>ad No 247, 2015</w:t>
            </w:r>
          </w:p>
        </w:tc>
      </w:tr>
      <w:tr w:rsidR="00092305" w:rsidRPr="00D16BB4" w14:paraId="0B6F355F" w14:textId="77777777" w:rsidTr="009717D7">
        <w:trPr>
          <w:cantSplit/>
        </w:trPr>
        <w:tc>
          <w:tcPr>
            <w:tcW w:w="1495" w:type="pct"/>
            <w:shd w:val="clear" w:color="auto" w:fill="auto"/>
          </w:tcPr>
          <w:p w14:paraId="42E3E43B" w14:textId="77777777" w:rsidR="00092305" w:rsidRPr="00D16BB4" w:rsidRDefault="00092305" w:rsidP="00D54912">
            <w:pPr>
              <w:pStyle w:val="ENoteTableText"/>
              <w:tabs>
                <w:tab w:val="center" w:leader="dot" w:pos="2268"/>
              </w:tabs>
            </w:pPr>
            <w:r w:rsidRPr="00D16BB4">
              <w:t>r 129.100</w:t>
            </w:r>
            <w:r w:rsidRPr="00D16BB4">
              <w:tab/>
            </w:r>
          </w:p>
        </w:tc>
        <w:tc>
          <w:tcPr>
            <w:tcW w:w="3505" w:type="pct"/>
            <w:shd w:val="clear" w:color="auto" w:fill="auto"/>
          </w:tcPr>
          <w:p w14:paraId="3BB78B7E" w14:textId="77777777" w:rsidR="00092305" w:rsidRPr="00D16BB4" w:rsidRDefault="00092305" w:rsidP="00D54912">
            <w:pPr>
              <w:pStyle w:val="ENoteTableText"/>
            </w:pPr>
            <w:r w:rsidRPr="00D16BB4">
              <w:t>ad No 247, 2015</w:t>
            </w:r>
          </w:p>
        </w:tc>
      </w:tr>
      <w:tr w:rsidR="00092305" w:rsidRPr="00D16BB4" w14:paraId="39AD1A79" w14:textId="77777777" w:rsidTr="009717D7">
        <w:trPr>
          <w:cantSplit/>
        </w:trPr>
        <w:tc>
          <w:tcPr>
            <w:tcW w:w="1495" w:type="pct"/>
            <w:shd w:val="clear" w:color="auto" w:fill="auto"/>
          </w:tcPr>
          <w:p w14:paraId="445F33C3" w14:textId="77777777" w:rsidR="00092305" w:rsidRPr="00D16BB4" w:rsidRDefault="00092305" w:rsidP="00D54912">
            <w:pPr>
              <w:pStyle w:val="ENoteTableText"/>
              <w:tabs>
                <w:tab w:val="center" w:leader="dot" w:pos="2268"/>
              </w:tabs>
            </w:pPr>
            <w:r w:rsidRPr="00D16BB4">
              <w:t>r 129.105</w:t>
            </w:r>
            <w:r w:rsidRPr="00D16BB4">
              <w:tab/>
            </w:r>
          </w:p>
        </w:tc>
        <w:tc>
          <w:tcPr>
            <w:tcW w:w="3505" w:type="pct"/>
            <w:shd w:val="clear" w:color="auto" w:fill="auto"/>
          </w:tcPr>
          <w:p w14:paraId="135186CD" w14:textId="77777777" w:rsidR="00092305" w:rsidRPr="00D16BB4" w:rsidRDefault="00092305" w:rsidP="00D54912">
            <w:pPr>
              <w:pStyle w:val="ENoteTableText"/>
            </w:pPr>
            <w:r w:rsidRPr="00D16BB4">
              <w:t>ad No 247, 2015</w:t>
            </w:r>
          </w:p>
        </w:tc>
      </w:tr>
      <w:tr w:rsidR="00092305" w:rsidRPr="00D16BB4" w14:paraId="1133C6C5" w14:textId="77777777" w:rsidTr="009717D7">
        <w:trPr>
          <w:cantSplit/>
        </w:trPr>
        <w:tc>
          <w:tcPr>
            <w:tcW w:w="1495" w:type="pct"/>
            <w:shd w:val="clear" w:color="auto" w:fill="auto"/>
          </w:tcPr>
          <w:p w14:paraId="40DD700B" w14:textId="77777777" w:rsidR="00092305" w:rsidRPr="00D16BB4" w:rsidRDefault="00092305" w:rsidP="00D54912">
            <w:pPr>
              <w:pStyle w:val="ENoteTableText"/>
              <w:tabs>
                <w:tab w:val="center" w:leader="dot" w:pos="2268"/>
              </w:tabs>
            </w:pPr>
            <w:r w:rsidRPr="00D16BB4">
              <w:t>r 129.110</w:t>
            </w:r>
            <w:r w:rsidRPr="00D16BB4">
              <w:tab/>
            </w:r>
          </w:p>
        </w:tc>
        <w:tc>
          <w:tcPr>
            <w:tcW w:w="3505" w:type="pct"/>
            <w:shd w:val="clear" w:color="auto" w:fill="auto"/>
          </w:tcPr>
          <w:p w14:paraId="0A2038E8" w14:textId="77777777" w:rsidR="00092305" w:rsidRPr="00D16BB4" w:rsidRDefault="00092305" w:rsidP="00D54912">
            <w:pPr>
              <w:pStyle w:val="ENoteTableText"/>
            </w:pPr>
            <w:r w:rsidRPr="00D16BB4">
              <w:t>ad No 247, 2015</w:t>
            </w:r>
          </w:p>
        </w:tc>
      </w:tr>
      <w:tr w:rsidR="00092305" w:rsidRPr="00D16BB4" w14:paraId="6FA0420E" w14:textId="77777777" w:rsidTr="009717D7">
        <w:trPr>
          <w:cantSplit/>
        </w:trPr>
        <w:tc>
          <w:tcPr>
            <w:tcW w:w="1495" w:type="pct"/>
            <w:shd w:val="clear" w:color="auto" w:fill="auto"/>
          </w:tcPr>
          <w:p w14:paraId="0A5D26AC" w14:textId="77777777" w:rsidR="00092305" w:rsidRPr="00D16BB4" w:rsidRDefault="00092305" w:rsidP="00D54912">
            <w:pPr>
              <w:pStyle w:val="ENoteTableText"/>
              <w:tabs>
                <w:tab w:val="center" w:leader="dot" w:pos="2268"/>
              </w:tabs>
            </w:pPr>
            <w:r w:rsidRPr="00D16BB4">
              <w:t>r 129.115</w:t>
            </w:r>
            <w:r w:rsidRPr="00D16BB4">
              <w:tab/>
            </w:r>
          </w:p>
        </w:tc>
        <w:tc>
          <w:tcPr>
            <w:tcW w:w="3505" w:type="pct"/>
            <w:shd w:val="clear" w:color="auto" w:fill="auto"/>
          </w:tcPr>
          <w:p w14:paraId="32A14351" w14:textId="77777777" w:rsidR="00092305" w:rsidRPr="00D16BB4" w:rsidRDefault="00092305" w:rsidP="00D54912">
            <w:pPr>
              <w:pStyle w:val="ENoteTableText"/>
            </w:pPr>
            <w:r w:rsidRPr="00D16BB4">
              <w:t>ad No 247, 2015</w:t>
            </w:r>
          </w:p>
        </w:tc>
      </w:tr>
      <w:tr w:rsidR="00092305" w:rsidRPr="00D16BB4" w14:paraId="48C2BF9A" w14:textId="77777777" w:rsidTr="009717D7">
        <w:trPr>
          <w:cantSplit/>
        </w:trPr>
        <w:tc>
          <w:tcPr>
            <w:tcW w:w="1495" w:type="pct"/>
            <w:shd w:val="clear" w:color="auto" w:fill="auto"/>
          </w:tcPr>
          <w:p w14:paraId="721305CC" w14:textId="77777777" w:rsidR="00092305" w:rsidRPr="00D16BB4" w:rsidRDefault="00092305" w:rsidP="00D54912">
            <w:pPr>
              <w:pStyle w:val="ENoteTableText"/>
              <w:tabs>
                <w:tab w:val="center" w:leader="dot" w:pos="2268"/>
              </w:tabs>
            </w:pPr>
            <w:r w:rsidRPr="00D16BB4">
              <w:t>r 129.120</w:t>
            </w:r>
            <w:r w:rsidRPr="00D16BB4">
              <w:tab/>
            </w:r>
          </w:p>
        </w:tc>
        <w:tc>
          <w:tcPr>
            <w:tcW w:w="3505" w:type="pct"/>
            <w:shd w:val="clear" w:color="auto" w:fill="auto"/>
          </w:tcPr>
          <w:p w14:paraId="5ED266E8" w14:textId="77777777" w:rsidR="00092305" w:rsidRPr="00D16BB4" w:rsidRDefault="00092305" w:rsidP="00D54912">
            <w:pPr>
              <w:pStyle w:val="ENoteTableText"/>
            </w:pPr>
            <w:r w:rsidRPr="00D16BB4">
              <w:t>ad No 247, 2015</w:t>
            </w:r>
          </w:p>
        </w:tc>
      </w:tr>
      <w:tr w:rsidR="00092305" w:rsidRPr="00D16BB4" w14:paraId="03814501" w14:textId="77777777" w:rsidTr="009717D7">
        <w:trPr>
          <w:cantSplit/>
        </w:trPr>
        <w:tc>
          <w:tcPr>
            <w:tcW w:w="1495" w:type="pct"/>
            <w:shd w:val="clear" w:color="auto" w:fill="auto"/>
          </w:tcPr>
          <w:p w14:paraId="723D514E" w14:textId="77777777" w:rsidR="00092305" w:rsidRPr="00D16BB4" w:rsidRDefault="00092305" w:rsidP="00D54912">
            <w:pPr>
              <w:pStyle w:val="ENoteTableText"/>
              <w:tabs>
                <w:tab w:val="center" w:leader="dot" w:pos="2268"/>
              </w:tabs>
            </w:pPr>
            <w:r w:rsidRPr="00D16BB4">
              <w:lastRenderedPageBreak/>
              <w:t>r 129.125</w:t>
            </w:r>
            <w:r w:rsidRPr="00D16BB4">
              <w:tab/>
            </w:r>
          </w:p>
        </w:tc>
        <w:tc>
          <w:tcPr>
            <w:tcW w:w="3505" w:type="pct"/>
            <w:shd w:val="clear" w:color="auto" w:fill="auto"/>
          </w:tcPr>
          <w:p w14:paraId="35651FC9" w14:textId="77777777" w:rsidR="00092305" w:rsidRPr="00D16BB4" w:rsidRDefault="00092305" w:rsidP="00D54912">
            <w:pPr>
              <w:pStyle w:val="ENoteTableText"/>
            </w:pPr>
            <w:r w:rsidRPr="00D16BB4">
              <w:t>ad No 247, 2015</w:t>
            </w:r>
          </w:p>
        </w:tc>
      </w:tr>
      <w:tr w:rsidR="00092305" w:rsidRPr="00D16BB4" w14:paraId="17297FA3" w14:textId="77777777" w:rsidTr="009717D7">
        <w:trPr>
          <w:cantSplit/>
        </w:trPr>
        <w:tc>
          <w:tcPr>
            <w:tcW w:w="1495" w:type="pct"/>
            <w:shd w:val="clear" w:color="auto" w:fill="auto"/>
          </w:tcPr>
          <w:p w14:paraId="1140E8D2" w14:textId="16D588D8" w:rsidR="00092305" w:rsidRPr="00D16BB4" w:rsidRDefault="009E3970" w:rsidP="00D54912">
            <w:pPr>
              <w:pStyle w:val="ENoteTableText"/>
              <w:tabs>
                <w:tab w:val="center" w:leader="dot" w:pos="2268"/>
              </w:tabs>
              <w:rPr>
                <w:b/>
              </w:rPr>
            </w:pPr>
            <w:r>
              <w:rPr>
                <w:b/>
              </w:rPr>
              <w:t>Subpart 1</w:t>
            </w:r>
            <w:r w:rsidR="00092305" w:rsidRPr="00D16BB4">
              <w:rPr>
                <w:b/>
              </w:rPr>
              <w:t>29.M</w:t>
            </w:r>
          </w:p>
        </w:tc>
        <w:tc>
          <w:tcPr>
            <w:tcW w:w="3505" w:type="pct"/>
            <w:shd w:val="clear" w:color="auto" w:fill="auto"/>
          </w:tcPr>
          <w:p w14:paraId="02306F46" w14:textId="77777777" w:rsidR="00092305" w:rsidRPr="00D16BB4" w:rsidRDefault="00092305" w:rsidP="00D54912">
            <w:pPr>
              <w:pStyle w:val="ENoteTableText"/>
            </w:pPr>
          </w:p>
        </w:tc>
      </w:tr>
      <w:tr w:rsidR="00092305" w:rsidRPr="00D16BB4" w14:paraId="18B6ABE0" w14:textId="77777777" w:rsidTr="009717D7">
        <w:trPr>
          <w:cantSplit/>
        </w:trPr>
        <w:tc>
          <w:tcPr>
            <w:tcW w:w="1495" w:type="pct"/>
            <w:shd w:val="clear" w:color="auto" w:fill="auto"/>
          </w:tcPr>
          <w:p w14:paraId="2E125454" w14:textId="77777777" w:rsidR="00092305" w:rsidRPr="00D16BB4" w:rsidRDefault="00092305" w:rsidP="00D54912">
            <w:pPr>
              <w:pStyle w:val="ENoteTableText"/>
              <w:tabs>
                <w:tab w:val="center" w:leader="dot" w:pos="2268"/>
              </w:tabs>
            </w:pPr>
            <w:r w:rsidRPr="00D16BB4">
              <w:t>r 129.200</w:t>
            </w:r>
            <w:r w:rsidRPr="00D16BB4">
              <w:tab/>
            </w:r>
          </w:p>
        </w:tc>
        <w:tc>
          <w:tcPr>
            <w:tcW w:w="3505" w:type="pct"/>
            <w:shd w:val="clear" w:color="auto" w:fill="auto"/>
          </w:tcPr>
          <w:p w14:paraId="1039E945" w14:textId="77777777" w:rsidR="00092305" w:rsidRPr="00D16BB4" w:rsidRDefault="00092305" w:rsidP="00D54912">
            <w:pPr>
              <w:pStyle w:val="ENoteTableText"/>
            </w:pPr>
            <w:r w:rsidRPr="00D16BB4">
              <w:t>ad No 247, 2015</w:t>
            </w:r>
          </w:p>
        </w:tc>
      </w:tr>
      <w:tr w:rsidR="00092305" w:rsidRPr="00D16BB4" w14:paraId="1CD8E762" w14:textId="77777777" w:rsidTr="009717D7">
        <w:trPr>
          <w:cantSplit/>
        </w:trPr>
        <w:tc>
          <w:tcPr>
            <w:tcW w:w="1495" w:type="pct"/>
            <w:shd w:val="clear" w:color="auto" w:fill="auto"/>
          </w:tcPr>
          <w:p w14:paraId="32EC5F82" w14:textId="77777777" w:rsidR="00092305" w:rsidRPr="00D16BB4" w:rsidRDefault="00092305" w:rsidP="00D54912">
            <w:pPr>
              <w:pStyle w:val="ENoteTableText"/>
              <w:tabs>
                <w:tab w:val="center" w:leader="dot" w:pos="2268"/>
              </w:tabs>
            </w:pPr>
            <w:r w:rsidRPr="00D16BB4">
              <w:t>r 129.205</w:t>
            </w:r>
            <w:r w:rsidRPr="00D16BB4">
              <w:tab/>
            </w:r>
          </w:p>
        </w:tc>
        <w:tc>
          <w:tcPr>
            <w:tcW w:w="3505" w:type="pct"/>
            <w:shd w:val="clear" w:color="auto" w:fill="auto"/>
          </w:tcPr>
          <w:p w14:paraId="3118BB5F" w14:textId="77777777" w:rsidR="00092305" w:rsidRPr="00D16BB4" w:rsidRDefault="00092305" w:rsidP="00D54912">
            <w:pPr>
              <w:pStyle w:val="ENoteTableText"/>
            </w:pPr>
            <w:r w:rsidRPr="00D16BB4">
              <w:t>ad No 247, 2015</w:t>
            </w:r>
          </w:p>
        </w:tc>
      </w:tr>
      <w:tr w:rsidR="00092305" w:rsidRPr="00D16BB4" w14:paraId="6C895540" w14:textId="77777777" w:rsidTr="009717D7">
        <w:trPr>
          <w:cantSplit/>
        </w:trPr>
        <w:tc>
          <w:tcPr>
            <w:tcW w:w="1495" w:type="pct"/>
            <w:shd w:val="clear" w:color="auto" w:fill="auto"/>
          </w:tcPr>
          <w:p w14:paraId="48315319" w14:textId="38A9ED9E" w:rsidR="00092305" w:rsidRPr="00D16BB4" w:rsidRDefault="009E3970" w:rsidP="00D54912">
            <w:pPr>
              <w:pStyle w:val="ENoteTableText"/>
              <w:tabs>
                <w:tab w:val="center" w:leader="dot" w:pos="2268"/>
              </w:tabs>
              <w:rPr>
                <w:b/>
              </w:rPr>
            </w:pPr>
            <w:r>
              <w:rPr>
                <w:b/>
              </w:rPr>
              <w:t>Subpart 1</w:t>
            </w:r>
            <w:r w:rsidR="00092305" w:rsidRPr="00D16BB4">
              <w:rPr>
                <w:b/>
              </w:rPr>
              <w:t>29.N</w:t>
            </w:r>
          </w:p>
        </w:tc>
        <w:tc>
          <w:tcPr>
            <w:tcW w:w="3505" w:type="pct"/>
            <w:shd w:val="clear" w:color="auto" w:fill="auto"/>
          </w:tcPr>
          <w:p w14:paraId="274DBE46" w14:textId="77777777" w:rsidR="00092305" w:rsidRPr="00D16BB4" w:rsidRDefault="00092305" w:rsidP="00D54912">
            <w:pPr>
              <w:pStyle w:val="ENoteTableText"/>
            </w:pPr>
          </w:p>
        </w:tc>
      </w:tr>
      <w:tr w:rsidR="00092305" w:rsidRPr="00D16BB4" w14:paraId="00B65034" w14:textId="77777777" w:rsidTr="009717D7">
        <w:trPr>
          <w:cantSplit/>
        </w:trPr>
        <w:tc>
          <w:tcPr>
            <w:tcW w:w="1495" w:type="pct"/>
            <w:shd w:val="clear" w:color="auto" w:fill="auto"/>
          </w:tcPr>
          <w:p w14:paraId="6B985F93" w14:textId="77777777" w:rsidR="00092305" w:rsidRPr="00D16BB4" w:rsidRDefault="00092305" w:rsidP="00D54912">
            <w:pPr>
              <w:pStyle w:val="ENoteTableText"/>
              <w:tabs>
                <w:tab w:val="center" w:leader="dot" w:pos="2268"/>
              </w:tabs>
              <w:rPr>
                <w:b/>
              </w:rPr>
            </w:pPr>
            <w:r w:rsidRPr="00D16BB4">
              <w:t>r 129.250</w:t>
            </w:r>
            <w:r w:rsidRPr="00D16BB4">
              <w:tab/>
            </w:r>
          </w:p>
        </w:tc>
        <w:tc>
          <w:tcPr>
            <w:tcW w:w="3505" w:type="pct"/>
            <w:shd w:val="clear" w:color="auto" w:fill="auto"/>
          </w:tcPr>
          <w:p w14:paraId="4F9776D3" w14:textId="77777777" w:rsidR="00092305" w:rsidRPr="00D16BB4" w:rsidRDefault="00092305" w:rsidP="00D54912">
            <w:pPr>
              <w:pStyle w:val="ENoteTableText"/>
            </w:pPr>
            <w:r w:rsidRPr="00D16BB4">
              <w:t>ad No 247, 2015</w:t>
            </w:r>
          </w:p>
        </w:tc>
      </w:tr>
      <w:tr w:rsidR="00092305" w:rsidRPr="00D16BB4" w14:paraId="6A1F167E" w14:textId="77777777" w:rsidTr="009717D7">
        <w:trPr>
          <w:cantSplit/>
        </w:trPr>
        <w:tc>
          <w:tcPr>
            <w:tcW w:w="1495" w:type="pct"/>
            <w:shd w:val="clear" w:color="auto" w:fill="auto"/>
          </w:tcPr>
          <w:p w14:paraId="6D2F7C4E" w14:textId="77777777" w:rsidR="00092305" w:rsidRPr="00D16BB4" w:rsidRDefault="00092305" w:rsidP="00D54912">
            <w:pPr>
              <w:pStyle w:val="ENoteTableText"/>
              <w:tabs>
                <w:tab w:val="center" w:leader="dot" w:pos="2268"/>
              </w:tabs>
              <w:rPr>
                <w:b/>
              </w:rPr>
            </w:pPr>
            <w:r w:rsidRPr="00D16BB4">
              <w:t>r 129.255</w:t>
            </w:r>
            <w:r w:rsidRPr="00D16BB4">
              <w:tab/>
            </w:r>
          </w:p>
        </w:tc>
        <w:tc>
          <w:tcPr>
            <w:tcW w:w="3505" w:type="pct"/>
            <w:shd w:val="clear" w:color="auto" w:fill="auto"/>
          </w:tcPr>
          <w:p w14:paraId="51C0BCFD" w14:textId="77777777" w:rsidR="00092305" w:rsidRPr="00D16BB4" w:rsidRDefault="00092305" w:rsidP="00D54912">
            <w:pPr>
              <w:pStyle w:val="ENoteTableText"/>
            </w:pPr>
            <w:r w:rsidRPr="00D16BB4">
              <w:t>ad No 247, 2015</w:t>
            </w:r>
          </w:p>
        </w:tc>
      </w:tr>
      <w:tr w:rsidR="00092305" w:rsidRPr="00D16BB4" w14:paraId="512ABC99" w14:textId="77777777" w:rsidTr="009717D7">
        <w:trPr>
          <w:cantSplit/>
        </w:trPr>
        <w:tc>
          <w:tcPr>
            <w:tcW w:w="1495" w:type="pct"/>
            <w:shd w:val="clear" w:color="auto" w:fill="auto"/>
          </w:tcPr>
          <w:p w14:paraId="45AEBEC8" w14:textId="32868D37" w:rsidR="00092305" w:rsidRPr="00D16BB4" w:rsidRDefault="00B74D4F" w:rsidP="00D54912">
            <w:pPr>
              <w:pStyle w:val="ENoteTableText"/>
              <w:tabs>
                <w:tab w:val="center" w:leader="dot" w:pos="2268"/>
              </w:tabs>
              <w:rPr>
                <w:b/>
              </w:rPr>
            </w:pPr>
            <w:r w:rsidRPr="00D16BB4">
              <w:rPr>
                <w:b/>
              </w:rPr>
              <w:t>Part 1</w:t>
            </w:r>
            <w:r w:rsidR="00092305" w:rsidRPr="00D16BB4">
              <w:rPr>
                <w:b/>
              </w:rPr>
              <w:t>31</w:t>
            </w:r>
          </w:p>
        </w:tc>
        <w:tc>
          <w:tcPr>
            <w:tcW w:w="3505" w:type="pct"/>
            <w:shd w:val="clear" w:color="auto" w:fill="auto"/>
          </w:tcPr>
          <w:p w14:paraId="5BD9E4C8" w14:textId="77777777" w:rsidR="00092305" w:rsidRPr="00D16BB4" w:rsidRDefault="00092305" w:rsidP="00D54912">
            <w:pPr>
              <w:pStyle w:val="ENoteTableText"/>
            </w:pPr>
          </w:p>
        </w:tc>
      </w:tr>
      <w:tr w:rsidR="00B95F11" w:rsidRPr="00D16BB4" w14:paraId="48A7F839" w14:textId="77777777" w:rsidTr="009717D7">
        <w:trPr>
          <w:cantSplit/>
        </w:trPr>
        <w:tc>
          <w:tcPr>
            <w:tcW w:w="1495" w:type="pct"/>
            <w:shd w:val="clear" w:color="auto" w:fill="auto"/>
          </w:tcPr>
          <w:p w14:paraId="780B1ACC" w14:textId="46DB0706" w:rsidR="00B95F11" w:rsidRPr="00D16BB4" w:rsidRDefault="00B74D4F" w:rsidP="00D54912">
            <w:pPr>
              <w:pStyle w:val="ENoteTableText"/>
              <w:tabs>
                <w:tab w:val="center" w:leader="dot" w:pos="2268"/>
              </w:tabs>
            </w:pPr>
            <w:r w:rsidRPr="00D16BB4">
              <w:t>Part 1</w:t>
            </w:r>
            <w:r w:rsidR="00B95F11" w:rsidRPr="00D16BB4">
              <w:t>31</w:t>
            </w:r>
            <w:r w:rsidR="00B95F11" w:rsidRPr="00D16BB4">
              <w:tab/>
            </w:r>
          </w:p>
        </w:tc>
        <w:tc>
          <w:tcPr>
            <w:tcW w:w="3505" w:type="pct"/>
            <w:shd w:val="clear" w:color="auto" w:fill="auto"/>
          </w:tcPr>
          <w:p w14:paraId="5D0FF7F2" w14:textId="7712FED8" w:rsidR="00B95F11" w:rsidRPr="00D16BB4" w:rsidRDefault="00B95F11" w:rsidP="00D54912">
            <w:pPr>
              <w:pStyle w:val="ENoteTableText"/>
            </w:pPr>
            <w:r w:rsidRPr="00D16BB4">
              <w:t xml:space="preserve">ad </w:t>
            </w:r>
            <w:r w:rsidRPr="00D16BB4">
              <w:rPr>
                <w:noProof/>
              </w:rPr>
              <w:t>F2019L01621</w:t>
            </w:r>
          </w:p>
        </w:tc>
      </w:tr>
      <w:tr w:rsidR="00092305" w:rsidRPr="00D16BB4" w14:paraId="39B31FE6" w14:textId="77777777" w:rsidTr="009717D7">
        <w:trPr>
          <w:cantSplit/>
        </w:trPr>
        <w:tc>
          <w:tcPr>
            <w:tcW w:w="1495" w:type="pct"/>
            <w:shd w:val="clear" w:color="auto" w:fill="auto"/>
          </w:tcPr>
          <w:p w14:paraId="6F9221A8" w14:textId="275BDAC0" w:rsidR="00092305" w:rsidRPr="00D16BB4" w:rsidRDefault="009E3970" w:rsidP="00D54912">
            <w:pPr>
              <w:pStyle w:val="ENoteTableText"/>
              <w:tabs>
                <w:tab w:val="center" w:leader="dot" w:pos="2268"/>
              </w:tabs>
              <w:rPr>
                <w:b/>
              </w:rPr>
            </w:pPr>
            <w:r>
              <w:rPr>
                <w:b/>
              </w:rPr>
              <w:t>Subpart 1</w:t>
            </w:r>
            <w:r w:rsidR="00092305" w:rsidRPr="00D16BB4">
              <w:rPr>
                <w:b/>
              </w:rPr>
              <w:t>31.A</w:t>
            </w:r>
          </w:p>
        </w:tc>
        <w:tc>
          <w:tcPr>
            <w:tcW w:w="3505" w:type="pct"/>
            <w:shd w:val="clear" w:color="auto" w:fill="auto"/>
          </w:tcPr>
          <w:p w14:paraId="54220F55" w14:textId="77777777" w:rsidR="00092305" w:rsidRPr="00D16BB4" w:rsidRDefault="00092305" w:rsidP="00D54912">
            <w:pPr>
              <w:pStyle w:val="ENoteTableText"/>
            </w:pPr>
          </w:p>
        </w:tc>
      </w:tr>
      <w:tr w:rsidR="00092305" w:rsidRPr="00D16BB4" w14:paraId="4928E836" w14:textId="77777777" w:rsidTr="009717D7">
        <w:trPr>
          <w:cantSplit/>
        </w:trPr>
        <w:tc>
          <w:tcPr>
            <w:tcW w:w="1495" w:type="pct"/>
            <w:shd w:val="clear" w:color="auto" w:fill="auto"/>
          </w:tcPr>
          <w:p w14:paraId="27DB833D" w14:textId="77777777" w:rsidR="00092305" w:rsidRPr="00D16BB4" w:rsidRDefault="00092305" w:rsidP="00D54912">
            <w:pPr>
              <w:pStyle w:val="ENoteTableText"/>
              <w:tabs>
                <w:tab w:val="center" w:leader="dot" w:pos="2268"/>
              </w:tabs>
            </w:pPr>
            <w:r w:rsidRPr="00D16BB4">
              <w:t>r 131.005</w:t>
            </w:r>
            <w:r w:rsidRPr="00D16BB4">
              <w:tab/>
            </w:r>
          </w:p>
        </w:tc>
        <w:tc>
          <w:tcPr>
            <w:tcW w:w="3505" w:type="pct"/>
            <w:shd w:val="clear" w:color="auto" w:fill="auto"/>
          </w:tcPr>
          <w:p w14:paraId="2B4675FB"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20B93ED4" w14:textId="77777777" w:rsidTr="009717D7">
        <w:trPr>
          <w:cantSplit/>
        </w:trPr>
        <w:tc>
          <w:tcPr>
            <w:tcW w:w="1495" w:type="pct"/>
            <w:shd w:val="clear" w:color="auto" w:fill="auto"/>
          </w:tcPr>
          <w:p w14:paraId="215174C7" w14:textId="77777777" w:rsidR="00FC0A9C" w:rsidRPr="00D16BB4" w:rsidRDefault="00FC0A9C" w:rsidP="00D54912">
            <w:pPr>
              <w:pStyle w:val="ENoteTableText"/>
              <w:tabs>
                <w:tab w:val="center" w:leader="dot" w:pos="2268"/>
              </w:tabs>
            </w:pPr>
          </w:p>
        </w:tc>
        <w:tc>
          <w:tcPr>
            <w:tcW w:w="3505" w:type="pct"/>
            <w:shd w:val="clear" w:color="auto" w:fill="auto"/>
          </w:tcPr>
          <w:p w14:paraId="4CF9A845" w14:textId="0ACAF3A0" w:rsidR="00FC0A9C" w:rsidRPr="00D16BB4" w:rsidRDefault="00FC0A9C" w:rsidP="00D54912">
            <w:pPr>
              <w:pStyle w:val="ENoteTableText"/>
            </w:pPr>
            <w:r w:rsidRPr="00D16BB4">
              <w:t xml:space="preserve">am </w:t>
            </w:r>
            <w:r w:rsidRPr="00D16BB4">
              <w:rPr>
                <w:noProof/>
              </w:rPr>
              <w:t>F2021L00200</w:t>
            </w:r>
          </w:p>
        </w:tc>
      </w:tr>
      <w:tr w:rsidR="00092305" w:rsidRPr="00D16BB4" w14:paraId="42CAA8EF" w14:textId="77777777" w:rsidTr="009717D7">
        <w:trPr>
          <w:cantSplit/>
        </w:trPr>
        <w:tc>
          <w:tcPr>
            <w:tcW w:w="1495" w:type="pct"/>
            <w:shd w:val="clear" w:color="auto" w:fill="auto"/>
          </w:tcPr>
          <w:p w14:paraId="41614B24" w14:textId="77777777" w:rsidR="00092305" w:rsidRPr="00D16BB4" w:rsidRDefault="00092305" w:rsidP="00D54912">
            <w:pPr>
              <w:pStyle w:val="ENoteTableText"/>
              <w:tabs>
                <w:tab w:val="center" w:leader="dot" w:pos="2268"/>
              </w:tabs>
            </w:pPr>
            <w:r w:rsidRPr="00D16BB4">
              <w:t>r 131.010</w:t>
            </w:r>
            <w:r w:rsidRPr="00D16BB4">
              <w:tab/>
            </w:r>
          </w:p>
        </w:tc>
        <w:tc>
          <w:tcPr>
            <w:tcW w:w="3505" w:type="pct"/>
            <w:shd w:val="clear" w:color="auto" w:fill="auto"/>
          </w:tcPr>
          <w:p w14:paraId="4C8C70A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B5BC051" w14:textId="77777777" w:rsidTr="009717D7">
        <w:trPr>
          <w:cantSplit/>
        </w:trPr>
        <w:tc>
          <w:tcPr>
            <w:tcW w:w="1495" w:type="pct"/>
            <w:shd w:val="clear" w:color="auto" w:fill="auto"/>
          </w:tcPr>
          <w:p w14:paraId="73BFB2BC" w14:textId="77777777" w:rsidR="00092305" w:rsidRPr="00D16BB4" w:rsidRDefault="00092305" w:rsidP="00D54912">
            <w:pPr>
              <w:pStyle w:val="ENoteTableText"/>
              <w:tabs>
                <w:tab w:val="center" w:leader="dot" w:pos="2268"/>
              </w:tabs>
            </w:pPr>
            <w:r w:rsidRPr="00D16BB4">
              <w:t>r 131.015</w:t>
            </w:r>
            <w:r w:rsidRPr="00D16BB4">
              <w:tab/>
            </w:r>
          </w:p>
        </w:tc>
        <w:tc>
          <w:tcPr>
            <w:tcW w:w="3505" w:type="pct"/>
            <w:shd w:val="clear" w:color="auto" w:fill="auto"/>
          </w:tcPr>
          <w:p w14:paraId="1C38D54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247C77F" w14:textId="77777777" w:rsidTr="009717D7">
        <w:trPr>
          <w:cantSplit/>
        </w:trPr>
        <w:tc>
          <w:tcPr>
            <w:tcW w:w="1495" w:type="pct"/>
            <w:shd w:val="clear" w:color="auto" w:fill="auto"/>
          </w:tcPr>
          <w:p w14:paraId="19EDB8FF" w14:textId="77777777" w:rsidR="00092305" w:rsidRPr="00D16BB4" w:rsidRDefault="00092305" w:rsidP="00D54912">
            <w:pPr>
              <w:pStyle w:val="ENoteTableText"/>
              <w:tabs>
                <w:tab w:val="center" w:leader="dot" w:pos="2268"/>
              </w:tabs>
            </w:pPr>
            <w:r w:rsidRPr="00D16BB4">
              <w:t>r 131.020</w:t>
            </w:r>
            <w:r w:rsidRPr="00D16BB4">
              <w:tab/>
            </w:r>
          </w:p>
        </w:tc>
        <w:tc>
          <w:tcPr>
            <w:tcW w:w="3505" w:type="pct"/>
            <w:shd w:val="clear" w:color="auto" w:fill="auto"/>
          </w:tcPr>
          <w:p w14:paraId="4FDED2BF"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EE5374B" w14:textId="77777777" w:rsidTr="009717D7">
        <w:trPr>
          <w:cantSplit/>
        </w:trPr>
        <w:tc>
          <w:tcPr>
            <w:tcW w:w="1495" w:type="pct"/>
            <w:shd w:val="clear" w:color="auto" w:fill="auto"/>
          </w:tcPr>
          <w:p w14:paraId="06BD3260" w14:textId="77777777" w:rsidR="00092305" w:rsidRPr="00D16BB4" w:rsidRDefault="00092305" w:rsidP="00D54912">
            <w:pPr>
              <w:pStyle w:val="ENoteTableText"/>
              <w:tabs>
                <w:tab w:val="center" w:leader="dot" w:pos="2268"/>
              </w:tabs>
            </w:pPr>
            <w:r w:rsidRPr="00D16BB4">
              <w:t>r 131.025</w:t>
            </w:r>
            <w:r w:rsidRPr="00D16BB4">
              <w:tab/>
            </w:r>
          </w:p>
        </w:tc>
        <w:tc>
          <w:tcPr>
            <w:tcW w:w="3505" w:type="pct"/>
            <w:shd w:val="clear" w:color="auto" w:fill="auto"/>
          </w:tcPr>
          <w:p w14:paraId="23423B2F"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0316479D" w14:textId="77777777" w:rsidTr="009717D7">
        <w:trPr>
          <w:cantSplit/>
        </w:trPr>
        <w:tc>
          <w:tcPr>
            <w:tcW w:w="1495" w:type="pct"/>
            <w:shd w:val="clear" w:color="auto" w:fill="auto"/>
          </w:tcPr>
          <w:p w14:paraId="19F83E0C" w14:textId="77777777" w:rsidR="00FC0A9C" w:rsidRPr="00D16BB4" w:rsidRDefault="00FC0A9C" w:rsidP="00D54912">
            <w:pPr>
              <w:pStyle w:val="ENoteTableText"/>
              <w:tabs>
                <w:tab w:val="center" w:leader="dot" w:pos="2268"/>
              </w:tabs>
            </w:pPr>
          </w:p>
        </w:tc>
        <w:tc>
          <w:tcPr>
            <w:tcW w:w="3505" w:type="pct"/>
            <w:shd w:val="clear" w:color="auto" w:fill="auto"/>
          </w:tcPr>
          <w:p w14:paraId="63710D40" w14:textId="2966E732" w:rsidR="00FC0A9C" w:rsidRPr="00D16BB4" w:rsidRDefault="00FC0A9C" w:rsidP="00D54912">
            <w:pPr>
              <w:pStyle w:val="ENoteTableText"/>
            </w:pPr>
            <w:r w:rsidRPr="00D16BB4">
              <w:t xml:space="preserve">am </w:t>
            </w:r>
            <w:r w:rsidRPr="00D16BB4">
              <w:rPr>
                <w:noProof/>
              </w:rPr>
              <w:t>F2021L00200</w:t>
            </w:r>
          </w:p>
        </w:tc>
      </w:tr>
      <w:tr w:rsidR="00092305" w:rsidRPr="00D16BB4" w14:paraId="703501C9" w14:textId="77777777" w:rsidTr="009717D7">
        <w:trPr>
          <w:cantSplit/>
        </w:trPr>
        <w:tc>
          <w:tcPr>
            <w:tcW w:w="1495" w:type="pct"/>
            <w:shd w:val="clear" w:color="auto" w:fill="auto"/>
          </w:tcPr>
          <w:p w14:paraId="7A86FB14" w14:textId="77777777" w:rsidR="00092305" w:rsidRPr="00D16BB4" w:rsidRDefault="00092305" w:rsidP="00D54912">
            <w:pPr>
              <w:pStyle w:val="ENoteTableText"/>
              <w:tabs>
                <w:tab w:val="center" w:leader="dot" w:pos="2268"/>
              </w:tabs>
            </w:pPr>
            <w:r w:rsidRPr="00D16BB4">
              <w:t>r 131.030</w:t>
            </w:r>
            <w:r w:rsidRPr="00D16BB4">
              <w:tab/>
            </w:r>
          </w:p>
        </w:tc>
        <w:tc>
          <w:tcPr>
            <w:tcW w:w="3505" w:type="pct"/>
            <w:shd w:val="clear" w:color="auto" w:fill="auto"/>
          </w:tcPr>
          <w:p w14:paraId="275B2F5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F4DEF4D" w14:textId="77777777" w:rsidTr="009717D7">
        <w:trPr>
          <w:cantSplit/>
        </w:trPr>
        <w:tc>
          <w:tcPr>
            <w:tcW w:w="1495" w:type="pct"/>
            <w:shd w:val="clear" w:color="auto" w:fill="auto"/>
          </w:tcPr>
          <w:p w14:paraId="3C9277A7" w14:textId="77777777" w:rsidR="00092305" w:rsidRPr="00D16BB4" w:rsidRDefault="00092305" w:rsidP="00D54912">
            <w:pPr>
              <w:pStyle w:val="ENoteTableText"/>
              <w:tabs>
                <w:tab w:val="center" w:leader="dot" w:pos="2268"/>
              </w:tabs>
            </w:pPr>
            <w:r w:rsidRPr="00D16BB4">
              <w:t>r 131.035</w:t>
            </w:r>
            <w:r w:rsidRPr="00D16BB4">
              <w:tab/>
            </w:r>
          </w:p>
        </w:tc>
        <w:tc>
          <w:tcPr>
            <w:tcW w:w="3505" w:type="pct"/>
            <w:shd w:val="clear" w:color="auto" w:fill="auto"/>
          </w:tcPr>
          <w:p w14:paraId="5A05104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B92E07C" w14:textId="77777777" w:rsidTr="009717D7">
        <w:trPr>
          <w:cantSplit/>
        </w:trPr>
        <w:tc>
          <w:tcPr>
            <w:tcW w:w="1495" w:type="pct"/>
            <w:shd w:val="clear" w:color="auto" w:fill="auto"/>
          </w:tcPr>
          <w:p w14:paraId="3BE21458" w14:textId="77777777" w:rsidR="00092305" w:rsidRPr="00D16BB4" w:rsidRDefault="00092305" w:rsidP="00D54912">
            <w:pPr>
              <w:pStyle w:val="ENoteTableText"/>
              <w:tabs>
                <w:tab w:val="center" w:leader="dot" w:pos="2268"/>
              </w:tabs>
            </w:pPr>
            <w:r w:rsidRPr="00D16BB4">
              <w:t>r 131.040</w:t>
            </w:r>
            <w:r w:rsidRPr="00D16BB4">
              <w:tab/>
            </w:r>
          </w:p>
        </w:tc>
        <w:tc>
          <w:tcPr>
            <w:tcW w:w="3505" w:type="pct"/>
            <w:shd w:val="clear" w:color="auto" w:fill="auto"/>
          </w:tcPr>
          <w:p w14:paraId="6B3356B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5EFA47E" w14:textId="77777777" w:rsidTr="009717D7">
        <w:trPr>
          <w:cantSplit/>
        </w:trPr>
        <w:tc>
          <w:tcPr>
            <w:tcW w:w="1495" w:type="pct"/>
            <w:shd w:val="clear" w:color="auto" w:fill="auto"/>
          </w:tcPr>
          <w:p w14:paraId="3CBAB077" w14:textId="77777777" w:rsidR="00092305" w:rsidRPr="00D16BB4" w:rsidRDefault="00092305" w:rsidP="00D54912">
            <w:pPr>
              <w:pStyle w:val="ENoteTableText"/>
              <w:tabs>
                <w:tab w:val="center" w:leader="dot" w:pos="2268"/>
              </w:tabs>
            </w:pPr>
            <w:r w:rsidRPr="00D16BB4">
              <w:t>r 131.045</w:t>
            </w:r>
            <w:r w:rsidRPr="00D16BB4">
              <w:tab/>
            </w:r>
          </w:p>
        </w:tc>
        <w:tc>
          <w:tcPr>
            <w:tcW w:w="3505" w:type="pct"/>
            <w:shd w:val="clear" w:color="auto" w:fill="auto"/>
          </w:tcPr>
          <w:p w14:paraId="6110A0A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5581525" w14:textId="77777777" w:rsidTr="009717D7">
        <w:trPr>
          <w:cantSplit/>
        </w:trPr>
        <w:tc>
          <w:tcPr>
            <w:tcW w:w="1495" w:type="pct"/>
            <w:shd w:val="clear" w:color="auto" w:fill="auto"/>
          </w:tcPr>
          <w:p w14:paraId="65866BB5" w14:textId="77777777" w:rsidR="00092305" w:rsidRPr="00D16BB4" w:rsidRDefault="00092305" w:rsidP="00D54912">
            <w:pPr>
              <w:pStyle w:val="ENoteTableText"/>
              <w:tabs>
                <w:tab w:val="center" w:leader="dot" w:pos="2268"/>
              </w:tabs>
            </w:pPr>
            <w:r w:rsidRPr="00D16BB4">
              <w:t>r 131.050</w:t>
            </w:r>
            <w:r w:rsidRPr="00D16BB4">
              <w:tab/>
            </w:r>
          </w:p>
        </w:tc>
        <w:tc>
          <w:tcPr>
            <w:tcW w:w="3505" w:type="pct"/>
            <w:shd w:val="clear" w:color="auto" w:fill="auto"/>
          </w:tcPr>
          <w:p w14:paraId="70DEFB3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4ACF746" w14:textId="77777777" w:rsidTr="009717D7">
        <w:trPr>
          <w:cantSplit/>
        </w:trPr>
        <w:tc>
          <w:tcPr>
            <w:tcW w:w="1495" w:type="pct"/>
            <w:shd w:val="clear" w:color="auto" w:fill="auto"/>
          </w:tcPr>
          <w:p w14:paraId="0F2FEDB5" w14:textId="77777777" w:rsidR="00092305" w:rsidRPr="00D16BB4" w:rsidRDefault="00092305" w:rsidP="00D54912">
            <w:pPr>
              <w:pStyle w:val="ENoteTableText"/>
              <w:tabs>
                <w:tab w:val="center" w:leader="dot" w:pos="2268"/>
              </w:tabs>
            </w:pPr>
            <w:r w:rsidRPr="00D16BB4">
              <w:t>r 131.055</w:t>
            </w:r>
            <w:r w:rsidRPr="00D16BB4">
              <w:tab/>
            </w:r>
          </w:p>
        </w:tc>
        <w:tc>
          <w:tcPr>
            <w:tcW w:w="3505" w:type="pct"/>
            <w:shd w:val="clear" w:color="auto" w:fill="auto"/>
          </w:tcPr>
          <w:p w14:paraId="3CBEF43F"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B58EC6C" w14:textId="77777777" w:rsidTr="009717D7">
        <w:trPr>
          <w:cantSplit/>
        </w:trPr>
        <w:tc>
          <w:tcPr>
            <w:tcW w:w="1495" w:type="pct"/>
            <w:shd w:val="clear" w:color="auto" w:fill="auto"/>
          </w:tcPr>
          <w:p w14:paraId="7A96D87F" w14:textId="7E941D15" w:rsidR="00092305" w:rsidRPr="00D16BB4" w:rsidRDefault="009E3970" w:rsidP="00D54912">
            <w:pPr>
              <w:pStyle w:val="ENoteTableText"/>
              <w:tabs>
                <w:tab w:val="center" w:leader="dot" w:pos="2268"/>
              </w:tabs>
              <w:rPr>
                <w:b/>
              </w:rPr>
            </w:pPr>
            <w:r>
              <w:rPr>
                <w:b/>
              </w:rPr>
              <w:t>Subpart 1</w:t>
            </w:r>
            <w:r w:rsidR="00092305" w:rsidRPr="00D16BB4">
              <w:rPr>
                <w:b/>
              </w:rPr>
              <w:t>31.B</w:t>
            </w:r>
          </w:p>
        </w:tc>
        <w:tc>
          <w:tcPr>
            <w:tcW w:w="3505" w:type="pct"/>
            <w:shd w:val="clear" w:color="auto" w:fill="auto"/>
          </w:tcPr>
          <w:p w14:paraId="07FC7674" w14:textId="77777777" w:rsidR="00092305" w:rsidRPr="00D16BB4" w:rsidRDefault="00092305" w:rsidP="00D54912">
            <w:pPr>
              <w:pStyle w:val="ENoteTableText"/>
            </w:pPr>
          </w:p>
        </w:tc>
      </w:tr>
      <w:tr w:rsidR="00092305" w:rsidRPr="00D16BB4" w14:paraId="33D95A39" w14:textId="77777777" w:rsidTr="009717D7">
        <w:trPr>
          <w:cantSplit/>
        </w:trPr>
        <w:tc>
          <w:tcPr>
            <w:tcW w:w="1495" w:type="pct"/>
            <w:shd w:val="clear" w:color="auto" w:fill="auto"/>
          </w:tcPr>
          <w:p w14:paraId="1D72D27D" w14:textId="71432F69" w:rsidR="00092305" w:rsidRPr="00D16BB4" w:rsidRDefault="009E3970" w:rsidP="00D54912">
            <w:pPr>
              <w:pStyle w:val="ENoteTableText"/>
              <w:tabs>
                <w:tab w:val="center" w:leader="dot" w:pos="2268"/>
              </w:tabs>
              <w:rPr>
                <w:b/>
              </w:rPr>
            </w:pPr>
            <w:r>
              <w:rPr>
                <w:b/>
              </w:rPr>
              <w:t>Division 1</w:t>
            </w:r>
            <w:r w:rsidR="00092305" w:rsidRPr="00D16BB4">
              <w:rPr>
                <w:b/>
              </w:rPr>
              <w:t>31.B.1</w:t>
            </w:r>
          </w:p>
        </w:tc>
        <w:tc>
          <w:tcPr>
            <w:tcW w:w="3505" w:type="pct"/>
            <w:shd w:val="clear" w:color="auto" w:fill="auto"/>
          </w:tcPr>
          <w:p w14:paraId="5901C46C" w14:textId="77777777" w:rsidR="00092305" w:rsidRPr="00D16BB4" w:rsidRDefault="00092305" w:rsidP="00D54912">
            <w:pPr>
              <w:pStyle w:val="ENoteTableText"/>
            </w:pPr>
          </w:p>
        </w:tc>
      </w:tr>
      <w:tr w:rsidR="00092305" w:rsidRPr="00D16BB4" w14:paraId="4EC123D9" w14:textId="77777777" w:rsidTr="009717D7">
        <w:trPr>
          <w:cantSplit/>
        </w:trPr>
        <w:tc>
          <w:tcPr>
            <w:tcW w:w="1495" w:type="pct"/>
            <w:shd w:val="clear" w:color="auto" w:fill="auto"/>
          </w:tcPr>
          <w:p w14:paraId="34670144" w14:textId="77777777" w:rsidR="00092305" w:rsidRPr="00D16BB4" w:rsidRDefault="00092305" w:rsidP="00D54912">
            <w:pPr>
              <w:pStyle w:val="ENoteTableText"/>
              <w:tabs>
                <w:tab w:val="center" w:leader="dot" w:pos="2268"/>
              </w:tabs>
            </w:pPr>
            <w:r w:rsidRPr="00D16BB4">
              <w:t>r 131.060</w:t>
            </w:r>
            <w:r w:rsidRPr="00D16BB4">
              <w:tab/>
            </w:r>
          </w:p>
        </w:tc>
        <w:tc>
          <w:tcPr>
            <w:tcW w:w="3505" w:type="pct"/>
            <w:shd w:val="clear" w:color="auto" w:fill="auto"/>
          </w:tcPr>
          <w:p w14:paraId="6EA86F4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156D514" w14:textId="77777777" w:rsidTr="009717D7">
        <w:trPr>
          <w:cantSplit/>
        </w:trPr>
        <w:tc>
          <w:tcPr>
            <w:tcW w:w="1495" w:type="pct"/>
            <w:shd w:val="clear" w:color="auto" w:fill="auto"/>
          </w:tcPr>
          <w:p w14:paraId="628912D2" w14:textId="77777777" w:rsidR="00092305" w:rsidRPr="00D16BB4" w:rsidRDefault="00092305" w:rsidP="00D54912">
            <w:pPr>
              <w:pStyle w:val="ENoteTableText"/>
              <w:tabs>
                <w:tab w:val="center" w:leader="dot" w:pos="2268"/>
              </w:tabs>
            </w:pPr>
            <w:r w:rsidRPr="00D16BB4">
              <w:t>r 131.065</w:t>
            </w:r>
            <w:r w:rsidRPr="00D16BB4">
              <w:tab/>
            </w:r>
          </w:p>
        </w:tc>
        <w:tc>
          <w:tcPr>
            <w:tcW w:w="3505" w:type="pct"/>
            <w:shd w:val="clear" w:color="auto" w:fill="auto"/>
          </w:tcPr>
          <w:p w14:paraId="3FA3FE1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9E966CB" w14:textId="77777777" w:rsidTr="009717D7">
        <w:trPr>
          <w:cantSplit/>
        </w:trPr>
        <w:tc>
          <w:tcPr>
            <w:tcW w:w="1495" w:type="pct"/>
            <w:shd w:val="clear" w:color="auto" w:fill="auto"/>
          </w:tcPr>
          <w:p w14:paraId="4B392041" w14:textId="77777777" w:rsidR="00092305" w:rsidRPr="00D16BB4" w:rsidRDefault="00092305" w:rsidP="00D54912">
            <w:pPr>
              <w:pStyle w:val="ENoteTableText"/>
              <w:tabs>
                <w:tab w:val="center" w:leader="dot" w:pos="2268"/>
              </w:tabs>
            </w:pPr>
            <w:r w:rsidRPr="00D16BB4">
              <w:t>r 131.070</w:t>
            </w:r>
            <w:r w:rsidRPr="00D16BB4">
              <w:tab/>
            </w:r>
          </w:p>
        </w:tc>
        <w:tc>
          <w:tcPr>
            <w:tcW w:w="3505" w:type="pct"/>
            <w:shd w:val="clear" w:color="auto" w:fill="auto"/>
          </w:tcPr>
          <w:p w14:paraId="69973C1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F8C6947" w14:textId="77777777" w:rsidTr="009717D7">
        <w:trPr>
          <w:cantSplit/>
        </w:trPr>
        <w:tc>
          <w:tcPr>
            <w:tcW w:w="1495" w:type="pct"/>
            <w:shd w:val="clear" w:color="auto" w:fill="auto"/>
          </w:tcPr>
          <w:p w14:paraId="3A19602C" w14:textId="50EB1AD2" w:rsidR="00092305" w:rsidRPr="00D16BB4" w:rsidRDefault="009E3970" w:rsidP="00D54912">
            <w:pPr>
              <w:pStyle w:val="ENoteTableText"/>
              <w:tabs>
                <w:tab w:val="center" w:leader="dot" w:pos="2268"/>
              </w:tabs>
              <w:rPr>
                <w:b/>
              </w:rPr>
            </w:pPr>
            <w:r>
              <w:rPr>
                <w:b/>
              </w:rPr>
              <w:t>Division 1</w:t>
            </w:r>
            <w:r w:rsidR="00092305" w:rsidRPr="00D16BB4">
              <w:rPr>
                <w:b/>
              </w:rPr>
              <w:t>31.B.2</w:t>
            </w:r>
          </w:p>
        </w:tc>
        <w:tc>
          <w:tcPr>
            <w:tcW w:w="3505" w:type="pct"/>
            <w:shd w:val="clear" w:color="auto" w:fill="auto"/>
          </w:tcPr>
          <w:p w14:paraId="7A8B5D6F" w14:textId="77777777" w:rsidR="00092305" w:rsidRPr="00D16BB4" w:rsidRDefault="00092305" w:rsidP="00D54912">
            <w:pPr>
              <w:pStyle w:val="ENoteTableText"/>
            </w:pPr>
          </w:p>
        </w:tc>
      </w:tr>
      <w:tr w:rsidR="00092305" w:rsidRPr="00D16BB4" w14:paraId="1786D10C" w14:textId="77777777" w:rsidTr="009717D7">
        <w:trPr>
          <w:cantSplit/>
        </w:trPr>
        <w:tc>
          <w:tcPr>
            <w:tcW w:w="1495" w:type="pct"/>
            <w:shd w:val="clear" w:color="auto" w:fill="auto"/>
          </w:tcPr>
          <w:p w14:paraId="58AFAFAB" w14:textId="77777777" w:rsidR="00092305" w:rsidRPr="00D16BB4" w:rsidRDefault="00092305" w:rsidP="00D54912">
            <w:pPr>
              <w:pStyle w:val="ENoteTableText"/>
              <w:tabs>
                <w:tab w:val="center" w:leader="dot" w:pos="2268"/>
              </w:tabs>
            </w:pPr>
            <w:r w:rsidRPr="00D16BB4">
              <w:t>r 131.075</w:t>
            </w:r>
            <w:r w:rsidRPr="00D16BB4">
              <w:tab/>
            </w:r>
          </w:p>
        </w:tc>
        <w:tc>
          <w:tcPr>
            <w:tcW w:w="3505" w:type="pct"/>
            <w:shd w:val="clear" w:color="auto" w:fill="auto"/>
          </w:tcPr>
          <w:p w14:paraId="66F31C0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501F6B3" w14:textId="77777777" w:rsidTr="009717D7">
        <w:trPr>
          <w:cantSplit/>
        </w:trPr>
        <w:tc>
          <w:tcPr>
            <w:tcW w:w="1495" w:type="pct"/>
            <w:shd w:val="clear" w:color="auto" w:fill="auto"/>
          </w:tcPr>
          <w:p w14:paraId="2A0E7C0C" w14:textId="77777777" w:rsidR="00092305" w:rsidRPr="00D16BB4" w:rsidRDefault="00092305" w:rsidP="00D54912">
            <w:pPr>
              <w:pStyle w:val="ENoteTableText"/>
              <w:tabs>
                <w:tab w:val="center" w:leader="dot" w:pos="2268"/>
              </w:tabs>
            </w:pPr>
            <w:r w:rsidRPr="00D16BB4">
              <w:t>r 131.080</w:t>
            </w:r>
            <w:r w:rsidRPr="00D16BB4">
              <w:tab/>
            </w:r>
          </w:p>
        </w:tc>
        <w:tc>
          <w:tcPr>
            <w:tcW w:w="3505" w:type="pct"/>
            <w:shd w:val="clear" w:color="auto" w:fill="auto"/>
          </w:tcPr>
          <w:p w14:paraId="08B9A52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D2EED22" w14:textId="77777777" w:rsidTr="009717D7">
        <w:trPr>
          <w:cantSplit/>
        </w:trPr>
        <w:tc>
          <w:tcPr>
            <w:tcW w:w="1495" w:type="pct"/>
            <w:shd w:val="clear" w:color="auto" w:fill="auto"/>
          </w:tcPr>
          <w:p w14:paraId="476224F1" w14:textId="77777777" w:rsidR="00092305" w:rsidRPr="00D16BB4" w:rsidRDefault="00092305" w:rsidP="00D54912">
            <w:pPr>
              <w:pStyle w:val="ENoteTableText"/>
              <w:tabs>
                <w:tab w:val="center" w:leader="dot" w:pos="2268"/>
              </w:tabs>
            </w:pPr>
            <w:r w:rsidRPr="00D16BB4">
              <w:t>r 131.085</w:t>
            </w:r>
            <w:r w:rsidRPr="00D16BB4">
              <w:tab/>
            </w:r>
          </w:p>
        </w:tc>
        <w:tc>
          <w:tcPr>
            <w:tcW w:w="3505" w:type="pct"/>
            <w:shd w:val="clear" w:color="auto" w:fill="auto"/>
          </w:tcPr>
          <w:p w14:paraId="1B300B5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F01FFF9" w14:textId="77777777" w:rsidTr="009717D7">
        <w:trPr>
          <w:cantSplit/>
        </w:trPr>
        <w:tc>
          <w:tcPr>
            <w:tcW w:w="1495" w:type="pct"/>
            <w:shd w:val="clear" w:color="auto" w:fill="auto"/>
          </w:tcPr>
          <w:p w14:paraId="2C4BE880" w14:textId="77777777" w:rsidR="00092305" w:rsidRPr="00D16BB4" w:rsidRDefault="00092305" w:rsidP="00D54912">
            <w:pPr>
              <w:pStyle w:val="ENoteTableText"/>
              <w:tabs>
                <w:tab w:val="center" w:leader="dot" w:pos="2268"/>
              </w:tabs>
            </w:pPr>
            <w:r w:rsidRPr="00D16BB4">
              <w:t>r 131.090</w:t>
            </w:r>
            <w:r w:rsidRPr="00D16BB4">
              <w:tab/>
            </w:r>
          </w:p>
        </w:tc>
        <w:tc>
          <w:tcPr>
            <w:tcW w:w="3505" w:type="pct"/>
            <w:shd w:val="clear" w:color="auto" w:fill="auto"/>
          </w:tcPr>
          <w:p w14:paraId="7723445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3554BAF" w14:textId="77777777" w:rsidTr="009717D7">
        <w:trPr>
          <w:cantSplit/>
        </w:trPr>
        <w:tc>
          <w:tcPr>
            <w:tcW w:w="1495" w:type="pct"/>
            <w:shd w:val="clear" w:color="auto" w:fill="auto"/>
          </w:tcPr>
          <w:p w14:paraId="2AC5ADAE" w14:textId="0EDEDAA3" w:rsidR="00092305" w:rsidRPr="00D16BB4" w:rsidRDefault="009E3970" w:rsidP="00D54912">
            <w:pPr>
              <w:pStyle w:val="ENoteTableText"/>
              <w:tabs>
                <w:tab w:val="center" w:leader="dot" w:pos="2268"/>
              </w:tabs>
              <w:rPr>
                <w:b/>
              </w:rPr>
            </w:pPr>
            <w:r>
              <w:rPr>
                <w:b/>
              </w:rPr>
              <w:t>Division 1</w:t>
            </w:r>
            <w:r w:rsidR="00092305" w:rsidRPr="00D16BB4">
              <w:rPr>
                <w:b/>
              </w:rPr>
              <w:t>31.B.3</w:t>
            </w:r>
          </w:p>
        </w:tc>
        <w:tc>
          <w:tcPr>
            <w:tcW w:w="3505" w:type="pct"/>
            <w:shd w:val="clear" w:color="auto" w:fill="auto"/>
          </w:tcPr>
          <w:p w14:paraId="7CA4A4DA" w14:textId="77777777" w:rsidR="00092305" w:rsidRPr="00D16BB4" w:rsidRDefault="00092305" w:rsidP="00D54912">
            <w:pPr>
              <w:pStyle w:val="ENoteTableText"/>
            </w:pPr>
          </w:p>
        </w:tc>
      </w:tr>
      <w:tr w:rsidR="00092305" w:rsidRPr="00D16BB4" w14:paraId="249AF3BD" w14:textId="77777777" w:rsidTr="009717D7">
        <w:trPr>
          <w:cantSplit/>
        </w:trPr>
        <w:tc>
          <w:tcPr>
            <w:tcW w:w="1495" w:type="pct"/>
            <w:shd w:val="clear" w:color="auto" w:fill="auto"/>
          </w:tcPr>
          <w:p w14:paraId="0A456898" w14:textId="77777777" w:rsidR="00092305" w:rsidRPr="00D16BB4" w:rsidRDefault="00092305" w:rsidP="00D54912">
            <w:pPr>
              <w:pStyle w:val="ENoteTableText"/>
              <w:tabs>
                <w:tab w:val="center" w:leader="dot" w:pos="2268"/>
              </w:tabs>
            </w:pPr>
            <w:r w:rsidRPr="00D16BB4">
              <w:t>r 131.095</w:t>
            </w:r>
            <w:r w:rsidRPr="00D16BB4">
              <w:tab/>
            </w:r>
          </w:p>
        </w:tc>
        <w:tc>
          <w:tcPr>
            <w:tcW w:w="3505" w:type="pct"/>
            <w:shd w:val="clear" w:color="auto" w:fill="auto"/>
          </w:tcPr>
          <w:p w14:paraId="23CA57E7"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C587571" w14:textId="77777777" w:rsidTr="009717D7">
        <w:trPr>
          <w:cantSplit/>
        </w:trPr>
        <w:tc>
          <w:tcPr>
            <w:tcW w:w="1495" w:type="pct"/>
            <w:shd w:val="clear" w:color="auto" w:fill="auto"/>
          </w:tcPr>
          <w:p w14:paraId="678563B0" w14:textId="77777777" w:rsidR="00092305" w:rsidRPr="00D16BB4" w:rsidRDefault="00092305" w:rsidP="00D54912">
            <w:pPr>
              <w:pStyle w:val="ENoteTableText"/>
              <w:tabs>
                <w:tab w:val="center" w:leader="dot" w:pos="2268"/>
              </w:tabs>
            </w:pPr>
            <w:r w:rsidRPr="00D16BB4">
              <w:t>r 131.100</w:t>
            </w:r>
            <w:r w:rsidRPr="00D16BB4">
              <w:tab/>
            </w:r>
          </w:p>
        </w:tc>
        <w:tc>
          <w:tcPr>
            <w:tcW w:w="3505" w:type="pct"/>
            <w:shd w:val="clear" w:color="auto" w:fill="auto"/>
          </w:tcPr>
          <w:p w14:paraId="034E4277"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CE3358C" w14:textId="77777777" w:rsidTr="009717D7">
        <w:trPr>
          <w:cantSplit/>
        </w:trPr>
        <w:tc>
          <w:tcPr>
            <w:tcW w:w="1495" w:type="pct"/>
            <w:shd w:val="clear" w:color="auto" w:fill="auto"/>
          </w:tcPr>
          <w:p w14:paraId="189E6252" w14:textId="77777777" w:rsidR="00092305" w:rsidRPr="00D16BB4" w:rsidRDefault="00092305" w:rsidP="00D54912">
            <w:pPr>
              <w:pStyle w:val="ENoteTableText"/>
              <w:tabs>
                <w:tab w:val="center" w:leader="dot" w:pos="2268"/>
              </w:tabs>
            </w:pPr>
            <w:r w:rsidRPr="00D16BB4">
              <w:t>r 131.105</w:t>
            </w:r>
            <w:r w:rsidRPr="00D16BB4">
              <w:tab/>
            </w:r>
          </w:p>
        </w:tc>
        <w:tc>
          <w:tcPr>
            <w:tcW w:w="3505" w:type="pct"/>
            <w:shd w:val="clear" w:color="auto" w:fill="auto"/>
          </w:tcPr>
          <w:p w14:paraId="0F2EAE5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83D46DE" w14:textId="77777777" w:rsidTr="009717D7">
        <w:trPr>
          <w:cantSplit/>
        </w:trPr>
        <w:tc>
          <w:tcPr>
            <w:tcW w:w="1495" w:type="pct"/>
            <w:shd w:val="clear" w:color="auto" w:fill="auto"/>
          </w:tcPr>
          <w:p w14:paraId="0389EB98" w14:textId="77777777" w:rsidR="00092305" w:rsidRPr="00D16BB4" w:rsidRDefault="00092305" w:rsidP="00D54912">
            <w:pPr>
              <w:pStyle w:val="ENoteTableText"/>
              <w:tabs>
                <w:tab w:val="center" w:leader="dot" w:pos="2268"/>
              </w:tabs>
            </w:pPr>
            <w:r w:rsidRPr="00D16BB4">
              <w:t>r 131.110</w:t>
            </w:r>
            <w:r w:rsidRPr="00D16BB4">
              <w:tab/>
            </w:r>
          </w:p>
        </w:tc>
        <w:tc>
          <w:tcPr>
            <w:tcW w:w="3505" w:type="pct"/>
            <w:shd w:val="clear" w:color="auto" w:fill="auto"/>
          </w:tcPr>
          <w:p w14:paraId="5D1FCE6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E4C9E4D" w14:textId="77777777" w:rsidTr="009717D7">
        <w:trPr>
          <w:cantSplit/>
        </w:trPr>
        <w:tc>
          <w:tcPr>
            <w:tcW w:w="1495" w:type="pct"/>
            <w:shd w:val="clear" w:color="auto" w:fill="auto"/>
          </w:tcPr>
          <w:p w14:paraId="51D46E24" w14:textId="77777777" w:rsidR="00092305" w:rsidRPr="00D16BB4" w:rsidRDefault="00092305" w:rsidP="00D54912">
            <w:pPr>
              <w:pStyle w:val="ENoteTableText"/>
              <w:tabs>
                <w:tab w:val="center" w:leader="dot" w:pos="2268"/>
              </w:tabs>
            </w:pPr>
            <w:r w:rsidRPr="00D16BB4">
              <w:t>r 131.115</w:t>
            </w:r>
            <w:r w:rsidRPr="00D16BB4">
              <w:tab/>
            </w:r>
          </w:p>
        </w:tc>
        <w:tc>
          <w:tcPr>
            <w:tcW w:w="3505" w:type="pct"/>
            <w:shd w:val="clear" w:color="auto" w:fill="auto"/>
          </w:tcPr>
          <w:p w14:paraId="5D923D7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67BF79E" w14:textId="77777777" w:rsidTr="009717D7">
        <w:trPr>
          <w:cantSplit/>
        </w:trPr>
        <w:tc>
          <w:tcPr>
            <w:tcW w:w="1495" w:type="pct"/>
            <w:shd w:val="clear" w:color="auto" w:fill="auto"/>
          </w:tcPr>
          <w:p w14:paraId="6C61BFEB" w14:textId="56F2A394" w:rsidR="00092305" w:rsidRPr="00D16BB4" w:rsidRDefault="009E3970" w:rsidP="006715C7">
            <w:pPr>
              <w:pStyle w:val="ENoteTableText"/>
              <w:keepNext/>
              <w:tabs>
                <w:tab w:val="center" w:leader="dot" w:pos="2268"/>
              </w:tabs>
              <w:rPr>
                <w:b/>
              </w:rPr>
            </w:pPr>
            <w:r>
              <w:rPr>
                <w:b/>
              </w:rPr>
              <w:lastRenderedPageBreak/>
              <w:t>Division 1</w:t>
            </w:r>
            <w:r w:rsidR="00092305" w:rsidRPr="00D16BB4">
              <w:rPr>
                <w:b/>
              </w:rPr>
              <w:t>31.B.4</w:t>
            </w:r>
          </w:p>
        </w:tc>
        <w:tc>
          <w:tcPr>
            <w:tcW w:w="3505" w:type="pct"/>
            <w:shd w:val="clear" w:color="auto" w:fill="auto"/>
          </w:tcPr>
          <w:p w14:paraId="7D0C934D" w14:textId="77777777" w:rsidR="00092305" w:rsidRPr="00D16BB4" w:rsidRDefault="00092305" w:rsidP="00D54912">
            <w:pPr>
              <w:pStyle w:val="ENoteTableText"/>
            </w:pPr>
          </w:p>
        </w:tc>
      </w:tr>
      <w:tr w:rsidR="00092305" w:rsidRPr="00D16BB4" w14:paraId="190474CF" w14:textId="77777777" w:rsidTr="009717D7">
        <w:trPr>
          <w:cantSplit/>
        </w:trPr>
        <w:tc>
          <w:tcPr>
            <w:tcW w:w="1495" w:type="pct"/>
            <w:shd w:val="clear" w:color="auto" w:fill="auto"/>
          </w:tcPr>
          <w:p w14:paraId="3CD751F9" w14:textId="77777777" w:rsidR="00092305" w:rsidRPr="00D16BB4" w:rsidRDefault="00092305" w:rsidP="00D54912">
            <w:pPr>
              <w:pStyle w:val="ENoteTableText"/>
              <w:tabs>
                <w:tab w:val="center" w:leader="dot" w:pos="2268"/>
              </w:tabs>
            </w:pPr>
            <w:r w:rsidRPr="00D16BB4">
              <w:t>r 131.120</w:t>
            </w:r>
            <w:r w:rsidRPr="00D16BB4">
              <w:tab/>
            </w:r>
          </w:p>
        </w:tc>
        <w:tc>
          <w:tcPr>
            <w:tcW w:w="3505" w:type="pct"/>
            <w:shd w:val="clear" w:color="auto" w:fill="auto"/>
          </w:tcPr>
          <w:p w14:paraId="2B7094AD"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BA1F5D5" w14:textId="77777777" w:rsidTr="009717D7">
        <w:trPr>
          <w:cantSplit/>
        </w:trPr>
        <w:tc>
          <w:tcPr>
            <w:tcW w:w="1495" w:type="pct"/>
            <w:shd w:val="clear" w:color="auto" w:fill="auto"/>
          </w:tcPr>
          <w:p w14:paraId="5B01F95F" w14:textId="77777777" w:rsidR="00092305" w:rsidRPr="00D16BB4" w:rsidRDefault="00092305" w:rsidP="00D54912">
            <w:pPr>
              <w:pStyle w:val="ENoteTableText"/>
              <w:tabs>
                <w:tab w:val="center" w:leader="dot" w:pos="2268"/>
              </w:tabs>
            </w:pPr>
            <w:r w:rsidRPr="00D16BB4">
              <w:t>r 131.125</w:t>
            </w:r>
            <w:r w:rsidRPr="00D16BB4">
              <w:tab/>
            </w:r>
          </w:p>
        </w:tc>
        <w:tc>
          <w:tcPr>
            <w:tcW w:w="3505" w:type="pct"/>
            <w:shd w:val="clear" w:color="auto" w:fill="auto"/>
          </w:tcPr>
          <w:p w14:paraId="75C898FC"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7B86655" w14:textId="77777777" w:rsidTr="009717D7">
        <w:trPr>
          <w:cantSplit/>
        </w:trPr>
        <w:tc>
          <w:tcPr>
            <w:tcW w:w="1495" w:type="pct"/>
            <w:shd w:val="clear" w:color="auto" w:fill="auto"/>
          </w:tcPr>
          <w:p w14:paraId="7F60B0A3" w14:textId="77777777" w:rsidR="00092305" w:rsidRPr="00D16BB4" w:rsidRDefault="00092305" w:rsidP="00D54912">
            <w:pPr>
              <w:pStyle w:val="ENoteTableText"/>
              <w:tabs>
                <w:tab w:val="center" w:leader="dot" w:pos="2268"/>
              </w:tabs>
            </w:pPr>
            <w:r w:rsidRPr="00D16BB4">
              <w:t>r 131.130</w:t>
            </w:r>
            <w:r w:rsidRPr="00D16BB4">
              <w:tab/>
            </w:r>
          </w:p>
        </w:tc>
        <w:tc>
          <w:tcPr>
            <w:tcW w:w="3505" w:type="pct"/>
            <w:shd w:val="clear" w:color="auto" w:fill="auto"/>
          </w:tcPr>
          <w:p w14:paraId="3B654943"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A8951CB" w14:textId="77777777" w:rsidTr="009717D7">
        <w:trPr>
          <w:cantSplit/>
        </w:trPr>
        <w:tc>
          <w:tcPr>
            <w:tcW w:w="1495" w:type="pct"/>
            <w:shd w:val="clear" w:color="auto" w:fill="auto"/>
          </w:tcPr>
          <w:p w14:paraId="383AA04C" w14:textId="77777777" w:rsidR="00092305" w:rsidRPr="00D16BB4" w:rsidRDefault="00092305" w:rsidP="00D54912">
            <w:pPr>
              <w:pStyle w:val="ENoteTableText"/>
              <w:tabs>
                <w:tab w:val="center" w:leader="dot" w:pos="2268"/>
              </w:tabs>
            </w:pPr>
            <w:r w:rsidRPr="00D16BB4">
              <w:t>r 131.135</w:t>
            </w:r>
            <w:r w:rsidRPr="00D16BB4">
              <w:tab/>
            </w:r>
          </w:p>
        </w:tc>
        <w:tc>
          <w:tcPr>
            <w:tcW w:w="3505" w:type="pct"/>
            <w:shd w:val="clear" w:color="auto" w:fill="auto"/>
          </w:tcPr>
          <w:p w14:paraId="3C24602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A1C27DD" w14:textId="77777777" w:rsidTr="009717D7">
        <w:trPr>
          <w:cantSplit/>
        </w:trPr>
        <w:tc>
          <w:tcPr>
            <w:tcW w:w="1495" w:type="pct"/>
            <w:shd w:val="clear" w:color="auto" w:fill="auto"/>
          </w:tcPr>
          <w:p w14:paraId="6113B73B" w14:textId="77777777" w:rsidR="00092305" w:rsidRPr="00D16BB4" w:rsidRDefault="00092305" w:rsidP="00D54912">
            <w:pPr>
              <w:pStyle w:val="ENoteTableText"/>
              <w:tabs>
                <w:tab w:val="center" w:leader="dot" w:pos="2268"/>
              </w:tabs>
            </w:pPr>
            <w:r w:rsidRPr="00D16BB4">
              <w:t>r 131.140</w:t>
            </w:r>
            <w:r w:rsidRPr="00D16BB4">
              <w:tab/>
            </w:r>
          </w:p>
        </w:tc>
        <w:tc>
          <w:tcPr>
            <w:tcW w:w="3505" w:type="pct"/>
            <w:shd w:val="clear" w:color="auto" w:fill="auto"/>
          </w:tcPr>
          <w:p w14:paraId="4C692E2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476A612" w14:textId="77777777" w:rsidTr="009717D7">
        <w:trPr>
          <w:cantSplit/>
        </w:trPr>
        <w:tc>
          <w:tcPr>
            <w:tcW w:w="1495" w:type="pct"/>
            <w:shd w:val="clear" w:color="auto" w:fill="auto"/>
          </w:tcPr>
          <w:p w14:paraId="2532551A" w14:textId="77777777" w:rsidR="00092305" w:rsidRPr="00D16BB4" w:rsidRDefault="00092305" w:rsidP="00D54912">
            <w:pPr>
              <w:pStyle w:val="ENoteTableText"/>
              <w:tabs>
                <w:tab w:val="center" w:leader="dot" w:pos="2268"/>
              </w:tabs>
            </w:pPr>
            <w:r w:rsidRPr="00D16BB4">
              <w:t>r 131.145</w:t>
            </w:r>
            <w:r w:rsidRPr="00D16BB4">
              <w:tab/>
            </w:r>
          </w:p>
        </w:tc>
        <w:tc>
          <w:tcPr>
            <w:tcW w:w="3505" w:type="pct"/>
            <w:shd w:val="clear" w:color="auto" w:fill="auto"/>
          </w:tcPr>
          <w:p w14:paraId="16F79E0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0C24C3A" w14:textId="77777777" w:rsidTr="009717D7">
        <w:trPr>
          <w:cantSplit/>
        </w:trPr>
        <w:tc>
          <w:tcPr>
            <w:tcW w:w="1495" w:type="pct"/>
            <w:shd w:val="clear" w:color="auto" w:fill="auto"/>
          </w:tcPr>
          <w:p w14:paraId="46CDE278" w14:textId="77777777" w:rsidR="00092305" w:rsidRPr="00D16BB4" w:rsidRDefault="00092305" w:rsidP="00D54912">
            <w:pPr>
              <w:pStyle w:val="ENoteTableText"/>
              <w:tabs>
                <w:tab w:val="center" w:leader="dot" w:pos="2268"/>
              </w:tabs>
            </w:pPr>
            <w:r w:rsidRPr="00D16BB4">
              <w:t>r 131.150</w:t>
            </w:r>
            <w:r w:rsidRPr="00D16BB4">
              <w:tab/>
            </w:r>
          </w:p>
        </w:tc>
        <w:tc>
          <w:tcPr>
            <w:tcW w:w="3505" w:type="pct"/>
            <w:shd w:val="clear" w:color="auto" w:fill="auto"/>
          </w:tcPr>
          <w:p w14:paraId="6375FEF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06096C7" w14:textId="77777777" w:rsidTr="009717D7">
        <w:trPr>
          <w:cantSplit/>
        </w:trPr>
        <w:tc>
          <w:tcPr>
            <w:tcW w:w="1495" w:type="pct"/>
            <w:shd w:val="clear" w:color="auto" w:fill="auto"/>
          </w:tcPr>
          <w:p w14:paraId="78F31D64" w14:textId="77777777" w:rsidR="00092305" w:rsidRPr="00D16BB4" w:rsidRDefault="00092305" w:rsidP="00D54912">
            <w:pPr>
              <w:pStyle w:val="ENoteTableText"/>
              <w:tabs>
                <w:tab w:val="center" w:leader="dot" w:pos="2268"/>
              </w:tabs>
            </w:pPr>
            <w:r w:rsidRPr="00D16BB4">
              <w:t>r 131.155</w:t>
            </w:r>
            <w:r w:rsidRPr="00D16BB4">
              <w:tab/>
            </w:r>
          </w:p>
        </w:tc>
        <w:tc>
          <w:tcPr>
            <w:tcW w:w="3505" w:type="pct"/>
            <w:shd w:val="clear" w:color="auto" w:fill="auto"/>
          </w:tcPr>
          <w:p w14:paraId="21BB7AB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AF935CD" w14:textId="77777777" w:rsidTr="009717D7">
        <w:trPr>
          <w:cantSplit/>
        </w:trPr>
        <w:tc>
          <w:tcPr>
            <w:tcW w:w="1495" w:type="pct"/>
            <w:shd w:val="clear" w:color="auto" w:fill="auto"/>
          </w:tcPr>
          <w:p w14:paraId="04851C46" w14:textId="77777777" w:rsidR="00092305" w:rsidRPr="00D16BB4" w:rsidRDefault="00092305" w:rsidP="00D54912">
            <w:pPr>
              <w:pStyle w:val="ENoteTableText"/>
              <w:tabs>
                <w:tab w:val="center" w:leader="dot" w:pos="2268"/>
              </w:tabs>
            </w:pPr>
            <w:r w:rsidRPr="00D16BB4">
              <w:t>r 131.160</w:t>
            </w:r>
            <w:r w:rsidRPr="00D16BB4">
              <w:tab/>
            </w:r>
          </w:p>
        </w:tc>
        <w:tc>
          <w:tcPr>
            <w:tcW w:w="3505" w:type="pct"/>
            <w:shd w:val="clear" w:color="auto" w:fill="auto"/>
          </w:tcPr>
          <w:p w14:paraId="019A63F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C83D0FA" w14:textId="77777777" w:rsidTr="009717D7">
        <w:trPr>
          <w:cantSplit/>
        </w:trPr>
        <w:tc>
          <w:tcPr>
            <w:tcW w:w="1495" w:type="pct"/>
            <w:shd w:val="clear" w:color="auto" w:fill="auto"/>
          </w:tcPr>
          <w:p w14:paraId="6591A8C0" w14:textId="77777777" w:rsidR="00092305" w:rsidRPr="00D16BB4" w:rsidRDefault="00092305" w:rsidP="00D54912">
            <w:pPr>
              <w:pStyle w:val="ENoteTableText"/>
              <w:tabs>
                <w:tab w:val="center" w:leader="dot" w:pos="2268"/>
              </w:tabs>
            </w:pPr>
            <w:r w:rsidRPr="00D16BB4">
              <w:t>r 131.165</w:t>
            </w:r>
            <w:r w:rsidRPr="00D16BB4">
              <w:tab/>
            </w:r>
          </w:p>
        </w:tc>
        <w:tc>
          <w:tcPr>
            <w:tcW w:w="3505" w:type="pct"/>
            <w:shd w:val="clear" w:color="auto" w:fill="auto"/>
          </w:tcPr>
          <w:p w14:paraId="2003CAB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51E2E88" w14:textId="77777777" w:rsidTr="009717D7">
        <w:trPr>
          <w:cantSplit/>
        </w:trPr>
        <w:tc>
          <w:tcPr>
            <w:tcW w:w="1495" w:type="pct"/>
            <w:shd w:val="clear" w:color="auto" w:fill="auto"/>
          </w:tcPr>
          <w:p w14:paraId="77F4D724" w14:textId="77777777" w:rsidR="00092305" w:rsidRPr="00D16BB4" w:rsidRDefault="00092305" w:rsidP="00D54912">
            <w:pPr>
              <w:pStyle w:val="ENoteTableText"/>
              <w:tabs>
                <w:tab w:val="center" w:leader="dot" w:pos="2268"/>
              </w:tabs>
            </w:pPr>
            <w:r w:rsidRPr="00D16BB4">
              <w:t>r 131.170</w:t>
            </w:r>
            <w:r w:rsidRPr="00D16BB4">
              <w:tab/>
            </w:r>
          </w:p>
        </w:tc>
        <w:tc>
          <w:tcPr>
            <w:tcW w:w="3505" w:type="pct"/>
            <w:shd w:val="clear" w:color="auto" w:fill="auto"/>
          </w:tcPr>
          <w:p w14:paraId="06EE757F"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47B2C9E" w14:textId="77777777" w:rsidTr="009717D7">
        <w:trPr>
          <w:cantSplit/>
        </w:trPr>
        <w:tc>
          <w:tcPr>
            <w:tcW w:w="1495" w:type="pct"/>
            <w:shd w:val="clear" w:color="auto" w:fill="auto"/>
          </w:tcPr>
          <w:p w14:paraId="71EBBD04" w14:textId="77777777" w:rsidR="00092305" w:rsidRPr="00D16BB4" w:rsidRDefault="00092305" w:rsidP="00D54912">
            <w:pPr>
              <w:pStyle w:val="ENoteTableText"/>
              <w:tabs>
                <w:tab w:val="center" w:leader="dot" w:pos="2268"/>
              </w:tabs>
            </w:pPr>
            <w:r w:rsidRPr="00D16BB4">
              <w:t>r 131.175</w:t>
            </w:r>
            <w:r w:rsidRPr="00D16BB4">
              <w:tab/>
            </w:r>
          </w:p>
        </w:tc>
        <w:tc>
          <w:tcPr>
            <w:tcW w:w="3505" w:type="pct"/>
            <w:shd w:val="clear" w:color="auto" w:fill="auto"/>
          </w:tcPr>
          <w:p w14:paraId="7BBF49B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4F00080" w14:textId="77777777" w:rsidTr="009717D7">
        <w:trPr>
          <w:cantSplit/>
        </w:trPr>
        <w:tc>
          <w:tcPr>
            <w:tcW w:w="1495" w:type="pct"/>
            <w:shd w:val="clear" w:color="auto" w:fill="auto"/>
          </w:tcPr>
          <w:p w14:paraId="346BAC73" w14:textId="3207C0B5" w:rsidR="00092305" w:rsidRPr="00D16BB4" w:rsidRDefault="009E3970" w:rsidP="00D54912">
            <w:pPr>
              <w:pStyle w:val="ENoteTableText"/>
              <w:tabs>
                <w:tab w:val="center" w:leader="dot" w:pos="2268"/>
              </w:tabs>
              <w:rPr>
                <w:b/>
              </w:rPr>
            </w:pPr>
            <w:r>
              <w:rPr>
                <w:b/>
              </w:rPr>
              <w:t>Division 1</w:t>
            </w:r>
            <w:r w:rsidR="00092305" w:rsidRPr="00D16BB4">
              <w:rPr>
                <w:b/>
              </w:rPr>
              <w:t>31.B.5</w:t>
            </w:r>
          </w:p>
        </w:tc>
        <w:tc>
          <w:tcPr>
            <w:tcW w:w="3505" w:type="pct"/>
            <w:shd w:val="clear" w:color="auto" w:fill="auto"/>
          </w:tcPr>
          <w:p w14:paraId="21C385C8" w14:textId="77777777" w:rsidR="00092305" w:rsidRPr="00D16BB4" w:rsidRDefault="00092305" w:rsidP="00D54912">
            <w:pPr>
              <w:pStyle w:val="ENoteTableText"/>
            </w:pPr>
          </w:p>
        </w:tc>
      </w:tr>
      <w:tr w:rsidR="00092305" w:rsidRPr="00D16BB4" w14:paraId="1C0FD664" w14:textId="77777777" w:rsidTr="009717D7">
        <w:trPr>
          <w:cantSplit/>
        </w:trPr>
        <w:tc>
          <w:tcPr>
            <w:tcW w:w="1495" w:type="pct"/>
            <w:shd w:val="clear" w:color="auto" w:fill="auto"/>
          </w:tcPr>
          <w:p w14:paraId="66502D34" w14:textId="77777777" w:rsidR="00092305" w:rsidRPr="00D16BB4" w:rsidRDefault="00092305" w:rsidP="00D54912">
            <w:pPr>
              <w:pStyle w:val="ENoteTableText"/>
              <w:tabs>
                <w:tab w:val="center" w:leader="dot" w:pos="2268"/>
              </w:tabs>
            </w:pPr>
            <w:r w:rsidRPr="00D16BB4">
              <w:t>r 131.180</w:t>
            </w:r>
            <w:r w:rsidRPr="00D16BB4">
              <w:tab/>
            </w:r>
          </w:p>
        </w:tc>
        <w:tc>
          <w:tcPr>
            <w:tcW w:w="3505" w:type="pct"/>
            <w:shd w:val="clear" w:color="auto" w:fill="auto"/>
          </w:tcPr>
          <w:p w14:paraId="2CE303A7"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23E2784" w14:textId="77777777" w:rsidTr="009717D7">
        <w:trPr>
          <w:cantSplit/>
        </w:trPr>
        <w:tc>
          <w:tcPr>
            <w:tcW w:w="1495" w:type="pct"/>
            <w:shd w:val="clear" w:color="auto" w:fill="auto"/>
          </w:tcPr>
          <w:p w14:paraId="26A08110" w14:textId="77777777" w:rsidR="00092305" w:rsidRPr="00D16BB4" w:rsidRDefault="00092305" w:rsidP="00D54912">
            <w:pPr>
              <w:pStyle w:val="ENoteTableText"/>
              <w:tabs>
                <w:tab w:val="center" w:leader="dot" w:pos="2268"/>
              </w:tabs>
            </w:pPr>
            <w:r w:rsidRPr="00D16BB4">
              <w:t>r 131.185</w:t>
            </w:r>
            <w:r w:rsidRPr="00D16BB4">
              <w:tab/>
            </w:r>
          </w:p>
        </w:tc>
        <w:tc>
          <w:tcPr>
            <w:tcW w:w="3505" w:type="pct"/>
            <w:shd w:val="clear" w:color="auto" w:fill="auto"/>
          </w:tcPr>
          <w:p w14:paraId="7684084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F320FAD" w14:textId="77777777" w:rsidTr="009717D7">
        <w:trPr>
          <w:cantSplit/>
        </w:trPr>
        <w:tc>
          <w:tcPr>
            <w:tcW w:w="1495" w:type="pct"/>
            <w:shd w:val="clear" w:color="auto" w:fill="auto"/>
          </w:tcPr>
          <w:p w14:paraId="657ED4BC" w14:textId="77777777" w:rsidR="00092305" w:rsidRPr="00D16BB4" w:rsidRDefault="00092305" w:rsidP="00D54912">
            <w:pPr>
              <w:pStyle w:val="ENoteTableText"/>
              <w:tabs>
                <w:tab w:val="center" w:leader="dot" w:pos="2268"/>
              </w:tabs>
            </w:pPr>
            <w:r w:rsidRPr="00D16BB4">
              <w:t>r 131.190</w:t>
            </w:r>
            <w:r w:rsidRPr="00D16BB4">
              <w:tab/>
            </w:r>
          </w:p>
        </w:tc>
        <w:tc>
          <w:tcPr>
            <w:tcW w:w="3505" w:type="pct"/>
            <w:shd w:val="clear" w:color="auto" w:fill="auto"/>
          </w:tcPr>
          <w:p w14:paraId="4DB40BB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9765506" w14:textId="77777777" w:rsidTr="009717D7">
        <w:trPr>
          <w:cantSplit/>
        </w:trPr>
        <w:tc>
          <w:tcPr>
            <w:tcW w:w="1495" w:type="pct"/>
            <w:shd w:val="clear" w:color="auto" w:fill="auto"/>
          </w:tcPr>
          <w:p w14:paraId="0E900910" w14:textId="28CDE9E2" w:rsidR="00092305" w:rsidRPr="00D16BB4" w:rsidRDefault="009E3970" w:rsidP="00D54912">
            <w:pPr>
              <w:pStyle w:val="ENoteTableText"/>
              <w:tabs>
                <w:tab w:val="center" w:leader="dot" w:pos="2268"/>
              </w:tabs>
              <w:rPr>
                <w:b/>
              </w:rPr>
            </w:pPr>
            <w:r>
              <w:rPr>
                <w:b/>
              </w:rPr>
              <w:t>Division 1</w:t>
            </w:r>
            <w:r w:rsidR="00092305" w:rsidRPr="00D16BB4">
              <w:rPr>
                <w:b/>
              </w:rPr>
              <w:t>31.B.6</w:t>
            </w:r>
          </w:p>
        </w:tc>
        <w:tc>
          <w:tcPr>
            <w:tcW w:w="3505" w:type="pct"/>
            <w:shd w:val="clear" w:color="auto" w:fill="auto"/>
          </w:tcPr>
          <w:p w14:paraId="46B85A8B" w14:textId="77777777" w:rsidR="00092305" w:rsidRPr="00D16BB4" w:rsidRDefault="00092305" w:rsidP="00D54912">
            <w:pPr>
              <w:pStyle w:val="ENoteTableText"/>
            </w:pPr>
          </w:p>
        </w:tc>
      </w:tr>
      <w:tr w:rsidR="00092305" w:rsidRPr="00D16BB4" w14:paraId="1D9EFEAA" w14:textId="77777777" w:rsidTr="009717D7">
        <w:trPr>
          <w:cantSplit/>
        </w:trPr>
        <w:tc>
          <w:tcPr>
            <w:tcW w:w="1495" w:type="pct"/>
            <w:shd w:val="clear" w:color="auto" w:fill="auto"/>
          </w:tcPr>
          <w:p w14:paraId="3BA88871" w14:textId="77777777" w:rsidR="00092305" w:rsidRPr="00D16BB4" w:rsidRDefault="00092305" w:rsidP="00D54912">
            <w:pPr>
              <w:pStyle w:val="ENoteTableText"/>
              <w:tabs>
                <w:tab w:val="center" w:leader="dot" w:pos="2268"/>
              </w:tabs>
            </w:pPr>
            <w:r w:rsidRPr="00D16BB4">
              <w:t>r 131.195</w:t>
            </w:r>
            <w:r w:rsidRPr="00D16BB4">
              <w:tab/>
            </w:r>
          </w:p>
        </w:tc>
        <w:tc>
          <w:tcPr>
            <w:tcW w:w="3505" w:type="pct"/>
            <w:shd w:val="clear" w:color="auto" w:fill="auto"/>
          </w:tcPr>
          <w:p w14:paraId="4B8738E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218F965" w14:textId="77777777" w:rsidTr="009717D7">
        <w:trPr>
          <w:cantSplit/>
        </w:trPr>
        <w:tc>
          <w:tcPr>
            <w:tcW w:w="1495" w:type="pct"/>
            <w:shd w:val="clear" w:color="auto" w:fill="auto"/>
          </w:tcPr>
          <w:p w14:paraId="779C8630" w14:textId="77777777" w:rsidR="00092305" w:rsidRPr="00D16BB4" w:rsidRDefault="00092305" w:rsidP="00D54912">
            <w:pPr>
              <w:pStyle w:val="ENoteTableText"/>
              <w:tabs>
                <w:tab w:val="center" w:leader="dot" w:pos="2268"/>
              </w:tabs>
            </w:pPr>
            <w:r w:rsidRPr="00D16BB4">
              <w:t>r 131.200</w:t>
            </w:r>
            <w:r w:rsidRPr="00D16BB4">
              <w:tab/>
            </w:r>
          </w:p>
        </w:tc>
        <w:tc>
          <w:tcPr>
            <w:tcW w:w="3505" w:type="pct"/>
            <w:shd w:val="clear" w:color="auto" w:fill="auto"/>
          </w:tcPr>
          <w:p w14:paraId="4AD4D5C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CF72329" w14:textId="77777777" w:rsidTr="009717D7">
        <w:trPr>
          <w:cantSplit/>
        </w:trPr>
        <w:tc>
          <w:tcPr>
            <w:tcW w:w="1495" w:type="pct"/>
            <w:shd w:val="clear" w:color="auto" w:fill="auto"/>
          </w:tcPr>
          <w:p w14:paraId="73247EF1" w14:textId="77777777" w:rsidR="00092305" w:rsidRPr="00D16BB4" w:rsidRDefault="00092305" w:rsidP="00D54912">
            <w:pPr>
              <w:pStyle w:val="ENoteTableText"/>
              <w:tabs>
                <w:tab w:val="center" w:leader="dot" w:pos="2268"/>
              </w:tabs>
            </w:pPr>
            <w:r w:rsidRPr="00D16BB4">
              <w:t>r 131.205</w:t>
            </w:r>
            <w:r w:rsidRPr="00D16BB4">
              <w:tab/>
            </w:r>
          </w:p>
        </w:tc>
        <w:tc>
          <w:tcPr>
            <w:tcW w:w="3505" w:type="pct"/>
            <w:shd w:val="clear" w:color="auto" w:fill="auto"/>
          </w:tcPr>
          <w:p w14:paraId="5A26C8ED"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EB6085F" w14:textId="77777777" w:rsidTr="009717D7">
        <w:trPr>
          <w:cantSplit/>
        </w:trPr>
        <w:tc>
          <w:tcPr>
            <w:tcW w:w="1495" w:type="pct"/>
            <w:shd w:val="clear" w:color="auto" w:fill="auto"/>
          </w:tcPr>
          <w:p w14:paraId="500CA76C" w14:textId="77777777" w:rsidR="00092305" w:rsidRPr="00D16BB4" w:rsidRDefault="00092305" w:rsidP="00D54912">
            <w:pPr>
              <w:pStyle w:val="ENoteTableText"/>
              <w:tabs>
                <w:tab w:val="center" w:leader="dot" w:pos="2268"/>
              </w:tabs>
            </w:pPr>
            <w:r w:rsidRPr="00D16BB4">
              <w:t>r 131.210</w:t>
            </w:r>
            <w:r w:rsidRPr="00D16BB4">
              <w:tab/>
            </w:r>
          </w:p>
        </w:tc>
        <w:tc>
          <w:tcPr>
            <w:tcW w:w="3505" w:type="pct"/>
            <w:shd w:val="clear" w:color="auto" w:fill="auto"/>
          </w:tcPr>
          <w:p w14:paraId="107FB7AC"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C1258ED" w14:textId="77777777" w:rsidTr="009717D7">
        <w:trPr>
          <w:cantSplit/>
        </w:trPr>
        <w:tc>
          <w:tcPr>
            <w:tcW w:w="1495" w:type="pct"/>
            <w:shd w:val="clear" w:color="auto" w:fill="auto"/>
          </w:tcPr>
          <w:p w14:paraId="786BD18A" w14:textId="4E1031BA" w:rsidR="00092305" w:rsidRPr="00D16BB4" w:rsidRDefault="009E3970" w:rsidP="00D54912">
            <w:pPr>
              <w:pStyle w:val="ENoteTableText"/>
              <w:tabs>
                <w:tab w:val="center" w:leader="dot" w:pos="2268"/>
              </w:tabs>
              <w:rPr>
                <w:b/>
              </w:rPr>
            </w:pPr>
            <w:r>
              <w:rPr>
                <w:b/>
              </w:rPr>
              <w:t>Division 1</w:t>
            </w:r>
            <w:r w:rsidR="00092305" w:rsidRPr="00D16BB4">
              <w:rPr>
                <w:b/>
              </w:rPr>
              <w:t>31.B.7</w:t>
            </w:r>
          </w:p>
        </w:tc>
        <w:tc>
          <w:tcPr>
            <w:tcW w:w="3505" w:type="pct"/>
            <w:shd w:val="clear" w:color="auto" w:fill="auto"/>
          </w:tcPr>
          <w:p w14:paraId="5B52A1B4" w14:textId="77777777" w:rsidR="00092305" w:rsidRPr="00D16BB4" w:rsidRDefault="00092305" w:rsidP="00D54912">
            <w:pPr>
              <w:pStyle w:val="ENoteTableText"/>
            </w:pPr>
          </w:p>
        </w:tc>
      </w:tr>
      <w:tr w:rsidR="00092305" w:rsidRPr="00D16BB4" w14:paraId="446C3C46" w14:textId="77777777" w:rsidTr="009717D7">
        <w:trPr>
          <w:cantSplit/>
        </w:trPr>
        <w:tc>
          <w:tcPr>
            <w:tcW w:w="1495" w:type="pct"/>
            <w:shd w:val="clear" w:color="auto" w:fill="auto"/>
          </w:tcPr>
          <w:p w14:paraId="36EA2A1B" w14:textId="77777777" w:rsidR="00092305" w:rsidRPr="00D16BB4" w:rsidRDefault="00092305" w:rsidP="00D54912">
            <w:pPr>
              <w:pStyle w:val="ENoteTableText"/>
              <w:tabs>
                <w:tab w:val="center" w:leader="dot" w:pos="2268"/>
              </w:tabs>
            </w:pPr>
            <w:r w:rsidRPr="00D16BB4">
              <w:t>r 131.215</w:t>
            </w:r>
            <w:r w:rsidRPr="00D16BB4">
              <w:tab/>
            </w:r>
          </w:p>
        </w:tc>
        <w:tc>
          <w:tcPr>
            <w:tcW w:w="3505" w:type="pct"/>
            <w:shd w:val="clear" w:color="auto" w:fill="auto"/>
          </w:tcPr>
          <w:p w14:paraId="505E158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2DADFED" w14:textId="77777777" w:rsidTr="009717D7">
        <w:trPr>
          <w:cantSplit/>
        </w:trPr>
        <w:tc>
          <w:tcPr>
            <w:tcW w:w="1495" w:type="pct"/>
            <w:shd w:val="clear" w:color="auto" w:fill="auto"/>
          </w:tcPr>
          <w:p w14:paraId="075122AC" w14:textId="77777777" w:rsidR="00092305" w:rsidRPr="00D16BB4" w:rsidRDefault="00092305" w:rsidP="00D54912">
            <w:pPr>
              <w:pStyle w:val="ENoteTableText"/>
              <w:tabs>
                <w:tab w:val="center" w:leader="dot" w:pos="2268"/>
              </w:tabs>
            </w:pPr>
            <w:r w:rsidRPr="00D16BB4">
              <w:t>r 131.220</w:t>
            </w:r>
            <w:r w:rsidRPr="00D16BB4">
              <w:tab/>
            </w:r>
          </w:p>
        </w:tc>
        <w:tc>
          <w:tcPr>
            <w:tcW w:w="3505" w:type="pct"/>
            <w:shd w:val="clear" w:color="auto" w:fill="auto"/>
          </w:tcPr>
          <w:p w14:paraId="4EABE0C6"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41430A1" w14:textId="77777777" w:rsidTr="009717D7">
        <w:trPr>
          <w:cantSplit/>
        </w:trPr>
        <w:tc>
          <w:tcPr>
            <w:tcW w:w="1495" w:type="pct"/>
            <w:shd w:val="clear" w:color="auto" w:fill="auto"/>
          </w:tcPr>
          <w:p w14:paraId="11CD5254" w14:textId="77777777" w:rsidR="00092305" w:rsidRPr="00D16BB4" w:rsidRDefault="00092305" w:rsidP="00D54912">
            <w:pPr>
              <w:pStyle w:val="ENoteTableText"/>
              <w:tabs>
                <w:tab w:val="center" w:leader="dot" w:pos="2268"/>
              </w:tabs>
            </w:pPr>
            <w:r w:rsidRPr="00D16BB4">
              <w:t>r 131.225</w:t>
            </w:r>
            <w:r w:rsidRPr="00D16BB4">
              <w:tab/>
            </w:r>
          </w:p>
        </w:tc>
        <w:tc>
          <w:tcPr>
            <w:tcW w:w="3505" w:type="pct"/>
            <w:shd w:val="clear" w:color="auto" w:fill="auto"/>
          </w:tcPr>
          <w:p w14:paraId="0CDC221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8ECDC4E" w14:textId="77777777" w:rsidTr="009717D7">
        <w:trPr>
          <w:cantSplit/>
        </w:trPr>
        <w:tc>
          <w:tcPr>
            <w:tcW w:w="1495" w:type="pct"/>
            <w:shd w:val="clear" w:color="auto" w:fill="auto"/>
          </w:tcPr>
          <w:p w14:paraId="459A88C0" w14:textId="77777777" w:rsidR="00092305" w:rsidRPr="00D16BB4" w:rsidRDefault="00092305" w:rsidP="00D54912">
            <w:pPr>
              <w:pStyle w:val="ENoteTableText"/>
              <w:tabs>
                <w:tab w:val="center" w:leader="dot" w:pos="2268"/>
              </w:tabs>
            </w:pPr>
            <w:r w:rsidRPr="00D16BB4">
              <w:t>r 131.230</w:t>
            </w:r>
            <w:r w:rsidRPr="00D16BB4">
              <w:tab/>
            </w:r>
          </w:p>
        </w:tc>
        <w:tc>
          <w:tcPr>
            <w:tcW w:w="3505" w:type="pct"/>
            <w:shd w:val="clear" w:color="auto" w:fill="auto"/>
          </w:tcPr>
          <w:p w14:paraId="547CF5C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54D0828" w14:textId="77777777" w:rsidTr="009717D7">
        <w:trPr>
          <w:cantSplit/>
        </w:trPr>
        <w:tc>
          <w:tcPr>
            <w:tcW w:w="1495" w:type="pct"/>
            <w:shd w:val="clear" w:color="auto" w:fill="auto"/>
          </w:tcPr>
          <w:p w14:paraId="11CC8B75" w14:textId="5069D106" w:rsidR="00092305" w:rsidRPr="00D16BB4" w:rsidRDefault="009E3970" w:rsidP="00D54912">
            <w:pPr>
              <w:pStyle w:val="ENoteTableText"/>
              <w:tabs>
                <w:tab w:val="center" w:leader="dot" w:pos="2268"/>
              </w:tabs>
              <w:rPr>
                <w:b/>
              </w:rPr>
            </w:pPr>
            <w:r>
              <w:rPr>
                <w:b/>
              </w:rPr>
              <w:t>Division 1</w:t>
            </w:r>
            <w:r w:rsidR="00092305" w:rsidRPr="00D16BB4">
              <w:rPr>
                <w:b/>
              </w:rPr>
              <w:t>31.B.8</w:t>
            </w:r>
          </w:p>
        </w:tc>
        <w:tc>
          <w:tcPr>
            <w:tcW w:w="3505" w:type="pct"/>
            <w:shd w:val="clear" w:color="auto" w:fill="auto"/>
          </w:tcPr>
          <w:p w14:paraId="6F0EC94A" w14:textId="77777777" w:rsidR="00092305" w:rsidRPr="00D16BB4" w:rsidRDefault="00092305" w:rsidP="00D54912">
            <w:pPr>
              <w:pStyle w:val="ENoteTableText"/>
            </w:pPr>
          </w:p>
        </w:tc>
      </w:tr>
      <w:tr w:rsidR="00092305" w:rsidRPr="00D16BB4" w14:paraId="7DBD0BFB" w14:textId="77777777" w:rsidTr="009717D7">
        <w:trPr>
          <w:cantSplit/>
        </w:trPr>
        <w:tc>
          <w:tcPr>
            <w:tcW w:w="1495" w:type="pct"/>
            <w:shd w:val="clear" w:color="auto" w:fill="auto"/>
          </w:tcPr>
          <w:p w14:paraId="173EAC24" w14:textId="77777777" w:rsidR="00092305" w:rsidRPr="00D16BB4" w:rsidRDefault="00092305" w:rsidP="00D54912">
            <w:pPr>
              <w:pStyle w:val="ENoteTableText"/>
              <w:tabs>
                <w:tab w:val="center" w:leader="dot" w:pos="2268"/>
              </w:tabs>
            </w:pPr>
            <w:r w:rsidRPr="00D16BB4">
              <w:t>r 131.235</w:t>
            </w:r>
            <w:r w:rsidRPr="00D16BB4">
              <w:tab/>
            </w:r>
          </w:p>
        </w:tc>
        <w:tc>
          <w:tcPr>
            <w:tcW w:w="3505" w:type="pct"/>
            <w:shd w:val="clear" w:color="auto" w:fill="auto"/>
          </w:tcPr>
          <w:p w14:paraId="5A5EB11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B714036" w14:textId="77777777" w:rsidTr="009717D7">
        <w:trPr>
          <w:cantSplit/>
        </w:trPr>
        <w:tc>
          <w:tcPr>
            <w:tcW w:w="1495" w:type="pct"/>
            <w:shd w:val="clear" w:color="auto" w:fill="auto"/>
          </w:tcPr>
          <w:p w14:paraId="58819EB5" w14:textId="77777777" w:rsidR="00092305" w:rsidRPr="00D16BB4" w:rsidRDefault="00092305" w:rsidP="00D54912">
            <w:pPr>
              <w:pStyle w:val="ENoteTableText"/>
              <w:tabs>
                <w:tab w:val="center" w:leader="dot" w:pos="2268"/>
              </w:tabs>
            </w:pPr>
            <w:r w:rsidRPr="00D16BB4">
              <w:t>r 131.240</w:t>
            </w:r>
            <w:r w:rsidRPr="00D16BB4">
              <w:tab/>
            </w:r>
          </w:p>
        </w:tc>
        <w:tc>
          <w:tcPr>
            <w:tcW w:w="3505" w:type="pct"/>
            <w:shd w:val="clear" w:color="auto" w:fill="auto"/>
          </w:tcPr>
          <w:p w14:paraId="7FB26FA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EE16AA1" w14:textId="77777777" w:rsidTr="009717D7">
        <w:trPr>
          <w:cantSplit/>
        </w:trPr>
        <w:tc>
          <w:tcPr>
            <w:tcW w:w="1495" w:type="pct"/>
            <w:shd w:val="clear" w:color="auto" w:fill="auto"/>
          </w:tcPr>
          <w:p w14:paraId="42B957D2" w14:textId="34EE2B1C" w:rsidR="00092305" w:rsidRPr="00D16BB4" w:rsidRDefault="009E3970" w:rsidP="00D54912">
            <w:pPr>
              <w:pStyle w:val="ENoteTableText"/>
              <w:tabs>
                <w:tab w:val="center" w:leader="dot" w:pos="2268"/>
              </w:tabs>
              <w:rPr>
                <w:b/>
              </w:rPr>
            </w:pPr>
            <w:r>
              <w:rPr>
                <w:b/>
              </w:rPr>
              <w:t>Subpart 1</w:t>
            </w:r>
            <w:r w:rsidR="00092305" w:rsidRPr="00D16BB4">
              <w:rPr>
                <w:b/>
              </w:rPr>
              <w:t>31.C</w:t>
            </w:r>
          </w:p>
        </w:tc>
        <w:tc>
          <w:tcPr>
            <w:tcW w:w="3505" w:type="pct"/>
            <w:shd w:val="clear" w:color="auto" w:fill="auto"/>
          </w:tcPr>
          <w:p w14:paraId="5B6AE509" w14:textId="77777777" w:rsidR="00092305" w:rsidRPr="00D16BB4" w:rsidRDefault="00092305" w:rsidP="00D54912">
            <w:pPr>
              <w:pStyle w:val="ENoteTableText"/>
            </w:pPr>
          </w:p>
        </w:tc>
      </w:tr>
      <w:tr w:rsidR="00092305" w:rsidRPr="00D16BB4" w14:paraId="48CD51CA" w14:textId="77777777" w:rsidTr="009717D7">
        <w:trPr>
          <w:cantSplit/>
        </w:trPr>
        <w:tc>
          <w:tcPr>
            <w:tcW w:w="1495" w:type="pct"/>
            <w:shd w:val="clear" w:color="auto" w:fill="auto"/>
          </w:tcPr>
          <w:p w14:paraId="18C46C98" w14:textId="2E698266" w:rsidR="00092305" w:rsidRPr="00D16BB4" w:rsidRDefault="009E3970" w:rsidP="00D54912">
            <w:pPr>
              <w:pStyle w:val="ENoteTableText"/>
              <w:tabs>
                <w:tab w:val="center" w:leader="dot" w:pos="2268"/>
              </w:tabs>
              <w:rPr>
                <w:b/>
              </w:rPr>
            </w:pPr>
            <w:r>
              <w:rPr>
                <w:b/>
              </w:rPr>
              <w:t>Division 1</w:t>
            </w:r>
            <w:r w:rsidR="00092305" w:rsidRPr="00D16BB4">
              <w:rPr>
                <w:b/>
              </w:rPr>
              <w:t>31.C.1</w:t>
            </w:r>
          </w:p>
        </w:tc>
        <w:tc>
          <w:tcPr>
            <w:tcW w:w="3505" w:type="pct"/>
            <w:shd w:val="clear" w:color="auto" w:fill="auto"/>
          </w:tcPr>
          <w:p w14:paraId="4286CF59" w14:textId="77777777" w:rsidR="00092305" w:rsidRPr="00D16BB4" w:rsidRDefault="00092305" w:rsidP="00D54912">
            <w:pPr>
              <w:pStyle w:val="ENoteTableText"/>
            </w:pPr>
          </w:p>
        </w:tc>
      </w:tr>
      <w:tr w:rsidR="00092305" w:rsidRPr="00D16BB4" w14:paraId="07C5DC6C" w14:textId="77777777" w:rsidTr="009717D7">
        <w:trPr>
          <w:cantSplit/>
        </w:trPr>
        <w:tc>
          <w:tcPr>
            <w:tcW w:w="1495" w:type="pct"/>
            <w:shd w:val="clear" w:color="auto" w:fill="auto"/>
          </w:tcPr>
          <w:p w14:paraId="07C77EAA" w14:textId="77777777" w:rsidR="00092305" w:rsidRPr="00D16BB4" w:rsidRDefault="00092305" w:rsidP="00D54912">
            <w:pPr>
              <w:pStyle w:val="ENoteTableText"/>
              <w:tabs>
                <w:tab w:val="center" w:leader="dot" w:pos="2268"/>
              </w:tabs>
            </w:pPr>
            <w:r w:rsidRPr="00D16BB4">
              <w:t>r 131.245</w:t>
            </w:r>
            <w:r w:rsidRPr="00D16BB4">
              <w:tab/>
            </w:r>
          </w:p>
        </w:tc>
        <w:tc>
          <w:tcPr>
            <w:tcW w:w="3505" w:type="pct"/>
            <w:shd w:val="clear" w:color="auto" w:fill="auto"/>
          </w:tcPr>
          <w:p w14:paraId="0B52EFC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38353B6" w14:textId="77777777" w:rsidTr="009717D7">
        <w:trPr>
          <w:cantSplit/>
        </w:trPr>
        <w:tc>
          <w:tcPr>
            <w:tcW w:w="1495" w:type="pct"/>
            <w:shd w:val="clear" w:color="auto" w:fill="auto"/>
          </w:tcPr>
          <w:p w14:paraId="4CA5CC03" w14:textId="77777777" w:rsidR="00092305" w:rsidRPr="00D16BB4" w:rsidRDefault="00092305" w:rsidP="00D54912">
            <w:pPr>
              <w:pStyle w:val="ENoteTableText"/>
              <w:tabs>
                <w:tab w:val="center" w:leader="dot" w:pos="2268"/>
              </w:tabs>
            </w:pPr>
            <w:r w:rsidRPr="00D16BB4">
              <w:t>r 131.250</w:t>
            </w:r>
            <w:r w:rsidRPr="00D16BB4">
              <w:tab/>
            </w:r>
          </w:p>
        </w:tc>
        <w:tc>
          <w:tcPr>
            <w:tcW w:w="3505" w:type="pct"/>
            <w:shd w:val="clear" w:color="auto" w:fill="auto"/>
          </w:tcPr>
          <w:p w14:paraId="0F907273"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DFC92DE" w14:textId="77777777" w:rsidTr="009717D7">
        <w:trPr>
          <w:cantSplit/>
        </w:trPr>
        <w:tc>
          <w:tcPr>
            <w:tcW w:w="1495" w:type="pct"/>
            <w:shd w:val="clear" w:color="auto" w:fill="auto"/>
          </w:tcPr>
          <w:p w14:paraId="502F2DDB" w14:textId="7378A38D" w:rsidR="00092305" w:rsidRPr="00D16BB4" w:rsidRDefault="009E3970" w:rsidP="00D54912">
            <w:pPr>
              <w:pStyle w:val="ENoteTableText"/>
              <w:tabs>
                <w:tab w:val="center" w:leader="dot" w:pos="2268"/>
              </w:tabs>
              <w:rPr>
                <w:b/>
              </w:rPr>
            </w:pPr>
            <w:r>
              <w:rPr>
                <w:b/>
              </w:rPr>
              <w:t>Division 1</w:t>
            </w:r>
            <w:r w:rsidR="00092305" w:rsidRPr="00D16BB4">
              <w:rPr>
                <w:b/>
              </w:rPr>
              <w:t>31.C.2</w:t>
            </w:r>
          </w:p>
        </w:tc>
        <w:tc>
          <w:tcPr>
            <w:tcW w:w="3505" w:type="pct"/>
            <w:shd w:val="clear" w:color="auto" w:fill="auto"/>
          </w:tcPr>
          <w:p w14:paraId="3CFF0200" w14:textId="77777777" w:rsidR="00092305" w:rsidRPr="00D16BB4" w:rsidRDefault="00092305" w:rsidP="00D54912">
            <w:pPr>
              <w:pStyle w:val="ENoteTableText"/>
            </w:pPr>
          </w:p>
        </w:tc>
      </w:tr>
      <w:tr w:rsidR="00092305" w:rsidRPr="00D16BB4" w14:paraId="02F1042B" w14:textId="77777777" w:rsidTr="009717D7">
        <w:trPr>
          <w:cantSplit/>
        </w:trPr>
        <w:tc>
          <w:tcPr>
            <w:tcW w:w="1495" w:type="pct"/>
            <w:shd w:val="clear" w:color="auto" w:fill="auto"/>
          </w:tcPr>
          <w:p w14:paraId="7D9B1275" w14:textId="77777777" w:rsidR="00092305" w:rsidRPr="00D16BB4" w:rsidRDefault="00092305" w:rsidP="00D54912">
            <w:pPr>
              <w:pStyle w:val="ENoteTableText"/>
              <w:tabs>
                <w:tab w:val="center" w:leader="dot" w:pos="2268"/>
              </w:tabs>
            </w:pPr>
            <w:r w:rsidRPr="00D16BB4">
              <w:t>r 131.255</w:t>
            </w:r>
            <w:r w:rsidRPr="00D16BB4">
              <w:tab/>
            </w:r>
          </w:p>
        </w:tc>
        <w:tc>
          <w:tcPr>
            <w:tcW w:w="3505" w:type="pct"/>
            <w:shd w:val="clear" w:color="auto" w:fill="auto"/>
          </w:tcPr>
          <w:p w14:paraId="411FFB1B"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4417D3D" w14:textId="77777777" w:rsidTr="009717D7">
        <w:trPr>
          <w:cantSplit/>
        </w:trPr>
        <w:tc>
          <w:tcPr>
            <w:tcW w:w="1495" w:type="pct"/>
            <w:shd w:val="clear" w:color="auto" w:fill="auto"/>
          </w:tcPr>
          <w:p w14:paraId="7339926D" w14:textId="77777777" w:rsidR="00092305" w:rsidRPr="00D16BB4" w:rsidRDefault="00092305" w:rsidP="00D54912">
            <w:pPr>
              <w:pStyle w:val="ENoteTableText"/>
              <w:tabs>
                <w:tab w:val="center" w:leader="dot" w:pos="2268"/>
              </w:tabs>
            </w:pPr>
            <w:r w:rsidRPr="00D16BB4">
              <w:t>r 131.260</w:t>
            </w:r>
            <w:r w:rsidRPr="00D16BB4">
              <w:tab/>
            </w:r>
          </w:p>
        </w:tc>
        <w:tc>
          <w:tcPr>
            <w:tcW w:w="3505" w:type="pct"/>
            <w:shd w:val="clear" w:color="auto" w:fill="auto"/>
          </w:tcPr>
          <w:p w14:paraId="02B3514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A847107" w14:textId="77777777" w:rsidTr="009717D7">
        <w:trPr>
          <w:cantSplit/>
        </w:trPr>
        <w:tc>
          <w:tcPr>
            <w:tcW w:w="1495" w:type="pct"/>
            <w:shd w:val="clear" w:color="auto" w:fill="auto"/>
          </w:tcPr>
          <w:p w14:paraId="4F6E5757" w14:textId="5F7AD3B4" w:rsidR="00092305" w:rsidRPr="00D16BB4" w:rsidRDefault="009E3970" w:rsidP="00D54912">
            <w:pPr>
              <w:pStyle w:val="ENoteTableText"/>
              <w:keepNext/>
              <w:tabs>
                <w:tab w:val="center" w:leader="dot" w:pos="2268"/>
              </w:tabs>
              <w:rPr>
                <w:b/>
              </w:rPr>
            </w:pPr>
            <w:r>
              <w:rPr>
                <w:b/>
              </w:rPr>
              <w:t>Division 1</w:t>
            </w:r>
            <w:r w:rsidR="00092305" w:rsidRPr="00D16BB4">
              <w:rPr>
                <w:b/>
              </w:rPr>
              <w:t>31.C.3</w:t>
            </w:r>
          </w:p>
        </w:tc>
        <w:tc>
          <w:tcPr>
            <w:tcW w:w="3505" w:type="pct"/>
            <w:shd w:val="clear" w:color="auto" w:fill="auto"/>
          </w:tcPr>
          <w:p w14:paraId="57198EB4" w14:textId="77777777" w:rsidR="00092305" w:rsidRPr="00D16BB4" w:rsidRDefault="00092305" w:rsidP="00D54912">
            <w:pPr>
              <w:pStyle w:val="ENoteTableText"/>
            </w:pPr>
          </w:p>
        </w:tc>
      </w:tr>
      <w:tr w:rsidR="00092305" w:rsidRPr="00D16BB4" w14:paraId="539AF6D7" w14:textId="77777777" w:rsidTr="009717D7">
        <w:trPr>
          <w:cantSplit/>
        </w:trPr>
        <w:tc>
          <w:tcPr>
            <w:tcW w:w="1495" w:type="pct"/>
            <w:shd w:val="clear" w:color="auto" w:fill="auto"/>
          </w:tcPr>
          <w:p w14:paraId="15F0C0A9" w14:textId="77777777" w:rsidR="00092305" w:rsidRPr="00D16BB4" w:rsidRDefault="00092305" w:rsidP="00D54912">
            <w:pPr>
              <w:pStyle w:val="ENoteTableText"/>
              <w:tabs>
                <w:tab w:val="center" w:leader="dot" w:pos="2268"/>
              </w:tabs>
            </w:pPr>
            <w:r w:rsidRPr="00D16BB4">
              <w:t>r 131.265</w:t>
            </w:r>
            <w:r w:rsidRPr="00D16BB4">
              <w:tab/>
            </w:r>
          </w:p>
        </w:tc>
        <w:tc>
          <w:tcPr>
            <w:tcW w:w="3505" w:type="pct"/>
            <w:shd w:val="clear" w:color="auto" w:fill="auto"/>
          </w:tcPr>
          <w:p w14:paraId="501BBFD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8564F11" w14:textId="77777777" w:rsidTr="009717D7">
        <w:trPr>
          <w:cantSplit/>
        </w:trPr>
        <w:tc>
          <w:tcPr>
            <w:tcW w:w="1495" w:type="pct"/>
            <w:shd w:val="clear" w:color="auto" w:fill="auto"/>
          </w:tcPr>
          <w:p w14:paraId="7AFC733D" w14:textId="77777777" w:rsidR="00092305" w:rsidRPr="00D16BB4" w:rsidRDefault="00092305" w:rsidP="00D54912">
            <w:pPr>
              <w:pStyle w:val="ENoteTableText"/>
              <w:tabs>
                <w:tab w:val="center" w:leader="dot" w:pos="2268"/>
              </w:tabs>
            </w:pPr>
            <w:r w:rsidRPr="00D16BB4">
              <w:t>r 131.270</w:t>
            </w:r>
            <w:r w:rsidRPr="00D16BB4">
              <w:tab/>
            </w:r>
          </w:p>
        </w:tc>
        <w:tc>
          <w:tcPr>
            <w:tcW w:w="3505" w:type="pct"/>
            <w:shd w:val="clear" w:color="auto" w:fill="auto"/>
          </w:tcPr>
          <w:p w14:paraId="41DDE2E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554CFEE" w14:textId="77777777" w:rsidTr="009717D7">
        <w:trPr>
          <w:cantSplit/>
        </w:trPr>
        <w:tc>
          <w:tcPr>
            <w:tcW w:w="1495" w:type="pct"/>
            <w:shd w:val="clear" w:color="auto" w:fill="auto"/>
          </w:tcPr>
          <w:p w14:paraId="22244440" w14:textId="77777777" w:rsidR="00092305" w:rsidRPr="00D16BB4" w:rsidRDefault="00092305" w:rsidP="00D54912">
            <w:pPr>
              <w:pStyle w:val="ENoteTableText"/>
              <w:tabs>
                <w:tab w:val="center" w:leader="dot" w:pos="2268"/>
              </w:tabs>
            </w:pPr>
            <w:r w:rsidRPr="00D16BB4">
              <w:lastRenderedPageBreak/>
              <w:t>r 131.275</w:t>
            </w:r>
            <w:r w:rsidRPr="00D16BB4">
              <w:tab/>
            </w:r>
          </w:p>
        </w:tc>
        <w:tc>
          <w:tcPr>
            <w:tcW w:w="3505" w:type="pct"/>
            <w:shd w:val="clear" w:color="auto" w:fill="auto"/>
          </w:tcPr>
          <w:p w14:paraId="645B158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E5ADABA" w14:textId="77777777" w:rsidTr="009717D7">
        <w:trPr>
          <w:cantSplit/>
        </w:trPr>
        <w:tc>
          <w:tcPr>
            <w:tcW w:w="1495" w:type="pct"/>
            <w:shd w:val="clear" w:color="auto" w:fill="auto"/>
          </w:tcPr>
          <w:p w14:paraId="71B99DAC" w14:textId="77777777" w:rsidR="00092305" w:rsidRPr="00D16BB4" w:rsidRDefault="00092305" w:rsidP="00D54912">
            <w:pPr>
              <w:pStyle w:val="ENoteTableText"/>
              <w:tabs>
                <w:tab w:val="center" w:leader="dot" w:pos="2268"/>
              </w:tabs>
            </w:pPr>
            <w:r w:rsidRPr="00D16BB4">
              <w:t>r 131.280</w:t>
            </w:r>
            <w:r w:rsidRPr="00D16BB4">
              <w:tab/>
            </w:r>
          </w:p>
        </w:tc>
        <w:tc>
          <w:tcPr>
            <w:tcW w:w="3505" w:type="pct"/>
            <w:shd w:val="clear" w:color="auto" w:fill="auto"/>
          </w:tcPr>
          <w:p w14:paraId="78E2C2DF"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1E63B2D" w14:textId="77777777" w:rsidTr="009717D7">
        <w:trPr>
          <w:cantSplit/>
        </w:trPr>
        <w:tc>
          <w:tcPr>
            <w:tcW w:w="1495" w:type="pct"/>
            <w:shd w:val="clear" w:color="auto" w:fill="auto"/>
          </w:tcPr>
          <w:p w14:paraId="6E85D2D5" w14:textId="76FB99BD" w:rsidR="00092305" w:rsidRPr="00D16BB4" w:rsidRDefault="009E3970" w:rsidP="00D54912">
            <w:pPr>
              <w:pStyle w:val="ENoteTableText"/>
              <w:tabs>
                <w:tab w:val="center" w:leader="dot" w:pos="2268"/>
              </w:tabs>
              <w:rPr>
                <w:b/>
              </w:rPr>
            </w:pPr>
            <w:r>
              <w:rPr>
                <w:b/>
              </w:rPr>
              <w:t>Division 1</w:t>
            </w:r>
            <w:r w:rsidR="00092305" w:rsidRPr="00D16BB4">
              <w:rPr>
                <w:b/>
              </w:rPr>
              <w:t>31.C.4</w:t>
            </w:r>
          </w:p>
        </w:tc>
        <w:tc>
          <w:tcPr>
            <w:tcW w:w="3505" w:type="pct"/>
            <w:shd w:val="clear" w:color="auto" w:fill="auto"/>
          </w:tcPr>
          <w:p w14:paraId="1EF6173D" w14:textId="77777777" w:rsidR="00092305" w:rsidRPr="00D16BB4" w:rsidRDefault="00092305" w:rsidP="00D54912">
            <w:pPr>
              <w:pStyle w:val="ENoteTableText"/>
            </w:pPr>
          </w:p>
        </w:tc>
      </w:tr>
      <w:tr w:rsidR="00092305" w:rsidRPr="00D16BB4" w14:paraId="6F9047E6" w14:textId="77777777" w:rsidTr="009717D7">
        <w:trPr>
          <w:cantSplit/>
        </w:trPr>
        <w:tc>
          <w:tcPr>
            <w:tcW w:w="1495" w:type="pct"/>
            <w:shd w:val="clear" w:color="auto" w:fill="auto"/>
          </w:tcPr>
          <w:p w14:paraId="58791A24" w14:textId="77777777" w:rsidR="00092305" w:rsidRPr="00D16BB4" w:rsidRDefault="00092305" w:rsidP="00D54912">
            <w:pPr>
              <w:pStyle w:val="ENoteTableText"/>
              <w:tabs>
                <w:tab w:val="center" w:leader="dot" w:pos="2268"/>
              </w:tabs>
            </w:pPr>
            <w:r w:rsidRPr="00D16BB4">
              <w:t>r 131.285</w:t>
            </w:r>
            <w:r w:rsidRPr="00D16BB4">
              <w:tab/>
            </w:r>
          </w:p>
        </w:tc>
        <w:tc>
          <w:tcPr>
            <w:tcW w:w="3505" w:type="pct"/>
            <w:shd w:val="clear" w:color="auto" w:fill="auto"/>
          </w:tcPr>
          <w:p w14:paraId="38ECCD6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661DBA4" w14:textId="77777777" w:rsidTr="009717D7">
        <w:trPr>
          <w:cantSplit/>
        </w:trPr>
        <w:tc>
          <w:tcPr>
            <w:tcW w:w="1495" w:type="pct"/>
            <w:shd w:val="clear" w:color="auto" w:fill="auto"/>
          </w:tcPr>
          <w:p w14:paraId="0D2322D7" w14:textId="69AF8B24" w:rsidR="00092305" w:rsidRPr="00D16BB4" w:rsidRDefault="009E3970" w:rsidP="00D54912">
            <w:pPr>
              <w:pStyle w:val="ENoteTableText"/>
              <w:tabs>
                <w:tab w:val="center" w:leader="dot" w:pos="2268"/>
              </w:tabs>
              <w:rPr>
                <w:b/>
              </w:rPr>
            </w:pPr>
            <w:r>
              <w:rPr>
                <w:b/>
              </w:rPr>
              <w:t>Division 1</w:t>
            </w:r>
            <w:r w:rsidR="00092305" w:rsidRPr="00D16BB4">
              <w:rPr>
                <w:b/>
              </w:rPr>
              <w:t>31.C.5</w:t>
            </w:r>
          </w:p>
        </w:tc>
        <w:tc>
          <w:tcPr>
            <w:tcW w:w="3505" w:type="pct"/>
            <w:shd w:val="clear" w:color="auto" w:fill="auto"/>
          </w:tcPr>
          <w:p w14:paraId="17FC5552" w14:textId="77777777" w:rsidR="00092305" w:rsidRPr="00D16BB4" w:rsidRDefault="00092305" w:rsidP="00D54912">
            <w:pPr>
              <w:pStyle w:val="ENoteTableText"/>
            </w:pPr>
          </w:p>
        </w:tc>
      </w:tr>
      <w:tr w:rsidR="00092305" w:rsidRPr="00D16BB4" w14:paraId="1A58BBD6" w14:textId="77777777" w:rsidTr="009717D7">
        <w:trPr>
          <w:cantSplit/>
        </w:trPr>
        <w:tc>
          <w:tcPr>
            <w:tcW w:w="1495" w:type="pct"/>
            <w:shd w:val="clear" w:color="auto" w:fill="auto"/>
          </w:tcPr>
          <w:p w14:paraId="33340CE7" w14:textId="77777777" w:rsidR="00092305" w:rsidRPr="00D16BB4" w:rsidRDefault="00092305" w:rsidP="00D54912">
            <w:pPr>
              <w:pStyle w:val="ENoteTableText"/>
              <w:tabs>
                <w:tab w:val="center" w:leader="dot" w:pos="2268"/>
              </w:tabs>
            </w:pPr>
            <w:r w:rsidRPr="00D16BB4">
              <w:t>r 131.290</w:t>
            </w:r>
            <w:r w:rsidRPr="00D16BB4">
              <w:tab/>
            </w:r>
          </w:p>
        </w:tc>
        <w:tc>
          <w:tcPr>
            <w:tcW w:w="3505" w:type="pct"/>
            <w:shd w:val="clear" w:color="auto" w:fill="auto"/>
          </w:tcPr>
          <w:p w14:paraId="6EDFCA17"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3BD215F" w14:textId="77777777" w:rsidTr="009717D7">
        <w:trPr>
          <w:cantSplit/>
        </w:trPr>
        <w:tc>
          <w:tcPr>
            <w:tcW w:w="1495" w:type="pct"/>
            <w:shd w:val="clear" w:color="auto" w:fill="auto"/>
          </w:tcPr>
          <w:p w14:paraId="592AAE5F" w14:textId="77777777" w:rsidR="00092305" w:rsidRPr="00D16BB4" w:rsidRDefault="00092305" w:rsidP="00D54912">
            <w:pPr>
              <w:pStyle w:val="ENoteTableText"/>
              <w:tabs>
                <w:tab w:val="center" w:leader="dot" w:pos="2268"/>
              </w:tabs>
            </w:pPr>
            <w:r w:rsidRPr="00D16BB4">
              <w:t>r 131.295</w:t>
            </w:r>
            <w:r w:rsidRPr="00D16BB4">
              <w:tab/>
            </w:r>
          </w:p>
        </w:tc>
        <w:tc>
          <w:tcPr>
            <w:tcW w:w="3505" w:type="pct"/>
            <w:shd w:val="clear" w:color="auto" w:fill="auto"/>
          </w:tcPr>
          <w:p w14:paraId="5570641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D258A25" w14:textId="77777777" w:rsidTr="009717D7">
        <w:trPr>
          <w:cantSplit/>
        </w:trPr>
        <w:tc>
          <w:tcPr>
            <w:tcW w:w="1495" w:type="pct"/>
            <w:shd w:val="clear" w:color="auto" w:fill="auto"/>
          </w:tcPr>
          <w:p w14:paraId="19B610E1" w14:textId="70384960" w:rsidR="00092305" w:rsidRPr="00D16BB4" w:rsidRDefault="009E3970" w:rsidP="00D54912">
            <w:pPr>
              <w:pStyle w:val="ENoteTableText"/>
              <w:tabs>
                <w:tab w:val="center" w:leader="dot" w:pos="2268"/>
              </w:tabs>
              <w:rPr>
                <w:b/>
              </w:rPr>
            </w:pPr>
            <w:r>
              <w:rPr>
                <w:b/>
              </w:rPr>
              <w:t>Division 1</w:t>
            </w:r>
            <w:r w:rsidR="00092305" w:rsidRPr="00D16BB4">
              <w:rPr>
                <w:b/>
              </w:rPr>
              <w:t>31.C.6</w:t>
            </w:r>
          </w:p>
        </w:tc>
        <w:tc>
          <w:tcPr>
            <w:tcW w:w="3505" w:type="pct"/>
            <w:shd w:val="clear" w:color="auto" w:fill="auto"/>
          </w:tcPr>
          <w:p w14:paraId="78B259A2" w14:textId="77777777" w:rsidR="00092305" w:rsidRPr="00D16BB4" w:rsidRDefault="00092305" w:rsidP="00D54912">
            <w:pPr>
              <w:pStyle w:val="ENoteTableText"/>
            </w:pPr>
          </w:p>
        </w:tc>
      </w:tr>
      <w:tr w:rsidR="00FC0A9C" w:rsidRPr="00D16BB4" w14:paraId="49C93E52" w14:textId="77777777" w:rsidTr="009717D7">
        <w:trPr>
          <w:cantSplit/>
        </w:trPr>
        <w:tc>
          <w:tcPr>
            <w:tcW w:w="1495" w:type="pct"/>
            <w:shd w:val="clear" w:color="auto" w:fill="auto"/>
          </w:tcPr>
          <w:p w14:paraId="642535EC" w14:textId="249786C7" w:rsidR="00FC0A9C" w:rsidRPr="00D16BB4" w:rsidRDefault="009E3970" w:rsidP="00D54912">
            <w:pPr>
              <w:pStyle w:val="ENoteTableText"/>
              <w:tabs>
                <w:tab w:val="center" w:leader="dot" w:pos="2268"/>
              </w:tabs>
            </w:pPr>
            <w:r>
              <w:t>Division 1</w:t>
            </w:r>
            <w:r w:rsidR="00FC0A9C" w:rsidRPr="00D16BB4">
              <w:t>31.C.6 heading</w:t>
            </w:r>
            <w:r w:rsidR="00FC0A9C" w:rsidRPr="00D16BB4">
              <w:tab/>
            </w:r>
          </w:p>
        </w:tc>
        <w:tc>
          <w:tcPr>
            <w:tcW w:w="3505" w:type="pct"/>
            <w:shd w:val="clear" w:color="auto" w:fill="auto"/>
          </w:tcPr>
          <w:p w14:paraId="02928371" w14:textId="56EE7122" w:rsidR="00FC0A9C" w:rsidRPr="00D16BB4" w:rsidRDefault="00FC0A9C" w:rsidP="00D54912">
            <w:pPr>
              <w:pStyle w:val="ENoteTableText"/>
            </w:pPr>
            <w:r w:rsidRPr="00D16BB4">
              <w:t xml:space="preserve">am </w:t>
            </w:r>
            <w:r w:rsidRPr="00D16BB4">
              <w:rPr>
                <w:noProof/>
              </w:rPr>
              <w:t>F2021L00200</w:t>
            </w:r>
          </w:p>
        </w:tc>
      </w:tr>
      <w:tr w:rsidR="00092305" w:rsidRPr="00D16BB4" w14:paraId="0D223749" w14:textId="77777777" w:rsidTr="009717D7">
        <w:trPr>
          <w:cantSplit/>
        </w:trPr>
        <w:tc>
          <w:tcPr>
            <w:tcW w:w="1495" w:type="pct"/>
            <w:shd w:val="clear" w:color="auto" w:fill="auto"/>
          </w:tcPr>
          <w:p w14:paraId="543195AA" w14:textId="77777777" w:rsidR="00092305" w:rsidRPr="00D16BB4" w:rsidRDefault="00092305" w:rsidP="00D54912">
            <w:pPr>
              <w:pStyle w:val="ENoteTableText"/>
              <w:tabs>
                <w:tab w:val="center" w:leader="dot" w:pos="2268"/>
              </w:tabs>
            </w:pPr>
            <w:r w:rsidRPr="00D16BB4">
              <w:t>r 131.300</w:t>
            </w:r>
            <w:r w:rsidRPr="00D16BB4">
              <w:tab/>
            </w:r>
          </w:p>
        </w:tc>
        <w:tc>
          <w:tcPr>
            <w:tcW w:w="3505" w:type="pct"/>
            <w:shd w:val="clear" w:color="auto" w:fill="auto"/>
          </w:tcPr>
          <w:p w14:paraId="0D478E13"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CD21811" w14:textId="77777777" w:rsidTr="009717D7">
        <w:trPr>
          <w:cantSplit/>
        </w:trPr>
        <w:tc>
          <w:tcPr>
            <w:tcW w:w="1495" w:type="pct"/>
            <w:shd w:val="clear" w:color="auto" w:fill="auto"/>
          </w:tcPr>
          <w:p w14:paraId="74AFB0D3" w14:textId="77777777" w:rsidR="00092305" w:rsidRPr="00D16BB4" w:rsidRDefault="00092305" w:rsidP="00D54912">
            <w:pPr>
              <w:pStyle w:val="ENoteTableText"/>
              <w:tabs>
                <w:tab w:val="center" w:leader="dot" w:pos="2268"/>
              </w:tabs>
            </w:pPr>
            <w:r w:rsidRPr="00D16BB4">
              <w:t>r 131.305</w:t>
            </w:r>
            <w:r w:rsidRPr="00D16BB4">
              <w:tab/>
            </w:r>
          </w:p>
        </w:tc>
        <w:tc>
          <w:tcPr>
            <w:tcW w:w="3505" w:type="pct"/>
            <w:shd w:val="clear" w:color="auto" w:fill="auto"/>
          </w:tcPr>
          <w:p w14:paraId="131F8F8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C199ECF" w14:textId="77777777" w:rsidTr="009717D7">
        <w:trPr>
          <w:cantSplit/>
        </w:trPr>
        <w:tc>
          <w:tcPr>
            <w:tcW w:w="1495" w:type="pct"/>
            <w:shd w:val="clear" w:color="auto" w:fill="auto"/>
          </w:tcPr>
          <w:p w14:paraId="62F21ED6" w14:textId="77777777" w:rsidR="00092305" w:rsidRPr="00D16BB4" w:rsidRDefault="00092305" w:rsidP="00D54912">
            <w:pPr>
              <w:pStyle w:val="ENoteTableText"/>
              <w:tabs>
                <w:tab w:val="center" w:leader="dot" w:pos="2268"/>
              </w:tabs>
            </w:pPr>
            <w:r w:rsidRPr="00D16BB4">
              <w:t>r 131.310</w:t>
            </w:r>
            <w:r w:rsidRPr="00D16BB4">
              <w:tab/>
            </w:r>
          </w:p>
        </w:tc>
        <w:tc>
          <w:tcPr>
            <w:tcW w:w="3505" w:type="pct"/>
            <w:shd w:val="clear" w:color="auto" w:fill="auto"/>
          </w:tcPr>
          <w:p w14:paraId="7D95EFB3"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CAC6EA0" w14:textId="77777777" w:rsidTr="009717D7">
        <w:trPr>
          <w:cantSplit/>
        </w:trPr>
        <w:tc>
          <w:tcPr>
            <w:tcW w:w="1495" w:type="pct"/>
            <w:shd w:val="clear" w:color="auto" w:fill="auto"/>
          </w:tcPr>
          <w:p w14:paraId="7DEE63E8" w14:textId="77777777" w:rsidR="00092305" w:rsidRPr="00D16BB4" w:rsidRDefault="00092305" w:rsidP="00D54912">
            <w:pPr>
              <w:pStyle w:val="ENoteTableText"/>
              <w:tabs>
                <w:tab w:val="center" w:leader="dot" w:pos="2268"/>
              </w:tabs>
            </w:pPr>
            <w:r w:rsidRPr="00D16BB4">
              <w:t>r 131.315</w:t>
            </w:r>
            <w:r w:rsidRPr="00D16BB4">
              <w:tab/>
            </w:r>
          </w:p>
        </w:tc>
        <w:tc>
          <w:tcPr>
            <w:tcW w:w="3505" w:type="pct"/>
            <w:shd w:val="clear" w:color="auto" w:fill="auto"/>
          </w:tcPr>
          <w:p w14:paraId="3D7BAD1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2F20C49" w14:textId="77777777" w:rsidTr="009717D7">
        <w:trPr>
          <w:cantSplit/>
        </w:trPr>
        <w:tc>
          <w:tcPr>
            <w:tcW w:w="1495" w:type="pct"/>
            <w:shd w:val="clear" w:color="auto" w:fill="auto"/>
          </w:tcPr>
          <w:p w14:paraId="0E1CC21A" w14:textId="77777777" w:rsidR="00092305" w:rsidRPr="00D16BB4" w:rsidRDefault="00092305" w:rsidP="00D54912">
            <w:pPr>
              <w:pStyle w:val="ENoteTableText"/>
              <w:tabs>
                <w:tab w:val="center" w:leader="dot" w:pos="2268"/>
              </w:tabs>
            </w:pPr>
            <w:r w:rsidRPr="00D16BB4">
              <w:t>r 131.320</w:t>
            </w:r>
            <w:r w:rsidRPr="00D16BB4">
              <w:tab/>
            </w:r>
          </w:p>
        </w:tc>
        <w:tc>
          <w:tcPr>
            <w:tcW w:w="3505" w:type="pct"/>
            <w:shd w:val="clear" w:color="auto" w:fill="auto"/>
          </w:tcPr>
          <w:p w14:paraId="004F07FC"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F69E8CB" w14:textId="77777777" w:rsidTr="009717D7">
        <w:trPr>
          <w:cantSplit/>
        </w:trPr>
        <w:tc>
          <w:tcPr>
            <w:tcW w:w="1495" w:type="pct"/>
            <w:shd w:val="clear" w:color="auto" w:fill="auto"/>
          </w:tcPr>
          <w:p w14:paraId="4ACE4023" w14:textId="77777777" w:rsidR="00092305" w:rsidRPr="00D16BB4" w:rsidRDefault="00092305" w:rsidP="00D54912">
            <w:pPr>
              <w:pStyle w:val="ENoteTableText"/>
              <w:tabs>
                <w:tab w:val="center" w:leader="dot" w:pos="2268"/>
              </w:tabs>
            </w:pPr>
            <w:r w:rsidRPr="00D16BB4">
              <w:t>r 131.325</w:t>
            </w:r>
            <w:r w:rsidRPr="00D16BB4">
              <w:tab/>
            </w:r>
          </w:p>
        </w:tc>
        <w:tc>
          <w:tcPr>
            <w:tcW w:w="3505" w:type="pct"/>
            <w:shd w:val="clear" w:color="auto" w:fill="auto"/>
          </w:tcPr>
          <w:p w14:paraId="657F4AEA"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C539F79" w14:textId="77777777" w:rsidTr="009717D7">
        <w:trPr>
          <w:cantSplit/>
        </w:trPr>
        <w:tc>
          <w:tcPr>
            <w:tcW w:w="1495" w:type="pct"/>
            <w:shd w:val="clear" w:color="auto" w:fill="auto"/>
          </w:tcPr>
          <w:p w14:paraId="7D14A243" w14:textId="77777777" w:rsidR="00092305" w:rsidRPr="00D16BB4" w:rsidRDefault="00092305" w:rsidP="00D54912">
            <w:pPr>
              <w:pStyle w:val="ENoteTableText"/>
              <w:tabs>
                <w:tab w:val="center" w:leader="dot" w:pos="2268"/>
              </w:tabs>
            </w:pPr>
            <w:r w:rsidRPr="00D16BB4">
              <w:t>r 131.330</w:t>
            </w:r>
            <w:r w:rsidRPr="00D16BB4">
              <w:tab/>
            </w:r>
          </w:p>
        </w:tc>
        <w:tc>
          <w:tcPr>
            <w:tcW w:w="3505" w:type="pct"/>
            <w:shd w:val="clear" w:color="auto" w:fill="auto"/>
          </w:tcPr>
          <w:p w14:paraId="1BA1E17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191530D" w14:textId="77777777" w:rsidTr="009717D7">
        <w:trPr>
          <w:cantSplit/>
        </w:trPr>
        <w:tc>
          <w:tcPr>
            <w:tcW w:w="1495" w:type="pct"/>
            <w:shd w:val="clear" w:color="auto" w:fill="auto"/>
          </w:tcPr>
          <w:p w14:paraId="1F19A77F" w14:textId="6EF3E438" w:rsidR="00092305" w:rsidRPr="00D16BB4" w:rsidRDefault="009E3970" w:rsidP="00D54912">
            <w:pPr>
              <w:pStyle w:val="ENoteTableText"/>
              <w:tabs>
                <w:tab w:val="center" w:leader="dot" w:pos="2268"/>
              </w:tabs>
              <w:rPr>
                <w:b/>
              </w:rPr>
            </w:pPr>
            <w:r>
              <w:rPr>
                <w:b/>
              </w:rPr>
              <w:t>Subpart 1</w:t>
            </w:r>
            <w:r w:rsidR="00092305" w:rsidRPr="00D16BB4">
              <w:rPr>
                <w:b/>
              </w:rPr>
              <w:t>31.D</w:t>
            </w:r>
          </w:p>
        </w:tc>
        <w:tc>
          <w:tcPr>
            <w:tcW w:w="3505" w:type="pct"/>
            <w:shd w:val="clear" w:color="auto" w:fill="auto"/>
          </w:tcPr>
          <w:p w14:paraId="363B7201" w14:textId="77777777" w:rsidR="00092305" w:rsidRPr="00D16BB4" w:rsidRDefault="00092305" w:rsidP="00D54912">
            <w:pPr>
              <w:pStyle w:val="ENoteTableText"/>
            </w:pPr>
          </w:p>
        </w:tc>
      </w:tr>
      <w:tr w:rsidR="00092305" w:rsidRPr="00D16BB4" w14:paraId="16BC1FF7" w14:textId="77777777" w:rsidTr="009717D7">
        <w:trPr>
          <w:cantSplit/>
        </w:trPr>
        <w:tc>
          <w:tcPr>
            <w:tcW w:w="1495" w:type="pct"/>
            <w:shd w:val="clear" w:color="auto" w:fill="auto"/>
          </w:tcPr>
          <w:p w14:paraId="5F2BE686" w14:textId="5F06DE4B" w:rsidR="00092305" w:rsidRPr="00D16BB4" w:rsidRDefault="009E3970" w:rsidP="00D54912">
            <w:pPr>
              <w:pStyle w:val="ENoteTableText"/>
              <w:tabs>
                <w:tab w:val="center" w:leader="dot" w:pos="2268"/>
              </w:tabs>
              <w:rPr>
                <w:b/>
              </w:rPr>
            </w:pPr>
            <w:r>
              <w:rPr>
                <w:b/>
              </w:rPr>
              <w:t>Division 1</w:t>
            </w:r>
            <w:r w:rsidR="00092305" w:rsidRPr="00D16BB4">
              <w:rPr>
                <w:b/>
              </w:rPr>
              <w:t>31.D.2</w:t>
            </w:r>
          </w:p>
        </w:tc>
        <w:tc>
          <w:tcPr>
            <w:tcW w:w="3505" w:type="pct"/>
            <w:shd w:val="clear" w:color="auto" w:fill="auto"/>
          </w:tcPr>
          <w:p w14:paraId="3237837D" w14:textId="77777777" w:rsidR="00092305" w:rsidRPr="00D16BB4" w:rsidRDefault="00092305" w:rsidP="00D54912">
            <w:pPr>
              <w:pStyle w:val="ENoteTableText"/>
            </w:pPr>
          </w:p>
        </w:tc>
      </w:tr>
      <w:tr w:rsidR="00092305" w:rsidRPr="00D16BB4" w14:paraId="2648B799" w14:textId="77777777" w:rsidTr="009717D7">
        <w:trPr>
          <w:cantSplit/>
        </w:trPr>
        <w:tc>
          <w:tcPr>
            <w:tcW w:w="1495" w:type="pct"/>
            <w:shd w:val="clear" w:color="auto" w:fill="auto"/>
          </w:tcPr>
          <w:p w14:paraId="4A22FA22" w14:textId="77777777" w:rsidR="00092305" w:rsidRPr="00D16BB4" w:rsidRDefault="00092305" w:rsidP="00D54912">
            <w:pPr>
              <w:pStyle w:val="ENoteTableText"/>
              <w:tabs>
                <w:tab w:val="center" w:leader="dot" w:pos="2268"/>
              </w:tabs>
            </w:pPr>
            <w:r w:rsidRPr="00D16BB4">
              <w:t>r 131.340</w:t>
            </w:r>
            <w:r w:rsidRPr="00D16BB4">
              <w:tab/>
            </w:r>
          </w:p>
        </w:tc>
        <w:tc>
          <w:tcPr>
            <w:tcW w:w="3505" w:type="pct"/>
            <w:shd w:val="clear" w:color="auto" w:fill="auto"/>
          </w:tcPr>
          <w:p w14:paraId="3AE2B50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C1C412A" w14:textId="77777777" w:rsidTr="009717D7">
        <w:trPr>
          <w:cantSplit/>
        </w:trPr>
        <w:tc>
          <w:tcPr>
            <w:tcW w:w="1495" w:type="pct"/>
            <w:shd w:val="clear" w:color="auto" w:fill="auto"/>
          </w:tcPr>
          <w:p w14:paraId="4EB8366F" w14:textId="59228888" w:rsidR="00092305" w:rsidRPr="00D16BB4" w:rsidRDefault="009E3970" w:rsidP="00D54912">
            <w:pPr>
              <w:pStyle w:val="ENoteTableText"/>
              <w:tabs>
                <w:tab w:val="center" w:leader="dot" w:pos="2268"/>
              </w:tabs>
              <w:rPr>
                <w:b/>
              </w:rPr>
            </w:pPr>
            <w:r>
              <w:rPr>
                <w:b/>
              </w:rPr>
              <w:t>Division 1</w:t>
            </w:r>
            <w:r w:rsidR="00092305" w:rsidRPr="00D16BB4">
              <w:rPr>
                <w:b/>
              </w:rPr>
              <w:t>31.D.3</w:t>
            </w:r>
          </w:p>
        </w:tc>
        <w:tc>
          <w:tcPr>
            <w:tcW w:w="3505" w:type="pct"/>
            <w:shd w:val="clear" w:color="auto" w:fill="auto"/>
          </w:tcPr>
          <w:p w14:paraId="0C0D0F9A" w14:textId="77777777" w:rsidR="00092305" w:rsidRPr="00D16BB4" w:rsidRDefault="00092305" w:rsidP="00D54912">
            <w:pPr>
              <w:pStyle w:val="ENoteTableText"/>
            </w:pPr>
          </w:p>
        </w:tc>
      </w:tr>
      <w:tr w:rsidR="00092305" w:rsidRPr="00D16BB4" w14:paraId="6036F1F5" w14:textId="77777777" w:rsidTr="009717D7">
        <w:trPr>
          <w:cantSplit/>
        </w:trPr>
        <w:tc>
          <w:tcPr>
            <w:tcW w:w="1495" w:type="pct"/>
            <w:shd w:val="clear" w:color="auto" w:fill="auto"/>
          </w:tcPr>
          <w:p w14:paraId="12FCC745" w14:textId="77777777" w:rsidR="00092305" w:rsidRPr="00D16BB4" w:rsidRDefault="00092305" w:rsidP="00D54912">
            <w:pPr>
              <w:pStyle w:val="ENoteTableText"/>
              <w:tabs>
                <w:tab w:val="center" w:leader="dot" w:pos="2268"/>
              </w:tabs>
            </w:pPr>
            <w:r w:rsidRPr="00D16BB4">
              <w:t>r 131.345</w:t>
            </w:r>
            <w:r w:rsidRPr="00D16BB4">
              <w:tab/>
            </w:r>
          </w:p>
        </w:tc>
        <w:tc>
          <w:tcPr>
            <w:tcW w:w="3505" w:type="pct"/>
            <w:shd w:val="clear" w:color="auto" w:fill="auto"/>
          </w:tcPr>
          <w:p w14:paraId="067561D6"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9740AB1" w14:textId="77777777" w:rsidTr="009717D7">
        <w:trPr>
          <w:cantSplit/>
        </w:trPr>
        <w:tc>
          <w:tcPr>
            <w:tcW w:w="1495" w:type="pct"/>
            <w:shd w:val="clear" w:color="auto" w:fill="auto"/>
          </w:tcPr>
          <w:p w14:paraId="36ED2C15" w14:textId="77777777" w:rsidR="00092305" w:rsidRPr="00D16BB4" w:rsidRDefault="00092305" w:rsidP="00D54912">
            <w:pPr>
              <w:pStyle w:val="ENoteTableText"/>
              <w:tabs>
                <w:tab w:val="center" w:leader="dot" w:pos="2268"/>
              </w:tabs>
            </w:pPr>
            <w:r w:rsidRPr="00D16BB4">
              <w:t>r 131.350</w:t>
            </w:r>
            <w:r w:rsidRPr="00D16BB4">
              <w:tab/>
            </w:r>
          </w:p>
        </w:tc>
        <w:tc>
          <w:tcPr>
            <w:tcW w:w="3505" w:type="pct"/>
            <w:shd w:val="clear" w:color="auto" w:fill="auto"/>
          </w:tcPr>
          <w:p w14:paraId="43C0E092"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580DE33" w14:textId="77777777" w:rsidTr="009717D7">
        <w:trPr>
          <w:cantSplit/>
        </w:trPr>
        <w:tc>
          <w:tcPr>
            <w:tcW w:w="1495" w:type="pct"/>
            <w:shd w:val="clear" w:color="auto" w:fill="auto"/>
          </w:tcPr>
          <w:p w14:paraId="53CB1758" w14:textId="57331C46" w:rsidR="00092305" w:rsidRPr="00D16BB4" w:rsidRDefault="009E3970" w:rsidP="00D54912">
            <w:pPr>
              <w:pStyle w:val="ENoteTableText"/>
              <w:tabs>
                <w:tab w:val="center" w:leader="dot" w:pos="2268"/>
              </w:tabs>
              <w:rPr>
                <w:b/>
              </w:rPr>
            </w:pPr>
            <w:r>
              <w:rPr>
                <w:b/>
              </w:rPr>
              <w:t>Division 1</w:t>
            </w:r>
            <w:r w:rsidR="00092305" w:rsidRPr="00D16BB4">
              <w:rPr>
                <w:b/>
              </w:rPr>
              <w:t>31.D.4</w:t>
            </w:r>
          </w:p>
        </w:tc>
        <w:tc>
          <w:tcPr>
            <w:tcW w:w="3505" w:type="pct"/>
            <w:shd w:val="clear" w:color="auto" w:fill="auto"/>
          </w:tcPr>
          <w:p w14:paraId="314B6C27" w14:textId="77777777" w:rsidR="00092305" w:rsidRPr="00D16BB4" w:rsidRDefault="00092305" w:rsidP="00D54912">
            <w:pPr>
              <w:pStyle w:val="ENoteTableText"/>
            </w:pPr>
          </w:p>
        </w:tc>
      </w:tr>
      <w:tr w:rsidR="00075B24" w:rsidRPr="00D16BB4" w14:paraId="73C41B61" w14:textId="77777777" w:rsidTr="009717D7">
        <w:trPr>
          <w:cantSplit/>
        </w:trPr>
        <w:tc>
          <w:tcPr>
            <w:tcW w:w="1495" w:type="pct"/>
            <w:shd w:val="clear" w:color="auto" w:fill="auto"/>
          </w:tcPr>
          <w:p w14:paraId="47C00471" w14:textId="54EEE4D5" w:rsidR="00075B24" w:rsidRPr="00D16BB4" w:rsidRDefault="00B74D4F" w:rsidP="00D54912">
            <w:pPr>
              <w:pStyle w:val="ENoteTableText"/>
              <w:tabs>
                <w:tab w:val="center" w:leader="dot" w:pos="2268"/>
              </w:tabs>
              <w:rPr>
                <w:b/>
              </w:rPr>
            </w:pPr>
            <w:r w:rsidRPr="00D16BB4">
              <w:rPr>
                <w:b/>
              </w:rPr>
              <w:t>Subdivision 1</w:t>
            </w:r>
            <w:r w:rsidR="00075B24" w:rsidRPr="00D16BB4">
              <w:rPr>
                <w:b/>
              </w:rPr>
              <w:t>31.D.4.1</w:t>
            </w:r>
          </w:p>
        </w:tc>
        <w:tc>
          <w:tcPr>
            <w:tcW w:w="3505" w:type="pct"/>
            <w:shd w:val="clear" w:color="auto" w:fill="auto"/>
          </w:tcPr>
          <w:p w14:paraId="2C7731F4" w14:textId="77777777" w:rsidR="00075B24" w:rsidRPr="00D16BB4" w:rsidRDefault="00075B24" w:rsidP="00D54912">
            <w:pPr>
              <w:pStyle w:val="ENoteTableText"/>
            </w:pPr>
          </w:p>
        </w:tc>
      </w:tr>
      <w:tr w:rsidR="00075B24" w:rsidRPr="00D16BB4" w14:paraId="352914B2" w14:textId="77777777" w:rsidTr="009717D7">
        <w:trPr>
          <w:cantSplit/>
        </w:trPr>
        <w:tc>
          <w:tcPr>
            <w:tcW w:w="1495" w:type="pct"/>
            <w:shd w:val="clear" w:color="auto" w:fill="auto"/>
          </w:tcPr>
          <w:p w14:paraId="2FB6D865" w14:textId="673B6402" w:rsidR="00075B24" w:rsidRPr="00D16BB4" w:rsidRDefault="00075B24" w:rsidP="00D54912">
            <w:pPr>
              <w:pStyle w:val="ENoteTableText"/>
              <w:tabs>
                <w:tab w:val="center" w:leader="dot" w:pos="2268"/>
              </w:tabs>
            </w:pPr>
            <w:r w:rsidRPr="00D16BB4">
              <w:t>r 131.353</w:t>
            </w:r>
            <w:r w:rsidRPr="00D16BB4">
              <w:tab/>
            </w:r>
          </w:p>
        </w:tc>
        <w:tc>
          <w:tcPr>
            <w:tcW w:w="3505" w:type="pct"/>
            <w:shd w:val="clear" w:color="auto" w:fill="auto"/>
          </w:tcPr>
          <w:p w14:paraId="14986360" w14:textId="225A1D72" w:rsidR="00075B24" w:rsidRPr="00D16BB4" w:rsidRDefault="00075B24" w:rsidP="00D54912">
            <w:pPr>
              <w:pStyle w:val="ENoteTableText"/>
            </w:pPr>
            <w:r w:rsidRPr="00D16BB4">
              <w:t xml:space="preserve">ad </w:t>
            </w:r>
            <w:r w:rsidRPr="00D16BB4">
              <w:rPr>
                <w:noProof/>
              </w:rPr>
              <w:t>F2019L01621</w:t>
            </w:r>
          </w:p>
        </w:tc>
      </w:tr>
      <w:tr w:rsidR="00075B24" w:rsidRPr="00D16BB4" w14:paraId="1A5A0E94" w14:textId="77777777" w:rsidTr="009717D7">
        <w:trPr>
          <w:cantSplit/>
        </w:trPr>
        <w:tc>
          <w:tcPr>
            <w:tcW w:w="1495" w:type="pct"/>
            <w:shd w:val="clear" w:color="auto" w:fill="auto"/>
          </w:tcPr>
          <w:p w14:paraId="0591EB69" w14:textId="3A57AD59" w:rsidR="00075B24" w:rsidRPr="00D16BB4" w:rsidRDefault="00075B24" w:rsidP="00D54912">
            <w:pPr>
              <w:pStyle w:val="ENoteTableText"/>
              <w:tabs>
                <w:tab w:val="center" w:leader="dot" w:pos="2268"/>
              </w:tabs>
            </w:pPr>
            <w:r w:rsidRPr="00D16BB4">
              <w:t>r 131.354</w:t>
            </w:r>
            <w:r w:rsidRPr="00D16BB4">
              <w:tab/>
            </w:r>
          </w:p>
        </w:tc>
        <w:tc>
          <w:tcPr>
            <w:tcW w:w="3505" w:type="pct"/>
            <w:shd w:val="clear" w:color="auto" w:fill="auto"/>
          </w:tcPr>
          <w:p w14:paraId="4A00C388" w14:textId="5A4CB636" w:rsidR="00075B24" w:rsidRPr="00D16BB4" w:rsidRDefault="00075B24" w:rsidP="00D54912">
            <w:pPr>
              <w:pStyle w:val="ENoteTableText"/>
            </w:pPr>
            <w:r w:rsidRPr="00D16BB4">
              <w:t xml:space="preserve">ad </w:t>
            </w:r>
            <w:r w:rsidRPr="00D16BB4">
              <w:rPr>
                <w:noProof/>
              </w:rPr>
              <w:t>F2019L01621</w:t>
            </w:r>
          </w:p>
        </w:tc>
      </w:tr>
      <w:tr w:rsidR="00092305" w:rsidRPr="00D16BB4" w14:paraId="276356DB" w14:textId="77777777" w:rsidTr="009717D7">
        <w:trPr>
          <w:cantSplit/>
        </w:trPr>
        <w:tc>
          <w:tcPr>
            <w:tcW w:w="1495" w:type="pct"/>
            <w:shd w:val="clear" w:color="auto" w:fill="auto"/>
          </w:tcPr>
          <w:p w14:paraId="2BD90FB0" w14:textId="77777777" w:rsidR="00092305" w:rsidRPr="00D16BB4" w:rsidRDefault="00092305" w:rsidP="00D54912">
            <w:pPr>
              <w:pStyle w:val="ENoteTableText"/>
              <w:tabs>
                <w:tab w:val="center" w:leader="dot" w:pos="2268"/>
              </w:tabs>
            </w:pPr>
            <w:r w:rsidRPr="00D16BB4">
              <w:t>r 131.355</w:t>
            </w:r>
            <w:r w:rsidRPr="00D16BB4">
              <w:tab/>
            </w:r>
          </w:p>
        </w:tc>
        <w:tc>
          <w:tcPr>
            <w:tcW w:w="3505" w:type="pct"/>
            <w:shd w:val="clear" w:color="auto" w:fill="auto"/>
          </w:tcPr>
          <w:p w14:paraId="413B9F84"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3BB85D9" w14:textId="77777777" w:rsidTr="009717D7">
        <w:trPr>
          <w:cantSplit/>
        </w:trPr>
        <w:tc>
          <w:tcPr>
            <w:tcW w:w="1495" w:type="pct"/>
            <w:shd w:val="clear" w:color="auto" w:fill="auto"/>
          </w:tcPr>
          <w:p w14:paraId="2907E979" w14:textId="77777777" w:rsidR="00092305" w:rsidRPr="00D16BB4" w:rsidRDefault="00092305" w:rsidP="00D54912">
            <w:pPr>
              <w:pStyle w:val="ENoteTableText"/>
              <w:tabs>
                <w:tab w:val="center" w:leader="dot" w:pos="2268"/>
              </w:tabs>
            </w:pPr>
            <w:r w:rsidRPr="00D16BB4">
              <w:t>r 131.360</w:t>
            </w:r>
            <w:r w:rsidRPr="00D16BB4">
              <w:tab/>
            </w:r>
          </w:p>
        </w:tc>
        <w:tc>
          <w:tcPr>
            <w:tcW w:w="3505" w:type="pct"/>
            <w:shd w:val="clear" w:color="auto" w:fill="auto"/>
          </w:tcPr>
          <w:p w14:paraId="2F949F9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AD31348" w14:textId="77777777" w:rsidTr="009717D7">
        <w:trPr>
          <w:cantSplit/>
        </w:trPr>
        <w:tc>
          <w:tcPr>
            <w:tcW w:w="1495" w:type="pct"/>
            <w:shd w:val="clear" w:color="auto" w:fill="auto"/>
          </w:tcPr>
          <w:p w14:paraId="7C0ACACB" w14:textId="77777777" w:rsidR="00092305" w:rsidRPr="00D16BB4" w:rsidRDefault="00092305" w:rsidP="00D54912">
            <w:pPr>
              <w:pStyle w:val="ENoteTableText"/>
              <w:tabs>
                <w:tab w:val="center" w:leader="dot" w:pos="2268"/>
              </w:tabs>
            </w:pPr>
            <w:r w:rsidRPr="00D16BB4">
              <w:t>r 131.365</w:t>
            </w:r>
            <w:r w:rsidRPr="00D16BB4">
              <w:tab/>
            </w:r>
          </w:p>
        </w:tc>
        <w:tc>
          <w:tcPr>
            <w:tcW w:w="3505" w:type="pct"/>
            <w:shd w:val="clear" w:color="auto" w:fill="auto"/>
          </w:tcPr>
          <w:p w14:paraId="4512BC6A" w14:textId="77777777" w:rsidR="00092305" w:rsidRPr="00D16BB4" w:rsidRDefault="00092305" w:rsidP="00D54912">
            <w:pPr>
              <w:pStyle w:val="ENoteTableText"/>
            </w:pPr>
            <w:r w:rsidRPr="00D16BB4">
              <w:t xml:space="preserve">ad </w:t>
            </w:r>
            <w:r w:rsidRPr="00D16BB4">
              <w:rPr>
                <w:noProof/>
              </w:rPr>
              <w:t>F2019L01621</w:t>
            </w:r>
          </w:p>
        </w:tc>
      </w:tr>
      <w:tr w:rsidR="00075B24" w:rsidRPr="00D16BB4" w14:paraId="2AB5E9BE" w14:textId="77777777" w:rsidTr="009717D7">
        <w:trPr>
          <w:cantSplit/>
        </w:trPr>
        <w:tc>
          <w:tcPr>
            <w:tcW w:w="1495" w:type="pct"/>
            <w:shd w:val="clear" w:color="auto" w:fill="auto"/>
          </w:tcPr>
          <w:p w14:paraId="30110CB5" w14:textId="4CC32541" w:rsidR="00075B24" w:rsidRPr="00D16BB4" w:rsidRDefault="00B74D4F" w:rsidP="00D54912">
            <w:pPr>
              <w:pStyle w:val="ENoteTableText"/>
              <w:tabs>
                <w:tab w:val="center" w:leader="dot" w:pos="2268"/>
              </w:tabs>
              <w:rPr>
                <w:b/>
              </w:rPr>
            </w:pPr>
            <w:r w:rsidRPr="00D16BB4">
              <w:rPr>
                <w:b/>
              </w:rPr>
              <w:t>Subdivision 1</w:t>
            </w:r>
            <w:r w:rsidR="00075B24" w:rsidRPr="00D16BB4">
              <w:rPr>
                <w:b/>
              </w:rPr>
              <w:t>31.D.4.2</w:t>
            </w:r>
          </w:p>
        </w:tc>
        <w:tc>
          <w:tcPr>
            <w:tcW w:w="3505" w:type="pct"/>
            <w:shd w:val="clear" w:color="auto" w:fill="auto"/>
          </w:tcPr>
          <w:p w14:paraId="192139DF" w14:textId="77777777" w:rsidR="00075B24" w:rsidRPr="00D16BB4" w:rsidRDefault="00075B24" w:rsidP="00D54912">
            <w:pPr>
              <w:pStyle w:val="ENoteTableText"/>
            </w:pPr>
          </w:p>
        </w:tc>
      </w:tr>
      <w:tr w:rsidR="00075B24" w:rsidRPr="00D16BB4" w14:paraId="5DC829F0" w14:textId="77777777" w:rsidTr="009717D7">
        <w:trPr>
          <w:cantSplit/>
        </w:trPr>
        <w:tc>
          <w:tcPr>
            <w:tcW w:w="1495" w:type="pct"/>
            <w:shd w:val="clear" w:color="auto" w:fill="auto"/>
          </w:tcPr>
          <w:p w14:paraId="74657513" w14:textId="2785F645" w:rsidR="00075B24" w:rsidRPr="00D16BB4" w:rsidRDefault="00075B24" w:rsidP="00D54912">
            <w:pPr>
              <w:pStyle w:val="ENoteTableText"/>
              <w:tabs>
                <w:tab w:val="center" w:leader="dot" w:pos="2268"/>
              </w:tabs>
            </w:pPr>
            <w:r w:rsidRPr="00D16BB4">
              <w:t>r 131.367</w:t>
            </w:r>
            <w:r w:rsidRPr="00D16BB4">
              <w:tab/>
            </w:r>
          </w:p>
        </w:tc>
        <w:tc>
          <w:tcPr>
            <w:tcW w:w="3505" w:type="pct"/>
            <w:shd w:val="clear" w:color="auto" w:fill="auto"/>
          </w:tcPr>
          <w:p w14:paraId="73494AD1" w14:textId="4378E1F9" w:rsidR="00075B24" w:rsidRPr="00D16BB4" w:rsidRDefault="00075B24" w:rsidP="00D54912">
            <w:pPr>
              <w:pStyle w:val="ENoteTableText"/>
            </w:pPr>
            <w:r w:rsidRPr="00D16BB4">
              <w:t xml:space="preserve">ad </w:t>
            </w:r>
            <w:r w:rsidRPr="00D16BB4">
              <w:rPr>
                <w:noProof/>
              </w:rPr>
              <w:t>F2019L01621</w:t>
            </w:r>
          </w:p>
        </w:tc>
      </w:tr>
      <w:tr w:rsidR="00092305" w:rsidRPr="00D16BB4" w14:paraId="09B2AAF2" w14:textId="77777777" w:rsidTr="009717D7">
        <w:trPr>
          <w:cantSplit/>
        </w:trPr>
        <w:tc>
          <w:tcPr>
            <w:tcW w:w="1495" w:type="pct"/>
            <w:shd w:val="clear" w:color="auto" w:fill="auto"/>
          </w:tcPr>
          <w:p w14:paraId="0E97BD20" w14:textId="01B00F94" w:rsidR="00092305" w:rsidRPr="00D16BB4" w:rsidRDefault="009E3970" w:rsidP="00D54912">
            <w:pPr>
              <w:pStyle w:val="ENoteTableText"/>
              <w:tabs>
                <w:tab w:val="center" w:leader="dot" w:pos="2268"/>
              </w:tabs>
              <w:rPr>
                <w:b/>
              </w:rPr>
            </w:pPr>
            <w:r>
              <w:rPr>
                <w:b/>
              </w:rPr>
              <w:t>Division 1</w:t>
            </w:r>
            <w:r w:rsidR="00092305" w:rsidRPr="00D16BB4">
              <w:rPr>
                <w:b/>
              </w:rPr>
              <w:t>31.D.5</w:t>
            </w:r>
          </w:p>
        </w:tc>
        <w:tc>
          <w:tcPr>
            <w:tcW w:w="3505" w:type="pct"/>
            <w:shd w:val="clear" w:color="auto" w:fill="auto"/>
          </w:tcPr>
          <w:p w14:paraId="6E3F33C9" w14:textId="77777777" w:rsidR="00092305" w:rsidRPr="00D16BB4" w:rsidRDefault="00092305" w:rsidP="00D54912">
            <w:pPr>
              <w:pStyle w:val="ENoteTableText"/>
            </w:pPr>
          </w:p>
        </w:tc>
      </w:tr>
      <w:tr w:rsidR="00092305" w:rsidRPr="00D16BB4" w14:paraId="1549BF7E" w14:textId="77777777" w:rsidTr="009717D7">
        <w:trPr>
          <w:cantSplit/>
        </w:trPr>
        <w:tc>
          <w:tcPr>
            <w:tcW w:w="1495" w:type="pct"/>
            <w:shd w:val="clear" w:color="auto" w:fill="auto"/>
          </w:tcPr>
          <w:p w14:paraId="2654C23C" w14:textId="77777777" w:rsidR="00092305" w:rsidRPr="00D16BB4" w:rsidRDefault="00092305" w:rsidP="00D54912">
            <w:pPr>
              <w:pStyle w:val="ENoteTableText"/>
              <w:tabs>
                <w:tab w:val="center" w:leader="dot" w:pos="2268"/>
              </w:tabs>
            </w:pPr>
            <w:r w:rsidRPr="00D16BB4">
              <w:t>r 131.370</w:t>
            </w:r>
            <w:r w:rsidRPr="00D16BB4">
              <w:tab/>
            </w:r>
          </w:p>
        </w:tc>
        <w:tc>
          <w:tcPr>
            <w:tcW w:w="3505" w:type="pct"/>
            <w:shd w:val="clear" w:color="auto" w:fill="auto"/>
          </w:tcPr>
          <w:p w14:paraId="1CAC33B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70BDD8B" w14:textId="77777777" w:rsidTr="009717D7">
        <w:trPr>
          <w:cantSplit/>
        </w:trPr>
        <w:tc>
          <w:tcPr>
            <w:tcW w:w="1495" w:type="pct"/>
            <w:shd w:val="clear" w:color="auto" w:fill="auto"/>
          </w:tcPr>
          <w:p w14:paraId="4943F27B" w14:textId="77777777" w:rsidR="00092305" w:rsidRPr="00D16BB4" w:rsidRDefault="00092305" w:rsidP="00D54912">
            <w:pPr>
              <w:pStyle w:val="ENoteTableText"/>
              <w:tabs>
                <w:tab w:val="center" w:leader="dot" w:pos="2268"/>
              </w:tabs>
            </w:pPr>
            <w:r w:rsidRPr="00D16BB4">
              <w:t>r 131.375</w:t>
            </w:r>
            <w:r w:rsidRPr="00D16BB4">
              <w:tab/>
            </w:r>
          </w:p>
        </w:tc>
        <w:tc>
          <w:tcPr>
            <w:tcW w:w="3505" w:type="pct"/>
            <w:shd w:val="clear" w:color="auto" w:fill="auto"/>
          </w:tcPr>
          <w:p w14:paraId="4EBA2AE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055A875" w14:textId="77777777" w:rsidTr="009717D7">
        <w:trPr>
          <w:cantSplit/>
        </w:trPr>
        <w:tc>
          <w:tcPr>
            <w:tcW w:w="1495" w:type="pct"/>
            <w:shd w:val="clear" w:color="auto" w:fill="auto"/>
          </w:tcPr>
          <w:p w14:paraId="7D3EF53C" w14:textId="20EFDD4C" w:rsidR="00092305" w:rsidRPr="00D16BB4" w:rsidRDefault="009E3970" w:rsidP="00D54912">
            <w:pPr>
              <w:pStyle w:val="ENoteTableText"/>
              <w:tabs>
                <w:tab w:val="center" w:leader="dot" w:pos="2268"/>
              </w:tabs>
              <w:rPr>
                <w:b/>
              </w:rPr>
            </w:pPr>
            <w:r>
              <w:rPr>
                <w:b/>
              </w:rPr>
              <w:t>Division 1</w:t>
            </w:r>
            <w:r w:rsidR="00092305" w:rsidRPr="00D16BB4">
              <w:rPr>
                <w:b/>
              </w:rPr>
              <w:t>31.D.6</w:t>
            </w:r>
          </w:p>
        </w:tc>
        <w:tc>
          <w:tcPr>
            <w:tcW w:w="3505" w:type="pct"/>
            <w:shd w:val="clear" w:color="auto" w:fill="auto"/>
          </w:tcPr>
          <w:p w14:paraId="7352F388" w14:textId="77777777" w:rsidR="00092305" w:rsidRPr="00D16BB4" w:rsidRDefault="00092305" w:rsidP="00D54912">
            <w:pPr>
              <w:pStyle w:val="ENoteTableText"/>
            </w:pPr>
          </w:p>
        </w:tc>
      </w:tr>
      <w:tr w:rsidR="00092305" w:rsidRPr="00D16BB4" w14:paraId="03D53023" w14:textId="77777777" w:rsidTr="009717D7">
        <w:trPr>
          <w:cantSplit/>
        </w:trPr>
        <w:tc>
          <w:tcPr>
            <w:tcW w:w="1495" w:type="pct"/>
            <w:shd w:val="clear" w:color="auto" w:fill="auto"/>
          </w:tcPr>
          <w:p w14:paraId="012C7AAE" w14:textId="77777777" w:rsidR="00092305" w:rsidRPr="00D16BB4" w:rsidRDefault="00092305" w:rsidP="00D54912">
            <w:pPr>
              <w:pStyle w:val="ENoteTableText"/>
              <w:tabs>
                <w:tab w:val="center" w:leader="dot" w:pos="2268"/>
              </w:tabs>
            </w:pPr>
            <w:r w:rsidRPr="00D16BB4">
              <w:t>r 131.380</w:t>
            </w:r>
            <w:r w:rsidRPr="00D16BB4">
              <w:tab/>
            </w:r>
          </w:p>
        </w:tc>
        <w:tc>
          <w:tcPr>
            <w:tcW w:w="3505" w:type="pct"/>
            <w:shd w:val="clear" w:color="auto" w:fill="auto"/>
          </w:tcPr>
          <w:p w14:paraId="226B2773"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7B0804B" w14:textId="77777777" w:rsidTr="009717D7">
        <w:trPr>
          <w:cantSplit/>
        </w:trPr>
        <w:tc>
          <w:tcPr>
            <w:tcW w:w="1495" w:type="pct"/>
            <w:shd w:val="clear" w:color="auto" w:fill="auto"/>
          </w:tcPr>
          <w:p w14:paraId="24A46707" w14:textId="77777777" w:rsidR="00092305" w:rsidRPr="00D16BB4" w:rsidRDefault="00092305" w:rsidP="00D54912">
            <w:pPr>
              <w:pStyle w:val="ENoteTableText"/>
              <w:tabs>
                <w:tab w:val="center" w:leader="dot" w:pos="2268"/>
              </w:tabs>
            </w:pPr>
            <w:r w:rsidRPr="00D16BB4">
              <w:t>r 131.385</w:t>
            </w:r>
            <w:r w:rsidRPr="00D16BB4">
              <w:tab/>
            </w:r>
          </w:p>
        </w:tc>
        <w:tc>
          <w:tcPr>
            <w:tcW w:w="3505" w:type="pct"/>
            <w:shd w:val="clear" w:color="auto" w:fill="auto"/>
          </w:tcPr>
          <w:p w14:paraId="52112B2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4DEC8A7" w14:textId="77777777" w:rsidTr="009717D7">
        <w:trPr>
          <w:cantSplit/>
        </w:trPr>
        <w:tc>
          <w:tcPr>
            <w:tcW w:w="1495" w:type="pct"/>
            <w:shd w:val="clear" w:color="auto" w:fill="auto"/>
          </w:tcPr>
          <w:p w14:paraId="4936A3AC" w14:textId="60134B7C" w:rsidR="00092305" w:rsidRPr="00D16BB4" w:rsidRDefault="009E3970" w:rsidP="00D54912">
            <w:pPr>
              <w:pStyle w:val="ENoteTableText"/>
              <w:tabs>
                <w:tab w:val="center" w:leader="dot" w:pos="2268"/>
              </w:tabs>
              <w:rPr>
                <w:b/>
              </w:rPr>
            </w:pPr>
            <w:r>
              <w:rPr>
                <w:b/>
              </w:rPr>
              <w:t>Division 1</w:t>
            </w:r>
            <w:r w:rsidR="00092305" w:rsidRPr="00D16BB4">
              <w:rPr>
                <w:b/>
              </w:rPr>
              <w:t>31.D.7</w:t>
            </w:r>
          </w:p>
        </w:tc>
        <w:tc>
          <w:tcPr>
            <w:tcW w:w="3505" w:type="pct"/>
            <w:shd w:val="clear" w:color="auto" w:fill="auto"/>
          </w:tcPr>
          <w:p w14:paraId="5031E303" w14:textId="77777777" w:rsidR="00092305" w:rsidRPr="00D16BB4" w:rsidRDefault="00092305" w:rsidP="00D54912">
            <w:pPr>
              <w:pStyle w:val="ENoteTableText"/>
            </w:pPr>
          </w:p>
        </w:tc>
      </w:tr>
      <w:tr w:rsidR="00092305" w:rsidRPr="00D16BB4" w14:paraId="0C8ABC07" w14:textId="77777777" w:rsidTr="009717D7">
        <w:trPr>
          <w:cantSplit/>
        </w:trPr>
        <w:tc>
          <w:tcPr>
            <w:tcW w:w="1495" w:type="pct"/>
            <w:shd w:val="clear" w:color="auto" w:fill="auto"/>
          </w:tcPr>
          <w:p w14:paraId="11C46AFD" w14:textId="77777777" w:rsidR="00092305" w:rsidRPr="00D16BB4" w:rsidRDefault="00092305" w:rsidP="00D54912">
            <w:pPr>
              <w:pStyle w:val="ENoteTableText"/>
              <w:tabs>
                <w:tab w:val="center" w:leader="dot" w:pos="2268"/>
              </w:tabs>
            </w:pPr>
            <w:r w:rsidRPr="00D16BB4">
              <w:t>r 131.390</w:t>
            </w:r>
            <w:r w:rsidRPr="00D16BB4">
              <w:tab/>
            </w:r>
          </w:p>
        </w:tc>
        <w:tc>
          <w:tcPr>
            <w:tcW w:w="3505" w:type="pct"/>
            <w:shd w:val="clear" w:color="auto" w:fill="auto"/>
          </w:tcPr>
          <w:p w14:paraId="374927DB"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186D439" w14:textId="77777777" w:rsidTr="009717D7">
        <w:trPr>
          <w:cantSplit/>
        </w:trPr>
        <w:tc>
          <w:tcPr>
            <w:tcW w:w="1495" w:type="pct"/>
            <w:shd w:val="clear" w:color="auto" w:fill="auto"/>
          </w:tcPr>
          <w:p w14:paraId="415C0640" w14:textId="77777777" w:rsidR="00092305" w:rsidRPr="00D16BB4" w:rsidRDefault="00092305" w:rsidP="00D54912">
            <w:pPr>
              <w:pStyle w:val="ENoteTableText"/>
              <w:tabs>
                <w:tab w:val="center" w:leader="dot" w:pos="2268"/>
              </w:tabs>
            </w:pPr>
            <w:r w:rsidRPr="00D16BB4">
              <w:t>r 131.395</w:t>
            </w:r>
            <w:r w:rsidRPr="00D16BB4">
              <w:tab/>
            </w:r>
          </w:p>
        </w:tc>
        <w:tc>
          <w:tcPr>
            <w:tcW w:w="3505" w:type="pct"/>
            <w:shd w:val="clear" w:color="auto" w:fill="auto"/>
          </w:tcPr>
          <w:p w14:paraId="02689773"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57CE0AB" w14:textId="77777777" w:rsidTr="009717D7">
        <w:trPr>
          <w:cantSplit/>
        </w:trPr>
        <w:tc>
          <w:tcPr>
            <w:tcW w:w="1495" w:type="pct"/>
            <w:shd w:val="clear" w:color="auto" w:fill="auto"/>
          </w:tcPr>
          <w:p w14:paraId="2C884017" w14:textId="77777777" w:rsidR="00092305" w:rsidRPr="00D16BB4" w:rsidRDefault="00092305" w:rsidP="00D54912">
            <w:pPr>
              <w:pStyle w:val="ENoteTableText"/>
              <w:tabs>
                <w:tab w:val="center" w:leader="dot" w:pos="2268"/>
              </w:tabs>
            </w:pPr>
            <w:r w:rsidRPr="00D16BB4">
              <w:lastRenderedPageBreak/>
              <w:t>r 131.400</w:t>
            </w:r>
            <w:r w:rsidRPr="00D16BB4">
              <w:tab/>
            </w:r>
          </w:p>
        </w:tc>
        <w:tc>
          <w:tcPr>
            <w:tcW w:w="3505" w:type="pct"/>
            <w:shd w:val="clear" w:color="auto" w:fill="auto"/>
          </w:tcPr>
          <w:p w14:paraId="020F715E"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C8EE031" w14:textId="77777777" w:rsidTr="009717D7">
        <w:trPr>
          <w:cantSplit/>
        </w:trPr>
        <w:tc>
          <w:tcPr>
            <w:tcW w:w="1495" w:type="pct"/>
            <w:shd w:val="clear" w:color="auto" w:fill="auto"/>
          </w:tcPr>
          <w:p w14:paraId="42C3B878" w14:textId="77777777" w:rsidR="00092305" w:rsidRPr="00D16BB4" w:rsidRDefault="00092305" w:rsidP="00D54912">
            <w:pPr>
              <w:pStyle w:val="ENoteTableText"/>
              <w:tabs>
                <w:tab w:val="center" w:leader="dot" w:pos="2268"/>
              </w:tabs>
            </w:pPr>
            <w:r w:rsidRPr="00D16BB4">
              <w:t>r 131.405</w:t>
            </w:r>
            <w:r w:rsidRPr="00D16BB4">
              <w:tab/>
            </w:r>
          </w:p>
        </w:tc>
        <w:tc>
          <w:tcPr>
            <w:tcW w:w="3505" w:type="pct"/>
            <w:shd w:val="clear" w:color="auto" w:fill="auto"/>
          </w:tcPr>
          <w:p w14:paraId="6988B4D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444D8DA" w14:textId="77777777" w:rsidTr="009717D7">
        <w:trPr>
          <w:cantSplit/>
        </w:trPr>
        <w:tc>
          <w:tcPr>
            <w:tcW w:w="1495" w:type="pct"/>
            <w:shd w:val="clear" w:color="auto" w:fill="auto"/>
          </w:tcPr>
          <w:p w14:paraId="503B9F33" w14:textId="77777777" w:rsidR="00092305" w:rsidRPr="00D16BB4" w:rsidRDefault="00092305" w:rsidP="00D54912">
            <w:pPr>
              <w:pStyle w:val="ENoteTableText"/>
              <w:tabs>
                <w:tab w:val="center" w:leader="dot" w:pos="2268"/>
              </w:tabs>
            </w:pPr>
            <w:r w:rsidRPr="00D16BB4">
              <w:t>r 131.410</w:t>
            </w:r>
            <w:r w:rsidRPr="00D16BB4">
              <w:tab/>
            </w:r>
          </w:p>
        </w:tc>
        <w:tc>
          <w:tcPr>
            <w:tcW w:w="3505" w:type="pct"/>
            <w:shd w:val="clear" w:color="auto" w:fill="auto"/>
          </w:tcPr>
          <w:p w14:paraId="1A575AD8"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53B87E7" w14:textId="77777777" w:rsidTr="009717D7">
        <w:trPr>
          <w:cantSplit/>
        </w:trPr>
        <w:tc>
          <w:tcPr>
            <w:tcW w:w="1495" w:type="pct"/>
            <w:shd w:val="clear" w:color="auto" w:fill="auto"/>
          </w:tcPr>
          <w:p w14:paraId="003FE882" w14:textId="77777777" w:rsidR="00092305" w:rsidRPr="00D16BB4" w:rsidRDefault="00092305" w:rsidP="00D54912">
            <w:pPr>
              <w:pStyle w:val="ENoteTableText"/>
              <w:tabs>
                <w:tab w:val="center" w:leader="dot" w:pos="2268"/>
              </w:tabs>
            </w:pPr>
            <w:r w:rsidRPr="00D16BB4">
              <w:t>r 131.415</w:t>
            </w:r>
            <w:r w:rsidRPr="00D16BB4">
              <w:tab/>
            </w:r>
          </w:p>
        </w:tc>
        <w:tc>
          <w:tcPr>
            <w:tcW w:w="3505" w:type="pct"/>
            <w:shd w:val="clear" w:color="auto" w:fill="auto"/>
          </w:tcPr>
          <w:p w14:paraId="2EC7776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12E5A0FB" w14:textId="77777777" w:rsidTr="009717D7">
        <w:trPr>
          <w:cantSplit/>
        </w:trPr>
        <w:tc>
          <w:tcPr>
            <w:tcW w:w="1495" w:type="pct"/>
            <w:shd w:val="clear" w:color="auto" w:fill="auto"/>
          </w:tcPr>
          <w:p w14:paraId="47D96B9B" w14:textId="77777777" w:rsidR="00092305" w:rsidRPr="00D16BB4" w:rsidRDefault="00092305" w:rsidP="00D54912">
            <w:pPr>
              <w:pStyle w:val="ENoteTableText"/>
              <w:tabs>
                <w:tab w:val="center" w:leader="dot" w:pos="2268"/>
              </w:tabs>
            </w:pPr>
            <w:r w:rsidRPr="00D16BB4">
              <w:t>r 131.420</w:t>
            </w:r>
            <w:r w:rsidRPr="00D16BB4">
              <w:tab/>
            </w:r>
          </w:p>
        </w:tc>
        <w:tc>
          <w:tcPr>
            <w:tcW w:w="3505" w:type="pct"/>
            <w:shd w:val="clear" w:color="auto" w:fill="auto"/>
          </w:tcPr>
          <w:p w14:paraId="7B01E61B"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C2DB884" w14:textId="77777777" w:rsidTr="009717D7">
        <w:trPr>
          <w:cantSplit/>
        </w:trPr>
        <w:tc>
          <w:tcPr>
            <w:tcW w:w="1495" w:type="pct"/>
            <w:shd w:val="clear" w:color="auto" w:fill="auto"/>
          </w:tcPr>
          <w:p w14:paraId="0E5D8ABD" w14:textId="77777777" w:rsidR="00092305" w:rsidRPr="00D16BB4" w:rsidRDefault="00092305" w:rsidP="00D54912">
            <w:pPr>
              <w:pStyle w:val="ENoteTableText"/>
              <w:tabs>
                <w:tab w:val="center" w:leader="dot" w:pos="2268"/>
              </w:tabs>
            </w:pPr>
            <w:r w:rsidRPr="00D16BB4">
              <w:t>r 131.425</w:t>
            </w:r>
            <w:r w:rsidRPr="00D16BB4">
              <w:tab/>
            </w:r>
          </w:p>
        </w:tc>
        <w:tc>
          <w:tcPr>
            <w:tcW w:w="3505" w:type="pct"/>
            <w:shd w:val="clear" w:color="auto" w:fill="auto"/>
          </w:tcPr>
          <w:p w14:paraId="35A02810"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F7A50E8" w14:textId="77777777" w:rsidTr="009717D7">
        <w:trPr>
          <w:cantSplit/>
        </w:trPr>
        <w:tc>
          <w:tcPr>
            <w:tcW w:w="1495" w:type="pct"/>
            <w:shd w:val="clear" w:color="auto" w:fill="auto"/>
          </w:tcPr>
          <w:p w14:paraId="610C7D76" w14:textId="77777777" w:rsidR="00092305" w:rsidRPr="00D16BB4" w:rsidRDefault="00092305" w:rsidP="00D54912">
            <w:pPr>
              <w:pStyle w:val="ENoteTableText"/>
              <w:tabs>
                <w:tab w:val="center" w:leader="dot" w:pos="2268"/>
              </w:tabs>
            </w:pPr>
            <w:r w:rsidRPr="00D16BB4">
              <w:t>r 131.430</w:t>
            </w:r>
            <w:r w:rsidRPr="00D16BB4">
              <w:tab/>
            </w:r>
          </w:p>
        </w:tc>
        <w:tc>
          <w:tcPr>
            <w:tcW w:w="3505" w:type="pct"/>
            <w:shd w:val="clear" w:color="auto" w:fill="auto"/>
          </w:tcPr>
          <w:p w14:paraId="37360C1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0DE6985C" w14:textId="77777777" w:rsidTr="009717D7">
        <w:trPr>
          <w:cantSplit/>
        </w:trPr>
        <w:tc>
          <w:tcPr>
            <w:tcW w:w="1495" w:type="pct"/>
            <w:shd w:val="clear" w:color="auto" w:fill="auto"/>
          </w:tcPr>
          <w:p w14:paraId="027E8E81" w14:textId="4438DAB4" w:rsidR="00092305" w:rsidRPr="00D16BB4" w:rsidRDefault="009E3970" w:rsidP="00D54912">
            <w:pPr>
              <w:pStyle w:val="ENoteTableText"/>
              <w:tabs>
                <w:tab w:val="center" w:leader="dot" w:pos="2268"/>
              </w:tabs>
              <w:rPr>
                <w:b/>
              </w:rPr>
            </w:pPr>
            <w:r>
              <w:rPr>
                <w:b/>
              </w:rPr>
              <w:t>Division 1</w:t>
            </w:r>
            <w:r w:rsidR="00092305" w:rsidRPr="00D16BB4">
              <w:rPr>
                <w:b/>
              </w:rPr>
              <w:t>31.D.8</w:t>
            </w:r>
          </w:p>
        </w:tc>
        <w:tc>
          <w:tcPr>
            <w:tcW w:w="3505" w:type="pct"/>
            <w:shd w:val="clear" w:color="auto" w:fill="auto"/>
          </w:tcPr>
          <w:p w14:paraId="4C2DA382" w14:textId="77777777" w:rsidR="00092305" w:rsidRPr="00D16BB4" w:rsidRDefault="00092305" w:rsidP="00D54912">
            <w:pPr>
              <w:pStyle w:val="ENoteTableText"/>
            </w:pPr>
          </w:p>
        </w:tc>
      </w:tr>
      <w:tr w:rsidR="00092305" w:rsidRPr="00D16BB4" w14:paraId="52729D9E" w14:textId="77777777" w:rsidTr="009717D7">
        <w:trPr>
          <w:cantSplit/>
        </w:trPr>
        <w:tc>
          <w:tcPr>
            <w:tcW w:w="1495" w:type="pct"/>
            <w:shd w:val="clear" w:color="auto" w:fill="auto"/>
          </w:tcPr>
          <w:p w14:paraId="626FBBA4" w14:textId="77777777" w:rsidR="00092305" w:rsidRPr="00D16BB4" w:rsidRDefault="00092305" w:rsidP="00D54912">
            <w:pPr>
              <w:pStyle w:val="ENoteTableText"/>
              <w:tabs>
                <w:tab w:val="center" w:leader="dot" w:pos="2268"/>
              </w:tabs>
            </w:pPr>
            <w:r w:rsidRPr="00D16BB4">
              <w:t>r 131.435</w:t>
            </w:r>
            <w:r w:rsidRPr="00D16BB4">
              <w:tab/>
            </w:r>
          </w:p>
        </w:tc>
        <w:tc>
          <w:tcPr>
            <w:tcW w:w="3505" w:type="pct"/>
            <w:shd w:val="clear" w:color="auto" w:fill="auto"/>
          </w:tcPr>
          <w:p w14:paraId="737E6196"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0D9B10C3" w14:textId="77777777" w:rsidTr="009717D7">
        <w:trPr>
          <w:cantSplit/>
        </w:trPr>
        <w:tc>
          <w:tcPr>
            <w:tcW w:w="1495" w:type="pct"/>
            <w:shd w:val="clear" w:color="auto" w:fill="auto"/>
          </w:tcPr>
          <w:p w14:paraId="5C77D109" w14:textId="77777777" w:rsidR="00FC0A9C" w:rsidRPr="00D16BB4" w:rsidRDefault="00FC0A9C" w:rsidP="00D54912">
            <w:pPr>
              <w:pStyle w:val="ENoteTableText"/>
              <w:tabs>
                <w:tab w:val="center" w:leader="dot" w:pos="2268"/>
              </w:tabs>
            </w:pPr>
          </w:p>
        </w:tc>
        <w:tc>
          <w:tcPr>
            <w:tcW w:w="3505" w:type="pct"/>
            <w:shd w:val="clear" w:color="auto" w:fill="auto"/>
          </w:tcPr>
          <w:p w14:paraId="7B9B3DB4" w14:textId="738581BD" w:rsidR="00FC0A9C" w:rsidRPr="00D16BB4" w:rsidRDefault="00FC0A9C" w:rsidP="00D54912">
            <w:pPr>
              <w:pStyle w:val="ENoteTableText"/>
            </w:pPr>
            <w:r w:rsidRPr="00D16BB4">
              <w:t xml:space="preserve">am </w:t>
            </w:r>
            <w:r w:rsidRPr="00D16BB4">
              <w:rPr>
                <w:noProof/>
              </w:rPr>
              <w:t>F2021L00200</w:t>
            </w:r>
          </w:p>
        </w:tc>
      </w:tr>
      <w:tr w:rsidR="00092305" w:rsidRPr="00D16BB4" w14:paraId="442D4568" w14:textId="77777777" w:rsidTr="009717D7">
        <w:trPr>
          <w:cantSplit/>
        </w:trPr>
        <w:tc>
          <w:tcPr>
            <w:tcW w:w="1495" w:type="pct"/>
            <w:shd w:val="clear" w:color="auto" w:fill="auto"/>
          </w:tcPr>
          <w:p w14:paraId="1215A66B" w14:textId="77777777" w:rsidR="00092305" w:rsidRPr="00D16BB4" w:rsidRDefault="00092305" w:rsidP="00D54912">
            <w:pPr>
              <w:pStyle w:val="ENoteTableText"/>
              <w:tabs>
                <w:tab w:val="center" w:leader="dot" w:pos="2268"/>
              </w:tabs>
            </w:pPr>
            <w:r w:rsidRPr="00D16BB4">
              <w:t>r 131.440</w:t>
            </w:r>
            <w:r w:rsidRPr="00D16BB4">
              <w:tab/>
            </w:r>
          </w:p>
        </w:tc>
        <w:tc>
          <w:tcPr>
            <w:tcW w:w="3505" w:type="pct"/>
            <w:shd w:val="clear" w:color="auto" w:fill="auto"/>
          </w:tcPr>
          <w:p w14:paraId="639E1F8D"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2DF2A5C9" w14:textId="77777777" w:rsidTr="009717D7">
        <w:trPr>
          <w:cantSplit/>
        </w:trPr>
        <w:tc>
          <w:tcPr>
            <w:tcW w:w="1495" w:type="pct"/>
            <w:shd w:val="clear" w:color="auto" w:fill="auto"/>
          </w:tcPr>
          <w:p w14:paraId="17CC70D0" w14:textId="674947EA" w:rsidR="00092305" w:rsidRPr="00D16BB4" w:rsidRDefault="009E3970" w:rsidP="00D54912">
            <w:pPr>
              <w:pStyle w:val="ENoteTableText"/>
              <w:tabs>
                <w:tab w:val="center" w:leader="dot" w:pos="2268"/>
              </w:tabs>
              <w:rPr>
                <w:b/>
              </w:rPr>
            </w:pPr>
            <w:r>
              <w:rPr>
                <w:b/>
              </w:rPr>
              <w:t>Subpart 1</w:t>
            </w:r>
            <w:r w:rsidR="00092305" w:rsidRPr="00D16BB4">
              <w:rPr>
                <w:b/>
              </w:rPr>
              <w:t>31.F</w:t>
            </w:r>
          </w:p>
        </w:tc>
        <w:tc>
          <w:tcPr>
            <w:tcW w:w="3505" w:type="pct"/>
            <w:shd w:val="clear" w:color="auto" w:fill="auto"/>
          </w:tcPr>
          <w:p w14:paraId="1910A0B9" w14:textId="77777777" w:rsidR="00092305" w:rsidRPr="00D16BB4" w:rsidRDefault="00092305" w:rsidP="00D54912">
            <w:pPr>
              <w:pStyle w:val="ENoteTableText"/>
            </w:pPr>
          </w:p>
        </w:tc>
      </w:tr>
      <w:tr w:rsidR="00092305" w:rsidRPr="00D16BB4" w14:paraId="32ECA6F2" w14:textId="77777777" w:rsidTr="009717D7">
        <w:trPr>
          <w:cantSplit/>
        </w:trPr>
        <w:tc>
          <w:tcPr>
            <w:tcW w:w="1495" w:type="pct"/>
            <w:shd w:val="clear" w:color="auto" w:fill="auto"/>
          </w:tcPr>
          <w:p w14:paraId="50CEDBEC" w14:textId="77777777" w:rsidR="00092305" w:rsidRPr="00D16BB4" w:rsidRDefault="00092305" w:rsidP="00D54912">
            <w:pPr>
              <w:pStyle w:val="ENoteTableText"/>
              <w:tabs>
                <w:tab w:val="center" w:leader="dot" w:pos="2268"/>
              </w:tabs>
            </w:pPr>
            <w:r w:rsidRPr="00D16BB4">
              <w:t>r 131.445</w:t>
            </w:r>
            <w:r w:rsidRPr="00D16BB4">
              <w:tab/>
            </w:r>
          </w:p>
        </w:tc>
        <w:tc>
          <w:tcPr>
            <w:tcW w:w="3505" w:type="pct"/>
            <w:shd w:val="clear" w:color="auto" w:fill="auto"/>
          </w:tcPr>
          <w:p w14:paraId="2AD7C6A6"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5E36914" w14:textId="77777777" w:rsidTr="009717D7">
        <w:trPr>
          <w:cantSplit/>
        </w:trPr>
        <w:tc>
          <w:tcPr>
            <w:tcW w:w="1495" w:type="pct"/>
            <w:shd w:val="clear" w:color="auto" w:fill="auto"/>
          </w:tcPr>
          <w:p w14:paraId="3BCD672F" w14:textId="77777777" w:rsidR="00092305" w:rsidRPr="00D16BB4" w:rsidRDefault="00092305" w:rsidP="00D54912">
            <w:pPr>
              <w:pStyle w:val="ENoteTableText"/>
              <w:tabs>
                <w:tab w:val="center" w:leader="dot" w:pos="2268"/>
              </w:tabs>
            </w:pPr>
            <w:r w:rsidRPr="00D16BB4">
              <w:t>r 131.450</w:t>
            </w:r>
            <w:r w:rsidRPr="00D16BB4">
              <w:tab/>
            </w:r>
          </w:p>
        </w:tc>
        <w:tc>
          <w:tcPr>
            <w:tcW w:w="3505" w:type="pct"/>
            <w:shd w:val="clear" w:color="auto" w:fill="auto"/>
          </w:tcPr>
          <w:p w14:paraId="51FC44AC"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2D7A95FE" w14:textId="77777777" w:rsidTr="009717D7">
        <w:trPr>
          <w:cantSplit/>
        </w:trPr>
        <w:tc>
          <w:tcPr>
            <w:tcW w:w="1495" w:type="pct"/>
            <w:shd w:val="clear" w:color="auto" w:fill="auto"/>
          </w:tcPr>
          <w:p w14:paraId="5A8ABBD6" w14:textId="77777777" w:rsidR="00FC0A9C" w:rsidRPr="00D16BB4" w:rsidRDefault="00FC0A9C" w:rsidP="00D54912">
            <w:pPr>
              <w:pStyle w:val="ENoteTableText"/>
              <w:tabs>
                <w:tab w:val="center" w:leader="dot" w:pos="2268"/>
              </w:tabs>
            </w:pPr>
          </w:p>
        </w:tc>
        <w:tc>
          <w:tcPr>
            <w:tcW w:w="3505" w:type="pct"/>
            <w:shd w:val="clear" w:color="auto" w:fill="auto"/>
          </w:tcPr>
          <w:p w14:paraId="1754DBA2" w14:textId="227BC9EE" w:rsidR="00FC0A9C" w:rsidRPr="00D16BB4" w:rsidRDefault="00FC0A9C" w:rsidP="00D54912">
            <w:pPr>
              <w:pStyle w:val="ENoteTableText"/>
            </w:pPr>
            <w:r w:rsidRPr="00D16BB4">
              <w:t xml:space="preserve">rs </w:t>
            </w:r>
            <w:r w:rsidRPr="00D16BB4">
              <w:rPr>
                <w:noProof/>
              </w:rPr>
              <w:t>F2021L00200</w:t>
            </w:r>
          </w:p>
        </w:tc>
      </w:tr>
      <w:tr w:rsidR="00092305" w:rsidRPr="00D16BB4" w14:paraId="137A8164" w14:textId="77777777" w:rsidTr="009717D7">
        <w:trPr>
          <w:cantSplit/>
        </w:trPr>
        <w:tc>
          <w:tcPr>
            <w:tcW w:w="1495" w:type="pct"/>
            <w:shd w:val="clear" w:color="auto" w:fill="auto"/>
          </w:tcPr>
          <w:p w14:paraId="10430201" w14:textId="77777777" w:rsidR="00092305" w:rsidRPr="00D16BB4" w:rsidRDefault="00092305" w:rsidP="00D54912">
            <w:pPr>
              <w:pStyle w:val="ENoteTableText"/>
              <w:tabs>
                <w:tab w:val="center" w:leader="dot" w:pos="2268"/>
              </w:tabs>
            </w:pPr>
            <w:r w:rsidRPr="00D16BB4">
              <w:t>r 131.455</w:t>
            </w:r>
            <w:r w:rsidRPr="00D16BB4">
              <w:tab/>
            </w:r>
          </w:p>
        </w:tc>
        <w:tc>
          <w:tcPr>
            <w:tcW w:w="3505" w:type="pct"/>
            <w:shd w:val="clear" w:color="auto" w:fill="auto"/>
          </w:tcPr>
          <w:p w14:paraId="75B09CC1"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2630907" w14:textId="77777777" w:rsidTr="009717D7">
        <w:trPr>
          <w:cantSplit/>
        </w:trPr>
        <w:tc>
          <w:tcPr>
            <w:tcW w:w="1495" w:type="pct"/>
            <w:shd w:val="clear" w:color="auto" w:fill="auto"/>
          </w:tcPr>
          <w:p w14:paraId="5DC294BF" w14:textId="437BB50C" w:rsidR="00092305" w:rsidRPr="00D16BB4" w:rsidRDefault="009E3970" w:rsidP="00D54912">
            <w:pPr>
              <w:pStyle w:val="ENoteTableText"/>
              <w:tabs>
                <w:tab w:val="center" w:leader="dot" w:pos="2268"/>
              </w:tabs>
              <w:rPr>
                <w:b/>
              </w:rPr>
            </w:pPr>
            <w:r>
              <w:rPr>
                <w:b/>
              </w:rPr>
              <w:t>Subpart 1</w:t>
            </w:r>
            <w:r w:rsidR="00092305" w:rsidRPr="00D16BB4">
              <w:rPr>
                <w:b/>
              </w:rPr>
              <w:t>31.K</w:t>
            </w:r>
          </w:p>
        </w:tc>
        <w:tc>
          <w:tcPr>
            <w:tcW w:w="3505" w:type="pct"/>
            <w:shd w:val="clear" w:color="auto" w:fill="auto"/>
          </w:tcPr>
          <w:p w14:paraId="0CD13ECD" w14:textId="77777777" w:rsidR="00092305" w:rsidRPr="00D16BB4" w:rsidRDefault="00092305" w:rsidP="00D54912">
            <w:pPr>
              <w:pStyle w:val="ENoteTableText"/>
            </w:pPr>
          </w:p>
        </w:tc>
      </w:tr>
      <w:tr w:rsidR="00092305" w:rsidRPr="00D16BB4" w14:paraId="063B4BCD" w14:textId="77777777" w:rsidTr="009717D7">
        <w:trPr>
          <w:cantSplit/>
        </w:trPr>
        <w:tc>
          <w:tcPr>
            <w:tcW w:w="1495" w:type="pct"/>
            <w:shd w:val="clear" w:color="auto" w:fill="auto"/>
          </w:tcPr>
          <w:p w14:paraId="3C5E211E" w14:textId="77777777" w:rsidR="00092305" w:rsidRPr="00D16BB4" w:rsidRDefault="00092305" w:rsidP="00D54912">
            <w:pPr>
              <w:pStyle w:val="ENoteTableText"/>
              <w:tabs>
                <w:tab w:val="center" w:leader="dot" w:pos="2268"/>
              </w:tabs>
            </w:pPr>
            <w:r w:rsidRPr="00D16BB4">
              <w:t>r 131.460</w:t>
            </w:r>
            <w:r w:rsidRPr="00D16BB4">
              <w:tab/>
            </w:r>
          </w:p>
        </w:tc>
        <w:tc>
          <w:tcPr>
            <w:tcW w:w="3505" w:type="pct"/>
            <w:shd w:val="clear" w:color="auto" w:fill="auto"/>
          </w:tcPr>
          <w:p w14:paraId="022951FF"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4D13AC8A" w14:textId="77777777" w:rsidTr="009717D7">
        <w:trPr>
          <w:cantSplit/>
        </w:trPr>
        <w:tc>
          <w:tcPr>
            <w:tcW w:w="1495" w:type="pct"/>
            <w:shd w:val="clear" w:color="auto" w:fill="auto"/>
          </w:tcPr>
          <w:p w14:paraId="0FA01B80" w14:textId="777F5027" w:rsidR="00092305" w:rsidRPr="00D16BB4" w:rsidRDefault="009E3970" w:rsidP="00D54912">
            <w:pPr>
              <w:pStyle w:val="ENoteTableText"/>
              <w:tabs>
                <w:tab w:val="center" w:leader="dot" w:pos="2268"/>
              </w:tabs>
              <w:rPr>
                <w:b/>
              </w:rPr>
            </w:pPr>
            <w:r>
              <w:rPr>
                <w:b/>
              </w:rPr>
              <w:t>Subpart 1</w:t>
            </w:r>
            <w:r w:rsidR="00092305" w:rsidRPr="00D16BB4">
              <w:rPr>
                <w:b/>
              </w:rPr>
              <w:t>31.N</w:t>
            </w:r>
          </w:p>
        </w:tc>
        <w:tc>
          <w:tcPr>
            <w:tcW w:w="3505" w:type="pct"/>
            <w:shd w:val="clear" w:color="auto" w:fill="auto"/>
          </w:tcPr>
          <w:p w14:paraId="0C4BA55E" w14:textId="77777777" w:rsidR="00092305" w:rsidRPr="00D16BB4" w:rsidRDefault="00092305" w:rsidP="00D54912">
            <w:pPr>
              <w:pStyle w:val="ENoteTableText"/>
            </w:pPr>
          </w:p>
        </w:tc>
      </w:tr>
      <w:tr w:rsidR="00092305" w:rsidRPr="00D16BB4" w14:paraId="2731FA9B" w14:textId="77777777" w:rsidTr="009717D7">
        <w:trPr>
          <w:cantSplit/>
        </w:trPr>
        <w:tc>
          <w:tcPr>
            <w:tcW w:w="1495" w:type="pct"/>
            <w:shd w:val="clear" w:color="auto" w:fill="auto"/>
          </w:tcPr>
          <w:p w14:paraId="06CEF61D" w14:textId="77777777" w:rsidR="00092305" w:rsidRPr="00D16BB4" w:rsidRDefault="00092305" w:rsidP="00D54912">
            <w:pPr>
              <w:pStyle w:val="ENoteTableText"/>
              <w:tabs>
                <w:tab w:val="center" w:leader="dot" w:pos="2268"/>
              </w:tabs>
            </w:pPr>
            <w:r w:rsidRPr="00D16BB4">
              <w:t>r 131.565</w:t>
            </w:r>
            <w:r w:rsidRPr="00D16BB4">
              <w:tab/>
            </w:r>
          </w:p>
        </w:tc>
        <w:tc>
          <w:tcPr>
            <w:tcW w:w="3505" w:type="pct"/>
            <w:shd w:val="clear" w:color="auto" w:fill="auto"/>
          </w:tcPr>
          <w:p w14:paraId="4CC4710E" w14:textId="77777777" w:rsidR="00092305" w:rsidRPr="00D16BB4" w:rsidRDefault="00092305" w:rsidP="00D54912">
            <w:pPr>
              <w:pStyle w:val="ENoteTableText"/>
            </w:pPr>
            <w:r w:rsidRPr="00D16BB4">
              <w:t xml:space="preserve">ad </w:t>
            </w:r>
            <w:r w:rsidRPr="00D16BB4">
              <w:rPr>
                <w:noProof/>
              </w:rPr>
              <w:t>F2019L01621</w:t>
            </w:r>
          </w:p>
        </w:tc>
      </w:tr>
      <w:tr w:rsidR="00FC0A9C" w:rsidRPr="00D16BB4" w14:paraId="54DF1A73" w14:textId="77777777" w:rsidTr="009717D7">
        <w:trPr>
          <w:cantSplit/>
        </w:trPr>
        <w:tc>
          <w:tcPr>
            <w:tcW w:w="1495" w:type="pct"/>
            <w:shd w:val="clear" w:color="auto" w:fill="auto"/>
          </w:tcPr>
          <w:p w14:paraId="0EDEB96A" w14:textId="77777777" w:rsidR="00FC0A9C" w:rsidRPr="00D16BB4" w:rsidRDefault="00FC0A9C" w:rsidP="00D54912">
            <w:pPr>
              <w:pStyle w:val="ENoteTableText"/>
              <w:tabs>
                <w:tab w:val="center" w:leader="dot" w:pos="2268"/>
              </w:tabs>
            </w:pPr>
          </w:p>
        </w:tc>
        <w:tc>
          <w:tcPr>
            <w:tcW w:w="3505" w:type="pct"/>
            <w:shd w:val="clear" w:color="auto" w:fill="auto"/>
          </w:tcPr>
          <w:p w14:paraId="117BC91D" w14:textId="742872E9" w:rsidR="00FC0A9C" w:rsidRPr="00D16BB4" w:rsidRDefault="00FC0A9C" w:rsidP="00D54912">
            <w:pPr>
              <w:pStyle w:val="ENoteTableText"/>
            </w:pPr>
            <w:r w:rsidRPr="00D16BB4">
              <w:t xml:space="preserve">am </w:t>
            </w:r>
            <w:r w:rsidRPr="00D16BB4">
              <w:rPr>
                <w:noProof/>
              </w:rPr>
              <w:t>F2021L00200</w:t>
            </w:r>
          </w:p>
        </w:tc>
      </w:tr>
      <w:tr w:rsidR="00092305" w:rsidRPr="00D16BB4" w14:paraId="4C4524D5" w14:textId="77777777" w:rsidTr="009717D7">
        <w:trPr>
          <w:cantSplit/>
        </w:trPr>
        <w:tc>
          <w:tcPr>
            <w:tcW w:w="1495" w:type="pct"/>
            <w:shd w:val="clear" w:color="auto" w:fill="auto"/>
          </w:tcPr>
          <w:p w14:paraId="4367E1F4" w14:textId="3C31EB78" w:rsidR="00092305" w:rsidRPr="00D16BB4" w:rsidRDefault="009E3970" w:rsidP="00D54912">
            <w:pPr>
              <w:pStyle w:val="ENoteTableText"/>
              <w:tabs>
                <w:tab w:val="center" w:leader="dot" w:pos="2268"/>
              </w:tabs>
              <w:rPr>
                <w:b/>
              </w:rPr>
            </w:pPr>
            <w:r>
              <w:rPr>
                <w:b/>
              </w:rPr>
              <w:t>Subpart 1</w:t>
            </w:r>
            <w:r w:rsidR="00092305" w:rsidRPr="00D16BB4">
              <w:rPr>
                <w:b/>
              </w:rPr>
              <w:t>31.P</w:t>
            </w:r>
          </w:p>
        </w:tc>
        <w:tc>
          <w:tcPr>
            <w:tcW w:w="3505" w:type="pct"/>
            <w:shd w:val="clear" w:color="auto" w:fill="auto"/>
          </w:tcPr>
          <w:p w14:paraId="035418B9" w14:textId="77777777" w:rsidR="00092305" w:rsidRPr="00D16BB4" w:rsidRDefault="00092305" w:rsidP="00D54912">
            <w:pPr>
              <w:pStyle w:val="ENoteTableText"/>
            </w:pPr>
          </w:p>
        </w:tc>
      </w:tr>
      <w:tr w:rsidR="00092305" w:rsidRPr="00D16BB4" w14:paraId="5277C3B8" w14:textId="77777777" w:rsidTr="009717D7">
        <w:trPr>
          <w:cantSplit/>
        </w:trPr>
        <w:tc>
          <w:tcPr>
            <w:tcW w:w="1495" w:type="pct"/>
            <w:shd w:val="clear" w:color="auto" w:fill="auto"/>
          </w:tcPr>
          <w:p w14:paraId="13A2DEFE" w14:textId="118B7913" w:rsidR="00092305" w:rsidRPr="00D16BB4" w:rsidRDefault="009E3970" w:rsidP="00D54912">
            <w:pPr>
              <w:pStyle w:val="ENoteTableText"/>
              <w:tabs>
                <w:tab w:val="center" w:leader="dot" w:pos="2268"/>
              </w:tabs>
              <w:rPr>
                <w:b/>
              </w:rPr>
            </w:pPr>
            <w:r>
              <w:rPr>
                <w:b/>
              </w:rPr>
              <w:t>Division 1</w:t>
            </w:r>
            <w:r w:rsidR="00092305" w:rsidRPr="00D16BB4">
              <w:rPr>
                <w:b/>
              </w:rPr>
              <w:t>31.P.1</w:t>
            </w:r>
          </w:p>
        </w:tc>
        <w:tc>
          <w:tcPr>
            <w:tcW w:w="3505" w:type="pct"/>
            <w:shd w:val="clear" w:color="auto" w:fill="auto"/>
          </w:tcPr>
          <w:p w14:paraId="6A51780F" w14:textId="77777777" w:rsidR="00092305" w:rsidRPr="00D16BB4" w:rsidRDefault="00092305" w:rsidP="00D54912">
            <w:pPr>
              <w:pStyle w:val="ENoteTableText"/>
            </w:pPr>
          </w:p>
        </w:tc>
      </w:tr>
      <w:tr w:rsidR="00092305" w:rsidRPr="00D16BB4" w14:paraId="385893ED" w14:textId="77777777" w:rsidTr="009717D7">
        <w:trPr>
          <w:cantSplit/>
        </w:trPr>
        <w:tc>
          <w:tcPr>
            <w:tcW w:w="1495" w:type="pct"/>
            <w:shd w:val="clear" w:color="auto" w:fill="auto"/>
          </w:tcPr>
          <w:p w14:paraId="579C55BD" w14:textId="77777777" w:rsidR="00092305" w:rsidRPr="00D16BB4" w:rsidRDefault="00092305" w:rsidP="00D54912">
            <w:pPr>
              <w:pStyle w:val="ENoteTableText"/>
              <w:tabs>
                <w:tab w:val="center" w:leader="dot" w:pos="2268"/>
              </w:tabs>
            </w:pPr>
            <w:r w:rsidRPr="00D16BB4">
              <w:t>r 131.570</w:t>
            </w:r>
            <w:r w:rsidRPr="00D16BB4">
              <w:tab/>
            </w:r>
          </w:p>
        </w:tc>
        <w:tc>
          <w:tcPr>
            <w:tcW w:w="3505" w:type="pct"/>
            <w:shd w:val="clear" w:color="auto" w:fill="auto"/>
          </w:tcPr>
          <w:p w14:paraId="23922315"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2F21E78" w14:textId="77777777" w:rsidTr="009717D7">
        <w:trPr>
          <w:cantSplit/>
        </w:trPr>
        <w:tc>
          <w:tcPr>
            <w:tcW w:w="1495" w:type="pct"/>
            <w:shd w:val="clear" w:color="auto" w:fill="auto"/>
          </w:tcPr>
          <w:p w14:paraId="392FC6E3" w14:textId="7A660617" w:rsidR="00092305" w:rsidRPr="00D16BB4" w:rsidRDefault="009E3970" w:rsidP="00D54912">
            <w:pPr>
              <w:pStyle w:val="ENoteTableText"/>
              <w:tabs>
                <w:tab w:val="center" w:leader="dot" w:pos="2268"/>
              </w:tabs>
              <w:rPr>
                <w:b/>
              </w:rPr>
            </w:pPr>
            <w:r>
              <w:rPr>
                <w:b/>
              </w:rPr>
              <w:t>Subpart 1</w:t>
            </w:r>
            <w:r w:rsidR="00092305" w:rsidRPr="00D16BB4">
              <w:rPr>
                <w:b/>
              </w:rPr>
              <w:t>31.R</w:t>
            </w:r>
          </w:p>
        </w:tc>
        <w:tc>
          <w:tcPr>
            <w:tcW w:w="3505" w:type="pct"/>
            <w:shd w:val="clear" w:color="auto" w:fill="auto"/>
          </w:tcPr>
          <w:p w14:paraId="78EDB97E" w14:textId="77777777" w:rsidR="00092305" w:rsidRPr="00D16BB4" w:rsidRDefault="00092305" w:rsidP="00D54912">
            <w:pPr>
              <w:pStyle w:val="ENoteTableText"/>
            </w:pPr>
          </w:p>
        </w:tc>
      </w:tr>
      <w:tr w:rsidR="00092305" w:rsidRPr="00D16BB4" w14:paraId="76FEBCA6" w14:textId="77777777" w:rsidTr="009717D7">
        <w:trPr>
          <w:cantSplit/>
        </w:trPr>
        <w:tc>
          <w:tcPr>
            <w:tcW w:w="1495" w:type="pct"/>
            <w:shd w:val="clear" w:color="auto" w:fill="auto"/>
          </w:tcPr>
          <w:p w14:paraId="2D87B9A3" w14:textId="77777777" w:rsidR="00092305" w:rsidRPr="00D16BB4" w:rsidRDefault="00092305" w:rsidP="00D54912">
            <w:pPr>
              <w:pStyle w:val="ENoteTableText"/>
              <w:tabs>
                <w:tab w:val="center" w:leader="dot" w:pos="2268"/>
              </w:tabs>
            </w:pPr>
            <w:r w:rsidRPr="00D16BB4">
              <w:t>r 131.580</w:t>
            </w:r>
            <w:r w:rsidRPr="00D16BB4">
              <w:tab/>
            </w:r>
          </w:p>
        </w:tc>
        <w:tc>
          <w:tcPr>
            <w:tcW w:w="3505" w:type="pct"/>
            <w:shd w:val="clear" w:color="auto" w:fill="auto"/>
          </w:tcPr>
          <w:p w14:paraId="4AE96619"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C85B902" w14:textId="77777777" w:rsidTr="009717D7">
        <w:trPr>
          <w:cantSplit/>
        </w:trPr>
        <w:tc>
          <w:tcPr>
            <w:tcW w:w="1495" w:type="pct"/>
            <w:shd w:val="clear" w:color="auto" w:fill="auto"/>
          </w:tcPr>
          <w:p w14:paraId="259817E7" w14:textId="77777777" w:rsidR="00092305" w:rsidRPr="00D16BB4" w:rsidRDefault="00092305" w:rsidP="00D54912">
            <w:pPr>
              <w:pStyle w:val="ENoteTableText"/>
              <w:tabs>
                <w:tab w:val="center" w:leader="dot" w:pos="2268"/>
              </w:tabs>
            </w:pPr>
            <w:r w:rsidRPr="00D16BB4">
              <w:t>r 131.585</w:t>
            </w:r>
            <w:r w:rsidRPr="00D16BB4">
              <w:tab/>
            </w:r>
          </w:p>
        </w:tc>
        <w:tc>
          <w:tcPr>
            <w:tcW w:w="3505" w:type="pct"/>
            <w:shd w:val="clear" w:color="auto" w:fill="auto"/>
          </w:tcPr>
          <w:p w14:paraId="56D9CC76"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871A1F4" w14:textId="77777777" w:rsidTr="009717D7">
        <w:trPr>
          <w:cantSplit/>
        </w:trPr>
        <w:tc>
          <w:tcPr>
            <w:tcW w:w="1495" w:type="pct"/>
            <w:shd w:val="clear" w:color="auto" w:fill="auto"/>
          </w:tcPr>
          <w:p w14:paraId="31178261" w14:textId="45D2D3AB" w:rsidR="00092305" w:rsidRPr="00D16BB4" w:rsidRDefault="009E3970" w:rsidP="00D54912">
            <w:pPr>
              <w:pStyle w:val="ENoteTableText"/>
              <w:tabs>
                <w:tab w:val="center" w:leader="dot" w:pos="2268"/>
              </w:tabs>
              <w:rPr>
                <w:b/>
              </w:rPr>
            </w:pPr>
            <w:r>
              <w:rPr>
                <w:b/>
              </w:rPr>
              <w:t>Subpart 1</w:t>
            </w:r>
            <w:r w:rsidR="00092305" w:rsidRPr="00D16BB4">
              <w:rPr>
                <w:b/>
              </w:rPr>
              <w:t>31.Z</w:t>
            </w:r>
          </w:p>
        </w:tc>
        <w:tc>
          <w:tcPr>
            <w:tcW w:w="3505" w:type="pct"/>
            <w:shd w:val="clear" w:color="auto" w:fill="auto"/>
          </w:tcPr>
          <w:p w14:paraId="6DF1986E" w14:textId="77777777" w:rsidR="00092305" w:rsidRPr="00D16BB4" w:rsidRDefault="00092305" w:rsidP="00D54912">
            <w:pPr>
              <w:pStyle w:val="ENoteTableText"/>
            </w:pPr>
          </w:p>
        </w:tc>
      </w:tr>
      <w:tr w:rsidR="00092305" w:rsidRPr="00D16BB4" w14:paraId="0A546F27" w14:textId="77777777" w:rsidTr="009717D7">
        <w:trPr>
          <w:cantSplit/>
        </w:trPr>
        <w:tc>
          <w:tcPr>
            <w:tcW w:w="1495" w:type="pct"/>
            <w:shd w:val="clear" w:color="auto" w:fill="auto"/>
          </w:tcPr>
          <w:p w14:paraId="6A5F005B" w14:textId="77777777" w:rsidR="00092305" w:rsidRPr="00D16BB4" w:rsidRDefault="00092305" w:rsidP="00D54912">
            <w:pPr>
              <w:pStyle w:val="ENoteTableText"/>
              <w:tabs>
                <w:tab w:val="center" w:leader="dot" w:pos="2268"/>
              </w:tabs>
            </w:pPr>
            <w:r w:rsidRPr="00D16BB4">
              <w:t>r 131.685</w:t>
            </w:r>
            <w:r w:rsidRPr="00D16BB4">
              <w:tab/>
            </w:r>
          </w:p>
        </w:tc>
        <w:tc>
          <w:tcPr>
            <w:tcW w:w="3505" w:type="pct"/>
            <w:shd w:val="clear" w:color="auto" w:fill="auto"/>
          </w:tcPr>
          <w:p w14:paraId="599D806B"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E6F5AD0" w14:textId="77777777" w:rsidTr="009717D7">
        <w:trPr>
          <w:cantSplit/>
        </w:trPr>
        <w:tc>
          <w:tcPr>
            <w:tcW w:w="1495" w:type="pct"/>
            <w:shd w:val="clear" w:color="auto" w:fill="auto"/>
          </w:tcPr>
          <w:p w14:paraId="6438DC52" w14:textId="77777777" w:rsidR="00092305" w:rsidRPr="00D16BB4" w:rsidRDefault="00092305" w:rsidP="00D54912">
            <w:pPr>
              <w:pStyle w:val="ENoteTableText"/>
              <w:tabs>
                <w:tab w:val="center" w:leader="dot" w:pos="2268"/>
              </w:tabs>
            </w:pPr>
            <w:r w:rsidRPr="00D16BB4">
              <w:t>r 131.690</w:t>
            </w:r>
            <w:r w:rsidRPr="00D16BB4">
              <w:tab/>
            </w:r>
          </w:p>
        </w:tc>
        <w:tc>
          <w:tcPr>
            <w:tcW w:w="3505" w:type="pct"/>
            <w:shd w:val="clear" w:color="auto" w:fill="auto"/>
          </w:tcPr>
          <w:p w14:paraId="7469159F"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5E4A0587" w14:textId="77777777" w:rsidTr="009717D7">
        <w:trPr>
          <w:cantSplit/>
        </w:trPr>
        <w:tc>
          <w:tcPr>
            <w:tcW w:w="1495" w:type="pct"/>
            <w:shd w:val="clear" w:color="auto" w:fill="auto"/>
          </w:tcPr>
          <w:p w14:paraId="10FBC68A" w14:textId="77777777" w:rsidR="00092305" w:rsidRPr="00D16BB4" w:rsidRDefault="00092305" w:rsidP="00D54912">
            <w:pPr>
              <w:pStyle w:val="ENoteTableText"/>
              <w:tabs>
                <w:tab w:val="center" w:leader="dot" w:pos="2268"/>
              </w:tabs>
            </w:pPr>
            <w:r w:rsidRPr="00D16BB4">
              <w:t>r 131.695</w:t>
            </w:r>
            <w:r w:rsidRPr="00D16BB4">
              <w:tab/>
            </w:r>
          </w:p>
        </w:tc>
        <w:tc>
          <w:tcPr>
            <w:tcW w:w="3505" w:type="pct"/>
            <w:shd w:val="clear" w:color="auto" w:fill="auto"/>
          </w:tcPr>
          <w:p w14:paraId="25FC620B"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676805D4" w14:textId="77777777" w:rsidTr="009717D7">
        <w:trPr>
          <w:cantSplit/>
        </w:trPr>
        <w:tc>
          <w:tcPr>
            <w:tcW w:w="1495" w:type="pct"/>
            <w:shd w:val="clear" w:color="auto" w:fill="auto"/>
          </w:tcPr>
          <w:p w14:paraId="58C2FB76" w14:textId="77777777" w:rsidR="00092305" w:rsidRPr="00D16BB4" w:rsidRDefault="00092305" w:rsidP="00D54912">
            <w:pPr>
              <w:pStyle w:val="ENoteTableText"/>
              <w:tabs>
                <w:tab w:val="center" w:leader="dot" w:pos="2268"/>
              </w:tabs>
            </w:pPr>
            <w:r w:rsidRPr="00D16BB4">
              <w:t>r 131.700</w:t>
            </w:r>
            <w:r w:rsidRPr="00D16BB4">
              <w:tab/>
            </w:r>
          </w:p>
        </w:tc>
        <w:tc>
          <w:tcPr>
            <w:tcW w:w="3505" w:type="pct"/>
            <w:shd w:val="clear" w:color="auto" w:fill="auto"/>
          </w:tcPr>
          <w:p w14:paraId="4B35BB87"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3F440449" w14:textId="77777777" w:rsidTr="009717D7">
        <w:trPr>
          <w:cantSplit/>
        </w:trPr>
        <w:tc>
          <w:tcPr>
            <w:tcW w:w="1495" w:type="pct"/>
            <w:shd w:val="clear" w:color="auto" w:fill="auto"/>
          </w:tcPr>
          <w:p w14:paraId="1CB4836A" w14:textId="77777777" w:rsidR="00092305" w:rsidRPr="00D16BB4" w:rsidRDefault="00092305" w:rsidP="00D54912">
            <w:pPr>
              <w:pStyle w:val="ENoteTableText"/>
              <w:tabs>
                <w:tab w:val="center" w:leader="dot" w:pos="2268"/>
              </w:tabs>
            </w:pPr>
            <w:r w:rsidRPr="00D16BB4">
              <w:t>r 131.705</w:t>
            </w:r>
            <w:r w:rsidRPr="00D16BB4">
              <w:tab/>
            </w:r>
          </w:p>
        </w:tc>
        <w:tc>
          <w:tcPr>
            <w:tcW w:w="3505" w:type="pct"/>
            <w:shd w:val="clear" w:color="auto" w:fill="auto"/>
          </w:tcPr>
          <w:p w14:paraId="5422347A" w14:textId="77777777" w:rsidR="00092305" w:rsidRPr="00D16BB4" w:rsidRDefault="00092305" w:rsidP="00D54912">
            <w:pPr>
              <w:pStyle w:val="ENoteTableText"/>
              <w:rPr>
                <w:b/>
              </w:rPr>
            </w:pPr>
            <w:r w:rsidRPr="00D16BB4">
              <w:t xml:space="preserve">ad </w:t>
            </w:r>
            <w:r w:rsidRPr="00D16BB4">
              <w:rPr>
                <w:noProof/>
              </w:rPr>
              <w:t>F2019L01621</w:t>
            </w:r>
          </w:p>
        </w:tc>
      </w:tr>
      <w:tr w:rsidR="00092305" w:rsidRPr="00D16BB4" w14:paraId="64A88D54" w14:textId="77777777" w:rsidTr="009717D7">
        <w:trPr>
          <w:cantSplit/>
        </w:trPr>
        <w:tc>
          <w:tcPr>
            <w:tcW w:w="1495" w:type="pct"/>
            <w:shd w:val="clear" w:color="auto" w:fill="auto"/>
          </w:tcPr>
          <w:p w14:paraId="2F6547CD" w14:textId="77777777" w:rsidR="00092305" w:rsidRPr="00D16BB4" w:rsidRDefault="00092305" w:rsidP="00D54912">
            <w:pPr>
              <w:pStyle w:val="ENoteTableText"/>
              <w:tabs>
                <w:tab w:val="center" w:leader="dot" w:pos="2268"/>
              </w:tabs>
            </w:pPr>
            <w:r w:rsidRPr="00D16BB4">
              <w:t>r 131.710</w:t>
            </w:r>
            <w:r w:rsidRPr="00D16BB4">
              <w:tab/>
            </w:r>
          </w:p>
        </w:tc>
        <w:tc>
          <w:tcPr>
            <w:tcW w:w="3505" w:type="pct"/>
            <w:shd w:val="clear" w:color="auto" w:fill="auto"/>
          </w:tcPr>
          <w:p w14:paraId="5B8050CC" w14:textId="77777777" w:rsidR="00092305" w:rsidRPr="00D16BB4" w:rsidRDefault="00092305" w:rsidP="00D54912">
            <w:pPr>
              <w:pStyle w:val="ENoteTableText"/>
            </w:pPr>
            <w:r w:rsidRPr="00D16BB4">
              <w:t xml:space="preserve">ad </w:t>
            </w:r>
            <w:r w:rsidRPr="00D16BB4">
              <w:rPr>
                <w:noProof/>
              </w:rPr>
              <w:t>F2019L01621</w:t>
            </w:r>
          </w:p>
        </w:tc>
      </w:tr>
      <w:tr w:rsidR="00092305" w:rsidRPr="00D16BB4" w14:paraId="78BF2E63" w14:textId="77777777" w:rsidTr="009717D7">
        <w:trPr>
          <w:cantSplit/>
        </w:trPr>
        <w:tc>
          <w:tcPr>
            <w:tcW w:w="1495" w:type="pct"/>
            <w:shd w:val="clear" w:color="auto" w:fill="auto"/>
          </w:tcPr>
          <w:p w14:paraId="3142CCF2" w14:textId="07C41B19" w:rsidR="00092305" w:rsidRPr="00D16BB4" w:rsidRDefault="00B74D4F" w:rsidP="00D54912">
            <w:pPr>
              <w:pStyle w:val="ENoteTableText"/>
              <w:keepNext/>
              <w:tabs>
                <w:tab w:val="center" w:leader="dot" w:pos="2268"/>
              </w:tabs>
              <w:rPr>
                <w:b/>
              </w:rPr>
            </w:pPr>
            <w:r w:rsidRPr="00D16BB4">
              <w:rPr>
                <w:b/>
              </w:rPr>
              <w:t>Part 1</w:t>
            </w:r>
            <w:r w:rsidR="00092305" w:rsidRPr="00D16BB4">
              <w:rPr>
                <w:b/>
              </w:rPr>
              <w:t>32</w:t>
            </w:r>
          </w:p>
        </w:tc>
        <w:tc>
          <w:tcPr>
            <w:tcW w:w="3505" w:type="pct"/>
            <w:shd w:val="clear" w:color="auto" w:fill="auto"/>
          </w:tcPr>
          <w:p w14:paraId="6ABD3C4C" w14:textId="77777777" w:rsidR="00092305" w:rsidRPr="00D16BB4" w:rsidRDefault="00092305" w:rsidP="00D54912">
            <w:pPr>
              <w:pStyle w:val="ENoteTableText"/>
              <w:keepNext/>
            </w:pPr>
          </w:p>
        </w:tc>
      </w:tr>
      <w:tr w:rsidR="00092305" w:rsidRPr="00D16BB4" w14:paraId="790C96AD" w14:textId="77777777" w:rsidTr="009717D7">
        <w:trPr>
          <w:cantSplit/>
        </w:trPr>
        <w:tc>
          <w:tcPr>
            <w:tcW w:w="1495" w:type="pct"/>
            <w:shd w:val="clear" w:color="auto" w:fill="auto"/>
          </w:tcPr>
          <w:p w14:paraId="596372B1" w14:textId="65C4EA12" w:rsidR="00092305" w:rsidRPr="00D16BB4" w:rsidRDefault="00B74D4F" w:rsidP="00D54912">
            <w:pPr>
              <w:pStyle w:val="ENoteTableText"/>
              <w:tabs>
                <w:tab w:val="center" w:leader="dot" w:pos="2268"/>
              </w:tabs>
            </w:pPr>
            <w:r w:rsidRPr="00D16BB4">
              <w:t>Part 1</w:t>
            </w:r>
            <w:r w:rsidR="00092305" w:rsidRPr="00D16BB4">
              <w:t>32</w:t>
            </w:r>
            <w:r w:rsidR="00092305" w:rsidRPr="00D16BB4">
              <w:tab/>
            </w:r>
          </w:p>
        </w:tc>
        <w:tc>
          <w:tcPr>
            <w:tcW w:w="3505" w:type="pct"/>
            <w:shd w:val="clear" w:color="auto" w:fill="auto"/>
          </w:tcPr>
          <w:p w14:paraId="5733CB56" w14:textId="77777777" w:rsidR="00092305" w:rsidRPr="00D16BB4" w:rsidRDefault="00092305" w:rsidP="00D54912">
            <w:pPr>
              <w:pStyle w:val="ENoteTableText"/>
            </w:pPr>
            <w:r w:rsidRPr="00D16BB4">
              <w:t>ad F2016L01655</w:t>
            </w:r>
          </w:p>
        </w:tc>
      </w:tr>
      <w:tr w:rsidR="00092305" w:rsidRPr="00D16BB4" w14:paraId="488127F0" w14:textId="77777777" w:rsidTr="009717D7">
        <w:trPr>
          <w:cantSplit/>
        </w:trPr>
        <w:tc>
          <w:tcPr>
            <w:tcW w:w="1495" w:type="pct"/>
            <w:shd w:val="clear" w:color="auto" w:fill="auto"/>
          </w:tcPr>
          <w:p w14:paraId="72FD7563" w14:textId="115C86F8" w:rsidR="00092305" w:rsidRPr="00D16BB4" w:rsidRDefault="009E3970" w:rsidP="00D54912">
            <w:pPr>
              <w:pStyle w:val="ENoteTableText"/>
              <w:keepNext/>
              <w:tabs>
                <w:tab w:val="center" w:leader="dot" w:pos="2268"/>
              </w:tabs>
              <w:rPr>
                <w:b/>
              </w:rPr>
            </w:pPr>
            <w:r>
              <w:rPr>
                <w:b/>
              </w:rPr>
              <w:t>Subpart 1</w:t>
            </w:r>
            <w:r w:rsidR="00092305" w:rsidRPr="00D16BB4">
              <w:rPr>
                <w:b/>
              </w:rPr>
              <w:t>32.A</w:t>
            </w:r>
          </w:p>
        </w:tc>
        <w:tc>
          <w:tcPr>
            <w:tcW w:w="3505" w:type="pct"/>
            <w:shd w:val="clear" w:color="auto" w:fill="auto"/>
          </w:tcPr>
          <w:p w14:paraId="008D51A0" w14:textId="77777777" w:rsidR="00092305" w:rsidRPr="00D16BB4" w:rsidRDefault="00092305" w:rsidP="00D54912">
            <w:pPr>
              <w:pStyle w:val="ENoteTableText"/>
            </w:pPr>
          </w:p>
        </w:tc>
      </w:tr>
      <w:tr w:rsidR="00092305" w:rsidRPr="00D16BB4" w14:paraId="0F30A0EB" w14:textId="77777777" w:rsidTr="009717D7">
        <w:trPr>
          <w:cantSplit/>
        </w:trPr>
        <w:tc>
          <w:tcPr>
            <w:tcW w:w="1495" w:type="pct"/>
            <w:shd w:val="clear" w:color="auto" w:fill="auto"/>
          </w:tcPr>
          <w:p w14:paraId="1DE6009A" w14:textId="77777777" w:rsidR="00092305" w:rsidRPr="00D16BB4" w:rsidRDefault="00092305" w:rsidP="00D54912">
            <w:pPr>
              <w:pStyle w:val="ENoteTableText"/>
              <w:tabs>
                <w:tab w:val="center" w:leader="dot" w:pos="2268"/>
              </w:tabs>
            </w:pPr>
            <w:r w:rsidRPr="00D16BB4">
              <w:t>r 132.005</w:t>
            </w:r>
            <w:r w:rsidRPr="00D16BB4">
              <w:tab/>
            </w:r>
          </w:p>
        </w:tc>
        <w:tc>
          <w:tcPr>
            <w:tcW w:w="3505" w:type="pct"/>
            <w:shd w:val="clear" w:color="auto" w:fill="auto"/>
          </w:tcPr>
          <w:p w14:paraId="1BB1CDCB" w14:textId="77777777" w:rsidR="00092305" w:rsidRPr="00D16BB4" w:rsidRDefault="00092305" w:rsidP="00D54912">
            <w:pPr>
              <w:pStyle w:val="ENoteTableText"/>
            </w:pPr>
            <w:r w:rsidRPr="00D16BB4">
              <w:t>ad F2016L01655</w:t>
            </w:r>
          </w:p>
        </w:tc>
      </w:tr>
      <w:tr w:rsidR="00FC0A9C" w:rsidRPr="00D16BB4" w14:paraId="298288A8" w14:textId="77777777" w:rsidTr="009717D7">
        <w:trPr>
          <w:cantSplit/>
        </w:trPr>
        <w:tc>
          <w:tcPr>
            <w:tcW w:w="1495" w:type="pct"/>
            <w:shd w:val="clear" w:color="auto" w:fill="auto"/>
          </w:tcPr>
          <w:p w14:paraId="23E22F48" w14:textId="77777777" w:rsidR="00FC0A9C" w:rsidRPr="00D16BB4" w:rsidRDefault="00FC0A9C" w:rsidP="00D54912">
            <w:pPr>
              <w:pStyle w:val="ENoteTableText"/>
              <w:tabs>
                <w:tab w:val="center" w:leader="dot" w:pos="2268"/>
              </w:tabs>
            </w:pPr>
          </w:p>
        </w:tc>
        <w:tc>
          <w:tcPr>
            <w:tcW w:w="3505" w:type="pct"/>
            <w:shd w:val="clear" w:color="auto" w:fill="auto"/>
          </w:tcPr>
          <w:p w14:paraId="373C908F" w14:textId="4AFD3AD1" w:rsidR="00FC0A9C" w:rsidRPr="00D16BB4" w:rsidRDefault="00FC0A9C" w:rsidP="00D54912">
            <w:pPr>
              <w:pStyle w:val="ENoteTableText"/>
            </w:pPr>
            <w:r w:rsidRPr="00D16BB4">
              <w:t xml:space="preserve">am </w:t>
            </w:r>
            <w:r w:rsidRPr="00D16BB4">
              <w:rPr>
                <w:noProof/>
              </w:rPr>
              <w:t>F2021L00200</w:t>
            </w:r>
          </w:p>
        </w:tc>
      </w:tr>
      <w:tr w:rsidR="00092305" w:rsidRPr="00D16BB4" w14:paraId="3A9C143C" w14:textId="77777777" w:rsidTr="009717D7">
        <w:trPr>
          <w:cantSplit/>
        </w:trPr>
        <w:tc>
          <w:tcPr>
            <w:tcW w:w="1495" w:type="pct"/>
            <w:shd w:val="clear" w:color="auto" w:fill="auto"/>
          </w:tcPr>
          <w:p w14:paraId="579A0560" w14:textId="77777777" w:rsidR="00092305" w:rsidRPr="00D16BB4" w:rsidRDefault="00092305" w:rsidP="00D54912">
            <w:pPr>
              <w:pStyle w:val="ENoteTableText"/>
              <w:tabs>
                <w:tab w:val="center" w:leader="dot" w:pos="2268"/>
              </w:tabs>
            </w:pPr>
            <w:r w:rsidRPr="00D16BB4">
              <w:t>r 132.010</w:t>
            </w:r>
            <w:r w:rsidRPr="00D16BB4">
              <w:tab/>
            </w:r>
          </w:p>
        </w:tc>
        <w:tc>
          <w:tcPr>
            <w:tcW w:w="3505" w:type="pct"/>
            <w:shd w:val="clear" w:color="auto" w:fill="auto"/>
          </w:tcPr>
          <w:p w14:paraId="4ACD21F2" w14:textId="77777777" w:rsidR="00092305" w:rsidRPr="00D16BB4" w:rsidRDefault="00092305" w:rsidP="00D54912">
            <w:pPr>
              <w:pStyle w:val="ENoteTableText"/>
            </w:pPr>
            <w:r w:rsidRPr="00D16BB4">
              <w:t>ad F2016L01655</w:t>
            </w:r>
          </w:p>
        </w:tc>
      </w:tr>
      <w:tr w:rsidR="00092305" w:rsidRPr="00D16BB4" w14:paraId="6A4447BA" w14:textId="77777777" w:rsidTr="009717D7">
        <w:trPr>
          <w:cantSplit/>
        </w:trPr>
        <w:tc>
          <w:tcPr>
            <w:tcW w:w="1495" w:type="pct"/>
            <w:shd w:val="clear" w:color="auto" w:fill="auto"/>
          </w:tcPr>
          <w:p w14:paraId="10C11B0A" w14:textId="77777777" w:rsidR="00092305" w:rsidRPr="00D16BB4" w:rsidRDefault="00092305" w:rsidP="00D54912">
            <w:pPr>
              <w:pStyle w:val="ENoteTableText"/>
              <w:tabs>
                <w:tab w:val="center" w:leader="dot" w:pos="2268"/>
              </w:tabs>
            </w:pPr>
            <w:r w:rsidRPr="00D16BB4">
              <w:lastRenderedPageBreak/>
              <w:t>r 132.015</w:t>
            </w:r>
            <w:r w:rsidRPr="00D16BB4">
              <w:tab/>
            </w:r>
          </w:p>
        </w:tc>
        <w:tc>
          <w:tcPr>
            <w:tcW w:w="3505" w:type="pct"/>
            <w:shd w:val="clear" w:color="auto" w:fill="auto"/>
          </w:tcPr>
          <w:p w14:paraId="5B370EEC" w14:textId="77777777" w:rsidR="00092305" w:rsidRPr="00D16BB4" w:rsidRDefault="00092305" w:rsidP="00D54912">
            <w:pPr>
              <w:pStyle w:val="ENoteTableText"/>
            </w:pPr>
            <w:r w:rsidRPr="00D16BB4">
              <w:t>ad F2016L01655</w:t>
            </w:r>
          </w:p>
        </w:tc>
      </w:tr>
      <w:tr w:rsidR="00092305" w:rsidRPr="00D16BB4" w14:paraId="190627A8" w14:textId="77777777" w:rsidTr="009717D7">
        <w:trPr>
          <w:cantSplit/>
        </w:trPr>
        <w:tc>
          <w:tcPr>
            <w:tcW w:w="1495" w:type="pct"/>
            <w:shd w:val="clear" w:color="auto" w:fill="auto"/>
          </w:tcPr>
          <w:p w14:paraId="58809C29" w14:textId="77777777" w:rsidR="00092305" w:rsidRPr="00D16BB4" w:rsidRDefault="00092305" w:rsidP="00D54912">
            <w:pPr>
              <w:pStyle w:val="ENoteTableText"/>
              <w:tabs>
                <w:tab w:val="center" w:leader="dot" w:pos="2268"/>
              </w:tabs>
            </w:pPr>
            <w:r w:rsidRPr="00D16BB4">
              <w:t>r 132.020</w:t>
            </w:r>
            <w:r w:rsidRPr="00D16BB4">
              <w:tab/>
            </w:r>
          </w:p>
        </w:tc>
        <w:tc>
          <w:tcPr>
            <w:tcW w:w="3505" w:type="pct"/>
            <w:shd w:val="clear" w:color="auto" w:fill="auto"/>
          </w:tcPr>
          <w:p w14:paraId="58F3B8D2" w14:textId="77777777" w:rsidR="00092305" w:rsidRPr="00D16BB4" w:rsidRDefault="00092305" w:rsidP="00D54912">
            <w:pPr>
              <w:pStyle w:val="ENoteTableText"/>
            </w:pPr>
            <w:r w:rsidRPr="00D16BB4">
              <w:t>ad F2016L01655</w:t>
            </w:r>
          </w:p>
        </w:tc>
      </w:tr>
      <w:tr w:rsidR="00092305" w:rsidRPr="00D16BB4" w14:paraId="7C927F8D" w14:textId="77777777" w:rsidTr="009717D7">
        <w:trPr>
          <w:cantSplit/>
        </w:trPr>
        <w:tc>
          <w:tcPr>
            <w:tcW w:w="1495" w:type="pct"/>
            <w:shd w:val="clear" w:color="auto" w:fill="auto"/>
          </w:tcPr>
          <w:p w14:paraId="1C2C29EE" w14:textId="77777777" w:rsidR="00092305" w:rsidRPr="00D16BB4" w:rsidRDefault="00092305" w:rsidP="00D54912">
            <w:pPr>
              <w:pStyle w:val="ENoteTableText"/>
              <w:tabs>
                <w:tab w:val="center" w:leader="dot" w:pos="2268"/>
              </w:tabs>
            </w:pPr>
            <w:r w:rsidRPr="00D16BB4">
              <w:t>r 132.025</w:t>
            </w:r>
            <w:r w:rsidRPr="00D16BB4">
              <w:tab/>
            </w:r>
          </w:p>
        </w:tc>
        <w:tc>
          <w:tcPr>
            <w:tcW w:w="3505" w:type="pct"/>
            <w:shd w:val="clear" w:color="auto" w:fill="auto"/>
          </w:tcPr>
          <w:p w14:paraId="65515764" w14:textId="77777777" w:rsidR="00092305" w:rsidRPr="00D16BB4" w:rsidRDefault="00092305" w:rsidP="00D54912">
            <w:pPr>
              <w:pStyle w:val="ENoteTableText"/>
            </w:pPr>
            <w:r w:rsidRPr="00D16BB4">
              <w:t>ad F2016L01655</w:t>
            </w:r>
          </w:p>
        </w:tc>
      </w:tr>
      <w:tr w:rsidR="00092305" w:rsidRPr="00D16BB4" w14:paraId="7120305E" w14:textId="77777777" w:rsidTr="009717D7">
        <w:trPr>
          <w:cantSplit/>
        </w:trPr>
        <w:tc>
          <w:tcPr>
            <w:tcW w:w="1495" w:type="pct"/>
            <w:shd w:val="clear" w:color="auto" w:fill="auto"/>
          </w:tcPr>
          <w:p w14:paraId="1B343777" w14:textId="77777777" w:rsidR="00092305" w:rsidRPr="00D16BB4" w:rsidRDefault="00092305" w:rsidP="00D54912">
            <w:pPr>
              <w:pStyle w:val="ENoteTableText"/>
              <w:tabs>
                <w:tab w:val="center" w:leader="dot" w:pos="2268"/>
              </w:tabs>
            </w:pPr>
            <w:r w:rsidRPr="00D16BB4">
              <w:t>r 132.030</w:t>
            </w:r>
            <w:r w:rsidRPr="00D16BB4">
              <w:tab/>
            </w:r>
          </w:p>
        </w:tc>
        <w:tc>
          <w:tcPr>
            <w:tcW w:w="3505" w:type="pct"/>
            <w:shd w:val="clear" w:color="auto" w:fill="auto"/>
          </w:tcPr>
          <w:p w14:paraId="3D4091A5" w14:textId="77777777" w:rsidR="00092305" w:rsidRPr="00D16BB4" w:rsidRDefault="00092305" w:rsidP="00D54912">
            <w:pPr>
              <w:pStyle w:val="ENoteTableText"/>
            </w:pPr>
            <w:r w:rsidRPr="00D16BB4">
              <w:t>ad F2016L01655</w:t>
            </w:r>
          </w:p>
        </w:tc>
      </w:tr>
      <w:tr w:rsidR="00092305" w:rsidRPr="00D16BB4" w14:paraId="30FD030C" w14:textId="77777777" w:rsidTr="009717D7">
        <w:trPr>
          <w:cantSplit/>
        </w:trPr>
        <w:tc>
          <w:tcPr>
            <w:tcW w:w="1495" w:type="pct"/>
            <w:shd w:val="clear" w:color="auto" w:fill="auto"/>
          </w:tcPr>
          <w:p w14:paraId="7AEC86A6" w14:textId="77777777" w:rsidR="00092305" w:rsidRPr="00D16BB4" w:rsidRDefault="00092305" w:rsidP="00D54912">
            <w:pPr>
              <w:pStyle w:val="ENoteTableText"/>
              <w:tabs>
                <w:tab w:val="center" w:leader="dot" w:pos="2268"/>
              </w:tabs>
            </w:pPr>
            <w:r w:rsidRPr="00D16BB4">
              <w:t>r 132.035</w:t>
            </w:r>
            <w:r w:rsidRPr="00D16BB4">
              <w:tab/>
            </w:r>
          </w:p>
        </w:tc>
        <w:tc>
          <w:tcPr>
            <w:tcW w:w="3505" w:type="pct"/>
            <w:shd w:val="clear" w:color="auto" w:fill="auto"/>
          </w:tcPr>
          <w:p w14:paraId="5EF67BEC" w14:textId="77777777" w:rsidR="00092305" w:rsidRPr="00D16BB4" w:rsidRDefault="00092305" w:rsidP="00D54912">
            <w:pPr>
              <w:pStyle w:val="ENoteTableText"/>
            </w:pPr>
            <w:r w:rsidRPr="00D16BB4">
              <w:t>ad F2016L01655</w:t>
            </w:r>
          </w:p>
        </w:tc>
      </w:tr>
      <w:tr w:rsidR="00092305" w:rsidRPr="00D16BB4" w14:paraId="33B0A199" w14:textId="77777777" w:rsidTr="009717D7">
        <w:trPr>
          <w:cantSplit/>
        </w:trPr>
        <w:tc>
          <w:tcPr>
            <w:tcW w:w="1495" w:type="pct"/>
            <w:shd w:val="clear" w:color="auto" w:fill="auto"/>
          </w:tcPr>
          <w:p w14:paraId="756AB5ED" w14:textId="77777777" w:rsidR="00092305" w:rsidRPr="00D16BB4" w:rsidRDefault="00092305" w:rsidP="00D54912">
            <w:pPr>
              <w:pStyle w:val="ENoteTableText"/>
              <w:tabs>
                <w:tab w:val="center" w:leader="dot" w:pos="2268"/>
              </w:tabs>
            </w:pPr>
            <w:r w:rsidRPr="00D16BB4">
              <w:t>r 132.040</w:t>
            </w:r>
            <w:r w:rsidRPr="00D16BB4">
              <w:tab/>
            </w:r>
          </w:p>
        </w:tc>
        <w:tc>
          <w:tcPr>
            <w:tcW w:w="3505" w:type="pct"/>
            <w:shd w:val="clear" w:color="auto" w:fill="auto"/>
          </w:tcPr>
          <w:p w14:paraId="19D24BBF" w14:textId="77777777" w:rsidR="00092305" w:rsidRPr="00D16BB4" w:rsidRDefault="00092305" w:rsidP="00D54912">
            <w:pPr>
              <w:pStyle w:val="ENoteTableText"/>
            </w:pPr>
            <w:r w:rsidRPr="00D16BB4">
              <w:t>ad F2016L01655</w:t>
            </w:r>
          </w:p>
        </w:tc>
      </w:tr>
      <w:tr w:rsidR="00092305" w:rsidRPr="00D16BB4" w14:paraId="14558780" w14:textId="77777777" w:rsidTr="009717D7">
        <w:trPr>
          <w:cantSplit/>
        </w:trPr>
        <w:tc>
          <w:tcPr>
            <w:tcW w:w="1495" w:type="pct"/>
            <w:shd w:val="clear" w:color="auto" w:fill="auto"/>
          </w:tcPr>
          <w:p w14:paraId="1A3441CD" w14:textId="77777777" w:rsidR="00092305" w:rsidRPr="00D16BB4" w:rsidRDefault="00092305" w:rsidP="00D54912">
            <w:pPr>
              <w:pStyle w:val="ENoteTableText"/>
              <w:tabs>
                <w:tab w:val="center" w:leader="dot" w:pos="2268"/>
              </w:tabs>
            </w:pPr>
            <w:r w:rsidRPr="00D16BB4">
              <w:t>r 132.045</w:t>
            </w:r>
            <w:r w:rsidRPr="00D16BB4">
              <w:tab/>
            </w:r>
          </w:p>
        </w:tc>
        <w:tc>
          <w:tcPr>
            <w:tcW w:w="3505" w:type="pct"/>
            <w:shd w:val="clear" w:color="auto" w:fill="auto"/>
          </w:tcPr>
          <w:p w14:paraId="61CD196E" w14:textId="77777777" w:rsidR="00092305" w:rsidRPr="00D16BB4" w:rsidRDefault="00092305" w:rsidP="00D54912">
            <w:pPr>
              <w:pStyle w:val="ENoteTableText"/>
            </w:pPr>
            <w:r w:rsidRPr="00D16BB4">
              <w:t>ad F2016L01655</w:t>
            </w:r>
          </w:p>
        </w:tc>
      </w:tr>
      <w:tr w:rsidR="00FC0A9C" w:rsidRPr="00D16BB4" w14:paraId="3FB860CC" w14:textId="77777777" w:rsidTr="009717D7">
        <w:trPr>
          <w:cantSplit/>
        </w:trPr>
        <w:tc>
          <w:tcPr>
            <w:tcW w:w="1495" w:type="pct"/>
            <w:shd w:val="clear" w:color="auto" w:fill="auto"/>
          </w:tcPr>
          <w:p w14:paraId="2BA17F34" w14:textId="77777777" w:rsidR="00FC0A9C" w:rsidRPr="00D16BB4" w:rsidRDefault="00FC0A9C" w:rsidP="00D54912">
            <w:pPr>
              <w:pStyle w:val="ENoteTableText"/>
              <w:tabs>
                <w:tab w:val="center" w:leader="dot" w:pos="2268"/>
              </w:tabs>
            </w:pPr>
          </w:p>
        </w:tc>
        <w:tc>
          <w:tcPr>
            <w:tcW w:w="3505" w:type="pct"/>
            <w:shd w:val="clear" w:color="auto" w:fill="auto"/>
          </w:tcPr>
          <w:p w14:paraId="6D99C8C7" w14:textId="348998A4" w:rsidR="00FC0A9C" w:rsidRPr="00D16BB4" w:rsidRDefault="00FC0A9C" w:rsidP="00D54912">
            <w:pPr>
              <w:pStyle w:val="ENoteTableText"/>
            </w:pPr>
            <w:r w:rsidRPr="00D16BB4">
              <w:t xml:space="preserve">am </w:t>
            </w:r>
            <w:r w:rsidRPr="00D16BB4">
              <w:rPr>
                <w:noProof/>
              </w:rPr>
              <w:t>F2021L00200</w:t>
            </w:r>
          </w:p>
        </w:tc>
      </w:tr>
      <w:tr w:rsidR="00092305" w:rsidRPr="00D16BB4" w14:paraId="096B7744" w14:textId="77777777" w:rsidTr="009717D7">
        <w:trPr>
          <w:cantSplit/>
        </w:trPr>
        <w:tc>
          <w:tcPr>
            <w:tcW w:w="1495" w:type="pct"/>
            <w:shd w:val="clear" w:color="auto" w:fill="auto"/>
          </w:tcPr>
          <w:p w14:paraId="303BFA9D" w14:textId="4CD51AE5" w:rsidR="00092305" w:rsidRPr="00D16BB4" w:rsidRDefault="009E3970" w:rsidP="00D54912">
            <w:pPr>
              <w:pStyle w:val="ENoteTableText"/>
              <w:tabs>
                <w:tab w:val="center" w:leader="dot" w:pos="2268"/>
              </w:tabs>
              <w:rPr>
                <w:b/>
              </w:rPr>
            </w:pPr>
            <w:r>
              <w:rPr>
                <w:b/>
              </w:rPr>
              <w:t>Subpart 1</w:t>
            </w:r>
            <w:r w:rsidR="00092305" w:rsidRPr="00D16BB4">
              <w:rPr>
                <w:b/>
              </w:rPr>
              <w:t>32.B</w:t>
            </w:r>
          </w:p>
        </w:tc>
        <w:tc>
          <w:tcPr>
            <w:tcW w:w="3505" w:type="pct"/>
            <w:shd w:val="clear" w:color="auto" w:fill="auto"/>
          </w:tcPr>
          <w:p w14:paraId="080A2CF5" w14:textId="77777777" w:rsidR="00092305" w:rsidRPr="00D16BB4" w:rsidRDefault="00092305" w:rsidP="00D54912">
            <w:pPr>
              <w:pStyle w:val="ENoteTableText"/>
            </w:pPr>
          </w:p>
        </w:tc>
      </w:tr>
      <w:tr w:rsidR="00092305" w:rsidRPr="00D16BB4" w14:paraId="0B7D8180" w14:textId="77777777" w:rsidTr="009717D7">
        <w:trPr>
          <w:cantSplit/>
        </w:trPr>
        <w:tc>
          <w:tcPr>
            <w:tcW w:w="1495" w:type="pct"/>
            <w:shd w:val="clear" w:color="auto" w:fill="auto"/>
          </w:tcPr>
          <w:p w14:paraId="7ACB3162" w14:textId="77777777" w:rsidR="00092305" w:rsidRPr="00D16BB4" w:rsidRDefault="00092305" w:rsidP="00D54912">
            <w:pPr>
              <w:pStyle w:val="ENoteTableText"/>
              <w:tabs>
                <w:tab w:val="center" w:leader="dot" w:pos="2268"/>
              </w:tabs>
            </w:pPr>
            <w:r w:rsidRPr="00D16BB4">
              <w:t>r 132.050</w:t>
            </w:r>
            <w:r w:rsidRPr="00D16BB4">
              <w:tab/>
            </w:r>
          </w:p>
        </w:tc>
        <w:tc>
          <w:tcPr>
            <w:tcW w:w="3505" w:type="pct"/>
            <w:shd w:val="clear" w:color="auto" w:fill="auto"/>
          </w:tcPr>
          <w:p w14:paraId="603279F4" w14:textId="77777777" w:rsidR="00092305" w:rsidRPr="00D16BB4" w:rsidRDefault="00092305" w:rsidP="00D54912">
            <w:pPr>
              <w:pStyle w:val="ENoteTableText"/>
            </w:pPr>
            <w:r w:rsidRPr="00D16BB4">
              <w:t>ad F2016L01655</w:t>
            </w:r>
          </w:p>
        </w:tc>
      </w:tr>
      <w:tr w:rsidR="00092305" w:rsidRPr="00D16BB4" w14:paraId="51EF6D0F" w14:textId="77777777" w:rsidTr="009717D7">
        <w:trPr>
          <w:cantSplit/>
        </w:trPr>
        <w:tc>
          <w:tcPr>
            <w:tcW w:w="1495" w:type="pct"/>
            <w:shd w:val="clear" w:color="auto" w:fill="auto"/>
          </w:tcPr>
          <w:p w14:paraId="68DDC8A4" w14:textId="77777777" w:rsidR="00092305" w:rsidRPr="00D16BB4" w:rsidRDefault="00092305" w:rsidP="00D54912">
            <w:pPr>
              <w:pStyle w:val="ENoteTableText"/>
              <w:tabs>
                <w:tab w:val="center" w:leader="dot" w:pos="2268"/>
              </w:tabs>
            </w:pPr>
            <w:r w:rsidRPr="00D16BB4">
              <w:t>r 132.055</w:t>
            </w:r>
            <w:r w:rsidRPr="00D16BB4">
              <w:tab/>
            </w:r>
          </w:p>
        </w:tc>
        <w:tc>
          <w:tcPr>
            <w:tcW w:w="3505" w:type="pct"/>
            <w:shd w:val="clear" w:color="auto" w:fill="auto"/>
          </w:tcPr>
          <w:p w14:paraId="1F671DD0" w14:textId="77777777" w:rsidR="00092305" w:rsidRPr="00D16BB4" w:rsidRDefault="00092305" w:rsidP="00D54912">
            <w:pPr>
              <w:pStyle w:val="ENoteTableText"/>
            </w:pPr>
            <w:r w:rsidRPr="00D16BB4">
              <w:t>ad F2016L01655</w:t>
            </w:r>
          </w:p>
        </w:tc>
      </w:tr>
      <w:tr w:rsidR="00092305" w:rsidRPr="00D16BB4" w14:paraId="0E591162" w14:textId="77777777" w:rsidTr="009717D7">
        <w:trPr>
          <w:cantSplit/>
        </w:trPr>
        <w:tc>
          <w:tcPr>
            <w:tcW w:w="1495" w:type="pct"/>
            <w:shd w:val="clear" w:color="auto" w:fill="auto"/>
          </w:tcPr>
          <w:p w14:paraId="6937B0A3" w14:textId="77777777" w:rsidR="00092305" w:rsidRPr="00D16BB4" w:rsidRDefault="00092305" w:rsidP="00D54912">
            <w:pPr>
              <w:pStyle w:val="ENoteTableText"/>
              <w:tabs>
                <w:tab w:val="center" w:leader="dot" w:pos="2268"/>
              </w:tabs>
            </w:pPr>
            <w:r w:rsidRPr="00D16BB4">
              <w:t>r 132.060</w:t>
            </w:r>
            <w:r w:rsidRPr="00D16BB4">
              <w:tab/>
            </w:r>
          </w:p>
        </w:tc>
        <w:tc>
          <w:tcPr>
            <w:tcW w:w="3505" w:type="pct"/>
            <w:shd w:val="clear" w:color="auto" w:fill="auto"/>
          </w:tcPr>
          <w:p w14:paraId="18805567" w14:textId="77777777" w:rsidR="00092305" w:rsidRPr="00D16BB4" w:rsidRDefault="00092305" w:rsidP="00D54912">
            <w:pPr>
              <w:pStyle w:val="ENoteTableText"/>
            </w:pPr>
            <w:r w:rsidRPr="00D16BB4">
              <w:t>ad F2016L01655</w:t>
            </w:r>
          </w:p>
        </w:tc>
      </w:tr>
      <w:tr w:rsidR="00092305" w:rsidRPr="00D16BB4" w14:paraId="6C5C9B92" w14:textId="77777777" w:rsidTr="009717D7">
        <w:trPr>
          <w:cantSplit/>
        </w:trPr>
        <w:tc>
          <w:tcPr>
            <w:tcW w:w="1495" w:type="pct"/>
            <w:shd w:val="clear" w:color="auto" w:fill="auto"/>
          </w:tcPr>
          <w:p w14:paraId="09FCA297" w14:textId="77777777" w:rsidR="00092305" w:rsidRPr="00D16BB4" w:rsidRDefault="00092305" w:rsidP="00D54912">
            <w:pPr>
              <w:pStyle w:val="ENoteTableText"/>
              <w:tabs>
                <w:tab w:val="center" w:leader="dot" w:pos="2268"/>
              </w:tabs>
            </w:pPr>
            <w:r w:rsidRPr="00D16BB4">
              <w:t>r 132.065</w:t>
            </w:r>
            <w:r w:rsidRPr="00D16BB4">
              <w:tab/>
            </w:r>
          </w:p>
        </w:tc>
        <w:tc>
          <w:tcPr>
            <w:tcW w:w="3505" w:type="pct"/>
            <w:shd w:val="clear" w:color="auto" w:fill="auto"/>
          </w:tcPr>
          <w:p w14:paraId="3BF620FF" w14:textId="77777777" w:rsidR="00092305" w:rsidRPr="00D16BB4" w:rsidRDefault="00092305" w:rsidP="00D54912">
            <w:pPr>
              <w:pStyle w:val="ENoteTableText"/>
            </w:pPr>
            <w:r w:rsidRPr="00D16BB4">
              <w:t>ad F2016L01655</w:t>
            </w:r>
          </w:p>
        </w:tc>
      </w:tr>
      <w:tr w:rsidR="00092305" w:rsidRPr="00D16BB4" w14:paraId="72417547" w14:textId="77777777" w:rsidTr="009717D7">
        <w:trPr>
          <w:cantSplit/>
        </w:trPr>
        <w:tc>
          <w:tcPr>
            <w:tcW w:w="1495" w:type="pct"/>
            <w:shd w:val="clear" w:color="auto" w:fill="auto"/>
          </w:tcPr>
          <w:p w14:paraId="37C90E13" w14:textId="77777777" w:rsidR="00092305" w:rsidRPr="00D16BB4" w:rsidRDefault="00092305" w:rsidP="00D54912">
            <w:pPr>
              <w:pStyle w:val="ENoteTableText"/>
              <w:tabs>
                <w:tab w:val="center" w:leader="dot" w:pos="2268"/>
              </w:tabs>
            </w:pPr>
            <w:r w:rsidRPr="00D16BB4">
              <w:t>r 132.070</w:t>
            </w:r>
            <w:r w:rsidRPr="00D16BB4">
              <w:tab/>
            </w:r>
          </w:p>
        </w:tc>
        <w:tc>
          <w:tcPr>
            <w:tcW w:w="3505" w:type="pct"/>
            <w:shd w:val="clear" w:color="auto" w:fill="auto"/>
          </w:tcPr>
          <w:p w14:paraId="372DC73E" w14:textId="77777777" w:rsidR="00092305" w:rsidRPr="00D16BB4" w:rsidRDefault="00092305" w:rsidP="00D54912">
            <w:pPr>
              <w:pStyle w:val="ENoteTableText"/>
            </w:pPr>
            <w:r w:rsidRPr="00D16BB4">
              <w:t>ad F2016L01655</w:t>
            </w:r>
          </w:p>
        </w:tc>
      </w:tr>
      <w:tr w:rsidR="00FC0A9C" w:rsidRPr="00D16BB4" w14:paraId="35F4B32B" w14:textId="77777777" w:rsidTr="009717D7">
        <w:trPr>
          <w:cantSplit/>
        </w:trPr>
        <w:tc>
          <w:tcPr>
            <w:tcW w:w="1495" w:type="pct"/>
            <w:shd w:val="clear" w:color="auto" w:fill="auto"/>
          </w:tcPr>
          <w:p w14:paraId="1764BF06" w14:textId="77777777" w:rsidR="00FC0A9C" w:rsidRPr="00D16BB4" w:rsidRDefault="00FC0A9C" w:rsidP="00D54912">
            <w:pPr>
              <w:pStyle w:val="ENoteTableText"/>
              <w:tabs>
                <w:tab w:val="center" w:leader="dot" w:pos="2268"/>
              </w:tabs>
            </w:pPr>
          </w:p>
        </w:tc>
        <w:tc>
          <w:tcPr>
            <w:tcW w:w="3505" w:type="pct"/>
            <w:shd w:val="clear" w:color="auto" w:fill="auto"/>
          </w:tcPr>
          <w:p w14:paraId="0F010A4C" w14:textId="4782E735" w:rsidR="00FC0A9C" w:rsidRPr="00D16BB4" w:rsidRDefault="00FC0A9C" w:rsidP="00D54912">
            <w:pPr>
              <w:pStyle w:val="ENoteTableText"/>
            </w:pPr>
            <w:r w:rsidRPr="00D16BB4">
              <w:t xml:space="preserve">am </w:t>
            </w:r>
            <w:r w:rsidRPr="00D16BB4">
              <w:rPr>
                <w:noProof/>
              </w:rPr>
              <w:t>F2021L00200</w:t>
            </w:r>
          </w:p>
        </w:tc>
      </w:tr>
      <w:tr w:rsidR="00092305" w:rsidRPr="00D16BB4" w14:paraId="5AABB04E" w14:textId="77777777" w:rsidTr="009717D7">
        <w:trPr>
          <w:cantSplit/>
        </w:trPr>
        <w:tc>
          <w:tcPr>
            <w:tcW w:w="1495" w:type="pct"/>
            <w:shd w:val="clear" w:color="auto" w:fill="auto"/>
          </w:tcPr>
          <w:p w14:paraId="543D2A3D" w14:textId="77777777" w:rsidR="00092305" w:rsidRPr="00D16BB4" w:rsidRDefault="00092305" w:rsidP="00D54912">
            <w:pPr>
              <w:pStyle w:val="ENoteTableText"/>
              <w:tabs>
                <w:tab w:val="center" w:leader="dot" w:pos="2268"/>
              </w:tabs>
            </w:pPr>
            <w:r w:rsidRPr="00D16BB4">
              <w:t>r 132.075</w:t>
            </w:r>
            <w:r w:rsidRPr="00D16BB4">
              <w:tab/>
            </w:r>
          </w:p>
        </w:tc>
        <w:tc>
          <w:tcPr>
            <w:tcW w:w="3505" w:type="pct"/>
            <w:shd w:val="clear" w:color="auto" w:fill="auto"/>
          </w:tcPr>
          <w:p w14:paraId="498A5355" w14:textId="77777777" w:rsidR="00092305" w:rsidRPr="00D16BB4" w:rsidRDefault="00092305" w:rsidP="00D54912">
            <w:pPr>
              <w:pStyle w:val="ENoteTableText"/>
            </w:pPr>
            <w:r w:rsidRPr="00D16BB4">
              <w:t>ad F2016L01655</w:t>
            </w:r>
          </w:p>
        </w:tc>
      </w:tr>
      <w:tr w:rsidR="00092305" w:rsidRPr="00D16BB4" w14:paraId="780B9BE5" w14:textId="77777777" w:rsidTr="009717D7">
        <w:trPr>
          <w:cantSplit/>
        </w:trPr>
        <w:tc>
          <w:tcPr>
            <w:tcW w:w="1495" w:type="pct"/>
            <w:shd w:val="clear" w:color="auto" w:fill="auto"/>
          </w:tcPr>
          <w:p w14:paraId="079784AB" w14:textId="77777777" w:rsidR="00092305" w:rsidRPr="00D16BB4" w:rsidRDefault="00092305" w:rsidP="00D54912">
            <w:pPr>
              <w:pStyle w:val="ENoteTableText"/>
              <w:tabs>
                <w:tab w:val="center" w:leader="dot" w:pos="2268"/>
              </w:tabs>
            </w:pPr>
            <w:r w:rsidRPr="00D16BB4">
              <w:t>r 132.080</w:t>
            </w:r>
            <w:r w:rsidRPr="00D16BB4">
              <w:tab/>
            </w:r>
          </w:p>
        </w:tc>
        <w:tc>
          <w:tcPr>
            <w:tcW w:w="3505" w:type="pct"/>
            <w:shd w:val="clear" w:color="auto" w:fill="auto"/>
          </w:tcPr>
          <w:p w14:paraId="5AC94FEA" w14:textId="77777777" w:rsidR="00092305" w:rsidRPr="00D16BB4" w:rsidRDefault="00092305" w:rsidP="00D54912">
            <w:pPr>
              <w:pStyle w:val="ENoteTableText"/>
            </w:pPr>
            <w:r w:rsidRPr="00D16BB4">
              <w:t>ad F2016L01655</w:t>
            </w:r>
          </w:p>
        </w:tc>
      </w:tr>
      <w:tr w:rsidR="00FC0A9C" w:rsidRPr="00D16BB4" w14:paraId="1D990469" w14:textId="77777777" w:rsidTr="009717D7">
        <w:trPr>
          <w:cantSplit/>
        </w:trPr>
        <w:tc>
          <w:tcPr>
            <w:tcW w:w="1495" w:type="pct"/>
            <w:shd w:val="clear" w:color="auto" w:fill="auto"/>
          </w:tcPr>
          <w:p w14:paraId="215C2279" w14:textId="77777777" w:rsidR="00FC0A9C" w:rsidRPr="00D16BB4" w:rsidRDefault="00FC0A9C" w:rsidP="00D54912">
            <w:pPr>
              <w:pStyle w:val="ENoteTableText"/>
              <w:tabs>
                <w:tab w:val="center" w:leader="dot" w:pos="2268"/>
              </w:tabs>
            </w:pPr>
          </w:p>
        </w:tc>
        <w:tc>
          <w:tcPr>
            <w:tcW w:w="3505" w:type="pct"/>
            <w:shd w:val="clear" w:color="auto" w:fill="auto"/>
          </w:tcPr>
          <w:p w14:paraId="66A330EE" w14:textId="04DC3341" w:rsidR="00FC0A9C" w:rsidRPr="00D16BB4" w:rsidRDefault="00E76CB5" w:rsidP="00D54912">
            <w:pPr>
              <w:pStyle w:val="ENoteTableText"/>
            </w:pPr>
            <w:r w:rsidRPr="00D16BB4">
              <w:t>rep</w:t>
            </w:r>
            <w:r w:rsidR="00FC0A9C" w:rsidRPr="00D16BB4">
              <w:t xml:space="preserve"> </w:t>
            </w:r>
            <w:r w:rsidR="00FC0A9C" w:rsidRPr="00D16BB4">
              <w:rPr>
                <w:noProof/>
              </w:rPr>
              <w:t>F2021L00200</w:t>
            </w:r>
          </w:p>
        </w:tc>
      </w:tr>
      <w:tr w:rsidR="00092305" w:rsidRPr="00D16BB4" w14:paraId="31D3B3A5" w14:textId="77777777" w:rsidTr="009717D7">
        <w:trPr>
          <w:cantSplit/>
        </w:trPr>
        <w:tc>
          <w:tcPr>
            <w:tcW w:w="1495" w:type="pct"/>
            <w:shd w:val="clear" w:color="auto" w:fill="auto"/>
          </w:tcPr>
          <w:p w14:paraId="7068A2DD" w14:textId="77777777" w:rsidR="00092305" w:rsidRPr="00D16BB4" w:rsidRDefault="00092305" w:rsidP="00D54912">
            <w:pPr>
              <w:pStyle w:val="ENoteTableText"/>
              <w:tabs>
                <w:tab w:val="center" w:leader="dot" w:pos="2268"/>
              </w:tabs>
            </w:pPr>
            <w:r w:rsidRPr="00D16BB4">
              <w:t>r 132.085</w:t>
            </w:r>
            <w:r w:rsidRPr="00D16BB4">
              <w:tab/>
            </w:r>
          </w:p>
        </w:tc>
        <w:tc>
          <w:tcPr>
            <w:tcW w:w="3505" w:type="pct"/>
            <w:shd w:val="clear" w:color="auto" w:fill="auto"/>
          </w:tcPr>
          <w:p w14:paraId="793CF018" w14:textId="77777777" w:rsidR="00092305" w:rsidRPr="00D16BB4" w:rsidRDefault="00092305" w:rsidP="00D54912">
            <w:pPr>
              <w:pStyle w:val="ENoteTableText"/>
            </w:pPr>
            <w:r w:rsidRPr="00D16BB4">
              <w:t>ad F2016L01655</w:t>
            </w:r>
          </w:p>
        </w:tc>
      </w:tr>
      <w:tr w:rsidR="00092305" w:rsidRPr="00D16BB4" w14:paraId="3469F884" w14:textId="77777777" w:rsidTr="009717D7">
        <w:trPr>
          <w:cantSplit/>
        </w:trPr>
        <w:tc>
          <w:tcPr>
            <w:tcW w:w="1495" w:type="pct"/>
            <w:shd w:val="clear" w:color="auto" w:fill="auto"/>
          </w:tcPr>
          <w:p w14:paraId="219F7C36" w14:textId="06DFC70F" w:rsidR="00092305" w:rsidRPr="00D16BB4" w:rsidRDefault="009E3970" w:rsidP="00D54912">
            <w:pPr>
              <w:pStyle w:val="ENoteTableText"/>
              <w:keepNext/>
              <w:tabs>
                <w:tab w:val="center" w:leader="dot" w:pos="2268"/>
              </w:tabs>
              <w:rPr>
                <w:b/>
              </w:rPr>
            </w:pPr>
            <w:r>
              <w:rPr>
                <w:b/>
              </w:rPr>
              <w:t>Subpart 1</w:t>
            </w:r>
            <w:r w:rsidR="00092305" w:rsidRPr="00D16BB4">
              <w:rPr>
                <w:b/>
              </w:rPr>
              <w:t>32.C</w:t>
            </w:r>
          </w:p>
        </w:tc>
        <w:tc>
          <w:tcPr>
            <w:tcW w:w="3505" w:type="pct"/>
            <w:shd w:val="clear" w:color="auto" w:fill="auto"/>
          </w:tcPr>
          <w:p w14:paraId="7E6CF117" w14:textId="77777777" w:rsidR="00092305" w:rsidRPr="00D16BB4" w:rsidRDefault="00092305" w:rsidP="00D54912">
            <w:pPr>
              <w:pStyle w:val="ENoteTableText"/>
            </w:pPr>
          </w:p>
        </w:tc>
      </w:tr>
      <w:tr w:rsidR="00092305" w:rsidRPr="00D16BB4" w14:paraId="3B04E839" w14:textId="77777777" w:rsidTr="009717D7">
        <w:trPr>
          <w:cantSplit/>
        </w:trPr>
        <w:tc>
          <w:tcPr>
            <w:tcW w:w="1495" w:type="pct"/>
            <w:shd w:val="clear" w:color="auto" w:fill="auto"/>
          </w:tcPr>
          <w:p w14:paraId="606FAEDA" w14:textId="451DEF60" w:rsidR="00092305" w:rsidRPr="00D16BB4" w:rsidRDefault="009E3970" w:rsidP="00D54912">
            <w:pPr>
              <w:pStyle w:val="ENoteTableText"/>
              <w:keepNext/>
              <w:tabs>
                <w:tab w:val="center" w:leader="dot" w:pos="2268"/>
              </w:tabs>
              <w:rPr>
                <w:b/>
              </w:rPr>
            </w:pPr>
            <w:r>
              <w:rPr>
                <w:b/>
              </w:rPr>
              <w:t>Division 1</w:t>
            </w:r>
            <w:r w:rsidR="00092305" w:rsidRPr="00D16BB4">
              <w:rPr>
                <w:b/>
              </w:rPr>
              <w:t>32.C.1</w:t>
            </w:r>
          </w:p>
        </w:tc>
        <w:tc>
          <w:tcPr>
            <w:tcW w:w="3505" w:type="pct"/>
            <w:shd w:val="clear" w:color="auto" w:fill="auto"/>
          </w:tcPr>
          <w:p w14:paraId="3793C54D" w14:textId="77777777" w:rsidR="00092305" w:rsidRPr="00D16BB4" w:rsidRDefault="00092305" w:rsidP="00D54912">
            <w:pPr>
              <w:pStyle w:val="ENoteTableText"/>
            </w:pPr>
          </w:p>
        </w:tc>
      </w:tr>
      <w:tr w:rsidR="00092305" w:rsidRPr="00D16BB4" w14:paraId="39E3E199" w14:textId="77777777" w:rsidTr="009717D7">
        <w:trPr>
          <w:cantSplit/>
        </w:trPr>
        <w:tc>
          <w:tcPr>
            <w:tcW w:w="1495" w:type="pct"/>
            <w:shd w:val="clear" w:color="auto" w:fill="auto"/>
          </w:tcPr>
          <w:p w14:paraId="464DB6F6" w14:textId="77777777" w:rsidR="00092305" w:rsidRPr="00D16BB4" w:rsidRDefault="00092305" w:rsidP="00D54912">
            <w:pPr>
              <w:pStyle w:val="ENoteTableText"/>
              <w:tabs>
                <w:tab w:val="center" w:leader="dot" w:pos="2268"/>
              </w:tabs>
            </w:pPr>
            <w:r w:rsidRPr="00D16BB4">
              <w:t>r 132.090</w:t>
            </w:r>
            <w:r w:rsidRPr="00D16BB4">
              <w:tab/>
            </w:r>
          </w:p>
        </w:tc>
        <w:tc>
          <w:tcPr>
            <w:tcW w:w="3505" w:type="pct"/>
            <w:shd w:val="clear" w:color="auto" w:fill="auto"/>
          </w:tcPr>
          <w:p w14:paraId="2E70D68E" w14:textId="77777777" w:rsidR="00092305" w:rsidRPr="00D16BB4" w:rsidRDefault="00092305" w:rsidP="00D54912">
            <w:pPr>
              <w:pStyle w:val="ENoteTableText"/>
            </w:pPr>
            <w:r w:rsidRPr="00D16BB4">
              <w:t>ad F2016L01655</w:t>
            </w:r>
          </w:p>
        </w:tc>
      </w:tr>
      <w:tr w:rsidR="00092305" w:rsidRPr="00D16BB4" w14:paraId="20A9D69D" w14:textId="77777777" w:rsidTr="009717D7">
        <w:trPr>
          <w:cantSplit/>
        </w:trPr>
        <w:tc>
          <w:tcPr>
            <w:tcW w:w="1495" w:type="pct"/>
            <w:shd w:val="clear" w:color="auto" w:fill="auto"/>
          </w:tcPr>
          <w:p w14:paraId="76528684" w14:textId="77777777" w:rsidR="00092305" w:rsidRPr="00D16BB4" w:rsidRDefault="00092305" w:rsidP="00D54912">
            <w:pPr>
              <w:pStyle w:val="ENoteTableText"/>
              <w:tabs>
                <w:tab w:val="center" w:leader="dot" w:pos="2268"/>
              </w:tabs>
            </w:pPr>
            <w:r w:rsidRPr="00D16BB4">
              <w:t>r 132.095</w:t>
            </w:r>
            <w:r w:rsidRPr="00D16BB4">
              <w:tab/>
            </w:r>
          </w:p>
        </w:tc>
        <w:tc>
          <w:tcPr>
            <w:tcW w:w="3505" w:type="pct"/>
            <w:shd w:val="clear" w:color="auto" w:fill="auto"/>
          </w:tcPr>
          <w:p w14:paraId="56FF7149" w14:textId="77777777" w:rsidR="00092305" w:rsidRPr="00D16BB4" w:rsidRDefault="00092305" w:rsidP="00D54912">
            <w:pPr>
              <w:pStyle w:val="ENoteTableText"/>
            </w:pPr>
            <w:r w:rsidRPr="00D16BB4">
              <w:t>ad F2016L01655</w:t>
            </w:r>
          </w:p>
        </w:tc>
      </w:tr>
      <w:tr w:rsidR="00092305" w:rsidRPr="00D16BB4" w14:paraId="59972E5E" w14:textId="77777777" w:rsidTr="009717D7">
        <w:trPr>
          <w:cantSplit/>
        </w:trPr>
        <w:tc>
          <w:tcPr>
            <w:tcW w:w="1495" w:type="pct"/>
            <w:shd w:val="clear" w:color="auto" w:fill="auto"/>
          </w:tcPr>
          <w:p w14:paraId="2E9AF763" w14:textId="77777777" w:rsidR="00092305" w:rsidRPr="00D16BB4" w:rsidRDefault="00092305" w:rsidP="00D54912">
            <w:pPr>
              <w:pStyle w:val="ENoteTableText"/>
              <w:tabs>
                <w:tab w:val="center" w:leader="dot" w:pos="2268"/>
              </w:tabs>
            </w:pPr>
            <w:r w:rsidRPr="00D16BB4">
              <w:t>r 132.100</w:t>
            </w:r>
            <w:r w:rsidRPr="00D16BB4">
              <w:tab/>
            </w:r>
          </w:p>
        </w:tc>
        <w:tc>
          <w:tcPr>
            <w:tcW w:w="3505" w:type="pct"/>
            <w:shd w:val="clear" w:color="auto" w:fill="auto"/>
          </w:tcPr>
          <w:p w14:paraId="0A116D35" w14:textId="77777777" w:rsidR="00092305" w:rsidRPr="00D16BB4" w:rsidRDefault="00092305" w:rsidP="00D54912">
            <w:pPr>
              <w:pStyle w:val="ENoteTableText"/>
            </w:pPr>
            <w:r w:rsidRPr="00D16BB4">
              <w:t>ad F2016L01655</w:t>
            </w:r>
          </w:p>
        </w:tc>
      </w:tr>
      <w:tr w:rsidR="00092305" w:rsidRPr="00D16BB4" w14:paraId="3F604EB0" w14:textId="77777777" w:rsidTr="009717D7">
        <w:trPr>
          <w:cantSplit/>
        </w:trPr>
        <w:tc>
          <w:tcPr>
            <w:tcW w:w="1495" w:type="pct"/>
            <w:shd w:val="clear" w:color="auto" w:fill="auto"/>
          </w:tcPr>
          <w:p w14:paraId="17DABB1F" w14:textId="77777777" w:rsidR="00092305" w:rsidRPr="00D16BB4" w:rsidRDefault="00092305" w:rsidP="00D54912">
            <w:pPr>
              <w:pStyle w:val="ENoteTableText"/>
              <w:tabs>
                <w:tab w:val="center" w:leader="dot" w:pos="2268"/>
              </w:tabs>
            </w:pPr>
            <w:r w:rsidRPr="00D16BB4">
              <w:t>r 132.105</w:t>
            </w:r>
            <w:r w:rsidRPr="00D16BB4">
              <w:tab/>
            </w:r>
          </w:p>
        </w:tc>
        <w:tc>
          <w:tcPr>
            <w:tcW w:w="3505" w:type="pct"/>
            <w:shd w:val="clear" w:color="auto" w:fill="auto"/>
          </w:tcPr>
          <w:p w14:paraId="3D49481D" w14:textId="77777777" w:rsidR="00092305" w:rsidRPr="00D16BB4" w:rsidRDefault="00092305" w:rsidP="00D54912">
            <w:pPr>
              <w:pStyle w:val="ENoteTableText"/>
            </w:pPr>
            <w:r w:rsidRPr="00D16BB4">
              <w:t>ad F2016L01655</w:t>
            </w:r>
          </w:p>
        </w:tc>
      </w:tr>
      <w:tr w:rsidR="00092305" w:rsidRPr="00D16BB4" w14:paraId="54491FEB" w14:textId="77777777" w:rsidTr="009717D7">
        <w:trPr>
          <w:cantSplit/>
        </w:trPr>
        <w:tc>
          <w:tcPr>
            <w:tcW w:w="1495" w:type="pct"/>
            <w:shd w:val="clear" w:color="auto" w:fill="auto"/>
          </w:tcPr>
          <w:p w14:paraId="6CB77AB8" w14:textId="77777777" w:rsidR="00092305" w:rsidRPr="00D16BB4" w:rsidRDefault="00092305" w:rsidP="00D54912">
            <w:pPr>
              <w:pStyle w:val="ENoteTableText"/>
              <w:tabs>
                <w:tab w:val="center" w:leader="dot" w:pos="2268"/>
              </w:tabs>
            </w:pPr>
            <w:r w:rsidRPr="00D16BB4">
              <w:t>r 132.110</w:t>
            </w:r>
            <w:r w:rsidRPr="00D16BB4">
              <w:tab/>
            </w:r>
          </w:p>
        </w:tc>
        <w:tc>
          <w:tcPr>
            <w:tcW w:w="3505" w:type="pct"/>
            <w:shd w:val="clear" w:color="auto" w:fill="auto"/>
          </w:tcPr>
          <w:p w14:paraId="55EBDB4E" w14:textId="77777777" w:rsidR="00092305" w:rsidRPr="00D16BB4" w:rsidRDefault="00092305" w:rsidP="00D54912">
            <w:pPr>
              <w:pStyle w:val="ENoteTableText"/>
            </w:pPr>
            <w:r w:rsidRPr="00D16BB4">
              <w:t>ad F2016L01655</w:t>
            </w:r>
          </w:p>
        </w:tc>
      </w:tr>
      <w:tr w:rsidR="00092305" w:rsidRPr="00D16BB4" w14:paraId="1C3113BB" w14:textId="77777777" w:rsidTr="009717D7">
        <w:trPr>
          <w:cantSplit/>
        </w:trPr>
        <w:tc>
          <w:tcPr>
            <w:tcW w:w="1495" w:type="pct"/>
            <w:shd w:val="clear" w:color="auto" w:fill="auto"/>
          </w:tcPr>
          <w:p w14:paraId="145A5962" w14:textId="77777777" w:rsidR="00092305" w:rsidRPr="00D16BB4" w:rsidRDefault="00092305" w:rsidP="00D54912">
            <w:pPr>
              <w:pStyle w:val="ENoteTableText"/>
              <w:tabs>
                <w:tab w:val="center" w:leader="dot" w:pos="2268"/>
              </w:tabs>
            </w:pPr>
            <w:r w:rsidRPr="00D16BB4">
              <w:t>r 132.115</w:t>
            </w:r>
            <w:r w:rsidRPr="00D16BB4">
              <w:tab/>
            </w:r>
          </w:p>
        </w:tc>
        <w:tc>
          <w:tcPr>
            <w:tcW w:w="3505" w:type="pct"/>
            <w:shd w:val="clear" w:color="auto" w:fill="auto"/>
          </w:tcPr>
          <w:p w14:paraId="6923C45D" w14:textId="77777777" w:rsidR="00092305" w:rsidRPr="00D16BB4" w:rsidRDefault="00092305" w:rsidP="00D54912">
            <w:pPr>
              <w:pStyle w:val="ENoteTableText"/>
            </w:pPr>
            <w:r w:rsidRPr="00D16BB4">
              <w:t>ad F2016L01655</w:t>
            </w:r>
          </w:p>
        </w:tc>
      </w:tr>
      <w:tr w:rsidR="00092305" w:rsidRPr="00D16BB4" w14:paraId="01179B8C" w14:textId="77777777" w:rsidTr="009717D7">
        <w:trPr>
          <w:cantSplit/>
        </w:trPr>
        <w:tc>
          <w:tcPr>
            <w:tcW w:w="1495" w:type="pct"/>
            <w:shd w:val="clear" w:color="auto" w:fill="auto"/>
          </w:tcPr>
          <w:p w14:paraId="21CEAEA6" w14:textId="77777777" w:rsidR="00092305" w:rsidRPr="00D16BB4" w:rsidRDefault="00092305" w:rsidP="00D54912">
            <w:pPr>
              <w:pStyle w:val="ENoteTableText"/>
              <w:tabs>
                <w:tab w:val="center" w:leader="dot" w:pos="2268"/>
              </w:tabs>
            </w:pPr>
            <w:r w:rsidRPr="00D16BB4">
              <w:t>r 132.120</w:t>
            </w:r>
            <w:r w:rsidRPr="00D16BB4">
              <w:tab/>
            </w:r>
          </w:p>
        </w:tc>
        <w:tc>
          <w:tcPr>
            <w:tcW w:w="3505" w:type="pct"/>
            <w:shd w:val="clear" w:color="auto" w:fill="auto"/>
          </w:tcPr>
          <w:p w14:paraId="110ED53F" w14:textId="77777777" w:rsidR="00092305" w:rsidRPr="00D16BB4" w:rsidRDefault="00092305" w:rsidP="00D54912">
            <w:pPr>
              <w:pStyle w:val="ENoteTableText"/>
            </w:pPr>
            <w:r w:rsidRPr="00D16BB4">
              <w:t>ad F2016L01655</w:t>
            </w:r>
          </w:p>
        </w:tc>
      </w:tr>
      <w:tr w:rsidR="00092305" w:rsidRPr="00D16BB4" w14:paraId="53B745EF" w14:textId="77777777" w:rsidTr="009717D7">
        <w:trPr>
          <w:cantSplit/>
        </w:trPr>
        <w:tc>
          <w:tcPr>
            <w:tcW w:w="1495" w:type="pct"/>
            <w:shd w:val="clear" w:color="auto" w:fill="auto"/>
          </w:tcPr>
          <w:p w14:paraId="01B6EC2E" w14:textId="77777777" w:rsidR="00092305" w:rsidRPr="00D16BB4" w:rsidRDefault="00092305" w:rsidP="00D54912">
            <w:pPr>
              <w:pStyle w:val="ENoteTableText"/>
              <w:tabs>
                <w:tab w:val="center" w:leader="dot" w:pos="2268"/>
              </w:tabs>
            </w:pPr>
            <w:r w:rsidRPr="00D16BB4">
              <w:t>r 132.125</w:t>
            </w:r>
            <w:r w:rsidRPr="00D16BB4">
              <w:tab/>
            </w:r>
          </w:p>
        </w:tc>
        <w:tc>
          <w:tcPr>
            <w:tcW w:w="3505" w:type="pct"/>
            <w:shd w:val="clear" w:color="auto" w:fill="auto"/>
          </w:tcPr>
          <w:p w14:paraId="618F5B87" w14:textId="77777777" w:rsidR="00092305" w:rsidRPr="00D16BB4" w:rsidRDefault="00092305" w:rsidP="00D54912">
            <w:pPr>
              <w:pStyle w:val="ENoteTableText"/>
            </w:pPr>
            <w:r w:rsidRPr="00D16BB4">
              <w:t>ad F2016L01655</w:t>
            </w:r>
          </w:p>
        </w:tc>
      </w:tr>
      <w:tr w:rsidR="00092305" w:rsidRPr="00D16BB4" w14:paraId="4BBE1BAF" w14:textId="77777777" w:rsidTr="009717D7">
        <w:trPr>
          <w:cantSplit/>
        </w:trPr>
        <w:tc>
          <w:tcPr>
            <w:tcW w:w="1495" w:type="pct"/>
            <w:shd w:val="clear" w:color="auto" w:fill="auto"/>
          </w:tcPr>
          <w:p w14:paraId="3902C508" w14:textId="77777777" w:rsidR="00092305" w:rsidRPr="00D16BB4" w:rsidRDefault="00092305" w:rsidP="00D54912">
            <w:pPr>
              <w:pStyle w:val="ENoteTableText"/>
              <w:tabs>
                <w:tab w:val="center" w:leader="dot" w:pos="2268"/>
              </w:tabs>
            </w:pPr>
            <w:r w:rsidRPr="00D16BB4">
              <w:t>r 132.130</w:t>
            </w:r>
            <w:r w:rsidRPr="00D16BB4">
              <w:tab/>
            </w:r>
          </w:p>
        </w:tc>
        <w:tc>
          <w:tcPr>
            <w:tcW w:w="3505" w:type="pct"/>
            <w:shd w:val="clear" w:color="auto" w:fill="auto"/>
          </w:tcPr>
          <w:p w14:paraId="3A4D8A44" w14:textId="77777777" w:rsidR="00092305" w:rsidRPr="00D16BB4" w:rsidRDefault="00092305" w:rsidP="00D54912">
            <w:pPr>
              <w:pStyle w:val="ENoteTableText"/>
            </w:pPr>
            <w:r w:rsidRPr="00D16BB4">
              <w:t>ad F2016L01655</w:t>
            </w:r>
          </w:p>
        </w:tc>
      </w:tr>
      <w:tr w:rsidR="00092305" w:rsidRPr="00D16BB4" w14:paraId="382F34B1" w14:textId="77777777" w:rsidTr="009717D7">
        <w:trPr>
          <w:cantSplit/>
        </w:trPr>
        <w:tc>
          <w:tcPr>
            <w:tcW w:w="1495" w:type="pct"/>
            <w:shd w:val="clear" w:color="auto" w:fill="auto"/>
          </w:tcPr>
          <w:p w14:paraId="5738DF44" w14:textId="77777777" w:rsidR="00092305" w:rsidRPr="00D16BB4" w:rsidRDefault="00092305" w:rsidP="00D54912">
            <w:pPr>
              <w:pStyle w:val="ENoteTableText"/>
              <w:tabs>
                <w:tab w:val="center" w:leader="dot" w:pos="2268"/>
              </w:tabs>
            </w:pPr>
            <w:r w:rsidRPr="00D16BB4">
              <w:t>r 132.135</w:t>
            </w:r>
            <w:r w:rsidRPr="00D16BB4">
              <w:tab/>
            </w:r>
          </w:p>
        </w:tc>
        <w:tc>
          <w:tcPr>
            <w:tcW w:w="3505" w:type="pct"/>
            <w:shd w:val="clear" w:color="auto" w:fill="auto"/>
          </w:tcPr>
          <w:p w14:paraId="3BDA139D" w14:textId="77777777" w:rsidR="00092305" w:rsidRPr="00D16BB4" w:rsidRDefault="00092305" w:rsidP="00D54912">
            <w:pPr>
              <w:pStyle w:val="ENoteTableText"/>
            </w:pPr>
            <w:r w:rsidRPr="00D16BB4">
              <w:t>ad F2016L01655</w:t>
            </w:r>
          </w:p>
        </w:tc>
      </w:tr>
      <w:tr w:rsidR="00092305" w:rsidRPr="00D16BB4" w14:paraId="50906F11" w14:textId="77777777" w:rsidTr="009717D7">
        <w:trPr>
          <w:cantSplit/>
        </w:trPr>
        <w:tc>
          <w:tcPr>
            <w:tcW w:w="1495" w:type="pct"/>
            <w:shd w:val="clear" w:color="auto" w:fill="auto"/>
          </w:tcPr>
          <w:p w14:paraId="06054F28" w14:textId="77777777" w:rsidR="00092305" w:rsidRPr="00D16BB4" w:rsidRDefault="00092305" w:rsidP="00D54912">
            <w:pPr>
              <w:pStyle w:val="ENoteTableText"/>
              <w:tabs>
                <w:tab w:val="center" w:leader="dot" w:pos="2268"/>
              </w:tabs>
            </w:pPr>
            <w:r w:rsidRPr="00D16BB4">
              <w:t>r 132.140</w:t>
            </w:r>
            <w:r w:rsidRPr="00D16BB4">
              <w:tab/>
            </w:r>
          </w:p>
        </w:tc>
        <w:tc>
          <w:tcPr>
            <w:tcW w:w="3505" w:type="pct"/>
            <w:shd w:val="clear" w:color="auto" w:fill="auto"/>
          </w:tcPr>
          <w:p w14:paraId="14BA77BE" w14:textId="77777777" w:rsidR="00092305" w:rsidRPr="00D16BB4" w:rsidRDefault="00092305" w:rsidP="00D54912">
            <w:pPr>
              <w:pStyle w:val="ENoteTableText"/>
            </w:pPr>
            <w:r w:rsidRPr="00D16BB4">
              <w:t>ad F2016L01655</w:t>
            </w:r>
          </w:p>
        </w:tc>
      </w:tr>
      <w:tr w:rsidR="00092305" w:rsidRPr="00D16BB4" w14:paraId="5576E594" w14:textId="77777777" w:rsidTr="009717D7">
        <w:trPr>
          <w:cantSplit/>
        </w:trPr>
        <w:tc>
          <w:tcPr>
            <w:tcW w:w="1495" w:type="pct"/>
            <w:shd w:val="clear" w:color="auto" w:fill="auto"/>
          </w:tcPr>
          <w:p w14:paraId="5001BE1C" w14:textId="2D5337E1" w:rsidR="00092305" w:rsidRPr="00D16BB4" w:rsidRDefault="009E3970" w:rsidP="00D54912">
            <w:pPr>
              <w:pStyle w:val="ENoteTableText"/>
              <w:keepNext/>
              <w:tabs>
                <w:tab w:val="center" w:leader="dot" w:pos="2268"/>
              </w:tabs>
              <w:rPr>
                <w:b/>
              </w:rPr>
            </w:pPr>
            <w:r>
              <w:rPr>
                <w:b/>
              </w:rPr>
              <w:t>Division 1</w:t>
            </w:r>
            <w:r w:rsidR="00092305" w:rsidRPr="00D16BB4">
              <w:rPr>
                <w:b/>
              </w:rPr>
              <w:t>32.C.2</w:t>
            </w:r>
          </w:p>
        </w:tc>
        <w:tc>
          <w:tcPr>
            <w:tcW w:w="3505" w:type="pct"/>
            <w:shd w:val="clear" w:color="auto" w:fill="auto"/>
          </w:tcPr>
          <w:p w14:paraId="6DE71754" w14:textId="77777777" w:rsidR="00092305" w:rsidRPr="00D16BB4" w:rsidRDefault="00092305" w:rsidP="00D54912">
            <w:pPr>
              <w:pStyle w:val="ENoteTableText"/>
            </w:pPr>
          </w:p>
        </w:tc>
      </w:tr>
      <w:tr w:rsidR="00092305" w:rsidRPr="00D16BB4" w14:paraId="20FB5D3D" w14:textId="77777777" w:rsidTr="009717D7">
        <w:trPr>
          <w:cantSplit/>
        </w:trPr>
        <w:tc>
          <w:tcPr>
            <w:tcW w:w="1495" w:type="pct"/>
            <w:shd w:val="clear" w:color="auto" w:fill="auto"/>
          </w:tcPr>
          <w:p w14:paraId="4D52468A" w14:textId="77777777" w:rsidR="00092305" w:rsidRPr="00D16BB4" w:rsidRDefault="00092305" w:rsidP="00D54912">
            <w:pPr>
              <w:pStyle w:val="ENoteTableText"/>
              <w:tabs>
                <w:tab w:val="center" w:leader="dot" w:pos="2268"/>
              </w:tabs>
            </w:pPr>
            <w:r w:rsidRPr="00D16BB4">
              <w:t>r 132.145</w:t>
            </w:r>
            <w:r w:rsidRPr="00D16BB4">
              <w:tab/>
            </w:r>
          </w:p>
        </w:tc>
        <w:tc>
          <w:tcPr>
            <w:tcW w:w="3505" w:type="pct"/>
            <w:shd w:val="clear" w:color="auto" w:fill="auto"/>
          </w:tcPr>
          <w:p w14:paraId="68690BEC" w14:textId="77777777" w:rsidR="00092305" w:rsidRPr="00D16BB4" w:rsidRDefault="00092305" w:rsidP="00D54912">
            <w:pPr>
              <w:pStyle w:val="ENoteTableText"/>
            </w:pPr>
            <w:r w:rsidRPr="00D16BB4">
              <w:t>ad F2016L01655</w:t>
            </w:r>
          </w:p>
        </w:tc>
      </w:tr>
      <w:tr w:rsidR="00092305" w:rsidRPr="00D16BB4" w14:paraId="42B2CD19" w14:textId="77777777" w:rsidTr="009717D7">
        <w:trPr>
          <w:cantSplit/>
        </w:trPr>
        <w:tc>
          <w:tcPr>
            <w:tcW w:w="1495" w:type="pct"/>
            <w:shd w:val="clear" w:color="auto" w:fill="auto"/>
          </w:tcPr>
          <w:p w14:paraId="6634B457" w14:textId="77777777" w:rsidR="00092305" w:rsidRPr="00D16BB4" w:rsidRDefault="00092305" w:rsidP="00D54912">
            <w:pPr>
              <w:pStyle w:val="ENoteTableText"/>
              <w:tabs>
                <w:tab w:val="center" w:leader="dot" w:pos="2268"/>
              </w:tabs>
            </w:pPr>
            <w:r w:rsidRPr="00D16BB4">
              <w:t>r 132.150</w:t>
            </w:r>
            <w:r w:rsidRPr="00D16BB4">
              <w:tab/>
            </w:r>
          </w:p>
        </w:tc>
        <w:tc>
          <w:tcPr>
            <w:tcW w:w="3505" w:type="pct"/>
            <w:shd w:val="clear" w:color="auto" w:fill="auto"/>
          </w:tcPr>
          <w:p w14:paraId="0EF75CE1" w14:textId="77777777" w:rsidR="00092305" w:rsidRPr="00D16BB4" w:rsidRDefault="00092305" w:rsidP="00D54912">
            <w:pPr>
              <w:pStyle w:val="ENoteTableText"/>
            </w:pPr>
            <w:r w:rsidRPr="00D16BB4">
              <w:t>ad F2016L01655</w:t>
            </w:r>
          </w:p>
        </w:tc>
      </w:tr>
      <w:tr w:rsidR="00FC0A9C" w:rsidRPr="00D16BB4" w14:paraId="53B68EAE" w14:textId="77777777" w:rsidTr="009717D7">
        <w:trPr>
          <w:cantSplit/>
        </w:trPr>
        <w:tc>
          <w:tcPr>
            <w:tcW w:w="1495" w:type="pct"/>
            <w:shd w:val="clear" w:color="auto" w:fill="auto"/>
          </w:tcPr>
          <w:p w14:paraId="4321853A" w14:textId="77777777" w:rsidR="00FC0A9C" w:rsidRPr="00D16BB4" w:rsidRDefault="00FC0A9C" w:rsidP="00D54912">
            <w:pPr>
              <w:pStyle w:val="ENoteTableText"/>
              <w:tabs>
                <w:tab w:val="center" w:leader="dot" w:pos="2268"/>
              </w:tabs>
            </w:pPr>
          </w:p>
        </w:tc>
        <w:tc>
          <w:tcPr>
            <w:tcW w:w="3505" w:type="pct"/>
            <w:shd w:val="clear" w:color="auto" w:fill="auto"/>
          </w:tcPr>
          <w:p w14:paraId="7800D9F5" w14:textId="2A834CC1" w:rsidR="00FC0A9C" w:rsidRPr="00D16BB4" w:rsidRDefault="00FC0A9C" w:rsidP="00D54912">
            <w:pPr>
              <w:pStyle w:val="ENoteTableText"/>
            </w:pPr>
            <w:r w:rsidRPr="00D16BB4">
              <w:t xml:space="preserve">am </w:t>
            </w:r>
            <w:r w:rsidRPr="00D16BB4">
              <w:rPr>
                <w:noProof/>
              </w:rPr>
              <w:t>F2021L00200</w:t>
            </w:r>
          </w:p>
        </w:tc>
      </w:tr>
      <w:tr w:rsidR="00092305" w:rsidRPr="00D16BB4" w14:paraId="14E51C4E" w14:textId="77777777" w:rsidTr="009717D7">
        <w:trPr>
          <w:cantSplit/>
        </w:trPr>
        <w:tc>
          <w:tcPr>
            <w:tcW w:w="1495" w:type="pct"/>
            <w:shd w:val="clear" w:color="auto" w:fill="auto"/>
          </w:tcPr>
          <w:p w14:paraId="60731C1C" w14:textId="77777777" w:rsidR="00092305" w:rsidRPr="00D16BB4" w:rsidRDefault="00092305" w:rsidP="00D54912">
            <w:pPr>
              <w:pStyle w:val="ENoteTableText"/>
              <w:tabs>
                <w:tab w:val="center" w:leader="dot" w:pos="2268"/>
              </w:tabs>
            </w:pPr>
            <w:r w:rsidRPr="00D16BB4">
              <w:t>r 132.155</w:t>
            </w:r>
            <w:r w:rsidRPr="00D16BB4">
              <w:tab/>
            </w:r>
          </w:p>
        </w:tc>
        <w:tc>
          <w:tcPr>
            <w:tcW w:w="3505" w:type="pct"/>
            <w:shd w:val="clear" w:color="auto" w:fill="auto"/>
          </w:tcPr>
          <w:p w14:paraId="3B0A4AD2" w14:textId="77777777" w:rsidR="00092305" w:rsidRPr="00D16BB4" w:rsidRDefault="00092305" w:rsidP="00D54912">
            <w:pPr>
              <w:pStyle w:val="ENoteTableText"/>
            </w:pPr>
            <w:r w:rsidRPr="00D16BB4">
              <w:t>ad F2016L01655</w:t>
            </w:r>
          </w:p>
        </w:tc>
      </w:tr>
      <w:tr w:rsidR="00FC0A9C" w:rsidRPr="00D16BB4" w14:paraId="61081887" w14:textId="77777777" w:rsidTr="009717D7">
        <w:trPr>
          <w:cantSplit/>
        </w:trPr>
        <w:tc>
          <w:tcPr>
            <w:tcW w:w="1495" w:type="pct"/>
            <w:shd w:val="clear" w:color="auto" w:fill="auto"/>
          </w:tcPr>
          <w:p w14:paraId="38D7A35D" w14:textId="77777777" w:rsidR="00FC0A9C" w:rsidRPr="00D16BB4" w:rsidRDefault="00FC0A9C" w:rsidP="00D54912">
            <w:pPr>
              <w:pStyle w:val="ENoteTableText"/>
              <w:tabs>
                <w:tab w:val="center" w:leader="dot" w:pos="2268"/>
              </w:tabs>
            </w:pPr>
          </w:p>
        </w:tc>
        <w:tc>
          <w:tcPr>
            <w:tcW w:w="3505" w:type="pct"/>
            <w:shd w:val="clear" w:color="auto" w:fill="auto"/>
          </w:tcPr>
          <w:p w14:paraId="43A30BCA" w14:textId="02F7D792" w:rsidR="00FC0A9C" w:rsidRPr="00D16BB4" w:rsidRDefault="00FC0A9C" w:rsidP="00D54912">
            <w:pPr>
              <w:pStyle w:val="ENoteTableText"/>
            </w:pPr>
            <w:r w:rsidRPr="00D16BB4">
              <w:t xml:space="preserve">am </w:t>
            </w:r>
            <w:r w:rsidRPr="00D16BB4">
              <w:rPr>
                <w:noProof/>
              </w:rPr>
              <w:t>F2021L00200</w:t>
            </w:r>
          </w:p>
        </w:tc>
      </w:tr>
      <w:tr w:rsidR="00092305" w:rsidRPr="00D16BB4" w14:paraId="39C867C4" w14:textId="77777777" w:rsidTr="009717D7">
        <w:trPr>
          <w:cantSplit/>
        </w:trPr>
        <w:tc>
          <w:tcPr>
            <w:tcW w:w="1495" w:type="pct"/>
            <w:shd w:val="clear" w:color="auto" w:fill="auto"/>
          </w:tcPr>
          <w:p w14:paraId="347B90C9" w14:textId="77777777" w:rsidR="00092305" w:rsidRPr="00D16BB4" w:rsidRDefault="00092305" w:rsidP="00D54912">
            <w:pPr>
              <w:pStyle w:val="ENoteTableText"/>
              <w:tabs>
                <w:tab w:val="center" w:leader="dot" w:pos="2268"/>
              </w:tabs>
            </w:pPr>
            <w:r w:rsidRPr="00D16BB4">
              <w:t>r 132.160</w:t>
            </w:r>
            <w:r w:rsidRPr="00D16BB4">
              <w:tab/>
            </w:r>
          </w:p>
        </w:tc>
        <w:tc>
          <w:tcPr>
            <w:tcW w:w="3505" w:type="pct"/>
            <w:shd w:val="clear" w:color="auto" w:fill="auto"/>
          </w:tcPr>
          <w:p w14:paraId="036E4E8F" w14:textId="77777777" w:rsidR="00092305" w:rsidRPr="00D16BB4" w:rsidRDefault="00092305" w:rsidP="00D54912">
            <w:pPr>
              <w:pStyle w:val="ENoteTableText"/>
            </w:pPr>
            <w:r w:rsidRPr="00D16BB4">
              <w:t>ad F2016L01655</w:t>
            </w:r>
          </w:p>
        </w:tc>
      </w:tr>
      <w:tr w:rsidR="00092305" w:rsidRPr="00D16BB4" w14:paraId="6DEE3E59" w14:textId="77777777" w:rsidTr="009717D7">
        <w:trPr>
          <w:cantSplit/>
        </w:trPr>
        <w:tc>
          <w:tcPr>
            <w:tcW w:w="1495" w:type="pct"/>
            <w:shd w:val="clear" w:color="auto" w:fill="auto"/>
          </w:tcPr>
          <w:p w14:paraId="58419D4C" w14:textId="77777777" w:rsidR="00092305" w:rsidRPr="00D16BB4" w:rsidRDefault="00092305" w:rsidP="00D54912">
            <w:pPr>
              <w:pStyle w:val="ENoteTableText"/>
              <w:tabs>
                <w:tab w:val="center" w:leader="dot" w:pos="2268"/>
              </w:tabs>
            </w:pPr>
            <w:r w:rsidRPr="00D16BB4">
              <w:t>r 132.165</w:t>
            </w:r>
            <w:r w:rsidRPr="00D16BB4">
              <w:tab/>
            </w:r>
          </w:p>
        </w:tc>
        <w:tc>
          <w:tcPr>
            <w:tcW w:w="3505" w:type="pct"/>
            <w:shd w:val="clear" w:color="auto" w:fill="auto"/>
          </w:tcPr>
          <w:p w14:paraId="683C574E" w14:textId="77777777" w:rsidR="00092305" w:rsidRPr="00D16BB4" w:rsidRDefault="00092305" w:rsidP="00D54912">
            <w:pPr>
              <w:pStyle w:val="ENoteTableText"/>
            </w:pPr>
            <w:r w:rsidRPr="00D16BB4">
              <w:t>ad F2016L01655</w:t>
            </w:r>
          </w:p>
        </w:tc>
      </w:tr>
      <w:tr w:rsidR="00092305" w:rsidRPr="00D16BB4" w14:paraId="1D1F619C" w14:textId="77777777" w:rsidTr="009717D7">
        <w:trPr>
          <w:cantSplit/>
        </w:trPr>
        <w:tc>
          <w:tcPr>
            <w:tcW w:w="1495" w:type="pct"/>
            <w:shd w:val="clear" w:color="auto" w:fill="auto"/>
          </w:tcPr>
          <w:p w14:paraId="67DAD590" w14:textId="77777777" w:rsidR="00092305" w:rsidRPr="00D16BB4" w:rsidRDefault="00092305" w:rsidP="00D54912">
            <w:pPr>
              <w:pStyle w:val="ENoteTableText"/>
              <w:tabs>
                <w:tab w:val="center" w:leader="dot" w:pos="2268"/>
              </w:tabs>
            </w:pPr>
            <w:r w:rsidRPr="00D16BB4">
              <w:lastRenderedPageBreak/>
              <w:t>r 132.170</w:t>
            </w:r>
            <w:r w:rsidRPr="00D16BB4">
              <w:tab/>
            </w:r>
          </w:p>
        </w:tc>
        <w:tc>
          <w:tcPr>
            <w:tcW w:w="3505" w:type="pct"/>
            <w:shd w:val="clear" w:color="auto" w:fill="auto"/>
          </w:tcPr>
          <w:p w14:paraId="513FF178" w14:textId="77777777" w:rsidR="00092305" w:rsidRPr="00D16BB4" w:rsidRDefault="00092305" w:rsidP="00D54912">
            <w:pPr>
              <w:pStyle w:val="ENoteTableText"/>
            </w:pPr>
            <w:r w:rsidRPr="00D16BB4">
              <w:t>ad F2016L01655</w:t>
            </w:r>
          </w:p>
        </w:tc>
      </w:tr>
      <w:tr w:rsidR="00092305" w:rsidRPr="00D16BB4" w14:paraId="1DE66D8A" w14:textId="77777777" w:rsidTr="009717D7">
        <w:trPr>
          <w:cantSplit/>
        </w:trPr>
        <w:tc>
          <w:tcPr>
            <w:tcW w:w="1495" w:type="pct"/>
            <w:shd w:val="clear" w:color="auto" w:fill="auto"/>
          </w:tcPr>
          <w:p w14:paraId="57F06F6B" w14:textId="3D05D4D0" w:rsidR="00092305" w:rsidRPr="00D16BB4" w:rsidRDefault="009E3970" w:rsidP="00D54912">
            <w:pPr>
              <w:pStyle w:val="ENoteTableText"/>
              <w:keepNext/>
              <w:tabs>
                <w:tab w:val="center" w:leader="dot" w:pos="2268"/>
              </w:tabs>
              <w:rPr>
                <w:b/>
              </w:rPr>
            </w:pPr>
            <w:r>
              <w:rPr>
                <w:b/>
              </w:rPr>
              <w:t>Subpart 1</w:t>
            </w:r>
            <w:r w:rsidR="00092305" w:rsidRPr="00D16BB4">
              <w:rPr>
                <w:b/>
              </w:rPr>
              <w:t>32.D</w:t>
            </w:r>
          </w:p>
        </w:tc>
        <w:tc>
          <w:tcPr>
            <w:tcW w:w="3505" w:type="pct"/>
            <w:shd w:val="clear" w:color="auto" w:fill="auto"/>
          </w:tcPr>
          <w:p w14:paraId="3DEF3C3B" w14:textId="77777777" w:rsidR="00092305" w:rsidRPr="00D16BB4" w:rsidRDefault="00092305" w:rsidP="00D54912">
            <w:pPr>
              <w:pStyle w:val="ENoteTableText"/>
            </w:pPr>
          </w:p>
        </w:tc>
      </w:tr>
      <w:tr w:rsidR="00092305" w:rsidRPr="00D16BB4" w14:paraId="51A49363" w14:textId="77777777" w:rsidTr="009717D7">
        <w:trPr>
          <w:cantSplit/>
        </w:trPr>
        <w:tc>
          <w:tcPr>
            <w:tcW w:w="1495" w:type="pct"/>
            <w:shd w:val="clear" w:color="auto" w:fill="auto"/>
          </w:tcPr>
          <w:p w14:paraId="2C051343" w14:textId="711237A1" w:rsidR="00092305" w:rsidRPr="00D16BB4" w:rsidRDefault="009E3970" w:rsidP="00D54912">
            <w:pPr>
              <w:pStyle w:val="ENoteTableText"/>
              <w:tabs>
                <w:tab w:val="center" w:leader="dot" w:pos="2268"/>
              </w:tabs>
              <w:rPr>
                <w:b/>
              </w:rPr>
            </w:pPr>
            <w:r>
              <w:rPr>
                <w:b/>
              </w:rPr>
              <w:t>Division 1</w:t>
            </w:r>
            <w:r w:rsidR="00092305" w:rsidRPr="00D16BB4">
              <w:rPr>
                <w:b/>
              </w:rPr>
              <w:t>32.D.1</w:t>
            </w:r>
          </w:p>
        </w:tc>
        <w:tc>
          <w:tcPr>
            <w:tcW w:w="3505" w:type="pct"/>
            <w:shd w:val="clear" w:color="auto" w:fill="auto"/>
          </w:tcPr>
          <w:p w14:paraId="59C0B9CB" w14:textId="77777777" w:rsidR="00092305" w:rsidRPr="00D16BB4" w:rsidRDefault="00092305" w:rsidP="00D54912">
            <w:pPr>
              <w:pStyle w:val="ENoteTableText"/>
            </w:pPr>
          </w:p>
        </w:tc>
      </w:tr>
      <w:tr w:rsidR="00092305" w:rsidRPr="00D16BB4" w14:paraId="437683A5" w14:textId="77777777" w:rsidTr="009717D7">
        <w:trPr>
          <w:cantSplit/>
        </w:trPr>
        <w:tc>
          <w:tcPr>
            <w:tcW w:w="1495" w:type="pct"/>
            <w:shd w:val="clear" w:color="auto" w:fill="auto"/>
          </w:tcPr>
          <w:p w14:paraId="31B7135C" w14:textId="77777777" w:rsidR="00092305" w:rsidRPr="00D16BB4" w:rsidRDefault="00092305" w:rsidP="00D54912">
            <w:pPr>
              <w:pStyle w:val="ENoteTableText"/>
              <w:tabs>
                <w:tab w:val="center" w:leader="dot" w:pos="2268"/>
              </w:tabs>
            </w:pPr>
            <w:r w:rsidRPr="00D16BB4">
              <w:t>r 132.175</w:t>
            </w:r>
            <w:r w:rsidRPr="00D16BB4">
              <w:tab/>
            </w:r>
          </w:p>
        </w:tc>
        <w:tc>
          <w:tcPr>
            <w:tcW w:w="3505" w:type="pct"/>
            <w:shd w:val="clear" w:color="auto" w:fill="auto"/>
          </w:tcPr>
          <w:p w14:paraId="576E7475" w14:textId="77777777" w:rsidR="00092305" w:rsidRPr="00D16BB4" w:rsidRDefault="00092305" w:rsidP="00D54912">
            <w:pPr>
              <w:pStyle w:val="ENoteTableText"/>
            </w:pPr>
            <w:r w:rsidRPr="00D16BB4">
              <w:t>ad F2016L01655</w:t>
            </w:r>
          </w:p>
        </w:tc>
      </w:tr>
      <w:tr w:rsidR="00092305" w:rsidRPr="00D16BB4" w14:paraId="243F5405" w14:textId="77777777" w:rsidTr="009717D7">
        <w:trPr>
          <w:cantSplit/>
        </w:trPr>
        <w:tc>
          <w:tcPr>
            <w:tcW w:w="1495" w:type="pct"/>
            <w:shd w:val="clear" w:color="auto" w:fill="auto"/>
          </w:tcPr>
          <w:p w14:paraId="34A5344C" w14:textId="77777777" w:rsidR="00092305" w:rsidRPr="00D16BB4" w:rsidRDefault="00092305" w:rsidP="00D54912">
            <w:pPr>
              <w:pStyle w:val="ENoteTableText"/>
              <w:tabs>
                <w:tab w:val="center" w:leader="dot" w:pos="2268"/>
              </w:tabs>
            </w:pPr>
            <w:r w:rsidRPr="00D16BB4">
              <w:t>r 132.180</w:t>
            </w:r>
            <w:r w:rsidRPr="00D16BB4">
              <w:tab/>
            </w:r>
          </w:p>
        </w:tc>
        <w:tc>
          <w:tcPr>
            <w:tcW w:w="3505" w:type="pct"/>
            <w:shd w:val="clear" w:color="auto" w:fill="auto"/>
          </w:tcPr>
          <w:p w14:paraId="40D41BE7" w14:textId="77777777" w:rsidR="00092305" w:rsidRPr="00D16BB4" w:rsidRDefault="00092305" w:rsidP="00D54912">
            <w:pPr>
              <w:pStyle w:val="ENoteTableText"/>
            </w:pPr>
            <w:r w:rsidRPr="00D16BB4">
              <w:t>ad F2016L01655</w:t>
            </w:r>
          </w:p>
        </w:tc>
      </w:tr>
      <w:tr w:rsidR="00092305" w:rsidRPr="00D16BB4" w14:paraId="2C5AA148" w14:textId="77777777" w:rsidTr="009717D7">
        <w:trPr>
          <w:cantSplit/>
        </w:trPr>
        <w:tc>
          <w:tcPr>
            <w:tcW w:w="1495" w:type="pct"/>
            <w:shd w:val="clear" w:color="auto" w:fill="auto"/>
          </w:tcPr>
          <w:p w14:paraId="2C871B42" w14:textId="77777777" w:rsidR="00092305" w:rsidRPr="00D16BB4" w:rsidRDefault="00092305" w:rsidP="00D54912">
            <w:pPr>
              <w:pStyle w:val="ENoteTableText"/>
              <w:tabs>
                <w:tab w:val="center" w:leader="dot" w:pos="2268"/>
              </w:tabs>
            </w:pPr>
            <w:r w:rsidRPr="00D16BB4">
              <w:t>r 132.185</w:t>
            </w:r>
            <w:r w:rsidRPr="00D16BB4">
              <w:tab/>
            </w:r>
          </w:p>
        </w:tc>
        <w:tc>
          <w:tcPr>
            <w:tcW w:w="3505" w:type="pct"/>
            <w:shd w:val="clear" w:color="auto" w:fill="auto"/>
          </w:tcPr>
          <w:p w14:paraId="562D8BD7" w14:textId="77777777" w:rsidR="00092305" w:rsidRPr="00D16BB4" w:rsidRDefault="00092305" w:rsidP="00D54912">
            <w:pPr>
              <w:pStyle w:val="ENoteTableText"/>
            </w:pPr>
            <w:r w:rsidRPr="00D16BB4">
              <w:t>ad F2016L01655</w:t>
            </w:r>
          </w:p>
        </w:tc>
      </w:tr>
      <w:tr w:rsidR="00092305" w:rsidRPr="00D16BB4" w14:paraId="13A16C88" w14:textId="77777777" w:rsidTr="009717D7">
        <w:trPr>
          <w:cantSplit/>
        </w:trPr>
        <w:tc>
          <w:tcPr>
            <w:tcW w:w="1495" w:type="pct"/>
            <w:shd w:val="clear" w:color="auto" w:fill="auto"/>
          </w:tcPr>
          <w:p w14:paraId="2BEA0965" w14:textId="77777777" w:rsidR="00092305" w:rsidRPr="00D16BB4" w:rsidRDefault="00092305" w:rsidP="00D54912">
            <w:pPr>
              <w:pStyle w:val="ENoteTableText"/>
              <w:tabs>
                <w:tab w:val="center" w:leader="dot" w:pos="2268"/>
              </w:tabs>
            </w:pPr>
            <w:r w:rsidRPr="00D16BB4">
              <w:t>r 132.190</w:t>
            </w:r>
            <w:r w:rsidRPr="00D16BB4">
              <w:tab/>
            </w:r>
          </w:p>
        </w:tc>
        <w:tc>
          <w:tcPr>
            <w:tcW w:w="3505" w:type="pct"/>
            <w:shd w:val="clear" w:color="auto" w:fill="auto"/>
          </w:tcPr>
          <w:p w14:paraId="4C77310C" w14:textId="77777777" w:rsidR="00092305" w:rsidRPr="00D16BB4" w:rsidRDefault="00092305" w:rsidP="00D54912">
            <w:pPr>
              <w:pStyle w:val="ENoteTableText"/>
            </w:pPr>
            <w:r w:rsidRPr="00D16BB4">
              <w:t>ad F2016L01655</w:t>
            </w:r>
          </w:p>
        </w:tc>
      </w:tr>
      <w:tr w:rsidR="00092305" w:rsidRPr="00D16BB4" w14:paraId="0BD5718E" w14:textId="77777777" w:rsidTr="009717D7">
        <w:trPr>
          <w:cantSplit/>
        </w:trPr>
        <w:tc>
          <w:tcPr>
            <w:tcW w:w="1495" w:type="pct"/>
            <w:shd w:val="clear" w:color="auto" w:fill="auto"/>
          </w:tcPr>
          <w:p w14:paraId="32CD68B6" w14:textId="39E24E5D" w:rsidR="00092305" w:rsidRPr="00D16BB4" w:rsidRDefault="009E3970" w:rsidP="00D54912">
            <w:pPr>
              <w:pStyle w:val="ENoteTableText"/>
              <w:tabs>
                <w:tab w:val="center" w:leader="dot" w:pos="2268"/>
              </w:tabs>
              <w:rPr>
                <w:b/>
              </w:rPr>
            </w:pPr>
            <w:r>
              <w:rPr>
                <w:b/>
              </w:rPr>
              <w:t>Division 1</w:t>
            </w:r>
            <w:r w:rsidR="00092305" w:rsidRPr="00D16BB4">
              <w:rPr>
                <w:b/>
              </w:rPr>
              <w:t>32.D.2</w:t>
            </w:r>
          </w:p>
        </w:tc>
        <w:tc>
          <w:tcPr>
            <w:tcW w:w="3505" w:type="pct"/>
            <w:shd w:val="clear" w:color="auto" w:fill="auto"/>
          </w:tcPr>
          <w:p w14:paraId="0D36D6A7" w14:textId="77777777" w:rsidR="00092305" w:rsidRPr="00D16BB4" w:rsidRDefault="00092305" w:rsidP="00D54912">
            <w:pPr>
              <w:pStyle w:val="ENoteTableText"/>
            </w:pPr>
          </w:p>
        </w:tc>
      </w:tr>
      <w:tr w:rsidR="00092305" w:rsidRPr="00D16BB4" w14:paraId="7778EA7A" w14:textId="77777777" w:rsidTr="009717D7">
        <w:trPr>
          <w:cantSplit/>
        </w:trPr>
        <w:tc>
          <w:tcPr>
            <w:tcW w:w="1495" w:type="pct"/>
            <w:shd w:val="clear" w:color="auto" w:fill="auto"/>
          </w:tcPr>
          <w:p w14:paraId="1672007F" w14:textId="77777777" w:rsidR="00092305" w:rsidRPr="00D16BB4" w:rsidRDefault="00092305" w:rsidP="00D54912">
            <w:pPr>
              <w:pStyle w:val="ENoteTableText"/>
              <w:tabs>
                <w:tab w:val="center" w:leader="dot" w:pos="2268"/>
              </w:tabs>
            </w:pPr>
            <w:r w:rsidRPr="00D16BB4">
              <w:t>r 132.195</w:t>
            </w:r>
            <w:r w:rsidRPr="00D16BB4">
              <w:tab/>
            </w:r>
          </w:p>
        </w:tc>
        <w:tc>
          <w:tcPr>
            <w:tcW w:w="3505" w:type="pct"/>
            <w:shd w:val="clear" w:color="auto" w:fill="auto"/>
          </w:tcPr>
          <w:p w14:paraId="2E89CC8C" w14:textId="77777777" w:rsidR="00092305" w:rsidRPr="00D16BB4" w:rsidRDefault="00092305" w:rsidP="00D54912">
            <w:pPr>
              <w:pStyle w:val="ENoteTableText"/>
            </w:pPr>
            <w:r w:rsidRPr="00D16BB4">
              <w:t>ad F2016L01655</w:t>
            </w:r>
          </w:p>
        </w:tc>
      </w:tr>
      <w:tr w:rsidR="00092305" w:rsidRPr="00D16BB4" w14:paraId="5D63A636" w14:textId="77777777" w:rsidTr="009717D7">
        <w:trPr>
          <w:cantSplit/>
        </w:trPr>
        <w:tc>
          <w:tcPr>
            <w:tcW w:w="1495" w:type="pct"/>
            <w:shd w:val="clear" w:color="auto" w:fill="auto"/>
          </w:tcPr>
          <w:p w14:paraId="74C83F6E" w14:textId="77777777" w:rsidR="00092305" w:rsidRPr="00D16BB4" w:rsidRDefault="00092305" w:rsidP="00D54912">
            <w:pPr>
              <w:pStyle w:val="ENoteTableText"/>
              <w:tabs>
                <w:tab w:val="center" w:leader="dot" w:pos="2268"/>
              </w:tabs>
            </w:pPr>
            <w:r w:rsidRPr="00D16BB4">
              <w:t>r 132.200</w:t>
            </w:r>
            <w:r w:rsidRPr="00D16BB4">
              <w:tab/>
            </w:r>
          </w:p>
        </w:tc>
        <w:tc>
          <w:tcPr>
            <w:tcW w:w="3505" w:type="pct"/>
            <w:shd w:val="clear" w:color="auto" w:fill="auto"/>
          </w:tcPr>
          <w:p w14:paraId="41365B91" w14:textId="77777777" w:rsidR="00092305" w:rsidRPr="00D16BB4" w:rsidRDefault="00092305" w:rsidP="00D54912">
            <w:pPr>
              <w:pStyle w:val="ENoteTableText"/>
            </w:pPr>
            <w:r w:rsidRPr="00D16BB4">
              <w:t>ad F2016L01655</w:t>
            </w:r>
          </w:p>
        </w:tc>
      </w:tr>
      <w:tr w:rsidR="00092305" w:rsidRPr="00D16BB4" w14:paraId="6D65D47A" w14:textId="77777777" w:rsidTr="009717D7">
        <w:trPr>
          <w:cantSplit/>
        </w:trPr>
        <w:tc>
          <w:tcPr>
            <w:tcW w:w="1495" w:type="pct"/>
            <w:shd w:val="clear" w:color="auto" w:fill="auto"/>
          </w:tcPr>
          <w:p w14:paraId="52EC4BF8" w14:textId="77777777" w:rsidR="00092305" w:rsidRPr="00D16BB4" w:rsidRDefault="00092305" w:rsidP="00D54912">
            <w:pPr>
              <w:pStyle w:val="ENoteTableText"/>
              <w:tabs>
                <w:tab w:val="center" w:leader="dot" w:pos="2268"/>
              </w:tabs>
            </w:pPr>
            <w:r w:rsidRPr="00D16BB4">
              <w:t>r 132.205</w:t>
            </w:r>
            <w:r w:rsidRPr="00D16BB4">
              <w:tab/>
            </w:r>
          </w:p>
        </w:tc>
        <w:tc>
          <w:tcPr>
            <w:tcW w:w="3505" w:type="pct"/>
            <w:shd w:val="clear" w:color="auto" w:fill="auto"/>
          </w:tcPr>
          <w:p w14:paraId="4E2B4794" w14:textId="77777777" w:rsidR="00092305" w:rsidRPr="00D16BB4" w:rsidRDefault="00092305" w:rsidP="00D54912">
            <w:pPr>
              <w:pStyle w:val="ENoteTableText"/>
            </w:pPr>
            <w:r w:rsidRPr="00D16BB4">
              <w:t>ad F2016L01655</w:t>
            </w:r>
          </w:p>
        </w:tc>
      </w:tr>
      <w:tr w:rsidR="00092305" w:rsidRPr="00D16BB4" w14:paraId="31EB25A5" w14:textId="77777777" w:rsidTr="009717D7">
        <w:trPr>
          <w:cantSplit/>
        </w:trPr>
        <w:tc>
          <w:tcPr>
            <w:tcW w:w="1495" w:type="pct"/>
            <w:shd w:val="clear" w:color="auto" w:fill="auto"/>
          </w:tcPr>
          <w:p w14:paraId="769532BF" w14:textId="77777777" w:rsidR="00092305" w:rsidRPr="00D16BB4" w:rsidRDefault="00092305" w:rsidP="00D54912">
            <w:pPr>
              <w:pStyle w:val="ENoteTableText"/>
              <w:tabs>
                <w:tab w:val="center" w:leader="dot" w:pos="2268"/>
              </w:tabs>
            </w:pPr>
            <w:r w:rsidRPr="00D16BB4">
              <w:t>r 132.210</w:t>
            </w:r>
            <w:r w:rsidRPr="00D16BB4">
              <w:tab/>
            </w:r>
          </w:p>
        </w:tc>
        <w:tc>
          <w:tcPr>
            <w:tcW w:w="3505" w:type="pct"/>
            <w:shd w:val="clear" w:color="auto" w:fill="auto"/>
          </w:tcPr>
          <w:p w14:paraId="54C8AEEA" w14:textId="77777777" w:rsidR="00092305" w:rsidRPr="00D16BB4" w:rsidRDefault="00092305" w:rsidP="00D54912">
            <w:pPr>
              <w:pStyle w:val="ENoteTableText"/>
            </w:pPr>
            <w:r w:rsidRPr="00D16BB4">
              <w:t>ad F2016L01655</w:t>
            </w:r>
          </w:p>
        </w:tc>
      </w:tr>
      <w:tr w:rsidR="00092305" w:rsidRPr="00D16BB4" w14:paraId="135D74D2" w14:textId="77777777" w:rsidTr="009717D7">
        <w:trPr>
          <w:cantSplit/>
        </w:trPr>
        <w:tc>
          <w:tcPr>
            <w:tcW w:w="1495" w:type="pct"/>
            <w:shd w:val="clear" w:color="auto" w:fill="auto"/>
          </w:tcPr>
          <w:p w14:paraId="250FEE3B" w14:textId="77777777" w:rsidR="00092305" w:rsidRPr="00D16BB4" w:rsidRDefault="00092305" w:rsidP="00D54912">
            <w:pPr>
              <w:pStyle w:val="ENoteTableText"/>
              <w:tabs>
                <w:tab w:val="center" w:leader="dot" w:pos="2268"/>
              </w:tabs>
            </w:pPr>
            <w:r w:rsidRPr="00D16BB4">
              <w:t>r 132.215</w:t>
            </w:r>
            <w:r w:rsidRPr="00D16BB4">
              <w:tab/>
            </w:r>
          </w:p>
        </w:tc>
        <w:tc>
          <w:tcPr>
            <w:tcW w:w="3505" w:type="pct"/>
            <w:shd w:val="clear" w:color="auto" w:fill="auto"/>
          </w:tcPr>
          <w:p w14:paraId="6F330541" w14:textId="77777777" w:rsidR="00092305" w:rsidRPr="00D16BB4" w:rsidRDefault="00092305" w:rsidP="00D54912">
            <w:pPr>
              <w:pStyle w:val="ENoteTableText"/>
            </w:pPr>
            <w:r w:rsidRPr="00D16BB4">
              <w:t>ad F2016L01655</w:t>
            </w:r>
          </w:p>
        </w:tc>
      </w:tr>
      <w:tr w:rsidR="00092305" w:rsidRPr="00D16BB4" w14:paraId="58669752" w14:textId="77777777" w:rsidTr="009717D7">
        <w:trPr>
          <w:cantSplit/>
        </w:trPr>
        <w:tc>
          <w:tcPr>
            <w:tcW w:w="1495" w:type="pct"/>
            <w:shd w:val="clear" w:color="auto" w:fill="auto"/>
          </w:tcPr>
          <w:p w14:paraId="0357467A" w14:textId="77777777" w:rsidR="00092305" w:rsidRPr="00D16BB4" w:rsidRDefault="00092305" w:rsidP="00D54912">
            <w:pPr>
              <w:pStyle w:val="ENoteTableText"/>
              <w:tabs>
                <w:tab w:val="center" w:leader="dot" w:pos="2268"/>
              </w:tabs>
            </w:pPr>
            <w:r w:rsidRPr="00D16BB4">
              <w:t>r 132.220</w:t>
            </w:r>
            <w:r w:rsidRPr="00D16BB4">
              <w:tab/>
            </w:r>
          </w:p>
        </w:tc>
        <w:tc>
          <w:tcPr>
            <w:tcW w:w="3505" w:type="pct"/>
            <w:shd w:val="clear" w:color="auto" w:fill="auto"/>
          </w:tcPr>
          <w:p w14:paraId="463773E9" w14:textId="77777777" w:rsidR="00092305" w:rsidRPr="00D16BB4" w:rsidRDefault="00092305" w:rsidP="00D54912">
            <w:pPr>
              <w:pStyle w:val="ENoteTableText"/>
            </w:pPr>
            <w:r w:rsidRPr="00D16BB4">
              <w:t>ad F2016L01655</w:t>
            </w:r>
          </w:p>
        </w:tc>
      </w:tr>
      <w:tr w:rsidR="00092305" w:rsidRPr="00D16BB4" w14:paraId="7D745521" w14:textId="77777777" w:rsidTr="009717D7">
        <w:trPr>
          <w:cantSplit/>
        </w:trPr>
        <w:tc>
          <w:tcPr>
            <w:tcW w:w="1495" w:type="pct"/>
            <w:shd w:val="clear" w:color="auto" w:fill="auto"/>
          </w:tcPr>
          <w:p w14:paraId="72C81148" w14:textId="24FB3A4F" w:rsidR="00092305" w:rsidRPr="00D16BB4" w:rsidRDefault="009E3970" w:rsidP="00D54912">
            <w:pPr>
              <w:pStyle w:val="ENoteTableText"/>
              <w:keepNext/>
              <w:tabs>
                <w:tab w:val="center" w:leader="dot" w:pos="2268"/>
              </w:tabs>
              <w:rPr>
                <w:b/>
              </w:rPr>
            </w:pPr>
            <w:r>
              <w:rPr>
                <w:b/>
              </w:rPr>
              <w:t>Division 1</w:t>
            </w:r>
            <w:r w:rsidR="00092305" w:rsidRPr="00D16BB4">
              <w:rPr>
                <w:b/>
              </w:rPr>
              <w:t>32.D.3</w:t>
            </w:r>
          </w:p>
        </w:tc>
        <w:tc>
          <w:tcPr>
            <w:tcW w:w="3505" w:type="pct"/>
            <w:shd w:val="clear" w:color="auto" w:fill="auto"/>
          </w:tcPr>
          <w:p w14:paraId="004BF7F6" w14:textId="77777777" w:rsidR="00092305" w:rsidRPr="00D16BB4" w:rsidRDefault="00092305" w:rsidP="00D54912">
            <w:pPr>
              <w:pStyle w:val="ENoteTableText"/>
            </w:pPr>
          </w:p>
        </w:tc>
      </w:tr>
      <w:tr w:rsidR="00092305" w:rsidRPr="00D16BB4" w14:paraId="62DA3734" w14:textId="77777777" w:rsidTr="009717D7">
        <w:trPr>
          <w:cantSplit/>
        </w:trPr>
        <w:tc>
          <w:tcPr>
            <w:tcW w:w="1495" w:type="pct"/>
            <w:shd w:val="clear" w:color="auto" w:fill="auto"/>
          </w:tcPr>
          <w:p w14:paraId="72F2DF1A" w14:textId="77777777" w:rsidR="00092305" w:rsidRPr="00D16BB4" w:rsidRDefault="00092305" w:rsidP="00D54912">
            <w:pPr>
              <w:pStyle w:val="ENoteTableText"/>
              <w:tabs>
                <w:tab w:val="center" w:leader="dot" w:pos="2268"/>
              </w:tabs>
            </w:pPr>
            <w:r w:rsidRPr="00D16BB4">
              <w:t>r 132.225</w:t>
            </w:r>
            <w:r w:rsidRPr="00D16BB4">
              <w:tab/>
            </w:r>
          </w:p>
        </w:tc>
        <w:tc>
          <w:tcPr>
            <w:tcW w:w="3505" w:type="pct"/>
            <w:shd w:val="clear" w:color="auto" w:fill="auto"/>
          </w:tcPr>
          <w:p w14:paraId="6A65EA4B" w14:textId="77777777" w:rsidR="00092305" w:rsidRPr="00D16BB4" w:rsidRDefault="00092305" w:rsidP="00D54912">
            <w:pPr>
              <w:pStyle w:val="ENoteTableText"/>
            </w:pPr>
            <w:r w:rsidRPr="00D16BB4">
              <w:t>ad F2016L01655</w:t>
            </w:r>
          </w:p>
        </w:tc>
      </w:tr>
      <w:tr w:rsidR="00092305" w:rsidRPr="00D16BB4" w14:paraId="0B00DA8C" w14:textId="77777777" w:rsidTr="009717D7">
        <w:trPr>
          <w:cantSplit/>
        </w:trPr>
        <w:tc>
          <w:tcPr>
            <w:tcW w:w="1495" w:type="pct"/>
            <w:shd w:val="clear" w:color="auto" w:fill="auto"/>
          </w:tcPr>
          <w:p w14:paraId="6884BEAC" w14:textId="77777777" w:rsidR="00092305" w:rsidRPr="00D16BB4" w:rsidRDefault="00092305" w:rsidP="00D54912">
            <w:pPr>
              <w:pStyle w:val="ENoteTableText"/>
              <w:tabs>
                <w:tab w:val="center" w:leader="dot" w:pos="2268"/>
              </w:tabs>
            </w:pPr>
            <w:r w:rsidRPr="00D16BB4">
              <w:t>r 132.230</w:t>
            </w:r>
            <w:r w:rsidRPr="00D16BB4">
              <w:tab/>
            </w:r>
          </w:p>
        </w:tc>
        <w:tc>
          <w:tcPr>
            <w:tcW w:w="3505" w:type="pct"/>
            <w:shd w:val="clear" w:color="auto" w:fill="auto"/>
          </w:tcPr>
          <w:p w14:paraId="4793C532" w14:textId="77777777" w:rsidR="00092305" w:rsidRPr="00D16BB4" w:rsidRDefault="00092305" w:rsidP="00D54912">
            <w:pPr>
              <w:pStyle w:val="ENoteTableText"/>
            </w:pPr>
            <w:r w:rsidRPr="00D16BB4">
              <w:t>ad F2016L01655</w:t>
            </w:r>
          </w:p>
        </w:tc>
      </w:tr>
      <w:tr w:rsidR="00092305" w:rsidRPr="00D16BB4" w14:paraId="5E85197C" w14:textId="77777777" w:rsidTr="009717D7">
        <w:trPr>
          <w:cantSplit/>
        </w:trPr>
        <w:tc>
          <w:tcPr>
            <w:tcW w:w="1495" w:type="pct"/>
            <w:shd w:val="clear" w:color="auto" w:fill="auto"/>
          </w:tcPr>
          <w:p w14:paraId="3ACCD5FF" w14:textId="77777777" w:rsidR="00092305" w:rsidRPr="00D16BB4" w:rsidRDefault="00092305" w:rsidP="00D54912">
            <w:pPr>
              <w:pStyle w:val="ENoteTableText"/>
              <w:tabs>
                <w:tab w:val="center" w:leader="dot" w:pos="2268"/>
              </w:tabs>
            </w:pPr>
            <w:r w:rsidRPr="00D16BB4">
              <w:t>r 132.235</w:t>
            </w:r>
            <w:r w:rsidRPr="00D16BB4">
              <w:tab/>
            </w:r>
          </w:p>
        </w:tc>
        <w:tc>
          <w:tcPr>
            <w:tcW w:w="3505" w:type="pct"/>
            <w:shd w:val="clear" w:color="auto" w:fill="auto"/>
          </w:tcPr>
          <w:p w14:paraId="5F3A66C2" w14:textId="77777777" w:rsidR="00092305" w:rsidRPr="00D16BB4" w:rsidRDefault="00092305" w:rsidP="00D54912">
            <w:pPr>
              <w:pStyle w:val="ENoteTableText"/>
            </w:pPr>
            <w:r w:rsidRPr="00D16BB4">
              <w:t>ad F2016L01655</w:t>
            </w:r>
          </w:p>
        </w:tc>
      </w:tr>
      <w:tr w:rsidR="00092305" w:rsidRPr="00D16BB4" w14:paraId="0B1ABB89" w14:textId="77777777" w:rsidTr="009717D7">
        <w:trPr>
          <w:cantSplit/>
        </w:trPr>
        <w:tc>
          <w:tcPr>
            <w:tcW w:w="1495" w:type="pct"/>
            <w:shd w:val="clear" w:color="auto" w:fill="auto"/>
          </w:tcPr>
          <w:p w14:paraId="332F914D" w14:textId="644EB8D7" w:rsidR="00092305" w:rsidRPr="00D16BB4" w:rsidRDefault="009E3970" w:rsidP="00D54912">
            <w:pPr>
              <w:pStyle w:val="ENoteTableText"/>
              <w:tabs>
                <w:tab w:val="center" w:leader="dot" w:pos="2268"/>
              </w:tabs>
              <w:rPr>
                <w:b/>
              </w:rPr>
            </w:pPr>
            <w:r>
              <w:rPr>
                <w:b/>
              </w:rPr>
              <w:t>Subpart 1</w:t>
            </w:r>
            <w:r w:rsidR="00092305" w:rsidRPr="00D16BB4">
              <w:rPr>
                <w:b/>
              </w:rPr>
              <w:t>32.M</w:t>
            </w:r>
          </w:p>
        </w:tc>
        <w:tc>
          <w:tcPr>
            <w:tcW w:w="3505" w:type="pct"/>
            <w:shd w:val="clear" w:color="auto" w:fill="auto"/>
          </w:tcPr>
          <w:p w14:paraId="42E5F5FD" w14:textId="77777777" w:rsidR="00092305" w:rsidRPr="00D16BB4" w:rsidRDefault="00092305" w:rsidP="00D54912">
            <w:pPr>
              <w:pStyle w:val="ENoteTableText"/>
            </w:pPr>
          </w:p>
        </w:tc>
      </w:tr>
      <w:tr w:rsidR="00092305" w:rsidRPr="00D16BB4" w14:paraId="0BFE8A6A" w14:textId="77777777" w:rsidTr="009717D7">
        <w:trPr>
          <w:cantSplit/>
        </w:trPr>
        <w:tc>
          <w:tcPr>
            <w:tcW w:w="1495" w:type="pct"/>
            <w:shd w:val="clear" w:color="auto" w:fill="auto"/>
          </w:tcPr>
          <w:p w14:paraId="1B993B55" w14:textId="55FB7536" w:rsidR="00092305" w:rsidRPr="00D16BB4" w:rsidRDefault="009E3970" w:rsidP="00D54912">
            <w:pPr>
              <w:pStyle w:val="ENoteTableText"/>
              <w:tabs>
                <w:tab w:val="center" w:leader="dot" w:pos="2268"/>
              </w:tabs>
            </w:pPr>
            <w:r>
              <w:t>Subpart 1</w:t>
            </w:r>
            <w:r w:rsidR="00092305" w:rsidRPr="00D16BB4">
              <w:t>32.M</w:t>
            </w:r>
            <w:r w:rsidR="00092305" w:rsidRPr="00D16BB4">
              <w:tab/>
            </w:r>
          </w:p>
        </w:tc>
        <w:tc>
          <w:tcPr>
            <w:tcW w:w="3505" w:type="pct"/>
            <w:shd w:val="clear" w:color="auto" w:fill="auto"/>
          </w:tcPr>
          <w:p w14:paraId="6085E712" w14:textId="77777777" w:rsidR="00092305" w:rsidRPr="00D16BB4" w:rsidRDefault="00092305" w:rsidP="00D54912">
            <w:pPr>
              <w:pStyle w:val="ENoteTableText"/>
            </w:pPr>
            <w:r w:rsidRPr="00D16BB4">
              <w:t>ad F2016L01655</w:t>
            </w:r>
          </w:p>
        </w:tc>
      </w:tr>
      <w:tr w:rsidR="00092305" w:rsidRPr="00D16BB4" w14:paraId="1613EC00" w14:textId="77777777" w:rsidTr="009717D7">
        <w:trPr>
          <w:cantSplit/>
        </w:trPr>
        <w:tc>
          <w:tcPr>
            <w:tcW w:w="1495" w:type="pct"/>
            <w:shd w:val="clear" w:color="auto" w:fill="auto"/>
          </w:tcPr>
          <w:p w14:paraId="3F10B510" w14:textId="1DD2A64F" w:rsidR="00092305" w:rsidRPr="00D16BB4" w:rsidRDefault="00B74D4F" w:rsidP="00D54912">
            <w:pPr>
              <w:pStyle w:val="ENoteTableText"/>
              <w:keepNext/>
            </w:pPr>
            <w:r w:rsidRPr="00D16BB4">
              <w:rPr>
                <w:b/>
              </w:rPr>
              <w:t>Part 1</w:t>
            </w:r>
            <w:r w:rsidR="00092305" w:rsidRPr="00D16BB4">
              <w:rPr>
                <w:b/>
              </w:rPr>
              <w:t>33</w:t>
            </w:r>
          </w:p>
        </w:tc>
        <w:tc>
          <w:tcPr>
            <w:tcW w:w="3505" w:type="pct"/>
            <w:shd w:val="clear" w:color="auto" w:fill="auto"/>
          </w:tcPr>
          <w:p w14:paraId="7EFEF542" w14:textId="77777777" w:rsidR="00092305" w:rsidRPr="00D16BB4" w:rsidRDefault="00092305" w:rsidP="00D54912">
            <w:pPr>
              <w:pStyle w:val="ENoteTableText"/>
            </w:pPr>
          </w:p>
        </w:tc>
      </w:tr>
      <w:tr w:rsidR="00092305" w:rsidRPr="00D16BB4" w14:paraId="08A727F4" w14:textId="77777777" w:rsidTr="009717D7">
        <w:trPr>
          <w:cantSplit/>
        </w:trPr>
        <w:tc>
          <w:tcPr>
            <w:tcW w:w="1495" w:type="pct"/>
            <w:shd w:val="clear" w:color="auto" w:fill="auto"/>
          </w:tcPr>
          <w:p w14:paraId="15517B9E" w14:textId="61747C1F" w:rsidR="00092305" w:rsidRPr="00D16BB4" w:rsidRDefault="00B74D4F" w:rsidP="00D54912">
            <w:pPr>
              <w:pStyle w:val="ENoteTableText"/>
              <w:tabs>
                <w:tab w:val="center" w:leader="dot" w:pos="2268"/>
              </w:tabs>
            </w:pPr>
            <w:r w:rsidRPr="00D16BB4">
              <w:t>Part 1</w:t>
            </w:r>
            <w:r w:rsidR="00092305" w:rsidRPr="00D16BB4">
              <w:t>33</w:t>
            </w:r>
            <w:r w:rsidR="00092305" w:rsidRPr="00D16BB4">
              <w:tab/>
            </w:r>
          </w:p>
        </w:tc>
        <w:tc>
          <w:tcPr>
            <w:tcW w:w="3505" w:type="pct"/>
            <w:shd w:val="clear" w:color="auto" w:fill="auto"/>
          </w:tcPr>
          <w:p w14:paraId="7200180A" w14:textId="77777777" w:rsidR="00092305" w:rsidRPr="00D16BB4" w:rsidRDefault="00092305" w:rsidP="00D54912">
            <w:pPr>
              <w:pStyle w:val="ENoteTableText"/>
            </w:pPr>
            <w:r w:rsidRPr="00D16BB4">
              <w:t>ad No 204, 2000</w:t>
            </w:r>
          </w:p>
        </w:tc>
      </w:tr>
      <w:tr w:rsidR="00092305" w:rsidRPr="00D16BB4" w14:paraId="658681AF" w14:textId="77777777" w:rsidTr="009717D7">
        <w:trPr>
          <w:cantSplit/>
        </w:trPr>
        <w:tc>
          <w:tcPr>
            <w:tcW w:w="1495" w:type="pct"/>
            <w:shd w:val="clear" w:color="auto" w:fill="auto"/>
          </w:tcPr>
          <w:p w14:paraId="0FB479E9" w14:textId="77777777" w:rsidR="00092305" w:rsidRPr="00D16BB4" w:rsidRDefault="00092305" w:rsidP="00D54912">
            <w:pPr>
              <w:pStyle w:val="ENoteTableText"/>
              <w:tabs>
                <w:tab w:val="center" w:leader="dot" w:pos="2268"/>
              </w:tabs>
            </w:pPr>
          </w:p>
        </w:tc>
        <w:tc>
          <w:tcPr>
            <w:tcW w:w="3505" w:type="pct"/>
            <w:shd w:val="clear" w:color="auto" w:fill="auto"/>
          </w:tcPr>
          <w:p w14:paraId="19B590F3" w14:textId="77777777" w:rsidR="00092305" w:rsidRPr="00D16BB4" w:rsidRDefault="00092305" w:rsidP="00D54912">
            <w:pPr>
              <w:pStyle w:val="ENoteTableText"/>
            </w:pPr>
            <w:r w:rsidRPr="00D16BB4">
              <w:t>rs F2018L01788</w:t>
            </w:r>
          </w:p>
        </w:tc>
      </w:tr>
      <w:tr w:rsidR="00092305" w:rsidRPr="00D16BB4" w14:paraId="46EA7E61" w14:textId="77777777" w:rsidTr="009717D7">
        <w:trPr>
          <w:cantSplit/>
        </w:trPr>
        <w:tc>
          <w:tcPr>
            <w:tcW w:w="1495" w:type="pct"/>
            <w:shd w:val="clear" w:color="auto" w:fill="auto"/>
          </w:tcPr>
          <w:p w14:paraId="7429F462" w14:textId="7FFC67EC" w:rsidR="00092305" w:rsidRPr="00D16BB4" w:rsidRDefault="009E3970" w:rsidP="00D54912">
            <w:pPr>
              <w:pStyle w:val="ENoteTableText"/>
              <w:tabs>
                <w:tab w:val="center" w:leader="dot" w:pos="2268"/>
              </w:tabs>
              <w:rPr>
                <w:b/>
              </w:rPr>
            </w:pPr>
            <w:r>
              <w:rPr>
                <w:b/>
              </w:rPr>
              <w:t>Subpart 1</w:t>
            </w:r>
            <w:r w:rsidR="00092305" w:rsidRPr="00D16BB4">
              <w:rPr>
                <w:b/>
              </w:rPr>
              <w:t>33.A</w:t>
            </w:r>
          </w:p>
        </w:tc>
        <w:tc>
          <w:tcPr>
            <w:tcW w:w="3505" w:type="pct"/>
            <w:shd w:val="clear" w:color="auto" w:fill="auto"/>
          </w:tcPr>
          <w:p w14:paraId="08913D54" w14:textId="77777777" w:rsidR="00092305" w:rsidRPr="00D16BB4" w:rsidRDefault="00092305" w:rsidP="00D54912">
            <w:pPr>
              <w:pStyle w:val="ENoteTableText"/>
            </w:pPr>
          </w:p>
        </w:tc>
      </w:tr>
      <w:tr w:rsidR="00092305" w:rsidRPr="00D16BB4" w14:paraId="07418963" w14:textId="77777777" w:rsidTr="009717D7">
        <w:trPr>
          <w:cantSplit/>
        </w:trPr>
        <w:tc>
          <w:tcPr>
            <w:tcW w:w="1495" w:type="pct"/>
            <w:shd w:val="clear" w:color="auto" w:fill="auto"/>
          </w:tcPr>
          <w:p w14:paraId="2CFF384A" w14:textId="77777777" w:rsidR="00092305" w:rsidRPr="00D16BB4" w:rsidRDefault="00092305" w:rsidP="00D54912">
            <w:pPr>
              <w:pStyle w:val="ENoteTableText"/>
              <w:tabs>
                <w:tab w:val="center" w:leader="dot" w:pos="2268"/>
              </w:tabs>
            </w:pPr>
            <w:r w:rsidRPr="00D16BB4">
              <w:t>r 133.005</w:t>
            </w:r>
            <w:r w:rsidRPr="00D16BB4">
              <w:tab/>
            </w:r>
          </w:p>
        </w:tc>
        <w:tc>
          <w:tcPr>
            <w:tcW w:w="3505" w:type="pct"/>
            <w:shd w:val="clear" w:color="auto" w:fill="auto"/>
          </w:tcPr>
          <w:p w14:paraId="561F3BAF" w14:textId="77777777" w:rsidR="00092305" w:rsidRPr="00D16BB4" w:rsidRDefault="00092305" w:rsidP="00D54912">
            <w:pPr>
              <w:pStyle w:val="ENoteTableText"/>
            </w:pPr>
            <w:r w:rsidRPr="00D16BB4">
              <w:t>ad F2018L01788</w:t>
            </w:r>
          </w:p>
        </w:tc>
      </w:tr>
      <w:tr w:rsidR="00092305" w:rsidRPr="00D16BB4" w14:paraId="506EBA87" w14:textId="77777777" w:rsidTr="009717D7">
        <w:trPr>
          <w:cantSplit/>
        </w:trPr>
        <w:tc>
          <w:tcPr>
            <w:tcW w:w="1495" w:type="pct"/>
            <w:shd w:val="clear" w:color="auto" w:fill="auto"/>
          </w:tcPr>
          <w:p w14:paraId="78404226" w14:textId="77777777" w:rsidR="00092305" w:rsidRPr="00D16BB4" w:rsidRDefault="00092305" w:rsidP="00D54912">
            <w:pPr>
              <w:pStyle w:val="ENoteTableText"/>
              <w:tabs>
                <w:tab w:val="center" w:leader="dot" w:pos="2268"/>
              </w:tabs>
            </w:pPr>
            <w:r w:rsidRPr="00D16BB4">
              <w:t>r 133.010</w:t>
            </w:r>
            <w:r w:rsidRPr="00D16BB4">
              <w:tab/>
            </w:r>
          </w:p>
        </w:tc>
        <w:tc>
          <w:tcPr>
            <w:tcW w:w="3505" w:type="pct"/>
            <w:shd w:val="clear" w:color="auto" w:fill="auto"/>
          </w:tcPr>
          <w:p w14:paraId="5436ABEE" w14:textId="77777777" w:rsidR="00092305" w:rsidRPr="00D16BB4" w:rsidRDefault="00092305" w:rsidP="00D54912">
            <w:pPr>
              <w:pStyle w:val="ENoteTableText"/>
            </w:pPr>
            <w:r w:rsidRPr="00D16BB4">
              <w:t>ad F2018L01788</w:t>
            </w:r>
          </w:p>
        </w:tc>
      </w:tr>
      <w:tr w:rsidR="00092305" w:rsidRPr="00D16BB4" w14:paraId="0ACAB2F7" w14:textId="77777777" w:rsidTr="009717D7">
        <w:trPr>
          <w:cantSplit/>
        </w:trPr>
        <w:tc>
          <w:tcPr>
            <w:tcW w:w="1495" w:type="pct"/>
            <w:shd w:val="clear" w:color="auto" w:fill="auto"/>
          </w:tcPr>
          <w:p w14:paraId="42F6AA8E" w14:textId="77777777" w:rsidR="00092305" w:rsidRPr="00D16BB4" w:rsidRDefault="00092305" w:rsidP="00D54912">
            <w:pPr>
              <w:pStyle w:val="ENoteTableText"/>
              <w:tabs>
                <w:tab w:val="center" w:leader="dot" w:pos="2268"/>
              </w:tabs>
            </w:pPr>
            <w:r w:rsidRPr="00D16BB4">
              <w:t>r 133.015</w:t>
            </w:r>
            <w:r w:rsidRPr="00D16BB4">
              <w:tab/>
            </w:r>
          </w:p>
        </w:tc>
        <w:tc>
          <w:tcPr>
            <w:tcW w:w="3505" w:type="pct"/>
            <w:shd w:val="clear" w:color="auto" w:fill="auto"/>
          </w:tcPr>
          <w:p w14:paraId="0BF9D771" w14:textId="77777777" w:rsidR="00092305" w:rsidRPr="00D16BB4" w:rsidRDefault="00092305" w:rsidP="00D54912">
            <w:pPr>
              <w:pStyle w:val="ENoteTableText"/>
            </w:pPr>
            <w:r w:rsidRPr="00D16BB4">
              <w:t>ad F2018L01788</w:t>
            </w:r>
          </w:p>
        </w:tc>
      </w:tr>
      <w:tr w:rsidR="00092305" w:rsidRPr="00D16BB4" w14:paraId="29713AA6" w14:textId="77777777" w:rsidTr="009717D7">
        <w:trPr>
          <w:cantSplit/>
        </w:trPr>
        <w:tc>
          <w:tcPr>
            <w:tcW w:w="1495" w:type="pct"/>
            <w:shd w:val="clear" w:color="auto" w:fill="auto"/>
          </w:tcPr>
          <w:p w14:paraId="1D4067F4" w14:textId="77777777" w:rsidR="00092305" w:rsidRPr="00D16BB4" w:rsidRDefault="00092305" w:rsidP="00D54912">
            <w:pPr>
              <w:pStyle w:val="ENoteTableText"/>
              <w:tabs>
                <w:tab w:val="center" w:leader="dot" w:pos="2268"/>
              </w:tabs>
            </w:pPr>
            <w:r w:rsidRPr="00D16BB4">
              <w:t>r 133.020</w:t>
            </w:r>
            <w:r w:rsidRPr="00D16BB4">
              <w:tab/>
            </w:r>
          </w:p>
        </w:tc>
        <w:tc>
          <w:tcPr>
            <w:tcW w:w="3505" w:type="pct"/>
            <w:shd w:val="clear" w:color="auto" w:fill="auto"/>
          </w:tcPr>
          <w:p w14:paraId="4AE0B449" w14:textId="77777777" w:rsidR="00092305" w:rsidRPr="00D16BB4" w:rsidRDefault="00092305" w:rsidP="00D54912">
            <w:pPr>
              <w:pStyle w:val="ENoteTableText"/>
            </w:pPr>
            <w:r w:rsidRPr="00D16BB4">
              <w:t>ad F2018L01788</w:t>
            </w:r>
          </w:p>
        </w:tc>
      </w:tr>
      <w:tr w:rsidR="00092305" w:rsidRPr="00D16BB4" w14:paraId="345264BA" w14:textId="77777777" w:rsidTr="009717D7">
        <w:trPr>
          <w:cantSplit/>
        </w:trPr>
        <w:tc>
          <w:tcPr>
            <w:tcW w:w="1495" w:type="pct"/>
            <w:shd w:val="clear" w:color="auto" w:fill="auto"/>
          </w:tcPr>
          <w:p w14:paraId="77E3BBE2" w14:textId="5860CA01" w:rsidR="00092305" w:rsidRPr="00D16BB4" w:rsidRDefault="009E3970" w:rsidP="00D54912">
            <w:pPr>
              <w:pStyle w:val="ENoteTableText"/>
              <w:tabs>
                <w:tab w:val="center" w:leader="dot" w:pos="2268"/>
              </w:tabs>
              <w:rPr>
                <w:b/>
              </w:rPr>
            </w:pPr>
            <w:r>
              <w:rPr>
                <w:b/>
              </w:rPr>
              <w:t>Subpart 1</w:t>
            </w:r>
            <w:r w:rsidR="00092305" w:rsidRPr="00D16BB4">
              <w:rPr>
                <w:b/>
              </w:rPr>
              <w:t>33.C</w:t>
            </w:r>
          </w:p>
        </w:tc>
        <w:tc>
          <w:tcPr>
            <w:tcW w:w="3505" w:type="pct"/>
            <w:shd w:val="clear" w:color="auto" w:fill="auto"/>
          </w:tcPr>
          <w:p w14:paraId="76ABB52D" w14:textId="77777777" w:rsidR="00092305" w:rsidRPr="00D16BB4" w:rsidRDefault="00092305" w:rsidP="00D54912">
            <w:pPr>
              <w:pStyle w:val="ENoteTableText"/>
            </w:pPr>
          </w:p>
        </w:tc>
      </w:tr>
      <w:tr w:rsidR="00092305" w:rsidRPr="00D16BB4" w14:paraId="5E3522A7" w14:textId="77777777" w:rsidTr="009717D7">
        <w:trPr>
          <w:cantSplit/>
        </w:trPr>
        <w:tc>
          <w:tcPr>
            <w:tcW w:w="1495" w:type="pct"/>
            <w:shd w:val="clear" w:color="auto" w:fill="auto"/>
          </w:tcPr>
          <w:p w14:paraId="57EF0444" w14:textId="63B3F7AD" w:rsidR="00092305" w:rsidRPr="00D16BB4" w:rsidRDefault="009E3970" w:rsidP="00D54912">
            <w:pPr>
              <w:pStyle w:val="ENoteTableText"/>
              <w:tabs>
                <w:tab w:val="center" w:leader="dot" w:pos="2268"/>
              </w:tabs>
              <w:rPr>
                <w:b/>
              </w:rPr>
            </w:pPr>
            <w:r>
              <w:rPr>
                <w:b/>
              </w:rPr>
              <w:t>Division 1</w:t>
            </w:r>
            <w:r w:rsidR="00092305" w:rsidRPr="00D16BB4">
              <w:rPr>
                <w:b/>
              </w:rPr>
              <w:t>33.C.1</w:t>
            </w:r>
          </w:p>
        </w:tc>
        <w:tc>
          <w:tcPr>
            <w:tcW w:w="3505" w:type="pct"/>
            <w:shd w:val="clear" w:color="auto" w:fill="auto"/>
          </w:tcPr>
          <w:p w14:paraId="07839699" w14:textId="77777777" w:rsidR="00092305" w:rsidRPr="00D16BB4" w:rsidRDefault="00092305" w:rsidP="00D54912">
            <w:pPr>
              <w:pStyle w:val="ENoteTableText"/>
            </w:pPr>
          </w:p>
        </w:tc>
      </w:tr>
      <w:tr w:rsidR="00092305" w:rsidRPr="00D16BB4" w14:paraId="192698A1" w14:textId="77777777" w:rsidTr="009717D7">
        <w:trPr>
          <w:cantSplit/>
        </w:trPr>
        <w:tc>
          <w:tcPr>
            <w:tcW w:w="1495" w:type="pct"/>
            <w:shd w:val="clear" w:color="auto" w:fill="auto"/>
          </w:tcPr>
          <w:p w14:paraId="377F4DEA" w14:textId="77777777" w:rsidR="00092305" w:rsidRPr="00D16BB4" w:rsidRDefault="00092305" w:rsidP="00D54912">
            <w:pPr>
              <w:pStyle w:val="ENoteTableText"/>
              <w:tabs>
                <w:tab w:val="center" w:leader="dot" w:pos="2268"/>
              </w:tabs>
            </w:pPr>
            <w:r w:rsidRPr="00D16BB4">
              <w:t>r 133.025</w:t>
            </w:r>
            <w:r w:rsidRPr="00D16BB4">
              <w:tab/>
            </w:r>
          </w:p>
        </w:tc>
        <w:tc>
          <w:tcPr>
            <w:tcW w:w="3505" w:type="pct"/>
            <w:shd w:val="clear" w:color="auto" w:fill="auto"/>
          </w:tcPr>
          <w:p w14:paraId="29DCDD68" w14:textId="77777777" w:rsidR="00092305" w:rsidRPr="00D16BB4" w:rsidRDefault="00092305" w:rsidP="00D54912">
            <w:pPr>
              <w:pStyle w:val="ENoteTableText"/>
            </w:pPr>
            <w:r w:rsidRPr="00D16BB4">
              <w:t>ad F2018L01788</w:t>
            </w:r>
          </w:p>
        </w:tc>
      </w:tr>
      <w:tr w:rsidR="00092305" w:rsidRPr="00D16BB4" w14:paraId="32EE4820" w14:textId="77777777" w:rsidTr="009717D7">
        <w:trPr>
          <w:cantSplit/>
        </w:trPr>
        <w:tc>
          <w:tcPr>
            <w:tcW w:w="1495" w:type="pct"/>
            <w:shd w:val="clear" w:color="auto" w:fill="auto"/>
          </w:tcPr>
          <w:p w14:paraId="78BA14A7" w14:textId="2CE67975" w:rsidR="00092305" w:rsidRPr="00D16BB4" w:rsidRDefault="009E3970" w:rsidP="00FD6E69">
            <w:pPr>
              <w:pStyle w:val="ENoteTableText"/>
              <w:keepNext/>
              <w:tabs>
                <w:tab w:val="center" w:leader="dot" w:pos="2268"/>
              </w:tabs>
              <w:rPr>
                <w:b/>
              </w:rPr>
            </w:pPr>
            <w:r>
              <w:rPr>
                <w:b/>
              </w:rPr>
              <w:t>Division 1</w:t>
            </w:r>
            <w:r w:rsidR="00092305" w:rsidRPr="00D16BB4">
              <w:rPr>
                <w:b/>
              </w:rPr>
              <w:t>33.C.2</w:t>
            </w:r>
          </w:p>
        </w:tc>
        <w:tc>
          <w:tcPr>
            <w:tcW w:w="3505" w:type="pct"/>
            <w:shd w:val="clear" w:color="auto" w:fill="auto"/>
          </w:tcPr>
          <w:p w14:paraId="15B74567" w14:textId="77777777" w:rsidR="00092305" w:rsidRPr="00D16BB4" w:rsidRDefault="00092305" w:rsidP="00D54912">
            <w:pPr>
              <w:pStyle w:val="ENoteTableText"/>
            </w:pPr>
          </w:p>
        </w:tc>
      </w:tr>
      <w:tr w:rsidR="00092305" w:rsidRPr="00D16BB4" w14:paraId="699ABDE4" w14:textId="77777777" w:rsidTr="009717D7">
        <w:trPr>
          <w:cantSplit/>
        </w:trPr>
        <w:tc>
          <w:tcPr>
            <w:tcW w:w="1495" w:type="pct"/>
            <w:shd w:val="clear" w:color="auto" w:fill="auto"/>
          </w:tcPr>
          <w:p w14:paraId="7A51C6F1" w14:textId="77777777" w:rsidR="00092305" w:rsidRPr="00D16BB4" w:rsidRDefault="00092305" w:rsidP="00D54912">
            <w:pPr>
              <w:pStyle w:val="ENoteTableText"/>
              <w:tabs>
                <w:tab w:val="center" w:leader="dot" w:pos="2268"/>
              </w:tabs>
            </w:pPr>
            <w:r w:rsidRPr="00D16BB4">
              <w:t>r 133.030</w:t>
            </w:r>
            <w:r w:rsidRPr="00D16BB4">
              <w:tab/>
            </w:r>
          </w:p>
        </w:tc>
        <w:tc>
          <w:tcPr>
            <w:tcW w:w="3505" w:type="pct"/>
            <w:shd w:val="clear" w:color="auto" w:fill="auto"/>
          </w:tcPr>
          <w:p w14:paraId="2E4A0B28" w14:textId="77777777" w:rsidR="00092305" w:rsidRPr="00D16BB4" w:rsidRDefault="00092305" w:rsidP="00D54912">
            <w:pPr>
              <w:pStyle w:val="ENoteTableText"/>
            </w:pPr>
            <w:r w:rsidRPr="00D16BB4">
              <w:t>ad F2018L01788</w:t>
            </w:r>
          </w:p>
        </w:tc>
      </w:tr>
      <w:tr w:rsidR="00092305" w:rsidRPr="00D16BB4" w14:paraId="74682396" w14:textId="77777777" w:rsidTr="009717D7">
        <w:trPr>
          <w:cantSplit/>
        </w:trPr>
        <w:tc>
          <w:tcPr>
            <w:tcW w:w="1495" w:type="pct"/>
            <w:shd w:val="clear" w:color="auto" w:fill="auto"/>
          </w:tcPr>
          <w:p w14:paraId="7073D527" w14:textId="77777777" w:rsidR="00092305" w:rsidRPr="00D16BB4" w:rsidRDefault="00092305" w:rsidP="00D54912">
            <w:pPr>
              <w:pStyle w:val="ENoteTableText"/>
              <w:tabs>
                <w:tab w:val="center" w:leader="dot" w:pos="2268"/>
              </w:tabs>
            </w:pPr>
            <w:r w:rsidRPr="00D16BB4">
              <w:t>r 133.035</w:t>
            </w:r>
            <w:r w:rsidRPr="00D16BB4">
              <w:tab/>
            </w:r>
          </w:p>
        </w:tc>
        <w:tc>
          <w:tcPr>
            <w:tcW w:w="3505" w:type="pct"/>
            <w:shd w:val="clear" w:color="auto" w:fill="auto"/>
          </w:tcPr>
          <w:p w14:paraId="26C526A4" w14:textId="77777777" w:rsidR="00092305" w:rsidRPr="00D16BB4" w:rsidRDefault="00092305" w:rsidP="00D54912">
            <w:pPr>
              <w:pStyle w:val="ENoteTableText"/>
            </w:pPr>
            <w:r w:rsidRPr="00D16BB4">
              <w:t>ad F2018L01788</w:t>
            </w:r>
          </w:p>
        </w:tc>
      </w:tr>
      <w:tr w:rsidR="00092305" w:rsidRPr="00D16BB4" w14:paraId="6F075C35" w14:textId="77777777" w:rsidTr="009717D7">
        <w:trPr>
          <w:cantSplit/>
        </w:trPr>
        <w:tc>
          <w:tcPr>
            <w:tcW w:w="1495" w:type="pct"/>
            <w:shd w:val="clear" w:color="auto" w:fill="auto"/>
          </w:tcPr>
          <w:p w14:paraId="5A2A32AB" w14:textId="77777777" w:rsidR="00092305" w:rsidRPr="00D16BB4" w:rsidRDefault="00092305" w:rsidP="00D54912">
            <w:pPr>
              <w:pStyle w:val="ENoteTableText"/>
              <w:tabs>
                <w:tab w:val="center" w:leader="dot" w:pos="2268"/>
              </w:tabs>
            </w:pPr>
            <w:r w:rsidRPr="00D16BB4">
              <w:t>r 133.040</w:t>
            </w:r>
            <w:r w:rsidRPr="00D16BB4">
              <w:tab/>
            </w:r>
          </w:p>
        </w:tc>
        <w:tc>
          <w:tcPr>
            <w:tcW w:w="3505" w:type="pct"/>
            <w:shd w:val="clear" w:color="auto" w:fill="auto"/>
          </w:tcPr>
          <w:p w14:paraId="1FE6A9A8" w14:textId="77777777" w:rsidR="00092305" w:rsidRPr="00D16BB4" w:rsidRDefault="00092305" w:rsidP="00D54912">
            <w:pPr>
              <w:pStyle w:val="ENoteTableText"/>
            </w:pPr>
            <w:r w:rsidRPr="00D16BB4">
              <w:t>ad F2018L01788</w:t>
            </w:r>
          </w:p>
        </w:tc>
      </w:tr>
      <w:tr w:rsidR="00092305" w:rsidRPr="00D16BB4" w14:paraId="791AF472" w14:textId="77777777" w:rsidTr="009717D7">
        <w:trPr>
          <w:cantSplit/>
        </w:trPr>
        <w:tc>
          <w:tcPr>
            <w:tcW w:w="1495" w:type="pct"/>
            <w:shd w:val="clear" w:color="auto" w:fill="auto"/>
          </w:tcPr>
          <w:p w14:paraId="086956B7" w14:textId="260B0760" w:rsidR="00092305" w:rsidRPr="00D16BB4" w:rsidRDefault="009E3970" w:rsidP="00D54912">
            <w:pPr>
              <w:pStyle w:val="ENoteTableText"/>
              <w:tabs>
                <w:tab w:val="center" w:leader="dot" w:pos="2268"/>
              </w:tabs>
              <w:rPr>
                <w:b/>
              </w:rPr>
            </w:pPr>
            <w:r>
              <w:rPr>
                <w:b/>
              </w:rPr>
              <w:t>Division 1</w:t>
            </w:r>
            <w:r w:rsidR="00092305" w:rsidRPr="00D16BB4">
              <w:rPr>
                <w:b/>
              </w:rPr>
              <w:t>33.C.3</w:t>
            </w:r>
          </w:p>
        </w:tc>
        <w:tc>
          <w:tcPr>
            <w:tcW w:w="3505" w:type="pct"/>
            <w:shd w:val="clear" w:color="auto" w:fill="auto"/>
          </w:tcPr>
          <w:p w14:paraId="4C306EE4" w14:textId="77777777" w:rsidR="00092305" w:rsidRPr="00D16BB4" w:rsidRDefault="00092305" w:rsidP="00D54912">
            <w:pPr>
              <w:pStyle w:val="ENoteTableText"/>
            </w:pPr>
          </w:p>
        </w:tc>
      </w:tr>
      <w:tr w:rsidR="00092305" w:rsidRPr="00D16BB4" w14:paraId="54BF97FB" w14:textId="77777777" w:rsidTr="009717D7">
        <w:trPr>
          <w:cantSplit/>
        </w:trPr>
        <w:tc>
          <w:tcPr>
            <w:tcW w:w="1495" w:type="pct"/>
            <w:shd w:val="clear" w:color="auto" w:fill="auto"/>
          </w:tcPr>
          <w:p w14:paraId="1A20AE88" w14:textId="77777777" w:rsidR="00092305" w:rsidRPr="00D16BB4" w:rsidRDefault="00092305" w:rsidP="00D54912">
            <w:pPr>
              <w:pStyle w:val="ENoteTableText"/>
              <w:tabs>
                <w:tab w:val="center" w:leader="dot" w:pos="2268"/>
              </w:tabs>
            </w:pPr>
            <w:r w:rsidRPr="00D16BB4">
              <w:t>r 133.045</w:t>
            </w:r>
            <w:r w:rsidRPr="00D16BB4">
              <w:tab/>
            </w:r>
          </w:p>
        </w:tc>
        <w:tc>
          <w:tcPr>
            <w:tcW w:w="3505" w:type="pct"/>
            <w:shd w:val="clear" w:color="auto" w:fill="auto"/>
          </w:tcPr>
          <w:p w14:paraId="72D44748" w14:textId="77777777" w:rsidR="00092305" w:rsidRPr="00D16BB4" w:rsidRDefault="00092305" w:rsidP="00D54912">
            <w:pPr>
              <w:pStyle w:val="ENoteTableText"/>
            </w:pPr>
            <w:r w:rsidRPr="00D16BB4">
              <w:t>ad F2018L01788</w:t>
            </w:r>
          </w:p>
        </w:tc>
      </w:tr>
      <w:tr w:rsidR="00092305" w:rsidRPr="00D16BB4" w14:paraId="08DDFD7F" w14:textId="77777777" w:rsidTr="009717D7">
        <w:trPr>
          <w:cantSplit/>
        </w:trPr>
        <w:tc>
          <w:tcPr>
            <w:tcW w:w="1495" w:type="pct"/>
            <w:shd w:val="clear" w:color="auto" w:fill="auto"/>
          </w:tcPr>
          <w:p w14:paraId="55365791" w14:textId="77777777" w:rsidR="00092305" w:rsidRPr="00D16BB4" w:rsidRDefault="00092305" w:rsidP="00D54912">
            <w:pPr>
              <w:pStyle w:val="ENoteTableText"/>
              <w:tabs>
                <w:tab w:val="center" w:leader="dot" w:pos="2268"/>
              </w:tabs>
            </w:pPr>
            <w:r w:rsidRPr="00D16BB4">
              <w:t>r 133.050</w:t>
            </w:r>
            <w:r w:rsidRPr="00D16BB4">
              <w:tab/>
            </w:r>
          </w:p>
        </w:tc>
        <w:tc>
          <w:tcPr>
            <w:tcW w:w="3505" w:type="pct"/>
            <w:shd w:val="clear" w:color="auto" w:fill="auto"/>
          </w:tcPr>
          <w:p w14:paraId="20CA3849" w14:textId="77777777" w:rsidR="00092305" w:rsidRPr="00D16BB4" w:rsidRDefault="00092305" w:rsidP="00D54912">
            <w:pPr>
              <w:pStyle w:val="ENoteTableText"/>
            </w:pPr>
            <w:r w:rsidRPr="00D16BB4">
              <w:t>ad F2018L01788</w:t>
            </w:r>
          </w:p>
        </w:tc>
      </w:tr>
      <w:tr w:rsidR="00092305" w:rsidRPr="00D16BB4" w14:paraId="5885A3A2" w14:textId="77777777" w:rsidTr="009717D7">
        <w:trPr>
          <w:cantSplit/>
        </w:trPr>
        <w:tc>
          <w:tcPr>
            <w:tcW w:w="1495" w:type="pct"/>
            <w:shd w:val="clear" w:color="auto" w:fill="auto"/>
          </w:tcPr>
          <w:p w14:paraId="4752B4B9" w14:textId="77777777" w:rsidR="00092305" w:rsidRPr="00D16BB4" w:rsidRDefault="00092305" w:rsidP="00D54912">
            <w:pPr>
              <w:pStyle w:val="ENoteTableText"/>
              <w:tabs>
                <w:tab w:val="center" w:leader="dot" w:pos="2268"/>
              </w:tabs>
            </w:pPr>
            <w:r w:rsidRPr="00D16BB4">
              <w:t>r 133.055</w:t>
            </w:r>
            <w:r w:rsidRPr="00D16BB4">
              <w:tab/>
            </w:r>
          </w:p>
        </w:tc>
        <w:tc>
          <w:tcPr>
            <w:tcW w:w="3505" w:type="pct"/>
            <w:shd w:val="clear" w:color="auto" w:fill="auto"/>
          </w:tcPr>
          <w:p w14:paraId="4AEBF0E7" w14:textId="77777777" w:rsidR="00092305" w:rsidRPr="00D16BB4" w:rsidRDefault="00092305" w:rsidP="00D54912">
            <w:pPr>
              <w:pStyle w:val="ENoteTableText"/>
            </w:pPr>
            <w:r w:rsidRPr="00D16BB4">
              <w:t>ad F2018L01788</w:t>
            </w:r>
          </w:p>
        </w:tc>
      </w:tr>
      <w:tr w:rsidR="00092305" w:rsidRPr="00D16BB4" w14:paraId="2359D73D" w14:textId="77777777" w:rsidTr="009717D7">
        <w:trPr>
          <w:cantSplit/>
        </w:trPr>
        <w:tc>
          <w:tcPr>
            <w:tcW w:w="1495" w:type="pct"/>
            <w:shd w:val="clear" w:color="auto" w:fill="auto"/>
          </w:tcPr>
          <w:p w14:paraId="19E37644" w14:textId="77777777" w:rsidR="00092305" w:rsidRPr="00D16BB4" w:rsidRDefault="00092305" w:rsidP="00D54912">
            <w:pPr>
              <w:pStyle w:val="ENoteTableText"/>
              <w:tabs>
                <w:tab w:val="center" w:leader="dot" w:pos="2268"/>
              </w:tabs>
            </w:pPr>
            <w:r w:rsidRPr="00D16BB4">
              <w:t>r 133.060</w:t>
            </w:r>
            <w:r w:rsidRPr="00D16BB4">
              <w:tab/>
            </w:r>
          </w:p>
        </w:tc>
        <w:tc>
          <w:tcPr>
            <w:tcW w:w="3505" w:type="pct"/>
            <w:shd w:val="clear" w:color="auto" w:fill="auto"/>
          </w:tcPr>
          <w:p w14:paraId="463CBE35" w14:textId="77777777" w:rsidR="00092305" w:rsidRPr="00D16BB4" w:rsidRDefault="00092305" w:rsidP="00D54912">
            <w:pPr>
              <w:pStyle w:val="ENoteTableText"/>
            </w:pPr>
            <w:r w:rsidRPr="00D16BB4">
              <w:t>ad F2018L01788</w:t>
            </w:r>
          </w:p>
        </w:tc>
      </w:tr>
      <w:tr w:rsidR="00092305" w:rsidRPr="00D16BB4" w14:paraId="3782C1B2" w14:textId="77777777" w:rsidTr="009717D7">
        <w:trPr>
          <w:cantSplit/>
        </w:trPr>
        <w:tc>
          <w:tcPr>
            <w:tcW w:w="1495" w:type="pct"/>
            <w:shd w:val="clear" w:color="auto" w:fill="auto"/>
          </w:tcPr>
          <w:p w14:paraId="48A30CC9" w14:textId="77777777" w:rsidR="00092305" w:rsidRPr="00D16BB4" w:rsidRDefault="00092305" w:rsidP="00D54912">
            <w:pPr>
              <w:pStyle w:val="ENoteTableText"/>
              <w:tabs>
                <w:tab w:val="center" w:leader="dot" w:pos="2268"/>
              </w:tabs>
            </w:pPr>
            <w:r w:rsidRPr="00D16BB4">
              <w:lastRenderedPageBreak/>
              <w:t>r 133.065</w:t>
            </w:r>
            <w:r w:rsidRPr="00D16BB4">
              <w:tab/>
            </w:r>
          </w:p>
        </w:tc>
        <w:tc>
          <w:tcPr>
            <w:tcW w:w="3505" w:type="pct"/>
            <w:shd w:val="clear" w:color="auto" w:fill="auto"/>
          </w:tcPr>
          <w:p w14:paraId="322E5BC1" w14:textId="77777777" w:rsidR="00092305" w:rsidRPr="00D16BB4" w:rsidRDefault="00092305" w:rsidP="00D54912">
            <w:pPr>
              <w:pStyle w:val="ENoteTableText"/>
            </w:pPr>
            <w:r w:rsidRPr="00D16BB4">
              <w:t>ad F2018L01788</w:t>
            </w:r>
          </w:p>
        </w:tc>
      </w:tr>
      <w:tr w:rsidR="00092305" w:rsidRPr="00D16BB4" w14:paraId="47998041" w14:textId="77777777" w:rsidTr="009717D7">
        <w:trPr>
          <w:cantSplit/>
        </w:trPr>
        <w:tc>
          <w:tcPr>
            <w:tcW w:w="1495" w:type="pct"/>
            <w:shd w:val="clear" w:color="auto" w:fill="auto"/>
          </w:tcPr>
          <w:p w14:paraId="2E4DA78D" w14:textId="77777777" w:rsidR="00092305" w:rsidRPr="00D16BB4" w:rsidRDefault="00092305" w:rsidP="00D54912">
            <w:pPr>
              <w:pStyle w:val="ENoteTableText"/>
              <w:tabs>
                <w:tab w:val="center" w:leader="dot" w:pos="2268"/>
              </w:tabs>
            </w:pPr>
            <w:r w:rsidRPr="00D16BB4">
              <w:t>r 133.070</w:t>
            </w:r>
            <w:r w:rsidRPr="00D16BB4">
              <w:tab/>
            </w:r>
          </w:p>
        </w:tc>
        <w:tc>
          <w:tcPr>
            <w:tcW w:w="3505" w:type="pct"/>
            <w:shd w:val="clear" w:color="auto" w:fill="auto"/>
          </w:tcPr>
          <w:p w14:paraId="7421968C" w14:textId="77777777" w:rsidR="00092305" w:rsidRPr="00D16BB4" w:rsidRDefault="00092305" w:rsidP="00D54912">
            <w:pPr>
              <w:pStyle w:val="ENoteTableText"/>
            </w:pPr>
            <w:r w:rsidRPr="00D16BB4">
              <w:t>ad F2018L01788</w:t>
            </w:r>
          </w:p>
        </w:tc>
      </w:tr>
      <w:tr w:rsidR="00092305" w:rsidRPr="00D16BB4" w14:paraId="55D59645" w14:textId="77777777" w:rsidTr="009717D7">
        <w:trPr>
          <w:cantSplit/>
        </w:trPr>
        <w:tc>
          <w:tcPr>
            <w:tcW w:w="1495" w:type="pct"/>
            <w:shd w:val="clear" w:color="auto" w:fill="auto"/>
          </w:tcPr>
          <w:p w14:paraId="66DA2024" w14:textId="77777777" w:rsidR="00092305" w:rsidRPr="00D16BB4" w:rsidRDefault="00092305" w:rsidP="00D54912">
            <w:pPr>
              <w:pStyle w:val="ENoteTableText"/>
              <w:tabs>
                <w:tab w:val="center" w:leader="dot" w:pos="2268"/>
              </w:tabs>
            </w:pPr>
            <w:r w:rsidRPr="00D16BB4">
              <w:t>r 133.075</w:t>
            </w:r>
            <w:r w:rsidRPr="00D16BB4">
              <w:tab/>
            </w:r>
          </w:p>
        </w:tc>
        <w:tc>
          <w:tcPr>
            <w:tcW w:w="3505" w:type="pct"/>
            <w:shd w:val="clear" w:color="auto" w:fill="auto"/>
          </w:tcPr>
          <w:p w14:paraId="590FFFCF" w14:textId="77777777" w:rsidR="00092305" w:rsidRPr="00D16BB4" w:rsidRDefault="00092305" w:rsidP="00D54912">
            <w:pPr>
              <w:pStyle w:val="ENoteTableText"/>
            </w:pPr>
            <w:r w:rsidRPr="00D16BB4">
              <w:t>ad F2018L01788</w:t>
            </w:r>
          </w:p>
        </w:tc>
      </w:tr>
      <w:tr w:rsidR="00092305" w:rsidRPr="00D16BB4" w14:paraId="71AB2C9D" w14:textId="77777777" w:rsidTr="009717D7">
        <w:trPr>
          <w:cantSplit/>
        </w:trPr>
        <w:tc>
          <w:tcPr>
            <w:tcW w:w="1495" w:type="pct"/>
            <w:shd w:val="clear" w:color="auto" w:fill="auto"/>
          </w:tcPr>
          <w:p w14:paraId="7DF2A862" w14:textId="77777777" w:rsidR="00092305" w:rsidRPr="00D16BB4" w:rsidRDefault="00092305" w:rsidP="00D54912">
            <w:pPr>
              <w:pStyle w:val="ENoteTableText"/>
              <w:tabs>
                <w:tab w:val="center" w:leader="dot" w:pos="2268"/>
              </w:tabs>
            </w:pPr>
            <w:r w:rsidRPr="00D16BB4">
              <w:t>r 133.080</w:t>
            </w:r>
            <w:r w:rsidRPr="00D16BB4">
              <w:tab/>
            </w:r>
          </w:p>
        </w:tc>
        <w:tc>
          <w:tcPr>
            <w:tcW w:w="3505" w:type="pct"/>
            <w:shd w:val="clear" w:color="auto" w:fill="auto"/>
          </w:tcPr>
          <w:p w14:paraId="6132B734" w14:textId="77777777" w:rsidR="00092305" w:rsidRPr="00D16BB4" w:rsidRDefault="00092305" w:rsidP="00D54912">
            <w:pPr>
              <w:pStyle w:val="ENoteTableText"/>
            </w:pPr>
            <w:r w:rsidRPr="00D16BB4">
              <w:t>ad F2018L01788</w:t>
            </w:r>
          </w:p>
        </w:tc>
      </w:tr>
      <w:tr w:rsidR="00092305" w:rsidRPr="00D16BB4" w14:paraId="61B5D520" w14:textId="77777777" w:rsidTr="009717D7">
        <w:trPr>
          <w:cantSplit/>
        </w:trPr>
        <w:tc>
          <w:tcPr>
            <w:tcW w:w="1495" w:type="pct"/>
            <w:shd w:val="clear" w:color="auto" w:fill="auto"/>
          </w:tcPr>
          <w:p w14:paraId="4EDB845C" w14:textId="77777777" w:rsidR="00092305" w:rsidRPr="00D16BB4" w:rsidRDefault="00092305" w:rsidP="00D54912">
            <w:pPr>
              <w:pStyle w:val="ENoteTableText"/>
              <w:tabs>
                <w:tab w:val="center" w:leader="dot" w:pos="2268"/>
              </w:tabs>
            </w:pPr>
            <w:r w:rsidRPr="00D16BB4">
              <w:t>r 133.085</w:t>
            </w:r>
            <w:r w:rsidRPr="00D16BB4">
              <w:tab/>
            </w:r>
          </w:p>
        </w:tc>
        <w:tc>
          <w:tcPr>
            <w:tcW w:w="3505" w:type="pct"/>
            <w:shd w:val="clear" w:color="auto" w:fill="auto"/>
          </w:tcPr>
          <w:p w14:paraId="5671AAE4" w14:textId="77777777" w:rsidR="00092305" w:rsidRPr="00D16BB4" w:rsidRDefault="00092305" w:rsidP="00D54912">
            <w:pPr>
              <w:pStyle w:val="ENoteTableText"/>
            </w:pPr>
            <w:r w:rsidRPr="00D16BB4">
              <w:t>ad F2018L01788</w:t>
            </w:r>
          </w:p>
        </w:tc>
      </w:tr>
      <w:tr w:rsidR="00092305" w:rsidRPr="00D16BB4" w14:paraId="01692C14" w14:textId="77777777" w:rsidTr="009717D7">
        <w:trPr>
          <w:cantSplit/>
        </w:trPr>
        <w:tc>
          <w:tcPr>
            <w:tcW w:w="1495" w:type="pct"/>
            <w:shd w:val="clear" w:color="auto" w:fill="auto"/>
          </w:tcPr>
          <w:p w14:paraId="17BE26D6" w14:textId="3A3BAF7D" w:rsidR="00092305" w:rsidRPr="00D16BB4" w:rsidRDefault="009E3970" w:rsidP="00D54912">
            <w:pPr>
              <w:pStyle w:val="ENoteTableText"/>
              <w:tabs>
                <w:tab w:val="center" w:leader="dot" w:pos="2268"/>
              </w:tabs>
              <w:rPr>
                <w:b/>
              </w:rPr>
            </w:pPr>
            <w:r>
              <w:rPr>
                <w:b/>
              </w:rPr>
              <w:t>Division 1</w:t>
            </w:r>
            <w:r w:rsidR="00092305" w:rsidRPr="00D16BB4">
              <w:rPr>
                <w:b/>
              </w:rPr>
              <w:t>33.C.4</w:t>
            </w:r>
          </w:p>
        </w:tc>
        <w:tc>
          <w:tcPr>
            <w:tcW w:w="3505" w:type="pct"/>
            <w:shd w:val="clear" w:color="auto" w:fill="auto"/>
          </w:tcPr>
          <w:p w14:paraId="74E49D08" w14:textId="77777777" w:rsidR="00092305" w:rsidRPr="00D16BB4" w:rsidRDefault="00092305" w:rsidP="00D54912">
            <w:pPr>
              <w:pStyle w:val="ENoteTableText"/>
            </w:pPr>
          </w:p>
        </w:tc>
      </w:tr>
      <w:tr w:rsidR="00092305" w:rsidRPr="00D16BB4" w14:paraId="1BC0B21D" w14:textId="77777777" w:rsidTr="009717D7">
        <w:trPr>
          <w:cantSplit/>
        </w:trPr>
        <w:tc>
          <w:tcPr>
            <w:tcW w:w="1495" w:type="pct"/>
            <w:shd w:val="clear" w:color="auto" w:fill="auto"/>
          </w:tcPr>
          <w:p w14:paraId="3ACCAB98" w14:textId="77777777" w:rsidR="00092305" w:rsidRPr="00D16BB4" w:rsidRDefault="00092305" w:rsidP="00D54912">
            <w:pPr>
              <w:pStyle w:val="ENoteTableText"/>
              <w:tabs>
                <w:tab w:val="center" w:leader="dot" w:pos="2268"/>
              </w:tabs>
            </w:pPr>
            <w:r w:rsidRPr="00D16BB4">
              <w:t>r 133.090</w:t>
            </w:r>
            <w:r w:rsidRPr="00D16BB4">
              <w:tab/>
            </w:r>
          </w:p>
        </w:tc>
        <w:tc>
          <w:tcPr>
            <w:tcW w:w="3505" w:type="pct"/>
            <w:shd w:val="clear" w:color="auto" w:fill="auto"/>
          </w:tcPr>
          <w:p w14:paraId="58DFC620" w14:textId="77777777" w:rsidR="00092305" w:rsidRPr="00D16BB4" w:rsidRDefault="00092305" w:rsidP="00D54912">
            <w:pPr>
              <w:pStyle w:val="ENoteTableText"/>
            </w:pPr>
            <w:r w:rsidRPr="00D16BB4">
              <w:t>ad F2018L01788</w:t>
            </w:r>
          </w:p>
        </w:tc>
      </w:tr>
      <w:tr w:rsidR="00092305" w:rsidRPr="00D16BB4" w14:paraId="382637DB" w14:textId="77777777" w:rsidTr="009717D7">
        <w:trPr>
          <w:cantSplit/>
        </w:trPr>
        <w:tc>
          <w:tcPr>
            <w:tcW w:w="1495" w:type="pct"/>
            <w:shd w:val="clear" w:color="auto" w:fill="auto"/>
          </w:tcPr>
          <w:p w14:paraId="4A7DB902" w14:textId="77777777" w:rsidR="00092305" w:rsidRPr="00D16BB4" w:rsidRDefault="00092305" w:rsidP="00D54912">
            <w:pPr>
              <w:pStyle w:val="ENoteTableText"/>
              <w:tabs>
                <w:tab w:val="center" w:leader="dot" w:pos="2268"/>
              </w:tabs>
            </w:pPr>
            <w:r w:rsidRPr="00D16BB4">
              <w:t>r 133.095</w:t>
            </w:r>
            <w:r w:rsidRPr="00D16BB4">
              <w:tab/>
            </w:r>
          </w:p>
        </w:tc>
        <w:tc>
          <w:tcPr>
            <w:tcW w:w="3505" w:type="pct"/>
            <w:shd w:val="clear" w:color="auto" w:fill="auto"/>
          </w:tcPr>
          <w:p w14:paraId="542F5D96" w14:textId="77777777" w:rsidR="00092305" w:rsidRPr="00D16BB4" w:rsidRDefault="00092305" w:rsidP="00D54912">
            <w:pPr>
              <w:pStyle w:val="ENoteTableText"/>
            </w:pPr>
            <w:r w:rsidRPr="00D16BB4">
              <w:t>ad F2018L01788</w:t>
            </w:r>
          </w:p>
        </w:tc>
      </w:tr>
      <w:tr w:rsidR="00092305" w:rsidRPr="00D16BB4" w14:paraId="6E6C1E09" w14:textId="77777777" w:rsidTr="009717D7">
        <w:trPr>
          <w:cantSplit/>
        </w:trPr>
        <w:tc>
          <w:tcPr>
            <w:tcW w:w="1495" w:type="pct"/>
            <w:shd w:val="clear" w:color="auto" w:fill="auto"/>
          </w:tcPr>
          <w:p w14:paraId="2D39A9C5" w14:textId="012FC03E" w:rsidR="00092305" w:rsidRPr="00D16BB4" w:rsidRDefault="009E3970" w:rsidP="00D54912">
            <w:pPr>
              <w:pStyle w:val="ENoteTableText"/>
              <w:tabs>
                <w:tab w:val="center" w:leader="dot" w:pos="2268"/>
              </w:tabs>
              <w:rPr>
                <w:b/>
              </w:rPr>
            </w:pPr>
            <w:r>
              <w:rPr>
                <w:b/>
              </w:rPr>
              <w:t>Division 1</w:t>
            </w:r>
            <w:r w:rsidR="00092305" w:rsidRPr="00D16BB4">
              <w:rPr>
                <w:b/>
              </w:rPr>
              <w:t>33.C.5</w:t>
            </w:r>
          </w:p>
        </w:tc>
        <w:tc>
          <w:tcPr>
            <w:tcW w:w="3505" w:type="pct"/>
            <w:shd w:val="clear" w:color="auto" w:fill="auto"/>
          </w:tcPr>
          <w:p w14:paraId="1832C2E9" w14:textId="77777777" w:rsidR="00092305" w:rsidRPr="00D16BB4" w:rsidRDefault="00092305" w:rsidP="00D54912">
            <w:pPr>
              <w:pStyle w:val="ENoteTableText"/>
            </w:pPr>
          </w:p>
        </w:tc>
      </w:tr>
      <w:tr w:rsidR="00092305" w:rsidRPr="00D16BB4" w14:paraId="4B3E8C18" w14:textId="77777777" w:rsidTr="009717D7">
        <w:trPr>
          <w:cantSplit/>
        </w:trPr>
        <w:tc>
          <w:tcPr>
            <w:tcW w:w="1495" w:type="pct"/>
            <w:shd w:val="clear" w:color="auto" w:fill="auto"/>
          </w:tcPr>
          <w:p w14:paraId="44C944B8" w14:textId="77777777" w:rsidR="00092305" w:rsidRPr="00D16BB4" w:rsidRDefault="00092305" w:rsidP="00D54912">
            <w:pPr>
              <w:pStyle w:val="ENoteTableText"/>
              <w:tabs>
                <w:tab w:val="center" w:leader="dot" w:pos="2268"/>
              </w:tabs>
            </w:pPr>
            <w:r w:rsidRPr="00D16BB4">
              <w:t>r 133.100</w:t>
            </w:r>
            <w:r w:rsidRPr="00D16BB4">
              <w:tab/>
            </w:r>
          </w:p>
        </w:tc>
        <w:tc>
          <w:tcPr>
            <w:tcW w:w="3505" w:type="pct"/>
            <w:shd w:val="clear" w:color="auto" w:fill="auto"/>
          </w:tcPr>
          <w:p w14:paraId="785E0DA6" w14:textId="77777777" w:rsidR="00092305" w:rsidRPr="00D16BB4" w:rsidRDefault="00092305" w:rsidP="00D54912">
            <w:pPr>
              <w:pStyle w:val="ENoteTableText"/>
            </w:pPr>
            <w:r w:rsidRPr="00D16BB4">
              <w:t>ad F2018L01788</w:t>
            </w:r>
          </w:p>
        </w:tc>
      </w:tr>
      <w:tr w:rsidR="00092305" w:rsidRPr="00D16BB4" w14:paraId="061DB6D9" w14:textId="77777777" w:rsidTr="009717D7">
        <w:trPr>
          <w:cantSplit/>
        </w:trPr>
        <w:tc>
          <w:tcPr>
            <w:tcW w:w="1495" w:type="pct"/>
            <w:shd w:val="clear" w:color="auto" w:fill="auto"/>
          </w:tcPr>
          <w:p w14:paraId="3991590C" w14:textId="77777777" w:rsidR="00092305" w:rsidRPr="00D16BB4" w:rsidRDefault="00092305" w:rsidP="00D54912">
            <w:pPr>
              <w:pStyle w:val="ENoteTableText"/>
              <w:tabs>
                <w:tab w:val="center" w:leader="dot" w:pos="2268"/>
              </w:tabs>
            </w:pPr>
            <w:r w:rsidRPr="00D16BB4">
              <w:t>r 133.105</w:t>
            </w:r>
            <w:r w:rsidRPr="00D16BB4">
              <w:tab/>
            </w:r>
          </w:p>
        </w:tc>
        <w:tc>
          <w:tcPr>
            <w:tcW w:w="3505" w:type="pct"/>
            <w:shd w:val="clear" w:color="auto" w:fill="auto"/>
          </w:tcPr>
          <w:p w14:paraId="18120385" w14:textId="77777777" w:rsidR="00092305" w:rsidRPr="00D16BB4" w:rsidRDefault="00092305" w:rsidP="00D54912">
            <w:pPr>
              <w:pStyle w:val="ENoteTableText"/>
            </w:pPr>
            <w:r w:rsidRPr="00D16BB4">
              <w:t>ad F2018L01788</w:t>
            </w:r>
          </w:p>
        </w:tc>
      </w:tr>
      <w:tr w:rsidR="00092305" w:rsidRPr="00D16BB4" w14:paraId="2AB14A4B" w14:textId="77777777" w:rsidTr="009717D7">
        <w:trPr>
          <w:cantSplit/>
        </w:trPr>
        <w:tc>
          <w:tcPr>
            <w:tcW w:w="1495" w:type="pct"/>
            <w:shd w:val="clear" w:color="auto" w:fill="auto"/>
          </w:tcPr>
          <w:p w14:paraId="3CFC58C8" w14:textId="25BC6F03" w:rsidR="00092305" w:rsidRPr="00D16BB4" w:rsidRDefault="009E3970" w:rsidP="00D54912">
            <w:pPr>
              <w:pStyle w:val="ENoteTableText"/>
              <w:tabs>
                <w:tab w:val="center" w:leader="dot" w:pos="2268"/>
              </w:tabs>
              <w:rPr>
                <w:b/>
              </w:rPr>
            </w:pPr>
            <w:r>
              <w:rPr>
                <w:b/>
              </w:rPr>
              <w:t>Division 1</w:t>
            </w:r>
            <w:r w:rsidR="00092305" w:rsidRPr="00D16BB4">
              <w:rPr>
                <w:b/>
              </w:rPr>
              <w:t>33.C.6</w:t>
            </w:r>
          </w:p>
        </w:tc>
        <w:tc>
          <w:tcPr>
            <w:tcW w:w="3505" w:type="pct"/>
            <w:shd w:val="clear" w:color="auto" w:fill="auto"/>
          </w:tcPr>
          <w:p w14:paraId="37E6C21B" w14:textId="77777777" w:rsidR="00092305" w:rsidRPr="00D16BB4" w:rsidRDefault="00092305" w:rsidP="00D54912">
            <w:pPr>
              <w:pStyle w:val="ENoteTableText"/>
            </w:pPr>
          </w:p>
        </w:tc>
      </w:tr>
      <w:tr w:rsidR="00092305" w:rsidRPr="00D16BB4" w14:paraId="303A800E" w14:textId="77777777" w:rsidTr="009717D7">
        <w:trPr>
          <w:cantSplit/>
        </w:trPr>
        <w:tc>
          <w:tcPr>
            <w:tcW w:w="1495" w:type="pct"/>
            <w:shd w:val="clear" w:color="auto" w:fill="auto"/>
          </w:tcPr>
          <w:p w14:paraId="6E7BF9D5" w14:textId="77777777" w:rsidR="00092305" w:rsidRPr="00D16BB4" w:rsidRDefault="00092305" w:rsidP="00D54912">
            <w:pPr>
              <w:pStyle w:val="ENoteTableText"/>
              <w:tabs>
                <w:tab w:val="center" w:leader="dot" w:pos="2268"/>
              </w:tabs>
            </w:pPr>
            <w:r w:rsidRPr="00D16BB4">
              <w:t>r 133.110</w:t>
            </w:r>
            <w:r w:rsidRPr="00D16BB4">
              <w:tab/>
            </w:r>
          </w:p>
        </w:tc>
        <w:tc>
          <w:tcPr>
            <w:tcW w:w="3505" w:type="pct"/>
            <w:shd w:val="clear" w:color="auto" w:fill="auto"/>
          </w:tcPr>
          <w:p w14:paraId="252C515F" w14:textId="77777777" w:rsidR="00092305" w:rsidRPr="00D16BB4" w:rsidRDefault="00092305" w:rsidP="00D54912">
            <w:pPr>
              <w:pStyle w:val="ENoteTableText"/>
            </w:pPr>
            <w:r w:rsidRPr="00D16BB4">
              <w:t>ad F2018L01788</w:t>
            </w:r>
          </w:p>
        </w:tc>
      </w:tr>
      <w:tr w:rsidR="00092305" w:rsidRPr="00D16BB4" w14:paraId="6800536F" w14:textId="77777777" w:rsidTr="009717D7">
        <w:trPr>
          <w:cantSplit/>
        </w:trPr>
        <w:tc>
          <w:tcPr>
            <w:tcW w:w="1495" w:type="pct"/>
            <w:shd w:val="clear" w:color="auto" w:fill="auto"/>
          </w:tcPr>
          <w:p w14:paraId="4F4F6B0F" w14:textId="77777777" w:rsidR="00092305" w:rsidRPr="00D16BB4" w:rsidRDefault="00092305" w:rsidP="00D54912">
            <w:pPr>
              <w:pStyle w:val="ENoteTableText"/>
              <w:tabs>
                <w:tab w:val="center" w:leader="dot" w:pos="2268"/>
              </w:tabs>
            </w:pPr>
            <w:r w:rsidRPr="00D16BB4">
              <w:t>r 133.115</w:t>
            </w:r>
            <w:r w:rsidRPr="00D16BB4">
              <w:tab/>
            </w:r>
          </w:p>
        </w:tc>
        <w:tc>
          <w:tcPr>
            <w:tcW w:w="3505" w:type="pct"/>
            <w:shd w:val="clear" w:color="auto" w:fill="auto"/>
          </w:tcPr>
          <w:p w14:paraId="34CAED5A" w14:textId="77777777" w:rsidR="00092305" w:rsidRPr="00D16BB4" w:rsidRDefault="00092305" w:rsidP="00D54912">
            <w:pPr>
              <w:pStyle w:val="ENoteTableText"/>
            </w:pPr>
            <w:r w:rsidRPr="00D16BB4">
              <w:t>ad F2018L01788</w:t>
            </w:r>
          </w:p>
        </w:tc>
      </w:tr>
      <w:tr w:rsidR="00092305" w:rsidRPr="00D16BB4" w14:paraId="3A73F53D" w14:textId="77777777" w:rsidTr="009717D7">
        <w:trPr>
          <w:cantSplit/>
        </w:trPr>
        <w:tc>
          <w:tcPr>
            <w:tcW w:w="1495" w:type="pct"/>
            <w:shd w:val="clear" w:color="auto" w:fill="auto"/>
          </w:tcPr>
          <w:p w14:paraId="6F8DBCF0" w14:textId="77777777" w:rsidR="00092305" w:rsidRPr="00D16BB4" w:rsidRDefault="00092305" w:rsidP="00D54912">
            <w:pPr>
              <w:pStyle w:val="ENoteTableText"/>
              <w:tabs>
                <w:tab w:val="center" w:leader="dot" w:pos="2268"/>
              </w:tabs>
            </w:pPr>
            <w:r w:rsidRPr="00D16BB4">
              <w:t>r 133.120</w:t>
            </w:r>
            <w:r w:rsidRPr="00D16BB4">
              <w:tab/>
            </w:r>
          </w:p>
        </w:tc>
        <w:tc>
          <w:tcPr>
            <w:tcW w:w="3505" w:type="pct"/>
            <w:shd w:val="clear" w:color="auto" w:fill="auto"/>
          </w:tcPr>
          <w:p w14:paraId="2B962771" w14:textId="77777777" w:rsidR="00092305" w:rsidRPr="00D16BB4" w:rsidRDefault="00092305" w:rsidP="00D54912">
            <w:pPr>
              <w:pStyle w:val="ENoteTableText"/>
            </w:pPr>
            <w:r w:rsidRPr="00D16BB4">
              <w:t>ad F2018L01788</w:t>
            </w:r>
          </w:p>
        </w:tc>
      </w:tr>
      <w:tr w:rsidR="00092305" w:rsidRPr="00D16BB4" w14:paraId="0144C2B5" w14:textId="77777777" w:rsidTr="009717D7">
        <w:trPr>
          <w:cantSplit/>
        </w:trPr>
        <w:tc>
          <w:tcPr>
            <w:tcW w:w="1495" w:type="pct"/>
            <w:shd w:val="clear" w:color="auto" w:fill="auto"/>
          </w:tcPr>
          <w:p w14:paraId="0D94012D" w14:textId="6DA04308" w:rsidR="00092305" w:rsidRPr="00D16BB4" w:rsidRDefault="009E3970" w:rsidP="00D54912">
            <w:pPr>
              <w:pStyle w:val="ENoteTableText"/>
              <w:tabs>
                <w:tab w:val="center" w:leader="dot" w:pos="2268"/>
              </w:tabs>
              <w:rPr>
                <w:b/>
              </w:rPr>
            </w:pPr>
            <w:r>
              <w:rPr>
                <w:b/>
              </w:rPr>
              <w:t>Subpart 1</w:t>
            </w:r>
            <w:r w:rsidR="00092305" w:rsidRPr="00D16BB4">
              <w:rPr>
                <w:b/>
              </w:rPr>
              <w:t>33.D</w:t>
            </w:r>
          </w:p>
        </w:tc>
        <w:tc>
          <w:tcPr>
            <w:tcW w:w="3505" w:type="pct"/>
            <w:shd w:val="clear" w:color="auto" w:fill="auto"/>
          </w:tcPr>
          <w:p w14:paraId="01FDD0ED" w14:textId="77777777" w:rsidR="00092305" w:rsidRPr="00D16BB4" w:rsidRDefault="00092305" w:rsidP="00D54912">
            <w:pPr>
              <w:pStyle w:val="ENoteTableText"/>
            </w:pPr>
          </w:p>
        </w:tc>
      </w:tr>
      <w:tr w:rsidR="00092305" w:rsidRPr="00D16BB4" w14:paraId="27AADB1F" w14:textId="77777777" w:rsidTr="009717D7">
        <w:trPr>
          <w:cantSplit/>
        </w:trPr>
        <w:tc>
          <w:tcPr>
            <w:tcW w:w="1495" w:type="pct"/>
            <w:shd w:val="clear" w:color="auto" w:fill="auto"/>
          </w:tcPr>
          <w:p w14:paraId="45EE4C7C" w14:textId="72F92B55" w:rsidR="00092305" w:rsidRPr="00D16BB4" w:rsidRDefault="009E3970" w:rsidP="00D54912">
            <w:pPr>
              <w:pStyle w:val="ENoteTableText"/>
              <w:tabs>
                <w:tab w:val="center" w:leader="dot" w:pos="2268"/>
              </w:tabs>
              <w:rPr>
                <w:b/>
              </w:rPr>
            </w:pPr>
            <w:r>
              <w:rPr>
                <w:b/>
              </w:rPr>
              <w:t>Division 1</w:t>
            </w:r>
            <w:r w:rsidR="00092305" w:rsidRPr="00D16BB4">
              <w:rPr>
                <w:b/>
              </w:rPr>
              <w:t>33.D.1</w:t>
            </w:r>
          </w:p>
        </w:tc>
        <w:tc>
          <w:tcPr>
            <w:tcW w:w="3505" w:type="pct"/>
            <w:shd w:val="clear" w:color="auto" w:fill="auto"/>
          </w:tcPr>
          <w:p w14:paraId="61F8FA65" w14:textId="77777777" w:rsidR="00092305" w:rsidRPr="00D16BB4" w:rsidRDefault="00092305" w:rsidP="00D54912">
            <w:pPr>
              <w:pStyle w:val="ENoteTableText"/>
            </w:pPr>
          </w:p>
        </w:tc>
      </w:tr>
      <w:tr w:rsidR="00092305" w:rsidRPr="00D16BB4" w14:paraId="520A2652" w14:textId="77777777" w:rsidTr="009717D7">
        <w:trPr>
          <w:cantSplit/>
        </w:trPr>
        <w:tc>
          <w:tcPr>
            <w:tcW w:w="1495" w:type="pct"/>
            <w:shd w:val="clear" w:color="auto" w:fill="auto"/>
          </w:tcPr>
          <w:p w14:paraId="60A4F35A" w14:textId="77777777" w:rsidR="00092305" w:rsidRPr="00D16BB4" w:rsidRDefault="00092305" w:rsidP="00D54912">
            <w:pPr>
              <w:pStyle w:val="ENoteTableText"/>
              <w:tabs>
                <w:tab w:val="center" w:leader="dot" w:pos="2268"/>
              </w:tabs>
            </w:pPr>
            <w:r w:rsidRPr="00D16BB4">
              <w:t>r 133.125</w:t>
            </w:r>
            <w:r w:rsidRPr="00D16BB4">
              <w:tab/>
            </w:r>
          </w:p>
        </w:tc>
        <w:tc>
          <w:tcPr>
            <w:tcW w:w="3505" w:type="pct"/>
            <w:shd w:val="clear" w:color="auto" w:fill="auto"/>
          </w:tcPr>
          <w:p w14:paraId="33189B4A" w14:textId="77777777" w:rsidR="00092305" w:rsidRPr="00D16BB4" w:rsidRDefault="00092305" w:rsidP="00D54912">
            <w:pPr>
              <w:pStyle w:val="ENoteTableText"/>
            </w:pPr>
            <w:r w:rsidRPr="00D16BB4">
              <w:t>ad F2018L01788</w:t>
            </w:r>
          </w:p>
        </w:tc>
      </w:tr>
      <w:tr w:rsidR="00092305" w:rsidRPr="00D16BB4" w14:paraId="4595CD7A" w14:textId="77777777" w:rsidTr="009717D7">
        <w:trPr>
          <w:cantSplit/>
        </w:trPr>
        <w:tc>
          <w:tcPr>
            <w:tcW w:w="1495" w:type="pct"/>
            <w:shd w:val="clear" w:color="auto" w:fill="auto"/>
          </w:tcPr>
          <w:p w14:paraId="6A6CF9B8" w14:textId="11F0E4CD" w:rsidR="00092305" w:rsidRPr="00D16BB4" w:rsidRDefault="009E3970" w:rsidP="00D54912">
            <w:pPr>
              <w:pStyle w:val="ENoteTableText"/>
              <w:tabs>
                <w:tab w:val="center" w:leader="dot" w:pos="2268"/>
              </w:tabs>
              <w:rPr>
                <w:b/>
              </w:rPr>
            </w:pPr>
            <w:r>
              <w:rPr>
                <w:b/>
              </w:rPr>
              <w:t>Division 1</w:t>
            </w:r>
            <w:r w:rsidR="00092305" w:rsidRPr="00D16BB4">
              <w:rPr>
                <w:b/>
              </w:rPr>
              <w:t>33.D.2</w:t>
            </w:r>
          </w:p>
        </w:tc>
        <w:tc>
          <w:tcPr>
            <w:tcW w:w="3505" w:type="pct"/>
            <w:shd w:val="clear" w:color="auto" w:fill="auto"/>
          </w:tcPr>
          <w:p w14:paraId="71B4F131" w14:textId="77777777" w:rsidR="00092305" w:rsidRPr="00D16BB4" w:rsidRDefault="00092305" w:rsidP="00D54912">
            <w:pPr>
              <w:pStyle w:val="ENoteTableText"/>
            </w:pPr>
          </w:p>
        </w:tc>
      </w:tr>
      <w:tr w:rsidR="00092305" w:rsidRPr="00D16BB4" w14:paraId="7B8286D7" w14:textId="77777777" w:rsidTr="009717D7">
        <w:trPr>
          <w:cantSplit/>
        </w:trPr>
        <w:tc>
          <w:tcPr>
            <w:tcW w:w="1495" w:type="pct"/>
            <w:shd w:val="clear" w:color="auto" w:fill="auto"/>
          </w:tcPr>
          <w:p w14:paraId="1EF891B9" w14:textId="77777777" w:rsidR="00092305" w:rsidRPr="00D16BB4" w:rsidRDefault="00092305" w:rsidP="00D54912">
            <w:pPr>
              <w:pStyle w:val="ENoteTableText"/>
              <w:tabs>
                <w:tab w:val="center" w:leader="dot" w:pos="2268"/>
              </w:tabs>
            </w:pPr>
            <w:r w:rsidRPr="00D16BB4">
              <w:t>r 133.130</w:t>
            </w:r>
            <w:r w:rsidRPr="00D16BB4">
              <w:tab/>
            </w:r>
          </w:p>
        </w:tc>
        <w:tc>
          <w:tcPr>
            <w:tcW w:w="3505" w:type="pct"/>
            <w:shd w:val="clear" w:color="auto" w:fill="auto"/>
          </w:tcPr>
          <w:p w14:paraId="40FB15DD" w14:textId="77777777" w:rsidR="00092305" w:rsidRPr="00D16BB4" w:rsidRDefault="00092305" w:rsidP="00D54912">
            <w:pPr>
              <w:pStyle w:val="ENoteTableText"/>
              <w:rPr>
                <w:b/>
              </w:rPr>
            </w:pPr>
            <w:r w:rsidRPr="00D16BB4">
              <w:t>ad F2018L01788</w:t>
            </w:r>
          </w:p>
        </w:tc>
      </w:tr>
      <w:tr w:rsidR="00092305" w:rsidRPr="00D16BB4" w14:paraId="57FEC7C0" w14:textId="77777777" w:rsidTr="009717D7">
        <w:trPr>
          <w:cantSplit/>
        </w:trPr>
        <w:tc>
          <w:tcPr>
            <w:tcW w:w="1495" w:type="pct"/>
            <w:shd w:val="clear" w:color="auto" w:fill="auto"/>
          </w:tcPr>
          <w:p w14:paraId="597BD1DA" w14:textId="75394B7E" w:rsidR="00092305" w:rsidRPr="00D16BB4" w:rsidRDefault="009E3970" w:rsidP="00D54912">
            <w:pPr>
              <w:pStyle w:val="ENoteTableText"/>
              <w:tabs>
                <w:tab w:val="center" w:leader="dot" w:pos="2268"/>
              </w:tabs>
              <w:rPr>
                <w:b/>
              </w:rPr>
            </w:pPr>
            <w:r>
              <w:rPr>
                <w:b/>
              </w:rPr>
              <w:t>Division 1</w:t>
            </w:r>
            <w:r w:rsidR="00092305" w:rsidRPr="00D16BB4">
              <w:rPr>
                <w:b/>
              </w:rPr>
              <w:t>33.D.3</w:t>
            </w:r>
          </w:p>
        </w:tc>
        <w:tc>
          <w:tcPr>
            <w:tcW w:w="3505" w:type="pct"/>
            <w:shd w:val="clear" w:color="auto" w:fill="auto"/>
          </w:tcPr>
          <w:p w14:paraId="7E2E79AC" w14:textId="77777777" w:rsidR="00092305" w:rsidRPr="00D16BB4" w:rsidRDefault="00092305" w:rsidP="00D54912">
            <w:pPr>
              <w:pStyle w:val="ENoteTableText"/>
            </w:pPr>
          </w:p>
        </w:tc>
      </w:tr>
      <w:tr w:rsidR="00092305" w:rsidRPr="00D16BB4" w14:paraId="15D6D6B0" w14:textId="77777777" w:rsidTr="009717D7">
        <w:trPr>
          <w:cantSplit/>
        </w:trPr>
        <w:tc>
          <w:tcPr>
            <w:tcW w:w="1495" w:type="pct"/>
            <w:shd w:val="clear" w:color="auto" w:fill="auto"/>
          </w:tcPr>
          <w:p w14:paraId="6441EBC9" w14:textId="77777777" w:rsidR="00092305" w:rsidRPr="00D16BB4" w:rsidRDefault="00092305" w:rsidP="00D54912">
            <w:pPr>
              <w:pStyle w:val="ENoteTableText"/>
              <w:tabs>
                <w:tab w:val="center" w:leader="dot" w:pos="2268"/>
              </w:tabs>
            </w:pPr>
            <w:r w:rsidRPr="00D16BB4">
              <w:t>r 133.135</w:t>
            </w:r>
            <w:r w:rsidRPr="00D16BB4">
              <w:tab/>
            </w:r>
          </w:p>
        </w:tc>
        <w:tc>
          <w:tcPr>
            <w:tcW w:w="3505" w:type="pct"/>
            <w:shd w:val="clear" w:color="auto" w:fill="auto"/>
          </w:tcPr>
          <w:p w14:paraId="4FFF7275" w14:textId="77777777" w:rsidR="00092305" w:rsidRPr="00D16BB4" w:rsidRDefault="00092305" w:rsidP="00D54912">
            <w:pPr>
              <w:pStyle w:val="ENoteTableText"/>
            </w:pPr>
            <w:r w:rsidRPr="00D16BB4">
              <w:t>ad F2018L01788</w:t>
            </w:r>
          </w:p>
        </w:tc>
      </w:tr>
      <w:tr w:rsidR="00092305" w:rsidRPr="00D16BB4" w14:paraId="66AF3560" w14:textId="77777777" w:rsidTr="009717D7">
        <w:trPr>
          <w:cantSplit/>
        </w:trPr>
        <w:tc>
          <w:tcPr>
            <w:tcW w:w="1495" w:type="pct"/>
            <w:shd w:val="clear" w:color="auto" w:fill="auto"/>
          </w:tcPr>
          <w:p w14:paraId="6DF6CBCB" w14:textId="77777777" w:rsidR="00092305" w:rsidRPr="00D16BB4" w:rsidRDefault="00092305" w:rsidP="00D54912">
            <w:pPr>
              <w:pStyle w:val="ENoteTableText"/>
              <w:tabs>
                <w:tab w:val="center" w:leader="dot" w:pos="2268"/>
              </w:tabs>
            </w:pPr>
            <w:r w:rsidRPr="00D16BB4">
              <w:t>r 133.140</w:t>
            </w:r>
            <w:r w:rsidRPr="00D16BB4">
              <w:tab/>
            </w:r>
          </w:p>
        </w:tc>
        <w:tc>
          <w:tcPr>
            <w:tcW w:w="3505" w:type="pct"/>
            <w:shd w:val="clear" w:color="auto" w:fill="auto"/>
          </w:tcPr>
          <w:p w14:paraId="2FF50AE1" w14:textId="77777777" w:rsidR="00092305" w:rsidRPr="00D16BB4" w:rsidRDefault="00092305" w:rsidP="00D54912">
            <w:pPr>
              <w:pStyle w:val="ENoteTableText"/>
            </w:pPr>
            <w:r w:rsidRPr="00D16BB4">
              <w:t>ad F2018L01788</w:t>
            </w:r>
          </w:p>
        </w:tc>
      </w:tr>
      <w:tr w:rsidR="00092305" w:rsidRPr="00D16BB4" w14:paraId="7A08625B" w14:textId="77777777" w:rsidTr="009717D7">
        <w:trPr>
          <w:cantSplit/>
        </w:trPr>
        <w:tc>
          <w:tcPr>
            <w:tcW w:w="1495" w:type="pct"/>
            <w:shd w:val="clear" w:color="auto" w:fill="auto"/>
          </w:tcPr>
          <w:p w14:paraId="6A9F8355" w14:textId="7920EFAD" w:rsidR="00092305" w:rsidRPr="00D16BB4" w:rsidRDefault="009E3970" w:rsidP="00D54912">
            <w:pPr>
              <w:pStyle w:val="ENoteTableText"/>
              <w:tabs>
                <w:tab w:val="center" w:leader="dot" w:pos="2268"/>
              </w:tabs>
              <w:rPr>
                <w:b/>
              </w:rPr>
            </w:pPr>
            <w:r>
              <w:rPr>
                <w:b/>
              </w:rPr>
              <w:t>Division 1</w:t>
            </w:r>
            <w:r w:rsidR="00092305" w:rsidRPr="00D16BB4">
              <w:rPr>
                <w:b/>
              </w:rPr>
              <w:t>33.D.4</w:t>
            </w:r>
          </w:p>
        </w:tc>
        <w:tc>
          <w:tcPr>
            <w:tcW w:w="3505" w:type="pct"/>
            <w:shd w:val="clear" w:color="auto" w:fill="auto"/>
          </w:tcPr>
          <w:p w14:paraId="047E3D75" w14:textId="77777777" w:rsidR="00092305" w:rsidRPr="00D16BB4" w:rsidRDefault="00092305" w:rsidP="00D54912">
            <w:pPr>
              <w:pStyle w:val="ENoteTableText"/>
            </w:pPr>
          </w:p>
        </w:tc>
      </w:tr>
      <w:tr w:rsidR="00092305" w:rsidRPr="00D16BB4" w14:paraId="52B03547" w14:textId="77777777" w:rsidTr="009717D7">
        <w:trPr>
          <w:cantSplit/>
        </w:trPr>
        <w:tc>
          <w:tcPr>
            <w:tcW w:w="1495" w:type="pct"/>
            <w:shd w:val="clear" w:color="auto" w:fill="auto"/>
          </w:tcPr>
          <w:p w14:paraId="2EB22762" w14:textId="77777777" w:rsidR="00092305" w:rsidRPr="00D16BB4" w:rsidRDefault="00092305" w:rsidP="00D54912">
            <w:pPr>
              <w:pStyle w:val="ENoteTableText"/>
              <w:tabs>
                <w:tab w:val="center" w:leader="dot" w:pos="2268"/>
              </w:tabs>
            </w:pPr>
            <w:r w:rsidRPr="00D16BB4">
              <w:t>r 133.145</w:t>
            </w:r>
            <w:r w:rsidRPr="00D16BB4">
              <w:tab/>
            </w:r>
          </w:p>
        </w:tc>
        <w:tc>
          <w:tcPr>
            <w:tcW w:w="3505" w:type="pct"/>
            <w:shd w:val="clear" w:color="auto" w:fill="auto"/>
          </w:tcPr>
          <w:p w14:paraId="039DAADB" w14:textId="77777777" w:rsidR="00092305" w:rsidRPr="00D16BB4" w:rsidRDefault="00092305" w:rsidP="00D54912">
            <w:pPr>
              <w:pStyle w:val="ENoteTableText"/>
            </w:pPr>
            <w:r w:rsidRPr="00D16BB4">
              <w:t>ad F2018L01788</w:t>
            </w:r>
          </w:p>
        </w:tc>
      </w:tr>
      <w:tr w:rsidR="00092305" w:rsidRPr="00D16BB4" w14:paraId="15E266B9" w14:textId="77777777" w:rsidTr="009717D7">
        <w:trPr>
          <w:cantSplit/>
        </w:trPr>
        <w:tc>
          <w:tcPr>
            <w:tcW w:w="1495" w:type="pct"/>
            <w:shd w:val="clear" w:color="auto" w:fill="auto"/>
          </w:tcPr>
          <w:p w14:paraId="4CF8B497" w14:textId="77777777" w:rsidR="00092305" w:rsidRPr="00D16BB4" w:rsidRDefault="00092305" w:rsidP="00D54912">
            <w:pPr>
              <w:pStyle w:val="ENoteTableText"/>
              <w:tabs>
                <w:tab w:val="center" w:leader="dot" w:pos="2268"/>
              </w:tabs>
            </w:pPr>
            <w:r w:rsidRPr="00D16BB4">
              <w:t>r 133.150</w:t>
            </w:r>
            <w:r w:rsidRPr="00D16BB4">
              <w:tab/>
            </w:r>
          </w:p>
        </w:tc>
        <w:tc>
          <w:tcPr>
            <w:tcW w:w="3505" w:type="pct"/>
            <w:shd w:val="clear" w:color="auto" w:fill="auto"/>
          </w:tcPr>
          <w:p w14:paraId="7C34EFDA" w14:textId="77777777" w:rsidR="00092305" w:rsidRPr="00D16BB4" w:rsidRDefault="00092305" w:rsidP="00D54912">
            <w:pPr>
              <w:pStyle w:val="ENoteTableText"/>
            </w:pPr>
            <w:r w:rsidRPr="00D16BB4">
              <w:t>ad F2018L01788</w:t>
            </w:r>
          </w:p>
        </w:tc>
      </w:tr>
      <w:tr w:rsidR="00092305" w:rsidRPr="00D16BB4" w14:paraId="087ECD6A" w14:textId="77777777" w:rsidTr="009717D7">
        <w:trPr>
          <w:cantSplit/>
        </w:trPr>
        <w:tc>
          <w:tcPr>
            <w:tcW w:w="1495" w:type="pct"/>
            <w:shd w:val="clear" w:color="auto" w:fill="auto"/>
          </w:tcPr>
          <w:p w14:paraId="298B89AC" w14:textId="77777777" w:rsidR="00092305" w:rsidRPr="00D16BB4" w:rsidRDefault="00092305" w:rsidP="00D54912">
            <w:pPr>
              <w:pStyle w:val="ENoteTableText"/>
              <w:tabs>
                <w:tab w:val="center" w:leader="dot" w:pos="2268"/>
              </w:tabs>
            </w:pPr>
            <w:r w:rsidRPr="00D16BB4">
              <w:t>r 133.155</w:t>
            </w:r>
            <w:r w:rsidRPr="00D16BB4">
              <w:tab/>
            </w:r>
          </w:p>
        </w:tc>
        <w:tc>
          <w:tcPr>
            <w:tcW w:w="3505" w:type="pct"/>
            <w:shd w:val="clear" w:color="auto" w:fill="auto"/>
          </w:tcPr>
          <w:p w14:paraId="692D4361" w14:textId="77777777" w:rsidR="00092305" w:rsidRPr="00D16BB4" w:rsidRDefault="00092305" w:rsidP="00D54912">
            <w:pPr>
              <w:pStyle w:val="ENoteTableText"/>
            </w:pPr>
            <w:r w:rsidRPr="00D16BB4">
              <w:t>ad F2018L01788</w:t>
            </w:r>
          </w:p>
        </w:tc>
      </w:tr>
      <w:tr w:rsidR="00092305" w:rsidRPr="00D16BB4" w14:paraId="236B524E" w14:textId="77777777" w:rsidTr="009717D7">
        <w:trPr>
          <w:cantSplit/>
        </w:trPr>
        <w:tc>
          <w:tcPr>
            <w:tcW w:w="1495" w:type="pct"/>
            <w:shd w:val="clear" w:color="auto" w:fill="auto"/>
          </w:tcPr>
          <w:p w14:paraId="039B0193" w14:textId="77777777" w:rsidR="00092305" w:rsidRPr="00D16BB4" w:rsidRDefault="00092305" w:rsidP="00D54912">
            <w:pPr>
              <w:pStyle w:val="ENoteTableText"/>
              <w:tabs>
                <w:tab w:val="center" w:leader="dot" w:pos="2268"/>
              </w:tabs>
            </w:pPr>
            <w:r w:rsidRPr="00D16BB4">
              <w:t>r 133.160</w:t>
            </w:r>
            <w:r w:rsidRPr="00D16BB4">
              <w:tab/>
            </w:r>
          </w:p>
        </w:tc>
        <w:tc>
          <w:tcPr>
            <w:tcW w:w="3505" w:type="pct"/>
            <w:shd w:val="clear" w:color="auto" w:fill="auto"/>
          </w:tcPr>
          <w:p w14:paraId="6C98225E" w14:textId="77777777" w:rsidR="00092305" w:rsidRPr="00D16BB4" w:rsidRDefault="00092305" w:rsidP="00D54912">
            <w:pPr>
              <w:pStyle w:val="ENoteTableText"/>
            </w:pPr>
            <w:r w:rsidRPr="00D16BB4">
              <w:t>ad F2018L01788</w:t>
            </w:r>
          </w:p>
        </w:tc>
      </w:tr>
      <w:tr w:rsidR="00092305" w:rsidRPr="00D16BB4" w14:paraId="1EB11C0D" w14:textId="77777777" w:rsidTr="009717D7">
        <w:trPr>
          <w:cantSplit/>
        </w:trPr>
        <w:tc>
          <w:tcPr>
            <w:tcW w:w="1495" w:type="pct"/>
            <w:shd w:val="clear" w:color="auto" w:fill="auto"/>
          </w:tcPr>
          <w:p w14:paraId="6741523A" w14:textId="77777777" w:rsidR="00092305" w:rsidRPr="00D16BB4" w:rsidRDefault="00092305" w:rsidP="00D54912">
            <w:pPr>
              <w:pStyle w:val="ENoteTableText"/>
              <w:tabs>
                <w:tab w:val="center" w:leader="dot" w:pos="2268"/>
              </w:tabs>
            </w:pPr>
            <w:r w:rsidRPr="00D16BB4">
              <w:t>r 133.165</w:t>
            </w:r>
            <w:r w:rsidRPr="00D16BB4">
              <w:tab/>
            </w:r>
          </w:p>
        </w:tc>
        <w:tc>
          <w:tcPr>
            <w:tcW w:w="3505" w:type="pct"/>
            <w:shd w:val="clear" w:color="auto" w:fill="auto"/>
          </w:tcPr>
          <w:p w14:paraId="4FFC5762" w14:textId="77777777" w:rsidR="00092305" w:rsidRPr="00D16BB4" w:rsidRDefault="00092305" w:rsidP="00D54912">
            <w:pPr>
              <w:pStyle w:val="ENoteTableText"/>
            </w:pPr>
            <w:r w:rsidRPr="00D16BB4">
              <w:t>ad F2018L01788</w:t>
            </w:r>
          </w:p>
        </w:tc>
      </w:tr>
      <w:tr w:rsidR="008337CE" w:rsidRPr="00D16BB4" w14:paraId="5E2D1F23" w14:textId="77777777" w:rsidTr="009717D7">
        <w:trPr>
          <w:cantSplit/>
        </w:trPr>
        <w:tc>
          <w:tcPr>
            <w:tcW w:w="1495" w:type="pct"/>
            <w:shd w:val="clear" w:color="auto" w:fill="auto"/>
          </w:tcPr>
          <w:p w14:paraId="77806A7C" w14:textId="2FFBFE07" w:rsidR="008337CE" w:rsidRPr="00D16BB4" w:rsidRDefault="008337CE" w:rsidP="00D54912">
            <w:pPr>
              <w:pStyle w:val="ENoteTableText"/>
              <w:tabs>
                <w:tab w:val="center" w:leader="dot" w:pos="2268"/>
              </w:tabs>
            </w:pPr>
            <w:r w:rsidRPr="00D16BB4">
              <w:t>r 133.167</w:t>
            </w:r>
            <w:r w:rsidRPr="00D16BB4">
              <w:tab/>
            </w:r>
          </w:p>
        </w:tc>
        <w:tc>
          <w:tcPr>
            <w:tcW w:w="3505" w:type="pct"/>
            <w:shd w:val="clear" w:color="auto" w:fill="auto"/>
          </w:tcPr>
          <w:p w14:paraId="14821A06" w14:textId="19F26AA7" w:rsidR="008337CE" w:rsidRPr="00D16BB4" w:rsidRDefault="008337CE" w:rsidP="00D54912">
            <w:pPr>
              <w:pStyle w:val="ENoteTableText"/>
            </w:pPr>
            <w:r w:rsidRPr="00D16BB4">
              <w:t>ad F2018L01788</w:t>
            </w:r>
          </w:p>
        </w:tc>
      </w:tr>
      <w:tr w:rsidR="00092305" w:rsidRPr="00D16BB4" w14:paraId="37DB2319" w14:textId="77777777" w:rsidTr="009717D7">
        <w:trPr>
          <w:cantSplit/>
        </w:trPr>
        <w:tc>
          <w:tcPr>
            <w:tcW w:w="1495" w:type="pct"/>
            <w:shd w:val="clear" w:color="auto" w:fill="auto"/>
          </w:tcPr>
          <w:p w14:paraId="0B8DE336" w14:textId="79064331" w:rsidR="00092305" w:rsidRPr="00D16BB4" w:rsidRDefault="009E3970" w:rsidP="00FD6E69">
            <w:pPr>
              <w:pStyle w:val="ENoteTableText"/>
              <w:keepNext/>
              <w:tabs>
                <w:tab w:val="center" w:leader="dot" w:pos="2268"/>
              </w:tabs>
              <w:rPr>
                <w:b/>
              </w:rPr>
            </w:pPr>
            <w:r>
              <w:rPr>
                <w:b/>
              </w:rPr>
              <w:t>Division 1</w:t>
            </w:r>
            <w:r w:rsidR="00092305" w:rsidRPr="00D16BB4">
              <w:rPr>
                <w:b/>
              </w:rPr>
              <w:t>33.D.5</w:t>
            </w:r>
          </w:p>
        </w:tc>
        <w:tc>
          <w:tcPr>
            <w:tcW w:w="3505" w:type="pct"/>
            <w:shd w:val="clear" w:color="auto" w:fill="auto"/>
          </w:tcPr>
          <w:p w14:paraId="5D5242D7" w14:textId="77777777" w:rsidR="00092305" w:rsidRPr="00D16BB4" w:rsidRDefault="00092305" w:rsidP="00D54912">
            <w:pPr>
              <w:pStyle w:val="ENoteTableText"/>
            </w:pPr>
          </w:p>
        </w:tc>
      </w:tr>
      <w:tr w:rsidR="00092305" w:rsidRPr="00D16BB4" w14:paraId="3A5C55FB" w14:textId="77777777" w:rsidTr="009717D7">
        <w:trPr>
          <w:cantSplit/>
        </w:trPr>
        <w:tc>
          <w:tcPr>
            <w:tcW w:w="1495" w:type="pct"/>
            <w:shd w:val="clear" w:color="auto" w:fill="auto"/>
          </w:tcPr>
          <w:p w14:paraId="6CDE4C9F" w14:textId="77777777" w:rsidR="00092305" w:rsidRPr="00D16BB4" w:rsidRDefault="00092305" w:rsidP="00D54912">
            <w:pPr>
              <w:pStyle w:val="ENoteTableText"/>
              <w:tabs>
                <w:tab w:val="center" w:leader="dot" w:pos="2268"/>
              </w:tabs>
            </w:pPr>
            <w:r w:rsidRPr="00D16BB4">
              <w:t>r 133.170</w:t>
            </w:r>
            <w:r w:rsidRPr="00D16BB4">
              <w:tab/>
            </w:r>
          </w:p>
        </w:tc>
        <w:tc>
          <w:tcPr>
            <w:tcW w:w="3505" w:type="pct"/>
            <w:shd w:val="clear" w:color="auto" w:fill="auto"/>
          </w:tcPr>
          <w:p w14:paraId="272E6819" w14:textId="77777777" w:rsidR="00092305" w:rsidRPr="00D16BB4" w:rsidRDefault="00092305" w:rsidP="00D54912">
            <w:pPr>
              <w:pStyle w:val="ENoteTableText"/>
            </w:pPr>
            <w:r w:rsidRPr="00D16BB4">
              <w:t>ad F2018L01788</w:t>
            </w:r>
          </w:p>
        </w:tc>
      </w:tr>
      <w:tr w:rsidR="00092305" w:rsidRPr="00D16BB4" w14:paraId="36B1C29B" w14:textId="77777777" w:rsidTr="009717D7">
        <w:trPr>
          <w:cantSplit/>
        </w:trPr>
        <w:tc>
          <w:tcPr>
            <w:tcW w:w="1495" w:type="pct"/>
            <w:shd w:val="clear" w:color="auto" w:fill="auto"/>
          </w:tcPr>
          <w:p w14:paraId="035B624B" w14:textId="77777777" w:rsidR="00092305" w:rsidRPr="00D16BB4" w:rsidRDefault="00092305" w:rsidP="00D54912">
            <w:pPr>
              <w:pStyle w:val="ENoteTableText"/>
              <w:tabs>
                <w:tab w:val="center" w:leader="dot" w:pos="2268"/>
              </w:tabs>
            </w:pPr>
            <w:r w:rsidRPr="00D16BB4">
              <w:t>r 133.175</w:t>
            </w:r>
            <w:r w:rsidRPr="00D16BB4">
              <w:tab/>
            </w:r>
          </w:p>
        </w:tc>
        <w:tc>
          <w:tcPr>
            <w:tcW w:w="3505" w:type="pct"/>
            <w:shd w:val="clear" w:color="auto" w:fill="auto"/>
          </w:tcPr>
          <w:p w14:paraId="63D67E22" w14:textId="77777777" w:rsidR="00092305" w:rsidRPr="00D16BB4" w:rsidRDefault="00092305" w:rsidP="00D54912">
            <w:pPr>
              <w:pStyle w:val="ENoteTableText"/>
            </w:pPr>
            <w:r w:rsidRPr="00D16BB4">
              <w:t>ad F2018L01788</w:t>
            </w:r>
          </w:p>
        </w:tc>
      </w:tr>
      <w:tr w:rsidR="00092305" w:rsidRPr="00D16BB4" w14:paraId="265EA8BE" w14:textId="77777777" w:rsidTr="009717D7">
        <w:trPr>
          <w:cantSplit/>
        </w:trPr>
        <w:tc>
          <w:tcPr>
            <w:tcW w:w="1495" w:type="pct"/>
            <w:shd w:val="clear" w:color="auto" w:fill="auto"/>
          </w:tcPr>
          <w:p w14:paraId="5C838F7F" w14:textId="17CE9787" w:rsidR="00092305" w:rsidRPr="00D16BB4" w:rsidRDefault="009E3970" w:rsidP="00D54912">
            <w:pPr>
              <w:pStyle w:val="ENoteTableText"/>
              <w:tabs>
                <w:tab w:val="center" w:leader="dot" w:pos="2268"/>
              </w:tabs>
              <w:rPr>
                <w:b/>
              </w:rPr>
            </w:pPr>
            <w:r>
              <w:rPr>
                <w:b/>
              </w:rPr>
              <w:t>Division 1</w:t>
            </w:r>
            <w:r w:rsidR="00092305" w:rsidRPr="00D16BB4">
              <w:rPr>
                <w:b/>
              </w:rPr>
              <w:t>33.D.6</w:t>
            </w:r>
          </w:p>
        </w:tc>
        <w:tc>
          <w:tcPr>
            <w:tcW w:w="3505" w:type="pct"/>
            <w:shd w:val="clear" w:color="auto" w:fill="auto"/>
          </w:tcPr>
          <w:p w14:paraId="3E24D726" w14:textId="77777777" w:rsidR="00092305" w:rsidRPr="00D16BB4" w:rsidRDefault="00092305" w:rsidP="00D54912">
            <w:pPr>
              <w:pStyle w:val="ENoteTableText"/>
            </w:pPr>
          </w:p>
        </w:tc>
      </w:tr>
      <w:tr w:rsidR="00092305" w:rsidRPr="00D16BB4" w14:paraId="7A8F2A7F" w14:textId="77777777" w:rsidTr="009717D7">
        <w:trPr>
          <w:cantSplit/>
        </w:trPr>
        <w:tc>
          <w:tcPr>
            <w:tcW w:w="1495" w:type="pct"/>
            <w:shd w:val="clear" w:color="auto" w:fill="auto"/>
          </w:tcPr>
          <w:p w14:paraId="187C55FF" w14:textId="77777777" w:rsidR="00092305" w:rsidRPr="00D16BB4" w:rsidRDefault="00092305" w:rsidP="00D54912">
            <w:pPr>
              <w:pStyle w:val="ENoteTableText"/>
              <w:tabs>
                <w:tab w:val="center" w:leader="dot" w:pos="2268"/>
              </w:tabs>
            </w:pPr>
            <w:r w:rsidRPr="00D16BB4">
              <w:t>r 133.180</w:t>
            </w:r>
            <w:r w:rsidRPr="00D16BB4">
              <w:tab/>
            </w:r>
          </w:p>
        </w:tc>
        <w:tc>
          <w:tcPr>
            <w:tcW w:w="3505" w:type="pct"/>
            <w:shd w:val="clear" w:color="auto" w:fill="auto"/>
          </w:tcPr>
          <w:p w14:paraId="74FBCA5C" w14:textId="77777777" w:rsidR="00092305" w:rsidRPr="00D16BB4" w:rsidRDefault="00092305" w:rsidP="00D54912">
            <w:pPr>
              <w:pStyle w:val="ENoteTableText"/>
            </w:pPr>
            <w:r w:rsidRPr="00D16BB4">
              <w:t>ad F2018L01788</w:t>
            </w:r>
          </w:p>
        </w:tc>
      </w:tr>
      <w:tr w:rsidR="00092305" w:rsidRPr="00D16BB4" w14:paraId="5878428E" w14:textId="77777777" w:rsidTr="009717D7">
        <w:trPr>
          <w:cantSplit/>
        </w:trPr>
        <w:tc>
          <w:tcPr>
            <w:tcW w:w="1495" w:type="pct"/>
            <w:shd w:val="clear" w:color="auto" w:fill="auto"/>
          </w:tcPr>
          <w:p w14:paraId="615E4CBC" w14:textId="77777777" w:rsidR="00092305" w:rsidRPr="00D16BB4" w:rsidRDefault="00092305" w:rsidP="00D54912">
            <w:pPr>
              <w:pStyle w:val="ENoteTableText"/>
              <w:tabs>
                <w:tab w:val="center" w:leader="dot" w:pos="2268"/>
              </w:tabs>
            </w:pPr>
            <w:r w:rsidRPr="00D16BB4">
              <w:t>r 133.185</w:t>
            </w:r>
            <w:r w:rsidRPr="00D16BB4">
              <w:tab/>
            </w:r>
          </w:p>
        </w:tc>
        <w:tc>
          <w:tcPr>
            <w:tcW w:w="3505" w:type="pct"/>
            <w:shd w:val="clear" w:color="auto" w:fill="auto"/>
          </w:tcPr>
          <w:p w14:paraId="79B2B936" w14:textId="77777777" w:rsidR="00092305" w:rsidRPr="00D16BB4" w:rsidRDefault="00092305" w:rsidP="00D54912">
            <w:pPr>
              <w:pStyle w:val="ENoteTableText"/>
            </w:pPr>
            <w:r w:rsidRPr="00D16BB4">
              <w:t>ad F2018L01788</w:t>
            </w:r>
          </w:p>
        </w:tc>
      </w:tr>
      <w:tr w:rsidR="00092305" w:rsidRPr="00D16BB4" w14:paraId="71C9DFEC" w14:textId="77777777" w:rsidTr="009717D7">
        <w:trPr>
          <w:cantSplit/>
        </w:trPr>
        <w:tc>
          <w:tcPr>
            <w:tcW w:w="1495" w:type="pct"/>
            <w:shd w:val="clear" w:color="auto" w:fill="auto"/>
          </w:tcPr>
          <w:p w14:paraId="189E17AE" w14:textId="77777777" w:rsidR="00092305" w:rsidRPr="00D16BB4" w:rsidRDefault="00092305" w:rsidP="00D54912">
            <w:pPr>
              <w:pStyle w:val="ENoteTableText"/>
              <w:tabs>
                <w:tab w:val="center" w:leader="dot" w:pos="2268"/>
              </w:tabs>
            </w:pPr>
            <w:r w:rsidRPr="00D16BB4">
              <w:t>r 133.190</w:t>
            </w:r>
            <w:r w:rsidRPr="00D16BB4">
              <w:tab/>
            </w:r>
          </w:p>
        </w:tc>
        <w:tc>
          <w:tcPr>
            <w:tcW w:w="3505" w:type="pct"/>
            <w:shd w:val="clear" w:color="auto" w:fill="auto"/>
          </w:tcPr>
          <w:p w14:paraId="03FF3CBD" w14:textId="77777777" w:rsidR="00092305" w:rsidRPr="00D16BB4" w:rsidRDefault="00092305" w:rsidP="00D54912">
            <w:pPr>
              <w:pStyle w:val="ENoteTableText"/>
            </w:pPr>
            <w:r w:rsidRPr="00D16BB4">
              <w:t>ad F2018L01788</w:t>
            </w:r>
          </w:p>
        </w:tc>
      </w:tr>
      <w:tr w:rsidR="00092305" w:rsidRPr="00D16BB4" w14:paraId="70FC5397" w14:textId="77777777" w:rsidTr="009717D7">
        <w:trPr>
          <w:cantSplit/>
        </w:trPr>
        <w:tc>
          <w:tcPr>
            <w:tcW w:w="1495" w:type="pct"/>
            <w:shd w:val="clear" w:color="auto" w:fill="auto"/>
          </w:tcPr>
          <w:p w14:paraId="68A04297" w14:textId="77777777" w:rsidR="00092305" w:rsidRPr="00D16BB4" w:rsidRDefault="00092305" w:rsidP="00D54912">
            <w:pPr>
              <w:pStyle w:val="ENoteTableText"/>
              <w:tabs>
                <w:tab w:val="center" w:leader="dot" w:pos="2268"/>
              </w:tabs>
            </w:pPr>
            <w:r w:rsidRPr="00D16BB4">
              <w:t>r 133.195</w:t>
            </w:r>
            <w:r w:rsidRPr="00D16BB4">
              <w:tab/>
            </w:r>
          </w:p>
        </w:tc>
        <w:tc>
          <w:tcPr>
            <w:tcW w:w="3505" w:type="pct"/>
            <w:shd w:val="clear" w:color="auto" w:fill="auto"/>
          </w:tcPr>
          <w:p w14:paraId="67277D3C" w14:textId="77777777" w:rsidR="00092305" w:rsidRPr="00D16BB4" w:rsidRDefault="00092305" w:rsidP="00D54912">
            <w:pPr>
              <w:pStyle w:val="ENoteTableText"/>
            </w:pPr>
            <w:r w:rsidRPr="00D16BB4">
              <w:t>ad F2018L01788</w:t>
            </w:r>
          </w:p>
        </w:tc>
      </w:tr>
      <w:tr w:rsidR="00092305" w:rsidRPr="00D16BB4" w14:paraId="4A60F9F4" w14:textId="77777777" w:rsidTr="009717D7">
        <w:trPr>
          <w:cantSplit/>
        </w:trPr>
        <w:tc>
          <w:tcPr>
            <w:tcW w:w="1495" w:type="pct"/>
            <w:shd w:val="clear" w:color="auto" w:fill="auto"/>
          </w:tcPr>
          <w:p w14:paraId="1B1FBE2B" w14:textId="3BE0D36A" w:rsidR="00092305" w:rsidRPr="00D16BB4" w:rsidRDefault="009E3970" w:rsidP="004E76FF">
            <w:pPr>
              <w:pStyle w:val="ENoteTableText"/>
              <w:keepNext/>
              <w:tabs>
                <w:tab w:val="center" w:leader="dot" w:pos="2268"/>
              </w:tabs>
              <w:rPr>
                <w:b/>
              </w:rPr>
            </w:pPr>
            <w:r>
              <w:rPr>
                <w:b/>
              </w:rPr>
              <w:t>Division 1</w:t>
            </w:r>
            <w:r w:rsidR="00092305" w:rsidRPr="00D16BB4">
              <w:rPr>
                <w:b/>
              </w:rPr>
              <w:t>33.D.7</w:t>
            </w:r>
          </w:p>
        </w:tc>
        <w:tc>
          <w:tcPr>
            <w:tcW w:w="3505" w:type="pct"/>
            <w:shd w:val="clear" w:color="auto" w:fill="auto"/>
          </w:tcPr>
          <w:p w14:paraId="2BCF4A45" w14:textId="77777777" w:rsidR="00092305" w:rsidRPr="00D16BB4" w:rsidRDefault="00092305" w:rsidP="00D54912">
            <w:pPr>
              <w:pStyle w:val="ENoteTableText"/>
            </w:pPr>
          </w:p>
        </w:tc>
      </w:tr>
      <w:tr w:rsidR="00092305" w:rsidRPr="00D16BB4" w14:paraId="4BCB869C" w14:textId="77777777" w:rsidTr="009717D7">
        <w:trPr>
          <w:cantSplit/>
        </w:trPr>
        <w:tc>
          <w:tcPr>
            <w:tcW w:w="1495" w:type="pct"/>
            <w:shd w:val="clear" w:color="auto" w:fill="auto"/>
          </w:tcPr>
          <w:p w14:paraId="0561EB06" w14:textId="77777777" w:rsidR="00092305" w:rsidRPr="00D16BB4" w:rsidRDefault="00092305" w:rsidP="00D54912">
            <w:pPr>
              <w:pStyle w:val="ENoteTableText"/>
              <w:tabs>
                <w:tab w:val="center" w:leader="dot" w:pos="2268"/>
              </w:tabs>
            </w:pPr>
            <w:r w:rsidRPr="00D16BB4">
              <w:t>r 133.200</w:t>
            </w:r>
            <w:r w:rsidRPr="00D16BB4">
              <w:tab/>
            </w:r>
          </w:p>
        </w:tc>
        <w:tc>
          <w:tcPr>
            <w:tcW w:w="3505" w:type="pct"/>
            <w:shd w:val="clear" w:color="auto" w:fill="auto"/>
          </w:tcPr>
          <w:p w14:paraId="1881EF71" w14:textId="77777777" w:rsidR="00092305" w:rsidRPr="00D16BB4" w:rsidRDefault="00092305" w:rsidP="00D54912">
            <w:pPr>
              <w:pStyle w:val="ENoteTableText"/>
            </w:pPr>
            <w:r w:rsidRPr="00D16BB4">
              <w:t>ad F2018L01788</w:t>
            </w:r>
          </w:p>
        </w:tc>
      </w:tr>
      <w:tr w:rsidR="00092305" w:rsidRPr="00D16BB4" w14:paraId="67346D77" w14:textId="77777777" w:rsidTr="009717D7">
        <w:trPr>
          <w:cantSplit/>
        </w:trPr>
        <w:tc>
          <w:tcPr>
            <w:tcW w:w="1495" w:type="pct"/>
            <w:shd w:val="clear" w:color="auto" w:fill="auto"/>
          </w:tcPr>
          <w:p w14:paraId="59F7F03A" w14:textId="77777777" w:rsidR="00092305" w:rsidRPr="00D16BB4" w:rsidRDefault="00092305" w:rsidP="00D54912">
            <w:pPr>
              <w:pStyle w:val="ENoteTableText"/>
              <w:tabs>
                <w:tab w:val="center" w:leader="dot" w:pos="2268"/>
              </w:tabs>
            </w:pPr>
            <w:r w:rsidRPr="00D16BB4">
              <w:lastRenderedPageBreak/>
              <w:t>r 133.205</w:t>
            </w:r>
            <w:r w:rsidRPr="00D16BB4">
              <w:tab/>
            </w:r>
          </w:p>
        </w:tc>
        <w:tc>
          <w:tcPr>
            <w:tcW w:w="3505" w:type="pct"/>
            <w:shd w:val="clear" w:color="auto" w:fill="auto"/>
          </w:tcPr>
          <w:p w14:paraId="17C7CDF2" w14:textId="77777777" w:rsidR="00092305" w:rsidRPr="00D16BB4" w:rsidRDefault="00092305" w:rsidP="00D54912">
            <w:pPr>
              <w:pStyle w:val="ENoteTableText"/>
            </w:pPr>
            <w:r w:rsidRPr="00D16BB4">
              <w:t>ad F2018L01788</w:t>
            </w:r>
          </w:p>
        </w:tc>
      </w:tr>
      <w:tr w:rsidR="00092305" w:rsidRPr="00D16BB4" w14:paraId="23CD55A6" w14:textId="77777777" w:rsidTr="009717D7">
        <w:trPr>
          <w:cantSplit/>
        </w:trPr>
        <w:tc>
          <w:tcPr>
            <w:tcW w:w="1495" w:type="pct"/>
            <w:shd w:val="clear" w:color="auto" w:fill="auto"/>
          </w:tcPr>
          <w:p w14:paraId="6158630B" w14:textId="77777777" w:rsidR="00092305" w:rsidRPr="00D16BB4" w:rsidRDefault="00092305" w:rsidP="00D54912">
            <w:pPr>
              <w:pStyle w:val="ENoteTableText"/>
              <w:tabs>
                <w:tab w:val="center" w:leader="dot" w:pos="2268"/>
              </w:tabs>
            </w:pPr>
            <w:r w:rsidRPr="00D16BB4">
              <w:t>r 133.210</w:t>
            </w:r>
            <w:r w:rsidRPr="00D16BB4">
              <w:tab/>
            </w:r>
          </w:p>
        </w:tc>
        <w:tc>
          <w:tcPr>
            <w:tcW w:w="3505" w:type="pct"/>
            <w:shd w:val="clear" w:color="auto" w:fill="auto"/>
          </w:tcPr>
          <w:p w14:paraId="16DC7DA8" w14:textId="77777777" w:rsidR="00092305" w:rsidRPr="00D16BB4" w:rsidRDefault="00092305" w:rsidP="00D54912">
            <w:pPr>
              <w:pStyle w:val="ENoteTableText"/>
            </w:pPr>
            <w:r w:rsidRPr="00D16BB4">
              <w:t>ad F2018L01788</w:t>
            </w:r>
          </w:p>
        </w:tc>
      </w:tr>
      <w:tr w:rsidR="00092305" w:rsidRPr="00D16BB4" w14:paraId="2F0DFBFD" w14:textId="77777777" w:rsidTr="009717D7">
        <w:trPr>
          <w:cantSplit/>
        </w:trPr>
        <w:tc>
          <w:tcPr>
            <w:tcW w:w="1495" w:type="pct"/>
            <w:shd w:val="clear" w:color="auto" w:fill="auto"/>
          </w:tcPr>
          <w:p w14:paraId="175B7CF3" w14:textId="77777777" w:rsidR="00092305" w:rsidRPr="00D16BB4" w:rsidRDefault="00092305" w:rsidP="00D54912">
            <w:pPr>
              <w:pStyle w:val="ENoteTableText"/>
              <w:tabs>
                <w:tab w:val="center" w:leader="dot" w:pos="2268"/>
              </w:tabs>
            </w:pPr>
            <w:r w:rsidRPr="00D16BB4">
              <w:t>r 133.215</w:t>
            </w:r>
            <w:r w:rsidRPr="00D16BB4">
              <w:tab/>
            </w:r>
          </w:p>
        </w:tc>
        <w:tc>
          <w:tcPr>
            <w:tcW w:w="3505" w:type="pct"/>
            <w:shd w:val="clear" w:color="auto" w:fill="auto"/>
          </w:tcPr>
          <w:p w14:paraId="2BD5403C" w14:textId="77777777" w:rsidR="00092305" w:rsidRPr="00D16BB4" w:rsidRDefault="00092305" w:rsidP="00D54912">
            <w:pPr>
              <w:pStyle w:val="ENoteTableText"/>
            </w:pPr>
            <w:r w:rsidRPr="00D16BB4">
              <w:t>ad F2018L01788</w:t>
            </w:r>
          </w:p>
        </w:tc>
      </w:tr>
      <w:tr w:rsidR="00092305" w:rsidRPr="00D16BB4" w14:paraId="22446EF7" w14:textId="77777777" w:rsidTr="009717D7">
        <w:trPr>
          <w:cantSplit/>
        </w:trPr>
        <w:tc>
          <w:tcPr>
            <w:tcW w:w="1495" w:type="pct"/>
            <w:shd w:val="clear" w:color="auto" w:fill="auto"/>
          </w:tcPr>
          <w:p w14:paraId="4688E99C" w14:textId="77777777" w:rsidR="00092305" w:rsidRPr="00D16BB4" w:rsidRDefault="00092305" w:rsidP="00D54912">
            <w:pPr>
              <w:pStyle w:val="ENoteTableText"/>
              <w:tabs>
                <w:tab w:val="center" w:leader="dot" w:pos="2268"/>
              </w:tabs>
            </w:pPr>
            <w:r w:rsidRPr="00D16BB4">
              <w:t>r 133.220</w:t>
            </w:r>
            <w:r w:rsidRPr="00D16BB4">
              <w:tab/>
            </w:r>
          </w:p>
        </w:tc>
        <w:tc>
          <w:tcPr>
            <w:tcW w:w="3505" w:type="pct"/>
            <w:shd w:val="clear" w:color="auto" w:fill="auto"/>
          </w:tcPr>
          <w:p w14:paraId="0D76D134" w14:textId="77777777" w:rsidR="00092305" w:rsidRPr="00D16BB4" w:rsidRDefault="00092305" w:rsidP="00D54912">
            <w:pPr>
              <w:pStyle w:val="ENoteTableText"/>
            </w:pPr>
            <w:r w:rsidRPr="00D16BB4">
              <w:t>ad F2018L01788</w:t>
            </w:r>
          </w:p>
        </w:tc>
      </w:tr>
      <w:tr w:rsidR="00092305" w:rsidRPr="00D16BB4" w14:paraId="7A2DCE2A" w14:textId="77777777" w:rsidTr="009717D7">
        <w:trPr>
          <w:cantSplit/>
        </w:trPr>
        <w:tc>
          <w:tcPr>
            <w:tcW w:w="1495" w:type="pct"/>
            <w:shd w:val="clear" w:color="auto" w:fill="auto"/>
          </w:tcPr>
          <w:p w14:paraId="3661C09D" w14:textId="77777777" w:rsidR="00092305" w:rsidRPr="00D16BB4" w:rsidRDefault="00092305" w:rsidP="00D54912">
            <w:pPr>
              <w:pStyle w:val="ENoteTableText"/>
              <w:tabs>
                <w:tab w:val="center" w:leader="dot" w:pos="2268"/>
              </w:tabs>
            </w:pPr>
            <w:r w:rsidRPr="00D16BB4">
              <w:t>r 133.225</w:t>
            </w:r>
            <w:r w:rsidRPr="00D16BB4">
              <w:tab/>
            </w:r>
          </w:p>
        </w:tc>
        <w:tc>
          <w:tcPr>
            <w:tcW w:w="3505" w:type="pct"/>
            <w:shd w:val="clear" w:color="auto" w:fill="auto"/>
          </w:tcPr>
          <w:p w14:paraId="5F271A6E" w14:textId="77777777" w:rsidR="00092305" w:rsidRPr="00D16BB4" w:rsidRDefault="00092305" w:rsidP="00D54912">
            <w:pPr>
              <w:pStyle w:val="ENoteTableText"/>
            </w:pPr>
            <w:r w:rsidRPr="00D16BB4">
              <w:t>ad F2018L01788</w:t>
            </w:r>
          </w:p>
        </w:tc>
      </w:tr>
      <w:tr w:rsidR="00092305" w:rsidRPr="00D16BB4" w14:paraId="5F7ACBB5" w14:textId="77777777" w:rsidTr="009717D7">
        <w:trPr>
          <w:cantSplit/>
        </w:trPr>
        <w:tc>
          <w:tcPr>
            <w:tcW w:w="1495" w:type="pct"/>
            <w:shd w:val="clear" w:color="auto" w:fill="auto"/>
          </w:tcPr>
          <w:p w14:paraId="4A4B2A27" w14:textId="77777777" w:rsidR="00092305" w:rsidRPr="00D16BB4" w:rsidRDefault="00092305" w:rsidP="00D54912">
            <w:pPr>
              <w:pStyle w:val="ENoteTableText"/>
              <w:tabs>
                <w:tab w:val="center" w:leader="dot" w:pos="2268"/>
              </w:tabs>
            </w:pPr>
            <w:r w:rsidRPr="00D16BB4">
              <w:t>r 133.230</w:t>
            </w:r>
            <w:r w:rsidRPr="00D16BB4">
              <w:tab/>
            </w:r>
          </w:p>
        </w:tc>
        <w:tc>
          <w:tcPr>
            <w:tcW w:w="3505" w:type="pct"/>
            <w:shd w:val="clear" w:color="auto" w:fill="auto"/>
          </w:tcPr>
          <w:p w14:paraId="409CEE9D" w14:textId="77777777" w:rsidR="00092305" w:rsidRPr="00D16BB4" w:rsidRDefault="00092305" w:rsidP="00D54912">
            <w:pPr>
              <w:pStyle w:val="ENoteTableText"/>
            </w:pPr>
            <w:r w:rsidRPr="00D16BB4">
              <w:t>ad F2018L01788</w:t>
            </w:r>
          </w:p>
        </w:tc>
      </w:tr>
      <w:tr w:rsidR="00092305" w:rsidRPr="00D16BB4" w14:paraId="5AA7BFC3" w14:textId="77777777" w:rsidTr="009717D7">
        <w:trPr>
          <w:cantSplit/>
        </w:trPr>
        <w:tc>
          <w:tcPr>
            <w:tcW w:w="1495" w:type="pct"/>
            <w:shd w:val="clear" w:color="auto" w:fill="auto"/>
          </w:tcPr>
          <w:p w14:paraId="04E5D452" w14:textId="77777777" w:rsidR="00092305" w:rsidRPr="00D16BB4" w:rsidRDefault="00092305" w:rsidP="00D54912">
            <w:pPr>
              <w:pStyle w:val="ENoteTableText"/>
              <w:tabs>
                <w:tab w:val="center" w:leader="dot" w:pos="2268"/>
              </w:tabs>
            </w:pPr>
            <w:r w:rsidRPr="00D16BB4">
              <w:t>r 133.235</w:t>
            </w:r>
            <w:r w:rsidRPr="00D16BB4">
              <w:tab/>
            </w:r>
          </w:p>
        </w:tc>
        <w:tc>
          <w:tcPr>
            <w:tcW w:w="3505" w:type="pct"/>
            <w:shd w:val="clear" w:color="auto" w:fill="auto"/>
          </w:tcPr>
          <w:p w14:paraId="000F010B" w14:textId="77777777" w:rsidR="00092305" w:rsidRPr="00D16BB4" w:rsidRDefault="00092305" w:rsidP="00D54912">
            <w:pPr>
              <w:pStyle w:val="ENoteTableText"/>
            </w:pPr>
            <w:r w:rsidRPr="00D16BB4">
              <w:t>ad F2018L01788</w:t>
            </w:r>
          </w:p>
        </w:tc>
      </w:tr>
      <w:tr w:rsidR="00092305" w:rsidRPr="00D16BB4" w14:paraId="4EBF55A5" w14:textId="77777777" w:rsidTr="009717D7">
        <w:trPr>
          <w:cantSplit/>
        </w:trPr>
        <w:tc>
          <w:tcPr>
            <w:tcW w:w="1495" w:type="pct"/>
            <w:shd w:val="clear" w:color="auto" w:fill="auto"/>
          </w:tcPr>
          <w:p w14:paraId="70748197" w14:textId="77777777" w:rsidR="00092305" w:rsidRPr="00D16BB4" w:rsidRDefault="00092305" w:rsidP="00D54912">
            <w:pPr>
              <w:pStyle w:val="ENoteTableText"/>
              <w:tabs>
                <w:tab w:val="center" w:leader="dot" w:pos="2268"/>
              </w:tabs>
            </w:pPr>
            <w:r w:rsidRPr="00D16BB4">
              <w:t>r 133.240</w:t>
            </w:r>
            <w:r w:rsidRPr="00D16BB4">
              <w:tab/>
            </w:r>
          </w:p>
        </w:tc>
        <w:tc>
          <w:tcPr>
            <w:tcW w:w="3505" w:type="pct"/>
            <w:shd w:val="clear" w:color="auto" w:fill="auto"/>
          </w:tcPr>
          <w:p w14:paraId="409C7EF5" w14:textId="77777777" w:rsidR="00092305" w:rsidRPr="00D16BB4" w:rsidRDefault="00092305" w:rsidP="00D54912">
            <w:pPr>
              <w:pStyle w:val="ENoteTableText"/>
            </w:pPr>
            <w:r w:rsidRPr="00D16BB4">
              <w:t>ad F2018L01788</w:t>
            </w:r>
          </w:p>
        </w:tc>
      </w:tr>
      <w:tr w:rsidR="00092305" w:rsidRPr="00D16BB4" w14:paraId="5B05AA93" w14:textId="77777777" w:rsidTr="009717D7">
        <w:trPr>
          <w:cantSplit/>
        </w:trPr>
        <w:tc>
          <w:tcPr>
            <w:tcW w:w="1495" w:type="pct"/>
            <w:shd w:val="clear" w:color="auto" w:fill="auto"/>
          </w:tcPr>
          <w:p w14:paraId="1D457036" w14:textId="77777777" w:rsidR="00092305" w:rsidRPr="00D16BB4" w:rsidRDefault="00092305" w:rsidP="00D54912">
            <w:pPr>
              <w:pStyle w:val="ENoteTableText"/>
              <w:tabs>
                <w:tab w:val="center" w:leader="dot" w:pos="2268"/>
              </w:tabs>
            </w:pPr>
            <w:r w:rsidRPr="00D16BB4">
              <w:t>r 133.245</w:t>
            </w:r>
            <w:r w:rsidRPr="00D16BB4">
              <w:tab/>
            </w:r>
          </w:p>
        </w:tc>
        <w:tc>
          <w:tcPr>
            <w:tcW w:w="3505" w:type="pct"/>
            <w:shd w:val="clear" w:color="auto" w:fill="auto"/>
          </w:tcPr>
          <w:p w14:paraId="0BEE9638" w14:textId="77777777" w:rsidR="00092305" w:rsidRPr="00D16BB4" w:rsidRDefault="00092305" w:rsidP="00D54912">
            <w:pPr>
              <w:pStyle w:val="ENoteTableText"/>
            </w:pPr>
            <w:r w:rsidRPr="00D16BB4">
              <w:t>ad F2018L01788</w:t>
            </w:r>
          </w:p>
        </w:tc>
      </w:tr>
      <w:tr w:rsidR="00092305" w:rsidRPr="00D16BB4" w14:paraId="5FFE00DE" w14:textId="77777777" w:rsidTr="009717D7">
        <w:trPr>
          <w:cantSplit/>
        </w:trPr>
        <w:tc>
          <w:tcPr>
            <w:tcW w:w="1495" w:type="pct"/>
            <w:shd w:val="clear" w:color="auto" w:fill="auto"/>
          </w:tcPr>
          <w:p w14:paraId="036DA724" w14:textId="2212FDC9" w:rsidR="00092305" w:rsidRPr="00D16BB4" w:rsidRDefault="009E3970" w:rsidP="00D54912">
            <w:pPr>
              <w:pStyle w:val="ENoteTableText"/>
              <w:tabs>
                <w:tab w:val="center" w:leader="dot" w:pos="2268"/>
              </w:tabs>
              <w:rPr>
                <w:b/>
              </w:rPr>
            </w:pPr>
            <w:r>
              <w:rPr>
                <w:b/>
              </w:rPr>
              <w:t>Division 1</w:t>
            </w:r>
            <w:r w:rsidR="00092305" w:rsidRPr="00D16BB4">
              <w:rPr>
                <w:b/>
              </w:rPr>
              <w:t>33.D.8</w:t>
            </w:r>
          </w:p>
        </w:tc>
        <w:tc>
          <w:tcPr>
            <w:tcW w:w="3505" w:type="pct"/>
            <w:shd w:val="clear" w:color="auto" w:fill="auto"/>
          </w:tcPr>
          <w:p w14:paraId="20B1CC79" w14:textId="77777777" w:rsidR="00092305" w:rsidRPr="00D16BB4" w:rsidRDefault="00092305" w:rsidP="00D54912">
            <w:pPr>
              <w:pStyle w:val="ENoteTableText"/>
            </w:pPr>
          </w:p>
        </w:tc>
      </w:tr>
      <w:tr w:rsidR="00092305" w:rsidRPr="00D16BB4" w14:paraId="74A73489" w14:textId="77777777" w:rsidTr="009717D7">
        <w:trPr>
          <w:cantSplit/>
        </w:trPr>
        <w:tc>
          <w:tcPr>
            <w:tcW w:w="1495" w:type="pct"/>
            <w:shd w:val="clear" w:color="auto" w:fill="auto"/>
          </w:tcPr>
          <w:p w14:paraId="2E74265B" w14:textId="77777777" w:rsidR="00092305" w:rsidRPr="00D16BB4" w:rsidRDefault="00092305" w:rsidP="00D54912">
            <w:pPr>
              <w:pStyle w:val="ENoteTableText"/>
              <w:tabs>
                <w:tab w:val="center" w:leader="dot" w:pos="2268"/>
              </w:tabs>
            </w:pPr>
            <w:r w:rsidRPr="00D16BB4">
              <w:t>r 133.250</w:t>
            </w:r>
            <w:r w:rsidRPr="00D16BB4">
              <w:tab/>
            </w:r>
          </w:p>
        </w:tc>
        <w:tc>
          <w:tcPr>
            <w:tcW w:w="3505" w:type="pct"/>
            <w:shd w:val="clear" w:color="auto" w:fill="auto"/>
          </w:tcPr>
          <w:p w14:paraId="38F04581" w14:textId="77777777" w:rsidR="00092305" w:rsidRPr="00D16BB4" w:rsidRDefault="00092305" w:rsidP="00D54912">
            <w:pPr>
              <w:pStyle w:val="ENoteTableText"/>
            </w:pPr>
            <w:r w:rsidRPr="00D16BB4">
              <w:t>ad F2018L01788</w:t>
            </w:r>
          </w:p>
        </w:tc>
      </w:tr>
      <w:tr w:rsidR="00092305" w:rsidRPr="00D16BB4" w14:paraId="4D2A4BC6" w14:textId="77777777" w:rsidTr="009717D7">
        <w:trPr>
          <w:cantSplit/>
        </w:trPr>
        <w:tc>
          <w:tcPr>
            <w:tcW w:w="1495" w:type="pct"/>
            <w:shd w:val="clear" w:color="auto" w:fill="auto"/>
          </w:tcPr>
          <w:p w14:paraId="4D976155" w14:textId="77777777" w:rsidR="00092305" w:rsidRPr="00D16BB4" w:rsidRDefault="00092305" w:rsidP="00D54912">
            <w:pPr>
              <w:pStyle w:val="ENoteTableText"/>
              <w:tabs>
                <w:tab w:val="center" w:leader="dot" w:pos="2268"/>
              </w:tabs>
            </w:pPr>
            <w:r w:rsidRPr="00D16BB4">
              <w:t>r 133.255</w:t>
            </w:r>
            <w:r w:rsidRPr="00D16BB4">
              <w:tab/>
            </w:r>
          </w:p>
        </w:tc>
        <w:tc>
          <w:tcPr>
            <w:tcW w:w="3505" w:type="pct"/>
            <w:shd w:val="clear" w:color="auto" w:fill="auto"/>
          </w:tcPr>
          <w:p w14:paraId="437DD391" w14:textId="77777777" w:rsidR="00092305" w:rsidRPr="00D16BB4" w:rsidRDefault="00092305" w:rsidP="00D54912">
            <w:pPr>
              <w:pStyle w:val="ENoteTableText"/>
            </w:pPr>
            <w:r w:rsidRPr="00D16BB4">
              <w:t>ad F2018L01788</w:t>
            </w:r>
          </w:p>
        </w:tc>
      </w:tr>
      <w:tr w:rsidR="00092305" w:rsidRPr="00D16BB4" w14:paraId="5FFB812D" w14:textId="77777777" w:rsidTr="009717D7">
        <w:trPr>
          <w:cantSplit/>
        </w:trPr>
        <w:tc>
          <w:tcPr>
            <w:tcW w:w="1495" w:type="pct"/>
            <w:shd w:val="clear" w:color="auto" w:fill="auto"/>
          </w:tcPr>
          <w:p w14:paraId="6AA9CC8F" w14:textId="77777777" w:rsidR="00092305" w:rsidRPr="00D16BB4" w:rsidRDefault="00092305" w:rsidP="00D54912">
            <w:pPr>
              <w:pStyle w:val="ENoteTableText"/>
              <w:tabs>
                <w:tab w:val="center" w:leader="dot" w:pos="2268"/>
              </w:tabs>
            </w:pPr>
            <w:r w:rsidRPr="00D16BB4">
              <w:t>r 133.260</w:t>
            </w:r>
            <w:r w:rsidRPr="00D16BB4">
              <w:tab/>
            </w:r>
          </w:p>
        </w:tc>
        <w:tc>
          <w:tcPr>
            <w:tcW w:w="3505" w:type="pct"/>
            <w:shd w:val="clear" w:color="auto" w:fill="auto"/>
          </w:tcPr>
          <w:p w14:paraId="0F197DCB" w14:textId="77777777" w:rsidR="00092305" w:rsidRPr="00D16BB4" w:rsidRDefault="00092305" w:rsidP="00D54912">
            <w:pPr>
              <w:pStyle w:val="ENoteTableText"/>
            </w:pPr>
            <w:r w:rsidRPr="00D16BB4">
              <w:t>ad F2018L01788</w:t>
            </w:r>
          </w:p>
        </w:tc>
      </w:tr>
      <w:tr w:rsidR="00092305" w:rsidRPr="00D16BB4" w14:paraId="7578F9A7" w14:textId="77777777" w:rsidTr="009717D7">
        <w:trPr>
          <w:cantSplit/>
        </w:trPr>
        <w:tc>
          <w:tcPr>
            <w:tcW w:w="1495" w:type="pct"/>
            <w:shd w:val="clear" w:color="auto" w:fill="auto"/>
          </w:tcPr>
          <w:p w14:paraId="4E979089" w14:textId="77777777" w:rsidR="00092305" w:rsidRPr="00D16BB4" w:rsidRDefault="00092305" w:rsidP="00D54912">
            <w:pPr>
              <w:pStyle w:val="ENoteTableText"/>
              <w:tabs>
                <w:tab w:val="center" w:leader="dot" w:pos="2268"/>
              </w:tabs>
            </w:pPr>
            <w:r w:rsidRPr="00D16BB4">
              <w:t>r 133.265</w:t>
            </w:r>
            <w:r w:rsidRPr="00D16BB4">
              <w:tab/>
            </w:r>
          </w:p>
        </w:tc>
        <w:tc>
          <w:tcPr>
            <w:tcW w:w="3505" w:type="pct"/>
            <w:shd w:val="clear" w:color="auto" w:fill="auto"/>
          </w:tcPr>
          <w:p w14:paraId="2790B4E8" w14:textId="77777777" w:rsidR="00092305" w:rsidRPr="00D16BB4" w:rsidRDefault="00092305" w:rsidP="00D54912">
            <w:pPr>
              <w:pStyle w:val="ENoteTableText"/>
            </w:pPr>
            <w:r w:rsidRPr="00D16BB4">
              <w:t>ad F2018L01788</w:t>
            </w:r>
          </w:p>
        </w:tc>
      </w:tr>
      <w:tr w:rsidR="00092305" w:rsidRPr="00D16BB4" w14:paraId="6A12F729" w14:textId="77777777" w:rsidTr="009717D7">
        <w:trPr>
          <w:cantSplit/>
        </w:trPr>
        <w:tc>
          <w:tcPr>
            <w:tcW w:w="1495" w:type="pct"/>
            <w:shd w:val="clear" w:color="auto" w:fill="auto"/>
          </w:tcPr>
          <w:p w14:paraId="3D0E5F8C" w14:textId="77777777" w:rsidR="00092305" w:rsidRPr="00D16BB4" w:rsidRDefault="00092305" w:rsidP="00D54912">
            <w:pPr>
              <w:pStyle w:val="ENoteTableText"/>
              <w:tabs>
                <w:tab w:val="center" w:leader="dot" w:pos="2268"/>
              </w:tabs>
            </w:pPr>
            <w:r w:rsidRPr="00D16BB4">
              <w:t>r 133.270</w:t>
            </w:r>
            <w:r w:rsidRPr="00D16BB4">
              <w:tab/>
            </w:r>
          </w:p>
        </w:tc>
        <w:tc>
          <w:tcPr>
            <w:tcW w:w="3505" w:type="pct"/>
            <w:shd w:val="clear" w:color="auto" w:fill="auto"/>
          </w:tcPr>
          <w:p w14:paraId="6B745CA4" w14:textId="77777777" w:rsidR="00092305" w:rsidRPr="00D16BB4" w:rsidRDefault="00092305" w:rsidP="00D54912">
            <w:pPr>
              <w:pStyle w:val="ENoteTableText"/>
            </w:pPr>
            <w:r w:rsidRPr="00D16BB4">
              <w:t>ad F2018L01788</w:t>
            </w:r>
          </w:p>
        </w:tc>
      </w:tr>
      <w:tr w:rsidR="00092305" w:rsidRPr="00D16BB4" w14:paraId="76F0732F" w14:textId="77777777" w:rsidTr="009717D7">
        <w:trPr>
          <w:cantSplit/>
        </w:trPr>
        <w:tc>
          <w:tcPr>
            <w:tcW w:w="1495" w:type="pct"/>
            <w:shd w:val="clear" w:color="auto" w:fill="auto"/>
          </w:tcPr>
          <w:p w14:paraId="74A0DC33" w14:textId="60BC2414" w:rsidR="00092305" w:rsidRPr="00D16BB4" w:rsidRDefault="009E3970" w:rsidP="00D54912">
            <w:pPr>
              <w:pStyle w:val="ENoteTableText"/>
              <w:tabs>
                <w:tab w:val="center" w:leader="dot" w:pos="2268"/>
              </w:tabs>
              <w:rPr>
                <w:b/>
              </w:rPr>
            </w:pPr>
            <w:r>
              <w:rPr>
                <w:b/>
              </w:rPr>
              <w:t>Division 1</w:t>
            </w:r>
            <w:r w:rsidR="00092305" w:rsidRPr="00D16BB4">
              <w:rPr>
                <w:b/>
              </w:rPr>
              <w:t>33.D.9</w:t>
            </w:r>
          </w:p>
        </w:tc>
        <w:tc>
          <w:tcPr>
            <w:tcW w:w="3505" w:type="pct"/>
            <w:shd w:val="clear" w:color="auto" w:fill="auto"/>
          </w:tcPr>
          <w:p w14:paraId="5A2C777A" w14:textId="77777777" w:rsidR="00092305" w:rsidRPr="00D16BB4" w:rsidRDefault="00092305" w:rsidP="00D54912">
            <w:pPr>
              <w:pStyle w:val="ENoteTableText"/>
            </w:pPr>
          </w:p>
        </w:tc>
      </w:tr>
      <w:tr w:rsidR="00092305" w:rsidRPr="00D16BB4" w14:paraId="70163103" w14:textId="77777777" w:rsidTr="009717D7">
        <w:trPr>
          <w:cantSplit/>
        </w:trPr>
        <w:tc>
          <w:tcPr>
            <w:tcW w:w="1495" w:type="pct"/>
            <w:shd w:val="clear" w:color="auto" w:fill="auto"/>
          </w:tcPr>
          <w:p w14:paraId="017FD98C" w14:textId="77777777" w:rsidR="00092305" w:rsidRPr="00D16BB4" w:rsidRDefault="00092305" w:rsidP="00D54912">
            <w:pPr>
              <w:pStyle w:val="ENoteTableText"/>
              <w:tabs>
                <w:tab w:val="center" w:leader="dot" w:pos="2268"/>
              </w:tabs>
            </w:pPr>
            <w:r w:rsidRPr="00D16BB4">
              <w:t>r 133.275</w:t>
            </w:r>
            <w:r w:rsidRPr="00D16BB4">
              <w:tab/>
            </w:r>
          </w:p>
        </w:tc>
        <w:tc>
          <w:tcPr>
            <w:tcW w:w="3505" w:type="pct"/>
            <w:shd w:val="clear" w:color="auto" w:fill="auto"/>
          </w:tcPr>
          <w:p w14:paraId="20C992EC" w14:textId="77777777" w:rsidR="00092305" w:rsidRPr="00D16BB4" w:rsidRDefault="00092305" w:rsidP="00D54912">
            <w:pPr>
              <w:pStyle w:val="ENoteTableText"/>
            </w:pPr>
            <w:r w:rsidRPr="00D16BB4">
              <w:t>ad F2018L01788</w:t>
            </w:r>
          </w:p>
        </w:tc>
      </w:tr>
      <w:tr w:rsidR="00092305" w:rsidRPr="00D16BB4" w14:paraId="20562CF2" w14:textId="77777777" w:rsidTr="009717D7">
        <w:trPr>
          <w:cantSplit/>
        </w:trPr>
        <w:tc>
          <w:tcPr>
            <w:tcW w:w="1495" w:type="pct"/>
            <w:shd w:val="clear" w:color="auto" w:fill="auto"/>
          </w:tcPr>
          <w:p w14:paraId="1E633E29" w14:textId="77777777" w:rsidR="00092305" w:rsidRPr="00D16BB4" w:rsidRDefault="00092305" w:rsidP="00D54912">
            <w:pPr>
              <w:pStyle w:val="ENoteTableText"/>
              <w:tabs>
                <w:tab w:val="center" w:leader="dot" w:pos="2268"/>
              </w:tabs>
            </w:pPr>
            <w:r w:rsidRPr="00D16BB4">
              <w:t>r 133.280</w:t>
            </w:r>
            <w:r w:rsidRPr="00D16BB4">
              <w:tab/>
            </w:r>
          </w:p>
        </w:tc>
        <w:tc>
          <w:tcPr>
            <w:tcW w:w="3505" w:type="pct"/>
            <w:shd w:val="clear" w:color="auto" w:fill="auto"/>
          </w:tcPr>
          <w:p w14:paraId="60546291" w14:textId="77777777" w:rsidR="00092305" w:rsidRPr="00D16BB4" w:rsidRDefault="00092305" w:rsidP="00D54912">
            <w:pPr>
              <w:pStyle w:val="ENoteTableText"/>
            </w:pPr>
            <w:r w:rsidRPr="00D16BB4">
              <w:t>ad F2018L01788</w:t>
            </w:r>
          </w:p>
        </w:tc>
      </w:tr>
      <w:tr w:rsidR="00092305" w:rsidRPr="00D16BB4" w14:paraId="0DBCAFEC" w14:textId="77777777" w:rsidTr="009717D7">
        <w:trPr>
          <w:cantSplit/>
        </w:trPr>
        <w:tc>
          <w:tcPr>
            <w:tcW w:w="1495" w:type="pct"/>
            <w:shd w:val="clear" w:color="auto" w:fill="auto"/>
          </w:tcPr>
          <w:p w14:paraId="2506F258" w14:textId="77777777" w:rsidR="00092305" w:rsidRPr="00D16BB4" w:rsidRDefault="00092305" w:rsidP="00D54912">
            <w:pPr>
              <w:pStyle w:val="ENoteTableText"/>
              <w:tabs>
                <w:tab w:val="center" w:leader="dot" w:pos="2268"/>
              </w:tabs>
            </w:pPr>
            <w:r w:rsidRPr="00D16BB4">
              <w:t>r 133.285</w:t>
            </w:r>
            <w:r w:rsidRPr="00D16BB4">
              <w:tab/>
            </w:r>
          </w:p>
        </w:tc>
        <w:tc>
          <w:tcPr>
            <w:tcW w:w="3505" w:type="pct"/>
            <w:shd w:val="clear" w:color="auto" w:fill="auto"/>
          </w:tcPr>
          <w:p w14:paraId="168BD6D0" w14:textId="77777777" w:rsidR="00092305" w:rsidRPr="00D16BB4" w:rsidRDefault="00092305" w:rsidP="00D54912">
            <w:pPr>
              <w:pStyle w:val="ENoteTableText"/>
            </w:pPr>
            <w:r w:rsidRPr="00D16BB4">
              <w:t>ad F2018L01788</w:t>
            </w:r>
          </w:p>
        </w:tc>
      </w:tr>
      <w:tr w:rsidR="00092305" w:rsidRPr="00D16BB4" w14:paraId="1BE90FE5" w14:textId="77777777" w:rsidTr="009717D7">
        <w:trPr>
          <w:cantSplit/>
        </w:trPr>
        <w:tc>
          <w:tcPr>
            <w:tcW w:w="1495" w:type="pct"/>
            <w:shd w:val="clear" w:color="auto" w:fill="auto"/>
          </w:tcPr>
          <w:p w14:paraId="1AB5B9B8" w14:textId="77777777" w:rsidR="00092305" w:rsidRPr="00D16BB4" w:rsidRDefault="00092305" w:rsidP="00D54912">
            <w:pPr>
              <w:pStyle w:val="ENoteTableText"/>
              <w:tabs>
                <w:tab w:val="center" w:leader="dot" w:pos="2268"/>
              </w:tabs>
            </w:pPr>
            <w:r w:rsidRPr="00D16BB4">
              <w:t>r 133.290</w:t>
            </w:r>
            <w:r w:rsidRPr="00D16BB4">
              <w:tab/>
            </w:r>
          </w:p>
        </w:tc>
        <w:tc>
          <w:tcPr>
            <w:tcW w:w="3505" w:type="pct"/>
            <w:shd w:val="clear" w:color="auto" w:fill="auto"/>
          </w:tcPr>
          <w:p w14:paraId="48A2782C" w14:textId="77777777" w:rsidR="00092305" w:rsidRPr="00D16BB4" w:rsidRDefault="00092305" w:rsidP="00D54912">
            <w:pPr>
              <w:pStyle w:val="ENoteTableText"/>
            </w:pPr>
            <w:r w:rsidRPr="00D16BB4">
              <w:t>ad F2018L01788</w:t>
            </w:r>
          </w:p>
        </w:tc>
      </w:tr>
      <w:tr w:rsidR="00092305" w:rsidRPr="00D16BB4" w14:paraId="7975A524" w14:textId="77777777" w:rsidTr="009717D7">
        <w:trPr>
          <w:cantSplit/>
        </w:trPr>
        <w:tc>
          <w:tcPr>
            <w:tcW w:w="1495" w:type="pct"/>
            <w:shd w:val="clear" w:color="auto" w:fill="auto"/>
          </w:tcPr>
          <w:p w14:paraId="57138AD9" w14:textId="77777777" w:rsidR="00092305" w:rsidRPr="00D16BB4" w:rsidRDefault="00092305" w:rsidP="00D54912">
            <w:pPr>
              <w:pStyle w:val="ENoteTableText"/>
              <w:tabs>
                <w:tab w:val="center" w:leader="dot" w:pos="2268"/>
              </w:tabs>
            </w:pPr>
            <w:r w:rsidRPr="00D16BB4">
              <w:t>r 133.295</w:t>
            </w:r>
            <w:r w:rsidRPr="00D16BB4">
              <w:tab/>
            </w:r>
          </w:p>
        </w:tc>
        <w:tc>
          <w:tcPr>
            <w:tcW w:w="3505" w:type="pct"/>
            <w:shd w:val="clear" w:color="auto" w:fill="auto"/>
          </w:tcPr>
          <w:p w14:paraId="23C28BB0" w14:textId="77777777" w:rsidR="00092305" w:rsidRPr="00D16BB4" w:rsidRDefault="00092305" w:rsidP="00D54912">
            <w:pPr>
              <w:pStyle w:val="ENoteTableText"/>
            </w:pPr>
            <w:r w:rsidRPr="00D16BB4">
              <w:t>ad F2018L01788</w:t>
            </w:r>
          </w:p>
        </w:tc>
      </w:tr>
      <w:tr w:rsidR="00092305" w:rsidRPr="00D16BB4" w14:paraId="4CA8238C" w14:textId="77777777" w:rsidTr="009717D7">
        <w:trPr>
          <w:cantSplit/>
        </w:trPr>
        <w:tc>
          <w:tcPr>
            <w:tcW w:w="1495" w:type="pct"/>
            <w:shd w:val="clear" w:color="auto" w:fill="auto"/>
          </w:tcPr>
          <w:p w14:paraId="028BCF7E" w14:textId="6AC1153B" w:rsidR="00092305" w:rsidRPr="00D16BB4" w:rsidRDefault="009E3970" w:rsidP="00D54912">
            <w:pPr>
              <w:pStyle w:val="ENoteTableText"/>
              <w:tabs>
                <w:tab w:val="center" w:leader="dot" w:pos="2268"/>
              </w:tabs>
              <w:rPr>
                <w:b/>
              </w:rPr>
            </w:pPr>
            <w:r>
              <w:rPr>
                <w:b/>
              </w:rPr>
              <w:t>Subpart 1</w:t>
            </w:r>
            <w:r w:rsidR="00092305" w:rsidRPr="00D16BB4">
              <w:rPr>
                <w:b/>
              </w:rPr>
              <w:t>33.F</w:t>
            </w:r>
          </w:p>
        </w:tc>
        <w:tc>
          <w:tcPr>
            <w:tcW w:w="3505" w:type="pct"/>
            <w:shd w:val="clear" w:color="auto" w:fill="auto"/>
          </w:tcPr>
          <w:p w14:paraId="48A3BD76" w14:textId="77777777" w:rsidR="00092305" w:rsidRPr="00D16BB4" w:rsidRDefault="00092305" w:rsidP="00D54912">
            <w:pPr>
              <w:pStyle w:val="ENoteTableText"/>
            </w:pPr>
          </w:p>
        </w:tc>
      </w:tr>
      <w:tr w:rsidR="00092305" w:rsidRPr="00D16BB4" w14:paraId="7F94623E" w14:textId="77777777" w:rsidTr="009717D7">
        <w:trPr>
          <w:cantSplit/>
        </w:trPr>
        <w:tc>
          <w:tcPr>
            <w:tcW w:w="1495" w:type="pct"/>
            <w:shd w:val="clear" w:color="auto" w:fill="auto"/>
          </w:tcPr>
          <w:p w14:paraId="69688DDE" w14:textId="77777777" w:rsidR="00092305" w:rsidRPr="00D16BB4" w:rsidRDefault="00092305" w:rsidP="00D54912">
            <w:pPr>
              <w:pStyle w:val="ENoteTableText"/>
              <w:tabs>
                <w:tab w:val="center" w:leader="dot" w:pos="2268"/>
              </w:tabs>
            </w:pPr>
            <w:r w:rsidRPr="00D16BB4">
              <w:t>r 133.305</w:t>
            </w:r>
            <w:r w:rsidRPr="00D16BB4">
              <w:tab/>
            </w:r>
          </w:p>
        </w:tc>
        <w:tc>
          <w:tcPr>
            <w:tcW w:w="3505" w:type="pct"/>
            <w:shd w:val="clear" w:color="auto" w:fill="auto"/>
          </w:tcPr>
          <w:p w14:paraId="6B177FF2" w14:textId="77777777" w:rsidR="00092305" w:rsidRPr="00D16BB4" w:rsidRDefault="00092305" w:rsidP="00D54912">
            <w:pPr>
              <w:pStyle w:val="ENoteTableText"/>
            </w:pPr>
            <w:r w:rsidRPr="00D16BB4">
              <w:t>ad F2018L01788</w:t>
            </w:r>
          </w:p>
        </w:tc>
      </w:tr>
      <w:tr w:rsidR="00092305" w:rsidRPr="00D16BB4" w14:paraId="53FF31F3" w14:textId="77777777" w:rsidTr="009717D7">
        <w:trPr>
          <w:cantSplit/>
        </w:trPr>
        <w:tc>
          <w:tcPr>
            <w:tcW w:w="1495" w:type="pct"/>
            <w:shd w:val="clear" w:color="auto" w:fill="auto"/>
          </w:tcPr>
          <w:p w14:paraId="7A89E3F9" w14:textId="77777777" w:rsidR="00092305" w:rsidRPr="00D16BB4" w:rsidRDefault="00092305" w:rsidP="00D54912">
            <w:pPr>
              <w:pStyle w:val="ENoteTableText"/>
              <w:tabs>
                <w:tab w:val="center" w:leader="dot" w:pos="2268"/>
              </w:tabs>
            </w:pPr>
            <w:r w:rsidRPr="00D16BB4">
              <w:t>r 133.310</w:t>
            </w:r>
            <w:r w:rsidRPr="00D16BB4">
              <w:tab/>
            </w:r>
          </w:p>
        </w:tc>
        <w:tc>
          <w:tcPr>
            <w:tcW w:w="3505" w:type="pct"/>
            <w:shd w:val="clear" w:color="auto" w:fill="auto"/>
          </w:tcPr>
          <w:p w14:paraId="16FBC69D" w14:textId="77777777" w:rsidR="00092305" w:rsidRPr="00D16BB4" w:rsidRDefault="00092305" w:rsidP="00D54912">
            <w:pPr>
              <w:pStyle w:val="ENoteTableText"/>
            </w:pPr>
            <w:r w:rsidRPr="00D16BB4">
              <w:t>ad F2018L01788</w:t>
            </w:r>
          </w:p>
        </w:tc>
      </w:tr>
      <w:tr w:rsidR="00092305" w:rsidRPr="00D16BB4" w14:paraId="7957D7B5" w14:textId="77777777" w:rsidTr="009717D7">
        <w:trPr>
          <w:cantSplit/>
        </w:trPr>
        <w:tc>
          <w:tcPr>
            <w:tcW w:w="1495" w:type="pct"/>
            <w:shd w:val="clear" w:color="auto" w:fill="auto"/>
          </w:tcPr>
          <w:p w14:paraId="002C2AF9" w14:textId="77777777" w:rsidR="00092305" w:rsidRPr="00D16BB4" w:rsidRDefault="00092305" w:rsidP="00D54912">
            <w:pPr>
              <w:pStyle w:val="ENoteTableText"/>
              <w:tabs>
                <w:tab w:val="center" w:leader="dot" w:pos="2268"/>
              </w:tabs>
            </w:pPr>
            <w:r w:rsidRPr="00D16BB4">
              <w:t>r 133.315</w:t>
            </w:r>
            <w:r w:rsidRPr="00D16BB4">
              <w:tab/>
            </w:r>
          </w:p>
        </w:tc>
        <w:tc>
          <w:tcPr>
            <w:tcW w:w="3505" w:type="pct"/>
            <w:shd w:val="clear" w:color="auto" w:fill="auto"/>
          </w:tcPr>
          <w:p w14:paraId="397930F4" w14:textId="77777777" w:rsidR="00092305" w:rsidRPr="00D16BB4" w:rsidRDefault="00092305" w:rsidP="00D54912">
            <w:pPr>
              <w:pStyle w:val="ENoteTableText"/>
            </w:pPr>
            <w:r w:rsidRPr="00D16BB4">
              <w:t>ad F2018L01788</w:t>
            </w:r>
          </w:p>
        </w:tc>
      </w:tr>
      <w:tr w:rsidR="00092305" w:rsidRPr="00D16BB4" w14:paraId="69C04B60" w14:textId="77777777" w:rsidTr="009717D7">
        <w:trPr>
          <w:cantSplit/>
        </w:trPr>
        <w:tc>
          <w:tcPr>
            <w:tcW w:w="1495" w:type="pct"/>
            <w:shd w:val="clear" w:color="auto" w:fill="auto"/>
          </w:tcPr>
          <w:p w14:paraId="39FB2587" w14:textId="77777777" w:rsidR="00092305" w:rsidRPr="00D16BB4" w:rsidRDefault="00092305" w:rsidP="00D54912">
            <w:pPr>
              <w:pStyle w:val="ENoteTableText"/>
              <w:tabs>
                <w:tab w:val="center" w:leader="dot" w:pos="2268"/>
              </w:tabs>
            </w:pPr>
            <w:r w:rsidRPr="00D16BB4">
              <w:t>r 133.320</w:t>
            </w:r>
            <w:r w:rsidRPr="00D16BB4">
              <w:tab/>
            </w:r>
          </w:p>
        </w:tc>
        <w:tc>
          <w:tcPr>
            <w:tcW w:w="3505" w:type="pct"/>
            <w:shd w:val="clear" w:color="auto" w:fill="auto"/>
          </w:tcPr>
          <w:p w14:paraId="72DB7FBC" w14:textId="77777777" w:rsidR="00092305" w:rsidRPr="00D16BB4" w:rsidRDefault="00092305" w:rsidP="00D54912">
            <w:pPr>
              <w:pStyle w:val="ENoteTableText"/>
            </w:pPr>
            <w:r w:rsidRPr="00D16BB4">
              <w:t>ad F2018L01788</w:t>
            </w:r>
          </w:p>
        </w:tc>
      </w:tr>
      <w:tr w:rsidR="00092305" w:rsidRPr="00D16BB4" w14:paraId="76258DF2" w14:textId="77777777" w:rsidTr="009717D7">
        <w:trPr>
          <w:cantSplit/>
        </w:trPr>
        <w:tc>
          <w:tcPr>
            <w:tcW w:w="1495" w:type="pct"/>
            <w:shd w:val="clear" w:color="auto" w:fill="auto"/>
          </w:tcPr>
          <w:p w14:paraId="11189A4A" w14:textId="77777777" w:rsidR="00092305" w:rsidRPr="00D16BB4" w:rsidRDefault="00092305" w:rsidP="00D54912">
            <w:pPr>
              <w:pStyle w:val="ENoteTableText"/>
              <w:tabs>
                <w:tab w:val="center" w:leader="dot" w:pos="2268"/>
              </w:tabs>
            </w:pPr>
            <w:r w:rsidRPr="00D16BB4">
              <w:t>r 133.325</w:t>
            </w:r>
            <w:r w:rsidRPr="00D16BB4">
              <w:tab/>
            </w:r>
          </w:p>
        </w:tc>
        <w:tc>
          <w:tcPr>
            <w:tcW w:w="3505" w:type="pct"/>
            <w:shd w:val="clear" w:color="auto" w:fill="auto"/>
          </w:tcPr>
          <w:p w14:paraId="77E3B862" w14:textId="77777777" w:rsidR="00092305" w:rsidRPr="00D16BB4" w:rsidRDefault="00092305" w:rsidP="00D54912">
            <w:pPr>
              <w:pStyle w:val="ENoteTableText"/>
            </w:pPr>
            <w:r w:rsidRPr="00D16BB4">
              <w:t>ad F2018L01788</w:t>
            </w:r>
          </w:p>
        </w:tc>
      </w:tr>
      <w:tr w:rsidR="00092305" w:rsidRPr="00D16BB4" w14:paraId="0A86CD04" w14:textId="77777777" w:rsidTr="009717D7">
        <w:trPr>
          <w:cantSplit/>
        </w:trPr>
        <w:tc>
          <w:tcPr>
            <w:tcW w:w="1495" w:type="pct"/>
            <w:shd w:val="clear" w:color="auto" w:fill="auto"/>
          </w:tcPr>
          <w:p w14:paraId="19C370FB" w14:textId="77777777" w:rsidR="00092305" w:rsidRPr="00D16BB4" w:rsidRDefault="00092305" w:rsidP="00D54912">
            <w:pPr>
              <w:pStyle w:val="ENoteTableText"/>
              <w:tabs>
                <w:tab w:val="center" w:leader="dot" w:pos="2268"/>
              </w:tabs>
            </w:pPr>
            <w:r w:rsidRPr="00D16BB4">
              <w:t>r 133.330</w:t>
            </w:r>
            <w:r w:rsidRPr="00D16BB4">
              <w:tab/>
            </w:r>
          </w:p>
        </w:tc>
        <w:tc>
          <w:tcPr>
            <w:tcW w:w="3505" w:type="pct"/>
            <w:shd w:val="clear" w:color="auto" w:fill="auto"/>
          </w:tcPr>
          <w:p w14:paraId="79D20E98" w14:textId="77777777" w:rsidR="00092305" w:rsidRPr="00D16BB4" w:rsidRDefault="00092305" w:rsidP="00D54912">
            <w:pPr>
              <w:pStyle w:val="ENoteTableText"/>
            </w:pPr>
            <w:r w:rsidRPr="00D16BB4">
              <w:t>ad F2018L01788</w:t>
            </w:r>
          </w:p>
        </w:tc>
      </w:tr>
      <w:tr w:rsidR="00092305" w:rsidRPr="00D16BB4" w14:paraId="2587524E" w14:textId="77777777" w:rsidTr="009717D7">
        <w:trPr>
          <w:cantSplit/>
        </w:trPr>
        <w:tc>
          <w:tcPr>
            <w:tcW w:w="1495" w:type="pct"/>
            <w:shd w:val="clear" w:color="auto" w:fill="auto"/>
          </w:tcPr>
          <w:p w14:paraId="7073C63A" w14:textId="77777777" w:rsidR="00092305" w:rsidRPr="00D16BB4" w:rsidRDefault="00092305" w:rsidP="00D54912">
            <w:pPr>
              <w:pStyle w:val="ENoteTableText"/>
              <w:tabs>
                <w:tab w:val="center" w:leader="dot" w:pos="2268"/>
              </w:tabs>
            </w:pPr>
            <w:r w:rsidRPr="00D16BB4">
              <w:t>r 133.335</w:t>
            </w:r>
            <w:r w:rsidRPr="00D16BB4">
              <w:tab/>
            </w:r>
          </w:p>
        </w:tc>
        <w:tc>
          <w:tcPr>
            <w:tcW w:w="3505" w:type="pct"/>
            <w:shd w:val="clear" w:color="auto" w:fill="auto"/>
          </w:tcPr>
          <w:p w14:paraId="24888C9E" w14:textId="77777777" w:rsidR="00092305" w:rsidRPr="00D16BB4" w:rsidRDefault="00092305" w:rsidP="00D54912">
            <w:pPr>
              <w:pStyle w:val="ENoteTableText"/>
            </w:pPr>
            <w:r w:rsidRPr="00D16BB4">
              <w:t>ad F2018L01788</w:t>
            </w:r>
          </w:p>
        </w:tc>
      </w:tr>
      <w:tr w:rsidR="00092305" w:rsidRPr="00D16BB4" w14:paraId="154205F8" w14:textId="77777777" w:rsidTr="009717D7">
        <w:trPr>
          <w:cantSplit/>
        </w:trPr>
        <w:tc>
          <w:tcPr>
            <w:tcW w:w="1495" w:type="pct"/>
            <w:shd w:val="clear" w:color="auto" w:fill="auto"/>
          </w:tcPr>
          <w:p w14:paraId="536D4A0F" w14:textId="77777777" w:rsidR="00092305" w:rsidRPr="00D16BB4" w:rsidRDefault="00092305" w:rsidP="00D54912">
            <w:pPr>
              <w:pStyle w:val="ENoteTableText"/>
              <w:tabs>
                <w:tab w:val="center" w:leader="dot" w:pos="2268"/>
              </w:tabs>
            </w:pPr>
            <w:r w:rsidRPr="00D16BB4">
              <w:t>r 133.340</w:t>
            </w:r>
            <w:r w:rsidRPr="00D16BB4">
              <w:tab/>
            </w:r>
          </w:p>
        </w:tc>
        <w:tc>
          <w:tcPr>
            <w:tcW w:w="3505" w:type="pct"/>
            <w:shd w:val="clear" w:color="auto" w:fill="auto"/>
          </w:tcPr>
          <w:p w14:paraId="22BF057B" w14:textId="77777777" w:rsidR="00092305" w:rsidRPr="00D16BB4" w:rsidRDefault="00092305" w:rsidP="00D54912">
            <w:pPr>
              <w:pStyle w:val="ENoteTableText"/>
            </w:pPr>
            <w:r w:rsidRPr="00D16BB4">
              <w:t>ad F2018L01788</w:t>
            </w:r>
          </w:p>
        </w:tc>
      </w:tr>
      <w:tr w:rsidR="00092305" w:rsidRPr="00D16BB4" w14:paraId="590CA64B" w14:textId="77777777" w:rsidTr="009717D7">
        <w:trPr>
          <w:cantSplit/>
        </w:trPr>
        <w:tc>
          <w:tcPr>
            <w:tcW w:w="1495" w:type="pct"/>
            <w:shd w:val="clear" w:color="auto" w:fill="auto"/>
          </w:tcPr>
          <w:p w14:paraId="20EBBD1C" w14:textId="37C88605" w:rsidR="00092305" w:rsidRPr="00D16BB4" w:rsidRDefault="009E3970" w:rsidP="00D54912">
            <w:pPr>
              <w:pStyle w:val="ENoteTableText"/>
              <w:tabs>
                <w:tab w:val="center" w:leader="dot" w:pos="2268"/>
              </w:tabs>
              <w:rPr>
                <w:b/>
              </w:rPr>
            </w:pPr>
            <w:r>
              <w:rPr>
                <w:b/>
              </w:rPr>
              <w:t>Subpart 1</w:t>
            </w:r>
            <w:r w:rsidR="00092305" w:rsidRPr="00D16BB4">
              <w:rPr>
                <w:b/>
              </w:rPr>
              <w:t>33.J</w:t>
            </w:r>
          </w:p>
        </w:tc>
        <w:tc>
          <w:tcPr>
            <w:tcW w:w="3505" w:type="pct"/>
            <w:shd w:val="clear" w:color="auto" w:fill="auto"/>
          </w:tcPr>
          <w:p w14:paraId="0EC28FA0" w14:textId="77777777" w:rsidR="00092305" w:rsidRPr="00D16BB4" w:rsidRDefault="00092305" w:rsidP="00D54912">
            <w:pPr>
              <w:pStyle w:val="ENoteTableText"/>
            </w:pPr>
          </w:p>
        </w:tc>
      </w:tr>
      <w:tr w:rsidR="00092305" w:rsidRPr="00D16BB4" w14:paraId="027A7E06" w14:textId="77777777" w:rsidTr="009717D7">
        <w:trPr>
          <w:cantSplit/>
        </w:trPr>
        <w:tc>
          <w:tcPr>
            <w:tcW w:w="1495" w:type="pct"/>
            <w:shd w:val="clear" w:color="auto" w:fill="auto"/>
          </w:tcPr>
          <w:p w14:paraId="55547BCA" w14:textId="77777777" w:rsidR="00092305" w:rsidRPr="00D16BB4" w:rsidRDefault="00092305" w:rsidP="00D54912">
            <w:pPr>
              <w:pStyle w:val="ENoteTableText"/>
              <w:tabs>
                <w:tab w:val="center" w:leader="dot" w:pos="2268"/>
              </w:tabs>
            </w:pPr>
            <w:r w:rsidRPr="00D16BB4">
              <w:t>r 133.345</w:t>
            </w:r>
            <w:r w:rsidRPr="00D16BB4">
              <w:tab/>
            </w:r>
          </w:p>
        </w:tc>
        <w:tc>
          <w:tcPr>
            <w:tcW w:w="3505" w:type="pct"/>
            <w:shd w:val="clear" w:color="auto" w:fill="auto"/>
          </w:tcPr>
          <w:p w14:paraId="251DC77B" w14:textId="77777777" w:rsidR="00092305" w:rsidRPr="00D16BB4" w:rsidRDefault="00092305" w:rsidP="00D54912">
            <w:pPr>
              <w:pStyle w:val="ENoteTableText"/>
            </w:pPr>
            <w:r w:rsidRPr="00D16BB4">
              <w:t>ad F2018L01788</w:t>
            </w:r>
          </w:p>
        </w:tc>
      </w:tr>
      <w:tr w:rsidR="00092305" w:rsidRPr="00D16BB4" w14:paraId="52B6FA07" w14:textId="77777777" w:rsidTr="009717D7">
        <w:trPr>
          <w:cantSplit/>
        </w:trPr>
        <w:tc>
          <w:tcPr>
            <w:tcW w:w="1495" w:type="pct"/>
            <w:shd w:val="clear" w:color="auto" w:fill="auto"/>
          </w:tcPr>
          <w:p w14:paraId="30415278" w14:textId="77777777" w:rsidR="00092305" w:rsidRPr="00D16BB4" w:rsidRDefault="00092305" w:rsidP="00D54912">
            <w:pPr>
              <w:pStyle w:val="ENoteTableText"/>
              <w:tabs>
                <w:tab w:val="center" w:leader="dot" w:pos="2268"/>
              </w:tabs>
            </w:pPr>
            <w:r w:rsidRPr="00D16BB4">
              <w:t>r 133.350</w:t>
            </w:r>
            <w:r w:rsidRPr="00D16BB4">
              <w:tab/>
            </w:r>
          </w:p>
        </w:tc>
        <w:tc>
          <w:tcPr>
            <w:tcW w:w="3505" w:type="pct"/>
            <w:shd w:val="clear" w:color="auto" w:fill="auto"/>
          </w:tcPr>
          <w:p w14:paraId="55059877" w14:textId="77777777" w:rsidR="00092305" w:rsidRPr="00D16BB4" w:rsidRDefault="00092305" w:rsidP="00D54912">
            <w:pPr>
              <w:pStyle w:val="ENoteTableText"/>
            </w:pPr>
            <w:r w:rsidRPr="00D16BB4">
              <w:t>ad F2018L01788</w:t>
            </w:r>
          </w:p>
        </w:tc>
      </w:tr>
      <w:tr w:rsidR="00092305" w:rsidRPr="00D16BB4" w14:paraId="66871240" w14:textId="77777777" w:rsidTr="009717D7">
        <w:trPr>
          <w:cantSplit/>
        </w:trPr>
        <w:tc>
          <w:tcPr>
            <w:tcW w:w="1495" w:type="pct"/>
            <w:shd w:val="clear" w:color="auto" w:fill="auto"/>
          </w:tcPr>
          <w:p w14:paraId="50A2AE7E" w14:textId="77777777" w:rsidR="00092305" w:rsidRPr="00D16BB4" w:rsidRDefault="00092305" w:rsidP="00D54912">
            <w:pPr>
              <w:pStyle w:val="ENoteTableText"/>
              <w:tabs>
                <w:tab w:val="center" w:leader="dot" w:pos="2268"/>
              </w:tabs>
            </w:pPr>
            <w:r w:rsidRPr="00D16BB4">
              <w:t>r 133.355</w:t>
            </w:r>
            <w:r w:rsidRPr="00D16BB4">
              <w:tab/>
            </w:r>
          </w:p>
        </w:tc>
        <w:tc>
          <w:tcPr>
            <w:tcW w:w="3505" w:type="pct"/>
            <w:shd w:val="clear" w:color="auto" w:fill="auto"/>
          </w:tcPr>
          <w:p w14:paraId="0C0CEA59" w14:textId="77777777" w:rsidR="00092305" w:rsidRPr="00D16BB4" w:rsidRDefault="00092305" w:rsidP="00D54912">
            <w:pPr>
              <w:pStyle w:val="ENoteTableText"/>
            </w:pPr>
            <w:r w:rsidRPr="00D16BB4">
              <w:t>ad F2018L01788</w:t>
            </w:r>
          </w:p>
        </w:tc>
      </w:tr>
      <w:tr w:rsidR="00092305" w:rsidRPr="00D16BB4" w14:paraId="634A2014" w14:textId="77777777" w:rsidTr="009717D7">
        <w:trPr>
          <w:cantSplit/>
        </w:trPr>
        <w:tc>
          <w:tcPr>
            <w:tcW w:w="1495" w:type="pct"/>
            <w:shd w:val="clear" w:color="auto" w:fill="auto"/>
          </w:tcPr>
          <w:p w14:paraId="66D40ABF" w14:textId="429F470F" w:rsidR="00092305" w:rsidRPr="00D16BB4" w:rsidRDefault="009E3970" w:rsidP="00D54912">
            <w:pPr>
              <w:pStyle w:val="ENoteTableText"/>
              <w:tabs>
                <w:tab w:val="center" w:leader="dot" w:pos="2268"/>
              </w:tabs>
            </w:pPr>
            <w:r>
              <w:rPr>
                <w:b/>
              </w:rPr>
              <w:t>Subpart 1</w:t>
            </w:r>
            <w:r w:rsidR="00092305" w:rsidRPr="00D16BB4">
              <w:rPr>
                <w:b/>
              </w:rPr>
              <w:t>33.K</w:t>
            </w:r>
          </w:p>
        </w:tc>
        <w:tc>
          <w:tcPr>
            <w:tcW w:w="3505" w:type="pct"/>
            <w:shd w:val="clear" w:color="auto" w:fill="auto"/>
          </w:tcPr>
          <w:p w14:paraId="6FAD37FF" w14:textId="77777777" w:rsidR="00092305" w:rsidRPr="00D16BB4" w:rsidRDefault="00092305" w:rsidP="00D54912">
            <w:pPr>
              <w:pStyle w:val="ENoteTableText"/>
            </w:pPr>
          </w:p>
        </w:tc>
      </w:tr>
      <w:tr w:rsidR="00092305" w:rsidRPr="00D16BB4" w14:paraId="581EECBE" w14:textId="77777777" w:rsidTr="009717D7">
        <w:trPr>
          <w:cantSplit/>
        </w:trPr>
        <w:tc>
          <w:tcPr>
            <w:tcW w:w="1495" w:type="pct"/>
            <w:shd w:val="clear" w:color="auto" w:fill="auto"/>
          </w:tcPr>
          <w:p w14:paraId="2DBD956E" w14:textId="77777777" w:rsidR="00092305" w:rsidRPr="00D16BB4" w:rsidRDefault="00092305" w:rsidP="00D54912">
            <w:pPr>
              <w:pStyle w:val="ENoteTableText"/>
              <w:tabs>
                <w:tab w:val="center" w:leader="dot" w:pos="2268"/>
              </w:tabs>
            </w:pPr>
            <w:r w:rsidRPr="00D16BB4">
              <w:t>r 133.360</w:t>
            </w:r>
            <w:r w:rsidRPr="00D16BB4">
              <w:tab/>
            </w:r>
          </w:p>
        </w:tc>
        <w:tc>
          <w:tcPr>
            <w:tcW w:w="3505" w:type="pct"/>
            <w:shd w:val="clear" w:color="auto" w:fill="auto"/>
          </w:tcPr>
          <w:p w14:paraId="5D1A6198" w14:textId="77777777" w:rsidR="00092305" w:rsidRPr="00D16BB4" w:rsidRDefault="00092305" w:rsidP="00D54912">
            <w:pPr>
              <w:pStyle w:val="ENoteTableText"/>
            </w:pPr>
            <w:r w:rsidRPr="00D16BB4">
              <w:t>ad F2018L01788</w:t>
            </w:r>
          </w:p>
        </w:tc>
      </w:tr>
      <w:tr w:rsidR="00092305" w:rsidRPr="00D16BB4" w14:paraId="68F3E5DA" w14:textId="77777777" w:rsidTr="009717D7">
        <w:trPr>
          <w:cantSplit/>
        </w:trPr>
        <w:tc>
          <w:tcPr>
            <w:tcW w:w="1495" w:type="pct"/>
            <w:shd w:val="clear" w:color="auto" w:fill="auto"/>
          </w:tcPr>
          <w:p w14:paraId="41648644" w14:textId="0EE8C3DB" w:rsidR="00092305" w:rsidRPr="00D16BB4" w:rsidRDefault="009E3970" w:rsidP="004E76FF">
            <w:pPr>
              <w:pStyle w:val="ENoteTableText"/>
              <w:keepNext/>
              <w:tabs>
                <w:tab w:val="center" w:leader="dot" w:pos="2268"/>
              </w:tabs>
              <w:rPr>
                <w:b/>
              </w:rPr>
            </w:pPr>
            <w:r>
              <w:rPr>
                <w:b/>
              </w:rPr>
              <w:t>Subpart 1</w:t>
            </w:r>
            <w:r w:rsidR="00092305" w:rsidRPr="00D16BB4">
              <w:rPr>
                <w:b/>
              </w:rPr>
              <w:t>33.N</w:t>
            </w:r>
          </w:p>
        </w:tc>
        <w:tc>
          <w:tcPr>
            <w:tcW w:w="3505" w:type="pct"/>
            <w:shd w:val="clear" w:color="auto" w:fill="auto"/>
          </w:tcPr>
          <w:p w14:paraId="487FC6A1" w14:textId="77777777" w:rsidR="00092305" w:rsidRPr="00D16BB4" w:rsidRDefault="00092305" w:rsidP="004E76FF">
            <w:pPr>
              <w:pStyle w:val="ENoteTableText"/>
              <w:keepNext/>
            </w:pPr>
          </w:p>
        </w:tc>
      </w:tr>
      <w:tr w:rsidR="00092305" w:rsidRPr="00D16BB4" w14:paraId="70D80E8C" w14:textId="77777777" w:rsidTr="009717D7">
        <w:trPr>
          <w:cantSplit/>
        </w:trPr>
        <w:tc>
          <w:tcPr>
            <w:tcW w:w="1495" w:type="pct"/>
            <w:shd w:val="clear" w:color="auto" w:fill="auto"/>
          </w:tcPr>
          <w:p w14:paraId="6FC5D474" w14:textId="031816AC" w:rsidR="00092305" w:rsidRPr="00D16BB4" w:rsidRDefault="009E3970" w:rsidP="004E76FF">
            <w:pPr>
              <w:pStyle w:val="ENoteTableText"/>
              <w:keepNext/>
              <w:tabs>
                <w:tab w:val="center" w:leader="dot" w:pos="2268"/>
              </w:tabs>
              <w:rPr>
                <w:b/>
              </w:rPr>
            </w:pPr>
            <w:r>
              <w:rPr>
                <w:b/>
              </w:rPr>
              <w:t>Division 1</w:t>
            </w:r>
            <w:r w:rsidR="00092305" w:rsidRPr="00D16BB4">
              <w:rPr>
                <w:b/>
              </w:rPr>
              <w:t>33.N.1</w:t>
            </w:r>
          </w:p>
        </w:tc>
        <w:tc>
          <w:tcPr>
            <w:tcW w:w="3505" w:type="pct"/>
            <w:shd w:val="clear" w:color="auto" w:fill="auto"/>
          </w:tcPr>
          <w:p w14:paraId="13745470" w14:textId="77777777" w:rsidR="00092305" w:rsidRPr="00D16BB4" w:rsidRDefault="00092305" w:rsidP="004E76FF">
            <w:pPr>
              <w:pStyle w:val="ENoteTableText"/>
              <w:keepNext/>
            </w:pPr>
          </w:p>
        </w:tc>
      </w:tr>
      <w:tr w:rsidR="00092305" w:rsidRPr="00D16BB4" w14:paraId="5E60335A" w14:textId="77777777" w:rsidTr="009717D7">
        <w:trPr>
          <w:cantSplit/>
        </w:trPr>
        <w:tc>
          <w:tcPr>
            <w:tcW w:w="1495" w:type="pct"/>
            <w:shd w:val="clear" w:color="auto" w:fill="auto"/>
          </w:tcPr>
          <w:p w14:paraId="2BB3041A" w14:textId="77777777" w:rsidR="00092305" w:rsidRPr="00D16BB4" w:rsidRDefault="00092305" w:rsidP="00D54912">
            <w:pPr>
              <w:pStyle w:val="ENoteTableText"/>
              <w:tabs>
                <w:tab w:val="center" w:leader="dot" w:pos="2268"/>
              </w:tabs>
            </w:pPr>
            <w:r w:rsidRPr="00D16BB4">
              <w:t>r 133.370</w:t>
            </w:r>
            <w:r w:rsidRPr="00D16BB4">
              <w:tab/>
            </w:r>
          </w:p>
        </w:tc>
        <w:tc>
          <w:tcPr>
            <w:tcW w:w="3505" w:type="pct"/>
            <w:shd w:val="clear" w:color="auto" w:fill="auto"/>
          </w:tcPr>
          <w:p w14:paraId="0DB11ADC" w14:textId="77777777" w:rsidR="00092305" w:rsidRPr="00D16BB4" w:rsidRDefault="00092305" w:rsidP="00D54912">
            <w:pPr>
              <w:pStyle w:val="ENoteTableText"/>
            </w:pPr>
            <w:r w:rsidRPr="00D16BB4">
              <w:t>ad F2018L01788</w:t>
            </w:r>
          </w:p>
        </w:tc>
      </w:tr>
      <w:tr w:rsidR="00092305" w:rsidRPr="00D16BB4" w14:paraId="0E6F4A02" w14:textId="77777777" w:rsidTr="009717D7">
        <w:trPr>
          <w:cantSplit/>
        </w:trPr>
        <w:tc>
          <w:tcPr>
            <w:tcW w:w="1495" w:type="pct"/>
            <w:shd w:val="clear" w:color="auto" w:fill="auto"/>
          </w:tcPr>
          <w:p w14:paraId="2B9EDDD6" w14:textId="77777777" w:rsidR="00092305" w:rsidRPr="00D16BB4" w:rsidRDefault="00092305" w:rsidP="00D54912">
            <w:pPr>
              <w:pStyle w:val="ENoteTableText"/>
              <w:tabs>
                <w:tab w:val="center" w:leader="dot" w:pos="2268"/>
              </w:tabs>
            </w:pPr>
            <w:r w:rsidRPr="00D16BB4">
              <w:t>r 133.375</w:t>
            </w:r>
            <w:r w:rsidRPr="00D16BB4">
              <w:tab/>
            </w:r>
          </w:p>
        </w:tc>
        <w:tc>
          <w:tcPr>
            <w:tcW w:w="3505" w:type="pct"/>
            <w:shd w:val="clear" w:color="auto" w:fill="auto"/>
          </w:tcPr>
          <w:p w14:paraId="08B121EE" w14:textId="77777777" w:rsidR="00092305" w:rsidRPr="00D16BB4" w:rsidRDefault="00092305" w:rsidP="00D54912">
            <w:pPr>
              <w:pStyle w:val="ENoteTableText"/>
            </w:pPr>
            <w:r w:rsidRPr="00D16BB4">
              <w:t>ad F2018L01788</w:t>
            </w:r>
          </w:p>
        </w:tc>
      </w:tr>
      <w:tr w:rsidR="00484071" w:rsidRPr="00D16BB4" w14:paraId="108BD6D2" w14:textId="77777777" w:rsidTr="009717D7">
        <w:trPr>
          <w:cantSplit/>
        </w:trPr>
        <w:tc>
          <w:tcPr>
            <w:tcW w:w="1495" w:type="pct"/>
            <w:shd w:val="clear" w:color="auto" w:fill="auto"/>
          </w:tcPr>
          <w:p w14:paraId="1C2841AE" w14:textId="2EF75D94" w:rsidR="00484071" w:rsidRPr="00D16BB4" w:rsidRDefault="00484071" w:rsidP="00D54912">
            <w:pPr>
              <w:pStyle w:val="ENoteTableText"/>
              <w:tabs>
                <w:tab w:val="center" w:leader="dot" w:pos="2268"/>
              </w:tabs>
            </w:pPr>
            <w:r w:rsidRPr="00D16BB4">
              <w:lastRenderedPageBreak/>
              <w:t>r 133.377</w:t>
            </w:r>
            <w:r w:rsidRPr="00D16BB4">
              <w:tab/>
            </w:r>
          </w:p>
        </w:tc>
        <w:tc>
          <w:tcPr>
            <w:tcW w:w="3505" w:type="pct"/>
            <w:shd w:val="clear" w:color="auto" w:fill="auto"/>
          </w:tcPr>
          <w:p w14:paraId="4F6C8089" w14:textId="506B146A" w:rsidR="00484071" w:rsidRPr="00D16BB4" w:rsidRDefault="00484071" w:rsidP="00D54912">
            <w:pPr>
              <w:pStyle w:val="ENoteTableText"/>
            </w:pPr>
            <w:r w:rsidRPr="00D16BB4">
              <w:t>ad F2018L01788</w:t>
            </w:r>
          </w:p>
        </w:tc>
      </w:tr>
      <w:tr w:rsidR="00092305" w:rsidRPr="00D16BB4" w14:paraId="67D6B476" w14:textId="77777777" w:rsidTr="009717D7">
        <w:trPr>
          <w:cantSplit/>
        </w:trPr>
        <w:tc>
          <w:tcPr>
            <w:tcW w:w="1495" w:type="pct"/>
            <w:shd w:val="clear" w:color="auto" w:fill="auto"/>
          </w:tcPr>
          <w:p w14:paraId="5E76D816" w14:textId="77777777" w:rsidR="00092305" w:rsidRPr="00D16BB4" w:rsidRDefault="00092305" w:rsidP="00D54912">
            <w:pPr>
              <w:pStyle w:val="ENoteTableText"/>
              <w:tabs>
                <w:tab w:val="center" w:leader="dot" w:pos="2268"/>
              </w:tabs>
            </w:pPr>
            <w:r w:rsidRPr="00D16BB4">
              <w:t>r 133.380</w:t>
            </w:r>
            <w:r w:rsidRPr="00D16BB4">
              <w:tab/>
            </w:r>
          </w:p>
        </w:tc>
        <w:tc>
          <w:tcPr>
            <w:tcW w:w="3505" w:type="pct"/>
            <w:shd w:val="clear" w:color="auto" w:fill="auto"/>
          </w:tcPr>
          <w:p w14:paraId="104CA806" w14:textId="77777777" w:rsidR="00092305" w:rsidRPr="00D16BB4" w:rsidRDefault="00092305" w:rsidP="00D54912">
            <w:pPr>
              <w:pStyle w:val="ENoteTableText"/>
            </w:pPr>
            <w:r w:rsidRPr="00D16BB4">
              <w:t>ad F2018L01788</w:t>
            </w:r>
          </w:p>
        </w:tc>
      </w:tr>
      <w:tr w:rsidR="00092305" w:rsidRPr="00D16BB4" w14:paraId="64F446C6" w14:textId="77777777" w:rsidTr="009717D7">
        <w:trPr>
          <w:cantSplit/>
        </w:trPr>
        <w:tc>
          <w:tcPr>
            <w:tcW w:w="1495" w:type="pct"/>
            <w:shd w:val="clear" w:color="auto" w:fill="auto"/>
          </w:tcPr>
          <w:p w14:paraId="32D5FB3E" w14:textId="77777777" w:rsidR="00092305" w:rsidRPr="00D16BB4" w:rsidRDefault="00092305" w:rsidP="00D54912">
            <w:pPr>
              <w:pStyle w:val="ENoteTableText"/>
              <w:tabs>
                <w:tab w:val="center" w:leader="dot" w:pos="2268"/>
              </w:tabs>
            </w:pPr>
            <w:r w:rsidRPr="00D16BB4">
              <w:t>r 133.385</w:t>
            </w:r>
            <w:r w:rsidRPr="00D16BB4">
              <w:tab/>
            </w:r>
          </w:p>
        </w:tc>
        <w:tc>
          <w:tcPr>
            <w:tcW w:w="3505" w:type="pct"/>
            <w:shd w:val="clear" w:color="auto" w:fill="auto"/>
          </w:tcPr>
          <w:p w14:paraId="56145456" w14:textId="77777777" w:rsidR="00092305" w:rsidRPr="00D16BB4" w:rsidRDefault="00092305" w:rsidP="00D54912">
            <w:pPr>
              <w:pStyle w:val="ENoteTableText"/>
            </w:pPr>
            <w:r w:rsidRPr="00D16BB4">
              <w:t>ad F2018L01788</w:t>
            </w:r>
          </w:p>
        </w:tc>
      </w:tr>
      <w:tr w:rsidR="00092305" w:rsidRPr="00D16BB4" w14:paraId="3CC1B86C" w14:textId="77777777" w:rsidTr="009717D7">
        <w:trPr>
          <w:cantSplit/>
        </w:trPr>
        <w:tc>
          <w:tcPr>
            <w:tcW w:w="1495" w:type="pct"/>
            <w:shd w:val="clear" w:color="auto" w:fill="auto"/>
          </w:tcPr>
          <w:p w14:paraId="0A4C0A7A" w14:textId="77777777" w:rsidR="00092305" w:rsidRPr="00D16BB4" w:rsidRDefault="00092305" w:rsidP="00D54912">
            <w:pPr>
              <w:pStyle w:val="ENoteTableText"/>
              <w:tabs>
                <w:tab w:val="center" w:leader="dot" w:pos="2268"/>
              </w:tabs>
            </w:pPr>
            <w:r w:rsidRPr="00D16BB4">
              <w:t>r 133.390</w:t>
            </w:r>
            <w:r w:rsidRPr="00D16BB4">
              <w:tab/>
            </w:r>
          </w:p>
        </w:tc>
        <w:tc>
          <w:tcPr>
            <w:tcW w:w="3505" w:type="pct"/>
            <w:shd w:val="clear" w:color="auto" w:fill="auto"/>
          </w:tcPr>
          <w:p w14:paraId="223A970E" w14:textId="77777777" w:rsidR="00092305" w:rsidRPr="00D16BB4" w:rsidRDefault="00092305" w:rsidP="00D54912">
            <w:pPr>
              <w:pStyle w:val="ENoteTableText"/>
            </w:pPr>
            <w:r w:rsidRPr="00D16BB4">
              <w:t>ad F2018L01788</w:t>
            </w:r>
          </w:p>
        </w:tc>
      </w:tr>
      <w:tr w:rsidR="00092305" w:rsidRPr="00D16BB4" w14:paraId="12A07F0A" w14:textId="77777777" w:rsidTr="009717D7">
        <w:trPr>
          <w:cantSplit/>
        </w:trPr>
        <w:tc>
          <w:tcPr>
            <w:tcW w:w="1495" w:type="pct"/>
            <w:shd w:val="clear" w:color="auto" w:fill="auto"/>
          </w:tcPr>
          <w:p w14:paraId="6ECCD3E2" w14:textId="77777777" w:rsidR="00092305" w:rsidRPr="00D16BB4" w:rsidRDefault="00092305" w:rsidP="00D54912">
            <w:pPr>
              <w:pStyle w:val="ENoteTableText"/>
              <w:tabs>
                <w:tab w:val="center" w:leader="dot" w:pos="2268"/>
              </w:tabs>
            </w:pPr>
            <w:r w:rsidRPr="00D16BB4">
              <w:t>r 133.395</w:t>
            </w:r>
            <w:r w:rsidRPr="00D16BB4">
              <w:tab/>
            </w:r>
          </w:p>
        </w:tc>
        <w:tc>
          <w:tcPr>
            <w:tcW w:w="3505" w:type="pct"/>
            <w:shd w:val="clear" w:color="auto" w:fill="auto"/>
          </w:tcPr>
          <w:p w14:paraId="42E97E56" w14:textId="77777777" w:rsidR="00092305" w:rsidRPr="00D16BB4" w:rsidRDefault="00092305" w:rsidP="00D54912">
            <w:pPr>
              <w:pStyle w:val="ENoteTableText"/>
            </w:pPr>
            <w:r w:rsidRPr="00D16BB4">
              <w:t>ad F2018L01788</w:t>
            </w:r>
          </w:p>
        </w:tc>
      </w:tr>
      <w:tr w:rsidR="00092305" w:rsidRPr="00D16BB4" w14:paraId="6DEE480F" w14:textId="77777777" w:rsidTr="009717D7">
        <w:trPr>
          <w:cantSplit/>
        </w:trPr>
        <w:tc>
          <w:tcPr>
            <w:tcW w:w="1495" w:type="pct"/>
            <w:shd w:val="clear" w:color="auto" w:fill="auto"/>
          </w:tcPr>
          <w:p w14:paraId="32365549" w14:textId="77777777" w:rsidR="00092305" w:rsidRPr="00D16BB4" w:rsidRDefault="00092305" w:rsidP="00D54912">
            <w:pPr>
              <w:pStyle w:val="ENoteTableText"/>
              <w:tabs>
                <w:tab w:val="center" w:leader="dot" w:pos="2268"/>
              </w:tabs>
            </w:pPr>
            <w:r w:rsidRPr="00D16BB4">
              <w:t>r 133.400</w:t>
            </w:r>
            <w:r w:rsidRPr="00D16BB4">
              <w:tab/>
            </w:r>
          </w:p>
        </w:tc>
        <w:tc>
          <w:tcPr>
            <w:tcW w:w="3505" w:type="pct"/>
            <w:shd w:val="clear" w:color="auto" w:fill="auto"/>
          </w:tcPr>
          <w:p w14:paraId="6972A344" w14:textId="77777777" w:rsidR="00092305" w:rsidRPr="00D16BB4" w:rsidRDefault="00092305" w:rsidP="00D54912">
            <w:pPr>
              <w:pStyle w:val="ENoteTableText"/>
            </w:pPr>
            <w:r w:rsidRPr="00D16BB4">
              <w:t>ad F2018L01788</w:t>
            </w:r>
          </w:p>
        </w:tc>
      </w:tr>
      <w:tr w:rsidR="00092305" w:rsidRPr="00D16BB4" w14:paraId="478C3CD4" w14:textId="77777777" w:rsidTr="009717D7">
        <w:trPr>
          <w:cantSplit/>
        </w:trPr>
        <w:tc>
          <w:tcPr>
            <w:tcW w:w="1495" w:type="pct"/>
            <w:shd w:val="clear" w:color="auto" w:fill="auto"/>
          </w:tcPr>
          <w:p w14:paraId="694F57EA" w14:textId="4BC50703" w:rsidR="00092305" w:rsidRPr="00D16BB4" w:rsidRDefault="009E3970" w:rsidP="00D54912">
            <w:pPr>
              <w:pStyle w:val="ENoteTableText"/>
              <w:tabs>
                <w:tab w:val="center" w:leader="dot" w:pos="2268"/>
              </w:tabs>
              <w:rPr>
                <w:b/>
              </w:rPr>
            </w:pPr>
            <w:r>
              <w:rPr>
                <w:b/>
              </w:rPr>
              <w:t>Division 1</w:t>
            </w:r>
            <w:r w:rsidR="00092305" w:rsidRPr="00D16BB4">
              <w:rPr>
                <w:b/>
              </w:rPr>
              <w:t>33.N.3</w:t>
            </w:r>
          </w:p>
        </w:tc>
        <w:tc>
          <w:tcPr>
            <w:tcW w:w="3505" w:type="pct"/>
            <w:shd w:val="clear" w:color="auto" w:fill="auto"/>
          </w:tcPr>
          <w:p w14:paraId="23EC9E93" w14:textId="77777777" w:rsidR="00092305" w:rsidRPr="00D16BB4" w:rsidRDefault="00092305" w:rsidP="00D54912">
            <w:pPr>
              <w:pStyle w:val="ENoteTableText"/>
            </w:pPr>
          </w:p>
        </w:tc>
      </w:tr>
      <w:tr w:rsidR="00092305" w:rsidRPr="00D16BB4" w14:paraId="293D83A1" w14:textId="77777777" w:rsidTr="009717D7">
        <w:trPr>
          <w:cantSplit/>
        </w:trPr>
        <w:tc>
          <w:tcPr>
            <w:tcW w:w="1495" w:type="pct"/>
            <w:shd w:val="clear" w:color="auto" w:fill="auto"/>
          </w:tcPr>
          <w:p w14:paraId="6A06592B" w14:textId="77777777" w:rsidR="00092305" w:rsidRPr="00D16BB4" w:rsidRDefault="00092305" w:rsidP="00D54912">
            <w:pPr>
              <w:pStyle w:val="ENoteTableText"/>
              <w:tabs>
                <w:tab w:val="center" w:leader="dot" w:pos="2268"/>
              </w:tabs>
            </w:pPr>
            <w:r w:rsidRPr="00D16BB4">
              <w:t>r 133.410</w:t>
            </w:r>
            <w:r w:rsidRPr="00D16BB4">
              <w:tab/>
            </w:r>
          </w:p>
        </w:tc>
        <w:tc>
          <w:tcPr>
            <w:tcW w:w="3505" w:type="pct"/>
            <w:shd w:val="clear" w:color="auto" w:fill="auto"/>
          </w:tcPr>
          <w:p w14:paraId="1097C3C1" w14:textId="77777777" w:rsidR="00092305" w:rsidRPr="00D16BB4" w:rsidRDefault="00092305" w:rsidP="00D54912">
            <w:pPr>
              <w:pStyle w:val="ENoteTableText"/>
            </w:pPr>
            <w:r w:rsidRPr="00D16BB4">
              <w:t>ad F2018L01788</w:t>
            </w:r>
          </w:p>
        </w:tc>
      </w:tr>
      <w:tr w:rsidR="00092305" w:rsidRPr="00D16BB4" w14:paraId="395A07D5" w14:textId="77777777" w:rsidTr="009717D7">
        <w:trPr>
          <w:cantSplit/>
        </w:trPr>
        <w:tc>
          <w:tcPr>
            <w:tcW w:w="1495" w:type="pct"/>
            <w:shd w:val="clear" w:color="auto" w:fill="auto"/>
          </w:tcPr>
          <w:p w14:paraId="37EF7A07" w14:textId="77777777" w:rsidR="00092305" w:rsidRPr="00D16BB4" w:rsidRDefault="00092305" w:rsidP="00D54912">
            <w:pPr>
              <w:pStyle w:val="ENoteTableText"/>
              <w:tabs>
                <w:tab w:val="center" w:leader="dot" w:pos="2268"/>
              </w:tabs>
            </w:pPr>
            <w:r w:rsidRPr="00D16BB4">
              <w:t>r 133.415</w:t>
            </w:r>
            <w:r w:rsidRPr="00D16BB4">
              <w:tab/>
            </w:r>
          </w:p>
        </w:tc>
        <w:tc>
          <w:tcPr>
            <w:tcW w:w="3505" w:type="pct"/>
            <w:shd w:val="clear" w:color="auto" w:fill="auto"/>
          </w:tcPr>
          <w:p w14:paraId="79291D68" w14:textId="77777777" w:rsidR="00092305" w:rsidRPr="00D16BB4" w:rsidRDefault="00092305" w:rsidP="00D54912">
            <w:pPr>
              <w:pStyle w:val="ENoteTableText"/>
            </w:pPr>
            <w:r w:rsidRPr="00D16BB4">
              <w:t>ad F2018L01788</w:t>
            </w:r>
          </w:p>
        </w:tc>
      </w:tr>
      <w:tr w:rsidR="00092305" w:rsidRPr="00D16BB4" w14:paraId="3BBBE7DE" w14:textId="77777777" w:rsidTr="009717D7">
        <w:trPr>
          <w:cantSplit/>
        </w:trPr>
        <w:tc>
          <w:tcPr>
            <w:tcW w:w="1495" w:type="pct"/>
            <w:shd w:val="clear" w:color="auto" w:fill="auto"/>
          </w:tcPr>
          <w:p w14:paraId="4DEB432E" w14:textId="13280E49" w:rsidR="00092305" w:rsidRPr="00D16BB4" w:rsidRDefault="009E3970" w:rsidP="00D54912">
            <w:pPr>
              <w:pStyle w:val="ENoteTableText"/>
              <w:tabs>
                <w:tab w:val="center" w:leader="dot" w:pos="2268"/>
              </w:tabs>
              <w:rPr>
                <w:b/>
              </w:rPr>
            </w:pPr>
            <w:r>
              <w:rPr>
                <w:b/>
              </w:rPr>
              <w:t>Division 1</w:t>
            </w:r>
            <w:r w:rsidR="00092305" w:rsidRPr="00D16BB4">
              <w:rPr>
                <w:b/>
              </w:rPr>
              <w:t>33.N.4</w:t>
            </w:r>
          </w:p>
        </w:tc>
        <w:tc>
          <w:tcPr>
            <w:tcW w:w="3505" w:type="pct"/>
            <w:shd w:val="clear" w:color="auto" w:fill="auto"/>
          </w:tcPr>
          <w:p w14:paraId="557D1C84" w14:textId="77777777" w:rsidR="00092305" w:rsidRPr="00D16BB4" w:rsidRDefault="00092305" w:rsidP="00D54912">
            <w:pPr>
              <w:pStyle w:val="ENoteTableText"/>
            </w:pPr>
          </w:p>
        </w:tc>
      </w:tr>
      <w:tr w:rsidR="00092305" w:rsidRPr="00D16BB4" w14:paraId="57ACDF20" w14:textId="77777777" w:rsidTr="009717D7">
        <w:trPr>
          <w:cantSplit/>
        </w:trPr>
        <w:tc>
          <w:tcPr>
            <w:tcW w:w="1495" w:type="pct"/>
            <w:shd w:val="clear" w:color="auto" w:fill="auto"/>
          </w:tcPr>
          <w:p w14:paraId="32BB096A" w14:textId="77777777" w:rsidR="00092305" w:rsidRPr="00D16BB4" w:rsidRDefault="00092305" w:rsidP="00D54912">
            <w:pPr>
              <w:pStyle w:val="ENoteTableText"/>
              <w:tabs>
                <w:tab w:val="center" w:leader="dot" w:pos="2268"/>
              </w:tabs>
            </w:pPr>
            <w:r w:rsidRPr="00D16BB4">
              <w:t>r 133.420</w:t>
            </w:r>
            <w:r w:rsidRPr="00D16BB4">
              <w:tab/>
            </w:r>
          </w:p>
        </w:tc>
        <w:tc>
          <w:tcPr>
            <w:tcW w:w="3505" w:type="pct"/>
            <w:shd w:val="clear" w:color="auto" w:fill="auto"/>
          </w:tcPr>
          <w:p w14:paraId="4C64F236" w14:textId="77777777" w:rsidR="00092305" w:rsidRPr="00D16BB4" w:rsidRDefault="00092305" w:rsidP="00D54912">
            <w:pPr>
              <w:pStyle w:val="ENoteTableText"/>
            </w:pPr>
            <w:r w:rsidRPr="00D16BB4">
              <w:t>ad F2018L01788</w:t>
            </w:r>
          </w:p>
        </w:tc>
      </w:tr>
      <w:tr w:rsidR="00092305" w:rsidRPr="00D16BB4" w14:paraId="170B46D3" w14:textId="77777777" w:rsidTr="009717D7">
        <w:trPr>
          <w:cantSplit/>
        </w:trPr>
        <w:tc>
          <w:tcPr>
            <w:tcW w:w="1495" w:type="pct"/>
            <w:shd w:val="clear" w:color="auto" w:fill="auto"/>
          </w:tcPr>
          <w:p w14:paraId="1DF8C2D7" w14:textId="48C537A5" w:rsidR="00092305" w:rsidRPr="00D16BB4" w:rsidRDefault="009E3970" w:rsidP="00341EE6">
            <w:pPr>
              <w:pStyle w:val="ENoteTableText"/>
              <w:keepNext/>
              <w:tabs>
                <w:tab w:val="center" w:leader="dot" w:pos="2268"/>
              </w:tabs>
              <w:rPr>
                <w:b/>
              </w:rPr>
            </w:pPr>
            <w:r>
              <w:rPr>
                <w:b/>
              </w:rPr>
              <w:t>Subpart 1</w:t>
            </w:r>
            <w:r w:rsidR="00092305" w:rsidRPr="00D16BB4">
              <w:rPr>
                <w:b/>
              </w:rPr>
              <w:t>33.P</w:t>
            </w:r>
          </w:p>
        </w:tc>
        <w:tc>
          <w:tcPr>
            <w:tcW w:w="3505" w:type="pct"/>
            <w:shd w:val="clear" w:color="auto" w:fill="auto"/>
          </w:tcPr>
          <w:p w14:paraId="6B578161" w14:textId="77777777" w:rsidR="00092305" w:rsidRPr="00D16BB4" w:rsidRDefault="00092305" w:rsidP="00341EE6">
            <w:pPr>
              <w:pStyle w:val="ENoteTableText"/>
              <w:keepNext/>
            </w:pPr>
          </w:p>
        </w:tc>
      </w:tr>
      <w:tr w:rsidR="00092305" w:rsidRPr="00D16BB4" w14:paraId="6B0BB821" w14:textId="77777777" w:rsidTr="009717D7">
        <w:trPr>
          <w:cantSplit/>
        </w:trPr>
        <w:tc>
          <w:tcPr>
            <w:tcW w:w="1495" w:type="pct"/>
            <w:shd w:val="clear" w:color="auto" w:fill="auto"/>
          </w:tcPr>
          <w:p w14:paraId="26A8C560" w14:textId="05034EF5" w:rsidR="00092305" w:rsidRPr="00D16BB4" w:rsidRDefault="009E3970" w:rsidP="00341EE6">
            <w:pPr>
              <w:pStyle w:val="ENoteTableText"/>
              <w:keepNext/>
              <w:tabs>
                <w:tab w:val="center" w:leader="dot" w:pos="2268"/>
              </w:tabs>
              <w:rPr>
                <w:b/>
              </w:rPr>
            </w:pPr>
            <w:r>
              <w:rPr>
                <w:b/>
              </w:rPr>
              <w:t>Division 1</w:t>
            </w:r>
            <w:r w:rsidR="00092305" w:rsidRPr="00D16BB4">
              <w:rPr>
                <w:b/>
              </w:rPr>
              <w:t>33.P.1</w:t>
            </w:r>
          </w:p>
        </w:tc>
        <w:tc>
          <w:tcPr>
            <w:tcW w:w="3505" w:type="pct"/>
            <w:shd w:val="clear" w:color="auto" w:fill="auto"/>
          </w:tcPr>
          <w:p w14:paraId="33A8BA9C" w14:textId="77777777" w:rsidR="00092305" w:rsidRPr="00D16BB4" w:rsidRDefault="00092305" w:rsidP="00341EE6">
            <w:pPr>
              <w:pStyle w:val="ENoteTableText"/>
              <w:keepNext/>
            </w:pPr>
          </w:p>
        </w:tc>
      </w:tr>
      <w:tr w:rsidR="00092305" w:rsidRPr="00D16BB4" w14:paraId="58125B01" w14:textId="77777777" w:rsidTr="009717D7">
        <w:trPr>
          <w:cantSplit/>
        </w:trPr>
        <w:tc>
          <w:tcPr>
            <w:tcW w:w="1495" w:type="pct"/>
            <w:shd w:val="clear" w:color="auto" w:fill="auto"/>
          </w:tcPr>
          <w:p w14:paraId="3BA3B270" w14:textId="77777777" w:rsidR="00092305" w:rsidRPr="00D16BB4" w:rsidRDefault="00092305" w:rsidP="00D54912">
            <w:pPr>
              <w:pStyle w:val="ENoteTableText"/>
              <w:tabs>
                <w:tab w:val="center" w:leader="dot" w:pos="2268"/>
              </w:tabs>
            </w:pPr>
            <w:r w:rsidRPr="00D16BB4">
              <w:t>r 133.425</w:t>
            </w:r>
            <w:r w:rsidRPr="00D16BB4">
              <w:tab/>
            </w:r>
          </w:p>
        </w:tc>
        <w:tc>
          <w:tcPr>
            <w:tcW w:w="3505" w:type="pct"/>
            <w:shd w:val="clear" w:color="auto" w:fill="auto"/>
          </w:tcPr>
          <w:p w14:paraId="12015479" w14:textId="77777777" w:rsidR="00092305" w:rsidRPr="00D16BB4" w:rsidRDefault="00092305" w:rsidP="00D54912">
            <w:pPr>
              <w:pStyle w:val="ENoteTableText"/>
            </w:pPr>
            <w:r w:rsidRPr="00D16BB4">
              <w:t>ad F2018L01788</w:t>
            </w:r>
          </w:p>
        </w:tc>
      </w:tr>
      <w:tr w:rsidR="00092305" w:rsidRPr="00D16BB4" w14:paraId="14274707" w14:textId="77777777" w:rsidTr="009717D7">
        <w:trPr>
          <w:cantSplit/>
        </w:trPr>
        <w:tc>
          <w:tcPr>
            <w:tcW w:w="1495" w:type="pct"/>
            <w:shd w:val="clear" w:color="auto" w:fill="auto"/>
          </w:tcPr>
          <w:p w14:paraId="533A2648" w14:textId="77777777" w:rsidR="00092305" w:rsidRPr="00D16BB4" w:rsidRDefault="00092305" w:rsidP="00D54912">
            <w:pPr>
              <w:pStyle w:val="ENoteTableText"/>
              <w:tabs>
                <w:tab w:val="center" w:leader="dot" w:pos="2268"/>
              </w:tabs>
            </w:pPr>
            <w:r w:rsidRPr="00D16BB4">
              <w:t>r 133.430</w:t>
            </w:r>
            <w:r w:rsidRPr="00D16BB4">
              <w:tab/>
            </w:r>
          </w:p>
        </w:tc>
        <w:tc>
          <w:tcPr>
            <w:tcW w:w="3505" w:type="pct"/>
            <w:shd w:val="clear" w:color="auto" w:fill="auto"/>
          </w:tcPr>
          <w:p w14:paraId="78DB67BA" w14:textId="77777777" w:rsidR="00092305" w:rsidRPr="00D16BB4" w:rsidRDefault="00092305" w:rsidP="00D54912">
            <w:pPr>
              <w:pStyle w:val="ENoteTableText"/>
            </w:pPr>
            <w:r w:rsidRPr="00D16BB4">
              <w:t>ad F2018L01788</w:t>
            </w:r>
          </w:p>
        </w:tc>
      </w:tr>
      <w:tr w:rsidR="00092305" w:rsidRPr="00D16BB4" w14:paraId="1FED2139" w14:textId="77777777" w:rsidTr="009717D7">
        <w:trPr>
          <w:cantSplit/>
        </w:trPr>
        <w:tc>
          <w:tcPr>
            <w:tcW w:w="1495" w:type="pct"/>
            <w:shd w:val="clear" w:color="auto" w:fill="auto"/>
          </w:tcPr>
          <w:p w14:paraId="41DCA625" w14:textId="77777777" w:rsidR="00092305" w:rsidRPr="00D16BB4" w:rsidRDefault="00092305" w:rsidP="00D54912">
            <w:pPr>
              <w:pStyle w:val="ENoteTableText"/>
              <w:tabs>
                <w:tab w:val="center" w:leader="dot" w:pos="2268"/>
              </w:tabs>
            </w:pPr>
            <w:r w:rsidRPr="00D16BB4">
              <w:t>r 133.435</w:t>
            </w:r>
            <w:r w:rsidRPr="00D16BB4">
              <w:tab/>
            </w:r>
          </w:p>
        </w:tc>
        <w:tc>
          <w:tcPr>
            <w:tcW w:w="3505" w:type="pct"/>
            <w:shd w:val="clear" w:color="auto" w:fill="auto"/>
          </w:tcPr>
          <w:p w14:paraId="48DEA1AC" w14:textId="77777777" w:rsidR="00092305" w:rsidRPr="00D16BB4" w:rsidRDefault="00092305" w:rsidP="00D54912">
            <w:pPr>
              <w:pStyle w:val="ENoteTableText"/>
            </w:pPr>
            <w:r w:rsidRPr="00D16BB4">
              <w:t>ad F2018L01788</w:t>
            </w:r>
          </w:p>
        </w:tc>
      </w:tr>
      <w:tr w:rsidR="00092305" w:rsidRPr="00D16BB4" w14:paraId="6FA0F0C3" w14:textId="77777777" w:rsidTr="009717D7">
        <w:trPr>
          <w:cantSplit/>
        </w:trPr>
        <w:tc>
          <w:tcPr>
            <w:tcW w:w="1495" w:type="pct"/>
            <w:shd w:val="clear" w:color="auto" w:fill="auto"/>
          </w:tcPr>
          <w:p w14:paraId="67204419" w14:textId="77777777" w:rsidR="00092305" w:rsidRPr="00D16BB4" w:rsidRDefault="00092305" w:rsidP="00D54912">
            <w:pPr>
              <w:pStyle w:val="ENoteTableText"/>
              <w:tabs>
                <w:tab w:val="center" w:leader="dot" w:pos="2268"/>
              </w:tabs>
            </w:pPr>
            <w:r w:rsidRPr="00D16BB4">
              <w:t>r 133.440</w:t>
            </w:r>
            <w:r w:rsidRPr="00D16BB4">
              <w:tab/>
            </w:r>
          </w:p>
        </w:tc>
        <w:tc>
          <w:tcPr>
            <w:tcW w:w="3505" w:type="pct"/>
            <w:shd w:val="clear" w:color="auto" w:fill="auto"/>
          </w:tcPr>
          <w:p w14:paraId="5BE15C5B" w14:textId="77777777" w:rsidR="00092305" w:rsidRPr="00D16BB4" w:rsidRDefault="00092305" w:rsidP="00D54912">
            <w:pPr>
              <w:pStyle w:val="ENoteTableText"/>
            </w:pPr>
            <w:r w:rsidRPr="00D16BB4">
              <w:t>ad F2018L01788</w:t>
            </w:r>
          </w:p>
        </w:tc>
      </w:tr>
      <w:tr w:rsidR="00092305" w:rsidRPr="00D16BB4" w14:paraId="52273D41" w14:textId="77777777" w:rsidTr="009717D7">
        <w:trPr>
          <w:cantSplit/>
        </w:trPr>
        <w:tc>
          <w:tcPr>
            <w:tcW w:w="1495" w:type="pct"/>
            <w:shd w:val="clear" w:color="auto" w:fill="auto"/>
          </w:tcPr>
          <w:p w14:paraId="0C4163A7" w14:textId="77777777" w:rsidR="00092305" w:rsidRPr="00D16BB4" w:rsidRDefault="00092305" w:rsidP="00D54912">
            <w:pPr>
              <w:pStyle w:val="ENoteTableText"/>
              <w:tabs>
                <w:tab w:val="center" w:leader="dot" w:pos="2268"/>
              </w:tabs>
            </w:pPr>
            <w:r w:rsidRPr="00D16BB4">
              <w:t>r 133.445</w:t>
            </w:r>
            <w:r w:rsidRPr="00D16BB4">
              <w:tab/>
            </w:r>
          </w:p>
        </w:tc>
        <w:tc>
          <w:tcPr>
            <w:tcW w:w="3505" w:type="pct"/>
            <w:shd w:val="clear" w:color="auto" w:fill="auto"/>
          </w:tcPr>
          <w:p w14:paraId="4398A60E" w14:textId="77777777" w:rsidR="00092305" w:rsidRPr="00D16BB4" w:rsidRDefault="00092305" w:rsidP="00D54912">
            <w:pPr>
              <w:pStyle w:val="ENoteTableText"/>
            </w:pPr>
            <w:r w:rsidRPr="00D16BB4">
              <w:t>ad F2018L01788</w:t>
            </w:r>
          </w:p>
        </w:tc>
      </w:tr>
      <w:tr w:rsidR="00092305" w:rsidRPr="00D16BB4" w14:paraId="19664E4C" w14:textId="77777777" w:rsidTr="009717D7">
        <w:trPr>
          <w:cantSplit/>
        </w:trPr>
        <w:tc>
          <w:tcPr>
            <w:tcW w:w="1495" w:type="pct"/>
            <w:shd w:val="clear" w:color="auto" w:fill="auto"/>
          </w:tcPr>
          <w:p w14:paraId="4665BC1B" w14:textId="77777777" w:rsidR="00092305" w:rsidRPr="00D16BB4" w:rsidRDefault="00092305" w:rsidP="00D54912">
            <w:pPr>
              <w:pStyle w:val="ENoteTableText"/>
              <w:tabs>
                <w:tab w:val="center" w:leader="dot" w:pos="2268"/>
              </w:tabs>
            </w:pPr>
            <w:r w:rsidRPr="00D16BB4">
              <w:t>r 133.450</w:t>
            </w:r>
            <w:r w:rsidRPr="00D16BB4">
              <w:tab/>
            </w:r>
          </w:p>
        </w:tc>
        <w:tc>
          <w:tcPr>
            <w:tcW w:w="3505" w:type="pct"/>
            <w:shd w:val="clear" w:color="auto" w:fill="auto"/>
          </w:tcPr>
          <w:p w14:paraId="47EE3B50" w14:textId="77777777" w:rsidR="00092305" w:rsidRPr="00D16BB4" w:rsidRDefault="00092305" w:rsidP="00D54912">
            <w:pPr>
              <w:pStyle w:val="ENoteTableText"/>
            </w:pPr>
            <w:r w:rsidRPr="00D16BB4">
              <w:t>ad F2018L01788</w:t>
            </w:r>
          </w:p>
        </w:tc>
      </w:tr>
      <w:tr w:rsidR="00092305" w:rsidRPr="00D16BB4" w14:paraId="1E9127D3" w14:textId="77777777" w:rsidTr="009717D7">
        <w:trPr>
          <w:cantSplit/>
        </w:trPr>
        <w:tc>
          <w:tcPr>
            <w:tcW w:w="1495" w:type="pct"/>
            <w:shd w:val="clear" w:color="auto" w:fill="auto"/>
          </w:tcPr>
          <w:p w14:paraId="04D6721C" w14:textId="645BF314" w:rsidR="00092305" w:rsidRPr="00D16BB4" w:rsidRDefault="009E3970" w:rsidP="00D54912">
            <w:pPr>
              <w:pStyle w:val="ENoteTableText"/>
              <w:keepNext/>
              <w:tabs>
                <w:tab w:val="center" w:leader="dot" w:pos="2268"/>
              </w:tabs>
              <w:rPr>
                <w:b/>
              </w:rPr>
            </w:pPr>
            <w:r>
              <w:rPr>
                <w:b/>
              </w:rPr>
              <w:t>Division 1</w:t>
            </w:r>
            <w:r w:rsidR="00092305" w:rsidRPr="00D16BB4">
              <w:rPr>
                <w:b/>
              </w:rPr>
              <w:t>33.P.2</w:t>
            </w:r>
          </w:p>
        </w:tc>
        <w:tc>
          <w:tcPr>
            <w:tcW w:w="3505" w:type="pct"/>
            <w:shd w:val="clear" w:color="auto" w:fill="auto"/>
          </w:tcPr>
          <w:p w14:paraId="31E44E00" w14:textId="77777777" w:rsidR="00092305" w:rsidRPr="00D16BB4" w:rsidRDefault="00092305" w:rsidP="00D54912">
            <w:pPr>
              <w:pStyle w:val="ENoteTableText"/>
            </w:pPr>
          </w:p>
        </w:tc>
      </w:tr>
      <w:tr w:rsidR="00092305" w:rsidRPr="00D16BB4" w14:paraId="7DB29D1A" w14:textId="77777777" w:rsidTr="009717D7">
        <w:trPr>
          <w:cantSplit/>
        </w:trPr>
        <w:tc>
          <w:tcPr>
            <w:tcW w:w="1495" w:type="pct"/>
            <w:shd w:val="clear" w:color="auto" w:fill="auto"/>
          </w:tcPr>
          <w:p w14:paraId="41B18A9E" w14:textId="77777777" w:rsidR="00092305" w:rsidRPr="00D16BB4" w:rsidRDefault="00092305" w:rsidP="00D54912">
            <w:pPr>
              <w:pStyle w:val="ENoteTableText"/>
              <w:tabs>
                <w:tab w:val="center" w:leader="dot" w:pos="2268"/>
              </w:tabs>
            </w:pPr>
            <w:r w:rsidRPr="00D16BB4">
              <w:t>r 133.455</w:t>
            </w:r>
            <w:r w:rsidRPr="00D16BB4">
              <w:tab/>
            </w:r>
          </w:p>
        </w:tc>
        <w:tc>
          <w:tcPr>
            <w:tcW w:w="3505" w:type="pct"/>
            <w:shd w:val="clear" w:color="auto" w:fill="auto"/>
          </w:tcPr>
          <w:p w14:paraId="531F9561" w14:textId="77777777" w:rsidR="00092305" w:rsidRPr="00D16BB4" w:rsidRDefault="00092305" w:rsidP="00D54912">
            <w:pPr>
              <w:pStyle w:val="ENoteTableText"/>
            </w:pPr>
            <w:r w:rsidRPr="00D16BB4">
              <w:t>ad F2018L01788</w:t>
            </w:r>
          </w:p>
        </w:tc>
      </w:tr>
      <w:tr w:rsidR="00092305" w:rsidRPr="00D16BB4" w14:paraId="5BE613B7" w14:textId="77777777" w:rsidTr="009717D7">
        <w:trPr>
          <w:cantSplit/>
        </w:trPr>
        <w:tc>
          <w:tcPr>
            <w:tcW w:w="1495" w:type="pct"/>
            <w:shd w:val="clear" w:color="auto" w:fill="auto"/>
          </w:tcPr>
          <w:p w14:paraId="4841D9BE" w14:textId="77777777" w:rsidR="00092305" w:rsidRPr="00D16BB4" w:rsidRDefault="00092305" w:rsidP="00D54912">
            <w:pPr>
              <w:pStyle w:val="ENoteTableText"/>
              <w:tabs>
                <w:tab w:val="center" w:leader="dot" w:pos="2268"/>
              </w:tabs>
            </w:pPr>
            <w:r w:rsidRPr="00D16BB4">
              <w:t>r 133.460</w:t>
            </w:r>
            <w:r w:rsidRPr="00D16BB4">
              <w:tab/>
            </w:r>
          </w:p>
        </w:tc>
        <w:tc>
          <w:tcPr>
            <w:tcW w:w="3505" w:type="pct"/>
            <w:shd w:val="clear" w:color="auto" w:fill="auto"/>
          </w:tcPr>
          <w:p w14:paraId="214B2C10" w14:textId="77777777" w:rsidR="00092305" w:rsidRPr="00D16BB4" w:rsidRDefault="00092305" w:rsidP="00D54912">
            <w:pPr>
              <w:pStyle w:val="ENoteTableText"/>
            </w:pPr>
            <w:r w:rsidRPr="00D16BB4">
              <w:t>ad F2018L01788</w:t>
            </w:r>
          </w:p>
        </w:tc>
      </w:tr>
      <w:tr w:rsidR="00092305" w:rsidRPr="00D16BB4" w14:paraId="2108E1CA" w14:textId="77777777" w:rsidTr="009717D7">
        <w:trPr>
          <w:cantSplit/>
        </w:trPr>
        <w:tc>
          <w:tcPr>
            <w:tcW w:w="1495" w:type="pct"/>
            <w:shd w:val="clear" w:color="auto" w:fill="auto"/>
          </w:tcPr>
          <w:p w14:paraId="248F2C46" w14:textId="77777777" w:rsidR="00092305" w:rsidRPr="00D16BB4" w:rsidRDefault="00092305" w:rsidP="00D54912">
            <w:pPr>
              <w:pStyle w:val="ENoteTableText"/>
              <w:tabs>
                <w:tab w:val="center" w:leader="dot" w:pos="2268"/>
              </w:tabs>
            </w:pPr>
            <w:r w:rsidRPr="00D16BB4">
              <w:t>r 133.465</w:t>
            </w:r>
            <w:r w:rsidRPr="00D16BB4">
              <w:tab/>
            </w:r>
          </w:p>
        </w:tc>
        <w:tc>
          <w:tcPr>
            <w:tcW w:w="3505" w:type="pct"/>
            <w:shd w:val="clear" w:color="auto" w:fill="auto"/>
          </w:tcPr>
          <w:p w14:paraId="23A23646" w14:textId="77777777" w:rsidR="00092305" w:rsidRPr="00D16BB4" w:rsidRDefault="00092305" w:rsidP="00D54912">
            <w:pPr>
              <w:pStyle w:val="ENoteTableText"/>
            </w:pPr>
            <w:r w:rsidRPr="00D16BB4">
              <w:t>ad F2018L01788</w:t>
            </w:r>
          </w:p>
        </w:tc>
      </w:tr>
      <w:tr w:rsidR="00092305" w:rsidRPr="00D16BB4" w14:paraId="0555794F" w14:textId="77777777" w:rsidTr="009717D7">
        <w:trPr>
          <w:cantSplit/>
        </w:trPr>
        <w:tc>
          <w:tcPr>
            <w:tcW w:w="1495" w:type="pct"/>
            <w:shd w:val="clear" w:color="auto" w:fill="auto"/>
          </w:tcPr>
          <w:p w14:paraId="6CCACB5C" w14:textId="4A4D47AE" w:rsidR="00092305" w:rsidRPr="00D16BB4" w:rsidRDefault="009E3970" w:rsidP="00D54912">
            <w:pPr>
              <w:pStyle w:val="ENoteTableText"/>
              <w:tabs>
                <w:tab w:val="center" w:leader="dot" w:pos="2268"/>
              </w:tabs>
              <w:rPr>
                <w:b/>
              </w:rPr>
            </w:pPr>
            <w:r>
              <w:rPr>
                <w:b/>
              </w:rPr>
              <w:t>Division 1</w:t>
            </w:r>
            <w:r w:rsidR="00092305" w:rsidRPr="00D16BB4">
              <w:rPr>
                <w:b/>
              </w:rPr>
              <w:t>33.P.3</w:t>
            </w:r>
          </w:p>
        </w:tc>
        <w:tc>
          <w:tcPr>
            <w:tcW w:w="3505" w:type="pct"/>
            <w:shd w:val="clear" w:color="auto" w:fill="auto"/>
          </w:tcPr>
          <w:p w14:paraId="3AE8857A" w14:textId="77777777" w:rsidR="00092305" w:rsidRPr="00D16BB4" w:rsidRDefault="00092305" w:rsidP="00D54912">
            <w:pPr>
              <w:pStyle w:val="ENoteTableText"/>
            </w:pPr>
          </w:p>
        </w:tc>
      </w:tr>
      <w:tr w:rsidR="00092305" w:rsidRPr="00D16BB4" w14:paraId="180D3408" w14:textId="77777777" w:rsidTr="009717D7">
        <w:trPr>
          <w:cantSplit/>
        </w:trPr>
        <w:tc>
          <w:tcPr>
            <w:tcW w:w="1495" w:type="pct"/>
            <w:shd w:val="clear" w:color="auto" w:fill="auto"/>
          </w:tcPr>
          <w:p w14:paraId="3B1B72F6" w14:textId="77777777" w:rsidR="00092305" w:rsidRPr="00D16BB4" w:rsidRDefault="00092305" w:rsidP="00D54912">
            <w:pPr>
              <w:pStyle w:val="ENoteTableText"/>
              <w:tabs>
                <w:tab w:val="center" w:leader="dot" w:pos="2268"/>
              </w:tabs>
            </w:pPr>
            <w:r w:rsidRPr="00D16BB4">
              <w:t>r 133.470</w:t>
            </w:r>
            <w:r w:rsidRPr="00D16BB4">
              <w:tab/>
            </w:r>
          </w:p>
        </w:tc>
        <w:tc>
          <w:tcPr>
            <w:tcW w:w="3505" w:type="pct"/>
            <w:shd w:val="clear" w:color="auto" w:fill="auto"/>
          </w:tcPr>
          <w:p w14:paraId="2716281A" w14:textId="77777777" w:rsidR="00092305" w:rsidRPr="00D16BB4" w:rsidRDefault="00092305" w:rsidP="00D54912">
            <w:pPr>
              <w:pStyle w:val="ENoteTableText"/>
            </w:pPr>
            <w:r w:rsidRPr="00D16BB4">
              <w:t>ad F2018L01788</w:t>
            </w:r>
          </w:p>
        </w:tc>
      </w:tr>
      <w:tr w:rsidR="00092305" w:rsidRPr="00D16BB4" w14:paraId="0BAF23EB" w14:textId="77777777" w:rsidTr="009717D7">
        <w:trPr>
          <w:cantSplit/>
        </w:trPr>
        <w:tc>
          <w:tcPr>
            <w:tcW w:w="1495" w:type="pct"/>
            <w:shd w:val="clear" w:color="auto" w:fill="auto"/>
          </w:tcPr>
          <w:p w14:paraId="4D91CE6D" w14:textId="77777777" w:rsidR="00092305" w:rsidRPr="00D16BB4" w:rsidRDefault="00092305" w:rsidP="00D54912">
            <w:pPr>
              <w:pStyle w:val="ENoteTableText"/>
              <w:tabs>
                <w:tab w:val="center" w:leader="dot" w:pos="2268"/>
              </w:tabs>
            </w:pPr>
            <w:r w:rsidRPr="00D16BB4">
              <w:t>r 133.475</w:t>
            </w:r>
            <w:r w:rsidRPr="00D16BB4">
              <w:tab/>
            </w:r>
          </w:p>
        </w:tc>
        <w:tc>
          <w:tcPr>
            <w:tcW w:w="3505" w:type="pct"/>
            <w:shd w:val="clear" w:color="auto" w:fill="auto"/>
          </w:tcPr>
          <w:p w14:paraId="6DA91C4A" w14:textId="77777777" w:rsidR="00092305" w:rsidRPr="00D16BB4" w:rsidRDefault="00092305" w:rsidP="00D54912">
            <w:pPr>
              <w:pStyle w:val="ENoteTableText"/>
            </w:pPr>
            <w:r w:rsidRPr="00D16BB4">
              <w:t>ad F2018L01788</w:t>
            </w:r>
          </w:p>
        </w:tc>
      </w:tr>
      <w:tr w:rsidR="00092305" w:rsidRPr="00D16BB4" w14:paraId="6268D091" w14:textId="77777777" w:rsidTr="009717D7">
        <w:trPr>
          <w:cantSplit/>
        </w:trPr>
        <w:tc>
          <w:tcPr>
            <w:tcW w:w="1495" w:type="pct"/>
            <w:shd w:val="clear" w:color="auto" w:fill="auto"/>
          </w:tcPr>
          <w:p w14:paraId="5901AA8A" w14:textId="11E26F23" w:rsidR="00092305" w:rsidRPr="00D16BB4" w:rsidRDefault="00B74D4F" w:rsidP="00D54912">
            <w:pPr>
              <w:pStyle w:val="ENoteTableText"/>
              <w:tabs>
                <w:tab w:val="center" w:leader="dot" w:pos="2268"/>
              </w:tabs>
              <w:rPr>
                <w:b/>
              </w:rPr>
            </w:pPr>
            <w:r w:rsidRPr="00D16BB4">
              <w:rPr>
                <w:b/>
              </w:rPr>
              <w:t>Part 1</w:t>
            </w:r>
            <w:r w:rsidR="00092305" w:rsidRPr="00D16BB4">
              <w:rPr>
                <w:b/>
              </w:rPr>
              <w:t>35</w:t>
            </w:r>
          </w:p>
        </w:tc>
        <w:tc>
          <w:tcPr>
            <w:tcW w:w="3505" w:type="pct"/>
            <w:shd w:val="clear" w:color="auto" w:fill="auto"/>
          </w:tcPr>
          <w:p w14:paraId="2FF84481" w14:textId="77777777" w:rsidR="00092305" w:rsidRPr="00D16BB4" w:rsidRDefault="00092305" w:rsidP="00D54912">
            <w:pPr>
              <w:pStyle w:val="ENoteTableText"/>
            </w:pPr>
          </w:p>
        </w:tc>
      </w:tr>
      <w:tr w:rsidR="00092305" w:rsidRPr="00D16BB4" w14:paraId="5F8E780B" w14:textId="77777777" w:rsidTr="009717D7">
        <w:trPr>
          <w:cantSplit/>
        </w:trPr>
        <w:tc>
          <w:tcPr>
            <w:tcW w:w="1495" w:type="pct"/>
            <w:shd w:val="clear" w:color="auto" w:fill="auto"/>
          </w:tcPr>
          <w:p w14:paraId="6A16445B" w14:textId="23552E0F" w:rsidR="00092305" w:rsidRPr="00D16BB4" w:rsidRDefault="00B74D4F" w:rsidP="00D54912">
            <w:pPr>
              <w:pStyle w:val="ENoteTableText"/>
              <w:tabs>
                <w:tab w:val="center" w:leader="dot" w:pos="2268"/>
              </w:tabs>
            </w:pPr>
            <w:r w:rsidRPr="00D16BB4">
              <w:t>Part 1</w:t>
            </w:r>
            <w:r w:rsidR="00092305" w:rsidRPr="00D16BB4">
              <w:t>35</w:t>
            </w:r>
            <w:r w:rsidR="00092305" w:rsidRPr="00D16BB4">
              <w:tab/>
            </w:r>
          </w:p>
        </w:tc>
        <w:tc>
          <w:tcPr>
            <w:tcW w:w="3505" w:type="pct"/>
            <w:shd w:val="clear" w:color="auto" w:fill="auto"/>
          </w:tcPr>
          <w:p w14:paraId="734956A9" w14:textId="6926F111" w:rsidR="00092305" w:rsidRPr="00D16BB4" w:rsidRDefault="00993211" w:rsidP="00D54912">
            <w:pPr>
              <w:pStyle w:val="ENoteTableText"/>
            </w:pPr>
            <w:r w:rsidRPr="00D16BB4">
              <w:t>ad</w:t>
            </w:r>
            <w:r w:rsidR="00092305" w:rsidRPr="00D16BB4">
              <w:t xml:space="preserve"> F2018L01782</w:t>
            </w:r>
          </w:p>
        </w:tc>
      </w:tr>
      <w:tr w:rsidR="00993211" w:rsidRPr="00D16BB4" w14:paraId="27D95233" w14:textId="77777777" w:rsidTr="009717D7">
        <w:trPr>
          <w:cantSplit/>
        </w:trPr>
        <w:tc>
          <w:tcPr>
            <w:tcW w:w="1495" w:type="pct"/>
            <w:shd w:val="clear" w:color="auto" w:fill="auto"/>
          </w:tcPr>
          <w:p w14:paraId="4F3E6A40" w14:textId="77777777" w:rsidR="00993211" w:rsidRPr="00D16BB4" w:rsidRDefault="00993211" w:rsidP="00D54912">
            <w:pPr>
              <w:pStyle w:val="ENoteTableText"/>
              <w:tabs>
                <w:tab w:val="center" w:leader="dot" w:pos="2268"/>
              </w:tabs>
            </w:pPr>
          </w:p>
        </w:tc>
        <w:tc>
          <w:tcPr>
            <w:tcW w:w="3505" w:type="pct"/>
            <w:shd w:val="clear" w:color="auto" w:fill="auto"/>
          </w:tcPr>
          <w:p w14:paraId="287EE9BA" w14:textId="3B5B0D04" w:rsidR="00993211" w:rsidRPr="00D16BB4" w:rsidRDefault="00993211" w:rsidP="00D54912">
            <w:pPr>
              <w:pStyle w:val="ENoteTableText"/>
            </w:pPr>
            <w:r w:rsidRPr="00D16BB4">
              <w:t>ed C93</w:t>
            </w:r>
          </w:p>
        </w:tc>
      </w:tr>
      <w:tr w:rsidR="00092305" w:rsidRPr="00D16BB4" w14:paraId="5E29C672" w14:textId="77777777" w:rsidTr="009717D7">
        <w:trPr>
          <w:cantSplit/>
        </w:trPr>
        <w:tc>
          <w:tcPr>
            <w:tcW w:w="1495" w:type="pct"/>
            <w:shd w:val="clear" w:color="auto" w:fill="auto"/>
          </w:tcPr>
          <w:p w14:paraId="77A0385A" w14:textId="510AE0D8" w:rsidR="00092305" w:rsidRPr="00D16BB4" w:rsidRDefault="009E3970" w:rsidP="00FD6E69">
            <w:pPr>
              <w:pStyle w:val="ENoteTableText"/>
              <w:keepNext/>
              <w:tabs>
                <w:tab w:val="center" w:leader="dot" w:pos="2268"/>
              </w:tabs>
              <w:rPr>
                <w:b/>
              </w:rPr>
            </w:pPr>
            <w:r>
              <w:rPr>
                <w:b/>
              </w:rPr>
              <w:t>Subpart 1</w:t>
            </w:r>
            <w:r w:rsidR="00092305" w:rsidRPr="00D16BB4">
              <w:rPr>
                <w:b/>
              </w:rPr>
              <w:t>35.A</w:t>
            </w:r>
          </w:p>
        </w:tc>
        <w:tc>
          <w:tcPr>
            <w:tcW w:w="3505" w:type="pct"/>
            <w:shd w:val="clear" w:color="auto" w:fill="auto"/>
          </w:tcPr>
          <w:p w14:paraId="589EC649" w14:textId="77777777" w:rsidR="00092305" w:rsidRPr="00D16BB4" w:rsidRDefault="00092305" w:rsidP="00D54912">
            <w:pPr>
              <w:pStyle w:val="ENoteTableText"/>
            </w:pPr>
          </w:p>
        </w:tc>
      </w:tr>
      <w:tr w:rsidR="00092305" w:rsidRPr="00D16BB4" w14:paraId="74E49B84" w14:textId="77777777" w:rsidTr="009717D7">
        <w:trPr>
          <w:cantSplit/>
        </w:trPr>
        <w:tc>
          <w:tcPr>
            <w:tcW w:w="1495" w:type="pct"/>
            <w:shd w:val="clear" w:color="auto" w:fill="auto"/>
          </w:tcPr>
          <w:p w14:paraId="03AEDAC9" w14:textId="77777777" w:rsidR="00092305" w:rsidRPr="00D16BB4" w:rsidRDefault="00092305" w:rsidP="00D54912">
            <w:pPr>
              <w:pStyle w:val="ENoteTableText"/>
              <w:tabs>
                <w:tab w:val="center" w:leader="dot" w:pos="2268"/>
              </w:tabs>
            </w:pPr>
            <w:r w:rsidRPr="00D16BB4">
              <w:t>r 135.005</w:t>
            </w:r>
            <w:r w:rsidRPr="00D16BB4">
              <w:tab/>
            </w:r>
          </w:p>
        </w:tc>
        <w:tc>
          <w:tcPr>
            <w:tcW w:w="3505" w:type="pct"/>
            <w:shd w:val="clear" w:color="auto" w:fill="auto"/>
          </w:tcPr>
          <w:p w14:paraId="660BFC8D" w14:textId="77777777" w:rsidR="00092305" w:rsidRPr="00D16BB4" w:rsidRDefault="00092305" w:rsidP="00D54912">
            <w:pPr>
              <w:pStyle w:val="ENoteTableText"/>
            </w:pPr>
            <w:r w:rsidRPr="00D16BB4">
              <w:t>ad F2018L01782</w:t>
            </w:r>
          </w:p>
        </w:tc>
      </w:tr>
      <w:tr w:rsidR="00092305" w:rsidRPr="00D16BB4" w14:paraId="3EBCC624" w14:textId="77777777" w:rsidTr="009717D7">
        <w:trPr>
          <w:cantSplit/>
        </w:trPr>
        <w:tc>
          <w:tcPr>
            <w:tcW w:w="1495" w:type="pct"/>
            <w:shd w:val="clear" w:color="auto" w:fill="auto"/>
          </w:tcPr>
          <w:p w14:paraId="012EFF2F" w14:textId="77777777" w:rsidR="00092305" w:rsidRPr="00D16BB4" w:rsidRDefault="00092305" w:rsidP="00D54912">
            <w:pPr>
              <w:pStyle w:val="ENoteTableText"/>
              <w:tabs>
                <w:tab w:val="center" w:leader="dot" w:pos="2268"/>
              </w:tabs>
            </w:pPr>
            <w:r w:rsidRPr="00D16BB4">
              <w:t>r 135.010</w:t>
            </w:r>
            <w:r w:rsidRPr="00D16BB4">
              <w:tab/>
            </w:r>
          </w:p>
        </w:tc>
        <w:tc>
          <w:tcPr>
            <w:tcW w:w="3505" w:type="pct"/>
            <w:shd w:val="clear" w:color="auto" w:fill="auto"/>
          </w:tcPr>
          <w:p w14:paraId="030054AB" w14:textId="77777777" w:rsidR="00092305" w:rsidRPr="00D16BB4" w:rsidRDefault="00092305" w:rsidP="00D54912">
            <w:pPr>
              <w:pStyle w:val="ENoteTableText"/>
            </w:pPr>
            <w:r w:rsidRPr="00D16BB4">
              <w:t>ad F2018L01782</w:t>
            </w:r>
          </w:p>
        </w:tc>
      </w:tr>
      <w:tr w:rsidR="00092305" w:rsidRPr="00D16BB4" w14:paraId="12BA7047" w14:textId="77777777" w:rsidTr="009717D7">
        <w:trPr>
          <w:cantSplit/>
        </w:trPr>
        <w:tc>
          <w:tcPr>
            <w:tcW w:w="1495" w:type="pct"/>
            <w:shd w:val="clear" w:color="auto" w:fill="auto"/>
          </w:tcPr>
          <w:p w14:paraId="6B0A23E2" w14:textId="77777777" w:rsidR="00092305" w:rsidRPr="00D16BB4" w:rsidRDefault="00092305" w:rsidP="00D54912">
            <w:pPr>
              <w:pStyle w:val="ENoteTableText"/>
              <w:tabs>
                <w:tab w:val="center" w:leader="dot" w:pos="2268"/>
              </w:tabs>
            </w:pPr>
            <w:r w:rsidRPr="00D16BB4">
              <w:t>r 135.015</w:t>
            </w:r>
            <w:r w:rsidRPr="00D16BB4">
              <w:tab/>
            </w:r>
          </w:p>
        </w:tc>
        <w:tc>
          <w:tcPr>
            <w:tcW w:w="3505" w:type="pct"/>
            <w:shd w:val="clear" w:color="auto" w:fill="auto"/>
          </w:tcPr>
          <w:p w14:paraId="7F0F8DA8" w14:textId="77777777" w:rsidR="00092305" w:rsidRPr="00D16BB4" w:rsidRDefault="00092305" w:rsidP="00D54912">
            <w:pPr>
              <w:pStyle w:val="ENoteTableText"/>
            </w:pPr>
            <w:r w:rsidRPr="00D16BB4">
              <w:t>ad F2018L01782</w:t>
            </w:r>
          </w:p>
        </w:tc>
      </w:tr>
      <w:tr w:rsidR="00092305" w:rsidRPr="00D16BB4" w14:paraId="0F5C7FD6" w14:textId="77777777" w:rsidTr="009717D7">
        <w:trPr>
          <w:cantSplit/>
        </w:trPr>
        <w:tc>
          <w:tcPr>
            <w:tcW w:w="1495" w:type="pct"/>
            <w:shd w:val="clear" w:color="auto" w:fill="auto"/>
          </w:tcPr>
          <w:p w14:paraId="15720C38" w14:textId="77777777" w:rsidR="00092305" w:rsidRPr="00D16BB4" w:rsidRDefault="00092305" w:rsidP="00D54912">
            <w:pPr>
              <w:pStyle w:val="ENoteTableText"/>
              <w:tabs>
                <w:tab w:val="center" w:leader="dot" w:pos="2268"/>
              </w:tabs>
            </w:pPr>
            <w:r w:rsidRPr="00D16BB4">
              <w:t>r 135.020</w:t>
            </w:r>
            <w:r w:rsidRPr="00D16BB4">
              <w:tab/>
            </w:r>
          </w:p>
        </w:tc>
        <w:tc>
          <w:tcPr>
            <w:tcW w:w="3505" w:type="pct"/>
            <w:shd w:val="clear" w:color="auto" w:fill="auto"/>
          </w:tcPr>
          <w:p w14:paraId="534B6B34" w14:textId="77777777" w:rsidR="00092305" w:rsidRPr="00D16BB4" w:rsidRDefault="00092305" w:rsidP="00D54912">
            <w:pPr>
              <w:pStyle w:val="ENoteTableText"/>
            </w:pPr>
            <w:r w:rsidRPr="00D16BB4">
              <w:t>ad F2018L01782</w:t>
            </w:r>
          </w:p>
        </w:tc>
      </w:tr>
      <w:tr w:rsidR="00092305" w:rsidRPr="00D16BB4" w14:paraId="15869BB6" w14:textId="77777777" w:rsidTr="009717D7">
        <w:trPr>
          <w:cantSplit/>
        </w:trPr>
        <w:tc>
          <w:tcPr>
            <w:tcW w:w="1495" w:type="pct"/>
            <w:shd w:val="clear" w:color="auto" w:fill="auto"/>
          </w:tcPr>
          <w:p w14:paraId="6AA0F554" w14:textId="77777777" w:rsidR="00092305" w:rsidRPr="00D16BB4" w:rsidRDefault="00092305" w:rsidP="00D54912">
            <w:pPr>
              <w:pStyle w:val="ENoteTableText"/>
              <w:tabs>
                <w:tab w:val="center" w:leader="dot" w:pos="2268"/>
              </w:tabs>
            </w:pPr>
            <w:r w:rsidRPr="00D16BB4">
              <w:t>r 135.025</w:t>
            </w:r>
            <w:r w:rsidRPr="00D16BB4">
              <w:tab/>
            </w:r>
          </w:p>
        </w:tc>
        <w:tc>
          <w:tcPr>
            <w:tcW w:w="3505" w:type="pct"/>
            <w:shd w:val="clear" w:color="auto" w:fill="auto"/>
          </w:tcPr>
          <w:p w14:paraId="3BF08762" w14:textId="77777777" w:rsidR="00092305" w:rsidRPr="00D16BB4" w:rsidRDefault="00092305" w:rsidP="00D54912">
            <w:pPr>
              <w:pStyle w:val="ENoteTableText"/>
            </w:pPr>
            <w:r w:rsidRPr="00D16BB4">
              <w:t>ad F2018L01782</w:t>
            </w:r>
          </w:p>
        </w:tc>
      </w:tr>
      <w:tr w:rsidR="00092305" w:rsidRPr="00D16BB4" w14:paraId="4AD3CD7A" w14:textId="77777777" w:rsidTr="009717D7">
        <w:trPr>
          <w:cantSplit/>
        </w:trPr>
        <w:tc>
          <w:tcPr>
            <w:tcW w:w="1495" w:type="pct"/>
            <w:shd w:val="clear" w:color="auto" w:fill="auto"/>
          </w:tcPr>
          <w:p w14:paraId="6810582D" w14:textId="7C2704B1" w:rsidR="00092305" w:rsidRPr="00D16BB4" w:rsidRDefault="009E3970" w:rsidP="004E76FF">
            <w:pPr>
              <w:pStyle w:val="ENoteTableText"/>
              <w:keepNext/>
              <w:tabs>
                <w:tab w:val="center" w:leader="dot" w:pos="2268"/>
              </w:tabs>
              <w:rPr>
                <w:b/>
              </w:rPr>
            </w:pPr>
            <w:r>
              <w:rPr>
                <w:b/>
              </w:rPr>
              <w:t>Subpart 1</w:t>
            </w:r>
            <w:r w:rsidR="00092305" w:rsidRPr="00D16BB4">
              <w:rPr>
                <w:b/>
              </w:rPr>
              <w:t>35.C</w:t>
            </w:r>
          </w:p>
        </w:tc>
        <w:tc>
          <w:tcPr>
            <w:tcW w:w="3505" w:type="pct"/>
            <w:shd w:val="clear" w:color="auto" w:fill="auto"/>
          </w:tcPr>
          <w:p w14:paraId="5613A5FD" w14:textId="77777777" w:rsidR="00092305" w:rsidRPr="00D16BB4" w:rsidRDefault="00092305" w:rsidP="00D54912">
            <w:pPr>
              <w:pStyle w:val="ENoteTableText"/>
            </w:pPr>
          </w:p>
        </w:tc>
      </w:tr>
      <w:tr w:rsidR="00092305" w:rsidRPr="00D16BB4" w14:paraId="6C252643" w14:textId="77777777" w:rsidTr="009717D7">
        <w:trPr>
          <w:cantSplit/>
        </w:trPr>
        <w:tc>
          <w:tcPr>
            <w:tcW w:w="1495" w:type="pct"/>
            <w:shd w:val="clear" w:color="auto" w:fill="auto"/>
          </w:tcPr>
          <w:p w14:paraId="3A7E90BF" w14:textId="1E33487B" w:rsidR="00092305" w:rsidRPr="00D16BB4" w:rsidRDefault="009E3970" w:rsidP="00D54912">
            <w:pPr>
              <w:pStyle w:val="ENoteTableText"/>
              <w:tabs>
                <w:tab w:val="center" w:leader="dot" w:pos="2268"/>
              </w:tabs>
              <w:rPr>
                <w:b/>
              </w:rPr>
            </w:pPr>
            <w:r>
              <w:rPr>
                <w:b/>
              </w:rPr>
              <w:t>Division 1</w:t>
            </w:r>
            <w:r w:rsidR="00092305" w:rsidRPr="00D16BB4">
              <w:rPr>
                <w:b/>
              </w:rPr>
              <w:t>35.C.1</w:t>
            </w:r>
          </w:p>
        </w:tc>
        <w:tc>
          <w:tcPr>
            <w:tcW w:w="3505" w:type="pct"/>
            <w:shd w:val="clear" w:color="auto" w:fill="auto"/>
          </w:tcPr>
          <w:p w14:paraId="2483B78B" w14:textId="77777777" w:rsidR="00092305" w:rsidRPr="00D16BB4" w:rsidRDefault="00092305" w:rsidP="00D54912">
            <w:pPr>
              <w:pStyle w:val="ENoteTableText"/>
            </w:pPr>
          </w:p>
        </w:tc>
      </w:tr>
      <w:tr w:rsidR="00092305" w:rsidRPr="00D16BB4" w14:paraId="0DDE41D7" w14:textId="77777777" w:rsidTr="009717D7">
        <w:trPr>
          <w:cantSplit/>
        </w:trPr>
        <w:tc>
          <w:tcPr>
            <w:tcW w:w="1495" w:type="pct"/>
            <w:shd w:val="clear" w:color="auto" w:fill="auto"/>
          </w:tcPr>
          <w:p w14:paraId="6839BF37" w14:textId="77777777" w:rsidR="00092305" w:rsidRPr="00D16BB4" w:rsidRDefault="00092305" w:rsidP="00D54912">
            <w:pPr>
              <w:pStyle w:val="ENoteTableText"/>
              <w:tabs>
                <w:tab w:val="center" w:leader="dot" w:pos="2268"/>
              </w:tabs>
            </w:pPr>
            <w:r w:rsidRPr="00D16BB4">
              <w:t>r 135.030</w:t>
            </w:r>
            <w:r w:rsidRPr="00D16BB4">
              <w:tab/>
            </w:r>
          </w:p>
        </w:tc>
        <w:tc>
          <w:tcPr>
            <w:tcW w:w="3505" w:type="pct"/>
            <w:shd w:val="clear" w:color="auto" w:fill="auto"/>
          </w:tcPr>
          <w:p w14:paraId="0A6989F5" w14:textId="77777777" w:rsidR="00092305" w:rsidRPr="00D16BB4" w:rsidRDefault="00092305" w:rsidP="00D54912">
            <w:pPr>
              <w:pStyle w:val="ENoteTableText"/>
              <w:rPr>
                <w:u w:val="single"/>
              </w:rPr>
            </w:pPr>
            <w:r w:rsidRPr="00D16BB4">
              <w:t>ad F2018L01782</w:t>
            </w:r>
          </w:p>
        </w:tc>
      </w:tr>
      <w:tr w:rsidR="00092305" w:rsidRPr="00D16BB4" w14:paraId="3F0602AE" w14:textId="77777777" w:rsidTr="009717D7">
        <w:trPr>
          <w:cantSplit/>
        </w:trPr>
        <w:tc>
          <w:tcPr>
            <w:tcW w:w="1495" w:type="pct"/>
            <w:shd w:val="clear" w:color="auto" w:fill="auto"/>
          </w:tcPr>
          <w:p w14:paraId="229093AC" w14:textId="77777777" w:rsidR="00092305" w:rsidRPr="00D16BB4" w:rsidRDefault="00092305" w:rsidP="00D54912">
            <w:pPr>
              <w:pStyle w:val="ENoteTableText"/>
              <w:tabs>
                <w:tab w:val="center" w:leader="dot" w:pos="2268"/>
              </w:tabs>
            </w:pPr>
            <w:r w:rsidRPr="00D16BB4">
              <w:t>r 135.035</w:t>
            </w:r>
            <w:r w:rsidRPr="00D16BB4">
              <w:tab/>
            </w:r>
          </w:p>
        </w:tc>
        <w:tc>
          <w:tcPr>
            <w:tcW w:w="3505" w:type="pct"/>
            <w:shd w:val="clear" w:color="auto" w:fill="auto"/>
          </w:tcPr>
          <w:p w14:paraId="1F7DFAAA" w14:textId="77777777" w:rsidR="00092305" w:rsidRPr="00D16BB4" w:rsidRDefault="00092305" w:rsidP="00D54912">
            <w:pPr>
              <w:pStyle w:val="ENoteTableText"/>
            </w:pPr>
            <w:r w:rsidRPr="00D16BB4">
              <w:t>ad F2018L01782</w:t>
            </w:r>
          </w:p>
        </w:tc>
      </w:tr>
      <w:tr w:rsidR="00A63B32" w:rsidRPr="00D16BB4" w14:paraId="6C8DAF96" w14:textId="77777777" w:rsidTr="009717D7">
        <w:trPr>
          <w:cantSplit/>
        </w:trPr>
        <w:tc>
          <w:tcPr>
            <w:tcW w:w="1495" w:type="pct"/>
            <w:shd w:val="clear" w:color="auto" w:fill="auto"/>
          </w:tcPr>
          <w:p w14:paraId="7026CC34" w14:textId="77777777" w:rsidR="00A63B32" w:rsidRPr="00D16BB4" w:rsidRDefault="00A63B32" w:rsidP="00D54912">
            <w:pPr>
              <w:pStyle w:val="ENoteTableText"/>
              <w:tabs>
                <w:tab w:val="center" w:leader="dot" w:pos="2268"/>
              </w:tabs>
            </w:pPr>
          </w:p>
        </w:tc>
        <w:tc>
          <w:tcPr>
            <w:tcW w:w="3505" w:type="pct"/>
            <w:shd w:val="clear" w:color="auto" w:fill="auto"/>
          </w:tcPr>
          <w:p w14:paraId="1B74D7F6" w14:textId="67F3B825" w:rsidR="00A63B32" w:rsidRPr="00D16BB4" w:rsidRDefault="00A63B32" w:rsidP="00D54912">
            <w:pPr>
              <w:pStyle w:val="ENoteTableText"/>
            </w:pPr>
            <w:r w:rsidRPr="00D16BB4">
              <w:t xml:space="preserve">am </w:t>
            </w:r>
            <w:r w:rsidRPr="00D16BB4">
              <w:rPr>
                <w:noProof/>
              </w:rPr>
              <w:t>F2021L00200</w:t>
            </w:r>
          </w:p>
        </w:tc>
      </w:tr>
      <w:tr w:rsidR="00092305" w:rsidRPr="00D16BB4" w14:paraId="06DC811A" w14:textId="77777777" w:rsidTr="009717D7">
        <w:trPr>
          <w:cantSplit/>
        </w:trPr>
        <w:tc>
          <w:tcPr>
            <w:tcW w:w="1495" w:type="pct"/>
            <w:shd w:val="clear" w:color="auto" w:fill="auto"/>
          </w:tcPr>
          <w:p w14:paraId="64A1AC85" w14:textId="61693B14" w:rsidR="00092305" w:rsidRPr="00D16BB4" w:rsidRDefault="009E3970" w:rsidP="00D54912">
            <w:pPr>
              <w:pStyle w:val="ENoteTableText"/>
              <w:tabs>
                <w:tab w:val="center" w:leader="dot" w:pos="2268"/>
              </w:tabs>
              <w:rPr>
                <w:b/>
              </w:rPr>
            </w:pPr>
            <w:r>
              <w:rPr>
                <w:b/>
              </w:rPr>
              <w:lastRenderedPageBreak/>
              <w:t>Division 1</w:t>
            </w:r>
            <w:r w:rsidR="00092305" w:rsidRPr="00D16BB4">
              <w:rPr>
                <w:b/>
              </w:rPr>
              <w:t>35.C.2</w:t>
            </w:r>
          </w:p>
        </w:tc>
        <w:tc>
          <w:tcPr>
            <w:tcW w:w="3505" w:type="pct"/>
            <w:shd w:val="clear" w:color="auto" w:fill="auto"/>
          </w:tcPr>
          <w:p w14:paraId="296445F5" w14:textId="77777777" w:rsidR="00092305" w:rsidRPr="00D16BB4" w:rsidRDefault="00092305" w:rsidP="00D54912">
            <w:pPr>
              <w:pStyle w:val="ENoteTableText"/>
            </w:pPr>
          </w:p>
        </w:tc>
      </w:tr>
      <w:tr w:rsidR="00092305" w:rsidRPr="00D16BB4" w14:paraId="3AB03C36" w14:textId="77777777" w:rsidTr="009717D7">
        <w:trPr>
          <w:cantSplit/>
        </w:trPr>
        <w:tc>
          <w:tcPr>
            <w:tcW w:w="1495" w:type="pct"/>
            <w:shd w:val="clear" w:color="auto" w:fill="auto"/>
          </w:tcPr>
          <w:p w14:paraId="545185A8" w14:textId="77777777" w:rsidR="00092305" w:rsidRPr="00D16BB4" w:rsidRDefault="00092305" w:rsidP="00D54912">
            <w:pPr>
              <w:pStyle w:val="ENoteTableText"/>
              <w:tabs>
                <w:tab w:val="center" w:leader="dot" w:pos="2268"/>
              </w:tabs>
            </w:pPr>
            <w:r w:rsidRPr="00D16BB4">
              <w:t>r 135.040</w:t>
            </w:r>
            <w:r w:rsidRPr="00D16BB4">
              <w:tab/>
            </w:r>
          </w:p>
        </w:tc>
        <w:tc>
          <w:tcPr>
            <w:tcW w:w="3505" w:type="pct"/>
            <w:shd w:val="clear" w:color="auto" w:fill="auto"/>
          </w:tcPr>
          <w:p w14:paraId="5681553F" w14:textId="77777777" w:rsidR="00092305" w:rsidRPr="00D16BB4" w:rsidRDefault="00092305" w:rsidP="00D54912">
            <w:pPr>
              <w:pStyle w:val="ENoteTableText"/>
            </w:pPr>
            <w:r w:rsidRPr="00D16BB4">
              <w:t>ad F2018L01782</w:t>
            </w:r>
          </w:p>
        </w:tc>
      </w:tr>
      <w:tr w:rsidR="00092305" w:rsidRPr="00D16BB4" w14:paraId="35AA52D8" w14:textId="77777777" w:rsidTr="009717D7">
        <w:trPr>
          <w:cantSplit/>
        </w:trPr>
        <w:tc>
          <w:tcPr>
            <w:tcW w:w="1495" w:type="pct"/>
            <w:shd w:val="clear" w:color="auto" w:fill="auto"/>
          </w:tcPr>
          <w:p w14:paraId="1602B3CB" w14:textId="77777777" w:rsidR="00092305" w:rsidRPr="00D16BB4" w:rsidRDefault="00092305" w:rsidP="00D54912">
            <w:pPr>
              <w:pStyle w:val="ENoteTableText"/>
              <w:tabs>
                <w:tab w:val="center" w:leader="dot" w:pos="2268"/>
              </w:tabs>
            </w:pPr>
            <w:r w:rsidRPr="00D16BB4">
              <w:t>r 135.045</w:t>
            </w:r>
            <w:r w:rsidRPr="00D16BB4">
              <w:tab/>
            </w:r>
          </w:p>
        </w:tc>
        <w:tc>
          <w:tcPr>
            <w:tcW w:w="3505" w:type="pct"/>
            <w:shd w:val="clear" w:color="auto" w:fill="auto"/>
          </w:tcPr>
          <w:p w14:paraId="00B833DD" w14:textId="77777777" w:rsidR="00092305" w:rsidRPr="00D16BB4" w:rsidRDefault="00092305" w:rsidP="00D54912">
            <w:pPr>
              <w:pStyle w:val="ENoteTableText"/>
            </w:pPr>
            <w:r w:rsidRPr="00D16BB4">
              <w:t>ad F2018L01782</w:t>
            </w:r>
          </w:p>
        </w:tc>
      </w:tr>
      <w:tr w:rsidR="00092305" w:rsidRPr="00D16BB4" w14:paraId="41BD5B9B" w14:textId="77777777" w:rsidTr="009717D7">
        <w:trPr>
          <w:cantSplit/>
        </w:trPr>
        <w:tc>
          <w:tcPr>
            <w:tcW w:w="1495" w:type="pct"/>
            <w:shd w:val="clear" w:color="auto" w:fill="auto"/>
          </w:tcPr>
          <w:p w14:paraId="6238ECBA" w14:textId="77777777" w:rsidR="00092305" w:rsidRPr="00D16BB4" w:rsidRDefault="00092305" w:rsidP="00D54912">
            <w:pPr>
              <w:pStyle w:val="ENoteTableText"/>
              <w:tabs>
                <w:tab w:val="center" w:leader="dot" w:pos="2268"/>
              </w:tabs>
            </w:pPr>
            <w:r w:rsidRPr="00D16BB4">
              <w:t>r 135.050</w:t>
            </w:r>
            <w:r w:rsidRPr="00D16BB4">
              <w:tab/>
            </w:r>
          </w:p>
        </w:tc>
        <w:tc>
          <w:tcPr>
            <w:tcW w:w="3505" w:type="pct"/>
            <w:shd w:val="clear" w:color="auto" w:fill="auto"/>
          </w:tcPr>
          <w:p w14:paraId="3CDE9315" w14:textId="77777777" w:rsidR="00092305" w:rsidRPr="00D16BB4" w:rsidRDefault="00092305" w:rsidP="00D54912">
            <w:pPr>
              <w:pStyle w:val="ENoteTableText"/>
            </w:pPr>
            <w:r w:rsidRPr="00D16BB4">
              <w:t>ad F2018L01782</w:t>
            </w:r>
          </w:p>
        </w:tc>
      </w:tr>
      <w:tr w:rsidR="00092305" w:rsidRPr="00D16BB4" w14:paraId="4D9C8E8B" w14:textId="77777777" w:rsidTr="009717D7">
        <w:trPr>
          <w:cantSplit/>
        </w:trPr>
        <w:tc>
          <w:tcPr>
            <w:tcW w:w="1495" w:type="pct"/>
            <w:shd w:val="clear" w:color="auto" w:fill="auto"/>
          </w:tcPr>
          <w:p w14:paraId="18700E05" w14:textId="7E1124A1" w:rsidR="00092305" w:rsidRPr="00D16BB4" w:rsidRDefault="009E3970" w:rsidP="00D54912">
            <w:pPr>
              <w:pStyle w:val="ENoteTableText"/>
              <w:tabs>
                <w:tab w:val="center" w:leader="dot" w:pos="2268"/>
              </w:tabs>
              <w:rPr>
                <w:b/>
              </w:rPr>
            </w:pPr>
            <w:r>
              <w:rPr>
                <w:b/>
              </w:rPr>
              <w:t>Division 1</w:t>
            </w:r>
            <w:r w:rsidR="00092305" w:rsidRPr="00D16BB4">
              <w:rPr>
                <w:b/>
              </w:rPr>
              <w:t>35.C.3</w:t>
            </w:r>
          </w:p>
        </w:tc>
        <w:tc>
          <w:tcPr>
            <w:tcW w:w="3505" w:type="pct"/>
            <w:shd w:val="clear" w:color="auto" w:fill="auto"/>
          </w:tcPr>
          <w:p w14:paraId="1DD69EF3" w14:textId="77777777" w:rsidR="00092305" w:rsidRPr="00D16BB4" w:rsidRDefault="00092305" w:rsidP="00D54912">
            <w:pPr>
              <w:pStyle w:val="ENoteTableText"/>
            </w:pPr>
          </w:p>
        </w:tc>
      </w:tr>
      <w:tr w:rsidR="00092305" w:rsidRPr="00D16BB4" w14:paraId="202AB392" w14:textId="77777777" w:rsidTr="009717D7">
        <w:trPr>
          <w:cantSplit/>
        </w:trPr>
        <w:tc>
          <w:tcPr>
            <w:tcW w:w="1495" w:type="pct"/>
            <w:shd w:val="clear" w:color="auto" w:fill="auto"/>
          </w:tcPr>
          <w:p w14:paraId="0A15422A" w14:textId="77777777" w:rsidR="00092305" w:rsidRPr="00D16BB4" w:rsidRDefault="00092305" w:rsidP="00D54912">
            <w:pPr>
              <w:pStyle w:val="ENoteTableText"/>
              <w:tabs>
                <w:tab w:val="center" w:leader="dot" w:pos="2268"/>
              </w:tabs>
            </w:pPr>
            <w:r w:rsidRPr="00D16BB4">
              <w:t>r 135.055</w:t>
            </w:r>
            <w:r w:rsidRPr="00D16BB4">
              <w:tab/>
            </w:r>
          </w:p>
        </w:tc>
        <w:tc>
          <w:tcPr>
            <w:tcW w:w="3505" w:type="pct"/>
            <w:shd w:val="clear" w:color="auto" w:fill="auto"/>
          </w:tcPr>
          <w:p w14:paraId="6C980CA9" w14:textId="77777777" w:rsidR="00092305" w:rsidRPr="00D16BB4" w:rsidRDefault="00092305" w:rsidP="00D54912">
            <w:pPr>
              <w:pStyle w:val="ENoteTableText"/>
            </w:pPr>
            <w:r w:rsidRPr="00D16BB4">
              <w:t>ad F2018L01782</w:t>
            </w:r>
          </w:p>
        </w:tc>
      </w:tr>
      <w:tr w:rsidR="00092305" w:rsidRPr="00D16BB4" w14:paraId="6619CC55" w14:textId="77777777" w:rsidTr="009717D7">
        <w:trPr>
          <w:cantSplit/>
        </w:trPr>
        <w:tc>
          <w:tcPr>
            <w:tcW w:w="1495" w:type="pct"/>
            <w:shd w:val="clear" w:color="auto" w:fill="auto"/>
          </w:tcPr>
          <w:p w14:paraId="2137AB67" w14:textId="77777777" w:rsidR="00092305" w:rsidRPr="00D16BB4" w:rsidRDefault="00092305" w:rsidP="00D54912">
            <w:pPr>
              <w:pStyle w:val="ENoteTableText"/>
              <w:tabs>
                <w:tab w:val="center" w:leader="dot" w:pos="2268"/>
              </w:tabs>
            </w:pPr>
            <w:r w:rsidRPr="00D16BB4">
              <w:t>r 135.060</w:t>
            </w:r>
            <w:r w:rsidRPr="00D16BB4">
              <w:tab/>
            </w:r>
          </w:p>
        </w:tc>
        <w:tc>
          <w:tcPr>
            <w:tcW w:w="3505" w:type="pct"/>
            <w:shd w:val="clear" w:color="auto" w:fill="auto"/>
          </w:tcPr>
          <w:p w14:paraId="6FB74D35" w14:textId="77777777" w:rsidR="00092305" w:rsidRPr="00D16BB4" w:rsidRDefault="00092305" w:rsidP="00D54912">
            <w:pPr>
              <w:pStyle w:val="ENoteTableText"/>
            </w:pPr>
            <w:r w:rsidRPr="00D16BB4">
              <w:t>ad F2018L01782</w:t>
            </w:r>
          </w:p>
        </w:tc>
      </w:tr>
      <w:tr w:rsidR="00092305" w:rsidRPr="00D16BB4" w14:paraId="0EB9B044" w14:textId="77777777" w:rsidTr="009717D7">
        <w:trPr>
          <w:cantSplit/>
        </w:trPr>
        <w:tc>
          <w:tcPr>
            <w:tcW w:w="1495" w:type="pct"/>
            <w:shd w:val="clear" w:color="auto" w:fill="auto"/>
          </w:tcPr>
          <w:p w14:paraId="06C0D03E" w14:textId="77777777" w:rsidR="00092305" w:rsidRPr="00D16BB4" w:rsidRDefault="00092305" w:rsidP="00D54912">
            <w:pPr>
              <w:pStyle w:val="ENoteTableText"/>
              <w:tabs>
                <w:tab w:val="center" w:leader="dot" w:pos="2268"/>
              </w:tabs>
            </w:pPr>
            <w:r w:rsidRPr="00D16BB4">
              <w:t>r 135.065</w:t>
            </w:r>
            <w:r w:rsidRPr="00D16BB4">
              <w:tab/>
            </w:r>
          </w:p>
        </w:tc>
        <w:tc>
          <w:tcPr>
            <w:tcW w:w="3505" w:type="pct"/>
            <w:shd w:val="clear" w:color="auto" w:fill="auto"/>
          </w:tcPr>
          <w:p w14:paraId="2E019B90" w14:textId="77777777" w:rsidR="00092305" w:rsidRPr="00D16BB4" w:rsidRDefault="00092305" w:rsidP="00D54912">
            <w:pPr>
              <w:pStyle w:val="ENoteTableText"/>
            </w:pPr>
            <w:r w:rsidRPr="00D16BB4">
              <w:t>ad F2018L01782</w:t>
            </w:r>
          </w:p>
        </w:tc>
      </w:tr>
      <w:tr w:rsidR="00092305" w:rsidRPr="00D16BB4" w14:paraId="3F73827D" w14:textId="77777777" w:rsidTr="009717D7">
        <w:trPr>
          <w:cantSplit/>
        </w:trPr>
        <w:tc>
          <w:tcPr>
            <w:tcW w:w="1495" w:type="pct"/>
            <w:shd w:val="clear" w:color="auto" w:fill="auto"/>
          </w:tcPr>
          <w:p w14:paraId="04ABE916" w14:textId="77777777" w:rsidR="00092305" w:rsidRPr="00D16BB4" w:rsidRDefault="00092305" w:rsidP="00D54912">
            <w:pPr>
              <w:pStyle w:val="ENoteTableText"/>
              <w:tabs>
                <w:tab w:val="center" w:leader="dot" w:pos="2268"/>
              </w:tabs>
            </w:pPr>
            <w:r w:rsidRPr="00D16BB4">
              <w:t>r 135.070</w:t>
            </w:r>
            <w:r w:rsidRPr="00D16BB4">
              <w:tab/>
            </w:r>
          </w:p>
        </w:tc>
        <w:tc>
          <w:tcPr>
            <w:tcW w:w="3505" w:type="pct"/>
            <w:shd w:val="clear" w:color="auto" w:fill="auto"/>
          </w:tcPr>
          <w:p w14:paraId="5219B64D" w14:textId="77777777" w:rsidR="00092305" w:rsidRPr="00D16BB4" w:rsidRDefault="00092305" w:rsidP="00D54912">
            <w:pPr>
              <w:pStyle w:val="ENoteTableText"/>
            </w:pPr>
            <w:r w:rsidRPr="00D16BB4">
              <w:t>ad F2018L01782</w:t>
            </w:r>
          </w:p>
        </w:tc>
      </w:tr>
      <w:tr w:rsidR="00092305" w:rsidRPr="00D16BB4" w14:paraId="2CF8167D" w14:textId="77777777" w:rsidTr="009717D7">
        <w:trPr>
          <w:cantSplit/>
        </w:trPr>
        <w:tc>
          <w:tcPr>
            <w:tcW w:w="1495" w:type="pct"/>
            <w:shd w:val="clear" w:color="auto" w:fill="auto"/>
          </w:tcPr>
          <w:p w14:paraId="4D61B912" w14:textId="77777777" w:rsidR="00092305" w:rsidRPr="00D16BB4" w:rsidRDefault="00092305" w:rsidP="00D54912">
            <w:pPr>
              <w:pStyle w:val="ENoteTableText"/>
              <w:tabs>
                <w:tab w:val="center" w:leader="dot" w:pos="2268"/>
              </w:tabs>
            </w:pPr>
            <w:r w:rsidRPr="00D16BB4">
              <w:t>r 135.075</w:t>
            </w:r>
            <w:r w:rsidRPr="00D16BB4">
              <w:tab/>
            </w:r>
          </w:p>
        </w:tc>
        <w:tc>
          <w:tcPr>
            <w:tcW w:w="3505" w:type="pct"/>
            <w:shd w:val="clear" w:color="auto" w:fill="auto"/>
          </w:tcPr>
          <w:p w14:paraId="3905C234" w14:textId="77777777" w:rsidR="00092305" w:rsidRPr="00D16BB4" w:rsidRDefault="00092305" w:rsidP="00D54912">
            <w:pPr>
              <w:pStyle w:val="ENoteTableText"/>
            </w:pPr>
            <w:r w:rsidRPr="00D16BB4">
              <w:t>ad F2018L01782</w:t>
            </w:r>
          </w:p>
        </w:tc>
      </w:tr>
      <w:tr w:rsidR="00092305" w:rsidRPr="00D16BB4" w14:paraId="3C5E76F3" w14:textId="77777777" w:rsidTr="009717D7">
        <w:trPr>
          <w:cantSplit/>
        </w:trPr>
        <w:tc>
          <w:tcPr>
            <w:tcW w:w="1495" w:type="pct"/>
            <w:shd w:val="clear" w:color="auto" w:fill="auto"/>
          </w:tcPr>
          <w:p w14:paraId="44838BD5" w14:textId="77777777" w:rsidR="00092305" w:rsidRPr="00D16BB4" w:rsidRDefault="00092305" w:rsidP="00D54912">
            <w:pPr>
              <w:pStyle w:val="ENoteTableText"/>
              <w:tabs>
                <w:tab w:val="center" w:leader="dot" w:pos="2268"/>
              </w:tabs>
            </w:pPr>
            <w:r w:rsidRPr="00D16BB4">
              <w:t>r 135.080</w:t>
            </w:r>
            <w:r w:rsidRPr="00D16BB4">
              <w:tab/>
            </w:r>
          </w:p>
        </w:tc>
        <w:tc>
          <w:tcPr>
            <w:tcW w:w="3505" w:type="pct"/>
            <w:shd w:val="clear" w:color="auto" w:fill="auto"/>
          </w:tcPr>
          <w:p w14:paraId="05983CBB" w14:textId="77777777" w:rsidR="00092305" w:rsidRPr="00D16BB4" w:rsidRDefault="00092305" w:rsidP="00D54912">
            <w:pPr>
              <w:pStyle w:val="ENoteTableText"/>
            </w:pPr>
            <w:r w:rsidRPr="00D16BB4">
              <w:t>ad F2018L01782</w:t>
            </w:r>
          </w:p>
        </w:tc>
      </w:tr>
      <w:tr w:rsidR="00092305" w:rsidRPr="00D16BB4" w14:paraId="41426784" w14:textId="77777777" w:rsidTr="009717D7">
        <w:trPr>
          <w:cantSplit/>
        </w:trPr>
        <w:tc>
          <w:tcPr>
            <w:tcW w:w="1495" w:type="pct"/>
            <w:shd w:val="clear" w:color="auto" w:fill="auto"/>
          </w:tcPr>
          <w:p w14:paraId="0F0617C8" w14:textId="77777777" w:rsidR="00092305" w:rsidRPr="00D16BB4" w:rsidRDefault="00092305" w:rsidP="00D54912">
            <w:pPr>
              <w:pStyle w:val="ENoteTableText"/>
              <w:tabs>
                <w:tab w:val="center" w:leader="dot" w:pos="2268"/>
              </w:tabs>
            </w:pPr>
            <w:r w:rsidRPr="00D16BB4">
              <w:t>r 135.085</w:t>
            </w:r>
            <w:r w:rsidRPr="00D16BB4">
              <w:tab/>
            </w:r>
          </w:p>
        </w:tc>
        <w:tc>
          <w:tcPr>
            <w:tcW w:w="3505" w:type="pct"/>
            <w:shd w:val="clear" w:color="auto" w:fill="auto"/>
          </w:tcPr>
          <w:p w14:paraId="77CAFC6A" w14:textId="77777777" w:rsidR="00092305" w:rsidRPr="00D16BB4" w:rsidRDefault="00092305" w:rsidP="00D54912">
            <w:pPr>
              <w:pStyle w:val="ENoteTableText"/>
            </w:pPr>
            <w:r w:rsidRPr="00D16BB4">
              <w:t>ad F2018L01782</w:t>
            </w:r>
          </w:p>
        </w:tc>
      </w:tr>
      <w:tr w:rsidR="00092305" w:rsidRPr="00D16BB4" w14:paraId="7CA1EB94" w14:textId="77777777" w:rsidTr="009717D7">
        <w:trPr>
          <w:cantSplit/>
        </w:trPr>
        <w:tc>
          <w:tcPr>
            <w:tcW w:w="1495" w:type="pct"/>
            <w:shd w:val="clear" w:color="auto" w:fill="auto"/>
          </w:tcPr>
          <w:p w14:paraId="2B8A1A48" w14:textId="77777777" w:rsidR="00092305" w:rsidRPr="00D16BB4" w:rsidRDefault="00092305" w:rsidP="00D54912">
            <w:pPr>
              <w:pStyle w:val="ENoteTableText"/>
              <w:tabs>
                <w:tab w:val="center" w:leader="dot" w:pos="2268"/>
              </w:tabs>
            </w:pPr>
            <w:r w:rsidRPr="00D16BB4">
              <w:t>r 135.090</w:t>
            </w:r>
            <w:r w:rsidRPr="00D16BB4">
              <w:tab/>
            </w:r>
          </w:p>
        </w:tc>
        <w:tc>
          <w:tcPr>
            <w:tcW w:w="3505" w:type="pct"/>
            <w:shd w:val="clear" w:color="auto" w:fill="auto"/>
          </w:tcPr>
          <w:p w14:paraId="6C1F0223" w14:textId="77777777" w:rsidR="00092305" w:rsidRPr="00D16BB4" w:rsidRDefault="00092305" w:rsidP="00D54912">
            <w:pPr>
              <w:pStyle w:val="ENoteTableText"/>
            </w:pPr>
            <w:r w:rsidRPr="00D16BB4">
              <w:t>ad F2018L01782</w:t>
            </w:r>
          </w:p>
        </w:tc>
      </w:tr>
      <w:tr w:rsidR="00092305" w:rsidRPr="00D16BB4" w14:paraId="20B935F0" w14:textId="77777777" w:rsidTr="009717D7">
        <w:trPr>
          <w:cantSplit/>
        </w:trPr>
        <w:tc>
          <w:tcPr>
            <w:tcW w:w="1495" w:type="pct"/>
            <w:shd w:val="clear" w:color="auto" w:fill="auto"/>
          </w:tcPr>
          <w:p w14:paraId="6AD77823" w14:textId="77777777" w:rsidR="00092305" w:rsidRPr="00D16BB4" w:rsidRDefault="00092305" w:rsidP="00D54912">
            <w:pPr>
              <w:pStyle w:val="ENoteTableText"/>
              <w:tabs>
                <w:tab w:val="center" w:leader="dot" w:pos="2268"/>
              </w:tabs>
            </w:pPr>
            <w:r w:rsidRPr="00D16BB4">
              <w:t>r 135.095</w:t>
            </w:r>
            <w:r w:rsidRPr="00D16BB4">
              <w:tab/>
            </w:r>
          </w:p>
        </w:tc>
        <w:tc>
          <w:tcPr>
            <w:tcW w:w="3505" w:type="pct"/>
            <w:shd w:val="clear" w:color="auto" w:fill="auto"/>
          </w:tcPr>
          <w:p w14:paraId="6728BBCB" w14:textId="77777777" w:rsidR="00092305" w:rsidRPr="00D16BB4" w:rsidRDefault="00092305" w:rsidP="00D54912">
            <w:pPr>
              <w:pStyle w:val="ENoteTableText"/>
            </w:pPr>
            <w:r w:rsidRPr="00D16BB4">
              <w:t>ad F2018L01782</w:t>
            </w:r>
          </w:p>
        </w:tc>
      </w:tr>
      <w:tr w:rsidR="00092305" w:rsidRPr="00D16BB4" w14:paraId="45E01641" w14:textId="77777777" w:rsidTr="009717D7">
        <w:trPr>
          <w:cantSplit/>
        </w:trPr>
        <w:tc>
          <w:tcPr>
            <w:tcW w:w="1495" w:type="pct"/>
            <w:shd w:val="clear" w:color="auto" w:fill="auto"/>
          </w:tcPr>
          <w:p w14:paraId="7C56EDD5" w14:textId="77B84FB4" w:rsidR="00092305" w:rsidRPr="00D16BB4" w:rsidRDefault="009E3970" w:rsidP="00D54912">
            <w:pPr>
              <w:pStyle w:val="ENoteTableText"/>
              <w:tabs>
                <w:tab w:val="center" w:leader="dot" w:pos="2268"/>
              </w:tabs>
              <w:rPr>
                <w:b/>
              </w:rPr>
            </w:pPr>
            <w:r>
              <w:rPr>
                <w:b/>
              </w:rPr>
              <w:t>Division 1</w:t>
            </w:r>
            <w:r w:rsidR="00092305" w:rsidRPr="00D16BB4">
              <w:rPr>
                <w:b/>
              </w:rPr>
              <w:t>35.C.4</w:t>
            </w:r>
          </w:p>
        </w:tc>
        <w:tc>
          <w:tcPr>
            <w:tcW w:w="3505" w:type="pct"/>
            <w:shd w:val="clear" w:color="auto" w:fill="auto"/>
          </w:tcPr>
          <w:p w14:paraId="2DEF06AE" w14:textId="77777777" w:rsidR="00092305" w:rsidRPr="00D16BB4" w:rsidRDefault="00092305" w:rsidP="00D54912">
            <w:pPr>
              <w:pStyle w:val="ENoteTableText"/>
            </w:pPr>
          </w:p>
        </w:tc>
      </w:tr>
      <w:tr w:rsidR="00092305" w:rsidRPr="00D16BB4" w14:paraId="5D52DDE0" w14:textId="77777777" w:rsidTr="009717D7">
        <w:trPr>
          <w:cantSplit/>
        </w:trPr>
        <w:tc>
          <w:tcPr>
            <w:tcW w:w="1495" w:type="pct"/>
            <w:shd w:val="clear" w:color="auto" w:fill="auto"/>
          </w:tcPr>
          <w:p w14:paraId="40C29BAC" w14:textId="77777777" w:rsidR="00092305" w:rsidRPr="00D16BB4" w:rsidRDefault="00092305" w:rsidP="00D54912">
            <w:pPr>
              <w:pStyle w:val="ENoteTableText"/>
              <w:tabs>
                <w:tab w:val="center" w:leader="dot" w:pos="2268"/>
              </w:tabs>
            </w:pPr>
            <w:r w:rsidRPr="00D16BB4">
              <w:t>r 135.100</w:t>
            </w:r>
            <w:r w:rsidRPr="00D16BB4">
              <w:tab/>
            </w:r>
          </w:p>
        </w:tc>
        <w:tc>
          <w:tcPr>
            <w:tcW w:w="3505" w:type="pct"/>
            <w:shd w:val="clear" w:color="auto" w:fill="auto"/>
          </w:tcPr>
          <w:p w14:paraId="04DAEA15" w14:textId="77777777" w:rsidR="00092305" w:rsidRPr="00D16BB4" w:rsidRDefault="00092305" w:rsidP="00D54912">
            <w:pPr>
              <w:pStyle w:val="ENoteTableText"/>
            </w:pPr>
            <w:r w:rsidRPr="00D16BB4">
              <w:t>ad F2018L01782</w:t>
            </w:r>
          </w:p>
        </w:tc>
      </w:tr>
      <w:tr w:rsidR="00092305" w:rsidRPr="00D16BB4" w14:paraId="394132A1" w14:textId="77777777" w:rsidTr="009717D7">
        <w:trPr>
          <w:cantSplit/>
        </w:trPr>
        <w:tc>
          <w:tcPr>
            <w:tcW w:w="1495" w:type="pct"/>
            <w:shd w:val="clear" w:color="auto" w:fill="auto"/>
          </w:tcPr>
          <w:p w14:paraId="4F16C7B2" w14:textId="77777777" w:rsidR="00092305" w:rsidRPr="00D16BB4" w:rsidRDefault="00092305" w:rsidP="00D54912">
            <w:pPr>
              <w:pStyle w:val="ENoteTableText"/>
              <w:tabs>
                <w:tab w:val="center" w:leader="dot" w:pos="2268"/>
              </w:tabs>
            </w:pPr>
            <w:r w:rsidRPr="00D16BB4">
              <w:t>r 135.105</w:t>
            </w:r>
            <w:r w:rsidRPr="00D16BB4">
              <w:tab/>
            </w:r>
          </w:p>
        </w:tc>
        <w:tc>
          <w:tcPr>
            <w:tcW w:w="3505" w:type="pct"/>
            <w:shd w:val="clear" w:color="auto" w:fill="auto"/>
          </w:tcPr>
          <w:p w14:paraId="37F7D207" w14:textId="77777777" w:rsidR="00092305" w:rsidRPr="00D16BB4" w:rsidRDefault="00092305" w:rsidP="00D54912">
            <w:pPr>
              <w:pStyle w:val="ENoteTableText"/>
            </w:pPr>
            <w:r w:rsidRPr="00D16BB4">
              <w:t>ad F2018L01782</w:t>
            </w:r>
          </w:p>
        </w:tc>
      </w:tr>
      <w:tr w:rsidR="00092305" w:rsidRPr="00D16BB4" w14:paraId="3DF72399" w14:textId="77777777" w:rsidTr="009717D7">
        <w:trPr>
          <w:cantSplit/>
        </w:trPr>
        <w:tc>
          <w:tcPr>
            <w:tcW w:w="1495" w:type="pct"/>
            <w:shd w:val="clear" w:color="auto" w:fill="auto"/>
          </w:tcPr>
          <w:p w14:paraId="15402D66" w14:textId="67C83612" w:rsidR="00092305" w:rsidRPr="00D16BB4" w:rsidRDefault="009E3970" w:rsidP="00D54912">
            <w:pPr>
              <w:pStyle w:val="ENoteTableText"/>
              <w:tabs>
                <w:tab w:val="center" w:leader="dot" w:pos="2268"/>
              </w:tabs>
              <w:rPr>
                <w:b/>
              </w:rPr>
            </w:pPr>
            <w:r>
              <w:rPr>
                <w:b/>
              </w:rPr>
              <w:t>Division 1</w:t>
            </w:r>
            <w:r w:rsidR="00092305" w:rsidRPr="00D16BB4">
              <w:rPr>
                <w:b/>
              </w:rPr>
              <w:t>35.C.5</w:t>
            </w:r>
          </w:p>
        </w:tc>
        <w:tc>
          <w:tcPr>
            <w:tcW w:w="3505" w:type="pct"/>
            <w:shd w:val="clear" w:color="auto" w:fill="auto"/>
          </w:tcPr>
          <w:p w14:paraId="5A1A4C8A" w14:textId="77777777" w:rsidR="00092305" w:rsidRPr="00D16BB4" w:rsidRDefault="00092305" w:rsidP="00D54912">
            <w:pPr>
              <w:pStyle w:val="ENoteTableText"/>
            </w:pPr>
          </w:p>
        </w:tc>
      </w:tr>
      <w:tr w:rsidR="00092305" w:rsidRPr="00D16BB4" w14:paraId="61D8E673" w14:textId="77777777" w:rsidTr="009717D7">
        <w:trPr>
          <w:cantSplit/>
        </w:trPr>
        <w:tc>
          <w:tcPr>
            <w:tcW w:w="1495" w:type="pct"/>
            <w:shd w:val="clear" w:color="auto" w:fill="auto"/>
          </w:tcPr>
          <w:p w14:paraId="4D1D79C6" w14:textId="77777777" w:rsidR="00092305" w:rsidRPr="00D16BB4" w:rsidRDefault="00092305" w:rsidP="00D54912">
            <w:pPr>
              <w:pStyle w:val="ENoteTableText"/>
              <w:tabs>
                <w:tab w:val="center" w:leader="dot" w:pos="2268"/>
              </w:tabs>
            </w:pPr>
            <w:r w:rsidRPr="00D16BB4">
              <w:t>r 135.110</w:t>
            </w:r>
            <w:r w:rsidRPr="00D16BB4">
              <w:tab/>
            </w:r>
          </w:p>
        </w:tc>
        <w:tc>
          <w:tcPr>
            <w:tcW w:w="3505" w:type="pct"/>
            <w:shd w:val="clear" w:color="auto" w:fill="auto"/>
          </w:tcPr>
          <w:p w14:paraId="7ED58EEC" w14:textId="77777777" w:rsidR="00092305" w:rsidRPr="00D16BB4" w:rsidRDefault="00092305" w:rsidP="00D54912">
            <w:pPr>
              <w:pStyle w:val="ENoteTableText"/>
            </w:pPr>
            <w:r w:rsidRPr="00D16BB4">
              <w:t>ad F2018L01782</w:t>
            </w:r>
          </w:p>
        </w:tc>
      </w:tr>
      <w:tr w:rsidR="00092305" w:rsidRPr="00D16BB4" w14:paraId="296B84AF" w14:textId="77777777" w:rsidTr="009717D7">
        <w:trPr>
          <w:cantSplit/>
        </w:trPr>
        <w:tc>
          <w:tcPr>
            <w:tcW w:w="1495" w:type="pct"/>
            <w:shd w:val="clear" w:color="auto" w:fill="auto"/>
          </w:tcPr>
          <w:p w14:paraId="590DA736" w14:textId="77777777" w:rsidR="00092305" w:rsidRPr="00D16BB4" w:rsidRDefault="00092305" w:rsidP="00D54912">
            <w:pPr>
              <w:pStyle w:val="ENoteTableText"/>
              <w:tabs>
                <w:tab w:val="center" w:leader="dot" w:pos="2268"/>
              </w:tabs>
            </w:pPr>
            <w:r w:rsidRPr="00D16BB4">
              <w:t>r 135.115</w:t>
            </w:r>
            <w:r w:rsidRPr="00D16BB4">
              <w:tab/>
            </w:r>
          </w:p>
        </w:tc>
        <w:tc>
          <w:tcPr>
            <w:tcW w:w="3505" w:type="pct"/>
            <w:shd w:val="clear" w:color="auto" w:fill="auto"/>
          </w:tcPr>
          <w:p w14:paraId="7BD4AFDC" w14:textId="77777777" w:rsidR="00092305" w:rsidRPr="00D16BB4" w:rsidRDefault="00092305" w:rsidP="00D54912">
            <w:pPr>
              <w:pStyle w:val="ENoteTableText"/>
            </w:pPr>
            <w:r w:rsidRPr="00D16BB4">
              <w:t>ad F2018L01782</w:t>
            </w:r>
          </w:p>
        </w:tc>
      </w:tr>
      <w:tr w:rsidR="00092305" w:rsidRPr="00D16BB4" w14:paraId="27FB6BAE" w14:textId="77777777" w:rsidTr="009717D7">
        <w:trPr>
          <w:cantSplit/>
        </w:trPr>
        <w:tc>
          <w:tcPr>
            <w:tcW w:w="1495" w:type="pct"/>
            <w:shd w:val="clear" w:color="auto" w:fill="auto"/>
          </w:tcPr>
          <w:p w14:paraId="1CCDE77F" w14:textId="5876706C" w:rsidR="00092305" w:rsidRPr="00D16BB4" w:rsidRDefault="009E3970" w:rsidP="00D54912">
            <w:pPr>
              <w:pStyle w:val="ENoteTableText"/>
              <w:keepNext/>
              <w:tabs>
                <w:tab w:val="center" w:leader="dot" w:pos="2268"/>
              </w:tabs>
              <w:rPr>
                <w:b/>
              </w:rPr>
            </w:pPr>
            <w:r>
              <w:rPr>
                <w:b/>
              </w:rPr>
              <w:t>Division 1</w:t>
            </w:r>
            <w:r w:rsidR="00092305" w:rsidRPr="00D16BB4">
              <w:rPr>
                <w:b/>
              </w:rPr>
              <w:t>35.C.6</w:t>
            </w:r>
          </w:p>
        </w:tc>
        <w:tc>
          <w:tcPr>
            <w:tcW w:w="3505" w:type="pct"/>
            <w:shd w:val="clear" w:color="auto" w:fill="auto"/>
          </w:tcPr>
          <w:p w14:paraId="2236B646" w14:textId="77777777" w:rsidR="00092305" w:rsidRPr="00D16BB4" w:rsidRDefault="00092305" w:rsidP="00D54912">
            <w:pPr>
              <w:pStyle w:val="ENoteTableText"/>
            </w:pPr>
          </w:p>
        </w:tc>
      </w:tr>
      <w:tr w:rsidR="00092305" w:rsidRPr="00D16BB4" w14:paraId="4F6B5411" w14:textId="77777777" w:rsidTr="009717D7">
        <w:trPr>
          <w:cantSplit/>
        </w:trPr>
        <w:tc>
          <w:tcPr>
            <w:tcW w:w="1495" w:type="pct"/>
            <w:shd w:val="clear" w:color="auto" w:fill="auto"/>
          </w:tcPr>
          <w:p w14:paraId="735EBA4A" w14:textId="77777777" w:rsidR="00092305" w:rsidRPr="00D16BB4" w:rsidRDefault="00092305" w:rsidP="00D54912">
            <w:pPr>
              <w:pStyle w:val="ENoteTableText"/>
              <w:tabs>
                <w:tab w:val="center" w:leader="dot" w:pos="2268"/>
              </w:tabs>
            </w:pPr>
            <w:r w:rsidRPr="00D16BB4">
              <w:t>r 135.120</w:t>
            </w:r>
            <w:r w:rsidRPr="00D16BB4">
              <w:tab/>
            </w:r>
          </w:p>
        </w:tc>
        <w:tc>
          <w:tcPr>
            <w:tcW w:w="3505" w:type="pct"/>
            <w:shd w:val="clear" w:color="auto" w:fill="auto"/>
          </w:tcPr>
          <w:p w14:paraId="141D9F0C" w14:textId="77777777" w:rsidR="00092305" w:rsidRPr="00D16BB4" w:rsidRDefault="00092305" w:rsidP="00D54912">
            <w:pPr>
              <w:pStyle w:val="ENoteTableText"/>
            </w:pPr>
            <w:r w:rsidRPr="00D16BB4">
              <w:t>ad F2018L01782</w:t>
            </w:r>
          </w:p>
        </w:tc>
      </w:tr>
      <w:tr w:rsidR="00092305" w:rsidRPr="00D16BB4" w14:paraId="446EC86B" w14:textId="77777777" w:rsidTr="009717D7">
        <w:trPr>
          <w:cantSplit/>
        </w:trPr>
        <w:tc>
          <w:tcPr>
            <w:tcW w:w="1495" w:type="pct"/>
            <w:shd w:val="clear" w:color="auto" w:fill="auto"/>
          </w:tcPr>
          <w:p w14:paraId="6384FFAB" w14:textId="77777777" w:rsidR="00092305" w:rsidRPr="00D16BB4" w:rsidRDefault="00092305" w:rsidP="00D54912">
            <w:pPr>
              <w:pStyle w:val="ENoteTableText"/>
              <w:tabs>
                <w:tab w:val="center" w:leader="dot" w:pos="2268"/>
              </w:tabs>
            </w:pPr>
            <w:r w:rsidRPr="00D16BB4">
              <w:t>r 135.125</w:t>
            </w:r>
            <w:r w:rsidRPr="00D16BB4">
              <w:tab/>
            </w:r>
          </w:p>
        </w:tc>
        <w:tc>
          <w:tcPr>
            <w:tcW w:w="3505" w:type="pct"/>
            <w:shd w:val="clear" w:color="auto" w:fill="auto"/>
          </w:tcPr>
          <w:p w14:paraId="005127C1" w14:textId="77777777" w:rsidR="00092305" w:rsidRPr="00D16BB4" w:rsidRDefault="00092305" w:rsidP="00D54912">
            <w:pPr>
              <w:pStyle w:val="ENoteTableText"/>
            </w:pPr>
            <w:r w:rsidRPr="00D16BB4">
              <w:t>ad F2018L01782</w:t>
            </w:r>
          </w:p>
        </w:tc>
      </w:tr>
      <w:tr w:rsidR="00092305" w:rsidRPr="00D16BB4" w14:paraId="6B94F9D6" w14:textId="77777777" w:rsidTr="009717D7">
        <w:trPr>
          <w:cantSplit/>
        </w:trPr>
        <w:tc>
          <w:tcPr>
            <w:tcW w:w="1495" w:type="pct"/>
            <w:shd w:val="clear" w:color="auto" w:fill="auto"/>
          </w:tcPr>
          <w:p w14:paraId="690B7847" w14:textId="77777777" w:rsidR="00092305" w:rsidRPr="00D16BB4" w:rsidRDefault="00092305" w:rsidP="00D54912">
            <w:pPr>
              <w:pStyle w:val="ENoteTableText"/>
              <w:tabs>
                <w:tab w:val="center" w:leader="dot" w:pos="2268"/>
              </w:tabs>
            </w:pPr>
            <w:r w:rsidRPr="00D16BB4">
              <w:t>r 135.130</w:t>
            </w:r>
            <w:r w:rsidRPr="00D16BB4">
              <w:tab/>
            </w:r>
          </w:p>
        </w:tc>
        <w:tc>
          <w:tcPr>
            <w:tcW w:w="3505" w:type="pct"/>
            <w:shd w:val="clear" w:color="auto" w:fill="auto"/>
          </w:tcPr>
          <w:p w14:paraId="781227FC" w14:textId="77777777" w:rsidR="00092305" w:rsidRPr="00D16BB4" w:rsidRDefault="00092305" w:rsidP="00D54912">
            <w:pPr>
              <w:pStyle w:val="ENoteTableText"/>
            </w:pPr>
            <w:r w:rsidRPr="00D16BB4">
              <w:t>ad F2018L01782</w:t>
            </w:r>
          </w:p>
        </w:tc>
      </w:tr>
      <w:tr w:rsidR="00092305" w:rsidRPr="00D16BB4" w14:paraId="69438D1E" w14:textId="77777777" w:rsidTr="009717D7">
        <w:trPr>
          <w:cantSplit/>
        </w:trPr>
        <w:tc>
          <w:tcPr>
            <w:tcW w:w="1495" w:type="pct"/>
            <w:shd w:val="clear" w:color="auto" w:fill="auto"/>
          </w:tcPr>
          <w:p w14:paraId="4D417A5B" w14:textId="1AF5F89D" w:rsidR="00092305" w:rsidRPr="00D16BB4" w:rsidRDefault="009E3970" w:rsidP="00D54912">
            <w:pPr>
              <w:pStyle w:val="ENoteTableText"/>
              <w:tabs>
                <w:tab w:val="center" w:leader="dot" w:pos="2268"/>
              </w:tabs>
              <w:rPr>
                <w:b/>
              </w:rPr>
            </w:pPr>
            <w:r>
              <w:rPr>
                <w:b/>
              </w:rPr>
              <w:t>Subpart 1</w:t>
            </w:r>
            <w:r w:rsidR="00092305" w:rsidRPr="00D16BB4">
              <w:rPr>
                <w:b/>
              </w:rPr>
              <w:t>35.D</w:t>
            </w:r>
          </w:p>
        </w:tc>
        <w:tc>
          <w:tcPr>
            <w:tcW w:w="3505" w:type="pct"/>
            <w:shd w:val="clear" w:color="auto" w:fill="auto"/>
          </w:tcPr>
          <w:p w14:paraId="63FFD963" w14:textId="77777777" w:rsidR="00092305" w:rsidRPr="00D16BB4" w:rsidRDefault="00092305" w:rsidP="00D54912">
            <w:pPr>
              <w:pStyle w:val="ENoteTableText"/>
            </w:pPr>
          </w:p>
        </w:tc>
      </w:tr>
      <w:tr w:rsidR="00092305" w:rsidRPr="00D16BB4" w14:paraId="30208A22" w14:textId="77777777" w:rsidTr="009717D7">
        <w:trPr>
          <w:cantSplit/>
        </w:trPr>
        <w:tc>
          <w:tcPr>
            <w:tcW w:w="1495" w:type="pct"/>
            <w:shd w:val="clear" w:color="auto" w:fill="auto"/>
          </w:tcPr>
          <w:p w14:paraId="5F89B627" w14:textId="39D39D3F" w:rsidR="00092305" w:rsidRPr="00D16BB4" w:rsidRDefault="009E3970" w:rsidP="00D54912">
            <w:pPr>
              <w:pStyle w:val="ENoteTableText"/>
              <w:tabs>
                <w:tab w:val="center" w:leader="dot" w:pos="2268"/>
              </w:tabs>
              <w:rPr>
                <w:b/>
              </w:rPr>
            </w:pPr>
            <w:r>
              <w:rPr>
                <w:b/>
              </w:rPr>
              <w:t>Division 1</w:t>
            </w:r>
            <w:r w:rsidR="00092305" w:rsidRPr="00D16BB4">
              <w:rPr>
                <w:b/>
              </w:rPr>
              <w:t>35.D.1</w:t>
            </w:r>
          </w:p>
        </w:tc>
        <w:tc>
          <w:tcPr>
            <w:tcW w:w="3505" w:type="pct"/>
            <w:shd w:val="clear" w:color="auto" w:fill="auto"/>
          </w:tcPr>
          <w:p w14:paraId="411DD27B" w14:textId="77777777" w:rsidR="00092305" w:rsidRPr="00D16BB4" w:rsidRDefault="00092305" w:rsidP="00D54912">
            <w:pPr>
              <w:pStyle w:val="ENoteTableText"/>
            </w:pPr>
          </w:p>
        </w:tc>
      </w:tr>
      <w:tr w:rsidR="00092305" w:rsidRPr="00D16BB4" w14:paraId="5457B195" w14:textId="77777777" w:rsidTr="009717D7">
        <w:trPr>
          <w:cantSplit/>
        </w:trPr>
        <w:tc>
          <w:tcPr>
            <w:tcW w:w="1495" w:type="pct"/>
            <w:shd w:val="clear" w:color="auto" w:fill="auto"/>
          </w:tcPr>
          <w:p w14:paraId="6B5FFED5" w14:textId="77777777" w:rsidR="00092305" w:rsidRPr="00D16BB4" w:rsidRDefault="00092305" w:rsidP="00D54912">
            <w:pPr>
              <w:pStyle w:val="ENoteTableText"/>
              <w:tabs>
                <w:tab w:val="center" w:leader="dot" w:pos="2268"/>
              </w:tabs>
            </w:pPr>
            <w:r w:rsidRPr="00D16BB4">
              <w:t>r 135.135</w:t>
            </w:r>
            <w:r w:rsidRPr="00D16BB4">
              <w:tab/>
            </w:r>
          </w:p>
        </w:tc>
        <w:tc>
          <w:tcPr>
            <w:tcW w:w="3505" w:type="pct"/>
            <w:shd w:val="clear" w:color="auto" w:fill="auto"/>
          </w:tcPr>
          <w:p w14:paraId="5CC03254" w14:textId="77777777" w:rsidR="00092305" w:rsidRPr="00D16BB4" w:rsidRDefault="00092305" w:rsidP="00D54912">
            <w:pPr>
              <w:pStyle w:val="ENoteTableText"/>
            </w:pPr>
            <w:r w:rsidRPr="00D16BB4">
              <w:t>ad F2018L01782</w:t>
            </w:r>
          </w:p>
        </w:tc>
      </w:tr>
      <w:tr w:rsidR="00092305" w:rsidRPr="00D16BB4" w14:paraId="67E4763C" w14:textId="77777777" w:rsidTr="009717D7">
        <w:trPr>
          <w:cantSplit/>
        </w:trPr>
        <w:tc>
          <w:tcPr>
            <w:tcW w:w="1495" w:type="pct"/>
            <w:shd w:val="clear" w:color="auto" w:fill="auto"/>
          </w:tcPr>
          <w:p w14:paraId="43447EA4" w14:textId="069D54A0" w:rsidR="00092305" w:rsidRPr="00D16BB4" w:rsidRDefault="009E3970" w:rsidP="00D54912">
            <w:pPr>
              <w:pStyle w:val="ENoteTableText"/>
              <w:tabs>
                <w:tab w:val="center" w:leader="dot" w:pos="2268"/>
              </w:tabs>
              <w:rPr>
                <w:b/>
              </w:rPr>
            </w:pPr>
            <w:r>
              <w:rPr>
                <w:b/>
              </w:rPr>
              <w:t>Division 1</w:t>
            </w:r>
            <w:r w:rsidR="00092305" w:rsidRPr="00D16BB4">
              <w:rPr>
                <w:b/>
              </w:rPr>
              <w:t>35.D.2</w:t>
            </w:r>
          </w:p>
        </w:tc>
        <w:tc>
          <w:tcPr>
            <w:tcW w:w="3505" w:type="pct"/>
            <w:shd w:val="clear" w:color="auto" w:fill="auto"/>
          </w:tcPr>
          <w:p w14:paraId="35BB276E" w14:textId="77777777" w:rsidR="00092305" w:rsidRPr="00D16BB4" w:rsidRDefault="00092305" w:rsidP="00D54912">
            <w:pPr>
              <w:pStyle w:val="ENoteTableText"/>
            </w:pPr>
          </w:p>
        </w:tc>
      </w:tr>
      <w:tr w:rsidR="00092305" w:rsidRPr="00D16BB4" w14:paraId="5632BB03" w14:textId="77777777" w:rsidTr="009717D7">
        <w:trPr>
          <w:cantSplit/>
        </w:trPr>
        <w:tc>
          <w:tcPr>
            <w:tcW w:w="1495" w:type="pct"/>
            <w:shd w:val="clear" w:color="auto" w:fill="auto"/>
          </w:tcPr>
          <w:p w14:paraId="4298BC61" w14:textId="77777777" w:rsidR="00092305" w:rsidRPr="00D16BB4" w:rsidRDefault="00092305" w:rsidP="00D54912">
            <w:pPr>
              <w:pStyle w:val="ENoteTableText"/>
              <w:tabs>
                <w:tab w:val="center" w:leader="dot" w:pos="2268"/>
              </w:tabs>
            </w:pPr>
            <w:r w:rsidRPr="00D16BB4">
              <w:t>r 135.140</w:t>
            </w:r>
            <w:r w:rsidRPr="00D16BB4">
              <w:tab/>
            </w:r>
          </w:p>
        </w:tc>
        <w:tc>
          <w:tcPr>
            <w:tcW w:w="3505" w:type="pct"/>
            <w:shd w:val="clear" w:color="auto" w:fill="auto"/>
          </w:tcPr>
          <w:p w14:paraId="787FB43F" w14:textId="77777777" w:rsidR="00092305" w:rsidRPr="00D16BB4" w:rsidRDefault="00092305" w:rsidP="00D54912">
            <w:pPr>
              <w:pStyle w:val="ENoteTableText"/>
            </w:pPr>
            <w:r w:rsidRPr="00D16BB4">
              <w:t>ad F2018L01782</w:t>
            </w:r>
          </w:p>
        </w:tc>
      </w:tr>
      <w:tr w:rsidR="00092305" w:rsidRPr="00D16BB4" w14:paraId="6423C060" w14:textId="77777777" w:rsidTr="009717D7">
        <w:trPr>
          <w:cantSplit/>
        </w:trPr>
        <w:tc>
          <w:tcPr>
            <w:tcW w:w="1495" w:type="pct"/>
            <w:shd w:val="clear" w:color="auto" w:fill="auto"/>
          </w:tcPr>
          <w:p w14:paraId="733D521B" w14:textId="6D92F3E8" w:rsidR="00092305" w:rsidRPr="00D16BB4" w:rsidRDefault="009E3970" w:rsidP="00D54912">
            <w:pPr>
              <w:pStyle w:val="ENoteTableText"/>
              <w:tabs>
                <w:tab w:val="center" w:leader="dot" w:pos="2268"/>
              </w:tabs>
              <w:rPr>
                <w:b/>
              </w:rPr>
            </w:pPr>
            <w:r>
              <w:rPr>
                <w:b/>
              </w:rPr>
              <w:t>Division 1</w:t>
            </w:r>
            <w:r w:rsidR="00092305" w:rsidRPr="00D16BB4">
              <w:rPr>
                <w:b/>
              </w:rPr>
              <w:t>35.D.3</w:t>
            </w:r>
          </w:p>
        </w:tc>
        <w:tc>
          <w:tcPr>
            <w:tcW w:w="3505" w:type="pct"/>
            <w:shd w:val="clear" w:color="auto" w:fill="auto"/>
          </w:tcPr>
          <w:p w14:paraId="1283C4DB" w14:textId="77777777" w:rsidR="00092305" w:rsidRPr="00D16BB4" w:rsidRDefault="00092305" w:rsidP="00D54912">
            <w:pPr>
              <w:pStyle w:val="ENoteTableText"/>
            </w:pPr>
          </w:p>
        </w:tc>
      </w:tr>
      <w:tr w:rsidR="00092305" w:rsidRPr="00D16BB4" w14:paraId="651094A5" w14:textId="77777777" w:rsidTr="009717D7">
        <w:trPr>
          <w:cantSplit/>
        </w:trPr>
        <w:tc>
          <w:tcPr>
            <w:tcW w:w="1495" w:type="pct"/>
            <w:shd w:val="clear" w:color="auto" w:fill="auto"/>
          </w:tcPr>
          <w:p w14:paraId="4A981344" w14:textId="77777777" w:rsidR="00092305" w:rsidRPr="00D16BB4" w:rsidRDefault="00092305" w:rsidP="00D54912">
            <w:pPr>
              <w:pStyle w:val="ENoteTableText"/>
              <w:tabs>
                <w:tab w:val="center" w:leader="dot" w:pos="2268"/>
              </w:tabs>
            </w:pPr>
            <w:r w:rsidRPr="00D16BB4">
              <w:t>r 135.145</w:t>
            </w:r>
            <w:r w:rsidRPr="00D16BB4">
              <w:tab/>
            </w:r>
          </w:p>
        </w:tc>
        <w:tc>
          <w:tcPr>
            <w:tcW w:w="3505" w:type="pct"/>
            <w:shd w:val="clear" w:color="auto" w:fill="auto"/>
          </w:tcPr>
          <w:p w14:paraId="4728033A" w14:textId="77777777" w:rsidR="00092305" w:rsidRPr="00D16BB4" w:rsidRDefault="00092305" w:rsidP="00D54912">
            <w:pPr>
              <w:pStyle w:val="ENoteTableText"/>
            </w:pPr>
            <w:r w:rsidRPr="00D16BB4">
              <w:t>ad F2018L01782</w:t>
            </w:r>
          </w:p>
        </w:tc>
      </w:tr>
      <w:tr w:rsidR="00092305" w:rsidRPr="00D16BB4" w14:paraId="6545F942" w14:textId="77777777" w:rsidTr="009717D7">
        <w:trPr>
          <w:cantSplit/>
        </w:trPr>
        <w:tc>
          <w:tcPr>
            <w:tcW w:w="1495" w:type="pct"/>
            <w:shd w:val="clear" w:color="auto" w:fill="auto"/>
          </w:tcPr>
          <w:p w14:paraId="48237035" w14:textId="77777777" w:rsidR="00092305" w:rsidRPr="00D16BB4" w:rsidRDefault="00092305" w:rsidP="00D54912">
            <w:pPr>
              <w:pStyle w:val="ENoteTableText"/>
              <w:tabs>
                <w:tab w:val="center" w:leader="dot" w:pos="2268"/>
              </w:tabs>
            </w:pPr>
            <w:r w:rsidRPr="00D16BB4">
              <w:t>r 135.150</w:t>
            </w:r>
            <w:r w:rsidRPr="00D16BB4">
              <w:tab/>
            </w:r>
          </w:p>
        </w:tc>
        <w:tc>
          <w:tcPr>
            <w:tcW w:w="3505" w:type="pct"/>
            <w:shd w:val="clear" w:color="auto" w:fill="auto"/>
          </w:tcPr>
          <w:p w14:paraId="12947B2C" w14:textId="77777777" w:rsidR="00092305" w:rsidRPr="00D16BB4" w:rsidRDefault="00092305" w:rsidP="00D54912">
            <w:pPr>
              <w:pStyle w:val="ENoteTableText"/>
            </w:pPr>
            <w:r w:rsidRPr="00D16BB4">
              <w:t>ad F2018L01782</w:t>
            </w:r>
          </w:p>
        </w:tc>
      </w:tr>
      <w:tr w:rsidR="00092305" w:rsidRPr="00D16BB4" w14:paraId="3EB44CA9" w14:textId="77777777" w:rsidTr="009717D7">
        <w:trPr>
          <w:cantSplit/>
        </w:trPr>
        <w:tc>
          <w:tcPr>
            <w:tcW w:w="1495" w:type="pct"/>
            <w:shd w:val="clear" w:color="auto" w:fill="auto"/>
          </w:tcPr>
          <w:p w14:paraId="4878549C" w14:textId="65B561A7" w:rsidR="00092305" w:rsidRPr="00D16BB4" w:rsidRDefault="009E3970" w:rsidP="00D54912">
            <w:pPr>
              <w:pStyle w:val="ENoteTableText"/>
              <w:tabs>
                <w:tab w:val="center" w:leader="dot" w:pos="2268"/>
              </w:tabs>
              <w:rPr>
                <w:b/>
              </w:rPr>
            </w:pPr>
            <w:r>
              <w:rPr>
                <w:b/>
              </w:rPr>
              <w:t>Division 1</w:t>
            </w:r>
            <w:r w:rsidR="00092305" w:rsidRPr="00D16BB4">
              <w:rPr>
                <w:b/>
              </w:rPr>
              <w:t>35.D.4</w:t>
            </w:r>
          </w:p>
        </w:tc>
        <w:tc>
          <w:tcPr>
            <w:tcW w:w="3505" w:type="pct"/>
            <w:shd w:val="clear" w:color="auto" w:fill="auto"/>
          </w:tcPr>
          <w:p w14:paraId="4B52B345" w14:textId="77777777" w:rsidR="00092305" w:rsidRPr="00D16BB4" w:rsidRDefault="00092305" w:rsidP="00D54912">
            <w:pPr>
              <w:pStyle w:val="ENoteTableText"/>
            </w:pPr>
          </w:p>
        </w:tc>
      </w:tr>
      <w:tr w:rsidR="00092305" w:rsidRPr="00D16BB4" w14:paraId="612A5B4C" w14:textId="77777777" w:rsidTr="009717D7">
        <w:trPr>
          <w:cantSplit/>
        </w:trPr>
        <w:tc>
          <w:tcPr>
            <w:tcW w:w="1495" w:type="pct"/>
            <w:shd w:val="clear" w:color="auto" w:fill="auto"/>
          </w:tcPr>
          <w:p w14:paraId="25EDCD22" w14:textId="77777777" w:rsidR="00092305" w:rsidRPr="00D16BB4" w:rsidRDefault="00092305" w:rsidP="00D54912">
            <w:pPr>
              <w:pStyle w:val="ENoteTableText"/>
              <w:tabs>
                <w:tab w:val="center" w:leader="dot" w:pos="2268"/>
              </w:tabs>
            </w:pPr>
            <w:r w:rsidRPr="00D16BB4">
              <w:t>r 135.155</w:t>
            </w:r>
            <w:r w:rsidRPr="00D16BB4">
              <w:tab/>
            </w:r>
          </w:p>
        </w:tc>
        <w:tc>
          <w:tcPr>
            <w:tcW w:w="3505" w:type="pct"/>
            <w:shd w:val="clear" w:color="auto" w:fill="auto"/>
          </w:tcPr>
          <w:p w14:paraId="2EE34DBF" w14:textId="77777777" w:rsidR="00092305" w:rsidRPr="00D16BB4" w:rsidRDefault="00092305" w:rsidP="00D54912">
            <w:pPr>
              <w:pStyle w:val="ENoteTableText"/>
            </w:pPr>
            <w:r w:rsidRPr="00D16BB4">
              <w:t>ad F2018L01782</w:t>
            </w:r>
          </w:p>
        </w:tc>
      </w:tr>
      <w:tr w:rsidR="00092305" w:rsidRPr="00D16BB4" w14:paraId="51D4E8B0" w14:textId="77777777" w:rsidTr="009717D7">
        <w:trPr>
          <w:cantSplit/>
        </w:trPr>
        <w:tc>
          <w:tcPr>
            <w:tcW w:w="1495" w:type="pct"/>
            <w:shd w:val="clear" w:color="auto" w:fill="auto"/>
          </w:tcPr>
          <w:p w14:paraId="30FD5451" w14:textId="77777777" w:rsidR="00092305" w:rsidRPr="00D16BB4" w:rsidRDefault="00092305" w:rsidP="00D54912">
            <w:pPr>
              <w:pStyle w:val="ENoteTableText"/>
              <w:tabs>
                <w:tab w:val="center" w:leader="dot" w:pos="2268"/>
              </w:tabs>
            </w:pPr>
            <w:r w:rsidRPr="00D16BB4">
              <w:t>r 135.160</w:t>
            </w:r>
            <w:r w:rsidRPr="00D16BB4">
              <w:tab/>
            </w:r>
          </w:p>
        </w:tc>
        <w:tc>
          <w:tcPr>
            <w:tcW w:w="3505" w:type="pct"/>
            <w:shd w:val="clear" w:color="auto" w:fill="auto"/>
          </w:tcPr>
          <w:p w14:paraId="01987BE0" w14:textId="77777777" w:rsidR="00092305" w:rsidRPr="00D16BB4" w:rsidRDefault="00092305" w:rsidP="00D54912">
            <w:pPr>
              <w:pStyle w:val="ENoteTableText"/>
            </w:pPr>
            <w:r w:rsidRPr="00D16BB4">
              <w:t>ad F2018L01782</w:t>
            </w:r>
          </w:p>
        </w:tc>
      </w:tr>
      <w:tr w:rsidR="00092305" w:rsidRPr="00D16BB4" w14:paraId="18D36CF0" w14:textId="77777777" w:rsidTr="009717D7">
        <w:trPr>
          <w:cantSplit/>
        </w:trPr>
        <w:tc>
          <w:tcPr>
            <w:tcW w:w="1495" w:type="pct"/>
            <w:shd w:val="clear" w:color="auto" w:fill="auto"/>
          </w:tcPr>
          <w:p w14:paraId="6FEF7723" w14:textId="77777777" w:rsidR="00092305" w:rsidRPr="00D16BB4" w:rsidRDefault="00092305" w:rsidP="00D54912">
            <w:pPr>
              <w:pStyle w:val="ENoteTableText"/>
              <w:tabs>
                <w:tab w:val="center" w:leader="dot" w:pos="2268"/>
              </w:tabs>
            </w:pPr>
            <w:r w:rsidRPr="00D16BB4">
              <w:t>r 135.165</w:t>
            </w:r>
            <w:r w:rsidRPr="00D16BB4">
              <w:tab/>
            </w:r>
          </w:p>
        </w:tc>
        <w:tc>
          <w:tcPr>
            <w:tcW w:w="3505" w:type="pct"/>
            <w:shd w:val="clear" w:color="auto" w:fill="auto"/>
          </w:tcPr>
          <w:p w14:paraId="50BA5ECB" w14:textId="77777777" w:rsidR="00092305" w:rsidRPr="00D16BB4" w:rsidRDefault="00092305" w:rsidP="00D54912">
            <w:pPr>
              <w:pStyle w:val="ENoteTableText"/>
            </w:pPr>
            <w:r w:rsidRPr="00D16BB4">
              <w:t>ad F2018L01782</w:t>
            </w:r>
          </w:p>
        </w:tc>
      </w:tr>
      <w:tr w:rsidR="00092305" w:rsidRPr="00D16BB4" w14:paraId="6E5B292E" w14:textId="77777777" w:rsidTr="009717D7">
        <w:trPr>
          <w:cantSplit/>
        </w:trPr>
        <w:tc>
          <w:tcPr>
            <w:tcW w:w="1495" w:type="pct"/>
            <w:shd w:val="clear" w:color="auto" w:fill="auto"/>
          </w:tcPr>
          <w:p w14:paraId="0206E8D7" w14:textId="77777777" w:rsidR="00092305" w:rsidRPr="00D16BB4" w:rsidRDefault="00092305" w:rsidP="00D54912">
            <w:pPr>
              <w:pStyle w:val="ENoteTableText"/>
              <w:tabs>
                <w:tab w:val="center" w:leader="dot" w:pos="2268"/>
              </w:tabs>
            </w:pPr>
            <w:r w:rsidRPr="00D16BB4">
              <w:t>r 135.170</w:t>
            </w:r>
            <w:r w:rsidRPr="00D16BB4">
              <w:tab/>
            </w:r>
          </w:p>
        </w:tc>
        <w:tc>
          <w:tcPr>
            <w:tcW w:w="3505" w:type="pct"/>
            <w:shd w:val="clear" w:color="auto" w:fill="auto"/>
          </w:tcPr>
          <w:p w14:paraId="5E1F35AD" w14:textId="77777777" w:rsidR="00092305" w:rsidRPr="00D16BB4" w:rsidRDefault="00092305" w:rsidP="00D54912">
            <w:pPr>
              <w:pStyle w:val="ENoteTableText"/>
            </w:pPr>
            <w:r w:rsidRPr="00D16BB4">
              <w:t>ad F2018L01782</w:t>
            </w:r>
          </w:p>
        </w:tc>
      </w:tr>
      <w:tr w:rsidR="00092305" w:rsidRPr="00D16BB4" w14:paraId="32B6E91C" w14:textId="77777777" w:rsidTr="009717D7">
        <w:trPr>
          <w:cantSplit/>
        </w:trPr>
        <w:tc>
          <w:tcPr>
            <w:tcW w:w="1495" w:type="pct"/>
            <w:shd w:val="clear" w:color="auto" w:fill="auto"/>
          </w:tcPr>
          <w:p w14:paraId="3A47B9CE" w14:textId="77777777" w:rsidR="00092305" w:rsidRPr="00D16BB4" w:rsidRDefault="00092305" w:rsidP="00D54912">
            <w:pPr>
              <w:pStyle w:val="ENoteTableText"/>
              <w:tabs>
                <w:tab w:val="center" w:leader="dot" w:pos="2268"/>
              </w:tabs>
            </w:pPr>
            <w:r w:rsidRPr="00D16BB4">
              <w:t>r 135.175</w:t>
            </w:r>
            <w:r w:rsidRPr="00D16BB4">
              <w:tab/>
            </w:r>
          </w:p>
        </w:tc>
        <w:tc>
          <w:tcPr>
            <w:tcW w:w="3505" w:type="pct"/>
            <w:shd w:val="clear" w:color="auto" w:fill="auto"/>
          </w:tcPr>
          <w:p w14:paraId="6CAFE37B" w14:textId="77777777" w:rsidR="00092305" w:rsidRPr="00D16BB4" w:rsidRDefault="00092305" w:rsidP="00D54912">
            <w:pPr>
              <w:pStyle w:val="ENoteTableText"/>
            </w:pPr>
            <w:r w:rsidRPr="00D16BB4">
              <w:t>ad F2018L01782</w:t>
            </w:r>
          </w:p>
        </w:tc>
      </w:tr>
      <w:tr w:rsidR="00092305" w:rsidRPr="00D16BB4" w14:paraId="634389C0" w14:textId="77777777" w:rsidTr="009717D7">
        <w:trPr>
          <w:cantSplit/>
        </w:trPr>
        <w:tc>
          <w:tcPr>
            <w:tcW w:w="1495" w:type="pct"/>
            <w:shd w:val="clear" w:color="auto" w:fill="auto"/>
          </w:tcPr>
          <w:p w14:paraId="2E19A194" w14:textId="77777777" w:rsidR="00092305" w:rsidRPr="00D16BB4" w:rsidRDefault="00092305" w:rsidP="00D54912">
            <w:pPr>
              <w:pStyle w:val="ENoteTableText"/>
              <w:tabs>
                <w:tab w:val="center" w:leader="dot" w:pos="2268"/>
              </w:tabs>
            </w:pPr>
            <w:r w:rsidRPr="00D16BB4">
              <w:t>r 135.180</w:t>
            </w:r>
            <w:r w:rsidRPr="00D16BB4">
              <w:tab/>
            </w:r>
          </w:p>
        </w:tc>
        <w:tc>
          <w:tcPr>
            <w:tcW w:w="3505" w:type="pct"/>
            <w:shd w:val="clear" w:color="auto" w:fill="auto"/>
          </w:tcPr>
          <w:p w14:paraId="28586C68" w14:textId="77777777" w:rsidR="00092305" w:rsidRPr="00D16BB4" w:rsidRDefault="00092305" w:rsidP="00D54912">
            <w:pPr>
              <w:pStyle w:val="ENoteTableText"/>
            </w:pPr>
            <w:r w:rsidRPr="00D16BB4">
              <w:t>ad F2018L01782</w:t>
            </w:r>
          </w:p>
        </w:tc>
      </w:tr>
      <w:tr w:rsidR="00092305" w:rsidRPr="00D16BB4" w14:paraId="39E3320E" w14:textId="77777777" w:rsidTr="009717D7">
        <w:trPr>
          <w:cantSplit/>
        </w:trPr>
        <w:tc>
          <w:tcPr>
            <w:tcW w:w="1495" w:type="pct"/>
            <w:shd w:val="clear" w:color="auto" w:fill="auto"/>
          </w:tcPr>
          <w:p w14:paraId="31087EE4" w14:textId="77777777" w:rsidR="00092305" w:rsidRPr="00D16BB4" w:rsidRDefault="00092305" w:rsidP="00D54912">
            <w:pPr>
              <w:pStyle w:val="ENoteTableText"/>
              <w:tabs>
                <w:tab w:val="center" w:leader="dot" w:pos="2268"/>
              </w:tabs>
            </w:pPr>
            <w:r w:rsidRPr="00D16BB4">
              <w:t>r 135.185</w:t>
            </w:r>
            <w:r w:rsidRPr="00D16BB4">
              <w:tab/>
            </w:r>
          </w:p>
        </w:tc>
        <w:tc>
          <w:tcPr>
            <w:tcW w:w="3505" w:type="pct"/>
            <w:shd w:val="clear" w:color="auto" w:fill="auto"/>
          </w:tcPr>
          <w:p w14:paraId="2DF8B923" w14:textId="77777777" w:rsidR="00092305" w:rsidRPr="00D16BB4" w:rsidRDefault="00092305" w:rsidP="00D54912">
            <w:pPr>
              <w:pStyle w:val="ENoteTableText"/>
            </w:pPr>
            <w:r w:rsidRPr="00D16BB4">
              <w:t>ad F2018L01782</w:t>
            </w:r>
          </w:p>
        </w:tc>
      </w:tr>
      <w:tr w:rsidR="00092305" w:rsidRPr="00D16BB4" w14:paraId="65D7B4F5" w14:textId="77777777" w:rsidTr="009717D7">
        <w:trPr>
          <w:cantSplit/>
        </w:trPr>
        <w:tc>
          <w:tcPr>
            <w:tcW w:w="1495" w:type="pct"/>
            <w:shd w:val="clear" w:color="auto" w:fill="auto"/>
          </w:tcPr>
          <w:p w14:paraId="5C0421B8" w14:textId="77777777" w:rsidR="00092305" w:rsidRPr="00D16BB4" w:rsidRDefault="00092305" w:rsidP="00D54912">
            <w:pPr>
              <w:pStyle w:val="ENoteTableText"/>
              <w:tabs>
                <w:tab w:val="center" w:leader="dot" w:pos="2268"/>
              </w:tabs>
            </w:pPr>
            <w:r w:rsidRPr="00D16BB4">
              <w:lastRenderedPageBreak/>
              <w:t>r 135.190</w:t>
            </w:r>
            <w:r w:rsidRPr="00D16BB4">
              <w:tab/>
            </w:r>
          </w:p>
        </w:tc>
        <w:tc>
          <w:tcPr>
            <w:tcW w:w="3505" w:type="pct"/>
            <w:shd w:val="clear" w:color="auto" w:fill="auto"/>
          </w:tcPr>
          <w:p w14:paraId="258E797F" w14:textId="77777777" w:rsidR="00092305" w:rsidRPr="00D16BB4" w:rsidRDefault="00092305" w:rsidP="00D54912">
            <w:pPr>
              <w:pStyle w:val="ENoteTableText"/>
            </w:pPr>
            <w:r w:rsidRPr="00D16BB4">
              <w:t>ad F2018L01782</w:t>
            </w:r>
          </w:p>
        </w:tc>
      </w:tr>
      <w:tr w:rsidR="00092305" w:rsidRPr="00D16BB4" w14:paraId="020F826E" w14:textId="77777777" w:rsidTr="009717D7">
        <w:trPr>
          <w:cantSplit/>
        </w:trPr>
        <w:tc>
          <w:tcPr>
            <w:tcW w:w="1495" w:type="pct"/>
            <w:shd w:val="clear" w:color="auto" w:fill="auto"/>
          </w:tcPr>
          <w:p w14:paraId="1F460135" w14:textId="3E5EC567" w:rsidR="00092305" w:rsidRPr="00D16BB4" w:rsidRDefault="009E3970" w:rsidP="00D54912">
            <w:pPr>
              <w:pStyle w:val="ENoteTableText"/>
              <w:tabs>
                <w:tab w:val="center" w:leader="dot" w:pos="2268"/>
              </w:tabs>
              <w:rPr>
                <w:b/>
              </w:rPr>
            </w:pPr>
            <w:r>
              <w:rPr>
                <w:b/>
              </w:rPr>
              <w:t>Division 1</w:t>
            </w:r>
            <w:r w:rsidR="00092305" w:rsidRPr="00D16BB4">
              <w:rPr>
                <w:b/>
              </w:rPr>
              <w:t>35.D.5</w:t>
            </w:r>
          </w:p>
        </w:tc>
        <w:tc>
          <w:tcPr>
            <w:tcW w:w="3505" w:type="pct"/>
            <w:shd w:val="clear" w:color="auto" w:fill="auto"/>
          </w:tcPr>
          <w:p w14:paraId="5BA91ECD" w14:textId="77777777" w:rsidR="00092305" w:rsidRPr="00D16BB4" w:rsidRDefault="00092305" w:rsidP="00D54912">
            <w:pPr>
              <w:pStyle w:val="ENoteTableText"/>
            </w:pPr>
          </w:p>
        </w:tc>
      </w:tr>
      <w:tr w:rsidR="00092305" w:rsidRPr="00D16BB4" w14:paraId="1DA7778B" w14:textId="77777777" w:rsidTr="009717D7">
        <w:trPr>
          <w:cantSplit/>
        </w:trPr>
        <w:tc>
          <w:tcPr>
            <w:tcW w:w="1495" w:type="pct"/>
            <w:shd w:val="clear" w:color="auto" w:fill="auto"/>
          </w:tcPr>
          <w:p w14:paraId="280B7547" w14:textId="77777777" w:rsidR="00092305" w:rsidRPr="00D16BB4" w:rsidRDefault="00092305" w:rsidP="00D54912">
            <w:pPr>
              <w:pStyle w:val="ENoteTableText"/>
              <w:tabs>
                <w:tab w:val="center" w:leader="dot" w:pos="2268"/>
              </w:tabs>
            </w:pPr>
            <w:r w:rsidRPr="00D16BB4">
              <w:t>r 135.195</w:t>
            </w:r>
            <w:r w:rsidRPr="00D16BB4">
              <w:tab/>
            </w:r>
          </w:p>
        </w:tc>
        <w:tc>
          <w:tcPr>
            <w:tcW w:w="3505" w:type="pct"/>
            <w:shd w:val="clear" w:color="auto" w:fill="auto"/>
          </w:tcPr>
          <w:p w14:paraId="5A9EEAED" w14:textId="77777777" w:rsidR="00092305" w:rsidRPr="00D16BB4" w:rsidRDefault="00092305" w:rsidP="00D54912">
            <w:pPr>
              <w:pStyle w:val="ENoteTableText"/>
            </w:pPr>
            <w:r w:rsidRPr="00D16BB4">
              <w:t>ad F2018L01782</w:t>
            </w:r>
          </w:p>
        </w:tc>
      </w:tr>
      <w:tr w:rsidR="00092305" w:rsidRPr="00D16BB4" w14:paraId="0F1C4B2A" w14:textId="77777777" w:rsidTr="009717D7">
        <w:trPr>
          <w:cantSplit/>
        </w:trPr>
        <w:tc>
          <w:tcPr>
            <w:tcW w:w="1495" w:type="pct"/>
            <w:shd w:val="clear" w:color="auto" w:fill="auto"/>
          </w:tcPr>
          <w:p w14:paraId="3CA1C31F" w14:textId="77777777" w:rsidR="00092305" w:rsidRPr="00D16BB4" w:rsidRDefault="00092305" w:rsidP="00D54912">
            <w:pPr>
              <w:pStyle w:val="ENoteTableText"/>
              <w:tabs>
                <w:tab w:val="center" w:leader="dot" w:pos="2268"/>
              </w:tabs>
            </w:pPr>
            <w:r w:rsidRPr="00D16BB4">
              <w:t>r 135.200</w:t>
            </w:r>
            <w:r w:rsidRPr="00D16BB4">
              <w:tab/>
            </w:r>
          </w:p>
        </w:tc>
        <w:tc>
          <w:tcPr>
            <w:tcW w:w="3505" w:type="pct"/>
            <w:shd w:val="clear" w:color="auto" w:fill="auto"/>
          </w:tcPr>
          <w:p w14:paraId="24C75BDF" w14:textId="77777777" w:rsidR="00092305" w:rsidRPr="00D16BB4" w:rsidRDefault="00092305" w:rsidP="00D54912">
            <w:pPr>
              <w:pStyle w:val="ENoteTableText"/>
            </w:pPr>
            <w:r w:rsidRPr="00D16BB4">
              <w:t>ad F2018L01782</w:t>
            </w:r>
          </w:p>
        </w:tc>
      </w:tr>
      <w:tr w:rsidR="00092305" w:rsidRPr="00D16BB4" w14:paraId="1956D757" w14:textId="77777777" w:rsidTr="009717D7">
        <w:trPr>
          <w:cantSplit/>
        </w:trPr>
        <w:tc>
          <w:tcPr>
            <w:tcW w:w="1495" w:type="pct"/>
            <w:shd w:val="clear" w:color="auto" w:fill="auto"/>
          </w:tcPr>
          <w:p w14:paraId="4B7C32DE" w14:textId="105DBB0D" w:rsidR="00092305" w:rsidRPr="00D16BB4" w:rsidRDefault="009E3970" w:rsidP="00D54912">
            <w:pPr>
              <w:pStyle w:val="ENoteTableText"/>
              <w:tabs>
                <w:tab w:val="center" w:leader="dot" w:pos="2268"/>
              </w:tabs>
              <w:rPr>
                <w:b/>
              </w:rPr>
            </w:pPr>
            <w:r>
              <w:rPr>
                <w:b/>
              </w:rPr>
              <w:t>Division 1</w:t>
            </w:r>
            <w:r w:rsidR="00092305" w:rsidRPr="00D16BB4">
              <w:rPr>
                <w:b/>
              </w:rPr>
              <w:t>35.D.6</w:t>
            </w:r>
          </w:p>
        </w:tc>
        <w:tc>
          <w:tcPr>
            <w:tcW w:w="3505" w:type="pct"/>
            <w:shd w:val="clear" w:color="auto" w:fill="auto"/>
          </w:tcPr>
          <w:p w14:paraId="76B859B8" w14:textId="77777777" w:rsidR="00092305" w:rsidRPr="00D16BB4" w:rsidRDefault="00092305" w:rsidP="00D54912">
            <w:pPr>
              <w:pStyle w:val="ENoteTableText"/>
              <w:rPr>
                <w:b/>
              </w:rPr>
            </w:pPr>
          </w:p>
        </w:tc>
      </w:tr>
      <w:tr w:rsidR="00092305" w:rsidRPr="00D16BB4" w14:paraId="2C93469E" w14:textId="77777777" w:rsidTr="009717D7">
        <w:trPr>
          <w:cantSplit/>
        </w:trPr>
        <w:tc>
          <w:tcPr>
            <w:tcW w:w="1495" w:type="pct"/>
            <w:shd w:val="clear" w:color="auto" w:fill="auto"/>
          </w:tcPr>
          <w:p w14:paraId="338FE2DF" w14:textId="77777777" w:rsidR="00092305" w:rsidRPr="00D16BB4" w:rsidRDefault="00092305" w:rsidP="00D54912">
            <w:pPr>
              <w:pStyle w:val="ENoteTableText"/>
              <w:tabs>
                <w:tab w:val="center" w:leader="dot" w:pos="2268"/>
              </w:tabs>
            </w:pPr>
            <w:r w:rsidRPr="00D16BB4">
              <w:t>r 135.205</w:t>
            </w:r>
            <w:r w:rsidRPr="00D16BB4">
              <w:tab/>
            </w:r>
          </w:p>
        </w:tc>
        <w:tc>
          <w:tcPr>
            <w:tcW w:w="3505" w:type="pct"/>
            <w:shd w:val="clear" w:color="auto" w:fill="auto"/>
          </w:tcPr>
          <w:p w14:paraId="31FF5CAE" w14:textId="77777777" w:rsidR="00092305" w:rsidRPr="00D16BB4" w:rsidRDefault="00092305" w:rsidP="00D54912">
            <w:pPr>
              <w:pStyle w:val="ENoteTableText"/>
            </w:pPr>
            <w:r w:rsidRPr="00D16BB4">
              <w:t>ad F2018L01782</w:t>
            </w:r>
          </w:p>
        </w:tc>
      </w:tr>
      <w:tr w:rsidR="00092305" w:rsidRPr="00D16BB4" w14:paraId="29020EFA" w14:textId="77777777" w:rsidTr="009717D7">
        <w:trPr>
          <w:cantSplit/>
        </w:trPr>
        <w:tc>
          <w:tcPr>
            <w:tcW w:w="1495" w:type="pct"/>
            <w:shd w:val="clear" w:color="auto" w:fill="auto"/>
          </w:tcPr>
          <w:p w14:paraId="2908F936" w14:textId="77777777" w:rsidR="00092305" w:rsidRPr="00D16BB4" w:rsidRDefault="00092305" w:rsidP="00D54912">
            <w:pPr>
              <w:pStyle w:val="ENoteTableText"/>
              <w:tabs>
                <w:tab w:val="center" w:leader="dot" w:pos="2268"/>
              </w:tabs>
            </w:pPr>
            <w:r w:rsidRPr="00D16BB4">
              <w:t>r 135.210</w:t>
            </w:r>
            <w:r w:rsidRPr="00D16BB4">
              <w:tab/>
            </w:r>
          </w:p>
        </w:tc>
        <w:tc>
          <w:tcPr>
            <w:tcW w:w="3505" w:type="pct"/>
            <w:shd w:val="clear" w:color="auto" w:fill="auto"/>
          </w:tcPr>
          <w:p w14:paraId="584D4FFA" w14:textId="77777777" w:rsidR="00092305" w:rsidRPr="00D16BB4" w:rsidRDefault="00092305" w:rsidP="00D54912">
            <w:pPr>
              <w:pStyle w:val="ENoteTableText"/>
            </w:pPr>
            <w:r w:rsidRPr="00D16BB4">
              <w:t>ad F2018L01782</w:t>
            </w:r>
          </w:p>
        </w:tc>
      </w:tr>
      <w:tr w:rsidR="00092305" w:rsidRPr="00D16BB4" w14:paraId="1861A485" w14:textId="77777777" w:rsidTr="009717D7">
        <w:trPr>
          <w:cantSplit/>
        </w:trPr>
        <w:tc>
          <w:tcPr>
            <w:tcW w:w="1495" w:type="pct"/>
            <w:shd w:val="clear" w:color="auto" w:fill="auto"/>
          </w:tcPr>
          <w:p w14:paraId="4F05488A" w14:textId="77777777" w:rsidR="00092305" w:rsidRPr="00D16BB4" w:rsidRDefault="00092305" w:rsidP="00D54912">
            <w:pPr>
              <w:pStyle w:val="ENoteTableText"/>
              <w:tabs>
                <w:tab w:val="center" w:leader="dot" w:pos="2268"/>
              </w:tabs>
            </w:pPr>
            <w:r w:rsidRPr="00D16BB4">
              <w:t>r 135.215</w:t>
            </w:r>
            <w:r w:rsidRPr="00D16BB4">
              <w:tab/>
            </w:r>
          </w:p>
        </w:tc>
        <w:tc>
          <w:tcPr>
            <w:tcW w:w="3505" w:type="pct"/>
            <w:shd w:val="clear" w:color="auto" w:fill="auto"/>
          </w:tcPr>
          <w:p w14:paraId="18BCA70F" w14:textId="77777777" w:rsidR="00092305" w:rsidRPr="00D16BB4" w:rsidRDefault="00092305" w:rsidP="00D54912">
            <w:pPr>
              <w:pStyle w:val="ENoteTableText"/>
            </w:pPr>
            <w:r w:rsidRPr="00D16BB4">
              <w:t>ad F2018L01782</w:t>
            </w:r>
          </w:p>
        </w:tc>
      </w:tr>
      <w:tr w:rsidR="00092305" w:rsidRPr="00D16BB4" w14:paraId="7C090B25" w14:textId="77777777" w:rsidTr="009717D7">
        <w:trPr>
          <w:cantSplit/>
        </w:trPr>
        <w:tc>
          <w:tcPr>
            <w:tcW w:w="1495" w:type="pct"/>
            <w:shd w:val="clear" w:color="auto" w:fill="auto"/>
          </w:tcPr>
          <w:p w14:paraId="74F15363" w14:textId="77777777" w:rsidR="00092305" w:rsidRPr="00D16BB4" w:rsidRDefault="00092305" w:rsidP="00D54912">
            <w:pPr>
              <w:pStyle w:val="ENoteTableText"/>
              <w:tabs>
                <w:tab w:val="center" w:leader="dot" w:pos="2268"/>
              </w:tabs>
            </w:pPr>
            <w:r w:rsidRPr="00D16BB4">
              <w:t>r 135.220</w:t>
            </w:r>
            <w:r w:rsidRPr="00D16BB4">
              <w:tab/>
            </w:r>
          </w:p>
        </w:tc>
        <w:tc>
          <w:tcPr>
            <w:tcW w:w="3505" w:type="pct"/>
            <w:shd w:val="clear" w:color="auto" w:fill="auto"/>
          </w:tcPr>
          <w:p w14:paraId="6918EB55" w14:textId="77777777" w:rsidR="00092305" w:rsidRPr="00D16BB4" w:rsidRDefault="00092305" w:rsidP="00D54912">
            <w:pPr>
              <w:pStyle w:val="ENoteTableText"/>
            </w:pPr>
            <w:r w:rsidRPr="00D16BB4">
              <w:t>ad F2018L01782</w:t>
            </w:r>
          </w:p>
        </w:tc>
      </w:tr>
      <w:tr w:rsidR="00092305" w:rsidRPr="00D16BB4" w14:paraId="183B6231" w14:textId="77777777" w:rsidTr="009717D7">
        <w:trPr>
          <w:cantSplit/>
        </w:trPr>
        <w:tc>
          <w:tcPr>
            <w:tcW w:w="1495" w:type="pct"/>
            <w:shd w:val="clear" w:color="auto" w:fill="auto"/>
          </w:tcPr>
          <w:p w14:paraId="01FD8088" w14:textId="2E47107A" w:rsidR="00092305" w:rsidRPr="00D16BB4" w:rsidRDefault="009E3970" w:rsidP="00D54912">
            <w:pPr>
              <w:pStyle w:val="ENoteTableText"/>
              <w:tabs>
                <w:tab w:val="center" w:leader="dot" w:pos="2268"/>
              </w:tabs>
              <w:rPr>
                <w:b/>
              </w:rPr>
            </w:pPr>
            <w:r>
              <w:rPr>
                <w:b/>
              </w:rPr>
              <w:t>Division 1</w:t>
            </w:r>
            <w:r w:rsidR="00092305" w:rsidRPr="00D16BB4">
              <w:rPr>
                <w:b/>
              </w:rPr>
              <w:t>35.D.7</w:t>
            </w:r>
          </w:p>
        </w:tc>
        <w:tc>
          <w:tcPr>
            <w:tcW w:w="3505" w:type="pct"/>
            <w:shd w:val="clear" w:color="auto" w:fill="auto"/>
          </w:tcPr>
          <w:p w14:paraId="75389F12" w14:textId="77777777" w:rsidR="00092305" w:rsidRPr="00D16BB4" w:rsidRDefault="00092305" w:rsidP="00D54912">
            <w:pPr>
              <w:pStyle w:val="ENoteTableText"/>
            </w:pPr>
          </w:p>
        </w:tc>
      </w:tr>
      <w:tr w:rsidR="00092305" w:rsidRPr="00D16BB4" w14:paraId="2A49C5EF" w14:textId="77777777" w:rsidTr="009717D7">
        <w:trPr>
          <w:cantSplit/>
        </w:trPr>
        <w:tc>
          <w:tcPr>
            <w:tcW w:w="1495" w:type="pct"/>
            <w:shd w:val="clear" w:color="auto" w:fill="auto"/>
          </w:tcPr>
          <w:p w14:paraId="3932A461" w14:textId="77777777" w:rsidR="00092305" w:rsidRPr="00D16BB4" w:rsidRDefault="00092305" w:rsidP="00D54912">
            <w:pPr>
              <w:pStyle w:val="ENoteTableText"/>
              <w:tabs>
                <w:tab w:val="center" w:leader="dot" w:pos="2268"/>
              </w:tabs>
            </w:pPr>
            <w:r w:rsidRPr="00D16BB4">
              <w:t>r 135.225</w:t>
            </w:r>
            <w:r w:rsidRPr="00D16BB4">
              <w:tab/>
            </w:r>
          </w:p>
        </w:tc>
        <w:tc>
          <w:tcPr>
            <w:tcW w:w="3505" w:type="pct"/>
            <w:shd w:val="clear" w:color="auto" w:fill="auto"/>
          </w:tcPr>
          <w:p w14:paraId="66D8E804" w14:textId="77777777" w:rsidR="00092305" w:rsidRPr="00D16BB4" w:rsidRDefault="00092305" w:rsidP="00D54912">
            <w:pPr>
              <w:pStyle w:val="ENoteTableText"/>
            </w:pPr>
            <w:r w:rsidRPr="00D16BB4">
              <w:t>ad F2018L01782</w:t>
            </w:r>
          </w:p>
        </w:tc>
      </w:tr>
      <w:tr w:rsidR="00092305" w:rsidRPr="00D16BB4" w14:paraId="7B15F8EE" w14:textId="77777777" w:rsidTr="009717D7">
        <w:trPr>
          <w:cantSplit/>
        </w:trPr>
        <w:tc>
          <w:tcPr>
            <w:tcW w:w="1495" w:type="pct"/>
            <w:shd w:val="clear" w:color="auto" w:fill="auto"/>
          </w:tcPr>
          <w:p w14:paraId="6B3B2B8D" w14:textId="77777777" w:rsidR="00092305" w:rsidRPr="00D16BB4" w:rsidRDefault="00092305" w:rsidP="00D54912">
            <w:pPr>
              <w:pStyle w:val="ENoteTableText"/>
              <w:tabs>
                <w:tab w:val="center" w:leader="dot" w:pos="2268"/>
              </w:tabs>
            </w:pPr>
            <w:r w:rsidRPr="00D16BB4">
              <w:t>r 135.230</w:t>
            </w:r>
            <w:r w:rsidRPr="00D16BB4">
              <w:tab/>
            </w:r>
          </w:p>
        </w:tc>
        <w:tc>
          <w:tcPr>
            <w:tcW w:w="3505" w:type="pct"/>
            <w:shd w:val="clear" w:color="auto" w:fill="auto"/>
          </w:tcPr>
          <w:p w14:paraId="5802B63C" w14:textId="77777777" w:rsidR="00092305" w:rsidRPr="00D16BB4" w:rsidRDefault="00092305" w:rsidP="00D54912">
            <w:pPr>
              <w:pStyle w:val="ENoteTableText"/>
            </w:pPr>
            <w:r w:rsidRPr="00D16BB4">
              <w:t>ad F2018L01782</w:t>
            </w:r>
          </w:p>
        </w:tc>
      </w:tr>
      <w:tr w:rsidR="00092305" w:rsidRPr="00D16BB4" w14:paraId="0FF928B5" w14:textId="77777777" w:rsidTr="009717D7">
        <w:trPr>
          <w:cantSplit/>
        </w:trPr>
        <w:tc>
          <w:tcPr>
            <w:tcW w:w="1495" w:type="pct"/>
            <w:shd w:val="clear" w:color="auto" w:fill="auto"/>
          </w:tcPr>
          <w:p w14:paraId="14FBBA33" w14:textId="77777777" w:rsidR="00092305" w:rsidRPr="00D16BB4" w:rsidRDefault="00092305" w:rsidP="00D54912">
            <w:pPr>
              <w:pStyle w:val="ENoteTableText"/>
              <w:tabs>
                <w:tab w:val="center" w:leader="dot" w:pos="2268"/>
              </w:tabs>
            </w:pPr>
            <w:r w:rsidRPr="00D16BB4">
              <w:t>r 135.235</w:t>
            </w:r>
            <w:r w:rsidRPr="00D16BB4">
              <w:tab/>
            </w:r>
          </w:p>
        </w:tc>
        <w:tc>
          <w:tcPr>
            <w:tcW w:w="3505" w:type="pct"/>
            <w:shd w:val="clear" w:color="auto" w:fill="auto"/>
          </w:tcPr>
          <w:p w14:paraId="1822F40C" w14:textId="77777777" w:rsidR="00092305" w:rsidRPr="00D16BB4" w:rsidRDefault="00092305" w:rsidP="00D54912">
            <w:pPr>
              <w:pStyle w:val="ENoteTableText"/>
            </w:pPr>
            <w:r w:rsidRPr="00D16BB4">
              <w:t>ad F2018L01782</w:t>
            </w:r>
          </w:p>
        </w:tc>
      </w:tr>
      <w:tr w:rsidR="00092305" w:rsidRPr="00D16BB4" w14:paraId="31CC7BF6" w14:textId="77777777" w:rsidTr="009717D7">
        <w:trPr>
          <w:cantSplit/>
        </w:trPr>
        <w:tc>
          <w:tcPr>
            <w:tcW w:w="1495" w:type="pct"/>
            <w:shd w:val="clear" w:color="auto" w:fill="auto"/>
          </w:tcPr>
          <w:p w14:paraId="649B7202" w14:textId="77777777" w:rsidR="00092305" w:rsidRPr="00D16BB4" w:rsidRDefault="00092305" w:rsidP="00D54912">
            <w:pPr>
              <w:pStyle w:val="ENoteTableText"/>
              <w:tabs>
                <w:tab w:val="center" w:leader="dot" w:pos="2268"/>
              </w:tabs>
            </w:pPr>
            <w:r w:rsidRPr="00D16BB4">
              <w:t>r 135.240</w:t>
            </w:r>
            <w:r w:rsidRPr="00D16BB4">
              <w:tab/>
            </w:r>
          </w:p>
        </w:tc>
        <w:tc>
          <w:tcPr>
            <w:tcW w:w="3505" w:type="pct"/>
            <w:shd w:val="clear" w:color="auto" w:fill="auto"/>
          </w:tcPr>
          <w:p w14:paraId="3A7190CB" w14:textId="77777777" w:rsidR="00092305" w:rsidRPr="00D16BB4" w:rsidRDefault="00092305" w:rsidP="00D54912">
            <w:pPr>
              <w:pStyle w:val="ENoteTableText"/>
            </w:pPr>
            <w:r w:rsidRPr="00D16BB4">
              <w:t>ad F2018L01782</w:t>
            </w:r>
          </w:p>
        </w:tc>
      </w:tr>
      <w:tr w:rsidR="00092305" w:rsidRPr="00D16BB4" w14:paraId="0EB83230" w14:textId="77777777" w:rsidTr="009717D7">
        <w:trPr>
          <w:cantSplit/>
        </w:trPr>
        <w:tc>
          <w:tcPr>
            <w:tcW w:w="1495" w:type="pct"/>
            <w:shd w:val="clear" w:color="auto" w:fill="auto"/>
          </w:tcPr>
          <w:p w14:paraId="0CBC5966" w14:textId="77777777" w:rsidR="00092305" w:rsidRPr="00D16BB4" w:rsidRDefault="00092305" w:rsidP="00D54912">
            <w:pPr>
              <w:pStyle w:val="ENoteTableText"/>
              <w:tabs>
                <w:tab w:val="center" w:leader="dot" w:pos="2268"/>
              </w:tabs>
            </w:pPr>
            <w:r w:rsidRPr="00D16BB4">
              <w:t>r 135.245</w:t>
            </w:r>
            <w:r w:rsidRPr="00D16BB4">
              <w:tab/>
            </w:r>
          </w:p>
        </w:tc>
        <w:tc>
          <w:tcPr>
            <w:tcW w:w="3505" w:type="pct"/>
            <w:shd w:val="clear" w:color="auto" w:fill="auto"/>
          </w:tcPr>
          <w:p w14:paraId="30BE470B" w14:textId="77777777" w:rsidR="00092305" w:rsidRPr="00D16BB4" w:rsidRDefault="00092305" w:rsidP="00D54912">
            <w:pPr>
              <w:pStyle w:val="ENoteTableText"/>
            </w:pPr>
            <w:r w:rsidRPr="00D16BB4">
              <w:t>ad F2018L01782</w:t>
            </w:r>
          </w:p>
        </w:tc>
      </w:tr>
      <w:tr w:rsidR="00092305" w:rsidRPr="00D16BB4" w14:paraId="138CCF13" w14:textId="77777777" w:rsidTr="009717D7">
        <w:trPr>
          <w:cantSplit/>
        </w:trPr>
        <w:tc>
          <w:tcPr>
            <w:tcW w:w="1495" w:type="pct"/>
            <w:shd w:val="clear" w:color="auto" w:fill="auto"/>
          </w:tcPr>
          <w:p w14:paraId="4B6A0FF6" w14:textId="77777777" w:rsidR="00092305" w:rsidRPr="00D16BB4" w:rsidRDefault="00092305" w:rsidP="00D54912">
            <w:pPr>
              <w:pStyle w:val="ENoteTableText"/>
              <w:tabs>
                <w:tab w:val="center" w:leader="dot" w:pos="2268"/>
              </w:tabs>
            </w:pPr>
            <w:r w:rsidRPr="00D16BB4">
              <w:t>r 135.250</w:t>
            </w:r>
            <w:r w:rsidRPr="00D16BB4">
              <w:tab/>
            </w:r>
          </w:p>
        </w:tc>
        <w:tc>
          <w:tcPr>
            <w:tcW w:w="3505" w:type="pct"/>
            <w:shd w:val="clear" w:color="auto" w:fill="auto"/>
          </w:tcPr>
          <w:p w14:paraId="3EF336DF" w14:textId="77777777" w:rsidR="00092305" w:rsidRPr="00D16BB4" w:rsidRDefault="00092305" w:rsidP="00D54912">
            <w:pPr>
              <w:pStyle w:val="ENoteTableText"/>
            </w:pPr>
            <w:r w:rsidRPr="00D16BB4">
              <w:t>ad F2018L01782</w:t>
            </w:r>
          </w:p>
        </w:tc>
      </w:tr>
      <w:tr w:rsidR="00092305" w:rsidRPr="00D16BB4" w14:paraId="14234455" w14:textId="77777777" w:rsidTr="009717D7">
        <w:trPr>
          <w:cantSplit/>
        </w:trPr>
        <w:tc>
          <w:tcPr>
            <w:tcW w:w="1495" w:type="pct"/>
            <w:shd w:val="clear" w:color="auto" w:fill="auto"/>
          </w:tcPr>
          <w:p w14:paraId="1BF0B903" w14:textId="77777777" w:rsidR="00092305" w:rsidRPr="00D16BB4" w:rsidRDefault="00092305" w:rsidP="00D54912">
            <w:pPr>
              <w:pStyle w:val="ENoteTableText"/>
              <w:tabs>
                <w:tab w:val="center" w:leader="dot" w:pos="2268"/>
              </w:tabs>
            </w:pPr>
            <w:r w:rsidRPr="00D16BB4">
              <w:t>r 135.255</w:t>
            </w:r>
            <w:r w:rsidRPr="00D16BB4">
              <w:tab/>
            </w:r>
          </w:p>
        </w:tc>
        <w:tc>
          <w:tcPr>
            <w:tcW w:w="3505" w:type="pct"/>
            <w:shd w:val="clear" w:color="auto" w:fill="auto"/>
          </w:tcPr>
          <w:p w14:paraId="7CF668E6" w14:textId="77777777" w:rsidR="00092305" w:rsidRPr="00D16BB4" w:rsidRDefault="00092305" w:rsidP="00D54912">
            <w:pPr>
              <w:pStyle w:val="ENoteTableText"/>
            </w:pPr>
            <w:r w:rsidRPr="00D16BB4">
              <w:t>ad F2018L01782</w:t>
            </w:r>
          </w:p>
        </w:tc>
      </w:tr>
      <w:tr w:rsidR="00092305" w:rsidRPr="00D16BB4" w14:paraId="32C226C2" w14:textId="77777777" w:rsidTr="009717D7">
        <w:trPr>
          <w:cantSplit/>
        </w:trPr>
        <w:tc>
          <w:tcPr>
            <w:tcW w:w="1495" w:type="pct"/>
            <w:shd w:val="clear" w:color="auto" w:fill="auto"/>
          </w:tcPr>
          <w:p w14:paraId="28011F43" w14:textId="77777777" w:rsidR="00092305" w:rsidRPr="00D16BB4" w:rsidRDefault="00092305" w:rsidP="00D54912">
            <w:pPr>
              <w:pStyle w:val="ENoteTableText"/>
              <w:tabs>
                <w:tab w:val="center" w:leader="dot" w:pos="2268"/>
              </w:tabs>
            </w:pPr>
            <w:r w:rsidRPr="00D16BB4">
              <w:t>r 135.260</w:t>
            </w:r>
            <w:r w:rsidRPr="00D16BB4">
              <w:tab/>
            </w:r>
          </w:p>
        </w:tc>
        <w:tc>
          <w:tcPr>
            <w:tcW w:w="3505" w:type="pct"/>
            <w:shd w:val="clear" w:color="auto" w:fill="auto"/>
          </w:tcPr>
          <w:p w14:paraId="4E191186" w14:textId="77777777" w:rsidR="00092305" w:rsidRPr="00D16BB4" w:rsidRDefault="00092305" w:rsidP="00D54912">
            <w:pPr>
              <w:pStyle w:val="ENoteTableText"/>
            </w:pPr>
            <w:r w:rsidRPr="00D16BB4">
              <w:t>ad F2018L01782</w:t>
            </w:r>
          </w:p>
        </w:tc>
      </w:tr>
      <w:tr w:rsidR="00092305" w:rsidRPr="00D16BB4" w14:paraId="52CDAB9D" w14:textId="77777777" w:rsidTr="009717D7">
        <w:trPr>
          <w:cantSplit/>
        </w:trPr>
        <w:tc>
          <w:tcPr>
            <w:tcW w:w="1495" w:type="pct"/>
            <w:shd w:val="clear" w:color="auto" w:fill="auto"/>
          </w:tcPr>
          <w:p w14:paraId="5D55BB97" w14:textId="77777777" w:rsidR="00092305" w:rsidRPr="00D16BB4" w:rsidRDefault="00092305" w:rsidP="00D54912">
            <w:pPr>
              <w:pStyle w:val="ENoteTableText"/>
              <w:tabs>
                <w:tab w:val="center" w:leader="dot" w:pos="2268"/>
              </w:tabs>
            </w:pPr>
            <w:r w:rsidRPr="00D16BB4">
              <w:t>r 135.265</w:t>
            </w:r>
            <w:r w:rsidRPr="00D16BB4">
              <w:tab/>
            </w:r>
          </w:p>
        </w:tc>
        <w:tc>
          <w:tcPr>
            <w:tcW w:w="3505" w:type="pct"/>
            <w:shd w:val="clear" w:color="auto" w:fill="auto"/>
          </w:tcPr>
          <w:p w14:paraId="3D0A64E6" w14:textId="77777777" w:rsidR="00092305" w:rsidRPr="00D16BB4" w:rsidRDefault="00092305" w:rsidP="00D54912">
            <w:pPr>
              <w:pStyle w:val="ENoteTableText"/>
            </w:pPr>
            <w:r w:rsidRPr="00D16BB4">
              <w:t>ad F2018L01782</w:t>
            </w:r>
          </w:p>
        </w:tc>
      </w:tr>
      <w:tr w:rsidR="00092305" w:rsidRPr="00D16BB4" w14:paraId="3D655F67" w14:textId="77777777" w:rsidTr="009717D7">
        <w:trPr>
          <w:cantSplit/>
        </w:trPr>
        <w:tc>
          <w:tcPr>
            <w:tcW w:w="1495" w:type="pct"/>
            <w:shd w:val="clear" w:color="auto" w:fill="auto"/>
          </w:tcPr>
          <w:p w14:paraId="373D7AA1" w14:textId="77777777" w:rsidR="00092305" w:rsidRPr="00D16BB4" w:rsidRDefault="00092305" w:rsidP="00D54912">
            <w:pPr>
              <w:pStyle w:val="ENoteTableText"/>
              <w:tabs>
                <w:tab w:val="center" w:leader="dot" w:pos="2268"/>
              </w:tabs>
            </w:pPr>
            <w:r w:rsidRPr="00D16BB4">
              <w:t>r 135.270</w:t>
            </w:r>
            <w:r w:rsidRPr="00D16BB4">
              <w:tab/>
            </w:r>
          </w:p>
        </w:tc>
        <w:tc>
          <w:tcPr>
            <w:tcW w:w="3505" w:type="pct"/>
            <w:shd w:val="clear" w:color="auto" w:fill="auto"/>
          </w:tcPr>
          <w:p w14:paraId="4C964F19" w14:textId="77777777" w:rsidR="00092305" w:rsidRPr="00D16BB4" w:rsidRDefault="00092305" w:rsidP="00D54912">
            <w:pPr>
              <w:pStyle w:val="ENoteTableText"/>
            </w:pPr>
            <w:r w:rsidRPr="00D16BB4">
              <w:t>ad F2018L01782</w:t>
            </w:r>
          </w:p>
        </w:tc>
      </w:tr>
      <w:tr w:rsidR="00092305" w:rsidRPr="00D16BB4" w14:paraId="297D8C01" w14:textId="77777777" w:rsidTr="009717D7">
        <w:trPr>
          <w:cantSplit/>
        </w:trPr>
        <w:tc>
          <w:tcPr>
            <w:tcW w:w="1495" w:type="pct"/>
            <w:shd w:val="clear" w:color="auto" w:fill="auto"/>
          </w:tcPr>
          <w:p w14:paraId="7509CCC7" w14:textId="77777777" w:rsidR="00092305" w:rsidRPr="00D16BB4" w:rsidRDefault="00092305" w:rsidP="00D54912">
            <w:pPr>
              <w:pStyle w:val="ENoteTableText"/>
              <w:tabs>
                <w:tab w:val="center" w:leader="dot" w:pos="2268"/>
              </w:tabs>
            </w:pPr>
            <w:r w:rsidRPr="00D16BB4">
              <w:t>r 135.275</w:t>
            </w:r>
            <w:r w:rsidRPr="00D16BB4">
              <w:tab/>
            </w:r>
          </w:p>
        </w:tc>
        <w:tc>
          <w:tcPr>
            <w:tcW w:w="3505" w:type="pct"/>
            <w:shd w:val="clear" w:color="auto" w:fill="auto"/>
          </w:tcPr>
          <w:p w14:paraId="1401F0BF" w14:textId="77777777" w:rsidR="00092305" w:rsidRPr="00D16BB4" w:rsidRDefault="00092305" w:rsidP="00D54912">
            <w:pPr>
              <w:pStyle w:val="ENoteTableText"/>
            </w:pPr>
            <w:r w:rsidRPr="00D16BB4">
              <w:t>ad F2018L01782</w:t>
            </w:r>
          </w:p>
        </w:tc>
      </w:tr>
      <w:tr w:rsidR="00092305" w:rsidRPr="00D16BB4" w14:paraId="7E62AAA7" w14:textId="77777777" w:rsidTr="009717D7">
        <w:trPr>
          <w:cantSplit/>
        </w:trPr>
        <w:tc>
          <w:tcPr>
            <w:tcW w:w="1495" w:type="pct"/>
            <w:shd w:val="clear" w:color="auto" w:fill="auto"/>
          </w:tcPr>
          <w:p w14:paraId="5070DA2E" w14:textId="77777777" w:rsidR="00092305" w:rsidRPr="00D16BB4" w:rsidRDefault="00092305" w:rsidP="00D54912">
            <w:pPr>
              <w:pStyle w:val="ENoteTableText"/>
              <w:tabs>
                <w:tab w:val="center" w:leader="dot" w:pos="2268"/>
              </w:tabs>
            </w:pPr>
            <w:r w:rsidRPr="00D16BB4">
              <w:t>r 135.280</w:t>
            </w:r>
            <w:r w:rsidRPr="00D16BB4">
              <w:tab/>
            </w:r>
          </w:p>
        </w:tc>
        <w:tc>
          <w:tcPr>
            <w:tcW w:w="3505" w:type="pct"/>
            <w:shd w:val="clear" w:color="auto" w:fill="auto"/>
          </w:tcPr>
          <w:p w14:paraId="146EEC0F" w14:textId="77777777" w:rsidR="00092305" w:rsidRPr="00D16BB4" w:rsidRDefault="00092305" w:rsidP="00D54912">
            <w:pPr>
              <w:pStyle w:val="ENoteTableText"/>
            </w:pPr>
            <w:r w:rsidRPr="00D16BB4">
              <w:t>ad F2018L01782</w:t>
            </w:r>
          </w:p>
        </w:tc>
      </w:tr>
      <w:tr w:rsidR="00092305" w:rsidRPr="00D16BB4" w14:paraId="741FD28A" w14:textId="77777777" w:rsidTr="009717D7">
        <w:trPr>
          <w:cantSplit/>
        </w:trPr>
        <w:tc>
          <w:tcPr>
            <w:tcW w:w="1495" w:type="pct"/>
            <w:shd w:val="clear" w:color="auto" w:fill="auto"/>
          </w:tcPr>
          <w:p w14:paraId="2A39B325" w14:textId="77777777" w:rsidR="00092305" w:rsidRPr="00D16BB4" w:rsidRDefault="00092305" w:rsidP="00D54912">
            <w:pPr>
              <w:pStyle w:val="ENoteTableText"/>
              <w:tabs>
                <w:tab w:val="center" w:leader="dot" w:pos="2268"/>
              </w:tabs>
            </w:pPr>
            <w:r w:rsidRPr="00D16BB4">
              <w:t>r 135.285</w:t>
            </w:r>
            <w:r w:rsidRPr="00D16BB4">
              <w:tab/>
            </w:r>
          </w:p>
        </w:tc>
        <w:tc>
          <w:tcPr>
            <w:tcW w:w="3505" w:type="pct"/>
            <w:shd w:val="clear" w:color="auto" w:fill="auto"/>
          </w:tcPr>
          <w:p w14:paraId="029A4A44" w14:textId="77777777" w:rsidR="00092305" w:rsidRPr="00D16BB4" w:rsidRDefault="00092305" w:rsidP="00D54912">
            <w:pPr>
              <w:pStyle w:val="ENoteTableText"/>
            </w:pPr>
            <w:r w:rsidRPr="00D16BB4">
              <w:t>ad F2018L01782</w:t>
            </w:r>
          </w:p>
        </w:tc>
      </w:tr>
      <w:tr w:rsidR="00092305" w:rsidRPr="00D16BB4" w14:paraId="112C3441" w14:textId="77777777" w:rsidTr="009717D7">
        <w:trPr>
          <w:cantSplit/>
        </w:trPr>
        <w:tc>
          <w:tcPr>
            <w:tcW w:w="1495" w:type="pct"/>
            <w:shd w:val="clear" w:color="auto" w:fill="auto"/>
          </w:tcPr>
          <w:p w14:paraId="03DCEF0D" w14:textId="77777777" w:rsidR="00092305" w:rsidRPr="00D16BB4" w:rsidRDefault="00092305" w:rsidP="00D54912">
            <w:pPr>
              <w:pStyle w:val="ENoteTableText"/>
              <w:tabs>
                <w:tab w:val="center" w:leader="dot" w:pos="2268"/>
              </w:tabs>
            </w:pPr>
            <w:r w:rsidRPr="00D16BB4">
              <w:t>r 135.290</w:t>
            </w:r>
            <w:r w:rsidRPr="00D16BB4">
              <w:tab/>
            </w:r>
          </w:p>
        </w:tc>
        <w:tc>
          <w:tcPr>
            <w:tcW w:w="3505" w:type="pct"/>
            <w:shd w:val="clear" w:color="auto" w:fill="auto"/>
          </w:tcPr>
          <w:p w14:paraId="4DCB73F4" w14:textId="77777777" w:rsidR="00092305" w:rsidRPr="00D16BB4" w:rsidRDefault="00092305" w:rsidP="00D54912">
            <w:pPr>
              <w:pStyle w:val="ENoteTableText"/>
            </w:pPr>
            <w:r w:rsidRPr="00D16BB4">
              <w:t>ad F2018L01782</w:t>
            </w:r>
          </w:p>
        </w:tc>
      </w:tr>
      <w:tr w:rsidR="00092305" w:rsidRPr="00D16BB4" w14:paraId="391AE281" w14:textId="77777777" w:rsidTr="009717D7">
        <w:trPr>
          <w:cantSplit/>
        </w:trPr>
        <w:tc>
          <w:tcPr>
            <w:tcW w:w="1495" w:type="pct"/>
            <w:shd w:val="clear" w:color="auto" w:fill="auto"/>
          </w:tcPr>
          <w:p w14:paraId="67DD6891" w14:textId="4DA007E2" w:rsidR="00092305" w:rsidRPr="00D16BB4" w:rsidRDefault="009E3970" w:rsidP="00D54912">
            <w:pPr>
              <w:pStyle w:val="ENoteTableText"/>
              <w:tabs>
                <w:tab w:val="center" w:leader="dot" w:pos="2268"/>
              </w:tabs>
              <w:rPr>
                <w:b/>
              </w:rPr>
            </w:pPr>
            <w:r>
              <w:rPr>
                <w:b/>
              </w:rPr>
              <w:t>Division 1</w:t>
            </w:r>
            <w:r w:rsidR="00092305" w:rsidRPr="00D16BB4">
              <w:rPr>
                <w:b/>
              </w:rPr>
              <w:t>35.D.8</w:t>
            </w:r>
          </w:p>
        </w:tc>
        <w:tc>
          <w:tcPr>
            <w:tcW w:w="3505" w:type="pct"/>
            <w:shd w:val="clear" w:color="auto" w:fill="auto"/>
          </w:tcPr>
          <w:p w14:paraId="34018367" w14:textId="77777777" w:rsidR="00092305" w:rsidRPr="00D16BB4" w:rsidRDefault="00092305" w:rsidP="00D54912">
            <w:pPr>
              <w:pStyle w:val="ENoteTableText"/>
            </w:pPr>
          </w:p>
        </w:tc>
      </w:tr>
      <w:tr w:rsidR="00092305" w:rsidRPr="00D16BB4" w14:paraId="443E92F9" w14:textId="77777777" w:rsidTr="009717D7">
        <w:trPr>
          <w:cantSplit/>
        </w:trPr>
        <w:tc>
          <w:tcPr>
            <w:tcW w:w="1495" w:type="pct"/>
            <w:shd w:val="clear" w:color="auto" w:fill="auto"/>
          </w:tcPr>
          <w:p w14:paraId="577051C4" w14:textId="77777777" w:rsidR="00092305" w:rsidRPr="00D16BB4" w:rsidRDefault="00092305" w:rsidP="00D54912">
            <w:pPr>
              <w:pStyle w:val="ENoteTableText"/>
              <w:tabs>
                <w:tab w:val="center" w:leader="dot" w:pos="2268"/>
              </w:tabs>
            </w:pPr>
            <w:r w:rsidRPr="00D16BB4">
              <w:t>r 135.295</w:t>
            </w:r>
            <w:r w:rsidRPr="00D16BB4">
              <w:tab/>
            </w:r>
          </w:p>
        </w:tc>
        <w:tc>
          <w:tcPr>
            <w:tcW w:w="3505" w:type="pct"/>
            <w:shd w:val="clear" w:color="auto" w:fill="auto"/>
          </w:tcPr>
          <w:p w14:paraId="0AFDC36B" w14:textId="77777777" w:rsidR="00092305" w:rsidRPr="00D16BB4" w:rsidRDefault="00092305" w:rsidP="00D54912">
            <w:pPr>
              <w:pStyle w:val="ENoteTableText"/>
            </w:pPr>
            <w:r w:rsidRPr="00D16BB4">
              <w:t>ad F2018L01782</w:t>
            </w:r>
          </w:p>
        </w:tc>
      </w:tr>
      <w:tr w:rsidR="00092305" w:rsidRPr="00D16BB4" w14:paraId="1C611354" w14:textId="77777777" w:rsidTr="009717D7">
        <w:trPr>
          <w:cantSplit/>
        </w:trPr>
        <w:tc>
          <w:tcPr>
            <w:tcW w:w="1495" w:type="pct"/>
            <w:shd w:val="clear" w:color="auto" w:fill="auto"/>
          </w:tcPr>
          <w:p w14:paraId="2F992FA7" w14:textId="77777777" w:rsidR="00092305" w:rsidRPr="00D16BB4" w:rsidRDefault="00092305" w:rsidP="00D54912">
            <w:pPr>
              <w:pStyle w:val="ENoteTableText"/>
              <w:tabs>
                <w:tab w:val="center" w:leader="dot" w:pos="2268"/>
              </w:tabs>
            </w:pPr>
            <w:r w:rsidRPr="00D16BB4">
              <w:t>r 135.300</w:t>
            </w:r>
            <w:r w:rsidRPr="00D16BB4">
              <w:tab/>
            </w:r>
          </w:p>
        </w:tc>
        <w:tc>
          <w:tcPr>
            <w:tcW w:w="3505" w:type="pct"/>
            <w:shd w:val="clear" w:color="auto" w:fill="auto"/>
          </w:tcPr>
          <w:p w14:paraId="22C5E14D" w14:textId="77777777" w:rsidR="00092305" w:rsidRPr="00D16BB4" w:rsidRDefault="00092305" w:rsidP="00D54912">
            <w:pPr>
              <w:pStyle w:val="ENoteTableText"/>
            </w:pPr>
            <w:r w:rsidRPr="00D16BB4">
              <w:t>ad F2018L01782</w:t>
            </w:r>
          </w:p>
        </w:tc>
      </w:tr>
      <w:tr w:rsidR="00092305" w:rsidRPr="00D16BB4" w14:paraId="3F7CFB2A" w14:textId="77777777" w:rsidTr="009717D7">
        <w:trPr>
          <w:cantSplit/>
        </w:trPr>
        <w:tc>
          <w:tcPr>
            <w:tcW w:w="1495" w:type="pct"/>
            <w:shd w:val="clear" w:color="auto" w:fill="auto"/>
          </w:tcPr>
          <w:p w14:paraId="532F3483" w14:textId="77777777" w:rsidR="00092305" w:rsidRPr="00D16BB4" w:rsidRDefault="00092305" w:rsidP="00D54912">
            <w:pPr>
              <w:pStyle w:val="ENoteTableText"/>
              <w:tabs>
                <w:tab w:val="center" w:leader="dot" w:pos="2268"/>
              </w:tabs>
            </w:pPr>
            <w:r w:rsidRPr="00D16BB4">
              <w:t>r 135.305</w:t>
            </w:r>
            <w:r w:rsidRPr="00D16BB4">
              <w:tab/>
            </w:r>
          </w:p>
        </w:tc>
        <w:tc>
          <w:tcPr>
            <w:tcW w:w="3505" w:type="pct"/>
            <w:shd w:val="clear" w:color="auto" w:fill="auto"/>
          </w:tcPr>
          <w:p w14:paraId="54FE6BDE" w14:textId="77777777" w:rsidR="00092305" w:rsidRPr="00D16BB4" w:rsidRDefault="00092305" w:rsidP="00D54912">
            <w:pPr>
              <w:pStyle w:val="ENoteTableText"/>
            </w:pPr>
            <w:r w:rsidRPr="00D16BB4">
              <w:t>ad F2018L01782</w:t>
            </w:r>
          </w:p>
        </w:tc>
      </w:tr>
      <w:tr w:rsidR="00092305" w:rsidRPr="00D16BB4" w14:paraId="1D7120C2" w14:textId="77777777" w:rsidTr="009717D7">
        <w:trPr>
          <w:cantSplit/>
        </w:trPr>
        <w:tc>
          <w:tcPr>
            <w:tcW w:w="1495" w:type="pct"/>
            <w:shd w:val="clear" w:color="auto" w:fill="auto"/>
          </w:tcPr>
          <w:p w14:paraId="38BC5A18" w14:textId="391E8081" w:rsidR="00092305" w:rsidRPr="00D16BB4" w:rsidRDefault="009E3970" w:rsidP="00FD6E69">
            <w:pPr>
              <w:pStyle w:val="ENoteTableText"/>
              <w:keepNext/>
              <w:tabs>
                <w:tab w:val="center" w:leader="dot" w:pos="2268"/>
              </w:tabs>
              <w:rPr>
                <w:b/>
              </w:rPr>
            </w:pPr>
            <w:r>
              <w:rPr>
                <w:b/>
              </w:rPr>
              <w:t>Division 1</w:t>
            </w:r>
            <w:r w:rsidR="00092305" w:rsidRPr="00D16BB4">
              <w:rPr>
                <w:b/>
              </w:rPr>
              <w:t>35.D.9</w:t>
            </w:r>
          </w:p>
        </w:tc>
        <w:tc>
          <w:tcPr>
            <w:tcW w:w="3505" w:type="pct"/>
            <w:shd w:val="clear" w:color="auto" w:fill="auto"/>
          </w:tcPr>
          <w:p w14:paraId="2CD90A69" w14:textId="77777777" w:rsidR="00092305" w:rsidRPr="00D16BB4" w:rsidRDefault="00092305" w:rsidP="00D54912">
            <w:pPr>
              <w:pStyle w:val="ENoteTableText"/>
            </w:pPr>
          </w:p>
        </w:tc>
      </w:tr>
      <w:tr w:rsidR="00092305" w:rsidRPr="00D16BB4" w14:paraId="536B14AA" w14:textId="77777777" w:rsidTr="009717D7">
        <w:trPr>
          <w:cantSplit/>
        </w:trPr>
        <w:tc>
          <w:tcPr>
            <w:tcW w:w="1495" w:type="pct"/>
            <w:shd w:val="clear" w:color="auto" w:fill="auto"/>
          </w:tcPr>
          <w:p w14:paraId="18027850" w14:textId="77777777" w:rsidR="00092305" w:rsidRPr="00D16BB4" w:rsidRDefault="00092305" w:rsidP="00D54912">
            <w:pPr>
              <w:pStyle w:val="ENoteTableText"/>
              <w:tabs>
                <w:tab w:val="center" w:leader="dot" w:pos="2268"/>
              </w:tabs>
            </w:pPr>
            <w:r w:rsidRPr="00D16BB4">
              <w:t>r 135.310</w:t>
            </w:r>
            <w:r w:rsidRPr="00D16BB4">
              <w:tab/>
            </w:r>
          </w:p>
        </w:tc>
        <w:tc>
          <w:tcPr>
            <w:tcW w:w="3505" w:type="pct"/>
            <w:shd w:val="clear" w:color="auto" w:fill="auto"/>
          </w:tcPr>
          <w:p w14:paraId="31CE53A1" w14:textId="77777777" w:rsidR="00092305" w:rsidRPr="00D16BB4" w:rsidRDefault="00092305" w:rsidP="00D54912">
            <w:pPr>
              <w:pStyle w:val="ENoteTableText"/>
            </w:pPr>
            <w:r w:rsidRPr="00D16BB4">
              <w:t>ad F2018L01782</w:t>
            </w:r>
          </w:p>
        </w:tc>
      </w:tr>
      <w:tr w:rsidR="00092305" w:rsidRPr="00D16BB4" w14:paraId="64298FF9" w14:textId="77777777" w:rsidTr="009717D7">
        <w:trPr>
          <w:cantSplit/>
        </w:trPr>
        <w:tc>
          <w:tcPr>
            <w:tcW w:w="1495" w:type="pct"/>
            <w:shd w:val="clear" w:color="auto" w:fill="auto"/>
          </w:tcPr>
          <w:p w14:paraId="4E049B0B" w14:textId="77777777" w:rsidR="00092305" w:rsidRPr="00D16BB4" w:rsidRDefault="00092305" w:rsidP="00D54912">
            <w:pPr>
              <w:pStyle w:val="ENoteTableText"/>
              <w:tabs>
                <w:tab w:val="center" w:leader="dot" w:pos="2268"/>
              </w:tabs>
            </w:pPr>
            <w:r w:rsidRPr="00D16BB4">
              <w:t>r 135.315</w:t>
            </w:r>
            <w:r w:rsidRPr="00D16BB4">
              <w:tab/>
            </w:r>
          </w:p>
        </w:tc>
        <w:tc>
          <w:tcPr>
            <w:tcW w:w="3505" w:type="pct"/>
            <w:shd w:val="clear" w:color="auto" w:fill="auto"/>
          </w:tcPr>
          <w:p w14:paraId="21BCD44F" w14:textId="77777777" w:rsidR="00092305" w:rsidRPr="00D16BB4" w:rsidRDefault="00092305" w:rsidP="00D54912">
            <w:pPr>
              <w:pStyle w:val="ENoteTableText"/>
            </w:pPr>
            <w:r w:rsidRPr="00D16BB4">
              <w:t>ad F2018L01782</w:t>
            </w:r>
          </w:p>
        </w:tc>
      </w:tr>
      <w:tr w:rsidR="00092305" w:rsidRPr="00D16BB4" w14:paraId="5C4EAF58" w14:textId="77777777" w:rsidTr="009717D7">
        <w:trPr>
          <w:cantSplit/>
        </w:trPr>
        <w:tc>
          <w:tcPr>
            <w:tcW w:w="1495" w:type="pct"/>
            <w:shd w:val="clear" w:color="auto" w:fill="auto"/>
          </w:tcPr>
          <w:p w14:paraId="298522EB" w14:textId="77777777" w:rsidR="00092305" w:rsidRPr="00D16BB4" w:rsidRDefault="00092305" w:rsidP="00D54912">
            <w:pPr>
              <w:pStyle w:val="ENoteTableText"/>
              <w:tabs>
                <w:tab w:val="center" w:leader="dot" w:pos="2268"/>
              </w:tabs>
            </w:pPr>
            <w:r w:rsidRPr="00D16BB4">
              <w:t>r 135.320</w:t>
            </w:r>
            <w:r w:rsidRPr="00D16BB4">
              <w:tab/>
            </w:r>
          </w:p>
        </w:tc>
        <w:tc>
          <w:tcPr>
            <w:tcW w:w="3505" w:type="pct"/>
            <w:shd w:val="clear" w:color="auto" w:fill="auto"/>
          </w:tcPr>
          <w:p w14:paraId="73995494" w14:textId="77777777" w:rsidR="00092305" w:rsidRPr="00D16BB4" w:rsidRDefault="00092305" w:rsidP="00D54912">
            <w:pPr>
              <w:pStyle w:val="ENoteTableText"/>
            </w:pPr>
            <w:r w:rsidRPr="00D16BB4">
              <w:t>ad F2018L01782</w:t>
            </w:r>
          </w:p>
        </w:tc>
      </w:tr>
      <w:tr w:rsidR="00092305" w:rsidRPr="00D16BB4" w14:paraId="7AB97E58" w14:textId="77777777" w:rsidTr="009717D7">
        <w:trPr>
          <w:cantSplit/>
        </w:trPr>
        <w:tc>
          <w:tcPr>
            <w:tcW w:w="1495" w:type="pct"/>
            <w:shd w:val="clear" w:color="auto" w:fill="auto"/>
          </w:tcPr>
          <w:p w14:paraId="51A9AD4B" w14:textId="77777777" w:rsidR="00092305" w:rsidRPr="00D16BB4" w:rsidRDefault="00092305" w:rsidP="00D54912">
            <w:pPr>
              <w:pStyle w:val="ENoteTableText"/>
              <w:tabs>
                <w:tab w:val="center" w:leader="dot" w:pos="2268"/>
              </w:tabs>
            </w:pPr>
            <w:r w:rsidRPr="00D16BB4">
              <w:t>r 135.325</w:t>
            </w:r>
            <w:r w:rsidRPr="00D16BB4">
              <w:tab/>
            </w:r>
          </w:p>
        </w:tc>
        <w:tc>
          <w:tcPr>
            <w:tcW w:w="3505" w:type="pct"/>
            <w:shd w:val="clear" w:color="auto" w:fill="auto"/>
          </w:tcPr>
          <w:p w14:paraId="7569E66B" w14:textId="77777777" w:rsidR="00092305" w:rsidRPr="00D16BB4" w:rsidRDefault="00092305" w:rsidP="00D54912">
            <w:pPr>
              <w:pStyle w:val="ENoteTableText"/>
            </w:pPr>
            <w:r w:rsidRPr="00D16BB4">
              <w:t>ad F2018L01782</w:t>
            </w:r>
          </w:p>
        </w:tc>
      </w:tr>
      <w:tr w:rsidR="00092305" w:rsidRPr="00D16BB4" w14:paraId="5066EDD2" w14:textId="77777777" w:rsidTr="009717D7">
        <w:trPr>
          <w:cantSplit/>
        </w:trPr>
        <w:tc>
          <w:tcPr>
            <w:tcW w:w="1495" w:type="pct"/>
            <w:shd w:val="clear" w:color="auto" w:fill="auto"/>
          </w:tcPr>
          <w:p w14:paraId="3930F054" w14:textId="77777777" w:rsidR="00092305" w:rsidRPr="00D16BB4" w:rsidRDefault="00092305" w:rsidP="00D54912">
            <w:pPr>
              <w:pStyle w:val="ENoteTableText"/>
              <w:tabs>
                <w:tab w:val="center" w:leader="dot" w:pos="2268"/>
              </w:tabs>
            </w:pPr>
            <w:r w:rsidRPr="00D16BB4">
              <w:t>r 135.330</w:t>
            </w:r>
            <w:r w:rsidRPr="00D16BB4">
              <w:tab/>
            </w:r>
          </w:p>
        </w:tc>
        <w:tc>
          <w:tcPr>
            <w:tcW w:w="3505" w:type="pct"/>
            <w:shd w:val="clear" w:color="auto" w:fill="auto"/>
          </w:tcPr>
          <w:p w14:paraId="258091D2" w14:textId="77777777" w:rsidR="00092305" w:rsidRPr="00D16BB4" w:rsidRDefault="00092305" w:rsidP="00D54912">
            <w:pPr>
              <w:pStyle w:val="ENoteTableText"/>
            </w:pPr>
            <w:r w:rsidRPr="00D16BB4">
              <w:t>ad F2018L01782</w:t>
            </w:r>
          </w:p>
        </w:tc>
      </w:tr>
      <w:tr w:rsidR="00092305" w:rsidRPr="00D16BB4" w14:paraId="39D8A068" w14:textId="77777777" w:rsidTr="009717D7">
        <w:trPr>
          <w:cantSplit/>
        </w:trPr>
        <w:tc>
          <w:tcPr>
            <w:tcW w:w="1495" w:type="pct"/>
            <w:shd w:val="clear" w:color="auto" w:fill="auto"/>
          </w:tcPr>
          <w:p w14:paraId="17BE648A" w14:textId="77777777" w:rsidR="00092305" w:rsidRPr="00D16BB4" w:rsidRDefault="00092305" w:rsidP="00D54912">
            <w:pPr>
              <w:pStyle w:val="ENoteTableText"/>
              <w:tabs>
                <w:tab w:val="center" w:leader="dot" w:pos="2268"/>
              </w:tabs>
            </w:pPr>
            <w:r w:rsidRPr="00D16BB4">
              <w:t>r 135.335</w:t>
            </w:r>
            <w:r w:rsidRPr="00D16BB4">
              <w:tab/>
            </w:r>
          </w:p>
        </w:tc>
        <w:tc>
          <w:tcPr>
            <w:tcW w:w="3505" w:type="pct"/>
            <w:shd w:val="clear" w:color="auto" w:fill="auto"/>
          </w:tcPr>
          <w:p w14:paraId="7E23AE0A" w14:textId="77777777" w:rsidR="00092305" w:rsidRPr="00D16BB4" w:rsidRDefault="00092305" w:rsidP="00D54912">
            <w:pPr>
              <w:pStyle w:val="ENoteTableText"/>
            </w:pPr>
            <w:r w:rsidRPr="00D16BB4">
              <w:t>ad F2018L01782</w:t>
            </w:r>
          </w:p>
        </w:tc>
      </w:tr>
      <w:tr w:rsidR="00092305" w:rsidRPr="00D16BB4" w14:paraId="6BDEC8AD" w14:textId="77777777" w:rsidTr="009717D7">
        <w:trPr>
          <w:cantSplit/>
        </w:trPr>
        <w:tc>
          <w:tcPr>
            <w:tcW w:w="1495" w:type="pct"/>
            <w:shd w:val="clear" w:color="auto" w:fill="auto"/>
          </w:tcPr>
          <w:p w14:paraId="468E897A" w14:textId="241A31E2" w:rsidR="00092305" w:rsidRPr="00D16BB4" w:rsidRDefault="009E3970" w:rsidP="00D54912">
            <w:pPr>
              <w:pStyle w:val="ENoteTableText"/>
              <w:keepNext/>
              <w:tabs>
                <w:tab w:val="center" w:leader="dot" w:pos="2268"/>
              </w:tabs>
              <w:rPr>
                <w:b/>
              </w:rPr>
            </w:pPr>
            <w:r>
              <w:rPr>
                <w:b/>
              </w:rPr>
              <w:t>Subpart 1</w:t>
            </w:r>
            <w:r w:rsidR="00092305" w:rsidRPr="00D16BB4">
              <w:rPr>
                <w:b/>
              </w:rPr>
              <w:t>35.F</w:t>
            </w:r>
          </w:p>
        </w:tc>
        <w:tc>
          <w:tcPr>
            <w:tcW w:w="3505" w:type="pct"/>
            <w:shd w:val="clear" w:color="auto" w:fill="auto"/>
          </w:tcPr>
          <w:p w14:paraId="653CE309" w14:textId="77777777" w:rsidR="00092305" w:rsidRPr="00D16BB4" w:rsidRDefault="00092305" w:rsidP="00D54912">
            <w:pPr>
              <w:pStyle w:val="ENoteTableText"/>
            </w:pPr>
          </w:p>
        </w:tc>
      </w:tr>
      <w:tr w:rsidR="00092305" w:rsidRPr="00D16BB4" w14:paraId="2D2040E1" w14:textId="77777777" w:rsidTr="009717D7">
        <w:trPr>
          <w:cantSplit/>
        </w:trPr>
        <w:tc>
          <w:tcPr>
            <w:tcW w:w="1495" w:type="pct"/>
            <w:shd w:val="clear" w:color="auto" w:fill="auto"/>
          </w:tcPr>
          <w:p w14:paraId="5CC59114" w14:textId="77777777" w:rsidR="00092305" w:rsidRPr="00D16BB4" w:rsidRDefault="00092305" w:rsidP="00D54912">
            <w:pPr>
              <w:pStyle w:val="ENoteTableText"/>
              <w:tabs>
                <w:tab w:val="center" w:leader="dot" w:pos="2268"/>
              </w:tabs>
            </w:pPr>
            <w:r w:rsidRPr="00D16BB4">
              <w:t>r 135.340</w:t>
            </w:r>
            <w:r w:rsidRPr="00D16BB4">
              <w:tab/>
            </w:r>
          </w:p>
        </w:tc>
        <w:tc>
          <w:tcPr>
            <w:tcW w:w="3505" w:type="pct"/>
            <w:shd w:val="clear" w:color="auto" w:fill="auto"/>
          </w:tcPr>
          <w:p w14:paraId="225B8C40" w14:textId="77777777" w:rsidR="00092305" w:rsidRPr="00D16BB4" w:rsidRDefault="00092305" w:rsidP="00D54912">
            <w:pPr>
              <w:pStyle w:val="ENoteTableText"/>
            </w:pPr>
            <w:r w:rsidRPr="00D16BB4">
              <w:t>ad F2018L01782</w:t>
            </w:r>
          </w:p>
        </w:tc>
      </w:tr>
      <w:tr w:rsidR="00092305" w:rsidRPr="00D16BB4" w14:paraId="7866A3FF" w14:textId="77777777" w:rsidTr="009717D7">
        <w:trPr>
          <w:cantSplit/>
        </w:trPr>
        <w:tc>
          <w:tcPr>
            <w:tcW w:w="1495" w:type="pct"/>
            <w:shd w:val="clear" w:color="auto" w:fill="auto"/>
          </w:tcPr>
          <w:p w14:paraId="4965B21B" w14:textId="77777777" w:rsidR="00092305" w:rsidRPr="00D16BB4" w:rsidRDefault="00092305" w:rsidP="00D54912">
            <w:pPr>
              <w:pStyle w:val="ENoteTableText"/>
              <w:tabs>
                <w:tab w:val="center" w:leader="dot" w:pos="2268"/>
              </w:tabs>
            </w:pPr>
            <w:r w:rsidRPr="00D16BB4">
              <w:t>r 135.345</w:t>
            </w:r>
            <w:r w:rsidRPr="00D16BB4">
              <w:tab/>
            </w:r>
          </w:p>
        </w:tc>
        <w:tc>
          <w:tcPr>
            <w:tcW w:w="3505" w:type="pct"/>
            <w:shd w:val="clear" w:color="auto" w:fill="auto"/>
          </w:tcPr>
          <w:p w14:paraId="5D6EA2C1" w14:textId="77777777" w:rsidR="00092305" w:rsidRPr="00D16BB4" w:rsidRDefault="00092305" w:rsidP="00D54912">
            <w:pPr>
              <w:pStyle w:val="ENoteTableText"/>
            </w:pPr>
            <w:r w:rsidRPr="00D16BB4">
              <w:t>ad F2018L01782</w:t>
            </w:r>
          </w:p>
        </w:tc>
      </w:tr>
      <w:tr w:rsidR="00092305" w:rsidRPr="00D16BB4" w14:paraId="5559E650" w14:textId="77777777" w:rsidTr="009717D7">
        <w:trPr>
          <w:cantSplit/>
        </w:trPr>
        <w:tc>
          <w:tcPr>
            <w:tcW w:w="1495" w:type="pct"/>
            <w:shd w:val="clear" w:color="auto" w:fill="auto"/>
          </w:tcPr>
          <w:p w14:paraId="14AE5E55" w14:textId="77777777" w:rsidR="00092305" w:rsidRPr="00D16BB4" w:rsidRDefault="00092305" w:rsidP="00D54912">
            <w:pPr>
              <w:pStyle w:val="ENoteTableText"/>
              <w:tabs>
                <w:tab w:val="center" w:leader="dot" w:pos="2268"/>
              </w:tabs>
            </w:pPr>
            <w:r w:rsidRPr="00D16BB4">
              <w:t>r 135.350</w:t>
            </w:r>
            <w:r w:rsidRPr="00D16BB4">
              <w:tab/>
            </w:r>
          </w:p>
        </w:tc>
        <w:tc>
          <w:tcPr>
            <w:tcW w:w="3505" w:type="pct"/>
            <w:shd w:val="clear" w:color="auto" w:fill="auto"/>
          </w:tcPr>
          <w:p w14:paraId="00659D8D" w14:textId="77777777" w:rsidR="00092305" w:rsidRPr="00D16BB4" w:rsidRDefault="00092305" w:rsidP="00D54912">
            <w:pPr>
              <w:pStyle w:val="ENoteTableText"/>
            </w:pPr>
            <w:r w:rsidRPr="00D16BB4">
              <w:t>ad F2018L01782</w:t>
            </w:r>
          </w:p>
        </w:tc>
      </w:tr>
      <w:tr w:rsidR="00092305" w:rsidRPr="00D16BB4" w14:paraId="521B5695" w14:textId="77777777" w:rsidTr="009717D7">
        <w:trPr>
          <w:cantSplit/>
        </w:trPr>
        <w:tc>
          <w:tcPr>
            <w:tcW w:w="1495" w:type="pct"/>
            <w:shd w:val="clear" w:color="auto" w:fill="auto"/>
          </w:tcPr>
          <w:p w14:paraId="74E57ED3" w14:textId="2564C201" w:rsidR="00092305" w:rsidRPr="00D16BB4" w:rsidRDefault="009E3970" w:rsidP="006715C7">
            <w:pPr>
              <w:pStyle w:val="ENoteTableText"/>
              <w:keepNext/>
              <w:tabs>
                <w:tab w:val="center" w:leader="dot" w:pos="2268"/>
              </w:tabs>
              <w:rPr>
                <w:b/>
              </w:rPr>
            </w:pPr>
            <w:r>
              <w:rPr>
                <w:b/>
              </w:rPr>
              <w:lastRenderedPageBreak/>
              <w:t>Subpart 1</w:t>
            </w:r>
            <w:r w:rsidR="00092305" w:rsidRPr="00D16BB4">
              <w:rPr>
                <w:b/>
              </w:rPr>
              <w:t>35.J</w:t>
            </w:r>
          </w:p>
        </w:tc>
        <w:tc>
          <w:tcPr>
            <w:tcW w:w="3505" w:type="pct"/>
            <w:shd w:val="clear" w:color="auto" w:fill="auto"/>
          </w:tcPr>
          <w:p w14:paraId="233F653B" w14:textId="77777777" w:rsidR="00092305" w:rsidRPr="00D16BB4" w:rsidRDefault="00092305" w:rsidP="00D54912">
            <w:pPr>
              <w:pStyle w:val="ENoteTableText"/>
            </w:pPr>
          </w:p>
        </w:tc>
      </w:tr>
      <w:tr w:rsidR="00092305" w:rsidRPr="00D16BB4" w14:paraId="1AADF76A" w14:textId="77777777" w:rsidTr="009717D7">
        <w:trPr>
          <w:cantSplit/>
        </w:trPr>
        <w:tc>
          <w:tcPr>
            <w:tcW w:w="1495" w:type="pct"/>
            <w:shd w:val="clear" w:color="auto" w:fill="auto"/>
          </w:tcPr>
          <w:p w14:paraId="7DD57D46" w14:textId="77777777" w:rsidR="00092305" w:rsidRPr="00D16BB4" w:rsidRDefault="00092305" w:rsidP="00D54912">
            <w:pPr>
              <w:pStyle w:val="ENoteTableText"/>
              <w:tabs>
                <w:tab w:val="center" w:leader="dot" w:pos="2268"/>
              </w:tabs>
            </w:pPr>
            <w:r w:rsidRPr="00D16BB4">
              <w:t>r 135.355</w:t>
            </w:r>
            <w:r w:rsidRPr="00D16BB4">
              <w:tab/>
            </w:r>
          </w:p>
        </w:tc>
        <w:tc>
          <w:tcPr>
            <w:tcW w:w="3505" w:type="pct"/>
            <w:shd w:val="clear" w:color="auto" w:fill="auto"/>
          </w:tcPr>
          <w:p w14:paraId="0233DCE5" w14:textId="77777777" w:rsidR="00092305" w:rsidRPr="00D16BB4" w:rsidRDefault="00092305" w:rsidP="00D54912">
            <w:pPr>
              <w:pStyle w:val="ENoteTableText"/>
            </w:pPr>
            <w:r w:rsidRPr="00D16BB4">
              <w:t>ad F2018L01782</w:t>
            </w:r>
          </w:p>
        </w:tc>
      </w:tr>
      <w:tr w:rsidR="00092305" w:rsidRPr="00D16BB4" w14:paraId="4CD0317C" w14:textId="77777777" w:rsidTr="009717D7">
        <w:trPr>
          <w:cantSplit/>
        </w:trPr>
        <w:tc>
          <w:tcPr>
            <w:tcW w:w="1495" w:type="pct"/>
            <w:shd w:val="clear" w:color="auto" w:fill="auto"/>
          </w:tcPr>
          <w:p w14:paraId="1EF95629" w14:textId="77777777" w:rsidR="00092305" w:rsidRPr="00D16BB4" w:rsidRDefault="00092305" w:rsidP="00D54912">
            <w:pPr>
              <w:pStyle w:val="ENoteTableText"/>
              <w:tabs>
                <w:tab w:val="center" w:leader="dot" w:pos="2268"/>
              </w:tabs>
            </w:pPr>
            <w:r w:rsidRPr="00D16BB4">
              <w:t>r 135.360</w:t>
            </w:r>
            <w:r w:rsidRPr="00D16BB4">
              <w:tab/>
            </w:r>
          </w:p>
        </w:tc>
        <w:tc>
          <w:tcPr>
            <w:tcW w:w="3505" w:type="pct"/>
            <w:shd w:val="clear" w:color="auto" w:fill="auto"/>
          </w:tcPr>
          <w:p w14:paraId="5E6B134C" w14:textId="77777777" w:rsidR="00092305" w:rsidRPr="00D16BB4" w:rsidRDefault="00092305" w:rsidP="00D54912">
            <w:pPr>
              <w:pStyle w:val="ENoteTableText"/>
            </w:pPr>
            <w:r w:rsidRPr="00D16BB4">
              <w:t>ad F2018L01782</w:t>
            </w:r>
          </w:p>
        </w:tc>
      </w:tr>
      <w:tr w:rsidR="00092305" w:rsidRPr="00D16BB4" w14:paraId="1F5F4D21" w14:textId="77777777" w:rsidTr="009717D7">
        <w:trPr>
          <w:cantSplit/>
        </w:trPr>
        <w:tc>
          <w:tcPr>
            <w:tcW w:w="1495" w:type="pct"/>
            <w:shd w:val="clear" w:color="auto" w:fill="auto"/>
          </w:tcPr>
          <w:p w14:paraId="6A074AF2" w14:textId="77777777" w:rsidR="00092305" w:rsidRPr="00D16BB4" w:rsidRDefault="00092305" w:rsidP="00D54912">
            <w:pPr>
              <w:pStyle w:val="ENoteTableText"/>
              <w:tabs>
                <w:tab w:val="center" w:leader="dot" w:pos="2268"/>
              </w:tabs>
            </w:pPr>
            <w:r w:rsidRPr="00D16BB4">
              <w:t>r 135.365</w:t>
            </w:r>
            <w:r w:rsidRPr="00D16BB4">
              <w:tab/>
            </w:r>
          </w:p>
        </w:tc>
        <w:tc>
          <w:tcPr>
            <w:tcW w:w="3505" w:type="pct"/>
            <w:shd w:val="clear" w:color="auto" w:fill="auto"/>
          </w:tcPr>
          <w:p w14:paraId="34D30B25" w14:textId="77777777" w:rsidR="00092305" w:rsidRPr="00D16BB4" w:rsidRDefault="00092305" w:rsidP="00D54912">
            <w:pPr>
              <w:pStyle w:val="ENoteTableText"/>
            </w:pPr>
            <w:r w:rsidRPr="00D16BB4">
              <w:t>ad F2018L01782</w:t>
            </w:r>
          </w:p>
        </w:tc>
      </w:tr>
      <w:tr w:rsidR="00092305" w:rsidRPr="00D16BB4" w14:paraId="059DA25B" w14:textId="77777777" w:rsidTr="009717D7">
        <w:trPr>
          <w:cantSplit/>
        </w:trPr>
        <w:tc>
          <w:tcPr>
            <w:tcW w:w="1495" w:type="pct"/>
            <w:shd w:val="clear" w:color="auto" w:fill="auto"/>
          </w:tcPr>
          <w:p w14:paraId="261EB7CB" w14:textId="57948C0C" w:rsidR="00092305" w:rsidRPr="00D16BB4" w:rsidRDefault="009E3970" w:rsidP="00D54912">
            <w:pPr>
              <w:pStyle w:val="ENoteTableText"/>
              <w:tabs>
                <w:tab w:val="center" w:leader="dot" w:pos="2268"/>
              </w:tabs>
              <w:rPr>
                <w:b/>
              </w:rPr>
            </w:pPr>
            <w:r>
              <w:rPr>
                <w:b/>
              </w:rPr>
              <w:t>Subpart 1</w:t>
            </w:r>
            <w:r w:rsidR="00092305" w:rsidRPr="00D16BB4">
              <w:rPr>
                <w:b/>
              </w:rPr>
              <w:t>35.K</w:t>
            </w:r>
          </w:p>
        </w:tc>
        <w:tc>
          <w:tcPr>
            <w:tcW w:w="3505" w:type="pct"/>
            <w:shd w:val="clear" w:color="auto" w:fill="auto"/>
          </w:tcPr>
          <w:p w14:paraId="037DA132" w14:textId="77777777" w:rsidR="00092305" w:rsidRPr="00D16BB4" w:rsidRDefault="00092305" w:rsidP="00D54912">
            <w:pPr>
              <w:pStyle w:val="ENoteTableText"/>
            </w:pPr>
          </w:p>
        </w:tc>
      </w:tr>
      <w:tr w:rsidR="00092305" w:rsidRPr="00D16BB4" w14:paraId="26FA638D" w14:textId="77777777" w:rsidTr="009717D7">
        <w:trPr>
          <w:cantSplit/>
        </w:trPr>
        <w:tc>
          <w:tcPr>
            <w:tcW w:w="1495" w:type="pct"/>
            <w:shd w:val="clear" w:color="auto" w:fill="auto"/>
          </w:tcPr>
          <w:p w14:paraId="0B6A3077" w14:textId="77777777" w:rsidR="00092305" w:rsidRPr="00D16BB4" w:rsidRDefault="00092305" w:rsidP="00D54912">
            <w:pPr>
              <w:pStyle w:val="ENoteTableText"/>
              <w:tabs>
                <w:tab w:val="center" w:leader="dot" w:pos="2268"/>
              </w:tabs>
            </w:pPr>
            <w:r w:rsidRPr="00D16BB4">
              <w:t>r 135.370</w:t>
            </w:r>
            <w:r w:rsidRPr="00D16BB4">
              <w:tab/>
            </w:r>
          </w:p>
        </w:tc>
        <w:tc>
          <w:tcPr>
            <w:tcW w:w="3505" w:type="pct"/>
            <w:shd w:val="clear" w:color="auto" w:fill="auto"/>
          </w:tcPr>
          <w:p w14:paraId="03D1E993" w14:textId="77777777" w:rsidR="00092305" w:rsidRPr="00D16BB4" w:rsidRDefault="00092305" w:rsidP="00D54912">
            <w:pPr>
              <w:pStyle w:val="ENoteTableText"/>
            </w:pPr>
            <w:r w:rsidRPr="00D16BB4">
              <w:t>ad F2018L01782</w:t>
            </w:r>
          </w:p>
        </w:tc>
      </w:tr>
      <w:tr w:rsidR="00092305" w:rsidRPr="00D16BB4" w14:paraId="130AFCDD" w14:textId="77777777" w:rsidTr="009717D7">
        <w:trPr>
          <w:cantSplit/>
        </w:trPr>
        <w:tc>
          <w:tcPr>
            <w:tcW w:w="1495" w:type="pct"/>
            <w:shd w:val="clear" w:color="auto" w:fill="auto"/>
          </w:tcPr>
          <w:p w14:paraId="78B95578" w14:textId="01CBD064" w:rsidR="00092305" w:rsidRPr="00D16BB4" w:rsidRDefault="009E3970" w:rsidP="00D54912">
            <w:pPr>
              <w:pStyle w:val="ENoteTableText"/>
              <w:tabs>
                <w:tab w:val="center" w:leader="dot" w:pos="2268"/>
              </w:tabs>
              <w:rPr>
                <w:b/>
              </w:rPr>
            </w:pPr>
            <w:r>
              <w:rPr>
                <w:b/>
              </w:rPr>
              <w:t>Subpart 1</w:t>
            </w:r>
            <w:r w:rsidR="00092305" w:rsidRPr="00D16BB4">
              <w:rPr>
                <w:b/>
              </w:rPr>
              <w:t>35.N</w:t>
            </w:r>
          </w:p>
        </w:tc>
        <w:tc>
          <w:tcPr>
            <w:tcW w:w="3505" w:type="pct"/>
            <w:shd w:val="clear" w:color="auto" w:fill="auto"/>
          </w:tcPr>
          <w:p w14:paraId="7910C2B8" w14:textId="77777777" w:rsidR="00092305" w:rsidRPr="00D16BB4" w:rsidRDefault="00092305" w:rsidP="00D54912">
            <w:pPr>
              <w:pStyle w:val="ENoteTableText"/>
            </w:pPr>
          </w:p>
        </w:tc>
      </w:tr>
      <w:tr w:rsidR="00092305" w:rsidRPr="00D16BB4" w14:paraId="4E5C9AED" w14:textId="77777777" w:rsidTr="009717D7">
        <w:trPr>
          <w:cantSplit/>
        </w:trPr>
        <w:tc>
          <w:tcPr>
            <w:tcW w:w="1495" w:type="pct"/>
            <w:shd w:val="clear" w:color="auto" w:fill="auto"/>
          </w:tcPr>
          <w:p w14:paraId="2793730B" w14:textId="163C6DD0" w:rsidR="00092305" w:rsidRPr="00D16BB4" w:rsidRDefault="009E3970" w:rsidP="00D54912">
            <w:pPr>
              <w:pStyle w:val="ENoteTableText"/>
              <w:tabs>
                <w:tab w:val="center" w:leader="dot" w:pos="2268"/>
              </w:tabs>
              <w:rPr>
                <w:b/>
              </w:rPr>
            </w:pPr>
            <w:r>
              <w:rPr>
                <w:b/>
              </w:rPr>
              <w:t>Division 1</w:t>
            </w:r>
            <w:r w:rsidR="00092305" w:rsidRPr="00D16BB4">
              <w:rPr>
                <w:b/>
              </w:rPr>
              <w:t>35.N.1</w:t>
            </w:r>
          </w:p>
        </w:tc>
        <w:tc>
          <w:tcPr>
            <w:tcW w:w="3505" w:type="pct"/>
            <w:shd w:val="clear" w:color="auto" w:fill="auto"/>
          </w:tcPr>
          <w:p w14:paraId="5EB12EC8" w14:textId="77777777" w:rsidR="00092305" w:rsidRPr="00D16BB4" w:rsidRDefault="00092305" w:rsidP="00D54912">
            <w:pPr>
              <w:pStyle w:val="ENoteTableText"/>
            </w:pPr>
          </w:p>
        </w:tc>
      </w:tr>
      <w:tr w:rsidR="00092305" w:rsidRPr="00D16BB4" w14:paraId="48A12FF6" w14:textId="77777777" w:rsidTr="009717D7">
        <w:trPr>
          <w:cantSplit/>
        </w:trPr>
        <w:tc>
          <w:tcPr>
            <w:tcW w:w="1495" w:type="pct"/>
            <w:shd w:val="clear" w:color="auto" w:fill="auto"/>
          </w:tcPr>
          <w:p w14:paraId="51B061FE" w14:textId="77777777" w:rsidR="00092305" w:rsidRPr="00D16BB4" w:rsidRDefault="00092305" w:rsidP="00D54912">
            <w:pPr>
              <w:pStyle w:val="ENoteTableText"/>
              <w:tabs>
                <w:tab w:val="center" w:leader="dot" w:pos="2268"/>
              </w:tabs>
            </w:pPr>
            <w:r w:rsidRPr="00D16BB4">
              <w:t>r 135.380</w:t>
            </w:r>
            <w:r w:rsidRPr="00D16BB4">
              <w:tab/>
            </w:r>
          </w:p>
        </w:tc>
        <w:tc>
          <w:tcPr>
            <w:tcW w:w="3505" w:type="pct"/>
            <w:shd w:val="clear" w:color="auto" w:fill="auto"/>
          </w:tcPr>
          <w:p w14:paraId="76AC3CB0" w14:textId="77777777" w:rsidR="00092305" w:rsidRPr="00D16BB4" w:rsidRDefault="00092305" w:rsidP="00D54912">
            <w:pPr>
              <w:pStyle w:val="ENoteTableText"/>
            </w:pPr>
            <w:r w:rsidRPr="00D16BB4">
              <w:t>ad F2018L01782</w:t>
            </w:r>
          </w:p>
        </w:tc>
      </w:tr>
      <w:tr w:rsidR="00092305" w:rsidRPr="00D16BB4" w14:paraId="65AF32A4" w14:textId="77777777" w:rsidTr="009717D7">
        <w:trPr>
          <w:cantSplit/>
        </w:trPr>
        <w:tc>
          <w:tcPr>
            <w:tcW w:w="1495" w:type="pct"/>
            <w:shd w:val="clear" w:color="auto" w:fill="auto"/>
          </w:tcPr>
          <w:p w14:paraId="6AB9CC27" w14:textId="77777777" w:rsidR="00092305" w:rsidRPr="00D16BB4" w:rsidRDefault="00092305" w:rsidP="00D54912">
            <w:pPr>
              <w:pStyle w:val="ENoteTableText"/>
              <w:tabs>
                <w:tab w:val="center" w:leader="dot" w:pos="2268"/>
              </w:tabs>
            </w:pPr>
            <w:r w:rsidRPr="00D16BB4">
              <w:t>r 135.385</w:t>
            </w:r>
            <w:r w:rsidRPr="00D16BB4">
              <w:tab/>
            </w:r>
          </w:p>
        </w:tc>
        <w:tc>
          <w:tcPr>
            <w:tcW w:w="3505" w:type="pct"/>
            <w:shd w:val="clear" w:color="auto" w:fill="auto"/>
          </w:tcPr>
          <w:p w14:paraId="74D9E18F" w14:textId="77777777" w:rsidR="00092305" w:rsidRPr="00D16BB4" w:rsidRDefault="00092305" w:rsidP="00D54912">
            <w:pPr>
              <w:pStyle w:val="ENoteTableText"/>
            </w:pPr>
            <w:r w:rsidRPr="00D16BB4">
              <w:t>ad F2018L01782</w:t>
            </w:r>
          </w:p>
        </w:tc>
      </w:tr>
      <w:tr w:rsidR="00926ADD" w:rsidRPr="00D16BB4" w14:paraId="6E142176" w14:textId="77777777" w:rsidTr="009717D7">
        <w:trPr>
          <w:cantSplit/>
        </w:trPr>
        <w:tc>
          <w:tcPr>
            <w:tcW w:w="1495" w:type="pct"/>
            <w:shd w:val="clear" w:color="auto" w:fill="auto"/>
          </w:tcPr>
          <w:p w14:paraId="60505BBD" w14:textId="2C7B6295" w:rsidR="00926ADD" w:rsidRPr="00D16BB4" w:rsidRDefault="00926ADD" w:rsidP="00D54912">
            <w:pPr>
              <w:pStyle w:val="ENoteTableText"/>
              <w:tabs>
                <w:tab w:val="center" w:leader="dot" w:pos="2268"/>
              </w:tabs>
            </w:pPr>
            <w:r w:rsidRPr="00D16BB4">
              <w:t>r 135.387</w:t>
            </w:r>
            <w:r w:rsidRPr="00D16BB4">
              <w:tab/>
            </w:r>
          </w:p>
        </w:tc>
        <w:tc>
          <w:tcPr>
            <w:tcW w:w="3505" w:type="pct"/>
            <w:shd w:val="clear" w:color="auto" w:fill="auto"/>
          </w:tcPr>
          <w:p w14:paraId="05DC4372" w14:textId="55BA9761" w:rsidR="00926ADD" w:rsidRPr="00D16BB4" w:rsidRDefault="00926ADD" w:rsidP="00D54912">
            <w:pPr>
              <w:pStyle w:val="ENoteTableText"/>
            </w:pPr>
            <w:r w:rsidRPr="00D16BB4">
              <w:t>ad F2018L01782</w:t>
            </w:r>
          </w:p>
        </w:tc>
      </w:tr>
      <w:tr w:rsidR="00092305" w:rsidRPr="00D16BB4" w14:paraId="498A4987" w14:textId="77777777" w:rsidTr="009717D7">
        <w:trPr>
          <w:cantSplit/>
        </w:trPr>
        <w:tc>
          <w:tcPr>
            <w:tcW w:w="1495" w:type="pct"/>
            <w:shd w:val="clear" w:color="auto" w:fill="auto"/>
          </w:tcPr>
          <w:p w14:paraId="0D36BBFC" w14:textId="77777777" w:rsidR="00092305" w:rsidRPr="00D16BB4" w:rsidRDefault="00092305" w:rsidP="00D54912">
            <w:pPr>
              <w:pStyle w:val="ENoteTableText"/>
              <w:tabs>
                <w:tab w:val="center" w:leader="dot" w:pos="2268"/>
              </w:tabs>
            </w:pPr>
            <w:r w:rsidRPr="00D16BB4">
              <w:t>r 135.390</w:t>
            </w:r>
            <w:r w:rsidRPr="00D16BB4">
              <w:tab/>
            </w:r>
          </w:p>
        </w:tc>
        <w:tc>
          <w:tcPr>
            <w:tcW w:w="3505" w:type="pct"/>
            <w:shd w:val="clear" w:color="auto" w:fill="auto"/>
          </w:tcPr>
          <w:p w14:paraId="07D67670" w14:textId="77777777" w:rsidR="00092305" w:rsidRPr="00D16BB4" w:rsidRDefault="00092305" w:rsidP="00D54912">
            <w:pPr>
              <w:pStyle w:val="ENoteTableText"/>
            </w:pPr>
            <w:r w:rsidRPr="00D16BB4">
              <w:t>ad F2018L01782</w:t>
            </w:r>
          </w:p>
        </w:tc>
      </w:tr>
      <w:tr w:rsidR="00092305" w:rsidRPr="00D16BB4" w14:paraId="48C24168" w14:textId="77777777" w:rsidTr="009717D7">
        <w:trPr>
          <w:cantSplit/>
        </w:trPr>
        <w:tc>
          <w:tcPr>
            <w:tcW w:w="1495" w:type="pct"/>
            <w:shd w:val="clear" w:color="auto" w:fill="auto"/>
          </w:tcPr>
          <w:p w14:paraId="5933ABA4" w14:textId="77777777" w:rsidR="00092305" w:rsidRPr="00D16BB4" w:rsidRDefault="00092305" w:rsidP="00D54912">
            <w:pPr>
              <w:pStyle w:val="ENoteTableText"/>
              <w:tabs>
                <w:tab w:val="center" w:leader="dot" w:pos="2268"/>
              </w:tabs>
            </w:pPr>
            <w:r w:rsidRPr="00D16BB4">
              <w:t>r 135.395</w:t>
            </w:r>
            <w:r w:rsidRPr="00D16BB4">
              <w:tab/>
            </w:r>
          </w:p>
        </w:tc>
        <w:tc>
          <w:tcPr>
            <w:tcW w:w="3505" w:type="pct"/>
            <w:shd w:val="clear" w:color="auto" w:fill="auto"/>
          </w:tcPr>
          <w:p w14:paraId="2E4C8620" w14:textId="77777777" w:rsidR="00092305" w:rsidRPr="00D16BB4" w:rsidRDefault="00092305" w:rsidP="00D54912">
            <w:pPr>
              <w:pStyle w:val="ENoteTableText"/>
            </w:pPr>
            <w:r w:rsidRPr="00D16BB4">
              <w:t>ad F2018L01782</w:t>
            </w:r>
          </w:p>
        </w:tc>
      </w:tr>
      <w:tr w:rsidR="00092305" w:rsidRPr="00D16BB4" w14:paraId="576B540E" w14:textId="77777777" w:rsidTr="009717D7">
        <w:trPr>
          <w:cantSplit/>
        </w:trPr>
        <w:tc>
          <w:tcPr>
            <w:tcW w:w="1495" w:type="pct"/>
            <w:shd w:val="clear" w:color="auto" w:fill="auto"/>
          </w:tcPr>
          <w:p w14:paraId="5F540D11" w14:textId="77777777" w:rsidR="00092305" w:rsidRPr="00D16BB4" w:rsidRDefault="00092305" w:rsidP="00D54912">
            <w:pPr>
              <w:pStyle w:val="ENoteTableText"/>
              <w:tabs>
                <w:tab w:val="center" w:leader="dot" w:pos="2268"/>
              </w:tabs>
            </w:pPr>
            <w:r w:rsidRPr="00D16BB4">
              <w:t>r 135.400</w:t>
            </w:r>
            <w:r w:rsidRPr="00D16BB4">
              <w:tab/>
            </w:r>
          </w:p>
        </w:tc>
        <w:tc>
          <w:tcPr>
            <w:tcW w:w="3505" w:type="pct"/>
            <w:shd w:val="clear" w:color="auto" w:fill="auto"/>
          </w:tcPr>
          <w:p w14:paraId="368640A9" w14:textId="77777777" w:rsidR="00092305" w:rsidRPr="00D16BB4" w:rsidRDefault="00092305" w:rsidP="00D54912">
            <w:pPr>
              <w:pStyle w:val="ENoteTableText"/>
            </w:pPr>
            <w:r w:rsidRPr="00D16BB4">
              <w:t>ad F2018L01782</w:t>
            </w:r>
          </w:p>
        </w:tc>
      </w:tr>
      <w:tr w:rsidR="00092305" w:rsidRPr="00D16BB4" w14:paraId="7CE7F9A4" w14:textId="77777777" w:rsidTr="009717D7">
        <w:trPr>
          <w:cantSplit/>
        </w:trPr>
        <w:tc>
          <w:tcPr>
            <w:tcW w:w="1495" w:type="pct"/>
            <w:shd w:val="clear" w:color="auto" w:fill="auto"/>
          </w:tcPr>
          <w:p w14:paraId="4B8493EC" w14:textId="77777777" w:rsidR="00092305" w:rsidRPr="00D16BB4" w:rsidRDefault="00092305" w:rsidP="00D54912">
            <w:pPr>
              <w:pStyle w:val="ENoteTableText"/>
              <w:tabs>
                <w:tab w:val="center" w:leader="dot" w:pos="2268"/>
              </w:tabs>
            </w:pPr>
            <w:r w:rsidRPr="00D16BB4">
              <w:t>r 135.405</w:t>
            </w:r>
            <w:r w:rsidRPr="00D16BB4">
              <w:tab/>
            </w:r>
          </w:p>
        </w:tc>
        <w:tc>
          <w:tcPr>
            <w:tcW w:w="3505" w:type="pct"/>
            <w:shd w:val="clear" w:color="auto" w:fill="auto"/>
          </w:tcPr>
          <w:p w14:paraId="382BA1B9" w14:textId="77777777" w:rsidR="00092305" w:rsidRPr="00D16BB4" w:rsidRDefault="00092305" w:rsidP="00D54912">
            <w:pPr>
              <w:pStyle w:val="ENoteTableText"/>
            </w:pPr>
            <w:r w:rsidRPr="00D16BB4">
              <w:t>ad F2018L01782</w:t>
            </w:r>
          </w:p>
        </w:tc>
      </w:tr>
      <w:tr w:rsidR="00092305" w:rsidRPr="00D16BB4" w14:paraId="03041F15" w14:textId="77777777" w:rsidTr="009717D7">
        <w:trPr>
          <w:cantSplit/>
        </w:trPr>
        <w:tc>
          <w:tcPr>
            <w:tcW w:w="1495" w:type="pct"/>
            <w:shd w:val="clear" w:color="auto" w:fill="auto"/>
          </w:tcPr>
          <w:p w14:paraId="6A60F4B3" w14:textId="77777777" w:rsidR="00092305" w:rsidRPr="00D16BB4" w:rsidRDefault="00092305" w:rsidP="00D54912">
            <w:pPr>
              <w:pStyle w:val="ENoteTableText"/>
              <w:tabs>
                <w:tab w:val="center" w:leader="dot" w:pos="2268"/>
              </w:tabs>
            </w:pPr>
            <w:r w:rsidRPr="00D16BB4">
              <w:t>r 135.410</w:t>
            </w:r>
            <w:r w:rsidRPr="00D16BB4">
              <w:tab/>
            </w:r>
          </w:p>
        </w:tc>
        <w:tc>
          <w:tcPr>
            <w:tcW w:w="3505" w:type="pct"/>
            <w:shd w:val="clear" w:color="auto" w:fill="auto"/>
          </w:tcPr>
          <w:p w14:paraId="24985510" w14:textId="77777777" w:rsidR="00092305" w:rsidRPr="00D16BB4" w:rsidRDefault="00092305" w:rsidP="00D54912">
            <w:pPr>
              <w:pStyle w:val="ENoteTableText"/>
            </w:pPr>
            <w:r w:rsidRPr="00D16BB4">
              <w:t>ad F2018L01782</w:t>
            </w:r>
          </w:p>
        </w:tc>
      </w:tr>
      <w:tr w:rsidR="00092305" w:rsidRPr="00D16BB4" w14:paraId="1726D99C" w14:textId="77777777" w:rsidTr="009717D7">
        <w:trPr>
          <w:cantSplit/>
        </w:trPr>
        <w:tc>
          <w:tcPr>
            <w:tcW w:w="1495" w:type="pct"/>
            <w:shd w:val="clear" w:color="auto" w:fill="auto"/>
          </w:tcPr>
          <w:p w14:paraId="50291B0E" w14:textId="62E8DEF5" w:rsidR="00092305" w:rsidRPr="00D16BB4" w:rsidRDefault="009E3970" w:rsidP="00D54912">
            <w:pPr>
              <w:pStyle w:val="ENoteTableText"/>
              <w:tabs>
                <w:tab w:val="center" w:leader="dot" w:pos="2268"/>
              </w:tabs>
              <w:rPr>
                <w:b/>
              </w:rPr>
            </w:pPr>
            <w:r>
              <w:rPr>
                <w:b/>
              </w:rPr>
              <w:t>Division 1</w:t>
            </w:r>
            <w:r w:rsidR="00092305" w:rsidRPr="00D16BB4">
              <w:rPr>
                <w:b/>
              </w:rPr>
              <w:t>35.N.2</w:t>
            </w:r>
          </w:p>
        </w:tc>
        <w:tc>
          <w:tcPr>
            <w:tcW w:w="3505" w:type="pct"/>
            <w:shd w:val="clear" w:color="auto" w:fill="auto"/>
          </w:tcPr>
          <w:p w14:paraId="53FFCB4B" w14:textId="77777777" w:rsidR="00092305" w:rsidRPr="00D16BB4" w:rsidRDefault="00092305" w:rsidP="00D54912">
            <w:pPr>
              <w:pStyle w:val="ENoteTableText"/>
            </w:pPr>
          </w:p>
        </w:tc>
      </w:tr>
      <w:tr w:rsidR="00092305" w:rsidRPr="00D16BB4" w14:paraId="38555390" w14:textId="77777777" w:rsidTr="009717D7">
        <w:trPr>
          <w:cantSplit/>
        </w:trPr>
        <w:tc>
          <w:tcPr>
            <w:tcW w:w="1495" w:type="pct"/>
            <w:shd w:val="clear" w:color="auto" w:fill="auto"/>
          </w:tcPr>
          <w:p w14:paraId="4876F596" w14:textId="77777777" w:rsidR="00092305" w:rsidRPr="00D16BB4" w:rsidRDefault="00092305" w:rsidP="00D54912">
            <w:pPr>
              <w:pStyle w:val="ENoteTableText"/>
              <w:tabs>
                <w:tab w:val="center" w:leader="dot" w:pos="2268"/>
              </w:tabs>
            </w:pPr>
            <w:r w:rsidRPr="00D16BB4">
              <w:t>r 135.415</w:t>
            </w:r>
            <w:r w:rsidRPr="00D16BB4">
              <w:tab/>
            </w:r>
          </w:p>
        </w:tc>
        <w:tc>
          <w:tcPr>
            <w:tcW w:w="3505" w:type="pct"/>
            <w:shd w:val="clear" w:color="auto" w:fill="auto"/>
          </w:tcPr>
          <w:p w14:paraId="16B85303" w14:textId="77777777" w:rsidR="00092305" w:rsidRPr="00D16BB4" w:rsidRDefault="00092305" w:rsidP="00D54912">
            <w:pPr>
              <w:pStyle w:val="ENoteTableText"/>
            </w:pPr>
            <w:r w:rsidRPr="00D16BB4">
              <w:t>ad F2018L01782</w:t>
            </w:r>
          </w:p>
        </w:tc>
      </w:tr>
      <w:tr w:rsidR="00092305" w:rsidRPr="00D16BB4" w14:paraId="56CD17A7" w14:textId="77777777" w:rsidTr="009717D7">
        <w:trPr>
          <w:cantSplit/>
        </w:trPr>
        <w:tc>
          <w:tcPr>
            <w:tcW w:w="1495" w:type="pct"/>
            <w:shd w:val="clear" w:color="auto" w:fill="auto"/>
          </w:tcPr>
          <w:p w14:paraId="3C737B01" w14:textId="77777777" w:rsidR="00092305" w:rsidRPr="00D16BB4" w:rsidRDefault="00092305" w:rsidP="00D54912">
            <w:pPr>
              <w:pStyle w:val="ENoteTableText"/>
              <w:tabs>
                <w:tab w:val="center" w:leader="dot" w:pos="2268"/>
              </w:tabs>
            </w:pPr>
            <w:r w:rsidRPr="00D16BB4">
              <w:t>r 135.420</w:t>
            </w:r>
            <w:r w:rsidRPr="00D16BB4">
              <w:tab/>
            </w:r>
          </w:p>
        </w:tc>
        <w:tc>
          <w:tcPr>
            <w:tcW w:w="3505" w:type="pct"/>
            <w:shd w:val="clear" w:color="auto" w:fill="auto"/>
          </w:tcPr>
          <w:p w14:paraId="354297FA" w14:textId="77777777" w:rsidR="00092305" w:rsidRPr="00D16BB4" w:rsidRDefault="00092305" w:rsidP="00D54912">
            <w:pPr>
              <w:pStyle w:val="ENoteTableText"/>
            </w:pPr>
            <w:r w:rsidRPr="00D16BB4">
              <w:t>ad F2018L01782</w:t>
            </w:r>
          </w:p>
        </w:tc>
      </w:tr>
      <w:tr w:rsidR="00092305" w:rsidRPr="00D16BB4" w14:paraId="49FE77C3" w14:textId="77777777" w:rsidTr="009717D7">
        <w:trPr>
          <w:cantSplit/>
        </w:trPr>
        <w:tc>
          <w:tcPr>
            <w:tcW w:w="1495" w:type="pct"/>
            <w:shd w:val="clear" w:color="auto" w:fill="auto"/>
          </w:tcPr>
          <w:p w14:paraId="15114699" w14:textId="108F7405" w:rsidR="00092305" w:rsidRPr="00D16BB4" w:rsidRDefault="009E3970" w:rsidP="00D54912">
            <w:pPr>
              <w:pStyle w:val="ENoteTableText"/>
              <w:tabs>
                <w:tab w:val="center" w:leader="dot" w:pos="2268"/>
              </w:tabs>
              <w:rPr>
                <w:b/>
              </w:rPr>
            </w:pPr>
            <w:r>
              <w:rPr>
                <w:b/>
              </w:rPr>
              <w:t>Division 1</w:t>
            </w:r>
            <w:r w:rsidR="00092305" w:rsidRPr="00D16BB4">
              <w:rPr>
                <w:b/>
              </w:rPr>
              <w:t>35.N.3</w:t>
            </w:r>
          </w:p>
        </w:tc>
        <w:tc>
          <w:tcPr>
            <w:tcW w:w="3505" w:type="pct"/>
            <w:shd w:val="clear" w:color="auto" w:fill="auto"/>
          </w:tcPr>
          <w:p w14:paraId="52CE28C2" w14:textId="77777777" w:rsidR="00092305" w:rsidRPr="00D16BB4" w:rsidRDefault="00092305" w:rsidP="00D54912">
            <w:pPr>
              <w:pStyle w:val="ENoteTableText"/>
            </w:pPr>
          </w:p>
        </w:tc>
      </w:tr>
      <w:tr w:rsidR="00092305" w:rsidRPr="00D16BB4" w14:paraId="557E3282" w14:textId="77777777" w:rsidTr="009717D7">
        <w:trPr>
          <w:cantSplit/>
        </w:trPr>
        <w:tc>
          <w:tcPr>
            <w:tcW w:w="1495" w:type="pct"/>
            <w:shd w:val="clear" w:color="auto" w:fill="auto"/>
          </w:tcPr>
          <w:p w14:paraId="42455326" w14:textId="77777777" w:rsidR="00092305" w:rsidRPr="00D16BB4" w:rsidRDefault="00092305" w:rsidP="00D54912">
            <w:pPr>
              <w:pStyle w:val="ENoteTableText"/>
              <w:tabs>
                <w:tab w:val="center" w:leader="dot" w:pos="2268"/>
              </w:tabs>
            </w:pPr>
            <w:r w:rsidRPr="00D16BB4">
              <w:t>r 135.425</w:t>
            </w:r>
            <w:r w:rsidRPr="00D16BB4">
              <w:tab/>
            </w:r>
          </w:p>
        </w:tc>
        <w:tc>
          <w:tcPr>
            <w:tcW w:w="3505" w:type="pct"/>
            <w:shd w:val="clear" w:color="auto" w:fill="auto"/>
          </w:tcPr>
          <w:p w14:paraId="7893B470" w14:textId="77777777" w:rsidR="00092305" w:rsidRPr="00D16BB4" w:rsidRDefault="00092305" w:rsidP="00D54912">
            <w:pPr>
              <w:pStyle w:val="ENoteTableText"/>
            </w:pPr>
            <w:r w:rsidRPr="00D16BB4">
              <w:t>ad F2018L01782</w:t>
            </w:r>
          </w:p>
        </w:tc>
      </w:tr>
      <w:tr w:rsidR="00092305" w:rsidRPr="00D16BB4" w14:paraId="3BFDBB43" w14:textId="77777777" w:rsidTr="009717D7">
        <w:trPr>
          <w:cantSplit/>
        </w:trPr>
        <w:tc>
          <w:tcPr>
            <w:tcW w:w="1495" w:type="pct"/>
            <w:shd w:val="clear" w:color="auto" w:fill="auto"/>
          </w:tcPr>
          <w:p w14:paraId="65648ECC" w14:textId="77777777" w:rsidR="00092305" w:rsidRPr="00D16BB4" w:rsidRDefault="00092305" w:rsidP="00D54912">
            <w:pPr>
              <w:pStyle w:val="ENoteTableText"/>
              <w:tabs>
                <w:tab w:val="center" w:leader="dot" w:pos="2268"/>
              </w:tabs>
            </w:pPr>
            <w:r w:rsidRPr="00D16BB4">
              <w:t>r 135.430</w:t>
            </w:r>
            <w:r w:rsidRPr="00D16BB4">
              <w:tab/>
            </w:r>
          </w:p>
        </w:tc>
        <w:tc>
          <w:tcPr>
            <w:tcW w:w="3505" w:type="pct"/>
            <w:shd w:val="clear" w:color="auto" w:fill="auto"/>
          </w:tcPr>
          <w:p w14:paraId="5DC725B0" w14:textId="77777777" w:rsidR="00092305" w:rsidRPr="00D16BB4" w:rsidRDefault="00092305" w:rsidP="00D54912">
            <w:pPr>
              <w:pStyle w:val="ENoteTableText"/>
            </w:pPr>
            <w:r w:rsidRPr="00D16BB4">
              <w:t>ad F2018L01782</w:t>
            </w:r>
          </w:p>
        </w:tc>
      </w:tr>
      <w:tr w:rsidR="00092305" w:rsidRPr="00D16BB4" w14:paraId="1B26F619" w14:textId="77777777" w:rsidTr="009717D7">
        <w:trPr>
          <w:cantSplit/>
        </w:trPr>
        <w:tc>
          <w:tcPr>
            <w:tcW w:w="1495" w:type="pct"/>
            <w:shd w:val="clear" w:color="auto" w:fill="auto"/>
          </w:tcPr>
          <w:p w14:paraId="1005C984" w14:textId="64FC56C7" w:rsidR="00092305" w:rsidRPr="00D16BB4" w:rsidRDefault="009E3970" w:rsidP="00D54912">
            <w:pPr>
              <w:pStyle w:val="ENoteTableText"/>
              <w:tabs>
                <w:tab w:val="center" w:leader="dot" w:pos="2268"/>
              </w:tabs>
              <w:rPr>
                <w:b/>
              </w:rPr>
            </w:pPr>
            <w:r>
              <w:rPr>
                <w:b/>
              </w:rPr>
              <w:t>Division 1</w:t>
            </w:r>
            <w:r w:rsidR="00092305" w:rsidRPr="00D16BB4">
              <w:rPr>
                <w:b/>
              </w:rPr>
              <w:t>35.N.4</w:t>
            </w:r>
          </w:p>
        </w:tc>
        <w:tc>
          <w:tcPr>
            <w:tcW w:w="3505" w:type="pct"/>
            <w:shd w:val="clear" w:color="auto" w:fill="auto"/>
          </w:tcPr>
          <w:p w14:paraId="49108E11" w14:textId="77777777" w:rsidR="00092305" w:rsidRPr="00D16BB4" w:rsidRDefault="00092305" w:rsidP="00D54912">
            <w:pPr>
              <w:pStyle w:val="ENoteTableText"/>
            </w:pPr>
          </w:p>
        </w:tc>
      </w:tr>
      <w:tr w:rsidR="00092305" w:rsidRPr="00D16BB4" w14:paraId="359287A9" w14:textId="77777777" w:rsidTr="009717D7">
        <w:trPr>
          <w:cantSplit/>
        </w:trPr>
        <w:tc>
          <w:tcPr>
            <w:tcW w:w="1495" w:type="pct"/>
            <w:shd w:val="clear" w:color="auto" w:fill="auto"/>
          </w:tcPr>
          <w:p w14:paraId="40BBE158" w14:textId="77777777" w:rsidR="00092305" w:rsidRPr="00D16BB4" w:rsidRDefault="00092305" w:rsidP="00D54912">
            <w:pPr>
              <w:pStyle w:val="ENoteTableText"/>
              <w:tabs>
                <w:tab w:val="center" w:leader="dot" w:pos="2268"/>
              </w:tabs>
            </w:pPr>
            <w:r w:rsidRPr="00D16BB4">
              <w:t>r 135.435</w:t>
            </w:r>
            <w:r w:rsidRPr="00D16BB4">
              <w:tab/>
            </w:r>
          </w:p>
        </w:tc>
        <w:tc>
          <w:tcPr>
            <w:tcW w:w="3505" w:type="pct"/>
            <w:shd w:val="clear" w:color="auto" w:fill="auto"/>
          </w:tcPr>
          <w:p w14:paraId="02C0B2A8" w14:textId="77777777" w:rsidR="00092305" w:rsidRPr="00D16BB4" w:rsidRDefault="00092305" w:rsidP="00D54912">
            <w:pPr>
              <w:pStyle w:val="ENoteTableText"/>
            </w:pPr>
            <w:r w:rsidRPr="00D16BB4">
              <w:t>ad F2018L01782</w:t>
            </w:r>
          </w:p>
        </w:tc>
      </w:tr>
      <w:tr w:rsidR="00092305" w:rsidRPr="00D16BB4" w14:paraId="258410BC" w14:textId="77777777" w:rsidTr="009717D7">
        <w:trPr>
          <w:cantSplit/>
        </w:trPr>
        <w:tc>
          <w:tcPr>
            <w:tcW w:w="1495" w:type="pct"/>
            <w:shd w:val="clear" w:color="auto" w:fill="auto"/>
          </w:tcPr>
          <w:p w14:paraId="516B33D0" w14:textId="1F46B07B" w:rsidR="00092305" w:rsidRPr="00D16BB4" w:rsidRDefault="009E3970" w:rsidP="00D54912">
            <w:pPr>
              <w:pStyle w:val="ENoteTableText"/>
              <w:tabs>
                <w:tab w:val="center" w:leader="dot" w:pos="2268"/>
              </w:tabs>
              <w:rPr>
                <w:b/>
              </w:rPr>
            </w:pPr>
            <w:r>
              <w:rPr>
                <w:b/>
              </w:rPr>
              <w:t>Subpart 1</w:t>
            </w:r>
            <w:r w:rsidR="00092305" w:rsidRPr="00D16BB4">
              <w:rPr>
                <w:b/>
              </w:rPr>
              <w:t>35.P</w:t>
            </w:r>
          </w:p>
        </w:tc>
        <w:tc>
          <w:tcPr>
            <w:tcW w:w="3505" w:type="pct"/>
            <w:shd w:val="clear" w:color="auto" w:fill="auto"/>
          </w:tcPr>
          <w:p w14:paraId="18AFA61B" w14:textId="77777777" w:rsidR="00092305" w:rsidRPr="00D16BB4" w:rsidRDefault="00092305" w:rsidP="00D54912">
            <w:pPr>
              <w:pStyle w:val="ENoteTableText"/>
            </w:pPr>
          </w:p>
        </w:tc>
      </w:tr>
      <w:tr w:rsidR="00092305" w:rsidRPr="00D16BB4" w14:paraId="3303EF5B" w14:textId="77777777" w:rsidTr="009717D7">
        <w:trPr>
          <w:cantSplit/>
        </w:trPr>
        <w:tc>
          <w:tcPr>
            <w:tcW w:w="1495" w:type="pct"/>
            <w:shd w:val="clear" w:color="auto" w:fill="auto"/>
          </w:tcPr>
          <w:p w14:paraId="5682B53E" w14:textId="0F3C2614" w:rsidR="00092305" w:rsidRPr="00D16BB4" w:rsidRDefault="009E3970" w:rsidP="00D54912">
            <w:pPr>
              <w:pStyle w:val="ENoteTableText"/>
              <w:tabs>
                <w:tab w:val="center" w:leader="dot" w:pos="2268"/>
              </w:tabs>
              <w:rPr>
                <w:b/>
              </w:rPr>
            </w:pPr>
            <w:r>
              <w:rPr>
                <w:b/>
              </w:rPr>
              <w:t>Division 1</w:t>
            </w:r>
            <w:r w:rsidR="00092305" w:rsidRPr="00D16BB4">
              <w:rPr>
                <w:b/>
              </w:rPr>
              <w:t>35.P.2</w:t>
            </w:r>
          </w:p>
        </w:tc>
        <w:tc>
          <w:tcPr>
            <w:tcW w:w="3505" w:type="pct"/>
            <w:shd w:val="clear" w:color="auto" w:fill="auto"/>
          </w:tcPr>
          <w:p w14:paraId="6F6FE728" w14:textId="77777777" w:rsidR="00092305" w:rsidRPr="00D16BB4" w:rsidRDefault="00092305" w:rsidP="00D54912">
            <w:pPr>
              <w:pStyle w:val="ENoteTableText"/>
            </w:pPr>
          </w:p>
        </w:tc>
      </w:tr>
      <w:tr w:rsidR="00092305" w:rsidRPr="00D16BB4" w14:paraId="512B2B7B" w14:textId="77777777" w:rsidTr="009717D7">
        <w:trPr>
          <w:cantSplit/>
        </w:trPr>
        <w:tc>
          <w:tcPr>
            <w:tcW w:w="1495" w:type="pct"/>
            <w:shd w:val="clear" w:color="auto" w:fill="auto"/>
          </w:tcPr>
          <w:p w14:paraId="39023945" w14:textId="77777777" w:rsidR="00092305" w:rsidRPr="00D16BB4" w:rsidRDefault="00092305" w:rsidP="00D54912">
            <w:pPr>
              <w:pStyle w:val="ENoteTableText"/>
              <w:tabs>
                <w:tab w:val="center" w:leader="dot" w:pos="2268"/>
              </w:tabs>
            </w:pPr>
            <w:r w:rsidRPr="00D16BB4">
              <w:t>r 135.445</w:t>
            </w:r>
            <w:r w:rsidRPr="00D16BB4">
              <w:tab/>
            </w:r>
          </w:p>
        </w:tc>
        <w:tc>
          <w:tcPr>
            <w:tcW w:w="3505" w:type="pct"/>
            <w:shd w:val="clear" w:color="auto" w:fill="auto"/>
          </w:tcPr>
          <w:p w14:paraId="255BE349" w14:textId="77777777" w:rsidR="00092305" w:rsidRPr="00D16BB4" w:rsidRDefault="00092305" w:rsidP="00D54912">
            <w:pPr>
              <w:pStyle w:val="ENoteTableText"/>
            </w:pPr>
            <w:r w:rsidRPr="00D16BB4">
              <w:t>ad F2018L01782</w:t>
            </w:r>
          </w:p>
        </w:tc>
      </w:tr>
      <w:tr w:rsidR="00092305" w:rsidRPr="00D16BB4" w14:paraId="22DDE731" w14:textId="77777777" w:rsidTr="009717D7">
        <w:trPr>
          <w:cantSplit/>
        </w:trPr>
        <w:tc>
          <w:tcPr>
            <w:tcW w:w="1495" w:type="pct"/>
            <w:shd w:val="clear" w:color="auto" w:fill="auto"/>
          </w:tcPr>
          <w:p w14:paraId="002FDDDC" w14:textId="77777777" w:rsidR="00092305" w:rsidRPr="00D16BB4" w:rsidRDefault="00092305" w:rsidP="00D54912">
            <w:pPr>
              <w:pStyle w:val="ENoteTableText"/>
              <w:tabs>
                <w:tab w:val="center" w:leader="dot" w:pos="2268"/>
              </w:tabs>
            </w:pPr>
            <w:r w:rsidRPr="00D16BB4">
              <w:t>r 135.450</w:t>
            </w:r>
            <w:r w:rsidRPr="00D16BB4">
              <w:tab/>
            </w:r>
          </w:p>
        </w:tc>
        <w:tc>
          <w:tcPr>
            <w:tcW w:w="3505" w:type="pct"/>
            <w:shd w:val="clear" w:color="auto" w:fill="auto"/>
          </w:tcPr>
          <w:p w14:paraId="475F0209" w14:textId="77777777" w:rsidR="00092305" w:rsidRPr="00D16BB4" w:rsidRDefault="00092305" w:rsidP="00D54912">
            <w:pPr>
              <w:pStyle w:val="ENoteTableText"/>
            </w:pPr>
            <w:r w:rsidRPr="00D16BB4">
              <w:t>ad F2018L01782</w:t>
            </w:r>
          </w:p>
        </w:tc>
      </w:tr>
      <w:tr w:rsidR="00092305" w:rsidRPr="00D16BB4" w14:paraId="54176823" w14:textId="77777777" w:rsidTr="009717D7">
        <w:trPr>
          <w:cantSplit/>
        </w:trPr>
        <w:tc>
          <w:tcPr>
            <w:tcW w:w="1495" w:type="pct"/>
            <w:shd w:val="clear" w:color="auto" w:fill="auto"/>
          </w:tcPr>
          <w:p w14:paraId="35FB1573" w14:textId="77777777" w:rsidR="00092305" w:rsidRPr="00D16BB4" w:rsidRDefault="00092305" w:rsidP="00D54912">
            <w:pPr>
              <w:pStyle w:val="ENoteTableText"/>
              <w:tabs>
                <w:tab w:val="center" w:leader="dot" w:pos="2268"/>
              </w:tabs>
            </w:pPr>
            <w:r w:rsidRPr="00D16BB4">
              <w:t>r 135.455</w:t>
            </w:r>
            <w:r w:rsidRPr="00D16BB4">
              <w:tab/>
            </w:r>
          </w:p>
        </w:tc>
        <w:tc>
          <w:tcPr>
            <w:tcW w:w="3505" w:type="pct"/>
            <w:shd w:val="clear" w:color="auto" w:fill="auto"/>
          </w:tcPr>
          <w:p w14:paraId="7C729DA9" w14:textId="77777777" w:rsidR="00092305" w:rsidRPr="00D16BB4" w:rsidRDefault="00092305" w:rsidP="00D54912">
            <w:pPr>
              <w:pStyle w:val="ENoteTableText"/>
            </w:pPr>
            <w:r w:rsidRPr="00D16BB4">
              <w:t>ad F2018L01782</w:t>
            </w:r>
          </w:p>
        </w:tc>
      </w:tr>
      <w:tr w:rsidR="00092305" w:rsidRPr="00D16BB4" w14:paraId="23433BB5" w14:textId="77777777" w:rsidTr="009717D7">
        <w:trPr>
          <w:cantSplit/>
        </w:trPr>
        <w:tc>
          <w:tcPr>
            <w:tcW w:w="1495" w:type="pct"/>
            <w:shd w:val="clear" w:color="auto" w:fill="auto"/>
          </w:tcPr>
          <w:p w14:paraId="2102D76A" w14:textId="7CD5C797" w:rsidR="00092305" w:rsidRPr="00D16BB4" w:rsidRDefault="009E3970" w:rsidP="00D54912">
            <w:pPr>
              <w:pStyle w:val="ENoteTableText"/>
              <w:tabs>
                <w:tab w:val="center" w:leader="dot" w:pos="2268"/>
              </w:tabs>
              <w:rPr>
                <w:b/>
              </w:rPr>
            </w:pPr>
            <w:r>
              <w:rPr>
                <w:b/>
              </w:rPr>
              <w:t>Division 1</w:t>
            </w:r>
            <w:r w:rsidR="00092305" w:rsidRPr="00D16BB4">
              <w:rPr>
                <w:b/>
              </w:rPr>
              <w:t>35.P.3</w:t>
            </w:r>
          </w:p>
        </w:tc>
        <w:tc>
          <w:tcPr>
            <w:tcW w:w="3505" w:type="pct"/>
            <w:shd w:val="clear" w:color="auto" w:fill="auto"/>
          </w:tcPr>
          <w:p w14:paraId="050EC90A" w14:textId="77777777" w:rsidR="00092305" w:rsidRPr="00D16BB4" w:rsidRDefault="00092305" w:rsidP="00D54912">
            <w:pPr>
              <w:pStyle w:val="ENoteTableText"/>
            </w:pPr>
          </w:p>
        </w:tc>
      </w:tr>
      <w:tr w:rsidR="00092305" w:rsidRPr="00D16BB4" w14:paraId="37B63DE1" w14:textId="77777777" w:rsidTr="009717D7">
        <w:trPr>
          <w:cantSplit/>
        </w:trPr>
        <w:tc>
          <w:tcPr>
            <w:tcW w:w="1495" w:type="pct"/>
            <w:shd w:val="clear" w:color="auto" w:fill="auto"/>
          </w:tcPr>
          <w:p w14:paraId="655655A2" w14:textId="77777777" w:rsidR="00092305" w:rsidRPr="00D16BB4" w:rsidRDefault="00092305" w:rsidP="00D54912">
            <w:pPr>
              <w:pStyle w:val="ENoteTableText"/>
              <w:tabs>
                <w:tab w:val="center" w:leader="dot" w:pos="2268"/>
              </w:tabs>
            </w:pPr>
            <w:r w:rsidRPr="00D16BB4">
              <w:t>r 135.460</w:t>
            </w:r>
            <w:r w:rsidRPr="00D16BB4">
              <w:tab/>
            </w:r>
          </w:p>
        </w:tc>
        <w:tc>
          <w:tcPr>
            <w:tcW w:w="3505" w:type="pct"/>
            <w:shd w:val="clear" w:color="auto" w:fill="auto"/>
          </w:tcPr>
          <w:p w14:paraId="3C20219C" w14:textId="77777777" w:rsidR="00092305" w:rsidRPr="00D16BB4" w:rsidRDefault="00092305" w:rsidP="00D54912">
            <w:pPr>
              <w:pStyle w:val="ENoteTableText"/>
            </w:pPr>
            <w:r w:rsidRPr="00D16BB4">
              <w:t>ad F2018L01782</w:t>
            </w:r>
          </w:p>
        </w:tc>
      </w:tr>
      <w:tr w:rsidR="00092305" w:rsidRPr="00D16BB4" w14:paraId="456A4A65" w14:textId="77777777" w:rsidTr="009717D7">
        <w:trPr>
          <w:cantSplit/>
        </w:trPr>
        <w:tc>
          <w:tcPr>
            <w:tcW w:w="1495" w:type="pct"/>
            <w:shd w:val="clear" w:color="auto" w:fill="auto"/>
          </w:tcPr>
          <w:p w14:paraId="6570C344" w14:textId="77777777" w:rsidR="00092305" w:rsidRPr="00D16BB4" w:rsidRDefault="00092305" w:rsidP="00D54912">
            <w:pPr>
              <w:pStyle w:val="ENoteTableText"/>
              <w:tabs>
                <w:tab w:val="center" w:leader="dot" w:pos="2268"/>
              </w:tabs>
            </w:pPr>
            <w:r w:rsidRPr="00D16BB4">
              <w:t>r 135.465</w:t>
            </w:r>
            <w:r w:rsidRPr="00D16BB4">
              <w:tab/>
            </w:r>
          </w:p>
        </w:tc>
        <w:tc>
          <w:tcPr>
            <w:tcW w:w="3505" w:type="pct"/>
            <w:shd w:val="clear" w:color="auto" w:fill="auto"/>
          </w:tcPr>
          <w:p w14:paraId="32000270" w14:textId="77777777" w:rsidR="00092305" w:rsidRPr="00D16BB4" w:rsidRDefault="00092305" w:rsidP="00D54912">
            <w:pPr>
              <w:pStyle w:val="ENoteTableText"/>
            </w:pPr>
            <w:r w:rsidRPr="00D16BB4">
              <w:t>ad F2018L01782</w:t>
            </w:r>
          </w:p>
        </w:tc>
      </w:tr>
      <w:tr w:rsidR="00092305" w:rsidRPr="00D16BB4" w14:paraId="42ABB12B" w14:textId="77777777" w:rsidTr="009717D7">
        <w:trPr>
          <w:cantSplit/>
        </w:trPr>
        <w:tc>
          <w:tcPr>
            <w:tcW w:w="1495" w:type="pct"/>
            <w:shd w:val="clear" w:color="auto" w:fill="auto"/>
          </w:tcPr>
          <w:p w14:paraId="19B4D804" w14:textId="1E43F106" w:rsidR="00092305" w:rsidRPr="00D16BB4" w:rsidRDefault="00B74D4F" w:rsidP="00D54912">
            <w:pPr>
              <w:pStyle w:val="ENoteTableText"/>
            </w:pPr>
            <w:r w:rsidRPr="00D16BB4">
              <w:rPr>
                <w:b/>
              </w:rPr>
              <w:t>Part 1</w:t>
            </w:r>
            <w:r w:rsidR="00092305" w:rsidRPr="00D16BB4">
              <w:rPr>
                <w:b/>
              </w:rPr>
              <w:t>37</w:t>
            </w:r>
          </w:p>
        </w:tc>
        <w:tc>
          <w:tcPr>
            <w:tcW w:w="3505" w:type="pct"/>
            <w:shd w:val="clear" w:color="auto" w:fill="auto"/>
          </w:tcPr>
          <w:p w14:paraId="49CFC454" w14:textId="77777777" w:rsidR="00092305" w:rsidRPr="00D16BB4" w:rsidRDefault="00092305" w:rsidP="00D54912">
            <w:pPr>
              <w:pStyle w:val="ENoteTableText"/>
            </w:pPr>
          </w:p>
        </w:tc>
      </w:tr>
      <w:tr w:rsidR="00092305" w:rsidRPr="00D16BB4" w14:paraId="2AE91C0D" w14:textId="77777777" w:rsidTr="009717D7">
        <w:trPr>
          <w:cantSplit/>
        </w:trPr>
        <w:tc>
          <w:tcPr>
            <w:tcW w:w="1495" w:type="pct"/>
            <w:shd w:val="clear" w:color="auto" w:fill="auto"/>
          </w:tcPr>
          <w:p w14:paraId="4FB8929D" w14:textId="33C91663" w:rsidR="00092305" w:rsidRPr="00D16BB4" w:rsidRDefault="00B74D4F" w:rsidP="00D54912">
            <w:pPr>
              <w:pStyle w:val="ENoteTableText"/>
              <w:tabs>
                <w:tab w:val="center" w:leader="dot" w:pos="2268"/>
              </w:tabs>
            </w:pPr>
            <w:r w:rsidRPr="00D16BB4">
              <w:t>Part 1</w:t>
            </w:r>
            <w:r w:rsidR="00092305" w:rsidRPr="00D16BB4">
              <w:t>37</w:t>
            </w:r>
            <w:r w:rsidR="00092305" w:rsidRPr="00D16BB4">
              <w:tab/>
            </w:r>
          </w:p>
        </w:tc>
        <w:tc>
          <w:tcPr>
            <w:tcW w:w="3505" w:type="pct"/>
            <w:shd w:val="clear" w:color="auto" w:fill="auto"/>
          </w:tcPr>
          <w:p w14:paraId="76DD82A0" w14:textId="77777777" w:rsidR="00092305" w:rsidRPr="00D16BB4" w:rsidRDefault="00092305" w:rsidP="00D54912">
            <w:pPr>
              <w:pStyle w:val="ENoteTableText"/>
            </w:pPr>
            <w:r w:rsidRPr="00D16BB4">
              <w:t>ad No 204, 2000</w:t>
            </w:r>
          </w:p>
        </w:tc>
      </w:tr>
      <w:tr w:rsidR="00092305" w:rsidRPr="00D16BB4" w14:paraId="3089C970" w14:textId="77777777" w:rsidTr="009717D7">
        <w:trPr>
          <w:cantSplit/>
        </w:trPr>
        <w:tc>
          <w:tcPr>
            <w:tcW w:w="1495" w:type="pct"/>
            <w:shd w:val="clear" w:color="auto" w:fill="auto"/>
          </w:tcPr>
          <w:p w14:paraId="4BE5F62A" w14:textId="77777777" w:rsidR="00092305" w:rsidRPr="00D16BB4" w:rsidRDefault="00092305" w:rsidP="00D54912">
            <w:pPr>
              <w:pStyle w:val="ENoteTableText"/>
              <w:tabs>
                <w:tab w:val="center" w:leader="dot" w:pos="2268"/>
              </w:tabs>
            </w:pPr>
          </w:p>
        </w:tc>
        <w:tc>
          <w:tcPr>
            <w:tcW w:w="3505" w:type="pct"/>
            <w:shd w:val="clear" w:color="auto" w:fill="auto"/>
          </w:tcPr>
          <w:p w14:paraId="5021821F" w14:textId="77777777" w:rsidR="00092305" w:rsidRPr="00D16BB4" w:rsidRDefault="00092305" w:rsidP="00D54912">
            <w:pPr>
              <w:pStyle w:val="ENoteTableText"/>
              <w:tabs>
                <w:tab w:val="center" w:leader="dot" w:pos="2268"/>
              </w:tabs>
            </w:pPr>
            <w:r w:rsidRPr="00D16BB4">
              <w:t>rs No 41, 2007</w:t>
            </w:r>
          </w:p>
        </w:tc>
      </w:tr>
      <w:tr w:rsidR="00092305" w:rsidRPr="00D16BB4" w14:paraId="78E4754F" w14:textId="77777777" w:rsidTr="009717D7">
        <w:trPr>
          <w:cantSplit/>
        </w:trPr>
        <w:tc>
          <w:tcPr>
            <w:tcW w:w="1495" w:type="pct"/>
            <w:shd w:val="clear" w:color="auto" w:fill="auto"/>
          </w:tcPr>
          <w:p w14:paraId="31018FED" w14:textId="77777777" w:rsidR="00092305" w:rsidRPr="00D16BB4" w:rsidRDefault="00092305" w:rsidP="00D54912">
            <w:pPr>
              <w:pStyle w:val="ENoteTableText"/>
              <w:tabs>
                <w:tab w:val="center" w:leader="dot" w:pos="2268"/>
              </w:tabs>
            </w:pPr>
          </w:p>
        </w:tc>
        <w:tc>
          <w:tcPr>
            <w:tcW w:w="3505" w:type="pct"/>
            <w:shd w:val="clear" w:color="auto" w:fill="auto"/>
          </w:tcPr>
          <w:p w14:paraId="23FB4074" w14:textId="77777777" w:rsidR="00092305" w:rsidRPr="00D16BB4" w:rsidRDefault="00092305" w:rsidP="00D54912">
            <w:pPr>
              <w:pStyle w:val="ENoteTableText"/>
              <w:tabs>
                <w:tab w:val="center" w:leader="dot" w:pos="2268"/>
              </w:tabs>
            </w:pPr>
            <w:r w:rsidRPr="00D16BB4">
              <w:t>am No 80, 2013; No 274, 2013</w:t>
            </w:r>
          </w:p>
        </w:tc>
      </w:tr>
      <w:tr w:rsidR="00092305" w:rsidRPr="00D16BB4" w14:paraId="01DBBD68" w14:textId="77777777" w:rsidTr="009717D7">
        <w:trPr>
          <w:cantSplit/>
        </w:trPr>
        <w:tc>
          <w:tcPr>
            <w:tcW w:w="1495" w:type="pct"/>
            <w:shd w:val="clear" w:color="auto" w:fill="auto"/>
          </w:tcPr>
          <w:p w14:paraId="6F75495D" w14:textId="269B877F" w:rsidR="00092305" w:rsidRPr="00D16BB4" w:rsidRDefault="009E3970" w:rsidP="00D54912">
            <w:pPr>
              <w:pStyle w:val="ENoteTableText"/>
            </w:pPr>
            <w:r>
              <w:rPr>
                <w:b/>
              </w:rPr>
              <w:t>Subpart 1</w:t>
            </w:r>
            <w:r w:rsidR="00092305" w:rsidRPr="00D16BB4">
              <w:rPr>
                <w:b/>
              </w:rPr>
              <w:t>37.A</w:t>
            </w:r>
          </w:p>
        </w:tc>
        <w:tc>
          <w:tcPr>
            <w:tcW w:w="3505" w:type="pct"/>
            <w:shd w:val="clear" w:color="auto" w:fill="auto"/>
          </w:tcPr>
          <w:p w14:paraId="018C63C2" w14:textId="77777777" w:rsidR="00092305" w:rsidRPr="00D16BB4" w:rsidRDefault="00092305" w:rsidP="00D54912">
            <w:pPr>
              <w:pStyle w:val="ENoteTableText"/>
            </w:pPr>
          </w:p>
        </w:tc>
      </w:tr>
      <w:tr w:rsidR="00092305" w:rsidRPr="00D16BB4" w14:paraId="4DB592C4" w14:textId="77777777" w:rsidTr="009717D7">
        <w:trPr>
          <w:cantSplit/>
        </w:trPr>
        <w:tc>
          <w:tcPr>
            <w:tcW w:w="1495" w:type="pct"/>
            <w:shd w:val="clear" w:color="auto" w:fill="auto"/>
          </w:tcPr>
          <w:p w14:paraId="65FDED89" w14:textId="77777777" w:rsidR="00092305" w:rsidRPr="00D16BB4" w:rsidRDefault="00092305" w:rsidP="00D54912">
            <w:pPr>
              <w:pStyle w:val="ENoteTableText"/>
              <w:tabs>
                <w:tab w:val="center" w:leader="dot" w:pos="2268"/>
              </w:tabs>
            </w:pPr>
            <w:r w:rsidRPr="00D16BB4">
              <w:t>r 137.005</w:t>
            </w:r>
            <w:r w:rsidRPr="00D16BB4">
              <w:tab/>
            </w:r>
          </w:p>
        </w:tc>
        <w:tc>
          <w:tcPr>
            <w:tcW w:w="3505" w:type="pct"/>
            <w:shd w:val="clear" w:color="auto" w:fill="auto"/>
          </w:tcPr>
          <w:p w14:paraId="598E934B" w14:textId="77777777" w:rsidR="00092305" w:rsidRPr="00D16BB4" w:rsidRDefault="00092305" w:rsidP="00D54912">
            <w:pPr>
              <w:pStyle w:val="ENoteTableText"/>
            </w:pPr>
            <w:r w:rsidRPr="00D16BB4">
              <w:t>ad No 41, 2007</w:t>
            </w:r>
          </w:p>
        </w:tc>
      </w:tr>
      <w:tr w:rsidR="00092305" w:rsidRPr="00D16BB4" w14:paraId="27A259FF" w14:textId="77777777" w:rsidTr="009717D7">
        <w:trPr>
          <w:cantSplit/>
        </w:trPr>
        <w:tc>
          <w:tcPr>
            <w:tcW w:w="1495" w:type="pct"/>
            <w:shd w:val="clear" w:color="auto" w:fill="auto"/>
          </w:tcPr>
          <w:p w14:paraId="49CC3FF8" w14:textId="77777777" w:rsidR="00092305" w:rsidRPr="00D16BB4" w:rsidRDefault="00092305" w:rsidP="00D54912">
            <w:pPr>
              <w:pStyle w:val="ENoteTableText"/>
              <w:tabs>
                <w:tab w:val="center" w:leader="dot" w:pos="2268"/>
              </w:tabs>
            </w:pPr>
            <w:r w:rsidRPr="00D16BB4">
              <w:t>r 137.010</w:t>
            </w:r>
            <w:r w:rsidRPr="00D16BB4">
              <w:tab/>
            </w:r>
          </w:p>
        </w:tc>
        <w:tc>
          <w:tcPr>
            <w:tcW w:w="3505" w:type="pct"/>
            <w:shd w:val="clear" w:color="auto" w:fill="auto"/>
          </w:tcPr>
          <w:p w14:paraId="3BBEF3F9" w14:textId="77777777" w:rsidR="00092305" w:rsidRPr="00D16BB4" w:rsidRDefault="00092305" w:rsidP="00D54912">
            <w:pPr>
              <w:pStyle w:val="ENoteTableText"/>
            </w:pPr>
            <w:r w:rsidRPr="00D16BB4">
              <w:t>ad No 41, 2007</w:t>
            </w:r>
          </w:p>
        </w:tc>
      </w:tr>
      <w:tr w:rsidR="00092305" w:rsidRPr="00D16BB4" w14:paraId="74CB6305" w14:textId="77777777" w:rsidTr="009717D7">
        <w:trPr>
          <w:cantSplit/>
        </w:trPr>
        <w:tc>
          <w:tcPr>
            <w:tcW w:w="1495" w:type="pct"/>
            <w:shd w:val="clear" w:color="auto" w:fill="auto"/>
          </w:tcPr>
          <w:p w14:paraId="1A634A81" w14:textId="0B2ED8EE" w:rsidR="00092305" w:rsidRPr="00D16BB4" w:rsidRDefault="009E3970" w:rsidP="006715C7">
            <w:pPr>
              <w:pStyle w:val="ENoteTableText"/>
              <w:keepNext/>
            </w:pPr>
            <w:r>
              <w:rPr>
                <w:b/>
              </w:rPr>
              <w:lastRenderedPageBreak/>
              <w:t>Subpart 1</w:t>
            </w:r>
            <w:r w:rsidR="00092305" w:rsidRPr="00D16BB4">
              <w:rPr>
                <w:b/>
              </w:rPr>
              <w:t>37.B</w:t>
            </w:r>
          </w:p>
        </w:tc>
        <w:tc>
          <w:tcPr>
            <w:tcW w:w="3505" w:type="pct"/>
            <w:shd w:val="clear" w:color="auto" w:fill="auto"/>
          </w:tcPr>
          <w:p w14:paraId="6E2DF98C" w14:textId="77777777" w:rsidR="00092305" w:rsidRPr="00D16BB4" w:rsidRDefault="00092305" w:rsidP="00D54912">
            <w:pPr>
              <w:pStyle w:val="ENoteTableText"/>
            </w:pPr>
          </w:p>
        </w:tc>
      </w:tr>
      <w:tr w:rsidR="00092305" w:rsidRPr="00D16BB4" w14:paraId="5B4DB264" w14:textId="77777777" w:rsidTr="009717D7">
        <w:trPr>
          <w:cantSplit/>
        </w:trPr>
        <w:tc>
          <w:tcPr>
            <w:tcW w:w="1495" w:type="pct"/>
            <w:shd w:val="clear" w:color="auto" w:fill="auto"/>
          </w:tcPr>
          <w:p w14:paraId="39A2BE10" w14:textId="77777777" w:rsidR="00092305" w:rsidRPr="00D16BB4" w:rsidRDefault="00092305" w:rsidP="00D54912">
            <w:pPr>
              <w:pStyle w:val="ENoteTableText"/>
              <w:tabs>
                <w:tab w:val="center" w:leader="dot" w:pos="2268"/>
              </w:tabs>
            </w:pPr>
            <w:r w:rsidRPr="00D16BB4">
              <w:t>r 137.015</w:t>
            </w:r>
            <w:r w:rsidRPr="00D16BB4">
              <w:tab/>
            </w:r>
          </w:p>
        </w:tc>
        <w:tc>
          <w:tcPr>
            <w:tcW w:w="3505" w:type="pct"/>
            <w:shd w:val="clear" w:color="auto" w:fill="auto"/>
          </w:tcPr>
          <w:p w14:paraId="33624068" w14:textId="77777777" w:rsidR="00092305" w:rsidRPr="00D16BB4" w:rsidRDefault="00092305" w:rsidP="00D54912">
            <w:pPr>
              <w:pStyle w:val="ENoteTableText"/>
            </w:pPr>
            <w:r w:rsidRPr="00D16BB4">
              <w:t>ad No 41, 2007</w:t>
            </w:r>
          </w:p>
        </w:tc>
      </w:tr>
      <w:tr w:rsidR="00092305" w:rsidRPr="00D16BB4" w14:paraId="7DFA7934" w14:textId="77777777" w:rsidTr="009717D7">
        <w:trPr>
          <w:cantSplit/>
        </w:trPr>
        <w:tc>
          <w:tcPr>
            <w:tcW w:w="1495" w:type="pct"/>
            <w:shd w:val="clear" w:color="auto" w:fill="auto"/>
          </w:tcPr>
          <w:p w14:paraId="4EC193A6" w14:textId="77777777" w:rsidR="00092305" w:rsidRPr="00D16BB4" w:rsidRDefault="00092305" w:rsidP="00D54912">
            <w:pPr>
              <w:pStyle w:val="ENoteTableText"/>
              <w:tabs>
                <w:tab w:val="center" w:leader="dot" w:pos="2268"/>
              </w:tabs>
            </w:pPr>
            <w:r w:rsidRPr="00D16BB4">
              <w:t>r 137.020</w:t>
            </w:r>
            <w:r w:rsidRPr="00D16BB4">
              <w:tab/>
            </w:r>
          </w:p>
        </w:tc>
        <w:tc>
          <w:tcPr>
            <w:tcW w:w="3505" w:type="pct"/>
            <w:shd w:val="clear" w:color="auto" w:fill="auto"/>
          </w:tcPr>
          <w:p w14:paraId="734A21AA" w14:textId="77777777" w:rsidR="00092305" w:rsidRPr="00D16BB4" w:rsidRDefault="00092305" w:rsidP="00D54912">
            <w:pPr>
              <w:pStyle w:val="ENoteTableText"/>
            </w:pPr>
            <w:r w:rsidRPr="00D16BB4">
              <w:t>ad No 41, 2007</w:t>
            </w:r>
          </w:p>
        </w:tc>
      </w:tr>
      <w:tr w:rsidR="00092305" w:rsidRPr="00D16BB4" w14:paraId="5EFE6E3F" w14:textId="77777777" w:rsidTr="009717D7">
        <w:trPr>
          <w:cantSplit/>
        </w:trPr>
        <w:tc>
          <w:tcPr>
            <w:tcW w:w="1495" w:type="pct"/>
            <w:shd w:val="clear" w:color="auto" w:fill="auto"/>
          </w:tcPr>
          <w:p w14:paraId="0D08C93D" w14:textId="77777777" w:rsidR="00092305" w:rsidRPr="00D16BB4" w:rsidRDefault="00092305" w:rsidP="00D54912">
            <w:pPr>
              <w:pStyle w:val="ENoteTableText"/>
              <w:tabs>
                <w:tab w:val="center" w:leader="dot" w:pos="2268"/>
              </w:tabs>
            </w:pPr>
            <w:r w:rsidRPr="00D16BB4">
              <w:t>r 137.025</w:t>
            </w:r>
            <w:r w:rsidRPr="00D16BB4">
              <w:tab/>
            </w:r>
          </w:p>
        </w:tc>
        <w:tc>
          <w:tcPr>
            <w:tcW w:w="3505" w:type="pct"/>
            <w:shd w:val="clear" w:color="auto" w:fill="auto"/>
          </w:tcPr>
          <w:p w14:paraId="251CDAB1" w14:textId="77777777" w:rsidR="00092305" w:rsidRPr="00D16BB4" w:rsidRDefault="00092305" w:rsidP="00D54912">
            <w:pPr>
              <w:pStyle w:val="ENoteTableText"/>
            </w:pPr>
            <w:r w:rsidRPr="00D16BB4">
              <w:t>ad No 41, 2007</w:t>
            </w:r>
          </w:p>
        </w:tc>
      </w:tr>
      <w:tr w:rsidR="00092305" w:rsidRPr="00D16BB4" w14:paraId="0B34252F" w14:textId="77777777" w:rsidTr="009717D7">
        <w:trPr>
          <w:cantSplit/>
        </w:trPr>
        <w:tc>
          <w:tcPr>
            <w:tcW w:w="1495" w:type="pct"/>
            <w:shd w:val="clear" w:color="auto" w:fill="auto"/>
          </w:tcPr>
          <w:p w14:paraId="61D85EB2" w14:textId="77777777" w:rsidR="00092305" w:rsidRPr="00D16BB4" w:rsidRDefault="00092305" w:rsidP="00D54912">
            <w:pPr>
              <w:pStyle w:val="ENoteTableText"/>
              <w:tabs>
                <w:tab w:val="center" w:leader="dot" w:pos="2268"/>
              </w:tabs>
            </w:pPr>
            <w:r w:rsidRPr="00D16BB4">
              <w:t>r 137.030</w:t>
            </w:r>
            <w:r w:rsidRPr="00D16BB4">
              <w:tab/>
            </w:r>
          </w:p>
        </w:tc>
        <w:tc>
          <w:tcPr>
            <w:tcW w:w="3505" w:type="pct"/>
            <w:shd w:val="clear" w:color="auto" w:fill="auto"/>
          </w:tcPr>
          <w:p w14:paraId="44B5BD83" w14:textId="77777777" w:rsidR="00092305" w:rsidRPr="00D16BB4" w:rsidRDefault="00092305" w:rsidP="00D54912">
            <w:pPr>
              <w:pStyle w:val="ENoteTableText"/>
            </w:pPr>
            <w:r w:rsidRPr="00D16BB4">
              <w:t>ad No 41, 2007</w:t>
            </w:r>
          </w:p>
        </w:tc>
      </w:tr>
      <w:tr w:rsidR="00092305" w:rsidRPr="00D16BB4" w14:paraId="1A4D03C7" w14:textId="77777777" w:rsidTr="009717D7">
        <w:trPr>
          <w:cantSplit/>
        </w:trPr>
        <w:tc>
          <w:tcPr>
            <w:tcW w:w="1495" w:type="pct"/>
            <w:shd w:val="clear" w:color="auto" w:fill="auto"/>
          </w:tcPr>
          <w:p w14:paraId="6A832056" w14:textId="2E96AC72" w:rsidR="00092305" w:rsidRPr="00D16BB4" w:rsidRDefault="009E3970" w:rsidP="00D54912">
            <w:pPr>
              <w:pStyle w:val="ENoteTableText"/>
            </w:pPr>
            <w:r>
              <w:rPr>
                <w:b/>
              </w:rPr>
              <w:t>Subpart 1</w:t>
            </w:r>
            <w:r w:rsidR="00092305" w:rsidRPr="00D16BB4">
              <w:rPr>
                <w:b/>
              </w:rPr>
              <w:t>37.C</w:t>
            </w:r>
          </w:p>
        </w:tc>
        <w:tc>
          <w:tcPr>
            <w:tcW w:w="3505" w:type="pct"/>
            <w:shd w:val="clear" w:color="auto" w:fill="auto"/>
          </w:tcPr>
          <w:p w14:paraId="437C8026" w14:textId="77777777" w:rsidR="00092305" w:rsidRPr="00D16BB4" w:rsidRDefault="00092305" w:rsidP="00D54912">
            <w:pPr>
              <w:pStyle w:val="ENoteTableText"/>
            </w:pPr>
          </w:p>
        </w:tc>
      </w:tr>
      <w:tr w:rsidR="00092305" w:rsidRPr="00D16BB4" w14:paraId="05797889" w14:textId="77777777" w:rsidTr="009717D7">
        <w:trPr>
          <w:cantSplit/>
        </w:trPr>
        <w:tc>
          <w:tcPr>
            <w:tcW w:w="1495" w:type="pct"/>
            <w:shd w:val="clear" w:color="auto" w:fill="auto"/>
          </w:tcPr>
          <w:p w14:paraId="1796B832" w14:textId="77777777" w:rsidR="00092305" w:rsidRPr="00D16BB4" w:rsidRDefault="00092305" w:rsidP="00D54912">
            <w:pPr>
              <w:pStyle w:val="ENoteTableText"/>
              <w:tabs>
                <w:tab w:val="center" w:leader="dot" w:pos="2268"/>
              </w:tabs>
            </w:pPr>
            <w:r w:rsidRPr="00D16BB4">
              <w:t>r 137.035</w:t>
            </w:r>
            <w:r w:rsidRPr="00D16BB4">
              <w:tab/>
            </w:r>
          </w:p>
        </w:tc>
        <w:tc>
          <w:tcPr>
            <w:tcW w:w="3505" w:type="pct"/>
            <w:shd w:val="clear" w:color="auto" w:fill="auto"/>
          </w:tcPr>
          <w:p w14:paraId="0C2513E9" w14:textId="77777777" w:rsidR="00092305" w:rsidRPr="00D16BB4" w:rsidRDefault="00092305" w:rsidP="00D54912">
            <w:pPr>
              <w:pStyle w:val="ENoteTableText"/>
            </w:pPr>
            <w:r w:rsidRPr="00D16BB4">
              <w:t>ad No 41, 2007</w:t>
            </w:r>
          </w:p>
        </w:tc>
      </w:tr>
      <w:tr w:rsidR="00092305" w:rsidRPr="00D16BB4" w14:paraId="64056B24" w14:textId="77777777" w:rsidTr="009717D7">
        <w:trPr>
          <w:cantSplit/>
        </w:trPr>
        <w:tc>
          <w:tcPr>
            <w:tcW w:w="1495" w:type="pct"/>
            <w:shd w:val="clear" w:color="auto" w:fill="auto"/>
          </w:tcPr>
          <w:p w14:paraId="2011DDAA" w14:textId="77777777" w:rsidR="00092305" w:rsidRPr="00D16BB4" w:rsidRDefault="00092305" w:rsidP="00D54912">
            <w:pPr>
              <w:pStyle w:val="ENoteTableText"/>
              <w:tabs>
                <w:tab w:val="center" w:leader="dot" w:pos="2268"/>
              </w:tabs>
            </w:pPr>
            <w:r w:rsidRPr="00D16BB4">
              <w:t>r 137.040</w:t>
            </w:r>
            <w:r w:rsidRPr="00D16BB4">
              <w:tab/>
            </w:r>
          </w:p>
        </w:tc>
        <w:tc>
          <w:tcPr>
            <w:tcW w:w="3505" w:type="pct"/>
            <w:shd w:val="clear" w:color="auto" w:fill="auto"/>
          </w:tcPr>
          <w:p w14:paraId="68717795" w14:textId="77777777" w:rsidR="00092305" w:rsidRPr="00D16BB4" w:rsidRDefault="00092305" w:rsidP="00D54912">
            <w:pPr>
              <w:pStyle w:val="ENoteTableText"/>
            </w:pPr>
            <w:r w:rsidRPr="00D16BB4">
              <w:t>ad No 41, 2007</w:t>
            </w:r>
          </w:p>
        </w:tc>
      </w:tr>
      <w:tr w:rsidR="00092305" w:rsidRPr="00D16BB4" w14:paraId="08571E54" w14:textId="77777777" w:rsidTr="009717D7">
        <w:trPr>
          <w:cantSplit/>
        </w:trPr>
        <w:tc>
          <w:tcPr>
            <w:tcW w:w="1495" w:type="pct"/>
            <w:shd w:val="clear" w:color="auto" w:fill="auto"/>
          </w:tcPr>
          <w:p w14:paraId="3EEC2004" w14:textId="77777777" w:rsidR="00092305" w:rsidRPr="00D16BB4" w:rsidRDefault="00092305" w:rsidP="00D54912">
            <w:pPr>
              <w:pStyle w:val="ENoteTableText"/>
              <w:tabs>
                <w:tab w:val="center" w:leader="dot" w:pos="2268"/>
              </w:tabs>
            </w:pPr>
            <w:r w:rsidRPr="00D16BB4">
              <w:t>r 137.045</w:t>
            </w:r>
            <w:r w:rsidRPr="00D16BB4">
              <w:tab/>
            </w:r>
          </w:p>
        </w:tc>
        <w:tc>
          <w:tcPr>
            <w:tcW w:w="3505" w:type="pct"/>
            <w:shd w:val="clear" w:color="auto" w:fill="auto"/>
          </w:tcPr>
          <w:p w14:paraId="03950E6D" w14:textId="77777777" w:rsidR="00092305" w:rsidRPr="00D16BB4" w:rsidRDefault="00092305" w:rsidP="00D54912">
            <w:pPr>
              <w:pStyle w:val="ENoteTableText"/>
            </w:pPr>
            <w:r w:rsidRPr="00D16BB4">
              <w:t>ad No 41, 2007</w:t>
            </w:r>
          </w:p>
        </w:tc>
      </w:tr>
      <w:tr w:rsidR="00092305" w:rsidRPr="00D16BB4" w14:paraId="6FD58CF1" w14:textId="77777777" w:rsidTr="009717D7">
        <w:trPr>
          <w:cantSplit/>
        </w:trPr>
        <w:tc>
          <w:tcPr>
            <w:tcW w:w="1495" w:type="pct"/>
            <w:shd w:val="clear" w:color="auto" w:fill="auto"/>
          </w:tcPr>
          <w:p w14:paraId="11332EDF" w14:textId="77777777" w:rsidR="00092305" w:rsidRPr="00D16BB4" w:rsidRDefault="00092305" w:rsidP="00D54912">
            <w:pPr>
              <w:pStyle w:val="ENoteTableText"/>
              <w:tabs>
                <w:tab w:val="center" w:leader="dot" w:pos="2268"/>
              </w:tabs>
            </w:pPr>
          </w:p>
        </w:tc>
        <w:tc>
          <w:tcPr>
            <w:tcW w:w="3505" w:type="pct"/>
            <w:shd w:val="clear" w:color="auto" w:fill="auto"/>
          </w:tcPr>
          <w:p w14:paraId="7399D6E2" w14:textId="77777777" w:rsidR="00092305" w:rsidRPr="00D16BB4" w:rsidRDefault="00092305" w:rsidP="00D54912">
            <w:pPr>
              <w:pStyle w:val="ENoteTableText"/>
            </w:pPr>
            <w:r w:rsidRPr="00D16BB4">
              <w:t>am No 77, 2011</w:t>
            </w:r>
          </w:p>
        </w:tc>
      </w:tr>
      <w:tr w:rsidR="00092305" w:rsidRPr="00D16BB4" w14:paraId="3FA6DF81" w14:textId="77777777" w:rsidTr="009717D7">
        <w:trPr>
          <w:cantSplit/>
        </w:trPr>
        <w:tc>
          <w:tcPr>
            <w:tcW w:w="1495" w:type="pct"/>
            <w:shd w:val="clear" w:color="auto" w:fill="auto"/>
          </w:tcPr>
          <w:p w14:paraId="6E8CE884" w14:textId="77777777" w:rsidR="00092305" w:rsidRPr="00D16BB4" w:rsidRDefault="00092305" w:rsidP="00D54912">
            <w:pPr>
              <w:pStyle w:val="ENoteTableText"/>
              <w:tabs>
                <w:tab w:val="center" w:leader="dot" w:pos="2268"/>
              </w:tabs>
            </w:pPr>
            <w:r w:rsidRPr="00D16BB4">
              <w:t>r 137.050</w:t>
            </w:r>
            <w:r w:rsidRPr="00D16BB4">
              <w:tab/>
            </w:r>
          </w:p>
        </w:tc>
        <w:tc>
          <w:tcPr>
            <w:tcW w:w="3505" w:type="pct"/>
            <w:shd w:val="clear" w:color="auto" w:fill="auto"/>
          </w:tcPr>
          <w:p w14:paraId="2EC1109B" w14:textId="77777777" w:rsidR="00092305" w:rsidRPr="00D16BB4" w:rsidRDefault="00092305" w:rsidP="00D54912">
            <w:pPr>
              <w:pStyle w:val="ENoteTableText"/>
            </w:pPr>
            <w:r w:rsidRPr="00D16BB4">
              <w:t>ad No 41, 2007</w:t>
            </w:r>
          </w:p>
        </w:tc>
      </w:tr>
      <w:tr w:rsidR="00092305" w:rsidRPr="00D16BB4" w14:paraId="7D83F3D8" w14:textId="77777777" w:rsidTr="009717D7">
        <w:trPr>
          <w:cantSplit/>
        </w:trPr>
        <w:tc>
          <w:tcPr>
            <w:tcW w:w="1495" w:type="pct"/>
            <w:shd w:val="clear" w:color="auto" w:fill="auto"/>
          </w:tcPr>
          <w:p w14:paraId="7FD91F7E" w14:textId="77777777" w:rsidR="00092305" w:rsidRPr="00D16BB4" w:rsidRDefault="00092305" w:rsidP="00D54912">
            <w:pPr>
              <w:pStyle w:val="ENoteTableText"/>
            </w:pPr>
          </w:p>
        </w:tc>
        <w:tc>
          <w:tcPr>
            <w:tcW w:w="3505" w:type="pct"/>
            <w:shd w:val="clear" w:color="auto" w:fill="auto"/>
          </w:tcPr>
          <w:p w14:paraId="479A177D" w14:textId="77777777" w:rsidR="00092305" w:rsidRPr="00D16BB4" w:rsidRDefault="00092305" w:rsidP="00D54912">
            <w:pPr>
              <w:pStyle w:val="ENoteTableText"/>
            </w:pPr>
            <w:r w:rsidRPr="00D16BB4">
              <w:t>am No 77, 2011</w:t>
            </w:r>
          </w:p>
        </w:tc>
      </w:tr>
      <w:tr w:rsidR="00092305" w:rsidRPr="00D16BB4" w14:paraId="0081F696" w14:textId="77777777" w:rsidTr="009717D7">
        <w:trPr>
          <w:cantSplit/>
        </w:trPr>
        <w:tc>
          <w:tcPr>
            <w:tcW w:w="1495" w:type="pct"/>
            <w:shd w:val="clear" w:color="auto" w:fill="auto"/>
          </w:tcPr>
          <w:p w14:paraId="4A2E92B7" w14:textId="77777777" w:rsidR="00092305" w:rsidRPr="00D16BB4" w:rsidRDefault="00092305" w:rsidP="00D54912">
            <w:pPr>
              <w:pStyle w:val="ENoteTableText"/>
              <w:tabs>
                <w:tab w:val="center" w:leader="dot" w:pos="2268"/>
              </w:tabs>
            </w:pPr>
            <w:r w:rsidRPr="00D16BB4">
              <w:t>r 137.055</w:t>
            </w:r>
            <w:r w:rsidRPr="00D16BB4">
              <w:tab/>
            </w:r>
          </w:p>
        </w:tc>
        <w:tc>
          <w:tcPr>
            <w:tcW w:w="3505" w:type="pct"/>
            <w:shd w:val="clear" w:color="auto" w:fill="auto"/>
          </w:tcPr>
          <w:p w14:paraId="77BF49DF" w14:textId="77777777" w:rsidR="00092305" w:rsidRPr="00D16BB4" w:rsidRDefault="00092305" w:rsidP="00D54912">
            <w:pPr>
              <w:pStyle w:val="ENoteTableText"/>
            </w:pPr>
            <w:r w:rsidRPr="00D16BB4">
              <w:t>ad No 41, 2007</w:t>
            </w:r>
          </w:p>
        </w:tc>
      </w:tr>
      <w:tr w:rsidR="00092305" w:rsidRPr="00D16BB4" w14:paraId="060D916A" w14:textId="77777777" w:rsidTr="009717D7">
        <w:trPr>
          <w:cantSplit/>
        </w:trPr>
        <w:tc>
          <w:tcPr>
            <w:tcW w:w="1495" w:type="pct"/>
            <w:shd w:val="clear" w:color="auto" w:fill="auto"/>
          </w:tcPr>
          <w:p w14:paraId="14DD94AA" w14:textId="77777777" w:rsidR="00092305" w:rsidRPr="00D16BB4" w:rsidRDefault="00092305" w:rsidP="00D54912">
            <w:pPr>
              <w:pStyle w:val="ENoteTableText"/>
              <w:tabs>
                <w:tab w:val="center" w:leader="dot" w:pos="2268"/>
              </w:tabs>
            </w:pPr>
            <w:r w:rsidRPr="00D16BB4">
              <w:t>r 137.060</w:t>
            </w:r>
            <w:r w:rsidRPr="00D16BB4">
              <w:tab/>
            </w:r>
          </w:p>
        </w:tc>
        <w:tc>
          <w:tcPr>
            <w:tcW w:w="3505" w:type="pct"/>
            <w:shd w:val="clear" w:color="auto" w:fill="auto"/>
          </w:tcPr>
          <w:p w14:paraId="139CEBC5" w14:textId="77777777" w:rsidR="00092305" w:rsidRPr="00D16BB4" w:rsidRDefault="00092305" w:rsidP="00D54912">
            <w:pPr>
              <w:pStyle w:val="ENoteTableText"/>
            </w:pPr>
            <w:r w:rsidRPr="00D16BB4">
              <w:t>ad No 41, 2007</w:t>
            </w:r>
          </w:p>
        </w:tc>
      </w:tr>
      <w:tr w:rsidR="00092305" w:rsidRPr="00D16BB4" w14:paraId="046911E9" w14:textId="77777777" w:rsidTr="009717D7">
        <w:trPr>
          <w:cantSplit/>
        </w:trPr>
        <w:tc>
          <w:tcPr>
            <w:tcW w:w="1495" w:type="pct"/>
            <w:shd w:val="clear" w:color="auto" w:fill="auto"/>
          </w:tcPr>
          <w:p w14:paraId="51904B1D" w14:textId="77777777" w:rsidR="00092305" w:rsidRPr="00D16BB4" w:rsidRDefault="00092305" w:rsidP="00D54912">
            <w:pPr>
              <w:pStyle w:val="ENoteTableText"/>
              <w:tabs>
                <w:tab w:val="center" w:leader="dot" w:pos="2268"/>
              </w:tabs>
            </w:pPr>
            <w:r w:rsidRPr="00D16BB4">
              <w:t>r 137.065</w:t>
            </w:r>
            <w:r w:rsidRPr="00D16BB4">
              <w:tab/>
            </w:r>
          </w:p>
        </w:tc>
        <w:tc>
          <w:tcPr>
            <w:tcW w:w="3505" w:type="pct"/>
            <w:shd w:val="clear" w:color="auto" w:fill="auto"/>
          </w:tcPr>
          <w:p w14:paraId="279E7130" w14:textId="77777777" w:rsidR="00092305" w:rsidRPr="00D16BB4" w:rsidRDefault="00092305" w:rsidP="00D54912">
            <w:pPr>
              <w:pStyle w:val="ENoteTableText"/>
            </w:pPr>
            <w:r w:rsidRPr="00D16BB4">
              <w:t>ad No 41, 2007</w:t>
            </w:r>
          </w:p>
        </w:tc>
      </w:tr>
      <w:tr w:rsidR="00092305" w:rsidRPr="00D16BB4" w14:paraId="45608BC0" w14:textId="77777777" w:rsidTr="009717D7">
        <w:trPr>
          <w:cantSplit/>
        </w:trPr>
        <w:tc>
          <w:tcPr>
            <w:tcW w:w="1495" w:type="pct"/>
            <w:shd w:val="clear" w:color="auto" w:fill="auto"/>
          </w:tcPr>
          <w:p w14:paraId="4DE0D875" w14:textId="77777777" w:rsidR="00092305" w:rsidRPr="00D16BB4" w:rsidRDefault="00092305" w:rsidP="00D54912">
            <w:pPr>
              <w:pStyle w:val="ENoteTableText"/>
              <w:tabs>
                <w:tab w:val="center" w:leader="dot" w:pos="2268"/>
              </w:tabs>
            </w:pPr>
            <w:r w:rsidRPr="00D16BB4">
              <w:t>r 137.070</w:t>
            </w:r>
            <w:r w:rsidRPr="00D16BB4">
              <w:tab/>
            </w:r>
          </w:p>
        </w:tc>
        <w:tc>
          <w:tcPr>
            <w:tcW w:w="3505" w:type="pct"/>
            <w:shd w:val="clear" w:color="auto" w:fill="auto"/>
          </w:tcPr>
          <w:p w14:paraId="45DCDEEA" w14:textId="77777777" w:rsidR="00092305" w:rsidRPr="00D16BB4" w:rsidRDefault="00092305" w:rsidP="00D54912">
            <w:pPr>
              <w:pStyle w:val="ENoteTableText"/>
            </w:pPr>
            <w:r w:rsidRPr="00D16BB4">
              <w:t>ad No 41, 2007</w:t>
            </w:r>
          </w:p>
        </w:tc>
      </w:tr>
      <w:tr w:rsidR="00092305" w:rsidRPr="00D16BB4" w14:paraId="50CF4A0D" w14:textId="77777777" w:rsidTr="009717D7">
        <w:trPr>
          <w:cantSplit/>
        </w:trPr>
        <w:tc>
          <w:tcPr>
            <w:tcW w:w="1495" w:type="pct"/>
            <w:shd w:val="clear" w:color="auto" w:fill="auto"/>
          </w:tcPr>
          <w:p w14:paraId="23DE2F4D" w14:textId="77777777" w:rsidR="00092305" w:rsidRPr="00D16BB4" w:rsidRDefault="00092305" w:rsidP="00D54912">
            <w:pPr>
              <w:pStyle w:val="ENoteTableText"/>
              <w:tabs>
                <w:tab w:val="center" w:leader="dot" w:pos="2268"/>
              </w:tabs>
            </w:pPr>
            <w:r w:rsidRPr="00D16BB4">
              <w:t>r 137.075</w:t>
            </w:r>
            <w:r w:rsidRPr="00D16BB4">
              <w:tab/>
            </w:r>
          </w:p>
        </w:tc>
        <w:tc>
          <w:tcPr>
            <w:tcW w:w="3505" w:type="pct"/>
            <w:shd w:val="clear" w:color="auto" w:fill="auto"/>
          </w:tcPr>
          <w:p w14:paraId="1DC95BB1" w14:textId="77777777" w:rsidR="00092305" w:rsidRPr="00D16BB4" w:rsidRDefault="00092305" w:rsidP="00D54912">
            <w:pPr>
              <w:pStyle w:val="ENoteTableText"/>
            </w:pPr>
            <w:r w:rsidRPr="00D16BB4">
              <w:t>ad No 41, 2007</w:t>
            </w:r>
          </w:p>
        </w:tc>
      </w:tr>
      <w:tr w:rsidR="00092305" w:rsidRPr="00D16BB4" w14:paraId="632B72EF" w14:textId="77777777" w:rsidTr="009717D7">
        <w:trPr>
          <w:cantSplit/>
        </w:trPr>
        <w:tc>
          <w:tcPr>
            <w:tcW w:w="1495" w:type="pct"/>
            <w:shd w:val="clear" w:color="auto" w:fill="auto"/>
          </w:tcPr>
          <w:p w14:paraId="3B58A9C4" w14:textId="77777777" w:rsidR="00092305" w:rsidRPr="00D16BB4" w:rsidRDefault="00092305" w:rsidP="00D54912">
            <w:pPr>
              <w:pStyle w:val="ENoteTableText"/>
              <w:tabs>
                <w:tab w:val="center" w:leader="dot" w:pos="2268"/>
              </w:tabs>
            </w:pPr>
            <w:r w:rsidRPr="00D16BB4">
              <w:t>r 137.080</w:t>
            </w:r>
            <w:r w:rsidRPr="00D16BB4">
              <w:tab/>
            </w:r>
          </w:p>
        </w:tc>
        <w:tc>
          <w:tcPr>
            <w:tcW w:w="3505" w:type="pct"/>
            <w:shd w:val="clear" w:color="auto" w:fill="auto"/>
          </w:tcPr>
          <w:p w14:paraId="5375A443" w14:textId="77777777" w:rsidR="00092305" w:rsidRPr="00D16BB4" w:rsidRDefault="00092305" w:rsidP="00D54912">
            <w:pPr>
              <w:pStyle w:val="ENoteTableText"/>
            </w:pPr>
            <w:r w:rsidRPr="00D16BB4">
              <w:t>ad No 41, 2007</w:t>
            </w:r>
          </w:p>
        </w:tc>
      </w:tr>
      <w:tr w:rsidR="00092305" w:rsidRPr="00D16BB4" w14:paraId="0AF6964F" w14:textId="77777777" w:rsidTr="009717D7">
        <w:trPr>
          <w:cantSplit/>
        </w:trPr>
        <w:tc>
          <w:tcPr>
            <w:tcW w:w="1495" w:type="pct"/>
            <w:shd w:val="clear" w:color="auto" w:fill="auto"/>
          </w:tcPr>
          <w:p w14:paraId="14E51770" w14:textId="77777777" w:rsidR="00092305" w:rsidRPr="00D16BB4" w:rsidRDefault="00092305" w:rsidP="00D54912">
            <w:pPr>
              <w:pStyle w:val="ENoteTableText"/>
              <w:tabs>
                <w:tab w:val="center" w:leader="dot" w:pos="2268"/>
              </w:tabs>
            </w:pPr>
            <w:r w:rsidRPr="00D16BB4">
              <w:t>r 137.085</w:t>
            </w:r>
            <w:r w:rsidRPr="00D16BB4">
              <w:tab/>
            </w:r>
          </w:p>
        </w:tc>
        <w:tc>
          <w:tcPr>
            <w:tcW w:w="3505" w:type="pct"/>
            <w:shd w:val="clear" w:color="auto" w:fill="auto"/>
          </w:tcPr>
          <w:p w14:paraId="33C0EAA5" w14:textId="77777777" w:rsidR="00092305" w:rsidRPr="00D16BB4" w:rsidRDefault="00092305" w:rsidP="00D54912">
            <w:pPr>
              <w:pStyle w:val="ENoteTableText"/>
            </w:pPr>
            <w:r w:rsidRPr="00D16BB4">
              <w:t>ad No 41, 2007</w:t>
            </w:r>
          </w:p>
        </w:tc>
      </w:tr>
      <w:tr w:rsidR="00092305" w:rsidRPr="00D16BB4" w14:paraId="1CF099EE" w14:textId="77777777" w:rsidTr="009717D7">
        <w:trPr>
          <w:cantSplit/>
        </w:trPr>
        <w:tc>
          <w:tcPr>
            <w:tcW w:w="1495" w:type="pct"/>
            <w:shd w:val="clear" w:color="auto" w:fill="auto"/>
          </w:tcPr>
          <w:p w14:paraId="30F10A6D" w14:textId="77777777" w:rsidR="00092305" w:rsidRPr="00D16BB4" w:rsidRDefault="00092305" w:rsidP="00D54912">
            <w:pPr>
              <w:pStyle w:val="ENoteTableText"/>
              <w:tabs>
                <w:tab w:val="center" w:leader="dot" w:pos="2268"/>
              </w:tabs>
            </w:pPr>
            <w:r w:rsidRPr="00D16BB4">
              <w:t>r 137.090</w:t>
            </w:r>
            <w:r w:rsidRPr="00D16BB4">
              <w:tab/>
            </w:r>
          </w:p>
        </w:tc>
        <w:tc>
          <w:tcPr>
            <w:tcW w:w="3505" w:type="pct"/>
            <w:shd w:val="clear" w:color="auto" w:fill="auto"/>
          </w:tcPr>
          <w:p w14:paraId="2A29B424" w14:textId="77777777" w:rsidR="00092305" w:rsidRPr="00D16BB4" w:rsidRDefault="00092305" w:rsidP="00D54912">
            <w:pPr>
              <w:pStyle w:val="ENoteTableText"/>
            </w:pPr>
            <w:r w:rsidRPr="00D16BB4">
              <w:t>ad No 41, 2007</w:t>
            </w:r>
          </w:p>
        </w:tc>
      </w:tr>
      <w:tr w:rsidR="00092305" w:rsidRPr="00D16BB4" w14:paraId="261369DC" w14:textId="77777777" w:rsidTr="009717D7">
        <w:trPr>
          <w:cantSplit/>
        </w:trPr>
        <w:tc>
          <w:tcPr>
            <w:tcW w:w="1495" w:type="pct"/>
            <w:shd w:val="clear" w:color="auto" w:fill="auto"/>
          </w:tcPr>
          <w:p w14:paraId="554DF290" w14:textId="0C82A53C" w:rsidR="00092305" w:rsidRPr="00D16BB4" w:rsidRDefault="009E3970" w:rsidP="00D54912">
            <w:pPr>
              <w:pStyle w:val="ENoteTableText"/>
            </w:pPr>
            <w:r>
              <w:rPr>
                <w:b/>
              </w:rPr>
              <w:t>Subpart 1</w:t>
            </w:r>
            <w:r w:rsidR="00092305" w:rsidRPr="00D16BB4">
              <w:rPr>
                <w:b/>
              </w:rPr>
              <w:t>37.D</w:t>
            </w:r>
          </w:p>
        </w:tc>
        <w:tc>
          <w:tcPr>
            <w:tcW w:w="3505" w:type="pct"/>
            <w:shd w:val="clear" w:color="auto" w:fill="auto"/>
          </w:tcPr>
          <w:p w14:paraId="2A5F5382" w14:textId="77777777" w:rsidR="00092305" w:rsidRPr="00D16BB4" w:rsidRDefault="00092305" w:rsidP="00D54912">
            <w:pPr>
              <w:pStyle w:val="ENoteTableText"/>
            </w:pPr>
          </w:p>
        </w:tc>
      </w:tr>
      <w:tr w:rsidR="00092305" w:rsidRPr="00D16BB4" w14:paraId="3A0ECEA9" w14:textId="77777777" w:rsidTr="009717D7">
        <w:trPr>
          <w:cantSplit/>
        </w:trPr>
        <w:tc>
          <w:tcPr>
            <w:tcW w:w="1495" w:type="pct"/>
            <w:shd w:val="clear" w:color="auto" w:fill="auto"/>
          </w:tcPr>
          <w:p w14:paraId="51D0E946" w14:textId="77777777" w:rsidR="00092305" w:rsidRPr="00D16BB4" w:rsidRDefault="00092305" w:rsidP="00D54912">
            <w:pPr>
              <w:pStyle w:val="ENoteTableText"/>
              <w:tabs>
                <w:tab w:val="center" w:leader="dot" w:pos="2268"/>
              </w:tabs>
            </w:pPr>
            <w:r w:rsidRPr="00D16BB4">
              <w:t>r 137.095</w:t>
            </w:r>
            <w:r w:rsidRPr="00D16BB4">
              <w:tab/>
            </w:r>
          </w:p>
        </w:tc>
        <w:tc>
          <w:tcPr>
            <w:tcW w:w="3505" w:type="pct"/>
            <w:shd w:val="clear" w:color="auto" w:fill="auto"/>
          </w:tcPr>
          <w:p w14:paraId="5691FFCA" w14:textId="77777777" w:rsidR="00092305" w:rsidRPr="00D16BB4" w:rsidRDefault="00092305" w:rsidP="00D54912">
            <w:pPr>
              <w:pStyle w:val="ENoteTableText"/>
            </w:pPr>
            <w:r w:rsidRPr="00D16BB4">
              <w:t>ad No 41, 2007</w:t>
            </w:r>
          </w:p>
        </w:tc>
      </w:tr>
      <w:tr w:rsidR="00092305" w:rsidRPr="00D16BB4" w14:paraId="64AA905F" w14:textId="77777777" w:rsidTr="009717D7">
        <w:trPr>
          <w:cantSplit/>
        </w:trPr>
        <w:tc>
          <w:tcPr>
            <w:tcW w:w="1495" w:type="pct"/>
            <w:shd w:val="clear" w:color="auto" w:fill="auto"/>
          </w:tcPr>
          <w:p w14:paraId="651B00E9" w14:textId="77777777" w:rsidR="00092305" w:rsidRPr="00D16BB4" w:rsidRDefault="00092305" w:rsidP="00D54912">
            <w:pPr>
              <w:pStyle w:val="ENoteTableText"/>
              <w:tabs>
                <w:tab w:val="center" w:leader="dot" w:pos="2268"/>
              </w:tabs>
            </w:pPr>
            <w:r w:rsidRPr="00D16BB4">
              <w:t>r 137.100</w:t>
            </w:r>
            <w:r w:rsidRPr="00D16BB4">
              <w:tab/>
            </w:r>
          </w:p>
        </w:tc>
        <w:tc>
          <w:tcPr>
            <w:tcW w:w="3505" w:type="pct"/>
            <w:shd w:val="clear" w:color="auto" w:fill="auto"/>
          </w:tcPr>
          <w:p w14:paraId="57FECA7A" w14:textId="77777777" w:rsidR="00092305" w:rsidRPr="00D16BB4" w:rsidRDefault="00092305" w:rsidP="00D54912">
            <w:pPr>
              <w:pStyle w:val="ENoteTableText"/>
            </w:pPr>
            <w:r w:rsidRPr="00D16BB4">
              <w:t>ad No 41, 2007</w:t>
            </w:r>
          </w:p>
        </w:tc>
      </w:tr>
      <w:tr w:rsidR="00092305" w:rsidRPr="00D16BB4" w14:paraId="7823E973" w14:textId="77777777" w:rsidTr="009717D7">
        <w:trPr>
          <w:cantSplit/>
        </w:trPr>
        <w:tc>
          <w:tcPr>
            <w:tcW w:w="1495" w:type="pct"/>
            <w:shd w:val="clear" w:color="auto" w:fill="auto"/>
          </w:tcPr>
          <w:p w14:paraId="7E71757C" w14:textId="77777777" w:rsidR="00092305" w:rsidRPr="00D16BB4" w:rsidRDefault="00092305" w:rsidP="00D54912">
            <w:pPr>
              <w:pStyle w:val="ENoteTableText"/>
              <w:tabs>
                <w:tab w:val="center" w:leader="dot" w:pos="2268"/>
              </w:tabs>
            </w:pPr>
            <w:r w:rsidRPr="00D16BB4">
              <w:t>r 137.105</w:t>
            </w:r>
            <w:r w:rsidRPr="00D16BB4">
              <w:tab/>
            </w:r>
          </w:p>
        </w:tc>
        <w:tc>
          <w:tcPr>
            <w:tcW w:w="3505" w:type="pct"/>
            <w:shd w:val="clear" w:color="auto" w:fill="auto"/>
          </w:tcPr>
          <w:p w14:paraId="61B5023E" w14:textId="77777777" w:rsidR="00092305" w:rsidRPr="00D16BB4" w:rsidRDefault="00092305" w:rsidP="00D54912">
            <w:pPr>
              <w:pStyle w:val="ENoteTableText"/>
            </w:pPr>
            <w:r w:rsidRPr="00D16BB4">
              <w:t>ad No 41, 2007</w:t>
            </w:r>
          </w:p>
        </w:tc>
      </w:tr>
      <w:tr w:rsidR="00092305" w:rsidRPr="00D16BB4" w14:paraId="3F5E996D" w14:textId="77777777" w:rsidTr="009717D7">
        <w:trPr>
          <w:cantSplit/>
        </w:trPr>
        <w:tc>
          <w:tcPr>
            <w:tcW w:w="1495" w:type="pct"/>
            <w:shd w:val="clear" w:color="auto" w:fill="auto"/>
          </w:tcPr>
          <w:p w14:paraId="14BFD452" w14:textId="77777777" w:rsidR="00092305" w:rsidRPr="00D16BB4" w:rsidRDefault="00092305" w:rsidP="00D54912">
            <w:pPr>
              <w:pStyle w:val="ENoteTableText"/>
              <w:tabs>
                <w:tab w:val="center" w:leader="dot" w:pos="2268"/>
              </w:tabs>
            </w:pPr>
            <w:r w:rsidRPr="00D16BB4">
              <w:t>r 137.110</w:t>
            </w:r>
            <w:r w:rsidRPr="00D16BB4">
              <w:tab/>
            </w:r>
          </w:p>
        </w:tc>
        <w:tc>
          <w:tcPr>
            <w:tcW w:w="3505" w:type="pct"/>
            <w:shd w:val="clear" w:color="auto" w:fill="auto"/>
          </w:tcPr>
          <w:p w14:paraId="1E4104B7" w14:textId="77777777" w:rsidR="00092305" w:rsidRPr="00D16BB4" w:rsidRDefault="00092305" w:rsidP="00D54912">
            <w:pPr>
              <w:pStyle w:val="ENoteTableText"/>
            </w:pPr>
            <w:r w:rsidRPr="00D16BB4">
              <w:t>ad No 41, 2007</w:t>
            </w:r>
          </w:p>
        </w:tc>
      </w:tr>
      <w:tr w:rsidR="00092305" w:rsidRPr="00D16BB4" w14:paraId="564F6630" w14:textId="77777777" w:rsidTr="009717D7">
        <w:trPr>
          <w:cantSplit/>
        </w:trPr>
        <w:tc>
          <w:tcPr>
            <w:tcW w:w="1495" w:type="pct"/>
            <w:shd w:val="clear" w:color="auto" w:fill="auto"/>
          </w:tcPr>
          <w:p w14:paraId="2B30C63D" w14:textId="77777777" w:rsidR="00092305" w:rsidRPr="00D16BB4" w:rsidRDefault="00092305" w:rsidP="00D54912">
            <w:pPr>
              <w:pStyle w:val="ENoteTableText"/>
              <w:tabs>
                <w:tab w:val="center" w:leader="dot" w:pos="2268"/>
              </w:tabs>
            </w:pPr>
            <w:r w:rsidRPr="00D16BB4">
              <w:t>r 137.115</w:t>
            </w:r>
            <w:r w:rsidRPr="00D16BB4">
              <w:tab/>
            </w:r>
          </w:p>
        </w:tc>
        <w:tc>
          <w:tcPr>
            <w:tcW w:w="3505" w:type="pct"/>
            <w:shd w:val="clear" w:color="auto" w:fill="auto"/>
          </w:tcPr>
          <w:p w14:paraId="0931CB42" w14:textId="77777777" w:rsidR="00092305" w:rsidRPr="00D16BB4" w:rsidRDefault="00092305" w:rsidP="00D54912">
            <w:pPr>
              <w:pStyle w:val="ENoteTableText"/>
            </w:pPr>
            <w:r w:rsidRPr="00D16BB4">
              <w:t>ad No 41, 2007</w:t>
            </w:r>
          </w:p>
        </w:tc>
      </w:tr>
      <w:tr w:rsidR="00092305" w:rsidRPr="00D16BB4" w14:paraId="677A5672" w14:textId="77777777" w:rsidTr="009717D7">
        <w:trPr>
          <w:cantSplit/>
        </w:trPr>
        <w:tc>
          <w:tcPr>
            <w:tcW w:w="1495" w:type="pct"/>
            <w:shd w:val="clear" w:color="auto" w:fill="auto"/>
          </w:tcPr>
          <w:p w14:paraId="3F1016A8" w14:textId="77777777" w:rsidR="00092305" w:rsidRPr="00D16BB4" w:rsidRDefault="00092305" w:rsidP="00D54912">
            <w:pPr>
              <w:pStyle w:val="ENoteTableText"/>
              <w:tabs>
                <w:tab w:val="center" w:leader="dot" w:pos="2268"/>
              </w:tabs>
            </w:pPr>
            <w:r w:rsidRPr="00D16BB4">
              <w:t>r 137.120</w:t>
            </w:r>
            <w:r w:rsidRPr="00D16BB4">
              <w:tab/>
            </w:r>
          </w:p>
        </w:tc>
        <w:tc>
          <w:tcPr>
            <w:tcW w:w="3505" w:type="pct"/>
            <w:shd w:val="clear" w:color="auto" w:fill="auto"/>
          </w:tcPr>
          <w:p w14:paraId="6741EEFD" w14:textId="77777777" w:rsidR="00092305" w:rsidRPr="00D16BB4" w:rsidRDefault="00092305" w:rsidP="00D54912">
            <w:pPr>
              <w:pStyle w:val="ENoteTableText"/>
            </w:pPr>
            <w:r w:rsidRPr="00D16BB4">
              <w:t>ad No 41, 2007</w:t>
            </w:r>
          </w:p>
        </w:tc>
      </w:tr>
      <w:tr w:rsidR="00092305" w:rsidRPr="00D16BB4" w14:paraId="611A5A02" w14:textId="77777777" w:rsidTr="009717D7">
        <w:trPr>
          <w:cantSplit/>
        </w:trPr>
        <w:tc>
          <w:tcPr>
            <w:tcW w:w="1495" w:type="pct"/>
            <w:shd w:val="clear" w:color="auto" w:fill="auto"/>
          </w:tcPr>
          <w:p w14:paraId="5B533AE4" w14:textId="77777777" w:rsidR="00092305" w:rsidRPr="00D16BB4" w:rsidRDefault="00092305" w:rsidP="00D54912">
            <w:pPr>
              <w:pStyle w:val="ENoteTableText"/>
              <w:tabs>
                <w:tab w:val="center" w:leader="dot" w:pos="2268"/>
              </w:tabs>
            </w:pPr>
            <w:r w:rsidRPr="00D16BB4">
              <w:t>r 137.125</w:t>
            </w:r>
            <w:r w:rsidRPr="00D16BB4">
              <w:tab/>
            </w:r>
          </w:p>
        </w:tc>
        <w:tc>
          <w:tcPr>
            <w:tcW w:w="3505" w:type="pct"/>
            <w:shd w:val="clear" w:color="auto" w:fill="auto"/>
          </w:tcPr>
          <w:p w14:paraId="230710C0" w14:textId="77777777" w:rsidR="00092305" w:rsidRPr="00D16BB4" w:rsidRDefault="00092305" w:rsidP="00D54912">
            <w:pPr>
              <w:pStyle w:val="ENoteTableText"/>
            </w:pPr>
            <w:r w:rsidRPr="00D16BB4">
              <w:t>ad No 41, 2007</w:t>
            </w:r>
          </w:p>
        </w:tc>
      </w:tr>
      <w:tr w:rsidR="00092305" w:rsidRPr="00D16BB4" w14:paraId="3A7A2727" w14:textId="77777777" w:rsidTr="009717D7">
        <w:trPr>
          <w:cantSplit/>
        </w:trPr>
        <w:tc>
          <w:tcPr>
            <w:tcW w:w="1495" w:type="pct"/>
            <w:shd w:val="clear" w:color="auto" w:fill="auto"/>
          </w:tcPr>
          <w:p w14:paraId="4AFBEAC6" w14:textId="77777777" w:rsidR="00092305" w:rsidRPr="00D16BB4" w:rsidRDefault="00092305" w:rsidP="00D54912">
            <w:pPr>
              <w:pStyle w:val="ENoteTableText"/>
              <w:tabs>
                <w:tab w:val="center" w:leader="dot" w:pos="2268"/>
              </w:tabs>
            </w:pPr>
            <w:r w:rsidRPr="00D16BB4">
              <w:t>r 137.130</w:t>
            </w:r>
            <w:r w:rsidRPr="00D16BB4">
              <w:tab/>
            </w:r>
          </w:p>
        </w:tc>
        <w:tc>
          <w:tcPr>
            <w:tcW w:w="3505" w:type="pct"/>
            <w:shd w:val="clear" w:color="auto" w:fill="auto"/>
          </w:tcPr>
          <w:p w14:paraId="3D6A84EC" w14:textId="77777777" w:rsidR="00092305" w:rsidRPr="00D16BB4" w:rsidRDefault="00092305" w:rsidP="00D54912">
            <w:pPr>
              <w:pStyle w:val="ENoteTableText"/>
            </w:pPr>
            <w:r w:rsidRPr="00D16BB4">
              <w:t>ad No 41, 2007</w:t>
            </w:r>
          </w:p>
        </w:tc>
      </w:tr>
      <w:tr w:rsidR="00092305" w:rsidRPr="00D16BB4" w14:paraId="782D7181" w14:textId="77777777" w:rsidTr="009717D7">
        <w:trPr>
          <w:cantSplit/>
        </w:trPr>
        <w:tc>
          <w:tcPr>
            <w:tcW w:w="1495" w:type="pct"/>
            <w:shd w:val="clear" w:color="auto" w:fill="auto"/>
          </w:tcPr>
          <w:p w14:paraId="7B3CDFB3" w14:textId="77777777" w:rsidR="00092305" w:rsidRPr="00D16BB4" w:rsidRDefault="00092305" w:rsidP="00D54912">
            <w:pPr>
              <w:pStyle w:val="ENoteTableText"/>
              <w:tabs>
                <w:tab w:val="center" w:leader="dot" w:pos="2268"/>
              </w:tabs>
            </w:pPr>
            <w:r w:rsidRPr="00D16BB4">
              <w:t>r 137.135</w:t>
            </w:r>
            <w:r w:rsidRPr="00D16BB4">
              <w:tab/>
            </w:r>
          </w:p>
        </w:tc>
        <w:tc>
          <w:tcPr>
            <w:tcW w:w="3505" w:type="pct"/>
            <w:shd w:val="clear" w:color="auto" w:fill="auto"/>
          </w:tcPr>
          <w:p w14:paraId="695EE2BE" w14:textId="77777777" w:rsidR="00092305" w:rsidRPr="00D16BB4" w:rsidRDefault="00092305" w:rsidP="00D54912">
            <w:pPr>
              <w:pStyle w:val="ENoteTableText"/>
            </w:pPr>
            <w:r w:rsidRPr="00D16BB4">
              <w:t>ad No 41, 2007</w:t>
            </w:r>
          </w:p>
        </w:tc>
      </w:tr>
      <w:tr w:rsidR="00A63B32" w:rsidRPr="00D16BB4" w14:paraId="13F182D7" w14:textId="77777777" w:rsidTr="009717D7">
        <w:trPr>
          <w:cantSplit/>
        </w:trPr>
        <w:tc>
          <w:tcPr>
            <w:tcW w:w="1495" w:type="pct"/>
            <w:shd w:val="clear" w:color="auto" w:fill="auto"/>
          </w:tcPr>
          <w:p w14:paraId="68C0159C" w14:textId="77777777" w:rsidR="00A63B32" w:rsidRPr="00D16BB4" w:rsidRDefault="00A63B32" w:rsidP="00D54912">
            <w:pPr>
              <w:pStyle w:val="ENoteTableText"/>
              <w:tabs>
                <w:tab w:val="center" w:leader="dot" w:pos="2268"/>
              </w:tabs>
            </w:pPr>
          </w:p>
        </w:tc>
        <w:tc>
          <w:tcPr>
            <w:tcW w:w="3505" w:type="pct"/>
            <w:shd w:val="clear" w:color="auto" w:fill="auto"/>
          </w:tcPr>
          <w:p w14:paraId="2C09EDB8" w14:textId="6F76F21C" w:rsidR="00A63B32" w:rsidRPr="00D16BB4" w:rsidRDefault="00A63B32" w:rsidP="00D54912">
            <w:pPr>
              <w:pStyle w:val="ENoteTableText"/>
            </w:pPr>
            <w:r w:rsidRPr="00D16BB4">
              <w:t xml:space="preserve">am </w:t>
            </w:r>
            <w:r w:rsidRPr="00D16BB4">
              <w:rPr>
                <w:noProof/>
              </w:rPr>
              <w:t>F2021L00200</w:t>
            </w:r>
          </w:p>
        </w:tc>
      </w:tr>
      <w:tr w:rsidR="00092305" w:rsidRPr="00D16BB4" w14:paraId="0EBF707E" w14:textId="77777777" w:rsidTr="009717D7">
        <w:trPr>
          <w:cantSplit/>
        </w:trPr>
        <w:tc>
          <w:tcPr>
            <w:tcW w:w="1495" w:type="pct"/>
            <w:shd w:val="clear" w:color="auto" w:fill="auto"/>
          </w:tcPr>
          <w:p w14:paraId="026863F1" w14:textId="77777777" w:rsidR="00092305" w:rsidRPr="00D16BB4" w:rsidRDefault="00092305" w:rsidP="00D54912">
            <w:pPr>
              <w:pStyle w:val="ENoteTableText"/>
              <w:tabs>
                <w:tab w:val="center" w:leader="dot" w:pos="2268"/>
              </w:tabs>
            </w:pPr>
            <w:r w:rsidRPr="00D16BB4">
              <w:t>r 137.140</w:t>
            </w:r>
            <w:r w:rsidRPr="00D16BB4">
              <w:tab/>
            </w:r>
          </w:p>
        </w:tc>
        <w:tc>
          <w:tcPr>
            <w:tcW w:w="3505" w:type="pct"/>
            <w:shd w:val="clear" w:color="auto" w:fill="auto"/>
          </w:tcPr>
          <w:p w14:paraId="79CED49C" w14:textId="77777777" w:rsidR="00092305" w:rsidRPr="00D16BB4" w:rsidRDefault="00092305" w:rsidP="00D54912">
            <w:pPr>
              <w:pStyle w:val="ENoteTableText"/>
            </w:pPr>
            <w:r w:rsidRPr="00D16BB4">
              <w:t>ad No 41, 2007</w:t>
            </w:r>
          </w:p>
        </w:tc>
      </w:tr>
      <w:tr w:rsidR="00092305" w:rsidRPr="00D16BB4" w14:paraId="1AB855F3" w14:textId="77777777" w:rsidTr="009717D7">
        <w:trPr>
          <w:cantSplit/>
        </w:trPr>
        <w:tc>
          <w:tcPr>
            <w:tcW w:w="1495" w:type="pct"/>
            <w:shd w:val="clear" w:color="auto" w:fill="auto"/>
          </w:tcPr>
          <w:p w14:paraId="614B59ED" w14:textId="77777777" w:rsidR="00092305" w:rsidRPr="00D16BB4" w:rsidRDefault="00092305" w:rsidP="00D54912">
            <w:pPr>
              <w:pStyle w:val="ENoteTableText"/>
              <w:tabs>
                <w:tab w:val="center" w:leader="dot" w:pos="2268"/>
              </w:tabs>
            </w:pPr>
            <w:r w:rsidRPr="00D16BB4">
              <w:t>r 137.145</w:t>
            </w:r>
            <w:r w:rsidRPr="00D16BB4">
              <w:tab/>
            </w:r>
          </w:p>
        </w:tc>
        <w:tc>
          <w:tcPr>
            <w:tcW w:w="3505" w:type="pct"/>
            <w:shd w:val="clear" w:color="auto" w:fill="auto"/>
          </w:tcPr>
          <w:p w14:paraId="22C5D63B" w14:textId="77777777" w:rsidR="00092305" w:rsidRPr="00D16BB4" w:rsidRDefault="00092305" w:rsidP="00D54912">
            <w:pPr>
              <w:pStyle w:val="ENoteTableText"/>
            </w:pPr>
            <w:r w:rsidRPr="00D16BB4">
              <w:t>ad No 41, 2007</w:t>
            </w:r>
          </w:p>
        </w:tc>
      </w:tr>
      <w:tr w:rsidR="00092305" w:rsidRPr="00D16BB4" w14:paraId="16A6336F" w14:textId="77777777" w:rsidTr="009717D7">
        <w:trPr>
          <w:cantSplit/>
        </w:trPr>
        <w:tc>
          <w:tcPr>
            <w:tcW w:w="1495" w:type="pct"/>
            <w:shd w:val="clear" w:color="auto" w:fill="auto"/>
          </w:tcPr>
          <w:p w14:paraId="2CC60DD1" w14:textId="77777777" w:rsidR="00092305" w:rsidRPr="00D16BB4" w:rsidRDefault="00092305" w:rsidP="00D54912">
            <w:pPr>
              <w:pStyle w:val="ENoteTableText"/>
              <w:tabs>
                <w:tab w:val="center" w:leader="dot" w:pos="2268"/>
              </w:tabs>
            </w:pPr>
            <w:r w:rsidRPr="00D16BB4">
              <w:t>r 137.150</w:t>
            </w:r>
            <w:r w:rsidRPr="00D16BB4">
              <w:tab/>
            </w:r>
          </w:p>
        </w:tc>
        <w:tc>
          <w:tcPr>
            <w:tcW w:w="3505" w:type="pct"/>
            <w:shd w:val="clear" w:color="auto" w:fill="auto"/>
          </w:tcPr>
          <w:p w14:paraId="450CC9CA" w14:textId="77777777" w:rsidR="00092305" w:rsidRPr="00D16BB4" w:rsidRDefault="00092305" w:rsidP="00D54912">
            <w:pPr>
              <w:pStyle w:val="ENoteTableText"/>
            </w:pPr>
            <w:r w:rsidRPr="00D16BB4">
              <w:t>ad No 41, 2007</w:t>
            </w:r>
          </w:p>
        </w:tc>
      </w:tr>
      <w:tr w:rsidR="00092305" w:rsidRPr="00D16BB4" w14:paraId="383711E1" w14:textId="77777777" w:rsidTr="009717D7">
        <w:trPr>
          <w:cantSplit/>
        </w:trPr>
        <w:tc>
          <w:tcPr>
            <w:tcW w:w="1495" w:type="pct"/>
            <w:shd w:val="clear" w:color="auto" w:fill="auto"/>
          </w:tcPr>
          <w:p w14:paraId="010FF621" w14:textId="77777777" w:rsidR="00092305" w:rsidRPr="00D16BB4" w:rsidRDefault="00092305" w:rsidP="00D54912">
            <w:pPr>
              <w:pStyle w:val="ENoteTableText"/>
              <w:tabs>
                <w:tab w:val="center" w:leader="dot" w:pos="2268"/>
              </w:tabs>
            </w:pPr>
            <w:r w:rsidRPr="00D16BB4">
              <w:t>r 137.155</w:t>
            </w:r>
            <w:r w:rsidRPr="00D16BB4">
              <w:tab/>
            </w:r>
          </w:p>
        </w:tc>
        <w:tc>
          <w:tcPr>
            <w:tcW w:w="3505" w:type="pct"/>
            <w:shd w:val="clear" w:color="auto" w:fill="auto"/>
          </w:tcPr>
          <w:p w14:paraId="5C620A6E" w14:textId="77777777" w:rsidR="00092305" w:rsidRPr="00D16BB4" w:rsidRDefault="00092305" w:rsidP="00D54912">
            <w:pPr>
              <w:pStyle w:val="ENoteTableText"/>
            </w:pPr>
            <w:r w:rsidRPr="00D16BB4">
              <w:t>ad No 41, 2007</w:t>
            </w:r>
          </w:p>
        </w:tc>
      </w:tr>
      <w:tr w:rsidR="00A63B32" w:rsidRPr="00D16BB4" w14:paraId="13FE8678" w14:textId="77777777" w:rsidTr="009717D7">
        <w:trPr>
          <w:cantSplit/>
        </w:trPr>
        <w:tc>
          <w:tcPr>
            <w:tcW w:w="1495" w:type="pct"/>
            <w:shd w:val="clear" w:color="auto" w:fill="auto"/>
          </w:tcPr>
          <w:p w14:paraId="6BFC5084" w14:textId="77777777" w:rsidR="00A63B32" w:rsidRPr="00D16BB4" w:rsidRDefault="00A63B32" w:rsidP="00D54912">
            <w:pPr>
              <w:pStyle w:val="ENoteTableText"/>
              <w:tabs>
                <w:tab w:val="center" w:leader="dot" w:pos="2268"/>
              </w:tabs>
            </w:pPr>
          </w:p>
        </w:tc>
        <w:tc>
          <w:tcPr>
            <w:tcW w:w="3505" w:type="pct"/>
            <w:shd w:val="clear" w:color="auto" w:fill="auto"/>
          </w:tcPr>
          <w:p w14:paraId="49A9D934" w14:textId="44F2A017" w:rsidR="00A63B32" w:rsidRPr="00D16BB4" w:rsidRDefault="00A63B32" w:rsidP="00D54912">
            <w:pPr>
              <w:pStyle w:val="ENoteTableText"/>
            </w:pPr>
            <w:r w:rsidRPr="00D16BB4">
              <w:t xml:space="preserve">rep </w:t>
            </w:r>
            <w:r w:rsidRPr="00D16BB4">
              <w:rPr>
                <w:noProof/>
              </w:rPr>
              <w:t>F2021L00200</w:t>
            </w:r>
          </w:p>
        </w:tc>
      </w:tr>
      <w:tr w:rsidR="00092305" w:rsidRPr="00D16BB4" w14:paraId="1EA18A71" w14:textId="77777777" w:rsidTr="009717D7">
        <w:trPr>
          <w:cantSplit/>
        </w:trPr>
        <w:tc>
          <w:tcPr>
            <w:tcW w:w="1495" w:type="pct"/>
            <w:shd w:val="clear" w:color="auto" w:fill="auto"/>
          </w:tcPr>
          <w:p w14:paraId="33B5A39B" w14:textId="77777777" w:rsidR="00092305" w:rsidRPr="00D16BB4" w:rsidRDefault="00092305" w:rsidP="00D54912">
            <w:pPr>
              <w:pStyle w:val="ENoteTableText"/>
              <w:tabs>
                <w:tab w:val="center" w:leader="dot" w:pos="2268"/>
              </w:tabs>
            </w:pPr>
            <w:r w:rsidRPr="00D16BB4">
              <w:t>r 137.160</w:t>
            </w:r>
            <w:r w:rsidRPr="00D16BB4">
              <w:tab/>
            </w:r>
          </w:p>
        </w:tc>
        <w:tc>
          <w:tcPr>
            <w:tcW w:w="3505" w:type="pct"/>
            <w:shd w:val="clear" w:color="auto" w:fill="auto"/>
          </w:tcPr>
          <w:p w14:paraId="5A5233FE" w14:textId="77777777" w:rsidR="00092305" w:rsidRPr="00D16BB4" w:rsidRDefault="00092305" w:rsidP="00D54912">
            <w:pPr>
              <w:pStyle w:val="ENoteTableText"/>
            </w:pPr>
            <w:r w:rsidRPr="00D16BB4">
              <w:t>ad No 41, 2007</w:t>
            </w:r>
          </w:p>
        </w:tc>
      </w:tr>
      <w:tr w:rsidR="00092305" w:rsidRPr="00D16BB4" w14:paraId="015BFDB5" w14:textId="77777777" w:rsidTr="009717D7">
        <w:trPr>
          <w:cantSplit/>
        </w:trPr>
        <w:tc>
          <w:tcPr>
            <w:tcW w:w="1495" w:type="pct"/>
            <w:shd w:val="clear" w:color="auto" w:fill="auto"/>
          </w:tcPr>
          <w:p w14:paraId="3648CB7F" w14:textId="77777777" w:rsidR="00092305" w:rsidRPr="00D16BB4" w:rsidRDefault="00092305" w:rsidP="00D54912">
            <w:pPr>
              <w:pStyle w:val="ENoteTableText"/>
              <w:tabs>
                <w:tab w:val="center" w:leader="dot" w:pos="2268"/>
              </w:tabs>
            </w:pPr>
            <w:r w:rsidRPr="00D16BB4">
              <w:t>r 137.165</w:t>
            </w:r>
            <w:r w:rsidRPr="00D16BB4">
              <w:tab/>
            </w:r>
          </w:p>
        </w:tc>
        <w:tc>
          <w:tcPr>
            <w:tcW w:w="3505" w:type="pct"/>
            <w:shd w:val="clear" w:color="auto" w:fill="auto"/>
          </w:tcPr>
          <w:p w14:paraId="21B394B1" w14:textId="77777777" w:rsidR="00092305" w:rsidRPr="00D16BB4" w:rsidRDefault="00092305" w:rsidP="00D54912">
            <w:pPr>
              <w:pStyle w:val="ENoteTableText"/>
            </w:pPr>
            <w:r w:rsidRPr="00D16BB4">
              <w:t>ad No 41, 2007</w:t>
            </w:r>
          </w:p>
        </w:tc>
      </w:tr>
      <w:tr w:rsidR="00092305" w:rsidRPr="00D16BB4" w14:paraId="36F563C0" w14:textId="77777777" w:rsidTr="009717D7">
        <w:trPr>
          <w:cantSplit/>
        </w:trPr>
        <w:tc>
          <w:tcPr>
            <w:tcW w:w="1495" w:type="pct"/>
            <w:shd w:val="clear" w:color="auto" w:fill="auto"/>
          </w:tcPr>
          <w:p w14:paraId="4120AD18" w14:textId="77777777" w:rsidR="00092305" w:rsidRPr="00D16BB4" w:rsidRDefault="00092305" w:rsidP="00D54912">
            <w:pPr>
              <w:pStyle w:val="ENoteTableText"/>
              <w:tabs>
                <w:tab w:val="center" w:leader="dot" w:pos="2268"/>
              </w:tabs>
            </w:pPr>
            <w:r w:rsidRPr="00D16BB4">
              <w:t>r 137.170</w:t>
            </w:r>
            <w:r w:rsidRPr="00D16BB4">
              <w:tab/>
            </w:r>
          </w:p>
        </w:tc>
        <w:tc>
          <w:tcPr>
            <w:tcW w:w="3505" w:type="pct"/>
            <w:shd w:val="clear" w:color="auto" w:fill="auto"/>
          </w:tcPr>
          <w:p w14:paraId="1D9D4F3C" w14:textId="77777777" w:rsidR="00092305" w:rsidRPr="00D16BB4" w:rsidRDefault="00092305" w:rsidP="00D54912">
            <w:pPr>
              <w:pStyle w:val="ENoteTableText"/>
            </w:pPr>
            <w:r w:rsidRPr="00D16BB4">
              <w:t>ad No 41, 2007</w:t>
            </w:r>
          </w:p>
        </w:tc>
      </w:tr>
      <w:tr w:rsidR="00092305" w:rsidRPr="00D16BB4" w14:paraId="75EAAF8C" w14:textId="77777777" w:rsidTr="009717D7">
        <w:trPr>
          <w:cantSplit/>
        </w:trPr>
        <w:tc>
          <w:tcPr>
            <w:tcW w:w="1495" w:type="pct"/>
            <w:shd w:val="clear" w:color="auto" w:fill="auto"/>
          </w:tcPr>
          <w:p w14:paraId="7F008401" w14:textId="77777777" w:rsidR="00092305" w:rsidRPr="00D16BB4" w:rsidRDefault="00092305" w:rsidP="00D54912">
            <w:pPr>
              <w:pStyle w:val="ENoteTableText"/>
              <w:tabs>
                <w:tab w:val="center" w:leader="dot" w:pos="2268"/>
              </w:tabs>
            </w:pPr>
            <w:r w:rsidRPr="00D16BB4">
              <w:t>r 137.175</w:t>
            </w:r>
            <w:r w:rsidRPr="00D16BB4">
              <w:tab/>
            </w:r>
          </w:p>
        </w:tc>
        <w:tc>
          <w:tcPr>
            <w:tcW w:w="3505" w:type="pct"/>
            <w:shd w:val="clear" w:color="auto" w:fill="auto"/>
          </w:tcPr>
          <w:p w14:paraId="51D51099" w14:textId="77777777" w:rsidR="00092305" w:rsidRPr="00D16BB4" w:rsidRDefault="00092305" w:rsidP="00D54912">
            <w:pPr>
              <w:pStyle w:val="ENoteTableText"/>
            </w:pPr>
            <w:r w:rsidRPr="00D16BB4">
              <w:t>ad No 41, 2007</w:t>
            </w:r>
          </w:p>
        </w:tc>
      </w:tr>
      <w:tr w:rsidR="00092305" w:rsidRPr="00D16BB4" w14:paraId="6E0F71FF" w14:textId="77777777" w:rsidTr="009717D7">
        <w:trPr>
          <w:cantSplit/>
        </w:trPr>
        <w:tc>
          <w:tcPr>
            <w:tcW w:w="1495" w:type="pct"/>
            <w:shd w:val="clear" w:color="auto" w:fill="auto"/>
          </w:tcPr>
          <w:p w14:paraId="475D7243" w14:textId="0E550A11" w:rsidR="00092305" w:rsidRPr="00D16BB4" w:rsidRDefault="009E3970" w:rsidP="00D54912">
            <w:pPr>
              <w:pStyle w:val="ENoteTableText"/>
            </w:pPr>
            <w:r>
              <w:rPr>
                <w:b/>
              </w:rPr>
              <w:lastRenderedPageBreak/>
              <w:t>Subpart 1</w:t>
            </w:r>
            <w:r w:rsidR="00092305" w:rsidRPr="00D16BB4">
              <w:rPr>
                <w:b/>
              </w:rPr>
              <w:t>37.E</w:t>
            </w:r>
          </w:p>
        </w:tc>
        <w:tc>
          <w:tcPr>
            <w:tcW w:w="3505" w:type="pct"/>
            <w:shd w:val="clear" w:color="auto" w:fill="auto"/>
          </w:tcPr>
          <w:p w14:paraId="66F55D76" w14:textId="77777777" w:rsidR="00092305" w:rsidRPr="00D16BB4" w:rsidRDefault="00092305" w:rsidP="00D54912">
            <w:pPr>
              <w:pStyle w:val="ENoteTableText"/>
            </w:pPr>
          </w:p>
        </w:tc>
      </w:tr>
      <w:tr w:rsidR="00092305" w:rsidRPr="00D16BB4" w14:paraId="55FC2366" w14:textId="77777777" w:rsidTr="009717D7">
        <w:trPr>
          <w:cantSplit/>
        </w:trPr>
        <w:tc>
          <w:tcPr>
            <w:tcW w:w="1495" w:type="pct"/>
            <w:shd w:val="clear" w:color="auto" w:fill="auto"/>
          </w:tcPr>
          <w:p w14:paraId="619546AF" w14:textId="336147A2" w:rsidR="00092305" w:rsidRPr="00D16BB4" w:rsidRDefault="009E3970" w:rsidP="00D54912">
            <w:pPr>
              <w:pStyle w:val="ENoteTableText"/>
              <w:tabs>
                <w:tab w:val="center" w:leader="dot" w:pos="2268"/>
              </w:tabs>
            </w:pPr>
            <w:r>
              <w:t>Subpart 1</w:t>
            </w:r>
            <w:r w:rsidR="00092305" w:rsidRPr="00D16BB4">
              <w:t>37.E</w:t>
            </w:r>
            <w:r w:rsidR="00092305" w:rsidRPr="00D16BB4">
              <w:tab/>
            </w:r>
          </w:p>
        </w:tc>
        <w:tc>
          <w:tcPr>
            <w:tcW w:w="3505" w:type="pct"/>
            <w:shd w:val="clear" w:color="auto" w:fill="auto"/>
          </w:tcPr>
          <w:p w14:paraId="36C59BF0" w14:textId="77777777" w:rsidR="00092305" w:rsidRPr="00D16BB4" w:rsidRDefault="00092305" w:rsidP="00D54912">
            <w:pPr>
              <w:pStyle w:val="ENoteTableText"/>
            </w:pPr>
            <w:r w:rsidRPr="00D16BB4">
              <w:t>ad No 41, 2007</w:t>
            </w:r>
          </w:p>
        </w:tc>
      </w:tr>
      <w:tr w:rsidR="00092305" w:rsidRPr="00D16BB4" w14:paraId="4B4E6CDC" w14:textId="77777777" w:rsidTr="009717D7">
        <w:trPr>
          <w:cantSplit/>
        </w:trPr>
        <w:tc>
          <w:tcPr>
            <w:tcW w:w="1495" w:type="pct"/>
            <w:shd w:val="clear" w:color="auto" w:fill="auto"/>
          </w:tcPr>
          <w:p w14:paraId="44E6D865" w14:textId="19E5515C" w:rsidR="00092305" w:rsidRPr="00D16BB4" w:rsidRDefault="009E3970" w:rsidP="00D54912">
            <w:pPr>
              <w:pStyle w:val="ENoteTableText"/>
            </w:pPr>
            <w:r>
              <w:rPr>
                <w:b/>
              </w:rPr>
              <w:t>Subpart 1</w:t>
            </w:r>
            <w:r w:rsidR="00092305" w:rsidRPr="00D16BB4">
              <w:rPr>
                <w:b/>
              </w:rPr>
              <w:t>37.H</w:t>
            </w:r>
          </w:p>
        </w:tc>
        <w:tc>
          <w:tcPr>
            <w:tcW w:w="3505" w:type="pct"/>
            <w:shd w:val="clear" w:color="auto" w:fill="auto"/>
          </w:tcPr>
          <w:p w14:paraId="67087A73" w14:textId="77777777" w:rsidR="00092305" w:rsidRPr="00D16BB4" w:rsidRDefault="00092305" w:rsidP="00D54912">
            <w:pPr>
              <w:pStyle w:val="ENoteTableText"/>
            </w:pPr>
          </w:p>
        </w:tc>
      </w:tr>
      <w:tr w:rsidR="00092305" w:rsidRPr="00D16BB4" w14:paraId="45C09FE1" w14:textId="77777777" w:rsidTr="009717D7">
        <w:trPr>
          <w:cantSplit/>
        </w:trPr>
        <w:tc>
          <w:tcPr>
            <w:tcW w:w="1495" w:type="pct"/>
            <w:shd w:val="clear" w:color="auto" w:fill="auto"/>
          </w:tcPr>
          <w:p w14:paraId="1AB32105" w14:textId="77777777" w:rsidR="00092305" w:rsidRPr="00D16BB4" w:rsidRDefault="00092305" w:rsidP="00D54912">
            <w:pPr>
              <w:pStyle w:val="ENoteTableText"/>
              <w:tabs>
                <w:tab w:val="center" w:leader="dot" w:pos="2268"/>
              </w:tabs>
            </w:pPr>
            <w:r w:rsidRPr="00D16BB4">
              <w:t>r 137.180</w:t>
            </w:r>
            <w:r w:rsidRPr="00D16BB4">
              <w:tab/>
            </w:r>
          </w:p>
        </w:tc>
        <w:tc>
          <w:tcPr>
            <w:tcW w:w="3505" w:type="pct"/>
            <w:shd w:val="clear" w:color="auto" w:fill="auto"/>
          </w:tcPr>
          <w:p w14:paraId="65068246" w14:textId="77777777" w:rsidR="00092305" w:rsidRPr="00D16BB4" w:rsidRDefault="00092305" w:rsidP="00D54912">
            <w:pPr>
              <w:pStyle w:val="ENoteTableText"/>
            </w:pPr>
            <w:r w:rsidRPr="00D16BB4">
              <w:t>ad No 41, 2007</w:t>
            </w:r>
          </w:p>
        </w:tc>
      </w:tr>
      <w:tr w:rsidR="00092305" w:rsidRPr="00D16BB4" w14:paraId="1F6E117D" w14:textId="77777777" w:rsidTr="009717D7">
        <w:trPr>
          <w:cantSplit/>
        </w:trPr>
        <w:tc>
          <w:tcPr>
            <w:tcW w:w="1495" w:type="pct"/>
            <w:shd w:val="clear" w:color="auto" w:fill="auto"/>
          </w:tcPr>
          <w:p w14:paraId="09C25C86" w14:textId="77777777" w:rsidR="00092305" w:rsidRPr="00D16BB4" w:rsidRDefault="00092305" w:rsidP="00D54912">
            <w:pPr>
              <w:pStyle w:val="ENoteTableText"/>
              <w:tabs>
                <w:tab w:val="center" w:leader="dot" w:pos="2268"/>
              </w:tabs>
            </w:pPr>
            <w:r w:rsidRPr="00D16BB4">
              <w:t>r 137.185</w:t>
            </w:r>
            <w:r w:rsidRPr="00D16BB4">
              <w:tab/>
            </w:r>
          </w:p>
        </w:tc>
        <w:tc>
          <w:tcPr>
            <w:tcW w:w="3505" w:type="pct"/>
            <w:shd w:val="clear" w:color="auto" w:fill="auto"/>
          </w:tcPr>
          <w:p w14:paraId="006435BC" w14:textId="77777777" w:rsidR="00092305" w:rsidRPr="00D16BB4" w:rsidRDefault="00092305" w:rsidP="00D54912">
            <w:pPr>
              <w:pStyle w:val="ENoteTableText"/>
            </w:pPr>
            <w:r w:rsidRPr="00D16BB4">
              <w:t>ad No 41, 2007</w:t>
            </w:r>
          </w:p>
        </w:tc>
      </w:tr>
      <w:tr w:rsidR="00092305" w:rsidRPr="00D16BB4" w14:paraId="29788D46" w14:textId="77777777" w:rsidTr="009717D7">
        <w:trPr>
          <w:cantSplit/>
        </w:trPr>
        <w:tc>
          <w:tcPr>
            <w:tcW w:w="1495" w:type="pct"/>
            <w:shd w:val="clear" w:color="auto" w:fill="auto"/>
          </w:tcPr>
          <w:p w14:paraId="5CA1B7FC" w14:textId="728034B1" w:rsidR="00092305" w:rsidRPr="00D16BB4" w:rsidRDefault="009E3970" w:rsidP="00D54912">
            <w:pPr>
              <w:pStyle w:val="ENoteTableText"/>
            </w:pPr>
            <w:r>
              <w:rPr>
                <w:b/>
              </w:rPr>
              <w:t>Subpart 1</w:t>
            </w:r>
            <w:r w:rsidR="00092305" w:rsidRPr="00D16BB4">
              <w:rPr>
                <w:b/>
              </w:rPr>
              <w:t>37.J</w:t>
            </w:r>
          </w:p>
        </w:tc>
        <w:tc>
          <w:tcPr>
            <w:tcW w:w="3505" w:type="pct"/>
            <w:shd w:val="clear" w:color="auto" w:fill="auto"/>
          </w:tcPr>
          <w:p w14:paraId="431C2307" w14:textId="77777777" w:rsidR="00092305" w:rsidRPr="00D16BB4" w:rsidRDefault="00092305" w:rsidP="00D54912">
            <w:pPr>
              <w:pStyle w:val="ENoteTableText"/>
            </w:pPr>
          </w:p>
        </w:tc>
      </w:tr>
      <w:tr w:rsidR="00092305" w:rsidRPr="00D16BB4" w14:paraId="6B2B82EB" w14:textId="77777777" w:rsidTr="009717D7">
        <w:trPr>
          <w:cantSplit/>
        </w:trPr>
        <w:tc>
          <w:tcPr>
            <w:tcW w:w="1495" w:type="pct"/>
            <w:shd w:val="clear" w:color="auto" w:fill="auto"/>
          </w:tcPr>
          <w:p w14:paraId="10D08615" w14:textId="77777777" w:rsidR="00092305" w:rsidRPr="00D16BB4" w:rsidRDefault="00092305" w:rsidP="00D54912">
            <w:pPr>
              <w:pStyle w:val="ENoteTableText"/>
              <w:tabs>
                <w:tab w:val="center" w:leader="dot" w:pos="2268"/>
              </w:tabs>
            </w:pPr>
            <w:r w:rsidRPr="00D16BB4">
              <w:t>r 137.190</w:t>
            </w:r>
            <w:r w:rsidRPr="00D16BB4">
              <w:tab/>
            </w:r>
          </w:p>
        </w:tc>
        <w:tc>
          <w:tcPr>
            <w:tcW w:w="3505" w:type="pct"/>
            <w:shd w:val="clear" w:color="auto" w:fill="auto"/>
          </w:tcPr>
          <w:p w14:paraId="2AB48A54" w14:textId="77777777" w:rsidR="00092305" w:rsidRPr="00D16BB4" w:rsidRDefault="00092305" w:rsidP="00D54912">
            <w:pPr>
              <w:pStyle w:val="ENoteTableText"/>
            </w:pPr>
            <w:r w:rsidRPr="00D16BB4">
              <w:t>ad No 41, 2007</w:t>
            </w:r>
          </w:p>
        </w:tc>
      </w:tr>
      <w:tr w:rsidR="00092305" w:rsidRPr="00D16BB4" w14:paraId="35F6A5AF" w14:textId="77777777" w:rsidTr="009717D7">
        <w:trPr>
          <w:cantSplit/>
        </w:trPr>
        <w:tc>
          <w:tcPr>
            <w:tcW w:w="1495" w:type="pct"/>
            <w:shd w:val="clear" w:color="auto" w:fill="auto"/>
          </w:tcPr>
          <w:p w14:paraId="7F4A595E" w14:textId="77777777" w:rsidR="00092305" w:rsidRPr="00D16BB4" w:rsidRDefault="00092305" w:rsidP="00D54912">
            <w:pPr>
              <w:pStyle w:val="ENoteTableText"/>
              <w:tabs>
                <w:tab w:val="center" w:leader="dot" w:pos="2268"/>
              </w:tabs>
            </w:pPr>
          </w:p>
        </w:tc>
        <w:tc>
          <w:tcPr>
            <w:tcW w:w="3505" w:type="pct"/>
            <w:shd w:val="clear" w:color="auto" w:fill="auto"/>
          </w:tcPr>
          <w:p w14:paraId="62536FD8" w14:textId="77777777" w:rsidR="00092305" w:rsidRPr="00D16BB4" w:rsidRDefault="00092305" w:rsidP="00D54912">
            <w:pPr>
              <w:pStyle w:val="ENoteTableText"/>
            </w:pPr>
            <w:r w:rsidRPr="00D16BB4">
              <w:t>am No 274, 2013</w:t>
            </w:r>
          </w:p>
        </w:tc>
      </w:tr>
      <w:tr w:rsidR="00092305" w:rsidRPr="00D16BB4" w14:paraId="0FDEF385" w14:textId="77777777" w:rsidTr="009717D7">
        <w:trPr>
          <w:cantSplit/>
        </w:trPr>
        <w:tc>
          <w:tcPr>
            <w:tcW w:w="1495" w:type="pct"/>
            <w:shd w:val="clear" w:color="auto" w:fill="auto"/>
          </w:tcPr>
          <w:p w14:paraId="523EF9D9" w14:textId="77777777" w:rsidR="00092305" w:rsidRPr="00D16BB4" w:rsidRDefault="00092305" w:rsidP="00D54912">
            <w:pPr>
              <w:pStyle w:val="ENoteTableText"/>
              <w:tabs>
                <w:tab w:val="center" w:leader="dot" w:pos="2268"/>
              </w:tabs>
            </w:pPr>
            <w:r w:rsidRPr="00D16BB4">
              <w:t>r 137.195</w:t>
            </w:r>
            <w:r w:rsidRPr="00D16BB4">
              <w:tab/>
            </w:r>
          </w:p>
        </w:tc>
        <w:tc>
          <w:tcPr>
            <w:tcW w:w="3505" w:type="pct"/>
            <w:shd w:val="clear" w:color="auto" w:fill="auto"/>
          </w:tcPr>
          <w:p w14:paraId="5503DA6A" w14:textId="77777777" w:rsidR="00092305" w:rsidRPr="00D16BB4" w:rsidRDefault="00092305" w:rsidP="00D54912">
            <w:pPr>
              <w:pStyle w:val="ENoteTableText"/>
            </w:pPr>
            <w:r w:rsidRPr="00D16BB4">
              <w:t>ad No 41, 2007</w:t>
            </w:r>
          </w:p>
        </w:tc>
      </w:tr>
      <w:tr w:rsidR="00092305" w:rsidRPr="00D16BB4" w14:paraId="52AA0954" w14:textId="77777777" w:rsidTr="009717D7">
        <w:trPr>
          <w:cantSplit/>
        </w:trPr>
        <w:tc>
          <w:tcPr>
            <w:tcW w:w="1495" w:type="pct"/>
            <w:shd w:val="clear" w:color="auto" w:fill="auto"/>
          </w:tcPr>
          <w:p w14:paraId="7730F514" w14:textId="2BBDD308" w:rsidR="00092305" w:rsidRPr="00D16BB4" w:rsidRDefault="009E3970" w:rsidP="00D54912">
            <w:pPr>
              <w:pStyle w:val="ENoteTableText"/>
            </w:pPr>
            <w:r>
              <w:rPr>
                <w:b/>
              </w:rPr>
              <w:t>Subpart 1</w:t>
            </w:r>
            <w:r w:rsidR="00092305" w:rsidRPr="00D16BB4">
              <w:rPr>
                <w:b/>
              </w:rPr>
              <w:t>37.K</w:t>
            </w:r>
          </w:p>
        </w:tc>
        <w:tc>
          <w:tcPr>
            <w:tcW w:w="3505" w:type="pct"/>
            <w:shd w:val="clear" w:color="auto" w:fill="auto"/>
          </w:tcPr>
          <w:p w14:paraId="2C36F036" w14:textId="77777777" w:rsidR="00092305" w:rsidRPr="00D16BB4" w:rsidRDefault="00092305" w:rsidP="00D54912">
            <w:pPr>
              <w:pStyle w:val="ENoteTableText"/>
            </w:pPr>
          </w:p>
        </w:tc>
      </w:tr>
      <w:tr w:rsidR="00092305" w:rsidRPr="00D16BB4" w14:paraId="47156998" w14:textId="77777777" w:rsidTr="009717D7">
        <w:trPr>
          <w:cantSplit/>
        </w:trPr>
        <w:tc>
          <w:tcPr>
            <w:tcW w:w="1495" w:type="pct"/>
            <w:shd w:val="clear" w:color="auto" w:fill="auto"/>
          </w:tcPr>
          <w:p w14:paraId="6034C0D1" w14:textId="77777777" w:rsidR="00092305" w:rsidRPr="00D16BB4" w:rsidRDefault="00092305" w:rsidP="00D54912">
            <w:pPr>
              <w:pStyle w:val="ENoteTableText"/>
              <w:tabs>
                <w:tab w:val="center" w:leader="dot" w:pos="2268"/>
              </w:tabs>
            </w:pPr>
            <w:r w:rsidRPr="00D16BB4">
              <w:t>r 137.200</w:t>
            </w:r>
            <w:r w:rsidRPr="00D16BB4">
              <w:tab/>
            </w:r>
          </w:p>
        </w:tc>
        <w:tc>
          <w:tcPr>
            <w:tcW w:w="3505" w:type="pct"/>
            <w:shd w:val="clear" w:color="auto" w:fill="auto"/>
          </w:tcPr>
          <w:p w14:paraId="62D601F1" w14:textId="77777777" w:rsidR="00092305" w:rsidRPr="00D16BB4" w:rsidRDefault="00092305" w:rsidP="00D54912">
            <w:pPr>
              <w:pStyle w:val="ENoteTableText"/>
            </w:pPr>
            <w:r w:rsidRPr="00D16BB4">
              <w:t>ad No 41, 2007</w:t>
            </w:r>
          </w:p>
        </w:tc>
      </w:tr>
      <w:tr w:rsidR="00092305" w:rsidRPr="00D16BB4" w14:paraId="474EAAF0" w14:textId="77777777" w:rsidTr="009717D7">
        <w:trPr>
          <w:cantSplit/>
        </w:trPr>
        <w:tc>
          <w:tcPr>
            <w:tcW w:w="1495" w:type="pct"/>
            <w:shd w:val="clear" w:color="auto" w:fill="auto"/>
          </w:tcPr>
          <w:p w14:paraId="1B80CD67" w14:textId="77777777" w:rsidR="00092305" w:rsidRPr="00D16BB4" w:rsidRDefault="00092305" w:rsidP="00D54912">
            <w:pPr>
              <w:pStyle w:val="ENoteTableText"/>
              <w:tabs>
                <w:tab w:val="center" w:leader="dot" w:pos="2268"/>
              </w:tabs>
            </w:pPr>
          </w:p>
        </w:tc>
        <w:tc>
          <w:tcPr>
            <w:tcW w:w="3505" w:type="pct"/>
            <w:shd w:val="clear" w:color="auto" w:fill="auto"/>
          </w:tcPr>
          <w:p w14:paraId="3754B273" w14:textId="77777777" w:rsidR="00092305" w:rsidRPr="00D16BB4" w:rsidRDefault="00092305" w:rsidP="00D54912">
            <w:pPr>
              <w:pStyle w:val="ENoteTableText"/>
            </w:pPr>
            <w:r w:rsidRPr="00D16BB4">
              <w:t>am No 188, 2013</w:t>
            </w:r>
          </w:p>
        </w:tc>
      </w:tr>
      <w:tr w:rsidR="00092305" w:rsidRPr="00D16BB4" w14:paraId="095DF1BA" w14:textId="77777777" w:rsidTr="009717D7">
        <w:trPr>
          <w:cantSplit/>
        </w:trPr>
        <w:tc>
          <w:tcPr>
            <w:tcW w:w="1495" w:type="pct"/>
            <w:shd w:val="clear" w:color="auto" w:fill="auto"/>
          </w:tcPr>
          <w:p w14:paraId="300085C4" w14:textId="77777777" w:rsidR="00092305" w:rsidRPr="00D16BB4" w:rsidRDefault="00092305" w:rsidP="00D54912">
            <w:pPr>
              <w:pStyle w:val="ENoteTableText"/>
              <w:tabs>
                <w:tab w:val="center" w:leader="dot" w:pos="2268"/>
              </w:tabs>
            </w:pPr>
            <w:r w:rsidRPr="00D16BB4">
              <w:t>r 137.210</w:t>
            </w:r>
            <w:r w:rsidRPr="00D16BB4">
              <w:tab/>
            </w:r>
          </w:p>
        </w:tc>
        <w:tc>
          <w:tcPr>
            <w:tcW w:w="3505" w:type="pct"/>
            <w:shd w:val="clear" w:color="auto" w:fill="auto"/>
          </w:tcPr>
          <w:p w14:paraId="1F187C1C" w14:textId="77777777" w:rsidR="00092305" w:rsidRPr="00D16BB4" w:rsidRDefault="00092305" w:rsidP="00D54912">
            <w:pPr>
              <w:pStyle w:val="ENoteTableText"/>
            </w:pPr>
            <w:r w:rsidRPr="00D16BB4">
              <w:t>ad No 41, 2007</w:t>
            </w:r>
          </w:p>
        </w:tc>
      </w:tr>
      <w:tr w:rsidR="00092305" w:rsidRPr="00D16BB4" w14:paraId="60EAF40B" w14:textId="77777777" w:rsidTr="009717D7">
        <w:trPr>
          <w:cantSplit/>
        </w:trPr>
        <w:tc>
          <w:tcPr>
            <w:tcW w:w="1495" w:type="pct"/>
            <w:shd w:val="clear" w:color="auto" w:fill="auto"/>
          </w:tcPr>
          <w:p w14:paraId="740F1ED8" w14:textId="77777777" w:rsidR="00092305" w:rsidRPr="00D16BB4" w:rsidRDefault="00092305" w:rsidP="00D54912">
            <w:pPr>
              <w:pStyle w:val="ENoteTableText"/>
              <w:tabs>
                <w:tab w:val="center" w:leader="dot" w:pos="2268"/>
              </w:tabs>
            </w:pPr>
            <w:r w:rsidRPr="00D16BB4">
              <w:t>r 137.215</w:t>
            </w:r>
            <w:r w:rsidRPr="00D16BB4">
              <w:tab/>
            </w:r>
          </w:p>
        </w:tc>
        <w:tc>
          <w:tcPr>
            <w:tcW w:w="3505" w:type="pct"/>
            <w:shd w:val="clear" w:color="auto" w:fill="auto"/>
          </w:tcPr>
          <w:p w14:paraId="031F401B" w14:textId="77777777" w:rsidR="00092305" w:rsidRPr="00D16BB4" w:rsidRDefault="00092305" w:rsidP="00D54912">
            <w:pPr>
              <w:pStyle w:val="ENoteTableText"/>
            </w:pPr>
            <w:r w:rsidRPr="00D16BB4">
              <w:t>ad No 41, 2007</w:t>
            </w:r>
          </w:p>
        </w:tc>
      </w:tr>
      <w:tr w:rsidR="00092305" w:rsidRPr="00D16BB4" w14:paraId="3C1BB9E9" w14:textId="77777777" w:rsidTr="009717D7">
        <w:trPr>
          <w:cantSplit/>
        </w:trPr>
        <w:tc>
          <w:tcPr>
            <w:tcW w:w="1495" w:type="pct"/>
            <w:shd w:val="clear" w:color="auto" w:fill="auto"/>
          </w:tcPr>
          <w:p w14:paraId="30A13898" w14:textId="77777777" w:rsidR="00092305" w:rsidRPr="00D16BB4" w:rsidRDefault="00092305" w:rsidP="00D54912">
            <w:pPr>
              <w:pStyle w:val="ENoteTableText"/>
              <w:tabs>
                <w:tab w:val="center" w:leader="dot" w:pos="2268"/>
              </w:tabs>
            </w:pPr>
            <w:r w:rsidRPr="00D16BB4">
              <w:t>r 137.220</w:t>
            </w:r>
            <w:r w:rsidRPr="00D16BB4">
              <w:tab/>
            </w:r>
          </w:p>
        </w:tc>
        <w:tc>
          <w:tcPr>
            <w:tcW w:w="3505" w:type="pct"/>
            <w:shd w:val="clear" w:color="auto" w:fill="auto"/>
          </w:tcPr>
          <w:p w14:paraId="3404ED98" w14:textId="77777777" w:rsidR="00092305" w:rsidRPr="00D16BB4" w:rsidRDefault="00092305" w:rsidP="00D54912">
            <w:pPr>
              <w:pStyle w:val="ENoteTableText"/>
            </w:pPr>
            <w:r w:rsidRPr="00D16BB4">
              <w:t>ad No 41, 2007</w:t>
            </w:r>
          </w:p>
        </w:tc>
      </w:tr>
      <w:tr w:rsidR="00092305" w:rsidRPr="00D16BB4" w14:paraId="33D7F57D" w14:textId="77777777" w:rsidTr="009717D7">
        <w:trPr>
          <w:cantSplit/>
        </w:trPr>
        <w:tc>
          <w:tcPr>
            <w:tcW w:w="1495" w:type="pct"/>
            <w:shd w:val="clear" w:color="auto" w:fill="auto"/>
          </w:tcPr>
          <w:p w14:paraId="0EB7E362" w14:textId="77777777" w:rsidR="00092305" w:rsidRPr="00D16BB4" w:rsidRDefault="00092305" w:rsidP="00D54912">
            <w:pPr>
              <w:pStyle w:val="ENoteTableText"/>
              <w:tabs>
                <w:tab w:val="center" w:leader="dot" w:pos="2268"/>
              </w:tabs>
            </w:pPr>
            <w:r w:rsidRPr="00D16BB4">
              <w:t>r 137.225</w:t>
            </w:r>
            <w:r w:rsidRPr="00D16BB4">
              <w:tab/>
            </w:r>
          </w:p>
        </w:tc>
        <w:tc>
          <w:tcPr>
            <w:tcW w:w="3505" w:type="pct"/>
            <w:shd w:val="clear" w:color="auto" w:fill="auto"/>
          </w:tcPr>
          <w:p w14:paraId="3F9AE1DF" w14:textId="77777777" w:rsidR="00092305" w:rsidRPr="00D16BB4" w:rsidRDefault="00092305" w:rsidP="00D54912">
            <w:pPr>
              <w:pStyle w:val="ENoteTableText"/>
            </w:pPr>
            <w:r w:rsidRPr="00D16BB4">
              <w:t>ad No 41, 2007</w:t>
            </w:r>
          </w:p>
        </w:tc>
      </w:tr>
      <w:tr w:rsidR="00092305" w:rsidRPr="00D16BB4" w14:paraId="3955E367" w14:textId="77777777" w:rsidTr="009717D7">
        <w:trPr>
          <w:cantSplit/>
        </w:trPr>
        <w:tc>
          <w:tcPr>
            <w:tcW w:w="1495" w:type="pct"/>
            <w:shd w:val="clear" w:color="auto" w:fill="auto"/>
          </w:tcPr>
          <w:p w14:paraId="7EF18F34" w14:textId="6B70BF80" w:rsidR="00092305" w:rsidRPr="00D16BB4" w:rsidRDefault="009E3970" w:rsidP="00D54912">
            <w:pPr>
              <w:pStyle w:val="ENoteTableText"/>
              <w:keepNext/>
            </w:pPr>
            <w:r>
              <w:rPr>
                <w:b/>
              </w:rPr>
              <w:t>Subpart 1</w:t>
            </w:r>
            <w:r w:rsidR="00092305" w:rsidRPr="00D16BB4">
              <w:rPr>
                <w:b/>
              </w:rPr>
              <w:t>37.M</w:t>
            </w:r>
          </w:p>
        </w:tc>
        <w:tc>
          <w:tcPr>
            <w:tcW w:w="3505" w:type="pct"/>
            <w:shd w:val="clear" w:color="auto" w:fill="auto"/>
          </w:tcPr>
          <w:p w14:paraId="140FB315" w14:textId="77777777" w:rsidR="00092305" w:rsidRPr="00D16BB4" w:rsidRDefault="00092305" w:rsidP="00D54912">
            <w:pPr>
              <w:pStyle w:val="ENoteTableText"/>
            </w:pPr>
          </w:p>
        </w:tc>
      </w:tr>
      <w:tr w:rsidR="00092305" w:rsidRPr="00D16BB4" w14:paraId="174E7D0D" w14:textId="77777777" w:rsidTr="009717D7">
        <w:trPr>
          <w:cantSplit/>
        </w:trPr>
        <w:tc>
          <w:tcPr>
            <w:tcW w:w="1495" w:type="pct"/>
            <w:shd w:val="clear" w:color="auto" w:fill="auto"/>
          </w:tcPr>
          <w:p w14:paraId="2F01B7CB" w14:textId="77777777" w:rsidR="00092305" w:rsidRPr="00D16BB4" w:rsidRDefault="00092305" w:rsidP="00D54912">
            <w:pPr>
              <w:pStyle w:val="ENoteTableText"/>
              <w:tabs>
                <w:tab w:val="center" w:leader="dot" w:pos="2268"/>
              </w:tabs>
            </w:pPr>
            <w:r w:rsidRPr="00D16BB4">
              <w:t>r 137.230</w:t>
            </w:r>
            <w:r w:rsidRPr="00D16BB4">
              <w:tab/>
            </w:r>
          </w:p>
        </w:tc>
        <w:tc>
          <w:tcPr>
            <w:tcW w:w="3505" w:type="pct"/>
            <w:shd w:val="clear" w:color="auto" w:fill="auto"/>
          </w:tcPr>
          <w:p w14:paraId="6FF4A442" w14:textId="77777777" w:rsidR="00092305" w:rsidRPr="00D16BB4" w:rsidRDefault="00092305" w:rsidP="00D54912">
            <w:pPr>
              <w:pStyle w:val="ENoteTableText"/>
            </w:pPr>
            <w:r w:rsidRPr="00D16BB4">
              <w:t>ad No 41, 2007</w:t>
            </w:r>
          </w:p>
        </w:tc>
      </w:tr>
      <w:tr w:rsidR="00092305" w:rsidRPr="00D16BB4" w14:paraId="24E3E1AE" w14:textId="77777777" w:rsidTr="009717D7">
        <w:trPr>
          <w:cantSplit/>
        </w:trPr>
        <w:tc>
          <w:tcPr>
            <w:tcW w:w="1495" w:type="pct"/>
            <w:shd w:val="clear" w:color="auto" w:fill="auto"/>
          </w:tcPr>
          <w:p w14:paraId="392025FA" w14:textId="54C8687C" w:rsidR="00092305" w:rsidRPr="00D16BB4" w:rsidRDefault="009E3970" w:rsidP="00D54912">
            <w:pPr>
              <w:pStyle w:val="ENoteTableText"/>
            </w:pPr>
            <w:r>
              <w:rPr>
                <w:b/>
              </w:rPr>
              <w:t>Subpart 1</w:t>
            </w:r>
            <w:r w:rsidR="00092305" w:rsidRPr="00D16BB4">
              <w:rPr>
                <w:b/>
              </w:rPr>
              <w:t>37.N</w:t>
            </w:r>
          </w:p>
        </w:tc>
        <w:tc>
          <w:tcPr>
            <w:tcW w:w="3505" w:type="pct"/>
            <w:shd w:val="clear" w:color="auto" w:fill="auto"/>
          </w:tcPr>
          <w:p w14:paraId="215DC1E3" w14:textId="77777777" w:rsidR="00092305" w:rsidRPr="00D16BB4" w:rsidRDefault="00092305" w:rsidP="00D54912">
            <w:pPr>
              <w:pStyle w:val="ENoteTableText"/>
            </w:pPr>
          </w:p>
        </w:tc>
      </w:tr>
      <w:tr w:rsidR="00092305" w:rsidRPr="00D16BB4" w14:paraId="0C4CEEC8" w14:textId="77777777" w:rsidTr="009717D7">
        <w:trPr>
          <w:cantSplit/>
        </w:trPr>
        <w:tc>
          <w:tcPr>
            <w:tcW w:w="1495" w:type="pct"/>
            <w:shd w:val="clear" w:color="auto" w:fill="auto"/>
          </w:tcPr>
          <w:p w14:paraId="55559D3C" w14:textId="77777777" w:rsidR="00092305" w:rsidRPr="00D16BB4" w:rsidRDefault="00092305" w:rsidP="00D54912">
            <w:pPr>
              <w:pStyle w:val="ENoteTableText"/>
              <w:tabs>
                <w:tab w:val="center" w:leader="dot" w:pos="2268"/>
              </w:tabs>
            </w:pPr>
            <w:r w:rsidRPr="00D16BB4">
              <w:t>r 137.235</w:t>
            </w:r>
            <w:r w:rsidRPr="00D16BB4">
              <w:tab/>
            </w:r>
          </w:p>
        </w:tc>
        <w:tc>
          <w:tcPr>
            <w:tcW w:w="3505" w:type="pct"/>
            <w:shd w:val="clear" w:color="auto" w:fill="auto"/>
          </w:tcPr>
          <w:p w14:paraId="507DFC82" w14:textId="77777777" w:rsidR="00092305" w:rsidRPr="00D16BB4" w:rsidRDefault="00092305" w:rsidP="00D54912">
            <w:pPr>
              <w:pStyle w:val="ENoteTableText"/>
            </w:pPr>
            <w:r w:rsidRPr="00D16BB4">
              <w:t>ad No 41, 2007</w:t>
            </w:r>
          </w:p>
        </w:tc>
      </w:tr>
      <w:tr w:rsidR="00092305" w:rsidRPr="00D16BB4" w14:paraId="4C133E0A" w14:textId="77777777" w:rsidTr="009717D7">
        <w:trPr>
          <w:cantSplit/>
        </w:trPr>
        <w:tc>
          <w:tcPr>
            <w:tcW w:w="1495" w:type="pct"/>
            <w:shd w:val="clear" w:color="auto" w:fill="auto"/>
          </w:tcPr>
          <w:p w14:paraId="7E71232D" w14:textId="77777777" w:rsidR="00092305" w:rsidRPr="00D16BB4" w:rsidRDefault="00092305" w:rsidP="00D54912">
            <w:pPr>
              <w:pStyle w:val="ENoteTableText"/>
              <w:tabs>
                <w:tab w:val="center" w:leader="dot" w:pos="2268"/>
              </w:tabs>
            </w:pPr>
          </w:p>
        </w:tc>
        <w:tc>
          <w:tcPr>
            <w:tcW w:w="3505" w:type="pct"/>
            <w:shd w:val="clear" w:color="auto" w:fill="auto"/>
          </w:tcPr>
          <w:p w14:paraId="555F8236" w14:textId="77777777" w:rsidR="00092305" w:rsidRPr="00D16BB4" w:rsidRDefault="00092305" w:rsidP="00D54912">
            <w:pPr>
              <w:pStyle w:val="ENoteTableText"/>
            </w:pPr>
            <w:r w:rsidRPr="00D16BB4">
              <w:t>rs No 5, 2013</w:t>
            </w:r>
          </w:p>
        </w:tc>
      </w:tr>
      <w:tr w:rsidR="00092305" w:rsidRPr="00D16BB4" w14:paraId="4BDD2F2C" w14:textId="77777777" w:rsidTr="009717D7">
        <w:trPr>
          <w:cantSplit/>
        </w:trPr>
        <w:tc>
          <w:tcPr>
            <w:tcW w:w="1495" w:type="pct"/>
            <w:shd w:val="clear" w:color="auto" w:fill="auto"/>
          </w:tcPr>
          <w:p w14:paraId="193FD91B" w14:textId="77777777" w:rsidR="00092305" w:rsidRPr="00D16BB4" w:rsidRDefault="00092305" w:rsidP="00D54912">
            <w:pPr>
              <w:pStyle w:val="ENoteTableText"/>
              <w:tabs>
                <w:tab w:val="center" w:leader="dot" w:pos="2268"/>
              </w:tabs>
            </w:pPr>
            <w:r w:rsidRPr="00D16BB4">
              <w:t>r 137.240</w:t>
            </w:r>
            <w:r w:rsidRPr="00D16BB4">
              <w:tab/>
            </w:r>
          </w:p>
        </w:tc>
        <w:tc>
          <w:tcPr>
            <w:tcW w:w="3505" w:type="pct"/>
            <w:shd w:val="clear" w:color="auto" w:fill="auto"/>
          </w:tcPr>
          <w:p w14:paraId="4178A19F" w14:textId="77777777" w:rsidR="00092305" w:rsidRPr="00D16BB4" w:rsidRDefault="00092305" w:rsidP="00D54912">
            <w:pPr>
              <w:pStyle w:val="ENoteTableText"/>
            </w:pPr>
            <w:r w:rsidRPr="00D16BB4">
              <w:t>ad No 41, 2007</w:t>
            </w:r>
          </w:p>
        </w:tc>
      </w:tr>
      <w:tr w:rsidR="00092305" w:rsidRPr="00D16BB4" w14:paraId="38E47CFA" w14:textId="77777777" w:rsidTr="009717D7">
        <w:trPr>
          <w:cantSplit/>
        </w:trPr>
        <w:tc>
          <w:tcPr>
            <w:tcW w:w="1495" w:type="pct"/>
            <w:shd w:val="clear" w:color="auto" w:fill="auto"/>
          </w:tcPr>
          <w:p w14:paraId="7F677FBA" w14:textId="77777777" w:rsidR="00092305" w:rsidRPr="00D16BB4" w:rsidRDefault="00092305" w:rsidP="00D54912">
            <w:pPr>
              <w:pStyle w:val="ENoteTableText"/>
              <w:tabs>
                <w:tab w:val="center" w:leader="dot" w:pos="2268"/>
              </w:tabs>
            </w:pPr>
          </w:p>
        </w:tc>
        <w:tc>
          <w:tcPr>
            <w:tcW w:w="3505" w:type="pct"/>
            <w:shd w:val="clear" w:color="auto" w:fill="auto"/>
          </w:tcPr>
          <w:p w14:paraId="409BED1E" w14:textId="77777777" w:rsidR="00092305" w:rsidRPr="00D16BB4" w:rsidRDefault="00092305" w:rsidP="00D54912">
            <w:pPr>
              <w:pStyle w:val="ENoteTableText"/>
            </w:pPr>
            <w:r w:rsidRPr="00D16BB4">
              <w:t>am No 5, 2013</w:t>
            </w:r>
          </w:p>
        </w:tc>
      </w:tr>
      <w:tr w:rsidR="00092305" w:rsidRPr="00D16BB4" w14:paraId="74FD1AB4" w14:textId="77777777" w:rsidTr="009717D7">
        <w:trPr>
          <w:cantSplit/>
        </w:trPr>
        <w:tc>
          <w:tcPr>
            <w:tcW w:w="1495" w:type="pct"/>
            <w:shd w:val="clear" w:color="auto" w:fill="auto"/>
          </w:tcPr>
          <w:p w14:paraId="309B5DEF" w14:textId="41AFEA5D" w:rsidR="00092305" w:rsidRPr="00D16BB4" w:rsidRDefault="009E3970" w:rsidP="00D54912">
            <w:pPr>
              <w:pStyle w:val="ENoteTableText"/>
              <w:keepNext/>
            </w:pPr>
            <w:r>
              <w:rPr>
                <w:b/>
              </w:rPr>
              <w:t>Subpart 1</w:t>
            </w:r>
            <w:r w:rsidR="00092305" w:rsidRPr="00D16BB4">
              <w:rPr>
                <w:b/>
              </w:rPr>
              <w:t>37.P</w:t>
            </w:r>
          </w:p>
        </w:tc>
        <w:tc>
          <w:tcPr>
            <w:tcW w:w="3505" w:type="pct"/>
            <w:shd w:val="clear" w:color="auto" w:fill="auto"/>
          </w:tcPr>
          <w:p w14:paraId="536F6EDE" w14:textId="77777777" w:rsidR="00092305" w:rsidRPr="00D16BB4" w:rsidRDefault="00092305" w:rsidP="00D54912">
            <w:pPr>
              <w:pStyle w:val="ENoteTableText"/>
            </w:pPr>
          </w:p>
        </w:tc>
      </w:tr>
      <w:tr w:rsidR="00092305" w:rsidRPr="00D16BB4" w14:paraId="27E82ABE" w14:textId="77777777" w:rsidTr="009717D7">
        <w:trPr>
          <w:cantSplit/>
        </w:trPr>
        <w:tc>
          <w:tcPr>
            <w:tcW w:w="1495" w:type="pct"/>
            <w:shd w:val="clear" w:color="auto" w:fill="auto"/>
          </w:tcPr>
          <w:p w14:paraId="2CF66659" w14:textId="77777777" w:rsidR="00092305" w:rsidRPr="00D16BB4" w:rsidRDefault="00092305" w:rsidP="00D54912">
            <w:pPr>
              <w:pStyle w:val="ENoteTableText"/>
              <w:tabs>
                <w:tab w:val="center" w:leader="dot" w:pos="2268"/>
              </w:tabs>
            </w:pPr>
            <w:r w:rsidRPr="00D16BB4">
              <w:t>r 137.245</w:t>
            </w:r>
            <w:r w:rsidRPr="00D16BB4">
              <w:tab/>
            </w:r>
          </w:p>
        </w:tc>
        <w:tc>
          <w:tcPr>
            <w:tcW w:w="3505" w:type="pct"/>
            <w:shd w:val="clear" w:color="auto" w:fill="auto"/>
          </w:tcPr>
          <w:p w14:paraId="03C14106" w14:textId="77777777" w:rsidR="00092305" w:rsidRPr="00D16BB4" w:rsidRDefault="00092305" w:rsidP="00D54912">
            <w:pPr>
              <w:pStyle w:val="ENoteTableText"/>
            </w:pPr>
            <w:r w:rsidRPr="00D16BB4">
              <w:t>ad No 41, 2007</w:t>
            </w:r>
          </w:p>
        </w:tc>
      </w:tr>
      <w:tr w:rsidR="00092305" w:rsidRPr="00D16BB4" w14:paraId="687BBCA4" w14:textId="77777777" w:rsidTr="009717D7">
        <w:trPr>
          <w:cantSplit/>
        </w:trPr>
        <w:tc>
          <w:tcPr>
            <w:tcW w:w="1495" w:type="pct"/>
            <w:shd w:val="clear" w:color="auto" w:fill="auto"/>
          </w:tcPr>
          <w:p w14:paraId="10BC9145" w14:textId="77777777" w:rsidR="00092305" w:rsidRPr="00D16BB4" w:rsidRDefault="00092305" w:rsidP="00D54912">
            <w:pPr>
              <w:pStyle w:val="ENoteTableText"/>
              <w:tabs>
                <w:tab w:val="center" w:leader="dot" w:pos="2268"/>
              </w:tabs>
            </w:pPr>
            <w:r w:rsidRPr="00D16BB4">
              <w:t>r 137.250</w:t>
            </w:r>
            <w:r w:rsidRPr="00D16BB4">
              <w:tab/>
            </w:r>
          </w:p>
        </w:tc>
        <w:tc>
          <w:tcPr>
            <w:tcW w:w="3505" w:type="pct"/>
            <w:shd w:val="clear" w:color="auto" w:fill="auto"/>
          </w:tcPr>
          <w:p w14:paraId="2D1DBA2B" w14:textId="77777777" w:rsidR="00092305" w:rsidRPr="00D16BB4" w:rsidRDefault="00092305" w:rsidP="00D54912">
            <w:pPr>
              <w:pStyle w:val="ENoteTableText"/>
            </w:pPr>
            <w:r w:rsidRPr="00D16BB4">
              <w:t>ad No 41, 2007</w:t>
            </w:r>
          </w:p>
        </w:tc>
      </w:tr>
      <w:tr w:rsidR="00092305" w:rsidRPr="00D16BB4" w14:paraId="114D862C" w14:textId="77777777" w:rsidTr="009717D7">
        <w:trPr>
          <w:cantSplit/>
        </w:trPr>
        <w:tc>
          <w:tcPr>
            <w:tcW w:w="1495" w:type="pct"/>
            <w:shd w:val="clear" w:color="auto" w:fill="auto"/>
          </w:tcPr>
          <w:p w14:paraId="6E00C22E" w14:textId="77777777" w:rsidR="00092305" w:rsidRPr="00D16BB4" w:rsidRDefault="00092305" w:rsidP="00D54912">
            <w:pPr>
              <w:pStyle w:val="ENoteTableText"/>
              <w:tabs>
                <w:tab w:val="center" w:leader="dot" w:pos="2268"/>
              </w:tabs>
            </w:pPr>
            <w:r w:rsidRPr="00D16BB4">
              <w:t>r 137.255</w:t>
            </w:r>
            <w:r w:rsidRPr="00D16BB4">
              <w:tab/>
            </w:r>
          </w:p>
        </w:tc>
        <w:tc>
          <w:tcPr>
            <w:tcW w:w="3505" w:type="pct"/>
            <w:shd w:val="clear" w:color="auto" w:fill="auto"/>
          </w:tcPr>
          <w:p w14:paraId="2E26606A" w14:textId="77777777" w:rsidR="00092305" w:rsidRPr="00D16BB4" w:rsidRDefault="00092305" w:rsidP="00D54912">
            <w:pPr>
              <w:pStyle w:val="ENoteTableText"/>
            </w:pPr>
            <w:r w:rsidRPr="00D16BB4">
              <w:t>ad No 41, 2007</w:t>
            </w:r>
          </w:p>
        </w:tc>
      </w:tr>
      <w:tr w:rsidR="00092305" w:rsidRPr="00D16BB4" w14:paraId="07F51553" w14:textId="77777777" w:rsidTr="009717D7">
        <w:trPr>
          <w:cantSplit/>
        </w:trPr>
        <w:tc>
          <w:tcPr>
            <w:tcW w:w="1495" w:type="pct"/>
            <w:shd w:val="clear" w:color="auto" w:fill="auto"/>
          </w:tcPr>
          <w:p w14:paraId="6620FA48" w14:textId="77777777" w:rsidR="00092305" w:rsidRPr="00D16BB4" w:rsidRDefault="00092305" w:rsidP="00D54912">
            <w:pPr>
              <w:pStyle w:val="ENoteTableText"/>
              <w:tabs>
                <w:tab w:val="center" w:leader="dot" w:pos="2268"/>
              </w:tabs>
            </w:pPr>
            <w:r w:rsidRPr="00D16BB4">
              <w:t>r 137.260</w:t>
            </w:r>
            <w:r w:rsidRPr="00D16BB4">
              <w:tab/>
            </w:r>
          </w:p>
        </w:tc>
        <w:tc>
          <w:tcPr>
            <w:tcW w:w="3505" w:type="pct"/>
            <w:shd w:val="clear" w:color="auto" w:fill="auto"/>
          </w:tcPr>
          <w:p w14:paraId="1A2E941E" w14:textId="77777777" w:rsidR="00092305" w:rsidRPr="00D16BB4" w:rsidRDefault="00092305" w:rsidP="00D54912">
            <w:pPr>
              <w:pStyle w:val="ENoteTableText"/>
            </w:pPr>
            <w:r w:rsidRPr="00D16BB4">
              <w:t>ad No 41, 2007</w:t>
            </w:r>
          </w:p>
        </w:tc>
      </w:tr>
      <w:tr w:rsidR="00092305" w:rsidRPr="00D16BB4" w14:paraId="41AE6F38" w14:textId="77777777" w:rsidTr="009717D7">
        <w:trPr>
          <w:cantSplit/>
        </w:trPr>
        <w:tc>
          <w:tcPr>
            <w:tcW w:w="1495" w:type="pct"/>
            <w:shd w:val="clear" w:color="auto" w:fill="auto"/>
          </w:tcPr>
          <w:p w14:paraId="603FBD22" w14:textId="7842D786" w:rsidR="00092305" w:rsidRPr="00D16BB4" w:rsidRDefault="009E3970" w:rsidP="00D54912">
            <w:pPr>
              <w:pStyle w:val="ENoteTableText"/>
            </w:pPr>
            <w:r>
              <w:rPr>
                <w:b/>
              </w:rPr>
              <w:t>Subpart 1</w:t>
            </w:r>
            <w:r w:rsidR="00092305" w:rsidRPr="00D16BB4">
              <w:rPr>
                <w:b/>
              </w:rPr>
              <w:t>37.Q</w:t>
            </w:r>
          </w:p>
        </w:tc>
        <w:tc>
          <w:tcPr>
            <w:tcW w:w="3505" w:type="pct"/>
            <w:shd w:val="clear" w:color="auto" w:fill="auto"/>
          </w:tcPr>
          <w:p w14:paraId="0847B319" w14:textId="77777777" w:rsidR="00092305" w:rsidRPr="00D16BB4" w:rsidRDefault="00092305" w:rsidP="00D54912">
            <w:pPr>
              <w:pStyle w:val="ENoteTableText"/>
            </w:pPr>
          </w:p>
        </w:tc>
      </w:tr>
      <w:tr w:rsidR="00092305" w:rsidRPr="00D16BB4" w14:paraId="0B47176A" w14:textId="77777777" w:rsidTr="009717D7">
        <w:trPr>
          <w:cantSplit/>
        </w:trPr>
        <w:tc>
          <w:tcPr>
            <w:tcW w:w="1495" w:type="pct"/>
            <w:shd w:val="clear" w:color="auto" w:fill="auto"/>
          </w:tcPr>
          <w:p w14:paraId="5BED8677" w14:textId="77777777" w:rsidR="00092305" w:rsidRPr="00D16BB4" w:rsidRDefault="00092305" w:rsidP="00D54912">
            <w:pPr>
              <w:pStyle w:val="ENoteTableText"/>
              <w:tabs>
                <w:tab w:val="center" w:leader="dot" w:pos="2268"/>
              </w:tabs>
            </w:pPr>
            <w:r w:rsidRPr="00D16BB4">
              <w:t>r 137.265</w:t>
            </w:r>
            <w:r w:rsidRPr="00D16BB4">
              <w:tab/>
            </w:r>
          </w:p>
        </w:tc>
        <w:tc>
          <w:tcPr>
            <w:tcW w:w="3505" w:type="pct"/>
            <w:shd w:val="clear" w:color="auto" w:fill="auto"/>
          </w:tcPr>
          <w:p w14:paraId="424C7C3D" w14:textId="77777777" w:rsidR="00092305" w:rsidRPr="00D16BB4" w:rsidRDefault="00092305" w:rsidP="00D54912">
            <w:pPr>
              <w:pStyle w:val="ENoteTableText"/>
            </w:pPr>
            <w:r w:rsidRPr="00D16BB4">
              <w:t>ad No 41, 2007</w:t>
            </w:r>
          </w:p>
        </w:tc>
      </w:tr>
      <w:tr w:rsidR="00092305" w:rsidRPr="00D16BB4" w14:paraId="1ABC81E6" w14:textId="77777777" w:rsidTr="009717D7">
        <w:trPr>
          <w:cantSplit/>
        </w:trPr>
        <w:tc>
          <w:tcPr>
            <w:tcW w:w="1495" w:type="pct"/>
            <w:shd w:val="clear" w:color="auto" w:fill="auto"/>
          </w:tcPr>
          <w:p w14:paraId="4159FC86" w14:textId="77777777" w:rsidR="00092305" w:rsidRPr="00D16BB4" w:rsidRDefault="00092305" w:rsidP="00D54912">
            <w:pPr>
              <w:pStyle w:val="ENoteTableText"/>
              <w:tabs>
                <w:tab w:val="center" w:leader="dot" w:pos="2268"/>
              </w:tabs>
            </w:pPr>
            <w:r w:rsidRPr="00D16BB4">
              <w:t>r 137.270</w:t>
            </w:r>
            <w:r w:rsidRPr="00D16BB4">
              <w:tab/>
            </w:r>
          </w:p>
        </w:tc>
        <w:tc>
          <w:tcPr>
            <w:tcW w:w="3505" w:type="pct"/>
            <w:shd w:val="clear" w:color="auto" w:fill="auto"/>
          </w:tcPr>
          <w:p w14:paraId="3439714E" w14:textId="77777777" w:rsidR="00092305" w:rsidRPr="00D16BB4" w:rsidRDefault="00092305" w:rsidP="00D54912">
            <w:pPr>
              <w:pStyle w:val="ENoteTableText"/>
            </w:pPr>
            <w:r w:rsidRPr="00D16BB4">
              <w:t>ad No 41, 2007</w:t>
            </w:r>
          </w:p>
        </w:tc>
      </w:tr>
      <w:tr w:rsidR="00092305" w:rsidRPr="00D16BB4" w14:paraId="3F655DE5" w14:textId="77777777" w:rsidTr="009717D7">
        <w:trPr>
          <w:cantSplit/>
        </w:trPr>
        <w:tc>
          <w:tcPr>
            <w:tcW w:w="1495" w:type="pct"/>
            <w:shd w:val="clear" w:color="auto" w:fill="auto"/>
          </w:tcPr>
          <w:p w14:paraId="4CD00FBF" w14:textId="77777777" w:rsidR="00092305" w:rsidRPr="00D16BB4" w:rsidRDefault="00092305" w:rsidP="00D54912">
            <w:pPr>
              <w:pStyle w:val="ENoteTableText"/>
              <w:tabs>
                <w:tab w:val="center" w:leader="dot" w:pos="2268"/>
              </w:tabs>
            </w:pPr>
            <w:r w:rsidRPr="00D16BB4">
              <w:t>r 137.275</w:t>
            </w:r>
            <w:r w:rsidRPr="00D16BB4">
              <w:tab/>
            </w:r>
          </w:p>
        </w:tc>
        <w:tc>
          <w:tcPr>
            <w:tcW w:w="3505" w:type="pct"/>
            <w:shd w:val="clear" w:color="auto" w:fill="auto"/>
          </w:tcPr>
          <w:p w14:paraId="64F8FF41" w14:textId="77777777" w:rsidR="00092305" w:rsidRPr="00D16BB4" w:rsidRDefault="00092305" w:rsidP="00D54912">
            <w:pPr>
              <w:pStyle w:val="ENoteTableText"/>
            </w:pPr>
            <w:r w:rsidRPr="00D16BB4">
              <w:t>ad No 41, 2007</w:t>
            </w:r>
          </w:p>
        </w:tc>
      </w:tr>
      <w:tr w:rsidR="00092305" w:rsidRPr="00D16BB4" w14:paraId="5E6E2FC6" w14:textId="77777777" w:rsidTr="009717D7">
        <w:trPr>
          <w:cantSplit/>
        </w:trPr>
        <w:tc>
          <w:tcPr>
            <w:tcW w:w="1495" w:type="pct"/>
            <w:shd w:val="clear" w:color="auto" w:fill="auto"/>
          </w:tcPr>
          <w:p w14:paraId="2ECFE8A5" w14:textId="77777777" w:rsidR="00092305" w:rsidRPr="00D16BB4" w:rsidRDefault="00092305" w:rsidP="00D54912">
            <w:pPr>
              <w:pStyle w:val="ENoteTableText"/>
              <w:tabs>
                <w:tab w:val="center" w:leader="dot" w:pos="2268"/>
              </w:tabs>
            </w:pPr>
            <w:r w:rsidRPr="00D16BB4">
              <w:t>r 137.280</w:t>
            </w:r>
            <w:r w:rsidRPr="00D16BB4">
              <w:tab/>
            </w:r>
          </w:p>
        </w:tc>
        <w:tc>
          <w:tcPr>
            <w:tcW w:w="3505" w:type="pct"/>
            <w:shd w:val="clear" w:color="auto" w:fill="auto"/>
          </w:tcPr>
          <w:p w14:paraId="791CBC3C" w14:textId="77777777" w:rsidR="00092305" w:rsidRPr="00D16BB4" w:rsidRDefault="00092305" w:rsidP="00D54912">
            <w:pPr>
              <w:pStyle w:val="ENoteTableText"/>
            </w:pPr>
            <w:r w:rsidRPr="00D16BB4">
              <w:t>ad No 41, 2007</w:t>
            </w:r>
          </w:p>
        </w:tc>
      </w:tr>
      <w:tr w:rsidR="00092305" w:rsidRPr="00D16BB4" w14:paraId="42157086" w14:textId="77777777" w:rsidTr="009717D7">
        <w:trPr>
          <w:cantSplit/>
        </w:trPr>
        <w:tc>
          <w:tcPr>
            <w:tcW w:w="1495" w:type="pct"/>
            <w:shd w:val="clear" w:color="auto" w:fill="auto"/>
          </w:tcPr>
          <w:p w14:paraId="442BA103" w14:textId="77777777" w:rsidR="00092305" w:rsidRPr="00D16BB4" w:rsidRDefault="00092305" w:rsidP="00D54912">
            <w:pPr>
              <w:pStyle w:val="ENoteTableText"/>
              <w:tabs>
                <w:tab w:val="center" w:leader="dot" w:pos="2268"/>
              </w:tabs>
            </w:pPr>
            <w:r w:rsidRPr="00D16BB4">
              <w:t>r 137.285</w:t>
            </w:r>
            <w:r w:rsidRPr="00D16BB4">
              <w:tab/>
            </w:r>
          </w:p>
        </w:tc>
        <w:tc>
          <w:tcPr>
            <w:tcW w:w="3505" w:type="pct"/>
            <w:shd w:val="clear" w:color="auto" w:fill="auto"/>
          </w:tcPr>
          <w:p w14:paraId="58CCC103" w14:textId="77777777" w:rsidR="00092305" w:rsidRPr="00D16BB4" w:rsidRDefault="00092305" w:rsidP="00D54912">
            <w:pPr>
              <w:pStyle w:val="ENoteTableText"/>
            </w:pPr>
            <w:r w:rsidRPr="00D16BB4">
              <w:t>ad No 41, 2007</w:t>
            </w:r>
          </w:p>
        </w:tc>
      </w:tr>
      <w:tr w:rsidR="00092305" w:rsidRPr="00D16BB4" w14:paraId="74BFCF17" w14:textId="77777777" w:rsidTr="009717D7">
        <w:trPr>
          <w:cantSplit/>
        </w:trPr>
        <w:tc>
          <w:tcPr>
            <w:tcW w:w="1495" w:type="pct"/>
            <w:shd w:val="clear" w:color="auto" w:fill="auto"/>
          </w:tcPr>
          <w:p w14:paraId="4B8A95C0" w14:textId="77777777" w:rsidR="00092305" w:rsidRPr="00D16BB4" w:rsidRDefault="00092305" w:rsidP="00D54912">
            <w:pPr>
              <w:pStyle w:val="ENoteTableText"/>
              <w:tabs>
                <w:tab w:val="center" w:leader="dot" w:pos="2268"/>
              </w:tabs>
            </w:pPr>
            <w:r w:rsidRPr="00D16BB4">
              <w:t>r 137.290</w:t>
            </w:r>
            <w:r w:rsidRPr="00D16BB4">
              <w:tab/>
            </w:r>
          </w:p>
        </w:tc>
        <w:tc>
          <w:tcPr>
            <w:tcW w:w="3505" w:type="pct"/>
            <w:shd w:val="clear" w:color="auto" w:fill="auto"/>
          </w:tcPr>
          <w:p w14:paraId="1E9FD51F" w14:textId="77777777" w:rsidR="00092305" w:rsidRPr="00D16BB4" w:rsidRDefault="00092305" w:rsidP="00D54912">
            <w:pPr>
              <w:pStyle w:val="ENoteTableText"/>
            </w:pPr>
            <w:r w:rsidRPr="00D16BB4">
              <w:t>ad No 41, 2007</w:t>
            </w:r>
          </w:p>
        </w:tc>
      </w:tr>
      <w:tr w:rsidR="00092305" w:rsidRPr="00D16BB4" w14:paraId="05C6AE08" w14:textId="77777777" w:rsidTr="009717D7">
        <w:trPr>
          <w:cantSplit/>
        </w:trPr>
        <w:tc>
          <w:tcPr>
            <w:tcW w:w="1495" w:type="pct"/>
            <w:shd w:val="clear" w:color="auto" w:fill="auto"/>
          </w:tcPr>
          <w:p w14:paraId="7D789479" w14:textId="77777777" w:rsidR="00092305" w:rsidRPr="00D16BB4" w:rsidRDefault="00092305" w:rsidP="00D54912">
            <w:pPr>
              <w:pStyle w:val="ENoteTableText"/>
              <w:tabs>
                <w:tab w:val="center" w:leader="dot" w:pos="2268"/>
              </w:tabs>
            </w:pPr>
            <w:r w:rsidRPr="00D16BB4">
              <w:t>r 137.295</w:t>
            </w:r>
            <w:r w:rsidRPr="00D16BB4">
              <w:tab/>
            </w:r>
          </w:p>
        </w:tc>
        <w:tc>
          <w:tcPr>
            <w:tcW w:w="3505" w:type="pct"/>
            <w:shd w:val="clear" w:color="auto" w:fill="auto"/>
          </w:tcPr>
          <w:p w14:paraId="15E4CE2F" w14:textId="77777777" w:rsidR="00092305" w:rsidRPr="00D16BB4" w:rsidRDefault="00092305" w:rsidP="00D54912">
            <w:pPr>
              <w:pStyle w:val="ENoteTableText"/>
            </w:pPr>
            <w:r w:rsidRPr="00D16BB4">
              <w:t>ad No 41, 2007</w:t>
            </w:r>
          </w:p>
        </w:tc>
      </w:tr>
      <w:tr w:rsidR="00092305" w:rsidRPr="00D16BB4" w14:paraId="04ADCF4C" w14:textId="77777777" w:rsidTr="009717D7">
        <w:trPr>
          <w:cantSplit/>
        </w:trPr>
        <w:tc>
          <w:tcPr>
            <w:tcW w:w="1495" w:type="pct"/>
            <w:shd w:val="clear" w:color="auto" w:fill="auto"/>
          </w:tcPr>
          <w:p w14:paraId="320F0AED" w14:textId="77777777" w:rsidR="00092305" w:rsidRPr="00D16BB4" w:rsidRDefault="00092305" w:rsidP="00D54912">
            <w:pPr>
              <w:pStyle w:val="ENoteTableText"/>
              <w:tabs>
                <w:tab w:val="center" w:leader="dot" w:pos="2268"/>
              </w:tabs>
            </w:pPr>
            <w:r w:rsidRPr="00D16BB4">
              <w:t>r 137.300</w:t>
            </w:r>
            <w:r w:rsidRPr="00D16BB4">
              <w:tab/>
            </w:r>
          </w:p>
        </w:tc>
        <w:tc>
          <w:tcPr>
            <w:tcW w:w="3505" w:type="pct"/>
            <w:shd w:val="clear" w:color="auto" w:fill="auto"/>
          </w:tcPr>
          <w:p w14:paraId="0622EB69" w14:textId="77777777" w:rsidR="00092305" w:rsidRPr="00D16BB4" w:rsidRDefault="00092305" w:rsidP="00D54912">
            <w:pPr>
              <w:pStyle w:val="ENoteTableText"/>
            </w:pPr>
            <w:r w:rsidRPr="00D16BB4">
              <w:t>ad No 41, 2007</w:t>
            </w:r>
          </w:p>
        </w:tc>
      </w:tr>
      <w:tr w:rsidR="00092305" w:rsidRPr="00D16BB4" w14:paraId="15BA4E89" w14:textId="77777777" w:rsidTr="009717D7">
        <w:trPr>
          <w:cantSplit/>
        </w:trPr>
        <w:tc>
          <w:tcPr>
            <w:tcW w:w="1495" w:type="pct"/>
            <w:shd w:val="clear" w:color="auto" w:fill="auto"/>
          </w:tcPr>
          <w:p w14:paraId="1AF65A46" w14:textId="1796D20C" w:rsidR="00092305" w:rsidRPr="00D16BB4" w:rsidRDefault="00B74D4F" w:rsidP="00D54912">
            <w:pPr>
              <w:pStyle w:val="ENoteTableText"/>
            </w:pPr>
            <w:r w:rsidRPr="00D16BB4">
              <w:rPr>
                <w:b/>
              </w:rPr>
              <w:t>Part 1</w:t>
            </w:r>
            <w:r w:rsidR="00092305" w:rsidRPr="00D16BB4">
              <w:rPr>
                <w:b/>
              </w:rPr>
              <w:t>38</w:t>
            </w:r>
          </w:p>
        </w:tc>
        <w:tc>
          <w:tcPr>
            <w:tcW w:w="3505" w:type="pct"/>
            <w:shd w:val="clear" w:color="auto" w:fill="auto"/>
          </w:tcPr>
          <w:p w14:paraId="77F1E3BA" w14:textId="77777777" w:rsidR="00092305" w:rsidRPr="00D16BB4" w:rsidRDefault="00092305" w:rsidP="00D54912">
            <w:pPr>
              <w:pStyle w:val="ENoteTableText"/>
            </w:pPr>
          </w:p>
        </w:tc>
      </w:tr>
      <w:tr w:rsidR="00092305" w:rsidRPr="00D16BB4" w14:paraId="2749910E" w14:textId="77777777" w:rsidTr="009717D7">
        <w:trPr>
          <w:cantSplit/>
        </w:trPr>
        <w:tc>
          <w:tcPr>
            <w:tcW w:w="1495" w:type="pct"/>
            <w:shd w:val="clear" w:color="auto" w:fill="auto"/>
          </w:tcPr>
          <w:p w14:paraId="276389E7" w14:textId="2332E33E" w:rsidR="00092305" w:rsidRPr="00D16BB4" w:rsidRDefault="00B74D4F" w:rsidP="00D54912">
            <w:pPr>
              <w:pStyle w:val="ENoteTableText"/>
              <w:tabs>
                <w:tab w:val="center" w:leader="dot" w:pos="2268"/>
              </w:tabs>
            </w:pPr>
            <w:r w:rsidRPr="00D16BB4">
              <w:t>Part 1</w:t>
            </w:r>
            <w:r w:rsidR="00092305" w:rsidRPr="00D16BB4">
              <w:t>38</w:t>
            </w:r>
            <w:r w:rsidR="00092305" w:rsidRPr="00D16BB4">
              <w:tab/>
            </w:r>
          </w:p>
        </w:tc>
        <w:tc>
          <w:tcPr>
            <w:tcW w:w="3505" w:type="pct"/>
            <w:shd w:val="clear" w:color="auto" w:fill="auto"/>
          </w:tcPr>
          <w:p w14:paraId="30AE3C3C" w14:textId="77777777" w:rsidR="00092305" w:rsidRPr="00D16BB4" w:rsidRDefault="00092305" w:rsidP="00D54912">
            <w:pPr>
              <w:pStyle w:val="ENoteTableText"/>
            </w:pPr>
            <w:r w:rsidRPr="00D16BB4">
              <w:t>ad No 204, 2000</w:t>
            </w:r>
          </w:p>
        </w:tc>
      </w:tr>
      <w:tr w:rsidR="00092305" w:rsidRPr="00D16BB4" w14:paraId="73E0137F" w14:textId="77777777" w:rsidTr="009717D7">
        <w:trPr>
          <w:cantSplit/>
        </w:trPr>
        <w:tc>
          <w:tcPr>
            <w:tcW w:w="1495" w:type="pct"/>
            <w:shd w:val="clear" w:color="auto" w:fill="auto"/>
          </w:tcPr>
          <w:p w14:paraId="4C4E95F6" w14:textId="77777777" w:rsidR="00092305" w:rsidRPr="00D16BB4" w:rsidRDefault="00092305" w:rsidP="00D54912">
            <w:pPr>
              <w:pStyle w:val="ENoteTableText"/>
              <w:tabs>
                <w:tab w:val="center" w:leader="dot" w:pos="2268"/>
              </w:tabs>
            </w:pPr>
          </w:p>
        </w:tc>
        <w:tc>
          <w:tcPr>
            <w:tcW w:w="3505" w:type="pct"/>
            <w:shd w:val="clear" w:color="auto" w:fill="auto"/>
          </w:tcPr>
          <w:p w14:paraId="7DDBC9F7" w14:textId="77777777" w:rsidR="00092305" w:rsidRPr="00D16BB4" w:rsidRDefault="00092305" w:rsidP="00D54912">
            <w:pPr>
              <w:pStyle w:val="ENoteTableText"/>
            </w:pPr>
            <w:r w:rsidRPr="00D16BB4">
              <w:t>rs F2018L01789</w:t>
            </w:r>
          </w:p>
        </w:tc>
      </w:tr>
      <w:tr w:rsidR="00092305" w:rsidRPr="00D16BB4" w14:paraId="02902CCF" w14:textId="77777777" w:rsidTr="009717D7">
        <w:trPr>
          <w:cantSplit/>
        </w:trPr>
        <w:tc>
          <w:tcPr>
            <w:tcW w:w="1495" w:type="pct"/>
            <w:shd w:val="clear" w:color="auto" w:fill="auto"/>
          </w:tcPr>
          <w:p w14:paraId="7658D842" w14:textId="0D46E417" w:rsidR="00092305" w:rsidRPr="00D16BB4" w:rsidRDefault="009E3970" w:rsidP="00D54912">
            <w:pPr>
              <w:pStyle w:val="ENoteTableText"/>
              <w:tabs>
                <w:tab w:val="center" w:leader="dot" w:pos="2268"/>
              </w:tabs>
              <w:rPr>
                <w:b/>
              </w:rPr>
            </w:pPr>
            <w:r>
              <w:rPr>
                <w:b/>
              </w:rPr>
              <w:lastRenderedPageBreak/>
              <w:t>Subpart 1</w:t>
            </w:r>
            <w:r w:rsidR="00092305" w:rsidRPr="00D16BB4">
              <w:rPr>
                <w:b/>
              </w:rPr>
              <w:t>38.A</w:t>
            </w:r>
          </w:p>
        </w:tc>
        <w:tc>
          <w:tcPr>
            <w:tcW w:w="3505" w:type="pct"/>
            <w:shd w:val="clear" w:color="auto" w:fill="auto"/>
          </w:tcPr>
          <w:p w14:paraId="496D562F" w14:textId="77777777" w:rsidR="00092305" w:rsidRPr="00D16BB4" w:rsidRDefault="00092305" w:rsidP="00D54912">
            <w:pPr>
              <w:pStyle w:val="ENoteTableText"/>
            </w:pPr>
          </w:p>
        </w:tc>
      </w:tr>
      <w:tr w:rsidR="00092305" w:rsidRPr="00D16BB4" w14:paraId="707C2BF0" w14:textId="77777777" w:rsidTr="009717D7">
        <w:trPr>
          <w:cantSplit/>
        </w:trPr>
        <w:tc>
          <w:tcPr>
            <w:tcW w:w="1495" w:type="pct"/>
            <w:shd w:val="clear" w:color="auto" w:fill="auto"/>
          </w:tcPr>
          <w:p w14:paraId="7013AB9B" w14:textId="77777777" w:rsidR="00092305" w:rsidRPr="00D16BB4" w:rsidRDefault="00092305" w:rsidP="00D54912">
            <w:pPr>
              <w:pStyle w:val="ENoteTableText"/>
              <w:tabs>
                <w:tab w:val="center" w:leader="dot" w:pos="2268"/>
              </w:tabs>
            </w:pPr>
            <w:r w:rsidRPr="00D16BB4">
              <w:t>r 138.005</w:t>
            </w:r>
            <w:r w:rsidRPr="00D16BB4">
              <w:tab/>
            </w:r>
          </w:p>
        </w:tc>
        <w:tc>
          <w:tcPr>
            <w:tcW w:w="3505" w:type="pct"/>
            <w:shd w:val="clear" w:color="auto" w:fill="auto"/>
          </w:tcPr>
          <w:p w14:paraId="3DAB522C" w14:textId="77777777" w:rsidR="00092305" w:rsidRPr="00D16BB4" w:rsidRDefault="00092305" w:rsidP="00D54912">
            <w:pPr>
              <w:pStyle w:val="ENoteTableText"/>
            </w:pPr>
            <w:r w:rsidRPr="00D16BB4">
              <w:t>ad F2018L01789</w:t>
            </w:r>
          </w:p>
        </w:tc>
      </w:tr>
      <w:tr w:rsidR="00092305" w:rsidRPr="00D16BB4" w14:paraId="0F0DD3BD" w14:textId="77777777" w:rsidTr="009717D7">
        <w:trPr>
          <w:cantSplit/>
        </w:trPr>
        <w:tc>
          <w:tcPr>
            <w:tcW w:w="1495" w:type="pct"/>
            <w:shd w:val="clear" w:color="auto" w:fill="auto"/>
          </w:tcPr>
          <w:p w14:paraId="66AE7ABD" w14:textId="77777777" w:rsidR="00092305" w:rsidRPr="00D16BB4" w:rsidRDefault="00092305" w:rsidP="00D54912">
            <w:pPr>
              <w:pStyle w:val="ENoteTableText"/>
              <w:tabs>
                <w:tab w:val="center" w:leader="dot" w:pos="2268"/>
              </w:tabs>
            </w:pPr>
            <w:r w:rsidRPr="00D16BB4">
              <w:t>r 138.010</w:t>
            </w:r>
            <w:r w:rsidRPr="00D16BB4">
              <w:tab/>
            </w:r>
          </w:p>
        </w:tc>
        <w:tc>
          <w:tcPr>
            <w:tcW w:w="3505" w:type="pct"/>
            <w:shd w:val="clear" w:color="auto" w:fill="auto"/>
          </w:tcPr>
          <w:p w14:paraId="4EA79BB8" w14:textId="77777777" w:rsidR="00092305" w:rsidRPr="00D16BB4" w:rsidRDefault="00092305" w:rsidP="00D54912">
            <w:pPr>
              <w:pStyle w:val="ENoteTableText"/>
            </w:pPr>
            <w:r w:rsidRPr="00D16BB4">
              <w:t>ad F2018L01789</w:t>
            </w:r>
          </w:p>
        </w:tc>
      </w:tr>
      <w:tr w:rsidR="00536312" w:rsidRPr="00D16BB4" w14:paraId="4A4EF019" w14:textId="77777777" w:rsidTr="009717D7">
        <w:trPr>
          <w:cantSplit/>
        </w:trPr>
        <w:tc>
          <w:tcPr>
            <w:tcW w:w="1495" w:type="pct"/>
            <w:shd w:val="clear" w:color="auto" w:fill="auto"/>
          </w:tcPr>
          <w:p w14:paraId="1F9B6B1A" w14:textId="77777777" w:rsidR="00536312" w:rsidRPr="00D16BB4" w:rsidRDefault="00536312" w:rsidP="00D54912">
            <w:pPr>
              <w:pStyle w:val="ENoteTableText"/>
              <w:tabs>
                <w:tab w:val="center" w:leader="dot" w:pos="2268"/>
              </w:tabs>
            </w:pPr>
          </w:p>
        </w:tc>
        <w:tc>
          <w:tcPr>
            <w:tcW w:w="3505" w:type="pct"/>
            <w:shd w:val="clear" w:color="auto" w:fill="auto"/>
          </w:tcPr>
          <w:p w14:paraId="286874A0" w14:textId="7C61E9BB" w:rsidR="00536312" w:rsidRPr="00D16BB4" w:rsidRDefault="00536312" w:rsidP="00D54912">
            <w:pPr>
              <w:pStyle w:val="ENoteTableText"/>
            </w:pPr>
            <w:r w:rsidRPr="00D16BB4">
              <w:t xml:space="preserve">am </w:t>
            </w:r>
            <w:r w:rsidRPr="00D16BB4">
              <w:rPr>
                <w:bCs/>
                <w:noProof/>
              </w:rPr>
              <w:t>F2022L01612</w:t>
            </w:r>
          </w:p>
        </w:tc>
      </w:tr>
      <w:tr w:rsidR="00CD60D2" w:rsidRPr="00D16BB4" w14:paraId="3C9DE90A" w14:textId="77777777" w:rsidTr="009717D7">
        <w:trPr>
          <w:cantSplit/>
        </w:trPr>
        <w:tc>
          <w:tcPr>
            <w:tcW w:w="1495" w:type="pct"/>
            <w:shd w:val="clear" w:color="auto" w:fill="auto"/>
          </w:tcPr>
          <w:p w14:paraId="723CC05D" w14:textId="00FF3D63" w:rsidR="00CD60D2" w:rsidRPr="00D16BB4" w:rsidRDefault="00CD60D2" w:rsidP="00CD60D2">
            <w:pPr>
              <w:pStyle w:val="ENoteTableText"/>
              <w:tabs>
                <w:tab w:val="center" w:leader="dot" w:pos="2268"/>
              </w:tabs>
            </w:pPr>
            <w:r w:rsidRPr="00D16BB4">
              <w:t>r 138.012</w:t>
            </w:r>
            <w:r w:rsidRPr="00D16BB4">
              <w:tab/>
            </w:r>
          </w:p>
        </w:tc>
        <w:tc>
          <w:tcPr>
            <w:tcW w:w="3505" w:type="pct"/>
            <w:shd w:val="clear" w:color="auto" w:fill="auto"/>
          </w:tcPr>
          <w:p w14:paraId="1FACA0B4" w14:textId="7614E713" w:rsidR="00CD60D2" w:rsidRPr="00D16BB4" w:rsidRDefault="00CD60D2" w:rsidP="00CD60D2">
            <w:pPr>
              <w:pStyle w:val="ENoteTableText"/>
            </w:pPr>
            <w:r w:rsidRPr="00D16BB4">
              <w:t>ad F2018L01789</w:t>
            </w:r>
          </w:p>
        </w:tc>
      </w:tr>
      <w:tr w:rsidR="00CD60D2" w:rsidRPr="00D16BB4" w14:paraId="64002F1B" w14:textId="77777777" w:rsidTr="009717D7">
        <w:trPr>
          <w:cantSplit/>
        </w:trPr>
        <w:tc>
          <w:tcPr>
            <w:tcW w:w="1495" w:type="pct"/>
            <w:shd w:val="clear" w:color="auto" w:fill="auto"/>
          </w:tcPr>
          <w:p w14:paraId="2080B0BC" w14:textId="77777777" w:rsidR="00CD60D2" w:rsidRPr="00D16BB4" w:rsidRDefault="00CD60D2" w:rsidP="00CD60D2">
            <w:pPr>
              <w:pStyle w:val="ENoteTableText"/>
              <w:tabs>
                <w:tab w:val="center" w:leader="dot" w:pos="2268"/>
              </w:tabs>
            </w:pPr>
            <w:r w:rsidRPr="00D16BB4">
              <w:t>r 138.015</w:t>
            </w:r>
            <w:r w:rsidRPr="00D16BB4">
              <w:tab/>
            </w:r>
          </w:p>
        </w:tc>
        <w:tc>
          <w:tcPr>
            <w:tcW w:w="3505" w:type="pct"/>
            <w:shd w:val="clear" w:color="auto" w:fill="auto"/>
          </w:tcPr>
          <w:p w14:paraId="0408E32F" w14:textId="77777777" w:rsidR="00CD60D2" w:rsidRPr="00D16BB4" w:rsidRDefault="00CD60D2" w:rsidP="00CD60D2">
            <w:pPr>
              <w:pStyle w:val="ENoteTableText"/>
            </w:pPr>
            <w:r w:rsidRPr="00D16BB4">
              <w:t>ad F2018L01789</w:t>
            </w:r>
          </w:p>
        </w:tc>
      </w:tr>
      <w:tr w:rsidR="00CD60D2" w:rsidRPr="00D16BB4" w14:paraId="17987DFE" w14:textId="77777777" w:rsidTr="009717D7">
        <w:trPr>
          <w:cantSplit/>
        </w:trPr>
        <w:tc>
          <w:tcPr>
            <w:tcW w:w="1495" w:type="pct"/>
            <w:shd w:val="clear" w:color="auto" w:fill="auto"/>
          </w:tcPr>
          <w:p w14:paraId="761BFF03" w14:textId="77777777" w:rsidR="00CD60D2" w:rsidRPr="00D16BB4" w:rsidRDefault="00CD60D2" w:rsidP="00CD60D2">
            <w:pPr>
              <w:pStyle w:val="ENoteTableText"/>
              <w:tabs>
                <w:tab w:val="center" w:leader="dot" w:pos="2268"/>
              </w:tabs>
            </w:pPr>
            <w:r w:rsidRPr="00D16BB4">
              <w:t>r 138.020</w:t>
            </w:r>
            <w:r w:rsidRPr="00D16BB4">
              <w:tab/>
            </w:r>
          </w:p>
        </w:tc>
        <w:tc>
          <w:tcPr>
            <w:tcW w:w="3505" w:type="pct"/>
            <w:shd w:val="clear" w:color="auto" w:fill="auto"/>
          </w:tcPr>
          <w:p w14:paraId="2B131EFC" w14:textId="77777777" w:rsidR="00CD60D2" w:rsidRPr="00D16BB4" w:rsidRDefault="00CD60D2" w:rsidP="00CD60D2">
            <w:pPr>
              <w:pStyle w:val="ENoteTableText"/>
            </w:pPr>
            <w:r w:rsidRPr="00D16BB4">
              <w:t>ad F2018L01789</w:t>
            </w:r>
          </w:p>
        </w:tc>
      </w:tr>
      <w:tr w:rsidR="00CD60D2" w:rsidRPr="00D16BB4" w14:paraId="73EF95EF" w14:textId="77777777" w:rsidTr="009717D7">
        <w:trPr>
          <w:cantSplit/>
        </w:trPr>
        <w:tc>
          <w:tcPr>
            <w:tcW w:w="1495" w:type="pct"/>
            <w:shd w:val="clear" w:color="auto" w:fill="auto"/>
          </w:tcPr>
          <w:p w14:paraId="502647F3" w14:textId="77777777" w:rsidR="00CD60D2" w:rsidRPr="00D16BB4" w:rsidRDefault="00CD60D2" w:rsidP="00CD60D2">
            <w:pPr>
              <w:pStyle w:val="ENoteTableText"/>
              <w:tabs>
                <w:tab w:val="center" w:leader="dot" w:pos="2268"/>
              </w:tabs>
            </w:pPr>
            <w:r w:rsidRPr="00D16BB4">
              <w:t>r 138.025</w:t>
            </w:r>
            <w:r w:rsidRPr="00D16BB4">
              <w:tab/>
            </w:r>
          </w:p>
        </w:tc>
        <w:tc>
          <w:tcPr>
            <w:tcW w:w="3505" w:type="pct"/>
            <w:shd w:val="clear" w:color="auto" w:fill="auto"/>
          </w:tcPr>
          <w:p w14:paraId="67A30479" w14:textId="77777777" w:rsidR="00CD60D2" w:rsidRPr="00D16BB4" w:rsidRDefault="00CD60D2" w:rsidP="00CD60D2">
            <w:pPr>
              <w:pStyle w:val="ENoteTableText"/>
            </w:pPr>
            <w:r w:rsidRPr="00D16BB4">
              <w:t>ad F2018L01789</w:t>
            </w:r>
          </w:p>
        </w:tc>
      </w:tr>
      <w:tr w:rsidR="00CD60D2" w:rsidRPr="00D16BB4" w14:paraId="6D1421A9" w14:textId="77777777" w:rsidTr="009717D7">
        <w:trPr>
          <w:cantSplit/>
        </w:trPr>
        <w:tc>
          <w:tcPr>
            <w:tcW w:w="1495" w:type="pct"/>
            <w:shd w:val="clear" w:color="auto" w:fill="auto"/>
          </w:tcPr>
          <w:p w14:paraId="4957D4F4" w14:textId="3659BCF9" w:rsidR="00CD60D2" w:rsidRPr="00D16BB4" w:rsidRDefault="009E3970" w:rsidP="00CD60D2">
            <w:pPr>
              <w:pStyle w:val="ENoteTableText"/>
              <w:keepNext/>
              <w:tabs>
                <w:tab w:val="center" w:leader="dot" w:pos="2268"/>
              </w:tabs>
              <w:rPr>
                <w:b/>
              </w:rPr>
            </w:pPr>
            <w:r>
              <w:rPr>
                <w:b/>
              </w:rPr>
              <w:t>Subpart 1</w:t>
            </w:r>
            <w:r w:rsidR="00CD60D2" w:rsidRPr="00D16BB4">
              <w:rPr>
                <w:b/>
              </w:rPr>
              <w:t>38.B</w:t>
            </w:r>
          </w:p>
        </w:tc>
        <w:tc>
          <w:tcPr>
            <w:tcW w:w="3505" w:type="pct"/>
            <w:shd w:val="clear" w:color="auto" w:fill="auto"/>
          </w:tcPr>
          <w:p w14:paraId="49917A78" w14:textId="77777777" w:rsidR="00CD60D2" w:rsidRPr="00D16BB4" w:rsidRDefault="00CD60D2" w:rsidP="00CD60D2">
            <w:pPr>
              <w:pStyle w:val="ENoteTableText"/>
            </w:pPr>
          </w:p>
        </w:tc>
      </w:tr>
      <w:tr w:rsidR="00CD60D2" w:rsidRPr="00D16BB4" w14:paraId="6CEC7906" w14:textId="77777777" w:rsidTr="009717D7">
        <w:trPr>
          <w:cantSplit/>
        </w:trPr>
        <w:tc>
          <w:tcPr>
            <w:tcW w:w="1495" w:type="pct"/>
            <w:shd w:val="clear" w:color="auto" w:fill="auto"/>
          </w:tcPr>
          <w:p w14:paraId="385C48F4" w14:textId="0E46B441" w:rsidR="00CD60D2" w:rsidRPr="00D16BB4" w:rsidRDefault="009E3970" w:rsidP="00CD60D2">
            <w:pPr>
              <w:pStyle w:val="ENoteTableText"/>
              <w:tabs>
                <w:tab w:val="center" w:leader="dot" w:pos="2268"/>
              </w:tabs>
              <w:rPr>
                <w:b/>
              </w:rPr>
            </w:pPr>
            <w:r>
              <w:rPr>
                <w:b/>
              </w:rPr>
              <w:t>Division 1</w:t>
            </w:r>
            <w:r w:rsidR="00CD60D2" w:rsidRPr="00D16BB4">
              <w:rPr>
                <w:b/>
              </w:rPr>
              <w:t>38.B.1</w:t>
            </w:r>
          </w:p>
        </w:tc>
        <w:tc>
          <w:tcPr>
            <w:tcW w:w="3505" w:type="pct"/>
            <w:shd w:val="clear" w:color="auto" w:fill="auto"/>
          </w:tcPr>
          <w:p w14:paraId="47679C85" w14:textId="77777777" w:rsidR="00CD60D2" w:rsidRPr="00D16BB4" w:rsidRDefault="00CD60D2" w:rsidP="00CD60D2">
            <w:pPr>
              <w:pStyle w:val="ENoteTableText"/>
            </w:pPr>
          </w:p>
        </w:tc>
      </w:tr>
      <w:tr w:rsidR="00CD60D2" w:rsidRPr="00D16BB4" w14:paraId="24E5FD6F" w14:textId="77777777" w:rsidTr="009717D7">
        <w:trPr>
          <w:cantSplit/>
        </w:trPr>
        <w:tc>
          <w:tcPr>
            <w:tcW w:w="1495" w:type="pct"/>
            <w:shd w:val="clear" w:color="auto" w:fill="auto"/>
          </w:tcPr>
          <w:p w14:paraId="46EBCBCC" w14:textId="77777777" w:rsidR="00CD60D2" w:rsidRPr="00D16BB4" w:rsidRDefault="00CD60D2" w:rsidP="00CD60D2">
            <w:pPr>
              <w:pStyle w:val="ENoteTableText"/>
              <w:tabs>
                <w:tab w:val="center" w:leader="dot" w:pos="2268"/>
              </w:tabs>
            </w:pPr>
            <w:r w:rsidRPr="00D16BB4">
              <w:t>r 138.030</w:t>
            </w:r>
            <w:r w:rsidRPr="00D16BB4">
              <w:tab/>
            </w:r>
          </w:p>
        </w:tc>
        <w:tc>
          <w:tcPr>
            <w:tcW w:w="3505" w:type="pct"/>
            <w:shd w:val="clear" w:color="auto" w:fill="auto"/>
          </w:tcPr>
          <w:p w14:paraId="5EF62B3F" w14:textId="77777777" w:rsidR="00CD60D2" w:rsidRPr="00D16BB4" w:rsidRDefault="00CD60D2" w:rsidP="00CD60D2">
            <w:pPr>
              <w:pStyle w:val="ENoteTableText"/>
            </w:pPr>
            <w:r w:rsidRPr="00D16BB4">
              <w:t>ad F2018L01789</w:t>
            </w:r>
          </w:p>
        </w:tc>
      </w:tr>
      <w:tr w:rsidR="00CD60D2" w:rsidRPr="00D16BB4" w14:paraId="6CF8818F" w14:textId="77777777" w:rsidTr="009717D7">
        <w:trPr>
          <w:cantSplit/>
        </w:trPr>
        <w:tc>
          <w:tcPr>
            <w:tcW w:w="1495" w:type="pct"/>
            <w:shd w:val="clear" w:color="auto" w:fill="auto"/>
          </w:tcPr>
          <w:p w14:paraId="2638543B" w14:textId="7EE85C8B" w:rsidR="00CD60D2" w:rsidRPr="00D16BB4" w:rsidRDefault="009E3970" w:rsidP="00CD60D2">
            <w:pPr>
              <w:pStyle w:val="ENoteTableText"/>
              <w:tabs>
                <w:tab w:val="center" w:leader="dot" w:pos="2268"/>
              </w:tabs>
              <w:rPr>
                <w:b/>
              </w:rPr>
            </w:pPr>
            <w:r>
              <w:rPr>
                <w:b/>
              </w:rPr>
              <w:t>Division 1</w:t>
            </w:r>
            <w:r w:rsidR="00CD60D2" w:rsidRPr="00D16BB4">
              <w:rPr>
                <w:b/>
              </w:rPr>
              <w:t>38.B.2</w:t>
            </w:r>
          </w:p>
        </w:tc>
        <w:tc>
          <w:tcPr>
            <w:tcW w:w="3505" w:type="pct"/>
            <w:shd w:val="clear" w:color="auto" w:fill="auto"/>
          </w:tcPr>
          <w:p w14:paraId="5A042B28" w14:textId="77777777" w:rsidR="00CD60D2" w:rsidRPr="00D16BB4" w:rsidRDefault="00CD60D2" w:rsidP="00CD60D2">
            <w:pPr>
              <w:pStyle w:val="ENoteTableText"/>
            </w:pPr>
          </w:p>
        </w:tc>
      </w:tr>
      <w:tr w:rsidR="00CD60D2" w:rsidRPr="00D16BB4" w14:paraId="2C216409" w14:textId="77777777" w:rsidTr="009717D7">
        <w:trPr>
          <w:cantSplit/>
        </w:trPr>
        <w:tc>
          <w:tcPr>
            <w:tcW w:w="1495" w:type="pct"/>
            <w:shd w:val="clear" w:color="auto" w:fill="auto"/>
          </w:tcPr>
          <w:p w14:paraId="148F3799" w14:textId="77777777" w:rsidR="00CD60D2" w:rsidRPr="00D16BB4" w:rsidRDefault="00CD60D2" w:rsidP="00CD60D2">
            <w:pPr>
              <w:pStyle w:val="ENoteTableText"/>
              <w:tabs>
                <w:tab w:val="center" w:leader="dot" w:pos="2268"/>
              </w:tabs>
            </w:pPr>
            <w:r w:rsidRPr="00D16BB4">
              <w:t>r 138.035</w:t>
            </w:r>
            <w:r w:rsidRPr="00D16BB4">
              <w:tab/>
            </w:r>
          </w:p>
        </w:tc>
        <w:tc>
          <w:tcPr>
            <w:tcW w:w="3505" w:type="pct"/>
            <w:shd w:val="clear" w:color="auto" w:fill="auto"/>
          </w:tcPr>
          <w:p w14:paraId="5554AA98" w14:textId="77777777" w:rsidR="00CD60D2" w:rsidRPr="00D16BB4" w:rsidRDefault="00CD60D2" w:rsidP="00CD60D2">
            <w:pPr>
              <w:pStyle w:val="ENoteTableText"/>
            </w:pPr>
            <w:r w:rsidRPr="00D16BB4">
              <w:t>ad F2018L01789</w:t>
            </w:r>
          </w:p>
        </w:tc>
      </w:tr>
      <w:tr w:rsidR="00CD60D2" w:rsidRPr="00D16BB4" w14:paraId="4C74F587" w14:textId="77777777" w:rsidTr="009717D7">
        <w:trPr>
          <w:cantSplit/>
        </w:trPr>
        <w:tc>
          <w:tcPr>
            <w:tcW w:w="1495" w:type="pct"/>
            <w:shd w:val="clear" w:color="auto" w:fill="auto"/>
          </w:tcPr>
          <w:p w14:paraId="18076671" w14:textId="77777777" w:rsidR="00CD60D2" w:rsidRPr="00D16BB4" w:rsidRDefault="00CD60D2" w:rsidP="00CD60D2">
            <w:pPr>
              <w:pStyle w:val="ENoteTableText"/>
              <w:tabs>
                <w:tab w:val="center" w:leader="dot" w:pos="2268"/>
              </w:tabs>
            </w:pPr>
            <w:r w:rsidRPr="00D16BB4">
              <w:t>r 138.040</w:t>
            </w:r>
            <w:r w:rsidRPr="00D16BB4">
              <w:tab/>
            </w:r>
          </w:p>
        </w:tc>
        <w:tc>
          <w:tcPr>
            <w:tcW w:w="3505" w:type="pct"/>
            <w:shd w:val="clear" w:color="auto" w:fill="auto"/>
          </w:tcPr>
          <w:p w14:paraId="6EF1C73A" w14:textId="77777777" w:rsidR="00CD60D2" w:rsidRPr="00D16BB4" w:rsidRDefault="00CD60D2" w:rsidP="00CD60D2">
            <w:pPr>
              <w:pStyle w:val="ENoteTableText"/>
            </w:pPr>
            <w:r w:rsidRPr="00D16BB4">
              <w:t>ad F2018L01789</w:t>
            </w:r>
          </w:p>
        </w:tc>
      </w:tr>
      <w:tr w:rsidR="00CD60D2" w:rsidRPr="00D16BB4" w14:paraId="34B1109C" w14:textId="77777777" w:rsidTr="009717D7">
        <w:trPr>
          <w:cantSplit/>
        </w:trPr>
        <w:tc>
          <w:tcPr>
            <w:tcW w:w="1495" w:type="pct"/>
            <w:shd w:val="clear" w:color="auto" w:fill="auto"/>
          </w:tcPr>
          <w:p w14:paraId="3DFC26D1" w14:textId="77777777" w:rsidR="00CD60D2" w:rsidRPr="00D16BB4" w:rsidRDefault="00CD60D2" w:rsidP="00CD60D2">
            <w:pPr>
              <w:pStyle w:val="ENoteTableText"/>
              <w:tabs>
                <w:tab w:val="center" w:leader="dot" w:pos="2268"/>
              </w:tabs>
            </w:pPr>
            <w:r w:rsidRPr="00D16BB4">
              <w:t>r 138.045</w:t>
            </w:r>
            <w:r w:rsidRPr="00D16BB4">
              <w:tab/>
            </w:r>
          </w:p>
        </w:tc>
        <w:tc>
          <w:tcPr>
            <w:tcW w:w="3505" w:type="pct"/>
            <w:shd w:val="clear" w:color="auto" w:fill="auto"/>
          </w:tcPr>
          <w:p w14:paraId="0D69F38D" w14:textId="77777777" w:rsidR="00CD60D2" w:rsidRPr="00D16BB4" w:rsidRDefault="00CD60D2" w:rsidP="00CD60D2">
            <w:pPr>
              <w:pStyle w:val="ENoteTableText"/>
            </w:pPr>
            <w:r w:rsidRPr="00D16BB4">
              <w:t>ad F2018L01789</w:t>
            </w:r>
          </w:p>
        </w:tc>
      </w:tr>
      <w:tr w:rsidR="00CD60D2" w:rsidRPr="00D16BB4" w14:paraId="0BB14017" w14:textId="77777777" w:rsidTr="009717D7">
        <w:trPr>
          <w:cantSplit/>
        </w:trPr>
        <w:tc>
          <w:tcPr>
            <w:tcW w:w="1495" w:type="pct"/>
            <w:shd w:val="clear" w:color="auto" w:fill="auto"/>
          </w:tcPr>
          <w:p w14:paraId="07D706D8" w14:textId="77777777" w:rsidR="00CD60D2" w:rsidRPr="00D16BB4" w:rsidRDefault="00CD60D2" w:rsidP="00CD60D2">
            <w:pPr>
              <w:pStyle w:val="ENoteTableText"/>
              <w:tabs>
                <w:tab w:val="center" w:leader="dot" w:pos="2268"/>
              </w:tabs>
            </w:pPr>
            <w:r w:rsidRPr="00D16BB4">
              <w:t>r 138.050</w:t>
            </w:r>
            <w:r w:rsidRPr="00D16BB4">
              <w:tab/>
            </w:r>
          </w:p>
        </w:tc>
        <w:tc>
          <w:tcPr>
            <w:tcW w:w="3505" w:type="pct"/>
            <w:shd w:val="clear" w:color="auto" w:fill="auto"/>
          </w:tcPr>
          <w:p w14:paraId="5F2E3B99" w14:textId="77777777" w:rsidR="00CD60D2" w:rsidRPr="00D16BB4" w:rsidRDefault="00CD60D2" w:rsidP="00CD60D2">
            <w:pPr>
              <w:pStyle w:val="ENoteTableText"/>
            </w:pPr>
            <w:r w:rsidRPr="00D16BB4">
              <w:t>ad F2018L01789</w:t>
            </w:r>
          </w:p>
        </w:tc>
      </w:tr>
      <w:tr w:rsidR="00CD60D2" w:rsidRPr="00D16BB4" w14:paraId="17A015DF" w14:textId="77777777" w:rsidTr="009717D7">
        <w:trPr>
          <w:cantSplit/>
        </w:trPr>
        <w:tc>
          <w:tcPr>
            <w:tcW w:w="1495" w:type="pct"/>
            <w:shd w:val="clear" w:color="auto" w:fill="auto"/>
          </w:tcPr>
          <w:p w14:paraId="29F46E3A" w14:textId="77777777" w:rsidR="00CD60D2" w:rsidRPr="00D16BB4" w:rsidRDefault="00CD60D2" w:rsidP="00CD60D2">
            <w:pPr>
              <w:pStyle w:val="ENoteTableText"/>
              <w:tabs>
                <w:tab w:val="center" w:leader="dot" w:pos="2268"/>
              </w:tabs>
            </w:pPr>
            <w:r w:rsidRPr="00D16BB4">
              <w:t>r 138.055</w:t>
            </w:r>
            <w:r w:rsidRPr="00D16BB4">
              <w:tab/>
            </w:r>
          </w:p>
        </w:tc>
        <w:tc>
          <w:tcPr>
            <w:tcW w:w="3505" w:type="pct"/>
            <w:shd w:val="clear" w:color="auto" w:fill="auto"/>
          </w:tcPr>
          <w:p w14:paraId="21355F92" w14:textId="77777777" w:rsidR="00CD60D2" w:rsidRPr="00D16BB4" w:rsidRDefault="00CD60D2" w:rsidP="00CD60D2">
            <w:pPr>
              <w:pStyle w:val="ENoteTableText"/>
            </w:pPr>
            <w:r w:rsidRPr="00D16BB4">
              <w:t>ad F2018L01789</w:t>
            </w:r>
          </w:p>
        </w:tc>
      </w:tr>
      <w:tr w:rsidR="00CD60D2" w:rsidRPr="00D16BB4" w14:paraId="27E9ECCB" w14:textId="77777777" w:rsidTr="009717D7">
        <w:trPr>
          <w:cantSplit/>
        </w:trPr>
        <w:tc>
          <w:tcPr>
            <w:tcW w:w="1495" w:type="pct"/>
            <w:shd w:val="clear" w:color="auto" w:fill="auto"/>
          </w:tcPr>
          <w:p w14:paraId="7373B778" w14:textId="525F6CAA" w:rsidR="00CD60D2" w:rsidRPr="00D16BB4" w:rsidRDefault="009E3970" w:rsidP="00CD60D2">
            <w:pPr>
              <w:pStyle w:val="ENoteTableText"/>
              <w:keepNext/>
              <w:tabs>
                <w:tab w:val="center" w:leader="dot" w:pos="2268"/>
              </w:tabs>
              <w:rPr>
                <w:b/>
              </w:rPr>
            </w:pPr>
            <w:r>
              <w:rPr>
                <w:b/>
              </w:rPr>
              <w:t>Division 1</w:t>
            </w:r>
            <w:r w:rsidR="00CD60D2" w:rsidRPr="00D16BB4">
              <w:rPr>
                <w:b/>
              </w:rPr>
              <w:t>38.B.3</w:t>
            </w:r>
          </w:p>
        </w:tc>
        <w:tc>
          <w:tcPr>
            <w:tcW w:w="3505" w:type="pct"/>
            <w:shd w:val="clear" w:color="auto" w:fill="auto"/>
          </w:tcPr>
          <w:p w14:paraId="39525DEC" w14:textId="77777777" w:rsidR="00CD60D2" w:rsidRPr="00D16BB4" w:rsidRDefault="00CD60D2" w:rsidP="00CD60D2">
            <w:pPr>
              <w:pStyle w:val="ENoteTableText"/>
            </w:pPr>
          </w:p>
        </w:tc>
      </w:tr>
      <w:tr w:rsidR="00CD60D2" w:rsidRPr="00D16BB4" w14:paraId="64A860F0" w14:textId="77777777" w:rsidTr="009717D7">
        <w:trPr>
          <w:cantSplit/>
        </w:trPr>
        <w:tc>
          <w:tcPr>
            <w:tcW w:w="1495" w:type="pct"/>
            <w:shd w:val="clear" w:color="auto" w:fill="auto"/>
          </w:tcPr>
          <w:p w14:paraId="542DFB37" w14:textId="77777777" w:rsidR="00CD60D2" w:rsidRPr="00D16BB4" w:rsidRDefault="00CD60D2" w:rsidP="00CD60D2">
            <w:pPr>
              <w:pStyle w:val="ENoteTableText"/>
              <w:tabs>
                <w:tab w:val="center" w:leader="dot" w:pos="2268"/>
              </w:tabs>
            </w:pPr>
            <w:r w:rsidRPr="00D16BB4">
              <w:t>r 138.060</w:t>
            </w:r>
            <w:r w:rsidRPr="00D16BB4">
              <w:tab/>
            </w:r>
          </w:p>
        </w:tc>
        <w:tc>
          <w:tcPr>
            <w:tcW w:w="3505" w:type="pct"/>
            <w:shd w:val="clear" w:color="auto" w:fill="auto"/>
          </w:tcPr>
          <w:p w14:paraId="030B5429" w14:textId="77777777" w:rsidR="00CD60D2" w:rsidRPr="00D16BB4" w:rsidRDefault="00CD60D2" w:rsidP="00CD60D2">
            <w:pPr>
              <w:pStyle w:val="ENoteTableText"/>
            </w:pPr>
            <w:r w:rsidRPr="00D16BB4">
              <w:t>ad F2018L01789</w:t>
            </w:r>
          </w:p>
        </w:tc>
      </w:tr>
      <w:tr w:rsidR="00CD60D2" w:rsidRPr="00D16BB4" w14:paraId="6A6F65DF" w14:textId="77777777" w:rsidTr="009717D7">
        <w:trPr>
          <w:cantSplit/>
        </w:trPr>
        <w:tc>
          <w:tcPr>
            <w:tcW w:w="1495" w:type="pct"/>
            <w:shd w:val="clear" w:color="auto" w:fill="auto"/>
          </w:tcPr>
          <w:p w14:paraId="574A7B92" w14:textId="5B4DC284" w:rsidR="00CD60D2" w:rsidRPr="00D16BB4" w:rsidRDefault="00CD60D2" w:rsidP="00CD60D2">
            <w:pPr>
              <w:pStyle w:val="ENoteTableText"/>
              <w:tabs>
                <w:tab w:val="center" w:leader="dot" w:pos="2268"/>
              </w:tabs>
            </w:pPr>
            <w:r w:rsidRPr="00D16BB4">
              <w:t>r 138.062</w:t>
            </w:r>
            <w:r w:rsidRPr="00D16BB4">
              <w:tab/>
            </w:r>
          </w:p>
        </w:tc>
        <w:tc>
          <w:tcPr>
            <w:tcW w:w="3505" w:type="pct"/>
            <w:shd w:val="clear" w:color="auto" w:fill="auto"/>
          </w:tcPr>
          <w:p w14:paraId="5F736ED2" w14:textId="23E112AE" w:rsidR="00CD60D2" w:rsidRPr="00D16BB4" w:rsidRDefault="00CD60D2" w:rsidP="00CD60D2">
            <w:pPr>
              <w:pStyle w:val="ENoteTableText"/>
            </w:pPr>
            <w:r w:rsidRPr="00D16BB4">
              <w:t>ad F2018L01789</w:t>
            </w:r>
          </w:p>
        </w:tc>
      </w:tr>
      <w:tr w:rsidR="00CD60D2" w:rsidRPr="00D16BB4" w14:paraId="534B7463" w14:textId="77777777" w:rsidTr="009717D7">
        <w:trPr>
          <w:cantSplit/>
        </w:trPr>
        <w:tc>
          <w:tcPr>
            <w:tcW w:w="1495" w:type="pct"/>
            <w:shd w:val="clear" w:color="auto" w:fill="auto"/>
          </w:tcPr>
          <w:p w14:paraId="2BDF790D" w14:textId="0081B993" w:rsidR="00CD60D2" w:rsidRPr="00D16BB4" w:rsidRDefault="00CD60D2" w:rsidP="00CD60D2">
            <w:pPr>
              <w:pStyle w:val="ENoteTableText"/>
              <w:tabs>
                <w:tab w:val="center" w:leader="dot" w:pos="2268"/>
              </w:tabs>
            </w:pPr>
            <w:r w:rsidRPr="00D16BB4">
              <w:t>r 138.064</w:t>
            </w:r>
            <w:r w:rsidRPr="00D16BB4">
              <w:tab/>
            </w:r>
          </w:p>
        </w:tc>
        <w:tc>
          <w:tcPr>
            <w:tcW w:w="3505" w:type="pct"/>
            <w:shd w:val="clear" w:color="auto" w:fill="auto"/>
          </w:tcPr>
          <w:p w14:paraId="3733A4F1" w14:textId="492A99C8" w:rsidR="00CD60D2" w:rsidRPr="00D16BB4" w:rsidRDefault="00CD60D2" w:rsidP="00CD60D2">
            <w:pPr>
              <w:pStyle w:val="ENoteTableText"/>
            </w:pPr>
            <w:r w:rsidRPr="00D16BB4">
              <w:t>ad F2018L01789</w:t>
            </w:r>
          </w:p>
        </w:tc>
      </w:tr>
      <w:tr w:rsidR="00CD60D2" w:rsidRPr="00D16BB4" w14:paraId="2761A724" w14:textId="77777777" w:rsidTr="009717D7">
        <w:trPr>
          <w:cantSplit/>
        </w:trPr>
        <w:tc>
          <w:tcPr>
            <w:tcW w:w="1495" w:type="pct"/>
            <w:shd w:val="clear" w:color="auto" w:fill="auto"/>
          </w:tcPr>
          <w:p w14:paraId="257B448D" w14:textId="570B1EB4" w:rsidR="00CD60D2" w:rsidRPr="00D16BB4" w:rsidRDefault="00CD60D2" w:rsidP="00CD60D2">
            <w:pPr>
              <w:pStyle w:val="ENoteTableText"/>
              <w:tabs>
                <w:tab w:val="center" w:leader="dot" w:pos="2268"/>
              </w:tabs>
            </w:pPr>
            <w:r w:rsidRPr="00D16BB4">
              <w:t>r 138.066</w:t>
            </w:r>
            <w:r w:rsidRPr="00D16BB4">
              <w:tab/>
            </w:r>
          </w:p>
        </w:tc>
        <w:tc>
          <w:tcPr>
            <w:tcW w:w="3505" w:type="pct"/>
            <w:shd w:val="clear" w:color="auto" w:fill="auto"/>
          </w:tcPr>
          <w:p w14:paraId="05018BED" w14:textId="6EFCACB0" w:rsidR="00CD60D2" w:rsidRPr="00D16BB4" w:rsidRDefault="00CD60D2" w:rsidP="00CD60D2">
            <w:pPr>
              <w:pStyle w:val="ENoteTableText"/>
            </w:pPr>
            <w:r w:rsidRPr="00D16BB4">
              <w:t>ad F2018L01789</w:t>
            </w:r>
          </w:p>
        </w:tc>
      </w:tr>
      <w:tr w:rsidR="00CD60D2" w:rsidRPr="00D16BB4" w14:paraId="5689B7E5" w14:textId="77777777" w:rsidTr="009717D7">
        <w:trPr>
          <w:cantSplit/>
        </w:trPr>
        <w:tc>
          <w:tcPr>
            <w:tcW w:w="1495" w:type="pct"/>
            <w:shd w:val="clear" w:color="auto" w:fill="auto"/>
          </w:tcPr>
          <w:p w14:paraId="7F84E2CE" w14:textId="5AABA110" w:rsidR="00CD60D2" w:rsidRPr="00D16BB4" w:rsidRDefault="00CD60D2" w:rsidP="00CD60D2">
            <w:pPr>
              <w:pStyle w:val="ENoteTableText"/>
              <w:tabs>
                <w:tab w:val="center" w:leader="dot" w:pos="2268"/>
              </w:tabs>
            </w:pPr>
            <w:r w:rsidRPr="00D16BB4">
              <w:t>r 138.068</w:t>
            </w:r>
            <w:r w:rsidRPr="00D16BB4">
              <w:tab/>
            </w:r>
          </w:p>
        </w:tc>
        <w:tc>
          <w:tcPr>
            <w:tcW w:w="3505" w:type="pct"/>
            <w:shd w:val="clear" w:color="auto" w:fill="auto"/>
          </w:tcPr>
          <w:p w14:paraId="27FE016F" w14:textId="79AE4290" w:rsidR="00CD60D2" w:rsidRPr="00D16BB4" w:rsidRDefault="00CD60D2" w:rsidP="00CD60D2">
            <w:pPr>
              <w:pStyle w:val="ENoteTableText"/>
            </w:pPr>
            <w:r w:rsidRPr="00D16BB4">
              <w:t>ad F2018L01789</w:t>
            </w:r>
          </w:p>
        </w:tc>
      </w:tr>
      <w:tr w:rsidR="00CD60D2" w:rsidRPr="00D16BB4" w14:paraId="43804D3A" w14:textId="77777777" w:rsidTr="009717D7">
        <w:trPr>
          <w:cantSplit/>
        </w:trPr>
        <w:tc>
          <w:tcPr>
            <w:tcW w:w="1495" w:type="pct"/>
            <w:shd w:val="clear" w:color="auto" w:fill="auto"/>
          </w:tcPr>
          <w:p w14:paraId="01163F34" w14:textId="5D8DC0CB" w:rsidR="00CD60D2" w:rsidRPr="00D16BB4" w:rsidRDefault="009E3970" w:rsidP="00CD60D2">
            <w:pPr>
              <w:pStyle w:val="ENoteTableText"/>
              <w:tabs>
                <w:tab w:val="center" w:leader="dot" w:pos="2268"/>
              </w:tabs>
              <w:rPr>
                <w:b/>
              </w:rPr>
            </w:pPr>
            <w:r>
              <w:rPr>
                <w:b/>
              </w:rPr>
              <w:t>Division 1</w:t>
            </w:r>
            <w:r w:rsidR="00CD60D2" w:rsidRPr="00D16BB4">
              <w:rPr>
                <w:b/>
              </w:rPr>
              <w:t>38.B.4</w:t>
            </w:r>
          </w:p>
        </w:tc>
        <w:tc>
          <w:tcPr>
            <w:tcW w:w="3505" w:type="pct"/>
            <w:shd w:val="clear" w:color="auto" w:fill="auto"/>
          </w:tcPr>
          <w:p w14:paraId="4D835C7F" w14:textId="77777777" w:rsidR="00CD60D2" w:rsidRPr="00D16BB4" w:rsidRDefault="00CD60D2" w:rsidP="00CD60D2">
            <w:pPr>
              <w:pStyle w:val="ENoteTableText"/>
            </w:pPr>
          </w:p>
        </w:tc>
      </w:tr>
      <w:tr w:rsidR="00CD60D2" w:rsidRPr="00D16BB4" w14:paraId="28C238BA" w14:textId="77777777" w:rsidTr="009717D7">
        <w:trPr>
          <w:cantSplit/>
        </w:trPr>
        <w:tc>
          <w:tcPr>
            <w:tcW w:w="1495" w:type="pct"/>
            <w:shd w:val="clear" w:color="auto" w:fill="auto"/>
          </w:tcPr>
          <w:p w14:paraId="2C1F8E40" w14:textId="77777777" w:rsidR="00CD60D2" w:rsidRPr="00D16BB4" w:rsidRDefault="00CD60D2" w:rsidP="00CD60D2">
            <w:pPr>
              <w:pStyle w:val="ENoteTableText"/>
              <w:tabs>
                <w:tab w:val="center" w:leader="dot" w:pos="2268"/>
              </w:tabs>
            </w:pPr>
            <w:r w:rsidRPr="00D16BB4">
              <w:t>r 138.070</w:t>
            </w:r>
            <w:r w:rsidRPr="00D16BB4">
              <w:tab/>
            </w:r>
          </w:p>
        </w:tc>
        <w:tc>
          <w:tcPr>
            <w:tcW w:w="3505" w:type="pct"/>
            <w:shd w:val="clear" w:color="auto" w:fill="auto"/>
          </w:tcPr>
          <w:p w14:paraId="51A10178" w14:textId="77777777" w:rsidR="00CD60D2" w:rsidRPr="00D16BB4" w:rsidRDefault="00CD60D2" w:rsidP="00CD60D2">
            <w:pPr>
              <w:pStyle w:val="ENoteTableText"/>
            </w:pPr>
            <w:r w:rsidRPr="00D16BB4">
              <w:t>ad F2018L01789</w:t>
            </w:r>
          </w:p>
        </w:tc>
      </w:tr>
      <w:tr w:rsidR="00CD60D2" w:rsidRPr="00D16BB4" w14:paraId="33E640CD" w14:textId="77777777" w:rsidTr="009717D7">
        <w:trPr>
          <w:cantSplit/>
        </w:trPr>
        <w:tc>
          <w:tcPr>
            <w:tcW w:w="1495" w:type="pct"/>
            <w:shd w:val="clear" w:color="auto" w:fill="auto"/>
          </w:tcPr>
          <w:p w14:paraId="3E071322" w14:textId="77777777" w:rsidR="00CD60D2" w:rsidRPr="00D16BB4" w:rsidRDefault="00CD60D2" w:rsidP="00CD60D2">
            <w:pPr>
              <w:pStyle w:val="ENoteTableText"/>
              <w:tabs>
                <w:tab w:val="center" w:leader="dot" w:pos="2268"/>
              </w:tabs>
            </w:pPr>
            <w:r w:rsidRPr="00D16BB4">
              <w:t>r 138.075</w:t>
            </w:r>
            <w:r w:rsidRPr="00D16BB4">
              <w:tab/>
            </w:r>
          </w:p>
        </w:tc>
        <w:tc>
          <w:tcPr>
            <w:tcW w:w="3505" w:type="pct"/>
            <w:shd w:val="clear" w:color="auto" w:fill="auto"/>
          </w:tcPr>
          <w:p w14:paraId="3075D7D8" w14:textId="77777777" w:rsidR="00CD60D2" w:rsidRPr="00D16BB4" w:rsidRDefault="00CD60D2" w:rsidP="00CD60D2">
            <w:pPr>
              <w:pStyle w:val="ENoteTableText"/>
            </w:pPr>
            <w:r w:rsidRPr="00D16BB4">
              <w:t>ad F2018L01789</w:t>
            </w:r>
          </w:p>
        </w:tc>
      </w:tr>
      <w:tr w:rsidR="00CD60D2" w:rsidRPr="00D16BB4" w14:paraId="7A3E320E" w14:textId="77777777" w:rsidTr="009717D7">
        <w:trPr>
          <w:cantSplit/>
        </w:trPr>
        <w:tc>
          <w:tcPr>
            <w:tcW w:w="1495" w:type="pct"/>
            <w:shd w:val="clear" w:color="auto" w:fill="auto"/>
          </w:tcPr>
          <w:p w14:paraId="2350CF51" w14:textId="77777777" w:rsidR="00CD60D2" w:rsidRPr="00D16BB4" w:rsidRDefault="00CD60D2" w:rsidP="00CD60D2">
            <w:pPr>
              <w:pStyle w:val="ENoteTableText"/>
              <w:tabs>
                <w:tab w:val="center" w:leader="dot" w:pos="2268"/>
              </w:tabs>
            </w:pPr>
            <w:r w:rsidRPr="00D16BB4">
              <w:t>r 138.080</w:t>
            </w:r>
            <w:r w:rsidRPr="00D16BB4">
              <w:tab/>
            </w:r>
          </w:p>
        </w:tc>
        <w:tc>
          <w:tcPr>
            <w:tcW w:w="3505" w:type="pct"/>
            <w:shd w:val="clear" w:color="auto" w:fill="auto"/>
          </w:tcPr>
          <w:p w14:paraId="6E2E1DE8" w14:textId="77777777" w:rsidR="00CD60D2" w:rsidRPr="00D16BB4" w:rsidRDefault="00CD60D2" w:rsidP="00CD60D2">
            <w:pPr>
              <w:pStyle w:val="ENoteTableText"/>
            </w:pPr>
            <w:r w:rsidRPr="00D16BB4">
              <w:t>ad F2018L01789</w:t>
            </w:r>
          </w:p>
        </w:tc>
      </w:tr>
      <w:tr w:rsidR="00CD60D2" w:rsidRPr="00D16BB4" w14:paraId="4A503E92" w14:textId="77777777" w:rsidTr="009717D7">
        <w:trPr>
          <w:cantSplit/>
        </w:trPr>
        <w:tc>
          <w:tcPr>
            <w:tcW w:w="1495" w:type="pct"/>
            <w:shd w:val="clear" w:color="auto" w:fill="auto"/>
          </w:tcPr>
          <w:p w14:paraId="3F134F21" w14:textId="77777777" w:rsidR="00CD60D2" w:rsidRPr="00D16BB4" w:rsidRDefault="00CD60D2" w:rsidP="00CD60D2">
            <w:pPr>
              <w:pStyle w:val="ENoteTableText"/>
              <w:tabs>
                <w:tab w:val="center" w:leader="dot" w:pos="2268"/>
              </w:tabs>
            </w:pPr>
            <w:r w:rsidRPr="00D16BB4">
              <w:t>r 138.085</w:t>
            </w:r>
            <w:r w:rsidRPr="00D16BB4">
              <w:tab/>
            </w:r>
          </w:p>
        </w:tc>
        <w:tc>
          <w:tcPr>
            <w:tcW w:w="3505" w:type="pct"/>
            <w:shd w:val="clear" w:color="auto" w:fill="auto"/>
          </w:tcPr>
          <w:p w14:paraId="62CF6B32" w14:textId="77777777" w:rsidR="00CD60D2" w:rsidRPr="00D16BB4" w:rsidRDefault="00CD60D2" w:rsidP="00CD60D2">
            <w:pPr>
              <w:pStyle w:val="ENoteTableText"/>
            </w:pPr>
            <w:r w:rsidRPr="00D16BB4">
              <w:t>ad F2018L01789</w:t>
            </w:r>
          </w:p>
        </w:tc>
      </w:tr>
      <w:tr w:rsidR="00CD60D2" w:rsidRPr="00D16BB4" w14:paraId="23A5BB1A" w14:textId="77777777" w:rsidTr="009717D7">
        <w:trPr>
          <w:cantSplit/>
        </w:trPr>
        <w:tc>
          <w:tcPr>
            <w:tcW w:w="1495" w:type="pct"/>
            <w:shd w:val="clear" w:color="auto" w:fill="auto"/>
          </w:tcPr>
          <w:p w14:paraId="037D45FA" w14:textId="77777777" w:rsidR="00CD60D2" w:rsidRPr="00D16BB4" w:rsidRDefault="00CD60D2" w:rsidP="00CD60D2">
            <w:pPr>
              <w:pStyle w:val="ENoteTableText"/>
              <w:tabs>
                <w:tab w:val="center" w:leader="dot" w:pos="2268"/>
              </w:tabs>
            </w:pPr>
            <w:r w:rsidRPr="00D16BB4">
              <w:t>r 138.090</w:t>
            </w:r>
            <w:r w:rsidRPr="00D16BB4">
              <w:tab/>
            </w:r>
          </w:p>
        </w:tc>
        <w:tc>
          <w:tcPr>
            <w:tcW w:w="3505" w:type="pct"/>
            <w:shd w:val="clear" w:color="auto" w:fill="auto"/>
          </w:tcPr>
          <w:p w14:paraId="77F2409D" w14:textId="77777777" w:rsidR="00CD60D2" w:rsidRPr="00D16BB4" w:rsidRDefault="00CD60D2" w:rsidP="00CD60D2">
            <w:pPr>
              <w:pStyle w:val="ENoteTableText"/>
            </w:pPr>
            <w:r w:rsidRPr="00D16BB4">
              <w:t>ad F2018L01789</w:t>
            </w:r>
          </w:p>
        </w:tc>
      </w:tr>
      <w:tr w:rsidR="00CD60D2" w:rsidRPr="00D16BB4" w14:paraId="775470D5" w14:textId="77777777" w:rsidTr="009717D7">
        <w:trPr>
          <w:cantSplit/>
        </w:trPr>
        <w:tc>
          <w:tcPr>
            <w:tcW w:w="1495" w:type="pct"/>
            <w:shd w:val="clear" w:color="auto" w:fill="auto"/>
          </w:tcPr>
          <w:p w14:paraId="280795DC" w14:textId="77777777" w:rsidR="00CD60D2" w:rsidRPr="00D16BB4" w:rsidRDefault="00CD60D2" w:rsidP="00CD60D2">
            <w:pPr>
              <w:pStyle w:val="ENoteTableText"/>
              <w:tabs>
                <w:tab w:val="center" w:leader="dot" w:pos="2268"/>
              </w:tabs>
            </w:pPr>
            <w:r w:rsidRPr="00D16BB4">
              <w:t>r 138.095</w:t>
            </w:r>
            <w:r w:rsidRPr="00D16BB4">
              <w:tab/>
            </w:r>
          </w:p>
        </w:tc>
        <w:tc>
          <w:tcPr>
            <w:tcW w:w="3505" w:type="pct"/>
            <w:shd w:val="clear" w:color="auto" w:fill="auto"/>
          </w:tcPr>
          <w:p w14:paraId="460CE25A" w14:textId="77777777" w:rsidR="00CD60D2" w:rsidRPr="00D16BB4" w:rsidRDefault="00CD60D2" w:rsidP="00CD60D2">
            <w:pPr>
              <w:pStyle w:val="ENoteTableText"/>
            </w:pPr>
            <w:r w:rsidRPr="00D16BB4">
              <w:t>ad F2018L01789</w:t>
            </w:r>
          </w:p>
        </w:tc>
      </w:tr>
      <w:tr w:rsidR="00CD60D2" w:rsidRPr="00D16BB4" w14:paraId="5CDAB729" w14:textId="77777777" w:rsidTr="009717D7">
        <w:trPr>
          <w:cantSplit/>
        </w:trPr>
        <w:tc>
          <w:tcPr>
            <w:tcW w:w="1495" w:type="pct"/>
            <w:shd w:val="clear" w:color="auto" w:fill="auto"/>
          </w:tcPr>
          <w:p w14:paraId="7D7988EC" w14:textId="77777777" w:rsidR="00CD60D2" w:rsidRPr="00D16BB4" w:rsidRDefault="00CD60D2" w:rsidP="00CD60D2">
            <w:pPr>
              <w:pStyle w:val="ENoteTableText"/>
              <w:tabs>
                <w:tab w:val="center" w:leader="dot" w:pos="2268"/>
              </w:tabs>
            </w:pPr>
            <w:r w:rsidRPr="00D16BB4">
              <w:t>r 138.100</w:t>
            </w:r>
            <w:r w:rsidRPr="00D16BB4">
              <w:tab/>
            </w:r>
          </w:p>
        </w:tc>
        <w:tc>
          <w:tcPr>
            <w:tcW w:w="3505" w:type="pct"/>
            <w:shd w:val="clear" w:color="auto" w:fill="auto"/>
          </w:tcPr>
          <w:p w14:paraId="3A86B501" w14:textId="77777777" w:rsidR="00CD60D2" w:rsidRPr="00D16BB4" w:rsidRDefault="00CD60D2" w:rsidP="00CD60D2">
            <w:pPr>
              <w:pStyle w:val="ENoteTableText"/>
            </w:pPr>
            <w:r w:rsidRPr="00D16BB4">
              <w:t>ad F2018L01789</w:t>
            </w:r>
          </w:p>
        </w:tc>
      </w:tr>
      <w:tr w:rsidR="00CD60D2" w:rsidRPr="00D16BB4" w14:paraId="014DA673" w14:textId="77777777" w:rsidTr="009717D7">
        <w:trPr>
          <w:cantSplit/>
        </w:trPr>
        <w:tc>
          <w:tcPr>
            <w:tcW w:w="1495" w:type="pct"/>
            <w:shd w:val="clear" w:color="auto" w:fill="auto"/>
          </w:tcPr>
          <w:p w14:paraId="4DB18AE4" w14:textId="77777777" w:rsidR="00CD60D2" w:rsidRPr="00D16BB4" w:rsidRDefault="00CD60D2" w:rsidP="00CD60D2">
            <w:pPr>
              <w:pStyle w:val="ENoteTableText"/>
              <w:tabs>
                <w:tab w:val="center" w:leader="dot" w:pos="2268"/>
              </w:tabs>
            </w:pPr>
            <w:r w:rsidRPr="00D16BB4">
              <w:t>r 138.105</w:t>
            </w:r>
            <w:r w:rsidRPr="00D16BB4">
              <w:tab/>
            </w:r>
          </w:p>
        </w:tc>
        <w:tc>
          <w:tcPr>
            <w:tcW w:w="3505" w:type="pct"/>
            <w:shd w:val="clear" w:color="auto" w:fill="auto"/>
          </w:tcPr>
          <w:p w14:paraId="2F2A355B" w14:textId="77777777" w:rsidR="00CD60D2" w:rsidRPr="00D16BB4" w:rsidRDefault="00CD60D2" w:rsidP="00CD60D2">
            <w:pPr>
              <w:pStyle w:val="ENoteTableText"/>
            </w:pPr>
            <w:r w:rsidRPr="00D16BB4">
              <w:t>ad F2018L01789</w:t>
            </w:r>
          </w:p>
        </w:tc>
      </w:tr>
      <w:tr w:rsidR="00CD60D2" w:rsidRPr="00D16BB4" w14:paraId="5D519D20" w14:textId="77777777" w:rsidTr="009717D7">
        <w:trPr>
          <w:cantSplit/>
        </w:trPr>
        <w:tc>
          <w:tcPr>
            <w:tcW w:w="1495" w:type="pct"/>
            <w:shd w:val="clear" w:color="auto" w:fill="auto"/>
          </w:tcPr>
          <w:p w14:paraId="1AF73AB5" w14:textId="77777777" w:rsidR="00CD60D2" w:rsidRPr="00D16BB4" w:rsidRDefault="00CD60D2" w:rsidP="00CD60D2">
            <w:pPr>
              <w:pStyle w:val="ENoteTableText"/>
              <w:tabs>
                <w:tab w:val="center" w:leader="dot" w:pos="2268"/>
              </w:tabs>
            </w:pPr>
            <w:r w:rsidRPr="00D16BB4">
              <w:t>r 138.110</w:t>
            </w:r>
            <w:r w:rsidRPr="00D16BB4">
              <w:tab/>
            </w:r>
          </w:p>
        </w:tc>
        <w:tc>
          <w:tcPr>
            <w:tcW w:w="3505" w:type="pct"/>
            <w:shd w:val="clear" w:color="auto" w:fill="auto"/>
          </w:tcPr>
          <w:p w14:paraId="1993FCB0" w14:textId="77777777" w:rsidR="00CD60D2" w:rsidRPr="00D16BB4" w:rsidRDefault="00CD60D2" w:rsidP="00CD60D2">
            <w:pPr>
              <w:pStyle w:val="ENoteTableText"/>
            </w:pPr>
            <w:r w:rsidRPr="00D16BB4">
              <w:t>ad F2018L01789</w:t>
            </w:r>
          </w:p>
        </w:tc>
      </w:tr>
      <w:tr w:rsidR="00CD60D2" w:rsidRPr="00D16BB4" w14:paraId="25180A6C" w14:textId="77777777" w:rsidTr="009717D7">
        <w:trPr>
          <w:cantSplit/>
        </w:trPr>
        <w:tc>
          <w:tcPr>
            <w:tcW w:w="1495" w:type="pct"/>
            <w:shd w:val="clear" w:color="auto" w:fill="auto"/>
          </w:tcPr>
          <w:p w14:paraId="1F05CB20" w14:textId="77777777" w:rsidR="00CD60D2" w:rsidRPr="00D16BB4" w:rsidRDefault="00CD60D2" w:rsidP="00CD60D2">
            <w:pPr>
              <w:pStyle w:val="ENoteTableText"/>
              <w:tabs>
                <w:tab w:val="center" w:leader="dot" w:pos="2268"/>
              </w:tabs>
            </w:pPr>
            <w:r w:rsidRPr="00D16BB4">
              <w:t>r 138.115</w:t>
            </w:r>
            <w:r w:rsidRPr="00D16BB4">
              <w:tab/>
            </w:r>
          </w:p>
        </w:tc>
        <w:tc>
          <w:tcPr>
            <w:tcW w:w="3505" w:type="pct"/>
            <w:shd w:val="clear" w:color="auto" w:fill="auto"/>
          </w:tcPr>
          <w:p w14:paraId="3C4E5B79" w14:textId="77777777" w:rsidR="00CD60D2" w:rsidRPr="00D16BB4" w:rsidRDefault="00CD60D2" w:rsidP="00CD60D2">
            <w:pPr>
              <w:pStyle w:val="ENoteTableText"/>
            </w:pPr>
            <w:r w:rsidRPr="00D16BB4">
              <w:t>ad F2018L01789</w:t>
            </w:r>
          </w:p>
        </w:tc>
      </w:tr>
      <w:tr w:rsidR="00CD60D2" w:rsidRPr="00D16BB4" w14:paraId="3DBB4092" w14:textId="77777777" w:rsidTr="009717D7">
        <w:trPr>
          <w:cantSplit/>
        </w:trPr>
        <w:tc>
          <w:tcPr>
            <w:tcW w:w="1495" w:type="pct"/>
            <w:shd w:val="clear" w:color="auto" w:fill="auto"/>
          </w:tcPr>
          <w:p w14:paraId="2654A66E" w14:textId="77777777" w:rsidR="00CD60D2" w:rsidRPr="00D16BB4" w:rsidRDefault="00CD60D2" w:rsidP="00CD60D2">
            <w:pPr>
              <w:pStyle w:val="ENoteTableText"/>
              <w:tabs>
                <w:tab w:val="center" w:leader="dot" w:pos="2268"/>
              </w:tabs>
            </w:pPr>
            <w:r w:rsidRPr="00D16BB4">
              <w:t>r 138.120</w:t>
            </w:r>
            <w:r w:rsidRPr="00D16BB4">
              <w:tab/>
            </w:r>
          </w:p>
        </w:tc>
        <w:tc>
          <w:tcPr>
            <w:tcW w:w="3505" w:type="pct"/>
            <w:shd w:val="clear" w:color="auto" w:fill="auto"/>
          </w:tcPr>
          <w:p w14:paraId="18819198" w14:textId="77777777" w:rsidR="00CD60D2" w:rsidRPr="00D16BB4" w:rsidRDefault="00CD60D2" w:rsidP="00CD60D2">
            <w:pPr>
              <w:pStyle w:val="ENoteTableText"/>
            </w:pPr>
            <w:r w:rsidRPr="00D16BB4">
              <w:t>ad F2018L01789</w:t>
            </w:r>
          </w:p>
        </w:tc>
      </w:tr>
      <w:tr w:rsidR="00CD60D2" w:rsidRPr="00D16BB4" w14:paraId="18861566" w14:textId="77777777" w:rsidTr="009717D7">
        <w:trPr>
          <w:cantSplit/>
        </w:trPr>
        <w:tc>
          <w:tcPr>
            <w:tcW w:w="1495" w:type="pct"/>
            <w:shd w:val="clear" w:color="auto" w:fill="auto"/>
          </w:tcPr>
          <w:p w14:paraId="53A8FE66" w14:textId="43F0DCF6" w:rsidR="00CD60D2" w:rsidRPr="00D16BB4" w:rsidRDefault="009E3970" w:rsidP="00CD60D2">
            <w:pPr>
              <w:pStyle w:val="ENoteTableText"/>
              <w:tabs>
                <w:tab w:val="center" w:leader="dot" w:pos="2268"/>
              </w:tabs>
              <w:rPr>
                <w:b/>
              </w:rPr>
            </w:pPr>
            <w:r>
              <w:rPr>
                <w:b/>
              </w:rPr>
              <w:t>Division 1</w:t>
            </w:r>
            <w:r w:rsidR="00CD60D2" w:rsidRPr="00D16BB4">
              <w:rPr>
                <w:b/>
              </w:rPr>
              <w:t>38.B.5</w:t>
            </w:r>
          </w:p>
        </w:tc>
        <w:tc>
          <w:tcPr>
            <w:tcW w:w="3505" w:type="pct"/>
            <w:shd w:val="clear" w:color="auto" w:fill="auto"/>
          </w:tcPr>
          <w:p w14:paraId="15347556" w14:textId="77777777" w:rsidR="00CD60D2" w:rsidRPr="00D16BB4" w:rsidRDefault="00CD60D2" w:rsidP="00CD60D2">
            <w:pPr>
              <w:pStyle w:val="ENoteTableText"/>
            </w:pPr>
          </w:p>
        </w:tc>
      </w:tr>
      <w:tr w:rsidR="00CD60D2" w:rsidRPr="00D16BB4" w14:paraId="59BDBBE8" w14:textId="77777777" w:rsidTr="009717D7">
        <w:trPr>
          <w:cantSplit/>
        </w:trPr>
        <w:tc>
          <w:tcPr>
            <w:tcW w:w="1495" w:type="pct"/>
            <w:shd w:val="clear" w:color="auto" w:fill="auto"/>
          </w:tcPr>
          <w:p w14:paraId="6AEFA386" w14:textId="77777777" w:rsidR="00CD60D2" w:rsidRPr="00D16BB4" w:rsidRDefault="00CD60D2" w:rsidP="00CD60D2">
            <w:pPr>
              <w:pStyle w:val="ENoteTableText"/>
              <w:tabs>
                <w:tab w:val="center" w:leader="dot" w:pos="2268"/>
              </w:tabs>
            </w:pPr>
            <w:r w:rsidRPr="00D16BB4">
              <w:t>r 138.125</w:t>
            </w:r>
            <w:r w:rsidRPr="00D16BB4">
              <w:tab/>
            </w:r>
          </w:p>
        </w:tc>
        <w:tc>
          <w:tcPr>
            <w:tcW w:w="3505" w:type="pct"/>
            <w:shd w:val="clear" w:color="auto" w:fill="auto"/>
          </w:tcPr>
          <w:p w14:paraId="066131BC" w14:textId="77777777" w:rsidR="00CD60D2" w:rsidRPr="00D16BB4" w:rsidRDefault="00CD60D2" w:rsidP="00CD60D2">
            <w:pPr>
              <w:pStyle w:val="ENoteTableText"/>
            </w:pPr>
            <w:r w:rsidRPr="00D16BB4">
              <w:t>ad F2018L01789</w:t>
            </w:r>
          </w:p>
        </w:tc>
      </w:tr>
      <w:tr w:rsidR="00CD60D2" w:rsidRPr="00D16BB4" w14:paraId="0F45946E" w14:textId="77777777" w:rsidTr="009717D7">
        <w:trPr>
          <w:cantSplit/>
        </w:trPr>
        <w:tc>
          <w:tcPr>
            <w:tcW w:w="1495" w:type="pct"/>
            <w:shd w:val="clear" w:color="auto" w:fill="auto"/>
          </w:tcPr>
          <w:p w14:paraId="5EDE9F7A" w14:textId="77777777" w:rsidR="00CD60D2" w:rsidRPr="00D16BB4" w:rsidRDefault="00CD60D2" w:rsidP="00CD60D2">
            <w:pPr>
              <w:pStyle w:val="ENoteTableText"/>
              <w:tabs>
                <w:tab w:val="center" w:leader="dot" w:pos="2268"/>
              </w:tabs>
            </w:pPr>
            <w:r w:rsidRPr="00D16BB4">
              <w:t>r 138.130</w:t>
            </w:r>
            <w:r w:rsidRPr="00D16BB4">
              <w:tab/>
            </w:r>
          </w:p>
        </w:tc>
        <w:tc>
          <w:tcPr>
            <w:tcW w:w="3505" w:type="pct"/>
            <w:shd w:val="clear" w:color="auto" w:fill="auto"/>
          </w:tcPr>
          <w:p w14:paraId="1D98F040" w14:textId="77777777" w:rsidR="00CD60D2" w:rsidRPr="00D16BB4" w:rsidRDefault="00CD60D2" w:rsidP="00CD60D2">
            <w:pPr>
              <w:pStyle w:val="ENoteTableText"/>
            </w:pPr>
            <w:r w:rsidRPr="00D16BB4">
              <w:t>ad F2018L01789</w:t>
            </w:r>
          </w:p>
        </w:tc>
      </w:tr>
      <w:tr w:rsidR="00CD60D2" w:rsidRPr="00D16BB4" w14:paraId="34F766C8" w14:textId="77777777" w:rsidTr="009717D7">
        <w:trPr>
          <w:cantSplit/>
        </w:trPr>
        <w:tc>
          <w:tcPr>
            <w:tcW w:w="1495" w:type="pct"/>
            <w:shd w:val="clear" w:color="auto" w:fill="auto"/>
          </w:tcPr>
          <w:p w14:paraId="7B5BF6E1" w14:textId="77777777" w:rsidR="00CD60D2" w:rsidRPr="00D16BB4" w:rsidRDefault="00CD60D2" w:rsidP="00CD60D2">
            <w:pPr>
              <w:pStyle w:val="ENoteTableText"/>
              <w:tabs>
                <w:tab w:val="center" w:leader="dot" w:pos="2268"/>
              </w:tabs>
            </w:pPr>
            <w:r w:rsidRPr="00D16BB4">
              <w:t>r 138.135</w:t>
            </w:r>
            <w:r w:rsidRPr="00D16BB4">
              <w:tab/>
            </w:r>
          </w:p>
        </w:tc>
        <w:tc>
          <w:tcPr>
            <w:tcW w:w="3505" w:type="pct"/>
            <w:shd w:val="clear" w:color="auto" w:fill="auto"/>
          </w:tcPr>
          <w:p w14:paraId="121B1B6A" w14:textId="77777777" w:rsidR="00CD60D2" w:rsidRPr="00D16BB4" w:rsidRDefault="00CD60D2" w:rsidP="00CD60D2">
            <w:pPr>
              <w:pStyle w:val="ENoteTableText"/>
            </w:pPr>
            <w:r w:rsidRPr="00D16BB4">
              <w:t>ad F2018L01789</w:t>
            </w:r>
          </w:p>
        </w:tc>
      </w:tr>
      <w:tr w:rsidR="00CD60D2" w:rsidRPr="00D16BB4" w14:paraId="00C29965" w14:textId="77777777" w:rsidTr="009717D7">
        <w:trPr>
          <w:cantSplit/>
        </w:trPr>
        <w:tc>
          <w:tcPr>
            <w:tcW w:w="1495" w:type="pct"/>
            <w:shd w:val="clear" w:color="auto" w:fill="auto"/>
          </w:tcPr>
          <w:p w14:paraId="122EE61E" w14:textId="2D388A05" w:rsidR="00CD60D2" w:rsidRPr="00D16BB4" w:rsidRDefault="009E3970" w:rsidP="006715C7">
            <w:pPr>
              <w:pStyle w:val="ENoteTableText"/>
              <w:keepNext/>
              <w:tabs>
                <w:tab w:val="center" w:leader="dot" w:pos="2268"/>
              </w:tabs>
              <w:rPr>
                <w:b/>
              </w:rPr>
            </w:pPr>
            <w:r>
              <w:rPr>
                <w:b/>
              </w:rPr>
              <w:lastRenderedPageBreak/>
              <w:t>Division 1</w:t>
            </w:r>
            <w:r w:rsidR="00CD60D2" w:rsidRPr="00D16BB4">
              <w:rPr>
                <w:b/>
              </w:rPr>
              <w:t>38.B.6</w:t>
            </w:r>
          </w:p>
        </w:tc>
        <w:tc>
          <w:tcPr>
            <w:tcW w:w="3505" w:type="pct"/>
            <w:shd w:val="clear" w:color="auto" w:fill="auto"/>
          </w:tcPr>
          <w:p w14:paraId="2C3ED01C" w14:textId="77777777" w:rsidR="00CD60D2" w:rsidRPr="00D16BB4" w:rsidRDefault="00CD60D2" w:rsidP="00CD60D2">
            <w:pPr>
              <w:pStyle w:val="ENoteTableText"/>
            </w:pPr>
          </w:p>
        </w:tc>
      </w:tr>
      <w:tr w:rsidR="00CD60D2" w:rsidRPr="00D16BB4" w14:paraId="2AE6B407" w14:textId="77777777" w:rsidTr="009717D7">
        <w:trPr>
          <w:cantSplit/>
        </w:trPr>
        <w:tc>
          <w:tcPr>
            <w:tcW w:w="1495" w:type="pct"/>
            <w:shd w:val="clear" w:color="auto" w:fill="auto"/>
          </w:tcPr>
          <w:p w14:paraId="4483554A" w14:textId="77777777" w:rsidR="00CD60D2" w:rsidRPr="00D16BB4" w:rsidRDefault="00CD60D2" w:rsidP="00CD60D2">
            <w:pPr>
              <w:pStyle w:val="ENoteTableText"/>
              <w:tabs>
                <w:tab w:val="center" w:leader="dot" w:pos="2268"/>
              </w:tabs>
            </w:pPr>
            <w:r w:rsidRPr="00D16BB4">
              <w:t>r 138.140</w:t>
            </w:r>
            <w:r w:rsidRPr="00D16BB4">
              <w:tab/>
            </w:r>
          </w:p>
        </w:tc>
        <w:tc>
          <w:tcPr>
            <w:tcW w:w="3505" w:type="pct"/>
            <w:shd w:val="clear" w:color="auto" w:fill="auto"/>
          </w:tcPr>
          <w:p w14:paraId="7D6BC80E" w14:textId="77777777" w:rsidR="00CD60D2" w:rsidRPr="00D16BB4" w:rsidRDefault="00CD60D2" w:rsidP="00CD60D2">
            <w:pPr>
              <w:pStyle w:val="ENoteTableText"/>
            </w:pPr>
            <w:r w:rsidRPr="00D16BB4">
              <w:t>ad F2018L01789</w:t>
            </w:r>
          </w:p>
        </w:tc>
      </w:tr>
      <w:tr w:rsidR="00CD60D2" w:rsidRPr="00D16BB4" w14:paraId="73EB5E27" w14:textId="77777777" w:rsidTr="009717D7">
        <w:trPr>
          <w:cantSplit/>
        </w:trPr>
        <w:tc>
          <w:tcPr>
            <w:tcW w:w="1495" w:type="pct"/>
            <w:shd w:val="clear" w:color="auto" w:fill="auto"/>
          </w:tcPr>
          <w:p w14:paraId="6F953C71" w14:textId="77777777" w:rsidR="00CD60D2" w:rsidRPr="00D16BB4" w:rsidRDefault="00CD60D2" w:rsidP="00CD60D2">
            <w:pPr>
              <w:pStyle w:val="ENoteTableText"/>
              <w:tabs>
                <w:tab w:val="center" w:leader="dot" w:pos="2268"/>
              </w:tabs>
            </w:pPr>
            <w:r w:rsidRPr="00D16BB4">
              <w:t>r 138.145</w:t>
            </w:r>
            <w:r w:rsidRPr="00D16BB4">
              <w:tab/>
            </w:r>
          </w:p>
        </w:tc>
        <w:tc>
          <w:tcPr>
            <w:tcW w:w="3505" w:type="pct"/>
            <w:shd w:val="clear" w:color="auto" w:fill="auto"/>
          </w:tcPr>
          <w:p w14:paraId="4B3CBB54" w14:textId="77777777" w:rsidR="00CD60D2" w:rsidRPr="00D16BB4" w:rsidRDefault="00CD60D2" w:rsidP="00CD60D2">
            <w:pPr>
              <w:pStyle w:val="ENoteTableText"/>
            </w:pPr>
            <w:r w:rsidRPr="00D16BB4">
              <w:t>ad F2018L01789</w:t>
            </w:r>
          </w:p>
        </w:tc>
      </w:tr>
      <w:tr w:rsidR="00CD60D2" w:rsidRPr="00D16BB4" w14:paraId="23812D23" w14:textId="77777777" w:rsidTr="009717D7">
        <w:trPr>
          <w:cantSplit/>
        </w:trPr>
        <w:tc>
          <w:tcPr>
            <w:tcW w:w="1495" w:type="pct"/>
            <w:shd w:val="clear" w:color="auto" w:fill="auto"/>
          </w:tcPr>
          <w:p w14:paraId="2787F9CD" w14:textId="27C85C94" w:rsidR="00CD60D2" w:rsidRPr="00D16BB4" w:rsidRDefault="009E3970" w:rsidP="00CD60D2">
            <w:pPr>
              <w:pStyle w:val="ENoteTableText"/>
              <w:tabs>
                <w:tab w:val="center" w:leader="dot" w:pos="2268"/>
              </w:tabs>
              <w:rPr>
                <w:b/>
              </w:rPr>
            </w:pPr>
            <w:r>
              <w:rPr>
                <w:b/>
              </w:rPr>
              <w:t>Division 1</w:t>
            </w:r>
            <w:r w:rsidR="00CD60D2" w:rsidRPr="00D16BB4">
              <w:rPr>
                <w:b/>
              </w:rPr>
              <w:t>38.B.7</w:t>
            </w:r>
          </w:p>
        </w:tc>
        <w:tc>
          <w:tcPr>
            <w:tcW w:w="3505" w:type="pct"/>
            <w:shd w:val="clear" w:color="auto" w:fill="auto"/>
          </w:tcPr>
          <w:p w14:paraId="2686FC13" w14:textId="77777777" w:rsidR="00CD60D2" w:rsidRPr="00D16BB4" w:rsidRDefault="00CD60D2" w:rsidP="00CD60D2">
            <w:pPr>
              <w:pStyle w:val="ENoteTableText"/>
            </w:pPr>
          </w:p>
        </w:tc>
      </w:tr>
      <w:tr w:rsidR="00CD60D2" w:rsidRPr="00D16BB4" w14:paraId="184445AA" w14:textId="77777777" w:rsidTr="009717D7">
        <w:trPr>
          <w:cantSplit/>
        </w:trPr>
        <w:tc>
          <w:tcPr>
            <w:tcW w:w="1495" w:type="pct"/>
            <w:shd w:val="clear" w:color="auto" w:fill="auto"/>
          </w:tcPr>
          <w:p w14:paraId="2DAD4F17" w14:textId="77777777" w:rsidR="00CD60D2" w:rsidRPr="00D16BB4" w:rsidRDefault="00CD60D2" w:rsidP="00CD60D2">
            <w:pPr>
              <w:pStyle w:val="ENoteTableText"/>
              <w:tabs>
                <w:tab w:val="center" w:leader="dot" w:pos="2268"/>
              </w:tabs>
            </w:pPr>
            <w:r w:rsidRPr="00D16BB4">
              <w:t>r 138.150</w:t>
            </w:r>
            <w:r w:rsidRPr="00D16BB4">
              <w:tab/>
            </w:r>
          </w:p>
        </w:tc>
        <w:tc>
          <w:tcPr>
            <w:tcW w:w="3505" w:type="pct"/>
            <w:shd w:val="clear" w:color="auto" w:fill="auto"/>
          </w:tcPr>
          <w:p w14:paraId="6CBFE1BF" w14:textId="77777777" w:rsidR="00CD60D2" w:rsidRPr="00D16BB4" w:rsidRDefault="00CD60D2" w:rsidP="00CD60D2">
            <w:pPr>
              <w:pStyle w:val="ENoteTableText"/>
            </w:pPr>
            <w:r w:rsidRPr="00D16BB4">
              <w:t>ad F2018L01789</w:t>
            </w:r>
          </w:p>
        </w:tc>
      </w:tr>
      <w:tr w:rsidR="00CD60D2" w:rsidRPr="00D16BB4" w14:paraId="195C8E65" w14:textId="77777777" w:rsidTr="009717D7">
        <w:trPr>
          <w:cantSplit/>
        </w:trPr>
        <w:tc>
          <w:tcPr>
            <w:tcW w:w="1495" w:type="pct"/>
            <w:shd w:val="clear" w:color="auto" w:fill="auto"/>
          </w:tcPr>
          <w:p w14:paraId="0E31462E" w14:textId="725DFE6E" w:rsidR="00CD60D2" w:rsidRPr="00D16BB4" w:rsidRDefault="009E3970" w:rsidP="00CD60D2">
            <w:pPr>
              <w:pStyle w:val="ENoteTableText"/>
              <w:tabs>
                <w:tab w:val="center" w:leader="dot" w:pos="2268"/>
              </w:tabs>
              <w:rPr>
                <w:b/>
              </w:rPr>
            </w:pPr>
            <w:r>
              <w:rPr>
                <w:b/>
              </w:rPr>
              <w:t>Division 1</w:t>
            </w:r>
            <w:r w:rsidR="00CD60D2" w:rsidRPr="00D16BB4">
              <w:rPr>
                <w:b/>
              </w:rPr>
              <w:t>38.B.8</w:t>
            </w:r>
          </w:p>
        </w:tc>
        <w:tc>
          <w:tcPr>
            <w:tcW w:w="3505" w:type="pct"/>
            <w:shd w:val="clear" w:color="auto" w:fill="auto"/>
          </w:tcPr>
          <w:p w14:paraId="135E07C3" w14:textId="77777777" w:rsidR="00CD60D2" w:rsidRPr="00D16BB4" w:rsidRDefault="00CD60D2" w:rsidP="00CD60D2">
            <w:pPr>
              <w:pStyle w:val="ENoteTableText"/>
            </w:pPr>
          </w:p>
        </w:tc>
      </w:tr>
      <w:tr w:rsidR="00CD60D2" w:rsidRPr="00D16BB4" w14:paraId="2DC656A3" w14:textId="77777777" w:rsidTr="009717D7">
        <w:trPr>
          <w:cantSplit/>
        </w:trPr>
        <w:tc>
          <w:tcPr>
            <w:tcW w:w="1495" w:type="pct"/>
            <w:shd w:val="clear" w:color="auto" w:fill="auto"/>
          </w:tcPr>
          <w:p w14:paraId="0ECF8845" w14:textId="77777777" w:rsidR="00CD60D2" w:rsidRPr="00D16BB4" w:rsidRDefault="00CD60D2" w:rsidP="00CD60D2">
            <w:pPr>
              <w:pStyle w:val="ENoteTableText"/>
              <w:tabs>
                <w:tab w:val="center" w:leader="dot" w:pos="2268"/>
              </w:tabs>
            </w:pPr>
            <w:r w:rsidRPr="00D16BB4">
              <w:t>r 138.155</w:t>
            </w:r>
            <w:r w:rsidRPr="00D16BB4">
              <w:tab/>
            </w:r>
          </w:p>
        </w:tc>
        <w:tc>
          <w:tcPr>
            <w:tcW w:w="3505" w:type="pct"/>
            <w:shd w:val="clear" w:color="auto" w:fill="auto"/>
          </w:tcPr>
          <w:p w14:paraId="4AAB6ECC" w14:textId="77777777" w:rsidR="00CD60D2" w:rsidRPr="00D16BB4" w:rsidRDefault="00CD60D2" w:rsidP="00CD60D2">
            <w:pPr>
              <w:pStyle w:val="ENoteTableText"/>
            </w:pPr>
            <w:r w:rsidRPr="00D16BB4">
              <w:t>ad F2018L01789</w:t>
            </w:r>
          </w:p>
        </w:tc>
      </w:tr>
      <w:tr w:rsidR="00CD60D2" w:rsidRPr="00D16BB4" w14:paraId="3D3DED87" w14:textId="77777777" w:rsidTr="009717D7">
        <w:trPr>
          <w:cantSplit/>
        </w:trPr>
        <w:tc>
          <w:tcPr>
            <w:tcW w:w="1495" w:type="pct"/>
            <w:shd w:val="clear" w:color="auto" w:fill="auto"/>
          </w:tcPr>
          <w:p w14:paraId="58A5BDDB" w14:textId="1D6A3761" w:rsidR="00CD60D2" w:rsidRPr="00D16BB4" w:rsidRDefault="00CD60D2" w:rsidP="00CD60D2">
            <w:pPr>
              <w:pStyle w:val="ENoteTableText"/>
              <w:tabs>
                <w:tab w:val="center" w:leader="dot" w:pos="2268"/>
              </w:tabs>
            </w:pPr>
            <w:r w:rsidRPr="00D16BB4">
              <w:t>r 138.157</w:t>
            </w:r>
            <w:r w:rsidRPr="00D16BB4">
              <w:tab/>
            </w:r>
          </w:p>
        </w:tc>
        <w:tc>
          <w:tcPr>
            <w:tcW w:w="3505" w:type="pct"/>
            <w:shd w:val="clear" w:color="auto" w:fill="auto"/>
          </w:tcPr>
          <w:p w14:paraId="69715E5C" w14:textId="297E2F94" w:rsidR="00CD60D2" w:rsidRPr="00D16BB4" w:rsidRDefault="00CD60D2" w:rsidP="00CD60D2">
            <w:pPr>
              <w:pStyle w:val="ENoteTableText"/>
            </w:pPr>
            <w:r w:rsidRPr="00D16BB4">
              <w:t>ad F2018L01789</w:t>
            </w:r>
          </w:p>
        </w:tc>
      </w:tr>
      <w:tr w:rsidR="00CD60D2" w:rsidRPr="00D16BB4" w14:paraId="64D8AEBA" w14:textId="77777777" w:rsidTr="009717D7">
        <w:trPr>
          <w:cantSplit/>
        </w:trPr>
        <w:tc>
          <w:tcPr>
            <w:tcW w:w="1495" w:type="pct"/>
            <w:shd w:val="clear" w:color="auto" w:fill="auto"/>
          </w:tcPr>
          <w:p w14:paraId="2CF66C7B" w14:textId="77777777" w:rsidR="00CD60D2" w:rsidRPr="00D16BB4" w:rsidRDefault="00CD60D2" w:rsidP="00CD60D2">
            <w:pPr>
              <w:pStyle w:val="ENoteTableText"/>
              <w:tabs>
                <w:tab w:val="center" w:leader="dot" w:pos="2268"/>
              </w:tabs>
            </w:pPr>
            <w:r w:rsidRPr="00D16BB4">
              <w:t>r 138.160</w:t>
            </w:r>
            <w:r w:rsidRPr="00D16BB4">
              <w:tab/>
            </w:r>
          </w:p>
        </w:tc>
        <w:tc>
          <w:tcPr>
            <w:tcW w:w="3505" w:type="pct"/>
            <w:shd w:val="clear" w:color="auto" w:fill="auto"/>
          </w:tcPr>
          <w:p w14:paraId="04AC662E" w14:textId="77777777" w:rsidR="00CD60D2" w:rsidRPr="00D16BB4" w:rsidRDefault="00CD60D2" w:rsidP="00CD60D2">
            <w:pPr>
              <w:pStyle w:val="ENoteTableText"/>
            </w:pPr>
            <w:r w:rsidRPr="00D16BB4">
              <w:t>ad F2018L01789</w:t>
            </w:r>
          </w:p>
        </w:tc>
      </w:tr>
      <w:tr w:rsidR="00CD60D2" w:rsidRPr="00D16BB4" w14:paraId="41C9B1A7" w14:textId="77777777" w:rsidTr="009717D7">
        <w:trPr>
          <w:cantSplit/>
        </w:trPr>
        <w:tc>
          <w:tcPr>
            <w:tcW w:w="1495" w:type="pct"/>
            <w:shd w:val="clear" w:color="auto" w:fill="auto"/>
          </w:tcPr>
          <w:p w14:paraId="67B4025D" w14:textId="77777777" w:rsidR="00CD60D2" w:rsidRPr="00D16BB4" w:rsidRDefault="00CD60D2" w:rsidP="00CD60D2">
            <w:pPr>
              <w:pStyle w:val="ENoteTableText"/>
              <w:tabs>
                <w:tab w:val="center" w:leader="dot" w:pos="2268"/>
              </w:tabs>
            </w:pPr>
            <w:r w:rsidRPr="00D16BB4">
              <w:t>r 138.165</w:t>
            </w:r>
            <w:r w:rsidRPr="00D16BB4">
              <w:tab/>
            </w:r>
          </w:p>
        </w:tc>
        <w:tc>
          <w:tcPr>
            <w:tcW w:w="3505" w:type="pct"/>
            <w:shd w:val="clear" w:color="auto" w:fill="auto"/>
          </w:tcPr>
          <w:p w14:paraId="7FCBA018" w14:textId="77777777" w:rsidR="00CD60D2" w:rsidRPr="00D16BB4" w:rsidRDefault="00CD60D2" w:rsidP="00CD60D2">
            <w:pPr>
              <w:pStyle w:val="ENoteTableText"/>
            </w:pPr>
            <w:r w:rsidRPr="00D16BB4">
              <w:t>ad F2018L01789</w:t>
            </w:r>
          </w:p>
        </w:tc>
      </w:tr>
      <w:tr w:rsidR="00CD60D2" w:rsidRPr="00D16BB4" w14:paraId="722FD48A" w14:textId="77777777" w:rsidTr="009717D7">
        <w:trPr>
          <w:cantSplit/>
        </w:trPr>
        <w:tc>
          <w:tcPr>
            <w:tcW w:w="1495" w:type="pct"/>
            <w:shd w:val="clear" w:color="auto" w:fill="auto"/>
          </w:tcPr>
          <w:p w14:paraId="71B133F3" w14:textId="07FC5194" w:rsidR="00CD60D2" w:rsidRPr="00D16BB4" w:rsidRDefault="009E3970" w:rsidP="00CD60D2">
            <w:pPr>
              <w:pStyle w:val="ENoteTableText"/>
              <w:tabs>
                <w:tab w:val="center" w:leader="dot" w:pos="2268"/>
              </w:tabs>
              <w:rPr>
                <w:b/>
              </w:rPr>
            </w:pPr>
            <w:r>
              <w:rPr>
                <w:b/>
              </w:rPr>
              <w:t>Division 1</w:t>
            </w:r>
            <w:r w:rsidR="00CD60D2" w:rsidRPr="00D16BB4">
              <w:rPr>
                <w:b/>
              </w:rPr>
              <w:t>38.B.9</w:t>
            </w:r>
          </w:p>
        </w:tc>
        <w:tc>
          <w:tcPr>
            <w:tcW w:w="3505" w:type="pct"/>
            <w:shd w:val="clear" w:color="auto" w:fill="auto"/>
          </w:tcPr>
          <w:p w14:paraId="3622DAC7" w14:textId="77777777" w:rsidR="00CD60D2" w:rsidRPr="00D16BB4" w:rsidRDefault="00CD60D2" w:rsidP="00CD60D2">
            <w:pPr>
              <w:pStyle w:val="ENoteTableText"/>
            </w:pPr>
          </w:p>
        </w:tc>
      </w:tr>
      <w:tr w:rsidR="00CD60D2" w:rsidRPr="00D16BB4" w14:paraId="7E85084E" w14:textId="77777777" w:rsidTr="009717D7">
        <w:trPr>
          <w:cantSplit/>
        </w:trPr>
        <w:tc>
          <w:tcPr>
            <w:tcW w:w="1495" w:type="pct"/>
            <w:shd w:val="clear" w:color="auto" w:fill="auto"/>
          </w:tcPr>
          <w:p w14:paraId="2FF9A094" w14:textId="77777777" w:rsidR="00CD60D2" w:rsidRPr="00D16BB4" w:rsidRDefault="00CD60D2" w:rsidP="00CD60D2">
            <w:pPr>
              <w:pStyle w:val="ENoteTableText"/>
              <w:tabs>
                <w:tab w:val="center" w:leader="dot" w:pos="2268"/>
              </w:tabs>
            </w:pPr>
            <w:r w:rsidRPr="00D16BB4">
              <w:t>r 138.170</w:t>
            </w:r>
            <w:r w:rsidRPr="00D16BB4">
              <w:tab/>
            </w:r>
          </w:p>
        </w:tc>
        <w:tc>
          <w:tcPr>
            <w:tcW w:w="3505" w:type="pct"/>
            <w:shd w:val="clear" w:color="auto" w:fill="auto"/>
          </w:tcPr>
          <w:p w14:paraId="16921D91" w14:textId="77777777" w:rsidR="00CD60D2" w:rsidRPr="00D16BB4" w:rsidRDefault="00CD60D2" w:rsidP="00CD60D2">
            <w:pPr>
              <w:pStyle w:val="ENoteTableText"/>
            </w:pPr>
            <w:r w:rsidRPr="00D16BB4">
              <w:t>ad F2018L01789</w:t>
            </w:r>
          </w:p>
        </w:tc>
      </w:tr>
      <w:tr w:rsidR="00CD60D2" w:rsidRPr="00D16BB4" w14:paraId="2C4825AB" w14:textId="77777777" w:rsidTr="009717D7">
        <w:trPr>
          <w:cantSplit/>
        </w:trPr>
        <w:tc>
          <w:tcPr>
            <w:tcW w:w="1495" w:type="pct"/>
            <w:shd w:val="clear" w:color="auto" w:fill="auto"/>
          </w:tcPr>
          <w:p w14:paraId="509CA739" w14:textId="77777777" w:rsidR="00CD60D2" w:rsidRPr="00D16BB4" w:rsidRDefault="00CD60D2" w:rsidP="00CD60D2">
            <w:pPr>
              <w:pStyle w:val="ENoteTableText"/>
              <w:tabs>
                <w:tab w:val="center" w:leader="dot" w:pos="2268"/>
              </w:tabs>
            </w:pPr>
            <w:r w:rsidRPr="00D16BB4">
              <w:t>r 138.175</w:t>
            </w:r>
            <w:r w:rsidRPr="00D16BB4">
              <w:tab/>
            </w:r>
          </w:p>
        </w:tc>
        <w:tc>
          <w:tcPr>
            <w:tcW w:w="3505" w:type="pct"/>
            <w:shd w:val="clear" w:color="auto" w:fill="auto"/>
          </w:tcPr>
          <w:p w14:paraId="24C81E89" w14:textId="77777777" w:rsidR="00CD60D2" w:rsidRPr="00D16BB4" w:rsidRDefault="00CD60D2" w:rsidP="00CD60D2">
            <w:pPr>
              <w:pStyle w:val="ENoteTableText"/>
            </w:pPr>
            <w:r w:rsidRPr="00D16BB4">
              <w:t>ad F2018L01789</w:t>
            </w:r>
          </w:p>
        </w:tc>
      </w:tr>
      <w:tr w:rsidR="00CD60D2" w:rsidRPr="00D16BB4" w14:paraId="2B1295CC" w14:textId="77777777" w:rsidTr="009717D7">
        <w:trPr>
          <w:cantSplit/>
        </w:trPr>
        <w:tc>
          <w:tcPr>
            <w:tcW w:w="1495" w:type="pct"/>
            <w:shd w:val="clear" w:color="auto" w:fill="auto"/>
          </w:tcPr>
          <w:p w14:paraId="66D9D7ED" w14:textId="77777777" w:rsidR="00CD60D2" w:rsidRPr="00D16BB4" w:rsidRDefault="00CD60D2" w:rsidP="00CD60D2">
            <w:pPr>
              <w:pStyle w:val="ENoteTableText"/>
              <w:tabs>
                <w:tab w:val="center" w:leader="dot" w:pos="2268"/>
              </w:tabs>
            </w:pPr>
            <w:r w:rsidRPr="00D16BB4">
              <w:t>r 138.180</w:t>
            </w:r>
            <w:r w:rsidRPr="00D16BB4">
              <w:tab/>
            </w:r>
          </w:p>
        </w:tc>
        <w:tc>
          <w:tcPr>
            <w:tcW w:w="3505" w:type="pct"/>
            <w:shd w:val="clear" w:color="auto" w:fill="auto"/>
          </w:tcPr>
          <w:p w14:paraId="4E3D91E3" w14:textId="77777777" w:rsidR="00CD60D2" w:rsidRPr="00D16BB4" w:rsidRDefault="00CD60D2" w:rsidP="00CD60D2">
            <w:pPr>
              <w:pStyle w:val="ENoteTableText"/>
            </w:pPr>
            <w:r w:rsidRPr="00D16BB4">
              <w:t>ad F2018L01789</w:t>
            </w:r>
          </w:p>
        </w:tc>
      </w:tr>
      <w:tr w:rsidR="00CD60D2" w:rsidRPr="00D16BB4" w14:paraId="7164C083" w14:textId="77777777" w:rsidTr="009717D7">
        <w:trPr>
          <w:cantSplit/>
        </w:trPr>
        <w:tc>
          <w:tcPr>
            <w:tcW w:w="1495" w:type="pct"/>
            <w:shd w:val="clear" w:color="auto" w:fill="auto"/>
          </w:tcPr>
          <w:p w14:paraId="03096EE8" w14:textId="77777777" w:rsidR="00CD60D2" w:rsidRPr="00D16BB4" w:rsidRDefault="00CD60D2" w:rsidP="00CD60D2">
            <w:pPr>
              <w:pStyle w:val="ENoteTableText"/>
              <w:tabs>
                <w:tab w:val="center" w:leader="dot" w:pos="2268"/>
              </w:tabs>
            </w:pPr>
            <w:r w:rsidRPr="00D16BB4">
              <w:t>r 138.185</w:t>
            </w:r>
            <w:r w:rsidRPr="00D16BB4">
              <w:tab/>
            </w:r>
          </w:p>
        </w:tc>
        <w:tc>
          <w:tcPr>
            <w:tcW w:w="3505" w:type="pct"/>
            <w:shd w:val="clear" w:color="auto" w:fill="auto"/>
          </w:tcPr>
          <w:p w14:paraId="1BF06BD0" w14:textId="77777777" w:rsidR="00CD60D2" w:rsidRPr="00D16BB4" w:rsidRDefault="00CD60D2" w:rsidP="00CD60D2">
            <w:pPr>
              <w:pStyle w:val="ENoteTableText"/>
            </w:pPr>
            <w:r w:rsidRPr="00D16BB4">
              <w:t>ad F2018L01789</w:t>
            </w:r>
          </w:p>
        </w:tc>
      </w:tr>
      <w:tr w:rsidR="00CD60D2" w:rsidRPr="00D16BB4" w14:paraId="072214ED" w14:textId="77777777" w:rsidTr="009717D7">
        <w:trPr>
          <w:cantSplit/>
        </w:trPr>
        <w:tc>
          <w:tcPr>
            <w:tcW w:w="1495" w:type="pct"/>
            <w:shd w:val="clear" w:color="auto" w:fill="auto"/>
          </w:tcPr>
          <w:p w14:paraId="413A4A0A" w14:textId="1E1968D4" w:rsidR="00CD60D2" w:rsidRPr="00D16BB4" w:rsidRDefault="009E3970" w:rsidP="00CD60D2">
            <w:pPr>
              <w:pStyle w:val="ENoteTableText"/>
              <w:tabs>
                <w:tab w:val="center" w:leader="dot" w:pos="2268"/>
              </w:tabs>
              <w:rPr>
                <w:b/>
              </w:rPr>
            </w:pPr>
            <w:r>
              <w:rPr>
                <w:b/>
              </w:rPr>
              <w:t>Division 1</w:t>
            </w:r>
            <w:r w:rsidR="00CD60D2" w:rsidRPr="00D16BB4">
              <w:rPr>
                <w:b/>
              </w:rPr>
              <w:t>38.B.10</w:t>
            </w:r>
          </w:p>
        </w:tc>
        <w:tc>
          <w:tcPr>
            <w:tcW w:w="3505" w:type="pct"/>
            <w:shd w:val="clear" w:color="auto" w:fill="auto"/>
          </w:tcPr>
          <w:p w14:paraId="74374369" w14:textId="77777777" w:rsidR="00CD60D2" w:rsidRPr="00D16BB4" w:rsidRDefault="00CD60D2" w:rsidP="00CD60D2">
            <w:pPr>
              <w:pStyle w:val="ENoteTableText"/>
            </w:pPr>
          </w:p>
        </w:tc>
      </w:tr>
      <w:tr w:rsidR="00CD60D2" w:rsidRPr="00D16BB4" w14:paraId="1FCFFF2F" w14:textId="77777777" w:rsidTr="009717D7">
        <w:trPr>
          <w:cantSplit/>
        </w:trPr>
        <w:tc>
          <w:tcPr>
            <w:tcW w:w="1495" w:type="pct"/>
            <w:shd w:val="clear" w:color="auto" w:fill="auto"/>
          </w:tcPr>
          <w:p w14:paraId="23C0941C" w14:textId="77777777" w:rsidR="00CD60D2" w:rsidRPr="00D16BB4" w:rsidRDefault="00CD60D2" w:rsidP="00CD60D2">
            <w:pPr>
              <w:pStyle w:val="ENoteTableText"/>
              <w:tabs>
                <w:tab w:val="center" w:leader="dot" w:pos="2268"/>
              </w:tabs>
            </w:pPr>
            <w:r w:rsidRPr="00D16BB4">
              <w:t>r 138.195</w:t>
            </w:r>
            <w:r w:rsidRPr="00D16BB4">
              <w:tab/>
            </w:r>
          </w:p>
        </w:tc>
        <w:tc>
          <w:tcPr>
            <w:tcW w:w="3505" w:type="pct"/>
            <w:shd w:val="clear" w:color="auto" w:fill="auto"/>
          </w:tcPr>
          <w:p w14:paraId="2DFEB770" w14:textId="77777777" w:rsidR="00CD60D2" w:rsidRPr="00D16BB4" w:rsidRDefault="00CD60D2" w:rsidP="00CD60D2">
            <w:pPr>
              <w:pStyle w:val="ENoteTableText"/>
            </w:pPr>
            <w:r w:rsidRPr="00D16BB4">
              <w:t>ad F2018L01789</w:t>
            </w:r>
          </w:p>
        </w:tc>
      </w:tr>
      <w:tr w:rsidR="00CD60D2" w:rsidRPr="00D16BB4" w14:paraId="7ED9651D" w14:textId="77777777" w:rsidTr="009717D7">
        <w:trPr>
          <w:cantSplit/>
        </w:trPr>
        <w:tc>
          <w:tcPr>
            <w:tcW w:w="1495" w:type="pct"/>
            <w:shd w:val="clear" w:color="auto" w:fill="auto"/>
          </w:tcPr>
          <w:p w14:paraId="097D6A18" w14:textId="77777777" w:rsidR="00CD60D2" w:rsidRPr="00D16BB4" w:rsidRDefault="00CD60D2" w:rsidP="00CD60D2">
            <w:pPr>
              <w:pStyle w:val="ENoteTableText"/>
              <w:tabs>
                <w:tab w:val="center" w:leader="dot" w:pos="2268"/>
              </w:tabs>
            </w:pPr>
            <w:r w:rsidRPr="00D16BB4">
              <w:t>r 138.200</w:t>
            </w:r>
            <w:r w:rsidRPr="00D16BB4">
              <w:tab/>
            </w:r>
          </w:p>
        </w:tc>
        <w:tc>
          <w:tcPr>
            <w:tcW w:w="3505" w:type="pct"/>
            <w:shd w:val="clear" w:color="auto" w:fill="auto"/>
          </w:tcPr>
          <w:p w14:paraId="2B5BE127" w14:textId="77777777" w:rsidR="00CD60D2" w:rsidRPr="00D16BB4" w:rsidRDefault="00CD60D2" w:rsidP="00CD60D2">
            <w:pPr>
              <w:pStyle w:val="ENoteTableText"/>
            </w:pPr>
            <w:r w:rsidRPr="00D16BB4">
              <w:t>ad F2018L01789</w:t>
            </w:r>
          </w:p>
        </w:tc>
      </w:tr>
      <w:tr w:rsidR="00CD60D2" w:rsidRPr="00D16BB4" w14:paraId="12729BF4" w14:textId="77777777" w:rsidTr="009717D7">
        <w:trPr>
          <w:cantSplit/>
        </w:trPr>
        <w:tc>
          <w:tcPr>
            <w:tcW w:w="1495" w:type="pct"/>
            <w:shd w:val="clear" w:color="auto" w:fill="auto"/>
          </w:tcPr>
          <w:p w14:paraId="75090277" w14:textId="1BD175AF" w:rsidR="00CD60D2" w:rsidRPr="00D16BB4" w:rsidRDefault="009E3970" w:rsidP="00CD60D2">
            <w:pPr>
              <w:pStyle w:val="ENoteTableText"/>
              <w:tabs>
                <w:tab w:val="center" w:leader="dot" w:pos="2268"/>
              </w:tabs>
              <w:rPr>
                <w:b/>
              </w:rPr>
            </w:pPr>
            <w:r>
              <w:rPr>
                <w:b/>
              </w:rPr>
              <w:t>Subpart 1</w:t>
            </w:r>
            <w:r w:rsidR="00CD60D2" w:rsidRPr="00D16BB4">
              <w:rPr>
                <w:b/>
              </w:rPr>
              <w:t>38.C</w:t>
            </w:r>
          </w:p>
        </w:tc>
        <w:tc>
          <w:tcPr>
            <w:tcW w:w="3505" w:type="pct"/>
            <w:shd w:val="clear" w:color="auto" w:fill="auto"/>
          </w:tcPr>
          <w:p w14:paraId="75B095E0" w14:textId="77777777" w:rsidR="00CD60D2" w:rsidRPr="00D16BB4" w:rsidRDefault="00CD60D2" w:rsidP="00CD60D2">
            <w:pPr>
              <w:pStyle w:val="ENoteTableText"/>
            </w:pPr>
          </w:p>
        </w:tc>
      </w:tr>
      <w:tr w:rsidR="00CD60D2" w:rsidRPr="00D16BB4" w14:paraId="782A2525" w14:textId="77777777" w:rsidTr="009717D7">
        <w:trPr>
          <w:cantSplit/>
        </w:trPr>
        <w:tc>
          <w:tcPr>
            <w:tcW w:w="1495" w:type="pct"/>
            <w:shd w:val="clear" w:color="auto" w:fill="auto"/>
          </w:tcPr>
          <w:p w14:paraId="51D59091" w14:textId="145B3F33" w:rsidR="00CD60D2" w:rsidRPr="00D16BB4" w:rsidRDefault="009E3970" w:rsidP="00CD60D2">
            <w:pPr>
              <w:pStyle w:val="ENoteTableText"/>
              <w:tabs>
                <w:tab w:val="center" w:leader="dot" w:pos="2268"/>
              </w:tabs>
              <w:rPr>
                <w:b/>
              </w:rPr>
            </w:pPr>
            <w:r>
              <w:rPr>
                <w:b/>
              </w:rPr>
              <w:t>Division 1</w:t>
            </w:r>
            <w:r w:rsidR="00CD60D2" w:rsidRPr="00D16BB4">
              <w:rPr>
                <w:b/>
              </w:rPr>
              <w:t>38.C.1</w:t>
            </w:r>
          </w:p>
        </w:tc>
        <w:tc>
          <w:tcPr>
            <w:tcW w:w="3505" w:type="pct"/>
            <w:shd w:val="clear" w:color="auto" w:fill="auto"/>
          </w:tcPr>
          <w:p w14:paraId="0917FBF9" w14:textId="77777777" w:rsidR="00CD60D2" w:rsidRPr="00D16BB4" w:rsidRDefault="00CD60D2" w:rsidP="00CD60D2">
            <w:pPr>
              <w:pStyle w:val="ENoteTableText"/>
            </w:pPr>
          </w:p>
        </w:tc>
      </w:tr>
      <w:tr w:rsidR="00CD60D2" w:rsidRPr="00D16BB4" w14:paraId="76EE4CF5" w14:textId="77777777" w:rsidTr="009717D7">
        <w:trPr>
          <w:cantSplit/>
        </w:trPr>
        <w:tc>
          <w:tcPr>
            <w:tcW w:w="1495" w:type="pct"/>
            <w:shd w:val="clear" w:color="auto" w:fill="auto"/>
          </w:tcPr>
          <w:p w14:paraId="03DFE44C" w14:textId="77777777" w:rsidR="00CD60D2" w:rsidRPr="00D16BB4" w:rsidRDefault="00CD60D2" w:rsidP="00CD60D2">
            <w:pPr>
              <w:pStyle w:val="ENoteTableText"/>
              <w:tabs>
                <w:tab w:val="center" w:leader="dot" w:pos="2268"/>
              </w:tabs>
            </w:pPr>
            <w:r w:rsidRPr="00D16BB4">
              <w:t>r 138.205</w:t>
            </w:r>
            <w:r w:rsidRPr="00D16BB4">
              <w:tab/>
            </w:r>
          </w:p>
        </w:tc>
        <w:tc>
          <w:tcPr>
            <w:tcW w:w="3505" w:type="pct"/>
            <w:shd w:val="clear" w:color="auto" w:fill="auto"/>
          </w:tcPr>
          <w:p w14:paraId="3F45E1A5" w14:textId="77777777" w:rsidR="00CD60D2" w:rsidRPr="00D16BB4" w:rsidRDefault="00CD60D2" w:rsidP="00CD60D2">
            <w:pPr>
              <w:pStyle w:val="ENoteTableText"/>
            </w:pPr>
            <w:r w:rsidRPr="00D16BB4">
              <w:t>ad F2018L01789</w:t>
            </w:r>
          </w:p>
        </w:tc>
      </w:tr>
      <w:tr w:rsidR="00CD60D2" w:rsidRPr="00D16BB4" w14:paraId="2497F50A" w14:textId="77777777" w:rsidTr="009717D7">
        <w:trPr>
          <w:cantSplit/>
        </w:trPr>
        <w:tc>
          <w:tcPr>
            <w:tcW w:w="1495" w:type="pct"/>
            <w:shd w:val="clear" w:color="auto" w:fill="auto"/>
          </w:tcPr>
          <w:p w14:paraId="2F0B40ED" w14:textId="540C7FFA" w:rsidR="00CD60D2" w:rsidRPr="00D16BB4" w:rsidRDefault="009E3970" w:rsidP="00CD60D2">
            <w:pPr>
              <w:pStyle w:val="ENoteTableText"/>
              <w:tabs>
                <w:tab w:val="center" w:leader="dot" w:pos="2268"/>
              </w:tabs>
              <w:rPr>
                <w:b/>
              </w:rPr>
            </w:pPr>
            <w:r>
              <w:rPr>
                <w:b/>
              </w:rPr>
              <w:t>Division 1</w:t>
            </w:r>
            <w:r w:rsidR="00CD60D2" w:rsidRPr="00D16BB4">
              <w:rPr>
                <w:b/>
              </w:rPr>
              <w:t>38.C.2</w:t>
            </w:r>
          </w:p>
        </w:tc>
        <w:tc>
          <w:tcPr>
            <w:tcW w:w="3505" w:type="pct"/>
            <w:shd w:val="clear" w:color="auto" w:fill="auto"/>
          </w:tcPr>
          <w:p w14:paraId="5DC6898E" w14:textId="77777777" w:rsidR="00CD60D2" w:rsidRPr="00D16BB4" w:rsidRDefault="00CD60D2" w:rsidP="00CD60D2">
            <w:pPr>
              <w:pStyle w:val="ENoteTableText"/>
            </w:pPr>
          </w:p>
        </w:tc>
      </w:tr>
      <w:tr w:rsidR="00CD60D2" w:rsidRPr="00D16BB4" w14:paraId="4421FB45" w14:textId="77777777" w:rsidTr="009717D7">
        <w:trPr>
          <w:cantSplit/>
        </w:trPr>
        <w:tc>
          <w:tcPr>
            <w:tcW w:w="1495" w:type="pct"/>
            <w:shd w:val="clear" w:color="auto" w:fill="auto"/>
          </w:tcPr>
          <w:p w14:paraId="74A03C0C" w14:textId="77777777" w:rsidR="00CD60D2" w:rsidRPr="00D16BB4" w:rsidRDefault="00CD60D2" w:rsidP="00CD60D2">
            <w:pPr>
              <w:pStyle w:val="ENoteTableText"/>
              <w:tabs>
                <w:tab w:val="center" w:leader="dot" w:pos="2268"/>
              </w:tabs>
            </w:pPr>
            <w:r w:rsidRPr="00D16BB4">
              <w:t>r 138.210</w:t>
            </w:r>
            <w:r w:rsidRPr="00D16BB4">
              <w:tab/>
            </w:r>
          </w:p>
        </w:tc>
        <w:tc>
          <w:tcPr>
            <w:tcW w:w="3505" w:type="pct"/>
            <w:shd w:val="clear" w:color="auto" w:fill="auto"/>
          </w:tcPr>
          <w:p w14:paraId="422C9A23" w14:textId="77777777" w:rsidR="00CD60D2" w:rsidRPr="00D16BB4" w:rsidRDefault="00CD60D2" w:rsidP="00CD60D2">
            <w:pPr>
              <w:pStyle w:val="ENoteTableText"/>
            </w:pPr>
            <w:r w:rsidRPr="00D16BB4">
              <w:t>ad F2018L01789</w:t>
            </w:r>
          </w:p>
        </w:tc>
      </w:tr>
      <w:tr w:rsidR="00CD60D2" w:rsidRPr="00D16BB4" w14:paraId="7D507701" w14:textId="77777777" w:rsidTr="009717D7">
        <w:trPr>
          <w:cantSplit/>
        </w:trPr>
        <w:tc>
          <w:tcPr>
            <w:tcW w:w="1495" w:type="pct"/>
            <w:shd w:val="clear" w:color="auto" w:fill="auto"/>
          </w:tcPr>
          <w:p w14:paraId="66B155A3" w14:textId="77777777" w:rsidR="00CD60D2" w:rsidRPr="00D16BB4" w:rsidRDefault="00CD60D2" w:rsidP="00CD60D2">
            <w:pPr>
              <w:pStyle w:val="ENoteTableText"/>
              <w:tabs>
                <w:tab w:val="center" w:leader="dot" w:pos="2268"/>
              </w:tabs>
            </w:pPr>
            <w:r w:rsidRPr="00D16BB4">
              <w:t>r 138.215</w:t>
            </w:r>
            <w:r w:rsidRPr="00D16BB4">
              <w:tab/>
            </w:r>
          </w:p>
        </w:tc>
        <w:tc>
          <w:tcPr>
            <w:tcW w:w="3505" w:type="pct"/>
            <w:shd w:val="clear" w:color="auto" w:fill="auto"/>
          </w:tcPr>
          <w:p w14:paraId="3C2F4AAC" w14:textId="77777777" w:rsidR="00CD60D2" w:rsidRPr="00D16BB4" w:rsidRDefault="00CD60D2" w:rsidP="00CD60D2">
            <w:pPr>
              <w:pStyle w:val="ENoteTableText"/>
            </w:pPr>
            <w:r w:rsidRPr="00D16BB4">
              <w:t>ad F2018L01789</w:t>
            </w:r>
          </w:p>
        </w:tc>
      </w:tr>
      <w:tr w:rsidR="00CD60D2" w:rsidRPr="00D16BB4" w14:paraId="0AF9307A" w14:textId="77777777" w:rsidTr="009717D7">
        <w:trPr>
          <w:cantSplit/>
        </w:trPr>
        <w:tc>
          <w:tcPr>
            <w:tcW w:w="1495" w:type="pct"/>
            <w:shd w:val="clear" w:color="auto" w:fill="auto"/>
          </w:tcPr>
          <w:p w14:paraId="12F26F5B" w14:textId="7004C7DA" w:rsidR="00CD60D2" w:rsidRPr="00D16BB4" w:rsidRDefault="009E3970" w:rsidP="00CD60D2">
            <w:pPr>
              <w:pStyle w:val="ENoteTableText"/>
              <w:tabs>
                <w:tab w:val="center" w:leader="dot" w:pos="2268"/>
              </w:tabs>
              <w:rPr>
                <w:b/>
              </w:rPr>
            </w:pPr>
            <w:r>
              <w:rPr>
                <w:b/>
              </w:rPr>
              <w:t>Division 1</w:t>
            </w:r>
            <w:r w:rsidR="00CD60D2" w:rsidRPr="00D16BB4">
              <w:rPr>
                <w:b/>
              </w:rPr>
              <w:t>38.C.3</w:t>
            </w:r>
          </w:p>
        </w:tc>
        <w:tc>
          <w:tcPr>
            <w:tcW w:w="3505" w:type="pct"/>
            <w:shd w:val="clear" w:color="auto" w:fill="auto"/>
          </w:tcPr>
          <w:p w14:paraId="79A6B1A0" w14:textId="77777777" w:rsidR="00CD60D2" w:rsidRPr="00D16BB4" w:rsidRDefault="00CD60D2" w:rsidP="00CD60D2">
            <w:pPr>
              <w:pStyle w:val="ENoteTableText"/>
            </w:pPr>
          </w:p>
        </w:tc>
      </w:tr>
      <w:tr w:rsidR="00CD60D2" w:rsidRPr="00D16BB4" w14:paraId="1915B266" w14:textId="77777777" w:rsidTr="009717D7">
        <w:trPr>
          <w:cantSplit/>
        </w:trPr>
        <w:tc>
          <w:tcPr>
            <w:tcW w:w="1495" w:type="pct"/>
            <w:shd w:val="clear" w:color="auto" w:fill="auto"/>
          </w:tcPr>
          <w:p w14:paraId="14C57AA3" w14:textId="77777777" w:rsidR="00CD60D2" w:rsidRPr="00D16BB4" w:rsidRDefault="00CD60D2" w:rsidP="00CD60D2">
            <w:pPr>
              <w:pStyle w:val="ENoteTableText"/>
              <w:tabs>
                <w:tab w:val="center" w:leader="dot" w:pos="2268"/>
              </w:tabs>
            </w:pPr>
            <w:r w:rsidRPr="00D16BB4">
              <w:t>r 138.220</w:t>
            </w:r>
            <w:r w:rsidRPr="00D16BB4">
              <w:tab/>
            </w:r>
          </w:p>
        </w:tc>
        <w:tc>
          <w:tcPr>
            <w:tcW w:w="3505" w:type="pct"/>
            <w:shd w:val="clear" w:color="auto" w:fill="auto"/>
          </w:tcPr>
          <w:p w14:paraId="76FE692C" w14:textId="77777777" w:rsidR="00CD60D2" w:rsidRPr="00D16BB4" w:rsidRDefault="00CD60D2" w:rsidP="00CD60D2">
            <w:pPr>
              <w:pStyle w:val="ENoteTableText"/>
            </w:pPr>
            <w:r w:rsidRPr="00D16BB4">
              <w:t>ad F2018L01789</w:t>
            </w:r>
          </w:p>
        </w:tc>
      </w:tr>
      <w:tr w:rsidR="00CD60D2" w:rsidRPr="00D16BB4" w14:paraId="1150BA3C" w14:textId="77777777" w:rsidTr="009717D7">
        <w:trPr>
          <w:cantSplit/>
        </w:trPr>
        <w:tc>
          <w:tcPr>
            <w:tcW w:w="1495" w:type="pct"/>
            <w:shd w:val="clear" w:color="auto" w:fill="auto"/>
          </w:tcPr>
          <w:p w14:paraId="7069BECE" w14:textId="77777777" w:rsidR="00CD60D2" w:rsidRPr="00D16BB4" w:rsidRDefault="00CD60D2" w:rsidP="00CD60D2">
            <w:pPr>
              <w:pStyle w:val="ENoteTableText"/>
              <w:tabs>
                <w:tab w:val="center" w:leader="dot" w:pos="2268"/>
              </w:tabs>
            </w:pPr>
            <w:r w:rsidRPr="00D16BB4">
              <w:t>r 138.225</w:t>
            </w:r>
            <w:r w:rsidRPr="00D16BB4">
              <w:tab/>
            </w:r>
          </w:p>
        </w:tc>
        <w:tc>
          <w:tcPr>
            <w:tcW w:w="3505" w:type="pct"/>
            <w:shd w:val="clear" w:color="auto" w:fill="auto"/>
          </w:tcPr>
          <w:p w14:paraId="23C9D72E" w14:textId="77777777" w:rsidR="00CD60D2" w:rsidRPr="00D16BB4" w:rsidRDefault="00CD60D2" w:rsidP="00CD60D2">
            <w:pPr>
              <w:pStyle w:val="ENoteTableText"/>
            </w:pPr>
            <w:r w:rsidRPr="00D16BB4">
              <w:t>ad F2018L01789</w:t>
            </w:r>
          </w:p>
        </w:tc>
      </w:tr>
      <w:tr w:rsidR="00CD60D2" w:rsidRPr="00D16BB4" w14:paraId="5F53AE99" w14:textId="77777777" w:rsidTr="009717D7">
        <w:trPr>
          <w:cantSplit/>
        </w:trPr>
        <w:tc>
          <w:tcPr>
            <w:tcW w:w="1495" w:type="pct"/>
            <w:shd w:val="clear" w:color="auto" w:fill="auto"/>
          </w:tcPr>
          <w:p w14:paraId="61053DF3" w14:textId="3541FE7E" w:rsidR="00CD60D2" w:rsidRPr="00D16BB4" w:rsidRDefault="009E3970" w:rsidP="00CD60D2">
            <w:pPr>
              <w:pStyle w:val="ENoteTableText"/>
              <w:tabs>
                <w:tab w:val="center" w:leader="dot" w:pos="2268"/>
              </w:tabs>
              <w:rPr>
                <w:b/>
              </w:rPr>
            </w:pPr>
            <w:r>
              <w:rPr>
                <w:b/>
              </w:rPr>
              <w:t>Division 1</w:t>
            </w:r>
            <w:r w:rsidR="00CD60D2" w:rsidRPr="00D16BB4">
              <w:rPr>
                <w:b/>
              </w:rPr>
              <w:t>38.C.4</w:t>
            </w:r>
          </w:p>
        </w:tc>
        <w:tc>
          <w:tcPr>
            <w:tcW w:w="3505" w:type="pct"/>
            <w:shd w:val="clear" w:color="auto" w:fill="auto"/>
          </w:tcPr>
          <w:p w14:paraId="21268F49" w14:textId="77777777" w:rsidR="00CD60D2" w:rsidRPr="00D16BB4" w:rsidRDefault="00CD60D2" w:rsidP="00CD60D2">
            <w:pPr>
              <w:pStyle w:val="ENoteTableText"/>
            </w:pPr>
          </w:p>
        </w:tc>
      </w:tr>
      <w:tr w:rsidR="00CD60D2" w:rsidRPr="00D16BB4" w14:paraId="77DA1673" w14:textId="77777777" w:rsidTr="009717D7">
        <w:trPr>
          <w:cantSplit/>
        </w:trPr>
        <w:tc>
          <w:tcPr>
            <w:tcW w:w="1495" w:type="pct"/>
            <w:shd w:val="clear" w:color="auto" w:fill="auto"/>
          </w:tcPr>
          <w:p w14:paraId="285DFD93" w14:textId="77777777" w:rsidR="00CD60D2" w:rsidRPr="00D16BB4" w:rsidRDefault="00CD60D2" w:rsidP="00CD60D2">
            <w:pPr>
              <w:pStyle w:val="ENoteTableText"/>
              <w:tabs>
                <w:tab w:val="center" w:leader="dot" w:pos="2268"/>
              </w:tabs>
            </w:pPr>
            <w:r w:rsidRPr="00D16BB4">
              <w:t>r 138.230</w:t>
            </w:r>
            <w:r w:rsidRPr="00D16BB4">
              <w:tab/>
            </w:r>
          </w:p>
        </w:tc>
        <w:tc>
          <w:tcPr>
            <w:tcW w:w="3505" w:type="pct"/>
            <w:shd w:val="clear" w:color="auto" w:fill="auto"/>
          </w:tcPr>
          <w:p w14:paraId="38D5A9A6" w14:textId="77777777" w:rsidR="00CD60D2" w:rsidRPr="00D16BB4" w:rsidRDefault="00CD60D2" w:rsidP="00CD60D2">
            <w:pPr>
              <w:pStyle w:val="ENoteTableText"/>
            </w:pPr>
            <w:r w:rsidRPr="00D16BB4">
              <w:t>ad F2018L01789</w:t>
            </w:r>
          </w:p>
        </w:tc>
      </w:tr>
      <w:tr w:rsidR="00CD60D2" w:rsidRPr="00D16BB4" w14:paraId="7EAF67CC" w14:textId="77777777" w:rsidTr="009717D7">
        <w:trPr>
          <w:cantSplit/>
        </w:trPr>
        <w:tc>
          <w:tcPr>
            <w:tcW w:w="1495" w:type="pct"/>
            <w:shd w:val="clear" w:color="auto" w:fill="auto"/>
          </w:tcPr>
          <w:p w14:paraId="049C2F1E" w14:textId="77777777" w:rsidR="00CD60D2" w:rsidRPr="00D16BB4" w:rsidRDefault="00CD60D2" w:rsidP="00CD60D2">
            <w:pPr>
              <w:pStyle w:val="ENoteTableText"/>
              <w:tabs>
                <w:tab w:val="center" w:leader="dot" w:pos="2268"/>
              </w:tabs>
            </w:pPr>
            <w:r w:rsidRPr="00D16BB4">
              <w:t>r 138.235</w:t>
            </w:r>
            <w:r w:rsidRPr="00D16BB4">
              <w:tab/>
            </w:r>
          </w:p>
        </w:tc>
        <w:tc>
          <w:tcPr>
            <w:tcW w:w="3505" w:type="pct"/>
            <w:shd w:val="clear" w:color="auto" w:fill="auto"/>
          </w:tcPr>
          <w:p w14:paraId="76C8569B" w14:textId="77777777" w:rsidR="00CD60D2" w:rsidRPr="00D16BB4" w:rsidRDefault="00CD60D2" w:rsidP="00CD60D2">
            <w:pPr>
              <w:pStyle w:val="ENoteTableText"/>
            </w:pPr>
            <w:r w:rsidRPr="00D16BB4">
              <w:t>ad F2018L01789</w:t>
            </w:r>
          </w:p>
        </w:tc>
      </w:tr>
      <w:tr w:rsidR="00CD60D2" w:rsidRPr="00D16BB4" w14:paraId="7E42F0CF" w14:textId="77777777" w:rsidTr="009717D7">
        <w:trPr>
          <w:cantSplit/>
        </w:trPr>
        <w:tc>
          <w:tcPr>
            <w:tcW w:w="1495" w:type="pct"/>
            <w:shd w:val="clear" w:color="auto" w:fill="auto"/>
          </w:tcPr>
          <w:p w14:paraId="2A2E081A" w14:textId="08729527" w:rsidR="00CD60D2" w:rsidRPr="00D16BB4" w:rsidRDefault="009E3970" w:rsidP="00FD6E69">
            <w:pPr>
              <w:pStyle w:val="ENoteTableText"/>
              <w:keepNext/>
              <w:tabs>
                <w:tab w:val="center" w:leader="dot" w:pos="2268"/>
              </w:tabs>
              <w:rPr>
                <w:b/>
              </w:rPr>
            </w:pPr>
            <w:r>
              <w:rPr>
                <w:b/>
              </w:rPr>
              <w:t>Subpart 1</w:t>
            </w:r>
            <w:r w:rsidR="00CD60D2" w:rsidRPr="00D16BB4">
              <w:rPr>
                <w:b/>
              </w:rPr>
              <w:t>38.D</w:t>
            </w:r>
          </w:p>
        </w:tc>
        <w:tc>
          <w:tcPr>
            <w:tcW w:w="3505" w:type="pct"/>
            <w:shd w:val="clear" w:color="auto" w:fill="auto"/>
          </w:tcPr>
          <w:p w14:paraId="42F9A530" w14:textId="77777777" w:rsidR="00CD60D2" w:rsidRPr="00D16BB4" w:rsidRDefault="00CD60D2" w:rsidP="00CD60D2">
            <w:pPr>
              <w:pStyle w:val="ENoteTableText"/>
            </w:pPr>
          </w:p>
        </w:tc>
      </w:tr>
      <w:tr w:rsidR="00CD60D2" w:rsidRPr="00D16BB4" w14:paraId="6C7F91D5" w14:textId="77777777" w:rsidTr="009717D7">
        <w:trPr>
          <w:cantSplit/>
        </w:trPr>
        <w:tc>
          <w:tcPr>
            <w:tcW w:w="1495" w:type="pct"/>
            <w:shd w:val="clear" w:color="auto" w:fill="auto"/>
          </w:tcPr>
          <w:p w14:paraId="691D3540" w14:textId="362B7391" w:rsidR="00CD60D2" w:rsidRPr="00D16BB4" w:rsidRDefault="009E3970" w:rsidP="00FD6E69">
            <w:pPr>
              <w:pStyle w:val="ENoteTableText"/>
              <w:keepNext/>
              <w:tabs>
                <w:tab w:val="center" w:leader="dot" w:pos="2268"/>
              </w:tabs>
              <w:rPr>
                <w:b/>
              </w:rPr>
            </w:pPr>
            <w:r>
              <w:rPr>
                <w:b/>
              </w:rPr>
              <w:t>Division 1</w:t>
            </w:r>
            <w:r w:rsidR="00CD60D2" w:rsidRPr="00D16BB4">
              <w:rPr>
                <w:b/>
              </w:rPr>
              <w:t>38.D.2</w:t>
            </w:r>
          </w:p>
        </w:tc>
        <w:tc>
          <w:tcPr>
            <w:tcW w:w="3505" w:type="pct"/>
            <w:shd w:val="clear" w:color="auto" w:fill="auto"/>
          </w:tcPr>
          <w:p w14:paraId="2090C26D" w14:textId="77777777" w:rsidR="00CD60D2" w:rsidRPr="00D16BB4" w:rsidRDefault="00CD60D2" w:rsidP="00CD60D2">
            <w:pPr>
              <w:pStyle w:val="ENoteTableText"/>
            </w:pPr>
          </w:p>
        </w:tc>
      </w:tr>
      <w:tr w:rsidR="00CD60D2" w:rsidRPr="00D16BB4" w14:paraId="09773ADE" w14:textId="77777777" w:rsidTr="009717D7">
        <w:trPr>
          <w:cantSplit/>
        </w:trPr>
        <w:tc>
          <w:tcPr>
            <w:tcW w:w="1495" w:type="pct"/>
            <w:shd w:val="clear" w:color="auto" w:fill="auto"/>
          </w:tcPr>
          <w:p w14:paraId="750A8818" w14:textId="77777777" w:rsidR="00CD60D2" w:rsidRPr="00D16BB4" w:rsidRDefault="00CD60D2" w:rsidP="00CD60D2">
            <w:pPr>
              <w:pStyle w:val="ENoteTableText"/>
              <w:tabs>
                <w:tab w:val="center" w:leader="dot" w:pos="2268"/>
              </w:tabs>
            </w:pPr>
            <w:r w:rsidRPr="00D16BB4">
              <w:t>r 138.265</w:t>
            </w:r>
            <w:r w:rsidRPr="00D16BB4">
              <w:tab/>
            </w:r>
          </w:p>
        </w:tc>
        <w:tc>
          <w:tcPr>
            <w:tcW w:w="3505" w:type="pct"/>
            <w:shd w:val="clear" w:color="auto" w:fill="auto"/>
          </w:tcPr>
          <w:p w14:paraId="3013FA54" w14:textId="77777777" w:rsidR="00CD60D2" w:rsidRPr="00D16BB4" w:rsidRDefault="00CD60D2" w:rsidP="00CD60D2">
            <w:pPr>
              <w:pStyle w:val="ENoteTableText"/>
            </w:pPr>
            <w:r w:rsidRPr="00D16BB4">
              <w:t>ad F2018L01789</w:t>
            </w:r>
          </w:p>
        </w:tc>
      </w:tr>
      <w:tr w:rsidR="00CD60D2" w:rsidRPr="00D16BB4" w14:paraId="5C8A4B19" w14:textId="77777777" w:rsidTr="009717D7">
        <w:trPr>
          <w:cantSplit/>
        </w:trPr>
        <w:tc>
          <w:tcPr>
            <w:tcW w:w="1495" w:type="pct"/>
            <w:shd w:val="clear" w:color="auto" w:fill="auto"/>
          </w:tcPr>
          <w:p w14:paraId="3E19FBAA" w14:textId="7E7C4D5A" w:rsidR="00CD60D2" w:rsidRPr="00D16BB4" w:rsidRDefault="009E3970" w:rsidP="00CD60D2">
            <w:pPr>
              <w:pStyle w:val="ENoteTableText"/>
              <w:tabs>
                <w:tab w:val="center" w:leader="dot" w:pos="2268"/>
              </w:tabs>
              <w:rPr>
                <w:b/>
              </w:rPr>
            </w:pPr>
            <w:r>
              <w:rPr>
                <w:b/>
              </w:rPr>
              <w:t>Division 1</w:t>
            </w:r>
            <w:r w:rsidR="00CD60D2" w:rsidRPr="00D16BB4">
              <w:rPr>
                <w:b/>
              </w:rPr>
              <w:t>38.D.3</w:t>
            </w:r>
          </w:p>
        </w:tc>
        <w:tc>
          <w:tcPr>
            <w:tcW w:w="3505" w:type="pct"/>
            <w:shd w:val="clear" w:color="auto" w:fill="auto"/>
          </w:tcPr>
          <w:p w14:paraId="05D87843" w14:textId="77777777" w:rsidR="00CD60D2" w:rsidRPr="00D16BB4" w:rsidRDefault="00CD60D2" w:rsidP="00CD60D2">
            <w:pPr>
              <w:pStyle w:val="ENoteTableText"/>
            </w:pPr>
          </w:p>
        </w:tc>
      </w:tr>
      <w:tr w:rsidR="00CD60D2" w:rsidRPr="00D16BB4" w14:paraId="678E63AF" w14:textId="77777777" w:rsidTr="009717D7">
        <w:trPr>
          <w:cantSplit/>
        </w:trPr>
        <w:tc>
          <w:tcPr>
            <w:tcW w:w="1495" w:type="pct"/>
            <w:shd w:val="clear" w:color="auto" w:fill="auto"/>
          </w:tcPr>
          <w:p w14:paraId="406FF717" w14:textId="77777777" w:rsidR="00CD60D2" w:rsidRPr="00D16BB4" w:rsidRDefault="00CD60D2" w:rsidP="00CD60D2">
            <w:pPr>
              <w:pStyle w:val="ENoteTableText"/>
              <w:tabs>
                <w:tab w:val="center" w:leader="dot" w:pos="2268"/>
              </w:tabs>
            </w:pPr>
            <w:r w:rsidRPr="00D16BB4">
              <w:t>r 138.270</w:t>
            </w:r>
            <w:r w:rsidRPr="00D16BB4">
              <w:tab/>
            </w:r>
          </w:p>
        </w:tc>
        <w:tc>
          <w:tcPr>
            <w:tcW w:w="3505" w:type="pct"/>
            <w:shd w:val="clear" w:color="auto" w:fill="auto"/>
          </w:tcPr>
          <w:p w14:paraId="2267149C" w14:textId="77777777" w:rsidR="00CD60D2" w:rsidRPr="00D16BB4" w:rsidRDefault="00CD60D2" w:rsidP="00CD60D2">
            <w:pPr>
              <w:pStyle w:val="ENoteTableText"/>
            </w:pPr>
            <w:r w:rsidRPr="00D16BB4">
              <w:t>ad F2018L01789</w:t>
            </w:r>
          </w:p>
        </w:tc>
      </w:tr>
      <w:tr w:rsidR="00CD60D2" w:rsidRPr="00D16BB4" w14:paraId="7C0CE391" w14:textId="77777777" w:rsidTr="009717D7">
        <w:trPr>
          <w:cantSplit/>
        </w:trPr>
        <w:tc>
          <w:tcPr>
            <w:tcW w:w="1495" w:type="pct"/>
            <w:shd w:val="clear" w:color="auto" w:fill="auto"/>
          </w:tcPr>
          <w:p w14:paraId="5C93278F" w14:textId="66C22BAA" w:rsidR="00CD60D2" w:rsidRPr="00D16BB4" w:rsidRDefault="009E3970" w:rsidP="00CD60D2">
            <w:pPr>
              <w:pStyle w:val="ENoteTableText"/>
              <w:tabs>
                <w:tab w:val="center" w:leader="dot" w:pos="2268"/>
              </w:tabs>
              <w:rPr>
                <w:b/>
              </w:rPr>
            </w:pPr>
            <w:r>
              <w:rPr>
                <w:b/>
              </w:rPr>
              <w:t>Division 1</w:t>
            </w:r>
            <w:r w:rsidR="00CD60D2" w:rsidRPr="00D16BB4">
              <w:rPr>
                <w:b/>
              </w:rPr>
              <w:t>38.D.4</w:t>
            </w:r>
          </w:p>
        </w:tc>
        <w:tc>
          <w:tcPr>
            <w:tcW w:w="3505" w:type="pct"/>
            <w:shd w:val="clear" w:color="auto" w:fill="auto"/>
          </w:tcPr>
          <w:p w14:paraId="146183E0" w14:textId="77777777" w:rsidR="00CD60D2" w:rsidRPr="00D16BB4" w:rsidRDefault="00CD60D2" w:rsidP="00CD60D2">
            <w:pPr>
              <w:pStyle w:val="ENoteTableText"/>
            </w:pPr>
          </w:p>
        </w:tc>
      </w:tr>
      <w:tr w:rsidR="00CD60D2" w:rsidRPr="00D16BB4" w14:paraId="0E94FB9E" w14:textId="77777777" w:rsidTr="009717D7">
        <w:trPr>
          <w:cantSplit/>
        </w:trPr>
        <w:tc>
          <w:tcPr>
            <w:tcW w:w="1495" w:type="pct"/>
            <w:shd w:val="clear" w:color="auto" w:fill="auto"/>
          </w:tcPr>
          <w:p w14:paraId="15831E8D" w14:textId="77777777" w:rsidR="00CD60D2" w:rsidRPr="00D16BB4" w:rsidRDefault="00CD60D2" w:rsidP="00CD60D2">
            <w:pPr>
              <w:pStyle w:val="ENoteTableText"/>
              <w:tabs>
                <w:tab w:val="center" w:leader="dot" w:pos="2268"/>
              </w:tabs>
            </w:pPr>
            <w:r w:rsidRPr="00D16BB4">
              <w:t>r 138.275</w:t>
            </w:r>
            <w:r w:rsidRPr="00D16BB4">
              <w:tab/>
            </w:r>
          </w:p>
        </w:tc>
        <w:tc>
          <w:tcPr>
            <w:tcW w:w="3505" w:type="pct"/>
            <w:shd w:val="clear" w:color="auto" w:fill="auto"/>
          </w:tcPr>
          <w:p w14:paraId="6237B7D9" w14:textId="77777777" w:rsidR="00CD60D2" w:rsidRPr="00D16BB4" w:rsidRDefault="00CD60D2" w:rsidP="00CD60D2">
            <w:pPr>
              <w:pStyle w:val="ENoteTableText"/>
            </w:pPr>
            <w:r w:rsidRPr="00D16BB4">
              <w:t>ad F2018L01789</w:t>
            </w:r>
          </w:p>
        </w:tc>
      </w:tr>
      <w:tr w:rsidR="00CD60D2" w:rsidRPr="00D16BB4" w14:paraId="37F1C7D0" w14:textId="77777777" w:rsidTr="009717D7">
        <w:trPr>
          <w:cantSplit/>
        </w:trPr>
        <w:tc>
          <w:tcPr>
            <w:tcW w:w="1495" w:type="pct"/>
            <w:shd w:val="clear" w:color="auto" w:fill="auto"/>
          </w:tcPr>
          <w:p w14:paraId="04859293" w14:textId="4AAAE5AC" w:rsidR="00CD60D2" w:rsidRPr="00D16BB4" w:rsidRDefault="009E3970" w:rsidP="00CD60D2">
            <w:pPr>
              <w:pStyle w:val="ENoteTableText"/>
              <w:tabs>
                <w:tab w:val="center" w:leader="dot" w:pos="2268"/>
              </w:tabs>
              <w:rPr>
                <w:b/>
              </w:rPr>
            </w:pPr>
            <w:r>
              <w:rPr>
                <w:b/>
              </w:rPr>
              <w:t>Division 1</w:t>
            </w:r>
            <w:r w:rsidR="00CD60D2" w:rsidRPr="00D16BB4">
              <w:rPr>
                <w:b/>
              </w:rPr>
              <w:t>38.D.5</w:t>
            </w:r>
          </w:p>
        </w:tc>
        <w:tc>
          <w:tcPr>
            <w:tcW w:w="3505" w:type="pct"/>
            <w:shd w:val="clear" w:color="auto" w:fill="auto"/>
          </w:tcPr>
          <w:p w14:paraId="1354D165" w14:textId="77777777" w:rsidR="00CD60D2" w:rsidRPr="00D16BB4" w:rsidRDefault="00CD60D2" w:rsidP="00CD60D2">
            <w:pPr>
              <w:pStyle w:val="ENoteTableText"/>
            </w:pPr>
          </w:p>
        </w:tc>
      </w:tr>
      <w:tr w:rsidR="00CD60D2" w:rsidRPr="00D16BB4" w14:paraId="7B4C1002" w14:textId="77777777" w:rsidTr="009717D7">
        <w:trPr>
          <w:cantSplit/>
        </w:trPr>
        <w:tc>
          <w:tcPr>
            <w:tcW w:w="1495" w:type="pct"/>
            <w:shd w:val="clear" w:color="auto" w:fill="auto"/>
          </w:tcPr>
          <w:p w14:paraId="518B5246" w14:textId="77777777" w:rsidR="00CD60D2" w:rsidRPr="00D16BB4" w:rsidRDefault="00CD60D2" w:rsidP="00CD60D2">
            <w:pPr>
              <w:pStyle w:val="ENoteTableText"/>
              <w:tabs>
                <w:tab w:val="center" w:leader="dot" w:pos="2268"/>
              </w:tabs>
            </w:pPr>
            <w:r w:rsidRPr="00D16BB4">
              <w:t>r 138.280</w:t>
            </w:r>
            <w:r w:rsidRPr="00D16BB4">
              <w:tab/>
            </w:r>
          </w:p>
        </w:tc>
        <w:tc>
          <w:tcPr>
            <w:tcW w:w="3505" w:type="pct"/>
            <w:shd w:val="clear" w:color="auto" w:fill="auto"/>
          </w:tcPr>
          <w:p w14:paraId="68E02DDB" w14:textId="77777777" w:rsidR="00CD60D2" w:rsidRPr="00D16BB4" w:rsidRDefault="00CD60D2" w:rsidP="00CD60D2">
            <w:pPr>
              <w:pStyle w:val="ENoteTableText"/>
            </w:pPr>
            <w:r w:rsidRPr="00D16BB4">
              <w:t>ad F2018L01789</w:t>
            </w:r>
          </w:p>
        </w:tc>
      </w:tr>
      <w:tr w:rsidR="00CD60D2" w:rsidRPr="00D16BB4" w14:paraId="096270E5" w14:textId="77777777" w:rsidTr="009717D7">
        <w:trPr>
          <w:cantSplit/>
        </w:trPr>
        <w:tc>
          <w:tcPr>
            <w:tcW w:w="1495" w:type="pct"/>
            <w:shd w:val="clear" w:color="auto" w:fill="auto"/>
          </w:tcPr>
          <w:p w14:paraId="300F1AAF" w14:textId="5AA468E0" w:rsidR="00CD60D2" w:rsidRPr="00D16BB4" w:rsidRDefault="009E3970" w:rsidP="006715C7">
            <w:pPr>
              <w:pStyle w:val="ENoteTableText"/>
              <w:keepNext/>
              <w:tabs>
                <w:tab w:val="center" w:leader="dot" w:pos="2268"/>
              </w:tabs>
              <w:rPr>
                <w:b/>
              </w:rPr>
            </w:pPr>
            <w:r>
              <w:rPr>
                <w:b/>
              </w:rPr>
              <w:lastRenderedPageBreak/>
              <w:t>Division 1</w:t>
            </w:r>
            <w:r w:rsidR="00CD60D2" w:rsidRPr="00D16BB4">
              <w:rPr>
                <w:b/>
              </w:rPr>
              <w:t>38.D.6</w:t>
            </w:r>
          </w:p>
        </w:tc>
        <w:tc>
          <w:tcPr>
            <w:tcW w:w="3505" w:type="pct"/>
            <w:shd w:val="clear" w:color="auto" w:fill="auto"/>
          </w:tcPr>
          <w:p w14:paraId="4E7F6C16" w14:textId="77777777" w:rsidR="00CD60D2" w:rsidRPr="00D16BB4" w:rsidRDefault="00CD60D2" w:rsidP="00CD60D2">
            <w:pPr>
              <w:pStyle w:val="ENoteTableText"/>
            </w:pPr>
          </w:p>
        </w:tc>
      </w:tr>
      <w:tr w:rsidR="00CD60D2" w:rsidRPr="00D16BB4" w14:paraId="17018585" w14:textId="77777777" w:rsidTr="009717D7">
        <w:trPr>
          <w:cantSplit/>
        </w:trPr>
        <w:tc>
          <w:tcPr>
            <w:tcW w:w="1495" w:type="pct"/>
            <w:shd w:val="clear" w:color="auto" w:fill="auto"/>
          </w:tcPr>
          <w:p w14:paraId="2091C00F" w14:textId="77777777" w:rsidR="00CD60D2" w:rsidRPr="00D16BB4" w:rsidRDefault="00CD60D2" w:rsidP="00CD60D2">
            <w:pPr>
              <w:pStyle w:val="ENoteTableText"/>
              <w:tabs>
                <w:tab w:val="center" w:leader="dot" w:pos="2268"/>
              </w:tabs>
            </w:pPr>
            <w:r w:rsidRPr="00D16BB4">
              <w:t>r 138.285</w:t>
            </w:r>
            <w:r w:rsidRPr="00D16BB4">
              <w:tab/>
            </w:r>
          </w:p>
        </w:tc>
        <w:tc>
          <w:tcPr>
            <w:tcW w:w="3505" w:type="pct"/>
            <w:shd w:val="clear" w:color="auto" w:fill="auto"/>
          </w:tcPr>
          <w:p w14:paraId="1281C223" w14:textId="77777777" w:rsidR="00CD60D2" w:rsidRPr="00D16BB4" w:rsidRDefault="00CD60D2" w:rsidP="00CD60D2">
            <w:pPr>
              <w:pStyle w:val="ENoteTableText"/>
            </w:pPr>
            <w:r w:rsidRPr="00D16BB4">
              <w:t>ad F2018L01789</w:t>
            </w:r>
          </w:p>
        </w:tc>
      </w:tr>
      <w:tr w:rsidR="00CD60D2" w:rsidRPr="00D16BB4" w14:paraId="38DF8518" w14:textId="77777777" w:rsidTr="009717D7">
        <w:trPr>
          <w:cantSplit/>
        </w:trPr>
        <w:tc>
          <w:tcPr>
            <w:tcW w:w="1495" w:type="pct"/>
            <w:shd w:val="clear" w:color="auto" w:fill="auto"/>
          </w:tcPr>
          <w:p w14:paraId="306BF9C3" w14:textId="77777777" w:rsidR="00CD60D2" w:rsidRPr="00D16BB4" w:rsidRDefault="00CD60D2" w:rsidP="00CD60D2">
            <w:pPr>
              <w:pStyle w:val="ENoteTableText"/>
              <w:tabs>
                <w:tab w:val="center" w:leader="dot" w:pos="2268"/>
              </w:tabs>
            </w:pPr>
            <w:r w:rsidRPr="00D16BB4">
              <w:t>r 138.290</w:t>
            </w:r>
            <w:r w:rsidRPr="00D16BB4">
              <w:tab/>
            </w:r>
          </w:p>
        </w:tc>
        <w:tc>
          <w:tcPr>
            <w:tcW w:w="3505" w:type="pct"/>
            <w:shd w:val="clear" w:color="auto" w:fill="auto"/>
          </w:tcPr>
          <w:p w14:paraId="39597B64" w14:textId="77777777" w:rsidR="00CD60D2" w:rsidRPr="00D16BB4" w:rsidRDefault="00CD60D2" w:rsidP="00CD60D2">
            <w:pPr>
              <w:pStyle w:val="ENoteTableText"/>
            </w:pPr>
            <w:r w:rsidRPr="00D16BB4">
              <w:t>ad F2018L01789</w:t>
            </w:r>
          </w:p>
        </w:tc>
      </w:tr>
      <w:tr w:rsidR="00CD60D2" w:rsidRPr="00D16BB4" w14:paraId="4E1C394A" w14:textId="77777777" w:rsidTr="009717D7">
        <w:trPr>
          <w:cantSplit/>
        </w:trPr>
        <w:tc>
          <w:tcPr>
            <w:tcW w:w="1495" w:type="pct"/>
            <w:shd w:val="clear" w:color="auto" w:fill="auto"/>
          </w:tcPr>
          <w:p w14:paraId="39A37C6F" w14:textId="77777777" w:rsidR="00CD60D2" w:rsidRPr="00D16BB4" w:rsidRDefault="00CD60D2" w:rsidP="00CD60D2">
            <w:pPr>
              <w:pStyle w:val="ENoteTableText"/>
              <w:tabs>
                <w:tab w:val="center" w:leader="dot" w:pos="2268"/>
              </w:tabs>
            </w:pPr>
            <w:r w:rsidRPr="00D16BB4">
              <w:t>r 138.300</w:t>
            </w:r>
            <w:r w:rsidRPr="00D16BB4">
              <w:tab/>
            </w:r>
          </w:p>
        </w:tc>
        <w:tc>
          <w:tcPr>
            <w:tcW w:w="3505" w:type="pct"/>
            <w:shd w:val="clear" w:color="auto" w:fill="auto"/>
          </w:tcPr>
          <w:p w14:paraId="4FE98EE8" w14:textId="77777777" w:rsidR="00CD60D2" w:rsidRPr="00D16BB4" w:rsidRDefault="00CD60D2" w:rsidP="00CD60D2">
            <w:pPr>
              <w:pStyle w:val="ENoteTableText"/>
            </w:pPr>
            <w:r w:rsidRPr="00D16BB4">
              <w:t>ad F2018L01789</w:t>
            </w:r>
          </w:p>
        </w:tc>
      </w:tr>
      <w:tr w:rsidR="00CD60D2" w:rsidRPr="00D16BB4" w14:paraId="7FA86110" w14:textId="77777777" w:rsidTr="009717D7">
        <w:trPr>
          <w:cantSplit/>
        </w:trPr>
        <w:tc>
          <w:tcPr>
            <w:tcW w:w="1495" w:type="pct"/>
            <w:shd w:val="clear" w:color="auto" w:fill="auto"/>
          </w:tcPr>
          <w:p w14:paraId="75FDFE42" w14:textId="71923D77" w:rsidR="00CD60D2" w:rsidRPr="00D16BB4" w:rsidRDefault="00CD60D2" w:rsidP="00CD60D2">
            <w:pPr>
              <w:pStyle w:val="ENoteTableText"/>
              <w:tabs>
                <w:tab w:val="center" w:leader="dot" w:pos="2268"/>
              </w:tabs>
            </w:pPr>
            <w:r w:rsidRPr="00D16BB4">
              <w:t>r 138.302</w:t>
            </w:r>
            <w:r w:rsidRPr="00D16BB4">
              <w:tab/>
            </w:r>
          </w:p>
        </w:tc>
        <w:tc>
          <w:tcPr>
            <w:tcW w:w="3505" w:type="pct"/>
            <w:shd w:val="clear" w:color="auto" w:fill="auto"/>
          </w:tcPr>
          <w:p w14:paraId="2C1012A7" w14:textId="68F81003" w:rsidR="00CD60D2" w:rsidRPr="00D16BB4" w:rsidRDefault="00CD60D2" w:rsidP="00CD60D2">
            <w:pPr>
              <w:pStyle w:val="ENoteTableText"/>
            </w:pPr>
            <w:r w:rsidRPr="00D16BB4">
              <w:t>ad F2018L01789</w:t>
            </w:r>
          </w:p>
        </w:tc>
      </w:tr>
      <w:tr w:rsidR="00CD60D2" w:rsidRPr="00D16BB4" w14:paraId="32911633" w14:textId="77777777" w:rsidTr="009717D7">
        <w:trPr>
          <w:cantSplit/>
        </w:trPr>
        <w:tc>
          <w:tcPr>
            <w:tcW w:w="1495" w:type="pct"/>
            <w:shd w:val="clear" w:color="auto" w:fill="auto"/>
          </w:tcPr>
          <w:p w14:paraId="2BCEB203" w14:textId="02F6938D" w:rsidR="00CD60D2" w:rsidRPr="00D16BB4" w:rsidRDefault="009E3970" w:rsidP="00CD60D2">
            <w:pPr>
              <w:pStyle w:val="ENoteTableText"/>
              <w:keepNext/>
              <w:tabs>
                <w:tab w:val="center" w:leader="dot" w:pos="2268"/>
              </w:tabs>
              <w:rPr>
                <w:b/>
              </w:rPr>
            </w:pPr>
            <w:r>
              <w:rPr>
                <w:b/>
              </w:rPr>
              <w:t>Division 1</w:t>
            </w:r>
            <w:r w:rsidR="00CD60D2" w:rsidRPr="00D16BB4">
              <w:rPr>
                <w:b/>
              </w:rPr>
              <w:t>38.D.7</w:t>
            </w:r>
          </w:p>
        </w:tc>
        <w:tc>
          <w:tcPr>
            <w:tcW w:w="3505" w:type="pct"/>
            <w:shd w:val="clear" w:color="auto" w:fill="auto"/>
          </w:tcPr>
          <w:p w14:paraId="338FE6AC" w14:textId="77777777" w:rsidR="00CD60D2" w:rsidRPr="00D16BB4" w:rsidRDefault="00CD60D2" w:rsidP="00CD60D2">
            <w:pPr>
              <w:pStyle w:val="ENoteTableText"/>
            </w:pPr>
          </w:p>
        </w:tc>
      </w:tr>
      <w:tr w:rsidR="00CD60D2" w:rsidRPr="00D16BB4" w14:paraId="2BA019EF" w14:textId="77777777" w:rsidTr="009717D7">
        <w:trPr>
          <w:cantSplit/>
        </w:trPr>
        <w:tc>
          <w:tcPr>
            <w:tcW w:w="1495" w:type="pct"/>
            <w:shd w:val="clear" w:color="auto" w:fill="auto"/>
          </w:tcPr>
          <w:p w14:paraId="030D6179" w14:textId="77777777" w:rsidR="00CD60D2" w:rsidRPr="00D16BB4" w:rsidRDefault="00CD60D2" w:rsidP="00CD60D2">
            <w:pPr>
              <w:pStyle w:val="ENoteTableText"/>
              <w:tabs>
                <w:tab w:val="center" w:leader="dot" w:pos="2268"/>
              </w:tabs>
            </w:pPr>
            <w:r w:rsidRPr="00D16BB4">
              <w:t>r 138.305</w:t>
            </w:r>
            <w:r w:rsidRPr="00D16BB4">
              <w:tab/>
            </w:r>
          </w:p>
        </w:tc>
        <w:tc>
          <w:tcPr>
            <w:tcW w:w="3505" w:type="pct"/>
            <w:shd w:val="clear" w:color="auto" w:fill="auto"/>
          </w:tcPr>
          <w:p w14:paraId="33610240" w14:textId="77777777" w:rsidR="00CD60D2" w:rsidRPr="00D16BB4" w:rsidRDefault="00CD60D2" w:rsidP="00CD60D2">
            <w:pPr>
              <w:pStyle w:val="ENoteTableText"/>
            </w:pPr>
            <w:r w:rsidRPr="00D16BB4">
              <w:t>ad F2018L01789</w:t>
            </w:r>
          </w:p>
        </w:tc>
      </w:tr>
      <w:tr w:rsidR="00CD60D2" w:rsidRPr="00D16BB4" w14:paraId="02EFBD7A" w14:textId="77777777" w:rsidTr="009717D7">
        <w:trPr>
          <w:cantSplit/>
        </w:trPr>
        <w:tc>
          <w:tcPr>
            <w:tcW w:w="1495" w:type="pct"/>
            <w:shd w:val="clear" w:color="auto" w:fill="auto"/>
          </w:tcPr>
          <w:p w14:paraId="0ABC8F53" w14:textId="77777777" w:rsidR="00CD60D2" w:rsidRPr="00D16BB4" w:rsidRDefault="00CD60D2" w:rsidP="00CD60D2">
            <w:pPr>
              <w:pStyle w:val="ENoteTableText"/>
              <w:tabs>
                <w:tab w:val="center" w:leader="dot" w:pos="2268"/>
              </w:tabs>
            </w:pPr>
            <w:r w:rsidRPr="00D16BB4">
              <w:t>r 138.320</w:t>
            </w:r>
            <w:r w:rsidRPr="00D16BB4">
              <w:tab/>
            </w:r>
          </w:p>
        </w:tc>
        <w:tc>
          <w:tcPr>
            <w:tcW w:w="3505" w:type="pct"/>
            <w:shd w:val="clear" w:color="auto" w:fill="auto"/>
          </w:tcPr>
          <w:p w14:paraId="7ED31594" w14:textId="77777777" w:rsidR="00CD60D2" w:rsidRPr="00D16BB4" w:rsidRDefault="00CD60D2" w:rsidP="00CD60D2">
            <w:pPr>
              <w:pStyle w:val="ENoteTableText"/>
            </w:pPr>
            <w:r w:rsidRPr="00D16BB4">
              <w:t>ad F2018L01789</w:t>
            </w:r>
          </w:p>
        </w:tc>
      </w:tr>
      <w:tr w:rsidR="00CD60D2" w:rsidRPr="00D16BB4" w14:paraId="07D78515" w14:textId="77777777" w:rsidTr="009717D7">
        <w:trPr>
          <w:cantSplit/>
        </w:trPr>
        <w:tc>
          <w:tcPr>
            <w:tcW w:w="1495" w:type="pct"/>
            <w:shd w:val="clear" w:color="auto" w:fill="auto"/>
          </w:tcPr>
          <w:p w14:paraId="461B1C90" w14:textId="096B784A" w:rsidR="00CD60D2" w:rsidRPr="00D16BB4" w:rsidRDefault="009E3970" w:rsidP="00CD60D2">
            <w:pPr>
              <w:pStyle w:val="ENoteTableText"/>
              <w:keepNext/>
              <w:tabs>
                <w:tab w:val="center" w:leader="dot" w:pos="2268"/>
              </w:tabs>
              <w:rPr>
                <w:b/>
              </w:rPr>
            </w:pPr>
            <w:r>
              <w:rPr>
                <w:b/>
              </w:rPr>
              <w:t>Division 1</w:t>
            </w:r>
            <w:r w:rsidR="00CD60D2" w:rsidRPr="00D16BB4">
              <w:rPr>
                <w:b/>
              </w:rPr>
              <w:t>38.D.8</w:t>
            </w:r>
          </w:p>
        </w:tc>
        <w:tc>
          <w:tcPr>
            <w:tcW w:w="3505" w:type="pct"/>
            <w:shd w:val="clear" w:color="auto" w:fill="auto"/>
          </w:tcPr>
          <w:p w14:paraId="1923A757" w14:textId="77777777" w:rsidR="00CD60D2" w:rsidRPr="00D16BB4" w:rsidRDefault="00CD60D2" w:rsidP="00CD60D2">
            <w:pPr>
              <w:pStyle w:val="ENoteTableText"/>
            </w:pPr>
          </w:p>
        </w:tc>
      </w:tr>
      <w:tr w:rsidR="00CD60D2" w:rsidRPr="00D16BB4" w14:paraId="53B4BE12" w14:textId="77777777" w:rsidTr="009717D7">
        <w:trPr>
          <w:cantSplit/>
        </w:trPr>
        <w:tc>
          <w:tcPr>
            <w:tcW w:w="1495" w:type="pct"/>
            <w:shd w:val="clear" w:color="auto" w:fill="auto"/>
          </w:tcPr>
          <w:p w14:paraId="3C564EA5" w14:textId="77777777" w:rsidR="00CD60D2" w:rsidRPr="00D16BB4" w:rsidRDefault="00CD60D2" w:rsidP="00CD60D2">
            <w:pPr>
              <w:pStyle w:val="ENoteTableText"/>
              <w:tabs>
                <w:tab w:val="center" w:leader="dot" w:pos="2268"/>
              </w:tabs>
            </w:pPr>
            <w:r w:rsidRPr="00D16BB4">
              <w:t>r 138.340</w:t>
            </w:r>
            <w:r w:rsidRPr="00D16BB4">
              <w:tab/>
            </w:r>
          </w:p>
        </w:tc>
        <w:tc>
          <w:tcPr>
            <w:tcW w:w="3505" w:type="pct"/>
            <w:shd w:val="clear" w:color="auto" w:fill="auto"/>
          </w:tcPr>
          <w:p w14:paraId="5613E13D" w14:textId="77777777" w:rsidR="00CD60D2" w:rsidRPr="00D16BB4" w:rsidRDefault="00CD60D2" w:rsidP="00CD60D2">
            <w:pPr>
              <w:pStyle w:val="ENoteTableText"/>
            </w:pPr>
            <w:r w:rsidRPr="00D16BB4">
              <w:t>ad F2018L01789</w:t>
            </w:r>
          </w:p>
        </w:tc>
      </w:tr>
      <w:tr w:rsidR="00CD60D2" w:rsidRPr="00D16BB4" w14:paraId="5305BAEA" w14:textId="77777777" w:rsidTr="009717D7">
        <w:trPr>
          <w:cantSplit/>
        </w:trPr>
        <w:tc>
          <w:tcPr>
            <w:tcW w:w="1495" w:type="pct"/>
            <w:shd w:val="clear" w:color="auto" w:fill="auto"/>
          </w:tcPr>
          <w:p w14:paraId="57EC9B5E" w14:textId="77777777" w:rsidR="00CD60D2" w:rsidRPr="00D16BB4" w:rsidRDefault="00CD60D2" w:rsidP="00CD60D2">
            <w:pPr>
              <w:pStyle w:val="ENoteTableText"/>
              <w:tabs>
                <w:tab w:val="center" w:leader="dot" w:pos="2268"/>
              </w:tabs>
            </w:pPr>
            <w:r w:rsidRPr="00D16BB4">
              <w:t>r 138.345</w:t>
            </w:r>
            <w:r w:rsidRPr="00D16BB4">
              <w:tab/>
            </w:r>
          </w:p>
        </w:tc>
        <w:tc>
          <w:tcPr>
            <w:tcW w:w="3505" w:type="pct"/>
            <w:shd w:val="clear" w:color="auto" w:fill="auto"/>
          </w:tcPr>
          <w:p w14:paraId="2B115565" w14:textId="77777777" w:rsidR="00CD60D2" w:rsidRPr="00D16BB4" w:rsidRDefault="00CD60D2" w:rsidP="00CD60D2">
            <w:pPr>
              <w:pStyle w:val="ENoteTableText"/>
            </w:pPr>
            <w:r w:rsidRPr="00D16BB4">
              <w:t>ad F2018L01789</w:t>
            </w:r>
          </w:p>
        </w:tc>
      </w:tr>
      <w:tr w:rsidR="00CD60D2" w:rsidRPr="00D16BB4" w14:paraId="0DBC1195" w14:textId="77777777" w:rsidTr="009717D7">
        <w:trPr>
          <w:cantSplit/>
        </w:trPr>
        <w:tc>
          <w:tcPr>
            <w:tcW w:w="1495" w:type="pct"/>
            <w:shd w:val="clear" w:color="auto" w:fill="auto"/>
          </w:tcPr>
          <w:p w14:paraId="1DE077D4" w14:textId="77777777" w:rsidR="00CD60D2" w:rsidRPr="00D16BB4" w:rsidRDefault="00CD60D2" w:rsidP="00CD60D2">
            <w:pPr>
              <w:pStyle w:val="ENoteTableText"/>
              <w:tabs>
                <w:tab w:val="center" w:leader="dot" w:pos="2268"/>
              </w:tabs>
            </w:pPr>
            <w:r w:rsidRPr="00D16BB4">
              <w:t>r 138.350</w:t>
            </w:r>
            <w:r w:rsidRPr="00D16BB4">
              <w:tab/>
            </w:r>
          </w:p>
        </w:tc>
        <w:tc>
          <w:tcPr>
            <w:tcW w:w="3505" w:type="pct"/>
            <w:shd w:val="clear" w:color="auto" w:fill="auto"/>
          </w:tcPr>
          <w:p w14:paraId="4761CB2B" w14:textId="77777777" w:rsidR="00CD60D2" w:rsidRPr="00D16BB4" w:rsidRDefault="00CD60D2" w:rsidP="00CD60D2">
            <w:pPr>
              <w:pStyle w:val="ENoteTableText"/>
            </w:pPr>
            <w:r w:rsidRPr="00D16BB4">
              <w:t>ad F2018L01789</w:t>
            </w:r>
          </w:p>
        </w:tc>
      </w:tr>
      <w:tr w:rsidR="00CD60D2" w:rsidRPr="00D16BB4" w14:paraId="3BEA9DCF" w14:textId="77777777" w:rsidTr="009717D7">
        <w:trPr>
          <w:cantSplit/>
        </w:trPr>
        <w:tc>
          <w:tcPr>
            <w:tcW w:w="1495" w:type="pct"/>
            <w:shd w:val="clear" w:color="auto" w:fill="auto"/>
          </w:tcPr>
          <w:p w14:paraId="71ECCD07" w14:textId="3EA32161" w:rsidR="00CD60D2" w:rsidRPr="00D16BB4" w:rsidRDefault="009E3970" w:rsidP="00CD60D2">
            <w:pPr>
              <w:pStyle w:val="ENoteTableText"/>
              <w:tabs>
                <w:tab w:val="center" w:leader="dot" w:pos="2268"/>
              </w:tabs>
              <w:rPr>
                <w:b/>
              </w:rPr>
            </w:pPr>
            <w:r>
              <w:rPr>
                <w:b/>
              </w:rPr>
              <w:t>Division 1</w:t>
            </w:r>
            <w:r w:rsidR="00CD60D2" w:rsidRPr="00D16BB4">
              <w:rPr>
                <w:b/>
              </w:rPr>
              <w:t>38.D.9</w:t>
            </w:r>
          </w:p>
        </w:tc>
        <w:tc>
          <w:tcPr>
            <w:tcW w:w="3505" w:type="pct"/>
            <w:shd w:val="clear" w:color="auto" w:fill="auto"/>
          </w:tcPr>
          <w:p w14:paraId="248275B6" w14:textId="77777777" w:rsidR="00CD60D2" w:rsidRPr="00D16BB4" w:rsidRDefault="00CD60D2" w:rsidP="00CD60D2">
            <w:pPr>
              <w:pStyle w:val="ENoteTableText"/>
            </w:pPr>
          </w:p>
        </w:tc>
      </w:tr>
      <w:tr w:rsidR="00CD60D2" w:rsidRPr="00D16BB4" w14:paraId="6AEB9FDE" w14:textId="77777777" w:rsidTr="009717D7">
        <w:trPr>
          <w:cantSplit/>
        </w:trPr>
        <w:tc>
          <w:tcPr>
            <w:tcW w:w="1495" w:type="pct"/>
            <w:shd w:val="clear" w:color="auto" w:fill="auto"/>
          </w:tcPr>
          <w:p w14:paraId="32B4EE1C" w14:textId="77777777" w:rsidR="00CD60D2" w:rsidRPr="00D16BB4" w:rsidRDefault="00CD60D2" w:rsidP="00CD60D2">
            <w:pPr>
              <w:pStyle w:val="ENoteTableText"/>
              <w:tabs>
                <w:tab w:val="center" w:leader="dot" w:pos="2268"/>
              </w:tabs>
            </w:pPr>
            <w:r w:rsidRPr="00D16BB4">
              <w:t>r 138.370</w:t>
            </w:r>
            <w:r w:rsidRPr="00D16BB4">
              <w:tab/>
            </w:r>
          </w:p>
        </w:tc>
        <w:tc>
          <w:tcPr>
            <w:tcW w:w="3505" w:type="pct"/>
            <w:shd w:val="clear" w:color="auto" w:fill="auto"/>
          </w:tcPr>
          <w:p w14:paraId="621F6ED4" w14:textId="77777777" w:rsidR="00CD60D2" w:rsidRPr="00D16BB4" w:rsidRDefault="00CD60D2" w:rsidP="00CD60D2">
            <w:pPr>
              <w:pStyle w:val="ENoteTableText"/>
            </w:pPr>
            <w:r w:rsidRPr="00D16BB4">
              <w:t>ad F2018L01789</w:t>
            </w:r>
          </w:p>
        </w:tc>
      </w:tr>
      <w:tr w:rsidR="00CD60D2" w:rsidRPr="00D16BB4" w14:paraId="526829A1" w14:textId="77777777" w:rsidTr="009717D7">
        <w:trPr>
          <w:cantSplit/>
        </w:trPr>
        <w:tc>
          <w:tcPr>
            <w:tcW w:w="1495" w:type="pct"/>
            <w:shd w:val="clear" w:color="auto" w:fill="auto"/>
          </w:tcPr>
          <w:p w14:paraId="6C60F438" w14:textId="77777777" w:rsidR="00CD60D2" w:rsidRPr="00D16BB4" w:rsidRDefault="00CD60D2" w:rsidP="00CD60D2">
            <w:pPr>
              <w:pStyle w:val="ENoteTableText"/>
              <w:tabs>
                <w:tab w:val="center" w:leader="dot" w:pos="2268"/>
              </w:tabs>
            </w:pPr>
            <w:r w:rsidRPr="00D16BB4">
              <w:t>r 138.375</w:t>
            </w:r>
            <w:r w:rsidRPr="00D16BB4">
              <w:tab/>
            </w:r>
          </w:p>
        </w:tc>
        <w:tc>
          <w:tcPr>
            <w:tcW w:w="3505" w:type="pct"/>
            <w:shd w:val="clear" w:color="auto" w:fill="auto"/>
          </w:tcPr>
          <w:p w14:paraId="5E85E9D3" w14:textId="77777777" w:rsidR="00CD60D2" w:rsidRPr="00D16BB4" w:rsidRDefault="00CD60D2" w:rsidP="00CD60D2">
            <w:pPr>
              <w:pStyle w:val="ENoteTableText"/>
            </w:pPr>
            <w:r w:rsidRPr="00D16BB4">
              <w:t>ad F2018L01789</w:t>
            </w:r>
          </w:p>
        </w:tc>
      </w:tr>
      <w:tr w:rsidR="00CD60D2" w:rsidRPr="00D16BB4" w14:paraId="1664FFEA" w14:textId="77777777" w:rsidTr="009717D7">
        <w:trPr>
          <w:cantSplit/>
        </w:trPr>
        <w:tc>
          <w:tcPr>
            <w:tcW w:w="1495" w:type="pct"/>
            <w:shd w:val="clear" w:color="auto" w:fill="auto"/>
          </w:tcPr>
          <w:p w14:paraId="0111E780" w14:textId="77777777" w:rsidR="00CD60D2" w:rsidRPr="00D16BB4" w:rsidRDefault="00CD60D2" w:rsidP="00CD60D2">
            <w:pPr>
              <w:pStyle w:val="ENoteTableText"/>
              <w:tabs>
                <w:tab w:val="center" w:leader="dot" w:pos="2268"/>
              </w:tabs>
            </w:pPr>
            <w:r w:rsidRPr="00D16BB4">
              <w:t>r 138.380</w:t>
            </w:r>
            <w:r w:rsidRPr="00D16BB4">
              <w:tab/>
            </w:r>
          </w:p>
        </w:tc>
        <w:tc>
          <w:tcPr>
            <w:tcW w:w="3505" w:type="pct"/>
            <w:shd w:val="clear" w:color="auto" w:fill="auto"/>
          </w:tcPr>
          <w:p w14:paraId="26EABD18" w14:textId="77777777" w:rsidR="00CD60D2" w:rsidRPr="00D16BB4" w:rsidRDefault="00CD60D2" w:rsidP="00CD60D2">
            <w:pPr>
              <w:pStyle w:val="ENoteTableText"/>
            </w:pPr>
            <w:r w:rsidRPr="00D16BB4">
              <w:t>ad F2018L01789</w:t>
            </w:r>
          </w:p>
        </w:tc>
      </w:tr>
      <w:tr w:rsidR="00CD60D2" w:rsidRPr="00D16BB4" w14:paraId="0CC460D4" w14:textId="77777777" w:rsidTr="009717D7">
        <w:trPr>
          <w:cantSplit/>
        </w:trPr>
        <w:tc>
          <w:tcPr>
            <w:tcW w:w="1495" w:type="pct"/>
            <w:shd w:val="clear" w:color="auto" w:fill="auto"/>
          </w:tcPr>
          <w:p w14:paraId="3BBA69D8" w14:textId="77777777" w:rsidR="00CD60D2" w:rsidRPr="00D16BB4" w:rsidRDefault="00CD60D2" w:rsidP="00CD60D2">
            <w:pPr>
              <w:pStyle w:val="ENoteTableText"/>
              <w:tabs>
                <w:tab w:val="center" w:leader="dot" w:pos="2268"/>
              </w:tabs>
            </w:pPr>
            <w:r w:rsidRPr="00D16BB4">
              <w:t>r 138.385</w:t>
            </w:r>
            <w:r w:rsidRPr="00D16BB4">
              <w:tab/>
            </w:r>
          </w:p>
        </w:tc>
        <w:tc>
          <w:tcPr>
            <w:tcW w:w="3505" w:type="pct"/>
            <w:shd w:val="clear" w:color="auto" w:fill="auto"/>
          </w:tcPr>
          <w:p w14:paraId="797B5DA4" w14:textId="77777777" w:rsidR="00CD60D2" w:rsidRPr="00D16BB4" w:rsidRDefault="00CD60D2" w:rsidP="00CD60D2">
            <w:pPr>
              <w:pStyle w:val="ENoteTableText"/>
            </w:pPr>
            <w:r w:rsidRPr="00D16BB4">
              <w:t>ad F2018L01789</w:t>
            </w:r>
          </w:p>
        </w:tc>
      </w:tr>
      <w:tr w:rsidR="00CD60D2" w:rsidRPr="00D16BB4" w14:paraId="77B6A058" w14:textId="77777777" w:rsidTr="009717D7">
        <w:trPr>
          <w:cantSplit/>
        </w:trPr>
        <w:tc>
          <w:tcPr>
            <w:tcW w:w="1495" w:type="pct"/>
            <w:shd w:val="clear" w:color="auto" w:fill="auto"/>
          </w:tcPr>
          <w:p w14:paraId="64C36F6B" w14:textId="42462401" w:rsidR="00CD60D2" w:rsidRPr="00D16BB4" w:rsidRDefault="009E3970" w:rsidP="00CD60D2">
            <w:pPr>
              <w:pStyle w:val="ENoteTableText"/>
              <w:tabs>
                <w:tab w:val="center" w:leader="dot" w:pos="2268"/>
              </w:tabs>
              <w:rPr>
                <w:b/>
              </w:rPr>
            </w:pPr>
            <w:r>
              <w:rPr>
                <w:b/>
              </w:rPr>
              <w:t>Division 1</w:t>
            </w:r>
            <w:r w:rsidR="00CD60D2" w:rsidRPr="00D16BB4">
              <w:rPr>
                <w:b/>
              </w:rPr>
              <w:t>38.D.10</w:t>
            </w:r>
          </w:p>
        </w:tc>
        <w:tc>
          <w:tcPr>
            <w:tcW w:w="3505" w:type="pct"/>
            <w:shd w:val="clear" w:color="auto" w:fill="auto"/>
          </w:tcPr>
          <w:p w14:paraId="389643DF" w14:textId="77777777" w:rsidR="00CD60D2" w:rsidRPr="00D16BB4" w:rsidRDefault="00CD60D2" w:rsidP="00CD60D2">
            <w:pPr>
              <w:pStyle w:val="ENoteTableText"/>
            </w:pPr>
          </w:p>
        </w:tc>
      </w:tr>
      <w:tr w:rsidR="00CD60D2" w:rsidRPr="00D16BB4" w14:paraId="1633CAB9" w14:textId="77777777" w:rsidTr="009717D7">
        <w:trPr>
          <w:cantSplit/>
        </w:trPr>
        <w:tc>
          <w:tcPr>
            <w:tcW w:w="1495" w:type="pct"/>
            <w:shd w:val="clear" w:color="auto" w:fill="auto"/>
          </w:tcPr>
          <w:p w14:paraId="74AFC3AC" w14:textId="77777777" w:rsidR="00CD60D2" w:rsidRPr="00D16BB4" w:rsidRDefault="00CD60D2" w:rsidP="00CD60D2">
            <w:pPr>
              <w:pStyle w:val="ENoteTableText"/>
              <w:tabs>
                <w:tab w:val="center" w:leader="dot" w:pos="2268"/>
              </w:tabs>
            </w:pPr>
            <w:r w:rsidRPr="00D16BB4">
              <w:t>r 138.400</w:t>
            </w:r>
            <w:r w:rsidRPr="00D16BB4">
              <w:tab/>
            </w:r>
          </w:p>
        </w:tc>
        <w:tc>
          <w:tcPr>
            <w:tcW w:w="3505" w:type="pct"/>
            <w:shd w:val="clear" w:color="auto" w:fill="auto"/>
          </w:tcPr>
          <w:p w14:paraId="15F29466" w14:textId="77777777" w:rsidR="00CD60D2" w:rsidRPr="00D16BB4" w:rsidRDefault="00CD60D2" w:rsidP="00CD60D2">
            <w:pPr>
              <w:pStyle w:val="ENoteTableText"/>
            </w:pPr>
            <w:r w:rsidRPr="00D16BB4">
              <w:t>ad F2018L01789</w:t>
            </w:r>
          </w:p>
        </w:tc>
      </w:tr>
      <w:tr w:rsidR="00CD60D2" w:rsidRPr="00D16BB4" w14:paraId="2CFD6A89" w14:textId="77777777" w:rsidTr="009717D7">
        <w:trPr>
          <w:cantSplit/>
        </w:trPr>
        <w:tc>
          <w:tcPr>
            <w:tcW w:w="1495" w:type="pct"/>
            <w:shd w:val="clear" w:color="auto" w:fill="auto"/>
          </w:tcPr>
          <w:p w14:paraId="2D7D9FEA" w14:textId="77777777" w:rsidR="00CD60D2" w:rsidRPr="00D16BB4" w:rsidRDefault="00CD60D2" w:rsidP="00CD60D2">
            <w:pPr>
              <w:pStyle w:val="ENoteTableText"/>
              <w:tabs>
                <w:tab w:val="center" w:leader="dot" w:pos="2268"/>
              </w:tabs>
            </w:pPr>
            <w:r w:rsidRPr="00D16BB4">
              <w:t>r 138.410</w:t>
            </w:r>
            <w:r w:rsidRPr="00D16BB4">
              <w:tab/>
            </w:r>
          </w:p>
        </w:tc>
        <w:tc>
          <w:tcPr>
            <w:tcW w:w="3505" w:type="pct"/>
            <w:shd w:val="clear" w:color="auto" w:fill="auto"/>
          </w:tcPr>
          <w:p w14:paraId="476C9E30" w14:textId="77777777" w:rsidR="00CD60D2" w:rsidRPr="00D16BB4" w:rsidRDefault="00CD60D2" w:rsidP="00CD60D2">
            <w:pPr>
              <w:pStyle w:val="ENoteTableText"/>
            </w:pPr>
            <w:r w:rsidRPr="00D16BB4">
              <w:t>ad F2018L01789</w:t>
            </w:r>
          </w:p>
        </w:tc>
      </w:tr>
      <w:tr w:rsidR="00CD60D2" w:rsidRPr="00D16BB4" w14:paraId="4050B7BD" w14:textId="77777777" w:rsidTr="009717D7">
        <w:trPr>
          <w:cantSplit/>
        </w:trPr>
        <w:tc>
          <w:tcPr>
            <w:tcW w:w="1495" w:type="pct"/>
            <w:shd w:val="clear" w:color="auto" w:fill="auto"/>
          </w:tcPr>
          <w:p w14:paraId="10ECCE1B" w14:textId="0BDE1045" w:rsidR="00CD60D2" w:rsidRPr="00D16BB4" w:rsidRDefault="009E3970" w:rsidP="00CD60D2">
            <w:pPr>
              <w:pStyle w:val="ENoteTableText"/>
              <w:tabs>
                <w:tab w:val="center" w:leader="dot" w:pos="2268"/>
              </w:tabs>
              <w:rPr>
                <w:b/>
              </w:rPr>
            </w:pPr>
            <w:r>
              <w:rPr>
                <w:b/>
              </w:rPr>
              <w:t>Division 1</w:t>
            </w:r>
            <w:r w:rsidR="00CD60D2" w:rsidRPr="00D16BB4">
              <w:rPr>
                <w:b/>
              </w:rPr>
              <w:t>38.D.11</w:t>
            </w:r>
          </w:p>
        </w:tc>
        <w:tc>
          <w:tcPr>
            <w:tcW w:w="3505" w:type="pct"/>
            <w:shd w:val="clear" w:color="auto" w:fill="auto"/>
          </w:tcPr>
          <w:p w14:paraId="67ABAE75" w14:textId="77777777" w:rsidR="00CD60D2" w:rsidRPr="00D16BB4" w:rsidRDefault="00CD60D2" w:rsidP="00CD60D2">
            <w:pPr>
              <w:pStyle w:val="ENoteTableText"/>
            </w:pPr>
          </w:p>
        </w:tc>
      </w:tr>
      <w:tr w:rsidR="00CD60D2" w:rsidRPr="00D16BB4" w14:paraId="0674A2D8" w14:textId="77777777" w:rsidTr="009717D7">
        <w:trPr>
          <w:cantSplit/>
        </w:trPr>
        <w:tc>
          <w:tcPr>
            <w:tcW w:w="1495" w:type="pct"/>
            <w:shd w:val="clear" w:color="auto" w:fill="auto"/>
          </w:tcPr>
          <w:p w14:paraId="1E37DB68" w14:textId="77777777" w:rsidR="00CD60D2" w:rsidRPr="00D16BB4" w:rsidRDefault="00CD60D2" w:rsidP="00CD60D2">
            <w:pPr>
              <w:pStyle w:val="ENoteTableText"/>
              <w:tabs>
                <w:tab w:val="center" w:leader="dot" w:pos="2268"/>
              </w:tabs>
            </w:pPr>
            <w:r w:rsidRPr="00D16BB4">
              <w:t>r 138.425</w:t>
            </w:r>
            <w:r w:rsidRPr="00D16BB4">
              <w:tab/>
            </w:r>
          </w:p>
        </w:tc>
        <w:tc>
          <w:tcPr>
            <w:tcW w:w="3505" w:type="pct"/>
            <w:shd w:val="clear" w:color="auto" w:fill="auto"/>
          </w:tcPr>
          <w:p w14:paraId="5FE8F10E" w14:textId="77777777" w:rsidR="00CD60D2" w:rsidRPr="00D16BB4" w:rsidRDefault="00CD60D2" w:rsidP="00CD60D2">
            <w:pPr>
              <w:pStyle w:val="ENoteTableText"/>
            </w:pPr>
            <w:r w:rsidRPr="00D16BB4">
              <w:t>ad F2018L01789</w:t>
            </w:r>
          </w:p>
        </w:tc>
      </w:tr>
      <w:tr w:rsidR="00CD60D2" w:rsidRPr="00D16BB4" w14:paraId="07A5E1B9" w14:textId="77777777" w:rsidTr="009717D7">
        <w:trPr>
          <w:cantSplit/>
        </w:trPr>
        <w:tc>
          <w:tcPr>
            <w:tcW w:w="1495" w:type="pct"/>
            <w:shd w:val="clear" w:color="auto" w:fill="auto"/>
          </w:tcPr>
          <w:p w14:paraId="4397FC81" w14:textId="13C1BA2B" w:rsidR="00CD60D2" w:rsidRPr="00D16BB4" w:rsidRDefault="009E3970" w:rsidP="00CD60D2">
            <w:pPr>
              <w:pStyle w:val="ENoteTableText"/>
              <w:tabs>
                <w:tab w:val="center" w:leader="dot" w:pos="2268"/>
              </w:tabs>
              <w:rPr>
                <w:b/>
              </w:rPr>
            </w:pPr>
            <w:r>
              <w:rPr>
                <w:b/>
              </w:rPr>
              <w:t>Division 1</w:t>
            </w:r>
            <w:r w:rsidR="00CD60D2" w:rsidRPr="00D16BB4">
              <w:rPr>
                <w:b/>
              </w:rPr>
              <w:t>38.D.12</w:t>
            </w:r>
          </w:p>
        </w:tc>
        <w:tc>
          <w:tcPr>
            <w:tcW w:w="3505" w:type="pct"/>
            <w:shd w:val="clear" w:color="auto" w:fill="auto"/>
          </w:tcPr>
          <w:p w14:paraId="38BEB801" w14:textId="77777777" w:rsidR="00CD60D2" w:rsidRPr="00D16BB4" w:rsidRDefault="00CD60D2" w:rsidP="00CD60D2">
            <w:pPr>
              <w:pStyle w:val="ENoteTableText"/>
            </w:pPr>
          </w:p>
        </w:tc>
      </w:tr>
      <w:tr w:rsidR="00CD60D2" w:rsidRPr="00D16BB4" w14:paraId="530ADE5E" w14:textId="77777777" w:rsidTr="009717D7">
        <w:trPr>
          <w:cantSplit/>
        </w:trPr>
        <w:tc>
          <w:tcPr>
            <w:tcW w:w="1495" w:type="pct"/>
            <w:shd w:val="clear" w:color="auto" w:fill="auto"/>
          </w:tcPr>
          <w:p w14:paraId="01D12424" w14:textId="77777777" w:rsidR="00CD60D2" w:rsidRPr="00D16BB4" w:rsidRDefault="00CD60D2" w:rsidP="00CD60D2">
            <w:pPr>
              <w:pStyle w:val="ENoteTableText"/>
              <w:tabs>
                <w:tab w:val="center" w:leader="dot" w:pos="2268"/>
              </w:tabs>
            </w:pPr>
            <w:r w:rsidRPr="00D16BB4">
              <w:t>r 138.430</w:t>
            </w:r>
            <w:r w:rsidRPr="00D16BB4">
              <w:tab/>
            </w:r>
          </w:p>
        </w:tc>
        <w:tc>
          <w:tcPr>
            <w:tcW w:w="3505" w:type="pct"/>
            <w:shd w:val="clear" w:color="auto" w:fill="auto"/>
          </w:tcPr>
          <w:p w14:paraId="4F6439D1" w14:textId="77777777" w:rsidR="00CD60D2" w:rsidRPr="00D16BB4" w:rsidRDefault="00CD60D2" w:rsidP="00CD60D2">
            <w:pPr>
              <w:pStyle w:val="ENoteTableText"/>
            </w:pPr>
            <w:r w:rsidRPr="00D16BB4">
              <w:t>ad F2018L01789</w:t>
            </w:r>
          </w:p>
        </w:tc>
      </w:tr>
      <w:tr w:rsidR="00CD60D2" w:rsidRPr="00D16BB4" w14:paraId="7FC68E8C" w14:textId="77777777" w:rsidTr="009717D7">
        <w:trPr>
          <w:cantSplit/>
        </w:trPr>
        <w:tc>
          <w:tcPr>
            <w:tcW w:w="1495" w:type="pct"/>
            <w:shd w:val="clear" w:color="auto" w:fill="auto"/>
          </w:tcPr>
          <w:p w14:paraId="408D9ACA" w14:textId="784F13F9" w:rsidR="00CD60D2" w:rsidRPr="00D16BB4" w:rsidRDefault="00CD60D2" w:rsidP="00CD60D2">
            <w:pPr>
              <w:pStyle w:val="ENoteTableText"/>
              <w:tabs>
                <w:tab w:val="center" w:leader="dot" w:pos="2268"/>
              </w:tabs>
            </w:pPr>
            <w:r w:rsidRPr="00D16BB4">
              <w:t>r 138.432</w:t>
            </w:r>
            <w:r w:rsidRPr="00D16BB4">
              <w:tab/>
            </w:r>
          </w:p>
        </w:tc>
        <w:tc>
          <w:tcPr>
            <w:tcW w:w="3505" w:type="pct"/>
            <w:shd w:val="clear" w:color="auto" w:fill="auto"/>
          </w:tcPr>
          <w:p w14:paraId="13780E3A" w14:textId="41FEEE25" w:rsidR="00CD60D2" w:rsidRPr="00D16BB4" w:rsidRDefault="00CD60D2" w:rsidP="00CD60D2">
            <w:pPr>
              <w:pStyle w:val="ENoteTableText"/>
            </w:pPr>
            <w:r w:rsidRPr="00D16BB4">
              <w:t>ad F2018L01789</w:t>
            </w:r>
          </w:p>
        </w:tc>
      </w:tr>
      <w:tr w:rsidR="00CD60D2" w:rsidRPr="00D16BB4" w14:paraId="3B6FB560" w14:textId="77777777" w:rsidTr="009717D7">
        <w:trPr>
          <w:cantSplit/>
        </w:trPr>
        <w:tc>
          <w:tcPr>
            <w:tcW w:w="1495" w:type="pct"/>
            <w:shd w:val="clear" w:color="auto" w:fill="auto"/>
          </w:tcPr>
          <w:p w14:paraId="6301AC04" w14:textId="16C6C441" w:rsidR="00CD60D2" w:rsidRPr="00D16BB4" w:rsidRDefault="009E3970" w:rsidP="00CD60D2">
            <w:pPr>
              <w:pStyle w:val="ENoteTableText"/>
              <w:tabs>
                <w:tab w:val="center" w:leader="dot" w:pos="2268"/>
              </w:tabs>
              <w:rPr>
                <w:b/>
              </w:rPr>
            </w:pPr>
            <w:r>
              <w:rPr>
                <w:b/>
              </w:rPr>
              <w:t>Subpart 1</w:t>
            </w:r>
            <w:r w:rsidR="00CD60D2" w:rsidRPr="00D16BB4">
              <w:rPr>
                <w:b/>
              </w:rPr>
              <w:t>38.F</w:t>
            </w:r>
          </w:p>
        </w:tc>
        <w:tc>
          <w:tcPr>
            <w:tcW w:w="3505" w:type="pct"/>
            <w:shd w:val="clear" w:color="auto" w:fill="auto"/>
          </w:tcPr>
          <w:p w14:paraId="5230F68F" w14:textId="77777777" w:rsidR="00CD60D2" w:rsidRPr="00D16BB4" w:rsidRDefault="00CD60D2" w:rsidP="00CD60D2">
            <w:pPr>
              <w:pStyle w:val="ENoteTableText"/>
            </w:pPr>
          </w:p>
        </w:tc>
      </w:tr>
      <w:tr w:rsidR="00CD60D2" w:rsidRPr="00D16BB4" w14:paraId="046072BA" w14:textId="77777777" w:rsidTr="009717D7">
        <w:trPr>
          <w:cantSplit/>
        </w:trPr>
        <w:tc>
          <w:tcPr>
            <w:tcW w:w="1495" w:type="pct"/>
            <w:shd w:val="clear" w:color="auto" w:fill="auto"/>
          </w:tcPr>
          <w:p w14:paraId="478DED28" w14:textId="77777777" w:rsidR="00CD60D2" w:rsidRPr="00D16BB4" w:rsidRDefault="00CD60D2" w:rsidP="00CD60D2">
            <w:pPr>
              <w:pStyle w:val="ENoteTableText"/>
              <w:tabs>
                <w:tab w:val="center" w:leader="dot" w:pos="2268"/>
              </w:tabs>
            </w:pPr>
            <w:r w:rsidRPr="00D16BB4">
              <w:t>r 138.435</w:t>
            </w:r>
            <w:r w:rsidRPr="00D16BB4">
              <w:tab/>
            </w:r>
          </w:p>
        </w:tc>
        <w:tc>
          <w:tcPr>
            <w:tcW w:w="3505" w:type="pct"/>
            <w:shd w:val="clear" w:color="auto" w:fill="auto"/>
          </w:tcPr>
          <w:p w14:paraId="2ACFE3BC" w14:textId="77777777" w:rsidR="00CD60D2" w:rsidRPr="00D16BB4" w:rsidRDefault="00CD60D2" w:rsidP="00CD60D2">
            <w:pPr>
              <w:pStyle w:val="ENoteTableText"/>
            </w:pPr>
            <w:r w:rsidRPr="00D16BB4">
              <w:t>ad F2018L01789</w:t>
            </w:r>
          </w:p>
        </w:tc>
      </w:tr>
      <w:tr w:rsidR="00CD60D2" w:rsidRPr="00D16BB4" w14:paraId="4B3C791A" w14:textId="77777777" w:rsidTr="009717D7">
        <w:trPr>
          <w:cantSplit/>
        </w:trPr>
        <w:tc>
          <w:tcPr>
            <w:tcW w:w="1495" w:type="pct"/>
            <w:shd w:val="clear" w:color="auto" w:fill="auto"/>
          </w:tcPr>
          <w:p w14:paraId="031DEB5E" w14:textId="77777777" w:rsidR="00CD60D2" w:rsidRPr="00D16BB4" w:rsidRDefault="00CD60D2" w:rsidP="00CD60D2">
            <w:pPr>
              <w:pStyle w:val="ENoteTableText"/>
              <w:tabs>
                <w:tab w:val="center" w:leader="dot" w:pos="2268"/>
              </w:tabs>
            </w:pPr>
            <w:r w:rsidRPr="00D16BB4">
              <w:t>r 138.440</w:t>
            </w:r>
            <w:r w:rsidRPr="00D16BB4">
              <w:tab/>
            </w:r>
          </w:p>
        </w:tc>
        <w:tc>
          <w:tcPr>
            <w:tcW w:w="3505" w:type="pct"/>
            <w:shd w:val="clear" w:color="auto" w:fill="auto"/>
          </w:tcPr>
          <w:p w14:paraId="2DDB258E" w14:textId="77777777" w:rsidR="00CD60D2" w:rsidRPr="00D16BB4" w:rsidRDefault="00CD60D2" w:rsidP="00CD60D2">
            <w:pPr>
              <w:pStyle w:val="ENoteTableText"/>
            </w:pPr>
            <w:r w:rsidRPr="00D16BB4">
              <w:t>ad F2018L01789</w:t>
            </w:r>
          </w:p>
        </w:tc>
      </w:tr>
      <w:tr w:rsidR="00CD60D2" w:rsidRPr="00D16BB4" w14:paraId="69D9D6D9" w14:textId="77777777" w:rsidTr="009717D7">
        <w:trPr>
          <w:cantSplit/>
        </w:trPr>
        <w:tc>
          <w:tcPr>
            <w:tcW w:w="1495" w:type="pct"/>
            <w:shd w:val="clear" w:color="auto" w:fill="auto"/>
          </w:tcPr>
          <w:p w14:paraId="5BF9884A" w14:textId="24E0A819" w:rsidR="00CD60D2" w:rsidRPr="00D16BB4" w:rsidRDefault="009E3970" w:rsidP="00CD60D2">
            <w:pPr>
              <w:pStyle w:val="ENoteTableText"/>
              <w:tabs>
                <w:tab w:val="center" w:leader="dot" w:pos="2268"/>
              </w:tabs>
              <w:rPr>
                <w:b/>
              </w:rPr>
            </w:pPr>
            <w:r>
              <w:rPr>
                <w:b/>
              </w:rPr>
              <w:t>Subpart 1</w:t>
            </w:r>
            <w:r w:rsidR="00CD60D2" w:rsidRPr="00D16BB4">
              <w:rPr>
                <w:b/>
              </w:rPr>
              <w:t>38.J</w:t>
            </w:r>
          </w:p>
        </w:tc>
        <w:tc>
          <w:tcPr>
            <w:tcW w:w="3505" w:type="pct"/>
            <w:shd w:val="clear" w:color="auto" w:fill="auto"/>
          </w:tcPr>
          <w:p w14:paraId="0EEE5FB2" w14:textId="77777777" w:rsidR="00CD60D2" w:rsidRPr="00D16BB4" w:rsidRDefault="00CD60D2" w:rsidP="00CD60D2">
            <w:pPr>
              <w:pStyle w:val="ENoteTableText"/>
            </w:pPr>
          </w:p>
        </w:tc>
      </w:tr>
      <w:tr w:rsidR="00CD60D2" w:rsidRPr="00D16BB4" w14:paraId="6AAB6A0C" w14:textId="77777777" w:rsidTr="009717D7">
        <w:trPr>
          <w:cantSplit/>
        </w:trPr>
        <w:tc>
          <w:tcPr>
            <w:tcW w:w="1495" w:type="pct"/>
            <w:shd w:val="clear" w:color="auto" w:fill="auto"/>
          </w:tcPr>
          <w:p w14:paraId="651442F5" w14:textId="77777777" w:rsidR="00CD60D2" w:rsidRPr="00D16BB4" w:rsidRDefault="00CD60D2" w:rsidP="00CD60D2">
            <w:pPr>
              <w:pStyle w:val="ENoteTableText"/>
              <w:tabs>
                <w:tab w:val="center" w:leader="dot" w:pos="2268"/>
              </w:tabs>
            </w:pPr>
            <w:r w:rsidRPr="00D16BB4">
              <w:t>r 138.450</w:t>
            </w:r>
            <w:r w:rsidRPr="00D16BB4">
              <w:tab/>
            </w:r>
          </w:p>
        </w:tc>
        <w:tc>
          <w:tcPr>
            <w:tcW w:w="3505" w:type="pct"/>
            <w:shd w:val="clear" w:color="auto" w:fill="auto"/>
          </w:tcPr>
          <w:p w14:paraId="5559A212" w14:textId="77777777" w:rsidR="00CD60D2" w:rsidRPr="00D16BB4" w:rsidRDefault="00CD60D2" w:rsidP="00CD60D2">
            <w:pPr>
              <w:pStyle w:val="ENoteTableText"/>
            </w:pPr>
            <w:r w:rsidRPr="00D16BB4">
              <w:t>ad F2018L01789</w:t>
            </w:r>
          </w:p>
        </w:tc>
      </w:tr>
      <w:tr w:rsidR="00CD60D2" w:rsidRPr="00D16BB4" w14:paraId="651C9F49" w14:textId="77777777" w:rsidTr="009717D7">
        <w:trPr>
          <w:cantSplit/>
        </w:trPr>
        <w:tc>
          <w:tcPr>
            <w:tcW w:w="1495" w:type="pct"/>
            <w:shd w:val="clear" w:color="auto" w:fill="auto"/>
          </w:tcPr>
          <w:p w14:paraId="05DD23F9" w14:textId="77777777" w:rsidR="00CD60D2" w:rsidRPr="00D16BB4" w:rsidRDefault="00CD60D2" w:rsidP="00CD60D2">
            <w:pPr>
              <w:pStyle w:val="ENoteTableText"/>
              <w:tabs>
                <w:tab w:val="center" w:leader="dot" w:pos="2268"/>
              </w:tabs>
            </w:pPr>
            <w:r w:rsidRPr="00D16BB4">
              <w:t>r 138.460</w:t>
            </w:r>
            <w:r w:rsidRPr="00D16BB4">
              <w:tab/>
            </w:r>
          </w:p>
        </w:tc>
        <w:tc>
          <w:tcPr>
            <w:tcW w:w="3505" w:type="pct"/>
            <w:shd w:val="clear" w:color="auto" w:fill="auto"/>
          </w:tcPr>
          <w:p w14:paraId="0FB9C739" w14:textId="77777777" w:rsidR="00CD60D2" w:rsidRPr="00D16BB4" w:rsidRDefault="00CD60D2" w:rsidP="00CD60D2">
            <w:pPr>
              <w:pStyle w:val="ENoteTableText"/>
            </w:pPr>
            <w:r w:rsidRPr="00D16BB4">
              <w:t>ad F2018L01789</w:t>
            </w:r>
          </w:p>
        </w:tc>
      </w:tr>
      <w:tr w:rsidR="00CD60D2" w:rsidRPr="00D16BB4" w14:paraId="2D960D56" w14:textId="77777777" w:rsidTr="009717D7">
        <w:trPr>
          <w:cantSplit/>
        </w:trPr>
        <w:tc>
          <w:tcPr>
            <w:tcW w:w="1495" w:type="pct"/>
            <w:shd w:val="clear" w:color="auto" w:fill="auto"/>
          </w:tcPr>
          <w:p w14:paraId="16179B99" w14:textId="0ADDC154" w:rsidR="00CD60D2" w:rsidRPr="00D16BB4" w:rsidRDefault="009E3970" w:rsidP="00CD60D2">
            <w:pPr>
              <w:pStyle w:val="ENoteTableText"/>
              <w:keepNext/>
              <w:tabs>
                <w:tab w:val="center" w:leader="dot" w:pos="2268"/>
              </w:tabs>
              <w:rPr>
                <w:b/>
              </w:rPr>
            </w:pPr>
            <w:r>
              <w:rPr>
                <w:b/>
              </w:rPr>
              <w:t>Subpart 1</w:t>
            </w:r>
            <w:r w:rsidR="00CD60D2" w:rsidRPr="00D16BB4">
              <w:rPr>
                <w:b/>
              </w:rPr>
              <w:t>38.K</w:t>
            </w:r>
          </w:p>
        </w:tc>
        <w:tc>
          <w:tcPr>
            <w:tcW w:w="3505" w:type="pct"/>
            <w:shd w:val="clear" w:color="auto" w:fill="auto"/>
          </w:tcPr>
          <w:p w14:paraId="22B8FB86" w14:textId="77777777" w:rsidR="00CD60D2" w:rsidRPr="00D16BB4" w:rsidRDefault="00CD60D2" w:rsidP="00CD60D2">
            <w:pPr>
              <w:pStyle w:val="ENoteTableText"/>
            </w:pPr>
          </w:p>
        </w:tc>
      </w:tr>
      <w:tr w:rsidR="00CD60D2" w:rsidRPr="00D16BB4" w14:paraId="49670B7A" w14:textId="77777777" w:rsidTr="009717D7">
        <w:trPr>
          <w:cantSplit/>
        </w:trPr>
        <w:tc>
          <w:tcPr>
            <w:tcW w:w="1495" w:type="pct"/>
            <w:shd w:val="clear" w:color="auto" w:fill="auto"/>
          </w:tcPr>
          <w:p w14:paraId="708A64EC" w14:textId="77777777" w:rsidR="00CD60D2" w:rsidRPr="00D16BB4" w:rsidRDefault="00CD60D2" w:rsidP="00CD60D2">
            <w:pPr>
              <w:pStyle w:val="ENoteTableText"/>
              <w:tabs>
                <w:tab w:val="center" w:leader="dot" w:pos="2268"/>
              </w:tabs>
            </w:pPr>
            <w:r w:rsidRPr="00D16BB4">
              <w:t>r 138.465</w:t>
            </w:r>
            <w:r w:rsidRPr="00D16BB4">
              <w:tab/>
            </w:r>
          </w:p>
        </w:tc>
        <w:tc>
          <w:tcPr>
            <w:tcW w:w="3505" w:type="pct"/>
            <w:shd w:val="clear" w:color="auto" w:fill="auto"/>
          </w:tcPr>
          <w:p w14:paraId="084E92EC" w14:textId="77777777" w:rsidR="00CD60D2" w:rsidRPr="00D16BB4" w:rsidRDefault="00CD60D2" w:rsidP="00CD60D2">
            <w:pPr>
              <w:pStyle w:val="ENoteTableText"/>
            </w:pPr>
            <w:r w:rsidRPr="00D16BB4">
              <w:t>ad F2018L01789</w:t>
            </w:r>
          </w:p>
        </w:tc>
      </w:tr>
      <w:tr w:rsidR="00CD60D2" w:rsidRPr="00D16BB4" w14:paraId="5108F015" w14:textId="77777777" w:rsidTr="009717D7">
        <w:trPr>
          <w:cantSplit/>
        </w:trPr>
        <w:tc>
          <w:tcPr>
            <w:tcW w:w="1495" w:type="pct"/>
            <w:shd w:val="clear" w:color="auto" w:fill="auto"/>
          </w:tcPr>
          <w:p w14:paraId="2B43944C" w14:textId="756CD1F0" w:rsidR="00CD60D2" w:rsidRPr="00D16BB4" w:rsidRDefault="009E3970" w:rsidP="00CD60D2">
            <w:pPr>
              <w:pStyle w:val="ENoteTableText"/>
              <w:tabs>
                <w:tab w:val="center" w:leader="dot" w:pos="2268"/>
              </w:tabs>
              <w:rPr>
                <w:b/>
              </w:rPr>
            </w:pPr>
            <w:r>
              <w:rPr>
                <w:b/>
              </w:rPr>
              <w:t>Subpart 1</w:t>
            </w:r>
            <w:r w:rsidR="00CD60D2" w:rsidRPr="00D16BB4">
              <w:rPr>
                <w:b/>
              </w:rPr>
              <w:t>38.N</w:t>
            </w:r>
          </w:p>
        </w:tc>
        <w:tc>
          <w:tcPr>
            <w:tcW w:w="3505" w:type="pct"/>
            <w:shd w:val="clear" w:color="auto" w:fill="auto"/>
          </w:tcPr>
          <w:p w14:paraId="5A9CEBA5" w14:textId="77777777" w:rsidR="00CD60D2" w:rsidRPr="00D16BB4" w:rsidRDefault="00CD60D2" w:rsidP="00CD60D2">
            <w:pPr>
              <w:pStyle w:val="ENoteTableText"/>
            </w:pPr>
          </w:p>
        </w:tc>
      </w:tr>
      <w:tr w:rsidR="00CD60D2" w:rsidRPr="00D16BB4" w14:paraId="0DF5182A" w14:textId="77777777" w:rsidTr="009717D7">
        <w:trPr>
          <w:cantSplit/>
        </w:trPr>
        <w:tc>
          <w:tcPr>
            <w:tcW w:w="1495" w:type="pct"/>
            <w:shd w:val="clear" w:color="auto" w:fill="auto"/>
          </w:tcPr>
          <w:p w14:paraId="70B2B2B1" w14:textId="77777777" w:rsidR="00CD60D2" w:rsidRPr="00D16BB4" w:rsidRDefault="00CD60D2" w:rsidP="00CD60D2">
            <w:pPr>
              <w:pStyle w:val="ENoteTableText"/>
              <w:tabs>
                <w:tab w:val="center" w:leader="dot" w:pos="2268"/>
              </w:tabs>
            </w:pPr>
            <w:r w:rsidRPr="00D16BB4">
              <w:t>r 138.475</w:t>
            </w:r>
            <w:r w:rsidRPr="00D16BB4">
              <w:tab/>
            </w:r>
          </w:p>
        </w:tc>
        <w:tc>
          <w:tcPr>
            <w:tcW w:w="3505" w:type="pct"/>
            <w:shd w:val="clear" w:color="auto" w:fill="auto"/>
          </w:tcPr>
          <w:p w14:paraId="127E2F9B" w14:textId="77777777" w:rsidR="00CD60D2" w:rsidRPr="00D16BB4" w:rsidRDefault="00CD60D2" w:rsidP="00CD60D2">
            <w:pPr>
              <w:pStyle w:val="ENoteTableText"/>
            </w:pPr>
            <w:r w:rsidRPr="00D16BB4">
              <w:t>ad F2018L01789</w:t>
            </w:r>
          </w:p>
        </w:tc>
      </w:tr>
      <w:tr w:rsidR="00CD60D2" w:rsidRPr="00D16BB4" w14:paraId="1B4006CB" w14:textId="77777777" w:rsidTr="009717D7">
        <w:trPr>
          <w:cantSplit/>
        </w:trPr>
        <w:tc>
          <w:tcPr>
            <w:tcW w:w="1495" w:type="pct"/>
            <w:shd w:val="clear" w:color="auto" w:fill="auto"/>
          </w:tcPr>
          <w:p w14:paraId="0EACC858" w14:textId="77777777" w:rsidR="00CD60D2" w:rsidRPr="00D16BB4" w:rsidRDefault="00CD60D2" w:rsidP="00CD60D2">
            <w:pPr>
              <w:pStyle w:val="ENoteTableText"/>
              <w:tabs>
                <w:tab w:val="center" w:leader="dot" w:pos="2268"/>
              </w:tabs>
            </w:pPr>
            <w:r w:rsidRPr="00D16BB4">
              <w:t>r 138.480</w:t>
            </w:r>
            <w:r w:rsidRPr="00D16BB4">
              <w:tab/>
            </w:r>
          </w:p>
        </w:tc>
        <w:tc>
          <w:tcPr>
            <w:tcW w:w="3505" w:type="pct"/>
            <w:shd w:val="clear" w:color="auto" w:fill="auto"/>
          </w:tcPr>
          <w:p w14:paraId="158E9D94" w14:textId="77777777" w:rsidR="00CD60D2" w:rsidRPr="00D16BB4" w:rsidRDefault="00CD60D2" w:rsidP="00CD60D2">
            <w:pPr>
              <w:pStyle w:val="ENoteTableText"/>
            </w:pPr>
            <w:r w:rsidRPr="00D16BB4">
              <w:t>ad F2018L01789</w:t>
            </w:r>
          </w:p>
        </w:tc>
      </w:tr>
      <w:tr w:rsidR="00CD60D2" w:rsidRPr="00D16BB4" w14:paraId="2F1A9C12" w14:textId="77777777" w:rsidTr="009717D7">
        <w:trPr>
          <w:cantSplit/>
        </w:trPr>
        <w:tc>
          <w:tcPr>
            <w:tcW w:w="1495" w:type="pct"/>
            <w:shd w:val="clear" w:color="auto" w:fill="auto"/>
          </w:tcPr>
          <w:p w14:paraId="02514CED" w14:textId="77777777" w:rsidR="00CD60D2" w:rsidRPr="00D16BB4" w:rsidRDefault="00CD60D2" w:rsidP="00CD60D2">
            <w:pPr>
              <w:pStyle w:val="ENoteTableText"/>
              <w:tabs>
                <w:tab w:val="center" w:leader="dot" w:pos="2268"/>
              </w:tabs>
            </w:pPr>
            <w:r w:rsidRPr="00D16BB4">
              <w:t>r 138.485</w:t>
            </w:r>
            <w:r w:rsidRPr="00D16BB4">
              <w:tab/>
            </w:r>
          </w:p>
        </w:tc>
        <w:tc>
          <w:tcPr>
            <w:tcW w:w="3505" w:type="pct"/>
            <w:shd w:val="clear" w:color="auto" w:fill="auto"/>
          </w:tcPr>
          <w:p w14:paraId="0400D5E6" w14:textId="77777777" w:rsidR="00CD60D2" w:rsidRPr="00D16BB4" w:rsidRDefault="00CD60D2" w:rsidP="00CD60D2">
            <w:pPr>
              <w:pStyle w:val="ENoteTableText"/>
            </w:pPr>
            <w:r w:rsidRPr="00D16BB4">
              <w:t>ad F2018L01789</w:t>
            </w:r>
          </w:p>
        </w:tc>
      </w:tr>
      <w:tr w:rsidR="00CD60D2" w:rsidRPr="00D16BB4" w14:paraId="43074EFD" w14:textId="77777777" w:rsidTr="009717D7">
        <w:trPr>
          <w:cantSplit/>
        </w:trPr>
        <w:tc>
          <w:tcPr>
            <w:tcW w:w="1495" w:type="pct"/>
            <w:shd w:val="clear" w:color="auto" w:fill="auto"/>
          </w:tcPr>
          <w:p w14:paraId="2AE21BE7" w14:textId="77777777" w:rsidR="00CD60D2" w:rsidRPr="00D16BB4" w:rsidRDefault="00CD60D2" w:rsidP="00CD60D2">
            <w:pPr>
              <w:pStyle w:val="ENoteTableText"/>
              <w:tabs>
                <w:tab w:val="center" w:leader="dot" w:pos="2268"/>
              </w:tabs>
            </w:pPr>
            <w:r w:rsidRPr="00D16BB4">
              <w:t>r 138.490</w:t>
            </w:r>
            <w:r w:rsidRPr="00D16BB4">
              <w:tab/>
            </w:r>
          </w:p>
        </w:tc>
        <w:tc>
          <w:tcPr>
            <w:tcW w:w="3505" w:type="pct"/>
            <w:shd w:val="clear" w:color="auto" w:fill="auto"/>
          </w:tcPr>
          <w:p w14:paraId="3F55360C" w14:textId="77777777" w:rsidR="00CD60D2" w:rsidRPr="00D16BB4" w:rsidRDefault="00CD60D2" w:rsidP="00CD60D2">
            <w:pPr>
              <w:pStyle w:val="ENoteTableText"/>
            </w:pPr>
            <w:r w:rsidRPr="00D16BB4">
              <w:t>ad F2018L01789</w:t>
            </w:r>
          </w:p>
        </w:tc>
      </w:tr>
      <w:tr w:rsidR="00CD60D2" w:rsidRPr="00D16BB4" w14:paraId="6D1D3777" w14:textId="77777777" w:rsidTr="009717D7">
        <w:trPr>
          <w:cantSplit/>
        </w:trPr>
        <w:tc>
          <w:tcPr>
            <w:tcW w:w="1495" w:type="pct"/>
            <w:shd w:val="clear" w:color="auto" w:fill="auto"/>
          </w:tcPr>
          <w:p w14:paraId="680CA678" w14:textId="77777777" w:rsidR="00CD60D2" w:rsidRPr="00D16BB4" w:rsidRDefault="00CD60D2" w:rsidP="00CD60D2">
            <w:pPr>
              <w:pStyle w:val="ENoteTableText"/>
              <w:tabs>
                <w:tab w:val="center" w:leader="dot" w:pos="2268"/>
              </w:tabs>
            </w:pPr>
            <w:r w:rsidRPr="00D16BB4">
              <w:t>r 138.500</w:t>
            </w:r>
            <w:r w:rsidRPr="00D16BB4">
              <w:tab/>
            </w:r>
          </w:p>
        </w:tc>
        <w:tc>
          <w:tcPr>
            <w:tcW w:w="3505" w:type="pct"/>
            <w:shd w:val="clear" w:color="auto" w:fill="auto"/>
          </w:tcPr>
          <w:p w14:paraId="485B2EBF" w14:textId="77777777" w:rsidR="00CD60D2" w:rsidRPr="00D16BB4" w:rsidRDefault="00CD60D2" w:rsidP="00CD60D2">
            <w:pPr>
              <w:pStyle w:val="ENoteTableText"/>
            </w:pPr>
            <w:r w:rsidRPr="00D16BB4">
              <w:t>ad F2018L01789</w:t>
            </w:r>
          </w:p>
        </w:tc>
      </w:tr>
      <w:tr w:rsidR="00CD60D2" w:rsidRPr="00D16BB4" w14:paraId="6C3229F1" w14:textId="77777777" w:rsidTr="009717D7">
        <w:trPr>
          <w:cantSplit/>
        </w:trPr>
        <w:tc>
          <w:tcPr>
            <w:tcW w:w="1495" w:type="pct"/>
            <w:shd w:val="clear" w:color="auto" w:fill="auto"/>
          </w:tcPr>
          <w:p w14:paraId="6898F82C" w14:textId="2D339AFA" w:rsidR="00CD60D2" w:rsidRPr="00D16BB4" w:rsidRDefault="00CD60D2" w:rsidP="00CD60D2">
            <w:pPr>
              <w:pStyle w:val="ENoteTableText"/>
              <w:tabs>
                <w:tab w:val="center" w:leader="dot" w:pos="2268"/>
              </w:tabs>
            </w:pPr>
            <w:r w:rsidRPr="00D16BB4">
              <w:t>r 138.505</w:t>
            </w:r>
            <w:r w:rsidRPr="00D16BB4">
              <w:tab/>
            </w:r>
          </w:p>
        </w:tc>
        <w:tc>
          <w:tcPr>
            <w:tcW w:w="3505" w:type="pct"/>
            <w:shd w:val="clear" w:color="auto" w:fill="auto"/>
          </w:tcPr>
          <w:p w14:paraId="4F75906B" w14:textId="347A12D5" w:rsidR="00CD60D2" w:rsidRPr="00D16BB4" w:rsidRDefault="00CD60D2" w:rsidP="00CD60D2">
            <w:pPr>
              <w:pStyle w:val="ENoteTableText"/>
            </w:pPr>
            <w:r w:rsidRPr="00D16BB4">
              <w:t>ad F2018L01789</w:t>
            </w:r>
          </w:p>
        </w:tc>
      </w:tr>
      <w:tr w:rsidR="00CD60D2" w:rsidRPr="00D16BB4" w14:paraId="2CC60E3A" w14:textId="77777777" w:rsidTr="009717D7">
        <w:trPr>
          <w:cantSplit/>
        </w:trPr>
        <w:tc>
          <w:tcPr>
            <w:tcW w:w="1495" w:type="pct"/>
            <w:shd w:val="clear" w:color="auto" w:fill="auto"/>
          </w:tcPr>
          <w:p w14:paraId="027BF095" w14:textId="38B41D6C" w:rsidR="00CD60D2" w:rsidRPr="00D16BB4" w:rsidRDefault="009E3970" w:rsidP="00CD60D2">
            <w:pPr>
              <w:pStyle w:val="ENoteTableText"/>
              <w:tabs>
                <w:tab w:val="center" w:leader="dot" w:pos="2268"/>
              </w:tabs>
              <w:rPr>
                <w:b/>
              </w:rPr>
            </w:pPr>
            <w:r>
              <w:rPr>
                <w:b/>
              </w:rPr>
              <w:lastRenderedPageBreak/>
              <w:t>Subpart 1</w:t>
            </w:r>
            <w:r w:rsidR="00CD60D2" w:rsidRPr="00D16BB4">
              <w:rPr>
                <w:b/>
              </w:rPr>
              <w:t>38.P</w:t>
            </w:r>
          </w:p>
        </w:tc>
        <w:tc>
          <w:tcPr>
            <w:tcW w:w="3505" w:type="pct"/>
            <w:shd w:val="clear" w:color="auto" w:fill="auto"/>
          </w:tcPr>
          <w:p w14:paraId="67C93368" w14:textId="77777777" w:rsidR="00CD60D2" w:rsidRPr="00D16BB4" w:rsidRDefault="00CD60D2" w:rsidP="00CD60D2">
            <w:pPr>
              <w:pStyle w:val="ENoteTableText"/>
            </w:pPr>
          </w:p>
        </w:tc>
      </w:tr>
      <w:tr w:rsidR="00CD60D2" w:rsidRPr="00D16BB4" w14:paraId="651BF102" w14:textId="77777777" w:rsidTr="009717D7">
        <w:trPr>
          <w:cantSplit/>
        </w:trPr>
        <w:tc>
          <w:tcPr>
            <w:tcW w:w="1495" w:type="pct"/>
            <w:shd w:val="clear" w:color="auto" w:fill="auto"/>
          </w:tcPr>
          <w:p w14:paraId="451C91B3" w14:textId="1851C75C" w:rsidR="00CD60D2" w:rsidRPr="00D16BB4" w:rsidRDefault="009E3970" w:rsidP="00CD60D2">
            <w:pPr>
              <w:pStyle w:val="ENoteTableText"/>
              <w:tabs>
                <w:tab w:val="center" w:leader="dot" w:pos="2268"/>
              </w:tabs>
              <w:rPr>
                <w:b/>
              </w:rPr>
            </w:pPr>
            <w:r>
              <w:rPr>
                <w:b/>
              </w:rPr>
              <w:t>Division 1</w:t>
            </w:r>
            <w:r w:rsidR="00CD60D2" w:rsidRPr="00D16BB4">
              <w:rPr>
                <w:b/>
              </w:rPr>
              <w:t>38.P.1</w:t>
            </w:r>
          </w:p>
        </w:tc>
        <w:tc>
          <w:tcPr>
            <w:tcW w:w="3505" w:type="pct"/>
            <w:shd w:val="clear" w:color="auto" w:fill="auto"/>
          </w:tcPr>
          <w:p w14:paraId="740E5691" w14:textId="77777777" w:rsidR="00CD60D2" w:rsidRPr="00D16BB4" w:rsidRDefault="00CD60D2" w:rsidP="00CD60D2">
            <w:pPr>
              <w:pStyle w:val="ENoteTableText"/>
            </w:pPr>
          </w:p>
        </w:tc>
      </w:tr>
      <w:tr w:rsidR="00CD60D2" w:rsidRPr="00D16BB4" w14:paraId="7D4EFAB3" w14:textId="77777777" w:rsidTr="009717D7">
        <w:trPr>
          <w:cantSplit/>
        </w:trPr>
        <w:tc>
          <w:tcPr>
            <w:tcW w:w="1495" w:type="pct"/>
            <w:shd w:val="clear" w:color="auto" w:fill="auto"/>
          </w:tcPr>
          <w:p w14:paraId="7BF9CEFC" w14:textId="77777777" w:rsidR="00CD60D2" w:rsidRPr="00D16BB4" w:rsidRDefault="00CD60D2" w:rsidP="00CD60D2">
            <w:pPr>
              <w:pStyle w:val="ENoteTableText"/>
              <w:tabs>
                <w:tab w:val="center" w:leader="dot" w:pos="2268"/>
              </w:tabs>
            </w:pPr>
            <w:r w:rsidRPr="00D16BB4">
              <w:t>r 138.535</w:t>
            </w:r>
            <w:r w:rsidRPr="00D16BB4">
              <w:tab/>
            </w:r>
          </w:p>
        </w:tc>
        <w:tc>
          <w:tcPr>
            <w:tcW w:w="3505" w:type="pct"/>
            <w:shd w:val="clear" w:color="auto" w:fill="auto"/>
          </w:tcPr>
          <w:p w14:paraId="3986A404" w14:textId="77777777" w:rsidR="00CD60D2" w:rsidRPr="00D16BB4" w:rsidRDefault="00CD60D2" w:rsidP="00CD60D2">
            <w:pPr>
              <w:pStyle w:val="ENoteTableText"/>
            </w:pPr>
            <w:r w:rsidRPr="00D16BB4">
              <w:t>ad F2018L01789</w:t>
            </w:r>
          </w:p>
        </w:tc>
      </w:tr>
      <w:tr w:rsidR="00CD60D2" w:rsidRPr="00D16BB4" w14:paraId="63275600" w14:textId="77777777" w:rsidTr="009717D7">
        <w:trPr>
          <w:cantSplit/>
        </w:trPr>
        <w:tc>
          <w:tcPr>
            <w:tcW w:w="1495" w:type="pct"/>
            <w:shd w:val="clear" w:color="auto" w:fill="auto"/>
          </w:tcPr>
          <w:p w14:paraId="59F4AFA5" w14:textId="77777777" w:rsidR="00CD60D2" w:rsidRPr="00D16BB4" w:rsidRDefault="00CD60D2" w:rsidP="00CD60D2">
            <w:pPr>
              <w:pStyle w:val="ENoteTableText"/>
              <w:tabs>
                <w:tab w:val="center" w:leader="dot" w:pos="2268"/>
              </w:tabs>
            </w:pPr>
            <w:r w:rsidRPr="00D16BB4">
              <w:t>r 138.540</w:t>
            </w:r>
            <w:r w:rsidRPr="00D16BB4">
              <w:tab/>
            </w:r>
          </w:p>
        </w:tc>
        <w:tc>
          <w:tcPr>
            <w:tcW w:w="3505" w:type="pct"/>
            <w:shd w:val="clear" w:color="auto" w:fill="auto"/>
          </w:tcPr>
          <w:p w14:paraId="1B032822" w14:textId="77777777" w:rsidR="00CD60D2" w:rsidRPr="00D16BB4" w:rsidRDefault="00CD60D2" w:rsidP="00CD60D2">
            <w:pPr>
              <w:pStyle w:val="ENoteTableText"/>
            </w:pPr>
            <w:r w:rsidRPr="00D16BB4">
              <w:t>ad F2018L01789</w:t>
            </w:r>
          </w:p>
        </w:tc>
      </w:tr>
      <w:tr w:rsidR="00CD60D2" w:rsidRPr="00D16BB4" w14:paraId="3D443C81" w14:textId="77777777" w:rsidTr="009717D7">
        <w:trPr>
          <w:cantSplit/>
        </w:trPr>
        <w:tc>
          <w:tcPr>
            <w:tcW w:w="1495" w:type="pct"/>
            <w:shd w:val="clear" w:color="auto" w:fill="auto"/>
          </w:tcPr>
          <w:p w14:paraId="6AE27079" w14:textId="77777777" w:rsidR="00CD60D2" w:rsidRPr="00D16BB4" w:rsidRDefault="00CD60D2" w:rsidP="00CD60D2">
            <w:pPr>
              <w:pStyle w:val="ENoteTableText"/>
              <w:tabs>
                <w:tab w:val="center" w:leader="dot" w:pos="2268"/>
              </w:tabs>
            </w:pPr>
            <w:r w:rsidRPr="00D16BB4">
              <w:t>r 138.550</w:t>
            </w:r>
            <w:r w:rsidRPr="00D16BB4">
              <w:tab/>
            </w:r>
          </w:p>
        </w:tc>
        <w:tc>
          <w:tcPr>
            <w:tcW w:w="3505" w:type="pct"/>
            <w:shd w:val="clear" w:color="auto" w:fill="auto"/>
          </w:tcPr>
          <w:p w14:paraId="0C01D48F" w14:textId="77777777" w:rsidR="00CD60D2" w:rsidRPr="00D16BB4" w:rsidRDefault="00CD60D2" w:rsidP="00CD60D2">
            <w:pPr>
              <w:pStyle w:val="ENoteTableText"/>
            </w:pPr>
            <w:r w:rsidRPr="00D16BB4">
              <w:t>ad F2018L01789</w:t>
            </w:r>
          </w:p>
        </w:tc>
      </w:tr>
      <w:tr w:rsidR="00CD60D2" w:rsidRPr="00D16BB4" w14:paraId="1082EE7A" w14:textId="77777777" w:rsidTr="009717D7">
        <w:trPr>
          <w:cantSplit/>
        </w:trPr>
        <w:tc>
          <w:tcPr>
            <w:tcW w:w="1495" w:type="pct"/>
            <w:shd w:val="clear" w:color="auto" w:fill="auto"/>
          </w:tcPr>
          <w:p w14:paraId="017D70DB" w14:textId="5544FDFB" w:rsidR="00CD60D2" w:rsidRPr="00D16BB4" w:rsidRDefault="009E3970" w:rsidP="00CD60D2">
            <w:pPr>
              <w:pStyle w:val="ENoteTableText"/>
              <w:tabs>
                <w:tab w:val="center" w:leader="dot" w:pos="2268"/>
              </w:tabs>
              <w:rPr>
                <w:b/>
              </w:rPr>
            </w:pPr>
            <w:r>
              <w:rPr>
                <w:b/>
              </w:rPr>
              <w:t>Division 1</w:t>
            </w:r>
            <w:r w:rsidR="00CD60D2" w:rsidRPr="00D16BB4">
              <w:rPr>
                <w:b/>
              </w:rPr>
              <w:t>38.P.2</w:t>
            </w:r>
          </w:p>
        </w:tc>
        <w:tc>
          <w:tcPr>
            <w:tcW w:w="3505" w:type="pct"/>
            <w:shd w:val="clear" w:color="auto" w:fill="auto"/>
          </w:tcPr>
          <w:p w14:paraId="445F2107" w14:textId="77777777" w:rsidR="00CD60D2" w:rsidRPr="00D16BB4" w:rsidRDefault="00CD60D2" w:rsidP="00CD60D2">
            <w:pPr>
              <w:pStyle w:val="ENoteTableText"/>
            </w:pPr>
          </w:p>
        </w:tc>
      </w:tr>
      <w:tr w:rsidR="00CD60D2" w:rsidRPr="00D16BB4" w14:paraId="3C59E3CC" w14:textId="77777777" w:rsidTr="009717D7">
        <w:trPr>
          <w:cantSplit/>
        </w:trPr>
        <w:tc>
          <w:tcPr>
            <w:tcW w:w="1495" w:type="pct"/>
            <w:shd w:val="clear" w:color="auto" w:fill="auto"/>
          </w:tcPr>
          <w:p w14:paraId="0A03709A" w14:textId="77777777" w:rsidR="00CD60D2" w:rsidRPr="00D16BB4" w:rsidRDefault="00CD60D2" w:rsidP="00CD60D2">
            <w:pPr>
              <w:pStyle w:val="ENoteTableText"/>
              <w:tabs>
                <w:tab w:val="center" w:leader="dot" w:pos="2268"/>
              </w:tabs>
            </w:pPr>
            <w:r w:rsidRPr="00D16BB4">
              <w:t>r 138.575</w:t>
            </w:r>
            <w:r w:rsidRPr="00D16BB4">
              <w:tab/>
            </w:r>
          </w:p>
        </w:tc>
        <w:tc>
          <w:tcPr>
            <w:tcW w:w="3505" w:type="pct"/>
            <w:shd w:val="clear" w:color="auto" w:fill="auto"/>
          </w:tcPr>
          <w:p w14:paraId="410372DA" w14:textId="77777777" w:rsidR="00CD60D2" w:rsidRPr="00D16BB4" w:rsidRDefault="00CD60D2" w:rsidP="00CD60D2">
            <w:pPr>
              <w:pStyle w:val="ENoteTableText"/>
            </w:pPr>
            <w:r w:rsidRPr="00D16BB4">
              <w:t>ad F2018L01789</w:t>
            </w:r>
          </w:p>
        </w:tc>
      </w:tr>
      <w:tr w:rsidR="00CD60D2" w:rsidRPr="00D16BB4" w14:paraId="4861F05C" w14:textId="77777777" w:rsidTr="009717D7">
        <w:trPr>
          <w:cantSplit/>
        </w:trPr>
        <w:tc>
          <w:tcPr>
            <w:tcW w:w="1495" w:type="pct"/>
            <w:shd w:val="clear" w:color="auto" w:fill="auto"/>
          </w:tcPr>
          <w:p w14:paraId="5F84D157" w14:textId="77777777" w:rsidR="00CD60D2" w:rsidRPr="00D16BB4" w:rsidRDefault="00CD60D2" w:rsidP="00CD60D2">
            <w:pPr>
              <w:pStyle w:val="ENoteTableText"/>
              <w:tabs>
                <w:tab w:val="center" w:leader="dot" w:pos="2268"/>
              </w:tabs>
            </w:pPr>
            <w:r w:rsidRPr="00D16BB4">
              <w:t>r 138.580</w:t>
            </w:r>
            <w:r w:rsidRPr="00D16BB4">
              <w:tab/>
            </w:r>
          </w:p>
        </w:tc>
        <w:tc>
          <w:tcPr>
            <w:tcW w:w="3505" w:type="pct"/>
            <w:shd w:val="clear" w:color="auto" w:fill="auto"/>
          </w:tcPr>
          <w:p w14:paraId="055FD458" w14:textId="77777777" w:rsidR="00CD60D2" w:rsidRPr="00D16BB4" w:rsidRDefault="00CD60D2" w:rsidP="00CD60D2">
            <w:pPr>
              <w:pStyle w:val="ENoteTableText"/>
            </w:pPr>
            <w:r w:rsidRPr="00D16BB4">
              <w:t>ad F2018L01789</w:t>
            </w:r>
          </w:p>
        </w:tc>
      </w:tr>
      <w:tr w:rsidR="00CD60D2" w:rsidRPr="00D16BB4" w14:paraId="164E94C3" w14:textId="77777777" w:rsidTr="009717D7">
        <w:trPr>
          <w:cantSplit/>
        </w:trPr>
        <w:tc>
          <w:tcPr>
            <w:tcW w:w="1495" w:type="pct"/>
            <w:shd w:val="clear" w:color="auto" w:fill="auto"/>
          </w:tcPr>
          <w:p w14:paraId="08653DAF" w14:textId="77777777" w:rsidR="00CD60D2" w:rsidRPr="00D16BB4" w:rsidRDefault="00CD60D2" w:rsidP="00CD60D2">
            <w:pPr>
              <w:pStyle w:val="ENoteTableText"/>
              <w:tabs>
                <w:tab w:val="center" w:leader="dot" w:pos="2268"/>
              </w:tabs>
            </w:pPr>
            <w:r w:rsidRPr="00D16BB4">
              <w:t>r 138.590</w:t>
            </w:r>
            <w:r w:rsidRPr="00D16BB4">
              <w:tab/>
            </w:r>
          </w:p>
        </w:tc>
        <w:tc>
          <w:tcPr>
            <w:tcW w:w="3505" w:type="pct"/>
            <w:shd w:val="clear" w:color="auto" w:fill="auto"/>
          </w:tcPr>
          <w:p w14:paraId="2EFC0B69" w14:textId="77777777" w:rsidR="00CD60D2" w:rsidRPr="00D16BB4" w:rsidRDefault="00CD60D2" w:rsidP="00CD60D2">
            <w:pPr>
              <w:pStyle w:val="ENoteTableText"/>
            </w:pPr>
            <w:r w:rsidRPr="00D16BB4">
              <w:t>ad F2018L01789</w:t>
            </w:r>
          </w:p>
        </w:tc>
      </w:tr>
      <w:tr w:rsidR="00CD60D2" w:rsidRPr="00D16BB4" w14:paraId="0F362E2C" w14:textId="77777777" w:rsidTr="009717D7">
        <w:trPr>
          <w:cantSplit/>
        </w:trPr>
        <w:tc>
          <w:tcPr>
            <w:tcW w:w="1495" w:type="pct"/>
            <w:shd w:val="clear" w:color="auto" w:fill="auto"/>
          </w:tcPr>
          <w:p w14:paraId="672D234E" w14:textId="4B42E4E4" w:rsidR="00CD60D2" w:rsidRPr="00D16BB4" w:rsidRDefault="00B74D4F" w:rsidP="00CD60D2">
            <w:pPr>
              <w:pStyle w:val="ENoteTableText"/>
            </w:pPr>
            <w:r w:rsidRPr="00D16BB4">
              <w:rPr>
                <w:b/>
              </w:rPr>
              <w:t>Part 1</w:t>
            </w:r>
            <w:r w:rsidR="00CD60D2" w:rsidRPr="00D16BB4">
              <w:rPr>
                <w:b/>
              </w:rPr>
              <w:t>39</w:t>
            </w:r>
          </w:p>
        </w:tc>
        <w:tc>
          <w:tcPr>
            <w:tcW w:w="3505" w:type="pct"/>
            <w:shd w:val="clear" w:color="auto" w:fill="auto"/>
          </w:tcPr>
          <w:p w14:paraId="49B06597" w14:textId="77777777" w:rsidR="00CD60D2" w:rsidRPr="00D16BB4" w:rsidRDefault="00CD60D2" w:rsidP="00CD60D2">
            <w:pPr>
              <w:pStyle w:val="ENoteTableText"/>
            </w:pPr>
          </w:p>
        </w:tc>
      </w:tr>
      <w:tr w:rsidR="00CD60D2" w:rsidRPr="00D16BB4" w14:paraId="3CEB7CC5" w14:textId="77777777" w:rsidTr="009717D7">
        <w:trPr>
          <w:cantSplit/>
        </w:trPr>
        <w:tc>
          <w:tcPr>
            <w:tcW w:w="1495" w:type="pct"/>
            <w:shd w:val="clear" w:color="auto" w:fill="auto"/>
          </w:tcPr>
          <w:p w14:paraId="2C95F912" w14:textId="0B726C62" w:rsidR="00CD60D2" w:rsidRPr="00D16BB4" w:rsidRDefault="00B74D4F" w:rsidP="00CD60D2">
            <w:pPr>
              <w:pStyle w:val="ENoteTableText"/>
              <w:tabs>
                <w:tab w:val="center" w:leader="dot" w:pos="2268"/>
              </w:tabs>
            </w:pPr>
            <w:r w:rsidRPr="00D16BB4">
              <w:t>Part 1</w:t>
            </w:r>
            <w:r w:rsidR="00CD60D2" w:rsidRPr="00D16BB4">
              <w:t>39 heading</w:t>
            </w:r>
            <w:r w:rsidR="00CD60D2" w:rsidRPr="00D16BB4">
              <w:tab/>
            </w:r>
          </w:p>
        </w:tc>
        <w:tc>
          <w:tcPr>
            <w:tcW w:w="3505" w:type="pct"/>
            <w:shd w:val="clear" w:color="auto" w:fill="auto"/>
          </w:tcPr>
          <w:p w14:paraId="1080EC07" w14:textId="77777777" w:rsidR="00CD60D2" w:rsidRPr="00D16BB4" w:rsidRDefault="00CD60D2" w:rsidP="00CD60D2">
            <w:pPr>
              <w:pStyle w:val="ENoteTableText"/>
            </w:pPr>
            <w:r w:rsidRPr="00D16BB4">
              <w:t>rs No 58, 2003</w:t>
            </w:r>
          </w:p>
        </w:tc>
      </w:tr>
      <w:tr w:rsidR="00CD60D2" w:rsidRPr="00D16BB4" w14:paraId="14C4B1BA" w14:textId="77777777" w:rsidTr="009717D7">
        <w:trPr>
          <w:cantSplit/>
        </w:trPr>
        <w:tc>
          <w:tcPr>
            <w:tcW w:w="1495" w:type="pct"/>
            <w:shd w:val="clear" w:color="auto" w:fill="auto"/>
          </w:tcPr>
          <w:p w14:paraId="311E5C32" w14:textId="1010CAE3" w:rsidR="00CD60D2" w:rsidRPr="00D16BB4" w:rsidRDefault="00B74D4F" w:rsidP="00CD60D2">
            <w:pPr>
              <w:pStyle w:val="ENoteTableText"/>
              <w:tabs>
                <w:tab w:val="center" w:leader="dot" w:pos="2268"/>
              </w:tabs>
            </w:pPr>
            <w:r w:rsidRPr="00D16BB4">
              <w:t>Part 1</w:t>
            </w:r>
            <w:r w:rsidR="00CD60D2" w:rsidRPr="00D16BB4">
              <w:t>39</w:t>
            </w:r>
            <w:r w:rsidR="00CD60D2" w:rsidRPr="00D16BB4">
              <w:tab/>
            </w:r>
          </w:p>
        </w:tc>
        <w:tc>
          <w:tcPr>
            <w:tcW w:w="3505" w:type="pct"/>
            <w:shd w:val="clear" w:color="auto" w:fill="auto"/>
          </w:tcPr>
          <w:p w14:paraId="74C3C0B4" w14:textId="77777777" w:rsidR="00CD60D2" w:rsidRPr="00D16BB4" w:rsidRDefault="00CD60D2" w:rsidP="00CD60D2">
            <w:pPr>
              <w:pStyle w:val="ENoteTableText"/>
            </w:pPr>
            <w:r w:rsidRPr="00D16BB4">
              <w:t>ad No 204, 2000</w:t>
            </w:r>
          </w:p>
        </w:tc>
      </w:tr>
      <w:tr w:rsidR="00CD60D2" w:rsidRPr="00D16BB4" w14:paraId="2CFEB648" w14:textId="77777777" w:rsidTr="009717D7">
        <w:trPr>
          <w:cantSplit/>
        </w:trPr>
        <w:tc>
          <w:tcPr>
            <w:tcW w:w="1495" w:type="pct"/>
            <w:shd w:val="clear" w:color="auto" w:fill="auto"/>
          </w:tcPr>
          <w:p w14:paraId="58E2FB78" w14:textId="77777777" w:rsidR="00CD60D2" w:rsidRPr="00D16BB4" w:rsidRDefault="00CD60D2" w:rsidP="00CD60D2">
            <w:pPr>
              <w:pStyle w:val="ENoteTableText"/>
            </w:pPr>
          </w:p>
        </w:tc>
        <w:tc>
          <w:tcPr>
            <w:tcW w:w="3505" w:type="pct"/>
            <w:shd w:val="clear" w:color="auto" w:fill="auto"/>
          </w:tcPr>
          <w:p w14:paraId="16D60EB3" w14:textId="77777777" w:rsidR="00CD60D2" w:rsidRPr="00D16BB4" w:rsidRDefault="00CD60D2" w:rsidP="00CD60D2">
            <w:pPr>
              <w:pStyle w:val="ENoteTableText"/>
            </w:pPr>
            <w:r w:rsidRPr="00D16BB4">
              <w:t>rs No 167, 2002</w:t>
            </w:r>
          </w:p>
        </w:tc>
      </w:tr>
      <w:tr w:rsidR="00CD60D2" w:rsidRPr="00D16BB4" w14:paraId="1A49D7E0" w14:textId="77777777" w:rsidTr="009717D7">
        <w:trPr>
          <w:cantSplit/>
        </w:trPr>
        <w:tc>
          <w:tcPr>
            <w:tcW w:w="1495" w:type="pct"/>
            <w:shd w:val="clear" w:color="auto" w:fill="auto"/>
          </w:tcPr>
          <w:p w14:paraId="42A3A60C" w14:textId="77777777" w:rsidR="00CD60D2" w:rsidRPr="00D16BB4" w:rsidRDefault="00CD60D2" w:rsidP="00CD60D2">
            <w:pPr>
              <w:pStyle w:val="ENoteTableText"/>
              <w:tabs>
                <w:tab w:val="center" w:leader="dot" w:pos="2268"/>
              </w:tabs>
            </w:pPr>
          </w:p>
        </w:tc>
        <w:tc>
          <w:tcPr>
            <w:tcW w:w="3505" w:type="pct"/>
            <w:shd w:val="clear" w:color="auto" w:fill="auto"/>
          </w:tcPr>
          <w:p w14:paraId="1B25F58D" w14:textId="77777777" w:rsidR="00CD60D2" w:rsidRPr="00D16BB4" w:rsidRDefault="00CD60D2" w:rsidP="00CD60D2">
            <w:pPr>
              <w:pStyle w:val="ENoteTableText"/>
            </w:pPr>
            <w:r w:rsidRPr="00D16BB4">
              <w:t>am No 345, 2004; No 80, 2013; No 274, 2013; No 275, 2013</w:t>
            </w:r>
          </w:p>
        </w:tc>
      </w:tr>
      <w:tr w:rsidR="00CD60D2" w:rsidRPr="00D16BB4" w14:paraId="6EC055F9" w14:textId="77777777" w:rsidTr="009717D7">
        <w:trPr>
          <w:cantSplit/>
        </w:trPr>
        <w:tc>
          <w:tcPr>
            <w:tcW w:w="1495" w:type="pct"/>
            <w:shd w:val="clear" w:color="auto" w:fill="auto"/>
          </w:tcPr>
          <w:p w14:paraId="1DEB61F3" w14:textId="61C382BE" w:rsidR="00CD60D2" w:rsidRPr="00D16BB4" w:rsidRDefault="009E3970" w:rsidP="00CD60D2">
            <w:pPr>
              <w:pStyle w:val="ENoteTableText"/>
            </w:pPr>
            <w:r>
              <w:rPr>
                <w:b/>
              </w:rPr>
              <w:t>Subpart 1</w:t>
            </w:r>
            <w:r w:rsidR="00CD60D2" w:rsidRPr="00D16BB4">
              <w:rPr>
                <w:b/>
              </w:rPr>
              <w:t>39.A</w:t>
            </w:r>
          </w:p>
        </w:tc>
        <w:tc>
          <w:tcPr>
            <w:tcW w:w="3505" w:type="pct"/>
            <w:shd w:val="clear" w:color="auto" w:fill="auto"/>
          </w:tcPr>
          <w:p w14:paraId="6A197C3E" w14:textId="77777777" w:rsidR="00CD60D2" w:rsidRPr="00D16BB4" w:rsidRDefault="00CD60D2" w:rsidP="00CD60D2">
            <w:pPr>
              <w:pStyle w:val="ENoteTableText"/>
            </w:pPr>
          </w:p>
        </w:tc>
      </w:tr>
      <w:tr w:rsidR="00CD60D2" w:rsidRPr="00D16BB4" w14:paraId="56031B34" w14:textId="77777777" w:rsidTr="009717D7">
        <w:trPr>
          <w:cantSplit/>
        </w:trPr>
        <w:tc>
          <w:tcPr>
            <w:tcW w:w="1495" w:type="pct"/>
            <w:shd w:val="clear" w:color="auto" w:fill="auto"/>
          </w:tcPr>
          <w:p w14:paraId="63AF3089" w14:textId="34CBF575" w:rsidR="00CD60D2" w:rsidRPr="00D16BB4" w:rsidRDefault="009E3970" w:rsidP="00CD60D2">
            <w:pPr>
              <w:pStyle w:val="ENoteTableText"/>
              <w:tabs>
                <w:tab w:val="center" w:leader="dot" w:pos="2268"/>
              </w:tabs>
            </w:pPr>
            <w:r>
              <w:t>Subpart 1</w:t>
            </w:r>
            <w:r w:rsidR="00CD60D2" w:rsidRPr="00D16BB4">
              <w:t>39.A</w:t>
            </w:r>
            <w:r w:rsidR="00CD60D2" w:rsidRPr="00D16BB4">
              <w:tab/>
            </w:r>
          </w:p>
        </w:tc>
        <w:tc>
          <w:tcPr>
            <w:tcW w:w="3505" w:type="pct"/>
            <w:shd w:val="clear" w:color="auto" w:fill="auto"/>
          </w:tcPr>
          <w:p w14:paraId="52E5D401" w14:textId="77777777" w:rsidR="00CD60D2" w:rsidRPr="00D16BB4" w:rsidRDefault="00CD60D2" w:rsidP="00CD60D2">
            <w:pPr>
              <w:pStyle w:val="ENoteTableText"/>
            </w:pPr>
            <w:r w:rsidRPr="00D16BB4">
              <w:t>rs No 58, 2003; F2019L00176</w:t>
            </w:r>
          </w:p>
        </w:tc>
      </w:tr>
      <w:tr w:rsidR="00CD60D2" w:rsidRPr="00D16BB4" w14:paraId="3AE51EDE" w14:textId="77777777" w:rsidTr="009717D7">
        <w:trPr>
          <w:cantSplit/>
        </w:trPr>
        <w:tc>
          <w:tcPr>
            <w:tcW w:w="1495" w:type="pct"/>
            <w:shd w:val="clear" w:color="auto" w:fill="auto"/>
          </w:tcPr>
          <w:p w14:paraId="503788DC" w14:textId="77777777" w:rsidR="00CD60D2" w:rsidRPr="00D16BB4" w:rsidRDefault="00CD60D2" w:rsidP="00CD60D2">
            <w:pPr>
              <w:pStyle w:val="ENoteTableText"/>
              <w:tabs>
                <w:tab w:val="center" w:leader="dot" w:pos="2268"/>
              </w:tabs>
            </w:pPr>
            <w:r w:rsidRPr="00D16BB4">
              <w:t>r 139.000</w:t>
            </w:r>
            <w:r w:rsidRPr="00D16BB4">
              <w:tab/>
            </w:r>
          </w:p>
        </w:tc>
        <w:tc>
          <w:tcPr>
            <w:tcW w:w="3505" w:type="pct"/>
            <w:shd w:val="clear" w:color="auto" w:fill="auto"/>
          </w:tcPr>
          <w:p w14:paraId="7D8A3A22" w14:textId="77777777" w:rsidR="00CD60D2" w:rsidRPr="00D16BB4" w:rsidRDefault="00CD60D2" w:rsidP="00CD60D2">
            <w:pPr>
              <w:pStyle w:val="ENoteTableText"/>
            </w:pPr>
            <w:r w:rsidRPr="00D16BB4">
              <w:t>ad No 167, 2002</w:t>
            </w:r>
          </w:p>
        </w:tc>
      </w:tr>
      <w:tr w:rsidR="00CD60D2" w:rsidRPr="00D16BB4" w14:paraId="2CB58AA3" w14:textId="77777777" w:rsidTr="009717D7">
        <w:trPr>
          <w:cantSplit/>
        </w:trPr>
        <w:tc>
          <w:tcPr>
            <w:tcW w:w="1495" w:type="pct"/>
            <w:shd w:val="clear" w:color="auto" w:fill="auto"/>
          </w:tcPr>
          <w:p w14:paraId="02DDEF83" w14:textId="77777777" w:rsidR="00CD60D2" w:rsidRPr="00D16BB4" w:rsidRDefault="00CD60D2" w:rsidP="00CD60D2">
            <w:pPr>
              <w:pStyle w:val="ENoteTableText"/>
              <w:tabs>
                <w:tab w:val="center" w:leader="dot" w:pos="2268"/>
              </w:tabs>
            </w:pPr>
          </w:p>
        </w:tc>
        <w:tc>
          <w:tcPr>
            <w:tcW w:w="3505" w:type="pct"/>
            <w:shd w:val="clear" w:color="auto" w:fill="auto"/>
          </w:tcPr>
          <w:p w14:paraId="173A254C" w14:textId="77777777" w:rsidR="00CD60D2" w:rsidRPr="00D16BB4" w:rsidRDefault="00CD60D2" w:rsidP="00CD60D2">
            <w:pPr>
              <w:pStyle w:val="ENoteTableText"/>
            </w:pPr>
            <w:r w:rsidRPr="00D16BB4">
              <w:t>rs No 58, 2003</w:t>
            </w:r>
          </w:p>
        </w:tc>
      </w:tr>
      <w:tr w:rsidR="00CD60D2" w:rsidRPr="00D16BB4" w14:paraId="68BFB75B" w14:textId="77777777" w:rsidTr="009717D7">
        <w:trPr>
          <w:cantSplit/>
        </w:trPr>
        <w:tc>
          <w:tcPr>
            <w:tcW w:w="1495" w:type="pct"/>
            <w:shd w:val="clear" w:color="auto" w:fill="auto"/>
          </w:tcPr>
          <w:p w14:paraId="4B945845" w14:textId="77777777" w:rsidR="00CD60D2" w:rsidRPr="00D16BB4" w:rsidRDefault="00CD60D2" w:rsidP="00CD60D2">
            <w:pPr>
              <w:pStyle w:val="ENoteTableText"/>
              <w:tabs>
                <w:tab w:val="center" w:leader="dot" w:pos="2268"/>
              </w:tabs>
            </w:pPr>
          </w:p>
        </w:tc>
        <w:tc>
          <w:tcPr>
            <w:tcW w:w="3505" w:type="pct"/>
            <w:shd w:val="clear" w:color="auto" w:fill="auto"/>
          </w:tcPr>
          <w:p w14:paraId="150B2CBB" w14:textId="77777777" w:rsidR="00CD60D2" w:rsidRPr="00D16BB4" w:rsidRDefault="00CD60D2" w:rsidP="00CD60D2">
            <w:pPr>
              <w:pStyle w:val="ENoteTableText"/>
            </w:pPr>
            <w:r w:rsidRPr="00D16BB4">
              <w:t>am No 75, 2003</w:t>
            </w:r>
          </w:p>
        </w:tc>
      </w:tr>
      <w:tr w:rsidR="00CD60D2" w:rsidRPr="00D16BB4" w14:paraId="6EF0F3EC" w14:textId="77777777" w:rsidTr="009717D7">
        <w:trPr>
          <w:cantSplit/>
        </w:trPr>
        <w:tc>
          <w:tcPr>
            <w:tcW w:w="1495" w:type="pct"/>
            <w:shd w:val="clear" w:color="auto" w:fill="auto"/>
          </w:tcPr>
          <w:p w14:paraId="1DEA0B75" w14:textId="77777777" w:rsidR="00CD60D2" w:rsidRPr="00D16BB4" w:rsidRDefault="00CD60D2" w:rsidP="00CD60D2">
            <w:pPr>
              <w:pStyle w:val="ENoteTableText"/>
              <w:tabs>
                <w:tab w:val="center" w:leader="dot" w:pos="2268"/>
              </w:tabs>
            </w:pPr>
          </w:p>
        </w:tc>
        <w:tc>
          <w:tcPr>
            <w:tcW w:w="3505" w:type="pct"/>
            <w:shd w:val="clear" w:color="auto" w:fill="auto"/>
          </w:tcPr>
          <w:p w14:paraId="36C64279" w14:textId="77777777" w:rsidR="00CD60D2" w:rsidRPr="00D16BB4" w:rsidRDefault="00CD60D2" w:rsidP="00CD60D2">
            <w:pPr>
              <w:pStyle w:val="ENoteTableText"/>
            </w:pPr>
            <w:r w:rsidRPr="00D16BB4">
              <w:t>rep No 345, 2004</w:t>
            </w:r>
          </w:p>
        </w:tc>
      </w:tr>
      <w:tr w:rsidR="00CD60D2" w:rsidRPr="00D16BB4" w14:paraId="159C7364" w14:textId="77777777" w:rsidTr="009717D7">
        <w:trPr>
          <w:cantSplit/>
        </w:trPr>
        <w:tc>
          <w:tcPr>
            <w:tcW w:w="1495" w:type="pct"/>
            <w:shd w:val="clear" w:color="auto" w:fill="auto"/>
          </w:tcPr>
          <w:p w14:paraId="2CCA8804" w14:textId="77777777" w:rsidR="00CD60D2" w:rsidRPr="00D16BB4" w:rsidRDefault="00CD60D2" w:rsidP="00CD60D2">
            <w:pPr>
              <w:pStyle w:val="ENoteTableText"/>
              <w:tabs>
                <w:tab w:val="center" w:leader="dot" w:pos="2268"/>
              </w:tabs>
            </w:pPr>
            <w:r w:rsidRPr="00D16BB4">
              <w:t>r 139.001</w:t>
            </w:r>
            <w:r w:rsidRPr="00D16BB4">
              <w:tab/>
            </w:r>
          </w:p>
        </w:tc>
        <w:tc>
          <w:tcPr>
            <w:tcW w:w="3505" w:type="pct"/>
            <w:shd w:val="clear" w:color="auto" w:fill="auto"/>
          </w:tcPr>
          <w:p w14:paraId="70D0CEDA" w14:textId="77777777" w:rsidR="00CD60D2" w:rsidRPr="00D16BB4" w:rsidRDefault="00CD60D2" w:rsidP="00CD60D2">
            <w:pPr>
              <w:pStyle w:val="ENoteTableText"/>
            </w:pPr>
            <w:r w:rsidRPr="00D16BB4">
              <w:t>ad F2019L00176</w:t>
            </w:r>
          </w:p>
        </w:tc>
      </w:tr>
      <w:tr w:rsidR="00CD60D2" w:rsidRPr="00D16BB4" w14:paraId="38D474BA" w14:textId="77777777" w:rsidTr="009717D7">
        <w:trPr>
          <w:cantSplit/>
        </w:trPr>
        <w:tc>
          <w:tcPr>
            <w:tcW w:w="1495" w:type="pct"/>
            <w:shd w:val="clear" w:color="auto" w:fill="auto"/>
          </w:tcPr>
          <w:p w14:paraId="128021E6" w14:textId="77777777" w:rsidR="00CD60D2" w:rsidRPr="00D16BB4" w:rsidRDefault="00CD60D2" w:rsidP="00CD60D2">
            <w:pPr>
              <w:pStyle w:val="ENoteTableText"/>
              <w:tabs>
                <w:tab w:val="center" w:leader="dot" w:pos="2268"/>
              </w:tabs>
            </w:pPr>
          </w:p>
        </w:tc>
        <w:tc>
          <w:tcPr>
            <w:tcW w:w="3505" w:type="pct"/>
            <w:shd w:val="clear" w:color="auto" w:fill="auto"/>
          </w:tcPr>
          <w:p w14:paraId="58A1234F" w14:textId="5A2A55BF" w:rsidR="00CD60D2" w:rsidRPr="00D16BB4" w:rsidRDefault="00CD60D2" w:rsidP="00CD60D2">
            <w:pPr>
              <w:pStyle w:val="ENoteTableText"/>
            </w:pPr>
            <w:r w:rsidRPr="00D16BB4">
              <w:t xml:space="preserve">am </w:t>
            </w:r>
            <w:r w:rsidRPr="00D16BB4">
              <w:rPr>
                <w:noProof/>
              </w:rPr>
              <w:t>F2021L00200</w:t>
            </w:r>
          </w:p>
        </w:tc>
      </w:tr>
      <w:tr w:rsidR="00CD60D2" w:rsidRPr="00D16BB4" w14:paraId="0DA6DCAE" w14:textId="77777777" w:rsidTr="009717D7">
        <w:trPr>
          <w:cantSplit/>
        </w:trPr>
        <w:tc>
          <w:tcPr>
            <w:tcW w:w="1495" w:type="pct"/>
            <w:shd w:val="clear" w:color="auto" w:fill="auto"/>
          </w:tcPr>
          <w:p w14:paraId="2E036FE9" w14:textId="77777777" w:rsidR="00CD60D2" w:rsidRPr="00D16BB4" w:rsidRDefault="00CD60D2" w:rsidP="00CD60D2">
            <w:pPr>
              <w:pStyle w:val="ENoteTableText"/>
              <w:tabs>
                <w:tab w:val="center" w:leader="dot" w:pos="2268"/>
              </w:tabs>
            </w:pPr>
            <w:r w:rsidRPr="00D16BB4">
              <w:t>r 139.005</w:t>
            </w:r>
            <w:r w:rsidRPr="00D16BB4">
              <w:tab/>
            </w:r>
          </w:p>
        </w:tc>
        <w:tc>
          <w:tcPr>
            <w:tcW w:w="3505" w:type="pct"/>
            <w:shd w:val="clear" w:color="auto" w:fill="auto"/>
          </w:tcPr>
          <w:p w14:paraId="54E91A68" w14:textId="77777777" w:rsidR="00CD60D2" w:rsidRPr="00D16BB4" w:rsidRDefault="00CD60D2" w:rsidP="00CD60D2">
            <w:pPr>
              <w:pStyle w:val="ENoteTableText"/>
            </w:pPr>
            <w:r w:rsidRPr="00D16BB4">
              <w:t>ad No 58, 2003</w:t>
            </w:r>
          </w:p>
        </w:tc>
      </w:tr>
      <w:tr w:rsidR="00CD60D2" w:rsidRPr="00D16BB4" w14:paraId="0B142E54" w14:textId="77777777" w:rsidTr="009717D7">
        <w:trPr>
          <w:cantSplit/>
        </w:trPr>
        <w:tc>
          <w:tcPr>
            <w:tcW w:w="1495" w:type="pct"/>
            <w:shd w:val="clear" w:color="auto" w:fill="auto"/>
          </w:tcPr>
          <w:p w14:paraId="556CAAF8" w14:textId="77777777" w:rsidR="00CD60D2" w:rsidRPr="00D16BB4" w:rsidRDefault="00CD60D2" w:rsidP="00CD60D2">
            <w:pPr>
              <w:pStyle w:val="ENoteTableText"/>
              <w:tabs>
                <w:tab w:val="center" w:leader="dot" w:pos="2268"/>
              </w:tabs>
            </w:pPr>
          </w:p>
        </w:tc>
        <w:tc>
          <w:tcPr>
            <w:tcW w:w="3505" w:type="pct"/>
            <w:shd w:val="clear" w:color="auto" w:fill="auto"/>
          </w:tcPr>
          <w:p w14:paraId="44E7C8EE" w14:textId="77777777" w:rsidR="00CD60D2" w:rsidRPr="00D16BB4" w:rsidRDefault="00CD60D2" w:rsidP="00CD60D2">
            <w:pPr>
              <w:pStyle w:val="ENoteTableText"/>
            </w:pPr>
            <w:r w:rsidRPr="00D16BB4">
              <w:t>rs F2019L00176</w:t>
            </w:r>
          </w:p>
        </w:tc>
      </w:tr>
      <w:tr w:rsidR="00CD60D2" w:rsidRPr="00D16BB4" w14:paraId="48B1B694" w14:textId="77777777" w:rsidTr="009717D7">
        <w:trPr>
          <w:cantSplit/>
        </w:trPr>
        <w:tc>
          <w:tcPr>
            <w:tcW w:w="1495" w:type="pct"/>
            <w:shd w:val="clear" w:color="auto" w:fill="auto"/>
          </w:tcPr>
          <w:p w14:paraId="2041F428" w14:textId="77777777" w:rsidR="00CD60D2" w:rsidRPr="00D16BB4" w:rsidRDefault="00CD60D2" w:rsidP="00CD60D2">
            <w:pPr>
              <w:pStyle w:val="ENoteTableText"/>
              <w:tabs>
                <w:tab w:val="center" w:leader="dot" w:pos="2268"/>
              </w:tabs>
            </w:pPr>
            <w:r w:rsidRPr="00D16BB4">
              <w:t>r 139.010</w:t>
            </w:r>
            <w:r w:rsidRPr="00D16BB4">
              <w:tab/>
            </w:r>
          </w:p>
        </w:tc>
        <w:tc>
          <w:tcPr>
            <w:tcW w:w="3505" w:type="pct"/>
            <w:shd w:val="clear" w:color="auto" w:fill="auto"/>
          </w:tcPr>
          <w:p w14:paraId="1D405962" w14:textId="77777777" w:rsidR="00CD60D2" w:rsidRPr="00D16BB4" w:rsidRDefault="00CD60D2" w:rsidP="00CD60D2">
            <w:pPr>
              <w:pStyle w:val="ENoteTableText"/>
            </w:pPr>
            <w:r w:rsidRPr="00D16BB4">
              <w:t>ad No 58, 2003</w:t>
            </w:r>
          </w:p>
        </w:tc>
      </w:tr>
      <w:tr w:rsidR="00CD60D2" w:rsidRPr="00D16BB4" w14:paraId="7FFB2FEF" w14:textId="77777777" w:rsidTr="009717D7">
        <w:trPr>
          <w:cantSplit/>
        </w:trPr>
        <w:tc>
          <w:tcPr>
            <w:tcW w:w="1495" w:type="pct"/>
            <w:shd w:val="clear" w:color="auto" w:fill="auto"/>
          </w:tcPr>
          <w:p w14:paraId="64B62B86" w14:textId="77777777" w:rsidR="00CD60D2" w:rsidRPr="00D16BB4" w:rsidRDefault="00CD60D2" w:rsidP="00CD60D2">
            <w:pPr>
              <w:pStyle w:val="ENoteTableText"/>
            </w:pPr>
          </w:p>
        </w:tc>
        <w:tc>
          <w:tcPr>
            <w:tcW w:w="3505" w:type="pct"/>
            <w:shd w:val="clear" w:color="auto" w:fill="auto"/>
          </w:tcPr>
          <w:p w14:paraId="3BB092C4" w14:textId="77777777" w:rsidR="00CD60D2" w:rsidRPr="00D16BB4" w:rsidRDefault="00CD60D2" w:rsidP="00CD60D2">
            <w:pPr>
              <w:pStyle w:val="ENoteTableText"/>
            </w:pPr>
            <w:r w:rsidRPr="00D16BB4">
              <w:t>am No 77, 2011</w:t>
            </w:r>
          </w:p>
        </w:tc>
      </w:tr>
      <w:tr w:rsidR="00CD60D2" w:rsidRPr="00D16BB4" w14:paraId="1F861EFC" w14:textId="77777777" w:rsidTr="009717D7">
        <w:trPr>
          <w:cantSplit/>
        </w:trPr>
        <w:tc>
          <w:tcPr>
            <w:tcW w:w="1495" w:type="pct"/>
            <w:shd w:val="clear" w:color="auto" w:fill="auto"/>
          </w:tcPr>
          <w:p w14:paraId="626ACFA5" w14:textId="77777777" w:rsidR="00CD60D2" w:rsidRPr="00D16BB4" w:rsidRDefault="00CD60D2" w:rsidP="00CD60D2">
            <w:pPr>
              <w:pStyle w:val="ENoteTableText"/>
            </w:pPr>
          </w:p>
        </w:tc>
        <w:tc>
          <w:tcPr>
            <w:tcW w:w="3505" w:type="pct"/>
            <w:shd w:val="clear" w:color="auto" w:fill="auto"/>
          </w:tcPr>
          <w:p w14:paraId="36ACD578" w14:textId="77777777" w:rsidR="00CD60D2" w:rsidRPr="00D16BB4" w:rsidRDefault="00CD60D2" w:rsidP="00CD60D2">
            <w:pPr>
              <w:pStyle w:val="ENoteTableText"/>
            </w:pPr>
            <w:r w:rsidRPr="00D16BB4">
              <w:t>rs F2019L00176</w:t>
            </w:r>
          </w:p>
        </w:tc>
      </w:tr>
      <w:tr w:rsidR="00CD60D2" w:rsidRPr="00D16BB4" w14:paraId="5781F44D" w14:textId="77777777" w:rsidTr="009717D7">
        <w:trPr>
          <w:cantSplit/>
        </w:trPr>
        <w:tc>
          <w:tcPr>
            <w:tcW w:w="1495" w:type="pct"/>
            <w:shd w:val="clear" w:color="auto" w:fill="auto"/>
          </w:tcPr>
          <w:p w14:paraId="775F5A79" w14:textId="77777777" w:rsidR="00CD60D2" w:rsidRPr="00D16BB4" w:rsidRDefault="00CD60D2" w:rsidP="00CD60D2">
            <w:pPr>
              <w:pStyle w:val="ENoteTableText"/>
              <w:tabs>
                <w:tab w:val="center" w:leader="dot" w:pos="2268"/>
              </w:tabs>
            </w:pPr>
            <w:r w:rsidRPr="00D16BB4">
              <w:t>r 139.015</w:t>
            </w:r>
            <w:r w:rsidRPr="00D16BB4">
              <w:tab/>
            </w:r>
          </w:p>
        </w:tc>
        <w:tc>
          <w:tcPr>
            <w:tcW w:w="3505" w:type="pct"/>
            <w:shd w:val="clear" w:color="auto" w:fill="auto"/>
          </w:tcPr>
          <w:p w14:paraId="201EC540" w14:textId="77777777" w:rsidR="00CD60D2" w:rsidRPr="00D16BB4" w:rsidRDefault="00CD60D2" w:rsidP="00CD60D2">
            <w:pPr>
              <w:pStyle w:val="ENoteTableText"/>
            </w:pPr>
            <w:r w:rsidRPr="00D16BB4">
              <w:t>ad No 58, 2003</w:t>
            </w:r>
          </w:p>
        </w:tc>
      </w:tr>
      <w:tr w:rsidR="00CD60D2" w:rsidRPr="00D16BB4" w14:paraId="0B7498BE" w14:textId="77777777" w:rsidTr="009717D7">
        <w:trPr>
          <w:cantSplit/>
        </w:trPr>
        <w:tc>
          <w:tcPr>
            <w:tcW w:w="1495" w:type="pct"/>
            <w:shd w:val="clear" w:color="auto" w:fill="auto"/>
          </w:tcPr>
          <w:p w14:paraId="2F8615D3" w14:textId="77777777" w:rsidR="00CD60D2" w:rsidRPr="00D16BB4" w:rsidRDefault="00CD60D2" w:rsidP="00CD60D2">
            <w:pPr>
              <w:pStyle w:val="ENoteTableText"/>
              <w:tabs>
                <w:tab w:val="center" w:leader="dot" w:pos="2268"/>
              </w:tabs>
            </w:pPr>
          </w:p>
        </w:tc>
        <w:tc>
          <w:tcPr>
            <w:tcW w:w="3505" w:type="pct"/>
            <w:shd w:val="clear" w:color="auto" w:fill="auto"/>
          </w:tcPr>
          <w:p w14:paraId="4600100D" w14:textId="77777777" w:rsidR="00CD60D2" w:rsidRPr="00D16BB4" w:rsidRDefault="00CD60D2" w:rsidP="00CD60D2">
            <w:pPr>
              <w:pStyle w:val="ENoteTableText"/>
            </w:pPr>
            <w:r w:rsidRPr="00D16BB4">
              <w:t>rs F2019L00176</w:t>
            </w:r>
          </w:p>
        </w:tc>
      </w:tr>
      <w:tr w:rsidR="00CD60D2" w:rsidRPr="00D16BB4" w14:paraId="4C40D012" w14:textId="77777777" w:rsidTr="009717D7">
        <w:trPr>
          <w:cantSplit/>
        </w:trPr>
        <w:tc>
          <w:tcPr>
            <w:tcW w:w="1495" w:type="pct"/>
            <w:shd w:val="clear" w:color="auto" w:fill="auto"/>
          </w:tcPr>
          <w:p w14:paraId="13147895" w14:textId="46A92733" w:rsidR="00CD60D2" w:rsidRPr="00D16BB4" w:rsidRDefault="009E3970" w:rsidP="00CD60D2">
            <w:pPr>
              <w:pStyle w:val="ENoteTableText"/>
              <w:tabs>
                <w:tab w:val="center" w:leader="dot" w:pos="2268"/>
              </w:tabs>
              <w:rPr>
                <w:b/>
              </w:rPr>
            </w:pPr>
            <w:r>
              <w:rPr>
                <w:b/>
              </w:rPr>
              <w:t>Subpart 1</w:t>
            </w:r>
            <w:r w:rsidR="00CD60D2" w:rsidRPr="00D16BB4">
              <w:rPr>
                <w:b/>
              </w:rPr>
              <w:t>39.B</w:t>
            </w:r>
          </w:p>
        </w:tc>
        <w:tc>
          <w:tcPr>
            <w:tcW w:w="3505" w:type="pct"/>
            <w:shd w:val="clear" w:color="auto" w:fill="auto"/>
          </w:tcPr>
          <w:p w14:paraId="1362B184" w14:textId="77777777" w:rsidR="00CD60D2" w:rsidRPr="00D16BB4" w:rsidRDefault="00CD60D2" w:rsidP="00CD60D2">
            <w:pPr>
              <w:pStyle w:val="ENoteTableText"/>
            </w:pPr>
          </w:p>
        </w:tc>
      </w:tr>
      <w:tr w:rsidR="00CD60D2" w:rsidRPr="00D16BB4" w14:paraId="1B190A82" w14:textId="77777777" w:rsidTr="009717D7">
        <w:trPr>
          <w:cantSplit/>
        </w:trPr>
        <w:tc>
          <w:tcPr>
            <w:tcW w:w="1495" w:type="pct"/>
            <w:shd w:val="clear" w:color="auto" w:fill="auto"/>
          </w:tcPr>
          <w:p w14:paraId="6D7B2870" w14:textId="6FE72352" w:rsidR="00CD60D2" w:rsidRPr="00D16BB4" w:rsidRDefault="009E3970" w:rsidP="00CD60D2">
            <w:pPr>
              <w:pStyle w:val="ENoteTableText"/>
              <w:tabs>
                <w:tab w:val="center" w:leader="dot" w:pos="2268"/>
              </w:tabs>
            </w:pPr>
            <w:r>
              <w:t>Subpart 1</w:t>
            </w:r>
            <w:r w:rsidR="00CD60D2" w:rsidRPr="00D16BB4">
              <w:t>39.B</w:t>
            </w:r>
            <w:r w:rsidR="00CD60D2" w:rsidRPr="00D16BB4">
              <w:tab/>
            </w:r>
          </w:p>
        </w:tc>
        <w:tc>
          <w:tcPr>
            <w:tcW w:w="3505" w:type="pct"/>
            <w:shd w:val="clear" w:color="auto" w:fill="auto"/>
          </w:tcPr>
          <w:p w14:paraId="28CB5217" w14:textId="77777777" w:rsidR="00CD60D2" w:rsidRPr="00D16BB4" w:rsidRDefault="00CD60D2" w:rsidP="00CD60D2">
            <w:pPr>
              <w:pStyle w:val="ENoteTableText"/>
            </w:pPr>
            <w:r w:rsidRPr="00D16BB4">
              <w:t>ad No 58, 2003</w:t>
            </w:r>
          </w:p>
        </w:tc>
      </w:tr>
      <w:tr w:rsidR="00CD60D2" w:rsidRPr="00D16BB4" w14:paraId="17B6DAF3" w14:textId="77777777" w:rsidTr="009717D7">
        <w:trPr>
          <w:cantSplit/>
        </w:trPr>
        <w:tc>
          <w:tcPr>
            <w:tcW w:w="1495" w:type="pct"/>
            <w:shd w:val="clear" w:color="auto" w:fill="auto"/>
          </w:tcPr>
          <w:p w14:paraId="2AB4E203" w14:textId="77777777" w:rsidR="00CD60D2" w:rsidRPr="00D16BB4" w:rsidRDefault="00CD60D2" w:rsidP="00CD60D2">
            <w:pPr>
              <w:pStyle w:val="ENoteTableText"/>
              <w:tabs>
                <w:tab w:val="center" w:leader="dot" w:pos="2268"/>
              </w:tabs>
            </w:pPr>
          </w:p>
        </w:tc>
        <w:tc>
          <w:tcPr>
            <w:tcW w:w="3505" w:type="pct"/>
            <w:shd w:val="clear" w:color="auto" w:fill="auto"/>
          </w:tcPr>
          <w:p w14:paraId="784F5D2F" w14:textId="77777777" w:rsidR="00CD60D2" w:rsidRPr="00D16BB4" w:rsidRDefault="00CD60D2" w:rsidP="00CD60D2">
            <w:pPr>
              <w:pStyle w:val="ENoteTableText"/>
            </w:pPr>
            <w:r w:rsidRPr="00D16BB4">
              <w:t>rs F2019L00176</w:t>
            </w:r>
          </w:p>
        </w:tc>
      </w:tr>
      <w:tr w:rsidR="00CD60D2" w:rsidRPr="00D16BB4" w14:paraId="12A3BB09" w14:textId="77777777" w:rsidTr="009717D7">
        <w:trPr>
          <w:cantSplit/>
        </w:trPr>
        <w:tc>
          <w:tcPr>
            <w:tcW w:w="1495" w:type="pct"/>
            <w:shd w:val="clear" w:color="auto" w:fill="auto"/>
          </w:tcPr>
          <w:p w14:paraId="5CFA4DF4" w14:textId="77777777" w:rsidR="00CD60D2" w:rsidRPr="00D16BB4" w:rsidRDefault="00CD60D2" w:rsidP="00CD60D2">
            <w:pPr>
              <w:pStyle w:val="ENoteTableText"/>
              <w:tabs>
                <w:tab w:val="center" w:leader="dot" w:pos="2268"/>
              </w:tabs>
            </w:pPr>
            <w:r w:rsidRPr="00D16BB4">
              <w:t>r 139.020</w:t>
            </w:r>
            <w:r w:rsidRPr="00D16BB4">
              <w:tab/>
            </w:r>
          </w:p>
        </w:tc>
        <w:tc>
          <w:tcPr>
            <w:tcW w:w="3505" w:type="pct"/>
            <w:shd w:val="clear" w:color="auto" w:fill="auto"/>
          </w:tcPr>
          <w:p w14:paraId="098D73E5" w14:textId="77777777" w:rsidR="00CD60D2" w:rsidRPr="00D16BB4" w:rsidRDefault="00CD60D2" w:rsidP="00CD60D2">
            <w:pPr>
              <w:pStyle w:val="ENoteTableText"/>
            </w:pPr>
            <w:r w:rsidRPr="00D16BB4">
              <w:t>ad No 58, 2003</w:t>
            </w:r>
          </w:p>
        </w:tc>
      </w:tr>
      <w:tr w:rsidR="00CD60D2" w:rsidRPr="00D16BB4" w14:paraId="304140ED" w14:textId="77777777" w:rsidTr="009717D7">
        <w:trPr>
          <w:cantSplit/>
        </w:trPr>
        <w:tc>
          <w:tcPr>
            <w:tcW w:w="1495" w:type="pct"/>
            <w:shd w:val="clear" w:color="auto" w:fill="auto"/>
          </w:tcPr>
          <w:p w14:paraId="2E4B0D81" w14:textId="77777777" w:rsidR="00CD60D2" w:rsidRPr="00D16BB4" w:rsidRDefault="00CD60D2" w:rsidP="00CD60D2">
            <w:pPr>
              <w:pStyle w:val="ENoteTableText"/>
            </w:pPr>
          </w:p>
        </w:tc>
        <w:tc>
          <w:tcPr>
            <w:tcW w:w="3505" w:type="pct"/>
            <w:shd w:val="clear" w:color="auto" w:fill="auto"/>
          </w:tcPr>
          <w:p w14:paraId="1051E169" w14:textId="77777777" w:rsidR="00CD60D2" w:rsidRPr="00D16BB4" w:rsidRDefault="00CD60D2" w:rsidP="00CD60D2">
            <w:pPr>
              <w:pStyle w:val="ENoteTableText"/>
            </w:pPr>
            <w:r w:rsidRPr="00D16BB4">
              <w:t>rep No 77, 2011</w:t>
            </w:r>
          </w:p>
        </w:tc>
      </w:tr>
      <w:tr w:rsidR="00CD60D2" w:rsidRPr="00D16BB4" w14:paraId="6B2539A7" w14:textId="77777777" w:rsidTr="009717D7">
        <w:trPr>
          <w:cantSplit/>
        </w:trPr>
        <w:tc>
          <w:tcPr>
            <w:tcW w:w="1495" w:type="pct"/>
            <w:shd w:val="clear" w:color="auto" w:fill="auto"/>
          </w:tcPr>
          <w:p w14:paraId="52649E63" w14:textId="77777777" w:rsidR="00CD60D2" w:rsidRPr="00D16BB4" w:rsidRDefault="00CD60D2" w:rsidP="00CD60D2">
            <w:pPr>
              <w:pStyle w:val="ENoteTableText"/>
            </w:pPr>
          </w:p>
        </w:tc>
        <w:tc>
          <w:tcPr>
            <w:tcW w:w="3505" w:type="pct"/>
            <w:shd w:val="clear" w:color="auto" w:fill="auto"/>
          </w:tcPr>
          <w:p w14:paraId="791D1115" w14:textId="77777777" w:rsidR="00CD60D2" w:rsidRPr="00D16BB4" w:rsidRDefault="00CD60D2" w:rsidP="00CD60D2">
            <w:pPr>
              <w:pStyle w:val="ENoteTableText"/>
            </w:pPr>
            <w:r w:rsidRPr="00D16BB4">
              <w:t>ad F2019L00176</w:t>
            </w:r>
          </w:p>
        </w:tc>
      </w:tr>
      <w:tr w:rsidR="00CD60D2" w:rsidRPr="00D16BB4" w14:paraId="724D4764" w14:textId="77777777" w:rsidTr="009717D7">
        <w:trPr>
          <w:cantSplit/>
        </w:trPr>
        <w:tc>
          <w:tcPr>
            <w:tcW w:w="1495" w:type="pct"/>
            <w:shd w:val="clear" w:color="auto" w:fill="auto"/>
          </w:tcPr>
          <w:p w14:paraId="0E21B295" w14:textId="77777777" w:rsidR="00CD60D2" w:rsidRPr="00D16BB4" w:rsidRDefault="00CD60D2" w:rsidP="00CD60D2">
            <w:pPr>
              <w:pStyle w:val="ENoteTableText"/>
              <w:tabs>
                <w:tab w:val="center" w:leader="dot" w:pos="2268"/>
              </w:tabs>
            </w:pPr>
            <w:r w:rsidRPr="00D16BB4">
              <w:t>r 139.025</w:t>
            </w:r>
            <w:r w:rsidRPr="00D16BB4">
              <w:tab/>
            </w:r>
          </w:p>
        </w:tc>
        <w:tc>
          <w:tcPr>
            <w:tcW w:w="3505" w:type="pct"/>
            <w:shd w:val="clear" w:color="auto" w:fill="auto"/>
          </w:tcPr>
          <w:p w14:paraId="3DCCBBCC" w14:textId="77777777" w:rsidR="00CD60D2" w:rsidRPr="00D16BB4" w:rsidRDefault="00CD60D2" w:rsidP="00CD60D2">
            <w:pPr>
              <w:pStyle w:val="ENoteTableText"/>
            </w:pPr>
            <w:r w:rsidRPr="00D16BB4">
              <w:t>ad No 58, 2003</w:t>
            </w:r>
          </w:p>
        </w:tc>
      </w:tr>
      <w:tr w:rsidR="00CD60D2" w:rsidRPr="00D16BB4" w14:paraId="7E3BF54B" w14:textId="77777777" w:rsidTr="009717D7">
        <w:trPr>
          <w:cantSplit/>
        </w:trPr>
        <w:tc>
          <w:tcPr>
            <w:tcW w:w="1495" w:type="pct"/>
            <w:shd w:val="clear" w:color="auto" w:fill="auto"/>
          </w:tcPr>
          <w:p w14:paraId="19B8AFB5" w14:textId="77777777" w:rsidR="00CD60D2" w:rsidRPr="00D16BB4" w:rsidRDefault="00CD60D2" w:rsidP="00CD60D2">
            <w:pPr>
              <w:pStyle w:val="ENoteTableText"/>
              <w:tabs>
                <w:tab w:val="center" w:leader="dot" w:pos="2268"/>
              </w:tabs>
            </w:pPr>
          </w:p>
        </w:tc>
        <w:tc>
          <w:tcPr>
            <w:tcW w:w="3505" w:type="pct"/>
            <w:shd w:val="clear" w:color="auto" w:fill="auto"/>
          </w:tcPr>
          <w:p w14:paraId="5D396747" w14:textId="77777777" w:rsidR="00CD60D2" w:rsidRPr="00D16BB4" w:rsidRDefault="00CD60D2" w:rsidP="00CD60D2">
            <w:pPr>
              <w:pStyle w:val="ENoteTableText"/>
            </w:pPr>
            <w:r w:rsidRPr="00D16BB4">
              <w:t>rs F2019L00176</w:t>
            </w:r>
          </w:p>
        </w:tc>
      </w:tr>
      <w:tr w:rsidR="00CD60D2" w:rsidRPr="00D16BB4" w14:paraId="1E0128E8" w14:textId="77777777" w:rsidTr="009717D7">
        <w:trPr>
          <w:cantSplit/>
        </w:trPr>
        <w:tc>
          <w:tcPr>
            <w:tcW w:w="1495" w:type="pct"/>
            <w:shd w:val="clear" w:color="auto" w:fill="auto"/>
          </w:tcPr>
          <w:p w14:paraId="5D3E2AAA" w14:textId="77777777" w:rsidR="00CD60D2" w:rsidRPr="00D16BB4" w:rsidRDefault="00CD60D2" w:rsidP="00CD60D2">
            <w:pPr>
              <w:pStyle w:val="ENoteTableText"/>
              <w:tabs>
                <w:tab w:val="center" w:leader="dot" w:pos="2268"/>
              </w:tabs>
            </w:pPr>
            <w:r w:rsidRPr="00D16BB4">
              <w:t>r 139.030</w:t>
            </w:r>
            <w:r w:rsidRPr="00D16BB4">
              <w:tab/>
            </w:r>
          </w:p>
        </w:tc>
        <w:tc>
          <w:tcPr>
            <w:tcW w:w="3505" w:type="pct"/>
            <w:shd w:val="clear" w:color="auto" w:fill="auto"/>
          </w:tcPr>
          <w:p w14:paraId="34F7B5AB" w14:textId="77777777" w:rsidR="00CD60D2" w:rsidRPr="00D16BB4" w:rsidRDefault="00CD60D2" w:rsidP="00CD60D2">
            <w:pPr>
              <w:pStyle w:val="ENoteTableText"/>
            </w:pPr>
            <w:r w:rsidRPr="00D16BB4">
              <w:t>ad No 58, 2003</w:t>
            </w:r>
          </w:p>
        </w:tc>
      </w:tr>
      <w:tr w:rsidR="00CD60D2" w:rsidRPr="00D16BB4" w14:paraId="682E1189" w14:textId="77777777" w:rsidTr="009717D7">
        <w:trPr>
          <w:cantSplit/>
        </w:trPr>
        <w:tc>
          <w:tcPr>
            <w:tcW w:w="1495" w:type="pct"/>
            <w:shd w:val="clear" w:color="auto" w:fill="auto"/>
          </w:tcPr>
          <w:p w14:paraId="2D8B0035" w14:textId="77777777" w:rsidR="00CD60D2" w:rsidRPr="00D16BB4" w:rsidRDefault="00CD60D2" w:rsidP="00CD60D2">
            <w:pPr>
              <w:pStyle w:val="ENoteTableText"/>
            </w:pPr>
          </w:p>
        </w:tc>
        <w:tc>
          <w:tcPr>
            <w:tcW w:w="3505" w:type="pct"/>
            <w:shd w:val="clear" w:color="auto" w:fill="auto"/>
          </w:tcPr>
          <w:p w14:paraId="4893C65F" w14:textId="77777777" w:rsidR="00CD60D2" w:rsidRPr="00D16BB4" w:rsidRDefault="00CD60D2" w:rsidP="00CD60D2">
            <w:pPr>
              <w:pStyle w:val="ENoteTableText"/>
            </w:pPr>
            <w:r w:rsidRPr="00D16BB4">
              <w:t>rs No 265, 2011; F2019L00176</w:t>
            </w:r>
          </w:p>
        </w:tc>
      </w:tr>
      <w:tr w:rsidR="00CD60D2" w:rsidRPr="00D16BB4" w14:paraId="651EC50B" w14:textId="77777777" w:rsidTr="009717D7">
        <w:trPr>
          <w:cantSplit/>
        </w:trPr>
        <w:tc>
          <w:tcPr>
            <w:tcW w:w="1495" w:type="pct"/>
            <w:shd w:val="clear" w:color="auto" w:fill="auto"/>
          </w:tcPr>
          <w:p w14:paraId="4A63AB9B" w14:textId="77777777" w:rsidR="00CD60D2" w:rsidRPr="00D16BB4" w:rsidRDefault="00CD60D2" w:rsidP="00CD60D2">
            <w:pPr>
              <w:pStyle w:val="ENoteTableText"/>
              <w:tabs>
                <w:tab w:val="center" w:leader="dot" w:pos="2268"/>
              </w:tabs>
            </w:pPr>
            <w:r w:rsidRPr="00D16BB4">
              <w:t>r 139.035</w:t>
            </w:r>
            <w:r w:rsidRPr="00D16BB4">
              <w:tab/>
            </w:r>
          </w:p>
        </w:tc>
        <w:tc>
          <w:tcPr>
            <w:tcW w:w="3505" w:type="pct"/>
            <w:shd w:val="clear" w:color="auto" w:fill="auto"/>
          </w:tcPr>
          <w:p w14:paraId="6CBB364B" w14:textId="77777777" w:rsidR="00CD60D2" w:rsidRPr="00D16BB4" w:rsidRDefault="00CD60D2" w:rsidP="00CD60D2">
            <w:pPr>
              <w:pStyle w:val="ENoteTableText"/>
            </w:pPr>
            <w:r w:rsidRPr="00D16BB4">
              <w:t>ad No 58, 2003</w:t>
            </w:r>
          </w:p>
        </w:tc>
      </w:tr>
      <w:tr w:rsidR="00CD60D2" w:rsidRPr="00D16BB4" w14:paraId="54E0B038" w14:textId="77777777" w:rsidTr="009717D7">
        <w:trPr>
          <w:cantSplit/>
        </w:trPr>
        <w:tc>
          <w:tcPr>
            <w:tcW w:w="1495" w:type="pct"/>
            <w:shd w:val="clear" w:color="auto" w:fill="auto"/>
          </w:tcPr>
          <w:p w14:paraId="687A231E" w14:textId="77777777" w:rsidR="00CD60D2" w:rsidRPr="00D16BB4" w:rsidRDefault="00CD60D2" w:rsidP="00CD60D2">
            <w:pPr>
              <w:pStyle w:val="ENoteTableText"/>
              <w:tabs>
                <w:tab w:val="center" w:leader="dot" w:pos="2268"/>
              </w:tabs>
            </w:pPr>
          </w:p>
        </w:tc>
        <w:tc>
          <w:tcPr>
            <w:tcW w:w="3505" w:type="pct"/>
            <w:shd w:val="clear" w:color="auto" w:fill="auto"/>
          </w:tcPr>
          <w:p w14:paraId="30A213DC" w14:textId="77777777" w:rsidR="00CD60D2" w:rsidRPr="00D16BB4" w:rsidRDefault="00CD60D2" w:rsidP="00CD60D2">
            <w:pPr>
              <w:pStyle w:val="ENoteTableText"/>
            </w:pPr>
            <w:r w:rsidRPr="00D16BB4">
              <w:t>rs F2019L00176</w:t>
            </w:r>
          </w:p>
        </w:tc>
      </w:tr>
      <w:tr w:rsidR="00CD60D2" w:rsidRPr="00D16BB4" w14:paraId="03A6784C" w14:textId="77777777" w:rsidTr="009717D7">
        <w:trPr>
          <w:cantSplit/>
        </w:trPr>
        <w:tc>
          <w:tcPr>
            <w:tcW w:w="1495" w:type="pct"/>
            <w:shd w:val="clear" w:color="auto" w:fill="auto"/>
          </w:tcPr>
          <w:p w14:paraId="4AD53141" w14:textId="77777777" w:rsidR="00CD60D2" w:rsidRPr="00D16BB4" w:rsidRDefault="00CD60D2" w:rsidP="00CD60D2">
            <w:pPr>
              <w:pStyle w:val="ENoteTableText"/>
              <w:tabs>
                <w:tab w:val="center" w:leader="dot" w:pos="2268"/>
              </w:tabs>
            </w:pPr>
            <w:r w:rsidRPr="00D16BB4">
              <w:t>r 139.036</w:t>
            </w:r>
            <w:r w:rsidRPr="00D16BB4">
              <w:tab/>
            </w:r>
          </w:p>
        </w:tc>
        <w:tc>
          <w:tcPr>
            <w:tcW w:w="3505" w:type="pct"/>
            <w:shd w:val="clear" w:color="auto" w:fill="auto"/>
          </w:tcPr>
          <w:p w14:paraId="6FCF6D71" w14:textId="77777777" w:rsidR="00CD60D2" w:rsidRPr="00D16BB4" w:rsidRDefault="00CD60D2" w:rsidP="00CD60D2">
            <w:pPr>
              <w:pStyle w:val="ENoteTableText"/>
            </w:pPr>
            <w:r w:rsidRPr="00D16BB4">
              <w:t>ad No 58, 2003</w:t>
            </w:r>
          </w:p>
        </w:tc>
      </w:tr>
      <w:tr w:rsidR="00CD60D2" w:rsidRPr="00D16BB4" w14:paraId="1DF4F1AF" w14:textId="77777777" w:rsidTr="009717D7">
        <w:trPr>
          <w:cantSplit/>
        </w:trPr>
        <w:tc>
          <w:tcPr>
            <w:tcW w:w="1495" w:type="pct"/>
            <w:shd w:val="clear" w:color="auto" w:fill="auto"/>
          </w:tcPr>
          <w:p w14:paraId="2461B2D5" w14:textId="77777777" w:rsidR="00CD60D2" w:rsidRPr="00D16BB4" w:rsidRDefault="00CD60D2" w:rsidP="00CD60D2">
            <w:pPr>
              <w:pStyle w:val="ENoteTableText"/>
            </w:pPr>
          </w:p>
        </w:tc>
        <w:tc>
          <w:tcPr>
            <w:tcW w:w="3505" w:type="pct"/>
            <w:shd w:val="clear" w:color="auto" w:fill="auto"/>
          </w:tcPr>
          <w:p w14:paraId="53166A32" w14:textId="77777777" w:rsidR="00CD60D2" w:rsidRPr="00D16BB4" w:rsidRDefault="00CD60D2" w:rsidP="00CD60D2">
            <w:pPr>
              <w:pStyle w:val="ENoteTableText"/>
            </w:pPr>
            <w:r w:rsidRPr="00D16BB4">
              <w:t>rep No 345, 2004</w:t>
            </w:r>
          </w:p>
        </w:tc>
      </w:tr>
      <w:tr w:rsidR="00CD60D2" w:rsidRPr="00D16BB4" w14:paraId="034C45B3" w14:textId="77777777" w:rsidTr="009717D7">
        <w:trPr>
          <w:cantSplit/>
        </w:trPr>
        <w:tc>
          <w:tcPr>
            <w:tcW w:w="1495" w:type="pct"/>
            <w:shd w:val="clear" w:color="auto" w:fill="auto"/>
          </w:tcPr>
          <w:p w14:paraId="58E8812B" w14:textId="21F1B5F8" w:rsidR="00CD60D2" w:rsidRPr="00D16BB4" w:rsidRDefault="009E3970" w:rsidP="00CD60D2">
            <w:pPr>
              <w:pStyle w:val="ENoteTableText"/>
              <w:tabs>
                <w:tab w:val="center" w:leader="dot" w:pos="2268"/>
              </w:tabs>
            </w:pPr>
            <w:r>
              <w:t>Division 1</w:t>
            </w:r>
            <w:r w:rsidR="00CD60D2" w:rsidRPr="00D16BB4">
              <w:t>39.B.1 heading</w:t>
            </w:r>
            <w:r w:rsidR="00CD60D2" w:rsidRPr="00D16BB4">
              <w:tab/>
            </w:r>
          </w:p>
        </w:tc>
        <w:tc>
          <w:tcPr>
            <w:tcW w:w="3505" w:type="pct"/>
            <w:shd w:val="clear" w:color="auto" w:fill="auto"/>
          </w:tcPr>
          <w:p w14:paraId="6AB02A1B" w14:textId="77777777" w:rsidR="00CD60D2" w:rsidRPr="00D16BB4" w:rsidRDefault="00CD60D2" w:rsidP="00CD60D2">
            <w:pPr>
              <w:pStyle w:val="ENoteTableText"/>
            </w:pPr>
            <w:r w:rsidRPr="00D16BB4">
              <w:t>rep F2019L00176</w:t>
            </w:r>
          </w:p>
        </w:tc>
      </w:tr>
      <w:tr w:rsidR="00CD60D2" w:rsidRPr="00D16BB4" w14:paraId="05FF6A29" w14:textId="77777777" w:rsidTr="009717D7">
        <w:trPr>
          <w:cantSplit/>
        </w:trPr>
        <w:tc>
          <w:tcPr>
            <w:tcW w:w="1495" w:type="pct"/>
            <w:shd w:val="clear" w:color="auto" w:fill="auto"/>
          </w:tcPr>
          <w:p w14:paraId="201A891E" w14:textId="77777777" w:rsidR="00CD60D2" w:rsidRPr="00D16BB4" w:rsidRDefault="00CD60D2" w:rsidP="00CD60D2">
            <w:pPr>
              <w:pStyle w:val="ENoteTableText"/>
              <w:tabs>
                <w:tab w:val="center" w:leader="dot" w:pos="2268"/>
              </w:tabs>
            </w:pPr>
            <w:r w:rsidRPr="00D16BB4">
              <w:t>r 139.040</w:t>
            </w:r>
            <w:r w:rsidRPr="00D16BB4">
              <w:tab/>
            </w:r>
          </w:p>
        </w:tc>
        <w:tc>
          <w:tcPr>
            <w:tcW w:w="3505" w:type="pct"/>
            <w:shd w:val="clear" w:color="auto" w:fill="auto"/>
          </w:tcPr>
          <w:p w14:paraId="350B1A5E" w14:textId="77777777" w:rsidR="00CD60D2" w:rsidRPr="00D16BB4" w:rsidRDefault="00CD60D2" w:rsidP="00CD60D2">
            <w:pPr>
              <w:pStyle w:val="ENoteTableText"/>
            </w:pPr>
            <w:r w:rsidRPr="00D16BB4">
              <w:t>ad No 58, 2003</w:t>
            </w:r>
          </w:p>
        </w:tc>
      </w:tr>
      <w:tr w:rsidR="00CD60D2" w:rsidRPr="00D16BB4" w14:paraId="7FBCF3A4" w14:textId="77777777" w:rsidTr="009717D7">
        <w:trPr>
          <w:cantSplit/>
        </w:trPr>
        <w:tc>
          <w:tcPr>
            <w:tcW w:w="1495" w:type="pct"/>
            <w:shd w:val="clear" w:color="auto" w:fill="auto"/>
          </w:tcPr>
          <w:p w14:paraId="32984A7D" w14:textId="77777777" w:rsidR="00CD60D2" w:rsidRPr="00D16BB4" w:rsidRDefault="00CD60D2" w:rsidP="00CD60D2">
            <w:pPr>
              <w:pStyle w:val="ENoteTableText"/>
              <w:tabs>
                <w:tab w:val="center" w:leader="dot" w:pos="2268"/>
              </w:tabs>
            </w:pPr>
          </w:p>
        </w:tc>
        <w:tc>
          <w:tcPr>
            <w:tcW w:w="3505" w:type="pct"/>
            <w:shd w:val="clear" w:color="auto" w:fill="auto"/>
          </w:tcPr>
          <w:p w14:paraId="176E5B9A" w14:textId="77777777" w:rsidR="00CD60D2" w:rsidRPr="00D16BB4" w:rsidRDefault="00CD60D2" w:rsidP="00CD60D2">
            <w:pPr>
              <w:pStyle w:val="ENoteTableText"/>
            </w:pPr>
            <w:r w:rsidRPr="00D16BB4">
              <w:t>am No 265, 2011</w:t>
            </w:r>
          </w:p>
        </w:tc>
      </w:tr>
      <w:tr w:rsidR="00CD60D2" w:rsidRPr="00D16BB4" w14:paraId="2DA7FACA" w14:textId="77777777" w:rsidTr="009717D7">
        <w:trPr>
          <w:cantSplit/>
        </w:trPr>
        <w:tc>
          <w:tcPr>
            <w:tcW w:w="1495" w:type="pct"/>
            <w:shd w:val="clear" w:color="auto" w:fill="auto"/>
          </w:tcPr>
          <w:p w14:paraId="0EDBCC79" w14:textId="77777777" w:rsidR="00CD60D2" w:rsidRPr="00D16BB4" w:rsidRDefault="00CD60D2" w:rsidP="00CD60D2">
            <w:pPr>
              <w:pStyle w:val="ENoteTableText"/>
              <w:tabs>
                <w:tab w:val="center" w:leader="dot" w:pos="2268"/>
              </w:tabs>
            </w:pPr>
          </w:p>
        </w:tc>
        <w:tc>
          <w:tcPr>
            <w:tcW w:w="3505" w:type="pct"/>
            <w:shd w:val="clear" w:color="auto" w:fill="auto"/>
          </w:tcPr>
          <w:p w14:paraId="213FF508" w14:textId="77777777" w:rsidR="00CD60D2" w:rsidRPr="00D16BB4" w:rsidRDefault="00CD60D2" w:rsidP="00CD60D2">
            <w:pPr>
              <w:pStyle w:val="ENoteTableText"/>
            </w:pPr>
            <w:r w:rsidRPr="00D16BB4">
              <w:t>rs F2019L00176</w:t>
            </w:r>
          </w:p>
        </w:tc>
      </w:tr>
      <w:tr w:rsidR="00CD60D2" w:rsidRPr="00D16BB4" w14:paraId="0B347509" w14:textId="77777777" w:rsidTr="009717D7">
        <w:trPr>
          <w:cantSplit/>
        </w:trPr>
        <w:tc>
          <w:tcPr>
            <w:tcW w:w="1495" w:type="pct"/>
            <w:shd w:val="clear" w:color="auto" w:fill="auto"/>
          </w:tcPr>
          <w:p w14:paraId="204CEAC8" w14:textId="50B2773B" w:rsidR="00CD60D2" w:rsidRPr="00D16BB4" w:rsidRDefault="009E3970" w:rsidP="00CD60D2">
            <w:pPr>
              <w:pStyle w:val="ENoteTableText"/>
              <w:tabs>
                <w:tab w:val="center" w:leader="dot" w:pos="2268"/>
              </w:tabs>
              <w:rPr>
                <w:b/>
              </w:rPr>
            </w:pPr>
            <w:r>
              <w:rPr>
                <w:b/>
              </w:rPr>
              <w:t>Subpart 1</w:t>
            </w:r>
            <w:r w:rsidR="00CD60D2" w:rsidRPr="00D16BB4">
              <w:rPr>
                <w:b/>
              </w:rPr>
              <w:t>39.C</w:t>
            </w:r>
          </w:p>
        </w:tc>
        <w:tc>
          <w:tcPr>
            <w:tcW w:w="3505" w:type="pct"/>
            <w:shd w:val="clear" w:color="auto" w:fill="auto"/>
          </w:tcPr>
          <w:p w14:paraId="41D7B480" w14:textId="77777777" w:rsidR="00CD60D2" w:rsidRPr="00D16BB4" w:rsidRDefault="00CD60D2" w:rsidP="00CD60D2">
            <w:pPr>
              <w:pStyle w:val="ENoteTableText"/>
            </w:pPr>
          </w:p>
        </w:tc>
      </w:tr>
      <w:tr w:rsidR="00CD60D2" w:rsidRPr="00D16BB4" w14:paraId="6120A8E5" w14:textId="77777777" w:rsidTr="009717D7">
        <w:trPr>
          <w:cantSplit/>
        </w:trPr>
        <w:tc>
          <w:tcPr>
            <w:tcW w:w="1495" w:type="pct"/>
            <w:shd w:val="clear" w:color="auto" w:fill="auto"/>
          </w:tcPr>
          <w:p w14:paraId="767A8846" w14:textId="0FFFB934" w:rsidR="00CD60D2" w:rsidRPr="00D16BB4" w:rsidRDefault="009E3970" w:rsidP="00CD60D2">
            <w:pPr>
              <w:pStyle w:val="ENoteTableText"/>
              <w:tabs>
                <w:tab w:val="center" w:leader="dot" w:pos="2268"/>
              </w:tabs>
            </w:pPr>
            <w:r>
              <w:t>Subpart 1</w:t>
            </w:r>
            <w:r w:rsidR="00CD60D2" w:rsidRPr="00D16BB4">
              <w:t>39.C</w:t>
            </w:r>
            <w:r w:rsidR="00CD60D2" w:rsidRPr="00D16BB4">
              <w:tab/>
            </w:r>
          </w:p>
        </w:tc>
        <w:tc>
          <w:tcPr>
            <w:tcW w:w="3505" w:type="pct"/>
            <w:shd w:val="clear" w:color="auto" w:fill="auto"/>
          </w:tcPr>
          <w:p w14:paraId="55CAD380" w14:textId="77777777" w:rsidR="00CD60D2" w:rsidRPr="00D16BB4" w:rsidRDefault="00CD60D2" w:rsidP="00CD60D2">
            <w:pPr>
              <w:pStyle w:val="ENoteTableText"/>
            </w:pPr>
            <w:r w:rsidRPr="00D16BB4">
              <w:t>ad No 58, 2003</w:t>
            </w:r>
          </w:p>
        </w:tc>
      </w:tr>
      <w:tr w:rsidR="00CD60D2" w:rsidRPr="00D16BB4" w14:paraId="41DEAEDD" w14:textId="77777777" w:rsidTr="009717D7">
        <w:trPr>
          <w:cantSplit/>
        </w:trPr>
        <w:tc>
          <w:tcPr>
            <w:tcW w:w="1495" w:type="pct"/>
            <w:shd w:val="clear" w:color="auto" w:fill="auto"/>
          </w:tcPr>
          <w:p w14:paraId="3CFC3966" w14:textId="77777777" w:rsidR="00CD60D2" w:rsidRPr="00D16BB4" w:rsidRDefault="00CD60D2" w:rsidP="00CD60D2">
            <w:pPr>
              <w:pStyle w:val="ENoteTableText"/>
              <w:tabs>
                <w:tab w:val="center" w:leader="dot" w:pos="2268"/>
              </w:tabs>
            </w:pPr>
          </w:p>
        </w:tc>
        <w:tc>
          <w:tcPr>
            <w:tcW w:w="3505" w:type="pct"/>
            <w:shd w:val="clear" w:color="auto" w:fill="auto"/>
          </w:tcPr>
          <w:p w14:paraId="3332E096" w14:textId="77777777" w:rsidR="00CD60D2" w:rsidRPr="00D16BB4" w:rsidRDefault="00CD60D2" w:rsidP="00CD60D2">
            <w:pPr>
              <w:pStyle w:val="ENoteTableText"/>
            </w:pPr>
            <w:r w:rsidRPr="00D16BB4">
              <w:t>rs F2019L00176</w:t>
            </w:r>
          </w:p>
        </w:tc>
      </w:tr>
      <w:tr w:rsidR="00CD60D2" w:rsidRPr="00D16BB4" w14:paraId="49B54A75" w14:textId="77777777" w:rsidTr="009717D7">
        <w:trPr>
          <w:cantSplit/>
        </w:trPr>
        <w:tc>
          <w:tcPr>
            <w:tcW w:w="1495" w:type="pct"/>
            <w:shd w:val="clear" w:color="auto" w:fill="auto"/>
          </w:tcPr>
          <w:p w14:paraId="16E71BFF" w14:textId="0C4FE0D8" w:rsidR="00CD60D2" w:rsidRPr="00D16BB4" w:rsidRDefault="009E3970" w:rsidP="00CD60D2">
            <w:pPr>
              <w:pStyle w:val="ENoteTableText"/>
              <w:tabs>
                <w:tab w:val="center" w:leader="dot" w:pos="2268"/>
              </w:tabs>
              <w:rPr>
                <w:b/>
              </w:rPr>
            </w:pPr>
            <w:r>
              <w:rPr>
                <w:b/>
              </w:rPr>
              <w:t>Division 1</w:t>
            </w:r>
            <w:r w:rsidR="00CD60D2" w:rsidRPr="00D16BB4">
              <w:rPr>
                <w:b/>
              </w:rPr>
              <w:t>39.C.1</w:t>
            </w:r>
          </w:p>
        </w:tc>
        <w:tc>
          <w:tcPr>
            <w:tcW w:w="3505" w:type="pct"/>
            <w:shd w:val="clear" w:color="auto" w:fill="auto"/>
          </w:tcPr>
          <w:p w14:paraId="3B29B298" w14:textId="77777777" w:rsidR="00CD60D2" w:rsidRPr="00D16BB4" w:rsidRDefault="00CD60D2" w:rsidP="00CD60D2">
            <w:pPr>
              <w:pStyle w:val="ENoteTableText"/>
            </w:pPr>
          </w:p>
        </w:tc>
      </w:tr>
      <w:tr w:rsidR="00CD60D2" w:rsidRPr="00D16BB4" w14:paraId="6055E945" w14:textId="77777777" w:rsidTr="009717D7">
        <w:trPr>
          <w:cantSplit/>
        </w:trPr>
        <w:tc>
          <w:tcPr>
            <w:tcW w:w="1495" w:type="pct"/>
            <w:shd w:val="clear" w:color="auto" w:fill="auto"/>
          </w:tcPr>
          <w:p w14:paraId="4AF65128" w14:textId="77777777" w:rsidR="00CD60D2" w:rsidRPr="00D16BB4" w:rsidRDefault="00CD60D2" w:rsidP="00CD60D2">
            <w:pPr>
              <w:pStyle w:val="ENoteTableText"/>
              <w:tabs>
                <w:tab w:val="center" w:leader="dot" w:pos="2268"/>
              </w:tabs>
            </w:pPr>
            <w:r w:rsidRPr="00D16BB4">
              <w:t>r 139.045</w:t>
            </w:r>
            <w:r w:rsidRPr="00D16BB4">
              <w:tab/>
            </w:r>
          </w:p>
        </w:tc>
        <w:tc>
          <w:tcPr>
            <w:tcW w:w="3505" w:type="pct"/>
            <w:shd w:val="clear" w:color="auto" w:fill="auto"/>
          </w:tcPr>
          <w:p w14:paraId="66943F86" w14:textId="77777777" w:rsidR="00CD60D2" w:rsidRPr="00D16BB4" w:rsidRDefault="00CD60D2" w:rsidP="00CD60D2">
            <w:pPr>
              <w:pStyle w:val="ENoteTableText"/>
            </w:pPr>
            <w:r w:rsidRPr="00D16BB4">
              <w:t>ad No 58, 2003</w:t>
            </w:r>
          </w:p>
        </w:tc>
      </w:tr>
      <w:tr w:rsidR="00CD60D2" w:rsidRPr="00D16BB4" w14:paraId="45A88B7A" w14:textId="77777777" w:rsidTr="009717D7">
        <w:trPr>
          <w:cantSplit/>
        </w:trPr>
        <w:tc>
          <w:tcPr>
            <w:tcW w:w="1495" w:type="pct"/>
            <w:shd w:val="clear" w:color="auto" w:fill="auto"/>
          </w:tcPr>
          <w:p w14:paraId="5AE2E3FE" w14:textId="77777777" w:rsidR="00CD60D2" w:rsidRPr="00D16BB4" w:rsidRDefault="00CD60D2" w:rsidP="00CD60D2">
            <w:pPr>
              <w:pStyle w:val="ENoteTableText"/>
            </w:pPr>
          </w:p>
        </w:tc>
        <w:tc>
          <w:tcPr>
            <w:tcW w:w="3505" w:type="pct"/>
            <w:shd w:val="clear" w:color="auto" w:fill="auto"/>
          </w:tcPr>
          <w:p w14:paraId="4D515EA4" w14:textId="77777777" w:rsidR="00CD60D2" w:rsidRPr="00D16BB4" w:rsidRDefault="00CD60D2" w:rsidP="00CD60D2">
            <w:pPr>
              <w:pStyle w:val="ENoteTableText"/>
            </w:pPr>
            <w:r w:rsidRPr="00D16BB4">
              <w:t>am No 77, 2011</w:t>
            </w:r>
          </w:p>
        </w:tc>
      </w:tr>
      <w:tr w:rsidR="00CD60D2" w:rsidRPr="00D16BB4" w14:paraId="0D3B7F46" w14:textId="77777777" w:rsidTr="009717D7">
        <w:trPr>
          <w:cantSplit/>
        </w:trPr>
        <w:tc>
          <w:tcPr>
            <w:tcW w:w="1495" w:type="pct"/>
            <w:shd w:val="clear" w:color="auto" w:fill="auto"/>
          </w:tcPr>
          <w:p w14:paraId="6DFB8F40" w14:textId="77777777" w:rsidR="00CD60D2" w:rsidRPr="00D16BB4" w:rsidRDefault="00CD60D2" w:rsidP="00CD60D2">
            <w:pPr>
              <w:pStyle w:val="ENoteTableText"/>
            </w:pPr>
          </w:p>
        </w:tc>
        <w:tc>
          <w:tcPr>
            <w:tcW w:w="3505" w:type="pct"/>
            <w:shd w:val="clear" w:color="auto" w:fill="auto"/>
          </w:tcPr>
          <w:p w14:paraId="66B37279" w14:textId="77777777" w:rsidR="00CD60D2" w:rsidRPr="00D16BB4" w:rsidRDefault="00CD60D2" w:rsidP="00CD60D2">
            <w:pPr>
              <w:pStyle w:val="ENoteTableText"/>
            </w:pPr>
            <w:r w:rsidRPr="00D16BB4">
              <w:t>rs F2019L00176</w:t>
            </w:r>
          </w:p>
        </w:tc>
      </w:tr>
      <w:tr w:rsidR="00CD60D2" w:rsidRPr="00D16BB4" w14:paraId="585C1D86" w14:textId="77777777" w:rsidTr="009717D7">
        <w:trPr>
          <w:cantSplit/>
        </w:trPr>
        <w:tc>
          <w:tcPr>
            <w:tcW w:w="1495" w:type="pct"/>
            <w:shd w:val="clear" w:color="auto" w:fill="auto"/>
          </w:tcPr>
          <w:p w14:paraId="3E8E68D0" w14:textId="77777777" w:rsidR="00CD60D2" w:rsidRPr="00D16BB4" w:rsidRDefault="00CD60D2" w:rsidP="00CD60D2">
            <w:pPr>
              <w:pStyle w:val="ENoteTableText"/>
              <w:tabs>
                <w:tab w:val="center" w:leader="dot" w:pos="2268"/>
              </w:tabs>
            </w:pPr>
            <w:r w:rsidRPr="00D16BB4">
              <w:t>r 139.050</w:t>
            </w:r>
            <w:r w:rsidRPr="00D16BB4">
              <w:tab/>
            </w:r>
          </w:p>
        </w:tc>
        <w:tc>
          <w:tcPr>
            <w:tcW w:w="3505" w:type="pct"/>
            <w:shd w:val="clear" w:color="auto" w:fill="auto"/>
          </w:tcPr>
          <w:p w14:paraId="7857B8DE" w14:textId="77777777" w:rsidR="00CD60D2" w:rsidRPr="00D16BB4" w:rsidRDefault="00CD60D2" w:rsidP="00CD60D2">
            <w:pPr>
              <w:pStyle w:val="ENoteTableText"/>
            </w:pPr>
            <w:r w:rsidRPr="00D16BB4">
              <w:t>ad No 58, 2003</w:t>
            </w:r>
          </w:p>
        </w:tc>
      </w:tr>
      <w:tr w:rsidR="00CD60D2" w:rsidRPr="00D16BB4" w14:paraId="23E0EDAF" w14:textId="77777777" w:rsidTr="009717D7">
        <w:trPr>
          <w:cantSplit/>
        </w:trPr>
        <w:tc>
          <w:tcPr>
            <w:tcW w:w="1495" w:type="pct"/>
            <w:shd w:val="clear" w:color="auto" w:fill="auto"/>
          </w:tcPr>
          <w:p w14:paraId="60E587B4" w14:textId="77777777" w:rsidR="00CD60D2" w:rsidRPr="00D16BB4" w:rsidRDefault="00CD60D2" w:rsidP="00CD60D2">
            <w:pPr>
              <w:pStyle w:val="ENoteTableText"/>
            </w:pPr>
          </w:p>
        </w:tc>
        <w:tc>
          <w:tcPr>
            <w:tcW w:w="3505" w:type="pct"/>
            <w:shd w:val="clear" w:color="auto" w:fill="auto"/>
          </w:tcPr>
          <w:p w14:paraId="6093DF0D" w14:textId="77777777" w:rsidR="00CD60D2" w:rsidRPr="00D16BB4" w:rsidRDefault="00CD60D2" w:rsidP="00CD60D2">
            <w:pPr>
              <w:pStyle w:val="ENoteTableText"/>
            </w:pPr>
            <w:r w:rsidRPr="00D16BB4">
              <w:t>am No 77, 2011</w:t>
            </w:r>
          </w:p>
        </w:tc>
      </w:tr>
      <w:tr w:rsidR="00CD60D2" w:rsidRPr="00D16BB4" w14:paraId="2D3FBAED" w14:textId="77777777" w:rsidTr="009717D7">
        <w:trPr>
          <w:cantSplit/>
        </w:trPr>
        <w:tc>
          <w:tcPr>
            <w:tcW w:w="1495" w:type="pct"/>
            <w:shd w:val="clear" w:color="auto" w:fill="auto"/>
          </w:tcPr>
          <w:p w14:paraId="070B2500" w14:textId="77777777" w:rsidR="00CD60D2" w:rsidRPr="00D16BB4" w:rsidRDefault="00CD60D2" w:rsidP="00CD60D2">
            <w:pPr>
              <w:pStyle w:val="ENoteTableText"/>
            </w:pPr>
          </w:p>
        </w:tc>
        <w:tc>
          <w:tcPr>
            <w:tcW w:w="3505" w:type="pct"/>
            <w:shd w:val="clear" w:color="auto" w:fill="auto"/>
          </w:tcPr>
          <w:p w14:paraId="51971CFB" w14:textId="77777777" w:rsidR="00CD60D2" w:rsidRPr="00D16BB4" w:rsidRDefault="00CD60D2" w:rsidP="00CD60D2">
            <w:pPr>
              <w:pStyle w:val="ENoteTableText"/>
            </w:pPr>
            <w:r w:rsidRPr="00D16BB4">
              <w:t>rs F2019L00176</w:t>
            </w:r>
          </w:p>
        </w:tc>
      </w:tr>
      <w:tr w:rsidR="00CD60D2" w:rsidRPr="00D16BB4" w14:paraId="31D20B67" w14:textId="77777777" w:rsidTr="009717D7">
        <w:trPr>
          <w:cantSplit/>
        </w:trPr>
        <w:tc>
          <w:tcPr>
            <w:tcW w:w="1495" w:type="pct"/>
            <w:shd w:val="clear" w:color="auto" w:fill="auto"/>
          </w:tcPr>
          <w:p w14:paraId="00F2E59A" w14:textId="77777777" w:rsidR="00CD60D2" w:rsidRPr="00D16BB4" w:rsidRDefault="00CD60D2" w:rsidP="00CD60D2">
            <w:pPr>
              <w:pStyle w:val="ENoteTableText"/>
              <w:tabs>
                <w:tab w:val="center" w:leader="dot" w:pos="2268"/>
              </w:tabs>
            </w:pPr>
            <w:r w:rsidRPr="00D16BB4">
              <w:t>r 139.055</w:t>
            </w:r>
            <w:r w:rsidRPr="00D16BB4">
              <w:tab/>
            </w:r>
          </w:p>
        </w:tc>
        <w:tc>
          <w:tcPr>
            <w:tcW w:w="3505" w:type="pct"/>
            <w:shd w:val="clear" w:color="auto" w:fill="auto"/>
          </w:tcPr>
          <w:p w14:paraId="015EEDB6" w14:textId="77777777" w:rsidR="00CD60D2" w:rsidRPr="00D16BB4" w:rsidRDefault="00CD60D2" w:rsidP="00CD60D2">
            <w:pPr>
              <w:pStyle w:val="ENoteTableText"/>
            </w:pPr>
            <w:r w:rsidRPr="00D16BB4">
              <w:t>ad No 58, 2003</w:t>
            </w:r>
          </w:p>
        </w:tc>
      </w:tr>
      <w:tr w:rsidR="00CD60D2" w:rsidRPr="00D16BB4" w14:paraId="403E4B10" w14:textId="77777777" w:rsidTr="009717D7">
        <w:trPr>
          <w:cantSplit/>
        </w:trPr>
        <w:tc>
          <w:tcPr>
            <w:tcW w:w="1495" w:type="pct"/>
            <w:shd w:val="clear" w:color="auto" w:fill="auto"/>
          </w:tcPr>
          <w:p w14:paraId="620C3ACE" w14:textId="77777777" w:rsidR="00CD60D2" w:rsidRPr="00D16BB4" w:rsidRDefault="00CD60D2" w:rsidP="00CD60D2">
            <w:pPr>
              <w:pStyle w:val="ENoteTableText"/>
            </w:pPr>
          </w:p>
        </w:tc>
        <w:tc>
          <w:tcPr>
            <w:tcW w:w="3505" w:type="pct"/>
            <w:shd w:val="clear" w:color="auto" w:fill="auto"/>
          </w:tcPr>
          <w:p w14:paraId="0A38CDDD" w14:textId="77777777" w:rsidR="00CD60D2" w:rsidRPr="00D16BB4" w:rsidRDefault="00CD60D2" w:rsidP="00CD60D2">
            <w:pPr>
              <w:pStyle w:val="ENoteTableText"/>
            </w:pPr>
            <w:r w:rsidRPr="00D16BB4">
              <w:t>rep No 77, 2011</w:t>
            </w:r>
          </w:p>
        </w:tc>
      </w:tr>
      <w:tr w:rsidR="00CD60D2" w:rsidRPr="00D16BB4" w14:paraId="11B74A39" w14:textId="77777777" w:rsidTr="009717D7">
        <w:trPr>
          <w:cantSplit/>
        </w:trPr>
        <w:tc>
          <w:tcPr>
            <w:tcW w:w="1495" w:type="pct"/>
            <w:shd w:val="clear" w:color="auto" w:fill="auto"/>
          </w:tcPr>
          <w:p w14:paraId="30D26BFF" w14:textId="77777777" w:rsidR="00CD60D2" w:rsidRPr="00D16BB4" w:rsidRDefault="00CD60D2" w:rsidP="00CD60D2">
            <w:pPr>
              <w:pStyle w:val="ENoteTableText"/>
            </w:pPr>
          </w:p>
        </w:tc>
        <w:tc>
          <w:tcPr>
            <w:tcW w:w="3505" w:type="pct"/>
            <w:shd w:val="clear" w:color="auto" w:fill="auto"/>
          </w:tcPr>
          <w:p w14:paraId="1385DE8C" w14:textId="77777777" w:rsidR="00CD60D2" w:rsidRPr="00D16BB4" w:rsidRDefault="00CD60D2" w:rsidP="00CD60D2">
            <w:pPr>
              <w:pStyle w:val="ENoteTableText"/>
            </w:pPr>
            <w:r w:rsidRPr="00D16BB4">
              <w:t>ad F2019L00176</w:t>
            </w:r>
          </w:p>
        </w:tc>
      </w:tr>
      <w:tr w:rsidR="00CD60D2" w:rsidRPr="00D16BB4" w14:paraId="3648C5E8" w14:textId="77777777" w:rsidTr="009717D7">
        <w:trPr>
          <w:cantSplit/>
        </w:trPr>
        <w:tc>
          <w:tcPr>
            <w:tcW w:w="1495" w:type="pct"/>
            <w:shd w:val="clear" w:color="auto" w:fill="auto"/>
          </w:tcPr>
          <w:p w14:paraId="3FA72A60" w14:textId="77777777" w:rsidR="00CD60D2" w:rsidRPr="00D16BB4" w:rsidRDefault="00CD60D2" w:rsidP="00CD60D2">
            <w:pPr>
              <w:pStyle w:val="ENoteTableText"/>
            </w:pPr>
          </w:p>
        </w:tc>
        <w:tc>
          <w:tcPr>
            <w:tcW w:w="3505" w:type="pct"/>
            <w:shd w:val="clear" w:color="auto" w:fill="auto"/>
          </w:tcPr>
          <w:p w14:paraId="0B116B29" w14:textId="77777777" w:rsidR="00CD60D2" w:rsidRPr="00D16BB4" w:rsidRDefault="00CD60D2" w:rsidP="00CD60D2">
            <w:pPr>
              <w:pStyle w:val="ENoteTableText"/>
            </w:pPr>
            <w:r w:rsidRPr="00D16BB4">
              <w:t>am F2020L00913</w:t>
            </w:r>
          </w:p>
        </w:tc>
      </w:tr>
      <w:tr w:rsidR="00CD60D2" w:rsidRPr="00D16BB4" w14:paraId="4BFCCFCB" w14:textId="77777777" w:rsidTr="009717D7">
        <w:trPr>
          <w:cantSplit/>
        </w:trPr>
        <w:tc>
          <w:tcPr>
            <w:tcW w:w="1495" w:type="pct"/>
            <w:shd w:val="clear" w:color="auto" w:fill="auto"/>
          </w:tcPr>
          <w:p w14:paraId="20DD3019" w14:textId="77777777" w:rsidR="00CD60D2" w:rsidRPr="00D16BB4" w:rsidRDefault="00CD60D2" w:rsidP="00CD60D2">
            <w:pPr>
              <w:pStyle w:val="ENoteTableText"/>
              <w:tabs>
                <w:tab w:val="center" w:leader="dot" w:pos="2268"/>
              </w:tabs>
            </w:pPr>
            <w:r w:rsidRPr="00D16BB4">
              <w:t>r 139.060</w:t>
            </w:r>
            <w:r w:rsidRPr="00D16BB4">
              <w:tab/>
            </w:r>
          </w:p>
        </w:tc>
        <w:tc>
          <w:tcPr>
            <w:tcW w:w="3505" w:type="pct"/>
            <w:shd w:val="clear" w:color="auto" w:fill="auto"/>
          </w:tcPr>
          <w:p w14:paraId="608AE840" w14:textId="77777777" w:rsidR="00CD60D2" w:rsidRPr="00D16BB4" w:rsidRDefault="00CD60D2" w:rsidP="00CD60D2">
            <w:pPr>
              <w:pStyle w:val="ENoteTableText"/>
            </w:pPr>
            <w:r w:rsidRPr="00D16BB4">
              <w:t>ad No 58, 2003</w:t>
            </w:r>
          </w:p>
        </w:tc>
      </w:tr>
      <w:tr w:rsidR="00CD60D2" w:rsidRPr="00D16BB4" w14:paraId="4BFEBE7D" w14:textId="77777777" w:rsidTr="009717D7">
        <w:trPr>
          <w:cantSplit/>
        </w:trPr>
        <w:tc>
          <w:tcPr>
            <w:tcW w:w="1495" w:type="pct"/>
            <w:shd w:val="clear" w:color="auto" w:fill="auto"/>
          </w:tcPr>
          <w:p w14:paraId="3CBC71D8" w14:textId="77777777" w:rsidR="00CD60D2" w:rsidRPr="00D16BB4" w:rsidRDefault="00CD60D2" w:rsidP="00CD60D2">
            <w:pPr>
              <w:pStyle w:val="ENoteTableText"/>
            </w:pPr>
          </w:p>
        </w:tc>
        <w:tc>
          <w:tcPr>
            <w:tcW w:w="3505" w:type="pct"/>
            <w:shd w:val="clear" w:color="auto" w:fill="auto"/>
          </w:tcPr>
          <w:p w14:paraId="24682FCE" w14:textId="77777777" w:rsidR="00CD60D2" w:rsidRPr="00D16BB4" w:rsidRDefault="00CD60D2" w:rsidP="00CD60D2">
            <w:pPr>
              <w:pStyle w:val="ENoteTableText"/>
            </w:pPr>
            <w:r w:rsidRPr="00D16BB4">
              <w:t>rep No 77, 2011</w:t>
            </w:r>
          </w:p>
        </w:tc>
      </w:tr>
      <w:tr w:rsidR="00CD60D2" w:rsidRPr="00D16BB4" w14:paraId="18663A4B" w14:textId="77777777" w:rsidTr="009717D7">
        <w:trPr>
          <w:cantSplit/>
        </w:trPr>
        <w:tc>
          <w:tcPr>
            <w:tcW w:w="1495" w:type="pct"/>
            <w:shd w:val="clear" w:color="auto" w:fill="auto"/>
          </w:tcPr>
          <w:p w14:paraId="06DE9449" w14:textId="77777777" w:rsidR="00CD60D2" w:rsidRPr="00D16BB4" w:rsidRDefault="00CD60D2" w:rsidP="00CD60D2">
            <w:pPr>
              <w:pStyle w:val="ENoteTableText"/>
            </w:pPr>
          </w:p>
        </w:tc>
        <w:tc>
          <w:tcPr>
            <w:tcW w:w="3505" w:type="pct"/>
            <w:shd w:val="clear" w:color="auto" w:fill="auto"/>
          </w:tcPr>
          <w:p w14:paraId="23EB63F4" w14:textId="77777777" w:rsidR="00CD60D2" w:rsidRPr="00D16BB4" w:rsidRDefault="00CD60D2" w:rsidP="00CD60D2">
            <w:pPr>
              <w:pStyle w:val="ENoteTableText"/>
            </w:pPr>
            <w:r w:rsidRPr="00D16BB4">
              <w:t>ad F2019L00176</w:t>
            </w:r>
          </w:p>
        </w:tc>
      </w:tr>
      <w:tr w:rsidR="00CD60D2" w:rsidRPr="00D16BB4" w14:paraId="2BCE60F5" w14:textId="77777777" w:rsidTr="009717D7">
        <w:trPr>
          <w:cantSplit/>
        </w:trPr>
        <w:tc>
          <w:tcPr>
            <w:tcW w:w="1495" w:type="pct"/>
            <w:shd w:val="clear" w:color="auto" w:fill="auto"/>
          </w:tcPr>
          <w:p w14:paraId="24D720FF" w14:textId="7185BC0B" w:rsidR="00CD60D2" w:rsidRPr="00D16BB4" w:rsidRDefault="009E3970" w:rsidP="00CD60D2">
            <w:pPr>
              <w:pStyle w:val="ENoteTableText"/>
              <w:rPr>
                <w:b/>
              </w:rPr>
            </w:pPr>
            <w:r>
              <w:rPr>
                <w:b/>
              </w:rPr>
              <w:t>Division 1</w:t>
            </w:r>
            <w:r w:rsidR="00CD60D2" w:rsidRPr="00D16BB4">
              <w:rPr>
                <w:b/>
              </w:rPr>
              <w:t>39.C.2</w:t>
            </w:r>
          </w:p>
        </w:tc>
        <w:tc>
          <w:tcPr>
            <w:tcW w:w="3505" w:type="pct"/>
            <w:shd w:val="clear" w:color="auto" w:fill="auto"/>
          </w:tcPr>
          <w:p w14:paraId="6C1990A1" w14:textId="77777777" w:rsidR="00CD60D2" w:rsidRPr="00D16BB4" w:rsidRDefault="00CD60D2" w:rsidP="00CD60D2">
            <w:pPr>
              <w:pStyle w:val="ENoteTableText"/>
            </w:pPr>
          </w:p>
        </w:tc>
      </w:tr>
      <w:tr w:rsidR="00CD60D2" w:rsidRPr="00D16BB4" w14:paraId="60CF565D" w14:textId="77777777" w:rsidTr="009717D7">
        <w:trPr>
          <w:cantSplit/>
        </w:trPr>
        <w:tc>
          <w:tcPr>
            <w:tcW w:w="1495" w:type="pct"/>
            <w:shd w:val="clear" w:color="auto" w:fill="auto"/>
          </w:tcPr>
          <w:p w14:paraId="276A6335" w14:textId="77777777" w:rsidR="00CD60D2" w:rsidRPr="00D16BB4" w:rsidRDefault="00CD60D2" w:rsidP="00CD60D2">
            <w:pPr>
              <w:pStyle w:val="ENoteTableText"/>
              <w:tabs>
                <w:tab w:val="center" w:leader="dot" w:pos="2268"/>
              </w:tabs>
            </w:pPr>
            <w:r w:rsidRPr="00D16BB4">
              <w:t>r 139.065</w:t>
            </w:r>
            <w:r w:rsidRPr="00D16BB4">
              <w:tab/>
            </w:r>
          </w:p>
        </w:tc>
        <w:tc>
          <w:tcPr>
            <w:tcW w:w="3505" w:type="pct"/>
            <w:shd w:val="clear" w:color="auto" w:fill="auto"/>
          </w:tcPr>
          <w:p w14:paraId="376CB7AE" w14:textId="77777777" w:rsidR="00CD60D2" w:rsidRPr="00D16BB4" w:rsidRDefault="00CD60D2" w:rsidP="00CD60D2">
            <w:pPr>
              <w:pStyle w:val="ENoteTableText"/>
            </w:pPr>
            <w:r w:rsidRPr="00D16BB4">
              <w:t>ad No 58, 2003</w:t>
            </w:r>
          </w:p>
        </w:tc>
      </w:tr>
      <w:tr w:rsidR="00CD60D2" w:rsidRPr="00D16BB4" w14:paraId="17E17C01" w14:textId="77777777" w:rsidTr="009717D7">
        <w:trPr>
          <w:cantSplit/>
        </w:trPr>
        <w:tc>
          <w:tcPr>
            <w:tcW w:w="1495" w:type="pct"/>
            <w:shd w:val="clear" w:color="auto" w:fill="auto"/>
          </w:tcPr>
          <w:p w14:paraId="0D312AEB" w14:textId="77777777" w:rsidR="00CD60D2" w:rsidRPr="00D16BB4" w:rsidRDefault="00CD60D2" w:rsidP="00CD60D2">
            <w:pPr>
              <w:pStyle w:val="ENoteTableText"/>
            </w:pPr>
          </w:p>
        </w:tc>
        <w:tc>
          <w:tcPr>
            <w:tcW w:w="3505" w:type="pct"/>
            <w:shd w:val="clear" w:color="auto" w:fill="auto"/>
          </w:tcPr>
          <w:p w14:paraId="324839E3" w14:textId="77777777" w:rsidR="00CD60D2" w:rsidRPr="00D16BB4" w:rsidRDefault="00CD60D2" w:rsidP="00CD60D2">
            <w:pPr>
              <w:pStyle w:val="ENoteTableText"/>
            </w:pPr>
            <w:r w:rsidRPr="00D16BB4">
              <w:t>rep No 77, 2011</w:t>
            </w:r>
          </w:p>
        </w:tc>
      </w:tr>
      <w:tr w:rsidR="00CD60D2" w:rsidRPr="00D16BB4" w14:paraId="183E9D11" w14:textId="77777777" w:rsidTr="009717D7">
        <w:trPr>
          <w:cantSplit/>
        </w:trPr>
        <w:tc>
          <w:tcPr>
            <w:tcW w:w="1495" w:type="pct"/>
            <w:shd w:val="clear" w:color="auto" w:fill="auto"/>
          </w:tcPr>
          <w:p w14:paraId="405EF13A" w14:textId="77777777" w:rsidR="00CD60D2" w:rsidRPr="00D16BB4" w:rsidRDefault="00CD60D2" w:rsidP="00CD60D2">
            <w:pPr>
              <w:pStyle w:val="ENoteTableText"/>
            </w:pPr>
          </w:p>
        </w:tc>
        <w:tc>
          <w:tcPr>
            <w:tcW w:w="3505" w:type="pct"/>
            <w:shd w:val="clear" w:color="auto" w:fill="auto"/>
          </w:tcPr>
          <w:p w14:paraId="1559271F" w14:textId="77777777" w:rsidR="00CD60D2" w:rsidRPr="00D16BB4" w:rsidRDefault="00CD60D2" w:rsidP="00CD60D2">
            <w:pPr>
              <w:pStyle w:val="ENoteTableText"/>
            </w:pPr>
            <w:r w:rsidRPr="00D16BB4">
              <w:t>ad F2019L00176</w:t>
            </w:r>
          </w:p>
        </w:tc>
      </w:tr>
      <w:tr w:rsidR="00CD60D2" w:rsidRPr="00D16BB4" w14:paraId="71DA5AD3" w14:textId="77777777" w:rsidTr="009717D7">
        <w:trPr>
          <w:cantSplit/>
        </w:trPr>
        <w:tc>
          <w:tcPr>
            <w:tcW w:w="1495" w:type="pct"/>
            <w:shd w:val="clear" w:color="auto" w:fill="auto"/>
          </w:tcPr>
          <w:p w14:paraId="351C4F9F" w14:textId="77777777" w:rsidR="00CD60D2" w:rsidRPr="00D16BB4" w:rsidRDefault="00CD60D2" w:rsidP="00CD60D2">
            <w:pPr>
              <w:pStyle w:val="ENoteTableText"/>
              <w:tabs>
                <w:tab w:val="center" w:leader="dot" w:pos="2268"/>
              </w:tabs>
            </w:pPr>
            <w:r w:rsidRPr="00D16BB4">
              <w:t>r 139.070</w:t>
            </w:r>
            <w:r w:rsidRPr="00D16BB4">
              <w:tab/>
            </w:r>
          </w:p>
        </w:tc>
        <w:tc>
          <w:tcPr>
            <w:tcW w:w="3505" w:type="pct"/>
            <w:shd w:val="clear" w:color="auto" w:fill="auto"/>
          </w:tcPr>
          <w:p w14:paraId="1A275451" w14:textId="77777777" w:rsidR="00CD60D2" w:rsidRPr="00D16BB4" w:rsidRDefault="00CD60D2" w:rsidP="00CD60D2">
            <w:pPr>
              <w:pStyle w:val="ENoteTableText"/>
            </w:pPr>
            <w:r w:rsidRPr="00D16BB4">
              <w:t>ad No 58, 2003</w:t>
            </w:r>
          </w:p>
        </w:tc>
      </w:tr>
      <w:tr w:rsidR="00CD60D2" w:rsidRPr="00D16BB4" w14:paraId="639109C7" w14:textId="77777777" w:rsidTr="009717D7">
        <w:trPr>
          <w:cantSplit/>
        </w:trPr>
        <w:tc>
          <w:tcPr>
            <w:tcW w:w="1495" w:type="pct"/>
            <w:shd w:val="clear" w:color="auto" w:fill="auto"/>
          </w:tcPr>
          <w:p w14:paraId="60DB41B8" w14:textId="77777777" w:rsidR="00CD60D2" w:rsidRPr="00D16BB4" w:rsidRDefault="00CD60D2" w:rsidP="00CD60D2">
            <w:pPr>
              <w:pStyle w:val="ENoteTableText"/>
              <w:tabs>
                <w:tab w:val="center" w:leader="dot" w:pos="2268"/>
              </w:tabs>
            </w:pPr>
          </w:p>
        </w:tc>
        <w:tc>
          <w:tcPr>
            <w:tcW w:w="3505" w:type="pct"/>
            <w:shd w:val="clear" w:color="auto" w:fill="auto"/>
          </w:tcPr>
          <w:p w14:paraId="56750D6E" w14:textId="77777777" w:rsidR="00CD60D2" w:rsidRPr="00D16BB4" w:rsidRDefault="00CD60D2" w:rsidP="00CD60D2">
            <w:pPr>
              <w:pStyle w:val="ENoteTableText"/>
            </w:pPr>
            <w:r w:rsidRPr="00D16BB4">
              <w:t>rs F2019L00176</w:t>
            </w:r>
          </w:p>
        </w:tc>
      </w:tr>
      <w:tr w:rsidR="00CD60D2" w:rsidRPr="00D16BB4" w14:paraId="0D90B006" w14:textId="77777777" w:rsidTr="009717D7">
        <w:trPr>
          <w:cantSplit/>
        </w:trPr>
        <w:tc>
          <w:tcPr>
            <w:tcW w:w="1495" w:type="pct"/>
            <w:shd w:val="clear" w:color="auto" w:fill="auto"/>
          </w:tcPr>
          <w:p w14:paraId="4E3108CF" w14:textId="3DB4E1D4" w:rsidR="00CD60D2" w:rsidRPr="00D16BB4" w:rsidRDefault="009E3970" w:rsidP="00FD6E69">
            <w:pPr>
              <w:pStyle w:val="ENoteTableText"/>
              <w:keepNext/>
              <w:tabs>
                <w:tab w:val="center" w:leader="dot" w:pos="2268"/>
              </w:tabs>
              <w:rPr>
                <w:b/>
              </w:rPr>
            </w:pPr>
            <w:r>
              <w:rPr>
                <w:b/>
              </w:rPr>
              <w:t>Division 1</w:t>
            </w:r>
            <w:r w:rsidR="00CD60D2" w:rsidRPr="00D16BB4">
              <w:rPr>
                <w:b/>
              </w:rPr>
              <w:t>39.C.3</w:t>
            </w:r>
          </w:p>
        </w:tc>
        <w:tc>
          <w:tcPr>
            <w:tcW w:w="3505" w:type="pct"/>
            <w:shd w:val="clear" w:color="auto" w:fill="auto"/>
          </w:tcPr>
          <w:p w14:paraId="4A2BCE28" w14:textId="77777777" w:rsidR="00CD60D2" w:rsidRPr="00D16BB4" w:rsidRDefault="00CD60D2" w:rsidP="00CD60D2">
            <w:pPr>
              <w:pStyle w:val="ENoteTableText"/>
            </w:pPr>
          </w:p>
        </w:tc>
      </w:tr>
      <w:tr w:rsidR="00CD60D2" w:rsidRPr="00D16BB4" w14:paraId="1716BFEC" w14:textId="77777777" w:rsidTr="009717D7">
        <w:trPr>
          <w:cantSplit/>
        </w:trPr>
        <w:tc>
          <w:tcPr>
            <w:tcW w:w="1495" w:type="pct"/>
            <w:shd w:val="clear" w:color="auto" w:fill="auto"/>
          </w:tcPr>
          <w:p w14:paraId="02BD8158" w14:textId="77777777" w:rsidR="00CD60D2" w:rsidRPr="00D16BB4" w:rsidRDefault="00CD60D2" w:rsidP="00CD60D2">
            <w:pPr>
              <w:pStyle w:val="ENoteTableText"/>
              <w:tabs>
                <w:tab w:val="center" w:leader="dot" w:pos="2268"/>
              </w:tabs>
            </w:pPr>
            <w:r w:rsidRPr="00D16BB4">
              <w:t>r 139.075</w:t>
            </w:r>
            <w:r w:rsidRPr="00D16BB4">
              <w:tab/>
            </w:r>
          </w:p>
        </w:tc>
        <w:tc>
          <w:tcPr>
            <w:tcW w:w="3505" w:type="pct"/>
            <w:shd w:val="clear" w:color="auto" w:fill="auto"/>
          </w:tcPr>
          <w:p w14:paraId="3B17B20F" w14:textId="77777777" w:rsidR="00CD60D2" w:rsidRPr="00D16BB4" w:rsidRDefault="00CD60D2" w:rsidP="00CD60D2">
            <w:pPr>
              <w:pStyle w:val="ENoteTableText"/>
            </w:pPr>
            <w:r w:rsidRPr="00D16BB4">
              <w:t>ad No 58, 2003</w:t>
            </w:r>
          </w:p>
        </w:tc>
      </w:tr>
      <w:tr w:rsidR="00CD60D2" w:rsidRPr="00D16BB4" w14:paraId="2A35BF5B" w14:textId="77777777" w:rsidTr="009717D7">
        <w:trPr>
          <w:cantSplit/>
        </w:trPr>
        <w:tc>
          <w:tcPr>
            <w:tcW w:w="1495" w:type="pct"/>
            <w:shd w:val="clear" w:color="auto" w:fill="auto"/>
          </w:tcPr>
          <w:p w14:paraId="5ECD7C60" w14:textId="77777777" w:rsidR="00CD60D2" w:rsidRPr="00D16BB4" w:rsidRDefault="00CD60D2" w:rsidP="00CD60D2">
            <w:pPr>
              <w:pStyle w:val="ENoteTableText"/>
            </w:pPr>
          </w:p>
        </w:tc>
        <w:tc>
          <w:tcPr>
            <w:tcW w:w="3505" w:type="pct"/>
            <w:shd w:val="clear" w:color="auto" w:fill="auto"/>
          </w:tcPr>
          <w:p w14:paraId="0C295F32" w14:textId="77777777" w:rsidR="00CD60D2" w:rsidRPr="00D16BB4" w:rsidRDefault="00CD60D2" w:rsidP="00CD60D2">
            <w:pPr>
              <w:pStyle w:val="ENoteTableText"/>
            </w:pPr>
            <w:r w:rsidRPr="00D16BB4">
              <w:t>rep No 77, 2011</w:t>
            </w:r>
          </w:p>
        </w:tc>
      </w:tr>
      <w:tr w:rsidR="00CD60D2" w:rsidRPr="00D16BB4" w14:paraId="0926AFCD" w14:textId="77777777" w:rsidTr="009717D7">
        <w:trPr>
          <w:cantSplit/>
        </w:trPr>
        <w:tc>
          <w:tcPr>
            <w:tcW w:w="1495" w:type="pct"/>
            <w:shd w:val="clear" w:color="auto" w:fill="auto"/>
          </w:tcPr>
          <w:p w14:paraId="6AFAD6C1" w14:textId="77777777" w:rsidR="00CD60D2" w:rsidRPr="00D16BB4" w:rsidRDefault="00CD60D2" w:rsidP="00CD60D2">
            <w:pPr>
              <w:pStyle w:val="ENoteTableText"/>
            </w:pPr>
          </w:p>
        </w:tc>
        <w:tc>
          <w:tcPr>
            <w:tcW w:w="3505" w:type="pct"/>
            <w:shd w:val="clear" w:color="auto" w:fill="auto"/>
          </w:tcPr>
          <w:p w14:paraId="340D9C01" w14:textId="77777777" w:rsidR="00CD60D2" w:rsidRPr="00D16BB4" w:rsidRDefault="00CD60D2" w:rsidP="00CD60D2">
            <w:pPr>
              <w:pStyle w:val="ENoteTableText"/>
            </w:pPr>
            <w:r w:rsidRPr="00D16BB4">
              <w:t>ad F2019L00176</w:t>
            </w:r>
          </w:p>
        </w:tc>
      </w:tr>
      <w:tr w:rsidR="00CD60D2" w:rsidRPr="00D16BB4" w14:paraId="37A24259" w14:textId="77777777" w:rsidTr="009717D7">
        <w:trPr>
          <w:cantSplit/>
        </w:trPr>
        <w:tc>
          <w:tcPr>
            <w:tcW w:w="1495" w:type="pct"/>
            <w:shd w:val="clear" w:color="auto" w:fill="auto"/>
          </w:tcPr>
          <w:p w14:paraId="2C33125B" w14:textId="77777777" w:rsidR="00CD60D2" w:rsidRPr="00D16BB4" w:rsidRDefault="00CD60D2" w:rsidP="00CD60D2">
            <w:pPr>
              <w:pStyle w:val="ENoteTableText"/>
              <w:tabs>
                <w:tab w:val="center" w:leader="dot" w:pos="2268"/>
              </w:tabs>
            </w:pPr>
            <w:r w:rsidRPr="00D16BB4">
              <w:t>r 139.080</w:t>
            </w:r>
            <w:r w:rsidRPr="00D16BB4">
              <w:tab/>
            </w:r>
          </w:p>
        </w:tc>
        <w:tc>
          <w:tcPr>
            <w:tcW w:w="3505" w:type="pct"/>
            <w:shd w:val="clear" w:color="auto" w:fill="auto"/>
          </w:tcPr>
          <w:p w14:paraId="3E540074" w14:textId="77777777" w:rsidR="00CD60D2" w:rsidRPr="00D16BB4" w:rsidRDefault="00CD60D2" w:rsidP="00CD60D2">
            <w:pPr>
              <w:pStyle w:val="ENoteTableText"/>
            </w:pPr>
            <w:r w:rsidRPr="00D16BB4">
              <w:t>ad No 58, 2003</w:t>
            </w:r>
          </w:p>
        </w:tc>
      </w:tr>
      <w:tr w:rsidR="00CD60D2" w:rsidRPr="00D16BB4" w14:paraId="776C20BC" w14:textId="77777777" w:rsidTr="009717D7">
        <w:trPr>
          <w:cantSplit/>
        </w:trPr>
        <w:tc>
          <w:tcPr>
            <w:tcW w:w="1495" w:type="pct"/>
            <w:shd w:val="clear" w:color="auto" w:fill="auto"/>
          </w:tcPr>
          <w:p w14:paraId="66D832DC" w14:textId="77777777" w:rsidR="00CD60D2" w:rsidRPr="00D16BB4" w:rsidRDefault="00CD60D2" w:rsidP="00CD60D2">
            <w:pPr>
              <w:pStyle w:val="ENoteTableText"/>
              <w:tabs>
                <w:tab w:val="center" w:leader="dot" w:pos="2268"/>
              </w:tabs>
            </w:pPr>
          </w:p>
        </w:tc>
        <w:tc>
          <w:tcPr>
            <w:tcW w:w="3505" w:type="pct"/>
            <w:shd w:val="clear" w:color="auto" w:fill="auto"/>
          </w:tcPr>
          <w:p w14:paraId="0F241CA8" w14:textId="77777777" w:rsidR="00CD60D2" w:rsidRPr="00D16BB4" w:rsidRDefault="00CD60D2" w:rsidP="00CD60D2">
            <w:pPr>
              <w:pStyle w:val="ENoteTableText"/>
            </w:pPr>
            <w:r w:rsidRPr="00D16BB4">
              <w:t>rep No 80, 2013</w:t>
            </w:r>
          </w:p>
        </w:tc>
      </w:tr>
      <w:tr w:rsidR="00CD60D2" w:rsidRPr="00D16BB4" w14:paraId="76B1A0E2" w14:textId="77777777" w:rsidTr="009717D7">
        <w:trPr>
          <w:cantSplit/>
        </w:trPr>
        <w:tc>
          <w:tcPr>
            <w:tcW w:w="1495" w:type="pct"/>
            <w:shd w:val="clear" w:color="auto" w:fill="auto"/>
          </w:tcPr>
          <w:p w14:paraId="0A30C5FC" w14:textId="77777777" w:rsidR="00CD60D2" w:rsidRPr="00D16BB4" w:rsidRDefault="00CD60D2" w:rsidP="00CD60D2">
            <w:pPr>
              <w:pStyle w:val="ENoteTableText"/>
              <w:tabs>
                <w:tab w:val="center" w:leader="dot" w:pos="2268"/>
              </w:tabs>
            </w:pPr>
          </w:p>
        </w:tc>
        <w:tc>
          <w:tcPr>
            <w:tcW w:w="3505" w:type="pct"/>
            <w:shd w:val="clear" w:color="auto" w:fill="auto"/>
          </w:tcPr>
          <w:p w14:paraId="0C28076D" w14:textId="77777777" w:rsidR="00CD60D2" w:rsidRPr="00D16BB4" w:rsidRDefault="00CD60D2" w:rsidP="00CD60D2">
            <w:pPr>
              <w:pStyle w:val="ENoteTableText"/>
            </w:pPr>
            <w:r w:rsidRPr="00D16BB4">
              <w:t>ad F2019L00176</w:t>
            </w:r>
          </w:p>
        </w:tc>
      </w:tr>
      <w:tr w:rsidR="00CD60D2" w:rsidRPr="00D16BB4" w14:paraId="06F96A85" w14:textId="77777777" w:rsidTr="009717D7">
        <w:trPr>
          <w:cantSplit/>
        </w:trPr>
        <w:tc>
          <w:tcPr>
            <w:tcW w:w="1495" w:type="pct"/>
            <w:shd w:val="clear" w:color="auto" w:fill="auto"/>
          </w:tcPr>
          <w:p w14:paraId="1775F876" w14:textId="77777777" w:rsidR="00CD60D2" w:rsidRPr="00D16BB4" w:rsidRDefault="00CD60D2" w:rsidP="00CD60D2">
            <w:pPr>
              <w:pStyle w:val="ENoteTableText"/>
              <w:tabs>
                <w:tab w:val="center" w:leader="dot" w:pos="2268"/>
              </w:tabs>
            </w:pPr>
            <w:r w:rsidRPr="00D16BB4">
              <w:t>r 139.085</w:t>
            </w:r>
            <w:r w:rsidRPr="00D16BB4">
              <w:tab/>
            </w:r>
          </w:p>
        </w:tc>
        <w:tc>
          <w:tcPr>
            <w:tcW w:w="3505" w:type="pct"/>
            <w:shd w:val="clear" w:color="auto" w:fill="auto"/>
          </w:tcPr>
          <w:p w14:paraId="23C9922C" w14:textId="77777777" w:rsidR="00CD60D2" w:rsidRPr="00D16BB4" w:rsidRDefault="00CD60D2" w:rsidP="00CD60D2">
            <w:pPr>
              <w:pStyle w:val="ENoteTableText"/>
            </w:pPr>
            <w:r w:rsidRPr="00D16BB4">
              <w:t>ad No 58, 2003</w:t>
            </w:r>
          </w:p>
        </w:tc>
      </w:tr>
      <w:tr w:rsidR="00CD60D2" w:rsidRPr="00D16BB4" w14:paraId="5AD61FE2" w14:textId="77777777" w:rsidTr="009717D7">
        <w:trPr>
          <w:cantSplit/>
        </w:trPr>
        <w:tc>
          <w:tcPr>
            <w:tcW w:w="1495" w:type="pct"/>
            <w:shd w:val="clear" w:color="auto" w:fill="auto"/>
          </w:tcPr>
          <w:p w14:paraId="29781D33" w14:textId="77777777" w:rsidR="00CD60D2" w:rsidRPr="00D16BB4" w:rsidRDefault="00CD60D2" w:rsidP="00CD60D2">
            <w:pPr>
              <w:pStyle w:val="ENoteTableText"/>
            </w:pPr>
          </w:p>
        </w:tc>
        <w:tc>
          <w:tcPr>
            <w:tcW w:w="3505" w:type="pct"/>
            <w:shd w:val="clear" w:color="auto" w:fill="auto"/>
          </w:tcPr>
          <w:p w14:paraId="0004FFCE" w14:textId="77777777" w:rsidR="00CD60D2" w:rsidRPr="00D16BB4" w:rsidRDefault="00CD60D2" w:rsidP="00CD60D2">
            <w:pPr>
              <w:pStyle w:val="ENoteTableText"/>
            </w:pPr>
            <w:r w:rsidRPr="00D16BB4">
              <w:t>am No 77, 2011</w:t>
            </w:r>
          </w:p>
        </w:tc>
      </w:tr>
      <w:tr w:rsidR="00CD60D2" w:rsidRPr="00D16BB4" w14:paraId="79C4F43E" w14:textId="77777777" w:rsidTr="009717D7">
        <w:trPr>
          <w:cantSplit/>
        </w:trPr>
        <w:tc>
          <w:tcPr>
            <w:tcW w:w="1495" w:type="pct"/>
            <w:shd w:val="clear" w:color="auto" w:fill="auto"/>
          </w:tcPr>
          <w:p w14:paraId="6391F4B9" w14:textId="77777777" w:rsidR="00CD60D2" w:rsidRPr="00D16BB4" w:rsidRDefault="00CD60D2" w:rsidP="00CD60D2">
            <w:pPr>
              <w:pStyle w:val="ENoteTableText"/>
            </w:pPr>
          </w:p>
        </w:tc>
        <w:tc>
          <w:tcPr>
            <w:tcW w:w="3505" w:type="pct"/>
            <w:shd w:val="clear" w:color="auto" w:fill="auto"/>
          </w:tcPr>
          <w:p w14:paraId="716639D1" w14:textId="77777777" w:rsidR="00CD60D2" w:rsidRPr="00D16BB4" w:rsidRDefault="00CD60D2" w:rsidP="00CD60D2">
            <w:pPr>
              <w:pStyle w:val="ENoteTableText"/>
            </w:pPr>
            <w:r w:rsidRPr="00D16BB4">
              <w:t>rs F2019L00176</w:t>
            </w:r>
          </w:p>
        </w:tc>
      </w:tr>
      <w:tr w:rsidR="00CD60D2" w:rsidRPr="00D16BB4" w14:paraId="3FF57DE9" w14:textId="77777777" w:rsidTr="009717D7">
        <w:trPr>
          <w:cantSplit/>
        </w:trPr>
        <w:tc>
          <w:tcPr>
            <w:tcW w:w="1495" w:type="pct"/>
            <w:shd w:val="clear" w:color="auto" w:fill="auto"/>
          </w:tcPr>
          <w:p w14:paraId="13DAEF54" w14:textId="72DC760D" w:rsidR="00CD60D2" w:rsidRPr="00D16BB4" w:rsidRDefault="009E3970" w:rsidP="00CD60D2">
            <w:pPr>
              <w:pStyle w:val="ENoteTableText"/>
              <w:tabs>
                <w:tab w:val="center" w:leader="dot" w:pos="2268"/>
              </w:tabs>
            </w:pPr>
            <w:r>
              <w:lastRenderedPageBreak/>
              <w:t>Division 1</w:t>
            </w:r>
            <w:r w:rsidR="00CD60D2" w:rsidRPr="00D16BB4">
              <w:t>39.B.2 heading</w:t>
            </w:r>
            <w:r w:rsidR="00CD60D2" w:rsidRPr="00D16BB4">
              <w:tab/>
            </w:r>
          </w:p>
        </w:tc>
        <w:tc>
          <w:tcPr>
            <w:tcW w:w="3505" w:type="pct"/>
            <w:shd w:val="clear" w:color="auto" w:fill="auto"/>
          </w:tcPr>
          <w:p w14:paraId="511C2648" w14:textId="77777777" w:rsidR="00CD60D2" w:rsidRPr="00D16BB4" w:rsidRDefault="00CD60D2" w:rsidP="00CD60D2">
            <w:pPr>
              <w:pStyle w:val="ENoteTableText"/>
            </w:pPr>
            <w:r w:rsidRPr="00D16BB4">
              <w:t>rep F2019L00176</w:t>
            </w:r>
          </w:p>
        </w:tc>
      </w:tr>
      <w:tr w:rsidR="00CD60D2" w:rsidRPr="00D16BB4" w14:paraId="4C9A7DD2" w14:textId="77777777" w:rsidTr="009717D7">
        <w:trPr>
          <w:cantSplit/>
        </w:trPr>
        <w:tc>
          <w:tcPr>
            <w:tcW w:w="1495" w:type="pct"/>
            <w:shd w:val="clear" w:color="auto" w:fill="auto"/>
          </w:tcPr>
          <w:p w14:paraId="47EC20BF" w14:textId="77777777" w:rsidR="00CD60D2" w:rsidRPr="00D16BB4" w:rsidRDefault="00CD60D2" w:rsidP="00CD60D2">
            <w:pPr>
              <w:pStyle w:val="ENoteTableText"/>
              <w:tabs>
                <w:tab w:val="center" w:leader="dot" w:pos="2268"/>
              </w:tabs>
            </w:pPr>
            <w:r w:rsidRPr="00D16BB4">
              <w:t>r 139.090</w:t>
            </w:r>
            <w:r w:rsidRPr="00D16BB4">
              <w:tab/>
            </w:r>
          </w:p>
        </w:tc>
        <w:tc>
          <w:tcPr>
            <w:tcW w:w="3505" w:type="pct"/>
            <w:shd w:val="clear" w:color="auto" w:fill="auto"/>
          </w:tcPr>
          <w:p w14:paraId="48B115B4" w14:textId="77777777" w:rsidR="00CD60D2" w:rsidRPr="00D16BB4" w:rsidRDefault="00CD60D2" w:rsidP="00CD60D2">
            <w:pPr>
              <w:pStyle w:val="ENoteTableText"/>
            </w:pPr>
            <w:r w:rsidRPr="00D16BB4">
              <w:t>ad No 58, 2003</w:t>
            </w:r>
          </w:p>
        </w:tc>
      </w:tr>
      <w:tr w:rsidR="00CD60D2" w:rsidRPr="00D16BB4" w14:paraId="36C8B2B5" w14:textId="77777777" w:rsidTr="009717D7">
        <w:trPr>
          <w:cantSplit/>
        </w:trPr>
        <w:tc>
          <w:tcPr>
            <w:tcW w:w="1495" w:type="pct"/>
            <w:shd w:val="clear" w:color="auto" w:fill="auto"/>
          </w:tcPr>
          <w:p w14:paraId="5DD9BC8D" w14:textId="77777777" w:rsidR="00CD60D2" w:rsidRPr="00D16BB4" w:rsidRDefault="00CD60D2" w:rsidP="00CD60D2">
            <w:pPr>
              <w:pStyle w:val="ENoteTableText"/>
              <w:tabs>
                <w:tab w:val="center" w:leader="dot" w:pos="2268"/>
              </w:tabs>
            </w:pPr>
          </w:p>
        </w:tc>
        <w:tc>
          <w:tcPr>
            <w:tcW w:w="3505" w:type="pct"/>
            <w:shd w:val="clear" w:color="auto" w:fill="auto"/>
          </w:tcPr>
          <w:p w14:paraId="05235035" w14:textId="77777777" w:rsidR="00CD60D2" w:rsidRPr="00D16BB4" w:rsidRDefault="00CD60D2" w:rsidP="00CD60D2">
            <w:pPr>
              <w:pStyle w:val="ENoteTableText"/>
            </w:pPr>
            <w:r w:rsidRPr="00D16BB4">
              <w:t>rs F2019L00176</w:t>
            </w:r>
          </w:p>
        </w:tc>
      </w:tr>
      <w:tr w:rsidR="00CD60D2" w:rsidRPr="00D16BB4" w14:paraId="165F65C8" w14:textId="77777777" w:rsidTr="009717D7">
        <w:trPr>
          <w:cantSplit/>
        </w:trPr>
        <w:tc>
          <w:tcPr>
            <w:tcW w:w="1495" w:type="pct"/>
            <w:shd w:val="clear" w:color="auto" w:fill="auto"/>
          </w:tcPr>
          <w:p w14:paraId="4C7C9F19" w14:textId="224856B7" w:rsidR="00CD60D2" w:rsidRPr="00D16BB4" w:rsidRDefault="009E3970" w:rsidP="00CD60D2">
            <w:pPr>
              <w:pStyle w:val="ENoteTableText"/>
              <w:tabs>
                <w:tab w:val="center" w:leader="dot" w:pos="2268"/>
              </w:tabs>
              <w:rPr>
                <w:b/>
              </w:rPr>
            </w:pPr>
            <w:r>
              <w:rPr>
                <w:b/>
              </w:rPr>
              <w:t>Division 1</w:t>
            </w:r>
            <w:r w:rsidR="00CD60D2" w:rsidRPr="00D16BB4">
              <w:rPr>
                <w:b/>
              </w:rPr>
              <w:t>39.C.4</w:t>
            </w:r>
          </w:p>
        </w:tc>
        <w:tc>
          <w:tcPr>
            <w:tcW w:w="3505" w:type="pct"/>
            <w:shd w:val="clear" w:color="auto" w:fill="auto"/>
          </w:tcPr>
          <w:p w14:paraId="63F057A6" w14:textId="77777777" w:rsidR="00CD60D2" w:rsidRPr="00D16BB4" w:rsidRDefault="00CD60D2" w:rsidP="00CD60D2">
            <w:pPr>
              <w:pStyle w:val="ENoteTableText"/>
            </w:pPr>
          </w:p>
        </w:tc>
      </w:tr>
      <w:tr w:rsidR="00CD60D2" w:rsidRPr="00D16BB4" w14:paraId="063B5A57" w14:textId="77777777" w:rsidTr="009717D7">
        <w:trPr>
          <w:cantSplit/>
        </w:trPr>
        <w:tc>
          <w:tcPr>
            <w:tcW w:w="1495" w:type="pct"/>
            <w:shd w:val="clear" w:color="auto" w:fill="auto"/>
          </w:tcPr>
          <w:p w14:paraId="64D06167" w14:textId="77777777" w:rsidR="00CD60D2" w:rsidRPr="00D16BB4" w:rsidRDefault="00CD60D2" w:rsidP="00CD60D2">
            <w:pPr>
              <w:pStyle w:val="ENoteTableText"/>
              <w:tabs>
                <w:tab w:val="center" w:leader="dot" w:pos="2268"/>
              </w:tabs>
            </w:pPr>
            <w:r w:rsidRPr="00D16BB4">
              <w:t>r 139.095</w:t>
            </w:r>
            <w:r w:rsidRPr="00D16BB4">
              <w:tab/>
            </w:r>
          </w:p>
        </w:tc>
        <w:tc>
          <w:tcPr>
            <w:tcW w:w="3505" w:type="pct"/>
            <w:shd w:val="clear" w:color="auto" w:fill="auto"/>
          </w:tcPr>
          <w:p w14:paraId="29358BA7" w14:textId="77777777" w:rsidR="00CD60D2" w:rsidRPr="00D16BB4" w:rsidRDefault="00CD60D2" w:rsidP="00CD60D2">
            <w:pPr>
              <w:pStyle w:val="ENoteTableText"/>
            </w:pPr>
            <w:r w:rsidRPr="00D16BB4">
              <w:t>ad No 58, 2003</w:t>
            </w:r>
          </w:p>
        </w:tc>
      </w:tr>
      <w:tr w:rsidR="00CD60D2" w:rsidRPr="00D16BB4" w14:paraId="44880B26" w14:textId="77777777" w:rsidTr="009717D7">
        <w:trPr>
          <w:cantSplit/>
        </w:trPr>
        <w:tc>
          <w:tcPr>
            <w:tcW w:w="1495" w:type="pct"/>
            <w:shd w:val="clear" w:color="auto" w:fill="auto"/>
          </w:tcPr>
          <w:p w14:paraId="2E0578D3" w14:textId="77777777" w:rsidR="00CD60D2" w:rsidRPr="00D16BB4" w:rsidRDefault="00CD60D2" w:rsidP="00CD60D2">
            <w:pPr>
              <w:pStyle w:val="ENoteTableText"/>
            </w:pPr>
          </w:p>
        </w:tc>
        <w:tc>
          <w:tcPr>
            <w:tcW w:w="3505" w:type="pct"/>
            <w:shd w:val="clear" w:color="auto" w:fill="auto"/>
          </w:tcPr>
          <w:p w14:paraId="22F8F97E" w14:textId="77777777" w:rsidR="00CD60D2" w:rsidRPr="00D16BB4" w:rsidRDefault="00CD60D2" w:rsidP="00CD60D2">
            <w:pPr>
              <w:pStyle w:val="ENoteTableText"/>
            </w:pPr>
            <w:r w:rsidRPr="00D16BB4">
              <w:t>am No 77, 2011</w:t>
            </w:r>
          </w:p>
        </w:tc>
      </w:tr>
      <w:tr w:rsidR="00CD60D2" w:rsidRPr="00D16BB4" w14:paraId="0F2B3149" w14:textId="77777777" w:rsidTr="009717D7">
        <w:trPr>
          <w:cantSplit/>
        </w:trPr>
        <w:tc>
          <w:tcPr>
            <w:tcW w:w="1495" w:type="pct"/>
            <w:shd w:val="clear" w:color="auto" w:fill="auto"/>
          </w:tcPr>
          <w:p w14:paraId="3220895F" w14:textId="77777777" w:rsidR="00CD60D2" w:rsidRPr="00D16BB4" w:rsidRDefault="00CD60D2" w:rsidP="00CD60D2">
            <w:pPr>
              <w:pStyle w:val="ENoteTableText"/>
            </w:pPr>
          </w:p>
        </w:tc>
        <w:tc>
          <w:tcPr>
            <w:tcW w:w="3505" w:type="pct"/>
            <w:shd w:val="clear" w:color="auto" w:fill="auto"/>
          </w:tcPr>
          <w:p w14:paraId="2542CFD0" w14:textId="77777777" w:rsidR="00CD60D2" w:rsidRPr="00D16BB4" w:rsidRDefault="00CD60D2" w:rsidP="00CD60D2">
            <w:pPr>
              <w:pStyle w:val="ENoteTableText"/>
            </w:pPr>
            <w:r w:rsidRPr="00D16BB4">
              <w:t>rs F2019L00176</w:t>
            </w:r>
          </w:p>
        </w:tc>
      </w:tr>
      <w:tr w:rsidR="00CD60D2" w:rsidRPr="00D16BB4" w14:paraId="7DA90A58" w14:textId="77777777" w:rsidTr="009717D7">
        <w:trPr>
          <w:cantSplit/>
        </w:trPr>
        <w:tc>
          <w:tcPr>
            <w:tcW w:w="1495" w:type="pct"/>
            <w:shd w:val="clear" w:color="auto" w:fill="auto"/>
          </w:tcPr>
          <w:p w14:paraId="070E8561" w14:textId="77777777" w:rsidR="00CD60D2" w:rsidRPr="00D16BB4" w:rsidRDefault="00CD60D2" w:rsidP="00CD60D2">
            <w:pPr>
              <w:pStyle w:val="ENoteTableText"/>
              <w:tabs>
                <w:tab w:val="center" w:leader="dot" w:pos="2268"/>
              </w:tabs>
            </w:pPr>
            <w:r w:rsidRPr="00D16BB4">
              <w:t>r 139.100</w:t>
            </w:r>
            <w:r w:rsidRPr="00D16BB4">
              <w:tab/>
            </w:r>
          </w:p>
        </w:tc>
        <w:tc>
          <w:tcPr>
            <w:tcW w:w="3505" w:type="pct"/>
            <w:shd w:val="clear" w:color="auto" w:fill="auto"/>
          </w:tcPr>
          <w:p w14:paraId="531F9522" w14:textId="77777777" w:rsidR="00CD60D2" w:rsidRPr="00D16BB4" w:rsidRDefault="00CD60D2" w:rsidP="00CD60D2">
            <w:pPr>
              <w:pStyle w:val="ENoteTableText"/>
            </w:pPr>
            <w:r w:rsidRPr="00D16BB4">
              <w:t>ad No 58, 2003</w:t>
            </w:r>
          </w:p>
        </w:tc>
      </w:tr>
      <w:tr w:rsidR="00CD60D2" w:rsidRPr="00D16BB4" w14:paraId="79AEEBA1" w14:textId="77777777" w:rsidTr="009717D7">
        <w:trPr>
          <w:cantSplit/>
        </w:trPr>
        <w:tc>
          <w:tcPr>
            <w:tcW w:w="1495" w:type="pct"/>
            <w:shd w:val="clear" w:color="auto" w:fill="auto"/>
          </w:tcPr>
          <w:p w14:paraId="58FEDFBB" w14:textId="77777777" w:rsidR="00CD60D2" w:rsidRPr="00D16BB4" w:rsidRDefault="00CD60D2" w:rsidP="00CD60D2">
            <w:pPr>
              <w:pStyle w:val="ENoteTableText"/>
              <w:tabs>
                <w:tab w:val="center" w:leader="dot" w:pos="2268"/>
              </w:tabs>
            </w:pPr>
          </w:p>
        </w:tc>
        <w:tc>
          <w:tcPr>
            <w:tcW w:w="3505" w:type="pct"/>
            <w:shd w:val="clear" w:color="auto" w:fill="auto"/>
          </w:tcPr>
          <w:p w14:paraId="44D9FC40" w14:textId="77777777" w:rsidR="00CD60D2" w:rsidRPr="00D16BB4" w:rsidRDefault="00CD60D2" w:rsidP="00CD60D2">
            <w:pPr>
              <w:pStyle w:val="ENoteTableText"/>
            </w:pPr>
            <w:r w:rsidRPr="00D16BB4">
              <w:t>rs F2019L00176</w:t>
            </w:r>
          </w:p>
        </w:tc>
      </w:tr>
      <w:tr w:rsidR="00CD60D2" w:rsidRPr="00D16BB4" w14:paraId="19D505AE" w14:textId="77777777" w:rsidTr="009717D7">
        <w:trPr>
          <w:cantSplit/>
        </w:trPr>
        <w:tc>
          <w:tcPr>
            <w:tcW w:w="1495" w:type="pct"/>
            <w:shd w:val="clear" w:color="auto" w:fill="auto"/>
          </w:tcPr>
          <w:p w14:paraId="46926B29" w14:textId="77777777" w:rsidR="00CD60D2" w:rsidRPr="00D16BB4" w:rsidRDefault="00CD60D2" w:rsidP="00CD60D2">
            <w:pPr>
              <w:pStyle w:val="ENoteTableText"/>
              <w:tabs>
                <w:tab w:val="center" w:leader="dot" w:pos="2268"/>
              </w:tabs>
            </w:pPr>
            <w:r w:rsidRPr="00D16BB4">
              <w:t>r 139.105</w:t>
            </w:r>
            <w:r w:rsidRPr="00D16BB4">
              <w:tab/>
            </w:r>
          </w:p>
        </w:tc>
        <w:tc>
          <w:tcPr>
            <w:tcW w:w="3505" w:type="pct"/>
            <w:shd w:val="clear" w:color="auto" w:fill="auto"/>
          </w:tcPr>
          <w:p w14:paraId="7A25DE7B" w14:textId="77777777" w:rsidR="00CD60D2" w:rsidRPr="00D16BB4" w:rsidRDefault="00CD60D2" w:rsidP="00CD60D2">
            <w:pPr>
              <w:pStyle w:val="ENoteTableText"/>
            </w:pPr>
            <w:r w:rsidRPr="00D16BB4">
              <w:t>ad No 58, 2003</w:t>
            </w:r>
          </w:p>
        </w:tc>
      </w:tr>
      <w:tr w:rsidR="00CD60D2" w:rsidRPr="00D16BB4" w14:paraId="0D3D62E0" w14:textId="77777777" w:rsidTr="009717D7">
        <w:trPr>
          <w:cantSplit/>
        </w:trPr>
        <w:tc>
          <w:tcPr>
            <w:tcW w:w="1495" w:type="pct"/>
            <w:shd w:val="clear" w:color="auto" w:fill="auto"/>
          </w:tcPr>
          <w:p w14:paraId="1C479464" w14:textId="77777777" w:rsidR="00CD60D2" w:rsidRPr="00D16BB4" w:rsidRDefault="00CD60D2" w:rsidP="00CD60D2">
            <w:pPr>
              <w:pStyle w:val="ENoteTableText"/>
              <w:tabs>
                <w:tab w:val="center" w:leader="dot" w:pos="2268"/>
              </w:tabs>
            </w:pPr>
          </w:p>
        </w:tc>
        <w:tc>
          <w:tcPr>
            <w:tcW w:w="3505" w:type="pct"/>
            <w:shd w:val="clear" w:color="auto" w:fill="auto"/>
          </w:tcPr>
          <w:p w14:paraId="0114924E" w14:textId="77777777" w:rsidR="00CD60D2" w:rsidRPr="00D16BB4" w:rsidRDefault="00CD60D2" w:rsidP="00CD60D2">
            <w:pPr>
              <w:pStyle w:val="ENoteTableText"/>
            </w:pPr>
            <w:r w:rsidRPr="00D16BB4">
              <w:t>rs F2019L00176</w:t>
            </w:r>
          </w:p>
        </w:tc>
      </w:tr>
      <w:tr w:rsidR="00CD60D2" w:rsidRPr="00D16BB4" w14:paraId="78CE5F34" w14:textId="77777777" w:rsidTr="009717D7">
        <w:trPr>
          <w:cantSplit/>
        </w:trPr>
        <w:tc>
          <w:tcPr>
            <w:tcW w:w="1495" w:type="pct"/>
            <w:shd w:val="clear" w:color="auto" w:fill="auto"/>
          </w:tcPr>
          <w:p w14:paraId="0706E91F" w14:textId="6A016DAA" w:rsidR="00CD60D2" w:rsidRPr="00D16BB4" w:rsidRDefault="009E3970" w:rsidP="00CD60D2">
            <w:pPr>
              <w:pStyle w:val="ENoteTableText"/>
              <w:tabs>
                <w:tab w:val="center" w:leader="dot" w:pos="2268"/>
              </w:tabs>
              <w:rPr>
                <w:b/>
              </w:rPr>
            </w:pPr>
            <w:r>
              <w:rPr>
                <w:b/>
              </w:rPr>
              <w:t>Division 1</w:t>
            </w:r>
            <w:r w:rsidR="00CD60D2" w:rsidRPr="00D16BB4">
              <w:rPr>
                <w:b/>
              </w:rPr>
              <w:t>39.C.5</w:t>
            </w:r>
          </w:p>
        </w:tc>
        <w:tc>
          <w:tcPr>
            <w:tcW w:w="3505" w:type="pct"/>
            <w:shd w:val="clear" w:color="auto" w:fill="auto"/>
          </w:tcPr>
          <w:p w14:paraId="2F29FCA7" w14:textId="77777777" w:rsidR="00CD60D2" w:rsidRPr="00D16BB4" w:rsidRDefault="00CD60D2" w:rsidP="00CD60D2">
            <w:pPr>
              <w:pStyle w:val="ENoteTableText"/>
            </w:pPr>
          </w:p>
        </w:tc>
      </w:tr>
      <w:tr w:rsidR="00CD60D2" w:rsidRPr="00D16BB4" w14:paraId="74B5DE36" w14:textId="77777777" w:rsidTr="009717D7">
        <w:trPr>
          <w:cantSplit/>
        </w:trPr>
        <w:tc>
          <w:tcPr>
            <w:tcW w:w="1495" w:type="pct"/>
            <w:shd w:val="clear" w:color="auto" w:fill="auto"/>
          </w:tcPr>
          <w:p w14:paraId="20274FDB" w14:textId="77777777" w:rsidR="00CD60D2" w:rsidRPr="00D16BB4" w:rsidRDefault="00CD60D2" w:rsidP="00CD60D2">
            <w:pPr>
              <w:pStyle w:val="ENoteTableText"/>
              <w:tabs>
                <w:tab w:val="center" w:leader="dot" w:pos="2268"/>
              </w:tabs>
            </w:pPr>
            <w:r w:rsidRPr="00D16BB4">
              <w:t>r 139.110</w:t>
            </w:r>
            <w:r w:rsidRPr="00D16BB4">
              <w:tab/>
            </w:r>
          </w:p>
        </w:tc>
        <w:tc>
          <w:tcPr>
            <w:tcW w:w="3505" w:type="pct"/>
            <w:shd w:val="clear" w:color="auto" w:fill="auto"/>
          </w:tcPr>
          <w:p w14:paraId="1F2F4D51" w14:textId="77777777" w:rsidR="00CD60D2" w:rsidRPr="00D16BB4" w:rsidRDefault="00CD60D2" w:rsidP="00CD60D2">
            <w:pPr>
              <w:pStyle w:val="ENoteTableText"/>
            </w:pPr>
            <w:r w:rsidRPr="00D16BB4">
              <w:t>ad No 58, 2003</w:t>
            </w:r>
          </w:p>
        </w:tc>
      </w:tr>
      <w:tr w:rsidR="00CD60D2" w:rsidRPr="00D16BB4" w14:paraId="4D7E79B6" w14:textId="77777777" w:rsidTr="009717D7">
        <w:trPr>
          <w:cantSplit/>
        </w:trPr>
        <w:tc>
          <w:tcPr>
            <w:tcW w:w="1495" w:type="pct"/>
            <w:shd w:val="clear" w:color="auto" w:fill="auto"/>
          </w:tcPr>
          <w:p w14:paraId="001AA9E5" w14:textId="77777777" w:rsidR="00CD60D2" w:rsidRPr="00D16BB4" w:rsidRDefault="00CD60D2" w:rsidP="00CD60D2">
            <w:pPr>
              <w:pStyle w:val="ENoteTableText"/>
              <w:tabs>
                <w:tab w:val="center" w:leader="dot" w:pos="2268"/>
              </w:tabs>
            </w:pPr>
          </w:p>
        </w:tc>
        <w:tc>
          <w:tcPr>
            <w:tcW w:w="3505" w:type="pct"/>
            <w:shd w:val="clear" w:color="auto" w:fill="auto"/>
          </w:tcPr>
          <w:p w14:paraId="19F45570" w14:textId="77777777" w:rsidR="00CD60D2" w:rsidRPr="00D16BB4" w:rsidRDefault="00CD60D2" w:rsidP="00CD60D2">
            <w:pPr>
              <w:pStyle w:val="ENoteTableText"/>
            </w:pPr>
            <w:r w:rsidRPr="00D16BB4">
              <w:t>rs F2019L00176</w:t>
            </w:r>
          </w:p>
        </w:tc>
      </w:tr>
      <w:tr w:rsidR="00CD60D2" w:rsidRPr="00D16BB4" w14:paraId="55DDC32D" w14:textId="77777777" w:rsidTr="009717D7">
        <w:trPr>
          <w:cantSplit/>
        </w:trPr>
        <w:tc>
          <w:tcPr>
            <w:tcW w:w="1495" w:type="pct"/>
            <w:shd w:val="clear" w:color="auto" w:fill="auto"/>
          </w:tcPr>
          <w:p w14:paraId="08102307" w14:textId="77777777" w:rsidR="00CD60D2" w:rsidRPr="00D16BB4" w:rsidRDefault="00CD60D2" w:rsidP="00CD60D2">
            <w:pPr>
              <w:pStyle w:val="ENoteTableText"/>
              <w:tabs>
                <w:tab w:val="center" w:leader="dot" w:pos="2268"/>
              </w:tabs>
            </w:pPr>
            <w:r w:rsidRPr="00D16BB4">
              <w:t>r 139.115</w:t>
            </w:r>
            <w:r w:rsidRPr="00D16BB4">
              <w:tab/>
            </w:r>
          </w:p>
        </w:tc>
        <w:tc>
          <w:tcPr>
            <w:tcW w:w="3505" w:type="pct"/>
            <w:shd w:val="clear" w:color="auto" w:fill="auto"/>
          </w:tcPr>
          <w:p w14:paraId="6E1C7C69" w14:textId="77777777" w:rsidR="00CD60D2" w:rsidRPr="00D16BB4" w:rsidRDefault="00CD60D2" w:rsidP="00CD60D2">
            <w:pPr>
              <w:pStyle w:val="ENoteTableText"/>
            </w:pPr>
            <w:r w:rsidRPr="00D16BB4">
              <w:t>ad No 58, 2004</w:t>
            </w:r>
          </w:p>
        </w:tc>
      </w:tr>
      <w:tr w:rsidR="00CD60D2" w:rsidRPr="00D16BB4" w14:paraId="31D10F59" w14:textId="77777777" w:rsidTr="009717D7">
        <w:trPr>
          <w:cantSplit/>
        </w:trPr>
        <w:tc>
          <w:tcPr>
            <w:tcW w:w="1495" w:type="pct"/>
            <w:shd w:val="clear" w:color="auto" w:fill="auto"/>
          </w:tcPr>
          <w:p w14:paraId="379578EE" w14:textId="77777777" w:rsidR="00CD60D2" w:rsidRPr="00D16BB4" w:rsidRDefault="00CD60D2" w:rsidP="00CD60D2">
            <w:pPr>
              <w:pStyle w:val="ENoteTableText"/>
              <w:tabs>
                <w:tab w:val="center" w:leader="dot" w:pos="2268"/>
              </w:tabs>
            </w:pPr>
          </w:p>
        </w:tc>
        <w:tc>
          <w:tcPr>
            <w:tcW w:w="3505" w:type="pct"/>
            <w:shd w:val="clear" w:color="auto" w:fill="auto"/>
          </w:tcPr>
          <w:p w14:paraId="7C4D054B" w14:textId="77777777" w:rsidR="00CD60D2" w:rsidRPr="00D16BB4" w:rsidRDefault="00CD60D2" w:rsidP="00CD60D2">
            <w:pPr>
              <w:pStyle w:val="ENoteTableText"/>
            </w:pPr>
            <w:r w:rsidRPr="00D16BB4">
              <w:t>rs F2019L00176</w:t>
            </w:r>
          </w:p>
        </w:tc>
      </w:tr>
      <w:tr w:rsidR="00CD60D2" w:rsidRPr="00D16BB4" w14:paraId="052F882D" w14:textId="77777777" w:rsidTr="009717D7">
        <w:trPr>
          <w:cantSplit/>
        </w:trPr>
        <w:tc>
          <w:tcPr>
            <w:tcW w:w="1495" w:type="pct"/>
            <w:shd w:val="clear" w:color="auto" w:fill="auto"/>
          </w:tcPr>
          <w:p w14:paraId="3C46A1F9" w14:textId="47C22FAC" w:rsidR="00CD60D2" w:rsidRPr="00D16BB4" w:rsidRDefault="009E3970" w:rsidP="00CD60D2">
            <w:pPr>
              <w:pStyle w:val="ENoteTableText"/>
              <w:tabs>
                <w:tab w:val="center" w:leader="dot" w:pos="2268"/>
              </w:tabs>
            </w:pPr>
            <w:r>
              <w:t>Division 1</w:t>
            </w:r>
            <w:r w:rsidR="00CD60D2" w:rsidRPr="00D16BB4">
              <w:t>39.B.3 heading</w:t>
            </w:r>
            <w:r w:rsidR="00CD60D2" w:rsidRPr="00D16BB4">
              <w:tab/>
            </w:r>
          </w:p>
        </w:tc>
        <w:tc>
          <w:tcPr>
            <w:tcW w:w="3505" w:type="pct"/>
            <w:shd w:val="clear" w:color="auto" w:fill="auto"/>
          </w:tcPr>
          <w:p w14:paraId="7CC0A2B9" w14:textId="77777777" w:rsidR="00CD60D2" w:rsidRPr="00D16BB4" w:rsidRDefault="00CD60D2" w:rsidP="00CD60D2">
            <w:pPr>
              <w:pStyle w:val="ENoteTableText"/>
            </w:pPr>
            <w:r w:rsidRPr="00D16BB4">
              <w:t>rep F2019L00176</w:t>
            </w:r>
          </w:p>
        </w:tc>
      </w:tr>
      <w:tr w:rsidR="00CD60D2" w:rsidRPr="00D16BB4" w14:paraId="065F9021" w14:textId="77777777" w:rsidTr="009717D7">
        <w:trPr>
          <w:cantSplit/>
        </w:trPr>
        <w:tc>
          <w:tcPr>
            <w:tcW w:w="1495" w:type="pct"/>
            <w:shd w:val="clear" w:color="auto" w:fill="auto"/>
          </w:tcPr>
          <w:p w14:paraId="0B87C84B" w14:textId="77777777" w:rsidR="00CD60D2" w:rsidRPr="00D16BB4" w:rsidRDefault="00CD60D2" w:rsidP="00CD60D2">
            <w:pPr>
              <w:pStyle w:val="ENoteTableText"/>
              <w:tabs>
                <w:tab w:val="center" w:leader="dot" w:pos="2268"/>
              </w:tabs>
            </w:pPr>
            <w:r w:rsidRPr="00D16BB4">
              <w:t>r 139.120</w:t>
            </w:r>
            <w:r w:rsidRPr="00D16BB4">
              <w:tab/>
            </w:r>
          </w:p>
        </w:tc>
        <w:tc>
          <w:tcPr>
            <w:tcW w:w="3505" w:type="pct"/>
            <w:shd w:val="clear" w:color="auto" w:fill="auto"/>
          </w:tcPr>
          <w:p w14:paraId="731BA395" w14:textId="77777777" w:rsidR="00CD60D2" w:rsidRPr="00D16BB4" w:rsidRDefault="00CD60D2" w:rsidP="00CD60D2">
            <w:pPr>
              <w:pStyle w:val="ENoteTableText"/>
            </w:pPr>
            <w:r w:rsidRPr="00D16BB4">
              <w:t>ad No 58, 2003</w:t>
            </w:r>
          </w:p>
        </w:tc>
      </w:tr>
      <w:tr w:rsidR="00CD60D2" w:rsidRPr="00D16BB4" w14:paraId="2F4ED321" w14:textId="77777777" w:rsidTr="009717D7">
        <w:trPr>
          <w:cantSplit/>
        </w:trPr>
        <w:tc>
          <w:tcPr>
            <w:tcW w:w="1495" w:type="pct"/>
            <w:shd w:val="clear" w:color="auto" w:fill="auto"/>
          </w:tcPr>
          <w:p w14:paraId="1B29055A" w14:textId="77777777" w:rsidR="00CD60D2" w:rsidRPr="00D16BB4" w:rsidRDefault="00CD60D2" w:rsidP="00CD60D2">
            <w:pPr>
              <w:pStyle w:val="ENoteTableText"/>
              <w:tabs>
                <w:tab w:val="center" w:leader="dot" w:pos="2268"/>
              </w:tabs>
            </w:pPr>
          </w:p>
        </w:tc>
        <w:tc>
          <w:tcPr>
            <w:tcW w:w="3505" w:type="pct"/>
            <w:shd w:val="clear" w:color="auto" w:fill="auto"/>
          </w:tcPr>
          <w:p w14:paraId="0FBF0C7D" w14:textId="77777777" w:rsidR="00CD60D2" w:rsidRPr="00D16BB4" w:rsidRDefault="00CD60D2" w:rsidP="00CD60D2">
            <w:pPr>
              <w:pStyle w:val="ENoteTableText"/>
            </w:pPr>
            <w:r w:rsidRPr="00D16BB4">
              <w:t>rs F2019L00176</w:t>
            </w:r>
          </w:p>
        </w:tc>
      </w:tr>
      <w:tr w:rsidR="00CD60D2" w:rsidRPr="00D16BB4" w14:paraId="191C006A" w14:textId="77777777" w:rsidTr="009717D7">
        <w:trPr>
          <w:cantSplit/>
        </w:trPr>
        <w:tc>
          <w:tcPr>
            <w:tcW w:w="1495" w:type="pct"/>
            <w:shd w:val="clear" w:color="auto" w:fill="auto"/>
          </w:tcPr>
          <w:p w14:paraId="7E0669E8" w14:textId="77D1F6EB" w:rsidR="00CD60D2" w:rsidRPr="00D16BB4" w:rsidRDefault="009E3970" w:rsidP="00CD60D2">
            <w:pPr>
              <w:pStyle w:val="ENoteTableText"/>
              <w:tabs>
                <w:tab w:val="center" w:leader="dot" w:pos="2268"/>
              </w:tabs>
              <w:rPr>
                <w:b/>
              </w:rPr>
            </w:pPr>
            <w:r>
              <w:rPr>
                <w:b/>
              </w:rPr>
              <w:t>Division 1</w:t>
            </w:r>
            <w:r w:rsidR="00CD60D2" w:rsidRPr="00D16BB4">
              <w:rPr>
                <w:b/>
              </w:rPr>
              <w:t>39.C.6</w:t>
            </w:r>
          </w:p>
        </w:tc>
        <w:tc>
          <w:tcPr>
            <w:tcW w:w="3505" w:type="pct"/>
            <w:shd w:val="clear" w:color="auto" w:fill="auto"/>
          </w:tcPr>
          <w:p w14:paraId="5719F013" w14:textId="77777777" w:rsidR="00CD60D2" w:rsidRPr="00D16BB4" w:rsidRDefault="00CD60D2" w:rsidP="00CD60D2">
            <w:pPr>
              <w:pStyle w:val="ENoteTableText"/>
            </w:pPr>
          </w:p>
        </w:tc>
      </w:tr>
      <w:tr w:rsidR="00CD60D2" w:rsidRPr="00D16BB4" w14:paraId="0183299C" w14:textId="77777777" w:rsidTr="009717D7">
        <w:trPr>
          <w:cantSplit/>
        </w:trPr>
        <w:tc>
          <w:tcPr>
            <w:tcW w:w="1495" w:type="pct"/>
            <w:shd w:val="clear" w:color="auto" w:fill="auto"/>
          </w:tcPr>
          <w:p w14:paraId="6248B17B" w14:textId="77777777" w:rsidR="00CD60D2" w:rsidRPr="00D16BB4" w:rsidRDefault="00CD60D2" w:rsidP="00CD60D2">
            <w:pPr>
              <w:pStyle w:val="ENoteTableText"/>
              <w:tabs>
                <w:tab w:val="center" w:leader="dot" w:pos="2268"/>
              </w:tabs>
            </w:pPr>
            <w:r w:rsidRPr="00D16BB4">
              <w:t>r 139.125</w:t>
            </w:r>
            <w:r w:rsidRPr="00D16BB4">
              <w:tab/>
            </w:r>
          </w:p>
        </w:tc>
        <w:tc>
          <w:tcPr>
            <w:tcW w:w="3505" w:type="pct"/>
            <w:shd w:val="clear" w:color="auto" w:fill="auto"/>
          </w:tcPr>
          <w:p w14:paraId="19CDA6C2" w14:textId="77777777" w:rsidR="00CD60D2" w:rsidRPr="00D16BB4" w:rsidRDefault="00CD60D2" w:rsidP="00CD60D2">
            <w:pPr>
              <w:pStyle w:val="ENoteTableText"/>
            </w:pPr>
            <w:r w:rsidRPr="00D16BB4">
              <w:t>ad No 58, 2003</w:t>
            </w:r>
          </w:p>
        </w:tc>
      </w:tr>
      <w:tr w:rsidR="00CD60D2" w:rsidRPr="00D16BB4" w14:paraId="6095D577" w14:textId="77777777" w:rsidTr="009717D7">
        <w:trPr>
          <w:cantSplit/>
        </w:trPr>
        <w:tc>
          <w:tcPr>
            <w:tcW w:w="1495" w:type="pct"/>
            <w:shd w:val="clear" w:color="auto" w:fill="auto"/>
          </w:tcPr>
          <w:p w14:paraId="1FE003F1" w14:textId="77777777" w:rsidR="00CD60D2" w:rsidRPr="00D16BB4" w:rsidRDefault="00CD60D2" w:rsidP="00CD60D2">
            <w:pPr>
              <w:pStyle w:val="ENoteTableText"/>
              <w:tabs>
                <w:tab w:val="center" w:leader="dot" w:pos="2268"/>
              </w:tabs>
            </w:pPr>
          </w:p>
        </w:tc>
        <w:tc>
          <w:tcPr>
            <w:tcW w:w="3505" w:type="pct"/>
            <w:shd w:val="clear" w:color="auto" w:fill="auto"/>
          </w:tcPr>
          <w:p w14:paraId="7003E5DA" w14:textId="77777777" w:rsidR="00CD60D2" w:rsidRPr="00D16BB4" w:rsidRDefault="00CD60D2" w:rsidP="00CD60D2">
            <w:pPr>
              <w:pStyle w:val="ENoteTableText"/>
            </w:pPr>
            <w:r w:rsidRPr="00D16BB4">
              <w:t>rs F2019L00176</w:t>
            </w:r>
          </w:p>
        </w:tc>
      </w:tr>
      <w:tr w:rsidR="00CD60D2" w:rsidRPr="00D16BB4" w14:paraId="152609E5" w14:textId="77777777" w:rsidTr="009717D7">
        <w:trPr>
          <w:cantSplit/>
        </w:trPr>
        <w:tc>
          <w:tcPr>
            <w:tcW w:w="1495" w:type="pct"/>
            <w:shd w:val="clear" w:color="auto" w:fill="auto"/>
          </w:tcPr>
          <w:p w14:paraId="6F2B22A6" w14:textId="77777777" w:rsidR="00CD60D2" w:rsidRPr="00D16BB4" w:rsidRDefault="00CD60D2" w:rsidP="00CD60D2">
            <w:pPr>
              <w:pStyle w:val="ENoteTableText"/>
              <w:tabs>
                <w:tab w:val="center" w:leader="dot" w:pos="2268"/>
              </w:tabs>
            </w:pPr>
            <w:r w:rsidRPr="00D16BB4">
              <w:t>r 139.130</w:t>
            </w:r>
            <w:r w:rsidRPr="00D16BB4">
              <w:tab/>
            </w:r>
          </w:p>
        </w:tc>
        <w:tc>
          <w:tcPr>
            <w:tcW w:w="3505" w:type="pct"/>
            <w:shd w:val="clear" w:color="auto" w:fill="auto"/>
          </w:tcPr>
          <w:p w14:paraId="64DD3423" w14:textId="77777777" w:rsidR="00CD60D2" w:rsidRPr="00D16BB4" w:rsidRDefault="00CD60D2" w:rsidP="00CD60D2">
            <w:pPr>
              <w:pStyle w:val="ENoteTableText"/>
            </w:pPr>
            <w:r w:rsidRPr="00D16BB4">
              <w:t>ad No 58, 2003</w:t>
            </w:r>
          </w:p>
        </w:tc>
      </w:tr>
      <w:tr w:rsidR="00CD60D2" w:rsidRPr="00D16BB4" w14:paraId="0953DE8B" w14:textId="77777777" w:rsidTr="009717D7">
        <w:trPr>
          <w:cantSplit/>
        </w:trPr>
        <w:tc>
          <w:tcPr>
            <w:tcW w:w="1495" w:type="pct"/>
            <w:shd w:val="clear" w:color="auto" w:fill="auto"/>
          </w:tcPr>
          <w:p w14:paraId="6F564E3C" w14:textId="77777777" w:rsidR="00CD60D2" w:rsidRPr="00D16BB4" w:rsidRDefault="00CD60D2" w:rsidP="00CD60D2">
            <w:pPr>
              <w:pStyle w:val="ENoteTableText"/>
              <w:tabs>
                <w:tab w:val="center" w:leader="dot" w:pos="2268"/>
              </w:tabs>
            </w:pPr>
          </w:p>
        </w:tc>
        <w:tc>
          <w:tcPr>
            <w:tcW w:w="3505" w:type="pct"/>
            <w:shd w:val="clear" w:color="auto" w:fill="auto"/>
          </w:tcPr>
          <w:p w14:paraId="5D044EE7" w14:textId="77777777" w:rsidR="00CD60D2" w:rsidRPr="00D16BB4" w:rsidRDefault="00CD60D2" w:rsidP="00CD60D2">
            <w:pPr>
              <w:pStyle w:val="ENoteTableText"/>
            </w:pPr>
            <w:r w:rsidRPr="00D16BB4">
              <w:t>rs F2019L00176</w:t>
            </w:r>
          </w:p>
        </w:tc>
      </w:tr>
      <w:tr w:rsidR="00CD60D2" w:rsidRPr="00D16BB4" w14:paraId="0F3BFDE3" w14:textId="77777777" w:rsidTr="009717D7">
        <w:trPr>
          <w:cantSplit/>
        </w:trPr>
        <w:tc>
          <w:tcPr>
            <w:tcW w:w="1495" w:type="pct"/>
            <w:shd w:val="clear" w:color="auto" w:fill="auto"/>
          </w:tcPr>
          <w:p w14:paraId="718D402D" w14:textId="428E4E11" w:rsidR="00CD60D2" w:rsidRPr="00D16BB4" w:rsidRDefault="009E3970" w:rsidP="00CD60D2">
            <w:pPr>
              <w:pStyle w:val="ENoteTableText"/>
              <w:tabs>
                <w:tab w:val="center" w:leader="dot" w:pos="2268"/>
              </w:tabs>
              <w:rPr>
                <w:b/>
              </w:rPr>
            </w:pPr>
            <w:r>
              <w:rPr>
                <w:b/>
              </w:rPr>
              <w:t>Division 1</w:t>
            </w:r>
            <w:r w:rsidR="00CD60D2" w:rsidRPr="00D16BB4">
              <w:rPr>
                <w:b/>
              </w:rPr>
              <w:t>39.C.7</w:t>
            </w:r>
          </w:p>
        </w:tc>
        <w:tc>
          <w:tcPr>
            <w:tcW w:w="3505" w:type="pct"/>
            <w:shd w:val="clear" w:color="auto" w:fill="auto"/>
          </w:tcPr>
          <w:p w14:paraId="52E3FBB4" w14:textId="77777777" w:rsidR="00CD60D2" w:rsidRPr="00D16BB4" w:rsidRDefault="00CD60D2" w:rsidP="00CD60D2">
            <w:pPr>
              <w:pStyle w:val="ENoteTableText"/>
            </w:pPr>
          </w:p>
        </w:tc>
      </w:tr>
      <w:tr w:rsidR="00CD60D2" w:rsidRPr="00D16BB4" w14:paraId="5F6E32FE" w14:textId="77777777" w:rsidTr="009717D7">
        <w:trPr>
          <w:cantSplit/>
        </w:trPr>
        <w:tc>
          <w:tcPr>
            <w:tcW w:w="1495" w:type="pct"/>
            <w:shd w:val="clear" w:color="auto" w:fill="auto"/>
          </w:tcPr>
          <w:p w14:paraId="0B87AA9C" w14:textId="77777777" w:rsidR="00CD60D2" w:rsidRPr="00D16BB4" w:rsidRDefault="00CD60D2" w:rsidP="00CD60D2">
            <w:pPr>
              <w:pStyle w:val="ENoteTableText"/>
              <w:tabs>
                <w:tab w:val="center" w:leader="dot" w:pos="2268"/>
              </w:tabs>
            </w:pPr>
            <w:r w:rsidRPr="00D16BB4">
              <w:t>r 139.135</w:t>
            </w:r>
            <w:r w:rsidRPr="00D16BB4">
              <w:tab/>
            </w:r>
          </w:p>
        </w:tc>
        <w:tc>
          <w:tcPr>
            <w:tcW w:w="3505" w:type="pct"/>
            <w:shd w:val="clear" w:color="auto" w:fill="auto"/>
          </w:tcPr>
          <w:p w14:paraId="6EA8DE89" w14:textId="77777777" w:rsidR="00CD60D2" w:rsidRPr="00D16BB4" w:rsidRDefault="00CD60D2" w:rsidP="00CD60D2">
            <w:pPr>
              <w:pStyle w:val="ENoteTableText"/>
            </w:pPr>
            <w:r w:rsidRPr="00D16BB4">
              <w:t>ad No 58, 2003</w:t>
            </w:r>
          </w:p>
        </w:tc>
      </w:tr>
      <w:tr w:rsidR="00CD60D2" w:rsidRPr="00D16BB4" w14:paraId="3472A70D" w14:textId="77777777" w:rsidTr="009717D7">
        <w:trPr>
          <w:cantSplit/>
        </w:trPr>
        <w:tc>
          <w:tcPr>
            <w:tcW w:w="1495" w:type="pct"/>
            <w:shd w:val="clear" w:color="auto" w:fill="auto"/>
          </w:tcPr>
          <w:p w14:paraId="21A71277" w14:textId="77777777" w:rsidR="00CD60D2" w:rsidRPr="00D16BB4" w:rsidRDefault="00CD60D2" w:rsidP="00CD60D2">
            <w:pPr>
              <w:pStyle w:val="ENoteTableText"/>
              <w:tabs>
                <w:tab w:val="center" w:leader="dot" w:pos="2268"/>
              </w:tabs>
            </w:pPr>
          </w:p>
        </w:tc>
        <w:tc>
          <w:tcPr>
            <w:tcW w:w="3505" w:type="pct"/>
            <w:shd w:val="clear" w:color="auto" w:fill="auto"/>
          </w:tcPr>
          <w:p w14:paraId="217C310E" w14:textId="77777777" w:rsidR="00CD60D2" w:rsidRPr="00D16BB4" w:rsidRDefault="00CD60D2" w:rsidP="00CD60D2">
            <w:pPr>
              <w:pStyle w:val="ENoteTableText"/>
            </w:pPr>
            <w:r w:rsidRPr="00D16BB4">
              <w:t>rs F2019L00176</w:t>
            </w:r>
          </w:p>
        </w:tc>
      </w:tr>
      <w:tr w:rsidR="00CD60D2" w:rsidRPr="00D16BB4" w14:paraId="07BB1FEA" w14:textId="77777777" w:rsidTr="009717D7">
        <w:trPr>
          <w:cantSplit/>
        </w:trPr>
        <w:tc>
          <w:tcPr>
            <w:tcW w:w="1495" w:type="pct"/>
            <w:shd w:val="clear" w:color="auto" w:fill="auto"/>
          </w:tcPr>
          <w:p w14:paraId="2D7F63B5" w14:textId="77777777" w:rsidR="00CD60D2" w:rsidRPr="00D16BB4" w:rsidRDefault="00CD60D2" w:rsidP="00CD60D2">
            <w:pPr>
              <w:pStyle w:val="ENoteTableText"/>
              <w:tabs>
                <w:tab w:val="center" w:leader="dot" w:pos="2268"/>
              </w:tabs>
            </w:pPr>
            <w:r w:rsidRPr="00D16BB4">
              <w:t>r 139.140</w:t>
            </w:r>
            <w:r w:rsidRPr="00D16BB4">
              <w:tab/>
            </w:r>
          </w:p>
        </w:tc>
        <w:tc>
          <w:tcPr>
            <w:tcW w:w="3505" w:type="pct"/>
            <w:shd w:val="clear" w:color="auto" w:fill="auto"/>
          </w:tcPr>
          <w:p w14:paraId="0B20E342" w14:textId="77777777" w:rsidR="00CD60D2" w:rsidRPr="00D16BB4" w:rsidRDefault="00CD60D2" w:rsidP="00CD60D2">
            <w:pPr>
              <w:pStyle w:val="ENoteTableText"/>
            </w:pPr>
            <w:r w:rsidRPr="00D16BB4">
              <w:t>ad No 58, 2003</w:t>
            </w:r>
          </w:p>
        </w:tc>
      </w:tr>
      <w:tr w:rsidR="00CD60D2" w:rsidRPr="00D16BB4" w14:paraId="7A30231B" w14:textId="77777777" w:rsidTr="009717D7">
        <w:trPr>
          <w:cantSplit/>
        </w:trPr>
        <w:tc>
          <w:tcPr>
            <w:tcW w:w="1495" w:type="pct"/>
            <w:shd w:val="clear" w:color="auto" w:fill="auto"/>
          </w:tcPr>
          <w:p w14:paraId="30C40BAE" w14:textId="77777777" w:rsidR="00CD60D2" w:rsidRPr="00D16BB4" w:rsidRDefault="00CD60D2" w:rsidP="00CD60D2">
            <w:pPr>
              <w:pStyle w:val="ENoteTableText"/>
              <w:tabs>
                <w:tab w:val="center" w:leader="dot" w:pos="2268"/>
              </w:tabs>
            </w:pPr>
          </w:p>
        </w:tc>
        <w:tc>
          <w:tcPr>
            <w:tcW w:w="3505" w:type="pct"/>
            <w:shd w:val="clear" w:color="auto" w:fill="auto"/>
          </w:tcPr>
          <w:p w14:paraId="6C00EA79" w14:textId="77777777" w:rsidR="00CD60D2" w:rsidRPr="00D16BB4" w:rsidRDefault="00CD60D2" w:rsidP="00CD60D2">
            <w:pPr>
              <w:pStyle w:val="ENoteTableText"/>
            </w:pPr>
            <w:r w:rsidRPr="00D16BB4">
              <w:t>rs F2019L00176</w:t>
            </w:r>
          </w:p>
        </w:tc>
      </w:tr>
      <w:tr w:rsidR="00CD60D2" w:rsidRPr="00D16BB4" w14:paraId="4F45DF53" w14:textId="77777777" w:rsidTr="009717D7">
        <w:trPr>
          <w:cantSplit/>
        </w:trPr>
        <w:tc>
          <w:tcPr>
            <w:tcW w:w="1495" w:type="pct"/>
            <w:shd w:val="clear" w:color="auto" w:fill="auto"/>
          </w:tcPr>
          <w:p w14:paraId="23BFCC74" w14:textId="77777777" w:rsidR="00CD60D2" w:rsidRPr="00D16BB4" w:rsidRDefault="00CD60D2" w:rsidP="00CD60D2">
            <w:pPr>
              <w:pStyle w:val="ENoteTableText"/>
              <w:tabs>
                <w:tab w:val="center" w:leader="dot" w:pos="2268"/>
              </w:tabs>
            </w:pPr>
            <w:r w:rsidRPr="00D16BB4">
              <w:t>r 139.145</w:t>
            </w:r>
            <w:r w:rsidRPr="00D16BB4">
              <w:tab/>
            </w:r>
          </w:p>
        </w:tc>
        <w:tc>
          <w:tcPr>
            <w:tcW w:w="3505" w:type="pct"/>
            <w:shd w:val="clear" w:color="auto" w:fill="auto"/>
          </w:tcPr>
          <w:p w14:paraId="10134B8B" w14:textId="77777777" w:rsidR="00CD60D2" w:rsidRPr="00D16BB4" w:rsidRDefault="00CD60D2" w:rsidP="00CD60D2">
            <w:pPr>
              <w:pStyle w:val="ENoteTableText"/>
            </w:pPr>
            <w:r w:rsidRPr="00D16BB4">
              <w:t>ad No 58, 2003</w:t>
            </w:r>
          </w:p>
        </w:tc>
      </w:tr>
      <w:tr w:rsidR="00CD60D2" w:rsidRPr="00D16BB4" w14:paraId="4119785D" w14:textId="77777777" w:rsidTr="009717D7">
        <w:trPr>
          <w:cantSplit/>
        </w:trPr>
        <w:tc>
          <w:tcPr>
            <w:tcW w:w="1495" w:type="pct"/>
            <w:shd w:val="clear" w:color="auto" w:fill="auto"/>
          </w:tcPr>
          <w:p w14:paraId="46954619" w14:textId="77777777" w:rsidR="00CD60D2" w:rsidRPr="00D16BB4" w:rsidRDefault="00CD60D2" w:rsidP="00CD60D2">
            <w:pPr>
              <w:pStyle w:val="ENoteTableText"/>
              <w:tabs>
                <w:tab w:val="center" w:leader="dot" w:pos="2268"/>
              </w:tabs>
            </w:pPr>
          </w:p>
        </w:tc>
        <w:tc>
          <w:tcPr>
            <w:tcW w:w="3505" w:type="pct"/>
            <w:shd w:val="clear" w:color="auto" w:fill="auto"/>
          </w:tcPr>
          <w:p w14:paraId="67AF09D7" w14:textId="77777777" w:rsidR="00CD60D2" w:rsidRPr="00D16BB4" w:rsidRDefault="00CD60D2" w:rsidP="00CD60D2">
            <w:pPr>
              <w:pStyle w:val="ENoteTableText"/>
            </w:pPr>
            <w:r w:rsidRPr="00D16BB4">
              <w:t>rs F2019L00176</w:t>
            </w:r>
          </w:p>
        </w:tc>
      </w:tr>
      <w:tr w:rsidR="00CD60D2" w:rsidRPr="00D16BB4" w14:paraId="2802B8C3" w14:textId="77777777" w:rsidTr="009717D7">
        <w:trPr>
          <w:cantSplit/>
        </w:trPr>
        <w:tc>
          <w:tcPr>
            <w:tcW w:w="1495" w:type="pct"/>
            <w:shd w:val="clear" w:color="auto" w:fill="auto"/>
          </w:tcPr>
          <w:p w14:paraId="092B59E9" w14:textId="5CE062DD" w:rsidR="00CD60D2" w:rsidRPr="00D16BB4" w:rsidRDefault="009E3970" w:rsidP="00CD60D2">
            <w:pPr>
              <w:pStyle w:val="ENoteTableText"/>
              <w:tabs>
                <w:tab w:val="center" w:leader="dot" w:pos="2268"/>
              </w:tabs>
              <w:rPr>
                <w:b/>
              </w:rPr>
            </w:pPr>
            <w:r>
              <w:rPr>
                <w:b/>
              </w:rPr>
              <w:t>Subpart 1</w:t>
            </w:r>
            <w:r w:rsidR="00CD60D2" w:rsidRPr="00D16BB4">
              <w:rPr>
                <w:b/>
              </w:rPr>
              <w:t>39.D</w:t>
            </w:r>
          </w:p>
        </w:tc>
        <w:tc>
          <w:tcPr>
            <w:tcW w:w="3505" w:type="pct"/>
            <w:shd w:val="clear" w:color="auto" w:fill="auto"/>
          </w:tcPr>
          <w:p w14:paraId="5F24F61E" w14:textId="77777777" w:rsidR="00CD60D2" w:rsidRPr="00D16BB4" w:rsidRDefault="00CD60D2" w:rsidP="00CD60D2">
            <w:pPr>
              <w:pStyle w:val="ENoteTableText"/>
            </w:pPr>
          </w:p>
        </w:tc>
      </w:tr>
      <w:tr w:rsidR="00CD60D2" w:rsidRPr="00D16BB4" w14:paraId="0FD1EAC5" w14:textId="77777777" w:rsidTr="009717D7">
        <w:trPr>
          <w:cantSplit/>
        </w:trPr>
        <w:tc>
          <w:tcPr>
            <w:tcW w:w="1495" w:type="pct"/>
            <w:shd w:val="clear" w:color="auto" w:fill="auto"/>
          </w:tcPr>
          <w:p w14:paraId="0B76DED8" w14:textId="03C79D03" w:rsidR="00CD60D2" w:rsidRPr="00D16BB4" w:rsidRDefault="009E3970" w:rsidP="00CD60D2">
            <w:pPr>
              <w:pStyle w:val="ENoteTableText"/>
              <w:tabs>
                <w:tab w:val="center" w:leader="dot" w:pos="2268"/>
              </w:tabs>
              <w:rPr>
                <w:b/>
              </w:rPr>
            </w:pPr>
            <w:r>
              <w:t>Subpart 1</w:t>
            </w:r>
            <w:r w:rsidR="00CD60D2" w:rsidRPr="00D16BB4">
              <w:t>39.D</w:t>
            </w:r>
            <w:r w:rsidR="00CD60D2" w:rsidRPr="00D16BB4">
              <w:tab/>
            </w:r>
          </w:p>
        </w:tc>
        <w:tc>
          <w:tcPr>
            <w:tcW w:w="3505" w:type="pct"/>
            <w:shd w:val="clear" w:color="auto" w:fill="auto"/>
          </w:tcPr>
          <w:p w14:paraId="6A4FBB50" w14:textId="77777777" w:rsidR="00CD60D2" w:rsidRPr="00D16BB4" w:rsidRDefault="00CD60D2" w:rsidP="00CD60D2">
            <w:pPr>
              <w:pStyle w:val="ENoteTableText"/>
            </w:pPr>
            <w:r w:rsidRPr="00D16BB4">
              <w:t>ad No 58, 2003</w:t>
            </w:r>
          </w:p>
        </w:tc>
      </w:tr>
      <w:tr w:rsidR="00CD60D2" w:rsidRPr="00D16BB4" w14:paraId="4FF1B4E0" w14:textId="77777777" w:rsidTr="009717D7">
        <w:trPr>
          <w:cantSplit/>
        </w:trPr>
        <w:tc>
          <w:tcPr>
            <w:tcW w:w="1495" w:type="pct"/>
            <w:shd w:val="clear" w:color="auto" w:fill="auto"/>
          </w:tcPr>
          <w:p w14:paraId="032840F7" w14:textId="77777777" w:rsidR="00CD60D2" w:rsidRPr="00D16BB4" w:rsidRDefault="00CD60D2" w:rsidP="00CD60D2">
            <w:pPr>
              <w:pStyle w:val="ENoteTableText"/>
              <w:tabs>
                <w:tab w:val="center" w:leader="dot" w:pos="2268"/>
              </w:tabs>
              <w:rPr>
                <w:b/>
              </w:rPr>
            </w:pPr>
          </w:p>
        </w:tc>
        <w:tc>
          <w:tcPr>
            <w:tcW w:w="3505" w:type="pct"/>
            <w:shd w:val="clear" w:color="auto" w:fill="auto"/>
          </w:tcPr>
          <w:p w14:paraId="3A50FC74" w14:textId="77777777" w:rsidR="00CD60D2" w:rsidRPr="00D16BB4" w:rsidRDefault="00CD60D2" w:rsidP="00CD60D2">
            <w:pPr>
              <w:pStyle w:val="ENoteTableText"/>
            </w:pPr>
            <w:r w:rsidRPr="00D16BB4">
              <w:t>rs F2019L00176</w:t>
            </w:r>
          </w:p>
        </w:tc>
      </w:tr>
      <w:tr w:rsidR="00CD60D2" w:rsidRPr="00D16BB4" w14:paraId="5770543B" w14:textId="77777777" w:rsidTr="009717D7">
        <w:trPr>
          <w:cantSplit/>
        </w:trPr>
        <w:tc>
          <w:tcPr>
            <w:tcW w:w="1495" w:type="pct"/>
            <w:shd w:val="clear" w:color="auto" w:fill="auto"/>
          </w:tcPr>
          <w:p w14:paraId="06B4D1D7" w14:textId="3A742A23" w:rsidR="00CD60D2" w:rsidRPr="00D16BB4" w:rsidRDefault="009E3970" w:rsidP="00CD60D2">
            <w:pPr>
              <w:pStyle w:val="ENoteTableText"/>
              <w:tabs>
                <w:tab w:val="center" w:leader="dot" w:pos="2268"/>
              </w:tabs>
              <w:rPr>
                <w:b/>
              </w:rPr>
            </w:pPr>
            <w:r>
              <w:rPr>
                <w:b/>
              </w:rPr>
              <w:t>Division 1</w:t>
            </w:r>
            <w:r w:rsidR="00CD60D2" w:rsidRPr="00D16BB4">
              <w:rPr>
                <w:b/>
              </w:rPr>
              <w:t>39.D.1</w:t>
            </w:r>
          </w:p>
        </w:tc>
        <w:tc>
          <w:tcPr>
            <w:tcW w:w="3505" w:type="pct"/>
            <w:shd w:val="clear" w:color="auto" w:fill="auto"/>
          </w:tcPr>
          <w:p w14:paraId="61E2DE20" w14:textId="77777777" w:rsidR="00CD60D2" w:rsidRPr="00D16BB4" w:rsidRDefault="00CD60D2" w:rsidP="00CD60D2">
            <w:pPr>
              <w:pStyle w:val="ENoteTableText"/>
            </w:pPr>
          </w:p>
        </w:tc>
      </w:tr>
      <w:tr w:rsidR="00CD60D2" w:rsidRPr="00D16BB4" w14:paraId="0F4954A7" w14:textId="77777777" w:rsidTr="009717D7">
        <w:trPr>
          <w:cantSplit/>
        </w:trPr>
        <w:tc>
          <w:tcPr>
            <w:tcW w:w="1495" w:type="pct"/>
            <w:shd w:val="clear" w:color="auto" w:fill="auto"/>
          </w:tcPr>
          <w:p w14:paraId="0B5C36C6" w14:textId="77777777" w:rsidR="00CD60D2" w:rsidRPr="00D16BB4" w:rsidRDefault="00CD60D2" w:rsidP="00CD60D2">
            <w:pPr>
              <w:pStyle w:val="ENoteTableText"/>
              <w:tabs>
                <w:tab w:val="center" w:leader="dot" w:pos="2268"/>
              </w:tabs>
            </w:pPr>
            <w:r w:rsidRPr="00D16BB4">
              <w:t>r 139.150</w:t>
            </w:r>
            <w:r w:rsidRPr="00D16BB4">
              <w:tab/>
            </w:r>
          </w:p>
        </w:tc>
        <w:tc>
          <w:tcPr>
            <w:tcW w:w="3505" w:type="pct"/>
            <w:shd w:val="clear" w:color="auto" w:fill="auto"/>
          </w:tcPr>
          <w:p w14:paraId="6BAE0D83" w14:textId="77777777" w:rsidR="00CD60D2" w:rsidRPr="00D16BB4" w:rsidRDefault="00CD60D2" w:rsidP="00CD60D2">
            <w:pPr>
              <w:pStyle w:val="ENoteTableText"/>
            </w:pPr>
            <w:r w:rsidRPr="00D16BB4">
              <w:t>ad No 58, 2003</w:t>
            </w:r>
          </w:p>
        </w:tc>
      </w:tr>
      <w:tr w:rsidR="00CD60D2" w:rsidRPr="00D16BB4" w14:paraId="2AB052D5" w14:textId="77777777" w:rsidTr="009717D7">
        <w:trPr>
          <w:cantSplit/>
        </w:trPr>
        <w:tc>
          <w:tcPr>
            <w:tcW w:w="1495" w:type="pct"/>
            <w:shd w:val="clear" w:color="auto" w:fill="auto"/>
          </w:tcPr>
          <w:p w14:paraId="0B413A1A" w14:textId="77777777" w:rsidR="00CD60D2" w:rsidRPr="00D16BB4" w:rsidRDefault="00CD60D2" w:rsidP="00CD60D2">
            <w:pPr>
              <w:pStyle w:val="ENoteTableText"/>
              <w:tabs>
                <w:tab w:val="center" w:leader="dot" w:pos="2268"/>
              </w:tabs>
            </w:pPr>
          </w:p>
        </w:tc>
        <w:tc>
          <w:tcPr>
            <w:tcW w:w="3505" w:type="pct"/>
            <w:shd w:val="clear" w:color="auto" w:fill="auto"/>
          </w:tcPr>
          <w:p w14:paraId="605EAA18" w14:textId="77777777" w:rsidR="00CD60D2" w:rsidRPr="00D16BB4" w:rsidRDefault="00CD60D2" w:rsidP="00CD60D2">
            <w:pPr>
              <w:pStyle w:val="ENoteTableText"/>
            </w:pPr>
            <w:r w:rsidRPr="00D16BB4">
              <w:t>rs F2019L00176</w:t>
            </w:r>
          </w:p>
        </w:tc>
      </w:tr>
      <w:tr w:rsidR="00CD60D2" w:rsidRPr="00D16BB4" w14:paraId="0EF98C50" w14:textId="77777777" w:rsidTr="009717D7">
        <w:trPr>
          <w:cantSplit/>
        </w:trPr>
        <w:tc>
          <w:tcPr>
            <w:tcW w:w="1495" w:type="pct"/>
            <w:shd w:val="clear" w:color="auto" w:fill="auto"/>
          </w:tcPr>
          <w:p w14:paraId="49666F60" w14:textId="1D36F9E0" w:rsidR="00CD60D2" w:rsidRPr="00D16BB4" w:rsidRDefault="009E3970" w:rsidP="00CD60D2">
            <w:pPr>
              <w:pStyle w:val="ENoteTableText"/>
              <w:tabs>
                <w:tab w:val="center" w:leader="dot" w:pos="2268"/>
              </w:tabs>
              <w:rPr>
                <w:b/>
              </w:rPr>
            </w:pPr>
            <w:r>
              <w:rPr>
                <w:b/>
              </w:rPr>
              <w:t>Division 1</w:t>
            </w:r>
            <w:r w:rsidR="00CD60D2" w:rsidRPr="00D16BB4">
              <w:rPr>
                <w:b/>
              </w:rPr>
              <w:t>39.D.2</w:t>
            </w:r>
          </w:p>
        </w:tc>
        <w:tc>
          <w:tcPr>
            <w:tcW w:w="3505" w:type="pct"/>
            <w:shd w:val="clear" w:color="auto" w:fill="auto"/>
          </w:tcPr>
          <w:p w14:paraId="79CB7FFA" w14:textId="77777777" w:rsidR="00CD60D2" w:rsidRPr="00D16BB4" w:rsidRDefault="00CD60D2" w:rsidP="00CD60D2">
            <w:pPr>
              <w:pStyle w:val="ENoteTableText"/>
            </w:pPr>
          </w:p>
        </w:tc>
      </w:tr>
      <w:tr w:rsidR="00CD60D2" w:rsidRPr="00D16BB4" w14:paraId="00C6989E" w14:textId="77777777" w:rsidTr="009717D7">
        <w:trPr>
          <w:cantSplit/>
        </w:trPr>
        <w:tc>
          <w:tcPr>
            <w:tcW w:w="1495" w:type="pct"/>
            <w:shd w:val="clear" w:color="auto" w:fill="auto"/>
          </w:tcPr>
          <w:p w14:paraId="1688A185" w14:textId="77777777" w:rsidR="00CD60D2" w:rsidRPr="00D16BB4" w:rsidRDefault="00CD60D2" w:rsidP="00CD60D2">
            <w:pPr>
              <w:pStyle w:val="ENoteTableText"/>
              <w:tabs>
                <w:tab w:val="center" w:leader="dot" w:pos="2268"/>
              </w:tabs>
            </w:pPr>
            <w:r w:rsidRPr="00D16BB4">
              <w:t>r 139.155</w:t>
            </w:r>
            <w:r w:rsidRPr="00D16BB4">
              <w:tab/>
            </w:r>
          </w:p>
        </w:tc>
        <w:tc>
          <w:tcPr>
            <w:tcW w:w="3505" w:type="pct"/>
            <w:shd w:val="clear" w:color="auto" w:fill="auto"/>
          </w:tcPr>
          <w:p w14:paraId="12A93799" w14:textId="77777777" w:rsidR="00CD60D2" w:rsidRPr="00D16BB4" w:rsidRDefault="00CD60D2" w:rsidP="00CD60D2">
            <w:pPr>
              <w:pStyle w:val="ENoteTableText"/>
            </w:pPr>
            <w:r w:rsidRPr="00D16BB4">
              <w:t>ad No 58, 2003</w:t>
            </w:r>
          </w:p>
        </w:tc>
      </w:tr>
      <w:tr w:rsidR="00CD60D2" w:rsidRPr="00D16BB4" w14:paraId="40A0A208" w14:textId="77777777" w:rsidTr="009717D7">
        <w:trPr>
          <w:cantSplit/>
        </w:trPr>
        <w:tc>
          <w:tcPr>
            <w:tcW w:w="1495" w:type="pct"/>
            <w:shd w:val="clear" w:color="auto" w:fill="auto"/>
          </w:tcPr>
          <w:p w14:paraId="5DD98312" w14:textId="77777777" w:rsidR="00CD60D2" w:rsidRPr="00D16BB4" w:rsidRDefault="00CD60D2" w:rsidP="00CD60D2">
            <w:pPr>
              <w:pStyle w:val="ENoteTableText"/>
              <w:tabs>
                <w:tab w:val="center" w:leader="dot" w:pos="2268"/>
              </w:tabs>
            </w:pPr>
          </w:p>
        </w:tc>
        <w:tc>
          <w:tcPr>
            <w:tcW w:w="3505" w:type="pct"/>
            <w:shd w:val="clear" w:color="auto" w:fill="auto"/>
          </w:tcPr>
          <w:p w14:paraId="7C8620AE" w14:textId="77777777" w:rsidR="00CD60D2" w:rsidRPr="00D16BB4" w:rsidRDefault="00CD60D2" w:rsidP="00CD60D2">
            <w:pPr>
              <w:pStyle w:val="ENoteTableText"/>
            </w:pPr>
            <w:r w:rsidRPr="00D16BB4">
              <w:t>rs F2019L00176</w:t>
            </w:r>
          </w:p>
        </w:tc>
      </w:tr>
      <w:tr w:rsidR="00CD60D2" w:rsidRPr="00D16BB4" w14:paraId="6EF74784" w14:textId="77777777" w:rsidTr="009717D7">
        <w:trPr>
          <w:cantSplit/>
        </w:trPr>
        <w:tc>
          <w:tcPr>
            <w:tcW w:w="1495" w:type="pct"/>
            <w:shd w:val="clear" w:color="auto" w:fill="auto"/>
          </w:tcPr>
          <w:p w14:paraId="6D74D941" w14:textId="77777777" w:rsidR="00CD60D2" w:rsidRPr="00D16BB4" w:rsidRDefault="00CD60D2" w:rsidP="00CD60D2">
            <w:pPr>
              <w:pStyle w:val="ENoteTableText"/>
              <w:tabs>
                <w:tab w:val="center" w:leader="dot" w:pos="2268"/>
              </w:tabs>
            </w:pPr>
            <w:r w:rsidRPr="00D16BB4">
              <w:lastRenderedPageBreak/>
              <w:t>r 139.160</w:t>
            </w:r>
            <w:r w:rsidRPr="00D16BB4">
              <w:tab/>
            </w:r>
          </w:p>
        </w:tc>
        <w:tc>
          <w:tcPr>
            <w:tcW w:w="3505" w:type="pct"/>
            <w:shd w:val="clear" w:color="auto" w:fill="auto"/>
          </w:tcPr>
          <w:p w14:paraId="36BF9657" w14:textId="77777777" w:rsidR="00CD60D2" w:rsidRPr="00D16BB4" w:rsidRDefault="00CD60D2" w:rsidP="00CD60D2">
            <w:pPr>
              <w:pStyle w:val="ENoteTableText"/>
            </w:pPr>
            <w:r w:rsidRPr="00D16BB4">
              <w:t>ad No 58, 2003</w:t>
            </w:r>
          </w:p>
        </w:tc>
      </w:tr>
      <w:tr w:rsidR="00CD60D2" w:rsidRPr="00D16BB4" w14:paraId="78F4CCAB" w14:textId="77777777" w:rsidTr="009717D7">
        <w:trPr>
          <w:cantSplit/>
        </w:trPr>
        <w:tc>
          <w:tcPr>
            <w:tcW w:w="1495" w:type="pct"/>
            <w:shd w:val="clear" w:color="auto" w:fill="auto"/>
          </w:tcPr>
          <w:p w14:paraId="1F7F90D6" w14:textId="77777777" w:rsidR="00CD60D2" w:rsidRPr="00D16BB4" w:rsidRDefault="00CD60D2" w:rsidP="00CD60D2">
            <w:pPr>
              <w:pStyle w:val="ENoteTableText"/>
              <w:tabs>
                <w:tab w:val="center" w:leader="dot" w:pos="2268"/>
              </w:tabs>
            </w:pPr>
          </w:p>
        </w:tc>
        <w:tc>
          <w:tcPr>
            <w:tcW w:w="3505" w:type="pct"/>
            <w:shd w:val="clear" w:color="auto" w:fill="auto"/>
          </w:tcPr>
          <w:p w14:paraId="7BE41B35" w14:textId="77777777" w:rsidR="00CD60D2" w:rsidRPr="00D16BB4" w:rsidRDefault="00CD60D2" w:rsidP="00CD60D2">
            <w:pPr>
              <w:pStyle w:val="ENoteTableText"/>
            </w:pPr>
            <w:r w:rsidRPr="00D16BB4">
              <w:t>rs F2019L00176</w:t>
            </w:r>
          </w:p>
        </w:tc>
      </w:tr>
      <w:tr w:rsidR="00CD60D2" w:rsidRPr="00D16BB4" w14:paraId="1F5956CF" w14:textId="77777777" w:rsidTr="009717D7">
        <w:trPr>
          <w:cantSplit/>
        </w:trPr>
        <w:tc>
          <w:tcPr>
            <w:tcW w:w="1495" w:type="pct"/>
            <w:shd w:val="clear" w:color="auto" w:fill="auto"/>
          </w:tcPr>
          <w:p w14:paraId="625CA518" w14:textId="5B648887" w:rsidR="00CD60D2" w:rsidRPr="00D16BB4" w:rsidRDefault="009E3970" w:rsidP="00CD60D2">
            <w:pPr>
              <w:pStyle w:val="ENoteTableText"/>
              <w:tabs>
                <w:tab w:val="center" w:leader="dot" w:pos="2268"/>
              </w:tabs>
              <w:rPr>
                <w:b/>
              </w:rPr>
            </w:pPr>
            <w:r>
              <w:rPr>
                <w:b/>
              </w:rPr>
              <w:t>Subpart 1</w:t>
            </w:r>
            <w:r w:rsidR="00CD60D2" w:rsidRPr="00D16BB4">
              <w:rPr>
                <w:b/>
              </w:rPr>
              <w:t>39.E</w:t>
            </w:r>
          </w:p>
        </w:tc>
        <w:tc>
          <w:tcPr>
            <w:tcW w:w="3505" w:type="pct"/>
            <w:shd w:val="clear" w:color="auto" w:fill="auto"/>
          </w:tcPr>
          <w:p w14:paraId="173675FE" w14:textId="77777777" w:rsidR="00CD60D2" w:rsidRPr="00D16BB4" w:rsidRDefault="00CD60D2" w:rsidP="00CD60D2">
            <w:pPr>
              <w:pStyle w:val="ENoteTableText"/>
            </w:pPr>
          </w:p>
        </w:tc>
      </w:tr>
      <w:tr w:rsidR="00CD60D2" w:rsidRPr="00D16BB4" w14:paraId="75B91437" w14:textId="77777777" w:rsidTr="009717D7">
        <w:trPr>
          <w:cantSplit/>
        </w:trPr>
        <w:tc>
          <w:tcPr>
            <w:tcW w:w="1495" w:type="pct"/>
            <w:shd w:val="clear" w:color="auto" w:fill="auto"/>
          </w:tcPr>
          <w:p w14:paraId="41640C41" w14:textId="550B3309" w:rsidR="00CD60D2" w:rsidRPr="00D16BB4" w:rsidRDefault="009E3970" w:rsidP="00CD60D2">
            <w:pPr>
              <w:pStyle w:val="ENoteTableText"/>
              <w:tabs>
                <w:tab w:val="center" w:leader="dot" w:pos="2268"/>
              </w:tabs>
              <w:rPr>
                <w:b/>
              </w:rPr>
            </w:pPr>
            <w:r>
              <w:t>Subpart 1</w:t>
            </w:r>
            <w:r w:rsidR="00CD60D2" w:rsidRPr="00D16BB4">
              <w:t>39.E</w:t>
            </w:r>
            <w:r w:rsidR="00CD60D2" w:rsidRPr="00D16BB4">
              <w:tab/>
            </w:r>
          </w:p>
        </w:tc>
        <w:tc>
          <w:tcPr>
            <w:tcW w:w="3505" w:type="pct"/>
            <w:shd w:val="clear" w:color="auto" w:fill="auto"/>
          </w:tcPr>
          <w:p w14:paraId="3636F746" w14:textId="77777777" w:rsidR="00CD60D2" w:rsidRPr="00D16BB4" w:rsidRDefault="00CD60D2" w:rsidP="00CD60D2">
            <w:pPr>
              <w:pStyle w:val="ENoteTableText"/>
            </w:pPr>
            <w:r w:rsidRPr="00D16BB4">
              <w:t>ad No 58, 2003</w:t>
            </w:r>
          </w:p>
        </w:tc>
      </w:tr>
      <w:tr w:rsidR="00CD60D2" w:rsidRPr="00D16BB4" w14:paraId="59AFA438" w14:textId="77777777" w:rsidTr="009717D7">
        <w:trPr>
          <w:cantSplit/>
        </w:trPr>
        <w:tc>
          <w:tcPr>
            <w:tcW w:w="1495" w:type="pct"/>
            <w:shd w:val="clear" w:color="auto" w:fill="auto"/>
          </w:tcPr>
          <w:p w14:paraId="58496F60" w14:textId="77777777" w:rsidR="00CD60D2" w:rsidRPr="00D16BB4" w:rsidRDefault="00CD60D2" w:rsidP="00CD60D2">
            <w:pPr>
              <w:pStyle w:val="ENoteTableText"/>
              <w:tabs>
                <w:tab w:val="center" w:leader="dot" w:pos="2268"/>
              </w:tabs>
              <w:rPr>
                <w:b/>
              </w:rPr>
            </w:pPr>
          </w:p>
        </w:tc>
        <w:tc>
          <w:tcPr>
            <w:tcW w:w="3505" w:type="pct"/>
            <w:shd w:val="clear" w:color="auto" w:fill="auto"/>
          </w:tcPr>
          <w:p w14:paraId="14429736" w14:textId="77777777" w:rsidR="00CD60D2" w:rsidRPr="00D16BB4" w:rsidRDefault="00CD60D2" w:rsidP="00CD60D2">
            <w:pPr>
              <w:pStyle w:val="ENoteTableText"/>
            </w:pPr>
            <w:r w:rsidRPr="00D16BB4">
              <w:t>rs F2019L00176</w:t>
            </w:r>
          </w:p>
        </w:tc>
      </w:tr>
      <w:tr w:rsidR="00CD60D2" w:rsidRPr="00D16BB4" w14:paraId="03B26501" w14:textId="77777777" w:rsidTr="009717D7">
        <w:trPr>
          <w:cantSplit/>
        </w:trPr>
        <w:tc>
          <w:tcPr>
            <w:tcW w:w="1495" w:type="pct"/>
            <w:shd w:val="clear" w:color="auto" w:fill="auto"/>
          </w:tcPr>
          <w:p w14:paraId="423BDBA0" w14:textId="26CD8976" w:rsidR="00CD60D2" w:rsidRPr="00D16BB4" w:rsidRDefault="009E3970" w:rsidP="00CD60D2">
            <w:pPr>
              <w:pStyle w:val="ENoteTableText"/>
              <w:tabs>
                <w:tab w:val="center" w:leader="dot" w:pos="2268"/>
              </w:tabs>
              <w:rPr>
                <w:b/>
              </w:rPr>
            </w:pPr>
            <w:r>
              <w:rPr>
                <w:b/>
              </w:rPr>
              <w:t>Division 1</w:t>
            </w:r>
            <w:r w:rsidR="00CD60D2" w:rsidRPr="00D16BB4">
              <w:rPr>
                <w:b/>
              </w:rPr>
              <w:t>39.E.1</w:t>
            </w:r>
          </w:p>
        </w:tc>
        <w:tc>
          <w:tcPr>
            <w:tcW w:w="3505" w:type="pct"/>
            <w:shd w:val="clear" w:color="auto" w:fill="auto"/>
          </w:tcPr>
          <w:p w14:paraId="0D655674" w14:textId="77777777" w:rsidR="00CD60D2" w:rsidRPr="00D16BB4" w:rsidRDefault="00CD60D2" w:rsidP="00CD60D2">
            <w:pPr>
              <w:pStyle w:val="ENoteTableText"/>
            </w:pPr>
          </w:p>
        </w:tc>
      </w:tr>
      <w:tr w:rsidR="00CD60D2" w:rsidRPr="00D16BB4" w14:paraId="0A5EFCCE" w14:textId="77777777" w:rsidTr="009717D7">
        <w:trPr>
          <w:cantSplit/>
        </w:trPr>
        <w:tc>
          <w:tcPr>
            <w:tcW w:w="1495" w:type="pct"/>
            <w:shd w:val="clear" w:color="auto" w:fill="auto"/>
          </w:tcPr>
          <w:p w14:paraId="6DD98810" w14:textId="77777777" w:rsidR="00CD60D2" w:rsidRPr="00D16BB4" w:rsidRDefault="00CD60D2" w:rsidP="00CD60D2">
            <w:pPr>
              <w:pStyle w:val="ENoteTableText"/>
              <w:tabs>
                <w:tab w:val="center" w:leader="dot" w:pos="2268"/>
              </w:tabs>
            </w:pPr>
            <w:r w:rsidRPr="00D16BB4">
              <w:t>r 139.165</w:t>
            </w:r>
            <w:r w:rsidRPr="00D16BB4">
              <w:tab/>
            </w:r>
          </w:p>
        </w:tc>
        <w:tc>
          <w:tcPr>
            <w:tcW w:w="3505" w:type="pct"/>
            <w:shd w:val="clear" w:color="auto" w:fill="auto"/>
          </w:tcPr>
          <w:p w14:paraId="4D45D090" w14:textId="77777777" w:rsidR="00CD60D2" w:rsidRPr="00D16BB4" w:rsidRDefault="00CD60D2" w:rsidP="00CD60D2">
            <w:pPr>
              <w:pStyle w:val="ENoteTableText"/>
            </w:pPr>
            <w:r w:rsidRPr="00D16BB4">
              <w:t>ad No 58, 2003</w:t>
            </w:r>
          </w:p>
        </w:tc>
      </w:tr>
      <w:tr w:rsidR="00CD60D2" w:rsidRPr="00D16BB4" w14:paraId="535E06C9" w14:textId="77777777" w:rsidTr="009717D7">
        <w:trPr>
          <w:cantSplit/>
        </w:trPr>
        <w:tc>
          <w:tcPr>
            <w:tcW w:w="1495" w:type="pct"/>
            <w:shd w:val="clear" w:color="auto" w:fill="auto"/>
          </w:tcPr>
          <w:p w14:paraId="7915322A" w14:textId="77777777" w:rsidR="00CD60D2" w:rsidRPr="00D16BB4" w:rsidRDefault="00CD60D2" w:rsidP="00CD60D2">
            <w:pPr>
              <w:pStyle w:val="ENoteTableText"/>
              <w:tabs>
                <w:tab w:val="center" w:leader="dot" w:pos="2268"/>
              </w:tabs>
            </w:pPr>
          </w:p>
        </w:tc>
        <w:tc>
          <w:tcPr>
            <w:tcW w:w="3505" w:type="pct"/>
            <w:shd w:val="clear" w:color="auto" w:fill="auto"/>
          </w:tcPr>
          <w:p w14:paraId="3D327277" w14:textId="77777777" w:rsidR="00CD60D2" w:rsidRPr="00D16BB4" w:rsidRDefault="00CD60D2" w:rsidP="00CD60D2">
            <w:pPr>
              <w:pStyle w:val="ENoteTableText"/>
            </w:pPr>
            <w:r w:rsidRPr="00D16BB4">
              <w:t>rs F2019L00176</w:t>
            </w:r>
          </w:p>
        </w:tc>
      </w:tr>
      <w:tr w:rsidR="00CD60D2" w:rsidRPr="00D16BB4" w14:paraId="57B3577A" w14:textId="77777777" w:rsidTr="009717D7">
        <w:trPr>
          <w:cantSplit/>
        </w:trPr>
        <w:tc>
          <w:tcPr>
            <w:tcW w:w="1495" w:type="pct"/>
            <w:shd w:val="clear" w:color="auto" w:fill="auto"/>
          </w:tcPr>
          <w:p w14:paraId="593738C4" w14:textId="77777777" w:rsidR="00CD60D2" w:rsidRPr="00D16BB4" w:rsidRDefault="00CD60D2" w:rsidP="00CD60D2">
            <w:pPr>
              <w:pStyle w:val="ENoteTableText"/>
              <w:tabs>
                <w:tab w:val="center" w:leader="dot" w:pos="2268"/>
              </w:tabs>
            </w:pPr>
            <w:r w:rsidRPr="00D16BB4">
              <w:t>r 139.170</w:t>
            </w:r>
            <w:r w:rsidRPr="00D16BB4">
              <w:tab/>
            </w:r>
          </w:p>
        </w:tc>
        <w:tc>
          <w:tcPr>
            <w:tcW w:w="3505" w:type="pct"/>
            <w:shd w:val="clear" w:color="auto" w:fill="auto"/>
          </w:tcPr>
          <w:p w14:paraId="368998B0" w14:textId="77777777" w:rsidR="00CD60D2" w:rsidRPr="00D16BB4" w:rsidRDefault="00CD60D2" w:rsidP="00CD60D2">
            <w:pPr>
              <w:pStyle w:val="ENoteTableText"/>
            </w:pPr>
            <w:r w:rsidRPr="00D16BB4">
              <w:t>ad No 58, 2003</w:t>
            </w:r>
          </w:p>
        </w:tc>
      </w:tr>
      <w:tr w:rsidR="00CD60D2" w:rsidRPr="00D16BB4" w14:paraId="52F4F551" w14:textId="77777777" w:rsidTr="009717D7">
        <w:trPr>
          <w:cantSplit/>
        </w:trPr>
        <w:tc>
          <w:tcPr>
            <w:tcW w:w="1495" w:type="pct"/>
            <w:shd w:val="clear" w:color="auto" w:fill="auto"/>
          </w:tcPr>
          <w:p w14:paraId="162FBE5C" w14:textId="77777777" w:rsidR="00CD60D2" w:rsidRPr="00D16BB4" w:rsidRDefault="00CD60D2" w:rsidP="00CD60D2">
            <w:pPr>
              <w:pStyle w:val="ENoteTableText"/>
              <w:tabs>
                <w:tab w:val="center" w:leader="dot" w:pos="2268"/>
              </w:tabs>
            </w:pPr>
          </w:p>
        </w:tc>
        <w:tc>
          <w:tcPr>
            <w:tcW w:w="3505" w:type="pct"/>
            <w:shd w:val="clear" w:color="auto" w:fill="auto"/>
          </w:tcPr>
          <w:p w14:paraId="40A69D7F" w14:textId="77777777" w:rsidR="00CD60D2" w:rsidRPr="00D16BB4" w:rsidRDefault="00CD60D2" w:rsidP="00CD60D2">
            <w:pPr>
              <w:pStyle w:val="ENoteTableText"/>
            </w:pPr>
            <w:r w:rsidRPr="00D16BB4">
              <w:t>rs F2019L00176</w:t>
            </w:r>
          </w:p>
        </w:tc>
      </w:tr>
      <w:tr w:rsidR="00CD60D2" w:rsidRPr="00D16BB4" w14:paraId="77BA5E76" w14:textId="77777777" w:rsidTr="009717D7">
        <w:trPr>
          <w:cantSplit/>
        </w:trPr>
        <w:tc>
          <w:tcPr>
            <w:tcW w:w="1495" w:type="pct"/>
            <w:shd w:val="clear" w:color="auto" w:fill="auto"/>
          </w:tcPr>
          <w:p w14:paraId="1A73F8A6" w14:textId="69FD8A09" w:rsidR="00CD60D2" w:rsidRPr="00D16BB4" w:rsidRDefault="009E3970" w:rsidP="00CD60D2">
            <w:pPr>
              <w:pStyle w:val="ENoteTableText"/>
              <w:tabs>
                <w:tab w:val="center" w:leader="dot" w:pos="2268"/>
              </w:tabs>
              <w:rPr>
                <w:b/>
              </w:rPr>
            </w:pPr>
            <w:r>
              <w:rPr>
                <w:b/>
              </w:rPr>
              <w:t>Division 1</w:t>
            </w:r>
            <w:r w:rsidR="00CD60D2" w:rsidRPr="00D16BB4">
              <w:rPr>
                <w:b/>
              </w:rPr>
              <w:t>39.E.2</w:t>
            </w:r>
          </w:p>
        </w:tc>
        <w:tc>
          <w:tcPr>
            <w:tcW w:w="3505" w:type="pct"/>
            <w:shd w:val="clear" w:color="auto" w:fill="auto"/>
          </w:tcPr>
          <w:p w14:paraId="6E16B212" w14:textId="77777777" w:rsidR="00CD60D2" w:rsidRPr="00D16BB4" w:rsidRDefault="00CD60D2" w:rsidP="00CD60D2">
            <w:pPr>
              <w:pStyle w:val="ENoteTableText"/>
            </w:pPr>
          </w:p>
        </w:tc>
      </w:tr>
      <w:tr w:rsidR="00CD60D2" w:rsidRPr="00D16BB4" w14:paraId="69BD8FD8" w14:textId="77777777" w:rsidTr="009717D7">
        <w:trPr>
          <w:cantSplit/>
        </w:trPr>
        <w:tc>
          <w:tcPr>
            <w:tcW w:w="1495" w:type="pct"/>
            <w:shd w:val="clear" w:color="auto" w:fill="auto"/>
          </w:tcPr>
          <w:p w14:paraId="43C6D3B9" w14:textId="77777777" w:rsidR="00CD60D2" w:rsidRPr="00D16BB4" w:rsidRDefault="00CD60D2" w:rsidP="00CD60D2">
            <w:pPr>
              <w:pStyle w:val="ENoteTableText"/>
              <w:tabs>
                <w:tab w:val="center" w:leader="dot" w:pos="2268"/>
              </w:tabs>
            </w:pPr>
            <w:r w:rsidRPr="00D16BB4">
              <w:t>r 139.175</w:t>
            </w:r>
            <w:r w:rsidRPr="00D16BB4">
              <w:tab/>
            </w:r>
          </w:p>
        </w:tc>
        <w:tc>
          <w:tcPr>
            <w:tcW w:w="3505" w:type="pct"/>
            <w:shd w:val="clear" w:color="auto" w:fill="auto"/>
          </w:tcPr>
          <w:p w14:paraId="3DB5279D" w14:textId="77777777" w:rsidR="00CD60D2" w:rsidRPr="00D16BB4" w:rsidRDefault="00CD60D2" w:rsidP="00CD60D2">
            <w:pPr>
              <w:pStyle w:val="ENoteTableText"/>
            </w:pPr>
            <w:r w:rsidRPr="00D16BB4">
              <w:t>ad No 58, 2003</w:t>
            </w:r>
          </w:p>
        </w:tc>
      </w:tr>
      <w:tr w:rsidR="00CD60D2" w:rsidRPr="00D16BB4" w14:paraId="749491B8" w14:textId="77777777" w:rsidTr="009717D7">
        <w:trPr>
          <w:cantSplit/>
        </w:trPr>
        <w:tc>
          <w:tcPr>
            <w:tcW w:w="1495" w:type="pct"/>
            <w:shd w:val="clear" w:color="auto" w:fill="auto"/>
          </w:tcPr>
          <w:p w14:paraId="28443B32" w14:textId="77777777" w:rsidR="00CD60D2" w:rsidRPr="00D16BB4" w:rsidRDefault="00CD60D2" w:rsidP="00CD60D2">
            <w:pPr>
              <w:pStyle w:val="ENoteTableText"/>
              <w:tabs>
                <w:tab w:val="center" w:leader="dot" w:pos="2268"/>
              </w:tabs>
            </w:pPr>
          </w:p>
        </w:tc>
        <w:tc>
          <w:tcPr>
            <w:tcW w:w="3505" w:type="pct"/>
            <w:shd w:val="clear" w:color="auto" w:fill="auto"/>
          </w:tcPr>
          <w:p w14:paraId="5C9FABF4" w14:textId="77777777" w:rsidR="00CD60D2" w:rsidRPr="00D16BB4" w:rsidRDefault="00CD60D2" w:rsidP="00CD60D2">
            <w:pPr>
              <w:pStyle w:val="ENoteTableText"/>
            </w:pPr>
            <w:r w:rsidRPr="00D16BB4">
              <w:t>rs F2019L00176</w:t>
            </w:r>
          </w:p>
        </w:tc>
      </w:tr>
      <w:tr w:rsidR="00CD60D2" w:rsidRPr="00D16BB4" w14:paraId="27A77950" w14:textId="77777777" w:rsidTr="009717D7">
        <w:trPr>
          <w:cantSplit/>
        </w:trPr>
        <w:tc>
          <w:tcPr>
            <w:tcW w:w="1495" w:type="pct"/>
            <w:shd w:val="clear" w:color="auto" w:fill="auto"/>
          </w:tcPr>
          <w:p w14:paraId="02A73722" w14:textId="77777777" w:rsidR="00CD60D2" w:rsidRPr="00D16BB4" w:rsidRDefault="00CD60D2" w:rsidP="00CD60D2">
            <w:pPr>
              <w:pStyle w:val="ENoteTableText"/>
              <w:tabs>
                <w:tab w:val="center" w:leader="dot" w:pos="2268"/>
              </w:tabs>
            </w:pPr>
            <w:r w:rsidRPr="00D16BB4">
              <w:t>r 139.180</w:t>
            </w:r>
            <w:r w:rsidRPr="00D16BB4">
              <w:tab/>
            </w:r>
          </w:p>
        </w:tc>
        <w:tc>
          <w:tcPr>
            <w:tcW w:w="3505" w:type="pct"/>
            <w:shd w:val="clear" w:color="auto" w:fill="auto"/>
          </w:tcPr>
          <w:p w14:paraId="63FACD6B" w14:textId="77777777" w:rsidR="00CD60D2" w:rsidRPr="00D16BB4" w:rsidRDefault="00CD60D2" w:rsidP="00CD60D2">
            <w:pPr>
              <w:pStyle w:val="ENoteTableText"/>
            </w:pPr>
            <w:r w:rsidRPr="00D16BB4">
              <w:t>ad No 58, 2003</w:t>
            </w:r>
          </w:p>
        </w:tc>
      </w:tr>
      <w:tr w:rsidR="00CD60D2" w:rsidRPr="00D16BB4" w14:paraId="504AF2AE" w14:textId="77777777" w:rsidTr="009717D7">
        <w:trPr>
          <w:cantSplit/>
        </w:trPr>
        <w:tc>
          <w:tcPr>
            <w:tcW w:w="1495" w:type="pct"/>
            <w:shd w:val="clear" w:color="auto" w:fill="auto"/>
          </w:tcPr>
          <w:p w14:paraId="5EE5AAB5" w14:textId="77777777" w:rsidR="00CD60D2" w:rsidRPr="00D16BB4" w:rsidRDefault="00CD60D2" w:rsidP="00CD60D2">
            <w:pPr>
              <w:pStyle w:val="ENoteTableText"/>
              <w:tabs>
                <w:tab w:val="center" w:leader="dot" w:pos="2268"/>
              </w:tabs>
            </w:pPr>
          </w:p>
        </w:tc>
        <w:tc>
          <w:tcPr>
            <w:tcW w:w="3505" w:type="pct"/>
            <w:shd w:val="clear" w:color="auto" w:fill="auto"/>
          </w:tcPr>
          <w:p w14:paraId="2BD2C7E2" w14:textId="77777777" w:rsidR="00CD60D2" w:rsidRPr="00D16BB4" w:rsidRDefault="00CD60D2" w:rsidP="00CD60D2">
            <w:pPr>
              <w:pStyle w:val="ENoteTableText"/>
            </w:pPr>
            <w:r w:rsidRPr="00D16BB4">
              <w:t>rs F2019L00176</w:t>
            </w:r>
          </w:p>
        </w:tc>
      </w:tr>
      <w:tr w:rsidR="00CD60D2" w:rsidRPr="00D16BB4" w14:paraId="6EE3964E" w14:textId="77777777" w:rsidTr="009717D7">
        <w:trPr>
          <w:cantSplit/>
        </w:trPr>
        <w:tc>
          <w:tcPr>
            <w:tcW w:w="1495" w:type="pct"/>
            <w:shd w:val="clear" w:color="auto" w:fill="auto"/>
          </w:tcPr>
          <w:p w14:paraId="664CE549" w14:textId="77777777" w:rsidR="00CD60D2" w:rsidRPr="00D16BB4" w:rsidRDefault="00CD60D2" w:rsidP="00CD60D2">
            <w:pPr>
              <w:pStyle w:val="ENoteTableText"/>
              <w:tabs>
                <w:tab w:val="center" w:leader="dot" w:pos="2268"/>
              </w:tabs>
            </w:pPr>
            <w:r w:rsidRPr="00D16BB4">
              <w:t>r 139.185</w:t>
            </w:r>
            <w:r w:rsidRPr="00D16BB4">
              <w:tab/>
            </w:r>
          </w:p>
        </w:tc>
        <w:tc>
          <w:tcPr>
            <w:tcW w:w="3505" w:type="pct"/>
            <w:shd w:val="clear" w:color="auto" w:fill="auto"/>
          </w:tcPr>
          <w:p w14:paraId="2F0506D3" w14:textId="77777777" w:rsidR="00CD60D2" w:rsidRPr="00D16BB4" w:rsidRDefault="00CD60D2" w:rsidP="00CD60D2">
            <w:pPr>
              <w:pStyle w:val="ENoteTableText"/>
            </w:pPr>
            <w:r w:rsidRPr="00D16BB4">
              <w:t>ad No 58, 2003</w:t>
            </w:r>
          </w:p>
        </w:tc>
      </w:tr>
      <w:tr w:rsidR="00CD60D2" w:rsidRPr="00D16BB4" w14:paraId="34284044" w14:textId="77777777" w:rsidTr="009717D7">
        <w:trPr>
          <w:cantSplit/>
        </w:trPr>
        <w:tc>
          <w:tcPr>
            <w:tcW w:w="1495" w:type="pct"/>
            <w:shd w:val="clear" w:color="auto" w:fill="auto"/>
          </w:tcPr>
          <w:p w14:paraId="2C0A1D62" w14:textId="77777777" w:rsidR="00CD60D2" w:rsidRPr="00D16BB4" w:rsidRDefault="00CD60D2" w:rsidP="00CD60D2">
            <w:pPr>
              <w:pStyle w:val="ENoteTableText"/>
            </w:pPr>
          </w:p>
        </w:tc>
        <w:tc>
          <w:tcPr>
            <w:tcW w:w="3505" w:type="pct"/>
            <w:shd w:val="clear" w:color="auto" w:fill="auto"/>
          </w:tcPr>
          <w:p w14:paraId="1B15F36C" w14:textId="77777777" w:rsidR="00CD60D2" w:rsidRPr="00D16BB4" w:rsidRDefault="00CD60D2" w:rsidP="00CD60D2">
            <w:pPr>
              <w:pStyle w:val="ENoteTableText"/>
            </w:pPr>
            <w:r w:rsidRPr="00D16BB4">
              <w:t>am No 77, 2011</w:t>
            </w:r>
          </w:p>
        </w:tc>
      </w:tr>
      <w:tr w:rsidR="00CD60D2" w:rsidRPr="00D16BB4" w14:paraId="05488931" w14:textId="77777777" w:rsidTr="009717D7">
        <w:trPr>
          <w:cantSplit/>
        </w:trPr>
        <w:tc>
          <w:tcPr>
            <w:tcW w:w="1495" w:type="pct"/>
            <w:shd w:val="clear" w:color="auto" w:fill="auto"/>
          </w:tcPr>
          <w:p w14:paraId="073635DE" w14:textId="77777777" w:rsidR="00CD60D2" w:rsidRPr="00D16BB4" w:rsidRDefault="00CD60D2" w:rsidP="00CD60D2">
            <w:pPr>
              <w:pStyle w:val="ENoteTableText"/>
            </w:pPr>
          </w:p>
        </w:tc>
        <w:tc>
          <w:tcPr>
            <w:tcW w:w="3505" w:type="pct"/>
            <w:shd w:val="clear" w:color="auto" w:fill="auto"/>
          </w:tcPr>
          <w:p w14:paraId="45BD2BDD" w14:textId="77777777" w:rsidR="00CD60D2" w:rsidRPr="00D16BB4" w:rsidRDefault="00CD60D2" w:rsidP="00CD60D2">
            <w:pPr>
              <w:pStyle w:val="ENoteTableText"/>
            </w:pPr>
            <w:r w:rsidRPr="00D16BB4">
              <w:t>rs F2019L00176</w:t>
            </w:r>
          </w:p>
        </w:tc>
      </w:tr>
      <w:tr w:rsidR="00CD60D2" w:rsidRPr="00D16BB4" w14:paraId="5096E983" w14:textId="77777777" w:rsidTr="009717D7">
        <w:trPr>
          <w:cantSplit/>
        </w:trPr>
        <w:tc>
          <w:tcPr>
            <w:tcW w:w="1495" w:type="pct"/>
            <w:shd w:val="clear" w:color="auto" w:fill="auto"/>
          </w:tcPr>
          <w:p w14:paraId="4AC3D05A" w14:textId="77777777" w:rsidR="00CD60D2" w:rsidRPr="00D16BB4" w:rsidRDefault="00CD60D2" w:rsidP="00CD60D2">
            <w:pPr>
              <w:pStyle w:val="ENoteTableText"/>
              <w:tabs>
                <w:tab w:val="center" w:leader="dot" w:pos="2268"/>
              </w:tabs>
            </w:pPr>
            <w:r w:rsidRPr="00D16BB4">
              <w:t>r 139.190</w:t>
            </w:r>
            <w:r w:rsidRPr="00D16BB4">
              <w:tab/>
            </w:r>
          </w:p>
        </w:tc>
        <w:tc>
          <w:tcPr>
            <w:tcW w:w="3505" w:type="pct"/>
            <w:shd w:val="clear" w:color="auto" w:fill="auto"/>
          </w:tcPr>
          <w:p w14:paraId="551CE556" w14:textId="77777777" w:rsidR="00CD60D2" w:rsidRPr="00D16BB4" w:rsidRDefault="00CD60D2" w:rsidP="00CD60D2">
            <w:pPr>
              <w:pStyle w:val="ENoteTableText"/>
            </w:pPr>
            <w:r w:rsidRPr="00D16BB4">
              <w:t>ad No 58, 2003</w:t>
            </w:r>
          </w:p>
        </w:tc>
      </w:tr>
      <w:tr w:rsidR="00CD60D2" w:rsidRPr="00D16BB4" w14:paraId="41402DA4" w14:textId="77777777" w:rsidTr="009717D7">
        <w:trPr>
          <w:cantSplit/>
        </w:trPr>
        <w:tc>
          <w:tcPr>
            <w:tcW w:w="1495" w:type="pct"/>
            <w:shd w:val="clear" w:color="auto" w:fill="auto"/>
          </w:tcPr>
          <w:p w14:paraId="48891530" w14:textId="77777777" w:rsidR="00CD60D2" w:rsidRPr="00D16BB4" w:rsidRDefault="00CD60D2" w:rsidP="00CD60D2">
            <w:pPr>
              <w:pStyle w:val="ENoteTableText"/>
            </w:pPr>
          </w:p>
        </w:tc>
        <w:tc>
          <w:tcPr>
            <w:tcW w:w="3505" w:type="pct"/>
            <w:shd w:val="clear" w:color="auto" w:fill="auto"/>
          </w:tcPr>
          <w:p w14:paraId="4DFEC108" w14:textId="77777777" w:rsidR="00CD60D2" w:rsidRPr="00D16BB4" w:rsidRDefault="00CD60D2" w:rsidP="00CD60D2">
            <w:pPr>
              <w:pStyle w:val="ENoteTableText"/>
            </w:pPr>
            <w:r w:rsidRPr="00D16BB4">
              <w:t>am No 345, 2004</w:t>
            </w:r>
          </w:p>
        </w:tc>
      </w:tr>
      <w:tr w:rsidR="00CD60D2" w:rsidRPr="00D16BB4" w14:paraId="44F88EE0" w14:textId="77777777" w:rsidTr="009717D7">
        <w:trPr>
          <w:cantSplit/>
        </w:trPr>
        <w:tc>
          <w:tcPr>
            <w:tcW w:w="1495" w:type="pct"/>
            <w:shd w:val="clear" w:color="auto" w:fill="auto"/>
          </w:tcPr>
          <w:p w14:paraId="5623CF55" w14:textId="77777777" w:rsidR="00CD60D2" w:rsidRPr="00D16BB4" w:rsidRDefault="00CD60D2" w:rsidP="00CD60D2">
            <w:pPr>
              <w:pStyle w:val="ENoteTableText"/>
            </w:pPr>
          </w:p>
        </w:tc>
        <w:tc>
          <w:tcPr>
            <w:tcW w:w="3505" w:type="pct"/>
            <w:shd w:val="clear" w:color="auto" w:fill="auto"/>
          </w:tcPr>
          <w:p w14:paraId="36D5D927" w14:textId="77777777" w:rsidR="00CD60D2" w:rsidRPr="00D16BB4" w:rsidRDefault="00CD60D2" w:rsidP="00CD60D2">
            <w:pPr>
              <w:pStyle w:val="ENoteTableText"/>
            </w:pPr>
            <w:r w:rsidRPr="00D16BB4">
              <w:t>rep F2019L00176</w:t>
            </w:r>
          </w:p>
        </w:tc>
      </w:tr>
      <w:tr w:rsidR="00CD60D2" w:rsidRPr="00D16BB4" w14:paraId="117453EF" w14:textId="77777777" w:rsidTr="009717D7">
        <w:trPr>
          <w:cantSplit/>
        </w:trPr>
        <w:tc>
          <w:tcPr>
            <w:tcW w:w="1495" w:type="pct"/>
            <w:shd w:val="clear" w:color="auto" w:fill="auto"/>
          </w:tcPr>
          <w:p w14:paraId="0E8DFBD3" w14:textId="77777777" w:rsidR="00CD60D2" w:rsidRPr="00D16BB4" w:rsidRDefault="00CD60D2" w:rsidP="00CD60D2">
            <w:pPr>
              <w:pStyle w:val="ENoteTableText"/>
              <w:tabs>
                <w:tab w:val="center" w:leader="dot" w:pos="2268"/>
              </w:tabs>
            </w:pPr>
            <w:r w:rsidRPr="00D16BB4">
              <w:t>r 139.195</w:t>
            </w:r>
            <w:r w:rsidRPr="00D16BB4">
              <w:tab/>
            </w:r>
          </w:p>
        </w:tc>
        <w:tc>
          <w:tcPr>
            <w:tcW w:w="3505" w:type="pct"/>
            <w:shd w:val="clear" w:color="auto" w:fill="auto"/>
          </w:tcPr>
          <w:p w14:paraId="780275F6" w14:textId="77777777" w:rsidR="00CD60D2" w:rsidRPr="00D16BB4" w:rsidRDefault="00CD60D2" w:rsidP="00CD60D2">
            <w:pPr>
              <w:pStyle w:val="ENoteTableText"/>
            </w:pPr>
            <w:r w:rsidRPr="00D16BB4">
              <w:t>ad No 58, 2003</w:t>
            </w:r>
          </w:p>
        </w:tc>
      </w:tr>
      <w:tr w:rsidR="00CD60D2" w:rsidRPr="00D16BB4" w14:paraId="7B9D118C" w14:textId="77777777" w:rsidTr="009717D7">
        <w:trPr>
          <w:cantSplit/>
        </w:trPr>
        <w:tc>
          <w:tcPr>
            <w:tcW w:w="1495" w:type="pct"/>
            <w:shd w:val="clear" w:color="auto" w:fill="auto"/>
          </w:tcPr>
          <w:p w14:paraId="36C4AB27" w14:textId="77777777" w:rsidR="00CD60D2" w:rsidRPr="00D16BB4" w:rsidRDefault="00CD60D2" w:rsidP="00CD60D2">
            <w:pPr>
              <w:pStyle w:val="ENoteTableText"/>
              <w:tabs>
                <w:tab w:val="center" w:leader="dot" w:pos="2268"/>
              </w:tabs>
            </w:pPr>
          </w:p>
        </w:tc>
        <w:tc>
          <w:tcPr>
            <w:tcW w:w="3505" w:type="pct"/>
            <w:shd w:val="clear" w:color="auto" w:fill="auto"/>
          </w:tcPr>
          <w:p w14:paraId="31E6BAE8" w14:textId="77777777" w:rsidR="00CD60D2" w:rsidRPr="00D16BB4" w:rsidRDefault="00CD60D2" w:rsidP="00CD60D2">
            <w:pPr>
              <w:pStyle w:val="ENoteTableText"/>
            </w:pPr>
            <w:r w:rsidRPr="00D16BB4">
              <w:t>rep F2019L00176</w:t>
            </w:r>
          </w:p>
        </w:tc>
      </w:tr>
      <w:tr w:rsidR="00CD60D2" w:rsidRPr="00D16BB4" w14:paraId="69C4917A" w14:textId="77777777" w:rsidTr="009717D7">
        <w:trPr>
          <w:cantSplit/>
        </w:trPr>
        <w:tc>
          <w:tcPr>
            <w:tcW w:w="1495" w:type="pct"/>
            <w:shd w:val="clear" w:color="auto" w:fill="auto"/>
          </w:tcPr>
          <w:p w14:paraId="53B71BB3" w14:textId="77777777" w:rsidR="00CD60D2" w:rsidRPr="00D16BB4" w:rsidRDefault="00CD60D2" w:rsidP="00CD60D2">
            <w:pPr>
              <w:pStyle w:val="ENoteTableText"/>
              <w:tabs>
                <w:tab w:val="center" w:leader="dot" w:pos="2268"/>
              </w:tabs>
            </w:pPr>
            <w:r w:rsidRPr="00D16BB4">
              <w:t>r 139.200</w:t>
            </w:r>
            <w:r w:rsidRPr="00D16BB4">
              <w:tab/>
            </w:r>
          </w:p>
        </w:tc>
        <w:tc>
          <w:tcPr>
            <w:tcW w:w="3505" w:type="pct"/>
            <w:shd w:val="clear" w:color="auto" w:fill="auto"/>
          </w:tcPr>
          <w:p w14:paraId="32AE74D3" w14:textId="77777777" w:rsidR="00CD60D2" w:rsidRPr="00D16BB4" w:rsidRDefault="00CD60D2" w:rsidP="00CD60D2">
            <w:pPr>
              <w:pStyle w:val="ENoteTableText"/>
            </w:pPr>
            <w:r w:rsidRPr="00D16BB4">
              <w:t>ad No 58, 2003</w:t>
            </w:r>
          </w:p>
        </w:tc>
      </w:tr>
      <w:tr w:rsidR="00CD60D2" w:rsidRPr="00D16BB4" w14:paraId="004EAC42" w14:textId="77777777" w:rsidTr="009717D7">
        <w:trPr>
          <w:cantSplit/>
        </w:trPr>
        <w:tc>
          <w:tcPr>
            <w:tcW w:w="1495" w:type="pct"/>
            <w:shd w:val="clear" w:color="auto" w:fill="auto"/>
          </w:tcPr>
          <w:p w14:paraId="350DD275" w14:textId="77777777" w:rsidR="00CD60D2" w:rsidRPr="00D16BB4" w:rsidRDefault="00CD60D2" w:rsidP="00CD60D2">
            <w:pPr>
              <w:pStyle w:val="ENoteTableText"/>
              <w:tabs>
                <w:tab w:val="center" w:leader="dot" w:pos="2268"/>
              </w:tabs>
            </w:pPr>
          </w:p>
        </w:tc>
        <w:tc>
          <w:tcPr>
            <w:tcW w:w="3505" w:type="pct"/>
            <w:shd w:val="clear" w:color="auto" w:fill="auto"/>
          </w:tcPr>
          <w:p w14:paraId="6E4FA3E0" w14:textId="77777777" w:rsidR="00CD60D2" w:rsidRPr="00D16BB4" w:rsidRDefault="00CD60D2" w:rsidP="00CD60D2">
            <w:pPr>
              <w:pStyle w:val="ENoteTableText"/>
            </w:pPr>
            <w:r w:rsidRPr="00D16BB4">
              <w:t>rep F2019L00176</w:t>
            </w:r>
          </w:p>
        </w:tc>
      </w:tr>
      <w:tr w:rsidR="00CD60D2" w:rsidRPr="00D16BB4" w14:paraId="35FED21F" w14:textId="77777777" w:rsidTr="009717D7">
        <w:trPr>
          <w:cantSplit/>
        </w:trPr>
        <w:tc>
          <w:tcPr>
            <w:tcW w:w="1495" w:type="pct"/>
            <w:shd w:val="clear" w:color="auto" w:fill="auto"/>
          </w:tcPr>
          <w:p w14:paraId="65331865" w14:textId="77777777" w:rsidR="00CD60D2" w:rsidRPr="00D16BB4" w:rsidRDefault="00CD60D2" w:rsidP="00CD60D2">
            <w:pPr>
              <w:pStyle w:val="ENoteTableText"/>
              <w:tabs>
                <w:tab w:val="center" w:leader="dot" w:pos="2268"/>
              </w:tabs>
            </w:pPr>
            <w:r w:rsidRPr="00D16BB4">
              <w:t>r 139.205</w:t>
            </w:r>
            <w:r w:rsidRPr="00D16BB4">
              <w:tab/>
            </w:r>
          </w:p>
        </w:tc>
        <w:tc>
          <w:tcPr>
            <w:tcW w:w="3505" w:type="pct"/>
            <w:shd w:val="clear" w:color="auto" w:fill="auto"/>
          </w:tcPr>
          <w:p w14:paraId="743BD247" w14:textId="77777777" w:rsidR="00CD60D2" w:rsidRPr="00D16BB4" w:rsidRDefault="00CD60D2" w:rsidP="00CD60D2">
            <w:pPr>
              <w:pStyle w:val="ENoteTableText"/>
            </w:pPr>
            <w:r w:rsidRPr="00D16BB4">
              <w:t>ad No 58, 2003</w:t>
            </w:r>
          </w:p>
        </w:tc>
      </w:tr>
      <w:tr w:rsidR="00CD60D2" w:rsidRPr="00D16BB4" w14:paraId="4EA5F80B" w14:textId="77777777" w:rsidTr="009717D7">
        <w:trPr>
          <w:cantSplit/>
        </w:trPr>
        <w:tc>
          <w:tcPr>
            <w:tcW w:w="1495" w:type="pct"/>
            <w:shd w:val="clear" w:color="auto" w:fill="auto"/>
          </w:tcPr>
          <w:p w14:paraId="0BCFD17F" w14:textId="77777777" w:rsidR="00CD60D2" w:rsidRPr="00D16BB4" w:rsidRDefault="00CD60D2" w:rsidP="00CD60D2">
            <w:pPr>
              <w:pStyle w:val="ENoteTableText"/>
              <w:tabs>
                <w:tab w:val="center" w:leader="dot" w:pos="2268"/>
              </w:tabs>
            </w:pPr>
          </w:p>
        </w:tc>
        <w:tc>
          <w:tcPr>
            <w:tcW w:w="3505" w:type="pct"/>
            <w:shd w:val="clear" w:color="auto" w:fill="auto"/>
          </w:tcPr>
          <w:p w14:paraId="3EA4ADA2" w14:textId="77777777" w:rsidR="00CD60D2" w:rsidRPr="00D16BB4" w:rsidRDefault="00CD60D2" w:rsidP="00CD60D2">
            <w:pPr>
              <w:pStyle w:val="ENoteTableText"/>
            </w:pPr>
            <w:r w:rsidRPr="00D16BB4">
              <w:t>rep F2019L00176</w:t>
            </w:r>
          </w:p>
        </w:tc>
      </w:tr>
      <w:tr w:rsidR="00CD60D2" w:rsidRPr="00D16BB4" w14:paraId="5AD17F98" w14:textId="77777777" w:rsidTr="009717D7">
        <w:trPr>
          <w:cantSplit/>
        </w:trPr>
        <w:tc>
          <w:tcPr>
            <w:tcW w:w="1495" w:type="pct"/>
            <w:shd w:val="clear" w:color="auto" w:fill="auto"/>
          </w:tcPr>
          <w:p w14:paraId="50298FD1" w14:textId="77777777" w:rsidR="00CD60D2" w:rsidRPr="00D16BB4" w:rsidRDefault="00CD60D2" w:rsidP="00CD60D2">
            <w:pPr>
              <w:pStyle w:val="ENoteTableText"/>
              <w:tabs>
                <w:tab w:val="center" w:leader="dot" w:pos="2268"/>
              </w:tabs>
            </w:pPr>
            <w:r w:rsidRPr="00D16BB4">
              <w:t>r 139.210</w:t>
            </w:r>
            <w:r w:rsidRPr="00D16BB4">
              <w:tab/>
            </w:r>
          </w:p>
        </w:tc>
        <w:tc>
          <w:tcPr>
            <w:tcW w:w="3505" w:type="pct"/>
            <w:shd w:val="clear" w:color="auto" w:fill="auto"/>
          </w:tcPr>
          <w:p w14:paraId="657F2C40" w14:textId="77777777" w:rsidR="00CD60D2" w:rsidRPr="00D16BB4" w:rsidRDefault="00CD60D2" w:rsidP="00CD60D2">
            <w:pPr>
              <w:pStyle w:val="ENoteTableText"/>
            </w:pPr>
            <w:r w:rsidRPr="00D16BB4">
              <w:t>ad No 58, 2003</w:t>
            </w:r>
          </w:p>
        </w:tc>
      </w:tr>
      <w:tr w:rsidR="00CD60D2" w:rsidRPr="00D16BB4" w14:paraId="6614B721" w14:textId="77777777" w:rsidTr="009717D7">
        <w:trPr>
          <w:cantSplit/>
        </w:trPr>
        <w:tc>
          <w:tcPr>
            <w:tcW w:w="1495" w:type="pct"/>
            <w:shd w:val="clear" w:color="auto" w:fill="auto"/>
          </w:tcPr>
          <w:p w14:paraId="3218DD16" w14:textId="77777777" w:rsidR="00CD60D2" w:rsidRPr="00D16BB4" w:rsidRDefault="00CD60D2" w:rsidP="00CD60D2">
            <w:pPr>
              <w:pStyle w:val="ENoteTableText"/>
              <w:tabs>
                <w:tab w:val="center" w:leader="dot" w:pos="2268"/>
              </w:tabs>
            </w:pPr>
          </w:p>
        </w:tc>
        <w:tc>
          <w:tcPr>
            <w:tcW w:w="3505" w:type="pct"/>
            <w:shd w:val="clear" w:color="auto" w:fill="auto"/>
          </w:tcPr>
          <w:p w14:paraId="7EE659EC" w14:textId="77777777" w:rsidR="00CD60D2" w:rsidRPr="00D16BB4" w:rsidRDefault="00CD60D2" w:rsidP="00CD60D2">
            <w:pPr>
              <w:pStyle w:val="ENoteTableText"/>
            </w:pPr>
            <w:r w:rsidRPr="00D16BB4">
              <w:t>rep F2019L00176</w:t>
            </w:r>
          </w:p>
        </w:tc>
      </w:tr>
      <w:tr w:rsidR="00CD60D2" w:rsidRPr="00D16BB4" w14:paraId="63282F88" w14:textId="77777777" w:rsidTr="009717D7">
        <w:trPr>
          <w:cantSplit/>
        </w:trPr>
        <w:tc>
          <w:tcPr>
            <w:tcW w:w="1495" w:type="pct"/>
            <w:shd w:val="clear" w:color="auto" w:fill="auto"/>
          </w:tcPr>
          <w:p w14:paraId="43C26BB1" w14:textId="77777777" w:rsidR="00CD60D2" w:rsidRPr="00D16BB4" w:rsidRDefault="00CD60D2" w:rsidP="00CD60D2">
            <w:pPr>
              <w:pStyle w:val="ENoteTableText"/>
              <w:tabs>
                <w:tab w:val="center" w:leader="dot" w:pos="2268"/>
              </w:tabs>
            </w:pPr>
            <w:r w:rsidRPr="00D16BB4">
              <w:t>r 139.215</w:t>
            </w:r>
            <w:r w:rsidRPr="00D16BB4">
              <w:tab/>
            </w:r>
          </w:p>
        </w:tc>
        <w:tc>
          <w:tcPr>
            <w:tcW w:w="3505" w:type="pct"/>
            <w:shd w:val="clear" w:color="auto" w:fill="auto"/>
          </w:tcPr>
          <w:p w14:paraId="14AA4510" w14:textId="77777777" w:rsidR="00CD60D2" w:rsidRPr="00D16BB4" w:rsidRDefault="00CD60D2" w:rsidP="00CD60D2">
            <w:pPr>
              <w:pStyle w:val="ENoteTableText"/>
            </w:pPr>
            <w:r w:rsidRPr="00D16BB4">
              <w:t>ad No 58, 2003</w:t>
            </w:r>
          </w:p>
        </w:tc>
      </w:tr>
      <w:tr w:rsidR="00CD60D2" w:rsidRPr="00D16BB4" w14:paraId="60DBCD3D" w14:textId="77777777" w:rsidTr="009717D7">
        <w:trPr>
          <w:cantSplit/>
        </w:trPr>
        <w:tc>
          <w:tcPr>
            <w:tcW w:w="1495" w:type="pct"/>
            <w:shd w:val="clear" w:color="auto" w:fill="auto"/>
          </w:tcPr>
          <w:p w14:paraId="17B46181" w14:textId="77777777" w:rsidR="00CD60D2" w:rsidRPr="00D16BB4" w:rsidRDefault="00CD60D2" w:rsidP="00CD60D2">
            <w:pPr>
              <w:pStyle w:val="ENoteTableText"/>
              <w:tabs>
                <w:tab w:val="center" w:leader="dot" w:pos="2268"/>
              </w:tabs>
            </w:pPr>
          </w:p>
        </w:tc>
        <w:tc>
          <w:tcPr>
            <w:tcW w:w="3505" w:type="pct"/>
            <w:shd w:val="clear" w:color="auto" w:fill="auto"/>
          </w:tcPr>
          <w:p w14:paraId="7E0D5751" w14:textId="77777777" w:rsidR="00CD60D2" w:rsidRPr="00D16BB4" w:rsidRDefault="00CD60D2" w:rsidP="00CD60D2">
            <w:pPr>
              <w:pStyle w:val="ENoteTableText"/>
            </w:pPr>
            <w:r w:rsidRPr="00D16BB4">
              <w:t>rep F2019L00176</w:t>
            </w:r>
          </w:p>
        </w:tc>
      </w:tr>
      <w:tr w:rsidR="00CD60D2" w:rsidRPr="00D16BB4" w14:paraId="1539D449" w14:textId="77777777" w:rsidTr="009717D7">
        <w:trPr>
          <w:cantSplit/>
        </w:trPr>
        <w:tc>
          <w:tcPr>
            <w:tcW w:w="1495" w:type="pct"/>
            <w:shd w:val="clear" w:color="auto" w:fill="auto"/>
          </w:tcPr>
          <w:p w14:paraId="6B5D7EF0" w14:textId="77777777" w:rsidR="00CD60D2" w:rsidRPr="00D16BB4" w:rsidRDefault="00CD60D2" w:rsidP="00CD60D2">
            <w:pPr>
              <w:pStyle w:val="ENoteTableText"/>
              <w:tabs>
                <w:tab w:val="center" w:leader="dot" w:pos="2268"/>
              </w:tabs>
            </w:pPr>
            <w:r w:rsidRPr="00D16BB4">
              <w:t>r 139.220</w:t>
            </w:r>
            <w:r w:rsidRPr="00D16BB4">
              <w:tab/>
            </w:r>
          </w:p>
        </w:tc>
        <w:tc>
          <w:tcPr>
            <w:tcW w:w="3505" w:type="pct"/>
            <w:shd w:val="clear" w:color="auto" w:fill="auto"/>
          </w:tcPr>
          <w:p w14:paraId="7CDBBEF6" w14:textId="77777777" w:rsidR="00CD60D2" w:rsidRPr="00D16BB4" w:rsidRDefault="00CD60D2" w:rsidP="00CD60D2">
            <w:pPr>
              <w:pStyle w:val="ENoteTableText"/>
            </w:pPr>
            <w:r w:rsidRPr="00D16BB4">
              <w:t>ad No 58, 2003</w:t>
            </w:r>
          </w:p>
        </w:tc>
      </w:tr>
      <w:tr w:rsidR="00CD60D2" w:rsidRPr="00D16BB4" w14:paraId="30E53DFB" w14:textId="77777777" w:rsidTr="009717D7">
        <w:trPr>
          <w:cantSplit/>
        </w:trPr>
        <w:tc>
          <w:tcPr>
            <w:tcW w:w="1495" w:type="pct"/>
            <w:shd w:val="clear" w:color="auto" w:fill="auto"/>
          </w:tcPr>
          <w:p w14:paraId="6691C42B" w14:textId="77777777" w:rsidR="00CD60D2" w:rsidRPr="00D16BB4" w:rsidRDefault="00CD60D2" w:rsidP="00CD60D2">
            <w:pPr>
              <w:pStyle w:val="ENoteTableText"/>
              <w:tabs>
                <w:tab w:val="center" w:leader="dot" w:pos="2268"/>
              </w:tabs>
            </w:pPr>
          </w:p>
        </w:tc>
        <w:tc>
          <w:tcPr>
            <w:tcW w:w="3505" w:type="pct"/>
            <w:shd w:val="clear" w:color="auto" w:fill="auto"/>
          </w:tcPr>
          <w:p w14:paraId="011F82B0" w14:textId="77777777" w:rsidR="00CD60D2" w:rsidRPr="00D16BB4" w:rsidRDefault="00CD60D2" w:rsidP="00CD60D2">
            <w:pPr>
              <w:pStyle w:val="ENoteTableText"/>
            </w:pPr>
            <w:r w:rsidRPr="00D16BB4">
              <w:t>rep F2019L00176</w:t>
            </w:r>
          </w:p>
        </w:tc>
      </w:tr>
      <w:tr w:rsidR="00CD60D2" w:rsidRPr="00D16BB4" w14:paraId="0FD14117" w14:textId="77777777" w:rsidTr="009717D7">
        <w:trPr>
          <w:cantSplit/>
        </w:trPr>
        <w:tc>
          <w:tcPr>
            <w:tcW w:w="1495" w:type="pct"/>
            <w:shd w:val="clear" w:color="auto" w:fill="auto"/>
          </w:tcPr>
          <w:p w14:paraId="658787D2" w14:textId="77777777" w:rsidR="00CD60D2" w:rsidRPr="00D16BB4" w:rsidRDefault="00CD60D2" w:rsidP="00CD60D2">
            <w:pPr>
              <w:pStyle w:val="ENoteTableText"/>
              <w:tabs>
                <w:tab w:val="center" w:leader="dot" w:pos="2268"/>
              </w:tabs>
            </w:pPr>
            <w:r w:rsidRPr="00D16BB4">
              <w:t>r 139.225</w:t>
            </w:r>
            <w:r w:rsidRPr="00D16BB4">
              <w:tab/>
            </w:r>
          </w:p>
        </w:tc>
        <w:tc>
          <w:tcPr>
            <w:tcW w:w="3505" w:type="pct"/>
            <w:shd w:val="clear" w:color="auto" w:fill="auto"/>
          </w:tcPr>
          <w:p w14:paraId="1B726D21" w14:textId="77777777" w:rsidR="00CD60D2" w:rsidRPr="00D16BB4" w:rsidRDefault="00CD60D2" w:rsidP="00CD60D2">
            <w:pPr>
              <w:pStyle w:val="ENoteTableText"/>
            </w:pPr>
            <w:r w:rsidRPr="00D16BB4">
              <w:t>ad No 58, 2003</w:t>
            </w:r>
          </w:p>
        </w:tc>
      </w:tr>
      <w:tr w:rsidR="00CD60D2" w:rsidRPr="00D16BB4" w14:paraId="21946306" w14:textId="77777777" w:rsidTr="009717D7">
        <w:trPr>
          <w:cantSplit/>
        </w:trPr>
        <w:tc>
          <w:tcPr>
            <w:tcW w:w="1495" w:type="pct"/>
            <w:shd w:val="clear" w:color="auto" w:fill="auto"/>
          </w:tcPr>
          <w:p w14:paraId="69BAC860" w14:textId="77777777" w:rsidR="00CD60D2" w:rsidRPr="00D16BB4" w:rsidRDefault="00CD60D2" w:rsidP="00CD60D2">
            <w:pPr>
              <w:pStyle w:val="ENoteTableText"/>
              <w:tabs>
                <w:tab w:val="center" w:leader="dot" w:pos="2268"/>
              </w:tabs>
            </w:pPr>
          </w:p>
        </w:tc>
        <w:tc>
          <w:tcPr>
            <w:tcW w:w="3505" w:type="pct"/>
            <w:shd w:val="clear" w:color="auto" w:fill="auto"/>
          </w:tcPr>
          <w:p w14:paraId="3DA5ED7B" w14:textId="77777777" w:rsidR="00CD60D2" w:rsidRPr="00D16BB4" w:rsidRDefault="00CD60D2" w:rsidP="00CD60D2">
            <w:pPr>
              <w:pStyle w:val="ENoteTableText"/>
            </w:pPr>
            <w:r w:rsidRPr="00D16BB4">
              <w:t>rep F2019L00176</w:t>
            </w:r>
          </w:p>
        </w:tc>
      </w:tr>
      <w:tr w:rsidR="00CD60D2" w:rsidRPr="00D16BB4" w14:paraId="55AC1746" w14:textId="77777777" w:rsidTr="009717D7">
        <w:trPr>
          <w:cantSplit/>
        </w:trPr>
        <w:tc>
          <w:tcPr>
            <w:tcW w:w="1495" w:type="pct"/>
            <w:shd w:val="clear" w:color="auto" w:fill="auto"/>
          </w:tcPr>
          <w:p w14:paraId="54A7A0C4" w14:textId="77777777" w:rsidR="00CD60D2" w:rsidRPr="00D16BB4" w:rsidRDefault="00CD60D2" w:rsidP="00CD60D2">
            <w:pPr>
              <w:pStyle w:val="ENoteTableText"/>
              <w:tabs>
                <w:tab w:val="center" w:leader="dot" w:pos="2268"/>
              </w:tabs>
            </w:pPr>
            <w:r w:rsidRPr="00D16BB4">
              <w:t>r 139.230</w:t>
            </w:r>
            <w:r w:rsidRPr="00D16BB4">
              <w:tab/>
            </w:r>
          </w:p>
        </w:tc>
        <w:tc>
          <w:tcPr>
            <w:tcW w:w="3505" w:type="pct"/>
            <w:shd w:val="clear" w:color="auto" w:fill="auto"/>
          </w:tcPr>
          <w:p w14:paraId="3DCF52E6" w14:textId="77777777" w:rsidR="00CD60D2" w:rsidRPr="00D16BB4" w:rsidRDefault="00CD60D2" w:rsidP="00CD60D2">
            <w:pPr>
              <w:pStyle w:val="ENoteTableText"/>
            </w:pPr>
            <w:r w:rsidRPr="00D16BB4">
              <w:t>ad No 58, 2003</w:t>
            </w:r>
          </w:p>
        </w:tc>
      </w:tr>
      <w:tr w:rsidR="00CD60D2" w:rsidRPr="00D16BB4" w14:paraId="12CA716C" w14:textId="77777777" w:rsidTr="009717D7">
        <w:trPr>
          <w:cantSplit/>
        </w:trPr>
        <w:tc>
          <w:tcPr>
            <w:tcW w:w="1495" w:type="pct"/>
            <w:shd w:val="clear" w:color="auto" w:fill="auto"/>
          </w:tcPr>
          <w:p w14:paraId="4605AA7A" w14:textId="77777777" w:rsidR="00CD60D2" w:rsidRPr="00D16BB4" w:rsidRDefault="00CD60D2" w:rsidP="00CD60D2">
            <w:pPr>
              <w:pStyle w:val="ENoteTableText"/>
              <w:tabs>
                <w:tab w:val="center" w:leader="dot" w:pos="2268"/>
              </w:tabs>
            </w:pPr>
          </w:p>
        </w:tc>
        <w:tc>
          <w:tcPr>
            <w:tcW w:w="3505" w:type="pct"/>
            <w:shd w:val="clear" w:color="auto" w:fill="auto"/>
          </w:tcPr>
          <w:p w14:paraId="6269E030" w14:textId="77777777" w:rsidR="00CD60D2" w:rsidRPr="00D16BB4" w:rsidRDefault="00CD60D2" w:rsidP="00CD60D2">
            <w:pPr>
              <w:pStyle w:val="ENoteTableText"/>
            </w:pPr>
            <w:r w:rsidRPr="00D16BB4">
              <w:t>rep F2019L00176</w:t>
            </w:r>
          </w:p>
        </w:tc>
      </w:tr>
      <w:tr w:rsidR="00CD60D2" w:rsidRPr="00D16BB4" w14:paraId="25E77CB1" w14:textId="77777777" w:rsidTr="009717D7">
        <w:trPr>
          <w:cantSplit/>
        </w:trPr>
        <w:tc>
          <w:tcPr>
            <w:tcW w:w="1495" w:type="pct"/>
            <w:shd w:val="clear" w:color="auto" w:fill="auto"/>
          </w:tcPr>
          <w:p w14:paraId="7B6E09DB" w14:textId="77777777" w:rsidR="00CD60D2" w:rsidRPr="00D16BB4" w:rsidRDefault="00CD60D2" w:rsidP="00CD60D2">
            <w:pPr>
              <w:pStyle w:val="ENoteTableText"/>
              <w:tabs>
                <w:tab w:val="center" w:leader="dot" w:pos="2268"/>
              </w:tabs>
            </w:pPr>
            <w:r w:rsidRPr="00D16BB4">
              <w:t>r 139.235</w:t>
            </w:r>
            <w:r w:rsidRPr="00D16BB4">
              <w:tab/>
            </w:r>
          </w:p>
        </w:tc>
        <w:tc>
          <w:tcPr>
            <w:tcW w:w="3505" w:type="pct"/>
            <w:shd w:val="clear" w:color="auto" w:fill="auto"/>
          </w:tcPr>
          <w:p w14:paraId="477D1DA7" w14:textId="77777777" w:rsidR="00CD60D2" w:rsidRPr="00D16BB4" w:rsidRDefault="00CD60D2" w:rsidP="00CD60D2">
            <w:pPr>
              <w:pStyle w:val="ENoteTableText"/>
            </w:pPr>
            <w:r w:rsidRPr="00D16BB4">
              <w:t>ad No 58, 2003</w:t>
            </w:r>
          </w:p>
        </w:tc>
      </w:tr>
      <w:tr w:rsidR="00CD60D2" w:rsidRPr="00D16BB4" w14:paraId="38960F0C" w14:textId="77777777" w:rsidTr="009717D7">
        <w:trPr>
          <w:cantSplit/>
        </w:trPr>
        <w:tc>
          <w:tcPr>
            <w:tcW w:w="1495" w:type="pct"/>
            <w:shd w:val="clear" w:color="auto" w:fill="auto"/>
          </w:tcPr>
          <w:p w14:paraId="3CA750CB" w14:textId="77777777" w:rsidR="00CD60D2" w:rsidRPr="00D16BB4" w:rsidRDefault="00CD60D2" w:rsidP="00CD60D2">
            <w:pPr>
              <w:pStyle w:val="ENoteTableText"/>
              <w:tabs>
                <w:tab w:val="center" w:leader="dot" w:pos="2268"/>
              </w:tabs>
            </w:pPr>
          </w:p>
        </w:tc>
        <w:tc>
          <w:tcPr>
            <w:tcW w:w="3505" w:type="pct"/>
            <w:shd w:val="clear" w:color="auto" w:fill="auto"/>
          </w:tcPr>
          <w:p w14:paraId="79D341F3" w14:textId="77777777" w:rsidR="00CD60D2" w:rsidRPr="00D16BB4" w:rsidRDefault="00CD60D2" w:rsidP="00CD60D2">
            <w:pPr>
              <w:pStyle w:val="ENoteTableText"/>
            </w:pPr>
            <w:r w:rsidRPr="00D16BB4">
              <w:t>rep F2019L00176</w:t>
            </w:r>
          </w:p>
        </w:tc>
      </w:tr>
      <w:tr w:rsidR="00CD60D2" w:rsidRPr="00D16BB4" w14:paraId="62701D7B" w14:textId="77777777" w:rsidTr="009717D7">
        <w:trPr>
          <w:cantSplit/>
        </w:trPr>
        <w:tc>
          <w:tcPr>
            <w:tcW w:w="1495" w:type="pct"/>
            <w:shd w:val="clear" w:color="auto" w:fill="auto"/>
          </w:tcPr>
          <w:p w14:paraId="6FCC1E4A" w14:textId="77777777" w:rsidR="00CD60D2" w:rsidRPr="00D16BB4" w:rsidRDefault="00CD60D2" w:rsidP="00CD60D2">
            <w:pPr>
              <w:pStyle w:val="ENoteTableText"/>
              <w:tabs>
                <w:tab w:val="center" w:leader="dot" w:pos="2268"/>
              </w:tabs>
            </w:pPr>
            <w:r w:rsidRPr="00D16BB4">
              <w:t>r 139.240</w:t>
            </w:r>
            <w:r w:rsidRPr="00D16BB4">
              <w:tab/>
            </w:r>
          </w:p>
        </w:tc>
        <w:tc>
          <w:tcPr>
            <w:tcW w:w="3505" w:type="pct"/>
            <w:shd w:val="clear" w:color="auto" w:fill="auto"/>
          </w:tcPr>
          <w:p w14:paraId="04B30269" w14:textId="77777777" w:rsidR="00CD60D2" w:rsidRPr="00D16BB4" w:rsidRDefault="00CD60D2" w:rsidP="00CD60D2">
            <w:pPr>
              <w:pStyle w:val="ENoteTableText"/>
            </w:pPr>
            <w:r w:rsidRPr="00D16BB4">
              <w:t>ad No 58, 2003</w:t>
            </w:r>
          </w:p>
        </w:tc>
      </w:tr>
      <w:tr w:rsidR="00CD60D2" w:rsidRPr="00D16BB4" w14:paraId="0EA482DD" w14:textId="77777777" w:rsidTr="009717D7">
        <w:trPr>
          <w:cantSplit/>
        </w:trPr>
        <w:tc>
          <w:tcPr>
            <w:tcW w:w="1495" w:type="pct"/>
            <w:shd w:val="clear" w:color="auto" w:fill="auto"/>
          </w:tcPr>
          <w:p w14:paraId="0227DF63" w14:textId="77777777" w:rsidR="00CD60D2" w:rsidRPr="00D16BB4" w:rsidRDefault="00CD60D2" w:rsidP="00CD60D2">
            <w:pPr>
              <w:pStyle w:val="ENoteTableText"/>
              <w:tabs>
                <w:tab w:val="center" w:leader="dot" w:pos="2268"/>
              </w:tabs>
            </w:pPr>
          </w:p>
        </w:tc>
        <w:tc>
          <w:tcPr>
            <w:tcW w:w="3505" w:type="pct"/>
            <w:shd w:val="clear" w:color="auto" w:fill="auto"/>
          </w:tcPr>
          <w:p w14:paraId="4EB19B6D" w14:textId="77777777" w:rsidR="00CD60D2" w:rsidRPr="00D16BB4" w:rsidRDefault="00CD60D2" w:rsidP="00CD60D2">
            <w:pPr>
              <w:pStyle w:val="ENoteTableText"/>
            </w:pPr>
            <w:r w:rsidRPr="00D16BB4">
              <w:t>rep F2019L00176</w:t>
            </w:r>
          </w:p>
        </w:tc>
      </w:tr>
      <w:tr w:rsidR="00CD60D2" w:rsidRPr="00D16BB4" w14:paraId="1982AC30" w14:textId="77777777" w:rsidTr="009717D7">
        <w:trPr>
          <w:cantSplit/>
        </w:trPr>
        <w:tc>
          <w:tcPr>
            <w:tcW w:w="1495" w:type="pct"/>
            <w:shd w:val="clear" w:color="auto" w:fill="auto"/>
          </w:tcPr>
          <w:p w14:paraId="583D0FBB" w14:textId="77777777" w:rsidR="00CD60D2" w:rsidRPr="00D16BB4" w:rsidRDefault="00CD60D2" w:rsidP="00CD60D2">
            <w:pPr>
              <w:pStyle w:val="ENoteTableText"/>
              <w:tabs>
                <w:tab w:val="center" w:leader="dot" w:pos="2268"/>
              </w:tabs>
            </w:pPr>
            <w:r w:rsidRPr="00D16BB4">
              <w:t>r 139.245</w:t>
            </w:r>
            <w:r w:rsidRPr="00D16BB4">
              <w:tab/>
            </w:r>
          </w:p>
        </w:tc>
        <w:tc>
          <w:tcPr>
            <w:tcW w:w="3505" w:type="pct"/>
            <w:shd w:val="clear" w:color="auto" w:fill="auto"/>
          </w:tcPr>
          <w:p w14:paraId="399162A8" w14:textId="77777777" w:rsidR="00CD60D2" w:rsidRPr="00D16BB4" w:rsidRDefault="00CD60D2" w:rsidP="00CD60D2">
            <w:pPr>
              <w:pStyle w:val="ENoteTableText"/>
            </w:pPr>
            <w:r w:rsidRPr="00D16BB4">
              <w:t>ad No 58, 2003</w:t>
            </w:r>
          </w:p>
        </w:tc>
      </w:tr>
      <w:tr w:rsidR="00CD60D2" w:rsidRPr="00D16BB4" w14:paraId="6138E692" w14:textId="77777777" w:rsidTr="009717D7">
        <w:trPr>
          <w:cantSplit/>
        </w:trPr>
        <w:tc>
          <w:tcPr>
            <w:tcW w:w="1495" w:type="pct"/>
            <w:shd w:val="clear" w:color="auto" w:fill="auto"/>
          </w:tcPr>
          <w:p w14:paraId="45146928" w14:textId="77777777" w:rsidR="00CD60D2" w:rsidRPr="00D16BB4" w:rsidRDefault="00CD60D2" w:rsidP="00CD60D2">
            <w:pPr>
              <w:pStyle w:val="ENoteTableText"/>
              <w:tabs>
                <w:tab w:val="center" w:leader="dot" w:pos="2268"/>
              </w:tabs>
            </w:pPr>
          </w:p>
        </w:tc>
        <w:tc>
          <w:tcPr>
            <w:tcW w:w="3505" w:type="pct"/>
            <w:shd w:val="clear" w:color="auto" w:fill="auto"/>
          </w:tcPr>
          <w:p w14:paraId="3B12F474" w14:textId="77777777" w:rsidR="00CD60D2" w:rsidRPr="00D16BB4" w:rsidRDefault="00CD60D2" w:rsidP="00CD60D2">
            <w:pPr>
              <w:pStyle w:val="ENoteTableText"/>
            </w:pPr>
            <w:r w:rsidRPr="00D16BB4">
              <w:t>rep F2019L00176</w:t>
            </w:r>
          </w:p>
        </w:tc>
      </w:tr>
      <w:tr w:rsidR="00CD60D2" w:rsidRPr="00D16BB4" w14:paraId="2D624559" w14:textId="77777777" w:rsidTr="009717D7">
        <w:trPr>
          <w:cantSplit/>
        </w:trPr>
        <w:tc>
          <w:tcPr>
            <w:tcW w:w="1495" w:type="pct"/>
            <w:shd w:val="clear" w:color="auto" w:fill="auto"/>
          </w:tcPr>
          <w:p w14:paraId="5EF26679" w14:textId="77777777" w:rsidR="00CD60D2" w:rsidRPr="00D16BB4" w:rsidRDefault="00CD60D2" w:rsidP="00CD60D2">
            <w:pPr>
              <w:pStyle w:val="ENoteTableText"/>
              <w:tabs>
                <w:tab w:val="center" w:leader="dot" w:pos="2268"/>
              </w:tabs>
            </w:pPr>
            <w:r w:rsidRPr="00D16BB4">
              <w:t>r 139.250</w:t>
            </w:r>
            <w:r w:rsidRPr="00D16BB4">
              <w:tab/>
            </w:r>
          </w:p>
        </w:tc>
        <w:tc>
          <w:tcPr>
            <w:tcW w:w="3505" w:type="pct"/>
            <w:shd w:val="clear" w:color="auto" w:fill="auto"/>
          </w:tcPr>
          <w:p w14:paraId="14521E54" w14:textId="77777777" w:rsidR="00CD60D2" w:rsidRPr="00D16BB4" w:rsidRDefault="00CD60D2" w:rsidP="00CD60D2">
            <w:pPr>
              <w:pStyle w:val="ENoteTableText"/>
            </w:pPr>
            <w:r w:rsidRPr="00D16BB4">
              <w:t>ad No 58, 2003</w:t>
            </w:r>
          </w:p>
        </w:tc>
      </w:tr>
      <w:tr w:rsidR="00CD60D2" w:rsidRPr="00D16BB4" w14:paraId="10E5E55A" w14:textId="77777777" w:rsidTr="009717D7">
        <w:trPr>
          <w:cantSplit/>
        </w:trPr>
        <w:tc>
          <w:tcPr>
            <w:tcW w:w="1495" w:type="pct"/>
            <w:shd w:val="clear" w:color="auto" w:fill="auto"/>
          </w:tcPr>
          <w:p w14:paraId="2E0B3017" w14:textId="77777777" w:rsidR="00CD60D2" w:rsidRPr="00D16BB4" w:rsidRDefault="00CD60D2" w:rsidP="00CD60D2">
            <w:pPr>
              <w:pStyle w:val="ENoteTableText"/>
              <w:tabs>
                <w:tab w:val="center" w:leader="dot" w:pos="2268"/>
              </w:tabs>
            </w:pPr>
          </w:p>
        </w:tc>
        <w:tc>
          <w:tcPr>
            <w:tcW w:w="3505" w:type="pct"/>
            <w:shd w:val="clear" w:color="auto" w:fill="auto"/>
          </w:tcPr>
          <w:p w14:paraId="7E40A424" w14:textId="77777777" w:rsidR="00CD60D2" w:rsidRPr="00D16BB4" w:rsidRDefault="00CD60D2" w:rsidP="00CD60D2">
            <w:pPr>
              <w:pStyle w:val="ENoteTableText"/>
            </w:pPr>
            <w:r w:rsidRPr="00D16BB4">
              <w:t>rep F2019L00176</w:t>
            </w:r>
          </w:p>
        </w:tc>
      </w:tr>
      <w:tr w:rsidR="00CD60D2" w:rsidRPr="00D16BB4" w14:paraId="2CBE6DF6" w14:textId="77777777" w:rsidTr="009717D7">
        <w:trPr>
          <w:cantSplit/>
        </w:trPr>
        <w:tc>
          <w:tcPr>
            <w:tcW w:w="1495" w:type="pct"/>
            <w:shd w:val="clear" w:color="auto" w:fill="auto"/>
          </w:tcPr>
          <w:p w14:paraId="5E9C734D" w14:textId="6B9318BE" w:rsidR="00CD60D2" w:rsidRPr="00D16BB4" w:rsidRDefault="009E3970" w:rsidP="00CD60D2">
            <w:pPr>
              <w:pStyle w:val="ENoteTableText"/>
              <w:tabs>
                <w:tab w:val="center" w:leader="dot" w:pos="2268"/>
              </w:tabs>
            </w:pPr>
            <w:r>
              <w:t>Division 1</w:t>
            </w:r>
            <w:r w:rsidR="00CD60D2" w:rsidRPr="00D16BB4">
              <w:t>39.B.4</w:t>
            </w:r>
            <w:r w:rsidR="00CD60D2" w:rsidRPr="00D16BB4">
              <w:tab/>
            </w:r>
          </w:p>
        </w:tc>
        <w:tc>
          <w:tcPr>
            <w:tcW w:w="3505" w:type="pct"/>
            <w:shd w:val="clear" w:color="auto" w:fill="auto"/>
          </w:tcPr>
          <w:p w14:paraId="3300475C" w14:textId="77777777" w:rsidR="00CD60D2" w:rsidRPr="00D16BB4" w:rsidRDefault="00CD60D2" w:rsidP="00CD60D2">
            <w:pPr>
              <w:pStyle w:val="ENoteTableText"/>
            </w:pPr>
            <w:r w:rsidRPr="00D16BB4">
              <w:t>ad No 265, 2011</w:t>
            </w:r>
          </w:p>
        </w:tc>
      </w:tr>
      <w:tr w:rsidR="00CD60D2" w:rsidRPr="00D16BB4" w14:paraId="74117A18" w14:textId="77777777" w:rsidTr="009717D7">
        <w:trPr>
          <w:cantSplit/>
        </w:trPr>
        <w:tc>
          <w:tcPr>
            <w:tcW w:w="1495" w:type="pct"/>
            <w:shd w:val="clear" w:color="auto" w:fill="auto"/>
          </w:tcPr>
          <w:p w14:paraId="208D5288" w14:textId="77777777" w:rsidR="00CD60D2" w:rsidRPr="00D16BB4" w:rsidRDefault="00CD60D2" w:rsidP="00CD60D2">
            <w:pPr>
              <w:pStyle w:val="ENoteTableText"/>
              <w:tabs>
                <w:tab w:val="center" w:leader="dot" w:pos="2268"/>
              </w:tabs>
            </w:pPr>
          </w:p>
        </w:tc>
        <w:tc>
          <w:tcPr>
            <w:tcW w:w="3505" w:type="pct"/>
            <w:shd w:val="clear" w:color="auto" w:fill="auto"/>
          </w:tcPr>
          <w:p w14:paraId="68A3EEEA" w14:textId="77777777" w:rsidR="00CD60D2" w:rsidRPr="00D16BB4" w:rsidRDefault="00CD60D2" w:rsidP="00CD60D2">
            <w:pPr>
              <w:pStyle w:val="ENoteTableText"/>
            </w:pPr>
            <w:r w:rsidRPr="00D16BB4">
              <w:t>rep F2019L00176</w:t>
            </w:r>
          </w:p>
        </w:tc>
      </w:tr>
      <w:tr w:rsidR="00CD60D2" w:rsidRPr="00D16BB4" w14:paraId="04811C0C" w14:textId="77777777" w:rsidTr="009717D7">
        <w:trPr>
          <w:cantSplit/>
        </w:trPr>
        <w:tc>
          <w:tcPr>
            <w:tcW w:w="1495" w:type="pct"/>
            <w:shd w:val="clear" w:color="auto" w:fill="auto"/>
          </w:tcPr>
          <w:p w14:paraId="5D85EAEB" w14:textId="77777777" w:rsidR="00CD60D2" w:rsidRPr="00D16BB4" w:rsidRDefault="00CD60D2" w:rsidP="00CD60D2">
            <w:pPr>
              <w:pStyle w:val="ENoteTableText"/>
              <w:tabs>
                <w:tab w:val="center" w:leader="dot" w:pos="2268"/>
              </w:tabs>
            </w:pPr>
            <w:r w:rsidRPr="00D16BB4">
              <w:t>r 139.251</w:t>
            </w:r>
            <w:r w:rsidRPr="00D16BB4">
              <w:tab/>
            </w:r>
          </w:p>
        </w:tc>
        <w:tc>
          <w:tcPr>
            <w:tcW w:w="3505" w:type="pct"/>
            <w:shd w:val="clear" w:color="auto" w:fill="auto"/>
          </w:tcPr>
          <w:p w14:paraId="7592317A" w14:textId="77777777" w:rsidR="00CD60D2" w:rsidRPr="00D16BB4" w:rsidRDefault="00CD60D2" w:rsidP="00CD60D2">
            <w:pPr>
              <w:pStyle w:val="ENoteTableText"/>
            </w:pPr>
            <w:r w:rsidRPr="00D16BB4">
              <w:t>ad No 265, 2011</w:t>
            </w:r>
          </w:p>
        </w:tc>
      </w:tr>
      <w:tr w:rsidR="00CD60D2" w:rsidRPr="00D16BB4" w14:paraId="69E498DB" w14:textId="77777777" w:rsidTr="009717D7">
        <w:trPr>
          <w:cantSplit/>
        </w:trPr>
        <w:tc>
          <w:tcPr>
            <w:tcW w:w="1495" w:type="pct"/>
            <w:shd w:val="clear" w:color="auto" w:fill="auto"/>
          </w:tcPr>
          <w:p w14:paraId="681D9C19" w14:textId="77777777" w:rsidR="00CD60D2" w:rsidRPr="00D16BB4" w:rsidRDefault="00CD60D2" w:rsidP="00CD60D2">
            <w:pPr>
              <w:pStyle w:val="ENoteTableText"/>
              <w:tabs>
                <w:tab w:val="center" w:leader="dot" w:pos="2268"/>
              </w:tabs>
            </w:pPr>
          </w:p>
        </w:tc>
        <w:tc>
          <w:tcPr>
            <w:tcW w:w="3505" w:type="pct"/>
            <w:shd w:val="clear" w:color="auto" w:fill="auto"/>
          </w:tcPr>
          <w:p w14:paraId="52FA5D92" w14:textId="77777777" w:rsidR="00CD60D2" w:rsidRPr="00D16BB4" w:rsidRDefault="00CD60D2" w:rsidP="00CD60D2">
            <w:pPr>
              <w:pStyle w:val="ENoteTableText"/>
            </w:pPr>
            <w:r w:rsidRPr="00D16BB4">
              <w:t>rep F2019L00176</w:t>
            </w:r>
          </w:p>
        </w:tc>
      </w:tr>
      <w:tr w:rsidR="00CD60D2" w:rsidRPr="00D16BB4" w14:paraId="48964FC5" w14:textId="77777777" w:rsidTr="009717D7">
        <w:trPr>
          <w:cantSplit/>
        </w:trPr>
        <w:tc>
          <w:tcPr>
            <w:tcW w:w="1495" w:type="pct"/>
            <w:shd w:val="clear" w:color="auto" w:fill="auto"/>
          </w:tcPr>
          <w:p w14:paraId="01C8FC34" w14:textId="77777777" w:rsidR="00CD60D2" w:rsidRPr="00D16BB4" w:rsidRDefault="00CD60D2" w:rsidP="00CD60D2">
            <w:pPr>
              <w:pStyle w:val="ENoteTableText"/>
              <w:tabs>
                <w:tab w:val="center" w:leader="dot" w:pos="2268"/>
              </w:tabs>
            </w:pPr>
            <w:r w:rsidRPr="00D16BB4">
              <w:t>r 139.252</w:t>
            </w:r>
            <w:r w:rsidRPr="00D16BB4">
              <w:tab/>
            </w:r>
          </w:p>
        </w:tc>
        <w:tc>
          <w:tcPr>
            <w:tcW w:w="3505" w:type="pct"/>
            <w:shd w:val="clear" w:color="auto" w:fill="auto"/>
          </w:tcPr>
          <w:p w14:paraId="168006EC" w14:textId="77777777" w:rsidR="00CD60D2" w:rsidRPr="00D16BB4" w:rsidRDefault="00CD60D2" w:rsidP="00CD60D2">
            <w:pPr>
              <w:pStyle w:val="ENoteTableText"/>
            </w:pPr>
            <w:r w:rsidRPr="00D16BB4">
              <w:t>ad No 265, 2011</w:t>
            </w:r>
          </w:p>
        </w:tc>
      </w:tr>
      <w:tr w:rsidR="00CD60D2" w:rsidRPr="00D16BB4" w14:paraId="5B52E0E6" w14:textId="77777777" w:rsidTr="009717D7">
        <w:trPr>
          <w:cantSplit/>
        </w:trPr>
        <w:tc>
          <w:tcPr>
            <w:tcW w:w="1495" w:type="pct"/>
            <w:shd w:val="clear" w:color="auto" w:fill="auto"/>
          </w:tcPr>
          <w:p w14:paraId="497F26B6" w14:textId="77777777" w:rsidR="00CD60D2" w:rsidRPr="00D16BB4" w:rsidRDefault="00CD60D2" w:rsidP="00CD60D2">
            <w:pPr>
              <w:pStyle w:val="ENoteTableText"/>
              <w:tabs>
                <w:tab w:val="center" w:leader="dot" w:pos="2268"/>
              </w:tabs>
            </w:pPr>
          </w:p>
        </w:tc>
        <w:tc>
          <w:tcPr>
            <w:tcW w:w="3505" w:type="pct"/>
            <w:shd w:val="clear" w:color="auto" w:fill="auto"/>
          </w:tcPr>
          <w:p w14:paraId="2DFCEE68" w14:textId="77777777" w:rsidR="00CD60D2" w:rsidRPr="00D16BB4" w:rsidRDefault="00CD60D2" w:rsidP="00CD60D2">
            <w:pPr>
              <w:pStyle w:val="ENoteTableText"/>
            </w:pPr>
            <w:r w:rsidRPr="00D16BB4">
              <w:t>rep F2019L00176</w:t>
            </w:r>
          </w:p>
        </w:tc>
      </w:tr>
      <w:tr w:rsidR="00CD60D2" w:rsidRPr="00D16BB4" w14:paraId="487532EE" w14:textId="77777777" w:rsidTr="009717D7">
        <w:trPr>
          <w:cantSplit/>
        </w:trPr>
        <w:tc>
          <w:tcPr>
            <w:tcW w:w="1495" w:type="pct"/>
            <w:shd w:val="clear" w:color="auto" w:fill="auto"/>
          </w:tcPr>
          <w:p w14:paraId="158ABE96" w14:textId="77777777" w:rsidR="00CD60D2" w:rsidRPr="00D16BB4" w:rsidRDefault="00CD60D2" w:rsidP="00CD60D2">
            <w:pPr>
              <w:pStyle w:val="ENoteTableText"/>
              <w:tabs>
                <w:tab w:val="center" w:leader="dot" w:pos="2268"/>
              </w:tabs>
            </w:pPr>
            <w:r w:rsidRPr="00D16BB4">
              <w:t>r 139.254</w:t>
            </w:r>
            <w:r w:rsidRPr="00D16BB4">
              <w:tab/>
            </w:r>
          </w:p>
        </w:tc>
        <w:tc>
          <w:tcPr>
            <w:tcW w:w="3505" w:type="pct"/>
            <w:shd w:val="clear" w:color="auto" w:fill="auto"/>
          </w:tcPr>
          <w:p w14:paraId="06BE2A9B" w14:textId="77777777" w:rsidR="00CD60D2" w:rsidRPr="00D16BB4" w:rsidRDefault="00CD60D2" w:rsidP="00CD60D2">
            <w:pPr>
              <w:pStyle w:val="ENoteTableText"/>
            </w:pPr>
            <w:r w:rsidRPr="00D16BB4">
              <w:t>ad No 265, 2011</w:t>
            </w:r>
          </w:p>
        </w:tc>
      </w:tr>
      <w:tr w:rsidR="00CD60D2" w:rsidRPr="00D16BB4" w14:paraId="26FC5B0B" w14:textId="77777777" w:rsidTr="009717D7">
        <w:trPr>
          <w:cantSplit/>
        </w:trPr>
        <w:tc>
          <w:tcPr>
            <w:tcW w:w="1495" w:type="pct"/>
            <w:shd w:val="clear" w:color="auto" w:fill="auto"/>
          </w:tcPr>
          <w:p w14:paraId="532FBE42" w14:textId="77777777" w:rsidR="00CD60D2" w:rsidRPr="00D16BB4" w:rsidRDefault="00CD60D2" w:rsidP="00CD60D2">
            <w:pPr>
              <w:pStyle w:val="ENoteTableText"/>
              <w:tabs>
                <w:tab w:val="center" w:leader="dot" w:pos="2268"/>
              </w:tabs>
            </w:pPr>
          </w:p>
        </w:tc>
        <w:tc>
          <w:tcPr>
            <w:tcW w:w="3505" w:type="pct"/>
            <w:shd w:val="clear" w:color="auto" w:fill="auto"/>
          </w:tcPr>
          <w:p w14:paraId="69A2D619" w14:textId="77777777" w:rsidR="00CD60D2" w:rsidRPr="00D16BB4" w:rsidRDefault="00CD60D2" w:rsidP="00CD60D2">
            <w:pPr>
              <w:pStyle w:val="ENoteTableText"/>
            </w:pPr>
            <w:r w:rsidRPr="00D16BB4">
              <w:t>rep F2019L00176</w:t>
            </w:r>
          </w:p>
        </w:tc>
      </w:tr>
      <w:tr w:rsidR="00CD60D2" w:rsidRPr="00D16BB4" w14:paraId="26EC895D" w14:textId="77777777" w:rsidTr="009717D7">
        <w:trPr>
          <w:cantSplit/>
        </w:trPr>
        <w:tc>
          <w:tcPr>
            <w:tcW w:w="1495" w:type="pct"/>
            <w:shd w:val="clear" w:color="auto" w:fill="auto"/>
          </w:tcPr>
          <w:p w14:paraId="3A3D864B" w14:textId="77777777" w:rsidR="00CD60D2" w:rsidRPr="00D16BB4" w:rsidRDefault="00CD60D2" w:rsidP="00CD60D2">
            <w:pPr>
              <w:pStyle w:val="ENoteTableText"/>
              <w:tabs>
                <w:tab w:val="center" w:leader="dot" w:pos="2268"/>
              </w:tabs>
            </w:pPr>
            <w:r w:rsidRPr="00D16BB4">
              <w:t>r 139.255</w:t>
            </w:r>
            <w:r w:rsidRPr="00D16BB4">
              <w:tab/>
            </w:r>
          </w:p>
        </w:tc>
        <w:tc>
          <w:tcPr>
            <w:tcW w:w="3505" w:type="pct"/>
            <w:shd w:val="clear" w:color="auto" w:fill="auto"/>
          </w:tcPr>
          <w:p w14:paraId="6555C828" w14:textId="77777777" w:rsidR="00CD60D2" w:rsidRPr="00D16BB4" w:rsidRDefault="00CD60D2" w:rsidP="00CD60D2">
            <w:pPr>
              <w:pStyle w:val="ENoteTableText"/>
            </w:pPr>
            <w:r w:rsidRPr="00D16BB4">
              <w:t>ad No 58, 2003</w:t>
            </w:r>
          </w:p>
        </w:tc>
      </w:tr>
      <w:tr w:rsidR="00CD60D2" w:rsidRPr="00D16BB4" w14:paraId="2B288DCA" w14:textId="77777777" w:rsidTr="009717D7">
        <w:trPr>
          <w:cantSplit/>
        </w:trPr>
        <w:tc>
          <w:tcPr>
            <w:tcW w:w="1495" w:type="pct"/>
            <w:shd w:val="clear" w:color="auto" w:fill="auto"/>
          </w:tcPr>
          <w:p w14:paraId="5B5E7EAA" w14:textId="77777777" w:rsidR="00CD60D2" w:rsidRPr="00D16BB4" w:rsidRDefault="00CD60D2" w:rsidP="00CD60D2">
            <w:pPr>
              <w:pStyle w:val="ENoteTableText"/>
              <w:tabs>
                <w:tab w:val="center" w:leader="dot" w:pos="2268"/>
              </w:tabs>
            </w:pPr>
          </w:p>
        </w:tc>
        <w:tc>
          <w:tcPr>
            <w:tcW w:w="3505" w:type="pct"/>
            <w:shd w:val="clear" w:color="auto" w:fill="auto"/>
          </w:tcPr>
          <w:p w14:paraId="532E1D58" w14:textId="77777777" w:rsidR="00CD60D2" w:rsidRPr="00D16BB4" w:rsidRDefault="00CD60D2" w:rsidP="00CD60D2">
            <w:pPr>
              <w:pStyle w:val="ENoteTableText"/>
            </w:pPr>
            <w:r w:rsidRPr="00D16BB4">
              <w:t>rep F2019L00176</w:t>
            </w:r>
          </w:p>
        </w:tc>
      </w:tr>
      <w:tr w:rsidR="00CD60D2" w:rsidRPr="00D16BB4" w14:paraId="384DD40F" w14:textId="77777777" w:rsidTr="009717D7">
        <w:trPr>
          <w:cantSplit/>
        </w:trPr>
        <w:tc>
          <w:tcPr>
            <w:tcW w:w="1495" w:type="pct"/>
            <w:shd w:val="clear" w:color="auto" w:fill="auto"/>
          </w:tcPr>
          <w:p w14:paraId="4DD44989" w14:textId="77777777" w:rsidR="00CD60D2" w:rsidRPr="00D16BB4" w:rsidRDefault="00CD60D2" w:rsidP="00CD60D2">
            <w:pPr>
              <w:pStyle w:val="ENoteTableText"/>
              <w:tabs>
                <w:tab w:val="center" w:leader="dot" w:pos="2268"/>
              </w:tabs>
            </w:pPr>
            <w:r w:rsidRPr="00D16BB4">
              <w:t>r 139.260</w:t>
            </w:r>
            <w:r w:rsidRPr="00D16BB4">
              <w:tab/>
            </w:r>
          </w:p>
        </w:tc>
        <w:tc>
          <w:tcPr>
            <w:tcW w:w="3505" w:type="pct"/>
            <w:shd w:val="clear" w:color="auto" w:fill="auto"/>
          </w:tcPr>
          <w:p w14:paraId="6415EDBA" w14:textId="77777777" w:rsidR="00CD60D2" w:rsidRPr="00D16BB4" w:rsidRDefault="00CD60D2" w:rsidP="00CD60D2">
            <w:pPr>
              <w:pStyle w:val="ENoteTableText"/>
            </w:pPr>
            <w:r w:rsidRPr="00D16BB4">
              <w:t>ad No 58, 2003</w:t>
            </w:r>
          </w:p>
        </w:tc>
      </w:tr>
      <w:tr w:rsidR="00CD60D2" w:rsidRPr="00D16BB4" w14:paraId="5D2E441C" w14:textId="77777777" w:rsidTr="009717D7">
        <w:trPr>
          <w:cantSplit/>
        </w:trPr>
        <w:tc>
          <w:tcPr>
            <w:tcW w:w="1495" w:type="pct"/>
            <w:shd w:val="clear" w:color="auto" w:fill="auto"/>
          </w:tcPr>
          <w:p w14:paraId="1CCD14F9" w14:textId="77777777" w:rsidR="00CD60D2" w:rsidRPr="00D16BB4" w:rsidRDefault="00CD60D2" w:rsidP="00CD60D2">
            <w:pPr>
              <w:pStyle w:val="ENoteTableText"/>
            </w:pPr>
          </w:p>
        </w:tc>
        <w:tc>
          <w:tcPr>
            <w:tcW w:w="3505" w:type="pct"/>
            <w:shd w:val="clear" w:color="auto" w:fill="auto"/>
          </w:tcPr>
          <w:p w14:paraId="02AA5FEA" w14:textId="77777777" w:rsidR="00CD60D2" w:rsidRPr="00D16BB4" w:rsidRDefault="00CD60D2" w:rsidP="00CD60D2">
            <w:pPr>
              <w:pStyle w:val="ENoteTableText"/>
            </w:pPr>
            <w:r w:rsidRPr="00D16BB4">
              <w:t>am No 345, 2004; No 265, 2011</w:t>
            </w:r>
          </w:p>
        </w:tc>
      </w:tr>
      <w:tr w:rsidR="00CD60D2" w:rsidRPr="00D16BB4" w14:paraId="7A29E031" w14:textId="77777777" w:rsidTr="009717D7">
        <w:trPr>
          <w:cantSplit/>
        </w:trPr>
        <w:tc>
          <w:tcPr>
            <w:tcW w:w="1495" w:type="pct"/>
            <w:shd w:val="clear" w:color="auto" w:fill="auto"/>
          </w:tcPr>
          <w:p w14:paraId="52F7D78A" w14:textId="77777777" w:rsidR="00CD60D2" w:rsidRPr="00D16BB4" w:rsidRDefault="00CD60D2" w:rsidP="00CD60D2">
            <w:pPr>
              <w:pStyle w:val="ENoteTableText"/>
            </w:pPr>
          </w:p>
        </w:tc>
        <w:tc>
          <w:tcPr>
            <w:tcW w:w="3505" w:type="pct"/>
            <w:shd w:val="clear" w:color="auto" w:fill="auto"/>
          </w:tcPr>
          <w:p w14:paraId="0914B329" w14:textId="77777777" w:rsidR="00CD60D2" w:rsidRPr="00D16BB4" w:rsidRDefault="00CD60D2" w:rsidP="00CD60D2">
            <w:pPr>
              <w:pStyle w:val="ENoteTableText"/>
            </w:pPr>
            <w:r w:rsidRPr="00D16BB4">
              <w:t>rep F2019L00176</w:t>
            </w:r>
          </w:p>
        </w:tc>
      </w:tr>
      <w:tr w:rsidR="00CD60D2" w:rsidRPr="00D16BB4" w14:paraId="2318228F" w14:textId="77777777" w:rsidTr="009717D7">
        <w:trPr>
          <w:cantSplit/>
        </w:trPr>
        <w:tc>
          <w:tcPr>
            <w:tcW w:w="1495" w:type="pct"/>
            <w:shd w:val="clear" w:color="auto" w:fill="auto"/>
          </w:tcPr>
          <w:p w14:paraId="338AAFC3" w14:textId="77777777" w:rsidR="00CD60D2" w:rsidRPr="00D16BB4" w:rsidRDefault="00CD60D2" w:rsidP="00CD60D2">
            <w:pPr>
              <w:pStyle w:val="ENoteTableText"/>
              <w:tabs>
                <w:tab w:val="center" w:leader="dot" w:pos="2268"/>
              </w:tabs>
            </w:pPr>
            <w:r w:rsidRPr="00D16BB4">
              <w:t>r 139.265</w:t>
            </w:r>
            <w:r w:rsidRPr="00D16BB4">
              <w:tab/>
            </w:r>
          </w:p>
        </w:tc>
        <w:tc>
          <w:tcPr>
            <w:tcW w:w="3505" w:type="pct"/>
            <w:shd w:val="clear" w:color="auto" w:fill="auto"/>
          </w:tcPr>
          <w:p w14:paraId="6A859E55" w14:textId="77777777" w:rsidR="00CD60D2" w:rsidRPr="00D16BB4" w:rsidRDefault="00CD60D2" w:rsidP="00CD60D2">
            <w:pPr>
              <w:pStyle w:val="ENoteTableText"/>
            </w:pPr>
            <w:r w:rsidRPr="00D16BB4">
              <w:t>ad No 58, 2003</w:t>
            </w:r>
          </w:p>
        </w:tc>
      </w:tr>
      <w:tr w:rsidR="00CD60D2" w:rsidRPr="00D16BB4" w14:paraId="30472198" w14:textId="77777777" w:rsidTr="009717D7">
        <w:trPr>
          <w:cantSplit/>
        </w:trPr>
        <w:tc>
          <w:tcPr>
            <w:tcW w:w="1495" w:type="pct"/>
            <w:shd w:val="clear" w:color="auto" w:fill="auto"/>
          </w:tcPr>
          <w:p w14:paraId="6FF28F34" w14:textId="77777777" w:rsidR="00CD60D2" w:rsidRPr="00D16BB4" w:rsidRDefault="00CD60D2" w:rsidP="00CD60D2">
            <w:pPr>
              <w:pStyle w:val="ENoteTableText"/>
              <w:tabs>
                <w:tab w:val="center" w:leader="dot" w:pos="2268"/>
              </w:tabs>
            </w:pPr>
          </w:p>
        </w:tc>
        <w:tc>
          <w:tcPr>
            <w:tcW w:w="3505" w:type="pct"/>
            <w:shd w:val="clear" w:color="auto" w:fill="auto"/>
          </w:tcPr>
          <w:p w14:paraId="476CB421" w14:textId="77777777" w:rsidR="00CD60D2" w:rsidRPr="00D16BB4" w:rsidRDefault="00CD60D2" w:rsidP="00CD60D2">
            <w:pPr>
              <w:pStyle w:val="ENoteTableText"/>
            </w:pPr>
            <w:r w:rsidRPr="00D16BB4">
              <w:t>rep F2019L00176</w:t>
            </w:r>
          </w:p>
        </w:tc>
      </w:tr>
      <w:tr w:rsidR="00CD60D2" w:rsidRPr="00D16BB4" w14:paraId="4E074437" w14:textId="77777777" w:rsidTr="009717D7">
        <w:trPr>
          <w:cantSplit/>
        </w:trPr>
        <w:tc>
          <w:tcPr>
            <w:tcW w:w="1495" w:type="pct"/>
            <w:shd w:val="clear" w:color="auto" w:fill="auto"/>
          </w:tcPr>
          <w:p w14:paraId="33E08243" w14:textId="77777777" w:rsidR="00CD60D2" w:rsidRPr="00D16BB4" w:rsidRDefault="00CD60D2" w:rsidP="00CD60D2">
            <w:pPr>
              <w:pStyle w:val="ENoteTableText"/>
              <w:tabs>
                <w:tab w:val="center" w:leader="dot" w:pos="2268"/>
              </w:tabs>
            </w:pPr>
            <w:r w:rsidRPr="00D16BB4">
              <w:t>r 139.270</w:t>
            </w:r>
            <w:r w:rsidRPr="00D16BB4">
              <w:tab/>
            </w:r>
          </w:p>
        </w:tc>
        <w:tc>
          <w:tcPr>
            <w:tcW w:w="3505" w:type="pct"/>
            <w:shd w:val="clear" w:color="auto" w:fill="auto"/>
          </w:tcPr>
          <w:p w14:paraId="46F2071A" w14:textId="77777777" w:rsidR="00CD60D2" w:rsidRPr="00D16BB4" w:rsidRDefault="00CD60D2" w:rsidP="00CD60D2">
            <w:pPr>
              <w:pStyle w:val="ENoteTableText"/>
            </w:pPr>
            <w:r w:rsidRPr="00D16BB4">
              <w:t>ad No 58, 2003</w:t>
            </w:r>
          </w:p>
        </w:tc>
      </w:tr>
      <w:tr w:rsidR="00CD60D2" w:rsidRPr="00D16BB4" w14:paraId="2960569B" w14:textId="77777777" w:rsidTr="009717D7">
        <w:trPr>
          <w:cantSplit/>
        </w:trPr>
        <w:tc>
          <w:tcPr>
            <w:tcW w:w="1495" w:type="pct"/>
            <w:shd w:val="clear" w:color="auto" w:fill="auto"/>
          </w:tcPr>
          <w:p w14:paraId="07D0CEAC" w14:textId="77777777" w:rsidR="00CD60D2" w:rsidRPr="00D16BB4" w:rsidRDefault="00CD60D2" w:rsidP="00CD60D2">
            <w:pPr>
              <w:pStyle w:val="ENoteTableText"/>
              <w:tabs>
                <w:tab w:val="center" w:leader="dot" w:pos="2268"/>
              </w:tabs>
            </w:pPr>
          </w:p>
        </w:tc>
        <w:tc>
          <w:tcPr>
            <w:tcW w:w="3505" w:type="pct"/>
            <w:shd w:val="clear" w:color="auto" w:fill="auto"/>
          </w:tcPr>
          <w:p w14:paraId="7095440B" w14:textId="77777777" w:rsidR="00CD60D2" w:rsidRPr="00D16BB4" w:rsidRDefault="00CD60D2" w:rsidP="00CD60D2">
            <w:pPr>
              <w:pStyle w:val="ENoteTableText"/>
            </w:pPr>
            <w:r w:rsidRPr="00D16BB4">
              <w:t>rep F2019L00176</w:t>
            </w:r>
          </w:p>
        </w:tc>
      </w:tr>
      <w:tr w:rsidR="00CD60D2" w:rsidRPr="00D16BB4" w14:paraId="778736C0" w14:textId="77777777" w:rsidTr="009717D7">
        <w:trPr>
          <w:cantSplit/>
        </w:trPr>
        <w:tc>
          <w:tcPr>
            <w:tcW w:w="1495" w:type="pct"/>
            <w:shd w:val="clear" w:color="auto" w:fill="auto"/>
          </w:tcPr>
          <w:p w14:paraId="6FE72E7B" w14:textId="77777777" w:rsidR="00CD60D2" w:rsidRPr="00D16BB4" w:rsidRDefault="00CD60D2" w:rsidP="00CD60D2">
            <w:pPr>
              <w:pStyle w:val="ENoteTableText"/>
              <w:tabs>
                <w:tab w:val="center" w:leader="dot" w:pos="2268"/>
              </w:tabs>
            </w:pPr>
            <w:r w:rsidRPr="00D16BB4">
              <w:t>r 139.275</w:t>
            </w:r>
            <w:r w:rsidRPr="00D16BB4">
              <w:tab/>
            </w:r>
          </w:p>
        </w:tc>
        <w:tc>
          <w:tcPr>
            <w:tcW w:w="3505" w:type="pct"/>
            <w:shd w:val="clear" w:color="auto" w:fill="auto"/>
          </w:tcPr>
          <w:p w14:paraId="12EF0B0A" w14:textId="77777777" w:rsidR="00CD60D2" w:rsidRPr="00D16BB4" w:rsidRDefault="00CD60D2" w:rsidP="00CD60D2">
            <w:pPr>
              <w:pStyle w:val="ENoteTableText"/>
            </w:pPr>
            <w:r w:rsidRPr="00D16BB4">
              <w:t>ad No 58, 2003</w:t>
            </w:r>
          </w:p>
        </w:tc>
      </w:tr>
      <w:tr w:rsidR="00CD60D2" w:rsidRPr="00D16BB4" w14:paraId="348682B8" w14:textId="77777777" w:rsidTr="009717D7">
        <w:trPr>
          <w:cantSplit/>
        </w:trPr>
        <w:tc>
          <w:tcPr>
            <w:tcW w:w="1495" w:type="pct"/>
            <w:shd w:val="clear" w:color="auto" w:fill="auto"/>
          </w:tcPr>
          <w:p w14:paraId="194C65D4" w14:textId="77777777" w:rsidR="00CD60D2" w:rsidRPr="00D16BB4" w:rsidRDefault="00CD60D2" w:rsidP="00CD60D2">
            <w:pPr>
              <w:pStyle w:val="ENoteTableText"/>
              <w:tabs>
                <w:tab w:val="center" w:leader="dot" w:pos="2268"/>
              </w:tabs>
            </w:pPr>
          </w:p>
        </w:tc>
        <w:tc>
          <w:tcPr>
            <w:tcW w:w="3505" w:type="pct"/>
            <w:shd w:val="clear" w:color="auto" w:fill="auto"/>
          </w:tcPr>
          <w:p w14:paraId="22EB3615" w14:textId="77777777" w:rsidR="00CD60D2" w:rsidRPr="00D16BB4" w:rsidRDefault="00CD60D2" w:rsidP="00CD60D2">
            <w:pPr>
              <w:pStyle w:val="ENoteTableText"/>
            </w:pPr>
            <w:r w:rsidRPr="00D16BB4">
              <w:t>rep F2019L00176</w:t>
            </w:r>
          </w:p>
        </w:tc>
      </w:tr>
      <w:tr w:rsidR="00CD60D2" w:rsidRPr="00D16BB4" w14:paraId="5850368E" w14:textId="77777777" w:rsidTr="009717D7">
        <w:trPr>
          <w:cantSplit/>
        </w:trPr>
        <w:tc>
          <w:tcPr>
            <w:tcW w:w="1495" w:type="pct"/>
            <w:shd w:val="clear" w:color="auto" w:fill="auto"/>
          </w:tcPr>
          <w:p w14:paraId="2751A470" w14:textId="77777777" w:rsidR="00CD60D2" w:rsidRPr="00D16BB4" w:rsidRDefault="00CD60D2" w:rsidP="00CD60D2">
            <w:pPr>
              <w:pStyle w:val="ENoteTableText"/>
              <w:tabs>
                <w:tab w:val="center" w:leader="dot" w:pos="2268"/>
              </w:tabs>
            </w:pPr>
            <w:r w:rsidRPr="00D16BB4">
              <w:t>r 139.280</w:t>
            </w:r>
            <w:r w:rsidRPr="00D16BB4">
              <w:tab/>
            </w:r>
          </w:p>
        </w:tc>
        <w:tc>
          <w:tcPr>
            <w:tcW w:w="3505" w:type="pct"/>
            <w:shd w:val="clear" w:color="auto" w:fill="auto"/>
          </w:tcPr>
          <w:p w14:paraId="021E1D21" w14:textId="77777777" w:rsidR="00CD60D2" w:rsidRPr="00D16BB4" w:rsidRDefault="00CD60D2" w:rsidP="00CD60D2">
            <w:pPr>
              <w:pStyle w:val="ENoteTableText"/>
            </w:pPr>
            <w:r w:rsidRPr="00D16BB4">
              <w:t>ad No 58, 2003</w:t>
            </w:r>
          </w:p>
        </w:tc>
      </w:tr>
      <w:tr w:rsidR="00CD60D2" w:rsidRPr="00D16BB4" w14:paraId="7BC46A1E" w14:textId="77777777" w:rsidTr="009717D7">
        <w:trPr>
          <w:cantSplit/>
        </w:trPr>
        <w:tc>
          <w:tcPr>
            <w:tcW w:w="1495" w:type="pct"/>
            <w:shd w:val="clear" w:color="auto" w:fill="auto"/>
          </w:tcPr>
          <w:p w14:paraId="1849CEF1" w14:textId="77777777" w:rsidR="00CD60D2" w:rsidRPr="00D16BB4" w:rsidRDefault="00CD60D2" w:rsidP="00CD60D2">
            <w:pPr>
              <w:pStyle w:val="ENoteTableText"/>
              <w:tabs>
                <w:tab w:val="center" w:leader="dot" w:pos="2268"/>
              </w:tabs>
            </w:pPr>
          </w:p>
        </w:tc>
        <w:tc>
          <w:tcPr>
            <w:tcW w:w="3505" w:type="pct"/>
            <w:shd w:val="clear" w:color="auto" w:fill="auto"/>
          </w:tcPr>
          <w:p w14:paraId="6294A680" w14:textId="77777777" w:rsidR="00CD60D2" w:rsidRPr="00D16BB4" w:rsidRDefault="00CD60D2" w:rsidP="00CD60D2">
            <w:pPr>
              <w:pStyle w:val="ENoteTableText"/>
            </w:pPr>
            <w:r w:rsidRPr="00D16BB4">
              <w:t>rep F2019L00176</w:t>
            </w:r>
          </w:p>
        </w:tc>
      </w:tr>
      <w:tr w:rsidR="00CD60D2" w:rsidRPr="00D16BB4" w14:paraId="48DE98D4" w14:textId="77777777" w:rsidTr="009717D7">
        <w:trPr>
          <w:cantSplit/>
        </w:trPr>
        <w:tc>
          <w:tcPr>
            <w:tcW w:w="1495" w:type="pct"/>
            <w:shd w:val="clear" w:color="auto" w:fill="auto"/>
          </w:tcPr>
          <w:p w14:paraId="3927F723" w14:textId="77777777" w:rsidR="00CD60D2" w:rsidRPr="00D16BB4" w:rsidRDefault="00CD60D2" w:rsidP="00CD60D2">
            <w:pPr>
              <w:pStyle w:val="ENoteTableText"/>
              <w:tabs>
                <w:tab w:val="center" w:leader="dot" w:pos="2268"/>
              </w:tabs>
            </w:pPr>
            <w:r w:rsidRPr="00D16BB4">
              <w:t>r 139.285</w:t>
            </w:r>
            <w:r w:rsidRPr="00D16BB4">
              <w:tab/>
            </w:r>
          </w:p>
        </w:tc>
        <w:tc>
          <w:tcPr>
            <w:tcW w:w="3505" w:type="pct"/>
            <w:shd w:val="clear" w:color="auto" w:fill="auto"/>
          </w:tcPr>
          <w:p w14:paraId="4D40C551" w14:textId="77777777" w:rsidR="00CD60D2" w:rsidRPr="00D16BB4" w:rsidRDefault="00CD60D2" w:rsidP="00CD60D2">
            <w:pPr>
              <w:pStyle w:val="ENoteTableText"/>
            </w:pPr>
            <w:r w:rsidRPr="00D16BB4">
              <w:t>ad No 58, 2003</w:t>
            </w:r>
          </w:p>
        </w:tc>
      </w:tr>
      <w:tr w:rsidR="00CD60D2" w:rsidRPr="00D16BB4" w14:paraId="64BF4F84" w14:textId="77777777" w:rsidTr="009717D7">
        <w:trPr>
          <w:cantSplit/>
        </w:trPr>
        <w:tc>
          <w:tcPr>
            <w:tcW w:w="1495" w:type="pct"/>
            <w:shd w:val="clear" w:color="auto" w:fill="auto"/>
          </w:tcPr>
          <w:p w14:paraId="1E99E624" w14:textId="77777777" w:rsidR="00CD60D2" w:rsidRPr="00D16BB4" w:rsidRDefault="00CD60D2" w:rsidP="00CD60D2">
            <w:pPr>
              <w:pStyle w:val="ENoteTableText"/>
              <w:tabs>
                <w:tab w:val="center" w:leader="dot" w:pos="2268"/>
              </w:tabs>
            </w:pPr>
          </w:p>
        </w:tc>
        <w:tc>
          <w:tcPr>
            <w:tcW w:w="3505" w:type="pct"/>
            <w:shd w:val="clear" w:color="auto" w:fill="auto"/>
          </w:tcPr>
          <w:p w14:paraId="111EC6DA" w14:textId="77777777" w:rsidR="00CD60D2" w:rsidRPr="00D16BB4" w:rsidRDefault="00CD60D2" w:rsidP="00CD60D2">
            <w:pPr>
              <w:pStyle w:val="ENoteTableText"/>
            </w:pPr>
            <w:r w:rsidRPr="00D16BB4">
              <w:t>rep F2019L00176</w:t>
            </w:r>
          </w:p>
        </w:tc>
      </w:tr>
      <w:tr w:rsidR="00CD60D2" w:rsidRPr="00D16BB4" w14:paraId="00E802AB" w14:textId="77777777" w:rsidTr="009717D7">
        <w:trPr>
          <w:cantSplit/>
        </w:trPr>
        <w:tc>
          <w:tcPr>
            <w:tcW w:w="1495" w:type="pct"/>
            <w:shd w:val="clear" w:color="auto" w:fill="auto"/>
          </w:tcPr>
          <w:p w14:paraId="1A5A6F3F" w14:textId="77777777" w:rsidR="00CD60D2" w:rsidRPr="00D16BB4" w:rsidRDefault="00CD60D2" w:rsidP="00CD60D2">
            <w:pPr>
              <w:pStyle w:val="ENoteTableText"/>
              <w:tabs>
                <w:tab w:val="center" w:leader="dot" w:pos="2268"/>
              </w:tabs>
            </w:pPr>
            <w:r w:rsidRPr="00D16BB4">
              <w:t>r 139.290</w:t>
            </w:r>
            <w:r w:rsidRPr="00D16BB4">
              <w:tab/>
            </w:r>
          </w:p>
        </w:tc>
        <w:tc>
          <w:tcPr>
            <w:tcW w:w="3505" w:type="pct"/>
            <w:shd w:val="clear" w:color="auto" w:fill="auto"/>
          </w:tcPr>
          <w:p w14:paraId="1A6A73C5" w14:textId="77777777" w:rsidR="00CD60D2" w:rsidRPr="00D16BB4" w:rsidRDefault="00CD60D2" w:rsidP="00CD60D2">
            <w:pPr>
              <w:pStyle w:val="ENoteTableText"/>
            </w:pPr>
            <w:r w:rsidRPr="00D16BB4">
              <w:t>ad No 58, 2003</w:t>
            </w:r>
          </w:p>
        </w:tc>
      </w:tr>
      <w:tr w:rsidR="00CD60D2" w:rsidRPr="00D16BB4" w14:paraId="1B3DD661" w14:textId="77777777" w:rsidTr="009717D7">
        <w:trPr>
          <w:cantSplit/>
        </w:trPr>
        <w:tc>
          <w:tcPr>
            <w:tcW w:w="1495" w:type="pct"/>
            <w:shd w:val="clear" w:color="auto" w:fill="auto"/>
          </w:tcPr>
          <w:p w14:paraId="5FBB1324" w14:textId="77777777" w:rsidR="00CD60D2" w:rsidRPr="00D16BB4" w:rsidRDefault="00CD60D2" w:rsidP="00CD60D2">
            <w:pPr>
              <w:pStyle w:val="ENoteTableText"/>
              <w:tabs>
                <w:tab w:val="center" w:leader="dot" w:pos="2268"/>
              </w:tabs>
            </w:pPr>
          </w:p>
        </w:tc>
        <w:tc>
          <w:tcPr>
            <w:tcW w:w="3505" w:type="pct"/>
            <w:shd w:val="clear" w:color="auto" w:fill="auto"/>
          </w:tcPr>
          <w:p w14:paraId="26DA2EB0" w14:textId="77777777" w:rsidR="00CD60D2" w:rsidRPr="00D16BB4" w:rsidRDefault="00CD60D2" w:rsidP="00CD60D2">
            <w:pPr>
              <w:pStyle w:val="ENoteTableText"/>
            </w:pPr>
            <w:r w:rsidRPr="00D16BB4">
              <w:t>rep F2019L00176</w:t>
            </w:r>
          </w:p>
        </w:tc>
      </w:tr>
      <w:tr w:rsidR="00CD60D2" w:rsidRPr="00D16BB4" w14:paraId="58AD2DBF" w14:textId="77777777" w:rsidTr="009717D7">
        <w:trPr>
          <w:cantSplit/>
        </w:trPr>
        <w:tc>
          <w:tcPr>
            <w:tcW w:w="1495" w:type="pct"/>
            <w:shd w:val="clear" w:color="auto" w:fill="auto"/>
          </w:tcPr>
          <w:p w14:paraId="2E5602CF" w14:textId="77777777" w:rsidR="00CD60D2" w:rsidRPr="00D16BB4" w:rsidRDefault="00CD60D2" w:rsidP="00CD60D2">
            <w:pPr>
              <w:pStyle w:val="ENoteTableText"/>
              <w:tabs>
                <w:tab w:val="center" w:leader="dot" w:pos="2268"/>
              </w:tabs>
            </w:pPr>
            <w:r w:rsidRPr="00D16BB4">
              <w:t>r 139.295</w:t>
            </w:r>
            <w:r w:rsidRPr="00D16BB4">
              <w:tab/>
            </w:r>
          </w:p>
        </w:tc>
        <w:tc>
          <w:tcPr>
            <w:tcW w:w="3505" w:type="pct"/>
            <w:shd w:val="clear" w:color="auto" w:fill="auto"/>
          </w:tcPr>
          <w:p w14:paraId="34B68230" w14:textId="77777777" w:rsidR="00CD60D2" w:rsidRPr="00D16BB4" w:rsidRDefault="00CD60D2" w:rsidP="00CD60D2">
            <w:pPr>
              <w:pStyle w:val="ENoteTableText"/>
            </w:pPr>
            <w:r w:rsidRPr="00D16BB4">
              <w:t>ad No 58, 2003</w:t>
            </w:r>
          </w:p>
        </w:tc>
      </w:tr>
      <w:tr w:rsidR="00CD60D2" w:rsidRPr="00D16BB4" w14:paraId="5199AE51" w14:textId="77777777" w:rsidTr="009717D7">
        <w:trPr>
          <w:cantSplit/>
        </w:trPr>
        <w:tc>
          <w:tcPr>
            <w:tcW w:w="1495" w:type="pct"/>
            <w:shd w:val="clear" w:color="auto" w:fill="auto"/>
          </w:tcPr>
          <w:p w14:paraId="06C0EF14" w14:textId="77777777" w:rsidR="00CD60D2" w:rsidRPr="00D16BB4" w:rsidRDefault="00CD60D2" w:rsidP="00CD60D2">
            <w:pPr>
              <w:pStyle w:val="ENoteTableText"/>
              <w:tabs>
                <w:tab w:val="center" w:leader="dot" w:pos="2268"/>
              </w:tabs>
            </w:pPr>
          </w:p>
        </w:tc>
        <w:tc>
          <w:tcPr>
            <w:tcW w:w="3505" w:type="pct"/>
            <w:shd w:val="clear" w:color="auto" w:fill="auto"/>
          </w:tcPr>
          <w:p w14:paraId="32A07AF4" w14:textId="77777777" w:rsidR="00CD60D2" w:rsidRPr="00D16BB4" w:rsidRDefault="00CD60D2" w:rsidP="00CD60D2">
            <w:pPr>
              <w:pStyle w:val="ENoteTableText"/>
            </w:pPr>
            <w:r w:rsidRPr="00D16BB4">
              <w:t>rep F2019L00176</w:t>
            </w:r>
          </w:p>
        </w:tc>
      </w:tr>
      <w:tr w:rsidR="00CD60D2" w:rsidRPr="00D16BB4" w14:paraId="3777CBAE" w14:textId="77777777" w:rsidTr="009717D7">
        <w:trPr>
          <w:cantSplit/>
        </w:trPr>
        <w:tc>
          <w:tcPr>
            <w:tcW w:w="1495" w:type="pct"/>
            <w:shd w:val="clear" w:color="auto" w:fill="auto"/>
          </w:tcPr>
          <w:p w14:paraId="0FC144CD" w14:textId="77777777" w:rsidR="00CD60D2" w:rsidRPr="00D16BB4" w:rsidRDefault="00CD60D2" w:rsidP="00CD60D2">
            <w:pPr>
              <w:pStyle w:val="ENoteTableText"/>
              <w:tabs>
                <w:tab w:val="center" w:leader="dot" w:pos="2268"/>
              </w:tabs>
            </w:pPr>
            <w:r w:rsidRPr="00D16BB4">
              <w:t>r 139.300</w:t>
            </w:r>
            <w:r w:rsidRPr="00D16BB4">
              <w:tab/>
            </w:r>
          </w:p>
        </w:tc>
        <w:tc>
          <w:tcPr>
            <w:tcW w:w="3505" w:type="pct"/>
            <w:shd w:val="clear" w:color="auto" w:fill="auto"/>
          </w:tcPr>
          <w:p w14:paraId="04792B1E" w14:textId="77777777" w:rsidR="00CD60D2" w:rsidRPr="00D16BB4" w:rsidRDefault="00CD60D2" w:rsidP="00CD60D2">
            <w:pPr>
              <w:pStyle w:val="ENoteTableText"/>
            </w:pPr>
            <w:r w:rsidRPr="00D16BB4">
              <w:t>ad No 58, 2003</w:t>
            </w:r>
          </w:p>
        </w:tc>
      </w:tr>
      <w:tr w:rsidR="00CD60D2" w:rsidRPr="00D16BB4" w14:paraId="1E8F8311" w14:textId="77777777" w:rsidTr="009717D7">
        <w:trPr>
          <w:cantSplit/>
        </w:trPr>
        <w:tc>
          <w:tcPr>
            <w:tcW w:w="1495" w:type="pct"/>
            <w:shd w:val="clear" w:color="auto" w:fill="auto"/>
          </w:tcPr>
          <w:p w14:paraId="09CDAB61" w14:textId="77777777" w:rsidR="00CD60D2" w:rsidRPr="00D16BB4" w:rsidRDefault="00CD60D2" w:rsidP="00CD60D2">
            <w:pPr>
              <w:pStyle w:val="ENoteTableText"/>
              <w:tabs>
                <w:tab w:val="center" w:leader="dot" w:pos="2268"/>
              </w:tabs>
            </w:pPr>
          </w:p>
        </w:tc>
        <w:tc>
          <w:tcPr>
            <w:tcW w:w="3505" w:type="pct"/>
            <w:shd w:val="clear" w:color="auto" w:fill="auto"/>
          </w:tcPr>
          <w:p w14:paraId="3234618F" w14:textId="77777777" w:rsidR="00CD60D2" w:rsidRPr="00D16BB4" w:rsidRDefault="00CD60D2" w:rsidP="00CD60D2">
            <w:pPr>
              <w:pStyle w:val="ENoteTableText"/>
            </w:pPr>
            <w:r w:rsidRPr="00D16BB4">
              <w:t>rep F2019L00176</w:t>
            </w:r>
          </w:p>
        </w:tc>
      </w:tr>
      <w:tr w:rsidR="00CD60D2" w:rsidRPr="00D16BB4" w14:paraId="2D5B6EE3" w14:textId="77777777" w:rsidTr="009717D7">
        <w:trPr>
          <w:cantSplit/>
        </w:trPr>
        <w:tc>
          <w:tcPr>
            <w:tcW w:w="1495" w:type="pct"/>
            <w:shd w:val="clear" w:color="auto" w:fill="auto"/>
          </w:tcPr>
          <w:p w14:paraId="02A3EE09" w14:textId="77777777" w:rsidR="00CD60D2" w:rsidRPr="00D16BB4" w:rsidRDefault="00CD60D2" w:rsidP="00CD60D2">
            <w:pPr>
              <w:pStyle w:val="ENoteTableText"/>
              <w:tabs>
                <w:tab w:val="center" w:leader="dot" w:pos="2268"/>
              </w:tabs>
            </w:pPr>
            <w:r w:rsidRPr="00D16BB4">
              <w:t>r 139.305</w:t>
            </w:r>
            <w:r w:rsidRPr="00D16BB4">
              <w:tab/>
            </w:r>
          </w:p>
        </w:tc>
        <w:tc>
          <w:tcPr>
            <w:tcW w:w="3505" w:type="pct"/>
            <w:shd w:val="clear" w:color="auto" w:fill="auto"/>
          </w:tcPr>
          <w:p w14:paraId="65EF6DFD" w14:textId="77777777" w:rsidR="00CD60D2" w:rsidRPr="00D16BB4" w:rsidRDefault="00CD60D2" w:rsidP="00CD60D2">
            <w:pPr>
              <w:pStyle w:val="ENoteTableText"/>
            </w:pPr>
            <w:r w:rsidRPr="00D16BB4">
              <w:t>ad No 58, 2003</w:t>
            </w:r>
          </w:p>
        </w:tc>
      </w:tr>
      <w:tr w:rsidR="00CD60D2" w:rsidRPr="00D16BB4" w14:paraId="6840D8DA" w14:textId="77777777" w:rsidTr="009717D7">
        <w:trPr>
          <w:cantSplit/>
        </w:trPr>
        <w:tc>
          <w:tcPr>
            <w:tcW w:w="1495" w:type="pct"/>
            <w:shd w:val="clear" w:color="auto" w:fill="auto"/>
          </w:tcPr>
          <w:p w14:paraId="27B9BB21" w14:textId="77777777" w:rsidR="00CD60D2" w:rsidRPr="00D16BB4" w:rsidRDefault="00CD60D2" w:rsidP="00CD60D2">
            <w:pPr>
              <w:pStyle w:val="ENoteTableText"/>
              <w:tabs>
                <w:tab w:val="center" w:leader="dot" w:pos="2268"/>
              </w:tabs>
            </w:pPr>
          </w:p>
        </w:tc>
        <w:tc>
          <w:tcPr>
            <w:tcW w:w="3505" w:type="pct"/>
            <w:shd w:val="clear" w:color="auto" w:fill="auto"/>
          </w:tcPr>
          <w:p w14:paraId="1B4CB177" w14:textId="77777777" w:rsidR="00CD60D2" w:rsidRPr="00D16BB4" w:rsidRDefault="00CD60D2" w:rsidP="00CD60D2">
            <w:pPr>
              <w:pStyle w:val="ENoteTableText"/>
            </w:pPr>
            <w:r w:rsidRPr="00D16BB4">
              <w:t>rep F2019L00176</w:t>
            </w:r>
          </w:p>
        </w:tc>
      </w:tr>
      <w:tr w:rsidR="00CD60D2" w:rsidRPr="00D16BB4" w14:paraId="311AF8A7" w14:textId="77777777" w:rsidTr="009717D7">
        <w:trPr>
          <w:cantSplit/>
        </w:trPr>
        <w:tc>
          <w:tcPr>
            <w:tcW w:w="1495" w:type="pct"/>
            <w:shd w:val="clear" w:color="auto" w:fill="auto"/>
          </w:tcPr>
          <w:p w14:paraId="1ACC0CFF" w14:textId="77777777" w:rsidR="00CD60D2" w:rsidRPr="00D16BB4" w:rsidRDefault="00CD60D2" w:rsidP="00CD60D2">
            <w:pPr>
              <w:pStyle w:val="ENoteTableText"/>
              <w:tabs>
                <w:tab w:val="center" w:leader="dot" w:pos="2268"/>
              </w:tabs>
            </w:pPr>
            <w:r w:rsidRPr="00D16BB4">
              <w:t>r 139.310</w:t>
            </w:r>
            <w:r w:rsidRPr="00D16BB4">
              <w:tab/>
            </w:r>
          </w:p>
        </w:tc>
        <w:tc>
          <w:tcPr>
            <w:tcW w:w="3505" w:type="pct"/>
            <w:shd w:val="clear" w:color="auto" w:fill="auto"/>
          </w:tcPr>
          <w:p w14:paraId="211B5866" w14:textId="77777777" w:rsidR="00CD60D2" w:rsidRPr="00D16BB4" w:rsidRDefault="00CD60D2" w:rsidP="00CD60D2">
            <w:pPr>
              <w:pStyle w:val="ENoteTableText"/>
            </w:pPr>
            <w:r w:rsidRPr="00D16BB4">
              <w:t>ad No 58, 2003</w:t>
            </w:r>
          </w:p>
        </w:tc>
      </w:tr>
      <w:tr w:rsidR="00CD60D2" w:rsidRPr="00D16BB4" w14:paraId="7C3B7D68" w14:textId="77777777" w:rsidTr="009717D7">
        <w:trPr>
          <w:cantSplit/>
        </w:trPr>
        <w:tc>
          <w:tcPr>
            <w:tcW w:w="1495" w:type="pct"/>
            <w:shd w:val="clear" w:color="auto" w:fill="auto"/>
          </w:tcPr>
          <w:p w14:paraId="72C1EFF6" w14:textId="77777777" w:rsidR="00CD60D2" w:rsidRPr="00D16BB4" w:rsidRDefault="00CD60D2" w:rsidP="00CD60D2">
            <w:pPr>
              <w:pStyle w:val="ENoteTableText"/>
              <w:tabs>
                <w:tab w:val="center" w:leader="dot" w:pos="2268"/>
              </w:tabs>
            </w:pPr>
          </w:p>
        </w:tc>
        <w:tc>
          <w:tcPr>
            <w:tcW w:w="3505" w:type="pct"/>
            <w:shd w:val="clear" w:color="auto" w:fill="auto"/>
          </w:tcPr>
          <w:p w14:paraId="151FB3A5" w14:textId="77777777" w:rsidR="00CD60D2" w:rsidRPr="00D16BB4" w:rsidRDefault="00CD60D2" w:rsidP="00CD60D2">
            <w:pPr>
              <w:pStyle w:val="ENoteTableText"/>
            </w:pPr>
            <w:r w:rsidRPr="00D16BB4">
              <w:t>rep F2019L00176</w:t>
            </w:r>
          </w:p>
        </w:tc>
      </w:tr>
      <w:tr w:rsidR="00CD60D2" w:rsidRPr="00D16BB4" w14:paraId="3A40B206" w14:textId="77777777" w:rsidTr="009717D7">
        <w:trPr>
          <w:cantSplit/>
        </w:trPr>
        <w:tc>
          <w:tcPr>
            <w:tcW w:w="1495" w:type="pct"/>
            <w:shd w:val="clear" w:color="auto" w:fill="auto"/>
          </w:tcPr>
          <w:p w14:paraId="1146EF07" w14:textId="77777777" w:rsidR="00CD60D2" w:rsidRPr="00D16BB4" w:rsidRDefault="00CD60D2" w:rsidP="00CD60D2">
            <w:pPr>
              <w:pStyle w:val="ENoteTableText"/>
              <w:tabs>
                <w:tab w:val="center" w:leader="dot" w:pos="2268"/>
              </w:tabs>
            </w:pPr>
            <w:r w:rsidRPr="00D16BB4">
              <w:t>r 139.315</w:t>
            </w:r>
            <w:r w:rsidRPr="00D16BB4">
              <w:tab/>
            </w:r>
          </w:p>
        </w:tc>
        <w:tc>
          <w:tcPr>
            <w:tcW w:w="3505" w:type="pct"/>
            <w:shd w:val="clear" w:color="auto" w:fill="auto"/>
          </w:tcPr>
          <w:p w14:paraId="694C96C3" w14:textId="77777777" w:rsidR="00CD60D2" w:rsidRPr="00D16BB4" w:rsidRDefault="00CD60D2" w:rsidP="00CD60D2">
            <w:pPr>
              <w:pStyle w:val="ENoteTableText"/>
            </w:pPr>
            <w:r w:rsidRPr="00D16BB4">
              <w:t>ad No 58, 2003</w:t>
            </w:r>
          </w:p>
        </w:tc>
      </w:tr>
      <w:tr w:rsidR="00CD60D2" w:rsidRPr="00D16BB4" w14:paraId="0D89693C" w14:textId="77777777" w:rsidTr="009717D7">
        <w:trPr>
          <w:cantSplit/>
        </w:trPr>
        <w:tc>
          <w:tcPr>
            <w:tcW w:w="1495" w:type="pct"/>
            <w:shd w:val="clear" w:color="auto" w:fill="auto"/>
          </w:tcPr>
          <w:p w14:paraId="5EFA5B55" w14:textId="77777777" w:rsidR="00CD60D2" w:rsidRPr="00D16BB4" w:rsidRDefault="00CD60D2" w:rsidP="00CD60D2">
            <w:pPr>
              <w:pStyle w:val="ENoteTableText"/>
            </w:pPr>
          </w:p>
        </w:tc>
        <w:tc>
          <w:tcPr>
            <w:tcW w:w="3505" w:type="pct"/>
            <w:shd w:val="clear" w:color="auto" w:fill="auto"/>
          </w:tcPr>
          <w:p w14:paraId="458EACD6" w14:textId="77777777" w:rsidR="00CD60D2" w:rsidRPr="00D16BB4" w:rsidRDefault="00CD60D2" w:rsidP="00CD60D2">
            <w:pPr>
              <w:pStyle w:val="ENoteTableText"/>
            </w:pPr>
            <w:r w:rsidRPr="00D16BB4">
              <w:t>am No 345, 2004</w:t>
            </w:r>
          </w:p>
        </w:tc>
      </w:tr>
      <w:tr w:rsidR="00CD60D2" w:rsidRPr="00D16BB4" w14:paraId="17268E0D" w14:textId="77777777" w:rsidTr="009717D7">
        <w:trPr>
          <w:cantSplit/>
        </w:trPr>
        <w:tc>
          <w:tcPr>
            <w:tcW w:w="1495" w:type="pct"/>
            <w:shd w:val="clear" w:color="auto" w:fill="auto"/>
          </w:tcPr>
          <w:p w14:paraId="6B96CDF4" w14:textId="77777777" w:rsidR="00CD60D2" w:rsidRPr="00D16BB4" w:rsidRDefault="00CD60D2" w:rsidP="00CD60D2">
            <w:pPr>
              <w:pStyle w:val="ENoteTableText"/>
            </w:pPr>
          </w:p>
        </w:tc>
        <w:tc>
          <w:tcPr>
            <w:tcW w:w="3505" w:type="pct"/>
            <w:shd w:val="clear" w:color="auto" w:fill="auto"/>
          </w:tcPr>
          <w:p w14:paraId="1367FB76" w14:textId="77777777" w:rsidR="00CD60D2" w:rsidRPr="00D16BB4" w:rsidRDefault="00CD60D2" w:rsidP="00CD60D2">
            <w:pPr>
              <w:pStyle w:val="ENoteTableText"/>
            </w:pPr>
            <w:r w:rsidRPr="00D16BB4">
              <w:t>rep F2019L00176</w:t>
            </w:r>
          </w:p>
        </w:tc>
      </w:tr>
      <w:tr w:rsidR="00CD60D2" w:rsidRPr="00D16BB4" w14:paraId="45E50966" w14:textId="77777777" w:rsidTr="009717D7">
        <w:trPr>
          <w:cantSplit/>
        </w:trPr>
        <w:tc>
          <w:tcPr>
            <w:tcW w:w="1495" w:type="pct"/>
            <w:shd w:val="clear" w:color="auto" w:fill="auto"/>
          </w:tcPr>
          <w:p w14:paraId="3D243455" w14:textId="77777777" w:rsidR="00CD60D2" w:rsidRPr="00D16BB4" w:rsidRDefault="00CD60D2" w:rsidP="00CD60D2">
            <w:pPr>
              <w:pStyle w:val="ENoteTableText"/>
              <w:tabs>
                <w:tab w:val="center" w:leader="dot" w:pos="2268"/>
              </w:tabs>
            </w:pPr>
            <w:r w:rsidRPr="00D16BB4">
              <w:t>r 139.320</w:t>
            </w:r>
            <w:r w:rsidRPr="00D16BB4">
              <w:tab/>
            </w:r>
          </w:p>
        </w:tc>
        <w:tc>
          <w:tcPr>
            <w:tcW w:w="3505" w:type="pct"/>
            <w:shd w:val="clear" w:color="auto" w:fill="auto"/>
          </w:tcPr>
          <w:p w14:paraId="30F86FC8" w14:textId="77777777" w:rsidR="00CD60D2" w:rsidRPr="00D16BB4" w:rsidRDefault="00CD60D2" w:rsidP="00CD60D2">
            <w:pPr>
              <w:pStyle w:val="ENoteTableText"/>
            </w:pPr>
            <w:r w:rsidRPr="00D16BB4">
              <w:t>ad No 58, 2003</w:t>
            </w:r>
          </w:p>
        </w:tc>
      </w:tr>
      <w:tr w:rsidR="00CD60D2" w:rsidRPr="00D16BB4" w14:paraId="3FD5B30B" w14:textId="77777777" w:rsidTr="009717D7">
        <w:trPr>
          <w:cantSplit/>
        </w:trPr>
        <w:tc>
          <w:tcPr>
            <w:tcW w:w="1495" w:type="pct"/>
            <w:shd w:val="clear" w:color="auto" w:fill="auto"/>
          </w:tcPr>
          <w:p w14:paraId="7EA65B4D" w14:textId="77777777" w:rsidR="00CD60D2" w:rsidRPr="00D16BB4" w:rsidRDefault="00CD60D2" w:rsidP="00CD60D2">
            <w:pPr>
              <w:pStyle w:val="ENoteTableText"/>
            </w:pPr>
          </w:p>
        </w:tc>
        <w:tc>
          <w:tcPr>
            <w:tcW w:w="3505" w:type="pct"/>
            <w:shd w:val="clear" w:color="auto" w:fill="auto"/>
          </w:tcPr>
          <w:p w14:paraId="4F09A397" w14:textId="77777777" w:rsidR="00CD60D2" w:rsidRPr="00D16BB4" w:rsidRDefault="00CD60D2" w:rsidP="00CD60D2">
            <w:pPr>
              <w:pStyle w:val="ENoteTableText"/>
            </w:pPr>
            <w:r w:rsidRPr="00D16BB4">
              <w:t>am No 77, 2011</w:t>
            </w:r>
          </w:p>
        </w:tc>
      </w:tr>
      <w:tr w:rsidR="00CD60D2" w:rsidRPr="00D16BB4" w14:paraId="114067BB" w14:textId="77777777" w:rsidTr="009717D7">
        <w:trPr>
          <w:cantSplit/>
        </w:trPr>
        <w:tc>
          <w:tcPr>
            <w:tcW w:w="1495" w:type="pct"/>
            <w:shd w:val="clear" w:color="auto" w:fill="auto"/>
          </w:tcPr>
          <w:p w14:paraId="04428903" w14:textId="77777777" w:rsidR="00CD60D2" w:rsidRPr="00D16BB4" w:rsidRDefault="00CD60D2" w:rsidP="00CD60D2">
            <w:pPr>
              <w:pStyle w:val="ENoteTableText"/>
            </w:pPr>
          </w:p>
        </w:tc>
        <w:tc>
          <w:tcPr>
            <w:tcW w:w="3505" w:type="pct"/>
            <w:shd w:val="clear" w:color="auto" w:fill="auto"/>
          </w:tcPr>
          <w:p w14:paraId="078EEDAB" w14:textId="77777777" w:rsidR="00CD60D2" w:rsidRPr="00D16BB4" w:rsidRDefault="00CD60D2" w:rsidP="00CD60D2">
            <w:pPr>
              <w:pStyle w:val="ENoteTableText"/>
            </w:pPr>
            <w:r w:rsidRPr="00D16BB4">
              <w:t>rep F2019L00176</w:t>
            </w:r>
          </w:p>
        </w:tc>
      </w:tr>
      <w:tr w:rsidR="00CD60D2" w:rsidRPr="00D16BB4" w14:paraId="59018568" w14:textId="77777777" w:rsidTr="009717D7">
        <w:trPr>
          <w:cantSplit/>
        </w:trPr>
        <w:tc>
          <w:tcPr>
            <w:tcW w:w="1495" w:type="pct"/>
            <w:shd w:val="clear" w:color="auto" w:fill="auto"/>
          </w:tcPr>
          <w:p w14:paraId="6ED823A8" w14:textId="77777777" w:rsidR="00CD60D2" w:rsidRPr="00D16BB4" w:rsidRDefault="00CD60D2" w:rsidP="00CD60D2">
            <w:pPr>
              <w:pStyle w:val="ENoteTableText"/>
              <w:tabs>
                <w:tab w:val="center" w:leader="dot" w:pos="2268"/>
              </w:tabs>
            </w:pPr>
            <w:r w:rsidRPr="00D16BB4">
              <w:t>r 139.325</w:t>
            </w:r>
            <w:r w:rsidRPr="00D16BB4">
              <w:tab/>
            </w:r>
          </w:p>
        </w:tc>
        <w:tc>
          <w:tcPr>
            <w:tcW w:w="3505" w:type="pct"/>
            <w:shd w:val="clear" w:color="auto" w:fill="auto"/>
          </w:tcPr>
          <w:p w14:paraId="74DCE31B" w14:textId="77777777" w:rsidR="00CD60D2" w:rsidRPr="00D16BB4" w:rsidRDefault="00CD60D2" w:rsidP="00CD60D2">
            <w:pPr>
              <w:pStyle w:val="ENoteTableText"/>
            </w:pPr>
            <w:r w:rsidRPr="00D16BB4">
              <w:t>ad No 58, 2003</w:t>
            </w:r>
          </w:p>
        </w:tc>
      </w:tr>
      <w:tr w:rsidR="00CD60D2" w:rsidRPr="00D16BB4" w14:paraId="38D8930A" w14:textId="77777777" w:rsidTr="009717D7">
        <w:trPr>
          <w:cantSplit/>
        </w:trPr>
        <w:tc>
          <w:tcPr>
            <w:tcW w:w="1495" w:type="pct"/>
            <w:shd w:val="clear" w:color="auto" w:fill="auto"/>
          </w:tcPr>
          <w:p w14:paraId="2A67D7B3" w14:textId="77777777" w:rsidR="00CD60D2" w:rsidRPr="00D16BB4" w:rsidRDefault="00CD60D2" w:rsidP="00CD60D2">
            <w:pPr>
              <w:pStyle w:val="ENoteTableText"/>
              <w:tabs>
                <w:tab w:val="center" w:leader="dot" w:pos="2268"/>
              </w:tabs>
            </w:pPr>
          </w:p>
        </w:tc>
        <w:tc>
          <w:tcPr>
            <w:tcW w:w="3505" w:type="pct"/>
            <w:shd w:val="clear" w:color="auto" w:fill="auto"/>
          </w:tcPr>
          <w:p w14:paraId="6CCABD99" w14:textId="77777777" w:rsidR="00CD60D2" w:rsidRPr="00D16BB4" w:rsidRDefault="00CD60D2" w:rsidP="00CD60D2">
            <w:pPr>
              <w:pStyle w:val="ENoteTableText"/>
            </w:pPr>
            <w:r w:rsidRPr="00D16BB4">
              <w:t>rep F2019L00176</w:t>
            </w:r>
          </w:p>
        </w:tc>
      </w:tr>
      <w:tr w:rsidR="00CD60D2" w:rsidRPr="00D16BB4" w14:paraId="253EF548" w14:textId="77777777" w:rsidTr="009717D7">
        <w:trPr>
          <w:cantSplit/>
        </w:trPr>
        <w:tc>
          <w:tcPr>
            <w:tcW w:w="1495" w:type="pct"/>
            <w:shd w:val="clear" w:color="auto" w:fill="auto"/>
          </w:tcPr>
          <w:p w14:paraId="678DB53B" w14:textId="77777777" w:rsidR="00CD60D2" w:rsidRPr="00D16BB4" w:rsidRDefault="00CD60D2" w:rsidP="00CD60D2">
            <w:pPr>
              <w:pStyle w:val="ENoteTableText"/>
              <w:tabs>
                <w:tab w:val="center" w:leader="dot" w:pos="2268"/>
              </w:tabs>
            </w:pPr>
            <w:r w:rsidRPr="00D16BB4">
              <w:t>r 139.330</w:t>
            </w:r>
            <w:r w:rsidRPr="00D16BB4">
              <w:tab/>
            </w:r>
          </w:p>
        </w:tc>
        <w:tc>
          <w:tcPr>
            <w:tcW w:w="3505" w:type="pct"/>
            <w:shd w:val="clear" w:color="auto" w:fill="auto"/>
          </w:tcPr>
          <w:p w14:paraId="426E8707" w14:textId="77777777" w:rsidR="00CD60D2" w:rsidRPr="00D16BB4" w:rsidRDefault="00CD60D2" w:rsidP="00CD60D2">
            <w:pPr>
              <w:pStyle w:val="ENoteTableText"/>
            </w:pPr>
            <w:r w:rsidRPr="00D16BB4">
              <w:t>ad No 58, 2003</w:t>
            </w:r>
          </w:p>
        </w:tc>
      </w:tr>
      <w:tr w:rsidR="00CD60D2" w:rsidRPr="00D16BB4" w14:paraId="7442CD21" w14:textId="77777777" w:rsidTr="009717D7">
        <w:trPr>
          <w:cantSplit/>
        </w:trPr>
        <w:tc>
          <w:tcPr>
            <w:tcW w:w="1495" w:type="pct"/>
            <w:shd w:val="clear" w:color="auto" w:fill="auto"/>
          </w:tcPr>
          <w:p w14:paraId="7B54878C" w14:textId="77777777" w:rsidR="00CD60D2" w:rsidRPr="00D16BB4" w:rsidRDefault="00CD60D2" w:rsidP="00CD60D2">
            <w:pPr>
              <w:pStyle w:val="ENoteTableText"/>
              <w:tabs>
                <w:tab w:val="center" w:leader="dot" w:pos="2268"/>
              </w:tabs>
            </w:pPr>
          </w:p>
        </w:tc>
        <w:tc>
          <w:tcPr>
            <w:tcW w:w="3505" w:type="pct"/>
            <w:shd w:val="clear" w:color="auto" w:fill="auto"/>
          </w:tcPr>
          <w:p w14:paraId="74E0EF21" w14:textId="77777777" w:rsidR="00CD60D2" w:rsidRPr="00D16BB4" w:rsidRDefault="00CD60D2" w:rsidP="00CD60D2">
            <w:pPr>
              <w:pStyle w:val="ENoteTableText"/>
            </w:pPr>
            <w:r w:rsidRPr="00D16BB4">
              <w:t>rep F2019L00176</w:t>
            </w:r>
          </w:p>
        </w:tc>
      </w:tr>
      <w:tr w:rsidR="00CD60D2" w:rsidRPr="00D16BB4" w14:paraId="64CEDCCF" w14:textId="77777777" w:rsidTr="009717D7">
        <w:trPr>
          <w:cantSplit/>
        </w:trPr>
        <w:tc>
          <w:tcPr>
            <w:tcW w:w="1495" w:type="pct"/>
            <w:shd w:val="clear" w:color="auto" w:fill="auto"/>
          </w:tcPr>
          <w:p w14:paraId="41C46CD7" w14:textId="77777777" w:rsidR="00CD60D2" w:rsidRPr="00D16BB4" w:rsidRDefault="00CD60D2" w:rsidP="00CD60D2">
            <w:pPr>
              <w:pStyle w:val="ENoteTableText"/>
              <w:tabs>
                <w:tab w:val="center" w:leader="dot" w:pos="2268"/>
              </w:tabs>
            </w:pPr>
            <w:r w:rsidRPr="00D16BB4">
              <w:t>r 139.335</w:t>
            </w:r>
            <w:r w:rsidRPr="00D16BB4">
              <w:tab/>
            </w:r>
          </w:p>
        </w:tc>
        <w:tc>
          <w:tcPr>
            <w:tcW w:w="3505" w:type="pct"/>
            <w:shd w:val="clear" w:color="auto" w:fill="auto"/>
          </w:tcPr>
          <w:p w14:paraId="279045B4" w14:textId="77777777" w:rsidR="00CD60D2" w:rsidRPr="00D16BB4" w:rsidRDefault="00CD60D2" w:rsidP="00CD60D2">
            <w:pPr>
              <w:pStyle w:val="ENoteTableText"/>
            </w:pPr>
            <w:r w:rsidRPr="00D16BB4">
              <w:t>ad No 58, 2003</w:t>
            </w:r>
          </w:p>
        </w:tc>
      </w:tr>
      <w:tr w:rsidR="00CD60D2" w:rsidRPr="00D16BB4" w14:paraId="0AA3C4AF" w14:textId="77777777" w:rsidTr="009717D7">
        <w:trPr>
          <w:cantSplit/>
        </w:trPr>
        <w:tc>
          <w:tcPr>
            <w:tcW w:w="1495" w:type="pct"/>
            <w:shd w:val="clear" w:color="auto" w:fill="auto"/>
          </w:tcPr>
          <w:p w14:paraId="6EF9E9E8" w14:textId="77777777" w:rsidR="00CD60D2" w:rsidRPr="00D16BB4" w:rsidRDefault="00CD60D2" w:rsidP="00CD60D2">
            <w:pPr>
              <w:pStyle w:val="ENoteTableText"/>
              <w:tabs>
                <w:tab w:val="center" w:leader="dot" w:pos="2268"/>
              </w:tabs>
            </w:pPr>
          </w:p>
        </w:tc>
        <w:tc>
          <w:tcPr>
            <w:tcW w:w="3505" w:type="pct"/>
            <w:shd w:val="clear" w:color="auto" w:fill="auto"/>
          </w:tcPr>
          <w:p w14:paraId="048F5B07" w14:textId="77777777" w:rsidR="00CD60D2" w:rsidRPr="00D16BB4" w:rsidRDefault="00CD60D2" w:rsidP="00CD60D2">
            <w:pPr>
              <w:pStyle w:val="ENoteTableText"/>
            </w:pPr>
            <w:r w:rsidRPr="00D16BB4">
              <w:t>rep F2019L00176</w:t>
            </w:r>
          </w:p>
        </w:tc>
      </w:tr>
      <w:tr w:rsidR="00CD60D2" w:rsidRPr="00D16BB4" w14:paraId="1B17F2B8" w14:textId="77777777" w:rsidTr="009717D7">
        <w:trPr>
          <w:cantSplit/>
        </w:trPr>
        <w:tc>
          <w:tcPr>
            <w:tcW w:w="1495" w:type="pct"/>
            <w:shd w:val="clear" w:color="auto" w:fill="auto"/>
          </w:tcPr>
          <w:p w14:paraId="47BD1656" w14:textId="77777777" w:rsidR="00CD60D2" w:rsidRPr="00D16BB4" w:rsidRDefault="00CD60D2" w:rsidP="00CD60D2">
            <w:pPr>
              <w:pStyle w:val="ENoteTableText"/>
              <w:tabs>
                <w:tab w:val="center" w:leader="dot" w:pos="2268"/>
              </w:tabs>
            </w:pPr>
            <w:r w:rsidRPr="00D16BB4">
              <w:t>r 139.340</w:t>
            </w:r>
            <w:r w:rsidRPr="00D16BB4">
              <w:tab/>
            </w:r>
          </w:p>
        </w:tc>
        <w:tc>
          <w:tcPr>
            <w:tcW w:w="3505" w:type="pct"/>
            <w:shd w:val="clear" w:color="auto" w:fill="auto"/>
          </w:tcPr>
          <w:p w14:paraId="3C0EB3E3" w14:textId="77777777" w:rsidR="00CD60D2" w:rsidRPr="00D16BB4" w:rsidRDefault="00CD60D2" w:rsidP="00CD60D2">
            <w:pPr>
              <w:pStyle w:val="ENoteTableText"/>
            </w:pPr>
            <w:r w:rsidRPr="00D16BB4">
              <w:t>ad No 58, 2003</w:t>
            </w:r>
          </w:p>
        </w:tc>
      </w:tr>
      <w:tr w:rsidR="00CD60D2" w:rsidRPr="00D16BB4" w14:paraId="7E6FBA6B" w14:textId="77777777" w:rsidTr="009717D7">
        <w:trPr>
          <w:cantSplit/>
        </w:trPr>
        <w:tc>
          <w:tcPr>
            <w:tcW w:w="1495" w:type="pct"/>
            <w:shd w:val="clear" w:color="auto" w:fill="auto"/>
          </w:tcPr>
          <w:p w14:paraId="00C73BDD" w14:textId="77777777" w:rsidR="00CD60D2" w:rsidRPr="00D16BB4" w:rsidRDefault="00CD60D2" w:rsidP="00CD60D2">
            <w:pPr>
              <w:pStyle w:val="ENoteTableText"/>
              <w:tabs>
                <w:tab w:val="center" w:leader="dot" w:pos="2268"/>
              </w:tabs>
            </w:pPr>
          </w:p>
        </w:tc>
        <w:tc>
          <w:tcPr>
            <w:tcW w:w="3505" w:type="pct"/>
            <w:shd w:val="clear" w:color="auto" w:fill="auto"/>
          </w:tcPr>
          <w:p w14:paraId="7650378B" w14:textId="77777777" w:rsidR="00CD60D2" w:rsidRPr="00D16BB4" w:rsidRDefault="00CD60D2" w:rsidP="00CD60D2">
            <w:pPr>
              <w:pStyle w:val="ENoteTableText"/>
            </w:pPr>
            <w:r w:rsidRPr="00D16BB4">
              <w:t>rep F2019L00176</w:t>
            </w:r>
          </w:p>
        </w:tc>
      </w:tr>
      <w:tr w:rsidR="00CD60D2" w:rsidRPr="00D16BB4" w14:paraId="7C9851A6" w14:textId="77777777" w:rsidTr="009717D7">
        <w:trPr>
          <w:cantSplit/>
        </w:trPr>
        <w:tc>
          <w:tcPr>
            <w:tcW w:w="1495" w:type="pct"/>
            <w:shd w:val="clear" w:color="auto" w:fill="auto"/>
          </w:tcPr>
          <w:p w14:paraId="1F4F87E5" w14:textId="77777777" w:rsidR="00CD60D2" w:rsidRPr="00D16BB4" w:rsidRDefault="00CD60D2" w:rsidP="00CD60D2">
            <w:pPr>
              <w:pStyle w:val="ENoteTableText"/>
              <w:tabs>
                <w:tab w:val="center" w:leader="dot" w:pos="2268"/>
              </w:tabs>
            </w:pPr>
            <w:r w:rsidRPr="00D16BB4">
              <w:t>r 139.345</w:t>
            </w:r>
            <w:r w:rsidRPr="00D16BB4">
              <w:tab/>
            </w:r>
          </w:p>
        </w:tc>
        <w:tc>
          <w:tcPr>
            <w:tcW w:w="3505" w:type="pct"/>
            <w:shd w:val="clear" w:color="auto" w:fill="auto"/>
          </w:tcPr>
          <w:p w14:paraId="491D1AC2" w14:textId="77777777" w:rsidR="00CD60D2" w:rsidRPr="00D16BB4" w:rsidRDefault="00CD60D2" w:rsidP="00CD60D2">
            <w:pPr>
              <w:pStyle w:val="ENoteTableText"/>
            </w:pPr>
            <w:r w:rsidRPr="00D16BB4">
              <w:t>ad No 58, 2003</w:t>
            </w:r>
          </w:p>
        </w:tc>
      </w:tr>
      <w:tr w:rsidR="00CD60D2" w:rsidRPr="00D16BB4" w14:paraId="2A3B48DD" w14:textId="77777777" w:rsidTr="009717D7">
        <w:trPr>
          <w:cantSplit/>
        </w:trPr>
        <w:tc>
          <w:tcPr>
            <w:tcW w:w="1495" w:type="pct"/>
            <w:shd w:val="clear" w:color="auto" w:fill="auto"/>
          </w:tcPr>
          <w:p w14:paraId="7A8150F3" w14:textId="77777777" w:rsidR="00CD60D2" w:rsidRPr="00D16BB4" w:rsidRDefault="00CD60D2" w:rsidP="00CD60D2">
            <w:pPr>
              <w:pStyle w:val="ENoteTableText"/>
            </w:pPr>
          </w:p>
        </w:tc>
        <w:tc>
          <w:tcPr>
            <w:tcW w:w="3505" w:type="pct"/>
            <w:shd w:val="clear" w:color="auto" w:fill="auto"/>
          </w:tcPr>
          <w:p w14:paraId="4E0B8006" w14:textId="77777777" w:rsidR="00CD60D2" w:rsidRPr="00D16BB4" w:rsidRDefault="00CD60D2" w:rsidP="00CD60D2">
            <w:pPr>
              <w:pStyle w:val="ENoteTableText"/>
            </w:pPr>
            <w:r w:rsidRPr="00D16BB4">
              <w:t>am No 345, 2004</w:t>
            </w:r>
          </w:p>
        </w:tc>
      </w:tr>
      <w:tr w:rsidR="00CD60D2" w:rsidRPr="00D16BB4" w14:paraId="78A55B9F" w14:textId="77777777" w:rsidTr="009717D7">
        <w:trPr>
          <w:cantSplit/>
        </w:trPr>
        <w:tc>
          <w:tcPr>
            <w:tcW w:w="1495" w:type="pct"/>
            <w:shd w:val="clear" w:color="auto" w:fill="auto"/>
          </w:tcPr>
          <w:p w14:paraId="3F67023A" w14:textId="77777777" w:rsidR="00CD60D2" w:rsidRPr="00D16BB4" w:rsidRDefault="00CD60D2" w:rsidP="00CD60D2">
            <w:pPr>
              <w:pStyle w:val="ENoteTableText"/>
            </w:pPr>
          </w:p>
        </w:tc>
        <w:tc>
          <w:tcPr>
            <w:tcW w:w="3505" w:type="pct"/>
            <w:shd w:val="clear" w:color="auto" w:fill="auto"/>
          </w:tcPr>
          <w:p w14:paraId="6DCD50E5" w14:textId="77777777" w:rsidR="00CD60D2" w:rsidRPr="00D16BB4" w:rsidRDefault="00CD60D2" w:rsidP="00CD60D2">
            <w:pPr>
              <w:pStyle w:val="ENoteTableText"/>
            </w:pPr>
            <w:r w:rsidRPr="00D16BB4">
              <w:t>rep F2019L00176</w:t>
            </w:r>
          </w:p>
        </w:tc>
      </w:tr>
      <w:tr w:rsidR="00CD60D2" w:rsidRPr="00D16BB4" w14:paraId="69CCCAE7" w14:textId="77777777" w:rsidTr="009717D7">
        <w:trPr>
          <w:cantSplit/>
        </w:trPr>
        <w:tc>
          <w:tcPr>
            <w:tcW w:w="1495" w:type="pct"/>
            <w:shd w:val="clear" w:color="auto" w:fill="auto"/>
          </w:tcPr>
          <w:p w14:paraId="7AB8DB51" w14:textId="77777777" w:rsidR="00CD60D2" w:rsidRPr="00D16BB4" w:rsidRDefault="00CD60D2" w:rsidP="00CD60D2">
            <w:pPr>
              <w:pStyle w:val="ENoteTableText"/>
              <w:tabs>
                <w:tab w:val="center" w:leader="dot" w:pos="2268"/>
              </w:tabs>
            </w:pPr>
            <w:r w:rsidRPr="00D16BB4">
              <w:t>r 139.350</w:t>
            </w:r>
            <w:r w:rsidRPr="00D16BB4">
              <w:tab/>
            </w:r>
          </w:p>
        </w:tc>
        <w:tc>
          <w:tcPr>
            <w:tcW w:w="3505" w:type="pct"/>
            <w:shd w:val="clear" w:color="auto" w:fill="auto"/>
          </w:tcPr>
          <w:p w14:paraId="20C2BCAC" w14:textId="77777777" w:rsidR="00CD60D2" w:rsidRPr="00D16BB4" w:rsidRDefault="00CD60D2" w:rsidP="00CD60D2">
            <w:pPr>
              <w:pStyle w:val="ENoteTableText"/>
            </w:pPr>
            <w:r w:rsidRPr="00D16BB4">
              <w:t>ad No 58, 2003</w:t>
            </w:r>
          </w:p>
        </w:tc>
      </w:tr>
      <w:tr w:rsidR="00CD60D2" w:rsidRPr="00D16BB4" w14:paraId="6D43F6DC" w14:textId="77777777" w:rsidTr="009717D7">
        <w:trPr>
          <w:cantSplit/>
        </w:trPr>
        <w:tc>
          <w:tcPr>
            <w:tcW w:w="1495" w:type="pct"/>
            <w:shd w:val="clear" w:color="auto" w:fill="auto"/>
          </w:tcPr>
          <w:p w14:paraId="7090F780" w14:textId="77777777" w:rsidR="00CD60D2" w:rsidRPr="00D16BB4" w:rsidRDefault="00CD60D2" w:rsidP="00CD60D2">
            <w:pPr>
              <w:pStyle w:val="ENoteTableText"/>
              <w:tabs>
                <w:tab w:val="center" w:leader="dot" w:pos="2268"/>
              </w:tabs>
            </w:pPr>
          </w:p>
        </w:tc>
        <w:tc>
          <w:tcPr>
            <w:tcW w:w="3505" w:type="pct"/>
            <w:shd w:val="clear" w:color="auto" w:fill="auto"/>
          </w:tcPr>
          <w:p w14:paraId="0473E5CF" w14:textId="77777777" w:rsidR="00CD60D2" w:rsidRPr="00D16BB4" w:rsidRDefault="00CD60D2" w:rsidP="00CD60D2">
            <w:pPr>
              <w:pStyle w:val="ENoteTableText"/>
            </w:pPr>
            <w:r w:rsidRPr="00D16BB4">
              <w:t>rep F2019L00176</w:t>
            </w:r>
          </w:p>
        </w:tc>
      </w:tr>
      <w:tr w:rsidR="00CD60D2" w:rsidRPr="00D16BB4" w14:paraId="011E17AC" w14:textId="77777777" w:rsidTr="009717D7">
        <w:trPr>
          <w:cantSplit/>
        </w:trPr>
        <w:tc>
          <w:tcPr>
            <w:tcW w:w="1495" w:type="pct"/>
            <w:shd w:val="clear" w:color="auto" w:fill="auto"/>
          </w:tcPr>
          <w:p w14:paraId="63624CC2" w14:textId="77777777" w:rsidR="00CD60D2" w:rsidRPr="00D16BB4" w:rsidRDefault="00CD60D2" w:rsidP="00CD60D2">
            <w:pPr>
              <w:pStyle w:val="ENoteTableText"/>
              <w:tabs>
                <w:tab w:val="center" w:leader="dot" w:pos="2268"/>
              </w:tabs>
            </w:pPr>
            <w:r w:rsidRPr="00D16BB4">
              <w:t>r 139.355</w:t>
            </w:r>
            <w:r w:rsidRPr="00D16BB4">
              <w:tab/>
            </w:r>
          </w:p>
        </w:tc>
        <w:tc>
          <w:tcPr>
            <w:tcW w:w="3505" w:type="pct"/>
            <w:shd w:val="clear" w:color="auto" w:fill="auto"/>
          </w:tcPr>
          <w:p w14:paraId="4D278B76" w14:textId="77777777" w:rsidR="00CD60D2" w:rsidRPr="00D16BB4" w:rsidRDefault="00CD60D2" w:rsidP="00CD60D2">
            <w:pPr>
              <w:pStyle w:val="ENoteTableText"/>
            </w:pPr>
            <w:r w:rsidRPr="00D16BB4">
              <w:t>ad No 58, 2003</w:t>
            </w:r>
          </w:p>
        </w:tc>
      </w:tr>
      <w:tr w:rsidR="00CD60D2" w:rsidRPr="00D16BB4" w14:paraId="667690DD" w14:textId="77777777" w:rsidTr="009717D7">
        <w:trPr>
          <w:cantSplit/>
        </w:trPr>
        <w:tc>
          <w:tcPr>
            <w:tcW w:w="1495" w:type="pct"/>
            <w:shd w:val="clear" w:color="auto" w:fill="auto"/>
          </w:tcPr>
          <w:p w14:paraId="7A7EC0E0" w14:textId="77777777" w:rsidR="00CD60D2" w:rsidRPr="00D16BB4" w:rsidRDefault="00CD60D2" w:rsidP="00CD60D2">
            <w:pPr>
              <w:pStyle w:val="ENoteTableText"/>
              <w:tabs>
                <w:tab w:val="center" w:leader="dot" w:pos="2268"/>
              </w:tabs>
            </w:pPr>
          </w:p>
        </w:tc>
        <w:tc>
          <w:tcPr>
            <w:tcW w:w="3505" w:type="pct"/>
            <w:shd w:val="clear" w:color="auto" w:fill="auto"/>
          </w:tcPr>
          <w:p w14:paraId="6BBA55B2" w14:textId="77777777" w:rsidR="00CD60D2" w:rsidRPr="00D16BB4" w:rsidRDefault="00CD60D2" w:rsidP="00CD60D2">
            <w:pPr>
              <w:pStyle w:val="ENoteTableText"/>
            </w:pPr>
            <w:r w:rsidRPr="00D16BB4">
              <w:t>rep F2019L00176</w:t>
            </w:r>
          </w:p>
        </w:tc>
      </w:tr>
      <w:tr w:rsidR="00CD60D2" w:rsidRPr="00D16BB4" w14:paraId="3D8062F0" w14:textId="77777777" w:rsidTr="009717D7">
        <w:trPr>
          <w:cantSplit/>
        </w:trPr>
        <w:tc>
          <w:tcPr>
            <w:tcW w:w="1495" w:type="pct"/>
            <w:shd w:val="clear" w:color="auto" w:fill="auto"/>
          </w:tcPr>
          <w:p w14:paraId="6DA04A38" w14:textId="77777777" w:rsidR="00CD60D2" w:rsidRPr="00D16BB4" w:rsidRDefault="00CD60D2" w:rsidP="00CD60D2">
            <w:pPr>
              <w:pStyle w:val="ENoteTableText"/>
              <w:tabs>
                <w:tab w:val="center" w:leader="dot" w:pos="2268"/>
              </w:tabs>
            </w:pPr>
            <w:r w:rsidRPr="00D16BB4">
              <w:t>r 139.360</w:t>
            </w:r>
            <w:r w:rsidRPr="00D16BB4">
              <w:tab/>
            </w:r>
          </w:p>
        </w:tc>
        <w:tc>
          <w:tcPr>
            <w:tcW w:w="3505" w:type="pct"/>
            <w:shd w:val="clear" w:color="auto" w:fill="auto"/>
          </w:tcPr>
          <w:p w14:paraId="394C41AD" w14:textId="77777777" w:rsidR="00CD60D2" w:rsidRPr="00D16BB4" w:rsidRDefault="00CD60D2" w:rsidP="00CD60D2">
            <w:pPr>
              <w:pStyle w:val="ENoteTableText"/>
            </w:pPr>
            <w:r w:rsidRPr="00D16BB4">
              <w:t>ad No 58, 2003</w:t>
            </w:r>
          </w:p>
        </w:tc>
      </w:tr>
      <w:tr w:rsidR="00CD60D2" w:rsidRPr="00D16BB4" w14:paraId="20A58C03" w14:textId="77777777" w:rsidTr="009717D7">
        <w:trPr>
          <w:cantSplit/>
        </w:trPr>
        <w:tc>
          <w:tcPr>
            <w:tcW w:w="1495" w:type="pct"/>
            <w:shd w:val="clear" w:color="auto" w:fill="auto"/>
          </w:tcPr>
          <w:p w14:paraId="016069E8" w14:textId="77777777" w:rsidR="00CD60D2" w:rsidRPr="00D16BB4" w:rsidRDefault="00CD60D2" w:rsidP="00CD60D2">
            <w:pPr>
              <w:pStyle w:val="ENoteTableText"/>
              <w:tabs>
                <w:tab w:val="center" w:leader="dot" w:pos="2268"/>
              </w:tabs>
            </w:pPr>
          </w:p>
        </w:tc>
        <w:tc>
          <w:tcPr>
            <w:tcW w:w="3505" w:type="pct"/>
            <w:shd w:val="clear" w:color="auto" w:fill="auto"/>
          </w:tcPr>
          <w:p w14:paraId="6ACB9F27" w14:textId="77777777" w:rsidR="00CD60D2" w:rsidRPr="00D16BB4" w:rsidRDefault="00CD60D2" w:rsidP="00CD60D2">
            <w:pPr>
              <w:pStyle w:val="ENoteTableText"/>
            </w:pPr>
            <w:r w:rsidRPr="00D16BB4">
              <w:t>rep F2019L00176</w:t>
            </w:r>
          </w:p>
        </w:tc>
      </w:tr>
      <w:tr w:rsidR="00CD60D2" w:rsidRPr="00D16BB4" w14:paraId="1057F60E" w14:textId="77777777" w:rsidTr="009717D7">
        <w:trPr>
          <w:cantSplit/>
        </w:trPr>
        <w:tc>
          <w:tcPr>
            <w:tcW w:w="1495" w:type="pct"/>
            <w:shd w:val="clear" w:color="auto" w:fill="auto"/>
          </w:tcPr>
          <w:p w14:paraId="09F9233D" w14:textId="77777777" w:rsidR="00CD60D2" w:rsidRPr="00D16BB4" w:rsidRDefault="00CD60D2" w:rsidP="00CD60D2">
            <w:pPr>
              <w:pStyle w:val="ENoteTableText"/>
              <w:tabs>
                <w:tab w:val="center" w:leader="dot" w:pos="2268"/>
              </w:tabs>
            </w:pPr>
            <w:r w:rsidRPr="00D16BB4">
              <w:t>r 139.365</w:t>
            </w:r>
            <w:r w:rsidRPr="00D16BB4">
              <w:tab/>
            </w:r>
          </w:p>
        </w:tc>
        <w:tc>
          <w:tcPr>
            <w:tcW w:w="3505" w:type="pct"/>
            <w:shd w:val="clear" w:color="auto" w:fill="auto"/>
          </w:tcPr>
          <w:p w14:paraId="35C98DF6" w14:textId="77777777" w:rsidR="00CD60D2" w:rsidRPr="00D16BB4" w:rsidRDefault="00CD60D2" w:rsidP="00CD60D2">
            <w:pPr>
              <w:pStyle w:val="ENoteTableText"/>
            </w:pPr>
            <w:r w:rsidRPr="00D16BB4">
              <w:t>ad No 58, 2003</w:t>
            </w:r>
          </w:p>
        </w:tc>
      </w:tr>
      <w:tr w:rsidR="00CD60D2" w:rsidRPr="00D16BB4" w14:paraId="547DC473" w14:textId="77777777" w:rsidTr="009717D7">
        <w:trPr>
          <w:cantSplit/>
        </w:trPr>
        <w:tc>
          <w:tcPr>
            <w:tcW w:w="1495" w:type="pct"/>
            <w:shd w:val="clear" w:color="auto" w:fill="auto"/>
          </w:tcPr>
          <w:p w14:paraId="198728D7" w14:textId="77777777" w:rsidR="00CD60D2" w:rsidRPr="00D16BB4" w:rsidRDefault="00CD60D2" w:rsidP="00CD60D2">
            <w:pPr>
              <w:pStyle w:val="ENoteTableText"/>
              <w:tabs>
                <w:tab w:val="center" w:leader="dot" w:pos="2268"/>
              </w:tabs>
            </w:pPr>
          </w:p>
        </w:tc>
        <w:tc>
          <w:tcPr>
            <w:tcW w:w="3505" w:type="pct"/>
            <w:shd w:val="clear" w:color="auto" w:fill="auto"/>
          </w:tcPr>
          <w:p w14:paraId="71368AF5" w14:textId="77777777" w:rsidR="00CD60D2" w:rsidRPr="00D16BB4" w:rsidRDefault="00CD60D2" w:rsidP="00CD60D2">
            <w:pPr>
              <w:pStyle w:val="ENoteTableText"/>
            </w:pPr>
            <w:r w:rsidRPr="00D16BB4">
              <w:t>am No 274, 2013</w:t>
            </w:r>
          </w:p>
        </w:tc>
      </w:tr>
      <w:tr w:rsidR="00CD60D2" w:rsidRPr="00D16BB4" w14:paraId="3F701978" w14:textId="77777777" w:rsidTr="009717D7">
        <w:trPr>
          <w:cantSplit/>
        </w:trPr>
        <w:tc>
          <w:tcPr>
            <w:tcW w:w="1495" w:type="pct"/>
            <w:shd w:val="clear" w:color="auto" w:fill="auto"/>
          </w:tcPr>
          <w:p w14:paraId="77E65BBF" w14:textId="77777777" w:rsidR="00CD60D2" w:rsidRPr="00D16BB4" w:rsidRDefault="00CD60D2" w:rsidP="00CD60D2">
            <w:pPr>
              <w:pStyle w:val="ENoteTableText"/>
              <w:tabs>
                <w:tab w:val="center" w:leader="dot" w:pos="2268"/>
              </w:tabs>
            </w:pPr>
          </w:p>
        </w:tc>
        <w:tc>
          <w:tcPr>
            <w:tcW w:w="3505" w:type="pct"/>
            <w:shd w:val="clear" w:color="auto" w:fill="auto"/>
          </w:tcPr>
          <w:p w14:paraId="5B5AA4C6" w14:textId="77777777" w:rsidR="00CD60D2" w:rsidRPr="00D16BB4" w:rsidRDefault="00CD60D2" w:rsidP="00CD60D2">
            <w:pPr>
              <w:pStyle w:val="ENoteTableText"/>
            </w:pPr>
            <w:r w:rsidRPr="00D16BB4">
              <w:t>rep F2019L00176</w:t>
            </w:r>
          </w:p>
        </w:tc>
      </w:tr>
      <w:tr w:rsidR="00CD60D2" w:rsidRPr="00D16BB4" w14:paraId="13AD63A4" w14:textId="77777777" w:rsidTr="009717D7">
        <w:trPr>
          <w:cantSplit/>
        </w:trPr>
        <w:tc>
          <w:tcPr>
            <w:tcW w:w="1495" w:type="pct"/>
            <w:shd w:val="clear" w:color="auto" w:fill="auto"/>
          </w:tcPr>
          <w:p w14:paraId="4A8DECC1" w14:textId="77777777" w:rsidR="00CD60D2" w:rsidRPr="00D16BB4" w:rsidRDefault="00CD60D2" w:rsidP="00CD60D2">
            <w:pPr>
              <w:pStyle w:val="ENoteTableText"/>
              <w:tabs>
                <w:tab w:val="center" w:leader="dot" w:pos="2268"/>
              </w:tabs>
            </w:pPr>
            <w:r w:rsidRPr="00D16BB4">
              <w:t>r 139.370</w:t>
            </w:r>
            <w:r w:rsidRPr="00D16BB4">
              <w:tab/>
            </w:r>
          </w:p>
        </w:tc>
        <w:tc>
          <w:tcPr>
            <w:tcW w:w="3505" w:type="pct"/>
            <w:shd w:val="clear" w:color="auto" w:fill="auto"/>
          </w:tcPr>
          <w:p w14:paraId="41C091FD" w14:textId="77777777" w:rsidR="00CD60D2" w:rsidRPr="00D16BB4" w:rsidRDefault="00CD60D2" w:rsidP="00CD60D2">
            <w:pPr>
              <w:pStyle w:val="ENoteTableText"/>
            </w:pPr>
            <w:r w:rsidRPr="00D16BB4">
              <w:t>ad No 58, 2003</w:t>
            </w:r>
          </w:p>
        </w:tc>
      </w:tr>
      <w:tr w:rsidR="00CD60D2" w:rsidRPr="00D16BB4" w14:paraId="65BB9BDD" w14:textId="77777777" w:rsidTr="009717D7">
        <w:trPr>
          <w:cantSplit/>
        </w:trPr>
        <w:tc>
          <w:tcPr>
            <w:tcW w:w="1495" w:type="pct"/>
            <w:shd w:val="clear" w:color="auto" w:fill="auto"/>
          </w:tcPr>
          <w:p w14:paraId="7DD43E0D" w14:textId="77777777" w:rsidR="00CD60D2" w:rsidRPr="00D16BB4" w:rsidRDefault="00CD60D2" w:rsidP="00CD60D2">
            <w:pPr>
              <w:pStyle w:val="ENoteTableText"/>
              <w:tabs>
                <w:tab w:val="center" w:leader="dot" w:pos="2268"/>
              </w:tabs>
            </w:pPr>
          </w:p>
        </w:tc>
        <w:tc>
          <w:tcPr>
            <w:tcW w:w="3505" w:type="pct"/>
            <w:shd w:val="clear" w:color="auto" w:fill="auto"/>
          </w:tcPr>
          <w:p w14:paraId="525D70C2" w14:textId="77777777" w:rsidR="00CD60D2" w:rsidRPr="00D16BB4" w:rsidRDefault="00CD60D2" w:rsidP="00CD60D2">
            <w:pPr>
              <w:pStyle w:val="ENoteTableText"/>
            </w:pPr>
            <w:r w:rsidRPr="00D16BB4">
              <w:t>am No 274, 2013</w:t>
            </w:r>
          </w:p>
        </w:tc>
      </w:tr>
      <w:tr w:rsidR="00CD60D2" w:rsidRPr="00D16BB4" w14:paraId="73EFAFF6" w14:textId="77777777" w:rsidTr="009717D7">
        <w:trPr>
          <w:cantSplit/>
        </w:trPr>
        <w:tc>
          <w:tcPr>
            <w:tcW w:w="1495" w:type="pct"/>
            <w:shd w:val="clear" w:color="auto" w:fill="auto"/>
          </w:tcPr>
          <w:p w14:paraId="695761DF" w14:textId="77777777" w:rsidR="00CD60D2" w:rsidRPr="00D16BB4" w:rsidRDefault="00CD60D2" w:rsidP="00CD60D2">
            <w:pPr>
              <w:pStyle w:val="ENoteTableText"/>
              <w:tabs>
                <w:tab w:val="center" w:leader="dot" w:pos="2268"/>
              </w:tabs>
            </w:pPr>
          </w:p>
        </w:tc>
        <w:tc>
          <w:tcPr>
            <w:tcW w:w="3505" w:type="pct"/>
            <w:shd w:val="clear" w:color="auto" w:fill="auto"/>
          </w:tcPr>
          <w:p w14:paraId="58529A20" w14:textId="77777777" w:rsidR="00CD60D2" w:rsidRPr="00D16BB4" w:rsidRDefault="00CD60D2" w:rsidP="00CD60D2">
            <w:pPr>
              <w:pStyle w:val="ENoteTableText"/>
            </w:pPr>
            <w:r w:rsidRPr="00D16BB4">
              <w:t>rep F2019L00176</w:t>
            </w:r>
          </w:p>
        </w:tc>
      </w:tr>
      <w:tr w:rsidR="00CD60D2" w:rsidRPr="00D16BB4" w14:paraId="69C27B19" w14:textId="77777777" w:rsidTr="009717D7">
        <w:trPr>
          <w:cantSplit/>
        </w:trPr>
        <w:tc>
          <w:tcPr>
            <w:tcW w:w="1495" w:type="pct"/>
            <w:shd w:val="clear" w:color="auto" w:fill="auto"/>
          </w:tcPr>
          <w:p w14:paraId="4D3E779D" w14:textId="231AEBE3" w:rsidR="00CD60D2" w:rsidRPr="00D16BB4" w:rsidRDefault="009E3970" w:rsidP="00CD60D2">
            <w:pPr>
              <w:pStyle w:val="ENoteTableText"/>
              <w:tabs>
                <w:tab w:val="center" w:leader="dot" w:pos="2268"/>
              </w:tabs>
            </w:pPr>
            <w:r>
              <w:t>Subpart 1</w:t>
            </w:r>
            <w:r w:rsidR="00CD60D2" w:rsidRPr="00D16BB4">
              <w:t>39.F</w:t>
            </w:r>
            <w:r w:rsidR="00CD60D2" w:rsidRPr="00D16BB4">
              <w:tab/>
            </w:r>
          </w:p>
        </w:tc>
        <w:tc>
          <w:tcPr>
            <w:tcW w:w="3505" w:type="pct"/>
            <w:shd w:val="clear" w:color="auto" w:fill="auto"/>
          </w:tcPr>
          <w:p w14:paraId="707F96A0" w14:textId="77777777" w:rsidR="00CD60D2" w:rsidRPr="00D16BB4" w:rsidRDefault="00CD60D2" w:rsidP="00CD60D2">
            <w:pPr>
              <w:pStyle w:val="ENoteTableText"/>
            </w:pPr>
            <w:r w:rsidRPr="00D16BB4">
              <w:t>ad No 58, 2003</w:t>
            </w:r>
          </w:p>
        </w:tc>
      </w:tr>
      <w:tr w:rsidR="00CD60D2" w:rsidRPr="00D16BB4" w14:paraId="6C3ECCBE" w14:textId="77777777" w:rsidTr="009717D7">
        <w:trPr>
          <w:cantSplit/>
        </w:trPr>
        <w:tc>
          <w:tcPr>
            <w:tcW w:w="1495" w:type="pct"/>
            <w:shd w:val="clear" w:color="auto" w:fill="auto"/>
          </w:tcPr>
          <w:p w14:paraId="64F95B67" w14:textId="77777777" w:rsidR="00CD60D2" w:rsidRPr="00D16BB4" w:rsidRDefault="00CD60D2" w:rsidP="00CD60D2">
            <w:pPr>
              <w:pStyle w:val="ENoteTableText"/>
              <w:tabs>
                <w:tab w:val="center" w:leader="dot" w:pos="2268"/>
              </w:tabs>
            </w:pPr>
          </w:p>
        </w:tc>
        <w:tc>
          <w:tcPr>
            <w:tcW w:w="3505" w:type="pct"/>
            <w:shd w:val="clear" w:color="auto" w:fill="auto"/>
          </w:tcPr>
          <w:p w14:paraId="4D3458C8" w14:textId="77777777" w:rsidR="00CD60D2" w:rsidRPr="00D16BB4" w:rsidRDefault="00CD60D2" w:rsidP="00CD60D2">
            <w:pPr>
              <w:pStyle w:val="ENoteTableText"/>
            </w:pPr>
            <w:r w:rsidRPr="00D16BB4">
              <w:t>rep F2019L00176</w:t>
            </w:r>
          </w:p>
        </w:tc>
      </w:tr>
      <w:tr w:rsidR="00CD60D2" w:rsidRPr="00D16BB4" w14:paraId="3F38CE2A" w14:textId="77777777" w:rsidTr="009717D7">
        <w:trPr>
          <w:cantSplit/>
        </w:trPr>
        <w:tc>
          <w:tcPr>
            <w:tcW w:w="1495" w:type="pct"/>
            <w:shd w:val="clear" w:color="auto" w:fill="auto"/>
          </w:tcPr>
          <w:p w14:paraId="404177EE" w14:textId="77777777" w:rsidR="00CD60D2" w:rsidRPr="00D16BB4" w:rsidRDefault="00CD60D2" w:rsidP="00CD60D2">
            <w:pPr>
              <w:pStyle w:val="ENoteTableText"/>
              <w:tabs>
                <w:tab w:val="center" w:leader="dot" w:pos="2268"/>
              </w:tabs>
            </w:pPr>
            <w:r w:rsidRPr="00D16BB4">
              <w:t>r 139.375</w:t>
            </w:r>
            <w:r w:rsidRPr="00D16BB4">
              <w:tab/>
            </w:r>
          </w:p>
        </w:tc>
        <w:tc>
          <w:tcPr>
            <w:tcW w:w="3505" w:type="pct"/>
            <w:shd w:val="clear" w:color="auto" w:fill="auto"/>
          </w:tcPr>
          <w:p w14:paraId="2AA2B64F" w14:textId="77777777" w:rsidR="00CD60D2" w:rsidRPr="00D16BB4" w:rsidRDefault="00CD60D2" w:rsidP="00CD60D2">
            <w:pPr>
              <w:pStyle w:val="ENoteTableText"/>
            </w:pPr>
            <w:r w:rsidRPr="00D16BB4">
              <w:t>ad No 58, 2003</w:t>
            </w:r>
          </w:p>
        </w:tc>
      </w:tr>
      <w:tr w:rsidR="00CD60D2" w:rsidRPr="00D16BB4" w14:paraId="16E58349" w14:textId="77777777" w:rsidTr="009717D7">
        <w:trPr>
          <w:cantSplit/>
        </w:trPr>
        <w:tc>
          <w:tcPr>
            <w:tcW w:w="1495" w:type="pct"/>
            <w:shd w:val="clear" w:color="auto" w:fill="auto"/>
          </w:tcPr>
          <w:p w14:paraId="0149F675" w14:textId="77777777" w:rsidR="00CD60D2" w:rsidRPr="00D16BB4" w:rsidRDefault="00CD60D2" w:rsidP="00CD60D2">
            <w:pPr>
              <w:pStyle w:val="ENoteTableText"/>
              <w:tabs>
                <w:tab w:val="center" w:leader="dot" w:pos="2268"/>
              </w:tabs>
            </w:pPr>
          </w:p>
        </w:tc>
        <w:tc>
          <w:tcPr>
            <w:tcW w:w="3505" w:type="pct"/>
            <w:shd w:val="clear" w:color="auto" w:fill="auto"/>
          </w:tcPr>
          <w:p w14:paraId="0D8087C7" w14:textId="77777777" w:rsidR="00CD60D2" w:rsidRPr="00D16BB4" w:rsidRDefault="00CD60D2" w:rsidP="00CD60D2">
            <w:pPr>
              <w:pStyle w:val="ENoteTableText"/>
            </w:pPr>
            <w:r w:rsidRPr="00D16BB4">
              <w:t>rep F2019L00176</w:t>
            </w:r>
          </w:p>
        </w:tc>
      </w:tr>
      <w:tr w:rsidR="00CD60D2" w:rsidRPr="00D16BB4" w14:paraId="7DB21120" w14:textId="77777777" w:rsidTr="009717D7">
        <w:trPr>
          <w:cantSplit/>
        </w:trPr>
        <w:tc>
          <w:tcPr>
            <w:tcW w:w="1495" w:type="pct"/>
            <w:shd w:val="clear" w:color="auto" w:fill="auto"/>
          </w:tcPr>
          <w:p w14:paraId="7DEA4A04" w14:textId="77777777" w:rsidR="00CD60D2" w:rsidRPr="00D16BB4" w:rsidRDefault="00CD60D2" w:rsidP="00CD60D2">
            <w:pPr>
              <w:pStyle w:val="ENoteTableText"/>
              <w:tabs>
                <w:tab w:val="center" w:leader="dot" w:pos="2268"/>
              </w:tabs>
            </w:pPr>
            <w:r w:rsidRPr="00D16BB4">
              <w:t>r 139.380</w:t>
            </w:r>
            <w:r w:rsidRPr="00D16BB4">
              <w:tab/>
            </w:r>
          </w:p>
        </w:tc>
        <w:tc>
          <w:tcPr>
            <w:tcW w:w="3505" w:type="pct"/>
            <w:shd w:val="clear" w:color="auto" w:fill="auto"/>
          </w:tcPr>
          <w:p w14:paraId="20267062" w14:textId="77777777" w:rsidR="00CD60D2" w:rsidRPr="00D16BB4" w:rsidRDefault="00CD60D2" w:rsidP="00CD60D2">
            <w:pPr>
              <w:pStyle w:val="ENoteTableText"/>
            </w:pPr>
            <w:r w:rsidRPr="00D16BB4">
              <w:t>ad No 58, 2003</w:t>
            </w:r>
          </w:p>
        </w:tc>
      </w:tr>
      <w:tr w:rsidR="00CD60D2" w:rsidRPr="00D16BB4" w14:paraId="3D4B15B8" w14:textId="77777777" w:rsidTr="009717D7">
        <w:trPr>
          <w:cantSplit/>
        </w:trPr>
        <w:tc>
          <w:tcPr>
            <w:tcW w:w="1495" w:type="pct"/>
            <w:shd w:val="clear" w:color="auto" w:fill="auto"/>
          </w:tcPr>
          <w:p w14:paraId="3347FB4D" w14:textId="77777777" w:rsidR="00CD60D2" w:rsidRPr="00D16BB4" w:rsidRDefault="00CD60D2" w:rsidP="00CD60D2">
            <w:pPr>
              <w:pStyle w:val="ENoteTableText"/>
              <w:tabs>
                <w:tab w:val="center" w:leader="dot" w:pos="2268"/>
              </w:tabs>
            </w:pPr>
          </w:p>
        </w:tc>
        <w:tc>
          <w:tcPr>
            <w:tcW w:w="3505" w:type="pct"/>
            <w:shd w:val="clear" w:color="auto" w:fill="auto"/>
          </w:tcPr>
          <w:p w14:paraId="6B808A6B" w14:textId="77777777" w:rsidR="00CD60D2" w:rsidRPr="00D16BB4" w:rsidRDefault="00CD60D2" w:rsidP="00CD60D2">
            <w:pPr>
              <w:pStyle w:val="ENoteTableText"/>
            </w:pPr>
            <w:r w:rsidRPr="00D16BB4">
              <w:t>rep F2019L00176</w:t>
            </w:r>
          </w:p>
        </w:tc>
      </w:tr>
      <w:tr w:rsidR="00CD60D2" w:rsidRPr="00D16BB4" w14:paraId="7AFFA12E" w14:textId="77777777" w:rsidTr="009717D7">
        <w:trPr>
          <w:cantSplit/>
        </w:trPr>
        <w:tc>
          <w:tcPr>
            <w:tcW w:w="1495" w:type="pct"/>
            <w:shd w:val="clear" w:color="auto" w:fill="auto"/>
          </w:tcPr>
          <w:p w14:paraId="048D0E70" w14:textId="77777777" w:rsidR="00CD60D2" w:rsidRPr="00D16BB4" w:rsidRDefault="00CD60D2" w:rsidP="00CD60D2">
            <w:pPr>
              <w:pStyle w:val="ENoteTableText"/>
              <w:tabs>
                <w:tab w:val="center" w:leader="dot" w:pos="2268"/>
              </w:tabs>
            </w:pPr>
            <w:r w:rsidRPr="00D16BB4">
              <w:t>r 139.385</w:t>
            </w:r>
            <w:r w:rsidRPr="00D16BB4">
              <w:tab/>
            </w:r>
          </w:p>
        </w:tc>
        <w:tc>
          <w:tcPr>
            <w:tcW w:w="3505" w:type="pct"/>
            <w:shd w:val="clear" w:color="auto" w:fill="auto"/>
          </w:tcPr>
          <w:p w14:paraId="326F82F4" w14:textId="77777777" w:rsidR="00CD60D2" w:rsidRPr="00D16BB4" w:rsidRDefault="00CD60D2" w:rsidP="00CD60D2">
            <w:pPr>
              <w:pStyle w:val="ENoteTableText"/>
            </w:pPr>
            <w:r w:rsidRPr="00D16BB4">
              <w:t>ad No 58, 2003</w:t>
            </w:r>
          </w:p>
        </w:tc>
      </w:tr>
      <w:tr w:rsidR="00CD60D2" w:rsidRPr="00D16BB4" w14:paraId="39EEC115" w14:textId="77777777" w:rsidTr="009717D7">
        <w:trPr>
          <w:cantSplit/>
        </w:trPr>
        <w:tc>
          <w:tcPr>
            <w:tcW w:w="1495" w:type="pct"/>
            <w:shd w:val="clear" w:color="auto" w:fill="auto"/>
          </w:tcPr>
          <w:p w14:paraId="3BD75A0C" w14:textId="77777777" w:rsidR="00CD60D2" w:rsidRPr="00D16BB4" w:rsidRDefault="00CD60D2" w:rsidP="00CD60D2">
            <w:pPr>
              <w:pStyle w:val="ENoteTableText"/>
              <w:tabs>
                <w:tab w:val="center" w:leader="dot" w:pos="2268"/>
              </w:tabs>
            </w:pPr>
          </w:p>
        </w:tc>
        <w:tc>
          <w:tcPr>
            <w:tcW w:w="3505" w:type="pct"/>
            <w:shd w:val="clear" w:color="auto" w:fill="auto"/>
          </w:tcPr>
          <w:p w14:paraId="4FA64D42" w14:textId="77777777" w:rsidR="00CD60D2" w:rsidRPr="00D16BB4" w:rsidRDefault="00CD60D2" w:rsidP="00CD60D2">
            <w:pPr>
              <w:pStyle w:val="ENoteTableText"/>
            </w:pPr>
            <w:r w:rsidRPr="00D16BB4">
              <w:t>rep F2019L00176</w:t>
            </w:r>
          </w:p>
        </w:tc>
      </w:tr>
      <w:tr w:rsidR="00CD60D2" w:rsidRPr="00D16BB4" w14:paraId="34C40176" w14:textId="77777777" w:rsidTr="009717D7">
        <w:trPr>
          <w:cantSplit/>
        </w:trPr>
        <w:tc>
          <w:tcPr>
            <w:tcW w:w="1495" w:type="pct"/>
            <w:shd w:val="clear" w:color="auto" w:fill="auto"/>
          </w:tcPr>
          <w:p w14:paraId="17720FE2" w14:textId="77777777" w:rsidR="00CD60D2" w:rsidRPr="00D16BB4" w:rsidRDefault="00CD60D2" w:rsidP="00CD60D2">
            <w:pPr>
              <w:pStyle w:val="ENoteTableText"/>
              <w:tabs>
                <w:tab w:val="center" w:leader="dot" w:pos="2268"/>
              </w:tabs>
            </w:pPr>
            <w:r w:rsidRPr="00D16BB4">
              <w:t>r 139.390</w:t>
            </w:r>
            <w:r w:rsidRPr="00D16BB4">
              <w:tab/>
            </w:r>
          </w:p>
        </w:tc>
        <w:tc>
          <w:tcPr>
            <w:tcW w:w="3505" w:type="pct"/>
            <w:shd w:val="clear" w:color="auto" w:fill="auto"/>
          </w:tcPr>
          <w:p w14:paraId="0DD80EFF" w14:textId="77777777" w:rsidR="00CD60D2" w:rsidRPr="00D16BB4" w:rsidRDefault="00CD60D2" w:rsidP="00CD60D2">
            <w:pPr>
              <w:pStyle w:val="ENoteTableText"/>
            </w:pPr>
            <w:r w:rsidRPr="00D16BB4">
              <w:t>ad No 58, 2003</w:t>
            </w:r>
          </w:p>
        </w:tc>
      </w:tr>
      <w:tr w:rsidR="00CD60D2" w:rsidRPr="00D16BB4" w14:paraId="2D5C87D1" w14:textId="77777777" w:rsidTr="009717D7">
        <w:trPr>
          <w:cantSplit/>
        </w:trPr>
        <w:tc>
          <w:tcPr>
            <w:tcW w:w="1495" w:type="pct"/>
            <w:shd w:val="clear" w:color="auto" w:fill="auto"/>
          </w:tcPr>
          <w:p w14:paraId="5E78E7E1" w14:textId="77777777" w:rsidR="00CD60D2" w:rsidRPr="00D16BB4" w:rsidRDefault="00CD60D2" w:rsidP="00CD60D2">
            <w:pPr>
              <w:pStyle w:val="ENoteTableText"/>
              <w:tabs>
                <w:tab w:val="center" w:leader="dot" w:pos="2268"/>
              </w:tabs>
            </w:pPr>
          </w:p>
        </w:tc>
        <w:tc>
          <w:tcPr>
            <w:tcW w:w="3505" w:type="pct"/>
            <w:shd w:val="clear" w:color="auto" w:fill="auto"/>
          </w:tcPr>
          <w:p w14:paraId="5F647EAC" w14:textId="77777777" w:rsidR="00CD60D2" w:rsidRPr="00D16BB4" w:rsidRDefault="00CD60D2" w:rsidP="00CD60D2">
            <w:pPr>
              <w:pStyle w:val="ENoteTableText"/>
            </w:pPr>
            <w:r w:rsidRPr="00D16BB4">
              <w:t>rep F2019L00176</w:t>
            </w:r>
          </w:p>
        </w:tc>
      </w:tr>
      <w:tr w:rsidR="00CD60D2" w:rsidRPr="00D16BB4" w14:paraId="65951DDB" w14:textId="77777777" w:rsidTr="009717D7">
        <w:trPr>
          <w:cantSplit/>
        </w:trPr>
        <w:tc>
          <w:tcPr>
            <w:tcW w:w="1495" w:type="pct"/>
            <w:shd w:val="clear" w:color="auto" w:fill="auto"/>
          </w:tcPr>
          <w:p w14:paraId="51D33604" w14:textId="77777777" w:rsidR="00CD60D2" w:rsidRPr="00D16BB4" w:rsidRDefault="00CD60D2" w:rsidP="00CD60D2">
            <w:pPr>
              <w:pStyle w:val="ENoteTableText"/>
              <w:tabs>
                <w:tab w:val="center" w:leader="dot" w:pos="2268"/>
              </w:tabs>
            </w:pPr>
            <w:r w:rsidRPr="00D16BB4">
              <w:t>r 139.395</w:t>
            </w:r>
            <w:r w:rsidRPr="00D16BB4">
              <w:tab/>
            </w:r>
          </w:p>
        </w:tc>
        <w:tc>
          <w:tcPr>
            <w:tcW w:w="3505" w:type="pct"/>
            <w:shd w:val="clear" w:color="auto" w:fill="auto"/>
          </w:tcPr>
          <w:p w14:paraId="2ECC102B" w14:textId="77777777" w:rsidR="00CD60D2" w:rsidRPr="00D16BB4" w:rsidRDefault="00CD60D2" w:rsidP="00CD60D2">
            <w:pPr>
              <w:pStyle w:val="ENoteTableText"/>
            </w:pPr>
            <w:r w:rsidRPr="00D16BB4">
              <w:t>ad No 58, 2003</w:t>
            </w:r>
          </w:p>
        </w:tc>
      </w:tr>
      <w:tr w:rsidR="00CD60D2" w:rsidRPr="00D16BB4" w14:paraId="6356FB64" w14:textId="77777777" w:rsidTr="009717D7">
        <w:trPr>
          <w:cantSplit/>
        </w:trPr>
        <w:tc>
          <w:tcPr>
            <w:tcW w:w="1495" w:type="pct"/>
            <w:shd w:val="clear" w:color="auto" w:fill="auto"/>
          </w:tcPr>
          <w:p w14:paraId="24A74B67" w14:textId="77777777" w:rsidR="00CD60D2" w:rsidRPr="00D16BB4" w:rsidRDefault="00CD60D2" w:rsidP="00CD60D2">
            <w:pPr>
              <w:pStyle w:val="ENoteTableText"/>
              <w:tabs>
                <w:tab w:val="center" w:leader="dot" w:pos="2268"/>
              </w:tabs>
            </w:pPr>
          </w:p>
        </w:tc>
        <w:tc>
          <w:tcPr>
            <w:tcW w:w="3505" w:type="pct"/>
            <w:shd w:val="clear" w:color="auto" w:fill="auto"/>
          </w:tcPr>
          <w:p w14:paraId="41047706" w14:textId="77777777" w:rsidR="00CD60D2" w:rsidRPr="00D16BB4" w:rsidRDefault="00CD60D2" w:rsidP="00CD60D2">
            <w:pPr>
              <w:pStyle w:val="ENoteTableText"/>
            </w:pPr>
            <w:r w:rsidRPr="00D16BB4">
              <w:t>rep F2019L00176</w:t>
            </w:r>
          </w:p>
        </w:tc>
      </w:tr>
      <w:tr w:rsidR="00CD60D2" w:rsidRPr="00D16BB4" w14:paraId="6C989BB6" w14:textId="77777777" w:rsidTr="009717D7">
        <w:trPr>
          <w:cantSplit/>
        </w:trPr>
        <w:tc>
          <w:tcPr>
            <w:tcW w:w="1495" w:type="pct"/>
            <w:shd w:val="clear" w:color="auto" w:fill="auto"/>
          </w:tcPr>
          <w:p w14:paraId="1AF71FD8" w14:textId="77777777" w:rsidR="00CD60D2" w:rsidRPr="00D16BB4" w:rsidRDefault="00CD60D2" w:rsidP="00CD60D2">
            <w:pPr>
              <w:pStyle w:val="ENoteTableText"/>
              <w:tabs>
                <w:tab w:val="center" w:leader="dot" w:pos="2268"/>
              </w:tabs>
            </w:pPr>
            <w:r w:rsidRPr="00D16BB4">
              <w:t>r 139.400</w:t>
            </w:r>
            <w:r w:rsidRPr="00D16BB4">
              <w:tab/>
            </w:r>
          </w:p>
        </w:tc>
        <w:tc>
          <w:tcPr>
            <w:tcW w:w="3505" w:type="pct"/>
            <w:shd w:val="clear" w:color="auto" w:fill="auto"/>
          </w:tcPr>
          <w:p w14:paraId="158D6641" w14:textId="77777777" w:rsidR="00CD60D2" w:rsidRPr="00D16BB4" w:rsidRDefault="00CD60D2" w:rsidP="00CD60D2">
            <w:pPr>
              <w:pStyle w:val="ENoteTableText"/>
            </w:pPr>
            <w:r w:rsidRPr="00D16BB4">
              <w:t>ad No 58, 2003</w:t>
            </w:r>
          </w:p>
        </w:tc>
      </w:tr>
      <w:tr w:rsidR="00CD60D2" w:rsidRPr="00D16BB4" w14:paraId="58465C81" w14:textId="77777777" w:rsidTr="009717D7">
        <w:trPr>
          <w:cantSplit/>
        </w:trPr>
        <w:tc>
          <w:tcPr>
            <w:tcW w:w="1495" w:type="pct"/>
            <w:shd w:val="clear" w:color="auto" w:fill="auto"/>
          </w:tcPr>
          <w:p w14:paraId="359A75A0" w14:textId="77777777" w:rsidR="00CD60D2" w:rsidRPr="00D16BB4" w:rsidRDefault="00CD60D2" w:rsidP="00CD60D2">
            <w:pPr>
              <w:pStyle w:val="ENoteTableText"/>
              <w:tabs>
                <w:tab w:val="center" w:leader="dot" w:pos="2268"/>
              </w:tabs>
            </w:pPr>
          </w:p>
        </w:tc>
        <w:tc>
          <w:tcPr>
            <w:tcW w:w="3505" w:type="pct"/>
            <w:shd w:val="clear" w:color="auto" w:fill="auto"/>
          </w:tcPr>
          <w:p w14:paraId="019F532B" w14:textId="77777777" w:rsidR="00CD60D2" w:rsidRPr="00D16BB4" w:rsidRDefault="00CD60D2" w:rsidP="00CD60D2">
            <w:pPr>
              <w:pStyle w:val="ENoteTableText"/>
            </w:pPr>
            <w:r w:rsidRPr="00D16BB4">
              <w:t>rep F2019L00176</w:t>
            </w:r>
          </w:p>
        </w:tc>
      </w:tr>
      <w:tr w:rsidR="00CD60D2" w:rsidRPr="00D16BB4" w14:paraId="339BA8B5" w14:textId="77777777" w:rsidTr="009717D7">
        <w:trPr>
          <w:cantSplit/>
        </w:trPr>
        <w:tc>
          <w:tcPr>
            <w:tcW w:w="1495" w:type="pct"/>
            <w:shd w:val="clear" w:color="auto" w:fill="auto"/>
          </w:tcPr>
          <w:p w14:paraId="1E57B06F" w14:textId="77777777" w:rsidR="00CD60D2" w:rsidRPr="00D16BB4" w:rsidRDefault="00CD60D2" w:rsidP="00CD60D2">
            <w:pPr>
              <w:pStyle w:val="ENoteTableText"/>
              <w:tabs>
                <w:tab w:val="center" w:leader="dot" w:pos="2268"/>
              </w:tabs>
            </w:pPr>
            <w:r w:rsidRPr="00D16BB4">
              <w:t>r 139.405</w:t>
            </w:r>
            <w:r w:rsidRPr="00D16BB4">
              <w:tab/>
            </w:r>
          </w:p>
        </w:tc>
        <w:tc>
          <w:tcPr>
            <w:tcW w:w="3505" w:type="pct"/>
            <w:shd w:val="clear" w:color="auto" w:fill="auto"/>
          </w:tcPr>
          <w:p w14:paraId="25186306" w14:textId="77777777" w:rsidR="00CD60D2" w:rsidRPr="00D16BB4" w:rsidRDefault="00CD60D2" w:rsidP="00CD60D2">
            <w:pPr>
              <w:pStyle w:val="ENoteTableText"/>
            </w:pPr>
            <w:r w:rsidRPr="00D16BB4">
              <w:t>ad No 58, 2003</w:t>
            </w:r>
          </w:p>
        </w:tc>
      </w:tr>
      <w:tr w:rsidR="00CD60D2" w:rsidRPr="00D16BB4" w14:paraId="1E62DFF9" w14:textId="77777777" w:rsidTr="009717D7">
        <w:trPr>
          <w:cantSplit/>
        </w:trPr>
        <w:tc>
          <w:tcPr>
            <w:tcW w:w="1495" w:type="pct"/>
            <w:shd w:val="clear" w:color="auto" w:fill="auto"/>
          </w:tcPr>
          <w:p w14:paraId="75A40530" w14:textId="77777777" w:rsidR="00CD60D2" w:rsidRPr="00D16BB4" w:rsidRDefault="00CD60D2" w:rsidP="00CD60D2">
            <w:pPr>
              <w:pStyle w:val="ENoteTableText"/>
              <w:tabs>
                <w:tab w:val="center" w:leader="dot" w:pos="2268"/>
              </w:tabs>
            </w:pPr>
          </w:p>
        </w:tc>
        <w:tc>
          <w:tcPr>
            <w:tcW w:w="3505" w:type="pct"/>
            <w:shd w:val="clear" w:color="auto" w:fill="auto"/>
          </w:tcPr>
          <w:p w14:paraId="3067EFAF" w14:textId="77777777" w:rsidR="00CD60D2" w:rsidRPr="00D16BB4" w:rsidRDefault="00CD60D2" w:rsidP="00CD60D2">
            <w:pPr>
              <w:pStyle w:val="ENoteTableText"/>
            </w:pPr>
            <w:r w:rsidRPr="00D16BB4">
              <w:t>rep F2019L00176</w:t>
            </w:r>
          </w:p>
        </w:tc>
      </w:tr>
      <w:tr w:rsidR="00CD60D2" w:rsidRPr="00D16BB4" w14:paraId="77D99A3B" w14:textId="77777777" w:rsidTr="009717D7">
        <w:trPr>
          <w:cantSplit/>
        </w:trPr>
        <w:tc>
          <w:tcPr>
            <w:tcW w:w="1495" w:type="pct"/>
            <w:shd w:val="clear" w:color="auto" w:fill="auto"/>
          </w:tcPr>
          <w:p w14:paraId="52370D4D" w14:textId="77777777" w:rsidR="00CD60D2" w:rsidRPr="00D16BB4" w:rsidRDefault="00CD60D2" w:rsidP="00CD60D2">
            <w:pPr>
              <w:pStyle w:val="ENoteTableText"/>
              <w:tabs>
                <w:tab w:val="center" w:leader="dot" w:pos="2268"/>
              </w:tabs>
            </w:pPr>
            <w:r w:rsidRPr="00D16BB4">
              <w:t>r 139.410</w:t>
            </w:r>
            <w:r w:rsidRPr="00D16BB4">
              <w:tab/>
            </w:r>
          </w:p>
        </w:tc>
        <w:tc>
          <w:tcPr>
            <w:tcW w:w="3505" w:type="pct"/>
            <w:shd w:val="clear" w:color="auto" w:fill="auto"/>
          </w:tcPr>
          <w:p w14:paraId="25062581" w14:textId="77777777" w:rsidR="00CD60D2" w:rsidRPr="00D16BB4" w:rsidRDefault="00CD60D2" w:rsidP="00CD60D2">
            <w:pPr>
              <w:pStyle w:val="ENoteTableText"/>
            </w:pPr>
            <w:r w:rsidRPr="00D16BB4">
              <w:t>ad No 58, 2003</w:t>
            </w:r>
          </w:p>
        </w:tc>
      </w:tr>
      <w:tr w:rsidR="00CD60D2" w:rsidRPr="00D16BB4" w14:paraId="52CDFB42" w14:textId="77777777" w:rsidTr="009717D7">
        <w:trPr>
          <w:cantSplit/>
        </w:trPr>
        <w:tc>
          <w:tcPr>
            <w:tcW w:w="1495" w:type="pct"/>
            <w:shd w:val="clear" w:color="auto" w:fill="auto"/>
          </w:tcPr>
          <w:p w14:paraId="71FEB780" w14:textId="77777777" w:rsidR="00CD60D2" w:rsidRPr="00D16BB4" w:rsidRDefault="00CD60D2" w:rsidP="00CD60D2">
            <w:pPr>
              <w:pStyle w:val="ENoteTableText"/>
              <w:tabs>
                <w:tab w:val="center" w:leader="dot" w:pos="2268"/>
              </w:tabs>
            </w:pPr>
          </w:p>
        </w:tc>
        <w:tc>
          <w:tcPr>
            <w:tcW w:w="3505" w:type="pct"/>
            <w:shd w:val="clear" w:color="auto" w:fill="auto"/>
          </w:tcPr>
          <w:p w14:paraId="53D2A342" w14:textId="77777777" w:rsidR="00CD60D2" w:rsidRPr="00D16BB4" w:rsidRDefault="00CD60D2" w:rsidP="00CD60D2">
            <w:pPr>
              <w:pStyle w:val="ENoteTableText"/>
            </w:pPr>
            <w:r w:rsidRPr="00D16BB4">
              <w:t>rep F2019L00176</w:t>
            </w:r>
          </w:p>
        </w:tc>
      </w:tr>
      <w:tr w:rsidR="00CD60D2" w:rsidRPr="00D16BB4" w14:paraId="0B5C3D20" w14:textId="77777777" w:rsidTr="009717D7">
        <w:trPr>
          <w:cantSplit/>
        </w:trPr>
        <w:tc>
          <w:tcPr>
            <w:tcW w:w="1495" w:type="pct"/>
            <w:shd w:val="clear" w:color="auto" w:fill="auto"/>
          </w:tcPr>
          <w:p w14:paraId="432CFC7A" w14:textId="77777777" w:rsidR="00CD60D2" w:rsidRPr="00D16BB4" w:rsidRDefault="00CD60D2" w:rsidP="00CD60D2">
            <w:pPr>
              <w:pStyle w:val="ENoteTableText"/>
              <w:tabs>
                <w:tab w:val="center" w:leader="dot" w:pos="2268"/>
              </w:tabs>
            </w:pPr>
            <w:r w:rsidRPr="00D16BB4">
              <w:t>r 139.415</w:t>
            </w:r>
            <w:r w:rsidRPr="00D16BB4">
              <w:tab/>
            </w:r>
          </w:p>
        </w:tc>
        <w:tc>
          <w:tcPr>
            <w:tcW w:w="3505" w:type="pct"/>
            <w:shd w:val="clear" w:color="auto" w:fill="auto"/>
          </w:tcPr>
          <w:p w14:paraId="2FDEA492" w14:textId="77777777" w:rsidR="00CD60D2" w:rsidRPr="00D16BB4" w:rsidRDefault="00CD60D2" w:rsidP="00CD60D2">
            <w:pPr>
              <w:pStyle w:val="ENoteTableText"/>
            </w:pPr>
            <w:r w:rsidRPr="00D16BB4">
              <w:t>ad No 58, 2003</w:t>
            </w:r>
          </w:p>
        </w:tc>
      </w:tr>
      <w:tr w:rsidR="00CD60D2" w:rsidRPr="00D16BB4" w14:paraId="2E674DF1" w14:textId="77777777" w:rsidTr="009717D7">
        <w:trPr>
          <w:cantSplit/>
        </w:trPr>
        <w:tc>
          <w:tcPr>
            <w:tcW w:w="1495" w:type="pct"/>
            <w:shd w:val="clear" w:color="auto" w:fill="auto"/>
          </w:tcPr>
          <w:p w14:paraId="6CA19E0F" w14:textId="77777777" w:rsidR="00CD60D2" w:rsidRPr="00D16BB4" w:rsidRDefault="00CD60D2" w:rsidP="00CD60D2">
            <w:pPr>
              <w:pStyle w:val="ENoteTableText"/>
              <w:tabs>
                <w:tab w:val="center" w:leader="dot" w:pos="2268"/>
              </w:tabs>
            </w:pPr>
          </w:p>
        </w:tc>
        <w:tc>
          <w:tcPr>
            <w:tcW w:w="3505" w:type="pct"/>
            <w:shd w:val="clear" w:color="auto" w:fill="auto"/>
          </w:tcPr>
          <w:p w14:paraId="0F399073" w14:textId="77777777" w:rsidR="00CD60D2" w:rsidRPr="00D16BB4" w:rsidRDefault="00CD60D2" w:rsidP="00CD60D2">
            <w:pPr>
              <w:pStyle w:val="ENoteTableText"/>
            </w:pPr>
            <w:r w:rsidRPr="00D16BB4">
              <w:t>rep F2019L00176</w:t>
            </w:r>
          </w:p>
        </w:tc>
      </w:tr>
      <w:tr w:rsidR="00CD60D2" w:rsidRPr="00D16BB4" w14:paraId="1C9CA79D" w14:textId="77777777" w:rsidTr="009717D7">
        <w:trPr>
          <w:cantSplit/>
        </w:trPr>
        <w:tc>
          <w:tcPr>
            <w:tcW w:w="1495" w:type="pct"/>
            <w:shd w:val="clear" w:color="auto" w:fill="auto"/>
          </w:tcPr>
          <w:p w14:paraId="4C25D8F0" w14:textId="77777777" w:rsidR="00CD60D2" w:rsidRPr="00D16BB4" w:rsidRDefault="00CD60D2" w:rsidP="00CD60D2">
            <w:pPr>
              <w:pStyle w:val="ENoteTableText"/>
              <w:tabs>
                <w:tab w:val="center" w:leader="dot" w:pos="2268"/>
              </w:tabs>
            </w:pPr>
            <w:r w:rsidRPr="00D16BB4">
              <w:t>r 139.420</w:t>
            </w:r>
            <w:r w:rsidRPr="00D16BB4">
              <w:tab/>
            </w:r>
          </w:p>
        </w:tc>
        <w:tc>
          <w:tcPr>
            <w:tcW w:w="3505" w:type="pct"/>
            <w:shd w:val="clear" w:color="auto" w:fill="auto"/>
          </w:tcPr>
          <w:p w14:paraId="6300467A" w14:textId="77777777" w:rsidR="00CD60D2" w:rsidRPr="00D16BB4" w:rsidRDefault="00CD60D2" w:rsidP="00CD60D2">
            <w:pPr>
              <w:pStyle w:val="ENoteTableText"/>
            </w:pPr>
            <w:r w:rsidRPr="00D16BB4">
              <w:t>ad No 58, 2003</w:t>
            </w:r>
          </w:p>
        </w:tc>
      </w:tr>
      <w:tr w:rsidR="00CD60D2" w:rsidRPr="00D16BB4" w14:paraId="7BF523DD" w14:textId="77777777" w:rsidTr="009717D7">
        <w:trPr>
          <w:cantSplit/>
        </w:trPr>
        <w:tc>
          <w:tcPr>
            <w:tcW w:w="1495" w:type="pct"/>
            <w:shd w:val="clear" w:color="auto" w:fill="auto"/>
          </w:tcPr>
          <w:p w14:paraId="40D6FE16" w14:textId="77777777" w:rsidR="00CD60D2" w:rsidRPr="00D16BB4" w:rsidRDefault="00CD60D2" w:rsidP="00CD60D2">
            <w:pPr>
              <w:pStyle w:val="ENoteTableText"/>
            </w:pPr>
          </w:p>
        </w:tc>
        <w:tc>
          <w:tcPr>
            <w:tcW w:w="3505" w:type="pct"/>
            <w:shd w:val="clear" w:color="auto" w:fill="auto"/>
          </w:tcPr>
          <w:p w14:paraId="12DE79D9" w14:textId="77777777" w:rsidR="00CD60D2" w:rsidRPr="00D16BB4" w:rsidRDefault="00CD60D2" w:rsidP="00CD60D2">
            <w:pPr>
              <w:pStyle w:val="ENoteTableText"/>
            </w:pPr>
            <w:r w:rsidRPr="00D16BB4">
              <w:t>am No 77, 2011</w:t>
            </w:r>
          </w:p>
        </w:tc>
      </w:tr>
      <w:tr w:rsidR="00CD60D2" w:rsidRPr="00D16BB4" w14:paraId="39EA5C98" w14:textId="77777777" w:rsidTr="009717D7">
        <w:trPr>
          <w:cantSplit/>
        </w:trPr>
        <w:tc>
          <w:tcPr>
            <w:tcW w:w="1495" w:type="pct"/>
            <w:shd w:val="clear" w:color="auto" w:fill="auto"/>
          </w:tcPr>
          <w:p w14:paraId="066DD1AC" w14:textId="77777777" w:rsidR="00CD60D2" w:rsidRPr="00D16BB4" w:rsidRDefault="00CD60D2" w:rsidP="00CD60D2">
            <w:pPr>
              <w:pStyle w:val="ENoteTableText"/>
            </w:pPr>
          </w:p>
        </w:tc>
        <w:tc>
          <w:tcPr>
            <w:tcW w:w="3505" w:type="pct"/>
            <w:shd w:val="clear" w:color="auto" w:fill="auto"/>
          </w:tcPr>
          <w:p w14:paraId="3E1154AE" w14:textId="77777777" w:rsidR="00CD60D2" w:rsidRPr="00D16BB4" w:rsidRDefault="00CD60D2" w:rsidP="00CD60D2">
            <w:pPr>
              <w:pStyle w:val="ENoteTableText"/>
            </w:pPr>
            <w:r w:rsidRPr="00D16BB4">
              <w:t>rep F2019L00176</w:t>
            </w:r>
          </w:p>
        </w:tc>
      </w:tr>
      <w:tr w:rsidR="00CD60D2" w:rsidRPr="00D16BB4" w14:paraId="6569117F" w14:textId="77777777" w:rsidTr="009717D7">
        <w:trPr>
          <w:cantSplit/>
        </w:trPr>
        <w:tc>
          <w:tcPr>
            <w:tcW w:w="1495" w:type="pct"/>
            <w:shd w:val="clear" w:color="auto" w:fill="auto"/>
          </w:tcPr>
          <w:p w14:paraId="6EEF14B3" w14:textId="77777777" w:rsidR="00CD60D2" w:rsidRPr="00D16BB4" w:rsidRDefault="00CD60D2" w:rsidP="00CD60D2">
            <w:pPr>
              <w:pStyle w:val="ENoteTableText"/>
              <w:tabs>
                <w:tab w:val="center" w:leader="dot" w:pos="2268"/>
              </w:tabs>
            </w:pPr>
            <w:r w:rsidRPr="00D16BB4">
              <w:t>r 139.425</w:t>
            </w:r>
            <w:r w:rsidRPr="00D16BB4">
              <w:tab/>
            </w:r>
          </w:p>
        </w:tc>
        <w:tc>
          <w:tcPr>
            <w:tcW w:w="3505" w:type="pct"/>
            <w:shd w:val="clear" w:color="auto" w:fill="auto"/>
          </w:tcPr>
          <w:p w14:paraId="64F9FCEE" w14:textId="77777777" w:rsidR="00CD60D2" w:rsidRPr="00D16BB4" w:rsidRDefault="00CD60D2" w:rsidP="00CD60D2">
            <w:pPr>
              <w:pStyle w:val="ENoteTableText"/>
            </w:pPr>
            <w:r w:rsidRPr="00D16BB4">
              <w:t>ad No 58, 2003</w:t>
            </w:r>
          </w:p>
        </w:tc>
      </w:tr>
      <w:tr w:rsidR="00CD60D2" w:rsidRPr="00D16BB4" w14:paraId="2632B85A" w14:textId="77777777" w:rsidTr="009717D7">
        <w:trPr>
          <w:cantSplit/>
        </w:trPr>
        <w:tc>
          <w:tcPr>
            <w:tcW w:w="1495" w:type="pct"/>
            <w:shd w:val="clear" w:color="auto" w:fill="auto"/>
          </w:tcPr>
          <w:p w14:paraId="0AD12994" w14:textId="77777777" w:rsidR="00CD60D2" w:rsidRPr="00D16BB4" w:rsidRDefault="00CD60D2" w:rsidP="00CD60D2">
            <w:pPr>
              <w:pStyle w:val="ENoteTableText"/>
              <w:tabs>
                <w:tab w:val="center" w:leader="dot" w:pos="2268"/>
              </w:tabs>
            </w:pPr>
          </w:p>
        </w:tc>
        <w:tc>
          <w:tcPr>
            <w:tcW w:w="3505" w:type="pct"/>
            <w:shd w:val="clear" w:color="auto" w:fill="auto"/>
          </w:tcPr>
          <w:p w14:paraId="1534D096" w14:textId="77777777" w:rsidR="00CD60D2" w:rsidRPr="00D16BB4" w:rsidRDefault="00CD60D2" w:rsidP="00CD60D2">
            <w:pPr>
              <w:pStyle w:val="ENoteTableText"/>
            </w:pPr>
            <w:r w:rsidRPr="00D16BB4">
              <w:t>rep F2019L00176</w:t>
            </w:r>
          </w:p>
        </w:tc>
      </w:tr>
      <w:tr w:rsidR="00CD60D2" w:rsidRPr="00D16BB4" w14:paraId="75A1323C" w14:textId="77777777" w:rsidTr="009717D7">
        <w:trPr>
          <w:cantSplit/>
        </w:trPr>
        <w:tc>
          <w:tcPr>
            <w:tcW w:w="1495" w:type="pct"/>
            <w:shd w:val="clear" w:color="auto" w:fill="auto"/>
          </w:tcPr>
          <w:p w14:paraId="02D70E78" w14:textId="77777777" w:rsidR="00CD60D2" w:rsidRPr="00D16BB4" w:rsidRDefault="00CD60D2" w:rsidP="00CD60D2">
            <w:pPr>
              <w:pStyle w:val="ENoteTableText"/>
              <w:tabs>
                <w:tab w:val="center" w:leader="dot" w:pos="2268"/>
              </w:tabs>
            </w:pPr>
            <w:r w:rsidRPr="00D16BB4">
              <w:t>r 139.430</w:t>
            </w:r>
            <w:r w:rsidRPr="00D16BB4">
              <w:tab/>
            </w:r>
          </w:p>
        </w:tc>
        <w:tc>
          <w:tcPr>
            <w:tcW w:w="3505" w:type="pct"/>
            <w:shd w:val="clear" w:color="auto" w:fill="auto"/>
          </w:tcPr>
          <w:p w14:paraId="0F52C6CC" w14:textId="77777777" w:rsidR="00CD60D2" w:rsidRPr="00D16BB4" w:rsidRDefault="00CD60D2" w:rsidP="00CD60D2">
            <w:pPr>
              <w:pStyle w:val="ENoteTableText"/>
            </w:pPr>
            <w:r w:rsidRPr="00D16BB4">
              <w:t>ad No 58, 2003</w:t>
            </w:r>
          </w:p>
        </w:tc>
      </w:tr>
      <w:tr w:rsidR="00CD60D2" w:rsidRPr="00D16BB4" w14:paraId="2258A630" w14:textId="77777777" w:rsidTr="009717D7">
        <w:trPr>
          <w:cantSplit/>
        </w:trPr>
        <w:tc>
          <w:tcPr>
            <w:tcW w:w="1495" w:type="pct"/>
            <w:shd w:val="clear" w:color="auto" w:fill="auto"/>
          </w:tcPr>
          <w:p w14:paraId="44112C7F" w14:textId="77777777" w:rsidR="00CD60D2" w:rsidRPr="00D16BB4" w:rsidRDefault="00CD60D2" w:rsidP="00CD60D2">
            <w:pPr>
              <w:pStyle w:val="ENoteTableText"/>
            </w:pPr>
          </w:p>
        </w:tc>
        <w:tc>
          <w:tcPr>
            <w:tcW w:w="3505" w:type="pct"/>
            <w:shd w:val="clear" w:color="auto" w:fill="auto"/>
          </w:tcPr>
          <w:p w14:paraId="61E4D1FC" w14:textId="77777777" w:rsidR="00CD60D2" w:rsidRPr="00D16BB4" w:rsidRDefault="00CD60D2" w:rsidP="00CD60D2">
            <w:pPr>
              <w:pStyle w:val="ENoteTableText"/>
            </w:pPr>
            <w:r w:rsidRPr="00D16BB4">
              <w:t>am No 77, 2011</w:t>
            </w:r>
          </w:p>
        </w:tc>
      </w:tr>
      <w:tr w:rsidR="00CD60D2" w:rsidRPr="00D16BB4" w14:paraId="293682C3" w14:textId="77777777" w:rsidTr="009717D7">
        <w:trPr>
          <w:cantSplit/>
        </w:trPr>
        <w:tc>
          <w:tcPr>
            <w:tcW w:w="1495" w:type="pct"/>
            <w:shd w:val="clear" w:color="auto" w:fill="auto"/>
          </w:tcPr>
          <w:p w14:paraId="3DEC39A8" w14:textId="77777777" w:rsidR="00CD60D2" w:rsidRPr="00D16BB4" w:rsidRDefault="00CD60D2" w:rsidP="00CD60D2">
            <w:pPr>
              <w:pStyle w:val="ENoteTableText"/>
            </w:pPr>
          </w:p>
        </w:tc>
        <w:tc>
          <w:tcPr>
            <w:tcW w:w="3505" w:type="pct"/>
            <w:shd w:val="clear" w:color="auto" w:fill="auto"/>
          </w:tcPr>
          <w:p w14:paraId="2A6CC10B" w14:textId="77777777" w:rsidR="00CD60D2" w:rsidRPr="00D16BB4" w:rsidRDefault="00CD60D2" w:rsidP="00CD60D2">
            <w:pPr>
              <w:pStyle w:val="ENoteTableText"/>
            </w:pPr>
            <w:r w:rsidRPr="00D16BB4">
              <w:t>rep F2019L00176</w:t>
            </w:r>
          </w:p>
        </w:tc>
      </w:tr>
      <w:tr w:rsidR="00CD60D2" w:rsidRPr="00D16BB4" w14:paraId="1F6A7538" w14:textId="77777777" w:rsidTr="009717D7">
        <w:trPr>
          <w:cantSplit/>
        </w:trPr>
        <w:tc>
          <w:tcPr>
            <w:tcW w:w="1495" w:type="pct"/>
            <w:shd w:val="clear" w:color="auto" w:fill="auto"/>
          </w:tcPr>
          <w:p w14:paraId="2B433C6C" w14:textId="77777777" w:rsidR="00CD60D2" w:rsidRPr="00D16BB4" w:rsidRDefault="00CD60D2" w:rsidP="00CD60D2">
            <w:pPr>
              <w:pStyle w:val="ENoteTableText"/>
              <w:tabs>
                <w:tab w:val="center" w:leader="dot" w:pos="2268"/>
              </w:tabs>
            </w:pPr>
            <w:r w:rsidRPr="00D16BB4">
              <w:t>r 139.435</w:t>
            </w:r>
            <w:r w:rsidRPr="00D16BB4">
              <w:tab/>
            </w:r>
          </w:p>
        </w:tc>
        <w:tc>
          <w:tcPr>
            <w:tcW w:w="3505" w:type="pct"/>
            <w:shd w:val="clear" w:color="auto" w:fill="auto"/>
          </w:tcPr>
          <w:p w14:paraId="4D71BCF2" w14:textId="77777777" w:rsidR="00CD60D2" w:rsidRPr="00D16BB4" w:rsidRDefault="00CD60D2" w:rsidP="00CD60D2">
            <w:pPr>
              <w:pStyle w:val="ENoteTableText"/>
            </w:pPr>
            <w:r w:rsidRPr="00D16BB4">
              <w:t>ad No 58, 2003</w:t>
            </w:r>
          </w:p>
        </w:tc>
      </w:tr>
      <w:tr w:rsidR="00CD60D2" w:rsidRPr="00D16BB4" w14:paraId="448F0365" w14:textId="77777777" w:rsidTr="009717D7">
        <w:trPr>
          <w:cantSplit/>
        </w:trPr>
        <w:tc>
          <w:tcPr>
            <w:tcW w:w="1495" w:type="pct"/>
            <w:shd w:val="clear" w:color="auto" w:fill="auto"/>
          </w:tcPr>
          <w:p w14:paraId="521FAEFF" w14:textId="77777777" w:rsidR="00CD60D2" w:rsidRPr="00D16BB4" w:rsidRDefault="00CD60D2" w:rsidP="00CD60D2">
            <w:pPr>
              <w:pStyle w:val="ENoteTableText"/>
              <w:tabs>
                <w:tab w:val="center" w:leader="dot" w:pos="2268"/>
              </w:tabs>
            </w:pPr>
          </w:p>
        </w:tc>
        <w:tc>
          <w:tcPr>
            <w:tcW w:w="3505" w:type="pct"/>
            <w:shd w:val="clear" w:color="auto" w:fill="auto"/>
          </w:tcPr>
          <w:p w14:paraId="24895BAF" w14:textId="77777777" w:rsidR="00CD60D2" w:rsidRPr="00D16BB4" w:rsidRDefault="00CD60D2" w:rsidP="00CD60D2">
            <w:pPr>
              <w:pStyle w:val="ENoteTableText"/>
            </w:pPr>
            <w:r w:rsidRPr="00D16BB4">
              <w:t>rep F2019L00176</w:t>
            </w:r>
          </w:p>
        </w:tc>
      </w:tr>
      <w:tr w:rsidR="00CD60D2" w:rsidRPr="00D16BB4" w14:paraId="7FD003B9" w14:textId="77777777" w:rsidTr="009717D7">
        <w:trPr>
          <w:cantSplit/>
        </w:trPr>
        <w:tc>
          <w:tcPr>
            <w:tcW w:w="1495" w:type="pct"/>
            <w:shd w:val="clear" w:color="auto" w:fill="auto"/>
          </w:tcPr>
          <w:p w14:paraId="3D8203B9" w14:textId="3313DDC3" w:rsidR="00CD60D2" w:rsidRPr="00D16BB4" w:rsidRDefault="009E3970" w:rsidP="00CD60D2">
            <w:pPr>
              <w:pStyle w:val="ENoteTableText"/>
            </w:pPr>
            <w:r>
              <w:rPr>
                <w:b/>
              </w:rPr>
              <w:t>Subpart 1</w:t>
            </w:r>
            <w:r w:rsidR="00CD60D2" w:rsidRPr="00D16BB4">
              <w:rPr>
                <w:b/>
              </w:rPr>
              <w:t>39.H</w:t>
            </w:r>
          </w:p>
        </w:tc>
        <w:tc>
          <w:tcPr>
            <w:tcW w:w="3505" w:type="pct"/>
            <w:shd w:val="clear" w:color="auto" w:fill="auto"/>
          </w:tcPr>
          <w:p w14:paraId="3FD5955E" w14:textId="77777777" w:rsidR="00CD60D2" w:rsidRPr="00D16BB4" w:rsidRDefault="00CD60D2" w:rsidP="00CD60D2">
            <w:pPr>
              <w:pStyle w:val="ENoteTableText"/>
            </w:pPr>
          </w:p>
        </w:tc>
      </w:tr>
      <w:tr w:rsidR="00CD60D2" w:rsidRPr="00D16BB4" w14:paraId="7749A485" w14:textId="77777777" w:rsidTr="009717D7">
        <w:trPr>
          <w:cantSplit/>
        </w:trPr>
        <w:tc>
          <w:tcPr>
            <w:tcW w:w="1495" w:type="pct"/>
            <w:shd w:val="clear" w:color="auto" w:fill="auto"/>
          </w:tcPr>
          <w:p w14:paraId="6A2BC278" w14:textId="77777777" w:rsidR="00CD60D2" w:rsidRPr="00D16BB4" w:rsidRDefault="00CD60D2" w:rsidP="00CD60D2">
            <w:pPr>
              <w:pStyle w:val="ENoteTableText"/>
              <w:tabs>
                <w:tab w:val="center" w:leader="dot" w:pos="2268"/>
              </w:tabs>
            </w:pPr>
            <w:r w:rsidRPr="00D16BB4">
              <w:t>Subpart H heading</w:t>
            </w:r>
            <w:r w:rsidRPr="00D16BB4">
              <w:tab/>
            </w:r>
          </w:p>
        </w:tc>
        <w:tc>
          <w:tcPr>
            <w:tcW w:w="3505" w:type="pct"/>
            <w:shd w:val="clear" w:color="auto" w:fill="auto"/>
          </w:tcPr>
          <w:p w14:paraId="2BD075F3" w14:textId="77777777" w:rsidR="00CD60D2" w:rsidRPr="00D16BB4" w:rsidRDefault="00CD60D2" w:rsidP="00CD60D2">
            <w:pPr>
              <w:pStyle w:val="ENoteTableText"/>
            </w:pPr>
            <w:r w:rsidRPr="00D16BB4">
              <w:t>rep No 75, 2003</w:t>
            </w:r>
          </w:p>
        </w:tc>
      </w:tr>
      <w:tr w:rsidR="00CD60D2" w:rsidRPr="00D16BB4" w14:paraId="11AE1CDB" w14:textId="77777777" w:rsidTr="009717D7">
        <w:trPr>
          <w:cantSplit/>
        </w:trPr>
        <w:tc>
          <w:tcPr>
            <w:tcW w:w="1495" w:type="pct"/>
            <w:shd w:val="clear" w:color="auto" w:fill="auto"/>
          </w:tcPr>
          <w:p w14:paraId="5F3979D3" w14:textId="77777777" w:rsidR="00CD60D2" w:rsidRPr="00D16BB4" w:rsidRDefault="00CD60D2" w:rsidP="00CD60D2">
            <w:pPr>
              <w:pStyle w:val="ENoteTableText"/>
              <w:tabs>
                <w:tab w:val="center" w:leader="dot" w:pos="2268"/>
              </w:tabs>
            </w:pPr>
            <w:r w:rsidRPr="00D16BB4">
              <w:t>Subpart H</w:t>
            </w:r>
            <w:r w:rsidRPr="00D16BB4">
              <w:tab/>
            </w:r>
          </w:p>
        </w:tc>
        <w:tc>
          <w:tcPr>
            <w:tcW w:w="3505" w:type="pct"/>
            <w:shd w:val="clear" w:color="auto" w:fill="auto"/>
          </w:tcPr>
          <w:p w14:paraId="3B038911" w14:textId="77777777" w:rsidR="00CD60D2" w:rsidRPr="00D16BB4" w:rsidRDefault="00CD60D2" w:rsidP="00CD60D2">
            <w:pPr>
              <w:pStyle w:val="ENoteTableText"/>
            </w:pPr>
            <w:r w:rsidRPr="00D16BB4">
              <w:t>ad No 167, 2002</w:t>
            </w:r>
          </w:p>
        </w:tc>
      </w:tr>
      <w:tr w:rsidR="00CD60D2" w:rsidRPr="00D16BB4" w14:paraId="7523FC5A" w14:textId="77777777" w:rsidTr="009717D7">
        <w:trPr>
          <w:cantSplit/>
        </w:trPr>
        <w:tc>
          <w:tcPr>
            <w:tcW w:w="1495" w:type="pct"/>
            <w:shd w:val="clear" w:color="auto" w:fill="auto"/>
          </w:tcPr>
          <w:p w14:paraId="5F95C291" w14:textId="5D5BF0B9" w:rsidR="00CD60D2" w:rsidRPr="00D16BB4" w:rsidRDefault="009E3970" w:rsidP="00CD60D2">
            <w:pPr>
              <w:pStyle w:val="ENoteTableText"/>
              <w:tabs>
                <w:tab w:val="center" w:leader="dot" w:pos="2268"/>
              </w:tabs>
            </w:pPr>
            <w:r>
              <w:t>Subpart 1</w:t>
            </w:r>
            <w:r w:rsidR="00CD60D2" w:rsidRPr="00D16BB4">
              <w:t>39.H heading</w:t>
            </w:r>
            <w:r w:rsidR="00CD60D2" w:rsidRPr="00D16BB4">
              <w:tab/>
            </w:r>
          </w:p>
        </w:tc>
        <w:tc>
          <w:tcPr>
            <w:tcW w:w="3505" w:type="pct"/>
            <w:shd w:val="clear" w:color="auto" w:fill="auto"/>
          </w:tcPr>
          <w:p w14:paraId="0F5619AF" w14:textId="77777777" w:rsidR="00CD60D2" w:rsidRPr="00D16BB4" w:rsidRDefault="00CD60D2" w:rsidP="00CD60D2">
            <w:pPr>
              <w:pStyle w:val="ENoteTableText"/>
            </w:pPr>
            <w:r w:rsidRPr="00D16BB4">
              <w:t>ad No 75, 2003</w:t>
            </w:r>
          </w:p>
        </w:tc>
      </w:tr>
      <w:tr w:rsidR="00CD60D2" w:rsidRPr="00D16BB4" w14:paraId="138A9E73" w14:textId="77777777" w:rsidTr="009717D7">
        <w:trPr>
          <w:cantSplit/>
        </w:trPr>
        <w:tc>
          <w:tcPr>
            <w:tcW w:w="1495" w:type="pct"/>
            <w:shd w:val="clear" w:color="auto" w:fill="auto"/>
          </w:tcPr>
          <w:p w14:paraId="0095083A" w14:textId="77777777" w:rsidR="00CD60D2" w:rsidRPr="00D16BB4" w:rsidRDefault="00CD60D2" w:rsidP="00CD60D2">
            <w:pPr>
              <w:pStyle w:val="ENoteTableText"/>
              <w:tabs>
                <w:tab w:val="center" w:leader="dot" w:pos="2268"/>
              </w:tabs>
            </w:pPr>
          </w:p>
        </w:tc>
        <w:tc>
          <w:tcPr>
            <w:tcW w:w="3505" w:type="pct"/>
            <w:shd w:val="clear" w:color="auto" w:fill="auto"/>
          </w:tcPr>
          <w:p w14:paraId="70695263" w14:textId="77777777" w:rsidR="00CD60D2" w:rsidRPr="00D16BB4" w:rsidRDefault="00CD60D2" w:rsidP="00CD60D2">
            <w:pPr>
              <w:pStyle w:val="ENoteTableText"/>
            </w:pPr>
            <w:r w:rsidRPr="00D16BB4">
              <w:t>rs No 77, 2011</w:t>
            </w:r>
          </w:p>
        </w:tc>
      </w:tr>
      <w:tr w:rsidR="00CD60D2" w:rsidRPr="00D16BB4" w14:paraId="16F572F1" w14:textId="77777777" w:rsidTr="009717D7">
        <w:trPr>
          <w:cantSplit/>
        </w:trPr>
        <w:tc>
          <w:tcPr>
            <w:tcW w:w="1495" w:type="pct"/>
            <w:shd w:val="clear" w:color="auto" w:fill="auto"/>
          </w:tcPr>
          <w:p w14:paraId="47ED51CE" w14:textId="14A09A71" w:rsidR="00CD60D2" w:rsidRPr="00D16BB4" w:rsidRDefault="009E3970" w:rsidP="00CD60D2">
            <w:pPr>
              <w:pStyle w:val="ENoteTableText"/>
            </w:pPr>
            <w:r>
              <w:rPr>
                <w:b/>
              </w:rPr>
              <w:t>Division 1</w:t>
            </w:r>
            <w:r w:rsidR="00CD60D2" w:rsidRPr="00D16BB4">
              <w:rPr>
                <w:b/>
              </w:rPr>
              <w:t>39.H.1</w:t>
            </w:r>
          </w:p>
        </w:tc>
        <w:tc>
          <w:tcPr>
            <w:tcW w:w="3505" w:type="pct"/>
            <w:shd w:val="clear" w:color="auto" w:fill="auto"/>
          </w:tcPr>
          <w:p w14:paraId="7668363B" w14:textId="77777777" w:rsidR="00CD60D2" w:rsidRPr="00D16BB4" w:rsidRDefault="00CD60D2" w:rsidP="00CD60D2">
            <w:pPr>
              <w:pStyle w:val="ENoteTableText"/>
            </w:pPr>
          </w:p>
        </w:tc>
      </w:tr>
      <w:tr w:rsidR="00CD60D2" w:rsidRPr="00D16BB4" w14:paraId="1DC40261" w14:textId="77777777" w:rsidTr="009717D7">
        <w:trPr>
          <w:cantSplit/>
        </w:trPr>
        <w:tc>
          <w:tcPr>
            <w:tcW w:w="1495" w:type="pct"/>
            <w:shd w:val="clear" w:color="auto" w:fill="auto"/>
          </w:tcPr>
          <w:p w14:paraId="6147449E" w14:textId="08B842CF" w:rsidR="00CD60D2" w:rsidRPr="00D16BB4" w:rsidRDefault="009E3970" w:rsidP="00CD60D2">
            <w:pPr>
              <w:pStyle w:val="ENoteTableText"/>
              <w:tabs>
                <w:tab w:val="center" w:leader="dot" w:pos="2268"/>
              </w:tabs>
            </w:pPr>
            <w:r>
              <w:t>Division 1</w:t>
            </w:r>
            <w:r w:rsidR="00CD60D2" w:rsidRPr="00D16BB4">
              <w:t xml:space="preserve"> heading</w:t>
            </w:r>
            <w:r w:rsidR="00CD60D2" w:rsidRPr="00D16BB4">
              <w:tab/>
            </w:r>
          </w:p>
        </w:tc>
        <w:tc>
          <w:tcPr>
            <w:tcW w:w="3505" w:type="pct"/>
            <w:shd w:val="clear" w:color="auto" w:fill="auto"/>
          </w:tcPr>
          <w:p w14:paraId="06203CAA" w14:textId="77777777" w:rsidR="00CD60D2" w:rsidRPr="00D16BB4" w:rsidRDefault="00CD60D2" w:rsidP="00CD60D2">
            <w:pPr>
              <w:pStyle w:val="ENoteTableText"/>
            </w:pPr>
            <w:r w:rsidRPr="00D16BB4">
              <w:t>rep No 75, 2003</w:t>
            </w:r>
          </w:p>
        </w:tc>
      </w:tr>
      <w:tr w:rsidR="00CD60D2" w:rsidRPr="00D16BB4" w14:paraId="548A3282" w14:textId="77777777" w:rsidTr="009717D7">
        <w:trPr>
          <w:cantSplit/>
        </w:trPr>
        <w:tc>
          <w:tcPr>
            <w:tcW w:w="1495" w:type="pct"/>
            <w:shd w:val="clear" w:color="auto" w:fill="auto"/>
          </w:tcPr>
          <w:p w14:paraId="039BF4B2" w14:textId="15E9B218" w:rsidR="00CD60D2" w:rsidRPr="00D16BB4" w:rsidRDefault="009E3970" w:rsidP="00CD60D2">
            <w:pPr>
              <w:pStyle w:val="ENoteTableText"/>
              <w:tabs>
                <w:tab w:val="center" w:leader="dot" w:pos="2268"/>
              </w:tabs>
            </w:pPr>
            <w:r>
              <w:t>Division 1</w:t>
            </w:r>
            <w:r w:rsidR="00CD60D2" w:rsidRPr="00D16BB4">
              <w:t>39.H.1 heading</w:t>
            </w:r>
            <w:r w:rsidR="00CD60D2" w:rsidRPr="00D16BB4">
              <w:tab/>
            </w:r>
          </w:p>
        </w:tc>
        <w:tc>
          <w:tcPr>
            <w:tcW w:w="3505" w:type="pct"/>
            <w:shd w:val="clear" w:color="auto" w:fill="auto"/>
          </w:tcPr>
          <w:p w14:paraId="1106FFA6" w14:textId="77777777" w:rsidR="00CD60D2" w:rsidRPr="00D16BB4" w:rsidRDefault="00CD60D2" w:rsidP="00CD60D2">
            <w:pPr>
              <w:pStyle w:val="ENoteTableText"/>
            </w:pPr>
            <w:r w:rsidRPr="00D16BB4">
              <w:t>ad No 75, 2003</w:t>
            </w:r>
          </w:p>
        </w:tc>
      </w:tr>
      <w:tr w:rsidR="00CD60D2" w:rsidRPr="00D16BB4" w14:paraId="4286B1F3" w14:textId="77777777" w:rsidTr="009717D7">
        <w:trPr>
          <w:cantSplit/>
        </w:trPr>
        <w:tc>
          <w:tcPr>
            <w:tcW w:w="1495" w:type="pct"/>
            <w:shd w:val="clear" w:color="auto" w:fill="auto"/>
          </w:tcPr>
          <w:p w14:paraId="54C08FB3" w14:textId="77777777" w:rsidR="00CD60D2" w:rsidRPr="00D16BB4" w:rsidRDefault="00CD60D2" w:rsidP="00CD60D2">
            <w:pPr>
              <w:pStyle w:val="ENoteTableText"/>
              <w:tabs>
                <w:tab w:val="center" w:leader="dot" w:pos="2268"/>
              </w:tabs>
            </w:pPr>
            <w:r w:rsidRPr="00D16BB4">
              <w:t>r 139.700</w:t>
            </w:r>
            <w:r w:rsidRPr="00D16BB4">
              <w:tab/>
            </w:r>
          </w:p>
        </w:tc>
        <w:tc>
          <w:tcPr>
            <w:tcW w:w="3505" w:type="pct"/>
            <w:shd w:val="clear" w:color="auto" w:fill="auto"/>
          </w:tcPr>
          <w:p w14:paraId="7A55A422" w14:textId="77777777" w:rsidR="00CD60D2" w:rsidRPr="00D16BB4" w:rsidRDefault="00CD60D2" w:rsidP="00CD60D2">
            <w:pPr>
              <w:pStyle w:val="ENoteTableText"/>
            </w:pPr>
            <w:r w:rsidRPr="00D16BB4">
              <w:t>ad No 167, 2002</w:t>
            </w:r>
          </w:p>
        </w:tc>
      </w:tr>
      <w:tr w:rsidR="00CD60D2" w:rsidRPr="00D16BB4" w14:paraId="166482DE" w14:textId="77777777" w:rsidTr="009717D7">
        <w:trPr>
          <w:cantSplit/>
        </w:trPr>
        <w:tc>
          <w:tcPr>
            <w:tcW w:w="1495" w:type="pct"/>
            <w:shd w:val="clear" w:color="auto" w:fill="auto"/>
          </w:tcPr>
          <w:p w14:paraId="44658C05" w14:textId="77777777" w:rsidR="00CD60D2" w:rsidRPr="00D16BB4" w:rsidRDefault="00CD60D2" w:rsidP="00CD60D2">
            <w:pPr>
              <w:pStyle w:val="ENoteTableText"/>
            </w:pPr>
          </w:p>
        </w:tc>
        <w:tc>
          <w:tcPr>
            <w:tcW w:w="3505" w:type="pct"/>
            <w:shd w:val="clear" w:color="auto" w:fill="auto"/>
          </w:tcPr>
          <w:p w14:paraId="06B9865E" w14:textId="77777777" w:rsidR="00CD60D2" w:rsidRPr="00D16BB4" w:rsidRDefault="00CD60D2" w:rsidP="00CD60D2">
            <w:pPr>
              <w:pStyle w:val="ENoteTableText"/>
            </w:pPr>
            <w:r w:rsidRPr="00D16BB4">
              <w:t>am No 75, 2003; No 77, 2011</w:t>
            </w:r>
          </w:p>
        </w:tc>
      </w:tr>
      <w:tr w:rsidR="00CD60D2" w:rsidRPr="00D16BB4" w14:paraId="4B2F9024" w14:textId="77777777" w:rsidTr="009717D7">
        <w:trPr>
          <w:cantSplit/>
        </w:trPr>
        <w:tc>
          <w:tcPr>
            <w:tcW w:w="1495" w:type="pct"/>
            <w:shd w:val="clear" w:color="auto" w:fill="auto"/>
          </w:tcPr>
          <w:p w14:paraId="28FD3366" w14:textId="77777777" w:rsidR="00CD60D2" w:rsidRPr="00D16BB4" w:rsidRDefault="00CD60D2" w:rsidP="00CD60D2">
            <w:pPr>
              <w:pStyle w:val="ENoteTableText"/>
              <w:tabs>
                <w:tab w:val="center" w:leader="dot" w:pos="2268"/>
              </w:tabs>
            </w:pPr>
            <w:r w:rsidRPr="00D16BB4">
              <w:t>r 139.705</w:t>
            </w:r>
            <w:r w:rsidRPr="00D16BB4">
              <w:tab/>
            </w:r>
          </w:p>
        </w:tc>
        <w:tc>
          <w:tcPr>
            <w:tcW w:w="3505" w:type="pct"/>
            <w:shd w:val="clear" w:color="auto" w:fill="auto"/>
          </w:tcPr>
          <w:p w14:paraId="14A9A51A" w14:textId="77777777" w:rsidR="00CD60D2" w:rsidRPr="00D16BB4" w:rsidRDefault="00CD60D2" w:rsidP="00CD60D2">
            <w:pPr>
              <w:pStyle w:val="ENoteTableText"/>
            </w:pPr>
            <w:r w:rsidRPr="00D16BB4">
              <w:t>ad No 167, 2002</w:t>
            </w:r>
          </w:p>
        </w:tc>
      </w:tr>
      <w:tr w:rsidR="00CD60D2" w:rsidRPr="00D16BB4" w14:paraId="411D4E0A" w14:textId="77777777" w:rsidTr="009717D7">
        <w:trPr>
          <w:cantSplit/>
        </w:trPr>
        <w:tc>
          <w:tcPr>
            <w:tcW w:w="1495" w:type="pct"/>
            <w:shd w:val="clear" w:color="auto" w:fill="auto"/>
          </w:tcPr>
          <w:p w14:paraId="7AB989AB" w14:textId="77777777" w:rsidR="00CD60D2" w:rsidRPr="00D16BB4" w:rsidRDefault="00CD60D2" w:rsidP="00CD60D2">
            <w:pPr>
              <w:pStyle w:val="ENoteTableText"/>
            </w:pPr>
          </w:p>
        </w:tc>
        <w:tc>
          <w:tcPr>
            <w:tcW w:w="3505" w:type="pct"/>
            <w:shd w:val="clear" w:color="auto" w:fill="auto"/>
          </w:tcPr>
          <w:p w14:paraId="3AE36819" w14:textId="77777777" w:rsidR="00CD60D2" w:rsidRPr="00D16BB4" w:rsidRDefault="00CD60D2" w:rsidP="00CD60D2">
            <w:pPr>
              <w:pStyle w:val="ENoteTableText"/>
            </w:pPr>
            <w:r w:rsidRPr="00D16BB4">
              <w:t>am No 75, 2003</w:t>
            </w:r>
          </w:p>
        </w:tc>
      </w:tr>
      <w:tr w:rsidR="00CD60D2" w:rsidRPr="00D16BB4" w14:paraId="42DD8D1D" w14:textId="77777777" w:rsidTr="009717D7">
        <w:trPr>
          <w:cantSplit/>
        </w:trPr>
        <w:tc>
          <w:tcPr>
            <w:tcW w:w="1495" w:type="pct"/>
            <w:shd w:val="clear" w:color="auto" w:fill="auto"/>
          </w:tcPr>
          <w:p w14:paraId="1C47B000" w14:textId="77777777" w:rsidR="00CD60D2" w:rsidRPr="00D16BB4" w:rsidRDefault="00CD60D2" w:rsidP="00CD60D2">
            <w:pPr>
              <w:pStyle w:val="ENoteTableText"/>
              <w:tabs>
                <w:tab w:val="center" w:leader="dot" w:pos="2268"/>
              </w:tabs>
            </w:pPr>
            <w:r w:rsidRPr="00D16BB4">
              <w:t>r 139.710</w:t>
            </w:r>
            <w:r w:rsidRPr="00D16BB4">
              <w:tab/>
            </w:r>
          </w:p>
        </w:tc>
        <w:tc>
          <w:tcPr>
            <w:tcW w:w="3505" w:type="pct"/>
            <w:shd w:val="clear" w:color="auto" w:fill="auto"/>
          </w:tcPr>
          <w:p w14:paraId="0537A5BA" w14:textId="77777777" w:rsidR="00CD60D2" w:rsidRPr="00D16BB4" w:rsidRDefault="00CD60D2" w:rsidP="00CD60D2">
            <w:pPr>
              <w:pStyle w:val="ENoteTableText"/>
            </w:pPr>
            <w:r w:rsidRPr="00D16BB4">
              <w:t>ad No 167, 2002</w:t>
            </w:r>
          </w:p>
        </w:tc>
      </w:tr>
      <w:tr w:rsidR="00CD60D2" w:rsidRPr="00D16BB4" w14:paraId="28A0185F" w14:textId="77777777" w:rsidTr="009717D7">
        <w:trPr>
          <w:cantSplit/>
        </w:trPr>
        <w:tc>
          <w:tcPr>
            <w:tcW w:w="1495" w:type="pct"/>
            <w:shd w:val="clear" w:color="auto" w:fill="auto"/>
          </w:tcPr>
          <w:p w14:paraId="487B6262" w14:textId="77777777" w:rsidR="00CD60D2" w:rsidRPr="00D16BB4" w:rsidRDefault="00CD60D2" w:rsidP="00CD60D2">
            <w:pPr>
              <w:pStyle w:val="ENoteTableText"/>
              <w:tabs>
                <w:tab w:val="center" w:leader="dot" w:pos="2268"/>
              </w:tabs>
            </w:pPr>
            <w:r w:rsidRPr="00D16BB4">
              <w:t>r 139.711</w:t>
            </w:r>
            <w:r w:rsidRPr="00D16BB4">
              <w:tab/>
            </w:r>
          </w:p>
        </w:tc>
        <w:tc>
          <w:tcPr>
            <w:tcW w:w="3505" w:type="pct"/>
            <w:shd w:val="clear" w:color="auto" w:fill="auto"/>
          </w:tcPr>
          <w:p w14:paraId="407A2311" w14:textId="77777777" w:rsidR="00CD60D2" w:rsidRPr="00D16BB4" w:rsidRDefault="00CD60D2" w:rsidP="00CD60D2">
            <w:pPr>
              <w:pStyle w:val="ENoteTableText"/>
            </w:pPr>
            <w:r w:rsidRPr="00D16BB4">
              <w:t>ad No 75, 2003</w:t>
            </w:r>
          </w:p>
        </w:tc>
      </w:tr>
      <w:tr w:rsidR="00CD60D2" w:rsidRPr="00D16BB4" w14:paraId="05C9801C" w14:textId="77777777" w:rsidTr="009717D7">
        <w:trPr>
          <w:cantSplit/>
        </w:trPr>
        <w:tc>
          <w:tcPr>
            <w:tcW w:w="1495" w:type="pct"/>
            <w:shd w:val="clear" w:color="auto" w:fill="auto"/>
          </w:tcPr>
          <w:p w14:paraId="20D3BC25" w14:textId="77777777" w:rsidR="00CD60D2" w:rsidRPr="00D16BB4" w:rsidRDefault="00CD60D2" w:rsidP="00CD60D2">
            <w:pPr>
              <w:pStyle w:val="ENoteTableText"/>
            </w:pPr>
          </w:p>
        </w:tc>
        <w:tc>
          <w:tcPr>
            <w:tcW w:w="3505" w:type="pct"/>
            <w:shd w:val="clear" w:color="auto" w:fill="auto"/>
          </w:tcPr>
          <w:p w14:paraId="75E5A3CA" w14:textId="77777777" w:rsidR="00CD60D2" w:rsidRPr="00D16BB4" w:rsidRDefault="00CD60D2" w:rsidP="00CD60D2">
            <w:pPr>
              <w:pStyle w:val="ENoteTableText"/>
            </w:pPr>
            <w:r w:rsidRPr="00D16BB4">
              <w:t>am No 77, 2011</w:t>
            </w:r>
          </w:p>
        </w:tc>
      </w:tr>
      <w:tr w:rsidR="00CD60D2" w:rsidRPr="00D16BB4" w14:paraId="2F169410" w14:textId="77777777" w:rsidTr="009717D7">
        <w:trPr>
          <w:cantSplit/>
        </w:trPr>
        <w:tc>
          <w:tcPr>
            <w:tcW w:w="1495" w:type="pct"/>
            <w:shd w:val="clear" w:color="auto" w:fill="auto"/>
          </w:tcPr>
          <w:p w14:paraId="1E447217" w14:textId="77777777" w:rsidR="00CD60D2" w:rsidRPr="00D16BB4" w:rsidRDefault="00CD60D2" w:rsidP="00CD60D2">
            <w:pPr>
              <w:pStyle w:val="ENoteTableText"/>
              <w:tabs>
                <w:tab w:val="center" w:leader="dot" w:pos="2268"/>
              </w:tabs>
            </w:pPr>
            <w:r w:rsidRPr="00D16BB4">
              <w:t>r 139.712</w:t>
            </w:r>
            <w:r w:rsidRPr="00D16BB4">
              <w:tab/>
            </w:r>
          </w:p>
        </w:tc>
        <w:tc>
          <w:tcPr>
            <w:tcW w:w="3505" w:type="pct"/>
            <w:shd w:val="clear" w:color="auto" w:fill="auto"/>
          </w:tcPr>
          <w:p w14:paraId="42D98D82" w14:textId="77777777" w:rsidR="00CD60D2" w:rsidRPr="00D16BB4" w:rsidRDefault="00CD60D2" w:rsidP="00CD60D2">
            <w:pPr>
              <w:pStyle w:val="ENoteTableText"/>
            </w:pPr>
            <w:r w:rsidRPr="00D16BB4">
              <w:t>ad No 75, 2003</w:t>
            </w:r>
          </w:p>
        </w:tc>
      </w:tr>
      <w:tr w:rsidR="00CD60D2" w:rsidRPr="00D16BB4" w14:paraId="4C775A27" w14:textId="77777777" w:rsidTr="009717D7">
        <w:trPr>
          <w:cantSplit/>
        </w:trPr>
        <w:tc>
          <w:tcPr>
            <w:tcW w:w="1495" w:type="pct"/>
            <w:shd w:val="clear" w:color="auto" w:fill="auto"/>
          </w:tcPr>
          <w:p w14:paraId="103AE981" w14:textId="77777777" w:rsidR="00CD60D2" w:rsidRPr="00D16BB4" w:rsidRDefault="00CD60D2" w:rsidP="00CD60D2">
            <w:pPr>
              <w:pStyle w:val="ENoteTableText"/>
            </w:pPr>
          </w:p>
        </w:tc>
        <w:tc>
          <w:tcPr>
            <w:tcW w:w="3505" w:type="pct"/>
            <w:shd w:val="clear" w:color="auto" w:fill="auto"/>
          </w:tcPr>
          <w:p w14:paraId="3F1CBC7A" w14:textId="77777777" w:rsidR="00CD60D2" w:rsidRPr="00D16BB4" w:rsidRDefault="00CD60D2" w:rsidP="00CD60D2">
            <w:pPr>
              <w:pStyle w:val="ENoteTableText"/>
            </w:pPr>
            <w:r w:rsidRPr="00D16BB4">
              <w:t>am No 345, 2004; No 323, 2005; No 80, 2013; F2016L00170</w:t>
            </w:r>
          </w:p>
        </w:tc>
      </w:tr>
      <w:tr w:rsidR="00CD60D2" w:rsidRPr="00D16BB4" w14:paraId="69C5C443" w14:textId="77777777" w:rsidTr="009717D7">
        <w:trPr>
          <w:cantSplit/>
        </w:trPr>
        <w:tc>
          <w:tcPr>
            <w:tcW w:w="1495" w:type="pct"/>
            <w:shd w:val="clear" w:color="auto" w:fill="auto"/>
          </w:tcPr>
          <w:p w14:paraId="19CA6F19" w14:textId="77777777" w:rsidR="00CD60D2" w:rsidRPr="00D16BB4" w:rsidRDefault="00CD60D2" w:rsidP="00CD60D2">
            <w:pPr>
              <w:pStyle w:val="ENoteTableText"/>
              <w:tabs>
                <w:tab w:val="center" w:leader="dot" w:pos="2268"/>
              </w:tabs>
            </w:pPr>
            <w:r w:rsidRPr="00D16BB4">
              <w:t>r 139.712A</w:t>
            </w:r>
            <w:r w:rsidRPr="00D16BB4">
              <w:tab/>
            </w:r>
          </w:p>
        </w:tc>
        <w:tc>
          <w:tcPr>
            <w:tcW w:w="3505" w:type="pct"/>
            <w:shd w:val="clear" w:color="auto" w:fill="auto"/>
          </w:tcPr>
          <w:p w14:paraId="0614DF43" w14:textId="77777777" w:rsidR="00CD60D2" w:rsidRPr="00D16BB4" w:rsidRDefault="00CD60D2" w:rsidP="00CD60D2">
            <w:pPr>
              <w:pStyle w:val="ENoteTableText"/>
            </w:pPr>
            <w:r w:rsidRPr="00D16BB4">
              <w:t>ad No 75, 2003</w:t>
            </w:r>
          </w:p>
        </w:tc>
      </w:tr>
      <w:tr w:rsidR="00CD60D2" w:rsidRPr="00D16BB4" w14:paraId="35A6B103" w14:textId="77777777" w:rsidTr="009717D7">
        <w:trPr>
          <w:cantSplit/>
        </w:trPr>
        <w:tc>
          <w:tcPr>
            <w:tcW w:w="1495" w:type="pct"/>
            <w:shd w:val="clear" w:color="auto" w:fill="auto"/>
          </w:tcPr>
          <w:p w14:paraId="63071DA6" w14:textId="77777777" w:rsidR="00CD60D2" w:rsidRPr="00D16BB4" w:rsidRDefault="00CD60D2" w:rsidP="00CD60D2">
            <w:pPr>
              <w:pStyle w:val="ENoteTableText"/>
            </w:pPr>
          </w:p>
        </w:tc>
        <w:tc>
          <w:tcPr>
            <w:tcW w:w="3505" w:type="pct"/>
            <w:shd w:val="clear" w:color="auto" w:fill="auto"/>
          </w:tcPr>
          <w:p w14:paraId="230944F2" w14:textId="77777777" w:rsidR="00CD60D2" w:rsidRPr="00D16BB4" w:rsidRDefault="00CD60D2" w:rsidP="00CD60D2">
            <w:pPr>
              <w:pStyle w:val="ENoteTableText"/>
            </w:pPr>
            <w:r w:rsidRPr="00D16BB4">
              <w:t>rep No 345, 2004</w:t>
            </w:r>
          </w:p>
        </w:tc>
      </w:tr>
      <w:tr w:rsidR="00CD60D2" w:rsidRPr="00D16BB4" w14:paraId="031C33C4" w14:textId="77777777" w:rsidTr="009717D7">
        <w:trPr>
          <w:cantSplit/>
        </w:trPr>
        <w:tc>
          <w:tcPr>
            <w:tcW w:w="1495" w:type="pct"/>
            <w:shd w:val="clear" w:color="auto" w:fill="auto"/>
          </w:tcPr>
          <w:p w14:paraId="56E1834D" w14:textId="77777777" w:rsidR="00CD60D2" w:rsidRPr="00D16BB4" w:rsidRDefault="00CD60D2" w:rsidP="00CD60D2">
            <w:pPr>
              <w:pStyle w:val="ENoteTableText"/>
              <w:tabs>
                <w:tab w:val="center" w:leader="dot" w:pos="2268"/>
              </w:tabs>
            </w:pPr>
            <w:r w:rsidRPr="00D16BB4">
              <w:t>r 139.712B</w:t>
            </w:r>
            <w:r w:rsidRPr="00D16BB4">
              <w:tab/>
            </w:r>
          </w:p>
        </w:tc>
        <w:tc>
          <w:tcPr>
            <w:tcW w:w="3505" w:type="pct"/>
            <w:shd w:val="clear" w:color="auto" w:fill="auto"/>
          </w:tcPr>
          <w:p w14:paraId="2476F831" w14:textId="77777777" w:rsidR="00CD60D2" w:rsidRPr="00D16BB4" w:rsidRDefault="00CD60D2" w:rsidP="00CD60D2">
            <w:pPr>
              <w:pStyle w:val="ENoteTableText"/>
            </w:pPr>
            <w:r w:rsidRPr="00D16BB4">
              <w:t>ad No 75, 2003</w:t>
            </w:r>
          </w:p>
        </w:tc>
      </w:tr>
      <w:tr w:rsidR="00CD60D2" w:rsidRPr="00D16BB4" w14:paraId="1E63679A" w14:textId="77777777" w:rsidTr="009717D7">
        <w:trPr>
          <w:cantSplit/>
        </w:trPr>
        <w:tc>
          <w:tcPr>
            <w:tcW w:w="1495" w:type="pct"/>
            <w:shd w:val="clear" w:color="auto" w:fill="auto"/>
          </w:tcPr>
          <w:p w14:paraId="6BFA9003" w14:textId="77777777" w:rsidR="00CD60D2" w:rsidRPr="00D16BB4" w:rsidRDefault="00CD60D2" w:rsidP="00CD60D2">
            <w:pPr>
              <w:pStyle w:val="ENoteTableText"/>
            </w:pPr>
          </w:p>
        </w:tc>
        <w:tc>
          <w:tcPr>
            <w:tcW w:w="3505" w:type="pct"/>
            <w:shd w:val="clear" w:color="auto" w:fill="auto"/>
          </w:tcPr>
          <w:p w14:paraId="0673AA92" w14:textId="77777777" w:rsidR="00CD60D2" w:rsidRPr="00D16BB4" w:rsidRDefault="00CD60D2" w:rsidP="00CD60D2">
            <w:pPr>
              <w:pStyle w:val="ENoteTableText"/>
            </w:pPr>
            <w:r w:rsidRPr="00D16BB4">
              <w:t>rep No 345, 2004</w:t>
            </w:r>
          </w:p>
        </w:tc>
      </w:tr>
      <w:tr w:rsidR="00CD60D2" w:rsidRPr="00D16BB4" w14:paraId="78787A68" w14:textId="77777777" w:rsidTr="009717D7">
        <w:trPr>
          <w:cantSplit/>
        </w:trPr>
        <w:tc>
          <w:tcPr>
            <w:tcW w:w="1495" w:type="pct"/>
            <w:shd w:val="clear" w:color="auto" w:fill="auto"/>
          </w:tcPr>
          <w:p w14:paraId="668A3A23" w14:textId="77777777" w:rsidR="00CD60D2" w:rsidRPr="00D16BB4" w:rsidRDefault="00CD60D2" w:rsidP="00CD60D2">
            <w:pPr>
              <w:pStyle w:val="ENoteTableText"/>
              <w:tabs>
                <w:tab w:val="center" w:leader="dot" w:pos="2268"/>
              </w:tabs>
            </w:pPr>
            <w:r w:rsidRPr="00D16BB4">
              <w:t>r 139.712C</w:t>
            </w:r>
            <w:r w:rsidRPr="00D16BB4">
              <w:tab/>
            </w:r>
          </w:p>
        </w:tc>
        <w:tc>
          <w:tcPr>
            <w:tcW w:w="3505" w:type="pct"/>
            <w:shd w:val="clear" w:color="auto" w:fill="auto"/>
          </w:tcPr>
          <w:p w14:paraId="5FE53D96" w14:textId="77777777" w:rsidR="00CD60D2" w:rsidRPr="00D16BB4" w:rsidRDefault="00CD60D2" w:rsidP="00CD60D2">
            <w:pPr>
              <w:pStyle w:val="ENoteTableText"/>
            </w:pPr>
            <w:r w:rsidRPr="00D16BB4">
              <w:t>ad No 75, 2003</w:t>
            </w:r>
          </w:p>
        </w:tc>
      </w:tr>
      <w:tr w:rsidR="00CD60D2" w:rsidRPr="00D16BB4" w14:paraId="1AE3BE3A" w14:textId="77777777" w:rsidTr="009717D7">
        <w:trPr>
          <w:cantSplit/>
        </w:trPr>
        <w:tc>
          <w:tcPr>
            <w:tcW w:w="1495" w:type="pct"/>
            <w:shd w:val="clear" w:color="auto" w:fill="auto"/>
          </w:tcPr>
          <w:p w14:paraId="40FCDC98" w14:textId="77777777" w:rsidR="00CD60D2" w:rsidRPr="00D16BB4" w:rsidRDefault="00CD60D2" w:rsidP="00CD60D2">
            <w:pPr>
              <w:pStyle w:val="ENoteTableText"/>
            </w:pPr>
          </w:p>
        </w:tc>
        <w:tc>
          <w:tcPr>
            <w:tcW w:w="3505" w:type="pct"/>
            <w:shd w:val="clear" w:color="auto" w:fill="auto"/>
          </w:tcPr>
          <w:p w14:paraId="3FA793F4" w14:textId="77777777" w:rsidR="00CD60D2" w:rsidRPr="00D16BB4" w:rsidRDefault="00CD60D2" w:rsidP="00CD60D2">
            <w:pPr>
              <w:pStyle w:val="ENoteTableText"/>
            </w:pPr>
            <w:r w:rsidRPr="00D16BB4">
              <w:t>rep No 345, 2004</w:t>
            </w:r>
          </w:p>
        </w:tc>
      </w:tr>
      <w:tr w:rsidR="00CD60D2" w:rsidRPr="00D16BB4" w14:paraId="750CE6E3" w14:textId="77777777" w:rsidTr="009717D7">
        <w:trPr>
          <w:cantSplit/>
        </w:trPr>
        <w:tc>
          <w:tcPr>
            <w:tcW w:w="1495" w:type="pct"/>
            <w:shd w:val="clear" w:color="auto" w:fill="auto"/>
          </w:tcPr>
          <w:p w14:paraId="2E056E98" w14:textId="77777777" w:rsidR="00CD60D2" w:rsidRPr="00D16BB4" w:rsidRDefault="00CD60D2" w:rsidP="00CD60D2">
            <w:pPr>
              <w:pStyle w:val="ENoteTableText"/>
              <w:tabs>
                <w:tab w:val="center" w:leader="dot" w:pos="2268"/>
              </w:tabs>
            </w:pPr>
            <w:r w:rsidRPr="00D16BB4">
              <w:lastRenderedPageBreak/>
              <w:t>r 139.712D</w:t>
            </w:r>
            <w:r w:rsidRPr="00D16BB4">
              <w:tab/>
            </w:r>
          </w:p>
        </w:tc>
        <w:tc>
          <w:tcPr>
            <w:tcW w:w="3505" w:type="pct"/>
            <w:shd w:val="clear" w:color="auto" w:fill="auto"/>
          </w:tcPr>
          <w:p w14:paraId="2170878D" w14:textId="77777777" w:rsidR="00CD60D2" w:rsidRPr="00D16BB4" w:rsidRDefault="00CD60D2" w:rsidP="00CD60D2">
            <w:pPr>
              <w:pStyle w:val="ENoteTableText"/>
            </w:pPr>
            <w:r w:rsidRPr="00D16BB4">
              <w:t>ad No 75, 2003</w:t>
            </w:r>
          </w:p>
        </w:tc>
      </w:tr>
      <w:tr w:rsidR="00CD60D2" w:rsidRPr="00D16BB4" w14:paraId="2F588590" w14:textId="77777777" w:rsidTr="009717D7">
        <w:trPr>
          <w:cantSplit/>
        </w:trPr>
        <w:tc>
          <w:tcPr>
            <w:tcW w:w="1495" w:type="pct"/>
            <w:shd w:val="clear" w:color="auto" w:fill="auto"/>
          </w:tcPr>
          <w:p w14:paraId="0B029B4A" w14:textId="77777777" w:rsidR="00CD60D2" w:rsidRPr="00D16BB4" w:rsidRDefault="00CD60D2" w:rsidP="00CD60D2">
            <w:pPr>
              <w:pStyle w:val="ENoteTableText"/>
            </w:pPr>
          </w:p>
        </w:tc>
        <w:tc>
          <w:tcPr>
            <w:tcW w:w="3505" w:type="pct"/>
            <w:shd w:val="clear" w:color="auto" w:fill="auto"/>
          </w:tcPr>
          <w:p w14:paraId="7E0C0CEB" w14:textId="77777777" w:rsidR="00CD60D2" w:rsidRPr="00D16BB4" w:rsidRDefault="00CD60D2" w:rsidP="00CD60D2">
            <w:pPr>
              <w:pStyle w:val="ENoteTableText"/>
            </w:pPr>
            <w:r w:rsidRPr="00D16BB4">
              <w:t>rep No 345, 2004</w:t>
            </w:r>
          </w:p>
        </w:tc>
      </w:tr>
      <w:tr w:rsidR="00CD60D2" w:rsidRPr="00D16BB4" w14:paraId="139D5F8F" w14:textId="77777777" w:rsidTr="009717D7">
        <w:trPr>
          <w:cantSplit/>
        </w:trPr>
        <w:tc>
          <w:tcPr>
            <w:tcW w:w="1495" w:type="pct"/>
            <w:shd w:val="clear" w:color="auto" w:fill="auto"/>
          </w:tcPr>
          <w:p w14:paraId="7208B841" w14:textId="77777777" w:rsidR="00CD60D2" w:rsidRPr="00D16BB4" w:rsidRDefault="00CD60D2" w:rsidP="00CD60D2">
            <w:pPr>
              <w:pStyle w:val="ENoteTableText"/>
              <w:tabs>
                <w:tab w:val="center" w:leader="dot" w:pos="2268"/>
              </w:tabs>
            </w:pPr>
            <w:r w:rsidRPr="00D16BB4">
              <w:t>r 139.712E</w:t>
            </w:r>
            <w:r w:rsidRPr="00D16BB4">
              <w:tab/>
            </w:r>
          </w:p>
        </w:tc>
        <w:tc>
          <w:tcPr>
            <w:tcW w:w="3505" w:type="pct"/>
            <w:shd w:val="clear" w:color="auto" w:fill="auto"/>
          </w:tcPr>
          <w:p w14:paraId="539198BD" w14:textId="77777777" w:rsidR="00CD60D2" w:rsidRPr="00D16BB4" w:rsidRDefault="00CD60D2" w:rsidP="00CD60D2">
            <w:pPr>
              <w:pStyle w:val="ENoteTableText"/>
            </w:pPr>
            <w:r w:rsidRPr="00D16BB4">
              <w:t>ad No 75, 2003</w:t>
            </w:r>
          </w:p>
        </w:tc>
      </w:tr>
      <w:tr w:rsidR="00CD60D2" w:rsidRPr="00D16BB4" w14:paraId="2A9784B8" w14:textId="77777777" w:rsidTr="009717D7">
        <w:trPr>
          <w:cantSplit/>
        </w:trPr>
        <w:tc>
          <w:tcPr>
            <w:tcW w:w="1495" w:type="pct"/>
            <w:shd w:val="clear" w:color="auto" w:fill="auto"/>
          </w:tcPr>
          <w:p w14:paraId="17679CB6" w14:textId="77777777" w:rsidR="00CD60D2" w:rsidRPr="00D16BB4" w:rsidRDefault="00CD60D2" w:rsidP="00CD60D2">
            <w:pPr>
              <w:pStyle w:val="ENoteTableText"/>
            </w:pPr>
          </w:p>
        </w:tc>
        <w:tc>
          <w:tcPr>
            <w:tcW w:w="3505" w:type="pct"/>
            <w:shd w:val="clear" w:color="auto" w:fill="auto"/>
          </w:tcPr>
          <w:p w14:paraId="7CF3A896" w14:textId="77777777" w:rsidR="00CD60D2" w:rsidRPr="00D16BB4" w:rsidRDefault="00CD60D2" w:rsidP="00CD60D2">
            <w:pPr>
              <w:pStyle w:val="ENoteTableText"/>
            </w:pPr>
            <w:r w:rsidRPr="00D16BB4">
              <w:t>rep No 345, 2004</w:t>
            </w:r>
          </w:p>
        </w:tc>
      </w:tr>
      <w:tr w:rsidR="00CD60D2" w:rsidRPr="00D16BB4" w14:paraId="73004E8C" w14:textId="77777777" w:rsidTr="009717D7">
        <w:trPr>
          <w:cantSplit/>
        </w:trPr>
        <w:tc>
          <w:tcPr>
            <w:tcW w:w="1495" w:type="pct"/>
            <w:shd w:val="clear" w:color="auto" w:fill="auto"/>
          </w:tcPr>
          <w:p w14:paraId="11CB54D9" w14:textId="77777777" w:rsidR="00CD60D2" w:rsidRPr="00D16BB4" w:rsidRDefault="00CD60D2" w:rsidP="00CD60D2">
            <w:pPr>
              <w:pStyle w:val="ENoteTableText"/>
              <w:tabs>
                <w:tab w:val="center" w:leader="dot" w:pos="2268"/>
              </w:tabs>
            </w:pPr>
            <w:r w:rsidRPr="00D16BB4">
              <w:t>r 139.712F</w:t>
            </w:r>
            <w:r w:rsidRPr="00D16BB4">
              <w:tab/>
            </w:r>
          </w:p>
        </w:tc>
        <w:tc>
          <w:tcPr>
            <w:tcW w:w="3505" w:type="pct"/>
            <w:shd w:val="clear" w:color="auto" w:fill="auto"/>
          </w:tcPr>
          <w:p w14:paraId="4082BFAE" w14:textId="77777777" w:rsidR="00CD60D2" w:rsidRPr="00D16BB4" w:rsidRDefault="00CD60D2" w:rsidP="00CD60D2">
            <w:pPr>
              <w:pStyle w:val="ENoteTableText"/>
            </w:pPr>
            <w:r w:rsidRPr="00D16BB4">
              <w:t>ad No 75, 2003</w:t>
            </w:r>
          </w:p>
        </w:tc>
      </w:tr>
      <w:tr w:rsidR="00CD60D2" w:rsidRPr="00D16BB4" w14:paraId="2879AFE0" w14:textId="77777777" w:rsidTr="009717D7">
        <w:trPr>
          <w:cantSplit/>
        </w:trPr>
        <w:tc>
          <w:tcPr>
            <w:tcW w:w="1495" w:type="pct"/>
            <w:shd w:val="clear" w:color="auto" w:fill="auto"/>
          </w:tcPr>
          <w:p w14:paraId="6DD256FB" w14:textId="77777777" w:rsidR="00CD60D2" w:rsidRPr="00D16BB4" w:rsidRDefault="00CD60D2" w:rsidP="00CD60D2">
            <w:pPr>
              <w:pStyle w:val="ENoteTableText"/>
            </w:pPr>
          </w:p>
        </w:tc>
        <w:tc>
          <w:tcPr>
            <w:tcW w:w="3505" w:type="pct"/>
            <w:shd w:val="clear" w:color="auto" w:fill="auto"/>
          </w:tcPr>
          <w:p w14:paraId="395FBA45" w14:textId="77777777" w:rsidR="00CD60D2" w:rsidRPr="00D16BB4" w:rsidRDefault="00CD60D2" w:rsidP="00CD60D2">
            <w:pPr>
              <w:pStyle w:val="ENoteTableText"/>
            </w:pPr>
            <w:r w:rsidRPr="00D16BB4">
              <w:t>rep No 345, 2004</w:t>
            </w:r>
          </w:p>
        </w:tc>
      </w:tr>
      <w:tr w:rsidR="00CD60D2" w:rsidRPr="00D16BB4" w14:paraId="0053B6A2" w14:textId="77777777" w:rsidTr="009717D7">
        <w:trPr>
          <w:cantSplit/>
        </w:trPr>
        <w:tc>
          <w:tcPr>
            <w:tcW w:w="1495" w:type="pct"/>
            <w:shd w:val="clear" w:color="auto" w:fill="auto"/>
          </w:tcPr>
          <w:p w14:paraId="5F5CF0CD" w14:textId="77777777" w:rsidR="00CD60D2" w:rsidRPr="00D16BB4" w:rsidRDefault="00CD60D2" w:rsidP="00CD60D2">
            <w:pPr>
              <w:pStyle w:val="ENoteTableText"/>
              <w:tabs>
                <w:tab w:val="center" w:leader="dot" w:pos="2268"/>
              </w:tabs>
            </w:pPr>
            <w:r w:rsidRPr="00D16BB4">
              <w:t>r 139.712G</w:t>
            </w:r>
            <w:r w:rsidRPr="00D16BB4">
              <w:tab/>
            </w:r>
          </w:p>
        </w:tc>
        <w:tc>
          <w:tcPr>
            <w:tcW w:w="3505" w:type="pct"/>
            <w:shd w:val="clear" w:color="auto" w:fill="auto"/>
          </w:tcPr>
          <w:p w14:paraId="0B8ECCCE" w14:textId="77777777" w:rsidR="00CD60D2" w:rsidRPr="00D16BB4" w:rsidRDefault="00CD60D2" w:rsidP="00CD60D2">
            <w:pPr>
              <w:pStyle w:val="ENoteTableText"/>
            </w:pPr>
            <w:r w:rsidRPr="00D16BB4">
              <w:t>ad No 75, 2003</w:t>
            </w:r>
          </w:p>
        </w:tc>
      </w:tr>
      <w:tr w:rsidR="00CD60D2" w:rsidRPr="00D16BB4" w14:paraId="1204F80F" w14:textId="77777777" w:rsidTr="009717D7">
        <w:trPr>
          <w:cantSplit/>
        </w:trPr>
        <w:tc>
          <w:tcPr>
            <w:tcW w:w="1495" w:type="pct"/>
            <w:shd w:val="clear" w:color="auto" w:fill="auto"/>
          </w:tcPr>
          <w:p w14:paraId="26921662" w14:textId="77777777" w:rsidR="00CD60D2" w:rsidRPr="00D16BB4" w:rsidRDefault="00CD60D2" w:rsidP="00CD60D2">
            <w:pPr>
              <w:pStyle w:val="ENoteTableText"/>
            </w:pPr>
          </w:p>
        </w:tc>
        <w:tc>
          <w:tcPr>
            <w:tcW w:w="3505" w:type="pct"/>
            <w:shd w:val="clear" w:color="auto" w:fill="auto"/>
          </w:tcPr>
          <w:p w14:paraId="4D71638D" w14:textId="77777777" w:rsidR="00CD60D2" w:rsidRPr="00D16BB4" w:rsidRDefault="00CD60D2" w:rsidP="00CD60D2">
            <w:pPr>
              <w:pStyle w:val="ENoteTableText"/>
            </w:pPr>
            <w:r w:rsidRPr="00D16BB4">
              <w:t>rep No 345, 2004</w:t>
            </w:r>
          </w:p>
        </w:tc>
      </w:tr>
      <w:tr w:rsidR="00CD60D2" w:rsidRPr="00D16BB4" w14:paraId="586B8622" w14:textId="77777777" w:rsidTr="009717D7">
        <w:trPr>
          <w:cantSplit/>
        </w:trPr>
        <w:tc>
          <w:tcPr>
            <w:tcW w:w="1495" w:type="pct"/>
            <w:shd w:val="clear" w:color="auto" w:fill="auto"/>
          </w:tcPr>
          <w:p w14:paraId="63AD1723" w14:textId="77777777" w:rsidR="00CD60D2" w:rsidRPr="00D16BB4" w:rsidRDefault="00CD60D2" w:rsidP="00CD60D2">
            <w:pPr>
              <w:pStyle w:val="ENoteTableText"/>
              <w:tabs>
                <w:tab w:val="center" w:leader="dot" w:pos="2268"/>
              </w:tabs>
            </w:pPr>
            <w:r w:rsidRPr="00D16BB4">
              <w:t>r 139.712H</w:t>
            </w:r>
            <w:r w:rsidRPr="00D16BB4">
              <w:tab/>
            </w:r>
          </w:p>
        </w:tc>
        <w:tc>
          <w:tcPr>
            <w:tcW w:w="3505" w:type="pct"/>
            <w:shd w:val="clear" w:color="auto" w:fill="auto"/>
          </w:tcPr>
          <w:p w14:paraId="025D82B2" w14:textId="77777777" w:rsidR="00CD60D2" w:rsidRPr="00D16BB4" w:rsidRDefault="00CD60D2" w:rsidP="00CD60D2">
            <w:pPr>
              <w:pStyle w:val="ENoteTableText"/>
            </w:pPr>
            <w:r w:rsidRPr="00D16BB4">
              <w:t>ad No 75, 2003</w:t>
            </w:r>
          </w:p>
        </w:tc>
      </w:tr>
      <w:tr w:rsidR="00CD60D2" w:rsidRPr="00D16BB4" w14:paraId="6F3A3076" w14:textId="77777777" w:rsidTr="009717D7">
        <w:trPr>
          <w:cantSplit/>
        </w:trPr>
        <w:tc>
          <w:tcPr>
            <w:tcW w:w="1495" w:type="pct"/>
            <w:shd w:val="clear" w:color="auto" w:fill="auto"/>
          </w:tcPr>
          <w:p w14:paraId="3005AB49" w14:textId="77777777" w:rsidR="00CD60D2" w:rsidRPr="00D16BB4" w:rsidRDefault="00CD60D2" w:rsidP="00CD60D2">
            <w:pPr>
              <w:pStyle w:val="ENoteTableText"/>
            </w:pPr>
          </w:p>
        </w:tc>
        <w:tc>
          <w:tcPr>
            <w:tcW w:w="3505" w:type="pct"/>
            <w:shd w:val="clear" w:color="auto" w:fill="auto"/>
          </w:tcPr>
          <w:p w14:paraId="6488CD55" w14:textId="77777777" w:rsidR="00CD60D2" w:rsidRPr="00D16BB4" w:rsidRDefault="00CD60D2" w:rsidP="00CD60D2">
            <w:pPr>
              <w:pStyle w:val="ENoteTableText"/>
            </w:pPr>
            <w:r w:rsidRPr="00D16BB4">
              <w:t>rep No 345, 2004</w:t>
            </w:r>
          </w:p>
        </w:tc>
      </w:tr>
      <w:tr w:rsidR="00CD60D2" w:rsidRPr="00D16BB4" w14:paraId="148712AD" w14:textId="77777777" w:rsidTr="009717D7">
        <w:trPr>
          <w:cantSplit/>
        </w:trPr>
        <w:tc>
          <w:tcPr>
            <w:tcW w:w="1495" w:type="pct"/>
            <w:shd w:val="clear" w:color="auto" w:fill="auto"/>
          </w:tcPr>
          <w:p w14:paraId="2661FF01" w14:textId="77777777" w:rsidR="00CD60D2" w:rsidRPr="00D16BB4" w:rsidRDefault="00CD60D2" w:rsidP="00CD60D2">
            <w:pPr>
              <w:pStyle w:val="ENoteTableText"/>
              <w:tabs>
                <w:tab w:val="center" w:leader="dot" w:pos="2268"/>
              </w:tabs>
            </w:pPr>
            <w:r w:rsidRPr="00D16BB4">
              <w:t>r 139.715</w:t>
            </w:r>
            <w:r w:rsidRPr="00D16BB4">
              <w:tab/>
            </w:r>
          </w:p>
        </w:tc>
        <w:tc>
          <w:tcPr>
            <w:tcW w:w="3505" w:type="pct"/>
            <w:shd w:val="clear" w:color="auto" w:fill="auto"/>
          </w:tcPr>
          <w:p w14:paraId="18807EA4" w14:textId="77777777" w:rsidR="00CD60D2" w:rsidRPr="00D16BB4" w:rsidRDefault="00CD60D2" w:rsidP="00CD60D2">
            <w:pPr>
              <w:pStyle w:val="ENoteTableText"/>
            </w:pPr>
            <w:r w:rsidRPr="00D16BB4">
              <w:t>ad No 167, 2002</w:t>
            </w:r>
          </w:p>
        </w:tc>
      </w:tr>
      <w:tr w:rsidR="00CD60D2" w:rsidRPr="00D16BB4" w14:paraId="20E8EC15" w14:textId="77777777" w:rsidTr="009717D7">
        <w:trPr>
          <w:cantSplit/>
        </w:trPr>
        <w:tc>
          <w:tcPr>
            <w:tcW w:w="1495" w:type="pct"/>
            <w:shd w:val="clear" w:color="auto" w:fill="auto"/>
          </w:tcPr>
          <w:p w14:paraId="1CE43A10" w14:textId="1F9D66AC" w:rsidR="00CD60D2" w:rsidRPr="00D16BB4" w:rsidRDefault="00B74D4F" w:rsidP="00CD60D2">
            <w:pPr>
              <w:pStyle w:val="ENoteTableText"/>
              <w:tabs>
                <w:tab w:val="center" w:leader="dot" w:pos="2268"/>
              </w:tabs>
            </w:pPr>
            <w:r w:rsidRPr="00D16BB4">
              <w:t>Division 2</w:t>
            </w:r>
            <w:r w:rsidR="00CD60D2" w:rsidRPr="00D16BB4">
              <w:tab/>
            </w:r>
          </w:p>
        </w:tc>
        <w:tc>
          <w:tcPr>
            <w:tcW w:w="3505" w:type="pct"/>
            <w:shd w:val="clear" w:color="auto" w:fill="auto"/>
          </w:tcPr>
          <w:p w14:paraId="7A9428AA" w14:textId="77777777" w:rsidR="00CD60D2" w:rsidRPr="00D16BB4" w:rsidRDefault="00CD60D2" w:rsidP="00CD60D2">
            <w:pPr>
              <w:pStyle w:val="ENoteTableText"/>
            </w:pPr>
            <w:r w:rsidRPr="00D16BB4">
              <w:t>rep No 75, 2003</w:t>
            </w:r>
          </w:p>
        </w:tc>
      </w:tr>
      <w:tr w:rsidR="00CD60D2" w:rsidRPr="00D16BB4" w14:paraId="553F6416" w14:textId="77777777" w:rsidTr="009717D7">
        <w:trPr>
          <w:cantSplit/>
        </w:trPr>
        <w:tc>
          <w:tcPr>
            <w:tcW w:w="1495" w:type="pct"/>
            <w:shd w:val="clear" w:color="auto" w:fill="auto"/>
          </w:tcPr>
          <w:p w14:paraId="22B5B1E1" w14:textId="77777777" w:rsidR="00CD60D2" w:rsidRPr="00D16BB4" w:rsidRDefault="00CD60D2" w:rsidP="00CD60D2">
            <w:pPr>
              <w:pStyle w:val="ENoteTableText"/>
              <w:tabs>
                <w:tab w:val="center" w:leader="dot" w:pos="2268"/>
              </w:tabs>
            </w:pPr>
            <w:r w:rsidRPr="00D16BB4">
              <w:t>r 139.720</w:t>
            </w:r>
            <w:r w:rsidRPr="00D16BB4">
              <w:tab/>
            </w:r>
          </w:p>
        </w:tc>
        <w:tc>
          <w:tcPr>
            <w:tcW w:w="3505" w:type="pct"/>
            <w:shd w:val="clear" w:color="auto" w:fill="auto"/>
          </w:tcPr>
          <w:p w14:paraId="2F75CCD2" w14:textId="77777777" w:rsidR="00CD60D2" w:rsidRPr="00D16BB4" w:rsidRDefault="00CD60D2" w:rsidP="00CD60D2">
            <w:pPr>
              <w:pStyle w:val="ENoteTableText"/>
            </w:pPr>
            <w:r w:rsidRPr="00D16BB4">
              <w:t>ad No 167, 2002</w:t>
            </w:r>
          </w:p>
        </w:tc>
      </w:tr>
      <w:tr w:rsidR="00CD60D2" w:rsidRPr="00D16BB4" w14:paraId="25B52F27" w14:textId="77777777" w:rsidTr="009717D7">
        <w:trPr>
          <w:cantSplit/>
        </w:trPr>
        <w:tc>
          <w:tcPr>
            <w:tcW w:w="1495" w:type="pct"/>
            <w:shd w:val="clear" w:color="auto" w:fill="auto"/>
          </w:tcPr>
          <w:p w14:paraId="7BEF8AFD" w14:textId="77777777" w:rsidR="00CD60D2" w:rsidRPr="00D16BB4" w:rsidRDefault="00CD60D2" w:rsidP="00CD60D2">
            <w:pPr>
              <w:pStyle w:val="ENoteTableText"/>
            </w:pPr>
          </w:p>
        </w:tc>
        <w:tc>
          <w:tcPr>
            <w:tcW w:w="3505" w:type="pct"/>
            <w:shd w:val="clear" w:color="auto" w:fill="auto"/>
          </w:tcPr>
          <w:p w14:paraId="2FB3F470" w14:textId="77777777" w:rsidR="00CD60D2" w:rsidRPr="00D16BB4" w:rsidRDefault="00CD60D2" w:rsidP="00CD60D2">
            <w:pPr>
              <w:pStyle w:val="ENoteTableText"/>
            </w:pPr>
            <w:r w:rsidRPr="00D16BB4">
              <w:t>rep No 75, 2003</w:t>
            </w:r>
          </w:p>
        </w:tc>
      </w:tr>
      <w:tr w:rsidR="00CD60D2" w:rsidRPr="00D16BB4" w14:paraId="221454FA" w14:textId="77777777" w:rsidTr="009717D7">
        <w:trPr>
          <w:cantSplit/>
        </w:trPr>
        <w:tc>
          <w:tcPr>
            <w:tcW w:w="1495" w:type="pct"/>
            <w:shd w:val="clear" w:color="auto" w:fill="auto"/>
          </w:tcPr>
          <w:p w14:paraId="32DEA311" w14:textId="77777777" w:rsidR="00CD60D2" w:rsidRPr="00D16BB4" w:rsidRDefault="00CD60D2" w:rsidP="00CD60D2">
            <w:pPr>
              <w:pStyle w:val="ENoteTableText"/>
              <w:tabs>
                <w:tab w:val="center" w:leader="dot" w:pos="2268"/>
              </w:tabs>
            </w:pPr>
            <w:r w:rsidRPr="00D16BB4">
              <w:t>r 139.725</w:t>
            </w:r>
            <w:r w:rsidRPr="00D16BB4">
              <w:tab/>
            </w:r>
          </w:p>
        </w:tc>
        <w:tc>
          <w:tcPr>
            <w:tcW w:w="3505" w:type="pct"/>
            <w:shd w:val="clear" w:color="auto" w:fill="auto"/>
          </w:tcPr>
          <w:p w14:paraId="222289FC" w14:textId="77777777" w:rsidR="00CD60D2" w:rsidRPr="00D16BB4" w:rsidRDefault="00CD60D2" w:rsidP="00CD60D2">
            <w:pPr>
              <w:pStyle w:val="ENoteTableText"/>
            </w:pPr>
            <w:r w:rsidRPr="00D16BB4">
              <w:t>ad No 167, 2002</w:t>
            </w:r>
          </w:p>
        </w:tc>
      </w:tr>
      <w:tr w:rsidR="00CD60D2" w:rsidRPr="00D16BB4" w14:paraId="5AAD6B3D" w14:textId="77777777" w:rsidTr="009717D7">
        <w:trPr>
          <w:cantSplit/>
        </w:trPr>
        <w:tc>
          <w:tcPr>
            <w:tcW w:w="1495" w:type="pct"/>
            <w:shd w:val="clear" w:color="auto" w:fill="auto"/>
          </w:tcPr>
          <w:p w14:paraId="010CB8CA" w14:textId="77777777" w:rsidR="00CD60D2" w:rsidRPr="00D16BB4" w:rsidRDefault="00CD60D2" w:rsidP="00CD60D2">
            <w:pPr>
              <w:pStyle w:val="ENoteTableText"/>
            </w:pPr>
          </w:p>
        </w:tc>
        <w:tc>
          <w:tcPr>
            <w:tcW w:w="3505" w:type="pct"/>
            <w:shd w:val="clear" w:color="auto" w:fill="auto"/>
          </w:tcPr>
          <w:p w14:paraId="6019D92D" w14:textId="77777777" w:rsidR="00CD60D2" w:rsidRPr="00D16BB4" w:rsidRDefault="00CD60D2" w:rsidP="00CD60D2">
            <w:pPr>
              <w:pStyle w:val="ENoteTableText"/>
            </w:pPr>
            <w:r w:rsidRPr="00D16BB4">
              <w:t>rep No 75, 2003</w:t>
            </w:r>
          </w:p>
        </w:tc>
      </w:tr>
      <w:tr w:rsidR="00CD60D2" w:rsidRPr="00D16BB4" w14:paraId="69C30189" w14:textId="77777777" w:rsidTr="009717D7">
        <w:trPr>
          <w:cantSplit/>
        </w:trPr>
        <w:tc>
          <w:tcPr>
            <w:tcW w:w="1495" w:type="pct"/>
            <w:shd w:val="clear" w:color="auto" w:fill="auto"/>
          </w:tcPr>
          <w:p w14:paraId="49F7EAF0" w14:textId="77777777" w:rsidR="00CD60D2" w:rsidRPr="00D16BB4" w:rsidRDefault="00CD60D2" w:rsidP="00CD60D2">
            <w:pPr>
              <w:pStyle w:val="ENoteTableText"/>
              <w:tabs>
                <w:tab w:val="center" w:leader="dot" w:pos="2268"/>
              </w:tabs>
            </w:pPr>
            <w:r w:rsidRPr="00D16BB4">
              <w:t>r 139.730</w:t>
            </w:r>
            <w:r w:rsidRPr="00D16BB4">
              <w:tab/>
            </w:r>
          </w:p>
        </w:tc>
        <w:tc>
          <w:tcPr>
            <w:tcW w:w="3505" w:type="pct"/>
            <w:shd w:val="clear" w:color="auto" w:fill="auto"/>
          </w:tcPr>
          <w:p w14:paraId="46FCC29E" w14:textId="77777777" w:rsidR="00CD60D2" w:rsidRPr="00D16BB4" w:rsidRDefault="00CD60D2" w:rsidP="00CD60D2">
            <w:pPr>
              <w:pStyle w:val="ENoteTableText"/>
            </w:pPr>
            <w:r w:rsidRPr="00D16BB4">
              <w:t>ad No 167, 2002</w:t>
            </w:r>
          </w:p>
        </w:tc>
      </w:tr>
      <w:tr w:rsidR="00CD60D2" w:rsidRPr="00D16BB4" w14:paraId="2E6C2AAE" w14:textId="77777777" w:rsidTr="009717D7">
        <w:trPr>
          <w:cantSplit/>
        </w:trPr>
        <w:tc>
          <w:tcPr>
            <w:tcW w:w="1495" w:type="pct"/>
            <w:shd w:val="clear" w:color="auto" w:fill="auto"/>
          </w:tcPr>
          <w:p w14:paraId="791ED250" w14:textId="77777777" w:rsidR="00CD60D2" w:rsidRPr="00D16BB4" w:rsidRDefault="00CD60D2" w:rsidP="00CD60D2">
            <w:pPr>
              <w:pStyle w:val="ENoteTableText"/>
            </w:pPr>
          </w:p>
        </w:tc>
        <w:tc>
          <w:tcPr>
            <w:tcW w:w="3505" w:type="pct"/>
            <w:shd w:val="clear" w:color="auto" w:fill="auto"/>
          </w:tcPr>
          <w:p w14:paraId="2E773655" w14:textId="77777777" w:rsidR="00CD60D2" w:rsidRPr="00D16BB4" w:rsidRDefault="00CD60D2" w:rsidP="00CD60D2">
            <w:pPr>
              <w:pStyle w:val="ENoteTableText"/>
            </w:pPr>
            <w:r w:rsidRPr="00D16BB4">
              <w:t>rep No 75, 2003</w:t>
            </w:r>
          </w:p>
        </w:tc>
      </w:tr>
      <w:tr w:rsidR="00CD60D2" w:rsidRPr="00D16BB4" w14:paraId="21300807" w14:textId="77777777" w:rsidTr="009717D7">
        <w:trPr>
          <w:cantSplit/>
        </w:trPr>
        <w:tc>
          <w:tcPr>
            <w:tcW w:w="1495" w:type="pct"/>
            <w:shd w:val="clear" w:color="auto" w:fill="auto"/>
          </w:tcPr>
          <w:p w14:paraId="06AE19D9" w14:textId="77777777" w:rsidR="00CD60D2" w:rsidRPr="00D16BB4" w:rsidRDefault="00CD60D2" w:rsidP="00CD60D2">
            <w:pPr>
              <w:pStyle w:val="ENoteTableText"/>
              <w:tabs>
                <w:tab w:val="center" w:leader="dot" w:pos="2268"/>
              </w:tabs>
            </w:pPr>
            <w:r w:rsidRPr="00D16BB4">
              <w:t>r 139.735</w:t>
            </w:r>
            <w:r w:rsidRPr="00D16BB4">
              <w:tab/>
            </w:r>
          </w:p>
        </w:tc>
        <w:tc>
          <w:tcPr>
            <w:tcW w:w="3505" w:type="pct"/>
            <w:shd w:val="clear" w:color="auto" w:fill="auto"/>
          </w:tcPr>
          <w:p w14:paraId="60225BFE" w14:textId="77777777" w:rsidR="00CD60D2" w:rsidRPr="00D16BB4" w:rsidRDefault="00CD60D2" w:rsidP="00CD60D2">
            <w:pPr>
              <w:pStyle w:val="ENoteTableText"/>
            </w:pPr>
            <w:r w:rsidRPr="00D16BB4">
              <w:t>ad No 167, 2002</w:t>
            </w:r>
          </w:p>
        </w:tc>
      </w:tr>
      <w:tr w:rsidR="00CD60D2" w:rsidRPr="00D16BB4" w14:paraId="35F51985" w14:textId="77777777" w:rsidTr="009717D7">
        <w:trPr>
          <w:cantSplit/>
        </w:trPr>
        <w:tc>
          <w:tcPr>
            <w:tcW w:w="1495" w:type="pct"/>
            <w:shd w:val="clear" w:color="auto" w:fill="auto"/>
          </w:tcPr>
          <w:p w14:paraId="4AB0A579" w14:textId="77777777" w:rsidR="00CD60D2" w:rsidRPr="00D16BB4" w:rsidRDefault="00CD60D2" w:rsidP="00CD60D2">
            <w:pPr>
              <w:pStyle w:val="ENoteTableText"/>
            </w:pPr>
          </w:p>
        </w:tc>
        <w:tc>
          <w:tcPr>
            <w:tcW w:w="3505" w:type="pct"/>
            <w:shd w:val="clear" w:color="auto" w:fill="auto"/>
          </w:tcPr>
          <w:p w14:paraId="75C8DDE2" w14:textId="77777777" w:rsidR="00CD60D2" w:rsidRPr="00D16BB4" w:rsidRDefault="00CD60D2" w:rsidP="00CD60D2">
            <w:pPr>
              <w:pStyle w:val="ENoteTableText"/>
            </w:pPr>
            <w:r w:rsidRPr="00D16BB4">
              <w:t>rep No 75, 2003</w:t>
            </w:r>
          </w:p>
        </w:tc>
      </w:tr>
      <w:tr w:rsidR="00CD60D2" w:rsidRPr="00D16BB4" w14:paraId="0762B4B6" w14:textId="77777777" w:rsidTr="009717D7">
        <w:trPr>
          <w:cantSplit/>
        </w:trPr>
        <w:tc>
          <w:tcPr>
            <w:tcW w:w="1495" w:type="pct"/>
            <w:shd w:val="clear" w:color="auto" w:fill="auto"/>
          </w:tcPr>
          <w:p w14:paraId="16E0C4E2" w14:textId="77777777" w:rsidR="00CD60D2" w:rsidRPr="00D16BB4" w:rsidRDefault="00CD60D2" w:rsidP="00CD60D2">
            <w:pPr>
              <w:pStyle w:val="ENoteTableText"/>
              <w:tabs>
                <w:tab w:val="center" w:leader="dot" w:pos="2268"/>
              </w:tabs>
            </w:pPr>
            <w:r w:rsidRPr="00D16BB4">
              <w:t>r 139.740</w:t>
            </w:r>
            <w:r w:rsidRPr="00D16BB4">
              <w:tab/>
            </w:r>
          </w:p>
        </w:tc>
        <w:tc>
          <w:tcPr>
            <w:tcW w:w="3505" w:type="pct"/>
            <w:shd w:val="clear" w:color="auto" w:fill="auto"/>
          </w:tcPr>
          <w:p w14:paraId="47EDC31B" w14:textId="77777777" w:rsidR="00CD60D2" w:rsidRPr="00D16BB4" w:rsidRDefault="00CD60D2" w:rsidP="00CD60D2">
            <w:pPr>
              <w:pStyle w:val="ENoteTableText"/>
            </w:pPr>
            <w:r w:rsidRPr="00D16BB4">
              <w:t>ad No 167, 2002</w:t>
            </w:r>
          </w:p>
        </w:tc>
      </w:tr>
      <w:tr w:rsidR="00CD60D2" w:rsidRPr="00D16BB4" w14:paraId="05B5656E" w14:textId="77777777" w:rsidTr="009717D7">
        <w:trPr>
          <w:cantSplit/>
        </w:trPr>
        <w:tc>
          <w:tcPr>
            <w:tcW w:w="1495" w:type="pct"/>
            <w:shd w:val="clear" w:color="auto" w:fill="auto"/>
          </w:tcPr>
          <w:p w14:paraId="70BB4BAF" w14:textId="77777777" w:rsidR="00CD60D2" w:rsidRPr="00D16BB4" w:rsidRDefault="00CD60D2" w:rsidP="00CD60D2">
            <w:pPr>
              <w:pStyle w:val="ENoteTableText"/>
            </w:pPr>
          </w:p>
        </w:tc>
        <w:tc>
          <w:tcPr>
            <w:tcW w:w="3505" w:type="pct"/>
            <w:shd w:val="clear" w:color="auto" w:fill="auto"/>
          </w:tcPr>
          <w:p w14:paraId="5C5360CC" w14:textId="77777777" w:rsidR="00CD60D2" w:rsidRPr="00D16BB4" w:rsidRDefault="00CD60D2" w:rsidP="00CD60D2">
            <w:pPr>
              <w:pStyle w:val="ENoteTableText"/>
            </w:pPr>
            <w:r w:rsidRPr="00D16BB4">
              <w:t>rep No 75, 2003</w:t>
            </w:r>
          </w:p>
        </w:tc>
      </w:tr>
      <w:tr w:rsidR="00CD60D2" w:rsidRPr="00D16BB4" w14:paraId="74B11449" w14:textId="77777777" w:rsidTr="009717D7">
        <w:trPr>
          <w:cantSplit/>
        </w:trPr>
        <w:tc>
          <w:tcPr>
            <w:tcW w:w="1495" w:type="pct"/>
            <w:shd w:val="clear" w:color="auto" w:fill="auto"/>
          </w:tcPr>
          <w:p w14:paraId="1B00CEFB" w14:textId="77777777" w:rsidR="00CD60D2" w:rsidRPr="00D16BB4" w:rsidRDefault="00CD60D2" w:rsidP="00CD60D2">
            <w:pPr>
              <w:pStyle w:val="ENoteTableText"/>
              <w:tabs>
                <w:tab w:val="center" w:leader="dot" w:pos="2268"/>
              </w:tabs>
            </w:pPr>
            <w:r w:rsidRPr="00D16BB4">
              <w:t>r 139.745</w:t>
            </w:r>
            <w:r w:rsidRPr="00D16BB4">
              <w:tab/>
            </w:r>
          </w:p>
        </w:tc>
        <w:tc>
          <w:tcPr>
            <w:tcW w:w="3505" w:type="pct"/>
            <w:shd w:val="clear" w:color="auto" w:fill="auto"/>
          </w:tcPr>
          <w:p w14:paraId="0911387F" w14:textId="77777777" w:rsidR="00CD60D2" w:rsidRPr="00D16BB4" w:rsidRDefault="00CD60D2" w:rsidP="00CD60D2">
            <w:pPr>
              <w:pStyle w:val="ENoteTableText"/>
            </w:pPr>
            <w:r w:rsidRPr="00D16BB4">
              <w:t>ad No 167, 2002</w:t>
            </w:r>
          </w:p>
        </w:tc>
      </w:tr>
      <w:tr w:rsidR="00CD60D2" w:rsidRPr="00D16BB4" w14:paraId="190DF75D" w14:textId="77777777" w:rsidTr="009717D7">
        <w:trPr>
          <w:cantSplit/>
        </w:trPr>
        <w:tc>
          <w:tcPr>
            <w:tcW w:w="1495" w:type="pct"/>
            <w:shd w:val="clear" w:color="auto" w:fill="auto"/>
          </w:tcPr>
          <w:p w14:paraId="48641E8B" w14:textId="77777777" w:rsidR="00CD60D2" w:rsidRPr="00D16BB4" w:rsidRDefault="00CD60D2" w:rsidP="00CD60D2">
            <w:pPr>
              <w:pStyle w:val="ENoteTableText"/>
            </w:pPr>
          </w:p>
        </w:tc>
        <w:tc>
          <w:tcPr>
            <w:tcW w:w="3505" w:type="pct"/>
            <w:shd w:val="clear" w:color="auto" w:fill="auto"/>
          </w:tcPr>
          <w:p w14:paraId="43F4953C" w14:textId="77777777" w:rsidR="00CD60D2" w:rsidRPr="00D16BB4" w:rsidRDefault="00CD60D2" w:rsidP="00CD60D2">
            <w:pPr>
              <w:pStyle w:val="ENoteTableText"/>
            </w:pPr>
            <w:r w:rsidRPr="00D16BB4">
              <w:t>rep No 75, 2003</w:t>
            </w:r>
          </w:p>
        </w:tc>
      </w:tr>
      <w:tr w:rsidR="00CD60D2" w:rsidRPr="00D16BB4" w14:paraId="17FA1B57" w14:textId="77777777" w:rsidTr="009717D7">
        <w:trPr>
          <w:cantSplit/>
        </w:trPr>
        <w:tc>
          <w:tcPr>
            <w:tcW w:w="1495" w:type="pct"/>
            <w:shd w:val="clear" w:color="auto" w:fill="auto"/>
          </w:tcPr>
          <w:p w14:paraId="47D77916" w14:textId="65D2B1F9" w:rsidR="00CD60D2" w:rsidRPr="00D16BB4" w:rsidRDefault="009E3970" w:rsidP="00CD60D2">
            <w:pPr>
              <w:pStyle w:val="ENoteTableText"/>
            </w:pPr>
            <w:r>
              <w:rPr>
                <w:b/>
              </w:rPr>
              <w:t>Division 1</w:t>
            </w:r>
            <w:r w:rsidR="00CD60D2" w:rsidRPr="00D16BB4">
              <w:rPr>
                <w:b/>
              </w:rPr>
              <w:t>39.H.3</w:t>
            </w:r>
          </w:p>
        </w:tc>
        <w:tc>
          <w:tcPr>
            <w:tcW w:w="3505" w:type="pct"/>
            <w:shd w:val="clear" w:color="auto" w:fill="auto"/>
          </w:tcPr>
          <w:p w14:paraId="304D13B7" w14:textId="77777777" w:rsidR="00CD60D2" w:rsidRPr="00D16BB4" w:rsidRDefault="00CD60D2" w:rsidP="00CD60D2">
            <w:pPr>
              <w:pStyle w:val="ENoteTableText"/>
            </w:pPr>
          </w:p>
        </w:tc>
      </w:tr>
      <w:tr w:rsidR="00CD60D2" w:rsidRPr="00D16BB4" w14:paraId="5C82FD9C" w14:textId="77777777" w:rsidTr="009717D7">
        <w:trPr>
          <w:cantSplit/>
        </w:trPr>
        <w:tc>
          <w:tcPr>
            <w:tcW w:w="1495" w:type="pct"/>
            <w:shd w:val="clear" w:color="auto" w:fill="auto"/>
          </w:tcPr>
          <w:p w14:paraId="70F7937F" w14:textId="77777777" w:rsidR="00CD60D2" w:rsidRPr="00D16BB4" w:rsidRDefault="00CD60D2" w:rsidP="00CD60D2">
            <w:pPr>
              <w:pStyle w:val="ENoteTableText"/>
              <w:tabs>
                <w:tab w:val="center" w:leader="dot" w:pos="2268"/>
              </w:tabs>
            </w:pPr>
            <w:r w:rsidRPr="00D16BB4">
              <w:t>Division 3 heading</w:t>
            </w:r>
            <w:r w:rsidRPr="00D16BB4">
              <w:tab/>
            </w:r>
          </w:p>
        </w:tc>
        <w:tc>
          <w:tcPr>
            <w:tcW w:w="3505" w:type="pct"/>
            <w:shd w:val="clear" w:color="auto" w:fill="auto"/>
          </w:tcPr>
          <w:p w14:paraId="64E2667F" w14:textId="77777777" w:rsidR="00CD60D2" w:rsidRPr="00D16BB4" w:rsidRDefault="00CD60D2" w:rsidP="00CD60D2">
            <w:pPr>
              <w:pStyle w:val="ENoteTableText"/>
            </w:pPr>
            <w:r w:rsidRPr="00D16BB4">
              <w:t>rep No 75, 2003</w:t>
            </w:r>
          </w:p>
        </w:tc>
      </w:tr>
      <w:tr w:rsidR="00CD60D2" w:rsidRPr="00D16BB4" w14:paraId="4B864063" w14:textId="77777777" w:rsidTr="009717D7">
        <w:trPr>
          <w:cantSplit/>
        </w:trPr>
        <w:tc>
          <w:tcPr>
            <w:tcW w:w="1495" w:type="pct"/>
            <w:shd w:val="clear" w:color="auto" w:fill="auto"/>
          </w:tcPr>
          <w:p w14:paraId="284843F5" w14:textId="7F1A1416" w:rsidR="00CD60D2" w:rsidRPr="00D16BB4" w:rsidRDefault="009E3970" w:rsidP="00CD60D2">
            <w:pPr>
              <w:pStyle w:val="ENoteTableText"/>
              <w:tabs>
                <w:tab w:val="center" w:leader="dot" w:pos="2268"/>
              </w:tabs>
            </w:pPr>
            <w:r>
              <w:t>Division 1</w:t>
            </w:r>
            <w:r w:rsidR="00CD60D2" w:rsidRPr="00D16BB4">
              <w:t>39.H.3 heading</w:t>
            </w:r>
            <w:r w:rsidR="00CD60D2" w:rsidRPr="00D16BB4">
              <w:tab/>
            </w:r>
          </w:p>
        </w:tc>
        <w:tc>
          <w:tcPr>
            <w:tcW w:w="3505" w:type="pct"/>
            <w:shd w:val="clear" w:color="auto" w:fill="auto"/>
          </w:tcPr>
          <w:p w14:paraId="7763D243" w14:textId="77777777" w:rsidR="00CD60D2" w:rsidRPr="00D16BB4" w:rsidRDefault="00CD60D2" w:rsidP="00CD60D2">
            <w:pPr>
              <w:pStyle w:val="ENoteTableText"/>
            </w:pPr>
            <w:r w:rsidRPr="00D16BB4">
              <w:t>ad No 75, 2003</w:t>
            </w:r>
          </w:p>
        </w:tc>
      </w:tr>
      <w:tr w:rsidR="00CD60D2" w:rsidRPr="00D16BB4" w14:paraId="7D3A33C4" w14:textId="77777777" w:rsidTr="009717D7">
        <w:trPr>
          <w:cantSplit/>
        </w:trPr>
        <w:tc>
          <w:tcPr>
            <w:tcW w:w="1495" w:type="pct"/>
            <w:shd w:val="clear" w:color="auto" w:fill="auto"/>
          </w:tcPr>
          <w:p w14:paraId="7860ECF4" w14:textId="77777777" w:rsidR="00CD60D2" w:rsidRPr="00D16BB4" w:rsidRDefault="00CD60D2" w:rsidP="00CD60D2">
            <w:pPr>
              <w:pStyle w:val="ENoteTableText"/>
              <w:tabs>
                <w:tab w:val="center" w:leader="dot" w:pos="2268"/>
              </w:tabs>
            </w:pPr>
            <w:r w:rsidRPr="00D16BB4">
              <w:t>r 139.750</w:t>
            </w:r>
            <w:r w:rsidRPr="00D16BB4">
              <w:tab/>
            </w:r>
          </w:p>
        </w:tc>
        <w:tc>
          <w:tcPr>
            <w:tcW w:w="3505" w:type="pct"/>
            <w:shd w:val="clear" w:color="auto" w:fill="auto"/>
          </w:tcPr>
          <w:p w14:paraId="396F486C" w14:textId="77777777" w:rsidR="00CD60D2" w:rsidRPr="00D16BB4" w:rsidRDefault="00CD60D2" w:rsidP="00CD60D2">
            <w:pPr>
              <w:pStyle w:val="ENoteTableText"/>
            </w:pPr>
            <w:r w:rsidRPr="00D16BB4">
              <w:t>ad No 167, 2002</w:t>
            </w:r>
          </w:p>
        </w:tc>
      </w:tr>
      <w:tr w:rsidR="00CD60D2" w:rsidRPr="00D16BB4" w14:paraId="0C0B5046" w14:textId="77777777" w:rsidTr="009717D7">
        <w:trPr>
          <w:cantSplit/>
        </w:trPr>
        <w:tc>
          <w:tcPr>
            <w:tcW w:w="1495" w:type="pct"/>
            <w:shd w:val="clear" w:color="auto" w:fill="auto"/>
          </w:tcPr>
          <w:p w14:paraId="3CE0F2EB" w14:textId="77777777" w:rsidR="00CD60D2" w:rsidRPr="00D16BB4" w:rsidRDefault="00CD60D2" w:rsidP="00CD60D2">
            <w:pPr>
              <w:pStyle w:val="ENoteTableText"/>
              <w:tabs>
                <w:tab w:val="center" w:leader="dot" w:pos="2268"/>
              </w:tabs>
            </w:pPr>
            <w:r w:rsidRPr="00D16BB4">
              <w:t>r 139.755</w:t>
            </w:r>
            <w:r w:rsidRPr="00D16BB4">
              <w:tab/>
            </w:r>
          </w:p>
        </w:tc>
        <w:tc>
          <w:tcPr>
            <w:tcW w:w="3505" w:type="pct"/>
            <w:shd w:val="clear" w:color="auto" w:fill="auto"/>
          </w:tcPr>
          <w:p w14:paraId="1CD3FFDC" w14:textId="77777777" w:rsidR="00CD60D2" w:rsidRPr="00D16BB4" w:rsidRDefault="00CD60D2" w:rsidP="00CD60D2">
            <w:pPr>
              <w:pStyle w:val="ENoteTableText"/>
            </w:pPr>
            <w:r w:rsidRPr="00D16BB4">
              <w:t>ad No 167, 2002</w:t>
            </w:r>
          </w:p>
        </w:tc>
      </w:tr>
      <w:tr w:rsidR="00CD60D2" w:rsidRPr="00D16BB4" w14:paraId="202B48AA" w14:textId="77777777" w:rsidTr="009717D7">
        <w:trPr>
          <w:cantSplit/>
        </w:trPr>
        <w:tc>
          <w:tcPr>
            <w:tcW w:w="1495" w:type="pct"/>
            <w:shd w:val="clear" w:color="auto" w:fill="auto"/>
          </w:tcPr>
          <w:p w14:paraId="29134D7F" w14:textId="77777777" w:rsidR="00CD60D2" w:rsidRPr="00D16BB4" w:rsidRDefault="00CD60D2" w:rsidP="00CD60D2">
            <w:pPr>
              <w:pStyle w:val="ENoteTableText"/>
            </w:pPr>
          </w:p>
        </w:tc>
        <w:tc>
          <w:tcPr>
            <w:tcW w:w="3505" w:type="pct"/>
            <w:shd w:val="clear" w:color="auto" w:fill="auto"/>
          </w:tcPr>
          <w:p w14:paraId="6490C039" w14:textId="77777777" w:rsidR="00CD60D2" w:rsidRPr="00D16BB4" w:rsidRDefault="00CD60D2" w:rsidP="00CD60D2">
            <w:pPr>
              <w:pStyle w:val="ENoteTableText"/>
            </w:pPr>
            <w:r w:rsidRPr="00D16BB4">
              <w:t>rs No 75, 2003</w:t>
            </w:r>
          </w:p>
        </w:tc>
      </w:tr>
      <w:tr w:rsidR="00CD60D2" w:rsidRPr="00D16BB4" w14:paraId="10A55412" w14:textId="77777777" w:rsidTr="009717D7">
        <w:trPr>
          <w:cantSplit/>
        </w:trPr>
        <w:tc>
          <w:tcPr>
            <w:tcW w:w="1495" w:type="pct"/>
            <w:shd w:val="clear" w:color="auto" w:fill="auto"/>
          </w:tcPr>
          <w:p w14:paraId="378F6232" w14:textId="77777777" w:rsidR="00CD60D2" w:rsidRPr="00D16BB4" w:rsidRDefault="00CD60D2" w:rsidP="00CD60D2">
            <w:pPr>
              <w:pStyle w:val="ENoteTableText"/>
            </w:pPr>
          </w:p>
        </w:tc>
        <w:tc>
          <w:tcPr>
            <w:tcW w:w="3505" w:type="pct"/>
            <w:shd w:val="clear" w:color="auto" w:fill="auto"/>
          </w:tcPr>
          <w:p w14:paraId="12B6FA19" w14:textId="77777777" w:rsidR="00CD60D2" w:rsidRPr="00D16BB4" w:rsidRDefault="00CD60D2" w:rsidP="00CD60D2">
            <w:pPr>
              <w:pStyle w:val="ENoteTableText"/>
            </w:pPr>
            <w:r w:rsidRPr="00D16BB4">
              <w:t>am F2016L00170</w:t>
            </w:r>
          </w:p>
        </w:tc>
      </w:tr>
      <w:tr w:rsidR="00CD60D2" w:rsidRPr="00D16BB4" w14:paraId="2789245E" w14:textId="77777777" w:rsidTr="009717D7">
        <w:trPr>
          <w:cantSplit/>
        </w:trPr>
        <w:tc>
          <w:tcPr>
            <w:tcW w:w="1495" w:type="pct"/>
            <w:shd w:val="clear" w:color="auto" w:fill="auto"/>
          </w:tcPr>
          <w:p w14:paraId="3196F8DA" w14:textId="77777777" w:rsidR="00CD60D2" w:rsidRPr="00D16BB4" w:rsidRDefault="00CD60D2" w:rsidP="00CD60D2">
            <w:pPr>
              <w:pStyle w:val="ENoteTableText"/>
              <w:tabs>
                <w:tab w:val="center" w:leader="dot" w:pos="2268"/>
              </w:tabs>
            </w:pPr>
            <w:r w:rsidRPr="00D16BB4">
              <w:t>r 139.760</w:t>
            </w:r>
            <w:r w:rsidRPr="00D16BB4">
              <w:tab/>
            </w:r>
          </w:p>
        </w:tc>
        <w:tc>
          <w:tcPr>
            <w:tcW w:w="3505" w:type="pct"/>
            <w:shd w:val="clear" w:color="auto" w:fill="auto"/>
          </w:tcPr>
          <w:p w14:paraId="07D59386" w14:textId="77777777" w:rsidR="00CD60D2" w:rsidRPr="00D16BB4" w:rsidRDefault="00CD60D2" w:rsidP="00CD60D2">
            <w:pPr>
              <w:pStyle w:val="ENoteTableText"/>
            </w:pPr>
            <w:r w:rsidRPr="00D16BB4">
              <w:t>ad No 167, 2002</w:t>
            </w:r>
          </w:p>
        </w:tc>
      </w:tr>
      <w:tr w:rsidR="00CD60D2" w:rsidRPr="00D16BB4" w14:paraId="2BBD4A2F" w14:textId="77777777" w:rsidTr="009717D7">
        <w:trPr>
          <w:cantSplit/>
        </w:trPr>
        <w:tc>
          <w:tcPr>
            <w:tcW w:w="1495" w:type="pct"/>
            <w:shd w:val="clear" w:color="auto" w:fill="auto"/>
          </w:tcPr>
          <w:p w14:paraId="5344F5D3" w14:textId="77777777" w:rsidR="00CD60D2" w:rsidRPr="00D16BB4" w:rsidRDefault="00CD60D2" w:rsidP="00CD60D2">
            <w:pPr>
              <w:pStyle w:val="ENoteTableText"/>
              <w:tabs>
                <w:tab w:val="center" w:leader="dot" w:pos="2268"/>
              </w:tabs>
            </w:pPr>
            <w:r w:rsidRPr="00D16BB4">
              <w:t>r 139.765</w:t>
            </w:r>
            <w:r w:rsidRPr="00D16BB4">
              <w:tab/>
            </w:r>
          </w:p>
        </w:tc>
        <w:tc>
          <w:tcPr>
            <w:tcW w:w="3505" w:type="pct"/>
            <w:shd w:val="clear" w:color="auto" w:fill="auto"/>
          </w:tcPr>
          <w:p w14:paraId="17978B07" w14:textId="77777777" w:rsidR="00CD60D2" w:rsidRPr="00D16BB4" w:rsidRDefault="00CD60D2" w:rsidP="00CD60D2">
            <w:pPr>
              <w:pStyle w:val="ENoteTableText"/>
            </w:pPr>
            <w:r w:rsidRPr="00D16BB4">
              <w:t>ad No 167, 2002</w:t>
            </w:r>
          </w:p>
        </w:tc>
      </w:tr>
      <w:tr w:rsidR="00CD60D2" w:rsidRPr="00D16BB4" w14:paraId="22A50CE9" w14:textId="77777777" w:rsidTr="009717D7">
        <w:trPr>
          <w:cantSplit/>
        </w:trPr>
        <w:tc>
          <w:tcPr>
            <w:tcW w:w="1495" w:type="pct"/>
            <w:shd w:val="clear" w:color="auto" w:fill="auto"/>
          </w:tcPr>
          <w:p w14:paraId="17D3C139" w14:textId="77777777" w:rsidR="00CD60D2" w:rsidRPr="00D16BB4" w:rsidRDefault="00CD60D2" w:rsidP="00CD60D2">
            <w:pPr>
              <w:pStyle w:val="ENoteTableText"/>
              <w:tabs>
                <w:tab w:val="center" w:leader="dot" w:pos="2268"/>
              </w:tabs>
            </w:pPr>
            <w:r w:rsidRPr="00D16BB4">
              <w:t>r 139.770</w:t>
            </w:r>
            <w:r w:rsidRPr="00D16BB4">
              <w:tab/>
            </w:r>
          </w:p>
        </w:tc>
        <w:tc>
          <w:tcPr>
            <w:tcW w:w="3505" w:type="pct"/>
            <w:shd w:val="clear" w:color="auto" w:fill="auto"/>
          </w:tcPr>
          <w:p w14:paraId="31A85A82" w14:textId="77777777" w:rsidR="00CD60D2" w:rsidRPr="00D16BB4" w:rsidRDefault="00CD60D2" w:rsidP="00CD60D2">
            <w:pPr>
              <w:pStyle w:val="ENoteTableText"/>
            </w:pPr>
            <w:r w:rsidRPr="00D16BB4">
              <w:t>ad No 167, 2002</w:t>
            </w:r>
          </w:p>
        </w:tc>
      </w:tr>
      <w:tr w:rsidR="00CD60D2" w:rsidRPr="00D16BB4" w14:paraId="112F16C0" w14:textId="77777777" w:rsidTr="009717D7">
        <w:trPr>
          <w:cantSplit/>
        </w:trPr>
        <w:tc>
          <w:tcPr>
            <w:tcW w:w="1495" w:type="pct"/>
            <w:shd w:val="clear" w:color="auto" w:fill="auto"/>
          </w:tcPr>
          <w:p w14:paraId="30ED1EC3" w14:textId="77777777" w:rsidR="00CD60D2" w:rsidRPr="00D16BB4" w:rsidRDefault="00CD60D2" w:rsidP="00CD60D2">
            <w:pPr>
              <w:pStyle w:val="ENoteTableText"/>
            </w:pPr>
          </w:p>
        </w:tc>
        <w:tc>
          <w:tcPr>
            <w:tcW w:w="3505" w:type="pct"/>
            <w:shd w:val="clear" w:color="auto" w:fill="auto"/>
          </w:tcPr>
          <w:p w14:paraId="13C1E9B2" w14:textId="77777777" w:rsidR="00CD60D2" w:rsidRPr="00D16BB4" w:rsidRDefault="00CD60D2" w:rsidP="00CD60D2">
            <w:pPr>
              <w:pStyle w:val="ENoteTableText"/>
            </w:pPr>
            <w:r w:rsidRPr="00D16BB4">
              <w:t>am No 75, 2003</w:t>
            </w:r>
          </w:p>
        </w:tc>
      </w:tr>
      <w:tr w:rsidR="00CD60D2" w:rsidRPr="00D16BB4" w14:paraId="5BD614F4" w14:textId="77777777" w:rsidTr="009717D7">
        <w:trPr>
          <w:cantSplit/>
        </w:trPr>
        <w:tc>
          <w:tcPr>
            <w:tcW w:w="1495" w:type="pct"/>
            <w:shd w:val="clear" w:color="auto" w:fill="auto"/>
          </w:tcPr>
          <w:p w14:paraId="5688895B" w14:textId="77777777" w:rsidR="00CD60D2" w:rsidRPr="00D16BB4" w:rsidRDefault="00CD60D2" w:rsidP="00CD60D2">
            <w:pPr>
              <w:pStyle w:val="ENoteTableText"/>
              <w:tabs>
                <w:tab w:val="center" w:leader="dot" w:pos="2268"/>
              </w:tabs>
            </w:pPr>
            <w:r w:rsidRPr="00D16BB4">
              <w:t>r 139.771</w:t>
            </w:r>
            <w:r w:rsidRPr="00D16BB4">
              <w:tab/>
            </w:r>
          </w:p>
        </w:tc>
        <w:tc>
          <w:tcPr>
            <w:tcW w:w="3505" w:type="pct"/>
            <w:shd w:val="clear" w:color="auto" w:fill="auto"/>
          </w:tcPr>
          <w:p w14:paraId="4F0A5E72" w14:textId="77777777" w:rsidR="00CD60D2" w:rsidRPr="00D16BB4" w:rsidRDefault="00CD60D2" w:rsidP="00CD60D2">
            <w:pPr>
              <w:pStyle w:val="ENoteTableText"/>
            </w:pPr>
            <w:r w:rsidRPr="00D16BB4">
              <w:t>ad No 75, 2003</w:t>
            </w:r>
          </w:p>
        </w:tc>
      </w:tr>
      <w:tr w:rsidR="00CD60D2" w:rsidRPr="00D16BB4" w14:paraId="65582D0F" w14:textId="77777777" w:rsidTr="009717D7">
        <w:trPr>
          <w:cantSplit/>
        </w:trPr>
        <w:tc>
          <w:tcPr>
            <w:tcW w:w="1495" w:type="pct"/>
            <w:shd w:val="clear" w:color="auto" w:fill="auto"/>
          </w:tcPr>
          <w:p w14:paraId="3EEEB0CE" w14:textId="77777777" w:rsidR="00CD60D2" w:rsidRPr="00D16BB4" w:rsidRDefault="00CD60D2" w:rsidP="00CD60D2">
            <w:pPr>
              <w:pStyle w:val="ENoteTableText"/>
              <w:tabs>
                <w:tab w:val="center" w:leader="dot" w:pos="2268"/>
              </w:tabs>
            </w:pPr>
            <w:r w:rsidRPr="00D16BB4">
              <w:t>r 139.772</w:t>
            </w:r>
            <w:r w:rsidRPr="00D16BB4">
              <w:tab/>
            </w:r>
          </w:p>
        </w:tc>
        <w:tc>
          <w:tcPr>
            <w:tcW w:w="3505" w:type="pct"/>
            <w:shd w:val="clear" w:color="auto" w:fill="auto"/>
          </w:tcPr>
          <w:p w14:paraId="66019258" w14:textId="77777777" w:rsidR="00CD60D2" w:rsidRPr="00D16BB4" w:rsidRDefault="00CD60D2" w:rsidP="00CD60D2">
            <w:pPr>
              <w:pStyle w:val="ENoteTableText"/>
            </w:pPr>
            <w:r w:rsidRPr="00D16BB4">
              <w:t>ad No 75, 2003</w:t>
            </w:r>
          </w:p>
        </w:tc>
      </w:tr>
      <w:tr w:rsidR="00CD60D2" w:rsidRPr="00D16BB4" w14:paraId="7F71EAF9" w14:textId="77777777" w:rsidTr="009717D7">
        <w:trPr>
          <w:cantSplit/>
        </w:trPr>
        <w:tc>
          <w:tcPr>
            <w:tcW w:w="1495" w:type="pct"/>
            <w:shd w:val="clear" w:color="auto" w:fill="auto"/>
          </w:tcPr>
          <w:p w14:paraId="02C5724B" w14:textId="77777777" w:rsidR="00CD60D2" w:rsidRPr="00D16BB4" w:rsidRDefault="00CD60D2" w:rsidP="00CD60D2">
            <w:pPr>
              <w:pStyle w:val="ENoteTableText"/>
              <w:tabs>
                <w:tab w:val="center" w:leader="dot" w:pos="2268"/>
              </w:tabs>
            </w:pPr>
            <w:r w:rsidRPr="00D16BB4">
              <w:t>r 139.773</w:t>
            </w:r>
            <w:r w:rsidRPr="00D16BB4">
              <w:tab/>
            </w:r>
          </w:p>
        </w:tc>
        <w:tc>
          <w:tcPr>
            <w:tcW w:w="3505" w:type="pct"/>
            <w:shd w:val="clear" w:color="auto" w:fill="auto"/>
          </w:tcPr>
          <w:p w14:paraId="6BBE528D" w14:textId="77777777" w:rsidR="00CD60D2" w:rsidRPr="00D16BB4" w:rsidRDefault="00CD60D2" w:rsidP="00CD60D2">
            <w:pPr>
              <w:pStyle w:val="ENoteTableText"/>
            </w:pPr>
            <w:r w:rsidRPr="00D16BB4">
              <w:t>ad No 75, 2003</w:t>
            </w:r>
          </w:p>
        </w:tc>
      </w:tr>
      <w:tr w:rsidR="00CD60D2" w:rsidRPr="00D16BB4" w14:paraId="24D4F7D2" w14:textId="77777777" w:rsidTr="009717D7">
        <w:trPr>
          <w:cantSplit/>
        </w:trPr>
        <w:tc>
          <w:tcPr>
            <w:tcW w:w="1495" w:type="pct"/>
            <w:shd w:val="clear" w:color="auto" w:fill="auto"/>
          </w:tcPr>
          <w:p w14:paraId="50505E0C" w14:textId="77777777" w:rsidR="00CD60D2" w:rsidRPr="00D16BB4" w:rsidRDefault="00CD60D2" w:rsidP="00CD60D2">
            <w:pPr>
              <w:pStyle w:val="ENoteTableText"/>
              <w:tabs>
                <w:tab w:val="center" w:leader="dot" w:pos="2268"/>
              </w:tabs>
            </w:pPr>
            <w:r w:rsidRPr="00D16BB4">
              <w:t>r 139.775</w:t>
            </w:r>
            <w:r w:rsidRPr="00D16BB4">
              <w:tab/>
            </w:r>
          </w:p>
        </w:tc>
        <w:tc>
          <w:tcPr>
            <w:tcW w:w="3505" w:type="pct"/>
            <w:shd w:val="clear" w:color="auto" w:fill="auto"/>
          </w:tcPr>
          <w:p w14:paraId="3634DB7C" w14:textId="77777777" w:rsidR="00CD60D2" w:rsidRPr="00D16BB4" w:rsidRDefault="00CD60D2" w:rsidP="00CD60D2">
            <w:pPr>
              <w:pStyle w:val="ENoteTableText"/>
            </w:pPr>
            <w:r w:rsidRPr="00D16BB4">
              <w:t>ad No 167, 2002</w:t>
            </w:r>
          </w:p>
        </w:tc>
      </w:tr>
      <w:tr w:rsidR="00CD60D2" w:rsidRPr="00D16BB4" w14:paraId="4FA3289C" w14:textId="77777777" w:rsidTr="009717D7">
        <w:trPr>
          <w:cantSplit/>
        </w:trPr>
        <w:tc>
          <w:tcPr>
            <w:tcW w:w="1495" w:type="pct"/>
            <w:shd w:val="clear" w:color="auto" w:fill="auto"/>
          </w:tcPr>
          <w:p w14:paraId="1933E99D" w14:textId="77777777" w:rsidR="00CD60D2" w:rsidRPr="00D16BB4" w:rsidRDefault="00CD60D2" w:rsidP="00CD60D2">
            <w:pPr>
              <w:pStyle w:val="ENoteTableText"/>
            </w:pPr>
          </w:p>
        </w:tc>
        <w:tc>
          <w:tcPr>
            <w:tcW w:w="3505" w:type="pct"/>
            <w:shd w:val="clear" w:color="auto" w:fill="auto"/>
          </w:tcPr>
          <w:p w14:paraId="7795F9F5" w14:textId="77777777" w:rsidR="00CD60D2" w:rsidRPr="00D16BB4" w:rsidRDefault="00CD60D2" w:rsidP="00CD60D2">
            <w:pPr>
              <w:pStyle w:val="ENoteTableText"/>
            </w:pPr>
            <w:r w:rsidRPr="00D16BB4">
              <w:t>am No 75, 2003</w:t>
            </w:r>
          </w:p>
        </w:tc>
      </w:tr>
      <w:tr w:rsidR="00CD60D2" w:rsidRPr="00D16BB4" w14:paraId="1A8CE0CC" w14:textId="77777777" w:rsidTr="009717D7">
        <w:trPr>
          <w:cantSplit/>
        </w:trPr>
        <w:tc>
          <w:tcPr>
            <w:tcW w:w="1495" w:type="pct"/>
            <w:shd w:val="clear" w:color="auto" w:fill="auto"/>
          </w:tcPr>
          <w:p w14:paraId="4159C535" w14:textId="77777777" w:rsidR="00CD60D2" w:rsidRPr="00D16BB4" w:rsidRDefault="00CD60D2" w:rsidP="00CD60D2">
            <w:pPr>
              <w:pStyle w:val="ENoteTableText"/>
              <w:tabs>
                <w:tab w:val="center" w:leader="dot" w:pos="2268"/>
              </w:tabs>
            </w:pPr>
            <w:r w:rsidRPr="00D16BB4">
              <w:lastRenderedPageBreak/>
              <w:t>r 139.780</w:t>
            </w:r>
            <w:r w:rsidRPr="00D16BB4">
              <w:tab/>
            </w:r>
          </w:p>
        </w:tc>
        <w:tc>
          <w:tcPr>
            <w:tcW w:w="3505" w:type="pct"/>
            <w:shd w:val="clear" w:color="auto" w:fill="auto"/>
          </w:tcPr>
          <w:p w14:paraId="2BEF689C" w14:textId="77777777" w:rsidR="00CD60D2" w:rsidRPr="00D16BB4" w:rsidRDefault="00CD60D2" w:rsidP="00CD60D2">
            <w:pPr>
              <w:pStyle w:val="ENoteTableText"/>
            </w:pPr>
            <w:r w:rsidRPr="00D16BB4">
              <w:t>ad No 167, 2002</w:t>
            </w:r>
          </w:p>
        </w:tc>
      </w:tr>
      <w:tr w:rsidR="00CD60D2" w:rsidRPr="00D16BB4" w14:paraId="6EB8A4E9" w14:textId="77777777" w:rsidTr="009717D7">
        <w:trPr>
          <w:cantSplit/>
        </w:trPr>
        <w:tc>
          <w:tcPr>
            <w:tcW w:w="1495" w:type="pct"/>
            <w:shd w:val="clear" w:color="auto" w:fill="auto"/>
          </w:tcPr>
          <w:p w14:paraId="2998A776" w14:textId="77777777" w:rsidR="00CD60D2" w:rsidRPr="00D16BB4" w:rsidRDefault="00CD60D2" w:rsidP="00CD60D2">
            <w:pPr>
              <w:pStyle w:val="ENoteTableText"/>
              <w:tabs>
                <w:tab w:val="center" w:leader="dot" w:pos="2268"/>
              </w:tabs>
            </w:pPr>
            <w:r w:rsidRPr="00D16BB4">
              <w:t>r 139.785</w:t>
            </w:r>
            <w:r w:rsidRPr="00D16BB4">
              <w:tab/>
            </w:r>
          </w:p>
        </w:tc>
        <w:tc>
          <w:tcPr>
            <w:tcW w:w="3505" w:type="pct"/>
            <w:shd w:val="clear" w:color="auto" w:fill="auto"/>
          </w:tcPr>
          <w:p w14:paraId="605D19EE" w14:textId="77777777" w:rsidR="00CD60D2" w:rsidRPr="00D16BB4" w:rsidRDefault="00CD60D2" w:rsidP="00CD60D2">
            <w:pPr>
              <w:pStyle w:val="ENoteTableText"/>
            </w:pPr>
            <w:r w:rsidRPr="00D16BB4">
              <w:t>ad No 167, 2002</w:t>
            </w:r>
          </w:p>
        </w:tc>
      </w:tr>
      <w:tr w:rsidR="00CD60D2" w:rsidRPr="00D16BB4" w14:paraId="2D3AD168" w14:textId="77777777" w:rsidTr="009717D7">
        <w:trPr>
          <w:cantSplit/>
        </w:trPr>
        <w:tc>
          <w:tcPr>
            <w:tcW w:w="1495" w:type="pct"/>
            <w:shd w:val="clear" w:color="auto" w:fill="auto"/>
          </w:tcPr>
          <w:p w14:paraId="3C9B7C99" w14:textId="77777777" w:rsidR="00CD60D2" w:rsidRPr="00D16BB4" w:rsidRDefault="00CD60D2" w:rsidP="00CD60D2">
            <w:pPr>
              <w:pStyle w:val="ENoteTableText"/>
              <w:tabs>
                <w:tab w:val="center" w:leader="dot" w:pos="2268"/>
              </w:tabs>
            </w:pPr>
            <w:r w:rsidRPr="00D16BB4">
              <w:t>r 139.795</w:t>
            </w:r>
            <w:r w:rsidRPr="00D16BB4">
              <w:tab/>
            </w:r>
          </w:p>
        </w:tc>
        <w:tc>
          <w:tcPr>
            <w:tcW w:w="3505" w:type="pct"/>
            <w:shd w:val="clear" w:color="auto" w:fill="auto"/>
          </w:tcPr>
          <w:p w14:paraId="3407E076" w14:textId="77777777" w:rsidR="00CD60D2" w:rsidRPr="00D16BB4" w:rsidRDefault="00CD60D2" w:rsidP="00CD60D2">
            <w:pPr>
              <w:pStyle w:val="ENoteTableText"/>
            </w:pPr>
            <w:r w:rsidRPr="00D16BB4">
              <w:t>ad No 167, 2002</w:t>
            </w:r>
          </w:p>
        </w:tc>
      </w:tr>
      <w:tr w:rsidR="00CD60D2" w:rsidRPr="00D16BB4" w14:paraId="059AC014" w14:textId="77777777" w:rsidTr="009717D7">
        <w:trPr>
          <w:cantSplit/>
        </w:trPr>
        <w:tc>
          <w:tcPr>
            <w:tcW w:w="1495" w:type="pct"/>
            <w:shd w:val="clear" w:color="auto" w:fill="auto"/>
          </w:tcPr>
          <w:p w14:paraId="448041A5" w14:textId="77777777" w:rsidR="00CD60D2" w:rsidRPr="00D16BB4" w:rsidRDefault="00CD60D2" w:rsidP="00CD60D2">
            <w:pPr>
              <w:pStyle w:val="ENoteTableText"/>
              <w:tabs>
                <w:tab w:val="center" w:leader="dot" w:pos="2268"/>
              </w:tabs>
            </w:pPr>
            <w:r w:rsidRPr="00D16BB4">
              <w:t>r 139.800</w:t>
            </w:r>
            <w:r w:rsidRPr="00D16BB4">
              <w:tab/>
            </w:r>
          </w:p>
        </w:tc>
        <w:tc>
          <w:tcPr>
            <w:tcW w:w="3505" w:type="pct"/>
            <w:shd w:val="clear" w:color="auto" w:fill="auto"/>
          </w:tcPr>
          <w:p w14:paraId="07633FFF" w14:textId="77777777" w:rsidR="00CD60D2" w:rsidRPr="00D16BB4" w:rsidRDefault="00CD60D2" w:rsidP="00CD60D2">
            <w:pPr>
              <w:pStyle w:val="ENoteTableText"/>
            </w:pPr>
            <w:r w:rsidRPr="00D16BB4">
              <w:t>ad No 167, 2002</w:t>
            </w:r>
          </w:p>
        </w:tc>
      </w:tr>
      <w:tr w:rsidR="00CD60D2" w:rsidRPr="00D16BB4" w14:paraId="0F7A61E3" w14:textId="77777777" w:rsidTr="009717D7">
        <w:trPr>
          <w:cantSplit/>
        </w:trPr>
        <w:tc>
          <w:tcPr>
            <w:tcW w:w="1495" w:type="pct"/>
            <w:shd w:val="clear" w:color="auto" w:fill="auto"/>
          </w:tcPr>
          <w:p w14:paraId="1CC779B6" w14:textId="77777777" w:rsidR="00CD60D2" w:rsidRPr="00D16BB4" w:rsidRDefault="00CD60D2" w:rsidP="00CD60D2">
            <w:pPr>
              <w:pStyle w:val="ENoteTableText"/>
              <w:tabs>
                <w:tab w:val="center" w:leader="dot" w:pos="2268"/>
              </w:tabs>
            </w:pPr>
            <w:r w:rsidRPr="00D16BB4">
              <w:t>r 139.805</w:t>
            </w:r>
            <w:r w:rsidRPr="00D16BB4">
              <w:tab/>
            </w:r>
          </w:p>
        </w:tc>
        <w:tc>
          <w:tcPr>
            <w:tcW w:w="3505" w:type="pct"/>
            <w:shd w:val="clear" w:color="auto" w:fill="auto"/>
          </w:tcPr>
          <w:p w14:paraId="2B9508AB" w14:textId="77777777" w:rsidR="00CD60D2" w:rsidRPr="00D16BB4" w:rsidRDefault="00CD60D2" w:rsidP="00CD60D2">
            <w:pPr>
              <w:pStyle w:val="ENoteTableText"/>
            </w:pPr>
            <w:r w:rsidRPr="00D16BB4">
              <w:t>ad No 167, 2002</w:t>
            </w:r>
          </w:p>
        </w:tc>
      </w:tr>
      <w:tr w:rsidR="00CD60D2" w:rsidRPr="00D16BB4" w14:paraId="028F0535" w14:textId="77777777" w:rsidTr="009717D7">
        <w:trPr>
          <w:cantSplit/>
        </w:trPr>
        <w:tc>
          <w:tcPr>
            <w:tcW w:w="1495" w:type="pct"/>
            <w:shd w:val="clear" w:color="auto" w:fill="auto"/>
          </w:tcPr>
          <w:p w14:paraId="650A0C2B" w14:textId="77777777" w:rsidR="00CD60D2" w:rsidRPr="00D16BB4" w:rsidRDefault="00CD60D2" w:rsidP="00CD60D2">
            <w:pPr>
              <w:pStyle w:val="ENoteTableText"/>
              <w:tabs>
                <w:tab w:val="center" w:leader="dot" w:pos="2268"/>
              </w:tabs>
            </w:pPr>
            <w:r w:rsidRPr="00D16BB4">
              <w:t>r 139.810</w:t>
            </w:r>
            <w:r w:rsidRPr="00D16BB4">
              <w:tab/>
            </w:r>
          </w:p>
        </w:tc>
        <w:tc>
          <w:tcPr>
            <w:tcW w:w="3505" w:type="pct"/>
            <w:shd w:val="clear" w:color="auto" w:fill="auto"/>
          </w:tcPr>
          <w:p w14:paraId="4D81AB22" w14:textId="77777777" w:rsidR="00CD60D2" w:rsidRPr="00D16BB4" w:rsidRDefault="00CD60D2" w:rsidP="00CD60D2">
            <w:pPr>
              <w:pStyle w:val="ENoteTableText"/>
            </w:pPr>
            <w:r w:rsidRPr="00D16BB4">
              <w:t>ad No 167, 2002</w:t>
            </w:r>
          </w:p>
        </w:tc>
      </w:tr>
      <w:tr w:rsidR="00CD60D2" w:rsidRPr="00D16BB4" w14:paraId="1017D01F" w14:textId="77777777" w:rsidTr="009717D7">
        <w:trPr>
          <w:cantSplit/>
        </w:trPr>
        <w:tc>
          <w:tcPr>
            <w:tcW w:w="1495" w:type="pct"/>
            <w:shd w:val="clear" w:color="auto" w:fill="auto"/>
          </w:tcPr>
          <w:p w14:paraId="43C76B2A" w14:textId="77777777" w:rsidR="00CD60D2" w:rsidRPr="00D16BB4" w:rsidRDefault="00CD60D2" w:rsidP="00CD60D2">
            <w:pPr>
              <w:pStyle w:val="ENoteTableText"/>
              <w:tabs>
                <w:tab w:val="center" w:leader="dot" w:pos="2268"/>
              </w:tabs>
            </w:pPr>
            <w:r w:rsidRPr="00D16BB4">
              <w:t>r 139.815</w:t>
            </w:r>
            <w:r w:rsidRPr="00D16BB4">
              <w:tab/>
            </w:r>
          </w:p>
        </w:tc>
        <w:tc>
          <w:tcPr>
            <w:tcW w:w="3505" w:type="pct"/>
            <w:shd w:val="clear" w:color="auto" w:fill="auto"/>
          </w:tcPr>
          <w:p w14:paraId="54670AD8" w14:textId="77777777" w:rsidR="00CD60D2" w:rsidRPr="00D16BB4" w:rsidRDefault="00CD60D2" w:rsidP="00CD60D2">
            <w:pPr>
              <w:pStyle w:val="ENoteTableText"/>
            </w:pPr>
            <w:r w:rsidRPr="00D16BB4">
              <w:t>ad No 167, 2002</w:t>
            </w:r>
          </w:p>
        </w:tc>
      </w:tr>
      <w:tr w:rsidR="00CD60D2" w:rsidRPr="00D16BB4" w14:paraId="2BC49BA5" w14:textId="77777777" w:rsidTr="009717D7">
        <w:trPr>
          <w:cantSplit/>
        </w:trPr>
        <w:tc>
          <w:tcPr>
            <w:tcW w:w="1495" w:type="pct"/>
            <w:shd w:val="clear" w:color="auto" w:fill="auto"/>
          </w:tcPr>
          <w:p w14:paraId="7C97EBF5" w14:textId="77777777" w:rsidR="00CD60D2" w:rsidRPr="00D16BB4" w:rsidRDefault="00CD60D2" w:rsidP="00CD60D2">
            <w:pPr>
              <w:pStyle w:val="ENoteTableText"/>
              <w:tabs>
                <w:tab w:val="center" w:leader="dot" w:pos="2268"/>
              </w:tabs>
            </w:pPr>
            <w:r w:rsidRPr="00D16BB4">
              <w:t>r 139.820</w:t>
            </w:r>
            <w:r w:rsidRPr="00D16BB4">
              <w:tab/>
            </w:r>
          </w:p>
        </w:tc>
        <w:tc>
          <w:tcPr>
            <w:tcW w:w="3505" w:type="pct"/>
            <w:shd w:val="clear" w:color="auto" w:fill="auto"/>
          </w:tcPr>
          <w:p w14:paraId="6B4406C5" w14:textId="77777777" w:rsidR="00CD60D2" w:rsidRPr="00D16BB4" w:rsidRDefault="00CD60D2" w:rsidP="00CD60D2">
            <w:pPr>
              <w:pStyle w:val="ENoteTableText"/>
            </w:pPr>
            <w:r w:rsidRPr="00D16BB4">
              <w:t>ad No 167, 2002</w:t>
            </w:r>
          </w:p>
        </w:tc>
      </w:tr>
      <w:tr w:rsidR="00CD60D2" w:rsidRPr="00D16BB4" w14:paraId="0D1F2F0D" w14:textId="77777777" w:rsidTr="009717D7">
        <w:trPr>
          <w:cantSplit/>
        </w:trPr>
        <w:tc>
          <w:tcPr>
            <w:tcW w:w="1495" w:type="pct"/>
            <w:shd w:val="clear" w:color="auto" w:fill="auto"/>
          </w:tcPr>
          <w:p w14:paraId="3093C7F5" w14:textId="77777777" w:rsidR="00CD60D2" w:rsidRPr="00D16BB4" w:rsidRDefault="00CD60D2" w:rsidP="00CD60D2">
            <w:pPr>
              <w:pStyle w:val="ENoteTableText"/>
              <w:tabs>
                <w:tab w:val="center" w:leader="dot" w:pos="2268"/>
              </w:tabs>
            </w:pPr>
          </w:p>
        </w:tc>
        <w:tc>
          <w:tcPr>
            <w:tcW w:w="3505" w:type="pct"/>
            <w:shd w:val="clear" w:color="auto" w:fill="auto"/>
          </w:tcPr>
          <w:p w14:paraId="306AD2A1" w14:textId="77777777" w:rsidR="00CD60D2" w:rsidRPr="00D16BB4" w:rsidRDefault="00CD60D2" w:rsidP="00CD60D2">
            <w:pPr>
              <w:pStyle w:val="ENoteTableText"/>
            </w:pPr>
            <w:r w:rsidRPr="00D16BB4">
              <w:t>am No 5, 2013</w:t>
            </w:r>
          </w:p>
        </w:tc>
      </w:tr>
      <w:tr w:rsidR="00CD60D2" w:rsidRPr="00D16BB4" w14:paraId="1DBE37A9" w14:textId="77777777" w:rsidTr="009717D7">
        <w:trPr>
          <w:cantSplit/>
        </w:trPr>
        <w:tc>
          <w:tcPr>
            <w:tcW w:w="1495" w:type="pct"/>
            <w:shd w:val="clear" w:color="auto" w:fill="auto"/>
          </w:tcPr>
          <w:p w14:paraId="005CC0EC" w14:textId="77777777" w:rsidR="00CD60D2" w:rsidRPr="00D16BB4" w:rsidRDefault="00CD60D2" w:rsidP="00CD60D2">
            <w:pPr>
              <w:pStyle w:val="ENoteTableText"/>
              <w:tabs>
                <w:tab w:val="center" w:leader="dot" w:pos="2268"/>
              </w:tabs>
            </w:pPr>
            <w:r w:rsidRPr="00D16BB4">
              <w:t>r 139.825</w:t>
            </w:r>
            <w:r w:rsidRPr="00D16BB4">
              <w:tab/>
            </w:r>
          </w:p>
        </w:tc>
        <w:tc>
          <w:tcPr>
            <w:tcW w:w="3505" w:type="pct"/>
            <w:shd w:val="clear" w:color="auto" w:fill="auto"/>
          </w:tcPr>
          <w:p w14:paraId="0161BDE2" w14:textId="77777777" w:rsidR="00CD60D2" w:rsidRPr="00D16BB4" w:rsidRDefault="00CD60D2" w:rsidP="00CD60D2">
            <w:pPr>
              <w:pStyle w:val="ENoteTableText"/>
            </w:pPr>
            <w:r w:rsidRPr="00D16BB4">
              <w:t>ad No 167, 2002</w:t>
            </w:r>
          </w:p>
        </w:tc>
      </w:tr>
      <w:tr w:rsidR="00CD60D2" w:rsidRPr="00D16BB4" w14:paraId="61DF0DE4" w14:textId="77777777" w:rsidTr="009717D7">
        <w:trPr>
          <w:cantSplit/>
        </w:trPr>
        <w:tc>
          <w:tcPr>
            <w:tcW w:w="1495" w:type="pct"/>
            <w:shd w:val="clear" w:color="auto" w:fill="auto"/>
          </w:tcPr>
          <w:p w14:paraId="256A04DB" w14:textId="77777777" w:rsidR="00CD60D2" w:rsidRPr="00D16BB4" w:rsidRDefault="00CD60D2" w:rsidP="00CD60D2">
            <w:pPr>
              <w:pStyle w:val="ENoteTableText"/>
              <w:tabs>
                <w:tab w:val="center" w:leader="dot" w:pos="2268"/>
              </w:tabs>
            </w:pPr>
            <w:r w:rsidRPr="00D16BB4">
              <w:t>r 139.830</w:t>
            </w:r>
            <w:r w:rsidRPr="00D16BB4">
              <w:tab/>
            </w:r>
          </w:p>
        </w:tc>
        <w:tc>
          <w:tcPr>
            <w:tcW w:w="3505" w:type="pct"/>
            <w:shd w:val="clear" w:color="auto" w:fill="auto"/>
          </w:tcPr>
          <w:p w14:paraId="6F491607" w14:textId="77777777" w:rsidR="00CD60D2" w:rsidRPr="00D16BB4" w:rsidRDefault="00CD60D2" w:rsidP="00CD60D2">
            <w:pPr>
              <w:pStyle w:val="ENoteTableText"/>
            </w:pPr>
            <w:r w:rsidRPr="00D16BB4">
              <w:t>ad No 167, 2002</w:t>
            </w:r>
          </w:p>
        </w:tc>
      </w:tr>
      <w:tr w:rsidR="00CD60D2" w:rsidRPr="00D16BB4" w14:paraId="48263BBD" w14:textId="77777777" w:rsidTr="009717D7">
        <w:trPr>
          <w:cantSplit/>
        </w:trPr>
        <w:tc>
          <w:tcPr>
            <w:tcW w:w="1495" w:type="pct"/>
            <w:shd w:val="clear" w:color="auto" w:fill="auto"/>
          </w:tcPr>
          <w:p w14:paraId="4524CDB4" w14:textId="77777777" w:rsidR="00CD60D2" w:rsidRPr="00D16BB4" w:rsidRDefault="00CD60D2" w:rsidP="00CD60D2">
            <w:pPr>
              <w:pStyle w:val="ENoteTableText"/>
              <w:tabs>
                <w:tab w:val="center" w:leader="dot" w:pos="2268"/>
              </w:tabs>
            </w:pPr>
            <w:r w:rsidRPr="00D16BB4">
              <w:t>r 139.835</w:t>
            </w:r>
            <w:r w:rsidRPr="00D16BB4">
              <w:tab/>
            </w:r>
          </w:p>
        </w:tc>
        <w:tc>
          <w:tcPr>
            <w:tcW w:w="3505" w:type="pct"/>
            <w:shd w:val="clear" w:color="auto" w:fill="auto"/>
          </w:tcPr>
          <w:p w14:paraId="2FF43F1E" w14:textId="77777777" w:rsidR="00CD60D2" w:rsidRPr="00D16BB4" w:rsidRDefault="00CD60D2" w:rsidP="00CD60D2">
            <w:pPr>
              <w:pStyle w:val="ENoteTableText"/>
            </w:pPr>
            <w:r w:rsidRPr="00D16BB4">
              <w:t>ad No 167, 2002</w:t>
            </w:r>
          </w:p>
        </w:tc>
      </w:tr>
      <w:tr w:rsidR="00CD60D2" w:rsidRPr="00D16BB4" w14:paraId="365F0E5E" w14:textId="77777777" w:rsidTr="009717D7">
        <w:trPr>
          <w:cantSplit/>
        </w:trPr>
        <w:tc>
          <w:tcPr>
            <w:tcW w:w="1495" w:type="pct"/>
            <w:shd w:val="clear" w:color="auto" w:fill="auto"/>
          </w:tcPr>
          <w:p w14:paraId="7DCE9354" w14:textId="77777777" w:rsidR="00CD60D2" w:rsidRPr="00D16BB4" w:rsidRDefault="00CD60D2" w:rsidP="00CD60D2">
            <w:pPr>
              <w:pStyle w:val="ENoteTableText"/>
              <w:tabs>
                <w:tab w:val="center" w:leader="dot" w:pos="2268"/>
              </w:tabs>
            </w:pPr>
            <w:r w:rsidRPr="00D16BB4">
              <w:t>r 139.840</w:t>
            </w:r>
            <w:r w:rsidRPr="00D16BB4">
              <w:tab/>
            </w:r>
          </w:p>
        </w:tc>
        <w:tc>
          <w:tcPr>
            <w:tcW w:w="3505" w:type="pct"/>
            <w:shd w:val="clear" w:color="auto" w:fill="auto"/>
          </w:tcPr>
          <w:p w14:paraId="78F6FD44" w14:textId="77777777" w:rsidR="00CD60D2" w:rsidRPr="00D16BB4" w:rsidRDefault="00CD60D2" w:rsidP="00CD60D2">
            <w:pPr>
              <w:pStyle w:val="ENoteTableText"/>
            </w:pPr>
            <w:r w:rsidRPr="00D16BB4">
              <w:t>ad No 167, 2002</w:t>
            </w:r>
          </w:p>
        </w:tc>
      </w:tr>
      <w:tr w:rsidR="00CD60D2" w:rsidRPr="00D16BB4" w14:paraId="5EDC27CB" w14:textId="77777777" w:rsidTr="009717D7">
        <w:trPr>
          <w:cantSplit/>
        </w:trPr>
        <w:tc>
          <w:tcPr>
            <w:tcW w:w="1495" w:type="pct"/>
            <w:shd w:val="clear" w:color="auto" w:fill="auto"/>
          </w:tcPr>
          <w:p w14:paraId="77B6FEF1" w14:textId="77777777" w:rsidR="00CD60D2" w:rsidRPr="00D16BB4" w:rsidRDefault="00CD60D2" w:rsidP="00CD60D2">
            <w:pPr>
              <w:pStyle w:val="ENoteTableText"/>
              <w:tabs>
                <w:tab w:val="center" w:leader="dot" w:pos="2268"/>
              </w:tabs>
            </w:pPr>
            <w:r w:rsidRPr="00D16BB4">
              <w:t>r 139.845</w:t>
            </w:r>
            <w:r w:rsidRPr="00D16BB4">
              <w:tab/>
            </w:r>
          </w:p>
        </w:tc>
        <w:tc>
          <w:tcPr>
            <w:tcW w:w="3505" w:type="pct"/>
            <w:shd w:val="clear" w:color="auto" w:fill="auto"/>
          </w:tcPr>
          <w:p w14:paraId="425F58BD" w14:textId="77777777" w:rsidR="00CD60D2" w:rsidRPr="00D16BB4" w:rsidRDefault="00CD60D2" w:rsidP="00CD60D2">
            <w:pPr>
              <w:pStyle w:val="ENoteTableText"/>
            </w:pPr>
            <w:r w:rsidRPr="00D16BB4">
              <w:t>ad No 167, 2002</w:t>
            </w:r>
          </w:p>
        </w:tc>
      </w:tr>
      <w:tr w:rsidR="00CD60D2" w:rsidRPr="00D16BB4" w14:paraId="539BBB05" w14:textId="77777777" w:rsidTr="009717D7">
        <w:trPr>
          <w:cantSplit/>
        </w:trPr>
        <w:tc>
          <w:tcPr>
            <w:tcW w:w="1495" w:type="pct"/>
            <w:shd w:val="clear" w:color="auto" w:fill="auto"/>
          </w:tcPr>
          <w:p w14:paraId="3EEF8E7B" w14:textId="77777777" w:rsidR="00CD60D2" w:rsidRPr="00D16BB4" w:rsidRDefault="00CD60D2" w:rsidP="00CD60D2">
            <w:pPr>
              <w:pStyle w:val="ENoteTableText"/>
              <w:tabs>
                <w:tab w:val="center" w:leader="dot" w:pos="2268"/>
              </w:tabs>
            </w:pPr>
            <w:r w:rsidRPr="00D16BB4">
              <w:t>r 139.850</w:t>
            </w:r>
            <w:r w:rsidRPr="00D16BB4">
              <w:tab/>
            </w:r>
          </w:p>
        </w:tc>
        <w:tc>
          <w:tcPr>
            <w:tcW w:w="3505" w:type="pct"/>
            <w:shd w:val="clear" w:color="auto" w:fill="auto"/>
          </w:tcPr>
          <w:p w14:paraId="0739E891" w14:textId="77777777" w:rsidR="00CD60D2" w:rsidRPr="00D16BB4" w:rsidRDefault="00CD60D2" w:rsidP="00CD60D2">
            <w:pPr>
              <w:pStyle w:val="ENoteTableText"/>
            </w:pPr>
            <w:r w:rsidRPr="00D16BB4">
              <w:t>ad No 167, 2002</w:t>
            </w:r>
          </w:p>
        </w:tc>
      </w:tr>
      <w:tr w:rsidR="00CD60D2" w:rsidRPr="00D16BB4" w14:paraId="6B0B9F8A" w14:textId="77777777" w:rsidTr="009717D7">
        <w:trPr>
          <w:cantSplit/>
        </w:trPr>
        <w:tc>
          <w:tcPr>
            <w:tcW w:w="1495" w:type="pct"/>
            <w:shd w:val="clear" w:color="auto" w:fill="auto"/>
          </w:tcPr>
          <w:p w14:paraId="18629F70" w14:textId="77777777" w:rsidR="00CD60D2" w:rsidRPr="00D16BB4" w:rsidRDefault="00CD60D2" w:rsidP="00CD60D2">
            <w:pPr>
              <w:pStyle w:val="ENoteTableText"/>
              <w:tabs>
                <w:tab w:val="center" w:leader="dot" w:pos="2268"/>
              </w:tabs>
            </w:pPr>
            <w:r w:rsidRPr="00D16BB4">
              <w:t>r 139.855</w:t>
            </w:r>
            <w:r w:rsidRPr="00D16BB4">
              <w:tab/>
            </w:r>
          </w:p>
        </w:tc>
        <w:tc>
          <w:tcPr>
            <w:tcW w:w="3505" w:type="pct"/>
            <w:shd w:val="clear" w:color="auto" w:fill="auto"/>
          </w:tcPr>
          <w:p w14:paraId="1A8B3F64" w14:textId="77777777" w:rsidR="00CD60D2" w:rsidRPr="00D16BB4" w:rsidRDefault="00CD60D2" w:rsidP="00CD60D2">
            <w:pPr>
              <w:pStyle w:val="ENoteTableText"/>
            </w:pPr>
            <w:r w:rsidRPr="00D16BB4">
              <w:t>ad No 167, 2002</w:t>
            </w:r>
          </w:p>
        </w:tc>
      </w:tr>
      <w:tr w:rsidR="00CD60D2" w:rsidRPr="00D16BB4" w14:paraId="508F4C18" w14:textId="77777777" w:rsidTr="009717D7">
        <w:trPr>
          <w:cantSplit/>
        </w:trPr>
        <w:tc>
          <w:tcPr>
            <w:tcW w:w="1495" w:type="pct"/>
            <w:shd w:val="clear" w:color="auto" w:fill="auto"/>
          </w:tcPr>
          <w:p w14:paraId="37F46486" w14:textId="77777777" w:rsidR="00CD60D2" w:rsidRPr="00D16BB4" w:rsidRDefault="00CD60D2" w:rsidP="00CD60D2">
            <w:pPr>
              <w:pStyle w:val="ENoteTableText"/>
              <w:tabs>
                <w:tab w:val="center" w:leader="dot" w:pos="2268"/>
              </w:tabs>
            </w:pPr>
            <w:r w:rsidRPr="00D16BB4">
              <w:t>r 139.860</w:t>
            </w:r>
            <w:r w:rsidRPr="00D16BB4">
              <w:tab/>
            </w:r>
          </w:p>
        </w:tc>
        <w:tc>
          <w:tcPr>
            <w:tcW w:w="3505" w:type="pct"/>
            <w:shd w:val="clear" w:color="auto" w:fill="auto"/>
          </w:tcPr>
          <w:p w14:paraId="35C13808" w14:textId="77777777" w:rsidR="00CD60D2" w:rsidRPr="00D16BB4" w:rsidRDefault="00CD60D2" w:rsidP="00CD60D2">
            <w:pPr>
              <w:pStyle w:val="ENoteTableText"/>
            </w:pPr>
            <w:r w:rsidRPr="00D16BB4">
              <w:t>ad No 167, 2002</w:t>
            </w:r>
          </w:p>
        </w:tc>
      </w:tr>
      <w:tr w:rsidR="00CD60D2" w:rsidRPr="00D16BB4" w14:paraId="3009589F" w14:textId="77777777" w:rsidTr="009717D7">
        <w:trPr>
          <w:cantSplit/>
        </w:trPr>
        <w:tc>
          <w:tcPr>
            <w:tcW w:w="1495" w:type="pct"/>
            <w:shd w:val="clear" w:color="auto" w:fill="auto"/>
          </w:tcPr>
          <w:p w14:paraId="24670F9C" w14:textId="77777777" w:rsidR="00CD60D2" w:rsidRPr="00D16BB4" w:rsidRDefault="00CD60D2" w:rsidP="00CD60D2">
            <w:pPr>
              <w:pStyle w:val="ENoteTableText"/>
              <w:tabs>
                <w:tab w:val="center" w:leader="dot" w:pos="2268"/>
              </w:tabs>
            </w:pPr>
            <w:r w:rsidRPr="00D16BB4">
              <w:t>r 139.865</w:t>
            </w:r>
            <w:r w:rsidRPr="00D16BB4">
              <w:tab/>
            </w:r>
          </w:p>
        </w:tc>
        <w:tc>
          <w:tcPr>
            <w:tcW w:w="3505" w:type="pct"/>
            <w:shd w:val="clear" w:color="auto" w:fill="auto"/>
          </w:tcPr>
          <w:p w14:paraId="20CE93D0" w14:textId="77777777" w:rsidR="00CD60D2" w:rsidRPr="00D16BB4" w:rsidRDefault="00CD60D2" w:rsidP="00CD60D2">
            <w:pPr>
              <w:pStyle w:val="ENoteTableText"/>
            </w:pPr>
            <w:r w:rsidRPr="00D16BB4">
              <w:t>ad No 167, 2002</w:t>
            </w:r>
          </w:p>
        </w:tc>
      </w:tr>
      <w:tr w:rsidR="00CD60D2" w:rsidRPr="00D16BB4" w14:paraId="693F1C27" w14:textId="77777777" w:rsidTr="009717D7">
        <w:trPr>
          <w:cantSplit/>
        </w:trPr>
        <w:tc>
          <w:tcPr>
            <w:tcW w:w="1495" w:type="pct"/>
            <w:shd w:val="clear" w:color="auto" w:fill="auto"/>
          </w:tcPr>
          <w:p w14:paraId="71999F3B" w14:textId="77777777" w:rsidR="00CD60D2" w:rsidRPr="00D16BB4" w:rsidRDefault="00CD60D2" w:rsidP="00CD60D2">
            <w:pPr>
              <w:pStyle w:val="ENoteTableText"/>
              <w:tabs>
                <w:tab w:val="center" w:leader="dot" w:pos="2268"/>
              </w:tabs>
            </w:pPr>
            <w:r w:rsidRPr="00D16BB4">
              <w:t>r 139.870</w:t>
            </w:r>
            <w:r w:rsidRPr="00D16BB4">
              <w:tab/>
            </w:r>
          </w:p>
        </w:tc>
        <w:tc>
          <w:tcPr>
            <w:tcW w:w="3505" w:type="pct"/>
            <w:shd w:val="clear" w:color="auto" w:fill="auto"/>
          </w:tcPr>
          <w:p w14:paraId="2D7E819C" w14:textId="77777777" w:rsidR="00CD60D2" w:rsidRPr="00D16BB4" w:rsidRDefault="00CD60D2" w:rsidP="00CD60D2">
            <w:pPr>
              <w:pStyle w:val="ENoteTableText"/>
            </w:pPr>
            <w:r w:rsidRPr="00D16BB4">
              <w:t>ad No 167, 2002</w:t>
            </w:r>
          </w:p>
        </w:tc>
      </w:tr>
      <w:tr w:rsidR="00CD60D2" w:rsidRPr="00D16BB4" w14:paraId="003B75BC" w14:textId="77777777" w:rsidTr="009717D7">
        <w:trPr>
          <w:cantSplit/>
        </w:trPr>
        <w:tc>
          <w:tcPr>
            <w:tcW w:w="1495" w:type="pct"/>
            <w:shd w:val="clear" w:color="auto" w:fill="auto"/>
          </w:tcPr>
          <w:p w14:paraId="3528063F" w14:textId="77777777" w:rsidR="00CD60D2" w:rsidRPr="00D16BB4" w:rsidRDefault="00CD60D2" w:rsidP="00CD60D2">
            <w:pPr>
              <w:pStyle w:val="ENoteTableText"/>
              <w:tabs>
                <w:tab w:val="center" w:leader="dot" w:pos="2268"/>
              </w:tabs>
            </w:pPr>
            <w:r w:rsidRPr="00D16BB4">
              <w:t>r 139.875</w:t>
            </w:r>
            <w:r w:rsidRPr="00D16BB4">
              <w:tab/>
            </w:r>
          </w:p>
        </w:tc>
        <w:tc>
          <w:tcPr>
            <w:tcW w:w="3505" w:type="pct"/>
            <w:shd w:val="clear" w:color="auto" w:fill="auto"/>
          </w:tcPr>
          <w:p w14:paraId="5B845EF3" w14:textId="77777777" w:rsidR="00CD60D2" w:rsidRPr="00D16BB4" w:rsidRDefault="00CD60D2" w:rsidP="00CD60D2">
            <w:pPr>
              <w:pStyle w:val="ENoteTableText"/>
            </w:pPr>
            <w:r w:rsidRPr="00D16BB4">
              <w:t>ad No 167, 2002</w:t>
            </w:r>
          </w:p>
        </w:tc>
      </w:tr>
      <w:tr w:rsidR="00CD60D2" w:rsidRPr="00D16BB4" w14:paraId="202C5BFD" w14:textId="77777777" w:rsidTr="009717D7">
        <w:trPr>
          <w:cantSplit/>
        </w:trPr>
        <w:tc>
          <w:tcPr>
            <w:tcW w:w="1495" w:type="pct"/>
            <w:shd w:val="clear" w:color="auto" w:fill="auto"/>
          </w:tcPr>
          <w:p w14:paraId="04205E87" w14:textId="77777777" w:rsidR="00CD60D2" w:rsidRPr="00D16BB4" w:rsidRDefault="00CD60D2" w:rsidP="00CD60D2">
            <w:pPr>
              <w:pStyle w:val="ENoteTableText"/>
              <w:tabs>
                <w:tab w:val="center" w:leader="dot" w:pos="2268"/>
              </w:tabs>
            </w:pPr>
            <w:r w:rsidRPr="00D16BB4">
              <w:t>r 139.880</w:t>
            </w:r>
            <w:r w:rsidRPr="00D16BB4">
              <w:tab/>
            </w:r>
          </w:p>
        </w:tc>
        <w:tc>
          <w:tcPr>
            <w:tcW w:w="3505" w:type="pct"/>
            <w:shd w:val="clear" w:color="auto" w:fill="auto"/>
          </w:tcPr>
          <w:p w14:paraId="68D7217B" w14:textId="77777777" w:rsidR="00CD60D2" w:rsidRPr="00D16BB4" w:rsidRDefault="00CD60D2" w:rsidP="00CD60D2">
            <w:pPr>
              <w:pStyle w:val="ENoteTableText"/>
            </w:pPr>
            <w:r w:rsidRPr="00D16BB4">
              <w:t>ad No 167, 2002</w:t>
            </w:r>
          </w:p>
        </w:tc>
      </w:tr>
      <w:tr w:rsidR="00CD60D2" w:rsidRPr="00D16BB4" w14:paraId="77DBC355" w14:textId="77777777" w:rsidTr="009717D7">
        <w:trPr>
          <w:cantSplit/>
        </w:trPr>
        <w:tc>
          <w:tcPr>
            <w:tcW w:w="1495" w:type="pct"/>
            <w:shd w:val="clear" w:color="auto" w:fill="auto"/>
          </w:tcPr>
          <w:p w14:paraId="60D1C69C" w14:textId="77777777" w:rsidR="00CD60D2" w:rsidRPr="00D16BB4" w:rsidRDefault="00CD60D2" w:rsidP="00CD60D2">
            <w:pPr>
              <w:pStyle w:val="ENoteTableText"/>
              <w:tabs>
                <w:tab w:val="center" w:leader="dot" w:pos="2268"/>
              </w:tabs>
            </w:pPr>
            <w:r w:rsidRPr="00D16BB4">
              <w:t>r 139.885</w:t>
            </w:r>
            <w:r w:rsidRPr="00D16BB4">
              <w:tab/>
            </w:r>
          </w:p>
        </w:tc>
        <w:tc>
          <w:tcPr>
            <w:tcW w:w="3505" w:type="pct"/>
            <w:shd w:val="clear" w:color="auto" w:fill="auto"/>
          </w:tcPr>
          <w:p w14:paraId="6ABD365F" w14:textId="77777777" w:rsidR="00CD60D2" w:rsidRPr="00D16BB4" w:rsidRDefault="00CD60D2" w:rsidP="00CD60D2">
            <w:pPr>
              <w:pStyle w:val="ENoteTableText"/>
            </w:pPr>
            <w:r w:rsidRPr="00D16BB4">
              <w:t>ad No 167, 2002</w:t>
            </w:r>
          </w:p>
        </w:tc>
      </w:tr>
      <w:tr w:rsidR="00CD60D2" w:rsidRPr="00D16BB4" w14:paraId="442AB9E9" w14:textId="77777777" w:rsidTr="009717D7">
        <w:trPr>
          <w:cantSplit/>
        </w:trPr>
        <w:tc>
          <w:tcPr>
            <w:tcW w:w="1495" w:type="pct"/>
            <w:shd w:val="clear" w:color="auto" w:fill="auto"/>
          </w:tcPr>
          <w:p w14:paraId="44E19881" w14:textId="77777777" w:rsidR="00CD60D2" w:rsidRPr="00D16BB4" w:rsidRDefault="00CD60D2" w:rsidP="00CD60D2">
            <w:pPr>
              <w:pStyle w:val="ENoteTableText"/>
              <w:tabs>
                <w:tab w:val="center" w:leader="dot" w:pos="2268"/>
              </w:tabs>
            </w:pPr>
            <w:r w:rsidRPr="00D16BB4">
              <w:t>r 139.890</w:t>
            </w:r>
            <w:r w:rsidRPr="00D16BB4">
              <w:tab/>
            </w:r>
          </w:p>
        </w:tc>
        <w:tc>
          <w:tcPr>
            <w:tcW w:w="3505" w:type="pct"/>
            <w:shd w:val="clear" w:color="auto" w:fill="auto"/>
          </w:tcPr>
          <w:p w14:paraId="1DA453AC" w14:textId="77777777" w:rsidR="00CD60D2" w:rsidRPr="00D16BB4" w:rsidRDefault="00CD60D2" w:rsidP="00CD60D2">
            <w:pPr>
              <w:pStyle w:val="ENoteTableText"/>
            </w:pPr>
            <w:r w:rsidRPr="00D16BB4">
              <w:t>ad No 167, 2002</w:t>
            </w:r>
          </w:p>
        </w:tc>
      </w:tr>
      <w:tr w:rsidR="00CD60D2" w:rsidRPr="00D16BB4" w14:paraId="75C8E3EC" w14:textId="77777777" w:rsidTr="009717D7">
        <w:trPr>
          <w:cantSplit/>
        </w:trPr>
        <w:tc>
          <w:tcPr>
            <w:tcW w:w="1495" w:type="pct"/>
            <w:shd w:val="clear" w:color="auto" w:fill="auto"/>
          </w:tcPr>
          <w:p w14:paraId="362B03F9" w14:textId="77777777" w:rsidR="00CD60D2" w:rsidRPr="00D16BB4" w:rsidRDefault="00CD60D2" w:rsidP="00CD60D2">
            <w:pPr>
              <w:pStyle w:val="ENoteTableText"/>
              <w:tabs>
                <w:tab w:val="center" w:leader="dot" w:pos="2268"/>
              </w:tabs>
            </w:pPr>
            <w:r w:rsidRPr="00D16BB4">
              <w:t>r 139.895</w:t>
            </w:r>
            <w:r w:rsidRPr="00D16BB4">
              <w:tab/>
            </w:r>
          </w:p>
        </w:tc>
        <w:tc>
          <w:tcPr>
            <w:tcW w:w="3505" w:type="pct"/>
            <w:shd w:val="clear" w:color="auto" w:fill="auto"/>
          </w:tcPr>
          <w:p w14:paraId="2B44499D" w14:textId="77777777" w:rsidR="00CD60D2" w:rsidRPr="00D16BB4" w:rsidRDefault="00CD60D2" w:rsidP="00CD60D2">
            <w:pPr>
              <w:pStyle w:val="ENoteTableText"/>
            </w:pPr>
            <w:r w:rsidRPr="00D16BB4">
              <w:t>ad No 167, 2002</w:t>
            </w:r>
          </w:p>
        </w:tc>
      </w:tr>
      <w:tr w:rsidR="00CD60D2" w:rsidRPr="00D16BB4" w14:paraId="389093B4" w14:textId="77777777" w:rsidTr="009717D7">
        <w:trPr>
          <w:cantSplit/>
        </w:trPr>
        <w:tc>
          <w:tcPr>
            <w:tcW w:w="1495" w:type="pct"/>
            <w:shd w:val="clear" w:color="auto" w:fill="auto"/>
          </w:tcPr>
          <w:p w14:paraId="36DCD769" w14:textId="77777777" w:rsidR="00CD60D2" w:rsidRPr="00D16BB4" w:rsidRDefault="00CD60D2" w:rsidP="00CD60D2">
            <w:pPr>
              <w:pStyle w:val="ENoteTableText"/>
              <w:tabs>
                <w:tab w:val="center" w:leader="dot" w:pos="2268"/>
              </w:tabs>
            </w:pPr>
            <w:r w:rsidRPr="00D16BB4">
              <w:t>r 139.900</w:t>
            </w:r>
            <w:r w:rsidRPr="00D16BB4">
              <w:tab/>
            </w:r>
          </w:p>
        </w:tc>
        <w:tc>
          <w:tcPr>
            <w:tcW w:w="3505" w:type="pct"/>
            <w:shd w:val="clear" w:color="auto" w:fill="auto"/>
          </w:tcPr>
          <w:p w14:paraId="5140A897" w14:textId="77777777" w:rsidR="00CD60D2" w:rsidRPr="00D16BB4" w:rsidRDefault="00CD60D2" w:rsidP="00CD60D2">
            <w:pPr>
              <w:pStyle w:val="ENoteTableText"/>
            </w:pPr>
            <w:r w:rsidRPr="00D16BB4">
              <w:t>ad No 167, 2002</w:t>
            </w:r>
          </w:p>
        </w:tc>
      </w:tr>
      <w:tr w:rsidR="00CD60D2" w:rsidRPr="00D16BB4" w14:paraId="547BF71B" w14:textId="77777777" w:rsidTr="009717D7">
        <w:trPr>
          <w:cantSplit/>
        </w:trPr>
        <w:tc>
          <w:tcPr>
            <w:tcW w:w="1495" w:type="pct"/>
            <w:shd w:val="clear" w:color="auto" w:fill="auto"/>
          </w:tcPr>
          <w:p w14:paraId="1D7F3AFB" w14:textId="77777777" w:rsidR="00CD60D2" w:rsidRPr="00D16BB4" w:rsidRDefault="00CD60D2" w:rsidP="00CD60D2">
            <w:pPr>
              <w:pStyle w:val="ENoteTableText"/>
              <w:tabs>
                <w:tab w:val="center" w:leader="dot" w:pos="2268"/>
              </w:tabs>
            </w:pPr>
            <w:r w:rsidRPr="00D16BB4">
              <w:t>r 139.905</w:t>
            </w:r>
            <w:r w:rsidRPr="00D16BB4">
              <w:tab/>
            </w:r>
          </w:p>
        </w:tc>
        <w:tc>
          <w:tcPr>
            <w:tcW w:w="3505" w:type="pct"/>
            <w:shd w:val="clear" w:color="auto" w:fill="auto"/>
          </w:tcPr>
          <w:p w14:paraId="350679D0" w14:textId="77777777" w:rsidR="00CD60D2" w:rsidRPr="00D16BB4" w:rsidRDefault="00CD60D2" w:rsidP="00CD60D2">
            <w:pPr>
              <w:pStyle w:val="ENoteTableText"/>
            </w:pPr>
            <w:r w:rsidRPr="00D16BB4">
              <w:t>ad No 167, 2002</w:t>
            </w:r>
          </w:p>
        </w:tc>
      </w:tr>
      <w:tr w:rsidR="00CD60D2" w:rsidRPr="00D16BB4" w14:paraId="7E00CEB0" w14:textId="77777777" w:rsidTr="009717D7">
        <w:trPr>
          <w:cantSplit/>
        </w:trPr>
        <w:tc>
          <w:tcPr>
            <w:tcW w:w="1495" w:type="pct"/>
            <w:shd w:val="clear" w:color="auto" w:fill="auto"/>
          </w:tcPr>
          <w:p w14:paraId="32C398C8" w14:textId="77777777" w:rsidR="00CD60D2" w:rsidRPr="00D16BB4" w:rsidRDefault="00CD60D2" w:rsidP="00CD60D2">
            <w:pPr>
              <w:pStyle w:val="ENoteTableText"/>
              <w:tabs>
                <w:tab w:val="center" w:leader="dot" w:pos="2268"/>
              </w:tabs>
            </w:pPr>
            <w:r w:rsidRPr="00D16BB4">
              <w:t>r 139.910</w:t>
            </w:r>
            <w:r w:rsidRPr="00D16BB4">
              <w:tab/>
            </w:r>
          </w:p>
        </w:tc>
        <w:tc>
          <w:tcPr>
            <w:tcW w:w="3505" w:type="pct"/>
            <w:shd w:val="clear" w:color="auto" w:fill="auto"/>
          </w:tcPr>
          <w:p w14:paraId="14C8FF8F" w14:textId="77777777" w:rsidR="00CD60D2" w:rsidRPr="00D16BB4" w:rsidRDefault="00CD60D2" w:rsidP="00CD60D2">
            <w:pPr>
              <w:pStyle w:val="ENoteTableText"/>
            </w:pPr>
            <w:r w:rsidRPr="00D16BB4">
              <w:t>ad No 167, 2002</w:t>
            </w:r>
          </w:p>
        </w:tc>
      </w:tr>
      <w:tr w:rsidR="00CD60D2" w:rsidRPr="00D16BB4" w14:paraId="2B570562" w14:textId="77777777" w:rsidTr="009717D7">
        <w:trPr>
          <w:cantSplit/>
        </w:trPr>
        <w:tc>
          <w:tcPr>
            <w:tcW w:w="1495" w:type="pct"/>
            <w:shd w:val="clear" w:color="auto" w:fill="auto"/>
          </w:tcPr>
          <w:p w14:paraId="0006298E" w14:textId="77777777" w:rsidR="00CD60D2" w:rsidRPr="00D16BB4" w:rsidRDefault="00CD60D2" w:rsidP="00CD60D2">
            <w:pPr>
              <w:pStyle w:val="ENoteTableText"/>
            </w:pPr>
          </w:p>
        </w:tc>
        <w:tc>
          <w:tcPr>
            <w:tcW w:w="3505" w:type="pct"/>
            <w:shd w:val="clear" w:color="auto" w:fill="auto"/>
          </w:tcPr>
          <w:p w14:paraId="0774EA8E" w14:textId="77777777" w:rsidR="00CD60D2" w:rsidRPr="00D16BB4" w:rsidRDefault="00CD60D2" w:rsidP="00CD60D2">
            <w:pPr>
              <w:pStyle w:val="ENoteTableText"/>
            </w:pPr>
            <w:r w:rsidRPr="00D16BB4">
              <w:t>am No 75, 2003; No 77, 2011</w:t>
            </w:r>
          </w:p>
        </w:tc>
      </w:tr>
      <w:tr w:rsidR="00CD60D2" w:rsidRPr="00D16BB4" w14:paraId="687D0DFF" w14:textId="77777777" w:rsidTr="009717D7">
        <w:trPr>
          <w:cantSplit/>
        </w:trPr>
        <w:tc>
          <w:tcPr>
            <w:tcW w:w="1495" w:type="pct"/>
            <w:shd w:val="clear" w:color="auto" w:fill="auto"/>
          </w:tcPr>
          <w:p w14:paraId="44763FC9" w14:textId="510D3C5D" w:rsidR="00CD60D2" w:rsidRPr="00D16BB4" w:rsidRDefault="009E3970" w:rsidP="00CD60D2">
            <w:pPr>
              <w:pStyle w:val="ENoteTableText"/>
              <w:keepNext/>
            </w:pPr>
            <w:r>
              <w:rPr>
                <w:b/>
              </w:rPr>
              <w:t>Division 1</w:t>
            </w:r>
            <w:r w:rsidR="00CD60D2" w:rsidRPr="00D16BB4">
              <w:rPr>
                <w:b/>
              </w:rPr>
              <w:t>39.H.4</w:t>
            </w:r>
          </w:p>
        </w:tc>
        <w:tc>
          <w:tcPr>
            <w:tcW w:w="3505" w:type="pct"/>
            <w:shd w:val="clear" w:color="auto" w:fill="auto"/>
          </w:tcPr>
          <w:p w14:paraId="0779D8C1" w14:textId="77777777" w:rsidR="00CD60D2" w:rsidRPr="00D16BB4" w:rsidRDefault="00CD60D2" w:rsidP="00CD60D2">
            <w:pPr>
              <w:pStyle w:val="ENoteTableText"/>
            </w:pPr>
          </w:p>
        </w:tc>
      </w:tr>
      <w:tr w:rsidR="00CD60D2" w:rsidRPr="00D16BB4" w14:paraId="7A598F98" w14:textId="77777777" w:rsidTr="009717D7">
        <w:trPr>
          <w:cantSplit/>
        </w:trPr>
        <w:tc>
          <w:tcPr>
            <w:tcW w:w="1495" w:type="pct"/>
            <w:shd w:val="clear" w:color="auto" w:fill="auto"/>
          </w:tcPr>
          <w:p w14:paraId="208EDE15" w14:textId="79D6A598" w:rsidR="00CD60D2" w:rsidRPr="00D16BB4" w:rsidRDefault="009E3970" w:rsidP="00CD60D2">
            <w:pPr>
              <w:pStyle w:val="ENoteTableText"/>
              <w:tabs>
                <w:tab w:val="center" w:leader="dot" w:pos="2268"/>
              </w:tabs>
            </w:pPr>
            <w:r>
              <w:t>Division 4</w:t>
            </w:r>
            <w:r w:rsidR="00CD60D2" w:rsidRPr="00D16BB4">
              <w:t xml:space="preserve"> heading</w:t>
            </w:r>
            <w:r w:rsidR="00CD60D2" w:rsidRPr="00D16BB4">
              <w:tab/>
            </w:r>
          </w:p>
        </w:tc>
        <w:tc>
          <w:tcPr>
            <w:tcW w:w="3505" w:type="pct"/>
            <w:shd w:val="clear" w:color="auto" w:fill="auto"/>
          </w:tcPr>
          <w:p w14:paraId="23EA9B6E" w14:textId="77777777" w:rsidR="00CD60D2" w:rsidRPr="00D16BB4" w:rsidRDefault="00CD60D2" w:rsidP="00CD60D2">
            <w:pPr>
              <w:pStyle w:val="ENoteTableText"/>
            </w:pPr>
            <w:r w:rsidRPr="00D16BB4">
              <w:t>rep No 75, 2003</w:t>
            </w:r>
          </w:p>
        </w:tc>
      </w:tr>
      <w:tr w:rsidR="00CD60D2" w:rsidRPr="00D16BB4" w14:paraId="0E4AD218" w14:textId="77777777" w:rsidTr="009717D7">
        <w:trPr>
          <w:cantSplit/>
        </w:trPr>
        <w:tc>
          <w:tcPr>
            <w:tcW w:w="1495" w:type="pct"/>
            <w:shd w:val="clear" w:color="auto" w:fill="auto"/>
          </w:tcPr>
          <w:p w14:paraId="58E6A2BE" w14:textId="194399DD" w:rsidR="00CD60D2" w:rsidRPr="00D16BB4" w:rsidRDefault="009E3970" w:rsidP="00CD60D2">
            <w:pPr>
              <w:pStyle w:val="ENoteTableText"/>
              <w:tabs>
                <w:tab w:val="center" w:leader="dot" w:pos="2268"/>
              </w:tabs>
            </w:pPr>
            <w:r>
              <w:t>Division 1</w:t>
            </w:r>
            <w:r w:rsidR="00CD60D2" w:rsidRPr="00D16BB4">
              <w:t>39.H.4 heading</w:t>
            </w:r>
            <w:r w:rsidR="00CD60D2" w:rsidRPr="00D16BB4">
              <w:tab/>
            </w:r>
          </w:p>
        </w:tc>
        <w:tc>
          <w:tcPr>
            <w:tcW w:w="3505" w:type="pct"/>
            <w:shd w:val="clear" w:color="auto" w:fill="auto"/>
          </w:tcPr>
          <w:p w14:paraId="22FE3BDA" w14:textId="77777777" w:rsidR="00CD60D2" w:rsidRPr="00D16BB4" w:rsidRDefault="00CD60D2" w:rsidP="00CD60D2">
            <w:pPr>
              <w:pStyle w:val="ENoteTableText"/>
            </w:pPr>
            <w:r w:rsidRPr="00D16BB4">
              <w:t>ad No 75, 2003</w:t>
            </w:r>
          </w:p>
        </w:tc>
      </w:tr>
      <w:tr w:rsidR="00CD60D2" w:rsidRPr="00D16BB4" w14:paraId="65AC1BEC" w14:textId="77777777" w:rsidTr="009717D7">
        <w:trPr>
          <w:cantSplit/>
        </w:trPr>
        <w:tc>
          <w:tcPr>
            <w:tcW w:w="1495" w:type="pct"/>
            <w:shd w:val="clear" w:color="auto" w:fill="auto"/>
          </w:tcPr>
          <w:p w14:paraId="676AA986" w14:textId="77777777" w:rsidR="00CD60D2" w:rsidRPr="00D16BB4" w:rsidRDefault="00CD60D2" w:rsidP="00CD60D2">
            <w:pPr>
              <w:pStyle w:val="ENoteTableText"/>
              <w:tabs>
                <w:tab w:val="center" w:leader="dot" w:pos="2268"/>
              </w:tabs>
            </w:pPr>
            <w:r w:rsidRPr="00D16BB4">
              <w:t>r 139.915</w:t>
            </w:r>
            <w:r w:rsidRPr="00D16BB4">
              <w:tab/>
            </w:r>
          </w:p>
        </w:tc>
        <w:tc>
          <w:tcPr>
            <w:tcW w:w="3505" w:type="pct"/>
            <w:shd w:val="clear" w:color="auto" w:fill="auto"/>
          </w:tcPr>
          <w:p w14:paraId="01F66C79" w14:textId="77777777" w:rsidR="00CD60D2" w:rsidRPr="00D16BB4" w:rsidRDefault="00CD60D2" w:rsidP="00CD60D2">
            <w:pPr>
              <w:pStyle w:val="ENoteTableText"/>
            </w:pPr>
            <w:r w:rsidRPr="00D16BB4">
              <w:t>ad No 167, 2002</w:t>
            </w:r>
          </w:p>
        </w:tc>
      </w:tr>
      <w:tr w:rsidR="00CD60D2" w:rsidRPr="00D16BB4" w14:paraId="23D39F74" w14:textId="77777777" w:rsidTr="009717D7">
        <w:trPr>
          <w:cantSplit/>
        </w:trPr>
        <w:tc>
          <w:tcPr>
            <w:tcW w:w="1495" w:type="pct"/>
            <w:shd w:val="clear" w:color="auto" w:fill="auto"/>
          </w:tcPr>
          <w:p w14:paraId="16B80EE5" w14:textId="77777777" w:rsidR="00CD60D2" w:rsidRPr="00D16BB4" w:rsidRDefault="00CD60D2" w:rsidP="00CD60D2">
            <w:pPr>
              <w:pStyle w:val="ENoteTableText"/>
            </w:pPr>
          </w:p>
        </w:tc>
        <w:tc>
          <w:tcPr>
            <w:tcW w:w="3505" w:type="pct"/>
            <w:shd w:val="clear" w:color="auto" w:fill="auto"/>
          </w:tcPr>
          <w:p w14:paraId="2E202FB9" w14:textId="77777777" w:rsidR="00CD60D2" w:rsidRPr="00D16BB4" w:rsidRDefault="00CD60D2" w:rsidP="00CD60D2">
            <w:pPr>
              <w:pStyle w:val="ENoteTableText"/>
            </w:pPr>
            <w:r w:rsidRPr="00D16BB4">
              <w:t>am No 75, 2003; No 345, 2004</w:t>
            </w:r>
          </w:p>
        </w:tc>
      </w:tr>
      <w:tr w:rsidR="00CD60D2" w:rsidRPr="00D16BB4" w14:paraId="2CB147FE" w14:textId="77777777" w:rsidTr="009717D7">
        <w:trPr>
          <w:cantSplit/>
        </w:trPr>
        <w:tc>
          <w:tcPr>
            <w:tcW w:w="1495" w:type="pct"/>
            <w:shd w:val="clear" w:color="auto" w:fill="auto"/>
          </w:tcPr>
          <w:p w14:paraId="0898F76A" w14:textId="2BEE833F" w:rsidR="00CD60D2" w:rsidRPr="00D16BB4" w:rsidRDefault="009E3970" w:rsidP="00CD60D2">
            <w:pPr>
              <w:pStyle w:val="ENoteTableText"/>
            </w:pPr>
            <w:r>
              <w:rPr>
                <w:b/>
              </w:rPr>
              <w:t>Division 1</w:t>
            </w:r>
            <w:r w:rsidR="00CD60D2" w:rsidRPr="00D16BB4">
              <w:rPr>
                <w:b/>
              </w:rPr>
              <w:t>39.H.5</w:t>
            </w:r>
          </w:p>
        </w:tc>
        <w:tc>
          <w:tcPr>
            <w:tcW w:w="3505" w:type="pct"/>
            <w:shd w:val="clear" w:color="auto" w:fill="auto"/>
          </w:tcPr>
          <w:p w14:paraId="6F5861EA" w14:textId="77777777" w:rsidR="00CD60D2" w:rsidRPr="00D16BB4" w:rsidRDefault="00CD60D2" w:rsidP="00CD60D2">
            <w:pPr>
              <w:pStyle w:val="ENoteTableText"/>
            </w:pPr>
          </w:p>
        </w:tc>
      </w:tr>
      <w:tr w:rsidR="00CD60D2" w:rsidRPr="00D16BB4" w14:paraId="2781F1D4" w14:textId="77777777" w:rsidTr="009717D7">
        <w:trPr>
          <w:cantSplit/>
        </w:trPr>
        <w:tc>
          <w:tcPr>
            <w:tcW w:w="1495" w:type="pct"/>
            <w:shd w:val="clear" w:color="auto" w:fill="auto"/>
          </w:tcPr>
          <w:p w14:paraId="2823AA06" w14:textId="77777777" w:rsidR="00CD60D2" w:rsidRPr="00D16BB4" w:rsidRDefault="00CD60D2" w:rsidP="00CD60D2">
            <w:pPr>
              <w:pStyle w:val="ENoteTableText"/>
              <w:tabs>
                <w:tab w:val="center" w:leader="dot" w:pos="2268"/>
              </w:tabs>
            </w:pPr>
            <w:r w:rsidRPr="00D16BB4">
              <w:t>Division 5 heading</w:t>
            </w:r>
            <w:r w:rsidRPr="00D16BB4">
              <w:tab/>
            </w:r>
          </w:p>
        </w:tc>
        <w:tc>
          <w:tcPr>
            <w:tcW w:w="3505" w:type="pct"/>
            <w:shd w:val="clear" w:color="auto" w:fill="auto"/>
          </w:tcPr>
          <w:p w14:paraId="7B3E7E58" w14:textId="77777777" w:rsidR="00CD60D2" w:rsidRPr="00D16BB4" w:rsidRDefault="00CD60D2" w:rsidP="00CD60D2">
            <w:pPr>
              <w:pStyle w:val="ENoteTableText"/>
            </w:pPr>
            <w:r w:rsidRPr="00D16BB4">
              <w:t>rep No 75, 2003</w:t>
            </w:r>
          </w:p>
        </w:tc>
      </w:tr>
      <w:tr w:rsidR="00CD60D2" w:rsidRPr="00D16BB4" w14:paraId="4949A897" w14:textId="77777777" w:rsidTr="009717D7">
        <w:trPr>
          <w:cantSplit/>
        </w:trPr>
        <w:tc>
          <w:tcPr>
            <w:tcW w:w="1495" w:type="pct"/>
            <w:shd w:val="clear" w:color="auto" w:fill="auto"/>
          </w:tcPr>
          <w:p w14:paraId="3F270F3B" w14:textId="12AC9495" w:rsidR="00CD60D2" w:rsidRPr="00D16BB4" w:rsidRDefault="009E3970" w:rsidP="00CD60D2">
            <w:pPr>
              <w:pStyle w:val="ENoteTableText"/>
              <w:tabs>
                <w:tab w:val="center" w:leader="dot" w:pos="2268"/>
              </w:tabs>
            </w:pPr>
            <w:r>
              <w:t>Division 1</w:t>
            </w:r>
            <w:r w:rsidR="00CD60D2" w:rsidRPr="00D16BB4">
              <w:t>39.H.5 heading</w:t>
            </w:r>
            <w:r w:rsidR="00CD60D2" w:rsidRPr="00D16BB4">
              <w:tab/>
            </w:r>
          </w:p>
        </w:tc>
        <w:tc>
          <w:tcPr>
            <w:tcW w:w="3505" w:type="pct"/>
            <w:shd w:val="clear" w:color="auto" w:fill="auto"/>
          </w:tcPr>
          <w:p w14:paraId="588033A2" w14:textId="77777777" w:rsidR="00CD60D2" w:rsidRPr="00D16BB4" w:rsidRDefault="00CD60D2" w:rsidP="00CD60D2">
            <w:pPr>
              <w:pStyle w:val="ENoteTableText"/>
            </w:pPr>
            <w:r w:rsidRPr="00D16BB4">
              <w:t>ad No 75, 2003</w:t>
            </w:r>
          </w:p>
        </w:tc>
      </w:tr>
      <w:tr w:rsidR="00CD60D2" w:rsidRPr="00D16BB4" w14:paraId="7A168C7D" w14:textId="77777777" w:rsidTr="009717D7">
        <w:trPr>
          <w:cantSplit/>
        </w:trPr>
        <w:tc>
          <w:tcPr>
            <w:tcW w:w="1495" w:type="pct"/>
            <w:shd w:val="clear" w:color="auto" w:fill="auto"/>
          </w:tcPr>
          <w:p w14:paraId="29D5816C" w14:textId="77777777" w:rsidR="00CD60D2" w:rsidRPr="00D16BB4" w:rsidRDefault="00CD60D2" w:rsidP="00CD60D2">
            <w:pPr>
              <w:pStyle w:val="ENoteTableText"/>
              <w:tabs>
                <w:tab w:val="center" w:leader="dot" w:pos="2268"/>
              </w:tabs>
            </w:pPr>
            <w:r w:rsidRPr="00D16BB4">
              <w:t>r 139.920</w:t>
            </w:r>
            <w:r w:rsidRPr="00D16BB4">
              <w:tab/>
            </w:r>
          </w:p>
        </w:tc>
        <w:tc>
          <w:tcPr>
            <w:tcW w:w="3505" w:type="pct"/>
            <w:shd w:val="clear" w:color="auto" w:fill="auto"/>
          </w:tcPr>
          <w:p w14:paraId="7ED2DA88" w14:textId="77777777" w:rsidR="00CD60D2" w:rsidRPr="00D16BB4" w:rsidRDefault="00CD60D2" w:rsidP="00CD60D2">
            <w:pPr>
              <w:pStyle w:val="ENoteTableText"/>
            </w:pPr>
            <w:r w:rsidRPr="00D16BB4">
              <w:t>ad No 167, 2002</w:t>
            </w:r>
          </w:p>
        </w:tc>
      </w:tr>
      <w:tr w:rsidR="00CD60D2" w:rsidRPr="00D16BB4" w14:paraId="1C351A42" w14:textId="77777777" w:rsidTr="009717D7">
        <w:trPr>
          <w:cantSplit/>
        </w:trPr>
        <w:tc>
          <w:tcPr>
            <w:tcW w:w="1495" w:type="pct"/>
            <w:shd w:val="clear" w:color="auto" w:fill="auto"/>
          </w:tcPr>
          <w:p w14:paraId="4E1885A1" w14:textId="77777777" w:rsidR="00CD60D2" w:rsidRPr="00D16BB4" w:rsidRDefault="00CD60D2" w:rsidP="00CD60D2">
            <w:pPr>
              <w:pStyle w:val="ENoteTableText"/>
              <w:tabs>
                <w:tab w:val="center" w:leader="dot" w:pos="2268"/>
              </w:tabs>
            </w:pPr>
            <w:r w:rsidRPr="00D16BB4">
              <w:t>r 139.925</w:t>
            </w:r>
            <w:r w:rsidRPr="00D16BB4">
              <w:tab/>
            </w:r>
          </w:p>
        </w:tc>
        <w:tc>
          <w:tcPr>
            <w:tcW w:w="3505" w:type="pct"/>
            <w:shd w:val="clear" w:color="auto" w:fill="auto"/>
          </w:tcPr>
          <w:p w14:paraId="1DCB52D3" w14:textId="77777777" w:rsidR="00CD60D2" w:rsidRPr="00D16BB4" w:rsidRDefault="00CD60D2" w:rsidP="00CD60D2">
            <w:pPr>
              <w:pStyle w:val="ENoteTableText"/>
            </w:pPr>
            <w:r w:rsidRPr="00D16BB4">
              <w:t>ad No 167, 2002</w:t>
            </w:r>
          </w:p>
        </w:tc>
      </w:tr>
      <w:tr w:rsidR="00CD60D2" w:rsidRPr="00D16BB4" w14:paraId="49EFBB2D" w14:textId="77777777" w:rsidTr="009717D7">
        <w:trPr>
          <w:cantSplit/>
        </w:trPr>
        <w:tc>
          <w:tcPr>
            <w:tcW w:w="1495" w:type="pct"/>
            <w:shd w:val="clear" w:color="auto" w:fill="auto"/>
          </w:tcPr>
          <w:p w14:paraId="3C3D12E5" w14:textId="77777777" w:rsidR="00CD60D2" w:rsidRPr="00D16BB4" w:rsidRDefault="00CD60D2" w:rsidP="00CD60D2">
            <w:pPr>
              <w:pStyle w:val="ENoteTableText"/>
            </w:pPr>
          </w:p>
        </w:tc>
        <w:tc>
          <w:tcPr>
            <w:tcW w:w="3505" w:type="pct"/>
            <w:shd w:val="clear" w:color="auto" w:fill="auto"/>
          </w:tcPr>
          <w:p w14:paraId="0E0AA885" w14:textId="77777777" w:rsidR="00CD60D2" w:rsidRPr="00D16BB4" w:rsidRDefault="00CD60D2" w:rsidP="00CD60D2">
            <w:pPr>
              <w:pStyle w:val="ENoteTableText"/>
            </w:pPr>
            <w:r w:rsidRPr="00D16BB4">
              <w:t>am No 75, 2003; No 185, 2006; No 77, 2011</w:t>
            </w:r>
          </w:p>
        </w:tc>
      </w:tr>
      <w:tr w:rsidR="00CD60D2" w:rsidRPr="00D16BB4" w14:paraId="77FBD39B" w14:textId="77777777" w:rsidTr="009717D7">
        <w:trPr>
          <w:cantSplit/>
        </w:trPr>
        <w:tc>
          <w:tcPr>
            <w:tcW w:w="1495" w:type="pct"/>
            <w:shd w:val="clear" w:color="auto" w:fill="auto"/>
          </w:tcPr>
          <w:p w14:paraId="0CEC846B" w14:textId="77777777" w:rsidR="00CD60D2" w:rsidRPr="00D16BB4" w:rsidRDefault="00CD60D2" w:rsidP="00CD60D2">
            <w:pPr>
              <w:pStyle w:val="ENoteTableText"/>
              <w:tabs>
                <w:tab w:val="center" w:leader="dot" w:pos="2268"/>
              </w:tabs>
            </w:pPr>
            <w:r w:rsidRPr="00D16BB4">
              <w:t>r 139.930</w:t>
            </w:r>
            <w:r w:rsidRPr="00D16BB4">
              <w:tab/>
            </w:r>
          </w:p>
        </w:tc>
        <w:tc>
          <w:tcPr>
            <w:tcW w:w="3505" w:type="pct"/>
            <w:shd w:val="clear" w:color="auto" w:fill="auto"/>
          </w:tcPr>
          <w:p w14:paraId="68A0B2E4" w14:textId="77777777" w:rsidR="00CD60D2" w:rsidRPr="00D16BB4" w:rsidRDefault="00CD60D2" w:rsidP="00CD60D2">
            <w:pPr>
              <w:pStyle w:val="ENoteTableText"/>
            </w:pPr>
            <w:r w:rsidRPr="00D16BB4">
              <w:t>ad No 167, 2002</w:t>
            </w:r>
          </w:p>
        </w:tc>
      </w:tr>
      <w:tr w:rsidR="00CD60D2" w:rsidRPr="00D16BB4" w14:paraId="237790C7" w14:textId="77777777" w:rsidTr="009717D7">
        <w:trPr>
          <w:cantSplit/>
        </w:trPr>
        <w:tc>
          <w:tcPr>
            <w:tcW w:w="1495" w:type="pct"/>
            <w:shd w:val="clear" w:color="auto" w:fill="auto"/>
          </w:tcPr>
          <w:p w14:paraId="12F1C80A" w14:textId="77777777" w:rsidR="00CD60D2" w:rsidRPr="00D16BB4" w:rsidRDefault="00CD60D2" w:rsidP="00CD60D2">
            <w:pPr>
              <w:pStyle w:val="ENoteTableText"/>
            </w:pPr>
          </w:p>
        </w:tc>
        <w:tc>
          <w:tcPr>
            <w:tcW w:w="3505" w:type="pct"/>
            <w:shd w:val="clear" w:color="auto" w:fill="auto"/>
          </w:tcPr>
          <w:p w14:paraId="6093DC4E" w14:textId="77777777" w:rsidR="00CD60D2" w:rsidRPr="00D16BB4" w:rsidRDefault="00CD60D2" w:rsidP="00CD60D2">
            <w:pPr>
              <w:pStyle w:val="ENoteTableText"/>
            </w:pPr>
            <w:r w:rsidRPr="00D16BB4">
              <w:t>rep No 77, 2011</w:t>
            </w:r>
          </w:p>
        </w:tc>
      </w:tr>
      <w:tr w:rsidR="00CD60D2" w:rsidRPr="00D16BB4" w14:paraId="71BFEA75" w14:textId="77777777" w:rsidTr="009717D7">
        <w:trPr>
          <w:cantSplit/>
        </w:trPr>
        <w:tc>
          <w:tcPr>
            <w:tcW w:w="1495" w:type="pct"/>
            <w:shd w:val="clear" w:color="auto" w:fill="auto"/>
          </w:tcPr>
          <w:p w14:paraId="3CF9E01C" w14:textId="77777777" w:rsidR="00CD60D2" w:rsidRPr="00D16BB4" w:rsidRDefault="00CD60D2" w:rsidP="00CD60D2">
            <w:pPr>
              <w:pStyle w:val="ENoteTableText"/>
              <w:tabs>
                <w:tab w:val="center" w:leader="dot" w:pos="2268"/>
              </w:tabs>
            </w:pPr>
            <w:r w:rsidRPr="00D16BB4">
              <w:t>r 139.935</w:t>
            </w:r>
            <w:r w:rsidRPr="00D16BB4">
              <w:tab/>
            </w:r>
          </w:p>
        </w:tc>
        <w:tc>
          <w:tcPr>
            <w:tcW w:w="3505" w:type="pct"/>
            <w:shd w:val="clear" w:color="auto" w:fill="auto"/>
          </w:tcPr>
          <w:p w14:paraId="59176664" w14:textId="77777777" w:rsidR="00CD60D2" w:rsidRPr="00D16BB4" w:rsidRDefault="00CD60D2" w:rsidP="00CD60D2">
            <w:pPr>
              <w:pStyle w:val="ENoteTableText"/>
            </w:pPr>
            <w:r w:rsidRPr="00D16BB4">
              <w:t>ad No 167, 2002</w:t>
            </w:r>
          </w:p>
        </w:tc>
      </w:tr>
      <w:tr w:rsidR="00CD60D2" w:rsidRPr="00D16BB4" w14:paraId="21A99979" w14:textId="77777777" w:rsidTr="009717D7">
        <w:trPr>
          <w:cantSplit/>
        </w:trPr>
        <w:tc>
          <w:tcPr>
            <w:tcW w:w="1495" w:type="pct"/>
            <w:shd w:val="clear" w:color="auto" w:fill="auto"/>
          </w:tcPr>
          <w:p w14:paraId="6A928C6D" w14:textId="77777777" w:rsidR="00CD60D2" w:rsidRPr="00D16BB4" w:rsidRDefault="00CD60D2" w:rsidP="00CD60D2">
            <w:pPr>
              <w:pStyle w:val="ENoteTableText"/>
            </w:pPr>
          </w:p>
        </w:tc>
        <w:tc>
          <w:tcPr>
            <w:tcW w:w="3505" w:type="pct"/>
            <w:shd w:val="clear" w:color="auto" w:fill="auto"/>
          </w:tcPr>
          <w:p w14:paraId="13223074" w14:textId="77777777" w:rsidR="00CD60D2" w:rsidRPr="00D16BB4" w:rsidRDefault="00CD60D2" w:rsidP="00CD60D2">
            <w:pPr>
              <w:pStyle w:val="ENoteTableText"/>
            </w:pPr>
            <w:r w:rsidRPr="00D16BB4">
              <w:t>rep No 77, 2011</w:t>
            </w:r>
          </w:p>
        </w:tc>
      </w:tr>
      <w:tr w:rsidR="00CD60D2" w:rsidRPr="00D16BB4" w14:paraId="62194D6B" w14:textId="77777777" w:rsidTr="009717D7">
        <w:trPr>
          <w:cantSplit/>
        </w:trPr>
        <w:tc>
          <w:tcPr>
            <w:tcW w:w="1495" w:type="pct"/>
            <w:shd w:val="clear" w:color="auto" w:fill="auto"/>
          </w:tcPr>
          <w:p w14:paraId="02718DCE" w14:textId="77777777" w:rsidR="00CD60D2" w:rsidRPr="00D16BB4" w:rsidRDefault="00CD60D2" w:rsidP="00CD60D2">
            <w:pPr>
              <w:pStyle w:val="ENoteTableText"/>
              <w:tabs>
                <w:tab w:val="center" w:leader="dot" w:pos="2268"/>
              </w:tabs>
            </w:pPr>
            <w:r w:rsidRPr="00D16BB4">
              <w:t>r 139.940</w:t>
            </w:r>
            <w:r w:rsidRPr="00D16BB4">
              <w:tab/>
            </w:r>
          </w:p>
        </w:tc>
        <w:tc>
          <w:tcPr>
            <w:tcW w:w="3505" w:type="pct"/>
            <w:shd w:val="clear" w:color="auto" w:fill="auto"/>
          </w:tcPr>
          <w:p w14:paraId="5959B8F4" w14:textId="77777777" w:rsidR="00CD60D2" w:rsidRPr="00D16BB4" w:rsidRDefault="00CD60D2" w:rsidP="00CD60D2">
            <w:pPr>
              <w:pStyle w:val="ENoteTableText"/>
            </w:pPr>
            <w:r w:rsidRPr="00D16BB4">
              <w:t>ad No 167, 2002</w:t>
            </w:r>
          </w:p>
        </w:tc>
      </w:tr>
      <w:tr w:rsidR="00CD60D2" w:rsidRPr="00D16BB4" w14:paraId="2BF35A0B" w14:textId="77777777" w:rsidTr="009717D7">
        <w:trPr>
          <w:cantSplit/>
        </w:trPr>
        <w:tc>
          <w:tcPr>
            <w:tcW w:w="1495" w:type="pct"/>
            <w:shd w:val="clear" w:color="auto" w:fill="auto"/>
          </w:tcPr>
          <w:p w14:paraId="7FBBFE79" w14:textId="77777777" w:rsidR="00CD60D2" w:rsidRPr="00D16BB4" w:rsidRDefault="00CD60D2" w:rsidP="00CD60D2">
            <w:pPr>
              <w:pStyle w:val="ENoteTableText"/>
            </w:pPr>
          </w:p>
        </w:tc>
        <w:tc>
          <w:tcPr>
            <w:tcW w:w="3505" w:type="pct"/>
            <w:shd w:val="clear" w:color="auto" w:fill="auto"/>
          </w:tcPr>
          <w:p w14:paraId="6A1E6AC8" w14:textId="77777777" w:rsidR="00CD60D2" w:rsidRPr="00D16BB4" w:rsidRDefault="00CD60D2" w:rsidP="00CD60D2">
            <w:pPr>
              <w:pStyle w:val="ENoteTableText"/>
            </w:pPr>
            <w:r w:rsidRPr="00D16BB4">
              <w:t>rep No 77, 2011</w:t>
            </w:r>
          </w:p>
        </w:tc>
      </w:tr>
      <w:tr w:rsidR="00CD60D2" w:rsidRPr="00D16BB4" w14:paraId="58AD4916" w14:textId="77777777" w:rsidTr="009717D7">
        <w:trPr>
          <w:cantSplit/>
        </w:trPr>
        <w:tc>
          <w:tcPr>
            <w:tcW w:w="1495" w:type="pct"/>
            <w:shd w:val="clear" w:color="auto" w:fill="auto"/>
          </w:tcPr>
          <w:p w14:paraId="31D2143D" w14:textId="77777777" w:rsidR="00CD60D2" w:rsidRPr="00D16BB4" w:rsidRDefault="00CD60D2" w:rsidP="00CD60D2">
            <w:pPr>
              <w:pStyle w:val="ENoteTableText"/>
              <w:tabs>
                <w:tab w:val="center" w:leader="dot" w:pos="2268"/>
              </w:tabs>
            </w:pPr>
            <w:r w:rsidRPr="00D16BB4">
              <w:t>r 139.945</w:t>
            </w:r>
            <w:r w:rsidRPr="00D16BB4">
              <w:tab/>
            </w:r>
          </w:p>
        </w:tc>
        <w:tc>
          <w:tcPr>
            <w:tcW w:w="3505" w:type="pct"/>
            <w:shd w:val="clear" w:color="auto" w:fill="auto"/>
          </w:tcPr>
          <w:p w14:paraId="635F437F" w14:textId="77777777" w:rsidR="00CD60D2" w:rsidRPr="00D16BB4" w:rsidRDefault="00CD60D2" w:rsidP="00CD60D2">
            <w:pPr>
              <w:pStyle w:val="ENoteTableText"/>
            </w:pPr>
            <w:r w:rsidRPr="00D16BB4">
              <w:t>ad No 167, 2002</w:t>
            </w:r>
          </w:p>
        </w:tc>
      </w:tr>
      <w:tr w:rsidR="00CD60D2" w:rsidRPr="00D16BB4" w14:paraId="59380414" w14:textId="77777777" w:rsidTr="009717D7">
        <w:trPr>
          <w:cantSplit/>
        </w:trPr>
        <w:tc>
          <w:tcPr>
            <w:tcW w:w="1495" w:type="pct"/>
            <w:shd w:val="clear" w:color="auto" w:fill="auto"/>
          </w:tcPr>
          <w:p w14:paraId="0AD9A4B1" w14:textId="77777777" w:rsidR="00CD60D2" w:rsidRPr="00D16BB4" w:rsidRDefault="00CD60D2" w:rsidP="00CD60D2">
            <w:pPr>
              <w:pStyle w:val="ENoteTableText"/>
            </w:pPr>
          </w:p>
        </w:tc>
        <w:tc>
          <w:tcPr>
            <w:tcW w:w="3505" w:type="pct"/>
            <w:shd w:val="clear" w:color="auto" w:fill="auto"/>
          </w:tcPr>
          <w:p w14:paraId="5A8FC9A7" w14:textId="77777777" w:rsidR="00CD60D2" w:rsidRPr="00D16BB4" w:rsidRDefault="00CD60D2" w:rsidP="00CD60D2">
            <w:pPr>
              <w:pStyle w:val="ENoteTableText"/>
            </w:pPr>
            <w:r w:rsidRPr="00D16BB4">
              <w:t>rep No 77, 2011</w:t>
            </w:r>
          </w:p>
        </w:tc>
      </w:tr>
      <w:tr w:rsidR="00CD60D2" w:rsidRPr="00D16BB4" w14:paraId="435819DE" w14:textId="77777777" w:rsidTr="009717D7">
        <w:trPr>
          <w:cantSplit/>
        </w:trPr>
        <w:tc>
          <w:tcPr>
            <w:tcW w:w="1495" w:type="pct"/>
            <w:shd w:val="clear" w:color="auto" w:fill="auto"/>
          </w:tcPr>
          <w:p w14:paraId="55014922" w14:textId="77777777" w:rsidR="00CD60D2" w:rsidRPr="00D16BB4" w:rsidRDefault="00CD60D2" w:rsidP="00CD60D2">
            <w:pPr>
              <w:pStyle w:val="ENoteTableText"/>
              <w:tabs>
                <w:tab w:val="center" w:leader="dot" w:pos="2268"/>
              </w:tabs>
            </w:pPr>
            <w:r w:rsidRPr="00D16BB4">
              <w:t>r 139.950</w:t>
            </w:r>
            <w:r w:rsidRPr="00D16BB4">
              <w:tab/>
            </w:r>
          </w:p>
        </w:tc>
        <w:tc>
          <w:tcPr>
            <w:tcW w:w="3505" w:type="pct"/>
            <w:shd w:val="clear" w:color="auto" w:fill="auto"/>
          </w:tcPr>
          <w:p w14:paraId="2D5F7D56" w14:textId="77777777" w:rsidR="00CD60D2" w:rsidRPr="00D16BB4" w:rsidRDefault="00CD60D2" w:rsidP="00CD60D2">
            <w:pPr>
              <w:pStyle w:val="ENoteTableText"/>
            </w:pPr>
            <w:r w:rsidRPr="00D16BB4">
              <w:t>ad No 167, 2002</w:t>
            </w:r>
          </w:p>
        </w:tc>
      </w:tr>
      <w:tr w:rsidR="00CD60D2" w:rsidRPr="00D16BB4" w14:paraId="4A5E50F6" w14:textId="77777777" w:rsidTr="009717D7">
        <w:trPr>
          <w:cantSplit/>
        </w:trPr>
        <w:tc>
          <w:tcPr>
            <w:tcW w:w="1495" w:type="pct"/>
            <w:shd w:val="clear" w:color="auto" w:fill="auto"/>
          </w:tcPr>
          <w:p w14:paraId="25E53A62" w14:textId="77777777" w:rsidR="00CD60D2" w:rsidRPr="00D16BB4" w:rsidRDefault="00CD60D2" w:rsidP="00CD60D2">
            <w:pPr>
              <w:pStyle w:val="ENoteTableText"/>
            </w:pPr>
          </w:p>
        </w:tc>
        <w:tc>
          <w:tcPr>
            <w:tcW w:w="3505" w:type="pct"/>
            <w:shd w:val="clear" w:color="auto" w:fill="auto"/>
          </w:tcPr>
          <w:p w14:paraId="65FD882F" w14:textId="77777777" w:rsidR="00CD60D2" w:rsidRPr="00D16BB4" w:rsidRDefault="00CD60D2" w:rsidP="00CD60D2">
            <w:pPr>
              <w:pStyle w:val="ENoteTableText"/>
            </w:pPr>
            <w:r w:rsidRPr="00D16BB4">
              <w:t>rep No 77, 2011</w:t>
            </w:r>
          </w:p>
        </w:tc>
      </w:tr>
      <w:tr w:rsidR="00CD60D2" w:rsidRPr="00D16BB4" w14:paraId="05127720" w14:textId="77777777" w:rsidTr="009717D7">
        <w:trPr>
          <w:cantSplit/>
        </w:trPr>
        <w:tc>
          <w:tcPr>
            <w:tcW w:w="1495" w:type="pct"/>
            <w:shd w:val="clear" w:color="auto" w:fill="auto"/>
          </w:tcPr>
          <w:p w14:paraId="1F54B7B3" w14:textId="77777777" w:rsidR="00CD60D2" w:rsidRPr="00D16BB4" w:rsidRDefault="00CD60D2" w:rsidP="00CD60D2">
            <w:pPr>
              <w:pStyle w:val="ENoteTableText"/>
              <w:tabs>
                <w:tab w:val="center" w:leader="dot" w:pos="2268"/>
              </w:tabs>
            </w:pPr>
            <w:r w:rsidRPr="00D16BB4">
              <w:t>r 139.955</w:t>
            </w:r>
            <w:r w:rsidRPr="00D16BB4">
              <w:tab/>
            </w:r>
          </w:p>
        </w:tc>
        <w:tc>
          <w:tcPr>
            <w:tcW w:w="3505" w:type="pct"/>
            <w:shd w:val="clear" w:color="auto" w:fill="auto"/>
          </w:tcPr>
          <w:p w14:paraId="101808B3" w14:textId="77777777" w:rsidR="00CD60D2" w:rsidRPr="00D16BB4" w:rsidRDefault="00CD60D2" w:rsidP="00CD60D2">
            <w:pPr>
              <w:pStyle w:val="ENoteTableText"/>
            </w:pPr>
            <w:r w:rsidRPr="00D16BB4">
              <w:t>ad No 167, 2002</w:t>
            </w:r>
          </w:p>
        </w:tc>
      </w:tr>
      <w:tr w:rsidR="00CD60D2" w:rsidRPr="00D16BB4" w14:paraId="7179336F" w14:textId="77777777" w:rsidTr="009717D7">
        <w:trPr>
          <w:cantSplit/>
        </w:trPr>
        <w:tc>
          <w:tcPr>
            <w:tcW w:w="1495" w:type="pct"/>
            <w:shd w:val="clear" w:color="auto" w:fill="auto"/>
          </w:tcPr>
          <w:p w14:paraId="3070ADAA" w14:textId="77777777" w:rsidR="00CD60D2" w:rsidRPr="00D16BB4" w:rsidRDefault="00CD60D2" w:rsidP="00CD60D2">
            <w:pPr>
              <w:pStyle w:val="ENoteTableText"/>
            </w:pPr>
          </w:p>
        </w:tc>
        <w:tc>
          <w:tcPr>
            <w:tcW w:w="3505" w:type="pct"/>
            <w:shd w:val="clear" w:color="auto" w:fill="auto"/>
          </w:tcPr>
          <w:p w14:paraId="6DC31E95" w14:textId="77777777" w:rsidR="00CD60D2" w:rsidRPr="00D16BB4" w:rsidRDefault="00CD60D2" w:rsidP="00CD60D2">
            <w:pPr>
              <w:pStyle w:val="ENoteTableText"/>
            </w:pPr>
            <w:r w:rsidRPr="00D16BB4">
              <w:t>rep No 77, 2011</w:t>
            </w:r>
          </w:p>
        </w:tc>
      </w:tr>
      <w:tr w:rsidR="00CD60D2" w:rsidRPr="00D16BB4" w14:paraId="12093E5F" w14:textId="77777777" w:rsidTr="009717D7">
        <w:trPr>
          <w:cantSplit/>
        </w:trPr>
        <w:tc>
          <w:tcPr>
            <w:tcW w:w="1495" w:type="pct"/>
            <w:shd w:val="clear" w:color="auto" w:fill="auto"/>
          </w:tcPr>
          <w:p w14:paraId="51B72C86" w14:textId="77777777" w:rsidR="00CD60D2" w:rsidRPr="00D16BB4" w:rsidRDefault="00CD60D2" w:rsidP="00CD60D2">
            <w:pPr>
              <w:pStyle w:val="ENoteTableText"/>
              <w:tabs>
                <w:tab w:val="center" w:leader="dot" w:pos="2268"/>
              </w:tabs>
            </w:pPr>
            <w:r w:rsidRPr="00D16BB4">
              <w:t>r 139.960</w:t>
            </w:r>
            <w:r w:rsidRPr="00D16BB4">
              <w:tab/>
            </w:r>
          </w:p>
        </w:tc>
        <w:tc>
          <w:tcPr>
            <w:tcW w:w="3505" w:type="pct"/>
            <w:shd w:val="clear" w:color="auto" w:fill="auto"/>
          </w:tcPr>
          <w:p w14:paraId="7B33EC9D" w14:textId="77777777" w:rsidR="00CD60D2" w:rsidRPr="00D16BB4" w:rsidRDefault="00CD60D2" w:rsidP="00CD60D2">
            <w:pPr>
              <w:pStyle w:val="ENoteTableText"/>
            </w:pPr>
            <w:r w:rsidRPr="00D16BB4">
              <w:t>ad No 167, 2002</w:t>
            </w:r>
          </w:p>
        </w:tc>
      </w:tr>
      <w:tr w:rsidR="00CD60D2" w:rsidRPr="00D16BB4" w14:paraId="5DC9D69C" w14:textId="77777777" w:rsidTr="009717D7">
        <w:trPr>
          <w:cantSplit/>
        </w:trPr>
        <w:tc>
          <w:tcPr>
            <w:tcW w:w="1495" w:type="pct"/>
            <w:shd w:val="clear" w:color="auto" w:fill="auto"/>
          </w:tcPr>
          <w:p w14:paraId="07AA753E" w14:textId="77777777" w:rsidR="00CD60D2" w:rsidRPr="00D16BB4" w:rsidRDefault="00CD60D2" w:rsidP="00CD60D2">
            <w:pPr>
              <w:pStyle w:val="ENoteTableText"/>
            </w:pPr>
          </w:p>
        </w:tc>
        <w:tc>
          <w:tcPr>
            <w:tcW w:w="3505" w:type="pct"/>
            <w:shd w:val="clear" w:color="auto" w:fill="auto"/>
          </w:tcPr>
          <w:p w14:paraId="31607DE0" w14:textId="77777777" w:rsidR="00CD60D2" w:rsidRPr="00D16BB4" w:rsidRDefault="00CD60D2" w:rsidP="00CD60D2">
            <w:pPr>
              <w:pStyle w:val="ENoteTableText"/>
            </w:pPr>
            <w:r w:rsidRPr="00D16BB4">
              <w:t>rep No 77, 2011</w:t>
            </w:r>
          </w:p>
        </w:tc>
      </w:tr>
      <w:tr w:rsidR="00CD60D2" w:rsidRPr="00D16BB4" w14:paraId="3FC85F2A" w14:textId="77777777" w:rsidTr="009717D7">
        <w:trPr>
          <w:cantSplit/>
        </w:trPr>
        <w:tc>
          <w:tcPr>
            <w:tcW w:w="1495" w:type="pct"/>
            <w:shd w:val="clear" w:color="auto" w:fill="auto"/>
          </w:tcPr>
          <w:p w14:paraId="233B0F84" w14:textId="77777777" w:rsidR="00CD60D2" w:rsidRPr="00D16BB4" w:rsidRDefault="00CD60D2" w:rsidP="00CD60D2">
            <w:pPr>
              <w:pStyle w:val="ENoteTableText"/>
              <w:tabs>
                <w:tab w:val="center" w:leader="dot" w:pos="2268"/>
              </w:tabs>
            </w:pPr>
            <w:r w:rsidRPr="00D16BB4">
              <w:t>r 139.965</w:t>
            </w:r>
            <w:r w:rsidRPr="00D16BB4">
              <w:tab/>
            </w:r>
          </w:p>
        </w:tc>
        <w:tc>
          <w:tcPr>
            <w:tcW w:w="3505" w:type="pct"/>
            <w:shd w:val="clear" w:color="auto" w:fill="auto"/>
          </w:tcPr>
          <w:p w14:paraId="2BCF038F" w14:textId="77777777" w:rsidR="00CD60D2" w:rsidRPr="00D16BB4" w:rsidRDefault="00CD60D2" w:rsidP="00CD60D2">
            <w:pPr>
              <w:pStyle w:val="ENoteTableText"/>
            </w:pPr>
            <w:r w:rsidRPr="00D16BB4">
              <w:t>ad No 167, 2002</w:t>
            </w:r>
          </w:p>
        </w:tc>
      </w:tr>
      <w:tr w:rsidR="00CD60D2" w:rsidRPr="00D16BB4" w14:paraId="4820768F" w14:textId="77777777" w:rsidTr="009717D7">
        <w:trPr>
          <w:cantSplit/>
        </w:trPr>
        <w:tc>
          <w:tcPr>
            <w:tcW w:w="1495" w:type="pct"/>
            <w:shd w:val="clear" w:color="auto" w:fill="auto"/>
          </w:tcPr>
          <w:p w14:paraId="04F79C69" w14:textId="77777777" w:rsidR="00CD60D2" w:rsidRPr="00D16BB4" w:rsidRDefault="00CD60D2" w:rsidP="00CD60D2">
            <w:pPr>
              <w:pStyle w:val="ENoteTableText"/>
            </w:pPr>
          </w:p>
        </w:tc>
        <w:tc>
          <w:tcPr>
            <w:tcW w:w="3505" w:type="pct"/>
            <w:shd w:val="clear" w:color="auto" w:fill="auto"/>
          </w:tcPr>
          <w:p w14:paraId="2A382CEE" w14:textId="77777777" w:rsidR="00CD60D2" w:rsidRPr="00D16BB4" w:rsidRDefault="00CD60D2" w:rsidP="00CD60D2">
            <w:pPr>
              <w:pStyle w:val="ENoteTableText"/>
            </w:pPr>
            <w:r w:rsidRPr="00D16BB4">
              <w:t>am No 75, 2003; No 77, 2011</w:t>
            </w:r>
          </w:p>
        </w:tc>
      </w:tr>
      <w:tr w:rsidR="00CD60D2" w:rsidRPr="00D16BB4" w14:paraId="51C22ABE" w14:textId="77777777" w:rsidTr="009717D7">
        <w:trPr>
          <w:cantSplit/>
        </w:trPr>
        <w:tc>
          <w:tcPr>
            <w:tcW w:w="1495" w:type="pct"/>
            <w:shd w:val="clear" w:color="auto" w:fill="auto"/>
          </w:tcPr>
          <w:p w14:paraId="20712C76" w14:textId="77777777" w:rsidR="00CD60D2" w:rsidRPr="00D16BB4" w:rsidRDefault="00CD60D2" w:rsidP="00CD60D2">
            <w:pPr>
              <w:pStyle w:val="ENoteTableText"/>
              <w:tabs>
                <w:tab w:val="center" w:leader="dot" w:pos="2268"/>
              </w:tabs>
            </w:pPr>
            <w:r w:rsidRPr="00D16BB4">
              <w:t>r 139.970</w:t>
            </w:r>
            <w:r w:rsidRPr="00D16BB4">
              <w:tab/>
            </w:r>
          </w:p>
        </w:tc>
        <w:tc>
          <w:tcPr>
            <w:tcW w:w="3505" w:type="pct"/>
            <w:shd w:val="clear" w:color="auto" w:fill="auto"/>
          </w:tcPr>
          <w:p w14:paraId="30C35C8C" w14:textId="77777777" w:rsidR="00CD60D2" w:rsidRPr="00D16BB4" w:rsidRDefault="00CD60D2" w:rsidP="00CD60D2">
            <w:pPr>
              <w:pStyle w:val="ENoteTableText"/>
            </w:pPr>
            <w:r w:rsidRPr="00D16BB4">
              <w:t>ad No 167, 2002</w:t>
            </w:r>
          </w:p>
        </w:tc>
      </w:tr>
      <w:tr w:rsidR="00CD60D2" w:rsidRPr="00D16BB4" w14:paraId="22B58BB0" w14:textId="77777777" w:rsidTr="009717D7">
        <w:trPr>
          <w:cantSplit/>
        </w:trPr>
        <w:tc>
          <w:tcPr>
            <w:tcW w:w="1495" w:type="pct"/>
            <w:shd w:val="clear" w:color="auto" w:fill="auto"/>
          </w:tcPr>
          <w:p w14:paraId="20EEAA98" w14:textId="77777777" w:rsidR="00CD60D2" w:rsidRPr="00D16BB4" w:rsidRDefault="00CD60D2" w:rsidP="00CD60D2">
            <w:pPr>
              <w:pStyle w:val="ENoteTableText"/>
            </w:pPr>
          </w:p>
        </w:tc>
        <w:tc>
          <w:tcPr>
            <w:tcW w:w="3505" w:type="pct"/>
            <w:shd w:val="clear" w:color="auto" w:fill="auto"/>
          </w:tcPr>
          <w:p w14:paraId="7F134E73" w14:textId="77777777" w:rsidR="00CD60D2" w:rsidRPr="00D16BB4" w:rsidRDefault="00CD60D2" w:rsidP="00CD60D2">
            <w:pPr>
              <w:pStyle w:val="ENoteTableText"/>
            </w:pPr>
            <w:r w:rsidRPr="00D16BB4">
              <w:t>am No 77, 2011</w:t>
            </w:r>
          </w:p>
        </w:tc>
      </w:tr>
      <w:tr w:rsidR="00CD60D2" w:rsidRPr="00D16BB4" w14:paraId="4CE2465C" w14:textId="77777777" w:rsidTr="009717D7">
        <w:trPr>
          <w:cantSplit/>
        </w:trPr>
        <w:tc>
          <w:tcPr>
            <w:tcW w:w="1495" w:type="pct"/>
            <w:shd w:val="clear" w:color="auto" w:fill="auto"/>
          </w:tcPr>
          <w:p w14:paraId="29BCA6CC" w14:textId="77777777" w:rsidR="00CD60D2" w:rsidRPr="00D16BB4" w:rsidRDefault="00CD60D2" w:rsidP="00CD60D2">
            <w:pPr>
              <w:pStyle w:val="ENoteTableText"/>
              <w:tabs>
                <w:tab w:val="center" w:leader="dot" w:pos="2268"/>
              </w:tabs>
            </w:pPr>
            <w:r w:rsidRPr="00D16BB4">
              <w:t>r 139.975</w:t>
            </w:r>
            <w:r w:rsidRPr="00D16BB4">
              <w:tab/>
            </w:r>
          </w:p>
        </w:tc>
        <w:tc>
          <w:tcPr>
            <w:tcW w:w="3505" w:type="pct"/>
            <w:shd w:val="clear" w:color="auto" w:fill="auto"/>
          </w:tcPr>
          <w:p w14:paraId="45579B01" w14:textId="77777777" w:rsidR="00CD60D2" w:rsidRPr="00D16BB4" w:rsidRDefault="00CD60D2" w:rsidP="00CD60D2">
            <w:pPr>
              <w:pStyle w:val="ENoteTableText"/>
            </w:pPr>
            <w:r w:rsidRPr="00D16BB4">
              <w:t>ad No 167, 2002</w:t>
            </w:r>
          </w:p>
        </w:tc>
      </w:tr>
      <w:tr w:rsidR="00CD60D2" w:rsidRPr="00D16BB4" w14:paraId="57286FB0" w14:textId="77777777" w:rsidTr="009717D7">
        <w:trPr>
          <w:cantSplit/>
        </w:trPr>
        <w:tc>
          <w:tcPr>
            <w:tcW w:w="1495" w:type="pct"/>
            <w:shd w:val="clear" w:color="auto" w:fill="auto"/>
          </w:tcPr>
          <w:p w14:paraId="1FB21ED3" w14:textId="77777777" w:rsidR="00CD60D2" w:rsidRPr="00D16BB4" w:rsidRDefault="00CD60D2" w:rsidP="00CD60D2">
            <w:pPr>
              <w:pStyle w:val="ENoteTableText"/>
            </w:pPr>
          </w:p>
        </w:tc>
        <w:tc>
          <w:tcPr>
            <w:tcW w:w="3505" w:type="pct"/>
            <w:shd w:val="clear" w:color="auto" w:fill="auto"/>
          </w:tcPr>
          <w:p w14:paraId="0F55519B" w14:textId="77777777" w:rsidR="00CD60D2" w:rsidRPr="00D16BB4" w:rsidRDefault="00CD60D2" w:rsidP="00CD60D2">
            <w:pPr>
              <w:pStyle w:val="ENoteTableText"/>
            </w:pPr>
            <w:r w:rsidRPr="00D16BB4">
              <w:t>rep No 77, 2011</w:t>
            </w:r>
          </w:p>
        </w:tc>
      </w:tr>
      <w:tr w:rsidR="00CD60D2" w:rsidRPr="00D16BB4" w14:paraId="68BA7218" w14:textId="77777777" w:rsidTr="009717D7">
        <w:trPr>
          <w:cantSplit/>
        </w:trPr>
        <w:tc>
          <w:tcPr>
            <w:tcW w:w="1495" w:type="pct"/>
            <w:shd w:val="clear" w:color="auto" w:fill="auto"/>
          </w:tcPr>
          <w:p w14:paraId="45519E9C" w14:textId="77777777" w:rsidR="00CD60D2" w:rsidRPr="00D16BB4" w:rsidRDefault="00CD60D2" w:rsidP="00CD60D2">
            <w:pPr>
              <w:pStyle w:val="ENoteTableText"/>
              <w:tabs>
                <w:tab w:val="center" w:leader="dot" w:pos="2268"/>
              </w:tabs>
            </w:pPr>
            <w:r w:rsidRPr="00D16BB4">
              <w:t>r 139.980</w:t>
            </w:r>
            <w:r w:rsidRPr="00D16BB4">
              <w:tab/>
            </w:r>
          </w:p>
        </w:tc>
        <w:tc>
          <w:tcPr>
            <w:tcW w:w="3505" w:type="pct"/>
            <w:shd w:val="clear" w:color="auto" w:fill="auto"/>
          </w:tcPr>
          <w:p w14:paraId="673EA12F" w14:textId="77777777" w:rsidR="00CD60D2" w:rsidRPr="00D16BB4" w:rsidRDefault="00CD60D2" w:rsidP="00CD60D2">
            <w:pPr>
              <w:pStyle w:val="ENoteTableText"/>
            </w:pPr>
            <w:r w:rsidRPr="00D16BB4">
              <w:t>ad No 167, 2002</w:t>
            </w:r>
          </w:p>
        </w:tc>
      </w:tr>
      <w:tr w:rsidR="00CD60D2" w:rsidRPr="00D16BB4" w14:paraId="7291A0F7" w14:textId="77777777" w:rsidTr="009717D7">
        <w:trPr>
          <w:cantSplit/>
        </w:trPr>
        <w:tc>
          <w:tcPr>
            <w:tcW w:w="1495" w:type="pct"/>
            <w:shd w:val="clear" w:color="auto" w:fill="auto"/>
          </w:tcPr>
          <w:p w14:paraId="53B803BF" w14:textId="77777777" w:rsidR="00CD60D2" w:rsidRPr="00D16BB4" w:rsidRDefault="00CD60D2" w:rsidP="00CD60D2">
            <w:pPr>
              <w:pStyle w:val="ENoteTableText"/>
            </w:pPr>
          </w:p>
        </w:tc>
        <w:tc>
          <w:tcPr>
            <w:tcW w:w="3505" w:type="pct"/>
            <w:shd w:val="clear" w:color="auto" w:fill="auto"/>
          </w:tcPr>
          <w:p w14:paraId="557487FC" w14:textId="77777777" w:rsidR="00CD60D2" w:rsidRPr="00D16BB4" w:rsidRDefault="00CD60D2" w:rsidP="00CD60D2">
            <w:pPr>
              <w:pStyle w:val="ENoteTableText"/>
            </w:pPr>
            <w:r w:rsidRPr="00D16BB4">
              <w:t>rep No 77, 2011</w:t>
            </w:r>
          </w:p>
        </w:tc>
      </w:tr>
      <w:tr w:rsidR="00CD60D2" w:rsidRPr="00D16BB4" w14:paraId="05ABB956" w14:textId="77777777" w:rsidTr="009717D7">
        <w:trPr>
          <w:cantSplit/>
        </w:trPr>
        <w:tc>
          <w:tcPr>
            <w:tcW w:w="1495" w:type="pct"/>
            <w:shd w:val="clear" w:color="auto" w:fill="auto"/>
          </w:tcPr>
          <w:p w14:paraId="57D91C70" w14:textId="77777777" w:rsidR="00CD60D2" w:rsidRPr="00D16BB4" w:rsidRDefault="00CD60D2" w:rsidP="00CD60D2">
            <w:pPr>
              <w:pStyle w:val="ENoteTableText"/>
              <w:tabs>
                <w:tab w:val="center" w:leader="dot" w:pos="2268"/>
              </w:tabs>
            </w:pPr>
            <w:r w:rsidRPr="00D16BB4">
              <w:t>r 139.985</w:t>
            </w:r>
            <w:r w:rsidRPr="00D16BB4">
              <w:tab/>
            </w:r>
          </w:p>
        </w:tc>
        <w:tc>
          <w:tcPr>
            <w:tcW w:w="3505" w:type="pct"/>
            <w:shd w:val="clear" w:color="auto" w:fill="auto"/>
          </w:tcPr>
          <w:p w14:paraId="3F24E681" w14:textId="77777777" w:rsidR="00CD60D2" w:rsidRPr="00D16BB4" w:rsidRDefault="00CD60D2" w:rsidP="00CD60D2">
            <w:pPr>
              <w:pStyle w:val="ENoteTableText"/>
            </w:pPr>
            <w:r w:rsidRPr="00D16BB4">
              <w:t>ad No 167, 2002</w:t>
            </w:r>
          </w:p>
        </w:tc>
      </w:tr>
      <w:tr w:rsidR="00CD60D2" w:rsidRPr="00D16BB4" w14:paraId="01E671FF" w14:textId="77777777" w:rsidTr="009717D7">
        <w:trPr>
          <w:cantSplit/>
        </w:trPr>
        <w:tc>
          <w:tcPr>
            <w:tcW w:w="1495" w:type="pct"/>
            <w:shd w:val="clear" w:color="auto" w:fill="auto"/>
          </w:tcPr>
          <w:p w14:paraId="27F1BCE2" w14:textId="77777777" w:rsidR="00CD60D2" w:rsidRPr="00D16BB4" w:rsidRDefault="00CD60D2" w:rsidP="00CD60D2">
            <w:pPr>
              <w:pStyle w:val="ENoteTableText"/>
            </w:pPr>
          </w:p>
        </w:tc>
        <w:tc>
          <w:tcPr>
            <w:tcW w:w="3505" w:type="pct"/>
            <w:shd w:val="clear" w:color="auto" w:fill="auto"/>
          </w:tcPr>
          <w:p w14:paraId="7FE7FD1E" w14:textId="77777777" w:rsidR="00CD60D2" w:rsidRPr="00D16BB4" w:rsidRDefault="00CD60D2" w:rsidP="00CD60D2">
            <w:pPr>
              <w:pStyle w:val="ENoteTableText"/>
            </w:pPr>
            <w:r w:rsidRPr="00D16BB4">
              <w:t>rep No 77, 2011</w:t>
            </w:r>
          </w:p>
        </w:tc>
      </w:tr>
      <w:tr w:rsidR="00CD60D2" w:rsidRPr="00D16BB4" w14:paraId="080F6FC4" w14:textId="77777777" w:rsidTr="009717D7">
        <w:trPr>
          <w:cantSplit/>
        </w:trPr>
        <w:tc>
          <w:tcPr>
            <w:tcW w:w="1495" w:type="pct"/>
            <w:shd w:val="clear" w:color="auto" w:fill="auto"/>
          </w:tcPr>
          <w:p w14:paraId="00AFEE20" w14:textId="77777777" w:rsidR="00CD60D2" w:rsidRPr="00D16BB4" w:rsidRDefault="00CD60D2" w:rsidP="00CD60D2">
            <w:pPr>
              <w:pStyle w:val="ENoteTableText"/>
              <w:tabs>
                <w:tab w:val="center" w:leader="dot" w:pos="2268"/>
              </w:tabs>
            </w:pPr>
            <w:r w:rsidRPr="00D16BB4">
              <w:t>r 139.990</w:t>
            </w:r>
            <w:r w:rsidRPr="00D16BB4">
              <w:tab/>
            </w:r>
          </w:p>
        </w:tc>
        <w:tc>
          <w:tcPr>
            <w:tcW w:w="3505" w:type="pct"/>
            <w:shd w:val="clear" w:color="auto" w:fill="auto"/>
          </w:tcPr>
          <w:p w14:paraId="784EF4BA" w14:textId="77777777" w:rsidR="00CD60D2" w:rsidRPr="00D16BB4" w:rsidRDefault="00CD60D2" w:rsidP="00CD60D2">
            <w:pPr>
              <w:pStyle w:val="ENoteTableText"/>
            </w:pPr>
            <w:r w:rsidRPr="00D16BB4">
              <w:t>ad No 167, 2002</w:t>
            </w:r>
          </w:p>
        </w:tc>
      </w:tr>
      <w:tr w:rsidR="00CD60D2" w:rsidRPr="00D16BB4" w14:paraId="3DCA2C4D" w14:textId="77777777" w:rsidTr="009717D7">
        <w:trPr>
          <w:cantSplit/>
        </w:trPr>
        <w:tc>
          <w:tcPr>
            <w:tcW w:w="1495" w:type="pct"/>
            <w:shd w:val="clear" w:color="auto" w:fill="auto"/>
          </w:tcPr>
          <w:p w14:paraId="533F5D96" w14:textId="77777777" w:rsidR="00CD60D2" w:rsidRPr="00D16BB4" w:rsidRDefault="00CD60D2" w:rsidP="00CD60D2">
            <w:pPr>
              <w:pStyle w:val="ENoteTableText"/>
            </w:pPr>
          </w:p>
        </w:tc>
        <w:tc>
          <w:tcPr>
            <w:tcW w:w="3505" w:type="pct"/>
            <w:shd w:val="clear" w:color="auto" w:fill="auto"/>
          </w:tcPr>
          <w:p w14:paraId="40F623DA" w14:textId="77777777" w:rsidR="00CD60D2" w:rsidRPr="00D16BB4" w:rsidRDefault="00CD60D2" w:rsidP="00CD60D2">
            <w:pPr>
              <w:pStyle w:val="ENoteTableText"/>
            </w:pPr>
            <w:r w:rsidRPr="00D16BB4">
              <w:t>rep No 77, 2011</w:t>
            </w:r>
          </w:p>
        </w:tc>
      </w:tr>
      <w:tr w:rsidR="00CD60D2" w:rsidRPr="00D16BB4" w14:paraId="3CD8A532" w14:textId="77777777" w:rsidTr="009717D7">
        <w:trPr>
          <w:cantSplit/>
        </w:trPr>
        <w:tc>
          <w:tcPr>
            <w:tcW w:w="1495" w:type="pct"/>
            <w:shd w:val="clear" w:color="auto" w:fill="auto"/>
          </w:tcPr>
          <w:p w14:paraId="1012521A" w14:textId="77777777" w:rsidR="00CD60D2" w:rsidRPr="00D16BB4" w:rsidRDefault="00CD60D2" w:rsidP="00CD60D2">
            <w:pPr>
              <w:pStyle w:val="ENoteTableText"/>
              <w:tabs>
                <w:tab w:val="center" w:leader="dot" w:pos="2268"/>
              </w:tabs>
            </w:pPr>
            <w:r w:rsidRPr="00D16BB4">
              <w:t>r 139.995</w:t>
            </w:r>
            <w:r w:rsidRPr="00D16BB4">
              <w:tab/>
            </w:r>
          </w:p>
        </w:tc>
        <w:tc>
          <w:tcPr>
            <w:tcW w:w="3505" w:type="pct"/>
            <w:shd w:val="clear" w:color="auto" w:fill="auto"/>
          </w:tcPr>
          <w:p w14:paraId="29E477E7" w14:textId="77777777" w:rsidR="00CD60D2" w:rsidRPr="00D16BB4" w:rsidRDefault="00CD60D2" w:rsidP="00CD60D2">
            <w:pPr>
              <w:pStyle w:val="ENoteTableText"/>
            </w:pPr>
            <w:r w:rsidRPr="00D16BB4">
              <w:t>ad No 167, 2002</w:t>
            </w:r>
          </w:p>
        </w:tc>
      </w:tr>
      <w:tr w:rsidR="00CD60D2" w:rsidRPr="00D16BB4" w14:paraId="6B0194B0" w14:textId="77777777" w:rsidTr="009717D7">
        <w:trPr>
          <w:cantSplit/>
        </w:trPr>
        <w:tc>
          <w:tcPr>
            <w:tcW w:w="1495" w:type="pct"/>
            <w:shd w:val="clear" w:color="auto" w:fill="auto"/>
          </w:tcPr>
          <w:p w14:paraId="5E46458E" w14:textId="77777777" w:rsidR="00CD60D2" w:rsidRPr="00D16BB4" w:rsidRDefault="00CD60D2" w:rsidP="00CD60D2">
            <w:pPr>
              <w:pStyle w:val="ENoteTableText"/>
            </w:pPr>
          </w:p>
        </w:tc>
        <w:tc>
          <w:tcPr>
            <w:tcW w:w="3505" w:type="pct"/>
            <w:shd w:val="clear" w:color="auto" w:fill="auto"/>
          </w:tcPr>
          <w:p w14:paraId="48E742FC" w14:textId="77777777" w:rsidR="00CD60D2" w:rsidRPr="00D16BB4" w:rsidRDefault="00CD60D2" w:rsidP="00CD60D2">
            <w:pPr>
              <w:pStyle w:val="ENoteTableText"/>
            </w:pPr>
            <w:r w:rsidRPr="00D16BB4">
              <w:t>am No 77, 2011</w:t>
            </w:r>
          </w:p>
        </w:tc>
      </w:tr>
      <w:tr w:rsidR="00CD60D2" w:rsidRPr="00D16BB4" w14:paraId="1F58413D" w14:textId="77777777" w:rsidTr="009717D7">
        <w:trPr>
          <w:cantSplit/>
        </w:trPr>
        <w:tc>
          <w:tcPr>
            <w:tcW w:w="1495" w:type="pct"/>
            <w:shd w:val="clear" w:color="auto" w:fill="auto"/>
          </w:tcPr>
          <w:p w14:paraId="36B2074B" w14:textId="77777777" w:rsidR="00CD60D2" w:rsidRPr="00D16BB4" w:rsidRDefault="00CD60D2" w:rsidP="00CD60D2">
            <w:pPr>
              <w:pStyle w:val="ENoteTableText"/>
              <w:tabs>
                <w:tab w:val="center" w:leader="dot" w:pos="2268"/>
              </w:tabs>
            </w:pPr>
            <w:r w:rsidRPr="00D16BB4">
              <w:t>r 139.1000</w:t>
            </w:r>
            <w:r w:rsidRPr="00D16BB4">
              <w:tab/>
            </w:r>
          </w:p>
        </w:tc>
        <w:tc>
          <w:tcPr>
            <w:tcW w:w="3505" w:type="pct"/>
            <w:shd w:val="clear" w:color="auto" w:fill="auto"/>
          </w:tcPr>
          <w:p w14:paraId="66CE9C8A" w14:textId="77777777" w:rsidR="00CD60D2" w:rsidRPr="00D16BB4" w:rsidRDefault="00CD60D2" w:rsidP="00CD60D2">
            <w:pPr>
              <w:pStyle w:val="ENoteTableText"/>
            </w:pPr>
            <w:r w:rsidRPr="00D16BB4">
              <w:t>ad No 167, 2002</w:t>
            </w:r>
          </w:p>
        </w:tc>
      </w:tr>
      <w:tr w:rsidR="00CD60D2" w:rsidRPr="00D16BB4" w14:paraId="257F3B5B" w14:textId="77777777" w:rsidTr="009717D7">
        <w:trPr>
          <w:cantSplit/>
        </w:trPr>
        <w:tc>
          <w:tcPr>
            <w:tcW w:w="1495" w:type="pct"/>
            <w:shd w:val="clear" w:color="auto" w:fill="auto"/>
          </w:tcPr>
          <w:p w14:paraId="17CB723E" w14:textId="77777777" w:rsidR="00CD60D2" w:rsidRPr="00D16BB4" w:rsidRDefault="00CD60D2" w:rsidP="00CD60D2">
            <w:pPr>
              <w:pStyle w:val="ENoteTableText"/>
            </w:pPr>
          </w:p>
        </w:tc>
        <w:tc>
          <w:tcPr>
            <w:tcW w:w="3505" w:type="pct"/>
            <w:shd w:val="clear" w:color="auto" w:fill="auto"/>
          </w:tcPr>
          <w:p w14:paraId="72EA6706" w14:textId="77777777" w:rsidR="00CD60D2" w:rsidRPr="00D16BB4" w:rsidRDefault="00CD60D2" w:rsidP="00CD60D2">
            <w:pPr>
              <w:pStyle w:val="ENoteTableText"/>
            </w:pPr>
            <w:r w:rsidRPr="00D16BB4">
              <w:t>rep No 77, 2011</w:t>
            </w:r>
          </w:p>
        </w:tc>
      </w:tr>
      <w:tr w:rsidR="00CD60D2" w:rsidRPr="00D16BB4" w14:paraId="59A6B0CA" w14:textId="77777777" w:rsidTr="009717D7">
        <w:trPr>
          <w:cantSplit/>
        </w:trPr>
        <w:tc>
          <w:tcPr>
            <w:tcW w:w="1495" w:type="pct"/>
            <w:shd w:val="clear" w:color="auto" w:fill="auto"/>
          </w:tcPr>
          <w:p w14:paraId="1D14D45F" w14:textId="77777777" w:rsidR="00CD60D2" w:rsidRPr="00D16BB4" w:rsidRDefault="00CD60D2" w:rsidP="00CD60D2">
            <w:pPr>
              <w:pStyle w:val="ENoteTableText"/>
              <w:tabs>
                <w:tab w:val="center" w:leader="dot" w:pos="2268"/>
              </w:tabs>
            </w:pPr>
            <w:r w:rsidRPr="00D16BB4">
              <w:t>r 139.1005</w:t>
            </w:r>
            <w:r w:rsidRPr="00D16BB4">
              <w:tab/>
            </w:r>
          </w:p>
        </w:tc>
        <w:tc>
          <w:tcPr>
            <w:tcW w:w="3505" w:type="pct"/>
            <w:shd w:val="clear" w:color="auto" w:fill="auto"/>
          </w:tcPr>
          <w:p w14:paraId="432410D6" w14:textId="77777777" w:rsidR="00CD60D2" w:rsidRPr="00D16BB4" w:rsidRDefault="00CD60D2" w:rsidP="00CD60D2">
            <w:pPr>
              <w:pStyle w:val="ENoteTableText"/>
            </w:pPr>
            <w:r w:rsidRPr="00D16BB4">
              <w:t>ad No 167, 2002</w:t>
            </w:r>
          </w:p>
        </w:tc>
      </w:tr>
      <w:tr w:rsidR="00CD60D2" w:rsidRPr="00D16BB4" w14:paraId="15DD3064" w14:textId="77777777" w:rsidTr="009717D7">
        <w:trPr>
          <w:cantSplit/>
        </w:trPr>
        <w:tc>
          <w:tcPr>
            <w:tcW w:w="1495" w:type="pct"/>
            <w:shd w:val="clear" w:color="auto" w:fill="auto"/>
          </w:tcPr>
          <w:p w14:paraId="6AD9276C" w14:textId="77777777" w:rsidR="00CD60D2" w:rsidRPr="00D16BB4" w:rsidRDefault="00CD60D2" w:rsidP="00CD60D2">
            <w:pPr>
              <w:pStyle w:val="ENoteTableText"/>
              <w:tabs>
                <w:tab w:val="center" w:leader="dot" w:pos="2268"/>
              </w:tabs>
            </w:pPr>
          </w:p>
        </w:tc>
        <w:tc>
          <w:tcPr>
            <w:tcW w:w="3505" w:type="pct"/>
            <w:shd w:val="clear" w:color="auto" w:fill="auto"/>
          </w:tcPr>
          <w:p w14:paraId="27CA459C" w14:textId="77777777" w:rsidR="00CD60D2" w:rsidRPr="00D16BB4" w:rsidRDefault="00CD60D2" w:rsidP="00CD60D2">
            <w:pPr>
              <w:pStyle w:val="ENoteTableText"/>
            </w:pPr>
            <w:r w:rsidRPr="00D16BB4">
              <w:t>am No 345, 2004</w:t>
            </w:r>
          </w:p>
        </w:tc>
      </w:tr>
      <w:tr w:rsidR="00CD60D2" w:rsidRPr="00D16BB4" w14:paraId="5D8DA3C1" w14:textId="77777777" w:rsidTr="009717D7">
        <w:trPr>
          <w:cantSplit/>
        </w:trPr>
        <w:tc>
          <w:tcPr>
            <w:tcW w:w="1495" w:type="pct"/>
            <w:shd w:val="clear" w:color="auto" w:fill="auto"/>
          </w:tcPr>
          <w:p w14:paraId="61962113" w14:textId="77777777" w:rsidR="00CD60D2" w:rsidRPr="00D16BB4" w:rsidRDefault="00CD60D2" w:rsidP="00CD60D2">
            <w:pPr>
              <w:pStyle w:val="ENoteTableText"/>
              <w:tabs>
                <w:tab w:val="center" w:leader="dot" w:pos="2268"/>
              </w:tabs>
            </w:pPr>
            <w:r w:rsidRPr="00D16BB4">
              <w:t>r 139.1010</w:t>
            </w:r>
            <w:r w:rsidRPr="00D16BB4">
              <w:tab/>
            </w:r>
          </w:p>
        </w:tc>
        <w:tc>
          <w:tcPr>
            <w:tcW w:w="3505" w:type="pct"/>
            <w:shd w:val="clear" w:color="auto" w:fill="auto"/>
          </w:tcPr>
          <w:p w14:paraId="577FD14F" w14:textId="77777777" w:rsidR="00CD60D2" w:rsidRPr="00D16BB4" w:rsidRDefault="00CD60D2" w:rsidP="00CD60D2">
            <w:pPr>
              <w:pStyle w:val="ENoteTableText"/>
            </w:pPr>
            <w:r w:rsidRPr="00D16BB4">
              <w:t>ad No 167, 2002</w:t>
            </w:r>
          </w:p>
        </w:tc>
      </w:tr>
      <w:tr w:rsidR="00CD60D2" w:rsidRPr="00D16BB4" w14:paraId="2F812020" w14:textId="77777777" w:rsidTr="009717D7">
        <w:trPr>
          <w:cantSplit/>
        </w:trPr>
        <w:tc>
          <w:tcPr>
            <w:tcW w:w="1495" w:type="pct"/>
            <w:shd w:val="clear" w:color="auto" w:fill="auto"/>
          </w:tcPr>
          <w:p w14:paraId="1DD01E13" w14:textId="77777777" w:rsidR="00CD60D2" w:rsidRPr="00D16BB4" w:rsidRDefault="00CD60D2" w:rsidP="00CD60D2">
            <w:pPr>
              <w:pStyle w:val="ENoteTableText"/>
              <w:tabs>
                <w:tab w:val="center" w:leader="dot" w:pos="2268"/>
              </w:tabs>
            </w:pPr>
          </w:p>
        </w:tc>
        <w:tc>
          <w:tcPr>
            <w:tcW w:w="3505" w:type="pct"/>
            <w:shd w:val="clear" w:color="auto" w:fill="auto"/>
          </w:tcPr>
          <w:p w14:paraId="541E7526" w14:textId="77777777" w:rsidR="00CD60D2" w:rsidRPr="00D16BB4" w:rsidRDefault="00CD60D2" w:rsidP="00CD60D2">
            <w:pPr>
              <w:pStyle w:val="ENoteTableText"/>
            </w:pPr>
            <w:r w:rsidRPr="00D16BB4">
              <w:t>am No 345, 2004</w:t>
            </w:r>
          </w:p>
        </w:tc>
      </w:tr>
      <w:tr w:rsidR="00CD60D2" w:rsidRPr="00D16BB4" w14:paraId="1713D78B" w14:textId="77777777" w:rsidTr="009717D7">
        <w:trPr>
          <w:cantSplit/>
        </w:trPr>
        <w:tc>
          <w:tcPr>
            <w:tcW w:w="1495" w:type="pct"/>
            <w:shd w:val="clear" w:color="auto" w:fill="auto"/>
          </w:tcPr>
          <w:p w14:paraId="07BA45FE" w14:textId="77777777" w:rsidR="00CD60D2" w:rsidRPr="00D16BB4" w:rsidRDefault="00CD60D2" w:rsidP="00CD60D2">
            <w:pPr>
              <w:pStyle w:val="ENoteTableText"/>
              <w:tabs>
                <w:tab w:val="center" w:leader="dot" w:pos="2268"/>
              </w:tabs>
            </w:pPr>
            <w:r w:rsidRPr="00D16BB4">
              <w:t>r 139.1015</w:t>
            </w:r>
            <w:r w:rsidRPr="00D16BB4">
              <w:tab/>
            </w:r>
          </w:p>
        </w:tc>
        <w:tc>
          <w:tcPr>
            <w:tcW w:w="3505" w:type="pct"/>
            <w:shd w:val="clear" w:color="auto" w:fill="auto"/>
          </w:tcPr>
          <w:p w14:paraId="101BD700" w14:textId="77777777" w:rsidR="00CD60D2" w:rsidRPr="00D16BB4" w:rsidRDefault="00CD60D2" w:rsidP="00CD60D2">
            <w:pPr>
              <w:pStyle w:val="ENoteTableText"/>
            </w:pPr>
            <w:r w:rsidRPr="00D16BB4">
              <w:t>ad No 167, 2002</w:t>
            </w:r>
          </w:p>
        </w:tc>
      </w:tr>
      <w:tr w:rsidR="00CD60D2" w:rsidRPr="00D16BB4" w14:paraId="387F7C85" w14:textId="77777777" w:rsidTr="009717D7">
        <w:trPr>
          <w:cantSplit/>
        </w:trPr>
        <w:tc>
          <w:tcPr>
            <w:tcW w:w="1495" w:type="pct"/>
            <w:shd w:val="clear" w:color="auto" w:fill="auto"/>
          </w:tcPr>
          <w:p w14:paraId="6F40C057" w14:textId="77777777" w:rsidR="00CD60D2" w:rsidRPr="00D16BB4" w:rsidRDefault="00CD60D2" w:rsidP="00CD60D2">
            <w:pPr>
              <w:pStyle w:val="ENoteTableText"/>
              <w:tabs>
                <w:tab w:val="center" w:leader="dot" w:pos="2268"/>
              </w:tabs>
            </w:pPr>
            <w:r w:rsidRPr="00D16BB4">
              <w:t>r 139.1020</w:t>
            </w:r>
            <w:r w:rsidRPr="00D16BB4">
              <w:tab/>
            </w:r>
          </w:p>
        </w:tc>
        <w:tc>
          <w:tcPr>
            <w:tcW w:w="3505" w:type="pct"/>
            <w:shd w:val="clear" w:color="auto" w:fill="auto"/>
          </w:tcPr>
          <w:p w14:paraId="221FC96F" w14:textId="77777777" w:rsidR="00CD60D2" w:rsidRPr="00D16BB4" w:rsidRDefault="00CD60D2" w:rsidP="00CD60D2">
            <w:pPr>
              <w:pStyle w:val="ENoteTableText"/>
            </w:pPr>
            <w:r w:rsidRPr="00D16BB4">
              <w:t>ad No 167, 2002</w:t>
            </w:r>
          </w:p>
        </w:tc>
      </w:tr>
      <w:tr w:rsidR="00CD60D2" w:rsidRPr="00D16BB4" w14:paraId="2EB624DA" w14:textId="77777777" w:rsidTr="009717D7">
        <w:trPr>
          <w:cantSplit/>
        </w:trPr>
        <w:tc>
          <w:tcPr>
            <w:tcW w:w="1495" w:type="pct"/>
            <w:shd w:val="clear" w:color="auto" w:fill="auto"/>
          </w:tcPr>
          <w:p w14:paraId="0DD8C1F4" w14:textId="77777777" w:rsidR="00CD60D2" w:rsidRPr="00D16BB4" w:rsidRDefault="00CD60D2" w:rsidP="00CD60D2">
            <w:pPr>
              <w:pStyle w:val="ENoteTableText"/>
              <w:tabs>
                <w:tab w:val="center" w:leader="dot" w:pos="2268"/>
              </w:tabs>
            </w:pPr>
            <w:r w:rsidRPr="00D16BB4">
              <w:t>r 139.1022</w:t>
            </w:r>
            <w:r w:rsidRPr="00D16BB4">
              <w:tab/>
            </w:r>
          </w:p>
        </w:tc>
        <w:tc>
          <w:tcPr>
            <w:tcW w:w="3505" w:type="pct"/>
            <w:shd w:val="clear" w:color="auto" w:fill="auto"/>
          </w:tcPr>
          <w:p w14:paraId="4F9553A1" w14:textId="77777777" w:rsidR="00CD60D2" w:rsidRPr="00D16BB4" w:rsidRDefault="00CD60D2" w:rsidP="00CD60D2">
            <w:pPr>
              <w:pStyle w:val="ENoteTableText"/>
            </w:pPr>
            <w:r w:rsidRPr="00D16BB4">
              <w:t>ad No 75, 2003</w:t>
            </w:r>
          </w:p>
        </w:tc>
      </w:tr>
      <w:tr w:rsidR="00CD60D2" w:rsidRPr="00D16BB4" w14:paraId="0D043BC6" w14:textId="77777777" w:rsidTr="009717D7">
        <w:trPr>
          <w:cantSplit/>
        </w:trPr>
        <w:tc>
          <w:tcPr>
            <w:tcW w:w="1495" w:type="pct"/>
            <w:shd w:val="clear" w:color="auto" w:fill="auto"/>
          </w:tcPr>
          <w:p w14:paraId="1CB07F1D" w14:textId="77777777" w:rsidR="00CD60D2" w:rsidRPr="00D16BB4" w:rsidRDefault="00CD60D2" w:rsidP="00CD60D2">
            <w:pPr>
              <w:pStyle w:val="ENoteTableText"/>
              <w:tabs>
                <w:tab w:val="center" w:leader="dot" w:pos="2268"/>
              </w:tabs>
            </w:pPr>
            <w:r w:rsidRPr="00D16BB4">
              <w:t>r 139.1025</w:t>
            </w:r>
            <w:r w:rsidRPr="00D16BB4">
              <w:tab/>
            </w:r>
          </w:p>
        </w:tc>
        <w:tc>
          <w:tcPr>
            <w:tcW w:w="3505" w:type="pct"/>
            <w:shd w:val="clear" w:color="auto" w:fill="auto"/>
          </w:tcPr>
          <w:p w14:paraId="3A092CB0" w14:textId="77777777" w:rsidR="00CD60D2" w:rsidRPr="00D16BB4" w:rsidRDefault="00CD60D2" w:rsidP="00CD60D2">
            <w:pPr>
              <w:pStyle w:val="ENoteTableText"/>
            </w:pPr>
            <w:r w:rsidRPr="00D16BB4">
              <w:t>ad No 167, 2002</w:t>
            </w:r>
          </w:p>
        </w:tc>
      </w:tr>
      <w:tr w:rsidR="00CD60D2" w:rsidRPr="00D16BB4" w14:paraId="1023D0C9" w14:textId="77777777" w:rsidTr="009717D7">
        <w:trPr>
          <w:cantSplit/>
        </w:trPr>
        <w:tc>
          <w:tcPr>
            <w:tcW w:w="1495" w:type="pct"/>
            <w:shd w:val="clear" w:color="auto" w:fill="auto"/>
          </w:tcPr>
          <w:p w14:paraId="7675DA9E" w14:textId="77777777" w:rsidR="00CD60D2" w:rsidRPr="00D16BB4" w:rsidRDefault="00CD60D2" w:rsidP="00CD60D2">
            <w:pPr>
              <w:pStyle w:val="ENoteTableText"/>
            </w:pPr>
          </w:p>
        </w:tc>
        <w:tc>
          <w:tcPr>
            <w:tcW w:w="3505" w:type="pct"/>
            <w:shd w:val="clear" w:color="auto" w:fill="auto"/>
          </w:tcPr>
          <w:p w14:paraId="2250C860" w14:textId="77777777" w:rsidR="00CD60D2" w:rsidRPr="00D16BB4" w:rsidRDefault="00CD60D2" w:rsidP="00CD60D2">
            <w:pPr>
              <w:pStyle w:val="ENoteTableText"/>
            </w:pPr>
            <w:r w:rsidRPr="00D16BB4">
              <w:t>rep No 77, 2011</w:t>
            </w:r>
          </w:p>
        </w:tc>
      </w:tr>
      <w:tr w:rsidR="00CD60D2" w:rsidRPr="00D16BB4" w14:paraId="5B19553D" w14:textId="77777777" w:rsidTr="009717D7">
        <w:trPr>
          <w:cantSplit/>
        </w:trPr>
        <w:tc>
          <w:tcPr>
            <w:tcW w:w="1495" w:type="pct"/>
            <w:shd w:val="clear" w:color="auto" w:fill="auto"/>
          </w:tcPr>
          <w:p w14:paraId="490D748E" w14:textId="2555E530" w:rsidR="00CD60D2" w:rsidRPr="00D16BB4" w:rsidRDefault="00B74D4F" w:rsidP="00CD60D2">
            <w:pPr>
              <w:pStyle w:val="ENoteTableText"/>
            </w:pPr>
            <w:r w:rsidRPr="00D16BB4">
              <w:rPr>
                <w:b/>
              </w:rPr>
              <w:t>Part 1</w:t>
            </w:r>
            <w:r w:rsidR="00CD60D2" w:rsidRPr="00D16BB4">
              <w:rPr>
                <w:b/>
              </w:rPr>
              <w:t>41</w:t>
            </w:r>
          </w:p>
        </w:tc>
        <w:tc>
          <w:tcPr>
            <w:tcW w:w="3505" w:type="pct"/>
            <w:shd w:val="clear" w:color="auto" w:fill="auto"/>
          </w:tcPr>
          <w:p w14:paraId="243D34A5" w14:textId="77777777" w:rsidR="00CD60D2" w:rsidRPr="00D16BB4" w:rsidRDefault="00CD60D2" w:rsidP="00CD60D2">
            <w:pPr>
              <w:pStyle w:val="ENoteTableText"/>
            </w:pPr>
          </w:p>
        </w:tc>
      </w:tr>
      <w:tr w:rsidR="00CD60D2" w:rsidRPr="00D16BB4" w14:paraId="2CAC6508" w14:textId="77777777" w:rsidTr="009717D7">
        <w:trPr>
          <w:cantSplit/>
        </w:trPr>
        <w:tc>
          <w:tcPr>
            <w:tcW w:w="1495" w:type="pct"/>
            <w:shd w:val="clear" w:color="auto" w:fill="auto"/>
          </w:tcPr>
          <w:p w14:paraId="75E7E0F2" w14:textId="7BF9F5B6" w:rsidR="00CD60D2" w:rsidRPr="00D16BB4" w:rsidRDefault="00B74D4F" w:rsidP="00CD60D2">
            <w:pPr>
              <w:pStyle w:val="ENoteTableText"/>
              <w:tabs>
                <w:tab w:val="center" w:leader="dot" w:pos="2268"/>
              </w:tabs>
            </w:pPr>
            <w:r w:rsidRPr="00D16BB4">
              <w:t>Part 1</w:t>
            </w:r>
            <w:r w:rsidR="00CD60D2" w:rsidRPr="00D16BB4">
              <w:t>41</w:t>
            </w:r>
            <w:r w:rsidR="00CD60D2" w:rsidRPr="00D16BB4">
              <w:tab/>
            </w:r>
          </w:p>
        </w:tc>
        <w:tc>
          <w:tcPr>
            <w:tcW w:w="3505" w:type="pct"/>
            <w:shd w:val="clear" w:color="auto" w:fill="auto"/>
          </w:tcPr>
          <w:p w14:paraId="5BAD914F" w14:textId="77777777" w:rsidR="00CD60D2" w:rsidRPr="00D16BB4" w:rsidRDefault="00CD60D2" w:rsidP="00CD60D2">
            <w:pPr>
              <w:pStyle w:val="ENoteTableText"/>
            </w:pPr>
            <w:r w:rsidRPr="00D16BB4">
              <w:t>ad No 204, 2000</w:t>
            </w:r>
          </w:p>
        </w:tc>
      </w:tr>
      <w:tr w:rsidR="00CD60D2" w:rsidRPr="00D16BB4" w14:paraId="392C33A6" w14:textId="77777777" w:rsidTr="009717D7">
        <w:trPr>
          <w:cantSplit/>
        </w:trPr>
        <w:tc>
          <w:tcPr>
            <w:tcW w:w="1495" w:type="pct"/>
            <w:shd w:val="clear" w:color="auto" w:fill="auto"/>
          </w:tcPr>
          <w:p w14:paraId="6CACBBDF" w14:textId="77777777" w:rsidR="00CD60D2" w:rsidRPr="00D16BB4" w:rsidRDefault="00CD60D2" w:rsidP="00CD60D2">
            <w:pPr>
              <w:pStyle w:val="ENoteTableText"/>
              <w:tabs>
                <w:tab w:val="center" w:leader="dot" w:pos="2268"/>
              </w:tabs>
            </w:pPr>
          </w:p>
        </w:tc>
        <w:tc>
          <w:tcPr>
            <w:tcW w:w="3505" w:type="pct"/>
            <w:shd w:val="clear" w:color="auto" w:fill="auto"/>
          </w:tcPr>
          <w:p w14:paraId="39B03D4B" w14:textId="77777777" w:rsidR="00CD60D2" w:rsidRPr="00D16BB4" w:rsidRDefault="00CD60D2" w:rsidP="00CD60D2">
            <w:pPr>
              <w:pStyle w:val="ENoteTableText"/>
            </w:pPr>
            <w:r w:rsidRPr="00D16BB4">
              <w:t>rs No 5, 2013</w:t>
            </w:r>
          </w:p>
        </w:tc>
      </w:tr>
      <w:tr w:rsidR="00CD60D2" w:rsidRPr="00D16BB4" w14:paraId="3CC1AA72" w14:textId="77777777" w:rsidTr="009717D7">
        <w:trPr>
          <w:cantSplit/>
        </w:trPr>
        <w:tc>
          <w:tcPr>
            <w:tcW w:w="1495" w:type="pct"/>
            <w:shd w:val="clear" w:color="auto" w:fill="auto"/>
          </w:tcPr>
          <w:p w14:paraId="6FC63321" w14:textId="77777777" w:rsidR="00CD60D2" w:rsidRPr="00D16BB4" w:rsidRDefault="00CD60D2" w:rsidP="00CD60D2">
            <w:pPr>
              <w:pStyle w:val="ENoteTableText"/>
              <w:tabs>
                <w:tab w:val="center" w:leader="dot" w:pos="2268"/>
              </w:tabs>
            </w:pPr>
          </w:p>
        </w:tc>
        <w:tc>
          <w:tcPr>
            <w:tcW w:w="3505" w:type="pct"/>
            <w:shd w:val="clear" w:color="auto" w:fill="auto"/>
          </w:tcPr>
          <w:p w14:paraId="21A4724D" w14:textId="77777777" w:rsidR="00CD60D2" w:rsidRPr="00D16BB4" w:rsidRDefault="00CD60D2" w:rsidP="00CD60D2">
            <w:pPr>
              <w:pStyle w:val="ENoteTableText"/>
            </w:pPr>
            <w:r w:rsidRPr="00D16BB4">
              <w:t>am No 274, 2013; No 125, 2014</w:t>
            </w:r>
          </w:p>
        </w:tc>
      </w:tr>
      <w:tr w:rsidR="00CD60D2" w:rsidRPr="00D16BB4" w14:paraId="3C7CE108" w14:textId="77777777" w:rsidTr="009717D7">
        <w:trPr>
          <w:cantSplit/>
        </w:trPr>
        <w:tc>
          <w:tcPr>
            <w:tcW w:w="1495" w:type="pct"/>
            <w:shd w:val="clear" w:color="auto" w:fill="auto"/>
          </w:tcPr>
          <w:p w14:paraId="6CB4B346" w14:textId="3BAA18C8" w:rsidR="00CD60D2" w:rsidRPr="00D16BB4" w:rsidRDefault="009E3970" w:rsidP="00CD60D2">
            <w:pPr>
              <w:pStyle w:val="ENoteTableText"/>
              <w:tabs>
                <w:tab w:val="center" w:leader="dot" w:pos="2268"/>
              </w:tabs>
            </w:pPr>
            <w:r>
              <w:rPr>
                <w:b/>
              </w:rPr>
              <w:t>Subpart 1</w:t>
            </w:r>
            <w:r w:rsidR="00CD60D2" w:rsidRPr="00D16BB4">
              <w:rPr>
                <w:b/>
              </w:rPr>
              <w:t>41.A</w:t>
            </w:r>
          </w:p>
        </w:tc>
        <w:tc>
          <w:tcPr>
            <w:tcW w:w="3505" w:type="pct"/>
            <w:shd w:val="clear" w:color="auto" w:fill="auto"/>
          </w:tcPr>
          <w:p w14:paraId="6B4E78CA" w14:textId="77777777" w:rsidR="00CD60D2" w:rsidRPr="00D16BB4" w:rsidRDefault="00CD60D2" w:rsidP="00CD60D2">
            <w:pPr>
              <w:pStyle w:val="ENoteTableText"/>
            </w:pPr>
          </w:p>
        </w:tc>
      </w:tr>
      <w:tr w:rsidR="00CD60D2" w:rsidRPr="00D16BB4" w14:paraId="425992BF" w14:textId="77777777" w:rsidTr="009717D7">
        <w:trPr>
          <w:cantSplit/>
        </w:trPr>
        <w:tc>
          <w:tcPr>
            <w:tcW w:w="1495" w:type="pct"/>
            <w:shd w:val="clear" w:color="auto" w:fill="auto"/>
          </w:tcPr>
          <w:p w14:paraId="1DD1CF4B" w14:textId="77777777" w:rsidR="00CD60D2" w:rsidRPr="00D16BB4" w:rsidRDefault="00CD60D2" w:rsidP="00CD60D2">
            <w:pPr>
              <w:pStyle w:val="ENoteTableText"/>
              <w:tabs>
                <w:tab w:val="center" w:leader="dot" w:pos="2268"/>
              </w:tabs>
            </w:pPr>
            <w:r w:rsidRPr="00D16BB4">
              <w:t>r 141.005</w:t>
            </w:r>
            <w:r w:rsidRPr="00D16BB4">
              <w:tab/>
            </w:r>
          </w:p>
        </w:tc>
        <w:tc>
          <w:tcPr>
            <w:tcW w:w="3505" w:type="pct"/>
            <w:shd w:val="clear" w:color="auto" w:fill="auto"/>
          </w:tcPr>
          <w:p w14:paraId="150A2C7E" w14:textId="77777777" w:rsidR="00CD60D2" w:rsidRPr="00D16BB4" w:rsidRDefault="00CD60D2" w:rsidP="00CD60D2">
            <w:pPr>
              <w:pStyle w:val="ENoteTableText"/>
            </w:pPr>
            <w:r w:rsidRPr="00D16BB4">
              <w:t>ad No 5, 2013</w:t>
            </w:r>
          </w:p>
        </w:tc>
      </w:tr>
      <w:tr w:rsidR="00CD60D2" w:rsidRPr="00D16BB4" w14:paraId="151D55E9" w14:textId="77777777" w:rsidTr="009717D7">
        <w:trPr>
          <w:cantSplit/>
        </w:trPr>
        <w:tc>
          <w:tcPr>
            <w:tcW w:w="1495" w:type="pct"/>
            <w:shd w:val="clear" w:color="auto" w:fill="auto"/>
          </w:tcPr>
          <w:p w14:paraId="015F9357" w14:textId="77777777" w:rsidR="00CD60D2" w:rsidRPr="00D16BB4" w:rsidRDefault="00CD60D2" w:rsidP="00CD60D2">
            <w:pPr>
              <w:pStyle w:val="ENoteTableText"/>
              <w:tabs>
                <w:tab w:val="center" w:leader="dot" w:pos="2268"/>
              </w:tabs>
            </w:pPr>
            <w:r w:rsidRPr="00D16BB4">
              <w:t>r 141.010</w:t>
            </w:r>
            <w:r w:rsidRPr="00D16BB4">
              <w:tab/>
            </w:r>
          </w:p>
        </w:tc>
        <w:tc>
          <w:tcPr>
            <w:tcW w:w="3505" w:type="pct"/>
            <w:shd w:val="clear" w:color="auto" w:fill="auto"/>
          </w:tcPr>
          <w:p w14:paraId="4AA41DF0" w14:textId="77777777" w:rsidR="00CD60D2" w:rsidRPr="00D16BB4" w:rsidRDefault="00CD60D2" w:rsidP="00CD60D2">
            <w:pPr>
              <w:pStyle w:val="ENoteTableText"/>
            </w:pPr>
            <w:r w:rsidRPr="00D16BB4">
              <w:t>ad No 5, 2013</w:t>
            </w:r>
          </w:p>
        </w:tc>
      </w:tr>
      <w:tr w:rsidR="00CD60D2" w:rsidRPr="00D16BB4" w14:paraId="688A83DB" w14:textId="77777777" w:rsidTr="009717D7">
        <w:trPr>
          <w:cantSplit/>
        </w:trPr>
        <w:tc>
          <w:tcPr>
            <w:tcW w:w="1495" w:type="pct"/>
            <w:shd w:val="clear" w:color="auto" w:fill="auto"/>
          </w:tcPr>
          <w:p w14:paraId="217582CB" w14:textId="77777777" w:rsidR="00CD60D2" w:rsidRPr="00D16BB4" w:rsidRDefault="00CD60D2" w:rsidP="00CD60D2">
            <w:pPr>
              <w:pStyle w:val="ENoteTableText"/>
              <w:tabs>
                <w:tab w:val="center" w:leader="dot" w:pos="2268"/>
              </w:tabs>
            </w:pPr>
            <w:r w:rsidRPr="00D16BB4">
              <w:t>r 141.015</w:t>
            </w:r>
            <w:r w:rsidRPr="00D16BB4">
              <w:tab/>
            </w:r>
          </w:p>
        </w:tc>
        <w:tc>
          <w:tcPr>
            <w:tcW w:w="3505" w:type="pct"/>
            <w:shd w:val="clear" w:color="auto" w:fill="auto"/>
          </w:tcPr>
          <w:p w14:paraId="34277399" w14:textId="77777777" w:rsidR="00CD60D2" w:rsidRPr="00D16BB4" w:rsidRDefault="00CD60D2" w:rsidP="00CD60D2">
            <w:pPr>
              <w:pStyle w:val="ENoteTableText"/>
            </w:pPr>
            <w:r w:rsidRPr="00D16BB4">
              <w:t>ad No 5, 2013</w:t>
            </w:r>
          </w:p>
        </w:tc>
      </w:tr>
      <w:tr w:rsidR="00CD60D2" w:rsidRPr="00D16BB4" w14:paraId="4222371F" w14:textId="77777777" w:rsidTr="009717D7">
        <w:trPr>
          <w:cantSplit/>
        </w:trPr>
        <w:tc>
          <w:tcPr>
            <w:tcW w:w="1495" w:type="pct"/>
            <w:shd w:val="clear" w:color="auto" w:fill="auto"/>
          </w:tcPr>
          <w:p w14:paraId="24F14925" w14:textId="77777777" w:rsidR="00CD60D2" w:rsidRPr="00D16BB4" w:rsidRDefault="00CD60D2" w:rsidP="00CD60D2">
            <w:pPr>
              <w:pStyle w:val="ENoteTableText"/>
              <w:tabs>
                <w:tab w:val="center" w:leader="dot" w:pos="2268"/>
              </w:tabs>
            </w:pPr>
          </w:p>
        </w:tc>
        <w:tc>
          <w:tcPr>
            <w:tcW w:w="3505" w:type="pct"/>
            <w:shd w:val="clear" w:color="auto" w:fill="auto"/>
          </w:tcPr>
          <w:p w14:paraId="578FC916" w14:textId="0F0CEA6E" w:rsidR="00CD60D2" w:rsidRPr="00D16BB4" w:rsidRDefault="00CD60D2" w:rsidP="00CD60D2">
            <w:pPr>
              <w:pStyle w:val="ENoteTableText"/>
            </w:pPr>
            <w:r w:rsidRPr="00D16BB4">
              <w:t xml:space="preserve">am No 274, 2013; </w:t>
            </w:r>
            <w:r w:rsidRPr="00D16BB4">
              <w:rPr>
                <w:noProof/>
              </w:rPr>
              <w:t>F2021L00200</w:t>
            </w:r>
          </w:p>
        </w:tc>
      </w:tr>
      <w:tr w:rsidR="00CD60D2" w:rsidRPr="00D16BB4" w14:paraId="38C0DB04" w14:textId="77777777" w:rsidTr="009717D7">
        <w:trPr>
          <w:cantSplit/>
        </w:trPr>
        <w:tc>
          <w:tcPr>
            <w:tcW w:w="1495" w:type="pct"/>
            <w:shd w:val="clear" w:color="auto" w:fill="auto"/>
          </w:tcPr>
          <w:p w14:paraId="35A969D8" w14:textId="77777777" w:rsidR="00CD60D2" w:rsidRPr="00D16BB4" w:rsidRDefault="00CD60D2" w:rsidP="00CD60D2">
            <w:pPr>
              <w:pStyle w:val="ENoteTableText"/>
              <w:tabs>
                <w:tab w:val="center" w:leader="dot" w:pos="2268"/>
              </w:tabs>
            </w:pPr>
            <w:r w:rsidRPr="00D16BB4">
              <w:t>r 141.020</w:t>
            </w:r>
            <w:r w:rsidRPr="00D16BB4">
              <w:tab/>
            </w:r>
          </w:p>
        </w:tc>
        <w:tc>
          <w:tcPr>
            <w:tcW w:w="3505" w:type="pct"/>
            <w:shd w:val="clear" w:color="auto" w:fill="auto"/>
          </w:tcPr>
          <w:p w14:paraId="3F4E452E" w14:textId="77777777" w:rsidR="00CD60D2" w:rsidRPr="00D16BB4" w:rsidRDefault="00CD60D2" w:rsidP="00CD60D2">
            <w:pPr>
              <w:pStyle w:val="ENoteTableText"/>
            </w:pPr>
            <w:r w:rsidRPr="00D16BB4">
              <w:t>ad No 5, 2013</w:t>
            </w:r>
          </w:p>
        </w:tc>
      </w:tr>
      <w:tr w:rsidR="00CD60D2" w:rsidRPr="00D16BB4" w14:paraId="39EA6061" w14:textId="77777777" w:rsidTr="009717D7">
        <w:trPr>
          <w:cantSplit/>
        </w:trPr>
        <w:tc>
          <w:tcPr>
            <w:tcW w:w="1495" w:type="pct"/>
            <w:shd w:val="clear" w:color="auto" w:fill="auto"/>
          </w:tcPr>
          <w:p w14:paraId="599EF21B" w14:textId="77777777" w:rsidR="00CD60D2" w:rsidRPr="00D16BB4" w:rsidRDefault="00CD60D2" w:rsidP="00CD60D2">
            <w:pPr>
              <w:pStyle w:val="ENoteTableText"/>
              <w:tabs>
                <w:tab w:val="center" w:leader="dot" w:pos="2268"/>
              </w:tabs>
            </w:pPr>
          </w:p>
        </w:tc>
        <w:tc>
          <w:tcPr>
            <w:tcW w:w="3505" w:type="pct"/>
            <w:shd w:val="clear" w:color="auto" w:fill="auto"/>
          </w:tcPr>
          <w:p w14:paraId="41BAE4DA" w14:textId="77777777" w:rsidR="00CD60D2" w:rsidRPr="00D16BB4" w:rsidRDefault="00CD60D2" w:rsidP="00CD60D2">
            <w:pPr>
              <w:pStyle w:val="ENoteTableText"/>
            </w:pPr>
            <w:r w:rsidRPr="00D16BB4">
              <w:t>am No 125, 2014</w:t>
            </w:r>
          </w:p>
        </w:tc>
      </w:tr>
      <w:tr w:rsidR="00CD60D2" w:rsidRPr="00D16BB4" w14:paraId="1EF1B4B9" w14:textId="77777777" w:rsidTr="009717D7">
        <w:trPr>
          <w:cantSplit/>
        </w:trPr>
        <w:tc>
          <w:tcPr>
            <w:tcW w:w="1495" w:type="pct"/>
            <w:shd w:val="clear" w:color="auto" w:fill="auto"/>
          </w:tcPr>
          <w:p w14:paraId="6F803344" w14:textId="77777777" w:rsidR="00CD60D2" w:rsidRPr="00D16BB4" w:rsidRDefault="00CD60D2" w:rsidP="00CD60D2">
            <w:pPr>
              <w:pStyle w:val="ENoteTableText"/>
              <w:tabs>
                <w:tab w:val="center" w:leader="dot" w:pos="2268"/>
              </w:tabs>
            </w:pPr>
            <w:r w:rsidRPr="00D16BB4">
              <w:t>r 141.025</w:t>
            </w:r>
            <w:r w:rsidRPr="00D16BB4">
              <w:tab/>
            </w:r>
          </w:p>
        </w:tc>
        <w:tc>
          <w:tcPr>
            <w:tcW w:w="3505" w:type="pct"/>
            <w:shd w:val="clear" w:color="auto" w:fill="auto"/>
          </w:tcPr>
          <w:p w14:paraId="243BA33A" w14:textId="77777777" w:rsidR="00CD60D2" w:rsidRPr="00D16BB4" w:rsidRDefault="00CD60D2" w:rsidP="00CD60D2">
            <w:pPr>
              <w:pStyle w:val="ENoteTableText"/>
            </w:pPr>
            <w:r w:rsidRPr="00D16BB4">
              <w:t>ad No 5, 2013</w:t>
            </w:r>
          </w:p>
        </w:tc>
      </w:tr>
      <w:tr w:rsidR="00CD60D2" w:rsidRPr="00D16BB4" w14:paraId="4AF7E977" w14:textId="77777777" w:rsidTr="009717D7">
        <w:trPr>
          <w:cantSplit/>
        </w:trPr>
        <w:tc>
          <w:tcPr>
            <w:tcW w:w="1495" w:type="pct"/>
            <w:shd w:val="clear" w:color="auto" w:fill="auto"/>
          </w:tcPr>
          <w:p w14:paraId="39AEF014" w14:textId="77777777" w:rsidR="00CD60D2" w:rsidRPr="00D16BB4" w:rsidRDefault="00CD60D2" w:rsidP="00CD60D2">
            <w:pPr>
              <w:pStyle w:val="ENoteTableText"/>
              <w:tabs>
                <w:tab w:val="center" w:leader="dot" w:pos="2268"/>
              </w:tabs>
            </w:pPr>
          </w:p>
        </w:tc>
        <w:tc>
          <w:tcPr>
            <w:tcW w:w="3505" w:type="pct"/>
            <w:shd w:val="clear" w:color="auto" w:fill="auto"/>
          </w:tcPr>
          <w:p w14:paraId="073D0510" w14:textId="77777777" w:rsidR="00CD60D2" w:rsidRPr="00D16BB4" w:rsidRDefault="00CD60D2" w:rsidP="00CD60D2">
            <w:pPr>
              <w:pStyle w:val="ENoteTableText"/>
            </w:pPr>
            <w:r w:rsidRPr="00D16BB4">
              <w:t>am No 125, 2014</w:t>
            </w:r>
          </w:p>
        </w:tc>
      </w:tr>
      <w:tr w:rsidR="00CD60D2" w:rsidRPr="00D16BB4" w14:paraId="6AC52CD0" w14:textId="77777777" w:rsidTr="009717D7">
        <w:trPr>
          <w:cantSplit/>
        </w:trPr>
        <w:tc>
          <w:tcPr>
            <w:tcW w:w="1495" w:type="pct"/>
            <w:shd w:val="clear" w:color="auto" w:fill="auto"/>
          </w:tcPr>
          <w:p w14:paraId="23C44BFB" w14:textId="77777777" w:rsidR="00CD60D2" w:rsidRPr="00D16BB4" w:rsidRDefault="00CD60D2" w:rsidP="00CD60D2">
            <w:pPr>
              <w:pStyle w:val="ENoteTableText"/>
              <w:tabs>
                <w:tab w:val="center" w:leader="dot" w:pos="2268"/>
              </w:tabs>
            </w:pPr>
            <w:r w:rsidRPr="00D16BB4">
              <w:t>r 141.030</w:t>
            </w:r>
            <w:r w:rsidRPr="00D16BB4">
              <w:tab/>
            </w:r>
          </w:p>
        </w:tc>
        <w:tc>
          <w:tcPr>
            <w:tcW w:w="3505" w:type="pct"/>
            <w:shd w:val="clear" w:color="auto" w:fill="auto"/>
          </w:tcPr>
          <w:p w14:paraId="3CA3962E" w14:textId="77777777" w:rsidR="00CD60D2" w:rsidRPr="00D16BB4" w:rsidRDefault="00CD60D2" w:rsidP="00CD60D2">
            <w:pPr>
              <w:pStyle w:val="ENoteTableText"/>
            </w:pPr>
            <w:r w:rsidRPr="00D16BB4">
              <w:t>ad No 5, 2013</w:t>
            </w:r>
          </w:p>
        </w:tc>
      </w:tr>
      <w:tr w:rsidR="00CD60D2" w:rsidRPr="00D16BB4" w14:paraId="52F2C7C6" w14:textId="77777777" w:rsidTr="009717D7">
        <w:trPr>
          <w:cantSplit/>
        </w:trPr>
        <w:tc>
          <w:tcPr>
            <w:tcW w:w="1495" w:type="pct"/>
            <w:shd w:val="clear" w:color="auto" w:fill="auto"/>
          </w:tcPr>
          <w:p w14:paraId="29551A0E" w14:textId="77777777" w:rsidR="00CD60D2" w:rsidRPr="00D16BB4" w:rsidRDefault="00CD60D2" w:rsidP="00CD60D2">
            <w:pPr>
              <w:pStyle w:val="ENoteTableText"/>
              <w:tabs>
                <w:tab w:val="center" w:leader="dot" w:pos="2268"/>
              </w:tabs>
            </w:pPr>
          </w:p>
        </w:tc>
        <w:tc>
          <w:tcPr>
            <w:tcW w:w="3505" w:type="pct"/>
            <w:shd w:val="clear" w:color="auto" w:fill="auto"/>
          </w:tcPr>
          <w:p w14:paraId="40D5538B" w14:textId="77777777" w:rsidR="00CD60D2" w:rsidRPr="00D16BB4" w:rsidRDefault="00CD60D2" w:rsidP="00CD60D2">
            <w:pPr>
              <w:pStyle w:val="ENoteTableText"/>
            </w:pPr>
            <w:r w:rsidRPr="00D16BB4">
              <w:t>am No 125, 2014</w:t>
            </w:r>
          </w:p>
        </w:tc>
      </w:tr>
      <w:tr w:rsidR="00CD60D2" w:rsidRPr="00D16BB4" w14:paraId="3483E195" w14:textId="77777777" w:rsidTr="009717D7">
        <w:trPr>
          <w:cantSplit/>
        </w:trPr>
        <w:tc>
          <w:tcPr>
            <w:tcW w:w="1495" w:type="pct"/>
            <w:shd w:val="clear" w:color="auto" w:fill="auto"/>
          </w:tcPr>
          <w:p w14:paraId="46E6CD52" w14:textId="77777777" w:rsidR="00CD60D2" w:rsidRPr="00D16BB4" w:rsidRDefault="00CD60D2" w:rsidP="00CD60D2">
            <w:pPr>
              <w:pStyle w:val="ENoteTableText"/>
              <w:tabs>
                <w:tab w:val="center" w:leader="dot" w:pos="2268"/>
              </w:tabs>
            </w:pPr>
            <w:r w:rsidRPr="00D16BB4">
              <w:t>r 141.035</w:t>
            </w:r>
            <w:r w:rsidRPr="00D16BB4">
              <w:tab/>
            </w:r>
          </w:p>
        </w:tc>
        <w:tc>
          <w:tcPr>
            <w:tcW w:w="3505" w:type="pct"/>
            <w:shd w:val="clear" w:color="auto" w:fill="auto"/>
          </w:tcPr>
          <w:p w14:paraId="1F5FAD31" w14:textId="77777777" w:rsidR="00CD60D2" w:rsidRPr="00D16BB4" w:rsidRDefault="00CD60D2" w:rsidP="00CD60D2">
            <w:pPr>
              <w:pStyle w:val="ENoteTableText"/>
            </w:pPr>
            <w:r w:rsidRPr="00D16BB4">
              <w:t>ad No 5, 2013</w:t>
            </w:r>
          </w:p>
        </w:tc>
      </w:tr>
      <w:tr w:rsidR="00CD60D2" w:rsidRPr="00D16BB4" w14:paraId="6AE1E1AF" w14:textId="77777777" w:rsidTr="009717D7">
        <w:trPr>
          <w:cantSplit/>
        </w:trPr>
        <w:tc>
          <w:tcPr>
            <w:tcW w:w="1495" w:type="pct"/>
            <w:shd w:val="clear" w:color="auto" w:fill="auto"/>
          </w:tcPr>
          <w:p w14:paraId="4271CE1F" w14:textId="77777777" w:rsidR="00CD60D2" w:rsidRPr="00D16BB4" w:rsidRDefault="00CD60D2" w:rsidP="00CD60D2">
            <w:pPr>
              <w:pStyle w:val="ENoteTableText"/>
              <w:tabs>
                <w:tab w:val="center" w:leader="dot" w:pos="2268"/>
              </w:tabs>
            </w:pPr>
          </w:p>
        </w:tc>
        <w:tc>
          <w:tcPr>
            <w:tcW w:w="3505" w:type="pct"/>
            <w:shd w:val="clear" w:color="auto" w:fill="auto"/>
          </w:tcPr>
          <w:p w14:paraId="22FD4F8F" w14:textId="77777777" w:rsidR="00CD60D2" w:rsidRPr="00D16BB4" w:rsidRDefault="00CD60D2" w:rsidP="00CD60D2">
            <w:pPr>
              <w:pStyle w:val="ENoteTableText"/>
            </w:pPr>
            <w:r w:rsidRPr="00D16BB4">
              <w:t>am No 274, 2013</w:t>
            </w:r>
          </w:p>
        </w:tc>
      </w:tr>
      <w:tr w:rsidR="00CD60D2" w:rsidRPr="00D16BB4" w14:paraId="5428DD90" w14:textId="77777777" w:rsidTr="009717D7">
        <w:trPr>
          <w:cantSplit/>
        </w:trPr>
        <w:tc>
          <w:tcPr>
            <w:tcW w:w="1495" w:type="pct"/>
            <w:shd w:val="clear" w:color="auto" w:fill="auto"/>
          </w:tcPr>
          <w:p w14:paraId="769BF460" w14:textId="77777777" w:rsidR="00CD60D2" w:rsidRPr="00D16BB4" w:rsidRDefault="00CD60D2" w:rsidP="00CD60D2">
            <w:pPr>
              <w:pStyle w:val="ENoteTableText"/>
              <w:tabs>
                <w:tab w:val="center" w:leader="dot" w:pos="2268"/>
              </w:tabs>
            </w:pPr>
            <w:r w:rsidRPr="00D16BB4">
              <w:t>r 141.040</w:t>
            </w:r>
            <w:r w:rsidRPr="00D16BB4">
              <w:tab/>
            </w:r>
          </w:p>
        </w:tc>
        <w:tc>
          <w:tcPr>
            <w:tcW w:w="3505" w:type="pct"/>
            <w:shd w:val="clear" w:color="auto" w:fill="auto"/>
          </w:tcPr>
          <w:p w14:paraId="57FB062D" w14:textId="77777777" w:rsidR="00CD60D2" w:rsidRPr="00D16BB4" w:rsidRDefault="00CD60D2" w:rsidP="00CD60D2">
            <w:pPr>
              <w:pStyle w:val="ENoteTableText"/>
            </w:pPr>
            <w:r w:rsidRPr="00D16BB4">
              <w:t>ad No 5, 2013</w:t>
            </w:r>
          </w:p>
        </w:tc>
      </w:tr>
      <w:tr w:rsidR="00CD60D2" w:rsidRPr="00D16BB4" w14:paraId="746059CC" w14:textId="77777777" w:rsidTr="009717D7">
        <w:trPr>
          <w:cantSplit/>
        </w:trPr>
        <w:tc>
          <w:tcPr>
            <w:tcW w:w="1495" w:type="pct"/>
            <w:shd w:val="clear" w:color="auto" w:fill="auto"/>
          </w:tcPr>
          <w:p w14:paraId="3EC8C8C3" w14:textId="77777777" w:rsidR="00CD60D2" w:rsidRPr="00D16BB4" w:rsidRDefault="00CD60D2" w:rsidP="00CD60D2">
            <w:pPr>
              <w:pStyle w:val="ENoteTableText"/>
              <w:tabs>
                <w:tab w:val="center" w:leader="dot" w:pos="2268"/>
              </w:tabs>
            </w:pPr>
            <w:r w:rsidRPr="00D16BB4">
              <w:t>r 141.045</w:t>
            </w:r>
            <w:r w:rsidRPr="00D16BB4">
              <w:tab/>
            </w:r>
          </w:p>
        </w:tc>
        <w:tc>
          <w:tcPr>
            <w:tcW w:w="3505" w:type="pct"/>
            <w:shd w:val="clear" w:color="auto" w:fill="auto"/>
          </w:tcPr>
          <w:p w14:paraId="37CAA673" w14:textId="77777777" w:rsidR="00CD60D2" w:rsidRPr="00D16BB4" w:rsidRDefault="00CD60D2" w:rsidP="00CD60D2">
            <w:pPr>
              <w:pStyle w:val="ENoteTableText"/>
            </w:pPr>
            <w:r w:rsidRPr="00D16BB4">
              <w:t>ad No 5, 2013</w:t>
            </w:r>
          </w:p>
        </w:tc>
      </w:tr>
      <w:tr w:rsidR="00CD60D2" w:rsidRPr="00D16BB4" w14:paraId="3D1272FF" w14:textId="77777777" w:rsidTr="009717D7">
        <w:trPr>
          <w:cantSplit/>
        </w:trPr>
        <w:tc>
          <w:tcPr>
            <w:tcW w:w="1495" w:type="pct"/>
            <w:shd w:val="clear" w:color="auto" w:fill="auto"/>
          </w:tcPr>
          <w:p w14:paraId="2F61E703" w14:textId="77777777" w:rsidR="00CD60D2" w:rsidRPr="00D16BB4" w:rsidRDefault="00CD60D2" w:rsidP="00CD60D2">
            <w:pPr>
              <w:pStyle w:val="ENoteTableText"/>
              <w:tabs>
                <w:tab w:val="center" w:leader="dot" w:pos="2268"/>
              </w:tabs>
            </w:pPr>
          </w:p>
        </w:tc>
        <w:tc>
          <w:tcPr>
            <w:tcW w:w="3505" w:type="pct"/>
            <w:shd w:val="clear" w:color="auto" w:fill="auto"/>
          </w:tcPr>
          <w:p w14:paraId="59E83A53" w14:textId="77777777" w:rsidR="00CD60D2" w:rsidRPr="00D16BB4" w:rsidRDefault="00CD60D2" w:rsidP="00CD60D2">
            <w:pPr>
              <w:pStyle w:val="ENoteTableText"/>
            </w:pPr>
            <w:r w:rsidRPr="00D16BB4">
              <w:t>am No 125, 2014</w:t>
            </w:r>
          </w:p>
        </w:tc>
      </w:tr>
      <w:tr w:rsidR="00CD60D2" w:rsidRPr="00D16BB4" w14:paraId="0E45A5D0" w14:textId="77777777" w:rsidTr="009717D7">
        <w:trPr>
          <w:cantSplit/>
        </w:trPr>
        <w:tc>
          <w:tcPr>
            <w:tcW w:w="1495" w:type="pct"/>
            <w:shd w:val="clear" w:color="auto" w:fill="auto"/>
          </w:tcPr>
          <w:p w14:paraId="07D2693F" w14:textId="77777777" w:rsidR="00CD60D2" w:rsidRPr="00D16BB4" w:rsidRDefault="00CD60D2" w:rsidP="00CD60D2">
            <w:pPr>
              <w:pStyle w:val="ENoteTableText"/>
              <w:tabs>
                <w:tab w:val="center" w:leader="dot" w:pos="2268"/>
              </w:tabs>
            </w:pPr>
            <w:r w:rsidRPr="00D16BB4">
              <w:t>r 141.050</w:t>
            </w:r>
            <w:r w:rsidRPr="00D16BB4">
              <w:tab/>
            </w:r>
          </w:p>
        </w:tc>
        <w:tc>
          <w:tcPr>
            <w:tcW w:w="3505" w:type="pct"/>
            <w:shd w:val="clear" w:color="auto" w:fill="auto"/>
          </w:tcPr>
          <w:p w14:paraId="2E1C49BD" w14:textId="77777777" w:rsidR="00CD60D2" w:rsidRPr="00D16BB4" w:rsidRDefault="00CD60D2" w:rsidP="00CD60D2">
            <w:pPr>
              <w:pStyle w:val="ENoteTableText"/>
            </w:pPr>
            <w:r w:rsidRPr="00D16BB4">
              <w:t>ad No 5, 2013</w:t>
            </w:r>
          </w:p>
        </w:tc>
      </w:tr>
      <w:tr w:rsidR="00CD60D2" w:rsidRPr="00D16BB4" w14:paraId="5A34D378" w14:textId="77777777" w:rsidTr="009717D7">
        <w:trPr>
          <w:cantSplit/>
        </w:trPr>
        <w:tc>
          <w:tcPr>
            <w:tcW w:w="1495" w:type="pct"/>
            <w:shd w:val="clear" w:color="auto" w:fill="auto"/>
          </w:tcPr>
          <w:p w14:paraId="20F6E159" w14:textId="29B754F5" w:rsidR="00CD60D2" w:rsidRPr="00D16BB4" w:rsidRDefault="009E3970" w:rsidP="00CD60D2">
            <w:pPr>
              <w:pStyle w:val="ENoteTableText"/>
              <w:keepNext/>
              <w:tabs>
                <w:tab w:val="center" w:leader="dot" w:pos="2268"/>
              </w:tabs>
            </w:pPr>
            <w:r>
              <w:rPr>
                <w:b/>
              </w:rPr>
              <w:t>Subpart 1</w:t>
            </w:r>
            <w:r w:rsidR="00CD60D2" w:rsidRPr="00D16BB4">
              <w:rPr>
                <w:b/>
              </w:rPr>
              <w:t>41.B</w:t>
            </w:r>
          </w:p>
        </w:tc>
        <w:tc>
          <w:tcPr>
            <w:tcW w:w="3505" w:type="pct"/>
            <w:shd w:val="clear" w:color="auto" w:fill="auto"/>
          </w:tcPr>
          <w:p w14:paraId="3A2FE36E" w14:textId="77777777" w:rsidR="00CD60D2" w:rsidRPr="00D16BB4" w:rsidRDefault="00CD60D2" w:rsidP="00CD60D2">
            <w:pPr>
              <w:pStyle w:val="ENoteTableText"/>
              <w:keepNext/>
            </w:pPr>
          </w:p>
        </w:tc>
      </w:tr>
      <w:tr w:rsidR="00CD60D2" w:rsidRPr="00D16BB4" w14:paraId="67B445A6" w14:textId="77777777" w:rsidTr="009717D7">
        <w:trPr>
          <w:cantSplit/>
        </w:trPr>
        <w:tc>
          <w:tcPr>
            <w:tcW w:w="1495" w:type="pct"/>
            <w:shd w:val="clear" w:color="auto" w:fill="auto"/>
          </w:tcPr>
          <w:p w14:paraId="37A17AA3" w14:textId="77777777" w:rsidR="00CD60D2" w:rsidRPr="00D16BB4" w:rsidRDefault="00CD60D2" w:rsidP="00CD60D2">
            <w:pPr>
              <w:pStyle w:val="ENoteTableText"/>
              <w:tabs>
                <w:tab w:val="center" w:leader="dot" w:pos="2268"/>
              </w:tabs>
            </w:pPr>
            <w:r w:rsidRPr="00D16BB4">
              <w:t>r 141.055</w:t>
            </w:r>
            <w:r w:rsidRPr="00D16BB4">
              <w:tab/>
            </w:r>
          </w:p>
        </w:tc>
        <w:tc>
          <w:tcPr>
            <w:tcW w:w="3505" w:type="pct"/>
            <w:shd w:val="clear" w:color="auto" w:fill="auto"/>
          </w:tcPr>
          <w:p w14:paraId="48EA831A" w14:textId="77777777" w:rsidR="00CD60D2" w:rsidRPr="00D16BB4" w:rsidRDefault="00CD60D2" w:rsidP="00CD60D2">
            <w:pPr>
              <w:pStyle w:val="ENoteTableText"/>
            </w:pPr>
            <w:r w:rsidRPr="00D16BB4">
              <w:t>ad No 5, 2013</w:t>
            </w:r>
          </w:p>
        </w:tc>
      </w:tr>
      <w:tr w:rsidR="00CD60D2" w:rsidRPr="00D16BB4" w14:paraId="6E196602" w14:textId="77777777" w:rsidTr="009717D7">
        <w:trPr>
          <w:cantSplit/>
        </w:trPr>
        <w:tc>
          <w:tcPr>
            <w:tcW w:w="1495" w:type="pct"/>
            <w:shd w:val="clear" w:color="auto" w:fill="auto"/>
          </w:tcPr>
          <w:p w14:paraId="09E0DCE8" w14:textId="77777777" w:rsidR="00CD60D2" w:rsidRPr="00D16BB4" w:rsidRDefault="00CD60D2" w:rsidP="00CD60D2">
            <w:pPr>
              <w:pStyle w:val="ENoteTableText"/>
              <w:tabs>
                <w:tab w:val="center" w:leader="dot" w:pos="2268"/>
              </w:tabs>
            </w:pPr>
          </w:p>
        </w:tc>
        <w:tc>
          <w:tcPr>
            <w:tcW w:w="3505" w:type="pct"/>
            <w:shd w:val="clear" w:color="auto" w:fill="auto"/>
          </w:tcPr>
          <w:p w14:paraId="12875D77" w14:textId="77777777" w:rsidR="00CD60D2" w:rsidRPr="00D16BB4" w:rsidRDefault="00CD60D2" w:rsidP="00CD60D2">
            <w:pPr>
              <w:pStyle w:val="ENoteTableText"/>
            </w:pPr>
            <w:r w:rsidRPr="00D16BB4">
              <w:t>am No 274, 2013; No 125, 2014</w:t>
            </w:r>
          </w:p>
        </w:tc>
      </w:tr>
      <w:tr w:rsidR="00CD60D2" w:rsidRPr="00D16BB4" w14:paraId="167C02F5" w14:textId="77777777" w:rsidTr="009717D7">
        <w:trPr>
          <w:cantSplit/>
        </w:trPr>
        <w:tc>
          <w:tcPr>
            <w:tcW w:w="1495" w:type="pct"/>
            <w:shd w:val="clear" w:color="auto" w:fill="auto"/>
          </w:tcPr>
          <w:p w14:paraId="5F6B5B60" w14:textId="77777777" w:rsidR="00CD60D2" w:rsidRPr="00D16BB4" w:rsidRDefault="00CD60D2" w:rsidP="00CD60D2">
            <w:pPr>
              <w:pStyle w:val="ENoteTableText"/>
              <w:tabs>
                <w:tab w:val="center" w:leader="dot" w:pos="2268"/>
              </w:tabs>
            </w:pPr>
            <w:r w:rsidRPr="00D16BB4">
              <w:t>r 141.060</w:t>
            </w:r>
            <w:r w:rsidRPr="00D16BB4">
              <w:tab/>
            </w:r>
          </w:p>
        </w:tc>
        <w:tc>
          <w:tcPr>
            <w:tcW w:w="3505" w:type="pct"/>
            <w:shd w:val="clear" w:color="auto" w:fill="auto"/>
          </w:tcPr>
          <w:p w14:paraId="349D6D6F" w14:textId="77777777" w:rsidR="00CD60D2" w:rsidRPr="00D16BB4" w:rsidRDefault="00CD60D2" w:rsidP="00CD60D2">
            <w:pPr>
              <w:pStyle w:val="ENoteTableText"/>
            </w:pPr>
            <w:r w:rsidRPr="00D16BB4">
              <w:t>ad No 5, 2013</w:t>
            </w:r>
          </w:p>
        </w:tc>
      </w:tr>
      <w:tr w:rsidR="00CD60D2" w:rsidRPr="00D16BB4" w14:paraId="7F505425" w14:textId="77777777" w:rsidTr="009717D7">
        <w:trPr>
          <w:cantSplit/>
        </w:trPr>
        <w:tc>
          <w:tcPr>
            <w:tcW w:w="1495" w:type="pct"/>
            <w:shd w:val="clear" w:color="auto" w:fill="auto"/>
          </w:tcPr>
          <w:p w14:paraId="2E8A3D5B" w14:textId="77777777" w:rsidR="00CD60D2" w:rsidRPr="00D16BB4" w:rsidRDefault="00CD60D2" w:rsidP="00CD60D2">
            <w:pPr>
              <w:pStyle w:val="ENoteTableText"/>
              <w:tabs>
                <w:tab w:val="center" w:leader="dot" w:pos="2268"/>
              </w:tabs>
            </w:pPr>
          </w:p>
        </w:tc>
        <w:tc>
          <w:tcPr>
            <w:tcW w:w="3505" w:type="pct"/>
            <w:shd w:val="clear" w:color="auto" w:fill="auto"/>
          </w:tcPr>
          <w:p w14:paraId="0860A96C" w14:textId="77777777" w:rsidR="00CD60D2" w:rsidRPr="00D16BB4" w:rsidRDefault="00CD60D2" w:rsidP="00CD60D2">
            <w:pPr>
              <w:pStyle w:val="ENoteTableText"/>
            </w:pPr>
            <w:r w:rsidRPr="00D16BB4">
              <w:t>am No 274, 2013; No 125, 2014</w:t>
            </w:r>
          </w:p>
        </w:tc>
      </w:tr>
      <w:tr w:rsidR="00CD60D2" w:rsidRPr="00D16BB4" w14:paraId="5142D3D0" w14:textId="77777777" w:rsidTr="009717D7">
        <w:trPr>
          <w:cantSplit/>
        </w:trPr>
        <w:tc>
          <w:tcPr>
            <w:tcW w:w="1495" w:type="pct"/>
            <w:shd w:val="clear" w:color="auto" w:fill="auto"/>
          </w:tcPr>
          <w:p w14:paraId="47B90D52" w14:textId="77777777" w:rsidR="00CD60D2" w:rsidRPr="00D16BB4" w:rsidRDefault="00CD60D2" w:rsidP="00CD60D2">
            <w:pPr>
              <w:pStyle w:val="ENoteTableText"/>
              <w:tabs>
                <w:tab w:val="center" w:leader="dot" w:pos="2268"/>
              </w:tabs>
            </w:pPr>
            <w:r w:rsidRPr="00D16BB4">
              <w:t>r 141.065</w:t>
            </w:r>
            <w:r w:rsidRPr="00D16BB4">
              <w:tab/>
            </w:r>
          </w:p>
        </w:tc>
        <w:tc>
          <w:tcPr>
            <w:tcW w:w="3505" w:type="pct"/>
            <w:shd w:val="clear" w:color="auto" w:fill="auto"/>
          </w:tcPr>
          <w:p w14:paraId="2140E2A0" w14:textId="77777777" w:rsidR="00CD60D2" w:rsidRPr="00D16BB4" w:rsidRDefault="00CD60D2" w:rsidP="00CD60D2">
            <w:pPr>
              <w:pStyle w:val="ENoteTableText"/>
            </w:pPr>
            <w:r w:rsidRPr="00D16BB4">
              <w:t>ad No 5, 2013</w:t>
            </w:r>
          </w:p>
        </w:tc>
      </w:tr>
      <w:tr w:rsidR="00CD60D2" w:rsidRPr="00D16BB4" w14:paraId="6DF082A8" w14:textId="77777777" w:rsidTr="009717D7">
        <w:trPr>
          <w:cantSplit/>
        </w:trPr>
        <w:tc>
          <w:tcPr>
            <w:tcW w:w="1495" w:type="pct"/>
            <w:shd w:val="clear" w:color="auto" w:fill="auto"/>
          </w:tcPr>
          <w:p w14:paraId="0BC4BB8A" w14:textId="77777777" w:rsidR="00CD60D2" w:rsidRPr="00D16BB4" w:rsidRDefault="00CD60D2" w:rsidP="00CD60D2">
            <w:pPr>
              <w:pStyle w:val="ENoteTableText"/>
              <w:tabs>
                <w:tab w:val="center" w:leader="dot" w:pos="2268"/>
              </w:tabs>
            </w:pPr>
          </w:p>
        </w:tc>
        <w:tc>
          <w:tcPr>
            <w:tcW w:w="3505" w:type="pct"/>
            <w:shd w:val="clear" w:color="auto" w:fill="auto"/>
          </w:tcPr>
          <w:p w14:paraId="155B62F8" w14:textId="77777777" w:rsidR="00CD60D2" w:rsidRPr="00D16BB4" w:rsidRDefault="00CD60D2" w:rsidP="00CD60D2">
            <w:pPr>
              <w:pStyle w:val="ENoteTableText"/>
            </w:pPr>
            <w:r w:rsidRPr="00D16BB4">
              <w:t>am No 125, 2014</w:t>
            </w:r>
          </w:p>
        </w:tc>
      </w:tr>
      <w:tr w:rsidR="00CD60D2" w:rsidRPr="00D16BB4" w14:paraId="26BDFF77" w14:textId="77777777" w:rsidTr="009717D7">
        <w:trPr>
          <w:cantSplit/>
        </w:trPr>
        <w:tc>
          <w:tcPr>
            <w:tcW w:w="1495" w:type="pct"/>
            <w:shd w:val="clear" w:color="auto" w:fill="auto"/>
          </w:tcPr>
          <w:p w14:paraId="3ED15A92" w14:textId="77777777" w:rsidR="00CD60D2" w:rsidRPr="00D16BB4" w:rsidRDefault="00CD60D2" w:rsidP="00CD60D2">
            <w:pPr>
              <w:pStyle w:val="ENoteTableText"/>
              <w:tabs>
                <w:tab w:val="center" w:leader="dot" w:pos="2268"/>
              </w:tabs>
            </w:pPr>
            <w:r w:rsidRPr="00D16BB4">
              <w:t>r 141.070</w:t>
            </w:r>
            <w:r w:rsidRPr="00D16BB4">
              <w:tab/>
            </w:r>
          </w:p>
        </w:tc>
        <w:tc>
          <w:tcPr>
            <w:tcW w:w="3505" w:type="pct"/>
            <w:shd w:val="clear" w:color="auto" w:fill="auto"/>
          </w:tcPr>
          <w:p w14:paraId="008C7054" w14:textId="77777777" w:rsidR="00CD60D2" w:rsidRPr="00D16BB4" w:rsidRDefault="00CD60D2" w:rsidP="00CD60D2">
            <w:pPr>
              <w:pStyle w:val="ENoteTableText"/>
            </w:pPr>
            <w:r w:rsidRPr="00D16BB4">
              <w:t>ad No 5, 2013</w:t>
            </w:r>
          </w:p>
        </w:tc>
      </w:tr>
      <w:tr w:rsidR="00CD60D2" w:rsidRPr="00D16BB4" w14:paraId="6A07A88C" w14:textId="77777777" w:rsidTr="009717D7">
        <w:trPr>
          <w:cantSplit/>
        </w:trPr>
        <w:tc>
          <w:tcPr>
            <w:tcW w:w="1495" w:type="pct"/>
            <w:shd w:val="clear" w:color="auto" w:fill="auto"/>
          </w:tcPr>
          <w:p w14:paraId="61FE2D81" w14:textId="77777777" w:rsidR="00CD60D2" w:rsidRPr="00D16BB4" w:rsidRDefault="00CD60D2" w:rsidP="00CD60D2">
            <w:pPr>
              <w:pStyle w:val="ENoteTableText"/>
              <w:tabs>
                <w:tab w:val="center" w:leader="dot" w:pos="2268"/>
              </w:tabs>
            </w:pPr>
          </w:p>
        </w:tc>
        <w:tc>
          <w:tcPr>
            <w:tcW w:w="3505" w:type="pct"/>
            <w:shd w:val="clear" w:color="auto" w:fill="auto"/>
          </w:tcPr>
          <w:p w14:paraId="6F2498D2" w14:textId="77777777" w:rsidR="00CD60D2" w:rsidRPr="00D16BB4" w:rsidRDefault="00CD60D2" w:rsidP="00CD60D2">
            <w:pPr>
              <w:pStyle w:val="ENoteTableText"/>
            </w:pPr>
            <w:r w:rsidRPr="00D16BB4">
              <w:t>am No 125, 2014</w:t>
            </w:r>
          </w:p>
        </w:tc>
      </w:tr>
      <w:tr w:rsidR="00CD60D2" w:rsidRPr="00D16BB4" w14:paraId="5ABD5275" w14:textId="77777777" w:rsidTr="009717D7">
        <w:trPr>
          <w:cantSplit/>
        </w:trPr>
        <w:tc>
          <w:tcPr>
            <w:tcW w:w="1495" w:type="pct"/>
            <w:shd w:val="clear" w:color="auto" w:fill="auto"/>
          </w:tcPr>
          <w:p w14:paraId="42D9F13B" w14:textId="77777777" w:rsidR="00CD60D2" w:rsidRPr="00D16BB4" w:rsidRDefault="00CD60D2" w:rsidP="00CD60D2">
            <w:pPr>
              <w:pStyle w:val="ENoteTableText"/>
              <w:tabs>
                <w:tab w:val="center" w:leader="dot" w:pos="2268"/>
              </w:tabs>
            </w:pPr>
            <w:r w:rsidRPr="00D16BB4">
              <w:t>r 141.075</w:t>
            </w:r>
            <w:r w:rsidRPr="00D16BB4">
              <w:tab/>
            </w:r>
          </w:p>
        </w:tc>
        <w:tc>
          <w:tcPr>
            <w:tcW w:w="3505" w:type="pct"/>
            <w:shd w:val="clear" w:color="auto" w:fill="auto"/>
          </w:tcPr>
          <w:p w14:paraId="3E082D44" w14:textId="77777777" w:rsidR="00CD60D2" w:rsidRPr="00D16BB4" w:rsidRDefault="00CD60D2" w:rsidP="00CD60D2">
            <w:pPr>
              <w:pStyle w:val="ENoteTableText"/>
            </w:pPr>
            <w:r w:rsidRPr="00D16BB4">
              <w:t>ad No 5, 2013</w:t>
            </w:r>
          </w:p>
        </w:tc>
      </w:tr>
      <w:tr w:rsidR="00CD60D2" w:rsidRPr="00D16BB4" w14:paraId="313E5716" w14:textId="77777777" w:rsidTr="009717D7">
        <w:trPr>
          <w:cantSplit/>
        </w:trPr>
        <w:tc>
          <w:tcPr>
            <w:tcW w:w="1495" w:type="pct"/>
            <w:shd w:val="clear" w:color="auto" w:fill="auto"/>
          </w:tcPr>
          <w:p w14:paraId="2C113AA8" w14:textId="1975C2D4" w:rsidR="00CD60D2" w:rsidRPr="00D16BB4" w:rsidRDefault="009E3970" w:rsidP="00FD6E69">
            <w:pPr>
              <w:pStyle w:val="ENoteTableText"/>
              <w:keepNext/>
              <w:tabs>
                <w:tab w:val="center" w:leader="dot" w:pos="2268"/>
              </w:tabs>
            </w:pPr>
            <w:r>
              <w:rPr>
                <w:b/>
              </w:rPr>
              <w:t>Subpart 1</w:t>
            </w:r>
            <w:r w:rsidR="00CD60D2" w:rsidRPr="00D16BB4">
              <w:rPr>
                <w:b/>
              </w:rPr>
              <w:t>41.C</w:t>
            </w:r>
          </w:p>
        </w:tc>
        <w:tc>
          <w:tcPr>
            <w:tcW w:w="3505" w:type="pct"/>
            <w:shd w:val="clear" w:color="auto" w:fill="auto"/>
          </w:tcPr>
          <w:p w14:paraId="2C0404F1" w14:textId="77777777" w:rsidR="00CD60D2" w:rsidRPr="00D16BB4" w:rsidRDefault="00CD60D2" w:rsidP="00CD60D2">
            <w:pPr>
              <w:pStyle w:val="ENoteTableText"/>
            </w:pPr>
          </w:p>
        </w:tc>
      </w:tr>
      <w:tr w:rsidR="00CD60D2" w:rsidRPr="00D16BB4" w14:paraId="45EE8D9B" w14:textId="77777777" w:rsidTr="009717D7">
        <w:trPr>
          <w:cantSplit/>
        </w:trPr>
        <w:tc>
          <w:tcPr>
            <w:tcW w:w="1495" w:type="pct"/>
            <w:shd w:val="clear" w:color="auto" w:fill="auto"/>
          </w:tcPr>
          <w:p w14:paraId="3F9FB00C" w14:textId="77777777" w:rsidR="00CD60D2" w:rsidRPr="00D16BB4" w:rsidRDefault="00CD60D2" w:rsidP="00CD60D2">
            <w:pPr>
              <w:pStyle w:val="ENoteTableText"/>
              <w:tabs>
                <w:tab w:val="center" w:leader="dot" w:pos="2268"/>
              </w:tabs>
            </w:pPr>
            <w:r w:rsidRPr="00D16BB4">
              <w:t>r 141.080</w:t>
            </w:r>
            <w:r w:rsidRPr="00D16BB4">
              <w:tab/>
            </w:r>
          </w:p>
        </w:tc>
        <w:tc>
          <w:tcPr>
            <w:tcW w:w="3505" w:type="pct"/>
            <w:shd w:val="clear" w:color="auto" w:fill="auto"/>
          </w:tcPr>
          <w:p w14:paraId="6C319A04" w14:textId="77777777" w:rsidR="00CD60D2" w:rsidRPr="00D16BB4" w:rsidRDefault="00CD60D2" w:rsidP="00CD60D2">
            <w:pPr>
              <w:pStyle w:val="ENoteTableText"/>
            </w:pPr>
            <w:r w:rsidRPr="00D16BB4">
              <w:t>ad No 5, 2013</w:t>
            </w:r>
          </w:p>
        </w:tc>
      </w:tr>
      <w:tr w:rsidR="00CD60D2" w:rsidRPr="00D16BB4" w14:paraId="506FC50B" w14:textId="77777777" w:rsidTr="009717D7">
        <w:trPr>
          <w:cantSplit/>
        </w:trPr>
        <w:tc>
          <w:tcPr>
            <w:tcW w:w="1495" w:type="pct"/>
            <w:shd w:val="clear" w:color="auto" w:fill="auto"/>
          </w:tcPr>
          <w:p w14:paraId="6BBB3A6A" w14:textId="77777777" w:rsidR="00CD60D2" w:rsidRPr="00D16BB4" w:rsidRDefault="00CD60D2" w:rsidP="00CD60D2">
            <w:pPr>
              <w:pStyle w:val="ENoteTableText"/>
              <w:tabs>
                <w:tab w:val="center" w:leader="dot" w:pos="2268"/>
              </w:tabs>
            </w:pPr>
          </w:p>
        </w:tc>
        <w:tc>
          <w:tcPr>
            <w:tcW w:w="3505" w:type="pct"/>
            <w:shd w:val="clear" w:color="auto" w:fill="auto"/>
          </w:tcPr>
          <w:p w14:paraId="08BCDCD0" w14:textId="77777777" w:rsidR="00CD60D2" w:rsidRPr="00D16BB4" w:rsidRDefault="00CD60D2" w:rsidP="00CD60D2">
            <w:pPr>
              <w:pStyle w:val="ENoteTableText"/>
            </w:pPr>
            <w:r w:rsidRPr="00D16BB4">
              <w:t>am No 274, 2013; No 125, 2014</w:t>
            </w:r>
          </w:p>
        </w:tc>
      </w:tr>
      <w:tr w:rsidR="00CD60D2" w:rsidRPr="00D16BB4" w14:paraId="0860F2A7" w14:textId="77777777" w:rsidTr="009717D7">
        <w:trPr>
          <w:cantSplit/>
        </w:trPr>
        <w:tc>
          <w:tcPr>
            <w:tcW w:w="1495" w:type="pct"/>
            <w:shd w:val="clear" w:color="auto" w:fill="auto"/>
          </w:tcPr>
          <w:p w14:paraId="6AE71AA6" w14:textId="77777777" w:rsidR="00CD60D2" w:rsidRPr="00D16BB4" w:rsidRDefault="00CD60D2" w:rsidP="00CD60D2">
            <w:pPr>
              <w:pStyle w:val="ENoteTableText"/>
              <w:tabs>
                <w:tab w:val="center" w:leader="dot" w:pos="2268"/>
              </w:tabs>
            </w:pPr>
            <w:r w:rsidRPr="00D16BB4">
              <w:t>r 141.085</w:t>
            </w:r>
            <w:r w:rsidRPr="00D16BB4">
              <w:tab/>
            </w:r>
          </w:p>
        </w:tc>
        <w:tc>
          <w:tcPr>
            <w:tcW w:w="3505" w:type="pct"/>
            <w:shd w:val="clear" w:color="auto" w:fill="auto"/>
          </w:tcPr>
          <w:p w14:paraId="3EF64279" w14:textId="77777777" w:rsidR="00CD60D2" w:rsidRPr="00D16BB4" w:rsidRDefault="00CD60D2" w:rsidP="00CD60D2">
            <w:pPr>
              <w:pStyle w:val="ENoteTableText"/>
            </w:pPr>
            <w:r w:rsidRPr="00D16BB4">
              <w:t>ad No 5, 2013</w:t>
            </w:r>
          </w:p>
        </w:tc>
      </w:tr>
      <w:tr w:rsidR="00CD60D2" w:rsidRPr="00D16BB4" w14:paraId="5CB84011" w14:textId="77777777" w:rsidTr="009717D7">
        <w:trPr>
          <w:cantSplit/>
        </w:trPr>
        <w:tc>
          <w:tcPr>
            <w:tcW w:w="1495" w:type="pct"/>
            <w:shd w:val="clear" w:color="auto" w:fill="auto"/>
          </w:tcPr>
          <w:p w14:paraId="0A49AA37" w14:textId="77777777" w:rsidR="00CD60D2" w:rsidRPr="00D16BB4" w:rsidRDefault="00CD60D2" w:rsidP="00CD60D2">
            <w:pPr>
              <w:pStyle w:val="ENoteTableText"/>
              <w:tabs>
                <w:tab w:val="center" w:leader="dot" w:pos="2268"/>
              </w:tabs>
            </w:pPr>
          </w:p>
        </w:tc>
        <w:tc>
          <w:tcPr>
            <w:tcW w:w="3505" w:type="pct"/>
            <w:shd w:val="clear" w:color="auto" w:fill="auto"/>
          </w:tcPr>
          <w:p w14:paraId="4713C6A3" w14:textId="77777777" w:rsidR="00CD60D2" w:rsidRPr="00D16BB4" w:rsidRDefault="00CD60D2" w:rsidP="00CD60D2">
            <w:pPr>
              <w:pStyle w:val="ENoteTableText"/>
            </w:pPr>
            <w:r w:rsidRPr="00D16BB4">
              <w:t>am No 274, 2013; No 125, 2014</w:t>
            </w:r>
          </w:p>
        </w:tc>
      </w:tr>
      <w:tr w:rsidR="00CD60D2" w:rsidRPr="00D16BB4" w14:paraId="569542AE" w14:textId="77777777" w:rsidTr="009717D7">
        <w:trPr>
          <w:cantSplit/>
        </w:trPr>
        <w:tc>
          <w:tcPr>
            <w:tcW w:w="1495" w:type="pct"/>
            <w:shd w:val="clear" w:color="auto" w:fill="auto"/>
          </w:tcPr>
          <w:p w14:paraId="237EB8C0" w14:textId="77777777" w:rsidR="00CD60D2" w:rsidRPr="00D16BB4" w:rsidRDefault="00CD60D2" w:rsidP="00CD60D2">
            <w:pPr>
              <w:pStyle w:val="ENoteTableText"/>
              <w:tabs>
                <w:tab w:val="center" w:leader="dot" w:pos="2268"/>
              </w:tabs>
            </w:pPr>
            <w:r w:rsidRPr="00D16BB4">
              <w:t>r 141.090</w:t>
            </w:r>
            <w:r w:rsidRPr="00D16BB4">
              <w:tab/>
            </w:r>
          </w:p>
        </w:tc>
        <w:tc>
          <w:tcPr>
            <w:tcW w:w="3505" w:type="pct"/>
            <w:shd w:val="clear" w:color="auto" w:fill="auto"/>
          </w:tcPr>
          <w:p w14:paraId="4F8258CB" w14:textId="77777777" w:rsidR="00CD60D2" w:rsidRPr="00D16BB4" w:rsidRDefault="00CD60D2" w:rsidP="00CD60D2">
            <w:pPr>
              <w:pStyle w:val="ENoteTableText"/>
            </w:pPr>
            <w:r w:rsidRPr="00D16BB4">
              <w:t>ad No 5, 2013</w:t>
            </w:r>
          </w:p>
        </w:tc>
      </w:tr>
      <w:tr w:rsidR="00CD60D2" w:rsidRPr="00D16BB4" w14:paraId="4A1BED51" w14:textId="77777777" w:rsidTr="009717D7">
        <w:trPr>
          <w:cantSplit/>
        </w:trPr>
        <w:tc>
          <w:tcPr>
            <w:tcW w:w="1495" w:type="pct"/>
            <w:shd w:val="clear" w:color="auto" w:fill="auto"/>
          </w:tcPr>
          <w:p w14:paraId="372BEC5F" w14:textId="77777777" w:rsidR="00CD60D2" w:rsidRPr="00D16BB4" w:rsidRDefault="00CD60D2" w:rsidP="00CD60D2">
            <w:pPr>
              <w:pStyle w:val="ENoteTableText"/>
              <w:tabs>
                <w:tab w:val="center" w:leader="dot" w:pos="2268"/>
              </w:tabs>
            </w:pPr>
          </w:p>
        </w:tc>
        <w:tc>
          <w:tcPr>
            <w:tcW w:w="3505" w:type="pct"/>
            <w:shd w:val="clear" w:color="auto" w:fill="auto"/>
          </w:tcPr>
          <w:p w14:paraId="2B17C637" w14:textId="77777777" w:rsidR="00CD60D2" w:rsidRPr="00D16BB4" w:rsidRDefault="00CD60D2" w:rsidP="00CD60D2">
            <w:pPr>
              <w:pStyle w:val="ENoteTableText"/>
            </w:pPr>
            <w:r w:rsidRPr="00D16BB4">
              <w:t>am No 125, 2014</w:t>
            </w:r>
          </w:p>
        </w:tc>
      </w:tr>
      <w:tr w:rsidR="00CD60D2" w:rsidRPr="00D16BB4" w14:paraId="1AE0F666" w14:textId="77777777" w:rsidTr="009717D7">
        <w:trPr>
          <w:cantSplit/>
        </w:trPr>
        <w:tc>
          <w:tcPr>
            <w:tcW w:w="1495" w:type="pct"/>
            <w:shd w:val="clear" w:color="auto" w:fill="auto"/>
          </w:tcPr>
          <w:p w14:paraId="2C6C2541" w14:textId="77777777" w:rsidR="00CD60D2" w:rsidRPr="00D16BB4" w:rsidRDefault="00CD60D2" w:rsidP="00CD60D2">
            <w:pPr>
              <w:pStyle w:val="ENoteTableText"/>
              <w:tabs>
                <w:tab w:val="center" w:leader="dot" w:pos="2268"/>
              </w:tabs>
            </w:pPr>
            <w:r w:rsidRPr="00D16BB4">
              <w:t>r 141.095</w:t>
            </w:r>
            <w:r w:rsidRPr="00D16BB4">
              <w:tab/>
            </w:r>
          </w:p>
        </w:tc>
        <w:tc>
          <w:tcPr>
            <w:tcW w:w="3505" w:type="pct"/>
            <w:shd w:val="clear" w:color="auto" w:fill="auto"/>
          </w:tcPr>
          <w:p w14:paraId="4BDDE682" w14:textId="77777777" w:rsidR="00CD60D2" w:rsidRPr="00D16BB4" w:rsidRDefault="00CD60D2" w:rsidP="00CD60D2">
            <w:pPr>
              <w:pStyle w:val="ENoteTableText"/>
            </w:pPr>
            <w:r w:rsidRPr="00D16BB4">
              <w:t>ad No 5, 2013</w:t>
            </w:r>
          </w:p>
        </w:tc>
      </w:tr>
      <w:tr w:rsidR="00CD60D2" w:rsidRPr="00D16BB4" w14:paraId="53E2C73F" w14:textId="77777777" w:rsidTr="009717D7">
        <w:trPr>
          <w:cantSplit/>
        </w:trPr>
        <w:tc>
          <w:tcPr>
            <w:tcW w:w="1495" w:type="pct"/>
            <w:shd w:val="clear" w:color="auto" w:fill="auto"/>
          </w:tcPr>
          <w:p w14:paraId="4359737B" w14:textId="77777777" w:rsidR="00CD60D2" w:rsidRPr="00D16BB4" w:rsidRDefault="00CD60D2" w:rsidP="00CD60D2">
            <w:pPr>
              <w:pStyle w:val="ENoteTableText"/>
              <w:tabs>
                <w:tab w:val="center" w:leader="dot" w:pos="2268"/>
              </w:tabs>
            </w:pPr>
          </w:p>
        </w:tc>
        <w:tc>
          <w:tcPr>
            <w:tcW w:w="3505" w:type="pct"/>
            <w:shd w:val="clear" w:color="auto" w:fill="auto"/>
          </w:tcPr>
          <w:p w14:paraId="59B01A03" w14:textId="77777777" w:rsidR="00CD60D2" w:rsidRPr="00D16BB4" w:rsidRDefault="00CD60D2" w:rsidP="00CD60D2">
            <w:pPr>
              <w:pStyle w:val="ENoteTableText"/>
            </w:pPr>
            <w:r w:rsidRPr="00D16BB4">
              <w:t>am No 125, 2014</w:t>
            </w:r>
          </w:p>
        </w:tc>
      </w:tr>
      <w:tr w:rsidR="00CD60D2" w:rsidRPr="00D16BB4" w14:paraId="1305ACC2" w14:textId="77777777" w:rsidTr="009717D7">
        <w:trPr>
          <w:cantSplit/>
        </w:trPr>
        <w:tc>
          <w:tcPr>
            <w:tcW w:w="1495" w:type="pct"/>
            <w:shd w:val="clear" w:color="auto" w:fill="auto"/>
          </w:tcPr>
          <w:p w14:paraId="3E0293C7" w14:textId="77777777" w:rsidR="00CD60D2" w:rsidRPr="00D16BB4" w:rsidRDefault="00CD60D2" w:rsidP="00CD60D2">
            <w:pPr>
              <w:pStyle w:val="ENoteTableText"/>
              <w:tabs>
                <w:tab w:val="center" w:leader="dot" w:pos="2268"/>
              </w:tabs>
            </w:pPr>
            <w:r w:rsidRPr="00D16BB4">
              <w:t>r 141.100</w:t>
            </w:r>
            <w:r w:rsidRPr="00D16BB4">
              <w:tab/>
            </w:r>
          </w:p>
        </w:tc>
        <w:tc>
          <w:tcPr>
            <w:tcW w:w="3505" w:type="pct"/>
            <w:shd w:val="clear" w:color="auto" w:fill="auto"/>
          </w:tcPr>
          <w:p w14:paraId="03EC159C" w14:textId="77777777" w:rsidR="00CD60D2" w:rsidRPr="00D16BB4" w:rsidRDefault="00CD60D2" w:rsidP="00CD60D2">
            <w:pPr>
              <w:pStyle w:val="ENoteTableText"/>
            </w:pPr>
            <w:r w:rsidRPr="00D16BB4">
              <w:t>ad No 5, 2013</w:t>
            </w:r>
          </w:p>
        </w:tc>
      </w:tr>
      <w:tr w:rsidR="00CD60D2" w:rsidRPr="00D16BB4" w14:paraId="4FBE5EA2" w14:textId="77777777" w:rsidTr="009717D7">
        <w:trPr>
          <w:cantSplit/>
        </w:trPr>
        <w:tc>
          <w:tcPr>
            <w:tcW w:w="1495" w:type="pct"/>
            <w:shd w:val="clear" w:color="auto" w:fill="auto"/>
          </w:tcPr>
          <w:p w14:paraId="5BC152F6" w14:textId="77777777" w:rsidR="00CD60D2" w:rsidRPr="00D16BB4" w:rsidRDefault="00CD60D2" w:rsidP="00CD60D2">
            <w:pPr>
              <w:pStyle w:val="ENoteTableText"/>
              <w:tabs>
                <w:tab w:val="center" w:leader="dot" w:pos="2268"/>
              </w:tabs>
            </w:pPr>
          </w:p>
        </w:tc>
        <w:tc>
          <w:tcPr>
            <w:tcW w:w="3505" w:type="pct"/>
            <w:shd w:val="clear" w:color="auto" w:fill="auto"/>
          </w:tcPr>
          <w:p w14:paraId="229881F5" w14:textId="77777777" w:rsidR="00CD60D2" w:rsidRPr="00D16BB4" w:rsidRDefault="00CD60D2" w:rsidP="00CD60D2">
            <w:pPr>
              <w:pStyle w:val="ENoteTableText"/>
            </w:pPr>
            <w:r w:rsidRPr="00D16BB4">
              <w:t>am No 125, 2014</w:t>
            </w:r>
          </w:p>
        </w:tc>
      </w:tr>
      <w:tr w:rsidR="00CD60D2" w:rsidRPr="00D16BB4" w14:paraId="363A87A9" w14:textId="77777777" w:rsidTr="009717D7">
        <w:trPr>
          <w:cantSplit/>
        </w:trPr>
        <w:tc>
          <w:tcPr>
            <w:tcW w:w="1495" w:type="pct"/>
            <w:shd w:val="clear" w:color="auto" w:fill="auto"/>
          </w:tcPr>
          <w:p w14:paraId="55414365" w14:textId="44332A7E" w:rsidR="00CD60D2" w:rsidRPr="00D16BB4" w:rsidRDefault="009E3970" w:rsidP="00CD60D2">
            <w:pPr>
              <w:pStyle w:val="ENoteTableText"/>
              <w:tabs>
                <w:tab w:val="center" w:leader="dot" w:pos="2268"/>
              </w:tabs>
            </w:pPr>
            <w:r>
              <w:rPr>
                <w:b/>
              </w:rPr>
              <w:lastRenderedPageBreak/>
              <w:t>Subpart 1</w:t>
            </w:r>
            <w:r w:rsidR="00CD60D2" w:rsidRPr="00D16BB4">
              <w:rPr>
                <w:b/>
              </w:rPr>
              <w:t>41.D</w:t>
            </w:r>
          </w:p>
        </w:tc>
        <w:tc>
          <w:tcPr>
            <w:tcW w:w="3505" w:type="pct"/>
            <w:shd w:val="clear" w:color="auto" w:fill="auto"/>
          </w:tcPr>
          <w:p w14:paraId="43C34BAA" w14:textId="77777777" w:rsidR="00CD60D2" w:rsidRPr="00D16BB4" w:rsidRDefault="00CD60D2" w:rsidP="00CD60D2">
            <w:pPr>
              <w:pStyle w:val="ENoteTableText"/>
            </w:pPr>
          </w:p>
        </w:tc>
      </w:tr>
      <w:tr w:rsidR="00CD60D2" w:rsidRPr="00D16BB4" w14:paraId="466EE30F" w14:textId="77777777" w:rsidTr="009717D7">
        <w:trPr>
          <w:cantSplit/>
        </w:trPr>
        <w:tc>
          <w:tcPr>
            <w:tcW w:w="1495" w:type="pct"/>
            <w:shd w:val="clear" w:color="auto" w:fill="auto"/>
          </w:tcPr>
          <w:p w14:paraId="7E731C22" w14:textId="77777777" w:rsidR="00CD60D2" w:rsidRPr="00D16BB4" w:rsidRDefault="00CD60D2" w:rsidP="00CD60D2">
            <w:pPr>
              <w:pStyle w:val="ENoteTableText"/>
              <w:tabs>
                <w:tab w:val="center" w:leader="dot" w:pos="2268"/>
              </w:tabs>
            </w:pPr>
            <w:r w:rsidRPr="00D16BB4">
              <w:t>r 141.105</w:t>
            </w:r>
            <w:r w:rsidRPr="00D16BB4">
              <w:tab/>
            </w:r>
          </w:p>
        </w:tc>
        <w:tc>
          <w:tcPr>
            <w:tcW w:w="3505" w:type="pct"/>
            <w:shd w:val="clear" w:color="auto" w:fill="auto"/>
          </w:tcPr>
          <w:p w14:paraId="210B37F8" w14:textId="77777777" w:rsidR="00CD60D2" w:rsidRPr="00D16BB4" w:rsidRDefault="00CD60D2" w:rsidP="00CD60D2">
            <w:pPr>
              <w:pStyle w:val="ENoteTableText"/>
            </w:pPr>
            <w:r w:rsidRPr="00D16BB4">
              <w:t>ad No 5, 2013</w:t>
            </w:r>
          </w:p>
        </w:tc>
      </w:tr>
      <w:tr w:rsidR="00CD60D2" w:rsidRPr="00D16BB4" w14:paraId="759B62D6" w14:textId="77777777" w:rsidTr="009717D7">
        <w:trPr>
          <w:cantSplit/>
        </w:trPr>
        <w:tc>
          <w:tcPr>
            <w:tcW w:w="1495" w:type="pct"/>
            <w:shd w:val="clear" w:color="auto" w:fill="auto"/>
          </w:tcPr>
          <w:p w14:paraId="2709989B" w14:textId="77777777" w:rsidR="00CD60D2" w:rsidRPr="00D16BB4" w:rsidRDefault="00CD60D2" w:rsidP="00CD60D2">
            <w:pPr>
              <w:pStyle w:val="ENoteTableText"/>
              <w:tabs>
                <w:tab w:val="center" w:leader="dot" w:pos="2268"/>
              </w:tabs>
            </w:pPr>
          </w:p>
        </w:tc>
        <w:tc>
          <w:tcPr>
            <w:tcW w:w="3505" w:type="pct"/>
            <w:shd w:val="clear" w:color="auto" w:fill="auto"/>
          </w:tcPr>
          <w:p w14:paraId="36304A33" w14:textId="77777777" w:rsidR="00CD60D2" w:rsidRPr="00D16BB4" w:rsidRDefault="00CD60D2" w:rsidP="00CD60D2">
            <w:pPr>
              <w:pStyle w:val="ENoteTableText"/>
            </w:pPr>
            <w:r w:rsidRPr="00D16BB4">
              <w:t>am No 125, 2014</w:t>
            </w:r>
          </w:p>
        </w:tc>
      </w:tr>
      <w:tr w:rsidR="00CD60D2" w:rsidRPr="00D16BB4" w14:paraId="47D2C3FF" w14:textId="77777777" w:rsidTr="009717D7">
        <w:trPr>
          <w:cantSplit/>
        </w:trPr>
        <w:tc>
          <w:tcPr>
            <w:tcW w:w="1495" w:type="pct"/>
            <w:shd w:val="clear" w:color="auto" w:fill="auto"/>
          </w:tcPr>
          <w:p w14:paraId="652BA38D" w14:textId="77777777" w:rsidR="00CD60D2" w:rsidRPr="00D16BB4" w:rsidRDefault="00CD60D2" w:rsidP="00CD60D2">
            <w:pPr>
              <w:pStyle w:val="ENoteTableText"/>
              <w:tabs>
                <w:tab w:val="center" w:leader="dot" w:pos="2268"/>
              </w:tabs>
            </w:pPr>
            <w:r w:rsidRPr="00D16BB4">
              <w:t>r 141.110</w:t>
            </w:r>
            <w:r w:rsidRPr="00D16BB4">
              <w:tab/>
            </w:r>
          </w:p>
        </w:tc>
        <w:tc>
          <w:tcPr>
            <w:tcW w:w="3505" w:type="pct"/>
            <w:shd w:val="clear" w:color="auto" w:fill="auto"/>
          </w:tcPr>
          <w:p w14:paraId="562E4325" w14:textId="77777777" w:rsidR="00CD60D2" w:rsidRPr="00D16BB4" w:rsidRDefault="00CD60D2" w:rsidP="00CD60D2">
            <w:pPr>
              <w:pStyle w:val="ENoteTableText"/>
            </w:pPr>
            <w:r w:rsidRPr="00D16BB4">
              <w:t>ad No 5, 2013</w:t>
            </w:r>
          </w:p>
        </w:tc>
      </w:tr>
      <w:tr w:rsidR="00CD60D2" w:rsidRPr="00D16BB4" w14:paraId="436F6DE4" w14:textId="77777777" w:rsidTr="009717D7">
        <w:trPr>
          <w:cantSplit/>
        </w:trPr>
        <w:tc>
          <w:tcPr>
            <w:tcW w:w="1495" w:type="pct"/>
            <w:shd w:val="clear" w:color="auto" w:fill="auto"/>
          </w:tcPr>
          <w:p w14:paraId="7BB5FA81" w14:textId="77777777" w:rsidR="00CD60D2" w:rsidRPr="00D16BB4" w:rsidRDefault="00CD60D2" w:rsidP="00CD60D2">
            <w:pPr>
              <w:pStyle w:val="ENoteTableText"/>
              <w:tabs>
                <w:tab w:val="center" w:leader="dot" w:pos="2268"/>
              </w:tabs>
            </w:pPr>
            <w:r w:rsidRPr="00D16BB4">
              <w:t>r 141.115</w:t>
            </w:r>
            <w:r w:rsidRPr="00D16BB4">
              <w:tab/>
            </w:r>
          </w:p>
        </w:tc>
        <w:tc>
          <w:tcPr>
            <w:tcW w:w="3505" w:type="pct"/>
            <w:shd w:val="clear" w:color="auto" w:fill="auto"/>
          </w:tcPr>
          <w:p w14:paraId="0F582426" w14:textId="77777777" w:rsidR="00CD60D2" w:rsidRPr="00D16BB4" w:rsidRDefault="00CD60D2" w:rsidP="00CD60D2">
            <w:pPr>
              <w:pStyle w:val="ENoteTableText"/>
            </w:pPr>
            <w:r w:rsidRPr="00D16BB4">
              <w:t>ad No 5, 2013</w:t>
            </w:r>
          </w:p>
        </w:tc>
      </w:tr>
      <w:tr w:rsidR="00CD60D2" w:rsidRPr="00D16BB4" w14:paraId="1F233B30" w14:textId="77777777" w:rsidTr="009717D7">
        <w:trPr>
          <w:cantSplit/>
        </w:trPr>
        <w:tc>
          <w:tcPr>
            <w:tcW w:w="1495" w:type="pct"/>
            <w:shd w:val="clear" w:color="auto" w:fill="auto"/>
          </w:tcPr>
          <w:p w14:paraId="24D7A47D" w14:textId="77777777" w:rsidR="00CD60D2" w:rsidRPr="00D16BB4" w:rsidRDefault="00CD60D2" w:rsidP="00CD60D2">
            <w:pPr>
              <w:pStyle w:val="ENoteTableText"/>
              <w:tabs>
                <w:tab w:val="center" w:leader="dot" w:pos="2268"/>
              </w:tabs>
            </w:pPr>
            <w:r w:rsidRPr="00D16BB4">
              <w:t>r 141.120</w:t>
            </w:r>
            <w:r w:rsidRPr="00D16BB4">
              <w:tab/>
            </w:r>
          </w:p>
        </w:tc>
        <w:tc>
          <w:tcPr>
            <w:tcW w:w="3505" w:type="pct"/>
            <w:shd w:val="clear" w:color="auto" w:fill="auto"/>
          </w:tcPr>
          <w:p w14:paraId="7FCE0F05" w14:textId="77777777" w:rsidR="00CD60D2" w:rsidRPr="00D16BB4" w:rsidRDefault="00CD60D2" w:rsidP="00CD60D2">
            <w:pPr>
              <w:pStyle w:val="ENoteTableText"/>
            </w:pPr>
            <w:r w:rsidRPr="00D16BB4">
              <w:t>ad No 5, 2013</w:t>
            </w:r>
          </w:p>
        </w:tc>
      </w:tr>
      <w:tr w:rsidR="00CD60D2" w:rsidRPr="00D16BB4" w14:paraId="225648CD" w14:textId="77777777" w:rsidTr="009717D7">
        <w:trPr>
          <w:cantSplit/>
        </w:trPr>
        <w:tc>
          <w:tcPr>
            <w:tcW w:w="1495" w:type="pct"/>
            <w:shd w:val="clear" w:color="auto" w:fill="auto"/>
          </w:tcPr>
          <w:p w14:paraId="25A26A65" w14:textId="77777777" w:rsidR="00CD60D2" w:rsidRPr="00D16BB4" w:rsidRDefault="00CD60D2" w:rsidP="00CD60D2">
            <w:pPr>
              <w:pStyle w:val="ENoteTableText"/>
              <w:tabs>
                <w:tab w:val="center" w:leader="dot" w:pos="2268"/>
              </w:tabs>
            </w:pPr>
          </w:p>
        </w:tc>
        <w:tc>
          <w:tcPr>
            <w:tcW w:w="3505" w:type="pct"/>
            <w:shd w:val="clear" w:color="auto" w:fill="auto"/>
          </w:tcPr>
          <w:p w14:paraId="62D862E1" w14:textId="77777777" w:rsidR="00CD60D2" w:rsidRPr="00D16BB4" w:rsidRDefault="00CD60D2" w:rsidP="00CD60D2">
            <w:pPr>
              <w:pStyle w:val="ENoteTableText"/>
            </w:pPr>
            <w:r w:rsidRPr="00D16BB4">
              <w:t>am No 125, 2014; F2017L00697</w:t>
            </w:r>
          </w:p>
        </w:tc>
      </w:tr>
      <w:tr w:rsidR="00CD60D2" w:rsidRPr="00D16BB4" w14:paraId="3525E492" w14:textId="77777777" w:rsidTr="009717D7">
        <w:trPr>
          <w:cantSplit/>
        </w:trPr>
        <w:tc>
          <w:tcPr>
            <w:tcW w:w="1495" w:type="pct"/>
            <w:shd w:val="clear" w:color="auto" w:fill="auto"/>
          </w:tcPr>
          <w:p w14:paraId="6333AC00" w14:textId="77777777" w:rsidR="00CD60D2" w:rsidRPr="00D16BB4" w:rsidRDefault="00CD60D2" w:rsidP="00CD60D2">
            <w:pPr>
              <w:pStyle w:val="ENoteTableText"/>
              <w:tabs>
                <w:tab w:val="center" w:leader="dot" w:pos="2268"/>
              </w:tabs>
            </w:pPr>
            <w:r w:rsidRPr="00D16BB4">
              <w:t>r 141.125</w:t>
            </w:r>
            <w:r w:rsidRPr="00D16BB4">
              <w:tab/>
            </w:r>
          </w:p>
        </w:tc>
        <w:tc>
          <w:tcPr>
            <w:tcW w:w="3505" w:type="pct"/>
            <w:shd w:val="clear" w:color="auto" w:fill="auto"/>
          </w:tcPr>
          <w:p w14:paraId="505A596F" w14:textId="77777777" w:rsidR="00CD60D2" w:rsidRPr="00D16BB4" w:rsidRDefault="00CD60D2" w:rsidP="00CD60D2">
            <w:pPr>
              <w:pStyle w:val="ENoteTableText"/>
            </w:pPr>
            <w:r w:rsidRPr="00D16BB4">
              <w:t>ad No 5, 2013</w:t>
            </w:r>
          </w:p>
        </w:tc>
      </w:tr>
      <w:tr w:rsidR="00CD60D2" w:rsidRPr="00D16BB4" w14:paraId="1F2645F0" w14:textId="77777777" w:rsidTr="009717D7">
        <w:trPr>
          <w:cantSplit/>
        </w:trPr>
        <w:tc>
          <w:tcPr>
            <w:tcW w:w="1495" w:type="pct"/>
            <w:shd w:val="clear" w:color="auto" w:fill="auto"/>
          </w:tcPr>
          <w:p w14:paraId="09BE8870" w14:textId="77777777" w:rsidR="00CD60D2" w:rsidRPr="00D16BB4" w:rsidRDefault="00CD60D2" w:rsidP="00CD60D2">
            <w:pPr>
              <w:pStyle w:val="ENoteTableText"/>
              <w:tabs>
                <w:tab w:val="center" w:leader="dot" w:pos="2268"/>
              </w:tabs>
            </w:pPr>
          </w:p>
        </w:tc>
        <w:tc>
          <w:tcPr>
            <w:tcW w:w="3505" w:type="pct"/>
            <w:shd w:val="clear" w:color="auto" w:fill="auto"/>
          </w:tcPr>
          <w:p w14:paraId="6D84EA88" w14:textId="77777777" w:rsidR="00CD60D2" w:rsidRPr="00D16BB4" w:rsidRDefault="00CD60D2" w:rsidP="00CD60D2">
            <w:pPr>
              <w:pStyle w:val="ENoteTableText"/>
            </w:pPr>
            <w:r w:rsidRPr="00D16BB4">
              <w:t>am No 274, 2013</w:t>
            </w:r>
          </w:p>
        </w:tc>
      </w:tr>
      <w:tr w:rsidR="00CD60D2" w:rsidRPr="00D16BB4" w14:paraId="2D8D673E" w14:textId="77777777" w:rsidTr="009717D7">
        <w:trPr>
          <w:cantSplit/>
        </w:trPr>
        <w:tc>
          <w:tcPr>
            <w:tcW w:w="1495" w:type="pct"/>
            <w:shd w:val="clear" w:color="auto" w:fill="auto"/>
          </w:tcPr>
          <w:p w14:paraId="1A55DCA2" w14:textId="77777777" w:rsidR="00CD60D2" w:rsidRPr="00D16BB4" w:rsidRDefault="00CD60D2" w:rsidP="00CD60D2">
            <w:pPr>
              <w:pStyle w:val="ENoteTableText"/>
              <w:tabs>
                <w:tab w:val="center" w:leader="dot" w:pos="2268"/>
              </w:tabs>
            </w:pPr>
            <w:r w:rsidRPr="00D16BB4">
              <w:t>r 141.130</w:t>
            </w:r>
            <w:r w:rsidRPr="00D16BB4">
              <w:tab/>
            </w:r>
          </w:p>
        </w:tc>
        <w:tc>
          <w:tcPr>
            <w:tcW w:w="3505" w:type="pct"/>
            <w:shd w:val="clear" w:color="auto" w:fill="auto"/>
          </w:tcPr>
          <w:p w14:paraId="6AFE0186" w14:textId="77777777" w:rsidR="00CD60D2" w:rsidRPr="00D16BB4" w:rsidRDefault="00CD60D2" w:rsidP="00CD60D2">
            <w:pPr>
              <w:pStyle w:val="ENoteTableText"/>
            </w:pPr>
            <w:r w:rsidRPr="00D16BB4">
              <w:t>ad No 5, 2013</w:t>
            </w:r>
          </w:p>
        </w:tc>
      </w:tr>
      <w:tr w:rsidR="00CD60D2" w:rsidRPr="00D16BB4" w14:paraId="4A20F21D" w14:textId="77777777" w:rsidTr="009717D7">
        <w:trPr>
          <w:cantSplit/>
        </w:trPr>
        <w:tc>
          <w:tcPr>
            <w:tcW w:w="1495" w:type="pct"/>
            <w:shd w:val="clear" w:color="auto" w:fill="auto"/>
          </w:tcPr>
          <w:p w14:paraId="24BE8F37" w14:textId="77777777" w:rsidR="00CD60D2" w:rsidRPr="00D16BB4" w:rsidRDefault="00CD60D2" w:rsidP="00CD60D2">
            <w:pPr>
              <w:pStyle w:val="ENoteTableText"/>
              <w:tabs>
                <w:tab w:val="center" w:leader="dot" w:pos="2268"/>
              </w:tabs>
            </w:pPr>
          </w:p>
        </w:tc>
        <w:tc>
          <w:tcPr>
            <w:tcW w:w="3505" w:type="pct"/>
            <w:shd w:val="clear" w:color="auto" w:fill="auto"/>
          </w:tcPr>
          <w:p w14:paraId="3D88F4B7" w14:textId="77777777" w:rsidR="00CD60D2" w:rsidRPr="00D16BB4" w:rsidRDefault="00CD60D2" w:rsidP="00CD60D2">
            <w:pPr>
              <w:pStyle w:val="ENoteTableText"/>
            </w:pPr>
            <w:r w:rsidRPr="00D16BB4">
              <w:t>am No 274, 2013; No 125, 2014</w:t>
            </w:r>
          </w:p>
        </w:tc>
      </w:tr>
      <w:tr w:rsidR="00CD60D2" w:rsidRPr="00D16BB4" w14:paraId="5078745D" w14:textId="77777777" w:rsidTr="009717D7">
        <w:trPr>
          <w:cantSplit/>
        </w:trPr>
        <w:tc>
          <w:tcPr>
            <w:tcW w:w="1495" w:type="pct"/>
            <w:shd w:val="clear" w:color="auto" w:fill="auto"/>
          </w:tcPr>
          <w:p w14:paraId="6CF51002" w14:textId="77777777" w:rsidR="00CD60D2" w:rsidRPr="00D16BB4" w:rsidRDefault="00CD60D2" w:rsidP="00CD60D2">
            <w:pPr>
              <w:pStyle w:val="ENoteTableText"/>
              <w:tabs>
                <w:tab w:val="center" w:leader="dot" w:pos="2268"/>
              </w:tabs>
            </w:pPr>
            <w:r w:rsidRPr="00D16BB4">
              <w:t>r 141.135</w:t>
            </w:r>
            <w:r w:rsidRPr="00D16BB4">
              <w:tab/>
            </w:r>
          </w:p>
        </w:tc>
        <w:tc>
          <w:tcPr>
            <w:tcW w:w="3505" w:type="pct"/>
            <w:shd w:val="clear" w:color="auto" w:fill="auto"/>
          </w:tcPr>
          <w:p w14:paraId="107415E4" w14:textId="77777777" w:rsidR="00CD60D2" w:rsidRPr="00D16BB4" w:rsidRDefault="00CD60D2" w:rsidP="00CD60D2">
            <w:pPr>
              <w:pStyle w:val="ENoteTableText"/>
            </w:pPr>
            <w:r w:rsidRPr="00D16BB4">
              <w:t>ad No 5, 2013</w:t>
            </w:r>
          </w:p>
        </w:tc>
      </w:tr>
      <w:tr w:rsidR="00CD60D2" w:rsidRPr="00D16BB4" w14:paraId="3FC0EA85" w14:textId="77777777" w:rsidTr="009717D7">
        <w:trPr>
          <w:cantSplit/>
        </w:trPr>
        <w:tc>
          <w:tcPr>
            <w:tcW w:w="1495" w:type="pct"/>
            <w:shd w:val="clear" w:color="auto" w:fill="auto"/>
          </w:tcPr>
          <w:p w14:paraId="3814F7E4" w14:textId="77777777" w:rsidR="00CD60D2" w:rsidRPr="00D16BB4" w:rsidRDefault="00CD60D2" w:rsidP="00CD60D2">
            <w:pPr>
              <w:pStyle w:val="ENoteTableText"/>
              <w:tabs>
                <w:tab w:val="center" w:leader="dot" w:pos="2268"/>
              </w:tabs>
            </w:pPr>
          </w:p>
        </w:tc>
        <w:tc>
          <w:tcPr>
            <w:tcW w:w="3505" w:type="pct"/>
            <w:shd w:val="clear" w:color="auto" w:fill="auto"/>
          </w:tcPr>
          <w:p w14:paraId="1776B315" w14:textId="77777777" w:rsidR="00CD60D2" w:rsidRPr="00D16BB4" w:rsidRDefault="00CD60D2" w:rsidP="00CD60D2">
            <w:pPr>
              <w:pStyle w:val="ENoteTableText"/>
            </w:pPr>
            <w:r w:rsidRPr="00D16BB4">
              <w:t>rep No 125, 2014</w:t>
            </w:r>
          </w:p>
        </w:tc>
      </w:tr>
      <w:tr w:rsidR="00CD60D2" w:rsidRPr="00D16BB4" w14:paraId="08B74051" w14:textId="77777777" w:rsidTr="009717D7">
        <w:trPr>
          <w:cantSplit/>
        </w:trPr>
        <w:tc>
          <w:tcPr>
            <w:tcW w:w="1495" w:type="pct"/>
            <w:shd w:val="clear" w:color="auto" w:fill="auto"/>
          </w:tcPr>
          <w:p w14:paraId="66F1CB81" w14:textId="77777777" w:rsidR="00CD60D2" w:rsidRPr="00D16BB4" w:rsidRDefault="00CD60D2" w:rsidP="00CD60D2">
            <w:pPr>
              <w:pStyle w:val="ENoteTableText"/>
              <w:tabs>
                <w:tab w:val="center" w:leader="dot" w:pos="2268"/>
              </w:tabs>
            </w:pPr>
            <w:r w:rsidRPr="00D16BB4">
              <w:t>r 141.140</w:t>
            </w:r>
            <w:r w:rsidRPr="00D16BB4">
              <w:tab/>
            </w:r>
          </w:p>
        </w:tc>
        <w:tc>
          <w:tcPr>
            <w:tcW w:w="3505" w:type="pct"/>
            <w:shd w:val="clear" w:color="auto" w:fill="auto"/>
          </w:tcPr>
          <w:p w14:paraId="6518EFE0" w14:textId="77777777" w:rsidR="00CD60D2" w:rsidRPr="00D16BB4" w:rsidRDefault="00CD60D2" w:rsidP="00CD60D2">
            <w:pPr>
              <w:pStyle w:val="ENoteTableText"/>
            </w:pPr>
            <w:r w:rsidRPr="00D16BB4">
              <w:t>ad No 5, 2013</w:t>
            </w:r>
          </w:p>
        </w:tc>
      </w:tr>
      <w:tr w:rsidR="00CD60D2" w:rsidRPr="00D16BB4" w14:paraId="620A306D" w14:textId="77777777" w:rsidTr="009717D7">
        <w:trPr>
          <w:cantSplit/>
        </w:trPr>
        <w:tc>
          <w:tcPr>
            <w:tcW w:w="1495" w:type="pct"/>
            <w:shd w:val="clear" w:color="auto" w:fill="auto"/>
          </w:tcPr>
          <w:p w14:paraId="792B1207" w14:textId="77777777" w:rsidR="00CD60D2" w:rsidRPr="00D16BB4" w:rsidRDefault="00CD60D2" w:rsidP="00CD60D2">
            <w:pPr>
              <w:pStyle w:val="ENoteTableText"/>
              <w:tabs>
                <w:tab w:val="center" w:leader="dot" w:pos="2268"/>
              </w:tabs>
            </w:pPr>
          </w:p>
        </w:tc>
        <w:tc>
          <w:tcPr>
            <w:tcW w:w="3505" w:type="pct"/>
            <w:shd w:val="clear" w:color="auto" w:fill="auto"/>
          </w:tcPr>
          <w:p w14:paraId="045F9600" w14:textId="77777777" w:rsidR="00CD60D2" w:rsidRPr="00D16BB4" w:rsidRDefault="00CD60D2" w:rsidP="00CD60D2">
            <w:pPr>
              <w:pStyle w:val="ENoteTableText"/>
            </w:pPr>
            <w:r w:rsidRPr="00D16BB4">
              <w:t>rep No 125, 2014</w:t>
            </w:r>
          </w:p>
        </w:tc>
      </w:tr>
      <w:tr w:rsidR="00CD60D2" w:rsidRPr="00D16BB4" w14:paraId="08692026" w14:textId="77777777" w:rsidTr="009717D7">
        <w:trPr>
          <w:cantSplit/>
        </w:trPr>
        <w:tc>
          <w:tcPr>
            <w:tcW w:w="1495" w:type="pct"/>
            <w:shd w:val="clear" w:color="auto" w:fill="auto"/>
          </w:tcPr>
          <w:p w14:paraId="3BF0A8CE" w14:textId="77777777" w:rsidR="00CD60D2" w:rsidRPr="00D16BB4" w:rsidRDefault="00CD60D2" w:rsidP="00CD60D2">
            <w:pPr>
              <w:pStyle w:val="ENoteTableText"/>
              <w:tabs>
                <w:tab w:val="center" w:leader="dot" w:pos="2268"/>
              </w:tabs>
            </w:pPr>
            <w:r w:rsidRPr="00D16BB4">
              <w:t>r 141.145</w:t>
            </w:r>
            <w:r w:rsidRPr="00D16BB4">
              <w:tab/>
            </w:r>
          </w:p>
        </w:tc>
        <w:tc>
          <w:tcPr>
            <w:tcW w:w="3505" w:type="pct"/>
            <w:shd w:val="clear" w:color="auto" w:fill="auto"/>
          </w:tcPr>
          <w:p w14:paraId="1A88AD32" w14:textId="77777777" w:rsidR="00CD60D2" w:rsidRPr="00D16BB4" w:rsidRDefault="00CD60D2" w:rsidP="00CD60D2">
            <w:pPr>
              <w:pStyle w:val="ENoteTableText"/>
            </w:pPr>
            <w:r w:rsidRPr="00D16BB4">
              <w:t>ad No 5, 2013</w:t>
            </w:r>
          </w:p>
        </w:tc>
      </w:tr>
      <w:tr w:rsidR="00CD60D2" w:rsidRPr="00D16BB4" w14:paraId="38447AFF" w14:textId="77777777" w:rsidTr="009717D7">
        <w:trPr>
          <w:cantSplit/>
        </w:trPr>
        <w:tc>
          <w:tcPr>
            <w:tcW w:w="1495" w:type="pct"/>
            <w:shd w:val="clear" w:color="auto" w:fill="auto"/>
          </w:tcPr>
          <w:p w14:paraId="44030222" w14:textId="77777777" w:rsidR="00CD60D2" w:rsidRPr="00D16BB4" w:rsidRDefault="00CD60D2" w:rsidP="00CD60D2">
            <w:pPr>
              <w:pStyle w:val="ENoteTableText"/>
              <w:tabs>
                <w:tab w:val="center" w:leader="dot" w:pos="2268"/>
              </w:tabs>
            </w:pPr>
          </w:p>
        </w:tc>
        <w:tc>
          <w:tcPr>
            <w:tcW w:w="3505" w:type="pct"/>
            <w:shd w:val="clear" w:color="auto" w:fill="auto"/>
          </w:tcPr>
          <w:p w14:paraId="4275B243" w14:textId="77777777" w:rsidR="00CD60D2" w:rsidRPr="00D16BB4" w:rsidRDefault="00CD60D2" w:rsidP="00CD60D2">
            <w:pPr>
              <w:pStyle w:val="ENoteTableText"/>
            </w:pPr>
            <w:r w:rsidRPr="00D16BB4">
              <w:t>rep No 125, 2014</w:t>
            </w:r>
          </w:p>
        </w:tc>
      </w:tr>
      <w:tr w:rsidR="00CD60D2" w:rsidRPr="00D16BB4" w14:paraId="0A31BE98" w14:textId="77777777" w:rsidTr="009717D7">
        <w:trPr>
          <w:cantSplit/>
        </w:trPr>
        <w:tc>
          <w:tcPr>
            <w:tcW w:w="1495" w:type="pct"/>
            <w:shd w:val="clear" w:color="auto" w:fill="auto"/>
          </w:tcPr>
          <w:p w14:paraId="362F6D7E" w14:textId="77777777" w:rsidR="00CD60D2" w:rsidRPr="00D16BB4" w:rsidRDefault="00CD60D2" w:rsidP="00CD60D2">
            <w:pPr>
              <w:pStyle w:val="ENoteTableText"/>
              <w:tabs>
                <w:tab w:val="center" w:leader="dot" w:pos="2268"/>
              </w:tabs>
            </w:pPr>
            <w:r w:rsidRPr="00D16BB4">
              <w:t>r 141.150</w:t>
            </w:r>
            <w:r w:rsidRPr="00D16BB4">
              <w:tab/>
            </w:r>
          </w:p>
        </w:tc>
        <w:tc>
          <w:tcPr>
            <w:tcW w:w="3505" w:type="pct"/>
            <w:shd w:val="clear" w:color="auto" w:fill="auto"/>
          </w:tcPr>
          <w:p w14:paraId="548840FB" w14:textId="77777777" w:rsidR="00CD60D2" w:rsidRPr="00D16BB4" w:rsidRDefault="00CD60D2" w:rsidP="00CD60D2">
            <w:pPr>
              <w:pStyle w:val="ENoteTableText"/>
            </w:pPr>
            <w:r w:rsidRPr="00D16BB4">
              <w:t>ad No 5, 2013</w:t>
            </w:r>
          </w:p>
        </w:tc>
      </w:tr>
      <w:tr w:rsidR="00CD60D2" w:rsidRPr="00D16BB4" w14:paraId="4F302332" w14:textId="77777777" w:rsidTr="009717D7">
        <w:trPr>
          <w:cantSplit/>
        </w:trPr>
        <w:tc>
          <w:tcPr>
            <w:tcW w:w="1495" w:type="pct"/>
            <w:shd w:val="clear" w:color="auto" w:fill="auto"/>
          </w:tcPr>
          <w:p w14:paraId="316985CA" w14:textId="77777777" w:rsidR="00CD60D2" w:rsidRPr="00D16BB4" w:rsidRDefault="00CD60D2" w:rsidP="00CD60D2">
            <w:pPr>
              <w:pStyle w:val="ENoteTableText"/>
              <w:tabs>
                <w:tab w:val="center" w:leader="dot" w:pos="2268"/>
              </w:tabs>
            </w:pPr>
          </w:p>
        </w:tc>
        <w:tc>
          <w:tcPr>
            <w:tcW w:w="3505" w:type="pct"/>
            <w:shd w:val="clear" w:color="auto" w:fill="auto"/>
          </w:tcPr>
          <w:p w14:paraId="383E758B" w14:textId="77777777" w:rsidR="00CD60D2" w:rsidRPr="00D16BB4" w:rsidRDefault="00CD60D2" w:rsidP="00CD60D2">
            <w:pPr>
              <w:pStyle w:val="ENoteTableText"/>
            </w:pPr>
            <w:r w:rsidRPr="00D16BB4">
              <w:t>rep No 125, 2014</w:t>
            </w:r>
          </w:p>
        </w:tc>
      </w:tr>
      <w:tr w:rsidR="00CD60D2" w:rsidRPr="00D16BB4" w14:paraId="7CB0976E" w14:textId="77777777" w:rsidTr="009717D7">
        <w:trPr>
          <w:cantSplit/>
        </w:trPr>
        <w:tc>
          <w:tcPr>
            <w:tcW w:w="1495" w:type="pct"/>
            <w:shd w:val="clear" w:color="auto" w:fill="auto"/>
          </w:tcPr>
          <w:p w14:paraId="04C31CDE" w14:textId="77777777" w:rsidR="00CD60D2" w:rsidRPr="00D16BB4" w:rsidRDefault="00CD60D2" w:rsidP="00CD60D2">
            <w:pPr>
              <w:pStyle w:val="ENoteTableText"/>
              <w:tabs>
                <w:tab w:val="center" w:leader="dot" w:pos="2268"/>
              </w:tabs>
            </w:pPr>
            <w:r w:rsidRPr="00D16BB4">
              <w:t>r 141.155</w:t>
            </w:r>
            <w:r w:rsidRPr="00D16BB4">
              <w:tab/>
            </w:r>
          </w:p>
        </w:tc>
        <w:tc>
          <w:tcPr>
            <w:tcW w:w="3505" w:type="pct"/>
            <w:shd w:val="clear" w:color="auto" w:fill="auto"/>
          </w:tcPr>
          <w:p w14:paraId="4C37331C" w14:textId="77777777" w:rsidR="00CD60D2" w:rsidRPr="00D16BB4" w:rsidRDefault="00CD60D2" w:rsidP="00CD60D2">
            <w:pPr>
              <w:pStyle w:val="ENoteTableText"/>
            </w:pPr>
            <w:r w:rsidRPr="00D16BB4">
              <w:t>ad No 5, 2013</w:t>
            </w:r>
          </w:p>
        </w:tc>
      </w:tr>
      <w:tr w:rsidR="00CD60D2" w:rsidRPr="00D16BB4" w14:paraId="4A8CCE7E" w14:textId="77777777" w:rsidTr="009717D7">
        <w:trPr>
          <w:cantSplit/>
        </w:trPr>
        <w:tc>
          <w:tcPr>
            <w:tcW w:w="1495" w:type="pct"/>
            <w:shd w:val="clear" w:color="auto" w:fill="auto"/>
          </w:tcPr>
          <w:p w14:paraId="1DAE4422" w14:textId="77777777" w:rsidR="00CD60D2" w:rsidRPr="00D16BB4" w:rsidRDefault="00CD60D2" w:rsidP="00CD60D2">
            <w:pPr>
              <w:pStyle w:val="ENoteTableText"/>
              <w:tabs>
                <w:tab w:val="center" w:leader="dot" w:pos="2268"/>
              </w:tabs>
            </w:pPr>
          </w:p>
        </w:tc>
        <w:tc>
          <w:tcPr>
            <w:tcW w:w="3505" w:type="pct"/>
            <w:shd w:val="clear" w:color="auto" w:fill="auto"/>
          </w:tcPr>
          <w:p w14:paraId="417898DB" w14:textId="77777777" w:rsidR="00CD60D2" w:rsidRPr="00D16BB4" w:rsidRDefault="00CD60D2" w:rsidP="00CD60D2">
            <w:pPr>
              <w:pStyle w:val="ENoteTableText"/>
            </w:pPr>
            <w:r w:rsidRPr="00D16BB4">
              <w:t>am No 274, 2013; No 125, 2014</w:t>
            </w:r>
          </w:p>
        </w:tc>
      </w:tr>
      <w:tr w:rsidR="00CD60D2" w:rsidRPr="00D16BB4" w14:paraId="797BF404" w14:textId="77777777" w:rsidTr="009717D7">
        <w:trPr>
          <w:cantSplit/>
        </w:trPr>
        <w:tc>
          <w:tcPr>
            <w:tcW w:w="1495" w:type="pct"/>
            <w:shd w:val="clear" w:color="auto" w:fill="auto"/>
          </w:tcPr>
          <w:p w14:paraId="16DA95D0" w14:textId="77777777" w:rsidR="00CD60D2" w:rsidRPr="00D16BB4" w:rsidRDefault="00CD60D2" w:rsidP="00CD60D2">
            <w:pPr>
              <w:pStyle w:val="ENoteTableText"/>
              <w:tabs>
                <w:tab w:val="center" w:leader="dot" w:pos="2268"/>
              </w:tabs>
            </w:pPr>
            <w:r w:rsidRPr="00D16BB4">
              <w:t>r 141.160</w:t>
            </w:r>
            <w:r w:rsidRPr="00D16BB4">
              <w:tab/>
            </w:r>
          </w:p>
        </w:tc>
        <w:tc>
          <w:tcPr>
            <w:tcW w:w="3505" w:type="pct"/>
            <w:shd w:val="clear" w:color="auto" w:fill="auto"/>
          </w:tcPr>
          <w:p w14:paraId="5AB1FE77" w14:textId="77777777" w:rsidR="00CD60D2" w:rsidRPr="00D16BB4" w:rsidRDefault="00CD60D2" w:rsidP="00CD60D2">
            <w:pPr>
              <w:pStyle w:val="ENoteTableText"/>
            </w:pPr>
            <w:r w:rsidRPr="00D16BB4">
              <w:t>ad No 5, 2013</w:t>
            </w:r>
          </w:p>
        </w:tc>
      </w:tr>
      <w:tr w:rsidR="00CD60D2" w:rsidRPr="00D16BB4" w14:paraId="34B8B21D" w14:textId="77777777" w:rsidTr="009717D7">
        <w:trPr>
          <w:cantSplit/>
        </w:trPr>
        <w:tc>
          <w:tcPr>
            <w:tcW w:w="1495" w:type="pct"/>
            <w:shd w:val="clear" w:color="auto" w:fill="auto"/>
          </w:tcPr>
          <w:p w14:paraId="234D4706" w14:textId="77777777" w:rsidR="00CD60D2" w:rsidRPr="00D16BB4" w:rsidRDefault="00CD60D2" w:rsidP="00CD60D2">
            <w:pPr>
              <w:pStyle w:val="ENoteTableText"/>
              <w:tabs>
                <w:tab w:val="center" w:leader="dot" w:pos="2268"/>
              </w:tabs>
            </w:pPr>
          </w:p>
        </w:tc>
        <w:tc>
          <w:tcPr>
            <w:tcW w:w="3505" w:type="pct"/>
            <w:shd w:val="clear" w:color="auto" w:fill="auto"/>
          </w:tcPr>
          <w:p w14:paraId="66AA7789" w14:textId="77777777" w:rsidR="00CD60D2" w:rsidRPr="00D16BB4" w:rsidRDefault="00CD60D2" w:rsidP="00CD60D2">
            <w:pPr>
              <w:pStyle w:val="ENoteTableText"/>
            </w:pPr>
            <w:r w:rsidRPr="00D16BB4">
              <w:t>am No 125, 2014</w:t>
            </w:r>
          </w:p>
        </w:tc>
      </w:tr>
      <w:tr w:rsidR="00CD60D2" w:rsidRPr="00D16BB4" w14:paraId="2F4414D8" w14:textId="77777777" w:rsidTr="009717D7">
        <w:trPr>
          <w:cantSplit/>
        </w:trPr>
        <w:tc>
          <w:tcPr>
            <w:tcW w:w="1495" w:type="pct"/>
            <w:shd w:val="clear" w:color="auto" w:fill="auto"/>
          </w:tcPr>
          <w:p w14:paraId="2C95D93B" w14:textId="51ACD7F3" w:rsidR="00CD60D2" w:rsidRPr="00D16BB4" w:rsidRDefault="009E3970" w:rsidP="00CD60D2">
            <w:pPr>
              <w:pStyle w:val="ENoteTableText"/>
              <w:tabs>
                <w:tab w:val="center" w:leader="dot" w:pos="2268"/>
              </w:tabs>
            </w:pPr>
            <w:r>
              <w:rPr>
                <w:b/>
              </w:rPr>
              <w:t>Subpart 1</w:t>
            </w:r>
            <w:r w:rsidR="00CD60D2" w:rsidRPr="00D16BB4">
              <w:rPr>
                <w:b/>
              </w:rPr>
              <w:t>41.E</w:t>
            </w:r>
          </w:p>
        </w:tc>
        <w:tc>
          <w:tcPr>
            <w:tcW w:w="3505" w:type="pct"/>
            <w:shd w:val="clear" w:color="auto" w:fill="auto"/>
          </w:tcPr>
          <w:p w14:paraId="0BBB65FB" w14:textId="77777777" w:rsidR="00CD60D2" w:rsidRPr="00D16BB4" w:rsidRDefault="00CD60D2" w:rsidP="00CD60D2">
            <w:pPr>
              <w:pStyle w:val="ENoteTableText"/>
            </w:pPr>
          </w:p>
        </w:tc>
      </w:tr>
      <w:tr w:rsidR="00CD60D2" w:rsidRPr="00D16BB4" w14:paraId="7A687FCE" w14:textId="77777777" w:rsidTr="009717D7">
        <w:trPr>
          <w:cantSplit/>
        </w:trPr>
        <w:tc>
          <w:tcPr>
            <w:tcW w:w="1495" w:type="pct"/>
            <w:shd w:val="clear" w:color="auto" w:fill="auto"/>
          </w:tcPr>
          <w:p w14:paraId="61E060F5" w14:textId="77777777" w:rsidR="00CD60D2" w:rsidRPr="00D16BB4" w:rsidRDefault="00CD60D2" w:rsidP="00CD60D2">
            <w:pPr>
              <w:pStyle w:val="ENoteTableText"/>
              <w:tabs>
                <w:tab w:val="center" w:leader="dot" w:pos="2268"/>
              </w:tabs>
            </w:pPr>
            <w:r w:rsidRPr="00D16BB4">
              <w:t>r 141.165</w:t>
            </w:r>
            <w:r w:rsidRPr="00D16BB4">
              <w:tab/>
            </w:r>
          </w:p>
        </w:tc>
        <w:tc>
          <w:tcPr>
            <w:tcW w:w="3505" w:type="pct"/>
            <w:shd w:val="clear" w:color="auto" w:fill="auto"/>
          </w:tcPr>
          <w:p w14:paraId="77F48392" w14:textId="77777777" w:rsidR="00CD60D2" w:rsidRPr="00D16BB4" w:rsidRDefault="00CD60D2" w:rsidP="00CD60D2">
            <w:pPr>
              <w:pStyle w:val="ENoteTableText"/>
            </w:pPr>
            <w:r w:rsidRPr="00D16BB4">
              <w:t>ad No 5, 2013</w:t>
            </w:r>
          </w:p>
        </w:tc>
      </w:tr>
      <w:tr w:rsidR="00CD60D2" w:rsidRPr="00D16BB4" w14:paraId="2860892A" w14:textId="77777777" w:rsidTr="009717D7">
        <w:trPr>
          <w:cantSplit/>
        </w:trPr>
        <w:tc>
          <w:tcPr>
            <w:tcW w:w="1495" w:type="pct"/>
            <w:shd w:val="clear" w:color="auto" w:fill="auto"/>
          </w:tcPr>
          <w:p w14:paraId="15FC0723" w14:textId="77777777" w:rsidR="00CD60D2" w:rsidRPr="00D16BB4" w:rsidRDefault="00CD60D2" w:rsidP="00CD60D2">
            <w:pPr>
              <w:pStyle w:val="ENoteTableText"/>
              <w:tabs>
                <w:tab w:val="center" w:leader="dot" w:pos="2268"/>
              </w:tabs>
            </w:pPr>
            <w:r w:rsidRPr="00D16BB4">
              <w:t>r 141.170</w:t>
            </w:r>
            <w:r w:rsidRPr="00D16BB4">
              <w:tab/>
            </w:r>
          </w:p>
        </w:tc>
        <w:tc>
          <w:tcPr>
            <w:tcW w:w="3505" w:type="pct"/>
            <w:shd w:val="clear" w:color="auto" w:fill="auto"/>
          </w:tcPr>
          <w:p w14:paraId="00AA8297" w14:textId="77777777" w:rsidR="00CD60D2" w:rsidRPr="00D16BB4" w:rsidRDefault="00CD60D2" w:rsidP="00CD60D2">
            <w:pPr>
              <w:pStyle w:val="ENoteTableText"/>
            </w:pPr>
            <w:r w:rsidRPr="00D16BB4">
              <w:t>ad No 5, 2013</w:t>
            </w:r>
          </w:p>
        </w:tc>
      </w:tr>
      <w:tr w:rsidR="00CD60D2" w:rsidRPr="00D16BB4" w14:paraId="7979096A" w14:textId="77777777" w:rsidTr="009717D7">
        <w:trPr>
          <w:cantSplit/>
        </w:trPr>
        <w:tc>
          <w:tcPr>
            <w:tcW w:w="1495" w:type="pct"/>
            <w:shd w:val="clear" w:color="auto" w:fill="auto"/>
          </w:tcPr>
          <w:p w14:paraId="1A7ACD7A" w14:textId="77777777" w:rsidR="00CD60D2" w:rsidRPr="00D16BB4" w:rsidRDefault="00CD60D2" w:rsidP="00CD60D2">
            <w:pPr>
              <w:pStyle w:val="ENoteTableText"/>
              <w:tabs>
                <w:tab w:val="center" w:leader="dot" w:pos="2268"/>
              </w:tabs>
            </w:pPr>
          </w:p>
        </w:tc>
        <w:tc>
          <w:tcPr>
            <w:tcW w:w="3505" w:type="pct"/>
            <w:shd w:val="clear" w:color="auto" w:fill="auto"/>
          </w:tcPr>
          <w:p w14:paraId="74298FA8" w14:textId="77777777" w:rsidR="00CD60D2" w:rsidRPr="00D16BB4" w:rsidRDefault="00CD60D2" w:rsidP="00CD60D2">
            <w:pPr>
              <w:pStyle w:val="ENoteTableText"/>
            </w:pPr>
            <w:r w:rsidRPr="00D16BB4">
              <w:t>am No 125, 2014</w:t>
            </w:r>
          </w:p>
        </w:tc>
      </w:tr>
      <w:tr w:rsidR="00CD60D2" w:rsidRPr="00D16BB4" w14:paraId="54C801F4" w14:textId="77777777" w:rsidTr="009717D7">
        <w:trPr>
          <w:cantSplit/>
        </w:trPr>
        <w:tc>
          <w:tcPr>
            <w:tcW w:w="1495" w:type="pct"/>
            <w:shd w:val="clear" w:color="auto" w:fill="auto"/>
          </w:tcPr>
          <w:p w14:paraId="336B26D0" w14:textId="77777777" w:rsidR="00CD60D2" w:rsidRPr="00D16BB4" w:rsidRDefault="00CD60D2" w:rsidP="00CD60D2">
            <w:pPr>
              <w:pStyle w:val="ENoteTableText"/>
              <w:tabs>
                <w:tab w:val="center" w:leader="dot" w:pos="2268"/>
              </w:tabs>
            </w:pPr>
            <w:r w:rsidRPr="00D16BB4">
              <w:t>r 141.175</w:t>
            </w:r>
            <w:r w:rsidRPr="00D16BB4">
              <w:tab/>
            </w:r>
          </w:p>
        </w:tc>
        <w:tc>
          <w:tcPr>
            <w:tcW w:w="3505" w:type="pct"/>
            <w:shd w:val="clear" w:color="auto" w:fill="auto"/>
          </w:tcPr>
          <w:p w14:paraId="30BCC46B" w14:textId="77777777" w:rsidR="00CD60D2" w:rsidRPr="00D16BB4" w:rsidRDefault="00CD60D2" w:rsidP="00CD60D2">
            <w:pPr>
              <w:pStyle w:val="ENoteTableText"/>
            </w:pPr>
            <w:r w:rsidRPr="00D16BB4">
              <w:t>ad No 5, 2013</w:t>
            </w:r>
          </w:p>
        </w:tc>
      </w:tr>
      <w:tr w:rsidR="00CD60D2" w:rsidRPr="00D16BB4" w14:paraId="7E4314FC" w14:textId="77777777" w:rsidTr="009717D7">
        <w:trPr>
          <w:cantSplit/>
        </w:trPr>
        <w:tc>
          <w:tcPr>
            <w:tcW w:w="1495" w:type="pct"/>
            <w:shd w:val="clear" w:color="auto" w:fill="auto"/>
          </w:tcPr>
          <w:p w14:paraId="17FFD99D" w14:textId="77777777" w:rsidR="00CD60D2" w:rsidRPr="00D16BB4" w:rsidRDefault="00CD60D2" w:rsidP="00CD60D2">
            <w:pPr>
              <w:pStyle w:val="ENoteTableText"/>
              <w:tabs>
                <w:tab w:val="center" w:leader="dot" w:pos="2268"/>
              </w:tabs>
            </w:pPr>
            <w:r w:rsidRPr="00D16BB4">
              <w:t>r 141.180</w:t>
            </w:r>
            <w:r w:rsidRPr="00D16BB4">
              <w:tab/>
            </w:r>
          </w:p>
        </w:tc>
        <w:tc>
          <w:tcPr>
            <w:tcW w:w="3505" w:type="pct"/>
            <w:shd w:val="clear" w:color="auto" w:fill="auto"/>
          </w:tcPr>
          <w:p w14:paraId="4D4C2C0F" w14:textId="77777777" w:rsidR="00CD60D2" w:rsidRPr="00D16BB4" w:rsidRDefault="00CD60D2" w:rsidP="00CD60D2">
            <w:pPr>
              <w:pStyle w:val="ENoteTableText"/>
            </w:pPr>
            <w:r w:rsidRPr="00D16BB4">
              <w:t>ad No 5, 2013</w:t>
            </w:r>
          </w:p>
        </w:tc>
      </w:tr>
      <w:tr w:rsidR="00CD60D2" w:rsidRPr="00D16BB4" w14:paraId="2CEB3550" w14:textId="77777777" w:rsidTr="009717D7">
        <w:trPr>
          <w:cantSplit/>
        </w:trPr>
        <w:tc>
          <w:tcPr>
            <w:tcW w:w="1495" w:type="pct"/>
            <w:shd w:val="clear" w:color="auto" w:fill="auto"/>
          </w:tcPr>
          <w:p w14:paraId="6E890A12" w14:textId="77777777" w:rsidR="00CD60D2" w:rsidRPr="00D16BB4" w:rsidRDefault="00CD60D2" w:rsidP="00CD60D2">
            <w:pPr>
              <w:pStyle w:val="ENoteTableText"/>
              <w:tabs>
                <w:tab w:val="center" w:leader="dot" w:pos="2268"/>
              </w:tabs>
            </w:pPr>
            <w:r w:rsidRPr="00D16BB4">
              <w:t>r 141.185</w:t>
            </w:r>
            <w:r w:rsidRPr="00D16BB4">
              <w:tab/>
            </w:r>
          </w:p>
        </w:tc>
        <w:tc>
          <w:tcPr>
            <w:tcW w:w="3505" w:type="pct"/>
            <w:shd w:val="clear" w:color="auto" w:fill="auto"/>
          </w:tcPr>
          <w:p w14:paraId="1A543E6A" w14:textId="77777777" w:rsidR="00CD60D2" w:rsidRPr="00D16BB4" w:rsidRDefault="00CD60D2" w:rsidP="00CD60D2">
            <w:pPr>
              <w:pStyle w:val="ENoteTableText"/>
            </w:pPr>
            <w:r w:rsidRPr="00D16BB4">
              <w:t>ad No 5, 2013</w:t>
            </w:r>
          </w:p>
        </w:tc>
      </w:tr>
      <w:tr w:rsidR="00CD60D2" w:rsidRPr="00D16BB4" w14:paraId="20178C0F" w14:textId="77777777" w:rsidTr="009717D7">
        <w:trPr>
          <w:cantSplit/>
        </w:trPr>
        <w:tc>
          <w:tcPr>
            <w:tcW w:w="1495" w:type="pct"/>
            <w:shd w:val="clear" w:color="auto" w:fill="auto"/>
          </w:tcPr>
          <w:p w14:paraId="5668F881" w14:textId="77777777" w:rsidR="00CD60D2" w:rsidRPr="00D16BB4" w:rsidRDefault="00CD60D2" w:rsidP="00CD60D2">
            <w:pPr>
              <w:pStyle w:val="ENoteTableText"/>
              <w:tabs>
                <w:tab w:val="center" w:leader="dot" w:pos="2268"/>
              </w:tabs>
            </w:pPr>
            <w:r w:rsidRPr="00D16BB4">
              <w:t>r 141.190</w:t>
            </w:r>
            <w:r w:rsidRPr="00D16BB4">
              <w:tab/>
            </w:r>
          </w:p>
        </w:tc>
        <w:tc>
          <w:tcPr>
            <w:tcW w:w="3505" w:type="pct"/>
            <w:shd w:val="clear" w:color="auto" w:fill="auto"/>
          </w:tcPr>
          <w:p w14:paraId="141260C8" w14:textId="77777777" w:rsidR="00CD60D2" w:rsidRPr="00D16BB4" w:rsidRDefault="00CD60D2" w:rsidP="00CD60D2">
            <w:pPr>
              <w:pStyle w:val="ENoteTableText"/>
            </w:pPr>
            <w:r w:rsidRPr="00D16BB4">
              <w:t>ad No 5, 2013</w:t>
            </w:r>
          </w:p>
        </w:tc>
      </w:tr>
      <w:tr w:rsidR="00CD60D2" w:rsidRPr="00D16BB4" w14:paraId="70D7380F" w14:textId="77777777" w:rsidTr="009717D7">
        <w:trPr>
          <w:cantSplit/>
        </w:trPr>
        <w:tc>
          <w:tcPr>
            <w:tcW w:w="1495" w:type="pct"/>
            <w:shd w:val="clear" w:color="auto" w:fill="auto"/>
          </w:tcPr>
          <w:p w14:paraId="4264E627" w14:textId="77777777" w:rsidR="00CD60D2" w:rsidRPr="00D16BB4" w:rsidRDefault="00CD60D2" w:rsidP="00CD60D2">
            <w:pPr>
              <w:pStyle w:val="ENoteTableText"/>
              <w:tabs>
                <w:tab w:val="center" w:leader="dot" w:pos="2268"/>
              </w:tabs>
            </w:pPr>
            <w:r w:rsidRPr="00D16BB4">
              <w:t>r 141.195</w:t>
            </w:r>
            <w:r w:rsidRPr="00D16BB4">
              <w:tab/>
            </w:r>
          </w:p>
        </w:tc>
        <w:tc>
          <w:tcPr>
            <w:tcW w:w="3505" w:type="pct"/>
            <w:shd w:val="clear" w:color="auto" w:fill="auto"/>
          </w:tcPr>
          <w:p w14:paraId="33DE43AE" w14:textId="77777777" w:rsidR="00CD60D2" w:rsidRPr="00D16BB4" w:rsidRDefault="00CD60D2" w:rsidP="00CD60D2">
            <w:pPr>
              <w:pStyle w:val="ENoteTableText"/>
            </w:pPr>
            <w:r w:rsidRPr="00D16BB4">
              <w:t>ad No 5, 2013</w:t>
            </w:r>
          </w:p>
        </w:tc>
      </w:tr>
      <w:tr w:rsidR="00CD60D2" w:rsidRPr="00D16BB4" w14:paraId="5A909769" w14:textId="77777777" w:rsidTr="009717D7">
        <w:trPr>
          <w:cantSplit/>
        </w:trPr>
        <w:tc>
          <w:tcPr>
            <w:tcW w:w="1495" w:type="pct"/>
            <w:shd w:val="clear" w:color="auto" w:fill="auto"/>
          </w:tcPr>
          <w:p w14:paraId="0B8E8D17" w14:textId="77777777" w:rsidR="00CD60D2" w:rsidRPr="00D16BB4" w:rsidRDefault="00CD60D2" w:rsidP="00CD60D2">
            <w:pPr>
              <w:pStyle w:val="ENoteTableText"/>
              <w:tabs>
                <w:tab w:val="center" w:leader="dot" w:pos="2268"/>
              </w:tabs>
            </w:pPr>
            <w:r w:rsidRPr="00D16BB4">
              <w:t>r 141.200</w:t>
            </w:r>
            <w:r w:rsidRPr="00D16BB4">
              <w:tab/>
            </w:r>
          </w:p>
        </w:tc>
        <w:tc>
          <w:tcPr>
            <w:tcW w:w="3505" w:type="pct"/>
            <w:shd w:val="clear" w:color="auto" w:fill="auto"/>
          </w:tcPr>
          <w:p w14:paraId="76C76592" w14:textId="77777777" w:rsidR="00CD60D2" w:rsidRPr="00D16BB4" w:rsidRDefault="00CD60D2" w:rsidP="00CD60D2">
            <w:pPr>
              <w:pStyle w:val="ENoteTableText"/>
            </w:pPr>
            <w:r w:rsidRPr="00D16BB4">
              <w:t>ad No 5, 2013</w:t>
            </w:r>
          </w:p>
        </w:tc>
      </w:tr>
      <w:tr w:rsidR="00CD60D2" w:rsidRPr="00D16BB4" w14:paraId="61EC24CD" w14:textId="77777777" w:rsidTr="009717D7">
        <w:trPr>
          <w:cantSplit/>
        </w:trPr>
        <w:tc>
          <w:tcPr>
            <w:tcW w:w="1495" w:type="pct"/>
            <w:shd w:val="clear" w:color="auto" w:fill="auto"/>
          </w:tcPr>
          <w:p w14:paraId="780D7D45" w14:textId="77777777" w:rsidR="00CD60D2" w:rsidRPr="00D16BB4" w:rsidRDefault="00CD60D2" w:rsidP="00CD60D2">
            <w:pPr>
              <w:pStyle w:val="ENoteTableText"/>
              <w:tabs>
                <w:tab w:val="center" w:leader="dot" w:pos="2268"/>
              </w:tabs>
            </w:pPr>
          </w:p>
        </w:tc>
        <w:tc>
          <w:tcPr>
            <w:tcW w:w="3505" w:type="pct"/>
            <w:shd w:val="clear" w:color="auto" w:fill="auto"/>
          </w:tcPr>
          <w:p w14:paraId="388BB003" w14:textId="77777777" w:rsidR="00CD60D2" w:rsidRPr="00D16BB4" w:rsidRDefault="00CD60D2" w:rsidP="00CD60D2">
            <w:pPr>
              <w:pStyle w:val="ENoteTableText"/>
            </w:pPr>
            <w:r w:rsidRPr="00D16BB4">
              <w:t>am No 274, 2013; No 125, 2014</w:t>
            </w:r>
          </w:p>
        </w:tc>
      </w:tr>
      <w:tr w:rsidR="00CD60D2" w:rsidRPr="00D16BB4" w14:paraId="09917AF6" w14:textId="77777777" w:rsidTr="009717D7">
        <w:trPr>
          <w:cantSplit/>
        </w:trPr>
        <w:tc>
          <w:tcPr>
            <w:tcW w:w="1495" w:type="pct"/>
            <w:shd w:val="clear" w:color="auto" w:fill="auto"/>
          </w:tcPr>
          <w:p w14:paraId="3B4CB1C7" w14:textId="77777777" w:rsidR="00CD60D2" w:rsidRPr="00D16BB4" w:rsidRDefault="00CD60D2" w:rsidP="00CD60D2">
            <w:pPr>
              <w:pStyle w:val="ENoteTableText"/>
              <w:tabs>
                <w:tab w:val="center" w:leader="dot" w:pos="2268"/>
              </w:tabs>
            </w:pPr>
            <w:r w:rsidRPr="00D16BB4">
              <w:t>r 141.205</w:t>
            </w:r>
            <w:r w:rsidRPr="00D16BB4">
              <w:tab/>
            </w:r>
          </w:p>
        </w:tc>
        <w:tc>
          <w:tcPr>
            <w:tcW w:w="3505" w:type="pct"/>
            <w:shd w:val="clear" w:color="auto" w:fill="auto"/>
          </w:tcPr>
          <w:p w14:paraId="084CE8F4" w14:textId="77777777" w:rsidR="00CD60D2" w:rsidRPr="00D16BB4" w:rsidRDefault="00CD60D2" w:rsidP="00CD60D2">
            <w:pPr>
              <w:pStyle w:val="ENoteTableText"/>
            </w:pPr>
            <w:r w:rsidRPr="00D16BB4">
              <w:t>ad No 5, 2013</w:t>
            </w:r>
          </w:p>
        </w:tc>
      </w:tr>
      <w:tr w:rsidR="00CD60D2" w:rsidRPr="00D16BB4" w14:paraId="2CF2A9C1" w14:textId="77777777" w:rsidTr="009717D7">
        <w:trPr>
          <w:cantSplit/>
        </w:trPr>
        <w:tc>
          <w:tcPr>
            <w:tcW w:w="1495" w:type="pct"/>
            <w:shd w:val="clear" w:color="auto" w:fill="auto"/>
          </w:tcPr>
          <w:p w14:paraId="2D26EA30" w14:textId="77777777" w:rsidR="00CD60D2" w:rsidRPr="00D16BB4" w:rsidRDefault="00CD60D2" w:rsidP="00CD60D2">
            <w:pPr>
              <w:pStyle w:val="ENoteTableText"/>
              <w:tabs>
                <w:tab w:val="center" w:leader="dot" w:pos="2268"/>
              </w:tabs>
            </w:pPr>
            <w:r w:rsidRPr="00D16BB4">
              <w:t>r 141.210</w:t>
            </w:r>
            <w:r w:rsidRPr="00D16BB4">
              <w:tab/>
            </w:r>
          </w:p>
        </w:tc>
        <w:tc>
          <w:tcPr>
            <w:tcW w:w="3505" w:type="pct"/>
            <w:shd w:val="clear" w:color="auto" w:fill="auto"/>
          </w:tcPr>
          <w:p w14:paraId="48F2FD77" w14:textId="77777777" w:rsidR="00CD60D2" w:rsidRPr="00D16BB4" w:rsidRDefault="00CD60D2" w:rsidP="00CD60D2">
            <w:pPr>
              <w:pStyle w:val="ENoteTableText"/>
            </w:pPr>
            <w:r w:rsidRPr="00D16BB4">
              <w:t>ad No 5, 2013</w:t>
            </w:r>
          </w:p>
        </w:tc>
      </w:tr>
      <w:tr w:rsidR="00CD60D2" w:rsidRPr="00D16BB4" w14:paraId="76E833E0" w14:textId="77777777" w:rsidTr="009717D7">
        <w:trPr>
          <w:cantSplit/>
        </w:trPr>
        <w:tc>
          <w:tcPr>
            <w:tcW w:w="1495" w:type="pct"/>
            <w:shd w:val="clear" w:color="auto" w:fill="auto"/>
          </w:tcPr>
          <w:p w14:paraId="74671DB0" w14:textId="77777777" w:rsidR="00CD60D2" w:rsidRPr="00D16BB4" w:rsidRDefault="00CD60D2" w:rsidP="00CD60D2">
            <w:pPr>
              <w:pStyle w:val="ENoteTableText"/>
              <w:tabs>
                <w:tab w:val="center" w:leader="dot" w:pos="2268"/>
              </w:tabs>
            </w:pPr>
          </w:p>
        </w:tc>
        <w:tc>
          <w:tcPr>
            <w:tcW w:w="3505" w:type="pct"/>
            <w:shd w:val="clear" w:color="auto" w:fill="auto"/>
          </w:tcPr>
          <w:p w14:paraId="32EADB34" w14:textId="77777777" w:rsidR="00CD60D2" w:rsidRPr="00D16BB4" w:rsidRDefault="00CD60D2" w:rsidP="00CD60D2">
            <w:pPr>
              <w:pStyle w:val="ENoteTableText"/>
            </w:pPr>
            <w:r w:rsidRPr="00D16BB4">
              <w:t>am No 125, 2014</w:t>
            </w:r>
          </w:p>
        </w:tc>
      </w:tr>
      <w:tr w:rsidR="00CD60D2" w:rsidRPr="00D16BB4" w14:paraId="7ED9F6A8" w14:textId="77777777" w:rsidTr="009717D7">
        <w:trPr>
          <w:cantSplit/>
        </w:trPr>
        <w:tc>
          <w:tcPr>
            <w:tcW w:w="1495" w:type="pct"/>
            <w:shd w:val="clear" w:color="auto" w:fill="auto"/>
          </w:tcPr>
          <w:p w14:paraId="451B1E59" w14:textId="7330B487" w:rsidR="00CD60D2" w:rsidRPr="00D16BB4" w:rsidRDefault="009E3970" w:rsidP="00CD60D2">
            <w:pPr>
              <w:pStyle w:val="ENoteTableText"/>
              <w:tabs>
                <w:tab w:val="center" w:leader="dot" w:pos="2268"/>
              </w:tabs>
            </w:pPr>
            <w:r>
              <w:t>Subpart 1</w:t>
            </w:r>
            <w:r w:rsidR="00CD60D2" w:rsidRPr="00D16BB4">
              <w:t>41.F</w:t>
            </w:r>
            <w:r w:rsidR="00CD60D2" w:rsidRPr="00D16BB4">
              <w:tab/>
            </w:r>
          </w:p>
        </w:tc>
        <w:tc>
          <w:tcPr>
            <w:tcW w:w="3505" w:type="pct"/>
            <w:shd w:val="clear" w:color="auto" w:fill="auto"/>
          </w:tcPr>
          <w:p w14:paraId="3C680D7B" w14:textId="77777777" w:rsidR="00CD60D2" w:rsidRPr="00D16BB4" w:rsidRDefault="00CD60D2" w:rsidP="00CD60D2">
            <w:pPr>
              <w:pStyle w:val="ENoteTableText"/>
            </w:pPr>
            <w:r w:rsidRPr="00D16BB4">
              <w:t>rep No 125, 2014</w:t>
            </w:r>
          </w:p>
        </w:tc>
      </w:tr>
      <w:tr w:rsidR="00CD60D2" w:rsidRPr="00D16BB4" w14:paraId="4CDB65B0" w14:textId="77777777" w:rsidTr="009717D7">
        <w:trPr>
          <w:cantSplit/>
        </w:trPr>
        <w:tc>
          <w:tcPr>
            <w:tcW w:w="1495" w:type="pct"/>
            <w:shd w:val="clear" w:color="auto" w:fill="auto"/>
          </w:tcPr>
          <w:p w14:paraId="0AD8761B" w14:textId="77777777" w:rsidR="00CD60D2" w:rsidRPr="00D16BB4" w:rsidRDefault="00CD60D2" w:rsidP="00CD60D2">
            <w:pPr>
              <w:pStyle w:val="ENoteTableText"/>
              <w:tabs>
                <w:tab w:val="center" w:leader="dot" w:pos="2268"/>
              </w:tabs>
            </w:pPr>
            <w:r w:rsidRPr="00D16BB4">
              <w:t>r 141.215</w:t>
            </w:r>
            <w:r w:rsidRPr="00D16BB4">
              <w:tab/>
            </w:r>
          </w:p>
        </w:tc>
        <w:tc>
          <w:tcPr>
            <w:tcW w:w="3505" w:type="pct"/>
            <w:shd w:val="clear" w:color="auto" w:fill="auto"/>
          </w:tcPr>
          <w:p w14:paraId="2D37B304" w14:textId="77777777" w:rsidR="00CD60D2" w:rsidRPr="00D16BB4" w:rsidRDefault="00CD60D2" w:rsidP="00CD60D2">
            <w:pPr>
              <w:pStyle w:val="ENoteTableText"/>
            </w:pPr>
            <w:r w:rsidRPr="00D16BB4">
              <w:t>ad No 5, 2013</w:t>
            </w:r>
          </w:p>
        </w:tc>
      </w:tr>
      <w:tr w:rsidR="00CD60D2" w:rsidRPr="00D16BB4" w14:paraId="12D80F4F" w14:textId="77777777" w:rsidTr="009717D7">
        <w:trPr>
          <w:cantSplit/>
        </w:trPr>
        <w:tc>
          <w:tcPr>
            <w:tcW w:w="1495" w:type="pct"/>
            <w:shd w:val="clear" w:color="auto" w:fill="auto"/>
          </w:tcPr>
          <w:p w14:paraId="17D8E47C" w14:textId="77777777" w:rsidR="00CD60D2" w:rsidRPr="00D16BB4" w:rsidRDefault="00CD60D2" w:rsidP="00CD60D2">
            <w:pPr>
              <w:pStyle w:val="ENoteTableText"/>
              <w:tabs>
                <w:tab w:val="center" w:leader="dot" w:pos="2268"/>
              </w:tabs>
            </w:pPr>
          </w:p>
        </w:tc>
        <w:tc>
          <w:tcPr>
            <w:tcW w:w="3505" w:type="pct"/>
            <w:shd w:val="clear" w:color="auto" w:fill="auto"/>
          </w:tcPr>
          <w:p w14:paraId="76C230D3" w14:textId="77777777" w:rsidR="00CD60D2" w:rsidRPr="00D16BB4" w:rsidRDefault="00CD60D2" w:rsidP="00CD60D2">
            <w:pPr>
              <w:pStyle w:val="ENoteTableText"/>
            </w:pPr>
            <w:r w:rsidRPr="00D16BB4">
              <w:t>rep No 125, 2014</w:t>
            </w:r>
          </w:p>
        </w:tc>
      </w:tr>
      <w:tr w:rsidR="00CD60D2" w:rsidRPr="00D16BB4" w14:paraId="0491E8FD" w14:textId="77777777" w:rsidTr="009717D7">
        <w:trPr>
          <w:cantSplit/>
        </w:trPr>
        <w:tc>
          <w:tcPr>
            <w:tcW w:w="1495" w:type="pct"/>
            <w:shd w:val="clear" w:color="auto" w:fill="auto"/>
          </w:tcPr>
          <w:p w14:paraId="05CFF889" w14:textId="77777777" w:rsidR="00CD60D2" w:rsidRPr="00D16BB4" w:rsidRDefault="00CD60D2" w:rsidP="00CD60D2">
            <w:pPr>
              <w:pStyle w:val="ENoteTableText"/>
              <w:tabs>
                <w:tab w:val="center" w:leader="dot" w:pos="2268"/>
              </w:tabs>
            </w:pPr>
            <w:r w:rsidRPr="00D16BB4">
              <w:lastRenderedPageBreak/>
              <w:t>r 141.220</w:t>
            </w:r>
            <w:r w:rsidRPr="00D16BB4">
              <w:tab/>
            </w:r>
          </w:p>
        </w:tc>
        <w:tc>
          <w:tcPr>
            <w:tcW w:w="3505" w:type="pct"/>
            <w:shd w:val="clear" w:color="auto" w:fill="auto"/>
          </w:tcPr>
          <w:p w14:paraId="167E410A" w14:textId="77777777" w:rsidR="00CD60D2" w:rsidRPr="00D16BB4" w:rsidRDefault="00CD60D2" w:rsidP="00CD60D2">
            <w:pPr>
              <w:pStyle w:val="ENoteTableText"/>
            </w:pPr>
            <w:r w:rsidRPr="00D16BB4">
              <w:t>ad No 5, 2013</w:t>
            </w:r>
          </w:p>
        </w:tc>
      </w:tr>
      <w:tr w:rsidR="00CD60D2" w:rsidRPr="00D16BB4" w14:paraId="75A82F8A" w14:textId="77777777" w:rsidTr="009717D7">
        <w:trPr>
          <w:cantSplit/>
        </w:trPr>
        <w:tc>
          <w:tcPr>
            <w:tcW w:w="1495" w:type="pct"/>
            <w:shd w:val="clear" w:color="auto" w:fill="auto"/>
          </w:tcPr>
          <w:p w14:paraId="6CA3E8E8" w14:textId="77777777" w:rsidR="00CD60D2" w:rsidRPr="00D16BB4" w:rsidRDefault="00CD60D2" w:rsidP="00CD60D2">
            <w:pPr>
              <w:pStyle w:val="ENoteTableText"/>
              <w:tabs>
                <w:tab w:val="center" w:leader="dot" w:pos="2268"/>
              </w:tabs>
            </w:pPr>
          </w:p>
        </w:tc>
        <w:tc>
          <w:tcPr>
            <w:tcW w:w="3505" w:type="pct"/>
            <w:shd w:val="clear" w:color="auto" w:fill="auto"/>
          </w:tcPr>
          <w:p w14:paraId="672AF28E" w14:textId="77777777" w:rsidR="00CD60D2" w:rsidRPr="00D16BB4" w:rsidRDefault="00CD60D2" w:rsidP="00CD60D2">
            <w:pPr>
              <w:pStyle w:val="ENoteTableText"/>
            </w:pPr>
            <w:r w:rsidRPr="00D16BB4">
              <w:t>am No 274, 2013</w:t>
            </w:r>
          </w:p>
        </w:tc>
      </w:tr>
      <w:tr w:rsidR="00CD60D2" w:rsidRPr="00D16BB4" w14:paraId="27E89E77" w14:textId="77777777" w:rsidTr="009717D7">
        <w:trPr>
          <w:cantSplit/>
        </w:trPr>
        <w:tc>
          <w:tcPr>
            <w:tcW w:w="1495" w:type="pct"/>
            <w:shd w:val="clear" w:color="auto" w:fill="auto"/>
          </w:tcPr>
          <w:p w14:paraId="5034A7EF" w14:textId="77777777" w:rsidR="00CD60D2" w:rsidRPr="00D16BB4" w:rsidRDefault="00CD60D2" w:rsidP="00CD60D2">
            <w:pPr>
              <w:pStyle w:val="ENoteTableText"/>
              <w:tabs>
                <w:tab w:val="center" w:leader="dot" w:pos="2268"/>
              </w:tabs>
            </w:pPr>
          </w:p>
        </w:tc>
        <w:tc>
          <w:tcPr>
            <w:tcW w:w="3505" w:type="pct"/>
            <w:shd w:val="clear" w:color="auto" w:fill="auto"/>
          </w:tcPr>
          <w:p w14:paraId="0F1B5DC2" w14:textId="77777777" w:rsidR="00CD60D2" w:rsidRPr="00D16BB4" w:rsidRDefault="00CD60D2" w:rsidP="00CD60D2">
            <w:pPr>
              <w:pStyle w:val="ENoteTableText"/>
            </w:pPr>
            <w:r w:rsidRPr="00D16BB4">
              <w:t>rep No 125, 2014</w:t>
            </w:r>
          </w:p>
        </w:tc>
      </w:tr>
      <w:tr w:rsidR="00CD60D2" w:rsidRPr="00D16BB4" w14:paraId="3B378057" w14:textId="77777777" w:rsidTr="009717D7">
        <w:trPr>
          <w:cantSplit/>
        </w:trPr>
        <w:tc>
          <w:tcPr>
            <w:tcW w:w="1495" w:type="pct"/>
            <w:shd w:val="clear" w:color="auto" w:fill="auto"/>
          </w:tcPr>
          <w:p w14:paraId="2213FD8B" w14:textId="184277AB" w:rsidR="00CD60D2" w:rsidRPr="00D16BB4" w:rsidRDefault="009E3970" w:rsidP="00CD60D2">
            <w:pPr>
              <w:pStyle w:val="ENoteTableText"/>
              <w:tabs>
                <w:tab w:val="center" w:leader="dot" w:pos="2268"/>
              </w:tabs>
            </w:pPr>
            <w:r>
              <w:rPr>
                <w:b/>
              </w:rPr>
              <w:t>Subpart 1</w:t>
            </w:r>
            <w:r w:rsidR="00CD60D2" w:rsidRPr="00D16BB4">
              <w:rPr>
                <w:b/>
              </w:rPr>
              <w:t>41.G</w:t>
            </w:r>
          </w:p>
        </w:tc>
        <w:tc>
          <w:tcPr>
            <w:tcW w:w="3505" w:type="pct"/>
            <w:shd w:val="clear" w:color="auto" w:fill="auto"/>
          </w:tcPr>
          <w:p w14:paraId="73F28DD1" w14:textId="77777777" w:rsidR="00CD60D2" w:rsidRPr="00D16BB4" w:rsidRDefault="00CD60D2" w:rsidP="00CD60D2">
            <w:pPr>
              <w:pStyle w:val="ENoteTableText"/>
            </w:pPr>
          </w:p>
        </w:tc>
      </w:tr>
      <w:tr w:rsidR="00CD60D2" w:rsidRPr="00D16BB4" w14:paraId="2E8107F0" w14:textId="77777777" w:rsidTr="009717D7">
        <w:trPr>
          <w:cantSplit/>
        </w:trPr>
        <w:tc>
          <w:tcPr>
            <w:tcW w:w="1495" w:type="pct"/>
            <w:shd w:val="clear" w:color="auto" w:fill="auto"/>
          </w:tcPr>
          <w:p w14:paraId="5B43555B" w14:textId="12B0CFA0" w:rsidR="00CD60D2" w:rsidRPr="00D16BB4" w:rsidRDefault="009E3970" w:rsidP="00CD60D2">
            <w:pPr>
              <w:pStyle w:val="ENoteTableText"/>
              <w:tabs>
                <w:tab w:val="center" w:leader="dot" w:pos="2268"/>
              </w:tabs>
            </w:pPr>
            <w:r>
              <w:t>Subpart 1</w:t>
            </w:r>
            <w:r w:rsidR="00CD60D2" w:rsidRPr="00D16BB4">
              <w:t>41.G</w:t>
            </w:r>
            <w:r w:rsidR="00CD60D2" w:rsidRPr="00D16BB4">
              <w:tab/>
            </w:r>
          </w:p>
        </w:tc>
        <w:tc>
          <w:tcPr>
            <w:tcW w:w="3505" w:type="pct"/>
            <w:shd w:val="clear" w:color="auto" w:fill="auto"/>
          </w:tcPr>
          <w:p w14:paraId="412E7666" w14:textId="77777777" w:rsidR="00CD60D2" w:rsidRPr="00D16BB4" w:rsidRDefault="00CD60D2" w:rsidP="00CD60D2">
            <w:pPr>
              <w:pStyle w:val="ENoteTableText"/>
            </w:pPr>
            <w:r w:rsidRPr="00D16BB4">
              <w:t>rs No 125, 2014</w:t>
            </w:r>
          </w:p>
        </w:tc>
      </w:tr>
      <w:tr w:rsidR="00CD60D2" w:rsidRPr="00D16BB4" w14:paraId="36299B22" w14:textId="77777777" w:rsidTr="009717D7">
        <w:trPr>
          <w:cantSplit/>
        </w:trPr>
        <w:tc>
          <w:tcPr>
            <w:tcW w:w="1495" w:type="pct"/>
            <w:shd w:val="clear" w:color="auto" w:fill="auto"/>
          </w:tcPr>
          <w:p w14:paraId="271A56B5" w14:textId="77777777" w:rsidR="00CD60D2" w:rsidRPr="00D16BB4" w:rsidRDefault="00CD60D2" w:rsidP="00CD60D2">
            <w:pPr>
              <w:pStyle w:val="ENoteTableText"/>
              <w:tabs>
                <w:tab w:val="center" w:leader="dot" w:pos="2268"/>
              </w:tabs>
            </w:pPr>
            <w:r w:rsidRPr="00D16BB4">
              <w:t>r 141.225</w:t>
            </w:r>
            <w:r w:rsidRPr="00D16BB4">
              <w:tab/>
            </w:r>
          </w:p>
        </w:tc>
        <w:tc>
          <w:tcPr>
            <w:tcW w:w="3505" w:type="pct"/>
            <w:shd w:val="clear" w:color="auto" w:fill="auto"/>
          </w:tcPr>
          <w:p w14:paraId="387D3366" w14:textId="77777777" w:rsidR="00CD60D2" w:rsidRPr="00D16BB4" w:rsidRDefault="00CD60D2" w:rsidP="00CD60D2">
            <w:pPr>
              <w:pStyle w:val="ENoteTableText"/>
            </w:pPr>
            <w:r w:rsidRPr="00D16BB4">
              <w:t>ad No 5, 2013</w:t>
            </w:r>
          </w:p>
        </w:tc>
      </w:tr>
      <w:tr w:rsidR="00CD60D2" w:rsidRPr="00D16BB4" w14:paraId="2BBDBD21" w14:textId="77777777" w:rsidTr="009717D7">
        <w:trPr>
          <w:cantSplit/>
        </w:trPr>
        <w:tc>
          <w:tcPr>
            <w:tcW w:w="1495" w:type="pct"/>
            <w:shd w:val="clear" w:color="auto" w:fill="auto"/>
          </w:tcPr>
          <w:p w14:paraId="75314156" w14:textId="77777777" w:rsidR="00CD60D2" w:rsidRPr="00D16BB4" w:rsidRDefault="00CD60D2" w:rsidP="00CD60D2">
            <w:pPr>
              <w:pStyle w:val="ENoteTableText"/>
              <w:tabs>
                <w:tab w:val="center" w:leader="dot" w:pos="2268"/>
              </w:tabs>
            </w:pPr>
          </w:p>
        </w:tc>
        <w:tc>
          <w:tcPr>
            <w:tcW w:w="3505" w:type="pct"/>
            <w:shd w:val="clear" w:color="auto" w:fill="auto"/>
          </w:tcPr>
          <w:p w14:paraId="7DA48636" w14:textId="77777777" w:rsidR="00CD60D2" w:rsidRPr="00D16BB4" w:rsidRDefault="00CD60D2" w:rsidP="00CD60D2">
            <w:pPr>
              <w:pStyle w:val="ENoteTableText"/>
            </w:pPr>
            <w:r w:rsidRPr="00D16BB4">
              <w:t>rs No 125, 2014</w:t>
            </w:r>
          </w:p>
        </w:tc>
      </w:tr>
      <w:tr w:rsidR="00CD60D2" w:rsidRPr="00D16BB4" w14:paraId="47363B12" w14:textId="77777777" w:rsidTr="009717D7">
        <w:trPr>
          <w:cantSplit/>
        </w:trPr>
        <w:tc>
          <w:tcPr>
            <w:tcW w:w="1495" w:type="pct"/>
            <w:shd w:val="clear" w:color="auto" w:fill="auto"/>
          </w:tcPr>
          <w:p w14:paraId="290D6A0A" w14:textId="77777777" w:rsidR="00CD60D2" w:rsidRPr="00D16BB4" w:rsidRDefault="00CD60D2" w:rsidP="00CD60D2">
            <w:pPr>
              <w:pStyle w:val="ENoteTableText"/>
              <w:tabs>
                <w:tab w:val="center" w:leader="dot" w:pos="2268"/>
              </w:tabs>
            </w:pPr>
            <w:r w:rsidRPr="00D16BB4">
              <w:t>r 141.230</w:t>
            </w:r>
            <w:r w:rsidRPr="00D16BB4">
              <w:tab/>
            </w:r>
          </w:p>
        </w:tc>
        <w:tc>
          <w:tcPr>
            <w:tcW w:w="3505" w:type="pct"/>
            <w:shd w:val="clear" w:color="auto" w:fill="auto"/>
          </w:tcPr>
          <w:p w14:paraId="02A9CD51" w14:textId="77777777" w:rsidR="00CD60D2" w:rsidRPr="00D16BB4" w:rsidRDefault="00CD60D2" w:rsidP="00CD60D2">
            <w:pPr>
              <w:pStyle w:val="ENoteTableText"/>
            </w:pPr>
            <w:r w:rsidRPr="00D16BB4">
              <w:t>ad No 5, 2013</w:t>
            </w:r>
          </w:p>
        </w:tc>
      </w:tr>
      <w:tr w:rsidR="00CD60D2" w:rsidRPr="00D16BB4" w14:paraId="46A1A30A" w14:textId="77777777" w:rsidTr="009717D7">
        <w:trPr>
          <w:cantSplit/>
        </w:trPr>
        <w:tc>
          <w:tcPr>
            <w:tcW w:w="1495" w:type="pct"/>
            <w:shd w:val="clear" w:color="auto" w:fill="auto"/>
          </w:tcPr>
          <w:p w14:paraId="0685068C" w14:textId="77777777" w:rsidR="00CD60D2" w:rsidRPr="00D16BB4" w:rsidRDefault="00CD60D2" w:rsidP="00CD60D2">
            <w:pPr>
              <w:pStyle w:val="ENoteTableText"/>
              <w:tabs>
                <w:tab w:val="center" w:leader="dot" w:pos="2268"/>
              </w:tabs>
            </w:pPr>
          </w:p>
        </w:tc>
        <w:tc>
          <w:tcPr>
            <w:tcW w:w="3505" w:type="pct"/>
            <w:shd w:val="clear" w:color="auto" w:fill="auto"/>
          </w:tcPr>
          <w:p w14:paraId="3858EDA5" w14:textId="77777777" w:rsidR="00CD60D2" w:rsidRPr="00D16BB4" w:rsidRDefault="00CD60D2" w:rsidP="00CD60D2">
            <w:pPr>
              <w:pStyle w:val="ENoteTableText"/>
            </w:pPr>
            <w:r w:rsidRPr="00D16BB4">
              <w:t>rep No 125, 2014</w:t>
            </w:r>
          </w:p>
        </w:tc>
      </w:tr>
      <w:tr w:rsidR="00CD60D2" w:rsidRPr="00D16BB4" w14:paraId="22692126" w14:textId="77777777" w:rsidTr="009717D7">
        <w:trPr>
          <w:cantSplit/>
        </w:trPr>
        <w:tc>
          <w:tcPr>
            <w:tcW w:w="1495" w:type="pct"/>
            <w:shd w:val="clear" w:color="auto" w:fill="auto"/>
          </w:tcPr>
          <w:p w14:paraId="41F89724" w14:textId="0E3AB799" w:rsidR="00CD60D2" w:rsidRPr="00D16BB4" w:rsidRDefault="009E3970" w:rsidP="00CD60D2">
            <w:pPr>
              <w:pStyle w:val="ENoteTableText"/>
              <w:tabs>
                <w:tab w:val="center" w:leader="dot" w:pos="2268"/>
              </w:tabs>
            </w:pPr>
            <w:r>
              <w:rPr>
                <w:b/>
              </w:rPr>
              <w:t>Subpart 1</w:t>
            </w:r>
            <w:r w:rsidR="00CD60D2" w:rsidRPr="00D16BB4">
              <w:rPr>
                <w:b/>
              </w:rPr>
              <w:t>41.H</w:t>
            </w:r>
          </w:p>
        </w:tc>
        <w:tc>
          <w:tcPr>
            <w:tcW w:w="3505" w:type="pct"/>
            <w:shd w:val="clear" w:color="auto" w:fill="auto"/>
          </w:tcPr>
          <w:p w14:paraId="78CB181E" w14:textId="77777777" w:rsidR="00CD60D2" w:rsidRPr="00D16BB4" w:rsidRDefault="00CD60D2" w:rsidP="00CD60D2">
            <w:pPr>
              <w:pStyle w:val="ENoteTableText"/>
            </w:pPr>
          </w:p>
        </w:tc>
      </w:tr>
      <w:tr w:rsidR="00CD60D2" w:rsidRPr="00D16BB4" w14:paraId="115DD3B3" w14:textId="77777777" w:rsidTr="009717D7">
        <w:trPr>
          <w:cantSplit/>
        </w:trPr>
        <w:tc>
          <w:tcPr>
            <w:tcW w:w="1495" w:type="pct"/>
            <w:shd w:val="clear" w:color="auto" w:fill="auto"/>
          </w:tcPr>
          <w:p w14:paraId="36297803" w14:textId="4EA5626C" w:rsidR="00CD60D2" w:rsidRPr="00D16BB4" w:rsidRDefault="009E3970" w:rsidP="00CD60D2">
            <w:pPr>
              <w:pStyle w:val="ENoteTableText"/>
              <w:tabs>
                <w:tab w:val="center" w:leader="dot" w:pos="2268"/>
              </w:tabs>
              <w:rPr>
                <w:b/>
              </w:rPr>
            </w:pPr>
            <w:r>
              <w:t>Subpart 1</w:t>
            </w:r>
            <w:r w:rsidR="00CD60D2" w:rsidRPr="00D16BB4">
              <w:t>41.H</w:t>
            </w:r>
            <w:r w:rsidR="00CD60D2" w:rsidRPr="00D16BB4">
              <w:tab/>
            </w:r>
          </w:p>
        </w:tc>
        <w:tc>
          <w:tcPr>
            <w:tcW w:w="3505" w:type="pct"/>
            <w:shd w:val="clear" w:color="auto" w:fill="auto"/>
          </w:tcPr>
          <w:p w14:paraId="6FEDD052" w14:textId="77777777" w:rsidR="00CD60D2" w:rsidRPr="00D16BB4" w:rsidRDefault="00CD60D2" w:rsidP="00CD60D2">
            <w:pPr>
              <w:pStyle w:val="ENoteTableText"/>
            </w:pPr>
            <w:r w:rsidRPr="00D16BB4">
              <w:t>ad No 5, 2013</w:t>
            </w:r>
          </w:p>
        </w:tc>
      </w:tr>
      <w:tr w:rsidR="00CD60D2" w:rsidRPr="00D16BB4" w14:paraId="6CE7066B" w14:textId="77777777" w:rsidTr="009717D7">
        <w:trPr>
          <w:cantSplit/>
        </w:trPr>
        <w:tc>
          <w:tcPr>
            <w:tcW w:w="1495" w:type="pct"/>
            <w:shd w:val="clear" w:color="auto" w:fill="auto"/>
          </w:tcPr>
          <w:p w14:paraId="578F41E2" w14:textId="3D6A8773" w:rsidR="00CD60D2" w:rsidRPr="00D16BB4" w:rsidRDefault="009E3970" w:rsidP="00CD60D2">
            <w:pPr>
              <w:pStyle w:val="ENoteTableText"/>
              <w:tabs>
                <w:tab w:val="center" w:leader="dot" w:pos="2268"/>
              </w:tabs>
            </w:pPr>
            <w:r>
              <w:rPr>
                <w:b/>
              </w:rPr>
              <w:t>Subpart 1</w:t>
            </w:r>
            <w:r w:rsidR="00CD60D2" w:rsidRPr="00D16BB4">
              <w:rPr>
                <w:b/>
              </w:rPr>
              <w:t>41.I</w:t>
            </w:r>
          </w:p>
        </w:tc>
        <w:tc>
          <w:tcPr>
            <w:tcW w:w="3505" w:type="pct"/>
            <w:shd w:val="clear" w:color="auto" w:fill="auto"/>
          </w:tcPr>
          <w:p w14:paraId="2DDF5C5C" w14:textId="77777777" w:rsidR="00CD60D2" w:rsidRPr="00D16BB4" w:rsidRDefault="00CD60D2" w:rsidP="00CD60D2">
            <w:pPr>
              <w:pStyle w:val="ENoteTableText"/>
            </w:pPr>
          </w:p>
        </w:tc>
      </w:tr>
      <w:tr w:rsidR="00CD60D2" w:rsidRPr="00D16BB4" w14:paraId="2DA8E80F" w14:textId="77777777" w:rsidTr="009717D7">
        <w:trPr>
          <w:cantSplit/>
        </w:trPr>
        <w:tc>
          <w:tcPr>
            <w:tcW w:w="1495" w:type="pct"/>
            <w:shd w:val="clear" w:color="auto" w:fill="auto"/>
          </w:tcPr>
          <w:p w14:paraId="75EE1E45" w14:textId="05288BEF" w:rsidR="00CD60D2" w:rsidRPr="00D16BB4" w:rsidRDefault="009E3970" w:rsidP="00CD60D2">
            <w:pPr>
              <w:pStyle w:val="ENoteTableText"/>
              <w:tabs>
                <w:tab w:val="center" w:leader="dot" w:pos="2268"/>
              </w:tabs>
              <w:rPr>
                <w:b/>
              </w:rPr>
            </w:pPr>
            <w:r>
              <w:t>Subpart 1</w:t>
            </w:r>
            <w:r w:rsidR="00CD60D2" w:rsidRPr="00D16BB4">
              <w:t>41.I heading</w:t>
            </w:r>
            <w:r w:rsidR="00CD60D2" w:rsidRPr="00D16BB4">
              <w:tab/>
            </w:r>
          </w:p>
        </w:tc>
        <w:tc>
          <w:tcPr>
            <w:tcW w:w="3505" w:type="pct"/>
            <w:shd w:val="clear" w:color="auto" w:fill="auto"/>
          </w:tcPr>
          <w:p w14:paraId="4B0C3061" w14:textId="77777777" w:rsidR="00CD60D2" w:rsidRPr="00D16BB4" w:rsidRDefault="00CD60D2" w:rsidP="00CD60D2">
            <w:pPr>
              <w:pStyle w:val="ENoteTableText"/>
            </w:pPr>
            <w:r w:rsidRPr="00D16BB4">
              <w:t>am No 125, 2014</w:t>
            </w:r>
          </w:p>
        </w:tc>
      </w:tr>
      <w:tr w:rsidR="00CD60D2" w:rsidRPr="00D16BB4" w14:paraId="2454B3C4" w14:textId="77777777" w:rsidTr="009717D7">
        <w:trPr>
          <w:cantSplit/>
        </w:trPr>
        <w:tc>
          <w:tcPr>
            <w:tcW w:w="1495" w:type="pct"/>
            <w:shd w:val="clear" w:color="auto" w:fill="auto"/>
          </w:tcPr>
          <w:p w14:paraId="43DB53BA" w14:textId="77777777" w:rsidR="00CD60D2" w:rsidRPr="00D16BB4" w:rsidRDefault="00CD60D2" w:rsidP="00CD60D2">
            <w:pPr>
              <w:pStyle w:val="ENoteTableText"/>
              <w:tabs>
                <w:tab w:val="center" w:leader="dot" w:pos="2268"/>
              </w:tabs>
            </w:pPr>
            <w:r w:rsidRPr="00D16BB4">
              <w:t>r 141.260</w:t>
            </w:r>
            <w:r w:rsidRPr="00D16BB4">
              <w:tab/>
            </w:r>
          </w:p>
        </w:tc>
        <w:tc>
          <w:tcPr>
            <w:tcW w:w="3505" w:type="pct"/>
            <w:shd w:val="clear" w:color="auto" w:fill="auto"/>
          </w:tcPr>
          <w:p w14:paraId="5027DCF6" w14:textId="77777777" w:rsidR="00CD60D2" w:rsidRPr="00D16BB4" w:rsidRDefault="00CD60D2" w:rsidP="00CD60D2">
            <w:pPr>
              <w:pStyle w:val="ENoteTableText"/>
            </w:pPr>
            <w:r w:rsidRPr="00D16BB4">
              <w:t>ad No 5, 2013</w:t>
            </w:r>
          </w:p>
        </w:tc>
      </w:tr>
      <w:tr w:rsidR="00CD60D2" w:rsidRPr="00D16BB4" w14:paraId="04E61073" w14:textId="77777777" w:rsidTr="009717D7">
        <w:trPr>
          <w:cantSplit/>
        </w:trPr>
        <w:tc>
          <w:tcPr>
            <w:tcW w:w="1495" w:type="pct"/>
            <w:shd w:val="clear" w:color="auto" w:fill="auto"/>
          </w:tcPr>
          <w:p w14:paraId="60813D58" w14:textId="77777777" w:rsidR="00CD60D2" w:rsidRPr="00D16BB4" w:rsidRDefault="00CD60D2" w:rsidP="00CD60D2">
            <w:pPr>
              <w:pStyle w:val="ENoteTableText"/>
              <w:tabs>
                <w:tab w:val="center" w:leader="dot" w:pos="2268"/>
              </w:tabs>
            </w:pPr>
          </w:p>
        </w:tc>
        <w:tc>
          <w:tcPr>
            <w:tcW w:w="3505" w:type="pct"/>
            <w:shd w:val="clear" w:color="auto" w:fill="auto"/>
          </w:tcPr>
          <w:p w14:paraId="591B3C53" w14:textId="77777777" w:rsidR="00CD60D2" w:rsidRPr="00D16BB4" w:rsidRDefault="00CD60D2" w:rsidP="00CD60D2">
            <w:pPr>
              <w:pStyle w:val="ENoteTableText"/>
            </w:pPr>
            <w:r w:rsidRPr="00D16BB4">
              <w:t>am No 274, 2013; No 125, 2014</w:t>
            </w:r>
          </w:p>
        </w:tc>
      </w:tr>
      <w:tr w:rsidR="00CD60D2" w:rsidRPr="00D16BB4" w14:paraId="4424EA8E" w14:textId="77777777" w:rsidTr="009717D7">
        <w:trPr>
          <w:cantSplit/>
        </w:trPr>
        <w:tc>
          <w:tcPr>
            <w:tcW w:w="1495" w:type="pct"/>
            <w:shd w:val="clear" w:color="auto" w:fill="auto"/>
          </w:tcPr>
          <w:p w14:paraId="0911CC85" w14:textId="77777777" w:rsidR="00CD60D2" w:rsidRPr="00D16BB4" w:rsidRDefault="00CD60D2" w:rsidP="00CD60D2">
            <w:pPr>
              <w:pStyle w:val="ENoteTableText"/>
              <w:tabs>
                <w:tab w:val="center" w:leader="dot" w:pos="2268"/>
              </w:tabs>
            </w:pPr>
            <w:r w:rsidRPr="00D16BB4">
              <w:t>r 141.265</w:t>
            </w:r>
            <w:r w:rsidRPr="00D16BB4">
              <w:tab/>
            </w:r>
          </w:p>
        </w:tc>
        <w:tc>
          <w:tcPr>
            <w:tcW w:w="3505" w:type="pct"/>
            <w:shd w:val="clear" w:color="auto" w:fill="auto"/>
          </w:tcPr>
          <w:p w14:paraId="0ADFBB66" w14:textId="77777777" w:rsidR="00CD60D2" w:rsidRPr="00D16BB4" w:rsidRDefault="00CD60D2" w:rsidP="00CD60D2">
            <w:pPr>
              <w:pStyle w:val="ENoteTableText"/>
            </w:pPr>
            <w:r w:rsidRPr="00D16BB4">
              <w:t>ad No 5, 2013</w:t>
            </w:r>
          </w:p>
        </w:tc>
      </w:tr>
      <w:tr w:rsidR="00CD60D2" w:rsidRPr="00D16BB4" w14:paraId="5920029F" w14:textId="77777777" w:rsidTr="009717D7">
        <w:trPr>
          <w:cantSplit/>
        </w:trPr>
        <w:tc>
          <w:tcPr>
            <w:tcW w:w="1495" w:type="pct"/>
            <w:shd w:val="clear" w:color="auto" w:fill="auto"/>
          </w:tcPr>
          <w:p w14:paraId="574733C2" w14:textId="77777777" w:rsidR="00CD60D2" w:rsidRPr="00D16BB4" w:rsidRDefault="00CD60D2" w:rsidP="00CD60D2">
            <w:pPr>
              <w:pStyle w:val="ENoteTableText"/>
              <w:tabs>
                <w:tab w:val="center" w:leader="dot" w:pos="2268"/>
              </w:tabs>
            </w:pPr>
          </w:p>
        </w:tc>
        <w:tc>
          <w:tcPr>
            <w:tcW w:w="3505" w:type="pct"/>
            <w:shd w:val="clear" w:color="auto" w:fill="auto"/>
          </w:tcPr>
          <w:p w14:paraId="61998213" w14:textId="77777777" w:rsidR="00CD60D2" w:rsidRPr="00D16BB4" w:rsidRDefault="00CD60D2" w:rsidP="00CD60D2">
            <w:pPr>
              <w:pStyle w:val="ENoteTableText"/>
            </w:pPr>
            <w:r w:rsidRPr="00D16BB4">
              <w:t>am No 125, 2014</w:t>
            </w:r>
          </w:p>
        </w:tc>
      </w:tr>
      <w:tr w:rsidR="00CD60D2" w:rsidRPr="00D16BB4" w14:paraId="5066C685" w14:textId="77777777" w:rsidTr="009717D7">
        <w:trPr>
          <w:cantSplit/>
        </w:trPr>
        <w:tc>
          <w:tcPr>
            <w:tcW w:w="1495" w:type="pct"/>
            <w:shd w:val="clear" w:color="auto" w:fill="auto"/>
          </w:tcPr>
          <w:p w14:paraId="3C1160EF" w14:textId="77777777" w:rsidR="00CD60D2" w:rsidRPr="00D16BB4" w:rsidRDefault="00CD60D2" w:rsidP="00CD60D2">
            <w:pPr>
              <w:pStyle w:val="ENoteTableText"/>
              <w:tabs>
                <w:tab w:val="center" w:leader="dot" w:pos="2268"/>
              </w:tabs>
            </w:pPr>
            <w:r w:rsidRPr="00D16BB4">
              <w:t>r 141.270</w:t>
            </w:r>
            <w:r w:rsidRPr="00D16BB4">
              <w:tab/>
            </w:r>
          </w:p>
        </w:tc>
        <w:tc>
          <w:tcPr>
            <w:tcW w:w="3505" w:type="pct"/>
            <w:shd w:val="clear" w:color="auto" w:fill="auto"/>
          </w:tcPr>
          <w:p w14:paraId="01C07C22" w14:textId="77777777" w:rsidR="00CD60D2" w:rsidRPr="00D16BB4" w:rsidRDefault="00CD60D2" w:rsidP="00CD60D2">
            <w:pPr>
              <w:pStyle w:val="ENoteTableText"/>
            </w:pPr>
            <w:r w:rsidRPr="00D16BB4">
              <w:t>ad No 5, 2013</w:t>
            </w:r>
          </w:p>
        </w:tc>
      </w:tr>
      <w:tr w:rsidR="00CD60D2" w:rsidRPr="00D16BB4" w14:paraId="1E1F2C33" w14:textId="77777777" w:rsidTr="009717D7">
        <w:trPr>
          <w:cantSplit/>
        </w:trPr>
        <w:tc>
          <w:tcPr>
            <w:tcW w:w="1495" w:type="pct"/>
            <w:shd w:val="clear" w:color="auto" w:fill="auto"/>
          </w:tcPr>
          <w:p w14:paraId="11DAAF91" w14:textId="77777777" w:rsidR="00CD60D2" w:rsidRPr="00D16BB4" w:rsidRDefault="00CD60D2" w:rsidP="00CD60D2">
            <w:pPr>
              <w:pStyle w:val="ENoteTableText"/>
              <w:tabs>
                <w:tab w:val="center" w:leader="dot" w:pos="2268"/>
              </w:tabs>
            </w:pPr>
          </w:p>
        </w:tc>
        <w:tc>
          <w:tcPr>
            <w:tcW w:w="3505" w:type="pct"/>
            <w:shd w:val="clear" w:color="auto" w:fill="auto"/>
          </w:tcPr>
          <w:p w14:paraId="0D8E1097" w14:textId="77777777" w:rsidR="00CD60D2" w:rsidRPr="00D16BB4" w:rsidRDefault="00CD60D2" w:rsidP="00CD60D2">
            <w:pPr>
              <w:pStyle w:val="ENoteTableText"/>
            </w:pPr>
            <w:r w:rsidRPr="00D16BB4">
              <w:t>am No 274, 2013; No 125, 2014</w:t>
            </w:r>
          </w:p>
        </w:tc>
      </w:tr>
      <w:tr w:rsidR="00CD60D2" w:rsidRPr="00D16BB4" w14:paraId="09873E8E" w14:textId="77777777" w:rsidTr="009717D7">
        <w:trPr>
          <w:cantSplit/>
        </w:trPr>
        <w:tc>
          <w:tcPr>
            <w:tcW w:w="1495" w:type="pct"/>
            <w:shd w:val="clear" w:color="auto" w:fill="auto"/>
          </w:tcPr>
          <w:p w14:paraId="2CEF74F9" w14:textId="6048ACB2" w:rsidR="00CD60D2" w:rsidRPr="00D16BB4" w:rsidRDefault="009E3970" w:rsidP="00CD60D2">
            <w:pPr>
              <w:pStyle w:val="ENoteTableText"/>
              <w:tabs>
                <w:tab w:val="center" w:leader="dot" w:pos="2268"/>
              </w:tabs>
            </w:pPr>
            <w:r>
              <w:rPr>
                <w:b/>
              </w:rPr>
              <w:t>Subpart 1</w:t>
            </w:r>
            <w:r w:rsidR="00CD60D2" w:rsidRPr="00D16BB4">
              <w:rPr>
                <w:b/>
              </w:rPr>
              <w:t>41.J</w:t>
            </w:r>
          </w:p>
        </w:tc>
        <w:tc>
          <w:tcPr>
            <w:tcW w:w="3505" w:type="pct"/>
            <w:shd w:val="clear" w:color="auto" w:fill="auto"/>
          </w:tcPr>
          <w:p w14:paraId="79674321" w14:textId="77777777" w:rsidR="00CD60D2" w:rsidRPr="00D16BB4" w:rsidRDefault="00CD60D2" w:rsidP="00CD60D2">
            <w:pPr>
              <w:pStyle w:val="ENoteTableText"/>
            </w:pPr>
          </w:p>
        </w:tc>
      </w:tr>
      <w:tr w:rsidR="00CD60D2" w:rsidRPr="00D16BB4" w14:paraId="7054DEA7" w14:textId="77777777" w:rsidTr="009717D7">
        <w:trPr>
          <w:cantSplit/>
        </w:trPr>
        <w:tc>
          <w:tcPr>
            <w:tcW w:w="1495" w:type="pct"/>
            <w:shd w:val="clear" w:color="auto" w:fill="auto"/>
          </w:tcPr>
          <w:p w14:paraId="247780EA" w14:textId="77777777" w:rsidR="00CD60D2" w:rsidRPr="00D16BB4" w:rsidRDefault="00CD60D2" w:rsidP="00CD60D2">
            <w:pPr>
              <w:pStyle w:val="ENoteTableText"/>
              <w:tabs>
                <w:tab w:val="center" w:leader="dot" w:pos="2268"/>
              </w:tabs>
            </w:pPr>
            <w:r w:rsidRPr="00D16BB4">
              <w:t>r 141.275</w:t>
            </w:r>
            <w:r w:rsidRPr="00D16BB4">
              <w:tab/>
            </w:r>
          </w:p>
        </w:tc>
        <w:tc>
          <w:tcPr>
            <w:tcW w:w="3505" w:type="pct"/>
            <w:shd w:val="clear" w:color="auto" w:fill="auto"/>
          </w:tcPr>
          <w:p w14:paraId="179954BF" w14:textId="77777777" w:rsidR="00CD60D2" w:rsidRPr="00D16BB4" w:rsidRDefault="00CD60D2" w:rsidP="00CD60D2">
            <w:pPr>
              <w:pStyle w:val="ENoteTableText"/>
            </w:pPr>
            <w:r w:rsidRPr="00D16BB4">
              <w:t>ad No 5, 2013</w:t>
            </w:r>
          </w:p>
        </w:tc>
      </w:tr>
      <w:tr w:rsidR="00CD60D2" w:rsidRPr="00D16BB4" w14:paraId="1AD9AB02" w14:textId="77777777" w:rsidTr="009717D7">
        <w:trPr>
          <w:cantSplit/>
        </w:trPr>
        <w:tc>
          <w:tcPr>
            <w:tcW w:w="1495" w:type="pct"/>
            <w:shd w:val="clear" w:color="auto" w:fill="auto"/>
          </w:tcPr>
          <w:p w14:paraId="02EEA083" w14:textId="77777777" w:rsidR="00CD60D2" w:rsidRPr="00D16BB4" w:rsidRDefault="00CD60D2" w:rsidP="00CD60D2">
            <w:pPr>
              <w:pStyle w:val="ENoteTableText"/>
              <w:tabs>
                <w:tab w:val="center" w:leader="dot" w:pos="2268"/>
              </w:tabs>
            </w:pPr>
            <w:r w:rsidRPr="00D16BB4">
              <w:t>r 141.280</w:t>
            </w:r>
            <w:r w:rsidRPr="00D16BB4">
              <w:tab/>
            </w:r>
          </w:p>
        </w:tc>
        <w:tc>
          <w:tcPr>
            <w:tcW w:w="3505" w:type="pct"/>
            <w:shd w:val="clear" w:color="auto" w:fill="auto"/>
          </w:tcPr>
          <w:p w14:paraId="17906E06" w14:textId="77777777" w:rsidR="00CD60D2" w:rsidRPr="00D16BB4" w:rsidRDefault="00CD60D2" w:rsidP="00CD60D2">
            <w:pPr>
              <w:pStyle w:val="ENoteTableText"/>
            </w:pPr>
            <w:r w:rsidRPr="00D16BB4">
              <w:t>ad No 5, 2013</w:t>
            </w:r>
          </w:p>
        </w:tc>
      </w:tr>
      <w:tr w:rsidR="00CD60D2" w:rsidRPr="00D16BB4" w14:paraId="0E5FA054" w14:textId="77777777" w:rsidTr="009717D7">
        <w:trPr>
          <w:cantSplit/>
        </w:trPr>
        <w:tc>
          <w:tcPr>
            <w:tcW w:w="1495" w:type="pct"/>
            <w:shd w:val="clear" w:color="auto" w:fill="auto"/>
          </w:tcPr>
          <w:p w14:paraId="2B823981" w14:textId="6AAFDD6E" w:rsidR="00CD60D2" w:rsidRPr="00D16BB4" w:rsidRDefault="009E3970" w:rsidP="00CD60D2">
            <w:pPr>
              <w:pStyle w:val="ENoteTableText"/>
              <w:tabs>
                <w:tab w:val="center" w:leader="dot" w:pos="2268"/>
              </w:tabs>
            </w:pPr>
            <w:r>
              <w:rPr>
                <w:b/>
              </w:rPr>
              <w:t>Subpart 1</w:t>
            </w:r>
            <w:r w:rsidR="00CD60D2" w:rsidRPr="00D16BB4">
              <w:rPr>
                <w:b/>
              </w:rPr>
              <w:t>41.K</w:t>
            </w:r>
          </w:p>
        </w:tc>
        <w:tc>
          <w:tcPr>
            <w:tcW w:w="3505" w:type="pct"/>
            <w:shd w:val="clear" w:color="auto" w:fill="auto"/>
          </w:tcPr>
          <w:p w14:paraId="3DE4D22B" w14:textId="77777777" w:rsidR="00CD60D2" w:rsidRPr="00D16BB4" w:rsidRDefault="00CD60D2" w:rsidP="00CD60D2">
            <w:pPr>
              <w:pStyle w:val="ENoteTableText"/>
            </w:pPr>
          </w:p>
        </w:tc>
      </w:tr>
      <w:tr w:rsidR="00CD60D2" w:rsidRPr="00D16BB4" w14:paraId="614AC44E" w14:textId="77777777" w:rsidTr="009717D7">
        <w:trPr>
          <w:cantSplit/>
        </w:trPr>
        <w:tc>
          <w:tcPr>
            <w:tcW w:w="1495" w:type="pct"/>
            <w:shd w:val="clear" w:color="auto" w:fill="auto"/>
          </w:tcPr>
          <w:p w14:paraId="05966ECA" w14:textId="4F0A94FC" w:rsidR="00CD60D2" w:rsidRPr="00D16BB4" w:rsidRDefault="009E3970" w:rsidP="00CD60D2">
            <w:pPr>
              <w:pStyle w:val="ENoteTableText"/>
              <w:tabs>
                <w:tab w:val="center" w:leader="dot" w:pos="2268"/>
              </w:tabs>
              <w:rPr>
                <w:b/>
              </w:rPr>
            </w:pPr>
            <w:r>
              <w:t>Subpart 1</w:t>
            </w:r>
            <w:r w:rsidR="00CD60D2" w:rsidRPr="00D16BB4">
              <w:t>41.K heading</w:t>
            </w:r>
            <w:r w:rsidR="00CD60D2" w:rsidRPr="00D16BB4">
              <w:tab/>
            </w:r>
          </w:p>
        </w:tc>
        <w:tc>
          <w:tcPr>
            <w:tcW w:w="3505" w:type="pct"/>
            <w:shd w:val="clear" w:color="auto" w:fill="auto"/>
          </w:tcPr>
          <w:p w14:paraId="7724FEAA" w14:textId="77777777" w:rsidR="00CD60D2" w:rsidRPr="00D16BB4" w:rsidRDefault="00CD60D2" w:rsidP="00CD60D2">
            <w:pPr>
              <w:pStyle w:val="ENoteTableText"/>
            </w:pPr>
            <w:r w:rsidRPr="00D16BB4">
              <w:t>rs No 274, 2013</w:t>
            </w:r>
          </w:p>
        </w:tc>
      </w:tr>
      <w:tr w:rsidR="00CD60D2" w:rsidRPr="00D16BB4" w14:paraId="0FEDC10F" w14:textId="77777777" w:rsidTr="009717D7">
        <w:trPr>
          <w:cantSplit/>
        </w:trPr>
        <w:tc>
          <w:tcPr>
            <w:tcW w:w="1495" w:type="pct"/>
            <w:shd w:val="clear" w:color="auto" w:fill="auto"/>
          </w:tcPr>
          <w:p w14:paraId="0C59CA9E" w14:textId="77777777" w:rsidR="00CD60D2" w:rsidRPr="00D16BB4" w:rsidRDefault="00CD60D2" w:rsidP="00CD60D2">
            <w:pPr>
              <w:pStyle w:val="ENoteTableText"/>
              <w:tabs>
                <w:tab w:val="center" w:leader="dot" w:pos="2268"/>
              </w:tabs>
            </w:pPr>
            <w:r w:rsidRPr="00D16BB4">
              <w:t>r 141.285</w:t>
            </w:r>
            <w:r w:rsidRPr="00D16BB4">
              <w:tab/>
            </w:r>
          </w:p>
        </w:tc>
        <w:tc>
          <w:tcPr>
            <w:tcW w:w="3505" w:type="pct"/>
            <w:shd w:val="clear" w:color="auto" w:fill="auto"/>
          </w:tcPr>
          <w:p w14:paraId="6BBEC08D" w14:textId="77777777" w:rsidR="00CD60D2" w:rsidRPr="00D16BB4" w:rsidRDefault="00CD60D2" w:rsidP="00CD60D2">
            <w:pPr>
              <w:pStyle w:val="ENoteTableText"/>
            </w:pPr>
            <w:r w:rsidRPr="00D16BB4">
              <w:t>ad No 5, 2013</w:t>
            </w:r>
          </w:p>
        </w:tc>
      </w:tr>
      <w:tr w:rsidR="00CD60D2" w:rsidRPr="00D16BB4" w14:paraId="4445DD06" w14:textId="77777777" w:rsidTr="009717D7">
        <w:trPr>
          <w:cantSplit/>
        </w:trPr>
        <w:tc>
          <w:tcPr>
            <w:tcW w:w="1495" w:type="pct"/>
            <w:shd w:val="clear" w:color="auto" w:fill="auto"/>
          </w:tcPr>
          <w:p w14:paraId="2F141C37" w14:textId="77777777" w:rsidR="00CD60D2" w:rsidRPr="00D16BB4" w:rsidRDefault="00CD60D2" w:rsidP="00CD60D2">
            <w:pPr>
              <w:pStyle w:val="ENoteTableText"/>
              <w:tabs>
                <w:tab w:val="center" w:leader="dot" w:pos="2268"/>
              </w:tabs>
            </w:pPr>
            <w:r w:rsidRPr="00D16BB4">
              <w:t>r 141.290</w:t>
            </w:r>
            <w:r w:rsidRPr="00D16BB4">
              <w:tab/>
            </w:r>
          </w:p>
        </w:tc>
        <w:tc>
          <w:tcPr>
            <w:tcW w:w="3505" w:type="pct"/>
            <w:shd w:val="clear" w:color="auto" w:fill="auto"/>
          </w:tcPr>
          <w:p w14:paraId="318B3390" w14:textId="77777777" w:rsidR="00CD60D2" w:rsidRPr="00D16BB4" w:rsidRDefault="00CD60D2" w:rsidP="00CD60D2">
            <w:pPr>
              <w:pStyle w:val="ENoteTableText"/>
            </w:pPr>
            <w:r w:rsidRPr="00D16BB4">
              <w:t>ad No 5, 2013</w:t>
            </w:r>
          </w:p>
        </w:tc>
      </w:tr>
      <w:tr w:rsidR="00CD60D2" w:rsidRPr="00D16BB4" w14:paraId="10399C13" w14:textId="77777777" w:rsidTr="009717D7">
        <w:trPr>
          <w:cantSplit/>
        </w:trPr>
        <w:tc>
          <w:tcPr>
            <w:tcW w:w="1495" w:type="pct"/>
            <w:shd w:val="clear" w:color="auto" w:fill="auto"/>
          </w:tcPr>
          <w:p w14:paraId="473D147C" w14:textId="77777777" w:rsidR="00CD60D2" w:rsidRPr="00D16BB4" w:rsidRDefault="00CD60D2" w:rsidP="00CD60D2">
            <w:pPr>
              <w:pStyle w:val="ENoteTableText"/>
              <w:tabs>
                <w:tab w:val="center" w:leader="dot" w:pos="2268"/>
              </w:tabs>
            </w:pPr>
            <w:r w:rsidRPr="00D16BB4">
              <w:t>r 141.295</w:t>
            </w:r>
            <w:r w:rsidRPr="00D16BB4">
              <w:tab/>
            </w:r>
          </w:p>
        </w:tc>
        <w:tc>
          <w:tcPr>
            <w:tcW w:w="3505" w:type="pct"/>
            <w:shd w:val="clear" w:color="auto" w:fill="auto"/>
          </w:tcPr>
          <w:p w14:paraId="0D47A2B4" w14:textId="77777777" w:rsidR="00CD60D2" w:rsidRPr="00D16BB4" w:rsidRDefault="00CD60D2" w:rsidP="00CD60D2">
            <w:pPr>
              <w:pStyle w:val="ENoteTableText"/>
            </w:pPr>
            <w:r w:rsidRPr="00D16BB4">
              <w:t>ad No 5, 2013</w:t>
            </w:r>
          </w:p>
        </w:tc>
      </w:tr>
      <w:tr w:rsidR="00CD60D2" w:rsidRPr="00D16BB4" w14:paraId="4F00F752" w14:textId="77777777" w:rsidTr="009717D7">
        <w:trPr>
          <w:cantSplit/>
        </w:trPr>
        <w:tc>
          <w:tcPr>
            <w:tcW w:w="1495" w:type="pct"/>
            <w:shd w:val="clear" w:color="auto" w:fill="auto"/>
          </w:tcPr>
          <w:p w14:paraId="0D253FB9" w14:textId="77777777" w:rsidR="00CD60D2" w:rsidRPr="00D16BB4" w:rsidRDefault="00CD60D2" w:rsidP="00CD60D2">
            <w:pPr>
              <w:pStyle w:val="ENoteTableText"/>
              <w:tabs>
                <w:tab w:val="center" w:leader="dot" w:pos="2268"/>
              </w:tabs>
            </w:pPr>
            <w:r w:rsidRPr="00D16BB4">
              <w:t>r 141.300</w:t>
            </w:r>
            <w:r w:rsidRPr="00D16BB4">
              <w:tab/>
            </w:r>
          </w:p>
        </w:tc>
        <w:tc>
          <w:tcPr>
            <w:tcW w:w="3505" w:type="pct"/>
            <w:shd w:val="clear" w:color="auto" w:fill="auto"/>
          </w:tcPr>
          <w:p w14:paraId="690A663C" w14:textId="77777777" w:rsidR="00CD60D2" w:rsidRPr="00D16BB4" w:rsidRDefault="00CD60D2" w:rsidP="00CD60D2">
            <w:pPr>
              <w:pStyle w:val="ENoteTableText"/>
            </w:pPr>
            <w:r w:rsidRPr="00D16BB4">
              <w:t>ad No 5, 2013</w:t>
            </w:r>
          </w:p>
        </w:tc>
      </w:tr>
      <w:tr w:rsidR="00CD60D2" w:rsidRPr="00D16BB4" w14:paraId="084BFFB7" w14:textId="77777777" w:rsidTr="009717D7">
        <w:trPr>
          <w:cantSplit/>
        </w:trPr>
        <w:tc>
          <w:tcPr>
            <w:tcW w:w="1495" w:type="pct"/>
            <w:shd w:val="clear" w:color="auto" w:fill="auto"/>
          </w:tcPr>
          <w:p w14:paraId="731CD15D" w14:textId="77777777" w:rsidR="00CD60D2" w:rsidRPr="00D16BB4" w:rsidRDefault="00CD60D2" w:rsidP="00CD60D2">
            <w:pPr>
              <w:pStyle w:val="ENoteTableText"/>
              <w:tabs>
                <w:tab w:val="center" w:leader="dot" w:pos="2268"/>
              </w:tabs>
            </w:pPr>
            <w:r w:rsidRPr="00D16BB4">
              <w:t>r 141.305</w:t>
            </w:r>
            <w:r w:rsidRPr="00D16BB4">
              <w:tab/>
            </w:r>
          </w:p>
        </w:tc>
        <w:tc>
          <w:tcPr>
            <w:tcW w:w="3505" w:type="pct"/>
            <w:shd w:val="clear" w:color="auto" w:fill="auto"/>
          </w:tcPr>
          <w:p w14:paraId="3398CF0D" w14:textId="77777777" w:rsidR="00CD60D2" w:rsidRPr="00D16BB4" w:rsidRDefault="00CD60D2" w:rsidP="00CD60D2">
            <w:pPr>
              <w:pStyle w:val="ENoteTableText"/>
            </w:pPr>
            <w:r w:rsidRPr="00D16BB4">
              <w:t>ad No 5, 2013</w:t>
            </w:r>
          </w:p>
        </w:tc>
      </w:tr>
      <w:tr w:rsidR="00CD60D2" w:rsidRPr="00D16BB4" w14:paraId="499A59D1" w14:textId="77777777" w:rsidTr="009717D7">
        <w:trPr>
          <w:cantSplit/>
        </w:trPr>
        <w:tc>
          <w:tcPr>
            <w:tcW w:w="1495" w:type="pct"/>
            <w:shd w:val="clear" w:color="auto" w:fill="auto"/>
          </w:tcPr>
          <w:p w14:paraId="669DC8B9" w14:textId="77777777" w:rsidR="00CD60D2" w:rsidRPr="00D16BB4" w:rsidRDefault="00CD60D2" w:rsidP="00CD60D2">
            <w:pPr>
              <w:pStyle w:val="ENoteTableText"/>
              <w:tabs>
                <w:tab w:val="center" w:leader="dot" w:pos="2268"/>
              </w:tabs>
            </w:pPr>
          </w:p>
        </w:tc>
        <w:tc>
          <w:tcPr>
            <w:tcW w:w="3505" w:type="pct"/>
            <w:shd w:val="clear" w:color="auto" w:fill="auto"/>
          </w:tcPr>
          <w:p w14:paraId="4E2A58B8" w14:textId="77777777" w:rsidR="00CD60D2" w:rsidRPr="00D16BB4" w:rsidRDefault="00CD60D2" w:rsidP="00CD60D2">
            <w:pPr>
              <w:pStyle w:val="ENoteTableText"/>
            </w:pPr>
            <w:r w:rsidRPr="00D16BB4">
              <w:t>rs No 274, 2013</w:t>
            </w:r>
          </w:p>
        </w:tc>
      </w:tr>
      <w:tr w:rsidR="00CD60D2" w:rsidRPr="00D16BB4" w14:paraId="36DD7D9E" w14:textId="77777777" w:rsidTr="009717D7">
        <w:trPr>
          <w:cantSplit/>
        </w:trPr>
        <w:tc>
          <w:tcPr>
            <w:tcW w:w="1495" w:type="pct"/>
            <w:shd w:val="clear" w:color="auto" w:fill="auto"/>
          </w:tcPr>
          <w:p w14:paraId="41749200" w14:textId="77777777" w:rsidR="00CD60D2" w:rsidRPr="00D16BB4" w:rsidRDefault="00CD60D2" w:rsidP="00CD60D2">
            <w:pPr>
              <w:pStyle w:val="ENoteTableText"/>
              <w:tabs>
                <w:tab w:val="center" w:leader="dot" w:pos="2268"/>
              </w:tabs>
            </w:pPr>
          </w:p>
        </w:tc>
        <w:tc>
          <w:tcPr>
            <w:tcW w:w="3505" w:type="pct"/>
            <w:shd w:val="clear" w:color="auto" w:fill="auto"/>
          </w:tcPr>
          <w:p w14:paraId="3011D322" w14:textId="77777777" w:rsidR="00CD60D2" w:rsidRPr="00D16BB4" w:rsidRDefault="00CD60D2" w:rsidP="00CD60D2">
            <w:pPr>
              <w:pStyle w:val="ENoteTableText"/>
            </w:pPr>
            <w:r w:rsidRPr="00D16BB4">
              <w:t>am No 125, 2014</w:t>
            </w:r>
          </w:p>
        </w:tc>
      </w:tr>
      <w:tr w:rsidR="00CD60D2" w:rsidRPr="00D16BB4" w14:paraId="59DF36F0" w14:textId="77777777" w:rsidTr="009717D7">
        <w:trPr>
          <w:cantSplit/>
        </w:trPr>
        <w:tc>
          <w:tcPr>
            <w:tcW w:w="1495" w:type="pct"/>
            <w:shd w:val="clear" w:color="auto" w:fill="auto"/>
          </w:tcPr>
          <w:p w14:paraId="6A28EE10" w14:textId="77777777" w:rsidR="00CD60D2" w:rsidRPr="00D16BB4" w:rsidRDefault="00CD60D2" w:rsidP="00CD60D2">
            <w:pPr>
              <w:pStyle w:val="ENoteTableText"/>
              <w:tabs>
                <w:tab w:val="center" w:leader="dot" w:pos="2268"/>
              </w:tabs>
            </w:pPr>
            <w:r w:rsidRPr="00D16BB4">
              <w:t>r 141.306</w:t>
            </w:r>
            <w:r w:rsidRPr="00D16BB4">
              <w:tab/>
            </w:r>
          </w:p>
        </w:tc>
        <w:tc>
          <w:tcPr>
            <w:tcW w:w="3505" w:type="pct"/>
            <w:shd w:val="clear" w:color="auto" w:fill="auto"/>
          </w:tcPr>
          <w:p w14:paraId="3F41C995" w14:textId="77777777" w:rsidR="00CD60D2" w:rsidRPr="00D16BB4" w:rsidRDefault="00CD60D2" w:rsidP="00CD60D2">
            <w:pPr>
              <w:pStyle w:val="ENoteTableText"/>
            </w:pPr>
            <w:r w:rsidRPr="00D16BB4">
              <w:t>ad No 274, 2013</w:t>
            </w:r>
          </w:p>
        </w:tc>
      </w:tr>
      <w:tr w:rsidR="00CD60D2" w:rsidRPr="00D16BB4" w14:paraId="488F9531" w14:textId="77777777" w:rsidTr="009717D7">
        <w:trPr>
          <w:cantSplit/>
        </w:trPr>
        <w:tc>
          <w:tcPr>
            <w:tcW w:w="1495" w:type="pct"/>
            <w:shd w:val="clear" w:color="auto" w:fill="auto"/>
          </w:tcPr>
          <w:p w14:paraId="634B7EE9" w14:textId="77777777" w:rsidR="00CD60D2" w:rsidRPr="00D16BB4" w:rsidRDefault="00CD60D2" w:rsidP="00CD60D2">
            <w:pPr>
              <w:pStyle w:val="ENoteTableText"/>
              <w:tabs>
                <w:tab w:val="center" w:leader="dot" w:pos="2268"/>
              </w:tabs>
            </w:pPr>
            <w:r w:rsidRPr="00D16BB4">
              <w:t>r 141.310</w:t>
            </w:r>
            <w:r w:rsidRPr="00D16BB4">
              <w:tab/>
            </w:r>
          </w:p>
        </w:tc>
        <w:tc>
          <w:tcPr>
            <w:tcW w:w="3505" w:type="pct"/>
            <w:shd w:val="clear" w:color="auto" w:fill="auto"/>
          </w:tcPr>
          <w:p w14:paraId="625095CC" w14:textId="77777777" w:rsidR="00CD60D2" w:rsidRPr="00D16BB4" w:rsidRDefault="00CD60D2" w:rsidP="00CD60D2">
            <w:pPr>
              <w:pStyle w:val="ENoteTableText"/>
            </w:pPr>
            <w:r w:rsidRPr="00D16BB4">
              <w:t>ad No 5, 2013</w:t>
            </w:r>
          </w:p>
        </w:tc>
      </w:tr>
      <w:tr w:rsidR="00CD60D2" w:rsidRPr="00D16BB4" w14:paraId="622C4AA6" w14:textId="77777777" w:rsidTr="009717D7">
        <w:trPr>
          <w:cantSplit/>
        </w:trPr>
        <w:tc>
          <w:tcPr>
            <w:tcW w:w="1495" w:type="pct"/>
            <w:shd w:val="clear" w:color="auto" w:fill="auto"/>
          </w:tcPr>
          <w:p w14:paraId="475B49B9" w14:textId="77777777" w:rsidR="00CD60D2" w:rsidRPr="00D16BB4" w:rsidRDefault="00CD60D2" w:rsidP="00CD60D2">
            <w:pPr>
              <w:pStyle w:val="ENoteTableText"/>
              <w:tabs>
                <w:tab w:val="center" w:leader="dot" w:pos="2268"/>
              </w:tabs>
            </w:pPr>
          </w:p>
        </w:tc>
        <w:tc>
          <w:tcPr>
            <w:tcW w:w="3505" w:type="pct"/>
            <w:shd w:val="clear" w:color="auto" w:fill="auto"/>
          </w:tcPr>
          <w:p w14:paraId="14281EA5" w14:textId="77777777" w:rsidR="00CD60D2" w:rsidRPr="00D16BB4" w:rsidRDefault="00CD60D2" w:rsidP="00CD60D2">
            <w:pPr>
              <w:pStyle w:val="ENoteTableText"/>
            </w:pPr>
            <w:r w:rsidRPr="00D16BB4">
              <w:t>am No 125, 2014</w:t>
            </w:r>
          </w:p>
        </w:tc>
      </w:tr>
      <w:tr w:rsidR="00CD60D2" w:rsidRPr="00D16BB4" w14:paraId="2586CCF8" w14:textId="77777777" w:rsidTr="009717D7">
        <w:trPr>
          <w:cantSplit/>
        </w:trPr>
        <w:tc>
          <w:tcPr>
            <w:tcW w:w="1495" w:type="pct"/>
            <w:shd w:val="clear" w:color="auto" w:fill="auto"/>
          </w:tcPr>
          <w:p w14:paraId="5838B0AC" w14:textId="77777777" w:rsidR="00CD60D2" w:rsidRPr="00D16BB4" w:rsidRDefault="00CD60D2" w:rsidP="00CD60D2">
            <w:pPr>
              <w:pStyle w:val="ENoteTableText"/>
              <w:tabs>
                <w:tab w:val="center" w:leader="dot" w:pos="2268"/>
              </w:tabs>
            </w:pPr>
            <w:r w:rsidRPr="00D16BB4">
              <w:t>r 141.315</w:t>
            </w:r>
            <w:r w:rsidRPr="00D16BB4">
              <w:tab/>
            </w:r>
          </w:p>
        </w:tc>
        <w:tc>
          <w:tcPr>
            <w:tcW w:w="3505" w:type="pct"/>
            <w:shd w:val="clear" w:color="auto" w:fill="auto"/>
          </w:tcPr>
          <w:p w14:paraId="11DEA5AE" w14:textId="77777777" w:rsidR="00CD60D2" w:rsidRPr="00D16BB4" w:rsidRDefault="00CD60D2" w:rsidP="00CD60D2">
            <w:pPr>
              <w:pStyle w:val="ENoteTableText"/>
            </w:pPr>
            <w:r w:rsidRPr="00D16BB4">
              <w:t>ad No 274, 2013</w:t>
            </w:r>
          </w:p>
        </w:tc>
      </w:tr>
      <w:tr w:rsidR="00CD60D2" w:rsidRPr="00D16BB4" w14:paraId="20094BA0" w14:textId="77777777" w:rsidTr="009717D7">
        <w:trPr>
          <w:cantSplit/>
        </w:trPr>
        <w:tc>
          <w:tcPr>
            <w:tcW w:w="1495" w:type="pct"/>
            <w:shd w:val="clear" w:color="auto" w:fill="auto"/>
          </w:tcPr>
          <w:p w14:paraId="3F7207E2" w14:textId="1BC00EE3" w:rsidR="00CD60D2" w:rsidRPr="00D16BB4" w:rsidRDefault="00B74D4F" w:rsidP="00CD60D2">
            <w:pPr>
              <w:pStyle w:val="ENoteTableText"/>
            </w:pPr>
            <w:r w:rsidRPr="00D16BB4">
              <w:rPr>
                <w:b/>
              </w:rPr>
              <w:t>Part 1</w:t>
            </w:r>
            <w:r w:rsidR="00CD60D2" w:rsidRPr="00D16BB4">
              <w:rPr>
                <w:b/>
              </w:rPr>
              <w:t>42</w:t>
            </w:r>
          </w:p>
        </w:tc>
        <w:tc>
          <w:tcPr>
            <w:tcW w:w="3505" w:type="pct"/>
            <w:shd w:val="clear" w:color="auto" w:fill="auto"/>
          </w:tcPr>
          <w:p w14:paraId="14A52F03" w14:textId="77777777" w:rsidR="00CD60D2" w:rsidRPr="00D16BB4" w:rsidRDefault="00CD60D2" w:rsidP="00CD60D2">
            <w:pPr>
              <w:pStyle w:val="ENoteTableText"/>
            </w:pPr>
          </w:p>
        </w:tc>
      </w:tr>
      <w:tr w:rsidR="00CD60D2" w:rsidRPr="00D16BB4" w14:paraId="07C6EAEB" w14:textId="77777777" w:rsidTr="009717D7">
        <w:trPr>
          <w:cantSplit/>
        </w:trPr>
        <w:tc>
          <w:tcPr>
            <w:tcW w:w="1495" w:type="pct"/>
            <w:shd w:val="clear" w:color="auto" w:fill="auto"/>
          </w:tcPr>
          <w:p w14:paraId="0F8A35F2" w14:textId="74655AD4" w:rsidR="00CD60D2" w:rsidRPr="00D16BB4" w:rsidRDefault="00B74D4F" w:rsidP="00CD60D2">
            <w:pPr>
              <w:pStyle w:val="ENoteTableText"/>
              <w:tabs>
                <w:tab w:val="center" w:leader="dot" w:pos="2268"/>
              </w:tabs>
            </w:pPr>
            <w:r w:rsidRPr="00D16BB4">
              <w:t>Part 1</w:t>
            </w:r>
            <w:r w:rsidR="00CD60D2" w:rsidRPr="00D16BB4">
              <w:t>42 heading</w:t>
            </w:r>
            <w:r w:rsidR="00CD60D2" w:rsidRPr="00D16BB4">
              <w:tab/>
            </w:r>
          </w:p>
        </w:tc>
        <w:tc>
          <w:tcPr>
            <w:tcW w:w="3505" w:type="pct"/>
            <w:shd w:val="clear" w:color="auto" w:fill="auto"/>
          </w:tcPr>
          <w:p w14:paraId="4444358B" w14:textId="71569C50" w:rsidR="00CD60D2" w:rsidRPr="00D16BB4" w:rsidRDefault="00CD60D2" w:rsidP="00CD60D2">
            <w:pPr>
              <w:pStyle w:val="ENoteTableText"/>
            </w:pPr>
            <w:r w:rsidRPr="00D16BB4">
              <w:t xml:space="preserve">am </w:t>
            </w:r>
            <w:r w:rsidRPr="00D16BB4">
              <w:rPr>
                <w:noProof/>
              </w:rPr>
              <w:t>F2020L01283</w:t>
            </w:r>
          </w:p>
        </w:tc>
      </w:tr>
      <w:tr w:rsidR="00CD60D2" w:rsidRPr="00D16BB4" w14:paraId="04AF244E" w14:textId="77777777" w:rsidTr="009717D7">
        <w:trPr>
          <w:cantSplit/>
        </w:trPr>
        <w:tc>
          <w:tcPr>
            <w:tcW w:w="1495" w:type="pct"/>
            <w:shd w:val="clear" w:color="auto" w:fill="auto"/>
          </w:tcPr>
          <w:p w14:paraId="1FA7022F" w14:textId="787D807A" w:rsidR="00CD60D2" w:rsidRPr="00D16BB4" w:rsidRDefault="00B74D4F" w:rsidP="00CD60D2">
            <w:pPr>
              <w:pStyle w:val="ENoteTableText"/>
              <w:tabs>
                <w:tab w:val="center" w:leader="dot" w:pos="2268"/>
              </w:tabs>
            </w:pPr>
            <w:r w:rsidRPr="00D16BB4">
              <w:t>Part 1</w:t>
            </w:r>
            <w:r w:rsidR="00CD60D2" w:rsidRPr="00D16BB4">
              <w:t>42</w:t>
            </w:r>
            <w:r w:rsidR="00CD60D2" w:rsidRPr="00D16BB4">
              <w:tab/>
            </w:r>
          </w:p>
        </w:tc>
        <w:tc>
          <w:tcPr>
            <w:tcW w:w="3505" w:type="pct"/>
            <w:shd w:val="clear" w:color="auto" w:fill="auto"/>
          </w:tcPr>
          <w:p w14:paraId="650B7C5F" w14:textId="77777777" w:rsidR="00CD60D2" w:rsidRPr="00D16BB4" w:rsidRDefault="00CD60D2" w:rsidP="00CD60D2">
            <w:pPr>
              <w:pStyle w:val="ENoteTableText"/>
            </w:pPr>
            <w:r w:rsidRPr="00D16BB4">
              <w:t>ad No 204, 2000</w:t>
            </w:r>
          </w:p>
        </w:tc>
      </w:tr>
      <w:tr w:rsidR="00CD60D2" w:rsidRPr="00D16BB4" w14:paraId="1E5D5CA2" w14:textId="77777777" w:rsidTr="009717D7">
        <w:trPr>
          <w:cantSplit/>
        </w:trPr>
        <w:tc>
          <w:tcPr>
            <w:tcW w:w="1495" w:type="pct"/>
            <w:shd w:val="clear" w:color="auto" w:fill="auto"/>
          </w:tcPr>
          <w:p w14:paraId="4E106501" w14:textId="77777777" w:rsidR="00CD60D2" w:rsidRPr="00D16BB4" w:rsidRDefault="00CD60D2" w:rsidP="00CD60D2">
            <w:pPr>
              <w:pStyle w:val="ENoteTableText"/>
              <w:tabs>
                <w:tab w:val="center" w:leader="dot" w:pos="2268"/>
              </w:tabs>
            </w:pPr>
          </w:p>
        </w:tc>
        <w:tc>
          <w:tcPr>
            <w:tcW w:w="3505" w:type="pct"/>
            <w:shd w:val="clear" w:color="auto" w:fill="auto"/>
          </w:tcPr>
          <w:p w14:paraId="65FFB8B1" w14:textId="77777777" w:rsidR="00CD60D2" w:rsidRPr="00D16BB4" w:rsidRDefault="00CD60D2" w:rsidP="00CD60D2">
            <w:pPr>
              <w:pStyle w:val="ENoteTableText"/>
            </w:pPr>
            <w:r w:rsidRPr="00D16BB4">
              <w:t>rs No 5, 2013</w:t>
            </w:r>
          </w:p>
        </w:tc>
      </w:tr>
      <w:tr w:rsidR="00CD60D2" w:rsidRPr="00D16BB4" w14:paraId="7DB4070C" w14:textId="77777777" w:rsidTr="009717D7">
        <w:trPr>
          <w:cantSplit/>
        </w:trPr>
        <w:tc>
          <w:tcPr>
            <w:tcW w:w="1495" w:type="pct"/>
            <w:shd w:val="clear" w:color="auto" w:fill="auto"/>
          </w:tcPr>
          <w:p w14:paraId="7EB76FC4" w14:textId="77777777" w:rsidR="00CD60D2" w:rsidRPr="00D16BB4" w:rsidRDefault="00CD60D2" w:rsidP="00CD60D2">
            <w:pPr>
              <w:pStyle w:val="ENoteTableText"/>
              <w:tabs>
                <w:tab w:val="center" w:leader="dot" w:pos="2268"/>
              </w:tabs>
            </w:pPr>
          </w:p>
        </w:tc>
        <w:tc>
          <w:tcPr>
            <w:tcW w:w="3505" w:type="pct"/>
            <w:shd w:val="clear" w:color="auto" w:fill="auto"/>
          </w:tcPr>
          <w:p w14:paraId="5E47A5E4" w14:textId="77777777" w:rsidR="00CD60D2" w:rsidRPr="00D16BB4" w:rsidRDefault="00CD60D2" w:rsidP="00CD60D2">
            <w:pPr>
              <w:pStyle w:val="ENoteTableText"/>
            </w:pPr>
            <w:r w:rsidRPr="00D16BB4">
              <w:t>am No 274, 2013</w:t>
            </w:r>
          </w:p>
        </w:tc>
      </w:tr>
      <w:tr w:rsidR="00CD60D2" w:rsidRPr="00D16BB4" w14:paraId="5FB84F0E" w14:textId="77777777" w:rsidTr="009717D7">
        <w:trPr>
          <w:cantSplit/>
        </w:trPr>
        <w:tc>
          <w:tcPr>
            <w:tcW w:w="1495" w:type="pct"/>
            <w:shd w:val="clear" w:color="auto" w:fill="auto"/>
          </w:tcPr>
          <w:p w14:paraId="7E7F54C9" w14:textId="4CD7482F" w:rsidR="00CD60D2" w:rsidRPr="00D16BB4" w:rsidRDefault="009E3970" w:rsidP="00CD60D2">
            <w:pPr>
              <w:pStyle w:val="ENoteTableText"/>
              <w:tabs>
                <w:tab w:val="center" w:leader="dot" w:pos="2268"/>
              </w:tabs>
            </w:pPr>
            <w:r>
              <w:rPr>
                <w:b/>
              </w:rPr>
              <w:lastRenderedPageBreak/>
              <w:t>Subpart 1</w:t>
            </w:r>
            <w:r w:rsidR="00CD60D2" w:rsidRPr="00D16BB4">
              <w:rPr>
                <w:b/>
              </w:rPr>
              <w:t>42.A</w:t>
            </w:r>
          </w:p>
        </w:tc>
        <w:tc>
          <w:tcPr>
            <w:tcW w:w="3505" w:type="pct"/>
            <w:shd w:val="clear" w:color="auto" w:fill="auto"/>
          </w:tcPr>
          <w:p w14:paraId="75E4A5C4" w14:textId="77777777" w:rsidR="00CD60D2" w:rsidRPr="00D16BB4" w:rsidRDefault="00CD60D2" w:rsidP="00CD60D2">
            <w:pPr>
              <w:pStyle w:val="ENoteTableText"/>
            </w:pPr>
          </w:p>
        </w:tc>
      </w:tr>
      <w:tr w:rsidR="00CD60D2" w:rsidRPr="00D16BB4" w14:paraId="0C38D3E0" w14:textId="77777777" w:rsidTr="009717D7">
        <w:trPr>
          <w:cantSplit/>
        </w:trPr>
        <w:tc>
          <w:tcPr>
            <w:tcW w:w="1495" w:type="pct"/>
            <w:shd w:val="clear" w:color="auto" w:fill="auto"/>
          </w:tcPr>
          <w:p w14:paraId="3CBDB9DB" w14:textId="77777777" w:rsidR="00CD60D2" w:rsidRPr="00D16BB4" w:rsidRDefault="00CD60D2" w:rsidP="00CD60D2">
            <w:pPr>
              <w:pStyle w:val="ENoteTableText"/>
              <w:tabs>
                <w:tab w:val="center" w:leader="dot" w:pos="2268"/>
              </w:tabs>
            </w:pPr>
            <w:r w:rsidRPr="00D16BB4">
              <w:t>r 142.005</w:t>
            </w:r>
            <w:r w:rsidRPr="00D16BB4">
              <w:tab/>
            </w:r>
          </w:p>
        </w:tc>
        <w:tc>
          <w:tcPr>
            <w:tcW w:w="3505" w:type="pct"/>
            <w:shd w:val="clear" w:color="auto" w:fill="auto"/>
          </w:tcPr>
          <w:p w14:paraId="558FE45E" w14:textId="77777777" w:rsidR="00CD60D2" w:rsidRPr="00D16BB4" w:rsidRDefault="00CD60D2" w:rsidP="00CD60D2">
            <w:pPr>
              <w:pStyle w:val="ENoteTableText"/>
            </w:pPr>
            <w:r w:rsidRPr="00D16BB4">
              <w:t>ad No 5, 2013</w:t>
            </w:r>
          </w:p>
        </w:tc>
      </w:tr>
      <w:tr w:rsidR="00CD60D2" w:rsidRPr="00D16BB4" w14:paraId="09399751" w14:textId="77777777" w:rsidTr="009717D7">
        <w:trPr>
          <w:cantSplit/>
        </w:trPr>
        <w:tc>
          <w:tcPr>
            <w:tcW w:w="1495" w:type="pct"/>
            <w:shd w:val="clear" w:color="auto" w:fill="auto"/>
          </w:tcPr>
          <w:p w14:paraId="0BB232A3" w14:textId="77777777" w:rsidR="00CD60D2" w:rsidRPr="00D16BB4" w:rsidRDefault="00CD60D2" w:rsidP="00CD60D2">
            <w:pPr>
              <w:pStyle w:val="ENoteTableText"/>
              <w:tabs>
                <w:tab w:val="center" w:leader="dot" w:pos="2268"/>
              </w:tabs>
            </w:pPr>
          </w:p>
        </w:tc>
        <w:tc>
          <w:tcPr>
            <w:tcW w:w="3505" w:type="pct"/>
            <w:shd w:val="clear" w:color="auto" w:fill="auto"/>
          </w:tcPr>
          <w:p w14:paraId="4E4D5EC5" w14:textId="016EB98C" w:rsidR="00CD60D2" w:rsidRPr="00D16BB4" w:rsidRDefault="00CD60D2" w:rsidP="00CD60D2">
            <w:pPr>
              <w:pStyle w:val="ENoteTableText"/>
            </w:pPr>
            <w:r w:rsidRPr="00D16BB4">
              <w:t xml:space="preserve">am </w:t>
            </w:r>
            <w:r w:rsidRPr="00D16BB4">
              <w:rPr>
                <w:noProof/>
              </w:rPr>
              <w:t>F2020L01283</w:t>
            </w:r>
          </w:p>
        </w:tc>
      </w:tr>
      <w:tr w:rsidR="00CD60D2" w:rsidRPr="00D16BB4" w14:paraId="0D20229B" w14:textId="77777777" w:rsidTr="009717D7">
        <w:trPr>
          <w:cantSplit/>
        </w:trPr>
        <w:tc>
          <w:tcPr>
            <w:tcW w:w="1495" w:type="pct"/>
            <w:shd w:val="clear" w:color="auto" w:fill="auto"/>
          </w:tcPr>
          <w:p w14:paraId="7B24F729" w14:textId="77777777" w:rsidR="00CD60D2" w:rsidRPr="00D16BB4" w:rsidRDefault="00CD60D2" w:rsidP="00CD60D2">
            <w:pPr>
              <w:pStyle w:val="ENoteTableText"/>
              <w:tabs>
                <w:tab w:val="center" w:leader="dot" w:pos="2268"/>
              </w:tabs>
            </w:pPr>
            <w:r w:rsidRPr="00D16BB4">
              <w:t>r 142.010</w:t>
            </w:r>
            <w:r w:rsidRPr="00D16BB4">
              <w:tab/>
            </w:r>
          </w:p>
        </w:tc>
        <w:tc>
          <w:tcPr>
            <w:tcW w:w="3505" w:type="pct"/>
            <w:shd w:val="clear" w:color="auto" w:fill="auto"/>
          </w:tcPr>
          <w:p w14:paraId="542AE857" w14:textId="77777777" w:rsidR="00CD60D2" w:rsidRPr="00D16BB4" w:rsidRDefault="00CD60D2" w:rsidP="00CD60D2">
            <w:pPr>
              <w:pStyle w:val="ENoteTableText"/>
            </w:pPr>
            <w:r w:rsidRPr="00D16BB4">
              <w:t>ad No 5, 2013</w:t>
            </w:r>
          </w:p>
        </w:tc>
      </w:tr>
      <w:tr w:rsidR="00CD60D2" w:rsidRPr="00D16BB4" w14:paraId="5B882CE6" w14:textId="77777777" w:rsidTr="009717D7">
        <w:trPr>
          <w:cantSplit/>
        </w:trPr>
        <w:tc>
          <w:tcPr>
            <w:tcW w:w="1495" w:type="pct"/>
            <w:shd w:val="clear" w:color="auto" w:fill="auto"/>
          </w:tcPr>
          <w:p w14:paraId="24DC5559" w14:textId="77777777" w:rsidR="00CD60D2" w:rsidRPr="00D16BB4" w:rsidRDefault="00CD60D2" w:rsidP="00CD60D2">
            <w:pPr>
              <w:pStyle w:val="ENoteTableText"/>
              <w:tabs>
                <w:tab w:val="center" w:leader="dot" w:pos="2268"/>
              </w:tabs>
            </w:pPr>
            <w:r w:rsidRPr="00D16BB4">
              <w:t>r 142.015</w:t>
            </w:r>
            <w:r w:rsidRPr="00D16BB4">
              <w:tab/>
            </w:r>
          </w:p>
        </w:tc>
        <w:tc>
          <w:tcPr>
            <w:tcW w:w="3505" w:type="pct"/>
            <w:shd w:val="clear" w:color="auto" w:fill="auto"/>
          </w:tcPr>
          <w:p w14:paraId="33C30449" w14:textId="77777777" w:rsidR="00CD60D2" w:rsidRPr="00D16BB4" w:rsidRDefault="00CD60D2" w:rsidP="00CD60D2">
            <w:pPr>
              <w:pStyle w:val="ENoteTableText"/>
            </w:pPr>
            <w:r w:rsidRPr="00D16BB4">
              <w:t>ad No 5, 2013</w:t>
            </w:r>
          </w:p>
        </w:tc>
      </w:tr>
      <w:tr w:rsidR="00CD60D2" w:rsidRPr="00D16BB4" w14:paraId="45ED5427" w14:textId="77777777" w:rsidTr="009717D7">
        <w:trPr>
          <w:cantSplit/>
        </w:trPr>
        <w:tc>
          <w:tcPr>
            <w:tcW w:w="1495" w:type="pct"/>
            <w:shd w:val="clear" w:color="auto" w:fill="auto"/>
          </w:tcPr>
          <w:p w14:paraId="122F5F3B" w14:textId="77777777" w:rsidR="00CD60D2" w:rsidRPr="00D16BB4" w:rsidRDefault="00CD60D2" w:rsidP="00CD60D2">
            <w:pPr>
              <w:pStyle w:val="ENoteTableText"/>
              <w:tabs>
                <w:tab w:val="center" w:leader="dot" w:pos="2268"/>
              </w:tabs>
            </w:pPr>
          </w:p>
        </w:tc>
        <w:tc>
          <w:tcPr>
            <w:tcW w:w="3505" w:type="pct"/>
            <w:shd w:val="clear" w:color="auto" w:fill="auto"/>
          </w:tcPr>
          <w:p w14:paraId="3E650E96" w14:textId="36847EBB" w:rsidR="00CD60D2" w:rsidRPr="00D16BB4" w:rsidRDefault="00CD60D2" w:rsidP="00CD60D2">
            <w:pPr>
              <w:pStyle w:val="ENoteTableText"/>
              <w:rPr>
                <w:i/>
              </w:rPr>
            </w:pPr>
            <w:r w:rsidRPr="00D16BB4">
              <w:t xml:space="preserve">am No 274, 2013; </w:t>
            </w:r>
            <w:r w:rsidRPr="00D16BB4">
              <w:rPr>
                <w:noProof/>
              </w:rPr>
              <w:t>F2020L01283; F2021L00200</w:t>
            </w:r>
          </w:p>
        </w:tc>
      </w:tr>
      <w:tr w:rsidR="00CD60D2" w:rsidRPr="00D16BB4" w14:paraId="7EB4FB3D" w14:textId="77777777" w:rsidTr="009717D7">
        <w:trPr>
          <w:cantSplit/>
        </w:trPr>
        <w:tc>
          <w:tcPr>
            <w:tcW w:w="1495" w:type="pct"/>
            <w:shd w:val="clear" w:color="auto" w:fill="auto"/>
          </w:tcPr>
          <w:p w14:paraId="3CC236D5" w14:textId="77777777" w:rsidR="00CD60D2" w:rsidRPr="00D16BB4" w:rsidRDefault="00CD60D2" w:rsidP="00CD60D2">
            <w:pPr>
              <w:pStyle w:val="ENoteTableText"/>
              <w:tabs>
                <w:tab w:val="center" w:leader="dot" w:pos="2268"/>
              </w:tabs>
            </w:pPr>
            <w:r w:rsidRPr="00D16BB4">
              <w:t>r 142.020</w:t>
            </w:r>
            <w:r w:rsidRPr="00D16BB4">
              <w:tab/>
            </w:r>
          </w:p>
        </w:tc>
        <w:tc>
          <w:tcPr>
            <w:tcW w:w="3505" w:type="pct"/>
            <w:shd w:val="clear" w:color="auto" w:fill="auto"/>
          </w:tcPr>
          <w:p w14:paraId="01BE5AFB" w14:textId="77777777" w:rsidR="00CD60D2" w:rsidRPr="00D16BB4" w:rsidRDefault="00CD60D2" w:rsidP="00CD60D2">
            <w:pPr>
              <w:pStyle w:val="ENoteTableText"/>
            </w:pPr>
            <w:r w:rsidRPr="00D16BB4">
              <w:t>ad No 5, 2013</w:t>
            </w:r>
          </w:p>
        </w:tc>
      </w:tr>
      <w:tr w:rsidR="00CD60D2" w:rsidRPr="00D16BB4" w14:paraId="786D9BC3" w14:textId="77777777" w:rsidTr="009717D7">
        <w:trPr>
          <w:cantSplit/>
        </w:trPr>
        <w:tc>
          <w:tcPr>
            <w:tcW w:w="1495" w:type="pct"/>
            <w:shd w:val="clear" w:color="auto" w:fill="auto"/>
          </w:tcPr>
          <w:p w14:paraId="7DBAF80F" w14:textId="77777777" w:rsidR="00CD60D2" w:rsidRPr="00D16BB4" w:rsidRDefault="00CD60D2" w:rsidP="00CD60D2">
            <w:pPr>
              <w:pStyle w:val="ENoteTableText"/>
              <w:tabs>
                <w:tab w:val="center" w:leader="dot" w:pos="2268"/>
              </w:tabs>
            </w:pPr>
          </w:p>
        </w:tc>
        <w:tc>
          <w:tcPr>
            <w:tcW w:w="3505" w:type="pct"/>
            <w:shd w:val="clear" w:color="auto" w:fill="auto"/>
          </w:tcPr>
          <w:p w14:paraId="08CB4047" w14:textId="5A8A147D" w:rsidR="00CD60D2" w:rsidRPr="00D16BB4" w:rsidRDefault="00CD60D2" w:rsidP="00CD60D2">
            <w:pPr>
              <w:pStyle w:val="ENoteTableText"/>
            </w:pPr>
            <w:r w:rsidRPr="00D16BB4">
              <w:t xml:space="preserve">am </w:t>
            </w:r>
            <w:r w:rsidRPr="00D16BB4">
              <w:rPr>
                <w:noProof/>
              </w:rPr>
              <w:t>F2020L01283</w:t>
            </w:r>
          </w:p>
        </w:tc>
      </w:tr>
      <w:tr w:rsidR="00CD60D2" w:rsidRPr="00D16BB4" w14:paraId="291BD2EB" w14:textId="77777777" w:rsidTr="009717D7">
        <w:trPr>
          <w:cantSplit/>
        </w:trPr>
        <w:tc>
          <w:tcPr>
            <w:tcW w:w="1495" w:type="pct"/>
            <w:shd w:val="clear" w:color="auto" w:fill="auto"/>
          </w:tcPr>
          <w:p w14:paraId="1AEF34A9" w14:textId="77777777" w:rsidR="00CD60D2" w:rsidRPr="00D16BB4" w:rsidRDefault="00CD60D2" w:rsidP="00CD60D2">
            <w:pPr>
              <w:pStyle w:val="ENoteTableText"/>
              <w:tabs>
                <w:tab w:val="center" w:leader="dot" w:pos="2268"/>
              </w:tabs>
            </w:pPr>
          </w:p>
        </w:tc>
        <w:tc>
          <w:tcPr>
            <w:tcW w:w="3505" w:type="pct"/>
            <w:shd w:val="clear" w:color="auto" w:fill="auto"/>
          </w:tcPr>
          <w:p w14:paraId="65C3F1B0" w14:textId="4884AFC6" w:rsidR="00CD60D2" w:rsidRPr="00D16BB4" w:rsidRDefault="00CD60D2" w:rsidP="00CD60D2">
            <w:pPr>
              <w:pStyle w:val="ENoteTableText"/>
            </w:pPr>
            <w:r w:rsidRPr="00D16BB4">
              <w:t>ed C93</w:t>
            </w:r>
          </w:p>
        </w:tc>
      </w:tr>
      <w:tr w:rsidR="00CD60D2" w:rsidRPr="00D16BB4" w14:paraId="1404C521" w14:textId="77777777" w:rsidTr="009717D7">
        <w:trPr>
          <w:cantSplit/>
        </w:trPr>
        <w:tc>
          <w:tcPr>
            <w:tcW w:w="1495" w:type="pct"/>
            <w:shd w:val="clear" w:color="auto" w:fill="auto"/>
          </w:tcPr>
          <w:p w14:paraId="00174BE0" w14:textId="77777777" w:rsidR="00CD60D2" w:rsidRPr="00D16BB4" w:rsidRDefault="00CD60D2" w:rsidP="00CD60D2">
            <w:pPr>
              <w:pStyle w:val="ENoteTableText"/>
              <w:tabs>
                <w:tab w:val="center" w:leader="dot" w:pos="2268"/>
              </w:tabs>
            </w:pPr>
            <w:r w:rsidRPr="00D16BB4">
              <w:t>r 142.025</w:t>
            </w:r>
            <w:r w:rsidRPr="00D16BB4">
              <w:tab/>
            </w:r>
          </w:p>
        </w:tc>
        <w:tc>
          <w:tcPr>
            <w:tcW w:w="3505" w:type="pct"/>
            <w:shd w:val="clear" w:color="auto" w:fill="auto"/>
          </w:tcPr>
          <w:p w14:paraId="18C68C65" w14:textId="77777777" w:rsidR="00CD60D2" w:rsidRPr="00D16BB4" w:rsidRDefault="00CD60D2" w:rsidP="00CD60D2">
            <w:pPr>
              <w:pStyle w:val="ENoteTableText"/>
            </w:pPr>
            <w:r w:rsidRPr="00D16BB4">
              <w:t>ad No 5, 2013</w:t>
            </w:r>
          </w:p>
        </w:tc>
      </w:tr>
      <w:tr w:rsidR="00CD60D2" w:rsidRPr="00D16BB4" w14:paraId="06F37451" w14:textId="77777777" w:rsidTr="009717D7">
        <w:trPr>
          <w:cantSplit/>
        </w:trPr>
        <w:tc>
          <w:tcPr>
            <w:tcW w:w="1495" w:type="pct"/>
            <w:shd w:val="clear" w:color="auto" w:fill="auto"/>
          </w:tcPr>
          <w:p w14:paraId="160B3A3B" w14:textId="77777777" w:rsidR="00CD60D2" w:rsidRPr="00D16BB4" w:rsidRDefault="00CD60D2" w:rsidP="00CD60D2">
            <w:pPr>
              <w:pStyle w:val="ENoteTableText"/>
              <w:tabs>
                <w:tab w:val="center" w:leader="dot" w:pos="2268"/>
              </w:tabs>
            </w:pPr>
            <w:r w:rsidRPr="00D16BB4">
              <w:t>r 142.030</w:t>
            </w:r>
            <w:r w:rsidRPr="00D16BB4">
              <w:tab/>
            </w:r>
          </w:p>
        </w:tc>
        <w:tc>
          <w:tcPr>
            <w:tcW w:w="3505" w:type="pct"/>
            <w:shd w:val="clear" w:color="auto" w:fill="auto"/>
          </w:tcPr>
          <w:p w14:paraId="47C5B667" w14:textId="77777777" w:rsidR="00CD60D2" w:rsidRPr="00D16BB4" w:rsidRDefault="00CD60D2" w:rsidP="00CD60D2">
            <w:pPr>
              <w:pStyle w:val="ENoteTableText"/>
            </w:pPr>
            <w:r w:rsidRPr="00D16BB4">
              <w:t>ad No 5, 2013</w:t>
            </w:r>
          </w:p>
        </w:tc>
      </w:tr>
      <w:tr w:rsidR="00CD60D2" w:rsidRPr="00D16BB4" w14:paraId="181FCCC0" w14:textId="77777777" w:rsidTr="009717D7">
        <w:trPr>
          <w:cantSplit/>
        </w:trPr>
        <w:tc>
          <w:tcPr>
            <w:tcW w:w="1495" w:type="pct"/>
            <w:shd w:val="clear" w:color="auto" w:fill="auto"/>
          </w:tcPr>
          <w:p w14:paraId="44C20218" w14:textId="77777777" w:rsidR="00CD60D2" w:rsidRPr="00D16BB4" w:rsidRDefault="00CD60D2" w:rsidP="00CD60D2">
            <w:pPr>
              <w:pStyle w:val="ENoteTableText"/>
              <w:tabs>
                <w:tab w:val="center" w:leader="dot" w:pos="2268"/>
              </w:tabs>
            </w:pPr>
            <w:r w:rsidRPr="00D16BB4">
              <w:t>r 142.035</w:t>
            </w:r>
            <w:r w:rsidRPr="00D16BB4">
              <w:tab/>
            </w:r>
          </w:p>
        </w:tc>
        <w:tc>
          <w:tcPr>
            <w:tcW w:w="3505" w:type="pct"/>
            <w:shd w:val="clear" w:color="auto" w:fill="auto"/>
          </w:tcPr>
          <w:p w14:paraId="61D7352C" w14:textId="77777777" w:rsidR="00CD60D2" w:rsidRPr="00D16BB4" w:rsidRDefault="00CD60D2" w:rsidP="00CD60D2">
            <w:pPr>
              <w:pStyle w:val="ENoteTableText"/>
            </w:pPr>
            <w:r w:rsidRPr="00D16BB4">
              <w:t>ad No 5, 2013</w:t>
            </w:r>
          </w:p>
        </w:tc>
      </w:tr>
      <w:tr w:rsidR="00CD60D2" w:rsidRPr="00D16BB4" w14:paraId="4F8DF7E1" w14:textId="77777777" w:rsidTr="009717D7">
        <w:trPr>
          <w:cantSplit/>
        </w:trPr>
        <w:tc>
          <w:tcPr>
            <w:tcW w:w="1495" w:type="pct"/>
            <w:shd w:val="clear" w:color="auto" w:fill="auto"/>
          </w:tcPr>
          <w:p w14:paraId="16FEAD95" w14:textId="77777777" w:rsidR="00CD60D2" w:rsidRPr="00D16BB4" w:rsidRDefault="00CD60D2" w:rsidP="00CD60D2">
            <w:pPr>
              <w:pStyle w:val="ENoteTableText"/>
              <w:tabs>
                <w:tab w:val="center" w:leader="dot" w:pos="2268"/>
              </w:tabs>
            </w:pPr>
          </w:p>
        </w:tc>
        <w:tc>
          <w:tcPr>
            <w:tcW w:w="3505" w:type="pct"/>
            <w:shd w:val="clear" w:color="auto" w:fill="auto"/>
          </w:tcPr>
          <w:p w14:paraId="4355D9B6" w14:textId="77777777" w:rsidR="00CD60D2" w:rsidRPr="00D16BB4" w:rsidRDefault="00CD60D2" w:rsidP="00CD60D2">
            <w:pPr>
              <w:pStyle w:val="ENoteTableText"/>
            </w:pPr>
            <w:r w:rsidRPr="00D16BB4">
              <w:t>ed C81</w:t>
            </w:r>
          </w:p>
        </w:tc>
      </w:tr>
      <w:tr w:rsidR="00CD60D2" w:rsidRPr="00D16BB4" w14:paraId="07E59F61" w14:textId="77777777" w:rsidTr="009717D7">
        <w:trPr>
          <w:cantSplit/>
        </w:trPr>
        <w:tc>
          <w:tcPr>
            <w:tcW w:w="1495" w:type="pct"/>
            <w:shd w:val="clear" w:color="auto" w:fill="auto"/>
          </w:tcPr>
          <w:p w14:paraId="1AACB98F" w14:textId="77777777" w:rsidR="00CD60D2" w:rsidRPr="00D16BB4" w:rsidRDefault="00CD60D2" w:rsidP="00CD60D2">
            <w:pPr>
              <w:pStyle w:val="ENoteTableText"/>
              <w:tabs>
                <w:tab w:val="center" w:leader="dot" w:pos="2268"/>
              </w:tabs>
            </w:pPr>
          </w:p>
        </w:tc>
        <w:tc>
          <w:tcPr>
            <w:tcW w:w="3505" w:type="pct"/>
            <w:shd w:val="clear" w:color="auto" w:fill="auto"/>
          </w:tcPr>
          <w:p w14:paraId="6F576C60" w14:textId="5C98BF02" w:rsidR="00CD60D2" w:rsidRPr="00D16BB4" w:rsidRDefault="00CD60D2" w:rsidP="00CD60D2">
            <w:pPr>
              <w:pStyle w:val="ENoteTableText"/>
            </w:pPr>
            <w:r w:rsidRPr="00D16BB4">
              <w:t xml:space="preserve">am </w:t>
            </w:r>
            <w:r w:rsidRPr="00D16BB4">
              <w:rPr>
                <w:noProof/>
              </w:rPr>
              <w:t>F2020L01283</w:t>
            </w:r>
          </w:p>
        </w:tc>
      </w:tr>
      <w:tr w:rsidR="00CD60D2" w:rsidRPr="00D16BB4" w14:paraId="2DE1A44B" w14:textId="77777777" w:rsidTr="009717D7">
        <w:trPr>
          <w:cantSplit/>
        </w:trPr>
        <w:tc>
          <w:tcPr>
            <w:tcW w:w="1495" w:type="pct"/>
            <w:shd w:val="clear" w:color="auto" w:fill="auto"/>
          </w:tcPr>
          <w:p w14:paraId="146B47A3" w14:textId="77777777" w:rsidR="00CD60D2" w:rsidRPr="00D16BB4" w:rsidRDefault="00CD60D2" w:rsidP="00CD60D2">
            <w:pPr>
              <w:pStyle w:val="ENoteTableText"/>
              <w:tabs>
                <w:tab w:val="center" w:leader="dot" w:pos="2268"/>
              </w:tabs>
            </w:pPr>
            <w:r w:rsidRPr="00D16BB4">
              <w:t>r 142.040</w:t>
            </w:r>
            <w:r w:rsidRPr="00D16BB4">
              <w:tab/>
            </w:r>
          </w:p>
        </w:tc>
        <w:tc>
          <w:tcPr>
            <w:tcW w:w="3505" w:type="pct"/>
            <w:shd w:val="clear" w:color="auto" w:fill="auto"/>
          </w:tcPr>
          <w:p w14:paraId="72A7E3F8" w14:textId="77777777" w:rsidR="00CD60D2" w:rsidRPr="00D16BB4" w:rsidRDefault="00CD60D2" w:rsidP="00CD60D2">
            <w:pPr>
              <w:pStyle w:val="ENoteTableText"/>
            </w:pPr>
            <w:r w:rsidRPr="00D16BB4">
              <w:t>ad No 5, 2013</w:t>
            </w:r>
          </w:p>
        </w:tc>
      </w:tr>
      <w:tr w:rsidR="00CD60D2" w:rsidRPr="00D16BB4" w14:paraId="756FB415" w14:textId="77777777" w:rsidTr="009717D7">
        <w:trPr>
          <w:cantSplit/>
        </w:trPr>
        <w:tc>
          <w:tcPr>
            <w:tcW w:w="1495" w:type="pct"/>
            <w:shd w:val="clear" w:color="auto" w:fill="auto"/>
          </w:tcPr>
          <w:p w14:paraId="4468AD2F" w14:textId="77777777" w:rsidR="00CD60D2" w:rsidRPr="00D16BB4" w:rsidRDefault="00CD60D2" w:rsidP="00CD60D2">
            <w:pPr>
              <w:pStyle w:val="ENoteTableText"/>
              <w:tabs>
                <w:tab w:val="center" w:leader="dot" w:pos="2268"/>
              </w:tabs>
            </w:pPr>
          </w:p>
        </w:tc>
        <w:tc>
          <w:tcPr>
            <w:tcW w:w="3505" w:type="pct"/>
            <w:shd w:val="clear" w:color="auto" w:fill="auto"/>
          </w:tcPr>
          <w:p w14:paraId="7EC8B90A" w14:textId="77777777" w:rsidR="00CD60D2" w:rsidRPr="00D16BB4" w:rsidRDefault="00CD60D2" w:rsidP="00CD60D2">
            <w:pPr>
              <w:pStyle w:val="ENoteTableText"/>
            </w:pPr>
            <w:r w:rsidRPr="00D16BB4">
              <w:t>am No 274, 2013</w:t>
            </w:r>
          </w:p>
        </w:tc>
      </w:tr>
      <w:tr w:rsidR="00CD60D2" w:rsidRPr="00D16BB4" w14:paraId="48531B83" w14:textId="77777777" w:rsidTr="009717D7">
        <w:trPr>
          <w:cantSplit/>
        </w:trPr>
        <w:tc>
          <w:tcPr>
            <w:tcW w:w="1495" w:type="pct"/>
            <w:shd w:val="clear" w:color="auto" w:fill="auto"/>
          </w:tcPr>
          <w:p w14:paraId="595C88C8" w14:textId="77777777" w:rsidR="00CD60D2" w:rsidRPr="00D16BB4" w:rsidRDefault="00CD60D2" w:rsidP="00CD60D2">
            <w:pPr>
              <w:pStyle w:val="ENoteTableText"/>
              <w:tabs>
                <w:tab w:val="center" w:leader="dot" w:pos="2268"/>
              </w:tabs>
            </w:pPr>
            <w:r w:rsidRPr="00D16BB4">
              <w:t>r 142.045</w:t>
            </w:r>
            <w:r w:rsidRPr="00D16BB4">
              <w:tab/>
            </w:r>
          </w:p>
        </w:tc>
        <w:tc>
          <w:tcPr>
            <w:tcW w:w="3505" w:type="pct"/>
            <w:shd w:val="clear" w:color="auto" w:fill="auto"/>
          </w:tcPr>
          <w:p w14:paraId="4DF843F0" w14:textId="77777777" w:rsidR="00CD60D2" w:rsidRPr="00D16BB4" w:rsidRDefault="00CD60D2" w:rsidP="00CD60D2">
            <w:pPr>
              <w:pStyle w:val="ENoteTableText"/>
            </w:pPr>
            <w:r w:rsidRPr="00D16BB4">
              <w:t>ad No 5, 2013</w:t>
            </w:r>
          </w:p>
        </w:tc>
      </w:tr>
      <w:tr w:rsidR="00CD60D2" w:rsidRPr="00D16BB4" w14:paraId="620F29E0" w14:textId="77777777" w:rsidTr="009717D7">
        <w:trPr>
          <w:cantSplit/>
        </w:trPr>
        <w:tc>
          <w:tcPr>
            <w:tcW w:w="1495" w:type="pct"/>
            <w:shd w:val="clear" w:color="auto" w:fill="auto"/>
          </w:tcPr>
          <w:p w14:paraId="37535BD0" w14:textId="77777777" w:rsidR="00CD60D2" w:rsidRPr="00D16BB4" w:rsidRDefault="00CD60D2" w:rsidP="00CD60D2">
            <w:pPr>
              <w:pStyle w:val="ENoteTableText"/>
              <w:tabs>
                <w:tab w:val="center" w:leader="dot" w:pos="2268"/>
              </w:tabs>
            </w:pPr>
            <w:r w:rsidRPr="00D16BB4">
              <w:t>r 142.050</w:t>
            </w:r>
            <w:r w:rsidRPr="00D16BB4">
              <w:tab/>
            </w:r>
          </w:p>
        </w:tc>
        <w:tc>
          <w:tcPr>
            <w:tcW w:w="3505" w:type="pct"/>
            <w:shd w:val="clear" w:color="auto" w:fill="auto"/>
          </w:tcPr>
          <w:p w14:paraId="13F611A2" w14:textId="77777777" w:rsidR="00CD60D2" w:rsidRPr="00D16BB4" w:rsidRDefault="00CD60D2" w:rsidP="00CD60D2">
            <w:pPr>
              <w:pStyle w:val="ENoteTableText"/>
            </w:pPr>
            <w:r w:rsidRPr="00D16BB4">
              <w:t>ad No 5, 2013</w:t>
            </w:r>
          </w:p>
        </w:tc>
      </w:tr>
      <w:tr w:rsidR="00CD60D2" w:rsidRPr="00D16BB4" w14:paraId="61914735" w14:textId="77777777" w:rsidTr="009717D7">
        <w:trPr>
          <w:cantSplit/>
        </w:trPr>
        <w:tc>
          <w:tcPr>
            <w:tcW w:w="1495" w:type="pct"/>
            <w:shd w:val="clear" w:color="auto" w:fill="auto"/>
          </w:tcPr>
          <w:p w14:paraId="7AC64ECA" w14:textId="77777777" w:rsidR="00CD60D2" w:rsidRPr="00D16BB4" w:rsidRDefault="00CD60D2" w:rsidP="00CD60D2">
            <w:pPr>
              <w:pStyle w:val="ENoteTableText"/>
              <w:tabs>
                <w:tab w:val="center" w:leader="dot" w:pos="2268"/>
              </w:tabs>
            </w:pPr>
            <w:r w:rsidRPr="00D16BB4">
              <w:t>r 142.055</w:t>
            </w:r>
            <w:r w:rsidRPr="00D16BB4">
              <w:tab/>
            </w:r>
          </w:p>
        </w:tc>
        <w:tc>
          <w:tcPr>
            <w:tcW w:w="3505" w:type="pct"/>
            <w:shd w:val="clear" w:color="auto" w:fill="auto"/>
          </w:tcPr>
          <w:p w14:paraId="24C9821D" w14:textId="77777777" w:rsidR="00CD60D2" w:rsidRPr="00D16BB4" w:rsidRDefault="00CD60D2" w:rsidP="00CD60D2">
            <w:pPr>
              <w:pStyle w:val="ENoteTableText"/>
            </w:pPr>
            <w:r w:rsidRPr="00D16BB4">
              <w:t>ad No 5, 2013</w:t>
            </w:r>
          </w:p>
        </w:tc>
      </w:tr>
      <w:tr w:rsidR="00CD60D2" w:rsidRPr="00D16BB4" w14:paraId="49F3F4E7" w14:textId="77777777" w:rsidTr="009717D7">
        <w:trPr>
          <w:cantSplit/>
        </w:trPr>
        <w:tc>
          <w:tcPr>
            <w:tcW w:w="1495" w:type="pct"/>
            <w:shd w:val="clear" w:color="auto" w:fill="auto"/>
          </w:tcPr>
          <w:p w14:paraId="1D65B0B2" w14:textId="77777777" w:rsidR="00CD60D2" w:rsidRPr="00D16BB4" w:rsidRDefault="00CD60D2" w:rsidP="00CD60D2">
            <w:pPr>
              <w:pStyle w:val="ENoteTableText"/>
              <w:tabs>
                <w:tab w:val="center" w:leader="dot" w:pos="2268"/>
              </w:tabs>
            </w:pPr>
            <w:r w:rsidRPr="00D16BB4">
              <w:t>r 142.060</w:t>
            </w:r>
            <w:r w:rsidRPr="00D16BB4">
              <w:tab/>
            </w:r>
          </w:p>
        </w:tc>
        <w:tc>
          <w:tcPr>
            <w:tcW w:w="3505" w:type="pct"/>
            <w:shd w:val="clear" w:color="auto" w:fill="auto"/>
          </w:tcPr>
          <w:p w14:paraId="61385A7A" w14:textId="77777777" w:rsidR="00CD60D2" w:rsidRPr="00D16BB4" w:rsidRDefault="00CD60D2" w:rsidP="00CD60D2">
            <w:pPr>
              <w:pStyle w:val="ENoteTableText"/>
            </w:pPr>
            <w:r w:rsidRPr="00D16BB4">
              <w:t>ad No 5, 2013</w:t>
            </w:r>
          </w:p>
        </w:tc>
      </w:tr>
      <w:tr w:rsidR="00CD60D2" w:rsidRPr="00D16BB4" w14:paraId="30C05103" w14:textId="77777777" w:rsidTr="009717D7">
        <w:trPr>
          <w:cantSplit/>
        </w:trPr>
        <w:tc>
          <w:tcPr>
            <w:tcW w:w="1495" w:type="pct"/>
            <w:shd w:val="clear" w:color="auto" w:fill="auto"/>
          </w:tcPr>
          <w:p w14:paraId="2F07220D" w14:textId="647C6724" w:rsidR="00CD60D2" w:rsidRPr="00D16BB4" w:rsidRDefault="009E3970" w:rsidP="00CD60D2">
            <w:pPr>
              <w:pStyle w:val="ENoteTableText"/>
              <w:tabs>
                <w:tab w:val="center" w:leader="dot" w:pos="2268"/>
              </w:tabs>
            </w:pPr>
            <w:r>
              <w:rPr>
                <w:b/>
              </w:rPr>
              <w:t>Subpart 1</w:t>
            </w:r>
            <w:r w:rsidR="00CD60D2" w:rsidRPr="00D16BB4">
              <w:rPr>
                <w:b/>
              </w:rPr>
              <w:t>42.B</w:t>
            </w:r>
          </w:p>
        </w:tc>
        <w:tc>
          <w:tcPr>
            <w:tcW w:w="3505" w:type="pct"/>
            <w:shd w:val="clear" w:color="auto" w:fill="auto"/>
          </w:tcPr>
          <w:p w14:paraId="3FB22849" w14:textId="77777777" w:rsidR="00CD60D2" w:rsidRPr="00D16BB4" w:rsidRDefault="00CD60D2" w:rsidP="00CD60D2">
            <w:pPr>
              <w:pStyle w:val="ENoteTableText"/>
            </w:pPr>
          </w:p>
        </w:tc>
      </w:tr>
      <w:tr w:rsidR="00CD60D2" w:rsidRPr="00D16BB4" w14:paraId="00BD13C0" w14:textId="77777777" w:rsidTr="009717D7">
        <w:trPr>
          <w:cantSplit/>
        </w:trPr>
        <w:tc>
          <w:tcPr>
            <w:tcW w:w="1495" w:type="pct"/>
            <w:shd w:val="clear" w:color="auto" w:fill="auto"/>
          </w:tcPr>
          <w:p w14:paraId="5CF0A76C" w14:textId="2A217A2B" w:rsidR="00CD60D2" w:rsidRPr="00D16BB4" w:rsidRDefault="009E3970" w:rsidP="00CD60D2">
            <w:pPr>
              <w:pStyle w:val="ENoteTableText"/>
              <w:tabs>
                <w:tab w:val="center" w:leader="dot" w:pos="2268"/>
              </w:tabs>
              <w:rPr>
                <w:b/>
              </w:rPr>
            </w:pPr>
            <w:r>
              <w:rPr>
                <w:b/>
              </w:rPr>
              <w:t>Division 1</w:t>
            </w:r>
            <w:r w:rsidR="00CD60D2" w:rsidRPr="00D16BB4">
              <w:rPr>
                <w:b/>
              </w:rPr>
              <w:t>42.B.1</w:t>
            </w:r>
          </w:p>
        </w:tc>
        <w:tc>
          <w:tcPr>
            <w:tcW w:w="3505" w:type="pct"/>
            <w:shd w:val="clear" w:color="auto" w:fill="auto"/>
          </w:tcPr>
          <w:p w14:paraId="1753B114" w14:textId="77777777" w:rsidR="00CD60D2" w:rsidRPr="00D16BB4" w:rsidRDefault="00CD60D2" w:rsidP="00CD60D2">
            <w:pPr>
              <w:pStyle w:val="ENoteTableText"/>
            </w:pPr>
          </w:p>
        </w:tc>
      </w:tr>
      <w:tr w:rsidR="00CD60D2" w:rsidRPr="00D16BB4" w14:paraId="23DC5BFE" w14:textId="77777777" w:rsidTr="009717D7">
        <w:trPr>
          <w:cantSplit/>
        </w:trPr>
        <w:tc>
          <w:tcPr>
            <w:tcW w:w="1495" w:type="pct"/>
            <w:shd w:val="clear" w:color="auto" w:fill="auto"/>
          </w:tcPr>
          <w:p w14:paraId="70AB6B2A" w14:textId="77777777" w:rsidR="00CD60D2" w:rsidRPr="00D16BB4" w:rsidRDefault="00CD60D2" w:rsidP="00CD60D2">
            <w:pPr>
              <w:pStyle w:val="ENoteTableText"/>
              <w:tabs>
                <w:tab w:val="center" w:leader="dot" w:pos="2268"/>
              </w:tabs>
            </w:pPr>
            <w:r w:rsidRPr="00D16BB4">
              <w:t>r 142.065</w:t>
            </w:r>
            <w:r w:rsidRPr="00D16BB4">
              <w:tab/>
            </w:r>
          </w:p>
        </w:tc>
        <w:tc>
          <w:tcPr>
            <w:tcW w:w="3505" w:type="pct"/>
            <w:shd w:val="clear" w:color="auto" w:fill="auto"/>
          </w:tcPr>
          <w:p w14:paraId="7B3B0FDC" w14:textId="77777777" w:rsidR="00CD60D2" w:rsidRPr="00D16BB4" w:rsidRDefault="00CD60D2" w:rsidP="00CD60D2">
            <w:pPr>
              <w:pStyle w:val="ENoteTableText"/>
            </w:pPr>
            <w:r w:rsidRPr="00D16BB4">
              <w:t>ad No 5, 2013</w:t>
            </w:r>
          </w:p>
        </w:tc>
      </w:tr>
      <w:tr w:rsidR="00CD60D2" w:rsidRPr="00D16BB4" w14:paraId="5C9B7428" w14:textId="77777777" w:rsidTr="009717D7">
        <w:trPr>
          <w:cantSplit/>
        </w:trPr>
        <w:tc>
          <w:tcPr>
            <w:tcW w:w="1495" w:type="pct"/>
            <w:shd w:val="clear" w:color="auto" w:fill="auto"/>
          </w:tcPr>
          <w:p w14:paraId="57C1D67F" w14:textId="77777777" w:rsidR="00CD60D2" w:rsidRPr="00D16BB4" w:rsidRDefault="00CD60D2" w:rsidP="00CD60D2">
            <w:pPr>
              <w:pStyle w:val="ENoteTableText"/>
              <w:tabs>
                <w:tab w:val="center" w:leader="dot" w:pos="2268"/>
              </w:tabs>
            </w:pPr>
            <w:r w:rsidRPr="00D16BB4">
              <w:t>r 142.070</w:t>
            </w:r>
            <w:r w:rsidRPr="00D16BB4">
              <w:tab/>
            </w:r>
          </w:p>
        </w:tc>
        <w:tc>
          <w:tcPr>
            <w:tcW w:w="3505" w:type="pct"/>
            <w:shd w:val="clear" w:color="auto" w:fill="auto"/>
          </w:tcPr>
          <w:p w14:paraId="424E9AF5" w14:textId="77777777" w:rsidR="00CD60D2" w:rsidRPr="00D16BB4" w:rsidRDefault="00CD60D2" w:rsidP="00CD60D2">
            <w:pPr>
              <w:pStyle w:val="ENoteTableText"/>
            </w:pPr>
            <w:r w:rsidRPr="00D16BB4">
              <w:t>ad No 5, 2013</w:t>
            </w:r>
          </w:p>
        </w:tc>
      </w:tr>
      <w:tr w:rsidR="00CD60D2" w:rsidRPr="00D16BB4" w14:paraId="150A2214" w14:textId="77777777" w:rsidTr="009717D7">
        <w:trPr>
          <w:cantSplit/>
        </w:trPr>
        <w:tc>
          <w:tcPr>
            <w:tcW w:w="1495" w:type="pct"/>
            <w:shd w:val="clear" w:color="auto" w:fill="auto"/>
          </w:tcPr>
          <w:p w14:paraId="52C4037D" w14:textId="77777777" w:rsidR="00CD60D2" w:rsidRPr="00D16BB4" w:rsidRDefault="00CD60D2" w:rsidP="00CD60D2">
            <w:pPr>
              <w:pStyle w:val="ENoteTableText"/>
              <w:tabs>
                <w:tab w:val="center" w:leader="dot" w:pos="2268"/>
              </w:tabs>
            </w:pPr>
          </w:p>
        </w:tc>
        <w:tc>
          <w:tcPr>
            <w:tcW w:w="3505" w:type="pct"/>
            <w:shd w:val="clear" w:color="auto" w:fill="auto"/>
          </w:tcPr>
          <w:p w14:paraId="44C6ADE6" w14:textId="77777777" w:rsidR="00CD60D2" w:rsidRPr="00D16BB4" w:rsidRDefault="00CD60D2" w:rsidP="00CD60D2">
            <w:pPr>
              <w:pStyle w:val="ENoteTableText"/>
            </w:pPr>
            <w:r w:rsidRPr="00D16BB4">
              <w:t>am No 274, 2013</w:t>
            </w:r>
          </w:p>
        </w:tc>
      </w:tr>
      <w:tr w:rsidR="00CD60D2" w:rsidRPr="00D16BB4" w14:paraId="6FA73110" w14:textId="77777777" w:rsidTr="009717D7">
        <w:trPr>
          <w:cantSplit/>
        </w:trPr>
        <w:tc>
          <w:tcPr>
            <w:tcW w:w="1495" w:type="pct"/>
            <w:shd w:val="clear" w:color="auto" w:fill="auto"/>
          </w:tcPr>
          <w:p w14:paraId="40CA24B8" w14:textId="77777777" w:rsidR="00CD60D2" w:rsidRPr="00D16BB4" w:rsidRDefault="00CD60D2" w:rsidP="00CD60D2">
            <w:pPr>
              <w:pStyle w:val="ENoteTableText"/>
              <w:tabs>
                <w:tab w:val="center" w:leader="dot" w:pos="2268"/>
              </w:tabs>
            </w:pPr>
            <w:r w:rsidRPr="00D16BB4">
              <w:t>r 142.075</w:t>
            </w:r>
            <w:r w:rsidRPr="00D16BB4">
              <w:tab/>
            </w:r>
          </w:p>
        </w:tc>
        <w:tc>
          <w:tcPr>
            <w:tcW w:w="3505" w:type="pct"/>
            <w:shd w:val="clear" w:color="auto" w:fill="auto"/>
          </w:tcPr>
          <w:p w14:paraId="25EF7D50" w14:textId="77777777" w:rsidR="00CD60D2" w:rsidRPr="00D16BB4" w:rsidRDefault="00CD60D2" w:rsidP="00CD60D2">
            <w:pPr>
              <w:pStyle w:val="ENoteTableText"/>
            </w:pPr>
            <w:r w:rsidRPr="00D16BB4">
              <w:t>ad No 5, 2013</w:t>
            </w:r>
          </w:p>
        </w:tc>
      </w:tr>
      <w:tr w:rsidR="00CD60D2" w:rsidRPr="00D16BB4" w14:paraId="20BCEB0B" w14:textId="77777777" w:rsidTr="009717D7">
        <w:trPr>
          <w:cantSplit/>
        </w:trPr>
        <w:tc>
          <w:tcPr>
            <w:tcW w:w="1495" w:type="pct"/>
            <w:shd w:val="clear" w:color="auto" w:fill="auto"/>
          </w:tcPr>
          <w:p w14:paraId="7C122C31" w14:textId="77777777" w:rsidR="00CD60D2" w:rsidRPr="00D16BB4" w:rsidRDefault="00CD60D2" w:rsidP="00CD60D2">
            <w:pPr>
              <w:pStyle w:val="ENoteTableText"/>
              <w:tabs>
                <w:tab w:val="center" w:leader="dot" w:pos="2268"/>
              </w:tabs>
            </w:pPr>
            <w:r w:rsidRPr="00D16BB4">
              <w:t>r 142.080</w:t>
            </w:r>
            <w:r w:rsidRPr="00D16BB4">
              <w:tab/>
            </w:r>
          </w:p>
        </w:tc>
        <w:tc>
          <w:tcPr>
            <w:tcW w:w="3505" w:type="pct"/>
            <w:shd w:val="clear" w:color="auto" w:fill="auto"/>
          </w:tcPr>
          <w:p w14:paraId="60365DE4" w14:textId="77777777" w:rsidR="00CD60D2" w:rsidRPr="00D16BB4" w:rsidRDefault="00CD60D2" w:rsidP="00CD60D2">
            <w:pPr>
              <w:pStyle w:val="ENoteTableText"/>
            </w:pPr>
            <w:r w:rsidRPr="00D16BB4">
              <w:t>ad No 5, 2013</w:t>
            </w:r>
          </w:p>
        </w:tc>
      </w:tr>
      <w:tr w:rsidR="00CD60D2" w:rsidRPr="00D16BB4" w14:paraId="0F56A76D" w14:textId="77777777" w:rsidTr="009717D7">
        <w:trPr>
          <w:cantSplit/>
        </w:trPr>
        <w:tc>
          <w:tcPr>
            <w:tcW w:w="1495" w:type="pct"/>
            <w:shd w:val="clear" w:color="auto" w:fill="auto"/>
          </w:tcPr>
          <w:p w14:paraId="0A91B81A" w14:textId="77777777" w:rsidR="00CD60D2" w:rsidRPr="00D16BB4" w:rsidRDefault="00CD60D2" w:rsidP="00CD60D2">
            <w:pPr>
              <w:pStyle w:val="ENoteTableText"/>
              <w:tabs>
                <w:tab w:val="center" w:leader="dot" w:pos="2268"/>
              </w:tabs>
            </w:pPr>
          </w:p>
        </w:tc>
        <w:tc>
          <w:tcPr>
            <w:tcW w:w="3505" w:type="pct"/>
            <w:shd w:val="clear" w:color="auto" w:fill="auto"/>
          </w:tcPr>
          <w:p w14:paraId="13506C47" w14:textId="77777777" w:rsidR="00CD60D2" w:rsidRPr="00D16BB4" w:rsidRDefault="00CD60D2" w:rsidP="00CD60D2">
            <w:pPr>
              <w:pStyle w:val="ENoteTableText"/>
            </w:pPr>
            <w:r w:rsidRPr="00D16BB4">
              <w:t>am No 274, 2013</w:t>
            </w:r>
          </w:p>
        </w:tc>
      </w:tr>
      <w:tr w:rsidR="00CD60D2" w:rsidRPr="00D16BB4" w14:paraId="5AFB4A7E" w14:textId="77777777" w:rsidTr="009717D7">
        <w:trPr>
          <w:cantSplit/>
        </w:trPr>
        <w:tc>
          <w:tcPr>
            <w:tcW w:w="1495" w:type="pct"/>
            <w:shd w:val="clear" w:color="auto" w:fill="auto"/>
          </w:tcPr>
          <w:p w14:paraId="0A61CCF4" w14:textId="77777777" w:rsidR="00CD60D2" w:rsidRPr="00D16BB4" w:rsidRDefault="00CD60D2" w:rsidP="00CD60D2">
            <w:pPr>
              <w:pStyle w:val="ENoteTableText"/>
              <w:tabs>
                <w:tab w:val="center" w:leader="dot" w:pos="2268"/>
              </w:tabs>
            </w:pPr>
            <w:r w:rsidRPr="00D16BB4">
              <w:t>r 142.085</w:t>
            </w:r>
            <w:r w:rsidRPr="00D16BB4">
              <w:tab/>
            </w:r>
          </w:p>
        </w:tc>
        <w:tc>
          <w:tcPr>
            <w:tcW w:w="3505" w:type="pct"/>
            <w:shd w:val="clear" w:color="auto" w:fill="auto"/>
          </w:tcPr>
          <w:p w14:paraId="650063A3" w14:textId="77777777" w:rsidR="00CD60D2" w:rsidRPr="00D16BB4" w:rsidRDefault="00CD60D2" w:rsidP="00CD60D2">
            <w:pPr>
              <w:pStyle w:val="ENoteTableText"/>
            </w:pPr>
            <w:r w:rsidRPr="00D16BB4">
              <w:t>ad No 5, 2013</w:t>
            </w:r>
          </w:p>
        </w:tc>
      </w:tr>
      <w:tr w:rsidR="00CD60D2" w:rsidRPr="00D16BB4" w14:paraId="5696639B" w14:textId="77777777" w:rsidTr="009717D7">
        <w:trPr>
          <w:cantSplit/>
        </w:trPr>
        <w:tc>
          <w:tcPr>
            <w:tcW w:w="1495" w:type="pct"/>
            <w:shd w:val="clear" w:color="auto" w:fill="auto"/>
          </w:tcPr>
          <w:p w14:paraId="75659B49" w14:textId="77777777" w:rsidR="00CD60D2" w:rsidRPr="00D16BB4" w:rsidRDefault="00CD60D2" w:rsidP="00CD60D2">
            <w:pPr>
              <w:pStyle w:val="ENoteTableText"/>
              <w:tabs>
                <w:tab w:val="center" w:leader="dot" w:pos="2268"/>
              </w:tabs>
            </w:pPr>
          </w:p>
        </w:tc>
        <w:tc>
          <w:tcPr>
            <w:tcW w:w="3505" w:type="pct"/>
            <w:shd w:val="clear" w:color="auto" w:fill="auto"/>
          </w:tcPr>
          <w:p w14:paraId="560345B7" w14:textId="77777777" w:rsidR="00CD60D2" w:rsidRPr="00D16BB4" w:rsidRDefault="00CD60D2" w:rsidP="00CD60D2">
            <w:pPr>
              <w:pStyle w:val="ENoteTableText"/>
            </w:pPr>
            <w:r w:rsidRPr="00D16BB4">
              <w:t>am No 274, 2013</w:t>
            </w:r>
          </w:p>
        </w:tc>
      </w:tr>
      <w:tr w:rsidR="00CD60D2" w:rsidRPr="00D16BB4" w14:paraId="68CE6174" w14:textId="77777777" w:rsidTr="009717D7">
        <w:trPr>
          <w:cantSplit/>
        </w:trPr>
        <w:tc>
          <w:tcPr>
            <w:tcW w:w="1495" w:type="pct"/>
            <w:shd w:val="clear" w:color="auto" w:fill="auto"/>
          </w:tcPr>
          <w:p w14:paraId="62782140" w14:textId="77777777" w:rsidR="00CD60D2" w:rsidRPr="00D16BB4" w:rsidRDefault="00CD60D2" w:rsidP="00CD60D2">
            <w:pPr>
              <w:pStyle w:val="ENoteTableText"/>
              <w:tabs>
                <w:tab w:val="center" w:leader="dot" w:pos="2268"/>
              </w:tabs>
            </w:pPr>
            <w:r w:rsidRPr="00D16BB4">
              <w:t>r 142.090</w:t>
            </w:r>
            <w:r w:rsidRPr="00D16BB4">
              <w:tab/>
            </w:r>
          </w:p>
        </w:tc>
        <w:tc>
          <w:tcPr>
            <w:tcW w:w="3505" w:type="pct"/>
            <w:shd w:val="clear" w:color="auto" w:fill="auto"/>
          </w:tcPr>
          <w:p w14:paraId="35A07C54" w14:textId="77777777" w:rsidR="00CD60D2" w:rsidRPr="00D16BB4" w:rsidRDefault="00CD60D2" w:rsidP="00CD60D2">
            <w:pPr>
              <w:pStyle w:val="ENoteTableText"/>
            </w:pPr>
            <w:r w:rsidRPr="00D16BB4">
              <w:t>ad No 5, 2013</w:t>
            </w:r>
          </w:p>
        </w:tc>
      </w:tr>
      <w:tr w:rsidR="00CD60D2" w:rsidRPr="00D16BB4" w14:paraId="56594895" w14:textId="77777777" w:rsidTr="009717D7">
        <w:trPr>
          <w:cantSplit/>
        </w:trPr>
        <w:tc>
          <w:tcPr>
            <w:tcW w:w="1495" w:type="pct"/>
            <w:shd w:val="clear" w:color="auto" w:fill="auto"/>
          </w:tcPr>
          <w:p w14:paraId="507D8F28" w14:textId="77777777" w:rsidR="00CD60D2" w:rsidRPr="00D16BB4" w:rsidRDefault="00CD60D2" w:rsidP="00CD60D2">
            <w:pPr>
              <w:pStyle w:val="ENoteTableText"/>
              <w:tabs>
                <w:tab w:val="center" w:leader="dot" w:pos="2268"/>
              </w:tabs>
            </w:pPr>
          </w:p>
        </w:tc>
        <w:tc>
          <w:tcPr>
            <w:tcW w:w="3505" w:type="pct"/>
            <w:shd w:val="clear" w:color="auto" w:fill="auto"/>
          </w:tcPr>
          <w:p w14:paraId="7BE9E092" w14:textId="77777777" w:rsidR="00CD60D2" w:rsidRPr="00D16BB4" w:rsidRDefault="00CD60D2" w:rsidP="00CD60D2">
            <w:pPr>
              <w:pStyle w:val="ENoteTableText"/>
            </w:pPr>
            <w:r w:rsidRPr="00D16BB4">
              <w:t>rep No 274, 2013</w:t>
            </w:r>
          </w:p>
        </w:tc>
      </w:tr>
      <w:tr w:rsidR="00CD60D2" w:rsidRPr="00D16BB4" w14:paraId="207B0F93" w14:textId="77777777" w:rsidTr="009717D7">
        <w:trPr>
          <w:cantSplit/>
        </w:trPr>
        <w:tc>
          <w:tcPr>
            <w:tcW w:w="1495" w:type="pct"/>
            <w:shd w:val="clear" w:color="auto" w:fill="auto"/>
          </w:tcPr>
          <w:p w14:paraId="3A426C99" w14:textId="77777777" w:rsidR="00CD60D2" w:rsidRPr="00D16BB4" w:rsidRDefault="00CD60D2" w:rsidP="00CD60D2">
            <w:pPr>
              <w:pStyle w:val="ENoteTableText"/>
              <w:tabs>
                <w:tab w:val="center" w:leader="dot" w:pos="2268"/>
              </w:tabs>
            </w:pPr>
            <w:r w:rsidRPr="00D16BB4">
              <w:t>r 142.095</w:t>
            </w:r>
            <w:r w:rsidRPr="00D16BB4">
              <w:tab/>
            </w:r>
          </w:p>
        </w:tc>
        <w:tc>
          <w:tcPr>
            <w:tcW w:w="3505" w:type="pct"/>
            <w:shd w:val="clear" w:color="auto" w:fill="auto"/>
          </w:tcPr>
          <w:p w14:paraId="214CF5B6" w14:textId="77777777" w:rsidR="00CD60D2" w:rsidRPr="00D16BB4" w:rsidRDefault="00CD60D2" w:rsidP="00CD60D2">
            <w:pPr>
              <w:pStyle w:val="ENoteTableText"/>
            </w:pPr>
            <w:r w:rsidRPr="00D16BB4">
              <w:t>ad No 5, 2013</w:t>
            </w:r>
          </w:p>
        </w:tc>
      </w:tr>
      <w:tr w:rsidR="00CD60D2" w:rsidRPr="00D16BB4" w14:paraId="531A9958" w14:textId="77777777" w:rsidTr="009717D7">
        <w:trPr>
          <w:cantSplit/>
        </w:trPr>
        <w:tc>
          <w:tcPr>
            <w:tcW w:w="1495" w:type="pct"/>
            <w:shd w:val="clear" w:color="auto" w:fill="auto"/>
          </w:tcPr>
          <w:p w14:paraId="2C1146AE" w14:textId="77777777" w:rsidR="00CD60D2" w:rsidRPr="00D16BB4" w:rsidRDefault="00CD60D2" w:rsidP="00CD60D2">
            <w:pPr>
              <w:pStyle w:val="ENoteTableText"/>
              <w:tabs>
                <w:tab w:val="center" w:leader="dot" w:pos="2268"/>
              </w:tabs>
            </w:pPr>
            <w:r w:rsidRPr="00D16BB4">
              <w:t>r 142.100</w:t>
            </w:r>
            <w:r w:rsidRPr="00D16BB4">
              <w:tab/>
            </w:r>
          </w:p>
        </w:tc>
        <w:tc>
          <w:tcPr>
            <w:tcW w:w="3505" w:type="pct"/>
            <w:shd w:val="clear" w:color="auto" w:fill="auto"/>
          </w:tcPr>
          <w:p w14:paraId="2DD1579B" w14:textId="77777777" w:rsidR="00CD60D2" w:rsidRPr="00D16BB4" w:rsidRDefault="00CD60D2" w:rsidP="00CD60D2">
            <w:pPr>
              <w:pStyle w:val="ENoteTableText"/>
            </w:pPr>
            <w:r w:rsidRPr="00D16BB4">
              <w:t>ad No 5, 2013</w:t>
            </w:r>
          </w:p>
        </w:tc>
      </w:tr>
      <w:tr w:rsidR="00CD60D2" w:rsidRPr="00D16BB4" w14:paraId="331B2C57" w14:textId="77777777" w:rsidTr="009717D7">
        <w:trPr>
          <w:cantSplit/>
        </w:trPr>
        <w:tc>
          <w:tcPr>
            <w:tcW w:w="1495" w:type="pct"/>
            <w:shd w:val="clear" w:color="auto" w:fill="auto"/>
          </w:tcPr>
          <w:p w14:paraId="3E799C1C" w14:textId="1FC01EFE" w:rsidR="00CD60D2" w:rsidRPr="00D16BB4" w:rsidRDefault="009E3970" w:rsidP="00CD60D2">
            <w:pPr>
              <w:pStyle w:val="ENoteTableText"/>
              <w:tabs>
                <w:tab w:val="center" w:leader="dot" w:pos="2268"/>
              </w:tabs>
            </w:pPr>
            <w:r>
              <w:rPr>
                <w:b/>
              </w:rPr>
              <w:t>Division 1</w:t>
            </w:r>
            <w:r w:rsidR="00CD60D2" w:rsidRPr="00D16BB4">
              <w:rPr>
                <w:b/>
              </w:rPr>
              <w:t>42.B.2</w:t>
            </w:r>
          </w:p>
        </w:tc>
        <w:tc>
          <w:tcPr>
            <w:tcW w:w="3505" w:type="pct"/>
            <w:shd w:val="clear" w:color="auto" w:fill="auto"/>
          </w:tcPr>
          <w:p w14:paraId="5A66C187" w14:textId="77777777" w:rsidR="00CD60D2" w:rsidRPr="00D16BB4" w:rsidRDefault="00CD60D2" w:rsidP="00CD60D2">
            <w:pPr>
              <w:pStyle w:val="ENoteTableText"/>
            </w:pPr>
          </w:p>
        </w:tc>
      </w:tr>
      <w:tr w:rsidR="00CD60D2" w:rsidRPr="00D16BB4" w14:paraId="55E49602" w14:textId="77777777" w:rsidTr="009717D7">
        <w:trPr>
          <w:cantSplit/>
        </w:trPr>
        <w:tc>
          <w:tcPr>
            <w:tcW w:w="1495" w:type="pct"/>
            <w:shd w:val="clear" w:color="auto" w:fill="auto"/>
          </w:tcPr>
          <w:p w14:paraId="3480C658" w14:textId="77777777" w:rsidR="00CD60D2" w:rsidRPr="00D16BB4" w:rsidRDefault="00CD60D2" w:rsidP="00CD60D2">
            <w:pPr>
              <w:pStyle w:val="ENoteTableText"/>
              <w:tabs>
                <w:tab w:val="center" w:leader="dot" w:pos="2268"/>
              </w:tabs>
            </w:pPr>
            <w:r w:rsidRPr="00D16BB4">
              <w:t>r 142.105</w:t>
            </w:r>
            <w:r w:rsidRPr="00D16BB4">
              <w:tab/>
            </w:r>
          </w:p>
        </w:tc>
        <w:tc>
          <w:tcPr>
            <w:tcW w:w="3505" w:type="pct"/>
            <w:shd w:val="clear" w:color="auto" w:fill="auto"/>
          </w:tcPr>
          <w:p w14:paraId="4B45F569" w14:textId="77777777" w:rsidR="00CD60D2" w:rsidRPr="00D16BB4" w:rsidRDefault="00CD60D2" w:rsidP="00CD60D2">
            <w:pPr>
              <w:pStyle w:val="ENoteTableText"/>
            </w:pPr>
            <w:r w:rsidRPr="00D16BB4">
              <w:t>ad No 5, 2013</w:t>
            </w:r>
          </w:p>
        </w:tc>
      </w:tr>
      <w:tr w:rsidR="00CD60D2" w:rsidRPr="00D16BB4" w14:paraId="306CFBE3" w14:textId="77777777" w:rsidTr="009717D7">
        <w:trPr>
          <w:cantSplit/>
        </w:trPr>
        <w:tc>
          <w:tcPr>
            <w:tcW w:w="1495" w:type="pct"/>
            <w:shd w:val="clear" w:color="auto" w:fill="auto"/>
          </w:tcPr>
          <w:p w14:paraId="3D5BB4E7" w14:textId="77777777" w:rsidR="00CD60D2" w:rsidRPr="00D16BB4" w:rsidRDefault="00CD60D2" w:rsidP="00CD60D2">
            <w:pPr>
              <w:pStyle w:val="ENoteTableText"/>
              <w:tabs>
                <w:tab w:val="center" w:leader="dot" w:pos="2268"/>
              </w:tabs>
            </w:pPr>
          </w:p>
        </w:tc>
        <w:tc>
          <w:tcPr>
            <w:tcW w:w="3505" w:type="pct"/>
            <w:shd w:val="clear" w:color="auto" w:fill="auto"/>
          </w:tcPr>
          <w:p w14:paraId="0237C429" w14:textId="77777777" w:rsidR="00CD60D2" w:rsidRPr="00D16BB4" w:rsidRDefault="00CD60D2" w:rsidP="00CD60D2">
            <w:pPr>
              <w:pStyle w:val="ENoteTableText"/>
            </w:pPr>
            <w:r w:rsidRPr="00D16BB4">
              <w:t>am No 274, 2013</w:t>
            </w:r>
          </w:p>
        </w:tc>
      </w:tr>
      <w:tr w:rsidR="00CD60D2" w:rsidRPr="00D16BB4" w14:paraId="4E233D25" w14:textId="77777777" w:rsidTr="009717D7">
        <w:trPr>
          <w:cantSplit/>
        </w:trPr>
        <w:tc>
          <w:tcPr>
            <w:tcW w:w="1495" w:type="pct"/>
            <w:shd w:val="clear" w:color="auto" w:fill="auto"/>
          </w:tcPr>
          <w:p w14:paraId="600806A3" w14:textId="77777777" w:rsidR="00CD60D2" w:rsidRPr="00D16BB4" w:rsidRDefault="00CD60D2" w:rsidP="00CD60D2">
            <w:pPr>
              <w:pStyle w:val="ENoteTableText"/>
              <w:tabs>
                <w:tab w:val="center" w:leader="dot" w:pos="2268"/>
              </w:tabs>
            </w:pPr>
            <w:r w:rsidRPr="00D16BB4">
              <w:t>r 142.110</w:t>
            </w:r>
            <w:r w:rsidRPr="00D16BB4">
              <w:tab/>
            </w:r>
          </w:p>
        </w:tc>
        <w:tc>
          <w:tcPr>
            <w:tcW w:w="3505" w:type="pct"/>
            <w:shd w:val="clear" w:color="auto" w:fill="auto"/>
          </w:tcPr>
          <w:p w14:paraId="2EF37D86" w14:textId="77777777" w:rsidR="00CD60D2" w:rsidRPr="00D16BB4" w:rsidRDefault="00CD60D2" w:rsidP="00CD60D2">
            <w:pPr>
              <w:pStyle w:val="ENoteTableText"/>
            </w:pPr>
            <w:r w:rsidRPr="00D16BB4">
              <w:t>ad No 5, 2013</w:t>
            </w:r>
          </w:p>
        </w:tc>
      </w:tr>
      <w:tr w:rsidR="00CD60D2" w:rsidRPr="00D16BB4" w14:paraId="4EEE91D3" w14:textId="77777777" w:rsidTr="009717D7">
        <w:trPr>
          <w:cantSplit/>
        </w:trPr>
        <w:tc>
          <w:tcPr>
            <w:tcW w:w="1495" w:type="pct"/>
            <w:shd w:val="clear" w:color="auto" w:fill="auto"/>
          </w:tcPr>
          <w:p w14:paraId="38ED8883" w14:textId="77777777" w:rsidR="00CD60D2" w:rsidRPr="00D16BB4" w:rsidRDefault="00CD60D2" w:rsidP="00CD60D2">
            <w:pPr>
              <w:pStyle w:val="ENoteTableText"/>
              <w:tabs>
                <w:tab w:val="center" w:leader="dot" w:pos="2268"/>
              </w:tabs>
            </w:pPr>
            <w:r w:rsidRPr="00D16BB4">
              <w:t>r 142.115</w:t>
            </w:r>
            <w:r w:rsidRPr="00D16BB4">
              <w:tab/>
            </w:r>
          </w:p>
        </w:tc>
        <w:tc>
          <w:tcPr>
            <w:tcW w:w="3505" w:type="pct"/>
            <w:shd w:val="clear" w:color="auto" w:fill="auto"/>
          </w:tcPr>
          <w:p w14:paraId="0B9ADBCA" w14:textId="77777777" w:rsidR="00CD60D2" w:rsidRPr="00D16BB4" w:rsidRDefault="00CD60D2" w:rsidP="00CD60D2">
            <w:pPr>
              <w:pStyle w:val="ENoteTableText"/>
            </w:pPr>
            <w:r w:rsidRPr="00D16BB4">
              <w:t>ad No 5, 2013</w:t>
            </w:r>
          </w:p>
        </w:tc>
      </w:tr>
      <w:tr w:rsidR="00CD60D2" w:rsidRPr="00D16BB4" w14:paraId="3BF36DDE" w14:textId="77777777" w:rsidTr="009717D7">
        <w:trPr>
          <w:cantSplit/>
        </w:trPr>
        <w:tc>
          <w:tcPr>
            <w:tcW w:w="1495" w:type="pct"/>
            <w:shd w:val="clear" w:color="auto" w:fill="auto"/>
          </w:tcPr>
          <w:p w14:paraId="315D2365" w14:textId="77777777" w:rsidR="00CD60D2" w:rsidRPr="00D16BB4" w:rsidRDefault="00CD60D2" w:rsidP="00CD60D2">
            <w:pPr>
              <w:pStyle w:val="ENoteTableText"/>
              <w:tabs>
                <w:tab w:val="center" w:leader="dot" w:pos="2268"/>
              </w:tabs>
            </w:pPr>
            <w:r w:rsidRPr="00D16BB4">
              <w:t>r 142.120</w:t>
            </w:r>
            <w:r w:rsidRPr="00D16BB4">
              <w:tab/>
            </w:r>
          </w:p>
        </w:tc>
        <w:tc>
          <w:tcPr>
            <w:tcW w:w="3505" w:type="pct"/>
            <w:shd w:val="clear" w:color="auto" w:fill="auto"/>
          </w:tcPr>
          <w:p w14:paraId="5D23A811" w14:textId="77777777" w:rsidR="00CD60D2" w:rsidRPr="00D16BB4" w:rsidRDefault="00CD60D2" w:rsidP="00CD60D2">
            <w:pPr>
              <w:pStyle w:val="ENoteTableText"/>
            </w:pPr>
            <w:r w:rsidRPr="00D16BB4">
              <w:t>ad No 5, 2013</w:t>
            </w:r>
          </w:p>
        </w:tc>
      </w:tr>
      <w:tr w:rsidR="00CD60D2" w:rsidRPr="00D16BB4" w14:paraId="0694E147" w14:textId="77777777" w:rsidTr="009717D7">
        <w:trPr>
          <w:cantSplit/>
        </w:trPr>
        <w:tc>
          <w:tcPr>
            <w:tcW w:w="1495" w:type="pct"/>
            <w:shd w:val="clear" w:color="auto" w:fill="auto"/>
          </w:tcPr>
          <w:p w14:paraId="04CAA163" w14:textId="77777777" w:rsidR="00CD60D2" w:rsidRPr="00D16BB4" w:rsidRDefault="00CD60D2" w:rsidP="00CD60D2">
            <w:pPr>
              <w:pStyle w:val="ENoteTableText"/>
              <w:tabs>
                <w:tab w:val="center" w:leader="dot" w:pos="2268"/>
              </w:tabs>
            </w:pPr>
            <w:r w:rsidRPr="00D16BB4">
              <w:lastRenderedPageBreak/>
              <w:t>r 142.125</w:t>
            </w:r>
            <w:r w:rsidRPr="00D16BB4">
              <w:tab/>
            </w:r>
          </w:p>
        </w:tc>
        <w:tc>
          <w:tcPr>
            <w:tcW w:w="3505" w:type="pct"/>
            <w:shd w:val="clear" w:color="auto" w:fill="auto"/>
          </w:tcPr>
          <w:p w14:paraId="6C9E0E3B" w14:textId="77777777" w:rsidR="00CD60D2" w:rsidRPr="00D16BB4" w:rsidRDefault="00CD60D2" w:rsidP="00CD60D2">
            <w:pPr>
              <w:pStyle w:val="ENoteTableText"/>
            </w:pPr>
            <w:r w:rsidRPr="00D16BB4">
              <w:t>ad No 5, 2013</w:t>
            </w:r>
          </w:p>
        </w:tc>
      </w:tr>
      <w:tr w:rsidR="00CD60D2" w:rsidRPr="00D16BB4" w14:paraId="31E68654" w14:textId="77777777" w:rsidTr="009717D7">
        <w:trPr>
          <w:cantSplit/>
        </w:trPr>
        <w:tc>
          <w:tcPr>
            <w:tcW w:w="1495" w:type="pct"/>
            <w:shd w:val="clear" w:color="auto" w:fill="auto"/>
          </w:tcPr>
          <w:p w14:paraId="18930D3A" w14:textId="77777777" w:rsidR="00CD60D2" w:rsidRPr="00D16BB4" w:rsidRDefault="00CD60D2" w:rsidP="00CD60D2">
            <w:pPr>
              <w:pStyle w:val="ENoteTableText"/>
              <w:tabs>
                <w:tab w:val="center" w:leader="dot" w:pos="2268"/>
              </w:tabs>
            </w:pPr>
            <w:r w:rsidRPr="00D16BB4">
              <w:t>r 142.130</w:t>
            </w:r>
            <w:r w:rsidRPr="00D16BB4">
              <w:tab/>
            </w:r>
          </w:p>
        </w:tc>
        <w:tc>
          <w:tcPr>
            <w:tcW w:w="3505" w:type="pct"/>
            <w:shd w:val="clear" w:color="auto" w:fill="auto"/>
          </w:tcPr>
          <w:p w14:paraId="5C6F38E5" w14:textId="77777777" w:rsidR="00CD60D2" w:rsidRPr="00D16BB4" w:rsidRDefault="00CD60D2" w:rsidP="00CD60D2">
            <w:pPr>
              <w:pStyle w:val="ENoteTableText"/>
            </w:pPr>
            <w:r w:rsidRPr="00D16BB4">
              <w:t>ad No 5, 2013</w:t>
            </w:r>
          </w:p>
        </w:tc>
      </w:tr>
      <w:tr w:rsidR="00CD60D2" w:rsidRPr="00D16BB4" w14:paraId="56C1D3C1" w14:textId="77777777" w:rsidTr="009717D7">
        <w:trPr>
          <w:cantSplit/>
        </w:trPr>
        <w:tc>
          <w:tcPr>
            <w:tcW w:w="1495" w:type="pct"/>
            <w:shd w:val="clear" w:color="auto" w:fill="auto"/>
          </w:tcPr>
          <w:p w14:paraId="73BC15E3" w14:textId="3F405113" w:rsidR="00CD60D2" w:rsidRPr="00D16BB4" w:rsidRDefault="009E3970" w:rsidP="00CD60D2">
            <w:pPr>
              <w:pStyle w:val="ENoteTableText"/>
              <w:tabs>
                <w:tab w:val="center" w:leader="dot" w:pos="2268"/>
              </w:tabs>
            </w:pPr>
            <w:r>
              <w:rPr>
                <w:b/>
              </w:rPr>
              <w:t>Subpart 1</w:t>
            </w:r>
            <w:r w:rsidR="00CD60D2" w:rsidRPr="00D16BB4">
              <w:rPr>
                <w:b/>
              </w:rPr>
              <w:t>42.C</w:t>
            </w:r>
          </w:p>
        </w:tc>
        <w:tc>
          <w:tcPr>
            <w:tcW w:w="3505" w:type="pct"/>
            <w:shd w:val="clear" w:color="auto" w:fill="auto"/>
          </w:tcPr>
          <w:p w14:paraId="11A08959" w14:textId="77777777" w:rsidR="00CD60D2" w:rsidRPr="00D16BB4" w:rsidRDefault="00CD60D2" w:rsidP="00CD60D2">
            <w:pPr>
              <w:pStyle w:val="ENoteTableText"/>
            </w:pPr>
          </w:p>
        </w:tc>
      </w:tr>
      <w:tr w:rsidR="00CD60D2" w:rsidRPr="00D16BB4" w14:paraId="73D1AB06" w14:textId="77777777" w:rsidTr="009717D7">
        <w:trPr>
          <w:cantSplit/>
        </w:trPr>
        <w:tc>
          <w:tcPr>
            <w:tcW w:w="1495" w:type="pct"/>
            <w:shd w:val="clear" w:color="auto" w:fill="auto"/>
          </w:tcPr>
          <w:p w14:paraId="64E56455" w14:textId="77777777" w:rsidR="00CD60D2" w:rsidRPr="00D16BB4" w:rsidRDefault="00CD60D2" w:rsidP="00CD60D2">
            <w:pPr>
              <w:pStyle w:val="ENoteTableText"/>
              <w:tabs>
                <w:tab w:val="center" w:leader="dot" w:pos="2268"/>
              </w:tabs>
            </w:pPr>
            <w:r w:rsidRPr="00D16BB4">
              <w:t>r 142.135</w:t>
            </w:r>
            <w:r w:rsidRPr="00D16BB4">
              <w:tab/>
            </w:r>
          </w:p>
        </w:tc>
        <w:tc>
          <w:tcPr>
            <w:tcW w:w="3505" w:type="pct"/>
            <w:shd w:val="clear" w:color="auto" w:fill="auto"/>
          </w:tcPr>
          <w:p w14:paraId="4F470D2F" w14:textId="77777777" w:rsidR="00CD60D2" w:rsidRPr="00D16BB4" w:rsidRDefault="00CD60D2" w:rsidP="00CD60D2">
            <w:pPr>
              <w:pStyle w:val="ENoteTableText"/>
            </w:pPr>
            <w:r w:rsidRPr="00D16BB4">
              <w:t>ad No 5, 2013</w:t>
            </w:r>
          </w:p>
        </w:tc>
      </w:tr>
      <w:tr w:rsidR="00CD60D2" w:rsidRPr="00D16BB4" w14:paraId="3DAFD487" w14:textId="77777777" w:rsidTr="009717D7">
        <w:trPr>
          <w:cantSplit/>
        </w:trPr>
        <w:tc>
          <w:tcPr>
            <w:tcW w:w="1495" w:type="pct"/>
            <w:shd w:val="clear" w:color="auto" w:fill="auto"/>
          </w:tcPr>
          <w:p w14:paraId="4D9AF50C" w14:textId="77777777" w:rsidR="00CD60D2" w:rsidRPr="00D16BB4" w:rsidRDefault="00CD60D2" w:rsidP="00CD60D2">
            <w:pPr>
              <w:pStyle w:val="ENoteTableText"/>
              <w:tabs>
                <w:tab w:val="center" w:leader="dot" w:pos="2268"/>
              </w:tabs>
            </w:pPr>
          </w:p>
        </w:tc>
        <w:tc>
          <w:tcPr>
            <w:tcW w:w="3505" w:type="pct"/>
            <w:shd w:val="clear" w:color="auto" w:fill="auto"/>
          </w:tcPr>
          <w:p w14:paraId="4CB7AE8A" w14:textId="77777777" w:rsidR="00CD60D2" w:rsidRPr="00D16BB4" w:rsidRDefault="00CD60D2" w:rsidP="00CD60D2">
            <w:pPr>
              <w:pStyle w:val="ENoteTableText"/>
            </w:pPr>
            <w:r w:rsidRPr="00D16BB4">
              <w:t>am No 274, 2013</w:t>
            </w:r>
          </w:p>
        </w:tc>
      </w:tr>
      <w:tr w:rsidR="00CD60D2" w:rsidRPr="00D16BB4" w14:paraId="77FBC67E" w14:textId="77777777" w:rsidTr="009717D7">
        <w:trPr>
          <w:cantSplit/>
        </w:trPr>
        <w:tc>
          <w:tcPr>
            <w:tcW w:w="1495" w:type="pct"/>
            <w:shd w:val="clear" w:color="auto" w:fill="auto"/>
          </w:tcPr>
          <w:p w14:paraId="1D790434" w14:textId="77777777" w:rsidR="00CD60D2" w:rsidRPr="00D16BB4" w:rsidRDefault="00CD60D2" w:rsidP="00CD60D2">
            <w:pPr>
              <w:pStyle w:val="ENoteTableText"/>
              <w:tabs>
                <w:tab w:val="center" w:leader="dot" w:pos="2268"/>
              </w:tabs>
            </w:pPr>
            <w:r w:rsidRPr="00D16BB4">
              <w:t>r 142.140</w:t>
            </w:r>
            <w:r w:rsidRPr="00D16BB4">
              <w:tab/>
            </w:r>
          </w:p>
        </w:tc>
        <w:tc>
          <w:tcPr>
            <w:tcW w:w="3505" w:type="pct"/>
            <w:shd w:val="clear" w:color="auto" w:fill="auto"/>
          </w:tcPr>
          <w:p w14:paraId="46A30B78" w14:textId="77777777" w:rsidR="00CD60D2" w:rsidRPr="00D16BB4" w:rsidRDefault="00CD60D2" w:rsidP="00CD60D2">
            <w:pPr>
              <w:pStyle w:val="ENoteTableText"/>
            </w:pPr>
            <w:r w:rsidRPr="00D16BB4">
              <w:t>ad No 5, 2013</w:t>
            </w:r>
          </w:p>
        </w:tc>
      </w:tr>
      <w:tr w:rsidR="00CD60D2" w:rsidRPr="00D16BB4" w14:paraId="5219D40E" w14:textId="77777777" w:rsidTr="009717D7">
        <w:trPr>
          <w:cantSplit/>
        </w:trPr>
        <w:tc>
          <w:tcPr>
            <w:tcW w:w="1495" w:type="pct"/>
            <w:shd w:val="clear" w:color="auto" w:fill="auto"/>
          </w:tcPr>
          <w:p w14:paraId="10FAD00E" w14:textId="77777777" w:rsidR="00CD60D2" w:rsidRPr="00D16BB4" w:rsidRDefault="00CD60D2" w:rsidP="00CD60D2">
            <w:pPr>
              <w:pStyle w:val="ENoteTableText"/>
              <w:tabs>
                <w:tab w:val="center" w:leader="dot" w:pos="2268"/>
              </w:tabs>
            </w:pPr>
          </w:p>
        </w:tc>
        <w:tc>
          <w:tcPr>
            <w:tcW w:w="3505" w:type="pct"/>
            <w:shd w:val="clear" w:color="auto" w:fill="auto"/>
          </w:tcPr>
          <w:p w14:paraId="010C5B5E" w14:textId="77777777" w:rsidR="00CD60D2" w:rsidRPr="00D16BB4" w:rsidRDefault="00CD60D2" w:rsidP="00CD60D2">
            <w:pPr>
              <w:pStyle w:val="ENoteTableText"/>
            </w:pPr>
            <w:r w:rsidRPr="00D16BB4">
              <w:t>am No 274, 2013</w:t>
            </w:r>
          </w:p>
        </w:tc>
      </w:tr>
      <w:tr w:rsidR="00CD60D2" w:rsidRPr="00D16BB4" w14:paraId="66542691" w14:textId="77777777" w:rsidTr="009717D7">
        <w:trPr>
          <w:cantSplit/>
        </w:trPr>
        <w:tc>
          <w:tcPr>
            <w:tcW w:w="1495" w:type="pct"/>
            <w:shd w:val="clear" w:color="auto" w:fill="auto"/>
          </w:tcPr>
          <w:p w14:paraId="43E8EBB0" w14:textId="77777777" w:rsidR="00CD60D2" w:rsidRPr="00D16BB4" w:rsidRDefault="00CD60D2" w:rsidP="00CD60D2">
            <w:pPr>
              <w:pStyle w:val="ENoteTableText"/>
              <w:tabs>
                <w:tab w:val="center" w:leader="dot" w:pos="2268"/>
              </w:tabs>
            </w:pPr>
            <w:r w:rsidRPr="00D16BB4">
              <w:t>r 142.145</w:t>
            </w:r>
            <w:r w:rsidRPr="00D16BB4">
              <w:tab/>
            </w:r>
          </w:p>
        </w:tc>
        <w:tc>
          <w:tcPr>
            <w:tcW w:w="3505" w:type="pct"/>
            <w:shd w:val="clear" w:color="auto" w:fill="auto"/>
          </w:tcPr>
          <w:p w14:paraId="59A692A2" w14:textId="77777777" w:rsidR="00CD60D2" w:rsidRPr="00D16BB4" w:rsidRDefault="00CD60D2" w:rsidP="00CD60D2">
            <w:pPr>
              <w:pStyle w:val="ENoteTableText"/>
            </w:pPr>
            <w:r w:rsidRPr="00D16BB4">
              <w:t>ad No 5, 2013</w:t>
            </w:r>
          </w:p>
        </w:tc>
      </w:tr>
      <w:tr w:rsidR="00CD60D2" w:rsidRPr="00D16BB4" w14:paraId="5DAA1DE7" w14:textId="77777777" w:rsidTr="009717D7">
        <w:trPr>
          <w:cantSplit/>
        </w:trPr>
        <w:tc>
          <w:tcPr>
            <w:tcW w:w="1495" w:type="pct"/>
            <w:shd w:val="clear" w:color="auto" w:fill="auto"/>
          </w:tcPr>
          <w:p w14:paraId="45588116" w14:textId="77777777" w:rsidR="00CD60D2" w:rsidRPr="00D16BB4" w:rsidRDefault="00CD60D2" w:rsidP="00CD60D2">
            <w:pPr>
              <w:pStyle w:val="ENoteTableText"/>
              <w:tabs>
                <w:tab w:val="center" w:leader="dot" w:pos="2268"/>
              </w:tabs>
            </w:pPr>
            <w:r w:rsidRPr="00D16BB4">
              <w:t>r 142.150</w:t>
            </w:r>
            <w:r w:rsidRPr="00D16BB4">
              <w:tab/>
            </w:r>
          </w:p>
        </w:tc>
        <w:tc>
          <w:tcPr>
            <w:tcW w:w="3505" w:type="pct"/>
            <w:shd w:val="clear" w:color="auto" w:fill="auto"/>
          </w:tcPr>
          <w:p w14:paraId="6F5CFEDC" w14:textId="77777777" w:rsidR="00CD60D2" w:rsidRPr="00D16BB4" w:rsidRDefault="00CD60D2" w:rsidP="00CD60D2">
            <w:pPr>
              <w:pStyle w:val="ENoteTableText"/>
            </w:pPr>
            <w:r w:rsidRPr="00D16BB4">
              <w:t>ad No 5, 2013</w:t>
            </w:r>
          </w:p>
        </w:tc>
      </w:tr>
      <w:tr w:rsidR="00CD60D2" w:rsidRPr="00D16BB4" w14:paraId="438124ED" w14:textId="77777777" w:rsidTr="009717D7">
        <w:trPr>
          <w:cantSplit/>
        </w:trPr>
        <w:tc>
          <w:tcPr>
            <w:tcW w:w="1495" w:type="pct"/>
            <w:shd w:val="clear" w:color="auto" w:fill="auto"/>
          </w:tcPr>
          <w:p w14:paraId="624A1AFB" w14:textId="77777777" w:rsidR="00CD60D2" w:rsidRPr="00D16BB4" w:rsidRDefault="00CD60D2" w:rsidP="00CD60D2">
            <w:pPr>
              <w:pStyle w:val="ENoteTableText"/>
              <w:tabs>
                <w:tab w:val="center" w:leader="dot" w:pos="2268"/>
              </w:tabs>
            </w:pPr>
            <w:r w:rsidRPr="00D16BB4">
              <w:t>r 142.155</w:t>
            </w:r>
            <w:r w:rsidRPr="00D16BB4">
              <w:tab/>
            </w:r>
          </w:p>
        </w:tc>
        <w:tc>
          <w:tcPr>
            <w:tcW w:w="3505" w:type="pct"/>
            <w:shd w:val="clear" w:color="auto" w:fill="auto"/>
          </w:tcPr>
          <w:p w14:paraId="4FF9F6E2" w14:textId="77777777" w:rsidR="00CD60D2" w:rsidRPr="00D16BB4" w:rsidRDefault="00CD60D2" w:rsidP="00CD60D2">
            <w:pPr>
              <w:pStyle w:val="ENoteTableText"/>
            </w:pPr>
            <w:r w:rsidRPr="00D16BB4">
              <w:t>ad No 5, 2013</w:t>
            </w:r>
          </w:p>
        </w:tc>
      </w:tr>
      <w:tr w:rsidR="00CD60D2" w:rsidRPr="00D16BB4" w14:paraId="761899DC" w14:textId="77777777" w:rsidTr="009717D7">
        <w:trPr>
          <w:cantSplit/>
        </w:trPr>
        <w:tc>
          <w:tcPr>
            <w:tcW w:w="1495" w:type="pct"/>
            <w:shd w:val="clear" w:color="auto" w:fill="auto"/>
          </w:tcPr>
          <w:p w14:paraId="4C72765B" w14:textId="5828529C" w:rsidR="00CD60D2" w:rsidRPr="00D16BB4" w:rsidRDefault="009E3970" w:rsidP="00CD60D2">
            <w:pPr>
              <w:pStyle w:val="ENoteTableText"/>
              <w:tabs>
                <w:tab w:val="center" w:leader="dot" w:pos="2268"/>
              </w:tabs>
            </w:pPr>
            <w:r>
              <w:rPr>
                <w:b/>
              </w:rPr>
              <w:t>Subpart 1</w:t>
            </w:r>
            <w:r w:rsidR="00CD60D2" w:rsidRPr="00D16BB4">
              <w:rPr>
                <w:b/>
              </w:rPr>
              <w:t>42.D</w:t>
            </w:r>
          </w:p>
        </w:tc>
        <w:tc>
          <w:tcPr>
            <w:tcW w:w="3505" w:type="pct"/>
            <w:shd w:val="clear" w:color="auto" w:fill="auto"/>
          </w:tcPr>
          <w:p w14:paraId="5E336E3A" w14:textId="77777777" w:rsidR="00CD60D2" w:rsidRPr="00D16BB4" w:rsidRDefault="00CD60D2" w:rsidP="00CD60D2">
            <w:pPr>
              <w:pStyle w:val="ENoteTableText"/>
            </w:pPr>
          </w:p>
        </w:tc>
      </w:tr>
      <w:tr w:rsidR="00CD60D2" w:rsidRPr="00D16BB4" w14:paraId="3FAFFB8B" w14:textId="77777777" w:rsidTr="009717D7">
        <w:trPr>
          <w:cantSplit/>
        </w:trPr>
        <w:tc>
          <w:tcPr>
            <w:tcW w:w="1495" w:type="pct"/>
            <w:shd w:val="clear" w:color="auto" w:fill="auto"/>
          </w:tcPr>
          <w:p w14:paraId="28D37141" w14:textId="77777777" w:rsidR="00CD60D2" w:rsidRPr="00D16BB4" w:rsidRDefault="00CD60D2" w:rsidP="00CD60D2">
            <w:pPr>
              <w:pStyle w:val="ENoteTableText"/>
              <w:tabs>
                <w:tab w:val="center" w:leader="dot" w:pos="2268"/>
              </w:tabs>
            </w:pPr>
            <w:r w:rsidRPr="00D16BB4">
              <w:t>r 142.160</w:t>
            </w:r>
            <w:r w:rsidRPr="00D16BB4">
              <w:tab/>
            </w:r>
          </w:p>
        </w:tc>
        <w:tc>
          <w:tcPr>
            <w:tcW w:w="3505" w:type="pct"/>
            <w:shd w:val="clear" w:color="auto" w:fill="auto"/>
          </w:tcPr>
          <w:p w14:paraId="52AC867B" w14:textId="77777777" w:rsidR="00CD60D2" w:rsidRPr="00D16BB4" w:rsidRDefault="00CD60D2" w:rsidP="00CD60D2">
            <w:pPr>
              <w:pStyle w:val="ENoteTableText"/>
            </w:pPr>
            <w:r w:rsidRPr="00D16BB4">
              <w:t>ad No 5, 2013</w:t>
            </w:r>
          </w:p>
        </w:tc>
      </w:tr>
      <w:tr w:rsidR="00CD60D2" w:rsidRPr="00D16BB4" w14:paraId="361AD685" w14:textId="77777777" w:rsidTr="009717D7">
        <w:trPr>
          <w:cantSplit/>
        </w:trPr>
        <w:tc>
          <w:tcPr>
            <w:tcW w:w="1495" w:type="pct"/>
            <w:shd w:val="clear" w:color="auto" w:fill="auto"/>
          </w:tcPr>
          <w:p w14:paraId="10182230" w14:textId="77777777" w:rsidR="00CD60D2" w:rsidRPr="00D16BB4" w:rsidRDefault="00CD60D2" w:rsidP="00CD60D2">
            <w:pPr>
              <w:pStyle w:val="ENoteTableText"/>
              <w:tabs>
                <w:tab w:val="center" w:leader="dot" w:pos="2268"/>
              </w:tabs>
            </w:pPr>
          </w:p>
        </w:tc>
        <w:tc>
          <w:tcPr>
            <w:tcW w:w="3505" w:type="pct"/>
            <w:shd w:val="clear" w:color="auto" w:fill="auto"/>
          </w:tcPr>
          <w:p w14:paraId="08E436E6" w14:textId="45C1C079" w:rsidR="00CD60D2" w:rsidRPr="00D16BB4" w:rsidRDefault="00CD60D2" w:rsidP="00CD60D2">
            <w:pPr>
              <w:pStyle w:val="ENoteTableText"/>
            </w:pPr>
            <w:r w:rsidRPr="00D16BB4">
              <w:t xml:space="preserve">am </w:t>
            </w:r>
            <w:r w:rsidRPr="00D16BB4">
              <w:rPr>
                <w:noProof/>
              </w:rPr>
              <w:t>F2020L01283</w:t>
            </w:r>
          </w:p>
        </w:tc>
      </w:tr>
      <w:tr w:rsidR="00CD60D2" w:rsidRPr="00D16BB4" w14:paraId="62A0B9CD" w14:textId="77777777" w:rsidTr="009717D7">
        <w:trPr>
          <w:cantSplit/>
        </w:trPr>
        <w:tc>
          <w:tcPr>
            <w:tcW w:w="1495" w:type="pct"/>
            <w:shd w:val="clear" w:color="auto" w:fill="auto"/>
          </w:tcPr>
          <w:p w14:paraId="5D51DBAF" w14:textId="77777777" w:rsidR="00CD60D2" w:rsidRPr="00D16BB4" w:rsidRDefault="00CD60D2" w:rsidP="00CD60D2">
            <w:pPr>
              <w:pStyle w:val="ENoteTableText"/>
              <w:tabs>
                <w:tab w:val="center" w:leader="dot" w:pos="2268"/>
              </w:tabs>
            </w:pPr>
            <w:r w:rsidRPr="00D16BB4">
              <w:t>r 142.165</w:t>
            </w:r>
            <w:r w:rsidRPr="00D16BB4">
              <w:tab/>
            </w:r>
          </w:p>
        </w:tc>
        <w:tc>
          <w:tcPr>
            <w:tcW w:w="3505" w:type="pct"/>
            <w:shd w:val="clear" w:color="auto" w:fill="auto"/>
          </w:tcPr>
          <w:p w14:paraId="2865C0C3" w14:textId="77777777" w:rsidR="00CD60D2" w:rsidRPr="00D16BB4" w:rsidRDefault="00CD60D2" w:rsidP="00CD60D2">
            <w:pPr>
              <w:pStyle w:val="ENoteTableText"/>
            </w:pPr>
            <w:r w:rsidRPr="00D16BB4">
              <w:t>ad No 5, 2013</w:t>
            </w:r>
          </w:p>
        </w:tc>
      </w:tr>
      <w:tr w:rsidR="00CD60D2" w:rsidRPr="00D16BB4" w14:paraId="6E5B45AD" w14:textId="77777777" w:rsidTr="009717D7">
        <w:trPr>
          <w:cantSplit/>
        </w:trPr>
        <w:tc>
          <w:tcPr>
            <w:tcW w:w="1495" w:type="pct"/>
            <w:shd w:val="clear" w:color="auto" w:fill="auto"/>
          </w:tcPr>
          <w:p w14:paraId="4B04D9D2" w14:textId="77777777" w:rsidR="00CD60D2" w:rsidRPr="00D16BB4" w:rsidRDefault="00CD60D2" w:rsidP="00CD60D2">
            <w:pPr>
              <w:pStyle w:val="ENoteTableText"/>
              <w:tabs>
                <w:tab w:val="center" w:leader="dot" w:pos="2268"/>
              </w:tabs>
            </w:pPr>
            <w:r w:rsidRPr="00D16BB4">
              <w:t>r 142.170</w:t>
            </w:r>
            <w:r w:rsidRPr="00D16BB4">
              <w:tab/>
            </w:r>
          </w:p>
        </w:tc>
        <w:tc>
          <w:tcPr>
            <w:tcW w:w="3505" w:type="pct"/>
            <w:shd w:val="clear" w:color="auto" w:fill="auto"/>
          </w:tcPr>
          <w:p w14:paraId="142519CB" w14:textId="77777777" w:rsidR="00CD60D2" w:rsidRPr="00D16BB4" w:rsidRDefault="00CD60D2" w:rsidP="00CD60D2">
            <w:pPr>
              <w:pStyle w:val="ENoteTableText"/>
            </w:pPr>
            <w:r w:rsidRPr="00D16BB4">
              <w:t>ad No 5, 2013</w:t>
            </w:r>
          </w:p>
        </w:tc>
      </w:tr>
      <w:tr w:rsidR="00CD60D2" w:rsidRPr="00D16BB4" w14:paraId="7634A7D3" w14:textId="77777777" w:rsidTr="009717D7">
        <w:trPr>
          <w:cantSplit/>
        </w:trPr>
        <w:tc>
          <w:tcPr>
            <w:tcW w:w="1495" w:type="pct"/>
            <w:shd w:val="clear" w:color="auto" w:fill="auto"/>
          </w:tcPr>
          <w:p w14:paraId="3E8D023F" w14:textId="77777777" w:rsidR="00CD60D2" w:rsidRPr="00D16BB4" w:rsidRDefault="00CD60D2" w:rsidP="00CD60D2">
            <w:pPr>
              <w:pStyle w:val="ENoteTableText"/>
              <w:tabs>
                <w:tab w:val="center" w:leader="dot" w:pos="2268"/>
              </w:tabs>
            </w:pPr>
            <w:r w:rsidRPr="00D16BB4">
              <w:t>r 142.175</w:t>
            </w:r>
            <w:r w:rsidRPr="00D16BB4">
              <w:tab/>
            </w:r>
          </w:p>
        </w:tc>
        <w:tc>
          <w:tcPr>
            <w:tcW w:w="3505" w:type="pct"/>
            <w:shd w:val="clear" w:color="auto" w:fill="auto"/>
          </w:tcPr>
          <w:p w14:paraId="429C033A" w14:textId="77777777" w:rsidR="00CD60D2" w:rsidRPr="00D16BB4" w:rsidRDefault="00CD60D2" w:rsidP="00CD60D2">
            <w:pPr>
              <w:pStyle w:val="ENoteTableText"/>
            </w:pPr>
            <w:r w:rsidRPr="00D16BB4">
              <w:t>ad No 5, 2013</w:t>
            </w:r>
          </w:p>
        </w:tc>
      </w:tr>
      <w:tr w:rsidR="00CD60D2" w:rsidRPr="00D16BB4" w14:paraId="274D0D0B" w14:textId="77777777" w:rsidTr="009717D7">
        <w:trPr>
          <w:cantSplit/>
        </w:trPr>
        <w:tc>
          <w:tcPr>
            <w:tcW w:w="1495" w:type="pct"/>
            <w:shd w:val="clear" w:color="auto" w:fill="auto"/>
          </w:tcPr>
          <w:p w14:paraId="5D174F19" w14:textId="77777777" w:rsidR="00CD60D2" w:rsidRPr="00D16BB4" w:rsidRDefault="00CD60D2" w:rsidP="00CD60D2">
            <w:pPr>
              <w:pStyle w:val="ENoteTableText"/>
              <w:tabs>
                <w:tab w:val="center" w:leader="dot" w:pos="2268"/>
              </w:tabs>
            </w:pPr>
            <w:r w:rsidRPr="00D16BB4">
              <w:t>r 142.180</w:t>
            </w:r>
            <w:r w:rsidRPr="00D16BB4">
              <w:tab/>
            </w:r>
          </w:p>
        </w:tc>
        <w:tc>
          <w:tcPr>
            <w:tcW w:w="3505" w:type="pct"/>
            <w:shd w:val="clear" w:color="auto" w:fill="auto"/>
          </w:tcPr>
          <w:p w14:paraId="62425F40" w14:textId="77777777" w:rsidR="00CD60D2" w:rsidRPr="00D16BB4" w:rsidRDefault="00CD60D2" w:rsidP="00CD60D2">
            <w:pPr>
              <w:pStyle w:val="ENoteTableText"/>
            </w:pPr>
            <w:r w:rsidRPr="00D16BB4">
              <w:t>ad No 5, 2013</w:t>
            </w:r>
          </w:p>
        </w:tc>
      </w:tr>
      <w:tr w:rsidR="00CD60D2" w:rsidRPr="00D16BB4" w14:paraId="46994B92" w14:textId="77777777" w:rsidTr="009717D7">
        <w:trPr>
          <w:cantSplit/>
        </w:trPr>
        <w:tc>
          <w:tcPr>
            <w:tcW w:w="1495" w:type="pct"/>
            <w:shd w:val="clear" w:color="auto" w:fill="auto"/>
          </w:tcPr>
          <w:p w14:paraId="51FA1CF6" w14:textId="77777777" w:rsidR="00CD60D2" w:rsidRPr="00D16BB4" w:rsidRDefault="00CD60D2" w:rsidP="00CD60D2">
            <w:pPr>
              <w:pStyle w:val="ENoteTableText"/>
              <w:tabs>
                <w:tab w:val="center" w:leader="dot" w:pos="2268"/>
              </w:tabs>
            </w:pPr>
            <w:r w:rsidRPr="00D16BB4">
              <w:t>r 142.185</w:t>
            </w:r>
            <w:r w:rsidRPr="00D16BB4">
              <w:tab/>
            </w:r>
          </w:p>
        </w:tc>
        <w:tc>
          <w:tcPr>
            <w:tcW w:w="3505" w:type="pct"/>
            <w:shd w:val="clear" w:color="auto" w:fill="auto"/>
          </w:tcPr>
          <w:p w14:paraId="0335EB87" w14:textId="77777777" w:rsidR="00CD60D2" w:rsidRPr="00D16BB4" w:rsidRDefault="00CD60D2" w:rsidP="00CD60D2">
            <w:pPr>
              <w:pStyle w:val="ENoteTableText"/>
            </w:pPr>
            <w:r w:rsidRPr="00D16BB4">
              <w:t>ad No 5, 2013</w:t>
            </w:r>
          </w:p>
        </w:tc>
      </w:tr>
      <w:tr w:rsidR="00CD60D2" w:rsidRPr="00D16BB4" w14:paraId="4A0CFA3A" w14:textId="77777777" w:rsidTr="009717D7">
        <w:trPr>
          <w:cantSplit/>
        </w:trPr>
        <w:tc>
          <w:tcPr>
            <w:tcW w:w="1495" w:type="pct"/>
            <w:shd w:val="clear" w:color="auto" w:fill="auto"/>
          </w:tcPr>
          <w:p w14:paraId="01F4FC5B" w14:textId="77777777" w:rsidR="00CD60D2" w:rsidRPr="00D16BB4" w:rsidRDefault="00CD60D2" w:rsidP="00CD60D2">
            <w:pPr>
              <w:pStyle w:val="ENoteTableText"/>
              <w:tabs>
                <w:tab w:val="center" w:leader="dot" w:pos="2268"/>
              </w:tabs>
            </w:pPr>
            <w:r w:rsidRPr="00D16BB4">
              <w:t>r 142.190</w:t>
            </w:r>
            <w:r w:rsidRPr="00D16BB4">
              <w:tab/>
            </w:r>
          </w:p>
        </w:tc>
        <w:tc>
          <w:tcPr>
            <w:tcW w:w="3505" w:type="pct"/>
            <w:shd w:val="clear" w:color="auto" w:fill="auto"/>
          </w:tcPr>
          <w:p w14:paraId="2E81F126" w14:textId="77777777" w:rsidR="00CD60D2" w:rsidRPr="00D16BB4" w:rsidRDefault="00CD60D2" w:rsidP="00CD60D2">
            <w:pPr>
              <w:pStyle w:val="ENoteTableText"/>
            </w:pPr>
            <w:r w:rsidRPr="00D16BB4">
              <w:t>ad No 5, 2013</w:t>
            </w:r>
          </w:p>
        </w:tc>
      </w:tr>
      <w:tr w:rsidR="00CD60D2" w:rsidRPr="00D16BB4" w14:paraId="131868F0" w14:textId="77777777" w:rsidTr="009717D7">
        <w:trPr>
          <w:cantSplit/>
        </w:trPr>
        <w:tc>
          <w:tcPr>
            <w:tcW w:w="1495" w:type="pct"/>
            <w:shd w:val="clear" w:color="auto" w:fill="auto"/>
          </w:tcPr>
          <w:p w14:paraId="6EE84F1F" w14:textId="77777777" w:rsidR="00CD60D2" w:rsidRPr="00D16BB4" w:rsidRDefault="00CD60D2" w:rsidP="00CD60D2">
            <w:pPr>
              <w:pStyle w:val="ENoteTableText"/>
              <w:tabs>
                <w:tab w:val="center" w:leader="dot" w:pos="2268"/>
              </w:tabs>
            </w:pPr>
          </w:p>
        </w:tc>
        <w:tc>
          <w:tcPr>
            <w:tcW w:w="3505" w:type="pct"/>
            <w:shd w:val="clear" w:color="auto" w:fill="auto"/>
          </w:tcPr>
          <w:p w14:paraId="6130401C" w14:textId="1BC7120A" w:rsidR="00CD60D2" w:rsidRPr="00D16BB4" w:rsidRDefault="00CD60D2" w:rsidP="00CD60D2">
            <w:pPr>
              <w:pStyle w:val="ENoteTableText"/>
            </w:pPr>
            <w:r w:rsidRPr="00D16BB4">
              <w:t xml:space="preserve">am No 274, 2013; </w:t>
            </w:r>
            <w:r w:rsidRPr="00D16BB4">
              <w:rPr>
                <w:noProof/>
              </w:rPr>
              <w:t>F2020L01283</w:t>
            </w:r>
          </w:p>
        </w:tc>
      </w:tr>
      <w:tr w:rsidR="00CD60D2" w:rsidRPr="00D16BB4" w14:paraId="7492FDEC" w14:textId="77777777" w:rsidTr="009717D7">
        <w:trPr>
          <w:cantSplit/>
        </w:trPr>
        <w:tc>
          <w:tcPr>
            <w:tcW w:w="1495" w:type="pct"/>
            <w:shd w:val="clear" w:color="auto" w:fill="auto"/>
          </w:tcPr>
          <w:p w14:paraId="2A7E6ED8" w14:textId="77777777" w:rsidR="00CD60D2" w:rsidRPr="00D16BB4" w:rsidRDefault="00CD60D2" w:rsidP="00CD60D2">
            <w:pPr>
              <w:pStyle w:val="ENoteTableText"/>
              <w:tabs>
                <w:tab w:val="center" w:leader="dot" w:pos="2268"/>
              </w:tabs>
            </w:pPr>
            <w:r w:rsidRPr="00D16BB4">
              <w:t>r 142.195</w:t>
            </w:r>
            <w:r w:rsidRPr="00D16BB4">
              <w:tab/>
            </w:r>
          </w:p>
        </w:tc>
        <w:tc>
          <w:tcPr>
            <w:tcW w:w="3505" w:type="pct"/>
            <w:shd w:val="clear" w:color="auto" w:fill="auto"/>
          </w:tcPr>
          <w:p w14:paraId="4F6F1C06" w14:textId="77777777" w:rsidR="00CD60D2" w:rsidRPr="00D16BB4" w:rsidRDefault="00CD60D2" w:rsidP="00CD60D2">
            <w:pPr>
              <w:pStyle w:val="ENoteTableText"/>
            </w:pPr>
            <w:r w:rsidRPr="00D16BB4">
              <w:t>ad No 5, 2013</w:t>
            </w:r>
          </w:p>
        </w:tc>
      </w:tr>
      <w:tr w:rsidR="00CD60D2" w:rsidRPr="00D16BB4" w14:paraId="3DD08008" w14:textId="77777777" w:rsidTr="009717D7">
        <w:trPr>
          <w:cantSplit/>
        </w:trPr>
        <w:tc>
          <w:tcPr>
            <w:tcW w:w="1495" w:type="pct"/>
            <w:shd w:val="clear" w:color="auto" w:fill="auto"/>
          </w:tcPr>
          <w:p w14:paraId="46244E94" w14:textId="77777777" w:rsidR="00CD60D2" w:rsidRPr="00D16BB4" w:rsidRDefault="00CD60D2" w:rsidP="00CD60D2">
            <w:pPr>
              <w:pStyle w:val="ENoteTableText"/>
              <w:tabs>
                <w:tab w:val="center" w:leader="dot" w:pos="2268"/>
              </w:tabs>
            </w:pPr>
            <w:r w:rsidRPr="00D16BB4">
              <w:t>r 142.200</w:t>
            </w:r>
            <w:r w:rsidRPr="00D16BB4">
              <w:tab/>
            </w:r>
          </w:p>
        </w:tc>
        <w:tc>
          <w:tcPr>
            <w:tcW w:w="3505" w:type="pct"/>
            <w:shd w:val="clear" w:color="auto" w:fill="auto"/>
          </w:tcPr>
          <w:p w14:paraId="79E769BD" w14:textId="77777777" w:rsidR="00CD60D2" w:rsidRPr="00D16BB4" w:rsidRDefault="00CD60D2" w:rsidP="00CD60D2">
            <w:pPr>
              <w:pStyle w:val="ENoteTableText"/>
            </w:pPr>
            <w:r w:rsidRPr="00D16BB4">
              <w:t>ad No 5, 2013</w:t>
            </w:r>
          </w:p>
        </w:tc>
      </w:tr>
      <w:tr w:rsidR="00CD60D2" w:rsidRPr="00D16BB4" w14:paraId="77896104" w14:textId="77777777" w:rsidTr="009717D7">
        <w:trPr>
          <w:cantSplit/>
        </w:trPr>
        <w:tc>
          <w:tcPr>
            <w:tcW w:w="1495" w:type="pct"/>
            <w:shd w:val="clear" w:color="auto" w:fill="auto"/>
          </w:tcPr>
          <w:p w14:paraId="02CC7CDD" w14:textId="77777777" w:rsidR="00CD60D2" w:rsidRPr="00D16BB4" w:rsidRDefault="00CD60D2" w:rsidP="00CD60D2">
            <w:pPr>
              <w:pStyle w:val="ENoteTableText"/>
              <w:tabs>
                <w:tab w:val="center" w:leader="dot" w:pos="2268"/>
              </w:tabs>
            </w:pPr>
            <w:r w:rsidRPr="00D16BB4">
              <w:t>r 142.205</w:t>
            </w:r>
            <w:r w:rsidRPr="00D16BB4">
              <w:tab/>
            </w:r>
          </w:p>
        </w:tc>
        <w:tc>
          <w:tcPr>
            <w:tcW w:w="3505" w:type="pct"/>
            <w:shd w:val="clear" w:color="auto" w:fill="auto"/>
          </w:tcPr>
          <w:p w14:paraId="79DEE879" w14:textId="77777777" w:rsidR="00CD60D2" w:rsidRPr="00D16BB4" w:rsidRDefault="00CD60D2" w:rsidP="00CD60D2">
            <w:pPr>
              <w:pStyle w:val="ENoteTableText"/>
            </w:pPr>
            <w:r w:rsidRPr="00D16BB4">
              <w:t>ad No 5, 2013</w:t>
            </w:r>
          </w:p>
        </w:tc>
      </w:tr>
      <w:tr w:rsidR="00CD60D2" w:rsidRPr="00D16BB4" w14:paraId="1EACFA0C" w14:textId="77777777" w:rsidTr="009717D7">
        <w:trPr>
          <w:cantSplit/>
        </w:trPr>
        <w:tc>
          <w:tcPr>
            <w:tcW w:w="1495" w:type="pct"/>
            <w:shd w:val="clear" w:color="auto" w:fill="auto"/>
          </w:tcPr>
          <w:p w14:paraId="6C5BDF58" w14:textId="77777777" w:rsidR="00CD60D2" w:rsidRPr="00D16BB4" w:rsidRDefault="00CD60D2" w:rsidP="00CD60D2">
            <w:pPr>
              <w:pStyle w:val="ENoteTableText"/>
              <w:tabs>
                <w:tab w:val="center" w:leader="dot" w:pos="2268"/>
              </w:tabs>
            </w:pPr>
            <w:r w:rsidRPr="00D16BB4">
              <w:t>r 142.210</w:t>
            </w:r>
            <w:r w:rsidRPr="00D16BB4">
              <w:tab/>
            </w:r>
          </w:p>
        </w:tc>
        <w:tc>
          <w:tcPr>
            <w:tcW w:w="3505" w:type="pct"/>
            <w:shd w:val="clear" w:color="auto" w:fill="auto"/>
          </w:tcPr>
          <w:p w14:paraId="1B942DC7" w14:textId="77777777" w:rsidR="00CD60D2" w:rsidRPr="00D16BB4" w:rsidRDefault="00CD60D2" w:rsidP="00CD60D2">
            <w:pPr>
              <w:pStyle w:val="ENoteTableText"/>
            </w:pPr>
            <w:r w:rsidRPr="00D16BB4">
              <w:t>ad No 5, 2013</w:t>
            </w:r>
          </w:p>
        </w:tc>
      </w:tr>
      <w:tr w:rsidR="00CD60D2" w:rsidRPr="00D16BB4" w14:paraId="06788755" w14:textId="77777777" w:rsidTr="009717D7">
        <w:trPr>
          <w:cantSplit/>
        </w:trPr>
        <w:tc>
          <w:tcPr>
            <w:tcW w:w="1495" w:type="pct"/>
            <w:shd w:val="clear" w:color="auto" w:fill="auto"/>
          </w:tcPr>
          <w:p w14:paraId="6D014E29" w14:textId="77777777" w:rsidR="00CD60D2" w:rsidRPr="00D16BB4" w:rsidRDefault="00CD60D2" w:rsidP="00CD60D2">
            <w:pPr>
              <w:pStyle w:val="ENoteTableText"/>
              <w:tabs>
                <w:tab w:val="center" w:leader="dot" w:pos="2268"/>
              </w:tabs>
            </w:pPr>
            <w:r w:rsidRPr="00D16BB4">
              <w:t>r 142.215</w:t>
            </w:r>
            <w:r w:rsidRPr="00D16BB4">
              <w:tab/>
            </w:r>
          </w:p>
        </w:tc>
        <w:tc>
          <w:tcPr>
            <w:tcW w:w="3505" w:type="pct"/>
            <w:shd w:val="clear" w:color="auto" w:fill="auto"/>
          </w:tcPr>
          <w:p w14:paraId="662076C0" w14:textId="77777777" w:rsidR="00CD60D2" w:rsidRPr="00D16BB4" w:rsidRDefault="00CD60D2" w:rsidP="00CD60D2">
            <w:pPr>
              <w:pStyle w:val="ENoteTableText"/>
            </w:pPr>
            <w:r w:rsidRPr="00D16BB4">
              <w:t>ad No 5, 2013</w:t>
            </w:r>
          </w:p>
        </w:tc>
      </w:tr>
      <w:tr w:rsidR="00CD60D2" w:rsidRPr="00D16BB4" w14:paraId="5CDB61E8" w14:textId="77777777" w:rsidTr="009717D7">
        <w:trPr>
          <w:cantSplit/>
        </w:trPr>
        <w:tc>
          <w:tcPr>
            <w:tcW w:w="1495" w:type="pct"/>
            <w:shd w:val="clear" w:color="auto" w:fill="auto"/>
          </w:tcPr>
          <w:p w14:paraId="58EC8AB7" w14:textId="77777777" w:rsidR="00CD60D2" w:rsidRPr="00D16BB4" w:rsidRDefault="00CD60D2" w:rsidP="00CD60D2">
            <w:pPr>
              <w:pStyle w:val="ENoteTableText"/>
              <w:tabs>
                <w:tab w:val="center" w:leader="dot" w:pos="2268"/>
              </w:tabs>
            </w:pPr>
          </w:p>
        </w:tc>
        <w:tc>
          <w:tcPr>
            <w:tcW w:w="3505" w:type="pct"/>
            <w:shd w:val="clear" w:color="auto" w:fill="auto"/>
          </w:tcPr>
          <w:p w14:paraId="05926939" w14:textId="77777777" w:rsidR="00CD60D2" w:rsidRPr="00D16BB4" w:rsidRDefault="00CD60D2" w:rsidP="00CD60D2">
            <w:pPr>
              <w:pStyle w:val="ENoteTableText"/>
            </w:pPr>
            <w:r w:rsidRPr="00D16BB4">
              <w:t>am No 274, 2013</w:t>
            </w:r>
          </w:p>
        </w:tc>
      </w:tr>
      <w:tr w:rsidR="00CD60D2" w:rsidRPr="00D16BB4" w14:paraId="479E9012" w14:textId="77777777" w:rsidTr="009717D7">
        <w:trPr>
          <w:cantSplit/>
        </w:trPr>
        <w:tc>
          <w:tcPr>
            <w:tcW w:w="1495" w:type="pct"/>
            <w:shd w:val="clear" w:color="auto" w:fill="auto"/>
          </w:tcPr>
          <w:p w14:paraId="6747F5F1" w14:textId="027F629C" w:rsidR="00CD60D2" w:rsidRPr="00D16BB4" w:rsidRDefault="009E3970" w:rsidP="00CD60D2">
            <w:pPr>
              <w:pStyle w:val="ENoteTableText"/>
              <w:tabs>
                <w:tab w:val="center" w:leader="dot" w:pos="2268"/>
              </w:tabs>
            </w:pPr>
            <w:r>
              <w:rPr>
                <w:b/>
              </w:rPr>
              <w:t>Subpart 1</w:t>
            </w:r>
            <w:r w:rsidR="00CD60D2" w:rsidRPr="00D16BB4">
              <w:rPr>
                <w:b/>
              </w:rPr>
              <w:t>42.E</w:t>
            </w:r>
          </w:p>
        </w:tc>
        <w:tc>
          <w:tcPr>
            <w:tcW w:w="3505" w:type="pct"/>
            <w:shd w:val="clear" w:color="auto" w:fill="auto"/>
          </w:tcPr>
          <w:p w14:paraId="4EB317A2" w14:textId="77777777" w:rsidR="00CD60D2" w:rsidRPr="00D16BB4" w:rsidRDefault="00CD60D2" w:rsidP="00CD60D2">
            <w:pPr>
              <w:pStyle w:val="ENoteTableText"/>
            </w:pPr>
          </w:p>
        </w:tc>
      </w:tr>
      <w:tr w:rsidR="00CD60D2" w:rsidRPr="00D16BB4" w14:paraId="4CE02536" w14:textId="77777777" w:rsidTr="009717D7">
        <w:trPr>
          <w:cantSplit/>
        </w:trPr>
        <w:tc>
          <w:tcPr>
            <w:tcW w:w="1495" w:type="pct"/>
            <w:shd w:val="clear" w:color="auto" w:fill="auto"/>
          </w:tcPr>
          <w:p w14:paraId="2909E3CC" w14:textId="77777777" w:rsidR="00CD60D2" w:rsidRPr="00D16BB4" w:rsidRDefault="00CD60D2" w:rsidP="00CD60D2">
            <w:pPr>
              <w:pStyle w:val="ENoteTableText"/>
              <w:tabs>
                <w:tab w:val="center" w:leader="dot" w:pos="2268"/>
              </w:tabs>
            </w:pPr>
            <w:r w:rsidRPr="00D16BB4">
              <w:t>r 142.220</w:t>
            </w:r>
            <w:r w:rsidRPr="00D16BB4">
              <w:tab/>
            </w:r>
          </w:p>
        </w:tc>
        <w:tc>
          <w:tcPr>
            <w:tcW w:w="3505" w:type="pct"/>
            <w:shd w:val="clear" w:color="auto" w:fill="auto"/>
          </w:tcPr>
          <w:p w14:paraId="7B74DA1B" w14:textId="77777777" w:rsidR="00CD60D2" w:rsidRPr="00D16BB4" w:rsidRDefault="00CD60D2" w:rsidP="00CD60D2">
            <w:pPr>
              <w:pStyle w:val="ENoteTableText"/>
            </w:pPr>
            <w:r w:rsidRPr="00D16BB4">
              <w:t>ad No 5, 2013</w:t>
            </w:r>
          </w:p>
        </w:tc>
      </w:tr>
      <w:tr w:rsidR="00CD60D2" w:rsidRPr="00D16BB4" w14:paraId="03CE168C" w14:textId="77777777" w:rsidTr="009717D7">
        <w:trPr>
          <w:cantSplit/>
        </w:trPr>
        <w:tc>
          <w:tcPr>
            <w:tcW w:w="1495" w:type="pct"/>
            <w:shd w:val="clear" w:color="auto" w:fill="auto"/>
          </w:tcPr>
          <w:p w14:paraId="4E005591" w14:textId="77777777" w:rsidR="00CD60D2" w:rsidRPr="00D16BB4" w:rsidRDefault="00CD60D2" w:rsidP="00CD60D2">
            <w:pPr>
              <w:pStyle w:val="ENoteTableText"/>
              <w:tabs>
                <w:tab w:val="center" w:leader="dot" w:pos="2268"/>
              </w:tabs>
            </w:pPr>
            <w:r w:rsidRPr="00D16BB4">
              <w:t>r 142.225</w:t>
            </w:r>
            <w:r w:rsidRPr="00D16BB4">
              <w:tab/>
            </w:r>
          </w:p>
        </w:tc>
        <w:tc>
          <w:tcPr>
            <w:tcW w:w="3505" w:type="pct"/>
            <w:shd w:val="clear" w:color="auto" w:fill="auto"/>
          </w:tcPr>
          <w:p w14:paraId="7DDF8A6B" w14:textId="77777777" w:rsidR="00CD60D2" w:rsidRPr="00D16BB4" w:rsidRDefault="00CD60D2" w:rsidP="00CD60D2">
            <w:pPr>
              <w:pStyle w:val="ENoteTableText"/>
            </w:pPr>
            <w:r w:rsidRPr="00D16BB4">
              <w:t>ad No 5, 2013</w:t>
            </w:r>
          </w:p>
        </w:tc>
      </w:tr>
      <w:tr w:rsidR="00CD60D2" w:rsidRPr="00D16BB4" w14:paraId="461C7D4E" w14:textId="77777777" w:rsidTr="009717D7">
        <w:trPr>
          <w:cantSplit/>
        </w:trPr>
        <w:tc>
          <w:tcPr>
            <w:tcW w:w="1495" w:type="pct"/>
            <w:shd w:val="clear" w:color="auto" w:fill="auto"/>
          </w:tcPr>
          <w:p w14:paraId="1443AD16" w14:textId="77777777" w:rsidR="00CD60D2" w:rsidRPr="00D16BB4" w:rsidRDefault="00CD60D2" w:rsidP="00CD60D2">
            <w:pPr>
              <w:pStyle w:val="ENoteTableText"/>
              <w:tabs>
                <w:tab w:val="center" w:leader="dot" w:pos="2268"/>
              </w:tabs>
            </w:pPr>
            <w:r w:rsidRPr="00D16BB4">
              <w:t>r 142.230</w:t>
            </w:r>
            <w:r w:rsidRPr="00D16BB4">
              <w:tab/>
            </w:r>
          </w:p>
        </w:tc>
        <w:tc>
          <w:tcPr>
            <w:tcW w:w="3505" w:type="pct"/>
            <w:shd w:val="clear" w:color="auto" w:fill="auto"/>
          </w:tcPr>
          <w:p w14:paraId="0353EFA0" w14:textId="77777777" w:rsidR="00CD60D2" w:rsidRPr="00D16BB4" w:rsidRDefault="00CD60D2" w:rsidP="00CD60D2">
            <w:pPr>
              <w:pStyle w:val="ENoteTableText"/>
            </w:pPr>
            <w:r w:rsidRPr="00D16BB4">
              <w:t>ad No 5, 2013</w:t>
            </w:r>
          </w:p>
        </w:tc>
      </w:tr>
      <w:tr w:rsidR="00CD60D2" w:rsidRPr="00D16BB4" w14:paraId="2276BDFC" w14:textId="77777777" w:rsidTr="009717D7">
        <w:trPr>
          <w:cantSplit/>
        </w:trPr>
        <w:tc>
          <w:tcPr>
            <w:tcW w:w="1495" w:type="pct"/>
            <w:shd w:val="clear" w:color="auto" w:fill="auto"/>
          </w:tcPr>
          <w:p w14:paraId="4DFFEB4F" w14:textId="77777777" w:rsidR="00CD60D2" w:rsidRPr="00D16BB4" w:rsidRDefault="00CD60D2" w:rsidP="00CD60D2">
            <w:pPr>
              <w:pStyle w:val="ENoteTableText"/>
              <w:tabs>
                <w:tab w:val="center" w:leader="dot" w:pos="2268"/>
              </w:tabs>
            </w:pPr>
            <w:r w:rsidRPr="00D16BB4">
              <w:t>r 142.235</w:t>
            </w:r>
            <w:r w:rsidRPr="00D16BB4">
              <w:tab/>
            </w:r>
          </w:p>
        </w:tc>
        <w:tc>
          <w:tcPr>
            <w:tcW w:w="3505" w:type="pct"/>
            <w:shd w:val="clear" w:color="auto" w:fill="auto"/>
          </w:tcPr>
          <w:p w14:paraId="6DF31B99" w14:textId="77777777" w:rsidR="00CD60D2" w:rsidRPr="00D16BB4" w:rsidRDefault="00CD60D2" w:rsidP="00CD60D2">
            <w:pPr>
              <w:pStyle w:val="ENoteTableText"/>
            </w:pPr>
            <w:r w:rsidRPr="00D16BB4">
              <w:t>ad No 5, 2013</w:t>
            </w:r>
          </w:p>
        </w:tc>
      </w:tr>
      <w:tr w:rsidR="00CD60D2" w:rsidRPr="00D16BB4" w14:paraId="6EB260A9" w14:textId="77777777" w:rsidTr="009717D7">
        <w:trPr>
          <w:cantSplit/>
        </w:trPr>
        <w:tc>
          <w:tcPr>
            <w:tcW w:w="1495" w:type="pct"/>
            <w:shd w:val="clear" w:color="auto" w:fill="auto"/>
          </w:tcPr>
          <w:p w14:paraId="40633AB3" w14:textId="77777777" w:rsidR="00CD60D2" w:rsidRPr="00D16BB4" w:rsidRDefault="00CD60D2" w:rsidP="00CD60D2">
            <w:pPr>
              <w:pStyle w:val="ENoteTableText"/>
              <w:tabs>
                <w:tab w:val="center" w:leader="dot" w:pos="2268"/>
              </w:tabs>
            </w:pPr>
            <w:r w:rsidRPr="00D16BB4">
              <w:t>r 142.240</w:t>
            </w:r>
            <w:r w:rsidRPr="00D16BB4">
              <w:tab/>
            </w:r>
          </w:p>
        </w:tc>
        <w:tc>
          <w:tcPr>
            <w:tcW w:w="3505" w:type="pct"/>
            <w:shd w:val="clear" w:color="auto" w:fill="auto"/>
          </w:tcPr>
          <w:p w14:paraId="39CFA9D0" w14:textId="77777777" w:rsidR="00CD60D2" w:rsidRPr="00D16BB4" w:rsidRDefault="00CD60D2" w:rsidP="00CD60D2">
            <w:pPr>
              <w:pStyle w:val="ENoteTableText"/>
            </w:pPr>
            <w:r w:rsidRPr="00D16BB4">
              <w:t>ad No 5, 2013</w:t>
            </w:r>
          </w:p>
        </w:tc>
      </w:tr>
      <w:tr w:rsidR="00CD60D2" w:rsidRPr="00D16BB4" w14:paraId="3CEE0D41" w14:textId="77777777" w:rsidTr="009717D7">
        <w:trPr>
          <w:cantSplit/>
        </w:trPr>
        <w:tc>
          <w:tcPr>
            <w:tcW w:w="1495" w:type="pct"/>
            <w:shd w:val="clear" w:color="auto" w:fill="auto"/>
          </w:tcPr>
          <w:p w14:paraId="4C3313E7" w14:textId="77777777" w:rsidR="00CD60D2" w:rsidRPr="00D16BB4" w:rsidRDefault="00CD60D2" w:rsidP="00CD60D2">
            <w:pPr>
              <w:pStyle w:val="ENoteTableText"/>
              <w:tabs>
                <w:tab w:val="center" w:leader="dot" w:pos="2268"/>
              </w:tabs>
            </w:pPr>
            <w:r w:rsidRPr="00D16BB4">
              <w:t>r 142.245</w:t>
            </w:r>
            <w:r w:rsidRPr="00D16BB4">
              <w:tab/>
            </w:r>
          </w:p>
        </w:tc>
        <w:tc>
          <w:tcPr>
            <w:tcW w:w="3505" w:type="pct"/>
            <w:shd w:val="clear" w:color="auto" w:fill="auto"/>
          </w:tcPr>
          <w:p w14:paraId="5E8F5CF5" w14:textId="77777777" w:rsidR="00CD60D2" w:rsidRPr="00D16BB4" w:rsidRDefault="00CD60D2" w:rsidP="00CD60D2">
            <w:pPr>
              <w:pStyle w:val="ENoteTableText"/>
            </w:pPr>
            <w:r w:rsidRPr="00D16BB4">
              <w:t>ad No 5, 2013</w:t>
            </w:r>
          </w:p>
        </w:tc>
      </w:tr>
      <w:tr w:rsidR="00CD60D2" w:rsidRPr="00D16BB4" w14:paraId="4CAC8839" w14:textId="77777777" w:rsidTr="009717D7">
        <w:trPr>
          <w:cantSplit/>
        </w:trPr>
        <w:tc>
          <w:tcPr>
            <w:tcW w:w="1495" w:type="pct"/>
            <w:shd w:val="clear" w:color="auto" w:fill="auto"/>
          </w:tcPr>
          <w:p w14:paraId="137F3FD2" w14:textId="7235F175" w:rsidR="00CD60D2" w:rsidRPr="00D16BB4" w:rsidRDefault="009E3970" w:rsidP="00CD60D2">
            <w:pPr>
              <w:pStyle w:val="ENoteTableText"/>
              <w:keepNext/>
              <w:tabs>
                <w:tab w:val="center" w:leader="dot" w:pos="2268"/>
              </w:tabs>
            </w:pPr>
            <w:r>
              <w:rPr>
                <w:b/>
              </w:rPr>
              <w:t>Subpart 1</w:t>
            </w:r>
            <w:r w:rsidR="00CD60D2" w:rsidRPr="00D16BB4">
              <w:rPr>
                <w:b/>
              </w:rPr>
              <w:t>42.F</w:t>
            </w:r>
          </w:p>
        </w:tc>
        <w:tc>
          <w:tcPr>
            <w:tcW w:w="3505" w:type="pct"/>
            <w:shd w:val="clear" w:color="auto" w:fill="auto"/>
          </w:tcPr>
          <w:p w14:paraId="13C02087" w14:textId="77777777" w:rsidR="00CD60D2" w:rsidRPr="00D16BB4" w:rsidRDefault="00CD60D2" w:rsidP="00CD60D2">
            <w:pPr>
              <w:pStyle w:val="ENoteTableText"/>
            </w:pPr>
          </w:p>
        </w:tc>
      </w:tr>
      <w:tr w:rsidR="00CD60D2" w:rsidRPr="00D16BB4" w14:paraId="43789B2A" w14:textId="77777777" w:rsidTr="009717D7">
        <w:trPr>
          <w:cantSplit/>
        </w:trPr>
        <w:tc>
          <w:tcPr>
            <w:tcW w:w="1495" w:type="pct"/>
            <w:shd w:val="clear" w:color="auto" w:fill="auto"/>
          </w:tcPr>
          <w:p w14:paraId="11F2E0DB" w14:textId="77777777" w:rsidR="00CD60D2" w:rsidRPr="00D16BB4" w:rsidRDefault="00CD60D2" w:rsidP="00CD60D2">
            <w:pPr>
              <w:pStyle w:val="ENoteTableText"/>
              <w:tabs>
                <w:tab w:val="center" w:leader="dot" w:pos="2268"/>
              </w:tabs>
            </w:pPr>
            <w:r w:rsidRPr="00D16BB4">
              <w:t>r 142.250</w:t>
            </w:r>
            <w:r w:rsidRPr="00D16BB4">
              <w:tab/>
            </w:r>
          </w:p>
        </w:tc>
        <w:tc>
          <w:tcPr>
            <w:tcW w:w="3505" w:type="pct"/>
            <w:shd w:val="clear" w:color="auto" w:fill="auto"/>
          </w:tcPr>
          <w:p w14:paraId="2DA8E57C" w14:textId="77777777" w:rsidR="00CD60D2" w:rsidRPr="00D16BB4" w:rsidRDefault="00CD60D2" w:rsidP="00CD60D2">
            <w:pPr>
              <w:pStyle w:val="ENoteTableText"/>
            </w:pPr>
            <w:r w:rsidRPr="00D16BB4">
              <w:t>ad No 5, 2013</w:t>
            </w:r>
          </w:p>
        </w:tc>
      </w:tr>
      <w:tr w:rsidR="00CD60D2" w:rsidRPr="00D16BB4" w14:paraId="00C2F643" w14:textId="77777777" w:rsidTr="009717D7">
        <w:trPr>
          <w:cantSplit/>
        </w:trPr>
        <w:tc>
          <w:tcPr>
            <w:tcW w:w="1495" w:type="pct"/>
            <w:shd w:val="clear" w:color="auto" w:fill="auto"/>
          </w:tcPr>
          <w:p w14:paraId="04E5814A" w14:textId="77777777" w:rsidR="00CD60D2" w:rsidRPr="00D16BB4" w:rsidRDefault="00CD60D2" w:rsidP="00CD60D2">
            <w:pPr>
              <w:pStyle w:val="ENoteTableText"/>
              <w:tabs>
                <w:tab w:val="center" w:leader="dot" w:pos="2268"/>
              </w:tabs>
            </w:pPr>
            <w:r w:rsidRPr="00D16BB4">
              <w:t>r 142.255</w:t>
            </w:r>
            <w:r w:rsidRPr="00D16BB4">
              <w:tab/>
            </w:r>
          </w:p>
        </w:tc>
        <w:tc>
          <w:tcPr>
            <w:tcW w:w="3505" w:type="pct"/>
            <w:shd w:val="clear" w:color="auto" w:fill="auto"/>
          </w:tcPr>
          <w:p w14:paraId="739D9DFD" w14:textId="77777777" w:rsidR="00CD60D2" w:rsidRPr="00D16BB4" w:rsidRDefault="00CD60D2" w:rsidP="00CD60D2">
            <w:pPr>
              <w:pStyle w:val="ENoteTableText"/>
            </w:pPr>
            <w:r w:rsidRPr="00D16BB4">
              <w:t>ad No 5, 2013</w:t>
            </w:r>
          </w:p>
        </w:tc>
      </w:tr>
      <w:tr w:rsidR="00CD60D2" w:rsidRPr="00D16BB4" w14:paraId="4EC27892" w14:textId="77777777" w:rsidTr="009717D7">
        <w:trPr>
          <w:cantSplit/>
        </w:trPr>
        <w:tc>
          <w:tcPr>
            <w:tcW w:w="1495" w:type="pct"/>
            <w:shd w:val="clear" w:color="auto" w:fill="auto"/>
          </w:tcPr>
          <w:p w14:paraId="0FEC8B06" w14:textId="77777777" w:rsidR="00CD60D2" w:rsidRPr="00D16BB4" w:rsidRDefault="00CD60D2" w:rsidP="00CD60D2">
            <w:pPr>
              <w:pStyle w:val="ENoteTableText"/>
              <w:tabs>
                <w:tab w:val="center" w:leader="dot" w:pos="2268"/>
              </w:tabs>
            </w:pPr>
          </w:p>
        </w:tc>
        <w:tc>
          <w:tcPr>
            <w:tcW w:w="3505" w:type="pct"/>
            <w:shd w:val="clear" w:color="auto" w:fill="auto"/>
          </w:tcPr>
          <w:p w14:paraId="009E2A1E" w14:textId="0F740198" w:rsidR="00CD60D2" w:rsidRPr="00D16BB4" w:rsidRDefault="00CD60D2" w:rsidP="00CD60D2">
            <w:pPr>
              <w:pStyle w:val="ENoteTableText"/>
            </w:pPr>
            <w:r w:rsidRPr="00D16BB4">
              <w:t xml:space="preserve">am </w:t>
            </w:r>
            <w:r w:rsidRPr="00D16BB4">
              <w:rPr>
                <w:noProof/>
              </w:rPr>
              <w:t>F2020L01283</w:t>
            </w:r>
          </w:p>
        </w:tc>
      </w:tr>
      <w:tr w:rsidR="00CD60D2" w:rsidRPr="00D16BB4" w14:paraId="5D9D4109" w14:textId="77777777" w:rsidTr="009717D7">
        <w:trPr>
          <w:cantSplit/>
        </w:trPr>
        <w:tc>
          <w:tcPr>
            <w:tcW w:w="1495" w:type="pct"/>
            <w:shd w:val="clear" w:color="auto" w:fill="auto"/>
          </w:tcPr>
          <w:p w14:paraId="526E2BD9" w14:textId="4B4F1728" w:rsidR="00CD60D2" w:rsidRPr="00D16BB4" w:rsidRDefault="009E3970" w:rsidP="00CD60D2">
            <w:pPr>
              <w:pStyle w:val="ENoteTableText"/>
              <w:tabs>
                <w:tab w:val="center" w:leader="dot" w:pos="2268"/>
              </w:tabs>
            </w:pPr>
            <w:r>
              <w:rPr>
                <w:b/>
              </w:rPr>
              <w:t>Subpart 1</w:t>
            </w:r>
            <w:r w:rsidR="00CD60D2" w:rsidRPr="00D16BB4">
              <w:rPr>
                <w:b/>
              </w:rPr>
              <w:t>42.G</w:t>
            </w:r>
          </w:p>
        </w:tc>
        <w:tc>
          <w:tcPr>
            <w:tcW w:w="3505" w:type="pct"/>
            <w:shd w:val="clear" w:color="auto" w:fill="auto"/>
          </w:tcPr>
          <w:p w14:paraId="679516EC" w14:textId="77777777" w:rsidR="00CD60D2" w:rsidRPr="00D16BB4" w:rsidRDefault="00CD60D2" w:rsidP="00CD60D2">
            <w:pPr>
              <w:pStyle w:val="ENoteTableText"/>
            </w:pPr>
          </w:p>
        </w:tc>
      </w:tr>
      <w:tr w:rsidR="00CD60D2" w:rsidRPr="00D16BB4" w14:paraId="00DF0E80" w14:textId="77777777" w:rsidTr="009717D7">
        <w:trPr>
          <w:cantSplit/>
        </w:trPr>
        <w:tc>
          <w:tcPr>
            <w:tcW w:w="1495" w:type="pct"/>
            <w:shd w:val="clear" w:color="auto" w:fill="auto"/>
          </w:tcPr>
          <w:p w14:paraId="74D4E649" w14:textId="77777777" w:rsidR="00CD60D2" w:rsidRPr="00D16BB4" w:rsidRDefault="00CD60D2" w:rsidP="00CD60D2">
            <w:pPr>
              <w:pStyle w:val="ENoteTableText"/>
              <w:tabs>
                <w:tab w:val="center" w:leader="dot" w:pos="2268"/>
              </w:tabs>
            </w:pPr>
            <w:r w:rsidRPr="00D16BB4">
              <w:t>r 142.260</w:t>
            </w:r>
            <w:r w:rsidRPr="00D16BB4">
              <w:tab/>
            </w:r>
          </w:p>
        </w:tc>
        <w:tc>
          <w:tcPr>
            <w:tcW w:w="3505" w:type="pct"/>
            <w:shd w:val="clear" w:color="auto" w:fill="auto"/>
          </w:tcPr>
          <w:p w14:paraId="26936D91" w14:textId="77777777" w:rsidR="00CD60D2" w:rsidRPr="00D16BB4" w:rsidRDefault="00CD60D2" w:rsidP="00CD60D2">
            <w:pPr>
              <w:pStyle w:val="ENoteTableText"/>
            </w:pPr>
            <w:r w:rsidRPr="00D16BB4">
              <w:t>ad No 5, 2013</w:t>
            </w:r>
          </w:p>
        </w:tc>
      </w:tr>
      <w:tr w:rsidR="00CD60D2" w:rsidRPr="00D16BB4" w14:paraId="147A96BD" w14:textId="77777777" w:rsidTr="009717D7">
        <w:trPr>
          <w:cantSplit/>
        </w:trPr>
        <w:tc>
          <w:tcPr>
            <w:tcW w:w="1495" w:type="pct"/>
            <w:shd w:val="clear" w:color="auto" w:fill="auto"/>
          </w:tcPr>
          <w:p w14:paraId="083BE82B" w14:textId="77777777" w:rsidR="00CD60D2" w:rsidRPr="00D16BB4" w:rsidRDefault="00CD60D2" w:rsidP="00CD60D2">
            <w:pPr>
              <w:pStyle w:val="ENoteTableText"/>
              <w:tabs>
                <w:tab w:val="center" w:leader="dot" w:pos="2268"/>
              </w:tabs>
            </w:pPr>
            <w:r w:rsidRPr="00D16BB4">
              <w:t>r 142.265</w:t>
            </w:r>
            <w:r w:rsidRPr="00D16BB4">
              <w:tab/>
            </w:r>
          </w:p>
        </w:tc>
        <w:tc>
          <w:tcPr>
            <w:tcW w:w="3505" w:type="pct"/>
            <w:shd w:val="clear" w:color="auto" w:fill="auto"/>
          </w:tcPr>
          <w:p w14:paraId="7D467EC7" w14:textId="77777777" w:rsidR="00CD60D2" w:rsidRPr="00D16BB4" w:rsidRDefault="00CD60D2" w:rsidP="00CD60D2">
            <w:pPr>
              <w:pStyle w:val="ENoteTableText"/>
            </w:pPr>
            <w:r w:rsidRPr="00D16BB4">
              <w:t>ad No 5, 2013</w:t>
            </w:r>
          </w:p>
        </w:tc>
      </w:tr>
      <w:tr w:rsidR="00CD60D2" w:rsidRPr="00D16BB4" w14:paraId="52044643" w14:textId="77777777" w:rsidTr="009717D7">
        <w:trPr>
          <w:cantSplit/>
        </w:trPr>
        <w:tc>
          <w:tcPr>
            <w:tcW w:w="1495" w:type="pct"/>
            <w:shd w:val="clear" w:color="auto" w:fill="auto"/>
          </w:tcPr>
          <w:p w14:paraId="3DF584E3" w14:textId="77777777" w:rsidR="00CD60D2" w:rsidRPr="00D16BB4" w:rsidRDefault="00CD60D2" w:rsidP="00CD60D2">
            <w:pPr>
              <w:pStyle w:val="ENoteTableText"/>
              <w:tabs>
                <w:tab w:val="center" w:leader="dot" w:pos="2268"/>
              </w:tabs>
            </w:pPr>
          </w:p>
        </w:tc>
        <w:tc>
          <w:tcPr>
            <w:tcW w:w="3505" w:type="pct"/>
            <w:shd w:val="clear" w:color="auto" w:fill="auto"/>
          </w:tcPr>
          <w:p w14:paraId="0EF7C319" w14:textId="77777777" w:rsidR="00CD60D2" w:rsidRPr="00D16BB4" w:rsidRDefault="00CD60D2" w:rsidP="00CD60D2">
            <w:pPr>
              <w:pStyle w:val="ENoteTableText"/>
            </w:pPr>
            <w:r w:rsidRPr="00D16BB4">
              <w:t>am No 274, 2013; No 125, 2014</w:t>
            </w:r>
          </w:p>
        </w:tc>
      </w:tr>
      <w:tr w:rsidR="00CD60D2" w:rsidRPr="00D16BB4" w14:paraId="0D799A7A" w14:textId="77777777" w:rsidTr="009717D7">
        <w:trPr>
          <w:cantSplit/>
        </w:trPr>
        <w:tc>
          <w:tcPr>
            <w:tcW w:w="1495" w:type="pct"/>
            <w:shd w:val="clear" w:color="auto" w:fill="auto"/>
          </w:tcPr>
          <w:p w14:paraId="09084A51" w14:textId="6B4E32B9" w:rsidR="00CD60D2" w:rsidRPr="00D16BB4" w:rsidRDefault="009E3970" w:rsidP="00CD60D2">
            <w:pPr>
              <w:pStyle w:val="ENoteTableText"/>
              <w:tabs>
                <w:tab w:val="center" w:leader="dot" w:pos="2268"/>
              </w:tabs>
            </w:pPr>
            <w:r>
              <w:rPr>
                <w:b/>
              </w:rPr>
              <w:t>Subpart 1</w:t>
            </w:r>
            <w:r w:rsidR="00CD60D2" w:rsidRPr="00D16BB4">
              <w:rPr>
                <w:b/>
              </w:rPr>
              <w:t>42.H</w:t>
            </w:r>
          </w:p>
        </w:tc>
        <w:tc>
          <w:tcPr>
            <w:tcW w:w="3505" w:type="pct"/>
            <w:shd w:val="clear" w:color="auto" w:fill="auto"/>
          </w:tcPr>
          <w:p w14:paraId="1E17ADF7" w14:textId="77777777" w:rsidR="00CD60D2" w:rsidRPr="00D16BB4" w:rsidRDefault="00CD60D2" w:rsidP="00CD60D2">
            <w:pPr>
              <w:pStyle w:val="ENoteTableText"/>
            </w:pPr>
          </w:p>
        </w:tc>
      </w:tr>
      <w:tr w:rsidR="00CD60D2" w:rsidRPr="00D16BB4" w14:paraId="2DBC606A" w14:textId="77777777" w:rsidTr="009717D7">
        <w:trPr>
          <w:cantSplit/>
        </w:trPr>
        <w:tc>
          <w:tcPr>
            <w:tcW w:w="1495" w:type="pct"/>
            <w:shd w:val="clear" w:color="auto" w:fill="auto"/>
          </w:tcPr>
          <w:p w14:paraId="0D27E136" w14:textId="77777777" w:rsidR="00CD60D2" w:rsidRPr="00D16BB4" w:rsidRDefault="00CD60D2" w:rsidP="00CD60D2">
            <w:pPr>
              <w:pStyle w:val="ENoteTableText"/>
              <w:tabs>
                <w:tab w:val="center" w:leader="dot" w:pos="2268"/>
              </w:tabs>
            </w:pPr>
            <w:r w:rsidRPr="00D16BB4">
              <w:t>r 142.270</w:t>
            </w:r>
            <w:r w:rsidRPr="00D16BB4">
              <w:tab/>
            </w:r>
          </w:p>
        </w:tc>
        <w:tc>
          <w:tcPr>
            <w:tcW w:w="3505" w:type="pct"/>
            <w:shd w:val="clear" w:color="auto" w:fill="auto"/>
          </w:tcPr>
          <w:p w14:paraId="4DF79282" w14:textId="77777777" w:rsidR="00CD60D2" w:rsidRPr="00D16BB4" w:rsidRDefault="00CD60D2" w:rsidP="00CD60D2">
            <w:pPr>
              <w:pStyle w:val="ENoteTableText"/>
            </w:pPr>
            <w:r w:rsidRPr="00D16BB4">
              <w:t>ad No 5, 2013</w:t>
            </w:r>
          </w:p>
        </w:tc>
      </w:tr>
      <w:tr w:rsidR="00CD60D2" w:rsidRPr="00D16BB4" w14:paraId="47810295" w14:textId="77777777" w:rsidTr="009717D7">
        <w:trPr>
          <w:cantSplit/>
        </w:trPr>
        <w:tc>
          <w:tcPr>
            <w:tcW w:w="1495" w:type="pct"/>
            <w:shd w:val="clear" w:color="auto" w:fill="auto"/>
          </w:tcPr>
          <w:p w14:paraId="2ECB9E85" w14:textId="77777777" w:rsidR="00CD60D2" w:rsidRPr="00D16BB4" w:rsidRDefault="00CD60D2" w:rsidP="00CD60D2">
            <w:pPr>
              <w:pStyle w:val="ENoteTableText"/>
              <w:tabs>
                <w:tab w:val="center" w:leader="dot" w:pos="2268"/>
              </w:tabs>
            </w:pPr>
            <w:r w:rsidRPr="00D16BB4">
              <w:t>r 142.275</w:t>
            </w:r>
            <w:r w:rsidRPr="00D16BB4">
              <w:tab/>
            </w:r>
          </w:p>
        </w:tc>
        <w:tc>
          <w:tcPr>
            <w:tcW w:w="3505" w:type="pct"/>
            <w:shd w:val="clear" w:color="auto" w:fill="auto"/>
          </w:tcPr>
          <w:p w14:paraId="548D3041" w14:textId="77777777" w:rsidR="00CD60D2" w:rsidRPr="00D16BB4" w:rsidRDefault="00CD60D2" w:rsidP="00CD60D2">
            <w:pPr>
              <w:pStyle w:val="ENoteTableText"/>
            </w:pPr>
            <w:r w:rsidRPr="00D16BB4">
              <w:t>ad No 5, 2013</w:t>
            </w:r>
          </w:p>
        </w:tc>
      </w:tr>
      <w:tr w:rsidR="00CD60D2" w:rsidRPr="00D16BB4" w14:paraId="47C0A3B0" w14:textId="77777777" w:rsidTr="009717D7">
        <w:trPr>
          <w:cantSplit/>
        </w:trPr>
        <w:tc>
          <w:tcPr>
            <w:tcW w:w="1495" w:type="pct"/>
            <w:shd w:val="clear" w:color="auto" w:fill="auto"/>
          </w:tcPr>
          <w:p w14:paraId="3B4CE738" w14:textId="4D5F684F" w:rsidR="00CD60D2" w:rsidRPr="00D16BB4" w:rsidRDefault="009E3970" w:rsidP="00CD60D2">
            <w:pPr>
              <w:pStyle w:val="ENoteTableText"/>
              <w:tabs>
                <w:tab w:val="center" w:leader="dot" w:pos="2268"/>
              </w:tabs>
            </w:pPr>
            <w:r>
              <w:rPr>
                <w:b/>
              </w:rPr>
              <w:t>Subpart 1</w:t>
            </w:r>
            <w:r w:rsidR="00CD60D2" w:rsidRPr="00D16BB4">
              <w:rPr>
                <w:b/>
              </w:rPr>
              <w:t>42.I</w:t>
            </w:r>
          </w:p>
        </w:tc>
        <w:tc>
          <w:tcPr>
            <w:tcW w:w="3505" w:type="pct"/>
            <w:shd w:val="clear" w:color="auto" w:fill="auto"/>
          </w:tcPr>
          <w:p w14:paraId="104F2810" w14:textId="77777777" w:rsidR="00CD60D2" w:rsidRPr="00D16BB4" w:rsidRDefault="00CD60D2" w:rsidP="00CD60D2">
            <w:pPr>
              <w:pStyle w:val="ENoteTableText"/>
            </w:pPr>
          </w:p>
        </w:tc>
      </w:tr>
      <w:tr w:rsidR="00CD60D2" w:rsidRPr="00D16BB4" w14:paraId="0C7A388A" w14:textId="77777777" w:rsidTr="009717D7">
        <w:trPr>
          <w:cantSplit/>
        </w:trPr>
        <w:tc>
          <w:tcPr>
            <w:tcW w:w="1495" w:type="pct"/>
            <w:shd w:val="clear" w:color="auto" w:fill="auto"/>
          </w:tcPr>
          <w:p w14:paraId="4454616B" w14:textId="64463F2D" w:rsidR="00CD60D2" w:rsidRPr="00D16BB4" w:rsidRDefault="009E3970" w:rsidP="00CD60D2">
            <w:pPr>
              <w:pStyle w:val="ENoteTableText"/>
              <w:tabs>
                <w:tab w:val="center" w:leader="dot" w:pos="2268"/>
              </w:tabs>
              <w:rPr>
                <w:b/>
              </w:rPr>
            </w:pPr>
            <w:r>
              <w:t>Subpart 1</w:t>
            </w:r>
            <w:r w:rsidR="00CD60D2" w:rsidRPr="00D16BB4">
              <w:t>42.I</w:t>
            </w:r>
            <w:r w:rsidR="00CD60D2" w:rsidRPr="00D16BB4">
              <w:tab/>
            </w:r>
          </w:p>
        </w:tc>
        <w:tc>
          <w:tcPr>
            <w:tcW w:w="3505" w:type="pct"/>
            <w:shd w:val="clear" w:color="auto" w:fill="auto"/>
          </w:tcPr>
          <w:p w14:paraId="742A0E79" w14:textId="77777777" w:rsidR="00CD60D2" w:rsidRPr="00D16BB4" w:rsidRDefault="00CD60D2" w:rsidP="00CD60D2">
            <w:pPr>
              <w:pStyle w:val="ENoteTableText"/>
            </w:pPr>
            <w:r w:rsidRPr="00D16BB4">
              <w:t>ad No 5, 2013</w:t>
            </w:r>
          </w:p>
        </w:tc>
      </w:tr>
      <w:tr w:rsidR="00CD60D2" w:rsidRPr="00D16BB4" w14:paraId="56B8ED6A" w14:textId="77777777" w:rsidTr="009717D7">
        <w:trPr>
          <w:cantSplit/>
        </w:trPr>
        <w:tc>
          <w:tcPr>
            <w:tcW w:w="1495" w:type="pct"/>
            <w:shd w:val="clear" w:color="auto" w:fill="auto"/>
          </w:tcPr>
          <w:p w14:paraId="47D7ADEB" w14:textId="73108ABC" w:rsidR="00CD60D2" w:rsidRPr="00D16BB4" w:rsidRDefault="009E3970" w:rsidP="00CD60D2">
            <w:pPr>
              <w:pStyle w:val="ENoteTableText"/>
              <w:tabs>
                <w:tab w:val="center" w:leader="dot" w:pos="2268"/>
              </w:tabs>
            </w:pPr>
            <w:r>
              <w:rPr>
                <w:b/>
              </w:rPr>
              <w:t>Subpart 1</w:t>
            </w:r>
            <w:r w:rsidR="00CD60D2" w:rsidRPr="00D16BB4">
              <w:rPr>
                <w:b/>
              </w:rPr>
              <w:t>42.J</w:t>
            </w:r>
          </w:p>
        </w:tc>
        <w:tc>
          <w:tcPr>
            <w:tcW w:w="3505" w:type="pct"/>
            <w:shd w:val="clear" w:color="auto" w:fill="auto"/>
          </w:tcPr>
          <w:p w14:paraId="3837FB85" w14:textId="77777777" w:rsidR="00CD60D2" w:rsidRPr="00D16BB4" w:rsidRDefault="00CD60D2" w:rsidP="00CD60D2">
            <w:pPr>
              <w:pStyle w:val="ENoteTableText"/>
            </w:pPr>
          </w:p>
        </w:tc>
      </w:tr>
      <w:tr w:rsidR="00CD60D2" w:rsidRPr="00D16BB4" w14:paraId="72189505" w14:textId="77777777" w:rsidTr="009717D7">
        <w:trPr>
          <w:cantSplit/>
        </w:trPr>
        <w:tc>
          <w:tcPr>
            <w:tcW w:w="1495" w:type="pct"/>
            <w:shd w:val="clear" w:color="auto" w:fill="auto"/>
          </w:tcPr>
          <w:p w14:paraId="0F78DC05" w14:textId="77777777" w:rsidR="00CD60D2" w:rsidRPr="00D16BB4" w:rsidRDefault="00CD60D2" w:rsidP="00CD60D2">
            <w:pPr>
              <w:pStyle w:val="ENoteTableText"/>
              <w:tabs>
                <w:tab w:val="center" w:leader="dot" w:pos="2268"/>
              </w:tabs>
            </w:pPr>
            <w:r w:rsidRPr="00D16BB4">
              <w:t>r 142.310</w:t>
            </w:r>
            <w:r w:rsidRPr="00D16BB4">
              <w:tab/>
            </w:r>
          </w:p>
        </w:tc>
        <w:tc>
          <w:tcPr>
            <w:tcW w:w="3505" w:type="pct"/>
            <w:shd w:val="clear" w:color="auto" w:fill="auto"/>
          </w:tcPr>
          <w:p w14:paraId="2A9D5D7F" w14:textId="77777777" w:rsidR="00CD60D2" w:rsidRPr="00D16BB4" w:rsidRDefault="00CD60D2" w:rsidP="00CD60D2">
            <w:pPr>
              <w:pStyle w:val="ENoteTableText"/>
            </w:pPr>
            <w:r w:rsidRPr="00D16BB4">
              <w:t>ad No 5, 2013</w:t>
            </w:r>
          </w:p>
        </w:tc>
      </w:tr>
      <w:tr w:rsidR="00CD60D2" w:rsidRPr="00D16BB4" w14:paraId="33F4F6F2" w14:textId="77777777" w:rsidTr="009717D7">
        <w:trPr>
          <w:cantSplit/>
        </w:trPr>
        <w:tc>
          <w:tcPr>
            <w:tcW w:w="1495" w:type="pct"/>
            <w:shd w:val="clear" w:color="auto" w:fill="auto"/>
          </w:tcPr>
          <w:p w14:paraId="3419D063" w14:textId="77777777" w:rsidR="00CD60D2" w:rsidRPr="00D16BB4" w:rsidRDefault="00CD60D2" w:rsidP="00CD60D2">
            <w:pPr>
              <w:pStyle w:val="ENoteTableText"/>
              <w:tabs>
                <w:tab w:val="center" w:leader="dot" w:pos="2268"/>
              </w:tabs>
            </w:pPr>
            <w:r w:rsidRPr="00D16BB4">
              <w:t>r 142.315</w:t>
            </w:r>
            <w:r w:rsidRPr="00D16BB4">
              <w:tab/>
            </w:r>
          </w:p>
        </w:tc>
        <w:tc>
          <w:tcPr>
            <w:tcW w:w="3505" w:type="pct"/>
            <w:shd w:val="clear" w:color="auto" w:fill="auto"/>
          </w:tcPr>
          <w:p w14:paraId="5D5C2B46" w14:textId="77777777" w:rsidR="00CD60D2" w:rsidRPr="00D16BB4" w:rsidRDefault="00CD60D2" w:rsidP="00CD60D2">
            <w:pPr>
              <w:pStyle w:val="ENoteTableText"/>
            </w:pPr>
            <w:r w:rsidRPr="00D16BB4">
              <w:t>ad No 5, 2013</w:t>
            </w:r>
          </w:p>
        </w:tc>
      </w:tr>
      <w:tr w:rsidR="00CD60D2" w:rsidRPr="00D16BB4" w14:paraId="0EE9C4C7" w14:textId="77777777" w:rsidTr="009717D7">
        <w:trPr>
          <w:cantSplit/>
        </w:trPr>
        <w:tc>
          <w:tcPr>
            <w:tcW w:w="1495" w:type="pct"/>
            <w:shd w:val="clear" w:color="auto" w:fill="auto"/>
          </w:tcPr>
          <w:p w14:paraId="57B26593" w14:textId="77777777" w:rsidR="00CD60D2" w:rsidRPr="00D16BB4" w:rsidRDefault="00CD60D2" w:rsidP="00CD60D2">
            <w:pPr>
              <w:pStyle w:val="ENoteTableText"/>
              <w:tabs>
                <w:tab w:val="center" w:leader="dot" w:pos="2268"/>
              </w:tabs>
            </w:pPr>
          </w:p>
        </w:tc>
        <w:tc>
          <w:tcPr>
            <w:tcW w:w="3505" w:type="pct"/>
            <w:shd w:val="clear" w:color="auto" w:fill="auto"/>
          </w:tcPr>
          <w:p w14:paraId="71EF9310" w14:textId="77777777" w:rsidR="00CD60D2" w:rsidRPr="00D16BB4" w:rsidRDefault="00CD60D2" w:rsidP="00CD60D2">
            <w:pPr>
              <w:pStyle w:val="ENoteTableText"/>
            </w:pPr>
            <w:r w:rsidRPr="00D16BB4">
              <w:t>am No 125, 2014</w:t>
            </w:r>
          </w:p>
        </w:tc>
      </w:tr>
      <w:tr w:rsidR="00CD60D2" w:rsidRPr="00D16BB4" w14:paraId="76B15043" w14:textId="77777777" w:rsidTr="009717D7">
        <w:trPr>
          <w:cantSplit/>
        </w:trPr>
        <w:tc>
          <w:tcPr>
            <w:tcW w:w="1495" w:type="pct"/>
            <w:shd w:val="clear" w:color="auto" w:fill="auto"/>
          </w:tcPr>
          <w:p w14:paraId="392EB26D" w14:textId="77777777" w:rsidR="00CD60D2" w:rsidRPr="00D16BB4" w:rsidRDefault="00CD60D2" w:rsidP="00CD60D2">
            <w:pPr>
              <w:pStyle w:val="ENoteTableText"/>
              <w:tabs>
                <w:tab w:val="center" w:leader="dot" w:pos="2268"/>
              </w:tabs>
            </w:pPr>
            <w:r w:rsidRPr="00D16BB4">
              <w:t>r 142.320</w:t>
            </w:r>
            <w:r w:rsidRPr="00D16BB4">
              <w:tab/>
            </w:r>
          </w:p>
        </w:tc>
        <w:tc>
          <w:tcPr>
            <w:tcW w:w="3505" w:type="pct"/>
            <w:shd w:val="clear" w:color="auto" w:fill="auto"/>
          </w:tcPr>
          <w:p w14:paraId="4F7FD8E9" w14:textId="77777777" w:rsidR="00CD60D2" w:rsidRPr="00D16BB4" w:rsidRDefault="00CD60D2" w:rsidP="00CD60D2">
            <w:pPr>
              <w:pStyle w:val="ENoteTableText"/>
            </w:pPr>
            <w:r w:rsidRPr="00D16BB4">
              <w:t>ad No 5, 2013</w:t>
            </w:r>
          </w:p>
        </w:tc>
      </w:tr>
      <w:tr w:rsidR="00CD60D2" w:rsidRPr="00D16BB4" w14:paraId="2FCAFF8E" w14:textId="77777777" w:rsidTr="009717D7">
        <w:trPr>
          <w:cantSplit/>
        </w:trPr>
        <w:tc>
          <w:tcPr>
            <w:tcW w:w="1495" w:type="pct"/>
            <w:shd w:val="clear" w:color="auto" w:fill="auto"/>
          </w:tcPr>
          <w:p w14:paraId="0B611095" w14:textId="77777777" w:rsidR="00CD60D2" w:rsidRPr="00D16BB4" w:rsidRDefault="00CD60D2" w:rsidP="00CD60D2">
            <w:pPr>
              <w:pStyle w:val="ENoteTableText"/>
              <w:tabs>
                <w:tab w:val="center" w:leader="dot" w:pos="2268"/>
              </w:tabs>
            </w:pPr>
          </w:p>
        </w:tc>
        <w:tc>
          <w:tcPr>
            <w:tcW w:w="3505" w:type="pct"/>
            <w:shd w:val="clear" w:color="auto" w:fill="auto"/>
          </w:tcPr>
          <w:p w14:paraId="25C5C95F" w14:textId="77777777" w:rsidR="00CD60D2" w:rsidRPr="00D16BB4" w:rsidRDefault="00CD60D2" w:rsidP="00CD60D2">
            <w:pPr>
              <w:pStyle w:val="ENoteTableText"/>
            </w:pPr>
            <w:r w:rsidRPr="00D16BB4">
              <w:t>am No 125, 2014</w:t>
            </w:r>
          </w:p>
        </w:tc>
      </w:tr>
      <w:tr w:rsidR="00CD60D2" w:rsidRPr="00D16BB4" w14:paraId="6E18D921" w14:textId="77777777" w:rsidTr="009717D7">
        <w:trPr>
          <w:cantSplit/>
        </w:trPr>
        <w:tc>
          <w:tcPr>
            <w:tcW w:w="1495" w:type="pct"/>
            <w:shd w:val="clear" w:color="auto" w:fill="auto"/>
          </w:tcPr>
          <w:p w14:paraId="19BAAD5A" w14:textId="77777777" w:rsidR="00CD60D2" w:rsidRPr="00D16BB4" w:rsidRDefault="00CD60D2" w:rsidP="00CD60D2">
            <w:pPr>
              <w:pStyle w:val="ENoteTableText"/>
              <w:tabs>
                <w:tab w:val="center" w:leader="dot" w:pos="2268"/>
              </w:tabs>
            </w:pPr>
            <w:r w:rsidRPr="00D16BB4">
              <w:t>r 142.325</w:t>
            </w:r>
            <w:r w:rsidRPr="00D16BB4">
              <w:tab/>
            </w:r>
          </w:p>
        </w:tc>
        <w:tc>
          <w:tcPr>
            <w:tcW w:w="3505" w:type="pct"/>
            <w:shd w:val="clear" w:color="auto" w:fill="auto"/>
          </w:tcPr>
          <w:p w14:paraId="2999031B" w14:textId="77777777" w:rsidR="00CD60D2" w:rsidRPr="00D16BB4" w:rsidRDefault="00CD60D2" w:rsidP="00CD60D2">
            <w:pPr>
              <w:pStyle w:val="ENoteTableText"/>
            </w:pPr>
            <w:r w:rsidRPr="00D16BB4">
              <w:t>ad No 5, 2013</w:t>
            </w:r>
          </w:p>
        </w:tc>
      </w:tr>
      <w:tr w:rsidR="00CD60D2" w:rsidRPr="00D16BB4" w14:paraId="6B915ABB" w14:textId="77777777" w:rsidTr="009717D7">
        <w:trPr>
          <w:cantSplit/>
        </w:trPr>
        <w:tc>
          <w:tcPr>
            <w:tcW w:w="1495" w:type="pct"/>
            <w:shd w:val="clear" w:color="auto" w:fill="auto"/>
          </w:tcPr>
          <w:p w14:paraId="4A4EBB47" w14:textId="77777777" w:rsidR="00CD60D2" w:rsidRPr="00D16BB4" w:rsidRDefault="00CD60D2" w:rsidP="00CD60D2">
            <w:pPr>
              <w:pStyle w:val="ENoteTableText"/>
              <w:tabs>
                <w:tab w:val="center" w:leader="dot" w:pos="2268"/>
              </w:tabs>
            </w:pPr>
            <w:r w:rsidRPr="00D16BB4">
              <w:t>r 142.330</w:t>
            </w:r>
            <w:r w:rsidRPr="00D16BB4">
              <w:tab/>
            </w:r>
          </w:p>
        </w:tc>
        <w:tc>
          <w:tcPr>
            <w:tcW w:w="3505" w:type="pct"/>
            <w:shd w:val="clear" w:color="auto" w:fill="auto"/>
          </w:tcPr>
          <w:p w14:paraId="49736909" w14:textId="77777777" w:rsidR="00CD60D2" w:rsidRPr="00D16BB4" w:rsidRDefault="00CD60D2" w:rsidP="00CD60D2">
            <w:pPr>
              <w:pStyle w:val="ENoteTableText"/>
            </w:pPr>
            <w:r w:rsidRPr="00D16BB4">
              <w:t>ad No 5, 2013</w:t>
            </w:r>
          </w:p>
        </w:tc>
      </w:tr>
      <w:tr w:rsidR="00CD60D2" w:rsidRPr="00D16BB4" w14:paraId="5F5FAB1D" w14:textId="77777777" w:rsidTr="009717D7">
        <w:trPr>
          <w:cantSplit/>
        </w:trPr>
        <w:tc>
          <w:tcPr>
            <w:tcW w:w="1495" w:type="pct"/>
            <w:shd w:val="clear" w:color="auto" w:fill="auto"/>
          </w:tcPr>
          <w:p w14:paraId="42529751" w14:textId="77777777" w:rsidR="00CD60D2" w:rsidRPr="00D16BB4" w:rsidRDefault="00CD60D2" w:rsidP="00CD60D2">
            <w:pPr>
              <w:pStyle w:val="ENoteTableText"/>
              <w:tabs>
                <w:tab w:val="center" w:leader="dot" w:pos="2268"/>
              </w:tabs>
            </w:pPr>
            <w:r w:rsidRPr="00D16BB4">
              <w:t>r 142.335</w:t>
            </w:r>
            <w:r w:rsidRPr="00D16BB4">
              <w:tab/>
            </w:r>
          </w:p>
        </w:tc>
        <w:tc>
          <w:tcPr>
            <w:tcW w:w="3505" w:type="pct"/>
            <w:shd w:val="clear" w:color="auto" w:fill="auto"/>
          </w:tcPr>
          <w:p w14:paraId="7583E11A" w14:textId="77777777" w:rsidR="00CD60D2" w:rsidRPr="00D16BB4" w:rsidRDefault="00CD60D2" w:rsidP="00CD60D2">
            <w:pPr>
              <w:pStyle w:val="ENoteTableText"/>
            </w:pPr>
            <w:r w:rsidRPr="00D16BB4">
              <w:t>ad No 5, 2013</w:t>
            </w:r>
          </w:p>
        </w:tc>
      </w:tr>
      <w:tr w:rsidR="00CD60D2" w:rsidRPr="00D16BB4" w14:paraId="359E7FC2" w14:textId="77777777" w:rsidTr="009717D7">
        <w:trPr>
          <w:cantSplit/>
        </w:trPr>
        <w:tc>
          <w:tcPr>
            <w:tcW w:w="1495" w:type="pct"/>
            <w:shd w:val="clear" w:color="auto" w:fill="auto"/>
          </w:tcPr>
          <w:p w14:paraId="74345D5C" w14:textId="77777777" w:rsidR="00CD60D2" w:rsidRPr="00D16BB4" w:rsidRDefault="00CD60D2" w:rsidP="00CD60D2">
            <w:pPr>
              <w:pStyle w:val="ENoteTableText"/>
              <w:tabs>
                <w:tab w:val="center" w:leader="dot" w:pos="2268"/>
              </w:tabs>
            </w:pPr>
          </w:p>
        </w:tc>
        <w:tc>
          <w:tcPr>
            <w:tcW w:w="3505" w:type="pct"/>
            <w:shd w:val="clear" w:color="auto" w:fill="auto"/>
          </w:tcPr>
          <w:p w14:paraId="17EE8CDC" w14:textId="77777777" w:rsidR="00CD60D2" w:rsidRPr="00D16BB4" w:rsidRDefault="00CD60D2" w:rsidP="00CD60D2">
            <w:pPr>
              <w:pStyle w:val="ENoteTableText"/>
            </w:pPr>
            <w:r w:rsidRPr="00D16BB4">
              <w:t>am No 274, 2013</w:t>
            </w:r>
          </w:p>
        </w:tc>
      </w:tr>
      <w:tr w:rsidR="00CD60D2" w:rsidRPr="00D16BB4" w14:paraId="4CB79BE9" w14:textId="77777777" w:rsidTr="009717D7">
        <w:trPr>
          <w:cantSplit/>
        </w:trPr>
        <w:tc>
          <w:tcPr>
            <w:tcW w:w="1495" w:type="pct"/>
            <w:shd w:val="clear" w:color="auto" w:fill="auto"/>
          </w:tcPr>
          <w:p w14:paraId="1C97F2EC" w14:textId="18B7DF0B" w:rsidR="00CD60D2" w:rsidRPr="00D16BB4" w:rsidRDefault="009E3970" w:rsidP="00CD60D2">
            <w:pPr>
              <w:pStyle w:val="ENoteTableText"/>
              <w:tabs>
                <w:tab w:val="center" w:leader="dot" w:pos="2268"/>
              </w:tabs>
            </w:pPr>
            <w:r>
              <w:rPr>
                <w:b/>
              </w:rPr>
              <w:t>Subpart 1</w:t>
            </w:r>
            <w:r w:rsidR="00CD60D2" w:rsidRPr="00D16BB4">
              <w:rPr>
                <w:b/>
              </w:rPr>
              <w:t>42.K</w:t>
            </w:r>
          </w:p>
        </w:tc>
        <w:tc>
          <w:tcPr>
            <w:tcW w:w="3505" w:type="pct"/>
            <w:shd w:val="clear" w:color="auto" w:fill="auto"/>
          </w:tcPr>
          <w:p w14:paraId="0C4EF91E" w14:textId="77777777" w:rsidR="00CD60D2" w:rsidRPr="00D16BB4" w:rsidRDefault="00CD60D2" w:rsidP="00CD60D2">
            <w:pPr>
              <w:pStyle w:val="ENoteTableText"/>
            </w:pPr>
          </w:p>
        </w:tc>
      </w:tr>
      <w:tr w:rsidR="00CD60D2" w:rsidRPr="00D16BB4" w14:paraId="4C0A9174" w14:textId="77777777" w:rsidTr="009717D7">
        <w:trPr>
          <w:cantSplit/>
        </w:trPr>
        <w:tc>
          <w:tcPr>
            <w:tcW w:w="1495" w:type="pct"/>
            <w:shd w:val="clear" w:color="auto" w:fill="auto"/>
          </w:tcPr>
          <w:p w14:paraId="3AE51356" w14:textId="77777777" w:rsidR="00CD60D2" w:rsidRPr="00D16BB4" w:rsidRDefault="00CD60D2" w:rsidP="00CD60D2">
            <w:pPr>
              <w:pStyle w:val="ENoteTableText"/>
              <w:tabs>
                <w:tab w:val="center" w:leader="dot" w:pos="2268"/>
              </w:tabs>
            </w:pPr>
            <w:r w:rsidRPr="00D16BB4">
              <w:t>r 142.340</w:t>
            </w:r>
            <w:r w:rsidRPr="00D16BB4">
              <w:tab/>
            </w:r>
          </w:p>
        </w:tc>
        <w:tc>
          <w:tcPr>
            <w:tcW w:w="3505" w:type="pct"/>
            <w:shd w:val="clear" w:color="auto" w:fill="auto"/>
          </w:tcPr>
          <w:p w14:paraId="01238DFB" w14:textId="77777777" w:rsidR="00CD60D2" w:rsidRPr="00D16BB4" w:rsidRDefault="00CD60D2" w:rsidP="00CD60D2">
            <w:pPr>
              <w:pStyle w:val="ENoteTableText"/>
            </w:pPr>
            <w:r w:rsidRPr="00D16BB4">
              <w:t>ad No 5, 2013</w:t>
            </w:r>
          </w:p>
        </w:tc>
      </w:tr>
      <w:tr w:rsidR="00CD60D2" w:rsidRPr="00D16BB4" w14:paraId="48F15534" w14:textId="77777777" w:rsidTr="009717D7">
        <w:trPr>
          <w:cantSplit/>
        </w:trPr>
        <w:tc>
          <w:tcPr>
            <w:tcW w:w="1495" w:type="pct"/>
            <w:shd w:val="clear" w:color="auto" w:fill="auto"/>
          </w:tcPr>
          <w:p w14:paraId="4C7ADC9E" w14:textId="77777777" w:rsidR="00CD60D2" w:rsidRPr="00D16BB4" w:rsidRDefault="00CD60D2" w:rsidP="00CD60D2">
            <w:pPr>
              <w:pStyle w:val="ENoteTableText"/>
              <w:tabs>
                <w:tab w:val="center" w:leader="dot" w:pos="2268"/>
              </w:tabs>
            </w:pPr>
          </w:p>
        </w:tc>
        <w:tc>
          <w:tcPr>
            <w:tcW w:w="3505" w:type="pct"/>
            <w:shd w:val="clear" w:color="auto" w:fill="auto"/>
          </w:tcPr>
          <w:p w14:paraId="206E77A9" w14:textId="33E925BA" w:rsidR="00CD60D2" w:rsidRPr="00D16BB4" w:rsidRDefault="00CD60D2" w:rsidP="00CD60D2">
            <w:pPr>
              <w:pStyle w:val="ENoteTableText"/>
            </w:pPr>
            <w:r w:rsidRPr="00D16BB4">
              <w:t xml:space="preserve">am No 274, 2013; </w:t>
            </w:r>
            <w:r w:rsidRPr="00D16BB4">
              <w:rPr>
                <w:noProof/>
              </w:rPr>
              <w:t>F2020L01283</w:t>
            </w:r>
          </w:p>
        </w:tc>
      </w:tr>
      <w:tr w:rsidR="00CD60D2" w:rsidRPr="00D16BB4" w14:paraId="500F9158" w14:textId="77777777" w:rsidTr="009717D7">
        <w:trPr>
          <w:cantSplit/>
        </w:trPr>
        <w:tc>
          <w:tcPr>
            <w:tcW w:w="1495" w:type="pct"/>
            <w:shd w:val="clear" w:color="auto" w:fill="auto"/>
          </w:tcPr>
          <w:p w14:paraId="6D5E7851" w14:textId="77777777" w:rsidR="00CD60D2" w:rsidRPr="00D16BB4" w:rsidRDefault="00CD60D2" w:rsidP="00CD60D2">
            <w:pPr>
              <w:pStyle w:val="ENoteTableText"/>
              <w:tabs>
                <w:tab w:val="center" w:leader="dot" w:pos="2268"/>
              </w:tabs>
            </w:pPr>
            <w:r w:rsidRPr="00D16BB4">
              <w:t>r 142.345</w:t>
            </w:r>
            <w:r w:rsidRPr="00D16BB4">
              <w:tab/>
            </w:r>
          </w:p>
        </w:tc>
        <w:tc>
          <w:tcPr>
            <w:tcW w:w="3505" w:type="pct"/>
            <w:shd w:val="clear" w:color="auto" w:fill="auto"/>
          </w:tcPr>
          <w:p w14:paraId="5C3A9FC1" w14:textId="77777777" w:rsidR="00CD60D2" w:rsidRPr="00D16BB4" w:rsidRDefault="00CD60D2" w:rsidP="00CD60D2">
            <w:pPr>
              <w:pStyle w:val="ENoteTableText"/>
            </w:pPr>
            <w:r w:rsidRPr="00D16BB4">
              <w:t>ad No 5, 2013</w:t>
            </w:r>
          </w:p>
        </w:tc>
      </w:tr>
      <w:tr w:rsidR="00CD60D2" w:rsidRPr="00D16BB4" w14:paraId="4BF89F14" w14:textId="77777777" w:rsidTr="009717D7">
        <w:trPr>
          <w:cantSplit/>
        </w:trPr>
        <w:tc>
          <w:tcPr>
            <w:tcW w:w="1495" w:type="pct"/>
            <w:shd w:val="clear" w:color="auto" w:fill="auto"/>
          </w:tcPr>
          <w:p w14:paraId="0047BBD5" w14:textId="77777777" w:rsidR="00CD60D2" w:rsidRPr="00D16BB4" w:rsidRDefault="00CD60D2" w:rsidP="00CD60D2">
            <w:pPr>
              <w:pStyle w:val="ENoteTableText"/>
              <w:tabs>
                <w:tab w:val="center" w:leader="dot" w:pos="2268"/>
              </w:tabs>
            </w:pPr>
            <w:r w:rsidRPr="00D16BB4">
              <w:t>r 142.350</w:t>
            </w:r>
            <w:r w:rsidRPr="00D16BB4">
              <w:tab/>
            </w:r>
          </w:p>
        </w:tc>
        <w:tc>
          <w:tcPr>
            <w:tcW w:w="3505" w:type="pct"/>
            <w:shd w:val="clear" w:color="auto" w:fill="auto"/>
          </w:tcPr>
          <w:p w14:paraId="5AFD8C34" w14:textId="77777777" w:rsidR="00CD60D2" w:rsidRPr="00D16BB4" w:rsidRDefault="00CD60D2" w:rsidP="00CD60D2">
            <w:pPr>
              <w:pStyle w:val="ENoteTableText"/>
            </w:pPr>
            <w:r w:rsidRPr="00D16BB4">
              <w:t>ad No 5, 2013</w:t>
            </w:r>
          </w:p>
        </w:tc>
      </w:tr>
      <w:tr w:rsidR="00CD60D2" w:rsidRPr="00D16BB4" w14:paraId="41452461" w14:textId="77777777" w:rsidTr="009717D7">
        <w:trPr>
          <w:cantSplit/>
        </w:trPr>
        <w:tc>
          <w:tcPr>
            <w:tcW w:w="1495" w:type="pct"/>
            <w:shd w:val="clear" w:color="auto" w:fill="auto"/>
          </w:tcPr>
          <w:p w14:paraId="1BFB919E" w14:textId="77777777" w:rsidR="00CD60D2" w:rsidRPr="00D16BB4" w:rsidRDefault="00CD60D2" w:rsidP="00CD60D2">
            <w:pPr>
              <w:pStyle w:val="ENoteTableText"/>
              <w:tabs>
                <w:tab w:val="center" w:leader="dot" w:pos="2268"/>
              </w:tabs>
            </w:pPr>
          </w:p>
        </w:tc>
        <w:tc>
          <w:tcPr>
            <w:tcW w:w="3505" w:type="pct"/>
            <w:shd w:val="clear" w:color="auto" w:fill="auto"/>
          </w:tcPr>
          <w:p w14:paraId="1D0E1B97" w14:textId="77777777" w:rsidR="00CD60D2" w:rsidRPr="00D16BB4" w:rsidRDefault="00CD60D2" w:rsidP="00CD60D2">
            <w:pPr>
              <w:pStyle w:val="ENoteTableText"/>
            </w:pPr>
            <w:r w:rsidRPr="00D16BB4">
              <w:t>am No 274, 2013</w:t>
            </w:r>
          </w:p>
        </w:tc>
      </w:tr>
      <w:tr w:rsidR="00CD60D2" w:rsidRPr="00D16BB4" w14:paraId="695CB719" w14:textId="77777777" w:rsidTr="009717D7">
        <w:trPr>
          <w:cantSplit/>
        </w:trPr>
        <w:tc>
          <w:tcPr>
            <w:tcW w:w="1495" w:type="pct"/>
            <w:shd w:val="clear" w:color="auto" w:fill="auto"/>
          </w:tcPr>
          <w:p w14:paraId="149183BE" w14:textId="1C46E035" w:rsidR="00CD60D2" w:rsidRPr="00D16BB4" w:rsidRDefault="009E3970" w:rsidP="00CD60D2">
            <w:pPr>
              <w:pStyle w:val="ENoteTableText"/>
              <w:tabs>
                <w:tab w:val="center" w:leader="dot" w:pos="2268"/>
              </w:tabs>
            </w:pPr>
            <w:r>
              <w:rPr>
                <w:b/>
              </w:rPr>
              <w:t>Subpart 1</w:t>
            </w:r>
            <w:r w:rsidR="00CD60D2" w:rsidRPr="00D16BB4">
              <w:rPr>
                <w:b/>
              </w:rPr>
              <w:t>42.L</w:t>
            </w:r>
          </w:p>
        </w:tc>
        <w:tc>
          <w:tcPr>
            <w:tcW w:w="3505" w:type="pct"/>
            <w:shd w:val="clear" w:color="auto" w:fill="auto"/>
          </w:tcPr>
          <w:p w14:paraId="2D77D615" w14:textId="77777777" w:rsidR="00CD60D2" w:rsidRPr="00D16BB4" w:rsidRDefault="00CD60D2" w:rsidP="00CD60D2">
            <w:pPr>
              <w:pStyle w:val="ENoteTableText"/>
            </w:pPr>
          </w:p>
        </w:tc>
      </w:tr>
      <w:tr w:rsidR="00CD60D2" w:rsidRPr="00D16BB4" w14:paraId="0A940DB6" w14:textId="77777777" w:rsidTr="009717D7">
        <w:trPr>
          <w:cantSplit/>
        </w:trPr>
        <w:tc>
          <w:tcPr>
            <w:tcW w:w="1495" w:type="pct"/>
            <w:shd w:val="clear" w:color="auto" w:fill="auto"/>
          </w:tcPr>
          <w:p w14:paraId="24E92143" w14:textId="77777777" w:rsidR="00CD60D2" w:rsidRPr="00D16BB4" w:rsidRDefault="00CD60D2" w:rsidP="00CD60D2">
            <w:pPr>
              <w:pStyle w:val="ENoteTableText"/>
              <w:tabs>
                <w:tab w:val="center" w:leader="dot" w:pos="2268"/>
              </w:tabs>
            </w:pPr>
            <w:r w:rsidRPr="00D16BB4">
              <w:t>r 142.355</w:t>
            </w:r>
            <w:r w:rsidRPr="00D16BB4">
              <w:tab/>
            </w:r>
          </w:p>
        </w:tc>
        <w:tc>
          <w:tcPr>
            <w:tcW w:w="3505" w:type="pct"/>
            <w:shd w:val="clear" w:color="auto" w:fill="auto"/>
          </w:tcPr>
          <w:p w14:paraId="1EADBF63" w14:textId="77777777" w:rsidR="00CD60D2" w:rsidRPr="00D16BB4" w:rsidRDefault="00CD60D2" w:rsidP="00CD60D2">
            <w:pPr>
              <w:pStyle w:val="ENoteTableText"/>
            </w:pPr>
            <w:r w:rsidRPr="00D16BB4">
              <w:t>ad No 5, 2013</w:t>
            </w:r>
          </w:p>
        </w:tc>
      </w:tr>
      <w:tr w:rsidR="00CD60D2" w:rsidRPr="00D16BB4" w14:paraId="01473BEA" w14:textId="77777777" w:rsidTr="009717D7">
        <w:trPr>
          <w:cantSplit/>
        </w:trPr>
        <w:tc>
          <w:tcPr>
            <w:tcW w:w="1495" w:type="pct"/>
            <w:shd w:val="clear" w:color="auto" w:fill="auto"/>
          </w:tcPr>
          <w:p w14:paraId="6CDEC34D" w14:textId="77777777" w:rsidR="00CD60D2" w:rsidRPr="00D16BB4" w:rsidRDefault="00CD60D2" w:rsidP="00CD60D2">
            <w:pPr>
              <w:pStyle w:val="ENoteTableText"/>
              <w:tabs>
                <w:tab w:val="center" w:leader="dot" w:pos="2268"/>
              </w:tabs>
            </w:pPr>
            <w:r w:rsidRPr="00D16BB4">
              <w:t>r 142.360</w:t>
            </w:r>
            <w:r w:rsidRPr="00D16BB4">
              <w:tab/>
            </w:r>
          </w:p>
        </w:tc>
        <w:tc>
          <w:tcPr>
            <w:tcW w:w="3505" w:type="pct"/>
            <w:shd w:val="clear" w:color="auto" w:fill="auto"/>
          </w:tcPr>
          <w:p w14:paraId="38F7460D" w14:textId="77777777" w:rsidR="00CD60D2" w:rsidRPr="00D16BB4" w:rsidRDefault="00CD60D2" w:rsidP="00CD60D2">
            <w:pPr>
              <w:pStyle w:val="ENoteTableText"/>
            </w:pPr>
            <w:r w:rsidRPr="00D16BB4">
              <w:t>ad No 5, 2013</w:t>
            </w:r>
          </w:p>
        </w:tc>
      </w:tr>
      <w:tr w:rsidR="00CD60D2" w:rsidRPr="00D16BB4" w14:paraId="425F8F90" w14:textId="77777777" w:rsidTr="009717D7">
        <w:trPr>
          <w:cantSplit/>
        </w:trPr>
        <w:tc>
          <w:tcPr>
            <w:tcW w:w="1495" w:type="pct"/>
            <w:shd w:val="clear" w:color="auto" w:fill="auto"/>
          </w:tcPr>
          <w:p w14:paraId="24D235A9" w14:textId="285CB33D" w:rsidR="00CD60D2" w:rsidRPr="00D16BB4" w:rsidRDefault="009E3970" w:rsidP="00CD60D2">
            <w:pPr>
              <w:pStyle w:val="ENoteTableText"/>
              <w:keepNext/>
              <w:tabs>
                <w:tab w:val="center" w:leader="dot" w:pos="2268"/>
              </w:tabs>
            </w:pPr>
            <w:r>
              <w:rPr>
                <w:b/>
              </w:rPr>
              <w:t>Subpart 1</w:t>
            </w:r>
            <w:r w:rsidR="00CD60D2" w:rsidRPr="00D16BB4">
              <w:rPr>
                <w:b/>
              </w:rPr>
              <w:t>42.M</w:t>
            </w:r>
          </w:p>
        </w:tc>
        <w:tc>
          <w:tcPr>
            <w:tcW w:w="3505" w:type="pct"/>
            <w:shd w:val="clear" w:color="auto" w:fill="auto"/>
          </w:tcPr>
          <w:p w14:paraId="2F6149F9" w14:textId="77777777" w:rsidR="00CD60D2" w:rsidRPr="00D16BB4" w:rsidRDefault="00CD60D2" w:rsidP="00CD60D2">
            <w:pPr>
              <w:pStyle w:val="ENoteTableText"/>
            </w:pPr>
          </w:p>
        </w:tc>
      </w:tr>
      <w:tr w:rsidR="00CD60D2" w:rsidRPr="00D16BB4" w14:paraId="39E5CA26" w14:textId="77777777" w:rsidTr="009717D7">
        <w:trPr>
          <w:cantSplit/>
        </w:trPr>
        <w:tc>
          <w:tcPr>
            <w:tcW w:w="1495" w:type="pct"/>
            <w:shd w:val="clear" w:color="auto" w:fill="auto"/>
          </w:tcPr>
          <w:p w14:paraId="67136F0C" w14:textId="77777777" w:rsidR="00CD60D2" w:rsidRPr="00D16BB4" w:rsidRDefault="00CD60D2" w:rsidP="00CD60D2">
            <w:pPr>
              <w:pStyle w:val="ENoteTableText"/>
              <w:tabs>
                <w:tab w:val="center" w:leader="dot" w:pos="2268"/>
              </w:tabs>
            </w:pPr>
            <w:r w:rsidRPr="00D16BB4">
              <w:t>r 142.365</w:t>
            </w:r>
            <w:r w:rsidRPr="00D16BB4">
              <w:tab/>
            </w:r>
          </w:p>
        </w:tc>
        <w:tc>
          <w:tcPr>
            <w:tcW w:w="3505" w:type="pct"/>
            <w:shd w:val="clear" w:color="auto" w:fill="auto"/>
          </w:tcPr>
          <w:p w14:paraId="6F981EE2" w14:textId="77777777" w:rsidR="00CD60D2" w:rsidRPr="00D16BB4" w:rsidRDefault="00CD60D2" w:rsidP="00CD60D2">
            <w:pPr>
              <w:pStyle w:val="ENoteTableText"/>
            </w:pPr>
            <w:r w:rsidRPr="00D16BB4">
              <w:t>ad No 5, 2013</w:t>
            </w:r>
          </w:p>
        </w:tc>
      </w:tr>
      <w:tr w:rsidR="00CD60D2" w:rsidRPr="00D16BB4" w14:paraId="5CD7DAD4" w14:textId="77777777" w:rsidTr="009717D7">
        <w:trPr>
          <w:cantSplit/>
        </w:trPr>
        <w:tc>
          <w:tcPr>
            <w:tcW w:w="1495" w:type="pct"/>
            <w:shd w:val="clear" w:color="auto" w:fill="auto"/>
          </w:tcPr>
          <w:p w14:paraId="3F88EBFF" w14:textId="77777777" w:rsidR="00CD60D2" w:rsidRPr="00D16BB4" w:rsidRDefault="00CD60D2" w:rsidP="00CD60D2">
            <w:pPr>
              <w:pStyle w:val="ENoteTableText"/>
              <w:tabs>
                <w:tab w:val="center" w:leader="dot" w:pos="2268"/>
              </w:tabs>
            </w:pPr>
            <w:r w:rsidRPr="00D16BB4">
              <w:t>r 142.370</w:t>
            </w:r>
            <w:r w:rsidRPr="00D16BB4">
              <w:tab/>
            </w:r>
          </w:p>
        </w:tc>
        <w:tc>
          <w:tcPr>
            <w:tcW w:w="3505" w:type="pct"/>
            <w:shd w:val="clear" w:color="auto" w:fill="auto"/>
          </w:tcPr>
          <w:p w14:paraId="02D26776" w14:textId="77777777" w:rsidR="00CD60D2" w:rsidRPr="00D16BB4" w:rsidRDefault="00CD60D2" w:rsidP="00CD60D2">
            <w:pPr>
              <w:pStyle w:val="ENoteTableText"/>
            </w:pPr>
            <w:r w:rsidRPr="00D16BB4">
              <w:t>ad No 5, 2013</w:t>
            </w:r>
          </w:p>
        </w:tc>
      </w:tr>
      <w:tr w:rsidR="00CD60D2" w:rsidRPr="00D16BB4" w14:paraId="7373DB1C" w14:textId="77777777" w:rsidTr="009717D7">
        <w:trPr>
          <w:cantSplit/>
        </w:trPr>
        <w:tc>
          <w:tcPr>
            <w:tcW w:w="1495" w:type="pct"/>
            <w:shd w:val="clear" w:color="auto" w:fill="auto"/>
          </w:tcPr>
          <w:p w14:paraId="5FF2E35D" w14:textId="77777777" w:rsidR="00CD60D2" w:rsidRPr="00D16BB4" w:rsidRDefault="00CD60D2" w:rsidP="00CD60D2">
            <w:pPr>
              <w:pStyle w:val="ENoteTableText"/>
              <w:tabs>
                <w:tab w:val="center" w:leader="dot" w:pos="2268"/>
              </w:tabs>
            </w:pPr>
            <w:r w:rsidRPr="00D16BB4">
              <w:t>r 142.375</w:t>
            </w:r>
            <w:r w:rsidRPr="00D16BB4">
              <w:tab/>
            </w:r>
          </w:p>
        </w:tc>
        <w:tc>
          <w:tcPr>
            <w:tcW w:w="3505" w:type="pct"/>
            <w:shd w:val="clear" w:color="auto" w:fill="auto"/>
          </w:tcPr>
          <w:p w14:paraId="04094A4B" w14:textId="77777777" w:rsidR="00CD60D2" w:rsidRPr="00D16BB4" w:rsidRDefault="00CD60D2" w:rsidP="00CD60D2">
            <w:pPr>
              <w:pStyle w:val="ENoteTableText"/>
            </w:pPr>
            <w:r w:rsidRPr="00D16BB4">
              <w:t>ad No 5, 2013</w:t>
            </w:r>
          </w:p>
        </w:tc>
      </w:tr>
      <w:tr w:rsidR="00CD60D2" w:rsidRPr="00D16BB4" w14:paraId="5FEEF7EC" w14:textId="77777777" w:rsidTr="009717D7">
        <w:trPr>
          <w:cantSplit/>
        </w:trPr>
        <w:tc>
          <w:tcPr>
            <w:tcW w:w="1495" w:type="pct"/>
            <w:shd w:val="clear" w:color="auto" w:fill="auto"/>
          </w:tcPr>
          <w:p w14:paraId="3EA9C665" w14:textId="77777777" w:rsidR="00CD60D2" w:rsidRPr="00D16BB4" w:rsidRDefault="00CD60D2" w:rsidP="00CD60D2">
            <w:pPr>
              <w:pStyle w:val="ENoteTableText"/>
              <w:tabs>
                <w:tab w:val="center" w:leader="dot" w:pos="2268"/>
              </w:tabs>
            </w:pPr>
            <w:r w:rsidRPr="00D16BB4">
              <w:t>r 142.380</w:t>
            </w:r>
            <w:r w:rsidRPr="00D16BB4">
              <w:tab/>
            </w:r>
          </w:p>
        </w:tc>
        <w:tc>
          <w:tcPr>
            <w:tcW w:w="3505" w:type="pct"/>
            <w:shd w:val="clear" w:color="auto" w:fill="auto"/>
          </w:tcPr>
          <w:p w14:paraId="122CE8E3" w14:textId="77777777" w:rsidR="00CD60D2" w:rsidRPr="00D16BB4" w:rsidRDefault="00CD60D2" w:rsidP="00CD60D2">
            <w:pPr>
              <w:pStyle w:val="ENoteTableText"/>
            </w:pPr>
            <w:r w:rsidRPr="00D16BB4">
              <w:t>ad No 5, 2013</w:t>
            </w:r>
          </w:p>
        </w:tc>
      </w:tr>
      <w:tr w:rsidR="00CD60D2" w:rsidRPr="00D16BB4" w14:paraId="4C89FD9C" w14:textId="77777777" w:rsidTr="009717D7">
        <w:trPr>
          <w:cantSplit/>
        </w:trPr>
        <w:tc>
          <w:tcPr>
            <w:tcW w:w="1495" w:type="pct"/>
            <w:shd w:val="clear" w:color="auto" w:fill="auto"/>
          </w:tcPr>
          <w:p w14:paraId="6DAA000F" w14:textId="77777777" w:rsidR="00CD60D2" w:rsidRPr="00D16BB4" w:rsidRDefault="00CD60D2" w:rsidP="00CD60D2">
            <w:pPr>
              <w:pStyle w:val="ENoteTableText"/>
              <w:tabs>
                <w:tab w:val="center" w:leader="dot" w:pos="2268"/>
              </w:tabs>
            </w:pPr>
            <w:r w:rsidRPr="00D16BB4">
              <w:t>r 142.385</w:t>
            </w:r>
            <w:r w:rsidRPr="00D16BB4">
              <w:tab/>
            </w:r>
          </w:p>
        </w:tc>
        <w:tc>
          <w:tcPr>
            <w:tcW w:w="3505" w:type="pct"/>
            <w:shd w:val="clear" w:color="auto" w:fill="auto"/>
          </w:tcPr>
          <w:p w14:paraId="2DD12BCC" w14:textId="77777777" w:rsidR="00CD60D2" w:rsidRPr="00D16BB4" w:rsidRDefault="00CD60D2" w:rsidP="00CD60D2">
            <w:pPr>
              <w:pStyle w:val="ENoteTableText"/>
            </w:pPr>
            <w:r w:rsidRPr="00D16BB4">
              <w:t>ad No 5, 2013</w:t>
            </w:r>
          </w:p>
        </w:tc>
      </w:tr>
      <w:tr w:rsidR="00CD60D2" w:rsidRPr="00D16BB4" w14:paraId="4CA68641" w14:textId="77777777" w:rsidTr="009717D7">
        <w:trPr>
          <w:cantSplit/>
        </w:trPr>
        <w:tc>
          <w:tcPr>
            <w:tcW w:w="1495" w:type="pct"/>
            <w:shd w:val="clear" w:color="auto" w:fill="auto"/>
          </w:tcPr>
          <w:p w14:paraId="64D334F8" w14:textId="77777777" w:rsidR="00CD60D2" w:rsidRPr="00D16BB4" w:rsidRDefault="00CD60D2" w:rsidP="00CD60D2">
            <w:pPr>
              <w:pStyle w:val="ENoteTableText"/>
              <w:tabs>
                <w:tab w:val="center" w:leader="dot" w:pos="2268"/>
              </w:tabs>
            </w:pPr>
          </w:p>
        </w:tc>
        <w:tc>
          <w:tcPr>
            <w:tcW w:w="3505" w:type="pct"/>
            <w:shd w:val="clear" w:color="auto" w:fill="auto"/>
          </w:tcPr>
          <w:p w14:paraId="15A3EC22" w14:textId="77777777" w:rsidR="00CD60D2" w:rsidRPr="00D16BB4" w:rsidRDefault="00CD60D2" w:rsidP="00CD60D2">
            <w:pPr>
              <w:pStyle w:val="ENoteTableText"/>
            </w:pPr>
            <w:r w:rsidRPr="00D16BB4">
              <w:t>rs No 274, 2013</w:t>
            </w:r>
          </w:p>
        </w:tc>
      </w:tr>
      <w:tr w:rsidR="00CD60D2" w:rsidRPr="00D16BB4" w14:paraId="0E04EE7C" w14:textId="77777777" w:rsidTr="009717D7">
        <w:trPr>
          <w:cantSplit/>
        </w:trPr>
        <w:tc>
          <w:tcPr>
            <w:tcW w:w="1495" w:type="pct"/>
            <w:shd w:val="clear" w:color="auto" w:fill="auto"/>
          </w:tcPr>
          <w:p w14:paraId="2B794468" w14:textId="77777777" w:rsidR="00CD60D2" w:rsidRPr="00D16BB4" w:rsidRDefault="00CD60D2" w:rsidP="00CD60D2">
            <w:pPr>
              <w:pStyle w:val="ENoteTableText"/>
              <w:tabs>
                <w:tab w:val="center" w:leader="dot" w:pos="2268"/>
              </w:tabs>
            </w:pPr>
            <w:r w:rsidRPr="00D16BB4">
              <w:t>r 142.386</w:t>
            </w:r>
            <w:r w:rsidRPr="00D16BB4">
              <w:tab/>
            </w:r>
          </w:p>
        </w:tc>
        <w:tc>
          <w:tcPr>
            <w:tcW w:w="3505" w:type="pct"/>
            <w:shd w:val="clear" w:color="auto" w:fill="auto"/>
          </w:tcPr>
          <w:p w14:paraId="6642069F" w14:textId="77777777" w:rsidR="00CD60D2" w:rsidRPr="00D16BB4" w:rsidRDefault="00CD60D2" w:rsidP="00CD60D2">
            <w:pPr>
              <w:pStyle w:val="ENoteTableText"/>
            </w:pPr>
            <w:r w:rsidRPr="00D16BB4">
              <w:t>ad No 274, 2013</w:t>
            </w:r>
          </w:p>
        </w:tc>
      </w:tr>
      <w:tr w:rsidR="00CD60D2" w:rsidRPr="00D16BB4" w14:paraId="5EE2C8C7" w14:textId="77777777" w:rsidTr="009717D7">
        <w:trPr>
          <w:cantSplit/>
        </w:trPr>
        <w:tc>
          <w:tcPr>
            <w:tcW w:w="1495" w:type="pct"/>
            <w:shd w:val="clear" w:color="auto" w:fill="auto"/>
          </w:tcPr>
          <w:p w14:paraId="6E3DD406" w14:textId="77777777" w:rsidR="00CD60D2" w:rsidRPr="00D16BB4" w:rsidRDefault="00CD60D2" w:rsidP="00CD60D2">
            <w:pPr>
              <w:pStyle w:val="ENoteTableText"/>
              <w:tabs>
                <w:tab w:val="center" w:leader="dot" w:pos="2268"/>
              </w:tabs>
            </w:pPr>
            <w:r w:rsidRPr="00D16BB4">
              <w:t>r 142.390</w:t>
            </w:r>
            <w:r w:rsidRPr="00D16BB4">
              <w:tab/>
            </w:r>
          </w:p>
        </w:tc>
        <w:tc>
          <w:tcPr>
            <w:tcW w:w="3505" w:type="pct"/>
            <w:shd w:val="clear" w:color="auto" w:fill="auto"/>
          </w:tcPr>
          <w:p w14:paraId="54FBE73C" w14:textId="77777777" w:rsidR="00CD60D2" w:rsidRPr="00D16BB4" w:rsidRDefault="00CD60D2" w:rsidP="00CD60D2">
            <w:pPr>
              <w:pStyle w:val="ENoteTableText"/>
            </w:pPr>
            <w:r w:rsidRPr="00D16BB4">
              <w:t>ad No 5, 2013</w:t>
            </w:r>
          </w:p>
        </w:tc>
      </w:tr>
      <w:tr w:rsidR="00CD60D2" w:rsidRPr="00D16BB4" w14:paraId="77751168" w14:textId="77777777" w:rsidTr="009717D7">
        <w:trPr>
          <w:cantSplit/>
        </w:trPr>
        <w:tc>
          <w:tcPr>
            <w:tcW w:w="1495" w:type="pct"/>
            <w:shd w:val="clear" w:color="auto" w:fill="auto"/>
          </w:tcPr>
          <w:p w14:paraId="3D3D6E48" w14:textId="77777777" w:rsidR="00CD60D2" w:rsidRPr="00D16BB4" w:rsidRDefault="00CD60D2" w:rsidP="00CD60D2">
            <w:pPr>
              <w:pStyle w:val="ENoteTableText"/>
              <w:tabs>
                <w:tab w:val="center" w:leader="dot" w:pos="2268"/>
              </w:tabs>
            </w:pPr>
            <w:r w:rsidRPr="00D16BB4">
              <w:t>r 142.395</w:t>
            </w:r>
            <w:r w:rsidRPr="00D16BB4">
              <w:tab/>
            </w:r>
          </w:p>
        </w:tc>
        <w:tc>
          <w:tcPr>
            <w:tcW w:w="3505" w:type="pct"/>
            <w:shd w:val="clear" w:color="auto" w:fill="auto"/>
          </w:tcPr>
          <w:p w14:paraId="78BCA0E3" w14:textId="77777777" w:rsidR="00CD60D2" w:rsidRPr="00D16BB4" w:rsidRDefault="00CD60D2" w:rsidP="00CD60D2">
            <w:pPr>
              <w:pStyle w:val="ENoteTableText"/>
            </w:pPr>
            <w:r w:rsidRPr="00D16BB4">
              <w:t>ad No 274, 2013</w:t>
            </w:r>
          </w:p>
        </w:tc>
      </w:tr>
      <w:tr w:rsidR="00CD60D2" w:rsidRPr="00D16BB4" w14:paraId="1D73E6B4" w14:textId="77777777" w:rsidTr="009717D7">
        <w:trPr>
          <w:cantSplit/>
        </w:trPr>
        <w:tc>
          <w:tcPr>
            <w:tcW w:w="1495" w:type="pct"/>
            <w:shd w:val="clear" w:color="auto" w:fill="auto"/>
          </w:tcPr>
          <w:p w14:paraId="6129C707" w14:textId="58D93539" w:rsidR="00CD60D2" w:rsidRPr="00D16BB4" w:rsidRDefault="00B74D4F" w:rsidP="00CD60D2">
            <w:pPr>
              <w:pStyle w:val="ENoteTableText"/>
            </w:pPr>
            <w:r w:rsidRPr="00D16BB4">
              <w:rPr>
                <w:b/>
              </w:rPr>
              <w:t>Part 1</w:t>
            </w:r>
            <w:r w:rsidR="00CD60D2" w:rsidRPr="00D16BB4">
              <w:rPr>
                <w:b/>
              </w:rPr>
              <w:t>43</w:t>
            </w:r>
          </w:p>
        </w:tc>
        <w:tc>
          <w:tcPr>
            <w:tcW w:w="3505" w:type="pct"/>
            <w:shd w:val="clear" w:color="auto" w:fill="auto"/>
          </w:tcPr>
          <w:p w14:paraId="1AC54850" w14:textId="77777777" w:rsidR="00CD60D2" w:rsidRPr="00D16BB4" w:rsidRDefault="00CD60D2" w:rsidP="00CD60D2">
            <w:pPr>
              <w:pStyle w:val="ENoteTableText"/>
            </w:pPr>
          </w:p>
        </w:tc>
      </w:tr>
      <w:tr w:rsidR="00CD60D2" w:rsidRPr="00D16BB4" w14:paraId="4BB17C9F" w14:textId="77777777" w:rsidTr="009717D7">
        <w:trPr>
          <w:cantSplit/>
        </w:trPr>
        <w:tc>
          <w:tcPr>
            <w:tcW w:w="1495" w:type="pct"/>
            <w:shd w:val="clear" w:color="auto" w:fill="auto"/>
          </w:tcPr>
          <w:p w14:paraId="02663F5E" w14:textId="4AB25A48" w:rsidR="00CD60D2" w:rsidRPr="00D16BB4" w:rsidRDefault="00B74D4F" w:rsidP="00CD60D2">
            <w:pPr>
              <w:pStyle w:val="ENoteTableText"/>
              <w:tabs>
                <w:tab w:val="center" w:leader="dot" w:pos="2268"/>
              </w:tabs>
            </w:pPr>
            <w:r w:rsidRPr="00D16BB4">
              <w:t>Part 1</w:t>
            </w:r>
            <w:r w:rsidR="00CD60D2" w:rsidRPr="00D16BB4">
              <w:t>43</w:t>
            </w:r>
            <w:r w:rsidR="00CD60D2" w:rsidRPr="00D16BB4">
              <w:tab/>
            </w:r>
          </w:p>
        </w:tc>
        <w:tc>
          <w:tcPr>
            <w:tcW w:w="3505" w:type="pct"/>
            <w:shd w:val="clear" w:color="auto" w:fill="auto"/>
          </w:tcPr>
          <w:p w14:paraId="2799A090" w14:textId="77777777" w:rsidR="00CD60D2" w:rsidRPr="00D16BB4" w:rsidRDefault="00CD60D2" w:rsidP="00CD60D2">
            <w:pPr>
              <w:pStyle w:val="ENoteTableText"/>
            </w:pPr>
            <w:r w:rsidRPr="00D16BB4">
              <w:t>ad No 204, 2000</w:t>
            </w:r>
          </w:p>
        </w:tc>
      </w:tr>
      <w:tr w:rsidR="00CD60D2" w:rsidRPr="00D16BB4" w14:paraId="40882759" w14:textId="77777777" w:rsidTr="009717D7">
        <w:trPr>
          <w:cantSplit/>
        </w:trPr>
        <w:tc>
          <w:tcPr>
            <w:tcW w:w="1495" w:type="pct"/>
            <w:shd w:val="clear" w:color="auto" w:fill="auto"/>
          </w:tcPr>
          <w:p w14:paraId="7306B51A" w14:textId="77777777" w:rsidR="00CD60D2" w:rsidRPr="00D16BB4" w:rsidRDefault="00CD60D2" w:rsidP="00CD60D2">
            <w:pPr>
              <w:pStyle w:val="ENoteTableText"/>
            </w:pPr>
          </w:p>
        </w:tc>
        <w:tc>
          <w:tcPr>
            <w:tcW w:w="3505" w:type="pct"/>
            <w:shd w:val="clear" w:color="auto" w:fill="auto"/>
          </w:tcPr>
          <w:p w14:paraId="635EA260" w14:textId="77777777" w:rsidR="00CD60D2" w:rsidRPr="00D16BB4" w:rsidRDefault="00CD60D2" w:rsidP="00CD60D2">
            <w:pPr>
              <w:pStyle w:val="ENoteTableText"/>
            </w:pPr>
            <w:r w:rsidRPr="00D16BB4">
              <w:t>rs No 167, 2002</w:t>
            </w:r>
          </w:p>
        </w:tc>
      </w:tr>
      <w:tr w:rsidR="00CD60D2" w:rsidRPr="00D16BB4" w14:paraId="13973231" w14:textId="77777777" w:rsidTr="009717D7">
        <w:trPr>
          <w:cantSplit/>
        </w:trPr>
        <w:tc>
          <w:tcPr>
            <w:tcW w:w="1495" w:type="pct"/>
            <w:shd w:val="clear" w:color="auto" w:fill="auto"/>
          </w:tcPr>
          <w:p w14:paraId="425A5F71" w14:textId="77777777" w:rsidR="00CD60D2" w:rsidRPr="00D16BB4" w:rsidRDefault="00CD60D2" w:rsidP="00CD60D2">
            <w:pPr>
              <w:pStyle w:val="ENoteTableText"/>
              <w:tabs>
                <w:tab w:val="center" w:leader="dot" w:pos="2268"/>
              </w:tabs>
            </w:pPr>
          </w:p>
        </w:tc>
        <w:tc>
          <w:tcPr>
            <w:tcW w:w="3505" w:type="pct"/>
            <w:shd w:val="clear" w:color="auto" w:fill="auto"/>
          </w:tcPr>
          <w:p w14:paraId="200C5149" w14:textId="77777777" w:rsidR="00CD60D2" w:rsidRPr="00D16BB4" w:rsidRDefault="00CD60D2" w:rsidP="00CD60D2">
            <w:pPr>
              <w:pStyle w:val="ENoteTableText"/>
            </w:pPr>
            <w:r w:rsidRPr="00D16BB4">
              <w:t>am No 345, 2004; No 80, 2013; No 274, 2013</w:t>
            </w:r>
          </w:p>
        </w:tc>
      </w:tr>
      <w:tr w:rsidR="00CD60D2" w:rsidRPr="00D16BB4" w14:paraId="68A39267" w14:textId="77777777" w:rsidTr="009717D7">
        <w:trPr>
          <w:cantSplit/>
        </w:trPr>
        <w:tc>
          <w:tcPr>
            <w:tcW w:w="1495" w:type="pct"/>
            <w:shd w:val="clear" w:color="auto" w:fill="auto"/>
          </w:tcPr>
          <w:p w14:paraId="2A6D3F05" w14:textId="5FCDEF4A" w:rsidR="00CD60D2" w:rsidRPr="00D16BB4" w:rsidRDefault="009E3970" w:rsidP="00CD60D2">
            <w:pPr>
              <w:pStyle w:val="ENoteTableText"/>
              <w:keepNext/>
            </w:pPr>
            <w:r>
              <w:rPr>
                <w:b/>
              </w:rPr>
              <w:lastRenderedPageBreak/>
              <w:t>Subpart 1</w:t>
            </w:r>
            <w:r w:rsidR="00CD60D2" w:rsidRPr="00D16BB4">
              <w:rPr>
                <w:b/>
              </w:rPr>
              <w:t>43.A</w:t>
            </w:r>
          </w:p>
        </w:tc>
        <w:tc>
          <w:tcPr>
            <w:tcW w:w="3505" w:type="pct"/>
            <w:shd w:val="clear" w:color="auto" w:fill="auto"/>
          </w:tcPr>
          <w:p w14:paraId="3C1765A7" w14:textId="77777777" w:rsidR="00CD60D2" w:rsidRPr="00D16BB4" w:rsidRDefault="00CD60D2" w:rsidP="00CD60D2">
            <w:pPr>
              <w:pStyle w:val="ENoteTableText"/>
            </w:pPr>
          </w:p>
        </w:tc>
      </w:tr>
      <w:tr w:rsidR="00CD60D2" w:rsidRPr="00D16BB4" w14:paraId="58C66592" w14:textId="77777777" w:rsidTr="009717D7">
        <w:trPr>
          <w:cantSplit/>
        </w:trPr>
        <w:tc>
          <w:tcPr>
            <w:tcW w:w="1495" w:type="pct"/>
            <w:shd w:val="clear" w:color="auto" w:fill="auto"/>
          </w:tcPr>
          <w:p w14:paraId="66347858" w14:textId="77777777" w:rsidR="00CD60D2" w:rsidRPr="00D16BB4" w:rsidRDefault="00CD60D2" w:rsidP="00CD60D2">
            <w:pPr>
              <w:pStyle w:val="ENoteTableText"/>
              <w:tabs>
                <w:tab w:val="center" w:leader="dot" w:pos="2268"/>
              </w:tabs>
            </w:pPr>
            <w:r w:rsidRPr="00D16BB4">
              <w:t>Subpart A heading</w:t>
            </w:r>
            <w:r w:rsidRPr="00D16BB4">
              <w:tab/>
            </w:r>
          </w:p>
        </w:tc>
        <w:tc>
          <w:tcPr>
            <w:tcW w:w="3505" w:type="pct"/>
            <w:shd w:val="clear" w:color="auto" w:fill="auto"/>
          </w:tcPr>
          <w:p w14:paraId="05F9BCA3" w14:textId="77777777" w:rsidR="00CD60D2" w:rsidRPr="00D16BB4" w:rsidRDefault="00CD60D2" w:rsidP="00CD60D2">
            <w:pPr>
              <w:pStyle w:val="ENoteTableText"/>
            </w:pPr>
            <w:r w:rsidRPr="00D16BB4">
              <w:t>rep No 345, 2004</w:t>
            </w:r>
          </w:p>
        </w:tc>
      </w:tr>
      <w:tr w:rsidR="00CD60D2" w:rsidRPr="00D16BB4" w14:paraId="3F88DFCB" w14:textId="77777777" w:rsidTr="009717D7">
        <w:trPr>
          <w:cantSplit/>
        </w:trPr>
        <w:tc>
          <w:tcPr>
            <w:tcW w:w="1495" w:type="pct"/>
            <w:shd w:val="clear" w:color="auto" w:fill="auto"/>
          </w:tcPr>
          <w:p w14:paraId="4E338042" w14:textId="13E63EA6" w:rsidR="00CD60D2" w:rsidRPr="00D16BB4" w:rsidRDefault="009E3970" w:rsidP="00CD60D2">
            <w:pPr>
              <w:pStyle w:val="ENoteTableText"/>
              <w:tabs>
                <w:tab w:val="center" w:leader="dot" w:pos="2268"/>
              </w:tabs>
            </w:pPr>
            <w:r>
              <w:t>Subpart 1</w:t>
            </w:r>
            <w:r w:rsidR="00CD60D2" w:rsidRPr="00D16BB4">
              <w:t>43.A heading</w:t>
            </w:r>
            <w:r w:rsidR="00CD60D2" w:rsidRPr="00D16BB4">
              <w:tab/>
            </w:r>
          </w:p>
        </w:tc>
        <w:tc>
          <w:tcPr>
            <w:tcW w:w="3505" w:type="pct"/>
            <w:shd w:val="clear" w:color="auto" w:fill="auto"/>
          </w:tcPr>
          <w:p w14:paraId="28CC453C" w14:textId="77777777" w:rsidR="00CD60D2" w:rsidRPr="00D16BB4" w:rsidRDefault="00CD60D2" w:rsidP="00CD60D2">
            <w:pPr>
              <w:pStyle w:val="ENoteTableText"/>
            </w:pPr>
            <w:r w:rsidRPr="00D16BB4">
              <w:t>ad No 345, 2004</w:t>
            </w:r>
          </w:p>
        </w:tc>
      </w:tr>
      <w:tr w:rsidR="00CD60D2" w:rsidRPr="00D16BB4" w14:paraId="66C526DB" w14:textId="77777777" w:rsidTr="009717D7">
        <w:trPr>
          <w:cantSplit/>
        </w:trPr>
        <w:tc>
          <w:tcPr>
            <w:tcW w:w="1495" w:type="pct"/>
            <w:shd w:val="clear" w:color="auto" w:fill="auto"/>
          </w:tcPr>
          <w:p w14:paraId="00FE5627" w14:textId="77777777" w:rsidR="00CD60D2" w:rsidRPr="00D16BB4" w:rsidRDefault="00CD60D2" w:rsidP="00CD60D2">
            <w:pPr>
              <w:pStyle w:val="ENoteTableText"/>
              <w:tabs>
                <w:tab w:val="center" w:leader="dot" w:pos="2268"/>
              </w:tabs>
            </w:pPr>
            <w:r w:rsidRPr="00D16BB4">
              <w:t>r 143.000</w:t>
            </w:r>
            <w:r w:rsidRPr="00D16BB4">
              <w:tab/>
            </w:r>
          </w:p>
        </w:tc>
        <w:tc>
          <w:tcPr>
            <w:tcW w:w="3505" w:type="pct"/>
            <w:shd w:val="clear" w:color="auto" w:fill="auto"/>
          </w:tcPr>
          <w:p w14:paraId="383BBCC2" w14:textId="77777777" w:rsidR="00CD60D2" w:rsidRPr="00D16BB4" w:rsidRDefault="00CD60D2" w:rsidP="00CD60D2">
            <w:pPr>
              <w:pStyle w:val="ENoteTableText"/>
            </w:pPr>
            <w:r w:rsidRPr="00D16BB4">
              <w:t>ad No 167, 2002</w:t>
            </w:r>
          </w:p>
        </w:tc>
      </w:tr>
      <w:tr w:rsidR="00CD60D2" w:rsidRPr="00D16BB4" w14:paraId="0A69E736" w14:textId="77777777" w:rsidTr="009717D7">
        <w:trPr>
          <w:cantSplit/>
        </w:trPr>
        <w:tc>
          <w:tcPr>
            <w:tcW w:w="1495" w:type="pct"/>
            <w:shd w:val="clear" w:color="auto" w:fill="auto"/>
          </w:tcPr>
          <w:p w14:paraId="347096B2" w14:textId="77777777" w:rsidR="00CD60D2" w:rsidRPr="00D16BB4" w:rsidRDefault="00CD60D2" w:rsidP="00CD60D2">
            <w:pPr>
              <w:pStyle w:val="ENoteTableText"/>
            </w:pPr>
          </w:p>
        </w:tc>
        <w:tc>
          <w:tcPr>
            <w:tcW w:w="3505" w:type="pct"/>
            <w:shd w:val="clear" w:color="auto" w:fill="auto"/>
          </w:tcPr>
          <w:p w14:paraId="5E51FD29" w14:textId="77777777" w:rsidR="00CD60D2" w:rsidRPr="00D16BB4" w:rsidRDefault="00CD60D2" w:rsidP="00CD60D2">
            <w:pPr>
              <w:pStyle w:val="ENoteTableText"/>
            </w:pPr>
            <w:r w:rsidRPr="00D16BB4">
              <w:t>am No 75, 2003</w:t>
            </w:r>
          </w:p>
        </w:tc>
      </w:tr>
      <w:tr w:rsidR="00CD60D2" w:rsidRPr="00D16BB4" w14:paraId="002770DB" w14:textId="77777777" w:rsidTr="009717D7">
        <w:trPr>
          <w:cantSplit/>
        </w:trPr>
        <w:tc>
          <w:tcPr>
            <w:tcW w:w="1495" w:type="pct"/>
            <w:shd w:val="clear" w:color="auto" w:fill="auto"/>
          </w:tcPr>
          <w:p w14:paraId="1BD7C9E0" w14:textId="77777777" w:rsidR="00CD60D2" w:rsidRPr="00D16BB4" w:rsidRDefault="00CD60D2" w:rsidP="00CD60D2">
            <w:pPr>
              <w:pStyle w:val="ENoteTableText"/>
            </w:pPr>
          </w:p>
        </w:tc>
        <w:tc>
          <w:tcPr>
            <w:tcW w:w="3505" w:type="pct"/>
            <w:shd w:val="clear" w:color="auto" w:fill="auto"/>
          </w:tcPr>
          <w:p w14:paraId="40686640" w14:textId="77777777" w:rsidR="00CD60D2" w:rsidRPr="00D16BB4" w:rsidRDefault="00CD60D2" w:rsidP="00CD60D2">
            <w:pPr>
              <w:pStyle w:val="ENoteTableText"/>
            </w:pPr>
            <w:r w:rsidRPr="00D16BB4">
              <w:t>rep No 345, 2004</w:t>
            </w:r>
          </w:p>
        </w:tc>
      </w:tr>
      <w:tr w:rsidR="00CD60D2" w:rsidRPr="00D16BB4" w14:paraId="138E36E6" w14:textId="77777777" w:rsidTr="009717D7">
        <w:trPr>
          <w:cantSplit/>
        </w:trPr>
        <w:tc>
          <w:tcPr>
            <w:tcW w:w="1495" w:type="pct"/>
            <w:shd w:val="clear" w:color="auto" w:fill="auto"/>
          </w:tcPr>
          <w:p w14:paraId="04213F9A" w14:textId="77777777" w:rsidR="00CD60D2" w:rsidRPr="00D16BB4" w:rsidRDefault="00CD60D2" w:rsidP="00CD60D2">
            <w:pPr>
              <w:pStyle w:val="ENoteTableText"/>
              <w:tabs>
                <w:tab w:val="center" w:leader="dot" w:pos="2268"/>
              </w:tabs>
            </w:pPr>
            <w:r w:rsidRPr="00D16BB4">
              <w:t>r 143.005</w:t>
            </w:r>
            <w:r w:rsidRPr="00D16BB4">
              <w:tab/>
            </w:r>
          </w:p>
        </w:tc>
        <w:tc>
          <w:tcPr>
            <w:tcW w:w="3505" w:type="pct"/>
            <w:shd w:val="clear" w:color="auto" w:fill="auto"/>
          </w:tcPr>
          <w:p w14:paraId="0A91B9B6" w14:textId="77777777" w:rsidR="00CD60D2" w:rsidRPr="00D16BB4" w:rsidRDefault="00CD60D2" w:rsidP="00CD60D2">
            <w:pPr>
              <w:pStyle w:val="ENoteTableText"/>
            </w:pPr>
            <w:r w:rsidRPr="00D16BB4">
              <w:t>ad No 167, 2002</w:t>
            </w:r>
          </w:p>
        </w:tc>
      </w:tr>
      <w:tr w:rsidR="00CD60D2" w:rsidRPr="00D16BB4" w14:paraId="10001EA0" w14:textId="77777777" w:rsidTr="009717D7">
        <w:trPr>
          <w:cantSplit/>
        </w:trPr>
        <w:tc>
          <w:tcPr>
            <w:tcW w:w="1495" w:type="pct"/>
            <w:shd w:val="clear" w:color="auto" w:fill="auto"/>
          </w:tcPr>
          <w:p w14:paraId="51DCD690" w14:textId="77777777" w:rsidR="00CD60D2" w:rsidRPr="00D16BB4" w:rsidRDefault="00CD60D2" w:rsidP="00CD60D2">
            <w:pPr>
              <w:pStyle w:val="ENoteTableText"/>
            </w:pPr>
          </w:p>
        </w:tc>
        <w:tc>
          <w:tcPr>
            <w:tcW w:w="3505" w:type="pct"/>
            <w:shd w:val="clear" w:color="auto" w:fill="auto"/>
          </w:tcPr>
          <w:p w14:paraId="20203E3B" w14:textId="77777777" w:rsidR="00CD60D2" w:rsidRPr="00D16BB4" w:rsidRDefault="00CD60D2" w:rsidP="00CD60D2">
            <w:pPr>
              <w:pStyle w:val="ENoteTableText"/>
            </w:pPr>
            <w:r w:rsidRPr="00D16BB4">
              <w:t>rs No 75, 2003</w:t>
            </w:r>
          </w:p>
        </w:tc>
      </w:tr>
      <w:tr w:rsidR="00CD60D2" w:rsidRPr="00D16BB4" w14:paraId="6AFBED41" w14:textId="77777777" w:rsidTr="009717D7">
        <w:trPr>
          <w:cantSplit/>
        </w:trPr>
        <w:tc>
          <w:tcPr>
            <w:tcW w:w="1495" w:type="pct"/>
            <w:shd w:val="clear" w:color="auto" w:fill="auto"/>
          </w:tcPr>
          <w:p w14:paraId="6FA394A6" w14:textId="77777777" w:rsidR="00CD60D2" w:rsidRPr="00D16BB4" w:rsidRDefault="00CD60D2" w:rsidP="00CD60D2">
            <w:pPr>
              <w:pStyle w:val="ENoteTableText"/>
              <w:tabs>
                <w:tab w:val="center" w:leader="dot" w:pos="2268"/>
              </w:tabs>
            </w:pPr>
            <w:r w:rsidRPr="00D16BB4">
              <w:t>r 143.010</w:t>
            </w:r>
            <w:r w:rsidRPr="00D16BB4">
              <w:tab/>
            </w:r>
          </w:p>
        </w:tc>
        <w:tc>
          <w:tcPr>
            <w:tcW w:w="3505" w:type="pct"/>
            <w:shd w:val="clear" w:color="auto" w:fill="auto"/>
          </w:tcPr>
          <w:p w14:paraId="718A8ACE" w14:textId="77777777" w:rsidR="00CD60D2" w:rsidRPr="00D16BB4" w:rsidRDefault="00CD60D2" w:rsidP="00CD60D2">
            <w:pPr>
              <w:pStyle w:val="ENoteTableText"/>
            </w:pPr>
            <w:r w:rsidRPr="00D16BB4">
              <w:t>ad No 167, 2002</w:t>
            </w:r>
          </w:p>
        </w:tc>
      </w:tr>
      <w:tr w:rsidR="00CD60D2" w:rsidRPr="00D16BB4" w14:paraId="28BDA507" w14:textId="77777777" w:rsidTr="009717D7">
        <w:trPr>
          <w:cantSplit/>
        </w:trPr>
        <w:tc>
          <w:tcPr>
            <w:tcW w:w="1495" w:type="pct"/>
            <w:shd w:val="clear" w:color="auto" w:fill="auto"/>
          </w:tcPr>
          <w:p w14:paraId="5DC9D085" w14:textId="77777777" w:rsidR="00CD60D2" w:rsidRPr="00D16BB4" w:rsidRDefault="00CD60D2" w:rsidP="00CD60D2">
            <w:pPr>
              <w:pStyle w:val="ENoteTableText"/>
            </w:pPr>
          </w:p>
        </w:tc>
        <w:tc>
          <w:tcPr>
            <w:tcW w:w="3505" w:type="pct"/>
            <w:shd w:val="clear" w:color="auto" w:fill="auto"/>
          </w:tcPr>
          <w:p w14:paraId="22516C8A" w14:textId="77777777" w:rsidR="00CD60D2" w:rsidRPr="00D16BB4" w:rsidRDefault="00CD60D2" w:rsidP="00CD60D2">
            <w:pPr>
              <w:pStyle w:val="ENoteTableText"/>
            </w:pPr>
            <w:r w:rsidRPr="00D16BB4">
              <w:t>am No 75, 2003; No 5, 2013</w:t>
            </w:r>
          </w:p>
        </w:tc>
      </w:tr>
      <w:tr w:rsidR="00CD60D2" w:rsidRPr="00D16BB4" w14:paraId="431A33B9" w14:textId="77777777" w:rsidTr="009717D7">
        <w:trPr>
          <w:cantSplit/>
        </w:trPr>
        <w:tc>
          <w:tcPr>
            <w:tcW w:w="1495" w:type="pct"/>
            <w:shd w:val="clear" w:color="auto" w:fill="auto"/>
          </w:tcPr>
          <w:p w14:paraId="0E70CE8B" w14:textId="77777777" w:rsidR="00CD60D2" w:rsidRPr="00D16BB4" w:rsidRDefault="00CD60D2" w:rsidP="00CD60D2">
            <w:pPr>
              <w:pStyle w:val="ENoteTableText"/>
              <w:tabs>
                <w:tab w:val="center" w:leader="dot" w:pos="2268"/>
              </w:tabs>
            </w:pPr>
            <w:r w:rsidRPr="00D16BB4">
              <w:t>r 143.015</w:t>
            </w:r>
            <w:r w:rsidRPr="00D16BB4">
              <w:tab/>
            </w:r>
          </w:p>
        </w:tc>
        <w:tc>
          <w:tcPr>
            <w:tcW w:w="3505" w:type="pct"/>
            <w:shd w:val="clear" w:color="auto" w:fill="auto"/>
          </w:tcPr>
          <w:p w14:paraId="18B06B89" w14:textId="77777777" w:rsidR="00CD60D2" w:rsidRPr="00D16BB4" w:rsidRDefault="00CD60D2" w:rsidP="00CD60D2">
            <w:pPr>
              <w:pStyle w:val="ENoteTableText"/>
            </w:pPr>
            <w:r w:rsidRPr="00D16BB4">
              <w:t>ad No 167, 2002</w:t>
            </w:r>
          </w:p>
        </w:tc>
      </w:tr>
      <w:tr w:rsidR="00CD60D2" w:rsidRPr="00D16BB4" w14:paraId="01787BC6" w14:textId="77777777" w:rsidTr="009717D7">
        <w:trPr>
          <w:cantSplit/>
        </w:trPr>
        <w:tc>
          <w:tcPr>
            <w:tcW w:w="1495" w:type="pct"/>
            <w:shd w:val="clear" w:color="auto" w:fill="auto"/>
          </w:tcPr>
          <w:p w14:paraId="5F3F0896" w14:textId="77777777" w:rsidR="00CD60D2" w:rsidRPr="00D16BB4" w:rsidRDefault="00CD60D2" w:rsidP="00CD60D2">
            <w:pPr>
              <w:pStyle w:val="ENoteTableText"/>
              <w:tabs>
                <w:tab w:val="center" w:leader="dot" w:pos="2268"/>
              </w:tabs>
            </w:pPr>
            <w:r w:rsidRPr="00D16BB4">
              <w:t>r 143.016</w:t>
            </w:r>
            <w:r w:rsidRPr="00D16BB4">
              <w:tab/>
            </w:r>
          </w:p>
        </w:tc>
        <w:tc>
          <w:tcPr>
            <w:tcW w:w="3505" w:type="pct"/>
            <w:shd w:val="clear" w:color="auto" w:fill="auto"/>
          </w:tcPr>
          <w:p w14:paraId="10394E2B" w14:textId="77777777" w:rsidR="00CD60D2" w:rsidRPr="00D16BB4" w:rsidRDefault="00CD60D2" w:rsidP="00CD60D2">
            <w:pPr>
              <w:pStyle w:val="ENoteTableText"/>
            </w:pPr>
            <w:r w:rsidRPr="00D16BB4">
              <w:t>ad No 75, 2003</w:t>
            </w:r>
          </w:p>
        </w:tc>
      </w:tr>
      <w:tr w:rsidR="00CD60D2" w:rsidRPr="00D16BB4" w14:paraId="3CFD086A" w14:textId="77777777" w:rsidTr="009717D7">
        <w:trPr>
          <w:cantSplit/>
        </w:trPr>
        <w:tc>
          <w:tcPr>
            <w:tcW w:w="1495" w:type="pct"/>
            <w:shd w:val="clear" w:color="auto" w:fill="auto"/>
          </w:tcPr>
          <w:p w14:paraId="06311E98" w14:textId="77777777" w:rsidR="00CD60D2" w:rsidRPr="00D16BB4" w:rsidRDefault="00CD60D2" w:rsidP="00CD60D2">
            <w:pPr>
              <w:pStyle w:val="ENoteTableText"/>
              <w:tabs>
                <w:tab w:val="center" w:leader="dot" w:pos="2268"/>
              </w:tabs>
            </w:pPr>
            <w:r w:rsidRPr="00D16BB4">
              <w:t>r 143.017</w:t>
            </w:r>
            <w:r w:rsidRPr="00D16BB4">
              <w:tab/>
            </w:r>
          </w:p>
        </w:tc>
        <w:tc>
          <w:tcPr>
            <w:tcW w:w="3505" w:type="pct"/>
            <w:shd w:val="clear" w:color="auto" w:fill="auto"/>
          </w:tcPr>
          <w:p w14:paraId="256F6186" w14:textId="77777777" w:rsidR="00CD60D2" w:rsidRPr="00D16BB4" w:rsidRDefault="00CD60D2" w:rsidP="00CD60D2">
            <w:pPr>
              <w:pStyle w:val="ENoteTableText"/>
            </w:pPr>
            <w:r w:rsidRPr="00D16BB4">
              <w:t>ad No 75, 2003</w:t>
            </w:r>
          </w:p>
        </w:tc>
      </w:tr>
      <w:tr w:rsidR="00CD60D2" w:rsidRPr="00D16BB4" w14:paraId="2296A624" w14:textId="77777777" w:rsidTr="009717D7">
        <w:trPr>
          <w:cantSplit/>
        </w:trPr>
        <w:tc>
          <w:tcPr>
            <w:tcW w:w="1495" w:type="pct"/>
            <w:shd w:val="clear" w:color="auto" w:fill="auto"/>
          </w:tcPr>
          <w:p w14:paraId="5238AB94" w14:textId="77777777" w:rsidR="00CD60D2" w:rsidRPr="00D16BB4" w:rsidRDefault="00CD60D2" w:rsidP="00CD60D2">
            <w:pPr>
              <w:pStyle w:val="ENoteTableText"/>
            </w:pPr>
          </w:p>
        </w:tc>
        <w:tc>
          <w:tcPr>
            <w:tcW w:w="3505" w:type="pct"/>
            <w:shd w:val="clear" w:color="auto" w:fill="auto"/>
          </w:tcPr>
          <w:p w14:paraId="631B1F8F" w14:textId="77777777" w:rsidR="00CD60D2" w:rsidRPr="00D16BB4" w:rsidRDefault="00CD60D2" w:rsidP="00CD60D2">
            <w:pPr>
              <w:pStyle w:val="ENoteTableText"/>
            </w:pPr>
            <w:r w:rsidRPr="00D16BB4">
              <w:t>am No 345, 2004; No 323, 2005; No 80, 2013; F2016L00170</w:t>
            </w:r>
          </w:p>
        </w:tc>
      </w:tr>
      <w:tr w:rsidR="00CD60D2" w:rsidRPr="00D16BB4" w14:paraId="2FD81B8E" w14:textId="77777777" w:rsidTr="009717D7">
        <w:trPr>
          <w:cantSplit/>
        </w:trPr>
        <w:tc>
          <w:tcPr>
            <w:tcW w:w="1495" w:type="pct"/>
            <w:shd w:val="clear" w:color="auto" w:fill="auto"/>
          </w:tcPr>
          <w:p w14:paraId="087069DB" w14:textId="77777777" w:rsidR="00CD60D2" w:rsidRPr="00D16BB4" w:rsidRDefault="00CD60D2" w:rsidP="00CD60D2">
            <w:pPr>
              <w:pStyle w:val="ENoteTableText"/>
              <w:tabs>
                <w:tab w:val="center" w:leader="dot" w:pos="2268"/>
              </w:tabs>
            </w:pPr>
            <w:r w:rsidRPr="00D16BB4">
              <w:t>r 143.017A</w:t>
            </w:r>
            <w:r w:rsidRPr="00D16BB4">
              <w:tab/>
            </w:r>
          </w:p>
        </w:tc>
        <w:tc>
          <w:tcPr>
            <w:tcW w:w="3505" w:type="pct"/>
            <w:shd w:val="clear" w:color="auto" w:fill="auto"/>
          </w:tcPr>
          <w:p w14:paraId="5B99A191" w14:textId="77777777" w:rsidR="00CD60D2" w:rsidRPr="00D16BB4" w:rsidRDefault="00CD60D2" w:rsidP="00CD60D2">
            <w:pPr>
              <w:pStyle w:val="ENoteTableText"/>
            </w:pPr>
            <w:r w:rsidRPr="00D16BB4">
              <w:t>ad No 75, 2003</w:t>
            </w:r>
          </w:p>
        </w:tc>
      </w:tr>
      <w:tr w:rsidR="00CD60D2" w:rsidRPr="00D16BB4" w14:paraId="6CD2AE59" w14:textId="77777777" w:rsidTr="009717D7">
        <w:trPr>
          <w:cantSplit/>
        </w:trPr>
        <w:tc>
          <w:tcPr>
            <w:tcW w:w="1495" w:type="pct"/>
            <w:shd w:val="clear" w:color="auto" w:fill="auto"/>
          </w:tcPr>
          <w:p w14:paraId="10A5F54C" w14:textId="77777777" w:rsidR="00CD60D2" w:rsidRPr="00D16BB4" w:rsidRDefault="00CD60D2" w:rsidP="00CD60D2">
            <w:pPr>
              <w:pStyle w:val="ENoteTableText"/>
            </w:pPr>
          </w:p>
        </w:tc>
        <w:tc>
          <w:tcPr>
            <w:tcW w:w="3505" w:type="pct"/>
            <w:shd w:val="clear" w:color="auto" w:fill="auto"/>
          </w:tcPr>
          <w:p w14:paraId="49C02EDD" w14:textId="77777777" w:rsidR="00CD60D2" w:rsidRPr="00D16BB4" w:rsidRDefault="00CD60D2" w:rsidP="00CD60D2">
            <w:pPr>
              <w:pStyle w:val="ENoteTableText"/>
            </w:pPr>
            <w:r w:rsidRPr="00D16BB4">
              <w:t>rep No 345, 2004</w:t>
            </w:r>
          </w:p>
        </w:tc>
      </w:tr>
      <w:tr w:rsidR="00CD60D2" w:rsidRPr="00D16BB4" w14:paraId="1C9B72B5" w14:textId="77777777" w:rsidTr="009717D7">
        <w:trPr>
          <w:cantSplit/>
        </w:trPr>
        <w:tc>
          <w:tcPr>
            <w:tcW w:w="1495" w:type="pct"/>
            <w:shd w:val="clear" w:color="auto" w:fill="auto"/>
          </w:tcPr>
          <w:p w14:paraId="697772E8" w14:textId="77777777" w:rsidR="00CD60D2" w:rsidRPr="00D16BB4" w:rsidRDefault="00CD60D2" w:rsidP="00CD60D2">
            <w:pPr>
              <w:pStyle w:val="ENoteTableText"/>
              <w:tabs>
                <w:tab w:val="center" w:leader="dot" w:pos="2268"/>
              </w:tabs>
            </w:pPr>
            <w:r w:rsidRPr="00D16BB4">
              <w:t>r 143.017B</w:t>
            </w:r>
            <w:r w:rsidRPr="00D16BB4">
              <w:tab/>
            </w:r>
          </w:p>
        </w:tc>
        <w:tc>
          <w:tcPr>
            <w:tcW w:w="3505" w:type="pct"/>
            <w:shd w:val="clear" w:color="auto" w:fill="auto"/>
          </w:tcPr>
          <w:p w14:paraId="268021BF" w14:textId="77777777" w:rsidR="00CD60D2" w:rsidRPr="00D16BB4" w:rsidRDefault="00CD60D2" w:rsidP="00CD60D2">
            <w:pPr>
              <w:pStyle w:val="ENoteTableText"/>
            </w:pPr>
            <w:r w:rsidRPr="00D16BB4">
              <w:t>ad No 75, 2003</w:t>
            </w:r>
          </w:p>
        </w:tc>
      </w:tr>
      <w:tr w:rsidR="00CD60D2" w:rsidRPr="00D16BB4" w14:paraId="685F2133" w14:textId="77777777" w:rsidTr="009717D7">
        <w:trPr>
          <w:cantSplit/>
        </w:trPr>
        <w:tc>
          <w:tcPr>
            <w:tcW w:w="1495" w:type="pct"/>
            <w:shd w:val="clear" w:color="auto" w:fill="auto"/>
          </w:tcPr>
          <w:p w14:paraId="128C46D3" w14:textId="77777777" w:rsidR="00CD60D2" w:rsidRPr="00D16BB4" w:rsidRDefault="00CD60D2" w:rsidP="00CD60D2">
            <w:pPr>
              <w:pStyle w:val="ENoteTableText"/>
            </w:pPr>
          </w:p>
        </w:tc>
        <w:tc>
          <w:tcPr>
            <w:tcW w:w="3505" w:type="pct"/>
            <w:shd w:val="clear" w:color="auto" w:fill="auto"/>
          </w:tcPr>
          <w:p w14:paraId="2A85C18E" w14:textId="77777777" w:rsidR="00CD60D2" w:rsidRPr="00D16BB4" w:rsidRDefault="00CD60D2" w:rsidP="00CD60D2">
            <w:pPr>
              <w:pStyle w:val="ENoteTableText"/>
            </w:pPr>
            <w:r w:rsidRPr="00D16BB4">
              <w:t>rep No 345, 2004</w:t>
            </w:r>
          </w:p>
        </w:tc>
      </w:tr>
      <w:tr w:rsidR="00CD60D2" w:rsidRPr="00D16BB4" w14:paraId="52636CA6" w14:textId="77777777" w:rsidTr="009717D7">
        <w:trPr>
          <w:cantSplit/>
        </w:trPr>
        <w:tc>
          <w:tcPr>
            <w:tcW w:w="1495" w:type="pct"/>
            <w:shd w:val="clear" w:color="auto" w:fill="auto"/>
          </w:tcPr>
          <w:p w14:paraId="24899FB5" w14:textId="77777777" w:rsidR="00CD60D2" w:rsidRPr="00D16BB4" w:rsidRDefault="00CD60D2" w:rsidP="00CD60D2">
            <w:pPr>
              <w:pStyle w:val="ENoteTableText"/>
              <w:tabs>
                <w:tab w:val="center" w:leader="dot" w:pos="2268"/>
              </w:tabs>
            </w:pPr>
            <w:r w:rsidRPr="00D16BB4">
              <w:t>r 143.017C</w:t>
            </w:r>
            <w:r w:rsidRPr="00D16BB4">
              <w:tab/>
            </w:r>
          </w:p>
        </w:tc>
        <w:tc>
          <w:tcPr>
            <w:tcW w:w="3505" w:type="pct"/>
            <w:shd w:val="clear" w:color="auto" w:fill="auto"/>
          </w:tcPr>
          <w:p w14:paraId="4EC0B819" w14:textId="77777777" w:rsidR="00CD60D2" w:rsidRPr="00D16BB4" w:rsidRDefault="00CD60D2" w:rsidP="00CD60D2">
            <w:pPr>
              <w:pStyle w:val="ENoteTableText"/>
            </w:pPr>
            <w:r w:rsidRPr="00D16BB4">
              <w:t>ad No 75, 2003</w:t>
            </w:r>
          </w:p>
        </w:tc>
      </w:tr>
      <w:tr w:rsidR="00CD60D2" w:rsidRPr="00D16BB4" w14:paraId="08DCF4A8" w14:textId="77777777" w:rsidTr="009717D7">
        <w:trPr>
          <w:cantSplit/>
        </w:trPr>
        <w:tc>
          <w:tcPr>
            <w:tcW w:w="1495" w:type="pct"/>
            <w:shd w:val="clear" w:color="auto" w:fill="auto"/>
          </w:tcPr>
          <w:p w14:paraId="4B4C06C7" w14:textId="77777777" w:rsidR="00CD60D2" w:rsidRPr="00D16BB4" w:rsidRDefault="00CD60D2" w:rsidP="00CD60D2">
            <w:pPr>
              <w:pStyle w:val="ENoteTableText"/>
            </w:pPr>
          </w:p>
        </w:tc>
        <w:tc>
          <w:tcPr>
            <w:tcW w:w="3505" w:type="pct"/>
            <w:shd w:val="clear" w:color="auto" w:fill="auto"/>
          </w:tcPr>
          <w:p w14:paraId="3EACDE67" w14:textId="77777777" w:rsidR="00CD60D2" w:rsidRPr="00D16BB4" w:rsidRDefault="00CD60D2" w:rsidP="00CD60D2">
            <w:pPr>
              <w:pStyle w:val="ENoteTableText"/>
            </w:pPr>
            <w:r w:rsidRPr="00D16BB4">
              <w:t>rep No 345, 2004</w:t>
            </w:r>
          </w:p>
        </w:tc>
      </w:tr>
      <w:tr w:rsidR="00CD60D2" w:rsidRPr="00D16BB4" w14:paraId="5646067D" w14:textId="77777777" w:rsidTr="009717D7">
        <w:trPr>
          <w:cantSplit/>
        </w:trPr>
        <w:tc>
          <w:tcPr>
            <w:tcW w:w="1495" w:type="pct"/>
            <w:shd w:val="clear" w:color="auto" w:fill="auto"/>
          </w:tcPr>
          <w:p w14:paraId="1FA27F57" w14:textId="77777777" w:rsidR="00CD60D2" w:rsidRPr="00D16BB4" w:rsidRDefault="00CD60D2" w:rsidP="00CD60D2">
            <w:pPr>
              <w:pStyle w:val="ENoteTableText"/>
              <w:tabs>
                <w:tab w:val="center" w:leader="dot" w:pos="2268"/>
              </w:tabs>
            </w:pPr>
            <w:r w:rsidRPr="00D16BB4">
              <w:t>r 143.017D</w:t>
            </w:r>
            <w:r w:rsidRPr="00D16BB4">
              <w:tab/>
            </w:r>
          </w:p>
        </w:tc>
        <w:tc>
          <w:tcPr>
            <w:tcW w:w="3505" w:type="pct"/>
            <w:shd w:val="clear" w:color="auto" w:fill="auto"/>
          </w:tcPr>
          <w:p w14:paraId="37FBE9D3" w14:textId="77777777" w:rsidR="00CD60D2" w:rsidRPr="00D16BB4" w:rsidRDefault="00CD60D2" w:rsidP="00CD60D2">
            <w:pPr>
              <w:pStyle w:val="ENoteTableText"/>
            </w:pPr>
            <w:r w:rsidRPr="00D16BB4">
              <w:t>ad No 75, 2003</w:t>
            </w:r>
          </w:p>
        </w:tc>
      </w:tr>
      <w:tr w:rsidR="00CD60D2" w:rsidRPr="00D16BB4" w14:paraId="0EEC10D1" w14:textId="77777777" w:rsidTr="009717D7">
        <w:trPr>
          <w:cantSplit/>
        </w:trPr>
        <w:tc>
          <w:tcPr>
            <w:tcW w:w="1495" w:type="pct"/>
            <w:shd w:val="clear" w:color="auto" w:fill="auto"/>
          </w:tcPr>
          <w:p w14:paraId="5773C426" w14:textId="77777777" w:rsidR="00CD60D2" w:rsidRPr="00D16BB4" w:rsidRDefault="00CD60D2" w:rsidP="00CD60D2">
            <w:pPr>
              <w:pStyle w:val="ENoteTableText"/>
            </w:pPr>
          </w:p>
        </w:tc>
        <w:tc>
          <w:tcPr>
            <w:tcW w:w="3505" w:type="pct"/>
            <w:shd w:val="clear" w:color="auto" w:fill="auto"/>
          </w:tcPr>
          <w:p w14:paraId="0F38BE60" w14:textId="77777777" w:rsidR="00CD60D2" w:rsidRPr="00D16BB4" w:rsidRDefault="00CD60D2" w:rsidP="00CD60D2">
            <w:pPr>
              <w:pStyle w:val="ENoteTableText"/>
            </w:pPr>
            <w:r w:rsidRPr="00D16BB4">
              <w:t>rep No 345, 2004</w:t>
            </w:r>
          </w:p>
        </w:tc>
      </w:tr>
      <w:tr w:rsidR="00CD60D2" w:rsidRPr="00D16BB4" w14:paraId="3135DA22" w14:textId="77777777" w:rsidTr="009717D7">
        <w:trPr>
          <w:cantSplit/>
        </w:trPr>
        <w:tc>
          <w:tcPr>
            <w:tcW w:w="1495" w:type="pct"/>
            <w:shd w:val="clear" w:color="auto" w:fill="auto"/>
          </w:tcPr>
          <w:p w14:paraId="114DCE49" w14:textId="77777777" w:rsidR="00CD60D2" w:rsidRPr="00D16BB4" w:rsidRDefault="00CD60D2" w:rsidP="00CD60D2">
            <w:pPr>
              <w:pStyle w:val="ENoteTableText"/>
              <w:tabs>
                <w:tab w:val="center" w:leader="dot" w:pos="2268"/>
              </w:tabs>
            </w:pPr>
            <w:r w:rsidRPr="00D16BB4">
              <w:t>r 143.017E</w:t>
            </w:r>
            <w:r w:rsidRPr="00D16BB4">
              <w:tab/>
            </w:r>
          </w:p>
        </w:tc>
        <w:tc>
          <w:tcPr>
            <w:tcW w:w="3505" w:type="pct"/>
            <w:shd w:val="clear" w:color="auto" w:fill="auto"/>
          </w:tcPr>
          <w:p w14:paraId="70EF8E60" w14:textId="77777777" w:rsidR="00CD60D2" w:rsidRPr="00D16BB4" w:rsidRDefault="00CD60D2" w:rsidP="00CD60D2">
            <w:pPr>
              <w:pStyle w:val="ENoteTableText"/>
            </w:pPr>
            <w:r w:rsidRPr="00D16BB4">
              <w:t>ad No 75, 2003</w:t>
            </w:r>
          </w:p>
        </w:tc>
      </w:tr>
      <w:tr w:rsidR="00CD60D2" w:rsidRPr="00D16BB4" w14:paraId="6031553F" w14:textId="77777777" w:rsidTr="009717D7">
        <w:trPr>
          <w:cantSplit/>
        </w:trPr>
        <w:tc>
          <w:tcPr>
            <w:tcW w:w="1495" w:type="pct"/>
            <w:shd w:val="clear" w:color="auto" w:fill="auto"/>
          </w:tcPr>
          <w:p w14:paraId="79FE1B59" w14:textId="77777777" w:rsidR="00CD60D2" w:rsidRPr="00D16BB4" w:rsidRDefault="00CD60D2" w:rsidP="00CD60D2">
            <w:pPr>
              <w:pStyle w:val="ENoteTableText"/>
            </w:pPr>
          </w:p>
        </w:tc>
        <w:tc>
          <w:tcPr>
            <w:tcW w:w="3505" w:type="pct"/>
            <w:shd w:val="clear" w:color="auto" w:fill="auto"/>
          </w:tcPr>
          <w:p w14:paraId="246C0CBC" w14:textId="77777777" w:rsidR="00CD60D2" w:rsidRPr="00D16BB4" w:rsidRDefault="00CD60D2" w:rsidP="00CD60D2">
            <w:pPr>
              <w:pStyle w:val="ENoteTableText"/>
            </w:pPr>
            <w:r w:rsidRPr="00D16BB4">
              <w:t>rep No 345, 2004</w:t>
            </w:r>
          </w:p>
        </w:tc>
      </w:tr>
      <w:tr w:rsidR="00CD60D2" w:rsidRPr="00D16BB4" w14:paraId="1B629B69" w14:textId="77777777" w:rsidTr="009717D7">
        <w:trPr>
          <w:cantSplit/>
        </w:trPr>
        <w:tc>
          <w:tcPr>
            <w:tcW w:w="1495" w:type="pct"/>
            <w:shd w:val="clear" w:color="auto" w:fill="auto"/>
          </w:tcPr>
          <w:p w14:paraId="5FA040A1" w14:textId="77777777" w:rsidR="00CD60D2" w:rsidRPr="00D16BB4" w:rsidRDefault="00CD60D2" w:rsidP="00CD60D2">
            <w:pPr>
              <w:pStyle w:val="ENoteTableText"/>
              <w:tabs>
                <w:tab w:val="center" w:leader="dot" w:pos="2268"/>
              </w:tabs>
            </w:pPr>
            <w:r w:rsidRPr="00D16BB4">
              <w:t>r 143.017F</w:t>
            </w:r>
            <w:r w:rsidRPr="00D16BB4">
              <w:tab/>
            </w:r>
          </w:p>
        </w:tc>
        <w:tc>
          <w:tcPr>
            <w:tcW w:w="3505" w:type="pct"/>
            <w:shd w:val="clear" w:color="auto" w:fill="auto"/>
          </w:tcPr>
          <w:p w14:paraId="21DC4C2A" w14:textId="77777777" w:rsidR="00CD60D2" w:rsidRPr="00D16BB4" w:rsidRDefault="00CD60D2" w:rsidP="00CD60D2">
            <w:pPr>
              <w:pStyle w:val="ENoteTableText"/>
            </w:pPr>
            <w:r w:rsidRPr="00D16BB4">
              <w:t>ad No 75, 2003</w:t>
            </w:r>
          </w:p>
        </w:tc>
      </w:tr>
      <w:tr w:rsidR="00CD60D2" w:rsidRPr="00D16BB4" w14:paraId="5E9FF318" w14:textId="77777777" w:rsidTr="009717D7">
        <w:trPr>
          <w:cantSplit/>
        </w:trPr>
        <w:tc>
          <w:tcPr>
            <w:tcW w:w="1495" w:type="pct"/>
            <w:shd w:val="clear" w:color="auto" w:fill="auto"/>
          </w:tcPr>
          <w:p w14:paraId="30F0CECE" w14:textId="77777777" w:rsidR="00CD60D2" w:rsidRPr="00D16BB4" w:rsidRDefault="00CD60D2" w:rsidP="00CD60D2">
            <w:pPr>
              <w:pStyle w:val="ENoteTableText"/>
            </w:pPr>
          </w:p>
        </w:tc>
        <w:tc>
          <w:tcPr>
            <w:tcW w:w="3505" w:type="pct"/>
            <w:shd w:val="clear" w:color="auto" w:fill="auto"/>
          </w:tcPr>
          <w:p w14:paraId="213A8F80" w14:textId="77777777" w:rsidR="00CD60D2" w:rsidRPr="00D16BB4" w:rsidRDefault="00CD60D2" w:rsidP="00CD60D2">
            <w:pPr>
              <w:pStyle w:val="ENoteTableText"/>
            </w:pPr>
            <w:r w:rsidRPr="00D16BB4">
              <w:t>rep No 345, 2004</w:t>
            </w:r>
          </w:p>
        </w:tc>
      </w:tr>
      <w:tr w:rsidR="00CD60D2" w:rsidRPr="00D16BB4" w14:paraId="7D93A5FE" w14:textId="77777777" w:rsidTr="009717D7">
        <w:trPr>
          <w:cantSplit/>
        </w:trPr>
        <w:tc>
          <w:tcPr>
            <w:tcW w:w="1495" w:type="pct"/>
            <w:shd w:val="clear" w:color="auto" w:fill="auto"/>
          </w:tcPr>
          <w:p w14:paraId="393DD881" w14:textId="77777777" w:rsidR="00CD60D2" w:rsidRPr="00D16BB4" w:rsidRDefault="00CD60D2" w:rsidP="00CD60D2">
            <w:pPr>
              <w:pStyle w:val="ENoteTableText"/>
              <w:tabs>
                <w:tab w:val="center" w:leader="dot" w:pos="2268"/>
              </w:tabs>
            </w:pPr>
            <w:r w:rsidRPr="00D16BB4">
              <w:t>r 143.017G</w:t>
            </w:r>
            <w:r w:rsidRPr="00D16BB4">
              <w:tab/>
            </w:r>
          </w:p>
        </w:tc>
        <w:tc>
          <w:tcPr>
            <w:tcW w:w="3505" w:type="pct"/>
            <w:shd w:val="clear" w:color="auto" w:fill="auto"/>
          </w:tcPr>
          <w:p w14:paraId="14A79F36" w14:textId="77777777" w:rsidR="00CD60D2" w:rsidRPr="00D16BB4" w:rsidRDefault="00CD60D2" w:rsidP="00CD60D2">
            <w:pPr>
              <w:pStyle w:val="ENoteTableText"/>
            </w:pPr>
            <w:r w:rsidRPr="00D16BB4">
              <w:t>ad No 75, 2003</w:t>
            </w:r>
          </w:p>
        </w:tc>
      </w:tr>
      <w:tr w:rsidR="00CD60D2" w:rsidRPr="00D16BB4" w14:paraId="6AF4929F" w14:textId="77777777" w:rsidTr="009717D7">
        <w:trPr>
          <w:cantSplit/>
        </w:trPr>
        <w:tc>
          <w:tcPr>
            <w:tcW w:w="1495" w:type="pct"/>
            <w:shd w:val="clear" w:color="auto" w:fill="auto"/>
          </w:tcPr>
          <w:p w14:paraId="2453F723" w14:textId="77777777" w:rsidR="00CD60D2" w:rsidRPr="00D16BB4" w:rsidRDefault="00CD60D2" w:rsidP="00CD60D2">
            <w:pPr>
              <w:pStyle w:val="ENoteTableText"/>
            </w:pPr>
          </w:p>
        </w:tc>
        <w:tc>
          <w:tcPr>
            <w:tcW w:w="3505" w:type="pct"/>
            <w:shd w:val="clear" w:color="auto" w:fill="auto"/>
          </w:tcPr>
          <w:p w14:paraId="443CC8EA" w14:textId="77777777" w:rsidR="00CD60D2" w:rsidRPr="00D16BB4" w:rsidRDefault="00CD60D2" w:rsidP="00CD60D2">
            <w:pPr>
              <w:pStyle w:val="ENoteTableText"/>
            </w:pPr>
            <w:r w:rsidRPr="00D16BB4">
              <w:t>rep No 345, 2004</w:t>
            </w:r>
          </w:p>
        </w:tc>
      </w:tr>
      <w:tr w:rsidR="00CD60D2" w:rsidRPr="00D16BB4" w14:paraId="2AA6911A" w14:textId="77777777" w:rsidTr="009717D7">
        <w:trPr>
          <w:cantSplit/>
        </w:trPr>
        <w:tc>
          <w:tcPr>
            <w:tcW w:w="1495" w:type="pct"/>
            <w:shd w:val="clear" w:color="auto" w:fill="auto"/>
          </w:tcPr>
          <w:p w14:paraId="43A9C0E4" w14:textId="77777777" w:rsidR="00CD60D2" w:rsidRPr="00D16BB4" w:rsidRDefault="00CD60D2" w:rsidP="00CD60D2">
            <w:pPr>
              <w:pStyle w:val="ENoteTableText"/>
              <w:tabs>
                <w:tab w:val="center" w:leader="dot" w:pos="2268"/>
              </w:tabs>
            </w:pPr>
            <w:r w:rsidRPr="00D16BB4">
              <w:t>r 143.017H</w:t>
            </w:r>
            <w:r w:rsidRPr="00D16BB4">
              <w:tab/>
            </w:r>
          </w:p>
        </w:tc>
        <w:tc>
          <w:tcPr>
            <w:tcW w:w="3505" w:type="pct"/>
            <w:shd w:val="clear" w:color="auto" w:fill="auto"/>
          </w:tcPr>
          <w:p w14:paraId="6259D0A7" w14:textId="77777777" w:rsidR="00CD60D2" w:rsidRPr="00D16BB4" w:rsidRDefault="00CD60D2" w:rsidP="00CD60D2">
            <w:pPr>
              <w:pStyle w:val="ENoteTableText"/>
            </w:pPr>
            <w:r w:rsidRPr="00D16BB4">
              <w:t>ad No 75, 2003</w:t>
            </w:r>
          </w:p>
        </w:tc>
      </w:tr>
      <w:tr w:rsidR="00CD60D2" w:rsidRPr="00D16BB4" w14:paraId="21254658" w14:textId="77777777" w:rsidTr="009717D7">
        <w:trPr>
          <w:cantSplit/>
        </w:trPr>
        <w:tc>
          <w:tcPr>
            <w:tcW w:w="1495" w:type="pct"/>
            <w:shd w:val="clear" w:color="auto" w:fill="auto"/>
          </w:tcPr>
          <w:p w14:paraId="531964A4" w14:textId="77777777" w:rsidR="00CD60D2" w:rsidRPr="00D16BB4" w:rsidRDefault="00CD60D2" w:rsidP="00CD60D2">
            <w:pPr>
              <w:pStyle w:val="ENoteTableText"/>
            </w:pPr>
          </w:p>
        </w:tc>
        <w:tc>
          <w:tcPr>
            <w:tcW w:w="3505" w:type="pct"/>
            <w:shd w:val="clear" w:color="auto" w:fill="auto"/>
          </w:tcPr>
          <w:p w14:paraId="1036CB63" w14:textId="77777777" w:rsidR="00CD60D2" w:rsidRPr="00D16BB4" w:rsidRDefault="00CD60D2" w:rsidP="00CD60D2">
            <w:pPr>
              <w:pStyle w:val="ENoteTableText"/>
            </w:pPr>
            <w:r w:rsidRPr="00D16BB4">
              <w:t>rep No 345, 2004</w:t>
            </w:r>
          </w:p>
        </w:tc>
      </w:tr>
      <w:tr w:rsidR="00CD60D2" w:rsidRPr="00D16BB4" w14:paraId="414A2821" w14:textId="77777777" w:rsidTr="009717D7">
        <w:trPr>
          <w:cantSplit/>
        </w:trPr>
        <w:tc>
          <w:tcPr>
            <w:tcW w:w="1495" w:type="pct"/>
            <w:shd w:val="clear" w:color="auto" w:fill="auto"/>
          </w:tcPr>
          <w:p w14:paraId="2E086C58" w14:textId="6AF04B27" w:rsidR="00CD60D2" w:rsidRPr="00D16BB4" w:rsidRDefault="009E3970" w:rsidP="00341EE6">
            <w:pPr>
              <w:pStyle w:val="ENoteTableText"/>
              <w:keepNext/>
            </w:pPr>
            <w:r>
              <w:rPr>
                <w:b/>
              </w:rPr>
              <w:t>Subpart 1</w:t>
            </w:r>
            <w:r w:rsidR="00CD60D2" w:rsidRPr="00D16BB4">
              <w:rPr>
                <w:b/>
              </w:rPr>
              <w:t>43.B</w:t>
            </w:r>
          </w:p>
        </w:tc>
        <w:tc>
          <w:tcPr>
            <w:tcW w:w="3505" w:type="pct"/>
            <w:shd w:val="clear" w:color="auto" w:fill="auto"/>
          </w:tcPr>
          <w:p w14:paraId="143145A9" w14:textId="77777777" w:rsidR="00CD60D2" w:rsidRPr="00D16BB4" w:rsidRDefault="00CD60D2" w:rsidP="00CD60D2">
            <w:pPr>
              <w:pStyle w:val="ENoteTableText"/>
            </w:pPr>
          </w:p>
        </w:tc>
      </w:tr>
      <w:tr w:rsidR="00CD60D2" w:rsidRPr="00D16BB4" w14:paraId="6BC2E6F4" w14:textId="77777777" w:rsidTr="009717D7">
        <w:trPr>
          <w:cantSplit/>
        </w:trPr>
        <w:tc>
          <w:tcPr>
            <w:tcW w:w="1495" w:type="pct"/>
            <w:shd w:val="clear" w:color="auto" w:fill="auto"/>
          </w:tcPr>
          <w:p w14:paraId="54F25B9E" w14:textId="77777777" w:rsidR="00CD60D2" w:rsidRPr="00D16BB4" w:rsidRDefault="00CD60D2" w:rsidP="00CD60D2">
            <w:pPr>
              <w:pStyle w:val="ENoteTableText"/>
              <w:tabs>
                <w:tab w:val="center" w:leader="dot" w:pos="2268"/>
              </w:tabs>
            </w:pPr>
            <w:r w:rsidRPr="00D16BB4">
              <w:t>Subpart B heading</w:t>
            </w:r>
            <w:r w:rsidRPr="00D16BB4">
              <w:tab/>
            </w:r>
          </w:p>
        </w:tc>
        <w:tc>
          <w:tcPr>
            <w:tcW w:w="3505" w:type="pct"/>
            <w:shd w:val="clear" w:color="auto" w:fill="auto"/>
          </w:tcPr>
          <w:p w14:paraId="70B1B03C" w14:textId="77777777" w:rsidR="00CD60D2" w:rsidRPr="00D16BB4" w:rsidRDefault="00CD60D2" w:rsidP="00CD60D2">
            <w:pPr>
              <w:pStyle w:val="ENoteTableText"/>
            </w:pPr>
            <w:r w:rsidRPr="00D16BB4">
              <w:t>rep No 345, 2004</w:t>
            </w:r>
          </w:p>
        </w:tc>
      </w:tr>
      <w:tr w:rsidR="00CD60D2" w:rsidRPr="00D16BB4" w14:paraId="1D2FB84E" w14:textId="77777777" w:rsidTr="009717D7">
        <w:trPr>
          <w:cantSplit/>
        </w:trPr>
        <w:tc>
          <w:tcPr>
            <w:tcW w:w="1495" w:type="pct"/>
            <w:shd w:val="clear" w:color="auto" w:fill="auto"/>
          </w:tcPr>
          <w:p w14:paraId="2F2313E8" w14:textId="0BA0F325" w:rsidR="00CD60D2" w:rsidRPr="00D16BB4" w:rsidRDefault="009E3970" w:rsidP="00CD60D2">
            <w:pPr>
              <w:pStyle w:val="ENoteTableText"/>
              <w:tabs>
                <w:tab w:val="center" w:leader="dot" w:pos="2268"/>
              </w:tabs>
            </w:pPr>
            <w:r>
              <w:t>Subpart 1</w:t>
            </w:r>
            <w:r w:rsidR="00CD60D2" w:rsidRPr="00D16BB4">
              <w:t>43.B heading</w:t>
            </w:r>
            <w:r w:rsidR="00CD60D2" w:rsidRPr="00D16BB4">
              <w:tab/>
            </w:r>
          </w:p>
        </w:tc>
        <w:tc>
          <w:tcPr>
            <w:tcW w:w="3505" w:type="pct"/>
            <w:shd w:val="clear" w:color="auto" w:fill="auto"/>
          </w:tcPr>
          <w:p w14:paraId="6FBF6918" w14:textId="77777777" w:rsidR="00CD60D2" w:rsidRPr="00D16BB4" w:rsidRDefault="00CD60D2" w:rsidP="00CD60D2">
            <w:pPr>
              <w:pStyle w:val="ENoteTableText"/>
            </w:pPr>
            <w:r w:rsidRPr="00D16BB4">
              <w:t>ad No 345, 2004</w:t>
            </w:r>
          </w:p>
        </w:tc>
      </w:tr>
      <w:tr w:rsidR="00CD60D2" w:rsidRPr="00D16BB4" w14:paraId="56A4D200" w14:textId="77777777" w:rsidTr="009717D7">
        <w:trPr>
          <w:cantSplit/>
        </w:trPr>
        <w:tc>
          <w:tcPr>
            <w:tcW w:w="1495" w:type="pct"/>
            <w:shd w:val="clear" w:color="auto" w:fill="auto"/>
          </w:tcPr>
          <w:p w14:paraId="4ABE421B" w14:textId="77777777" w:rsidR="00CD60D2" w:rsidRPr="00D16BB4" w:rsidRDefault="00CD60D2" w:rsidP="00CD60D2">
            <w:pPr>
              <w:pStyle w:val="ENoteTableText"/>
              <w:tabs>
                <w:tab w:val="center" w:leader="dot" w:pos="2268"/>
              </w:tabs>
            </w:pPr>
            <w:r w:rsidRPr="00D16BB4">
              <w:t>r 143.020</w:t>
            </w:r>
            <w:r w:rsidRPr="00D16BB4">
              <w:tab/>
            </w:r>
          </w:p>
        </w:tc>
        <w:tc>
          <w:tcPr>
            <w:tcW w:w="3505" w:type="pct"/>
            <w:shd w:val="clear" w:color="auto" w:fill="auto"/>
          </w:tcPr>
          <w:p w14:paraId="7FFAE15E" w14:textId="77777777" w:rsidR="00CD60D2" w:rsidRPr="00D16BB4" w:rsidRDefault="00CD60D2" w:rsidP="00CD60D2">
            <w:pPr>
              <w:pStyle w:val="ENoteTableText"/>
            </w:pPr>
            <w:r w:rsidRPr="00D16BB4">
              <w:t>ad No 167, 2002</w:t>
            </w:r>
          </w:p>
        </w:tc>
      </w:tr>
      <w:tr w:rsidR="00CD60D2" w:rsidRPr="00D16BB4" w14:paraId="6A9A7299" w14:textId="77777777" w:rsidTr="009717D7">
        <w:trPr>
          <w:cantSplit/>
        </w:trPr>
        <w:tc>
          <w:tcPr>
            <w:tcW w:w="1495" w:type="pct"/>
            <w:shd w:val="clear" w:color="auto" w:fill="auto"/>
          </w:tcPr>
          <w:p w14:paraId="0C1937C6" w14:textId="77777777" w:rsidR="00CD60D2" w:rsidRPr="00D16BB4" w:rsidRDefault="00CD60D2" w:rsidP="00CD60D2">
            <w:pPr>
              <w:pStyle w:val="ENoteTableText"/>
            </w:pPr>
          </w:p>
        </w:tc>
        <w:tc>
          <w:tcPr>
            <w:tcW w:w="3505" w:type="pct"/>
            <w:shd w:val="clear" w:color="auto" w:fill="auto"/>
          </w:tcPr>
          <w:p w14:paraId="3E7D5E61" w14:textId="77777777" w:rsidR="00CD60D2" w:rsidRPr="00D16BB4" w:rsidRDefault="00CD60D2" w:rsidP="00CD60D2">
            <w:pPr>
              <w:pStyle w:val="ENoteTableText"/>
            </w:pPr>
            <w:r w:rsidRPr="00D16BB4">
              <w:t>am No 75, 2003; No 5, 2013</w:t>
            </w:r>
          </w:p>
        </w:tc>
      </w:tr>
      <w:tr w:rsidR="00CD60D2" w:rsidRPr="00D16BB4" w14:paraId="34578C29" w14:textId="77777777" w:rsidTr="009717D7">
        <w:trPr>
          <w:cantSplit/>
        </w:trPr>
        <w:tc>
          <w:tcPr>
            <w:tcW w:w="1495" w:type="pct"/>
            <w:shd w:val="clear" w:color="auto" w:fill="auto"/>
          </w:tcPr>
          <w:p w14:paraId="422B3CBC" w14:textId="77777777" w:rsidR="00CD60D2" w:rsidRPr="00D16BB4" w:rsidRDefault="00CD60D2" w:rsidP="00CD60D2">
            <w:pPr>
              <w:pStyle w:val="ENoteTableText"/>
              <w:tabs>
                <w:tab w:val="center" w:leader="dot" w:pos="2268"/>
              </w:tabs>
            </w:pPr>
            <w:r w:rsidRPr="00D16BB4">
              <w:t>r 143.025</w:t>
            </w:r>
            <w:r w:rsidRPr="00D16BB4">
              <w:tab/>
            </w:r>
          </w:p>
        </w:tc>
        <w:tc>
          <w:tcPr>
            <w:tcW w:w="3505" w:type="pct"/>
            <w:shd w:val="clear" w:color="auto" w:fill="auto"/>
          </w:tcPr>
          <w:p w14:paraId="0FC5DA62" w14:textId="77777777" w:rsidR="00CD60D2" w:rsidRPr="00D16BB4" w:rsidRDefault="00CD60D2" w:rsidP="00CD60D2">
            <w:pPr>
              <w:pStyle w:val="ENoteTableText"/>
            </w:pPr>
            <w:r w:rsidRPr="00D16BB4">
              <w:t>ad No 167, 2002</w:t>
            </w:r>
          </w:p>
        </w:tc>
      </w:tr>
      <w:tr w:rsidR="00CD60D2" w:rsidRPr="00D16BB4" w14:paraId="0F5D7CDD" w14:textId="77777777" w:rsidTr="009717D7">
        <w:trPr>
          <w:cantSplit/>
        </w:trPr>
        <w:tc>
          <w:tcPr>
            <w:tcW w:w="1495" w:type="pct"/>
            <w:shd w:val="clear" w:color="auto" w:fill="auto"/>
          </w:tcPr>
          <w:p w14:paraId="1DA8E154" w14:textId="77777777" w:rsidR="00CD60D2" w:rsidRPr="00D16BB4" w:rsidRDefault="00CD60D2" w:rsidP="00CD60D2">
            <w:pPr>
              <w:pStyle w:val="ENoteTableText"/>
            </w:pPr>
          </w:p>
        </w:tc>
        <w:tc>
          <w:tcPr>
            <w:tcW w:w="3505" w:type="pct"/>
            <w:shd w:val="clear" w:color="auto" w:fill="auto"/>
          </w:tcPr>
          <w:p w14:paraId="72D92496" w14:textId="77777777" w:rsidR="00CD60D2" w:rsidRPr="00D16BB4" w:rsidRDefault="00CD60D2" w:rsidP="00CD60D2">
            <w:pPr>
              <w:pStyle w:val="ENoteTableText"/>
            </w:pPr>
            <w:r w:rsidRPr="00D16BB4">
              <w:t>am No 75, 2003; No 5, 2013</w:t>
            </w:r>
          </w:p>
        </w:tc>
      </w:tr>
      <w:tr w:rsidR="00CD60D2" w:rsidRPr="00D16BB4" w14:paraId="0C85EEB6" w14:textId="77777777" w:rsidTr="009717D7">
        <w:trPr>
          <w:cantSplit/>
        </w:trPr>
        <w:tc>
          <w:tcPr>
            <w:tcW w:w="1495" w:type="pct"/>
            <w:shd w:val="clear" w:color="auto" w:fill="auto"/>
          </w:tcPr>
          <w:p w14:paraId="108BF332" w14:textId="77777777" w:rsidR="00CD60D2" w:rsidRPr="00D16BB4" w:rsidRDefault="00CD60D2" w:rsidP="00CD60D2">
            <w:pPr>
              <w:pStyle w:val="ENoteTableText"/>
              <w:tabs>
                <w:tab w:val="center" w:leader="dot" w:pos="2268"/>
              </w:tabs>
            </w:pPr>
            <w:r w:rsidRPr="00D16BB4">
              <w:t>r 143.027</w:t>
            </w:r>
            <w:r w:rsidRPr="00D16BB4">
              <w:tab/>
            </w:r>
          </w:p>
        </w:tc>
        <w:tc>
          <w:tcPr>
            <w:tcW w:w="3505" w:type="pct"/>
            <w:shd w:val="clear" w:color="auto" w:fill="auto"/>
          </w:tcPr>
          <w:p w14:paraId="63FD6E86" w14:textId="77777777" w:rsidR="00CD60D2" w:rsidRPr="00D16BB4" w:rsidRDefault="00CD60D2" w:rsidP="00CD60D2">
            <w:pPr>
              <w:pStyle w:val="ENoteTableText"/>
            </w:pPr>
            <w:r w:rsidRPr="00D16BB4">
              <w:t>ad No 75, 2003</w:t>
            </w:r>
          </w:p>
        </w:tc>
      </w:tr>
      <w:tr w:rsidR="00CD60D2" w:rsidRPr="00D16BB4" w14:paraId="057C35C7" w14:textId="77777777" w:rsidTr="009717D7">
        <w:trPr>
          <w:cantSplit/>
        </w:trPr>
        <w:tc>
          <w:tcPr>
            <w:tcW w:w="1495" w:type="pct"/>
            <w:shd w:val="clear" w:color="auto" w:fill="auto"/>
          </w:tcPr>
          <w:p w14:paraId="09238267" w14:textId="77777777" w:rsidR="00CD60D2" w:rsidRPr="00D16BB4" w:rsidRDefault="00CD60D2" w:rsidP="00CD60D2">
            <w:pPr>
              <w:pStyle w:val="ENoteTableText"/>
            </w:pPr>
          </w:p>
        </w:tc>
        <w:tc>
          <w:tcPr>
            <w:tcW w:w="3505" w:type="pct"/>
            <w:shd w:val="clear" w:color="auto" w:fill="auto"/>
          </w:tcPr>
          <w:p w14:paraId="324E6B6E" w14:textId="77777777" w:rsidR="00CD60D2" w:rsidRPr="00D16BB4" w:rsidRDefault="00CD60D2" w:rsidP="00CD60D2">
            <w:pPr>
              <w:pStyle w:val="ENoteTableText"/>
            </w:pPr>
            <w:r w:rsidRPr="00D16BB4">
              <w:t>am No 77, 2011</w:t>
            </w:r>
          </w:p>
        </w:tc>
      </w:tr>
      <w:tr w:rsidR="00CD60D2" w:rsidRPr="00D16BB4" w14:paraId="46B17E3D" w14:textId="77777777" w:rsidTr="009717D7">
        <w:trPr>
          <w:cantSplit/>
        </w:trPr>
        <w:tc>
          <w:tcPr>
            <w:tcW w:w="1495" w:type="pct"/>
            <w:shd w:val="clear" w:color="auto" w:fill="auto"/>
          </w:tcPr>
          <w:p w14:paraId="0927CC78" w14:textId="77777777" w:rsidR="00CD60D2" w:rsidRPr="00D16BB4" w:rsidRDefault="00CD60D2" w:rsidP="00CD60D2">
            <w:pPr>
              <w:pStyle w:val="ENoteTableText"/>
              <w:tabs>
                <w:tab w:val="center" w:leader="dot" w:pos="2268"/>
              </w:tabs>
            </w:pPr>
            <w:r w:rsidRPr="00D16BB4">
              <w:t>r 143.030</w:t>
            </w:r>
            <w:r w:rsidRPr="00D16BB4">
              <w:tab/>
            </w:r>
          </w:p>
        </w:tc>
        <w:tc>
          <w:tcPr>
            <w:tcW w:w="3505" w:type="pct"/>
            <w:shd w:val="clear" w:color="auto" w:fill="auto"/>
          </w:tcPr>
          <w:p w14:paraId="56DBBB69" w14:textId="77777777" w:rsidR="00CD60D2" w:rsidRPr="00D16BB4" w:rsidRDefault="00CD60D2" w:rsidP="00CD60D2">
            <w:pPr>
              <w:pStyle w:val="ENoteTableText"/>
            </w:pPr>
            <w:r w:rsidRPr="00D16BB4">
              <w:t>ad No 167, 2002</w:t>
            </w:r>
          </w:p>
        </w:tc>
      </w:tr>
      <w:tr w:rsidR="00CD60D2" w:rsidRPr="00D16BB4" w14:paraId="2A698246" w14:textId="77777777" w:rsidTr="009717D7">
        <w:trPr>
          <w:cantSplit/>
        </w:trPr>
        <w:tc>
          <w:tcPr>
            <w:tcW w:w="1495" w:type="pct"/>
            <w:shd w:val="clear" w:color="auto" w:fill="auto"/>
          </w:tcPr>
          <w:p w14:paraId="2244D4DC" w14:textId="77777777" w:rsidR="00CD60D2" w:rsidRPr="00D16BB4" w:rsidRDefault="00CD60D2" w:rsidP="00CD60D2">
            <w:pPr>
              <w:pStyle w:val="ENoteTableText"/>
            </w:pPr>
          </w:p>
        </w:tc>
        <w:tc>
          <w:tcPr>
            <w:tcW w:w="3505" w:type="pct"/>
            <w:shd w:val="clear" w:color="auto" w:fill="auto"/>
          </w:tcPr>
          <w:p w14:paraId="45A6C893" w14:textId="77777777" w:rsidR="00CD60D2" w:rsidRPr="00D16BB4" w:rsidRDefault="00CD60D2" w:rsidP="00CD60D2">
            <w:pPr>
              <w:pStyle w:val="ENoteTableText"/>
            </w:pPr>
            <w:r w:rsidRPr="00D16BB4">
              <w:t>rep No 77, 2011</w:t>
            </w:r>
          </w:p>
        </w:tc>
      </w:tr>
      <w:tr w:rsidR="00CD60D2" w:rsidRPr="00D16BB4" w14:paraId="70D636F3" w14:textId="77777777" w:rsidTr="009717D7">
        <w:trPr>
          <w:cantSplit/>
        </w:trPr>
        <w:tc>
          <w:tcPr>
            <w:tcW w:w="1495" w:type="pct"/>
            <w:shd w:val="clear" w:color="auto" w:fill="auto"/>
          </w:tcPr>
          <w:p w14:paraId="2CB78D39" w14:textId="77777777" w:rsidR="00CD60D2" w:rsidRPr="00D16BB4" w:rsidRDefault="00CD60D2" w:rsidP="00CD60D2">
            <w:pPr>
              <w:pStyle w:val="ENoteTableText"/>
              <w:tabs>
                <w:tab w:val="center" w:leader="dot" w:pos="2268"/>
              </w:tabs>
            </w:pPr>
            <w:r w:rsidRPr="00D16BB4">
              <w:t>r 143.035</w:t>
            </w:r>
            <w:r w:rsidRPr="00D16BB4">
              <w:tab/>
            </w:r>
          </w:p>
        </w:tc>
        <w:tc>
          <w:tcPr>
            <w:tcW w:w="3505" w:type="pct"/>
            <w:shd w:val="clear" w:color="auto" w:fill="auto"/>
          </w:tcPr>
          <w:p w14:paraId="18B19CB9" w14:textId="77777777" w:rsidR="00CD60D2" w:rsidRPr="00D16BB4" w:rsidRDefault="00CD60D2" w:rsidP="00CD60D2">
            <w:pPr>
              <w:pStyle w:val="ENoteTableText"/>
            </w:pPr>
            <w:r w:rsidRPr="00D16BB4">
              <w:t>ad No 167, 2002</w:t>
            </w:r>
          </w:p>
        </w:tc>
      </w:tr>
      <w:tr w:rsidR="00CD60D2" w:rsidRPr="00D16BB4" w14:paraId="0E5000F0" w14:textId="77777777" w:rsidTr="009717D7">
        <w:trPr>
          <w:cantSplit/>
        </w:trPr>
        <w:tc>
          <w:tcPr>
            <w:tcW w:w="1495" w:type="pct"/>
            <w:shd w:val="clear" w:color="auto" w:fill="auto"/>
          </w:tcPr>
          <w:p w14:paraId="65070EFF" w14:textId="77777777" w:rsidR="00CD60D2" w:rsidRPr="00D16BB4" w:rsidRDefault="00CD60D2" w:rsidP="00CD60D2">
            <w:pPr>
              <w:pStyle w:val="ENoteTableText"/>
              <w:tabs>
                <w:tab w:val="center" w:leader="dot" w:pos="2268"/>
              </w:tabs>
            </w:pPr>
          </w:p>
        </w:tc>
        <w:tc>
          <w:tcPr>
            <w:tcW w:w="3505" w:type="pct"/>
            <w:shd w:val="clear" w:color="auto" w:fill="auto"/>
          </w:tcPr>
          <w:p w14:paraId="5AD73D1A" w14:textId="77777777" w:rsidR="00CD60D2" w:rsidRPr="00D16BB4" w:rsidRDefault="00CD60D2" w:rsidP="00CD60D2">
            <w:pPr>
              <w:pStyle w:val="ENoteTableText"/>
            </w:pPr>
            <w:r w:rsidRPr="00D16BB4">
              <w:t>rep No 80, 2013</w:t>
            </w:r>
          </w:p>
        </w:tc>
      </w:tr>
      <w:tr w:rsidR="00CD60D2" w:rsidRPr="00D16BB4" w14:paraId="2873DFBD" w14:textId="77777777" w:rsidTr="009717D7">
        <w:trPr>
          <w:cantSplit/>
        </w:trPr>
        <w:tc>
          <w:tcPr>
            <w:tcW w:w="1495" w:type="pct"/>
            <w:shd w:val="clear" w:color="auto" w:fill="auto"/>
          </w:tcPr>
          <w:p w14:paraId="2E40BFA5" w14:textId="77777777" w:rsidR="00CD60D2" w:rsidRPr="00D16BB4" w:rsidRDefault="00CD60D2" w:rsidP="00CD60D2">
            <w:pPr>
              <w:pStyle w:val="ENoteTableText"/>
              <w:tabs>
                <w:tab w:val="center" w:leader="dot" w:pos="2268"/>
              </w:tabs>
            </w:pPr>
            <w:r w:rsidRPr="00D16BB4">
              <w:t>r 143.040</w:t>
            </w:r>
            <w:r w:rsidRPr="00D16BB4">
              <w:tab/>
            </w:r>
          </w:p>
        </w:tc>
        <w:tc>
          <w:tcPr>
            <w:tcW w:w="3505" w:type="pct"/>
            <w:shd w:val="clear" w:color="auto" w:fill="auto"/>
          </w:tcPr>
          <w:p w14:paraId="0504E939" w14:textId="77777777" w:rsidR="00CD60D2" w:rsidRPr="00D16BB4" w:rsidRDefault="00CD60D2" w:rsidP="00CD60D2">
            <w:pPr>
              <w:pStyle w:val="ENoteTableText"/>
            </w:pPr>
            <w:r w:rsidRPr="00D16BB4">
              <w:t>ad No 167, 2002</w:t>
            </w:r>
          </w:p>
        </w:tc>
      </w:tr>
      <w:tr w:rsidR="00CD60D2" w:rsidRPr="00D16BB4" w14:paraId="05F3FA32" w14:textId="77777777" w:rsidTr="009717D7">
        <w:trPr>
          <w:cantSplit/>
        </w:trPr>
        <w:tc>
          <w:tcPr>
            <w:tcW w:w="1495" w:type="pct"/>
            <w:shd w:val="clear" w:color="auto" w:fill="auto"/>
          </w:tcPr>
          <w:p w14:paraId="005B19B3" w14:textId="77777777" w:rsidR="00CD60D2" w:rsidRPr="00D16BB4" w:rsidRDefault="00CD60D2" w:rsidP="00CD60D2">
            <w:pPr>
              <w:pStyle w:val="ENoteTableText"/>
            </w:pPr>
          </w:p>
        </w:tc>
        <w:tc>
          <w:tcPr>
            <w:tcW w:w="3505" w:type="pct"/>
            <w:shd w:val="clear" w:color="auto" w:fill="auto"/>
          </w:tcPr>
          <w:p w14:paraId="41F598CE" w14:textId="77777777" w:rsidR="00CD60D2" w:rsidRPr="00D16BB4" w:rsidRDefault="00CD60D2" w:rsidP="00CD60D2">
            <w:pPr>
              <w:pStyle w:val="ENoteTableText"/>
            </w:pPr>
            <w:r w:rsidRPr="00D16BB4">
              <w:t>rep No 77, 2011</w:t>
            </w:r>
          </w:p>
        </w:tc>
      </w:tr>
      <w:tr w:rsidR="00CD60D2" w:rsidRPr="00D16BB4" w14:paraId="5A3A4BBD" w14:textId="77777777" w:rsidTr="009717D7">
        <w:trPr>
          <w:cantSplit/>
        </w:trPr>
        <w:tc>
          <w:tcPr>
            <w:tcW w:w="1495" w:type="pct"/>
            <w:shd w:val="clear" w:color="auto" w:fill="auto"/>
          </w:tcPr>
          <w:p w14:paraId="7BD20C7A" w14:textId="77777777" w:rsidR="00CD60D2" w:rsidRPr="00D16BB4" w:rsidRDefault="00CD60D2" w:rsidP="00CD60D2">
            <w:pPr>
              <w:pStyle w:val="ENoteTableText"/>
              <w:tabs>
                <w:tab w:val="center" w:leader="dot" w:pos="2268"/>
              </w:tabs>
            </w:pPr>
            <w:r w:rsidRPr="00D16BB4">
              <w:t>r 143.045</w:t>
            </w:r>
            <w:r w:rsidRPr="00D16BB4">
              <w:tab/>
            </w:r>
          </w:p>
        </w:tc>
        <w:tc>
          <w:tcPr>
            <w:tcW w:w="3505" w:type="pct"/>
            <w:shd w:val="clear" w:color="auto" w:fill="auto"/>
          </w:tcPr>
          <w:p w14:paraId="4435ACFD" w14:textId="77777777" w:rsidR="00CD60D2" w:rsidRPr="00D16BB4" w:rsidRDefault="00CD60D2" w:rsidP="00CD60D2">
            <w:pPr>
              <w:pStyle w:val="ENoteTableText"/>
            </w:pPr>
            <w:r w:rsidRPr="00D16BB4">
              <w:t>ad No 167, 2002</w:t>
            </w:r>
          </w:p>
        </w:tc>
      </w:tr>
      <w:tr w:rsidR="00CD60D2" w:rsidRPr="00D16BB4" w14:paraId="36109ACB" w14:textId="77777777" w:rsidTr="009717D7">
        <w:trPr>
          <w:cantSplit/>
        </w:trPr>
        <w:tc>
          <w:tcPr>
            <w:tcW w:w="1495" w:type="pct"/>
            <w:shd w:val="clear" w:color="auto" w:fill="auto"/>
          </w:tcPr>
          <w:p w14:paraId="097865BC" w14:textId="77777777" w:rsidR="00CD60D2" w:rsidRPr="00D16BB4" w:rsidRDefault="00CD60D2" w:rsidP="00CD60D2">
            <w:pPr>
              <w:pStyle w:val="ENoteTableText"/>
            </w:pPr>
          </w:p>
        </w:tc>
        <w:tc>
          <w:tcPr>
            <w:tcW w:w="3505" w:type="pct"/>
            <w:shd w:val="clear" w:color="auto" w:fill="auto"/>
          </w:tcPr>
          <w:p w14:paraId="6AE38921" w14:textId="77777777" w:rsidR="00CD60D2" w:rsidRPr="00D16BB4" w:rsidRDefault="00CD60D2" w:rsidP="00CD60D2">
            <w:pPr>
              <w:pStyle w:val="ENoteTableText"/>
            </w:pPr>
            <w:r w:rsidRPr="00D16BB4">
              <w:t>rep No 77, 2011</w:t>
            </w:r>
          </w:p>
        </w:tc>
      </w:tr>
      <w:tr w:rsidR="00CD60D2" w:rsidRPr="00D16BB4" w14:paraId="5B075AB5" w14:textId="77777777" w:rsidTr="009717D7">
        <w:trPr>
          <w:cantSplit/>
        </w:trPr>
        <w:tc>
          <w:tcPr>
            <w:tcW w:w="1495" w:type="pct"/>
            <w:shd w:val="clear" w:color="auto" w:fill="auto"/>
          </w:tcPr>
          <w:p w14:paraId="360F357D" w14:textId="77777777" w:rsidR="00CD60D2" w:rsidRPr="00D16BB4" w:rsidRDefault="00CD60D2" w:rsidP="00CD60D2">
            <w:pPr>
              <w:pStyle w:val="ENoteTableText"/>
              <w:tabs>
                <w:tab w:val="center" w:leader="dot" w:pos="2268"/>
              </w:tabs>
            </w:pPr>
            <w:r w:rsidRPr="00D16BB4">
              <w:t>r 143.050</w:t>
            </w:r>
            <w:r w:rsidRPr="00D16BB4">
              <w:tab/>
            </w:r>
          </w:p>
        </w:tc>
        <w:tc>
          <w:tcPr>
            <w:tcW w:w="3505" w:type="pct"/>
            <w:shd w:val="clear" w:color="auto" w:fill="auto"/>
          </w:tcPr>
          <w:p w14:paraId="0083CACA" w14:textId="77777777" w:rsidR="00CD60D2" w:rsidRPr="00D16BB4" w:rsidRDefault="00CD60D2" w:rsidP="00CD60D2">
            <w:pPr>
              <w:pStyle w:val="ENoteTableText"/>
            </w:pPr>
            <w:r w:rsidRPr="00D16BB4">
              <w:t>ad No 167, 2002</w:t>
            </w:r>
          </w:p>
        </w:tc>
      </w:tr>
      <w:tr w:rsidR="00CD60D2" w:rsidRPr="00D16BB4" w14:paraId="0AC10DB5" w14:textId="77777777" w:rsidTr="009717D7">
        <w:trPr>
          <w:cantSplit/>
        </w:trPr>
        <w:tc>
          <w:tcPr>
            <w:tcW w:w="1495" w:type="pct"/>
            <w:shd w:val="clear" w:color="auto" w:fill="auto"/>
          </w:tcPr>
          <w:p w14:paraId="442FBBDB" w14:textId="77777777" w:rsidR="00CD60D2" w:rsidRPr="00D16BB4" w:rsidRDefault="00CD60D2" w:rsidP="00CD60D2">
            <w:pPr>
              <w:pStyle w:val="ENoteTableText"/>
            </w:pPr>
          </w:p>
        </w:tc>
        <w:tc>
          <w:tcPr>
            <w:tcW w:w="3505" w:type="pct"/>
            <w:shd w:val="clear" w:color="auto" w:fill="auto"/>
          </w:tcPr>
          <w:p w14:paraId="7646874A" w14:textId="77777777" w:rsidR="00CD60D2" w:rsidRPr="00D16BB4" w:rsidRDefault="00CD60D2" w:rsidP="00CD60D2">
            <w:pPr>
              <w:pStyle w:val="ENoteTableText"/>
            </w:pPr>
            <w:r w:rsidRPr="00D16BB4">
              <w:t>am No 77, 2011</w:t>
            </w:r>
          </w:p>
        </w:tc>
      </w:tr>
      <w:tr w:rsidR="00CD60D2" w:rsidRPr="00D16BB4" w14:paraId="7BE748C4" w14:textId="77777777" w:rsidTr="009717D7">
        <w:trPr>
          <w:cantSplit/>
        </w:trPr>
        <w:tc>
          <w:tcPr>
            <w:tcW w:w="1495" w:type="pct"/>
            <w:shd w:val="clear" w:color="auto" w:fill="auto"/>
          </w:tcPr>
          <w:p w14:paraId="2B379AEB" w14:textId="683A74FF" w:rsidR="00CD60D2" w:rsidRPr="00D16BB4" w:rsidRDefault="009E3970" w:rsidP="00CD60D2">
            <w:pPr>
              <w:pStyle w:val="ENoteTableText"/>
            </w:pPr>
            <w:r>
              <w:rPr>
                <w:b/>
              </w:rPr>
              <w:t>Subpart 1</w:t>
            </w:r>
            <w:r w:rsidR="00CD60D2" w:rsidRPr="00D16BB4">
              <w:rPr>
                <w:b/>
              </w:rPr>
              <w:t>43.C</w:t>
            </w:r>
          </w:p>
        </w:tc>
        <w:tc>
          <w:tcPr>
            <w:tcW w:w="3505" w:type="pct"/>
            <w:shd w:val="clear" w:color="auto" w:fill="auto"/>
          </w:tcPr>
          <w:p w14:paraId="0F3EEBC3" w14:textId="77777777" w:rsidR="00CD60D2" w:rsidRPr="00D16BB4" w:rsidRDefault="00CD60D2" w:rsidP="00CD60D2">
            <w:pPr>
              <w:pStyle w:val="ENoteTableText"/>
            </w:pPr>
          </w:p>
        </w:tc>
      </w:tr>
      <w:tr w:rsidR="00CD60D2" w:rsidRPr="00D16BB4" w14:paraId="6429555C" w14:textId="77777777" w:rsidTr="009717D7">
        <w:trPr>
          <w:cantSplit/>
        </w:trPr>
        <w:tc>
          <w:tcPr>
            <w:tcW w:w="1495" w:type="pct"/>
            <w:shd w:val="clear" w:color="auto" w:fill="auto"/>
          </w:tcPr>
          <w:p w14:paraId="72DF787E" w14:textId="77777777" w:rsidR="00CD60D2" w:rsidRPr="00D16BB4" w:rsidRDefault="00CD60D2" w:rsidP="00CD60D2">
            <w:pPr>
              <w:pStyle w:val="ENoteTableText"/>
              <w:tabs>
                <w:tab w:val="center" w:leader="dot" w:pos="2268"/>
              </w:tabs>
            </w:pPr>
            <w:r w:rsidRPr="00D16BB4">
              <w:t>Subpart C heading</w:t>
            </w:r>
            <w:r w:rsidRPr="00D16BB4">
              <w:tab/>
            </w:r>
          </w:p>
        </w:tc>
        <w:tc>
          <w:tcPr>
            <w:tcW w:w="3505" w:type="pct"/>
            <w:shd w:val="clear" w:color="auto" w:fill="auto"/>
          </w:tcPr>
          <w:p w14:paraId="021E6C31" w14:textId="77777777" w:rsidR="00CD60D2" w:rsidRPr="00D16BB4" w:rsidRDefault="00CD60D2" w:rsidP="00CD60D2">
            <w:pPr>
              <w:pStyle w:val="ENoteTableText"/>
            </w:pPr>
            <w:r w:rsidRPr="00D16BB4">
              <w:t>rep No 345, 2004</w:t>
            </w:r>
          </w:p>
        </w:tc>
      </w:tr>
      <w:tr w:rsidR="00CD60D2" w:rsidRPr="00D16BB4" w14:paraId="0DAD7668" w14:textId="77777777" w:rsidTr="009717D7">
        <w:trPr>
          <w:cantSplit/>
        </w:trPr>
        <w:tc>
          <w:tcPr>
            <w:tcW w:w="1495" w:type="pct"/>
            <w:shd w:val="clear" w:color="auto" w:fill="auto"/>
          </w:tcPr>
          <w:p w14:paraId="20BCA828" w14:textId="1F2CA91A" w:rsidR="00CD60D2" w:rsidRPr="00D16BB4" w:rsidRDefault="009E3970" w:rsidP="00CD60D2">
            <w:pPr>
              <w:pStyle w:val="ENoteTableText"/>
              <w:tabs>
                <w:tab w:val="center" w:leader="dot" w:pos="2268"/>
              </w:tabs>
            </w:pPr>
            <w:r>
              <w:t>Subpart 1</w:t>
            </w:r>
            <w:r w:rsidR="00CD60D2" w:rsidRPr="00D16BB4">
              <w:t>43.C heading</w:t>
            </w:r>
            <w:r w:rsidR="00CD60D2" w:rsidRPr="00D16BB4">
              <w:tab/>
            </w:r>
          </w:p>
        </w:tc>
        <w:tc>
          <w:tcPr>
            <w:tcW w:w="3505" w:type="pct"/>
            <w:shd w:val="clear" w:color="auto" w:fill="auto"/>
          </w:tcPr>
          <w:p w14:paraId="008BC912" w14:textId="77777777" w:rsidR="00CD60D2" w:rsidRPr="00D16BB4" w:rsidRDefault="00CD60D2" w:rsidP="00CD60D2">
            <w:pPr>
              <w:pStyle w:val="ENoteTableText"/>
            </w:pPr>
            <w:r w:rsidRPr="00D16BB4">
              <w:t>ad No 345, 2004</w:t>
            </w:r>
          </w:p>
        </w:tc>
      </w:tr>
      <w:tr w:rsidR="00CD60D2" w:rsidRPr="00D16BB4" w14:paraId="71804DAF" w14:textId="77777777" w:rsidTr="009717D7">
        <w:trPr>
          <w:cantSplit/>
        </w:trPr>
        <w:tc>
          <w:tcPr>
            <w:tcW w:w="1495" w:type="pct"/>
            <w:shd w:val="clear" w:color="auto" w:fill="auto"/>
          </w:tcPr>
          <w:p w14:paraId="52A43678" w14:textId="2E333DC6" w:rsidR="00CD60D2" w:rsidRPr="00D16BB4" w:rsidRDefault="009E3970" w:rsidP="00CD60D2">
            <w:pPr>
              <w:pStyle w:val="ENoteTableText"/>
            </w:pPr>
            <w:r>
              <w:rPr>
                <w:b/>
              </w:rPr>
              <w:t>Division 1</w:t>
            </w:r>
            <w:r w:rsidR="00CD60D2" w:rsidRPr="00D16BB4">
              <w:rPr>
                <w:b/>
              </w:rPr>
              <w:t>43.C.1</w:t>
            </w:r>
          </w:p>
        </w:tc>
        <w:tc>
          <w:tcPr>
            <w:tcW w:w="3505" w:type="pct"/>
            <w:shd w:val="clear" w:color="auto" w:fill="auto"/>
          </w:tcPr>
          <w:p w14:paraId="00CA71E7" w14:textId="77777777" w:rsidR="00CD60D2" w:rsidRPr="00D16BB4" w:rsidRDefault="00CD60D2" w:rsidP="00CD60D2">
            <w:pPr>
              <w:pStyle w:val="ENoteTableText"/>
            </w:pPr>
          </w:p>
        </w:tc>
      </w:tr>
      <w:tr w:rsidR="00CD60D2" w:rsidRPr="00D16BB4" w14:paraId="02EAEA93" w14:textId="77777777" w:rsidTr="009717D7">
        <w:trPr>
          <w:cantSplit/>
        </w:trPr>
        <w:tc>
          <w:tcPr>
            <w:tcW w:w="1495" w:type="pct"/>
            <w:shd w:val="clear" w:color="auto" w:fill="auto"/>
          </w:tcPr>
          <w:p w14:paraId="62311734" w14:textId="63E9CC67" w:rsidR="00CD60D2" w:rsidRPr="00D16BB4" w:rsidRDefault="009E3970" w:rsidP="00CD60D2">
            <w:pPr>
              <w:pStyle w:val="ENoteTableText"/>
              <w:tabs>
                <w:tab w:val="center" w:leader="dot" w:pos="2268"/>
              </w:tabs>
            </w:pPr>
            <w:r>
              <w:t>Division 1</w:t>
            </w:r>
            <w:r w:rsidR="00CD60D2" w:rsidRPr="00D16BB4">
              <w:t xml:space="preserve"> heading</w:t>
            </w:r>
            <w:r w:rsidR="00CD60D2" w:rsidRPr="00D16BB4">
              <w:tab/>
            </w:r>
          </w:p>
        </w:tc>
        <w:tc>
          <w:tcPr>
            <w:tcW w:w="3505" w:type="pct"/>
            <w:shd w:val="clear" w:color="auto" w:fill="auto"/>
          </w:tcPr>
          <w:p w14:paraId="10540906" w14:textId="77777777" w:rsidR="00CD60D2" w:rsidRPr="00D16BB4" w:rsidRDefault="00CD60D2" w:rsidP="00CD60D2">
            <w:pPr>
              <w:pStyle w:val="ENoteTableText"/>
            </w:pPr>
            <w:r w:rsidRPr="00D16BB4">
              <w:t>rep No 345, 2004</w:t>
            </w:r>
          </w:p>
        </w:tc>
      </w:tr>
      <w:tr w:rsidR="00CD60D2" w:rsidRPr="00D16BB4" w14:paraId="5394BC1D" w14:textId="77777777" w:rsidTr="009717D7">
        <w:trPr>
          <w:cantSplit/>
        </w:trPr>
        <w:tc>
          <w:tcPr>
            <w:tcW w:w="1495" w:type="pct"/>
            <w:shd w:val="clear" w:color="auto" w:fill="auto"/>
          </w:tcPr>
          <w:p w14:paraId="0935B025" w14:textId="6E6DEC73" w:rsidR="00CD60D2" w:rsidRPr="00D16BB4" w:rsidRDefault="009E3970" w:rsidP="00CD60D2">
            <w:pPr>
              <w:pStyle w:val="ENoteTableText"/>
              <w:tabs>
                <w:tab w:val="center" w:leader="dot" w:pos="2268"/>
              </w:tabs>
            </w:pPr>
            <w:r>
              <w:t>Division 1</w:t>
            </w:r>
            <w:r w:rsidR="00CD60D2" w:rsidRPr="00D16BB4">
              <w:t>43.C.1 heading</w:t>
            </w:r>
            <w:r w:rsidR="00CD60D2" w:rsidRPr="00D16BB4">
              <w:tab/>
            </w:r>
          </w:p>
        </w:tc>
        <w:tc>
          <w:tcPr>
            <w:tcW w:w="3505" w:type="pct"/>
            <w:shd w:val="clear" w:color="auto" w:fill="auto"/>
          </w:tcPr>
          <w:p w14:paraId="6BB32B65" w14:textId="77777777" w:rsidR="00CD60D2" w:rsidRPr="00D16BB4" w:rsidRDefault="00CD60D2" w:rsidP="00CD60D2">
            <w:pPr>
              <w:pStyle w:val="ENoteTableText"/>
            </w:pPr>
            <w:r w:rsidRPr="00D16BB4">
              <w:t>ad No 345, 2004</w:t>
            </w:r>
          </w:p>
        </w:tc>
      </w:tr>
      <w:tr w:rsidR="00CD60D2" w:rsidRPr="00D16BB4" w14:paraId="4396DBBA" w14:textId="77777777" w:rsidTr="009717D7">
        <w:trPr>
          <w:cantSplit/>
        </w:trPr>
        <w:tc>
          <w:tcPr>
            <w:tcW w:w="1495" w:type="pct"/>
            <w:shd w:val="clear" w:color="auto" w:fill="auto"/>
          </w:tcPr>
          <w:p w14:paraId="0C018DD0" w14:textId="77777777" w:rsidR="00CD60D2" w:rsidRPr="00D16BB4" w:rsidRDefault="00CD60D2" w:rsidP="00CD60D2">
            <w:pPr>
              <w:pStyle w:val="ENoteTableText"/>
              <w:tabs>
                <w:tab w:val="center" w:leader="dot" w:pos="2268"/>
              </w:tabs>
            </w:pPr>
            <w:r w:rsidRPr="00D16BB4">
              <w:t>r 143.055</w:t>
            </w:r>
            <w:r w:rsidRPr="00D16BB4">
              <w:tab/>
            </w:r>
          </w:p>
        </w:tc>
        <w:tc>
          <w:tcPr>
            <w:tcW w:w="3505" w:type="pct"/>
            <w:shd w:val="clear" w:color="auto" w:fill="auto"/>
          </w:tcPr>
          <w:p w14:paraId="32AA1FE8" w14:textId="77777777" w:rsidR="00CD60D2" w:rsidRPr="00D16BB4" w:rsidRDefault="00CD60D2" w:rsidP="00CD60D2">
            <w:pPr>
              <w:pStyle w:val="ENoteTableText"/>
            </w:pPr>
            <w:r w:rsidRPr="00D16BB4">
              <w:t>ad No 167, 2002</w:t>
            </w:r>
          </w:p>
        </w:tc>
      </w:tr>
      <w:tr w:rsidR="00CD60D2" w:rsidRPr="00D16BB4" w14:paraId="1B164A9C" w14:textId="77777777" w:rsidTr="009717D7">
        <w:trPr>
          <w:cantSplit/>
        </w:trPr>
        <w:tc>
          <w:tcPr>
            <w:tcW w:w="1495" w:type="pct"/>
            <w:shd w:val="clear" w:color="auto" w:fill="auto"/>
          </w:tcPr>
          <w:p w14:paraId="0D783D40" w14:textId="77777777" w:rsidR="00CD60D2" w:rsidRPr="00D16BB4" w:rsidRDefault="00CD60D2" w:rsidP="00CD60D2">
            <w:pPr>
              <w:pStyle w:val="ENoteTableText"/>
              <w:tabs>
                <w:tab w:val="center" w:leader="dot" w:pos="2268"/>
              </w:tabs>
            </w:pPr>
            <w:r w:rsidRPr="00D16BB4">
              <w:t>r 143.060</w:t>
            </w:r>
            <w:r w:rsidRPr="00D16BB4">
              <w:tab/>
            </w:r>
          </w:p>
        </w:tc>
        <w:tc>
          <w:tcPr>
            <w:tcW w:w="3505" w:type="pct"/>
            <w:shd w:val="clear" w:color="auto" w:fill="auto"/>
          </w:tcPr>
          <w:p w14:paraId="58D26916" w14:textId="77777777" w:rsidR="00CD60D2" w:rsidRPr="00D16BB4" w:rsidRDefault="00CD60D2" w:rsidP="00CD60D2">
            <w:pPr>
              <w:pStyle w:val="ENoteTableText"/>
            </w:pPr>
            <w:r w:rsidRPr="00D16BB4">
              <w:t>ad No 167, 2002</w:t>
            </w:r>
          </w:p>
        </w:tc>
      </w:tr>
      <w:tr w:rsidR="00CD60D2" w:rsidRPr="00D16BB4" w14:paraId="67BD2926" w14:textId="77777777" w:rsidTr="009717D7">
        <w:trPr>
          <w:cantSplit/>
        </w:trPr>
        <w:tc>
          <w:tcPr>
            <w:tcW w:w="1495" w:type="pct"/>
            <w:shd w:val="clear" w:color="auto" w:fill="auto"/>
          </w:tcPr>
          <w:p w14:paraId="4138FF70" w14:textId="5F74C135" w:rsidR="00CD60D2" w:rsidRPr="00D16BB4" w:rsidRDefault="009E3970" w:rsidP="00CD60D2">
            <w:pPr>
              <w:pStyle w:val="ENoteTableText"/>
            </w:pPr>
            <w:r>
              <w:rPr>
                <w:b/>
              </w:rPr>
              <w:t>Division 1</w:t>
            </w:r>
            <w:r w:rsidR="00CD60D2" w:rsidRPr="00D16BB4">
              <w:rPr>
                <w:b/>
              </w:rPr>
              <w:t>43.C.2</w:t>
            </w:r>
          </w:p>
        </w:tc>
        <w:tc>
          <w:tcPr>
            <w:tcW w:w="3505" w:type="pct"/>
            <w:shd w:val="clear" w:color="auto" w:fill="auto"/>
          </w:tcPr>
          <w:p w14:paraId="42AC5171" w14:textId="77777777" w:rsidR="00CD60D2" w:rsidRPr="00D16BB4" w:rsidRDefault="00CD60D2" w:rsidP="00CD60D2">
            <w:pPr>
              <w:pStyle w:val="ENoteTableText"/>
            </w:pPr>
          </w:p>
        </w:tc>
      </w:tr>
      <w:tr w:rsidR="00CD60D2" w:rsidRPr="00D16BB4" w14:paraId="19382696" w14:textId="77777777" w:rsidTr="009717D7">
        <w:trPr>
          <w:cantSplit/>
        </w:trPr>
        <w:tc>
          <w:tcPr>
            <w:tcW w:w="1495" w:type="pct"/>
            <w:shd w:val="clear" w:color="auto" w:fill="auto"/>
          </w:tcPr>
          <w:p w14:paraId="5EE0937C" w14:textId="5040EBD0" w:rsidR="00CD60D2" w:rsidRPr="00D16BB4" w:rsidRDefault="00B74D4F" w:rsidP="00CD60D2">
            <w:pPr>
              <w:pStyle w:val="ENoteTableText"/>
              <w:tabs>
                <w:tab w:val="center" w:leader="dot" w:pos="2268"/>
              </w:tabs>
            </w:pPr>
            <w:r w:rsidRPr="00D16BB4">
              <w:t>Division 2</w:t>
            </w:r>
            <w:r w:rsidR="00CD60D2" w:rsidRPr="00D16BB4">
              <w:t xml:space="preserve"> heading</w:t>
            </w:r>
            <w:r w:rsidR="00CD60D2" w:rsidRPr="00D16BB4">
              <w:tab/>
            </w:r>
          </w:p>
        </w:tc>
        <w:tc>
          <w:tcPr>
            <w:tcW w:w="3505" w:type="pct"/>
            <w:shd w:val="clear" w:color="auto" w:fill="auto"/>
          </w:tcPr>
          <w:p w14:paraId="6886DF79" w14:textId="77777777" w:rsidR="00CD60D2" w:rsidRPr="00D16BB4" w:rsidRDefault="00CD60D2" w:rsidP="00CD60D2">
            <w:pPr>
              <w:pStyle w:val="ENoteTableText"/>
            </w:pPr>
            <w:r w:rsidRPr="00D16BB4">
              <w:t>rep No 345, 2004</w:t>
            </w:r>
          </w:p>
        </w:tc>
      </w:tr>
      <w:tr w:rsidR="00CD60D2" w:rsidRPr="00D16BB4" w14:paraId="7CC2F140" w14:textId="77777777" w:rsidTr="009717D7">
        <w:trPr>
          <w:cantSplit/>
        </w:trPr>
        <w:tc>
          <w:tcPr>
            <w:tcW w:w="1495" w:type="pct"/>
            <w:shd w:val="clear" w:color="auto" w:fill="auto"/>
          </w:tcPr>
          <w:p w14:paraId="1A2D051D" w14:textId="2ED130E6" w:rsidR="00CD60D2" w:rsidRPr="00D16BB4" w:rsidRDefault="009E3970" w:rsidP="00CD60D2">
            <w:pPr>
              <w:pStyle w:val="ENoteTableText"/>
              <w:tabs>
                <w:tab w:val="center" w:leader="dot" w:pos="2268"/>
              </w:tabs>
            </w:pPr>
            <w:r>
              <w:t>Division 1</w:t>
            </w:r>
            <w:r w:rsidR="00CD60D2" w:rsidRPr="00D16BB4">
              <w:t>43.C.2 heading</w:t>
            </w:r>
            <w:r w:rsidR="00CD60D2" w:rsidRPr="00D16BB4">
              <w:tab/>
            </w:r>
          </w:p>
        </w:tc>
        <w:tc>
          <w:tcPr>
            <w:tcW w:w="3505" w:type="pct"/>
            <w:shd w:val="clear" w:color="auto" w:fill="auto"/>
          </w:tcPr>
          <w:p w14:paraId="4C29DAFD" w14:textId="77777777" w:rsidR="00CD60D2" w:rsidRPr="00D16BB4" w:rsidRDefault="00CD60D2" w:rsidP="00CD60D2">
            <w:pPr>
              <w:pStyle w:val="ENoteTableText"/>
            </w:pPr>
            <w:r w:rsidRPr="00D16BB4">
              <w:t>ad No 345, 2004</w:t>
            </w:r>
          </w:p>
        </w:tc>
      </w:tr>
      <w:tr w:rsidR="00CD60D2" w:rsidRPr="00D16BB4" w14:paraId="5D573C2F" w14:textId="77777777" w:rsidTr="009717D7">
        <w:trPr>
          <w:cantSplit/>
        </w:trPr>
        <w:tc>
          <w:tcPr>
            <w:tcW w:w="1495" w:type="pct"/>
            <w:shd w:val="clear" w:color="auto" w:fill="auto"/>
          </w:tcPr>
          <w:p w14:paraId="5DAE202E" w14:textId="77777777" w:rsidR="00CD60D2" w:rsidRPr="00D16BB4" w:rsidRDefault="00CD60D2" w:rsidP="00CD60D2">
            <w:pPr>
              <w:pStyle w:val="ENoteTableText"/>
              <w:tabs>
                <w:tab w:val="center" w:leader="dot" w:pos="2268"/>
              </w:tabs>
            </w:pPr>
            <w:r w:rsidRPr="00D16BB4">
              <w:t>r 143.065</w:t>
            </w:r>
            <w:r w:rsidRPr="00D16BB4">
              <w:tab/>
            </w:r>
          </w:p>
        </w:tc>
        <w:tc>
          <w:tcPr>
            <w:tcW w:w="3505" w:type="pct"/>
            <w:shd w:val="clear" w:color="auto" w:fill="auto"/>
          </w:tcPr>
          <w:p w14:paraId="7C156F2E" w14:textId="77777777" w:rsidR="00CD60D2" w:rsidRPr="00D16BB4" w:rsidRDefault="00CD60D2" w:rsidP="00CD60D2">
            <w:pPr>
              <w:pStyle w:val="ENoteTableText"/>
            </w:pPr>
            <w:r w:rsidRPr="00D16BB4">
              <w:t>ad No 167, 2002</w:t>
            </w:r>
          </w:p>
        </w:tc>
      </w:tr>
      <w:tr w:rsidR="00CD60D2" w:rsidRPr="00D16BB4" w14:paraId="166BFEBB" w14:textId="77777777" w:rsidTr="009717D7">
        <w:trPr>
          <w:cantSplit/>
        </w:trPr>
        <w:tc>
          <w:tcPr>
            <w:tcW w:w="1495" w:type="pct"/>
            <w:shd w:val="clear" w:color="auto" w:fill="auto"/>
          </w:tcPr>
          <w:p w14:paraId="76ACB64E" w14:textId="77777777" w:rsidR="00CD60D2" w:rsidRPr="00D16BB4" w:rsidRDefault="00CD60D2" w:rsidP="00CD60D2">
            <w:pPr>
              <w:pStyle w:val="ENoteTableText"/>
            </w:pPr>
          </w:p>
        </w:tc>
        <w:tc>
          <w:tcPr>
            <w:tcW w:w="3505" w:type="pct"/>
            <w:shd w:val="clear" w:color="auto" w:fill="auto"/>
          </w:tcPr>
          <w:p w14:paraId="5ADAC95E" w14:textId="77777777" w:rsidR="00CD60D2" w:rsidRPr="00D16BB4" w:rsidRDefault="00CD60D2" w:rsidP="00CD60D2">
            <w:pPr>
              <w:pStyle w:val="ENoteTableText"/>
            </w:pPr>
            <w:r w:rsidRPr="00D16BB4">
              <w:t>am No 75, 2003</w:t>
            </w:r>
          </w:p>
        </w:tc>
      </w:tr>
      <w:tr w:rsidR="00CD60D2" w:rsidRPr="00D16BB4" w14:paraId="12F666E7" w14:textId="77777777" w:rsidTr="009717D7">
        <w:trPr>
          <w:cantSplit/>
        </w:trPr>
        <w:tc>
          <w:tcPr>
            <w:tcW w:w="1495" w:type="pct"/>
            <w:shd w:val="clear" w:color="auto" w:fill="auto"/>
          </w:tcPr>
          <w:p w14:paraId="48180EC5" w14:textId="77777777" w:rsidR="00CD60D2" w:rsidRPr="00D16BB4" w:rsidRDefault="00CD60D2" w:rsidP="00CD60D2">
            <w:pPr>
              <w:pStyle w:val="ENoteTableText"/>
              <w:tabs>
                <w:tab w:val="center" w:leader="dot" w:pos="2268"/>
              </w:tabs>
            </w:pPr>
            <w:r w:rsidRPr="00D16BB4">
              <w:t>r 143.070</w:t>
            </w:r>
            <w:r w:rsidRPr="00D16BB4">
              <w:tab/>
            </w:r>
          </w:p>
        </w:tc>
        <w:tc>
          <w:tcPr>
            <w:tcW w:w="3505" w:type="pct"/>
            <w:shd w:val="clear" w:color="auto" w:fill="auto"/>
          </w:tcPr>
          <w:p w14:paraId="5DFB764E" w14:textId="77777777" w:rsidR="00CD60D2" w:rsidRPr="00D16BB4" w:rsidRDefault="00CD60D2" w:rsidP="00CD60D2">
            <w:pPr>
              <w:pStyle w:val="ENoteTableText"/>
            </w:pPr>
            <w:r w:rsidRPr="00D16BB4">
              <w:t>ad No 167, 2002</w:t>
            </w:r>
          </w:p>
        </w:tc>
      </w:tr>
      <w:tr w:rsidR="00CD60D2" w:rsidRPr="00D16BB4" w14:paraId="77661907" w14:textId="77777777" w:rsidTr="009717D7">
        <w:trPr>
          <w:cantSplit/>
        </w:trPr>
        <w:tc>
          <w:tcPr>
            <w:tcW w:w="1495" w:type="pct"/>
            <w:shd w:val="clear" w:color="auto" w:fill="auto"/>
          </w:tcPr>
          <w:p w14:paraId="11D67A39" w14:textId="77777777" w:rsidR="00CD60D2" w:rsidRPr="00D16BB4" w:rsidRDefault="00CD60D2" w:rsidP="00CD60D2">
            <w:pPr>
              <w:pStyle w:val="ENoteTableText"/>
            </w:pPr>
          </w:p>
        </w:tc>
        <w:tc>
          <w:tcPr>
            <w:tcW w:w="3505" w:type="pct"/>
            <w:shd w:val="clear" w:color="auto" w:fill="auto"/>
          </w:tcPr>
          <w:p w14:paraId="6C1B8910" w14:textId="77777777" w:rsidR="00CD60D2" w:rsidRPr="00D16BB4" w:rsidRDefault="00CD60D2" w:rsidP="00CD60D2">
            <w:pPr>
              <w:pStyle w:val="ENoteTableText"/>
            </w:pPr>
            <w:r w:rsidRPr="00D16BB4">
              <w:t>am No 75, 2003</w:t>
            </w:r>
          </w:p>
        </w:tc>
      </w:tr>
      <w:tr w:rsidR="00CD60D2" w:rsidRPr="00D16BB4" w14:paraId="77D14BC6" w14:textId="77777777" w:rsidTr="009717D7">
        <w:trPr>
          <w:cantSplit/>
        </w:trPr>
        <w:tc>
          <w:tcPr>
            <w:tcW w:w="1495" w:type="pct"/>
            <w:shd w:val="clear" w:color="auto" w:fill="auto"/>
          </w:tcPr>
          <w:p w14:paraId="22DB293D" w14:textId="7F35A895" w:rsidR="00CD60D2" w:rsidRPr="00D16BB4" w:rsidRDefault="009E3970" w:rsidP="00CD60D2">
            <w:pPr>
              <w:pStyle w:val="ENoteTableText"/>
            </w:pPr>
            <w:r>
              <w:rPr>
                <w:b/>
              </w:rPr>
              <w:t>Division 1</w:t>
            </w:r>
            <w:r w:rsidR="00CD60D2" w:rsidRPr="00D16BB4">
              <w:rPr>
                <w:b/>
              </w:rPr>
              <w:t>43.C.3</w:t>
            </w:r>
          </w:p>
        </w:tc>
        <w:tc>
          <w:tcPr>
            <w:tcW w:w="3505" w:type="pct"/>
            <w:shd w:val="clear" w:color="auto" w:fill="auto"/>
          </w:tcPr>
          <w:p w14:paraId="4CC9E133" w14:textId="77777777" w:rsidR="00CD60D2" w:rsidRPr="00D16BB4" w:rsidRDefault="00CD60D2" w:rsidP="00CD60D2">
            <w:pPr>
              <w:pStyle w:val="ENoteTableText"/>
            </w:pPr>
          </w:p>
        </w:tc>
      </w:tr>
      <w:tr w:rsidR="00CD60D2" w:rsidRPr="00D16BB4" w14:paraId="4C6A50B6" w14:textId="77777777" w:rsidTr="009717D7">
        <w:trPr>
          <w:cantSplit/>
        </w:trPr>
        <w:tc>
          <w:tcPr>
            <w:tcW w:w="1495" w:type="pct"/>
            <w:shd w:val="clear" w:color="auto" w:fill="auto"/>
          </w:tcPr>
          <w:p w14:paraId="3354DA80" w14:textId="77777777" w:rsidR="00CD60D2" w:rsidRPr="00D16BB4" w:rsidRDefault="00CD60D2" w:rsidP="00CD60D2">
            <w:pPr>
              <w:pStyle w:val="ENoteTableText"/>
              <w:tabs>
                <w:tab w:val="center" w:leader="dot" w:pos="2268"/>
              </w:tabs>
            </w:pPr>
            <w:r w:rsidRPr="00D16BB4">
              <w:t>Division 3 heading</w:t>
            </w:r>
            <w:r w:rsidRPr="00D16BB4">
              <w:tab/>
            </w:r>
          </w:p>
        </w:tc>
        <w:tc>
          <w:tcPr>
            <w:tcW w:w="3505" w:type="pct"/>
            <w:shd w:val="clear" w:color="auto" w:fill="auto"/>
          </w:tcPr>
          <w:p w14:paraId="594F25CF" w14:textId="77777777" w:rsidR="00CD60D2" w:rsidRPr="00D16BB4" w:rsidRDefault="00CD60D2" w:rsidP="00CD60D2">
            <w:pPr>
              <w:pStyle w:val="ENoteTableText"/>
            </w:pPr>
            <w:r w:rsidRPr="00D16BB4">
              <w:t>rep No 345, 2004</w:t>
            </w:r>
          </w:p>
        </w:tc>
      </w:tr>
      <w:tr w:rsidR="00CD60D2" w:rsidRPr="00D16BB4" w14:paraId="70B56D9E" w14:textId="77777777" w:rsidTr="009717D7">
        <w:trPr>
          <w:cantSplit/>
        </w:trPr>
        <w:tc>
          <w:tcPr>
            <w:tcW w:w="1495" w:type="pct"/>
            <w:shd w:val="clear" w:color="auto" w:fill="auto"/>
          </w:tcPr>
          <w:p w14:paraId="25A74025" w14:textId="0ABE2425" w:rsidR="00CD60D2" w:rsidRPr="00D16BB4" w:rsidRDefault="009E3970" w:rsidP="00CD60D2">
            <w:pPr>
              <w:pStyle w:val="ENoteTableText"/>
              <w:tabs>
                <w:tab w:val="center" w:leader="dot" w:pos="2268"/>
              </w:tabs>
            </w:pPr>
            <w:r>
              <w:t>Division 1</w:t>
            </w:r>
            <w:r w:rsidR="00CD60D2" w:rsidRPr="00D16BB4">
              <w:t>43.C.3 heading</w:t>
            </w:r>
            <w:r w:rsidR="00CD60D2" w:rsidRPr="00D16BB4">
              <w:tab/>
            </w:r>
          </w:p>
        </w:tc>
        <w:tc>
          <w:tcPr>
            <w:tcW w:w="3505" w:type="pct"/>
            <w:shd w:val="clear" w:color="auto" w:fill="auto"/>
          </w:tcPr>
          <w:p w14:paraId="1C547FBE" w14:textId="77777777" w:rsidR="00CD60D2" w:rsidRPr="00D16BB4" w:rsidRDefault="00CD60D2" w:rsidP="00CD60D2">
            <w:pPr>
              <w:pStyle w:val="ENoteTableText"/>
            </w:pPr>
            <w:r w:rsidRPr="00D16BB4">
              <w:t>ad No 345, 2004</w:t>
            </w:r>
          </w:p>
        </w:tc>
      </w:tr>
      <w:tr w:rsidR="00CD60D2" w:rsidRPr="00D16BB4" w14:paraId="6429BAAF" w14:textId="77777777" w:rsidTr="009717D7">
        <w:trPr>
          <w:cantSplit/>
        </w:trPr>
        <w:tc>
          <w:tcPr>
            <w:tcW w:w="1495" w:type="pct"/>
            <w:shd w:val="clear" w:color="auto" w:fill="auto"/>
          </w:tcPr>
          <w:p w14:paraId="7B3B3F2E" w14:textId="77777777" w:rsidR="00CD60D2" w:rsidRPr="00D16BB4" w:rsidRDefault="00CD60D2" w:rsidP="00CD60D2">
            <w:pPr>
              <w:pStyle w:val="ENoteTableText"/>
              <w:tabs>
                <w:tab w:val="center" w:leader="dot" w:pos="2268"/>
              </w:tabs>
            </w:pPr>
            <w:r w:rsidRPr="00D16BB4">
              <w:t>r 143.075</w:t>
            </w:r>
            <w:r w:rsidRPr="00D16BB4">
              <w:tab/>
            </w:r>
          </w:p>
        </w:tc>
        <w:tc>
          <w:tcPr>
            <w:tcW w:w="3505" w:type="pct"/>
            <w:shd w:val="clear" w:color="auto" w:fill="auto"/>
          </w:tcPr>
          <w:p w14:paraId="2AF3C06C" w14:textId="77777777" w:rsidR="00CD60D2" w:rsidRPr="00D16BB4" w:rsidRDefault="00CD60D2" w:rsidP="00CD60D2">
            <w:pPr>
              <w:pStyle w:val="ENoteTableText"/>
            </w:pPr>
            <w:r w:rsidRPr="00D16BB4">
              <w:t>ad No 167, 2002</w:t>
            </w:r>
          </w:p>
        </w:tc>
      </w:tr>
      <w:tr w:rsidR="00CD60D2" w:rsidRPr="00D16BB4" w14:paraId="1581DA0B" w14:textId="77777777" w:rsidTr="009717D7">
        <w:trPr>
          <w:cantSplit/>
        </w:trPr>
        <w:tc>
          <w:tcPr>
            <w:tcW w:w="1495" w:type="pct"/>
            <w:shd w:val="clear" w:color="auto" w:fill="auto"/>
          </w:tcPr>
          <w:p w14:paraId="2FEBC868" w14:textId="77777777" w:rsidR="00CD60D2" w:rsidRPr="00D16BB4" w:rsidRDefault="00CD60D2" w:rsidP="00CD60D2">
            <w:pPr>
              <w:pStyle w:val="ENoteTableText"/>
              <w:tabs>
                <w:tab w:val="center" w:leader="dot" w:pos="2268"/>
              </w:tabs>
            </w:pPr>
            <w:r w:rsidRPr="00D16BB4">
              <w:t>r 143.080</w:t>
            </w:r>
            <w:r w:rsidRPr="00D16BB4">
              <w:tab/>
            </w:r>
          </w:p>
        </w:tc>
        <w:tc>
          <w:tcPr>
            <w:tcW w:w="3505" w:type="pct"/>
            <w:shd w:val="clear" w:color="auto" w:fill="auto"/>
          </w:tcPr>
          <w:p w14:paraId="037408CA" w14:textId="77777777" w:rsidR="00CD60D2" w:rsidRPr="00D16BB4" w:rsidRDefault="00CD60D2" w:rsidP="00CD60D2">
            <w:pPr>
              <w:pStyle w:val="ENoteTableText"/>
            </w:pPr>
            <w:r w:rsidRPr="00D16BB4">
              <w:t>ad No 167, 2002</w:t>
            </w:r>
          </w:p>
        </w:tc>
      </w:tr>
      <w:tr w:rsidR="00CD60D2" w:rsidRPr="00D16BB4" w14:paraId="3295FD72" w14:textId="77777777" w:rsidTr="009717D7">
        <w:trPr>
          <w:cantSplit/>
        </w:trPr>
        <w:tc>
          <w:tcPr>
            <w:tcW w:w="1495" w:type="pct"/>
            <w:shd w:val="clear" w:color="auto" w:fill="auto"/>
          </w:tcPr>
          <w:p w14:paraId="3196955D" w14:textId="77777777" w:rsidR="00CD60D2" w:rsidRPr="00D16BB4" w:rsidRDefault="00CD60D2" w:rsidP="00CD60D2">
            <w:pPr>
              <w:pStyle w:val="ENoteTableText"/>
              <w:tabs>
                <w:tab w:val="center" w:leader="dot" w:pos="2268"/>
              </w:tabs>
            </w:pPr>
            <w:r w:rsidRPr="00D16BB4">
              <w:t>r 143.085</w:t>
            </w:r>
            <w:r w:rsidRPr="00D16BB4">
              <w:tab/>
            </w:r>
          </w:p>
        </w:tc>
        <w:tc>
          <w:tcPr>
            <w:tcW w:w="3505" w:type="pct"/>
            <w:shd w:val="clear" w:color="auto" w:fill="auto"/>
          </w:tcPr>
          <w:p w14:paraId="78ECE18E" w14:textId="77777777" w:rsidR="00CD60D2" w:rsidRPr="00D16BB4" w:rsidRDefault="00CD60D2" w:rsidP="00CD60D2">
            <w:pPr>
              <w:pStyle w:val="ENoteTableText"/>
            </w:pPr>
            <w:r w:rsidRPr="00D16BB4">
              <w:t>ad No 167, 2002</w:t>
            </w:r>
          </w:p>
        </w:tc>
      </w:tr>
      <w:tr w:rsidR="00CD60D2" w:rsidRPr="00D16BB4" w14:paraId="1C66D991" w14:textId="77777777" w:rsidTr="009717D7">
        <w:trPr>
          <w:cantSplit/>
        </w:trPr>
        <w:tc>
          <w:tcPr>
            <w:tcW w:w="1495" w:type="pct"/>
            <w:shd w:val="clear" w:color="auto" w:fill="auto"/>
          </w:tcPr>
          <w:p w14:paraId="3F28D7CE" w14:textId="77777777" w:rsidR="00CD60D2" w:rsidRPr="00D16BB4" w:rsidRDefault="00CD60D2" w:rsidP="00CD60D2">
            <w:pPr>
              <w:pStyle w:val="ENoteTableText"/>
              <w:tabs>
                <w:tab w:val="center" w:leader="dot" w:pos="2268"/>
              </w:tabs>
            </w:pPr>
            <w:r w:rsidRPr="00D16BB4">
              <w:t>r 143.090</w:t>
            </w:r>
            <w:r w:rsidRPr="00D16BB4">
              <w:tab/>
            </w:r>
          </w:p>
        </w:tc>
        <w:tc>
          <w:tcPr>
            <w:tcW w:w="3505" w:type="pct"/>
            <w:shd w:val="clear" w:color="auto" w:fill="auto"/>
          </w:tcPr>
          <w:p w14:paraId="1CEBC810" w14:textId="77777777" w:rsidR="00CD60D2" w:rsidRPr="00D16BB4" w:rsidRDefault="00CD60D2" w:rsidP="00CD60D2">
            <w:pPr>
              <w:pStyle w:val="ENoteTableText"/>
            </w:pPr>
            <w:r w:rsidRPr="00D16BB4">
              <w:t>ad No 167, 2002</w:t>
            </w:r>
          </w:p>
        </w:tc>
      </w:tr>
      <w:tr w:rsidR="00CD60D2" w:rsidRPr="00D16BB4" w14:paraId="1FC453BE" w14:textId="77777777" w:rsidTr="009717D7">
        <w:trPr>
          <w:cantSplit/>
        </w:trPr>
        <w:tc>
          <w:tcPr>
            <w:tcW w:w="1495" w:type="pct"/>
            <w:shd w:val="clear" w:color="auto" w:fill="auto"/>
          </w:tcPr>
          <w:p w14:paraId="30B55BA8" w14:textId="70EAB4E9" w:rsidR="00CD60D2" w:rsidRPr="00D16BB4" w:rsidRDefault="009E3970" w:rsidP="00CD60D2">
            <w:pPr>
              <w:pStyle w:val="ENoteTableText"/>
            </w:pPr>
            <w:r>
              <w:rPr>
                <w:b/>
              </w:rPr>
              <w:t>Subpart 1</w:t>
            </w:r>
            <w:r w:rsidR="00CD60D2" w:rsidRPr="00D16BB4">
              <w:rPr>
                <w:b/>
              </w:rPr>
              <w:t>43.D</w:t>
            </w:r>
          </w:p>
        </w:tc>
        <w:tc>
          <w:tcPr>
            <w:tcW w:w="3505" w:type="pct"/>
            <w:shd w:val="clear" w:color="auto" w:fill="auto"/>
          </w:tcPr>
          <w:p w14:paraId="3889F68D" w14:textId="77777777" w:rsidR="00CD60D2" w:rsidRPr="00D16BB4" w:rsidRDefault="00CD60D2" w:rsidP="00CD60D2">
            <w:pPr>
              <w:pStyle w:val="ENoteTableText"/>
            </w:pPr>
          </w:p>
        </w:tc>
      </w:tr>
      <w:tr w:rsidR="00CD60D2" w:rsidRPr="00D16BB4" w14:paraId="189D3A85" w14:textId="77777777" w:rsidTr="009717D7">
        <w:trPr>
          <w:cantSplit/>
        </w:trPr>
        <w:tc>
          <w:tcPr>
            <w:tcW w:w="1495" w:type="pct"/>
            <w:shd w:val="clear" w:color="auto" w:fill="auto"/>
          </w:tcPr>
          <w:p w14:paraId="49CD75AB" w14:textId="77777777" w:rsidR="00CD60D2" w:rsidRPr="00D16BB4" w:rsidRDefault="00CD60D2" w:rsidP="00CD60D2">
            <w:pPr>
              <w:pStyle w:val="ENoteTableText"/>
              <w:tabs>
                <w:tab w:val="center" w:leader="dot" w:pos="2268"/>
              </w:tabs>
            </w:pPr>
            <w:r w:rsidRPr="00D16BB4">
              <w:t>Subpart D heading</w:t>
            </w:r>
            <w:r w:rsidRPr="00D16BB4">
              <w:tab/>
            </w:r>
          </w:p>
        </w:tc>
        <w:tc>
          <w:tcPr>
            <w:tcW w:w="3505" w:type="pct"/>
            <w:shd w:val="clear" w:color="auto" w:fill="auto"/>
          </w:tcPr>
          <w:p w14:paraId="6A27EC32" w14:textId="77777777" w:rsidR="00CD60D2" w:rsidRPr="00D16BB4" w:rsidRDefault="00CD60D2" w:rsidP="00CD60D2">
            <w:pPr>
              <w:pStyle w:val="ENoteTableText"/>
            </w:pPr>
            <w:r w:rsidRPr="00D16BB4">
              <w:t>rep No 345, 2004</w:t>
            </w:r>
          </w:p>
        </w:tc>
      </w:tr>
      <w:tr w:rsidR="00CD60D2" w:rsidRPr="00D16BB4" w14:paraId="30EB6FD8" w14:textId="77777777" w:rsidTr="009717D7">
        <w:trPr>
          <w:cantSplit/>
        </w:trPr>
        <w:tc>
          <w:tcPr>
            <w:tcW w:w="1495" w:type="pct"/>
            <w:shd w:val="clear" w:color="auto" w:fill="auto"/>
          </w:tcPr>
          <w:p w14:paraId="62DAB98F" w14:textId="53FE06AF" w:rsidR="00CD60D2" w:rsidRPr="00D16BB4" w:rsidRDefault="009E3970" w:rsidP="00CD60D2">
            <w:pPr>
              <w:pStyle w:val="ENoteTableText"/>
              <w:tabs>
                <w:tab w:val="center" w:leader="dot" w:pos="2268"/>
              </w:tabs>
            </w:pPr>
            <w:r>
              <w:t>Subpart 1</w:t>
            </w:r>
            <w:r w:rsidR="00CD60D2" w:rsidRPr="00D16BB4">
              <w:t>43.D heading</w:t>
            </w:r>
            <w:r w:rsidR="00CD60D2" w:rsidRPr="00D16BB4">
              <w:tab/>
            </w:r>
          </w:p>
        </w:tc>
        <w:tc>
          <w:tcPr>
            <w:tcW w:w="3505" w:type="pct"/>
            <w:shd w:val="clear" w:color="auto" w:fill="auto"/>
          </w:tcPr>
          <w:p w14:paraId="7C0D9A75" w14:textId="77777777" w:rsidR="00CD60D2" w:rsidRPr="00D16BB4" w:rsidRDefault="00CD60D2" w:rsidP="00CD60D2">
            <w:pPr>
              <w:pStyle w:val="ENoteTableText"/>
            </w:pPr>
            <w:r w:rsidRPr="00D16BB4">
              <w:t>ad No 345, 2004</w:t>
            </w:r>
          </w:p>
        </w:tc>
      </w:tr>
      <w:tr w:rsidR="00CD60D2" w:rsidRPr="00D16BB4" w14:paraId="03999BBD" w14:textId="77777777" w:rsidTr="009717D7">
        <w:trPr>
          <w:cantSplit/>
        </w:trPr>
        <w:tc>
          <w:tcPr>
            <w:tcW w:w="1495" w:type="pct"/>
            <w:shd w:val="clear" w:color="auto" w:fill="auto"/>
          </w:tcPr>
          <w:p w14:paraId="532E762D" w14:textId="77777777" w:rsidR="00CD60D2" w:rsidRPr="00D16BB4" w:rsidRDefault="00CD60D2" w:rsidP="00CD60D2">
            <w:pPr>
              <w:pStyle w:val="ENoteTableText"/>
              <w:tabs>
                <w:tab w:val="center" w:leader="dot" w:pos="2268"/>
              </w:tabs>
            </w:pPr>
            <w:r w:rsidRPr="00D16BB4">
              <w:t>r 143.095</w:t>
            </w:r>
            <w:r w:rsidRPr="00D16BB4">
              <w:tab/>
            </w:r>
          </w:p>
        </w:tc>
        <w:tc>
          <w:tcPr>
            <w:tcW w:w="3505" w:type="pct"/>
            <w:shd w:val="clear" w:color="auto" w:fill="auto"/>
          </w:tcPr>
          <w:p w14:paraId="38788BD7" w14:textId="77777777" w:rsidR="00CD60D2" w:rsidRPr="00D16BB4" w:rsidRDefault="00CD60D2" w:rsidP="00CD60D2">
            <w:pPr>
              <w:pStyle w:val="ENoteTableText"/>
            </w:pPr>
            <w:r w:rsidRPr="00D16BB4">
              <w:t>ad No 167, 2002</w:t>
            </w:r>
          </w:p>
        </w:tc>
      </w:tr>
      <w:tr w:rsidR="00CD60D2" w:rsidRPr="00D16BB4" w14:paraId="0BCD3D87" w14:textId="77777777" w:rsidTr="009717D7">
        <w:trPr>
          <w:cantSplit/>
        </w:trPr>
        <w:tc>
          <w:tcPr>
            <w:tcW w:w="1495" w:type="pct"/>
            <w:shd w:val="clear" w:color="auto" w:fill="auto"/>
          </w:tcPr>
          <w:p w14:paraId="36F852F7" w14:textId="77777777" w:rsidR="00CD60D2" w:rsidRPr="00D16BB4" w:rsidRDefault="00CD60D2" w:rsidP="00CD60D2">
            <w:pPr>
              <w:pStyle w:val="ENoteTableText"/>
              <w:tabs>
                <w:tab w:val="center" w:leader="dot" w:pos="2268"/>
              </w:tabs>
            </w:pPr>
            <w:r w:rsidRPr="00D16BB4">
              <w:t>r 143.100</w:t>
            </w:r>
            <w:r w:rsidRPr="00D16BB4">
              <w:tab/>
            </w:r>
          </w:p>
        </w:tc>
        <w:tc>
          <w:tcPr>
            <w:tcW w:w="3505" w:type="pct"/>
            <w:shd w:val="clear" w:color="auto" w:fill="auto"/>
          </w:tcPr>
          <w:p w14:paraId="6F939522" w14:textId="77777777" w:rsidR="00CD60D2" w:rsidRPr="00D16BB4" w:rsidRDefault="00CD60D2" w:rsidP="00CD60D2">
            <w:pPr>
              <w:pStyle w:val="ENoteTableText"/>
            </w:pPr>
            <w:r w:rsidRPr="00D16BB4">
              <w:t>ad No 167, 2002</w:t>
            </w:r>
          </w:p>
        </w:tc>
      </w:tr>
      <w:tr w:rsidR="00CD60D2" w:rsidRPr="00D16BB4" w14:paraId="2CFCE61F" w14:textId="77777777" w:rsidTr="009717D7">
        <w:trPr>
          <w:cantSplit/>
        </w:trPr>
        <w:tc>
          <w:tcPr>
            <w:tcW w:w="1495" w:type="pct"/>
            <w:shd w:val="clear" w:color="auto" w:fill="auto"/>
          </w:tcPr>
          <w:p w14:paraId="5BBE2767" w14:textId="77777777" w:rsidR="00CD60D2" w:rsidRPr="00D16BB4" w:rsidRDefault="00CD60D2" w:rsidP="00CD60D2">
            <w:pPr>
              <w:pStyle w:val="ENoteTableText"/>
              <w:tabs>
                <w:tab w:val="center" w:leader="dot" w:pos="2268"/>
              </w:tabs>
            </w:pPr>
            <w:r w:rsidRPr="00D16BB4">
              <w:t>r 143.105</w:t>
            </w:r>
            <w:r w:rsidRPr="00D16BB4">
              <w:tab/>
            </w:r>
          </w:p>
        </w:tc>
        <w:tc>
          <w:tcPr>
            <w:tcW w:w="3505" w:type="pct"/>
            <w:shd w:val="clear" w:color="auto" w:fill="auto"/>
          </w:tcPr>
          <w:p w14:paraId="28FA7F93" w14:textId="77777777" w:rsidR="00CD60D2" w:rsidRPr="00D16BB4" w:rsidRDefault="00CD60D2" w:rsidP="00CD60D2">
            <w:pPr>
              <w:pStyle w:val="ENoteTableText"/>
            </w:pPr>
            <w:r w:rsidRPr="00D16BB4">
              <w:t>ad No 167, 2002</w:t>
            </w:r>
          </w:p>
        </w:tc>
      </w:tr>
      <w:tr w:rsidR="00CD60D2" w:rsidRPr="00D16BB4" w14:paraId="1BB2CF60" w14:textId="77777777" w:rsidTr="009717D7">
        <w:trPr>
          <w:cantSplit/>
        </w:trPr>
        <w:tc>
          <w:tcPr>
            <w:tcW w:w="1495" w:type="pct"/>
            <w:shd w:val="clear" w:color="auto" w:fill="auto"/>
          </w:tcPr>
          <w:p w14:paraId="7D15042E" w14:textId="77777777" w:rsidR="00CD60D2" w:rsidRPr="00D16BB4" w:rsidRDefault="00CD60D2" w:rsidP="00CD60D2">
            <w:pPr>
              <w:pStyle w:val="ENoteTableText"/>
              <w:tabs>
                <w:tab w:val="center" w:leader="dot" w:pos="2268"/>
              </w:tabs>
            </w:pPr>
          </w:p>
        </w:tc>
        <w:tc>
          <w:tcPr>
            <w:tcW w:w="3505" w:type="pct"/>
            <w:shd w:val="clear" w:color="auto" w:fill="auto"/>
          </w:tcPr>
          <w:p w14:paraId="2A4E5F82" w14:textId="77777777" w:rsidR="00CD60D2" w:rsidRPr="00D16BB4" w:rsidRDefault="00CD60D2" w:rsidP="00CD60D2">
            <w:pPr>
              <w:pStyle w:val="ENoteTableText"/>
            </w:pPr>
            <w:r w:rsidRPr="00D16BB4">
              <w:t>am No 75, 2003; No 5, 2013</w:t>
            </w:r>
          </w:p>
        </w:tc>
      </w:tr>
      <w:tr w:rsidR="00CD60D2" w:rsidRPr="00D16BB4" w14:paraId="7CE76468" w14:textId="77777777" w:rsidTr="009717D7">
        <w:trPr>
          <w:cantSplit/>
        </w:trPr>
        <w:tc>
          <w:tcPr>
            <w:tcW w:w="1495" w:type="pct"/>
            <w:shd w:val="clear" w:color="auto" w:fill="auto"/>
          </w:tcPr>
          <w:p w14:paraId="35CA64DA" w14:textId="3CE746D6" w:rsidR="00CD60D2" w:rsidRPr="00D16BB4" w:rsidRDefault="009E3970" w:rsidP="00CD60D2">
            <w:pPr>
              <w:pStyle w:val="ENoteTableText"/>
            </w:pPr>
            <w:r>
              <w:rPr>
                <w:b/>
              </w:rPr>
              <w:t>Subpart 1</w:t>
            </w:r>
            <w:r w:rsidR="00CD60D2" w:rsidRPr="00D16BB4">
              <w:rPr>
                <w:b/>
              </w:rPr>
              <w:t>43.E</w:t>
            </w:r>
          </w:p>
        </w:tc>
        <w:tc>
          <w:tcPr>
            <w:tcW w:w="3505" w:type="pct"/>
            <w:shd w:val="clear" w:color="auto" w:fill="auto"/>
          </w:tcPr>
          <w:p w14:paraId="308BC3E8" w14:textId="77777777" w:rsidR="00CD60D2" w:rsidRPr="00D16BB4" w:rsidRDefault="00CD60D2" w:rsidP="00CD60D2">
            <w:pPr>
              <w:pStyle w:val="ENoteTableText"/>
            </w:pPr>
          </w:p>
        </w:tc>
      </w:tr>
      <w:tr w:rsidR="00CD60D2" w:rsidRPr="00D16BB4" w14:paraId="3748BFDC" w14:textId="77777777" w:rsidTr="009717D7">
        <w:trPr>
          <w:cantSplit/>
        </w:trPr>
        <w:tc>
          <w:tcPr>
            <w:tcW w:w="1495" w:type="pct"/>
            <w:shd w:val="clear" w:color="auto" w:fill="auto"/>
          </w:tcPr>
          <w:p w14:paraId="5403F4C6" w14:textId="77777777" w:rsidR="00CD60D2" w:rsidRPr="00D16BB4" w:rsidRDefault="00CD60D2" w:rsidP="00CD60D2">
            <w:pPr>
              <w:pStyle w:val="ENoteTableText"/>
              <w:tabs>
                <w:tab w:val="center" w:leader="dot" w:pos="2268"/>
              </w:tabs>
            </w:pPr>
            <w:r w:rsidRPr="00D16BB4">
              <w:t>Subpart E heading</w:t>
            </w:r>
            <w:r w:rsidRPr="00D16BB4">
              <w:tab/>
            </w:r>
          </w:p>
        </w:tc>
        <w:tc>
          <w:tcPr>
            <w:tcW w:w="3505" w:type="pct"/>
            <w:shd w:val="clear" w:color="auto" w:fill="auto"/>
          </w:tcPr>
          <w:p w14:paraId="36D227AC" w14:textId="77777777" w:rsidR="00CD60D2" w:rsidRPr="00D16BB4" w:rsidRDefault="00CD60D2" w:rsidP="00CD60D2">
            <w:pPr>
              <w:pStyle w:val="ENoteTableText"/>
            </w:pPr>
            <w:r w:rsidRPr="00D16BB4">
              <w:t>rep No 345, 2004</w:t>
            </w:r>
          </w:p>
        </w:tc>
      </w:tr>
      <w:tr w:rsidR="00CD60D2" w:rsidRPr="00D16BB4" w14:paraId="4A3F1D33" w14:textId="77777777" w:rsidTr="009717D7">
        <w:trPr>
          <w:cantSplit/>
        </w:trPr>
        <w:tc>
          <w:tcPr>
            <w:tcW w:w="1495" w:type="pct"/>
            <w:shd w:val="clear" w:color="auto" w:fill="auto"/>
          </w:tcPr>
          <w:p w14:paraId="7CF5349C" w14:textId="6C1F62E4" w:rsidR="00CD60D2" w:rsidRPr="00D16BB4" w:rsidRDefault="009E3970" w:rsidP="00CD60D2">
            <w:pPr>
              <w:pStyle w:val="ENoteTableText"/>
              <w:tabs>
                <w:tab w:val="center" w:leader="dot" w:pos="2268"/>
              </w:tabs>
            </w:pPr>
            <w:r>
              <w:lastRenderedPageBreak/>
              <w:t>Subpart 1</w:t>
            </w:r>
            <w:r w:rsidR="00CD60D2" w:rsidRPr="00D16BB4">
              <w:t>43.E heading</w:t>
            </w:r>
            <w:r w:rsidR="00CD60D2" w:rsidRPr="00D16BB4">
              <w:tab/>
            </w:r>
          </w:p>
        </w:tc>
        <w:tc>
          <w:tcPr>
            <w:tcW w:w="3505" w:type="pct"/>
            <w:shd w:val="clear" w:color="auto" w:fill="auto"/>
          </w:tcPr>
          <w:p w14:paraId="65F02EC5" w14:textId="77777777" w:rsidR="00CD60D2" w:rsidRPr="00D16BB4" w:rsidRDefault="00CD60D2" w:rsidP="00CD60D2">
            <w:pPr>
              <w:pStyle w:val="ENoteTableText"/>
            </w:pPr>
            <w:r w:rsidRPr="00D16BB4">
              <w:t>ad No 345, 2004</w:t>
            </w:r>
          </w:p>
        </w:tc>
      </w:tr>
      <w:tr w:rsidR="00CD60D2" w:rsidRPr="00D16BB4" w14:paraId="6DDA7BCB" w14:textId="77777777" w:rsidTr="009717D7">
        <w:trPr>
          <w:cantSplit/>
        </w:trPr>
        <w:tc>
          <w:tcPr>
            <w:tcW w:w="1495" w:type="pct"/>
            <w:shd w:val="clear" w:color="auto" w:fill="auto"/>
          </w:tcPr>
          <w:p w14:paraId="724FFB00" w14:textId="77777777" w:rsidR="00CD60D2" w:rsidRPr="00D16BB4" w:rsidRDefault="00CD60D2" w:rsidP="00CD60D2">
            <w:pPr>
              <w:pStyle w:val="ENoteTableText"/>
              <w:tabs>
                <w:tab w:val="center" w:leader="dot" w:pos="2268"/>
              </w:tabs>
            </w:pPr>
            <w:r w:rsidRPr="00D16BB4">
              <w:t>r 143.110</w:t>
            </w:r>
            <w:r w:rsidRPr="00D16BB4">
              <w:tab/>
            </w:r>
          </w:p>
        </w:tc>
        <w:tc>
          <w:tcPr>
            <w:tcW w:w="3505" w:type="pct"/>
            <w:shd w:val="clear" w:color="auto" w:fill="auto"/>
          </w:tcPr>
          <w:p w14:paraId="015D282A" w14:textId="77777777" w:rsidR="00CD60D2" w:rsidRPr="00D16BB4" w:rsidRDefault="00CD60D2" w:rsidP="00CD60D2">
            <w:pPr>
              <w:pStyle w:val="ENoteTableText"/>
            </w:pPr>
            <w:r w:rsidRPr="00D16BB4">
              <w:t>ad No 167, 2002</w:t>
            </w:r>
          </w:p>
        </w:tc>
      </w:tr>
      <w:tr w:rsidR="00CD60D2" w:rsidRPr="00D16BB4" w14:paraId="31DDABD4" w14:textId="77777777" w:rsidTr="009717D7">
        <w:trPr>
          <w:cantSplit/>
        </w:trPr>
        <w:tc>
          <w:tcPr>
            <w:tcW w:w="1495" w:type="pct"/>
            <w:shd w:val="clear" w:color="auto" w:fill="auto"/>
          </w:tcPr>
          <w:p w14:paraId="71CBFED9" w14:textId="77777777" w:rsidR="00CD60D2" w:rsidRPr="00D16BB4" w:rsidRDefault="00CD60D2" w:rsidP="00CD60D2">
            <w:pPr>
              <w:pStyle w:val="ENoteTableText"/>
              <w:tabs>
                <w:tab w:val="center" w:leader="dot" w:pos="2268"/>
              </w:tabs>
            </w:pPr>
          </w:p>
        </w:tc>
        <w:tc>
          <w:tcPr>
            <w:tcW w:w="3505" w:type="pct"/>
            <w:shd w:val="clear" w:color="auto" w:fill="auto"/>
          </w:tcPr>
          <w:p w14:paraId="39FCC9FC" w14:textId="77777777" w:rsidR="00CD60D2" w:rsidRPr="00D16BB4" w:rsidRDefault="00CD60D2" w:rsidP="00CD60D2">
            <w:pPr>
              <w:pStyle w:val="ENoteTableText"/>
            </w:pPr>
            <w:r w:rsidRPr="00D16BB4">
              <w:t>am No 75, 2003; No 5, 2013</w:t>
            </w:r>
          </w:p>
        </w:tc>
      </w:tr>
      <w:tr w:rsidR="00CD60D2" w:rsidRPr="00D16BB4" w14:paraId="11873916" w14:textId="77777777" w:rsidTr="009717D7">
        <w:trPr>
          <w:cantSplit/>
        </w:trPr>
        <w:tc>
          <w:tcPr>
            <w:tcW w:w="1495" w:type="pct"/>
            <w:shd w:val="clear" w:color="auto" w:fill="auto"/>
          </w:tcPr>
          <w:p w14:paraId="2015B158" w14:textId="257A44BB" w:rsidR="00CD60D2" w:rsidRPr="00D16BB4" w:rsidRDefault="009E3970" w:rsidP="00CD60D2">
            <w:pPr>
              <w:pStyle w:val="ENoteTableText"/>
            </w:pPr>
            <w:r>
              <w:rPr>
                <w:b/>
              </w:rPr>
              <w:t>Subpart 1</w:t>
            </w:r>
            <w:r w:rsidR="00CD60D2" w:rsidRPr="00D16BB4">
              <w:rPr>
                <w:b/>
              </w:rPr>
              <w:t>43.F</w:t>
            </w:r>
          </w:p>
        </w:tc>
        <w:tc>
          <w:tcPr>
            <w:tcW w:w="3505" w:type="pct"/>
            <w:shd w:val="clear" w:color="auto" w:fill="auto"/>
          </w:tcPr>
          <w:p w14:paraId="7B4141D3" w14:textId="77777777" w:rsidR="00CD60D2" w:rsidRPr="00D16BB4" w:rsidRDefault="00CD60D2" w:rsidP="00CD60D2">
            <w:pPr>
              <w:pStyle w:val="ENoteTableText"/>
            </w:pPr>
          </w:p>
        </w:tc>
      </w:tr>
      <w:tr w:rsidR="00CD60D2" w:rsidRPr="00D16BB4" w14:paraId="740DE75F" w14:textId="77777777" w:rsidTr="009717D7">
        <w:trPr>
          <w:cantSplit/>
        </w:trPr>
        <w:tc>
          <w:tcPr>
            <w:tcW w:w="1495" w:type="pct"/>
            <w:shd w:val="clear" w:color="auto" w:fill="auto"/>
          </w:tcPr>
          <w:p w14:paraId="0BA5B705" w14:textId="77777777" w:rsidR="00CD60D2" w:rsidRPr="00D16BB4" w:rsidRDefault="00CD60D2" w:rsidP="00CD60D2">
            <w:pPr>
              <w:pStyle w:val="ENoteTableText"/>
              <w:tabs>
                <w:tab w:val="center" w:leader="dot" w:pos="2268"/>
              </w:tabs>
            </w:pPr>
            <w:r w:rsidRPr="00D16BB4">
              <w:t>Subpart F heading</w:t>
            </w:r>
            <w:r w:rsidRPr="00D16BB4">
              <w:tab/>
            </w:r>
          </w:p>
        </w:tc>
        <w:tc>
          <w:tcPr>
            <w:tcW w:w="3505" w:type="pct"/>
            <w:shd w:val="clear" w:color="auto" w:fill="auto"/>
          </w:tcPr>
          <w:p w14:paraId="6F6AECDE" w14:textId="77777777" w:rsidR="00CD60D2" w:rsidRPr="00D16BB4" w:rsidRDefault="00CD60D2" w:rsidP="00CD60D2">
            <w:pPr>
              <w:pStyle w:val="ENoteTableText"/>
            </w:pPr>
            <w:r w:rsidRPr="00D16BB4">
              <w:t>rep No 345, 2004</w:t>
            </w:r>
          </w:p>
        </w:tc>
      </w:tr>
      <w:tr w:rsidR="00CD60D2" w:rsidRPr="00D16BB4" w14:paraId="03BA54AF" w14:textId="77777777" w:rsidTr="009717D7">
        <w:trPr>
          <w:cantSplit/>
        </w:trPr>
        <w:tc>
          <w:tcPr>
            <w:tcW w:w="1495" w:type="pct"/>
            <w:shd w:val="clear" w:color="auto" w:fill="auto"/>
          </w:tcPr>
          <w:p w14:paraId="547228E9" w14:textId="7320B4D6" w:rsidR="00CD60D2" w:rsidRPr="00D16BB4" w:rsidRDefault="009E3970" w:rsidP="00CD60D2">
            <w:pPr>
              <w:pStyle w:val="ENoteTableText"/>
              <w:tabs>
                <w:tab w:val="center" w:leader="dot" w:pos="2268"/>
              </w:tabs>
            </w:pPr>
            <w:r>
              <w:t>Subpart 1</w:t>
            </w:r>
            <w:r w:rsidR="00CD60D2" w:rsidRPr="00D16BB4">
              <w:t>43.F heading</w:t>
            </w:r>
            <w:r w:rsidR="00CD60D2" w:rsidRPr="00D16BB4">
              <w:tab/>
            </w:r>
          </w:p>
        </w:tc>
        <w:tc>
          <w:tcPr>
            <w:tcW w:w="3505" w:type="pct"/>
            <w:shd w:val="clear" w:color="auto" w:fill="auto"/>
          </w:tcPr>
          <w:p w14:paraId="3A986729" w14:textId="77777777" w:rsidR="00CD60D2" w:rsidRPr="00D16BB4" w:rsidRDefault="00CD60D2" w:rsidP="00CD60D2">
            <w:pPr>
              <w:pStyle w:val="ENoteTableText"/>
            </w:pPr>
            <w:r w:rsidRPr="00D16BB4">
              <w:t>ad No 345, 2004</w:t>
            </w:r>
          </w:p>
        </w:tc>
      </w:tr>
      <w:tr w:rsidR="00CD60D2" w:rsidRPr="00D16BB4" w14:paraId="629C234B" w14:textId="77777777" w:rsidTr="009717D7">
        <w:trPr>
          <w:cantSplit/>
        </w:trPr>
        <w:tc>
          <w:tcPr>
            <w:tcW w:w="1495" w:type="pct"/>
            <w:shd w:val="clear" w:color="auto" w:fill="auto"/>
          </w:tcPr>
          <w:p w14:paraId="1E4F6750" w14:textId="77777777" w:rsidR="00CD60D2" w:rsidRPr="00D16BB4" w:rsidRDefault="00CD60D2" w:rsidP="00CD60D2">
            <w:pPr>
              <w:pStyle w:val="ENoteTableText"/>
              <w:tabs>
                <w:tab w:val="center" w:leader="dot" w:pos="2268"/>
              </w:tabs>
            </w:pPr>
          </w:p>
        </w:tc>
        <w:tc>
          <w:tcPr>
            <w:tcW w:w="3505" w:type="pct"/>
            <w:shd w:val="clear" w:color="auto" w:fill="auto"/>
          </w:tcPr>
          <w:p w14:paraId="673B2234" w14:textId="77777777" w:rsidR="00CD60D2" w:rsidRPr="00D16BB4" w:rsidRDefault="00CD60D2" w:rsidP="00CD60D2">
            <w:pPr>
              <w:pStyle w:val="ENoteTableText"/>
            </w:pPr>
            <w:r w:rsidRPr="00D16BB4">
              <w:t>rs No 77, 2011</w:t>
            </w:r>
          </w:p>
        </w:tc>
      </w:tr>
      <w:tr w:rsidR="00CD60D2" w:rsidRPr="00D16BB4" w14:paraId="23D53034" w14:textId="77777777" w:rsidTr="009717D7">
        <w:trPr>
          <w:cantSplit/>
        </w:trPr>
        <w:tc>
          <w:tcPr>
            <w:tcW w:w="1495" w:type="pct"/>
            <w:shd w:val="clear" w:color="auto" w:fill="auto"/>
          </w:tcPr>
          <w:p w14:paraId="1B02DE7F" w14:textId="52FF663D" w:rsidR="00CD60D2" w:rsidRPr="00D16BB4" w:rsidRDefault="009E3970" w:rsidP="00CD60D2">
            <w:pPr>
              <w:pStyle w:val="ENoteTableText"/>
            </w:pPr>
            <w:r>
              <w:rPr>
                <w:b/>
              </w:rPr>
              <w:t>Division 1</w:t>
            </w:r>
            <w:r w:rsidR="00CD60D2" w:rsidRPr="00D16BB4">
              <w:rPr>
                <w:b/>
              </w:rPr>
              <w:t>43.F.1</w:t>
            </w:r>
          </w:p>
        </w:tc>
        <w:tc>
          <w:tcPr>
            <w:tcW w:w="3505" w:type="pct"/>
            <w:shd w:val="clear" w:color="auto" w:fill="auto"/>
          </w:tcPr>
          <w:p w14:paraId="581E7757" w14:textId="77777777" w:rsidR="00CD60D2" w:rsidRPr="00D16BB4" w:rsidRDefault="00CD60D2" w:rsidP="00CD60D2">
            <w:pPr>
              <w:pStyle w:val="ENoteTableText"/>
            </w:pPr>
          </w:p>
        </w:tc>
      </w:tr>
      <w:tr w:rsidR="00CD60D2" w:rsidRPr="00D16BB4" w14:paraId="06BC23E3" w14:textId="77777777" w:rsidTr="009717D7">
        <w:trPr>
          <w:cantSplit/>
        </w:trPr>
        <w:tc>
          <w:tcPr>
            <w:tcW w:w="1495" w:type="pct"/>
            <w:shd w:val="clear" w:color="auto" w:fill="auto"/>
          </w:tcPr>
          <w:p w14:paraId="44A70E70" w14:textId="0A9B7644" w:rsidR="00CD60D2" w:rsidRPr="00D16BB4" w:rsidRDefault="009E3970" w:rsidP="00CD60D2">
            <w:pPr>
              <w:pStyle w:val="ENoteTableText"/>
              <w:tabs>
                <w:tab w:val="center" w:leader="dot" w:pos="2268"/>
              </w:tabs>
            </w:pPr>
            <w:r>
              <w:t>Division 1</w:t>
            </w:r>
            <w:r w:rsidR="00CD60D2" w:rsidRPr="00D16BB4">
              <w:t xml:space="preserve"> heading</w:t>
            </w:r>
            <w:r w:rsidR="00CD60D2" w:rsidRPr="00D16BB4">
              <w:tab/>
            </w:r>
          </w:p>
        </w:tc>
        <w:tc>
          <w:tcPr>
            <w:tcW w:w="3505" w:type="pct"/>
            <w:shd w:val="clear" w:color="auto" w:fill="auto"/>
          </w:tcPr>
          <w:p w14:paraId="57E1A678" w14:textId="77777777" w:rsidR="00CD60D2" w:rsidRPr="00D16BB4" w:rsidRDefault="00CD60D2" w:rsidP="00CD60D2">
            <w:pPr>
              <w:pStyle w:val="ENoteTableText"/>
            </w:pPr>
            <w:r w:rsidRPr="00D16BB4">
              <w:t>rep No 345, 2004</w:t>
            </w:r>
          </w:p>
        </w:tc>
      </w:tr>
      <w:tr w:rsidR="00CD60D2" w:rsidRPr="00D16BB4" w14:paraId="6FCF860F" w14:textId="77777777" w:rsidTr="009717D7">
        <w:trPr>
          <w:cantSplit/>
        </w:trPr>
        <w:tc>
          <w:tcPr>
            <w:tcW w:w="1495" w:type="pct"/>
            <w:shd w:val="clear" w:color="auto" w:fill="auto"/>
          </w:tcPr>
          <w:p w14:paraId="7AB96A38" w14:textId="7F8C2C4C" w:rsidR="00CD60D2" w:rsidRPr="00D16BB4" w:rsidRDefault="009E3970" w:rsidP="00CD60D2">
            <w:pPr>
              <w:pStyle w:val="ENoteTableText"/>
              <w:tabs>
                <w:tab w:val="center" w:leader="dot" w:pos="2268"/>
              </w:tabs>
            </w:pPr>
            <w:r>
              <w:t>Division 1</w:t>
            </w:r>
            <w:r w:rsidR="00CD60D2" w:rsidRPr="00D16BB4">
              <w:t>43.F.1 heading</w:t>
            </w:r>
            <w:r w:rsidR="00CD60D2" w:rsidRPr="00D16BB4">
              <w:tab/>
            </w:r>
          </w:p>
        </w:tc>
        <w:tc>
          <w:tcPr>
            <w:tcW w:w="3505" w:type="pct"/>
            <w:shd w:val="clear" w:color="auto" w:fill="auto"/>
          </w:tcPr>
          <w:p w14:paraId="362CCD5F" w14:textId="77777777" w:rsidR="00CD60D2" w:rsidRPr="00D16BB4" w:rsidRDefault="00CD60D2" w:rsidP="00CD60D2">
            <w:pPr>
              <w:pStyle w:val="ENoteTableText"/>
            </w:pPr>
            <w:r w:rsidRPr="00D16BB4">
              <w:t>ad No 345, 2004</w:t>
            </w:r>
          </w:p>
        </w:tc>
      </w:tr>
      <w:tr w:rsidR="00CD60D2" w:rsidRPr="00D16BB4" w14:paraId="73707F36" w14:textId="77777777" w:rsidTr="009717D7">
        <w:trPr>
          <w:cantSplit/>
        </w:trPr>
        <w:tc>
          <w:tcPr>
            <w:tcW w:w="1495" w:type="pct"/>
            <w:shd w:val="clear" w:color="auto" w:fill="auto"/>
          </w:tcPr>
          <w:p w14:paraId="0756D168" w14:textId="77777777" w:rsidR="00CD60D2" w:rsidRPr="00D16BB4" w:rsidRDefault="00CD60D2" w:rsidP="00CD60D2">
            <w:pPr>
              <w:pStyle w:val="ENoteTableText"/>
              <w:tabs>
                <w:tab w:val="center" w:leader="dot" w:pos="2268"/>
              </w:tabs>
            </w:pPr>
            <w:r w:rsidRPr="00D16BB4">
              <w:t>r 143.115</w:t>
            </w:r>
            <w:r w:rsidRPr="00D16BB4">
              <w:tab/>
            </w:r>
          </w:p>
        </w:tc>
        <w:tc>
          <w:tcPr>
            <w:tcW w:w="3505" w:type="pct"/>
            <w:shd w:val="clear" w:color="auto" w:fill="auto"/>
          </w:tcPr>
          <w:p w14:paraId="28AC4219" w14:textId="77777777" w:rsidR="00CD60D2" w:rsidRPr="00D16BB4" w:rsidRDefault="00CD60D2" w:rsidP="00CD60D2">
            <w:pPr>
              <w:pStyle w:val="ENoteTableText"/>
            </w:pPr>
            <w:r w:rsidRPr="00D16BB4">
              <w:t>ad No 167, 2002</w:t>
            </w:r>
          </w:p>
        </w:tc>
      </w:tr>
      <w:tr w:rsidR="00CD60D2" w:rsidRPr="00D16BB4" w14:paraId="4F48F4C1" w14:textId="77777777" w:rsidTr="009717D7">
        <w:trPr>
          <w:cantSplit/>
        </w:trPr>
        <w:tc>
          <w:tcPr>
            <w:tcW w:w="1495" w:type="pct"/>
            <w:shd w:val="clear" w:color="auto" w:fill="auto"/>
          </w:tcPr>
          <w:p w14:paraId="3DCD3B6B" w14:textId="075E5F13" w:rsidR="00CD60D2" w:rsidRPr="00D16BB4" w:rsidRDefault="009E3970" w:rsidP="00CD60D2">
            <w:pPr>
              <w:pStyle w:val="ENoteTableText"/>
            </w:pPr>
            <w:r>
              <w:rPr>
                <w:b/>
              </w:rPr>
              <w:t>Division 1</w:t>
            </w:r>
            <w:r w:rsidR="00CD60D2" w:rsidRPr="00D16BB4">
              <w:rPr>
                <w:b/>
              </w:rPr>
              <w:t>43.F.2</w:t>
            </w:r>
          </w:p>
        </w:tc>
        <w:tc>
          <w:tcPr>
            <w:tcW w:w="3505" w:type="pct"/>
            <w:shd w:val="clear" w:color="auto" w:fill="auto"/>
          </w:tcPr>
          <w:p w14:paraId="056D5B01" w14:textId="77777777" w:rsidR="00CD60D2" w:rsidRPr="00D16BB4" w:rsidRDefault="00CD60D2" w:rsidP="00CD60D2">
            <w:pPr>
              <w:pStyle w:val="ENoteTableText"/>
            </w:pPr>
          </w:p>
        </w:tc>
      </w:tr>
      <w:tr w:rsidR="00CD60D2" w:rsidRPr="00D16BB4" w14:paraId="621C900A" w14:textId="77777777" w:rsidTr="009717D7">
        <w:trPr>
          <w:cantSplit/>
        </w:trPr>
        <w:tc>
          <w:tcPr>
            <w:tcW w:w="1495" w:type="pct"/>
            <w:shd w:val="clear" w:color="auto" w:fill="auto"/>
          </w:tcPr>
          <w:p w14:paraId="3CE25D37" w14:textId="494C89B5" w:rsidR="00CD60D2" w:rsidRPr="00D16BB4" w:rsidRDefault="00B74D4F" w:rsidP="00CD60D2">
            <w:pPr>
              <w:pStyle w:val="ENoteTableText"/>
              <w:tabs>
                <w:tab w:val="center" w:leader="dot" w:pos="2268"/>
              </w:tabs>
            </w:pPr>
            <w:r w:rsidRPr="00D16BB4">
              <w:t>Division 2</w:t>
            </w:r>
            <w:r w:rsidR="00CD60D2" w:rsidRPr="00D16BB4">
              <w:t xml:space="preserve"> heading</w:t>
            </w:r>
            <w:r w:rsidR="00CD60D2" w:rsidRPr="00D16BB4">
              <w:tab/>
            </w:r>
          </w:p>
        </w:tc>
        <w:tc>
          <w:tcPr>
            <w:tcW w:w="3505" w:type="pct"/>
            <w:shd w:val="clear" w:color="auto" w:fill="auto"/>
          </w:tcPr>
          <w:p w14:paraId="531EDD4C" w14:textId="77777777" w:rsidR="00CD60D2" w:rsidRPr="00D16BB4" w:rsidRDefault="00CD60D2" w:rsidP="00CD60D2">
            <w:pPr>
              <w:pStyle w:val="ENoteTableText"/>
            </w:pPr>
            <w:r w:rsidRPr="00D16BB4">
              <w:t>rep No 345, 2004</w:t>
            </w:r>
          </w:p>
        </w:tc>
      </w:tr>
      <w:tr w:rsidR="00CD60D2" w:rsidRPr="00D16BB4" w14:paraId="64B6CDE0" w14:textId="77777777" w:rsidTr="009717D7">
        <w:trPr>
          <w:cantSplit/>
        </w:trPr>
        <w:tc>
          <w:tcPr>
            <w:tcW w:w="1495" w:type="pct"/>
            <w:shd w:val="clear" w:color="auto" w:fill="auto"/>
          </w:tcPr>
          <w:p w14:paraId="7CCEAAE4" w14:textId="14E46C7E" w:rsidR="00CD60D2" w:rsidRPr="00D16BB4" w:rsidRDefault="009E3970" w:rsidP="00CD60D2">
            <w:pPr>
              <w:pStyle w:val="ENoteTableText"/>
              <w:tabs>
                <w:tab w:val="center" w:leader="dot" w:pos="2268"/>
              </w:tabs>
            </w:pPr>
            <w:r>
              <w:t>Division 1</w:t>
            </w:r>
            <w:r w:rsidR="00CD60D2" w:rsidRPr="00D16BB4">
              <w:t>43.F.2 heading</w:t>
            </w:r>
            <w:r w:rsidR="00CD60D2" w:rsidRPr="00D16BB4">
              <w:tab/>
            </w:r>
          </w:p>
        </w:tc>
        <w:tc>
          <w:tcPr>
            <w:tcW w:w="3505" w:type="pct"/>
            <w:shd w:val="clear" w:color="auto" w:fill="auto"/>
          </w:tcPr>
          <w:p w14:paraId="1F7EF62D" w14:textId="77777777" w:rsidR="00CD60D2" w:rsidRPr="00D16BB4" w:rsidRDefault="00CD60D2" w:rsidP="00CD60D2">
            <w:pPr>
              <w:pStyle w:val="ENoteTableText"/>
            </w:pPr>
            <w:r w:rsidRPr="00D16BB4">
              <w:t>ad No 345, 2004</w:t>
            </w:r>
          </w:p>
        </w:tc>
      </w:tr>
      <w:tr w:rsidR="00CD60D2" w:rsidRPr="00D16BB4" w14:paraId="7944FD72" w14:textId="77777777" w:rsidTr="009717D7">
        <w:trPr>
          <w:cantSplit/>
        </w:trPr>
        <w:tc>
          <w:tcPr>
            <w:tcW w:w="1495" w:type="pct"/>
            <w:shd w:val="clear" w:color="auto" w:fill="auto"/>
          </w:tcPr>
          <w:p w14:paraId="5404E6B0" w14:textId="77777777" w:rsidR="00CD60D2" w:rsidRPr="00D16BB4" w:rsidRDefault="00CD60D2" w:rsidP="00CD60D2">
            <w:pPr>
              <w:pStyle w:val="ENoteTableText"/>
              <w:tabs>
                <w:tab w:val="center" w:leader="dot" w:pos="2268"/>
              </w:tabs>
            </w:pPr>
            <w:r w:rsidRPr="00D16BB4">
              <w:t>r 143.118</w:t>
            </w:r>
            <w:r w:rsidRPr="00D16BB4">
              <w:tab/>
            </w:r>
          </w:p>
        </w:tc>
        <w:tc>
          <w:tcPr>
            <w:tcW w:w="3505" w:type="pct"/>
            <w:shd w:val="clear" w:color="auto" w:fill="auto"/>
          </w:tcPr>
          <w:p w14:paraId="5B12BF62" w14:textId="77777777" w:rsidR="00CD60D2" w:rsidRPr="00D16BB4" w:rsidRDefault="00CD60D2" w:rsidP="00CD60D2">
            <w:pPr>
              <w:pStyle w:val="ENoteTableText"/>
            </w:pPr>
            <w:r w:rsidRPr="00D16BB4">
              <w:t>ad No 77, 2011</w:t>
            </w:r>
          </w:p>
        </w:tc>
      </w:tr>
      <w:tr w:rsidR="00CD60D2" w:rsidRPr="00D16BB4" w14:paraId="270F1FB5" w14:textId="77777777" w:rsidTr="009717D7">
        <w:trPr>
          <w:cantSplit/>
        </w:trPr>
        <w:tc>
          <w:tcPr>
            <w:tcW w:w="1495" w:type="pct"/>
            <w:shd w:val="clear" w:color="auto" w:fill="auto"/>
          </w:tcPr>
          <w:p w14:paraId="66BBFF5D" w14:textId="77777777" w:rsidR="00CD60D2" w:rsidRPr="00D16BB4" w:rsidRDefault="00CD60D2" w:rsidP="00CD60D2">
            <w:pPr>
              <w:pStyle w:val="ENoteTableText"/>
              <w:tabs>
                <w:tab w:val="center" w:leader="dot" w:pos="2268"/>
              </w:tabs>
            </w:pPr>
            <w:r w:rsidRPr="00D16BB4">
              <w:t>r 143.120</w:t>
            </w:r>
            <w:r w:rsidRPr="00D16BB4">
              <w:tab/>
            </w:r>
          </w:p>
        </w:tc>
        <w:tc>
          <w:tcPr>
            <w:tcW w:w="3505" w:type="pct"/>
            <w:shd w:val="clear" w:color="auto" w:fill="auto"/>
          </w:tcPr>
          <w:p w14:paraId="554083DA" w14:textId="77777777" w:rsidR="00CD60D2" w:rsidRPr="00D16BB4" w:rsidRDefault="00CD60D2" w:rsidP="00CD60D2">
            <w:pPr>
              <w:pStyle w:val="ENoteTableText"/>
            </w:pPr>
            <w:r w:rsidRPr="00D16BB4">
              <w:t>ad No 167, 2002</w:t>
            </w:r>
          </w:p>
        </w:tc>
      </w:tr>
      <w:tr w:rsidR="00CD60D2" w:rsidRPr="00D16BB4" w14:paraId="106629B7" w14:textId="77777777" w:rsidTr="009717D7">
        <w:trPr>
          <w:cantSplit/>
        </w:trPr>
        <w:tc>
          <w:tcPr>
            <w:tcW w:w="1495" w:type="pct"/>
            <w:shd w:val="clear" w:color="auto" w:fill="auto"/>
          </w:tcPr>
          <w:p w14:paraId="0A40309C" w14:textId="77777777" w:rsidR="00CD60D2" w:rsidRPr="00D16BB4" w:rsidRDefault="00CD60D2" w:rsidP="00CD60D2">
            <w:pPr>
              <w:pStyle w:val="ENoteTableText"/>
              <w:tabs>
                <w:tab w:val="center" w:leader="dot" w:pos="2268"/>
              </w:tabs>
            </w:pPr>
            <w:r w:rsidRPr="00D16BB4">
              <w:t>r 143.125</w:t>
            </w:r>
            <w:r w:rsidRPr="00D16BB4">
              <w:tab/>
            </w:r>
          </w:p>
        </w:tc>
        <w:tc>
          <w:tcPr>
            <w:tcW w:w="3505" w:type="pct"/>
            <w:shd w:val="clear" w:color="auto" w:fill="auto"/>
          </w:tcPr>
          <w:p w14:paraId="5B957995" w14:textId="77777777" w:rsidR="00CD60D2" w:rsidRPr="00D16BB4" w:rsidRDefault="00CD60D2" w:rsidP="00CD60D2">
            <w:pPr>
              <w:pStyle w:val="ENoteTableText"/>
            </w:pPr>
            <w:r w:rsidRPr="00D16BB4">
              <w:t>ad No 167, 2002</w:t>
            </w:r>
          </w:p>
        </w:tc>
      </w:tr>
      <w:tr w:rsidR="00CD60D2" w:rsidRPr="00D16BB4" w14:paraId="0EB9DCB2" w14:textId="77777777" w:rsidTr="009717D7">
        <w:trPr>
          <w:cantSplit/>
        </w:trPr>
        <w:tc>
          <w:tcPr>
            <w:tcW w:w="1495" w:type="pct"/>
            <w:shd w:val="clear" w:color="auto" w:fill="auto"/>
          </w:tcPr>
          <w:p w14:paraId="3A5B0A20" w14:textId="77777777" w:rsidR="00CD60D2" w:rsidRPr="00D16BB4" w:rsidRDefault="00CD60D2" w:rsidP="00CD60D2">
            <w:pPr>
              <w:pStyle w:val="ENoteTableText"/>
            </w:pPr>
          </w:p>
        </w:tc>
        <w:tc>
          <w:tcPr>
            <w:tcW w:w="3505" w:type="pct"/>
            <w:shd w:val="clear" w:color="auto" w:fill="auto"/>
          </w:tcPr>
          <w:p w14:paraId="51A053C0" w14:textId="77777777" w:rsidR="00CD60D2" w:rsidRPr="00D16BB4" w:rsidRDefault="00CD60D2" w:rsidP="00CD60D2">
            <w:pPr>
              <w:pStyle w:val="ENoteTableText"/>
            </w:pPr>
            <w:r w:rsidRPr="00D16BB4">
              <w:t>rep No 77, 2011</w:t>
            </w:r>
          </w:p>
        </w:tc>
      </w:tr>
      <w:tr w:rsidR="00CD60D2" w:rsidRPr="00D16BB4" w14:paraId="5259805D" w14:textId="77777777" w:rsidTr="009717D7">
        <w:trPr>
          <w:cantSplit/>
        </w:trPr>
        <w:tc>
          <w:tcPr>
            <w:tcW w:w="1495" w:type="pct"/>
            <w:shd w:val="clear" w:color="auto" w:fill="auto"/>
          </w:tcPr>
          <w:p w14:paraId="0B545A61" w14:textId="77777777" w:rsidR="00CD60D2" w:rsidRPr="00D16BB4" w:rsidRDefault="00CD60D2" w:rsidP="00CD60D2">
            <w:pPr>
              <w:pStyle w:val="ENoteTableText"/>
              <w:tabs>
                <w:tab w:val="center" w:leader="dot" w:pos="2268"/>
              </w:tabs>
            </w:pPr>
            <w:r w:rsidRPr="00D16BB4">
              <w:t>r 143.130</w:t>
            </w:r>
            <w:r w:rsidRPr="00D16BB4">
              <w:tab/>
            </w:r>
          </w:p>
        </w:tc>
        <w:tc>
          <w:tcPr>
            <w:tcW w:w="3505" w:type="pct"/>
            <w:shd w:val="clear" w:color="auto" w:fill="auto"/>
          </w:tcPr>
          <w:p w14:paraId="3E1BFA2E" w14:textId="77777777" w:rsidR="00CD60D2" w:rsidRPr="00D16BB4" w:rsidRDefault="00CD60D2" w:rsidP="00CD60D2">
            <w:pPr>
              <w:pStyle w:val="ENoteTableText"/>
            </w:pPr>
            <w:r w:rsidRPr="00D16BB4">
              <w:t>ad No 167, 2002</w:t>
            </w:r>
          </w:p>
        </w:tc>
      </w:tr>
      <w:tr w:rsidR="00CD60D2" w:rsidRPr="00D16BB4" w14:paraId="62AE8A8E" w14:textId="77777777" w:rsidTr="009717D7">
        <w:trPr>
          <w:cantSplit/>
        </w:trPr>
        <w:tc>
          <w:tcPr>
            <w:tcW w:w="1495" w:type="pct"/>
            <w:shd w:val="clear" w:color="auto" w:fill="auto"/>
          </w:tcPr>
          <w:p w14:paraId="4E9E5ED4" w14:textId="77777777" w:rsidR="00CD60D2" w:rsidRPr="00D16BB4" w:rsidRDefault="00CD60D2" w:rsidP="00CD60D2">
            <w:pPr>
              <w:pStyle w:val="ENoteTableText"/>
            </w:pPr>
          </w:p>
        </w:tc>
        <w:tc>
          <w:tcPr>
            <w:tcW w:w="3505" w:type="pct"/>
            <w:shd w:val="clear" w:color="auto" w:fill="auto"/>
          </w:tcPr>
          <w:p w14:paraId="2CA8CC33" w14:textId="77777777" w:rsidR="00CD60D2" w:rsidRPr="00D16BB4" w:rsidRDefault="00CD60D2" w:rsidP="00CD60D2">
            <w:pPr>
              <w:pStyle w:val="ENoteTableText"/>
            </w:pPr>
            <w:r w:rsidRPr="00D16BB4">
              <w:t>am No 75, 2003</w:t>
            </w:r>
          </w:p>
        </w:tc>
      </w:tr>
      <w:tr w:rsidR="00CD60D2" w:rsidRPr="00D16BB4" w14:paraId="17C394A8" w14:textId="77777777" w:rsidTr="009717D7">
        <w:trPr>
          <w:cantSplit/>
        </w:trPr>
        <w:tc>
          <w:tcPr>
            <w:tcW w:w="1495" w:type="pct"/>
            <w:shd w:val="clear" w:color="auto" w:fill="auto"/>
          </w:tcPr>
          <w:p w14:paraId="5D06551B" w14:textId="77777777" w:rsidR="00CD60D2" w:rsidRPr="00D16BB4" w:rsidRDefault="00CD60D2" w:rsidP="00CD60D2">
            <w:pPr>
              <w:pStyle w:val="ENoteTableText"/>
            </w:pPr>
          </w:p>
        </w:tc>
        <w:tc>
          <w:tcPr>
            <w:tcW w:w="3505" w:type="pct"/>
            <w:shd w:val="clear" w:color="auto" w:fill="auto"/>
          </w:tcPr>
          <w:p w14:paraId="56FBDFBF" w14:textId="77777777" w:rsidR="00CD60D2" w:rsidRPr="00D16BB4" w:rsidRDefault="00CD60D2" w:rsidP="00CD60D2">
            <w:pPr>
              <w:pStyle w:val="ENoteTableText"/>
            </w:pPr>
            <w:r w:rsidRPr="00D16BB4">
              <w:t>rs No 77, 2011</w:t>
            </w:r>
          </w:p>
        </w:tc>
      </w:tr>
      <w:tr w:rsidR="00CD60D2" w:rsidRPr="00D16BB4" w14:paraId="55081AD5" w14:textId="77777777" w:rsidTr="009717D7">
        <w:trPr>
          <w:cantSplit/>
        </w:trPr>
        <w:tc>
          <w:tcPr>
            <w:tcW w:w="1495" w:type="pct"/>
            <w:shd w:val="clear" w:color="auto" w:fill="auto"/>
          </w:tcPr>
          <w:p w14:paraId="452AA495" w14:textId="77777777" w:rsidR="00CD60D2" w:rsidRPr="00D16BB4" w:rsidRDefault="00CD60D2" w:rsidP="00CD60D2">
            <w:pPr>
              <w:pStyle w:val="ENoteTableText"/>
              <w:tabs>
                <w:tab w:val="center" w:leader="dot" w:pos="2268"/>
              </w:tabs>
            </w:pPr>
            <w:r w:rsidRPr="00D16BB4">
              <w:t>r 143.135</w:t>
            </w:r>
            <w:r w:rsidRPr="00D16BB4">
              <w:tab/>
            </w:r>
          </w:p>
        </w:tc>
        <w:tc>
          <w:tcPr>
            <w:tcW w:w="3505" w:type="pct"/>
            <w:shd w:val="clear" w:color="auto" w:fill="auto"/>
          </w:tcPr>
          <w:p w14:paraId="0FF8C0C6" w14:textId="77777777" w:rsidR="00CD60D2" w:rsidRPr="00D16BB4" w:rsidRDefault="00CD60D2" w:rsidP="00CD60D2">
            <w:pPr>
              <w:pStyle w:val="ENoteTableText"/>
            </w:pPr>
            <w:r w:rsidRPr="00D16BB4">
              <w:t>ad No 167, 2002</w:t>
            </w:r>
          </w:p>
        </w:tc>
      </w:tr>
      <w:tr w:rsidR="00CD60D2" w:rsidRPr="00D16BB4" w14:paraId="5167FC43" w14:textId="77777777" w:rsidTr="009717D7">
        <w:trPr>
          <w:cantSplit/>
        </w:trPr>
        <w:tc>
          <w:tcPr>
            <w:tcW w:w="1495" w:type="pct"/>
            <w:shd w:val="clear" w:color="auto" w:fill="auto"/>
          </w:tcPr>
          <w:p w14:paraId="32FA5258" w14:textId="77777777" w:rsidR="00CD60D2" w:rsidRPr="00D16BB4" w:rsidRDefault="00CD60D2" w:rsidP="00CD60D2">
            <w:pPr>
              <w:pStyle w:val="ENoteTableText"/>
            </w:pPr>
          </w:p>
        </w:tc>
        <w:tc>
          <w:tcPr>
            <w:tcW w:w="3505" w:type="pct"/>
            <w:shd w:val="clear" w:color="auto" w:fill="auto"/>
          </w:tcPr>
          <w:p w14:paraId="4835C233" w14:textId="77777777" w:rsidR="00CD60D2" w:rsidRPr="00D16BB4" w:rsidRDefault="00CD60D2" w:rsidP="00CD60D2">
            <w:pPr>
              <w:pStyle w:val="ENoteTableText"/>
            </w:pPr>
            <w:r w:rsidRPr="00D16BB4">
              <w:t>rep No 77, 2011</w:t>
            </w:r>
          </w:p>
        </w:tc>
      </w:tr>
      <w:tr w:rsidR="00CD60D2" w:rsidRPr="00D16BB4" w14:paraId="7038CFFA" w14:textId="77777777" w:rsidTr="009717D7">
        <w:trPr>
          <w:cantSplit/>
        </w:trPr>
        <w:tc>
          <w:tcPr>
            <w:tcW w:w="1495" w:type="pct"/>
            <w:shd w:val="clear" w:color="auto" w:fill="auto"/>
          </w:tcPr>
          <w:p w14:paraId="1D457919" w14:textId="77777777" w:rsidR="00CD60D2" w:rsidRPr="00D16BB4" w:rsidRDefault="00CD60D2" w:rsidP="00CD60D2">
            <w:pPr>
              <w:pStyle w:val="ENoteTableText"/>
              <w:tabs>
                <w:tab w:val="center" w:leader="dot" w:pos="2268"/>
              </w:tabs>
            </w:pPr>
            <w:r w:rsidRPr="00D16BB4">
              <w:t>r 143.140</w:t>
            </w:r>
            <w:r w:rsidRPr="00D16BB4">
              <w:tab/>
            </w:r>
          </w:p>
        </w:tc>
        <w:tc>
          <w:tcPr>
            <w:tcW w:w="3505" w:type="pct"/>
            <w:shd w:val="clear" w:color="auto" w:fill="auto"/>
          </w:tcPr>
          <w:p w14:paraId="0D4376FF" w14:textId="77777777" w:rsidR="00CD60D2" w:rsidRPr="00D16BB4" w:rsidRDefault="00CD60D2" w:rsidP="00CD60D2">
            <w:pPr>
              <w:pStyle w:val="ENoteTableText"/>
            </w:pPr>
            <w:r w:rsidRPr="00D16BB4">
              <w:t>ad No 167, 2002</w:t>
            </w:r>
          </w:p>
        </w:tc>
      </w:tr>
      <w:tr w:rsidR="00CD60D2" w:rsidRPr="00D16BB4" w14:paraId="09D69155" w14:textId="77777777" w:rsidTr="009717D7">
        <w:trPr>
          <w:cantSplit/>
        </w:trPr>
        <w:tc>
          <w:tcPr>
            <w:tcW w:w="1495" w:type="pct"/>
            <w:shd w:val="clear" w:color="auto" w:fill="auto"/>
          </w:tcPr>
          <w:p w14:paraId="4E8FA4A1" w14:textId="77777777" w:rsidR="00CD60D2" w:rsidRPr="00D16BB4" w:rsidRDefault="00CD60D2" w:rsidP="00CD60D2">
            <w:pPr>
              <w:pStyle w:val="ENoteTableText"/>
            </w:pPr>
          </w:p>
        </w:tc>
        <w:tc>
          <w:tcPr>
            <w:tcW w:w="3505" w:type="pct"/>
            <w:shd w:val="clear" w:color="auto" w:fill="auto"/>
          </w:tcPr>
          <w:p w14:paraId="77AB833C" w14:textId="77777777" w:rsidR="00CD60D2" w:rsidRPr="00D16BB4" w:rsidRDefault="00CD60D2" w:rsidP="00CD60D2">
            <w:pPr>
              <w:pStyle w:val="ENoteTableText"/>
            </w:pPr>
            <w:r w:rsidRPr="00D16BB4">
              <w:t>rep No 77, 2011</w:t>
            </w:r>
          </w:p>
        </w:tc>
      </w:tr>
      <w:tr w:rsidR="00CD60D2" w:rsidRPr="00D16BB4" w14:paraId="592ACAAA" w14:textId="77777777" w:rsidTr="009717D7">
        <w:trPr>
          <w:cantSplit/>
        </w:trPr>
        <w:tc>
          <w:tcPr>
            <w:tcW w:w="1495" w:type="pct"/>
            <w:shd w:val="clear" w:color="auto" w:fill="auto"/>
          </w:tcPr>
          <w:p w14:paraId="07921903" w14:textId="77777777" w:rsidR="00CD60D2" w:rsidRPr="00D16BB4" w:rsidRDefault="00CD60D2" w:rsidP="00CD60D2">
            <w:pPr>
              <w:pStyle w:val="ENoteTableText"/>
              <w:tabs>
                <w:tab w:val="center" w:leader="dot" w:pos="2268"/>
              </w:tabs>
            </w:pPr>
            <w:r w:rsidRPr="00D16BB4">
              <w:t>r 143.145</w:t>
            </w:r>
            <w:r w:rsidRPr="00D16BB4">
              <w:tab/>
            </w:r>
          </w:p>
        </w:tc>
        <w:tc>
          <w:tcPr>
            <w:tcW w:w="3505" w:type="pct"/>
            <w:shd w:val="clear" w:color="auto" w:fill="auto"/>
          </w:tcPr>
          <w:p w14:paraId="0AD6453C" w14:textId="77777777" w:rsidR="00CD60D2" w:rsidRPr="00D16BB4" w:rsidRDefault="00CD60D2" w:rsidP="00CD60D2">
            <w:pPr>
              <w:pStyle w:val="ENoteTableText"/>
            </w:pPr>
            <w:r w:rsidRPr="00D16BB4">
              <w:t>ad No 167, 2002</w:t>
            </w:r>
          </w:p>
        </w:tc>
      </w:tr>
      <w:tr w:rsidR="00CD60D2" w:rsidRPr="00D16BB4" w14:paraId="54DECDAD" w14:textId="77777777" w:rsidTr="009717D7">
        <w:trPr>
          <w:cantSplit/>
        </w:trPr>
        <w:tc>
          <w:tcPr>
            <w:tcW w:w="1495" w:type="pct"/>
            <w:shd w:val="clear" w:color="auto" w:fill="auto"/>
          </w:tcPr>
          <w:p w14:paraId="59ADBA9E" w14:textId="77777777" w:rsidR="00CD60D2" w:rsidRPr="00D16BB4" w:rsidRDefault="00CD60D2" w:rsidP="00CD60D2">
            <w:pPr>
              <w:pStyle w:val="ENoteTableText"/>
            </w:pPr>
          </w:p>
        </w:tc>
        <w:tc>
          <w:tcPr>
            <w:tcW w:w="3505" w:type="pct"/>
            <w:shd w:val="clear" w:color="auto" w:fill="auto"/>
          </w:tcPr>
          <w:p w14:paraId="78DD1796" w14:textId="77777777" w:rsidR="00CD60D2" w:rsidRPr="00D16BB4" w:rsidRDefault="00CD60D2" w:rsidP="00CD60D2">
            <w:pPr>
              <w:pStyle w:val="ENoteTableText"/>
            </w:pPr>
            <w:r w:rsidRPr="00D16BB4">
              <w:t>rs No 77, 2011</w:t>
            </w:r>
          </w:p>
        </w:tc>
      </w:tr>
      <w:tr w:rsidR="00CD60D2" w:rsidRPr="00D16BB4" w14:paraId="2E4AF262" w14:textId="77777777" w:rsidTr="009717D7">
        <w:trPr>
          <w:cantSplit/>
        </w:trPr>
        <w:tc>
          <w:tcPr>
            <w:tcW w:w="1495" w:type="pct"/>
            <w:shd w:val="clear" w:color="auto" w:fill="auto"/>
          </w:tcPr>
          <w:p w14:paraId="02854D2E" w14:textId="77777777" w:rsidR="00CD60D2" w:rsidRPr="00D16BB4" w:rsidRDefault="00CD60D2" w:rsidP="00CD60D2">
            <w:pPr>
              <w:pStyle w:val="ENoteTableText"/>
              <w:tabs>
                <w:tab w:val="center" w:leader="dot" w:pos="2268"/>
              </w:tabs>
            </w:pPr>
            <w:r w:rsidRPr="00D16BB4">
              <w:t>r 143.150</w:t>
            </w:r>
            <w:r w:rsidRPr="00D16BB4">
              <w:tab/>
            </w:r>
          </w:p>
        </w:tc>
        <w:tc>
          <w:tcPr>
            <w:tcW w:w="3505" w:type="pct"/>
            <w:shd w:val="clear" w:color="auto" w:fill="auto"/>
          </w:tcPr>
          <w:p w14:paraId="4EEE7D55" w14:textId="77777777" w:rsidR="00CD60D2" w:rsidRPr="00D16BB4" w:rsidRDefault="00CD60D2" w:rsidP="00CD60D2">
            <w:pPr>
              <w:pStyle w:val="ENoteTableText"/>
            </w:pPr>
            <w:r w:rsidRPr="00D16BB4">
              <w:t>ad No 167, 2002</w:t>
            </w:r>
          </w:p>
        </w:tc>
      </w:tr>
      <w:tr w:rsidR="00CD60D2" w:rsidRPr="00D16BB4" w14:paraId="2D753289" w14:textId="77777777" w:rsidTr="009717D7">
        <w:trPr>
          <w:cantSplit/>
        </w:trPr>
        <w:tc>
          <w:tcPr>
            <w:tcW w:w="1495" w:type="pct"/>
            <w:shd w:val="clear" w:color="auto" w:fill="auto"/>
          </w:tcPr>
          <w:p w14:paraId="0C41758B" w14:textId="77777777" w:rsidR="00CD60D2" w:rsidRPr="00D16BB4" w:rsidRDefault="00CD60D2" w:rsidP="00CD60D2">
            <w:pPr>
              <w:pStyle w:val="ENoteTableText"/>
            </w:pPr>
          </w:p>
        </w:tc>
        <w:tc>
          <w:tcPr>
            <w:tcW w:w="3505" w:type="pct"/>
            <w:shd w:val="clear" w:color="auto" w:fill="auto"/>
          </w:tcPr>
          <w:p w14:paraId="4647041A" w14:textId="77777777" w:rsidR="00CD60D2" w:rsidRPr="00D16BB4" w:rsidRDefault="00CD60D2" w:rsidP="00CD60D2">
            <w:pPr>
              <w:pStyle w:val="ENoteTableText"/>
            </w:pPr>
            <w:r w:rsidRPr="00D16BB4">
              <w:t>rep No 77, 2011</w:t>
            </w:r>
          </w:p>
        </w:tc>
      </w:tr>
      <w:tr w:rsidR="00CD60D2" w:rsidRPr="00D16BB4" w14:paraId="59B821FF" w14:textId="77777777" w:rsidTr="009717D7">
        <w:trPr>
          <w:cantSplit/>
        </w:trPr>
        <w:tc>
          <w:tcPr>
            <w:tcW w:w="1495" w:type="pct"/>
            <w:shd w:val="clear" w:color="auto" w:fill="auto"/>
          </w:tcPr>
          <w:p w14:paraId="04208A7D" w14:textId="77777777" w:rsidR="00CD60D2" w:rsidRPr="00D16BB4" w:rsidRDefault="00CD60D2" w:rsidP="00CD60D2">
            <w:pPr>
              <w:pStyle w:val="ENoteTableText"/>
              <w:tabs>
                <w:tab w:val="center" w:leader="dot" w:pos="2268"/>
              </w:tabs>
            </w:pPr>
            <w:r w:rsidRPr="00D16BB4">
              <w:t>r 143.155</w:t>
            </w:r>
            <w:r w:rsidRPr="00D16BB4">
              <w:tab/>
            </w:r>
          </w:p>
        </w:tc>
        <w:tc>
          <w:tcPr>
            <w:tcW w:w="3505" w:type="pct"/>
            <w:shd w:val="clear" w:color="auto" w:fill="auto"/>
          </w:tcPr>
          <w:p w14:paraId="6F6D9348" w14:textId="77777777" w:rsidR="00CD60D2" w:rsidRPr="00D16BB4" w:rsidRDefault="00CD60D2" w:rsidP="00CD60D2">
            <w:pPr>
              <w:pStyle w:val="ENoteTableText"/>
            </w:pPr>
            <w:r w:rsidRPr="00D16BB4">
              <w:t>ad No 167, 2002</w:t>
            </w:r>
          </w:p>
        </w:tc>
      </w:tr>
      <w:tr w:rsidR="00CD60D2" w:rsidRPr="00D16BB4" w14:paraId="580DD8D4" w14:textId="77777777" w:rsidTr="009717D7">
        <w:trPr>
          <w:cantSplit/>
        </w:trPr>
        <w:tc>
          <w:tcPr>
            <w:tcW w:w="1495" w:type="pct"/>
            <w:shd w:val="clear" w:color="auto" w:fill="auto"/>
          </w:tcPr>
          <w:p w14:paraId="07FD229C" w14:textId="77777777" w:rsidR="00CD60D2" w:rsidRPr="00D16BB4" w:rsidRDefault="00CD60D2" w:rsidP="00CD60D2">
            <w:pPr>
              <w:pStyle w:val="ENoteTableText"/>
            </w:pPr>
          </w:p>
        </w:tc>
        <w:tc>
          <w:tcPr>
            <w:tcW w:w="3505" w:type="pct"/>
            <w:shd w:val="clear" w:color="auto" w:fill="auto"/>
          </w:tcPr>
          <w:p w14:paraId="15256E86" w14:textId="77777777" w:rsidR="00CD60D2" w:rsidRPr="00D16BB4" w:rsidRDefault="00CD60D2" w:rsidP="00CD60D2">
            <w:pPr>
              <w:pStyle w:val="ENoteTableText"/>
            </w:pPr>
            <w:r w:rsidRPr="00D16BB4">
              <w:t>rep No 77, 2011</w:t>
            </w:r>
          </w:p>
        </w:tc>
      </w:tr>
      <w:tr w:rsidR="00CD60D2" w:rsidRPr="00D16BB4" w14:paraId="7C18BA90" w14:textId="77777777" w:rsidTr="009717D7">
        <w:trPr>
          <w:cantSplit/>
        </w:trPr>
        <w:tc>
          <w:tcPr>
            <w:tcW w:w="1495" w:type="pct"/>
            <w:shd w:val="clear" w:color="auto" w:fill="auto"/>
          </w:tcPr>
          <w:p w14:paraId="2644282A" w14:textId="77777777" w:rsidR="00CD60D2" w:rsidRPr="00D16BB4" w:rsidRDefault="00CD60D2" w:rsidP="00CD60D2">
            <w:pPr>
              <w:pStyle w:val="ENoteTableText"/>
              <w:tabs>
                <w:tab w:val="center" w:leader="dot" w:pos="2268"/>
              </w:tabs>
            </w:pPr>
            <w:r w:rsidRPr="00D16BB4">
              <w:t>r 143.160</w:t>
            </w:r>
            <w:r w:rsidRPr="00D16BB4">
              <w:tab/>
            </w:r>
          </w:p>
        </w:tc>
        <w:tc>
          <w:tcPr>
            <w:tcW w:w="3505" w:type="pct"/>
            <w:shd w:val="clear" w:color="auto" w:fill="auto"/>
          </w:tcPr>
          <w:p w14:paraId="1FC5A35C" w14:textId="77777777" w:rsidR="00CD60D2" w:rsidRPr="00D16BB4" w:rsidRDefault="00CD60D2" w:rsidP="00CD60D2">
            <w:pPr>
              <w:pStyle w:val="ENoteTableText"/>
            </w:pPr>
            <w:r w:rsidRPr="00D16BB4">
              <w:t>ad No 167, 2002</w:t>
            </w:r>
          </w:p>
        </w:tc>
      </w:tr>
      <w:tr w:rsidR="00CD60D2" w:rsidRPr="00D16BB4" w14:paraId="43513102" w14:textId="77777777" w:rsidTr="009717D7">
        <w:trPr>
          <w:cantSplit/>
        </w:trPr>
        <w:tc>
          <w:tcPr>
            <w:tcW w:w="1495" w:type="pct"/>
            <w:shd w:val="clear" w:color="auto" w:fill="auto"/>
          </w:tcPr>
          <w:p w14:paraId="5BBA24B7" w14:textId="77777777" w:rsidR="00CD60D2" w:rsidRPr="00D16BB4" w:rsidRDefault="00CD60D2" w:rsidP="00CD60D2">
            <w:pPr>
              <w:pStyle w:val="ENoteTableText"/>
            </w:pPr>
          </w:p>
        </w:tc>
        <w:tc>
          <w:tcPr>
            <w:tcW w:w="3505" w:type="pct"/>
            <w:shd w:val="clear" w:color="auto" w:fill="auto"/>
          </w:tcPr>
          <w:p w14:paraId="0F1F6ACF" w14:textId="77777777" w:rsidR="00CD60D2" w:rsidRPr="00D16BB4" w:rsidRDefault="00CD60D2" w:rsidP="00CD60D2">
            <w:pPr>
              <w:pStyle w:val="ENoteTableText"/>
            </w:pPr>
            <w:r w:rsidRPr="00D16BB4">
              <w:t>rep No 77, 2011</w:t>
            </w:r>
          </w:p>
        </w:tc>
      </w:tr>
      <w:tr w:rsidR="00CD60D2" w:rsidRPr="00D16BB4" w14:paraId="6BBD1ED2" w14:textId="77777777" w:rsidTr="009717D7">
        <w:trPr>
          <w:cantSplit/>
        </w:trPr>
        <w:tc>
          <w:tcPr>
            <w:tcW w:w="1495" w:type="pct"/>
            <w:shd w:val="clear" w:color="auto" w:fill="auto"/>
          </w:tcPr>
          <w:p w14:paraId="1CD20134" w14:textId="77777777" w:rsidR="00CD60D2" w:rsidRPr="00D16BB4" w:rsidRDefault="00CD60D2" w:rsidP="00CD60D2">
            <w:pPr>
              <w:pStyle w:val="ENoteTableText"/>
              <w:tabs>
                <w:tab w:val="center" w:leader="dot" w:pos="2268"/>
              </w:tabs>
            </w:pPr>
            <w:r w:rsidRPr="00D16BB4">
              <w:t>r 143.165</w:t>
            </w:r>
            <w:r w:rsidRPr="00D16BB4">
              <w:tab/>
            </w:r>
          </w:p>
        </w:tc>
        <w:tc>
          <w:tcPr>
            <w:tcW w:w="3505" w:type="pct"/>
            <w:shd w:val="clear" w:color="auto" w:fill="auto"/>
          </w:tcPr>
          <w:p w14:paraId="3F84FBD0" w14:textId="77777777" w:rsidR="00CD60D2" w:rsidRPr="00D16BB4" w:rsidRDefault="00CD60D2" w:rsidP="00CD60D2">
            <w:pPr>
              <w:pStyle w:val="ENoteTableText"/>
            </w:pPr>
            <w:r w:rsidRPr="00D16BB4">
              <w:t>ad No 167, 2002</w:t>
            </w:r>
          </w:p>
        </w:tc>
      </w:tr>
      <w:tr w:rsidR="00CD60D2" w:rsidRPr="00D16BB4" w14:paraId="10DA7F38" w14:textId="77777777" w:rsidTr="009717D7">
        <w:trPr>
          <w:cantSplit/>
        </w:trPr>
        <w:tc>
          <w:tcPr>
            <w:tcW w:w="1495" w:type="pct"/>
            <w:shd w:val="clear" w:color="auto" w:fill="auto"/>
          </w:tcPr>
          <w:p w14:paraId="51544A56" w14:textId="77777777" w:rsidR="00CD60D2" w:rsidRPr="00D16BB4" w:rsidRDefault="00CD60D2" w:rsidP="00CD60D2">
            <w:pPr>
              <w:pStyle w:val="ENoteTableText"/>
            </w:pPr>
          </w:p>
        </w:tc>
        <w:tc>
          <w:tcPr>
            <w:tcW w:w="3505" w:type="pct"/>
            <w:shd w:val="clear" w:color="auto" w:fill="auto"/>
          </w:tcPr>
          <w:p w14:paraId="29B49C3C" w14:textId="77777777" w:rsidR="00CD60D2" w:rsidRPr="00D16BB4" w:rsidRDefault="00CD60D2" w:rsidP="00CD60D2">
            <w:pPr>
              <w:pStyle w:val="ENoteTableText"/>
            </w:pPr>
            <w:r w:rsidRPr="00D16BB4">
              <w:t>rep No 77, 2011</w:t>
            </w:r>
          </w:p>
        </w:tc>
      </w:tr>
      <w:tr w:rsidR="00CD60D2" w:rsidRPr="00D16BB4" w14:paraId="420BA9D2" w14:textId="77777777" w:rsidTr="009717D7">
        <w:trPr>
          <w:cantSplit/>
        </w:trPr>
        <w:tc>
          <w:tcPr>
            <w:tcW w:w="1495" w:type="pct"/>
            <w:shd w:val="clear" w:color="auto" w:fill="auto"/>
          </w:tcPr>
          <w:p w14:paraId="294F3D85" w14:textId="77777777" w:rsidR="00CD60D2" w:rsidRPr="00D16BB4" w:rsidRDefault="00CD60D2" w:rsidP="00CD60D2">
            <w:pPr>
              <w:pStyle w:val="ENoteTableText"/>
              <w:tabs>
                <w:tab w:val="center" w:leader="dot" w:pos="2268"/>
              </w:tabs>
            </w:pPr>
            <w:r w:rsidRPr="00D16BB4">
              <w:t>r 143.170</w:t>
            </w:r>
            <w:r w:rsidRPr="00D16BB4">
              <w:tab/>
            </w:r>
          </w:p>
        </w:tc>
        <w:tc>
          <w:tcPr>
            <w:tcW w:w="3505" w:type="pct"/>
            <w:shd w:val="clear" w:color="auto" w:fill="auto"/>
          </w:tcPr>
          <w:p w14:paraId="5FF7D74E" w14:textId="77777777" w:rsidR="00CD60D2" w:rsidRPr="00D16BB4" w:rsidRDefault="00CD60D2" w:rsidP="00CD60D2">
            <w:pPr>
              <w:pStyle w:val="ENoteTableText"/>
            </w:pPr>
            <w:r w:rsidRPr="00D16BB4">
              <w:t>ad No 167, 2002</w:t>
            </w:r>
          </w:p>
        </w:tc>
      </w:tr>
      <w:tr w:rsidR="00CD60D2" w:rsidRPr="00D16BB4" w14:paraId="46050A0D" w14:textId="77777777" w:rsidTr="009717D7">
        <w:trPr>
          <w:cantSplit/>
        </w:trPr>
        <w:tc>
          <w:tcPr>
            <w:tcW w:w="1495" w:type="pct"/>
            <w:shd w:val="clear" w:color="auto" w:fill="auto"/>
          </w:tcPr>
          <w:p w14:paraId="547EB900" w14:textId="77777777" w:rsidR="00CD60D2" w:rsidRPr="00D16BB4" w:rsidRDefault="00CD60D2" w:rsidP="00CD60D2">
            <w:pPr>
              <w:pStyle w:val="ENoteTableText"/>
            </w:pPr>
          </w:p>
        </w:tc>
        <w:tc>
          <w:tcPr>
            <w:tcW w:w="3505" w:type="pct"/>
            <w:shd w:val="clear" w:color="auto" w:fill="auto"/>
          </w:tcPr>
          <w:p w14:paraId="1C8C1B6E" w14:textId="77777777" w:rsidR="00CD60D2" w:rsidRPr="00D16BB4" w:rsidRDefault="00CD60D2" w:rsidP="00CD60D2">
            <w:pPr>
              <w:pStyle w:val="ENoteTableText"/>
            </w:pPr>
            <w:r w:rsidRPr="00D16BB4">
              <w:t>rep No 77, 2011</w:t>
            </w:r>
          </w:p>
        </w:tc>
      </w:tr>
      <w:tr w:rsidR="00CD60D2" w:rsidRPr="00D16BB4" w14:paraId="10924338" w14:textId="77777777" w:rsidTr="009717D7">
        <w:trPr>
          <w:cantSplit/>
        </w:trPr>
        <w:tc>
          <w:tcPr>
            <w:tcW w:w="1495" w:type="pct"/>
            <w:shd w:val="clear" w:color="auto" w:fill="auto"/>
          </w:tcPr>
          <w:p w14:paraId="4A5F6C50" w14:textId="77777777" w:rsidR="00CD60D2" w:rsidRPr="00D16BB4" w:rsidRDefault="00CD60D2" w:rsidP="00CD60D2">
            <w:pPr>
              <w:pStyle w:val="ENoteTableText"/>
              <w:tabs>
                <w:tab w:val="center" w:leader="dot" w:pos="2268"/>
              </w:tabs>
            </w:pPr>
            <w:r w:rsidRPr="00D16BB4">
              <w:t>r 143.175</w:t>
            </w:r>
            <w:r w:rsidRPr="00D16BB4">
              <w:tab/>
            </w:r>
          </w:p>
        </w:tc>
        <w:tc>
          <w:tcPr>
            <w:tcW w:w="3505" w:type="pct"/>
            <w:shd w:val="clear" w:color="auto" w:fill="auto"/>
          </w:tcPr>
          <w:p w14:paraId="49CB1FDD" w14:textId="77777777" w:rsidR="00CD60D2" w:rsidRPr="00D16BB4" w:rsidRDefault="00CD60D2" w:rsidP="00CD60D2">
            <w:pPr>
              <w:pStyle w:val="ENoteTableText"/>
            </w:pPr>
            <w:r w:rsidRPr="00D16BB4">
              <w:t>ad No 167, 2002</w:t>
            </w:r>
          </w:p>
        </w:tc>
      </w:tr>
      <w:tr w:rsidR="00CD60D2" w:rsidRPr="00D16BB4" w14:paraId="06CB3921" w14:textId="77777777" w:rsidTr="009717D7">
        <w:trPr>
          <w:cantSplit/>
        </w:trPr>
        <w:tc>
          <w:tcPr>
            <w:tcW w:w="1495" w:type="pct"/>
            <w:shd w:val="clear" w:color="auto" w:fill="auto"/>
          </w:tcPr>
          <w:p w14:paraId="56297E54" w14:textId="77777777" w:rsidR="00CD60D2" w:rsidRPr="00D16BB4" w:rsidRDefault="00CD60D2" w:rsidP="00CD60D2">
            <w:pPr>
              <w:pStyle w:val="ENoteTableText"/>
            </w:pPr>
          </w:p>
        </w:tc>
        <w:tc>
          <w:tcPr>
            <w:tcW w:w="3505" w:type="pct"/>
            <w:shd w:val="clear" w:color="auto" w:fill="auto"/>
          </w:tcPr>
          <w:p w14:paraId="10E04532" w14:textId="77777777" w:rsidR="00CD60D2" w:rsidRPr="00D16BB4" w:rsidRDefault="00CD60D2" w:rsidP="00CD60D2">
            <w:pPr>
              <w:pStyle w:val="ENoteTableText"/>
            </w:pPr>
            <w:r w:rsidRPr="00D16BB4">
              <w:t>rs No 77, 2011</w:t>
            </w:r>
          </w:p>
        </w:tc>
      </w:tr>
      <w:tr w:rsidR="00CD60D2" w:rsidRPr="00D16BB4" w14:paraId="3E85DF0D" w14:textId="77777777" w:rsidTr="009717D7">
        <w:trPr>
          <w:cantSplit/>
        </w:trPr>
        <w:tc>
          <w:tcPr>
            <w:tcW w:w="1495" w:type="pct"/>
            <w:shd w:val="clear" w:color="auto" w:fill="auto"/>
          </w:tcPr>
          <w:p w14:paraId="3D5B4FAD" w14:textId="77777777" w:rsidR="00CD60D2" w:rsidRPr="00D16BB4" w:rsidRDefault="00CD60D2" w:rsidP="00CD60D2">
            <w:pPr>
              <w:pStyle w:val="ENoteTableText"/>
              <w:tabs>
                <w:tab w:val="center" w:leader="dot" w:pos="2268"/>
              </w:tabs>
            </w:pPr>
            <w:r w:rsidRPr="00D16BB4">
              <w:t>r 143.180</w:t>
            </w:r>
            <w:r w:rsidRPr="00D16BB4">
              <w:tab/>
            </w:r>
          </w:p>
        </w:tc>
        <w:tc>
          <w:tcPr>
            <w:tcW w:w="3505" w:type="pct"/>
            <w:shd w:val="clear" w:color="auto" w:fill="auto"/>
          </w:tcPr>
          <w:p w14:paraId="730C6B86" w14:textId="77777777" w:rsidR="00CD60D2" w:rsidRPr="00D16BB4" w:rsidRDefault="00CD60D2" w:rsidP="00CD60D2">
            <w:pPr>
              <w:pStyle w:val="ENoteTableText"/>
            </w:pPr>
            <w:r w:rsidRPr="00D16BB4">
              <w:t>ad No 167, 2002</w:t>
            </w:r>
          </w:p>
        </w:tc>
      </w:tr>
      <w:tr w:rsidR="00CD60D2" w:rsidRPr="00D16BB4" w14:paraId="2A00E08A" w14:textId="77777777" w:rsidTr="009717D7">
        <w:trPr>
          <w:cantSplit/>
        </w:trPr>
        <w:tc>
          <w:tcPr>
            <w:tcW w:w="1495" w:type="pct"/>
            <w:shd w:val="clear" w:color="auto" w:fill="auto"/>
          </w:tcPr>
          <w:p w14:paraId="30CADACD" w14:textId="77777777" w:rsidR="00CD60D2" w:rsidRPr="00D16BB4" w:rsidRDefault="00CD60D2" w:rsidP="00CD60D2">
            <w:pPr>
              <w:pStyle w:val="ENoteTableText"/>
            </w:pPr>
          </w:p>
        </w:tc>
        <w:tc>
          <w:tcPr>
            <w:tcW w:w="3505" w:type="pct"/>
            <w:shd w:val="clear" w:color="auto" w:fill="auto"/>
          </w:tcPr>
          <w:p w14:paraId="7138C595" w14:textId="77777777" w:rsidR="00CD60D2" w:rsidRPr="00D16BB4" w:rsidRDefault="00CD60D2" w:rsidP="00CD60D2">
            <w:pPr>
              <w:pStyle w:val="ENoteTableText"/>
            </w:pPr>
            <w:r w:rsidRPr="00D16BB4">
              <w:t>am No 77, 2011</w:t>
            </w:r>
          </w:p>
        </w:tc>
      </w:tr>
      <w:tr w:rsidR="00CD60D2" w:rsidRPr="00D16BB4" w14:paraId="779D7B2C" w14:textId="77777777" w:rsidTr="009717D7">
        <w:trPr>
          <w:cantSplit/>
        </w:trPr>
        <w:tc>
          <w:tcPr>
            <w:tcW w:w="1495" w:type="pct"/>
            <w:shd w:val="clear" w:color="auto" w:fill="auto"/>
          </w:tcPr>
          <w:p w14:paraId="7EB2C7E6" w14:textId="77777777" w:rsidR="00CD60D2" w:rsidRPr="00D16BB4" w:rsidRDefault="00CD60D2" w:rsidP="00CD60D2">
            <w:pPr>
              <w:pStyle w:val="ENoteTableText"/>
              <w:tabs>
                <w:tab w:val="center" w:leader="dot" w:pos="2268"/>
              </w:tabs>
            </w:pPr>
            <w:r w:rsidRPr="00D16BB4">
              <w:t>r 143.185</w:t>
            </w:r>
            <w:r w:rsidRPr="00D16BB4">
              <w:tab/>
            </w:r>
          </w:p>
        </w:tc>
        <w:tc>
          <w:tcPr>
            <w:tcW w:w="3505" w:type="pct"/>
            <w:shd w:val="clear" w:color="auto" w:fill="auto"/>
          </w:tcPr>
          <w:p w14:paraId="2BABC47B" w14:textId="77777777" w:rsidR="00CD60D2" w:rsidRPr="00D16BB4" w:rsidRDefault="00CD60D2" w:rsidP="00CD60D2">
            <w:pPr>
              <w:pStyle w:val="ENoteTableText"/>
            </w:pPr>
            <w:r w:rsidRPr="00D16BB4">
              <w:t>ad No 167, 2002</w:t>
            </w:r>
          </w:p>
        </w:tc>
      </w:tr>
      <w:tr w:rsidR="00CD60D2" w:rsidRPr="00D16BB4" w14:paraId="649DB6A4" w14:textId="77777777" w:rsidTr="009717D7">
        <w:trPr>
          <w:cantSplit/>
        </w:trPr>
        <w:tc>
          <w:tcPr>
            <w:tcW w:w="1495" w:type="pct"/>
            <w:shd w:val="clear" w:color="auto" w:fill="auto"/>
          </w:tcPr>
          <w:p w14:paraId="6F8B34AD" w14:textId="77777777" w:rsidR="00CD60D2" w:rsidRPr="00D16BB4" w:rsidRDefault="00CD60D2" w:rsidP="00CD60D2">
            <w:pPr>
              <w:pStyle w:val="ENoteTableText"/>
              <w:tabs>
                <w:tab w:val="center" w:leader="dot" w:pos="2268"/>
              </w:tabs>
            </w:pPr>
            <w:r w:rsidRPr="00D16BB4">
              <w:t>r 143.190</w:t>
            </w:r>
            <w:r w:rsidRPr="00D16BB4">
              <w:tab/>
            </w:r>
          </w:p>
        </w:tc>
        <w:tc>
          <w:tcPr>
            <w:tcW w:w="3505" w:type="pct"/>
            <w:shd w:val="clear" w:color="auto" w:fill="auto"/>
          </w:tcPr>
          <w:p w14:paraId="4A70CE0D" w14:textId="77777777" w:rsidR="00CD60D2" w:rsidRPr="00D16BB4" w:rsidRDefault="00CD60D2" w:rsidP="00CD60D2">
            <w:pPr>
              <w:pStyle w:val="ENoteTableText"/>
            </w:pPr>
            <w:r w:rsidRPr="00D16BB4">
              <w:t>ad No 167, 2002</w:t>
            </w:r>
          </w:p>
        </w:tc>
      </w:tr>
      <w:tr w:rsidR="00CD60D2" w:rsidRPr="00D16BB4" w14:paraId="24D5DEC2" w14:textId="77777777" w:rsidTr="009717D7">
        <w:trPr>
          <w:cantSplit/>
        </w:trPr>
        <w:tc>
          <w:tcPr>
            <w:tcW w:w="1495" w:type="pct"/>
            <w:shd w:val="clear" w:color="auto" w:fill="auto"/>
          </w:tcPr>
          <w:p w14:paraId="11749D54" w14:textId="77777777" w:rsidR="00CD60D2" w:rsidRPr="00D16BB4" w:rsidRDefault="00CD60D2" w:rsidP="00CD60D2">
            <w:pPr>
              <w:pStyle w:val="ENoteTableText"/>
              <w:tabs>
                <w:tab w:val="center" w:leader="dot" w:pos="2268"/>
              </w:tabs>
            </w:pPr>
            <w:r w:rsidRPr="00D16BB4">
              <w:t>r 143.192</w:t>
            </w:r>
            <w:r w:rsidRPr="00D16BB4">
              <w:tab/>
            </w:r>
          </w:p>
        </w:tc>
        <w:tc>
          <w:tcPr>
            <w:tcW w:w="3505" w:type="pct"/>
            <w:shd w:val="clear" w:color="auto" w:fill="auto"/>
          </w:tcPr>
          <w:p w14:paraId="41C45AA2" w14:textId="77777777" w:rsidR="00CD60D2" w:rsidRPr="00D16BB4" w:rsidRDefault="00CD60D2" w:rsidP="00CD60D2">
            <w:pPr>
              <w:pStyle w:val="ENoteTableText"/>
            </w:pPr>
            <w:r w:rsidRPr="00D16BB4">
              <w:t>ad No 75, 2003</w:t>
            </w:r>
          </w:p>
        </w:tc>
      </w:tr>
      <w:tr w:rsidR="00CD60D2" w:rsidRPr="00D16BB4" w14:paraId="21D611B4" w14:textId="77777777" w:rsidTr="009717D7">
        <w:trPr>
          <w:cantSplit/>
        </w:trPr>
        <w:tc>
          <w:tcPr>
            <w:tcW w:w="1495" w:type="pct"/>
            <w:shd w:val="clear" w:color="auto" w:fill="auto"/>
          </w:tcPr>
          <w:p w14:paraId="3BCF6D27" w14:textId="77777777" w:rsidR="00CD60D2" w:rsidRPr="00D16BB4" w:rsidRDefault="00CD60D2" w:rsidP="00CD60D2">
            <w:pPr>
              <w:pStyle w:val="ENoteTableText"/>
              <w:tabs>
                <w:tab w:val="center" w:leader="dot" w:pos="2268"/>
              </w:tabs>
            </w:pPr>
          </w:p>
        </w:tc>
        <w:tc>
          <w:tcPr>
            <w:tcW w:w="3505" w:type="pct"/>
            <w:shd w:val="clear" w:color="auto" w:fill="auto"/>
          </w:tcPr>
          <w:p w14:paraId="1F9B3F3F" w14:textId="77777777" w:rsidR="00CD60D2" w:rsidRPr="00D16BB4" w:rsidRDefault="00CD60D2" w:rsidP="00CD60D2">
            <w:pPr>
              <w:pStyle w:val="ENoteTableText"/>
            </w:pPr>
            <w:r w:rsidRPr="00D16BB4">
              <w:t>reloc and renum No 77, 2011</w:t>
            </w:r>
          </w:p>
        </w:tc>
      </w:tr>
      <w:tr w:rsidR="00CD60D2" w:rsidRPr="00D16BB4" w14:paraId="69E64465" w14:textId="77777777" w:rsidTr="009717D7">
        <w:trPr>
          <w:cantSplit/>
        </w:trPr>
        <w:tc>
          <w:tcPr>
            <w:tcW w:w="1495" w:type="pct"/>
            <w:shd w:val="clear" w:color="auto" w:fill="auto"/>
          </w:tcPr>
          <w:p w14:paraId="2C71FA9D" w14:textId="77777777" w:rsidR="00CD60D2" w:rsidRPr="00D16BB4" w:rsidRDefault="00CD60D2" w:rsidP="00CD60D2">
            <w:pPr>
              <w:pStyle w:val="ENoteTableText"/>
              <w:tabs>
                <w:tab w:val="center" w:leader="dot" w:pos="2268"/>
              </w:tabs>
            </w:pPr>
            <w:r w:rsidRPr="00D16BB4">
              <w:t>r 143.195</w:t>
            </w:r>
            <w:r w:rsidRPr="00D16BB4">
              <w:tab/>
            </w:r>
          </w:p>
        </w:tc>
        <w:tc>
          <w:tcPr>
            <w:tcW w:w="3505" w:type="pct"/>
            <w:shd w:val="clear" w:color="auto" w:fill="auto"/>
          </w:tcPr>
          <w:p w14:paraId="2BA812CE" w14:textId="77777777" w:rsidR="00CD60D2" w:rsidRPr="00D16BB4" w:rsidRDefault="00CD60D2" w:rsidP="00CD60D2">
            <w:pPr>
              <w:pStyle w:val="ENoteTableText"/>
            </w:pPr>
            <w:r w:rsidRPr="00D16BB4">
              <w:t>ad No 167, 2002</w:t>
            </w:r>
          </w:p>
        </w:tc>
      </w:tr>
      <w:tr w:rsidR="00CD60D2" w:rsidRPr="00D16BB4" w14:paraId="2835E5A5" w14:textId="77777777" w:rsidTr="009717D7">
        <w:trPr>
          <w:cantSplit/>
        </w:trPr>
        <w:tc>
          <w:tcPr>
            <w:tcW w:w="1495" w:type="pct"/>
            <w:shd w:val="clear" w:color="auto" w:fill="auto"/>
          </w:tcPr>
          <w:p w14:paraId="41DAD58C" w14:textId="77777777" w:rsidR="00CD60D2" w:rsidRPr="00D16BB4" w:rsidRDefault="00CD60D2" w:rsidP="00CD60D2">
            <w:pPr>
              <w:pStyle w:val="ENoteTableText"/>
            </w:pPr>
          </w:p>
        </w:tc>
        <w:tc>
          <w:tcPr>
            <w:tcW w:w="3505" w:type="pct"/>
            <w:shd w:val="clear" w:color="auto" w:fill="auto"/>
          </w:tcPr>
          <w:p w14:paraId="033F2332" w14:textId="77777777" w:rsidR="00CD60D2" w:rsidRPr="00D16BB4" w:rsidRDefault="00CD60D2" w:rsidP="00CD60D2">
            <w:pPr>
              <w:pStyle w:val="ENoteTableText"/>
            </w:pPr>
            <w:r w:rsidRPr="00D16BB4">
              <w:t>rep No 77, 2011</w:t>
            </w:r>
          </w:p>
        </w:tc>
      </w:tr>
      <w:tr w:rsidR="00CD60D2" w:rsidRPr="00D16BB4" w14:paraId="2BACD6FE" w14:textId="77777777" w:rsidTr="009717D7">
        <w:trPr>
          <w:cantSplit/>
        </w:trPr>
        <w:tc>
          <w:tcPr>
            <w:tcW w:w="1495" w:type="pct"/>
            <w:shd w:val="clear" w:color="auto" w:fill="auto"/>
          </w:tcPr>
          <w:p w14:paraId="36B7B26D" w14:textId="77777777" w:rsidR="00CD60D2" w:rsidRPr="00D16BB4" w:rsidRDefault="00CD60D2" w:rsidP="00CD60D2">
            <w:pPr>
              <w:pStyle w:val="ENoteTableText"/>
              <w:tabs>
                <w:tab w:val="center" w:leader="dot" w:pos="2268"/>
              </w:tabs>
            </w:pPr>
            <w:r w:rsidRPr="00D16BB4">
              <w:t>Division 3 heading</w:t>
            </w:r>
            <w:r w:rsidRPr="00D16BB4">
              <w:tab/>
            </w:r>
          </w:p>
        </w:tc>
        <w:tc>
          <w:tcPr>
            <w:tcW w:w="3505" w:type="pct"/>
            <w:shd w:val="clear" w:color="auto" w:fill="auto"/>
          </w:tcPr>
          <w:p w14:paraId="4044D504" w14:textId="77777777" w:rsidR="00CD60D2" w:rsidRPr="00D16BB4" w:rsidRDefault="00CD60D2" w:rsidP="00CD60D2">
            <w:pPr>
              <w:pStyle w:val="ENoteTableText"/>
            </w:pPr>
            <w:r w:rsidRPr="00D16BB4">
              <w:t>rep No 345, 2004</w:t>
            </w:r>
          </w:p>
        </w:tc>
      </w:tr>
      <w:tr w:rsidR="00CD60D2" w:rsidRPr="00D16BB4" w14:paraId="2AF4405E" w14:textId="77777777" w:rsidTr="009717D7">
        <w:trPr>
          <w:cantSplit/>
        </w:trPr>
        <w:tc>
          <w:tcPr>
            <w:tcW w:w="1495" w:type="pct"/>
            <w:shd w:val="clear" w:color="auto" w:fill="auto"/>
          </w:tcPr>
          <w:p w14:paraId="20C08E44" w14:textId="43A5C2BA" w:rsidR="00CD60D2" w:rsidRPr="00D16BB4" w:rsidRDefault="009E3970" w:rsidP="00CD60D2">
            <w:pPr>
              <w:pStyle w:val="ENoteTableText"/>
              <w:tabs>
                <w:tab w:val="center" w:leader="dot" w:pos="2268"/>
              </w:tabs>
            </w:pPr>
            <w:r>
              <w:t>Division 1</w:t>
            </w:r>
            <w:r w:rsidR="00CD60D2" w:rsidRPr="00D16BB4">
              <w:t>43.F.3 heading</w:t>
            </w:r>
            <w:r w:rsidR="00CD60D2" w:rsidRPr="00D16BB4">
              <w:tab/>
            </w:r>
          </w:p>
        </w:tc>
        <w:tc>
          <w:tcPr>
            <w:tcW w:w="3505" w:type="pct"/>
            <w:shd w:val="clear" w:color="auto" w:fill="auto"/>
          </w:tcPr>
          <w:p w14:paraId="161E7ED4" w14:textId="77777777" w:rsidR="00CD60D2" w:rsidRPr="00D16BB4" w:rsidRDefault="00CD60D2" w:rsidP="00CD60D2">
            <w:pPr>
              <w:pStyle w:val="ENoteTableText"/>
            </w:pPr>
            <w:r w:rsidRPr="00D16BB4">
              <w:t>ad No 345, 2004</w:t>
            </w:r>
          </w:p>
        </w:tc>
      </w:tr>
      <w:tr w:rsidR="00CD60D2" w:rsidRPr="00D16BB4" w14:paraId="3A12B922" w14:textId="77777777" w:rsidTr="009717D7">
        <w:trPr>
          <w:cantSplit/>
        </w:trPr>
        <w:tc>
          <w:tcPr>
            <w:tcW w:w="1495" w:type="pct"/>
            <w:shd w:val="clear" w:color="auto" w:fill="auto"/>
          </w:tcPr>
          <w:p w14:paraId="77561636" w14:textId="77777777" w:rsidR="00CD60D2" w:rsidRPr="00D16BB4" w:rsidRDefault="00CD60D2" w:rsidP="00CD60D2">
            <w:pPr>
              <w:pStyle w:val="ENoteTableText"/>
              <w:tabs>
                <w:tab w:val="center" w:leader="dot" w:pos="2268"/>
              </w:tabs>
            </w:pPr>
          </w:p>
        </w:tc>
        <w:tc>
          <w:tcPr>
            <w:tcW w:w="3505" w:type="pct"/>
            <w:shd w:val="clear" w:color="auto" w:fill="auto"/>
          </w:tcPr>
          <w:p w14:paraId="3C9EFB12" w14:textId="77777777" w:rsidR="00CD60D2" w:rsidRPr="00D16BB4" w:rsidRDefault="00CD60D2" w:rsidP="00CD60D2">
            <w:pPr>
              <w:pStyle w:val="ENoteTableText"/>
            </w:pPr>
            <w:r w:rsidRPr="00D16BB4">
              <w:t>rep No 77, 2011</w:t>
            </w:r>
          </w:p>
        </w:tc>
      </w:tr>
      <w:tr w:rsidR="00CD60D2" w:rsidRPr="00D16BB4" w14:paraId="34F0467D" w14:textId="77777777" w:rsidTr="009717D7">
        <w:trPr>
          <w:cantSplit/>
        </w:trPr>
        <w:tc>
          <w:tcPr>
            <w:tcW w:w="1495" w:type="pct"/>
            <w:shd w:val="clear" w:color="auto" w:fill="auto"/>
          </w:tcPr>
          <w:p w14:paraId="7B550DC9" w14:textId="3D924DC7" w:rsidR="00CD60D2" w:rsidRPr="00D16BB4" w:rsidRDefault="009E3970" w:rsidP="00CD60D2">
            <w:pPr>
              <w:pStyle w:val="ENoteTableText"/>
              <w:tabs>
                <w:tab w:val="center" w:leader="dot" w:pos="2268"/>
              </w:tabs>
            </w:pPr>
            <w:r>
              <w:t>Division 1</w:t>
            </w:r>
            <w:r w:rsidR="00CD60D2" w:rsidRPr="00D16BB4">
              <w:t>43.F.3</w:t>
            </w:r>
            <w:r w:rsidR="00CD60D2" w:rsidRPr="00D16BB4">
              <w:tab/>
            </w:r>
          </w:p>
        </w:tc>
        <w:tc>
          <w:tcPr>
            <w:tcW w:w="3505" w:type="pct"/>
            <w:shd w:val="clear" w:color="auto" w:fill="auto"/>
          </w:tcPr>
          <w:p w14:paraId="08FEE051" w14:textId="77777777" w:rsidR="00CD60D2" w:rsidRPr="00D16BB4" w:rsidRDefault="00CD60D2" w:rsidP="00CD60D2">
            <w:pPr>
              <w:pStyle w:val="ENoteTableText"/>
            </w:pPr>
            <w:r w:rsidRPr="00D16BB4">
              <w:t>rep No 77, 2011</w:t>
            </w:r>
          </w:p>
        </w:tc>
      </w:tr>
      <w:tr w:rsidR="00CD60D2" w:rsidRPr="00D16BB4" w14:paraId="4C28F04A" w14:textId="77777777" w:rsidTr="009717D7">
        <w:trPr>
          <w:cantSplit/>
        </w:trPr>
        <w:tc>
          <w:tcPr>
            <w:tcW w:w="1495" w:type="pct"/>
            <w:shd w:val="clear" w:color="auto" w:fill="auto"/>
          </w:tcPr>
          <w:p w14:paraId="00CCF2B2" w14:textId="77777777" w:rsidR="00CD60D2" w:rsidRPr="00D16BB4" w:rsidRDefault="00CD60D2" w:rsidP="00CD60D2">
            <w:pPr>
              <w:pStyle w:val="ENoteTableText"/>
              <w:tabs>
                <w:tab w:val="center" w:leader="dot" w:pos="2268"/>
              </w:tabs>
            </w:pPr>
            <w:r w:rsidRPr="00D16BB4">
              <w:t>r 143.200</w:t>
            </w:r>
            <w:r w:rsidRPr="00D16BB4">
              <w:tab/>
            </w:r>
          </w:p>
        </w:tc>
        <w:tc>
          <w:tcPr>
            <w:tcW w:w="3505" w:type="pct"/>
            <w:shd w:val="clear" w:color="auto" w:fill="auto"/>
          </w:tcPr>
          <w:p w14:paraId="51873C81" w14:textId="77777777" w:rsidR="00CD60D2" w:rsidRPr="00D16BB4" w:rsidRDefault="00CD60D2" w:rsidP="00CD60D2">
            <w:pPr>
              <w:pStyle w:val="ENoteTableText"/>
            </w:pPr>
            <w:r w:rsidRPr="00D16BB4">
              <w:t>ad No 167, 2002</w:t>
            </w:r>
          </w:p>
        </w:tc>
      </w:tr>
      <w:tr w:rsidR="00CD60D2" w:rsidRPr="00D16BB4" w14:paraId="06D87E35" w14:textId="77777777" w:rsidTr="009717D7">
        <w:trPr>
          <w:cantSplit/>
        </w:trPr>
        <w:tc>
          <w:tcPr>
            <w:tcW w:w="1495" w:type="pct"/>
            <w:shd w:val="clear" w:color="auto" w:fill="auto"/>
          </w:tcPr>
          <w:p w14:paraId="59971A80" w14:textId="77777777" w:rsidR="00CD60D2" w:rsidRPr="00D16BB4" w:rsidRDefault="00CD60D2" w:rsidP="00CD60D2">
            <w:pPr>
              <w:pStyle w:val="ENoteTableText"/>
            </w:pPr>
          </w:p>
        </w:tc>
        <w:tc>
          <w:tcPr>
            <w:tcW w:w="3505" w:type="pct"/>
            <w:shd w:val="clear" w:color="auto" w:fill="auto"/>
          </w:tcPr>
          <w:p w14:paraId="14E0959E" w14:textId="77777777" w:rsidR="00CD60D2" w:rsidRPr="00D16BB4" w:rsidRDefault="00CD60D2" w:rsidP="00CD60D2">
            <w:pPr>
              <w:pStyle w:val="ENoteTableText"/>
            </w:pPr>
            <w:r w:rsidRPr="00D16BB4">
              <w:t>rep No 77, 2011</w:t>
            </w:r>
          </w:p>
        </w:tc>
      </w:tr>
      <w:tr w:rsidR="00CD60D2" w:rsidRPr="00D16BB4" w14:paraId="07E36B0B" w14:textId="77777777" w:rsidTr="009717D7">
        <w:trPr>
          <w:cantSplit/>
        </w:trPr>
        <w:tc>
          <w:tcPr>
            <w:tcW w:w="1495" w:type="pct"/>
            <w:shd w:val="clear" w:color="auto" w:fill="auto"/>
          </w:tcPr>
          <w:p w14:paraId="3A6E6662" w14:textId="77777777" w:rsidR="00CD60D2" w:rsidRPr="00D16BB4" w:rsidRDefault="00CD60D2" w:rsidP="00CD60D2">
            <w:pPr>
              <w:pStyle w:val="ENoteTableText"/>
              <w:tabs>
                <w:tab w:val="center" w:leader="dot" w:pos="2268"/>
              </w:tabs>
            </w:pPr>
            <w:r w:rsidRPr="00D16BB4">
              <w:t>r 143.205</w:t>
            </w:r>
            <w:r w:rsidRPr="00D16BB4">
              <w:tab/>
            </w:r>
          </w:p>
        </w:tc>
        <w:tc>
          <w:tcPr>
            <w:tcW w:w="3505" w:type="pct"/>
            <w:shd w:val="clear" w:color="auto" w:fill="auto"/>
          </w:tcPr>
          <w:p w14:paraId="385AA11B" w14:textId="77777777" w:rsidR="00CD60D2" w:rsidRPr="00D16BB4" w:rsidRDefault="00CD60D2" w:rsidP="00CD60D2">
            <w:pPr>
              <w:pStyle w:val="ENoteTableText"/>
            </w:pPr>
            <w:r w:rsidRPr="00D16BB4">
              <w:t>ad No 167, 2002</w:t>
            </w:r>
          </w:p>
        </w:tc>
      </w:tr>
      <w:tr w:rsidR="00CD60D2" w:rsidRPr="00D16BB4" w14:paraId="2AE4EF8E" w14:textId="77777777" w:rsidTr="009717D7">
        <w:trPr>
          <w:cantSplit/>
        </w:trPr>
        <w:tc>
          <w:tcPr>
            <w:tcW w:w="1495" w:type="pct"/>
            <w:shd w:val="clear" w:color="auto" w:fill="auto"/>
          </w:tcPr>
          <w:p w14:paraId="3A8E3D7E" w14:textId="77777777" w:rsidR="00CD60D2" w:rsidRPr="00D16BB4" w:rsidRDefault="00CD60D2" w:rsidP="00CD60D2">
            <w:pPr>
              <w:pStyle w:val="ENoteTableText"/>
            </w:pPr>
          </w:p>
        </w:tc>
        <w:tc>
          <w:tcPr>
            <w:tcW w:w="3505" w:type="pct"/>
            <w:shd w:val="clear" w:color="auto" w:fill="auto"/>
          </w:tcPr>
          <w:p w14:paraId="7DD9E2F6" w14:textId="77777777" w:rsidR="00CD60D2" w:rsidRPr="00D16BB4" w:rsidRDefault="00CD60D2" w:rsidP="00CD60D2">
            <w:pPr>
              <w:pStyle w:val="ENoteTableText"/>
            </w:pPr>
            <w:r w:rsidRPr="00D16BB4">
              <w:t>am No 345, 2004</w:t>
            </w:r>
          </w:p>
        </w:tc>
      </w:tr>
      <w:tr w:rsidR="00CD60D2" w:rsidRPr="00D16BB4" w14:paraId="12809BC2" w14:textId="77777777" w:rsidTr="009717D7">
        <w:trPr>
          <w:cantSplit/>
        </w:trPr>
        <w:tc>
          <w:tcPr>
            <w:tcW w:w="1495" w:type="pct"/>
            <w:shd w:val="clear" w:color="auto" w:fill="auto"/>
          </w:tcPr>
          <w:p w14:paraId="2BC6DB8D" w14:textId="77777777" w:rsidR="00CD60D2" w:rsidRPr="00D16BB4" w:rsidRDefault="00CD60D2" w:rsidP="00CD60D2">
            <w:pPr>
              <w:pStyle w:val="ENoteTableText"/>
            </w:pPr>
          </w:p>
        </w:tc>
        <w:tc>
          <w:tcPr>
            <w:tcW w:w="3505" w:type="pct"/>
            <w:shd w:val="clear" w:color="auto" w:fill="auto"/>
          </w:tcPr>
          <w:p w14:paraId="06E17636" w14:textId="77777777" w:rsidR="00CD60D2" w:rsidRPr="00D16BB4" w:rsidRDefault="00CD60D2" w:rsidP="00CD60D2">
            <w:pPr>
              <w:pStyle w:val="ENoteTableText"/>
            </w:pPr>
            <w:r w:rsidRPr="00D16BB4">
              <w:t>rep No 77, 2011</w:t>
            </w:r>
          </w:p>
        </w:tc>
      </w:tr>
      <w:tr w:rsidR="00CD60D2" w:rsidRPr="00D16BB4" w14:paraId="6A83850D" w14:textId="77777777" w:rsidTr="009717D7">
        <w:trPr>
          <w:cantSplit/>
        </w:trPr>
        <w:tc>
          <w:tcPr>
            <w:tcW w:w="1495" w:type="pct"/>
            <w:shd w:val="clear" w:color="auto" w:fill="auto"/>
          </w:tcPr>
          <w:p w14:paraId="6AE42669" w14:textId="77777777" w:rsidR="00CD60D2" w:rsidRPr="00D16BB4" w:rsidRDefault="00CD60D2" w:rsidP="00CD60D2">
            <w:pPr>
              <w:pStyle w:val="ENoteTableText"/>
              <w:tabs>
                <w:tab w:val="center" w:leader="dot" w:pos="2268"/>
              </w:tabs>
            </w:pPr>
            <w:r w:rsidRPr="00D16BB4">
              <w:t>r 143.210</w:t>
            </w:r>
            <w:r w:rsidRPr="00D16BB4">
              <w:tab/>
            </w:r>
          </w:p>
        </w:tc>
        <w:tc>
          <w:tcPr>
            <w:tcW w:w="3505" w:type="pct"/>
            <w:shd w:val="clear" w:color="auto" w:fill="auto"/>
          </w:tcPr>
          <w:p w14:paraId="4DA2682E" w14:textId="77777777" w:rsidR="00CD60D2" w:rsidRPr="00D16BB4" w:rsidRDefault="00CD60D2" w:rsidP="00CD60D2">
            <w:pPr>
              <w:pStyle w:val="ENoteTableText"/>
            </w:pPr>
            <w:r w:rsidRPr="00D16BB4">
              <w:t>ad No 167, 2002</w:t>
            </w:r>
          </w:p>
        </w:tc>
      </w:tr>
      <w:tr w:rsidR="00CD60D2" w:rsidRPr="00D16BB4" w14:paraId="6C1DC04C" w14:textId="77777777" w:rsidTr="009717D7">
        <w:trPr>
          <w:cantSplit/>
        </w:trPr>
        <w:tc>
          <w:tcPr>
            <w:tcW w:w="1495" w:type="pct"/>
            <w:shd w:val="clear" w:color="auto" w:fill="auto"/>
          </w:tcPr>
          <w:p w14:paraId="5294237B" w14:textId="77777777" w:rsidR="00CD60D2" w:rsidRPr="00D16BB4" w:rsidRDefault="00CD60D2" w:rsidP="00CD60D2">
            <w:pPr>
              <w:pStyle w:val="ENoteTableText"/>
            </w:pPr>
          </w:p>
        </w:tc>
        <w:tc>
          <w:tcPr>
            <w:tcW w:w="3505" w:type="pct"/>
            <w:shd w:val="clear" w:color="auto" w:fill="auto"/>
          </w:tcPr>
          <w:p w14:paraId="182204C5" w14:textId="77777777" w:rsidR="00CD60D2" w:rsidRPr="00D16BB4" w:rsidRDefault="00CD60D2" w:rsidP="00CD60D2">
            <w:pPr>
              <w:pStyle w:val="ENoteTableText"/>
            </w:pPr>
            <w:r w:rsidRPr="00D16BB4">
              <w:t>rep No 77, 2011</w:t>
            </w:r>
          </w:p>
        </w:tc>
      </w:tr>
      <w:tr w:rsidR="00CD60D2" w:rsidRPr="00D16BB4" w14:paraId="15A298CD" w14:textId="77777777" w:rsidTr="009717D7">
        <w:trPr>
          <w:cantSplit/>
        </w:trPr>
        <w:tc>
          <w:tcPr>
            <w:tcW w:w="1495" w:type="pct"/>
            <w:shd w:val="clear" w:color="auto" w:fill="auto"/>
          </w:tcPr>
          <w:p w14:paraId="4C670F6E" w14:textId="1B36CD85" w:rsidR="00CD60D2" w:rsidRPr="00D16BB4" w:rsidRDefault="009E3970" w:rsidP="00CD60D2">
            <w:pPr>
              <w:pStyle w:val="ENoteTableText"/>
            </w:pPr>
            <w:r>
              <w:rPr>
                <w:b/>
              </w:rPr>
              <w:t>Division 1</w:t>
            </w:r>
            <w:r w:rsidR="00CD60D2" w:rsidRPr="00D16BB4">
              <w:rPr>
                <w:b/>
              </w:rPr>
              <w:t>43.F.4</w:t>
            </w:r>
          </w:p>
        </w:tc>
        <w:tc>
          <w:tcPr>
            <w:tcW w:w="3505" w:type="pct"/>
            <w:shd w:val="clear" w:color="auto" w:fill="auto"/>
          </w:tcPr>
          <w:p w14:paraId="28C7D77D" w14:textId="77777777" w:rsidR="00CD60D2" w:rsidRPr="00D16BB4" w:rsidRDefault="00CD60D2" w:rsidP="00CD60D2">
            <w:pPr>
              <w:pStyle w:val="ENoteTableText"/>
            </w:pPr>
          </w:p>
        </w:tc>
      </w:tr>
      <w:tr w:rsidR="00CD60D2" w:rsidRPr="00D16BB4" w14:paraId="187E9D63" w14:textId="77777777" w:rsidTr="009717D7">
        <w:trPr>
          <w:cantSplit/>
        </w:trPr>
        <w:tc>
          <w:tcPr>
            <w:tcW w:w="1495" w:type="pct"/>
            <w:shd w:val="clear" w:color="auto" w:fill="auto"/>
          </w:tcPr>
          <w:p w14:paraId="19CCA167" w14:textId="01106F3B" w:rsidR="00CD60D2" w:rsidRPr="00D16BB4" w:rsidRDefault="009E3970" w:rsidP="00CD60D2">
            <w:pPr>
              <w:pStyle w:val="ENoteTableText"/>
              <w:tabs>
                <w:tab w:val="center" w:leader="dot" w:pos="2268"/>
              </w:tabs>
            </w:pPr>
            <w:r>
              <w:t>Division 4</w:t>
            </w:r>
            <w:r w:rsidR="00CD60D2" w:rsidRPr="00D16BB4">
              <w:t xml:space="preserve"> heading</w:t>
            </w:r>
            <w:r w:rsidR="00CD60D2" w:rsidRPr="00D16BB4">
              <w:tab/>
            </w:r>
          </w:p>
        </w:tc>
        <w:tc>
          <w:tcPr>
            <w:tcW w:w="3505" w:type="pct"/>
            <w:shd w:val="clear" w:color="auto" w:fill="auto"/>
          </w:tcPr>
          <w:p w14:paraId="5A58B758" w14:textId="77777777" w:rsidR="00CD60D2" w:rsidRPr="00D16BB4" w:rsidRDefault="00CD60D2" w:rsidP="00CD60D2">
            <w:pPr>
              <w:pStyle w:val="ENoteTableText"/>
            </w:pPr>
            <w:r w:rsidRPr="00D16BB4">
              <w:t>rep No 345, 2004</w:t>
            </w:r>
          </w:p>
        </w:tc>
      </w:tr>
      <w:tr w:rsidR="00CD60D2" w:rsidRPr="00D16BB4" w14:paraId="0CCB4E27" w14:textId="77777777" w:rsidTr="009717D7">
        <w:trPr>
          <w:cantSplit/>
        </w:trPr>
        <w:tc>
          <w:tcPr>
            <w:tcW w:w="1495" w:type="pct"/>
            <w:shd w:val="clear" w:color="auto" w:fill="auto"/>
          </w:tcPr>
          <w:p w14:paraId="4C68A074" w14:textId="164E3845" w:rsidR="00CD60D2" w:rsidRPr="00D16BB4" w:rsidRDefault="009E3970" w:rsidP="00CD60D2">
            <w:pPr>
              <w:pStyle w:val="ENoteTableText"/>
              <w:tabs>
                <w:tab w:val="center" w:leader="dot" w:pos="2268"/>
              </w:tabs>
            </w:pPr>
            <w:r>
              <w:t>Division 1</w:t>
            </w:r>
            <w:r w:rsidR="00CD60D2" w:rsidRPr="00D16BB4">
              <w:t>43.F.4 heading</w:t>
            </w:r>
            <w:r w:rsidR="00CD60D2" w:rsidRPr="00D16BB4">
              <w:tab/>
            </w:r>
          </w:p>
        </w:tc>
        <w:tc>
          <w:tcPr>
            <w:tcW w:w="3505" w:type="pct"/>
            <w:shd w:val="clear" w:color="auto" w:fill="auto"/>
          </w:tcPr>
          <w:p w14:paraId="64E05289" w14:textId="77777777" w:rsidR="00CD60D2" w:rsidRPr="00D16BB4" w:rsidRDefault="00CD60D2" w:rsidP="00CD60D2">
            <w:pPr>
              <w:pStyle w:val="ENoteTableText"/>
            </w:pPr>
            <w:r w:rsidRPr="00D16BB4">
              <w:t>ad No 345, 2004</w:t>
            </w:r>
          </w:p>
        </w:tc>
      </w:tr>
      <w:tr w:rsidR="00CD60D2" w:rsidRPr="00D16BB4" w14:paraId="02376320" w14:textId="77777777" w:rsidTr="009717D7">
        <w:trPr>
          <w:cantSplit/>
        </w:trPr>
        <w:tc>
          <w:tcPr>
            <w:tcW w:w="1495" w:type="pct"/>
            <w:shd w:val="clear" w:color="auto" w:fill="auto"/>
          </w:tcPr>
          <w:p w14:paraId="6E81F5B9" w14:textId="77777777" w:rsidR="00CD60D2" w:rsidRPr="00D16BB4" w:rsidRDefault="00CD60D2" w:rsidP="00CD60D2">
            <w:pPr>
              <w:pStyle w:val="ENoteTableText"/>
              <w:tabs>
                <w:tab w:val="center" w:leader="dot" w:pos="2268"/>
              </w:tabs>
            </w:pPr>
            <w:r w:rsidRPr="00D16BB4">
              <w:t>r 143.215</w:t>
            </w:r>
            <w:r w:rsidRPr="00D16BB4">
              <w:tab/>
            </w:r>
          </w:p>
        </w:tc>
        <w:tc>
          <w:tcPr>
            <w:tcW w:w="3505" w:type="pct"/>
            <w:shd w:val="clear" w:color="auto" w:fill="auto"/>
          </w:tcPr>
          <w:p w14:paraId="0ABCA5F5" w14:textId="77777777" w:rsidR="00CD60D2" w:rsidRPr="00D16BB4" w:rsidRDefault="00CD60D2" w:rsidP="00CD60D2">
            <w:pPr>
              <w:pStyle w:val="ENoteTableText"/>
            </w:pPr>
            <w:r w:rsidRPr="00D16BB4">
              <w:t>ad No 167, 2002</w:t>
            </w:r>
          </w:p>
        </w:tc>
      </w:tr>
      <w:tr w:rsidR="00CD60D2" w:rsidRPr="00D16BB4" w14:paraId="1B8328B1" w14:textId="77777777" w:rsidTr="009717D7">
        <w:trPr>
          <w:cantSplit/>
        </w:trPr>
        <w:tc>
          <w:tcPr>
            <w:tcW w:w="1495" w:type="pct"/>
            <w:shd w:val="clear" w:color="auto" w:fill="auto"/>
          </w:tcPr>
          <w:p w14:paraId="21E2822B" w14:textId="77777777" w:rsidR="00CD60D2" w:rsidRPr="00D16BB4" w:rsidRDefault="00CD60D2" w:rsidP="00CD60D2">
            <w:pPr>
              <w:pStyle w:val="ENoteTableText"/>
              <w:tabs>
                <w:tab w:val="center" w:leader="dot" w:pos="2268"/>
              </w:tabs>
            </w:pPr>
            <w:r w:rsidRPr="00D16BB4">
              <w:t>r 143.220</w:t>
            </w:r>
            <w:r w:rsidRPr="00D16BB4">
              <w:tab/>
            </w:r>
          </w:p>
        </w:tc>
        <w:tc>
          <w:tcPr>
            <w:tcW w:w="3505" w:type="pct"/>
            <w:shd w:val="clear" w:color="auto" w:fill="auto"/>
          </w:tcPr>
          <w:p w14:paraId="09A8604D" w14:textId="77777777" w:rsidR="00CD60D2" w:rsidRPr="00D16BB4" w:rsidRDefault="00CD60D2" w:rsidP="00CD60D2">
            <w:pPr>
              <w:pStyle w:val="ENoteTableText"/>
            </w:pPr>
            <w:r w:rsidRPr="00D16BB4">
              <w:t>ad No 167, 2002</w:t>
            </w:r>
          </w:p>
        </w:tc>
      </w:tr>
      <w:tr w:rsidR="00CD60D2" w:rsidRPr="00D16BB4" w14:paraId="673EA542" w14:textId="77777777" w:rsidTr="009717D7">
        <w:trPr>
          <w:cantSplit/>
        </w:trPr>
        <w:tc>
          <w:tcPr>
            <w:tcW w:w="1495" w:type="pct"/>
            <w:shd w:val="clear" w:color="auto" w:fill="auto"/>
          </w:tcPr>
          <w:p w14:paraId="11BCC30E" w14:textId="77777777" w:rsidR="00CD60D2" w:rsidRPr="00D16BB4" w:rsidRDefault="00CD60D2" w:rsidP="00CD60D2">
            <w:pPr>
              <w:pStyle w:val="ENoteTableText"/>
              <w:tabs>
                <w:tab w:val="center" w:leader="dot" w:pos="2268"/>
              </w:tabs>
            </w:pPr>
            <w:r w:rsidRPr="00D16BB4">
              <w:t>r 143.225</w:t>
            </w:r>
            <w:r w:rsidRPr="00D16BB4">
              <w:tab/>
            </w:r>
          </w:p>
        </w:tc>
        <w:tc>
          <w:tcPr>
            <w:tcW w:w="3505" w:type="pct"/>
            <w:shd w:val="clear" w:color="auto" w:fill="auto"/>
          </w:tcPr>
          <w:p w14:paraId="11939EC5" w14:textId="77777777" w:rsidR="00CD60D2" w:rsidRPr="00D16BB4" w:rsidRDefault="00CD60D2" w:rsidP="00CD60D2">
            <w:pPr>
              <w:pStyle w:val="ENoteTableText"/>
            </w:pPr>
            <w:r w:rsidRPr="00D16BB4">
              <w:t>ad No 167, 2002</w:t>
            </w:r>
          </w:p>
        </w:tc>
      </w:tr>
      <w:tr w:rsidR="00CD60D2" w:rsidRPr="00D16BB4" w14:paraId="7275EFA4" w14:textId="77777777" w:rsidTr="009717D7">
        <w:trPr>
          <w:cantSplit/>
        </w:trPr>
        <w:tc>
          <w:tcPr>
            <w:tcW w:w="1495" w:type="pct"/>
            <w:shd w:val="clear" w:color="auto" w:fill="auto"/>
          </w:tcPr>
          <w:p w14:paraId="6956CFEF" w14:textId="77777777" w:rsidR="00CD60D2" w:rsidRPr="00D16BB4" w:rsidRDefault="00CD60D2" w:rsidP="00CD60D2">
            <w:pPr>
              <w:pStyle w:val="ENoteTableText"/>
              <w:tabs>
                <w:tab w:val="center" w:leader="dot" w:pos="2268"/>
              </w:tabs>
            </w:pPr>
          </w:p>
        </w:tc>
        <w:tc>
          <w:tcPr>
            <w:tcW w:w="3505" w:type="pct"/>
            <w:shd w:val="clear" w:color="auto" w:fill="auto"/>
          </w:tcPr>
          <w:p w14:paraId="4273E070" w14:textId="77777777" w:rsidR="00CD60D2" w:rsidRPr="00D16BB4" w:rsidRDefault="00CD60D2" w:rsidP="00CD60D2">
            <w:pPr>
              <w:pStyle w:val="ENoteTableText"/>
            </w:pPr>
            <w:r w:rsidRPr="00D16BB4">
              <w:t>am No 345, 2004</w:t>
            </w:r>
          </w:p>
        </w:tc>
      </w:tr>
      <w:tr w:rsidR="00CD60D2" w:rsidRPr="00D16BB4" w14:paraId="6E9ACD23" w14:textId="77777777" w:rsidTr="009717D7">
        <w:trPr>
          <w:cantSplit/>
        </w:trPr>
        <w:tc>
          <w:tcPr>
            <w:tcW w:w="1495" w:type="pct"/>
            <w:shd w:val="clear" w:color="auto" w:fill="auto"/>
          </w:tcPr>
          <w:p w14:paraId="3177674E" w14:textId="77777777" w:rsidR="00CD60D2" w:rsidRPr="00D16BB4" w:rsidRDefault="00CD60D2" w:rsidP="00CD60D2">
            <w:pPr>
              <w:pStyle w:val="ENoteTableText"/>
              <w:tabs>
                <w:tab w:val="center" w:leader="dot" w:pos="2268"/>
              </w:tabs>
            </w:pPr>
            <w:r w:rsidRPr="00D16BB4">
              <w:t>r 143.230</w:t>
            </w:r>
            <w:r w:rsidRPr="00D16BB4">
              <w:tab/>
            </w:r>
          </w:p>
        </w:tc>
        <w:tc>
          <w:tcPr>
            <w:tcW w:w="3505" w:type="pct"/>
            <w:shd w:val="clear" w:color="auto" w:fill="auto"/>
          </w:tcPr>
          <w:p w14:paraId="4CC2F76C" w14:textId="77777777" w:rsidR="00CD60D2" w:rsidRPr="00D16BB4" w:rsidRDefault="00CD60D2" w:rsidP="00CD60D2">
            <w:pPr>
              <w:pStyle w:val="ENoteTableText"/>
            </w:pPr>
            <w:r w:rsidRPr="00D16BB4">
              <w:t>ad No 167, 2002</w:t>
            </w:r>
          </w:p>
        </w:tc>
      </w:tr>
      <w:tr w:rsidR="00CD60D2" w:rsidRPr="00D16BB4" w14:paraId="771FB060" w14:textId="77777777" w:rsidTr="009717D7">
        <w:trPr>
          <w:cantSplit/>
        </w:trPr>
        <w:tc>
          <w:tcPr>
            <w:tcW w:w="1495" w:type="pct"/>
            <w:shd w:val="clear" w:color="auto" w:fill="auto"/>
          </w:tcPr>
          <w:p w14:paraId="43BCAEED" w14:textId="77777777" w:rsidR="00CD60D2" w:rsidRPr="00D16BB4" w:rsidRDefault="00CD60D2" w:rsidP="00CD60D2">
            <w:pPr>
              <w:pStyle w:val="ENoteTableText"/>
              <w:tabs>
                <w:tab w:val="center" w:leader="dot" w:pos="2268"/>
              </w:tabs>
            </w:pPr>
            <w:r w:rsidRPr="00D16BB4">
              <w:t>r 143.235</w:t>
            </w:r>
            <w:r w:rsidRPr="00D16BB4">
              <w:tab/>
            </w:r>
          </w:p>
        </w:tc>
        <w:tc>
          <w:tcPr>
            <w:tcW w:w="3505" w:type="pct"/>
            <w:shd w:val="clear" w:color="auto" w:fill="auto"/>
          </w:tcPr>
          <w:p w14:paraId="388F93A3" w14:textId="77777777" w:rsidR="00CD60D2" w:rsidRPr="00D16BB4" w:rsidRDefault="00CD60D2" w:rsidP="00CD60D2">
            <w:pPr>
              <w:pStyle w:val="ENoteTableText"/>
            </w:pPr>
            <w:r w:rsidRPr="00D16BB4">
              <w:t>ad No 167, 2002</w:t>
            </w:r>
          </w:p>
        </w:tc>
      </w:tr>
      <w:tr w:rsidR="00CD60D2" w:rsidRPr="00D16BB4" w14:paraId="6D912807" w14:textId="77777777" w:rsidTr="009717D7">
        <w:trPr>
          <w:cantSplit/>
        </w:trPr>
        <w:tc>
          <w:tcPr>
            <w:tcW w:w="1495" w:type="pct"/>
            <w:shd w:val="clear" w:color="auto" w:fill="auto"/>
          </w:tcPr>
          <w:p w14:paraId="15BE3CC0" w14:textId="77777777" w:rsidR="00CD60D2" w:rsidRPr="00D16BB4" w:rsidRDefault="00CD60D2" w:rsidP="00CD60D2">
            <w:pPr>
              <w:pStyle w:val="ENoteTableText"/>
            </w:pPr>
          </w:p>
        </w:tc>
        <w:tc>
          <w:tcPr>
            <w:tcW w:w="3505" w:type="pct"/>
            <w:shd w:val="clear" w:color="auto" w:fill="auto"/>
          </w:tcPr>
          <w:p w14:paraId="3E2D5E8D" w14:textId="77777777" w:rsidR="00CD60D2" w:rsidRPr="00D16BB4" w:rsidRDefault="00CD60D2" w:rsidP="00CD60D2">
            <w:pPr>
              <w:pStyle w:val="ENoteTableText"/>
            </w:pPr>
            <w:r w:rsidRPr="00D16BB4">
              <w:t>am No 77, 2011</w:t>
            </w:r>
          </w:p>
        </w:tc>
      </w:tr>
      <w:tr w:rsidR="00CD60D2" w:rsidRPr="00D16BB4" w14:paraId="0EC363B8" w14:textId="77777777" w:rsidTr="009717D7">
        <w:trPr>
          <w:cantSplit/>
        </w:trPr>
        <w:tc>
          <w:tcPr>
            <w:tcW w:w="1495" w:type="pct"/>
            <w:shd w:val="clear" w:color="auto" w:fill="auto"/>
          </w:tcPr>
          <w:p w14:paraId="74B98874" w14:textId="77777777" w:rsidR="00CD60D2" w:rsidRPr="00D16BB4" w:rsidRDefault="00CD60D2" w:rsidP="00CD60D2">
            <w:pPr>
              <w:pStyle w:val="ENoteTableText"/>
              <w:tabs>
                <w:tab w:val="center" w:leader="dot" w:pos="2268"/>
              </w:tabs>
            </w:pPr>
            <w:r w:rsidRPr="00D16BB4">
              <w:t>r 143.240</w:t>
            </w:r>
            <w:r w:rsidRPr="00D16BB4">
              <w:tab/>
            </w:r>
          </w:p>
        </w:tc>
        <w:tc>
          <w:tcPr>
            <w:tcW w:w="3505" w:type="pct"/>
            <w:shd w:val="clear" w:color="auto" w:fill="auto"/>
          </w:tcPr>
          <w:p w14:paraId="0CB4CA59" w14:textId="77777777" w:rsidR="00CD60D2" w:rsidRPr="00D16BB4" w:rsidRDefault="00CD60D2" w:rsidP="00CD60D2">
            <w:pPr>
              <w:pStyle w:val="ENoteTableText"/>
            </w:pPr>
            <w:r w:rsidRPr="00D16BB4">
              <w:t>ad No 167, 2002</w:t>
            </w:r>
          </w:p>
        </w:tc>
      </w:tr>
      <w:tr w:rsidR="00CD60D2" w:rsidRPr="00D16BB4" w14:paraId="77A338D1" w14:textId="77777777" w:rsidTr="009717D7">
        <w:trPr>
          <w:cantSplit/>
        </w:trPr>
        <w:tc>
          <w:tcPr>
            <w:tcW w:w="1495" w:type="pct"/>
            <w:shd w:val="clear" w:color="auto" w:fill="auto"/>
          </w:tcPr>
          <w:p w14:paraId="78D543D6" w14:textId="77777777" w:rsidR="00CD60D2" w:rsidRPr="00D16BB4" w:rsidRDefault="00CD60D2" w:rsidP="00CD60D2">
            <w:pPr>
              <w:pStyle w:val="ENoteTableText"/>
            </w:pPr>
          </w:p>
        </w:tc>
        <w:tc>
          <w:tcPr>
            <w:tcW w:w="3505" w:type="pct"/>
            <w:shd w:val="clear" w:color="auto" w:fill="auto"/>
          </w:tcPr>
          <w:p w14:paraId="28985936" w14:textId="77777777" w:rsidR="00CD60D2" w:rsidRPr="00D16BB4" w:rsidRDefault="00CD60D2" w:rsidP="00CD60D2">
            <w:pPr>
              <w:pStyle w:val="ENoteTableText"/>
            </w:pPr>
            <w:r w:rsidRPr="00D16BB4">
              <w:t>rep No 77, 2011</w:t>
            </w:r>
          </w:p>
        </w:tc>
      </w:tr>
      <w:tr w:rsidR="00CD60D2" w:rsidRPr="00D16BB4" w14:paraId="7196FEFB" w14:textId="77777777" w:rsidTr="009717D7">
        <w:trPr>
          <w:cantSplit/>
        </w:trPr>
        <w:tc>
          <w:tcPr>
            <w:tcW w:w="1495" w:type="pct"/>
            <w:shd w:val="clear" w:color="auto" w:fill="auto"/>
          </w:tcPr>
          <w:p w14:paraId="4BC79FB6" w14:textId="77777777" w:rsidR="00CD60D2" w:rsidRPr="00D16BB4" w:rsidRDefault="00CD60D2" w:rsidP="00CD60D2">
            <w:pPr>
              <w:pStyle w:val="ENoteTableText"/>
              <w:tabs>
                <w:tab w:val="center" w:leader="dot" w:pos="2268"/>
              </w:tabs>
            </w:pPr>
            <w:r w:rsidRPr="00D16BB4">
              <w:t>r 143.245 (prev r 143.192)</w:t>
            </w:r>
            <w:r w:rsidRPr="00D16BB4">
              <w:tab/>
            </w:r>
          </w:p>
        </w:tc>
        <w:tc>
          <w:tcPr>
            <w:tcW w:w="3505" w:type="pct"/>
            <w:shd w:val="clear" w:color="auto" w:fill="auto"/>
          </w:tcPr>
          <w:p w14:paraId="4446F7A3" w14:textId="77777777" w:rsidR="00CD60D2" w:rsidRPr="00D16BB4" w:rsidRDefault="00CD60D2" w:rsidP="00CD60D2">
            <w:pPr>
              <w:pStyle w:val="ENoteTableText"/>
            </w:pPr>
            <w:r w:rsidRPr="00D16BB4">
              <w:t>reloc and renum No 77, 2011</w:t>
            </w:r>
          </w:p>
        </w:tc>
      </w:tr>
      <w:tr w:rsidR="00CD60D2" w:rsidRPr="00D16BB4" w14:paraId="5A0F3D6E" w14:textId="77777777" w:rsidTr="009717D7">
        <w:trPr>
          <w:cantSplit/>
        </w:trPr>
        <w:tc>
          <w:tcPr>
            <w:tcW w:w="1495" w:type="pct"/>
            <w:shd w:val="clear" w:color="auto" w:fill="auto"/>
          </w:tcPr>
          <w:p w14:paraId="48C0CA0F" w14:textId="6D256CED" w:rsidR="00CD60D2" w:rsidRPr="00D16BB4" w:rsidRDefault="00B74D4F" w:rsidP="00CD60D2">
            <w:pPr>
              <w:pStyle w:val="ENoteTableText"/>
            </w:pPr>
            <w:r w:rsidRPr="00D16BB4">
              <w:rPr>
                <w:b/>
              </w:rPr>
              <w:t>Part 1</w:t>
            </w:r>
            <w:r w:rsidR="00CD60D2" w:rsidRPr="00D16BB4">
              <w:rPr>
                <w:b/>
              </w:rPr>
              <w:t>44</w:t>
            </w:r>
          </w:p>
        </w:tc>
        <w:tc>
          <w:tcPr>
            <w:tcW w:w="3505" w:type="pct"/>
            <w:shd w:val="clear" w:color="auto" w:fill="auto"/>
          </w:tcPr>
          <w:p w14:paraId="27148A6D" w14:textId="77777777" w:rsidR="00CD60D2" w:rsidRPr="00D16BB4" w:rsidRDefault="00CD60D2" w:rsidP="00CD60D2">
            <w:pPr>
              <w:pStyle w:val="ENoteTableText"/>
            </w:pPr>
          </w:p>
        </w:tc>
      </w:tr>
      <w:tr w:rsidR="00CD60D2" w:rsidRPr="00D16BB4" w14:paraId="7ED1ACA5" w14:textId="77777777" w:rsidTr="009717D7">
        <w:trPr>
          <w:cantSplit/>
        </w:trPr>
        <w:tc>
          <w:tcPr>
            <w:tcW w:w="1495" w:type="pct"/>
            <w:shd w:val="clear" w:color="auto" w:fill="auto"/>
          </w:tcPr>
          <w:p w14:paraId="15B489E4" w14:textId="16685BFB" w:rsidR="00CD60D2" w:rsidRPr="00D16BB4" w:rsidRDefault="00B74D4F" w:rsidP="00CD60D2">
            <w:pPr>
              <w:pStyle w:val="ENoteTableText"/>
              <w:tabs>
                <w:tab w:val="center" w:leader="dot" w:pos="2268"/>
              </w:tabs>
            </w:pPr>
            <w:r w:rsidRPr="00D16BB4">
              <w:t>Part 1</w:t>
            </w:r>
            <w:r w:rsidR="00CD60D2" w:rsidRPr="00D16BB4">
              <w:t>44</w:t>
            </w:r>
            <w:r w:rsidR="00CD60D2" w:rsidRPr="00D16BB4">
              <w:tab/>
            </w:r>
          </w:p>
        </w:tc>
        <w:tc>
          <w:tcPr>
            <w:tcW w:w="3505" w:type="pct"/>
            <w:shd w:val="clear" w:color="auto" w:fill="auto"/>
          </w:tcPr>
          <w:p w14:paraId="4A1ABD01" w14:textId="77777777" w:rsidR="00CD60D2" w:rsidRPr="00D16BB4" w:rsidRDefault="00CD60D2" w:rsidP="00CD60D2">
            <w:pPr>
              <w:pStyle w:val="ENoteTableText"/>
            </w:pPr>
            <w:r w:rsidRPr="00D16BB4">
              <w:t>ad No 204, 2000</w:t>
            </w:r>
          </w:p>
        </w:tc>
      </w:tr>
      <w:tr w:rsidR="00CD60D2" w:rsidRPr="00D16BB4" w14:paraId="1A0892F2" w14:textId="77777777" w:rsidTr="009717D7">
        <w:trPr>
          <w:cantSplit/>
        </w:trPr>
        <w:tc>
          <w:tcPr>
            <w:tcW w:w="1495" w:type="pct"/>
            <w:shd w:val="clear" w:color="auto" w:fill="auto"/>
          </w:tcPr>
          <w:p w14:paraId="4CD93B9D" w14:textId="7EA1EE96" w:rsidR="00CD60D2" w:rsidRPr="00D16BB4" w:rsidRDefault="00B74D4F" w:rsidP="00CD60D2">
            <w:pPr>
              <w:pStyle w:val="ENoteTableText"/>
            </w:pPr>
            <w:r w:rsidRPr="00D16BB4">
              <w:rPr>
                <w:b/>
              </w:rPr>
              <w:t>Part 1</w:t>
            </w:r>
            <w:r w:rsidR="00CD60D2" w:rsidRPr="00D16BB4">
              <w:rPr>
                <w:b/>
              </w:rPr>
              <w:t>45</w:t>
            </w:r>
          </w:p>
        </w:tc>
        <w:tc>
          <w:tcPr>
            <w:tcW w:w="3505" w:type="pct"/>
            <w:shd w:val="clear" w:color="auto" w:fill="auto"/>
          </w:tcPr>
          <w:p w14:paraId="44D0D1AC" w14:textId="77777777" w:rsidR="00CD60D2" w:rsidRPr="00D16BB4" w:rsidRDefault="00CD60D2" w:rsidP="00CD60D2">
            <w:pPr>
              <w:pStyle w:val="ENoteTableText"/>
            </w:pPr>
          </w:p>
        </w:tc>
      </w:tr>
      <w:tr w:rsidR="00CD60D2" w:rsidRPr="00D16BB4" w14:paraId="5D85556D" w14:textId="77777777" w:rsidTr="009717D7">
        <w:trPr>
          <w:cantSplit/>
        </w:trPr>
        <w:tc>
          <w:tcPr>
            <w:tcW w:w="1495" w:type="pct"/>
            <w:shd w:val="clear" w:color="auto" w:fill="auto"/>
          </w:tcPr>
          <w:p w14:paraId="55FA1120" w14:textId="4600D9FF" w:rsidR="00CD60D2" w:rsidRPr="00D16BB4" w:rsidRDefault="00B74D4F" w:rsidP="00CD60D2">
            <w:pPr>
              <w:pStyle w:val="ENoteTableText"/>
              <w:tabs>
                <w:tab w:val="center" w:leader="dot" w:pos="2268"/>
              </w:tabs>
            </w:pPr>
            <w:r w:rsidRPr="00D16BB4">
              <w:t>Part 1</w:t>
            </w:r>
            <w:r w:rsidR="00CD60D2" w:rsidRPr="00D16BB4">
              <w:t>45</w:t>
            </w:r>
            <w:r w:rsidR="00CD60D2" w:rsidRPr="00D16BB4">
              <w:tab/>
            </w:r>
          </w:p>
        </w:tc>
        <w:tc>
          <w:tcPr>
            <w:tcW w:w="3505" w:type="pct"/>
            <w:shd w:val="clear" w:color="auto" w:fill="auto"/>
          </w:tcPr>
          <w:p w14:paraId="756FCFD7" w14:textId="77777777" w:rsidR="00CD60D2" w:rsidRPr="00D16BB4" w:rsidRDefault="00CD60D2" w:rsidP="00CD60D2">
            <w:pPr>
              <w:pStyle w:val="ENoteTableText"/>
            </w:pPr>
            <w:r w:rsidRPr="00D16BB4">
              <w:t>ad No 204, 2000</w:t>
            </w:r>
          </w:p>
        </w:tc>
      </w:tr>
      <w:tr w:rsidR="00CD60D2" w:rsidRPr="00D16BB4" w14:paraId="36F5FAD4" w14:textId="77777777" w:rsidTr="009717D7">
        <w:trPr>
          <w:cantSplit/>
        </w:trPr>
        <w:tc>
          <w:tcPr>
            <w:tcW w:w="1495" w:type="pct"/>
            <w:shd w:val="clear" w:color="auto" w:fill="auto"/>
          </w:tcPr>
          <w:p w14:paraId="5F2B2D35" w14:textId="77777777" w:rsidR="00CD60D2" w:rsidRPr="00D16BB4" w:rsidRDefault="00CD60D2" w:rsidP="00CD60D2">
            <w:pPr>
              <w:pStyle w:val="ENoteTableText"/>
            </w:pPr>
          </w:p>
        </w:tc>
        <w:tc>
          <w:tcPr>
            <w:tcW w:w="3505" w:type="pct"/>
            <w:shd w:val="clear" w:color="auto" w:fill="auto"/>
          </w:tcPr>
          <w:p w14:paraId="167238B3" w14:textId="77777777" w:rsidR="00CD60D2" w:rsidRPr="00D16BB4" w:rsidRDefault="00CD60D2" w:rsidP="00CD60D2">
            <w:pPr>
              <w:pStyle w:val="ENoteTableText"/>
            </w:pPr>
            <w:r w:rsidRPr="00D16BB4">
              <w:t>rs No 328, 2010</w:t>
            </w:r>
          </w:p>
        </w:tc>
      </w:tr>
      <w:tr w:rsidR="00CD60D2" w:rsidRPr="00D16BB4" w14:paraId="4DD0C8C4" w14:textId="77777777" w:rsidTr="009717D7">
        <w:trPr>
          <w:cantSplit/>
        </w:trPr>
        <w:tc>
          <w:tcPr>
            <w:tcW w:w="1495" w:type="pct"/>
            <w:shd w:val="clear" w:color="auto" w:fill="auto"/>
          </w:tcPr>
          <w:p w14:paraId="15A45BA7" w14:textId="77777777" w:rsidR="00CD60D2" w:rsidRPr="00D16BB4" w:rsidRDefault="00CD60D2" w:rsidP="00CD60D2">
            <w:pPr>
              <w:pStyle w:val="ENoteTableText"/>
              <w:tabs>
                <w:tab w:val="center" w:leader="dot" w:pos="2268"/>
              </w:tabs>
            </w:pPr>
          </w:p>
        </w:tc>
        <w:tc>
          <w:tcPr>
            <w:tcW w:w="3505" w:type="pct"/>
            <w:shd w:val="clear" w:color="auto" w:fill="auto"/>
          </w:tcPr>
          <w:p w14:paraId="5D5CD7D4" w14:textId="77777777" w:rsidR="00CD60D2" w:rsidRPr="00D16BB4" w:rsidRDefault="00CD60D2" w:rsidP="00CD60D2">
            <w:pPr>
              <w:pStyle w:val="ENoteTableText"/>
              <w:tabs>
                <w:tab w:val="center" w:leader="dot" w:pos="2268"/>
              </w:tabs>
            </w:pPr>
            <w:r w:rsidRPr="00D16BB4">
              <w:t>am No 80, 2013</w:t>
            </w:r>
          </w:p>
        </w:tc>
      </w:tr>
      <w:tr w:rsidR="00CD60D2" w:rsidRPr="00D16BB4" w14:paraId="70474D3A" w14:textId="77777777" w:rsidTr="009717D7">
        <w:trPr>
          <w:cantSplit/>
        </w:trPr>
        <w:tc>
          <w:tcPr>
            <w:tcW w:w="1495" w:type="pct"/>
            <w:shd w:val="clear" w:color="auto" w:fill="auto"/>
          </w:tcPr>
          <w:p w14:paraId="5DB2DE7E" w14:textId="00FAF2D7" w:rsidR="00CD60D2" w:rsidRPr="00D16BB4" w:rsidRDefault="009E3970" w:rsidP="00CD60D2">
            <w:pPr>
              <w:pStyle w:val="ENoteTableText"/>
            </w:pPr>
            <w:r>
              <w:rPr>
                <w:b/>
              </w:rPr>
              <w:t>Subpart 1</w:t>
            </w:r>
            <w:r w:rsidR="00CD60D2" w:rsidRPr="00D16BB4">
              <w:rPr>
                <w:b/>
              </w:rPr>
              <w:t>45.A</w:t>
            </w:r>
          </w:p>
        </w:tc>
        <w:tc>
          <w:tcPr>
            <w:tcW w:w="3505" w:type="pct"/>
            <w:shd w:val="clear" w:color="auto" w:fill="auto"/>
          </w:tcPr>
          <w:p w14:paraId="320E7911" w14:textId="77777777" w:rsidR="00CD60D2" w:rsidRPr="00D16BB4" w:rsidRDefault="00CD60D2" w:rsidP="00CD60D2">
            <w:pPr>
              <w:pStyle w:val="ENoteTableText"/>
            </w:pPr>
          </w:p>
        </w:tc>
      </w:tr>
      <w:tr w:rsidR="00CD60D2" w:rsidRPr="00D16BB4" w14:paraId="1C1F7D72" w14:textId="77777777" w:rsidTr="009717D7">
        <w:trPr>
          <w:cantSplit/>
        </w:trPr>
        <w:tc>
          <w:tcPr>
            <w:tcW w:w="1495" w:type="pct"/>
            <w:shd w:val="clear" w:color="auto" w:fill="auto"/>
          </w:tcPr>
          <w:p w14:paraId="7A6A91EB" w14:textId="77777777" w:rsidR="00CD60D2" w:rsidRPr="00D16BB4" w:rsidRDefault="00CD60D2" w:rsidP="00CD60D2">
            <w:pPr>
              <w:pStyle w:val="ENoteTableText"/>
              <w:tabs>
                <w:tab w:val="center" w:leader="dot" w:pos="2268"/>
              </w:tabs>
            </w:pPr>
            <w:r w:rsidRPr="00D16BB4">
              <w:t>r 145.005</w:t>
            </w:r>
            <w:r w:rsidRPr="00D16BB4">
              <w:tab/>
            </w:r>
          </w:p>
        </w:tc>
        <w:tc>
          <w:tcPr>
            <w:tcW w:w="3505" w:type="pct"/>
            <w:shd w:val="clear" w:color="auto" w:fill="auto"/>
          </w:tcPr>
          <w:p w14:paraId="656CDB21" w14:textId="77777777" w:rsidR="00CD60D2" w:rsidRPr="00D16BB4" w:rsidRDefault="00CD60D2" w:rsidP="00CD60D2">
            <w:pPr>
              <w:pStyle w:val="ENoteTableText"/>
            </w:pPr>
            <w:r w:rsidRPr="00D16BB4">
              <w:t>ad No 328, 2010</w:t>
            </w:r>
          </w:p>
        </w:tc>
      </w:tr>
      <w:tr w:rsidR="00CD60D2" w:rsidRPr="00D16BB4" w14:paraId="22345F7F" w14:textId="77777777" w:rsidTr="009717D7">
        <w:trPr>
          <w:cantSplit/>
        </w:trPr>
        <w:tc>
          <w:tcPr>
            <w:tcW w:w="1495" w:type="pct"/>
            <w:shd w:val="clear" w:color="auto" w:fill="auto"/>
          </w:tcPr>
          <w:p w14:paraId="7F1C4CEF" w14:textId="77777777" w:rsidR="00CD60D2" w:rsidRPr="00D16BB4" w:rsidRDefault="00CD60D2" w:rsidP="00CD60D2">
            <w:pPr>
              <w:pStyle w:val="ENoteTableText"/>
              <w:tabs>
                <w:tab w:val="center" w:leader="dot" w:pos="2268"/>
              </w:tabs>
            </w:pPr>
          </w:p>
        </w:tc>
        <w:tc>
          <w:tcPr>
            <w:tcW w:w="3505" w:type="pct"/>
            <w:shd w:val="clear" w:color="auto" w:fill="auto"/>
          </w:tcPr>
          <w:p w14:paraId="7BC07ACF" w14:textId="77777777" w:rsidR="00CD60D2" w:rsidRPr="00D16BB4" w:rsidRDefault="00CD60D2" w:rsidP="00CD60D2">
            <w:pPr>
              <w:pStyle w:val="ENoteTableText"/>
            </w:pPr>
            <w:r w:rsidRPr="00D16BB4">
              <w:t>am No 275, 2013</w:t>
            </w:r>
          </w:p>
        </w:tc>
      </w:tr>
      <w:tr w:rsidR="00CD60D2" w:rsidRPr="00D16BB4" w14:paraId="15D8A867" w14:textId="77777777" w:rsidTr="009717D7">
        <w:trPr>
          <w:cantSplit/>
        </w:trPr>
        <w:tc>
          <w:tcPr>
            <w:tcW w:w="1495" w:type="pct"/>
            <w:shd w:val="clear" w:color="auto" w:fill="auto"/>
          </w:tcPr>
          <w:p w14:paraId="4E404E32" w14:textId="77777777" w:rsidR="00CD60D2" w:rsidRPr="00D16BB4" w:rsidRDefault="00CD60D2" w:rsidP="00CD60D2">
            <w:pPr>
              <w:pStyle w:val="ENoteTableText"/>
              <w:tabs>
                <w:tab w:val="center" w:leader="dot" w:pos="2268"/>
              </w:tabs>
            </w:pPr>
            <w:r w:rsidRPr="00D16BB4">
              <w:lastRenderedPageBreak/>
              <w:t>r 145.010</w:t>
            </w:r>
            <w:r w:rsidRPr="00D16BB4">
              <w:tab/>
            </w:r>
          </w:p>
        </w:tc>
        <w:tc>
          <w:tcPr>
            <w:tcW w:w="3505" w:type="pct"/>
            <w:shd w:val="clear" w:color="auto" w:fill="auto"/>
          </w:tcPr>
          <w:p w14:paraId="1404C3CF" w14:textId="77777777" w:rsidR="00CD60D2" w:rsidRPr="00D16BB4" w:rsidRDefault="00CD60D2" w:rsidP="00CD60D2">
            <w:pPr>
              <w:pStyle w:val="ENoteTableText"/>
            </w:pPr>
            <w:r w:rsidRPr="00D16BB4">
              <w:t>ad No 328, 2010</w:t>
            </w:r>
          </w:p>
        </w:tc>
      </w:tr>
      <w:tr w:rsidR="00CD60D2" w:rsidRPr="00D16BB4" w14:paraId="3B9D94E4" w14:textId="77777777" w:rsidTr="009717D7">
        <w:trPr>
          <w:cantSplit/>
        </w:trPr>
        <w:tc>
          <w:tcPr>
            <w:tcW w:w="1495" w:type="pct"/>
            <w:shd w:val="clear" w:color="auto" w:fill="auto"/>
          </w:tcPr>
          <w:p w14:paraId="33C146D8" w14:textId="77777777" w:rsidR="00CD60D2" w:rsidRPr="00D16BB4" w:rsidRDefault="00CD60D2" w:rsidP="00CD60D2">
            <w:pPr>
              <w:pStyle w:val="ENoteTableText"/>
              <w:tabs>
                <w:tab w:val="center" w:leader="dot" w:pos="2268"/>
              </w:tabs>
            </w:pPr>
            <w:r w:rsidRPr="00D16BB4">
              <w:t>r 145.015</w:t>
            </w:r>
            <w:r w:rsidRPr="00D16BB4">
              <w:tab/>
            </w:r>
          </w:p>
        </w:tc>
        <w:tc>
          <w:tcPr>
            <w:tcW w:w="3505" w:type="pct"/>
            <w:shd w:val="clear" w:color="auto" w:fill="auto"/>
          </w:tcPr>
          <w:p w14:paraId="18C794A1" w14:textId="77777777" w:rsidR="00CD60D2" w:rsidRPr="00D16BB4" w:rsidRDefault="00CD60D2" w:rsidP="00CD60D2">
            <w:pPr>
              <w:pStyle w:val="ENoteTableText"/>
            </w:pPr>
            <w:r w:rsidRPr="00D16BB4">
              <w:t>ad No 328, 2010</w:t>
            </w:r>
          </w:p>
        </w:tc>
      </w:tr>
      <w:tr w:rsidR="00CD60D2" w:rsidRPr="00D16BB4" w14:paraId="6C56531C" w14:textId="77777777" w:rsidTr="009717D7">
        <w:trPr>
          <w:cantSplit/>
        </w:trPr>
        <w:tc>
          <w:tcPr>
            <w:tcW w:w="1495" w:type="pct"/>
            <w:shd w:val="clear" w:color="auto" w:fill="auto"/>
          </w:tcPr>
          <w:p w14:paraId="2765D5B5" w14:textId="77777777" w:rsidR="00CD60D2" w:rsidRPr="00D16BB4" w:rsidRDefault="00CD60D2" w:rsidP="00CD60D2">
            <w:pPr>
              <w:pStyle w:val="ENoteTableText"/>
              <w:tabs>
                <w:tab w:val="center" w:leader="dot" w:pos="2268"/>
              </w:tabs>
            </w:pPr>
            <w:r w:rsidRPr="00D16BB4">
              <w:t>r 145.020</w:t>
            </w:r>
            <w:r w:rsidRPr="00D16BB4">
              <w:tab/>
            </w:r>
          </w:p>
        </w:tc>
        <w:tc>
          <w:tcPr>
            <w:tcW w:w="3505" w:type="pct"/>
            <w:shd w:val="clear" w:color="auto" w:fill="auto"/>
          </w:tcPr>
          <w:p w14:paraId="08C4434B" w14:textId="77777777" w:rsidR="00CD60D2" w:rsidRPr="00D16BB4" w:rsidRDefault="00CD60D2" w:rsidP="00CD60D2">
            <w:pPr>
              <w:pStyle w:val="ENoteTableText"/>
            </w:pPr>
            <w:r w:rsidRPr="00D16BB4">
              <w:t>ad No 328, 2010</w:t>
            </w:r>
          </w:p>
        </w:tc>
      </w:tr>
      <w:tr w:rsidR="00CD60D2" w:rsidRPr="00D16BB4" w14:paraId="1AAFC909" w14:textId="77777777" w:rsidTr="009717D7">
        <w:trPr>
          <w:cantSplit/>
        </w:trPr>
        <w:tc>
          <w:tcPr>
            <w:tcW w:w="1495" w:type="pct"/>
            <w:shd w:val="clear" w:color="auto" w:fill="auto"/>
          </w:tcPr>
          <w:p w14:paraId="46BF4239" w14:textId="3C4DAF35" w:rsidR="00CD60D2" w:rsidRPr="00D16BB4" w:rsidRDefault="009E3970" w:rsidP="00CD60D2">
            <w:pPr>
              <w:pStyle w:val="ENoteTableText"/>
            </w:pPr>
            <w:r>
              <w:rPr>
                <w:b/>
              </w:rPr>
              <w:t>Subpart 1</w:t>
            </w:r>
            <w:r w:rsidR="00CD60D2" w:rsidRPr="00D16BB4">
              <w:rPr>
                <w:b/>
              </w:rPr>
              <w:t>45.B</w:t>
            </w:r>
          </w:p>
        </w:tc>
        <w:tc>
          <w:tcPr>
            <w:tcW w:w="3505" w:type="pct"/>
            <w:shd w:val="clear" w:color="auto" w:fill="auto"/>
          </w:tcPr>
          <w:p w14:paraId="325C5182" w14:textId="77777777" w:rsidR="00CD60D2" w:rsidRPr="00D16BB4" w:rsidRDefault="00CD60D2" w:rsidP="00CD60D2">
            <w:pPr>
              <w:pStyle w:val="ENoteTableText"/>
            </w:pPr>
          </w:p>
        </w:tc>
      </w:tr>
      <w:tr w:rsidR="00CD60D2" w:rsidRPr="00D16BB4" w14:paraId="1DF570CB" w14:textId="77777777" w:rsidTr="009717D7">
        <w:trPr>
          <w:cantSplit/>
        </w:trPr>
        <w:tc>
          <w:tcPr>
            <w:tcW w:w="1495" w:type="pct"/>
            <w:shd w:val="clear" w:color="auto" w:fill="auto"/>
          </w:tcPr>
          <w:p w14:paraId="64C02BD2" w14:textId="77777777" w:rsidR="00CD60D2" w:rsidRPr="00D16BB4" w:rsidRDefault="00CD60D2" w:rsidP="00CD60D2">
            <w:pPr>
              <w:pStyle w:val="ENoteTableText"/>
              <w:tabs>
                <w:tab w:val="center" w:leader="dot" w:pos="2268"/>
              </w:tabs>
            </w:pPr>
            <w:r w:rsidRPr="00D16BB4">
              <w:t>r 145.025</w:t>
            </w:r>
            <w:r w:rsidRPr="00D16BB4">
              <w:tab/>
            </w:r>
          </w:p>
        </w:tc>
        <w:tc>
          <w:tcPr>
            <w:tcW w:w="3505" w:type="pct"/>
            <w:shd w:val="clear" w:color="auto" w:fill="auto"/>
          </w:tcPr>
          <w:p w14:paraId="3B5DF10E" w14:textId="77777777" w:rsidR="00CD60D2" w:rsidRPr="00D16BB4" w:rsidRDefault="00CD60D2" w:rsidP="00CD60D2">
            <w:pPr>
              <w:pStyle w:val="ENoteTableText"/>
            </w:pPr>
            <w:r w:rsidRPr="00D16BB4">
              <w:t>ad No 328, 2010</w:t>
            </w:r>
          </w:p>
        </w:tc>
      </w:tr>
      <w:tr w:rsidR="00CD60D2" w:rsidRPr="00D16BB4" w14:paraId="2A099A59" w14:textId="77777777" w:rsidTr="009717D7">
        <w:trPr>
          <w:cantSplit/>
        </w:trPr>
        <w:tc>
          <w:tcPr>
            <w:tcW w:w="1495" w:type="pct"/>
            <w:shd w:val="clear" w:color="auto" w:fill="auto"/>
          </w:tcPr>
          <w:p w14:paraId="6BF4D2E4" w14:textId="77777777" w:rsidR="00CD60D2" w:rsidRPr="00D16BB4" w:rsidRDefault="00CD60D2" w:rsidP="00CD60D2">
            <w:pPr>
              <w:pStyle w:val="ENoteTableText"/>
              <w:tabs>
                <w:tab w:val="center" w:leader="dot" w:pos="2268"/>
              </w:tabs>
            </w:pPr>
            <w:r w:rsidRPr="00D16BB4">
              <w:t>r 145.030</w:t>
            </w:r>
            <w:r w:rsidRPr="00D16BB4">
              <w:tab/>
            </w:r>
          </w:p>
        </w:tc>
        <w:tc>
          <w:tcPr>
            <w:tcW w:w="3505" w:type="pct"/>
            <w:shd w:val="clear" w:color="auto" w:fill="auto"/>
          </w:tcPr>
          <w:p w14:paraId="2A4B690B" w14:textId="77777777" w:rsidR="00CD60D2" w:rsidRPr="00D16BB4" w:rsidRDefault="00CD60D2" w:rsidP="00CD60D2">
            <w:pPr>
              <w:pStyle w:val="ENoteTableText"/>
            </w:pPr>
            <w:r w:rsidRPr="00D16BB4">
              <w:t>ad No 328, 2010</w:t>
            </w:r>
          </w:p>
        </w:tc>
      </w:tr>
      <w:tr w:rsidR="00CD60D2" w:rsidRPr="00D16BB4" w14:paraId="47CAC764" w14:textId="77777777" w:rsidTr="009717D7">
        <w:trPr>
          <w:cantSplit/>
        </w:trPr>
        <w:tc>
          <w:tcPr>
            <w:tcW w:w="1495" w:type="pct"/>
            <w:shd w:val="clear" w:color="auto" w:fill="auto"/>
          </w:tcPr>
          <w:p w14:paraId="4D730985" w14:textId="77777777" w:rsidR="00CD60D2" w:rsidRPr="00D16BB4" w:rsidRDefault="00CD60D2" w:rsidP="00CD60D2">
            <w:pPr>
              <w:pStyle w:val="ENoteTableText"/>
              <w:tabs>
                <w:tab w:val="center" w:leader="dot" w:pos="2268"/>
              </w:tabs>
            </w:pPr>
            <w:r w:rsidRPr="00D16BB4">
              <w:t>r 145.035</w:t>
            </w:r>
            <w:r w:rsidRPr="00D16BB4">
              <w:tab/>
            </w:r>
          </w:p>
        </w:tc>
        <w:tc>
          <w:tcPr>
            <w:tcW w:w="3505" w:type="pct"/>
            <w:shd w:val="clear" w:color="auto" w:fill="auto"/>
          </w:tcPr>
          <w:p w14:paraId="51410E34" w14:textId="77777777" w:rsidR="00CD60D2" w:rsidRPr="00D16BB4" w:rsidRDefault="00CD60D2" w:rsidP="00CD60D2">
            <w:pPr>
              <w:pStyle w:val="ENoteTableText"/>
            </w:pPr>
            <w:r w:rsidRPr="00D16BB4">
              <w:t>ad No 328, 2010</w:t>
            </w:r>
          </w:p>
        </w:tc>
      </w:tr>
      <w:tr w:rsidR="00CD60D2" w:rsidRPr="00D16BB4" w14:paraId="7886EB84" w14:textId="77777777" w:rsidTr="009717D7">
        <w:trPr>
          <w:cantSplit/>
        </w:trPr>
        <w:tc>
          <w:tcPr>
            <w:tcW w:w="1495" w:type="pct"/>
            <w:shd w:val="clear" w:color="auto" w:fill="auto"/>
          </w:tcPr>
          <w:p w14:paraId="495033C0" w14:textId="77777777" w:rsidR="00CD60D2" w:rsidRPr="00D16BB4" w:rsidRDefault="00CD60D2" w:rsidP="00CD60D2">
            <w:pPr>
              <w:pStyle w:val="ENoteTableText"/>
              <w:tabs>
                <w:tab w:val="center" w:leader="dot" w:pos="2268"/>
              </w:tabs>
            </w:pPr>
            <w:r w:rsidRPr="00D16BB4">
              <w:t>r 145.040</w:t>
            </w:r>
            <w:r w:rsidRPr="00D16BB4">
              <w:tab/>
            </w:r>
          </w:p>
        </w:tc>
        <w:tc>
          <w:tcPr>
            <w:tcW w:w="3505" w:type="pct"/>
            <w:shd w:val="clear" w:color="auto" w:fill="auto"/>
          </w:tcPr>
          <w:p w14:paraId="24DE2039" w14:textId="77777777" w:rsidR="00CD60D2" w:rsidRPr="00D16BB4" w:rsidRDefault="00CD60D2" w:rsidP="00CD60D2">
            <w:pPr>
              <w:pStyle w:val="ENoteTableText"/>
            </w:pPr>
            <w:r w:rsidRPr="00D16BB4">
              <w:t>ad No 328, 2010</w:t>
            </w:r>
          </w:p>
        </w:tc>
      </w:tr>
      <w:tr w:rsidR="00CD60D2" w:rsidRPr="00D16BB4" w14:paraId="2E310EB0" w14:textId="77777777" w:rsidTr="009717D7">
        <w:trPr>
          <w:cantSplit/>
        </w:trPr>
        <w:tc>
          <w:tcPr>
            <w:tcW w:w="1495" w:type="pct"/>
            <w:shd w:val="clear" w:color="auto" w:fill="auto"/>
          </w:tcPr>
          <w:p w14:paraId="6B062BB9" w14:textId="77777777" w:rsidR="00CD60D2" w:rsidRPr="00D16BB4" w:rsidRDefault="00CD60D2" w:rsidP="00CD60D2">
            <w:pPr>
              <w:pStyle w:val="ENoteTableText"/>
              <w:tabs>
                <w:tab w:val="center" w:leader="dot" w:pos="2268"/>
              </w:tabs>
            </w:pPr>
            <w:r w:rsidRPr="00D16BB4">
              <w:t>r 145.045</w:t>
            </w:r>
            <w:r w:rsidRPr="00D16BB4">
              <w:tab/>
            </w:r>
          </w:p>
        </w:tc>
        <w:tc>
          <w:tcPr>
            <w:tcW w:w="3505" w:type="pct"/>
            <w:shd w:val="clear" w:color="auto" w:fill="auto"/>
          </w:tcPr>
          <w:p w14:paraId="66C85350" w14:textId="77777777" w:rsidR="00CD60D2" w:rsidRPr="00D16BB4" w:rsidRDefault="00CD60D2" w:rsidP="00CD60D2">
            <w:pPr>
              <w:pStyle w:val="ENoteTableText"/>
            </w:pPr>
            <w:r w:rsidRPr="00D16BB4">
              <w:t>ad No 328, 2010</w:t>
            </w:r>
          </w:p>
        </w:tc>
      </w:tr>
      <w:tr w:rsidR="00CD60D2" w:rsidRPr="00D16BB4" w14:paraId="7FA9D687" w14:textId="77777777" w:rsidTr="009717D7">
        <w:trPr>
          <w:cantSplit/>
        </w:trPr>
        <w:tc>
          <w:tcPr>
            <w:tcW w:w="1495" w:type="pct"/>
            <w:shd w:val="clear" w:color="auto" w:fill="auto"/>
          </w:tcPr>
          <w:p w14:paraId="2B0D3B9F" w14:textId="4D7E3E8B" w:rsidR="00CD60D2" w:rsidRPr="00D16BB4" w:rsidRDefault="009E3970" w:rsidP="00CD60D2">
            <w:pPr>
              <w:pStyle w:val="ENoteTableText"/>
            </w:pPr>
            <w:r>
              <w:rPr>
                <w:b/>
              </w:rPr>
              <w:t>Subpart 1</w:t>
            </w:r>
            <w:r w:rsidR="00CD60D2" w:rsidRPr="00D16BB4">
              <w:rPr>
                <w:b/>
              </w:rPr>
              <w:t>45.C</w:t>
            </w:r>
          </w:p>
        </w:tc>
        <w:tc>
          <w:tcPr>
            <w:tcW w:w="3505" w:type="pct"/>
            <w:shd w:val="clear" w:color="auto" w:fill="auto"/>
          </w:tcPr>
          <w:p w14:paraId="35B519C1" w14:textId="77777777" w:rsidR="00CD60D2" w:rsidRPr="00D16BB4" w:rsidRDefault="00CD60D2" w:rsidP="00CD60D2">
            <w:pPr>
              <w:pStyle w:val="ENoteTableText"/>
            </w:pPr>
          </w:p>
        </w:tc>
      </w:tr>
      <w:tr w:rsidR="00CD60D2" w:rsidRPr="00D16BB4" w14:paraId="2C158646" w14:textId="77777777" w:rsidTr="009717D7">
        <w:trPr>
          <w:cantSplit/>
        </w:trPr>
        <w:tc>
          <w:tcPr>
            <w:tcW w:w="1495" w:type="pct"/>
            <w:shd w:val="clear" w:color="auto" w:fill="auto"/>
          </w:tcPr>
          <w:p w14:paraId="3197FBF2" w14:textId="77777777" w:rsidR="00CD60D2" w:rsidRPr="00D16BB4" w:rsidRDefault="00CD60D2" w:rsidP="00CD60D2">
            <w:pPr>
              <w:pStyle w:val="ENoteTableText"/>
              <w:tabs>
                <w:tab w:val="center" w:leader="dot" w:pos="2268"/>
              </w:tabs>
            </w:pPr>
            <w:r w:rsidRPr="00D16BB4">
              <w:t>r 145.050</w:t>
            </w:r>
            <w:r w:rsidRPr="00D16BB4">
              <w:tab/>
            </w:r>
          </w:p>
        </w:tc>
        <w:tc>
          <w:tcPr>
            <w:tcW w:w="3505" w:type="pct"/>
            <w:shd w:val="clear" w:color="auto" w:fill="auto"/>
          </w:tcPr>
          <w:p w14:paraId="2EA932FB" w14:textId="77777777" w:rsidR="00CD60D2" w:rsidRPr="00D16BB4" w:rsidRDefault="00CD60D2" w:rsidP="00CD60D2">
            <w:pPr>
              <w:pStyle w:val="ENoteTableText"/>
            </w:pPr>
            <w:r w:rsidRPr="00D16BB4">
              <w:t>ad No 328, 2010</w:t>
            </w:r>
          </w:p>
        </w:tc>
      </w:tr>
      <w:tr w:rsidR="00CD60D2" w:rsidRPr="00D16BB4" w14:paraId="7EEC3854" w14:textId="77777777" w:rsidTr="009717D7">
        <w:trPr>
          <w:cantSplit/>
        </w:trPr>
        <w:tc>
          <w:tcPr>
            <w:tcW w:w="1495" w:type="pct"/>
            <w:shd w:val="clear" w:color="auto" w:fill="auto"/>
          </w:tcPr>
          <w:p w14:paraId="50CD0305" w14:textId="77777777" w:rsidR="00CD60D2" w:rsidRPr="00D16BB4" w:rsidRDefault="00CD60D2" w:rsidP="00CD60D2">
            <w:pPr>
              <w:pStyle w:val="ENoteTableText"/>
              <w:tabs>
                <w:tab w:val="center" w:leader="dot" w:pos="2268"/>
              </w:tabs>
            </w:pPr>
            <w:r w:rsidRPr="00D16BB4">
              <w:t>r 145.055</w:t>
            </w:r>
            <w:r w:rsidRPr="00D16BB4">
              <w:tab/>
            </w:r>
          </w:p>
        </w:tc>
        <w:tc>
          <w:tcPr>
            <w:tcW w:w="3505" w:type="pct"/>
            <w:shd w:val="clear" w:color="auto" w:fill="auto"/>
          </w:tcPr>
          <w:p w14:paraId="63F9BD9E" w14:textId="77777777" w:rsidR="00CD60D2" w:rsidRPr="00D16BB4" w:rsidRDefault="00CD60D2" w:rsidP="00CD60D2">
            <w:pPr>
              <w:pStyle w:val="ENoteTableText"/>
            </w:pPr>
            <w:r w:rsidRPr="00D16BB4">
              <w:t>ad No 328, 2010</w:t>
            </w:r>
          </w:p>
        </w:tc>
      </w:tr>
      <w:tr w:rsidR="00CD60D2" w:rsidRPr="00D16BB4" w14:paraId="58F2AAB0" w14:textId="77777777" w:rsidTr="009717D7">
        <w:trPr>
          <w:cantSplit/>
        </w:trPr>
        <w:tc>
          <w:tcPr>
            <w:tcW w:w="1495" w:type="pct"/>
            <w:shd w:val="clear" w:color="auto" w:fill="auto"/>
          </w:tcPr>
          <w:p w14:paraId="4739D7DD" w14:textId="77777777" w:rsidR="00CD60D2" w:rsidRPr="00D16BB4" w:rsidRDefault="00CD60D2" w:rsidP="00CD60D2">
            <w:pPr>
              <w:pStyle w:val="ENoteTableText"/>
              <w:tabs>
                <w:tab w:val="center" w:leader="dot" w:pos="2268"/>
              </w:tabs>
            </w:pPr>
            <w:r w:rsidRPr="00D16BB4">
              <w:t>r 145.060</w:t>
            </w:r>
            <w:r w:rsidRPr="00D16BB4">
              <w:tab/>
            </w:r>
          </w:p>
        </w:tc>
        <w:tc>
          <w:tcPr>
            <w:tcW w:w="3505" w:type="pct"/>
            <w:shd w:val="clear" w:color="auto" w:fill="auto"/>
          </w:tcPr>
          <w:p w14:paraId="111B21F7" w14:textId="77777777" w:rsidR="00CD60D2" w:rsidRPr="00D16BB4" w:rsidRDefault="00CD60D2" w:rsidP="00CD60D2">
            <w:pPr>
              <w:pStyle w:val="ENoteTableText"/>
            </w:pPr>
            <w:r w:rsidRPr="00D16BB4">
              <w:t>ad No 328, 2010</w:t>
            </w:r>
          </w:p>
        </w:tc>
      </w:tr>
      <w:tr w:rsidR="00CD60D2" w:rsidRPr="00D16BB4" w14:paraId="10875EE3" w14:textId="77777777" w:rsidTr="009717D7">
        <w:trPr>
          <w:cantSplit/>
        </w:trPr>
        <w:tc>
          <w:tcPr>
            <w:tcW w:w="1495" w:type="pct"/>
            <w:shd w:val="clear" w:color="auto" w:fill="auto"/>
          </w:tcPr>
          <w:p w14:paraId="708B1759" w14:textId="77777777" w:rsidR="00CD60D2" w:rsidRPr="00D16BB4" w:rsidRDefault="00CD60D2" w:rsidP="00CD60D2">
            <w:pPr>
              <w:pStyle w:val="ENoteTableText"/>
              <w:tabs>
                <w:tab w:val="center" w:leader="dot" w:pos="2268"/>
              </w:tabs>
            </w:pPr>
            <w:r w:rsidRPr="00D16BB4">
              <w:t>r 145.065</w:t>
            </w:r>
            <w:r w:rsidRPr="00D16BB4">
              <w:tab/>
            </w:r>
          </w:p>
        </w:tc>
        <w:tc>
          <w:tcPr>
            <w:tcW w:w="3505" w:type="pct"/>
            <w:shd w:val="clear" w:color="auto" w:fill="auto"/>
          </w:tcPr>
          <w:p w14:paraId="230BA360" w14:textId="77777777" w:rsidR="00CD60D2" w:rsidRPr="00D16BB4" w:rsidRDefault="00CD60D2" w:rsidP="00CD60D2">
            <w:pPr>
              <w:pStyle w:val="ENoteTableText"/>
            </w:pPr>
            <w:r w:rsidRPr="00D16BB4">
              <w:t>ad No 328, 2010</w:t>
            </w:r>
          </w:p>
        </w:tc>
      </w:tr>
      <w:tr w:rsidR="00CD60D2" w:rsidRPr="00D16BB4" w14:paraId="5A2F5DCE" w14:textId="77777777" w:rsidTr="009717D7">
        <w:trPr>
          <w:cantSplit/>
        </w:trPr>
        <w:tc>
          <w:tcPr>
            <w:tcW w:w="1495" w:type="pct"/>
            <w:shd w:val="clear" w:color="auto" w:fill="auto"/>
          </w:tcPr>
          <w:p w14:paraId="344FE91B" w14:textId="45000E0D" w:rsidR="00CD60D2" w:rsidRPr="00D16BB4" w:rsidRDefault="009E3970" w:rsidP="00CD60D2">
            <w:pPr>
              <w:pStyle w:val="ENoteTableText"/>
              <w:keepNext/>
            </w:pPr>
            <w:r>
              <w:rPr>
                <w:b/>
              </w:rPr>
              <w:t>Subpart 1</w:t>
            </w:r>
            <w:r w:rsidR="00CD60D2" w:rsidRPr="00D16BB4">
              <w:rPr>
                <w:b/>
              </w:rPr>
              <w:t>45.D</w:t>
            </w:r>
          </w:p>
        </w:tc>
        <w:tc>
          <w:tcPr>
            <w:tcW w:w="3505" w:type="pct"/>
            <w:shd w:val="clear" w:color="auto" w:fill="auto"/>
          </w:tcPr>
          <w:p w14:paraId="78AE84F3" w14:textId="77777777" w:rsidR="00CD60D2" w:rsidRPr="00D16BB4" w:rsidRDefault="00CD60D2" w:rsidP="00CD60D2">
            <w:pPr>
              <w:pStyle w:val="ENoteTableText"/>
            </w:pPr>
          </w:p>
        </w:tc>
      </w:tr>
      <w:tr w:rsidR="00CD60D2" w:rsidRPr="00D16BB4" w14:paraId="209C5A2E" w14:textId="77777777" w:rsidTr="009717D7">
        <w:trPr>
          <w:cantSplit/>
        </w:trPr>
        <w:tc>
          <w:tcPr>
            <w:tcW w:w="1495" w:type="pct"/>
            <w:shd w:val="clear" w:color="auto" w:fill="auto"/>
          </w:tcPr>
          <w:p w14:paraId="662E8784" w14:textId="77777777" w:rsidR="00CD60D2" w:rsidRPr="00D16BB4" w:rsidRDefault="00CD60D2" w:rsidP="00CD60D2">
            <w:pPr>
              <w:pStyle w:val="ENoteTableText"/>
              <w:tabs>
                <w:tab w:val="center" w:leader="dot" w:pos="2268"/>
              </w:tabs>
            </w:pPr>
            <w:r w:rsidRPr="00D16BB4">
              <w:t>r 145.070</w:t>
            </w:r>
            <w:r w:rsidRPr="00D16BB4">
              <w:tab/>
            </w:r>
          </w:p>
        </w:tc>
        <w:tc>
          <w:tcPr>
            <w:tcW w:w="3505" w:type="pct"/>
            <w:shd w:val="clear" w:color="auto" w:fill="auto"/>
          </w:tcPr>
          <w:p w14:paraId="2211D16F" w14:textId="77777777" w:rsidR="00CD60D2" w:rsidRPr="00D16BB4" w:rsidRDefault="00CD60D2" w:rsidP="00CD60D2">
            <w:pPr>
              <w:pStyle w:val="ENoteTableText"/>
            </w:pPr>
            <w:r w:rsidRPr="00D16BB4">
              <w:t>ad No 328, 2010</w:t>
            </w:r>
          </w:p>
        </w:tc>
      </w:tr>
      <w:tr w:rsidR="00CD60D2" w:rsidRPr="00D16BB4" w14:paraId="3D6370DE" w14:textId="77777777" w:rsidTr="009717D7">
        <w:trPr>
          <w:cantSplit/>
        </w:trPr>
        <w:tc>
          <w:tcPr>
            <w:tcW w:w="1495" w:type="pct"/>
            <w:shd w:val="clear" w:color="auto" w:fill="auto"/>
          </w:tcPr>
          <w:p w14:paraId="293C5BCC" w14:textId="77777777" w:rsidR="00CD60D2" w:rsidRPr="00D16BB4" w:rsidRDefault="00CD60D2" w:rsidP="00CD60D2">
            <w:pPr>
              <w:pStyle w:val="ENoteTableText"/>
              <w:tabs>
                <w:tab w:val="center" w:leader="dot" w:pos="2268"/>
              </w:tabs>
            </w:pPr>
            <w:r w:rsidRPr="00D16BB4">
              <w:t>r 145.075</w:t>
            </w:r>
            <w:r w:rsidRPr="00D16BB4">
              <w:tab/>
            </w:r>
          </w:p>
        </w:tc>
        <w:tc>
          <w:tcPr>
            <w:tcW w:w="3505" w:type="pct"/>
            <w:shd w:val="clear" w:color="auto" w:fill="auto"/>
          </w:tcPr>
          <w:p w14:paraId="0B9A66B9" w14:textId="77777777" w:rsidR="00CD60D2" w:rsidRPr="00D16BB4" w:rsidRDefault="00CD60D2" w:rsidP="00CD60D2">
            <w:pPr>
              <w:pStyle w:val="ENoteTableText"/>
            </w:pPr>
            <w:r w:rsidRPr="00D16BB4">
              <w:t>ad No 328, 2010</w:t>
            </w:r>
          </w:p>
        </w:tc>
      </w:tr>
      <w:tr w:rsidR="00CD60D2" w:rsidRPr="00D16BB4" w14:paraId="63274E74" w14:textId="77777777" w:rsidTr="009717D7">
        <w:trPr>
          <w:cantSplit/>
        </w:trPr>
        <w:tc>
          <w:tcPr>
            <w:tcW w:w="1495" w:type="pct"/>
            <w:shd w:val="clear" w:color="auto" w:fill="auto"/>
          </w:tcPr>
          <w:p w14:paraId="2AEDCE30" w14:textId="77777777" w:rsidR="00CD60D2" w:rsidRPr="00D16BB4" w:rsidRDefault="00CD60D2" w:rsidP="00CD60D2">
            <w:pPr>
              <w:pStyle w:val="ENoteTableText"/>
              <w:tabs>
                <w:tab w:val="center" w:leader="dot" w:pos="2268"/>
              </w:tabs>
            </w:pPr>
            <w:r w:rsidRPr="00D16BB4">
              <w:t>r 145.080</w:t>
            </w:r>
            <w:r w:rsidRPr="00D16BB4">
              <w:tab/>
            </w:r>
          </w:p>
        </w:tc>
        <w:tc>
          <w:tcPr>
            <w:tcW w:w="3505" w:type="pct"/>
            <w:shd w:val="clear" w:color="auto" w:fill="auto"/>
          </w:tcPr>
          <w:p w14:paraId="000BE39B" w14:textId="77777777" w:rsidR="00CD60D2" w:rsidRPr="00D16BB4" w:rsidRDefault="00CD60D2" w:rsidP="00CD60D2">
            <w:pPr>
              <w:pStyle w:val="ENoteTableText"/>
            </w:pPr>
            <w:r w:rsidRPr="00D16BB4">
              <w:t>ad No 328, 2010</w:t>
            </w:r>
          </w:p>
        </w:tc>
      </w:tr>
      <w:tr w:rsidR="00CD60D2" w:rsidRPr="00D16BB4" w14:paraId="359007A4" w14:textId="77777777" w:rsidTr="009717D7">
        <w:trPr>
          <w:cantSplit/>
        </w:trPr>
        <w:tc>
          <w:tcPr>
            <w:tcW w:w="1495" w:type="pct"/>
            <w:shd w:val="clear" w:color="auto" w:fill="auto"/>
          </w:tcPr>
          <w:p w14:paraId="75F9AB3B" w14:textId="77777777" w:rsidR="00CD60D2" w:rsidRPr="00D16BB4" w:rsidRDefault="00CD60D2" w:rsidP="00CD60D2">
            <w:pPr>
              <w:pStyle w:val="ENoteTableText"/>
              <w:tabs>
                <w:tab w:val="center" w:leader="dot" w:pos="2268"/>
              </w:tabs>
            </w:pPr>
            <w:r w:rsidRPr="00D16BB4">
              <w:t>r 145.085</w:t>
            </w:r>
            <w:r w:rsidRPr="00D16BB4">
              <w:tab/>
            </w:r>
          </w:p>
        </w:tc>
        <w:tc>
          <w:tcPr>
            <w:tcW w:w="3505" w:type="pct"/>
            <w:shd w:val="clear" w:color="auto" w:fill="auto"/>
          </w:tcPr>
          <w:p w14:paraId="062ADDEA" w14:textId="77777777" w:rsidR="00CD60D2" w:rsidRPr="00D16BB4" w:rsidRDefault="00CD60D2" w:rsidP="00CD60D2">
            <w:pPr>
              <w:pStyle w:val="ENoteTableText"/>
            </w:pPr>
            <w:r w:rsidRPr="00D16BB4">
              <w:t>ad No 328, 2010</w:t>
            </w:r>
          </w:p>
        </w:tc>
      </w:tr>
      <w:tr w:rsidR="00CD60D2" w:rsidRPr="00D16BB4" w14:paraId="5879EF48" w14:textId="77777777" w:rsidTr="009717D7">
        <w:trPr>
          <w:cantSplit/>
        </w:trPr>
        <w:tc>
          <w:tcPr>
            <w:tcW w:w="1495" w:type="pct"/>
            <w:shd w:val="clear" w:color="auto" w:fill="auto"/>
          </w:tcPr>
          <w:p w14:paraId="7181E9CE" w14:textId="0E69F0D1" w:rsidR="00CD60D2" w:rsidRPr="00D16BB4" w:rsidRDefault="00B74D4F" w:rsidP="00CD60D2">
            <w:pPr>
              <w:pStyle w:val="ENoteTableText"/>
              <w:tabs>
                <w:tab w:val="center" w:leader="dot" w:pos="2268"/>
              </w:tabs>
            </w:pPr>
            <w:r w:rsidRPr="00D16BB4">
              <w:t>Part 1</w:t>
            </w:r>
            <w:r w:rsidR="00CD60D2" w:rsidRPr="00D16BB4">
              <w:t>46</w:t>
            </w:r>
            <w:r w:rsidR="00CD60D2" w:rsidRPr="00D16BB4">
              <w:tab/>
            </w:r>
          </w:p>
        </w:tc>
        <w:tc>
          <w:tcPr>
            <w:tcW w:w="3505" w:type="pct"/>
            <w:shd w:val="clear" w:color="auto" w:fill="auto"/>
          </w:tcPr>
          <w:p w14:paraId="1FF36BC4" w14:textId="77777777" w:rsidR="00CD60D2" w:rsidRPr="00D16BB4" w:rsidRDefault="00CD60D2" w:rsidP="00CD60D2">
            <w:pPr>
              <w:pStyle w:val="ENoteTableText"/>
            </w:pPr>
            <w:r w:rsidRPr="00D16BB4">
              <w:t>ad No 204, 2010</w:t>
            </w:r>
          </w:p>
        </w:tc>
      </w:tr>
      <w:tr w:rsidR="00CD60D2" w:rsidRPr="00D16BB4" w14:paraId="463EDD83" w14:textId="77777777" w:rsidTr="009717D7">
        <w:trPr>
          <w:cantSplit/>
        </w:trPr>
        <w:tc>
          <w:tcPr>
            <w:tcW w:w="1495" w:type="pct"/>
            <w:shd w:val="clear" w:color="auto" w:fill="auto"/>
          </w:tcPr>
          <w:p w14:paraId="58DD7605" w14:textId="77777777" w:rsidR="00CD60D2" w:rsidRPr="00D16BB4" w:rsidRDefault="00CD60D2" w:rsidP="00CD60D2">
            <w:pPr>
              <w:pStyle w:val="ENoteTableText"/>
            </w:pPr>
          </w:p>
        </w:tc>
        <w:tc>
          <w:tcPr>
            <w:tcW w:w="3505" w:type="pct"/>
            <w:shd w:val="clear" w:color="auto" w:fill="auto"/>
          </w:tcPr>
          <w:p w14:paraId="430587FD" w14:textId="77777777" w:rsidR="00CD60D2" w:rsidRPr="00D16BB4" w:rsidRDefault="00CD60D2" w:rsidP="00CD60D2">
            <w:pPr>
              <w:pStyle w:val="ENoteTableText"/>
            </w:pPr>
            <w:r w:rsidRPr="00D16BB4">
              <w:t>rep No 328, 2010</w:t>
            </w:r>
          </w:p>
        </w:tc>
      </w:tr>
      <w:tr w:rsidR="00CD60D2" w:rsidRPr="00D16BB4" w14:paraId="38E6FD4C" w14:textId="77777777" w:rsidTr="009717D7">
        <w:trPr>
          <w:cantSplit/>
        </w:trPr>
        <w:tc>
          <w:tcPr>
            <w:tcW w:w="1495" w:type="pct"/>
            <w:shd w:val="clear" w:color="auto" w:fill="auto"/>
          </w:tcPr>
          <w:p w14:paraId="74C4B3F1" w14:textId="192FEDDC" w:rsidR="00CD60D2" w:rsidRPr="00D16BB4" w:rsidRDefault="00B74D4F" w:rsidP="00CD60D2">
            <w:pPr>
              <w:pStyle w:val="ENoteTableText"/>
            </w:pPr>
            <w:r w:rsidRPr="00D16BB4">
              <w:rPr>
                <w:b/>
              </w:rPr>
              <w:t>Part 1</w:t>
            </w:r>
            <w:r w:rsidR="00CD60D2" w:rsidRPr="00D16BB4">
              <w:rPr>
                <w:b/>
              </w:rPr>
              <w:t>47</w:t>
            </w:r>
          </w:p>
        </w:tc>
        <w:tc>
          <w:tcPr>
            <w:tcW w:w="3505" w:type="pct"/>
            <w:shd w:val="clear" w:color="auto" w:fill="auto"/>
          </w:tcPr>
          <w:p w14:paraId="39381E16" w14:textId="77777777" w:rsidR="00CD60D2" w:rsidRPr="00D16BB4" w:rsidRDefault="00CD60D2" w:rsidP="00CD60D2">
            <w:pPr>
              <w:pStyle w:val="ENoteTableText"/>
            </w:pPr>
          </w:p>
        </w:tc>
      </w:tr>
      <w:tr w:rsidR="00CD60D2" w:rsidRPr="00D16BB4" w14:paraId="30A9176D" w14:textId="77777777" w:rsidTr="009717D7">
        <w:trPr>
          <w:cantSplit/>
        </w:trPr>
        <w:tc>
          <w:tcPr>
            <w:tcW w:w="1495" w:type="pct"/>
            <w:shd w:val="clear" w:color="auto" w:fill="auto"/>
          </w:tcPr>
          <w:p w14:paraId="10901525" w14:textId="42133C29" w:rsidR="00CD60D2" w:rsidRPr="00D16BB4" w:rsidRDefault="00B74D4F" w:rsidP="00CD60D2">
            <w:pPr>
              <w:pStyle w:val="ENoteTableText"/>
              <w:tabs>
                <w:tab w:val="center" w:leader="dot" w:pos="2268"/>
              </w:tabs>
            </w:pPr>
            <w:r w:rsidRPr="00D16BB4">
              <w:t>Part 1</w:t>
            </w:r>
            <w:r w:rsidR="00CD60D2" w:rsidRPr="00D16BB4">
              <w:t>47</w:t>
            </w:r>
            <w:r w:rsidR="00CD60D2" w:rsidRPr="00D16BB4">
              <w:tab/>
            </w:r>
          </w:p>
        </w:tc>
        <w:tc>
          <w:tcPr>
            <w:tcW w:w="3505" w:type="pct"/>
            <w:shd w:val="clear" w:color="auto" w:fill="auto"/>
          </w:tcPr>
          <w:p w14:paraId="0287D954" w14:textId="77777777" w:rsidR="00CD60D2" w:rsidRPr="00D16BB4" w:rsidRDefault="00CD60D2" w:rsidP="00CD60D2">
            <w:pPr>
              <w:pStyle w:val="ENoteTableText"/>
            </w:pPr>
            <w:r w:rsidRPr="00D16BB4">
              <w:t>ad No 204, 2000</w:t>
            </w:r>
          </w:p>
        </w:tc>
      </w:tr>
      <w:tr w:rsidR="00CD60D2" w:rsidRPr="00D16BB4" w14:paraId="13621A62" w14:textId="77777777" w:rsidTr="009717D7">
        <w:trPr>
          <w:cantSplit/>
        </w:trPr>
        <w:tc>
          <w:tcPr>
            <w:tcW w:w="1495" w:type="pct"/>
            <w:shd w:val="clear" w:color="auto" w:fill="auto"/>
          </w:tcPr>
          <w:p w14:paraId="61F47502" w14:textId="77777777" w:rsidR="00CD60D2" w:rsidRPr="00D16BB4" w:rsidRDefault="00CD60D2" w:rsidP="00CD60D2">
            <w:pPr>
              <w:pStyle w:val="ENoteTableText"/>
              <w:tabs>
                <w:tab w:val="center" w:leader="dot" w:pos="2268"/>
              </w:tabs>
            </w:pPr>
          </w:p>
        </w:tc>
        <w:tc>
          <w:tcPr>
            <w:tcW w:w="3505" w:type="pct"/>
            <w:shd w:val="clear" w:color="auto" w:fill="auto"/>
          </w:tcPr>
          <w:p w14:paraId="7A39B859" w14:textId="77777777" w:rsidR="00CD60D2" w:rsidRPr="00D16BB4" w:rsidRDefault="00CD60D2" w:rsidP="00CD60D2">
            <w:pPr>
              <w:pStyle w:val="ENoteTableText"/>
              <w:tabs>
                <w:tab w:val="center" w:leader="dot" w:pos="2268"/>
              </w:tabs>
            </w:pPr>
            <w:r w:rsidRPr="00D16BB4">
              <w:t>rs No 328, 2010</w:t>
            </w:r>
          </w:p>
        </w:tc>
      </w:tr>
      <w:tr w:rsidR="00CD60D2" w:rsidRPr="00D16BB4" w14:paraId="3B2DE5BB" w14:textId="77777777" w:rsidTr="009717D7">
        <w:trPr>
          <w:cantSplit/>
        </w:trPr>
        <w:tc>
          <w:tcPr>
            <w:tcW w:w="1495" w:type="pct"/>
            <w:shd w:val="clear" w:color="auto" w:fill="auto"/>
          </w:tcPr>
          <w:p w14:paraId="359AD23B" w14:textId="77777777" w:rsidR="00CD60D2" w:rsidRPr="00D16BB4" w:rsidRDefault="00CD60D2" w:rsidP="00CD60D2">
            <w:pPr>
              <w:pStyle w:val="ENoteTableText"/>
              <w:tabs>
                <w:tab w:val="center" w:leader="dot" w:pos="2268"/>
              </w:tabs>
            </w:pPr>
          </w:p>
        </w:tc>
        <w:tc>
          <w:tcPr>
            <w:tcW w:w="3505" w:type="pct"/>
            <w:shd w:val="clear" w:color="auto" w:fill="auto"/>
          </w:tcPr>
          <w:p w14:paraId="0F7FF6DB" w14:textId="77777777" w:rsidR="00CD60D2" w:rsidRPr="00D16BB4" w:rsidRDefault="00CD60D2" w:rsidP="00CD60D2">
            <w:pPr>
              <w:pStyle w:val="ENoteTableText"/>
              <w:tabs>
                <w:tab w:val="center" w:leader="dot" w:pos="2268"/>
              </w:tabs>
            </w:pPr>
            <w:r w:rsidRPr="00D16BB4">
              <w:t>am No 80, 2013</w:t>
            </w:r>
          </w:p>
        </w:tc>
      </w:tr>
      <w:tr w:rsidR="00CD60D2" w:rsidRPr="00D16BB4" w14:paraId="5A97FA26" w14:textId="77777777" w:rsidTr="009717D7">
        <w:trPr>
          <w:cantSplit/>
        </w:trPr>
        <w:tc>
          <w:tcPr>
            <w:tcW w:w="1495" w:type="pct"/>
            <w:shd w:val="clear" w:color="auto" w:fill="auto"/>
          </w:tcPr>
          <w:p w14:paraId="6AD31D49" w14:textId="4AFD820E" w:rsidR="00CD60D2" w:rsidRPr="00D16BB4" w:rsidRDefault="009E3970" w:rsidP="00CD60D2">
            <w:pPr>
              <w:pStyle w:val="ENoteTableText"/>
              <w:keepNext/>
            </w:pPr>
            <w:r>
              <w:rPr>
                <w:b/>
              </w:rPr>
              <w:t>Subpart 1</w:t>
            </w:r>
            <w:r w:rsidR="00CD60D2" w:rsidRPr="00D16BB4">
              <w:rPr>
                <w:b/>
              </w:rPr>
              <w:t>47.A</w:t>
            </w:r>
          </w:p>
        </w:tc>
        <w:tc>
          <w:tcPr>
            <w:tcW w:w="3505" w:type="pct"/>
            <w:shd w:val="clear" w:color="auto" w:fill="auto"/>
          </w:tcPr>
          <w:p w14:paraId="40175801" w14:textId="77777777" w:rsidR="00CD60D2" w:rsidRPr="00D16BB4" w:rsidRDefault="00CD60D2" w:rsidP="00CD60D2">
            <w:pPr>
              <w:pStyle w:val="ENoteTableText"/>
            </w:pPr>
          </w:p>
        </w:tc>
      </w:tr>
      <w:tr w:rsidR="00CD60D2" w:rsidRPr="00D16BB4" w14:paraId="2DA9D9E4" w14:textId="77777777" w:rsidTr="009717D7">
        <w:trPr>
          <w:cantSplit/>
        </w:trPr>
        <w:tc>
          <w:tcPr>
            <w:tcW w:w="1495" w:type="pct"/>
            <w:shd w:val="clear" w:color="auto" w:fill="auto"/>
          </w:tcPr>
          <w:p w14:paraId="13647134" w14:textId="77777777" w:rsidR="00CD60D2" w:rsidRPr="00D16BB4" w:rsidRDefault="00CD60D2" w:rsidP="00CD60D2">
            <w:pPr>
              <w:pStyle w:val="ENoteTableText"/>
              <w:tabs>
                <w:tab w:val="center" w:leader="dot" w:pos="2268"/>
              </w:tabs>
            </w:pPr>
            <w:r w:rsidRPr="00D16BB4">
              <w:t>r 147.005</w:t>
            </w:r>
            <w:r w:rsidRPr="00D16BB4">
              <w:tab/>
            </w:r>
          </w:p>
        </w:tc>
        <w:tc>
          <w:tcPr>
            <w:tcW w:w="3505" w:type="pct"/>
            <w:shd w:val="clear" w:color="auto" w:fill="auto"/>
          </w:tcPr>
          <w:p w14:paraId="0F5792DD" w14:textId="77777777" w:rsidR="00CD60D2" w:rsidRPr="00D16BB4" w:rsidRDefault="00CD60D2" w:rsidP="00CD60D2">
            <w:pPr>
              <w:pStyle w:val="ENoteTableText"/>
            </w:pPr>
            <w:r w:rsidRPr="00D16BB4">
              <w:t>ad No 328, 2010</w:t>
            </w:r>
          </w:p>
        </w:tc>
      </w:tr>
      <w:tr w:rsidR="00CD60D2" w:rsidRPr="00D16BB4" w14:paraId="61740956" w14:textId="77777777" w:rsidTr="009717D7">
        <w:trPr>
          <w:cantSplit/>
        </w:trPr>
        <w:tc>
          <w:tcPr>
            <w:tcW w:w="1495" w:type="pct"/>
            <w:shd w:val="clear" w:color="auto" w:fill="auto"/>
          </w:tcPr>
          <w:p w14:paraId="6818BCBE" w14:textId="77777777" w:rsidR="00CD60D2" w:rsidRPr="00D16BB4" w:rsidRDefault="00CD60D2" w:rsidP="00CD60D2">
            <w:pPr>
              <w:pStyle w:val="ENoteTableText"/>
              <w:tabs>
                <w:tab w:val="center" w:leader="dot" w:pos="2268"/>
              </w:tabs>
            </w:pPr>
            <w:r w:rsidRPr="00D16BB4">
              <w:t>r 147.010</w:t>
            </w:r>
            <w:r w:rsidRPr="00D16BB4">
              <w:tab/>
            </w:r>
          </w:p>
        </w:tc>
        <w:tc>
          <w:tcPr>
            <w:tcW w:w="3505" w:type="pct"/>
            <w:shd w:val="clear" w:color="auto" w:fill="auto"/>
          </w:tcPr>
          <w:p w14:paraId="180DB8B7" w14:textId="77777777" w:rsidR="00CD60D2" w:rsidRPr="00D16BB4" w:rsidRDefault="00CD60D2" w:rsidP="00CD60D2">
            <w:pPr>
              <w:pStyle w:val="ENoteTableText"/>
            </w:pPr>
            <w:r w:rsidRPr="00D16BB4">
              <w:t>ad No 328, 2010</w:t>
            </w:r>
          </w:p>
        </w:tc>
      </w:tr>
      <w:tr w:rsidR="00CD60D2" w:rsidRPr="00D16BB4" w14:paraId="2F402A6E" w14:textId="77777777" w:rsidTr="009717D7">
        <w:trPr>
          <w:cantSplit/>
        </w:trPr>
        <w:tc>
          <w:tcPr>
            <w:tcW w:w="1495" w:type="pct"/>
            <w:shd w:val="clear" w:color="auto" w:fill="auto"/>
          </w:tcPr>
          <w:p w14:paraId="3B9725AC" w14:textId="77777777" w:rsidR="00CD60D2" w:rsidRPr="00D16BB4" w:rsidRDefault="00CD60D2" w:rsidP="00CD60D2">
            <w:pPr>
              <w:pStyle w:val="ENoteTableText"/>
              <w:tabs>
                <w:tab w:val="center" w:leader="dot" w:pos="2268"/>
              </w:tabs>
            </w:pPr>
          </w:p>
        </w:tc>
        <w:tc>
          <w:tcPr>
            <w:tcW w:w="3505" w:type="pct"/>
            <w:shd w:val="clear" w:color="auto" w:fill="auto"/>
          </w:tcPr>
          <w:p w14:paraId="308D13DF" w14:textId="77777777" w:rsidR="00CD60D2" w:rsidRPr="00D16BB4" w:rsidRDefault="00CD60D2" w:rsidP="00CD60D2">
            <w:pPr>
              <w:pStyle w:val="ENoteTableText"/>
            </w:pPr>
            <w:r w:rsidRPr="00D16BB4">
              <w:t>am No 5, 2013; No 80, 2013</w:t>
            </w:r>
          </w:p>
        </w:tc>
      </w:tr>
      <w:tr w:rsidR="00CD60D2" w:rsidRPr="00D16BB4" w14:paraId="02B47302" w14:textId="77777777" w:rsidTr="009717D7">
        <w:trPr>
          <w:cantSplit/>
        </w:trPr>
        <w:tc>
          <w:tcPr>
            <w:tcW w:w="1495" w:type="pct"/>
            <w:shd w:val="clear" w:color="auto" w:fill="auto"/>
          </w:tcPr>
          <w:p w14:paraId="4BA87E53" w14:textId="77777777" w:rsidR="00CD60D2" w:rsidRPr="00D16BB4" w:rsidRDefault="00CD60D2" w:rsidP="00CD60D2">
            <w:pPr>
              <w:pStyle w:val="ENoteTableText"/>
              <w:tabs>
                <w:tab w:val="center" w:leader="dot" w:pos="2268"/>
              </w:tabs>
            </w:pPr>
            <w:r w:rsidRPr="00D16BB4">
              <w:t>r 147.015</w:t>
            </w:r>
            <w:r w:rsidRPr="00D16BB4">
              <w:tab/>
            </w:r>
          </w:p>
        </w:tc>
        <w:tc>
          <w:tcPr>
            <w:tcW w:w="3505" w:type="pct"/>
            <w:shd w:val="clear" w:color="auto" w:fill="auto"/>
          </w:tcPr>
          <w:p w14:paraId="1A03111E" w14:textId="77777777" w:rsidR="00CD60D2" w:rsidRPr="00D16BB4" w:rsidRDefault="00CD60D2" w:rsidP="00CD60D2">
            <w:pPr>
              <w:pStyle w:val="ENoteTableText"/>
            </w:pPr>
            <w:r w:rsidRPr="00D16BB4">
              <w:t>ad No 328, 2010</w:t>
            </w:r>
          </w:p>
        </w:tc>
      </w:tr>
      <w:tr w:rsidR="00CD60D2" w:rsidRPr="00D16BB4" w14:paraId="4A70449A" w14:textId="77777777" w:rsidTr="009717D7">
        <w:trPr>
          <w:cantSplit/>
        </w:trPr>
        <w:tc>
          <w:tcPr>
            <w:tcW w:w="1495" w:type="pct"/>
            <w:shd w:val="clear" w:color="auto" w:fill="auto"/>
          </w:tcPr>
          <w:p w14:paraId="5FACD5A9" w14:textId="77777777" w:rsidR="00CD60D2" w:rsidRPr="00D16BB4" w:rsidRDefault="00CD60D2" w:rsidP="00CD60D2">
            <w:pPr>
              <w:pStyle w:val="ENoteTableText"/>
              <w:tabs>
                <w:tab w:val="center" w:leader="dot" w:pos="2268"/>
              </w:tabs>
            </w:pPr>
            <w:r w:rsidRPr="00D16BB4">
              <w:t>r 147.020</w:t>
            </w:r>
            <w:r w:rsidRPr="00D16BB4">
              <w:tab/>
            </w:r>
          </w:p>
        </w:tc>
        <w:tc>
          <w:tcPr>
            <w:tcW w:w="3505" w:type="pct"/>
            <w:shd w:val="clear" w:color="auto" w:fill="auto"/>
          </w:tcPr>
          <w:p w14:paraId="048DAE9C" w14:textId="77777777" w:rsidR="00CD60D2" w:rsidRPr="00D16BB4" w:rsidRDefault="00CD60D2" w:rsidP="00CD60D2">
            <w:pPr>
              <w:pStyle w:val="ENoteTableText"/>
            </w:pPr>
            <w:r w:rsidRPr="00D16BB4">
              <w:t>ad No 328, 2010</w:t>
            </w:r>
          </w:p>
        </w:tc>
      </w:tr>
      <w:tr w:rsidR="00CD60D2" w:rsidRPr="00D16BB4" w14:paraId="758F2F56" w14:textId="77777777" w:rsidTr="009717D7">
        <w:trPr>
          <w:cantSplit/>
        </w:trPr>
        <w:tc>
          <w:tcPr>
            <w:tcW w:w="1495" w:type="pct"/>
            <w:shd w:val="clear" w:color="auto" w:fill="auto"/>
          </w:tcPr>
          <w:p w14:paraId="5004AF0C" w14:textId="2DE0252B" w:rsidR="00CD60D2" w:rsidRPr="00D16BB4" w:rsidRDefault="009E3970" w:rsidP="00CD60D2">
            <w:pPr>
              <w:pStyle w:val="ENoteTableText"/>
            </w:pPr>
            <w:r>
              <w:rPr>
                <w:b/>
              </w:rPr>
              <w:t>Subpart 1</w:t>
            </w:r>
            <w:r w:rsidR="00CD60D2" w:rsidRPr="00D16BB4">
              <w:rPr>
                <w:b/>
              </w:rPr>
              <w:t>47.B</w:t>
            </w:r>
          </w:p>
        </w:tc>
        <w:tc>
          <w:tcPr>
            <w:tcW w:w="3505" w:type="pct"/>
            <w:shd w:val="clear" w:color="auto" w:fill="auto"/>
          </w:tcPr>
          <w:p w14:paraId="5EBC36CD" w14:textId="77777777" w:rsidR="00CD60D2" w:rsidRPr="00D16BB4" w:rsidRDefault="00CD60D2" w:rsidP="00CD60D2">
            <w:pPr>
              <w:pStyle w:val="ENoteTableText"/>
            </w:pPr>
          </w:p>
        </w:tc>
      </w:tr>
      <w:tr w:rsidR="00CD60D2" w:rsidRPr="00D16BB4" w14:paraId="66CA7A65" w14:textId="77777777" w:rsidTr="009717D7">
        <w:trPr>
          <w:cantSplit/>
        </w:trPr>
        <w:tc>
          <w:tcPr>
            <w:tcW w:w="1495" w:type="pct"/>
            <w:shd w:val="clear" w:color="auto" w:fill="auto"/>
          </w:tcPr>
          <w:p w14:paraId="1117E06B" w14:textId="77777777" w:rsidR="00CD60D2" w:rsidRPr="00D16BB4" w:rsidRDefault="00CD60D2" w:rsidP="00CD60D2">
            <w:pPr>
              <w:pStyle w:val="ENoteTableText"/>
              <w:tabs>
                <w:tab w:val="center" w:leader="dot" w:pos="2268"/>
              </w:tabs>
            </w:pPr>
            <w:r w:rsidRPr="00D16BB4">
              <w:t>r 147.025</w:t>
            </w:r>
            <w:r w:rsidRPr="00D16BB4">
              <w:tab/>
            </w:r>
          </w:p>
        </w:tc>
        <w:tc>
          <w:tcPr>
            <w:tcW w:w="3505" w:type="pct"/>
            <w:shd w:val="clear" w:color="auto" w:fill="auto"/>
          </w:tcPr>
          <w:p w14:paraId="5C092B2E" w14:textId="77777777" w:rsidR="00CD60D2" w:rsidRPr="00D16BB4" w:rsidRDefault="00CD60D2" w:rsidP="00CD60D2">
            <w:pPr>
              <w:pStyle w:val="ENoteTableText"/>
            </w:pPr>
            <w:r w:rsidRPr="00D16BB4">
              <w:t>ad No 328, 2010</w:t>
            </w:r>
          </w:p>
        </w:tc>
      </w:tr>
      <w:tr w:rsidR="00CD60D2" w:rsidRPr="00D16BB4" w14:paraId="1E32D56C" w14:textId="77777777" w:rsidTr="009717D7">
        <w:trPr>
          <w:cantSplit/>
        </w:trPr>
        <w:tc>
          <w:tcPr>
            <w:tcW w:w="1495" w:type="pct"/>
            <w:shd w:val="clear" w:color="auto" w:fill="auto"/>
          </w:tcPr>
          <w:p w14:paraId="00C66A1C" w14:textId="77777777" w:rsidR="00CD60D2" w:rsidRPr="00D16BB4" w:rsidRDefault="00CD60D2" w:rsidP="00CD60D2">
            <w:pPr>
              <w:pStyle w:val="ENoteTableText"/>
              <w:tabs>
                <w:tab w:val="center" w:leader="dot" w:pos="2268"/>
              </w:tabs>
            </w:pPr>
            <w:r w:rsidRPr="00D16BB4">
              <w:t>r 147.030</w:t>
            </w:r>
            <w:r w:rsidRPr="00D16BB4">
              <w:tab/>
            </w:r>
          </w:p>
        </w:tc>
        <w:tc>
          <w:tcPr>
            <w:tcW w:w="3505" w:type="pct"/>
            <w:shd w:val="clear" w:color="auto" w:fill="auto"/>
          </w:tcPr>
          <w:p w14:paraId="56E1597C" w14:textId="77777777" w:rsidR="00CD60D2" w:rsidRPr="00D16BB4" w:rsidRDefault="00CD60D2" w:rsidP="00CD60D2">
            <w:pPr>
              <w:pStyle w:val="ENoteTableText"/>
            </w:pPr>
            <w:r w:rsidRPr="00D16BB4">
              <w:t>ad No 328, 2010</w:t>
            </w:r>
          </w:p>
        </w:tc>
      </w:tr>
      <w:tr w:rsidR="00CD60D2" w:rsidRPr="00D16BB4" w14:paraId="1A23FFC1" w14:textId="77777777" w:rsidTr="009717D7">
        <w:trPr>
          <w:cantSplit/>
        </w:trPr>
        <w:tc>
          <w:tcPr>
            <w:tcW w:w="1495" w:type="pct"/>
            <w:shd w:val="clear" w:color="auto" w:fill="auto"/>
          </w:tcPr>
          <w:p w14:paraId="1F325A57" w14:textId="77777777" w:rsidR="00CD60D2" w:rsidRPr="00D16BB4" w:rsidRDefault="00CD60D2" w:rsidP="00CD60D2">
            <w:pPr>
              <w:pStyle w:val="ENoteTableText"/>
              <w:tabs>
                <w:tab w:val="center" w:leader="dot" w:pos="2268"/>
              </w:tabs>
            </w:pPr>
            <w:r w:rsidRPr="00D16BB4">
              <w:t>r 147.035</w:t>
            </w:r>
            <w:r w:rsidRPr="00D16BB4">
              <w:tab/>
            </w:r>
          </w:p>
        </w:tc>
        <w:tc>
          <w:tcPr>
            <w:tcW w:w="3505" w:type="pct"/>
            <w:shd w:val="clear" w:color="auto" w:fill="auto"/>
          </w:tcPr>
          <w:p w14:paraId="69C087BB" w14:textId="77777777" w:rsidR="00CD60D2" w:rsidRPr="00D16BB4" w:rsidRDefault="00CD60D2" w:rsidP="00CD60D2">
            <w:pPr>
              <w:pStyle w:val="ENoteTableText"/>
            </w:pPr>
            <w:r w:rsidRPr="00D16BB4">
              <w:t>ad No 328, 2010</w:t>
            </w:r>
          </w:p>
        </w:tc>
      </w:tr>
      <w:tr w:rsidR="00CD60D2" w:rsidRPr="00D16BB4" w14:paraId="4CF53A51" w14:textId="77777777" w:rsidTr="009717D7">
        <w:trPr>
          <w:cantSplit/>
        </w:trPr>
        <w:tc>
          <w:tcPr>
            <w:tcW w:w="1495" w:type="pct"/>
            <w:shd w:val="clear" w:color="auto" w:fill="auto"/>
          </w:tcPr>
          <w:p w14:paraId="72175B63" w14:textId="77777777" w:rsidR="00CD60D2" w:rsidRPr="00D16BB4" w:rsidRDefault="00CD60D2" w:rsidP="00CD60D2">
            <w:pPr>
              <w:pStyle w:val="ENoteTableText"/>
              <w:tabs>
                <w:tab w:val="center" w:leader="dot" w:pos="2268"/>
              </w:tabs>
            </w:pPr>
            <w:r w:rsidRPr="00D16BB4">
              <w:t>r 147.040</w:t>
            </w:r>
            <w:r w:rsidRPr="00D16BB4">
              <w:tab/>
            </w:r>
          </w:p>
        </w:tc>
        <w:tc>
          <w:tcPr>
            <w:tcW w:w="3505" w:type="pct"/>
            <w:shd w:val="clear" w:color="auto" w:fill="auto"/>
          </w:tcPr>
          <w:p w14:paraId="0519E1B9" w14:textId="77777777" w:rsidR="00CD60D2" w:rsidRPr="00D16BB4" w:rsidRDefault="00CD60D2" w:rsidP="00CD60D2">
            <w:pPr>
              <w:pStyle w:val="ENoteTableText"/>
            </w:pPr>
            <w:r w:rsidRPr="00D16BB4">
              <w:t>ad No 328, 2010</w:t>
            </w:r>
          </w:p>
        </w:tc>
      </w:tr>
      <w:tr w:rsidR="00CD60D2" w:rsidRPr="00D16BB4" w14:paraId="4AF2511B" w14:textId="77777777" w:rsidTr="009717D7">
        <w:trPr>
          <w:cantSplit/>
        </w:trPr>
        <w:tc>
          <w:tcPr>
            <w:tcW w:w="1495" w:type="pct"/>
            <w:shd w:val="clear" w:color="auto" w:fill="auto"/>
          </w:tcPr>
          <w:p w14:paraId="76CB1388" w14:textId="77777777" w:rsidR="00CD60D2" w:rsidRPr="00D16BB4" w:rsidRDefault="00CD60D2" w:rsidP="00CD60D2">
            <w:pPr>
              <w:pStyle w:val="ENoteTableText"/>
              <w:tabs>
                <w:tab w:val="center" w:leader="dot" w:pos="2268"/>
              </w:tabs>
            </w:pPr>
            <w:r w:rsidRPr="00D16BB4">
              <w:t>r 147.045</w:t>
            </w:r>
            <w:r w:rsidRPr="00D16BB4">
              <w:tab/>
            </w:r>
          </w:p>
        </w:tc>
        <w:tc>
          <w:tcPr>
            <w:tcW w:w="3505" w:type="pct"/>
            <w:shd w:val="clear" w:color="auto" w:fill="auto"/>
          </w:tcPr>
          <w:p w14:paraId="67B94E00" w14:textId="77777777" w:rsidR="00CD60D2" w:rsidRPr="00D16BB4" w:rsidRDefault="00CD60D2" w:rsidP="00CD60D2">
            <w:pPr>
              <w:pStyle w:val="ENoteTableText"/>
            </w:pPr>
            <w:r w:rsidRPr="00D16BB4">
              <w:t>ad No 328, 2010</w:t>
            </w:r>
          </w:p>
        </w:tc>
      </w:tr>
      <w:tr w:rsidR="00CD60D2" w:rsidRPr="00D16BB4" w14:paraId="3CD83CD4" w14:textId="77777777" w:rsidTr="009717D7">
        <w:trPr>
          <w:cantSplit/>
        </w:trPr>
        <w:tc>
          <w:tcPr>
            <w:tcW w:w="1495" w:type="pct"/>
            <w:shd w:val="clear" w:color="auto" w:fill="auto"/>
          </w:tcPr>
          <w:p w14:paraId="4D1E635B" w14:textId="6A2645D0" w:rsidR="00CD60D2" w:rsidRPr="00D16BB4" w:rsidRDefault="009E3970" w:rsidP="00CD60D2">
            <w:pPr>
              <w:pStyle w:val="ENoteTableText"/>
            </w:pPr>
            <w:r>
              <w:rPr>
                <w:b/>
              </w:rPr>
              <w:t>Subpart 1</w:t>
            </w:r>
            <w:r w:rsidR="00CD60D2" w:rsidRPr="00D16BB4">
              <w:rPr>
                <w:b/>
              </w:rPr>
              <w:t>47.C</w:t>
            </w:r>
          </w:p>
        </w:tc>
        <w:tc>
          <w:tcPr>
            <w:tcW w:w="3505" w:type="pct"/>
            <w:shd w:val="clear" w:color="auto" w:fill="auto"/>
          </w:tcPr>
          <w:p w14:paraId="21D67F24" w14:textId="77777777" w:rsidR="00CD60D2" w:rsidRPr="00D16BB4" w:rsidRDefault="00CD60D2" w:rsidP="00CD60D2">
            <w:pPr>
              <w:pStyle w:val="ENoteTableText"/>
            </w:pPr>
          </w:p>
        </w:tc>
      </w:tr>
      <w:tr w:rsidR="00CD60D2" w:rsidRPr="00D16BB4" w14:paraId="6B08A8D1" w14:textId="77777777" w:rsidTr="009717D7">
        <w:trPr>
          <w:cantSplit/>
        </w:trPr>
        <w:tc>
          <w:tcPr>
            <w:tcW w:w="1495" w:type="pct"/>
            <w:shd w:val="clear" w:color="auto" w:fill="auto"/>
          </w:tcPr>
          <w:p w14:paraId="4EA2660F" w14:textId="77777777" w:rsidR="00CD60D2" w:rsidRPr="00D16BB4" w:rsidRDefault="00CD60D2" w:rsidP="00CD60D2">
            <w:pPr>
              <w:pStyle w:val="ENoteTableText"/>
              <w:tabs>
                <w:tab w:val="center" w:leader="dot" w:pos="2268"/>
              </w:tabs>
            </w:pPr>
            <w:r w:rsidRPr="00D16BB4">
              <w:t>r 147.050</w:t>
            </w:r>
            <w:r w:rsidRPr="00D16BB4">
              <w:tab/>
            </w:r>
          </w:p>
        </w:tc>
        <w:tc>
          <w:tcPr>
            <w:tcW w:w="3505" w:type="pct"/>
            <w:shd w:val="clear" w:color="auto" w:fill="auto"/>
          </w:tcPr>
          <w:p w14:paraId="47322D82" w14:textId="77777777" w:rsidR="00CD60D2" w:rsidRPr="00D16BB4" w:rsidRDefault="00CD60D2" w:rsidP="00CD60D2">
            <w:pPr>
              <w:pStyle w:val="ENoteTableText"/>
            </w:pPr>
            <w:r w:rsidRPr="00D16BB4">
              <w:t>ad No 328, 2010</w:t>
            </w:r>
          </w:p>
        </w:tc>
      </w:tr>
      <w:tr w:rsidR="00CD60D2" w:rsidRPr="00D16BB4" w14:paraId="127AFBBE" w14:textId="77777777" w:rsidTr="009717D7">
        <w:trPr>
          <w:cantSplit/>
        </w:trPr>
        <w:tc>
          <w:tcPr>
            <w:tcW w:w="1495" w:type="pct"/>
            <w:shd w:val="clear" w:color="auto" w:fill="auto"/>
          </w:tcPr>
          <w:p w14:paraId="46415CE6" w14:textId="77777777" w:rsidR="00CD60D2" w:rsidRPr="00D16BB4" w:rsidRDefault="00CD60D2" w:rsidP="00CD60D2">
            <w:pPr>
              <w:pStyle w:val="ENoteTableText"/>
              <w:tabs>
                <w:tab w:val="center" w:leader="dot" w:pos="2268"/>
              </w:tabs>
            </w:pPr>
            <w:r w:rsidRPr="00D16BB4">
              <w:t>r 147.055</w:t>
            </w:r>
            <w:r w:rsidRPr="00D16BB4">
              <w:tab/>
            </w:r>
          </w:p>
        </w:tc>
        <w:tc>
          <w:tcPr>
            <w:tcW w:w="3505" w:type="pct"/>
            <w:shd w:val="clear" w:color="auto" w:fill="auto"/>
          </w:tcPr>
          <w:p w14:paraId="5495D0E0" w14:textId="77777777" w:rsidR="00CD60D2" w:rsidRPr="00D16BB4" w:rsidRDefault="00CD60D2" w:rsidP="00CD60D2">
            <w:pPr>
              <w:pStyle w:val="ENoteTableText"/>
            </w:pPr>
            <w:r w:rsidRPr="00D16BB4">
              <w:t>ad No 328, 2010</w:t>
            </w:r>
          </w:p>
        </w:tc>
      </w:tr>
      <w:tr w:rsidR="00CD60D2" w:rsidRPr="00D16BB4" w14:paraId="00424D19" w14:textId="77777777" w:rsidTr="009717D7">
        <w:trPr>
          <w:cantSplit/>
        </w:trPr>
        <w:tc>
          <w:tcPr>
            <w:tcW w:w="1495" w:type="pct"/>
            <w:shd w:val="clear" w:color="auto" w:fill="auto"/>
          </w:tcPr>
          <w:p w14:paraId="13185DC0" w14:textId="77777777" w:rsidR="00CD60D2" w:rsidRPr="00D16BB4" w:rsidRDefault="00CD60D2" w:rsidP="00CD60D2">
            <w:pPr>
              <w:pStyle w:val="ENoteTableText"/>
              <w:tabs>
                <w:tab w:val="center" w:leader="dot" w:pos="2268"/>
              </w:tabs>
            </w:pPr>
            <w:r w:rsidRPr="00D16BB4">
              <w:lastRenderedPageBreak/>
              <w:t>r 147.060</w:t>
            </w:r>
            <w:r w:rsidRPr="00D16BB4">
              <w:tab/>
            </w:r>
          </w:p>
        </w:tc>
        <w:tc>
          <w:tcPr>
            <w:tcW w:w="3505" w:type="pct"/>
            <w:shd w:val="clear" w:color="auto" w:fill="auto"/>
          </w:tcPr>
          <w:p w14:paraId="28D14B4B" w14:textId="77777777" w:rsidR="00CD60D2" w:rsidRPr="00D16BB4" w:rsidRDefault="00CD60D2" w:rsidP="00CD60D2">
            <w:pPr>
              <w:pStyle w:val="ENoteTableText"/>
            </w:pPr>
            <w:r w:rsidRPr="00D16BB4">
              <w:t>ad No 328, 2010</w:t>
            </w:r>
          </w:p>
        </w:tc>
      </w:tr>
      <w:tr w:rsidR="00CD60D2" w:rsidRPr="00D16BB4" w14:paraId="1B169014" w14:textId="77777777" w:rsidTr="009717D7">
        <w:trPr>
          <w:cantSplit/>
        </w:trPr>
        <w:tc>
          <w:tcPr>
            <w:tcW w:w="1495" w:type="pct"/>
            <w:shd w:val="clear" w:color="auto" w:fill="auto"/>
          </w:tcPr>
          <w:p w14:paraId="0A946B30" w14:textId="77777777" w:rsidR="00CD60D2" w:rsidRPr="00D16BB4" w:rsidRDefault="00CD60D2" w:rsidP="00CD60D2">
            <w:pPr>
              <w:pStyle w:val="ENoteTableText"/>
              <w:tabs>
                <w:tab w:val="center" w:leader="dot" w:pos="2268"/>
              </w:tabs>
            </w:pPr>
            <w:r w:rsidRPr="00D16BB4">
              <w:t>r 147.065</w:t>
            </w:r>
            <w:r w:rsidRPr="00D16BB4">
              <w:tab/>
            </w:r>
          </w:p>
        </w:tc>
        <w:tc>
          <w:tcPr>
            <w:tcW w:w="3505" w:type="pct"/>
            <w:shd w:val="clear" w:color="auto" w:fill="auto"/>
          </w:tcPr>
          <w:p w14:paraId="7AE0BF44" w14:textId="77777777" w:rsidR="00CD60D2" w:rsidRPr="00D16BB4" w:rsidRDefault="00CD60D2" w:rsidP="00CD60D2">
            <w:pPr>
              <w:pStyle w:val="ENoteTableText"/>
            </w:pPr>
            <w:r w:rsidRPr="00D16BB4">
              <w:t>ad No 328, 2010</w:t>
            </w:r>
          </w:p>
        </w:tc>
      </w:tr>
      <w:tr w:rsidR="00CD60D2" w:rsidRPr="00D16BB4" w14:paraId="276B730F" w14:textId="77777777" w:rsidTr="009717D7">
        <w:trPr>
          <w:cantSplit/>
        </w:trPr>
        <w:tc>
          <w:tcPr>
            <w:tcW w:w="1495" w:type="pct"/>
            <w:shd w:val="clear" w:color="auto" w:fill="auto"/>
          </w:tcPr>
          <w:p w14:paraId="4BA20789" w14:textId="19256474" w:rsidR="00CD60D2" w:rsidRPr="00D16BB4" w:rsidRDefault="009E3970" w:rsidP="00CD60D2">
            <w:pPr>
              <w:pStyle w:val="ENoteTableText"/>
            </w:pPr>
            <w:r>
              <w:rPr>
                <w:b/>
              </w:rPr>
              <w:t>Subpart 1</w:t>
            </w:r>
            <w:r w:rsidR="00CD60D2" w:rsidRPr="00D16BB4">
              <w:rPr>
                <w:b/>
              </w:rPr>
              <w:t>47.D</w:t>
            </w:r>
          </w:p>
        </w:tc>
        <w:tc>
          <w:tcPr>
            <w:tcW w:w="3505" w:type="pct"/>
            <w:shd w:val="clear" w:color="auto" w:fill="auto"/>
          </w:tcPr>
          <w:p w14:paraId="2207FC6C" w14:textId="77777777" w:rsidR="00CD60D2" w:rsidRPr="00D16BB4" w:rsidRDefault="00CD60D2" w:rsidP="00CD60D2">
            <w:pPr>
              <w:pStyle w:val="ENoteTableText"/>
            </w:pPr>
          </w:p>
        </w:tc>
      </w:tr>
      <w:tr w:rsidR="00CD60D2" w:rsidRPr="00D16BB4" w14:paraId="1110C0EB" w14:textId="77777777" w:rsidTr="009717D7">
        <w:trPr>
          <w:cantSplit/>
        </w:trPr>
        <w:tc>
          <w:tcPr>
            <w:tcW w:w="1495" w:type="pct"/>
            <w:shd w:val="clear" w:color="auto" w:fill="auto"/>
          </w:tcPr>
          <w:p w14:paraId="6029C649" w14:textId="77777777" w:rsidR="00CD60D2" w:rsidRPr="00D16BB4" w:rsidRDefault="00CD60D2" w:rsidP="00CD60D2">
            <w:pPr>
              <w:pStyle w:val="ENoteTableText"/>
              <w:tabs>
                <w:tab w:val="center" w:leader="dot" w:pos="2268"/>
              </w:tabs>
            </w:pPr>
            <w:r w:rsidRPr="00D16BB4">
              <w:t>r 147.070</w:t>
            </w:r>
            <w:r w:rsidRPr="00D16BB4">
              <w:tab/>
            </w:r>
          </w:p>
        </w:tc>
        <w:tc>
          <w:tcPr>
            <w:tcW w:w="3505" w:type="pct"/>
            <w:shd w:val="clear" w:color="auto" w:fill="auto"/>
          </w:tcPr>
          <w:p w14:paraId="3DA8D56E" w14:textId="77777777" w:rsidR="00CD60D2" w:rsidRPr="00D16BB4" w:rsidRDefault="00CD60D2" w:rsidP="00CD60D2">
            <w:pPr>
              <w:pStyle w:val="ENoteTableText"/>
            </w:pPr>
            <w:r w:rsidRPr="00D16BB4">
              <w:t>ad No 328, 2010</w:t>
            </w:r>
          </w:p>
        </w:tc>
      </w:tr>
      <w:tr w:rsidR="00CD60D2" w:rsidRPr="00D16BB4" w14:paraId="3E8640FA" w14:textId="77777777" w:rsidTr="009717D7">
        <w:trPr>
          <w:cantSplit/>
        </w:trPr>
        <w:tc>
          <w:tcPr>
            <w:tcW w:w="1495" w:type="pct"/>
            <w:shd w:val="clear" w:color="auto" w:fill="auto"/>
          </w:tcPr>
          <w:p w14:paraId="4AC5B6AF" w14:textId="77777777" w:rsidR="00CD60D2" w:rsidRPr="00D16BB4" w:rsidRDefault="00CD60D2" w:rsidP="00CD60D2">
            <w:pPr>
              <w:pStyle w:val="ENoteTableText"/>
              <w:tabs>
                <w:tab w:val="center" w:leader="dot" w:pos="2268"/>
              </w:tabs>
            </w:pPr>
            <w:r w:rsidRPr="00D16BB4">
              <w:t>r 147.075</w:t>
            </w:r>
            <w:r w:rsidRPr="00D16BB4">
              <w:tab/>
            </w:r>
          </w:p>
        </w:tc>
        <w:tc>
          <w:tcPr>
            <w:tcW w:w="3505" w:type="pct"/>
            <w:shd w:val="clear" w:color="auto" w:fill="auto"/>
          </w:tcPr>
          <w:p w14:paraId="1DFE4413" w14:textId="77777777" w:rsidR="00CD60D2" w:rsidRPr="00D16BB4" w:rsidRDefault="00CD60D2" w:rsidP="00CD60D2">
            <w:pPr>
              <w:pStyle w:val="ENoteTableText"/>
            </w:pPr>
            <w:r w:rsidRPr="00D16BB4">
              <w:t>ad No 328, 2010</w:t>
            </w:r>
          </w:p>
        </w:tc>
      </w:tr>
      <w:tr w:rsidR="00CD60D2" w:rsidRPr="00D16BB4" w14:paraId="276DC71E" w14:textId="77777777" w:rsidTr="009717D7">
        <w:trPr>
          <w:cantSplit/>
        </w:trPr>
        <w:tc>
          <w:tcPr>
            <w:tcW w:w="1495" w:type="pct"/>
            <w:shd w:val="clear" w:color="auto" w:fill="auto"/>
          </w:tcPr>
          <w:p w14:paraId="3F7799E0" w14:textId="77777777" w:rsidR="00CD60D2" w:rsidRPr="00D16BB4" w:rsidRDefault="00CD60D2" w:rsidP="00CD60D2">
            <w:pPr>
              <w:pStyle w:val="ENoteTableText"/>
              <w:tabs>
                <w:tab w:val="center" w:leader="dot" w:pos="2268"/>
              </w:tabs>
            </w:pPr>
            <w:r w:rsidRPr="00D16BB4">
              <w:t>r 147.080</w:t>
            </w:r>
            <w:r w:rsidRPr="00D16BB4">
              <w:tab/>
            </w:r>
          </w:p>
        </w:tc>
        <w:tc>
          <w:tcPr>
            <w:tcW w:w="3505" w:type="pct"/>
            <w:shd w:val="clear" w:color="auto" w:fill="auto"/>
          </w:tcPr>
          <w:p w14:paraId="6A570528" w14:textId="77777777" w:rsidR="00CD60D2" w:rsidRPr="00D16BB4" w:rsidRDefault="00CD60D2" w:rsidP="00CD60D2">
            <w:pPr>
              <w:pStyle w:val="ENoteTableText"/>
            </w:pPr>
            <w:r w:rsidRPr="00D16BB4">
              <w:t>ad No 328, 2010</w:t>
            </w:r>
          </w:p>
        </w:tc>
      </w:tr>
      <w:tr w:rsidR="00CD60D2" w:rsidRPr="00D16BB4" w14:paraId="724922F3" w14:textId="77777777" w:rsidTr="009717D7">
        <w:trPr>
          <w:cantSplit/>
        </w:trPr>
        <w:tc>
          <w:tcPr>
            <w:tcW w:w="1495" w:type="pct"/>
            <w:shd w:val="clear" w:color="auto" w:fill="auto"/>
          </w:tcPr>
          <w:p w14:paraId="397C9FD8" w14:textId="77777777" w:rsidR="00CD60D2" w:rsidRPr="00D16BB4" w:rsidRDefault="00CD60D2" w:rsidP="00CD60D2">
            <w:pPr>
              <w:pStyle w:val="ENoteTableText"/>
              <w:tabs>
                <w:tab w:val="center" w:leader="dot" w:pos="2268"/>
              </w:tabs>
            </w:pPr>
            <w:r w:rsidRPr="00D16BB4">
              <w:t>r 147.085</w:t>
            </w:r>
            <w:r w:rsidRPr="00D16BB4">
              <w:tab/>
            </w:r>
          </w:p>
        </w:tc>
        <w:tc>
          <w:tcPr>
            <w:tcW w:w="3505" w:type="pct"/>
            <w:shd w:val="clear" w:color="auto" w:fill="auto"/>
          </w:tcPr>
          <w:p w14:paraId="7D0CE20E" w14:textId="77777777" w:rsidR="00CD60D2" w:rsidRPr="00D16BB4" w:rsidRDefault="00CD60D2" w:rsidP="00CD60D2">
            <w:pPr>
              <w:pStyle w:val="ENoteTableText"/>
            </w:pPr>
            <w:r w:rsidRPr="00D16BB4">
              <w:t>ad No 328, 2010</w:t>
            </w:r>
          </w:p>
        </w:tc>
      </w:tr>
      <w:tr w:rsidR="00CD60D2" w:rsidRPr="00D16BB4" w14:paraId="1EF809AE" w14:textId="77777777" w:rsidTr="009717D7">
        <w:trPr>
          <w:cantSplit/>
        </w:trPr>
        <w:tc>
          <w:tcPr>
            <w:tcW w:w="1495" w:type="pct"/>
            <w:shd w:val="clear" w:color="auto" w:fill="auto"/>
          </w:tcPr>
          <w:p w14:paraId="7ACECBD2" w14:textId="1B1540E0" w:rsidR="00CD60D2" w:rsidRPr="00D16BB4" w:rsidRDefault="00B74D4F" w:rsidP="00CD60D2">
            <w:pPr>
              <w:pStyle w:val="ENoteTableText"/>
              <w:tabs>
                <w:tab w:val="center" w:leader="dot" w:pos="2268"/>
              </w:tabs>
            </w:pPr>
            <w:r w:rsidRPr="00D16BB4">
              <w:t>Part 1</w:t>
            </w:r>
            <w:r w:rsidR="00CD60D2" w:rsidRPr="00D16BB4">
              <w:t>48</w:t>
            </w:r>
            <w:r w:rsidR="00CD60D2" w:rsidRPr="00D16BB4">
              <w:tab/>
            </w:r>
          </w:p>
        </w:tc>
        <w:tc>
          <w:tcPr>
            <w:tcW w:w="3505" w:type="pct"/>
            <w:shd w:val="clear" w:color="auto" w:fill="auto"/>
          </w:tcPr>
          <w:p w14:paraId="6A6E27C1" w14:textId="77777777" w:rsidR="00CD60D2" w:rsidRPr="00D16BB4" w:rsidRDefault="00CD60D2" w:rsidP="00CD60D2">
            <w:pPr>
              <w:pStyle w:val="ENoteTableText"/>
            </w:pPr>
            <w:r w:rsidRPr="00D16BB4">
              <w:t>ad No 204, 2000</w:t>
            </w:r>
          </w:p>
        </w:tc>
      </w:tr>
      <w:tr w:rsidR="00CD60D2" w:rsidRPr="00D16BB4" w14:paraId="6EBEF347" w14:textId="77777777" w:rsidTr="009717D7">
        <w:trPr>
          <w:cantSplit/>
        </w:trPr>
        <w:tc>
          <w:tcPr>
            <w:tcW w:w="1495" w:type="pct"/>
            <w:shd w:val="clear" w:color="auto" w:fill="auto"/>
          </w:tcPr>
          <w:p w14:paraId="2C9827A3" w14:textId="77777777" w:rsidR="00CD60D2" w:rsidRPr="00D16BB4" w:rsidRDefault="00CD60D2" w:rsidP="00CD60D2">
            <w:pPr>
              <w:pStyle w:val="ENoteTableText"/>
            </w:pPr>
          </w:p>
        </w:tc>
        <w:tc>
          <w:tcPr>
            <w:tcW w:w="3505" w:type="pct"/>
            <w:shd w:val="clear" w:color="auto" w:fill="auto"/>
          </w:tcPr>
          <w:p w14:paraId="6435605E" w14:textId="77777777" w:rsidR="00CD60D2" w:rsidRPr="00D16BB4" w:rsidRDefault="00CD60D2" w:rsidP="00CD60D2">
            <w:pPr>
              <w:pStyle w:val="ENoteTableText"/>
            </w:pPr>
            <w:r w:rsidRPr="00D16BB4">
              <w:t>rep No 240, 2003</w:t>
            </w:r>
          </w:p>
        </w:tc>
      </w:tr>
      <w:tr w:rsidR="00CD60D2" w:rsidRPr="00D16BB4" w14:paraId="6D5662EA" w14:textId="77777777" w:rsidTr="009717D7">
        <w:trPr>
          <w:cantSplit/>
        </w:trPr>
        <w:tc>
          <w:tcPr>
            <w:tcW w:w="1495" w:type="pct"/>
            <w:shd w:val="clear" w:color="auto" w:fill="auto"/>
          </w:tcPr>
          <w:p w14:paraId="2E87D1AC" w14:textId="1147BFBA" w:rsidR="00CD60D2" w:rsidRPr="00D16BB4" w:rsidRDefault="00B74D4F" w:rsidP="00CD60D2">
            <w:pPr>
              <w:pStyle w:val="ENoteTableText"/>
            </w:pPr>
            <w:r w:rsidRPr="00D16BB4">
              <w:rPr>
                <w:b/>
              </w:rPr>
              <w:t>Part 1</w:t>
            </w:r>
            <w:r w:rsidR="00CD60D2" w:rsidRPr="00D16BB4">
              <w:rPr>
                <w:b/>
              </w:rPr>
              <w:t>49</w:t>
            </w:r>
          </w:p>
        </w:tc>
        <w:tc>
          <w:tcPr>
            <w:tcW w:w="3505" w:type="pct"/>
            <w:shd w:val="clear" w:color="auto" w:fill="auto"/>
          </w:tcPr>
          <w:p w14:paraId="2B837619" w14:textId="77777777" w:rsidR="00CD60D2" w:rsidRPr="00D16BB4" w:rsidRDefault="00CD60D2" w:rsidP="00CD60D2">
            <w:pPr>
              <w:pStyle w:val="ENoteTableText"/>
            </w:pPr>
          </w:p>
        </w:tc>
      </w:tr>
      <w:tr w:rsidR="00CD60D2" w:rsidRPr="00D16BB4" w14:paraId="29B527F1" w14:textId="77777777" w:rsidTr="009717D7">
        <w:trPr>
          <w:cantSplit/>
        </w:trPr>
        <w:tc>
          <w:tcPr>
            <w:tcW w:w="1495" w:type="pct"/>
            <w:shd w:val="clear" w:color="auto" w:fill="auto"/>
          </w:tcPr>
          <w:p w14:paraId="261D8FF0" w14:textId="09ED30EA" w:rsidR="00CD60D2" w:rsidRPr="00D16BB4" w:rsidRDefault="00B74D4F" w:rsidP="00CD60D2">
            <w:pPr>
              <w:pStyle w:val="ENoteTableText"/>
              <w:tabs>
                <w:tab w:val="center" w:leader="dot" w:pos="2268"/>
              </w:tabs>
            </w:pPr>
            <w:r w:rsidRPr="00D16BB4">
              <w:t>Part 1</w:t>
            </w:r>
            <w:r w:rsidR="00CD60D2" w:rsidRPr="00D16BB4">
              <w:t>49</w:t>
            </w:r>
            <w:r w:rsidR="00CD60D2" w:rsidRPr="00D16BB4">
              <w:tab/>
            </w:r>
          </w:p>
        </w:tc>
        <w:tc>
          <w:tcPr>
            <w:tcW w:w="3505" w:type="pct"/>
            <w:shd w:val="clear" w:color="auto" w:fill="auto"/>
          </w:tcPr>
          <w:p w14:paraId="5727B770" w14:textId="77777777" w:rsidR="00CD60D2" w:rsidRPr="00D16BB4" w:rsidRDefault="00CD60D2" w:rsidP="00CD60D2">
            <w:pPr>
              <w:pStyle w:val="ENoteTableText"/>
            </w:pPr>
            <w:r w:rsidRPr="00D16BB4">
              <w:t>ad No 204, 2000</w:t>
            </w:r>
          </w:p>
        </w:tc>
      </w:tr>
      <w:tr w:rsidR="00CD60D2" w:rsidRPr="00D16BB4" w14:paraId="1A7CD36D" w14:textId="77777777" w:rsidTr="009717D7">
        <w:trPr>
          <w:cantSplit/>
        </w:trPr>
        <w:tc>
          <w:tcPr>
            <w:tcW w:w="1495" w:type="pct"/>
            <w:shd w:val="clear" w:color="auto" w:fill="auto"/>
          </w:tcPr>
          <w:p w14:paraId="25CA23BE" w14:textId="77777777" w:rsidR="00CD60D2" w:rsidRPr="00D16BB4" w:rsidRDefault="00CD60D2" w:rsidP="00CD60D2">
            <w:pPr>
              <w:pStyle w:val="ENoteTableText"/>
              <w:tabs>
                <w:tab w:val="center" w:leader="dot" w:pos="2268"/>
              </w:tabs>
            </w:pPr>
          </w:p>
        </w:tc>
        <w:tc>
          <w:tcPr>
            <w:tcW w:w="3505" w:type="pct"/>
            <w:shd w:val="clear" w:color="auto" w:fill="auto"/>
          </w:tcPr>
          <w:p w14:paraId="56C9E5AC" w14:textId="77777777" w:rsidR="00CD60D2" w:rsidRPr="00D16BB4" w:rsidRDefault="00CD60D2" w:rsidP="00CD60D2">
            <w:pPr>
              <w:pStyle w:val="ENoteTableText"/>
            </w:pPr>
            <w:r w:rsidRPr="00D16BB4">
              <w:t>rs F2018L01030</w:t>
            </w:r>
          </w:p>
        </w:tc>
      </w:tr>
      <w:tr w:rsidR="00CD60D2" w:rsidRPr="00D16BB4" w14:paraId="25E7EFE7" w14:textId="77777777" w:rsidTr="009717D7">
        <w:trPr>
          <w:cantSplit/>
        </w:trPr>
        <w:tc>
          <w:tcPr>
            <w:tcW w:w="1495" w:type="pct"/>
            <w:shd w:val="clear" w:color="auto" w:fill="auto"/>
          </w:tcPr>
          <w:p w14:paraId="41C7AB34" w14:textId="6090AD61" w:rsidR="00CD60D2" w:rsidRPr="00D16BB4" w:rsidRDefault="009E3970" w:rsidP="00CD60D2">
            <w:pPr>
              <w:pStyle w:val="ENoteTableText"/>
              <w:tabs>
                <w:tab w:val="center" w:leader="dot" w:pos="2268"/>
              </w:tabs>
              <w:rPr>
                <w:b/>
              </w:rPr>
            </w:pPr>
            <w:r>
              <w:rPr>
                <w:b/>
              </w:rPr>
              <w:t>Subpart 1</w:t>
            </w:r>
            <w:r w:rsidR="00CD60D2" w:rsidRPr="00D16BB4">
              <w:rPr>
                <w:b/>
              </w:rPr>
              <w:t>49.A</w:t>
            </w:r>
          </w:p>
        </w:tc>
        <w:tc>
          <w:tcPr>
            <w:tcW w:w="3505" w:type="pct"/>
            <w:shd w:val="clear" w:color="auto" w:fill="auto"/>
          </w:tcPr>
          <w:p w14:paraId="23FFC2FB" w14:textId="77777777" w:rsidR="00CD60D2" w:rsidRPr="00D16BB4" w:rsidRDefault="00CD60D2" w:rsidP="00CD60D2">
            <w:pPr>
              <w:pStyle w:val="ENoteTableText"/>
            </w:pPr>
          </w:p>
        </w:tc>
      </w:tr>
      <w:tr w:rsidR="00CD60D2" w:rsidRPr="00D16BB4" w14:paraId="067AEDAE" w14:textId="77777777" w:rsidTr="009717D7">
        <w:trPr>
          <w:cantSplit/>
        </w:trPr>
        <w:tc>
          <w:tcPr>
            <w:tcW w:w="1495" w:type="pct"/>
            <w:shd w:val="clear" w:color="auto" w:fill="auto"/>
          </w:tcPr>
          <w:p w14:paraId="4DEB26CA" w14:textId="77777777" w:rsidR="00CD60D2" w:rsidRPr="00D16BB4" w:rsidRDefault="00CD60D2" w:rsidP="00CD60D2">
            <w:pPr>
              <w:pStyle w:val="ENoteTableText"/>
              <w:tabs>
                <w:tab w:val="center" w:leader="dot" w:pos="2268"/>
              </w:tabs>
            </w:pPr>
            <w:r w:rsidRPr="00D16BB4">
              <w:t>r 149.005</w:t>
            </w:r>
            <w:r w:rsidRPr="00D16BB4">
              <w:tab/>
            </w:r>
          </w:p>
        </w:tc>
        <w:tc>
          <w:tcPr>
            <w:tcW w:w="3505" w:type="pct"/>
            <w:shd w:val="clear" w:color="auto" w:fill="auto"/>
          </w:tcPr>
          <w:p w14:paraId="513C0439" w14:textId="77777777" w:rsidR="00CD60D2" w:rsidRPr="00D16BB4" w:rsidRDefault="00CD60D2" w:rsidP="00CD60D2">
            <w:pPr>
              <w:pStyle w:val="ENoteTableText"/>
            </w:pPr>
            <w:r w:rsidRPr="00D16BB4">
              <w:t>ad F2018L01030</w:t>
            </w:r>
          </w:p>
        </w:tc>
      </w:tr>
      <w:tr w:rsidR="00CD60D2" w:rsidRPr="00D16BB4" w14:paraId="1D352F84" w14:textId="77777777" w:rsidTr="009717D7">
        <w:trPr>
          <w:cantSplit/>
        </w:trPr>
        <w:tc>
          <w:tcPr>
            <w:tcW w:w="1495" w:type="pct"/>
            <w:shd w:val="clear" w:color="auto" w:fill="auto"/>
          </w:tcPr>
          <w:p w14:paraId="34FCE010" w14:textId="77777777" w:rsidR="00CD60D2" w:rsidRPr="00D16BB4" w:rsidRDefault="00CD60D2" w:rsidP="00CD60D2">
            <w:pPr>
              <w:pStyle w:val="ENoteTableText"/>
              <w:tabs>
                <w:tab w:val="center" w:leader="dot" w:pos="2268"/>
              </w:tabs>
              <w:rPr>
                <w:rStyle w:val="CharSectno"/>
              </w:rPr>
            </w:pPr>
            <w:r w:rsidRPr="00D16BB4">
              <w:t>r 149.010</w:t>
            </w:r>
            <w:r w:rsidRPr="00D16BB4">
              <w:tab/>
            </w:r>
          </w:p>
        </w:tc>
        <w:tc>
          <w:tcPr>
            <w:tcW w:w="3505" w:type="pct"/>
            <w:shd w:val="clear" w:color="auto" w:fill="auto"/>
          </w:tcPr>
          <w:p w14:paraId="642C93F6" w14:textId="77777777" w:rsidR="00CD60D2" w:rsidRPr="00D16BB4" w:rsidRDefault="00CD60D2" w:rsidP="00CD60D2">
            <w:pPr>
              <w:pStyle w:val="ENoteTableText"/>
            </w:pPr>
            <w:r w:rsidRPr="00D16BB4">
              <w:t>ad F2018L01030</w:t>
            </w:r>
          </w:p>
        </w:tc>
      </w:tr>
      <w:tr w:rsidR="00CD60D2" w:rsidRPr="00D16BB4" w14:paraId="435B9979" w14:textId="77777777" w:rsidTr="009717D7">
        <w:trPr>
          <w:cantSplit/>
        </w:trPr>
        <w:tc>
          <w:tcPr>
            <w:tcW w:w="1495" w:type="pct"/>
            <w:shd w:val="clear" w:color="auto" w:fill="auto"/>
          </w:tcPr>
          <w:p w14:paraId="1C6CAB0E" w14:textId="77777777" w:rsidR="00CD60D2" w:rsidRPr="00D16BB4" w:rsidRDefault="00CD60D2" w:rsidP="00CD60D2">
            <w:pPr>
              <w:pStyle w:val="ENoteTableText"/>
              <w:tabs>
                <w:tab w:val="center" w:leader="dot" w:pos="2268"/>
              </w:tabs>
              <w:rPr>
                <w:rStyle w:val="CharSectno"/>
              </w:rPr>
            </w:pPr>
            <w:r w:rsidRPr="00D16BB4">
              <w:t>r 149.015</w:t>
            </w:r>
            <w:r w:rsidRPr="00D16BB4">
              <w:tab/>
            </w:r>
          </w:p>
        </w:tc>
        <w:tc>
          <w:tcPr>
            <w:tcW w:w="3505" w:type="pct"/>
            <w:shd w:val="clear" w:color="auto" w:fill="auto"/>
          </w:tcPr>
          <w:p w14:paraId="0FEAF23C" w14:textId="77777777" w:rsidR="00CD60D2" w:rsidRPr="00D16BB4" w:rsidRDefault="00CD60D2" w:rsidP="00CD60D2">
            <w:pPr>
              <w:pStyle w:val="ENoteTableText"/>
            </w:pPr>
            <w:r w:rsidRPr="00D16BB4">
              <w:t>ad F2018L01030</w:t>
            </w:r>
          </w:p>
        </w:tc>
      </w:tr>
      <w:tr w:rsidR="00CD60D2" w:rsidRPr="00D16BB4" w14:paraId="2BD06F1A" w14:textId="77777777" w:rsidTr="009717D7">
        <w:trPr>
          <w:cantSplit/>
        </w:trPr>
        <w:tc>
          <w:tcPr>
            <w:tcW w:w="1495" w:type="pct"/>
            <w:shd w:val="clear" w:color="auto" w:fill="auto"/>
          </w:tcPr>
          <w:p w14:paraId="2C1BA135" w14:textId="77777777" w:rsidR="00CD60D2" w:rsidRPr="00D16BB4" w:rsidRDefault="00CD60D2" w:rsidP="00CD60D2">
            <w:pPr>
              <w:pStyle w:val="ENoteTableText"/>
              <w:tabs>
                <w:tab w:val="center" w:leader="dot" w:pos="2268"/>
              </w:tabs>
              <w:rPr>
                <w:rStyle w:val="CharSectno"/>
              </w:rPr>
            </w:pPr>
            <w:r w:rsidRPr="00D16BB4">
              <w:t>r 149.020</w:t>
            </w:r>
            <w:r w:rsidRPr="00D16BB4">
              <w:tab/>
            </w:r>
          </w:p>
        </w:tc>
        <w:tc>
          <w:tcPr>
            <w:tcW w:w="3505" w:type="pct"/>
            <w:shd w:val="clear" w:color="auto" w:fill="auto"/>
          </w:tcPr>
          <w:p w14:paraId="3B043776" w14:textId="77777777" w:rsidR="00CD60D2" w:rsidRPr="00D16BB4" w:rsidRDefault="00CD60D2" w:rsidP="00CD60D2">
            <w:pPr>
              <w:pStyle w:val="ENoteTableText"/>
            </w:pPr>
            <w:r w:rsidRPr="00D16BB4">
              <w:t>ad F2018L01030</w:t>
            </w:r>
          </w:p>
        </w:tc>
      </w:tr>
      <w:tr w:rsidR="00CD60D2" w:rsidRPr="00D16BB4" w14:paraId="175A0E61" w14:textId="77777777" w:rsidTr="009717D7">
        <w:trPr>
          <w:cantSplit/>
        </w:trPr>
        <w:tc>
          <w:tcPr>
            <w:tcW w:w="1495" w:type="pct"/>
            <w:shd w:val="clear" w:color="auto" w:fill="auto"/>
          </w:tcPr>
          <w:p w14:paraId="76430BFD" w14:textId="3D2D2D16" w:rsidR="00CD60D2" w:rsidRPr="00D16BB4" w:rsidRDefault="009E3970" w:rsidP="00CD60D2">
            <w:pPr>
              <w:pStyle w:val="ENoteTableText"/>
              <w:tabs>
                <w:tab w:val="center" w:leader="dot" w:pos="2268"/>
              </w:tabs>
              <w:rPr>
                <w:rStyle w:val="CharSectno"/>
                <w:b/>
              </w:rPr>
            </w:pPr>
            <w:r>
              <w:rPr>
                <w:b/>
              </w:rPr>
              <w:t>Subpart 1</w:t>
            </w:r>
            <w:r w:rsidR="00CD60D2" w:rsidRPr="00D16BB4">
              <w:rPr>
                <w:b/>
              </w:rPr>
              <w:t>49.B</w:t>
            </w:r>
          </w:p>
        </w:tc>
        <w:tc>
          <w:tcPr>
            <w:tcW w:w="3505" w:type="pct"/>
            <w:shd w:val="clear" w:color="auto" w:fill="auto"/>
          </w:tcPr>
          <w:p w14:paraId="052FD70F" w14:textId="77777777" w:rsidR="00CD60D2" w:rsidRPr="00D16BB4" w:rsidRDefault="00CD60D2" w:rsidP="00CD60D2">
            <w:pPr>
              <w:pStyle w:val="ENoteTableText"/>
            </w:pPr>
          </w:p>
        </w:tc>
      </w:tr>
      <w:tr w:rsidR="00CD60D2" w:rsidRPr="00D16BB4" w14:paraId="4FF18A85" w14:textId="77777777" w:rsidTr="009717D7">
        <w:trPr>
          <w:cantSplit/>
        </w:trPr>
        <w:tc>
          <w:tcPr>
            <w:tcW w:w="1495" w:type="pct"/>
            <w:shd w:val="clear" w:color="auto" w:fill="auto"/>
          </w:tcPr>
          <w:p w14:paraId="74E64DFE" w14:textId="77777777" w:rsidR="00CD60D2" w:rsidRPr="00D16BB4" w:rsidRDefault="00CD60D2" w:rsidP="00CD60D2">
            <w:pPr>
              <w:pStyle w:val="ENoteTableText"/>
              <w:tabs>
                <w:tab w:val="center" w:leader="dot" w:pos="2268"/>
              </w:tabs>
              <w:rPr>
                <w:rStyle w:val="CharSubPartNoCASA"/>
              </w:rPr>
            </w:pPr>
            <w:r w:rsidRPr="00D16BB4">
              <w:t>r 149.060</w:t>
            </w:r>
            <w:r w:rsidRPr="00D16BB4">
              <w:tab/>
            </w:r>
          </w:p>
        </w:tc>
        <w:tc>
          <w:tcPr>
            <w:tcW w:w="3505" w:type="pct"/>
            <w:shd w:val="clear" w:color="auto" w:fill="auto"/>
          </w:tcPr>
          <w:p w14:paraId="424AF04D" w14:textId="77777777" w:rsidR="00CD60D2" w:rsidRPr="00D16BB4" w:rsidRDefault="00CD60D2" w:rsidP="00CD60D2">
            <w:pPr>
              <w:pStyle w:val="ENoteTableText"/>
            </w:pPr>
            <w:r w:rsidRPr="00D16BB4">
              <w:t>ad F2018L01030</w:t>
            </w:r>
          </w:p>
        </w:tc>
      </w:tr>
      <w:tr w:rsidR="00CD60D2" w:rsidRPr="00D16BB4" w14:paraId="1CD8C586" w14:textId="77777777" w:rsidTr="009717D7">
        <w:trPr>
          <w:cantSplit/>
        </w:trPr>
        <w:tc>
          <w:tcPr>
            <w:tcW w:w="1495" w:type="pct"/>
            <w:shd w:val="clear" w:color="auto" w:fill="auto"/>
          </w:tcPr>
          <w:p w14:paraId="005BF446" w14:textId="77777777" w:rsidR="00CD60D2" w:rsidRPr="00D16BB4" w:rsidRDefault="00CD60D2" w:rsidP="00CD60D2">
            <w:pPr>
              <w:pStyle w:val="ENoteTableText"/>
              <w:tabs>
                <w:tab w:val="center" w:leader="dot" w:pos="2268"/>
              </w:tabs>
              <w:rPr>
                <w:rStyle w:val="CharSubPartNoCASA"/>
              </w:rPr>
            </w:pPr>
            <w:r w:rsidRPr="00D16BB4">
              <w:t>r 149.070</w:t>
            </w:r>
            <w:r w:rsidRPr="00D16BB4">
              <w:tab/>
            </w:r>
          </w:p>
        </w:tc>
        <w:tc>
          <w:tcPr>
            <w:tcW w:w="3505" w:type="pct"/>
            <w:shd w:val="clear" w:color="auto" w:fill="auto"/>
          </w:tcPr>
          <w:p w14:paraId="62B6E0BE" w14:textId="77777777" w:rsidR="00CD60D2" w:rsidRPr="00D16BB4" w:rsidRDefault="00CD60D2" w:rsidP="00CD60D2">
            <w:pPr>
              <w:pStyle w:val="ENoteTableText"/>
            </w:pPr>
            <w:r w:rsidRPr="00D16BB4">
              <w:t>ad F2018L01030</w:t>
            </w:r>
          </w:p>
        </w:tc>
      </w:tr>
      <w:tr w:rsidR="00CD60D2" w:rsidRPr="00D16BB4" w14:paraId="6455CF69" w14:textId="77777777" w:rsidTr="009717D7">
        <w:trPr>
          <w:cantSplit/>
        </w:trPr>
        <w:tc>
          <w:tcPr>
            <w:tcW w:w="1495" w:type="pct"/>
            <w:shd w:val="clear" w:color="auto" w:fill="auto"/>
          </w:tcPr>
          <w:p w14:paraId="431E6824" w14:textId="77777777" w:rsidR="00CD60D2" w:rsidRPr="00D16BB4" w:rsidRDefault="00CD60D2" w:rsidP="00CD60D2">
            <w:pPr>
              <w:pStyle w:val="ENoteTableText"/>
              <w:tabs>
                <w:tab w:val="center" w:leader="dot" w:pos="2268"/>
              </w:tabs>
              <w:rPr>
                <w:rStyle w:val="CharSubPartNoCASA"/>
              </w:rPr>
            </w:pPr>
            <w:r w:rsidRPr="00D16BB4">
              <w:t>r 149.075</w:t>
            </w:r>
            <w:r w:rsidRPr="00D16BB4">
              <w:tab/>
            </w:r>
          </w:p>
        </w:tc>
        <w:tc>
          <w:tcPr>
            <w:tcW w:w="3505" w:type="pct"/>
            <w:shd w:val="clear" w:color="auto" w:fill="auto"/>
          </w:tcPr>
          <w:p w14:paraId="008E0B58" w14:textId="77777777" w:rsidR="00CD60D2" w:rsidRPr="00D16BB4" w:rsidRDefault="00CD60D2" w:rsidP="00CD60D2">
            <w:pPr>
              <w:pStyle w:val="ENoteTableText"/>
            </w:pPr>
            <w:r w:rsidRPr="00D16BB4">
              <w:t>ad F2018L01030</w:t>
            </w:r>
          </w:p>
        </w:tc>
      </w:tr>
      <w:tr w:rsidR="00CD60D2" w:rsidRPr="00D16BB4" w14:paraId="1CB9F08A" w14:textId="77777777" w:rsidTr="009717D7">
        <w:trPr>
          <w:cantSplit/>
        </w:trPr>
        <w:tc>
          <w:tcPr>
            <w:tcW w:w="1495" w:type="pct"/>
            <w:shd w:val="clear" w:color="auto" w:fill="auto"/>
          </w:tcPr>
          <w:p w14:paraId="4B02E1EF" w14:textId="77777777" w:rsidR="00CD60D2" w:rsidRPr="00D16BB4" w:rsidRDefault="00CD60D2" w:rsidP="00CD60D2">
            <w:pPr>
              <w:pStyle w:val="ENoteTableText"/>
              <w:tabs>
                <w:tab w:val="center" w:leader="dot" w:pos="2268"/>
              </w:tabs>
              <w:rPr>
                <w:rStyle w:val="CharSubPartNoCASA"/>
              </w:rPr>
            </w:pPr>
            <w:r w:rsidRPr="00D16BB4">
              <w:t>r 149.080</w:t>
            </w:r>
            <w:r w:rsidRPr="00D16BB4">
              <w:tab/>
            </w:r>
          </w:p>
        </w:tc>
        <w:tc>
          <w:tcPr>
            <w:tcW w:w="3505" w:type="pct"/>
            <w:shd w:val="clear" w:color="auto" w:fill="auto"/>
          </w:tcPr>
          <w:p w14:paraId="48A27D9E" w14:textId="77777777" w:rsidR="00CD60D2" w:rsidRPr="00D16BB4" w:rsidRDefault="00CD60D2" w:rsidP="00CD60D2">
            <w:pPr>
              <w:pStyle w:val="ENoteTableText"/>
            </w:pPr>
            <w:r w:rsidRPr="00D16BB4">
              <w:t>ad F2018L01030</w:t>
            </w:r>
          </w:p>
        </w:tc>
      </w:tr>
      <w:tr w:rsidR="00CD60D2" w:rsidRPr="00D16BB4" w14:paraId="14F6D59B" w14:textId="77777777" w:rsidTr="009717D7">
        <w:trPr>
          <w:cantSplit/>
        </w:trPr>
        <w:tc>
          <w:tcPr>
            <w:tcW w:w="1495" w:type="pct"/>
            <w:shd w:val="clear" w:color="auto" w:fill="auto"/>
          </w:tcPr>
          <w:p w14:paraId="244DA551" w14:textId="77777777" w:rsidR="00CD60D2" w:rsidRPr="00D16BB4" w:rsidRDefault="00CD60D2" w:rsidP="00CD60D2">
            <w:pPr>
              <w:pStyle w:val="ENoteTableText"/>
              <w:tabs>
                <w:tab w:val="center" w:leader="dot" w:pos="2268"/>
              </w:tabs>
              <w:rPr>
                <w:rStyle w:val="CharSubPartNoCASA"/>
              </w:rPr>
            </w:pPr>
            <w:r w:rsidRPr="00D16BB4">
              <w:t>r 149.085</w:t>
            </w:r>
            <w:r w:rsidRPr="00D16BB4">
              <w:tab/>
            </w:r>
          </w:p>
        </w:tc>
        <w:tc>
          <w:tcPr>
            <w:tcW w:w="3505" w:type="pct"/>
            <w:shd w:val="clear" w:color="auto" w:fill="auto"/>
          </w:tcPr>
          <w:p w14:paraId="51CBDD55" w14:textId="77777777" w:rsidR="00CD60D2" w:rsidRPr="00D16BB4" w:rsidRDefault="00CD60D2" w:rsidP="00CD60D2">
            <w:pPr>
              <w:pStyle w:val="ENoteTableText"/>
            </w:pPr>
            <w:r w:rsidRPr="00D16BB4">
              <w:t>ad F2018L01030</w:t>
            </w:r>
          </w:p>
        </w:tc>
      </w:tr>
      <w:tr w:rsidR="00CD60D2" w:rsidRPr="00D16BB4" w14:paraId="65310ED2" w14:textId="77777777" w:rsidTr="009717D7">
        <w:trPr>
          <w:cantSplit/>
        </w:trPr>
        <w:tc>
          <w:tcPr>
            <w:tcW w:w="1495" w:type="pct"/>
            <w:shd w:val="clear" w:color="auto" w:fill="auto"/>
          </w:tcPr>
          <w:p w14:paraId="5C6D58F9" w14:textId="77777777" w:rsidR="00CD60D2" w:rsidRPr="00D16BB4" w:rsidRDefault="00CD60D2" w:rsidP="00CD60D2">
            <w:pPr>
              <w:pStyle w:val="ENoteTableText"/>
              <w:tabs>
                <w:tab w:val="center" w:leader="dot" w:pos="2268"/>
              </w:tabs>
              <w:rPr>
                <w:rStyle w:val="CharSubPartNoCASA"/>
              </w:rPr>
            </w:pPr>
            <w:r w:rsidRPr="00D16BB4">
              <w:t>r 149.090</w:t>
            </w:r>
            <w:r w:rsidRPr="00D16BB4">
              <w:tab/>
            </w:r>
          </w:p>
        </w:tc>
        <w:tc>
          <w:tcPr>
            <w:tcW w:w="3505" w:type="pct"/>
            <w:shd w:val="clear" w:color="auto" w:fill="auto"/>
          </w:tcPr>
          <w:p w14:paraId="69FB351A" w14:textId="77777777" w:rsidR="00CD60D2" w:rsidRPr="00D16BB4" w:rsidRDefault="00CD60D2" w:rsidP="00CD60D2">
            <w:pPr>
              <w:pStyle w:val="ENoteTableText"/>
            </w:pPr>
            <w:r w:rsidRPr="00D16BB4">
              <w:t>ad F2018L01030</w:t>
            </w:r>
          </w:p>
        </w:tc>
      </w:tr>
      <w:tr w:rsidR="00CD60D2" w:rsidRPr="00D16BB4" w14:paraId="405B0C5D" w14:textId="77777777" w:rsidTr="009717D7">
        <w:trPr>
          <w:cantSplit/>
        </w:trPr>
        <w:tc>
          <w:tcPr>
            <w:tcW w:w="1495" w:type="pct"/>
            <w:shd w:val="clear" w:color="auto" w:fill="auto"/>
          </w:tcPr>
          <w:p w14:paraId="2612691B" w14:textId="4C9DF304" w:rsidR="00CD60D2" w:rsidRPr="00D16BB4" w:rsidRDefault="009E3970" w:rsidP="00CD60D2">
            <w:pPr>
              <w:pStyle w:val="ENoteTableText"/>
              <w:keepNext/>
              <w:tabs>
                <w:tab w:val="center" w:leader="dot" w:pos="2268"/>
              </w:tabs>
              <w:rPr>
                <w:rStyle w:val="CharSubPartNoCASA"/>
                <w:b/>
              </w:rPr>
            </w:pPr>
            <w:r>
              <w:rPr>
                <w:b/>
              </w:rPr>
              <w:t>Subpart 1</w:t>
            </w:r>
            <w:r w:rsidR="00CD60D2" w:rsidRPr="00D16BB4">
              <w:rPr>
                <w:b/>
              </w:rPr>
              <w:t>49.C</w:t>
            </w:r>
          </w:p>
        </w:tc>
        <w:tc>
          <w:tcPr>
            <w:tcW w:w="3505" w:type="pct"/>
            <w:shd w:val="clear" w:color="auto" w:fill="auto"/>
          </w:tcPr>
          <w:p w14:paraId="2B56E9FB" w14:textId="77777777" w:rsidR="00CD60D2" w:rsidRPr="00D16BB4" w:rsidRDefault="00CD60D2" w:rsidP="00CD60D2">
            <w:pPr>
              <w:pStyle w:val="ENoteTableText"/>
            </w:pPr>
          </w:p>
        </w:tc>
      </w:tr>
      <w:tr w:rsidR="00CD60D2" w:rsidRPr="00D16BB4" w14:paraId="757DFD56" w14:textId="77777777" w:rsidTr="009717D7">
        <w:trPr>
          <w:cantSplit/>
        </w:trPr>
        <w:tc>
          <w:tcPr>
            <w:tcW w:w="1495" w:type="pct"/>
            <w:shd w:val="clear" w:color="auto" w:fill="auto"/>
          </w:tcPr>
          <w:p w14:paraId="7FF61EE1" w14:textId="77777777" w:rsidR="00CD60D2" w:rsidRPr="00D16BB4" w:rsidRDefault="00CD60D2" w:rsidP="00CD60D2">
            <w:pPr>
              <w:pStyle w:val="ENoteTableText"/>
              <w:tabs>
                <w:tab w:val="center" w:leader="dot" w:pos="2268"/>
              </w:tabs>
              <w:rPr>
                <w:rStyle w:val="CharSubPartNoCASA"/>
              </w:rPr>
            </w:pPr>
            <w:r w:rsidRPr="00D16BB4">
              <w:t>r 149.110</w:t>
            </w:r>
            <w:r w:rsidRPr="00D16BB4">
              <w:tab/>
            </w:r>
          </w:p>
        </w:tc>
        <w:tc>
          <w:tcPr>
            <w:tcW w:w="3505" w:type="pct"/>
            <w:shd w:val="clear" w:color="auto" w:fill="auto"/>
          </w:tcPr>
          <w:p w14:paraId="200B8870" w14:textId="77777777" w:rsidR="00CD60D2" w:rsidRPr="00D16BB4" w:rsidRDefault="00CD60D2" w:rsidP="00CD60D2">
            <w:pPr>
              <w:pStyle w:val="ENoteTableText"/>
            </w:pPr>
            <w:r w:rsidRPr="00D16BB4">
              <w:t>ad F2018L01030</w:t>
            </w:r>
          </w:p>
        </w:tc>
      </w:tr>
      <w:tr w:rsidR="00CD60D2" w:rsidRPr="00D16BB4" w14:paraId="56AAC4A0" w14:textId="77777777" w:rsidTr="009717D7">
        <w:trPr>
          <w:cantSplit/>
        </w:trPr>
        <w:tc>
          <w:tcPr>
            <w:tcW w:w="1495" w:type="pct"/>
            <w:shd w:val="clear" w:color="auto" w:fill="auto"/>
          </w:tcPr>
          <w:p w14:paraId="7D6CC579" w14:textId="77777777" w:rsidR="00CD60D2" w:rsidRPr="00D16BB4" w:rsidRDefault="00CD60D2" w:rsidP="00CD60D2">
            <w:pPr>
              <w:pStyle w:val="ENoteTableText"/>
              <w:tabs>
                <w:tab w:val="center" w:leader="dot" w:pos="2268"/>
              </w:tabs>
              <w:rPr>
                <w:rStyle w:val="CharSubPartNoCASA"/>
              </w:rPr>
            </w:pPr>
            <w:r w:rsidRPr="00D16BB4">
              <w:t>r 149.115</w:t>
            </w:r>
            <w:r w:rsidRPr="00D16BB4">
              <w:tab/>
            </w:r>
          </w:p>
        </w:tc>
        <w:tc>
          <w:tcPr>
            <w:tcW w:w="3505" w:type="pct"/>
            <w:shd w:val="clear" w:color="auto" w:fill="auto"/>
          </w:tcPr>
          <w:p w14:paraId="50E0AF1D" w14:textId="77777777" w:rsidR="00CD60D2" w:rsidRPr="00D16BB4" w:rsidRDefault="00CD60D2" w:rsidP="00CD60D2">
            <w:pPr>
              <w:pStyle w:val="ENoteTableText"/>
            </w:pPr>
            <w:r w:rsidRPr="00D16BB4">
              <w:t>ad F2018L01030</w:t>
            </w:r>
          </w:p>
        </w:tc>
      </w:tr>
      <w:tr w:rsidR="00CD60D2" w:rsidRPr="00D16BB4" w14:paraId="7EDAF485" w14:textId="77777777" w:rsidTr="009717D7">
        <w:trPr>
          <w:cantSplit/>
        </w:trPr>
        <w:tc>
          <w:tcPr>
            <w:tcW w:w="1495" w:type="pct"/>
            <w:shd w:val="clear" w:color="auto" w:fill="auto"/>
          </w:tcPr>
          <w:p w14:paraId="704606D6" w14:textId="77777777" w:rsidR="00CD60D2" w:rsidRPr="00D16BB4" w:rsidRDefault="00CD60D2" w:rsidP="00CD60D2">
            <w:pPr>
              <w:pStyle w:val="ENoteTableText"/>
              <w:tabs>
                <w:tab w:val="center" w:leader="dot" w:pos="2268"/>
              </w:tabs>
              <w:rPr>
                <w:rStyle w:val="CharSubPartNoCASA"/>
              </w:rPr>
            </w:pPr>
            <w:r w:rsidRPr="00D16BB4">
              <w:t>r 149.120</w:t>
            </w:r>
            <w:r w:rsidRPr="00D16BB4">
              <w:tab/>
            </w:r>
          </w:p>
        </w:tc>
        <w:tc>
          <w:tcPr>
            <w:tcW w:w="3505" w:type="pct"/>
            <w:shd w:val="clear" w:color="auto" w:fill="auto"/>
          </w:tcPr>
          <w:p w14:paraId="49814258" w14:textId="77777777" w:rsidR="00CD60D2" w:rsidRPr="00D16BB4" w:rsidRDefault="00CD60D2" w:rsidP="00CD60D2">
            <w:pPr>
              <w:pStyle w:val="ENoteTableText"/>
            </w:pPr>
            <w:r w:rsidRPr="00D16BB4">
              <w:t>ad F2018L01030</w:t>
            </w:r>
          </w:p>
        </w:tc>
      </w:tr>
      <w:tr w:rsidR="00CD60D2" w:rsidRPr="00D16BB4" w14:paraId="223B1D48" w14:textId="77777777" w:rsidTr="009717D7">
        <w:trPr>
          <w:cantSplit/>
        </w:trPr>
        <w:tc>
          <w:tcPr>
            <w:tcW w:w="1495" w:type="pct"/>
            <w:shd w:val="clear" w:color="auto" w:fill="auto"/>
          </w:tcPr>
          <w:p w14:paraId="30E38841" w14:textId="7D8EF6E6" w:rsidR="00CD60D2" w:rsidRPr="00D16BB4" w:rsidRDefault="009E3970" w:rsidP="00CD60D2">
            <w:pPr>
              <w:pStyle w:val="ENoteTableText"/>
              <w:tabs>
                <w:tab w:val="center" w:leader="dot" w:pos="2268"/>
              </w:tabs>
              <w:rPr>
                <w:rStyle w:val="CharSubPartNoCASA"/>
                <w:b/>
              </w:rPr>
            </w:pPr>
            <w:r>
              <w:rPr>
                <w:b/>
              </w:rPr>
              <w:t>Subpart 1</w:t>
            </w:r>
            <w:r w:rsidR="00CD60D2" w:rsidRPr="00D16BB4">
              <w:rPr>
                <w:b/>
              </w:rPr>
              <w:t>49.D</w:t>
            </w:r>
          </w:p>
        </w:tc>
        <w:tc>
          <w:tcPr>
            <w:tcW w:w="3505" w:type="pct"/>
            <w:shd w:val="clear" w:color="auto" w:fill="auto"/>
          </w:tcPr>
          <w:p w14:paraId="23EEFBB5" w14:textId="77777777" w:rsidR="00CD60D2" w:rsidRPr="00D16BB4" w:rsidRDefault="00CD60D2" w:rsidP="00CD60D2">
            <w:pPr>
              <w:pStyle w:val="ENoteTableText"/>
            </w:pPr>
          </w:p>
        </w:tc>
      </w:tr>
      <w:tr w:rsidR="00CD60D2" w:rsidRPr="00D16BB4" w14:paraId="5C5077F3" w14:textId="77777777" w:rsidTr="009717D7">
        <w:trPr>
          <w:cantSplit/>
        </w:trPr>
        <w:tc>
          <w:tcPr>
            <w:tcW w:w="1495" w:type="pct"/>
            <w:shd w:val="clear" w:color="auto" w:fill="auto"/>
          </w:tcPr>
          <w:p w14:paraId="50DF146B" w14:textId="77777777" w:rsidR="00CD60D2" w:rsidRPr="00D16BB4" w:rsidRDefault="00CD60D2" w:rsidP="00CD60D2">
            <w:pPr>
              <w:pStyle w:val="ENoteTableText"/>
              <w:tabs>
                <w:tab w:val="center" w:leader="dot" w:pos="2268"/>
              </w:tabs>
              <w:rPr>
                <w:rStyle w:val="CharSubPartNoCASA"/>
              </w:rPr>
            </w:pPr>
            <w:r w:rsidRPr="00D16BB4">
              <w:t>r 149.195</w:t>
            </w:r>
            <w:r w:rsidRPr="00D16BB4">
              <w:tab/>
            </w:r>
          </w:p>
        </w:tc>
        <w:tc>
          <w:tcPr>
            <w:tcW w:w="3505" w:type="pct"/>
            <w:shd w:val="clear" w:color="auto" w:fill="auto"/>
          </w:tcPr>
          <w:p w14:paraId="191F2EBB" w14:textId="77777777" w:rsidR="00CD60D2" w:rsidRPr="00D16BB4" w:rsidRDefault="00CD60D2" w:rsidP="00CD60D2">
            <w:pPr>
              <w:pStyle w:val="ENoteTableText"/>
            </w:pPr>
            <w:r w:rsidRPr="00D16BB4">
              <w:t>ad F2018L01030</w:t>
            </w:r>
          </w:p>
        </w:tc>
      </w:tr>
      <w:tr w:rsidR="00CD60D2" w:rsidRPr="00D16BB4" w14:paraId="325027C4" w14:textId="77777777" w:rsidTr="009717D7">
        <w:trPr>
          <w:cantSplit/>
        </w:trPr>
        <w:tc>
          <w:tcPr>
            <w:tcW w:w="1495" w:type="pct"/>
            <w:shd w:val="clear" w:color="auto" w:fill="auto"/>
          </w:tcPr>
          <w:p w14:paraId="16169213" w14:textId="77777777" w:rsidR="00CD60D2" w:rsidRPr="00D16BB4" w:rsidRDefault="00CD60D2" w:rsidP="00CD60D2">
            <w:pPr>
              <w:pStyle w:val="ENoteTableText"/>
              <w:tabs>
                <w:tab w:val="center" w:leader="dot" w:pos="2268"/>
              </w:tabs>
              <w:rPr>
                <w:rStyle w:val="CharSubPartNoCASA"/>
              </w:rPr>
            </w:pPr>
            <w:r w:rsidRPr="00D16BB4">
              <w:t>r 149.200</w:t>
            </w:r>
            <w:r w:rsidRPr="00D16BB4">
              <w:tab/>
            </w:r>
          </w:p>
        </w:tc>
        <w:tc>
          <w:tcPr>
            <w:tcW w:w="3505" w:type="pct"/>
            <w:shd w:val="clear" w:color="auto" w:fill="auto"/>
          </w:tcPr>
          <w:p w14:paraId="7AEEB2D9" w14:textId="77777777" w:rsidR="00CD60D2" w:rsidRPr="00D16BB4" w:rsidRDefault="00CD60D2" w:rsidP="00CD60D2">
            <w:pPr>
              <w:pStyle w:val="ENoteTableText"/>
            </w:pPr>
            <w:r w:rsidRPr="00D16BB4">
              <w:t>ad F2018L01030</w:t>
            </w:r>
          </w:p>
        </w:tc>
      </w:tr>
      <w:tr w:rsidR="00CD60D2" w:rsidRPr="00D16BB4" w14:paraId="66FDCB1B" w14:textId="77777777" w:rsidTr="009717D7">
        <w:trPr>
          <w:cantSplit/>
        </w:trPr>
        <w:tc>
          <w:tcPr>
            <w:tcW w:w="1495" w:type="pct"/>
            <w:shd w:val="clear" w:color="auto" w:fill="auto"/>
          </w:tcPr>
          <w:p w14:paraId="48126A7C" w14:textId="77777777" w:rsidR="00CD60D2" w:rsidRPr="00D16BB4" w:rsidRDefault="00CD60D2" w:rsidP="00CD60D2">
            <w:pPr>
              <w:pStyle w:val="ENoteTableText"/>
              <w:tabs>
                <w:tab w:val="center" w:leader="dot" w:pos="2268"/>
              </w:tabs>
              <w:rPr>
                <w:rStyle w:val="CharSubPartNoCASA"/>
              </w:rPr>
            </w:pPr>
            <w:r w:rsidRPr="00D16BB4">
              <w:t>r 149.205</w:t>
            </w:r>
            <w:r w:rsidRPr="00D16BB4">
              <w:tab/>
            </w:r>
          </w:p>
        </w:tc>
        <w:tc>
          <w:tcPr>
            <w:tcW w:w="3505" w:type="pct"/>
            <w:shd w:val="clear" w:color="auto" w:fill="auto"/>
          </w:tcPr>
          <w:p w14:paraId="058C008D" w14:textId="77777777" w:rsidR="00CD60D2" w:rsidRPr="00D16BB4" w:rsidRDefault="00CD60D2" w:rsidP="00CD60D2">
            <w:pPr>
              <w:pStyle w:val="ENoteTableText"/>
            </w:pPr>
            <w:r w:rsidRPr="00D16BB4">
              <w:t>ad F2018L01030</w:t>
            </w:r>
          </w:p>
        </w:tc>
      </w:tr>
      <w:tr w:rsidR="00CD60D2" w:rsidRPr="00D16BB4" w14:paraId="34AF2125" w14:textId="77777777" w:rsidTr="009717D7">
        <w:trPr>
          <w:cantSplit/>
        </w:trPr>
        <w:tc>
          <w:tcPr>
            <w:tcW w:w="1495" w:type="pct"/>
            <w:shd w:val="clear" w:color="auto" w:fill="auto"/>
          </w:tcPr>
          <w:p w14:paraId="3165B941" w14:textId="77777777" w:rsidR="00CD60D2" w:rsidRPr="00D16BB4" w:rsidRDefault="00CD60D2" w:rsidP="00CD60D2">
            <w:pPr>
              <w:pStyle w:val="ENoteTableText"/>
              <w:tabs>
                <w:tab w:val="center" w:leader="dot" w:pos="2268"/>
              </w:tabs>
              <w:rPr>
                <w:rStyle w:val="CharSubPartNoCASA"/>
              </w:rPr>
            </w:pPr>
            <w:r w:rsidRPr="00D16BB4">
              <w:t>r 149.210</w:t>
            </w:r>
            <w:r w:rsidRPr="00D16BB4">
              <w:tab/>
            </w:r>
          </w:p>
        </w:tc>
        <w:tc>
          <w:tcPr>
            <w:tcW w:w="3505" w:type="pct"/>
            <w:shd w:val="clear" w:color="auto" w:fill="auto"/>
          </w:tcPr>
          <w:p w14:paraId="2680C26A" w14:textId="77777777" w:rsidR="00CD60D2" w:rsidRPr="00D16BB4" w:rsidRDefault="00CD60D2" w:rsidP="00CD60D2">
            <w:pPr>
              <w:pStyle w:val="ENoteTableText"/>
            </w:pPr>
            <w:r w:rsidRPr="00D16BB4">
              <w:t>ad F2018L01030</w:t>
            </w:r>
          </w:p>
        </w:tc>
      </w:tr>
      <w:tr w:rsidR="00CD60D2" w:rsidRPr="00D16BB4" w14:paraId="120D29F5" w14:textId="77777777" w:rsidTr="009717D7">
        <w:trPr>
          <w:cantSplit/>
        </w:trPr>
        <w:tc>
          <w:tcPr>
            <w:tcW w:w="1495" w:type="pct"/>
            <w:shd w:val="clear" w:color="auto" w:fill="auto"/>
          </w:tcPr>
          <w:p w14:paraId="3D974A9B" w14:textId="77777777" w:rsidR="00CD60D2" w:rsidRPr="00D16BB4" w:rsidRDefault="00CD60D2" w:rsidP="00CD60D2">
            <w:pPr>
              <w:pStyle w:val="ENoteTableText"/>
              <w:tabs>
                <w:tab w:val="center" w:leader="dot" w:pos="2268"/>
              </w:tabs>
              <w:rPr>
                <w:rStyle w:val="CharSubPartNoCASA"/>
              </w:rPr>
            </w:pPr>
            <w:r w:rsidRPr="00D16BB4">
              <w:t>r 149.215</w:t>
            </w:r>
            <w:r w:rsidRPr="00D16BB4">
              <w:tab/>
            </w:r>
          </w:p>
        </w:tc>
        <w:tc>
          <w:tcPr>
            <w:tcW w:w="3505" w:type="pct"/>
            <w:shd w:val="clear" w:color="auto" w:fill="auto"/>
          </w:tcPr>
          <w:p w14:paraId="7015DEB1" w14:textId="77777777" w:rsidR="00CD60D2" w:rsidRPr="00D16BB4" w:rsidRDefault="00CD60D2" w:rsidP="00CD60D2">
            <w:pPr>
              <w:pStyle w:val="ENoteTableText"/>
            </w:pPr>
            <w:r w:rsidRPr="00D16BB4">
              <w:t>ad F2018L01030</w:t>
            </w:r>
          </w:p>
        </w:tc>
      </w:tr>
      <w:tr w:rsidR="00CD60D2" w:rsidRPr="00D16BB4" w14:paraId="33AAA51E" w14:textId="77777777" w:rsidTr="009717D7">
        <w:trPr>
          <w:cantSplit/>
        </w:trPr>
        <w:tc>
          <w:tcPr>
            <w:tcW w:w="1495" w:type="pct"/>
            <w:shd w:val="clear" w:color="auto" w:fill="auto"/>
          </w:tcPr>
          <w:p w14:paraId="1E0F6702" w14:textId="77777777" w:rsidR="00CD60D2" w:rsidRPr="00D16BB4" w:rsidRDefault="00CD60D2" w:rsidP="00CD60D2">
            <w:pPr>
              <w:pStyle w:val="ENoteTableText"/>
              <w:tabs>
                <w:tab w:val="center" w:leader="dot" w:pos="2268"/>
              </w:tabs>
              <w:rPr>
                <w:rStyle w:val="CharSubPartNoCASA"/>
              </w:rPr>
            </w:pPr>
            <w:r w:rsidRPr="00D16BB4">
              <w:t>r 149.220</w:t>
            </w:r>
            <w:r w:rsidRPr="00D16BB4">
              <w:tab/>
            </w:r>
          </w:p>
        </w:tc>
        <w:tc>
          <w:tcPr>
            <w:tcW w:w="3505" w:type="pct"/>
            <w:shd w:val="clear" w:color="auto" w:fill="auto"/>
          </w:tcPr>
          <w:p w14:paraId="4FEF8ABF" w14:textId="77777777" w:rsidR="00CD60D2" w:rsidRPr="00D16BB4" w:rsidRDefault="00CD60D2" w:rsidP="00CD60D2">
            <w:pPr>
              <w:pStyle w:val="ENoteTableText"/>
            </w:pPr>
            <w:r w:rsidRPr="00D16BB4">
              <w:t>ad F2018L01030</w:t>
            </w:r>
          </w:p>
        </w:tc>
      </w:tr>
      <w:tr w:rsidR="00CD60D2" w:rsidRPr="00D16BB4" w14:paraId="7DEEEE7F" w14:textId="77777777" w:rsidTr="009717D7">
        <w:trPr>
          <w:cantSplit/>
        </w:trPr>
        <w:tc>
          <w:tcPr>
            <w:tcW w:w="1495" w:type="pct"/>
            <w:shd w:val="clear" w:color="auto" w:fill="auto"/>
          </w:tcPr>
          <w:p w14:paraId="348D40AC" w14:textId="335F34AC" w:rsidR="00CD60D2" w:rsidRPr="00D16BB4" w:rsidRDefault="009E3970" w:rsidP="00CD60D2">
            <w:pPr>
              <w:pStyle w:val="ENoteTableText"/>
              <w:tabs>
                <w:tab w:val="center" w:leader="dot" w:pos="2268"/>
              </w:tabs>
              <w:rPr>
                <w:rStyle w:val="CharSubPartNoCASA"/>
                <w:b/>
              </w:rPr>
            </w:pPr>
            <w:r>
              <w:rPr>
                <w:b/>
              </w:rPr>
              <w:t>Subpart 1</w:t>
            </w:r>
            <w:r w:rsidR="00CD60D2" w:rsidRPr="00D16BB4">
              <w:rPr>
                <w:b/>
              </w:rPr>
              <w:t>49.E</w:t>
            </w:r>
          </w:p>
        </w:tc>
        <w:tc>
          <w:tcPr>
            <w:tcW w:w="3505" w:type="pct"/>
            <w:shd w:val="clear" w:color="auto" w:fill="auto"/>
          </w:tcPr>
          <w:p w14:paraId="29F6D8FB" w14:textId="77777777" w:rsidR="00CD60D2" w:rsidRPr="00D16BB4" w:rsidRDefault="00CD60D2" w:rsidP="00CD60D2">
            <w:pPr>
              <w:pStyle w:val="ENoteTableText"/>
            </w:pPr>
          </w:p>
        </w:tc>
      </w:tr>
      <w:tr w:rsidR="00CD60D2" w:rsidRPr="00D16BB4" w14:paraId="2973452C" w14:textId="77777777" w:rsidTr="009717D7">
        <w:trPr>
          <w:cantSplit/>
        </w:trPr>
        <w:tc>
          <w:tcPr>
            <w:tcW w:w="1495" w:type="pct"/>
            <w:shd w:val="clear" w:color="auto" w:fill="auto"/>
          </w:tcPr>
          <w:p w14:paraId="52406BC2" w14:textId="77777777" w:rsidR="00CD60D2" w:rsidRPr="00D16BB4" w:rsidRDefault="00CD60D2" w:rsidP="00CD60D2">
            <w:pPr>
              <w:pStyle w:val="ENoteTableText"/>
              <w:tabs>
                <w:tab w:val="center" w:leader="dot" w:pos="2268"/>
              </w:tabs>
              <w:rPr>
                <w:rStyle w:val="CharSubPartNoCASA"/>
              </w:rPr>
            </w:pPr>
            <w:r w:rsidRPr="00D16BB4">
              <w:t>r 149.270</w:t>
            </w:r>
            <w:r w:rsidRPr="00D16BB4">
              <w:tab/>
            </w:r>
          </w:p>
        </w:tc>
        <w:tc>
          <w:tcPr>
            <w:tcW w:w="3505" w:type="pct"/>
            <w:shd w:val="clear" w:color="auto" w:fill="auto"/>
          </w:tcPr>
          <w:p w14:paraId="0C72C16E" w14:textId="77777777" w:rsidR="00CD60D2" w:rsidRPr="00D16BB4" w:rsidRDefault="00CD60D2" w:rsidP="00CD60D2">
            <w:pPr>
              <w:pStyle w:val="ENoteTableText"/>
            </w:pPr>
            <w:r w:rsidRPr="00D16BB4">
              <w:t>ad F2018L01030</w:t>
            </w:r>
          </w:p>
        </w:tc>
      </w:tr>
      <w:tr w:rsidR="00CD60D2" w:rsidRPr="00D16BB4" w14:paraId="398AD61F" w14:textId="77777777" w:rsidTr="009717D7">
        <w:trPr>
          <w:cantSplit/>
        </w:trPr>
        <w:tc>
          <w:tcPr>
            <w:tcW w:w="1495" w:type="pct"/>
            <w:shd w:val="clear" w:color="auto" w:fill="auto"/>
          </w:tcPr>
          <w:p w14:paraId="463162E7" w14:textId="77777777" w:rsidR="00CD60D2" w:rsidRPr="00D16BB4" w:rsidRDefault="00CD60D2" w:rsidP="00CD60D2">
            <w:pPr>
              <w:pStyle w:val="ENoteTableText"/>
              <w:tabs>
                <w:tab w:val="center" w:leader="dot" w:pos="2268"/>
              </w:tabs>
              <w:rPr>
                <w:rStyle w:val="CharSubPartNoCASA"/>
              </w:rPr>
            </w:pPr>
            <w:r w:rsidRPr="00D16BB4">
              <w:t>r 149.275</w:t>
            </w:r>
            <w:r w:rsidRPr="00D16BB4">
              <w:tab/>
            </w:r>
          </w:p>
        </w:tc>
        <w:tc>
          <w:tcPr>
            <w:tcW w:w="3505" w:type="pct"/>
            <w:shd w:val="clear" w:color="auto" w:fill="auto"/>
          </w:tcPr>
          <w:p w14:paraId="6FAC216A" w14:textId="77777777" w:rsidR="00CD60D2" w:rsidRPr="00D16BB4" w:rsidRDefault="00CD60D2" w:rsidP="00CD60D2">
            <w:pPr>
              <w:pStyle w:val="ENoteTableText"/>
            </w:pPr>
            <w:r w:rsidRPr="00D16BB4">
              <w:t>ad F2018L01030</w:t>
            </w:r>
          </w:p>
        </w:tc>
      </w:tr>
      <w:tr w:rsidR="00CD60D2" w:rsidRPr="00D16BB4" w14:paraId="27CA1A18" w14:textId="77777777" w:rsidTr="009717D7">
        <w:trPr>
          <w:cantSplit/>
        </w:trPr>
        <w:tc>
          <w:tcPr>
            <w:tcW w:w="1495" w:type="pct"/>
            <w:shd w:val="clear" w:color="auto" w:fill="auto"/>
          </w:tcPr>
          <w:p w14:paraId="1E452B6C" w14:textId="77777777" w:rsidR="00CD60D2" w:rsidRPr="00D16BB4" w:rsidRDefault="00CD60D2" w:rsidP="00CD60D2">
            <w:pPr>
              <w:pStyle w:val="ENoteTableText"/>
              <w:tabs>
                <w:tab w:val="center" w:leader="dot" w:pos="2268"/>
              </w:tabs>
              <w:rPr>
                <w:rStyle w:val="CharSubPartNoCASA"/>
              </w:rPr>
            </w:pPr>
            <w:r w:rsidRPr="00D16BB4">
              <w:t>r 149.280</w:t>
            </w:r>
            <w:r w:rsidRPr="00D16BB4">
              <w:tab/>
            </w:r>
          </w:p>
        </w:tc>
        <w:tc>
          <w:tcPr>
            <w:tcW w:w="3505" w:type="pct"/>
            <w:shd w:val="clear" w:color="auto" w:fill="auto"/>
          </w:tcPr>
          <w:p w14:paraId="5E9F7EA3" w14:textId="77777777" w:rsidR="00CD60D2" w:rsidRPr="00D16BB4" w:rsidRDefault="00CD60D2" w:rsidP="00CD60D2">
            <w:pPr>
              <w:pStyle w:val="ENoteTableText"/>
            </w:pPr>
            <w:r w:rsidRPr="00D16BB4">
              <w:t>ad F2018L01030</w:t>
            </w:r>
          </w:p>
        </w:tc>
      </w:tr>
      <w:tr w:rsidR="00CD60D2" w:rsidRPr="00D16BB4" w14:paraId="1FBAF028" w14:textId="77777777" w:rsidTr="009717D7">
        <w:trPr>
          <w:cantSplit/>
        </w:trPr>
        <w:tc>
          <w:tcPr>
            <w:tcW w:w="1495" w:type="pct"/>
            <w:shd w:val="clear" w:color="auto" w:fill="auto"/>
          </w:tcPr>
          <w:p w14:paraId="0F57CD42" w14:textId="77777777" w:rsidR="00CD60D2" w:rsidRPr="00D16BB4" w:rsidRDefault="00CD60D2" w:rsidP="00CD60D2">
            <w:pPr>
              <w:pStyle w:val="ENoteTableText"/>
              <w:tabs>
                <w:tab w:val="center" w:leader="dot" w:pos="2268"/>
              </w:tabs>
              <w:rPr>
                <w:rStyle w:val="CharSubPartNoCASA"/>
              </w:rPr>
            </w:pPr>
            <w:r w:rsidRPr="00D16BB4">
              <w:t>r 149.285</w:t>
            </w:r>
            <w:r w:rsidRPr="00D16BB4">
              <w:tab/>
            </w:r>
          </w:p>
        </w:tc>
        <w:tc>
          <w:tcPr>
            <w:tcW w:w="3505" w:type="pct"/>
            <w:shd w:val="clear" w:color="auto" w:fill="auto"/>
          </w:tcPr>
          <w:p w14:paraId="366A1BD8" w14:textId="77777777" w:rsidR="00CD60D2" w:rsidRPr="00D16BB4" w:rsidRDefault="00CD60D2" w:rsidP="00CD60D2">
            <w:pPr>
              <w:pStyle w:val="ENoteTableText"/>
            </w:pPr>
            <w:r w:rsidRPr="00D16BB4">
              <w:t>ad F2018L01030</w:t>
            </w:r>
          </w:p>
        </w:tc>
      </w:tr>
      <w:tr w:rsidR="00CD60D2" w:rsidRPr="00D16BB4" w14:paraId="518A497D" w14:textId="77777777" w:rsidTr="009717D7">
        <w:trPr>
          <w:cantSplit/>
        </w:trPr>
        <w:tc>
          <w:tcPr>
            <w:tcW w:w="1495" w:type="pct"/>
            <w:shd w:val="clear" w:color="auto" w:fill="auto"/>
          </w:tcPr>
          <w:p w14:paraId="619BFB55" w14:textId="77777777" w:rsidR="00CD60D2" w:rsidRPr="00D16BB4" w:rsidRDefault="00CD60D2" w:rsidP="00CD60D2">
            <w:pPr>
              <w:pStyle w:val="ENoteTableText"/>
              <w:tabs>
                <w:tab w:val="center" w:leader="dot" w:pos="2268"/>
              </w:tabs>
            </w:pPr>
          </w:p>
        </w:tc>
        <w:tc>
          <w:tcPr>
            <w:tcW w:w="3505" w:type="pct"/>
            <w:shd w:val="clear" w:color="auto" w:fill="auto"/>
          </w:tcPr>
          <w:p w14:paraId="3805CCB0" w14:textId="77777777" w:rsidR="00CD60D2" w:rsidRPr="00D16BB4" w:rsidRDefault="00CD60D2" w:rsidP="00CD60D2">
            <w:pPr>
              <w:pStyle w:val="ENoteTableText"/>
            </w:pPr>
            <w:r w:rsidRPr="00D16BB4">
              <w:t xml:space="preserve">am </w:t>
            </w:r>
            <w:r w:rsidRPr="00D16BB4">
              <w:rPr>
                <w:noProof/>
              </w:rPr>
              <w:t>F2019L01621</w:t>
            </w:r>
          </w:p>
        </w:tc>
      </w:tr>
      <w:tr w:rsidR="00CD60D2" w:rsidRPr="00D16BB4" w14:paraId="6B05FF3B" w14:textId="77777777" w:rsidTr="009717D7">
        <w:trPr>
          <w:cantSplit/>
        </w:trPr>
        <w:tc>
          <w:tcPr>
            <w:tcW w:w="1495" w:type="pct"/>
            <w:shd w:val="clear" w:color="auto" w:fill="auto"/>
          </w:tcPr>
          <w:p w14:paraId="41321A2D" w14:textId="77777777" w:rsidR="00CD60D2" w:rsidRPr="00D16BB4" w:rsidRDefault="00CD60D2" w:rsidP="00CD60D2">
            <w:pPr>
              <w:pStyle w:val="ENoteTableText"/>
              <w:tabs>
                <w:tab w:val="center" w:leader="dot" w:pos="2268"/>
              </w:tabs>
              <w:rPr>
                <w:rStyle w:val="CharSubPartNoCASA"/>
              </w:rPr>
            </w:pPr>
            <w:r w:rsidRPr="00D16BB4">
              <w:t>r 149.290</w:t>
            </w:r>
            <w:r w:rsidRPr="00D16BB4">
              <w:tab/>
            </w:r>
          </w:p>
        </w:tc>
        <w:tc>
          <w:tcPr>
            <w:tcW w:w="3505" w:type="pct"/>
            <w:shd w:val="clear" w:color="auto" w:fill="auto"/>
          </w:tcPr>
          <w:p w14:paraId="3A22FB0D" w14:textId="77777777" w:rsidR="00CD60D2" w:rsidRPr="00D16BB4" w:rsidRDefault="00CD60D2" w:rsidP="00CD60D2">
            <w:pPr>
              <w:pStyle w:val="ENoteTableText"/>
            </w:pPr>
            <w:r w:rsidRPr="00D16BB4">
              <w:t>ad F2018L01030</w:t>
            </w:r>
          </w:p>
        </w:tc>
      </w:tr>
      <w:tr w:rsidR="00CD60D2" w:rsidRPr="00D16BB4" w14:paraId="5321DF38" w14:textId="77777777" w:rsidTr="009717D7">
        <w:trPr>
          <w:cantSplit/>
        </w:trPr>
        <w:tc>
          <w:tcPr>
            <w:tcW w:w="1495" w:type="pct"/>
            <w:shd w:val="clear" w:color="auto" w:fill="auto"/>
          </w:tcPr>
          <w:p w14:paraId="601D6EA5" w14:textId="1BB25C1B" w:rsidR="00CD60D2" w:rsidRPr="00D16BB4" w:rsidRDefault="009E3970" w:rsidP="00CD60D2">
            <w:pPr>
              <w:pStyle w:val="ENoteTableText"/>
              <w:tabs>
                <w:tab w:val="center" w:leader="dot" w:pos="2268"/>
              </w:tabs>
              <w:rPr>
                <w:rStyle w:val="CharSubPartNoCASA"/>
                <w:b/>
              </w:rPr>
            </w:pPr>
            <w:r>
              <w:rPr>
                <w:b/>
              </w:rPr>
              <w:t>Subpart 1</w:t>
            </w:r>
            <w:r w:rsidR="00CD60D2" w:rsidRPr="00D16BB4">
              <w:rPr>
                <w:b/>
              </w:rPr>
              <w:t>49.F</w:t>
            </w:r>
          </w:p>
        </w:tc>
        <w:tc>
          <w:tcPr>
            <w:tcW w:w="3505" w:type="pct"/>
            <w:shd w:val="clear" w:color="auto" w:fill="auto"/>
          </w:tcPr>
          <w:p w14:paraId="642AA5A7" w14:textId="77777777" w:rsidR="00CD60D2" w:rsidRPr="00D16BB4" w:rsidRDefault="00CD60D2" w:rsidP="00CD60D2">
            <w:pPr>
              <w:pStyle w:val="ENoteTableText"/>
            </w:pPr>
          </w:p>
        </w:tc>
      </w:tr>
      <w:tr w:rsidR="00CD60D2" w:rsidRPr="00D16BB4" w14:paraId="03373840" w14:textId="77777777" w:rsidTr="009717D7">
        <w:trPr>
          <w:cantSplit/>
        </w:trPr>
        <w:tc>
          <w:tcPr>
            <w:tcW w:w="1495" w:type="pct"/>
            <w:shd w:val="clear" w:color="auto" w:fill="auto"/>
          </w:tcPr>
          <w:p w14:paraId="557D423B" w14:textId="77777777" w:rsidR="00CD60D2" w:rsidRPr="00D16BB4" w:rsidRDefault="00CD60D2" w:rsidP="00CD60D2">
            <w:pPr>
              <w:pStyle w:val="ENoteTableText"/>
              <w:tabs>
                <w:tab w:val="center" w:leader="dot" w:pos="2268"/>
              </w:tabs>
              <w:rPr>
                <w:rStyle w:val="CharSubPartNoCASA"/>
              </w:rPr>
            </w:pPr>
            <w:r w:rsidRPr="00D16BB4">
              <w:t>r 149.340</w:t>
            </w:r>
            <w:r w:rsidRPr="00D16BB4">
              <w:tab/>
            </w:r>
          </w:p>
        </w:tc>
        <w:tc>
          <w:tcPr>
            <w:tcW w:w="3505" w:type="pct"/>
            <w:shd w:val="clear" w:color="auto" w:fill="auto"/>
          </w:tcPr>
          <w:p w14:paraId="4162B7F0" w14:textId="77777777" w:rsidR="00CD60D2" w:rsidRPr="00D16BB4" w:rsidRDefault="00CD60D2" w:rsidP="00CD60D2">
            <w:pPr>
              <w:pStyle w:val="ENoteTableText"/>
            </w:pPr>
            <w:r w:rsidRPr="00D16BB4">
              <w:t>ad F2018L01030</w:t>
            </w:r>
          </w:p>
        </w:tc>
      </w:tr>
      <w:tr w:rsidR="00CD60D2" w:rsidRPr="00D16BB4" w14:paraId="30B99136" w14:textId="77777777" w:rsidTr="009717D7">
        <w:trPr>
          <w:cantSplit/>
        </w:trPr>
        <w:tc>
          <w:tcPr>
            <w:tcW w:w="1495" w:type="pct"/>
            <w:shd w:val="clear" w:color="auto" w:fill="auto"/>
          </w:tcPr>
          <w:p w14:paraId="78759C5B" w14:textId="77777777" w:rsidR="00CD60D2" w:rsidRPr="00D16BB4" w:rsidRDefault="00CD60D2" w:rsidP="00CD60D2">
            <w:pPr>
              <w:pStyle w:val="ENoteTableText"/>
              <w:tabs>
                <w:tab w:val="center" w:leader="dot" w:pos="2268"/>
              </w:tabs>
              <w:rPr>
                <w:rStyle w:val="CharSubPartNoCASA"/>
              </w:rPr>
            </w:pPr>
            <w:r w:rsidRPr="00D16BB4">
              <w:t>r 149.345</w:t>
            </w:r>
            <w:r w:rsidRPr="00D16BB4">
              <w:tab/>
            </w:r>
          </w:p>
        </w:tc>
        <w:tc>
          <w:tcPr>
            <w:tcW w:w="3505" w:type="pct"/>
            <w:shd w:val="clear" w:color="auto" w:fill="auto"/>
          </w:tcPr>
          <w:p w14:paraId="52FC363D" w14:textId="77777777" w:rsidR="00CD60D2" w:rsidRPr="00D16BB4" w:rsidRDefault="00CD60D2" w:rsidP="00CD60D2">
            <w:pPr>
              <w:pStyle w:val="ENoteTableText"/>
            </w:pPr>
            <w:r w:rsidRPr="00D16BB4">
              <w:t>ad F2018L01030</w:t>
            </w:r>
          </w:p>
        </w:tc>
      </w:tr>
      <w:tr w:rsidR="00CD60D2" w:rsidRPr="00D16BB4" w14:paraId="04C02A68" w14:textId="77777777" w:rsidTr="009717D7">
        <w:trPr>
          <w:cantSplit/>
        </w:trPr>
        <w:tc>
          <w:tcPr>
            <w:tcW w:w="1495" w:type="pct"/>
            <w:shd w:val="clear" w:color="auto" w:fill="auto"/>
          </w:tcPr>
          <w:p w14:paraId="5A04904B" w14:textId="77777777" w:rsidR="00CD60D2" w:rsidRPr="00D16BB4" w:rsidRDefault="00CD60D2" w:rsidP="00CD60D2">
            <w:pPr>
              <w:pStyle w:val="ENoteTableText"/>
              <w:tabs>
                <w:tab w:val="center" w:leader="dot" w:pos="2268"/>
              </w:tabs>
              <w:rPr>
                <w:rStyle w:val="CharSubPartNoCASA"/>
              </w:rPr>
            </w:pPr>
            <w:r w:rsidRPr="00D16BB4">
              <w:t>r 149.350</w:t>
            </w:r>
            <w:r w:rsidRPr="00D16BB4">
              <w:tab/>
            </w:r>
          </w:p>
        </w:tc>
        <w:tc>
          <w:tcPr>
            <w:tcW w:w="3505" w:type="pct"/>
            <w:shd w:val="clear" w:color="auto" w:fill="auto"/>
          </w:tcPr>
          <w:p w14:paraId="7C20789D" w14:textId="77777777" w:rsidR="00CD60D2" w:rsidRPr="00D16BB4" w:rsidRDefault="00CD60D2" w:rsidP="00CD60D2">
            <w:pPr>
              <w:pStyle w:val="ENoteTableText"/>
            </w:pPr>
            <w:r w:rsidRPr="00D16BB4">
              <w:t>ad F2018L01030</w:t>
            </w:r>
          </w:p>
        </w:tc>
      </w:tr>
      <w:tr w:rsidR="00CD60D2" w:rsidRPr="00D16BB4" w14:paraId="0D072E02" w14:textId="77777777" w:rsidTr="009717D7">
        <w:trPr>
          <w:cantSplit/>
        </w:trPr>
        <w:tc>
          <w:tcPr>
            <w:tcW w:w="1495" w:type="pct"/>
            <w:shd w:val="clear" w:color="auto" w:fill="auto"/>
          </w:tcPr>
          <w:p w14:paraId="5B278590" w14:textId="0200ED35" w:rsidR="00CD60D2" w:rsidRPr="00D16BB4" w:rsidRDefault="009E3970" w:rsidP="00CD60D2">
            <w:pPr>
              <w:pStyle w:val="ENoteTableText"/>
              <w:tabs>
                <w:tab w:val="center" w:leader="dot" w:pos="2268"/>
              </w:tabs>
              <w:rPr>
                <w:rStyle w:val="CharSubPartNoCASA"/>
                <w:b/>
              </w:rPr>
            </w:pPr>
            <w:r>
              <w:rPr>
                <w:b/>
              </w:rPr>
              <w:t>Subpart 1</w:t>
            </w:r>
            <w:r w:rsidR="00CD60D2" w:rsidRPr="00D16BB4">
              <w:rPr>
                <w:b/>
              </w:rPr>
              <w:t>49.G</w:t>
            </w:r>
          </w:p>
        </w:tc>
        <w:tc>
          <w:tcPr>
            <w:tcW w:w="3505" w:type="pct"/>
            <w:shd w:val="clear" w:color="auto" w:fill="auto"/>
          </w:tcPr>
          <w:p w14:paraId="163BBE7B" w14:textId="77777777" w:rsidR="00CD60D2" w:rsidRPr="00D16BB4" w:rsidRDefault="00CD60D2" w:rsidP="00CD60D2">
            <w:pPr>
              <w:pStyle w:val="ENoteTableText"/>
            </w:pPr>
          </w:p>
        </w:tc>
      </w:tr>
      <w:tr w:rsidR="00CD60D2" w:rsidRPr="00D16BB4" w14:paraId="35BC7C38" w14:textId="77777777" w:rsidTr="009717D7">
        <w:trPr>
          <w:cantSplit/>
        </w:trPr>
        <w:tc>
          <w:tcPr>
            <w:tcW w:w="1495" w:type="pct"/>
            <w:shd w:val="clear" w:color="auto" w:fill="auto"/>
          </w:tcPr>
          <w:p w14:paraId="677CB47A" w14:textId="77777777" w:rsidR="00CD60D2" w:rsidRPr="00D16BB4" w:rsidRDefault="00CD60D2" w:rsidP="00CD60D2">
            <w:pPr>
              <w:pStyle w:val="ENoteTableText"/>
              <w:tabs>
                <w:tab w:val="center" w:leader="dot" w:pos="2268"/>
              </w:tabs>
              <w:rPr>
                <w:rStyle w:val="CharSubPartNoCASA"/>
              </w:rPr>
            </w:pPr>
            <w:r w:rsidRPr="00D16BB4">
              <w:t>r 149.400</w:t>
            </w:r>
            <w:r w:rsidRPr="00D16BB4">
              <w:tab/>
            </w:r>
          </w:p>
        </w:tc>
        <w:tc>
          <w:tcPr>
            <w:tcW w:w="3505" w:type="pct"/>
            <w:shd w:val="clear" w:color="auto" w:fill="auto"/>
          </w:tcPr>
          <w:p w14:paraId="36249D8A" w14:textId="77777777" w:rsidR="00CD60D2" w:rsidRPr="00D16BB4" w:rsidRDefault="00CD60D2" w:rsidP="00CD60D2">
            <w:pPr>
              <w:pStyle w:val="ENoteTableText"/>
            </w:pPr>
            <w:r w:rsidRPr="00D16BB4">
              <w:t>ad F2018L01030</w:t>
            </w:r>
          </w:p>
        </w:tc>
      </w:tr>
      <w:tr w:rsidR="00CD60D2" w:rsidRPr="00D16BB4" w14:paraId="4BC6D04C" w14:textId="77777777" w:rsidTr="009717D7">
        <w:trPr>
          <w:cantSplit/>
        </w:trPr>
        <w:tc>
          <w:tcPr>
            <w:tcW w:w="1495" w:type="pct"/>
            <w:shd w:val="clear" w:color="auto" w:fill="auto"/>
          </w:tcPr>
          <w:p w14:paraId="1AF635F4" w14:textId="77777777" w:rsidR="00CD60D2" w:rsidRPr="00D16BB4" w:rsidRDefault="00CD60D2" w:rsidP="00CD60D2">
            <w:pPr>
              <w:pStyle w:val="ENoteTableText"/>
              <w:tabs>
                <w:tab w:val="center" w:leader="dot" w:pos="2268"/>
              </w:tabs>
              <w:rPr>
                <w:rStyle w:val="CharSubPartNoCASA"/>
              </w:rPr>
            </w:pPr>
            <w:r w:rsidRPr="00D16BB4">
              <w:t>r 149.405</w:t>
            </w:r>
            <w:r w:rsidRPr="00D16BB4">
              <w:tab/>
            </w:r>
          </w:p>
        </w:tc>
        <w:tc>
          <w:tcPr>
            <w:tcW w:w="3505" w:type="pct"/>
            <w:shd w:val="clear" w:color="auto" w:fill="auto"/>
          </w:tcPr>
          <w:p w14:paraId="7280A1A9" w14:textId="77777777" w:rsidR="00CD60D2" w:rsidRPr="00D16BB4" w:rsidRDefault="00CD60D2" w:rsidP="00CD60D2">
            <w:pPr>
              <w:pStyle w:val="ENoteTableText"/>
            </w:pPr>
            <w:r w:rsidRPr="00D16BB4">
              <w:t>ad F2018L01030</w:t>
            </w:r>
          </w:p>
        </w:tc>
      </w:tr>
      <w:tr w:rsidR="00CD60D2" w:rsidRPr="00D16BB4" w14:paraId="1F36FFAC" w14:textId="77777777" w:rsidTr="009717D7">
        <w:trPr>
          <w:cantSplit/>
        </w:trPr>
        <w:tc>
          <w:tcPr>
            <w:tcW w:w="1495" w:type="pct"/>
            <w:shd w:val="clear" w:color="auto" w:fill="auto"/>
          </w:tcPr>
          <w:p w14:paraId="2531CFD9" w14:textId="77777777" w:rsidR="00CD60D2" w:rsidRPr="00D16BB4" w:rsidRDefault="00CD60D2" w:rsidP="00CD60D2">
            <w:pPr>
              <w:pStyle w:val="ENoteTableText"/>
              <w:tabs>
                <w:tab w:val="center" w:leader="dot" w:pos="2268"/>
              </w:tabs>
              <w:rPr>
                <w:rStyle w:val="CharSubPartNoCASA"/>
              </w:rPr>
            </w:pPr>
            <w:r w:rsidRPr="00D16BB4">
              <w:t>r 149.410</w:t>
            </w:r>
            <w:r w:rsidRPr="00D16BB4">
              <w:tab/>
            </w:r>
          </w:p>
        </w:tc>
        <w:tc>
          <w:tcPr>
            <w:tcW w:w="3505" w:type="pct"/>
            <w:shd w:val="clear" w:color="auto" w:fill="auto"/>
          </w:tcPr>
          <w:p w14:paraId="02FF8251" w14:textId="77777777" w:rsidR="00CD60D2" w:rsidRPr="00D16BB4" w:rsidRDefault="00CD60D2" w:rsidP="00CD60D2">
            <w:pPr>
              <w:pStyle w:val="ENoteTableText"/>
            </w:pPr>
            <w:r w:rsidRPr="00D16BB4">
              <w:t>ad F2018L01030</w:t>
            </w:r>
          </w:p>
        </w:tc>
      </w:tr>
      <w:tr w:rsidR="00CD60D2" w:rsidRPr="00D16BB4" w14:paraId="46BC71C6" w14:textId="77777777" w:rsidTr="009717D7">
        <w:trPr>
          <w:cantSplit/>
        </w:trPr>
        <w:tc>
          <w:tcPr>
            <w:tcW w:w="1495" w:type="pct"/>
            <w:shd w:val="clear" w:color="auto" w:fill="auto"/>
          </w:tcPr>
          <w:p w14:paraId="1BFB1D57" w14:textId="77777777" w:rsidR="00CD60D2" w:rsidRPr="00D16BB4" w:rsidRDefault="00CD60D2" w:rsidP="00CD60D2">
            <w:pPr>
              <w:pStyle w:val="ENoteTableText"/>
              <w:tabs>
                <w:tab w:val="center" w:leader="dot" w:pos="2268"/>
              </w:tabs>
              <w:rPr>
                <w:rStyle w:val="CharSubPartNoCASA"/>
              </w:rPr>
            </w:pPr>
            <w:r w:rsidRPr="00D16BB4">
              <w:t>r 149.415</w:t>
            </w:r>
            <w:r w:rsidRPr="00D16BB4">
              <w:tab/>
            </w:r>
          </w:p>
        </w:tc>
        <w:tc>
          <w:tcPr>
            <w:tcW w:w="3505" w:type="pct"/>
            <w:shd w:val="clear" w:color="auto" w:fill="auto"/>
          </w:tcPr>
          <w:p w14:paraId="0BA15166" w14:textId="77777777" w:rsidR="00CD60D2" w:rsidRPr="00D16BB4" w:rsidRDefault="00CD60D2" w:rsidP="00CD60D2">
            <w:pPr>
              <w:pStyle w:val="ENoteTableText"/>
            </w:pPr>
            <w:r w:rsidRPr="00D16BB4">
              <w:t>ad F2018L01030</w:t>
            </w:r>
          </w:p>
        </w:tc>
      </w:tr>
      <w:tr w:rsidR="00CD60D2" w:rsidRPr="00D16BB4" w14:paraId="05C7E7BF" w14:textId="77777777" w:rsidTr="009717D7">
        <w:trPr>
          <w:cantSplit/>
        </w:trPr>
        <w:tc>
          <w:tcPr>
            <w:tcW w:w="1495" w:type="pct"/>
            <w:shd w:val="clear" w:color="auto" w:fill="auto"/>
          </w:tcPr>
          <w:p w14:paraId="2B2B69AE" w14:textId="77777777" w:rsidR="00CD60D2" w:rsidRPr="00D16BB4" w:rsidRDefault="00CD60D2" w:rsidP="00CD60D2">
            <w:pPr>
              <w:pStyle w:val="ENoteTableText"/>
              <w:tabs>
                <w:tab w:val="center" w:leader="dot" w:pos="2268"/>
              </w:tabs>
            </w:pPr>
          </w:p>
        </w:tc>
        <w:tc>
          <w:tcPr>
            <w:tcW w:w="3505" w:type="pct"/>
            <w:shd w:val="clear" w:color="auto" w:fill="auto"/>
          </w:tcPr>
          <w:p w14:paraId="3B82035D" w14:textId="2D8575DB" w:rsidR="00CD60D2" w:rsidRPr="00D16BB4" w:rsidRDefault="00CD60D2" w:rsidP="00CD60D2">
            <w:pPr>
              <w:pStyle w:val="ENoteTableText"/>
            </w:pPr>
            <w:r w:rsidRPr="00D16BB4">
              <w:t xml:space="preserve">am </w:t>
            </w:r>
            <w:r w:rsidRPr="00D16BB4">
              <w:rPr>
                <w:noProof/>
              </w:rPr>
              <w:t>F2021L00200</w:t>
            </w:r>
          </w:p>
        </w:tc>
      </w:tr>
      <w:tr w:rsidR="00CD60D2" w:rsidRPr="00D16BB4" w14:paraId="30300190" w14:textId="77777777" w:rsidTr="009717D7">
        <w:trPr>
          <w:cantSplit/>
        </w:trPr>
        <w:tc>
          <w:tcPr>
            <w:tcW w:w="1495" w:type="pct"/>
            <w:shd w:val="clear" w:color="auto" w:fill="auto"/>
          </w:tcPr>
          <w:p w14:paraId="466589DA" w14:textId="77777777" w:rsidR="00CD60D2" w:rsidRPr="00D16BB4" w:rsidRDefault="00CD60D2" w:rsidP="00CD60D2">
            <w:pPr>
              <w:pStyle w:val="ENoteTableText"/>
              <w:tabs>
                <w:tab w:val="center" w:leader="dot" w:pos="2268"/>
              </w:tabs>
              <w:rPr>
                <w:rStyle w:val="CharSubPartNoCASA"/>
              </w:rPr>
            </w:pPr>
            <w:r w:rsidRPr="00D16BB4">
              <w:t>r 149.425</w:t>
            </w:r>
            <w:r w:rsidRPr="00D16BB4">
              <w:tab/>
            </w:r>
          </w:p>
        </w:tc>
        <w:tc>
          <w:tcPr>
            <w:tcW w:w="3505" w:type="pct"/>
            <w:shd w:val="clear" w:color="auto" w:fill="auto"/>
          </w:tcPr>
          <w:p w14:paraId="406650A1" w14:textId="77777777" w:rsidR="00CD60D2" w:rsidRPr="00D16BB4" w:rsidRDefault="00CD60D2" w:rsidP="00CD60D2">
            <w:pPr>
              <w:pStyle w:val="ENoteTableText"/>
            </w:pPr>
            <w:r w:rsidRPr="00D16BB4">
              <w:t>ad F2018L01030</w:t>
            </w:r>
          </w:p>
        </w:tc>
      </w:tr>
      <w:tr w:rsidR="00CD60D2" w:rsidRPr="00D16BB4" w14:paraId="408A6784" w14:textId="77777777" w:rsidTr="009717D7">
        <w:trPr>
          <w:cantSplit/>
        </w:trPr>
        <w:tc>
          <w:tcPr>
            <w:tcW w:w="1495" w:type="pct"/>
            <w:shd w:val="clear" w:color="auto" w:fill="auto"/>
          </w:tcPr>
          <w:p w14:paraId="3CB8B952" w14:textId="77777777" w:rsidR="00CD60D2" w:rsidRPr="00D16BB4" w:rsidRDefault="00CD60D2" w:rsidP="00CD60D2">
            <w:pPr>
              <w:pStyle w:val="ENoteTableText"/>
              <w:tabs>
                <w:tab w:val="center" w:leader="dot" w:pos="2268"/>
              </w:tabs>
              <w:rPr>
                <w:rStyle w:val="CharSubPartNoCASA"/>
              </w:rPr>
            </w:pPr>
            <w:r w:rsidRPr="00D16BB4">
              <w:t>r 149.430</w:t>
            </w:r>
            <w:r w:rsidRPr="00D16BB4">
              <w:tab/>
            </w:r>
          </w:p>
        </w:tc>
        <w:tc>
          <w:tcPr>
            <w:tcW w:w="3505" w:type="pct"/>
            <w:shd w:val="clear" w:color="auto" w:fill="auto"/>
          </w:tcPr>
          <w:p w14:paraId="15AA479F" w14:textId="77777777" w:rsidR="00CD60D2" w:rsidRPr="00D16BB4" w:rsidRDefault="00CD60D2" w:rsidP="00CD60D2">
            <w:pPr>
              <w:pStyle w:val="ENoteTableText"/>
            </w:pPr>
            <w:r w:rsidRPr="00D16BB4">
              <w:t>ad F2018L01030</w:t>
            </w:r>
          </w:p>
        </w:tc>
      </w:tr>
      <w:tr w:rsidR="00CD60D2" w:rsidRPr="00D16BB4" w14:paraId="76107860" w14:textId="77777777" w:rsidTr="009717D7">
        <w:trPr>
          <w:cantSplit/>
        </w:trPr>
        <w:tc>
          <w:tcPr>
            <w:tcW w:w="1495" w:type="pct"/>
            <w:shd w:val="clear" w:color="auto" w:fill="auto"/>
          </w:tcPr>
          <w:p w14:paraId="18B21B1B" w14:textId="77777777" w:rsidR="00CD60D2" w:rsidRPr="00D16BB4" w:rsidRDefault="00CD60D2" w:rsidP="00CD60D2">
            <w:pPr>
              <w:pStyle w:val="ENoteTableText"/>
              <w:tabs>
                <w:tab w:val="center" w:leader="dot" w:pos="2268"/>
              </w:tabs>
              <w:rPr>
                <w:rStyle w:val="CharSubPartNoCASA"/>
              </w:rPr>
            </w:pPr>
            <w:r w:rsidRPr="00D16BB4">
              <w:t>r 149.435</w:t>
            </w:r>
            <w:r w:rsidRPr="00D16BB4">
              <w:tab/>
            </w:r>
          </w:p>
        </w:tc>
        <w:tc>
          <w:tcPr>
            <w:tcW w:w="3505" w:type="pct"/>
            <w:shd w:val="clear" w:color="auto" w:fill="auto"/>
          </w:tcPr>
          <w:p w14:paraId="03C6A0B8" w14:textId="77777777" w:rsidR="00CD60D2" w:rsidRPr="00D16BB4" w:rsidRDefault="00CD60D2" w:rsidP="00CD60D2">
            <w:pPr>
              <w:pStyle w:val="ENoteTableText"/>
            </w:pPr>
            <w:r w:rsidRPr="00D16BB4">
              <w:t>ad F2018L01030</w:t>
            </w:r>
          </w:p>
        </w:tc>
      </w:tr>
      <w:tr w:rsidR="00CD60D2" w:rsidRPr="00D16BB4" w14:paraId="3CDFAC04" w14:textId="77777777" w:rsidTr="009717D7">
        <w:trPr>
          <w:cantSplit/>
        </w:trPr>
        <w:tc>
          <w:tcPr>
            <w:tcW w:w="1495" w:type="pct"/>
            <w:shd w:val="clear" w:color="auto" w:fill="auto"/>
          </w:tcPr>
          <w:p w14:paraId="70E6EA4A" w14:textId="77777777" w:rsidR="00CD60D2" w:rsidRPr="00D16BB4" w:rsidRDefault="00CD60D2" w:rsidP="00CD60D2">
            <w:pPr>
              <w:pStyle w:val="ENoteTableText"/>
              <w:tabs>
                <w:tab w:val="center" w:leader="dot" w:pos="2268"/>
              </w:tabs>
              <w:rPr>
                <w:rStyle w:val="CharSubPartNoCASA"/>
              </w:rPr>
            </w:pPr>
            <w:r w:rsidRPr="00D16BB4">
              <w:t>r 149.440</w:t>
            </w:r>
            <w:r w:rsidRPr="00D16BB4">
              <w:tab/>
            </w:r>
          </w:p>
        </w:tc>
        <w:tc>
          <w:tcPr>
            <w:tcW w:w="3505" w:type="pct"/>
            <w:shd w:val="clear" w:color="auto" w:fill="auto"/>
          </w:tcPr>
          <w:p w14:paraId="65B71CFB" w14:textId="77777777" w:rsidR="00CD60D2" w:rsidRPr="00D16BB4" w:rsidRDefault="00CD60D2" w:rsidP="00CD60D2">
            <w:pPr>
              <w:pStyle w:val="ENoteTableText"/>
            </w:pPr>
            <w:r w:rsidRPr="00D16BB4">
              <w:t>ad F2018L01030</w:t>
            </w:r>
          </w:p>
        </w:tc>
      </w:tr>
      <w:tr w:rsidR="00CD60D2" w:rsidRPr="00D16BB4" w14:paraId="6F9FB31F" w14:textId="77777777" w:rsidTr="009717D7">
        <w:trPr>
          <w:cantSplit/>
        </w:trPr>
        <w:tc>
          <w:tcPr>
            <w:tcW w:w="1495" w:type="pct"/>
            <w:shd w:val="clear" w:color="auto" w:fill="auto"/>
          </w:tcPr>
          <w:p w14:paraId="6BD6DF54" w14:textId="15940D8B" w:rsidR="00CD60D2" w:rsidRPr="00D16BB4" w:rsidRDefault="009E3970" w:rsidP="00CD60D2">
            <w:pPr>
              <w:pStyle w:val="ENoteTableText"/>
              <w:tabs>
                <w:tab w:val="center" w:leader="dot" w:pos="2268"/>
              </w:tabs>
              <w:rPr>
                <w:rStyle w:val="CharSubPartNoCASA"/>
                <w:b/>
              </w:rPr>
            </w:pPr>
            <w:r>
              <w:rPr>
                <w:b/>
              </w:rPr>
              <w:t>Subpart 1</w:t>
            </w:r>
            <w:r w:rsidR="00CD60D2" w:rsidRPr="00D16BB4">
              <w:rPr>
                <w:b/>
              </w:rPr>
              <w:t>49.H</w:t>
            </w:r>
          </w:p>
        </w:tc>
        <w:tc>
          <w:tcPr>
            <w:tcW w:w="3505" w:type="pct"/>
            <w:shd w:val="clear" w:color="auto" w:fill="auto"/>
          </w:tcPr>
          <w:p w14:paraId="2D429D77" w14:textId="77777777" w:rsidR="00CD60D2" w:rsidRPr="00D16BB4" w:rsidRDefault="00CD60D2" w:rsidP="00CD60D2">
            <w:pPr>
              <w:pStyle w:val="ENoteTableText"/>
            </w:pPr>
          </w:p>
        </w:tc>
      </w:tr>
      <w:tr w:rsidR="00CD60D2" w:rsidRPr="00D16BB4" w14:paraId="01433693" w14:textId="77777777" w:rsidTr="009717D7">
        <w:trPr>
          <w:cantSplit/>
        </w:trPr>
        <w:tc>
          <w:tcPr>
            <w:tcW w:w="1495" w:type="pct"/>
            <w:shd w:val="clear" w:color="auto" w:fill="auto"/>
          </w:tcPr>
          <w:p w14:paraId="5CA7A4BF" w14:textId="77777777" w:rsidR="00CD60D2" w:rsidRPr="00D16BB4" w:rsidRDefault="00CD60D2" w:rsidP="00CD60D2">
            <w:pPr>
              <w:pStyle w:val="ENoteTableText"/>
              <w:tabs>
                <w:tab w:val="center" w:leader="dot" w:pos="2268"/>
              </w:tabs>
              <w:rPr>
                <w:rStyle w:val="CharSubPartNoCASA"/>
              </w:rPr>
            </w:pPr>
            <w:r w:rsidRPr="00D16BB4">
              <w:t>r 149.490</w:t>
            </w:r>
            <w:r w:rsidRPr="00D16BB4">
              <w:tab/>
            </w:r>
          </w:p>
        </w:tc>
        <w:tc>
          <w:tcPr>
            <w:tcW w:w="3505" w:type="pct"/>
            <w:shd w:val="clear" w:color="auto" w:fill="auto"/>
          </w:tcPr>
          <w:p w14:paraId="2668103A" w14:textId="77777777" w:rsidR="00CD60D2" w:rsidRPr="00D16BB4" w:rsidRDefault="00CD60D2" w:rsidP="00CD60D2">
            <w:pPr>
              <w:pStyle w:val="ENoteTableText"/>
            </w:pPr>
            <w:r w:rsidRPr="00D16BB4">
              <w:t>ad F2018L01030</w:t>
            </w:r>
          </w:p>
        </w:tc>
      </w:tr>
      <w:tr w:rsidR="00CD60D2" w:rsidRPr="00D16BB4" w14:paraId="15FB2350" w14:textId="77777777" w:rsidTr="009717D7">
        <w:trPr>
          <w:cantSplit/>
        </w:trPr>
        <w:tc>
          <w:tcPr>
            <w:tcW w:w="1495" w:type="pct"/>
            <w:shd w:val="clear" w:color="auto" w:fill="auto"/>
          </w:tcPr>
          <w:p w14:paraId="0A914D0B" w14:textId="77777777" w:rsidR="00CD60D2" w:rsidRPr="00D16BB4" w:rsidRDefault="00CD60D2" w:rsidP="00CD60D2">
            <w:pPr>
              <w:pStyle w:val="ENoteTableText"/>
              <w:tabs>
                <w:tab w:val="center" w:leader="dot" w:pos="2268"/>
              </w:tabs>
              <w:rPr>
                <w:rStyle w:val="CharSubPartNoCASA"/>
              </w:rPr>
            </w:pPr>
            <w:r w:rsidRPr="00D16BB4">
              <w:t>r 149.495</w:t>
            </w:r>
            <w:r w:rsidRPr="00D16BB4">
              <w:tab/>
            </w:r>
          </w:p>
        </w:tc>
        <w:tc>
          <w:tcPr>
            <w:tcW w:w="3505" w:type="pct"/>
            <w:shd w:val="clear" w:color="auto" w:fill="auto"/>
          </w:tcPr>
          <w:p w14:paraId="034555D9" w14:textId="77777777" w:rsidR="00CD60D2" w:rsidRPr="00D16BB4" w:rsidRDefault="00CD60D2" w:rsidP="00CD60D2">
            <w:pPr>
              <w:pStyle w:val="ENoteTableText"/>
            </w:pPr>
            <w:r w:rsidRPr="00D16BB4">
              <w:t>ad F2018L01030</w:t>
            </w:r>
          </w:p>
        </w:tc>
      </w:tr>
      <w:tr w:rsidR="00CD60D2" w:rsidRPr="00D16BB4" w14:paraId="7BB5BD8B" w14:textId="77777777" w:rsidTr="009717D7">
        <w:trPr>
          <w:cantSplit/>
        </w:trPr>
        <w:tc>
          <w:tcPr>
            <w:tcW w:w="1495" w:type="pct"/>
            <w:shd w:val="clear" w:color="auto" w:fill="auto"/>
          </w:tcPr>
          <w:p w14:paraId="5E867C1B" w14:textId="77777777" w:rsidR="00CD60D2" w:rsidRPr="00D16BB4" w:rsidRDefault="00CD60D2" w:rsidP="00CD60D2">
            <w:pPr>
              <w:pStyle w:val="ENoteTableText"/>
              <w:tabs>
                <w:tab w:val="center" w:leader="dot" w:pos="2268"/>
              </w:tabs>
              <w:rPr>
                <w:rStyle w:val="CharSubPartNoCASA"/>
              </w:rPr>
            </w:pPr>
            <w:r w:rsidRPr="00D16BB4">
              <w:t>r 149.500</w:t>
            </w:r>
            <w:r w:rsidRPr="00D16BB4">
              <w:tab/>
            </w:r>
          </w:p>
        </w:tc>
        <w:tc>
          <w:tcPr>
            <w:tcW w:w="3505" w:type="pct"/>
            <w:shd w:val="clear" w:color="auto" w:fill="auto"/>
          </w:tcPr>
          <w:p w14:paraId="68540E4E" w14:textId="77777777" w:rsidR="00CD60D2" w:rsidRPr="00D16BB4" w:rsidRDefault="00CD60D2" w:rsidP="00CD60D2">
            <w:pPr>
              <w:pStyle w:val="ENoteTableText"/>
            </w:pPr>
            <w:r w:rsidRPr="00D16BB4">
              <w:t>ad F2018L01030</w:t>
            </w:r>
          </w:p>
        </w:tc>
      </w:tr>
      <w:tr w:rsidR="00CD60D2" w:rsidRPr="00D16BB4" w14:paraId="53CE53F6" w14:textId="77777777" w:rsidTr="009717D7">
        <w:trPr>
          <w:cantSplit/>
        </w:trPr>
        <w:tc>
          <w:tcPr>
            <w:tcW w:w="1495" w:type="pct"/>
            <w:shd w:val="clear" w:color="auto" w:fill="auto"/>
          </w:tcPr>
          <w:p w14:paraId="06357D54" w14:textId="642A0C24" w:rsidR="00CD60D2" w:rsidRPr="00D16BB4" w:rsidRDefault="009E3970" w:rsidP="00CD60D2">
            <w:pPr>
              <w:pStyle w:val="ENoteTableText"/>
              <w:tabs>
                <w:tab w:val="center" w:leader="dot" w:pos="2268"/>
              </w:tabs>
              <w:rPr>
                <w:rStyle w:val="CharSubPartNoCASA"/>
                <w:b/>
              </w:rPr>
            </w:pPr>
            <w:r>
              <w:rPr>
                <w:b/>
              </w:rPr>
              <w:t>Subpart 1</w:t>
            </w:r>
            <w:r w:rsidR="00CD60D2" w:rsidRPr="00D16BB4">
              <w:rPr>
                <w:b/>
              </w:rPr>
              <w:t>49.J</w:t>
            </w:r>
          </w:p>
        </w:tc>
        <w:tc>
          <w:tcPr>
            <w:tcW w:w="3505" w:type="pct"/>
            <w:shd w:val="clear" w:color="auto" w:fill="auto"/>
          </w:tcPr>
          <w:p w14:paraId="4D15AE58" w14:textId="77777777" w:rsidR="00CD60D2" w:rsidRPr="00D16BB4" w:rsidRDefault="00CD60D2" w:rsidP="00CD60D2">
            <w:pPr>
              <w:pStyle w:val="ENoteTableText"/>
            </w:pPr>
          </w:p>
        </w:tc>
      </w:tr>
      <w:tr w:rsidR="00CD60D2" w:rsidRPr="00D16BB4" w14:paraId="5DDB7930" w14:textId="77777777" w:rsidTr="009717D7">
        <w:trPr>
          <w:cantSplit/>
        </w:trPr>
        <w:tc>
          <w:tcPr>
            <w:tcW w:w="1495" w:type="pct"/>
            <w:shd w:val="clear" w:color="auto" w:fill="auto"/>
          </w:tcPr>
          <w:p w14:paraId="2D77F715" w14:textId="77777777" w:rsidR="00CD60D2" w:rsidRPr="00D16BB4" w:rsidRDefault="00CD60D2" w:rsidP="00CD60D2">
            <w:pPr>
              <w:pStyle w:val="ENoteTableText"/>
              <w:tabs>
                <w:tab w:val="center" w:leader="dot" w:pos="2268"/>
              </w:tabs>
              <w:rPr>
                <w:rStyle w:val="CharSubPartNoCASA"/>
              </w:rPr>
            </w:pPr>
            <w:r w:rsidRPr="00D16BB4">
              <w:t>r 149.540</w:t>
            </w:r>
            <w:r w:rsidRPr="00D16BB4">
              <w:tab/>
            </w:r>
          </w:p>
        </w:tc>
        <w:tc>
          <w:tcPr>
            <w:tcW w:w="3505" w:type="pct"/>
            <w:shd w:val="clear" w:color="auto" w:fill="auto"/>
          </w:tcPr>
          <w:p w14:paraId="6E4EBDFD" w14:textId="77777777" w:rsidR="00CD60D2" w:rsidRPr="00D16BB4" w:rsidRDefault="00CD60D2" w:rsidP="00CD60D2">
            <w:pPr>
              <w:pStyle w:val="ENoteTableText"/>
            </w:pPr>
            <w:r w:rsidRPr="00D16BB4">
              <w:t>ad F2018L01030</w:t>
            </w:r>
          </w:p>
        </w:tc>
      </w:tr>
      <w:tr w:rsidR="00CD60D2" w:rsidRPr="00D16BB4" w14:paraId="4C6EC6E6" w14:textId="77777777" w:rsidTr="009717D7">
        <w:trPr>
          <w:cantSplit/>
        </w:trPr>
        <w:tc>
          <w:tcPr>
            <w:tcW w:w="1495" w:type="pct"/>
            <w:shd w:val="clear" w:color="auto" w:fill="auto"/>
          </w:tcPr>
          <w:p w14:paraId="47C4FE07" w14:textId="77777777" w:rsidR="00CD60D2" w:rsidRPr="00D16BB4" w:rsidRDefault="00CD60D2" w:rsidP="00CD60D2">
            <w:pPr>
              <w:pStyle w:val="ENoteTableText"/>
              <w:tabs>
                <w:tab w:val="center" w:leader="dot" w:pos="2268"/>
              </w:tabs>
              <w:rPr>
                <w:rStyle w:val="CharSubPartNoCASA"/>
              </w:rPr>
            </w:pPr>
            <w:r w:rsidRPr="00D16BB4">
              <w:t>r 149.550</w:t>
            </w:r>
            <w:r w:rsidRPr="00D16BB4">
              <w:tab/>
            </w:r>
          </w:p>
        </w:tc>
        <w:tc>
          <w:tcPr>
            <w:tcW w:w="3505" w:type="pct"/>
            <w:shd w:val="clear" w:color="auto" w:fill="auto"/>
          </w:tcPr>
          <w:p w14:paraId="6B523958" w14:textId="77777777" w:rsidR="00CD60D2" w:rsidRPr="00D16BB4" w:rsidRDefault="00CD60D2" w:rsidP="00CD60D2">
            <w:pPr>
              <w:pStyle w:val="ENoteTableText"/>
            </w:pPr>
            <w:r w:rsidRPr="00D16BB4">
              <w:t>ad F2018L01030</w:t>
            </w:r>
          </w:p>
        </w:tc>
      </w:tr>
      <w:tr w:rsidR="00CD60D2" w:rsidRPr="00D16BB4" w14:paraId="247DED6F" w14:textId="77777777" w:rsidTr="009717D7">
        <w:trPr>
          <w:cantSplit/>
        </w:trPr>
        <w:tc>
          <w:tcPr>
            <w:tcW w:w="1495" w:type="pct"/>
            <w:shd w:val="clear" w:color="auto" w:fill="auto"/>
          </w:tcPr>
          <w:p w14:paraId="50D14EFA" w14:textId="4E114AEF" w:rsidR="00CD60D2" w:rsidRPr="00D16BB4" w:rsidRDefault="009E3970" w:rsidP="00CD60D2">
            <w:pPr>
              <w:pStyle w:val="ENoteTableText"/>
              <w:keepNext/>
              <w:tabs>
                <w:tab w:val="center" w:leader="dot" w:pos="2268"/>
              </w:tabs>
              <w:rPr>
                <w:rStyle w:val="CharSubPartNoCASA"/>
                <w:b/>
              </w:rPr>
            </w:pPr>
            <w:r>
              <w:rPr>
                <w:b/>
              </w:rPr>
              <w:t>Subpart 1</w:t>
            </w:r>
            <w:r w:rsidR="00CD60D2" w:rsidRPr="00D16BB4">
              <w:rPr>
                <w:b/>
              </w:rPr>
              <w:t>49.K</w:t>
            </w:r>
          </w:p>
        </w:tc>
        <w:tc>
          <w:tcPr>
            <w:tcW w:w="3505" w:type="pct"/>
            <w:shd w:val="clear" w:color="auto" w:fill="auto"/>
          </w:tcPr>
          <w:p w14:paraId="08CFBC78" w14:textId="77777777" w:rsidR="00CD60D2" w:rsidRPr="00D16BB4" w:rsidRDefault="00CD60D2" w:rsidP="00CD60D2">
            <w:pPr>
              <w:pStyle w:val="ENoteTableText"/>
            </w:pPr>
          </w:p>
        </w:tc>
      </w:tr>
      <w:tr w:rsidR="00CD60D2" w:rsidRPr="00D16BB4" w14:paraId="685E2E0C" w14:textId="77777777" w:rsidTr="009717D7">
        <w:trPr>
          <w:cantSplit/>
        </w:trPr>
        <w:tc>
          <w:tcPr>
            <w:tcW w:w="1495" w:type="pct"/>
            <w:shd w:val="clear" w:color="auto" w:fill="auto"/>
          </w:tcPr>
          <w:p w14:paraId="0E0A8AC0" w14:textId="77777777" w:rsidR="00CD60D2" w:rsidRPr="00D16BB4" w:rsidRDefault="00CD60D2" w:rsidP="00CD60D2">
            <w:pPr>
              <w:pStyle w:val="ENoteTableText"/>
              <w:tabs>
                <w:tab w:val="center" w:leader="dot" w:pos="2268"/>
              </w:tabs>
              <w:rPr>
                <w:rStyle w:val="CharSubPartNoCASA"/>
              </w:rPr>
            </w:pPr>
            <w:r w:rsidRPr="00D16BB4">
              <w:t>r 149.605</w:t>
            </w:r>
            <w:r w:rsidRPr="00D16BB4">
              <w:tab/>
            </w:r>
          </w:p>
        </w:tc>
        <w:tc>
          <w:tcPr>
            <w:tcW w:w="3505" w:type="pct"/>
            <w:shd w:val="clear" w:color="auto" w:fill="auto"/>
          </w:tcPr>
          <w:p w14:paraId="4579AFE8" w14:textId="77777777" w:rsidR="00CD60D2" w:rsidRPr="00D16BB4" w:rsidRDefault="00CD60D2" w:rsidP="00CD60D2">
            <w:pPr>
              <w:pStyle w:val="ENoteTableText"/>
            </w:pPr>
            <w:r w:rsidRPr="00D16BB4">
              <w:t>ad F2018L01030</w:t>
            </w:r>
          </w:p>
        </w:tc>
      </w:tr>
      <w:tr w:rsidR="00CD60D2" w:rsidRPr="00D16BB4" w14:paraId="5FB890E4" w14:textId="77777777" w:rsidTr="009717D7">
        <w:trPr>
          <w:cantSplit/>
        </w:trPr>
        <w:tc>
          <w:tcPr>
            <w:tcW w:w="1495" w:type="pct"/>
            <w:shd w:val="clear" w:color="auto" w:fill="auto"/>
          </w:tcPr>
          <w:p w14:paraId="0019693D" w14:textId="77777777" w:rsidR="00CD60D2" w:rsidRPr="00D16BB4" w:rsidRDefault="00CD60D2" w:rsidP="00CD60D2">
            <w:pPr>
              <w:pStyle w:val="ENoteTableText"/>
              <w:tabs>
                <w:tab w:val="center" w:leader="dot" w:pos="2268"/>
              </w:tabs>
              <w:rPr>
                <w:rStyle w:val="CharSubPartNoCASA"/>
              </w:rPr>
            </w:pPr>
            <w:r w:rsidRPr="00D16BB4">
              <w:t>r 149.610</w:t>
            </w:r>
            <w:r w:rsidRPr="00D16BB4">
              <w:tab/>
            </w:r>
          </w:p>
        </w:tc>
        <w:tc>
          <w:tcPr>
            <w:tcW w:w="3505" w:type="pct"/>
            <w:shd w:val="clear" w:color="auto" w:fill="auto"/>
          </w:tcPr>
          <w:p w14:paraId="69E70BB2" w14:textId="77777777" w:rsidR="00CD60D2" w:rsidRPr="00D16BB4" w:rsidRDefault="00CD60D2" w:rsidP="00CD60D2">
            <w:pPr>
              <w:pStyle w:val="ENoteTableText"/>
            </w:pPr>
            <w:r w:rsidRPr="00D16BB4">
              <w:t>ad F2018L01030</w:t>
            </w:r>
          </w:p>
        </w:tc>
      </w:tr>
      <w:tr w:rsidR="00CD60D2" w:rsidRPr="00D16BB4" w14:paraId="4DC6860A" w14:textId="77777777" w:rsidTr="009717D7">
        <w:trPr>
          <w:cantSplit/>
        </w:trPr>
        <w:tc>
          <w:tcPr>
            <w:tcW w:w="1495" w:type="pct"/>
            <w:shd w:val="clear" w:color="auto" w:fill="auto"/>
          </w:tcPr>
          <w:p w14:paraId="469B7184" w14:textId="77777777" w:rsidR="00CD60D2" w:rsidRPr="00D16BB4" w:rsidRDefault="00CD60D2" w:rsidP="00CD60D2">
            <w:pPr>
              <w:pStyle w:val="ENoteTableText"/>
              <w:tabs>
                <w:tab w:val="center" w:leader="dot" w:pos="2268"/>
              </w:tabs>
              <w:rPr>
                <w:rStyle w:val="CharSubPartNoCASA"/>
              </w:rPr>
            </w:pPr>
            <w:r w:rsidRPr="00D16BB4">
              <w:t>r 149.615</w:t>
            </w:r>
            <w:r w:rsidRPr="00D16BB4">
              <w:tab/>
            </w:r>
          </w:p>
        </w:tc>
        <w:tc>
          <w:tcPr>
            <w:tcW w:w="3505" w:type="pct"/>
            <w:shd w:val="clear" w:color="auto" w:fill="auto"/>
          </w:tcPr>
          <w:p w14:paraId="545EA400" w14:textId="77777777" w:rsidR="00CD60D2" w:rsidRPr="00D16BB4" w:rsidRDefault="00CD60D2" w:rsidP="00CD60D2">
            <w:pPr>
              <w:pStyle w:val="ENoteTableText"/>
            </w:pPr>
            <w:r w:rsidRPr="00D16BB4">
              <w:t>ad F2018L01030</w:t>
            </w:r>
          </w:p>
        </w:tc>
      </w:tr>
      <w:tr w:rsidR="00CD60D2" w:rsidRPr="00D16BB4" w14:paraId="265B8A4B" w14:textId="77777777" w:rsidTr="009717D7">
        <w:trPr>
          <w:cantSplit/>
        </w:trPr>
        <w:tc>
          <w:tcPr>
            <w:tcW w:w="1495" w:type="pct"/>
            <w:shd w:val="clear" w:color="auto" w:fill="auto"/>
          </w:tcPr>
          <w:p w14:paraId="54111901" w14:textId="77777777" w:rsidR="00CD60D2" w:rsidRPr="00D16BB4" w:rsidRDefault="00CD60D2" w:rsidP="00CD60D2">
            <w:pPr>
              <w:pStyle w:val="ENoteTableText"/>
              <w:tabs>
                <w:tab w:val="center" w:leader="dot" w:pos="2268"/>
              </w:tabs>
              <w:rPr>
                <w:rStyle w:val="CharSubPartNoCASA"/>
              </w:rPr>
            </w:pPr>
            <w:r w:rsidRPr="00D16BB4">
              <w:t>r 149.620</w:t>
            </w:r>
            <w:r w:rsidRPr="00D16BB4">
              <w:tab/>
            </w:r>
          </w:p>
        </w:tc>
        <w:tc>
          <w:tcPr>
            <w:tcW w:w="3505" w:type="pct"/>
            <w:shd w:val="clear" w:color="auto" w:fill="auto"/>
          </w:tcPr>
          <w:p w14:paraId="2EF9205E" w14:textId="77777777" w:rsidR="00CD60D2" w:rsidRPr="00D16BB4" w:rsidRDefault="00CD60D2" w:rsidP="00CD60D2">
            <w:pPr>
              <w:pStyle w:val="ENoteTableText"/>
            </w:pPr>
            <w:r w:rsidRPr="00D16BB4">
              <w:t>ad F2018L01030</w:t>
            </w:r>
          </w:p>
        </w:tc>
      </w:tr>
      <w:tr w:rsidR="00CD60D2" w:rsidRPr="00D16BB4" w14:paraId="2D53E422" w14:textId="77777777" w:rsidTr="009717D7">
        <w:trPr>
          <w:cantSplit/>
        </w:trPr>
        <w:tc>
          <w:tcPr>
            <w:tcW w:w="1495" w:type="pct"/>
            <w:shd w:val="clear" w:color="auto" w:fill="auto"/>
          </w:tcPr>
          <w:p w14:paraId="20D5386A" w14:textId="77777777" w:rsidR="00CD60D2" w:rsidRPr="00D16BB4" w:rsidRDefault="00CD60D2" w:rsidP="00CD60D2">
            <w:pPr>
              <w:pStyle w:val="ENoteTableText"/>
              <w:tabs>
                <w:tab w:val="center" w:leader="dot" w:pos="2268"/>
              </w:tabs>
              <w:rPr>
                <w:rStyle w:val="CharSubPartNoCASA"/>
              </w:rPr>
            </w:pPr>
            <w:r w:rsidRPr="00D16BB4">
              <w:t>r 149.625</w:t>
            </w:r>
            <w:r w:rsidRPr="00D16BB4">
              <w:tab/>
            </w:r>
          </w:p>
        </w:tc>
        <w:tc>
          <w:tcPr>
            <w:tcW w:w="3505" w:type="pct"/>
            <w:shd w:val="clear" w:color="auto" w:fill="auto"/>
          </w:tcPr>
          <w:p w14:paraId="2EE1F3D4" w14:textId="77777777" w:rsidR="00CD60D2" w:rsidRPr="00D16BB4" w:rsidRDefault="00CD60D2" w:rsidP="00CD60D2">
            <w:pPr>
              <w:pStyle w:val="ENoteTableText"/>
            </w:pPr>
            <w:r w:rsidRPr="00D16BB4">
              <w:t>ad F2018L01030</w:t>
            </w:r>
          </w:p>
        </w:tc>
      </w:tr>
      <w:tr w:rsidR="00CD60D2" w:rsidRPr="00D16BB4" w14:paraId="30099C37" w14:textId="77777777" w:rsidTr="009717D7">
        <w:trPr>
          <w:cantSplit/>
        </w:trPr>
        <w:tc>
          <w:tcPr>
            <w:tcW w:w="1495" w:type="pct"/>
            <w:shd w:val="clear" w:color="auto" w:fill="auto"/>
          </w:tcPr>
          <w:p w14:paraId="0663B735" w14:textId="77777777" w:rsidR="00CD60D2" w:rsidRPr="00D16BB4" w:rsidRDefault="00CD60D2" w:rsidP="00CD60D2">
            <w:pPr>
              <w:pStyle w:val="ENoteTableText"/>
              <w:tabs>
                <w:tab w:val="center" w:leader="dot" w:pos="2268"/>
              </w:tabs>
              <w:rPr>
                <w:rStyle w:val="CharSubPartNoCASA"/>
              </w:rPr>
            </w:pPr>
            <w:r w:rsidRPr="00D16BB4">
              <w:t>r 149.630</w:t>
            </w:r>
            <w:r w:rsidRPr="00D16BB4">
              <w:tab/>
            </w:r>
          </w:p>
        </w:tc>
        <w:tc>
          <w:tcPr>
            <w:tcW w:w="3505" w:type="pct"/>
            <w:shd w:val="clear" w:color="auto" w:fill="auto"/>
          </w:tcPr>
          <w:p w14:paraId="3A783157" w14:textId="77777777" w:rsidR="00CD60D2" w:rsidRPr="00D16BB4" w:rsidRDefault="00CD60D2" w:rsidP="00CD60D2">
            <w:pPr>
              <w:pStyle w:val="ENoteTableText"/>
            </w:pPr>
            <w:r w:rsidRPr="00D16BB4">
              <w:t>ad F2018L01030</w:t>
            </w:r>
          </w:p>
        </w:tc>
      </w:tr>
      <w:tr w:rsidR="00CD60D2" w:rsidRPr="00D16BB4" w14:paraId="23B02728" w14:textId="77777777" w:rsidTr="009717D7">
        <w:trPr>
          <w:cantSplit/>
        </w:trPr>
        <w:tc>
          <w:tcPr>
            <w:tcW w:w="1495" w:type="pct"/>
            <w:shd w:val="clear" w:color="auto" w:fill="auto"/>
          </w:tcPr>
          <w:p w14:paraId="7BBABA00" w14:textId="48CC5B46" w:rsidR="00CD60D2" w:rsidRPr="00D16BB4" w:rsidRDefault="00B74D4F" w:rsidP="00CD60D2">
            <w:pPr>
              <w:pStyle w:val="ENoteTableText"/>
            </w:pPr>
            <w:r w:rsidRPr="00D16BB4">
              <w:rPr>
                <w:b/>
              </w:rPr>
              <w:t>Part 1</w:t>
            </w:r>
            <w:r w:rsidR="00CD60D2" w:rsidRPr="00D16BB4">
              <w:rPr>
                <w:b/>
              </w:rPr>
              <w:t>71</w:t>
            </w:r>
          </w:p>
        </w:tc>
        <w:tc>
          <w:tcPr>
            <w:tcW w:w="3505" w:type="pct"/>
            <w:shd w:val="clear" w:color="auto" w:fill="auto"/>
          </w:tcPr>
          <w:p w14:paraId="457E91E7" w14:textId="77777777" w:rsidR="00CD60D2" w:rsidRPr="00D16BB4" w:rsidRDefault="00CD60D2" w:rsidP="00CD60D2">
            <w:pPr>
              <w:pStyle w:val="ENoteTableText"/>
            </w:pPr>
          </w:p>
        </w:tc>
      </w:tr>
      <w:tr w:rsidR="00CD60D2" w:rsidRPr="00D16BB4" w14:paraId="72C589E0" w14:textId="77777777" w:rsidTr="009717D7">
        <w:trPr>
          <w:cantSplit/>
        </w:trPr>
        <w:tc>
          <w:tcPr>
            <w:tcW w:w="1495" w:type="pct"/>
            <w:shd w:val="clear" w:color="auto" w:fill="auto"/>
          </w:tcPr>
          <w:p w14:paraId="37DAF403" w14:textId="54A2C7CF" w:rsidR="00CD60D2" w:rsidRPr="00D16BB4" w:rsidRDefault="00B74D4F" w:rsidP="00CD60D2">
            <w:pPr>
              <w:pStyle w:val="ENoteTableText"/>
              <w:tabs>
                <w:tab w:val="center" w:leader="dot" w:pos="2268"/>
              </w:tabs>
            </w:pPr>
            <w:r w:rsidRPr="00D16BB4">
              <w:t>Part 1</w:t>
            </w:r>
            <w:r w:rsidR="00CD60D2" w:rsidRPr="00D16BB4">
              <w:t>71</w:t>
            </w:r>
            <w:r w:rsidR="00CD60D2" w:rsidRPr="00D16BB4">
              <w:tab/>
            </w:r>
          </w:p>
        </w:tc>
        <w:tc>
          <w:tcPr>
            <w:tcW w:w="3505" w:type="pct"/>
            <w:shd w:val="clear" w:color="auto" w:fill="auto"/>
          </w:tcPr>
          <w:p w14:paraId="65CFDFB2" w14:textId="77777777" w:rsidR="00CD60D2" w:rsidRPr="00D16BB4" w:rsidRDefault="00CD60D2" w:rsidP="00CD60D2">
            <w:pPr>
              <w:pStyle w:val="ENoteTableText"/>
            </w:pPr>
            <w:r w:rsidRPr="00D16BB4">
              <w:t>ad No 204, 2000</w:t>
            </w:r>
          </w:p>
        </w:tc>
      </w:tr>
      <w:tr w:rsidR="00CD60D2" w:rsidRPr="00D16BB4" w14:paraId="59492401" w14:textId="77777777" w:rsidTr="009717D7">
        <w:trPr>
          <w:cantSplit/>
        </w:trPr>
        <w:tc>
          <w:tcPr>
            <w:tcW w:w="1495" w:type="pct"/>
            <w:shd w:val="clear" w:color="auto" w:fill="auto"/>
          </w:tcPr>
          <w:p w14:paraId="1F474AE4" w14:textId="77777777" w:rsidR="00CD60D2" w:rsidRPr="00D16BB4" w:rsidRDefault="00CD60D2" w:rsidP="00CD60D2">
            <w:pPr>
              <w:pStyle w:val="ENoteTableText"/>
            </w:pPr>
          </w:p>
        </w:tc>
        <w:tc>
          <w:tcPr>
            <w:tcW w:w="3505" w:type="pct"/>
            <w:shd w:val="clear" w:color="auto" w:fill="auto"/>
          </w:tcPr>
          <w:p w14:paraId="0D10D1B1" w14:textId="77777777" w:rsidR="00CD60D2" w:rsidRPr="00D16BB4" w:rsidRDefault="00CD60D2" w:rsidP="00CD60D2">
            <w:pPr>
              <w:pStyle w:val="ENoteTableText"/>
            </w:pPr>
            <w:r w:rsidRPr="00D16BB4">
              <w:t>rs No 167, 2002</w:t>
            </w:r>
          </w:p>
        </w:tc>
      </w:tr>
      <w:tr w:rsidR="00CD60D2" w:rsidRPr="00D16BB4" w14:paraId="0AE3DDFD" w14:textId="77777777" w:rsidTr="009717D7">
        <w:trPr>
          <w:cantSplit/>
        </w:trPr>
        <w:tc>
          <w:tcPr>
            <w:tcW w:w="1495" w:type="pct"/>
            <w:shd w:val="clear" w:color="auto" w:fill="auto"/>
          </w:tcPr>
          <w:p w14:paraId="65F716BF" w14:textId="77777777" w:rsidR="00CD60D2" w:rsidRPr="00D16BB4" w:rsidRDefault="00CD60D2" w:rsidP="00CD60D2">
            <w:pPr>
              <w:pStyle w:val="ENoteTableText"/>
              <w:tabs>
                <w:tab w:val="center" w:leader="dot" w:pos="2268"/>
              </w:tabs>
            </w:pPr>
          </w:p>
        </w:tc>
        <w:tc>
          <w:tcPr>
            <w:tcW w:w="3505" w:type="pct"/>
            <w:shd w:val="clear" w:color="auto" w:fill="auto"/>
          </w:tcPr>
          <w:p w14:paraId="53309C2A" w14:textId="77777777" w:rsidR="00CD60D2" w:rsidRPr="00D16BB4" w:rsidRDefault="00CD60D2" w:rsidP="00CD60D2">
            <w:pPr>
              <w:pStyle w:val="ENoteTableText"/>
            </w:pPr>
            <w:r w:rsidRPr="00D16BB4">
              <w:t>am No 345, 2004; No 80, 2013</w:t>
            </w:r>
          </w:p>
        </w:tc>
      </w:tr>
      <w:tr w:rsidR="00CD60D2" w:rsidRPr="00D16BB4" w14:paraId="42DCBBF7" w14:textId="77777777" w:rsidTr="009717D7">
        <w:trPr>
          <w:cantSplit/>
        </w:trPr>
        <w:tc>
          <w:tcPr>
            <w:tcW w:w="1495" w:type="pct"/>
            <w:shd w:val="clear" w:color="auto" w:fill="auto"/>
          </w:tcPr>
          <w:p w14:paraId="62C7E782" w14:textId="7A6D659E" w:rsidR="00CD60D2" w:rsidRPr="00D16BB4" w:rsidRDefault="009E3970" w:rsidP="00CD60D2">
            <w:pPr>
              <w:pStyle w:val="ENoteTableText"/>
            </w:pPr>
            <w:r>
              <w:rPr>
                <w:b/>
              </w:rPr>
              <w:t>Subpart 1</w:t>
            </w:r>
            <w:r w:rsidR="00CD60D2" w:rsidRPr="00D16BB4">
              <w:rPr>
                <w:b/>
              </w:rPr>
              <w:t>71.A</w:t>
            </w:r>
          </w:p>
        </w:tc>
        <w:tc>
          <w:tcPr>
            <w:tcW w:w="3505" w:type="pct"/>
            <w:shd w:val="clear" w:color="auto" w:fill="auto"/>
          </w:tcPr>
          <w:p w14:paraId="2A0953B3" w14:textId="77777777" w:rsidR="00CD60D2" w:rsidRPr="00D16BB4" w:rsidRDefault="00CD60D2" w:rsidP="00CD60D2">
            <w:pPr>
              <w:pStyle w:val="ENoteTableText"/>
            </w:pPr>
          </w:p>
        </w:tc>
      </w:tr>
      <w:tr w:rsidR="00CD60D2" w:rsidRPr="00D16BB4" w14:paraId="15E4DE42" w14:textId="77777777" w:rsidTr="009717D7">
        <w:trPr>
          <w:cantSplit/>
        </w:trPr>
        <w:tc>
          <w:tcPr>
            <w:tcW w:w="1495" w:type="pct"/>
            <w:shd w:val="clear" w:color="auto" w:fill="auto"/>
          </w:tcPr>
          <w:p w14:paraId="2923C694" w14:textId="77777777" w:rsidR="00CD60D2" w:rsidRPr="00D16BB4" w:rsidRDefault="00CD60D2" w:rsidP="00CD60D2">
            <w:pPr>
              <w:pStyle w:val="ENoteTableText"/>
              <w:tabs>
                <w:tab w:val="center" w:leader="dot" w:pos="2268"/>
              </w:tabs>
            </w:pPr>
            <w:r w:rsidRPr="00D16BB4">
              <w:t>Subpart A heading</w:t>
            </w:r>
            <w:r w:rsidRPr="00D16BB4">
              <w:tab/>
            </w:r>
          </w:p>
        </w:tc>
        <w:tc>
          <w:tcPr>
            <w:tcW w:w="3505" w:type="pct"/>
            <w:shd w:val="clear" w:color="auto" w:fill="auto"/>
          </w:tcPr>
          <w:p w14:paraId="5C85D90E" w14:textId="77777777" w:rsidR="00CD60D2" w:rsidRPr="00D16BB4" w:rsidRDefault="00CD60D2" w:rsidP="00CD60D2">
            <w:pPr>
              <w:pStyle w:val="ENoteTableText"/>
            </w:pPr>
            <w:r w:rsidRPr="00D16BB4">
              <w:t>rep No 345, 2004</w:t>
            </w:r>
          </w:p>
        </w:tc>
      </w:tr>
      <w:tr w:rsidR="00CD60D2" w:rsidRPr="00D16BB4" w14:paraId="3B02A7A7" w14:textId="77777777" w:rsidTr="009717D7">
        <w:trPr>
          <w:cantSplit/>
        </w:trPr>
        <w:tc>
          <w:tcPr>
            <w:tcW w:w="1495" w:type="pct"/>
            <w:shd w:val="clear" w:color="auto" w:fill="auto"/>
          </w:tcPr>
          <w:p w14:paraId="082F3A3C" w14:textId="24A32DD6" w:rsidR="00CD60D2" w:rsidRPr="00D16BB4" w:rsidRDefault="009E3970" w:rsidP="00CD60D2">
            <w:pPr>
              <w:pStyle w:val="ENoteTableText"/>
              <w:tabs>
                <w:tab w:val="center" w:leader="dot" w:pos="2268"/>
              </w:tabs>
            </w:pPr>
            <w:r>
              <w:t>Subpart 1</w:t>
            </w:r>
            <w:r w:rsidR="00CD60D2" w:rsidRPr="00D16BB4">
              <w:t>71.A heading</w:t>
            </w:r>
            <w:r w:rsidR="00CD60D2" w:rsidRPr="00D16BB4">
              <w:tab/>
            </w:r>
          </w:p>
        </w:tc>
        <w:tc>
          <w:tcPr>
            <w:tcW w:w="3505" w:type="pct"/>
            <w:shd w:val="clear" w:color="auto" w:fill="auto"/>
          </w:tcPr>
          <w:p w14:paraId="16D9C260" w14:textId="77777777" w:rsidR="00CD60D2" w:rsidRPr="00D16BB4" w:rsidRDefault="00CD60D2" w:rsidP="00CD60D2">
            <w:pPr>
              <w:pStyle w:val="ENoteTableText"/>
            </w:pPr>
            <w:r w:rsidRPr="00D16BB4">
              <w:t>ad No 345, 2004</w:t>
            </w:r>
          </w:p>
        </w:tc>
      </w:tr>
      <w:tr w:rsidR="00CD60D2" w:rsidRPr="00D16BB4" w14:paraId="31E3CC6B" w14:textId="77777777" w:rsidTr="009717D7">
        <w:trPr>
          <w:cantSplit/>
        </w:trPr>
        <w:tc>
          <w:tcPr>
            <w:tcW w:w="1495" w:type="pct"/>
            <w:shd w:val="clear" w:color="auto" w:fill="auto"/>
          </w:tcPr>
          <w:p w14:paraId="6FE69625" w14:textId="77777777" w:rsidR="00CD60D2" w:rsidRPr="00D16BB4" w:rsidRDefault="00CD60D2" w:rsidP="00CD60D2">
            <w:pPr>
              <w:pStyle w:val="ENoteTableText"/>
              <w:tabs>
                <w:tab w:val="center" w:leader="dot" w:pos="2268"/>
              </w:tabs>
            </w:pPr>
            <w:r w:rsidRPr="00D16BB4">
              <w:t>r 171.000</w:t>
            </w:r>
            <w:r w:rsidRPr="00D16BB4">
              <w:tab/>
            </w:r>
          </w:p>
        </w:tc>
        <w:tc>
          <w:tcPr>
            <w:tcW w:w="3505" w:type="pct"/>
            <w:shd w:val="clear" w:color="auto" w:fill="auto"/>
          </w:tcPr>
          <w:p w14:paraId="7C1AF988" w14:textId="77777777" w:rsidR="00CD60D2" w:rsidRPr="00D16BB4" w:rsidRDefault="00CD60D2" w:rsidP="00CD60D2">
            <w:pPr>
              <w:pStyle w:val="ENoteTableText"/>
            </w:pPr>
            <w:r w:rsidRPr="00D16BB4">
              <w:t>ad No 167, 2002</w:t>
            </w:r>
          </w:p>
        </w:tc>
      </w:tr>
      <w:tr w:rsidR="00CD60D2" w:rsidRPr="00D16BB4" w14:paraId="2F9A1AF6" w14:textId="77777777" w:rsidTr="009717D7">
        <w:trPr>
          <w:cantSplit/>
        </w:trPr>
        <w:tc>
          <w:tcPr>
            <w:tcW w:w="1495" w:type="pct"/>
            <w:shd w:val="clear" w:color="auto" w:fill="auto"/>
          </w:tcPr>
          <w:p w14:paraId="0B260203" w14:textId="77777777" w:rsidR="00CD60D2" w:rsidRPr="00D16BB4" w:rsidRDefault="00CD60D2" w:rsidP="00CD60D2">
            <w:pPr>
              <w:pStyle w:val="ENoteTableText"/>
            </w:pPr>
          </w:p>
        </w:tc>
        <w:tc>
          <w:tcPr>
            <w:tcW w:w="3505" w:type="pct"/>
            <w:shd w:val="clear" w:color="auto" w:fill="auto"/>
          </w:tcPr>
          <w:p w14:paraId="4C27D819" w14:textId="77777777" w:rsidR="00CD60D2" w:rsidRPr="00D16BB4" w:rsidRDefault="00CD60D2" w:rsidP="00CD60D2">
            <w:pPr>
              <w:pStyle w:val="ENoteTableText"/>
            </w:pPr>
            <w:r w:rsidRPr="00D16BB4">
              <w:t>am No 75, 2003</w:t>
            </w:r>
          </w:p>
        </w:tc>
      </w:tr>
      <w:tr w:rsidR="00CD60D2" w:rsidRPr="00D16BB4" w14:paraId="5DDDEB61" w14:textId="77777777" w:rsidTr="009717D7">
        <w:trPr>
          <w:cantSplit/>
        </w:trPr>
        <w:tc>
          <w:tcPr>
            <w:tcW w:w="1495" w:type="pct"/>
            <w:shd w:val="clear" w:color="auto" w:fill="auto"/>
          </w:tcPr>
          <w:p w14:paraId="46092E14" w14:textId="77777777" w:rsidR="00CD60D2" w:rsidRPr="00D16BB4" w:rsidRDefault="00CD60D2" w:rsidP="00CD60D2">
            <w:pPr>
              <w:pStyle w:val="ENoteTableText"/>
            </w:pPr>
          </w:p>
        </w:tc>
        <w:tc>
          <w:tcPr>
            <w:tcW w:w="3505" w:type="pct"/>
            <w:shd w:val="clear" w:color="auto" w:fill="auto"/>
          </w:tcPr>
          <w:p w14:paraId="69397F84" w14:textId="77777777" w:rsidR="00CD60D2" w:rsidRPr="00D16BB4" w:rsidRDefault="00CD60D2" w:rsidP="00CD60D2">
            <w:pPr>
              <w:pStyle w:val="ENoteTableText"/>
            </w:pPr>
            <w:r w:rsidRPr="00D16BB4">
              <w:t>rep No 345, 2004</w:t>
            </w:r>
          </w:p>
        </w:tc>
      </w:tr>
      <w:tr w:rsidR="00CD60D2" w:rsidRPr="00D16BB4" w14:paraId="471703FD" w14:textId="77777777" w:rsidTr="009717D7">
        <w:trPr>
          <w:cantSplit/>
        </w:trPr>
        <w:tc>
          <w:tcPr>
            <w:tcW w:w="1495" w:type="pct"/>
            <w:shd w:val="clear" w:color="auto" w:fill="auto"/>
          </w:tcPr>
          <w:p w14:paraId="259BCED1" w14:textId="77777777" w:rsidR="00CD60D2" w:rsidRPr="00D16BB4" w:rsidRDefault="00CD60D2" w:rsidP="00CD60D2">
            <w:pPr>
              <w:pStyle w:val="ENoteTableText"/>
              <w:tabs>
                <w:tab w:val="center" w:leader="dot" w:pos="2268"/>
              </w:tabs>
            </w:pPr>
            <w:r w:rsidRPr="00D16BB4">
              <w:lastRenderedPageBreak/>
              <w:t>r 171.005</w:t>
            </w:r>
            <w:r w:rsidRPr="00D16BB4">
              <w:tab/>
            </w:r>
          </w:p>
        </w:tc>
        <w:tc>
          <w:tcPr>
            <w:tcW w:w="3505" w:type="pct"/>
            <w:shd w:val="clear" w:color="auto" w:fill="auto"/>
          </w:tcPr>
          <w:p w14:paraId="6559F4F3" w14:textId="77777777" w:rsidR="00CD60D2" w:rsidRPr="00D16BB4" w:rsidRDefault="00CD60D2" w:rsidP="00CD60D2">
            <w:pPr>
              <w:pStyle w:val="ENoteTableText"/>
            </w:pPr>
            <w:r w:rsidRPr="00D16BB4">
              <w:t>ad No 167, 2002</w:t>
            </w:r>
          </w:p>
        </w:tc>
      </w:tr>
      <w:tr w:rsidR="00CD60D2" w:rsidRPr="00D16BB4" w14:paraId="2295BF9E" w14:textId="77777777" w:rsidTr="009717D7">
        <w:trPr>
          <w:cantSplit/>
        </w:trPr>
        <w:tc>
          <w:tcPr>
            <w:tcW w:w="1495" w:type="pct"/>
            <w:shd w:val="clear" w:color="auto" w:fill="auto"/>
          </w:tcPr>
          <w:p w14:paraId="5900E876" w14:textId="77777777" w:rsidR="00CD60D2" w:rsidRPr="00D16BB4" w:rsidRDefault="00CD60D2" w:rsidP="00CD60D2">
            <w:pPr>
              <w:pStyle w:val="ENoteTableText"/>
            </w:pPr>
          </w:p>
        </w:tc>
        <w:tc>
          <w:tcPr>
            <w:tcW w:w="3505" w:type="pct"/>
            <w:shd w:val="clear" w:color="auto" w:fill="auto"/>
          </w:tcPr>
          <w:p w14:paraId="12E2D1C2" w14:textId="77777777" w:rsidR="00CD60D2" w:rsidRPr="00D16BB4" w:rsidRDefault="00CD60D2" w:rsidP="00CD60D2">
            <w:pPr>
              <w:pStyle w:val="ENoteTableText"/>
            </w:pPr>
            <w:r w:rsidRPr="00D16BB4">
              <w:t>rs No 75, 2003</w:t>
            </w:r>
          </w:p>
        </w:tc>
      </w:tr>
      <w:tr w:rsidR="00CD60D2" w:rsidRPr="00D16BB4" w14:paraId="13654CA3" w14:textId="77777777" w:rsidTr="009717D7">
        <w:trPr>
          <w:cantSplit/>
        </w:trPr>
        <w:tc>
          <w:tcPr>
            <w:tcW w:w="1495" w:type="pct"/>
            <w:shd w:val="clear" w:color="auto" w:fill="auto"/>
          </w:tcPr>
          <w:p w14:paraId="65E4D674" w14:textId="77777777" w:rsidR="00CD60D2" w:rsidRPr="00D16BB4" w:rsidRDefault="00CD60D2" w:rsidP="00CD60D2">
            <w:pPr>
              <w:pStyle w:val="ENoteTableText"/>
              <w:tabs>
                <w:tab w:val="center" w:leader="dot" w:pos="2268"/>
              </w:tabs>
            </w:pPr>
            <w:r w:rsidRPr="00D16BB4">
              <w:t>r 171.010</w:t>
            </w:r>
            <w:r w:rsidRPr="00D16BB4">
              <w:tab/>
            </w:r>
          </w:p>
        </w:tc>
        <w:tc>
          <w:tcPr>
            <w:tcW w:w="3505" w:type="pct"/>
            <w:shd w:val="clear" w:color="auto" w:fill="auto"/>
          </w:tcPr>
          <w:p w14:paraId="170419FA" w14:textId="77777777" w:rsidR="00CD60D2" w:rsidRPr="00D16BB4" w:rsidRDefault="00CD60D2" w:rsidP="00CD60D2">
            <w:pPr>
              <w:pStyle w:val="ENoteTableText"/>
            </w:pPr>
            <w:r w:rsidRPr="00D16BB4">
              <w:t>ad No 167, 2002</w:t>
            </w:r>
          </w:p>
        </w:tc>
      </w:tr>
      <w:tr w:rsidR="00CD60D2" w:rsidRPr="00D16BB4" w14:paraId="574E9C2D" w14:textId="77777777" w:rsidTr="009717D7">
        <w:trPr>
          <w:cantSplit/>
        </w:trPr>
        <w:tc>
          <w:tcPr>
            <w:tcW w:w="1495" w:type="pct"/>
            <w:shd w:val="clear" w:color="auto" w:fill="auto"/>
          </w:tcPr>
          <w:p w14:paraId="3039C143" w14:textId="77777777" w:rsidR="00CD60D2" w:rsidRPr="00D16BB4" w:rsidRDefault="00CD60D2" w:rsidP="00CD60D2">
            <w:pPr>
              <w:pStyle w:val="ENoteTableText"/>
            </w:pPr>
          </w:p>
        </w:tc>
        <w:tc>
          <w:tcPr>
            <w:tcW w:w="3505" w:type="pct"/>
            <w:shd w:val="clear" w:color="auto" w:fill="auto"/>
          </w:tcPr>
          <w:p w14:paraId="32B7FC16" w14:textId="5B79685C" w:rsidR="00CD60D2" w:rsidRPr="00D16BB4" w:rsidRDefault="00CD60D2" w:rsidP="00CD60D2">
            <w:pPr>
              <w:pStyle w:val="ENoteTableText"/>
            </w:pPr>
            <w:r w:rsidRPr="00D16BB4">
              <w:t xml:space="preserve">am No 75, 2003; No 124, 2006; No 265, 2011; F2020L00913; </w:t>
            </w:r>
            <w:r w:rsidRPr="00D16BB4">
              <w:rPr>
                <w:noProof/>
              </w:rPr>
              <w:t>F2021L00200</w:t>
            </w:r>
          </w:p>
        </w:tc>
      </w:tr>
      <w:tr w:rsidR="00CD60D2" w:rsidRPr="00D16BB4" w14:paraId="5B0D9229" w14:textId="77777777" w:rsidTr="009717D7">
        <w:trPr>
          <w:cantSplit/>
        </w:trPr>
        <w:tc>
          <w:tcPr>
            <w:tcW w:w="1495" w:type="pct"/>
            <w:shd w:val="clear" w:color="auto" w:fill="auto"/>
          </w:tcPr>
          <w:p w14:paraId="7DCA4F6C" w14:textId="77777777" w:rsidR="00CD60D2" w:rsidRPr="00D16BB4" w:rsidRDefault="00CD60D2" w:rsidP="00CD60D2">
            <w:pPr>
              <w:pStyle w:val="ENoteTableText"/>
              <w:tabs>
                <w:tab w:val="center" w:leader="dot" w:pos="2268"/>
              </w:tabs>
            </w:pPr>
            <w:r w:rsidRPr="00D16BB4">
              <w:t>r 171.012</w:t>
            </w:r>
            <w:r w:rsidRPr="00D16BB4">
              <w:tab/>
            </w:r>
          </w:p>
        </w:tc>
        <w:tc>
          <w:tcPr>
            <w:tcW w:w="3505" w:type="pct"/>
            <w:shd w:val="clear" w:color="auto" w:fill="auto"/>
          </w:tcPr>
          <w:p w14:paraId="5555E3B6" w14:textId="77777777" w:rsidR="00CD60D2" w:rsidRPr="00D16BB4" w:rsidRDefault="00CD60D2" w:rsidP="00CD60D2">
            <w:pPr>
              <w:pStyle w:val="ENoteTableText"/>
            </w:pPr>
            <w:r w:rsidRPr="00D16BB4">
              <w:t>ad No 75, 2003</w:t>
            </w:r>
          </w:p>
        </w:tc>
      </w:tr>
      <w:tr w:rsidR="00CD60D2" w:rsidRPr="00D16BB4" w14:paraId="503B8968" w14:textId="77777777" w:rsidTr="009717D7">
        <w:trPr>
          <w:cantSplit/>
        </w:trPr>
        <w:tc>
          <w:tcPr>
            <w:tcW w:w="1495" w:type="pct"/>
            <w:shd w:val="clear" w:color="auto" w:fill="auto"/>
          </w:tcPr>
          <w:p w14:paraId="32AD0EF4" w14:textId="77777777" w:rsidR="00CD60D2" w:rsidRPr="00D16BB4" w:rsidRDefault="00CD60D2" w:rsidP="00CD60D2">
            <w:pPr>
              <w:pStyle w:val="ENoteTableText"/>
              <w:tabs>
                <w:tab w:val="center" w:leader="dot" w:pos="2268"/>
              </w:tabs>
            </w:pPr>
            <w:r w:rsidRPr="00D16BB4">
              <w:t>r 171.015</w:t>
            </w:r>
            <w:r w:rsidRPr="00D16BB4">
              <w:tab/>
            </w:r>
          </w:p>
        </w:tc>
        <w:tc>
          <w:tcPr>
            <w:tcW w:w="3505" w:type="pct"/>
            <w:shd w:val="clear" w:color="auto" w:fill="auto"/>
          </w:tcPr>
          <w:p w14:paraId="34237B3C" w14:textId="77777777" w:rsidR="00CD60D2" w:rsidRPr="00D16BB4" w:rsidRDefault="00CD60D2" w:rsidP="00CD60D2">
            <w:pPr>
              <w:pStyle w:val="ENoteTableText"/>
            </w:pPr>
            <w:r w:rsidRPr="00D16BB4">
              <w:t>ad No 167, 2002</w:t>
            </w:r>
          </w:p>
        </w:tc>
      </w:tr>
      <w:tr w:rsidR="00CD60D2" w:rsidRPr="00D16BB4" w14:paraId="7EE6CC48" w14:textId="77777777" w:rsidTr="009717D7">
        <w:trPr>
          <w:cantSplit/>
        </w:trPr>
        <w:tc>
          <w:tcPr>
            <w:tcW w:w="1495" w:type="pct"/>
            <w:shd w:val="clear" w:color="auto" w:fill="auto"/>
          </w:tcPr>
          <w:p w14:paraId="1713481B" w14:textId="77777777" w:rsidR="00CD60D2" w:rsidRPr="00D16BB4" w:rsidRDefault="00CD60D2" w:rsidP="00CD60D2">
            <w:pPr>
              <w:pStyle w:val="ENoteTableText"/>
              <w:tabs>
                <w:tab w:val="center" w:leader="dot" w:pos="2268"/>
              </w:tabs>
            </w:pPr>
            <w:r w:rsidRPr="00D16BB4">
              <w:t>r 171.017</w:t>
            </w:r>
            <w:r w:rsidRPr="00D16BB4">
              <w:tab/>
            </w:r>
          </w:p>
        </w:tc>
        <w:tc>
          <w:tcPr>
            <w:tcW w:w="3505" w:type="pct"/>
            <w:shd w:val="clear" w:color="auto" w:fill="auto"/>
          </w:tcPr>
          <w:p w14:paraId="59C1E7CF" w14:textId="77777777" w:rsidR="00CD60D2" w:rsidRPr="00D16BB4" w:rsidRDefault="00CD60D2" w:rsidP="00CD60D2">
            <w:pPr>
              <w:pStyle w:val="ENoteTableText"/>
            </w:pPr>
            <w:r w:rsidRPr="00D16BB4">
              <w:t>ad No 75, 2003</w:t>
            </w:r>
          </w:p>
        </w:tc>
      </w:tr>
      <w:tr w:rsidR="00CD60D2" w:rsidRPr="00D16BB4" w14:paraId="7FB663F3" w14:textId="77777777" w:rsidTr="009717D7">
        <w:trPr>
          <w:cantSplit/>
        </w:trPr>
        <w:tc>
          <w:tcPr>
            <w:tcW w:w="1495" w:type="pct"/>
            <w:shd w:val="clear" w:color="auto" w:fill="auto"/>
          </w:tcPr>
          <w:p w14:paraId="7737EF6C" w14:textId="77777777" w:rsidR="00CD60D2" w:rsidRPr="00D16BB4" w:rsidRDefault="00CD60D2" w:rsidP="00CD60D2">
            <w:pPr>
              <w:pStyle w:val="ENoteTableText"/>
            </w:pPr>
          </w:p>
        </w:tc>
        <w:tc>
          <w:tcPr>
            <w:tcW w:w="3505" w:type="pct"/>
            <w:shd w:val="clear" w:color="auto" w:fill="auto"/>
          </w:tcPr>
          <w:p w14:paraId="37E8F972" w14:textId="77777777" w:rsidR="00CD60D2" w:rsidRPr="00D16BB4" w:rsidRDefault="00CD60D2" w:rsidP="00CD60D2">
            <w:pPr>
              <w:pStyle w:val="ENoteTableText"/>
            </w:pPr>
            <w:r w:rsidRPr="00D16BB4">
              <w:t>am No 345, 2004; No 323, 2005; No 80, 2013; F2016L00170</w:t>
            </w:r>
          </w:p>
        </w:tc>
      </w:tr>
      <w:tr w:rsidR="00CD60D2" w:rsidRPr="00D16BB4" w14:paraId="7371B80E" w14:textId="77777777" w:rsidTr="009717D7">
        <w:trPr>
          <w:cantSplit/>
        </w:trPr>
        <w:tc>
          <w:tcPr>
            <w:tcW w:w="1495" w:type="pct"/>
            <w:shd w:val="clear" w:color="auto" w:fill="auto"/>
          </w:tcPr>
          <w:p w14:paraId="132563CE" w14:textId="77777777" w:rsidR="00CD60D2" w:rsidRPr="00D16BB4" w:rsidRDefault="00CD60D2" w:rsidP="00CD60D2">
            <w:pPr>
              <w:pStyle w:val="ENoteTableText"/>
              <w:tabs>
                <w:tab w:val="center" w:leader="dot" w:pos="2268"/>
              </w:tabs>
            </w:pPr>
            <w:r w:rsidRPr="00D16BB4">
              <w:t>r 171.017A</w:t>
            </w:r>
            <w:r w:rsidRPr="00D16BB4">
              <w:tab/>
            </w:r>
          </w:p>
        </w:tc>
        <w:tc>
          <w:tcPr>
            <w:tcW w:w="3505" w:type="pct"/>
            <w:shd w:val="clear" w:color="auto" w:fill="auto"/>
          </w:tcPr>
          <w:p w14:paraId="1C729959" w14:textId="77777777" w:rsidR="00CD60D2" w:rsidRPr="00D16BB4" w:rsidRDefault="00CD60D2" w:rsidP="00CD60D2">
            <w:pPr>
              <w:pStyle w:val="ENoteTableText"/>
            </w:pPr>
            <w:r w:rsidRPr="00D16BB4">
              <w:t>ad No 75, 2003</w:t>
            </w:r>
          </w:p>
        </w:tc>
      </w:tr>
      <w:tr w:rsidR="00CD60D2" w:rsidRPr="00D16BB4" w14:paraId="4B8C81EC" w14:textId="77777777" w:rsidTr="009717D7">
        <w:trPr>
          <w:cantSplit/>
        </w:trPr>
        <w:tc>
          <w:tcPr>
            <w:tcW w:w="1495" w:type="pct"/>
            <w:shd w:val="clear" w:color="auto" w:fill="auto"/>
          </w:tcPr>
          <w:p w14:paraId="6CAEF149" w14:textId="77777777" w:rsidR="00CD60D2" w:rsidRPr="00D16BB4" w:rsidRDefault="00CD60D2" w:rsidP="00CD60D2">
            <w:pPr>
              <w:pStyle w:val="ENoteTableText"/>
            </w:pPr>
          </w:p>
        </w:tc>
        <w:tc>
          <w:tcPr>
            <w:tcW w:w="3505" w:type="pct"/>
            <w:shd w:val="clear" w:color="auto" w:fill="auto"/>
          </w:tcPr>
          <w:p w14:paraId="0E6B75A2" w14:textId="77777777" w:rsidR="00CD60D2" w:rsidRPr="00D16BB4" w:rsidRDefault="00CD60D2" w:rsidP="00CD60D2">
            <w:pPr>
              <w:pStyle w:val="ENoteTableText"/>
            </w:pPr>
            <w:r w:rsidRPr="00D16BB4">
              <w:t>rep No 345, 2004</w:t>
            </w:r>
          </w:p>
        </w:tc>
      </w:tr>
      <w:tr w:rsidR="00CD60D2" w:rsidRPr="00D16BB4" w14:paraId="48BCD616" w14:textId="77777777" w:rsidTr="009717D7">
        <w:trPr>
          <w:cantSplit/>
        </w:trPr>
        <w:tc>
          <w:tcPr>
            <w:tcW w:w="1495" w:type="pct"/>
            <w:shd w:val="clear" w:color="auto" w:fill="auto"/>
          </w:tcPr>
          <w:p w14:paraId="68610BCE" w14:textId="77777777" w:rsidR="00CD60D2" w:rsidRPr="00D16BB4" w:rsidRDefault="00CD60D2" w:rsidP="00CD60D2">
            <w:pPr>
              <w:pStyle w:val="ENoteTableText"/>
              <w:tabs>
                <w:tab w:val="center" w:leader="dot" w:pos="2268"/>
              </w:tabs>
            </w:pPr>
            <w:r w:rsidRPr="00D16BB4">
              <w:t>r 171.017B</w:t>
            </w:r>
            <w:r w:rsidRPr="00D16BB4">
              <w:tab/>
            </w:r>
          </w:p>
        </w:tc>
        <w:tc>
          <w:tcPr>
            <w:tcW w:w="3505" w:type="pct"/>
            <w:shd w:val="clear" w:color="auto" w:fill="auto"/>
          </w:tcPr>
          <w:p w14:paraId="6E0ECC34" w14:textId="77777777" w:rsidR="00CD60D2" w:rsidRPr="00D16BB4" w:rsidRDefault="00CD60D2" w:rsidP="00CD60D2">
            <w:pPr>
              <w:pStyle w:val="ENoteTableText"/>
            </w:pPr>
            <w:r w:rsidRPr="00D16BB4">
              <w:t>ad No 75, 2003</w:t>
            </w:r>
          </w:p>
        </w:tc>
      </w:tr>
      <w:tr w:rsidR="00CD60D2" w:rsidRPr="00D16BB4" w14:paraId="0285610C" w14:textId="77777777" w:rsidTr="009717D7">
        <w:trPr>
          <w:cantSplit/>
        </w:trPr>
        <w:tc>
          <w:tcPr>
            <w:tcW w:w="1495" w:type="pct"/>
            <w:shd w:val="clear" w:color="auto" w:fill="auto"/>
          </w:tcPr>
          <w:p w14:paraId="0F6DD2C0" w14:textId="77777777" w:rsidR="00CD60D2" w:rsidRPr="00D16BB4" w:rsidRDefault="00CD60D2" w:rsidP="00CD60D2">
            <w:pPr>
              <w:pStyle w:val="ENoteTableText"/>
            </w:pPr>
          </w:p>
        </w:tc>
        <w:tc>
          <w:tcPr>
            <w:tcW w:w="3505" w:type="pct"/>
            <w:shd w:val="clear" w:color="auto" w:fill="auto"/>
          </w:tcPr>
          <w:p w14:paraId="033AD18B" w14:textId="77777777" w:rsidR="00CD60D2" w:rsidRPr="00D16BB4" w:rsidRDefault="00CD60D2" w:rsidP="00CD60D2">
            <w:pPr>
              <w:pStyle w:val="ENoteTableText"/>
            </w:pPr>
            <w:r w:rsidRPr="00D16BB4">
              <w:t>rep No 345, 2004</w:t>
            </w:r>
          </w:p>
        </w:tc>
      </w:tr>
      <w:tr w:rsidR="00CD60D2" w:rsidRPr="00D16BB4" w14:paraId="518D00D1" w14:textId="77777777" w:rsidTr="009717D7">
        <w:trPr>
          <w:cantSplit/>
        </w:trPr>
        <w:tc>
          <w:tcPr>
            <w:tcW w:w="1495" w:type="pct"/>
            <w:shd w:val="clear" w:color="auto" w:fill="auto"/>
          </w:tcPr>
          <w:p w14:paraId="51E8A888" w14:textId="77777777" w:rsidR="00CD60D2" w:rsidRPr="00D16BB4" w:rsidRDefault="00CD60D2" w:rsidP="00CD60D2">
            <w:pPr>
              <w:pStyle w:val="ENoteTableText"/>
              <w:tabs>
                <w:tab w:val="center" w:leader="dot" w:pos="2268"/>
              </w:tabs>
            </w:pPr>
            <w:r w:rsidRPr="00D16BB4">
              <w:t>r 171.017C</w:t>
            </w:r>
            <w:r w:rsidRPr="00D16BB4">
              <w:tab/>
            </w:r>
          </w:p>
        </w:tc>
        <w:tc>
          <w:tcPr>
            <w:tcW w:w="3505" w:type="pct"/>
            <w:shd w:val="clear" w:color="auto" w:fill="auto"/>
          </w:tcPr>
          <w:p w14:paraId="65964975" w14:textId="77777777" w:rsidR="00CD60D2" w:rsidRPr="00D16BB4" w:rsidRDefault="00CD60D2" w:rsidP="00CD60D2">
            <w:pPr>
              <w:pStyle w:val="ENoteTableText"/>
            </w:pPr>
            <w:r w:rsidRPr="00D16BB4">
              <w:t>ad No 75, 2003</w:t>
            </w:r>
          </w:p>
        </w:tc>
      </w:tr>
      <w:tr w:rsidR="00CD60D2" w:rsidRPr="00D16BB4" w14:paraId="318D0543" w14:textId="77777777" w:rsidTr="009717D7">
        <w:trPr>
          <w:cantSplit/>
        </w:trPr>
        <w:tc>
          <w:tcPr>
            <w:tcW w:w="1495" w:type="pct"/>
            <w:shd w:val="clear" w:color="auto" w:fill="auto"/>
          </w:tcPr>
          <w:p w14:paraId="296540AC" w14:textId="77777777" w:rsidR="00CD60D2" w:rsidRPr="00D16BB4" w:rsidRDefault="00CD60D2" w:rsidP="00CD60D2">
            <w:pPr>
              <w:pStyle w:val="ENoteTableText"/>
            </w:pPr>
          </w:p>
        </w:tc>
        <w:tc>
          <w:tcPr>
            <w:tcW w:w="3505" w:type="pct"/>
            <w:shd w:val="clear" w:color="auto" w:fill="auto"/>
          </w:tcPr>
          <w:p w14:paraId="2C6ECBCB" w14:textId="77777777" w:rsidR="00CD60D2" w:rsidRPr="00D16BB4" w:rsidRDefault="00CD60D2" w:rsidP="00CD60D2">
            <w:pPr>
              <w:pStyle w:val="ENoteTableText"/>
            </w:pPr>
            <w:r w:rsidRPr="00D16BB4">
              <w:t>rep No 345, 2004</w:t>
            </w:r>
          </w:p>
        </w:tc>
      </w:tr>
      <w:tr w:rsidR="00CD60D2" w:rsidRPr="00D16BB4" w14:paraId="66D4545A" w14:textId="77777777" w:rsidTr="009717D7">
        <w:trPr>
          <w:cantSplit/>
        </w:trPr>
        <w:tc>
          <w:tcPr>
            <w:tcW w:w="1495" w:type="pct"/>
            <w:shd w:val="clear" w:color="auto" w:fill="auto"/>
          </w:tcPr>
          <w:p w14:paraId="0A0F9F01" w14:textId="77777777" w:rsidR="00CD60D2" w:rsidRPr="00D16BB4" w:rsidRDefault="00CD60D2" w:rsidP="00CD60D2">
            <w:pPr>
              <w:pStyle w:val="ENoteTableText"/>
              <w:tabs>
                <w:tab w:val="center" w:leader="dot" w:pos="2268"/>
              </w:tabs>
            </w:pPr>
            <w:r w:rsidRPr="00D16BB4">
              <w:t>r 171.017D</w:t>
            </w:r>
            <w:r w:rsidRPr="00D16BB4">
              <w:tab/>
            </w:r>
          </w:p>
        </w:tc>
        <w:tc>
          <w:tcPr>
            <w:tcW w:w="3505" w:type="pct"/>
            <w:shd w:val="clear" w:color="auto" w:fill="auto"/>
          </w:tcPr>
          <w:p w14:paraId="14539DAB" w14:textId="77777777" w:rsidR="00CD60D2" w:rsidRPr="00D16BB4" w:rsidRDefault="00CD60D2" w:rsidP="00CD60D2">
            <w:pPr>
              <w:pStyle w:val="ENoteTableText"/>
            </w:pPr>
            <w:r w:rsidRPr="00D16BB4">
              <w:t>ad No 75, 2003</w:t>
            </w:r>
          </w:p>
        </w:tc>
      </w:tr>
      <w:tr w:rsidR="00CD60D2" w:rsidRPr="00D16BB4" w14:paraId="53FB1C5C" w14:textId="77777777" w:rsidTr="009717D7">
        <w:trPr>
          <w:cantSplit/>
        </w:trPr>
        <w:tc>
          <w:tcPr>
            <w:tcW w:w="1495" w:type="pct"/>
            <w:shd w:val="clear" w:color="auto" w:fill="auto"/>
          </w:tcPr>
          <w:p w14:paraId="7AB4F97A" w14:textId="77777777" w:rsidR="00CD60D2" w:rsidRPr="00D16BB4" w:rsidRDefault="00CD60D2" w:rsidP="00CD60D2">
            <w:pPr>
              <w:pStyle w:val="ENoteTableText"/>
            </w:pPr>
          </w:p>
        </w:tc>
        <w:tc>
          <w:tcPr>
            <w:tcW w:w="3505" w:type="pct"/>
            <w:shd w:val="clear" w:color="auto" w:fill="auto"/>
          </w:tcPr>
          <w:p w14:paraId="0BD3B609" w14:textId="77777777" w:rsidR="00CD60D2" w:rsidRPr="00D16BB4" w:rsidRDefault="00CD60D2" w:rsidP="00CD60D2">
            <w:pPr>
              <w:pStyle w:val="ENoteTableText"/>
            </w:pPr>
            <w:r w:rsidRPr="00D16BB4">
              <w:t>rep No 345, 2004</w:t>
            </w:r>
          </w:p>
        </w:tc>
      </w:tr>
      <w:tr w:rsidR="00CD60D2" w:rsidRPr="00D16BB4" w14:paraId="69AB2266" w14:textId="77777777" w:rsidTr="009717D7">
        <w:trPr>
          <w:cantSplit/>
        </w:trPr>
        <w:tc>
          <w:tcPr>
            <w:tcW w:w="1495" w:type="pct"/>
            <w:shd w:val="clear" w:color="auto" w:fill="auto"/>
          </w:tcPr>
          <w:p w14:paraId="637BCBE3" w14:textId="77777777" w:rsidR="00CD60D2" w:rsidRPr="00D16BB4" w:rsidRDefault="00CD60D2" w:rsidP="00CD60D2">
            <w:pPr>
              <w:pStyle w:val="ENoteTableText"/>
              <w:tabs>
                <w:tab w:val="center" w:leader="dot" w:pos="2268"/>
              </w:tabs>
            </w:pPr>
            <w:r w:rsidRPr="00D16BB4">
              <w:t>r 171.017E</w:t>
            </w:r>
            <w:r w:rsidRPr="00D16BB4">
              <w:tab/>
            </w:r>
          </w:p>
        </w:tc>
        <w:tc>
          <w:tcPr>
            <w:tcW w:w="3505" w:type="pct"/>
            <w:shd w:val="clear" w:color="auto" w:fill="auto"/>
          </w:tcPr>
          <w:p w14:paraId="1F49B4D5" w14:textId="77777777" w:rsidR="00CD60D2" w:rsidRPr="00D16BB4" w:rsidRDefault="00CD60D2" w:rsidP="00CD60D2">
            <w:pPr>
              <w:pStyle w:val="ENoteTableText"/>
            </w:pPr>
            <w:r w:rsidRPr="00D16BB4">
              <w:t>ad No 75, 2003</w:t>
            </w:r>
          </w:p>
        </w:tc>
      </w:tr>
      <w:tr w:rsidR="00CD60D2" w:rsidRPr="00D16BB4" w14:paraId="0BC0473F" w14:textId="77777777" w:rsidTr="009717D7">
        <w:trPr>
          <w:cantSplit/>
        </w:trPr>
        <w:tc>
          <w:tcPr>
            <w:tcW w:w="1495" w:type="pct"/>
            <w:shd w:val="clear" w:color="auto" w:fill="auto"/>
          </w:tcPr>
          <w:p w14:paraId="655386C8" w14:textId="77777777" w:rsidR="00CD60D2" w:rsidRPr="00D16BB4" w:rsidRDefault="00CD60D2" w:rsidP="00CD60D2">
            <w:pPr>
              <w:pStyle w:val="ENoteTableText"/>
            </w:pPr>
          </w:p>
        </w:tc>
        <w:tc>
          <w:tcPr>
            <w:tcW w:w="3505" w:type="pct"/>
            <w:shd w:val="clear" w:color="auto" w:fill="auto"/>
          </w:tcPr>
          <w:p w14:paraId="50669DCB" w14:textId="77777777" w:rsidR="00CD60D2" w:rsidRPr="00D16BB4" w:rsidRDefault="00CD60D2" w:rsidP="00CD60D2">
            <w:pPr>
              <w:pStyle w:val="ENoteTableText"/>
            </w:pPr>
            <w:r w:rsidRPr="00D16BB4">
              <w:t>rep No 345, 2004</w:t>
            </w:r>
          </w:p>
        </w:tc>
      </w:tr>
      <w:tr w:rsidR="00CD60D2" w:rsidRPr="00D16BB4" w14:paraId="58BF40A8" w14:textId="77777777" w:rsidTr="009717D7">
        <w:trPr>
          <w:cantSplit/>
        </w:trPr>
        <w:tc>
          <w:tcPr>
            <w:tcW w:w="1495" w:type="pct"/>
            <w:shd w:val="clear" w:color="auto" w:fill="auto"/>
          </w:tcPr>
          <w:p w14:paraId="6A79EED6" w14:textId="77777777" w:rsidR="00CD60D2" w:rsidRPr="00D16BB4" w:rsidRDefault="00CD60D2" w:rsidP="00CD60D2">
            <w:pPr>
              <w:pStyle w:val="ENoteTableText"/>
              <w:tabs>
                <w:tab w:val="center" w:leader="dot" w:pos="2268"/>
              </w:tabs>
            </w:pPr>
            <w:r w:rsidRPr="00D16BB4">
              <w:t>r 171.017F</w:t>
            </w:r>
            <w:r w:rsidRPr="00D16BB4">
              <w:tab/>
            </w:r>
          </w:p>
        </w:tc>
        <w:tc>
          <w:tcPr>
            <w:tcW w:w="3505" w:type="pct"/>
            <w:shd w:val="clear" w:color="auto" w:fill="auto"/>
          </w:tcPr>
          <w:p w14:paraId="62CC755C" w14:textId="77777777" w:rsidR="00CD60D2" w:rsidRPr="00D16BB4" w:rsidRDefault="00CD60D2" w:rsidP="00CD60D2">
            <w:pPr>
              <w:pStyle w:val="ENoteTableText"/>
            </w:pPr>
            <w:r w:rsidRPr="00D16BB4">
              <w:t>ad No 75, 2003</w:t>
            </w:r>
          </w:p>
        </w:tc>
      </w:tr>
      <w:tr w:rsidR="00CD60D2" w:rsidRPr="00D16BB4" w14:paraId="4F7105C2" w14:textId="77777777" w:rsidTr="009717D7">
        <w:trPr>
          <w:cantSplit/>
        </w:trPr>
        <w:tc>
          <w:tcPr>
            <w:tcW w:w="1495" w:type="pct"/>
            <w:shd w:val="clear" w:color="auto" w:fill="auto"/>
          </w:tcPr>
          <w:p w14:paraId="3C205EFF" w14:textId="77777777" w:rsidR="00CD60D2" w:rsidRPr="00D16BB4" w:rsidRDefault="00CD60D2" w:rsidP="00CD60D2">
            <w:pPr>
              <w:pStyle w:val="ENoteTableText"/>
            </w:pPr>
          </w:p>
        </w:tc>
        <w:tc>
          <w:tcPr>
            <w:tcW w:w="3505" w:type="pct"/>
            <w:shd w:val="clear" w:color="auto" w:fill="auto"/>
          </w:tcPr>
          <w:p w14:paraId="40E9410A" w14:textId="77777777" w:rsidR="00CD60D2" w:rsidRPr="00D16BB4" w:rsidRDefault="00CD60D2" w:rsidP="00CD60D2">
            <w:pPr>
              <w:pStyle w:val="ENoteTableText"/>
            </w:pPr>
            <w:r w:rsidRPr="00D16BB4">
              <w:t>rep No 345, 2004</w:t>
            </w:r>
          </w:p>
        </w:tc>
      </w:tr>
      <w:tr w:rsidR="00CD60D2" w:rsidRPr="00D16BB4" w14:paraId="167B7D55" w14:textId="77777777" w:rsidTr="009717D7">
        <w:trPr>
          <w:cantSplit/>
        </w:trPr>
        <w:tc>
          <w:tcPr>
            <w:tcW w:w="1495" w:type="pct"/>
            <w:shd w:val="clear" w:color="auto" w:fill="auto"/>
          </w:tcPr>
          <w:p w14:paraId="3DF6B73F" w14:textId="77777777" w:rsidR="00CD60D2" w:rsidRPr="00D16BB4" w:rsidRDefault="00CD60D2" w:rsidP="00CD60D2">
            <w:pPr>
              <w:pStyle w:val="ENoteTableText"/>
              <w:tabs>
                <w:tab w:val="center" w:leader="dot" w:pos="2268"/>
              </w:tabs>
            </w:pPr>
            <w:r w:rsidRPr="00D16BB4">
              <w:t>r 171.017G</w:t>
            </w:r>
            <w:r w:rsidRPr="00D16BB4">
              <w:tab/>
            </w:r>
          </w:p>
        </w:tc>
        <w:tc>
          <w:tcPr>
            <w:tcW w:w="3505" w:type="pct"/>
            <w:shd w:val="clear" w:color="auto" w:fill="auto"/>
          </w:tcPr>
          <w:p w14:paraId="3CE0C893" w14:textId="77777777" w:rsidR="00CD60D2" w:rsidRPr="00D16BB4" w:rsidRDefault="00CD60D2" w:rsidP="00CD60D2">
            <w:pPr>
              <w:pStyle w:val="ENoteTableText"/>
            </w:pPr>
            <w:r w:rsidRPr="00D16BB4">
              <w:t>ad No 75, 2003</w:t>
            </w:r>
          </w:p>
        </w:tc>
      </w:tr>
      <w:tr w:rsidR="00CD60D2" w:rsidRPr="00D16BB4" w14:paraId="43838992" w14:textId="77777777" w:rsidTr="009717D7">
        <w:trPr>
          <w:cantSplit/>
        </w:trPr>
        <w:tc>
          <w:tcPr>
            <w:tcW w:w="1495" w:type="pct"/>
            <w:shd w:val="clear" w:color="auto" w:fill="auto"/>
          </w:tcPr>
          <w:p w14:paraId="1A83D5C3" w14:textId="77777777" w:rsidR="00CD60D2" w:rsidRPr="00D16BB4" w:rsidRDefault="00CD60D2" w:rsidP="00CD60D2">
            <w:pPr>
              <w:pStyle w:val="ENoteTableText"/>
            </w:pPr>
          </w:p>
        </w:tc>
        <w:tc>
          <w:tcPr>
            <w:tcW w:w="3505" w:type="pct"/>
            <w:shd w:val="clear" w:color="auto" w:fill="auto"/>
          </w:tcPr>
          <w:p w14:paraId="4EAC4FF0" w14:textId="77777777" w:rsidR="00CD60D2" w:rsidRPr="00D16BB4" w:rsidRDefault="00CD60D2" w:rsidP="00CD60D2">
            <w:pPr>
              <w:pStyle w:val="ENoteTableText"/>
            </w:pPr>
            <w:r w:rsidRPr="00D16BB4">
              <w:t>rep No 345, 2004</w:t>
            </w:r>
          </w:p>
        </w:tc>
      </w:tr>
      <w:tr w:rsidR="00CD60D2" w:rsidRPr="00D16BB4" w14:paraId="00B876BF" w14:textId="77777777" w:rsidTr="009717D7">
        <w:trPr>
          <w:cantSplit/>
        </w:trPr>
        <w:tc>
          <w:tcPr>
            <w:tcW w:w="1495" w:type="pct"/>
            <w:shd w:val="clear" w:color="auto" w:fill="auto"/>
          </w:tcPr>
          <w:p w14:paraId="284188A5" w14:textId="77777777" w:rsidR="00CD60D2" w:rsidRPr="00D16BB4" w:rsidRDefault="00CD60D2" w:rsidP="00CD60D2">
            <w:pPr>
              <w:pStyle w:val="ENoteTableText"/>
              <w:tabs>
                <w:tab w:val="center" w:leader="dot" w:pos="2268"/>
              </w:tabs>
            </w:pPr>
            <w:r w:rsidRPr="00D16BB4">
              <w:t>r 171.017H</w:t>
            </w:r>
            <w:r w:rsidRPr="00D16BB4">
              <w:tab/>
            </w:r>
          </w:p>
        </w:tc>
        <w:tc>
          <w:tcPr>
            <w:tcW w:w="3505" w:type="pct"/>
            <w:shd w:val="clear" w:color="auto" w:fill="auto"/>
          </w:tcPr>
          <w:p w14:paraId="7523FD47" w14:textId="77777777" w:rsidR="00CD60D2" w:rsidRPr="00D16BB4" w:rsidRDefault="00CD60D2" w:rsidP="00CD60D2">
            <w:pPr>
              <w:pStyle w:val="ENoteTableText"/>
            </w:pPr>
            <w:r w:rsidRPr="00D16BB4">
              <w:t>ad No 75, 2003</w:t>
            </w:r>
          </w:p>
        </w:tc>
      </w:tr>
      <w:tr w:rsidR="00CD60D2" w:rsidRPr="00D16BB4" w14:paraId="5E9333D2" w14:textId="77777777" w:rsidTr="009717D7">
        <w:trPr>
          <w:cantSplit/>
        </w:trPr>
        <w:tc>
          <w:tcPr>
            <w:tcW w:w="1495" w:type="pct"/>
            <w:shd w:val="clear" w:color="auto" w:fill="auto"/>
          </w:tcPr>
          <w:p w14:paraId="3FB02AB8" w14:textId="77777777" w:rsidR="00CD60D2" w:rsidRPr="00D16BB4" w:rsidRDefault="00CD60D2" w:rsidP="00CD60D2">
            <w:pPr>
              <w:pStyle w:val="ENoteTableText"/>
            </w:pPr>
          </w:p>
        </w:tc>
        <w:tc>
          <w:tcPr>
            <w:tcW w:w="3505" w:type="pct"/>
            <w:shd w:val="clear" w:color="auto" w:fill="auto"/>
          </w:tcPr>
          <w:p w14:paraId="6463AA90" w14:textId="77777777" w:rsidR="00CD60D2" w:rsidRPr="00D16BB4" w:rsidRDefault="00CD60D2" w:rsidP="00CD60D2">
            <w:pPr>
              <w:pStyle w:val="ENoteTableText"/>
            </w:pPr>
            <w:r w:rsidRPr="00D16BB4">
              <w:t>rep No 345, 2004</w:t>
            </w:r>
          </w:p>
        </w:tc>
      </w:tr>
      <w:tr w:rsidR="00CD60D2" w:rsidRPr="00D16BB4" w14:paraId="526BFE4C" w14:textId="77777777" w:rsidTr="009717D7">
        <w:trPr>
          <w:cantSplit/>
        </w:trPr>
        <w:tc>
          <w:tcPr>
            <w:tcW w:w="1495" w:type="pct"/>
            <w:shd w:val="clear" w:color="auto" w:fill="auto"/>
          </w:tcPr>
          <w:p w14:paraId="5037F381" w14:textId="71F918F7" w:rsidR="00CD60D2" w:rsidRPr="00D16BB4" w:rsidRDefault="009E3970" w:rsidP="00CD60D2">
            <w:pPr>
              <w:pStyle w:val="ENoteTableText"/>
            </w:pPr>
            <w:r>
              <w:rPr>
                <w:b/>
              </w:rPr>
              <w:t>Subpart 1</w:t>
            </w:r>
            <w:r w:rsidR="00CD60D2" w:rsidRPr="00D16BB4">
              <w:rPr>
                <w:b/>
              </w:rPr>
              <w:t>71.B</w:t>
            </w:r>
          </w:p>
        </w:tc>
        <w:tc>
          <w:tcPr>
            <w:tcW w:w="3505" w:type="pct"/>
            <w:shd w:val="clear" w:color="auto" w:fill="auto"/>
          </w:tcPr>
          <w:p w14:paraId="0D856B24" w14:textId="77777777" w:rsidR="00CD60D2" w:rsidRPr="00D16BB4" w:rsidRDefault="00CD60D2" w:rsidP="00CD60D2">
            <w:pPr>
              <w:pStyle w:val="ENoteTableText"/>
            </w:pPr>
          </w:p>
        </w:tc>
      </w:tr>
      <w:tr w:rsidR="00CD60D2" w:rsidRPr="00D16BB4" w14:paraId="268E33A0" w14:textId="77777777" w:rsidTr="009717D7">
        <w:trPr>
          <w:cantSplit/>
        </w:trPr>
        <w:tc>
          <w:tcPr>
            <w:tcW w:w="1495" w:type="pct"/>
            <w:shd w:val="clear" w:color="auto" w:fill="auto"/>
          </w:tcPr>
          <w:p w14:paraId="1407889F" w14:textId="77777777" w:rsidR="00CD60D2" w:rsidRPr="00D16BB4" w:rsidRDefault="00CD60D2" w:rsidP="00CD60D2">
            <w:pPr>
              <w:pStyle w:val="ENoteTableText"/>
              <w:tabs>
                <w:tab w:val="center" w:leader="dot" w:pos="2268"/>
              </w:tabs>
            </w:pPr>
            <w:r w:rsidRPr="00D16BB4">
              <w:t>Subpart B heading</w:t>
            </w:r>
            <w:r w:rsidRPr="00D16BB4">
              <w:tab/>
            </w:r>
          </w:p>
        </w:tc>
        <w:tc>
          <w:tcPr>
            <w:tcW w:w="3505" w:type="pct"/>
            <w:shd w:val="clear" w:color="auto" w:fill="auto"/>
          </w:tcPr>
          <w:p w14:paraId="0010FB88" w14:textId="77777777" w:rsidR="00CD60D2" w:rsidRPr="00D16BB4" w:rsidRDefault="00CD60D2" w:rsidP="00CD60D2">
            <w:pPr>
              <w:pStyle w:val="ENoteTableText"/>
            </w:pPr>
            <w:r w:rsidRPr="00D16BB4">
              <w:t>rep No 345, 2004</w:t>
            </w:r>
          </w:p>
        </w:tc>
      </w:tr>
      <w:tr w:rsidR="00CD60D2" w:rsidRPr="00D16BB4" w14:paraId="7D9E4B79" w14:textId="77777777" w:rsidTr="009717D7">
        <w:trPr>
          <w:cantSplit/>
        </w:trPr>
        <w:tc>
          <w:tcPr>
            <w:tcW w:w="1495" w:type="pct"/>
            <w:shd w:val="clear" w:color="auto" w:fill="auto"/>
          </w:tcPr>
          <w:p w14:paraId="385F42D7" w14:textId="336479A5" w:rsidR="00CD60D2" w:rsidRPr="00D16BB4" w:rsidRDefault="009E3970" w:rsidP="00CD60D2">
            <w:pPr>
              <w:pStyle w:val="ENoteTableText"/>
              <w:tabs>
                <w:tab w:val="center" w:leader="dot" w:pos="2268"/>
              </w:tabs>
            </w:pPr>
            <w:r>
              <w:t>Subpart 1</w:t>
            </w:r>
            <w:r w:rsidR="00CD60D2" w:rsidRPr="00D16BB4">
              <w:t>71.B heading</w:t>
            </w:r>
            <w:r w:rsidR="00CD60D2" w:rsidRPr="00D16BB4">
              <w:tab/>
            </w:r>
          </w:p>
        </w:tc>
        <w:tc>
          <w:tcPr>
            <w:tcW w:w="3505" w:type="pct"/>
            <w:shd w:val="clear" w:color="auto" w:fill="auto"/>
          </w:tcPr>
          <w:p w14:paraId="3993FEAF" w14:textId="77777777" w:rsidR="00CD60D2" w:rsidRPr="00D16BB4" w:rsidRDefault="00CD60D2" w:rsidP="00CD60D2">
            <w:pPr>
              <w:pStyle w:val="ENoteTableText"/>
            </w:pPr>
            <w:r w:rsidRPr="00D16BB4">
              <w:t>ad No 345, 2004</w:t>
            </w:r>
          </w:p>
        </w:tc>
      </w:tr>
      <w:tr w:rsidR="00CD60D2" w:rsidRPr="00D16BB4" w14:paraId="450B84F5" w14:textId="77777777" w:rsidTr="009717D7">
        <w:trPr>
          <w:cantSplit/>
        </w:trPr>
        <w:tc>
          <w:tcPr>
            <w:tcW w:w="1495" w:type="pct"/>
            <w:shd w:val="clear" w:color="auto" w:fill="auto"/>
          </w:tcPr>
          <w:p w14:paraId="3CC2613C" w14:textId="77777777" w:rsidR="00CD60D2" w:rsidRPr="00D16BB4" w:rsidRDefault="00CD60D2" w:rsidP="00CD60D2">
            <w:pPr>
              <w:pStyle w:val="ENoteTableText"/>
              <w:tabs>
                <w:tab w:val="center" w:leader="dot" w:pos="2268"/>
              </w:tabs>
            </w:pPr>
          </w:p>
        </w:tc>
        <w:tc>
          <w:tcPr>
            <w:tcW w:w="3505" w:type="pct"/>
            <w:shd w:val="clear" w:color="auto" w:fill="auto"/>
          </w:tcPr>
          <w:p w14:paraId="08191371" w14:textId="77777777" w:rsidR="00CD60D2" w:rsidRPr="00D16BB4" w:rsidRDefault="00CD60D2" w:rsidP="00CD60D2">
            <w:pPr>
              <w:pStyle w:val="ENoteTableText"/>
            </w:pPr>
            <w:r w:rsidRPr="00D16BB4">
              <w:t>rs No 77, 2011</w:t>
            </w:r>
          </w:p>
        </w:tc>
      </w:tr>
      <w:tr w:rsidR="00CD60D2" w:rsidRPr="00D16BB4" w14:paraId="17EE46DF" w14:textId="77777777" w:rsidTr="009717D7">
        <w:trPr>
          <w:cantSplit/>
        </w:trPr>
        <w:tc>
          <w:tcPr>
            <w:tcW w:w="1495" w:type="pct"/>
            <w:shd w:val="clear" w:color="auto" w:fill="auto"/>
          </w:tcPr>
          <w:p w14:paraId="65F8799A" w14:textId="77777777" w:rsidR="00CD60D2" w:rsidRPr="00D16BB4" w:rsidRDefault="00CD60D2" w:rsidP="00CD60D2">
            <w:pPr>
              <w:pStyle w:val="ENoteTableText"/>
              <w:tabs>
                <w:tab w:val="center" w:leader="dot" w:pos="2268"/>
              </w:tabs>
            </w:pPr>
            <w:r w:rsidRPr="00D16BB4">
              <w:t>r 171.020</w:t>
            </w:r>
            <w:r w:rsidRPr="00D16BB4">
              <w:tab/>
            </w:r>
          </w:p>
        </w:tc>
        <w:tc>
          <w:tcPr>
            <w:tcW w:w="3505" w:type="pct"/>
            <w:shd w:val="clear" w:color="auto" w:fill="auto"/>
          </w:tcPr>
          <w:p w14:paraId="085DF78B" w14:textId="77777777" w:rsidR="00CD60D2" w:rsidRPr="00D16BB4" w:rsidRDefault="00CD60D2" w:rsidP="00CD60D2">
            <w:pPr>
              <w:pStyle w:val="ENoteTableText"/>
            </w:pPr>
            <w:r w:rsidRPr="00D16BB4">
              <w:t>ad No 167, 2002</w:t>
            </w:r>
          </w:p>
        </w:tc>
      </w:tr>
      <w:tr w:rsidR="00CD60D2" w:rsidRPr="00D16BB4" w14:paraId="7CE25D01" w14:textId="77777777" w:rsidTr="009717D7">
        <w:trPr>
          <w:cantSplit/>
        </w:trPr>
        <w:tc>
          <w:tcPr>
            <w:tcW w:w="1495" w:type="pct"/>
            <w:shd w:val="clear" w:color="auto" w:fill="auto"/>
          </w:tcPr>
          <w:p w14:paraId="2B219568" w14:textId="77777777" w:rsidR="00CD60D2" w:rsidRPr="00D16BB4" w:rsidRDefault="00CD60D2" w:rsidP="00CD60D2">
            <w:pPr>
              <w:pStyle w:val="ENoteTableText"/>
            </w:pPr>
          </w:p>
        </w:tc>
        <w:tc>
          <w:tcPr>
            <w:tcW w:w="3505" w:type="pct"/>
            <w:shd w:val="clear" w:color="auto" w:fill="auto"/>
          </w:tcPr>
          <w:p w14:paraId="426D79B1" w14:textId="77777777" w:rsidR="00CD60D2" w:rsidRPr="00D16BB4" w:rsidRDefault="00CD60D2" w:rsidP="00CD60D2">
            <w:pPr>
              <w:pStyle w:val="ENoteTableText"/>
            </w:pPr>
            <w:r w:rsidRPr="00D16BB4">
              <w:t>am No 75, 2003; No 77, 2011</w:t>
            </w:r>
          </w:p>
        </w:tc>
      </w:tr>
      <w:tr w:rsidR="00CD60D2" w:rsidRPr="00D16BB4" w14:paraId="5018CA77" w14:textId="77777777" w:rsidTr="009717D7">
        <w:trPr>
          <w:cantSplit/>
        </w:trPr>
        <w:tc>
          <w:tcPr>
            <w:tcW w:w="1495" w:type="pct"/>
            <w:shd w:val="clear" w:color="auto" w:fill="auto"/>
          </w:tcPr>
          <w:p w14:paraId="1316EA2C" w14:textId="77777777" w:rsidR="00CD60D2" w:rsidRPr="00D16BB4" w:rsidRDefault="00CD60D2" w:rsidP="00CD60D2">
            <w:pPr>
              <w:pStyle w:val="ENoteTableText"/>
              <w:tabs>
                <w:tab w:val="center" w:leader="dot" w:pos="2268"/>
              </w:tabs>
            </w:pPr>
            <w:r w:rsidRPr="00D16BB4">
              <w:t>r 171.022 (prev r 171.165)</w:t>
            </w:r>
            <w:r w:rsidRPr="00D16BB4">
              <w:tab/>
            </w:r>
          </w:p>
        </w:tc>
        <w:tc>
          <w:tcPr>
            <w:tcW w:w="3505" w:type="pct"/>
            <w:shd w:val="clear" w:color="auto" w:fill="auto"/>
          </w:tcPr>
          <w:p w14:paraId="712268BB" w14:textId="77777777" w:rsidR="00CD60D2" w:rsidRPr="00D16BB4" w:rsidRDefault="00CD60D2" w:rsidP="00CD60D2">
            <w:pPr>
              <w:pStyle w:val="ENoteTableText"/>
            </w:pPr>
            <w:r w:rsidRPr="00D16BB4">
              <w:t>reloc and renum No 77, 2011</w:t>
            </w:r>
          </w:p>
        </w:tc>
      </w:tr>
      <w:tr w:rsidR="00CD60D2" w:rsidRPr="00D16BB4" w14:paraId="30F24059" w14:textId="77777777" w:rsidTr="009717D7">
        <w:trPr>
          <w:cantSplit/>
        </w:trPr>
        <w:tc>
          <w:tcPr>
            <w:tcW w:w="1495" w:type="pct"/>
            <w:shd w:val="clear" w:color="auto" w:fill="auto"/>
          </w:tcPr>
          <w:p w14:paraId="621C0CB9" w14:textId="77777777" w:rsidR="00CD60D2" w:rsidRPr="00D16BB4" w:rsidRDefault="00CD60D2" w:rsidP="00CD60D2">
            <w:pPr>
              <w:pStyle w:val="ENoteTableText"/>
              <w:tabs>
                <w:tab w:val="center" w:leader="dot" w:pos="2268"/>
              </w:tabs>
            </w:pPr>
            <w:r w:rsidRPr="00D16BB4">
              <w:t>r 171.025</w:t>
            </w:r>
            <w:r w:rsidRPr="00D16BB4">
              <w:tab/>
            </w:r>
          </w:p>
        </w:tc>
        <w:tc>
          <w:tcPr>
            <w:tcW w:w="3505" w:type="pct"/>
            <w:shd w:val="clear" w:color="auto" w:fill="auto"/>
          </w:tcPr>
          <w:p w14:paraId="6920F8B6" w14:textId="77777777" w:rsidR="00CD60D2" w:rsidRPr="00D16BB4" w:rsidRDefault="00CD60D2" w:rsidP="00CD60D2">
            <w:pPr>
              <w:pStyle w:val="ENoteTableText"/>
            </w:pPr>
            <w:r w:rsidRPr="00D16BB4">
              <w:t>ad No 167, 2002</w:t>
            </w:r>
          </w:p>
        </w:tc>
      </w:tr>
      <w:tr w:rsidR="00CD60D2" w:rsidRPr="00D16BB4" w14:paraId="12F1D219" w14:textId="77777777" w:rsidTr="009717D7">
        <w:trPr>
          <w:cantSplit/>
        </w:trPr>
        <w:tc>
          <w:tcPr>
            <w:tcW w:w="1495" w:type="pct"/>
            <w:shd w:val="clear" w:color="auto" w:fill="auto"/>
          </w:tcPr>
          <w:p w14:paraId="589B7531" w14:textId="77777777" w:rsidR="00CD60D2" w:rsidRPr="00D16BB4" w:rsidRDefault="00CD60D2" w:rsidP="00CD60D2">
            <w:pPr>
              <w:pStyle w:val="ENoteTableText"/>
            </w:pPr>
          </w:p>
        </w:tc>
        <w:tc>
          <w:tcPr>
            <w:tcW w:w="3505" w:type="pct"/>
            <w:shd w:val="clear" w:color="auto" w:fill="auto"/>
          </w:tcPr>
          <w:p w14:paraId="5EEBB0FD" w14:textId="77777777" w:rsidR="00CD60D2" w:rsidRPr="00D16BB4" w:rsidRDefault="00CD60D2" w:rsidP="00CD60D2">
            <w:pPr>
              <w:pStyle w:val="ENoteTableText"/>
            </w:pPr>
            <w:r w:rsidRPr="00D16BB4">
              <w:t>am No 77, 2011</w:t>
            </w:r>
          </w:p>
        </w:tc>
      </w:tr>
      <w:tr w:rsidR="00CD60D2" w:rsidRPr="00D16BB4" w14:paraId="684EA078" w14:textId="77777777" w:rsidTr="009717D7">
        <w:trPr>
          <w:cantSplit/>
        </w:trPr>
        <w:tc>
          <w:tcPr>
            <w:tcW w:w="1495" w:type="pct"/>
            <w:shd w:val="clear" w:color="auto" w:fill="auto"/>
          </w:tcPr>
          <w:p w14:paraId="6215CA0B" w14:textId="77777777" w:rsidR="00CD60D2" w:rsidRPr="00D16BB4" w:rsidRDefault="00CD60D2" w:rsidP="00CD60D2">
            <w:pPr>
              <w:pStyle w:val="ENoteTableText"/>
              <w:tabs>
                <w:tab w:val="center" w:leader="dot" w:pos="2268"/>
              </w:tabs>
            </w:pPr>
            <w:r w:rsidRPr="00D16BB4">
              <w:t>r 171.026</w:t>
            </w:r>
            <w:r w:rsidRPr="00D16BB4">
              <w:tab/>
            </w:r>
          </w:p>
        </w:tc>
        <w:tc>
          <w:tcPr>
            <w:tcW w:w="3505" w:type="pct"/>
            <w:shd w:val="clear" w:color="auto" w:fill="auto"/>
          </w:tcPr>
          <w:p w14:paraId="78F4F457" w14:textId="77777777" w:rsidR="00CD60D2" w:rsidRPr="00D16BB4" w:rsidRDefault="00CD60D2" w:rsidP="00CD60D2">
            <w:pPr>
              <w:pStyle w:val="ENoteTableText"/>
            </w:pPr>
            <w:r w:rsidRPr="00D16BB4">
              <w:t>ad No 77, 2011</w:t>
            </w:r>
          </w:p>
        </w:tc>
      </w:tr>
      <w:tr w:rsidR="00CD60D2" w:rsidRPr="00D16BB4" w14:paraId="7053FE70" w14:textId="77777777" w:rsidTr="009717D7">
        <w:trPr>
          <w:cantSplit/>
        </w:trPr>
        <w:tc>
          <w:tcPr>
            <w:tcW w:w="1495" w:type="pct"/>
            <w:shd w:val="clear" w:color="auto" w:fill="auto"/>
          </w:tcPr>
          <w:p w14:paraId="2B6F06F8" w14:textId="77777777" w:rsidR="00CD60D2" w:rsidRPr="00D16BB4" w:rsidRDefault="00CD60D2" w:rsidP="00CD60D2">
            <w:pPr>
              <w:pStyle w:val="ENoteTableText"/>
              <w:tabs>
                <w:tab w:val="center" w:leader="dot" w:pos="2268"/>
              </w:tabs>
            </w:pPr>
            <w:r w:rsidRPr="00D16BB4">
              <w:t>r 171.027</w:t>
            </w:r>
            <w:r w:rsidRPr="00D16BB4">
              <w:tab/>
            </w:r>
          </w:p>
        </w:tc>
        <w:tc>
          <w:tcPr>
            <w:tcW w:w="3505" w:type="pct"/>
            <w:shd w:val="clear" w:color="auto" w:fill="auto"/>
          </w:tcPr>
          <w:p w14:paraId="5D6B16BB" w14:textId="77777777" w:rsidR="00CD60D2" w:rsidRPr="00D16BB4" w:rsidRDefault="00CD60D2" w:rsidP="00CD60D2">
            <w:pPr>
              <w:pStyle w:val="ENoteTableText"/>
            </w:pPr>
            <w:r w:rsidRPr="00D16BB4">
              <w:t>ad No 77, 2011</w:t>
            </w:r>
          </w:p>
        </w:tc>
      </w:tr>
      <w:tr w:rsidR="00CD60D2" w:rsidRPr="00D16BB4" w14:paraId="3D3DD8E0" w14:textId="77777777" w:rsidTr="009717D7">
        <w:trPr>
          <w:cantSplit/>
        </w:trPr>
        <w:tc>
          <w:tcPr>
            <w:tcW w:w="1495" w:type="pct"/>
            <w:shd w:val="clear" w:color="auto" w:fill="auto"/>
          </w:tcPr>
          <w:p w14:paraId="61550E37" w14:textId="77777777" w:rsidR="00CD60D2" w:rsidRPr="00D16BB4" w:rsidRDefault="00CD60D2" w:rsidP="00CD60D2">
            <w:pPr>
              <w:pStyle w:val="ENoteTableText"/>
              <w:tabs>
                <w:tab w:val="center" w:leader="dot" w:pos="2268"/>
              </w:tabs>
            </w:pPr>
            <w:r w:rsidRPr="00D16BB4">
              <w:t>r 171.028</w:t>
            </w:r>
            <w:r w:rsidRPr="00D16BB4">
              <w:tab/>
            </w:r>
          </w:p>
        </w:tc>
        <w:tc>
          <w:tcPr>
            <w:tcW w:w="3505" w:type="pct"/>
            <w:shd w:val="clear" w:color="auto" w:fill="auto"/>
          </w:tcPr>
          <w:p w14:paraId="170F33AB" w14:textId="77777777" w:rsidR="00CD60D2" w:rsidRPr="00D16BB4" w:rsidRDefault="00CD60D2" w:rsidP="00CD60D2">
            <w:pPr>
              <w:pStyle w:val="ENoteTableText"/>
            </w:pPr>
            <w:r w:rsidRPr="00D16BB4">
              <w:t>ad No 77, 2011</w:t>
            </w:r>
          </w:p>
        </w:tc>
      </w:tr>
      <w:tr w:rsidR="00CD60D2" w:rsidRPr="00D16BB4" w14:paraId="6769D3EC" w14:textId="77777777" w:rsidTr="009717D7">
        <w:trPr>
          <w:cantSplit/>
        </w:trPr>
        <w:tc>
          <w:tcPr>
            <w:tcW w:w="1495" w:type="pct"/>
            <w:shd w:val="clear" w:color="auto" w:fill="auto"/>
          </w:tcPr>
          <w:p w14:paraId="08B5D43B" w14:textId="77777777" w:rsidR="00CD60D2" w:rsidRPr="00D16BB4" w:rsidRDefault="00CD60D2" w:rsidP="00CD60D2">
            <w:pPr>
              <w:pStyle w:val="ENoteTableText"/>
              <w:tabs>
                <w:tab w:val="center" w:leader="dot" w:pos="2268"/>
              </w:tabs>
            </w:pPr>
            <w:r w:rsidRPr="00D16BB4">
              <w:t>r 121.029</w:t>
            </w:r>
            <w:r w:rsidRPr="00D16BB4">
              <w:tab/>
            </w:r>
          </w:p>
        </w:tc>
        <w:tc>
          <w:tcPr>
            <w:tcW w:w="3505" w:type="pct"/>
            <w:shd w:val="clear" w:color="auto" w:fill="auto"/>
          </w:tcPr>
          <w:p w14:paraId="429BA085" w14:textId="77777777" w:rsidR="00CD60D2" w:rsidRPr="00D16BB4" w:rsidRDefault="00CD60D2" w:rsidP="00CD60D2">
            <w:pPr>
              <w:pStyle w:val="ENoteTableText"/>
            </w:pPr>
            <w:r w:rsidRPr="00D16BB4">
              <w:t>ad No 77, 2011</w:t>
            </w:r>
          </w:p>
        </w:tc>
      </w:tr>
      <w:tr w:rsidR="00CD60D2" w:rsidRPr="00D16BB4" w14:paraId="57196DA2" w14:textId="77777777" w:rsidTr="009717D7">
        <w:trPr>
          <w:cantSplit/>
        </w:trPr>
        <w:tc>
          <w:tcPr>
            <w:tcW w:w="1495" w:type="pct"/>
            <w:shd w:val="clear" w:color="auto" w:fill="auto"/>
          </w:tcPr>
          <w:p w14:paraId="61F3FB1F" w14:textId="5876C25D" w:rsidR="00CD60D2" w:rsidRPr="00D16BB4" w:rsidRDefault="009E3970" w:rsidP="00CD60D2">
            <w:pPr>
              <w:pStyle w:val="ENoteTableText"/>
            </w:pPr>
            <w:r>
              <w:rPr>
                <w:b/>
              </w:rPr>
              <w:t>Subpart 1</w:t>
            </w:r>
            <w:r w:rsidR="00CD60D2" w:rsidRPr="00D16BB4">
              <w:rPr>
                <w:b/>
              </w:rPr>
              <w:t>71.C</w:t>
            </w:r>
          </w:p>
        </w:tc>
        <w:tc>
          <w:tcPr>
            <w:tcW w:w="3505" w:type="pct"/>
            <w:shd w:val="clear" w:color="auto" w:fill="auto"/>
          </w:tcPr>
          <w:p w14:paraId="67F5ADCD" w14:textId="77777777" w:rsidR="00CD60D2" w:rsidRPr="00D16BB4" w:rsidRDefault="00CD60D2" w:rsidP="00CD60D2">
            <w:pPr>
              <w:pStyle w:val="ENoteTableText"/>
            </w:pPr>
          </w:p>
        </w:tc>
      </w:tr>
      <w:tr w:rsidR="00CD60D2" w:rsidRPr="00D16BB4" w14:paraId="7EB08A72" w14:textId="77777777" w:rsidTr="009717D7">
        <w:trPr>
          <w:cantSplit/>
        </w:trPr>
        <w:tc>
          <w:tcPr>
            <w:tcW w:w="1495" w:type="pct"/>
            <w:shd w:val="clear" w:color="auto" w:fill="auto"/>
          </w:tcPr>
          <w:p w14:paraId="058FC9BB" w14:textId="77777777" w:rsidR="00CD60D2" w:rsidRPr="00D16BB4" w:rsidRDefault="00CD60D2" w:rsidP="00CD60D2">
            <w:pPr>
              <w:pStyle w:val="ENoteTableText"/>
              <w:tabs>
                <w:tab w:val="center" w:leader="dot" w:pos="2268"/>
              </w:tabs>
            </w:pPr>
            <w:r w:rsidRPr="00D16BB4">
              <w:t>Subpart C heading</w:t>
            </w:r>
            <w:r w:rsidRPr="00D16BB4">
              <w:tab/>
            </w:r>
          </w:p>
        </w:tc>
        <w:tc>
          <w:tcPr>
            <w:tcW w:w="3505" w:type="pct"/>
            <w:shd w:val="clear" w:color="auto" w:fill="auto"/>
          </w:tcPr>
          <w:p w14:paraId="783AB14B" w14:textId="77777777" w:rsidR="00CD60D2" w:rsidRPr="00D16BB4" w:rsidRDefault="00CD60D2" w:rsidP="00CD60D2">
            <w:pPr>
              <w:pStyle w:val="ENoteTableText"/>
            </w:pPr>
            <w:r w:rsidRPr="00D16BB4">
              <w:t>rep No 345, 2004</w:t>
            </w:r>
          </w:p>
        </w:tc>
      </w:tr>
      <w:tr w:rsidR="00CD60D2" w:rsidRPr="00D16BB4" w14:paraId="2ADC119C" w14:textId="77777777" w:rsidTr="009717D7">
        <w:trPr>
          <w:cantSplit/>
        </w:trPr>
        <w:tc>
          <w:tcPr>
            <w:tcW w:w="1495" w:type="pct"/>
            <w:shd w:val="clear" w:color="auto" w:fill="auto"/>
          </w:tcPr>
          <w:p w14:paraId="55BC2F86" w14:textId="4FF44E5D" w:rsidR="00CD60D2" w:rsidRPr="00D16BB4" w:rsidRDefault="009E3970" w:rsidP="00CD60D2">
            <w:pPr>
              <w:pStyle w:val="ENoteTableText"/>
              <w:tabs>
                <w:tab w:val="center" w:leader="dot" w:pos="2268"/>
              </w:tabs>
            </w:pPr>
            <w:r>
              <w:t>Subpart 1</w:t>
            </w:r>
            <w:r w:rsidR="00CD60D2" w:rsidRPr="00D16BB4">
              <w:t>71.C heading</w:t>
            </w:r>
            <w:r w:rsidR="00CD60D2" w:rsidRPr="00D16BB4">
              <w:tab/>
            </w:r>
          </w:p>
        </w:tc>
        <w:tc>
          <w:tcPr>
            <w:tcW w:w="3505" w:type="pct"/>
            <w:shd w:val="clear" w:color="auto" w:fill="auto"/>
          </w:tcPr>
          <w:p w14:paraId="2F78081D" w14:textId="77777777" w:rsidR="00CD60D2" w:rsidRPr="00D16BB4" w:rsidRDefault="00CD60D2" w:rsidP="00CD60D2">
            <w:pPr>
              <w:pStyle w:val="ENoteTableText"/>
            </w:pPr>
            <w:r w:rsidRPr="00D16BB4">
              <w:t>ad No 345, 2004</w:t>
            </w:r>
          </w:p>
        </w:tc>
      </w:tr>
      <w:tr w:rsidR="00CD60D2" w:rsidRPr="00D16BB4" w14:paraId="5C5417C0" w14:textId="77777777" w:rsidTr="009717D7">
        <w:trPr>
          <w:cantSplit/>
        </w:trPr>
        <w:tc>
          <w:tcPr>
            <w:tcW w:w="1495" w:type="pct"/>
            <w:shd w:val="clear" w:color="auto" w:fill="auto"/>
          </w:tcPr>
          <w:p w14:paraId="579C55AD" w14:textId="77777777" w:rsidR="00CD60D2" w:rsidRPr="00D16BB4" w:rsidRDefault="00CD60D2" w:rsidP="00CD60D2">
            <w:pPr>
              <w:pStyle w:val="ENoteTableText"/>
              <w:tabs>
                <w:tab w:val="center" w:leader="dot" w:pos="2268"/>
              </w:tabs>
            </w:pPr>
            <w:r w:rsidRPr="00D16BB4">
              <w:lastRenderedPageBreak/>
              <w:t>r 171.030</w:t>
            </w:r>
            <w:r w:rsidRPr="00D16BB4">
              <w:tab/>
            </w:r>
          </w:p>
        </w:tc>
        <w:tc>
          <w:tcPr>
            <w:tcW w:w="3505" w:type="pct"/>
            <w:shd w:val="clear" w:color="auto" w:fill="auto"/>
          </w:tcPr>
          <w:p w14:paraId="238FBD0B" w14:textId="77777777" w:rsidR="00CD60D2" w:rsidRPr="00D16BB4" w:rsidRDefault="00CD60D2" w:rsidP="00CD60D2">
            <w:pPr>
              <w:pStyle w:val="ENoteTableText"/>
            </w:pPr>
            <w:r w:rsidRPr="00D16BB4">
              <w:t>ad No 167, 2002</w:t>
            </w:r>
          </w:p>
        </w:tc>
      </w:tr>
      <w:tr w:rsidR="00CD60D2" w:rsidRPr="00D16BB4" w14:paraId="2423C98D" w14:textId="77777777" w:rsidTr="009717D7">
        <w:trPr>
          <w:cantSplit/>
        </w:trPr>
        <w:tc>
          <w:tcPr>
            <w:tcW w:w="1495" w:type="pct"/>
            <w:shd w:val="clear" w:color="auto" w:fill="auto"/>
          </w:tcPr>
          <w:p w14:paraId="212008E7" w14:textId="77777777" w:rsidR="00CD60D2" w:rsidRPr="00D16BB4" w:rsidRDefault="00CD60D2" w:rsidP="00CD60D2">
            <w:pPr>
              <w:pStyle w:val="ENoteTableText"/>
              <w:tabs>
                <w:tab w:val="center" w:leader="dot" w:pos="2268"/>
              </w:tabs>
            </w:pPr>
            <w:r w:rsidRPr="00D16BB4">
              <w:t>r 171.035</w:t>
            </w:r>
            <w:r w:rsidRPr="00D16BB4">
              <w:tab/>
            </w:r>
          </w:p>
        </w:tc>
        <w:tc>
          <w:tcPr>
            <w:tcW w:w="3505" w:type="pct"/>
            <w:shd w:val="clear" w:color="auto" w:fill="auto"/>
          </w:tcPr>
          <w:p w14:paraId="65024BD3" w14:textId="77777777" w:rsidR="00CD60D2" w:rsidRPr="00D16BB4" w:rsidRDefault="00CD60D2" w:rsidP="00CD60D2">
            <w:pPr>
              <w:pStyle w:val="ENoteTableText"/>
            </w:pPr>
            <w:r w:rsidRPr="00D16BB4">
              <w:t>ad No 167, 2002</w:t>
            </w:r>
          </w:p>
        </w:tc>
      </w:tr>
      <w:tr w:rsidR="00CD60D2" w:rsidRPr="00D16BB4" w14:paraId="31EBC1EE" w14:textId="77777777" w:rsidTr="009717D7">
        <w:trPr>
          <w:cantSplit/>
        </w:trPr>
        <w:tc>
          <w:tcPr>
            <w:tcW w:w="1495" w:type="pct"/>
            <w:shd w:val="clear" w:color="auto" w:fill="auto"/>
          </w:tcPr>
          <w:p w14:paraId="0BF7EF48" w14:textId="77777777" w:rsidR="00CD60D2" w:rsidRPr="00D16BB4" w:rsidRDefault="00CD60D2" w:rsidP="00CD60D2">
            <w:pPr>
              <w:pStyle w:val="ENoteTableText"/>
            </w:pPr>
          </w:p>
        </w:tc>
        <w:tc>
          <w:tcPr>
            <w:tcW w:w="3505" w:type="pct"/>
            <w:shd w:val="clear" w:color="auto" w:fill="auto"/>
          </w:tcPr>
          <w:p w14:paraId="41A35474" w14:textId="77777777" w:rsidR="00CD60D2" w:rsidRPr="00D16BB4" w:rsidRDefault="00CD60D2" w:rsidP="00CD60D2">
            <w:pPr>
              <w:pStyle w:val="ENoteTableText"/>
            </w:pPr>
            <w:r w:rsidRPr="00D16BB4">
              <w:t>am No 124, 2006; No 77, 2011</w:t>
            </w:r>
          </w:p>
        </w:tc>
      </w:tr>
      <w:tr w:rsidR="00CD60D2" w:rsidRPr="00D16BB4" w14:paraId="536538C6" w14:textId="77777777" w:rsidTr="009717D7">
        <w:trPr>
          <w:cantSplit/>
        </w:trPr>
        <w:tc>
          <w:tcPr>
            <w:tcW w:w="1495" w:type="pct"/>
            <w:shd w:val="clear" w:color="auto" w:fill="auto"/>
          </w:tcPr>
          <w:p w14:paraId="3C7B8E7E" w14:textId="77777777" w:rsidR="00CD60D2" w:rsidRPr="00D16BB4" w:rsidRDefault="00CD60D2" w:rsidP="00CD60D2">
            <w:pPr>
              <w:pStyle w:val="ENoteTableText"/>
              <w:tabs>
                <w:tab w:val="center" w:leader="dot" w:pos="2268"/>
              </w:tabs>
            </w:pPr>
            <w:r w:rsidRPr="00D16BB4">
              <w:t>r 171.040</w:t>
            </w:r>
            <w:r w:rsidRPr="00D16BB4">
              <w:tab/>
            </w:r>
          </w:p>
        </w:tc>
        <w:tc>
          <w:tcPr>
            <w:tcW w:w="3505" w:type="pct"/>
            <w:shd w:val="clear" w:color="auto" w:fill="auto"/>
          </w:tcPr>
          <w:p w14:paraId="6B16591A" w14:textId="77777777" w:rsidR="00CD60D2" w:rsidRPr="00D16BB4" w:rsidRDefault="00CD60D2" w:rsidP="00CD60D2">
            <w:pPr>
              <w:pStyle w:val="ENoteTableText"/>
            </w:pPr>
            <w:r w:rsidRPr="00D16BB4">
              <w:t>ad No 167, 2002</w:t>
            </w:r>
          </w:p>
        </w:tc>
      </w:tr>
      <w:tr w:rsidR="00CD60D2" w:rsidRPr="00D16BB4" w14:paraId="59573BC6" w14:textId="77777777" w:rsidTr="009717D7">
        <w:trPr>
          <w:cantSplit/>
        </w:trPr>
        <w:tc>
          <w:tcPr>
            <w:tcW w:w="1495" w:type="pct"/>
            <w:shd w:val="clear" w:color="auto" w:fill="auto"/>
          </w:tcPr>
          <w:p w14:paraId="6D3FE735" w14:textId="77777777" w:rsidR="00CD60D2" w:rsidRPr="00D16BB4" w:rsidRDefault="00CD60D2" w:rsidP="00CD60D2">
            <w:pPr>
              <w:pStyle w:val="ENoteTableText"/>
              <w:tabs>
                <w:tab w:val="center" w:leader="dot" w:pos="2268"/>
              </w:tabs>
            </w:pPr>
            <w:r w:rsidRPr="00D16BB4">
              <w:t>r 171.045</w:t>
            </w:r>
            <w:r w:rsidRPr="00D16BB4">
              <w:tab/>
            </w:r>
          </w:p>
        </w:tc>
        <w:tc>
          <w:tcPr>
            <w:tcW w:w="3505" w:type="pct"/>
            <w:shd w:val="clear" w:color="auto" w:fill="auto"/>
          </w:tcPr>
          <w:p w14:paraId="4795CFF1" w14:textId="77777777" w:rsidR="00CD60D2" w:rsidRPr="00D16BB4" w:rsidRDefault="00CD60D2" w:rsidP="00CD60D2">
            <w:pPr>
              <w:pStyle w:val="ENoteTableText"/>
            </w:pPr>
            <w:r w:rsidRPr="00D16BB4">
              <w:t>ad No 167, 2002</w:t>
            </w:r>
          </w:p>
        </w:tc>
      </w:tr>
      <w:tr w:rsidR="00CD60D2" w:rsidRPr="00D16BB4" w14:paraId="4B93DE99" w14:textId="77777777" w:rsidTr="009717D7">
        <w:trPr>
          <w:cantSplit/>
        </w:trPr>
        <w:tc>
          <w:tcPr>
            <w:tcW w:w="1495" w:type="pct"/>
            <w:shd w:val="clear" w:color="auto" w:fill="auto"/>
          </w:tcPr>
          <w:p w14:paraId="029CF200" w14:textId="77777777" w:rsidR="00CD60D2" w:rsidRPr="00D16BB4" w:rsidRDefault="00CD60D2" w:rsidP="00CD60D2">
            <w:pPr>
              <w:pStyle w:val="ENoteTableText"/>
            </w:pPr>
          </w:p>
        </w:tc>
        <w:tc>
          <w:tcPr>
            <w:tcW w:w="3505" w:type="pct"/>
            <w:shd w:val="clear" w:color="auto" w:fill="auto"/>
          </w:tcPr>
          <w:p w14:paraId="59FCA006" w14:textId="77777777" w:rsidR="00CD60D2" w:rsidRPr="00D16BB4" w:rsidRDefault="00CD60D2" w:rsidP="00CD60D2">
            <w:pPr>
              <w:pStyle w:val="ENoteTableText"/>
            </w:pPr>
            <w:r w:rsidRPr="00D16BB4">
              <w:t>rs No 75, 2003</w:t>
            </w:r>
          </w:p>
        </w:tc>
      </w:tr>
      <w:tr w:rsidR="00CD60D2" w:rsidRPr="00D16BB4" w14:paraId="36FA8C48" w14:textId="77777777" w:rsidTr="009717D7">
        <w:trPr>
          <w:cantSplit/>
        </w:trPr>
        <w:tc>
          <w:tcPr>
            <w:tcW w:w="1495" w:type="pct"/>
            <w:shd w:val="clear" w:color="auto" w:fill="auto"/>
          </w:tcPr>
          <w:p w14:paraId="02CF6AF4" w14:textId="77777777" w:rsidR="00CD60D2" w:rsidRPr="00D16BB4" w:rsidRDefault="00CD60D2" w:rsidP="00CD60D2">
            <w:pPr>
              <w:pStyle w:val="ENoteTableText"/>
            </w:pPr>
          </w:p>
        </w:tc>
        <w:tc>
          <w:tcPr>
            <w:tcW w:w="3505" w:type="pct"/>
            <w:shd w:val="clear" w:color="auto" w:fill="auto"/>
          </w:tcPr>
          <w:p w14:paraId="6A46BE2C" w14:textId="77777777" w:rsidR="00CD60D2" w:rsidRPr="00D16BB4" w:rsidRDefault="00CD60D2" w:rsidP="00CD60D2">
            <w:pPr>
              <w:pStyle w:val="ENoteTableText"/>
            </w:pPr>
            <w:r w:rsidRPr="00D16BB4">
              <w:t>rep No 124, 2006</w:t>
            </w:r>
          </w:p>
        </w:tc>
      </w:tr>
      <w:tr w:rsidR="00CD60D2" w:rsidRPr="00D16BB4" w14:paraId="0069EE84" w14:textId="77777777" w:rsidTr="009717D7">
        <w:trPr>
          <w:cantSplit/>
        </w:trPr>
        <w:tc>
          <w:tcPr>
            <w:tcW w:w="1495" w:type="pct"/>
            <w:shd w:val="clear" w:color="auto" w:fill="auto"/>
          </w:tcPr>
          <w:p w14:paraId="44E47F05" w14:textId="77777777" w:rsidR="00CD60D2" w:rsidRPr="00D16BB4" w:rsidRDefault="00CD60D2" w:rsidP="00CD60D2">
            <w:pPr>
              <w:pStyle w:val="ENoteTableText"/>
              <w:tabs>
                <w:tab w:val="center" w:leader="dot" w:pos="2268"/>
              </w:tabs>
            </w:pPr>
            <w:r w:rsidRPr="00D16BB4">
              <w:t>r 171.050</w:t>
            </w:r>
            <w:r w:rsidRPr="00D16BB4">
              <w:tab/>
            </w:r>
          </w:p>
        </w:tc>
        <w:tc>
          <w:tcPr>
            <w:tcW w:w="3505" w:type="pct"/>
            <w:shd w:val="clear" w:color="auto" w:fill="auto"/>
          </w:tcPr>
          <w:p w14:paraId="0CE9CCFE" w14:textId="77777777" w:rsidR="00CD60D2" w:rsidRPr="00D16BB4" w:rsidRDefault="00CD60D2" w:rsidP="00CD60D2">
            <w:pPr>
              <w:pStyle w:val="ENoteTableText"/>
            </w:pPr>
            <w:r w:rsidRPr="00D16BB4">
              <w:t>ad No 167, 2002</w:t>
            </w:r>
          </w:p>
        </w:tc>
      </w:tr>
      <w:tr w:rsidR="00CD60D2" w:rsidRPr="00D16BB4" w14:paraId="040660AF" w14:textId="77777777" w:rsidTr="009717D7">
        <w:trPr>
          <w:cantSplit/>
        </w:trPr>
        <w:tc>
          <w:tcPr>
            <w:tcW w:w="1495" w:type="pct"/>
            <w:shd w:val="clear" w:color="auto" w:fill="auto"/>
          </w:tcPr>
          <w:p w14:paraId="7AEFE0F1" w14:textId="77777777" w:rsidR="00CD60D2" w:rsidRPr="00D16BB4" w:rsidRDefault="00CD60D2" w:rsidP="00CD60D2">
            <w:pPr>
              <w:pStyle w:val="ENoteTableText"/>
              <w:tabs>
                <w:tab w:val="center" w:leader="dot" w:pos="2268"/>
              </w:tabs>
            </w:pPr>
            <w:r w:rsidRPr="00D16BB4">
              <w:t>r 171.055</w:t>
            </w:r>
            <w:r w:rsidRPr="00D16BB4">
              <w:tab/>
            </w:r>
          </w:p>
        </w:tc>
        <w:tc>
          <w:tcPr>
            <w:tcW w:w="3505" w:type="pct"/>
            <w:shd w:val="clear" w:color="auto" w:fill="auto"/>
          </w:tcPr>
          <w:p w14:paraId="5F957716" w14:textId="77777777" w:rsidR="00CD60D2" w:rsidRPr="00D16BB4" w:rsidRDefault="00CD60D2" w:rsidP="00CD60D2">
            <w:pPr>
              <w:pStyle w:val="ENoteTableText"/>
            </w:pPr>
            <w:r w:rsidRPr="00D16BB4">
              <w:t>ad No 167, 2002</w:t>
            </w:r>
          </w:p>
        </w:tc>
      </w:tr>
      <w:tr w:rsidR="00CD60D2" w:rsidRPr="00D16BB4" w14:paraId="2AE9E75B" w14:textId="77777777" w:rsidTr="009717D7">
        <w:trPr>
          <w:cantSplit/>
        </w:trPr>
        <w:tc>
          <w:tcPr>
            <w:tcW w:w="1495" w:type="pct"/>
            <w:shd w:val="clear" w:color="auto" w:fill="auto"/>
          </w:tcPr>
          <w:p w14:paraId="03B7DD50" w14:textId="77777777" w:rsidR="00CD60D2" w:rsidRPr="00D16BB4" w:rsidRDefault="00CD60D2" w:rsidP="00CD60D2">
            <w:pPr>
              <w:pStyle w:val="ENoteTableText"/>
            </w:pPr>
          </w:p>
        </w:tc>
        <w:tc>
          <w:tcPr>
            <w:tcW w:w="3505" w:type="pct"/>
            <w:shd w:val="clear" w:color="auto" w:fill="auto"/>
          </w:tcPr>
          <w:p w14:paraId="3FB20155" w14:textId="77777777" w:rsidR="00CD60D2" w:rsidRPr="00D16BB4" w:rsidRDefault="00CD60D2" w:rsidP="00CD60D2">
            <w:pPr>
              <w:pStyle w:val="ENoteTableText"/>
            </w:pPr>
            <w:r w:rsidRPr="00D16BB4">
              <w:t>am No 124, 2006</w:t>
            </w:r>
          </w:p>
        </w:tc>
      </w:tr>
      <w:tr w:rsidR="00CD60D2" w:rsidRPr="00D16BB4" w14:paraId="539F0CBD" w14:textId="77777777" w:rsidTr="009717D7">
        <w:trPr>
          <w:cantSplit/>
        </w:trPr>
        <w:tc>
          <w:tcPr>
            <w:tcW w:w="1495" w:type="pct"/>
            <w:shd w:val="clear" w:color="auto" w:fill="auto"/>
          </w:tcPr>
          <w:p w14:paraId="6A5D60DA" w14:textId="77777777" w:rsidR="00CD60D2" w:rsidRPr="00D16BB4" w:rsidRDefault="00CD60D2" w:rsidP="00CD60D2">
            <w:pPr>
              <w:pStyle w:val="ENoteTableText"/>
              <w:tabs>
                <w:tab w:val="center" w:leader="dot" w:pos="2268"/>
              </w:tabs>
            </w:pPr>
            <w:r w:rsidRPr="00D16BB4">
              <w:t>r 171.060</w:t>
            </w:r>
            <w:r w:rsidRPr="00D16BB4">
              <w:tab/>
            </w:r>
          </w:p>
        </w:tc>
        <w:tc>
          <w:tcPr>
            <w:tcW w:w="3505" w:type="pct"/>
            <w:shd w:val="clear" w:color="auto" w:fill="auto"/>
          </w:tcPr>
          <w:p w14:paraId="1B598063" w14:textId="77777777" w:rsidR="00CD60D2" w:rsidRPr="00D16BB4" w:rsidRDefault="00CD60D2" w:rsidP="00CD60D2">
            <w:pPr>
              <w:pStyle w:val="ENoteTableText"/>
            </w:pPr>
            <w:r w:rsidRPr="00D16BB4">
              <w:t>ad No 167, 2002</w:t>
            </w:r>
          </w:p>
        </w:tc>
      </w:tr>
      <w:tr w:rsidR="00CD60D2" w:rsidRPr="00D16BB4" w14:paraId="5CE97BBA" w14:textId="77777777" w:rsidTr="009717D7">
        <w:trPr>
          <w:cantSplit/>
        </w:trPr>
        <w:tc>
          <w:tcPr>
            <w:tcW w:w="1495" w:type="pct"/>
            <w:shd w:val="clear" w:color="auto" w:fill="auto"/>
          </w:tcPr>
          <w:p w14:paraId="17B88009" w14:textId="77777777" w:rsidR="00CD60D2" w:rsidRPr="00D16BB4" w:rsidRDefault="00CD60D2" w:rsidP="00CD60D2">
            <w:pPr>
              <w:pStyle w:val="ENoteTableText"/>
            </w:pPr>
          </w:p>
        </w:tc>
        <w:tc>
          <w:tcPr>
            <w:tcW w:w="3505" w:type="pct"/>
            <w:shd w:val="clear" w:color="auto" w:fill="auto"/>
          </w:tcPr>
          <w:p w14:paraId="1C1496CA" w14:textId="77777777" w:rsidR="00CD60D2" w:rsidRPr="00D16BB4" w:rsidRDefault="00CD60D2" w:rsidP="00CD60D2">
            <w:pPr>
              <w:pStyle w:val="ENoteTableText"/>
            </w:pPr>
            <w:r w:rsidRPr="00D16BB4">
              <w:t>rep No 124, 2006</w:t>
            </w:r>
          </w:p>
        </w:tc>
      </w:tr>
      <w:tr w:rsidR="00CD60D2" w:rsidRPr="00D16BB4" w14:paraId="294CCB14" w14:textId="77777777" w:rsidTr="009717D7">
        <w:trPr>
          <w:cantSplit/>
        </w:trPr>
        <w:tc>
          <w:tcPr>
            <w:tcW w:w="1495" w:type="pct"/>
            <w:shd w:val="clear" w:color="auto" w:fill="auto"/>
          </w:tcPr>
          <w:p w14:paraId="043C7F31" w14:textId="77777777" w:rsidR="00CD60D2" w:rsidRPr="00D16BB4" w:rsidRDefault="00CD60D2" w:rsidP="00CD60D2">
            <w:pPr>
              <w:pStyle w:val="ENoteTableText"/>
              <w:tabs>
                <w:tab w:val="center" w:leader="dot" w:pos="2268"/>
              </w:tabs>
            </w:pPr>
            <w:r w:rsidRPr="00D16BB4">
              <w:t>r 171.065</w:t>
            </w:r>
            <w:r w:rsidRPr="00D16BB4">
              <w:tab/>
            </w:r>
          </w:p>
        </w:tc>
        <w:tc>
          <w:tcPr>
            <w:tcW w:w="3505" w:type="pct"/>
            <w:shd w:val="clear" w:color="auto" w:fill="auto"/>
          </w:tcPr>
          <w:p w14:paraId="1FE82E81" w14:textId="77777777" w:rsidR="00CD60D2" w:rsidRPr="00D16BB4" w:rsidRDefault="00CD60D2" w:rsidP="00CD60D2">
            <w:pPr>
              <w:pStyle w:val="ENoteTableText"/>
            </w:pPr>
            <w:r w:rsidRPr="00D16BB4">
              <w:t>ad No 167, 2002</w:t>
            </w:r>
          </w:p>
        </w:tc>
      </w:tr>
      <w:tr w:rsidR="00CD60D2" w:rsidRPr="00D16BB4" w14:paraId="3FC32DC6" w14:textId="77777777" w:rsidTr="009717D7">
        <w:trPr>
          <w:cantSplit/>
        </w:trPr>
        <w:tc>
          <w:tcPr>
            <w:tcW w:w="1495" w:type="pct"/>
            <w:shd w:val="clear" w:color="auto" w:fill="auto"/>
          </w:tcPr>
          <w:p w14:paraId="02178B4C" w14:textId="77777777" w:rsidR="00CD60D2" w:rsidRPr="00D16BB4" w:rsidRDefault="00CD60D2" w:rsidP="00CD60D2">
            <w:pPr>
              <w:pStyle w:val="ENoteTableText"/>
              <w:tabs>
                <w:tab w:val="center" w:leader="dot" w:pos="2268"/>
              </w:tabs>
            </w:pPr>
            <w:r w:rsidRPr="00D16BB4">
              <w:t>r 171.070</w:t>
            </w:r>
            <w:r w:rsidRPr="00D16BB4">
              <w:tab/>
            </w:r>
          </w:p>
        </w:tc>
        <w:tc>
          <w:tcPr>
            <w:tcW w:w="3505" w:type="pct"/>
            <w:shd w:val="clear" w:color="auto" w:fill="auto"/>
          </w:tcPr>
          <w:p w14:paraId="5C478B98" w14:textId="77777777" w:rsidR="00CD60D2" w:rsidRPr="00D16BB4" w:rsidRDefault="00CD60D2" w:rsidP="00CD60D2">
            <w:pPr>
              <w:pStyle w:val="ENoteTableText"/>
            </w:pPr>
            <w:r w:rsidRPr="00D16BB4">
              <w:t>ad No 167, 2002</w:t>
            </w:r>
          </w:p>
        </w:tc>
      </w:tr>
      <w:tr w:rsidR="00CD60D2" w:rsidRPr="00D16BB4" w14:paraId="4063E56F" w14:textId="77777777" w:rsidTr="009717D7">
        <w:trPr>
          <w:cantSplit/>
        </w:trPr>
        <w:tc>
          <w:tcPr>
            <w:tcW w:w="1495" w:type="pct"/>
            <w:shd w:val="clear" w:color="auto" w:fill="auto"/>
          </w:tcPr>
          <w:p w14:paraId="3DBFD075" w14:textId="77777777" w:rsidR="00CD60D2" w:rsidRPr="00D16BB4" w:rsidRDefault="00CD60D2" w:rsidP="00CD60D2">
            <w:pPr>
              <w:pStyle w:val="ENoteTableText"/>
              <w:tabs>
                <w:tab w:val="center" w:leader="dot" w:pos="2268"/>
              </w:tabs>
            </w:pPr>
            <w:r w:rsidRPr="00D16BB4">
              <w:t>r 171.075</w:t>
            </w:r>
            <w:r w:rsidRPr="00D16BB4">
              <w:tab/>
            </w:r>
          </w:p>
        </w:tc>
        <w:tc>
          <w:tcPr>
            <w:tcW w:w="3505" w:type="pct"/>
            <w:shd w:val="clear" w:color="auto" w:fill="auto"/>
          </w:tcPr>
          <w:p w14:paraId="02ACF5F2" w14:textId="77777777" w:rsidR="00CD60D2" w:rsidRPr="00D16BB4" w:rsidRDefault="00CD60D2" w:rsidP="00CD60D2">
            <w:pPr>
              <w:pStyle w:val="ENoteTableText"/>
            </w:pPr>
            <w:r w:rsidRPr="00D16BB4">
              <w:t>ad No 167, 2002</w:t>
            </w:r>
          </w:p>
        </w:tc>
      </w:tr>
      <w:tr w:rsidR="00CD60D2" w:rsidRPr="00D16BB4" w14:paraId="5DA26A8D" w14:textId="77777777" w:rsidTr="009717D7">
        <w:trPr>
          <w:cantSplit/>
        </w:trPr>
        <w:tc>
          <w:tcPr>
            <w:tcW w:w="1495" w:type="pct"/>
            <w:shd w:val="clear" w:color="auto" w:fill="auto"/>
          </w:tcPr>
          <w:p w14:paraId="5365A6B9" w14:textId="77777777" w:rsidR="00CD60D2" w:rsidRPr="00D16BB4" w:rsidRDefault="00CD60D2" w:rsidP="00CD60D2">
            <w:pPr>
              <w:pStyle w:val="ENoteTableText"/>
              <w:tabs>
                <w:tab w:val="center" w:leader="dot" w:pos="2268"/>
              </w:tabs>
            </w:pPr>
            <w:r w:rsidRPr="00D16BB4">
              <w:t>r 171.080</w:t>
            </w:r>
            <w:r w:rsidRPr="00D16BB4">
              <w:tab/>
            </w:r>
          </w:p>
        </w:tc>
        <w:tc>
          <w:tcPr>
            <w:tcW w:w="3505" w:type="pct"/>
            <w:shd w:val="clear" w:color="auto" w:fill="auto"/>
          </w:tcPr>
          <w:p w14:paraId="7DB9D80D" w14:textId="77777777" w:rsidR="00CD60D2" w:rsidRPr="00D16BB4" w:rsidRDefault="00CD60D2" w:rsidP="00CD60D2">
            <w:pPr>
              <w:pStyle w:val="ENoteTableText"/>
            </w:pPr>
            <w:r w:rsidRPr="00D16BB4">
              <w:t>ad No 167, 2002</w:t>
            </w:r>
          </w:p>
        </w:tc>
      </w:tr>
      <w:tr w:rsidR="00CD60D2" w:rsidRPr="00D16BB4" w14:paraId="3ABBE937" w14:textId="77777777" w:rsidTr="009717D7">
        <w:trPr>
          <w:cantSplit/>
        </w:trPr>
        <w:tc>
          <w:tcPr>
            <w:tcW w:w="1495" w:type="pct"/>
            <w:shd w:val="clear" w:color="auto" w:fill="auto"/>
          </w:tcPr>
          <w:p w14:paraId="3ADE786B" w14:textId="77777777" w:rsidR="00CD60D2" w:rsidRPr="00D16BB4" w:rsidRDefault="00CD60D2" w:rsidP="00CD60D2">
            <w:pPr>
              <w:pStyle w:val="ENoteTableText"/>
              <w:tabs>
                <w:tab w:val="center" w:leader="dot" w:pos="2268"/>
              </w:tabs>
            </w:pPr>
            <w:r w:rsidRPr="00D16BB4">
              <w:t>r 171.085</w:t>
            </w:r>
            <w:r w:rsidRPr="00D16BB4">
              <w:tab/>
            </w:r>
          </w:p>
        </w:tc>
        <w:tc>
          <w:tcPr>
            <w:tcW w:w="3505" w:type="pct"/>
            <w:shd w:val="clear" w:color="auto" w:fill="auto"/>
          </w:tcPr>
          <w:p w14:paraId="03BE6882" w14:textId="77777777" w:rsidR="00CD60D2" w:rsidRPr="00D16BB4" w:rsidRDefault="00CD60D2" w:rsidP="00CD60D2">
            <w:pPr>
              <w:pStyle w:val="ENoteTableText"/>
            </w:pPr>
            <w:r w:rsidRPr="00D16BB4">
              <w:t>ad No 167, 2002</w:t>
            </w:r>
          </w:p>
        </w:tc>
      </w:tr>
      <w:tr w:rsidR="00CD60D2" w:rsidRPr="00D16BB4" w14:paraId="4949489E" w14:textId="77777777" w:rsidTr="009717D7">
        <w:trPr>
          <w:cantSplit/>
        </w:trPr>
        <w:tc>
          <w:tcPr>
            <w:tcW w:w="1495" w:type="pct"/>
            <w:shd w:val="clear" w:color="auto" w:fill="auto"/>
          </w:tcPr>
          <w:p w14:paraId="55EEC057" w14:textId="77777777" w:rsidR="00CD60D2" w:rsidRPr="00D16BB4" w:rsidRDefault="00CD60D2" w:rsidP="00CD60D2">
            <w:pPr>
              <w:pStyle w:val="ENoteTableText"/>
              <w:tabs>
                <w:tab w:val="center" w:leader="dot" w:pos="2268"/>
              </w:tabs>
            </w:pPr>
            <w:r w:rsidRPr="00D16BB4">
              <w:t>r 171.086</w:t>
            </w:r>
            <w:r w:rsidRPr="00D16BB4">
              <w:tab/>
            </w:r>
          </w:p>
        </w:tc>
        <w:tc>
          <w:tcPr>
            <w:tcW w:w="3505" w:type="pct"/>
            <w:shd w:val="clear" w:color="auto" w:fill="auto"/>
          </w:tcPr>
          <w:p w14:paraId="4355AFE2" w14:textId="77777777" w:rsidR="00CD60D2" w:rsidRPr="00D16BB4" w:rsidRDefault="00CD60D2" w:rsidP="00CD60D2">
            <w:pPr>
              <w:pStyle w:val="ENoteTableText"/>
            </w:pPr>
            <w:r w:rsidRPr="00D16BB4">
              <w:t>ad No 124, 2006</w:t>
            </w:r>
          </w:p>
        </w:tc>
      </w:tr>
      <w:tr w:rsidR="00CD60D2" w:rsidRPr="00D16BB4" w14:paraId="318D4406" w14:textId="77777777" w:rsidTr="009717D7">
        <w:trPr>
          <w:cantSplit/>
        </w:trPr>
        <w:tc>
          <w:tcPr>
            <w:tcW w:w="1495" w:type="pct"/>
            <w:shd w:val="clear" w:color="auto" w:fill="auto"/>
          </w:tcPr>
          <w:p w14:paraId="1B73B53C" w14:textId="44340DC3" w:rsidR="00CD60D2" w:rsidRPr="00D16BB4" w:rsidRDefault="009E3970" w:rsidP="00CD60D2">
            <w:pPr>
              <w:pStyle w:val="ENoteTableText"/>
            </w:pPr>
            <w:r>
              <w:rPr>
                <w:b/>
              </w:rPr>
              <w:t>Subpart 1</w:t>
            </w:r>
            <w:r w:rsidR="00CD60D2" w:rsidRPr="00D16BB4">
              <w:rPr>
                <w:b/>
              </w:rPr>
              <w:t>71.D</w:t>
            </w:r>
          </w:p>
        </w:tc>
        <w:tc>
          <w:tcPr>
            <w:tcW w:w="3505" w:type="pct"/>
            <w:shd w:val="clear" w:color="auto" w:fill="auto"/>
          </w:tcPr>
          <w:p w14:paraId="40FC7E7C" w14:textId="77777777" w:rsidR="00CD60D2" w:rsidRPr="00D16BB4" w:rsidRDefault="00CD60D2" w:rsidP="00CD60D2">
            <w:pPr>
              <w:pStyle w:val="ENoteTableText"/>
            </w:pPr>
          </w:p>
        </w:tc>
      </w:tr>
      <w:tr w:rsidR="00CD60D2" w:rsidRPr="00D16BB4" w14:paraId="7490E4FD" w14:textId="77777777" w:rsidTr="009717D7">
        <w:trPr>
          <w:cantSplit/>
        </w:trPr>
        <w:tc>
          <w:tcPr>
            <w:tcW w:w="1495" w:type="pct"/>
            <w:shd w:val="clear" w:color="auto" w:fill="auto"/>
          </w:tcPr>
          <w:p w14:paraId="13776004" w14:textId="77777777" w:rsidR="00CD60D2" w:rsidRPr="00D16BB4" w:rsidRDefault="00CD60D2" w:rsidP="00CD60D2">
            <w:pPr>
              <w:pStyle w:val="ENoteTableText"/>
              <w:tabs>
                <w:tab w:val="center" w:leader="dot" w:pos="2268"/>
              </w:tabs>
            </w:pPr>
            <w:r w:rsidRPr="00D16BB4">
              <w:t>Subpart D heading</w:t>
            </w:r>
            <w:r w:rsidRPr="00D16BB4">
              <w:tab/>
            </w:r>
          </w:p>
        </w:tc>
        <w:tc>
          <w:tcPr>
            <w:tcW w:w="3505" w:type="pct"/>
            <w:shd w:val="clear" w:color="auto" w:fill="auto"/>
          </w:tcPr>
          <w:p w14:paraId="65AB3804" w14:textId="77777777" w:rsidR="00CD60D2" w:rsidRPr="00D16BB4" w:rsidRDefault="00CD60D2" w:rsidP="00CD60D2">
            <w:pPr>
              <w:pStyle w:val="ENoteTableText"/>
            </w:pPr>
            <w:r w:rsidRPr="00D16BB4">
              <w:t>rep No 345, 2004</w:t>
            </w:r>
          </w:p>
        </w:tc>
      </w:tr>
      <w:tr w:rsidR="00CD60D2" w:rsidRPr="00D16BB4" w14:paraId="39E7218F" w14:textId="77777777" w:rsidTr="009717D7">
        <w:trPr>
          <w:cantSplit/>
        </w:trPr>
        <w:tc>
          <w:tcPr>
            <w:tcW w:w="1495" w:type="pct"/>
            <w:shd w:val="clear" w:color="auto" w:fill="auto"/>
          </w:tcPr>
          <w:p w14:paraId="75ADC18E" w14:textId="66505B58" w:rsidR="00CD60D2" w:rsidRPr="00D16BB4" w:rsidRDefault="009E3970" w:rsidP="00CD60D2">
            <w:pPr>
              <w:pStyle w:val="ENoteTableText"/>
              <w:tabs>
                <w:tab w:val="center" w:leader="dot" w:pos="2268"/>
              </w:tabs>
            </w:pPr>
            <w:r>
              <w:t>Subpart 1</w:t>
            </w:r>
            <w:r w:rsidR="00CD60D2" w:rsidRPr="00D16BB4">
              <w:t>71.D heading</w:t>
            </w:r>
            <w:r w:rsidR="00CD60D2" w:rsidRPr="00D16BB4">
              <w:tab/>
            </w:r>
          </w:p>
        </w:tc>
        <w:tc>
          <w:tcPr>
            <w:tcW w:w="3505" w:type="pct"/>
            <w:shd w:val="clear" w:color="auto" w:fill="auto"/>
          </w:tcPr>
          <w:p w14:paraId="25E76A56" w14:textId="77777777" w:rsidR="00CD60D2" w:rsidRPr="00D16BB4" w:rsidRDefault="00CD60D2" w:rsidP="00CD60D2">
            <w:pPr>
              <w:pStyle w:val="ENoteTableText"/>
            </w:pPr>
            <w:r w:rsidRPr="00D16BB4">
              <w:t>ad No 345, 2004</w:t>
            </w:r>
          </w:p>
        </w:tc>
      </w:tr>
      <w:tr w:rsidR="00CD60D2" w:rsidRPr="00D16BB4" w14:paraId="07D56F33" w14:textId="77777777" w:rsidTr="009717D7">
        <w:trPr>
          <w:cantSplit/>
        </w:trPr>
        <w:tc>
          <w:tcPr>
            <w:tcW w:w="1495" w:type="pct"/>
            <w:shd w:val="clear" w:color="auto" w:fill="auto"/>
          </w:tcPr>
          <w:p w14:paraId="72FF4D41" w14:textId="77777777" w:rsidR="00CD60D2" w:rsidRPr="00D16BB4" w:rsidRDefault="00CD60D2" w:rsidP="00CD60D2">
            <w:pPr>
              <w:pStyle w:val="ENoteTableText"/>
              <w:tabs>
                <w:tab w:val="center" w:leader="dot" w:pos="2268"/>
              </w:tabs>
            </w:pPr>
            <w:r w:rsidRPr="00D16BB4">
              <w:t>r 171.090</w:t>
            </w:r>
            <w:r w:rsidRPr="00D16BB4">
              <w:tab/>
            </w:r>
          </w:p>
        </w:tc>
        <w:tc>
          <w:tcPr>
            <w:tcW w:w="3505" w:type="pct"/>
            <w:shd w:val="clear" w:color="auto" w:fill="auto"/>
          </w:tcPr>
          <w:p w14:paraId="47439C71" w14:textId="77777777" w:rsidR="00CD60D2" w:rsidRPr="00D16BB4" w:rsidRDefault="00CD60D2" w:rsidP="00CD60D2">
            <w:pPr>
              <w:pStyle w:val="ENoteTableText"/>
            </w:pPr>
            <w:r w:rsidRPr="00D16BB4">
              <w:t>ad No 167, 2002</w:t>
            </w:r>
          </w:p>
        </w:tc>
      </w:tr>
      <w:tr w:rsidR="00CD60D2" w:rsidRPr="00D16BB4" w14:paraId="4DEED4A4" w14:textId="77777777" w:rsidTr="009717D7">
        <w:trPr>
          <w:cantSplit/>
        </w:trPr>
        <w:tc>
          <w:tcPr>
            <w:tcW w:w="1495" w:type="pct"/>
            <w:shd w:val="clear" w:color="auto" w:fill="auto"/>
          </w:tcPr>
          <w:p w14:paraId="2217AA55" w14:textId="77777777" w:rsidR="00CD60D2" w:rsidRPr="00D16BB4" w:rsidRDefault="00CD60D2" w:rsidP="00CD60D2">
            <w:pPr>
              <w:pStyle w:val="ENoteTableText"/>
              <w:tabs>
                <w:tab w:val="center" w:leader="dot" w:pos="2268"/>
              </w:tabs>
            </w:pPr>
            <w:r w:rsidRPr="00D16BB4">
              <w:t>r 171.095</w:t>
            </w:r>
            <w:r w:rsidRPr="00D16BB4">
              <w:tab/>
            </w:r>
          </w:p>
        </w:tc>
        <w:tc>
          <w:tcPr>
            <w:tcW w:w="3505" w:type="pct"/>
            <w:shd w:val="clear" w:color="auto" w:fill="auto"/>
          </w:tcPr>
          <w:p w14:paraId="00EE3834" w14:textId="77777777" w:rsidR="00CD60D2" w:rsidRPr="00D16BB4" w:rsidRDefault="00CD60D2" w:rsidP="00CD60D2">
            <w:pPr>
              <w:pStyle w:val="ENoteTableText"/>
            </w:pPr>
            <w:r w:rsidRPr="00D16BB4">
              <w:t>ad No 167, 2002</w:t>
            </w:r>
          </w:p>
        </w:tc>
      </w:tr>
      <w:tr w:rsidR="00CD60D2" w:rsidRPr="00D16BB4" w14:paraId="40A772FC" w14:textId="77777777" w:rsidTr="009717D7">
        <w:trPr>
          <w:cantSplit/>
        </w:trPr>
        <w:tc>
          <w:tcPr>
            <w:tcW w:w="1495" w:type="pct"/>
            <w:shd w:val="clear" w:color="auto" w:fill="auto"/>
          </w:tcPr>
          <w:p w14:paraId="5E6088CB" w14:textId="77777777" w:rsidR="00CD60D2" w:rsidRPr="00D16BB4" w:rsidRDefault="00CD60D2" w:rsidP="00CD60D2">
            <w:pPr>
              <w:pStyle w:val="ENoteTableText"/>
              <w:tabs>
                <w:tab w:val="center" w:leader="dot" w:pos="2268"/>
              </w:tabs>
            </w:pPr>
            <w:r w:rsidRPr="00D16BB4">
              <w:t>r 171.100</w:t>
            </w:r>
            <w:r w:rsidRPr="00D16BB4">
              <w:tab/>
            </w:r>
          </w:p>
        </w:tc>
        <w:tc>
          <w:tcPr>
            <w:tcW w:w="3505" w:type="pct"/>
            <w:shd w:val="clear" w:color="auto" w:fill="auto"/>
          </w:tcPr>
          <w:p w14:paraId="386CCAA8" w14:textId="77777777" w:rsidR="00CD60D2" w:rsidRPr="00D16BB4" w:rsidRDefault="00CD60D2" w:rsidP="00CD60D2">
            <w:pPr>
              <w:pStyle w:val="ENoteTableText"/>
            </w:pPr>
            <w:r w:rsidRPr="00D16BB4">
              <w:t>ad No 167, 2002</w:t>
            </w:r>
          </w:p>
        </w:tc>
      </w:tr>
      <w:tr w:rsidR="00CD60D2" w:rsidRPr="00D16BB4" w14:paraId="046BCB55" w14:textId="77777777" w:rsidTr="009717D7">
        <w:trPr>
          <w:cantSplit/>
        </w:trPr>
        <w:tc>
          <w:tcPr>
            <w:tcW w:w="1495" w:type="pct"/>
            <w:shd w:val="clear" w:color="auto" w:fill="auto"/>
          </w:tcPr>
          <w:p w14:paraId="72F31339" w14:textId="77777777" w:rsidR="00CD60D2" w:rsidRPr="00D16BB4" w:rsidRDefault="00CD60D2" w:rsidP="00CD60D2">
            <w:pPr>
              <w:pStyle w:val="ENoteTableText"/>
              <w:tabs>
                <w:tab w:val="center" w:leader="dot" w:pos="2268"/>
              </w:tabs>
            </w:pPr>
            <w:r w:rsidRPr="00D16BB4">
              <w:t>r 171.105</w:t>
            </w:r>
            <w:r w:rsidRPr="00D16BB4">
              <w:tab/>
            </w:r>
          </w:p>
        </w:tc>
        <w:tc>
          <w:tcPr>
            <w:tcW w:w="3505" w:type="pct"/>
            <w:shd w:val="clear" w:color="auto" w:fill="auto"/>
          </w:tcPr>
          <w:p w14:paraId="72355E33" w14:textId="77777777" w:rsidR="00CD60D2" w:rsidRPr="00D16BB4" w:rsidRDefault="00CD60D2" w:rsidP="00CD60D2">
            <w:pPr>
              <w:pStyle w:val="ENoteTableText"/>
            </w:pPr>
            <w:r w:rsidRPr="00D16BB4">
              <w:t>ad No 167, 2002</w:t>
            </w:r>
          </w:p>
        </w:tc>
      </w:tr>
      <w:tr w:rsidR="00CD60D2" w:rsidRPr="00D16BB4" w14:paraId="077434C5" w14:textId="77777777" w:rsidTr="009717D7">
        <w:trPr>
          <w:cantSplit/>
        </w:trPr>
        <w:tc>
          <w:tcPr>
            <w:tcW w:w="1495" w:type="pct"/>
            <w:shd w:val="clear" w:color="auto" w:fill="auto"/>
          </w:tcPr>
          <w:p w14:paraId="366438A6" w14:textId="77777777" w:rsidR="00CD60D2" w:rsidRPr="00D16BB4" w:rsidRDefault="00CD60D2" w:rsidP="00CD60D2">
            <w:pPr>
              <w:pStyle w:val="ENoteTableText"/>
            </w:pPr>
          </w:p>
        </w:tc>
        <w:tc>
          <w:tcPr>
            <w:tcW w:w="3505" w:type="pct"/>
            <w:shd w:val="clear" w:color="auto" w:fill="auto"/>
          </w:tcPr>
          <w:p w14:paraId="3DDDF7B2" w14:textId="77777777" w:rsidR="00CD60D2" w:rsidRPr="00D16BB4" w:rsidRDefault="00CD60D2" w:rsidP="00CD60D2">
            <w:pPr>
              <w:pStyle w:val="ENoteTableText"/>
            </w:pPr>
            <w:r w:rsidRPr="00D16BB4">
              <w:t>am No 75, 2003</w:t>
            </w:r>
          </w:p>
        </w:tc>
      </w:tr>
      <w:tr w:rsidR="00CD60D2" w:rsidRPr="00D16BB4" w14:paraId="274508A7" w14:textId="77777777" w:rsidTr="009717D7">
        <w:trPr>
          <w:cantSplit/>
        </w:trPr>
        <w:tc>
          <w:tcPr>
            <w:tcW w:w="1495" w:type="pct"/>
            <w:shd w:val="clear" w:color="auto" w:fill="auto"/>
          </w:tcPr>
          <w:p w14:paraId="10191986" w14:textId="77777777" w:rsidR="00CD60D2" w:rsidRPr="00D16BB4" w:rsidRDefault="00CD60D2" w:rsidP="00CD60D2">
            <w:pPr>
              <w:pStyle w:val="ENoteTableText"/>
              <w:tabs>
                <w:tab w:val="center" w:leader="dot" w:pos="2268"/>
              </w:tabs>
            </w:pPr>
            <w:r w:rsidRPr="00D16BB4">
              <w:t>r 171.110</w:t>
            </w:r>
            <w:r w:rsidRPr="00D16BB4">
              <w:tab/>
            </w:r>
          </w:p>
        </w:tc>
        <w:tc>
          <w:tcPr>
            <w:tcW w:w="3505" w:type="pct"/>
            <w:shd w:val="clear" w:color="auto" w:fill="auto"/>
          </w:tcPr>
          <w:p w14:paraId="2DF4E6BF" w14:textId="77777777" w:rsidR="00CD60D2" w:rsidRPr="00D16BB4" w:rsidRDefault="00CD60D2" w:rsidP="00CD60D2">
            <w:pPr>
              <w:pStyle w:val="ENoteTableText"/>
            </w:pPr>
            <w:r w:rsidRPr="00D16BB4">
              <w:t>ad No 167, 2002</w:t>
            </w:r>
          </w:p>
        </w:tc>
      </w:tr>
      <w:tr w:rsidR="00CD60D2" w:rsidRPr="00D16BB4" w14:paraId="73A3A395" w14:textId="77777777" w:rsidTr="009717D7">
        <w:trPr>
          <w:cantSplit/>
        </w:trPr>
        <w:tc>
          <w:tcPr>
            <w:tcW w:w="1495" w:type="pct"/>
            <w:shd w:val="clear" w:color="auto" w:fill="auto"/>
          </w:tcPr>
          <w:p w14:paraId="1E69AB4A" w14:textId="77777777" w:rsidR="00CD60D2" w:rsidRPr="00D16BB4" w:rsidRDefault="00CD60D2" w:rsidP="00CD60D2">
            <w:pPr>
              <w:pStyle w:val="ENoteTableText"/>
              <w:tabs>
                <w:tab w:val="center" w:leader="dot" w:pos="2268"/>
              </w:tabs>
            </w:pPr>
            <w:r w:rsidRPr="00D16BB4">
              <w:t>r 171.115</w:t>
            </w:r>
            <w:r w:rsidRPr="00D16BB4">
              <w:tab/>
            </w:r>
          </w:p>
        </w:tc>
        <w:tc>
          <w:tcPr>
            <w:tcW w:w="3505" w:type="pct"/>
            <w:shd w:val="clear" w:color="auto" w:fill="auto"/>
          </w:tcPr>
          <w:p w14:paraId="56DCE756" w14:textId="77777777" w:rsidR="00CD60D2" w:rsidRPr="00D16BB4" w:rsidRDefault="00CD60D2" w:rsidP="00CD60D2">
            <w:pPr>
              <w:pStyle w:val="ENoteTableText"/>
            </w:pPr>
            <w:r w:rsidRPr="00D16BB4">
              <w:t>ad No 167, 2002</w:t>
            </w:r>
          </w:p>
        </w:tc>
      </w:tr>
      <w:tr w:rsidR="00CD60D2" w:rsidRPr="00D16BB4" w14:paraId="331C1FD8" w14:textId="77777777" w:rsidTr="009717D7">
        <w:trPr>
          <w:cantSplit/>
        </w:trPr>
        <w:tc>
          <w:tcPr>
            <w:tcW w:w="1495" w:type="pct"/>
            <w:shd w:val="clear" w:color="auto" w:fill="auto"/>
          </w:tcPr>
          <w:p w14:paraId="67C7870F" w14:textId="77777777" w:rsidR="00CD60D2" w:rsidRPr="00D16BB4" w:rsidRDefault="00CD60D2" w:rsidP="00CD60D2">
            <w:pPr>
              <w:pStyle w:val="ENoteTableText"/>
              <w:tabs>
                <w:tab w:val="center" w:leader="dot" w:pos="2268"/>
              </w:tabs>
            </w:pPr>
            <w:r w:rsidRPr="00D16BB4">
              <w:t>r 171.120</w:t>
            </w:r>
            <w:r w:rsidRPr="00D16BB4">
              <w:tab/>
            </w:r>
          </w:p>
        </w:tc>
        <w:tc>
          <w:tcPr>
            <w:tcW w:w="3505" w:type="pct"/>
            <w:shd w:val="clear" w:color="auto" w:fill="auto"/>
          </w:tcPr>
          <w:p w14:paraId="6C9534EC" w14:textId="77777777" w:rsidR="00CD60D2" w:rsidRPr="00D16BB4" w:rsidRDefault="00CD60D2" w:rsidP="00CD60D2">
            <w:pPr>
              <w:pStyle w:val="ENoteTableText"/>
            </w:pPr>
            <w:r w:rsidRPr="00D16BB4">
              <w:t>ad No 167, 2002</w:t>
            </w:r>
          </w:p>
        </w:tc>
      </w:tr>
      <w:tr w:rsidR="00CD60D2" w:rsidRPr="00D16BB4" w14:paraId="256B7908" w14:textId="77777777" w:rsidTr="009717D7">
        <w:trPr>
          <w:cantSplit/>
        </w:trPr>
        <w:tc>
          <w:tcPr>
            <w:tcW w:w="1495" w:type="pct"/>
            <w:shd w:val="clear" w:color="auto" w:fill="auto"/>
          </w:tcPr>
          <w:p w14:paraId="58FE80B4" w14:textId="77777777" w:rsidR="00CD60D2" w:rsidRPr="00D16BB4" w:rsidRDefault="00CD60D2" w:rsidP="00CD60D2">
            <w:pPr>
              <w:pStyle w:val="ENoteTableText"/>
              <w:tabs>
                <w:tab w:val="center" w:leader="dot" w:pos="2268"/>
              </w:tabs>
            </w:pPr>
            <w:r w:rsidRPr="00D16BB4">
              <w:t>r 171.125</w:t>
            </w:r>
            <w:r w:rsidRPr="00D16BB4">
              <w:tab/>
            </w:r>
          </w:p>
        </w:tc>
        <w:tc>
          <w:tcPr>
            <w:tcW w:w="3505" w:type="pct"/>
            <w:shd w:val="clear" w:color="auto" w:fill="auto"/>
          </w:tcPr>
          <w:p w14:paraId="369C4E0F" w14:textId="77777777" w:rsidR="00CD60D2" w:rsidRPr="00D16BB4" w:rsidRDefault="00CD60D2" w:rsidP="00CD60D2">
            <w:pPr>
              <w:pStyle w:val="ENoteTableText"/>
            </w:pPr>
            <w:r w:rsidRPr="00D16BB4">
              <w:t>ad No 167, 2002</w:t>
            </w:r>
          </w:p>
        </w:tc>
      </w:tr>
      <w:tr w:rsidR="00CD60D2" w:rsidRPr="00D16BB4" w14:paraId="5EF6F267" w14:textId="77777777" w:rsidTr="009717D7">
        <w:trPr>
          <w:cantSplit/>
        </w:trPr>
        <w:tc>
          <w:tcPr>
            <w:tcW w:w="1495" w:type="pct"/>
            <w:shd w:val="clear" w:color="auto" w:fill="auto"/>
          </w:tcPr>
          <w:p w14:paraId="270EEABE" w14:textId="77777777" w:rsidR="00CD60D2" w:rsidRPr="00D16BB4" w:rsidRDefault="00CD60D2" w:rsidP="00CD60D2">
            <w:pPr>
              <w:pStyle w:val="ENoteTableText"/>
            </w:pPr>
          </w:p>
        </w:tc>
        <w:tc>
          <w:tcPr>
            <w:tcW w:w="3505" w:type="pct"/>
            <w:shd w:val="clear" w:color="auto" w:fill="auto"/>
          </w:tcPr>
          <w:p w14:paraId="025055C4" w14:textId="77777777" w:rsidR="00CD60D2" w:rsidRPr="00D16BB4" w:rsidRDefault="00CD60D2" w:rsidP="00CD60D2">
            <w:pPr>
              <w:pStyle w:val="ENoteTableText"/>
            </w:pPr>
            <w:r w:rsidRPr="00D16BB4">
              <w:t>rs No 124, 2006</w:t>
            </w:r>
          </w:p>
        </w:tc>
      </w:tr>
      <w:tr w:rsidR="00CD60D2" w:rsidRPr="00D16BB4" w14:paraId="6B2B12D9" w14:textId="77777777" w:rsidTr="009717D7">
        <w:trPr>
          <w:cantSplit/>
        </w:trPr>
        <w:tc>
          <w:tcPr>
            <w:tcW w:w="1495" w:type="pct"/>
            <w:shd w:val="clear" w:color="auto" w:fill="auto"/>
          </w:tcPr>
          <w:p w14:paraId="42BE4E15" w14:textId="77777777" w:rsidR="00CD60D2" w:rsidRPr="00D16BB4" w:rsidRDefault="00CD60D2" w:rsidP="00CD60D2">
            <w:pPr>
              <w:pStyle w:val="ENoteTableText"/>
              <w:tabs>
                <w:tab w:val="center" w:leader="dot" w:pos="2268"/>
              </w:tabs>
            </w:pPr>
            <w:r w:rsidRPr="00D16BB4">
              <w:t>r 171.130</w:t>
            </w:r>
            <w:r w:rsidRPr="00D16BB4">
              <w:tab/>
            </w:r>
          </w:p>
        </w:tc>
        <w:tc>
          <w:tcPr>
            <w:tcW w:w="3505" w:type="pct"/>
            <w:shd w:val="clear" w:color="auto" w:fill="auto"/>
          </w:tcPr>
          <w:p w14:paraId="19C6655B" w14:textId="77777777" w:rsidR="00CD60D2" w:rsidRPr="00D16BB4" w:rsidRDefault="00CD60D2" w:rsidP="00CD60D2">
            <w:pPr>
              <w:pStyle w:val="ENoteTableText"/>
            </w:pPr>
            <w:r w:rsidRPr="00D16BB4">
              <w:t>ad No 167, 2002</w:t>
            </w:r>
          </w:p>
        </w:tc>
      </w:tr>
      <w:tr w:rsidR="00CD60D2" w:rsidRPr="00D16BB4" w14:paraId="1FD897D7" w14:textId="77777777" w:rsidTr="009717D7">
        <w:trPr>
          <w:cantSplit/>
        </w:trPr>
        <w:tc>
          <w:tcPr>
            <w:tcW w:w="1495" w:type="pct"/>
            <w:shd w:val="clear" w:color="auto" w:fill="auto"/>
          </w:tcPr>
          <w:p w14:paraId="6E7EF0E9" w14:textId="77777777" w:rsidR="00CD60D2" w:rsidRPr="00D16BB4" w:rsidRDefault="00CD60D2" w:rsidP="00CD60D2">
            <w:pPr>
              <w:pStyle w:val="ENoteTableText"/>
            </w:pPr>
          </w:p>
        </w:tc>
        <w:tc>
          <w:tcPr>
            <w:tcW w:w="3505" w:type="pct"/>
            <w:shd w:val="clear" w:color="auto" w:fill="auto"/>
          </w:tcPr>
          <w:p w14:paraId="16ED1202" w14:textId="77777777" w:rsidR="00CD60D2" w:rsidRPr="00D16BB4" w:rsidRDefault="00CD60D2" w:rsidP="00CD60D2">
            <w:pPr>
              <w:pStyle w:val="ENoteTableText"/>
            </w:pPr>
            <w:r w:rsidRPr="00D16BB4">
              <w:t>rep No 124, 2006</w:t>
            </w:r>
          </w:p>
        </w:tc>
      </w:tr>
      <w:tr w:rsidR="00CD60D2" w:rsidRPr="00D16BB4" w14:paraId="527D9385" w14:textId="77777777" w:rsidTr="009717D7">
        <w:trPr>
          <w:cantSplit/>
        </w:trPr>
        <w:tc>
          <w:tcPr>
            <w:tcW w:w="1495" w:type="pct"/>
            <w:shd w:val="clear" w:color="auto" w:fill="auto"/>
          </w:tcPr>
          <w:p w14:paraId="5345E706" w14:textId="77777777" w:rsidR="00CD60D2" w:rsidRPr="00D16BB4" w:rsidRDefault="00CD60D2" w:rsidP="00CD60D2">
            <w:pPr>
              <w:pStyle w:val="ENoteTableText"/>
              <w:tabs>
                <w:tab w:val="center" w:leader="dot" w:pos="2268"/>
              </w:tabs>
            </w:pPr>
            <w:r w:rsidRPr="00D16BB4">
              <w:t>r 171.135</w:t>
            </w:r>
            <w:r w:rsidRPr="00D16BB4">
              <w:tab/>
            </w:r>
          </w:p>
        </w:tc>
        <w:tc>
          <w:tcPr>
            <w:tcW w:w="3505" w:type="pct"/>
            <w:shd w:val="clear" w:color="auto" w:fill="auto"/>
          </w:tcPr>
          <w:p w14:paraId="3BBCBBCE" w14:textId="77777777" w:rsidR="00CD60D2" w:rsidRPr="00D16BB4" w:rsidRDefault="00CD60D2" w:rsidP="00CD60D2">
            <w:pPr>
              <w:pStyle w:val="ENoteTableText"/>
            </w:pPr>
            <w:r w:rsidRPr="00D16BB4">
              <w:t>ad No 167, 2002</w:t>
            </w:r>
          </w:p>
        </w:tc>
      </w:tr>
      <w:tr w:rsidR="00CD60D2" w:rsidRPr="00D16BB4" w14:paraId="7607636F" w14:textId="77777777" w:rsidTr="009717D7">
        <w:trPr>
          <w:cantSplit/>
        </w:trPr>
        <w:tc>
          <w:tcPr>
            <w:tcW w:w="1495" w:type="pct"/>
            <w:shd w:val="clear" w:color="auto" w:fill="auto"/>
          </w:tcPr>
          <w:p w14:paraId="36912C4F" w14:textId="77777777" w:rsidR="00CD60D2" w:rsidRPr="00D16BB4" w:rsidRDefault="00CD60D2" w:rsidP="00CD60D2">
            <w:pPr>
              <w:pStyle w:val="ENoteTableText"/>
            </w:pPr>
          </w:p>
        </w:tc>
        <w:tc>
          <w:tcPr>
            <w:tcW w:w="3505" w:type="pct"/>
            <w:shd w:val="clear" w:color="auto" w:fill="auto"/>
          </w:tcPr>
          <w:p w14:paraId="7A5DA81D" w14:textId="77777777" w:rsidR="00CD60D2" w:rsidRPr="00D16BB4" w:rsidRDefault="00CD60D2" w:rsidP="00CD60D2">
            <w:pPr>
              <w:pStyle w:val="ENoteTableText"/>
            </w:pPr>
            <w:r w:rsidRPr="00D16BB4">
              <w:t>rep No 124, 2006</w:t>
            </w:r>
          </w:p>
        </w:tc>
      </w:tr>
      <w:tr w:rsidR="00CD60D2" w:rsidRPr="00D16BB4" w14:paraId="64B1585A" w14:textId="77777777" w:rsidTr="009717D7">
        <w:trPr>
          <w:cantSplit/>
        </w:trPr>
        <w:tc>
          <w:tcPr>
            <w:tcW w:w="1495" w:type="pct"/>
            <w:shd w:val="clear" w:color="auto" w:fill="auto"/>
          </w:tcPr>
          <w:p w14:paraId="147E7FC1" w14:textId="77777777" w:rsidR="00CD60D2" w:rsidRPr="00D16BB4" w:rsidRDefault="00CD60D2" w:rsidP="00CD60D2">
            <w:pPr>
              <w:pStyle w:val="ENoteTableText"/>
              <w:tabs>
                <w:tab w:val="center" w:leader="dot" w:pos="2268"/>
              </w:tabs>
            </w:pPr>
            <w:r w:rsidRPr="00D16BB4">
              <w:t>r 171.140</w:t>
            </w:r>
            <w:r w:rsidRPr="00D16BB4">
              <w:tab/>
            </w:r>
          </w:p>
        </w:tc>
        <w:tc>
          <w:tcPr>
            <w:tcW w:w="3505" w:type="pct"/>
            <w:shd w:val="clear" w:color="auto" w:fill="auto"/>
          </w:tcPr>
          <w:p w14:paraId="53F7CE47" w14:textId="77777777" w:rsidR="00CD60D2" w:rsidRPr="00D16BB4" w:rsidRDefault="00CD60D2" w:rsidP="00CD60D2">
            <w:pPr>
              <w:pStyle w:val="ENoteTableText"/>
            </w:pPr>
            <w:r w:rsidRPr="00D16BB4">
              <w:t>ad No 167, 2002</w:t>
            </w:r>
          </w:p>
        </w:tc>
      </w:tr>
      <w:tr w:rsidR="00CD60D2" w:rsidRPr="00D16BB4" w14:paraId="2D482A8B" w14:textId="77777777" w:rsidTr="009717D7">
        <w:trPr>
          <w:cantSplit/>
        </w:trPr>
        <w:tc>
          <w:tcPr>
            <w:tcW w:w="1495" w:type="pct"/>
            <w:shd w:val="clear" w:color="auto" w:fill="auto"/>
          </w:tcPr>
          <w:p w14:paraId="02975761" w14:textId="77777777" w:rsidR="00CD60D2" w:rsidRPr="00D16BB4" w:rsidRDefault="00CD60D2" w:rsidP="00CD60D2">
            <w:pPr>
              <w:pStyle w:val="ENoteTableText"/>
              <w:tabs>
                <w:tab w:val="center" w:leader="dot" w:pos="2268"/>
              </w:tabs>
            </w:pPr>
            <w:r w:rsidRPr="00D16BB4">
              <w:t>r 171.145</w:t>
            </w:r>
            <w:r w:rsidRPr="00D16BB4">
              <w:tab/>
            </w:r>
          </w:p>
        </w:tc>
        <w:tc>
          <w:tcPr>
            <w:tcW w:w="3505" w:type="pct"/>
            <w:shd w:val="clear" w:color="auto" w:fill="auto"/>
          </w:tcPr>
          <w:p w14:paraId="02FFE02F" w14:textId="77777777" w:rsidR="00CD60D2" w:rsidRPr="00D16BB4" w:rsidRDefault="00CD60D2" w:rsidP="00CD60D2">
            <w:pPr>
              <w:pStyle w:val="ENoteTableText"/>
            </w:pPr>
            <w:r w:rsidRPr="00D16BB4">
              <w:t>ad No 167, 2002</w:t>
            </w:r>
          </w:p>
        </w:tc>
      </w:tr>
      <w:tr w:rsidR="00CD60D2" w:rsidRPr="00D16BB4" w14:paraId="21E928A3" w14:textId="77777777" w:rsidTr="009717D7">
        <w:trPr>
          <w:cantSplit/>
        </w:trPr>
        <w:tc>
          <w:tcPr>
            <w:tcW w:w="1495" w:type="pct"/>
            <w:shd w:val="clear" w:color="auto" w:fill="auto"/>
          </w:tcPr>
          <w:p w14:paraId="4494DB33" w14:textId="77777777" w:rsidR="00CD60D2" w:rsidRPr="00D16BB4" w:rsidRDefault="00CD60D2" w:rsidP="00CD60D2">
            <w:pPr>
              <w:pStyle w:val="ENoteTableText"/>
              <w:tabs>
                <w:tab w:val="center" w:leader="dot" w:pos="2268"/>
              </w:tabs>
            </w:pPr>
            <w:r w:rsidRPr="00D16BB4">
              <w:t>r 171.150</w:t>
            </w:r>
            <w:r w:rsidRPr="00D16BB4">
              <w:tab/>
            </w:r>
          </w:p>
        </w:tc>
        <w:tc>
          <w:tcPr>
            <w:tcW w:w="3505" w:type="pct"/>
            <w:shd w:val="clear" w:color="auto" w:fill="auto"/>
          </w:tcPr>
          <w:p w14:paraId="1DAA1B61" w14:textId="77777777" w:rsidR="00CD60D2" w:rsidRPr="00D16BB4" w:rsidRDefault="00CD60D2" w:rsidP="00CD60D2">
            <w:pPr>
              <w:pStyle w:val="ENoteTableText"/>
            </w:pPr>
            <w:r w:rsidRPr="00D16BB4">
              <w:t>ad No 167, 2002</w:t>
            </w:r>
          </w:p>
        </w:tc>
      </w:tr>
      <w:tr w:rsidR="00CD60D2" w:rsidRPr="00D16BB4" w14:paraId="45C75C71" w14:textId="77777777" w:rsidTr="009717D7">
        <w:trPr>
          <w:cantSplit/>
        </w:trPr>
        <w:tc>
          <w:tcPr>
            <w:tcW w:w="1495" w:type="pct"/>
            <w:shd w:val="clear" w:color="auto" w:fill="auto"/>
          </w:tcPr>
          <w:p w14:paraId="08C8CB3C" w14:textId="77777777" w:rsidR="00CD60D2" w:rsidRPr="00D16BB4" w:rsidRDefault="00CD60D2" w:rsidP="00CD60D2">
            <w:pPr>
              <w:pStyle w:val="ENoteTableText"/>
              <w:tabs>
                <w:tab w:val="center" w:leader="dot" w:pos="2268"/>
              </w:tabs>
            </w:pPr>
            <w:r w:rsidRPr="00D16BB4">
              <w:t>r 171.155</w:t>
            </w:r>
            <w:r w:rsidRPr="00D16BB4">
              <w:tab/>
            </w:r>
          </w:p>
        </w:tc>
        <w:tc>
          <w:tcPr>
            <w:tcW w:w="3505" w:type="pct"/>
            <w:shd w:val="clear" w:color="auto" w:fill="auto"/>
          </w:tcPr>
          <w:p w14:paraId="1A29845B" w14:textId="77777777" w:rsidR="00CD60D2" w:rsidRPr="00D16BB4" w:rsidRDefault="00CD60D2" w:rsidP="00CD60D2">
            <w:pPr>
              <w:pStyle w:val="ENoteTableText"/>
            </w:pPr>
            <w:r w:rsidRPr="00D16BB4">
              <w:t>ad No 167, 2002</w:t>
            </w:r>
          </w:p>
        </w:tc>
      </w:tr>
      <w:tr w:rsidR="00CD60D2" w:rsidRPr="00D16BB4" w14:paraId="547698BC" w14:textId="77777777" w:rsidTr="009717D7">
        <w:trPr>
          <w:cantSplit/>
        </w:trPr>
        <w:tc>
          <w:tcPr>
            <w:tcW w:w="1495" w:type="pct"/>
            <w:shd w:val="clear" w:color="auto" w:fill="auto"/>
          </w:tcPr>
          <w:p w14:paraId="0C323C89" w14:textId="77777777" w:rsidR="00CD60D2" w:rsidRPr="00D16BB4" w:rsidRDefault="00CD60D2" w:rsidP="00CD60D2">
            <w:pPr>
              <w:pStyle w:val="ENoteTableText"/>
              <w:tabs>
                <w:tab w:val="center" w:leader="dot" w:pos="2268"/>
              </w:tabs>
            </w:pPr>
            <w:r w:rsidRPr="00D16BB4">
              <w:t>r 171.160</w:t>
            </w:r>
            <w:r w:rsidRPr="00D16BB4">
              <w:tab/>
            </w:r>
          </w:p>
        </w:tc>
        <w:tc>
          <w:tcPr>
            <w:tcW w:w="3505" w:type="pct"/>
            <w:shd w:val="clear" w:color="auto" w:fill="auto"/>
          </w:tcPr>
          <w:p w14:paraId="7E49134E" w14:textId="77777777" w:rsidR="00CD60D2" w:rsidRPr="00D16BB4" w:rsidRDefault="00CD60D2" w:rsidP="00CD60D2">
            <w:pPr>
              <w:pStyle w:val="ENoteTableText"/>
            </w:pPr>
            <w:r w:rsidRPr="00D16BB4">
              <w:t>ad No 167, 2002</w:t>
            </w:r>
          </w:p>
        </w:tc>
      </w:tr>
      <w:tr w:rsidR="00CD60D2" w:rsidRPr="00D16BB4" w14:paraId="24AB6E6F" w14:textId="77777777" w:rsidTr="009717D7">
        <w:trPr>
          <w:cantSplit/>
        </w:trPr>
        <w:tc>
          <w:tcPr>
            <w:tcW w:w="1495" w:type="pct"/>
            <w:shd w:val="clear" w:color="auto" w:fill="auto"/>
          </w:tcPr>
          <w:p w14:paraId="64CE58CF" w14:textId="6367D361" w:rsidR="00CD60D2" w:rsidRPr="00D16BB4" w:rsidRDefault="009E3970" w:rsidP="00CD60D2">
            <w:pPr>
              <w:pStyle w:val="ENoteTableText"/>
              <w:keepNext/>
            </w:pPr>
            <w:r>
              <w:rPr>
                <w:b/>
              </w:rPr>
              <w:lastRenderedPageBreak/>
              <w:t>Subpart 1</w:t>
            </w:r>
            <w:r w:rsidR="00CD60D2" w:rsidRPr="00D16BB4">
              <w:rPr>
                <w:b/>
              </w:rPr>
              <w:t>71.E</w:t>
            </w:r>
          </w:p>
        </w:tc>
        <w:tc>
          <w:tcPr>
            <w:tcW w:w="3505" w:type="pct"/>
            <w:shd w:val="clear" w:color="auto" w:fill="auto"/>
          </w:tcPr>
          <w:p w14:paraId="5B31E858" w14:textId="77777777" w:rsidR="00CD60D2" w:rsidRPr="00D16BB4" w:rsidRDefault="00CD60D2" w:rsidP="00CD60D2">
            <w:pPr>
              <w:pStyle w:val="ENoteTableText"/>
            </w:pPr>
          </w:p>
        </w:tc>
      </w:tr>
      <w:tr w:rsidR="00CD60D2" w:rsidRPr="00D16BB4" w14:paraId="72EC3A19" w14:textId="77777777" w:rsidTr="009717D7">
        <w:trPr>
          <w:cantSplit/>
        </w:trPr>
        <w:tc>
          <w:tcPr>
            <w:tcW w:w="1495" w:type="pct"/>
            <w:shd w:val="clear" w:color="auto" w:fill="auto"/>
          </w:tcPr>
          <w:p w14:paraId="5FB85278" w14:textId="77777777" w:rsidR="00CD60D2" w:rsidRPr="00D16BB4" w:rsidRDefault="00CD60D2" w:rsidP="00CD60D2">
            <w:pPr>
              <w:pStyle w:val="ENoteTableText"/>
              <w:tabs>
                <w:tab w:val="center" w:leader="dot" w:pos="2268"/>
              </w:tabs>
            </w:pPr>
            <w:r w:rsidRPr="00D16BB4">
              <w:t>Subpart E heading</w:t>
            </w:r>
            <w:r w:rsidRPr="00D16BB4">
              <w:tab/>
            </w:r>
          </w:p>
        </w:tc>
        <w:tc>
          <w:tcPr>
            <w:tcW w:w="3505" w:type="pct"/>
            <w:shd w:val="clear" w:color="auto" w:fill="auto"/>
          </w:tcPr>
          <w:p w14:paraId="3D409DA3" w14:textId="77777777" w:rsidR="00CD60D2" w:rsidRPr="00D16BB4" w:rsidRDefault="00CD60D2" w:rsidP="00CD60D2">
            <w:pPr>
              <w:pStyle w:val="ENoteTableText"/>
            </w:pPr>
            <w:r w:rsidRPr="00D16BB4">
              <w:t>rep No 345, 2004</w:t>
            </w:r>
          </w:p>
        </w:tc>
      </w:tr>
      <w:tr w:rsidR="00CD60D2" w:rsidRPr="00D16BB4" w14:paraId="108AD069" w14:textId="77777777" w:rsidTr="009717D7">
        <w:trPr>
          <w:cantSplit/>
        </w:trPr>
        <w:tc>
          <w:tcPr>
            <w:tcW w:w="1495" w:type="pct"/>
            <w:shd w:val="clear" w:color="auto" w:fill="auto"/>
          </w:tcPr>
          <w:p w14:paraId="6B7DC0A6" w14:textId="284D8CEB" w:rsidR="00CD60D2" w:rsidRPr="00D16BB4" w:rsidRDefault="009E3970" w:rsidP="00CD60D2">
            <w:pPr>
              <w:pStyle w:val="ENoteTableText"/>
              <w:tabs>
                <w:tab w:val="center" w:leader="dot" w:pos="2268"/>
              </w:tabs>
            </w:pPr>
            <w:r>
              <w:t>Subpart 1</w:t>
            </w:r>
            <w:r w:rsidR="00CD60D2" w:rsidRPr="00D16BB4">
              <w:t>71.E heading</w:t>
            </w:r>
            <w:r w:rsidR="00CD60D2" w:rsidRPr="00D16BB4">
              <w:tab/>
            </w:r>
          </w:p>
        </w:tc>
        <w:tc>
          <w:tcPr>
            <w:tcW w:w="3505" w:type="pct"/>
            <w:shd w:val="clear" w:color="auto" w:fill="auto"/>
          </w:tcPr>
          <w:p w14:paraId="52548BFA" w14:textId="77777777" w:rsidR="00CD60D2" w:rsidRPr="00D16BB4" w:rsidRDefault="00CD60D2" w:rsidP="00CD60D2">
            <w:pPr>
              <w:pStyle w:val="ENoteTableText"/>
            </w:pPr>
            <w:r w:rsidRPr="00D16BB4">
              <w:t>ad No 345, 2004</w:t>
            </w:r>
          </w:p>
        </w:tc>
      </w:tr>
      <w:tr w:rsidR="00CD60D2" w:rsidRPr="00D16BB4" w14:paraId="506573EE" w14:textId="77777777" w:rsidTr="009717D7">
        <w:trPr>
          <w:cantSplit/>
        </w:trPr>
        <w:tc>
          <w:tcPr>
            <w:tcW w:w="1495" w:type="pct"/>
            <w:shd w:val="clear" w:color="auto" w:fill="auto"/>
          </w:tcPr>
          <w:p w14:paraId="386A16C6" w14:textId="77777777" w:rsidR="00CD60D2" w:rsidRPr="00D16BB4" w:rsidRDefault="00CD60D2" w:rsidP="00CD60D2">
            <w:pPr>
              <w:pStyle w:val="ENoteTableText"/>
              <w:tabs>
                <w:tab w:val="center" w:leader="dot" w:pos="2268"/>
              </w:tabs>
            </w:pPr>
          </w:p>
        </w:tc>
        <w:tc>
          <w:tcPr>
            <w:tcW w:w="3505" w:type="pct"/>
            <w:shd w:val="clear" w:color="auto" w:fill="auto"/>
          </w:tcPr>
          <w:p w14:paraId="58F88078" w14:textId="77777777" w:rsidR="00CD60D2" w:rsidRPr="00D16BB4" w:rsidRDefault="00CD60D2" w:rsidP="00CD60D2">
            <w:pPr>
              <w:pStyle w:val="ENoteTableText"/>
            </w:pPr>
            <w:r w:rsidRPr="00D16BB4">
              <w:t>rs No 77, 2011</w:t>
            </w:r>
          </w:p>
        </w:tc>
      </w:tr>
      <w:tr w:rsidR="00CD60D2" w:rsidRPr="00D16BB4" w14:paraId="6FB7214B" w14:textId="77777777" w:rsidTr="009717D7">
        <w:trPr>
          <w:cantSplit/>
        </w:trPr>
        <w:tc>
          <w:tcPr>
            <w:tcW w:w="1495" w:type="pct"/>
            <w:shd w:val="clear" w:color="auto" w:fill="auto"/>
          </w:tcPr>
          <w:p w14:paraId="5F1D405C" w14:textId="77777777" w:rsidR="00CD60D2" w:rsidRPr="00D16BB4" w:rsidRDefault="00CD60D2" w:rsidP="00CD60D2">
            <w:pPr>
              <w:pStyle w:val="ENoteTableText"/>
              <w:tabs>
                <w:tab w:val="center" w:leader="dot" w:pos="2268"/>
              </w:tabs>
            </w:pPr>
            <w:r w:rsidRPr="00D16BB4">
              <w:t>r 171.165</w:t>
            </w:r>
            <w:r w:rsidRPr="00D16BB4">
              <w:tab/>
            </w:r>
          </w:p>
        </w:tc>
        <w:tc>
          <w:tcPr>
            <w:tcW w:w="3505" w:type="pct"/>
            <w:shd w:val="clear" w:color="auto" w:fill="auto"/>
          </w:tcPr>
          <w:p w14:paraId="003AED88" w14:textId="77777777" w:rsidR="00CD60D2" w:rsidRPr="00D16BB4" w:rsidRDefault="00CD60D2" w:rsidP="00CD60D2">
            <w:pPr>
              <w:pStyle w:val="ENoteTableText"/>
            </w:pPr>
            <w:r w:rsidRPr="00D16BB4">
              <w:t>ad No 167, 2002</w:t>
            </w:r>
          </w:p>
        </w:tc>
      </w:tr>
      <w:tr w:rsidR="00CD60D2" w:rsidRPr="00D16BB4" w14:paraId="61F2F61E" w14:textId="77777777" w:rsidTr="009717D7">
        <w:trPr>
          <w:cantSplit/>
        </w:trPr>
        <w:tc>
          <w:tcPr>
            <w:tcW w:w="1495" w:type="pct"/>
            <w:shd w:val="clear" w:color="auto" w:fill="auto"/>
          </w:tcPr>
          <w:p w14:paraId="5F851E80" w14:textId="77777777" w:rsidR="00CD60D2" w:rsidRPr="00D16BB4" w:rsidRDefault="00CD60D2" w:rsidP="00CD60D2">
            <w:pPr>
              <w:pStyle w:val="ENoteTableText"/>
              <w:tabs>
                <w:tab w:val="center" w:leader="dot" w:pos="2268"/>
              </w:tabs>
            </w:pPr>
          </w:p>
        </w:tc>
        <w:tc>
          <w:tcPr>
            <w:tcW w:w="3505" w:type="pct"/>
            <w:shd w:val="clear" w:color="auto" w:fill="auto"/>
          </w:tcPr>
          <w:p w14:paraId="10EFFE14" w14:textId="77777777" w:rsidR="00CD60D2" w:rsidRPr="00D16BB4" w:rsidRDefault="00CD60D2" w:rsidP="00CD60D2">
            <w:pPr>
              <w:pStyle w:val="ENoteTableText"/>
            </w:pPr>
            <w:r w:rsidRPr="00D16BB4">
              <w:t>reloc and renum No 77, 2011</w:t>
            </w:r>
          </w:p>
        </w:tc>
      </w:tr>
      <w:tr w:rsidR="00CD60D2" w:rsidRPr="00D16BB4" w14:paraId="0B6B9038" w14:textId="77777777" w:rsidTr="009717D7">
        <w:trPr>
          <w:cantSplit/>
        </w:trPr>
        <w:tc>
          <w:tcPr>
            <w:tcW w:w="1495" w:type="pct"/>
            <w:shd w:val="clear" w:color="auto" w:fill="auto"/>
          </w:tcPr>
          <w:p w14:paraId="40D8C739" w14:textId="77777777" w:rsidR="00CD60D2" w:rsidRPr="00D16BB4" w:rsidRDefault="00CD60D2" w:rsidP="00CD60D2">
            <w:pPr>
              <w:pStyle w:val="ENoteTableText"/>
              <w:tabs>
                <w:tab w:val="center" w:leader="dot" w:pos="2268"/>
              </w:tabs>
            </w:pPr>
            <w:r w:rsidRPr="00D16BB4">
              <w:t>r 171.170</w:t>
            </w:r>
            <w:r w:rsidRPr="00D16BB4">
              <w:tab/>
            </w:r>
          </w:p>
        </w:tc>
        <w:tc>
          <w:tcPr>
            <w:tcW w:w="3505" w:type="pct"/>
            <w:shd w:val="clear" w:color="auto" w:fill="auto"/>
          </w:tcPr>
          <w:p w14:paraId="575FA5E1" w14:textId="77777777" w:rsidR="00CD60D2" w:rsidRPr="00D16BB4" w:rsidRDefault="00CD60D2" w:rsidP="00CD60D2">
            <w:pPr>
              <w:pStyle w:val="ENoteTableText"/>
            </w:pPr>
            <w:r w:rsidRPr="00D16BB4">
              <w:t>ad No 167, 2002</w:t>
            </w:r>
          </w:p>
        </w:tc>
      </w:tr>
      <w:tr w:rsidR="00CD60D2" w:rsidRPr="00D16BB4" w14:paraId="75876D64" w14:textId="77777777" w:rsidTr="009717D7">
        <w:trPr>
          <w:cantSplit/>
        </w:trPr>
        <w:tc>
          <w:tcPr>
            <w:tcW w:w="1495" w:type="pct"/>
            <w:shd w:val="clear" w:color="auto" w:fill="auto"/>
          </w:tcPr>
          <w:p w14:paraId="388861E7" w14:textId="77777777" w:rsidR="00CD60D2" w:rsidRPr="00D16BB4" w:rsidRDefault="00CD60D2" w:rsidP="00CD60D2">
            <w:pPr>
              <w:pStyle w:val="ENoteTableText"/>
            </w:pPr>
          </w:p>
        </w:tc>
        <w:tc>
          <w:tcPr>
            <w:tcW w:w="3505" w:type="pct"/>
            <w:shd w:val="clear" w:color="auto" w:fill="auto"/>
          </w:tcPr>
          <w:p w14:paraId="63209F2D" w14:textId="77777777" w:rsidR="00CD60D2" w:rsidRPr="00D16BB4" w:rsidRDefault="00CD60D2" w:rsidP="00CD60D2">
            <w:pPr>
              <w:pStyle w:val="ENoteTableText"/>
            </w:pPr>
            <w:r w:rsidRPr="00D16BB4">
              <w:t>rep No 77, 2011</w:t>
            </w:r>
          </w:p>
        </w:tc>
      </w:tr>
      <w:tr w:rsidR="00CD60D2" w:rsidRPr="00D16BB4" w14:paraId="6B1284AE" w14:textId="77777777" w:rsidTr="009717D7">
        <w:trPr>
          <w:cantSplit/>
        </w:trPr>
        <w:tc>
          <w:tcPr>
            <w:tcW w:w="1495" w:type="pct"/>
            <w:shd w:val="clear" w:color="auto" w:fill="auto"/>
          </w:tcPr>
          <w:p w14:paraId="677C92AE" w14:textId="77777777" w:rsidR="00CD60D2" w:rsidRPr="00D16BB4" w:rsidRDefault="00CD60D2" w:rsidP="00CD60D2">
            <w:pPr>
              <w:pStyle w:val="ENoteTableText"/>
              <w:tabs>
                <w:tab w:val="center" w:leader="dot" w:pos="2268"/>
              </w:tabs>
            </w:pPr>
            <w:r w:rsidRPr="00D16BB4">
              <w:t>r 171.175</w:t>
            </w:r>
            <w:r w:rsidRPr="00D16BB4">
              <w:tab/>
            </w:r>
          </w:p>
        </w:tc>
        <w:tc>
          <w:tcPr>
            <w:tcW w:w="3505" w:type="pct"/>
            <w:shd w:val="clear" w:color="auto" w:fill="auto"/>
          </w:tcPr>
          <w:p w14:paraId="31141912" w14:textId="77777777" w:rsidR="00CD60D2" w:rsidRPr="00D16BB4" w:rsidRDefault="00CD60D2" w:rsidP="00CD60D2">
            <w:pPr>
              <w:pStyle w:val="ENoteTableText"/>
            </w:pPr>
            <w:r w:rsidRPr="00D16BB4">
              <w:t>ad No 167, 2002</w:t>
            </w:r>
          </w:p>
        </w:tc>
      </w:tr>
      <w:tr w:rsidR="00CD60D2" w:rsidRPr="00D16BB4" w14:paraId="1B680CB5" w14:textId="77777777" w:rsidTr="009717D7">
        <w:trPr>
          <w:cantSplit/>
        </w:trPr>
        <w:tc>
          <w:tcPr>
            <w:tcW w:w="1495" w:type="pct"/>
            <w:shd w:val="clear" w:color="auto" w:fill="auto"/>
          </w:tcPr>
          <w:p w14:paraId="4078E971" w14:textId="77777777" w:rsidR="00CD60D2" w:rsidRPr="00D16BB4" w:rsidRDefault="00CD60D2" w:rsidP="00CD60D2">
            <w:pPr>
              <w:pStyle w:val="ENoteTableText"/>
            </w:pPr>
          </w:p>
        </w:tc>
        <w:tc>
          <w:tcPr>
            <w:tcW w:w="3505" w:type="pct"/>
            <w:shd w:val="clear" w:color="auto" w:fill="auto"/>
          </w:tcPr>
          <w:p w14:paraId="79A072FB" w14:textId="77777777" w:rsidR="00CD60D2" w:rsidRPr="00D16BB4" w:rsidRDefault="00CD60D2" w:rsidP="00CD60D2">
            <w:pPr>
              <w:pStyle w:val="ENoteTableText"/>
            </w:pPr>
            <w:r w:rsidRPr="00D16BB4">
              <w:t>rep No 77, 2011</w:t>
            </w:r>
          </w:p>
        </w:tc>
      </w:tr>
      <w:tr w:rsidR="00CD60D2" w:rsidRPr="00D16BB4" w14:paraId="49BDF6EF" w14:textId="77777777" w:rsidTr="009717D7">
        <w:trPr>
          <w:cantSplit/>
        </w:trPr>
        <w:tc>
          <w:tcPr>
            <w:tcW w:w="1495" w:type="pct"/>
            <w:shd w:val="clear" w:color="auto" w:fill="auto"/>
          </w:tcPr>
          <w:p w14:paraId="01BC4975" w14:textId="77777777" w:rsidR="00CD60D2" w:rsidRPr="00D16BB4" w:rsidRDefault="00CD60D2" w:rsidP="00CD60D2">
            <w:pPr>
              <w:pStyle w:val="ENoteTableText"/>
              <w:tabs>
                <w:tab w:val="center" w:leader="dot" w:pos="2268"/>
              </w:tabs>
            </w:pPr>
            <w:r w:rsidRPr="00D16BB4">
              <w:t>r 171.180</w:t>
            </w:r>
            <w:r w:rsidRPr="00D16BB4">
              <w:tab/>
            </w:r>
          </w:p>
        </w:tc>
        <w:tc>
          <w:tcPr>
            <w:tcW w:w="3505" w:type="pct"/>
            <w:shd w:val="clear" w:color="auto" w:fill="auto"/>
          </w:tcPr>
          <w:p w14:paraId="2F5ACED8" w14:textId="77777777" w:rsidR="00CD60D2" w:rsidRPr="00D16BB4" w:rsidRDefault="00CD60D2" w:rsidP="00CD60D2">
            <w:pPr>
              <w:pStyle w:val="ENoteTableText"/>
            </w:pPr>
            <w:r w:rsidRPr="00D16BB4">
              <w:t>ad No 167, 2002</w:t>
            </w:r>
          </w:p>
        </w:tc>
      </w:tr>
      <w:tr w:rsidR="00CD60D2" w:rsidRPr="00D16BB4" w14:paraId="7A9D784F" w14:textId="77777777" w:rsidTr="009717D7">
        <w:trPr>
          <w:cantSplit/>
        </w:trPr>
        <w:tc>
          <w:tcPr>
            <w:tcW w:w="1495" w:type="pct"/>
            <w:shd w:val="clear" w:color="auto" w:fill="auto"/>
          </w:tcPr>
          <w:p w14:paraId="17B6FDBA" w14:textId="77777777" w:rsidR="00CD60D2" w:rsidRPr="00D16BB4" w:rsidRDefault="00CD60D2" w:rsidP="00CD60D2">
            <w:pPr>
              <w:pStyle w:val="ENoteTableText"/>
            </w:pPr>
          </w:p>
        </w:tc>
        <w:tc>
          <w:tcPr>
            <w:tcW w:w="3505" w:type="pct"/>
            <w:shd w:val="clear" w:color="auto" w:fill="auto"/>
          </w:tcPr>
          <w:p w14:paraId="6230864F" w14:textId="77777777" w:rsidR="00CD60D2" w:rsidRPr="00D16BB4" w:rsidRDefault="00CD60D2" w:rsidP="00CD60D2">
            <w:pPr>
              <w:pStyle w:val="ENoteTableText"/>
            </w:pPr>
            <w:r w:rsidRPr="00D16BB4">
              <w:t>rep No 77, 2011</w:t>
            </w:r>
          </w:p>
        </w:tc>
      </w:tr>
      <w:tr w:rsidR="00CD60D2" w:rsidRPr="00D16BB4" w14:paraId="7F65AA0B" w14:textId="77777777" w:rsidTr="009717D7">
        <w:trPr>
          <w:cantSplit/>
        </w:trPr>
        <w:tc>
          <w:tcPr>
            <w:tcW w:w="1495" w:type="pct"/>
            <w:shd w:val="clear" w:color="auto" w:fill="auto"/>
          </w:tcPr>
          <w:p w14:paraId="061D7952" w14:textId="77777777" w:rsidR="00CD60D2" w:rsidRPr="00D16BB4" w:rsidRDefault="00CD60D2" w:rsidP="00CD60D2">
            <w:pPr>
              <w:pStyle w:val="ENoteTableText"/>
              <w:tabs>
                <w:tab w:val="center" w:leader="dot" w:pos="2268"/>
              </w:tabs>
            </w:pPr>
            <w:r w:rsidRPr="00D16BB4">
              <w:t>r 171.185</w:t>
            </w:r>
            <w:r w:rsidRPr="00D16BB4">
              <w:tab/>
            </w:r>
          </w:p>
        </w:tc>
        <w:tc>
          <w:tcPr>
            <w:tcW w:w="3505" w:type="pct"/>
            <w:shd w:val="clear" w:color="auto" w:fill="auto"/>
          </w:tcPr>
          <w:p w14:paraId="33C3F39D" w14:textId="77777777" w:rsidR="00CD60D2" w:rsidRPr="00D16BB4" w:rsidRDefault="00CD60D2" w:rsidP="00CD60D2">
            <w:pPr>
              <w:pStyle w:val="ENoteTableText"/>
            </w:pPr>
            <w:r w:rsidRPr="00D16BB4">
              <w:t>ad No 167, 2002</w:t>
            </w:r>
          </w:p>
        </w:tc>
      </w:tr>
      <w:tr w:rsidR="00CD60D2" w:rsidRPr="00D16BB4" w14:paraId="7B9878CC" w14:textId="77777777" w:rsidTr="009717D7">
        <w:trPr>
          <w:cantSplit/>
        </w:trPr>
        <w:tc>
          <w:tcPr>
            <w:tcW w:w="1495" w:type="pct"/>
            <w:shd w:val="clear" w:color="auto" w:fill="auto"/>
          </w:tcPr>
          <w:p w14:paraId="7A396A4B" w14:textId="77777777" w:rsidR="00CD60D2" w:rsidRPr="00D16BB4" w:rsidRDefault="00CD60D2" w:rsidP="00CD60D2">
            <w:pPr>
              <w:pStyle w:val="ENoteTableText"/>
            </w:pPr>
          </w:p>
        </w:tc>
        <w:tc>
          <w:tcPr>
            <w:tcW w:w="3505" w:type="pct"/>
            <w:shd w:val="clear" w:color="auto" w:fill="auto"/>
          </w:tcPr>
          <w:p w14:paraId="07AFBAA8" w14:textId="77777777" w:rsidR="00CD60D2" w:rsidRPr="00D16BB4" w:rsidRDefault="00CD60D2" w:rsidP="00CD60D2">
            <w:pPr>
              <w:pStyle w:val="ENoteTableText"/>
            </w:pPr>
            <w:r w:rsidRPr="00D16BB4">
              <w:t>rep No 77, 2011</w:t>
            </w:r>
          </w:p>
        </w:tc>
      </w:tr>
      <w:tr w:rsidR="00CD60D2" w:rsidRPr="00D16BB4" w14:paraId="67CD592B" w14:textId="77777777" w:rsidTr="009717D7">
        <w:trPr>
          <w:cantSplit/>
        </w:trPr>
        <w:tc>
          <w:tcPr>
            <w:tcW w:w="1495" w:type="pct"/>
            <w:shd w:val="clear" w:color="auto" w:fill="auto"/>
          </w:tcPr>
          <w:p w14:paraId="235F2C09" w14:textId="77777777" w:rsidR="00CD60D2" w:rsidRPr="00D16BB4" w:rsidRDefault="00CD60D2" w:rsidP="00CD60D2">
            <w:pPr>
              <w:pStyle w:val="ENoteTableText"/>
              <w:tabs>
                <w:tab w:val="center" w:leader="dot" w:pos="2268"/>
              </w:tabs>
            </w:pPr>
            <w:r w:rsidRPr="00D16BB4">
              <w:t>r 171.190</w:t>
            </w:r>
            <w:r w:rsidRPr="00D16BB4">
              <w:tab/>
            </w:r>
          </w:p>
        </w:tc>
        <w:tc>
          <w:tcPr>
            <w:tcW w:w="3505" w:type="pct"/>
            <w:shd w:val="clear" w:color="auto" w:fill="auto"/>
          </w:tcPr>
          <w:p w14:paraId="15292DC3" w14:textId="77777777" w:rsidR="00CD60D2" w:rsidRPr="00D16BB4" w:rsidRDefault="00CD60D2" w:rsidP="00CD60D2">
            <w:pPr>
              <w:pStyle w:val="ENoteTableText"/>
            </w:pPr>
            <w:r w:rsidRPr="00D16BB4">
              <w:t>ad No 167, 2002</w:t>
            </w:r>
          </w:p>
        </w:tc>
      </w:tr>
      <w:tr w:rsidR="00CD60D2" w:rsidRPr="00D16BB4" w14:paraId="1318E3EB" w14:textId="77777777" w:rsidTr="009717D7">
        <w:trPr>
          <w:cantSplit/>
        </w:trPr>
        <w:tc>
          <w:tcPr>
            <w:tcW w:w="1495" w:type="pct"/>
            <w:shd w:val="clear" w:color="auto" w:fill="auto"/>
          </w:tcPr>
          <w:p w14:paraId="4BE2C3D3" w14:textId="77777777" w:rsidR="00CD60D2" w:rsidRPr="00D16BB4" w:rsidRDefault="00CD60D2" w:rsidP="00CD60D2">
            <w:pPr>
              <w:pStyle w:val="ENoteTableText"/>
            </w:pPr>
          </w:p>
        </w:tc>
        <w:tc>
          <w:tcPr>
            <w:tcW w:w="3505" w:type="pct"/>
            <w:shd w:val="clear" w:color="auto" w:fill="auto"/>
          </w:tcPr>
          <w:p w14:paraId="557F637F" w14:textId="77777777" w:rsidR="00CD60D2" w:rsidRPr="00D16BB4" w:rsidRDefault="00CD60D2" w:rsidP="00CD60D2">
            <w:pPr>
              <w:pStyle w:val="ENoteTableText"/>
            </w:pPr>
            <w:r w:rsidRPr="00D16BB4">
              <w:t>rep No 77, 2011</w:t>
            </w:r>
          </w:p>
        </w:tc>
      </w:tr>
      <w:tr w:rsidR="00CD60D2" w:rsidRPr="00D16BB4" w14:paraId="0EC08617" w14:textId="77777777" w:rsidTr="009717D7">
        <w:trPr>
          <w:cantSplit/>
        </w:trPr>
        <w:tc>
          <w:tcPr>
            <w:tcW w:w="1495" w:type="pct"/>
            <w:shd w:val="clear" w:color="auto" w:fill="auto"/>
          </w:tcPr>
          <w:p w14:paraId="3CEC6D9C" w14:textId="77777777" w:rsidR="00CD60D2" w:rsidRPr="00D16BB4" w:rsidRDefault="00CD60D2" w:rsidP="00CD60D2">
            <w:pPr>
              <w:pStyle w:val="ENoteTableText"/>
              <w:tabs>
                <w:tab w:val="center" w:leader="dot" w:pos="2268"/>
              </w:tabs>
            </w:pPr>
            <w:r w:rsidRPr="00D16BB4">
              <w:t>r 171.195</w:t>
            </w:r>
            <w:r w:rsidRPr="00D16BB4">
              <w:tab/>
            </w:r>
          </w:p>
        </w:tc>
        <w:tc>
          <w:tcPr>
            <w:tcW w:w="3505" w:type="pct"/>
            <w:shd w:val="clear" w:color="auto" w:fill="auto"/>
          </w:tcPr>
          <w:p w14:paraId="5535DF33" w14:textId="77777777" w:rsidR="00CD60D2" w:rsidRPr="00D16BB4" w:rsidRDefault="00CD60D2" w:rsidP="00CD60D2">
            <w:pPr>
              <w:pStyle w:val="ENoteTableText"/>
            </w:pPr>
            <w:r w:rsidRPr="00D16BB4">
              <w:t>ad No 167, 2002</w:t>
            </w:r>
          </w:p>
        </w:tc>
      </w:tr>
      <w:tr w:rsidR="00CD60D2" w:rsidRPr="00D16BB4" w14:paraId="5D42EF35" w14:textId="77777777" w:rsidTr="009717D7">
        <w:trPr>
          <w:cantSplit/>
        </w:trPr>
        <w:tc>
          <w:tcPr>
            <w:tcW w:w="1495" w:type="pct"/>
            <w:shd w:val="clear" w:color="auto" w:fill="auto"/>
          </w:tcPr>
          <w:p w14:paraId="0AE4DCAD" w14:textId="77777777" w:rsidR="00CD60D2" w:rsidRPr="00D16BB4" w:rsidRDefault="00CD60D2" w:rsidP="00CD60D2">
            <w:pPr>
              <w:pStyle w:val="ENoteTableText"/>
            </w:pPr>
          </w:p>
        </w:tc>
        <w:tc>
          <w:tcPr>
            <w:tcW w:w="3505" w:type="pct"/>
            <w:shd w:val="clear" w:color="auto" w:fill="auto"/>
          </w:tcPr>
          <w:p w14:paraId="08F294CB" w14:textId="77777777" w:rsidR="00CD60D2" w:rsidRPr="00D16BB4" w:rsidRDefault="00CD60D2" w:rsidP="00CD60D2">
            <w:pPr>
              <w:pStyle w:val="ENoteTableText"/>
            </w:pPr>
            <w:r w:rsidRPr="00D16BB4">
              <w:t>rep No 77, 2011</w:t>
            </w:r>
          </w:p>
        </w:tc>
      </w:tr>
      <w:tr w:rsidR="00CD60D2" w:rsidRPr="00D16BB4" w14:paraId="6DAD543A" w14:textId="77777777" w:rsidTr="009717D7">
        <w:trPr>
          <w:cantSplit/>
        </w:trPr>
        <w:tc>
          <w:tcPr>
            <w:tcW w:w="1495" w:type="pct"/>
            <w:shd w:val="clear" w:color="auto" w:fill="auto"/>
          </w:tcPr>
          <w:p w14:paraId="6BDFBEAF" w14:textId="77777777" w:rsidR="00CD60D2" w:rsidRPr="00D16BB4" w:rsidRDefault="00CD60D2" w:rsidP="00CD60D2">
            <w:pPr>
              <w:pStyle w:val="ENoteTableText"/>
              <w:tabs>
                <w:tab w:val="center" w:leader="dot" w:pos="2268"/>
              </w:tabs>
            </w:pPr>
            <w:r w:rsidRPr="00D16BB4">
              <w:t>r 171.200</w:t>
            </w:r>
            <w:r w:rsidRPr="00D16BB4">
              <w:tab/>
            </w:r>
          </w:p>
        </w:tc>
        <w:tc>
          <w:tcPr>
            <w:tcW w:w="3505" w:type="pct"/>
            <w:shd w:val="clear" w:color="auto" w:fill="auto"/>
          </w:tcPr>
          <w:p w14:paraId="01A33823" w14:textId="77777777" w:rsidR="00CD60D2" w:rsidRPr="00D16BB4" w:rsidRDefault="00CD60D2" w:rsidP="00CD60D2">
            <w:pPr>
              <w:pStyle w:val="ENoteTableText"/>
            </w:pPr>
            <w:r w:rsidRPr="00D16BB4">
              <w:t>ad No 167, 2002</w:t>
            </w:r>
          </w:p>
        </w:tc>
      </w:tr>
      <w:tr w:rsidR="00CD60D2" w:rsidRPr="00D16BB4" w14:paraId="0A959DD1" w14:textId="77777777" w:rsidTr="009717D7">
        <w:trPr>
          <w:cantSplit/>
        </w:trPr>
        <w:tc>
          <w:tcPr>
            <w:tcW w:w="1495" w:type="pct"/>
            <w:shd w:val="clear" w:color="auto" w:fill="auto"/>
          </w:tcPr>
          <w:p w14:paraId="2D853A25" w14:textId="77777777" w:rsidR="00CD60D2" w:rsidRPr="00D16BB4" w:rsidRDefault="00CD60D2" w:rsidP="00CD60D2">
            <w:pPr>
              <w:pStyle w:val="ENoteTableText"/>
            </w:pPr>
          </w:p>
        </w:tc>
        <w:tc>
          <w:tcPr>
            <w:tcW w:w="3505" w:type="pct"/>
            <w:shd w:val="clear" w:color="auto" w:fill="auto"/>
          </w:tcPr>
          <w:p w14:paraId="6B14733B" w14:textId="77777777" w:rsidR="00CD60D2" w:rsidRPr="00D16BB4" w:rsidRDefault="00CD60D2" w:rsidP="00CD60D2">
            <w:pPr>
              <w:pStyle w:val="ENoteTableText"/>
            </w:pPr>
            <w:r w:rsidRPr="00D16BB4">
              <w:t>rep No 77, 2011</w:t>
            </w:r>
          </w:p>
        </w:tc>
      </w:tr>
      <w:tr w:rsidR="00CD60D2" w:rsidRPr="00D16BB4" w14:paraId="2F1A3A8E" w14:textId="77777777" w:rsidTr="009717D7">
        <w:trPr>
          <w:cantSplit/>
        </w:trPr>
        <w:tc>
          <w:tcPr>
            <w:tcW w:w="1495" w:type="pct"/>
            <w:shd w:val="clear" w:color="auto" w:fill="auto"/>
          </w:tcPr>
          <w:p w14:paraId="28D40650" w14:textId="77777777" w:rsidR="00CD60D2" w:rsidRPr="00D16BB4" w:rsidRDefault="00CD60D2" w:rsidP="00CD60D2">
            <w:pPr>
              <w:pStyle w:val="ENoteTableText"/>
              <w:tabs>
                <w:tab w:val="center" w:leader="dot" w:pos="2268"/>
              </w:tabs>
            </w:pPr>
            <w:r w:rsidRPr="00D16BB4">
              <w:t>r 171.205</w:t>
            </w:r>
            <w:r w:rsidRPr="00D16BB4">
              <w:tab/>
            </w:r>
          </w:p>
        </w:tc>
        <w:tc>
          <w:tcPr>
            <w:tcW w:w="3505" w:type="pct"/>
            <w:shd w:val="clear" w:color="auto" w:fill="auto"/>
          </w:tcPr>
          <w:p w14:paraId="6902E50E" w14:textId="77777777" w:rsidR="00CD60D2" w:rsidRPr="00D16BB4" w:rsidRDefault="00CD60D2" w:rsidP="00CD60D2">
            <w:pPr>
              <w:pStyle w:val="ENoteTableText"/>
            </w:pPr>
            <w:r w:rsidRPr="00D16BB4">
              <w:t>ad No 167, 2002</w:t>
            </w:r>
          </w:p>
        </w:tc>
      </w:tr>
      <w:tr w:rsidR="00CD60D2" w:rsidRPr="00D16BB4" w14:paraId="4A1EB477" w14:textId="77777777" w:rsidTr="009717D7">
        <w:trPr>
          <w:cantSplit/>
        </w:trPr>
        <w:tc>
          <w:tcPr>
            <w:tcW w:w="1495" w:type="pct"/>
            <w:shd w:val="clear" w:color="auto" w:fill="auto"/>
          </w:tcPr>
          <w:p w14:paraId="1C4525B7" w14:textId="77777777" w:rsidR="00CD60D2" w:rsidRPr="00D16BB4" w:rsidRDefault="00CD60D2" w:rsidP="00CD60D2">
            <w:pPr>
              <w:pStyle w:val="ENoteTableText"/>
            </w:pPr>
          </w:p>
        </w:tc>
        <w:tc>
          <w:tcPr>
            <w:tcW w:w="3505" w:type="pct"/>
            <w:shd w:val="clear" w:color="auto" w:fill="auto"/>
          </w:tcPr>
          <w:p w14:paraId="23C4A5F0" w14:textId="77777777" w:rsidR="00CD60D2" w:rsidRPr="00D16BB4" w:rsidRDefault="00CD60D2" w:rsidP="00CD60D2">
            <w:pPr>
              <w:pStyle w:val="ENoteTableText"/>
            </w:pPr>
            <w:r w:rsidRPr="00D16BB4">
              <w:t>am No 75, 2003</w:t>
            </w:r>
          </w:p>
        </w:tc>
      </w:tr>
      <w:tr w:rsidR="00CD60D2" w:rsidRPr="00D16BB4" w14:paraId="3B2CC909" w14:textId="77777777" w:rsidTr="009717D7">
        <w:trPr>
          <w:cantSplit/>
        </w:trPr>
        <w:tc>
          <w:tcPr>
            <w:tcW w:w="1495" w:type="pct"/>
            <w:shd w:val="clear" w:color="auto" w:fill="auto"/>
          </w:tcPr>
          <w:p w14:paraId="16FE0FA0" w14:textId="77777777" w:rsidR="00CD60D2" w:rsidRPr="00D16BB4" w:rsidRDefault="00CD60D2" w:rsidP="00CD60D2">
            <w:pPr>
              <w:pStyle w:val="ENoteTableText"/>
            </w:pPr>
          </w:p>
        </w:tc>
        <w:tc>
          <w:tcPr>
            <w:tcW w:w="3505" w:type="pct"/>
            <w:shd w:val="clear" w:color="auto" w:fill="auto"/>
          </w:tcPr>
          <w:p w14:paraId="2BAA3129" w14:textId="77777777" w:rsidR="00CD60D2" w:rsidRPr="00D16BB4" w:rsidRDefault="00CD60D2" w:rsidP="00CD60D2">
            <w:pPr>
              <w:pStyle w:val="ENoteTableText"/>
            </w:pPr>
            <w:r w:rsidRPr="00D16BB4">
              <w:t>rep No 77, 2011</w:t>
            </w:r>
          </w:p>
        </w:tc>
      </w:tr>
      <w:tr w:rsidR="00CD60D2" w:rsidRPr="00D16BB4" w14:paraId="4270CEF9" w14:textId="77777777" w:rsidTr="009717D7">
        <w:trPr>
          <w:cantSplit/>
        </w:trPr>
        <w:tc>
          <w:tcPr>
            <w:tcW w:w="1495" w:type="pct"/>
            <w:shd w:val="clear" w:color="auto" w:fill="auto"/>
          </w:tcPr>
          <w:p w14:paraId="402941A0" w14:textId="77777777" w:rsidR="00CD60D2" w:rsidRPr="00D16BB4" w:rsidRDefault="00CD60D2" w:rsidP="00CD60D2">
            <w:pPr>
              <w:pStyle w:val="ENoteTableText"/>
              <w:tabs>
                <w:tab w:val="center" w:leader="dot" w:pos="2268"/>
              </w:tabs>
            </w:pPr>
            <w:r w:rsidRPr="00D16BB4">
              <w:t>r 171.210</w:t>
            </w:r>
            <w:r w:rsidRPr="00D16BB4">
              <w:tab/>
            </w:r>
          </w:p>
        </w:tc>
        <w:tc>
          <w:tcPr>
            <w:tcW w:w="3505" w:type="pct"/>
            <w:shd w:val="clear" w:color="auto" w:fill="auto"/>
          </w:tcPr>
          <w:p w14:paraId="09C76B6C" w14:textId="77777777" w:rsidR="00CD60D2" w:rsidRPr="00D16BB4" w:rsidRDefault="00CD60D2" w:rsidP="00CD60D2">
            <w:pPr>
              <w:pStyle w:val="ENoteTableText"/>
            </w:pPr>
            <w:r w:rsidRPr="00D16BB4">
              <w:t>ad No 167, 2002</w:t>
            </w:r>
          </w:p>
        </w:tc>
      </w:tr>
      <w:tr w:rsidR="00CD60D2" w:rsidRPr="00D16BB4" w14:paraId="327CA80C" w14:textId="77777777" w:rsidTr="009717D7">
        <w:trPr>
          <w:cantSplit/>
        </w:trPr>
        <w:tc>
          <w:tcPr>
            <w:tcW w:w="1495" w:type="pct"/>
            <w:shd w:val="clear" w:color="auto" w:fill="auto"/>
          </w:tcPr>
          <w:p w14:paraId="7CC0FDE5" w14:textId="77777777" w:rsidR="00CD60D2" w:rsidRPr="00D16BB4" w:rsidRDefault="00CD60D2" w:rsidP="00CD60D2">
            <w:pPr>
              <w:pStyle w:val="ENoteTableText"/>
            </w:pPr>
          </w:p>
        </w:tc>
        <w:tc>
          <w:tcPr>
            <w:tcW w:w="3505" w:type="pct"/>
            <w:shd w:val="clear" w:color="auto" w:fill="auto"/>
          </w:tcPr>
          <w:p w14:paraId="12D9396C" w14:textId="77777777" w:rsidR="00CD60D2" w:rsidRPr="00D16BB4" w:rsidRDefault="00CD60D2" w:rsidP="00CD60D2">
            <w:pPr>
              <w:pStyle w:val="ENoteTableText"/>
            </w:pPr>
            <w:r w:rsidRPr="00D16BB4">
              <w:t>rep No 77, 2011</w:t>
            </w:r>
          </w:p>
        </w:tc>
      </w:tr>
      <w:tr w:rsidR="00CD60D2" w:rsidRPr="00D16BB4" w14:paraId="0B20AE70" w14:textId="77777777" w:rsidTr="009717D7">
        <w:trPr>
          <w:cantSplit/>
        </w:trPr>
        <w:tc>
          <w:tcPr>
            <w:tcW w:w="1495" w:type="pct"/>
            <w:shd w:val="clear" w:color="auto" w:fill="auto"/>
          </w:tcPr>
          <w:p w14:paraId="73479698" w14:textId="77777777" w:rsidR="00CD60D2" w:rsidRPr="00D16BB4" w:rsidRDefault="00CD60D2" w:rsidP="00CD60D2">
            <w:pPr>
              <w:pStyle w:val="ENoteTableText"/>
              <w:tabs>
                <w:tab w:val="center" w:leader="dot" w:pos="2268"/>
              </w:tabs>
            </w:pPr>
            <w:r w:rsidRPr="00D16BB4">
              <w:t>r 171.215</w:t>
            </w:r>
            <w:r w:rsidRPr="00D16BB4">
              <w:tab/>
            </w:r>
          </w:p>
        </w:tc>
        <w:tc>
          <w:tcPr>
            <w:tcW w:w="3505" w:type="pct"/>
            <w:shd w:val="clear" w:color="auto" w:fill="auto"/>
          </w:tcPr>
          <w:p w14:paraId="1C6934F0" w14:textId="77777777" w:rsidR="00CD60D2" w:rsidRPr="00D16BB4" w:rsidRDefault="00CD60D2" w:rsidP="00CD60D2">
            <w:pPr>
              <w:pStyle w:val="ENoteTableText"/>
            </w:pPr>
            <w:r w:rsidRPr="00D16BB4">
              <w:t>ad No 167, 2002</w:t>
            </w:r>
          </w:p>
        </w:tc>
      </w:tr>
      <w:tr w:rsidR="00CD60D2" w:rsidRPr="00D16BB4" w14:paraId="01C7AAF9" w14:textId="77777777" w:rsidTr="009717D7">
        <w:trPr>
          <w:cantSplit/>
        </w:trPr>
        <w:tc>
          <w:tcPr>
            <w:tcW w:w="1495" w:type="pct"/>
            <w:shd w:val="clear" w:color="auto" w:fill="auto"/>
          </w:tcPr>
          <w:p w14:paraId="7FD0AA98" w14:textId="77777777" w:rsidR="00CD60D2" w:rsidRPr="00D16BB4" w:rsidRDefault="00CD60D2" w:rsidP="00CD60D2">
            <w:pPr>
              <w:pStyle w:val="ENoteTableText"/>
            </w:pPr>
          </w:p>
        </w:tc>
        <w:tc>
          <w:tcPr>
            <w:tcW w:w="3505" w:type="pct"/>
            <w:shd w:val="clear" w:color="auto" w:fill="auto"/>
          </w:tcPr>
          <w:p w14:paraId="032D73FF" w14:textId="77777777" w:rsidR="00CD60D2" w:rsidRPr="00D16BB4" w:rsidRDefault="00CD60D2" w:rsidP="00CD60D2">
            <w:pPr>
              <w:pStyle w:val="ENoteTableText"/>
            </w:pPr>
            <w:r w:rsidRPr="00D16BB4">
              <w:t>rep No 77, 2011</w:t>
            </w:r>
          </w:p>
        </w:tc>
      </w:tr>
      <w:tr w:rsidR="00CD60D2" w:rsidRPr="00D16BB4" w14:paraId="2D59F2D5" w14:textId="77777777" w:rsidTr="009717D7">
        <w:trPr>
          <w:cantSplit/>
        </w:trPr>
        <w:tc>
          <w:tcPr>
            <w:tcW w:w="1495" w:type="pct"/>
            <w:shd w:val="clear" w:color="auto" w:fill="auto"/>
          </w:tcPr>
          <w:p w14:paraId="63F6C1D0" w14:textId="77777777" w:rsidR="00CD60D2" w:rsidRPr="00D16BB4" w:rsidRDefault="00CD60D2" w:rsidP="00CD60D2">
            <w:pPr>
              <w:pStyle w:val="ENoteTableText"/>
              <w:tabs>
                <w:tab w:val="center" w:leader="dot" w:pos="2268"/>
              </w:tabs>
            </w:pPr>
            <w:r w:rsidRPr="00D16BB4">
              <w:t>r 171.220</w:t>
            </w:r>
            <w:r w:rsidRPr="00D16BB4">
              <w:tab/>
            </w:r>
          </w:p>
        </w:tc>
        <w:tc>
          <w:tcPr>
            <w:tcW w:w="3505" w:type="pct"/>
            <w:shd w:val="clear" w:color="auto" w:fill="auto"/>
          </w:tcPr>
          <w:p w14:paraId="0C76319C" w14:textId="77777777" w:rsidR="00CD60D2" w:rsidRPr="00D16BB4" w:rsidRDefault="00CD60D2" w:rsidP="00CD60D2">
            <w:pPr>
              <w:pStyle w:val="ENoteTableText"/>
            </w:pPr>
            <w:r w:rsidRPr="00D16BB4">
              <w:t>ad No 167, 2002</w:t>
            </w:r>
          </w:p>
        </w:tc>
      </w:tr>
      <w:tr w:rsidR="00CD60D2" w:rsidRPr="00D16BB4" w14:paraId="55804145" w14:textId="77777777" w:rsidTr="009717D7">
        <w:trPr>
          <w:cantSplit/>
        </w:trPr>
        <w:tc>
          <w:tcPr>
            <w:tcW w:w="1495" w:type="pct"/>
            <w:shd w:val="clear" w:color="auto" w:fill="auto"/>
          </w:tcPr>
          <w:p w14:paraId="6EC5A1F4" w14:textId="77777777" w:rsidR="00CD60D2" w:rsidRPr="00D16BB4" w:rsidRDefault="00CD60D2" w:rsidP="00CD60D2">
            <w:pPr>
              <w:pStyle w:val="ENoteTableText"/>
              <w:tabs>
                <w:tab w:val="center" w:leader="dot" w:pos="2268"/>
              </w:tabs>
            </w:pPr>
          </w:p>
        </w:tc>
        <w:tc>
          <w:tcPr>
            <w:tcW w:w="3505" w:type="pct"/>
            <w:shd w:val="clear" w:color="auto" w:fill="auto"/>
          </w:tcPr>
          <w:p w14:paraId="2EE2FFE8" w14:textId="77777777" w:rsidR="00CD60D2" w:rsidRPr="00D16BB4" w:rsidRDefault="00CD60D2" w:rsidP="00CD60D2">
            <w:pPr>
              <w:pStyle w:val="ENoteTableText"/>
            </w:pPr>
            <w:r w:rsidRPr="00D16BB4">
              <w:t>am No 345, 2004</w:t>
            </w:r>
          </w:p>
        </w:tc>
      </w:tr>
      <w:tr w:rsidR="00CD60D2" w:rsidRPr="00D16BB4" w14:paraId="5BB4599C" w14:textId="77777777" w:rsidTr="009717D7">
        <w:trPr>
          <w:cantSplit/>
        </w:trPr>
        <w:tc>
          <w:tcPr>
            <w:tcW w:w="1495" w:type="pct"/>
            <w:shd w:val="clear" w:color="auto" w:fill="auto"/>
          </w:tcPr>
          <w:p w14:paraId="3454D3AD" w14:textId="77777777" w:rsidR="00CD60D2" w:rsidRPr="00D16BB4" w:rsidRDefault="00CD60D2" w:rsidP="00CD60D2">
            <w:pPr>
              <w:pStyle w:val="ENoteTableText"/>
              <w:tabs>
                <w:tab w:val="center" w:leader="dot" w:pos="2268"/>
              </w:tabs>
            </w:pPr>
            <w:r w:rsidRPr="00D16BB4">
              <w:t>r 171.225</w:t>
            </w:r>
            <w:r w:rsidRPr="00D16BB4">
              <w:tab/>
            </w:r>
          </w:p>
        </w:tc>
        <w:tc>
          <w:tcPr>
            <w:tcW w:w="3505" w:type="pct"/>
            <w:shd w:val="clear" w:color="auto" w:fill="auto"/>
          </w:tcPr>
          <w:p w14:paraId="354964FF" w14:textId="77777777" w:rsidR="00CD60D2" w:rsidRPr="00D16BB4" w:rsidRDefault="00CD60D2" w:rsidP="00CD60D2">
            <w:pPr>
              <w:pStyle w:val="ENoteTableText"/>
            </w:pPr>
            <w:r w:rsidRPr="00D16BB4">
              <w:t>ad No 167, 2002</w:t>
            </w:r>
          </w:p>
        </w:tc>
      </w:tr>
      <w:tr w:rsidR="00CD60D2" w:rsidRPr="00D16BB4" w14:paraId="39871495" w14:textId="77777777" w:rsidTr="009717D7">
        <w:trPr>
          <w:cantSplit/>
        </w:trPr>
        <w:tc>
          <w:tcPr>
            <w:tcW w:w="1495" w:type="pct"/>
            <w:shd w:val="clear" w:color="auto" w:fill="auto"/>
          </w:tcPr>
          <w:p w14:paraId="30DEA0BF" w14:textId="77777777" w:rsidR="00CD60D2" w:rsidRPr="00D16BB4" w:rsidRDefault="00CD60D2" w:rsidP="00CD60D2">
            <w:pPr>
              <w:pStyle w:val="ENoteTableText"/>
              <w:tabs>
                <w:tab w:val="center" w:leader="dot" w:pos="2268"/>
              </w:tabs>
            </w:pPr>
            <w:r w:rsidRPr="00D16BB4">
              <w:t>r 171.230</w:t>
            </w:r>
            <w:r w:rsidRPr="00D16BB4">
              <w:tab/>
            </w:r>
          </w:p>
        </w:tc>
        <w:tc>
          <w:tcPr>
            <w:tcW w:w="3505" w:type="pct"/>
            <w:shd w:val="clear" w:color="auto" w:fill="auto"/>
          </w:tcPr>
          <w:p w14:paraId="67C98884" w14:textId="77777777" w:rsidR="00CD60D2" w:rsidRPr="00D16BB4" w:rsidRDefault="00CD60D2" w:rsidP="00CD60D2">
            <w:pPr>
              <w:pStyle w:val="ENoteTableText"/>
            </w:pPr>
            <w:r w:rsidRPr="00D16BB4">
              <w:t>ad No 167, 2002</w:t>
            </w:r>
          </w:p>
        </w:tc>
      </w:tr>
      <w:tr w:rsidR="00CD60D2" w:rsidRPr="00D16BB4" w14:paraId="66B521C3" w14:textId="77777777" w:rsidTr="009717D7">
        <w:trPr>
          <w:cantSplit/>
        </w:trPr>
        <w:tc>
          <w:tcPr>
            <w:tcW w:w="1495" w:type="pct"/>
            <w:shd w:val="clear" w:color="auto" w:fill="auto"/>
          </w:tcPr>
          <w:p w14:paraId="0E2D6FCC" w14:textId="77777777" w:rsidR="00CD60D2" w:rsidRPr="00D16BB4" w:rsidRDefault="00CD60D2" w:rsidP="00CD60D2">
            <w:pPr>
              <w:pStyle w:val="ENoteTableText"/>
              <w:tabs>
                <w:tab w:val="center" w:leader="dot" w:pos="2268"/>
              </w:tabs>
            </w:pPr>
          </w:p>
        </w:tc>
        <w:tc>
          <w:tcPr>
            <w:tcW w:w="3505" w:type="pct"/>
            <w:shd w:val="clear" w:color="auto" w:fill="auto"/>
          </w:tcPr>
          <w:p w14:paraId="0026AC85" w14:textId="77777777" w:rsidR="00CD60D2" w:rsidRPr="00D16BB4" w:rsidRDefault="00CD60D2" w:rsidP="00CD60D2">
            <w:pPr>
              <w:pStyle w:val="ENoteTableText"/>
            </w:pPr>
            <w:r w:rsidRPr="00D16BB4">
              <w:t>am No 345, 2004</w:t>
            </w:r>
          </w:p>
        </w:tc>
      </w:tr>
      <w:tr w:rsidR="00CD60D2" w:rsidRPr="00D16BB4" w14:paraId="1A42EA7C" w14:textId="77777777" w:rsidTr="009717D7">
        <w:trPr>
          <w:cantSplit/>
        </w:trPr>
        <w:tc>
          <w:tcPr>
            <w:tcW w:w="1495" w:type="pct"/>
            <w:shd w:val="clear" w:color="auto" w:fill="auto"/>
          </w:tcPr>
          <w:p w14:paraId="4DDD1F91" w14:textId="77777777" w:rsidR="00CD60D2" w:rsidRPr="00D16BB4" w:rsidRDefault="00CD60D2" w:rsidP="00CD60D2">
            <w:pPr>
              <w:pStyle w:val="ENoteTableText"/>
              <w:tabs>
                <w:tab w:val="center" w:leader="dot" w:pos="2268"/>
              </w:tabs>
            </w:pPr>
            <w:r w:rsidRPr="00D16BB4">
              <w:t>r 171.235</w:t>
            </w:r>
            <w:r w:rsidRPr="00D16BB4">
              <w:tab/>
            </w:r>
          </w:p>
        </w:tc>
        <w:tc>
          <w:tcPr>
            <w:tcW w:w="3505" w:type="pct"/>
            <w:shd w:val="clear" w:color="auto" w:fill="auto"/>
          </w:tcPr>
          <w:p w14:paraId="3710CADA" w14:textId="77777777" w:rsidR="00CD60D2" w:rsidRPr="00D16BB4" w:rsidRDefault="00CD60D2" w:rsidP="00CD60D2">
            <w:pPr>
              <w:pStyle w:val="ENoteTableText"/>
            </w:pPr>
            <w:r w:rsidRPr="00D16BB4">
              <w:t>ad No 167, 2002</w:t>
            </w:r>
          </w:p>
        </w:tc>
      </w:tr>
      <w:tr w:rsidR="00CD60D2" w:rsidRPr="00D16BB4" w14:paraId="0E1C301B" w14:textId="77777777" w:rsidTr="009717D7">
        <w:trPr>
          <w:cantSplit/>
        </w:trPr>
        <w:tc>
          <w:tcPr>
            <w:tcW w:w="1495" w:type="pct"/>
            <w:shd w:val="clear" w:color="auto" w:fill="auto"/>
          </w:tcPr>
          <w:p w14:paraId="142A4FFF" w14:textId="77777777" w:rsidR="00CD60D2" w:rsidRPr="00D16BB4" w:rsidRDefault="00CD60D2" w:rsidP="00CD60D2">
            <w:pPr>
              <w:pStyle w:val="ENoteTableText"/>
              <w:tabs>
                <w:tab w:val="center" w:leader="dot" w:pos="2268"/>
              </w:tabs>
            </w:pPr>
            <w:r w:rsidRPr="00D16BB4">
              <w:t>r 171.237</w:t>
            </w:r>
            <w:r w:rsidRPr="00D16BB4">
              <w:tab/>
            </w:r>
          </w:p>
        </w:tc>
        <w:tc>
          <w:tcPr>
            <w:tcW w:w="3505" w:type="pct"/>
            <w:shd w:val="clear" w:color="auto" w:fill="auto"/>
          </w:tcPr>
          <w:p w14:paraId="364B9EE9" w14:textId="77777777" w:rsidR="00CD60D2" w:rsidRPr="00D16BB4" w:rsidRDefault="00CD60D2" w:rsidP="00CD60D2">
            <w:pPr>
              <w:pStyle w:val="ENoteTableText"/>
            </w:pPr>
            <w:r w:rsidRPr="00D16BB4">
              <w:t>ad No 75, 2003</w:t>
            </w:r>
          </w:p>
        </w:tc>
      </w:tr>
      <w:tr w:rsidR="00CD60D2" w:rsidRPr="00D16BB4" w14:paraId="697A6F3A" w14:textId="77777777" w:rsidTr="009717D7">
        <w:trPr>
          <w:cantSplit/>
        </w:trPr>
        <w:tc>
          <w:tcPr>
            <w:tcW w:w="1495" w:type="pct"/>
            <w:shd w:val="clear" w:color="auto" w:fill="auto"/>
          </w:tcPr>
          <w:p w14:paraId="6A6E3F04" w14:textId="77777777" w:rsidR="00CD60D2" w:rsidRPr="00D16BB4" w:rsidRDefault="00CD60D2" w:rsidP="00CD60D2">
            <w:pPr>
              <w:pStyle w:val="ENoteTableText"/>
              <w:tabs>
                <w:tab w:val="center" w:leader="dot" w:pos="2268"/>
              </w:tabs>
            </w:pPr>
            <w:r w:rsidRPr="00D16BB4">
              <w:t>r 171.240</w:t>
            </w:r>
            <w:r w:rsidRPr="00D16BB4">
              <w:tab/>
            </w:r>
          </w:p>
        </w:tc>
        <w:tc>
          <w:tcPr>
            <w:tcW w:w="3505" w:type="pct"/>
            <w:shd w:val="clear" w:color="auto" w:fill="auto"/>
          </w:tcPr>
          <w:p w14:paraId="22747A09" w14:textId="77777777" w:rsidR="00CD60D2" w:rsidRPr="00D16BB4" w:rsidRDefault="00CD60D2" w:rsidP="00CD60D2">
            <w:pPr>
              <w:pStyle w:val="ENoteTableText"/>
            </w:pPr>
            <w:r w:rsidRPr="00D16BB4">
              <w:t>ad No 167, 2002</w:t>
            </w:r>
          </w:p>
        </w:tc>
      </w:tr>
      <w:tr w:rsidR="00CD60D2" w:rsidRPr="00D16BB4" w14:paraId="609839F0" w14:textId="77777777" w:rsidTr="009717D7">
        <w:trPr>
          <w:cantSplit/>
        </w:trPr>
        <w:tc>
          <w:tcPr>
            <w:tcW w:w="1495" w:type="pct"/>
            <w:shd w:val="clear" w:color="auto" w:fill="auto"/>
          </w:tcPr>
          <w:p w14:paraId="1909FA9C" w14:textId="77777777" w:rsidR="00CD60D2" w:rsidRPr="00D16BB4" w:rsidRDefault="00CD60D2" w:rsidP="00CD60D2">
            <w:pPr>
              <w:pStyle w:val="ENoteTableText"/>
            </w:pPr>
          </w:p>
        </w:tc>
        <w:tc>
          <w:tcPr>
            <w:tcW w:w="3505" w:type="pct"/>
            <w:shd w:val="clear" w:color="auto" w:fill="auto"/>
          </w:tcPr>
          <w:p w14:paraId="2EDFF3C9" w14:textId="77777777" w:rsidR="00CD60D2" w:rsidRPr="00D16BB4" w:rsidRDefault="00CD60D2" w:rsidP="00CD60D2">
            <w:pPr>
              <w:pStyle w:val="ENoteTableText"/>
            </w:pPr>
            <w:r w:rsidRPr="00D16BB4">
              <w:t>rep No 77, 2011</w:t>
            </w:r>
          </w:p>
        </w:tc>
      </w:tr>
      <w:tr w:rsidR="00CD60D2" w:rsidRPr="00D16BB4" w14:paraId="18D19AE2" w14:textId="77777777" w:rsidTr="009717D7">
        <w:trPr>
          <w:cantSplit/>
        </w:trPr>
        <w:tc>
          <w:tcPr>
            <w:tcW w:w="1495" w:type="pct"/>
            <w:shd w:val="clear" w:color="auto" w:fill="auto"/>
          </w:tcPr>
          <w:p w14:paraId="4AF396CF" w14:textId="77777777" w:rsidR="00CD60D2" w:rsidRPr="00D16BB4" w:rsidRDefault="00CD60D2" w:rsidP="00CD60D2">
            <w:pPr>
              <w:pStyle w:val="ENoteTableText"/>
              <w:tabs>
                <w:tab w:val="center" w:leader="dot" w:pos="2268"/>
              </w:tabs>
            </w:pPr>
            <w:r w:rsidRPr="00D16BB4">
              <w:t>r 171.245</w:t>
            </w:r>
            <w:r w:rsidRPr="00D16BB4">
              <w:tab/>
            </w:r>
          </w:p>
        </w:tc>
        <w:tc>
          <w:tcPr>
            <w:tcW w:w="3505" w:type="pct"/>
            <w:shd w:val="clear" w:color="auto" w:fill="auto"/>
          </w:tcPr>
          <w:p w14:paraId="7DED6F3E" w14:textId="77777777" w:rsidR="00CD60D2" w:rsidRPr="00D16BB4" w:rsidRDefault="00CD60D2" w:rsidP="00CD60D2">
            <w:pPr>
              <w:pStyle w:val="ENoteTableText"/>
            </w:pPr>
            <w:r w:rsidRPr="00D16BB4">
              <w:t>ad No 167, 2002</w:t>
            </w:r>
          </w:p>
        </w:tc>
      </w:tr>
      <w:tr w:rsidR="00CD60D2" w:rsidRPr="00D16BB4" w14:paraId="3EBF226B" w14:textId="77777777" w:rsidTr="009717D7">
        <w:trPr>
          <w:cantSplit/>
        </w:trPr>
        <w:tc>
          <w:tcPr>
            <w:tcW w:w="1495" w:type="pct"/>
            <w:shd w:val="clear" w:color="auto" w:fill="auto"/>
          </w:tcPr>
          <w:p w14:paraId="3C2F7F3B" w14:textId="77777777" w:rsidR="00CD60D2" w:rsidRPr="00D16BB4" w:rsidRDefault="00CD60D2" w:rsidP="00CD60D2">
            <w:pPr>
              <w:pStyle w:val="ENoteTableText"/>
              <w:tabs>
                <w:tab w:val="center" w:leader="dot" w:pos="2268"/>
              </w:tabs>
            </w:pPr>
            <w:r w:rsidRPr="00D16BB4">
              <w:t>r 171.250</w:t>
            </w:r>
            <w:r w:rsidRPr="00D16BB4">
              <w:tab/>
            </w:r>
          </w:p>
        </w:tc>
        <w:tc>
          <w:tcPr>
            <w:tcW w:w="3505" w:type="pct"/>
            <w:shd w:val="clear" w:color="auto" w:fill="auto"/>
          </w:tcPr>
          <w:p w14:paraId="0530DDF1" w14:textId="77777777" w:rsidR="00CD60D2" w:rsidRPr="00D16BB4" w:rsidRDefault="00CD60D2" w:rsidP="00CD60D2">
            <w:pPr>
              <w:pStyle w:val="ENoteTableText"/>
            </w:pPr>
            <w:r w:rsidRPr="00D16BB4">
              <w:t>ad No 167, 2002</w:t>
            </w:r>
          </w:p>
        </w:tc>
      </w:tr>
      <w:tr w:rsidR="00CD60D2" w:rsidRPr="00D16BB4" w14:paraId="15664C73" w14:textId="77777777" w:rsidTr="009717D7">
        <w:trPr>
          <w:cantSplit/>
        </w:trPr>
        <w:tc>
          <w:tcPr>
            <w:tcW w:w="1495" w:type="pct"/>
            <w:shd w:val="clear" w:color="auto" w:fill="auto"/>
          </w:tcPr>
          <w:p w14:paraId="459841BB" w14:textId="77777777" w:rsidR="00CD60D2" w:rsidRPr="00D16BB4" w:rsidRDefault="00CD60D2" w:rsidP="00CD60D2">
            <w:pPr>
              <w:pStyle w:val="ENoteTableText"/>
            </w:pPr>
          </w:p>
        </w:tc>
        <w:tc>
          <w:tcPr>
            <w:tcW w:w="3505" w:type="pct"/>
            <w:shd w:val="clear" w:color="auto" w:fill="auto"/>
          </w:tcPr>
          <w:p w14:paraId="7D1E7B1F" w14:textId="77777777" w:rsidR="00CD60D2" w:rsidRPr="00D16BB4" w:rsidRDefault="00CD60D2" w:rsidP="00CD60D2">
            <w:pPr>
              <w:pStyle w:val="ENoteTableText"/>
            </w:pPr>
            <w:r w:rsidRPr="00D16BB4">
              <w:t>am No 124, 2006</w:t>
            </w:r>
          </w:p>
        </w:tc>
      </w:tr>
      <w:tr w:rsidR="00CD60D2" w:rsidRPr="00D16BB4" w14:paraId="0459543B" w14:textId="77777777" w:rsidTr="009717D7">
        <w:trPr>
          <w:cantSplit/>
        </w:trPr>
        <w:tc>
          <w:tcPr>
            <w:tcW w:w="1495" w:type="pct"/>
            <w:shd w:val="clear" w:color="auto" w:fill="auto"/>
          </w:tcPr>
          <w:p w14:paraId="108F98BE" w14:textId="77777777" w:rsidR="00CD60D2" w:rsidRPr="00D16BB4" w:rsidRDefault="00CD60D2" w:rsidP="00CD60D2">
            <w:pPr>
              <w:pStyle w:val="ENoteTableText"/>
            </w:pPr>
          </w:p>
        </w:tc>
        <w:tc>
          <w:tcPr>
            <w:tcW w:w="3505" w:type="pct"/>
            <w:shd w:val="clear" w:color="auto" w:fill="auto"/>
          </w:tcPr>
          <w:p w14:paraId="6FE37701" w14:textId="77777777" w:rsidR="00CD60D2" w:rsidRPr="00D16BB4" w:rsidRDefault="00CD60D2" w:rsidP="00CD60D2">
            <w:pPr>
              <w:pStyle w:val="ENoteTableText"/>
            </w:pPr>
            <w:r w:rsidRPr="00D16BB4">
              <w:t>rep No 77, 2011</w:t>
            </w:r>
          </w:p>
        </w:tc>
      </w:tr>
      <w:tr w:rsidR="00CD60D2" w:rsidRPr="00D16BB4" w14:paraId="19DF113C" w14:textId="77777777" w:rsidTr="009717D7">
        <w:trPr>
          <w:cantSplit/>
        </w:trPr>
        <w:tc>
          <w:tcPr>
            <w:tcW w:w="1495" w:type="pct"/>
            <w:shd w:val="clear" w:color="auto" w:fill="auto"/>
          </w:tcPr>
          <w:p w14:paraId="72012071" w14:textId="77777777" w:rsidR="00CD60D2" w:rsidRPr="00D16BB4" w:rsidRDefault="00CD60D2" w:rsidP="00CD60D2">
            <w:pPr>
              <w:pStyle w:val="ENoteTableText"/>
              <w:tabs>
                <w:tab w:val="center" w:leader="dot" w:pos="2268"/>
              </w:tabs>
            </w:pPr>
            <w:r w:rsidRPr="00D16BB4">
              <w:lastRenderedPageBreak/>
              <w:t>r 171.255</w:t>
            </w:r>
            <w:r w:rsidRPr="00D16BB4">
              <w:tab/>
            </w:r>
          </w:p>
        </w:tc>
        <w:tc>
          <w:tcPr>
            <w:tcW w:w="3505" w:type="pct"/>
            <w:shd w:val="clear" w:color="auto" w:fill="auto"/>
          </w:tcPr>
          <w:p w14:paraId="3046740E" w14:textId="77777777" w:rsidR="00CD60D2" w:rsidRPr="00D16BB4" w:rsidRDefault="00CD60D2" w:rsidP="00CD60D2">
            <w:pPr>
              <w:pStyle w:val="ENoteTableText"/>
            </w:pPr>
            <w:r w:rsidRPr="00D16BB4">
              <w:t>ad No 167, 2002</w:t>
            </w:r>
          </w:p>
        </w:tc>
      </w:tr>
      <w:tr w:rsidR="00CD60D2" w:rsidRPr="00D16BB4" w14:paraId="282106D2" w14:textId="77777777" w:rsidTr="009717D7">
        <w:trPr>
          <w:cantSplit/>
        </w:trPr>
        <w:tc>
          <w:tcPr>
            <w:tcW w:w="1495" w:type="pct"/>
            <w:shd w:val="clear" w:color="auto" w:fill="auto"/>
          </w:tcPr>
          <w:p w14:paraId="1DA4DD9A" w14:textId="77777777" w:rsidR="00CD60D2" w:rsidRPr="00D16BB4" w:rsidRDefault="00CD60D2" w:rsidP="00CD60D2">
            <w:pPr>
              <w:pStyle w:val="ENoteTableText"/>
            </w:pPr>
          </w:p>
        </w:tc>
        <w:tc>
          <w:tcPr>
            <w:tcW w:w="3505" w:type="pct"/>
            <w:shd w:val="clear" w:color="auto" w:fill="auto"/>
          </w:tcPr>
          <w:p w14:paraId="58D61644" w14:textId="77777777" w:rsidR="00CD60D2" w:rsidRPr="00D16BB4" w:rsidRDefault="00CD60D2" w:rsidP="00CD60D2">
            <w:pPr>
              <w:pStyle w:val="ENoteTableText"/>
            </w:pPr>
            <w:r w:rsidRPr="00D16BB4">
              <w:t>rep No 77, 2011</w:t>
            </w:r>
          </w:p>
        </w:tc>
      </w:tr>
      <w:tr w:rsidR="00CD60D2" w:rsidRPr="00D16BB4" w14:paraId="3034C9A7" w14:textId="77777777" w:rsidTr="009717D7">
        <w:trPr>
          <w:cantSplit/>
        </w:trPr>
        <w:tc>
          <w:tcPr>
            <w:tcW w:w="1495" w:type="pct"/>
            <w:shd w:val="clear" w:color="auto" w:fill="auto"/>
          </w:tcPr>
          <w:p w14:paraId="160F7125" w14:textId="17C8C82F" w:rsidR="00CD60D2" w:rsidRPr="00D16BB4" w:rsidRDefault="00B74D4F" w:rsidP="00CD60D2">
            <w:pPr>
              <w:pStyle w:val="ENoteTableText"/>
            </w:pPr>
            <w:r w:rsidRPr="00D16BB4">
              <w:rPr>
                <w:b/>
              </w:rPr>
              <w:t>Part 1</w:t>
            </w:r>
            <w:r w:rsidR="00CD60D2" w:rsidRPr="00D16BB4">
              <w:rPr>
                <w:b/>
              </w:rPr>
              <w:t>72</w:t>
            </w:r>
          </w:p>
        </w:tc>
        <w:tc>
          <w:tcPr>
            <w:tcW w:w="3505" w:type="pct"/>
            <w:shd w:val="clear" w:color="auto" w:fill="auto"/>
          </w:tcPr>
          <w:p w14:paraId="69745D86" w14:textId="77777777" w:rsidR="00CD60D2" w:rsidRPr="00D16BB4" w:rsidRDefault="00CD60D2" w:rsidP="00CD60D2">
            <w:pPr>
              <w:pStyle w:val="ENoteTableText"/>
            </w:pPr>
          </w:p>
        </w:tc>
      </w:tr>
      <w:tr w:rsidR="00CD60D2" w:rsidRPr="00D16BB4" w14:paraId="13578A58" w14:textId="77777777" w:rsidTr="009717D7">
        <w:trPr>
          <w:cantSplit/>
        </w:trPr>
        <w:tc>
          <w:tcPr>
            <w:tcW w:w="1495" w:type="pct"/>
            <w:shd w:val="clear" w:color="auto" w:fill="auto"/>
          </w:tcPr>
          <w:p w14:paraId="7428DBB0" w14:textId="041ECF3D" w:rsidR="00CD60D2" w:rsidRPr="00D16BB4" w:rsidRDefault="00B74D4F" w:rsidP="00CD60D2">
            <w:pPr>
              <w:pStyle w:val="ENoteTableText"/>
              <w:tabs>
                <w:tab w:val="center" w:leader="dot" w:pos="2268"/>
              </w:tabs>
            </w:pPr>
            <w:r w:rsidRPr="00D16BB4">
              <w:t>Part 1</w:t>
            </w:r>
            <w:r w:rsidR="00CD60D2" w:rsidRPr="00D16BB4">
              <w:t>72</w:t>
            </w:r>
            <w:r w:rsidR="00CD60D2" w:rsidRPr="00D16BB4">
              <w:tab/>
            </w:r>
          </w:p>
        </w:tc>
        <w:tc>
          <w:tcPr>
            <w:tcW w:w="3505" w:type="pct"/>
            <w:shd w:val="clear" w:color="auto" w:fill="auto"/>
          </w:tcPr>
          <w:p w14:paraId="5E80EED7" w14:textId="77777777" w:rsidR="00CD60D2" w:rsidRPr="00D16BB4" w:rsidRDefault="00CD60D2" w:rsidP="00CD60D2">
            <w:pPr>
              <w:pStyle w:val="ENoteTableText"/>
            </w:pPr>
            <w:r w:rsidRPr="00D16BB4">
              <w:t>ad No 204, 2000</w:t>
            </w:r>
          </w:p>
        </w:tc>
      </w:tr>
      <w:tr w:rsidR="00CD60D2" w:rsidRPr="00D16BB4" w14:paraId="6717F9D0" w14:textId="77777777" w:rsidTr="009717D7">
        <w:trPr>
          <w:cantSplit/>
        </w:trPr>
        <w:tc>
          <w:tcPr>
            <w:tcW w:w="1495" w:type="pct"/>
            <w:shd w:val="clear" w:color="auto" w:fill="auto"/>
          </w:tcPr>
          <w:p w14:paraId="20631C73" w14:textId="77777777" w:rsidR="00CD60D2" w:rsidRPr="00D16BB4" w:rsidRDefault="00CD60D2" w:rsidP="00CD60D2">
            <w:pPr>
              <w:pStyle w:val="ENoteTableText"/>
            </w:pPr>
          </w:p>
        </w:tc>
        <w:tc>
          <w:tcPr>
            <w:tcW w:w="3505" w:type="pct"/>
            <w:shd w:val="clear" w:color="auto" w:fill="auto"/>
          </w:tcPr>
          <w:p w14:paraId="15473063" w14:textId="77777777" w:rsidR="00CD60D2" w:rsidRPr="00D16BB4" w:rsidRDefault="00CD60D2" w:rsidP="00CD60D2">
            <w:pPr>
              <w:pStyle w:val="ENoteTableText"/>
            </w:pPr>
            <w:r w:rsidRPr="00D16BB4">
              <w:t>rs No 167, 2002</w:t>
            </w:r>
          </w:p>
        </w:tc>
      </w:tr>
      <w:tr w:rsidR="00CD60D2" w:rsidRPr="00D16BB4" w14:paraId="0925F3D3" w14:textId="77777777" w:rsidTr="009717D7">
        <w:trPr>
          <w:cantSplit/>
        </w:trPr>
        <w:tc>
          <w:tcPr>
            <w:tcW w:w="1495" w:type="pct"/>
            <w:shd w:val="clear" w:color="auto" w:fill="auto"/>
          </w:tcPr>
          <w:p w14:paraId="1DD79514" w14:textId="77777777" w:rsidR="00CD60D2" w:rsidRPr="00D16BB4" w:rsidRDefault="00CD60D2" w:rsidP="00CD60D2">
            <w:pPr>
              <w:pStyle w:val="ENoteTableText"/>
              <w:tabs>
                <w:tab w:val="center" w:leader="dot" w:pos="2268"/>
              </w:tabs>
            </w:pPr>
          </w:p>
        </w:tc>
        <w:tc>
          <w:tcPr>
            <w:tcW w:w="3505" w:type="pct"/>
            <w:shd w:val="clear" w:color="auto" w:fill="auto"/>
          </w:tcPr>
          <w:p w14:paraId="727EE50C" w14:textId="77777777" w:rsidR="00CD60D2" w:rsidRPr="00D16BB4" w:rsidRDefault="00CD60D2" w:rsidP="00CD60D2">
            <w:pPr>
              <w:pStyle w:val="ENoteTableText"/>
            </w:pPr>
            <w:r w:rsidRPr="00D16BB4">
              <w:t>am No 345, 2004; No 80, 2013</w:t>
            </w:r>
          </w:p>
        </w:tc>
      </w:tr>
      <w:tr w:rsidR="00CD60D2" w:rsidRPr="00D16BB4" w14:paraId="31395EF2" w14:textId="77777777" w:rsidTr="009717D7">
        <w:trPr>
          <w:cantSplit/>
        </w:trPr>
        <w:tc>
          <w:tcPr>
            <w:tcW w:w="1495" w:type="pct"/>
            <w:shd w:val="clear" w:color="auto" w:fill="auto"/>
          </w:tcPr>
          <w:p w14:paraId="10079FE0" w14:textId="73E6299A" w:rsidR="00CD60D2" w:rsidRPr="00D16BB4" w:rsidRDefault="009E3970" w:rsidP="00CD60D2">
            <w:pPr>
              <w:pStyle w:val="ENoteTableText"/>
              <w:keepNext/>
            </w:pPr>
            <w:r>
              <w:rPr>
                <w:b/>
              </w:rPr>
              <w:t>Subpart 1</w:t>
            </w:r>
            <w:r w:rsidR="00CD60D2" w:rsidRPr="00D16BB4">
              <w:rPr>
                <w:b/>
              </w:rPr>
              <w:t>72.A</w:t>
            </w:r>
          </w:p>
        </w:tc>
        <w:tc>
          <w:tcPr>
            <w:tcW w:w="3505" w:type="pct"/>
            <w:shd w:val="clear" w:color="auto" w:fill="auto"/>
          </w:tcPr>
          <w:p w14:paraId="0F8D0D06" w14:textId="77777777" w:rsidR="00CD60D2" w:rsidRPr="00D16BB4" w:rsidRDefault="00CD60D2" w:rsidP="00CD60D2">
            <w:pPr>
              <w:pStyle w:val="ENoteTableText"/>
            </w:pPr>
          </w:p>
        </w:tc>
      </w:tr>
      <w:tr w:rsidR="00CD60D2" w:rsidRPr="00D16BB4" w14:paraId="323A7A23" w14:textId="77777777" w:rsidTr="009717D7">
        <w:trPr>
          <w:cantSplit/>
        </w:trPr>
        <w:tc>
          <w:tcPr>
            <w:tcW w:w="1495" w:type="pct"/>
            <w:shd w:val="clear" w:color="auto" w:fill="auto"/>
          </w:tcPr>
          <w:p w14:paraId="00FC337F" w14:textId="77777777" w:rsidR="00CD60D2" w:rsidRPr="00D16BB4" w:rsidRDefault="00CD60D2" w:rsidP="00CD60D2">
            <w:pPr>
              <w:pStyle w:val="ENoteTableText"/>
              <w:tabs>
                <w:tab w:val="center" w:leader="dot" w:pos="2268"/>
              </w:tabs>
            </w:pPr>
            <w:r w:rsidRPr="00D16BB4">
              <w:t>Subpart A heading</w:t>
            </w:r>
            <w:r w:rsidRPr="00D16BB4">
              <w:tab/>
            </w:r>
          </w:p>
        </w:tc>
        <w:tc>
          <w:tcPr>
            <w:tcW w:w="3505" w:type="pct"/>
            <w:shd w:val="clear" w:color="auto" w:fill="auto"/>
          </w:tcPr>
          <w:p w14:paraId="665050D9" w14:textId="77777777" w:rsidR="00CD60D2" w:rsidRPr="00D16BB4" w:rsidRDefault="00CD60D2" w:rsidP="00CD60D2">
            <w:pPr>
              <w:pStyle w:val="ENoteTableText"/>
            </w:pPr>
            <w:r w:rsidRPr="00D16BB4">
              <w:t>rep No 345, 2004</w:t>
            </w:r>
          </w:p>
        </w:tc>
      </w:tr>
      <w:tr w:rsidR="00CD60D2" w:rsidRPr="00D16BB4" w14:paraId="203CFD42" w14:textId="77777777" w:rsidTr="009717D7">
        <w:trPr>
          <w:cantSplit/>
        </w:trPr>
        <w:tc>
          <w:tcPr>
            <w:tcW w:w="1495" w:type="pct"/>
            <w:shd w:val="clear" w:color="auto" w:fill="auto"/>
          </w:tcPr>
          <w:p w14:paraId="086C65D6" w14:textId="5315D017" w:rsidR="00CD60D2" w:rsidRPr="00D16BB4" w:rsidRDefault="009E3970" w:rsidP="00CD60D2">
            <w:pPr>
              <w:pStyle w:val="ENoteTableText"/>
              <w:tabs>
                <w:tab w:val="center" w:leader="dot" w:pos="2268"/>
              </w:tabs>
            </w:pPr>
            <w:r>
              <w:t>Subpart 1</w:t>
            </w:r>
            <w:r w:rsidR="00CD60D2" w:rsidRPr="00D16BB4">
              <w:t>72.A heading</w:t>
            </w:r>
            <w:r w:rsidR="00CD60D2" w:rsidRPr="00D16BB4">
              <w:tab/>
            </w:r>
          </w:p>
        </w:tc>
        <w:tc>
          <w:tcPr>
            <w:tcW w:w="3505" w:type="pct"/>
            <w:shd w:val="clear" w:color="auto" w:fill="auto"/>
          </w:tcPr>
          <w:p w14:paraId="418B8368" w14:textId="77777777" w:rsidR="00CD60D2" w:rsidRPr="00D16BB4" w:rsidRDefault="00CD60D2" w:rsidP="00CD60D2">
            <w:pPr>
              <w:pStyle w:val="ENoteTableText"/>
            </w:pPr>
            <w:r w:rsidRPr="00D16BB4">
              <w:t>ad No 345, 2004</w:t>
            </w:r>
          </w:p>
        </w:tc>
      </w:tr>
      <w:tr w:rsidR="00CD60D2" w:rsidRPr="00D16BB4" w14:paraId="71546B5B" w14:textId="77777777" w:rsidTr="009717D7">
        <w:trPr>
          <w:cantSplit/>
        </w:trPr>
        <w:tc>
          <w:tcPr>
            <w:tcW w:w="1495" w:type="pct"/>
            <w:shd w:val="clear" w:color="auto" w:fill="auto"/>
          </w:tcPr>
          <w:p w14:paraId="5ECC8399" w14:textId="77777777" w:rsidR="00CD60D2" w:rsidRPr="00D16BB4" w:rsidRDefault="00CD60D2" w:rsidP="00CD60D2">
            <w:pPr>
              <w:pStyle w:val="ENoteTableText"/>
              <w:tabs>
                <w:tab w:val="center" w:leader="dot" w:pos="2268"/>
              </w:tabs>
            </w:pPr>
            <w:r w:rsidRPr="00D16BB4">
              <w:t>r 172.000</w:t>
            </w:r>
            <w:r w:rsidRPr="00D16BB4">
              <w:tab/>
            </w:r>
          </w:p>
        </w:tc>
        <w:tc>
          <w:tcPr>
            <w:tcW w:w="3505" w:type="pct"/>
            <w:shd w:val="clear" w:color="auto" w:fill="auto"/>
          </w:tcPr>
          <w:p w14:paraId="66E16E61" w14:textId="77777777" w:rsidR="00CD60D2" w:rsidRPr="00D16BB4" w:rsidRDefault="00CD60D2" w:rsidP="00CD60D2">
            <w:pPr>
              <w:pStyle w:val="ENoteTableText"/>
            </w:pPr>
            <w:r w:rsidRPr="00D16BB4">
              <w:t>ad No 167, 2002</w:t>
            </w:r>
          </w:p>
        </w:tc>
      </w:tr>
      <w:tr w:rsidR="00CD60D2" w:rsidRPr="00D16BB4" w14:paraId="72A30A77" w14:textId="77777777" w:rsidTr="009717D7">
        <w:trPr>
          <w:cantSplit/>
        </w:trPr>
        <w:tc>
          <w:tcPr>
            <w:tcW w:w="1495" w:type="pct"/>
            <w:shd w:val="clear" w:color="auto" w:fill="auto"/>
          </w:tcPr>
          <w:p w14:paraId="4EA78662" w14:textId="77777777" w:rsidR="00CD60D2" w:rsidRPr="00D16BB4" w:rsidRDefault="00CD60D2" w:rsidP="00CD60D2">
            <w:pPr>
              <w:pStyle w:val="ENoteTableText"/>
            </w:pPr>
          </w:p>
        </w:tc>
        <w:tc>
          <w:tcPr>
            <w:tcW w:w="3505" w:type="pct"/>
            <w:shd w:val="clear" w:color="auto" w:fill="auto"/>
          </w:tcPr>
          <w:p w14:paraId="0BDB2EE7" w14:textId="77777777" w:rsidR="00CD60D2" w:rsidRPr="00D16BB4" w:rsidRDefault="00CD60D2" w:rsidP="00CD60D2">
            <w:pPr>
              <w:pStyle w:val="ENoteTableText"/>
            </w:pPr>
            <w:r w:rsidRPr="00D16BB4">
              <w:t>am No 75, 2003</w:t>
            </w:r>
          </w:p>
        </w:tc>
      </w:tr>
      <w:tr w:rsidR="00CD60D2" w:rsidRPr="00D16BB4" w14:paraId="4C9E00D5" w14:textId="77777777" w:rsidTr="009717D7">
        <w:trPr>
          <w:cantSplit/>
        </w:trPr>
        <w:tc>
          <w:tcPr>
            <w:tcW w:w="1495" w:type="pct"/>
            <w:shd w:val="clear" w:color="auto" w:fill="auto"/>
          </w:tcPr>
          <w:p w14:paraId="73D55A0F" w14:textId="77777777" w:rsidR="00CD60D2" w:rsidRPr="00D16BB4" w:rsidRDefault="00CD60D2" w:rsidP="00CD60D2">
            <w:pPr>
              <w:pStyle w:val="ENoteTableText"/>
            </w:pPr>
          </w:p>
        </w:tc>
        <w:tc>
          <w:tcPr>
            <w:tcW w:w="3505" w:type="pct"/>
            <w:shd w:val="clear" w:color="auto" w:fill="auto"/>
          </w:tcPr>
          <w:p w14:paraId="5AECE1C4" w14:textId="77777777" w:rsidR="00CD60D2" w:rsidRPr="00D16BB4" w:rsidRDefault="00CD60D2" w:rsidP="00CD60D2">
            <w:pPr>
              <w:pStyle w:val="ENoteTableText"/>
            </w:pPr>
            <w:r w:rsidRPr="00D16BB4">
              <w:t>rep No 345, 2004</w:t>
            </w:r>
          </w:p>
        </w:tc>
      </w:tr>
      <w:tr w:rsidR="00CD60D2" w:rsidRPr="00D16BB4" w14:paraId="6779BF03" w14:textId="77777777" w:rsidTr="009717D7">
        <w:trPr>
          <w:cantSplit/>
        </w:trPr>
        <w:tc>
          <w:tcPr>
            <w:tcW w:w="1495" w:type="pct"/>
            <w:shd w:val="clear" w:color="auto" w:fill="auto"/>
          </w:tcPr>
          <w:p w14:paraId="6492C30B" w14:textId="77777777" w:rsidR="00CD60D2" w:rsidRPr="00D16BB4" w:rsidRDefault="00CD60D2" w:rsidP="00CD60D2">
            <w:pPr>
              <w:pStyle w:val="ENoteTableText"/>
              <w:tabs>
                <w:tab w:val="center" w:leader="dot" w:pos="2268"/>
              </w:tabs>
            </w:pPr>
            <w:r w:rsidRPr="00D16BB4">
              <w:t>r 172.005</w:t>
            </w:r>
            <w:r w:rsidRPr="00D16BB4">
              <w:tab/>
            </w:r>
          </w:p>
        </w:tc>
        <w:tc>
          <w:tcPr>
            <w:tcW w:w="3505" w:type="pct"/>
            <w:shd w:val="clear" w:color="auto" w:fill="auto"/>
          </w:tcPr>
          <w:p w14:paraId="6D516AC3" w14:textId="77777777" w:rsidR="00CD60D2" w:rsidRPr="00D16BB4" w:rsidRDefault="00CD60D2" w:rsidP="00CD60D2">
            <w:pPr>
              <w:pStyle w:val="ENoteTableText"/>
            </w:pPr>
            <w:r w:rsidRPr="00D16BB4">
              <w:t>ad No 167, 2002</w:t>
            </w:r>
          </w:p>
        </w:tc>
      </w:tr>
      <w:tr w:rsidR="00CD60D2" w:rsidRPr="00D16BB4" w14:paraId="528C1590" w14:textId="77777777" w:rsidTr="009717D7">
        <w:trPr>
          <w:cantSplit/>
        </w:trPr>
        <w:tc>
          <w:tcPr>
            <w:tcW w:w="1495" w:type="pct"/>
            <w:shd w:val="clear" w:color="auto" w:fill="auto"/>
          </w:tcPr>
          <w:p w14:paraId="44A1BFD0" w14:textId="77777777" w:rsidR="00CD60D2" w:rsidRPr="00D16BB4" w:rsidRDefault="00CD60D2" w:rsidP="00CD60D2">
            <w:pPr>
              <w:pStyle w:val="ENoteTableText"/>
            </w:pPr>
          </w:p>
        </w:tc>
        <w:tc>
          <w:tcPr>
            <w:tcW w:w="3505" w:type="pct"/>
            <w:shd w:val="clear" w:color="auto" w:fill="auto"/>
          </w:tcPr>
          <w:p w14:paraId="0C4873B8" w14:textId="77777777" w:rsidR="00CD60D2" w:rsidRPr="00D16BB4" w:rsidRDefault="00CD60D2" w:rsidP="00CD60D2">
            <w:pPr>
              <w:pStyle w:val="ENoteTableText"/>
            </w:pPr>
            <w:r w:rsidRPr="00D16BB4">
              <w:t>rs No 75, 2003</w:t>
            </w:r>
          </w:p>
        </w:tc>
      </w:tr>
      <w:tr w:rsidR="00CD60D2" w:rsidRPr="00D16BB4" w14:paraId="1AB20482" w14:textId="77777777" w:rsidTr="009717D7">
        <w:trPr>
          <w:cantSplit/>
        </w:trPr>
        <w:tc>
          <w:tcPr>
            <w:tcW w:w="1495" w:type="pct"/>
            <w:shd w:val="clear" w:color="auto" w:fill="auto"/>
          </w:tcPr>
          <w:p w14:paraId="6324063C" w14:textId="77777777" w:rsidR="00CD60D2" w:rsidRPr="00D16BB4" w:rsidRDefault="00CD60D2" w:rsidP="00CD60D2">
            <w:pPr>
              <w:pStyle w:val="ENoteTableText"/>
              <w:tabs>
                <w:tab w:val="center" w:leader="dot" w:pos="2268"/>
              </w:tabs>
            </w:pPr>
            <w:r w:rsidRPr="00D16BB4">
              <w:t>r 172.010</w:t>
            </w:r>
            <w:r w:rsidRPr="00D16BB4">
              <w:tab/>
            </w:r>
          </w:p>
        </w:tc>
        <w:tc>
          <w:tcPr>
            <w:tcW w:w="3505" w:type="pct"/>
            <w:shd w:val="clear" w:color="auto" w:fill="auto"/>
          </w:tcPr>
          <w:p w14:paraId="78100C3A" w14:textId="77777777" w:rsidR="00CD60D2" w:rsidRPr="00D16BB4" w:rsidRDefault="00CD60D2" w:rsidP="00CD60D2">
            <w:pPr>
              <w:pStyle w:val="ENoteTableText"/>
            </w:pPr>
            <w:r w:rsidRPr="00D16BB4">
              <w:t>ad No 167, 2002</w:t>
            </w:r>
          </w:p>
        </w:tc>
      </w:tr>
      <w:tr w:rsidR="00CD60D2" w:rsidRPr="00D16BB4" w14:paraId="2CD7863F" w14:textId="77777777" w:rsidTr="009717D7">
        <w:trPr>
          <w:cantSplit/>
        </w:trPr>
        <w:tc>
          <w:tcPr>
            <w:tcW w:w="1495" w:type="pct"/>
            <w:shd w:val="clear" w:color="auto" w:fill="auto"/>
          </w:tcPr>
          <w:p w14:paraId="3A63B73C" w14:textId="77777777" w:rsidR="00CD60D2" w:rsidRPr="00D16BB4" w:rsidRDefault="00CD60D2" w:rsidP="00CD60D2">
            <w:pPr>
              <w:pStyle w:val="ENoteTableText"/>
            </w:pPr>
          </w:p>
        </w:tc>
        <w:tc>
          <w:tcPr>
            <w:tcW w:w="3505" w:type="pct"/>
            <w:shd w:val="clear" w:color="auto" w:fill="auto"/>
          </w:tcPr>
          <w:p w14:paraId="1E7941A1" w14:textId="77777777" w:rsidR="00CD60D2" w:rsidRPr="00D16BB4" w:rsidRDefault="00CD60D2" w:rsidP="00CD60D2">
            <w:pPr>
              <w:pStyle w:val="ENoteTableText"/>
            </w:pPr>
            <w:r w:rsidRPr="00D16BB4">
              <w:t>am No 75, 2003; No 172, 2007; F2020L00913</w:t>
            </w:r>
          </w:p>
        </w:tc>
      </w:tr>
      <w:tr w:rsidR="00CD60D2" w:rsidRPr="00D16BB4" w14:paraId="5EE16202" w14:textId="77777777" w:rsidTr="009717D7">
        <w:trPr>
          <w:cantSplit/>
        </w:trPr>
        <w:tc>
          <w:tcPr>
            <w:tcW w:w="1495" w:type="pct"/>
            <w:shd w:val="clear" w:color="auto" w:fill="auto"/>
          </w:tcPr>
          <w:p w14:paraId="6345E0AC" w14:textId="77777777" w:rsidR="00CD60D2" w:rsidRPr="00D16BB4" w:rsidRDefault="00CD60D2" w:rsidP="00CD60D2">
            <w:pPr>
              <w:pStyle w:val="ENoteTableText"/>
              <w:tabs>
                <w:tab w:val="center" w:leader="dot" w:pos="2268"/>
              </w:tabs>
            </w:pPr>
            <w:r w:rsidRPr="00D16BB4">
              <w:t>r 172.015</w:t>
            </w:r>
            <w:r w:rsidRPr="00D16BB4">
              <w:tab/>
            </w:r>
          </w:p>
        </w:tc>
        <w:tc>
          <w:tcPr>
            <w:tcW w:w="3505" w:type="pct"/>
            <w:shd w:val="clear" w:color="auto" w:fill="auto"/>
          </w:tcPr>
          <w:p w14:paraId="0AC912C2" w14:textId="77777777" w:rsidR="00CD60D2" w:rsidRPr="00D16BB4" w:rsidRDefault="00CD60D2" w:rsidP="00CD60D2">
            <w:pPr>
              <w:pStyle w:val="ENoteTableText"/>
            </w:pPr>
            <w:r w:rsidRPr="00D16BB4">
              <w:t>ad No 167, 2002</w:t>
            </w:r>
          </w:p>
        </w:tc>
      </w:tr>
      <w:tr w:rsidR="00CD60D2" w:rsidRPr="00D16BB4" w14:paraId="27FDEC3C" w14:textId="77777777" w:rsidTr="009717D7">
        <w:trPr>
          <w:cantSplit/>
        </w:trPr>
        <w:tc>
          <w:tcPr>
            <w:tcW w:w="1495" w:type="pct"/>
            <w:shd w:val="clear" w:color="auto" w:fill="auto"/>
          </w:tcPr>
          <w:p w14:paraId="0779D626" w14:textId="77777777" w:rsidR="00CD60D2" w:rsidRPr="00D16BB4" w:rsidRDefault="00CD60D2" w:rsidP="00CD60D2">
            <w:pPr>
              <w:pStyle w:val="ENoteTableText"/>
              <w:tabs>
                <w:tab w:val="center" w:leader="dot" w:pos="2268"/>
              </w:tabs>
            </w:pPr>
            <w:r w:rsidRPr="00D16BB4">
              <w:t>r 172.020</w:t>
            </w:r>
            <w:r w:rsidRPr="00D16BB4">
              <w:tab/>
            </w:r>
          </w:p>
        </w:tc>
        <w:tc>
          <w:tcPr>
            <w:tcW w:w="3505" w:type="pct"/>
            <w:shd w:val="clear" w:color="auto" w:fill="auto"/>
          </w:tcPr>
          <w:p w14:paraId="6819271A" w14:textId="77777777" w:rsidR="00CD60D2" w:rsidRPr="00D16BB4" w:rsidRDefault="00CD60D2" w:rsidP="00CD60D2">
            <w:pPr>
              <w:pStyle w:val="ENoteTableText"/>
            </w:pPr>
            <w:r w:rsidRPr="00D16BB4">
              <w:t>ad No 167, 2002</w:t>
            </w:r>
          </w:p>
        </w:tc>
      </w:tr>
      <w:tr w:rsidR="00CD60D2" w:rsidRPr="00D16BB4" w14:paraId="5916FC4C" w14:textId="77777777" w:rsidTr="009717D7">
        <w:trPr>
          <w:cantSplit/>
        </w:trPr>
        <w:tc>
          <w:tcPr>
            <w:tcW w:w="1495" w:type="pct"/>
            <w:shd w:val="clear" w:color="auto" w:fill="auto"/>
          </w:tcPr>
          <w:p w14:paraId="535C80D4" w14:textId="77777777" w:rsidR="00CD60D2" w:rsidRPr="00D16BB4" w:rsidRDefault="00CD60D2" w:rsidP="00CD60D2">
            <w:pPr>
              <w:pStyle w:val="ENoteTableText"/>
              <w:tabs>
                <w:tab w:val="center" w:leader="dot" w:pos="2268"/>
              </w:tabs>
            </w:pPr>
            <w:r w:rsidRPr="00D16BB4">
              <w:t>r 172.022</w:t>
            </w:r>
            <w:r w:rsidRPr="00D16BB4">
              <w:tab/>
            </w:r>
          </w:p>
        </w:tc>
        <w:tc>
          <w:tcPr>
            <w:tcW w:w="3505" w:type="pct"/>
            <w:shd w:val="clear" w:color="auto" w:fill="auto"/>
          </w:tcPr>
          <w:p w14:paraId="1EC7265A" w14:textId="77777777" w:rsidR="00CD60D2" w:rsidRPr="00D16BB4" w:rsidRDefault="00CD60D2" w:rsidP="00CD60D2">
            <w:pPr>
              <w:pStyle w:val="ENoteTableText"/>
            </w:pPr>
            <w:r w:rsidRPr="00D16BB4">
              <w:t>ad No 75, 2003</w:t>
            </w:r>
          </w:p>
        </w:tc>
      </w:tr>
      <w:tr w:rsidR="00CD60D2" w:rsidRPr="00D16BB4" w14:paraId="4602BD64" w14:textId="77777777" w:rsidTr="009717D7">
        <w:trPr>
          <w:cantSplit/>
        </w:trPr>
        <w:tc>
          <w:tcPr>
            <w:tcW w:w="1495" w:type="pct"/>
            <w:shd w:val="clear" w:color="auto" w:fill="auto"/>
          </w:tcPr>
          <w:p w14:paraId="61D9D2E3" w14:textId="77777777" w:rsidR="00CD60D2" w:rsidRPr="00D16BB4" w:rsidRDefault="00CD60D2" w:rsidP="00CD60D2">
            <w:pPr>
              <w:pStyle w:val="ENoteTableText"/>
            </w:pPr>
          </w:p>
        </w:tc>
        <w:tc>
          <w:tcPr>
            <w:tcW w:w="3505" w:type="pct"/>
            <w:shd w:val="clear" w:color="auto" w:fill="auto"/>
          </w:tcPr>
          <w:p w14:paraId="7C7C4227" w14:textId="77777777" w:rsidR="00CD60D2" w:rsidRPr="00D16BB4" w:rsidRDefault="00CD60D2" w:rsidP="00CD60D2">
            <w:pPr>
              <w:pStyle w:val="ENoteTableText"/>
            </w:pPr>
            <w:r w:rsidRPr="00D16BB4">
              <w:t>am No 345, 2004; No 323, 2005; No 80, 2013; F2016L00170</w:t>
            </w:r>
          </w:p>
        </w:tc>
      </w:tr>
      <w:tr w:rsidR="00CD60D2" w:rsidRPr="00D16BB4" w14:paraId="13B14093" w14:textId="77777777" w:rsidTr="009717D7">
        <w:trPr>
          <w:cantSplit/>
        </w:trPr>
        <w:tc>
          <w:tcPr>
            <w:tcW w:w="1495" w:type="pct"/>
            <w:shd w:val="clear" w:color="auto" w:fill="auto"/>
          </w:tcPr>
          <w:p w14:paraId="72287C78" w14:textId="77777777" w:rsidR="00CD60D2" w:rsidRPr="00D16BB4" w:rsidRDefault="00CD60D2" w:rsidP="00CD60D2">
            <w:pPr>
              <w:pStyle w:val="ENoteTableText"/>
              <w:tabs>
                <w:tab w:val="center" w:leader="dot" w:pos="2268"/>
              </w:tabs>
            </w:pPr>
            <w:r w:rsidRPr="00D16BB4">
              <w:t>r 172.022A</w:t>
            </w:r>
            <w:r w:rsidRPr="00D16BB4">
              <w:tab/>
            </w:r>
          </w:p>
        </w:tc>
        <w:tc>
          <w:tcPr>
            <w:tcW w:w="3505" w:type="pct"/>
            <w:shd w:val="clear" w:color="auto" w:fill="auto"/>
          </w:tcPr>
          <w:p w14:paraId="163BEAF4" w14:textId="77777777" w:rsidR="00CD60D2" w:rsidRPr="00D16BB4" w:rsidRDefault="00CD60D2" w:rsidP="00CD60D2">
            <w:pPr>
              <w:pStyle w:val="ENoteTableText"/>
            </w:pPr>
            <w:r w:rsidRPr="00D16BB4">
              <w:t>ad No 75, 2003</w:t>
            </w:r>
          </w:p>
        </w:tc>
      </w:tr>
      <w:tr w:rsidR="00CD60D2" w:rsidRPr="00D16BB4" w14:paraId="7615DB2E" w14:textId="77777777" w:rsidTr="009717D7">
        <w:trPr>
          <w:cantSplit/>
        </w:trPr>
        <w:tc>
          <w:tcPr>
            <w:tcW w:w="1495" w:type="pct"/>
            <w:shd w:val="clear" w:color="auto" w:fill="auto"/>
          </w:tcPr>
          <w:p w14:paraId="12070825" w14:textId="77777777" w:rsidR="00CD60D2" w:rsidRPr="00D16BB4" w:rsidRDefault="00CD60D2" w:rsidP="00CD60D2">
            <w:pPr>
              <w:pStyle w:val="ENoteTableText"/>
            </w:pPr>
          </w:p>
        </w:tc>
        <w:tc>
          <w:tcPr>
            <w:tcW w:w="3505" w:type="pct"/>
            <w:shd w:val="clear" w:color="auto" w:fill="auto"/>
          </w:tcPr>
          <w:p w14:paraId="32D02485" w14:textId="77777777" w:rsidR="00CD60D2" w:rsidRPr="00D16BB4" w:rsidRDefault="00CD60D2" w:rsidP="00CD60D2">
            <w:pPr>
              <w:pStyle w:val="ENoteTableText"/>
            </w:pPr>
            <w:r w:rsidRPr="00D16BB4">
              <w:t>rep No 345, 2004</w:t>
            </w:r>
          </w:p>
        </w:tc>
      </w:tr>
      <w:tr w:rsidR="00CD60D2" w:rsidRPr="00D16BB4" w14:paraId="62B4959D" w14:textId="77777777" w:rsidTr="009717D7">
        <w:trPr>
          <w:cantSplit/>
        </w:trPr>
        <w:tc>
          <w:tcPr>
            <w:tcW w:w="1495" w:type="pct"/>
            <w:shd w:val="clear" w:color="auto" w:fill="auto"/>
          </w:tcPr>
          <w:p w14:paraId="3F865DE2" w14:textId="77777777" w:rsidR="00CD60D2" w:rsidRPr="00D16BB4" w:rsidRDefault="00CD60D2" w:rsidP="00CD60D2">
            <w:pPr>
              <w:pStyle w:val="ENoteTableText"/>
              <w:tabs>
                <w:tab w:val="center" w:leader="dot" w:pos="2268"/>
              </w:tabs>
            </w:pPr>
            <w:r w:rsidRPr="00D16BB4">
              <w:t>r 172.022B</w:t>
            </w:r>
            <w:r w:rsidRPr="00D16BB4">
              <w:tab/>
            </w:r>
          </w:p>
        </w:tc>
        <w:tc>
          <w:tcPr>
            <w:tcW w:w="3505" w:type="pct"/>
            <w:shd w:val="clear" w:color="auto" w:fill="auto"/>
          </w:tcPr>
          <w:p w14:paraId="20CC8FC7" w14:textId="77777777" w:rsidR="00CD60D2" w:rsidRPr="00D16BB4" w:rsidRDefault="00CD60D2" w:rsidP="00CD60D2">
            <w:pPr>
              <w:pStyle w:val="ENoteTableText"/>
            </w:pPr>
            <w:r w:rsidRPr="00D16BB4">
              <w:t>ad No 75, 2003</w:t>
            </w:r>
          </w:p>
        </w:tc>
      </w:tr>
      <w:tr w:rsidR="00CD60D2" w:rsidRPr="00D16BB4" w14:paraId="7E311D82" w14:textId="77777777" w:rsidTr="009717D7">
        <w:trPr>
          <w:cantSplit/>
        </w:trPr>
        <w:tc>
          <w:tcPr>
            <w:tcW w:w="1495" w:type="pct"/>
            <w:shd w:val="clear" w:color="auto" w:fill="auto"/>
          </w:tcPr>
          <w:p w14:paraId="44DC9D73" w14:textId="77777777" w:rsidR="00CD60D2" w:rsidRPr="00D16BB4" w:rsidRDefault="00CD60D2" w:rsidP="00CD60D2">
            <w:pPr>
              <w:pStyle w:val="ENoteTableText"/>
            </w:pPr>
          </w:p>
        </w:tc>
        <w:tc>
          <w:tcPr>
            <w:tcW w:w="3505" w:type="pct"/>
            <w:shd w:val="clear" w:color="auto" w:fill="auto"/>
          </w:tcPr>
          <w:p w14:paraId="5E911074" w14:textId="77777777" w:rsidR="00CD60D2" w:rsidRPr="00D16BB4" w:rsidRDefault="00CD60D2" w:rsidP="00CD60D2">
            <w:pPr>
              <w:pStyle w:val="ENoteTableText"/>
            </w:pPr>
            <w:r w:rsidRPr="00D16BB4">
              <w:t>rep No 345, 2004</w:t>
            </w:r>
          </w:p>
        </w:tc>
      </w:tr>
      <w:tr w:rsidR="00CD60D2" w:rsidRPr="00D16BB4" w14:paraId="4620DEF3" w14:textId="77777777" w:rsidTr="009717D7">
        <w:trPr>
          <w:cantSplit/>
        </w:trPr>
        <w:tc>
          <w:tcPr>
            <w:tcW w:w="1495" w:type="pct"/>
            <w:shd w:val="clear" w:color="auto" w:fill="auto"/>
          </w:tcPr>
          <w:p w14:paraId="3D460F98" w14:textId="77777777" w:rsidR="00CD60D2" w:rsidRPr="00D16BB4" w:rsidRDefault="00CD60D2" w:rsidP="00CD60D2">
            <w:pPr>
              <w:pStyle w:val="ENoteTableText"/>
              <w:tabs>
                <w:tab w:val="center" w:leader="dot" w:pos="2268"/>
              </w:tabs>
            </w:pPr>
            <w:r w:rsidRPr="00D16BB4">
              <w:t>r 172.022C</w:t>
            </w:r>
            <w:r w:rsidRPr="00D16BB4">
              <w:tab/>
            </w:r>
          </w:p>
        </w:tc>
        <w:tc>
          <w:tcPr>
            <w:tcW w:w="3505" w:type="pct"/>
            <w:shd w:val="clear" w:color="auto" w:fill="auto"/>
          </w:tcPr>
          <w:p w14:paraId="43D10E5D" w14:textId="77777777" w:rsidR="00CD60D2" w:rsidRPr="00D16BB4" w:rsidRDefault="00CD60D2" w:rsidP="00CD60D2">
            <w:pPr>
              <w:pStyle w:val="ENoteTableText"/>
            </w:pPr>
            <w:r w:rsidRPr="00D16BB4">
              <w:t>ad No 75, 2003</w:t>
            </w:r>
          </w:p>
        </w:tc>
      </w:tr>
      <w:tr w:rsidR="00CD60D2" w:rsidRPr="00D16BB4" w14:paraId="16B7C7E7" w14:textId="77777777" w:rsidTr="009717D7">
        <w:trPr>
          <w:cantSplit/>
        </w:trPr>
        <w:tc>
          <w:tcPr>
            <w:tcW w:w="1495" w:type="pct"/>
            <w:shd w:val="clear" w:color="auto" w:fill="auto"/>
          </w:tcPr>
          <w:p w14:paraId="7615EFF5" w14:textId="77777777" w:rsidR="00CD60D2" w:rsidRPr="00D16BB4" w:rsidRDefault="00CD60D2" w:rsidP="00CD60D2">
            <w:pPr>
              <w:pStyle w:val="ENoteTableText"/>
            </w:pPr>
          </w:p>
        </w:tc>
        <w:tc>
          <w:tcPr>
            <w:tcW w:w="3505" w:type="pct"/>
            <w:shd w:val="clear" w:color="auto" w:fill="auto"/>
          </w:tcPr>
          <w:p w14:paraId="42A3887C" w14:textId="77777777" w:rsidR="00CD60D2" w:rsidRPr="00D16BB4" w:rsidRDefault="00CD60D2" w:rsidP="00CD60D2">
            <w:pPr>
              <w:pStyle w:val="ENoteTableText"/>
            </w:pPr>
            <w:r w:rsidRPr="00D16BB4">
              <w:t>rep No 345, 2004</w:t>
            </w:r>
          </w:p>
        </w:tc>
      </w:tr>
      <w:tr w:rsidR="00CD60D2" w:rsidRPr="00D16BB4" w14:paraId="15201D7C" w14:textId="77777777" w:rsidTr="009717D7">
        <w:trPr>
          <w:cantSplit/>
        </w:trPr>
        <w:tc>
          <w:tcPr>
            <w:tcW w:w="1495" w:type="pct"/>
            <w:shd w:val="clear" w:color="auto" w:fill="auto"/>
          </w:tcPr>
          <w:p w14:paraId="237CAE01" w14:textId="77777777" w:rsidR="00CD60D2" w:rsidRPr="00D16BB4" w:rsidRDefault="00CD60D2" w:rsidP="00CD60D2">
            <w:pPr>
              <w:pStyle w:val="ENoteTableText"/>
              <w:tabs>
                <w:tab w:val="center" w:leader="dot" w:pos="2268"/>
              </w:tabs>
            </w:pPr>
            <w:r w:rsidRPr="00D16BB4">
              <w:t>r 172.022D</w:t>
            </w:r>
            <w:r w:rsidRPr="00D16BB4">
              <w:tab/>
            </w:r>
          </w:p>
        </w:tc>
        <w:tc>
          <w:tcPr>
            <w:tcW w:w="3505" w:type="pct"/>
            <w:shd w:val="clear" w:color="auto" w:fill="auto"/>
          </w:tcPr>
          <w:p w14:paraId="012C21FA" w14:textId="77777777" w:rsidR="00CD60D2" w:rsidRPr="00D16BB4" w:rsidRDefault="00CD60D2" w:rsidP="00CD60D2">
            <w:pPr>
              <w:pStyle w:val="ENoteTableText"/>
            </w:pPr>
            <w:r w:rsidRPr="00D16BB4">
              <w:t>ad No 75, 2003</w:t>
            </w:r>
          </w:p>
        </w:tc>
      </w:tr>
      <w:tr w:rsidR="00CD60D2" w:rsidRPr="00D16BB4" w14:paraId="23D191AC" w14:textId="77777777" w:rsidTr="009717D7">
        <w:trPr>
          <w:cantSplit/>
        </w:trPr>
        <w:tc>
          <w:tcPr>
            <w:tcW w:w="1495" w:type="pct"/>
            <w:shd w:val="clear" w:color="auto" w:fill="auto"/>
          </w:tcPr>
          <w:p w14:paraId="0C17D13A" w14:textId="77777777" w:rsidR="00CD60D2" w:rsidRPr="00D16BB4" w:rsidRDefault="00CD60D2" w:rsidP="00CD60D2">
            <w:pPr>
              <w:pStyle w:val="ENoteTableText"/>
            </w:pPr>
          </w:p>
        </w:tc>
        <w:tc>
          <w:tcPr>
            <w:tcW w:w="3505" w:type="pct"/>
            <w:shd w:val="clear" w:color="auto" w:fill="auto"/>
          </w:tcPr>
          <w:p w14:paraId="08C25F60" w14:textId="77777777" w:rsidR="00CD60D2" w:rsidRPr="00D16BB4" w:rsidRDefault="00CD60D2" w:rsidP="00CD60D2">
            <w:pPr>
              <w:pStyle w:val="ENoteTableText"/>
            </w:pPr>
            <w:r w:rsidRPr="00D16BB4">
              <w:t>rep No 345, 2004</w:t>
            </w:r>
          </w:p>
        </w:tc>
      </w:tr>
      <w:tr w:rsidR="00CD60D2" w:rsidRPr="00D16BB4" w14:paraId="54336D9C" w14:textId="77777777" w:rsidTr="009717D7">
        <w:trPr>
          <w:cantSplit/>
        </w:trPr>
        <w:tc>
          <w:tcPr>
            <w:tcW w:w="1495" w:type="pct"/>
            <w:shd w:val="clear" w:color="auto" w:fill="auto"/>
          </w:tcPr>
          <w:p w14:paraId="39CE40A0" w14:textId="77777777" w:rsidR="00CD60D2" w:rsidRPr="00D16BB4" w:rsidRDefault="00CD60D2" w:rsidP="00CD60D2">
            <w:pPr>
              <w:pStyle w:val="ENoteTableText"/>
              <w:tabs>
                <w:tab w:val="center" w:leader="dot" w:pos="2268"/>
              </w:tabs>
            </w:pPr>
            <w:r w:rsidRPr="00D16BB4">
              <w:t>r 172.022E</w:t>
            </w:r>
            <w:r w:rsidRPr="00D16BB4">
              <w:tab/>
            </w:r>
          </w:p>
        </w:tc>
        <w:tc>
          <w:tcPr>
            <w:tcW w:w="3505" w:type="pct"/>
            <w:shd w:val="clear" w:color="auto" w:fill="auto"/>
          </w:tcPr>
          <w:p w14:paraId="389200BF" w14:textId="77777777" w:rsidR="00CD60D2" w:rsidRPr="00D16BB4" w:rsidRDefault="00CD60D2" w:rsidP="00CD60D2">
            <w:pPr>
              <w:pStyle w:val="ENoteTableText"/>
            </w:pPr>
            <w:r w:rsidRPr="00D16BB4">
              <w:t>ad No 75, 2003</w:t>
            </w:r>
          </w:p>
        </w:tc>
      </w:tr>
      <w:tr w:rsidR="00CD60D2" w:rsidRPr="00D16BB4" w14:paraId="557D5A4E" w14:textId="77777777" w:rsidTr="009717D7">
        <w:trPr>
          <w:cantSplit/>
        </w:trPr>
        <w:tc>
          <w:tcPr>
            <w:tcW w:w="1495" w:type="pct"/>
            <w:shd w:val="clear" w:color="auto" w:fill="auto"/>
          </w:tcPr>
          <w:p w14:paraId="5400EBC9" w14:textId="77777777" w:rsidR="00CD60D2" w:rsidRPr="00D16BB4" w:rsidRDefault="00CD60D2" w:rsidP="00CD60D2">
            <w:pPr>
              <w:pStyle w:val="ENoteTableText"/>
            </w:pPr>
          </w:p>
        </w:tc>
        <w:tc>
          <w:tcPr>
            <w:tcW w:w="3505" w:type="pct"/>
            <w:shd w:val="clear" w:color="auto" w:fill="auto"/>
          </w:tcPr>
          <w:p w14:paraId="4262705C" w14:textId="77777777" w:rsidR="00CD60D2" w:rsidRPr="00D16BB4" w:rsidRDefault="00CD60D2" w:rsidP="00CD60D2">
            <w:pPr>
              <w:pStyle w:val="ENoteTableText"/>
            </w:pPr>
            <w:r w:rsidRPr="00D16BB4">
              <w:t>rep No 345, 2004</w:t>
            </w:r>
          </w:p>
        </w:tc>
      </w:tr>
      <w:tr w:rsidR="00CD60D2" w:rsidRPr="00D16BB4" w14:paraId="64EAA6F8" w14:textId="77777777" w:rsidTr="009717D7">
        <w:trPr>
          <w:cantSplit/>
        </w:trPr>
        <w:tc>
          <w:tcPr>
            <w:tcW w:w="1495" w:type="pct"/>
            <w:shd w:val="clear" w:color="auto" w:fill="auto"/>
          </w:tcPr>
          <w:p w14:paraId="44FE36DB" w14:textId="77777777" w:rsidR="00CD60D2" w:rsidRPr="00D16BB4" w:rsidRDefault="00CD60D2" w:rsidP="00CD60D2">
            <w:pPr>
              <w:pStyle w:val="ENoteTableText"/>
              <w:tabs>
                <w:tab w:val="center" w:leader="dot" w:pos="2268"/>
              </w:tabs>
            </w:pPr>
            <w:r w:rsidRPr="00D16BB4">
              <w:t>r 172.022F</w:t>
            </w:r>
            <w:r w:rsidRPr="00D16BB4">
              <w:tab/>
            </w:r>
          </w:p>
        </w:tc>
        <w:tc>
          <w:tcPr>
            <w:tcW w:w="3505" w:type="pct"/>
            <w:shd w:val="clear" w:color="auto" w:fill="auto"/>
          </w:tcPr>
          <w:p w14:paraId="678B4533" w14:textId="77777777" w:rsidR="00CD60D2" w:rsidRPr="00D16BB4" w:rsidRDefault="00CD60D2" w:rsidP="00CD60D2">
            <w:pPr>
              <w:pStyle w:val="ENoteTableText"/>
            </w:pPr>
            <w:r w:rsidRPr="00D16BB4">
              <w:t>ad No 75, 2003</w:t>
            </w:r>
          </w:p>
        </w:tc>
      </w:tr>
      <w:tr w:rsidR="00CD60D2" w:rsidRPr="00D16BB4" w14:paraId="3024284F" w14:textId="77777777" w:rsidTr="009717D7">
        <w:trPr>
          <w:cantSplit/>
        </w:trPr>
        <w:tc>
          <w:tcPr>
            <w:tcW w:w="1495" w:type="pct"/>
            <w:shd w:val="clear" w:color="auto" w:fill="auto"/>
          </w:tcPr>
          <w:p w14:paraId="19145216" w14:textId="77777777" w:rsidR="00CD60D2" w:rsidRPr="00D16BB4" w:rsidRDefault="00CD60D2" w:rsidP="00CD60D2">
            <w:pPr>
              <w:pStyle w:val="ENoteTableText"/>
            </w:pPr>
          </w:p>
        </w:tc>
        <w:tc>
          <w:tcPr>
            <w:tcW w:w="3505" w:type="pct"/>
            <w:shd w:val="clear" w:color="auto" w:fill="auto"/>
          </w:tcPr>
          <w:p w14:paraId="3B9DCF3D" w14:textId="77777777" w:rsidR="00CD60D2" w:rsidRPr="00D16BB4" w:rsidRDefault="00CD60D2" w:rsidP="00CD60D2">
            <w:pPr>
              <w:pStyle w:val="ENoteTableText"/>
            </w:pPr>
            <w:r w:rsidRPr="00D16BB4">
              <w:t>rep No 345, 2004</w:t>
            </w:r>
          </w:p>
        </w:tc>
      </w:tr>
      <w:tr w:rsidR="00CD60D2" w:rsidRPr="00D16BB4" w14:paraId="7195D927" w14:textId="77777777" w:rsidTr="009717D7">
        <w:trPr>
          <w:cantSplit/>
        </w:trPr>
        <w:tc>
          <w:tcPr>
            <w:tcW w:w="1495" w:type="pct"/>
            <w:shd w:val="clear" w:color="auto" w:fill="auto"/>
          </w:tcPr>
          <w:p w14:paraId="762B2DAC" w14:textId="77777777" w:rsidR="00CD60D2" w:rsidRPr="00D16BB4" w:rsidRDefault="00CD60D2" w:rsidP="00CD60D2">
            <w:pPr>
              <w:pStyle w:val="ENoteTableText"/>
              <w:tabs>
                <w:tab w:val="center" w:leader="dot" w:pos="2268"/>
              </w:tabs>
            </w:pPr>
            <w:r w:rsidRPr="00D16BB4">
              <w:t>r 172.022G</w:t>
            </w:r>
            <w:r w:rsidRPr="00D16BB4">
              <w:tab/>
            </w:r>
          </w:p>
        </w:tc>
        <w:tc>
          <w:tcPr>
            <w:tcW w:w="3505" w:type="pct"/>
            <w:shd w:val="clear" w:color="auto" w:fill="auto"/>
          </w:tcPr>
          <w:p w14:paraId="71840A8E" w14:textId="77777777" w:rsidR="00CD60D2" w:rsidRPr="00D16BB4" w:rsidRDefault="00CD60D2" w:rsidP="00CD60D2">
            <w:pPr>
              <w:pStyle w:val="ENoteTableText"/>
            </w:pPr>
            <w:r w:rsidRPr="00D16BB4">
              <w:t>ad No 75, 2003</w:t>
            </w:r>
          </w:p>
        </w:tc>
      </w:tr>
      <w:tr w:rsidR="00CD60D2" w:rsidRPr="00D16BB4" w14:paraId="685A594A" w14:textId="77777777" w:rsidTr="009717D7">
        <w:trPr>
          <w:cantSplit/>
        </w:trPr>
        <w:tc>
          <w:tcPr>
            <w:tcW w:w="1495" w:type="pct"/>
            <w:shd w:val="clear" w:color="auto" w:fill="auto"/>
          </w:tcPr>
          <w:p w14:paraId="1CB898D8" w14:textId="77777777" w:rsidR="00CD60D2" w:rsidRPr="00D16BB4" w:rsidRDefault="00CD60D2" w:rsidP="00CD60D2">
            <w:pPr>
              <w:pStyle w:val="ENoteTableText"/>
            </w:pPr>
          </w:p>
        </w:tc>
        <w:tc>
          <w:tcPr>
            <w:tcW w:w="3505" w:type="pct"/>
            <w:shd w:val="clear" w:color="auto" w:fill="auto"/>
          </w:tcPr>
          <w:p w14:paraId="70CC4AB1" w14:textId="77777777" w:rsidR="00CD60D2" w:rsidRPr="00D16BB4" w:rsidRDefault="00CD60D2" w:rsidP="00CD60D2">
            <w:pPr>
              <w:pStyle w:val="ENoteTableText"/>
            </w:pPr>
            <w:r w:rsidRPr="00D16BB4">
              <w:t>rep No 345, 2004</w:t>
            </w:r>
          </w:p>
        </w:tc>
      </w:tr>
      <w:tr w:rsidR="00CD60D2" w:rsidRPr="00D16BB4" w14:paraId="126574F6" w14:textId="77777777" w:rsidTr="009717D7">
        <w:trPr>
          <w:cantSplit/>
        </w:trPr>
        <w:tc>
          <w:tcPr>
            <w:tcW w:w="1495" w:type="pct"/>
            <w:shd w:val="clear" w:color="auto" w:fill="auto"/>
          </w:tcPr>
          <w:p w14:paraId="6D2068C9" w14:textId="77777777" w:rsidR="00CD60D2" w:rsidRPr="00D16BB4" w:rsidRDefault="00CD60D2" w:rsidP="00CD60D2">
            <w:pPr>
              <w:pStyle w:val="ENoteTableText"/>
              <w:tabs>
                <w:tab w:val="center" w:leader="dot" w:pos="2268"/>
              </w:tabs>
            </w:pPr>
            <w:r w:rsidRPr="00D16BB4">
              <w:t>r 172.022H</w:t>
            </w:r>
            <w:r w:rsidRPr="00D16BB4">
              <w:tab/>
            </w:r>
          </w:p>
        </w:tc>
        <w:tc>
          <w:tcPr>
            <w:tcW w:w="3505" w:type="pct"/>
            <w:shd w:val="clear" w:color="auto" w:fill="auto"/>
          </w:tcPr>
          <w:p w14:paraId="0F60DF5C" w14:textId="77777777" w:rsidR="00CD60D2" w:rsidRPr="00D16BB4" w:rsidRDefault="00CD60D2" w:rsidP="00CD60D2">
            <w:pPr>
              <w:pStyle w:val="ENoteTableText"/>
            </w:pPr>
            <w:r w:rsidRPr="00D16BB4">
              <w:t>ad No 75, 2003</w:t>
            </w:r>
          </w:p>
        </w:tc>
      </w:tr>
      <w:tr w:rsidR="00CD60D2" w:rsidRPr="00D16BB4" w14:paraId="4F20AD7D" w14:textId="77777777" w:rsidTr="009717D7">
        <w:trPr>
          <w:cantSplit/>
        </w:trPr>
        <w:tc>
          <w:tcPr>
            <w:tcW w:w="1495" w:type="pct"/>
            <w:shd w:val="clear" w:color="auto" w:fill="auto"/>
          </w:tcPr>
          <w:p w14:paraId="5944BF1B" w14:textId="77777777" w:rsidR="00CD60D2" w:rsidRPr="00D16BB4" w:rsidRDefault="00CD60D2" w:rsidP="00CD60D2">
            <w:pPr>
              <w:pStyle w:val="ENoteTableText"/>
            </w:pPr>
          </w:p>
        </w:tc>
        <w:tc>
          <w:tcPr>
            <w:tcW w:w="3505" w:type="pct"/>
            <w:shd w:val="clear" w:color="auto" w:fill="auto"/>
          </w:tcPr>
          <w:p w14:paraId="3D64626C" w14:textId="77777777" w:rsidR="00CD60D2" w:rsidRPr="00D16BB4" w:rsidRDefault="00CD60D2" w:rsidP="00CD60D2">
            <w:pPr>
              <w:pStyle w:val="ENoteTableText"/>
            </w:pPr>
            <w:r w:rsidRPr="00D16BB4">
              <w:t>rep No 345, 2004</w:t>
            </w:r>
          </w:p>
        </w:tc>
      </w:tr>
      <w:tr w:rsidR="00CD60D2" w:rsidRPr="00D16BB4" w14:paraId="784FCF27" w14:textId="77777777" w:rsidTr="009717D7">
        <w:trPr>
          <w:cantSplit/>
        </w:trPr>
        <w:tc>
          <w:tcPr>
            <w:tcW w:w="1495" w:type="pct"/>
            <w:shd w:val="clear" w:color="auto" w:fill="auto"/>
          </w:tcPr>
          <w:p w14:paraId="33AC6F99" w14:textId="605D2E54" w:rsidR="00CD60D2" w:rsidRPr="00D16BB4" w:rsidRDefault="009E3970" w:rsidP="00CD60D2">
            <w:pPr>
              <w:pStyle w:val="ENoteTableText"/>
            </w:pPr>
            <w:r>
              <w:rPr>
                <w:b/>
              </w:rPr>
              <w:t>Subpart 1</w:t>
            </w:r>
            <w:r w:rsidR="00CD60D2" w:rsidRPr="00D16BB4">
              <w:rPr>
                <w:b/>
              </w:rPr>
              <w:t>72.B</w:t>
            </w:r>
          </w:p>
        </w:tc>
        <w:tc>
          <w:tcPr>
            <w:tcW w:w="3505" w:type="pct"/>
            <w:shd w:val="clear" w:color="auto" w:fill="auto"/>
          </w:tcPr>
          <w:p w14:paraId="79421C97" w14:textId="77777777" w:rsidR="00CD60D2" w:rsidRPr="00D16BB4" w:rsidRDefault="00CD60D2" w:rsidP="00CD60D2">
            <w:pPr>
              <w:pStyle w:val="ENoteTableText"/>
            </w:pPr>
          </w:p>
        </w:tc>
      </w:tr>
      <w:tr w:rsidR="00CD60D2" w:rsidRPr="00D16BB4" w14:paraId="09EF0456" w14:textId="77777777" w:rsidTr="009717D7">
        <w:trPr>
          <w:cantSplit/>
        </w:trPr>
        <w:tc>
          <w:tcPr>
            <w:tcW w:w="1495" w:type="pct"/>
            <w:shd w:val="clear" w:color="auto" w:fill="auto"/>
          </w:tcPr>
          <w:p w14:paraId="28CB0694" w14:textId="77777777" w:rsidR="00CD60D2" w:rsidRPr="00D16BB4" w:rsidRDefault="00CD60D2" w:rsidP="00CD60D2">
            <w:pPr>
              <w:pStyle w:val="ENoteTableText"/>
              <w:tabs>
                <w:tab w:val="center" w:leader="dot" w:pos="2268"/>
              </w:tabs>
            </w:pPr>
            <w:r w:rsidRPr="00D16BB4">
              <w:t>Subpart B heading</w:t>
            </w:r>
            <w:r w:rsidRPr="00D16BB4">
              <w:tab/>
            </w:r>
          </w:p>
        </w:tc>
        <w:tc>
          <w:tcPr>
            <w:tcW w:w="3505" w:type="pct"/>
            <w:shd w:val="clear" w:color="auto" w:fill="auto"/>
          </w:tcPr>
          <w:p w14:paraId="0FC8158A" w14:textId="77777777" w:rsidR="00CD60D2" w:rsidRPr="00D16BB4" w:rsidRDefault="00CD60D2" w:rsidP="00CD60D2">
            <w:pPr>
              <w:pStyle w:val="ENoteTableText"/>
            </w:pPr>
            <w:r w:rsidRPr="00D16BB4">
              <w:t>rep No 345, 2004</w:t>
            </w:r>
          </w:p>
        </w:tc>
      </w:tr>
      <w:tr w:rsidR="00CD60D2" w:rsidRPr="00D16BB4" w14:paraId="04515D51" w14:textId="77777777" w:rsidTr="009717D7">
        <w:trPr>
          <w:cantSplit/>
        </w:trPr>
        <w:tc>
          <w:tcPr>
            <w:tcW w:w="1495" w:type="pct"/>
            <w:shd w:val="clear" w:color="auto" w:fill="auto"/>
          </w:tcPr>
          <w:p w14:paraId="3186095F" w14:textId="0219CB96" w:rsidR="00CD60D2" w:rsidRPr="00D16BB4" w:rsidRDefault="009E3970" w:rsidP="00CD60D2">
            <w:pPr>
              <w:pStyle w:val="ENoteTableText"/>
              <w:tabs>
                <w:tab w:val="center" w:leader="dot" w:pos="2268"/>
              </w:tabs>
            </w:pPr>
            <w:r>
              <w:t>Subpart 1</w:t>
            </w:r>
            <w:r w:rsidR="00CD60D2" w:rsidRPr="00D16BB4">
              <w:t>72.B heading</w:t>
            </w:r>
            <w:r w:rsidR="00CD60D2" w:rsidRPr="00D16BB4">
              <w:tab/>
            </w:r>
          </w:p>
        </w:tc>
        <w:tc>
          <w:tcPr>
            <w:tcW w:w="3505" w:type="pct"/>
            <w:shd w:val="clear" w:color="auto" w:fill="auto"/>
          </w:tcPr>
          <w:p w14:paraId="7E2248D7" w14:textId="77777777" w:rsidR="00CD60D2" w:rsidRPr="00D16BB4" w:rsidRDefault="00CD60D2" w:rsidP="00CD60D2">
            <w:pPr>
              <w:pStyle w:val="ENoteTableText"/>
            </w:pPr>
            <w:r w:rsidRPr="00D16BB4">
              <w:t>ad No 345, 2004</w:t>
            </w:r>
          </w:p>
        </w:tc>
      </w:tr>
      <w:tr w:rsidR="00CD60D2" w:rsidRPr="00D16BB4" w14:paraId="7E78B6EB" w14:textId="77777777" w:rsidTr="009717D7">
        <w:trPr>
          <w:cantSplit/>
        </w:trPr>
        <w:tc>
          <w:tcPr>
            <w:tcW w:w="1495" w:type="pct"/>
            <w:shd w:val="clear" w:color="auto" w:fill="auto"/>
          </w:tcPr>
          <w:p w14:paraId="40758D9F" w14:textId="77777777" w:rsidR="00CD60D2" w:rsidRPr="00D16BB4" w:rsidRDefault="00CD60D2" w:rsidP="00CD60D2">
            <w:pPr>
              <w:pStyle w:val="ENoteTableText"/>
              <w:tabs>
                <w:tab w:val="center" w:leader="dot" w:pos="2268"/>
              </w:tabs>
            </w:pPr>
            <w:r w:rsidRPr="00D16BB4">
              <w:t>r 172.024</w:t>
            </w:r>
            <w:r w:rsidRPr="00D16BB4">
              <w:tab/>
            </w:r>
          </w:p>
        </w:tc>
        <w:tc>
          <w:tcPr>
            <w:tcW w:w="3505" w:type="pct"/>
            <w:shd w:val="clear" w:color="auto" w:fill="auto"/>
          </w:tcPr>
          <w:p w14:paraId="78C6D224" w14:textId="77777777" w:rsidR="00CD60D2" w:rsidRPr="00D16BB4" w:rsidRDefault="00CD60D2" w:rsidP="00CD60D2">
            <w:pPr>
              <w:pStyle w:val="ENoteTableText"/>
            </w:pPr>
            <w:r w:rsidRPr="00D16BB4">
              <w:t>ad No 75, 2003</w:t>
            </w:r>
          </w:p>
        </w:tc>
      </w:tr>
      <w:tr w:rsidR="00CD60D2" w:rsidRPr="00D16BB4" w14:paraId="2E822687" w14:textId="77777777" w:rsidTr="009717D7">
        <w:trPr>
          <w:cantSplit/>
        </w:trPr>
        <w:tc>
          <w:tcPr>
            <w:tcW w:w="1495" w:type="pct"/>
            <w:shd w:val="clear" w:color="auto" w:fill="auto"/>
          </w:tcPr>
          <w:p w14:paraId="780E61B5" w14:textId="77777777" w:rsidR="00CD60D2" w:rsidRPr="00D16BB4" w:rsidRDefault="00CD60D2" w:rsidP="00CD60D2">
            <w:pPr>
              <w:pStyle w:val="ENoteTableText"/>
              <w:tabs>
                <w:tab w:val="center" w:leader="dot" w:pos="2268"/>
              </w:tabs>
            </w:pPr>
            <w:r w:rsidRPr="00D16BB4">
              <w:lastRenderedPageBreak/>
              <w:t>r 172.025</w:t>
            </w:r>
            <w:r w:rsidRPr="00D16BB4">
              <w:tab/>
            </w:r>
          </w:p>
        </w:tc>
        <w:tc>
          <w:tcPr>
            <w:tcW w:w="3505" w:type="pct"/>
            <w:shd w:val="clear" w:color="auto" w:fill="auto"/>
          </w:tcPr>
          <w:p w14:paraId="5AC76532" w14:textId="77777777" w:rsidR="00CD60D2" w:rsidRPr="00D16BB4" w:rsidRDefault="00CD60D2" w:rsidP="00CD60D2">
            <w:pPr>
              <w:pStyle w:val="ENoteTableText"/>
            </w:pPr>
            <w:r w:rsidRPr="00D16BB4">
              <w:t>ad No 167, 2002</w:t>
            </w:r>
          </w:p>
        </w:tc>
      </w:tr>
      <w:tr w:rsidR="00CD60D2" w:rsidRPr="00D16BB4" w14:paraId="6106A082" w14:textId="77777777" w:rsidTr="009717D7">
        <w:trPr>
          <w:cantSplit/>
        </w:trPr>
        <w:tc>
          <w:tcPr>
            <w:tcW w:w="1495" w:type="pct"/>
            <w:shd w:val="clear" w:color="auto" w:fill="auto"/>
          </w:tcPr>
          <w:p w14:paraId="520CCA14" w14:textId="77777777" w:rsidR="00CD60D2" w:rsidRPr="00D16BB4" w:rsidRDefault="00CD60D2" w:rsidP="00CD60D2">
            <w:pPr>
              <w:pStyle w:val="ENoteTableText"/>
            </w:pPr>
          </w:p>
        </w:tc>
        <w:tc>
          <w:tcPr>
            <w:tcW w:w="3505" w:type="pct"/>
            <w:shd w:val="clear" w:color="auto" w:fill="auto"/>
          </w:tcPr>
          <w:p w14:paraId="4FB15494" w14:textId="77777777" w:rsidR="00CD60D2" w:rsidRPr="00D16BB4" w:rsidRDefault="00CD60D2" w:rsidP="00CD60D2">
            <w:pPr>
              <w:pStyle w:val="ENoteTableText"/>
            </w:pPr>
            <w:r w:rsidRPr="00D16BB4">
              <w:t>am No 345, 2004</w:t>
            </w:r>
          </w:p>
        </w:tc>
      </w:tr>
      <w:tr w:rsidR="00CD60D2" w:rsidRPr="00D16BB4" w14:paraId="454B7633" w14:textId="77777777" w:rsidTr="009717D7">
        <w:trPr>
          <w:cantSplit/>
        </w:trPr>
        <w:tc>
          <w:tcPr>
            <w:tcW w:w="1495" w:type="pct"/>
            <w:shd w:val="clear" w:color="auto" w:fill="auto"/>
          </w:tcPr>
          <w:p w14:paraId="564886E6" w14:textId="77777777" w:rsidR="00CD60D2" w:rsidRPr="00D16BB4" w:rsidRDefault="00CD60D2" w:rsidP="00CD60D2">
            <w:pPr>
              <w:pStyle w:val="ENoteTableText"/>
            </w:pPr>
          </w:p>
        </w:tc>
        <w:tc>
          <w:tcPr>
            <w:tcW w:w="3505" w:type="pct"/>
            <w:shd w:val="clear" w:color="auto" w:fill="auto"/>
          </w:tcPr>
          <w:p w14:paraId="376C0012" w14:textId="77777777" w:rsidR="00CD60D2" w:rsidRPr="00D16BB4" w:rsidRDefault="00CD60D2" w:rsidP="00CD60D2">
            <w:pPr>
              <w:pStyle w:val="ENoteTableText"/>
            </w:pPr>
            <w:r w:rsidRPr="00D16BB4">
              <w:t>rep No 77, 2011</w:t>
            </w:r>
          </w:p>
        </w:tc>
      </w:tr>
      <w:tr w:rsidR="00CD60D2" w:rsidRPr="00D16BB4" w14:paraId="2609058D" w14:textId="77777777" w:rsidTr="009717D7">
        <w:trPr>
          <w:cantSplit/>
        </w:trPr>
        <w:tc>
          <w:tcPr>
            <w:tcW w:w="1495" w:type="pct"/>
            <w:shd w:val="clear" w:color="auto" w:fill="auto"/>
          </w:tcPr>
          <w:p w14:paraId="7B025D30" w14:textId="77777777" w:rsidR="00CD60D2" w:rsidRPr="00D16BB4" w:rsidRDefault="00CD60D2" w:rsidP="00CD60D2">
            <w:pPr>
              <w:pStyle w:val="ENoteTableText"/>
              <w:tabs>
                <w:tab w:val="center" w:leader="dot" w:pos="2268"/>
              </w:tabs>
            </w:pPr>
            <w:r w:rsidRPr="00D16BB4">
              <w:t>r 172.030</w:t>
            </w:r>
            <w:r w:rsidRPr="00D16BB4">
              <w:tab/>
            </w:r>
          </w:p>
        </w:tc>
        <w:tc>
          <w:tcPr>
            <w:tcW w:w="3505" w:type="pct"/>
            <w:shd w:val="clear" w:color="auto" w:fill="auto"/>
          </w:tcPr>
          <w:p w14:paraId="24BDF266" w14:textId="77777777" w:rsidR="00CD60D2" w:rsidRPr="00D16BB4" w:rsidRDefault="00CD60D2" w:rsidP="00CD60D2">
            <w:pPr>
              <w:pStyle w:val="ENoteTableText"/>
            </w:pPr>
            <w:r w:rsidRPr="00D16BB4">
              <w:t>ad No 167, 2002</w:t>
            </w:r>
          </w:p>
        </w:tc>
      </w:tr>
      <w:tr w:rsidR="00CD60D2" w:rsidRPr="00D16BB4" w14:paraId="3FF5B034" w14:textId="77777777" w:rsidTr="009717D7">
        <w:trPr>
          <w:cantSplit/>
        </w:trPr>
        <w:tc>
          <w:tcPr>
            <w:tcW w:w="1495" w:type="pct"/>
            <w:shd w:val="clear" w:color="auto" w:fill="auto"/>
          </w:tcPr>
          <w:p w14:paraId="4326CB8A" w14:textId="77777777" w:rsidR="00CD60D2" w:rsidRPr="00D16BB4" w:rsidRDefault="00CD60D2" w:rsidP="00CD60D2">
            <w:pPr>
              <w:pStyle w:val="ENoteTableText"/>
            </w:pPr>
          </w:p>
        </w:tc>
        <w:tc>
          <w:tcPr>
            <w:tcW w:w="3505" w:type="pct"/>
            <w:shd w:val="clear" w:color="auto" w:fill="auto"/>
          </w:tcPr>
          <w:p w14:paraId="425B3464" w14:textId="77777777" w:rsidR="00CD60D2" w:rsidRPr="00D16BB4" w:rsidRDefault="00CD60D2" w:rsidP="00CD60D2">
            <w:pPr>
              <w:pStyle w:val="ENoteTableText"/>
            </w:pPr>
            <w:r w:rsidRPr="00D16BB4">
              <w:t>am No 345, 2004</w:t>
            </w:r>
          </w:p>
        </w:tc>
      </w:tr>
      <w:tr w:rsidR="00CD60D2" w:rsidRPr="00D16BB4" w14:paraId="4E36CB79" w14:textId="77777777" w:rsidTr="009717D7">
        <w:trPr>
          <w:cantSplit/>
        </w:trPr>
        <w:tc>
          <w:tcPr>
            <w:tcW w:w="1495" w:type="pct"/>
            <w:shd w:val="clear" w:color="auto" w:fill="auto"/>
          </w:tcPr>
          <w:p w14:paraId="4F75867E" w14:textId="77777777" w:rsidR="00CD60D2" w:rsidRPr="00D16BB4" w:rsidRDefault="00CD60D2" w:rsidP="00CD60D2">
            <w:pPr>
              <w:pStyle w:val="ENoteTableText"/>
              <w:tabs>
                <w:tab w:val="center" w:leader="dot" w:pos="2268"/>
              </w:tabs>
            </w:pPr>
            <w:r w:rsidRPr="00D16BB4">
              <w:t>r 172.035</w:t>
            </w:r>
            <w:r w:rsidRPr="00D16BB4">
              <w:tab/>
            </w:r>
          </w:p>
        </w:tc>
        <w:tc>
          <w:tcPr>
            <w:tcW w:w="3505" w:type="pct"/>
            <w:shd w:val="clear" w:color="auto" w:fill="auto"/>
          </w:tcPr>
          <w:p w14:paraId="6AB5742D" w14:textId="77777777" w:rsidR="00CD60D2" w:rsidRPr="00D16BB4" w:rsidRDefault="00CD60D2" w:rsidP="00CD60D2">
            <w:pPr>
              <w:pStyle w:val="ENoteTableText"/>
            </w:pPr>
            <w:r w:rsidRPr="00D16BB4">
              <w:t>ad No 167, 2002</w:t>
            </w:r>
          </w:p>
        </w:tc>
      </w:tr>
      <w:tr w:rsidR="00CD60D2" w:rsidRPr="00D16BB4" w14:paraId="1CA451E8" w14:textId="77777777" w:rsidTr="009717D7">
        <w:trPr>
          <w:cantSplit/>
        </w:trPr>
        <w:tc>
          <w:tcPr>
            <w:tcW w:w="1495" w:type="pct"/>
            <w:shd w:val="clear" w:color="auto" w:fill="auto"/>
          </w:tcPr>
          <w:p w14:paraId="2728B4BB" w14:textId="77777777" w:rsidR="00CD60D2" w:rsidRPr="00D16BB4" w:rsidRDefault="00CD60D2" w:rsidP="00CD60D2">
            <w:pPr>
              <w:pStyle w:val="ENoteTableText"/>
            </w:pPr>
          </w:p>
        </w:tc>
        <w:tc>
          <w:tcPr>
            <w:tcW w:w="3505" w:type="pct"/>
            <w:shd w:val="clear" w:color="auto" w:fill="auto"/>
          </w:tcPr>
          <w:p w14:paraId="5FAA2041" w14:textId="77777777" w:rsidR="00CD60D2" w:rsidRPr="00D16BB4" w:rsidRDefault="00CD60D2" w:rsidP="00CD60D2">
            <w:pPr>
              <w:pStyle w:val="ENoteTableText"/>
            </w:pPr>
            <w:r w:rsidRPr="00D16BB4">
              <w:t>rep No 77, 2011</w:t>
            </w:r>
          </w:p>
        </w:tc>
      </w:tr>
      <w:tr w:rsidR="00CD60D2" w:rsidRPr="00D16BB4" w14:paraId="618B8871" w14:textId="77777777" w:rsidTr="009717D7">
        <w:trPr>
          <w:cantSplit/>
        </w:trPr>
        <w:tc>
          <w:tcPr>
            <w:tcW w:w="1495" w:type="pct"/>
            <w:shd w:val="clear" w:color="auto" w:fill="auto"/>
          </w:tcPr>
          <w:p w14:paraId="66E6E129" w14:textId="77777777" w:rsidR="00CD60D2" w:rsidRPr="00D16BB4" w:rsidRDefault="00CD60D2" w:rsidP="00CD60D2">
            <w:pPr>
              <w:pStyle w:val="ENoteTableText"/>
              <w:tabs>
                <w:tab w:val="center" w:leader="dot" w:pos="2268"/>
              </w:tabs>
            </w:pPr>
            <w:r w:rsidRPr="00D16BB4">
              <w:t>r 172.040</w:t>
            </w:r>
            <w:r w:rsidRPr="00D16BB4">
              <w:tab/>
            </w:r>
          </w:p>
        </w:tc>
        <w:tc>
          <w:tcPr>
            <w:tcW w:w="3505" w:type="pct"/>
            <w:shd w:val="clear" w:color="auto" w:fill="auto"/>
          </w:tcPr>
          <w:p w14:paraId="4258BE5B" w14:textId="77777777" w:rsidR="00CD60D2" w:rsidRPr="00D16BB4" w:rsidRDefault="00CD60D2" w:rsidP="00CD60D2">
            <w:pPr>
              <w:pStyle w:val="ENoteTableText"/>
            </w:pPr>
            <w:r w:rsidRPr="00D16BB4">
              <w:t>ad No 167, 2002</w:t>
            </w:r>
          </w:p>
        </w:tc>
      </w:tr>
      <w:tr w:rsidR="00CD60D2" w:rsidRPr="00D16BB4" w14:paraId="5BCBA918" w14:textId="77777777" w:rsidTr="009717D7">
        <w:trPr>
          <w:cantSplit/>
        </w:trPr>
        <w:tc>
          <w:tcPr>
            <w:tcW w:w="1495" w:type="pct"/>
            <w:shd w:val="clear" w:color="auto" w:fill="auto"/>
          </w:tcPr>
          <w:p w14:paraId="40FE39A8" w14:textId="77777777" w:rsidR="00CD60D2" w:rsidRPr="00D16BB4" w:rsidRDefault="00CD60D2" w:rsidP="00CD60D2">
            <w:pPr>
              <w:pStyle w:val="ENoteTableText"/>
              <w:tabs>
                <w:tab w:val="center" w:leader="dot" w:pos="2268"/>
              </w:tabs>
            </w:pPr>
          </w:p>
        </w:tc>
        <w:tc>
          <w:tcPr>
            <w:tcW w:w="3505" w:type="pct"/>
            <w:shd w:val="clear" w:color="auto" w:fill="auto"/>
          </w:tcPr>
          <w:p w14:paraId="73F6BD5E" w14:textId="77777777" w:rsidR="00CD60D2" w:rsidRPr="00D16BB4" w:rsidRDefault="00CD60D2" w:rsidP="00CD60D2">
            <w:pPr>
              <w:pStyle w:val="ENoteTableText"/>
            </w:pPr>
            <w:r w:rsidRPr="00D16BB4">
              <w:t>rep No 80, 2013</w:t>
            </w:r>
          </w:p>
        </w:tc>
      </w:tr>
      <w:tr w:rsidR="00CD60D2" w:rsidRPr="00D16BB4" w14:paraId="6A4B3C22" w14:textId="77777777" w:rsidTr="009717D7">
        <w:trPr>
          <w:cantSplit/>
        </w:trPr>
        <w:tc>
          <w:tcPr>
            <w:tcW w:w="1495" w:type="pct"/>
            <w:shd w:val="clear" w:color="auto" w:fill="auto"/>
          </w:tcPr>
          <w:p w14:paraId="2F22F7C7" w14:textId="77777777" w:rsidR="00CD60D2" w:rsidRPr="00D16BB4" w:rsidRDefault="00CD60D2" w:rsidP="00CD60D2">
            <w:pPr>
              <w:pStyle w:val="ENoteTableText"/>
              <w:tabs>
                <w:tab w:val="center" w:leader="dot" w:pos="2268"/>
              </w:tabs>
            </w:pPr>
            <w:r w:rsidRPr="00D16BB4">
              <w:t>r 172.045</w:t>
            </w:r>
            <w:r w:rsidRPr="00D16BB4">
              <w:tab/>
            </w:r>
          </w:p>
        </w:tc>
        <w:tc>
          <w:tcPr>
            <w:tcW w:w="3505" w:type="pct"/>
            <w:shd w:val="clear" w:color="auto" w:fill="auto"/>
          </w:tcPr>
          <w:p w14:paraId="6B886302" w14:textId="77777777" w:rsidR="00CD60D2" w:rsidRPr="00D16BB4" w:rsidRDefault="00CD60D2" w:rsidP="00CD60D2">
            <w:pPr>
              <w:pStyle w:val="ENoteTableText"/>
            </w:pPr>
            <w:r w:rsidRPr="00D16BB4">
              <w:t>ad No 167, 2002</w:t>
            </w:r>
          </w:p>
        </w:tc>
      </w:tr>
      <w:tr w:rsidR="00CD60D2" w:rsidRPr="00D16BB4" w14:paraId="7327540C" w14:textId="77777777" w:rsidTr="009717D7">
        <w:trPr>
          <w:cantSplit/>
        </w:trPr>
        <w:tc>
          <w:tcPr>
            <w:tcW w:w="1495" w:type="pct"/>
            <w:shd w:val="clear" w:color="auto" w:fill="auto"/>
          </w:tcPr>
          <w:p w14:paraId="634EE0A8" w14:textId="77777777" w:rsidR="00CD60D2" w:rsidRPr="00D16BB4" w:rsidRDefault="00CD60D2" w:rsidP="00CD60D2">
            <w:pPr>
              <w:pStyle w:val="ENoteTableText"/>
            </w:pPr>
          </w:p>
        </w:tc>
        <w:tc>
          <w:tcPr>
            <w:tcW w:w="3505" w:type="pct"/>
            <w:shd w:val="clear" w:color="auto" w:fill="auto"/>
          </w:tcPr>
          <w:p w14:paraId="640D73FB" w14:textId="77777777" w:rsidR="00CD60D2" w:rsidRPr="00D16BB4" w:rsidRDefault="00CD60D2" w:rsidP="00CD60D2">
            <w:pPr>
              <w:pStyle w:val="ENoteTableText"/>
            </w:pPr>
            <w:r w:rsidRPr="00D16BB4">
              <w:t>am No 345, 2004</w:t>
            </w:r>
          </w:p>
        </w:tc>
      </w:tr>
      <w:tr w:rsidR="00CD60D2" w:rsidRPr="00D16BB4" w14:paraId="6EFC3D54" w14:textId="77777777" w:rsidTr="009717D7">
        <w:trPr>
          <w:cantSplit/>
        </w:trPr>
        <w:tc>
          <w:tcPr>
            <w:tcW w:w="1495" w:type="pct"/>
            <w:shd w:val="clear" w:color="auto" w:fill="auto"/>
          </w:tcPr>
          <w:p w14:paraId="46D057D4" w14:textId="77777777" w:rsidR="00CD60D2" w:rsidRPr="00D16BB4" w:rsidRDefault="00CD60D2" w:rsidP="00CD60D2">
            <w:pPr>
              <w:pStyle w:val="ENoteTableText"/>
            </w:pPr>
          </w:p>
        </w:tc>
        <w:tc>
          <w:tcPr>
            <w:tcW w:w="3505" w:type="pct"/>
            <w:shd w:val="clear" w:color="auto" w:fill="auto"/>
          </w:tcPr>
          <w:p w14:paraId="41C64971" w14:textId="77777777" w:rsidR="00CD60D2" w:rsidRPr="00D16BB4" w:rsidRDefault="00CD60D2" w:rsidP="00CD60D2">
            <w:pPr>
              <w:pStyle w:val="ENoteTableText"/>
            </w:pPr>
            <w:r w:rsidRPr="00D16BB4">
              <w:t>rep No 77, 2011</w:t>
            </w:r>
          </w:p>
        </w:tc>
      </w:tr>
      <w:tr w:rsidR="00CD60D2" w:rsidRPr="00D16BB4" w14:paraId="2802841D" w14:textId="77777777" w:rsidTr="009717D7">
        <w:trPr>
          <w:cantSplit/>
        </w:trPr>
        <w:tc>
          <w:tcPr>
            <w:tcW w:w="1495" w:type="pct"/>
            <w:shd w:val="clear" w:color="auto" w:fill="auto"/>
          </w:tcPr>
          <w:p w14:paraId="5DC9B214" w14:textId="77777777" w:rsidR="00CD60D2" w:rsidRPr="00D16BB4" w:rsidRDefault="00CD60D2" w:rsidP="00CD60D2">
            <w:pPr>
              <w:pStyle w:val="ENoteTableText"/>
              <w:tabs>
                <w:tab w:val="center" w:leader="dot" w:pos="2268"/>
              </w:tabs>
            </w:pPr>
            <w:r w:rsidRPr="00D16BB4">
              <w:t>r 172.050</w:t>
            </w:r>
            <w:r w:rsidRPr="00D16BB4">
              <w:tab/>
            </w:r>
          </w:p>
        </w:tc>
        <w:tc>
          <w:tcPr>
            <w:tcW w:w="3505" w:type="pct"/>
            <w:shd w:val="clear" w:color="auto" w:fill="auto"/>
          </w:tcPr>
          <w:p w14:paraId="1DC19F21" w14:textId="77777777" w:rsidR="00CD60D2" w:rsidRPr="00D16BB4" w:rsidRDefault="00CD60D2" w:rsidP="00CD60D2">
            <w:pPr>
              <w:pStyle w:val="ENoteTableText"/>
            </w:pPr>
            <w:r w:rsidRPr="00D16BB4">
              <w:t>ad No 167, 2002</w:t>
            </w:r>
          </w:p>
        </w:tc>
      </w:tr>
      <w:tr w:rsidR="00CD60D2" w:rsidRPr="00D16BB4" w14:paraId="6EEAD8BE" w14:textId="77777777" w:rsidTr="009717D7">
        <w:trPr>
          <w:cantSplit/>
        </w:trPr>
        <w:tc>
          <w:tcPr>
            <w:tcW w:w="1495" w:type="pct"/>
            <w:shd w:val="clear" w:color="auto" w:fill="auto"/>
          </w:tcPr>
          <w:p w14:paraId="03931F2F" w14:textId="77777777" w:rsidR="00CD60D2" w:rsidRPr="00D16BB4" w:rsidRDefault="00CD60D2" w:rsidP="00CD60D2">
            <w:pPr>
              <w:pStyle w:val="ENoteTableText"/>
            </w:pPr>
          </w:p>
        </w:tc>
        <w:tc>
          <w:tcPr>
            <w:tcW w:w="3505" w:type="pct"/>
            <w:shd w:val="clear" w:color="auto" w:fill="auto"/>
          </w:tcPr>
          <w:p w14:paraId="3E200EF6" w14:textId="77777777" w:rsidR="00CD60D2" w:rsidRPr="00D16BB4" w:rsidRDefault="00CD60D2" w:rsidP="00CD60D2">
            <w:pPr>
              <w:pStyle w:val="ENoteTableText"/>
            </w:pPr>
            <w:r w:rsidRPr="00D16BB4">
              <w:t>am No 345, 2004; No 77, 2011</w:t>
            </w:r>
          </w:p>
        </w:tc>
      </w:tr>
      <w:tr w:rsidR="00CD60D2" w:rsidRPr="00D16BB4" w14:paraId="0BABE4DD" w14:textId="77777777" w:rsidTr="009717D7">
        <w:trPr>
          <w:cantSplit/>
        </w:trPr>
        <w:tc>
          <w:tcPr>
            <w:tcW w:w="1495" w:type="pct"/>
            <w:shd w:val="clear" w:color="auto" w:fill="auto"/>
          </w:tcPr>
          <w:p w14:paraId="4289E802" w14:textId="77777777" w:rsidR="00CD60D2" w:rsidRPr="00D16BB4" w:rsidRDefault="00CD60D2" w:rsidP="00CD60D2">
            <w:pPr>
              <w:pStyle w:val="ENoteTableText"/>
              <w:tabs>
                <w:tab w:val="center" w:leader="dot" w:pos="2268"/>
              </w:tabs>
            </w:pPr>
            <w:r w:rsidRPr="00D16BB4">
              <w:t>r 172.055</w:t>
            </w:r>
            <w:r w:rsidRPr="00D16BB4">
              <w:tab/>
            </w:r>
          </w:p>
        </w:tc>
        <w:tc>
          <w:tcPr>
            <w:tcW w:w="3505" w:type="pct"/>
            <w:shd w:val="clear" w:color="auto" w:fill="auto"/>
          </w:tcPr>
          <w:p w14:paraId="3F967FA6" w14:textId="77777777" w:rsidR="00CD60D2" w:rsidRPr="00D16BB4" w:rsidRDefault="00CD60D2" w:rsidP="00CD60D2">
            <w:pPr>
              <w:pStyle w:val="ENoteTableText"/>
            </w:pPr>
            <w:r w:rsidRPr="00D16BB4">
              <w:t>ad No 167, 2002</w:t>
            </w:r>
          </w:p>
        </w:tc>
      </w:tr>
      <w:tr w:rsidR="00CD60D2" w:rsidRPr="00D16BB4" w14:paraId="2A80BA36" w14:textId="77777777" w:rsidTr="009717D7">
        <w:trPr>
          <w:cantSplit/>
        </w:trPr>
        <w:tc>
          <w:tcPr>
            <w:tcW w:w="1495" w:type="pct"/>
            <w:shd w:val="clear" w:color="auto" w:fill="auto"/>
          </w:tcPr>
          <w:p w14:paraId="5C77B8CB" w14:textId="77777777" w:rsidR="00CD60D2" w:rsidRPr="00D16BB4" w:rsidRDefault="00CD60D2" w:rsidP="00CD60D2">
            <w:pPr>
              <w:pStyle w:val="ENoteTableText"/>
            </w:pPr>
          </w:p>
        </w:tc>
        <w:tc>
          <w:tcPr>
            <w:tcW w:w="3505" w:type="pct"/>
            <w:shd w:val="clear" w:color="auto" w:fill="auto"/>
          </w:tcPr>
          <w:p w14:paraId="77F91AA9" w14:textId="77777777" w:rsidR="00CD60D2" w:rsidRPr="00D16BB4" w:rsidRDefault="00CD60D2" w:rsidP="00CD60D2">
            <w:pPr>
              <w:pStyle w:val="ENoteTableText"/>
            </w:pPr>
            <w:r w:rsidRPr="00D16BB4">
              <w:t>am No 345, 2004</w:t>
            </w:r>
          </w:p>
        </w:tc>
      </w:tr>
      <w:tr w:rsidR="00CD60D2" w:rsidRPr="00D16BB4" w14:paraId="47226AA9" w14:textId="77777777" w:rsidTr="009717D7">
        <w:trPr>
          <w:cantSplit/>
        </w:trPr>
        <w:tc>
          <w:tcPr>
            <w:tcW w:w="1495" w:type="pct"/>
            <w:shd w:val="clear" w:color="auto" w:fill="auto"/>
          </w:tcPr>
          <w:p w14:paraId="277463FD" w14:textId="5468078B" w:rsidR="00CD60D2" w:rsidRPr="00D16BB4" w:rsidRDefault="009E3970" w:rsidP="00CD60D2">
            <w:pPr>
              <w:pStyle w:val="ENoteTableText"/>
            </w:pPr>
            <w:r>
              <w:rPr>
                <w:b/>
              </w:rPr>
              <w:t>Subpart 1</w:t>
            </w:r>
            <w:r w:rsidR="00CD60D2" w:rsidRPr="00D16BB4">
              <w:rPr>
                <w:b/>
              </w:rPr>
              <w:t>72.C</w:t>
            </w:r>
          </w:p>
        </w:tc>
        <w:tc>
          <w:tcPr>
            <w:tcW w:w="3505" w:type="pct"/>
            <w:shd w:val="clear" w:color="auto" w:fill="auto"/>
          </w:tcPr>
          <w:p w14:paraId="372CA77E" w14:textId="77777777" w:rsidR="00CD60D2" w:rsidRPr="00D16BB4" w:rsidRDefault="00CD60D2" w:rsidP="00CD60D2">
            <w:pPr>
              <w:pStyle w:val="ENoteTableText"/>
            </w:pPr>
          </w:p>
        </w:tc>
      </w:tr>
      <w:tr w:rsidR="00CD60D2" w:rsidRPr="00D16BB4" w14:paraId="3B83CF9E" w14:textId="77777777" w:rsidTr="009717D7">
        <w:trPr>
          <w:cantSplit/>
        </w:trPr>
        <w:tc>
          <w:tcPr>
            <w:tcW w:w="1495" w:type="pct"/>
            <w:shd w:val="clear" w:color="auto" w:fill="auto"/>
          </w:tcPr>
          <w:p w14:paraId="0E629FBA" w14:textId="77777777" w:rsidR="00CD60D2" w:rsidRPr="00D16BB4" w:rsidRDefault="00CD60D2" w:rsidP="00CD60D2">
            <w:pPr>
              <w:pStyle w:val="ENoteTableText"/>
              <w:tabs>
                <w:tab w:val="center" w:leader="dot" w:pos="2268"/>
              </w:tabs>
            </w:pPr>
            <w:r w:rsidRPr="00D16BB4">
              <w:t>Subpart C heading</w:t>
            </w:r>
            <w:r w:rsidRPr="00D16BB4">
              <w:tab/>
            </w:r>
          </w:p>
        </w:tc>
        <w:tc>
          <w:tcPr>
            <w:tcW w:w="3505" w:type="pct"/>
            <w:shd w:val="clear" w:color="auto" w:fill="auto"/>
          </w:tcPr>
          <w:p w14:paraId="78965D3C" w14:textId="77777777" w:rsidR="00CD60D2" w:rsidRPr="00D16BB4" w:rsidRDefault="00CD60D2" w:rsidP="00CD60D2">
            <w:pPr>
              <w:pStyle w:val="ENoteTableText"/>
            </w:pPr>
            <w:r w:rsidRPr="00D16BB4">
              <w:t>rep No 345, 2004</w:t>
            </w:r>
          </w:p>
        </w:tc>
      </w:tr>
      <w:tr w:rsidR="00CD60D2" w:rsidRPr="00D16BB4" w14:paraId="738025EA" w14:textId="77777777" w:rsidTr="009717D7">
        <w:trPr>
          <w:cantSplit/>
        </w:trPr>
        <w:tc>
          <w:tcPr>
            <w:tcW w:w="1495" w:type="pct"/>
            <w:shd w:val="clear" w:color="auto" w:fill="auto"/>
          </w:tcPr>
          <w:p w14:paraId="4AC0ADCD" w14:textId="45FEDC01" w:rsidR="00CD60D2" w:rsidRPr="00D16BB4" w:rsidRDefault="009E3970" w:rsidP="00CD60D2">
            <w:pPr>
              <w:pStyle w:val="ENoteTableText"/>
              <w:tabs>
                <w:tab w:val="center" w:leader="dot" w:pos="2268"/>
              </w:tabs>
            </w:pPr>
            <w:r>
              <w:t>Subpart 1</w:t>
            </w:r>
            <w:r w:rsidR="00CD60D2" w:rsidRPr="00D16BB4">
              <w:t>72.C heading</w:t>
            </w:r>
            <w:r w:rsidR="00CD60D2" w:rsidRPr="00D16BB4">
              <w:tab/>
            </w:r>
          </w:p>
        </w:tc>
        <w:tc>
          <w:tcPr>
            <w:tcW w:w="3505" w:type="pct"/>
            <w:shd w:val="clear" w:color="auto" w:fill="auto"/>
          </w:tcPr>
          <w:p w14:paraId="5CD85D4C" w14:textId="77777777" w:rsidR="00CD60D2" w:rsidRPr="00D16BB4" w:rsidRDefault="00CD60D2" w:rsidP="00CD60D2">
            <w:pPr>
              <w:pStyle w:val="ENoteTableText"/>
            </w:pPr>
            <w:r w:rsidRPr="00D16BB4">
              <w:t>ad No 345, 2004</w:t>
            </w:r>
          </w:p>
        </w:tc>
      </w:tr>
      <w:tr w:rsidR="00CD60D2" w:rsidRPr="00D16BB4" w14:paraId="3AB3C902" w14:textId="77777777" w:rsidTr="009717D7">
        <w:trPr>
          <w:cantSplit/>
        </w:trPr>
        <w:tc>
          <w:tcPr>
            <w:tcW w:w="1495" w:type="pct"/>
            <w:shd w:val="clear" w:color="auto" w:fill="auto"/>
          </w:tcPr>
          <w:p w14:paraId="163B8523" w14:textId="6D1C6DDC" w:rsidR="00CD60D2" w:rsidRPr="00D16BB4" w:rsidRDefault="009E3970" w:rsidP="00CD60D2">
            <w:pPr>
              <w:pStyle w:val="ENoteTableText"/>
            </w:pPr>
            <w:r>
              <w:rPr>
                <w:b/>
              </w:rPr>
              <w:t>Division 1</w:t>
            </w:r>
            <w:r w:rsidR="00CD60D2" w:rsidRPr="00D16BB4">
              <w:rPr>
                <w:b/>
              </w:rPr>
              <w:t>72.C.1</w:t>
            </w:r>
          </w:p>
        </w:tc>
        <w:tc>
          <w:tcPr>
            <w:tcW w:w="3505" w:type="pct"/>
            <w:shd w:val="clear" w:color="auto" w:fill="auto"/>
          </w:tcPr>
          <w:p w14:paraId="046F3E40" w14:textId="77777777" w:rsidR="00CD60D2" w:rsidRPr="00D16BB4" w:rsidRDefault="00CD60D2" w:rsidP="00CD60D2">
            <w:pPr>
              <w:pStyle w:val="ENoteTableText"/>
            </w:pPr>
          </w:p>
        </w:tc>
      </w:tr>
      <w:tr w:rsidR="00CD60D2" w:rsidRPr="00D16BB4" w14:paraId="645B5A59" w14:textId="77777777" w:rsidTr="009717D7">
        <w:trPr>
          <w:cantSplit/>
        </w:trPr>
        <w:tc>
          <w:tcPr>
            <w:tcW w:w="1495" w:type="pct"/>
            <w:shd w:val="clear" w:color="auto" w:fill="auto"/>
          </w:tcPr>
          <w:p w14:paraId="1E332E91" w14:textId="43C79F57" w:rsidR="00CD60D2" w:rsidRPr="00D16BB4" w:rsidRDefault="009E3970" w:rsidP="00CD60D2">
            <w:pPr>
              <w:pStyle w:val="ENoteTableText"/>
              <w:tabs>
                <w:tab w:val="center" w:leader="dot" w:pos="2268"/>
              </w:tabs>
            </w:pPr>
            <w:r>
              <w:t>Division 1</w:t>
            </w:r>
            <w:r w:rsidR="00CD60D2" w:rsidRPr="00D16BB4">
              <w:t xml:space="preserve"> heading</w:t>
            </w:r>
            <w:r w:rsidR="00CD60D2" w:rsidRPr="00D16BB4">
              <w:tab/>
            </w:r>
          </w:p>
        </w:tc>
        <w:tc>
          <w:tcPr>
            <w:tcW w:w="3505" w:type="pct"/>
            <w:shd w:val="clear" w:color="auto" w:fill="auto"/>
          </w:tcPr>
          <w:p w14:paraId="2C8E262D" w14:textId="77777777" w:rsidR="00CD60D2" w:rsidRPr="00D16BB4" w:rsidRDefault="00CD60D2" w:rsidP="00CD60D2">
            <w:pPr>
              <w:pStyle w:val="ENoteTableText"/>
            </w:pPr>
            <w:r w:rsidRPr="00D16BB4">
              <w:t>rep No 345, 2004</w:t>
            </w:r>
          </w:p>
        </w:tc>
      </w:tr>
      <w:tr w:rsidR="00CD60D2" w:rsidRPr="00D16BB4" w14:paraId="24423A81" w14:textId="77777777" w:rsidTr="009717D7">
        <w:trPr>
          <w:cantSplit/>
        </w:trPr>
        <w:tc>
          <w:tcPr>
            <w:tcW w:w="1495" w:type="pct"/>
            <w:shd w:val="clear" w:color="auto" w:fill="auto"/>
          </w:tcPr>
          <w:p w14:paraId="1FA5E58C" w14:textId="05FFA1F3" w:rsidR="00CD60D2" w:rsidRPr="00D16BB4" w:rsidRDefault="009E3970" w:rsidP="00CD60D2">
            <w:pPr>
              <w:pStyle w:val="ENoteTableText"/>
              <w:tabs>
                <w:tab w:val="center" w:leader="dot" w:pos="2268"/>
              </w:tabs>
            </w:pPr>
            <w:r>
              <w:t>Division 1</w:t>
            </w:r>
            <w:r w:rsidR="00CD60D2" w:rsidRPr="00D16BB4">
              <w:t>72.C.1 heading</w:t>
            </w:r>
            <w:r w:rsidR="00CD60D2" w:rsidRPr="00D16BB4">
              <w:tab/>
            </w:r>
          </w:p>
        </w:tc>
        <w:tc>
          <w:tcPr>
            <w:tcW w:w="3505" w:type="pct"/>
            <w:shd w:val="clear" w:color="auto" w:fill="auto"/>
          </w:tcPr>
          <w:p w14:paraId="3A63DDD6" w14:textId="77777777" w:rsidR="00CD60D2" w:rsidRPr="00D16BB4" w:rsidRDefault="00CD60D2" w:rsidP="00CD60D2">
            <w:pPr>
              <w:pStyle w:val="ENoteTableText"/>
            </w:pPr>
            <w:r w:rsidRPr="00D16BB4">
              <w:t>ad No 345, 2004</w:t>
            </w:r>
          </w:p>
        </w:tc>
      </w:tr>
      <w:tr w:rsidR="00CD60D2" w:rsidRPr="00D16BB4" w14:paraId="1BE86A88" w14:textId="77777777" w:rsidTr="009717D7">
        <w:trPr>
          <w:cantSplit/>
        </w:trPr>
        <w:tc>
          <w:tcPr>
            <w:tcW w:w="1495" w:type="pct"/>
            <w:shd w:val="clear" w:color="auto" w:fill="auto"/>
          </w:tcPr>
          <w:p w14:paraId="1BCB1F96" w14:textId="77777777" w:rsidR="00CD60D2" w:rsidRPr="00D16BB4" w:rsidRDefault="00CD60D2" w:rsidP="00CD60D2">
            <w:pPr>
              <w:pStyle w:val="ENoteTableText"/>
              <w:tabs>
                <w:tab w:val="center" w:leader="dot" w:pos="2268"/>
              </w:tabs>
            </w:pPr>
            <w:r w:rsidRPr="00D16BB4">
              <w:t>r 172.060</w:t>
            </w:r>
            <w:r w:rsidRPr="00D16BB4">
              <w:tab/>
            </w:r>
          </w:p>
        </w:tc>
        <w:tc>
          <w:tcPr>
            <w:tcW w:w="3505" w:type="pct"/>
            <w:shd w:val="clear" w:color="auto" w:fill="auto"/>
          </w:tcPr>
          <w:p w14:paraId="5A878439" w14:textId="77777777" w:rsidR="00CD60D2" w:rsidRPr="00D16BB4" w:rsidRDefault="00CD60D2" w:rsidP="00CD60D2">
            <w:pPr>
              <w:pStyle w:val="ENoteTableText"/>
            </w:pPr>
            <w:r w:rsidRPr="00D16BB4">
              <w:t>ad No 167, 2002</w:t>
            </w:r>
          </w:p>
        </w:tc>
      </w:tr>
      <w:tr w:rsidR="00CD60D2" w:rsidRPr="00D16BB4" w14:paraId="09D38701" w14:textId="77777777" w:rsidTr="009717D7">
        <w:trPr>
          <w:cantSplit/>
        </w:trPr>
        <w:tc>
          <w:tcPr>
            <w:tcW w:w="1495" w:type="pct"/>
            <w:shd w:val="clear" w:color="auto" w:fill="auto"/>
          </w:tcPr>
          <w:p w14:paraId="3E4BA57E" w14:textId="5565E9D6" w:rsidR="00CD60D2" w:rsidRPr="00D16BB4" w:rsidRDefault="009E3970" w:rsidP="00CD60D2">
            <w:pPr>
              <w:pStyle w:val="ENoteTableText"/>
            </w:pPr>
            <w:r>
              <w:rPr>
                <w:b/>
              </w:rPr>
              <w:t>Division 1</w:t>
            </w:r>
            <w:r w:rsidR="00CD60D2" w:rsidRPr="00D16BB4">
              <w:rPr>
                <w:b/>
              </w:rPr>
              <w:t>72.C.2</w:t>
            </w:r>
          </w:p>
        </w:tc>
        <w:tc>
          <w:tcPr>
            <w:tcW w:w="3505" w:type="pct"/>
            <w:shd w:val="clear" w:color="auto" w:fill="auto"/>
          </w:tcPr>
          <w:p w14:paraId="7718B48D" w14:textId="77777777" w:rsidR="00CD60D2" w:rsidRPr="00D16BB4" w:rsidRDefault="00CD60D2" w:rsidP="00CD60D2">
            <w:pPr>
              <w:pStyle w:val="ENoteTableText"/>
            </w:pPr>
          </w:p>
        </w:tc>
      </w:tr>
      <w:tr w:rsidR="00CD60D2" w:rsidRPr="00D16BB4" w14:paraId="21A592FD" w14:textId="77777777" w:rsidTr="009717D7">
        <w:trPr>
          <w:cantSplit/>
        </w:trPr>
        <w:tc>
          <w:tcPr>
            <w:tcW w:w="1495" w:type="pct"/>
            <w:shd w:val="clear" w:color="auto" w:fill="auto"/>
          </w:tcPr>
          <w:p w14:paraId="12EED58F" w14:textId="2FEF3B75" w:rsidR="00CD60D2" w:rsidRPr="00D16BB4" w:rsidRDefault="00B74D4F" w:rsidP="00CD60D2">
            <w:pPr>
              <w:pStyle w:val="ENoteTableText"/>
              <w:tabs>
                <w:tab w:val="center" w:leader="dot" w:pos="2268"/>
              </w:tabs>
            </w:pPr>
            <w:r w:rsidRPr="00D16BB4">
              <w:t>Division 2</w:t>
            </w:r>
            <w:r w:rsidR="00CD60D2" w:rsidRPr="00D16BB4">
              <w:t xml:space="preserve"> heading</w:t>
            </w:r>
            <w:r w:rsidR="00CD60D2" w:rsidRPr="00D16BB4">
              <w:tab/>
            </w:r>
          </w:p>
        </w:tc>
        <w:tc>
          <w:tcPr>
            <w:tcW w:w="3505" w:type="pct"/>
            <w:shd w:val="clear" w:color="auto" w:fill="auto"/>
          </w:tcPr>
          <w:p w14:paraId="6F837828" w14:textId="77777777" w:rsidR="00CD60D2" w:rsidRPr="00D16BB4" w:rsidRDefault="00CD60D2" w:rsidP="00CD60D2">
            <w:pPr>
              <w:pStyle w:val="ENoteTableText"/>
            </w:pPr>
            <w:r w:rsidRPr="00D16BB4">
              <w:t>rep No 345, 2004</w:t>
            </w:r>
          </w:p>
        </w:tc>
      </w:tr>
      <w:tr w:rsidR="00CD60D2" w:rsidRPr="00D16BB4" w14:paraId="327ECD07" w14:textId="77777777" w:rsidTr="009717D7">
        <w:trPr>
          <w:cantSplit/>
        </w:trPr>
        <w:tc>
          <w:tcPr>
            <w:tcW w:w="1495" w:type="pct"/>
            <w:shd w:val="clear" w:color="auto" w:fill="auto"/>
          </w:tcPr>
          <w:p w14:paraId="6804C282" w14:textId="46A472B2" w:rsidR="00CD60D2" w:rsidRPr="00D16BB4" w:rsidRDefault="009E3970" w:rsidP="00CD60D2">
            <w:pPr>
              <w:pStyle w:val="ENoteTableText"/>
              <w:tabs>
                <w:tab w:val="center" w:leader="dot" w:pos="2268"/>
              </w:tabs>
            </w:pPr>
            <w:r>
              <w:t>Division 1</w:t>
            </w:r>
            <w:r w:rsidR="00CD60D2" w:rsidRPr="00D16BB4">
              <w:t>72.C.2 heading</w:t>
            </w:r>
            <w:r w:rsidR="00CD60D2" w:rsidRPr="00D16BB4">
              <w:tab/>
            </w:r>
          </w:p>
        </w:tc>
        <w:tc>
          <w:tcPr>
            <w:tcW w:w="3505" w:type="pct"/>
            <w:shd w:val="clear" w:color="auto" w:fill="auto"/>
          </w:tcPr>
          <w:p w14:paraId="19A6E3D3" w14:textId="77777777" w:rsidR="00CD60D2" w:rsidRPr="00D16BB4" w:rsidRDefault="00CD60D2" w:rsidP="00CD60D2">
            <w:pPr>
              <w:pStyle w:val="ENoteTableText"/>
            </w:pPr>
            <w:r w:rsidRPr="00D16BB4">
              <w:t>ad No 345, 2004</w:t>
            </w:r>
          </w:p>
        </w:tc>
      </w:tr>
      <w:tr w:rsidR="00CD60D2" w:rsidRPr="00D16BB4" w14:paraId="5D7C3BC9" w14:textId="77777777" w:rsidTr="009717D7">
        <w:trPr>
          <w:cantSplit/>
        </w:trPr>
        <w:tc>
          <w:tcPr>
            <w:tcW w:w="1495" w:type="pct"/>
            <w:shd w:val="clear" w:color="auto" w:fill="auto"/>
          </w:tcPr>
          <w:p w14:paraId="458C41EF" w14:textId="77777777" w:rsidR="00CD60D2" w:rsidRPr="00D16BB4" w:rsidRDefault="00CD60D2" w:rsidP="00CD60D2">
            <w:pPr>
              <w:pStyle w:val="ENoteTableText"/>
              <w:tabs>
                <w:tab w:val="center" w:leader="dot" w:pos="2268"/>
              </w:tabs>
            </w:pPr>
            <w:r w:rsidRPr="00D16BB4">
              <w:t>r 172.065</w:t>
            </w:r>
            <w:r w:rsidRPr="00D16BB4">
              <w:tab/>
            </w:r>
          </w:p>
        </w:tc>
        <w:tc>
          <w:tcPr>
            <w:tcW w:w="3505" w:type="pct"/>
            <w:shd w:val="clear" w:color="auto" w:fill="auto"/>
          </w:tcPr>
          <w:p w14:paraId="30CA571A" w14:textId="77777777" w:rsidR="00CD60D2" w:rsidRPr="00D16BB4" w:rsidRDefault="00CD60D2" w:rsidP="00CD60D2">
            <w:pPr>
              <w:pStyle w:val="ENoteTableText"/>
            </w:pPr>
            <w:r w:rsidRPr="00D16BB4">
              <w:t>ad No 167, 2002</w:t>
            </w:r>
          </w:p>
        </w:tc>
      </w:tr>
      <w:tr w:rsidR="00CD60D2" w:rsidRPr="00D16BB4" w14:paraId="67FB8480" w14:textId="77777777" w:rsidTr="009717D7">
        <w:trPr>
          <w:cantSplit/>
        </w:trPr>
        <w:tc>
          <w:tcPr>
            <w:tcW w:w="1495" w:type="pct"/>
            <w:shd w:val="clear" w:color="auto" w:fill="auto"/>
          </w:tcPr>
          <w:p w14:paraId="020E88D5" w14:textId="77777777" w:rsidR="00CD60D2" w:rsidRPr="00D16BB4" w:rsidRDefault="00CD60D2" w:rsidP="00CD60D2">
            <w:pPr>
              <w:pStyle w:val="ENoteTableText"/>
              <w:tabs>
                <w:tab w:val="center" w:leader="dot" w:pos="2268"/>
              </w:tabs>
            </w:pPr>
            <w:r w:rsidRPr="00D16BB4">
              <w:t>r 172.070</w:t>
            </w:r>
            <w:r w:rsidRPr="00D16BB4">
              <w:tab/>
            </w:r>
          </w:p>
        </w:tc>
        <w:tc>
          <w:tcPr>
            <w:tcW w:w="3505" w:type="pct"/>
            <w:shd w:val="clear" w:color="auto" w:fill="auto"/>
          </w:tcPr>
          <w:p w14:paraId="02A3FBB2" w14:textId="77777777" w:rsidR="00CD60D2" w:rsidRPr="00D16BB4" w:rsidRDefault="00CD60D2" w:rsidP="00CD60D2">
            <w:pPr>
              <w:pStyle w:val="ENoteTableText"/>
            </w:pPr>
            <w:r w:rsidRPr="00D16BB4">
              <w:t>ad No 167, 2002</w:t>
            </w:r>
          </w:p>
        </w:tc>
      </w:tr>
      <w:tr w:rsidR="00CD60D2" w:rsidRPr="00D16BB4" w14:paraId="73CEB659" w14:textId="77777777" w:rsidTr="009717D7">
        <w:trPr>
          <w:cantSplit/>
        </w:trPr>
        <w:tc>
          <w:tcPr>
            <w:tcW w:w="1495" w:type="pct"/>
            <w:shd w:val="clear" w:color="auto" w:fill="auto"/>
          </w:tcPr>
          <w:p w14:paraId="3717131D" w14:textId="77777777" w:rsidR="00CD60D2" w:rsidRPr="00D16BB4" w:rsidRDefault="00CD60D2" w:rsidP="00CD60D2">
            <w:pPr>
              <w:pStyle w:val="ENoteTableText"/>
              <w:tabs>
                <w:tab w:val="center" w:leader="dot" w:pos="2268"/>
              </w:tabs>
            </w:pPr>
            <w:r w:rsidRPr="00D16BB4">
              <w:t>r 172.075</w:t>
            </w:r>
            <w:r w:rsidRPr="00D16BB4">
              <w:tab/>
            </w:r>
          </w:p>
        </w:tc>
        <w:tc>
          <w:tcPr>
            <w:tcW w:w="3505" w:type="pct"/>
            <w:shd w:val="clear" w:color="auto" w:fill="auto"/>
          </w:tcPr>
          <w:p w14:paraId="0B4511F6" w14:textId="77777777" w:rsidR="00CD60D2" w:rsidRPr="00D16BB4" w:rsidRDefault="00CD60D2" w:rsidP="00CD60D2">
            <w:pPr>
              <w:pStyle w:val="ENoteTableText"/>
            </w:pPr>
            <w:r w:rsidRPr="00D16BB4">
              <w:t>ad No 167, 2002</w:t>
            </w:r>
          </w:p>
        </w:tc>
      </w:tr>
      <w:tr w:rsidR="00CD60D2" w:rsidRPr="00D16BB4" w14:paraId="6CC05C8A" w14:textId="77777777" w:rsidTr="009717D7">
        <w:trPr>
          <w:cantSplit/>
        </w:trPr>
        <w:tc>
          <w:tcPr>
            <w:tcW w:w="1495" w:type="pct"/>
            <w:shd w:val="clear" w:color="auto" w:fill="auto"/>
          </w:tcPr>
          <w:p w14:paraId="5C366612" w14:textId="77777777" w:rsidR="00CD60D2" w:rsidRPr="00D16BB4" w:rsidRDefault="00CD60D2" w:rsidP="00CD60D2">
            <w:pPr>
              <w:pStyle w:val="ENoteTableText"/>
              <w:tabs>
                <w:tab w:val="center" w:leader="dot" w:pos="2268"/>
              </w:tabs>
            </w:pPr>
            <w:r w:rsidRPr="00D16BB4">
              <w:t>r 172.080</w:t>
            </w:r>
            <w:r w:rsidRPr="00D16BB4">
              <w:tab/>
            </w:r>
          </w:p>
        </w:tc>
        <w:tc>
          <w:tcPr>
            <w:tcW w:w="3505" w:type="pct"/>
            <w:shd w:val="clear" w:color="auto" w:fill="auto"/>
          </w:tcPr>
          <w:p w14:paraId="2DF6B667" w14:textId="77777777" w:rsidR="00CD60D2" w:rsidRPr="00D16BB4" w:rsidRDefault="00CD60D2" w:rsidP="00CD60D2">
            <w:pPr>
              <w:pStyle w:val="ENoteTableText"/>
            </w:pPr>
            <w:r w:rsidRPr="00D16BB4">
              <w:t>ad No 167, 2002</w:t>
            </w:r>
          </w:p>
        </w:tc>
      </w:tr>
      <w:tr w:rsidR="00CD60D2" w:rsidRPr="00D16BB4" w14:paraId="2262E2C4" w14:textId="77777777" w:rsidTr="009717D7">
        <w:trPr>
          <w:cantSplit/>
        </w:trPr>
        <w:tc>
          <w:tcPr>
            <w:tcW w:w="1495" w:type="pct"/>
            <w:shd w:val="clear" w:color="auto" w:fill="auto"/>
          </w:tcPr>
          <w:p w14:paraId="2AAB1325" w14:textId="77777777" w:rsidR="00CD60D2" w:rsidRPr="00D16BB4" w:rsidRDefault="00CD60D2" w:rsidP="00CD60D2">
            <w:pPr>
              <w:pStyle w:val="ENoteTableText"/>
              <w:tabs>
                <w:tab w:val="center" w:leader="dot" w:pos="2268"/>
              </w:tabs>
            </w:pPr>
            <w:r w:rsidRPr="00D16BB4">
              <w:t>r 172.085</w:t>
            </w:r>
            <w:r w:rsidRPr="00D16BB4">
              <w:tab/>
            </w:r>
          </w:p>
        </w:tc>
        <w:tc>
          <w:tcPr>
            <w:tcW w:w="3505" w:type="pct"/>
            <w:shd w:val="clear" w:color="auto" w:fill="auto"/>
          </w:tcPr>
          <w:p w14:paraId="000A3369" w14:textId="77777777" w:rsidR="00CD60D2" w:rsidRPr="00D16BB4" w:rsidRDefault="00CD60D2" w:rsidP="00CD60D2">
            <w:pPr>
              <w:pStyle w:val="ENoteTableText"/>
            </w:pPr>
            <w:r w:rsidRPr="00D16BB4">
              <w:t>ad No 167, 2002</w:t>
            </w:r>
          </w:p>
        </w:tc>
      </w:tr>
      <w:tr w:rsidR="00CD60D2" w:rsidRPr="00D16BB4" w14:paraId="23E16770" w14:textId="77777777" w:rsidTr="009717D7">
        <w:trPr>
          <w:cantSplit/>
        </w:trPr>
        <w:tc>
          <w:tcPr>
            <w:tcW w:w="1495" w:type="pct"/>
            <w:shd w:val="clear" w:color="auto" w:fill="auto"/>
          </w:tcPr>
          <w:p w14:paraId="46A245B5" w14:textId="77777777" w:rsidR="00CD60D2" w:rsidRPr="00D16BB4" w:rsidRDefault="00CD60D2" w:rsidP="00CD60D2">
            <w:pPr>
              <w:pStyle w:val="ENoteTableText"/>
              <w:tabs>
                <w:tab w:val="center" w:leader="dot" w:pos="2268"/>
              </w:tabs>
            </w:pPr>
            <w:r w:rsidRPr="00D16BB4">
              <w:t>r 172.090</w:t>
            </w:r>
            <w:r w:rsidRPr="00D16BB4">
              <w:tab/>
            </w:r>
          </w:p>
        </w:tc>
        <w:tc>
          <w:tcPr>
            <w:tcW w:w="3505" w:type="pct"/>
            <w:shd w:val="clear" w:color="auto" w:fill="auto"/>
          </w:tcPr>
          <w:p w14:paraId="5A590353" w14:textId="77777777" w:rsidR="00CD60D2" w:rsidRPr="00D16BB4" w:rsidRDefault="00CD60D2" w:rsidP="00CD60D2">
            <w:pPr>
              <w:pStyle w:val="ENoteTableText"/>
            </w:pPr>
            <w:r w:rsidRPr="00D16BB4">
              <w:t>ad No 167, 2002</w:t>
            </w:r>
          </w:p>
        </w:tc>
      </w:tr>
      <w:tr w:rsidR="00CD60D2" w:rsidRPr="00D16BB4" w14:paraId="12578201" w14:textId="77777777" w:rsidTr="009717D7">
        <w:trPr>
          <w:cantSplit/>
        </w:trPr>
        <w:tc>
          <w:tcPr>
            <w:tcW w:w="1495" w:type="pct"/>
            <w:shd w:val="clear" w:color="auto" w:fill="auto"/>
          </w:tcPr>
          <w:p w14:paraId="1949F6D3" w14:textId="4602FB60" w:rsidR="00CD60D2" w:rsidRPr="00D16BB4" w:rsidRDefault="009E3970" w:rsidP="00CD60D2">
            <w:pPr>
              <w:pStyle w:val="ENoteTableText"/>
            </w:pPr>
            <w:r>
              <w:rPr>
                <w:b/>
              </w:rPr>
              <w:t>Division 1</w:t>
            </w:r>
            <w:r w:rsidR="00CD60D2" w:rsidRPr="00D16BB4">
              <w:rPr>
                <w:b/>
              </w:rPr>
              <w:t>72.C.3</w:t>
            </w:r>
          </w:p>
        </w:tc>
        <w:tc>
          <w:tcPr>
            <w:tcW w:w="3505" w:type="pct"/>
            <w:shd w:val="clear" w:color="auto" w:fill="auto"/>
          </w:tcPr>
          <w:p w14:paraId="458ECCE7" w14:textId="77777777" w:rsidR="00CD60D2" w:rsidRPr="00D16BB4" w:rsidRDefault="00CD60D2" w:rsidP="00CD60D2">
            <w:pPr>
              <w:pStyle w:val="ENoteTableText"/>
            </w:pPr>
          </w:p>
        </w:tc>
      </w:tr>
      <w:tr w:rsidR="00CD60D2" w:rsidRPr="00D16BB4" w14:paraId="70926E55" w14:textId="77777777" w:rsidTr="009717D7">
        <w:trPr>
          <w:cantSplit/>
        </w:trPr>
        <w:tc>
          <w:tcPr>
            <w:tcW w:w="1495" w:type="pct"/>
            <w:shd w:val="clear" w:color="auto" w:fill="auto"/>
          </w:tcPr>
          <w:p w14:paraId="422309CC" w14:textId="77777777" w:rsidR="00CD60D2" w:rsidRPr="00D16BB4" w:rsidRDefault="00CD60D2" w:rsidP="00CD60D2">
            <w:pPr>
              <w:pStyle w:val="ENoteTableText"/>
              <w:tabs>
                <w:tab w:val="center" w:leader="dot" w:pos="2268"/>
              </w:tabs>
            </w:pPr>
            <w:r w:rsidRPr="00D16BB4">
              <w:t>Division 3 heading</w:t>
            </w:r>
            <w:r w:rsidRPr="00D16BB4">
              <w:tab/>
            </w:r>
          </w:p>
        </w:tc>
        <w:tc>
          <w:tcPr>
            <w:tcW w:w="3505" w:type="pct"/>
            <w:shd w:val="clear" w:color="auto" w:fill="auto"/>
          </w:tcPr>
          <w:p w14:paraId="553BC21B" w14:textId="77777777" w:rsidR="00CD60D2" w:rsidRPr="00D16BB4" w:rsidRDefault="00CD60D2" w:rsidP="00CD60D2">
            <w:pPr>
              <w:pStyle w:val="ENoteTableText"/>
            </w:pPr>
            <w:r w:rsidRPr="00D16BB4">
              <w:t>rep No 345, 2004</w:t>
            </w:r>
          </w:p>
        </w:tc>
      </w:tr>
      <w:tr w:rsidR="00CD60D2" w:rsidRPr="00D16BB4" w14:paraId="08023197" w14:textId="77777777" w:rsidTr="009717D7">
        <w:trPr>
          <w:cantSplit/>
        </w:trPr>
        <w:tc>
          <w:tcPr>
            <w:tcW w:w="1495" w:type="pct"/>
            <w:shd w:val="clear" w:color="auto" w:fill="auto"/>
          </w:tcPr>
          <w:p w14:paraId="3C9F9BA1" w14:textId="721380B3" w:rsidR="00CD60D2" w:rsidRPr="00D16BB4" w:rsidRDefault="009E3970" w:rsidP="00CD60D2">
            <w:pPr>
              <w:pStyle w:val="ENoteTableText"/>
              <w:tabs>
                <w:tab w:val="center" w:leader="dot" w:pos="2268"/>
              </w:tabs>
            </w:pPr>
            <w:r>
              <w:t>Division 1</w:t>
            </w:r>
            <w:r w:rsidR="00CD60D2" w:rsidRPr="00D16BB4">
              <w:t>72.C.3 heading</w:t>
            </w:r>
            <w:r w:rsidR="00CD60D2" w:rsidRPr="00D16BB4">
              <w:tab/>
            </w:r>
          </w:p>
        </w:tc>
        <w:tc>
          <w:tcPr>
            <w:tcW w:w="3505" w:type="pct"/>
            <w:shd w:val="clear" w:color="auto" w:fill="auto"/>
          </w:tcPr>
          <w:p w14:paraId="522246C7" w14:textId="77777777" w:rsidR="00CD60D2" w:rsidRPr="00D16BB4" w:rsidRDefault="00CD60D2" w:rsidP="00CD60D2">
            <w:pPr>
              <w:pStyle w:val="ENoteTableText"/>
            </w:pPr>
            <w:r w:rsidRPr="00D16BB4">
              <w:t>ad No 345, 2004</w:t>
            </w:r>
          </w:p>
        </w:tc>
      </w:tr>
      <w:tr w:rsidR="00CD60D2" w:rsidRPr="00D16BB4" w14:paraId="4CF65DBB" w14:textId="77777777" w:rsidTr="009717D7">
        <w:trPr>
          <w:cantSplit/>
        </w:trPr>
        <w:tc>
          <w:tcPr>
            <w:tcW w:w="1495" w:type="pct"/>
            <w:shd w:val="clear" w:color="auto" w:fill="auto"/>
          </w:tcPr>
          <w:p w14:paraId="5735138B" w14:textId="77777777" w:rsidR="00CD60D2" w:rsidRPr="00D16BB4" w:rsidRDefault="00CD60D2" w:rsidP="00CD60D2">
            <w:pPr>
              <w:pStyle w:val="ENoteTableText"/>
              <w:tabs>
                <w:tab w:val="center" w:leader="dot" w:pos="2268"/>
              </w:tabs>
            </w:pPr>
            <w:r w:rsidRPr="00D16BB4">
              <w:t>r 172.095</w:t>
            </w:r>
            <w:r w:rsidRPr="00D16BB4">
              <w:tab/>
            </w:r>
          </w:p>
        </w:tc>
        <w:tc>
          <w:tcPr>
            <w:tcW w:w="3505" w:type="pct"/>
            <w:shd w:val="clear" w:color="auto" w:fill="auto"/>
          </w:tcPr>
          <w:p w14:paraId="2A3BA359" w14:textId="77777777" w:rsidR="00CD60D2" w:rsidRPr="00D16BB4" w:rsidRDefault="00CD60D2" w:rsidP="00CD60D2">
            <w:pPr>
              <w:pStyle w:val="ENoteTableText"/>
            </w:pPr>
            <w:r w:rsidRPr="00D16BB4">
              <w:t>ad No 167, 2002</w:t>
            </w:r>
          </w:p>
        </w:tc>
      </w:tr>
      <w:tr w:rsidR="00CD60D2" w:rsidRPr="00D16BB4" w14:paraId="514C25E9" w14:textId="77777777" w:rsidTr="009717D7">
        <w:trPr>
          <w:cantSplit/>
        </w:trPr>
        <w:tc>
          <w:tcPr>
            <w:tcW w:w="1495" w:type="pct"/>
            <w:shd w:val="clear" w:color="auto" w:fill="auto"/>
          </w:tcPr>
          <w:p w14:paraId="2276A4F4" w14:textId="54FFFA99" w:rsidR="00CD60D2" w:rsidRPr="00D16BB4" w:rsidRDefault="009E3970" w:rsidP="00CD60D2">
            <w:pPr>
              <w:pStyle w:val="ENoteTableText"/>
            </w:pPr>
            <w:r>
              <w:rPr>
                <w:b/>
              </w:rPr>
              <w:t>Division 1</w:t>
            </w:r>
            <w:r w:rsidR="00CD60D2" w:rsidRPr="00D16BB4">
              <w:rPr>
                <w:b/>
              </w:rPr>
              <w:t>72.C.4</w:t>
            </w:r>
          </w:p>
        </w:tc>
        <w:tc>
          <w:tcPr>
            <w:tcW w:w="3505" w:type="pct"/>
            <w:shd w:val="clear" w:color="auto" w:fill="auto"/>
          </w:tcPr>
          <w:p w14:paraId="3CA2EC33" w14:textId="77777777" w:rsidR="00CD60D2" w:rsidRPr="00D16BB4" w:rsidRDefault="00CD60D2" w:rsidP="00CD60D2">
            <w:pPr>
              <w:pStyle w:val="ENoteTableText"/>
            </w:pPr>
          </w:p>
        </w:tc>
      </w:tr>
      <w:tr w:rsidR="00CD60D2" w:rsidRPr="00D16BB4" w14:paraId="795C4814" w14:textId="77777777" w:rsidTr="009717D7">
        <w:trPr>
          <w:cantSplit/>
        </w:trPr>
        <w:tc>
          <w:tcPr>
            <w:tcW w:w="1495" w:type="pct"/>
            <w:shd w:val="clear" w:color="auto" w:fill="auto"/>
          </w:tcPr>
          <w:p w14:paraId="71573D20" w14:textId="6B50BCB9" w:rsidR="00CD60D2" w:rsidRPr="00D16BB4" w:rsidRDefault="009E3970" w:rsidP="00CD60D2">
            <w:pPr>
              <w:pStyle w:val="ENoteTableText"/>
              <w:tabs>
                <w:tab w:val="center" w:leader="dot" w:pos="2268"/>
              </w:tabs>
              <w:rPr>
                <w:b/>
              </w:rPr>
            </w:pPr>
            <w:r>
              <w:t>Division 4</w:t>
            </w:r>
            <w:r w:rsidR="00CD60D2" w:rsidRPr="00D16BB4">
              <w:t xml:space="preserve"> heading</w:t>
            </w:r>
            <w:r w:rsidR="00CD60D2" w:rsidRPr="00D16BB4">
              <w:tab/>
            </w:r>
          </w:p>
        </w:tc>
        <w:tc>
          <w:tcPr>
            <w:tcW w:w="3505" w:type="pct"/>
            <w:shd w:val="clear" w:color="auto" w:fill="auto"/>
          </w:tcPr>
          <w:p w14:paraId="3AD0DA87" w14:textId="77777777" w:rsidR="00CD60D2" w:rsidRPr="00D16BB4" w:rsidRDefault="00CD60D2" w:rsidP="00CD60D2">
            <w:pPr>
              <w:pStyle w:val="ENoteTableText"/>
            </w:pPr>
            <w:r w:rsidRPr="00D16BB4">
              <w:t>rep No 345, 2004</w:t>
            </w:r>
          </w:p>
        </w:tc>
      </w:tr>
      <w:tr w:rsidR="00CD60D2" w:rsidRPr="00D16BB4" w14:paraId="05663143" w14:textId="77777777" w:rsidTr="009717D7">
        <w:trPr>
          <w:cantSplit/>
        </w:trPr>
        <w:tc>
          <w:tcPr>
            <w:tcW w:w="1495" w:type="pct"/>
            <w:shd w:val="clear" w:color="auto" w:fill="auto"/>
          </w:tcPr>
          <w:p w14:paraId="64461BB4" w14:textId="2406707B" w:rsidR="00CD60D2" w:rsidRPr="00D16BB4" w:rsidRDefault="009E3970" w:rsidP="00CD60D2">
            <w:pPr>
              <w:pStyle w:val="ENoteTableText"/>
              <w:tabs>
                <w:tab w:val="center" w:leader="dot" w:pos="2268"/>
              </w:tabs>
            </w:pPr>
            <w:r>
              <w:t>Division 4</w:t>
            </w:r>
            <w:r w:rsidR="00CD60D2" w:rsidRPr="00D16BB4">
              <w:tab/>
            </w:r>
          </w:p>
        </w:tc>
        <w:tc>
          <w:tcPr>
            <w:tcW w:w="3505" w:type="pct"/>
            <w:shd w:val="clear" w:color="auto" w:fill="auto"/>
          </w:tcPr>
          <w:p w14:paraId="70A1AC91" w14:textId="77777777" w:rsidR="00CD60D2" w:rsidRPr="00D16BB4" w:rsidRDefault="00CD60D2" w:rsidP="00CD60D2">
            <w:pPr>
              <w:pStyle w:val="ENoteTableText"/>
            </w:pPr>
            <w:r w:rsidRPr="00D16BB4">
              <w:t>ad No 167, 2002</w:t>
            </w:r>
          </w:p>
        </w:tc>
      </w:tr>
      <w:tr w:rsidR="00CD60D2" w:rsidRPr="00D16BB4" w14:paraId="1C2396CA" w14:textId="77777777" w:rsidTr="009717D7">
        <w:trPr>
          <w:cantSplit/>
        </w:trPr>
        <w:tc>
          <w:tcPr>
            <w:tcW w:w="1495" w:type="pct"/>
            <w:shd w:val="clear" w:color="auto" w:fill="auto"/>
          </w:tcPr>
          <w:p w14:paraId="3C7C911C" w14:textId="07897B03" w:rsidR="00CD60D2" w:rsidRPr="00D16BB4" w:rsidRDefault="009E3970" w:rsidP="00CD60D2">
            <w:pPr>
              <w:pStyle w:val="ENoteTableText"/>
              <w:tabs>
                <w:tab w:val="center" w:leader="dot" w:pos="2268"/>
              </w:tabs>
            </w:pPr>
            <w:r>
              <w:t>Division 1</w:t>
            </w:r>
            <w:r w:rsidR="00CD60D2" w:rsidRPr="00D16BB4">
              <w:t>72.C.4 heading</w:t>
            </w:r>
            <w:r w:rsidR="00CD60D2" w:rsidRPr="00D16BB4">
              <w:tab/>
            </w:r>
          </w:p>
        </w:tc>
        <w:tc>
          <w:tcPr>
            <w:tcW w:w="3505" w:type="pct"/>
            <w:shd w:val="clear" w:color="auto" w:fill="auto"/>
          </w:tcPr>
          <w:p w14:paraId="11D7BABD" w14:textId="77777777" w:rsidR="00CD60D2" w:rsidRPr="00D16BB4" w:rsidRDefault="00CD60D2" w:rsidP="00CD60D2">
            <w:pPr>
              <w:pStyle w:val="ENoteTableText"/>
            </w:pPr>
            <w:r w:rsidRPr="00D16BB4">
              <w:t>ad No 345, 2004</w:t>
            </w:r>
          </w:p>
        </w:tc>
      </w:tr>
      <w:tr w:rsidR="00CD60D2" w:rsidRPr="00D16BB4" w14:paraId="7F35E8A1" w14:textId="77777777" w:rsidTr="009717D7">
        <w:trPr>
          <w:cantSplit/>
        </w:trPr>
        <w:tc>
          <w:tcPr>
            <w:tcW w:w="1495" w:type="pct"/>
            <w:shd w:val="clear" w:color="auto" w:fill="auto"/>
          </w:tcPr>
          <w:p w14:paraId="1C5C8AB8" w14:textId="77777777" w:rsidR="00CD60D2" w:rsidRPr="00D16BB4" w:rsidRDefault="00CD60D2" w:rsidP="00CD60D2">
            <w:pPr>
              <w:pStyle w:val="ENoteTableText"/>
              <w:tabs>
                <w:tab w:val="center" w:leader="dot" w:pos="2268"/>
              </w:tabs>
            </w:pPr>
            <w:r w:rsidRPr="00D16BB4">
              <w:lastRenderedPageBreak/>
              <w:t>r 172.100</w:t>
            </w:r>
            <w:r w:rsidRPr="00D16BB4">
              <w:tab/>
            </w:r>
          </w:p>
        </w:tc>
        <w:tc>
          <w:tcPr>
            <w:tcW w:w="3505" w:type="pct"/>
            <w:shd w:val="clear" w:color="auto" w:fill="auto"/>
          </w:tcPr>
          <w:p w14:paraId="25426553" w14:textId="77777777" w:rsidR="00CD60D2" w:rsidRPr="00D16BB4" w:rsidRDefault="00CD60D2" w:rsidP="00CD60D2">
            <w:pPr>
              <w:pStyle w:val="ENoteTableText"/>
            </w:pPr>
            <w:r w:rsidRPr="00D16BB4">
              <w:t>ad No 167, 2002</w:t>
            </w:r>
          </w:p>
        </w:tc>
      </w:tr>
      <w:tr w:rsidR="00CD60D2" w:rsidRPr="00D16BB4" w14:paraId="1DA5B0C2" w14:textId="77777777" w:rsidTr="009717D7">
        <w:trPr>
          <w:cantSplit/>
        </w:trPr>
        <w:tc>
          <w:tcPr>
            <w:tcW w:w="1495" w:type="pct"/>
            <w:shd w:val="clear" w:color="auto" w:fill="auto"/>
          </w:tcPr>
          <w:p w14:paraId="522A73A1" w14:textId="77777777" w:rsidR="00CD60D2" w:rsidRPr="00D16BB4" w:rsidRDefault="00CD60D2" w:rsidP="00CD60D2">
            <w:pPr>
              <w:pStyle w:val="ENoteTableText"/>
              <w:tabs>
                <w:tab w:val="center" w:leader="dot" w:pos="2268"/>
              </w:tabs>
            </w:pPr>
            <w:r w:rsidRPr="00D16BB4">
              <w:t>r 172.105</w:t>
            </w:r>
            <w:r w:rsidRPr="00D16BB4">
              <w:tab/>
            </w:r>
          </w:p>
        </w:tc>
        <w:tc>
          <w:tcPr>
            <w:tcW w:w="3505" w:type="pct"/>
            <w:shd w:val="clear" w:color="auto" w:fill="auto"/>
          </w:tcPr>
          <w:p w14:paraId="41A2CD2B" w14:textId="77777777" w:rsidR="00CD60D2" w:rsidRPr="00D16BB4" w:rsidRDefault="00CD60D2" w:rsidP="00CD60D2">
            <w:pPr>
              <w:pStyle w:val="ENoteTableText"/>
            </w:pPr>
            <w:r w:rsidRPr="00D16BB4">
              <w:t>ad No 167, 2002</w:t>
            </w:r>
          </w:p>
        </w:tc>
      </w:tr>
      <w:tr w:rsidR="00CD60D2" w:rsidRPr="00D16BB4" w14:paraId="7DC1DC93" w14:textId="77777777" w:rsidTr="009717D7">
        <w:trPr>
          <w:cantSplit/>
        </w:trPr>
        <w:tc>
          <w:tcPr>
            <w:tcW w:w="1495" w:type="pct"/>
            <w:shd w:val="clear" w:color="auto" w:fill="auto"/>
          </w:tcPr>
          <w:p w14:paraId="787AB68C" w14:textId="77777777" w:rsidR="00CD60D2" w:rsidRPr="00D16BB4" w:rsidRDefault="00CD60D2" w:rsidP="00CD60D2">
            <w:pPr>
              <w:pStyle w:val="ENoteTableText"/>
              <w:tabs>
                <w:tab w:val="center" w:leader="dot" w:pos="2268"/>
              </w:tabs>
            </w:pPr>
            <w:r w:rsidRPr="00D16BB4">
              <w:t>r 172.110</w:t>
            </w:r>
            <w:r w:rsidRPr="00D16BB4">
              <w:tab/>
            </w:r>
          </w:p>
        </w:tc>
        <w:tc>
          <w:tcPr>
            <w:tcW w:w="3505" w:type="pct"/>
            <w:shd w:val="clear" w:color="auto" w:fill="auto"/>
          </w:tcPr>
          <w:p w14:paraId="16BA2248" w14:textId="77777777" w:rsidR="00CD60D2" w:rsidRPr="00D16BB4" w:rsidRDefault="00CD60D2" w:rsidP="00CD60D2">
            <w:pPr>
              <w:pStyle w:val="ENoteTableText"/>
            </w:pPr>
            <w:r w:rsidRPr="00D16BB4">
              <w:t>ad No 167, 2002</w:t>
            </w:r>
          </w:p>
        </w:tc>
      </w:tr>
      <w:tr w:rsidR="00CD60D2" w:rsidRPr="00D16BB4" w14:paraId="679FAF25" w14:textId="77777777" w:rsidTr="009717D7">
        <w:trPr>
          <w:cantSplit/>
        </w:trPr>
        <w:tc>
          <w:tcPr>
            <w:tcW w:w="1495" w:type="pct"/>
            <w:shd w:val="clear" w:color="auto" w:fill="auto"/>
          </w:tcPr>
          <w:p w14:paraId="1137EAFE" w14:textId="77777777" w:rsidR="00CD60D2" w:rsidRPr="00D16BB4" w:rsidRDefault="00CD60D2" w:rsidP="00CD60D2">
            <w:pPr>
              <w:pStyle w:val="ENoteTableText"/>
              <w:tabs>
                <w:tab w:val="center" w:leader="dot" w:pos="2268"/>
              </w:tabs>
            </w:pPr>
            <w:r w:rsidRPr="00D16BB4">
              <w:t>r 172.115</w:t>
            </w:r>
            <w:r w:rsidRPr="00D16BB4">
              <w:tab/>
            </w:r>
          </w:p>
        </w:tc>
        <w:tc>
          <w:tcPr>
            <w:tcW w:w="3505" w:type="pct"/>
            <w:shd w:val="clear" w:color="auto" w:fill="auto"/>
          </w:tcPr>
          <w:p w14:paraId="293EC1DB" w14:textId="77777777" w:rsidR="00CD60D2" w:rsidRPr="00D16BB4" w:rsidRDefault="00CD60D2" w:rsidP="00CD60D2">
            <w:pPr>
              <w:pStyle w:val="ENoteTableText"/>
            </w:pPr>
            <w:r w:rsidRPr="00D16BB4">
              <w:t>ad No 167, 2002</w:t>
            </w:r>
          </w:p>
        </w:tc>
      </w:tr>
      <w:tr w:rsidR="00CD60D2" w:rsidRPr="00D16BB4" w14:paraId="4D784142" w14:textId="77777777" w:rsidTr="009717D7">
        <w:trPr>
          <w:cantSplit/>
        </w:trPr>
        <w:tc>
          <w:tcPr>
            <w:tcW w:w="1495" w:type="pct"/>
            <w:shd w:val="clear" w:color="auto" w:fill="auto"/>
          </w:tcPr>
          <w:p w14:paraId="740F0E4E" w14:textId="77777777" w:rsidR="00CD60D2" w:rsidRPr="00D16BB4" w:rsidRDefault="00CD60D2" w:rsidP="00CD60D2">
            <w:pPr>
              <w:pStyle w:val="ENoteTableText"/>
              <w:tabs>
                <w:tab w:val="center" w:leader="dot" w:pos="2268"/>
              </w:tabs>
            </w:pPr>
            <w:r w:rsidRPr="00D16BB4">
              <w:t>r 172.120</w:t>
            </w:r>
            <w:r w:rsidRPr="00D16BB4">
              <w:tab/>
            </w:r>
          </w:p>
        </w:tc>
        <w:tc>
          <w:tcPr>
            <w:tcW w:w="3505" w:type="pct"/>
            <w:shd w:val="clear" w:color="auto" w:fill="auto"/>
          </w:tcPr>
          <w:p w14:paraId="00A4CDCF" w14:textId="77777777" w:rsidR="00CD60D2" w:rsidRPr="00D16BB4" w:rsidRDefault="00CD60D2" w:rsidP="00CD60D2">
            <w:pPr>
              <w:pStyle w:val="ENoteTableText"/>
            </w:pPr>
            <w:r w:rsidRPr="00D16BB4">
              <w:t>ad No 167, 2002</w:t>
            </w:r>
          </w:p>
        </w:tc>
      </w:tr>
      <w:tr w:rsidR="00CD60D2" w:rsidRPr="00D16BB4" w14:paraId="7DA5525D" w14:textId="77777777" w:rsidTr="009717D7">
        <w:trPr>
          <w:cantSplit/>
        </w:trPr>
        <w:tc>
          <w:tcPr>
            <w:tcW w:w="1495" w:type="pct"/>
            <w:shd w:val="clear" w:color="auto" w:fill="auto"/>
          </w:tcPr>
          <w:p w14:paraId="196C70A0" w14:textId="104884A1" w:rsidR="00CD60D2" w:rsidRPr="00D16BB4" w:rsidRDefault="009E3970" w:rsidP="00CD60D2">
            <w:pPr>
              <w:pStyle w:val="ENoteTableText"/>
              <w:keepNext/>
            </w:pPr>
            <w:r>
              <w:rPr>
                <w:b/>
              </w:rPr>
              <w:t>Division 1</w:t>
            </w:r>
            <w:r w:rsidR="00CD60D2" w:rsidRPr="00D16BB4">
              <w:rPr>
                <w:b/>
              </w:rPr>
              <w:t>72.C.5</w:t>
            </w:r>
          </w:p>
        </w:tc>
        <w:tc>
          <w:tcPr>
            <w:tcW w:w="3505" w:type="pct"/>
            <w:shd w:val="clear" w:color="auto" w:fill="auto"/>
          </w:tcPr>
          <w:p w14:paraId="70295B6D" w14:textId="77777777" w:rsidR="00CD60D2" w:rsidRPr="00D16BB4" w:rsidRDefault="00CD60D2" w:rsidP="00CD60D2">
            <w:pPr>
              <w:pStyle w:val="ENoteTableText"/>
            </w:pPr>
          </w:p>
        </w:tc>
      </w:tr>
      <w:tr w:rsidR="00CD60D2" w:rsidRPr="00D16BB4" w14:paraId="7513937B" w14:textId="77777777" w:rsidTr="009717D7">
        <w:trPr>
          <w:cantSplit/>
        </w:trPr>
        <w:tc>
          <w:tcPr>
            <w:tcW w:w="1495" w:type="pct"/>
            <w:shd w:val="clear" w:color="auto" w:fill="auto"/>
          </w:tcPr>
          <w:p w14:paraId="4A55BE09" w14:textId="77777777" w:rsidR="00CD60D2" w:rsidRPr="00D16BB4" w:rsidRDefault="00CD60D2" w:rsidP="00CD60D2">
            <w:pPr>
              <w:pStyle w:val="ENoteTableText"/>
              <w:tabs>
                <w:tab w:val="center" w:leader="dot" w:pos="2268"/>
              </w:tabs>
            </w:pPr>
            <w:r w:rsidRPr="00D16BB4">
              <w:t>Division 5 heading</w:t>
            </w:r>
            <w:r w:rsidRPr="00D16BB4">
              <w:tab/>
            </w:r>
          </w:p>
        </w:tc>
        <w:tc>
          <w:tcPr>
            <w:tcW w:w="3505" w:type="pct"/>
            <w:shd w:val="clear" w:color="auto" w:fill="auto"/>
          </w:tcPr>
          <w:p w14:paraId="566829AC" w14:textId="77777777" w:rsidR="00CD60D2" w:rsidRPr="00D16BB4" w:rsidRDefault="00CD60D2" w:rsidP="00CD60D2">
            <w:pPr>
              <w:pStyle w:val="ENoteTableText"/>
            </w:pPr>
            <w:r w:rsidRPr="00D16BB4">
              <w:t>rep No 345, 2004</w:t>
            </w:r>
          </w:p>
        </w:tc>
      </w:tr>
      <w:tr w:rsidR="00CD60D2" w:rsidRPr="00D16BB4" w14:paraId="167AC46B" w14:textId="77777777" w:rsidTr="009717D7">
        <w:trPr>
          <w:cantSplit/>
        </w:trPr>
        <w:tc>
          <w:tcPr>
            <w:tcW w:w="1495" w:type="pct"/>
            <w:shd w:val="clear" w:color="auto" w:fill="auto"/>
          </w:tcPr>
          <w:p w14:paraId="0B0DDA63" w14:textId="3F254AEF" w:rsidR="00CD60D2" w:rsidRPr="00D16BB4" w:rsidRDefault="009E3970" w:rsidP="00CD60D2">
            <w:pPr>
              <w:pStyle w:val="ENoteTableText"/>
              <w:tabs>
                <w:tab w:val="center" w:leader="dot" w:pos="2268"/>
              </w:tabs>
            </w:pPr>
            <w:r>
              <w:t>Division 1</w:t>
            </w:r>
            <w:r w:rsidR="00CD60D2" w:rsidRPr="00D16BB4">
              <w:t>72.C.5 heading</w:t>
            </w:r>
            <w:r w:rsidR="00CD60D2" w:rsidRPr="00D16BB4">
              <w:tab/>
            </w:r>
          </w:p>
        </w:tc>
        <w:tc>
          <w:tcPr>
            <w:tcW w:w="3505" w:type="pct"/>
            <w:shd w:val="clear" w:color="auto" w:fill="auto"/>
          </w:tcPr>
          <w:p w14:paraId="2D7FAF74" w14:textId="77777777" w:rsidR="00CD60D2" w:rsidRPr="00D16BB4" w:rsidRDefault="00CD60D2" w:rsidP="00CD60D2">
            <w:pPr>
              <w:pStyle w:val="ENoteTableText"/>
            </w:pPr>
            <w:r w:rsidRPr="00D16BB4">
              <w:t>ad No 345, 2004</w:t>
            </w:r>
          </w:p>
        </w:tc>
      </w:tr>
      <w:tr w:rsidR="00CD60D2" w:rsidRPr="00D16BB4" w14:paraId="442031EA" w14:textId="77777777" w:rsidTr="009717D7">
        <w:trPr>
          <w:cantSplit/>
        </w:trPr>
        <w:tc>
          <w:tcPr>
            <w:tcW w:w="1495" w:type="pct"/>
            <w:shd w:val="clear" w:color="auto" w:fill="auto"/>
          </w:tcPr>
          <w:p w14:paraId="7ECDF716" w14:textId="77777777" w:rsidR="00CD60D2" w:rsidRPr="00D16BB4" w:rsidRDefault="00CD60D2" w:rsidP="00CD60D2">
            <w:pPr>
              <w:pStyle w:val="ENoteTableText"/>
              <w:tabs>
                <w:tab w:val="center" w:leader="dot" w:pos="2268"/>
              </w:tabs>
            </w:pPr>
            <w:r w:rsidRPr="00D16BB4">
              <w:t>r 172.125</w:t>
            </w:r>
            <w:r w:rsidRPr="00D16BB4">
              <w:tab/>
            </w:r>
          </w:p>
        </w:tc>
        <w:tc>
          <w:tcPr>
            <w:tcW w:w="3505" w:type="pct"/>
            <w:shd w:val="clear" w:color="auto" w:fill="auto"/>
          </w:tcPr>
          <w:p w14:paraId="3E8D0C5D" w14:textId="77777777" w:rsidR="00CD60D2" w:rsidRPr="00D16BB4" w:rsidRDefault="00CD60D2" w:rsidP="00CD60D2">
            <w:pPr>
              <w:pStyle w:val="ENoteTableText"/>
            </w:pPr>
            <w:r w:rsidRPr="00D16BB4">
              <w:t>ad No 167, 2002</w:t>
            </w:r>
          </w:p>
        </w:tc>
      </w:tr>
      <w:tr w:rsidR="00CD60D2" w:rsidRPr="00D16BB4" w14:paraId="67F658FA" w14:textId="77777777" w:rsidTr="009717D7">
        <w:trPr>
          <w:cantSplit/>
        </w:trPr>
        <w:tc>
          <w:tcPr>
            <w:tcW w:w="1495" w:type="pct"/>
            <w:shd w:val="clear" w:color="auto" w:fill="auto"/>
          </w:tcPr>
          <w:p w14:paraId="2227A797" w14:textId="77777777" w:rsidR="00CD60D2" w:rsidRPr="00D16BB4" w:rsidRDefault="00CD60D2" w:rsidP="00CD60D2">
            <w:pPr>
              <w:pStyle w:val="ENoteTableText"/>
              <w:tabs>
                <w:tab w:val="center" w:leader="dot" w:pos="2268"/>
              </w:tabs>
            </w:pPr>
            <w:r w:rsidRPr="00D16BB4">
              <w:t>r 172.130</w:t>
            </w:r>
            <w:r w:rsidRPr="00D16BB4">
              <w:tab/>
            </w:r>
          </w:p>
        </w:tc>
        <w:tc>
          <w:tcPr>
            <w:tcW w:w="3505" w:type="pct"/>
            <w:shd w:val="clear" w:color="auto" w:fill="auto"/>
          </w:tcPr>
          <w:p w14:paraId="66550D91" w14:textId="77777777" w:rsidR="00CD60D2" w:rsidRPr="00D16BB4" w:rsidRDefault="00CD60D2" w:rsidP="00CD60D2">
            <w:pPr>
              <w:pStyle w:val="ENoteTableText"/>
            </w:pPr>
            <w:r w:rsidRPr="00D16BB4">
              <w:t>ad No 167, 2002</w:t>
            </w:r>
          </w:p>
        </w:tc>
      </w:tr>
      <w:tr w:rsidR="00CD60D2" w:rsidRPr="00D16BB4" w14:paraId="56F3CE33" w14:textId="77777777" w:rsidTr="009717D7">
        <w:trPr>
          <w:cantSplit/>
        </w:trPr>
        <w:tc>
          <w:tcPr>
            <w:tcW w:w="1495" w:type="pct"/>
            <w:shd w:val="clear" w:color="auto" w:fill="auto"/>
          </w:tcPr>
          <w:p w14:paraId="70C05ED6" w14:textId="77777777" w:rsidR="00CD60D2" w:rsidRPr="00D16BB4" w:rsidRDefault="00CD60D2" w:rsidP="00CD60D2">
            <w:pPr>
              <w:pStyle w:val="ENoteTableText"/>
              <w:tabs>
                <w:tab w:val="center" w:leader="dot" w:pos="2268"/>
              </w:tabs>
            </w:pPr>
            <w:r w:rsidRPr="00D16BB4">
              <w:t>r 172.135</w:t>
            </w:r>
            <w:r w:rsidRPr="00D16BB4">
              <w:tab/>
            </w:r>
          </w:p>
        </w:tc>
        <w:tc>
          <w:tcPr>
            <w:tcW w:w="3505" w:type="pct"/>
            <w:shd w:val="clear" w:color="auto" w:fill="auto"/>
          </w:tcPr>
          <w:p w14:paraId="1F0326CA" w14:textId="77777777" w:rsidR="00CD60D2" w:rsidRPr="00D16BB4" w:rsidRDefault="00CD60D2" w:rsidP="00CD60D2">
            <w:pPr>
              <w:pStyle w:val="ENoteTableText"/>
            </w:pPr>
            <w:r w:rsidRPr="00D16BB4">
              <w:t>ad No 167, 2002</w:t>
            </w:r>
          </w:p>
        </w:tc>
      </w:tr>
      <w:tr w:rsidR="00CD60D2" w:rsidRPr="00D16BB4" w14:paraId="76D6B1C4" w14:textId="77777777" w:rsidTr="009717D7">
        <w:trPr>
          <w:cantSplit/>
        </w:trPr>
        <w:tc>
          <w:tcPr>
            <w:tcW w:w="1495" w:type="pct"/>
            <w:shd w:val="clear" w:color="auto" w:fill="auto"/>
          </w:tcPr>
          <w:p w14:paraId="623A6AEB" w14:textId="07DF1D16" w:rsidR="00CD60D2" w:rsidRPr="00D16BB4" w:rsidRDefault="009E3970" w:rsidP="00CD60D2">
            <w:pPr>
              <w:pStyle w:val="ENoteTableText"/>
            </w:pPr>
            <w:r>
              <w:rPr>
                <w:b/>
              </w:rPr>
              <w:t>Division 1</w:t>
            </w:r>
            <w:r w:rsidR="00CD60D2" w:rsidRPr="00D16BB4">
              <w:rPr>
                <w:b/>
              </w:rPr>
              <w:t>72.C.6</w:t>
            </w:r>
          </w:p>
        </w:tc>
        <w:tc>
          <w:tcPr>
            <w:tcW w:w="3505" w:type="pct"/>
            <w:shd w:val="clear" w:color="auto" w:fill="auto"/>
          </w:tcPr>
          <w:p w14:paraId="7624A4E4" w14:textId="77777777" w:rsidR="00CD60D2" w:rsidRPr="00D16BB4" w:rsidRDefault="00CD60D2" w:rsidP="00CD60D2">
            <w:pPr>
              <w:pStyle w:val="ENoteTableText"/>
            </w:pPr>
          </w:p>
        </w:tc>
      </w:tr>
      <w:tr w:rsidR="00CD60D2" w:rsidRPr="00D16BB4" w14:paraId="7974A2BC" w14:textId="77777777" w:rsidTr="009717D7">
        <w:trPr>
          <w:cantSplit/>
        </w:trPr>
        <w:tc>
          <w:tcPr>
            <w:tcW w:w="1495" w:type="pct"/>
            <w:shd w:val="clear" w:color="auto" w:fill="auto"/>
          </w:tcPr>
          <w:p w14:paraId="256E9E79" w14:textId="77777777" w:rsidR="00CD60D2" w:rsidRPr="00D16BB4" w:rsidRDefault="00CD60D2" w:rsidP="00CD60D2">
            <w:pPr>
              <w:pStyle w:val="ENoteTableText"/>
              <w:tabs>
                <w:tab w:val="center" w:leader="dot" w:pos="2268"/>
              </w:tabs>
            </w:pPr>
            <w:r w:rsidRPr="00D16BB4">
              <w:t>Division 6 heading</w:t>
            </w:r>
            <w:r w:rsidRPr="00D16BB4">
              <w:tab/>
            </w:r>
          </w:p>
        </w:tc>
        <w:tc>
          <w:tcPr>
            <w:tcW w:w="3505" w:type="pct"/>
            <w:shd w:val="clear" w:color="auto" w:fill="auto"/>
          </w:tcPr>
          <w:p w14:paraId="1FC23B96" w14:textId="77777777" w:rsidR="00CD60D2" w:rsidRPr="00D16BB4" w:rsidRDefault="00CD60D2" w:rsidP="00CD60D2">
            <w:pPr>
              <w:pStyle w:val="ENoteTableText"/>
            </w:pPr>
            <w:r w:rsidRPr="00D16BB4">
              <w:t>rep No 345, 2004</w:t>
            </w:r>
          </w:p>
        </w:tc>
      </w:tr>
      <w:tr w:rsidR="00CD60D2" w:rsidRPr="00D16BB4" w14:paraId="4E750BED" w14:textId="77777777" w:rsidTr="009717D7">
        <w:trPr>
          <w:cantSplit/>
        </w:trPr>
        <w:tc>
          <w:tcPr>
            <w:tcW w:w="1495" w:type="pct"/>
            <w:shd w:val="clear" w:color="auto" w:fill="auto"/>
          </w:tcPr>
          <w:p w14:paraId="0A93FDD0" w14:textId="5BA3DB24" w:rsidR="00CD60D2" w:rsidRPr="00D16BB4" w:rsidRDefault="009E3970" w:rsidP="00CD60D2">
            <w:pPr>
              <w:pStyle w:val="ENoteTableText"/>
              <w:tabs>
                <w:tab w:val="center" w:leader="dot" w:pos="2268"/>
              </w:tabs>
            </w:pPr>
            <w:r>
              <w:t>Division 1</w:t>
            </w:r>
            <w:r w:rsidR="00CD60D2" w:rsidRPr="00D16BB4">
              <w:t>72.C.6 heading</w:t>
            </w:r>
            <w:r w:rsidR="00CD60D2" w:rsidRPr="00D16BB4">
              <w:tab/>
            </w:r>
          </w:p>
        </w:tc>
        <w:tc>
          <w:tcPr>
            <w:tcW w:w="3505" w:type="pct"/>
            <w:shd w:val="clear" w:color="auto" w:fill="auto"/>
          </w:tcPr>
          <w:p w14:paraId="6A7CBD3F" w14:textId="77777777" w:rsidR="00CD60D2" w:rsidRPr="00D16BB4" w:rsidRDefault="00CD60D2" w:rsidP="00CD60D2">
            <w:pPr>
              <w:pStyle w:val="ENoteTableText"/>
            </w:pPr>
            <w:r w:rsidRPr="00D16BB4">
              <w:t>ad No 345, 2004</w:t>
            </w:r>
          </w:p>
        </w:tc>
      </w:tr>
      <w:tr w:rsidR="00CD60D2" w:rsidRPr="00D16BB4" w14:paraId="00767FBB" w14:textId="77777777" w:rsidTr="009717D7">
        <w:trPr>
          <w:cantSplit/>
        </w:trPr>
        <w:tc>
          <w:tcPr>
            <w:tcW w:w="1495" w:type="pct"/>
            <w:shd w:val="clear" w:color="auto" w:fill="auto"/>
          </w:tcPr>
          <w:p w14:paraId="7B576E77" w14:textId="77777777" w:rsidR="00CD60D2" w:rsidRPr="00D16BB4" w:rsidRDefault="00CD60D2" w:rsidP="00CD60D2">
            <w:pPr>
              <w:pStyle w:val="ENoteTableText"/>
              <w:tabs>
                <w:tab w:val="center" w:leader="dot" w:pos="2268"/>
              </w:tabs>
            </w:pPr>
            <w:r w:rsidRPr="00D16BB4">
              <w:t>r 172.140</w:t>
            </w:r>
            <w:r w:rsidRPr="00D16BB4">
              <w:tab/>
            </w:r>
          </w:p>
        </w:tc>
        <w:tc>
          <w:tcPr>
            <w:tcW w:w="3505" w:type="pct"/>
            <w:shd w:val="clear" w:color="auto" w:fill="auto"/>
          </w:tcPr>
          <w:p w14:paraId="6435D698" w14:textId="77777777" w:rsidR="00CD60D2" w:rsidRPr="00D16BB4" w:rsidRDefault="00CD60D2" w:rsidP="00CD60D2">
            <w:pPr>
              <w:pStyle w:val="ENoteTableText"/>
            </w:pPr>
            <w:r w:rsidRPr="00D16BB4">
              <w:t>ad No 167, 2002</w:t>
            </w:r>
          </w:p>
        </w:tc>
      </w:tr>
      <w:tr w:rsidR="00CD60D2" w:rsidRPr="00D16BB4" w14:paraId="7E1672C3" w14:textId="77777777" w:rsidTr="009717D7">
        <w:trPr>
          <w:cantSplit/>
        </w:trPr>
        <w:tc>
          <w:tcPr>
            <w:tcW w:w="1495" w:type="pct"/>
            <w:shd w:val="clear" w:color="auto" w:fill="auto"/>
          </w:tcPr>
          <w:p w14:paraId="5D0EDBBC" w14:textId="77777777" w:rsidR="00CD60D2" w:rsidRPr="00D16BB4" w:rsidRDefault="00CD60D2" w:rsidP="00CD60D2">
            <w:pPr>
              <w:pStyle w:val="ENoteTableText"/>
              <w:tabs>
                <w:tab w:val="center" w:leader="dot" w:pos="2268"/>
              </w:tabs>
            </w:pPr>
            <w:r w:rsidRPr="00D16BB4">
              <w:t>r 172.145</w:t>
            </w:r>
            <w:r w:rsidRPr="00D16BB4">
              <w:tab/>
            </w:r>
          </w:p>
        </w:tc>
        <w:tc>
          <w:tcPr>
            <w:tcW w:w="3505" w:type="pct"/>
            <w:shd w:val="clear" w:color="auto" w:fill="auto"/>
          </w:tcPr>
          <w:p w14:paraId="1E109AFC" w14:textId="77777777" w:rsidR="00CD60D2" w:rsidRPr="00D16BB4" w:rsidRDefault="00CD60D2" w:rsidP="00CD60D2">
            <w:pPr>
              <w:pStyle w:val="ENoteTableText"/>
            </w:pPr>
            <w:r w:rsidRPr="00D16BB4">
              <w:t>ad No 167, 2002</w:t>
            </w:r>
          </w:p>
        </w:tc>
      </w:tr>
      <w:tr w:rsidR="00CD60D2" w:rsidRPr="00D16BB4" w14:paraId="535CB313" w14:textId="77777777" w:rsidTr="009717D7">
        <w:trPr>
          <w:cantSplit/>
        </w:trPr>
        <w:tc>
          <w:tcPr>
            <w:tcW w:w="1495" w:type="pct"/>
            <w:shd w:val="clear" w:color="auto" w:fill="auto"/>
          </w:tcPr>
          <w:p w14:paraId="3E3D8C0A" w14:textId="77777777" w:rsidR="00CD60D2" w:rsidRPr="00D16BB4" w:rsidRDefault="00CD60D2" w:rsidP="00CD60D2">
            <w:pPr>
              <w:pStyle w:val="ENoteTableText"/>
              <w:tabs>
                <w:tab w:val="center" w:leader="dot" w:pos="2268"/>
              </w:tabs>
            </w:pPr>
            <w:r w:rsidRPr="00D16BB4">
              <w:t>r 172.150</w:t>
            </w:r>
            <w:r w:rsidRPr="00D16BB4">
              <w:tab/>
            </w:r>
          </w:p>
        </w:tc>
        <w:tc>
          <w:tcPr>
            <w:tcW w:w="3505" w:type="pct"/>
            <w:shd w:val="clear" w:color="auto" w:fill="auto"/>
          </w:tcPr>
          <w:p w14:paraId="5A32365F" w14:textId="77777777" w:rsidR="00CD60D2" w:rsidRPr="00D16BB4" w:rsidRDefault="00CD60D2" w:rsidP="00CD60D2">
            <w:pPr>
              <w:pStyle w:val="ENoteTableText"/>
            </w:pPr>
            <w:r w:rsidRPr="00D16BB4">
              <w:t>ad No 167, 2002</w:t>
            </w:r>
          </w:p>
        </w:tc>
      </w:tr>
      <w:tr w:rsidR="00CD60D2" w:rsidRPr="00D16BB4" w14:paraId="09FFBDEA" w14:textId="77777777" w:rsidTr="009717D7">
        <w:trPr>
          <w:cantSplit/>
        </w:trPr>
        <w:tc>
          <w:tcPr>
            <w:tcW w:w="1495" w:type="pct"/>
            <w:shd w:val="clear" w:color="auto" w:fill="auto"/>
          </w:tcPr>
          <w:p w14:paraId="264ED491" w14:textId="77777777" w:rsidR="00CD60D2" w:rsidRPr="00D16BB4" w:rsidRDefault="00CD60D2" w:rsidP="00CD60D2">
            <w:pPr>
              <w:pStyle w:val="ENoteTableText"/>
              <w:tabs>
                <w:tab w:val="center" w:leader="dot" w:pos="2268"/>
              </w:tabs>
            </w:pPr>
            <w:r w:rsidRPr="00D16BB4">
              <w:t>r 172.155</w:t>
            </w:r>
            <w:r w:rsidRPr="00D16BB4">
              <w:tab/>
            </w:r>
          </w:p>
        </w:tc>
        <w:tc>
          <w:tcPr>
            <w:tcW w:w="3505" w:type="pct"/>
            <w:shd w:val="clear" w:color="auto" w:fill="auto"/>
          </w:tcPr>
          <w:p w14:paraId="393D9166" w14:textId="77777777" w:rsidR="00CD60D2" w:rsidRPr="00D16BB4" w:rsidRDefault="00CD60D2" w:rsidP="00CD60D2">
            <w:pPr>
              <w:pStyle w:val="ENoteTableText"/>
            </w:pPr>
            <w:r w:rsidRPr="00D16BB4">
              <w:t>ad No 167, 2002</w:t>
            </w:r>
          </w:p>
        </w:tc>
      </w:tr>
      <w:tr w:rsidR="00CD60D2" w:rsidRPr="00D16BB4" w14:paraId="60CB0268" w14:textId="77777777" w:rsidTr="009717D7">
        <w:trPr>
          <w:cantSplit/>
        </w:trPr>
        <w:tc>
          <w:tcPr>
            <w:tcW w:w="1495" w:type="pct"/>
            <w:shd w:val="clear" w:color="auto" w:fill="auto"/>
          </w:tcPr>
          <w:p w14:paraId="332574E7" w14:textId="7903EEE6" w:rsidR="00CD60D2" w:rsidRPr="00D16BB4" w:rsidRDefault="009E3970" w:rsidP="00CD60D2">
            <w:pPr>
              <w:pStyle w:val="ENoteTableText"/>
            </w:pPr>
            <w:r>
              <w:rPr>
                <w:b/>
              </w:rPr>
              <w:t>Division 1</w:t>
            </w:r>
            <w:r w:rsidR="00CD60D2" w:rsidRPr="00D16BB4">
              <w:rPr>
                <w:b/>
              </w:rPr>
              <w:t>72.C.7</w:t>
            </w:r>
          </w:p>
        </w:tc>
        <w:tc>
          <w:tcPr>
            <w:tcW w:w="3505" w:type="pct"/>
            <w:shd w:val="clear" w:color="auto" w:fill="auto"/>
          </w:tcPr>
          <w:p w14:paraId="3F0292EA" w14:textId="77777777" w:rsidR="00CD60D2" w:rsidRPr="00D16BB4" w:rsidRDefault="00CD60D2" w:rsidP="00CD60D2">
            <w:pPr>
              <w:pStyle w:val="ENoteTableText"/>
            </w:pPr>
          </w:p>
        </w:tc>
      </w:tr>
      <w:tr w:rsidR="00CD60D2" w:rsidRPr="00D16BB4" w14:paraId="193D408B" w14:textId="77777777" w:rsidTr="009717D7">
        <w:trPr>
          <w:cantSplit/>
        </w:trPr>
        <w:tc>
          <w:tcPr>
            <w:tcW w:w="1495" w:type="pct"/>
            <w:shd w:val="clear" w:color="auto" w:fill="auto"/>
          </w:tcPr>
          <w:p w14:paraId="67284318" w14:textId="77777777" w:rsidR="00CD60D2" w:rsidRPr="00D16BB4" w:rsidRDefault="00CD60D2" w:rsidP="00CD60D2">
            <w:pPr>
              <w:pStyle w:val="ENoteTableText"/>
              <w:tabs>
                <w:tab w:val="center" w:leader="dot" w:pos="2268"/>
              </w:tabs>
            </w:pPr>
            <w:r w:rsidRPr="00D16BB4">
              <w:t>Division 7 heading</w:t>
            </w:r>
            <w:r w:rsidRPr="00D16BB4">
              <w:tab/>
            </w:r>
          </w:p>
        </w:tc>
        <w:tc>
          <w:tcPr>
            <w:tcW w:w="3505" w:type="pct"/>
            <w:shd w:val="clear" w:color="auto" w:fill="auto"/>
          </w:tcPr>
          <w:p w14:paraId="0EA2DE77" w14:textId="77777777" w:rsidR="00CD60D2" w:rsidRPr="00D16BB4" w:rsidRDefault="00CD60D2" w:rsidP="00CD60D2">
            <w:pPr>
              <w:pStyle w:val="ENoteTableText"/>
            </w:pPr>
            <w:r w:rsidRPr="00D16BB4">
              <w:t>rep No 345, 2004</w:t>
            </w:r>
          </w:p>
        </w:tc>
      </w:tr>
      <w:tr w:rsidR="00CD60D2" w:rsidRPr="00D16BB4" w14:paraId="2CFE1D65" w14:textId="77777777" w:rsidTr="009717D7">
        <w:trPr>
          <w:cantSplit/>
        </w:trPr>
        <w:tc>
          <w:tcPr>
            <w:tcW w:w="1495" w:type="pct"/>
            <w:shd w:val="clear" w:color="auto" w:fill="auto"/>
          </w:tcPr>
          <w:p w14:paraId="5DE1C8A5" w14:textId="04623747" w:rsidR="00CD60D2" w:rsidRPr="00D16BB4" w:rsidRDefault="009E3970" w:rsidP="00CD60D2">
            <w:pPr>
              <w:pStyle w:val="ENoteTableText"/>
              <w:tabs>
                <w:tab w:val="center" w:leader="dot" w:pos="2268"/>
              </w:tabs>
            </w:pPr>
            <w:r>
              <w:t>Division 1</w:t>
            </w:r>
            <w:r w:rsidR="00CD60D2" w:rsidRPr="00D16BB4">
              <w:t>72.C.7 heading</w:t>
            </w:r>
            <w:r w:rsidR="00CD60D2" w:rsidRPr="00D16BB4">
              <w:tab/>
            </w:r>
          </w:p>
        </w:tc>
        <w:tc>
          <w:tcPr>
            <w:tcW w:w="3505" w:type="pct"/>
            <w:shd w:val="clear" w:color="auto" w:fill="auto"/>
          </w:tcPr>
          <w:p w14:paraId="39DB4BF7" w14:textId="77777777" w:rsidR="00CD60D2" w:rsidRPr="00D16BB4" w:rsidRDefault="00CD60D2" w:rsidP="00CD60D2">
            <w:pPr>
              <w:pStyle w:val="ENoteTableText"/>
            </w:pPr>
            <w:r w:rsidRPr="00D16BB4">
              <w:t>ad No 345, 2004</w:t>
            </w:r>
          </w:p>
        </w:tc>
      </w:tr>
      <w:tr w:rsidR="00CD60D2" w:rsidRPr="00D16BB4" w14:paraId="46134CAF" w14:textId="77777777" w:rsidTr="009717D7">
        <w:trPr>
          <w:cantSplit/>
        </w:trPr>
        <w:tc>
          <w:tcPr>
            <w:tcW w:w="1495" w:type="pct"/>
            <w:shd w:val="clear" w:color="auto" w:fill="auto"/>
          </w:tcPr>
          <w:p w14:paraId="2BBA7D4A" w14:textId="77777777" w:rsidR="00CD60D2" w:rsidRPr="00D16BB4" w:rsidRDefault="00CD60D2" w:rsidP="00CD60D2">
            <w:pPr>
              <w:pStyle w:val="ENoteTableText"/>
              <w:tabs>
                <w:tab w:val="center" w:leader="dot" w:pos="2268"/>
              </w:tabs>
            </w:pPr>
            <w:r w:rsidRPr="00D16BB4">
              <w:t>r 172.160</w:t>
            </w:r>
            <w:r w:rsidRPr="00D16BB4">
              <w:tab/>
            </w:r>
          </w:p>
        </w:tc>
        <w:tc>
          <w:tcPr>
            <w:tcW w:w="3505" w:type="pct"/>
            <w:shd w:val="clear" w:color="auto" w:fill="auto"/>
          </w:tcPr>
          <w:p w14:paraId="2C65524E" w14:textId="77777777" w:rsidR="00CD60D2" w:rsidRPr="00D16BB4" w:rsidRDefault="00CD60D2" w:rsidP="00CD60D2">
            <w:pPr>
              <w:pStyle w:val="ENoteTableText"/>
            </w:pPr>
            <w:r w:rsidRPr="00D16BB4">
              <w:t>ad No 167, 2002</w:t>
            </w:r>
          </w:p>
        </w:tc>
      </w:tr>
      <w:tr w:rsidR="00CD60D2" w:rsidRPr="00D16BB4" w14:paraId="0198B448" w14:textId="77777777" w:rsidTr="009717D7">
        <w:trPr>
          <w:cantSplit/>
        </w:trPr>
        <w:tc>
          <w:tcPr>
            <w:tcW w:w="1495" w:type="pct"/>
            <w:shd w:val="clear" w:color="auto" w:fill="auto"/>
          </w:tcPr>
          <w:p w14:paraId="6D71A0F3" w14:textId="77777777" w:rsidR="00CD60D2" w:rsidRPr="00D16BB4" w:rsidRDefault="00CD60D2" w:rsidP="00CD60D2">
            <w:pPr>
              <w:pStyle w:val="ENoteTableText"/>
              <w:tabs>
                <w:tab w:val="center" w:leader="dot" w:pos="2268"/>
              </w:tabs>
            </w:pPr>
            <w:r w:rsidRPr="00D16BB4">
              <w:t>r 172.165</w:t>
            </w:r>
            <w:r w:rsidRPr="00D16BB4">
              <w:tab/>
            </w:r>
          </w:p>
        </w:tc>
        <w:tc>
          <w:tcPr>
            <w:tcW w:w="3505" w:type="pct"/>
            <w:shd w:val="clear" w:color="auto" w:fill="auto"/>
          </w:tcPr>
          <w:p w14:paraId="3B388024" w14:textId="77777777" w:rsidR="00CD60D2" w:rsidRPr="00D16BB4" w:rsidRDefault="00CD60D2" w:rsidP="00CD60D2">
            <w:pPr>
              <w:pStyle w:val="ENoteTableText"/>
            </w:pPr>
            <w:r w:rsidRPr="00D16BB4">
              <w:t>ad No 167, 2002</w:t>
            </w:r>
          </w:p>
        </w:tc>
      </w:tr>
      <w:tr w:rsidR="00CD60D2" w:rsidRPr="00D16BB4" w14:paraId="3EAD1CDD" w14:textId="77777777" w:rsidTr="009717D7">
        <w:trPr>
          <w:cantSplit/>
        </w:trPr>
        <w:tc>
          <w:tcPr>
            <w:tcW w:w="1495" w:type="pct"/>
            <w:shd w:val="clear" w:color="auto" w:fill="auto"/>
          </w:tcPr>
          <w:p w14:paraId="5A48E168" w14:textId="77777777" w:rsidR="00CD60D2" w:rsidRPr="00D16BB4" w:rsidRDefault="00CD60D2" w:rsidP="00CD60D2">
            <w:pPr>
              <w:pStyle w:val="ENoteTableText"/>
              <w:tabs>
                <w:tab w:val="center" w:leader="dot" w:pos="2268"/>
              </w:tabs>
            </w:pPr>
            <w:r w:rsidRPr="00D16BB4">
              <w:t>r 172.170</w:t>
            </w:r>
            <w:r w:rsidRPr="00D16BB4">
              <w:tab/>
            </w:r>
          </w:p>
        </w:tc>
        <w:tc>
          <w:tcPr>
            <w:tcW w:w="3505" w:type="pct"/>
            <w:shd w:val="clear" w:color="auto" w:fill="auto"/>
          </w:tcPr>
          <w:p w14:paraId="38FC35EA" w14:textId="77777777" w:rsidR="00CD60D2" w:rsidRPr="00D16BB4" w:rsidRDefault="00CD60D2" w:rsidP="00CD60D2">
            <w:pPr>
              <w:pStyle w:val="ENoteTableText"/>
            </w:pPr>
            <w:r w:rsidRPr="00D16BB4">
              <w:t>ad No 167, 2002</w:t>
            </w:r>
          </w:p>
        </w:tc>
      </w:tr>
      <w:tr w:rsidR="00CD60D2" w:rsidRPr="00D16BB4" w14:paraId="160CF64A" w14:textId="77777777" w:rsidTr="009717D7">
        <w:trPr>
          <w:cantSplit/>
        </w:trPr>
        <w:tc>
          <w:tcPr>
            <w:tcW w:w="1495" w:type="pct"/>
            <w:shd w:val="clear" w:color="auto" w:fill="auto"/>
          </w:tcPr>
          <w:p w14:paraId="12390F5F" w14:textId="77777777" w:rsidR="00CD60D2" w:rsidRPr="00D16BB4" w:rsidRDefault="00CD60D2" w:rsidP="00CD60D2">
            <w:pPr>
              <w:pStyle w:val="ENoteTableText"/>
              <w:tabs>
                <w:tab w:val="center" w:leader="dot" w:pos="2268"/>
              </w:tabs>
            </w:pPr>
            <w:r w:rsidRPr="00D16BB4">
              <w:t>r 172.175</w:t>
            </w:r>
            <w:r w:rsidRPr="00D16BB4">
              <w:tab/>
            </w:r>
          </w:p>
        </w:tc>
        <w:tc>
          <w:tcPr>
            <w:tcW w:w="3505" w:type="pct"/>
            <w:shd w:val="clear" w:color="auto" w:fill="auto"/>
          </w:tcPr>
          <w:p w14:paraId="320F751F" w14:textId="77777777" w:rsidR="00CD60D2" w:rsidRPr="00D16BB4" w:rsidRDefault="00CD60D2" w:rsidP="00CD60D2">
            <w:pPr>
              <w:pStyle w:val="ENoteTableText"/>
            </w:pPr>
            <w:r w:rsidRPr="00D16BB4">
              <w:t>ad No 167, 2002</w:t>
            </w:r>
          </w:p>
        </w:tc>
      </w:tr>
      <w:tr w:rsidR="00CD60D2" w:rsidRPr="00D16BB4" w14:paraId="09E3818D" w14:textId="77777777" w:rsidTr="009717D7">
        <w:trPr>
          <w:cantSplit/>
        </w:trPr>
        <w:tc>
          <w:tcPr>
            <w:tcW w:w="1495" w:type="pct"/>
            <w:shd w:val="clear" w:color="auto" w:fill="auto"/>
          </w:tcPr>
          <w:p w14:paraId="0A512810" w14:textId="6784439B" w:rsidR="00CD60D2" w:rsidRPr="00D16BB4" w:rsidRDefault="009E3970" w:rsidP="00CD60D2">
            <w:pPr>
              <w:pStyle w:val="ENoteTableText"/>
              <w:keepNext/>
            </w:pPr>
            <w:r>
              <w:rPr>
                <w:b/>
              </w:rPr>
              <w:t>Division 1</w:t>
            </w:r>
            <w:r w:rsidR="00CD60D2" w:rsidRPr="00D16BB4">
              <w:rPr>
                <w:b/>
              </w:rPr>
              <w:t>72.C.8</w:t>
            </w:r>
          </w:p>
        </w:tc>
        <w:tc>
          <w:tcPr>
            <w:tcW w:w="3505" w:type="pct"/>
            <w:shd w:val="clear" w:color="auto" w:fill="auto"/>
          </w:tcPr>
          <w:p w14:paraId="667AA39C" w14:textId="77777777" w:rsidR="00CD60D2" w:rsidRPr="00D16BB4" w:rsidRDefault="00CD60D2" w:rsidP="00CD60D2">
            <w:pPr>
              <w:pStyle w:val="ENoteTableText"/>
            </w:pPr>
          </w:p>
        </w:tc>
      </w:tr>
      <w:tr w:rsidR="00CD60D2" w:rsidRPr="00D16BB4" w14:paraId="2D10D6A1" w14:textId="77777777" w:rsidTr="009717D7">
        <w:trPr>
          <w:cantSplit/>
        </w:trPr>
        <w:tc>
          <w:tcPr>
            <w:tcW w:w="1495" w:type="pct"/>
            <w:shd w:val="clear" w:color="auto" w:fill="auto"/>
          </w:tcPr>
          <w:p w14:paraId="77EDA495" w14:textId="77777777" w:rsidR="00CD60D2" w:rsidRPr="00D16BB4" w:rsidRDefault="00CD60D2" w:rsidP="00CD60D2">
            <w:pPr>
              <w:pStyle w:val="ENoteTableText"/>
              <w:tabs>
                <w:tab w:val="center" w:leader="dot" w:pos="2268"/>
              </w:tabs>
            </w:pPr>
            <w:r w:rsidRPr="00D16BB4">
              <w:t>Division 8 heading</w:t>
            </w:r>
            <w:r w:rsidRPr="00D16BB4">
              <w:tab/>
            </w:r>
          </w:p>
        </w:tc>
        <w:tc>
          <w:tcPr>
            <w:tcW w:w="3505" w:type="pct"/>
            <w:shd w:val="clear" w:color="auto" w:fill="auto"/>
          </w:tcPr>
          <w:p w14:paraId="72CFE854" w14:textId="77777777" w:rsidR="00CD60D2" w:rsidRPr="00D16BB4" w:rsidRDefault="00CD60D2" w:rsidP="00CD60D2">
            <w:pPr>
              <w:pStyle w:val="ENoteTableText"/>
            </w:pPr>
            <w:r w:rsidRPr="00D16BB4">
              <w:t>rep No 345, 2004</w:t>
            </w:r>
          </w:p>
        </w:tc>
      </w:tr>
      <w:tr w:rsidR="00CD60D2" w:rsidRPr="00D16BB4" w14:paraId="213DE930" w14:textId="77777777" w:rsidTr="009717D7">
        <w:trPr>
          <w:cantSplit/>
        </w:trPr>
        <w:tc>
          <w:tcPr>
            <w:tcW w:w="1495" w:type="pct"/>
            <w:shd w:val="clear" w:color="auto" w:fill="auto"/>
          </w:tcPr>
          <w:p w14:paraId="7A06988E" w14:textId="3DDF66AC" w:rsidR="00CD60D2" w:rsidRPr="00D16BB4" w:rsidRDefault="009E3970" w:rsidP="00CD60D2">
            <w:pPr>
              <w:pStyle w:val="ENoteTableText"/>
              <w:tabs>
                <w:tab w:val="center" w:leader="dot" w:pos="2268"/>
              </w:tabs>
            </w:pPr>
            <w:r>
              <w:t>Division 1</w:t>
            </w:r>
            <w:r w:rsidR="00CD60D2" w:rsidRPr="00D16BB4">
              <w:t>72.C.8 heading</w:t>
            </w:r>
            <w:r w:rsidR="00CD60D2" w:rsidRPr="00D16BB4">
              <w:tab/>
            </w:r>
          </w:p>
        </w:tc>
        <w:tc>
          <w:tcPr>
            <w:tcW w:w="3505" w:type="pct"/>
            <w:shd w:val="clear" w:color="auto" w:fill="auto"/>
          </w:tcPr>
          <w:p w14:paraId="6A177705" w14:textId="77777777" w:rsidR="00CD60D2" w:rsidRPr="00D16BB4" w:rsidRDefault="00CD60D2" w:rsidP="00CD60D2">
            <w:pPr>
              <w:pStyle w:val="ENoteTableText"/>
            </w:pPr>
            <w:r w:rsidRPr="00D16BB4">
              <w:t>ad No 345, 2004</w:t>
            </w:r>
          </w:p>
        </w:tc>
      </w:tr>
      <w:tr w:rsidR="00CD60D2" w:rsidRPr="00D16BB4" w14:paraId="78AB7A70" w14:textId="77777777" w:rsidTr="009717D7">
        <w:trPr>
          <w:cantSplit/>
        </w:trPr>
        <w:tc>
          <w:tcPr>
            <w:tcW w:w="1495" w:type="pct"/>
            <w:shd w:val="clear" w:color="auto" w:fill="auto"/>
          </w:tcPr>
          <w:p w14:paraId="5F279F44" w14:textId="77777777" w:rsidR="00CD60D2" w:rsidRPr="00D16BB4" w:rsidRDefault="00CD60D2" w:rsidP="00CD60D2">
            <w:pPr>
              <w:pStyle w:val="ENoteTableText"/>
              <w:tabs>
                <w:tab w:val="center" w:leader="dot" w:pos="2268"/>
              </w:tabs>
            </w:pPr>
            <w:r w:rsidRPr="00D16BB4">
              <w:t>r 172.180</w:t>
            </w:r>
            <w:r w:rsidRPr="00D16BB4">
              <w:tab/>
            </w:r>
          </w:p>
        </w:tc>
        <w:tc>
          <w:tcPr>
            <w:tcW w:w="3505" w:type="pct"/>
            <w:shd w:val="clear" w:color="auto" w:fill="auto"/>
          </w:tcPr>
          <w:p w14:paraId="0E15E2D3" w14:textId="77777777" w:rsidR="00CD60D2" w:rsidRPr="00D16BB4" w:rsidRDefault="00CD60D2" w:rsidP="00CD60D2">
            <w:pPr>
              <w:pStyle w:val="ENoteTableText"/>
            </w:pPr>
            <w:r w:rsidRPr="00D16BB4">
              <w:t>ad No 167, 2002</w:t>
            </w:r>
          </w:p>
        </w:tc>
      </w:tr>
      <w:tr w:rsidR="00CD60D2" w:rsidRPr="00D16BB4" w14:paraId="3F25D6D8" w14:textId="77777777" w:rsidTr="009717D7">
        <w:trPr>
          <w:cantSplit/>
        </w:trPr>
        <w:tc>
          <w:tcPr>
            <w:tcW w:w="1495" w:type="pct"/>
            <w:shd w:val="clear" w:color="auto" w:fill="auto"/>
          </w:tcPr>
          <w:p w14:paraId="658506F5" w14:textId="77777777" w:rsidR="00CD60D2" w:rsidRPr="00D16BB4" w:rsidRDefault="00CD60D2" w:rsidP="00CD60D2">
            <w:pPr>
              <w:pStyle w:val="ENoteTableText"/>
            </w:pPr>
          </w:p>
        </w:tc>
        <w:tc>
          <w:tcPr>
            <w:tcW w:w="3505" w:type="pct"/>
            <w:shd w:val="clear" w:color="auto" w:fill="auto"/>
          </w:tcPr>
          <w:p w14:paraId="3B68D0FA" w14:textId="77777777" w:rsidR="00CD60D2" w:rsidRPr="00D16BB4" w:rsidRDefault="00CD60D2" w:rsidP="00CD60D2">
            <w:pPr>
              <w:pStyle w:val="ENoteTableText"/>
            </w:pPr>
            <w:r w:rsidRPr="00D16BB4">
              <w:t>am No 265, 2011</w:t>
            </w:r>
          </w:p>
        </w:tc>
      </w:tr>
      <w:tr w:rsidR="00CD60D2" w:rsidRPr="00D16BB4" w14:paraId="10AC9C57" w14:textId="77777777" w:rsidTr="009717D7">
        <w:trPr>
          <w:cantSplit/>
        </w:trPr>
        <w:tc>
          <w:tcPr>
            <w:tcW w:w="1495" w:type="pct"/>
            <w:shd w:val="clear" w:color="auto" w:fill="auto"/>
          </w:tcPr>
          <w:p w14:paraId="29AFF602" w14:textId="1D7CC244" w:rsidR="00CD60D2" w:rsidRPr="00D16BB4" w:rsidRDefault="009E3970" w:rsidP="00CD60D2">
            <w:pPr>
              <w:pStyle w:val="ENoteTableText"/>
            </w:pPr>
            <w:r>
              <w:rPr>
                <w:b/>
              </w:rPr>
              <w:t>Subpart 1</w:t>
            </w:r>
            <w:r w:rsidR="00CD60D2" w:rsidRPr="00D16BB4">
              <w:rPr>
                <w:b/>
              </w:rPr>
              <w:t>72.D</w:t>
            </w:r>
          </w:p>
        </w:tc>
        <w:tc>
          <w:tcPr>
            <w:tcW w:w="3505" w:type="pct"/>
            <w:shd w:val="clear" w:color="auto" w:fill="auto"/>
          </w:tcPr>
          <w:p w14:paraId="5E7D86E3" w14:textId="77777777" w:rsidR="00CD60D2" w:rsidRPr="00D16BB4" w:rsidRDefault="00CD60D2" w:rsidP="00CD60D2">
            <w:pPr>
              <w:pStyle w:val="ENoteTableText"/>
            </w:pPr>
          </w:p>
        </w:tc>
      </w:tr>
      <w:tr w:rsidR="00CD60D2" w:rsidRPr="00D16BB4" w14:paraId="053DF485" w14:textId="77777777" w:rsidTr="009717D7">
        <w:trPr>
          <w:cantSplit/>
        </w:trPr>
        <w:tc>
          <w:tcPr>
            <w:tcW w:w="1495" w:type="pct"/>
            <w:shd w:val="clear" w:color="auto" w:fill="auto"/>
          </w:tcPr>
          <w:p w14:paraId="48F68255" w14:textId="77777777" w:rsidR="00CD60D2" w:rsidRPr="00D16BB4" w:rsidRDefault="00CD60D2" w:rsidP="00CD60D2">
            <w:pPr>
              <w:pStyle w:val="ENoteTableText"/>
              <w:tabs>
                <w:tab w:val="center" w:leader="dot" w:pos="2268"/>
              </w:tabs>
            </w:pPr>
            <w:r w:rsidRPr="00D16BB4">
              <w:t>Subpart D heading</w:t>
            </w:r>
            <w:r w:rsidRPr="00D16BB4">
              <w:tab/>
            </w:r>
          </w:p>
        </w:tc>
        <w:tc>
          <w:tcPr>
            <w:tcW w:w="3505" w:type="pct"/>
            <w:shd w:val="clear" w:color="auto" w:fill="auto"/>
          </w:tcPr>
          <w:p w14:paraId="33F2D0B8" w14:textId="77777777" w:rsidR="00CD60D2" w:rsidRPr="00D16BB4" w:rsidRDefault="00CD60D2" w:rsidP="00CD60D2">
            <w:pPr>
              <w:pStyle w:val="ENoteTableText"/>
            </w:pPr>
            <w:r w:rsidRPr="00D16BB4">
              <w:t>rep No 345, 2004</w:t>
            </w:r>
          </w:p>
        </w:tc>
      </w:tr>
      <w:tr w:rsidR="00CD60D2" w:rsidRPr="00D16BB4" w14:paraId="6E8ABCEA" w14:textId="77777777" w:rsidTr="009717D7">
        <w:trPr>
          <w:cantSplit/>
        </w:trPr>
        <w:tc>
          <w:tcPr>
            <w:tcW w:w="1495" w:type="pct"/>
            <w:shd w:val="clear" w:color="auto" w:fill="auto"/>
          </w:tcPr>
          <w:p w14:paraId="34DA4558" w14:textId="58ACF968" w:rsidR="00CD60D2" w:rsidRPr="00D16BB4" w:rsidRDefault="009E3970" w:rsidP="00CD60D2">
            <w:pPr>
              <w:pStyle w:val="ENoteTableText"/>
              <w:tabs>
                <w:tab w:val="center" w:leader="dot" w:pos="2268"/>
              </w:tabs>
            </w:pPr>
            <w:r>
              <w:t>Subpart 1</w:t>
            </w:r>
            <w:r w:rsidR="00CD60D2" w:rsidRPr="00D16BB4">
              <w:t>72.D heading</w:t>
            </w:r>
            <w:r w:rsidR="00CD60D2" w:rsidRPr="00D16BB4">
              <w:tab/>
            </w:r>
          </w:p>
        </w:tc>
        <w:tc>
          <w:tcPr>
            <w:tcW w:w="3505" w:type="pct"/>
            <w:shd w:val="clear" w:color="auto" w:fill="auto"/>
          </w:tcPr>
          <w:p w14:paraId="34A30F32" w14:textId="77777777" w:rsidR="00CD60D2" w:rsidRPr="00D16BB4" w:rsidRDefault="00CD60D2" w:rsidP="00CD60D2">
            <w:pPr>
              <w:pStyle w:val="ENoteTableText"/>
            </w:pPr>
            <w:r w:rsidRPr="00D16BB4">
              <w:t>ad No 345, 2004</w:t>
            </w:r>
          </w:p>
        </w:tc>
      </w:tr>
      <w:tr w:rsidR="00CD60D2" w:rsidRPr="00D16BB4" w14:paraId="5F44147F" w14:textId="77777777" w:rsidTr="009717D7">
        <w:trPr>
          <w:cantSplit/>
        </w:trPr>
        <w:tc>
          <w:tcPr>
            <w:tcW w:w="1495" w:type="pct"/>
            <w:shd w:val="clear" w:color="auto" w:fill="auto"/>
          </w:tcPr>
          <w:p w14:paraId="5B7E4F59" w14:textId="77777777" w:rsidR="00CD60D2" w:rsidRPr="00D16BB4" w:rsidRDefault="00CD60D2" w:rsidP="00CD60D2">
            <w:pPr>
              <w:pStyle w:val="ENoteTableText"/>
              <w:tabs>
                <w:tab w:val="center" w:leader="dot" w:pos="2268"/>
              </w:tabs>
            </w:pPr>
            <w:r w:rsidRPr="00D16BB4">
              <w:t>r 172.185</w:t>
            </w:r>
            <w:r w:rsidRPr="00D16BB4">
              <w:tab/>
            </w:r>
          </w:p>
        </w:tc>
        <w:tc>
          <w:tcPr>
            <w:tcW w:w="3505" w:type="pct"/>
            <w:shd w:val="clear" w:color="auto" w:fill="auto"/>
          </w:tcPr>
          <w:p w14:paraId="17B6EA38" w14:textId="77777777" w:rsidR="00CD60D2" w:rsidRPr="00D16BB4" w:rsidRDefault="00CD60D2" w:rsidP="00CD60D2">
            <w:pPr>
              <w:pStyle w:val="ENoteTableText"/>
            </w:pPr>
            <w:r w:rsidRPr="00D16BB4">
              <w:t>ad No 167, 2002</w:t>
            </w:r>
          </w:p>
        </w:tc>
      </w:tr>
      <w:tr w:rsidR="00CD60D2" w:rsidRPr="00D16BB4" w14:paraId="1C998E4F" w14:textId="77777777" w:rsidTr="009717D7">
        <w:trPr>
          <w:cantSplit/>
        </w:trPr>
        <w:tc>
          <w:tcPr>
            <w:tcW w:w="1495" w:type="pct"/>
            <w:shd w:val="clear" w:color="auto" w:fill="auto"/>
          </w:tcPr>
          <w:p w14:paraId="51D34824" w14:textId="77777777" w:rsidR="00CD60D2" w:rsidRPr="00D16BB4" w:rsidRDefault="00CD60D2" w:rsidP="00CD60D2">
            <w:pPr>
              <w:pStyle w:val="ENoteTableText"/>
              <w:tabs>
                <w:tab w:val="center" w:leader="dot" w:pos="2268"/>
              </w:tabs>
            </w:pPr>
            <w:r w:rsidRPr="00D16BB4">
              <w:t>r 172.190</w:t>
            </w:r>
            <w:r w:rsidRPr="00D16BB4">
              <w:tab/>
            </w:r>
          </w:p>
        </w:tc>
        <w:tc>
          <w:tcPr>
            <w:tcW w:w="3505" w:type="pct"/>
            <w:shd w:val="clear" w:color="auto" w:fill="auto"/>
          </w:tcPr>
          <w:p w14:paraId="31837E85" w14:textId="77777777" w:rsidR="00CD60D2" w:rsidRPr="00D16BB4" w:rsidRDefault="00CD60D2" w:rsidP="00CD60D2">
            <w:pPr>
              <w:pStyle w:val="ENoteTableText"/>
            </w:pPr>
            <w:r w:rsidRPr="00D16BB4">
              <w:t>ad No 167, 2002</w:t>
            </w:r>
          </w:p>
        </w:tc>
      </w:tr>
      <w:tr w:rsidR="00CD60D2" w:rsidRPr="00D16BB4" w14:paraId="6DCCE2C9" w14:textId="77777777" w:rsidTr="009717D7">
        <w:trPr>
          <w:cantSplit/>
        </w:trPr>
        <w:tc>
          <w:tcPr>
            <w:tcW w:w="1495" w:type="pct"/>
            <w:shd w:val="clear" w:color="auto" w:fill="auto"/>
          </w:tcPr>
          <w:p w14:paraId="49F525F2" w14:textId="4A913729" w:rsidR="00CD60D2" w:rsidRPr="00D16BB4" w:rsidRDefault="009E3970" w:rsidP="00CD60D2">
            <w:pPr>
              <w:pStyle w:val="ENoteTableText"/>
              <w:keepNext/>
            </w:pPr>
            <w:r>
              <w:rPr>
                <w:b/>
              </w:rPr>
              <w:t>Subpart 1</w:t>
            </w:r>
            <w:r w:rsidR="00CD60D2" w:rsidRPr="00D16BB4">
              <w:rPr>
                <w:b/>
              </w:rPr>
              <w:t>72.E</w:t>
            </w:r>
          </w:p>
        </w:tc>
        <w:tc>
          <w:tcPr>
            <w:tcW w:w="3505" w:type="pct"/>
            <w:shd w:val="clear" w:color="auto" w:fill="auto"/>
          </w:tcPr>
          <w:p w14:paraId="5CBD860F" w14:textId="77777777" w:rsidR="00CD60D2" w:rsidRPr="00D16BB4" w:rsidRDefault="00CD60D2" w:rsidP="00CD60D2">
            <w:pPr>
              <w:pStyle w:val="ENoteTableText"/>
            </w:pPr>
          </w:p>
        </w:tc>
      </w:tr>
      <w:tr w:rsidR="00CD60D2" w:rsidRPr="00D16BB4" w14:paraId="6B46CA54" w14:textId="77777777" w:rsidTr="009717D7">
        <w:trPr>
          <w:cantSplit/>
        </w:trPr>
        <w:tc>
          <w:tcPr>
            <w:tcW w:w="1495" w:type="pct"/>
            <w:shd w:val="clear" w:color="auto" w:fill="auto"/>
          </w:tcPr>
          <w:p w14:paraId="68252417" w14:textId="77777777" w:rsidR="00CD60D2" w:rsidRPr="00D16BB4" w:rsidRDefault="00CD60D2" w:rsidP="00CD60D2">
            <w:pPr>
              <w:pStyle w:val="ENoteTableText"/>
              <w:tabs>
                <w:tab w:val="center" w:leader="dot" w:pos="2268"/>
              </w:tabs>
            </w:pPr>
            <w:r w:rsidRPr="00D16BB4">
              <w:t>Subpart E heading</w:t>
            </w:r>
            <w:r w:rsidRPr="00D16BB4">
              <w:tab/>
            </w:r>
          </w:p>
        </w:tc>
        <w:tc>
          <w:tcPr>
            <w:tcW w:w="3505" w:type="pct"/>
            <w:shd w:val="clear" w:color="auto" w:fill="auto"/>
          </w:tcPr>
          <w:p w14:paraId="73E675EC" w14:textId="77777777" w:rsidR="00CD60D2" w:rsidRPr="00D16BB4" w:rsidRDefault="00CD60D2" w:rsidP="00CD60D2">
            <w:pPr>
              <w:pStyle w:val="ENoteTableText"/>
            </w:pPr>
            <w:r w:rsidRPr="00D16BB4">
              <w:t>rep No 345, 2004</w:t>
            </w:r>
          </w:p>
        </w:tc>
      </w:tr>
      <w:tr w:rsidR="00CD60D2" w:rsidRPr="00D16BB4" w14:paraId="4193CE66" w14:textId="77777777" w:rsidTr="009717D7">
        <w:trPr>
          <w:cantSplit/>
        </w:trPr>
        <w:tc>
          <w:tcPr>
            <w:tcW w:w="1495" w:type="pct"/>
            <w:shd w:val="clear" w:color="auto" w:fill="auto"/>
          </w:tcPr>
          <w:p w14:paraId="15CCF26D" w14:textId="1064D050" w:rsidR="00CD60D2" w:rsidRPr="00D16BB4" w:rsidRDefault="009E3970" w:rsidP="00CD60D2">
            <w:pPr>
              <w:pStyle w:val="ENoteTableText"/>
              <w:tabs>
                <w:tab w:val="center" w:leader="dot" w:pos="2268"/>
              </w:tabs>
            </w:pPr>
            <w:r>
              <w:t>Subpart 1</w:t>
            </w:r>
            <w:r w:rsidR="00CD60D2" w:rsidRPr="00D16BB4">
              <w:t>72.E heading</w:t>
            </w:r>
            <w:r w:rsidR="00CD60D2" w:rsidRPr="00D16BB4">
              <w:tab/>
            </w:r>
          </w:p>
        </w:tc>
        <w:tc>
          <w:tcPr>
            <w:tcW w:w="3505" w:type="pct"/>
            <w:shd w:val="clear" w:color="auto" w:fill="auto"/>
          </w:tcPr>
          <w:p w14:paraId="727D0773" w14:textId="77777777" w:rsidR="00CD60D2" w:rsidRPr="00D16BB4" w:rsidRDefault="00CD60D2" w:rsidP="00CD60D2">
            <w:pPr>
              <w:pStyle w:val="ENoteTableText"/>
            </w:pPr>
            <w:r w:rsidRPr="00D16BB4">
              <w:t>ad No 345, 2004</w:t>
            </w:r>
          </w:p>
        </w:tc>
      </w:tr>
      <w:tr w:rsidR="00CD60D2" w:rsidRPr="00D16BB4" w14:paraId="1CE83A94" w14:textId="77777777" w:rsidTr="009717D7">
        <w:trPr>
          <w:cantSplit/>
        </w:trPr>
        <w:tc>
          <w:tcPr>
            <w:tcW w:w="1495" w:type="pct"/>
            <w:shd w:val="clear" w:color="auto" w:fill="auto"/>
          </w:tcPr>
          <w:p w14:paraId="5E61F00D" w14:textId="77777777" w:rsidR="00CD60D2" w:rsidRPr="00D16BB4" w:rsidRDefault="00CD60D2" w:rsidP="00CD60D2">
            <w:pPr>
              <w:pStyle w:val="ENoteTableText"/>
              <w:tabs>
                <w:tab w:val="center" w:leader="dot" w:pos="2268"/>
              </w:tabs>
            </w:pPr>
            <w:r w:rsidRPr="00D16BB4">
              <w:t>r 172.195</w:t>
            </w:r>
            <w:r w:rsidRPr="00D16BB4">
              <w:tab/>
            </w:r>
          </w:p>
        </w:tc>
        <w:tc>
          <w:tcPr>
            <w:tcW w:w="3505" w:type="pct"/>
            <w:shd w:val="clear" w:color="auto" w:fill="auto"/>
          </w:tcPr>
          <w:p w14:paraId="6E430A1F" w14:textId="77777777" w:rsidR="00CD60D2" w:rsidRPr="00D16BB4" w:rsidRDefault="00CD60D2" w:rsidP="00CD60D2">
            <w:pPr>
              <w:pStyle w:val="ENoteTableText"/>
            </w:pPr>
            <w:r w:rsidRPr="00D16BB4">
              <w:t>ad No 167, 2002</w:t>
            </w:r>
          </w:p>
        </w:tc>
      </w:tr>
      <w:tr w:rsidR="00CD60D2" w:rsidRPr="00D16BB4" w14:paraId="10A11FF1" w14:textId="77777777" w:rsidTr="009717D7">
        <w:trPr>
          <w:cantSplit/>
        </w:trPr>
        <w:tc>
          <w:tcPr>
            <w:tcW w:w="1495" w:type="pct"/>
            <w:shd w:val="clear" w:color="auto" w:fill="auto"/>
          </w:tcPr>
          <w:p w14:paraId="141C0839" w14:textId="1B15F29E" w:rsidR="00CD60D2" w:rsidRPr="00D16BB4" w:rsidRDefault="009E3970" w:rsidP="00CD60D2">
            <w:pPr>
              <w:pStyle w:val="ENoteTableText"/>
              <w:keepNext/>
            </w:pPr>
            <w:r>
              <w:rPr>
                <w:b/>
              </w:rPr>
              <w:lastRenderedPageBreak/>
              <w:t>Subpart 1</w:t>
            </w:r>
            <w:r w:rsidR="00CD60D2" w:rsidRPr="00D16BB4">
              <w:rPr>
                <w:b/>
              </w:rPr>
              <w:t>72.F</w:t>
            </w:r>
          </w:p>
        </w:tc>
        <w:tc>
          <w:tcPr>
            <w:tcW w:w="3505" w:type="pct"/>
            <w:shd w:val="clear" w:color="auto" w:fill="auto"/>
          </w:tcPr>
          <w:p w14:paraId="12743EFD" w14:textId="77777777" w:rsidR="00CD60D2" w:rsidRPr="00D16BB4" w:rsidRDefault="00CD60D2" w:rsidP="00CD60D2">
            <w:pPr>
              <w:pStyle w:val="ENoteTableText"/>
            </w:pPr>
          </w:p>
        </w:tc>
      </w:tr>
      <w:tr w:rsidR="00CD60D2" w:rsidRPr="00D16BB4" w14:paraId="43DADB35" w14:textId="77777777" w:rsidTr="009717D7">
        <w:trPr>
          <w:cantSplit/>
        </w:trPr>
        <w:tc>
          <w:tcPr>
            <w:tcW w:w="1495" w:type="pct"/>
            <w:shd w:val="clear" w:color="auto" w:fill="auto"/>
          </w:tcPr>
          <w:p w14:paraId="10532497" w14:textId="77777777" w:rsidR="00CD60D2" w:rsidRPr="00D16BB4" w:rsidRDefault="00CD60D2" w:rsidP="00CD60D2">
            <w:pPr>
              <w:pStyle w:val="ENoteTableText"/>
              <w:tabs>
                <w:tab w:val="center" w:leader="dot" w:pos="2268"/>
              </w:tabs>
            </w:pPr>
            <w:r w:rsidRPr="00D16BB4">
              <w:t>Subpart F heading</w:t>
            </w:r>
            <w:r w:rsidRPr="00D16BB4">
              <w:tab/>
            </w:r>
          </w:p>
        </w:tc>
        <w:tc>
          <w:tcPr>
            <w:tcW w:w="3505" w:type="pct"/>
            <w:shd w:val="clear" w:color="auto" w:fill="auto"/>
          </w:tcPr>
          <w:p w14:paraId="60AF65A2" w14:textId="77777777" w:rsidR="00CD60D2" w:rsidRPr="00D16BB4" w:rsidRDefault="00CD60D2" w:rsidP="00CD60D2">
            <w:pPr>
              <w:pStyle w:val="ENoteTableText"/>
            </w:pPr>
            <w:r w:rsidRPr="00D16BB4">
              <w:t>rep No 345, 2004</w:t>
            </w:r>
          </w:p>
        </w:tc>
      </w:tr>
      <w:tr w:rsidR="00CD60D2" w:rsidRPr="00D16BB4" w14:paraId="610465CF" w14:textId="77777777" w:rsidTr="009717D7">
        <w:trPr>
          <w:cantSplit/>
        </w:trPr>
        <w:tc>
          <w:tcPr>
            <w:tcW w:w="1495" w:type="pct"/>
            <w:shd w:val="clear" w:color="auto" w:fill="auto"/>
          </w:tcPr>
          <w:p w14:paraId="3E18548C" w14:textId="63B842FA" w:rsidR="00CD60D2" w:rsidRPr="00D16BB4" w:rsidRDefault="009E3970" w:rsidP="00CD60D2">
            <w:pPr>
              <w:pStyle w:val="ENoteTableText"/>
              <w:tabs>
                <w:tab w:val="center" w:leader="dot" w:pos="2268"/>
              </w:tabs>
            </w:pPr>
            <w:r>
              <w:t>Subpart 1</w:t>
            </w:r>
            <w:r w:rsidR="00CD60D2" w:rsidRPr="00D16BB4">
              <w:t>72.F heading</w:t>
            </w:r>
            <w:r w:rsidR="00CD60D2" w:rsidRPr="00D16BB4">
              <w:tab/>
            </w:r>
          </w:p>
        </w:tc>
        <w:tc>
          <w:tcPr>
            <w:tcW w:w="3505" w:type="pct"/>
            <w:shd w:val="clear" w:color="auto" w:fill="auto"/>
          </w:tcPr>
          <w:p w14:paraId="467065F6" w14:textId="77777777" w:rsidR="00CD60D2" w:rsidRPr="00D16BB4" w:rsidRDefault="00CD60D2" w:rsidP="00CD60D2">
            <w:pPr>
              <w:pStyle w:val="ENoteTableText"/>
            </w:pPr>
            <w:r w:rsidRPr="00D16BB4">
              <w:t>ad No 345, 2004</w:t>
            </w:r>
          </w:p>
        </w:tc>
      </w:tr>
      <w:tr w:rsidR="00CD60D2" w:rsidRPr="00D16BB4" w14:paraId="22D1A626" w14:textId="77777777" w:rsidTr="009717D7">
        <w:trPr>
          <w:cantSplit/>
        </w:trPr>
        <w:tc>
          <w:tcPr>
            <w:tcW w:w="1495" w:type="pct"/>
            <w:shd w:val="clear" w:color="auto" w:fill="auto"/>
          </w:tcPr>
          <w:p w14:paraId="00C28F11" w14:textId="77777777" w:rsidR="00CD60D2" w:rsidRPr="00D16BB4" w:rsidRDefault="00CD60D2" w:rsidP="00CD60D2">
            <w:pPr>
              <w:pStyle w:val="ENoteTableText"/>
              <w:tabs>
                <w:tab w:val="center" w:leader="dot" w:pos="2268"/>
              </w:tabs>
            </w:pPr>
          </w:p>
        </w:tc>
        <w:tc>
          <w:tcPr>
            <w:tcW w:w="3505" w:type="pct"/>
            <w:shd w:val="clear" w:color="auto" w:fill="auto"/>
          </w:tcPr>
          <w:p w14:paraId="42F742FC" w14:textId="77777777" w:rsidR="00CD60D2" w:rsidRPr="00D16BB4" w:rsidRDefault="00CD60D2" w:rsidP="00CD60D2">
            <w:pPr>
              <w:pStyle w:val="ENoteTableText"/>
            </w:pPr>
            <w:r w:rsidRPr="00D16BB4">
              <w:t>rs No 77, 2011</w:t>
            </w:r>
          </w:p>
        </w:tc>
      </w:tr>
      <w:tr w:rsidR="00CD60D2" w:rsidRPr="00D16BB4" w14:paraId="1EF289C1" w14:textId="77777777" w:rsidTr="009717D7">
        <w:trPr>
          <w:cantSplit/>
        </w:trPr>
        <w:tc>
          <w:tcPr>
            <w:tcW w:w="1495" w:type="pct"/>
            <w:shd w:val="clear" w:color="auto" w:fill="auto"/>
          </w:tcPr>
          <w:p w14:paraId="5FDFD49F" w14:textId="4FF85EF0" w:rsidR="00CD60D2" w:rsidRPr="00D16BB4" w:rsidRDefault="009E3970" w:rsidP="00CD60D2">
            <w:pPr>
              <w:pStyle w:val="ENoteTableText"/>
            </w:pPr>
            <w:r>
              <w:rPr>
                <w:b/>
              </w:rPr>
              <w:t>Division 1</w:t>
            </w:r>
            <w:r w:rsidR="00CD60D2" w:rsidRPr="00D16BB4">
              <w:rPr>
                <w:b/>
              </w:rPr>
              <w:t>72.F.1</w:t>
            </w:r>
          </w:p>
        </w:tc>
        <w:tc>
          <w:tcPr>
            <w:tcW w:w="3505" w:type="pct"/>
            <w:shd w:val="clear" w:color="auto" w:fill="auto"/>
          </w:tcPr>
          <w:p w14:paraId="28ECC948" w14:textId="77777777" w:rsidR="00CD60D2" w:rsidRPr="00D16BB4" w:rsidRDefault="00CD60D2" w:rsidP="00CD60D2">
            <w:pPr>
              <w:pStyle w:val="ENoteTableText"/>
            </w:pPr>
          </w:p>
        </w:tc>
      </w:tr>
      <w:tr w:rsidR="00CD60D2" w:rsidRPr="00D16BB4" w14:paraId="63D01C06" w14:textId="77777777" w:rsidTr="009717D7">
        <w:trPr>
          <w:cantSplit/>
        </w:trPr>
        <w:tc>
          <w:tcPr>
            <w:tcW w:w="1495" w:type="pct"/>
            <w:shd w:val="clear" w:color="auto" w:fill="auto"/>
          </w:tcPr>
          <w:p w14:paraId="599B663C" w14:textId="039F4013" w:rsidR="00CD60D2" w:rsidRPr="00D16BB4" w:rsidRDefault="009E3970" w:rsidP="00CD60D2">
            <w:pPr>
              <w:pStyle w:val="ENoteTableText"/>
              <w:tabs>
                <w:tab w:val="center" w:leader="dot" w:pos="2268"/>
              </w:tabs>
            </w:pPr>
            <w:r>
              <w:t>Division 1</w:t>
            </w:r>
            <w:r w:rsidR="00CD60D2" w:rsidRPr="00D16BB4">
              <w:t xml:space="preserve"> heading</w:t>
            </w:r>
            <w:r w:rsidR="00CD60D2" w:rsidRPr="00D16BB4">
              <w:tab/>
            </w:r>
          </w:p>
        </w:tc>
        <w:tc>
          <w:tcPr>
            <w:tcW w:w="3505" w:type="pct"/>
            <w:shd w:val="clear" w:color="auto" w:fill="auto"/>
          </w:tcPr>
          <w:p w14:paraId="39AE03AF" w14:textId="77777777" w:rsidR="00CD60D2" w:rsidRPr="00D16BB4" w:rsidRDefault="00CD60D2" w:rsidP="00CD60D2">
            <w:pPr>
              <w:pStyle w:val="ENoteTableText"/>
            </w:pPr>
            <w:r w:rsidRPr="00D16BB4">
              <w:t>rep No 345, 2004</w:t>
            </w:r>
          </w:p>
        </w:tc>
      </w:tr>
      <w:tr w:rsidR="00CD60D2" w:rsidRPr="00D16BB4" w14:paraId="5E82B8BD" w14:textId="77777777" w:rsidTr="009717D7">
        <w:trPr>
          <w:cantSplit/>
        </w:trPr>
        <w:tc>
          <w:tcPr>
            <w:tcW w:w="1495" w:type="pct"/>
            <w:shd w:val="clear" w:color="auto" w:fill="auto"/>
          </w:tcPr>
          <w:p w14:paraId="41D00F03" w14:textId="66FDEBFD" w:rsidR="00CD60D2" w:rsidRPr="00D16BB4" w:rsidRDefault="009E3970" w:rsidP="00CD60D2">
            <w:pPr>
              <w:pStyle w:val="ENoteTableText"/>
              <w:tabs>
                <w:tab w:val="center" w:leader="dot" w:pos="2268"/>
              </w:tabs>
            </w:pPr>
            <w:r>
              <w:t>Division 1</w:t>
            </w:r>
            <w:r w:rsidR="00CD60D2" w:rsidRPr="00D16BB4">
              <w:t>72.F.1 heading</w:t>
            </w:r>
            <w:r w:rsidR="00CD60D2" w:rsidRPr="00D16BB4">
              <w:tab/>
            </w:r>
          </w:p>
        </w:tc>
        <w:tc>
          <w:tcPr>
            <w:tcW w:w="3505" w:type="pct"/>
            <w:shd w:val="clear" w:color="auto" w:fill="auto"/>
          </w:tcPr>
          <w:p w14:paraId="65DCB117" w14:textId="77777777" w:rsidR="00CD60D2" w:rsidRPr="00D16BB4" w:rsidRDefault="00CD60D2" w:rsidP="00CD60D2">
            <w:pPr>
              <w:pStyle w:val="ENoteTableText"/>
            </w:pPr>
            <w:r w:rsidRPr="00D16BB4">
              <w:t>ad No 345, 2004</w:t>
            </w:r>
          </w:p>
        </w:tc>
      </w:tr>
      <w:tr w:rsidR="00CD60D2" w:rsidRPr="00D16BB4" w14:paraId="3F1F2EF1" w14:textId="77777777" w:rsidTr="009717D7">
        <w:trPr>
          <w:cantSplit/>
        </w:trPr>
        <w:tc>
          <w:tcPr>
            <w:tcW w:w="1495" w:type="pct"/>
            <w:shd w:val="clear" w:color="auto" w:fill="auto"/>
          </w:tcPr>
          <w:p w14:paraId="57F60E63" w14:textId="77777777" w:rsidR="00CD60D2" w:rsidRPr="00D16BB4" w:rsidRDefault="00CD60D2" w:rsidP="00CD60D2">
            <w:pPr>
              <w:pStyle w:val="ENoteTableText"/>
              <w:tabs>
                <w:tab w:val="center" w:leader="dot" w:pos="2268"/>
              </w:tabs>
            </w:pPr>
            <w:r w:rsidRPr="00D16BB4">
              <w:t>r 172.200</w:t>
            </w:r>
            <w:r w:rsidRPr="00D16BB4">
              <w:tab/>
            </w:r>
          </w:p>
        </w:tc>
        <w:tc>
          <w:tcPr>
            <w:tcW w:w="3505" w:type="pct"/>
            <w:shd w:val="clear" w:color="auto" w:fill="auto"/>
          </w:tcPr>
          <w:p w14:paraId="1592E31B" w14:textId="77777777" w:rsidR="00CD60D2" w:rsidRPr="00D16BB4" w:rsidRDefault="00CD60D2" w:rsidP="00CD60D2">
            <w:pPr>
              <w:pStyle w:val="ENoteTableText"/>
            </w:pPr>
            <w:r w:rsidRPr="00D16BB4">
              <w:t>ad No 167, 2002</w:t>
            </w:r>
          </w:p>
        </w:tc>
      </w:tr>
      <w:tr w:rsidR="00CD60D2" w:rsidRPr="00D16BB4" w14:paraId="5B269F27" w14:textId="77777777" w:rsidTr="009717D7">
        <w:trPr>
          <w:cantSplit/>
        </w:trPr>
        <w:tc>
          <w:tcPr>
            <w:tcW w:w="1495" w:type="pct"/>
            <w:shd w:val="clear" w:color="auto" w:fill="auto"/>
          </w:tcPr>
          <w:p w14:paraId="2A58ACDE" w14:textId="3145F072" w:rsidR="00CD60D2" w:rsidRPr="00D16BB4" w:rsidRDefault="009E3970" w:rsidP="00CD60D2">
            <w:pPr>
              <w:pStyle w:val="ENoteTableText"/>
            </w:pPr>
            <w:r>
              <w:rPr>
                <w:b/>
              </w:rPr>
              <w:t>Division 1</w:t>
            </w:r>
            <w:r w:rsidR="00CD60D2" w:rsidRPr="00D16BB4">
              <w:rPr>
                <w:b/>
              </w:rPr>
              <w:t>72.F.2</w:t>
            </w:r>
          </w:p>
        </w:tc>
        <w:tc>
          <w:tcPr>
            <w:tcW w:w="3505" w:type="pct"/>
            <w:shd w:val="clear" w:color="auto" w:fill="auto"/>
          </w:tcPr>
          <w:p w14:paraId="26EC87E8" w14:textId="77777777" w:rsidR="00CD60D2" w:rsidRPr="00D16BB4" w:rsidRDefault="00CD60D2" w:rsidP="00CD60D2">
            <w:pPr>
              <w:pStyle w:val="ENoteTableText"/>
            </w:pPr>
          </w:p>
        </w:tc>
      </w:tr>
      <w:tr w:rsidR="00CD60D2" w:rsidRPr="00D16BB4" w14:paraId="73F6163C" w14:textId="77777777" w:rsidTr="009717D7">
        <w:trPr>
          <w:cantSplit/>
        </w:trPr>
        <w:tc>
          <w:tcPr>
            <w:tcW w:w="1495" w:type="pct"/>
            <w:shd w:val="clear" w:color="auto" w:fill="auto"/>
          </w:tcPr>
          <w:p w14:paraId="73B48D22" w14:textId="3B848C21" w:rsidR="00CD60D2" w:rsidRPr="00D16BB4" w:rsidRDefault="00B74D4F" w:rsidP="00CD60D2">
            <w:pPr>
              <w:pStyle w:val="ENoteTableText"/>
              <w:tabs>
                <w:tab w:val="center" w:leader="dot" w:pos="2268"/>
              </w:tabs>
            </w:pPr>
            <w:r w:rsidRPr="00D16BB4">
              <w:t>Division 2</w:t>
            </w:r>
            <w:r w:rsidR="00CD60D2" w:rsidRPr="00D16BB4">
              <w:t xml:space="preserve"> heading</w:t>
            </w:r>
            <w:r w:rsidR="00CD60D2" w:rsidRPr="00D16BB4">
              <w:tab/>
            </w:r>
          </w:p>
        </w:tc>
        <w:tc>
          <w:tcPr>
            <w:tcW w:w="3505" w:type="pct"/>
            <w:shd w:val="clear" w:color="auto" w:fill="auto"/>
          </w:tcPr>
          <w:p w14:paraId="709735C1" w14:textId="77777777" w:rsidR="00CD60D2" w:rsidRPr="00D16BB4" w:rsidRDefault="00CD60D2" w:rsidP="00CD60D2">
            <w:pPr>
              <w:pStyle w:val="ENoteTableText"/>
            </w:pPr>
            <w:r w:rsidRPr="00D16BB4">
              <w:t>rep No 345, 2004</w:t>
            </w:r>
          </w:p>
        </w:tc>
      </w:tr>
      <w:tr w:rsidR="00CD60D2" w:rsidRPr="00D16BB4" w14:paraId="099F317F" w14:textId="77777777" w:rsidTr="009717D7">
        <w:trPr>
          <w:cantSplit/>
        </w:trPr>
        <w:tc>
          <w:tcPr>
            <w:tcW w:w="1495" w:type="pct"/>
            <w:shd w:val="clear" w:color="auto" w:fill="auto"/>
          </w:tcPr>
          <w:p w14:paraId="42BFF601" w14:textId="4636CD0E" w:rsidR="00CD60D2" w:rsidRPr="00D16BB4" w:rsidRDefault="009E3970" w:rsidP="00CD60D2">
            <w:pPr>
              <w:pStyle w:val="ENoteTableText"/>
              <w:tabs>
                <w:tab w:val="center" w:leader="dot" w:pos="2268"/>
              </w:tabs>
            </w:pPr>
            <w:r>
              <w:t>Division 1</w:t>
            </w:r>
            <w:r w:rsidR="00CD60D2" w:rsidRPr="00D16BB4">
              <w:t>72.F.2 heading</w:t>
            </w:r>
            <w:r w:rsidR="00CD60D2" w:rsidRPr="00D16BB4">
              <w:tab/>
            </w:r>
          </w:p>
        </w:tc>
        <w:tc>
          <w:tcPr>
            <w:tcW w:w="3505" w:type="pct"/>
            <w:shd w:val="clear" w:color="auto" w:fill="auto"/>
          </w:tcPr>
          <w:p w14:paraId="594D6817" w14:textId="77777777" w:rsidR="00CD60D2" w:rsidRPr="00D16BB4" w:rsidRDefault="00CD60D2" w:rsidP="00CD60D2">
            <w:pPr>
              <w:pStyle w:val="ENoteTableText"/>
            </w:pPr>
            <w:r w:rsidRPr="00D16BB4">
              <w:t>ad No 345, 2004</w:t>
            </w:r>
          </w:p>
        </w:tc>
      </w:tr>
      <w:tr w:rsidR="00CD60D2" w:rsidRPr="00D16BB4" w14:paraId="54D42FDC" w14:textId="77777777" w:rsidTr="009717D7">
        <w:trPr>
          <w:cantSplit/>
        </w:trPr>
        <w:tc>
          <w:tcPr>
            <w:tcW w:w="1495" w:type="pct"/>
            <w:shd w:val="clear" w:color="auto" w:fill="auto"/>
          </w:tcPr>
          <w:p w14:paraId="3B3A8145" w14:textId="77777777" w:rsidR="00CD60D2" w:rsidRPr="00D16BB4" w:rsidRDefault="00CD60D2" w:rsidP="00CD60D2">
            <w:pPr>
              <w:pStyle w:val="ENoteTableText"/>
              <w:tabs>
                <w:tab w:val="center" w:leader="dot" w:pos="2268"/>
              </w:tabs>
            </w:pPr>
            <w:r w:rsidRPr="00D16BB4">
              <w:t>r 172.202</w:t>
            </w:r>
            <w:r w:rsidRPr="00D16BB4">
              <w:tab/>
            </w:r>
          </w:p>
        </w:tc>
        <w:tc>
          <w:tcPr>
            <w:tcW w:w="3505" w:type="pct"/>
            <w:shd w:val="clear" w:color="auto" w:fill="auto"/>
          </w:tcPr>
          <w:p w14:paraId="4E7E0D61" w14:textId="77777777" w:rsidR="00CD60D2" w:rsidRPr="00D16BB4" w:rsidRDefault="00CD60D2" w:rsidP="00CD60D2">
            <w:pPr>
              <w:pStyle w:val="ENoteTableText"/>
            </w:pPr>
            <w:r w:rsidRPr="00D16BB4">
              <w:t>ad No 77, 2011</w:t>
            </w:r>
          </w:p>
        </w:tc>
      </w:tr>
      <w:tr w:rsidR="00CD60D2" w:rsidRPr="00D16BB4" w14:paraId="2F701D99" w14:textId="77777777" w:rsidTr="009717D7">
        <w:trPr>
          <w:cantSplit/>
        </w:trPr>
        <w:tc>
          <w:tcPr>
            <w:tcW w:w="1495" w:type="pct"/>
            <w:shd w:val="clear" w:color="auto" w:fill="auto"/>
          </w:tcPr>
          <w:p w14:paraId="6B3CDACB" w14:textId="77777777" w:rsidR="00CD60D2" w:rsidRPr="00D16BB4" w:rsidRDefault="00CD60D2" w:rsidP="00CD60D2">
            <w:pPr>
              <w:pStyle w:val="ENoteTableText"/>
              <w:tabs>
                <w:tab w:val="center" w:leader="dot" w:pos="2268"/>
              </w:tabs>
            </w:pPr>
            <w:r w:rsidRPr="00D16BB4">
              <w:t>r 172.205</w:t>
            </w:r>
            <w:r w:rsidRPr="00D16BB4">
              <w:tab/>
            </w:r>
          </w:p>
        </w:tc>
        <w:tc>
          <w:tcPr>
            <w:tcW w:w="3505" w:type="pct"/>
            <w:shd w:val="clear" w:color="auto" w:fill="auto"/>
          </w:tcPr>
          <w:p w14:paraId="18A28FB7" w14:textId="77777777" w:rsidR="00CD60D2" w:rsidRPr="00D16BB4" w:rsidRDefault="00CD60D2" w:rsidP="00CD60D2">
            <w:pPr>
              <w:pStyle w:val="ENoteTableText"/>
            </w:pPr>
            <w:r w:rsidRPr="00D16BB4">
              <w:t>ad No 167, 2002</w:t>
            </w:r>
          </w:p>
        </w:tc>
      </w:tr>
      <w:tr w:rsidR="00CD60D2" w:rsidRPr="00D16BB4" w14:paraId="42707F41" w14:textId="77777777" w:rsidTr="009717D7">
        <w:trPr>
          <w:cantSplit/>
        </w:trPr>
        <w:tc>
          <w:tcPr>
            <w:tcW w:w="1495" w:type="pct"/>
            <w:shd w:val="clear" w:color="auto" w:fill="auto"/>
          </w:tcPr>
          <w:p w14:paraId="7B2C404F" w14:textId="77777777" w:rsidR="00CD60D2" w:rsidRPr="00D16BB4" w:rsidRDefault="00CD60D2" w:rsidP="00CD60D2">
            <w:pPr>
              <w:pStyle w:val="ENoteTableText"/>
              <w:tabs>
                <w:tab w:val="center" w:leader="dot" w:pos="2268"/>
              </w:tabs>
            </w:pPr>
            <w:r w:rsidRPr="00D16BB4">
              <w:t>r 172.210</w:t>
            </w:r>
            <w:r w:rsidRPr="00D16BB4">
              <w:tab/>
            </w:r>
          </w:p>
        </w:tc>
        <w:tc>
          <w:tcPr>
            <w:tcW w:w="3505" w:type="pct"/>
            <w:shd w:val="clear" w:color="auto" w:fill="auto"/>
          </w:tcPr>
          <w:p w14:paraId="6BAC0CB5" w14:textId="77777777" w:rsidR="00CD60D2" w:rsidRPr="00D16BB4" w:rsidRDefault="00CD60D2" w:rsidP="00CD60D2">
            <w:pPr>
              <w:pStyle w:val="ENoteTableText"/>
            </w:pPr>
            <w:r w:rsidRPr="00D16BB4">
              <w:t>ad No 167, 2002</w:t>
            </w:r>
          </w:p>
        </w:tc>
      </w:tr>
      <w:tr w:rsidR="00CD60D2" w:rsidRPr="00D16BB4" w14:paraId="298A4233" w14:textId="77777777" w:rsidTr="009717D7">
        <w:trPr>
          <w:cantSplit/>
        </w:trPr>
        <w:tc>
          <w:tcPr>
            <w:tcW w:w="1495" w:type="pct"/>
            <w:shd w:val="clear" w:color="auto" w:fill="auto"/>
          </w:tcPr>
          <w:p w14:paraId="70CEB20F" w14:textId="77777777" w:rsidR="00CD60D2" w:rsidRPr="00D16BB4" w:rsidRDefault="00CD60D2" w:rsidP="00CD60D2">
            <w:pPr>
              <w:pStyle w:val="ENoteTableText"/>
            </w:pPr>
          </w:p>
        </w:tc>
        <w:tc>
          <w:tcPr>
            <w:tcW w:w="3505" w:type="pct"/>
            <w:shd w:val="clear" w:color="auto" w:fill="auto"/>
          </w:tcPr>
          <w:p w14:paraId="4491D44C" w14:textId="77777777" w:rsidR="00CD60D2" w:rsidRPr="00D16BB4" w:rsidRDefault="00CD60D2" w:rsidP="00CD60D2">
            <w:pPr>
              <w:pStyle w:val="ENoteTableText"/>
            </w:pPr>
            <w:r w:rsidRPr="00D16BB4">
              <w:t>rep No 77, 2011</w:t>
            </w:r>
          </w:p>
        </w:tc>
      </w:tr>
      <w:tr w:rsidR="00CD60D2" w:rsidRPr="00D16BB4" w14:paraId="1FC67CE0" w14:textId="77777777" w:rsidTr="009717D7">
        <w:trPr>
          <w:cantSplit/>
        </w:trPr>
        <w:tc>
          <w:tcPr>
            <w:tcW w:w="1495" w:type="pct"/>
            <w:shd w:val="clear" w:color="auto" w:fill="auto"/>
          </w:tcPr>
          <w:p w14:paraId="381A6928" w14:textId="77777777" w:rsidR="00CD60D2" w:rsidRPr="00D16BB4" w:rsidRDefault="00CD60D2" w:rsidP="00CD60D2">
            <w:pPr>
              <w:pStyle w:val="ENoteTableText"/>
              <w:tabs>
                <w:tab w:val="center" w:leader="dot" w:pos="2268"/>
              </w:tabs>
            </w:pPr>
            <w:r w:rsidRPr="00D16BB4">
              <w:t>r 172.215</w:t>
            </w:r>
            <w:r w:rsidRPr="00D16BB4">
              <w:tab/>
            </w:r>
          </w:p>
        </w:tc>
        <w:tc>
          <w:tcPr>
            <w:tcW w:w="3505" w:type="pct"/>
            <w:shd w:val="clear" w:color="auto" w:fill="auto"/>
          </w:tcPr>
          <w:p w14:paraId="6840FA12" w14:textId="77777777" w:rsidR="00CD60D2" w:rsidRPr="00D16BB4" w:rsidRDefault="00CD60D2" w:rsidP="00CD60D2">
            <w:pPr>
              <w:pStyle w:val="ENoteTableText"/>
            </w:pPr>
            <w:r w:rsidRPr="00D16BB4">
              <w:t>ad No 167, 2002</w:t>
            </w:r>
          </w:p>
        </w:tc>
      </w:tr>
      <w:tr w:rsidR="00CD60D2" w:rsidRPr="00D16BB4" w14:paraId="030F5E06" w14:textId="77777777" w:rsidTr="009717D7">
        <w:trPr>
          <w:cantSplit/>
        </w:trPr>
        <w:tc>
          <w:tcPr>
            <w:tcW w:w="1495" w:type="pct"/>
            <w:shd w:val="clear" w:color="auto" w:fill="auto"/>
          </w:tcPr>
          <w:p w14:paraId="1CB16C47" w14:textId="77777777" w:rsidR="00CD60D2" w:rsidRPr="00D16BB4" w:rsidRDefault="00CD60D2" w:rsidP="00CD60D2">
            <w:pPr>
              <w:pStyle w:val="ENoteTableText"/>
            </w:pPr>
          </w:p>
        </w:tc>
        <w:tc>
          <w:tcPr>
            <w:tcW w:w="3505" w:type="pct"/>
            <w:shd w:val="clear" w:color="auto" w:fill="auto"/>
          </w:tcPr>
          <w:p w14:paraId="5D939D88" w14:textId="77777777" w:rsidR="00CD60D2" w:rsidRPr="00D16BB4" w:rsidRDefault="00CD60D2" w:rsidP="00CD60D2">
            <w:pPr>
              <w:pStyle w:val="ENoteTableText"/>
            </w:pPr>
            <w:r w:rsidRPr="00D16BB4">
              <w:t>rs No 77, 2011</w:t>
            </w:r>
          </w:p>
        </w:tc>
      </w:tr>
      <w:tr w:rsidR="00CD60D2" w:rsidRPr="00D16BB4" w14:paraId="7543A595" w14:textId="77777777" w:rsidTr="009717D7">
        <w:trPr>
          <w:cantSplit/>
        </w:trPr>
        <w:tc>
          <w:tcPr>
            <w:tcW w:w="1495" w:type="pct"/>
            <w:shd w:val="clear" w:color="auto" w:fill="auto"/>
          </w:tcPr>
          <w:p w14:paraId="7F96CA11" w14:textId="77777777" w:rsidR="00CD60D2" w:rsidRPr="00D16BB4" w:rsidRDefault="00CD60D2" w:rsidP="00CD60D2">
            <w:pPr>
              <w:pStyle w:val="ENoteTableText"/>
              <w:tabs>
                <w:tab w:val="center" w:leader="dot" w:pos="2268"/>
              </w:tabs>
            </w:pPr>
            <w:r w:rsidRPr="00D16BB4">
              <w:t>r 172.220</w:t>
            </w:r>
            <w:r w:rsidRPr="00D16BB4">
              <w:tab/>
            </w:r>
          </w:p>
        </w:tc>
        <w:tc>
          <w:tcPr>
            <w:tcW w:w="3505" w:type="pct"/>
            <w:shd w:val="clear" w:color="auto" w:fill="auto"/>
          </w:tcPr>
          <w:p w14:paraId="56D2EFBA" w14:textId="77777777" w:rsidR="00CD60D2" w:rsidRPr="00D16BB4" w:rsidRDefault="00CD60D2" w:rsidP="00CD60D2">
            <w:pPr>
              <w:pStyle w:val="ENoteTableText"/>
            </w:pPr>
            <w:r w:rsidRPr="00D16BB4">
              <w:t>ad No 167, 2002</w:t>
            </w:r>
          </w:p>
        </w:tc>
      </w:tr>
      <w:tr w:rsidR="00CD60D2" w:rsidRPr="00D16BB4" w14:paraId="60E545C7" w14:textId="77777777" w:rsidTr="009717D7">
        <w:trPr>
          <w:cantSplit/>
        </w:trPr>
        <w:tc>
          <w:tcPr>
            <w:tcW w:w="1495" w:type="pct"/>
            <w:shd w:val="clear" w:color="auto" w:fill="auto"/>
          </w:tcPr>
          <w:p w14:paraId="3F343E5D" w14:textId="77777777" w:rsidR="00CD60D2" w:rsidRPr="00D16BB4" w:rsidRDefault="00CD60D2" w:rsidP="00CD60D2">
            <w:pPr>
              <w:pStyle w:val="ENoteTableText"/>
            </w:pPr>
          </w:p>
        </w:tc>
        <w:tc>
          <w:tcPr>
            <w:tcW w:w="3505" w:type="pct"/>
            <w:shd w:val="clear" w:color="auto" w:fill="auto"/>
          </w:tcPr>
          <w:p w14:paraId="52494B94" w14:textId="77777777" w:rsidR="00CD60D2" w:rsidRPr="00D16BB4" w:rsidRDefault="00CD60D2" w:rsidP="00CD60D2">
            <w:pPr>
              <w:pStyle w:val="ENoteTableText"/>
            </w:pPr>
            <w:r w:rsidRPr="00D16BB4">
              <w:t>rep No 77, 2011</w:t>
            </w:r>
          </w:p>
        </w:tc>
      </w:tr>
      <w:tr w:rsidR="00CD60D2" w:rsidRPr="00D16BB4" w14:paraId="2B4A4266" w14:textId="77777777" w:rsidTr="009717D7">
        <w:trPr>
          <w:cantSplit/>
        </w:trPr>
        <w:tc>
          <w:tcPr>
            <w:tcW w:w="1495" w:type="pct"/>
            <w:shd w:val="clear" w:color="auto" w:fill="auto"/>
          </w:tcPr>
          <w:p w14:paraId="56B2DB67" w14:textId="77777777" w:rsidR="00CD60D2" w:rsidRPr="00D16BB4" w:rsidRDefault="00CD60D2" w:rsidP="00CD60D2">
            <w:pPr>
              <w:pStyle w:val="ENoteTableText"/>
              <w:tabs>
                <w:tab w:val="center" w:leader="dot" w:pos="2268"/>
              </w:tabs>
            </w:pPr>
            <w:r w:rsidRPr="00D16BB4">
              <w:t>r 172.225</w:t>
            </w:r>
            <w:r w:rsidRPr="00D16BB4">
              <w:tab/>
            </w:r>
          </w:p>
        </w:tc>
        <w:tc>
          <w:tcPr>
            <w:tcW w:w="3505" w:type="pct"/>
            <w:shd w:val="clear" w:color="auto" w:fill="auto"/>
          </w:tcPr>
          <w:p w14:paraId="2697DEC7" w14:textId="77777777" w:rsidR="00CD60D2" w:rsidRPr="00D16BB4" w:rsidRDefault="00CD60D2" w:rsidP="00CD60D2">
            <w:pPr>
              <w:pStyle w:val="ENoteTableText"/>
            </w:pPr>
            <w:r w:rsidRPr="00D16BB4">
              <w:t>ad No 167, 2002</w:t>
            </w:r>
          </w:p>
        </w:tc>
      </w:tr>
      <w:tr w:rsidR="00CD60D2" w:rsidRPr="00D16BB4" w14:paraId="54379BAF" w14:textId="77777777" w:rsidTr="009717D7">
        <w:trPr>
          <w:cantSplit/>
        </w:trPr>
        <w:tc>
          <w:tcPr>
            <w:tcW w:w="1495" w:type="pct"/>
            <w:shd w:val="clear" w:color="auto" w:fill="auto"/>
          </w:tcPr>
          <w:p w14:paraId="5AE20F2E" w14:textId="77777777" w:rsidR="00CD60D2" w:rsidRPr="00D16BB4" w:rsidRDefault="00CD60D2" w:rsidP="00CD60D2">
            <w:pPr>
              <w:pStyle w:val="ENoteTableText"/>
            </w:pPr>
          </w:p>
        </w:tc>
        <w:tc>
          <w:tcPr>
            <w:tcW w:w="3505" w:type="pct"/>
            <w:shd w:val="clear" w:color="auto" w:fill="auto"/>
          </w:tcPr>
          <w:p w14:paraId="2D6D4688" w14:textId="77777777" w:rsidR="00CD60D2" w:rsidRPr="00D16BB4" w:rsidRDefault="00CD60D2" w:rsidP="00CD60D2">
            <w:pPr>
              <w:pStyle w:val="ENoteTableText"/>
            </w:pPr>
            <w:r w:rsidRPr="00D16BB4">
              <w:t>rep No 77, 2011</w:t>
            </w:r>
          </w:p>
        </w:tc>
      </w:tr>
      <w:tr w:rsidR="00CD60D2" w:rsidRPr="00D16BB4" w14:paraId="15750D22" w14:textId="77777777" w:rsidTr="009717D7">
        <w:trPr>
          <w:cantSplit/>
        </w:trPr>
        <w:tc>
          <w:tcPr>
            <w:tcW w:w="1495" w:type="pct"/>
            <w:shd w:val="clear" w:color="auto" w:fill="auto"/>
          </w:tcPr>
          <w:p w14:paraId="745C5EF7" w14:textId="77777777" w:rsidR="00CD60D2" w:rsidRPr="00D16BB4" w:rsidRDefault="00CD60D2" w:rsidP="00CD60D2">
            <w:pPr>
              <w:pStyle w:val="ENoteTableText"/>
              <w:tabs>
                <w:tab w:val="center" w:leader="dot" w:pos="2268"/>
              </w:tabs>
            </w:pPr>
            <w:r w:rsidRPr="00D16BB4">
              <w:t>r 172.230</w:t>
            </w:r>
            <w:r w:rsidRPr="00D16BB4">
              <w:tab/>
            </w:r>
          </w:p>
        </w:tc>
        <w:tc>
          <w:tcPr>
            <w:tcW w:w="3505" w:type="pct"/>
            <w:shd w:val="clear" w:color="auto" w:fill="auto"/>
          </w:tcPr>
          <w:p w14:paraId="16B41422" w14:textId="77777777" w:rsidR="00CD60D2" w:rsidRPr="00D16BB4" w:rsidRDefault="00CD60D2" w:rsidP="00CD60D2">
            <w:pPr>
              <w:pStyle w:val="ENoteTableText"/>
            </w:pPr>
            <w:r w:rsidRPr="00D16BB4">
              <w:t>ad No 167, 2002</w:t>
            </w:r>
          </w:p>
        </w:tc>
      </w:tr>
      <w:tr w:rsidR="00CD60D2" w:rsidRPr="00D16BB4" w14:paraId="3AD4E371" w14:textId="77777777" w:rsidTr="009717D7">
        <w:trPr>
          <w:cantSplit/>
        </w:trPr>
        <w:tc>
          <w:tcPr>
            <w:tcW w:w="1495" w:type="pct"/>
            <w:shd w:val="clear" w:color="auto" w:fill="auto"/>
          </w:tcPr>
          <w:p w14:paraId="46858E58" w14:textId="77777777" w:rsidR="00CD60D2" w:rsidRPr="00D16BB4" w:rsidRDefault="00CD60D2" w:rsidP="00CD60D2">
            <w:pPr>
              <w:pStyle w:val="ENoteTableText"/>
            </w:pPr>
          </w:p>
        </w:tc>
        <w:tc>
          <w:tcPr>
            <w:tcW w:w="3505" w:type="pct"/>
            <w:shd w:val="clear" w:color="auto" w:fill="auto"/>
          </w:tcPr>
          <w:p w14:paraId="0CB29A44" w14:textId="77777777" w:rsidR="00CD60D2" w:rsidRPr="00D16BB4" w:rsidRDefault="00CD60D2" w:rsidP="00CD60D2">
            <w:pPr>
              <w:pStyle w:val="ENoteTableText"/>
            </w:pPr>
            <w:r w:rsidRPr="00D16BB4">
              <w:t>rs No 77, 2011</w:t>
            </w:r>
          </w:p>
        </w:tc>
      </w:tr>
      <w:tr w:rsidR="00CD60D2" w:rsidRPr="00D16BB4" w14:paraId="3B56CE64" w14:textId="77777777" w:rsidTr="009717D7">
        <w:trPr>
          <w:cantSplit/>
        </w:trPr>
        <w:tc>
          <w:tcPr>
            <w:tcW w:w="1495" w:type="pct"/>
            <w:shd w:val="clear" w:color="auto" w:fill="auto"/>
          </w:tcPr>
          <w:p w14:paraId="14263D7F" w14:textId="77777777" w:rsidR="00CD60D2" w:rsidRPr="00D16BB4" w:rsidRDefault="00CD60D2" w:rsidP="00CD60D2">
            <w:pPr>
              <w:pStyle w:val="ENoteTableText"/>
              <w:tabs>
                <w:tab w:val="center" w:leader="dot" w:pos="2268"/>
              </w:tabs>
            </w:pPr>
            <w:r w:rsidRPr="00D16BB4">
              <w:t>r 172.235</w:t>
            </w:r>
            <w:r w:rsidRPr="00D16BB4">
              <w:tab/>
            </w:r>
          </w:p>
        </w:tc>
        <w:tc>
          <w:tcPr>
            <w:tcW w:w="3505" w:type="pct"/>
            <w:shd w:val="clear" w:color="auto" w:fill="auto"/>
          </w:tcPr>
          <w:p w14:paraId="1A11E3A4" w14:textId="77777777" w:rsidR="00CD60D2" w:rsidRPr="00D16BB4" w:rsidRDefault="00CD60D2" w:rsidP="00CD60D2">
            <w:pPr>
              <w:pStyle w:val="ENoteTableText"/>
            </w:pPr>
            <w:r w:rsidRPr="00D16BB4">
              <w:t>ad No 167, 2002</w:t>
            </w:r>
          </w:p>
        </w:tc>
      </w:tr>
      <w:tr w:rsidR="00CD60D2" w:rsidRPr="00D16BB4" w14:paraId="5FE02E13" w14:textId="77777777" w:rsidTr="009717D7">
        <w:trPr>
          <w:cantSplit/>
        </w:trPr>
        <w:tc>
          <w:tcPr>
            <w:tcW w:w="1495" w:type="pct"/>
            <w:shd w:val="clear" w:color="auto" w:fill="auto"/>
          </w:tcPr>
          <w:p w14:paraId="0C389491" w14:textId="77777777" w:rsidR="00CD60D2" w:rsidRPr="00D16BB4" w:rsidRDefault="00CD60D2" w:rsidP="00CD60D2">
            <w:pPr>
              <w:pStyle w:val="ENoteTableText"/>
            </w:pPr>
          </w:p>
        </w:tc>
        <w:tc>
          <w:tcPr>
            <w:tcW w:w="3505" w:type="pct"/>
            <w:shd w:val="clear" w:color="auto" w:fill="auto"/>
          </w:tcPr>
          <w:p w14:paraId="71A84807" w14:textId="77777777" w:rsidR="00CD60D2" w:rsidRPr="00D16BB4" w:rsidRDefault="00CD60D2" w:rsidP="00CD60D2">
            <w:pPr>
              <w:pStyle w:val="ENoteTableText"/>
            </w:pPr>
            <w:r w:rsidRPr="00D16BB4">
              <w:t>rep No 77, 2011</w:t>
            </w:r>
          </w:p>
        </w:tc>
      </w:tr>
      <w:tr w:rsidR="00CD60D2" w:rsidRPr="00D16BB4" w14:paraId="26A89949" w14:textId="77777777" w:rsidTr="009717D7">
        <w:trPr>
          <w:cantSplit/>
        </w:trPr>
        <w:tc>
          <w:tcPr>
            <w:tcW w:w="1495" w:type="pct"/>
            <w:shd w:val="clear" w:color="auto" w:fill="auto"/>
          </w:tcPr>
          <w:p w14:paraId="36548092" w14:textId="77777777" w:rsidR="00CD60D2" w:rsidRPr="00D16BB4" w:rsidRDefault="00CD60D2" w:rsidP="00CD60D2">
            <w:pPr>
              <w:pStyle w:val="ENoteTableText"/>
              <w:tabs>
                <w:tab w:val="center" w:leader="dot" w:pos="2268"/>
              </w:tabs>
            </w:pPr>
            <w:r w:rsidRPr="00D16BB4">
              <w:t>r 172.240</w:t>
            </w:r>
            <w:r w:rsidRPr="00D16BB4">
              <w:tab/>
            </w:r>
          </w:p>
        </w:tc>
        <w:tc>
          <w:tcPr>
            <w:tcW w:w="3505" w:type="pct"/>
            <w:shd w:val="clear" w:color="auto" w:fill="auto"/>
          </w:tcPr>
          <w:p w14:paraId="62D52991" w14:textId="77777777" w:rsidR="00CD60D2" w:rsidRPr="00D16BB4" w:rsidRDefault="00CD60D2" w:rsidP="00CD60D2">
            <w:pPr>
              <w:pStyle w:val="ENoteTableText"/>
            </w:pPr>
            <w:r w:rsidRPr="00D16BB4">
              <w:t>ad No 167, 2002</w:t>
            </w:r>
          </w:p>
        </w:tc>
      </w:tr>
      <w:tr w:rsidR="00CD60D2" w:rsidRPr="00D16BB4" w14:paraId="04979128" w14:textId="77777777" w:rsidTr="009717D7">
        <w:trPr>
          <w:cantSplit/>
        </w:trPr>
        <w:tc>
          <w:tcPr>
            <w:tcW w:w="1495" w:type="pct"/>
            <w:shd w:val="clear" w:color="auto" w:fill="auto"/>
          </w:tcPr>
          <w:p w14:paraId="2D0D57CB" w14:textId="77777777" w:rsidR="00CD60D2" w:rsidRPr="00D16BB4" w:rsidRDefault="00CD60D2" w:rsidP="00CD60D2">
            <w:pPr>
              <w:pStyle w:val="ENoteTableText"/>
            </w:pPr>
          </w:p>
        </w:tc>
        <w:tc>
          <w:tcPr>
            <w:tcW w:w="3505" w:type="pct"/>
            <w:shd w:val="clear" w:color="auto" w:fill="auto"/>
          </w:tcPr>
          <w:p w14:paraId="73EDCB27" w14:textId="77777777" w:rsidR="00CD60D2" w:rsidRPr="00D16BB4" w:rsidRDefault="00CD60D2" w:rsidP="00CD60D2">
            <w:pPr>
              <w:pStyle w:val="ENoteTableText"/>
            </w:pPr>
            <w:r w:rsidRPr="00D16BB4">
              <w:t>rep No 77, 2011</w:t>
            </w:r>
          </w:p>
        </w:tc>
      </w:tr>
      <w:tr w:rsidR="00CD60D2" w:rsidRPr="00D16BB4" w14:paraId="00F467A1" w14:textId="77777777" w:rsidTr="009717D7">
        <w:trPr>
          <w:cantSplit/>
        </w:trPr>
        <w:tc>
          <w:tcPr>
            <w:tcW w:w="1495" w:type="pct"/>
            <w:shd w:val="clear" w:color="auto" w:fill="auto"/>
          </w:tcPr>
          <w:p w14:paraId="45A853EB" w14:textId="77777777" w:rsidR="00CD60D2" w:rsidRPr="00D16BB4" w:rsidRDefault="00CD60D2" w:rsidP="00CD60D2">
            <w:pPr>
              <w:pStyle w:val="ENoteTableText"/>
              <w:tabs>
                <w:tab w:val="center" w:leader="dot" w:pos="2268"/>
              </w:tabs>
            </w:pPr>
            <w:r w:rsidRPr="00D16BB4">
              <w:t>r 172.245</w:t>
            </w:r>
            <w:r w:rsidRPr="00D16BB4">
              <w:tab/>
            </w:r>
          </w:p>
        </w:tc>
        <w:tc>
          <w:tcPr>
            <w:tcW w:w="3505" w:type="pct"/>
            <w:shd w:val="clear" w:color="auto" w:fill="auto"/>
          </w:tcPr>
          <w:p w14:paraId="65A83489" w14:textId="77777777" w:rsidR="00CD60D2" w:rsidRPr="00D16BB4" w:rsidRDefault="00CD60D2" w:rsidP="00CD60D2">
            <w:pPr>
              <w:pStyle w:val="ENoteTableText"/>
            </w:pPr>
            <w:r w:rsidRPr="00D16BB4">
              <w:t>ad No 167, 2002</w:t>
            </w:r>
          </w:p>
        </w:tc>
      </w:tr>
      <w:tr w:rsidR="00CD60D2" w:rsidRPr="00D16BB4" w14:paraId="3A3EBF2B" w14:textId="77777777" w:rsidTr="009717D7">
        <w:trPr>
          <w:cantSplit/>
        </w:trPr>
        <w:tc>
          <w:tcPr>
            <w:tcW w:w="1495" w:type="pct"/>
            <w:shd w:val="clear" w:color="auto" w:fill="auto"/>
          </w:tcPr>
          <w:p w14:paraId="3B3848A1" w14:textId="77777777" w:rsidR="00CD60D2" w:rsidRPr="00D16BB4" w:rsidRDefault="00CD60D2" w:rsidP="00CD60D2">
            <w:pPr>
              <w:pStyle w:val="ENoteTableText"/>
            </w:pPr>
          </w:p>
        </w:tc>
        <w:tc>
          <w:tcPr>
            <w:tcW w:w="3505" w:type="pct"/>
            <w:shd w:val="clear" w:color="auto" w:fill="auto"/>
          </w:tcPr>
          <w:p w14:paraId="79472AB8" w14:textId="77777777" w:rsidR="00CD60D2" w:rsidRPr="00D16BB4" w:rsidRDefault="00CD60D2" w:rsidP="00CD60D2">
            <w:pPr>
              <w:pStyle w:val="ENoteTableText"/>
            </w:pPr>
            <w:r w:rsidRPr="00D16BB4">
              <w:t>rep No 77, 2011</w:t>
            </w:r>
          </w:p>
        </w:tc>
      </w:tr>
      <w:tr w:rsidR="00CD60D2" w:rsidRPr="00D16BB4" w14:paraId="63F7B384" w14:textId="77777777" w:rsidTr="009717D7">
        <w:trPr>
          <w:cantSplit/>
        </w:trPr>
        <w:tc>
          <w:tcPr>
            <w:tcW w:w="1495" w:type="pct"/>
            <w:shd w:val="clear" w:color="auto" w:fill="auto"/>
          </w:tcPr>
          <w:p w14:paraId="1438A4DF" w14:textId="77777777" w:rsidR="00CD60D2" w:rsidRPr="00D16BB4" w:rsidRDefault="00CD60D2" w:rsidP="00CD60D2">
            <w:pPr>
              <w:pStyle w:val="ENoteTableText"/>
              <w:tabs>
                <w:tab w:val="center" w:leader="dot" w:pos="2268"/>
              </w:tabs>
            </w:pPr>
            <w:r w:rsidRPr="00D16BB4">
              <w:t>r 172.250</w:t>
            </w:r>
            <w:r w:rsidRPr="00D16BB4">
              <w:tab/>
            </w:r>
          </w:p>
        </w:tc>
        <w:tc>
          <w:tcPr>
            <w:tcW w:w="3505" w:type="pct"/>
            <w:shd w:val="clear" w:color="auto" w:fill="auto"/>
          </w:tcPr>
          <w:p w14:paraId="5C19C717" w14:textId="77777777" w:rsidR="00CD60D2" w:rsidRPr="00D16BB4" w:rsidRDefault="00CD60D2" w:rsidP="00CD60D2">
            <w:pPr>
              <w:pStyle w:val="ENoteTableText"/>
            </w:pPr>
            <w:r w:rsidRPr="00D16BB4">
              <w:t>ad No 167, 2002</w:t>
            </w:r>
          </w:p>
        </w:tc>
      </w:tr>
      <w:tr w:rsidR="00CD60D2" w:rsidRPr="00D16BB4" w14:paraId="0D06AC3A" w14:textId="77777777" w:rsidTr="009717D7">
        <w:trPr>
          <w:cantSplit/>
        </w:trPr>
        <w:tc>
          <w:tcPr>
            <w:tcW w:w="1495" w:type="pct"/>
            <w:shd w:val="clear" w:color="auto" w:fill="auto"/>
          </w:tcPr>
          <w:p w14:paraId="30AEB9F4" w14:textId="77777777" w:rsidR="00CD60D2" w:rsidRPr="00D16BB4" w:rsidRDefault="00CD60D2" w:rsidP="00CD60D2">
            <w:pPr>
              <w:pStyle w:val="ENoteTableText"/>
            </w:pPr>
          </w:p>
        </w:tc>
        <w:tc>
          <w:tcPr>
            <w:tcW w:w="3505" w:type="pct"/>
            <w:shd w:val="clear" w:color="auto" w:fill="auto"/>
          </w:tcPr>
          <w:p w14:paraId="3A2087CE" w14:textId="77777777" w:rsidR="00CD60D2" w:rsidRPr="00D16BB4" w:rsidRDefault="00CD60D2" w:rsidP="00CD60D2">
            <w:pPr>
              <w:pStyle w:val="ENoteTableText"/>
            </w:pPr>
            <w:r w:rsidRPr="00D16BB4">
              <w:t>rep No 77, 2011</w:t>
            </w:r>
          </w:p>
        </w:tc>
      </w:tr>
      <w:tr w:rsidR="00CD60D2" w:rsidRPr="00D16BB4" w14:paraId="3B772684" w14:textId="77777777" w:rsidTr="009717D7">
        <w:trPr>
          <w:cantSplit/>
        </w:trPr>
        <w:tc>
          <w:tcPr>
            <w:tcW w:w="1495" w:type="pct"/>
            <w:shd w:val="clear" w:color="auto" w:fill="auto"/>
          </w:tcPr>
          <w:p w14:paraId="5409DDFF" w14:textId="77777777" w:rsidR="00CD60D2" w:rsidRPr="00D16BB4" w:rsidRDefault="00CD60D2" w:rsidP="00CD60D2">
            <w:pPr>
              <w:pStyle w:val="ENoteTableText"/>
              <w:tabs>
                <w:tab w:val="center" w:leader="dot" w:pos="2268"/>
              </w:tabs>
            </w:pPr>
            <w:r w:rsidRPr="00D16BB4">
              <w:t>r 172.255</w:t>
            </w:r>
            <w:r w:rsidRPr="00D16BB4">
              <w:tab/>
            </w:r>
          </w:p>
        </w:tc>
        <w:tc>
          <w:tcPr>
            <w:tcW w:w="3505" w:type="pct"/>
            <w:shd w:val="clear" w:color="auto" w:fill="auto"/>
          </w:tcPr>
          <w:p w14:paraId="199670EE" w14:textId="77777777" w:rsidR="00CD60D2" w:rsidRPr="00D16BB4" w:rsidRDefault="00CD60D2" w:rsidP="00CD60D2">
            <w:pPr>
              <w:pStyle w:val="ENoteTableText"/>
            </w:pPr>
            <w:r w:rsidRPr="00D16BB4">
              <w:t>ad No 167, 2002</w:t>
            </w:r>
          </w:p>
        </w:tc>
      </w:tr>
      <w:tr w:rsidR="00CD60D2" w:rsidRPr="00D16BB4" w14:paraId="78FAC3CB" w14:textId="77777777" w:rsidTr="009717D7">
        <w:trPr>
          <w:cantSplit/>
        </w:trPr>
        <w:tc>
          <w:tcPr>
            <w:tcW w:w="1495" w:type="pct"/>
            <w:shd w:val="clear" w:color="auto" w:fill="auto"/>
          </w:tcPr>
          <w:p w14:paraId="650D5770" w14:textId="77777777" w:rsidR="00CD60D2" w:rsidRPr="00D16BB4" w:rsidRDefault="00CD60D2" w:rsidP="00CD60D2">
            <w:pPr>
              <w:pStyle w:val="ENoteTableText"/>
            </w:pPr>
          </w:p>
        </w:tc>
        <w:tc>
          <w:tcPr>
            <w:tcW w:w="3505" w:type="pct"/>
            <w:shd w:val="clear" w:color="auto" w:fill="auto"/>
          </w:tcPr>
          <w:p w14:paraId="4BE05A73" w14:textId="77777777" w:rsidR="00CD60D2" w:rsidRPr="00D16BB4" w:rsidRDefault="00CD60D2" w:rsidP="00CD60D2">
            <w:pPr>
              <w:pStyle w:val="ENoteTableText"/>
            </w:pPr>
            <w:r w:rsidRPr="00D16BB4">
              <w:t>rep No 77, 2011</w:t>
            </w:r>
          </w:p>
        </w:tc>
      </w:tr>
      <w:tr w:rsidR="00CD60D2" w:rsidRPr="00D16BB4" w14:paraId="660F7737" w14:textId="77777777" w:rsidTr="009717D7">
        <w:trPr>
          <w:cantSplit/>
        </w:trPr>
        <w:tc>
          <w:tcPr>
            <w:tcW w:w="1495" w:type="pct"/>
            <w:shd w:val="clear" w:color="auto" w:fill="auto"/>
          </w:tcPr>
          <w:p w14:paraId="473630AA" w14:textId="77777777" w:rsidR="00CD60D2" w:rsidRPr="00D16BB4" w:rsidRDefault="00CD60D2" w:rsidP="00CD60D2">
            <w:pPr>
              <w:pStyle w:val="ENoteTableText"/>
              <w:tabs>
                <w:tab w:val="center" w:leader="dot" w:pos="2268"/>
              </w:tabs>
            </w:pPr>
            <w:r w:rsidRPr="00D16BB4">
              <w:t>r 172.260</w:t>
            </w:r>
            <w:r w:rsidRPr="00D16BB4">
              <w:tab/>
            </w:r>
          </w:p>
        </w:tc>
        <w:tc>
          <w:tcPr>
            <w:tcW w:w="3505" w:type="pct"/>
            <w:shd w:val="clear" w:color="auto" w:fill="auto"/>
          </w:tcPr>
          <w:p w14:paraId="04F5D595" w14:textId="77777777" w:rsidR="00CD60D2" w:rsidRPr="00D16BB4" w:rsidRDefault="00CD60D2" w:rsidP="00CD60D2">
            <w:pPr>
              <w:pStyle w:val="ENoteTableText"/>
            </w:pPr>
            <w:r w:rsidRPr="00D16BB4">
              <w:t>ad No 167, 2002</w:t>
            </w:r>
          </w:p>
        </w:tc>
      </w:tr>
      <w:tr w:rsidR="00CD60D2" w:rsidRPr="00D16BB4" w14:paraId="5D15762A" w14:textId="77777777" w:rsidTr="009717D7">
        <w:trPr>
          <w:cantSplit/>
        </w:trPr>
        <w:tc>
          <w:tcPr>
            <w:tcW w:w="1495" w:type="pct"/>
            <w:shd w:val="clear" w:color="auto" w:fill="auto"/>
          </w:tcPr>
          <w:p w14:paraId="7A5D5AC2" w14:textId="77777777" w:rsidR="00CD60D2" w:rsidRPr="00D16BB4" w:rsidRDefault="00CD60D2" w:rsidP="00CD60D2">
            <w:pPr>
              <w:pStyle w:val="ENoteTableText"/>
            </w:pPr>
          </w:p>
        </w:tc>
        <w:tc>
          <w:tcPr>
            <w:tcW w:w="3505" w:type="pct"/>
            <w:shd w:val="clear" w:color="auto" w:fill="auto"/>
          </w:tcPr>
          <w:p w14:paraId="6A6FC640" w14:textId="77777777" w:rsidR="00CD60D2" w:rsidRPr="00D16BB4" w:rsidRDefault="00CD60D2" w:rsidP="00CD60D2">
            <w:pPr>
              <w:pStyle w:val="ENoteTableText"/>
            </w:pPr>
            <w:r w:rsidRPr="00D16BB4">
              <w:t>rs No 77, 2011</w:t>
            </w:r>
          </w:p>
        </w:tc>
      </w:tr>
      <w:tr w:rsidR="00CD60D2" w:rsidRPr="00D16BB4" w14:paraId="45A78D80" w14:textId="77777777" w:rsidTr="009717D7">
        <w:trPr>
          <w:cantSplit/>
        </w:trPr>
        <w:tc>
          <w:tcPr>
            <w:tcW w:w="1495" w:type="pct"/>
            <w:shd w:val="clear" w:color="auto" w:fill="auto"/>
          </w:tcPr>
          <w:p w14:paraId="1B631F33" w14:textId="77777777" w:rsidR="00CD60D2" w:rsidRPr="00D16BB4" w:rsidRDefault="00CD60D2" w:rsidP="00CD60D2">
            <w:pPr>
              <w:pStyle w:val="ENoteTableText"/>
              <w:tabs>
                <w:tab w:val="center" w:leader="dot" w:pos="2268"/>
              </w:tabs>
            </w:pPr>
            <w:r w:rsidRPr="00D16BB4">
              <w:t>r 172.265</w:t>
            </w:r>
            <w:r w:rsidRPr="00D16BB4">
              <w:tab/>
            </w:r>
          </w:p>
        </w:tc>
        <w:tc>
          <w:tcPr>
            <w:tcW w:w="3505" w:type="pct"/>
            <w:shd w:val="clear" w:color="auto" w:fill="auto"/>
          </w:tcPr>
          <w:p w14:paraId="44B09742" w14:textId="77777777" w:rsidR="00CD60D2" w:rsidRPr="00D16BB4" w:rsidRDefault="00CD60D2" w:rsidP="00CD60D2">
            <w:pPr>
              <w:pStyle w:val="ENoteTableText"/>
            </w:pPr>
            <w:r w:rsidRPr="00D16BB4">
              <w:t>ad No 167, 2002</w:t>
            </w:r>
          </w:p>
        </w:tc>
      </w:tr>
      <w:tr w:rsidR="00CD60D2" w:rsidRPr="00D16BB4" w14:paraId="70163110" w14:textId="77777777" w:rsidTr="009717D7">
        <w:trPr>
          <w:cantSplit/>
        </w:trPr>
        <w:tc>
          <w:tcPr>
            <w:tcW w:w="1495" w:type="pct"/>
            <w:shd w:val="clear" w:color="auto" w:fill="auto"/>
          </w:tcPr>
          <w:p w14:paraId="47EC4F20" w14:textId="77777777" w:rsidR="00CD60D2" w:rsidRPr="00D16BB4" w:rsidRDefault="00CD60D2" w:rsidP="00CD60D2">
            <w:pPr>
              <w:pStyle w:val="ENoteTableText"/>
            </w:pPr>
          </w:p>
        </w:tc>
        <w:tc>
          <w:tcPr>
            <w:tcW w:w="3505" w:type="pct"/>
            <w:shd w:val="clear" w:color="auto" w:fill="auto"/>
          </w:tcPr>
          <w:p w14:paraId="4FA4607B" w14:textId="77777777" w:rsidR="00CD60D2" w:rsidRPr="00D16BB4" w:rsidRDefault="00CD60D2" w:rsidP="00CD60D2">
            <w:pPr>
              <w:pStyle w:val="ENoteTableText"/>
            </w:pPr>
            <w:r w:rsidRPr="00D16BB4">
              <w:t>am No 77, 2011</w:t>
            </w:r>
          </w:p>
        </w:tc>
      </w:tr>
      <w:tr w:rsidR="00CD60D2" w:rsidRPr="00D16BB4" w14:paraId="7CB26D54" w14:textId="77777777" w:rsidTr="009717D7">
        <w:trPr>
          <w:cantSplit/>
        </w:trPr>
        <w:tc>
          <w:tcPr>
            <w:tcW w:w="1495" w:type="pct"/>
            <w:shd w:val="clear" w:color="auto" w:fill="auto"/>
          </w:tcPr>
          <w:p w14:paraId="1E651F9C" w14:textId="77777777" w:rsidR="00CD60D2" w:rsidRPr="00D16BB4" w:rsidRDefault="00CD60D2" w:rsidP="00CD60D2">
            <w:pPr>
              <w:pStyle w:val="ENoteTableText"/>
              <w:tabs>
                <w:tab w:val="center" w:leader="dot" w:pos="2268"/>
              </w:tabs>
            </w:pPr>
            <w:r w:rsidRPr="00D16BB4">
              <w:t>r 172.270</w:t>
            </w:r>
            <w:r w:rsidRPr="00D16BB4">
              <w:tab/>
            </w:r>
          </w:p>
        </w:tc>
        <w:tc>
          <w:tcPr>
            <w:tcW w:w="3505" w:type="pct"/>
            <w:shd w:val="clear" w:color="auto" w:fill="auto"/>
          </w:tcPr>
          <w:p w14:paraId="287A739F" w14:textId="77777777" w:rsidR="00CD60D2" w:rsidRPr="00D16BB4" w:rsidRDefault="00CD60D2" w:rsidP="00CD60D2">
            <w:pPr>
              <w:pStyle w:val="ENoteTableText"/>
            </w:pPr>
            <w:r w:rsidRPr="00D16BB4">
              <w:t>ad No 167, 2002</w:t>
            </w:r>
          </w:p>
        </w:tc>
      </w:tr>
      <w:tr w:rsidR="00CD60D2" w:rsidRPr="00D16BB4" w14:paraId="43C84ECF" w14:textId="77777777" w:rsidTr="009717D7">
        <w:trPr>
          <w:cantSplit/>
        </w:trPr>
        <w:tc>
          <w:tcPr>
            <w:tcW w:w="1495" w:type="pct"/>
            <w:shd w:val="clear" w:color="auto" w:fill="auto"/>
          </w:tcPr>
          <w:p w14:paraId="64193629" w14:textId="77777777" w:rsidR="00CD60D2" w:rsidRPr="00D16BB4" w:rsidRDefault="00CD60D2" w:rsidP="00CD60D2">
            <w:pPr>
              <w:pStyle w:val="ENoteTableText"/>
            </w:pPr>
          </w:p>
        </w:tc>
        <w:tc>
          <w:tcPr>
            <w:tcW w:w="3505" w:type="pct"/>
            <w:shd w:val="clear" w:color="auto" w:fill="auto"/>
          </w:tcPr>
          <w:p w14:paraId="363FAC78" w14:textId="77777777" w:rsidR="00CD60D2" w:rsidRPr="00D16BB4" w:rsidRDefault="00CD60D2" w:rsidP="00CD60D2">
            <w:pPr>
              <w:pStyle w:val="ENoteTableText"/>
            </w:pPr>
            <w:r w:rsidRPr="00D16BB4">
              <w:t>rs No 77, 2011</w:t>
            </w:r>
          </w:p>
        </w:tc>
      </w:tr>
      <w:tr w:rsidR="00CD60D2" w:rsidRPr="00D16BB4" w14:paraId="07C393AD" w14:textId="77777777" w:rsidTr="009717D7">
        <w:trPr>
          <w:cantSplit/>
        </w:trPr>
        <w:tc>
          <w:tcPr>
            <w:tcW w:w="1495" w:type="pct"/>
            <w:shd w:val="clear" w:color="auto" w:fill="auto"/>
          </w:tcPr>
          <w:p w14:paraId="76844585" w14:textId="77777777" w:rsidR="00CD60D2" w:rsidRPr="00D16BB4" w:rsidRDefault="00CD60D2" w:rsidP="00CD60D2">
            <w:pPr>
              <w:pStyle w:val="ENoteTableText"/>
              <w:tabs>
                <w:tab w:val="center" w:leader="dot" w:pos="2268"/>
              </w:tabs>
            </w:pPr>
            <w:r w:rsidRPr="00D16BB4">
              <w:t>r 172.275</w:t>
            </w:r>
            <w:r w:rsidRPr="00D16BB4">
              <w:tab/>
            </w:r>
          </w:p>
        </w:tc>
        <w:tc>
          <w:tcPr>
            <w:tcW w:w="3505" w:type="pct"/>
            <w:shd w:val="clear" w:color="auto" w:fill="auto"/>
          </w:tcPr>
          <w:p w14:paraId="4B6BF5DA" w14:textId="77777777" w:rsidR="00CD60D2" w:rsidRPr="00D16BB4" w:rsidRDefault="00CD60D2" w:rsidP="00CD60D2">
            <w:pPr>
              <w:pStyle w:val="ENoteTableText"/>
            </w:pPr>
            <w:r w:rsidRPr="00D16BB4">
              <w:t>ad No 167, 2002</w:t>
            </w:r>
          </w:p>
        </w:tc>
      </w:tr>
      <w:tr w:rsidR="00CD60D2" w:rsidRPr="00D16BB4" w14:paraId="7B61E6C0" w14:textId="77777777" w:rsidTr="009717D7">
        <w:trPr>
          <w:cantSplit/>
        </w:trPr>
        <w:tc>
          <w:tcPr>
            <w:tcW w:w="1495" w:type="pct"/>
            <w:shd w:val="clear" w:color="auto" w:fill="auto"/>
          </w:tcPr>
          <w:p w14:paraId="75050167" w14:textId="77777777" w:rsidR="00CD60D2" w:rsidRPr="00D16BB4" w:rsidRDefault="00CD60D2" w:rsidP="00CD60D2">
            <w:pPr>
              <w:pStyle w:val="ENoteTableText"/>
            </w:pPr>
          </w:p>
        </w:tc>
        <w:tc>
          <w:tcPr>
            <w:tcW w:w="3505" w:type="pct"/>
            <w:shd w:val="clear" w:color="auto" w:fill="auto"/>
          </w:tcPr>
          <w:p w14:paraId="5C13B70A" w14:textId="77777777" w:rsidR="00CD60D2" w:rsidRPr="00D16BB4" w:rsidRDefault="00CD60D2" w:rsidP="00CD60D2">
            <w:pPr>
              <w:pStyle w:val="ENoteTableText"/>
            </w:pPr>
            <w:r w:rsidRPr="00D16BB4">
              <w:t>rep No 77, 2011</w:t>
            </w:r>
          </w:p>
        </w:tc>
      </w:tr>
      <w:tr w:rsidR="00CD60D2" w:rsidRPr="00D16BB4" w14:paraId="1D8C5B84" w14:textId="77777777" w:rsidTr="009717D7">
        <w:trPr>
          <w:cantSplit/>
        </w:trPr>
        <w:tc>
          <w:tcPr>
            <w:tcW w:w="1495" w:type="pct"/>
            <w:shd w:val="clear" w:color="auto" w:fill="auto"/>
          </w:tcPr>
          <w:p w14:paraId="75DE5812" w14:textId="77777777" w:rsidR="00CD60D2" w:rsidRPr="00D16BB4" w:rsidRDefault="00CD60D2" w:rsidP="00CD60D2">
            <w:pPr>
              <w:pStyle w:val="ENoteTableText"/>
              <w:tabs>
                <w:tab w:val="center" w:leader="dot" w:pos="2268"/>
              </w:tabs>
            </w:pPr>
            <w:r w:rsidRPr="00D16BB4">
              <w:t>r 172.280</w:t>
            </w:r>
            <w:r w:rsidRPr="00D16BB4">
              <w:tab/>
            </w:r>
          </w:p>
        </w:tc>
        <w:tc>
          <w:tcPr>
            <w:tcW w:w="3505" w:type="pct"/>
            <w:shd w:val="clear" w:color="auto" w:fill="auto"/>
          </w:tcPr>
          <w:p w14:paraId="6DE5A232" w14:textId="77777777" w:rsidR="00CD60D2" w:rsidRPr="00D16BB4" w:rsidRDefault="00CD60D2" w:rsidP="00CD60D2">
            <w:pPr>
              <w:pStyle w:val="ENoteTableText"/>
            </w:pPr>
            <w:r w:rsidRPr="00D16BB4">
              <w:t>ad No 167, 2002</w:t>
            </w:r>
          </w:p>
        </w:tc>
      </w:tr>
      <w:tr w:rsidR="00CD60D2" w:rsidRPr="00D16BB4" w14:paraId="4539F7D8" w14:textId="77777777" w:rsidTr="009717D7">
        <w:trPr>
          <w:cantSplit/>
        </w:trPr>
        <w:tc>
          <w:tcPr>
            <w:tcW w:w="1495" w:type="pct"/>
            <w:shd w:val="clear" w:color="auto" w:fill="auto"/>
          </w:tcPr>
          <w:p w14:paraId="2C9F9A77" w14:textId="77777777" w:rsidR="00CD60D2" w:rsidRPr="00D16BB4" w:rsidRDefault="00CD60D2" w:rsidP="00CD60D2">
            <w:pPr>
              <w:pStyle w:val="ENoteTableText"/>
            </w:pPr>
          </w:p>
        </w:tc>
        <w:tc>
          <w:tcPr>
            <w:tcW w:w="3505" w:type="pct"/>
            <w:shd w:val="clear" w:color="auto" w:fill="auto"/>
          </w:tcPr>
          <w:p w14:paraId="01F593F6" w14:textId="77777777" w:rsidR="00CD60D2" w:rsidRPr="00D16BB4" w:rsidRDefault="00CD60D2" w:rsidP="00CD60D2">
            <w:pPr>
              <w:pStyle w:val="ENoteTableText"/>
            </w:pPr>
            <w:r w:rsidRPr="00D16BB4">
              <w:t>rep No 77, 2011</w:t>
            </w:r>
          </w:p>
        </w:tc>
      </w:tr>
      <w:tr w:rsidR="00CD60D2" w:rsidRPr="00D16BB4" w14:paraId="646A4B1D" w14:textId="77777777" w:rsidTr="009717D7">
        <w:trPr>
          <w:cantSplit/>
        </w:trPr>
        <w:tc>
          <w:tcPr>
            <w:tcW w:w="1495" w:type="pct"/>
            <w:shd w:val="clear" w:color="auto" w:fill="auto"/>
          </w:tcPr>
          <w:p w14:paraId="5BE5EB24" w14:textId="77777777" w:rsidR="00CD60D2" w:rsidRPr="00D16BB4" w:rsidRDefault="00CD60D2" w:rsidP="00CD60D2">
            <w:pPr>
              <w:pStyle w:val="ENoteTableText"/>
              <w:tabs>
                <w:tab w:val="center" w:leader="dot" w:pos="2268"/>
              </w:tabs>
            </w:pPr>
            <w:r w:rsidRPr="00D16BB4">
              <w:t>Division 3 heading</w:t>
            </w:r>
            <w:r w:rsidRPr="00D16BB4">
              <w:tab/>
            </w:r>
          </w:p>
        </w:tc>
        <w:tc>
          <w:tcPr>
            <w:tcW w:w="3505" w:type="pct"/>
            <w:shd w:val="clear" w:color="auto" w:fill="auto"/>
          </w:tcPr>
          <w:p w14:paraId="1E7AB479" w14:textId="77777777" w:rsidR="00CD60D2" w:rsidRPr="00D16BB4" w:rsidRDefault="00CD60D2" w:rsidP="00CD60D2">
            <w:pPr>
              <w:pStyle w:val="ENoteTableText"/>
            </w:pPr>
            <w:r w:rsidRPr="00D16BB4">
              <w:t>rep No 345, 2004</w:t>
            </w:r>
          </w:p>
        </w:tc>
      </w:tr>
      <w:tr w:rsidR="00CD60D2" w:rsidRPr="00D16BB4" w14:paraId="5DF6029F" w14:textId="77777777" w:rsidTr="009717D7">
        <w:trPr>
          <w:cantSplit/>
        </w:trPr>
        <w:tc>
          <w:tcPr>
            <w:tcW w:w="1495" w:type="pct"/>
            <w:shd w:val="clear" w:color="auto" w:fill="auto"/>
          </w:tcPr>
          <w:p w14:paraId="5CD08A79" w14:textId="3234C5E6" w:rsidR="00CD60D2" w:rsidRPr="00D16BB4" w:rsidRDefault="009E3970" w:rsidP="00CD60D2">
            <w:pPr>
              <w:pStyle w:val="ENoteTableText"/>
              <w:tabs>
                <w:tab w:val="center" w:leader="dot" w:pos="2268"/>
              </w:tabs>
            </w:pPr>
            <w:r>
              <w:t>Division 1</w:t>
            </w:r>
            <w:r w:rsidR="00CD60D2" w:rsidRPr="00D16BB4">
              <w:t>72.F.3 heading</w:t>
            </w:r>
            <w:r w:rsidR="00CD60D2" w:rsidRPr="00D16BB4">
              <w:tab/>
            </w:r>
          </w:p>
        </w:tc>
        <w:tc>
          <w:tcPr>
            <w:tcW w:w="3505" w:type="pct"/>
            <w:shd w:val="clear" w:color="auto" w:fill="auto"/>
          </w:tcPr>
          <w:p w14:paraId="475D3639" w14:textId="77777777" w:rsidR="00CD60D2" w:rsidRPr="00D16BB4" w:rsidRDefault="00CD60D2" w:rsidP="00CD60D2">
            <w:pPr>
              <w:pStyle w:val="ENoteTableText"/>
            </w:pPr>
            <w:r w:rsidRPr="00D16BB4">
              <w:t>ad No 345, 2004</w:t>
            </w:r>
          </w:p>
        </w:tc>
      </w:tr>
      <w:tr w:rsidR="00CD60D2" w:rsidRPr="00D16BB4" w14:paraId="0AA8F88A" w14:textId="77777777" w:rsidTr="009717D7">
        <w:trPr>
          <w:cantSplit/>
        </w:trPr>
        <w:tc>
          <w:tcPr>
            <w:tcW w:w="1495" w:type="pct"/>
            <w:shd w:val="clear" w:color="auto" w:fill="auto"/>
          </w:tcPr>
          <w:p w14:paraId="41CF6667" w14:textId="5B18868C" w:rsidR="00CD60D2" w:rsidRPr="00D16BB4" w:rsidRDefault="009E3970" w:rsidP="00CD60D2">
            <w:pPr>
              <w:pStyle w:val="ENoteTableText"/>
              <w:tabs>
                <w:tab w:val="center" w:leader="dot" w:pos="2268"/>
              </w:tabs>
            </w:pPr>
            <w:r>
              <w:t>Division 1</w:t>
            </w:r>
            <w:r w:rsidR="00CD60D2" w:rsidRPr="00D16BB4">
              <w:t>72.F.3</w:t>
            </w:r>
            <w:r w:rsidR="00CD60D2" w:rsidRPr="00D16BB4">
              <w:tab/>
            </w:r>
          </w:p>
        </w:tc>
        <w:tc>
          <w:tcPr>
            <w:tcW w:w="3505" w:type="pct"/>
            <w:shd w:val="clear" w:color="auto" w:fill="auto"/>
          </w:tcPr>
          <w:p w14:paraId="4C9852B0" w14:textId="77777777" w:rsidR="00CD60D2" w:rsidRPr="00D16BB4" w:rsidRDefault="00CD60D2" w:rsidP="00CD60D2">
            <w:pPr>
              <w:pStyle w:val="ENoteTableText"/>
            </w:pPr>
            <w:r w:rsidRPr="00D16BB4">
              <w:t>rep No 77, 2011</w:t>
            </w:r>
          </w:p>
        </w:tc>
      </w:tr>
      <w:tr w:rsidR="00CD60D2" w:rsidRPr="00D16BB4" w14:paraId="18BBC813" w14:textId="77777777" w:rsidTr="009717D7">
        <w:trPr>
          <w:cantSplit/>
        </w:trPr>
        <w:tc>
          <w:tcPr>
            <w:tcW w:w="1495" w:type="pct"/>
            <w:shd w:val="clear" w:color="auto" w:fill="auto"/>
          </w:tcPr>
          <w:p w14:paraId="0F538E5E" w14:textId="77777777" w:rsidR="00CD60D2" w:rsidRPr="00D16BB4" w:rsidRDefault="00CD60D2" w:rsidP="00CD60D2">
            <w:pPr>
              <w:pStyle w:val="ENoteTableText"/>
              <w:tabs>
                <w:tab w:val="center" w:leader="dot" w:pos="2268"/>
              </w:tabs>
            </w:pPr>
            <w:r w:rsidRPr="00D16BB4">
              <w:t>r 172.285</w:t>
            </w:r>
            <w:r w:rsidRPr="00D16BB4">
              <w:tab/>
            </w:r>
          </w:p>
        </w:tc>
        <w:tc>
          <w:tcPr>
            <w:tcW w:w="3505" w:type="pct"/>
            <w:shd w:val="clear" w:color="auto" w:fill="auto"/>
          </w:tcPr>
          <w:p w14:paraId="13896386" w14:textId="77777777" w:rsidR="00CD60D2" w:rsidRPr="00D16BB4" w:rsidRDefault="00CD60D2" w:rsidP="00CD60D2">
            <w:pPr>
              <w:pStyle w:val="ENoteTableText"/>
            </w:pPr>
            <w:r w:rsidRPr="00D16BB4">
              <w:t>ad No 167, 2002</w:t>
            </w:r>
          </w:p>
        </w:tc>
      </w:tr>
      <w:tr w:rsidR="00CD60D2" w:rsidRPr="00D16BB4" w14:paraId="75A07F82" w14:textId="77777777" w:rsidTr="009717D7">
        <w:trPr>
          <w:cantSplit/>
        </w:trPr>
        <w:tc>
          <w:tcPr>
            <w:tcW w:w="1495" w:type="pct"/>
            <w:shd w:val="clear" w:color="auto" w:fill="auto"/>
          </w:tcPr>
          <w:p w14:paraId="76F743CF" w14:textId="77777777" w:rsidR="00CD60D2" w:rsidRPr="00D16BB4" w:rsidRDefault="00CD60D2" w:rsidP="00CD60D2">
            <w:pPr>
              <w:pStyle w:val="ENoteTableText"/>
            </w:pPr>
          </w:p>
        </w:tc>
        <w:tc>
          <w:tcPr>
            <w:tcW w:w="3505" w:type="pct"/>
            <w:shd w:val="clear" w:color="auto" w:fill="auto"/>
          </w:tcPr>
          <w:p w14:paraId="06F16446" w14:textId="77777777" w:rsidR="00CD60D2" w:rsidRPr="00D16BB4" w:rsidRDefault="00CD60D2" w:rsidP="00CD60D2">
            <w:pPr>
              <w:pStyle w:val="ENoteTableText"/>
            </w:pPr>
            <w:r w:rsidRPr="00D16BB4">
              <w:t>rep No 77, 2011</w:t>
            </w:r>
          </w:p>
        </w:tc>
      </w:tr>
      <w:tr w:rsidR="00CD60D2" w:rsidRPr="00D16BB4" w14:paraId="07E68589" w14:textId="77777777" w:rsidTr="009717D7">
        <w:trPr>
          <w:cantSplit/>
        </w:trPr>
        <w:tc>
          <w:tcPr>
            <w:tcW w:w="1495" w:type="pct"/>
            <w:shd w:val="clear" w:color="auto" w:fill="auto"/>
          </w:tcPr>
          <w:p w14:paraId="29489344" w14:textId="77777777" w:rsidR="00CD60D2" w:rsidRPr="00D16BB4" w:rsidRDefault="00CD60D2" w:rsidP="00CD60D2">
            <w:pPr>
              <w:pStyle w:val="ENoteTableText"/>
              <w:tabs>
                <w:tab w:val="center" w:leader="dot" w:pos="2268"/>
              </w:tabs>
            </w:pPr>
            <w:r w:rsidRPr="00D16BB4">
              <w:t>r 172.290</w:t>
            </w:r>
            <w:r w:rsidRPr="00D16BB4">
              <w:tab/>
            </w:r>
          </w:p>
        </w:tc>
        <w:tc>
          <w:tcPr>
            <w:tcW w:w="3505" w:type="pct"/>
            <w:shd w:val="clear" w:color="auto" w:fill="auto"/>
          </w:tcPr>
          <w:p w14:paraId="604666E7" w14:textId="77777777" w:rsidR="00CD60D2" w:rsidRPr="00D16BB4" w:rsidRDefault="00CD60D2" w:rsidP="00CD60D2">
            <w:pPr>
              <w:pStyle w:val="ENoteTableText"/>
            </w:pPr>
            <w:r w:rsidRPr="00D16BB4">
              <w:t>ad No 167, 2002</w:t>
            </w:r>
          </w:p>
        </w:tc>
      </w:tr>
      <w:tr w:rsidR="00CD60D2" w:rsidRPr="00D16BB4" w14:paraId="632E77C7" w14:textId="77777777" w:rsidTr="009717D7">
        <w:trPr>
          <w:cantSplit/>
        </w:trPr>
        <w:tc>
          <w:tcPr>
            <w:tcW w:w="1495" w:type="pct"/>
            <w:shd w:val="clear" w:color="auto" w:fill="auto"/>
          </w:tcPr>
          <w:p w14:paraId="319D958A" w14:textId="77777777" w:rsidR="00CD60D2" w:rsidRPr="00D16BB4" w:rsidRDefault="00CD60D2" w:rsidP="00CD60D2">
            <w:pPr>
              <w:pStyle w:val="ENoteTableText"/>
            </w:pPr>
          </w:p>
        </w:tc>
        <w:tc>
          <w:tcPr>
            <w:tcW w:w="3505" w:type="pct"/>
            <w:shd w:val="clear" w:color="auto" w:fill="auto"/>
          </w:tcPr>
          <w:p w14:paraId="057E8E87" w14:textId="77777777" w:rsidR="00CD60D2" w:rsidRPr="00D16BB4" w:rsidRDefault="00CD60D2" w:rsidP="00CD60D2">
            <w:pPr>
              <w:pStyle w:val="ENoteTableText"/>
            </w:pPr>
            <w:r w:rsidRPr="00D16BB4">
              <w:t>am No 345, 2004</w:t>
            </w:r>
          </w:p>
        </w:tc>
      </w:tr>
      <w:tr w:rsidR="00CD60D2" w:rsidRPr="00D16BB4" w14:paraId="628F77BA" w14:textId="77777777" w:rsidTr="009717D7">
        <w:trPr>
          <w:cantSplit/>
        </w:trPr>
        <w:tc>
          <w:tcPr>
            <w:tcW w:w="1495" w:type="pct"/>
            <w:shd w:val="clear" w:color="auto" w:fill="auto"/>
          </w:tcPr>
          <w:p w14:paraId="08B609FA" w14:textId="77777777" w:rsidR="00CD60D2" w:rsidRPr="00D16BB4" w:rsidRDefault="00CD60D2" w:rsidP="00CD60D2">
            <w:pPr>
              <w:pStyle w:val="ENoteTableText"/>
            </w:pPr>
          </w:p>
        </w:tc>
        <w:tc>
          <w:tcPr>
            <w:tcW w:w="3505" w:type="pct"/>
            <w:shd w:val="clear" w:color="auto" w:fill="auto"/>
          </w:tcPr>
          <w:p w14:paraId="4AA978E3" w14:textId="77777777" w:rsidR="00CD60D2" w:rsidRPr="00D16BB4" w:rsidRDefault="00CD60D2" w:rsidP="00CD60D2">
            <w:pPr>
              <w:pStyle w:val="ENoteTableText"/>
            </w:pPr>
            <w:r w:rsidRPr="00D16BB4">
              <w:t>rep No 77, 2011</w:t>
            </w:r>
          </w:p>
        </w:tc>
      </w:tr>
      <w:tr w:rsidR="00CD60D2" w:rsidRPr="00D16BB4" w14:paraId="405B6EFA" w14:textId="77777777" w:rsidTr="009717D7">
        <w:trPr>
          <w:cantSplit/>
        </w:trPr>
        <w:tc>
          <w:tcPr>
            <w:tcW w:w="1495" w:type="pct"/>
            <w:shd w:val="clear" w:color="auto" w:fill="auto"/>
          </w:tcPr>
          <w:p w14:paraId="34F0FD8D" w14:textId="77777777" w:rsidR="00CD60D2" w:rsidRPr="00D16BB4" w:rsidRDefault="00CD60D2" w:rsidP="00CD60D2">
            <w:pPr>
              <w:pStyle w:val="ENoteTableText"/>
              <w:tabs>
                <w:tab w:val="center" w:leader="dot" w:pos="2268"/>
              </w:tabs>
            </w:pPr>
            <w:r w:rsidRPr="00D16BB4">
              <w:t>r 172.295</w:t>
            </w:r>
            <w:r w:rsidRPr="00D16BB4">
              <w:tab/>
            </w:r>
          </w:p>
        </w:tc>
        <w:tc>
          <w:tcPr>
            <w:tcW w:w="3505" w:type="pct"/>
            <w:shd w:val="clear" w:color="auto" w:fill="auto"/>
          </w:tcPr>
          <w:p w14:paraId="1C3BE20B" w14:textId="77777777" w:rsidR="00CD60D2" w:rsidRPr="00D16BB4" w:rsidRDefault="00CD60D2" w:rsidP="00CD60D2">
            <w:pPr>
              <w:pStyle w:val="ENoteTableText"/>
            </w:pPr>
            <w:r w:rsidRPr="00D16BB4">
              <w:t>ad No 167, 2002</w:t>
            </w:r>
          </w:p>
        </w:tc>
      </w:tr>
      <w:tr w:rsidR="00CD60D2" w:rsidRPr="00D16BB4" w14:paraId="1D0538CD" w14:textId="77777777" w:rsidTr="009717D7">
        <w:trPr>
          <w:cantSplit/>
        </w:trPr>
        <w:tc>
          <w:tcPr>
            <w:tcW w:w="1495" w:type="pct"/>
            <w:shd w:val="clear" w:color="auto" w:fill="auto"/>
          </w:tcPr>
          <w:p w14:paraId="0EBD4264" w14:textId="77777777" w:rsidR="00CD60D2" w:rsidRPr="00D16BB4" w:rsidRDefault="00CD60D2" w:rsidP="00CD60D2">
            <w:pPr>
              <w:pStyle w:val="ENoteTableText"/>
            </w:pPr>
          </w:p>
        </w:tc>
        <w:tc>
          <w:tcPr>
            <w:tcW w:w="3505" w:type="pct"/>
            <w:shd w:val="clear" w:color="auto" w:fill="auto"/>
          </w:tcPr>
          <w:p w14:paraId="0DA8BA71" w14:textId="77777777" w:rsidR="00CD60D2" w:rsidRPr="00D16BB4" w:rsidRDefault="00CD60D2" w:rsidP="00CD60D2">
            <w:pPr>
              <w:pStyle w:val="ENoteTableText"/>
            </w:pPr>
            <w:r w:rsidRPr="00D16BB4">
              <w:t>am No 75, 2003</w:t>
            </w:r>
          </w:p>
        </w:tc>
      </w:tr>
      <w:tr w:rsidR="00CD60D2" w:rsidRPr="00D16BB4" w14:paraId="539395CB" w14:textId="77777777" w:rsidTr="009717D7">
        <w:trPr>
          <w:cantSplit/>
        </w:trPr>
        <w:tc>
          <w:tcPr>
            <w:tcW w:w="1495" w:type="pct"/>
            <w:shd w:val="clear" w:color="auto" w:fill="auto"/>
          </w:tcPr>
          <w:p w14:paraId="6C60C957" w14:textId="77777777" w:rsidR="00CD60D2" w:rsidRPr="00D16BB4" w:rsidRDefault="00CD60D2" w:rsidP="00CD60D2">
            <w:pPr>
              <w:pStyle w:val="ENoteTableText"/>
            </w:pPr>
          </w:p>
        </w:tc>
        <w:tc>
          <w:tcPr>
            <w:tcW w:w="3505" w:type="pct"/>
            <w:shd w:val="clear" w:color="auto" w:fill="auto"/>
          </w:tcPr>
          <w:p w14:paraId="581909A3" w14:textId="77777777" w:rsidR="00CD60D2" w:rsidRPr="00D16BB4" w:rsidRDefault="00CD60D2" w:rsidP="00CD60D2">
            <w:pPr>
              <w:pStyle w:val="ENoteTableText"/>
            </w:pPr>
            <w:r w:rsidRPr="00D16BB4">
              <w:t>rep No 77, 2011</w:t>
            </w:r>
          </w:p>
        </w:tc>
      </w:tr>
      <w:tr w:rsidR="00CD60D2" w:rsidRPr="00D16BB4" w14:paraId="01C4A23D" w14:textId="77777777" w:rsidTr="009717D7">
        <w:trPr>
          <w:cantSplit/>
        </w:trPr>
        <w:tc>
          <w:tcPr>
            <w:tcW w:w="1495" w:type="pct"/>
            <w:shd w:val="clear" w:color="auto" w:fill="auto"/>
          </w:tcPr>
          <w:p w14:paraId="5FE675F2" w14:textId="1788F9A9" w:rsidR="00CD60D2" w:rsidRPr="00D16BB4" w:rsidRDefault="009E3970" w:rsidP="00CD60D2">
            <w:pPr>
              <w:pStyle w:val="ENoteTableText"/>
            </w:pPr>
            <w:r>
              <w:rPr>
                <w:b/>
              </w:rPr>
              <w:t>Division 1</w:t>
            </w:r>
            <w:r w:rsidR="00CD60D2" w:rsidRPr="00D16BB4">
              <w:rPr>
                <w:b/>
              </w:rPr>
              <w:t>72.F.4</w:t>
            </w:r>
          </w:p>
        </w:tc>
        <w:tc>
          <w:tcPr>
            <w:tcW w:w="3505" w:type="pct"/>
            <w:shd w:val="clear" w:color="auto" w:fill="auto"/>
          </w:tcPr>
          <w:p w14:paraId="27479FA7" w14:textId="77777777" w:rsidR="00CD60D2" w:rsidRPr="00D16BB4" w:rsidRDefault="00CD60D2" w:rsidP="00CD60D2">
            <w:pPr>
              <w:pStyle w:val="ENoteTableText"/>
            </w:pPr>
          </w:p>
        </w:tc>
      </w:tr>
      <w:tr w:rsidR="00CD60D2" w:rsidRPr="00D16BB4" w14:paraId="22D6C09F" w14:textId="77777777" w:rsidTr="009717D7">
        <w:trPr>
          <w:cantSplit/>
        </w:trPr>
        <w:tc>
          <w:tcPr>
            <w:tcW w:w="1495" w:type="pct"/>
            <w:shd w:val="clear" w:color="auto" w:fill="auto"/>
          </w:tcPr>
          <w:p w14:paraId="6F90A618" w14:textId="32A72CF7" w:rsidR="00CD60D2" w:rsidRPr="00D16BB4" w:rsidRDefault="009E3970" w:rsidP="00CD60D2">
            <w:pPr>
              <w:pStyle w:val="ENoteTableText"/>
              <w:tabs>
                <w:tab w:val="center" w:leader="dot" w:pos="2268"/>
              </w:tabs>
            </w:pPr>
            <w:r>
              <w:t>Division 4</w:t>
            </w:r>
            <w:r w:rsidR="00CD60D2" w:rsidRPr="00D16BB4">
              <w:t xml:space="preserve"> heading</w:t>
            </w:r>
            <w:r w:rsidR="00CD60D2" w:rsidRPr="00D16BB4">
              <w:tab/>
            </w:r>
          </w:p>
        </w:tc>
        <w:tc>
          <w:tcPr>
            <w:tcW w:w="3505" w:type="pct"/>
            <w:shd w:val="clear" w:color="auto" w:fill="auto"/>
          </w:tcPr>
          <w:p w14:paraId="1B40DFCF" w14:textId="77777777" w:rsidR="00CD60D2" w:rsidRPr="00D16BB4" w:rsidRDefault="00CD60D2" w:rsidP="00CD60D2">
            <w:pPr>
              <w:pStyle w:val="ENoteTableText"/>
            </w:pPr>
            <w:r w:rsidRPr="00D16BB4">
              <w:t>rep No 345, 2004</w:t>
            </w:r>
          </w:p>
        </w:tc>
      </w:tr>
      <w:tr w:rsidR="00CD60D2" w:rsidRPr="00D16BB4" w14:paraId="6C41BB5C" w14:textId="77777777" w:rsidTr="009717D7">
        <w:trPr>
          <w:cantSplit/>
        </w:trPr>
        <w:tc>
          <w:tcPr>
            <w:tcW w:w="1495" w:type="pct"/>
            <w:shd w:val="clear" w:color="auto" w:fill="auto"/>
          </w:tcPr>
          <w:p w14:paraId="23A864FC" w14:textId="7D1AD900" w:rsidR="00CD60D2" w:rsidRPr="00D16BB4" w:rsidRDefault="009E3970" w:rsidP="00CD60D2">
            <w:pPr>
              <w:pStyle w:val="ENoteTableText"/>
              <w:tabs>
                <w:tab w:val="center" w:leader="dot" w:pos="2268"/>
              </w:tabs>
            </w:pPr>
            <w:r>
              <w:t>Division 1</w:t>
            </w:r>
            <w:r w:rsidR="00CD60D2" w:rsidRPr="00D16BB4">
              <w:t>72.F.4 heading</w:t>
            </w:r>
            <w:r w:rsidR="00CD60D2" w:rsidRPr="00D16BB4">
              <w:tab/>
            </w:r>
          </w:p>
        </w:tc>
        <w:tc>
          <w:tcPr>
            <w:tcW w:w="3505" w:type="pct"/>
            <w:shd w:val="clear" w:color="auto" w:fill="auto"/>
          </w:tcPr>
          <w:p w14:paraId="0E36ED7E" w14:textId="77777777" w:rsidR="00CD60D2" w:rsidRPr="00D16BB4" w:rsidRDefault="00CD60D2" w:rsidP="00CD60D2">
            <w:pPr>
              <w:pStyle w:val="ENoteTableText"/>
            </w:pPr>
            <w:r w:rsidRPr="00D16BB4">
              <w:t>ad No 345, 2004</w:t>
            </w:r>
          </w:p>
        </w:tc>
      </w:tr>
      <w:tr w:rsidR="00CD60D2" w:rsidRPr="00D16BB4" w14:paraId="23855635" w14:textId="77777777" w:rsidTr="009717D7">
        <w:trPr>
          <w:cantSplit/>
        </w:trPr>
        <w:tc>
          <w:tcPr>
            <w:tcW w:w="1495" w:type="pct"/>
            <w:shd w:val="clear" w:color="auto" w:fill="auto"/>
          </w:tcPr>
          <w:p w14:paraId="30BDA84B" w14:textId="77777777" w:rsidR="00CD60D2" w:rsidRPr="00D16BB4" w:rsidRDefault="00CD60D2" w:rsidP="00CD60D2">
            <w:pPr>
              <w:pStyle w:val="ENoteTableText"/>
              <w:tabs>
                <w:tab w:val="center" w:leader="dot" w:pos="2268"/>
              </w:tabs>
            </w:pPr>
            <w:r w:rsidRPr="00D16BB4">
              <w:t>r 172.300</w:t>
            </w:r>
            <w:r w:rsidRPr="00D16BB4">
              <w:tab/>
            </w:r>
          </w:p>
        </w:tc>
        <w:tc>
          <w:tcPr>
            <w:tcW w:w="3505" w:type="pct"/>
            <w:shd w:val="clear" w:color="auto" w:fill="auto"/>
          </w:tcPr>
          <w:p w14:paraId="76EE0010" w14:textId="77777777" w:rsidR="00CD60D2" w:rsidRPr="00D16BB4" w:rsidRDefault="00CD60D2" w:rsidP="00CD60D2">
            <w:pPr>
              <w:pStyle w:val="ENoteTableText"/>
            </w:pPr>
            <w:r w:rsidRPr="00D16BB4">
              <w:t>ad No 167, 2002</w:t>
            </w:r>
          </w:p>
        </w:tc>
      </w:tr>
      <w:tr w:rsidR="00CD60D2" w:rsidRPr="00D16BB4" w14:paraId="4CE13EE5" w14:textId="77777777" w:rsidTr="009717D7">
        <w:trPr>
          <w:cantSplit/>
        </w:trPr>
        <w:tc>
          <w:tcPr>
            <w:tcW w:w="1495" w:type="pct"/>
            <w:shd w:val="clear" w:color="auto" w:fill="auto"/>
          </w:tcPr>
          <w:p w14:paraId="4D48F46A" w14:textId="50677A04" w:rsidR="00CD60D2" w:rsidRPr="00D16BB4" w:rsidRDefault="009E3970" w:rsidP="00CD60D2">
            <w:pPr>
              <w:pStyle w:val="ENoteTableText"/>
              <w:keepNext/>
            </w:pPr>
            <w:r>
              <w:rPr>
                <w:b/>
              </w:rPr>
              <w:t>Division 1</w:t>
            </w:r>
            <w:r w:rsidR="00CD60D2" w:rsidRPr="00D16BB4">
              <w:rPr>
                <w:b/>
              </w:rPr>
              <w:t>72.F.5</w:t>
            </w:r>
          </w:p>
        </w:tc>
        <w:tc>
          <w:tcPr>
            <w:tcW w:w="3505" w:type="pct"/>
            <w:shd w:val="clear" w:color="auto" w:fill="auto"/>
          </w:tcPr>
          <w:p w14:paraId="02D55317" w14:textId="77777777" w:rsidR="00CD60D2" w:rsidRPr="00D16BB4" w:rsidRDefault="00CD60D2" w:rsidP="00CD60D2">
            <w:pPr>
              <w:pStyle w:val="ENoteTableText"/>
            </w:pPr>
          </w:p>
        </w:tc>
      </w:tr>
      <w:tr w:rsidR="00CD60D2" w:rsidRPr="00D16BB4" w14:paraId="48295658" w14:textId="77777777" w:rsidTr="009717D7">
        <w:trPr>
          <w:cantSplit/>
        </w:trPr>
        <w:tc>
          <w:tcPr>
            <w:tcW w:w="1495" w:type="pct"/>
            <w:shd w:val="clear" w:color="auto" w:fill="auto"/>
          </w:tcPr>
          <w:p w14:paraId="7836B11B" w14:textId="77777777" w:rsidR="00CD60D2" w:rsidRPr="00D16BB4" w:rsidRDefault="00CD60D2" w:rsidP="00CD60D2">
            <w:pPr>
              <w:pStyle w:val="ENoteTableText"/>
              <w:tabs>
                <w:tab w:val="center" w:leader="dot" w:pos="2268"/>
              </w:tabs>
            </w:pPr>
            <w:r w:rsidRPr="00D16BB4">
              <w:t>Division 5 heading</w:t>
            </w:r>
            <w:r w:rsidRPr="00D16BB4">
              <w:tab/>
            </w:r>
          </w:p>
        </w:tc>
        <w:tc>
          <w:tcPr>
            <w:tcW w:w="3505" w:type="pct"/>
            <w:shd w:val="clear" w:color="auto" w:fill="auto"/>
          </w:tcPr>
          <w:p w14:paraId="65354873" w14:textId="77777777" w:rsidR="00CD60D2" w:rsidRPr="00D16BB4" w:rsidRDefault="00CD60D2" w:rsidP="00CD60D2">
            <w:pPr>
              <w:pStyle w:val="ENoteTableText"/>
            </w:pPr>
            <w:r w:rsidRPr="00D16BB4">
              <w:t>rep No 345, 2004</w:t>
            </w:r>
          </w:p>
        </w:tc>
      </w:tr>
      <w:tr w:rsidR="00CD60D2" w:rsidRPr="00D16BB4" w14:paraId="68B842AC" w14:textId="77777777" w:rsidTr="009717D7">
        <w:trPr>
          <w:cantSplit/>
        </w:trPr>
        <w:tc>
          <w:tcPr>
            <w:tcW w:w="1495" w:type="pct"/>
            <w:shd w:val="clear" w:color="auto" w:fill="auto"/>
          </w:tcPr>
          <w:p w14:paraId="74E23D64" w14:textId="7B4C352E" w:rsidR="00CD60D2" w:rsidRPr="00D16BB4" w:rsidRDefault="009E3970" w:rsidP="00CD60D2">
            <w:pPr>
              <w:pStyle w:val="ENoteTableText"/>
              <w:tabs>
                <w:tab w:val="center" w:leader="dot" w:pos="2268"/>
              </w:tabs>
            </w:pPr>
            <w:r>
              <w:t>Division 1</w:t>
            </w:r>
            <w:r w:rsidR="00CD60D2" w:rsidRPr="00D16BB4">
              <w:t>72.F.5 heading</w:t>
            </w:r>
            <w:r w:rsidR="00CD60D2" w:rsidRPr="00D16BB4">
              <w:tab/>
            </w:r>
          </w:p>
        </w:tc>
        <w:tc>
          <w:tcPr>
            <w:tcW w:w="3505" w:type="pct"/>
            <w:shd w:val="clear" w:color="auto" w:fill="auto"/>
          </w:tcPr>
          <w:p w14:paraId="265A13D9" w14:textId="77777777" w:rsidR="00CD60D2" w:rsidRPr="00D16BB4" w:rsidRDefault="00CD60D2" w:rsidP="00CD60D2">
            <w:pPr>
              <w:pStyle w:val="ENoteTableText"/>
            </w:pPr>
            <w:r w:rsidRPr="00D16BB4">
              <w:t>ad No 345, 2004</w:t>
            </w:r>
          </w:p>
        </w:tc>
      </w:tr>
      <w:tr w:rsidR="00CD60D2" w:rsidRPr="00D16BB4" w14:paraId="510C6FEC" w14:textId="77777777" w:rsidTr="009717D7">
        <w:trPr>
          <w:cantSplit/>
        </w:trPr>
        <w:tc>
          <w:tcPr>
            <w:tcW w:w="1495" w:type="pct"/>
            <w:shd w:val="clear" w:color="auto" w:fill="auto"/>
          </w:tcPr>
          <w:p w14:paraId="7FE2AE53" w14:textId="77777777" w:rsidR="00CD60D2" w:rsidRPr="00D16BB4" w:rsidRDefault="00CD60D2" w:rsidP="00CD60D2">
            <w:pPr>
              <w:pStyle w:val="ENoteTableText"/>
              <w:tabs>
                <w:tab w:val="center" w:leader="dot" w:pos="2268"/>
              </w:tabs>
            </w:pPr>
            <w:r w:rsidRPr="00D16BB4">
              <w:t>r 172.305</w:t>
            </w:r>
            <w:r w:rsidRPr="00D16BB4">
              <w:tab/>
            </w:r>
          </w:p>
        </w:tc>
        <w:tc>
          <w:tcPr>
            <w:tcW w:w="3505" w:type="pct"/>
            <w:shd w:val="clear" w:color="auto" w:fill="auto"/>
          </w:tcPr>
          <w:p w14:paraId="3646B14C" w14:textId="77777777" w:rsidR="00CD60D2" w:rsidRPr="00D16BB4" w:rsidRDefault="00CD60D2" w:rsidP="00CD60D2">
            <w:pPr>
              <w:pStyle w:val="ENoteTableText"/>
            </w:pPr>
            <w:r w:rsidRPr="00D16BB4">
              <w:t>ad No 167, 2002</w:t>
            </w:r>
          </w:p>
        </w:tc>
      </w:tr>
      <w:tr w:rsidR="00CD60D2" w:rsidRPr="00D16BB4" w14:paraId="28D7E012" w14:textId="77777777" w:rsidTr="009717D7">
        <w:trPr>
          <w:cantSplit/>
        </w:trPr>
        <w:tc>
          <w:tcPr>
            <w:tcW w:w="1495" w:type="pct"/>
            <w:shd w:val="clear" w:color="auto" w:fill="auto"/>
          </w:tcPr>
          <w:p w14:paraId="652E9D3B" w14:textId="77777777" w:rsidR="00CD60D2" w:rsidRPr="00D16BB4" w:rsidRDefault="00CD60D2" w:rsidP="00CD60D2">
            <w:pPr>
              <w:pStyle w:val="ENoteTableText"/>
              <w:tabs>
                <w:tab w:val="center" w:leader="dot" w:pos="2268"/>
              </w:tabs>
            </w:pPr>
            <w:r w:rsidRPr="00D16BB4">
              <w:t>r 172.310</w:t>
            </w:r>
            <w:r w:rsidRPr="00D16BB4">
              <w:tab/>
            </w:r>
          </w:p>
        </w:tc>
        <w:tc>
          <w:tcPr>
            <w:tcW w:w="3505" w:type="pct"/>
            <w:shd w:val="clear" w:color="auto" w:fill="auto"/>
          </w:tcPr>
          <w:p w14:paraId="4852BADF" w14:textId="77777777" w:rsidR="00CD60D2" w:rsidRPr="00D16BB4" w:rsidRDefault="00CD60D2" w:rsidP="00CD60D2">
            <w:pPr>
              <w:pStyle w:val="ENoteTableText"/>
            </w:pPr>
            <w:r w:rsidRPr="00D16BB4">
              <w:t>ad No 167, 2002</w:t>
            </w:r>
          </w:p>
        </w:tc>
      </w:tr>
      <w:tr w:rsidR="00CD60D2" w:rsidRPr="00D16BB4" w14:paraId="259746CD" w14:textId="77777777" w:rsidTr="009717D7">
        <w:trPr>
          <w:cantSplit/>
        </w:trPr>
        <w:tc>
          <w:tcPr>
            <w:tcW w:w="1495" w:type="pct"/>
            <w:shd w:val="clear" w:color="auto" w:fill="auto"/>
          </w:tcPr>
          <w:p w14:paraId="7CBBCAF5" w14:textId="77777777" w:rsidR="00CD60D2" w:rsidRPr="00D16BB4" w:rsidRDefault="00CD60D2" w:rsidP="00CD60D2">
            <w:pPr>
              <w:pStyle w:val="ENoteTableText"/>
              <w:tabs>
                <w:tab w:val="center" w:leader="dot" w:pos="2268"/>
              </w:tabs>
            </w:pPr>
          </w:p>
        </w:tc>
        <w:tc>
          <w:tcPr>
            <w:tcW w:w="3505" w:type="pct"/>
            <w:shd w:val="clear" w:color="auto" w:fill="auto"/>
          </w:tcPr>
          <w:p w14:paraId="4B661097" w14:textId="77777777" w:rsidR="00CD60D2" w:rsidRPr="00D16BB4" w:rsidRDefault="00CD60D2" w:rsidP="00CD60D2">
            <w:pPr>
              <w:pStyle w:val="ENoteTableText"/>
            </w:pPr>
            <w:r w:rsidRPr="00D16BB4">
              <w:t>am No 345, 2004</w:t>
            </w:r>
          </w:p>
        </w:tc>
      </w:tr>
      <w:tr w:rsidR="00CD60D2" w:rsidRPr="00D16BB4" w14:paraId="01B27689" w14:textId="77777777" w:rsidTr="009717D7">
        <w:trPr>
          <w:cantSplit/>
        </w:trPr>
        <w:tc>
          <w:tcPr>
            <w:tcW w:w="1495" w:type="pct"/>
            <w:shd w:val="clear" w:color="auto" w:fill="auto"/>
          </w:tcPr>
          <w:p w14:paraId="3783E710" w14:textId="77777777" w:rsidR="00CD60D2" w:rsidRPr="00D16BB4" w:rsidRDefault="00CD60D2" w:rsidP="00CD60D2">
            <w:pPr>
              <w:pStyle w:val="ENoteTableText"/>
              <w:tabs>
                <w:tab w:val="center" w:leader="dot" w:pos="2268"/>
              </w:tabs>
            </w:pPr>
            <w:r w:rsidRPr="00D16BB4">
              <w:t>r 172.315</w:t>
            </w:r>
            <w:r w:rsidRPr="00D16BB4">
              <w:tab/>
            </w:r>
          </w:p>
        </w:tc>
        <w:tc>
          <w:tcPr>
            <w:tcW w:w="3505" w:type="pct"/>
            <w:shd w:val="clear" w:color="auto" w:fill="auto"/>
          </w:tcPr>
          <w:p w14:paraId="5A441A51" w14:textId="77777777" w:rsidR="00CD60D2" w:rsidRPr="00D16BB4" w:rsidRDefault="00CD60D2" w:rsidP="00CD60D2">
            <w:pPr>
              <w:pStyle w:val="ENoteTableText"/>
            </w:pPr>
            <w:r w:rsidRPr="00D16BB4">
              <w:t>ad No 167, 2002</w:t>
            </w:r>
          </w:p>
        </w:tc>
      </w:tr>
      <w:tr w:rsidR="00CD60D2" w:rsidRPr="00D16BB4" w14:paraId="6A8D0299" w14:textId="77777777" w:rsidTr="009717D7">
        <w:trPr>
          <w:cantSplit/>
        </w:trPr>
        <w:tc>
          <w:tcPr>
            <w:tcW w:w="1495" w:type="pct"/>
            <w:shd w:val="clear" w:color="auto" w:fill="auto"/>
          </w:tcPr>
          <w:p w14:paraId="367A28D5" w14:textId="77777777" w:rsidR="00CD60D2" w:rsidRPr="00D16BB4" w:rsidRDefault="00CD60D2" w:rsidP="00CD60D2">
            <w:pPr>
              <w:pStyle w:val="ENoteTableText"/>
              <w:tabs>
                <w:tab w:val="center" w:leader="dot" w:pos="2268"/>
              </w:tabs>
            </w:pPr>
          </w:p>
        </w:tc>
        <w:tc>
          <w:tcPr>
            <w:tcW w:w="3505" w:type="pct"/>
            <w:shd w:val="clear" w:color="auto" w:fill="auto"/>
          </w:tcPr>
          <w:p w14:paraId="077D3CAA" w14:textId="77777777" w:rsidR="00CD60D2" w:rsidRPr="00D16BB4" w:rsidRDefault="00CD60D2" w:rsidP="00CD60D2">
            <w:pPr>
              <w:pStyle w:val="ENoteTableText"/>
            </w:pPr>
            <w:r w:rsidRPr="00D16BB4">
              <w:t>am No 345, 2004</w:t>
            </w:r>
          </w:p>
        </w:tc>
      </w:tr>
      <w:tr w:rsidR="00CD60D2" w:rsidRPr="00D16BB4" w14:paraId="665C231E" w14:textId="77777777" w:rsidTr="009717D7">
        <w:trPr>
          <w:cantSplit/>
        </w:trPr>
        <w:tc>
          <w:tcPr>
            <w:tcW w:w="1495" w:type="pct"/>
            <w:shd w:val="clear" w:color="auto" w:fill="auto"/>
          </w:tcPr>
          <w:p w14:paraId="3EA9944E" w14:textId="77777777" w:rsidR="00CD60D2" w:rsidRPr="00D16BB4" w:rsidRDefault="00CD60D2" w:rsidP="00CD60D2">
            <w:pPr>
              <w:pStyle w:val="ENoteTableText"/>
              <w:tabs>
                <w:tab w:val="center" w:leader="dot" w:pos="2268"/>
              </w:tabs>
            </w:pPr>
            <w:r w:rsidRPr="00D16BB4">
              <w:t>r 172.320</w:t>
            </w:r>
            <w:r w:rsidRPr="00D16BB4">
              <w:tab/>
            </w:r>
          </w:p>
        </w:tc>
        <w:tc>
          <w:tcPr>
            <w:tcW w:w="3505" w:type="pct"/>
            <w:shd w:val="clear" w:color="auto" w:fill="auto"/>
          </w:tcPr>
          <w:p w14:paraId="0AAB3D52" w14:textId="77777777" w:rsidR="00CD60D2" w:rsidRPr="00D16BB4" w:rsidRDefault="00CD60D2" w:rsidP="00CD60D2">
            <w:pPr>
              <w:pStyle w:val="ENoteTableText"/>
            </w:pPr>
            <w:r w:rsidRPr="00D16BB4">
              <w:t>ad No 167, 2002</w:t>
            </w:r>
          </w:p>
        </w:tc>
      </w:tr>
      <w:tr w:rsidR="00CD60D2" w:rsidRPr="00D16BB4" w14:paraId="0365F27E" w14:textId="77777777" w:rsidTr="009717D7">
        <w:trPr>
          <w:cantSplit/>
        </w:trPr>
        <w:tc>
          <w:tcPr>
            <w:tcW w:w="1495" w:type="pct"/>
            <w:shd w:val="clear" w:color="auto" w:fill="auto"/>
          </w:tcPr>
          <w:p w14:paraId="77BC15CE" w14:textId="77777777" w:rsidR="00CD60D2" w:rsidRPr="00D16BB4" w:rsidRDefault="00CD60D2" w:rsidP="00CD60D2">
            <w:pPr>
              <w:pStyle w:val="ENoteTableText"/>
              <w:tabs>
                <w:tab w:val="center" w:leader="dot" w:pos="2268"/>
              </w:tabs>
            </w:pPr>
            <w:r w:rsidRPr="00D16BB4">
              <w:t>r 172.325</w:t>
            </w:r>
            <w:r w:rsidRPr="00D16BB4">
              <w:tab/>
            </w:r>
          </w:p>
        </w:tc>
        <w:tc>
          <w:tcPr>
            <w:tcW w:w="3505" w:type="pct"/>
            <w:shd w:val="clear" w:color="auto" w:fill="auto"/>
          </w:tcPr>
          <w:p w14:paraId="059D6CDC" w14:textId="77777777" w:rsidR="00CD60D2" w:rsidRPr="00D16BB4" w:rsidRDefault="00CD60D2" w:rsidP="00CD60D2">
            <w:pPr>
              <w:pStyle w:val="ENoteTableText"/>
            </w:pPr>
            <w:r w:rsidRPr="00D16BB4">
              <w:t>ad No 167, 2002</w:t>
            </w:r>
          </w:p>
        </w:tc>
      </w:tr>
      <w:tr w:rsidR="00CD60D2" w:rsidRPr="00D16BB4" w14:paraId="6D22CEAD" w14:textId="77777777" w:rsidTr="009717D7">
        <w:trPr>
          <w:cantSplit/>
        </w:trPr>
        <w:tc>
          <w:tcPr>
            <w:tcW w:w="1495" w:type="pct"/>
            <w:shd w:val="clear" w:color="auto" w:fill="auto"/>
          </w:tcPr>
          <w:p w14:paraId="79147295" w14:textId="77777777" w:rsidR="00CD60D2" w:rsidRPr="00D16BB4" w:rsidRDefault="00CD60D2" w:rsidP="00CD60D2">
            <w:pPr>
              <w:pStyle w:val="ENoteTableText"/>
              <w:tabs>
                <w:tab w:val="center" w:leader="dot" w:pos="2268"/>
              </w:tabs>
            </w:pPr>
            <w:r w:rsidRPr="00D16BB4">
              <w:t>r 172.327</w:t>
            </w:r>
            <w:r w:rsidRPr="00D16BB4">
              <w:tab/>
            </w:r>
          </w:p>
        </w:tc>
        <w:tc>
          <w:tcPr>
            <w:tcW w:w="3505" w:type="pct"/>
            <w:shd w:val="clear" w:color="auto" w:fill="auto"/>
          </w:tcPr>
          <w:p w14:paraId="207CC1C8" w14:textId="77777777" w:rsidR="00CD60D2" w:rsidRPr="00D16BB4" w:rsidRDefault="00CD60D2" w:rsidP="00CD60D2">
            <w:pPr>
              <w:pStyle w:val="ENoteTableText"/>
            </w:pPr>
            <w:r w:rsidRPr="00D16BB4">
              <w:t>ad No 75, 2003</w:t>
            </w:r>
          </w:p>
        </w:tc>
      </w:tr>
      <w:tr w:rsidR="00CD60D2" w:rsidRPr="00D16BB4" w14:paraId="7812E857" w14:textId="77777777" w:rsidTr="009717D7">
        <w:trPr>
          <w:cantSplit/>
        </w:trPr>
        <w:tc>
          <w:tcPr>
            <w:tcW w:w="1495" w:type="pct"/>
            <w:shd w:val="clear" w:color="auto" w:fill="auto"/>
          </w:tcPr>
          <w:p w14:paraId="6B5FA573" w14:textId="77777777" w:rsidR="00CD60D2" w:rsidRPr="00D16BB4" w:rsidRDefault="00CD60D2" w:rsidP="00CD60D2">
            <w:pPr>
              <w:pStyle w:val="ENoteTableText"/>
              <w:tabs>
                <w:tab w:val="center" w:leader="dot" w:pos="2268"/>
              </w:tabs>
            </w:pPr>
            <w:r w:rsidRPr="00D16BB4">
              <w:t>r 172.330</w:t>
            </w:r>
            <w:r w:rsidRPr="00D16BB4">
              <w:tab/>
            </w:r>
          </w:p>
        </w:tc>
        <w:tc>
          <w:tcPr>
            <w:tcW w:w="3505" w:type="pct"/>
            <w:shd w:val="clear" w:color="auto" w:fill="auto"/>
          </w:tcPr>
          <w:p w14:paraId="4F5B2E7A" w14:textId="77777777" w:rsidR="00CD60D2" w:rsidRPr="00D16BB4" w:rsidRDefault="00CD60D2" w:rsidP="00CD60D2">
            <w:pPr>
              <w:pStyle w:val="ENoteTableText"/>
            </w:pPr>
            <w:r w:rsidRPr="00D16BB4">
              <w:t>ad No 167, 2002</w:t>
            </w:r>
          </w:p>
        </w:tc>
      </w:tr>
      <w:tr w:rsidR="00CD60D2" w:rsidRPr="00D16BB4" w14:paraId="459A2833" w14:textId="77777777" w:rsidTr="009717D7">
        <w:trPr>
          <w:cantSplit/>
        </w:trPr>
        <w:tc>
          <w:tcPr>
            <w:tcW w:w="1495" w:type="pct"/>
            <w:shd w:val="clear" w:color="auto" w:fill="auto"/>
          </w:tcPr>
          <w:p w14:paraId="086852A3" w14:textId="77777777" w:rsidR="00CD60D2" w:rsidRPr="00D16BB4" w:rsidRDefault="00CD60D2" w:rsidP="00CD60D2">
            <w:pPr>
              <w:pStyle w:val="ENoteTableText"/>
            </w:pPr>
          </w:p>
        </w:tc>
        <w:tc>
          <w:tcPr>
            <w:tcW w:w="3505" w:type="pct"/>
            <w:shd w:val="clear" w:color="auto" w:fill="auto"/>
          </w:tcPr>
          <w:p w14:paraId="2536E273" w14:textId="77777777" w:rsidR="00CD60D2" w:rsidRPr="00D16BB4" w:rsidRDefault="00CD60D2" w:rsidP="00CD60D2">
            <w:pPr>
              <w:pStyle w:val="ENoteTableText"/>
            </w:pPr>
            <w:r w:rsidRPr="00D16BB4">
              <w:t>rep No 77, 2011</w:t>
            </w:r>
          </w:p>
        </w:tc>
      </w:tr>
      <w:tr w:rsidR="00CD60D2" w:rsidRPr="00D16BB4" w14:paraId="081A959E" w14:textId="77777777" w:rsidTr="009717D7">
        <w:trPr>
          <w:cantSplit/>
        </w:trPr>
        <w:tc>
          <w:tcPr>
            <w:tcW w:w="1495" w:type="pct"/>
            <w:shd w:val="clear" w:color="auto" w:fill="auto"/>
          </w:tcPr>
          <w:p w14:paraId="4604FEE0" w14:textId="1A80B238" w:rsidR="00CD60D2" w:rsidRPr="00D16BB4" w:rsidRDefault="00B74D4F" w:rsidP="00CD60D2">
            <w:pPr>
              <w:pStyle w:val="ENoteTableText"/>
              <w:keepNext/>
            </w:pPr>
            <w:r w:rsidRPr="00D16BB4">
              <w:rPr>
                <w:b/>
              </w:rPr>
              <w:t>Part 1</w:t>
            </w:r>
            <w:r w:rsidR="00CD60D2" w:rsidRPr="00D16BB4">
              <w:rPr>
                <w:b/>
              </w:rPr>
              <w:t>73</w:t>
            </w:r>
          </w:p>
        </w:tc>
        <w:tc>
          <w:tcPr>
            <w:tcW w:w="3505" w:type="pct"/>
            <w:shd w:val="clear" w:color="auto" w:fill="auto"/>
          </w:tcPr>
          <w:p w14:paraId="48B2A2C1" w14:textId="77777777" w:rsidR="00CD60D2" w:rsidRPr="00D16BB4" w:rsidRDefault="00CD60D2" w:rsidP="00CD60D2">
            <w:pPr>
              <w:pStyle w:val="ENoteTableText"/>
              <w:keepNext/>
            </w:pPr>
          </w:p>
        </w:tc>
      </w:tr>
      <w:tr w:rsidR="00CD60D2" w:rsidRPr="00D16BB4" w14:paraId="4AA1BF75" w14:textId="77777777" w:rsidTr="009717D7">
        <w:trPr>
          <w:cantSplit/>
        </w:trPr>
        <w:tc>
          <w:tcPr>
            <w:tcW w:w="1495" w:type="pct"/>
            <w:shd w:val="clear" w:color="auto" w:fill="auto"/>
          </w:tcPr>
          <w:p w14:paraId="7EEA7728" w14:textId="35E8CD9D" w:rsidR="00CD60D2" w:rsidRPr="00D16BB4" w:rsidRDefault="00B74D4F" w:rsidP="00CD60D2">
            <w:pPr>
              <w:pStyle w:val="ENoteTableText"/>
              <w:tabs>
                <w:tab w:val="center" w:leader="dot" w:pos="2268"/>
              </w:tabs>
            </w:pPr>
            <w:r w:rsidRPr="00D16BB4">
              <w:t>Part 1</w:t>
            </w:r>
            <w:r w:rsidR="00CD60D2" w:rsidRPr="00D16BB4">
              <w:t>73</w:t>
            </w:r>
            <w:r w:rsidR="00CD60D2" w:rsidRPr="00D16BB4">
              <w:tab/>
            </w:r>
          </w:p>
        </w:tc>
        <w:tc>
          <w:tcPr>
            <w:tcW w:w="3505" w:type="pct"/>
            <w:shd w:val="clear" w:color="auto" w:fill="auto"/>
          </w:tcPr>
          <w:p w14:paraId="03EA328B" w14:textId="77777777" w:rsidR="00CD60D2" w:rsidRPr="00D16BB4" w:rsidRDefault="00CD60D2" w:rsidP="00CD60D2">
            <w:pPr>
              <w:pStyle w:val="ENoteTableText"/>
            </w:pPr>
            <w:r w:rsidRPr="00D16BB4">
              <w:t>ad No 204, 2000</w:t>
            </w:r>
          </w:p>
        </w:tc>
      </w:tr>
      <w:tr w:rsidR="00CD60D2" w:rsidRPr="00D16BB4" w14:paraId="4C43A1F6" w14:textId="77777777" w:rsidTr="009717D7">
        <w:trPr>
          <w:cantSplit/>
        </w:trPr>
        <w:tc>
          <w:tcPr>
            <w:tcW w:w="1495" w:type="pct"/>
            <w:shd w:val="clear" w:color="auto" w:fill="auto"/>
          </w:tcPr>
          <w:p w14:paraId="3A3AD7DA" w14:textId="77777777" w:rsidR="00CD60D2" w:rsidRPr="00D16BB4" w:rsidRDefault="00CD60D2" w:rsidP="00CD60D2">
            <w:pPr>
              <w:pStyle w:val="ENoteTableText"/>
            </w:pPr>
          </w:p>
        </w:tc>
        <w:tc>
          <w:tcPr>
            <w:tcW w:w="3505" w:type="pct"/>
            <w:shd w:val="clear" w:color="auto" w:fill="auto"/>
          </w:tcPr>
          <w:p w14:paraId="7E7792B2" w14:textId="77777777" w:rsidR="00CD60D2" w:rsidRPr="00D16BB4" w:rsidRDefault="00CD60D2" w:rsidP="00CD60D2">
            <w:pPr>
              <w:pStyle w:val="ENoteTableText"/>
            </w:pPr>
            <w:r w:rsidRPr="00D16BB4">
              <w:t>rs No 189, 2003</w:t>
            </w:r>
          </w:p>
        </w:tc>
      </w:tr>
      <w:tr w:rsidR="00CD60D2" w:rsidRPr="00D16BB4" w14:paraId="432BD55D" w14:textId="77777777" w:rsidTr="009717D7">
        <w:trPr>
          <w:cantSplit/>
        </w:trPr>
        <w:tc>
          <w:tcPr>
            <w:tcW w:w="1495" w:type="pct"/>
            <w:shd w:val="clear" w:color="auto" w:fill="auto"/>
          </w:tcPr>
          <w:p w14:paraId="59A93867" w14:textId="77777777" w:rsidR="00CD60D2" w:rsidRPr="00D16BB4" w:rsidRDefault="00CD60D2" w:rsidP="00CD60D2">
            <w:pPr>
              <w:pStyle w:val="ENoteTableText"/>
              <w:tabs>
                <w:tab w:val="center" w:leader="dot" w:pos="2268"/>
              </w:tabs>
            </w:pPr>
          </w:p>
        </w:tc>
        <w:tc>
          <w:tcPr>
            <w:tcW w:w="3505" w:type="pct"/>
            <w:shd w:val="clear" w:color="auto" w:fill="auto"/>
          </w:tcPr>
          <w:p w14:paraId="4BE59FAF" w14:textId="77777777" w:rsidR="00CD60D2" w:rsidRPr="00D16BB4" w:rsidRDefault="00CD60D2" w:rsidP="00CD60D2">
            <w:pPr>
              <w:pStyle w:val="ENoteTableText"/>
            </w:pPr>
            <w:r w:rsidRPr="00D16BB4">
              <w:t>am No 345, 2004; No 80, 2013</w:t>
            </w:r>
          </w:p>
        </w:tc>
      </w:tr>
      <w:tr w:rsidR="00CD60D2" w:rsidRPr="00D16BB4" w14:paraId="68BCD8D4" w14:textId="77777777" w:rsidTr="009717D7">
        <w:trPr>
          <w:cantSplit/>
        </w:trPr>
        <w:tc>
          <w:tcPr>
            <w:tcW w:w="1495" w:type="pct"/>
            <w:shd w:val="clear" w:color="auto" w:fill="auto"/>
          </w:tcPr>
          <w:p w14:paraId="03A533FF" w14:textId="083FB539" w:rsidR="00CD60D2" w:rsidRPr="00D16BB4" w:rsidRDefault="009E3970" w:rsidP="00CD60D2">
            <w:pPr>
              <w:pStyle w:val="ENoteTableText"/>
              <w:keepNext/>
            </w:pPr>
            <w:r>
              <w:rPr>
                <w:b/>
              </w:rPr>
              <w:t>Subpart 1</w:t>
            </w:r>
            <w:r w:rsidR="00CD60D2" w:rsidRPr="00D16BB4">
              <w:rPr>
                <w:b/>
              </w:rPr>
              <w:t>73.A</w:t>
            </w:r>
          </w:p>
        </w:tc>
        <w:tc>
          <w:tcPr>
            <w:tcW w:w="3505" w:type="pct"/>
            <w:shd w:val="clear" w:color="auto" w:fill="auto"/>
          </w:tcPr>
          <w:p w14:paraId="73C85DA1" w14:textId="77777777" w:rsidR="00CD60D2" w:rsidRPr="00D16BB4" w:rsidRDefault="00CD60D2" w:rsidP="00CD60D2">
            <w:pPr>
              <w:pStyle w:val="ENoteTableText"/>
            </w:pPr>
          </w:p>
        </w:tc>
      </w:tr>
      <w:tr w:rsidR="00CD60D2" w:rsidRPr="00D16BB4" w14:paraId="7B40966E" w14:textId="77777777" w:rsidTr="009717D7">
        <w:trPr>
          <w:cantSplit/>
        </w:trPr>
        <w:tc>
          <w:tcPr>
            <w:tcW w:w="1495" w:type="pct"/>
            <w:shd w:val="clear" w:color="auto" w:fill="auto"/>
          </w:tcPr>
          <w:p w14:paraId="2FD73A12" w14:textId="77777777" w:rsidR="00CD60D2" w:rsidRPr="00D16BB4" w:rsidRDefault="00CD60D2" w:rsidP="00CD60D2">
            <w:pPr>
              <w:pStyle w:val="ENoteTableText"/>
              <w:tabs>
                <w:tab w:val="center" w:leader="dot" w:pos="2268"/>
              </w:tabs>
            </w:pPr>
            <w:r w:rsidRPr="00D16BB4">
              <w:t>r 173.000</w:t>
            </w:r>
            <w:r w:rsidRPr="00D16BB4">
              <w:tab/>
            </w:r>
          </w:p>
        </w:tc>
        <w:tc>
          <w:tcPr>
            <w:tcW w:w="3505" w:type="pct"/>
            <w:shd w:val="clear" w:color="auto" w:fill="auto"/>
          </w:tcPr>
          <w:p w14:paraId="6EDBA472" w14:textId="77777777" w:rsidR="00CD60D2" w:rsidRPr="00D16BB4" w:rsidRDefault="00CD60D2" w:rsidP="00CD60D2">
            <w:pPr>
              <w:pStyle w:val="ENoteTableText"/>
            </w:pPr>
            <w:r w:rsidRPr="00D16BB4">
              <w:t>ad No 189, 2003</w:t>
            </w:r>
          </w:p>
        </w:tc>
      </w:tr>
      <w:tr w:rsidR="00CD60D2" w:rsidRPr="00D16BB4" w14:paraId="1A27119E" w14:textId="77777777" w:rsidTr="009717D7">
        <w:trPr>
          <w:cantSplit/>
        </w:trPr>
        <w:tc>
          <w:tcPr>
            <w:tcW w:w="1495" w:type="pct"/>
            <w:shd w:val="clear" w:color="auto" w:fill="auto"/>
          </w:tcPr>
          <w:p w14:paraId="77D80540" w14:textId="77777777" w:rsidR="00CD60D2" w:rsidRPr="00D16BB4" w:rsidRDefault="00CD60D2" w:rsidP="00CD60D2">
            <w:pPr>
              <w:pStyle w:val="ENoteTableText"/>
            </w:pPr>
          </w:p>
        </w:tc>
        <w:tc>
          <w:tcPr>
            <w:tcW w:w="3505" w:type="pct"/>
            <w:shd w:val="clear" w:color="auto" w:fill="auto"/>
          </w:tcPr>
          <w:p w14:paraId="354E5BDE" w14:textId="77777777" w:rsidR="00CD60D2" w:rsidRPr="00D16BB4" w:rsidRDefault="00CD60D2" w:rsidP="00CD60D2">
            <w:pPr>
              <w:pStyle w:val="ENoteTableText"/>
            </w:pPr>
            <w:r w:rsidRPr="00D16BB4">
              <w:t>rep No 345, 2004</w:t>
            </w:r>
          </w:p>
        </w:tc>
      </w:tr>
      <w:tr w:rsidR="00CD60D2" w:rsidRPr="00D16BB4" w14:paraId="039D3B9E" w14:textId="77777777" w:rsidTr="009717D7">
        <w:trPr>
          <w:cantSplit/>
        </w:trPr>
        <w:tc>
          <w:tcPr>
            <w:tcW w:w="1495" w:type="pct"/>
            <w:shd w:val="clear" w:color="auto" w:fill="auto"/>
          </w:tcPr>
          <w:p w14:paraId="67DB9630" w14:textId="77777777" w:rsidR="00CD60D2" w:rsidRPr="00D16BB4" w:rsidRDefault="00CD60D2" w:rsidP="00CD60D2">
            <w:pPr>
              <w:pStyle w:val="ENoteTableText"/>
              <w:tabs>
                <w:tab w:val="center" w:leader="dot" w:pos="2268"/>
              </w:tabs>
            </w:pPr>
            <w:r w:rsidRPr="00D16BB4">
              <w:t>r 173.005</w:t>
            </w:r>
            <w:r w:rsidRPr="00D16BB4">
              <w:tab/>
            </w:r>
          </w:p>
        </w:tc>
        <w:tc>
          <w:tcPr>
            <w:tcW w:w="3505" w:type="pct"/>
            <w:shd w:val="clear" w:color="auto" w:fill="auto"/>
          </w:tcPr>
          <w:p w14:paraId="6E1DADB0" w14:textId="77777777" w:rsidR="00CD60D2" w:rsidRPr="00D16BB4" w:rsidRDefault="00CD60D2" w:rsidP="00CD60D2">
            <w:pPr>
              <w:pStyle w:val="ENoteTableText"/>
            </w:pPr>
            <w:r w:rsidRPr="00D16BB4">
              <w:t>ad No 189, 2003</w:t>
            </w:r>
          </w:p>
        </w:tc>
      </w:tr>
      <w:tr w:rsidR="00CD60D2" w:rsidRPr="00D16BB4" w14:paraId="7265CFFE" w14:textId="77777777" w:rsidTr="009717D7">
        <w:trPr>
          <w:cantSplit/>
        </w:trPr>
        <w:tc>
          <w:tcPr>
            <w:tcW w:w="1495" w:type="pct"/>
            <w:shd w:val="clear" w:color="auto" w:fill="auto"/>
          </w:tcPr>
          <w:p w14:paraId="4204C77B" w14:textId="77777777" w:rsidR="00CD60D2" w:rsidRPr="00D16BB4" w:rsidRDefault="00CD60D2" w:rsidP="00CD60D2">
            <w:pPr>
              <w:pStyle w:val="ENoteTableText"/>
              <w:tabs>
                <w:tab w:val="center" w:leader="dot" w:pos="2268"/>
              </w:tabs>
            </w:pPr>
            <w:r w:rsidRPr="00D16BB4">
              <w:t>r 173.010</w:t>
            </w:r>
            <w:r w:rsidRPr="00D16BB4">
              <w:tab/>
            </w:r>
          </w:p>
        </w:tc>
        <w:tc>
          <w:tcPr>
            <w:tcW w:w="3505" w:type="pct"/>
            <w:shd w:val="clear" w:color="auto" w:fill="auto"/>
          </w:tcPr>
          <w:p w14:paraId="4C65A488" w14:textId="77777777" w:rsidR="00CD60D2" w:rsidRPr="00D16BB4" w:rsidRDefault="00CD60D2" w:rsidP="00CD60D2">
            <w:pPr>
              <w:pStyle w:val="ENoteTableText"/>
            </w:pPr>
            <w:r w:rsidRPr="00D16BB4">
              <w:t>ad No 189, 2003</w:t>
            </w:r>
          </w:p>
        </w:tc>
      </w:tr>
      <w:tr w:rsidR="00CD60D2" w:rsidRPr="00D16BB4" w14:paraId="01FBA1DD" w14:textId="77777777" w:rsidTr="009717D7">
        <w:trPr>
          <w:cantSplit/>
        </w:trPr>
        <w:tc>
          <w:tcPr>
            <w:tcW w:w="1495" w:type="pct"/>
            <w:shd w:val="clear" w:color="auto" w:fill="auto"/>
          </w:tcPr>
          <w:p w14:paraId="46E93444" w14:textId="77777777" w:rsidR="00CD60D2" w:rsidRPr="00D16BB4" w:rsidRDefault="00CD60D2" w:rsidP="00CD60D2">
            <w:pPr>
              <w:pStyle w:val="ENoteTableText"/>
            </w:pPr>
          </w:p>
        </w:tc>
        <w:tc>
          <w:tcPr>
            <w:tcW w:w="3505" w:type="pct"/>
            <w:shd w:val="clear" w:color="auto" w:fill="auto"/>
          </w:tcPr>
          <w:p w14:paraId="7B86EB3E" w14:textId="77777777" w:rsidR="00CD60D2" w:rsidRPr="00D16BB4" w:rsidRDefault="00CD60D2" w:rsidP="00CD60D2">
            <w:pPr>
              <w:pStyle w:val="ENoteTableText"/>
            </w:pPr>
            <w:r w:rsidRPr="00D16BB4">
              <w:t>am No 265, 2011</w:t>
            </w:r>
          </w:p>
        </w:tc>
      </w:tr>
      <w:tr w:rsidR="00CD60D2" w:rsidRPr="00D16BB4" w14:paraId="3EB20DF2" w14:textId="77777777" w:rsidTr="009717D7">
        <w:trPr>
          <w:cantSplit/>
        </w:trPr>
        <w:tc>
          <w:tcPr>
            <w:tcW w:w="1495" w:type="pct"/>
            <w:shd w:val="clear" w:color="auto" w:fill="auto"/>
          </w:tcPr>
          <w:p w14:paraId="2D7D43D3" w14:textId="77777777" w:rsidR="00CD60D2" w:rsidRPr="00D16BB4" w:rsidRDefault="00CD60D2" w:rsidP="00CD60D2">
            <w:pPr>
              <w:pStyle w:val="ENoteTableText"/>
              <w:tabs>
                <w:tab w:val="center" w:leader="dot" w:pos="2268"/>
              </w:tabs>
            </w:pPr>
            <w:r w:rsidRPr="00D16BB4">
              <w:t>r 173.015</w:t>
            </w:r>
            <w:r w:rsidRPr="00D16BB4">
              <w:tab/>
            </w:r>
          </w:p>
        </w:tc>
        <w:tc>
          <w:tcPr>
            <w:tcW w:w="3505" w:type="pct"/>
            <w:shd w:val="clear" w:color="auto" w:fill="auto"/>
          </w:tcPr>
          <w:p w14:paraId="399FB365" w14:textId="77777777" w:rsidR="00CD60D2" w:rsidRPr="00D16BB4" w:rsidRDefault="00CD60D2" w:rsidP="00CD60D2">
            <w:pPr>
              <w:pStyle w:val="ENoteTableText"/>
            </w:pPr>
            <w:r w:rsidRPr="00D16BB4">
              <w:t>ad No 189, 2003</w:t>
            </w:r>
          </w:p>
        </w:tc>
      </w:tr>
      <w:tr w:rsidR="00CD60D2" w:rsidRPr="00D16BB4" w14:paraId="35F11971" w14:textId="77777777" w:rsidTr="009717D7">
        <w:trPr>
          <w:cantSplit/>
        </w:trPr>
        <w:tc>
          <w:tcPr>
            <w:tcW w:w="1495" w:type="pct"/>
            <w:shd w:val="clear" w:color="auto" w:fill="auto"/>
          </w:tcPr>
          <w:p w14:paraId="4FCDD81A" w14:textId="77777777" w:rsidR="00CD60D2" w:rsidRPr="00D16BB4" w:rsidRDefault="00CD60D2" w:rsidP="00CD60D2">
            <w:pPr>
              <w:pStyle w:val="ENoteTableText"/>
              <w:tabs>
                <w:tab w:val="center" w:leader="dot" w:pos="2268"/>
              </w:tabs>
            </w:pPr>
            <w:r w:rsidRPr="00D16BB4">
              <w:t>r 173.020</w:t>
            </w:r>
            <w:r w:rsidRPr="00D16BB4">
              <w:tab/>
            </w:r>
          </w:p>
        </w:tc>
        <w:tc>
          <w:tcPr>
            <w:tcW w:w="3505" w:type="pct"/>
            <w:shd w:val="clear" w:color="auto" w:fill="auto"/>
          </w:tcPr>
          <w:p w14:paraId="26E83976" w14:textId="77777777" w:rsidR="00CD60D2" w:rsidRPr="00D16BB4" w:rsidRDefault="00CD60D2" w:rsidP="00CD60D2">
            <w:pPr>
              <w:pStyle w:val="ENoteTableText"/>
            </w:pPr>
            <w:r w:rsidRPr="00D16BB4">
              <w:t>ad No 189, 2003</w:t>
            </w:r>
          </w:p>
        </w:tc>
      </w:tr>
      <w:tr w:rsidR="00CD60D2" w:rsidRPr="00D16BB4" w14:paraId="78003611" w14:textId="77777777" w:rsidTr="009717D7">
        <w:trPr>
          <w:cantSplit/>
        </w:trPr>
        <w:tc>
          <w:tcPr>
            <w:tcW w:w="1495" w:type="pct"/>
            <w:shd w:val="clear" w:color="auto" w:fill="auto"/>
          </w:tcPr>
          <w:p w14:paraId="7D69D904" w14:textId="77777777" w:rsidR="00CD60D2" w:rsidRPr="00D16BB4" w:rsidRDefault="00CD60D2" w:rsidP="00CD60D2">
            <w:pPr>
              <w:pStyle w:val="ENoteTableText"/>
              <w:tabs>
                <w:tab w:val="center" w:leader="dot" w:pos="2268"/>
              </w:tabs>
            </w:pPr>
            <w:r w:rsidRPr="00D16BB4">
              <w:t>r 173.025</w:t>
            </w:r>
            <w:r w:rsidRPr="00D16BB4">
              <w:tab/>
            </w:r>
          </w:p>
        </w:tc>
        <w:tc>
          <w:tcPr>
            <w:tcW w:w="3505" w:type="pct"/>
            <w:shd w:val="clear" w:color="auto" w:fill="auto"/>
          </w:tcPr>
          <w:p w14:paraId="60B76DE8" w14:textId="77777777" w:rsidR="00CD60D2" w:rsidRPr="00D16BB4" w:rsidRDefault="00CD60D2" w:rsidP="00CD60D2">
            <w:pPr>
              <w:pStyle w:val="ENoteTableText"/>
            </w:pPr>
            <w:r w:rsidRPr="00D16BB4">
              <w:t>ad No 189, 2003</w:t>
            </w:r>
          </w:p>
        </w:tc>
      </w:tr>
      <w:tr w:rsidR="00CD60D2" w:rsidRPr="00D16BB4" w14:paraId="0D9F245F" w14:textId="77777777" w:rsidTr="009717D7">
        <w:trPr>
          <w:cantSplit/>
        </w:trPr>
        <w:tc>
          <w:tcPr>
            <w:tcW w:w="1495" w:type="pct"/>
            <w:shd w:val="clear" w:color="auto" w:fill="auto"/>
          </w:tcPr>
          <w:p w14:paraId="3B2733BF" w14:textId="77777777" w:rsidR="00CD60D2" w:rsidRPr="00D16BB4" w:rsidRDefault="00CD60D2" w:rsidP="00CD60D2">
            <w:pPr>
              <w:pStyle w:val="ENoteTableText"/>
              <w:tabs>
                <w:tab w:val="center" w:leader="dot" w:pos="2268"/>
              </w:tabs>
            </w:pPr>
            <w:r w:rsidRPr="00D16BB4">
              <w:t>r 173.030</w:t>
            </w:r>
            <w:r w:rsidRPr="00D16BB4">
              <w:tab/>
            </w:r>
          </w:p>
        </w:tc>
        <w:tc>
          <w:tcPr>
            <w:tcW w:w="3505" w:type="pct"/>
            <w:shd w:val="clear" w:color="auto" w:fill="auto"/>
          </w:tcPr>
          <w:p w14:paraId="69F8ECBE" w14:textId="77777777" w:rsidR="00CD60D2" w:rsidRPr="00D16BB4" w:rsidRDefault="00CD60D2" w:rsidP="00CD60D2">
            <w:pPr>
              <w:pStyle w:val="ENoteTableText"/>
            </w:pPr>
            <w:r w:rsidRPr="00D16BB4">
              <w:t>ad No 189, 2003</w:t>
            </w:r>
          </w:p>
        </w:tc>
      </w:tr>
      <w:tr w:rsidR="00CD60D2" w:rsidRPr="00D16BB4" w14:paraId="2C9A181D" w14:textId="77777777" w:rsidTr="009717D7">
        <w:trPr>
          <w:cantSplit/>
        </w:trPr>
        <w:tc>
          <w:tcPr>
            <w:tcW w:w="1495" w:type="pct"/>
            <w:shd w:val="clear" w:color="auto" w:fill="auto"/>
          </w:tcPr>
          <w:p w14:paraId="2D4300D8" w14:textId="77777777" w:rsidR="00CD60D2" w:rsidRPr="00D16BB4" w:rsidRDefault="00CD60D2" w:rsidP="00CD60D2">
            <w:pPr>
              <w:pStyle w:val="ENoteTableText"/>
              <w:tabs>
                <w:tab w:val="center" w:leader="dot" w:pos="2268"/>
              </w:tabs>
            </w:pPr>
          </w:p>
        </w:tc>
        <w:tc>
          <w:tcPr>
            <w:tcW w:w="3505" w:type="pct"/>
            <w:shd w:val="clear" w:color="auto" w:fill="auto"/>
          </w:tcPr>
          <w:p w14:paraId="7E841803" w14:textId="77777777" w:rsidR="00CD60D2" w:rsidRPr="00D16BB4" w:rsidRDefault="00CD60D2" w:rsidP="00CD60D2">
            <w:pPr>
              <w:pStyle w:val="ENoteTableText"/>
            </w:pPr>
            <w:r w:rsidRPr="00D16BB4">
              <w:t>am No 80, 2013; F2016L01448</w:t>
            </w:r>
          </w:p>
        </w:tc>
      </w:tr>
      <w:tr w:rsidR="00CD60D2" w:rsidRPr="00D16BB4" w14:paraId="7BC9E20B" w14:textId="77777777" w:rsidTr="009717D7">
        <w:trPr>
          <w:cantSplit/>
        </w:trPr>
        <w:tc>
          <w:tcPr>
            <w:tcW w:w="1495" w:type="pct"/>
            <w:shd w:val="clear" w:color="auto" w:fill="auto"/>
          </w:tcPr>
          <w:p w14:paraId="2E9BCF1A" w14:textId="77777777" w:rsidR="00CD60D2" w:rsidRPr="00D16BB4" w:rsidRDefault="00CD60D2" w:rsidP="00CD60D2">
            <w:pPr>
              <w:pStyle w:val="ENoteTableText"/>
              <w:tabs>
                <w:tab w:val="center" w:leader="dot" w:pos="2268"/>
              </w:tabs>
            </w:pPr>
            <w:r w:rsidRPr="00D16BB4">
              <w:t>r 173.035</w:t>
            </w:r>
            <w:r w:rsidRPr="00D16BB4">
              <w:tab/>
            </w:r>
          </w:p>
        </w:tc>
        <w:tc>
          <w:tcPr>
            <w:tcW w:w="3505" w:type="pct"/>
            <w:shd w:val="clear" w:color="auto" w:fill="auto"/>
          </w:tcPr>
          <w:p w14:paraId="2A64E5A0" w14:textId="77777777" w:rsidR="00CD60D2" w:rsidRPr="00D16BB4" w:rsidRDefault="00CD60D2" w:rsidP="00CD60D2">
            <w:pPr>
              <w:pStyle w:val="ENoteTableText"/>
            </w:pPr>
            <w:r w:rsidRPr="00D16BB4">
              <w:t>ad No 189, 2003</w:t>
            </w:r>
          </w:p>
        </w:tc>
      </w:tr>
      <w:tr w:rsidR="00CD60D2" w:rsidRPr="00D16BB4" w14:paraId="3FAB4DF0" w14:textId="77777777" w:rsidTr="009717D7">
        <w:trPr>
          <w:cantSplit/>
        </w:trPr>
        <w:tc>
          <w:tcPr>
            <w:tcW w:w="1495" w:type="pct"/>
            <w:shd w:val="clear" w:color="auto" w:fill="auto"/>
          </w:tcPr>
          <w:p w14:paraId="0AF1C5AC" w14:textId="77777777" w:rsidR="00CD60D2" w:rsidRPr="00D16BB4" w:rsidRDefault="00CD60D2" w:rsidP="00CD60D2">
            <w:pPr>
              <w:pStyle w:val="ENoteTableText"/>
            </w:pPr>
          </w:p>
        </w:tc>
        <w:tc>
          <w:tcPr>
            <w:tcW w:w="3505" w:type="pct"/>
            <w:shd w:val="clear" w:color="auto" w:fill="auto"/>
          </w:tcPr>
          <w:p w14:paraId="78390CC1" w14:textId="77777777" w:rsidR="00CD60D2" w:rsidRPr="00D16BB4" w:rsidRDefault="00CD60D2" w:rsidP="00CD60D2">
            <w:pPr>
              <w:pStyle w:val="ENoteTableText"/>
            </w:pPr>
            <w:r w:rsidRPr="00D16BB4">
              <w:t>rs No 265, 2011</w:t>
            </w:r>
          </w:p>
        </w:tc>
      </w:tr>
      <w:tr w:rsidR="00CD60D2" w:rsidRPr="00D16BB4" w14:paraId="43236C64" w14:textId="77777777" w:rsidTr="009717D7">
        <w:trPr>
          <w:cantSplit/>
        </w:trPr>
        <w:tc>
          <w:tcPr>
            <w:tcW w:w="1495" w:type="pct"/>
            <w:shd w:val="clear" w:color="auto" w:fill="auto"/>
          </w:tcPr>
          <w:p w14:paraId="29D9B366" w14:textId="77777777" w:rsidR="00CD60D2" w:rsidRPr="00D16BB4" w:rsidRDefault="00CD60D2" w:rsidP="00CD60D2">
            <w:pPr>
              <w:pStyle w:val="ENoteTableText"/>
              <w:tabs>
                <w:tab w:val="center" w:leader="dot" w:pos="2268"/>
              </w:tabs>
            </w:pPr>
            <w:r w:rsidRPr="00D16BB4">
              <w:t>r 173.040</w:t>
            </w:r>
            <w:r w:rsidRPr="00D16BB4">
              <w:tab/>
            </w:r>
          </w:p>
        </w:tc>
        <w:tc>
          <w:tcPr>
            <w:tcW w:w="3505" w:type="pct"/>
            <w:shd w:val="clear" w:color="auto" w:fill="auto"/>
          </w:tcPr>
          <w:p w14:paraId="1FC42746" w14:textId="77777777" w:rsidR="00CD60D2" w:rsidRPr="00D16BB4" w:rsidRDefault="00CD60D2" w:rsidP="00CD60D2">
            <w:pPr>
              <w:pStyle w:val="ENoteTableText"/>
            </w:pPr>
            <w:r w:rsidRPr="00D16BB4">
              <w:t>ad No 189, 2003</w:t>
            </w:r>
          </w:p>
        </w:tc>
      </w:tr>
      <w:tr w:rsidR="00CD60D2" w:rsidRPr="00D16BB4" w14:paraId="3B7833BE" w14:textId="77777777" w:rsidTr="009717D7">
        <w:trPr>
          <w:cantSplit/>
        </w:trPr>
        <w:tc>
          <w:tcPr>
            <w:tcW w:w="1495" w:type="pct"/>
            <w:shd w:val="clear" w:color="auto" w:fill="auto"/>
          </w:tcPr>
          <w:p w14:paraId="41020880" w14:textId="2796F4E2" w:rsidR="00CD60D2" w:rsidRPr="00D16BB4" w:rsidRDefault="009E3970" w:rsidP="00CD60D2">
            <w:pPr>
              <w:pStyle w:val="ENoteTableText"/>
              <w:keepNext/>
            </w:pPr>
            <w:r>
              <w:rPr>
                <w:b/>
              </w:rPr>
              <w:t>Subpart 1</w:t>
            </w:r>
            <w:r w:rsidR="00CD60D2" w:rsidRPr="00D16BB4">
              <w:rPr>
                <w:b/>
              </w:rPr>
              <w:t>73.B</w:t>
            </w:r>
          </w:p>
        </w:tc>
        <w:tc>
          <w:tcPr>
            <w:tcW w:w="3505" w:type="pct"/>
            <w:shd w:val="clear" w:color="auto" w:fill="auto"/>
          </w:tcPr>
          <w:p w14:paraId="060CFDFB" w14:textId="77777777" w:rsidR="00CD60D2" w:rsidRPr="00D16BB4" w:rsidRDefault="00CD60D2" w:rsidP="00CD60D2">
            <w:pPr>
              <w:pStyle w:val="ENoteTableText"/>
            </w:pPr>
          </w:p>
        </w:tc>
      </w:tr>
      <w:tr w:rsidR="00CD60D2" w:rsidRPr="00D16BB4" w14:paraId="5A50A3E2" w14:textId="77777777" w:rsidTr="009717D7">
        <w:trPr>
          <w:cantSplit/>
        </w:trPr>
        <w:tc>
          <w:tcPr>
            <w:tcW w:w="1495" w:type="pct"/>
            <w:shd w:val="clear" w:color="auto" w:fill="auto"/>
          </w:tcPr>
          <w:p w14:paraId="0D65C449" w14:textId="02A2AEE6" w:rsidR="00CD60D2" w:rsidRPr="00D16BB4" w:rsidRDefault="009E3970" w:rsidP="00CD60D2">
            <w:pPr>
              <w:pStyle w:val="ENoteTableText"/>
            </w:pPr>
            <w:r>
              <w:rPr>
                <w:b/>
              </w:rPr>
              <w:t>Division 1</w:t>
            </w:r>
            <w:r w:rsidR="00CD60D2" w:rsidRPr="00D16BB4">
              <w:rPr>
                <w:b/>
              </w:rPr>
              <w:t>73.B.1</w:t>
            </w:r>
          </w:p>
        </w:tc>
        <w:tc>
          <w:tcPr>
            <w:tcW w:w="3505" w:type="pct"/>
            <w:shd w:val="clear" w:color="auto" w:fill="auto"/>
          </w:tcPr>
          <w:p w14:paraId="1427EA35" w14:textId="77777777" w:rsidR="00CD60D2" w:rsidRPr="00D16BB4" w:rsidRDefault="00CD60D2" w:rsidP="00CD60D2">
            <w:pPr>
              <w:pStyle w:val="ENoteTableText"/>
            </w:pPr>
          </w:p>
        </w:tc>
      </w:tr>
      <w:tr w:rsidR="00CD60D2" w:rsidRPr="00D16BB4" w14:paraId="4ECFAD8C" w14:textId="77777777" w:rsidTr="009717D7">
        <w:trPr>
          <w:cantSplit/>
        </w:trPr>
        <w:tc>
          <w:tcPr>
            <w:tcW w:w="1495" w:type="pct"/>
            <w:shd w:val="clear" w:color="auto" w:fill="auto"/>
          </w:tcPr>
          <w:p w14:paraId="62ABEA85" w14:textId="79D760AC" w:rsidR="00CD60D2" w:rsidRPr="00D16BB4" w:rsidRDefault="009E3970" w:rsidP="00CD60D2">
            <w:pPr>
              <w:pStyle w:val="ENoteTableText"/>
              <w:tabs>
                <w:tab w:val="center" w:leader="dot" w:pos="2268"/>
              </w:tabs>
            </w:pPr>
            <w:r>
              <w:t>Division 1</w:t>
            </w:r>
            <w:r w:rsidR="00CD60D2" w:rsidRPr="00D16BB4">
              <w:t>73.B.1 heading</w:t>
            </w:r>
            <w:r w:rsidR="00CD60D2" w:rsidRPr="00D16BB4">
              <w:tab/>
            </w:r>
          </w:p>
        </w:tc>
        <w:tc>
          <w:tcPr>
            <w:tcW w:w="3505" w:type="pct"/>
            <w:shd w:val="clear" w:color="auto" w:fill="auto"/>
          </w:tcPr>
          <w:p w14:paraId="7850CCDA" w14:textId="77777777" w:rsidR="00CD60D2" w:rsidRPr="00D16BB4" w:rsidRDefault="00CD60D2" w:rsidP="00CD60D2">
            <w:pPr>
              <w:pStyle w:val="ENoteTableText"/>
            </w:pPr>
            <w:r w:rsidRPr="00D16BB4">
              <w:t>rs No 77, 2011</w:t>
            </w:r>
          </w:p>
        </w:tc>
      </w:tr>
      <w:tr w:rsidR="00CD60D2" w:rsidRPr="00D16BB4" w14:paraId="633DBAA3" w14:textId="77777777" w:rsidTr="009717D7">
        <w:trPr>
          <w:cantSplit/>
        </w:trPr>
        <w:tc>
          <w:tcPr>
            <w:tcW w:w="1495" w:type="pct"/>
            <w:shd w:val="clear" w:color="auto" w:fill="auto"/>
          </w:tcPr>
          <w:p w14:paraId="1041B259" w14:textId="77777777" w:rsidR="00CD60D2" w:rsidRPr="00D16BB4" w:rsidRDefault="00CD60D2" w:rsidP="00CD60D2">
            <w:pPr>
              <w:pStyle w:val="ENoteTableText"/>
              <w:tabs>
                <w:tab w:val="center" w:leader="dot" w:pos="2268"/>
              </w:tabs>
            </w:pPr>
            <w:r w:rsidRPr="00D16BB4">
              <w:t>r 173.045</w:t>
            </w:r>
            <w:r w:rsidRPr="00D16BB4">
              <w:tab/>
            </w:r>
          </w:p>
        </w:tc>
        <w:tc>
          <w:tcPr>
            <w:tcW w:w="3505" w:type="pct"/>
            <w:shd w:val="clear" w:color="auto" w:fill="auto"/>
          </w:tcPr>
          <w:p w14:paraId="4363B5AE" w14:textId="77777777" w:rsidR="00CD60D2" w:rsidRPr="00D16BB4" w:rsidRDefault="00CD60D2" w:rsidP="00CD60D2">
            <w:pPr>
              <w:pStyle w:val="ENoteTableText"/>
            </w:pPr>
            <w:r w:rsidRPr="00D16BB4">
              <w:t>ad No 189, 2003</w:t>
            </w:r>
          </w:p>
        </w:tc>
      </w:tr>
      <w:tr w:rsidR="00CD60D2" w:rsidRPr="00D16BB4" w14:paraId="31276BEC" w14:textId="77777777" w:rsidTr="009717D7">
        <w:trPr>
          <w:cantSplit/>
        </w:trPr>
        <w:tc>
          <w:tcPr>
            <w:tcW w:w="1495" w:type="pct"/>
            <w:shd w:val="clear" w:color="auto" w:fill="auto"/>
          </w:tcPr>
          <w:p w14:paraId="522DE4AB" w14:textId="77777777" w:rsidR="00CD60D2" w:rsidRPr="00D16BB4" w:rsidRDefault="00CD60D2" w:rsidP="00CD60D2">
            <w:pPr>
              <w:pStyle w:val="ENoteTableText"/>
            </w:pPr>
          </w:p>
        </w:tc>
        <w:tc>
          <w:tcPr>
            <w:tcW w:w="3505" w:type="pct"/>
            <w:shd w:val="clear" w:color="auto" w:fill="auto"/>
          </w:tcPr>
          <w:p w14:paraId="45AA4BB6" w14:textId="77777777" w:rsidR="00CD60D2" w:rsidRPr="00D16BB4" w:rsidRDefault="00CD60D2" w:rsidP="00CD60D2">
            <w:pPr>
              <w:pStyle w:val="ENoteTableText"/>
            </w:pPr>
            <w:r w:rsidRPr="00D16BB4">
              <w:t>am No 77, 2011</w:t>
            </w:r>
          </w:p>
        </w:tc>
      </w:tr>
      <w:tr w:rsidR="00CD60D2" w:rsidRPr="00D16BB4" w14:paraId="08A2B178" w14:textId="77777777" w:rsidTr="009717D7">
        <w:trPr>
          <w:cantSplit/>
        </w:trPr>
        <w:tc>
          <w:tcPr>
            <w:tcW w:w="1495" w:type="pct"/>
            <w:shd w:val="clear" w:color="auto" w:fill="auto"/>
          </w:tcPr>
          <w:p w14:paraId="5063F84D" w14:textId="77777777" w:rsidR="00CD60D2" w:rsidRPr="00D16BB4" w:rsidRDefault="00CD60D2" w:rsidP="00CD60D2">
            <w:pPr>
              <w:pStyle w:val="ENoteTableText"/>
              <w:tabs>
                <w:tab w:val="center" w:leader="dot" w:pos="2268"/>
              </w:tabs>
            </w:pPr>
            <w:r w:rsidRPr="00D16BB4">
              <w:t>r 173.050</w:t>
            </w:r>
            <w:r w:rsidRPr="00D16BB4">
              <w:tab/>
            </w:r>
          </w:p>
        </w:tc>
        <w:tc>
          <w:tcPr>
            <w:tcW w:w="3505" w:type="pct"/>
            <w:shd w:val="clear" w:color="auto" w:fill="auto"/>
          </w:tcPr>
          <w:p w14:paraId="26398B53" w14:textId="77777777" w:rsidR="00CD60D2" w:rsidRPr="00D16BB4" w:rsidRDefault="00CD60D2" w:rsidP="00CD60D2">
            <w:pPr>
              <w:pStyle w:val="ENoteTableText"/>
            </w:pPr>
            <w:r w:rsidRPr="00D16BB4">
              <w:t>ad No 189, 2003</w:t>
            </w:r>
          </w:p>
        </w:tc>
      </w:tr>
      <w:tr w:rsidR="00CD60D2" w:rsidRPr="00D16BB4" w14:paraId="342138E5" w14:textId="77777777" w:rsidTr="009717D7">
        <w:trPr>
          <w:cantSplit/>
        </w:trPr>
        <w:tc>
          <w:tcPr>
            <w:tcW w:w="1495" w:type="pct"/>
            <w:shd w:val="clear" w:color="auto" w:fill="auto"/>
          </w:tcPr>
          <w:p w14:paraId="647EF28D" w14:textId="77777777" w:rsidR="00CD60D2" w:rsidRPr="00D16BB4" w:rsidRDefault="00CD60D2" w:rsidP="00CD60D2">
            <w:pPr>
              <w:pStyle w:val="ENoteTableText"/>
              <w:tabs>
                <w:tab w:val="center" w:leader="dot" w:pos="2268"/>
              </w:tabs>
            </w:pPr>
            <w:r w:rsidRPr="00D16BB4">
              <w:t>r 173.055</w:t>
            </w:r>
            <w:r w:rsidRPr="00D16BB4">
              <w:tab/>
            </w:r>
          </w:p>
        </w:tc>
        <w:tc>
          <w:tcPr>
            <w:tcW w:w="3505" w:type="pct"/>
            <w:shd w:val="clear" w:color="auto" w:fill="auto"/>
          </w:tcPr>
          <w:p w14:paraId="752C00A2" w14:textId="77777777" w:rsidR="00CD60D2" w:rsidRPr="00D16BB4" w:rsidRDefault="00CD60D2" w:rsidP="00CD60D2">
            <w:pPr>
              <w:pStyle w:val="ENoteTableText"/>
            </w:pPr>
            <w:r w:rsidRPr="00D16BB4">
              <w:t>ad No 189, 2003</w:t>
            </w:r>
          </w:p>
        </w:tc>
      </w:tr>
      <w:tr w:rsidR="00CD60D2" w:rsidRPr="00D16BB4" w14:paraId="2389588E" w14:textId="77777777" w:rsidTr="009717D7">
        <w:trPr>
          <w:cantSplit/>
        </w:trPr>
        <w:tc>
          <w:tcPr>
            <w:tcW w:w="1495" w:type="pct"/>
            <w:shd w:val="clear" w:color="auto" w:fill="auto"/>
          </w:tcPr>
          <w:p w14:paraId="79906E32" w14:textId="77777777" w:rsidR="00CD60D2" w:rsidRPr="00D16BB4" w:rsidRDefault="00CD60D2" w:rsidP="00CD60D2">
            <w:pPr>
              <w:pStyle w:val="ENoteTableText"/>
            </w:pPr>
          </w:p>
        </w:tc>
        <w:tc>
          <w:tcPr>
            <w:tcW w:w="3505" w:type="pct"/>
            <w:shd w:val="clear" w:color="auto" w:fill="auto"/>
          </w:tcPr>
          <w:p w14:paraId="34E07F88" w14:textId="77777777" w:rsidR="00CD60D2" w:rsidRPr="00D16BB4" w:rsidRDefault="00CD60D2" w:rsidP="00CD60D2">
            <w:pPr>
              <w:pStyle w:val="ENoteTableText"/>
            </w:pPr>
            <w:r w:rsidRPr="00D16BB4">
              <w:t>am No 77, 2011</w:t>
            </w:r>
          </w:p>
        </w:tc>
      </w:tr>
      <w:tr w:rsidR="00CD60D2" w:rsidRPr="00D16BB4" w14:paraId="00C27B6D" w14:textId="77777777" w:rsidTr="009717D7">
        <w:trPr>
          <w:cantSplit/>
        </w:trPr>
        <w:tc>
          <w:tcPr>
            <w:tcW w:w="1495" w:type="pct"/>
            <w:shd w:val="clear" w:color="auto" w:fill="auto"/>
          </w:tcPr>
          <w:p w14:paraId="6716F263" w14:textId="77777777" w:rsidR="00CD60D2" w:rsidRPr="00D16BB4" w:rsidRDefault="00CD60D2" w:rsidP="00CD60D2">
            <w:pPr>
              <w:pStyle w:val="ENoteTableText"/>
              <w:keepNext/>
              <w:tabs>
                <w:tab w:val="center" w:leader="dot" w:pos="2268"/>
              </w:tabs>
            </w:pPr>
            <w:r w:rsidRPr="00D16BB4">
              <w:t>r 173.060</w:t>
            </w:r>
            <w:r w:rsidRPr="00D16BB4">
              <w:tab/>
            </w:r>
          </w:p>
        </w:tc>
        <w:tc>
          <w:tcPr>
            <w:tcW w:w="3505" w:type="pct"/>
            <w:shd w:val="clear" w:color="auto" w:fill="auto"/>
          </w:tcPr>
          <w:p w14:paraId="765D9FA5" w14:textId="77777777" w:rsidR="00CD60D2" w:rsidRPr="00D16BB4" w:rsidRDefault="00CD60D2" w:rsidP="00CD60D2">
            <w:pPr>
              <w:pStyle w:val="ENoteTableText"/>
            </w:pPr>
            <w:r w:rsidRPr="00D16BB4">
              <w:t>ad No 189, 2003</w:t>
            </w:r>
          </w:p>
        </w:tc>
      </w:tr>
      <w:tr w:rsidR="00CD60D2" w:rsidRPr="00D16BB4" w14:paraId="61626C1F" w14:textId="77777777" w:rsidTr="009717D7">
        <w:trPr>
          <w:cantSplit/>
        </w:trPr>
        <w:tc>
          <w:tcPr>
            <w:tcW w:w="1495" w:type="pct"/>
            <w:shd w:val="clear" w:color="auto" w:fill="auto"/>
          </w:tcPr>
          <w:p w14:paraId="4005A917" w14:textId="77777777" w:rsidR="00CD60D2" w:rsidRPr="00D16BB4" w:rsidRDefault="00CD60D2" w:rsidP="00CD60D2">
            <w:pPr>
              <w:pStyle w:val="ENoteTableText"/>
            </w:pPr>
          </w:p>
        </w:tc>
        <w:tc>
          <w:tcPr>
            <w:tcW w:w="3505" w:type="pct"/>
            <w:shd w:val="clear" w:color="auto" w:fill="auto"/>
          </w:tcPr>
          <w:p w14:paraId="34349C71" w14:textId="77777777" w:rsidR="00CD60D2" w:rsidRPr="00D16BB4" w:rsidRDefault="00CD60D2" w:rsidP="00CD60D2">
            <w:pPr>
              <w:pStyle w:val="ENoteTableText"/>
            </w:pPr>
            <w:r w:rsidRPr="00D16BB4">
              <w:t>rep No 77, 2011</w:t>
            </w:r>
          </w:p>
        </w:tc>
      </w:tr>
      <w:tr w:rsidR="00CD60D2" w:rsidRPr="00D16BB4" w14:paraId="2E76FC55" w14:textId="77777777" w:rsidTr="009717D7">
        <w:trPr>
          <w:cantSplit/>
        </w:trPr>
        <w:tc>
          <w:tcPr>
            <w:tcW w:w="1495" w:type="pct"/>
            <w:shd w:val="clear" w:color="auto" w:fill="auto"/>
          </w:tcPr>
          <w:p w14:paraId="17DACFA2" w14:textId="77777777" w:rsidR="00CD60D2" w:rsidRPr="00D16BB4" w:rsidRDefault="00CD60D2" w:rsidP="00CD60D2">
            <w:pPr>
              <w:pStyle w:val="ENoteTableText"/>
              <w:tabs>
                <w:tab w:val="center" w:leader="dot" w:pos="2268"/>
              </w:tabs>
            </w:pPr>
            <w:r w:rsidRPr="00D16BB4">
              <w:t>r 173.065</w:t>
            </w:r>
            <w:r w:rsidRPr="00D16BB4">
              <w:tab/>
            </w:r>
          </w:p>
        </w:tc>
        <w:tc>
          <w:tcPr>
            <w:tcW w:w="3505" w:type="pct"/>
            <w:shd w:val="clear" w:color="auto" w:fill="auto"/>
          </w:tcPr>
          <w:p w14:paraId="405C42AF" w14:textId="77777777" w:rsidR="00CD60D2" w:rsidRPr="00D16BB4" w:rsidRDefault="00CD60D2" w:rsidP="00CD60D2">
            <w:pPr>
              <w:pStyle w:val="ENoteTableText"/>
            </w:pPr>
            <w:r w:rsidRPr="00D16BB4">
              <w:t>ad No 189, 2003</w:t>
            </w:r>
          </w:p>
        </w:tc>
      </w:tr>
      <w:tr w:rsidR="00CD60D2" w:rsidRPr="00D16BB4" w14:paraId="5761E070" w14:textId="77777777" w:rsidTr="009717D7">
        <w:trPr>
          <w:cantSplit/>
        </w:trPr>
        <w:tc>
          <w:tcPr>
            <w:tcW w:w="1495" w:type="pct"/>
            <w:shd w:val="clear" w:color="auto" w:fill="auto"/>
          </w:tcPr>
          <w:p w14:paraId="25BB0AAB" w14:textId="77777777" w:rsidR="00CD60D2" w:rsidRPr="00D16BB4" w:rsidRDefault="00CD60D2" w:rsidP="00CD60D2">
            <w:pPr>
              <w:pStyle w:val="ENoteTableText"/>
            </w:pPr>
          </w:p>
        </w:tc>
        <w:tc>
          <w:tcPr>
            <w:tcW w:w="3505" w:type="pct"/>
            <w:shd w:val="clear" w:color="auto" w:fill="auto"/>
          </w:tcPr>
          <w:p w14:paraId="13950808" w14:textId="77777777" w:rsidR="00CD60D2" w:rsidRPr="00D16BB4" w:rsidRDefault="00CD60D2" w:rsidP="00CD60D2">
            <w:pPr>
              <w:pStyle w:val="ENoteTableText"/>
            </w:pPr>
            <w:r w:rsidRPr="00D16BB4">
              <w:t>rs No 77, 2011</w:t>
            </w:r>
          </w:p>
        </w:tc>
      </w:tr>
      <w:tr w:rsidR="00CD60D2" w:rsidRPr="00D16BB4" w14:paraId="41F05462" w14:textId="77777777" w:rsidTr="009717D7">
        <w:trPr>
          <w:cantSplit/>
        </w:trPr>
        <w:tc>
          <w:tcPr>
            <w:tcW w:w="1495" w:type="pct"/>
            <w:shd w:val="clear" w:color="auto" w:fill="auto"/>
          </w:tcPr>
          <w:p w14:paraId="60EC181B" w14:textId="77777777" w:rsidR="00CD60D2" w:rsidRPr="00D16BB4" w:rsidRDefault="00CD60D2" w:rsidP="00CD60D2">
            <w:pPr>
              <w:pStyle w:val="ENoteTableText"/>
              <w:tabs>
                <w:tab w:val="center" w:leader="dot" w:pos="2268"/>
              </w:tabs>
            </w:pPr>
            <w:r w:rsidRPr="00D16BB4">
              <w:t>r 173.070</w:t>
            </w:r>
            <w:r w:rsidRPr="00D16BB4">
              <w:tab/>
            </w:r>
          </w:p>
        </w:tc>
        <w:tc>
          <w:tcPr>
            <w:tcW w:w="3505" w:type="pct"/>
            <w:shd w:val="clear" w:color="auto" w:fill="auto"/>
          </w:tcPr>
          <w:p w14:paraId="5C65A178" w14:textId="77777777" w:rsidR="00CD60D2" w:rsidRPr="00D16BB4" w:rsidRDefault="00CD60D2" w:rsidP="00CD60D2">
            <w:pPr>
              <w:pStyle w:val="ENoteTableText"/>
            </w:pPr>
            <w:r w:rsidRPr="00D16BB4">
              <w:t>ad No 189, 2003</w:t>
            </w:r>
          </w:p>
        </w:tc>
      </w:tr>
      <w:tr w:rsidR="00CD60D2" w:rsidRPr="00D16BB4" w14:paraId="5B82B50A" w14:textId="77777777" w:rsidTr="009717D7">
        <w:trPr>
          <w:cantSplit/>
        </w:trPr>
        <w:tc>
          <w:tcPr>
            <w:tcW w:w="1495" w:type="pct"/>
            <w:shd w:val="clear" w:color="auto" w:fill="auto"/>
          </w:tcPr>
          <w:p w14:paraId="3BE1FAA2" w14:textId="77777777" w:rsidR="00CD60D2" w:rsidRPr="00D16BB4" w:rsidRDefault="00CD60D2" w:rsidP="00CD60D2">
            <w:pPr>
              <w:pStyle w:val="ENoteTableText"/>
            </w:pPr>
          </w:p>
        </w:tc>
        <w:tc>
          <w:tcPr>
            <w:tcW w:w="3505" w:type="pct"/>
            <w:shd w:val="clear" w:color="auto" w:fill="auto"/>
          </w:tcPr>
          <w:p w14:paraId="6758FA2E" w14:textId="77777777" w:rsidR="00CD60D2" w:rsidRPr="00D16BB4" w:rsidRDefault="00CD60D2" w:rsidP="00CD60D2">
            <w:pPr>
              <w:pStyle w:val="ENoteTableText"/>
            </w:pPr>
            <w:r w:rsidRPr="00D16BB4">
              <w:t>rs No 77, 2011</w:t>
            </w:r>
          </w:p>
        </w:tc>
      </w:tr>
      <w:tr w:rsidR="00CD60D2" w:rsidRPr="00D16BB4" w14:paraId="270BC91A" w14:textId="77777777" w:rsidTr="009717D7">
        <w:trPr>
          <w:cantSplit/>
        </w:trPr>
        <w:tc>
          <w:tcPr>
            <w:tcW w:w="1495" w:type="pct"/>
            <w:shd w:val="clear" w:color="auto" w:fill="auto"/>
          </w:tcPr>
          <w:p w14:paraId="406823EA" w14:textId="04AA0A8D" w:rsidR="00CD60D2" w:rsidRPr="00D16BB4" w:rsidRDefault="009E3970" w:rsidP="00CD60D2">
            <w:pPr>
              <w:pStyle w:val="ENoteTableText"/>
              <w:keepNext/>
            </w:pPr>
            <w:r>
              <w:rPr>
                <w:b/>
              </w:rPr>
              <w:t>Division 1</w:t>
            </w:r>
            <w:r w:rsidR="00CD60D2" w:rsidRPr="00D16BB4">
              <w:rPr>
                <w:b/>
              </w:rPr>
              <w:t>73.B.2</w:t>
            </w:r>
          </w:p>
        </w:tc>
        <w:tc>
          <w:tcPr>
            <w:tcW w:w="3505" w:type="pct"/>
            <w:shd w:val="clear" w:color="auto" w:fill="auto"/>
          </w:tcPr>
          <w:p w14:paraId="76369555" w14:textId="77777777" w:rsidR="00CD60D2" w:rsidRPr="00D16BB4" w:rsidRDefault="00CD60D2" w:rsidP="00CD60D2">
            <w:pPr>
              <w:pStyle w:val="ENoteTableText"/>
            </w:pPr>
          </w:p>
        </w:tc>
      </w:tr>
      <w:tr w:rsidR="00CD60D2" w:rsidRPr="00D16BB4" w14:paraId="3906AB21" w14:textId="77777777" w:rsidTr="009717D7">
        <w:trPr>
          <w:cantSplit/>
        </w:trPr>
        <w:tc>
          <w:tcPr>
            <w:tcW w:w="1495" w:type="pct"/>
            <w:shd w:val="clear" w:color="auto" w:fill="auto"/>
          </w:tcPr>
          <w:p w14:paraId="0A2EC197" w14:textId="77777777" w:rsidR="00CD60D2" w:rsidRPr="00D16BB4" w:rsidRDefault="00CD60D2" w:rsidP="00CD60D2">
            <w:pPr>
              <w:pStyle w:val="ENoteTableText"/>
              <w:tabs>
                <w:tab w:val="center" w:leader="dot" w:pos="2268"/>
              </w:tabs>
            </w:pPr>
            <w:r w:rsidRPr="00D16BB4">
              <w:t>r 173.075</w:t>
            </w:r>
            <w:r w:rsidRPr="00D16BB4">
              <w:tab/>
            </w:r>
          </w:p>
        </w:tc>
        <w:tc>
          <w:tcPr>
            <w:tcW w:w="3505" w:type="pct"/>
            <w:shd w:val="clear" w:color="auto" w:fill="auto"/>
          </w:tcPr>
          <w:p w14:paraId="3EC57AD9" w14:textId="77777777" w:rsidR="00CD60D2" w:rsidRPr="00D16BB4" w:rsidRDefault="00CD60D2" w:rsidP="00CD60D2">
            <w:pPr>
              <w:pStyle w:val="ENoteTableText"/>
            </w:pPr>
            <w:r w:rsidRPr="00D16BB4">
              <w:t>ad No 189, 2003</w:t>
            </w:r>
          </w:p>
        </w:tc>
      </w:tr>
      <w:tr w:rsidR="00CD60D2" w:rsidRPr="00D16BB4" w14:paraId="6709DFF4" w14:textId="77777777" w:rsidTr="009717D7">
        <w:trPr>
          <w:cantSplit/>
        </w:trPr>
        <w:tc>
          <w:tcPr>
            <w:tcW w:w="1495" w:type="pct"/>
            <w:shd w:val="clear" w:color="auto" w:fill="auto"/>
          </w:tcPr>
          <w:p w14:paraId="4FDFD1BA" w14:textId="77777777" w:rsidR="00CD60D2" w:rsidRPr="00D16BB4" w:rsidRDefault="00CD60D2" w:rsidP="00CD60D2">
            <w:pPr>
              <w:pStyle w:val="ENoteTableText"/>
              <w:tabs>
                <w:tab w:val="center" w:leader="dot" w:pos="2268"/>
              </w:tabs>
            </w:pPr>
            <w:r w:rsidRPr="00D16BB4">
              <w:t>r 173.080</w:t>
            </w:r>
            <w:r w:rsidRPr="00D16BB4">
              <w:tab/>
            </w:r>
          </w:p>
        </w:tc>
        <w:tc>
          <w:tcPr>
            <w:tcW w:w="3505" w:type="pct"/>
            <w:shd w:val="clear" w:color="auto" w:fill="auto"/>
          </w:tcPr>
          <w:p w14:paraId="587DA403" w14:textId="77777777" w:rsidR="00CD60D2" w:rsidRPr="00D16BB4" w:rsidRDefault="00CD60D2" w:rsidP="00CD60D2">
            <w:pPr>
              <w:pStyle w:val="ENoteTableText"/>
            </w:pPr>
            <w:r w:rsidRPr="00D16BB4">
              <w:t>ad No 189, 2003</w:t>
            </w:r>
          </w:p>
        </w:tc>
      </w:tr>
      <w:tr w:rsidR="00CD60D2" w:rsidRPr="00D16BB4" w14:paraId="72627D9C" w14:textId="77777777" w:rsidTr="009717D7">
        <w:trPr>
          <w:cantSplit/>
        </w:trPr>
        <w:tc>
          <w:tcPr>
            <w:tcW w:w="1495" w:type="pct"/>
            <w:shd w:val="clear" w:color="auto" w:fill="auto"/>
          </w:tcPr>
          <w:p w14:paraId="00E17DD1" w14:textId="77777777" w:rsidR="00CD60D2" w:rsidRPr="00D16BB4" w:rsidRDefault="00CD60D2" w:rsidP="00CD60D2">
            <w:pPr>
              <w:pStyle w:val="ENoteTableText"/>
              <w:tabs>
                <w:tab w:val="center" w:leader="dot" w:pos="2268"/>
              </w:tabs>
            </w:pPr>
            <w:r w:rsidRPr="00D16BB4">
              <w:t>r 173.085</w:t>
            </w:r>
            <w:r w:rsidRPr="00D16BB4">
              <w:tab/>
            </w:r>
          </w:p>
        </w:tc>
        <w:tc>
          <w:tcPr>
            <w:tcW w:w="3505" w:type="pct"/>
            <w:shd w:val="clear" w:color="auto" w:fill="auto"/>
          </w:tcPr>
          <w:p w14:paraId="65A47D29" w14:textId="77777777" w:rsidR="00CD60D2" w:rsidRPr="00D16BB4" w:rsidRDefault="00CD60D2" w:rsidP="00CD60D2">
            <w:pPr>
              <w:pStyle w:val="ENoteTableText"/>
            </w:pPr>
            <w:r w:rsidRPr="00D16BB4">
              <w:t>ad No 189, 2003</w:t>
            </w:r>
          </w:p>
        </w:tc>
      </w:tr>
      <w:tr w:rsidR="00CD60D2" w:rsidRPr="00D16BB4" w14:paraId="6E3BC69F" w14:textId="77777777" w:rsidTr="009717D7">
        <w:trPr>
          <w:cantSplit/>
        </w:trPr>
        <w:tc>
          <w:tcPr>
            <w:tcW w:w="1495" w:type="pct"/>
            <w:shd w:val="clear" w:color="auto" w:fill="auto"/>
          </w:tcPr>
          <w:p w14:paraId="4779CEAB" w14:textId="77777777" w:rsidR="00CD60D2" w:rsidRPr="00D16BB4" w:rsidRDefault="00CD60D2" w:rsidP="00CD60D2">
            <w:pPr>
              <w:pStyle w:val="ENoteTableText"/>
              <w:tabs>
                <w:tab w:val="center" w:leader="dot" w:pos="2268"/>
              </w:tabs>
            </w:pPr>
            <w:r w:rsidRPr="00D16BB4">
              <w:t>r 173.090</w:t>
            </w:r>
            <w:r w:rsidRPr="00D16BB4">
              <w:tab/>
            </w:r>
          </w:p>
        </w:tc>
        <w:tc>
          <w:tcPr>
            <w:tcW w:w="3505" w:type="pct"/>
            <w:shd w:val="clear" w:color="auto" w:fill="auto"/>
          </w:tcPr>
          <w:p w14:paraId="26FA5FD9" w14:textId="77777777" w:rsidR="00CD60D2" w:rsidRPr="00D16BB4" w:rsidRDefault="00CD60D2" w:rsidP="00CD60D2">
            <w:pPr>
              <w:pStyle w:val="ENoteTableText"/>
            </w:pPr>
            <w:r w:rsidRPr="00D16BB4">
              <w:t>ad No 189, 2003</w:t>
            </w:r>
          </w:p>
        </w:tc>
      </w:tr>
      <w:tr w:rsidR="00CD60D2" w:rsidRPr="00D16BB4" w14:paraId="2FD0CAA2" w14:textId="77777777" w:rsidTr="009717D7">
        <w:trPr>
          <w:cantSplit/>
        </w:trPr>
        <w:tc>
          <w:tcPr>
            <w:tcW w:w="1495" w:type="pct"/>
            <w:shd w:val="clear" w:color="auto" w:fill="auto"/>
          </w:tcPr>
          <w:p w14:paraId="063FA3D9" w14:textId="77777777" w:rsidR="00CD60D2" w:rsidRPr="00D16BB4" w:rsidRDefault="00CD60D2" w:rsidP="00CD60D2">
            <w:pPr>
              <w:pStyle w:val="ENoteTableText"/>
              <w:tabs>
                <w:tab w:val="center" w:leader="dot" w:pos="2268"/>
              </w:tabs>
            </w:pPr>
            <w:r w:rsidRPr="00D16BB4">
              <w:t>r 173.095</w:t>
            </w:r>
            <w:r w:rsidRPr="00D16BB4">
              <w:tab/>
            </w:r>
          </w:p>
        </w:tc>
        <w:tc>
          <w:tcPr>
            <w:tcW w:w="3505" w:type="pct"/>
            <w:shd w:val="clear" w:color="auto" w:fill="auto"/>
          </w:tcPr>
          <w:p w14:paraId="527D6677" w14:textId="77777777" w:rsidR="00CD60D2" w:rsidRPr="00D16BB4" w:rsidRDefault="00CD60D2" w:rsidP="00CD60D2">
            <w:pPr>
              <w:pStyle w:val="ENoteTableText"/>
            </w:pPr>
            <w:r w:rsidRPr="00D16BB4">
              <w:t>ad No 189, 2003</w:t>
            </w:r>
          </w:p>
        </w:tc>
      </w:tr>
      <w:tr w:rsidR="00CD60D2" w:rsidRPr="00D16BB4" w14:paraId="5BC1B1A7" w14:textId="77777777" w:rsidTr="009717D7">
        <w:trPr>
          <w:cantSplit/>
        </w:trPr>
        <w:tc>
          <w:tcPr>
            <w:tcW w:w="1495" w:type="pct"/>
            <w:shd w:val="clear" w:color="auto" w:fill="auto"/>
          </w:tcPr>
          <w:p w14:paraId="77FA75CD" w14:textId="77777777" w:rsidR="00CD60D2" w:rsidRPr="00D16BB4" w:rsidRDefault="00CD60D2" w:rsidP="00CD60D2">
            <w:pPr>
              <w:pStyle w:val="ENoteTableText"/>
              <w:tabs>
                <w:tab w:val="center" w:leader="dot" w:pos="2268"/>
              </w:tabs>
            </w:pPr>
            <w:r w:rsidRPr="00D16BB4">
              <w:t>r 173.100</w:t>
            </w:r>
            <w:r w:rsidRPr="00D16BB4">
              <w:tab/>
            </w:r>
          </w:p>
        </w:tc>
        <w:tc>
          <w:tcPr>
            <w:tcW w:w="3505" w:type="pct"/>
            <w:shd w:val="clear" w:color="auto" w:fill="auto"/>
          </w:tcPr>
          <w:p w14:paraId="5E862837" w14:textId="77777777" w:rsidR="00CD60D2" w:rsidRPr="00D16BB4" w:rsidRDefault="00CD60D2" w:rsidP="00CD60D2">
            <w:pPr>
              <w:pStyle w:val="ENoteTableText"/>
            </w:pPr>
            <w:r w:rsidRPr="00D16BB4">
              <w:t>ad No 189, 2003</w:t>
            </w:r>
          </w:p>
        </w:tc>
      </w:tr>
      <w:tr w:rsidR="00CD60D2" w:rsidRPr="00D16BB4" w14:paraId="08D9FAF7" w14:textId="77777777" w:rsidTr="009717D7">
        <w:trPr>
          <w:cantSplit/>
        </w:trPr>
        <w:tc>
          <w:tcPr>
            <w:tcW w:w="1495" w:type="pct"/>
            <w:shd w:val="clear" w:color="auto" w:fill="auto"/>
          </w:tcPr>
          <w:p w14:paraId="30C92E2F" w14:textId="77777777" w:rsidR="00CD60D2" w:rsidRPr="00D16BB4" w:rsidRDefault="00CD60D2" w:rsidP="00CD60D2">
            <w:pPr>
              <w:pStyle w:val="ENoteTableText"/>
              <w:tabs>
                <w:tab w:val="center" w:leader="dot" w:pos="2268"/>
              </w:tabs>
            </w:pPr>
            <w:r w:rsidRPr="00D16BB4">
              <w:t>r 173.105</w:t>
            </w:r>
            <w:r w:rsidRPr="00D16BB4">
              <w:tab/>
            </w:r>
          </w:p>
        </w:tc>
        <w:tc>
          <w:tcPr>
            <w:tcW w:w="3505" w:type="pct"/>
            <w:shd w:val="clear" w:color="auto" w:fill="auto"/>
          </w:tcPr>
          <w:p w14:paraId="30FD84BC" w14:textId="77777777" w:rsidR="00CD60D2" w:rsidRPr="00D16BB4" w:rsidRDefault="00CD60D2" w:rsidP="00CD60D2">
            <w:pPr>
              <w:pStyle w:val="ENoteTableText"/>
            </w:pPr>
            <w:r w:rsidRPr="00D16BB4">
              <w:t>ad No 189, 2003</w:t>
            </w:r>
          </w:p>
        </w:tc>
      </w:tr>
      <w:tr w:rsidR="00CD60D2" w:rsidRPr="00D16BB4" w14:paraId="40FAE884" w14:textId="77777777" w:rsidTr="009717D7">
        <w:trPr>
          <w:cantSplit/>
        </w:trPr>
        <w:tc>
          <w:tcPr>
            <w:tcW w:w="1495" w:type="pct"/>
            <w:shd w:val="clear" w:color="auto" w:fill="auto"/>
          </w:tcPr>
          <w:p w14:paraId="2D7D80F7" w14:textId="77777777" w:rsidR="00CD60D2" w:rsidRPr="00D16BB4" w:rsidRDefault="00CD60D2" w:rsidP="00CD60D2">
            <w:pPr>
              <w:pStyle w:val="ENoteTableText"/>
              <w:tabs>
                <w:tab w:val="center" w:leader="dot" w:pos="2268"/>
              </w:tabs>
            </w:pPr>
            <w:r w:rsidRPr="00D16BB4">
              <w:t>r 173.110</w:t>
            </w:r>
            <w:r w:rsidRPr="00D16BB4">
              <w:tab/>
            </w:r>
          </w:p>
        </w:tc>
        <w:tc>
          <w:tcPr>
            <w:tcW w:w="3505" w:type="pct"/>
            <w:shd w:val="clear" w:color="auto" w:fill="auto"/>
          </w:tcPr>
          <w:p w14:paraId="42C95627" w14:textId="77777777" w:rsidR="00CD60D2" w:rsidRPr="00D16BB4" w:rsidRDefault="00CD60D2" w:rsidP="00CD60D2">
            <w:pPr>
              <w:pStyle w:val="ENoteTableText"/>
            </w:pPr>
            <w:r w:rsidRPr="00D16BB4">
              <w:t>ad No 189, 2003</w:t>
            </w:r>
          </w:p>
        </w:tc>
      </w:tr>
      <w:tr w:rsidR="00CD60D2" w:rsidRPr="00D16BB4" w14:paraId="466C2770" w14:textId="77777777" w:rsidTr="009717D7">
        <w:trPr>
          <w:cantSplit/>
        </w:trPr>
        <w:tc>
          <w:tcPr>
            <w:tcW w:w="1495" w:type="pct"/>
            <w:shd w:val="clear" w:color="auto" w:fill="auto"/>
          </w:tcPr>
          <w:p w14:paraId="74B6DB54" w14:textId="77777777" w:rsidR="00CD60D2" w:rsidRPr="00D16BB4" w:rsidRDefault="00CD60D2" w:rsidP="00CD60D2">
            <w:pPr>
              <w:pStyle w:val="ENoteTableText"/>
              <w:tabs>
                <w:tab w:val="center" w:leader="dot" w:pos="2268"/>
              </w:tabs>
            </w:pPr>
            <w:r w:rsidRPr="00D16BB4">
              <w:t>r 173.115</w:t>
            </w:r>
            <w:r w:rsidRPr="00D16BB4">
              <w:tab/>
            </w:r>
          </w:p>
        </w:tc>
        <w:tc>
          <w:tcPr>
            <w:tcW w:w="3505" w:type="pct"/>
            <w:shd w:val="clear" w:color="auto" w:fill="auto"/>
          </w:tcPr>
          <w:p w14:paraId="26091B61" w14:textId="77777777" w:rsidR="00CD60D2" w:rsidRPr="00D16BB4" w:rsidRDefault="00CD60D2" w:rsidP="00CD60D2">
            <w:pPr>
              <w:pStyle w:val="ENoteTableText"/>
            </w:pPr>
            <w:r w:rsidRPr="00D16BB4">
              <w:t>ad No 189, 2003</w:t>
            </w:r>
          </w:p>
        </w:tc>
      </w:tr>
      <w:tr w:rsidR="00CD60D2" w:rsidRPr="00D16BB4" w14:paraId="1F915933" w14:textId="77777777" w:rsidTr="009717D7">
        <w:trPr>
          <w:cantSplit/>
        </w:trPr>
        <w:tc>
          <w:tcPr>
            <w:tcW w:w="1495" w:type="pct"/>
            <w:shd w:val="clear" w:color="auto" w:fill="auto"/>
          </w:tcPr>
          <w:p w14:paraId="3E31CD4D" w14:textId="77777777" w:rsidR="00CD60D2" w:rsidRPr="00D16BB4" w:rsidRDefault="00CD60D2" w:rsidP="00CD60D2">
            <w:pPr>
              <w:pStyle w:val="ENoteTableText"/>
              <w:tabs>
                <w:tab w:val="center" w:leader="dot" w:pos="2268"/>
              </w:tabs>
            </w:pPr>
            <w:r w:rsidRPr="00D16BB4">
              <w:t>r 173.120</w:t>
            </w:r>
            <w:r w:rsidRPr="00D16BB4">
              <w:tab/>
            </w:r>
          </w:p>
        </w:tc>
        <w:tc>
          <w:tcPr>
            <w:tcW w:w="3505" w:type="pct"/>
            <w:shd w:val="clear" w:color="auto" w:fill="auto"/>
          </w:tcPr>
          <w:p w14:paraId="179DE61B" w14:textId="77777777" w:rsidR="00CD60D2" w:rsidRPr="00D16BB4" w:rsidRDefault="00CD60D2" w:rsidP="00CD60D2">
            <w:pPr>
              <w:pStyle w:val="ENoteTableText"/>
            </w:pPr>
            <w:r w:rsidRPr="00D16BB4">
              <w:t>ad No 189, 2003</w:t>
            </w:r>
          </w:p>
        </w:tc>
      </w:tr>
      <w:tr w:rsidR="00CD60D2" w:rsidRPr="00D16BB4" w14:paraId="23F59645" w14:textId="77777777" w:rsidTr="009717D7">
        <w:trPr>
          <w:cantSplit/>
        </w:trPr>
        <w:tc>
          <w:tcPr>
            <w:tcW w:w="1495" w:type="pct"/>
            <w:shd w:val="clear" w:color="auto" w:fill="auto"/>
          </w:tcPr>
          <w:p w14:paraId="2617C6A1" w14:textId="77777777" w:rsidR="00CD60D2" w:rsidRPr="00D16BB4" w:rsidRDefault="00CD60D2" w:rsidP="00CD60D2">
            <w:pPr>
              <w:pStyle w:val="ENoteTableText"/>
              <w:tabs>
                <w:tab w:val="center" w:leader="dot" w:pos="2268"/>
              </w:tabs>
            </w:pPr>
            <w:r w:rsidRPr="00D16BB4">
              <w:t>r 173.125</w:t>
            </w:r>
            <w:r w:rsidRPr="00D16BB4">
              <w:tab/>
            </w:r>
          </w:p>
        </w:tc>
        <w:tc>
          <w:tcPr>
            <w:tcW w:w="3505" w:type="pct"/>
            <w:shd w:val="clear" w:color="auto" w:fill="auto"/>
          </w:tcPr>
          <w:p w14:paraId="792BE4CD" w14:textId="77777777" w:rsidR="00CD60D2" w:rsidRPr="00D16BB4" w:rsidRDefault="00CD60D2" w:rsidP="00CD60D2">
            <w:pPr>
              <w:pStyle w:val="ENoteTableText"/>
            </w:pPr>
            <w:r w:rsidRPr="00D16BB4">
              <w:t>ad No 189, 2003</w:t>
            </w:r>
          </w:p>
        </w:tc>
      </w:tr>
      <w:tr w:rsidR="00CD60D2" w:rsidRPr="00D16BB4" w14:paraId="02E5A6D4" w14:textId="77777777" w:rsidTr="009717D7">
        <w:trPr>
          <w:cantSplit/>
        </w:trPr>
        <w:tc>
          <w:tcPr>
            <w:tcW w:w="1495" w:type="pct"/>
            <w:shd w:val="clear" w:color="auto" w:fill="auto"/>
          </w:tcPr>
          <w:p w14:paraId="1F928A0B" w14:textId="77777777" w:rsidR="00CD60D2" w:rsidRPr="00D16BB4" w:rsidRDefault="00CD60D2" w:rsidP="00CD60D2">
            <w:pPr>
              <w:pStyle w:val="ENoteTableText"/>
              <w:tabs>
                <w:tab w:val="center" w:leader="dot" w:pos="2268"/>
              </w:tabs>
            </w:pPr>
            <w:r w:rsidRPr="00D16BB4">
              <w:t>r 173.130</w:t>
            </w:r>
            <w:r w:rsidRPr="00D16BB4">
              <w:tab/>
            </w:r>
          </w:p>
        </w:tc>
        <w:tc>
          <w:tcPr>
            <w:tcW w:w="3505" w:type="pct"/>
            <w:shd w:val="clear" w:color="auto" w:fill="auto"/>
          </w:tcPr>
          <w:p w14:paraId="53C68B95" w14:textId="77777777" w:rsidR="00CD60D2" w:rsidRPr="00D16BB4" w:rsidRDefault="00CD60D2" w:rsidP="00CD60D2">
            <w:pPr>
              <w:pStyle w:val="ENoteTableText"/>
            </w:pPr>
            <w:r w:rsidRPr="00D16BB4">
              <w:t>ad No 189, 2003</w:t>
            </w:r>
          </w:p>
        </w:tc>
      </w:tr>
      <w:tr w:rsidR="00CD60D2" w:rsidRPr="00D16BB4" w14:paraId="75C1C2D1" w14:textId="77777777" w:rsidTr="009717D7">
        <w:trPr>
          <w:cantSplit/>
        </w:trPr>
        <w:tc>
          <w:tcPr>
            <w:tcW w:w="1495" w:type="pct"/>
            <w:shd w:val="clear" w:color="auto" w:fill="auto"/>
          </w:tcPr>
          <w:p w14:paraId="3F3DC25F" w14:textId="77777777" w:rsidR="00CD60D2" w:rsidRPr="00D16BB4" w:rsidRDefault="00CD60D2" w:rsidP="00CD60D2">
            <w:pPr>
              <w:pStyle w:val="ENoteTableText"/>
              <w:tabs>
                <w:tab w:val="center" w:leader="dot" w:pos="2268"/>
              </w:tabs>
            </w:pPr>
            <w:r w:rsidRPr="00D16BB4">
              <w:t>r 173.135</w:t>
            </w:r>
            <w:r w:rsidRPr="00D16BB4">
              <w:tab/>
            </w:r>
          </w:p>
        </w:tc>
        <w:tc>
          <w:tcPr>
            <w:tcW w:w="3505" w:type="pct"/>
            <w:shd w:val="clear" w:color="auto" w:fill="auto"/>
          </w:tcPr>
          <w:p w14:paraId="3F568890" w14:textId="77777777" w:rsidR="00CD60D2" w:rsidRPr="00D16BB4" w:rsidRDefault="00CD60D2" w:rsidP="00CD60D2">
            <w:pPr>
              <w:pStyle w:val="ENoteTableText"/>
            </w:pPr>
            <w:r w:rsidRPr="00D16BB4">
              <w:t>ad No 189, 2003</w:t>
            </w:r>
          </w:p>
        </w:tc>
      </w:tr>
      <w:tr w:rsidR="00CD60D2" w:rsidRPr="00D16BB4" w14:paraId="15810E0D" w14:textId="77777777" w:rsidTr="009717D7">
        <w:trPr>
          <w:cantSplit/>
        </w:trPr>
        <w:tc>
          <w:tcPr>
            <w:tcW w:w="1495" w:type="pct"/>
            <w:shd w:val="clear" w:color="auto" w:fill="auto"/>
          </w:tcPr>
          <w:p w14:paraId="255BC935" w14:textId="77777777" w:rsidR="00CD60D2" w:rsidRPr="00D16BB4" w:rsidRDefault="00CD60D2" w:rsidP="00CD60D2">
            <w:pPr>
              <w:pStyle w:val="ENoteTableText"/>
              <w:tabs>
                <w:tab w:val="center" w:leader="dot" w:pos="2268"/>
              </w:tabs>
            </w:pPr>
            <w:r w:rsidRPr="00D16BB4">
              <w:t>r 173.140</w:t>
            </w:r>
            <w:r w:rsidRPr="00D16BB4">
              <w:tab/>
            </w:r>
          </w:p>
        </w:tc>
        <w:tc>
          <w:tcPr>
            <w:tcW w:w="3505" w:type="pct"/>
            <w:shd w:val="clear" w:color="auto" w:fill="auto"/>
          </w:tcPr>
          <w:p w14:paraId="4D42C4B4" w14:textId="77777777" w:rsidR="00CD60D2" w:rsidRPr="00D16BB4" w:rsidRDefault="00CD60D2" w:rsidP="00CD60D2">
            <w:pPr>
              <w:pStyle w:val="ENoteTableText"/>
            </w:pPr>
            <w:r w:rsidRPr="00D16BB4">
              <w:t>ad No 189, 2003</w:t>
            </w:r>
          </w:p>
        </w:tc>
      </w:tr>
      <w:tr w:rsidR="00CD60D2" w:rsidRPr="00D16BB4" w14:paraId="7519FA34" w14:textId="77777777" w:rsidTr="009717D7">
        <w:trPr>
          <w:cantSplit/>
        </w:trPr>
        <w:tc>
          <w:tcPr>
            <w:tcW w:w="1495" w:type="pct"/>
            <w:shd w:val="clear" w:color="auto" w:fill="auto"/>
          </w:tcPr>
          <w:p w14:paraId="1304C857" w14:textId="77777777" w:rsidR="00CD60D2" w:rsidRPr="00D16BB4" w:rsidRDefault="00CD60D2" w:rsidP="00CD60D2">
            <w:pPr>
              <w:pStyle w:val="ENoteTableText"/>
              <w:tabs>
                <w:tab w:val="center" w:leader="dot" w:pos="2268"/>
              </w:tabs>
            </w:pPr>
            <w:r w:rsidRPr="00D16BB4">
              <w:t>r 173.145</w:t>
            </w:r>
            <w:r w:rsidRPr="00D16BB4">
              <w:tab/>
            </w:r>
          </w:p>
        </w:tc>
        <w:tc>
          <w:tcPr>
            <w:tcW w:w="3505" w:type="pct"/>
            <w:shd w:val="clear" w:color="auto" w:fill="auto"/>
          </w:tcPr>
          <w:p w14:paraId="39866D40" w14:textId="77777777" w:rsidR="00CD60D2" w:rsidRPr="00D16BB4" w:rsidRDefault="00CD60D2" w:rsidP="00CD60D2">
            <w:pPr>
              <w:pStyle w:val="ENoteTableText"/>
            </w:pPr>
            <w:r w:rsidRPr="00D16BB4">
              <w:t>ad No 189, 2003</w:t>
            </w:r>
          </w:p>
        </w:tc>
      </w:tr>
      <w:tr w:rsidR="00CD60D2" w:rsidRPr="00D16BB4" w14:paraId="2153FB11" w14:textId="77777777" w:rsidTr="009717D7">
        <w:trPr>
          <w:cantSplit/>
        </w:trPr>
        <w:tc>
          <w:tcPr>
            <w:tcW w:w="1495" w:type="pct"/>
            <w:shd w:val="clear" w:color="auto" w:fill="auto"/>
          </w:tcPr>
          <w:p w14:paraId="00A08173" w14:textId="77777777" w:rsidR="00CD60D2" w:rsidRPr="00D16BB4" w:rsidRDefault="00CD60D2" w:rsidP="00CD60D2">
            <w:pPr>
              <w:pStyle w:val="ENoteTableText"/>
              <w:tabs>
                <w:tab w:val="center" w:leader="dot" w:pos="2268"/>
              </w:tabs>
            </w:pPr>
            <w:r w:rsidRPr="00D16BB4">
              <w:t>r 173.150</w:t>
            </w:r>
            <w:r w:rsidRPr="00D16BB4">
              <w:tab/>
            </w:r>
          </w:p>
        </w:tc>
        <w:tc>
          <w:tcPr>
            <w:tcW w:w="3505" w:type="pct"/>
            <w:shd w:val="clear" w:color="auto" w:fill="auto"/>
          </w:tcPr>
          <w:p w14:paraId="2892C31D" w14:textId="77777777" w:rsidR="00CD60D2" w:rsidRPr="00D16BB4" w:rsidRDefault="00CD60D2" w:rsidP="00CD60D2">
            <w:pPr>
              <w:pStyle w:val="ENoteTableText"/>
            </w:pPr>
            <w:r w:rsidRPr="00D16BB4">
              <w:t>ad No 189, 2003</w:t>
            </w:r>
          </w:p>
        </w:tc>
      </w:tr>
      <w:tr w:rsidR="00CD60D2" w:rsidRPr="00D16BB4" w14:paraId="078D11F8" w14:textId="77777777" w:rsidTr="009717D7">
        <w:trPr>
          <w:cantSplit/>
        </w:trPr>
        <w:tc>
          <w:tcPr>
            <w:tcW w:w="1495" w:type="pct"/>
            <w:shd w:val="clear" w:color="auto" w:fill="auto"/>
          </w:tcPr>
          <w:p w14:paraId="2DD37DC0" w14:textId="77777777" w:rsidR="00CD60D2" w:rsidRPr="00D16BB4" w:rsidRDefault="00CD60D2" w:rsidP="00CD60D2">
            <w:pPr>
              <w:pStyle w:val="ENoteTableText"/>
              <w:tabs>
                <w:tab w:val="center" w:leader="dot" w:pos="2268"/>
              </w:tabs>
            </w:pPr>
            <w:r w:rsidRPr="00D16BB4">
              <w:lastRenderedPageBreak/>
              <w:t>r 173.155</w:t>
            </w:r>
            <w:r w:rsidRPr="00D16BB4">
              <w:tab/>
            </w:r>
          </w:p>
        </w:tc>
        <w:tc>
          <w:tcPr>
            <w:tcW w:w="3505" w:type="pct"/>
            <w:shd w:val="clear" w:color="auto" w:fill="auto"/>
          </w:tcPr>
          <w:p w14:paraId="258C0448" w14:textId="77777777" w:rsidR="00CD60D2" w:rsidRPr="00D16BB4" w:rsidRDefault="00CD60D2" w:rsidP="00CD60D2">
            <w:pPr>
              <w:pStyle w:val="ENoteTableText"/>
            </w:pPr>
            <w:r w:rsidRPr="00D16BB4">
              <w:t>ad No 189, 2003</w:t>
            </w:r>
          </w:p>
        </w:tc>
      </w:tr>
      <w:tr w:rsidR="00CD60D2" w:rsidRPr="00D16BB4" w14:paraId="285BB34C" w14:textId="77777777" w:rsidTr="009717D7">
        <w:trPr>
          <w:cantSplit/>
        </w:trPr>
        <w:tc>
          <w:tcPr>
            <w:tcW w:w="1495" w:type="pct"/>
            <w:shd w:val="clear" w:color="auto" w:fill="auto"/>
          </w:tcPr>
          <w:p w14:paraId="49F6FDB8" w14:textId="77777777" w:rsidR="00CD60D2" w:rsidRPr="00D16BB4" w:rsidRDefault="00CD60D2" w:rsidP="00CD60D2">
            <w:pPr>
              <w:pStyle w:val="ENoteTableText"/>
              <w:tabs>
                <w:tab w:val="center" w:leader="dot" w:pos="2268"/>
              </w:tabs>
            </w:pPr>
            <w:r w:rsidRPr="00D16BB4">
              <w:t>r 173.160</w:t>
            </w:r>
            <w:r w:rsidRPr="00D16BB4">
              <w:tab/>
            </w:r>
          </w:p>
        </w:tc>
        <w:tc>
          <w:tcPr>
            <w:tcW w:w="3505" w:type="pct"/>
            <w:shd w:val="clear" w:color="auto" w:fill="auto"/>
          </w:tcPr>
          <w:p w14:paraId="23705AE4" w14:textId="77777777" w:rsidR="00CD60D2" w:rsidRPr="00D16BB4" w:rsidRDefault="00CD60D2" w:rsidP="00CD60D2">
            <w:pPr>
              <w:pStyle w:val="ENoteTableText"/>
            </w:pPr>
            <w:r w:rsidRPr="00D16BB4">
              <w:t>ad No 189, 2003</w:t>
            </w:r>
          </w:p>
        </w:tc>
      </w:tr>
      <w:tr w:rsidR="00CD60D2" w:rsidRPr="00D16BB4" w14:paraId="45344BD1" w14:textId="77777777" w:rsidTr="009717D7">
        <w:trPr>
          <w:cantSplit/>
        </w:trPr>
        <w:tc>
          <w:tcPr>
            <w:tcW w:w="1495" w:type="pct"/>
            <w:shd w:val="clear" w:color="auto" w:fill="auto"/>
          </w:tcPr>
          <w:p w14:paraId="60FA359C" w14:textId="25EA15E6" w:rsidR="00CD60D2" w:rsidRPr="00D16BB4" w:rsidRDefault="009E3970" w:rsidP="00CD60D2">
            <w:pPr>
              <w:pStyle w:val="ENoteTableText"/>
            </w:pPr>
            <w:r>
              <w:rPr>
                <w:b/>
              </w:rPr>
              <w:t>Division 1</w:t>
            </w:r>
            <w:r w:rsidR="00CD60D2" w:rsidRPr="00D16BB4">
              <w:rPr>
                <w:b/>
              </w:rPr>
              <w:t>73.B.3</w:t>
            </w:r>
          </w:p>
        </w:tc>
        <w:tc>
          <w:tcPr>
            <w:tcW w:w="3505" w:type="pct"/>
            <w:shd w:val="clear" w:color="auto" w:fill="auto"/>
          </w:tcPr>
          <w:p w14:paraId="79E79B0D" w14:textId="77777777" w:rsidR="00CD60D2" w:rsidRPr="00D16BB4" w:rsidRDefault="00CD60D2" w:rsidP="00CD60D2">
            <w:pPr>
              <w:pStyle w:val="ENoteTableText"/>
            </w:pPr>
          </w:p>
        </w:tc>
      </w:tr>
      <w:tr w:rsidR="00CD60D2" w:rsidRPr="00D16BB4" w14:paraId="17AA71E4" w14:textId="77777777" w:rsidTr="009717D7">
        <w:trPr>
          <w:cantSplit/>
        </w:trPr>
        <w:tc>
          <w:tcPr>
            <w:tcW w:w="1495" w:type="pct"/>
            <w:shd w:val="clear" w:color="auto" w:fill="auto"/>
          </w:tcPr>
          <w:p w14:paraId="024D61C7" w14:textId="77777777" w:rsidR="00CD60D2" w:rsidRPr="00D16BB4" w:rsidRDefault="00CD60D2" w:rsidP="00CD60D2">
            <w:pPr>
              <w:pStyle w:val="ENoteTableText"/>
              <w:tabs>
                <w:tab w:val="center" w:leader="dot" w:pos="2268"/>
              </w:tabs>
            </w:pPr>
            <w:r w:rsidRPr="00D16BB4">
              <w:t>r 173.165</w:t>
            </w:r>
            <w:r w:rsidRPr="00D16BB4">
              <w:tab/>
            </w:r>
          </w:p>
        </w:tc>
        <w:tc>
          <w:tcPr>
            <w:tcW w:w="3505" w:type="pct"/>
            <w:shd w:val="clear" w:color="auto" w:fill="auto"/>
          </w:tcPr>
          <w:p w14:paraId="6DACC264" w14:textId="77777777" w:rsidR="00CD60D2" w:rsidRPr="00D16BB4" w:rsidRDefault="00CD60D2" w:rsidP="00CD60D2">
            <w:pPr>
              <w:pStyle w:val="ENoteTableText"/>
            </w:pPr>
            <w:r w:rsidRPr="00D16BB4">
              <w:t>ad No 189, 2003</w:t>
            </w:r>
          </w:p>
        </w:tc>
      </w:tr>
      <w:tr w:rsidR="00CD60D2" w:rsidRPr="00D16BB4" w14:paraId="7D295C1E" w14:textId="77777777" w:rsidTr="009717D7">
        <w:trPr>
          <w:cantSplit/>
        </w:trPr>
        <w:tc>
          <w:tcPr>
            <w:tcW w:w="1495" w:type="pct"/>
            <w:shd w:val="clear" w:color="auto" w:fill="auto"/>
          </w:tcPr>
          <w:p w14:paraId="00DFF01A" w14:textId="77777777" w:rsidR="00CD60D2" w:rsidRPr="00D16BB4" w:rsidRDefault="00CD60D2" w:rsidP="00CD60D2">
            <w:pPr>
              <w:pStyle w:val="ENoteTableText"/>
              <w:tabs>
                <w:tab w:val="center" w:leader="dot" w:pos="2268"/>
              </w:tabs>
            </w:pPr>
            <w:r w:rsidRPr="00D16BB4">
              <w:t>r 173.170</w:t>
            </w:r>
            <w:r w:rsidRPr="00D16BB4">
              <w:tab/>
            </w:r>
          </w:p>
        </w:tc>
        <w:tc>
          <w:tcPr>
            <w:tcW w:w="3505" w:type="pct"/>
            <w:shd w:val="clear" w:color="auto" w:fill="auto"/>
          </w:tcPr>
          <w:p w14:paraId="2A0AD8BC" w14:textId="77777777" w:rsidR="00CD60D2" w:rsidRPr="00D16BB4" w:rsidRDefault="00CD60D2" w:rsidP="00CD60D2">
            <w:pPr>
              <w:pStyle w:val="ENoteTableText"/>
            </w:pPr>
            <w:r w:rsidRPr="00D16BB4">
              <w:t>ad No 189, 2003</w:t>
            </w:r>
          </w:p>
        </w:tc>
      </w:tr>
      <w:tr w:rsidR="00CD60D2" w:rsidRPr="00D16BB4" w14:paraId="1344BC62" w14:textId="77777777" w:rsidTr="009717D7">
        <w:trPr>
          <w:cantSplit/>
        </w:trPr>
        <w:tc>
          <w:tcPr>
            <w:tcW w:w="1495" w:type="pct"/>
            <w:shd w:val="clear" w:color="auto" w:fill="auto"/>
          </w:tcPr>
          <w:p w14:paraId="36BFDC9A" w14:textId="77777777" w:rsidR="00CD60D2" w:rsidRPr="00D16BB4" w:rsidRDefault="00CD60D2" w:rsidP="00CD60D2">
            <w:pPr>
              <w:pStyle w:val="ENoteTableText"/>
              <w:tabs>
                <w:tab w:val="center" w:leader="dot" w:pos="2268"/>
              </w:tabs>
            </w:pPr>
            <w:r w:rsidRPr="00D16BB4">
              <w:t>r 173.175</w:t>
            </w:r>
            <w:r w:rsidRPr="00D16BB4">
              <w:tab/>
            </w:r>
          </w:p>
        </w:tc>
        <w:tc>
          <w:tcPr>
            <w:tcW w:w="3505" w:type="pct"/>
            <w:shd w:val="clear" w:color="auto" w:fill="auto"/>
          </w:tcPr>
          <w:p w14:paraId="797EDF2D" w14:textId="77777777" w:rsidR="00CD60D2" w:rsidRPr="00D16BB4" w:rsidRDefault="00CD60D2" w:rsidP="00CD60D2">
            <w:pPr>
              <w:pStyle w:val="ENoteTableText"/>
            </w:pPr>
            <w:r w:rsidRPr="00D16BB4">
              <w:t>ad No 189, 2003</w:t>
            </w:r>
          </w:p>
        </w:tc>
      </w:tr>
      <w:tr w:rsidR="00CD60D2" w:rsidRPr="00D16BB4" w14:paraId="2D608D5D" w14:textId="77777777" w:rsidTr="009717D7">
        <w:trPr>
          <w:cantSplit/>
        </w:trPr>
        <w:tc>
          <w:tcPr>
            <w:tcW w:w="1495" w:type="pct"/>
            <w:shd w:val="clear" w:color="auto" w:fill="auto"/>
          </w:tcPr>
          <w:p w14:paraId="4EFBB8D1" w14:textId="77777777" w:rsidR="00CD60D2" w:rsidRPr="00D16BB4" w:rsidRDefault="00CD60D2" w:rsidP="00CD60D2">
            <w:pPr>
              <w:pStyle w:val="ENoteTableText"/>
              <w:tabs>
                <w:tab w:val="center" w:leader="dot" w:pos="2268"/>
              </w:tabs>
            </w:pPr>
            <w:r w:rsidRPr="00D16BB4">
              <w:t>r 173.180</w:t>
            </w:r>
            <w:r w:rsidRPr="00D16BB4">
              <w:tab/>
            </w:r>
          </w:p>
        </w:tc>
        <w:tc>
          <w:tcPr>
            <w:tcW w:w="3505" w:type="pct"/>
            <w:shd w:val="clear" w:color="auto" w:fill="auto"/>
          </w:tcPr>
          <w:p w14:paraId="29EE1320" w14:textId="77777777" w:rsidR="00CD60D2" w:rsidRPr="00D16BB4" w:rsidRDefault="00CD60D2" w:rsidP="00CD60D2">
            <w:pPr>
              <w:pStyle w:val="ENoteTableText"/>
            </w:pPr>
            <w:r w:rsidRPr="00D16BB4">
              <w:t>ad No 189, 2003</w:t>
            </w:r>
          </w:p>
        </w:tc>
      </w:tr>
      <w:tr w:rsidR="00CD60D2" w:rsidRPr="00D16BB4" w14:paraId="2875B46F" w14:textId="77777777" w:rsidTr="009717D7">
        <w:trPr>
          <w:cantSplit/>
        </w:trPr>
        <w:tc>
          <w:tcPr>
            <w:tcW w:w="1495" w:type="pct"/>
            <w:shd w:val="clear" w:color="auto" w:fill="auto"/>
          </w:tcPr>
          <w:p w14:paraId="6C1C0159" w14:textId="77777777" w:rsidR="00CD60D2" w:rsidRPr="00D16BB4" w:rsidRDefault="00CD60D2" w:rsidP="00CD60D2">
            <w:pPr>
              <w:pStyle w:val="ENoteTableText"/>
              <w:tabs>
                <w:tab w:val="center" w:leader="dot" w:pos="2268"/>
              </w:tabs>
            </w:pPr>
            <w:r w:rsidRPr="00D16BB4">
              <w:t>r 173.185</w:t>
            </w:r>
            <w:r w:rsidRPr="00D16BB4">
              <w:tab/>
            </w:r>
          </w:p>
        </w:tc>
        <w:tc>
          <w:tcPr>
            <w:tcW w:w="3505" w:type="pct"/>
            <w:shd w:val="clear" w:color="auto" w:fill="auto"/>
          </w:tcPr>
          <w:p w14:paraId="096CA800" w14:textId="77777777" w:rsidR="00CD60D2" w:rsidRPr="00D16BB4" w:rsidRDefault="00CD60D2" w:rsidP="00CD60D2">
            <w:pPr>
              <w:pStyle w:val="ENoteTableText"/>
            </w:pPr>
            <w:r w:rsidRPr="00D16BB4">
              <w:t>ad No 189, 2003</w:t>
            </w:r>
          </w:p>
        </w:tc>
      </w:tr>
      <w:tr w:rsidR="00CD60D2" w:rsidRPr="00D16BB4" w14:paraId="2279C1ED" w14:textId="77777777" w:rsidTr="009717D7">
        <w:trPr>
          <w:cantSplit/>
        </w:trPr>
        <w:tc>
          <w:tcPr>
            <w:tcW w:w="1495" w:type="pct"/>
            <w:shd w:val="clear" w:color="auto" w:fill="auto"/>
          </w:tcPr>
          <w:p w14:paraId="4697D526" w14:textId="77777777" w:rsidR="00CD60D2" w:rsidRPr="00D16BB4" w:rsidRDefault="00CD60D2" w:rsidP="00CD60D2">
            <w:pPr>
              <w:pStyle w:val="ENoteTableText"/>
              <w:tabs>
                <w:tab w:val="center" w:leader="dot" w:pos="2268"/>
              </w:tabs>
            </w:pPr>
            <w:r w:rsidRPr="00D16BB4">
              <w:t>r 173.190</w:t>
            </w:r>
            <w:r w:rsidRPr="00D16BB4">
              <w:tab/>
            </w:r>
          </w:p>
        </w:tc>
        <w:tc>
          <w:tcPr>
            <w:tcW w:w="3505" w:type="pct"/>
            <w:shd w:val="clear" w:color="auto" w:fill="auto"/>
          </w:tcPr>
          <w:p w14:paraId="49D8EFF1" w14:textId="77777777" w:rsidR="00CD60D2" w:rsidRPr="00D16BB4" w:rsidRDefault="00CD60D2" w:rsidP="00CD60D2">
            <w:pPr>
              <w:pStyle w:val="ENoteTableText"/>
            </w:pPr>
            <w:r w:rsidRPr="00D16BB4">
              <w:t>ad No 189, 2003</w:t>
            </w:r>
          </w:p>
        </w:tc>
      </w:tr>
      <w:tr w:rsidR="00CD60D2" w:rsidRPr="00D16BB4" w14:paraId="3468E8A4" w14:textId="77777777" w:rsidTr="009717D7">
        <w:trPr>
          <w:cantSplit/>
        </w:trPr>
        <w:tc>
          <w:tcPr>
            <w:tcW w:w="1495" w:type="pct"/>
            <w:shd w:val="clear" w:color="auto" w:fill="auto"/>
          </w:tcPr>
          <w:p w14:paraId="34115E9D" w14:textId="3EE6692C" w:rsidR="00CD60D2" w:rsidRPr="00D16BB4" w:rsidRDefault="009E3970" w:rsidP="00CD60D2">
            <w:pPr>
              <w:pStyle w:val="ENoteTableText"/>
            </w:pPr>
            <w:r>
              <w:rPr>
                <w:b/>
              </w:rPr>
              <w:t>Division 1</w:t>
            </w:r>
            <w:r w:rsidR="00CD60D2" w:rsidRPr="00D16BB4">
              <w:rPr>
                <w:b/>
              </w:rPr>
              <w:t>73.B.4</w:t>
            </w:r>
          </w:p>
        </w:tc>
        <w:tc>
          <w:tcPr>
            <w:tcW w:w="3505" w:type="pct"/>
            <w:shd w:val="clear" w:color="auto" w:fill="auto"/>
          </w:tcPr>
          <w:p w14:paraId="19678BBF" w14:textId="77777777" w:rsidR="00CD60D2" w:rsidRPr="00D16BB4" w:rsidRDefault="00CD60D2" w:rsidP="00CD60D2">
            <w:pPr>
              <w:pStyle w:val="ENoteTableText"/>
            </w:pPr>
          </w:p>
        </w:tc>
      </w:tr>
      <w:tr w:rsidR="00CD60D2" w:rsidRPr="00D16BB4" w14:paraId="7FF43A8E" w14:textId="77777777" w:rsidTr="009717D7">
        <w:trPr>
          <w:cantSplit/>
        </w:trPr>
        <w:tc>
          <w:tcPr>
            <w:tcW w:w="1495" w:type="pct"/>
            <w:shd w:val="clear" w:color="auto" w:fill="auto"/>
          </w:tcPr>
          <w:p w14:paraId="37B1B5A5" w14:textId="77777777" w:rsidR="00CD60D2" w:rsidRPr="00D16BB4" w:rsidRDefault="00CD60D2" w:rsidP="00CD60D2">
            <w:pPr>
              <w:pStyle w:val="ENoteTableText"/>
              <w:tabs>
                <w:tab w:val="center" w:leader="dot" w:pos="2268"/>
              </w:tabs>
            </w:pPr>
            <w:r w:rsidRPr="00D16BB4">
              <w:t>r 173.195</w:t>
            </w:r>
            <w:r w:rsidRPr="00D16BB4">
              <w:tab/>
            </w:r>
          </w:p>
        </w:tc>
        <w:tc>
          <w:tcPr>
            <w:tcW w:w="3505" w:type="pct"/>
            <w:shd w:val="clear" w:color="auto" w:fill="auto"/>
          </w:tcPr>
          <w:p w14:paraId="37923B28" w14:textId="77777777" w:rsidR="00CD60D2" w:rsidRPr="00D16BB4" w:rsidRDefault="00CD60D2" w:rsidP="00CD60D2">
            <w:pPr>
              <w:pStyle w:val="ENoteTableText"/>
            </w:pPr>
            <w:r w:rsidRPr="00D16BB4">
              <w:t>ad No 189, 2003</w:t>
            </w:r>
          </w:p>
        </w:tc>
      </w:tr>
      <w:tr w:rsidR="00CD60D2" w:rsidRPr="00D16BB4" w14:paraId="410B25A7" w14:textId="77777777" w:rsidTr="009717D7">
        <w:trPr>
          <w:cantSplit/>
        </w:trPr>
        <w:tc>
          <w:tcPr>
            <w:tcW w:w="1495" w:type="pct"/>
            <w:shd w:val="clear" w:color="auto" w:fill="auto"/>
          </w:tcPr>
          <w:p w14:paraId="57774F4C" w14:textId="77777777" w:rsidR="00CD60D2" w:rsidRPr="00D16BB4" w:rsidRDefault="00CD60D2" w:rsidP="00CD60D2">
            <w:pPr>
              <w:pStyle w:val="ENoteTableText"/>
            </w:pPr>
          </w:p>
        </w:tc>
        <w:tc>
          <w:tcPr>
            <w:tcW w:w="3505" w:type="pct"/>
            <w:shd w:val="clear" w:color="auto" w:fill="auto"/>
          </w:tcPr>
          <w:p w14:paraId="1729FE3D" w14:textId="77777777" w:rsidR="00CD60D2" w:rsidRPr="00D16BB4" w:rsidRDefault="00CD60D2" w:rsidP="00CD60D2">
            <w:pPr>
              <w:pStyle w:val="ENoteTableText"/>
            </w:pPr>
            <w:r w:rsidRPr="00D16BB4">
              <w:t>am No 265, 2011</w:t>
            </w:r>
          </w:p>
        </w:tc>
      </w:tr>
      <w:tr w:rsidR="00CD60D2" w:rsidRPr="00D16BB4" w14:paraId="3CCAAD7B" w14:textId="77777777" w:rsidTr="009717D7">
        <w:trPr>
          <w:cantSplit/>
        </w:trPr>
        <w:tc>
          <w:tcPr>
            <w:tcW w:w="1495" w:type="pct"/>
            <w:shd w:val="clear" w:color="auto" w:fill="auto"/>
          </w:tcPr>
          <w:p w14:paraId="63B05A0C" w14:textId="77777777" w:rsidR="00CD60D2" w:rsidRPr="00D16BB4" w:rsidRDefault="00CD60D2" w:rsidP="00CD60D2">
            <w:pPr>
              <w:pStyle w:val="ENoteTableText"/>
              <w:tabs>
                <w:tab w:val="center" w:leader="dot" w:pos="2268"/>
              </w:tabs>
            </w:pPr>
            <w:r w:rsidRPr="00D16BB4">
              <w:t>r 173.200</w:t>
            </w:r>
            <w:r w:rsidRPr="00D16BB4">
              <w:tab/>
            </w:r>
          </w:p>
        </w:tc>
        <w:tc>
          <w:tcPr>
            <w:tcW w:w="3505" w:type="pct"/>
            <w:shd w:val="clear" w:color="auto" w:fill="auto"/>
          </w:tcPr>
          <w:p w14:paraId="7F7B6B27" w14:textId="77777777" w:rsidR="00CD60D2" w:rsidRPr="00D16BB4" w:rsidRDefault="00CD60D2" w:rsidP="00CD60D2">
            <w:pPr>
              <w:pStyle w:val="ENoteTableText"/>
            </w:pPr>
            <w:r w:rsidRPr="00D16BB4">
              <w:t>ad No 189, 2003</w:t>
            </w:r>
          </w:p>
        </w:tc>
      </w:tr>
      <w:tr w:rsidR="00CD60D2" w:rsidRPr="00D16BB4" w14:paraId="379F1795" w14:textId="77777777" w:rsidTr="009717D7">
        <w:trPr>
          <w:cantSplit/>
        </w:trPr>
        <w:tc>
          <w:tcPr>
            <w:tcW w:w="1495" w:type="pct"/>
            <w:shd w:val="clear" w:color="auto" w:fill="auto"/>
          </w:tcPr>
          <w:p w14:paraId="466E1A54" w14:textId="77777777" w:rsidR="00CD60D2" w:rsidRPr="00D16BB4" w:rsidRDefault="00CD60D2" w:rsidP="00CD60D2">
            <w:pPr>
              <w:pStyle w:val="ENoteTableText"/>
              <w:tabs>
                <w:tab w:val="center" w:leader="dot" w:pos="2268"/>
              </w:tabs>
            </w:pPr>
            <w:r w:rsidRPr="00D16BB4">
              <w:t>r 173.205</w:t>
            </w:r>
            <w:r w:rsidRPr="00D16BB4">
              <w:tab/>
            </w:r>
          </w:p>
        </w:tc>
        <w:tc>
          <w:tcPr>
            <w:tcW w:w="3505" w:type="pct"/>
            <w:shd w:val="clear" w:color="auto" w:fill="auto"/>
          </w:tcPr>
          <w:p w14:paraId="08F4EFC5" w14:textId="77777777" w:rsidR="00CD60D2" w:rsidRPr="00D16BB4" w:rsidRDefault="00CD60D2" w:rsidP="00CD60D2">
            <w:pPr>
              <w:pStyle w:val="ENoteTableText"/>
            </w:pPr>
            <w:r w:rsidRPr="00D16BB4">
              <w:t>ad No 189, 2003</w:t>
            </w:r>
          </w:p>
        </w:tc>
      </w:tr>
      <w:tr w:rsidR="00CD60D2" w:rsidRPr="00D16BB4" w14:paraId="1AAA4F1E" w14:textId="77777777" w:rsidTr="009717D7">
        <w:trPr>
          <w:cantSplit/>
        </w:trPr>
        <w:tc>
          <w:tcPr>
            <w:tcW w:w="1495" w:type="pct"/>
            <w:shd w:val="clear" w:color="auto" w:fill="auto"/>
          </w:tcPr>
          <w:p w14:paraId="6D587FC0" w14:textId="77777777" w:rsidR="00CD60D2" w:rsidRPr="00D16BB4" w:rsidRDefault="00CD60D2" w:rsidP="00CD60D2">
            <w:pPr>
              <w:pStyle w:val="ENoteTableText"/>
              <w:tabs>
                <w:tab w:val="center" w:leader="dot" w:pos="2268"/>
              </w:tabs>
            </w:pPr>
            <w:r w:rsidRPr="00D16BB4">
              <w:t>r 173.210</w:t>
            </w:r>
            <w:r w:rsidRPr="00D16BB4">
              <w:tab/>
            </w:r>
          </w:p>
        </w:tc>
        <w:tc>
          <w:tcPr>
            <w:tcW w:w="3505" w:type="pct"/>
            <w:shd w:val="clear" w:color="auto" w:fill="auto"/>
          </w:tcPr>
          <w:p w14:paraId="7729D3AB" w14:textId="77777777" w:rsidR="00CD60D2" w:rsidRPr="00D16BB4" w:rsidRDefault="00CD60D2" w:rsidP="00CD60D2">
            <w:pPr>
              <w:pStyle w:val="ENoteTableText"/>
            </w:pPr>
            <w:r w:rsidRPr="00D16BB4">
              <w:t>ad No 189, 2003</w:t>
            </w:r>
          </w:p>
        </w:tc>
      </w:tr>
      <w:tr w:rsidR="00CD60D2" w:rsidRPr="00D16BB4" w14:paraId="55E97733" w14:textId="77777777" w:rsidTr="009717D7">
        <w:trPr>
          <w:cantSplit/>
        </w:trPr>
        <w:tc>
          <w:tcPr>
            <w:tcW w:w="1495" w:type="pct"/>
            <w:shd w:val="clear" w:color="auto" w:fill="auto"/>
          </w:tcPr>
          <w:p w14:paraId="12A9FF74" w14:textId="77777777" w:rsidR="00CD60D2" w:rsidRPr="00D16BB4" w:rsidRDefault="00CD60D2" w:rsidP="00CD60D2">
            <w:pPr>
              <w:pStyle w:val="ENoteTableText"/>
              <w:tabs>
                <w:tab w:val="center" w:leader="dot" w:pos="2268"/>
              </w:tabs>
            </w:pPr>
            <w:r w:rsidRPr="00D16BB4">
              <w:t>r 173.215</w:t>
            </w:r>
            <w:r w:rsidRPr="00D16BB4">
              <w:tab/>
            </w:r>
          </w:p>
        </w:tc>
        <w:tc>
          <w:tcPr>
            <w:tcW w:w="3505" w:type="pct"/>
            <w:shd w:val="clear" w:color="auto" w:fill="auto"/>
          </w:tcPr>
          <w:p w14:paraId="1EB9B88B" w14:textId="77777777" w:rsidR="00CD60D2" w:rsidRPr="00D16BB4" w:rsidRDefault="00CD60D2" w:rsidP="00CD60D2">
            <w:pPr>
              <w:pStyle w:val="ENoteTableText"/>
            </w:pPr>
            <w:r w:rsidRPr="00D16BB4">
              <w:t>ad No 189, 2003</w:t>
            </w:r>
          </w:p>
        </w:tc>
      </w:tr>
      <w:tr w:rsidR="00CD60D2" w:rsidRPr="00D16BB4" w14:paraId="1B5AC266" w14:textId="77777777" w:rsidTr="009717D7">
        <w:trPr>
          <w:cantSplit/>
        </w:trPr>
        <w:tc>
          <w:tcPr>
            <w:tcW w:w="1495" w:type="pct"/>
            <w:shd w:val="clear" w:color="auto" w:fill="auto"/>
          </w:tcPr>
          <w:p w14:paraId="788EBD09" w14:textId="7DC9408C" w:rsidR="00CD60D2" w:rsidRPr="00D16BB4" w:rsidRDefault="009E3970" w:rsidP="00CD60D2">
            <w:pPr>
              <w:pStyle w:val="ENoteTableText"/>
              <w:keepNext/>
            </w:pPr>
            <w:r>
              <w:rPr>
                <w:b/>
              </w:rPr>
              <w:t>Subpart 1</w:t>
            </w:r>
            <w:r w:rsidR="00CD60D2" w:rsidRPr="00D16BB4">
              <w:rPr>
                <w:b/>
              </w:rPr>
              <w:t>73.C</w:t>
            </w:r>
          </w:p>
        </w:tc>
        <w:tc>
          <w:tcPr>
            <w:tcW w:w="3505" w:type="pct"/>
            <w:shd w:val="clear" w:color="auto" w:fill="auto"/>
          </w:tcPr>
          <w:p w14:paraId="16F6F67C" w14:textId="77777777" w:rsidR="00CD60D2" w:rsidRPr="00D16BB4" w:rsidRDefault="00CD60D2" w:rsidP="00CD60D2">
            <w:pPr>
              <w:pStyle w:val="ENoteTableText"/>
            </w:pPr>
          </w:p>
        </w:tc>
      </w:tr>
      <w:tr w:rsidR="00CD60D2" w:rsidRPr="00D16BB4" w14:paraId="0461B7A7" w14:textId="77777777" w:rsidTr="009717D7">
        <w:trPr>
          <w:cantSplit/>
        </w:trPr>
        <w:tc>
          <w:tcPr>
            <w:tcW w:w="1495" w:type="pct"/>
            <w:shd w:val="clear" w:color="auto" w:fill="auto"/>
          </w:tcPr>
          <w:p w14:paraId="03E0843F" w14:textId="26D22C75" w:rsidR="00CD60D2" w:rsidRPr="00D16BB4" w:rsidRDefault="009E3970" w:rsidP="00CD60D2">
            <w:pPr>
              <w:pStyle w:val="ENoteTableText"/>
            </w:pPr>
            <w:r>
              <w:rPr>
                <w:b/>
              </w:rPr>
              <w:t>Division 1</w:t>
            </w:r>
            <w:r w:rsidR="00CD60D2" w:rsidRPr="00D16BB4">
              <w:rPr>
                <w:b/>
              </w:rPr>
              <w:t>73.C.1</w:t>
            </w:r>
          </w:p>
        </w:tc>
        <w:tc>
          <w:tcPr>
            <w:tcW w:w="3505" w:type="pct"/>
            <w:shd w:val="clear" w:color="auto" w:fill="auto"/>
          </w:tcPr>
          <w:p w14:paraId="573E1969" w14:textId="77777777" w:rsidR="00CD60D2" w:rsidRPr="00D16BB4" w:rsidRDefault="00CD60D2" w:rsidP="00CD60D2">
            <w:pPr>
              <w:pStyle w:val="ENoteTableText"/>
            </w:pPr>
          </w:p>
        </w:tc>
      </w:tr>
      <w:tr w:rsidR="00CD60D2" w:rsidRPr="00D16BB4" w14:paraId="24BF64CB" w14:textId="77777777" w:rsidTr="009717D7">
        <w:trPr>
          <w:cantSplit/>
        </w:trPr>
        <w:tc>
          <w:tcPr>
            <w:tcW w:w="1495" w:type="pct"/>
            <w:shd w:val="clear" w:color="auto" w:fill="auto"/>
          </w:tcPr>
          <w:p w14:paraId="33CF215D" w14:textId="714A0679" w:rsidR="00CD60D2" w:rsidRPr="00D16BB4" w:rsidRDefault="009E3970" w:rsidP="00CD60D2">
            <w:pPr>
              <w:pStyle w:val="ENoteTableText"/>
              <w:tabs>
                <w:tab w:val="center" w:leader="dot" w:pos="2268"/>
              </w:tabs>
            </w:pPr>
            <w:r>
              <w:t>Division 1</w:t>
            </w:r>
            <w:r w:rsidR="00CD60D2" w:rsidRPr="00D16BB4">
              <w:t>73.C.1 heading</w:t>
            </w:r>
            <w:r w:rsidR="00CD60D2" w:rsidRPr="00D16BB4">
              <w:tab/>
            </w:r>
          </w:p>
        </w:tc>
        <w:tc>
          <w:tcPr>
            <w:tcW w:w="3505" w:type="pct"/>
            <w:shd w:val="clear" w:color="auto" w:fill="auto"/>
          </w:tcPr>
          <w:p w14:paraId="2C3FC042" w14:textId="77777777" w:rsidR="00CD60D2" w:rsidRPr="00D16BB4" w:rsidRDefault="00CD60D2" w:rsidP="00CD60D2">
            <w:pPr>
              <w:pStyle w:val="ENoteTableText"/>
            </w:pPr>
            <w:r w:rsidRPr="00D16BB4">
              <w:t>rs No 77, 2011</w:t>
            </w:r>
          </w:p>
        </w:tc>
      </w:tr>
      <w:tr w:rsidR="00CD60D2" w:rsidRPr="00D16BB4" w14:paraId="59E854F5" w14:textId="77777777" w:rsidTr="009717D7">
        <w:trPr>
          <w:cantSplit/>
        </w:trPr>
        <w:tc>
          <w:tcPr>
            <w:tcW w:w="1495" w:type="pct"/>
            <w:shd w:val="clear" w:color="auto" w:fill="auto"/>
          </w:tcPr>
          <w:p w14:paraId="5D8A77CA" w14:textId="77777777" w:rsidR="00CD60D2" w:rsidRPr="00D16BB4" w:rsidRDefault="00CD60D2" w:rsidP="00CD60D2">
            <w:pPr>
              <w:pStyle w:val="ENoteTableText"/>
              <w:tabs>
                <w:tab w:val="center" w:leader="dot" w:pos="2268"/>
              </w:tabs>
            </w:pPr>
            <w:r w:rsidRPr="00D16BB4">
              <w:t>r 173.220</w:t>
            </w:r>
            <w:r w:rsidRPr="00D16BB4">
              <w:tab/>
            </w:r>
          </w:p>
        </w:tc>
        <w:tc>
          <w:tcPr>
            <w:tcW w:w="3505" w:type="pct"/>
            <w:shd w:val="clear" w:color="auto" w:fill="auto"/>
          </w:tcPr>
          <w:p w14:paraId="24227B7E" w14:textId="77777777" w:rsidR="00CD60D2" w:rsidRPr="00D16BB4" w:rsidRDefault="00CD60D2" w:rsidP="00CD60D2">
            <w:pPr>
              <w:pStyle w:val="ENoteTableText"/>
            </w:pPr>
            <w:r w:rsidRPr="00D16BB4">
              <w:t>ad No 189, 2003</w:t>
            </w:r>
          </w:p>
        </w:tc>
      </w:tr>
      <w:tr w:rsidR="00CD60D2" w:rsidRPr="00D16BB4" w14:paraId="2D426E12" w14:textId="77777777" w:rsidTr="009717D7">
        <w:trPr>
          <w:cantSplit/>
        </w:trPr>
        <w:tc>
          <w:tcPr>
            <w:tcW w:w="1495" w:type="pct"/>
            <w:shd w:val="clear" w:color="auto" w:fill="auto"/>
          </w:tcPr>
          <w:p w14:paraId="41102015" w14:textId="77777777" w:rsidR="00CD60D2" w:rsidRPr="00D16BB4" w:rsidRDefault="00CD60D2" w:rsidP="00CD60D2">
            <w:pPr>
              <w:pStyle w:val="ENoteTableText"/>
            </w:pPr>
          </w:p>
        </w:tc>
        <w:tc>
          <w:tcPr>
            <w:tcW w:w="3505" w:type="pct"/>
            <w:shd w:val="clear" w:color="auto" w:fill="auto"/>
          </w:tcPr>
          <w:p w14:paraId="22ABA0BE" w14:textId="77777777" w:rsidR="00CD60D2" w:rsidRPr="00D16BB4" w:rsidRDefault="00CD60D2" w:rsidP="00CD60D2">
            <w:pPr>
              <w:pStyle w:val="ENoteTableText"/>
            </w:pPr>
            <w:r w:rsidRPr="00D16BB4">
              <w:t>am No 77, 2011</w:t>
            </w:r>
          </w:p>
        </w:tc>
      </w:tr>
      <w:tr w:rsidR="00CD60D2" w:rsidRPr="00D16BB4" w14:paraId="574914F0" w14:textId="77777777" w:rsidTr="009717D7">
        <w:trPr>
          <w:cantSplit/>
        </w:trPr>
        <w:tc>
          <w:tcPr>
            <w:tcW w:w="1495" w:type="pct"/>
            <w:shd w:val="clear" w:color="auto" w:fill="auto"/>
          </w:tcPr>
          <w:p w14:paraId="6885623B" w14:textId="77777777" w:rsidR="00CD60D2" w:rsidRPr="00D16BB4" w:rsidRDefault="00CD60D2" w:rsidP="00CD60D2">
            <w:pPr>
              <w:pStyle w:val="ENoteTableText"/>
              <w:tabs>
                <w:tab w:val="center" w:leader="dot" w:pos="2268"/>
              </w:tabs>
            </w:pPr>
            <w:r w:rsidRPr="00D16BB4">
              <w:t>r 173.225</w:t>
            </w:r>
            <w:r w:rsidRPr="00D16BB4">
              <w:tab/>
            </w:r>
          </w:p>
        </w:tc>
        <w:tc>
          <w:tcPr>
            <w:tcW w:w="3505" w:type="pct"/>
            <w:shd w:val="clear" w:color="auto" w:fill="auto"/>
          </w:tcPr>
          <w:p w14:paraId="60166C64" w14:textId="77777777" w:rsidR="00CD60D2" w:rsidRPr="00D16BB4" w:rsidRDefault="00CD60D2" w:rsidP="00CD60D2">
            <w:pPr>
              <w:pStyle w:val="ENoteTableText"/>
            </w:pPr>
            <w:r w:rsidRPr="00D16BB4">
              <w:t>ad No 189, 2003</w:t>
            </w:r>
          </w:p>
        </w:tc>
      </w:tr>
      <w:tr w:rsidR="00CD60D2" w:rsidRPr="00D16BB4" w14:paraId="1844C5F2" w14:textId="77777777" w:rsidTr="009717D7">
        <w:trPr>
          <w:cantSplit/>
        </w:trPr>
        <w:tc>
          <w:tcPr>
            <w:tcW w:w="1495" w:type="pct"/>
            <w:shd w:val="clear" w:color="auto" w:fill="auto"/>
          </w:tcPr>
          <w:p w14:paraId="29B52882" w14:textId="77777777" w:rsidR="00CD60D2" w:rsidRPr="00D16BB4" w:rsidRDefault="00CD60D2" w:rsidP="00CD60D2">
            <w:pPr>
              <w:pStyle w:val="ENoteTableText"/>
              <w:keepNext/>
              <w:tabs>
                <w:tab w:val="center" w:leader="dot" w:pos="2268"/>
              </w:tabs>
            </w:pPr>
            <w:r w:rsidRPr="00D16BB4">
              <w:t>r 173.230</w:t>
            </w:r>
            <w:r w:rsidRPr="00D16BB4">
              <w:tab/>
            </w:r>
          </w:p>
        </w:tc>
        <w:tc>
          <w:tcPr>
            <w:tcW w:w="3505" w:type="pct"/>
            <w:shd w:val="clear" w:color="auto" w:fill="auto"/>
          </w:tcPr>
          <w:p w14:paraId="25DFDD98" w14:textId="77777777" w:rsidR="00CD60D2" w:rsidRPr="00D16BB4" w:rsidRDefault="00CD60D2" w:rsidP="00CD60D2">
            <w:pPr>
              <w:pStyle w:val="ENoteTableText"/>
            </w:pPr>
            <w:r w:rsidRPr="00D16BB4">
              <w:t>ad No 189, 2003</w:t>
            </w:r>
          </w:p>
        </w:tc>
      </w:tr>
      <w:tr w:rsidR="00CD60D2" w:rsidRPr="00D16BB4" w14:paraId="0F0F842A" w14:textId="77777777" w:rsidTr="009717D7">
        <w:trPr>
          <w:cantSplit/>
        </w:trPr>
        <w:tc>
          <w:tcPr>
            <w:tcW w:w="1495" w:type="pct"/>
            <w:shd w:val="clear" w:color="auto" w:fill="auto"/>
          </w:tcPr>
          <w:p w14:paraId="216A9175" w14:textId="77777777" w:rsidR="00CD60D2" w:rsidRPr="00D16BB4" w:rsidRDefault="00CD60D2" w:rsidP="00CD60D2">
            <w:pPr>
              <w:pStyle w:val="ENoteTableText"/>
            </w:pPr>
          </w:p>
        </w:tc>
        <w:tc>
          <w:tcPr>
            <w:tcW w:w="3505" w:type="pct"/>
            <w:shd w:val="clear" w:color="auto" w:fill="auto"/>
          </w:tcPr>
          <w:p w14:paraId="105B065B" w14:textId="77777777" w:rsidR="00CD60D2" w:rsidRPr="00D16BB4" w:rsidRDefault="00CD60D2" w:rsidP="00CD60D2">
            <w:pPr>
              <w:pStyle w:val="ENoteTableText"/>
            </w:pPr>
            <w:r w:rsidRPr="00D16BB4">
              <w:t>rep No 77, 2011</w:t>
            </w:r>
          </w:p>
        </w:tc>
      </w:tr>
      <w:tr w:rsidR="00CD60D2" w:rsidRPr="00D16BB4" w14:paraId="59734943" w14:textId="77777777" w:rsidTr="009717D7">
        <w:trPr>
          <w:cantSplit/>
        </w:trPr>
        <w:tc>
          <w:tcPr>
            <w:tcW w:w="1495" w:type="pct"/>
            <w:shd w:val="clear" w:color="auto" w:fill="auto"/>
          </w:tcPr>
          <w:p w14:paraId="614DEE16" w14:textId="77777777" w:rsidR="00CD60D2" w:rsidRPr="00D16BB4" w:rsidRDefault="00CD60D2" w:rsidP="00CD60D2">
            <w:pPr>
              <w:pStyle w:val="ENoteTableText"/>
              <w:tabs>
                <w:tab w:val="center" w:leader="dot" w:pos="2268"/>
              </w:tabs>
            </w:pPr>
            <w:r w:rsidRPr="00D16BB4">
              <w:t>r 173.235</w:t>
            </w:r>
            <w:r w:rsidRPr="00D16BB4">
              <w:tab/>
            </w:r>
          </w:p>
        </w:tc>
        <w:tc>
          <w:tcPr>
            <w:tcW w:w="3505" w:type="pct"/>
            <w:shd w:val="clear" w:color="auto" w:fill="auto"/>
          </w:tcPr>
          <w:p w14:paraId="05B3AFFE" w14:textId="77777777" w:rsidR="00CD60D2" w:rsidRPr="00D16BB4" w:rsidRDefault="00CD60D2" w:rsidP="00CD60D2">
            <w:pPr>
              <w:pStyle w:val="ENoteTableText"/>
            </w:pPr>
            <w:r w:rsidRPr="00D16BB4">
              <w:t>ad No 189, 2003</w:t>
            </w:r>
          </w:p>
        </w:tc>
      </w:tr>
      <w:tr w:rsidR="00CD60D2" w:rsidRPr="00D16BB4" w14:paraId="5FCB88DA" w14:textId="77777777" w:rsidTr="009717D7">
        <w:trPr>
          <w:cantSplit/>
        </w:trPr>
        <w:tc>
          <w:tcPr>
            <w:tcW w:w="1495" w:type="pct"/>
            <w:shd w:val="clear" w:color="auto" w:fill="auto"/>
          </w:tcPr>
          <w:p w14:paraId="36CE6CB4" w14:textId="77777777" w:rsidR="00CD60D2" w:rsidRPr="00D16BB4" w:rsidRDefault="00CD60D2" w:rsidP="00CD60D2">
            <w:pPr>
              <w:pStyle w:val="ENoteTableText"/>
            </w:pPr>
          </w:p>
        </w:tc>
        <w:tc>
          <w:tcPr>
            <w:tcW w:w="3505" w:type="pct"/>
            <w:shd w:val="clear" w:color="auto" w:fill="auto"/>
          </w:tcPr>
          <w:p w14:paraId="282CF54E" w14:textId="77777777" w:rsidR="00CD60D2" w:rsidRPr="00D16BB4" w:rsidRDefault="00CD60D2" w:rsidP="00CD60D2">
            <w:pPr>
              <w:pStyle w:val="ENoteTableText"/>
            </w:pPr>
            <w:r w:rsidRPr="00D16BB4">
              <w:t>rep No 77, 2011</w:t>
            </w:r>
          </w:p>
        </w:tc>
      </w:tr>
      <w:tr w:rsidR="00CD60D2" w:rsidRPr="00D16BB4" w14:paraId="25BB6532" w14:textId="77777777" w:rsidTr="009717D7">
        <w:trPr>
          <w:cantSplit/>
        </w:trPr>
        <w:tc>
          <w:tcPr>
            <w:tcW w:w="1495" w:type="pct"/>
            <w:shd w:val="clear" w:color="auto" w:fill="auto"/>
          </w:tcPr>
          <w:p w14:paraId="1E4DF308" w14:textId="77777777" w:rsidR="00CD60D2" w:rsidRPr="00D16BB4" w:rsidRDefault="00CD60D2" w:rsidP="00CD60D2">
            <w:pPr>
              <w:pStyle w:val="ENoteTableText"/>
              <w:tabs>
                <w:tab w:val="center" w:leader="dot" w:pos="2268"/>
              </w:tabs>
            </w:pPr>
            <w:r w:rsidRPr="00D16BB4">
              <w:t>r 173.240</w:t>
            </w:r>
            <w:r w:rsidRPr="00D16BB4">
              <w:tab/>
            </w:r>
          </w:p>
        </w:tc>
        <w:tc>
          <w:tcPr>
            <w:tcW w:w="3505" w:type="pct"/>
            <w:shd w:val="clear" w:color="auto" w:fill="auto"/>
          </w:tcPr>
          <w:p w14:paraId="2F713999" w14:textId="77777777" w:rsidR="00CD60D2" w:rsidRPr="00D16BB4" w:rsidRDefault="00CD60D2" w:rsidP="00CD60D2">
            <w:pPr>
              <w:pStyle w:val="ENoteTableText"/>
            </w:pPr>
            <w:r w:rsidRPr="00D16BB4">
              <w:t>ad No 189, 2003</w:t>
            </w:r>
          </w:p>
        </w:tc>
      </w:tr>
      <w:tr w:rsidR="00CD60D2" w:rsidRPr="00D16BB4" w14:paraId="2AA5EADB" w14:textId="77777777" w:rsidTr="009717D7">
        <w:trPr>
          <w:cantSplit/>
        </w:trPr>
        <w:tc>
          <w:tcPr>
            <w:tcW w:w="1495" w:type="pct"/>
            <w:shd w:val="clear" w:color="auto" w:fill="auto"/>
          </w:tcPr>
          <w:p w14:paraId="2125F500" w14:textId="77777777" w:rsidR="00CD60D2" w:rsidRPr="00D16BB4" w:rsidRDefault="00CD60D2" w:rsidP="00CD60D2">
            <w:pPr>
              <w:pStyle w:val="ENoteTableText"/>
            </w:pPr>
          </w:p>
        </w:tc>
        <w:tc>
          <w:tcPr>
            <w:tcW w:w="3505" w:type="pct"/>
            <w:shd w:val="clear" w:color="auto" w:fill="auto"/>
          </w:tcPr>
          <w:p w14:paraId="4834BF91" w14:textId="77777777" w:rsidR="00CD60D2" w:rsidRPr="00D16BB4" w:rsidRDefault="00CD60D2" w:rsidP="00CD60D2">
            <w:pPr>
              <w:pStyle w:val="ENoteTableText"/>
            </w:pPr>
            <w:r w:rsidRPr="00D16BB4">
              <w:t>rs No 77, 2011</w:t>
            </w:r>
          </w:p>
        </w:tc>
      </w:tr>
      <w:tr w:rsidR="00CD60D2" w:rsidRPr="00D16BB4" w14:paraId="59353EE9" w14:textId="77777777" w:rsidTr="009717D7">
        <w:trPr>
          <w:cantSplit/>
        </w:trPr>
        <w:tc>
          <w:tcPr>
            <w:tcW w:w="1495" w:type="pct"/>
            <w:shd w:val="clear" w:color="auto" w:fill="auto"/>
          </w:tcPr>
          <w:p w14:paraId="3A2F8A7B" w14:textId="77777777" w:rsidR="00CD60D2" w:rsidRPr="00D16BB4" w:rsidRDefault="00CD60D2" w:rsidP="00CD60D2">
            <w:pPr>
              <w:pStyle w:val="ENoteTableText"/>
              <w:tabs>
                <w:tab w:val="center" w:leader="dot" w:pos="2268"/>
              </w:tabs>
            </w:pPr>
            <w:r w:rsidRPr="00D16BB4">
              <w:t>r 173.245</w:t>
            </w:r>
            <w:r w:rsidRPr="00D16BB4">
              <w:tab/>
            </w:r>
          </w:p>
        </w:tc>
        <w:tc>
          <w:tcPr>
            <w:tcW w:w="3505" w:type="pct"/>
            <w:shd w:val="clear" w:color="auto" w:fill="auto"/>
          </w:tcPr>
          <w:p w14:paraId="4CE06FFE" w14:textId="77777777" w:rsidR="00CD60D2" w:rsidRPr="00D16BB4" w:rsidRDefault="00CD60D2" w:rsidP="00CD60D2">
            <w:pPr>
              <w:pStyle w:val="ENoteTableText"/>
            </w:pPr>
            <w:r w:rsidRPr="00D16BB4">
              <w:t>ad No 189, 2003</w:t>
            </w:r>
          </w:p>
        </w:tc>
      </w:tr>
      <w:tr w:rsidR="00CD60D2" w:rsidRPr="00D16BB4" w14:paraId="36049A09" w14:textId="77777777" w:rsidTr="009717D7">
        <w:trPr>
          <w:cantSplit/>
        </w:trPr>
        <w:tc>
          <w:tcPr>
            <w:tcW w:w="1495" w:type="pct"/>
            <w:shd w:val="clear" w:color="auto" w:fill="auto"/>
          </w:tcPr>
          <w:p w14:paraId="6ABB501A" w14:textId="77777777" w:rsidR="00CD60D2" w:rsidRPr="00D16BB4" w:rsidRDefault="00CD60D2" w:rsidP="00CD60D2">
            <w:pPr>
              <w:pStyle w:val="ENoteTableText"/>
            </w:pPr>
          </w:p>
        </w:tc>
        <w:tc>
          <w:tcPr>
            <w:tcW w:w="3505" w:type="pct"/>
            <w:shd w:val="clear" w:color="auto" w:fill="auto"/>
          </w:tcPr>
          <w:p w14:paraId="2EFCDF05" w14:textId="77777777" w:rsidR="00CD60D2" w:rsidRPr="00D16BB4" w:rsidRDefault="00CD60D2" w:rsidP="00CD60D2">
            <w:pPr>
              <w:pStyle w:val="ENoteTableText"/>
            </w:pPr>
            <w:r w:rsidRPr="00D16BB4">
              <w:t>rs No 77, 2011</w:t>
            </w:r>
          </w:p>
        </w:tc>
      </w:tr>
      <w:tr w:rsidR="00CD60D2" w:rsidRPr="00D16BB4" w14:paraId="09B093CA" w14:textId="77777777" w:rsidTr="009717D7">
        <w:trPr>
          <w:cantSplit/>
        </w:trPr>
        <w:tc>
          <w:tcPr>
            <w:tcW w:w="1495" w:type="pct"/>
            <w:shd w:val="clear" w:color="auto" w:fill="auto"/>
          </w:tcPr>
          <w:p w14:paraId="69960F3A" w14:textId="281AA54C" w:rsidR="00CD60D2" w:rsidRPr="00D16BB4" w:rsidRDefault="009E3970" w:rsidP="00CD60D2">
            <w:pPr>
              <w:pStyle w:val="ENoteTableText"/>
              <w:keepNext/>
            </w:pPr>
            <w:r>
              <w:rPr>
                <w:b/>
              </w:rPr>
              <w:t>Division 1</w:t>
            </w:r>
            <w:r w:rsidR="00CD60D2" w:rsidRPr="00D16BB4">
              <w:rPr>
                <w:b/>
              </w:rPr>
              <w:t>73.C.2</w:t>
            </w:r>
          </w:p>
        </w:tc>
        <w:tc>
          <w:tcPr>
            <w:tcW w:w="3505" w:type="pct"/>
            <w:shd w:val="clear" w:color="auto" w:fill="auto"/>
          </w:tcPr>
          <w:p w14:paraId="3CD31A9B" w14:textId="77777777" w:rsidR="00CD60D2" w:rsidRPr="00D16BB4" w:rsidRDefault="00CD60D2" w:rsidP="00CD60D2">
            <w:pPr>
              <w:pStyle w:val="ENoteTableText"/>
            </w:pPr>
          </w:p>
        </w:tc>
      </w:tr>
      <w:tr w:rsidR="00CD60D2" w:rsidRPr="00D16BB4" w14:paraId="21008F3F" w14:textId="77777777" w:rsidTr="009717D7">
        <w:trPr>
          <w:cantSplit/>
        </w:trPr>
        <w:tc>
          <w:tcPr>
            <w:tcW w:w="1495" w:type="pct"/>
            <w:shd w:val="clear" w:color="auto" w:fill="auto"/>
          </w:tcPr>
          <w:p w14:paraId="562259F0" w14:textId="77777777" w:rsidR="00CD60D2" w:rsidRPr="00D16BB4" w:rsidRDefault="00CD60D2" w:rsidP="00CD60D2">
            <w:pPr>
              <w:pStyle w:val="ENoteTableText"/>
              <w:tabs>
                <w:tab w:val="center" w:leader="dot" w:pos="2268"/>
              </w:tabs>
            </w:pPr>
            <w:r w:rsidRPr="00D16BB4">
              <w:t>r 173.250</w:t>
            </w:r>
            <w:r w:rsidRPr="00D16BB4">
              <w:tab/>
            </w:r>
          </w:p>
        </w:tc>
        <w:tc>
          <w:tcPr>
            <w:tcW w:w="3505" w:type="pct"/>
            <w:shd w:val="clear" w:color="auto" w:fill="auto"/>
          </w:tcPr>
          <w:p w14:paraId="7EE136CF" w14:textId="77777777" w:rsidR="00CD60D2" w:rsidRPr="00D16BB4" w:rsidRDefault="00CD60D2" w:rsidP="00CD60D2">
            <w:pPr>
              <w:pStyle w:val="ENoteTableText"/>
            </w:pPr>
            <w:r w:rsidRPr="00D16BB4">
              <w:t>ad No 189, 2003</w:t>
            </w:r>
          </w:p>
        </w:tc>
      </w:tr>
      <w:tr w:rsidR="00CD60D2" w:rsidRPr="00D16BB4" w14:paraId="058D9E12" w14:textId="77777777" w:rsidTr="009717D7">
        <w:trPr>
          <w:cantSplit/>
        </w:trPr>
        <w:tc>
          <w:tcPr>
            <w:tcW w:w="1495" w:type="pct"/>
            <w:shd w:val="clear" w:color="auto" w:fill="auto"/>
          </w:tcPr>
          <w:p w14:paraId="2D843AE1" w14:textId="77777777" w:rsidR="00CD60D2" w:rsidRPr="00D16BB4" w:rsidRDefault="00CD60D2" w:rsidP="00CD60D2">
            <w:pPr>
              <w:pStyle w:val="ENoteTableText"/>
              <w:tabs>
                <w:tab w:val="center" w:leader="dot" w:pos="2268"/>
              </w:tabs>
            </w:pPr>
            <w:r w:rsidRPr="00D16BB4">
              <w:t>r 173.255</w:t>
            </w:r>
            <w:r w:rsidRPr="00D16BB4">
              <w:tab/>
            </w:r>
          </w:p>
        </w:tc>
        <w:tc>
          <w:tcPr>
            <w:tcW w:w="3505" w:type="pct"/>
            <w:shd w:val="clear" w:color="auto" w:fill="auto"/>
          </w:tcPr>
          <w:p w14:paraId="44D39F28" w14:textId="77777777" w:rsidR="00CD60D2" w:rsidRPr="00D16BB4" w:rsidRDefault="00CD60D2" w:rsidP="00CD60D2">
            <w:pPr>
              <w:pStyle w:val="ENoteTableText"/>
            </w:pPr>
            <w:r w:rsidRPr="00D16BB4">
              <w:t>ad No 189, 2003</w:t>
            </w:r>
          </w:p>
        </w:tc>
      </w:tr>
      <w:tr w:rsidR="00CD60D2" w:rsidRPr="00D16BB4" w14:paraId="0D5BC3C2" w14:textId="77777777" w:rsidTr="009717D7">
        <w:trPr>
          <w:cantSplit/>
        </w:trPr>
        <w:tc>
          <w:tcPr>
            <w:tcW w:w="1495" w:type="pct"/>
            <w:shd w:val="clear" w:color="auto" w:fill="auto"/>
          </w:tcPr>
          <w:p w14:paraId="24F5D888" w14:textId="77777777" w:rsidR="00CD60D2" w:rsidRPr="00D16BB4" w:rsidRDefault="00CD60D2" w:rsidP="00CD60D2">
            <w:pPr>
              <w:pStyle w:val="ENoteTableText"/>
              <w:tabs>
                <w:tab w:val="center" w:leader="dot" w:pos="2268"/>
              </w:tabs>
            </w:pPr>
            <w:r w:rsidRPr="00D16BB4">
              <w:t>r 173.260</w:t>
            </w:r>
            <w:r w:rsidRPr="00D16BB4">
              <w:tab/>
            </w:r>
          </w:p>
        </w:tc>
        <w:tc>
          <w:tcPr>
            <w:tcW w:w="3505" w:type="pct"/>
            <w:shd w:val="clear" w:color="auto" w:fill="auto"/>
          </w:tcPr>
          <w:p w14:paraId="06809188" w14:textId="77777777" w:rsidR="00CD60D2" w:rsidRPr="00D16BB4" w:rsidRDefault="00CD60D2" w:rsidP="00CD60D2">
            <w:pPr>
              <w:pStyle w:val="ENoteTableText"/>
            </w:pPr>
            <w:r w:rsidRPr="00D16BB4">
              <w:t>ad No 189, 2003</w:t>
            </w:r>
          </w:p>
        </w:tc>
      </w:tr>
      <w:tr w:rsidR="00CD60D2" w:rsidRPr="00D16BB4" w14:paraId="002A6A16" w14:textId="77777777" w:rsidTr="009717D7">
        <w:trPr>
          <w:cantSplit/>
        </w:trPr>
        <w:tc>
          <w:tcPr>
            <w:tcW w:w="1495" w:type="pct"/>
            <w:shd w:val="clear" w:color="auto" w:fill="auto"/>
          </w:tcPr>
          <w:p w14:paraId="1471A98B" w14:textId="77777777" w:rsidR="00CD60D2" w:rsidRPr="00D16BB4" w:rsidRDefault="00CD60D2" w:rsidP="00CD60D2">
            <w:pPr>
              <w:pStyle w:val="ENoteTableText"/>
              <w:tabs>
                <w:tab w:val="center" w:leader="dot" w:pos="2268"/>
              </w:tabs>
            </w:pPr>
            <w:r w:rsidRPr="00D16BB4">
              <w:t>r 173.265</w:t>
            </w:r>
            <w:r w:rsidRPr="00D16BB4">
              <w:tab/>
            </w:r>
          </w:p>
        </w:tc>
        <w:tc>
          <w:tcPr>
            <w:tcW w:w="3505" w:type="pct"/>
            <w:shd w:val="clear" w:color="auto" w:fill="auto"/>
          </w:tcPr>
          <w:p w14:paraId="6781F895" w14:textId="77777777" w:rsidR="00CD60D2" w:rsidRPr="00D16BB4" w:rsidRDefault="00CD60D2" w:rsidP="00CD60D2">
            <w:pPr>
              <w:pStyle w:val="ENoteTableText"/>
            </w:pPr>
            <w:r w:rsidRPr="00D16BB4">
              <w:t>ad No 189, 2003</w:t>
            </w:r>
          </w:p>
        </w:tc>
      </w:tr>
      <w:tr w:rsidR="00CD60D2" w:rsidRPr="00D16BB4" w14:paraId="5EC1697D" w14:textId="77777777" w:rsidTr="009717D7">
        <w:trPr>
          <w:cantSplit/>
        </w:trPr>
        <w:tc>
          <w:tcPr>
            <w:tcW w:w="1495" w:type="pct"/>
            <w:shd w:val="clear" w:color="auto" w:fill="auto"/>
          </w:tcPr>
          <w:p w14:paraId="76348E6D" w14:textId="77777777" w:rsidR="00CD60D2" w:rsidRPr="00D16BB4" w:rsidRDefault="00CD60D2" w:rsidP="00CD60D2">
            <w:pPr>
              <w:pStyle w:val="ENoteTableText"/>
              <w:tabs>
                <w:tab w:val="center" w:leader="dot" w:pos="2268"/>
              </w:tabs>
            </w:pPr>
          </w:p>
        </w:tc>
        <w:tc>
          <w:tcPr>
            <w:tcW w:w="3505" w:type="pct"/>
            <w:shd w:val="clear" w:color="auto" w:fill="auto"/>
          </w:tcPr>
          <w:p w14:paraId="5948F3E4" w14:textId="77777777" w:rsidR="00CD60D2" w:rsidRPr="00D16BB4" w:rsidRDefault="00CD60D2" w:rsidP="00CD60D2">
            <w:pPr>
              <w:pStyle w:val="ENoteTableText"/>
            </w:pPr>
            <w:r w:rsidRPr="00D16BB4">
              <w:t>am F2016L01448</w:t>
            </w:r>
          </w:p>
        </w:tc>
      </w:tr>
      <w:tr w:rsidR="00CD60D2" w:rsidRPr="00D16BB4" w14:paraId="35A6FEA4" w14:textId="77777777" w:rsidTr="009717D7">
        <w:trPr>
          <w:cantSplit/>
        </w:trPr>
        <w:tc>
          <w:tcPr>
            <w:tcW w:w="1495" w:type="pct"/>
            <w:shd w:val="clear" w:color="auto" w:fill="auto"/>
          </w:tcPr>
          <w:p w14:paraId="3CF8BD52" w14:textId="77777777" w:rsidR="00CD60D2" w:rsidRPr="00D16BB4" w:rsidRDefault="00CD60D2" w:rsidP="00CD60D2">
            <w:pPr>
              <w:pStyle w:val="ENoteTableText"/>
              <w:tabs>
                <w:tab w:val="center" w:leader="dot" w:pos="2268"/>
              </w:tabs>
            </w:pPr>
            <w:r w:rsidRPr="00D16BB4">
              <w:t>r 173.270</w:t>
            </w:r>
            <w:r w:rsidRPr="00D16BB4">
              <w:tab/>
            </w:r>
          </w:p>
        </w:tc>
        <w:tc>
          <w:tcPr>
            <w:tcW w:w="3505" w:type="pct"/>
            <w:shd w:val="clear" w:color="auto" w:fill="auto"/>
          </w:tcPr>
          <w:p w14:paraId="2D83D59F" w14:textId="77777777" w:rsidR="00CD60D2" w:rsidRPr="00D16BB4" w:rsidRDefault="00CD60D2" w:rsidP="00CD60D2">
            <w:pPr>
              <w:pStyle w:val="ENoteTableText"/>
            </w:pPr>
            <w:r w:rsidRPr="00D16BB4">
              <w:t>ad No 189, 2003</w:t>
            </w:r>
          </w:p>
        </w:tc>
      </w:tr>
      <w:tr w:rsidR="00CD60D2" w:rsidRPr="00D16BB4" w14:paraId="6848196B" w14:textId="77777777" w:rsidTr="009717D7">
        <w:trPr>
          <w:cantSplit/>
        </w:trPr>
        <w:tc>
          <w:tcPr>
            <w:tcW w:w="1495" w:type="pct"/>
            <w:shd w:val="clear" w:color="auto" w:fill="auto"/>
          </w:tcPr>
          <w:p w14:paraId="6283B729" w14:textId="77777777" w:rsidR="00CD60D2" w:rsidRPr="00D16BB4" w:rsidRDefault="00CD60D2" w:rsidP="00CD60D2">
            <w:pPr>
              <w:pStyle w:val="ENoteTableText"/>
              <w:tabs>
                <w:tab w:val="center" w:leader="dot" w:pos="2268"/>
              </w:tabs>
            </w:pPr>
            <w:r w:rsidRPr="00D16BB4">
              <w:t>r 173.275</w:t>
            </w:r>
            <w:r w:rsidRPr="00D16BB4">
              <w:tab/>
            </w:r>
          </w:p>
        </w:tc>
        <w:tc>
          <w:tcPr>
            <w:tcW w:w="3505" w:type="pct"/>
            <w:shd w:val="clear" w:color="auto" w:fill="auto"/>
          </w:tcPr>
          <w:p w14:paraId="72169B13" w14:textId="77777777" w:rsidR="00CD60D2" w:rsidRPr="00D16BB4" w:rsidRDefault="00CD60D2" w:rsidP="00CD60D2">
            <w:pPr>
              <w:pStyle w:val="ENoteTableText"/>
            </w:pPr>
            <w:r w:rsidRPr="00D16BB4">
              <w:t>ad No 189, 2003</w:t>
            </w:r>
          </w:p>
        </w:tc>
      </w:tr>
      <w:tr w:rsidR="00CD60D2" w:rsidRPr="00D16BB4" w14:paraId="79051E46" w14:textId="77777777" w:rsidTr="009717D7">
        <w:trPr>
          <w:cantSplit/>
        </w:trPr>
        <w:tc>
          <w:tcPr>
            <w:tcW w:w="1495" w:type="pct"/>
            <w:shd w:val="clear" w:color="auto" w:fill="auto"/>
          </w:tcPr>
          <w:p w14:paraId="3103FEE8" w14:textId="77777777" w:rsidR="00CD60D2" w:rsidRPr="00D16BB4" w:rsidRDefault="00CD60D2" w:rsidP="00CD60D2">
            <w:pPr>
              <w:pStyle w:val="ENoteTableText"/>
              <w:tabs>
                <w:tab w:val="center" w:leader="dot" w:pos="2268"/>
              </w:tabs>
            </w:pPr>
            <w:r w:rsidRPr="00D16BB4">
              <w:t>r 173.280</w:t>
            </w:r>
            <w:r w:rsidRPr="00D16BB4">
              <w:tab/>
            </w:r>
          </w:p>
        </w:tc>
        <w:tc>
          <w:tcPr>
            <w:tcW w:w="3505" w:type="pct"/>
            <w:shd w:val="clear" w:color="auto" w:fill="auto"/>
          </w:tcPr>
          <w:p w14:paraId="0156C661" w14:textId="77777777" w:rsidR="00CD60D2" w:rsidRPr="00D16BB4" w:rsidRDefault="00CD60D2" w:rsidP="00CD60D2">
            <w:pPr>
              <w:pStyle w:val="ENoteTableText"/>
            </w:pPr>
            <w:r w:rsidRPr="00D16BB4">
              <w:t>ad No 189, 2003</w:t>
            </w:r>
          </w:p>
        </w:tc>
      </w:tr>
      <w:tr w:rsidR="00CD60D2" w:rsidRPr="00D16BB4" w14:paraId="63B9B399" w14:textId="77777777" w:rsidTr="009717D7">
        <w:trPr>
          <w:cantSplit/>
        </w:trPr>
        <w:tc>
          <w:tcPr>
            <w:tcW w:w="1495" w:type="pct"/>
            <w:shd w:val="clear" w:color="auto" w:fill="auto"/>
          </w:tcPr>
          <w:p w14:paraId="5467559F" w14:textId="77777777" w:rsidR="00CD60D2" w:rsidRPr="00D16BB4" w:rsidRDefault="00CD60D2" w:rsidP="00CD60D2">
            <w:pPr>
              <w:pStyle w:val="ENoteTableText"/>
              <w:tabs>
                <w:tab w:val="center" w:leader="dot" w:pos="2268"/>
              </w:tabs>
            </w:pPr>
            <w:r w:rsidRPr="00D16BB4">
              <w:t>r 173.285</w:t>
            </w:r>
            <w:r w:rsidRPr="00D16BB4">
              <w:tab/>
            </w:r>
          </w:p>
        </w:tc>
        <w:tc>
          <w:tcPr>
            <w:tcW w:w="3505" w:type="pct"/>
            <w:shd w:val="clear" w:color="auto" w:fill="auto"/>
          </w:tcPr>
          <w:p w14:paraId="1B4C9340" w14:textId="77777777" w:rsidR="00CD60D2" w:rsidRPr="00D16BB4" w:rsidRDefault="00CD60D2" w:rsidP="00CD60D2">
            <w:pPr>
              <w:pStyle w:val="ENoteTableText"/>
            </w:pPr>
            <w:r w:rsidRPr="00D16BB4">
              <w:t>ad No 189, 2003</w:t>
            </w:r>
          </w:p>
        </w:tc>
      </w:tr>
      <w:tr w:rsidR="00CD60D2" w:rsidRPr="00D16BB4" w14:paraId="6268D94D" w14:textId="77777777" w:rsidTr="009717D7">
        <w:trPr>
          <w:cantSplit/>
        </w:trPr>
        <w:tc>
          <w:tcPr>
            <w:tcW w:w="1495" w:type="pct"/>
            <w:shd w:val="clear" w:color="auto" w:fill="auto"/>
          </w:tcPr>
          <w:p w14:paraId="662BDB02" w14:textId="77777777" w:rsidR="00CD60D2" w:rsidRPr="00D16BB4" w:rsidRDefault="00CD60D2" w:rsidP="00CD60D2">
            <w:pPr>
              <w:pStyle w:val="ENoteTableText"/>
              <w:tabs>
                <w:tab w:val="center" w:leader="dot" w:pos="2268"/>
              </w:tabs>
            </w:pPr>
            <w:r w:rsidRPr="00D16BB4">
              <w:lastRenderedPageBreak/>
              <w:t>r 173.290</w:t>
            </w:r>
            <w:r w:rsidRPr="00D16BB4">
              <w:tab/>
            </w:r>
          </w:p>
        </w:tc>
        <w:tc>
          <w:tcPr>
            <w:tcW w:w="3505" w:type="pct"/>
            <w:shd w:val="clear" w:color="auto" w:fill="auto"/>
          </w:tcPr>
          <w:p w14:paraId="3B7DC12E" w14:textId="77777777" w:rsidR="00CD60D2" w:rsidRPr="00D16BB4" w:rsidRDefault="00CD60D2" w:rsidP="00CD60D2">
            <w:pPr>
              <w:pStyle w:val="ENoteTableText"/>
            </w:pPr>
            <w:r w:rsidRPr="00D16BB4">
              <w:t>ad No 189, 2003</w:t>
            </w:r>
          </w:p>
        </w:tc>
      </w:tr>
      <w:tr w:rsidR="00CD60D2" w:rsidRPr="00D16BB4" w14:paraId="5C054758" w14:textId="77777777" w:rsidTr="009717D7">
        <w:trPr>
          <w:cantSplit/>
        </w:trPr>
        <w:tc>
          <w:tcPr>
            <w:tcW w:w="1495" w:type="pct"/>
            <w:shd w:val="clear" w:color="auto" w:fill="auto"/>
          </w:tcPr>
          <w:p w14:paraId="6B6545C6" w14:textId="77777777" w:rsidR="00CD60D2" w:rsidRPr="00D16BB4" w:rsidRDefault="00CD60D2" w:rsidP="00CD60D2">
            <w:pPr>
              <w:pStyle w:val="ENoteTableText"/>
            </w:pPr>
          </w:p>
        </w:tc>
        <w:tc>
          <w:tcPr>
            <w:tcW w:w="3505" w:type="pct"/>
            <w:shd w:val="clear" w:color="auto" w:fill="auto"/>
          </w:tcPr>
          <w:p w14:paraId="27329EDD" w14:textId="77777777" w:rsidR="00CD60D2" w:rsidRPr="00D16BB4" w:rsidRDefault="00CD60D2" w:rsidP="00CD60D2">
            <w:pPr>
              <w:pStyle w:val="ENoteTableText"/>
            </w:pPr>
            <w:r w:rsidRPr="00D16BB4">
              <w:t>am No 265, 2011</w:t>
            </w:r>
          </w:p>
        </w:tc>
      </w:tr>
      <w:tr w:rsidR="00CD60D2" w:rsidRPr="00D16BB4" w14:paraId="7D91D495" w14:textId="77777777" w:rsidTr="009717D7">
        <w:trPr>
          <w:cantSplit/>
        </w:trPr>
        <w:tc>
          <w:tcPr>
            <w:tcW w:w="1495" w:type="pct"/>
            <w:shd w:val="clear" w:color="auto" w:fill="auto"/>
          </w:tcPr>
          <w:p w14:paraId="518EEA9C" w14:textId="4AF11A6A" w:rsidR="00CD60D2" w:rsidRPr="00D16BB4" w:rsidRDefault="009E3970" w:rsidP="00CD60D2">
            <w:pPr>
              <w:pStyle w:val="ENoteTableText"/>
            </w:pPr>
            <w:r>
              <w:rPr>
                <w:b/>
              </w:rPr>
              <w:t>Division 1</w:t>
            </w:r>
            <w:r w:rsidR="00CD60D2" w:rsidRPr="00D16BB4">
              <w:rPr>
                <w:b/>
              </w:rPr>
              <w:t>73.C.3</w:t>
            </w:r>
          </w:p>
        </w:tc>
        <w:tc>
          <w:tcPr>
            <w:tcW w:w="3505" w:type="pct"/>
            <w:shd w:val="clear" w:color="auto" w:fill="auto"/>
          </w:tcPr>
          <w:p w14:paraId="72CB553C" w14:textId="77777777" w:rsidR="00CD60D2" w:rsidRPr="00D16BB4" w:rsidRDefault="00CD60D2" w:rsidP="00CD60D2">
            <w:pPr>
              <w:pStyle w:val="ENoteTableText"/>
            </w:pPr>
          </w:p>
        </w:tc>
      </w:tr>
      <w:tr w:rsidR="00CD60D2" w:rsidRPr="00D16BB4" w14:paraId="42D1EA49" w14:textId="77777777" w:rsidTr="009717D7">
        <w:trPr>
          <w:cantSplit/>
        </w:trPr>
        <w:tc>
          <w:tcPr>
            <w:tcW w:w="1495" w:type="pct"/>
            <w:shd w:val="clear" w:color="auto" w:fill="auto"/>
          </w:tcPr>
          <w:p w14:paraId="5E9546A6" w14:textId="77777777" w:rsidR="00CD60D2" w:rsidRPr="00D16BB4" w:rsidRDefault="00CD60D2" w:rsidP="00CD60D2">
            <w:pPr>
              <w:pStyle w:val="ENoteTableText"/>
              <w:tabs>
                <w:tab w:val="center" w:leader="dot" w:pos="2268"/>
              </w:tabs>
            </w:pPr>
            <w:r w:rsidRPr="00D16BB4">
              <w:t>r 173.295</w:t>
            </w:r>
            <w:r w:rsidRPr="00D16BB4">
              <w:tab/>
            </w:r>
          </w:p>
        </w:tc>
        <w:tc>
          <w:tcPr>
            <w:tcW w:w="3505" w:type="pct"/>
            <w:shd w:val="clear" w:color="auto" w:fill="auto"/>
          </w:tcPr>
          <w:p w14:paraId="1FC42526" w14:textId="77777777" w:rsidR="00CD60D2" w:rsidRPr="00D16BB4" w:rsidRDefault="00CD60D2" w:rsidP="00CD60D2">
            <w:pPr>
              <w:pStyle w:val="ENoteTableText"/>
            </w:pPr>
            <w:r w:rsidRPr="00D16BB4">
              <w:t>ad No 189, 2003</w:t>
            </w:r>
          </w:p>
        </w:tc>
      </w:tr>
      <w:tr w:rsidR="00CD60D2" w:rsidRPr="00D16BB4" w14:paraId="019E5126" w14:textId="77777777" w:rsidTr="009717D7">
        <w:trPr>
          <w:cantSplit/>
        </w:trPr>
        <w:tc>
          <w:tcPr>
            <w:tcW w:w="1495" w:type="pct"/>
            <w:shd w:val="clear" w:color="auto" w:fill="auto"/>
          </w:tcPr>
          <w:p w14:paraId="0A15D74D" w14:textId="77777777" w:rsidR="00CD60D2" w:rsidRPr="00D16BB4" w:rsidRDefault="00CD60D2" w:rsidP="00CD60D2">
            <w:pPr>
              <w:pStyle w:val="ENoteTableText"/>
              <w:tabs>
                <w:tab w:val="center" w:leader="dot" w:pos="2268"/>
              </w:tabs>
            </w:pPr>
            <w:r w:rsidRPr="00D16BB4">
              <w:t>r 173.300</w:t>
            </w:r>
            <w:r w:rsidRPr="00D16BB4">
              <w:tab/>
            </w:r>
          </w:p>
        </w:tc>
        <w:tc>
          <w:tcPr>
            <w:tcW w:w="3505" w:type="pct"/>
            <w:shd w:val="clear" w:color="auto" w:fill="auto"/>
          </w:tcPr>
          <w:p w14:paraId="02F16437" w14:textId="77777777" w:rsidR="00CD60D2" w:rsidRPr="00D16BB4" w:rsidRDefault="00CD60D2" w:rsidP="00CD60D2">
            <w:pPr>
              <w:pStyle w:val="ENoteTableText"/>
            </w:pPr>
            <w:r w:rsidRPr="00D16BB4">
              <w:t>ad No 189, 2003</w:t>
            </w:r>
          </w:p>
        </w:tc>
      </w:tr>
      <w:tr w:rsidR="00CD60D2" w:rsidRPr="00D16BB4" w14:paraId="45EA1D58" w14:textId="77777777" w:rsidTr="009717D7">
        <w:trPr>
          <w:cantSplit/>
        </w:trPr>
        <w:tc>
          <w:tcPr>
            <w:tcW w:w="1495" w:type="pct"/>
            <w:shd w:val="clear" w:color="auto" w:fill="auto"/>
          </w:tcPr>
          <w:p w14:paraId="319BD701" w14:textId="77777777" w:rsidR="00CD60D2" w:rsidRPr="00D16BB4" w:rsidRDefault="00CD60D2" w:rsidP="00CD60D2">
            <w:pPr>
              <w:pStyle w:val="ENoteTableText"/>
              <w:tabs>
                <w:tab w:val="center" w:leader="dot" w:pos="2268"/>
              </w:tabs>
            </w:pPr>
            <w:r w:rsidRPr="00D16BB4">
              <w:t>r 173.305</w:t>
            </w:r>
            <w:r w:rsidRPr="00D16BB4">
              <w:tab/>
            </w:r>
          </w:p>
        </w:tc>
        <w:tc>
          <w:tcPr>
            <w:tcW w:w="3505" w:type="pct"/>
            <w:shd w:val="clear" w:color="auto" w:fill="auto"/>
          </w:tcPr>
          <w:p w14:paraId="429414AE" w14:textId="77777777" w:rsidR="00CD60D2" w:rsidRPr="00D16BB4" w:rsidRDefault="00CD60D2" w:rsidP="00CD60D2">
            <w:pPr>
              <w:pStyle w:val="ENoteTableText"/>
            </w:pPr>
            <w:r w:rsidRPr="00D16BB4">
              <w:t>ad No 189, 2003</w:t>
            </w:r>
          </w:p>
        </w:tc>
      </w:tr>
      <w:tr w:rsidR="00CD60D2" w:rsidRPr="00D16BB4" w14:paraId="5062F387" w14:textId="77777777" w:rsidTr="009717D7">
        <w:trPr>
          <w:cantSplit/>
        </w:trPr>
        <w:tc>
          <w:tcPr>
            <w:tcW w:w="1495" w:type="pct"/>
            <w:shd w:val="clear" w:color="auto" w:fill="auto"/>
          </w:tcPr>
          <w:p w14:paraId="41749368" w14:textId="1879ABBC" w:rsidR="00CD60D2" w:rsidRPr="00D16BB4" w:rsidRDefault="009E3970" w:rsidP="00CD60D2">
            <w:pPr>
              <w:pStyle w:val="ENoteTableText"/>
            </w:pPr>
            <w:r>
              <w:rPr>
                <w:b/>
              </w:rPr>
              <w:t>Subpart 1</w:t>
            </w:r>
            <w:r w:rsidR="00CD60D2" w:rsidRPr="00D16BB4">
              <w:rPr>
                <w:b/>
              </w:rPr>
              <w:t>73.D</w:t>
            </w:r>
          </w:p>
        </w:tc>
        <w:tc>
          <w:tcPr>
            <w:tcW w:w="3505" w:type="pct"/>
            <w:shd w:val="clear" w:color="auto" w:fill="auto"/>
          </w:tcPr>
          <w:p w14:paraId="3047DFD6" w14:textId="77777777" w:rsidR="00CD60D2" w:rsidRPr="00D16BB4" w:rsidRDefault="00CD60D2" w:rsidP="00CD60D2">
            <w:pPr>
              <w:pStyle w:val="ENoteTableText"/>
            </w:pPr>
          </w:p>
        </w:tc>
      </w:tr>
      <w:tr w:rsidR="00CD60D2" w:rsidRPr="00D16BB4" w14:paraId="2CFBF9F8" w14:textId="77777777" w:rsidTr="009717D7">
        <w:trPr>
          <w:cantSplit/>
        </w:trPr>
        <w:tc>
          <w:tcPr>
            <w:tcW w:w="1495" w:type="pct"/>
            <w:shd w:val="clear" w:color="auto" w:fill="auto"/>
          </w:tcPr>
          <w:p w14:paraId="7F255343" w14:textId="77777777" w:rsidR="00CD60D2" w:rsidRPr="00D16BB4" w:rsidRDefault="00CD60D2" w:rsidP="00CD60D2">
            <w:pPr>
              <w:pStyle w:val="ENoteTableText"/>
              <w:tabs>
                <w:tab w:val="center" w:leader="dot" w:pos="2268"/>
              </w:tabs>
            </w:pPr>
            <w:r w:rsidRPr="00D16BB4">
              <w:t>r 173.310</w:t>
            </w:r>
            <w:r w:rsidRPr="00D16BB4">
              <w:tab/>
            </w:r>
          </w:p>
        </w:tc>
        <w:tc>
          <w:tcPr>
            <w:tcW w:w="3505" w:type="pct"/>
            <w:shd w:val="clear" w:color="auto" w:fill="auto"/>
          </w:tcPr>
          <w:p w14:paraId="55F82DA5" w14:textId="77777777" w:rsidR="00CD60D2" w:rsidRPr="00D16BB4" w:rsidRDefault="00CD60D2" w:rsidP="00CD60D2">
            <w:pPr>
              <w:pStyle w:val="ENoteTableText"/>
            </w:pPr>
            <w:r w:rsidRPr="00D16BB4">
              <w:t>ad No 189, 2003</w:t>
            </w:r>
          </w:p>
        </w:tc>
      </w:tr>
      <w:tr w:rsidR="00CD60D2" w:rsidRPr="00D16BB4" w14:paraId="55643F31" w14:textId="77777777" w:rsidTr="009717D7">
        <w:trPr>
          <w:cantSplit/>
        </w:trPr>
        <w:tc>
          <w:tcPr>
            <w:tcW w:w="1495" w:type="pct"/>
            <w:shd w:val="clear" w:color="auto" w:fill="auto"/>
          </w:tcPr>
          <w:p w14:paraId="59B16F91" w14:textId="77777777" w:rsidR="00CD60D2" w:rsidRPr="00D16BB4" w:rsidRDefault="00CD60D2" w:rsidP="00CD60D2">
            <w:pPr>
              <w:pStyle w:val="ENoteTableText"/>
              <w:tabs>
                <w:tab w:val="center" w:leader="dot" w:pos="2268"/>
              </w:tabs>
            </w:pPr>
            <w:r w:rsidRPr="00D16BB4">
              <w:t>r 173.315</w:t>
            </w:r>
            <w:r w:rsidRPr="00D16BB4">
              <w:tab/>
            </w:r>
          </w:p>
        </w:tc>
        <w:tc>
          <w:tcPr>
            <w:tcW w:w="3505" w:type="pct"/>
            <w:shd w:val="clear" w:color="auto" w:fill="auto"/>
          </w:tcPr>
          <w:p w14:paraId="0711EAAA" w14:textId="77777777" w:rsidR="00CD60D2" w:rsidRPr="00D16BB4" w:rsidRDefault="00CD60D2" w:rsidP="00CD60D2">
            <w:pPr>
              <w:pStyle w:val="ENoteTableText"/>
            </w:pPr>
            <w:r w:rsidRPr="00D16BB4">
              <w:t>ad No 189, 2003</w:t>
            </w:r>
          </w:p>
        </w:tc>
      </w:tr>
      <w:tr w:rsidR="00CD60D2" w:rsidRPr="00D16BB4" w14:paraId="42FBC2F7" w14:textId="77777777" w:rsidTr="009717D7">
        <w:trPr>
          <w:cantSplit/>
        </w:trPr>
        <w:tc>
          <w:tcPr>
            <w:tcW w:w="1495" w:type="pct"/>
            <w:shd w:val="clear" w:color="auto" w:fill="auto"/>
          </w:tcPr>
          <w:p w14:paraId="01D926ED" w14:textId="2C92C4B2" w:rsidR="00CD60D2" w:rsidRPr="00D16BB4" w:rsidRDefault="009E3970" w:rsidP="00CD60D2">
            <w:pPr>
              <w:pStyle w:val="ENoteTableText"/>
            </w:pPr>
            <w:r>
              <w:rPr>
                <w:b/>
              </w:rPr>
              <w:t>Subpart 1</w:t>
            </w:r>
            <w:r w:rsidR="00CD60D2" w:rsidRPr="00D16BB4">
              <w:rPr>
                <w:b/>
              </w:rPr>
              <w:t>73.E</w:t>
            </w:r>
          </w:p>
        </w:tc>
        <w:tc>
          <w:tcPr>
            <w:tcW w:w="3505" w:type="pct"/>
            <w:shd w:val="clear" w:color="auto" w:fill="auto"/>
          </w:tcPr>
          <w:p w14:paraId="02B709B3" w14:textId="77777777" w:rsidR="00CD60D2" w:rsidRPr="00D16BB4" w:rsidRDefault="00CD60D2" w:rsidP="00CD60D2">
            <w:pPr>
              <w:pStyle w:val="ENoteTableText"/>
            </w:pPr>
          </w:p>
        </w:tc>
      </w:tr>
      <w:tr w:rsidR="00CD60D2" w:rsidRPr="00D16BB4" w14:paraId="62F851D8" w14:textId="77777777" w:rsidTr="009717D7">
        <w:trPr>
          <w:cantSplit/>
        </w:trPr>
        <w:tc>
          <w:tcPr>
            <w:tcW w:w="1495" w:type="pct"/>
            <w:shd w:val="clear" w:color="auto" w:fill="auto"/>
          </w:tcPr>
          <w:p w14:paraId="4F734B47" w14:textId="685EC5ED" w:rsidR="00CD60D2" w:rsidRPr="00D16BB4" w:rsidDel="00A80C6A" w:rsidRDefault="009E3970" w:rsidP="00CD60D2">
            <w:pPr>
              <w:pStyle w:val="ENoteTableText"/>
              <w:tabs>
                <w:tab w:val="center" w:leader="dot" w:pos="2268"/>
              </w:tabs>
            </w:pPr>
            <w:r>
              <w:t>Subpart 1</w:t>
            </w:r>
            <w:r w:rsidR="00CD60D2" w:rsidRPr="00D16BB4">
              <w:t>73.E heading</w:t>
            </w:r>
            <w:r w:rsidR="00CD60D2" w:rsidRPr="00D16BB4">
              <w:tab/>
            </w:r>
          </w:p>
        </w:tc>
        <w:tc>
          <w:tcPr>
            <w:tcW w:w="3505" w:type="pct"/>
            <w:shd w:val="clear" w:color="auto" w:fill="auto"/>
          </w:tcPr>
          <w:p w14:paraId="151BB4EB" w14:textId="77777777" w:rsidR="00CD60D2" w:rsidRPr="00D16BB4" w:rsidDel="00A80C6A" w:rsidRDefault="00CD60D2" w:rsidP="00CD60D2">
            <w:pPr>
              <w:pStyle w:val="ENoteTableText"/>
            </w:pPr>
            <w:r w:rsidRPr="00D16BB4">
              <w:t>rs No 77, 2011</w:t>
            </w:r>
          </w:p>
        </w:tc>
      </w:tr>
      <w:tr w:rsidR="00CD60D2" w:rsidRPr="00D16BB4" w14:paraId="6F67D605" w14:textId="77777777" w:rsidTr="009717D7">
        <w:trPr>
          <w:cantSplit/>
        </w:trPr>
        <w:tc>
          <w:tcPr>
            <w:tcW w:w="1495" w:type="pct"/>
            <w:shd w:val="clear" w:color="auto" w:fill="auto"/>
          </w:tcPr>
          <w:p w14:paraId="6B68A754" w14:textId="73E3D5AB" w:rsidR="00CD60D2" w:rsidRPr="00D16BB4" w:rsidRDefault="009E3970" w:rsidP="00CD60D2">
            <w:pPr>
              <w:pStyle w:val="ENoteTableText"/>
            </w:pPr>
            <w:r>
              <w:rPr>
                <w:b/>
              </w:rPr>
              <w:t>Division 1</w:t>
            </w:r>
            <w:r w:rsidR="00CD60D2" w:rsidRPr="00D16BB4">
              <w:rPr>
                <w:b/>
              </w:rPr>
              <w:t>73.E.1</w:t>
            </w:r>
          </w:p>
        </w:tc>
        <w:tc>
          <w:tcPr>
            <w:tcW w:w="3505" w:type="pct"/>
            <w:shd w:val="clear" w:color="auto" w:fill="auto"/>
          </w:tcPr>
          <w:p w14:paraId="28E835E2" w14:textId="77777777" w:rsidR="00CD60D2" w:rsidRPr="00D16BB4" w:rsidRDefault="00CD60D2" w:rsidP="00CD60D2">
            <w:pPr>
              <w:pStyle w:val="ENoteTableText"/>
            </w:pPr>
          </w:p>
        </w:tc>
      </w:tr>
      <w:tr w:rsidR="00CD60D2" w:rsidRPr="00D16BB4" w14:paraId="376A61E5" w14:textId="77777777" w:rsidTr="009717D7">
        <w:trPr>
          <w:cantSplit/>
        </w:trPr>
        <w:tc>
          <w:tcPr>
            <w:tcW w:w="1495" w:type="pct"/>
            <w:shd w:val="clear" w:color="auto" w:fill="auto"/>
          </w:tcPr>
          <w:p w14:paraId="7D8A837C" w14:textId="4EFC5662" w:rsidR="00CD60D2" w:rsidRPr="00D16BB4" w:rsidRDefault="009E3970" w:rsidP="00CD60D2">
            <w:pPr>
              <w:pStyle w:val="ENoteTableText"/>
              <w:tabs>
                <w:tab w:val="center" w:leader="dot" w:pos="2268"/>
              </w:tabs>
            </w:pPr>
            <w:r>
              <w:t>Division 1</w:t>
            </w:r>
            <w:r w:rsidR="00CD60D2" w:rsidRPr="00D16BB4">
              <w:t>73.E.1 heading</w:t>
            </w:r>
            <w:r w:rsidR="00CD60D2" w:rsidRPr="00D16BB4">
              <w:tab/>
            </w:r>
          </w:p>
        </w:tc>
        <w:tc>
          <w:tcPr>
            <w:tcW w:w="3505" w:type="pct"/>
            <w:shd w:val="clear" w:color="auto" w:fill="auto"/>
          </w:tcPr>
          <w:p w14:paraId="45E32E0C" w14:textId="77777777" w:rsidR="00CD60D2" w:rsidRPr="00D16BB4" w:rsidRDefault="00CD60D2" w:rsidP="00CD60D2">
            <w:pPr>
              <w:pStyle w:val="ENoteTableText"/>
            </w:pPr>
            <w:r w:rsidRPr="00D16BB4">
              <w:t>rs No 77, 2011</w:t>
            </w:r>
          </w:p>
        </w:tc>
      </w:tr>
      <w:tr w:rsidR="00CD60D2" w:rsidRPr="00D16BB4" w14:paraId="5FF9B001" w14:textId="77777777" w:rsidTr="009717D7">
        <w:trPr>
          <w:cantSplit/>
        </w:trPr>
        <w:tc>
          <w:tcPr>
            <w:tcW w:w="1495" w:type="pct"/>
            <w:shd w:val="clear" w:color="auto" w:fill="auto"/>
          </w:tcPr>
          <w:p w14:paraId="073A5860" w14:textId="77777777" w:rsidR="00CD60D2" w:rsidRPr="00D16BB4" w:rsidRDefault="00CD60D2" w:rsidP="00CD60D2">
            <w:pPr>
              <w:pStyle w:val="ENoteTableText"/>
              <w:tabs>
                <w:tab w:val="center" w:leader="dot" w:pos="2268"/>
              </w:tabs>
            </w:pPr>
            <w:r w:rsidRPr="00D16BB4">
              <w:t>r 173.320</w:t>
            </w:r>
            <w:r w:rsidRPr="00D16BB4">
              <w:tab/>
            </w:r>
          </w:p>
        </w:tc>
        <w:tc>
          <w:tcPr>
            <w:tcW w:w="3505" w:type="pct"/>
            <w:shd w:val="clear" w:color="auto" w:fill="auto"/>
          </w:tcPr>
          <w:p w14:paraId="645D079B" w14:textId="77777777" w:rsidR="00CD60D2" w:rsidRPr="00D16BB4" w:rsidRDefault="00CD60D2" w:rsidP="00CD60D2">
            <w:pPr>
              <w:pStyle w:val="ENoteTableText"/>
            </w:pPr>
            <w:r w:rsidRPr="00D16BB4">
              <w:t>ad No 189, 2003</w:t>
            </w:r>
          </w:p>
        </w:tc>
      </w:tr>
      <w:tr w:rsidR="00CD60D2" w:rsidRPr="00D16BB4" w14:paraId="14C784F8" w14:textId="77777777" w:rsidTr="009717D7">
        <w:trPr>
          <w:cantSplit/>
        </w:trPr>
        <w:tc>
          <w:tcPr>
            <w:tcW w:w="1495" w:type="pct"/>
            <w:shd w:val="clear" w:color="auto" w:fill="auto"/>
          </w:tcPr>
          <w:p w14:paraId="08E20962" w14:textId="77777777" w:rsidR="00CD60D2" w:rsidRPr="00D16BB4" w:rsidRDefault="00CD60D2" w:rsidP="00CD60D2">
            <w:pPr>
              <w:pStyle w:val="ENoteTableText"/>
            </w:pPr>
          </w:p>
        </w:tc>
        <w:tc>
          <w:tcPr>
            <w:tcW w:w="3505" w:type="pct"/>
            <w:shd w:val="clear" w:color="auto" w:fill="auto"/>
          </w:tcPr>
          <w:p w14:paraId="628EA11B" w14:textId="77777777" w:rsidR="00CD60D2" w:rsidRPr="00D16BB4" w:rsidRDefault="00CD60D2" w:rsidP="00CD60D2">
            <w:pPr>
              <w:pStyle w:val="ENoteTableText"/>
            </w:pPr>
            <w:r w:rsidRPr="00D16BB4">
              <w:t>rep No 77, 2011</w:t>
            </w:r>
          </w:p>
        </w:tc>
      </w:tr>
      <w:tr w:rsidR="00CD60D2" w:rsidRPr="00D16BB4" w14:paraId="007D55B7" w14:textId="77777777" w:rsidTr="009717D7">
        <w:trPr>
          <w:cantSplit/>
        </w:trPr>
        <w:tc>
          <w:tcPr>
            <w:tcW w:w="1495" w:type="pct"/>
            <w:shd w:val="clear" w:color="auto" w:fill="auto"/>
          </w:tcPr>
          <w:p w14:paraId="4544D0BF" w14:textId="77777777" w:rsidR="00CD60D2" w:rsidRPr="00D16BB4" w:rsidRDefault="00CD60D2" w:rsidP="00CD60D2">
            <w:pPr>
              <w:pStyle w:val="ENoteTableText"/>
              <w:keepNext/>
              <w:tabs>
                <w:tab w:val="center" w:leader="dot" w:pos="2268"/>
              </w:tabs>
            </w:pPr>
            <w:r w:rsidRPr="00D16BB4">
              <w:t>r 173.325</w:t>
            </w:r>
            <w:r w:rsidRPr="00D16BB4">
              <w:tab/>
            </w:r>
          </w:p>
        </w:tc>
        <w:tc>
          <w:tcPr>
            <w:tcW w:w="3505" w:type="pct"/>
            <w:shd w:val="clear" w:color="auto" w:fill="auto"/>
          </w:tcPr>
          <w:p w14:paraId="7C090121" w14:textId="77777777" w:rsidR="00CD60D2" w:rsidRPr="00D16BB4" w:rsidRDefault="00CD60D2" w:rsidP="00CD60D2">
            <w:pPr>
              <w:pStyle w:val="ENoteTableText"/>
            </w:pPr>
            <w:r w:rsidRPr="00D16BB4">
              <w:t>ad No 189, 2003</w:t>
            </w:r>
          </w:p>
        </w:tc>
      </w:tr>
      <w:tr w:rsidR="00CD60D2" w:rsidRPr="00D16BB4" w14:paraId="6ED05CA9" w14:textId="77777777" w:rsidTr="009717D7">
        <w:trPr>
          <w:cantSplit/>
        </w:trPr>
        <w:tc>
          <w:tcPr>
            <w:tcW w:w="1495" w:type="pct"/>
            <w:shd w:val="clear" w:color="auto" w:fill="auto"/>
          </w:tcPr>
          <w:p w14:paraId="634DF138" w14:textId="77777777" w:rsidR="00CD60D2" w:rsidRPr="00D16BB4" w:rsidRDefault="00CD60D2" w:rsidP="00CD60D2">
            <w:pPr>
              <w:pStyle w:val="ENoteTableText"/>
            </w:pPr>
          </w:p>
        </w:tc>
        <w:tc>
          <w:tcPr>
            <w:tcW w:w="3505" w:type="pct"/>
            <w:shd w:val="clear" w:color="auto" w:fill="auto"/>
          </w:tcPr>
          <w:p w14:paraId="402BE3D6" w14:textId="77777777" w:rsidR="00CD60D2" w:rsidRPr="00D16BB4" w:rsidRDefault="00CD60D2" w:rsidP="00CD60D2">
            <w:pPr>
              <w:pStyle w:val="ENoteTableText"/>
            </w:pPr>
            <w:r w:rsidRPr="00D16BB4">
              <w:t>rep No 77, 2011</w:t>
            </w:r>
          </w:p>
        </w:tc>
      </w:tr>
      <w:tr w:rsidR="00CD60D2" w:rsidRPr="00D16BB4" w14:paraId="0588B05E" w14:textId="77777777" w:rsidTr="009717D7">
        <w:trPr>
          <w:cantSplit/>
        </w:trPr>
        <w:tc>
          <w:tcPr>
            <w:tcW w:w="1495" w:type="pct"/>
            <w:shd w:val="clear" w:color="auto" w:fill="auto"/>
          </w:tcPr>
          <w:p w14:paraId="4A7FAA04" w14:textId="77777777" w:rsidR="00CD60D2" w:rsidRPr="00D16BB4" w:rsidRDefault="00CD60D2" w:rsidP="00CD60D2">
            <w:pPr>
              <w:pStyle w:val="ENoteTableText"/>
              <w:tabs>
                <w:tab w:val="center" w:leader="dot" w:pos="2268"/>
              </w:tabs>
            </w:pPr>
            <w:r w:rsidRPr="00D16BB4">
              <w:t>r 173.330</w:t>
            </w:r>
            <w:r w:rsidRPr="00D16BB4">
              <w:tab/>
            </w:r>
          </w:p>
        </w:tc>
        <w:tc>
          <w:tcPr>
            <w:tcW w:w="3505" w:type="pct"/>
            <w:shd w:val="clear" w:color="auto" w:fill="auto"/>
          </w:tcPr>
          <w:p w14:paraId="1EAA4794" w14:textId="77777777" w:rsidR="00CD60D2" w:rsidRPr="00D16BB4" w:rsidRDefault="00CD60D2" w:rsidP="00CD60D2">
            <w:pPr>
              <w:pStyle w:val="ENoteTableText"/>
            </w:pPr>
            <w:r w:rsidRPr="00D16BB4">
              <w:t>ad No 189, 2003</w:t>
            </w:r>
          </w:p>
        </w:tc>
      </w:tr>
      <w:tr w:rsidR="00CD60D2" w:rsidRPr="00D16BB4" w14:paraId="4CE843F6" w14:textId="77777777" w:rsidTr="009717D7">
        <w:trPr>
          <w:cantSplit/>
        </w:trPr>
        <w:tc>
          <w:tcPr>
            <w:tcW w:w="1495" w:type="pct"/>
            <w:shd w:val="clear" w:color="auto" w:fill="auto"/>
          </w:tcPr>
          <w:p w14:paraId="67E2B115" w14:textId="77777777" w:rsidR="00CD60D2" w:rsidRPr="00D16BB4" w:rsidRDefault="00CD60D2" w:rsidP="00CD60D2">
            <w:pPr>
              <w:pStyle w:val="ENoteTableText"/>
            </w:pPr>
          </w:p>
        </w:tc>
        <w:tc>
          <w:tcPr>
            <w:tcW w:w="3505" w:type="pct"/>
            <w:shd w:val="clear" w:color="auto" w:fill="auto"/>
          </w:tcPr>
          <w:p w14:paraId="7EB04F89" w14:textId="77777777" w:rsidR="00CD60D2" w:rsidRPr="00D16BB4" w:rsidRDefault="00CD60D2" w:rsidP="00CD60D2">
            <w:pPr>
              <w:pStyle w:val="ENoteTableText"/>
            </w:pPr>
            <w:r w:rsidRPr="00D16BB4">
              <w:t>rs No 77, 2011</w:t>
            </w:r>
          </w:p>
        </w:tc>
      </w:tr>
      <w:tr w:rsidR="00CD60D2" w:rsidRPr="00D16BB4" w14:paraId="060FECB1" w14:textId="77777777" w:rsidTr="009717D7">
        <w:trPr>
          <w:cantSplit/>
        </w:trPr>
        <w:tc>
          <w:tcPr>
            <w:tcW w:w="1495" w:type="pct"/>
            <w:shd w:val="clear" w:color="auto" w:fill="auto"/>
          </w:tcPr>
          <w:p w14:paraId="058424B0" w14:textId="77777777" w:rsidR="00CD60D2" w:rsidRPr="00D16BB4" w:rsidRDefault="00CD60D2" w:rsidP="00CD60D2">
            <w:pPr>
              <w:pStyle w:val="ENoteTableText"/>
              <w:tabs>
                <w:tab w:val="center" w:leader="dot" w:pos="2268"/>
              </w:tabs>
            </w:pPr>
            <w:r w:rsidRPr="00D16BB4">
              <w:t>r 173.335</w:t>
            </w:r>
            <w:r w:rsidRPr="00D16BB4">
              <w:tab/>
            </w:r>
          </w:p>
        </w:tc>
        <w:tc>
          <w:tcPr>
            <w:tcW w:w="3505" w:type="pct"/>
            <w:shd w:val="clear" w:color="auto" w:fill="auto"/>
          </w:tcPr>
          <w:p w14:paraId="39803221" w14:textId="77777777" w:rsidR="00CD60D2" w:rsidRPr="00D16BB4" w:rsidRDefault="00CD60D2" w:rsidP="00CD60D2">
            <w:pPr>
              <w:pStyle w:val="ENoteTableText"/>
            </w:pPr>
            <w:r w:rsidRPr="00D16BB4">
              <w:t>ad No 189, 2003</w:t>
            </w:r>
          </w:p>
        </w:tc>
      </w:tr>
      <w:tr w:rsidR="00CD60D2" w:rsidRPr="00D16BB4" w14:paraId="67E87000" w14:textId="77777777" w:rsidTr="009717D7">
        <w:trPr>
          <w:cantSplit/>
        </w:trPr>
        <w:tc>
          <w:tcPr>
            <w:tcW w:w="1495" w:type="pct"/>
            <w:shd w:val="clear" w:color="auto" w:fill="auto"/>
          </w:tcPr>
          <w:p w14:paraId="2BF7E777" w14:textId="77777777" w:rsidR="00CD60D2" w:rsidRPr="00D16BB4" w:rsidRDefault="00CD60D2" w:rsidP="00CD60D2">
            <w:pPr>
              <w:pStyle w:val="ENoteTableText"/>
            </w:pPr>
          </w:p>
        </w:tc>
        <w:tc>
          <w:tcPr>
            <w:tcW w:w="3505" w:type="pct"/>
            <w:shd w:val="clear" w:color="auto" w:fill="auto"/>
          </w:tcPr>
          <w:p w14:paraId="60779DAA" w14:textId="77777777" w:rsidR="00CD60D2" w:rsidRPr="00D16BB4" w:rsidRDefault="00CD60D2" w:rsidP="00CD60D2">
            <w:pPr>
              <w:pStyle w:val="ENoteTableText"/>
            </w:pPr>
            <w:r w:rsidRPr="00D16BB4">
              <w:t>rs No 77, 2011</w:t>
            </w:r>
          </w:p>
        </w:tc>
      </w:tr>
      <w:tr w:rsidR="00CD60D2" w:rsidRPr="00D16BB4" w14:paraId="3A5EB71B" w14:textId="77777777" w:rsidTr="009717D7">
        <w:trPr>
          <w:cantSplit/>
        </w:trPr>
        <w:tc>
          <w:tcPr>
            <w:tcW w:w="1495" w:type="pct"/>
            <w:shd w:val="clear" w:color="auto" w:fill="auto"/>
          </w:tcPr>
          <w:p w14:paraId="5B1DA9C2" w14:textId="77777777" w:rsidR="00CD60D2" w:rsidRPr="00D16BB4" w:rsidRDefault="00CD60D2" w:rsidP="00CD60D2">
            <w:pPr>
              <w:pStyle w:val="ENoteTableText"/>
              <w:tabs>
                <w:tab w:val="center" w:leader="dot" w:pos="2268"/>
              </w:tabs>
            </w:pPr>
            <w:r w:rsidRPr="00D16BB4">
              <w:t>r 173.340</w:t>
            </w:r>
            <w:r w:rsidRPr="00D16BB4">
              <w:tab/>
            </w:r>
          </w:p>
        </w:tc>
        <w:tc>
          <w:tcPr>
            <w:tcW w:w="3505" w:type="pct"/>
            <w:shd w:val="clear" w:color="auto" w:fill="auto"/>
          </w:tcPr>
          <w:p w14:paraId="1C0657B0" w14:textId="77777777" w:rsidR="00CD60D2" w:rsidRPr="00D16BB4" w:rsidRDefault="00CD60D2" w:rsidP="00CD60D2">
            <w:pPr>
              <w:pStyle w:val="ENoteTableText"/>
            </w:pPr>
            <w:r w:rsidRPr="00D16BB4">
              <w:t>ad No 189, 2003</w:t>
            </w:r>
          </w:p>
        </w:tc>
      </w:tr>
      <w:tr w:rsidR="00CD60D2" w:rsidRPr="00D16BB4" w14:paraId="2A3BCB31" w14:textId="77777777" w:rsidTr="009717D7">
        <w:trPr>
          <w:cantSplit/>
        </w:trPr>
        <w:tc>
          <w:tcPr>
            <w:tcW w:w="1495" w:type="pct"/>
            <w:shd w:val="clear" w:color="auto" w:fill="auto"/>
          </w:tcPr>
          <w:p w14:paraId="5EA35B2D" w14:textId="77777777" w:rsidR="00CD60D2" w:rsidRPr="00D16BB4" w:rsidRDefault="00CD60D2" w:rsidP="00CD60D2">
            <w:pPr>
              <w:pStyle w:val="ENoteTableText"/>
            </w:pPr>
          </w:p>
        </w:tc>
        <w:tc>
          <w:tcPr>
            <w:tcW w:w="3505" w:type="pct"/>
            <w:shd w:val="clear" w:color="auto" w:fill="auto"/>
          </w:tcPr>
          <w:p w14:paraId="3BEDBB6B" w14:textId="77777777" w:rsidR="00CD60D2" w:rsidRPr="00D16BB4" w:rsidRDefault="00CD60D2" w:rsidP="00CD60D2">
            <w:pPr>
              <w:pStyle w:val="ENoteTableText"/>
            </w:pPr>
            <w:r w:rsidRPr="00D16BB4">
              <w:t>rep No 77, 2011</w:t>
            </w:r>
          </w:p>
        </w:tc>
      </w:tr>
      <w:tr w:rsidR="00CD60D2" w:rsidRPr="00D16BB4" w14:paraId="27414284" w14:textId="77777777" w:rsidTr="009717D7">
        <w:trPr>
          <w:cantSplit/>
        </w:trPr>
        <w:tc>
          <w:tcPr>
            <w:tcW w:w="1495" w:type="pct"/>
            <w:shd w:val="clear" w:color="auto" w:fill="auto"/>
          </w:tcPr>
          <w:p w14:paraId="52EEF00A" w14:textId="77777777" w:rsidR="00CD60D2" w:rsidRPr="00D16BB4" w:rsidRDefault="00CD60D2" w:rsidP="00CD60D2">
            <w:pPr>
              <w:pStyle w:val="ENoteTableText"/>
              <w:tabs>
                <w:tab w:val="center" w:leader="dot" w:pos="2268"/>
              </w:tabs>
            </w:pPr>
            <w:r w:rsidRPr="00D16BB4">
              <w:t>r 173.345</w:t>
            </w:r>
            <w:r w:rsidRPr="00D16BB4">
              <w:tab/>
            </w:r>
          </w:p>
        </w:tc>
        <w:tc>
          <w:tcPr>
            <w:tcW w:w="3505" w:type="pct"/>
            <w:shd w:val="clear" w:color="auto" w:fill="auto"/>
          </w:tcPr>
          <w:p w14:paraId="337B9649" w14:textId="77777777" w:rsidR="00CD60D2" w:rsidRPr="00D16BB4" w:rsidRDefault="00CD60D2" w:rsidP="00CD60D2">
            <w:pPr>
              <w:pStyle w:val="ENoteTableText"/>
            </w:pPr>
            <w:r w:rsidRPr="00D16BB4">
              <w:t>ad No 189, 2003</w:t>
            </w:r>
          </w:p>
        </w:tc>
      </w:tr>
      <w:tr w:rsidR="00CD60D2" w:rsidRPr="00D16BB4" w14:paraId="0D8F1596" w14:textId="77777777" w:rsidTr="009717D7">
        <w:trPr>
          <w:cantSplit/>
        </w:trPr>
        <w:tc>
          <w:tcPr>
            <w:tcW w:w="1495" w:type="pct"/>
            <w:shd w:val="clear" w:color="auto" w:fill="auto"/>
          </w:tcPr>
          <w:p w14:paraId="0DA18D2F" w14:textId="77777777" w:rsidR="00CD60D2" w:rsidRPr="00D16BB4" w:rsidRDefault="00CD60D2" w:rsidP="00CD60D2">
            <w:pPr>
              <w:pStyle w:val="ENoteTableText"/>
            </w:pPr>
          </w:p>
        </w:tc>
        <w:tc>
          <w:tcPr>
            <w:tcW w:w="3505" w:type="pct"/>
            <w:shd w:val="clear" w:color="auto" w:fill="auto"/>
          </w:tcPr>
          <w:p w14:paraId="09B205A4" w14:textId="77777777" w:rsidR="00CD60D2" w:rsidRPr="00D16BB4" w:rsidRDefault="00CD60D2" w:rsidP="00CD60D2">
            <w:pPr>
              <w:pStyle w:val="ENoteTableText"/>
            </w:pPr>
            <w:r w:rsidRPr="00D16BB4">
              <w:t>am No 77, 2011</w:t>
            </w:r>
          </w:p>
        </w:tc>
      </w:tr>
      <w:tr w:rsidR="00CD60D2" w:rsidRPr="00D16BB4" w14:paraId="73774D2E" w14:textId="77777777" w:rsidTr="009717D7">
        <w:trPr>
          <w:cantSplit/>
        </w:trPr>
        <w:tc>
          <w:tcPr>
            <w:tcW w:w="1495" w:type="pct"/>
            <w:shd w:val="clear" w:color="auto" w:fill="auto"/>
          </w:tcPr>
          <w:p w14:paraId="453BC707" w14:textId="77777777" w:rsidR="00CD60D2" w:rsidRPr="00D16BB4" w:rsidRDefault="00CD60D2" w:rsidP="00CD60D2">
            <w:pPr>
              <w:pStyle w:val="ENoteTableText"/>
              <w:tabs>
                <w:tab w:val="center" w:leader="dot" w:pos="2268"/>
              </w:tabs>
            </w:pPr>
            <w:r w:rsidRPr="00D16BB4">
              <w:t>r 173.350</w:t>
            </w:r>
            <w:r w:rsidRPr="00D16BB4">
              <w:tab/>
            </w:r>
          </w:p>
        </w:tc>
        <w:tc>
          <w:tcPr>
            <w:tcW w:w="3505" w:type="pct"/>
            <w:shd w:val="clear" w:color="auto" w:fill="auto"/>
          </w:tcPr>
          <w:p w14:paraId="214F1F7A" w14:textId="77777777" w:rsidR="00CD60D2" w:rsidRPr="00D16BB4" w:rsidRDefault="00CD60D2" w:rsidP="00CD60D2">
            <w:pPr>
              <w:pStyle w:val="ENoteTableText"/>
            </w:pPr>
            <w:r w:rsidRPr="00D16BB4">
              <w:t>ad No 189, 2003</w:t>
            </w:r>
          </w:p>
        </w:tc>
      </w:tr>
      <w:tr w:rsidR="00CD60D2" w:rsidRPr="00D16BB4" w14:paraId="0BF0FC85" w14:textId="77777777" w:rsidTr="009717D7">
        <w:trPr>
          <w:cantSplit/>
        </w:trPr>
        <w:tc>
          <w:tcPr>
            <w:tcW w:w="1495" w:type="pct"/>
            <w:shd w:val="clear" w:color="auto" w:fill="auto"/>
          </w:tcPr>
          <w:p w14:paraId="42D8D0F3" w14:textId="77777777" w:rsidR="00CD60D2" w:rsidRPr="00D16BB4" w:rsidRDefault="00CD60D2" w:rsidP="00CD60D2">
            <w:pPr>
              <w:pStyle w:val="ENoteTableText"/>
            </w:pPr>
          </w:p>
        </w:tc>
        <w:tc>
          <w:tcPr>
            <w:tcW w:w="3505" w:type="pct"/>
            <w:shd w:val="clear" w:color="auto" w:fill="auto"/>
          </w:tcPr>
          <w:p w14:paraId="12D4E20E" w14:textId="77777777" w:rsidR="00CD60D2" w:rsidRPr="00D16BB4" w:rsidRDefault="00CD60D2" w:rsidP="00CD60D2">
            <w:pPr>
              <w:pStyle w:val="ENoteTableText"/>
            </w:pPr>
            <w:r w:rsidRPr="00D16BB4">
              <w:t>am No 77, 2011</w:t>
            </w:r>
          </w:p>
        </w:tc>
      </w:tr>
      <w:tr w:rsidR="00CD60D2" w:rsidRPr="00D16BB4" w14:paraId="550A07D2" w14:textId="77777777" w:rsidTr="009717D7">
        <w:trPr>
          <w:cantSplit/>
        </w:trPr>
        <w:tc>
          <w:tcPr>
            <w:tcW w:w="1495" w:type="pct"/>
            <w:shd w:val="clear" w:color="auto" w:fill="auto"/>
          </w:tcPr>
          <w:p w14:paraId="37142E18" w14:textId="77777777" w:rsidR="00CD60D2" w:rsidRPr="00D16BB4" w:rsidRDefault="00CD60D2" w:rsidP="00CD60D2">
            <w:pPr>
              <w:pStyle w:val="ENoteTableText"/>
              <w:tabs>
                <w:tab w:val="center" w:leader="dot" w:pos="2268"/>
              </w:tabs>
            </w:pPr>
            <w:r w:rsidRPr="00D16BB4">
              <w:t>r 173.355</w:t>
            </w:r>
            <w:r w:rsidRPr="00D16BB4">
              <w:tab/>
            </w:r>
          </w:p>
        </w:tc>
        <w:tc>
          <w:tcPr>
            <w:tcW w:w="3505" w:type="pct"/>
            <w:shd w:val="clear" w:color="auto" w:fill="auto"/>
          </w:tcPr>
          <w:p w14:paraId="1C3915E7" w14:textId="77777777" w:rsidR="00CD60D2" w:rsidRPr="00D16BB4" w:rsidRDefault="00CD60D2" w:rsidP="00CD60D2">
            <w:pPr>
              <w:pStyle w:val="ENoteTableText"/>
            </w:pPr>
            <w:r w:rsidRPr="00D16BB4">
              <w:t>ad No 189, 2003</w:t>
            </w:r>
          </w:p>
        </w:tc>
      </w:tr>
      <w:tr w:rsidR="00CD60D2" w:rsidRPr="00D16BB4" w14:paraId="793E79A3" w14:textId="77777777" w:rsidTr="009717D7">
        <w:trPr>
          <w:cantSplit/>
        </w:trPr>
        <w:tc>
          <w:tcPr>
            <w:tcW w:w="1495" w:type="pct"/>
            <w:shd w:val="clear" w:color="auto" w:fill="auto"/>
          </w:tcPr>
          <w:p w14:paraId="7CDAF95F" w14:textId="77777777" w:rsidR="00CD60D2" w:rsidRPr="00D16BB4" w:rsidRDefault="00CD60D2" w:rsidP="00CD60D2">
            <w:pPr>
              <w:pStyle w:val="ENoteTableText"/>
            </w:pPr>
          </w:p>
        </w:tc>
        <w:tc>
          <w:tcPr>
            <w:tcW w:w="3505" w:type="pct"/>
            <w:shd w:val="clear" w:color="auto" w:fill="auto"/>
          </w:tcPr>
          <w:p w14:paraId="779DBBE7" w14:textId="77777777" w:rsidR="00CD60D2" w:rsidRPr="00D16BB4" w:rsidRDefault="00CD60D2" w:rsidP="00CD60D2">
            <w:pPr>
              <w:pStyle w:val="ENoteTableText"/>
            </w:pPr>
            <w:r w:rsidRPr="00D16BB4">
              <w:t>rep No 77, 2011</w:t>
            </w:r>
          </w:p>
        </w:tc>
      </w:tr>
      <w:tr w:rsidR="00CD60D2" w:rsidRPr="00D16BB4" w14:paraId="6BFB0A52" w14:textId="77777777" w:rsidTr="009717D7">
        <w:trPr>
          <w:cantSplit/>
        </w:trPr>
        <w:tc>
          <w:tcPr>
            <w:tcW w:w="1495" w:type="pct"/>
            <w:shd w:val="clear" w:color="auto" w:fill="auto"/>
          </w:tcPr>
          <w:p w14:paraId="6CCD51A1" w14:textId="77777777" w:rsidR="00CD60D2" w:rsidRPr="00D16BB4" w:rsidRDefault="00CD60D2" w:rsidP="00CD60D2">
            <w:pPr>
              <w:pStyle w:val="ENoteTableText"/>
              <w:tabs>
                <w:tab w:val="center" w:leader="dot" w:pos="2268"/>
              </w:tabs>
            </w:pPr>
            <w:r w:rsidRPr="00D16BB4">
              <w:t>r 173.360</w:t>
            </w:r>
            <w:r w:rsidRPr="00D16BB4">
              <w:tab/>
            </w:r>
          </w:p>
        </w:tc>
        <w:tc>
          <w:tcPr>
            <w:tcW w:w="3505" w:type="pct"/>
            <w:shd w:val="clear" w:color="auto" w:fill="auto"/>
          </w:tcPr>
          <w:p w14:paraId="1BC19197" w14:textId="77777777" w:rsidR="00CD60D2" w:rsidRPr="00D16BB4" w:rsidRDefault="00CD60D2" w:rsidP="00CD60D2">
            <w:pPr>
              <w:pStyle w:val="ENoteTableText"/>
            </w:pPr>
            <w:r w:rsidRPr="00D16BB4">
              <w:t>ad No 189, 2003</w:t>
            </w:r>
          </w:p>
        </w:tc>
      </w:tr>
      <w:tr w:rsidR="00CD60D2" w:rsidRPr="00D16BB4" w14:paraId="2BF34298" w14:textId="77777777" w:rsidTr="009717D7">
        <w:trPr>
          <w:cantSplit/>
        </w:trPr>
        <w:tc>
          <w:tcPr>
            <w:tcW w:w="1495" w:type="pct"/>
            <w:shd w:val="clear" w:color="auto" w:fill="auto"/>
          </w:tcPr>
          <w:p w14:paraId="18C7DC09" w14:textId="77777777" w:rsidR="00CD60D2" w:rsidRPr="00D16BB4" w:rsidRDefault="00CD60D2" w:rsidP="00CD60D2">
            <w:pPr>
              <w:pStyle w:val="ENoteTableText"/>
            </w:pPr>
          </w:p>
        </w:tc>
        <w:tc>
          <w:tcPr>
            <w:tcW w:w="3505" w:type="pct"/>
            <w:shd w:val="clear" w:color="auto" w:fill="auto"/>
          </w:tcPr>
          <w:p w14:paraId="4650FC7E" w14:textId="77777777" w:rsidR="00CD60D2" w:rsidRPr="00D16BB4" w:rsidRDefault="00CD60D2" w:rsidP="00CD60D2">
            <w:pPr>
              <w:pStyle w:val="ENoteTableText"/>
            </w:pPr>
            <w:r w:rsidRPr="00D16BB4">
              <w:t>rep No 77, 2011</w:t>
            </w:r>
          </w:p>
        </w:tc>
      </w:tr>
      <w:tr w:rsidR="00CD60D2" w:rsidRPr="00D16BB4" w14:paraId="474E4C15" w14:textId="77777777" w:rsidTr="009717D7">
        <w:trPr>
          <w:cantSplit/>
        </w:trPr>
        <w:tc>
          <w:tcPr>
            <w:tcW w:w="1495" w:type="pct"/>
            <w:shd w:val="clear" w:color="auto" w:fill="auto"/>
          </w:tcPr>
          <w:p w14:paraId="2E4E8C60" w14:textId="02E4394E" w:rsidR="00CD60D2" w:rsidRPr="00D16BB4" w:rsidRDefault="009E3970" w:rsidP="00CD60D2">
            <w:pPr>
              <w:pStyle w:val="ENoteTableText"/>
              <w:tabs>
                <w:tab w:val="center" w:leader="dot" w:pos="2268"/>
              </w:tabs>
            </w:pPr>
            <w:r>
              <w:t>Division 1</w:t>
            </w:r>
            <w:r w:rsidR="00CD60D2" w:rsidRPr="00D16BB4">
              <w:t>73.E.2</w:t>
            </w:r>
            <w:r w:rsidR="00CD60D2" w:rsidRPr="00D16BB4">
              <w:tab/>
            </w:r>
          </w:p>
        </w:tc>
        <w:tc>
          <w:tcPr>
            <w:tcW w:w="3505" w:type="pct"/>
            <w:shd w:val="clear" w:color="auto" w:fill="auto"/>
          </w:tcPr>
          <w:p w14:paraId="166BF979" w14:textId="77777777" w:rsidR="00CD60D2" w:rsidRPr="00D16BB4" w:rsidRDefault="00CD60D2" w:rsidP="00CD60D2">
            <w:pPr>
              <w:pStyle w:val="ENoteTableText"/>
            </w:pPr>
            <w:r w:rsidRPr="00D16BB4">
              <w:t>rep No 77, 2011</w:t>
            </w:r>
          </w:p>
        </w:tc>
      </w:tr>
      <w:tr w:rsidR="00CD60D2" w:rsidRPr="00D16BB4" w14:paraId="3AE74C3B" w14:textId="77777777" w:rsidTr="009717D7">
        <w:trPr>
          <w:cantSplit/>
        </w:trPr>
        <w:tc>
          <w:tcPr>
            <w:tcW w:w="1495" w:type="pct"/>
            <w:shd w:val="clear" w:color="auto" w:fill="auto"/>
          </w:tcPr>
          <w:p w14:paraId="21C99327" w14:textId="77777777" w:rsidR="00CD60D2" w:rsidRPr="00D16BB4" w:rsidRDefault="00CD60D2" w:rsidP="00CD60D2">
            <w:pPr>
              <w:pStyle w:val="ENoteTableText"/>
              <w:tabs>
                <w:tab w:val="center" w:leader="dot" w:pos="2268"/>
              </w:tabs>
            </w:pPr>
            <w:r w:rsidRPr="00D16BB4">
              <w:t>r 173.365</w:t>
            </w:r>
            <w:r w:rsidRPr="00D16BB4">
              <w:tab/>
            </w:r>
          </w:p>
        </w:tc>
        <w:tc>
          <w:tcPr>
            <w:tcW w:w="3505" w:type="pct"/>
            <w:shd w:val="clear" w:color="auto" w:fill="auto"/>
          </w:tcPr>
          <w:p w14:paraId="4D1F0A9F" w14:textId="77777777" w:rsidR="00CD60D2" w:rsidRPr="00D16BB4" w:rsidRDefault="00CD60D2" w:rsidP="00CD60D2">
            <w:pPr>
              <w:pStyle w:val="ENoteTableText"/>
            </w:pPr>
            <w:r w:rsidRPr="00D16BB4">
              <w:t>ad No 189, 2003</w:t>
            </w:r>
          </w:p>
        </w:tc>
      </w:tr>
      <w:tr w:rsidR="00CD60D2" w:rsidRPr="00D16BB4" w14:paraId="7266007B" w14:textId="77777777" w:rsidTr="009717D7">
        <w:trPr>
          <w:cantSplit/>
        </w:trPr>
        <w:tc>
          <w:tcPr>
            <w:tcW w:w="1495" w:type="pct"/>
            <w:shd w:val="clear" w:color="auto" w:fill="auto"/>
          </w:tcPr>
          <w:p w14:paraId="56643E70" w14:textId="77777777" w:rsidR="00CD60D2" w:rsidRPr="00D16BB4" w:rsidRDefault="00CD60D2" w:rsidP="00CD60D2">
            <w:pPr>
              <w:pStyle w:val="ENoteTableText"/>
            </w:pPr>
          </w:p>
        </w:tc>
        <w:tc>
          <w:tcPr>
            <w:tcW w:w="3505" w:type="pct"/>
            <w:shd w:val="clear" w:color="auto" w:fill="auto"/>
          </w:tcPr>
          <w:p w14:paraId="5EBC21B5" w14:textId="77777777" w:rsidR="00CD60D2" w:rsidRPr="00D16BB4" w:rsidRDefault="00CD60D2" w:rsidP="00CD60D2">
            <w:pPr>
              <w:pStyle w:val="ENoteTableText"/>
            </w:pPr>
            <w:r w:rsidRPr="00D16BB4">
              <w:t>rep No 77, 2011</w:t>
            </w:r>
          </w:p>
        </w:tc>
      </w:tr>
      <w:tr w:rsidR="00CD60D2" w:rsidRPr="00D16BB4" w14:paraId="4D732755" w14:textId="77777777" w:rsidTr="009717D7">
        <w:trPr>
          <w:cantSplit/>
        </w:trPr>
        <w:tc>
          <w:tcPr>
            <w:tcW w:w="1495" w:type="pct"/>
            <w:shd w:val="clear" w:color="auto" w:fill="auto"/>
          </w:tcPr>
          <w:p w14:paraId="4E2D65D2" w14:textId="77777777" w:rsidR="00CD60D2" w:rsidRPr="00D16BB4" w:rsidRDefault="00CD60D2" w:rsidP="00CD60D2">
            <w:pPr>
              <w:pStyle w:val="ENoteTableText"/>
              <w:tabs>
                <w:tab w:val="center" w:leader="dot" w:pos="2268"/>
              </w:tabs>
            </w:pPr>
            <w:r w:rsidRPr="00D16BB4">
              <w:t>r 173.370</w:t>
            </w:r>
            <w:r w:rsidRPr="00D16BB4">
              <w:tab/>
            </w:r>
          </w:p>
        </w:tc>
        <w:tc>
          <w:tcPr>
            <w:tcW w:w="3505" w:type="pct"/>
            <w:shd w:val="clear" w:color="auto" w:fill="auto"/>
          </w:tcPr>
          <w:p w14:paraId="3EA7FBC9" w14:textId="77777777" w:rsidR="00CD60D2" w:rsidRPr="00D16BB4" w:rsidRDefault="00CD60D2" w:rsidP="00CD60D2">
            <w:pPr>
              <w:pStyle w:val="ENoteTableText"/>
            </w:pPr>
            <w:r w:rsidRPr="00D16BB4">
              <w:t>ad No 189, 2003</w:t>
            </w:r>
          </w:p>
        </w:tc>
      </w:tr>
      <w:tr w:rsidR="00CD60D2" w:rsidRPr="00D16BB4" w14:paraId="63CEB17A" w14:textId="77777777" w:rsidTr="009717D7">
        <w:trPr>
          <w:cantSplit/>
        </w:trPr>
        <w:tc>
          <w:tcPr>
            <w:tcW w:w="1495" w:type="pct"/>
            <w:shd w:val="clear" w:color="auto" w:fill="auto"/>
          </w:tcPr>
          <w:p w14:paraId="55B8D57F" w14:textId="77777777" w:rsidR="00CD60D2" w:rsidRPr="00D16BB4" w:rsidRDefault="00CD60D2" w:rsidP="00CD60D2">
            <w:pPr>
              <w:pStyle w:val="ENoteTableText"/>
            </w:pPr>
          </w:p>
        </w:tc>
        <w:tc>
          <w:tcPr>
            <w:tcW w:w="3505" w:type="pct"/>
            <w:shd w:val="clear" w:color="auto" w:fill="auto"/>
          </w:tcPr>
          <w:p w14:paraId="2EE35F60" w14:textId="77777777" w:rsidR="00CD60D2" w:rsidRPr="00D16BB4" w:rsidRDefault="00CD60D2" w:rsidP="00CD60D2">
            <w:pPr>
              <w:pStyle w:val="ENoteTableText"/>
            </w:pPr>
            <w:r w:rsidRPr="00D16BB4">
              <w:t>rep No 77, 2011</w:t>
            </w:r>
          </w:p>
        </w:tc>
      </w:tr>
      <w:tr w:rsidR="00CD60D2" w:rsidRPr="00D16BB4" w14:paraId="742F6BA5" w14:textId="77777777" w:rsidTr="009717D7">
        <w:trPr>
          <w:cantSplit/>
        </w:trPr>
        <w:tc>
          <w:tcPr>
            <w:tcW w:w="1495" w:type="pct"/>
            <w:shd w:val="clear" w:color="auto" w:fill="auto"/>
          </w:tcPr>
          <w:p w14:paraId="0B7B79BA" w14:textId="5D898384" w:rsidR="00CD60D2" w:rsidRPr="00D16BB4" w:rsidRDefault="009E3970" w:rsidP="00CD60D2">
            <w:pPr>
              <w:pStyle w:val="ENoteTableText"/>
            </w:pPr>
            <w:r>
              <w:rPr>
                <w:b/>
              </w:rPr>
              <w:t>Division 1</w:t>
            </w:r>
            <w:r w:rsidR="00CD60D2" w:rsidRPr="00D16BB4">
              <w:rPr>
                <w:b/>
              </w:rPr>
              <w:t>73.E.3</w:t>
            </w:r>
          </w:p>
        </w:tc>
        <w:tc>
          <w:tcPr>
            <w:tcW w:w="3505" w:type="pct"/>
            <w:shd w:val="clear" w:color="auto" w:fill="auto"/>
          </w:tcPr>
          <w:p w14:paraId="1AF99756" w14:textId="77777777" w:rsidR="00CD60D2" w:rsidRPr="00D16BB4" w:rsidRDefault="00CD60D2" w:rsidP="00CD60D2">
            <w:pPr>
              <w:pStyle w:val="ENoteTableText"/>
            </w:pPr>
          </w:p>
        </w:tc>
      </w:tr>
      <w:tr w:rsidR="00CD60D2" w:rsidRPr="00D16BB4" w14:paraId="7B77B3A3" w14:textId="77777777" w:rsidTr="009717D7">
        <w:trPr>
          <w:cantSplit/>
        </w:trPr>
        <w:tc>
          <w:tcPr>
            <w:tcW w:w="1495" w:type="pct"/>
            <w:shd w:val="clear" w:color="auto" w:fill="auto"/>
          </w:tcPr>
          <w:p w14:paraId="5A419BFD" w14:textId="77777777" w:rsidR="00CD60D2" w:rsidRPr="00D16BB4" w:rsidRDefault="00CD60D2" w:rsidP="00CD60D2">
            <w:pPr>
              <w:pStyle w:val="ENoteTableText"/>
              <w:tabs>
                <w:tab w:val="center" w:leader="dot" w:pos="2268"/>
              </w:tabs>
            </w:pPr>
            <w:r w:rsidRPr="00D16BB4">
              <w:t>r 173.375</w:t>
            </w:r>
            <w:r w:rsidRPr="00D16BB4">
              <w:tab/>
            </w:r>
          </w:p>
        </w:tc>
        <w:tc>
          <w:tcPr>
            <w:tcW w:w="3505" w:type="pct"/>
            <w:shd w:val="clear" w:color="auto" w:fill="auto"/>
          </w:tcPr>
          <w:p w14:paraId="220A2D47" w14:textId="77777777" w:rsidR="00CD60D2" w:rsidRPr="00D16BB4" w:rsidRDefault="00CD60D2" w:rsidP="00CD60D2">
            <w:pPr>
              <w:pStyle w:val="ENoteTableText"/>
            </w:pPr>
            <w:r w:rsidRPr="00D16BB4">
              <w:t>ad No 189, 2003</w:t>
            </w:r>
          </w:p>
        </w:tc>
      </w:tr>
      <w:tr w:rsidR="00CD60D2" w:rsidRPr="00D16BB4" w14:paraId="5A858DF1" w14:textId="77777777" w:rsidTr="009717D7">
        <w:trPr>
          <w:cantSplit/>
        </w:trPr>
        <w:tc>
          <w:tcPr>
            <w:tcW w:w="1495" w:type="pct"/>
            <w:shd w:val="clear" w:color="auto" w:fill="auto"/>
          </w:tcPr>
          <w:p w14:paraId="3A3372EB" w14:textId="069C3FBB" w:rsidR="00CD60D2" w:rsidRPr="00D16BB4" w:rsidRDefault="009E3970" w:rsidP="00CD60D2">
            <w:pPr>
              <w:pStyle w:val="ENoteTableText"/>
            </w:pPr>
            <w:r>
              <w:rPr>
                <w:b/>
              </w:rPr>
              <w:t>Division 1</w:t>
            </w:r>
            <w:r w:rsidR="00CD60D2" w:rsidRPr="00D16BB4">
              <w:rPr>
                <w:b/>
              </w:rPr>
              <w:t>73.E.4</w:t>
            </w:r>
          </w:p>
        </w:tc>
        <w:tc>
          <w:tcPr>
            <w:tcW w:w="3505" w:type="pct"/>
            <w:shd w:val="clear" w:color="auto" w:fill="auto"/>
          </w:tcPr>
          <w:p w14:paraId="62CC8134" w14:textId="77777777" w:rsidR="00CD60D2" w:rsidRPr="00D16BB4" w:rsidRDefault="00CD60D2" w:rsidP="00CD60D2">
            <w:pPr>
              <w:pStyle w:val="ENoteTableText"/>
            </w:pPr>
          </w:p>
        </w:tc>
      </w:tr>
      <w:tr w:rsidR="00CD60D2" w:rsidRPr="00D16BB4" w14:paraId="32DAED4E" w14:textId="77777777" w:rsidTr="009717D7">
        <w:trPr>
          <w:cantSplit/>
        </w:trPr>
        <w:tc>
          <w:tcPr>
            <w:tcW w:w="1495" w:type="pct"/>
            <w:shd w:val="clear" w:color="auto" w:fill="auto"/>
          </w:tcPr>
          <w:p w14:paraId="50A33F86" w14:textId="77777777" w:rsidR="00CD60D2" w:rsidRPr="00D16BB4" w:rsidRDefault="00CD60D2" w:rsidP="00CD60D2">
            <w:pPr>
              <w:pStyle w:val="ENoteTableText"/>
              <w:tabs>
                <w:tab w:val="center" w:leader="dot" w:pos="2268"/>
              </w:tabs>
            </w:pPr>
            <w:r w:rsidRPr="00D16BB4">
              <w:t>r 173.380</w:t>
            </w:r>
            <w:r w:rsidRPr="00D16BB4">
              <w:tab/>
            </w:r>
          </w:p>
        </w:tc>
        <w:tc>
          <w:tcPr>
            <w:tcW w:w="3505" w:type="pct"/>
            <w:shd w:val="clear" w:color="auto" w:fill="auto"/>
          </w:tcPr>
          <w:p w14:paraId="21C8E3E1" w14:textId="77777777" w:rsidR="00CD60D2" w:rsidRPr="00D16BB4" w:rsidRDefault="00CD60D2" w:rsidP="00CD60D2">
            <w:pPr>
              <w:pStyle w:val="ENoteTableText"/>
            </w:pPr>
            <w:r w:rsidRPr="00D16BB4">
              <w:t>ad No 189, 2003</w:t>
            </w:r>
          </w:p>
        </w:tc>
      </w:tr>
      <w:tr w:rsidR="00CD60D2" w:rsidRPr="00D16BB4" w14:paraId="44A1FCAF" w14:textId="77777777" w:rsidTr="009717D7">
        <w:trPr>
          <w:cantSplit/>
        </w:trPr>
        <w:tc>
          <w:tcPr>
            <w:tcW w:w="1495" w:type="pct"/>
            <w:shd w:val="clear" w:color="auto" w:fill="auto"/>
          </w:tcPr>
          <w:p w14:paraId="13CE9684" w14:textId="77777777" w:rsidR="00CD60D2" w:rsidRPr="00D16BB4" w:rsidRDefault="00CD60D2" w:rsidP="00CD60D2">
            <w:pPr>
              <w:pStyle w:val="ENoteTableText"/>
              <w:tabs>
                <w:tab w:val="center" w:leader="dot" w:pos="2268"/>
              </w:tabs>
            </w:pPr>
            <w:r w:rsidRPr="00D16BB4">
              <w:lastRenderedPageBreak/>
              <w:t>r 173.385</w:t>
            </w:r>
            <w:r w:rsidRPr="00D16BB4">
              <w:tab/>
            </w:r>
          </w:p>
        </w:tc>
        <w:tc>
          <w:tcPr>
            <w:tcW w:w="3505" w:type="pct"/>
            <w:shd w:val="clear" w:color="auto" w:fill="auto"/>
          </w:tcPr>
          <w:p w14:paraId="7770FCDF" w14:textId="77777777" w:rsidR="00CD60D2" w:rsidRPr="00D16BB4" w:rsidRDefault="00CD60D2" w:rsidP="00CD60D2">
            <w:pPr>
              <w:pStyle w:val="ENoteTableText"/>
            </w:pPr>
            <w:r w:rsidRPr="00D16BB4">
              <w:t>ad No 189, 2003</w:t>
            </w:r>
          </w:p>
        </w:tc>
      </w:tr>
      <w:tr w:rsidR="00CD60D2" w:rsidRPr="00D16BB4" w14:paraId="7D91E679" w14:textId="77777777" w:rsidTr="009717D7">
        <w:trPr>
          <w:cantSplit/>
        </w:trPr>
        <w:tc>
          <w:tcPr>
            <w:tcW w:w="1495" w:type="pct"/>
            <w:shd w:val="clear" w:color="auto" w:fill="auto"/>
          </w:tcPr>
          <w:p w14:paraId="1567A137" w14:textId="77777777" w:rsidR="00CD60D2" w:rsidRPr="00D16BB4" w:rsidRDefault="00CD60D2" w:rsidP="00CD60D2">
            <w:pPr>
              <w:pStyle w:val="ENoteTableText"/>
            </w:pPr>
          </w:p>
        </w:tc>
        <w:tc>
          <w:tcPr>
            <w:tcW w:w="3505" w:type="pct"/>
            <w:shd w:val="clear" w:color="auto" w:fill="auto"/>
          </w:tcPr>
          <w:p w14:paraId="43A07413" w14:textId="77777777" w:rsidR="00CD60D2" w:rsidRPr="00D16BB4" w:rsidRDefault="00CD60D2" w:rsidP="00CD60D2">
            <w:pPr>
              <w:pStyle w:val="ENoteTableText"/>
            </w:pPr>
            <w:r w:rsidRPr="00D16BB4">
              <w:t>rep No 77, 2011</w:t>
            </w:r>
          </w:p>
        </w:tc>
      </w:tr>
      <w:tr w:rsidR="00CD60D2" w:rsidRPr="00D16BB4" w14:paraId="54FEA7E4" w14:textId="77777777" w:rsidTr="009717D7">
        <w:trPr>
          <w:cantSplit/>
        </w:trPr>
        <w:tc>
          <w:tcPr>
            <w:tcW w:w="1495" w:type="pct"/>
            <w:shd w:val="clear" w:color="auto" w:fill="auto"/>
          </w:tcPr>
          <w:p w14:paraId="6143AD89" w14:textId="10B0B845" w:rsidR="00CD60D2" w:rsidRPr="00D16BB4" w:rsidRDefault="009E3970" w:rsidP="00CD60D2">
            <w:pPr>
              <w:pStyle w:val="ENoteTableText"/>
            </w:pPr>
            <w:r>
              <w:rPr>
                <w:b/>
              </w:rPr>
              <w:t>Division 1</w:t>
            </w:r>
            <w:r w:rsidR="00CD60D2" w:rsidRPr="00D16BB4">
              <w:rPr>
                <w:b/>
              </w:rPr>
              <w:t>73.E.5</w:t>
            </w:r>
          </w:p>
        </w:tc>
        <w:tc>
          <w:tcPr>
            <w:tcW w:w="3505" w:type="pct"/>
            <w:shd w:val="clear" w:color="auto" w:fill="auto"/>
          </w:tcPr>
          <w:p w14:paraId="7C654B17" w14:textId="77777777" w:rsidR="00CD60D2" w:rsidRPr="00D16BB4" w:rsidRDefault="00CD60D2" w:rsidP="00CD60D2">
            <w:pPr>
              <w:pStyle w:val="ENoteTableText"/>
            </w:pPr>
          </w:p>
        </w:tc>
      </w:tr>
      <w:tr w:rsidR="00CD60D2" w:rsidRPr="00D16BB4" w14:paraId="5D47013C" w14:textId="77777777" w:rsidTr="009717D7">
        <w:trPr>
          <w:cantSplit/>
        </w:trPr>
        <w:tc>
          <w:tcPr>
            <w:tcW w:w="1495" w:type="pct"/>
            <w:shd w:val="clear" w:color="auto" w:fill="auto"/>
          </w:tcPr>
          <w:p w14:paraId="487BBD4E" w14:textId="77777777" w:rsidR="00CD60D2" w:rsidRPr="00D16BB4" w:rsidRDefault="00CD60D2" w:rsidP="00CD60D2">
            <w:pPr>
              <w:pStyle w:val="ENoteTableText"/>
              <w:tabs>
                <w:tab w:val="center" w:leader="dot" w:pos="2268"/>
              </w:tabs>
            </w:pPr>
            <w:r w:rsidRPr="00D16BB4">
              <w:t>r 173.390</w:t>
            </w:r>
            <w:r w:rsidRPr="00D16BB4">
              <w:tab/>
            </w:r>
          </w:p>
        </w:tc>
        <w:tc>
          <w:tcPr>
            <w:tcW w:w="3505" w:type="pct"/>
            <w:shd w:val="clear" w:color="auto" w:fill="auto"/>
          </w:tcPr>
          <w:p w14:paraId="4E1A2D41" w14:textId="77777777" w:rsidR="00CD60D2" w:rsidRPr="00D16BB4" w:rsidRDefault="00CD60D2" w:rsidP="00CD60D2">
            <w:pPr>
              <w:pStyle w:val="ENoteTableText"/>
            </w:pPr>
            <w:r w:rsidRPr="00D16BB4">
              <w:t>ad No 189, 2003</w:t>
            </w:r>
          </w:p>
        </w:tc>
      </w:tr>
      <w:tr w:rsidR="00CD60D2" w:rsidRPr="00D16BB4" w14:paraId="16CCBB4A" w14:textId="77777777" w:rsidTr="009717D7">
        <w:trPr>
          <w:cantSplit/>
        </w:trPr>
        <w:tc>
          <w:tcPr>
            <w:tcW w:w="1495" w:type="pct"/>
            <w:shd w:val="clear" w:color="auto" w:fill="auto"/>
          </w:tcPr>
          <w:p w14:paraId="080746D9" w14:textId="77777777" w:rsidR="00CD60D2" w:rsidRPr="00D16BB4" w:rsidRDefault="00CD60D2" w:rsidP="00CD60D2">
            <w:pPr>
              <w:pStyle w:val="ENoteTableText"/>
              <w:tabs>
                <w:tab w:val="center" w:leader="dot" w:pos="2268"/>
              </w:tabs>
            </w:pPr>
            <w:r w:rsidRPr="00D16BB4">
              <w:t>r 173.395</w:t>
            </w:r>
            <w:r w:rsidRPr="00D16BB4">
              <w:tab/>
            </w:r>
          </w:p>
        </w:tc>
        <w:tc>
          <w:tcPr>
            <w:tcW w:w="3505" w:type="pct"/>
            <w:shd w:val="clear" w:color="auto" w:fill="auto"/>
          </w:tcPr>
          <w:p w14:paraId="1A35A377" w14:textId="77777777" w:rsidR="00CD60D2" w:rsidRPr="00D16BB4" w:rsidRDefault="00CD60D2" w:rsidP="00CD60D2">
            <w:pPr>
              <w:pStyle w:val="ENoteTableText"/>
            </w:pPr>
            <w:r w:rsidRPr="00D16BB4">
              <w:t>ad No 189, 2003</w:t>
            </w:r>
          </w:p>
        </w:tc>
      </w:tr>
      <w:tr w:rsidR="00CD60D2" w:rsidRPr="00D16BB4" w14:paraId="798AE62B" w14:textId="77777777" w:rsidTr="009717D7">
        <w:trPr>
          <w:cantSplit/>
        </w:trPr>
        <w:tc>
          <w:tcPr>
            <w:tcW w:w="1495" w:type="pct"/>
            <w:shd w:val="clear" w:color="auto" w:fill="auto"/>
          </w:tcPr>
          <w:p w14:paraId="4739BC0E" w14:textId="77777777" w:rsidR="00CD60D2" w:rsidRPr="00D16BB4" w:rsidRDefault="00CD60D2" w:rsidP="00CD60D2">
            <w:pPr>
              <w:pStyle w:val="ENoteTableText"/>
              <w:tabs>
                <w:tab w:val="center" w:leader="dot" w:pos="2268"/>
              </w:tabs>
            </w:pPr>
            <w:r w:rsidRPr="00D16BB4">
              <w:t>r 173.400</w:t>
            </w:r>
            <w:r w:rsidRPr="00D16BB4">
              <w:tab/>
            </w:r>
          </w:p>
        </w:tc>
        <w:tc>
          <w:tcPr>
            <w:tcW w:w="3505" w:type="pct"/>
            <w:shd w:val="clear" w:color="auto" w:fill="auto"/>
          </w:tcPr>
          <w:p w14:paraId="0CF04B71" w14:textId="77777777" w:rsidR="00CD60D2" w:rsidRPr="00D16BB4" w:rsidRDefault="00CD60D2" w:rsidP="00CD60D2">
            <w:pPr>
              <w:pStyle w:val="ENoteTableText"/>
            </w:pPr>
            <w:r w:rsidRPr="00D16BB4">
              <w:t>ad No 189, 2003</w:t>
            </w:r>
          </w:p>
        </w:tc>
      </w:tr>
      <w:tr w:rsidR="00CD60D2" w:rsidRPr="00D16BB4" w14:paraId="38D587CF" w14:textId="77777777" w:rsidTr="009717D7">
        <w:trPr>
          <w:cantSplit/>
        </w:trPr>
        <w:tc>
          <w:tcPr>
            <w:tcW w:w="1495" w:type="pct"/>
            <w:shd w:val="clear" w:color="auto" w:fill="auto"/>
          </w:tcPr>
          <w:p w14:paraId="60AD01B2" w14:textId="77777777" w:rsidR="00CD60D2" w:rsidRPr="00D16BB4" w:rsidRDefault="00CD60D2" w:rsidP="00CD60D2">
            <w:pPr>
              <w:pStyle w:val="ENoteTableText"/>
            </w:pPr>
          </w:p>
        </w:tc>
        <w:tc>
          <w:tcPr>
            <w:tcW w:w="3505" w:type="pct"/>
            <w:shd w:val="clear" w:color="auto" w:fill="auto"/>
          </w:tcPr>
          <w:p w14:paraId="6826F017" w14:textId="77777777" w:rsidR="00CD60D2" w:rsidRPr="00D16BB4" w:rsidRDefault="00CD60D2" w:rsidP="00CD60D2">
            <w:pPr>
              <w:pStyle w:val="ENoteTableText"/>
            </w:pPr>
            <w:r w:rsidRPr="00D16BB4">
              <w:t>am No 265, 2011</w:t>
            </w:r>
          </w:p>
        </w:tc>
      </w:tr>
      <w:tr w:rsidR="00CD60D2" w:rsidRPr="00D16BB4" w14:paraId="6FCA4801" w14:textId="77777777" w:rsidTr="009717D7">
        <w:trPr>
          <w:cantSplit/>
        </w:trPr>
        <w:tc>
          <w:tcPr>
            <w:tcW w:w="1495" w:type="pct"/>
            <w:shd w:val="clear" w:color="auto" w:fill="auto"/>
          </w:tcPr>
          <w:p w14:paraId="72C7E7CA" w14:textId="03657C73" w:rsidR="00CD60D2" w:rsidRPr="00D16BB4" w:rsidRDefault="00B74D4F" w:rsidP="00CD60D2">
            <w:pPr>
              <w:pStyle w:val="ENoteTableText"/>
              <w:rPr>
                <w:b/>
              </w:rPr>
            </w:pPr>
            <w:r w:rsidRPr="00D16BB4">
              <w:rPr>
                <w:b/>
              </w:rPr>
              <w:t>Part 1</w:t>
            </w:r>
            <w:r w:rsidR="00CD60D2" w:rsidRPr="00D16BB4">
              <w:rPr>
                <w:b/>
              </w:rPr>
              <w:t>75</w:t>
            </w:r>
          </w:p>
        </w:tc>
        <w:tc>
          <w:tcPr>
            <w:tcW w:w="3505" w:type="pct"/>
            <w:shd w:val="clear" w:color="auto" w:fill="auto"/>
          </w:tcPr>
          <w:p w14:paraId="7A14172E" w14:textId="77777777" w:rsidR="00CD60D2" w:rsidRPr="00D16BB4" w:rsidRDefault="00CD60D2" w:rsidP="00CD60D2">
            <w:pPr>
              <w:pStyle w:val="ENoteTableText"/>
            </w:pPr>
          </w:p>
        </w:tc>
      </w:tr>
      <w:tr w:rsidR="00CD60D2" w:rsidRPr="00D16BB4" w14:paraId="7F686AD4" w14:textId="77777777" w:rsidTr="009717D7">
        <w:trPr>
          <w:cantSplit/>
        </w:trPr>
        <w:tc>
          <w:tcPr>
            <w:tcW w:w="1495" w:type="pct"/>
            <w:shd w:val="clear" w:color="auto" w:fill="auto"/>
          </w:tcPr>
          <w:p w14:paraId="3E3937CA" w14:textId="7F99D614" w:rsidR="00CD60D2" w:rsidRPr="00D16BB4" w:rsidRDefault="00B74D4F" w:rsidP="00CD60D2">
            <w:pPr>
              <w:pStyle w:val="ENoteTableText"/>
              <w:tabs>
                <w:tab w:val="center" w:leader="dot" w:pos="2268"/>
              </w:tabs>
            </w:pPr>
            <w:r w:rsidRPr="00D16BB4">
              <w:t>Part 1</w:t>
            </w:r>
            <w:r w:rsidR="00CD60D2" w:rsidRPr="00D16BB4">
              <w:t>75</w:t>
            </w:r>
            <w:r w:rsidR="00CD60D2" w:rsidRPr="00D16BB4">
              <w:tab/>
            </w:r>
          </w:p>
        </w:tc>
        <w:tc>
          <w:tcPr>
            <w:tcW w:w="3505" w:type="pct"/>
            <w:shd w:val="clear" w:color="auto" w:fill="auto"/>
          </w:tcPr>
          <w:p w14:paraId="341E09BD" w14:textId="77777777" w:rsidR="00CD60D2" w:rsidRPr="00D16BB4" w:rsidRDefault="00CD60D2" w:rsidP="00CD60D2">
            <w:pPr>
              <w:pStyle w:val="ENoteTableText"/>
              <w:tabs>
                <w:tab w:val="center" w:leader="dot" w:pos="2268"/>
              </w:tabs>
            </w:pPr>
            <w:r w:rsidRPr="00D16BB4">
              <w:t>ad No 135, 2014</w:t>
            </w:r>
          </w:p>
        </w:tc>
      </w:tr>
      <w:tr w:rsidR="00CD60D2" w:rsidRPr="00D16BB4" w14:paraId="52DE70EC" w14:textId="77777777" w:rsidTr="009717D7">
        <w:trPr>
          <w:cantSplit/>
        </w:trPr>
        <w:tc>
          <w:tcPr>
            <w:tcW w:w="1495" w:type="pct"/>
            <w:shd w:val="clear" w:color="auto" w:fill="auto"/>
          </w:tcPr>
          <w:p w14:paraId="63D738AE" w14:textId="1266B0F4" w:rsidR="00CD60D2" w:rsidRPr="00D16BB4" w:rsidRDefault="009E3970" w:rsidP="00CD60D2">
            <w:pPr>
              <w:pStyle w:val="ENoteTableText"/>
              <w:tabs>
                <w:tab w:val="center" w:leader="dot" w:pos="2268"/>
              </w:tabs>
              <w:rPr>
                <w:b/>
              </w:rPr>
            </w:pPr>
            <w:r>
              <w:rPr>
                <w:b/>
              </w:rPr>
              <w:t>Subpart 1</w:t>
            </w:r>
            <w:r w:rsidR="00CD60D2" w:rsidRPr="00D16BB4">
              <w:rPr>
                <w:b/>
              </w:rPr>
              <w:t>75.A</w:t>
            </w:r>
          </w:p>
        </w:tc>
        <w:tc>
          <w:tcPr>
            <w:tcW w:w="3505" w:type="pct"/>
            <w:shd w:val="clear" w:color="auto" w:fill="auto"/>
          </w:tcPr>
          <w:p w14:paraId="52A65A2E"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2D28275F" w14:textId="77777777" w:rsidTr="009717D7">
        <w:trPr>
          <w:cantSplit/>
        </w:trPr>
        <w:tc>
          <w:tcPr>
            <w:tcW w:w="1495" w:type="pct"/>
            <w:shd w:val="clear" w:color="auto" w:fill="auto"/>
          </w:tcPr>
          <w:p w14:paraId="3A9F0240" w14:textId="77777777" w:rsidR="00CD60D2" w:rsidRPr="00D16BB4" w:rsidRDefault="00CD60D2" w:rsidP="00CD60D2">
            <w:pPr>
              <w:pStyle w:val="ENoteTableText"/>
              <w:tabs>
                <w:tab w:val="center" w:leader="dot" w:pos="2268"/>
              </w:tabs>
            </w:pPr>
            <w:r w:rsidRPr="00D16BB4">
              <w:t>r 175.005</w:t>
            </w:r>
            <w:r w:rsidRPr="00D16BB4">
              <w:tab/>
            </w:r>
          </w:p>
        </w:tc>
        <w:tc>
          <w:tcPr>
            <w:tcW w:w="3505" w:type="pct"/>
            <w:shd w:val="clear" w:color="auto" w:fill="auto"/>
          </w:tcPr>
          <w:p w14:paraId="0126160A" w14:textId="77777777" w:rsidR="00CD60D2" w:rsidRPr="00D16BB4" w:rsidRDefault="00CD60D2" w:rsidP="00CD60D2">
            <w:pPr>
              <w:pStyle w:val="ENoteTableText"/>
              <w:tabs>
                <w:tab w:val="center" w:leader="dot" w:pos="2268"/>
              </w:tabs>
            </w:pPr>
            <w:r w:rsidRPr="00D16BB4">
              <w:t>ad No 135, 2014</w:t>
            </w:r>
          </w:p>
        </w:tc>
      </w:tr>
      <w:tr w:rsidR="00CD60D2" w:rsidRPr="00D16BB4" w14:paraId="3D6092E6" w14:textId="77777777" w:rsidTr="009717D7">
        <w:trPr>
          <w:cantSplit/>
        </w:trPr>
        <w:tc>
          <w:tcPr>
            <w:tcW w:w="1495" w:type="pct"/>
            <w:shd w:val="clear" w:color="auto" w:fill="auto"/>
          </w:tcPr>
          <w:p w14:paraId="787B21A7" w14:textId="77777777" w:rsidR="00CD60D2" w:rsidRPr="00D16BB4" w:rsidRDefault="00CD60D2" w:rsidP="00CD60D2">
            <w:pPr>
              <w:pStyle w:val="ENoteTableText"/>
              <w:tabs>
                <w:tab w:val="center" w:leader="dot" w:pos="2268"/>
              </w:tabs>
            </w:pPr>
            <w:r w:rsidRPr="00D16BB4">
              <w:t>r 175.010</w:t>
            </w:r>
            <w:r w:rsidRPr="00D16BB4">
              <w:tab/>
            </w:r>
          </w:p>
        </w:tc>
        <w:tc>
          <w:tcPr>
            <w:tcW w:w="3505" w:type="pct"/>
            <w:shd w:val="clear" w:color="auto" w:fill="auto"/>
          </w:tcPr>
          <w:p w14:paraId="26C70D93" w14:textId="77777777" w:rsidR="00CD60D2" w:rsidRPr="00D16BB4" w:rsidRDefault="00CD60D2" w:rsidP="00CD60D2">
            <w:pPr>
              <w:pStyle w:val="ENoteTableText"/>
              <w:tabs>
                <w:tab w:val="center" w:leader="dot" w:pos="2268"/>
              </w:tabs>
            </w:pPr>
            <w:r w:rsidRPr="00D16BB4">
              <w:t>ad No 135, 2014</w:t>
            </w:r>
          </w:p>
        </w:tc>
      </w:tr>
      <w:tr w:rsidR="00CD60D2" w:rsidRPr="00D16BB4" w14:paraId="4773FAF1" w14:textId="77777777" w:rsidTr="009717D7">
        <w:trPr>
          <w:cantSplit/>
        </w:trPr>
        <w:tc>
          <w:tcPr>
            <w:tcW w:w="1495" w:type="pct"/>
            <w:shd w:val="clear" w:color="auto" w:fill="auto"/>
          </w:tcPr>
          <w:p w14:paraId="3CF05ADF" w14:textId="77777777" w:rsidR="00CD60D2" w:rsidRPr="00D16BB4" w:rsidRDefault="00CD60D2" w:rsidP="00CD60D2">
            <w:pPr>
              <w:pStyle w:val="ENoteTableText"/>
              <w:tabs>
                <w:tab w:val="center" w:leader="dot" w:pos="2268"/>
              </w:tabs>
            </w:pPr>
            <w:r w:rsidRPr="00D16BB4">
              <w:t>r 175.015</w:t>
            </w:r>
            <w:r w:rsidRPr="00D16BB4">
              <w:tab/>
            </w:r>
          </w:p>
        </w:tc>
        <w:tc>
          <w:tcPr>
            <w:tcW w:w="3505" w:type="pct"/>
            <w:shd w:val="clear" w:color="auto" w:fill="auto"/>
          </w:tcPr>
          <w:p w14:paraId="6BDAE444" w14:textId="77777777" w:rsidR="00CD60D2" w:rsidRPr="00D16BB4" w:rsidRDefault="00CD60D2" w:rsidP="00CD60D2">
            <w:pPr>
              <w:pStyle w:val="ENoteTableText"/>
              <w:tabs>
                <w:tab w:val="center" w:leader="dot" w:pos="2268"/>
              </w:tabs>
            </w:pPr>
            <w:r w:rsidRPr="00D16BB4">
              <w:t>ad No 135, 2014</w:t>
            </w:r>
          </w:p>
        </w:tc>
      </w:tr>
      <w:tr w:rsidR="00CD60D2" w:rsidRPr="00D16BB4" w14:paraId="13D8E92B" w14:textId="77777777" w:rsidTr="009717D7">
        <w:trPr>
          <w:cantSplit/>
        </w:trPr>
        <w:tc>
          <w:tcPr>
            <w:tcW w:w="1495" w:type="pct"/>
            <w:shd w:val="clear" w:color="auto" w:fill="auto"/>
          </w:tcPr>
          <w:p w14:paraId="476EBB27" w14:textId="77777777" w:rsidR="00CD60D2" w:rsidRPr="00D16BB4" w:rsidRDefault="00CD60D2" w:rsidP="00CD60D2">
            <w:pPr>
              <w:pStyle w:val="ENoteTableText"/>
              <w:tabs>
                <w:tab w:val="center" w:leader="dot" w:pos="2268"/>
              </w:tabs>
            </w:pPr>
            <w:r w:rsidRPr="00D16BB4">
              <w:t>r 175.020</w:t>
            </w:r>
            <w:r w:rsidRPr="00D16BB4">
              <w:tab/>
            </w:r>
          </w:p>
        </w:tc>
        <w:tc>
          <w:tcPr>
            <w:tcW w:w="3505" w:type="pct"/>
            <w:shd w:val="clear" w:color="auto" w:fill="auto"/>
          </w:tcPr>
          <w:p w14:paraId="7E0EAB92" w14:textId="77777777" w:rsidR="00CD60D2" w:rsidRPr="00D16BB4" w:rsidRDefault="00CD60D2" w:rsidP="00CD60D2">
            <w:pPr>
              <w:pStyle w:val="ENoteTableText"/>
              <w:tabs>
                <w:tab w:val="center" w:leader="dot" w:pos="2268"/>
              </w:tabs>
            </w:pPr>
            <w:r w:rsidRPr="00D16BB4">
              <w:t>ad No 135, 2014</w:t>
            </w:r>
          </w:p>
        </w:tc>
      </w:tr>
      <w:tr w:rsidR="00CD60D2" w:rsidRPr="00D16BB4" w14:paraId="532A9840" w14:textId="77777777" w:rsidTr="009717D7">
        <w:trPr>
          <w:cantSplit/>
        </w:trPr>
        <w:tc>
          <w:tcPr>
            <w:tcW w:w="1495" w:type="pct"/>
            <w:shd w:val="clear" w:color="auto" w:fill="auto"/>
          </w:tcPr>
          <w:p w14:paraId="0375C41B" w14:textId="77777777" w:rsidR="00CD60D2" w:rsidRPr="00D16BB4" w:rsidRDefault="00CD60D2" w:rsidP="00CD60D2">
            <w:pPr>
              <w:pStyle w:val="ENoteTableText"/>
              <w:tabs>
                <w:tab w:val="center" w:leader="dot" w:pos="2268"/>
              </w:tabs>
            </w:pPr>
            <w:r w:rsidRPr="00D16BB4">
              <w:t>r 175.025</w:t>
            </w:r>
            <w:r w:rsidRPr="00D16BB4">
              <w:tab/>
            </w:r>
          </w:p>
        </w:tc>
        <w:tc>
          <w:tcPr>
            <w:tcW w:w="3505" w:type="pct"/>
            <w:shd w:val="clear" w:color="auto" w:fill="auto"/>
          </w:tcPr>
          <w:p w14:paraId="57F0FD19" w14:textId="77777777" w:rsidR="00CD60D2" w:rsidRPr="00D16BB4" w:rsidRDefault="00CD60D2" w:rsidP="00CD60D2">
            <w:pPr>
              <w:pStyle w:val="ENoteTableText"/>
              <w:tabs>
                <w:tab w:val="center" w:leader="dot" w:pos="2268"/>
              </w:tabs>
            </w:pPr>
            <w:r w:rsidRPr="00D16BB4">
              <w:t>ad No 135, 2014</w:t>
            </w:r>
          </w:p>
        </w:tc>
      </w:tr>
      <w:tr w:rsidR="00CD60D2" w:rsidRPr="00D16BB4" w14:paraId="27DB81A3" w14:textId="77777777" w:rsidTr="009717D7">
        <w:trPr>
          <w:cantSplit/>
        </w:trPr>
        <w:tc>
          <w:tcPr>
            <w:tcW w:w="1495" w:type="pct"/>
            <w:shd w:val="clear" w:color="auto" w:fill="auto"/>
          </w:tcPr>
          <w:p w14:paraId="241FA5DE" w14:textId="5DC79E45" w:rsidR="00CD60D2" w:rsidRPr="00D16BB4" w:rsidRDefault="009E3970" w:rsidP="00CD60D2">
            <w:pPr>
              <w:pStyle w:val="ENoteTableText"/>
              <w:keepNext/>
              <w:tabs>
                <w:tab w:val="center" w:leader="dot" w:pos="2268"/>
              </w:tabs>
            </w:pPr>
            <w:r>
              <w:rPr>
                <w:b/>
              </w:rPr>
              <w:t>Subpart 1</w:t>
            </w:r>
            <w:r w:rsidR="00CD60D2" w:rsidRPr="00D16BB4">
              <w:rPr>
                <w:b/>
              </w:rPr>
              <w:t>75.B</w:t>
            </w:r>
          </w:p>
        </w:tc>
        <w:tc>
          <w:tcPr>
            <w:tcW w:w="3505" w:type="pct"/>
            <w:shd w:val="clear" w:color="auto" w:fill="auto"/>
          </w:tcPr>
          <w:p w14:paraId="6D2B0E96"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2A4D2653" w14:textId="77777777" w:rsidTr="009717D7">
        <w:trPr>
          <w:cantSplit/>
        </w:trPr>
        <w:tc>
          <w:tcPr>
            <w:tcW w:w="1495" w:type="pct"/>
            <w:shd w:val="clear" w:color="auto" w:fill="auto"/>
          </w:tcPr>
          <w:p w14:paraId="2B090855" w14:textId="36DA1416" w:rsidR="00CD60D2" w:rsidRPr="00D16BB4" w:rsidRDefault="009E3970" w:rsidP="00CD60D2">
            <w:pPr>
              <w:pStyle w:val="ENoteTableText"/>
              <w:tabs>
                <w:tab w:val="center" w:leader="dot" w:pos="2268"/>
              </w:tabs>
            </w:pPr>
            <w:r>
              <w:rPr>
                <w:b/>
              </w:rPr>
              <w:t>Division 1</w:t>
            </w:r>
            <w:r w:rsidR="00CD60D2" w:rsidRPr="00D16BB4">
              <w:rPr>
                <w:b/>
              </w:rPr>
              <w:t>75.B.1</w:t>
            </w:r>
          </w:p>
        </w:tc>
        <w:tc>
          <w:tcPr>
            <w:tcW w:w="3505" w:type="pct"/>
            <w:shd w:val="clear" w:color="auto" w:fill="auto"/>
          </w:tcPr>
          <w:p w14:paraId="14916E9C"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5703EAA8" w14:textId="77777777" w:rsidTr="009717D7">
        <w:trPr>
          <w:cantSplit/>
        </w:trPr>
        <w:tc>
          <w:tcPr>
            <w:tcW w:w="1495" w:type="pct"/>
            <w:shd w:val="clear" w:color="auto" w:fill="auto"/>
          </w:tcPr>
          <w:p w14:paraId="6CC3F4D9" w14:textId="77777777" w:rsidR="00CD60D2" w:rsidRPr="00D16BB4" w:rsidRDefault="00CD60D2" w:rsidP="00CD60D2">
            <w:pPr>
              <w:pStyle w:val="ENoteTableText"/>
              <w:tabs>
                <w:tab w:val="center" w:leader="dot" w:pos="2268"/>
              </w:tabs>
            </w:pPr>
            <w:r w:rsidRPr="00D16BB4">
              <w:t>r 175.030</w:t>
            </w:r>
            <w:r w:rsidRPr="00D16BB4">
              <w:tab/>
            </w:r>
          </w:p>
        </w:tc>
        <w:tc>
          <w:tcPr>
            <w:tcW w:w="3505" w:type="pct"/>
            <w:shd w:val="clear" w:color="auto" w:fill="auto"/>
          </w:tcPr>
          <w:p w14:paraId="3495199A" w14:textId="77777777" w:rsidR="00CD60D2" w:rsidRPr="00D16BB4" w:rsidRDefault="00CD60D2" w:rsidP="00CD60D2">
            <w:pPr>
              <w:pStyle w:val="ENoteTableText"/>
              <w:tabs>
                <w:tab w:val="center" w:leader="dot" w:pos="2268"/>
              </w:tabs>
            </w:pPr>
            <w:r w:rsidRPr="00D16BB4">
              <w:t>ad No 135, 2014</w:t>
            </w:r>
          </w:p>
        </w:tc>
      </w:tr>
      <w:tr w:rsidR="00CD60D2" w:rsidRPr="00D16BB4" w14:paraId="3D1C703C" w14:textId="77777777" w:rsidTr="009717D7">
        <w:trPr>
          <w:cantSplit/>
        </w:trPr>
        <w:tc>
          <w:tcPr>
            <w:tcW w:w="1495" w:type="pct"/>
            <w:shd w:val="clear" w:color="auto" w:fill="auto"/>
          </w:tcPr>
          <w:p w14:paraId="4C4E1455" w14:textId="77777777" w:rsidR="00CD60D2" w:rsidRPr="00D16BB4" w:rsidRDefault="00CD60D2" w:rsidP="00CD60D2">
            <w:pPr>
              <w:pStyle w:val="ENoteTableText"/>
              <w:tabs>
                <w:tab w:val="center" w:leader="dot" w:pos="2268"/>
              </w:tabs>
            </w:pPr>
            <w:r w:rsidRPr="00D16BB4">
              <w:t>r 175.035</w:t>
            </w:r>
            <w:r w:rsidRPr="00D16BB4">
              <w:tab/>
            </w:r>
          </w:p>
        </w:tc>
        <w:tc>
          <w:tcPr>
            <w:tcW w:w="3505" w:type="pct"/>
            <w:shd w:val="clear" w:color="auto" w:fill="auto"/>
          </w:tcPr>
          <w:p w14:paraId="6A6EF0E5" w14:textId="77777777" w:rsidR="00CD60D2" w:rsidRPr="00D16BB4" w:rsidRDefault="00CD60D2" w:rsidP="00CD60D2">
            <w:pPr>
              <w:pStyle w:val="ENoteTableText"/>
              <w:tabs>
                <w:tab w:val="center" w:leader="dot" w:pos="2268"/>
              </w:tabs>
            </w:pPr>
            <w:r w:rsidRPr="00D16BB4">
              <w:t>ad No 135, 2014</w:t>
            </w:r>
          </w:p>
        </w:tc>
      </w:tr>
      <w:tr w:rsidR="00CD60D2" w:rsidRPr="00D16BB4" w14:paraId="3BCDEC24" w14:textId="77777777" w:rsidTr="009717D7">
        <w:trPr>
          <w:cantSplit/>
        </w:trPr>
        <w:tc>
          <w:tcPr>
            <w:tcW w:w="1495" w:type="pct"/>
            <w:shd w:val="clear" w:color="auto" w:fill="auto"/>
          </w:tcPr>
          <w:p w14:paraId="070A8EFC" w14:textId="50D40117" w:rsidR="00CD60D2" w:rsidRPr="00D16BB4" w:rsidRDefault="009E3970" w:rsidP="00CD60D2">
            <w:pPr>
              <w:pStyle w:val="ENoteTableText"/>
              <w:tabs>
                <w:tab w:val="center" w:leader="dot" w:pos="2268"/>
              </w:tabs>
            </w:pPr>
            <w:r>
              <w:rPr>
                <w:b/>
              </w:rPr>
              <w:t>Division 1</w:t>
            </w:r>
            <w:r w:rsidR="00CD60D2" w:rsidRPr="00D16BB4">
              <w:rPr>
                <w:b/>
              </w:rPr>
              <w:t>75.B.2</w:t>
            </w:r>
          </w:p>
        </w:tc>
        <w:tc>
          <w:tcPr>
            <w:tcW w:w="3505" w:type="pct"/>
            <w:shd w:val="clear" w:color="auto" w:fill="auto"/>
          </w:tcPr>
          <w:p w14:paraId="3B1BFD37"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68A6D7BC" w14:textId="77777777" w:rsidTr="009717D7">
        <w:trPr>
          <w:cantSplit/>
        </w:trPr>
        <w:tc>
          <w:tcPr>
            <w:tcW w:w="1495" w:type="pct"/>
            <w:shd w:val="clear" w:color="auto" w:fill="auto"/>
          </w:tcPr>
          <w:p w14:paraId="65E8EDA7" w14:textId="77777777" w:rsidR="00CD60D2" w:rsidRPr="00D16BB4" w:rsidRDefault="00CD60D2" w:rsidP="00CD60D2">
            <w:pPr>
              <w:pStyle w:val="ENoteTableText"/>
              <w:tabs>
                <w:tab w:val="center" w:leader="dot" w:pos="2268"/>
              </w:tabs>
            </w:pPr>
            <w:r w:rsidRPr="00D16BB4">
              <w:t>r 175.040</w:t>
            </w:r>
            <w:r w:rsidRPr="00D16BB4">
              <w:tab/>
            </w:r>
          </w:p>
        </w:tc>
        <w:tc>
          <w:tcPr>
            <w:tcW w:w="3505" w:type="pct"/>
            <w:shd w:val="clear" w:color="auto" w:fill="auto"/>
          </w:tcPr>
          <w:p w14:paraId="33F211EF" w14:textId="77777777" w:rsidR="00CD60D2" w:rsidRPr="00D16BB4" w:rsidRDefault="00CD60D2" w:rsidP="00CD60D2">
            <w:pPr>
              <w:pStyle w:val="ENoteTableText"/>
              <w:tabs>
                <w:tab w:val="center" w:leader="dot" w:pos="2268"/>
              </w:tabs>
            </w:pPr>
            <w:r w:rsidRPr="00D16BB4">
              <w:t>ad No 135, 2014</w:t>
            </w:r>
          </w:p>
        </w:tc>
      </w:tr>
      <w:tr w:rsidR="00CD60D2" w:rsidRPr="00D16BB4" w14:paraId="7656921F" w14:textId="77777777" w:rsidTr="009717D7">
        <w:trPr>
          <w:cantSplit/>
        </w:trPr>
        <w:tc>
          <w:tcPr>
            <w:tcW w:w="1495" w:type="pct"/>
            <w:shd w:val="clear" w:color="auto" w:fill="auto"/>
          </w:tcPr>
          <w:p w14:paraId="63AF464C" w14:textId="77777777" w:rsidR="00CD60D2" w:rsidRPr="00D16BB4" w:rsidRDefault="00CD60D2" w:rsidP="00CD60D2">
            <w:pPr>
              <w:pStyle w:val="ENoteTableText"/>
              <w:tabs>
                <w:tab w:val="center" w:leader="dot" w:pos="2268"/>
              </w:tabs>
            </w:pPr>
            <w:r w:rsidRPr="00D16BB4">
              <w:t>r 175.045</w:t>
            </w:r>
            <w:r w:rsidRPr="00D16BB4">
              <w:tab/>
            </w:r>
          </w:p>
        </w:tc>
        <w:tc>
          <w:tcPr>
            <w:tcW w:w="3505" w:type="pct"/>
            <w:shd w:val="clear" w:color="auto" w:fill="auto"/>
          </w:tcPr>
          <w:p w14:paraId="5628CD3D" w14:textId="77777777" w:rsidR="00CD60D2" w:rsidRPr="00D16BB4" w:rsidRDefault="00CD60D2" w:rsidP="00CD60D2">
            <w:pPr>
              <w:pStyle w:val="ENoteTableText"/>
              <w:tabs>
                <w:tab w:val="center" w:leader="dot" w:pos="2268"/>
              </w:tabs>
            </w:pPr>
            <w:r w:rsidRPr="00D16BB4">
              <w:t>ad No 135, 2014</w:t>
            </w:r>
          </w:p>
        </w:tc>
      </w:tr>
      <w:tr w:rsidR="00CD60D2" w:rsidRPr="00D16BB4" w14:paraId="71BEF813" w14:textId="77777777" w:rsidTr="009717D7">
        <w:trPr>
          <w:cantSplit/>
        </w:trPr>
        <w:tc>
          <w:tcPr>
            <w:tcW w:w="1495" w:type="pct"/>
            <w:shd w:val="clear" w:color="auto" w:fill="auto"/>
          </w:tcPr>
          <w:p w14:paraId="72309DDA" w14:textId="77777777" w:rsidR="00CD60D2" w:rsidRPr="00D16BB4" w:rsidRDefault="00CD60D2" w:rsidP="00CD60D2">
            <w:pPr>
              <w:pStyle w:val="ENoteTableText"/>
              <w:tabs>
                <w:tab w:val="center" w:leader="dot" w:pos="2268"/>
              </w:tabs>
            </w:pPr>
            <w:r w:rsidRPr="00D16BB4">
              <w:t>r 175.050</w:t>
            </w:r>
            <w:r w:rsidRPr="00D16BB4">
              <w:tab/>
            </w:r>
          </w:p>
        </w:tc>
        <w:tc>
          <w:tcPr>
            <w:tcW w:w="3505" w:type="pct"/>
            <w:shd w:val="clear" w:color="auto" w:fill="auto"/>
          </w:tcPr>
          <w:p w14:paraId="4E24B84B" w14:textId="77777777" w:rsidR="00CD60D2" w:rsidRPr="00D16BB4" w:rsidRDefault="00CD60D2" w:rsidP="00CD60D2">
            <w:pPr>
              <w:pStyle w:val="ENoteTableText"/>
              <w:tabs>
                <w:tab w:val="center" w:leader="dot" w:pos="2268"/>
              </w:tabs>
            </w:pPr>
            <w:r w:rsidRPr="00D16BB4">
              <w:t>ad No 135, 2014</w:t>
            </w:r>
          </w:p>
        </w:tc>
      </w:tr>
      <w:tr w:rsidR="00CD60D2" w:rsidRPr="00D16BB4" w14:paraId="5C98AF5C" w14:textId="77777777" w:rsidTr="009717D7">
        <w:trPr>
          <w:cantSplit/>
        </w:trPr>
        <w:tc>
          <w:tcPr>
            <w:tcW w:w="1495" w:type="pct"/>
            <w:shd w:val="clear" w:color="auto" w:fill="auto"/>
          </w:tcPr>
          <w:p w14:paraId="463FE125" w14:textId="77777777" w:rsidR="00CD60D2" w:rsidRPr="00D16BB4" w:rsidRDefault="00CD60D2" w:rsidP="00CD60D2">
            <w:pPr>
              <w:pStyle w:val="ENoteTableText"/>
              <w:tabs>
                <w:tab w:val="center" w:leader="dot" w:pos="2268"/>
              </w:tabs>
            </w:pPr>
            <w:r w:rsidRPr="00D16BB4">
              <w:t>r 175.055</w:t>
            </w:r>
            <w:r w:rsidRPr="00D16BB4">
              <w:tab/>
            </w:r>
          </w:p>
        </w:tc>
        <w:tc>
          <w:tcPr>
            <w:tcW w:w="3505" w:type="pct"/>
            <w:shd w:val="clear" w:color="auto" w:fill="auto"/>
          </w:tcPr>
          <w:p w14:paraId="1BAD2608" w14:textId="77777777" w:rsidR="00CD60D2" w:rsidRPr="00D16BB4" w:rsidRDefault="00CD60D2" w:rsidP="00CD60D2">
            <w:pPr>
              <w:pStyle w:val="ENoteTableText"/>
              <w:tabs>
                <w:tab w:val="center" w:leader="dot" w:pos="2268"/>
              </w:tabs>
            </w:pPr>
            <w:r w:rsidRPr="00D16BB4">
              <w:t>ad No 135, 2014</w:t>
            </w:r>
          </w:p>
        </w:tc>
      </w:tr>
      <w:tr w:rsidR="00CD60D2" w:rsidRPr="00D16BB4" w14:paraId="59E253ED" w14:textId="77777777" w:rsidTr="009717D7">
        <w:trPr>
          <w:cantSplit/>
        </w:trPr>
        <w:tc>
          <w:tcPr>
            <w:tcW w:w="1495" w:type="pct"/>
            <w:shd w:val="clear" w:color="auto" w:fill="auto"/>
          </w:tcPr>
          <w:p w14:paraId="688C4DF0" w14:textId="77777777" w:rsidR="00CD60D2" w:rsidRPr="00D16BB4" w:rsidRDefault="00CD60D2" w:rsidP="00CD60D2">
            <w:pPr>
              <w:pStyle w:val="ENoteTableText"/>
              <w:tabs>
                <w:tab w:val="center" w:leader="dot" w:pos="2268"/>
              </w:tabs>
            </w:pPr>
            <w:r w:rsidRPr="00D16BB4">
              <w:t>r 175.060</w:t>
            </w:r>
            <w:r w:rsidRPr="00D16BB4">
              <w:tab/>
            </w:r>
          </w:p>
        </w:tc>
        <w:tc>
          <w:tcPr>
            <w:tcW w:w="3505" w:type="pct"/>
            <w:shd w:val="clear" w:color="auto" w:fill="auto"/>
          </w:tcPr>
          <w:p w14:paraId="6996D124" w14:textId="77777777" w:rsidR="00CD60D2" w:rsidRPr="00D16BB4" w:rsidRDefault="00CD60D2" w:rsidP="00CD60D2">
            <w:pPr>
              <w:pStyle w:val="ENoteTableText"/>
              <w:tabs>
                <w:tab w:val="center" w:leader="dot" w:pos="2268"/>
              </w:tabs>
            </w:pPr>
            <w:r w:rsidRPr="00D16BB4">
              <w:t>ad No 135, 2014</w:t>
            </w:r>
          </w:p>
        </w:tc>
      </w:tr>
      <w:tr w:rsidR="00CD60D2" w:rsidRPr="00D16BB4" w14:paraId="61C7FB77" w14:textId="77777777" w:rsidTr="009717D7">
        <w:trPr>
          <w:cantSplit/>
        </w:trPr>
        <w:tc>
          <w:tcPr>
            <w:tcW w:w="1495" w:type="pct"/>
            <w:shd w:val="clear" w:color="auto" w:fill="auto"/>
          </w:tcPr>
          <w:p w14:paraId="5ABAA2FB" w14:textId="77777777" w:rsidR="00CD60D2" w:rsidRPr="00D16BB4" w:rsidRDefault="00CD60D2" w:rsidP="00CD60D2">
            <w:pPr>
              <w:pStyle w:val="ENoteTableText"/>
              <w:tabs>
                <w:tab w:val="center" w:leader="dot" w:pos="2268"/>
              </w:tabs>
            </w:pPr>
            <w:r w:rsidRPr="00D16BB4">
              <w:t>r 175.065</w:t>
            </w:r>
            <w:r w:rsidRPr="00D16BB4">
              <w:tab/>
            </w:r>
          </w:p>
        </w:tc>
        <w:tc>
          <w:tcPr>
            <w:tcW w:w="3505" w:type="pct"/>
            <w:shd w:val="clear" w:color="auto" w:fill="auto"/>
          </w:tcPr>
          <w:p w14:paraId="450B6900" w14:textId="77777777" w:rsidR="00CD60D2" w:rsidRPr="00D16BB4" w:rsidRDefault="00CD60D2" w:rsidP="00CD60D2">
            <w:pPr>
              <w:pStyle w:val="ENoteTableText"/>
              <w:tabs>
                <w:tab w:val="center" w:leader="dot" w:pos="2268"/>
              </w:tabs>
            </w:pPr>
            <w:r w:rsidRPr="00D16BB4">
              <w:t>ad No 135, 2014</w:t>
            </w:r>
          </w:p>
        </w:tc>
      </w:tr>
      <w:tr w:rsidR="00CD60D2" w:rsidRPr="00D16BB4" w14:paraId="08F814AE" w14:textId="77777777" w:rsidTr="009717D7">
        <w:trPr>
          <w:cantSplit/>
        </w:trPr>
        <w:tc>
          <w:tcPr>
            <w:tcW w:w="1495" w:type="pct"/>
            <w:shd w:val="clear" w:color="auto" w:fill="auto"/>
          </w:tcPr>
          <w:p w14:paraId="5006F599" w14:textId="77777777" w:rsidR="00CD60D2" w:rsidRPr="00D16BB4" w:rsidRDefault="00CD60D2" w:rsidP="00CD60D2">
            <w:pPr>
              <w:pStyle w:val="ENoteTableText"/>
              <w:tabs>
                <w:tab w:val="center" w:leader="dot" w:pos="2268"/>
              </w:tabs>
            </w:pPr>
            <w:r w:rsidRPr="00D16BB4">
              <w:t>r 175.067</w:t>
            </w:r>
            <w:r w:rsidRPr="00D16BB4">
              <w:tab/>
            </w:r>
          </w:p>
        </w:tc>
        <w:tc>
          <w:tcPr>
            <w:tcW w:w="3505" w:type="pct"/>
            <w:shd w:val="clear" w:color="auto" w:fill="auto"/>
          </w:tcPr>
          <w:p w14:paraId="3608C19A" w14:textId="77777777" w:rsidR="00CD60D2" w:rsidRPr="00D16BB4" w:rsidRDefault="00CD60D2" w:rsidP="00CD60D2">
            <w:pPr>
              <w:pStyle w:val="ENoteTableText"/>
              <w:tabs>
                <w:tab w:val="center" w:leader="dot" w:pos="2268"/>
              </w:tabs>
            </w:pPr>
            <w:r w:rsidRPr="00D16BB4">
              <w:t>ad No 135, 2014</w:t>
            </w:r>
          </w:p>
        </w:tc>
      </w:tr>
      <w:tr w:rsidR="00CD60D2" w:rsidRPr="00D16BB4" w14:paraId="4E76D44A" w14:textId="77777777" w:rsidTr="009717D7">
        <w:trPr>
          <w:cantSplit/>
        </w:trPr>
        <w:tc>
          <w:tcPr>
            <w:tcW w:w="1495" w:type="pct"/>
            <w:shd w:val="clear" w:color="auto" w:fill="auto"/>
          </w:tcPr>
          <w:p w14:paraId="303E019F" w14:textId="14268419" w:rsidR="00CD60D2" w:rsidRPr="00D16BB4" w:rsidRDefault="009E3970" w:rsidP="00CD60D2">
            <w:pPr>
              <w:pStyle w:val="ENoteTableText"/>
              <w:tabs>
                <w:tab w:val="center" w:leader="dot" w:pos="2268"/>
              </w:tabs>
            </w:pPr>
            <w:r>
              <w:rPr>
                <w:b/>
              </w:rPr>
              <w:t>Division 1</w:t>
            </w:r>
            <w:r w:rsidR="00CD60D2" w:rsidRPr="00D16BB4">
              <w:rPr>
                <w:b/>
              </w:rPr>
              <w:t>75.B.3</w:t>
            </w:r>
          </w:p>
        </w:tc>
        <w:tc>
          <w:tcPr>
            <w:tcW w:w="3505" w:type="pct"/>
            <w:shd w:val="clear" w:color="auto" w:fill="auto"/>
          </w:tcPr>
          <w:p w14:paraId="55D10342"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51EF7A43" w14:textId="77777777" w:rsidTr="009717D7">
        <w:trPr>
          <w:cantSplit/>
        </w:trPr>
        <w:tc>
          <w:tcPr>
            <w:tcW w:w="1495" w:type="pct"/>
            <w:shd w:val="clear" w:color="auto" w:fill="auto"/>
          </w:tcPr>
          <w:p w14:paraId="3FBB0881" w14:textId="77777777" w:rsidR="00CD60D2" w:rsidRPr="00D16BB4" w:rsidRDefault="00CD60D2" w:rsidP="00CD60D2">
            <w:pPr>
              <w:pStyle w:val="ENoteTableText"/>
              <w:tabs>
                <w:tab w:val="center" w:leader="dot" w:pos="2268"/>
              </w:tabs>
            </w:pPr>
            <w:r w:rsidRPr="00D16BB4">
              <w:t>r 175.070</w:t>
            </w:r>
            <w:r w:rsidRPr="00D16BB4">
              <w:tab/>
            </w:r>
          </w:p>
        </w:tc>
        <w:tc>
          <w:tcPr>
            <w:tcW w:w="3505" w:type="pct"/>
            <w:shd w:val="clear" w:color="auto" w:fill="auto"/>
          </w:tcPr>
          <w:p w14:paraId="05420CBE" w14:textId="77777777" w:rsidR="00CD60D2" w:rsidRPr="00D16BB4" w:rsidRDefault="00CD60D2" w:rsidP="00CD60D2">
            <w:pPr>
              <w:pStyle w:val="ENoteTableText"/>
              <w:tabs>
                <w:tab w:val="center" w:leader="dot" w:pos="2268"/>
              </w:tabs>
            </w:pPr>
            <w:r w:rsidRPr="00D16BB4">
              <w:t>ad No 135, 2014</w:t>
            </w:r>
          </w:p>
        </w:tc>
      </w:tr>
      <w:tr w:rsidR="00CD60D2" w:rsidRPr="00D16BB4" w14:paraId="215B5FA7" w14:textId="77777777" w:rsidTr="009717D7">
        <w:trPr>
          <w:cantSplit/>
        </w:trPr>
        <w:tc>
          <w:tcPr>
            <w:tcW w:w="1495" w:type="pct"/>
            <w:shd w:val="clear" w:color="auto" w:fill="auto"/>
          </w:tcPr>
          <w:p w14:paraId="6B3240BE" w14:textId="77777777" w:rsidR="00CD60D2" w:rsidRPr="00D16BB4" w:rsidRDefault="00CD60D2" w:rsidP="00CD60D2">
            <w:pPr>
              <w:pStyle w:val="ENoteTableText"/>
              <w:tabs>
                <w:tab w:val="center" w:leader="dot" w:pos="2268"/>
              </w:tabs>
            </w:pPr>
            <w:r w:rsidRPr="00D16BB4">
              <w:t>r 175.075</w:t>
            </w:r>
            <w:r w:rsidRPr="00D16BB4">
              <w:tab/>
            </w:r>
          </w:p>
        </w:tc>
        <w:tc>
          <w:tcPr>
            <w:tcW w:w="3505" w:type="pct"/>
            <w:shd w:val="clear" w:color="auto" w:fill="auto"/>
          </w:tcPr>
          <w:p w14:paraId="01EAA227" w14:textId="77777777" w:rsidR="00CD60D2" w:rsidRPr="00D16BB4" w:rsidRDefault="00CD60D2" w:rsidP="00CD60D2">
            <w:pPr>
              <w:pStyle w:val="ENoteTableText"/>
              <w:tabs>
                <w:tab w:val="center" w:leader="dot" w:pos="2268"/>
              </w:tabs>
            </w:pPr>
            <w:r w:rsidRPr="00D16BB4">
              <w:t>ad No 135, 2014</w:t>
            </w:r>
          </w:p>
        </w:tc>
      </w:tr>
      <w:tr w:rsidR="00CD60D2" w:rsidRPr="00D16BB4" w14:paraId="62F787E6" w14:textId="77777777" w:rsidTr="009717D7">
        <w:trPr>
          <w:cantSplit/>
        </w:trPr>
        <w:tc>
          <w:tcPr>
            <w:tcW w:w="1495" w:type="pct"/>
            <w:shd w:val="clear" w:color="auto" w:fill="auto"/>
          </w:tcPr>
          <w:p w14:paraId="497146F6" w14:textId="77777777" w:rsidR="00CD60D2" w:rsidRPr="00D16BB4" w:rsidRDefault="00CD60D2" w:rsidP="00CD60D2">
            <w:pPr>
              <w:pStyle w:val="ENoteTableText"/>
              <w:tabs>
                <w:tab w:val="center" w:leader="dot" w:pos="2268"/>
              </w:tabs>
            </w:pPr>
            <w:r w:rsidRPr="00D16BB4">
              <w:t>r 175.080</w:t>
            </w:r>
            <w:r w:rsidRPr="00D16BB4">
              <w:tab/>
            </w:r>
          </w:p>
        </w:tc>
        <w:tc>
          <w:tcPr>
            <w:tcW w:w="3505" w:type="pct"/>
            <w:shd w:val="clear" w:color="auto" w:fill="auto"/>
          </w:tcPr>
          <w:p w14:paraId="19BC2C2D" w14:textId="77777777" w:rsidR="00CD60D2" w:rsidRPr="00D16BB4" w:rsidRDefault="00CD60D2" w:rsidP="00CD60D2">
            <w:pPr>
              <w:pStyle w:val="ENoteTableText"/>
              <w:tabs>
                <w:tab w:val="center" w:leader="dot" w:pos="2268"/>
              </w:tabs>
            </w:pPr>
            <w:r w:rsidRPr="00D16BB4">
              <w:t>ad No 135, 2014</w:t>
            </w:r>
          </w:p>
        </w:tc>
      </w:tr>
      <w:tr w:rsidR="00CD60D2" w:rsidRPr="00D16BB4" w14:paraId="77753F48" w14:textId="77777777" w:rsidTr="009717D7">
        <w:trPr>
          <w:cantSplit/>
        </w:trPr>
        <w:tc>
          <w:tcPr>
            <w:tcW w:w="1495" w:type="pct"/>
            <w:shd w:val="clear" w:color="auto" w:fill="auto"/>
          </w:tcPr>
          <w:p w14:paraId="4D255C51" w14:textId="77777777" w:rsidR="00CD60D2" w:rsidRPr="00D16BB4" w:rsidRDefault="00CD60D2" w:rsidP="00CD60D2">
            <w:pPr>
              <w:pStyle w:val="ENoteTableText"/>
              <w:tabs>
                <w:tab w:val="center" w:leader="dot" w:pos="2268"/>
              </w:tabs>
            </w:pPr>
            <w:r w:rsidRPr="00D16BB4">
              <w:t>r 175.085</w:t>
            </w:r>
            <w:r w:rsidRPr="00D16BB4">
              <w:tab/>
            </w:r>
          </w:p>
        </w:tc>
        <w:tc>
          <w:tcPr>
            <w:tcW w:w="3505" w:type="pct"/>
            <w:shd w:val="clear" w:color="auto" w:fill="auto"/>
          </w:tcPr>
          <w:p w14:paraId="2D53807E" w14:textId="77777777" w:rsidR="00CD60D2" w:rsidRPr="00D16BB4" w:rsidRDefault="00CD60D2" w:rsidP="00CD60D2">
            <w:pPr>
              <w:pStyle w:val="ENoteTableText"/>
              <w:tabs>
                <w:tab w:val="center" w:leader="dot" w:pos="2268"/>
              </w:tabs>
            </w:pPr>
            <w:r w:rsidRPr="00D16BB4">
              <w:t>ad No 135, 2014</w:t>
            </w:r>
          </w:p>
        </w:tc>
      </w:tr>
      <w:tr w:rsidR="00CD60D2" w:rsidRPr="00D16BB4" w14:paraId="620F4779" w14:textId="77777777" w:rsidTr="009717D7">
        <w:trPr>
          <w:cantSplit/>
        </w:trPr>
        <w:tc>
          <w:tcPr>
            <w:tcW w:w="1495" w:type="pct"/>
            <w:shd w:val="clear" w:color="auto" w:fill="auto"/>
          </w:tcPr>
          <w:p w14:paraId="6809A15E" w14:textId="228AA1A7" w:rsidR="00CD60D2" w:rsidRPr="00D16BB4" w:rsidRDefault="009E3970" w:rsidP="00CD60D2">
            <w:pPr>
              <w:pStyle w:val="ENoteTableText"/>
              <w:tabs>
                <w:tab w:val="center" w:leader="dot" w:pos="2268"/>
              </w:tabs>
            </w:pPr>
            <w:r>
              <w:rPr>
                <w:b/>
              </w:rPr>
              <w:t>Division 1</w:t>
            </w:r>
            <w:r w:rsidR="00CD60D2" w:rsidRPr="00D16BB4">
              <w:rPr>
                <w:b/>
              </w:rPr>
              <w:t>75.B.4</w:t>
            </w:r>
          </w:p>
        </w:tc>
        <w:tc>
          <w:tcPr>
            <w:tcW w:w="3505" w:type="pct"/>
            <w:shd w:val="clear" w:color="auto" w:fill="auto"/>
          </w:tcPr>
          <w:p w14:paraId="548088DC"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40E00984" w14:textId="77777777" w:rsidTr="009717D7">
        <w:trPr>
          <w:cantSplit/>
        </w:trPr>
        <w:tc>
          <w:tcPr>
            <w:tcW w:w="1495" w:type="pct"/>
            <w:shd w:val="clear" w:color="auto" w:fill="auto"/>
          </w:tcPr>
          <w:p w14:paraId="7F35C7D7" w14:textId="77777777" w:rsidR="00CD60D2" w:rsidRPr="00D16BB4" w:rsidRDefault="00CD60D2" w:rsidP="00CD60D2">
            <w:pPr>
              <w:pStyle w:val="ENoteTableText"/>
              <w:tabs>
                <w:tab w:val="center" w:leader="dot" w:pos="2268"/>
              </w:tabs>
            </w:pPr>
            <w:r w:rsidRPr="00D16BB4">
              <w:t>r 175.090</w:t>
            </w:r>
            <w:r w:rsidRPr="00D16BB4">
              <w:tab/>
            </w:r>
          </w:p>
        </w:tc>
        <w:tc>
          <w:tcPr>
            <w:tcW w:w="3505" w:type="pct"/>
            <w:shd w:val="clear" w:color="auto" w:fill="auto"/>
          </w:tcPr>
          <w:p w14:paraId="4D408FF8" w14:textId="77777777" w:rsidR="00CD60D2" w:rsidRPr="00D16BB4" w:rsidRDefault="00CD60D2" w:rsidP="00CD60D2">
            <w:pPr>
              <w:pStyle w:val="ENoteTableText"/>
              <w:tabs>
                <w:tab w:val="center" w:leader="dot" w:pos="2268"/>
              </w:tabs>
            </w:pPr>
            <w:r w:rsidRPr="00D16BB4">
              <w:t>ad No 135, 2014</w:t>
            </w:r>
          </w:p>
        </w:tc>
      </w:tr>
      <w:tr w:rsidR="00CD60D2" w:rsidRPr="00D16BB4" w14:paraId="006278A2" w14:textId="77777777" w:rsidTr="009717D7">
        <w:trPr>
          <w:cantSplit/>
        </w:trPr>
        <w:tc>
          <w:tcPr>
            <w:tcW w:w="1495" w:type="pct"/>
            <w:shd w:val="clear" w:color="auto" w:fill="auto"/>
          </w:tcPr>
          <w:p w14:paraId="6DD9E06C" w14:textId="77777777" w:rsidR="00CD60D2" w:rsidRPr="00D16BB4" w:rsidRDefault="00CD60D2" w:rsidP="00CD60D2">
            <w:pPr>
              <w:pStyle w:val="ENoteTableText"/>
              <w:tabs>
                <w:tab w:val="center" w:leader="dot" w:pos="2268"/>
              </w:tabs>
            </w:pPr>
            <w:r w:rsidRPr="00D16BB4">
              <w:t>r 175.095</w:t>
            </w:r>
            <w:r w:rsidRPr="00D16BB4">
              <w:tab/>
            </w:r>
          </w:p>
        </w:tc>
        <w:tc>
          <w:tcPr>
            <w:tcW w:w="3505" w:type="pct"/>
            <w:shd w:val="clear" w:color="auto" w:fill="auto"/>
          </w:tcPr>
          <w:p w14:paraId="5A837669" w14:textId="77777777" w:rsidR="00CD60D2" w:rsidRPr="00D16BB4" w:rsidRDefault="00CD60D2" w:rsidP="00CD60D2">
            <w:pPr>
              <w:pStyle w:val="ENoteTableText"/>
              <w:tabs>
                <w:tab w:val="center" w:leader="dot" w:pos="2268"/>
              </w:tabs>
            </w:pPr>
            <w:r w:rsidRPr="00D16BB4">
              <w:t>ad No 135, 2014</w:t>
            </w:r>
          </w:p>
        </w:tc>
      </w:tr>
      <w:tr w:rsidR="00CD60D2" w:rsidRPr="00D16BB4" w14:paraId="77E5DA7A" w14:textId="77777777" w:rsidTr="009717D7">
        <w:trPr>
          <w:cantSplit/>
        </w:trPr>
        <w:tc>
          <w:tcPr>
            <w:tcW w:w="1495" w:type="pct"/>
            <w:shd w:val="clear" w:color="auto" w:fill="auto"/>
          </w:tcPr>
          <w:p w14:paraId="5CBA9433" w14:textId="77777777" w:rsidR="00CD60D2" w:rsidRPr="00D16BB4" w:rsidRDefault="00CD60D2" w:rsidP="00CD60D2">
            <w:pPr>
              <w:pStyle w:val="ENoteTableText"/>
              <w:tabs>
                <w:tab w:val="center" w:leader="dot" w:pos="2268"/>
              </w:tabs>
            </w:pPr>
            <w:r w:rsidRPr="00D16BB4">
              <w:t>r 175.100</w:t>
            </w:r>
            <w:r w:rsidRPr="00D16BB4">
              <w:tab/>
            </w:r>
          </w:p>
        </w:tc>
        <w:tc>
          <w:tcPr>
            <w:tcW w:w="3505" w:type="pct"/>
            <w:shd w:val="clear" w:color="auto" w:fill="auto"/>
          </w:tcPr>
          <w:p w14:paraId="7CD44EF4" w14:textId="77777777" w:rsidR="00CD60D2" w:rsidRPr="00D16BB4" w:rsidRDefault="00CD60D2" w:rsidP="00CD60D2">
            <w:pPr>
              <w:pStyle w:val="ENoteTableText"/>
              <w:tabs>
                <w:tab w:val="center" w:leader="dot" w:pos="2268"/>
              </w:tabs>
            </w:pPr>
            <w:r w:rsidRPr="00D16BB4">
              <w:t>ad No 135, 2014</w:t>
            </w:r>
          </w:p>
        </w:tc>
      </w:tr>
      <w:tr w:rsidR="00CD60D2" w:rsidRPr="00D16BB4" w14:paraId="0DDEAC3D" w14:textId="77777777" w:rsidTr="009717D7">
        <w:trPr>
          <w:cantSplit/>
        </w:trPr>
        <w:tc>
          <w:tcPr>
            <w:tcW w:w="1495" w:type="pct"/>
            <w:shd w:val="clear" w:color="auto" w:fill="auto"/>
          </w:tcPr>
          <w:p w14:paraId="47FB737B" w14:textId="77777777" w:rsidR="00CD60D2" w:rsidRPr="00D16BB4" w:rsidRDefault="00CD60D2" w:rsidP="00CD60D2">
            <w:pPr>
              <w:pStyle w:val="ENoteTableText"/>
              <w:tabs>
                <w:tab w:val="center" w:leader="dot" w:pos="2268"/>
              </w:tabs>
            </w:pPr>
            <w:r w:rsidRPr="00D16BB4">
              <w:t>r 175.105</w:t>
            </w:r>
            <w:r w:rsidRPr="00D16BB4">
              <w:tab/>
            </w:r>
          </w:p>
        </w:tc>
        <w:tc>
          <w:tcPr>
            <w:tcW w:w="3505" w:type="pct"/>
            <w:shd w:val="clear" w:color="auto" w:fill="auto"/>
          </w:tcPr>
          <w:p w14:paraId="148A0496" w14:textId="77777777" w:rsidR="00CD60D2" w:rsidRPr="00D16BB4" w:rsidRDefault="00CD60D2" w:rsidP="00CD60D2">
            <w:pPr>
              <w:pStyle w:val="ENoteTableText"/>
              <w:tabs>
                <w:tab w:val="center" w:leader="dot" w:pos="2268"/>
              </w:tabs>
            </w:pPr>
            <w:r w:rsidRPr="00D16BB4">
              <w:t>ad No 135, 2014</w:t>
            </w:r>
          </w:p>
        </w:tc>
      </w:tr>
      <w:tr w:rsidR="00CD60D2" w:rsidRPr="00D16BB4" w14:paraId="6D4F1138" w14:textId="77777777" w:rsidTr="009717D7">
        <w:trPr>
          <w:cantSplit/>
        </w:trPr>
        <w:tc>
          <w:tcPr>
            <w:tcW w:w="1495" w:type="pct"/>
            <w:shd w:val="clear" w:color="auto" w:fill="auto"/>
          </w:tcPr>
          <w:p w14:paraId="3282470D" w14:textId="77777777" w:rsidR="00CD60D2" w:rsidRPr="00D16BB4" w:rsidRDefault="00CD60D2" w:rsidP="00CD60D2">
            <w:pPr>
              <w:pStyle w:val="ENoteTableText"/>
              <w:tabs>
                <w:tab w:val="center" w:leader="dot" w:pos="2268"/>
              </w:tabs>
            </w:pPr>
            <w:r w:rsidRPr="00D16BB4">
              <w:t>r 175.110</w:t>
            </w:r>
            <w:r w:rsidRPr="00D16BB4">
              <w:tab/>
            </w:r>
          </w:p>
        </w:tc>
        <w:tc>
          <w:tcPr>
            <w:tcW w:w="3505" w:type="pct"/>
            <w:shd w:val="clear" w:color="auto" w:fill="auto"/>
          </w:tcPr>
          <w:p w14:paraId="4AEC7B9D" w14:textId="77777777" w:rsidR="00CD60D2" w:rsidRPr="00D16BB4" w:rsidRDefault="00CD60D2" w:rsidP="00CD60D2">
            <w:pPr>
              <w:pStyle w:val="ENoteTableText"/>
              <w:tabs>
                <w:tab w:val="center" w:leader="dot" w:pos="2268"/>
              </w:tabs>
            </w:pPr>
            <w:r w:rsidRPr="00D16BB4">
              <w:t>ad No 135, 2014</w:t>
            </w:r>
          </w:p>
        </w:tc>
      </w:tr>
      <w:tr w:rsidR="00CD60D2" w:rsidRPr="00D16BB4" w14:paraId="0E1D2EA1" w14:textId="77777777" w:rsidTr="009717D7">
        <w:trPr>
          <w:cantSplit/>
        </w:trPr>
        <w:tc>
          <w:tcPr>
            <w:tcW w:w="1495" w:type="pct"/>
            <w:shd w:val="clear" w:color="auto" w:fill="auto"/>
          </w:tcPr>
          <w:p w14:paraId="0D5493B9" w14:textId="77777777" w:rsidR="00CD60D2" w:rsidRPr="00D16BB4" w:rsidRDefault="00CD60D2" w:rsidP="00CD60D2">
            <w:pPr>
              <w:pStyle w:val="ENoteTableText"/>
              <w:tabs>
                <w:tab w:val="center" w:leader="dot" w:pos="2268"/>
              </w:tabs>
            </w:pPr>
            <w:r w:rsidRPr="00D16BB4">
              <w:t>r 175.115</w:t>
            </w:r>
            <w:r w:rsidRPr="00D16BB4">
              <w:tab/>
            </w:r>
          </w:p>
        </w:tc>
        <w:tc>
          <w:tcPr>
            <w:tcW w:w="3505" w:type="pct"/>
            <w:shd w:val="clear" w:color="auto" w:fill="auto"/>
          </w:tcPr>
          <w:p w14:paraId="00B3D5C9" w14:textId="77777777" w:rsidR="00CD60D2" w:rsidRPr="00D16BB4" w:rsidRDefault="00CD60D2" w:rsidP="00CD60D2">
            <w:pPr>
              <w:pStyle w:val="ENoteTableText"/>
              <w:tabs>
                <w:tab w:val="center" w:leader="dot" w:pos="2268"/>
              </w:tabs>
            </w:pPr>
            <w:r w:rsidRPr="00D16BB4">
              <w:t>ad No 135, 2014</w:t>
            </w:r>
          </w:p>
        </w:tc>
      </w:tr>
      <w:tr w:rsidR="00CD60D2" w:rsidRPr="00D16BB4" w14:paraId="7E00540C" w14:textId="77777777" w:rsidTr="009717D7">
        <w:trPr>
          <w:cantSplit/>
        </w:trPr>
        <w:tc>
          <w:tcPr>
            <w:tcW w:w="1495" w:type="pct"/>
            <w:shd w:val="clear" w:color="auto" w:fill="auto"/>
          </w:tcPr>
          <w:p w14:paraId="10928938" w14:textId="77777777" w:rsidR="00CD60D2" w:rsidRPr="00D16BB4" w:rsidRDefault="00CD60D2" w:rsidP="00CD60D2">
            <w:pPr>
              <w:pStyle w:val="ENoteTableText"/>
              <w:tabs>
                <w:tab w:val="center" w:leader="dot" w:pos="2268"/>
              </w:tabs>
            </w:pPr>
            <w:r w:rsidRPr="00D16BB4">
              <w:t>r 175.120</w:t>
            </w:r>
            <w:r w:rsidRPr="00D16BB4">
              <w:tab/>
            </w:r>
          </w:p>
        </w:tc>
        <w:tc>
          <w:tcPr>
            <w:tcW w:w="3505" w:type="pct"/>
            <w:shd w:val="clear" w:color="auto" w:fill="auto"/>
          </w:tcPr>
          <w:p w14:paraId="60A6E732" w14:textId="77777777" w:rsidR="00CD60D2" w:rsidRPr="00D16BB4" w:rsidRDefault="00CD60D2" w:rsidP="00CD60D2">
            <w:pPr>
              <w:pStyle w:val="ENoteTableText"/>
              <w:tabs>
                <w:tab w:val="center" w:leader="dot" w:pos="2268"/>
              </w:tabs>
            </w:pPr>
            <w:r w:rsidRPr="00D16BB4">
              <w:t>ad No 135, 2014</w:t>
            </w:r>
          </w:p>
        </w:tc>
      </w:tr>
      <w:tr w:rsidR="00CD60D2" w:rsidRPr="00D16BB4" w14:paraId="2BCECDC5" w14:textId="77777777" w:rsidTr="009717D7">
        <w:trPr>
          <w:cantSplit/>
        </w:trPr>
        <w:tc>
          <w:tcPr>
            <w:tcW w:w="1495" w:type="pct"/>
            <w:shd w:val="clear" w:color="auto" w:fill="auto"/>
          </w:tcPr>
          <w:p w14:paraId="6DA541A6" w14:textId="77777777" w:rsidR="00CD60D2" w:rsidRPr="00D16BB4" w:rsidRDefault="00CD60D2" w:rsidP="00CD60D2">
            <w:pPr>
              <w:pStyle w:val="ENoteTableText"/>
              <w:tabs>
                <w:tab w:val="center" w:leader="dot" w:pos="2268"/>
              </w:tabs>
            </w:pPr>
            <w:r w:rsidRPr="00D16BB4">
              <w:lastRenderedPageBreak/>
              <w:t>r 175.125</w:t>
            </w:r>
            <w:r w:rsidRPr="00D16BB4">
              <w:tab/>
            </w:r>
          </w:p>
        </w:tc>
        <w:tc>
          <w:tcPr>
            <w:tcW w:w="3505" w:type="pct"/>
            <w:shd w:val="clear" w:color="auto" w:fill="auto"/>
          </w:tcPr>
          <w:p w14:paraId="77D46FB8" w14:textId="77777777" w:rsidR="00CD60D2" w:rsidRPr="00D16BB4" w:rsidRDefault="00CD60D2" w:rsidP="00CD60D2">
            <w:pPr>
              <w:pStyle w:val="ENoteTableText"/>
              <w:tabs>
                <w:tab w:val="center" w:leader="dot" w:pos="2268"/>
              </w:tabs>
            </w:pPr>
            <w:r w:rsidRPr="00D16BB4">
              <w:t>ad No 135, 2014</w:t>
            </w:r>
          </w:p>
        </w:tc>
      </w:tr>
      <w:tr w:rsidR="00CD60D2" w:rsidRPr="00D16BB4" w14:paraId="42860207" w14:textId="77777777" w:rsidTr="009717D7">
        <w:trPr>
          <w:cantSplit/>
        </w:trPr>
        <w:tc>
          <w:tcPr>
            <w:tcW w:w="1495" w:type="pct"/>
            <w:shd w:val="clear" w:color="auto" w:fill="auto"/>
          </w:tcPr>
          <w:p w14:paraId="37B8D602" w14:textId="77777777" w:rsidR="00CD60D2" w:rsidRPr="00D16BB4" w:rsidRDefault="00CD60D2" w:rsidP="00CD60D2">
            <w:pPr>
              <w:pStyle w:val="ENoteTableText"/>
              <w:tabs>
                <w:tab w:val="center" w:leader="dot" w:pos="2268"/>
              </w:tabs>
            </w:pPr>
            <w:r w:rsidRPr="00D16BB4">
              <w:t>r 175.130</w:t>
            </w:r>
            <w:r w:rsidRPr="00D16BB4">
              <w:tab/>
            </w:r>
          </w:p>
        </w:tc>
        <w:tc>
          <w:tcPr>
            <w:tcW w:w="3505" w:type="pct"/>
            <w:shd w:val="clear" w:color="auto" w:fill="auto"/>
          </w:tcPr>
          <w:p w14:paraId="48F6E397" w14:textId="77777777" w:rsidR="00CD60D2" w:rsidRPr="00D16BB4" w:rsidRDefault="00CD60D2" w:rsidP="00CD60D2">
            <w:pPr>
              <w:pStyle w:val="ENoteTableText"/>
              <w:tabs>
                <w:tab w:val="center" w:leader="dot" w:pos="2268"/>
              </w:tabs>
            </w:pPr>
            <w:r w:rsidRPr="00D16BB4">
              <w:t>ad No 135, 2014</w:t>
            </w:r>
          </w:p>
        </w:tc>
      </w:tr>
      <w:tr w:rsidR="00CD60D2" w:rsidRPr="00D16BB4" w14:paraId="24505048" w14:textId="77777777" w:rsidTr="009717D7">
        <w:trPr>
          <w:cantSplit/>
        </w:trPr>
        <w:tc>
          <w:tcPr>
            <w:tcW w:w="1495" w:type="pct"/>
            <w:shd w:val="clear" w:color="auto" w:fill="auto"/>
          </w:tcPr>
          <w:p w14:paraId="2A08AF25" w14:textId="77777777" w:rsidR="00CD60D2" w:rsidRPr="00D16BB4" w:rsidRDefault="00CD60D2" w:rsidP="00CD60D2">
            <w:pPr>
              <w:pStyle w:val="ENoteTableText"/>
              <w:tabs>
                <w:tab w:val="center" w:leader="dot" w:pos="2268"/>
              </w:tabs>
            </w:pPr>
            <w:r w:rsidRPr="00D16BB4">
              <w:t>r 175.135</w:t>
            </w:r>
            <w:r w:rsidRPr="00D16BB4">
              <w:tab/>
            </w:r>
          </w:p>
        </w:tc>
        <w:tc>
          <w:tcPr>
            <w:tcW w:w="3505" w:type="pct"/>
            <w:shd w:val="clear" w:color="auto" w:fill="auto"/>
          </w:tcPr>
          <w:p w14:paraId="2A33E7CC" w14:textId="77777777" w:rsidR="00CD60D2" w:rsidRPr="00D16BB4" w:rsidRDefault="00CD60D2" w:rsidP="00CD60D2">
            <w:pPr>
              <w:pStyle w:val="ENoteTableText"/>
              <w:tabs>
                <w:tab w:val="center" w:leader="dot" w:pos="2268"/>
              </w:tabs>
            </w:pPr>
            <w:r w:rsidRPr="00D16BB4">
              <w:t>ad No 135, 2014</w:t>
            </w:r>
          </w:p>
        </w:tc>
      </w:tr>
      <w:tr w:rsidR="00CD60D2" w:rsidRPr="00D16BB4" w14:paraId="386DE44D" w14:textId="77777777" w:rsidTr="009717D7">
        <w:trPr>
          <w:cantSplit/>
        </w:trPr>
        <w:tc>
          <w:tcPr>
            <w:tcW w:w="1495" w:type="pct"/>
            <w:shd w:val="clear" w:color="auto" w:fill="auto"/>
          </w:tcPr>
          <w:p w14:paraId="3824A576" w14:textId="77777777" w:rsidR="00CD60D2" w:rsidRPr="00D16BB4" w:rsidRDefault="00CD60D2" w:rsidP="00CD60D2">
            <w:pPr>
              <w:pStyle w:val="ENoteTableText"/>
              <w:tabs>
                <w:tab w:val="center" w:leader="dot" w:pos="2268"/>
              </w:tabs>
            </w:pPr>
            <w:r w:rsidRPr="00D16BB4">
              <w:t>r 175.140</w:t>
            </w:r>
            <w:r w:rsidRPr="00D16BB4">
              <w:tab/>
            </w:r>
          </w:p>
        </w:tc>
        <w:tc>
          <w:tcPr>
            <w:tcW w:w="3505" w:type="pct"/>
            <w:shd w:val="clear" w:color="auto" w:fill="auto"/>
          </w:tcPr>
          <w:p w14:paraId="70EC6865" w14:textId="77777777" w:rsidR="00CD60D2" w:rsidRPr="00D16BB4" w:rsidRDefault="00CD60D2" w:rsidP="00CD60D2">
            <w:pPr>
              <w:pStyle w:val="ENoteTableText"/>
              <w:tabs>
                <w:tab w:val="center" w:leader="dot" w:pos="2268"/>
              </w:tabs>
            </w:pPr>
            <w:r w:rsidRPr="00D16BB4">
              <w:t>ad No 135, 2014</w:t>
            </w:r>
          </w:p>
        </w:tc>
      </w:tr>
      <w:tr w:rsidR="00CD60D2" w:rsidRPr="00D16BB4" w14:paraId="729F921E" w14:textId="77777777" w:rsidTr="009717D7">
        <w:trPr>
          <w:cantSplit/>
        </w:trPr>
        <w:tc>
          <w:tcPr>
            <w:tcW w:w="1495" w:type="pct"/>
            <w:shd w:val="clear" w:color="auto" w:fill="auto"/>
          </w:tcPr>
          <w:p w14:paraId="6ADC3051" w14:textId="77777777" w:rsidR="00CD60D2" w:rsidRPr="00D16BB4" w:rsidRDefault="00CD60D2" w:rsidP="00CD60D2">
            <w:pPr>
              <w:pStyle w:val="ENoteTableText"/>
              <w:tabs>
                <w:tab w:val="center" w:leader="dot" w:pos="2268"/>
              </w:tabs>
            </w:pPr>
          </w:p>
        </w:tc>
        <w:tc>
          <w:tcPr>
            <w:tcW w:w="3505" w:type="pct"/>
            <w:shd w:val="clear" w:color="auto" w:fill="auto"/>
          </w:tcPr>
          <w:p w14:paraId="1C36852B" w14:textId="77777777" w:rsidR="00CD60D2" w:rsidRPr="00D16BB4" w:rsidRDefault="00CD60D2" w:rsidP="00CD60D2">
            <w:pPr>
              <w:pStyle w:val="ENoteTableText"/>
              <w:tabs>
                <w:tab w:val="center" w:leader="dot" w:pos="2268"/>
              </w:tabs>
            </w:pPr>
            <w:r w:rsidRPr="00D16BB4">
              <w:t>am F2020L00913</w:t>
            </w:r>
          </w:p>
        </w:tc>
      </w:tr>
      <w:tr w:rsidR="00CD60D2" w:rsidRPr="00D16BB4" w14:paraId="7BA63DFF" w14:textId="77777777" w:rsidTr="009717D7">
        <w:trPr>
          <w:cantSplit/>
        </w:trPr>
        <w:tc>
          <w:tcPr>
            <w:tcW w:w="1495" w:type="pct"/>
            <w:shd w:val="clear" w:color="auto" w:fill="auto"/>
          </w:tcPr>
          <w:p w14:paraId="6EB57E62" w14:textId="77777777" w:rsidR="00CD60D2" w:rsidRPr="00D16BB4" w:rsidRDefault="00CD60D2" w:rsidP="00CD60D2">
            <w:pPr>
              <w:pStyle w:val="ENoteTableText"/>
              <w:tabs>
                <w:tab w:val="center" w:leader="dot" w:pos="2268"/>
              </w:tabs>
            </w:pPr>
            <w:r w:rsidRPr="00D16BB4">
              <w:t>r 175.145</w:t>
            </w:r>
            <w:r w:rsidRPr="00D16BB4">
              <w:tab/>
            </w:r>
          </w:p>
        </w:tc>
        <w:tc>
          <w:tcPr>
            <w:tcW w:w="3505" w:type="pct"/>
            <w:shd w:val="clear" w:color="auto" w:fill="auto"/>
          </w:tcPr>
          <w:p w14:paraId="43BE6E9C" w14:textId="77777777" w:rsidR="00CD60D2" w:rsidRPr="00D16BB4" w:rsidRDefault="00CD60D2" w:rsidP="00CD60D2">
            <w:pPr>
              <w:pStyle w:val="ENoteTableText"/>
              <w:tabs>
                <w:tab w:val="center" w:leader="dot" w:pos="2268"/>
              </w:tabs>
            </w:pPr>
            <w:r w:rsidRPr="00D16BB4">
              <w:t>ad No 135, 2014</w:t>
            </w:r>
          </w:p>
        </w:tc>
      </w:tr>
      <w:tr w:rsidR="00CD60D2" w:rsidRPr="00D16BB4" w14:paraId="07F3EAA9" w14:textId="77777777" w:rsidTr="009717D7">
        <w:trPr>
          <w:cantSplit/>
        </w:trPr>
        <w:tc>
          <w:tcPr>
            <w:tcW w:w="1495" w:type="pct"/>
            <w:shd w:val="clear" w:color="auto" w:fill="auto"/>
          </w:tcPr>
          <w:p w14:paraId="33A54BFC" w14:textId="2AC47956" w:rsidR="00CD60D2" w:rsidRPr="00D16BB4" w:rsidRDefault="009E3970" w:rsidP="00CD60D2">
            <w:pPr>
              <w:pStyle w:val="ENoteTableText"/>
              <w:keepNext/>
              <w:tabs>
                <w:tab w:val="center" w:leader="dot" w:pos="2268"/>
              </w:tabs>
            </w:pPr>
            <w:r>
              <w:rPr>
                <w:b/>
              </w:rPr>
              <w:t>Division 1</w:t>
            </w:r>
            <w:r w:rsidR="00CD60D2" w:rsidRPr="00D16BB4">
              <w:rPr>
                <w:b/>
              </w:rPr>
              <w:t>75.B.5</w:t>
            </w:r>
          </w:p>
        </w:tc>
        <w:tc>
          <w:tcPr>
            <w:tcW w:w="3505" w:type="pct"/>
            <w:shd w:val="clear" w:color="auto" w:fill="auto"/>
          </w:tcPr>
          <w:p w14:paraId="6760CF0C"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691E50D7" w14:textId="77777777" w:rsidTr="009717D7">
        <w:trPr>
          <w:cantSplit/>
        </w:trPr>
        <w:tc>
          <w:tcPr>
            <w:tcW w:w="1495" w:type="pct"/>
            <w:shd w:val="clear" w:color="auto" w:fill="auto"/>
          </w:tcPr>
          <w:p w14:paraId="337E0D11" w14:textId="77777777" w:rsidR="00CD60D2" w:rsidRPr="00D16BB4" w:rsidRDefault="00CD60D2" w:rsidP="00CD60D2">
            <w:pPr>
              <w:pStyle w:val="ENoteTableText"/>
              <w:tabs>
                <w:tab w:val="center" w:leader="dot" w:pos="2268"/>
              </w:tabs>
            </w:pPr>
            <w:r w:rsidRPr="00D16BB4">
              <w:t>r 175.150</w:t>
            </w:r>
            <w:r w:rsidRPr="00D16BB4">
              <w:tab/>
            </w:r>
          </w:p>
        </w:tc>
        <w:tc>
          <w:tcPr>
            <w:tcW w:w="3505" w:type="pct"/>
            <w:shd w:val="clear" w:color="auto" w:fill="auto"/>
          </w:tcPr>
          <w:p w14:paraId="05C81D72" w14:textId="77777777" w:rsidR="00CD60D2" w:rsidRPr="00D16BB4" w:rsidRDefault="00CD60D2" w:rsidP="00CD60D2">
            <w:pPr>
              <w:pStyle w:val="ENoteTableText"/>
              <w:tabs>
                <w:tab w:val="center" w:leader="dot" w:pos="2268"/>
              </w:tabs>
            </w:pPr>
            <w:r w:rsidRPr="00D16BB4">
              <w:t>ad No 135, 2014</w:t>
            </w:r>
          </w:p>
        </w:tc>
      </w:tr>
      <w:tr w:rsidR="00CD60D2" w:rsidRPr="00D16BB4" w14:paraId="147E9238" w14:textId="77777777" w:rsidTr="009717D7">
        <w:trPr>
          <w:cantSplit/>
        </w:trPr>
        <w:tc>
          <w:tcPr>
            <w:tcW w:w="1495" w:type="pct"/>
            <w:shd w:val="clear" w:color="auto" w:fill="auto"/>
          </w:tcPr>
          <w:p w14:paraId="4B102B4F" w14:textId="77777777" w:rsidR="00CD60D2" w:rsidRPr="00D16BB4" w:rsidRDefault="00CD60D2" w:rsidP="00CD60D2">
            <w:pPr>
              <w:pStyle w:val="ENoteTableText"/>
              <w:tabs>
                <w:tab w:val="center" w:leader="dot" w:pos="2268"/>
              </w:tabs>
            </w:pPr>
            <w:r w:rsidRPr="00D16BB4">
              <w:t>r 175.155</w:t>
            </w:r>
            <w:r w:rsidRPr="00D16BB4">
              <w:tab/>
            </w:r>
          </w:p>
        </w:tc>
        <w:tc>
          <w:tcPr>
            <w:tcW w:w="3505" w:type="pct"/>
            <w:shd w:val="clear" w:color="auto" w:fill="auto"/>
          </w:tcPr>
          <w:p w14:paraId="465A626C" w14:textId="77777777" w:rsidR="00CD60D2" w:rsidRPr="00D16BB4" w:rsidRDefault="00CD60D2" w:rsidP="00CD60D2">
            <w:pPr>
              <w:pStyle w:val="ENoteTableText"/>
              <w:tabs>
                <w:tab w:val="center" w:leader="dot" w:pos="2268"/>
              </w:tabs>
            </w:pPr>
            <w:r w:rsidRPr="00D16BB4">
              <w:t>ad No 135, 2014</w:t>
            </w:r>
          </w:p>
        </w:tc>
      </w:tr>
      <w:tr w:rsidR="00CD60D2" w:rsidRPr="00D16BB4" w14:paraId="12A3C55A" w14:textId="77777777" w:rsidTr="009717D7">
        <w:trPr>
          <w:cantSplit/>
        </w:trPr>
        <w:tc>
          <w:tcPr>
            <w:tcW w:w="1495" w:type="pct"/>
            <w:shd w:val="clear" w:color="auto" w:fill="auto"/>
          </w:tcPr>
          <w:p w14:paraId="56BC1EAC" w14:textId="77777777" w:rsidR="00CD60D2" w:rsidRPr="00D16BB4" w:rsidRDefault="00CD60D2" w:rsidP="00CD60D2">
            <w:pPr>
              <w:pStyle w:val="ENoteTableText"/>
              <w:tabs>
                <w:tab w:val="center" w:leader="dot" w:pos="2268"/>
              </w:tabs>
            </w:pPr>
            <w:r w:rsidRPr="00D16BB4">
              <w:t>r 175.160</w:t>
            </w:r>
            <w:r w:rsidRPr="00D16BB4">
              <w:tab/>
            </w:r>
          </w:p>
        </w:tc>
        <w:tc>
          <w:tcPr>
            <w:tcW w:w="3505" w:type="pct"/>
            <w:shd w:val="clear" w:color="auto" w:fill="auto"/>
          </w:tcPr>
          <w:p w14:paraId="09F18C65" w14:textId="77777777" w:rsidR="00CD60D2" w:rsidRPr="00D16BB4" w:rsidRDefault="00CD60D2" w:rsidP="00CD60D2">
            <w:pPr>
              <w:pStyle w:val="ENoteTableText"/>
              <w:tabs>
                <w:tab w:val="center" w:leader="dot" w:pos="2268"/>
              </w:tabs>
            </w:pPr>
            <w:r w:rsidRPr="00D16BB4">
              <w:t>ad No 135, 2014</w:t>
            </w:r>
          </w:p>
        </w:tc>
      </w:tr>
      <w:tr w:rsidR="00CD60D2" w:rsidRPr="00D16BB4" w14:paraId="40528259" w14:textId="77777777" w:rsidTr="009717D7">
        <w:trPr>
          <w:cantSplit/>
        </w:trPr>
        <w:tc>
          <w:tcPr>
            <w:tcW w:w="1495" w:type="pct"/>
            <w:shd w:val="clear" w:color="auto" w:fill="auto"/>
          </w:tcPr>
          <w:p w14:paraId="2FD6CC30" w14:textId="77777777" w:rsidR="00CD60D2" w:rsidRPr="00D16BB4" w:rsidRDefault="00CD60D2" w:rsidP="00CD60D2">
            <w:pPr>
              <w:pStyle w:val="ENoteTableText"/>
              <w:tabs>
                <w:tab w:val="center" w:leader="dot" w:pos="2268"/>
              </w:tabs>
            </w:pPr>
            <w:r w:rsidRPr="00D16BB4">
              <w:t>r 175.165</w:t>
            </w:r>
            <w:r w:rsidRPr="00D16BB4">
              <w:tab/>
            </w:r>
          </w:p>
        </w:tc>
        <w:tc>
          <w:tcPr>
            <w:tcW w:w="3505" w:type="pct"/>
            <w:shd w:val="clear" w:color="auto" w:fill="auto"/>
          </w:tcPr>
          <w:p w14:paraId="5E6413A5" w14:textId="77777777" w:rsidR="00CD60D2" w:rsidRPr="00D16BB4" w:rsidRDefault="00CD60D2" w:rsidP="00CD60D2">
            <w:pPr>
              <w:pStyle w:val="ENoteTableText"/>
              <w:tabs>
                <w:tab w:val="center" w:leader="dot" w:pos="2268"/>
              </w:tabs>
            </w:pPr>
            <w:r w:rsidRPr="00D16BB4">
              <w:t>ad No 135, 2014</w:t>
            </w:r>
          </w:p>
        </w:tc>
      </w:tr>
      <w:tr w:rsidR="00CD60D2" w:rsidRPr="00D16BB4" w14:paraId="67A985FC" w14:textId="77777777" w:rsidTr="009717D7">
        <w:trPr>
          <w:cantSplit/>
        </w:trPr>
        <w:tc>
          <w:tcPr>
            <w:tcW w:w="1495" w:type="pct"/>
            <w:shd w:val="clear" w:color="auto" w:fill="auto"/>
          </w:tcPr>
          <w:p w14:paraId="385F6F44" w14:textId="77777777" w:rsidR="00CD60D2" w:rsidRPr="00D16BB4" w:rsidRDefault="00CD60D2" w:rsidP="00CD60D2">
            <w:pPr>
              <w:pStyle w:val="ENoteTableText"/>
              <w:tabs>
                <w:tab w:val="center" w:leader="dot" w:pos="2268"/>
              </w:tabs>
            </w:pPr>
            <w:r w:rsidRPr="00D16BB4">
              <w:t>r 175.170</w:t>
            </w:r>
            <w:r w:rsidRPr="00D16BB4">
              <w:tab/>
            </w:r>
          </w:p>
        </w:tc>
        <w:tc>
          <w:tcPr>
            <w:tcW w:w="3505" w:type="pct"/>
            <w:shd w:val="clear" w:color="auto" w:fill="auto"/>
          </w:tcPr>
          <w:p w14:paraId="403C62DD" w14:textId="77777777" w:rsidR="00CD60D2" w:rsidRPr="00D16BB4" w:rsidRDefault="00CD60D2" w:rsidP="00CD60D2">
            <w:pPr>
              <w:pStyle w:val="ENoteTableText"/>
              <w:tabs>
                <w:tab w:val="center" w:leader="dot" w:pos="2268"/>
              </w:tabs>
            </w:pPr>
            <w:r w:rsidRPr="00D16BB4">
              <w:t>ad No 135, 2014</w:t>
            </w:r>
          </w:p>
        </w:tc>
      </w:tr>
      <w:tr w:rsidR="00CD60D2" w:rsidRPr="00D16BB4" w14:paraId="30BB5574" w14:textId="77777777" w:rsidTr="009717D7">
        <w:trPr>
          <w:cantSplit/>
        </w:trPr>
        <w:tc>
          <w:tcPr>
            <w:tcW w:w="1495" w:type="pct"/>
            <w:shd w:val="clear" w:color="auto" w:fill="auto"/>
          </w:tcPr>
          <w:p w14:paraId="6D85FC3F" w14:textId="77777777" w:rsidR="00CD60D2" w:rsidRPr="00D16BB4" w:rsidRDefault="00CD60D2" w:rsidP="00CD60D2">
            <w:pPr>
              <w:pStyle w:val="ENoteTableText"/>
              <w:tabs>
                <w:tab w:val="center" w:leader="dot" w:pos="2268"/>
              </w:tabs>
            </w:pPr>
            <w:r w:rsidRPr="00D16BB4">
              <w:t>r 175.175</w:t>
            </w:r>
            <w:r w:rsidRPr="00D16BB4">
              <w:tab/>
            </w:r>
          </w:p>
        </w:tc>
        <w:tc>
          <w:tcPr>
            <w:tcW w:w="3505" w:type="pct"/>
            <w:shd w:val="clear" w:color="auto" w:fill="auto"/>
          </w:tcPr>
          <w:p w14:paraId="482AE5B6" w14:textId="77777777" w:rsidR="00CD60D2" w:rsidRPr="00D16BB4" w:rsidRDefault="00CD60D2" w:rsidP="00CD60D2">
            <w:pPr>
              <w:pStyle w:val="ENoteTableText"/>
              <w:tabs>
                <w:tab w:val="center" w:leader="dot" w:pos="2268"/>
              </w:tabs>
            </w:pPr>
            <w:r w:rsidRPr="00D16BB4">
              <w:t>ad No 135, 2014</w:t>
            </w:r>
          </w:p>
        </w:tc>
      </w:tr>
      <w:tr w:rsidR="00CD60D2" w:rsidRPr="00D16BB4" w14:paraId="1CE7048E" w14:textId="77777777" w:rsidTr="009717D7">
        <w:trPr>
          <w:cantSplit/>
        </w:trPr>
        <w:tc>
          <w:tcPr>
            <w:tcW w:w="1495" w:type="pct"/>
            <w:shd w:val="clear" w:color="auto" w:fill="auto"/>
          </w:tcPr>
          <w:p w14:paraId="1DCA10EB" w14:textId="77777777" w:rsidR="00CD60D2" w:rsidRPr="00D16BB4" w:rsidRDefault="00CD60D2" w:rsidP="00CD60D2">
            <w:pPr>
              <w:pStyle w:val="ENoteTableText"/>
              <w:tabs>
                <w:tab w:val="center" w:leader="dot" w:pos="2268"/>
              </w:tabs>
            </w:pPr>
            <w:r w:rsidRPr="00D16BB4">
              <w:t>r 175.180</w:t>
            </w:r>
            <w:r w:rsidRPr="00D16BB4">
              <w:tab/>
            </w:r>
          </w:p>
        </w:tc>
        <w:tc>
          <w:tcPr>
            <w:tcW w:w="3505" w:type="pct"/>
            <w:shd w:val="clear" w:color="auto" w:fill="auto"/>
          </w:tcPr>
          <w:p w14:paraId="6BF7CFAD" w14:textId="77777777" w:rsidR="00CD60D2" w:rsidRPr="00D16BB4" w:rsidRDefault="00CD60D2" w:rsidP="00CD60D2">
            <w:pPr>
              <w:pStyle w:val="ENoteTableText"/>
              <w:tabs>
                <w:tab w:val="center" w:leader="dot" w:pos="2268"/>
              </w:tabs>
            </w:pPr>
            <w:r w:rsidRPr="00D16BB4">
              <w:t>ad No 135, 2014</w:t>
            </w:r>
          </w:p>
        </w:tc>
      </w:tr>
      <w:tr w:rsidR="00CD60D2" w:rsidRPr="00D16BB4" w14:paraId="440B0970" w14:textId="77777777" w:rsidTr="009717D7">
        <w:trPr>
          <w:cantSplit/>
        </w:trPr>
        <w:tc>
          <w:tcPr>
            <w:tcW w:w="1495" w:type="pct"/>
            <w:shd w:val="clear" w:color="auto" w:fill="auto"/>
          </w:tcPr>
          <w:p w14:paraId="65A673DB" w14:textId="77777777" w:rsidR="00CD60D2" w:rsidRPr="00D16BB4" w:rsidRDefault="00CD60D2" w:rsidP="00CD60D2">
            <w:pPr>
              <w:pStyle w:val="ENoteTableText"/>
              <w:tabs>
                <w:tab w:val="center" w:leader="dot" w:pos="2268"/>
              </w:tabs>
            </w:pPr>
            <w:r w:rsidRPr="00D16BB4">
              <w:t>r 175.185</w:t>
            </w:r>
            <w:r w:rsidRPr="00D16BB4">
              <w:tab/>
            </w:r>
          </w:p>
        </w:tc>
        <w:tc>
          <w:tcPr>
            <w:tcW w:w="3505" w:type="pct"/>
            <w:shd w:val="clear" w:color="auto" w:fill="auto"/>
          </w:tcPr>
          <w:p w14:paraId="3DB78235" w14:textId="77777777" w:rsidR="00CD60D2" w:rsidRPr="00D16BB4" w:rsidRDefault="00CD60D2" w:rsidP="00CD60D2">
            <w:pPr>
              <w:pStyle w:val="ENoteTableText"/>
              <w:tabs>
                <w:tab w:val="center" w:leader="dot" w:pos="2268"/>
              </w:tabs>
            </w:pPr>
            <w:r w:rsidRPr="00D16BB4">
              <w:t>ad No 135, 2014</w:t>
            </w:r>
          </w:p>
        </w:tc>
      </w:tr>
      <w:tr w:rsidR="00CD60D2" w:rsidRPr="00D16BB4" w14:paraId="587140E7" w14:textId="77777777" w:rsidTr="009717D7">
        <w:trPr>
          <w:cantSplit/>
        </w:trPr>
        <w:tc>
          <w:tcPr>
            <w:tcW w:w="1495" w:type="pct"/>
            <w:shd w:val="clear" w:color="auto" w:fill="auto"/>
          </w:tcPr>
          <w:p w14:paraId="7675F3E3" w14:textId="77777777" w:rsidR="00CD60D2" w:rsidRPr="00D16BB4" w:rsidRDefault="00CD60D2" w:rsidP="00CD60D2">
            <w:pPr>
              <w:pStyle w:val="ENoteTableText"/>
              <w:tabs>
                <w:tab w:val="center" w:leader="dot" w:pos="2268"/>
              </w:tabs>
            </w:pPr>
            <w:r w:rsidRPr="00D16BB4">
              <w:t>r 175.190</w:t>
            </w:r>
            <w:r w:rsidRPr="00D16BB4">
              <w:tab/>
            </w:r>
          </w:p>
        </w:tc>
        <w:tc>
          <w:tcPr>
            <w:tcW w:w="3505" w:type="pct"/>
            <w:shd w:val="clear" w:color="auto" w:fill="auto"/>
          </w:tcPr>
          <w:p w14:paraId="261A4261" w14:textId="77777777" w:rsidR="00CD60D2" w:rsidRPr="00D16BB4" w:rsidRDefault="00CD60D2" w:rsidP="00CD60D2">
            <w:pPr>
              <w:pStyle w:val="ENoteTableText"/>
              <w:tabs>
                <w:tab w:val="center" w:leader="dot" w:pos="2268"/>
              </w:tabs>
            </w:pPr>
            <w:r w:rsidRPr="00D16BB4">
              <w:t>ad No 135, 2014</w:t>
            </w:r>
          </w:p>
        </w:tc>
      </w:tr>
      <w:tr w:rsidR="00CD60D2" w:rsidRPr="00D16BB4" w14:paraId="7081E0BF" w14:textId="77777777" w:rsidTr="009717D7">
        <w:trPr>
          <w:cantSplit/>
        </w:trPr>
        <w:tc>
          <w:tcPr>
            <w:tcW w:w="1495" w:type="pct"/>
            <w:shd w:val="clear" w:color="auto" w:fill="auto"/>
          </w:tcPr>
          <w:p w14:paraId="0BD3CA91" w14:textId="77777777" w:rsidR="00CD60D2" w:rsidRPr="00D16BB4" w:rsidRDefault="00CD60D2" w:rsidP="00CD60D2">
            <w:pPr>
              <w:pStyle w:val="ENoteTableText"/>
              <w:tabs>
                <w:tab w:val="center" w:leader="dot" w:pos="2268"/>
              </w:tabs>
            </w:pPr>
            <w:r w:rsidRPr="00D16BB4">
              <w:t>r 175.195</w:t>
            </w:r>
            <w:r w:rsidRPr="00D16BB4">
              <w:tab/>
            </w:r>
          </w:p>
        </w:tc>
        <w:tc>
          <w:tcPr>
            <w:tcW w:w="3505" w:type="pct"/>
            <w:shd w:val="clear" w:color="auto" w:fill="auto"/>
          </w:tcPr>
          <w:p w14:paraId="570EDEB0" w14:textId="77777777" w:rsidR="00CD60D2" w:rsidRPr="00D16BB4" w:rsidRDefault="00CD60D2" w:rsidP="00CD60D2">
            <w:pPr>
              <w:pStyle w:val="ENoteTableText"/>
              <w:tabs>
                <w:tab w:val="center" w:leader="dot" w:pos="2268"/>
              </w:tabs>
            </w:pPr>
            <w:r w:rsidRPr="00D16BB4">
              <w:t>ad No 135, 2014</w:t>
            </w:r>
          </w:p>
        </w:tc>
      </w:tr>
      <w:tr w:rsidR="00CD60D2" w:rsidRPr="00D16BB4" w14:paraId="6F7204FE" w14:textId="77777777" w:rsidTr="009717D7">
        <w:trPr>
          <w:cantSplit/>
        </w:trPr>
        <w:tc>
          <w:tcPr>
            <w:tcW w:w="1495" w:type="pct"/>
            <w:shd w:val="clear" w:color="auto" w:fill="auto"/>
          </w:tcPr>
          <w:p w14:paraId="41980549" w14:textId="2ABCC795" w:rsidR="00CD60D2" w:rsidRPr="00D16BB4" w:rsidRDefault="009E3970" w:rsidP="00CD60D2">
            <w:pPr>
              <w:pStyle w:val="ENoteTableText"/>
              <w:keepNext/>
              <w:tabs>
                <w:tab w:val="center" w:leader="dot" w:pos="2268"/>
              </w:tabs>
            </w:pPr>
            <w:r>
              <w:rPr>
                <w:b/>
              </w:rPr>
              <w:t>Division 1</w:t>
            </w:r>
            <w:r w:rsidR="00CD60D2" w:rsidRPr="00D16BB4">
              <w:rPr>
                <w:b/>
              </w:rPr>
              <w:t>75.B.6</w:t>
            </w:r>
          </w:p>
        </w:tc>
        <w:tc>
          <w:tcPr>
            <w:tcW w:w="3505" w:type="pct"/>
            <w:shd w:val="clear" w:color="auto" w:fill="auto"/>
          </w:tcPr>
          <w:p w14:paraId="000F8BC7" w14:textId="77777777" w:rsidR="00CD60D2" w:rsidRPr="00D16BB4" w:rsidRDefault="00CD60D2" w:rsidP="00CD60D2">
            <w:pPr>
              <w:pStyle w:val="ENoteTableText"/>
              <w:keepNext/>
              <w:tabs>
                <w:tab w:val="center" w:leader="dot" w:pos="2268"/>
              </w:tabs>
              <w:rPr>
                <w:rFonts w:eastAsiaTheme="minorHAnsi" w:cstheme="minorBidi"/>
                <w:lang w:eastAsia="en-US"/>
              </w:rPr>
            </w:pPr>
          </w:p>
        </w:tc>
      </w:tr>
      <w:tr w:rsidR="00CD60D2" w:rsidRPr="00D16BB4" w14:paraId="4D733464" w14:textId="77777777" w:rsidTr="009717D7">
        <w:trPr>
          <w:cantSplit/>
        </w:trPr>
        <w:tc>
          <w:tcPr>
            <w:tcW w:w="1495" w:type="pct"/>
            <w:shd w:val="clear" w:color="auto" w:fill="auto"/>
          </w:tcPr>
          <w:p w14:paraId="04366ADB" w14:textId="77777777" w:rsidR="00CD60D2" w:rsidRPr="00D16BB4" w:rsidRDefault="00CD60D2" w:rsidP="00CD60D2">
            <w:pPr>
              <w:pStyle w:val="ENoteTableText"/>
              <w:tabs>
                <w:tab w:val="center" w:leader="dot" w:pos="2268"/>
              </w:tabs>
            </w:pPr>
            <w:r w:rsidRPr="00D16BB4">
              <w:t>r 175.200</w:t>
            </w:r>
            <w:r w:rsidRPr="00D16BB4">
              <w:tab/>
            </w:r>
          </w:p>
        </w:tc>
        <w:tc>
          <w:tcPr>
            <w:tcW w:w="3505" w:type="pct"/>
            <w:shd w:val="clear" w:color="auto" w:fill="auto"/>
          </w:tcPr>
          <w:p w14:paraId="36AE07EF" w14:textId="77777777" w:rsidR="00CD60D2" w:rsidRPr="00D16BB4" w:rsidRDefault="00CD60D2" w:rsidP="00CD60D2">
            <w:pPr>
              <w:pStyle w:val="ENoteTableText"/>
              <w:tabs>
                <w:tab w:val="center" w:leader="dot" w:pos="2268"/>
              </w:tabs>
            </w:pPr>
            <w:r w:rsidRPr="00D16BB4">
              <w:t>ad No 135, 2014</w:t>
            </w:r>
          </w:p>
        </w:tc>
      </w:tr>
      <w:tr w:rsidR="00CD60D2" w:rsidRPr="00D16BB4" w14:paraId="5666C479" w14:textId="77777777" w:rsidTr="009717D7">
        <w:trPr>
          <w:cantSplit/>
        </w:trPr>
        <w:tc>
          <w:tcPr>
            <w:tcW w:w="1495" w:type="pct"/>
            <w:shd w:val="clear" w:color="auto" w:fill="auto"/>
          </w:tcPr>
          <w:p w14:paraId="57ADAEA1" w14:textId="77777777" w:rsidR="00CD60D2" w:rsidRPr="00D16BB4" w:rsidRDefault="00CD60D2" w:rsidP="00CD60D2">
            <w:pPr>
              <w:pStyle w:val="ENoteTableText"/>
              <w:tabs>
                <w:tab w:val="center" w:leader="dot" w:pos="2268"/>
              </w:tabs>
            </w:pPr>
            <w:r w:rsidRPr="00D16BB4">
              <w:t>r 175.205</w:t>
            </w:r>
            <w:r w:rsidRPr="00D16BB4">
              <w:tab/>
            </w:r>
          </w:p>
        </w:tc>
        <w:tc>
          <w:tcPr>
            <w:tcW w:w="3505" w:type="pct"/>
            <w:shd w:val="clear" w:color="auto" w:fill="auto"/>
          </w:tcPr>
          <w:p w14:paraId="3D112936" w14:textId="77777777" w:rsidR="00CD60D2" w:rsidRPr="00D16BB4" w:rsidRDefault="00CD60D2" w:rsidP="00CD60D2">
            <w:pPr>
              <w:pStyle w:val="ENoteTableText"/>
              <w:tabs>
                <w:tab w:val="center" w:leader="dot" w:pos="2268"/>
              </w:tabs>
            </w:pPr>
            <w:r w:rsidRPr="00D16BB4">
              <w:t>ad No 135, 2014</w:t>
            </w:r>
          </w:p>
        </w:tc>
      </w:tr>
      <w:tr w:rsidR="00CD60D2" w:rsidRPr="00D16BB4" w14:paraId="049EA33A" w14:textId="77777777" w:rsidTr="009717D7">
        <w:trPr>
          <w:cantSplit/>
        </w:trPr>
        <w:tc>
          <w:tcPr>
            <w:tcW w:w="1495" w:type="pct"/>
            <w:shd w:val="clear" w:color="auto" w:fill="auto"/>
          </w:tcPr>
          <w:p w14:paraId="3F8C3737" w14:textId="77777777" w:rsidR="00CD60D2" w:rsidRPr="00D16BB4" w:rsidRDefault="00CD60D2" w:rsidP="00CD60D2">
            <w:pPr>
              <w:pStyle w:val="ENoteTableText"/>
              <w:tabs>
                <w:tab w:val="center" w:leader="dot" w:pos="2268"/>
              </w:tabs>
            </w:pPr>
            <w:r w:rsidRPr="00D16BB4">
              <w:t>r 175.210</w:t>
            </w:r>
            <w:r w:rsidRPr="00D16BB4">
              <w:tab/>
            </w:r>
          </w:p>
        </w:tc>
        <w:tc>
          <w:tcPr>
            <w:tcW w:w="3505" w:type="pct"/>
            <w:shd w:val="clear" w:color="auto" w:fill="auto"/>
          </w:tcPr>
          <w:p w14:paraId="012F09FB" w14:textId="77777777" w:rsidR="00CD60D2" w:rsidRPr="00D16BB4" w:rsidRDefault="00CD60D2" w:rsidP="00CD60D2">
            <w:pPr>
              <w:pStyle w:val="ENoteTableText"/>
              <w:tabs>
                <w:tab w:val="center" w:leader="dot" w:pos="2268"/>
              </w:tabs>
            </w:pPr>
            <w:r w:rsidRPr="00D16BB4">
              <w:t>ad No 135, 2014</w:t>
            </w:r>
          </w:p>
        </w:tc>
      </w:tr>
      <w:tr w:rsidR="00CD60D2" w:rsidRPr="00D16BB4" w14:paraId="6F2B20C9" w14:textId="77777777" w:rsidTr="009717D7">
        <w:trPr>
          <w:cantSplit/>
        </w:trPr>
        <w:tc>
          <w:tcPr>
            <w:tcW w:w="1495" w:type="pct"/>
            <w:shd w:val="clear" w:color="auto" w:fill="auto"/>
          </w:tcPr>
          <w:p w14:paraId="54E88EA9" w14:textId="77777777" w:rsidR="00CD60D2" w:rsidRPr="00D16BB4" w:rsidRDefault="00CD60D2" w:rsidP="00CD60D2">
            <w:pPr>
              <w:pStyle w:val="ENoteTableText"/>
              <w:tabs>
                <w:tab w:val="center" w:leader="dot" w:pos="2268"/>
              </w:tabs>
            </w:pPr>
            <w:r w:rsidRPr="00D16BB4">
              <w:t>r 175.215</w:t>
            </w:r>
            <w:r w:rsidRPr="00D16BB4">
              <w:tab/>
            </w:r>
          </w:p>
        </w:tc>
        <w:tc>
          <w:tcPr>
            <w:tcW w:w="3505" w:type="pct"/>
            <w:shd w:val="clear" w:color="auto" w:fill="auto"/>
          </w:tcPr>
          <w:p w14:paraId="78B5BD46" w14:textId="77777777" w:rsidR="00CD60D2" w:rsidRPr="00D16BB4" w:rsidRDefault="00CD60D2" w:rsidP="00CD60D2">
            <w:pPr>
              <w:pStyle w:val="ENoteTableText"/>
              <w:tabs>
                <w:tab w:val="center" w:leader="dot" w:pos="2268"/>
              </w:tabs>
            </w:pPr>
            <w:r w:rsidRPr="00D16BB4">
              <w:t>ad No 135, 2014</w:t>
            </w:r>
          </w:p>
        </w:tc>
      </w:tr>
      <w:tr w:rsidR="00CD60D2" w:rsidRPr="00D16BB4" w14:paraId="14C266B6" w14:textId="77777777" w:rsidTr="009717D7">
        <w:trPr>
          <w:cantSplit/>
        </w:trPr>
        <w:tc>
          <w:tcPr>
            <w:tcW w:w="1495" w:type="pct"/>
            <w:shd w:val="clear" w:color="auto" w:fill="auto"/>
          </w:tcPr>
          <w:p w14:paraId="6495B0AF" w14:textId="77777777" w:rsidR="00CD60D2" w:rsidRPr="00D16BB4" w:rsidRDefault="00CD60D2" w:rsidP="00CD60D2">
            <w:pPr>
              <w:pStyle w:val="ENoteTableText"/>
              <w:tabs>
                <w:tab w:val="center" w:leader="dot" w:pos="2268"/>
              </w:tabs>
            </w:pPr>
            <w:r w:rsidRPr="00D16BB4">
              <w:t>r 175.220</w:t>
            </w:r>
            <w:r w:rsidRPr="00D16BB4">
              <w:tab/>
            </w:r>
          </w:p>
        </w:tc>
        <w:tc>
          <w:tcPr>
            <w:tcW w:w="3505" w:type="pct"/>
            <w:shd w:val="clear" w:color="auto" w:fill="auto"/>
          </w:tcPr>
          <w:p w14:paraId="5DA8188B" w14:textId="77777777" w:rsidR="00CD60D2" w:rsidRPr="00D16BB4" w:rsidRDefault="00CD60D2" w:rsidP="00CD60D2">
            <w:pPr>
              <w:pStyle w:val="ENoteTableText"/>
              <w:tabs>
                <w:tab w:val="center" w:leader="dot" w:pos="2268"/>
              </w:tabs>
            </w:pPr>
            <w:r w:rsidRPr="00D16BB4">
              <w:t>ad No 135, 2014</w:t>
            </w:r>
          </w:p>
        </w:tc>
      </w:tr>
      <w:tr w:rsidR="00CD60D2" w:rsidRPr="00D16BB4" w14:paraId="0F4BFC4C" w14:textId="77777777" w:rsidTr="009717D7">
        <w:trPr>
          <w:cantSplit/>
        </w:trPr>
        <w:tc>
          <w:tcPr>
            <w:tcW w:w="1495" w:type="pct"/>
            <w:shd w:val="clear" w:color="auto" w:fill="auto"/>
          </w:tcPr>
          <w:p w14:paraId="00EB2246" w14:textId="77777777" w:rsidR="00CD60D2" w:rsidRPr="00D16BB4" w:rsidRDefault="00CD60D2" w:rsidP="00CD60D2">
            <w:pPr>
              <w:pStyle w:val="ENoteTableText"/>
              <w:tabs>
                <w:tab w:val="center" w:leader="dot" w:pos="2268"/>
              </w:tabs>
            </w:pPr>
            <w:r w:rsidRPr="00D16BB4">
              <w:t>r 175.225</w:t>
            </w:r>
            <w:r w:rsidRPr="00D16BB4">
              <w:tab/>
            </w:r>
          </w:p>
        </w:tc>
        <w:tc>
          <w:tcPr>
            <w:tcW w:w="3505" w:type="pct"/>
            <w:shd w:val="clear" w:color="auto" w:fill="auto"/>
          </w:tcPr>
          <w:p w14:paraId="578E75D9" w14:textId="77777777" w:rsidR="00CD60D2" w:rsidRPr="00D16BB4" w:rsidRDefault="00CD60D2" w:rsidP="00CD60D2">
            <w:pPr>
              <w:pStyle w:val="ENoteTableText"/>
              <w:tabs>
                <w:tab w:val="center" w:leader="dot" w:pos="2268"/>
              </w:tabs>
            </w:pPr>
            <w:r w:rsidRPr="00D16BB4">
              <w:t>ad No 135, 2014</w:t>
            </w:r>
          </w:p>
        </w:tc>
      </w:tr>
      <w:tr w:rsidR="00CD60D2" w:rsidRPr="00D16BB4" w14:paraId="281FF0B1" w14:textId="77777777" w:rsidTr="009717D7">
        <w:trPr>
          <w:cantSplit/>
        </w:trPr>
        <w:tc>
          <w:tcPr>
            <w:tcW w:w="1495" w:type="pct"/>
            <w:shd w:val="clear" w:color="auto" w:fill="auto"/>
          </w:tcPr>
          <w:p w14:paraId="711AB537" w14:textId="77777777" w:rsidR="00CD60D2" w:rsidRPr="00D16BB4" w:rsidRDefault="00CD60D2" w:rsidP="00CD60D2">
            <w:pPr>
              <w:pStyle w:val="ENoteTableText"/>
              <w:tabs>
                <w:tab w:val="center" w:leader="dot" w:pos="2268"/>
              </w:tabs>
            </w:pPr>
            <w:r w:rsidRPr="00D16BB4">
              <w:t>r 175.230</w:t>
            </w:r>
            <w:r w:rsidRPr="00D16BB4">
              <w:tab/>
            </w:r>
          </w:p>
        </w:tc>
        <w:tc>
          <w:tcPr>
            <w:tcW w:w="3505" w:type="pct"/>
            <w:shd w:val="clear" w:color="auto" w:fill="auto"/>
          </w:tcPr>
          <w:p w14:paraId="28A6F55E" w14:textId="77777777" w:rsidR="00CD60D2" w:rsidRPr="00D16BB4" w:rsidRDefault="00CD60D2" w:rsidP="00CD60D2">
            <w:pPr>
              <w:pStyle w:val="ENoteTableText"/>
              <w:tabs>
                <w:tab w:val="center" w:leader="dot" w:pos="2268"/>
              </w:tabs>
            </w:pPr>
            <w:r w:rsidRPr="00D16BB4">
              <w:t>ad No 135, 2014</w:t>
            </w:r>
          </w:p>
        </w:tc>
      </w:tr>
      <w:tr w:rsidR="00CD60D2" w:rsidRPr="00D16BB4" w14:paraId="026857CF" w14:textId="77777777" w:rsidTr="009717D7">
        <w:trPr>
          <w:cantSplit/>
        </w:trPr>
        <w:tc>
          <w:tcPr>
            <w:tcW w:w="1495" w:type="pct"/>
            <w:shd w:val="clear" w:color="auto" w:fill="auto"/>
          </w:tcPr>
          <w:p w14:paraId="6C616C19" w14:textId="77777777" w:rsidR="00CD60D2" w:rsidRPr="00D16BB4" w:rsidRDefault="00CD60D2" w:rsidP="00CD60D2">
            <w:pPr>
              <w:pStyle w:val="ENoteTableText"/>
              <w:tabs>
                <w:tab w:val="center" w:leader="dot" w:pos="2268"/>
              </w:tabs>
            </w:pPr>
            <w:r w:rsidRPr="00D16BB4">
              <w:t>r 175.235</w:t>
            </w:r>
            <w:r w:rsidRPr="00D16BB4">
              <w:tab/>
            </w:r>
          </w:p>
        </w:tc>
        <w:tc>
          <w:tcPr>
            <w:tcW w:w="3505" w:type="pct"/>
            <w:shd w:val="clear" w:color="auto" w:fill="auto"/>
          </w:tcPr>
          <w:p w14:paraId="707CE4F4" w14:textId="77777777" w:rsidR="00CD60D2" w:rsidRPr="00D16BB4" w:rsidRDefault="00CD60D2" w:rsidP="00CD60D2">
            <w:pPr>
              <w:pStyle w:val="ENoteTableText"/>
              <w:tabs>
                <w:tab w:val="center" w:leader="dot" w:pos="2268"/>
              </w:tabs>
            </w:pPr>
            <w:r w:rsidRPr="00D16BB4">
              <w:t>ad No 135, 2014</w:t>
            </w:r>
          </w:p>
        </w:tc>
      </w:tr>
      <w:tr w:rsidR="00CD60D2" w:rsidRPr="00D16BB4" w14:paraId="5F6FF15B" w14:textId="77777777" w:rsidTr="009717D7">
        <w:trPr>
          <w:cantSplit/>
        </w:trPr>
        <w:tc>
          <w:tcPr>
            <w:tcW w:w="1495" w:type="pct"/>
            <w:shd w:val="clear" w:color="auto" w:fill="auto"/>
          </w:tcPr>
          <w:p w14:paraId="77FD5AB7" w14:textId="77777777" w:rsidR="00CD60D2" w:rsidRPr="00D16BB4" w:rsidRDefault="00CD60D2" w:rsidP="00CD60D2">
            <w:pPr>
              <w:pStyle w:val="ENoteTableText"/>
              <w:tabs>
                <w:tab w:val="center" w:leader="dot" w:pos="2268"/>
              </w:tabs>
            </w:pPr>
            <w:r w:rsidRPr="00D16BB4">
              <w:t>r 175.240</w:t>
            </w:r>
            <w:r w:rsidRPr="00D16BB4">
              <w:tab/>
            </w:r>
          </w:p>
        </w:tc>
        <w:tc>
          <w:tcPr>
            <w:tcW w:w="3505" w:type="pct"/>
            <w:shd w:val="clear" w:color="auto" w:fill="auto"/>
          </w:tcPr>
          <w:p w14:paraId="4D8E195D" w14:textId="77777777" w:rsidR="00CD60D2" w:rsidRPr="00D16BB4" w:rsidRDefault="00CD60D2" w:rsidP="00CD60D2">
            <w:pPr>
              <w:pStyle w:val="ENoteTableText"/>
              <w:tabs>
                <w:tab w:val="center" w:leader="dot" w:pos="2268"/>
              </w:tabs>
            </w:pPr>
            <w:r w:rsidRPr="00D16BB4">
              <w:t>ad No 135, 2014</w:t>
            </w:r>
          </w:p>
        </w:tc>
      </w:tr>
      <w:tr w:rsidR="00CD60D2" w:rsidRPr="00D16BB4" w14:paraId="4FAFE76B" w14:textId="77777777" w:rsidTr="009717D7">
        <w:trPr>
          <w:cantSplit/>
        </w:trPr>
        <w:tc>
          <w:tcPr>
            <w:tcW w:w="1495" w:type="pct"/>
            <w:shd w:val="clear" w:color="auto" w:fill="auto"/>
          </w:tcPr>
          <w:p w14:paraId="648B1177" w14:textId="77777777" w:rsidR="00CD60D2" w:rsidRPr="00D16BB4" w:rsidRDefault="00CD60D2" w:rsidP="00CD60D2">
            <w:pPr>
              <w:pStyle w:val="ENoteTableText"/>
              <w:tabs>
                <w:tab w:val="center" w:leader="dot" w:pos="2268"/>
              </w:tabs>
            </w:pPr>
            <w:r w:rsidRPr="00D16BB4">
              <w:t>r 175.245</w:t>
            </w:r>
            <w:r w:rsidRPr="00D16BB4">
              <w:tab/>
            </w:r>
          </w:p>
        </w:tc>
        <w:tc>
          <w:tcPr>
            <w:tcW w:w="3505" w:type="pct"/>
            <w:shd w:val="clear" w:color="auto" w:fill="auto"/>
          </w:tcPr>
          <w:p w14:paraId="4629E12A" w14:textId="77777777" w:rsidR="00CD60D2" w:rsidRPr="00D16BB4" w:rsidRDefault="00CD60D2" w:rsidP="00CD60D2">
            <w:pPr>
              <w:pStyle w:val="ENoteTableText"/>
              <w:tabs>
                <w:tab w:val="center" w:leader="dot" w:pos="2268"/>
              </w:tabs>
            </w:pPr>
            <w:r w:rsidRPr="00D16BB4">
              <w:t>ad No 135, 2014</w:t>
            </w:r>
          </w:p>
        </w:tc>
      </w:tr>
      <w:tr w:rsidR="00CD60D2" w:rsidRPr="00D16BB4" w14:paraId="3E056C7C" w14:textId="77777777" w:rsidTr="009717D7">
        <w:trPr>
          <w:cantSplit/>
        </w:trPr>
        <w:tc>
          <w:tcPr>
            <w:tcW w:w="1495" w:type="pct"/>
            <w:shd w:val="clear" w:color="auto" w:fill="auto"/>
          </w:tcPr>
          <w:p w14:paraId="2A4DC193" w14:textId="77777777" w:rsidR="00CD60D2" w:rsidRPr="00D16BB4" w:rsidRDefault="00CD60D2" w:rsidP="00CD60D2">
            <w:pPr>
              <w:pStyle w:val="ENoteTableText"/>
              <w:tabs>
                <w:tab w:val="center" w:leader="dot" w:pos="2268"/>
              </w:tabs>
            </w:pPr>
            <w:r w:rsidRPr="00D16BB4">
              <w:t>r 175.250</w:t>
            </w:r>
            <w:r w:rsidRPr="00D16BB4">
              <w:tab/>
            </w:r>
          </w:p>
        </w:tc>
        <w:tc>
          <w:tcPr>
            <w:tcW w:w="3505" w:type="pct"/>
            <w:shd w:val="clear" w:color="auto" w:fill="auto"/>
          </w:tcPr>
          <w:p w14:paraId="0407E5BE" w14:textId="77777777" w:rsidR="00CD60D2" w:rsidRPr="00D16BB4" w:rsidRDefault="00CD60D2" w:rsidP="00CD60D2">
            <w:pPr>
              <w:pStyle w:val="ENoteTableText"/>
              <w:tabs>
                <w:tab w:val="center" w:leader="dot" w:pos="2268"/>
              </w:tabs>
            </w:pPr>
            <w:r w:rsidRPr="00D16BB4">
              <w:t>ad No 135, 2014</w:t>
            </w:r>
          </w:p>
        </w:tc>
      </w:tr>
      <w:tr w:rsidR="00CD60D2" w:rsidRPr="00D16BB4" w14:paraId="6172B7BA" w14:textId="77777777" w:rsidTr="009717D7">
        <w:trPr>
          <w:cantSplit/>
        </w:trPr>
        <w:tc>
          <w:tcPr>
            <w:tcW w:w="1495" w:type="pct"/>
            <w:shd w:val="clear" w:color="auto" w:fill="auto"/>
          </w:tcPr>
          <w:p w14:paraId="711FAF4E" w14:textId="77777777" w:rsidR="00CD60D2" w:rsidRPr="00D16BB4" w:rsidRDefault="00CD60D2" w:rsidP="00CD60D2">
            <w:pPr>
              <w:pStyle w:val="ENoteTableText"/>
              <w:tabs>
                <w:tab w:val="center" w:leader="dot" w:pos="2268"/>
              </w:tabs>
            </w:pPr>
            <w:r w:rsidRPr="00D16BB4">
              <w:t>r 175.255</w:t>
            </w:r>
            <w:r w:rsidRPr="00D16BB4">
              <w:tab/>
            </w:r>
          </w:p>
        </w:tc>
        <w:tc>
          <w:tcPr>
            <w:tcW w:w="3505" w:type="pct"/>
            <w:shd w:val="clear" w:color="auto" w:fill="auto"/>
          </w:tcPr>
          <w:p w14:paraId="67953081" w14:textId="77777777" w:rsidR="00CD60D2" w:rsidRPr="00D16BB4" w:rsidRDefault="00CD60D2" w:rsidP="00CD60D2">
            <w:pPr>
              <w:pStyle w:val="ENoteTableText"/>
              <w:tabs>
                <w:tab w:val="center" w:leader="dot" w:pos="2268"/>
              </w:tabs>
            </w:pPr>
            <w:r w:rsidRPr="00D16BB4">
              <w:t>ad No 135, 2014</w:t>
            </w:r>
          </w:p>
        </w:tc>
      </w:tr>
      <w:tr w:rsidR="00CD60D2" w:rsidRPr="00D16BB4" w14:paraId="555398D7" w14:textId="77777777" w:rsidTr="009717D7">
        <w:trPr>
          <w:cantSplit/>
        </w:trPr>
        <w:tc>
          <w:tcPr>
            <w:tcW w:w="1495" w:type="pct"/>
            <w:shd w:val="clear" w:color="auto" w:fill="auto"/>
          </w:tcPr>
          <w:p w14:paraId="08FF45DF" w14:textId="77777777" w:rsidR="00CD60D2" w:rsidRPr="00D16BB4" w:rsidRDefault="00CD60D2" w:rsidP="00CD60D2">
            <w:pPr>
              <w:pStyle w:val="ENoteTableText"/>
              <w:tabs>
                <w:tab w:val="center" w:leader="dot" w:pos="2268"/>
              </w:tabs>
            </w:pPr>
            <w:r w:rsidRPr="00D16BB4">
              <w:t>r 175.260</w:t>
            </w:r>
            <w:r w:rsidRPr="00D16BB4">
              <w:tab/>
            </w:r>
          </w:p>
        </w:tc>
        <w:tc>
          <w:tcPr>
            <w:tcW w:w="3505" w:type="pct"/>
            <w:shd w:val="clear" w:color="auto" w:fill="auto"/>
          </w:tcPr>
          <w:p w14:paraId="442833AF" w14:textId="77777777" w:rsidR="00CD60D2" w:rsidRPr="00D16BB4" w:rsidRDefault="00CD60D2" w:rsidP="00CD60D2">
            <w:pPr>
              <w:pStyle w:val="ENoteTableText"/>
              <w:tabs>
                <w:tab w:val="center" w:leader="dot" w:pos="2268"/>
              </w:tabs>
            </w:pPr>
            <w:r w:rsidRPr="00D16BB4">
              <w:t>ad No 135, 2014</w:t>
            </w:r>
          </w:p>
        </w:tc>
      </w:tr>
      <w:tr w:rsidR="00CD60D2" w:rsidRPr="00D16BB4" w14:paraId="498D7B6A" w14:textId="77777777" w:rsidTr="009717D7">
        <w:trPr>
          <w:cantSplit/>
        </w:trPr>
        <w:tc>
          <w:tcPr>
            <w:tcW w:w="1495" w:type="pct"/>
            <w:shd w:val="clear" w:color="auto" w:fill="auto"/>
          </w:tcPr>
          <w:p w14:paraId="031B48E6" w14:textId="475F30FA" w:rsidR="00CD60D2" w:rsidRPr="00D16BB4" w:rsidRDefault="009E3970" w:rsidP="00CD60D2">
            <w:pPr>
              <w:pStyle w:val="ENoteTableText"/>
              <w:tabs>
                <w:tab w:val="center" w:leader="dot" w:pos="2268"/>
              </w:tabs>
              <w:rPr>
                <w:b/>
              </w:rPr>
            </w:pPr>
            <w:r>
              <w:rPr>
                <w:b/>
              </w:rPr>
              <w:t>Subpart 1</w:t>
            </w:r>
            <w:r w:rsidR="00CD60D2" w:rsidRPr="00D16BB4">
              <w:rPr>
                <w:b/>
              </w:rPr>
              <w:t>75.C</w:t>
            </w:r>
          </w:p>
        </w:tc>
        <w:tc>
          <w:tcPr>
            <w:tcW w:w="3505" w:type="pct"/>
            <w:shd w:val="clear" w:color="auto" w:fill="auto"/>
          </w:tcPr>
          <w:p w14:paraId="48C85C65"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454275CA" w14:textId="77777777" w:rsidTr="009717D7">
        <w:trPr>
          <w:cantSplit/>
        </w:trPr>
        <w:tc>
          <w:tcPr>
            <w:tcW w:w="1495" w:type="pct"/>
            <w:shd w:val="clear" w:color="auto" w:fill="auto"/>
          </w:tcPr>
          <w:p w14:paraId="53C4717D" w14:textId="148E61FF" w:rsidR="00CD60D2" w:rsidRPr="00D16BB4" w:rsidRDefault="009E3970" w:rsidP="00CD60D2">
            <w:pPr>
              <w:pStyle w:val="ENoteTableText"/>
              <w:tabs>
                <w:tab w:val="center" w:leader="dot" w:pos="2268"/>
              </w:tabs>
            </w:pPr>
            <w:r>
              <w:rPr>
                <w:b/>
              </w:rPr>
              <w:t>Division 1</w:t>
            </w:r>
            <w:r w:rsidR="00CD60D2" w:rsidRPr="00D16BB4">
              <w:rPr>
                <w:b/>
              </w:rPr>
              <w:t>75.C.1</w:t>
            </w:r>
          </w:p>
        </w:tc>
        <w:tc>
          <w:tcPr>
            <w:tcW w:w="3505" w:type="pct"/>
            <w:shd w:val="clear" w:color="auto" w:fill="auto"/>
          </w:tcPr>
          <w:p w14:paraId="3242BC66"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694820BA" w14:textId="77777777" w:rsidTr="009717D7">
        <w:trPr>
          <w:cantSplit/>
        </w:trPr>
        <w:tc>
          <w:tcPr>
            <w:tcW w:w="1495" w:type="pct"/>
            <w:shd w:val="clear" w:color="auto" w:fill="auto"/>
          </w:tcPr>
          <w:p w14:paraId="21AD8CF8" w14:textId="77777777" w:rsidR="00CD60D2" w:rsidRPr="00D16BB4" w:rsidRDefault="00CD60D2" w:rsidP="00CD60D2">
            <w:pPr>
              <w:pStyle w:val="ENoteTableText"/>
              <w:tabs>
                <w:tab w:val="center" w:leader="dot" w:pos="2268"/>
              </w:tabs>
            </w:pPr>
            <w:r w:rsidRPr="00D16BB4">
              <w:t>r 175.265</w:t>
            </w:r>
            <w:r w:rsidRPr="00D16BB4">
              <w:tab/>
            </w:r>
          </w:p>
        </w:tc>
        <w:tc>
          <w:tcPr>
            <w:tcW w:w="3505" w:type="pct"/>
            <w:shd w:val="clear" w:color="auto" w:fill="auto"/>
          </w:tcPr>
          <w:p w14:paraId="1A05BD9E" w14:textId="77777777" w:rsidR="00CD60D2" w:rsidRPr="00D16BB4" w:rsidRDefault="00CD60D2" w:rsidP="00CD60D2">
            <w:pPr>
              <w:pStyle w:val="ENoteTableText"/>
              <w:tabs>
                <w:tab w:val="center" w:leader="dot" w:pos="2268"/>
              </w:tabs>
            </w:pPr>
            <w:r w:rsidRPr="00D16BB4">
              <w:t>ad No 135, 2014</w:t>
            </w:r>
          </w:p>
        </w:tc>
      </w:tr>
      <w:tr w:rsidR="00CD60D2" w:rsidRPr="00D16BB4" w14:paraId="3DD7FAD2" w14:textId="77777777" w:rsidTr="009717D7">
        <w:trPr>
          <w:cantSplit/>
        </w:trPr>
        <w:tc>
          <w:tcPr>
            <w:tcW w:w="1495" w:type="pct"/>
            <w:shd w:val="clear" w:color="auto" w:fill="auto"/>
          </w:tcPr>
          <w:p w14:paraId="0F1C609B" w14:textId="77777777" w:rsidR="00CD60D2" w:rsidRPr="00D16BB4" w:rsidRDefault="00CD60D2" w:rsidP="00CD60D2">
            <w:pPr>
              <w:pStyle w:val="ENoteTableText"/>
              <w:tabs>
                <w:tab w:val="center" w:leader="dot" w:pos="2268"/>
              </w:tabs>
            </w:pPr>
            <w:r w:rsidRPr="00D16BB4">
              <w:t>r 175.270</w:t>
            </w:r>
            <w:r w:rsidRPr="00D16BB4">
              <w:tab/>
            </w:r>
          </w:p>
        </w:tc>
        <w:tc>
          <w:tcPr>
            <w:tcW w:w="3505" w:type="pct"/>
            <w:shd w:val="clear" w:color="auto" w:fill="auto"/>
          </w:tcPr>
          <w:p w14:paraId="4EB2D667" w14:textId="77777777" w:rsidR="00CD60D2" w:rsidRPr="00D16BB4" w:rsidRDefault="00CD60D2" w:rsidP="00CD60D2">
            <w:pPr>
              <w:pStyle w:val="ENoteTableText"/>
              <w:tabs>
                <w:tab w:val="center" w:leader="dot" w:pos="2268"/>
              </w:tabs>
            </w:pPr>
            <w:r w:rsidRPr="00D16BB4">
              <w:t>ad No 135, 2014</w:t>
            </w:r>
          </w:p>
        </w:tc>
      </w:tr>
      <w:tr w:rsidR="00CD60D2" w:rsidRPr="00D16BB4" w14:paraId="40FAEE3B" w14:textId="77777777" w:rsidTr="009717D7">
        <w:trPr>
          <w:cantSplit/>
        </w:trPr>
        <w:tc>
          <w:tcPr>
            <w:tcW w:w="1495" w:type="pct"/>
            <w:shd w:val="clear" w:color="auto" w:fill="auto"/>
          </w:tcPr>
          <w:p w14:paraId="21BE161E" w14:textId="77777777" w:rsidR="00CD60D2" w:rsidRPr="00D16BB4" w:rsidRDefault="00CD60D2" w:rsidP="00CD60D2">
            <w:pPr>
              <w:pStyle w:val="ENoteTableText"/>
              <w:tabs>
                <w:tab w:val="center" w:leader="dot" w:pos="2268"/>
              </w:tabs>
            </w:pPr>
            <w:r w:rsidRPr="00D16BB4">
              <w:t>r 175.275</w:t>
            </w:r>
            <w:r w:rsidRPr="00D16BB4">
              <w:tab/>
            </w:r>
          </w:p>
        </w:tc>
        <w:tc>
          <w:tcPr>
            <w:tcW w:w="3505" w:type="pct"/>
            <w:shd w:val="clear" w:color="auto" w:fill="auto"/>
          </w:tcPr>
          <w:p w14:paraId="14634FD9" w14:textId="77777777" w:rsidR="00CD60D2" w:rsidRPr="00D16BB4" w:rsidRDefault="00CD60D2" w:rsidP="00CD60D2">
            <w:pPr>
              <w:pStyle w:val="ENoteTableText"/>
              <w:tabs>
                <w:tab w:val="center" w:leader="dot" w:pos="2268"/>
              </w:tabs>
            </w:pPr>
            <w:r w:rsidRPr="00D16BB4">
              <w:t>ad No 135, 2014</w:t>
            </w:r>
          </w:p>
        </w:tc>
      </w:tr>
      <w:tr w:rsidR="00CD60D2" w:rsidRPr="00D16BB4" w14:paraId="49A6C40D" w14:textId="77777777" w:rsidTr="009717D7">
        <w:trPr>
          <w:cantSplit/>
        </w:trPr>
        <w:tc>
          <w:tcPr>
            <w:tcW w:w="1495" w:type="pct"/>
            <w:shd w:val="clear" w:color="auto" w:fill="auto"/>
          </w:tcPr>
          <w:p w14:paraId="75922253" w14:textId="2A93E224" w:rsidR="00CD60D2" w:rsidRPr="00D16BB4" w:rsidRDefault="009E3970" w:rsidP="00CD60D2">
            <w:pPr>
              <w:pStyle w:val="ENoteTableText"/>
              <w:tabs>
                <w:tab w:val="center" w:leader="dot" w:pos="2268"/>
              </w:tabs>
            </w:pPr>
            <w:r>
              <w:rPr>
                <w:b/>
              </w:rPr>
              <w:t>Division 1</w:t>
            </w:r>
            <w:r w:rsidR="00CD60D2" w:rsidRPr="00D16BB4">
              <w:rPr>
                <w:b/>
              </w:rPr>
              <w:t>75.C.2</w:t>
            </w:r>
          </w:p>
        </w:tc>
        <w:tc>
          <w:tcPr>
            <w:tcW w:w="3505" w:type="pct"/>
            <w:shd w:val="clear" w:color="auto" w:fill="auto"/>
          </w:tcPr>
          <w:p w14:paraId="023BC2A4"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5B2AF148" w14:textId="77777777" w:rsidTr="009717D7">
        <w:trPr>
          <w:cantSplit/>
        </w:trPr>
        <w:tc>
          <w:tcPr>
            <w:tcW w:w="1495" w:type="pct"/>
            <w:shd w:val="clear" w:color="auto" w:fill="auto"/>
          </w:tcPr>
          <w:p w14:paraId="1DBC0297" w14:textId="77777777" w:rsidR="00CD60D2" w:rsidRPr="00D16BB4" w:rsidRDefault="00CD60D2" w:rsidP="00CD60D2">
            <w:pPr>
              <w:pStyle w:val="ENoteTableText"/>
              <w:tabs>
                <w:tab w:val="center" w:leader="dot" w:pos="2268"/>
              </w:tabs>
            </w:pPr>
            <w:r w:rsidRPr="00D16BB4">
              <w:t>r 175.280</w:t>
            </w:r>
            <w:r w:rsidRPr="00D16BB4">
              <w:tab/>
            </w:r>
          </w:p>
        </w:tc>
        <w:tc>
          <w:tcPr>
            <w:tcW w:w="3505" w:type="pct"/>
            <w:shd w:val="clear" w:color="auto" w:fill="auto"/>
          </w:tcPr>
          <w:p w14:paraId="50BC197F" w14:textId="77777777" w:rsidR="00CD60D2" w:rsidRPr="00D16BB4" w:rsidRDefault="00CD60D2" w:rsidP="00CD60D2">
            <w:pPr>
              <w:pStyle w:val="ENoteTableText"/>
              <w:tabs>
                <w:tab w:val="center" w:leader="dot" w:pos="2268"/>
              </w:tabs>
            </w:pPr>
            <w:r w:rsidRPr="00D16BB4">
              <w:t>ad No 135, 2014</w:t>
            </w:r>
          </w:p>
        </w:tc>
      </w:tr>
      <w:tr w:rsidR="00CD60D2" w:rsidRPr="00D16BB4" w14:paraId="7C5D8F12" w14:textId="77777777" w:rsidTr="009717D7">
        <w:trPr>
          <w:cantSplit/>
        </w:trPr>
        <w:tc>
          <w:tcPr>
            <w:tcW w:w="1495" w:type="pct"/>
            <w:shd w:val="clear" w:color="auto" w:fill="auto"/>
          </w:tcPr>
          <w:p w14:paraId="19773053" w14:textId="77777777" w:rsidR="00CD60D2" w:rsidRPr="00D16BB4" w:rsidRDefault="00CD60D2" w:rsidP="00CD60D2">
            <w:pPr>
              <w:pStyle w:val="ENoteTableText"/>
              <w:tabs>
                <w:tab w:val="center" w:leader="dot" w:pos="2268"/>
              </w:tabs>
            </w:pPr>
            <w:r w:rsidRPr="00D16BB4">
              <w:t>r 175.285</w:t>
            </w:r>
            <w:r w:rsidRPr="00D16BB4">
              <w:tab/>
            </w:r>
          </w:p>
        </w:tc>
        <w:tc>
          <w:tcPr>
            <w:tcW w:w="3505" w:type="pct"/>
            <w:shd w:val="clear" w:color="auto" w:fill="auto"/>
          </w:tcPr>
          <w:p w14:paraId="0C85997A" w14:textId="77777777" w:rsidR="00CD60D2" w:rsidRPr="00D16BB4" w:rsidRDefault="00CD60D2" w:rsidP="00CD60D2">
            <w:pPr>
              <w:pStyle w:val="ENoteTableText"/>
              <w:tabs>
                <w:tab w:val="center" w:leader="dot" w:pos="2268"/>
              </w:tabs>
            </w:pPr>
            <w:r w:rsidRPr="00D16BB4">
              <w:t>ad No 135, 2014</w:t>
            </w:r>
          </w:p>
        </w:tc>
      </w:tr>
      <w:tr w:rsidR="00CD60D2" w:rsidRPr="00D16BB4" w14:paraId="796C1ACA" w14:textId="77777777" w:rsidTr="009717D7">
        <w:trPr>
          <w:cantSplit/>
        </w:trPr>
        <w:tc>
          <w:tcPr>
            <w:tcW w:w="1495" w:type="pct"/>
            <w:shd w:val="clear" w:color="auto" w:fill="auto"/>
          </w:tcPr>
          <w:p w14:paraId="2C4696C2" w14:textId="77777777" w:rsidR="00CD60D2" w:rsidRPr="00D16BB4" w:rsidRDefault="00CD60D2" w:rsidP="00CD60D2">
            <w:pPr>
              <w:pStyle w:val="ENoteTableText"/>
              <w:tabs>
                <w:tab w:val="center" w:leader="dot" w:pos="2268"/>
              </w:tabs>
            </w:pPr>
            <w:r w:rsidRPr="00D16BB4">
              <w:t>r 175.290</w:t>
            </w:r>
            <w:r w:rsidRPr="00D16BB4">
              <w:tab/>
            </w:r>
          </w:p>
        </w:tc>
        <w:tc>
          <w:tcPr>
            <w:tcW w:w="3505" w:type="pct"/>
            <w:shd w:val="clear" w:color="auto" w:fill="auto"/>
          </w:tcPr>
          <w:p w14:paraId="2B1255A3" w14:textId="77777777" w:rsidR="00CD60D2" w:rsidRPr="00D16BB4" w:rsidRDefault="00CD60D2" w:rsidP="00CD60D2">
            <w:pPr>
              <w:pStyle w:val="ENoteTableText"/>
              <w:tabs>
                <w:tab w:val="center" w:leader="dot" w:pos="2268"/>
              </w:tabs>
            </w:pPr>
            <w:r w:rsidRPr="00D16BB4">
              <w:t>ad No 135, 2014</w:t>
            </w:r>
          </w:p>
        </w:tc>
      </w:tr>
      <w:tr w:rsidR="00CD60D2" w:rsidRPr="00D16BB4" w14:paraId="185E5FDB" w14:textId="77777777" w:rsidTr="009717D7">
        <w:trPr>
          <w:cantSplit/>
        </w:trPr>
        <w:tc>
          <w:tcPr>
            <w:tcW w:w="1495" w:type="pct"/>
            <w:shd w:val="clear" w:color="auto" w:fill="auto"/>
          </w:tcPr>
          <w:p w14:paraId="434CA9A6" w14:textId="77777777" w:rsidR="00CD60D2" w:rsidRPr="00D16BB4" w:rsidRDefault="00CD60D2" w:rsidP="00CD60D2">
            <w:pPr>
              <w:pStyle w:val="ENoteTableText"/>
              <w:tabs>
                <w:tab w:val="center" w:leader="dot" w:pos="2268"/>
              </w:tabs>
            </w:pPr>
            <w:r w:rsidRPr="00D16BB4">
              <w:lastRenderedPageBreak/>
              <w:t>r 175.295</w:t>
            </w:r>
            <w:r w:rsidRPr="00D16BB4">
              <w:tab/>
            </w:r>
          </w:p>
        </w:tc>
        <w:tc>
          <w:tcPr>
            <w:tcW w:w="3505" w:type="pct"/>
            <w:shd w:val="clear" w:color="auto" w:fill="auto"/>
          </w:tcPr>
          <w:p w14:paraId="6F151F4B" w14:textId="77777777" w:rsidR="00CD60D2" w:rsidRPr="00D16BB4" w:rsidRDefault="00CD60D2" w:rsidP="00CD60D2">
            <w:pPr>
              <w:pStyle w:val="ENoteTableText"/>
              <w:tabs>
                <w:tab w:val="center" w:leader="dot" w:pos="2268"/>
              </w:tabs>
            </w:pPr>
            <w:r w:rsidRPr="00D16BB4">
              <w:t>ad No 135, 2014</w:t>
            </w:r>
          </w:p>
        </w:tc>
      </w:tr>
      <w:tr w:rsidR="00CD60D2" w:rsidRPr="00D16BB4" w14:paraId="4C7C4DA4" w14:textId="77777777" w:rsidTr="009717D7">
        <w:trPr>
          <w:cantSplit/>
        </w:trPr>
        <w:tc>
          <w:tcPr>
            <w:tcW w:w="1495" w:type="pct"/>
            <w:shd w:val="clear" w:color="auto" w:fill="auto"/>
          </w:tcPr>
          <w:p w14:paraId="779025B4" w14:textId="77777777" w:rsidR="00CD60D2" w:rsidRPr="00D16BB4" w:rsidRDefault="00CD60D2" w:rsidP="00CD60D2">
            <w:pPr>
              <w:pStyle w:val="ENoteTableText"/>
              <w:tabs>
                <w:tab w:val="center" w:leader="dot" w:pos="2268"/>
              </w:tabs>
            </w:pPr>
            <w:r w:rsidRPr="00D16BB4">
              <w:t>r 175.300</w:t>
            </w:r>
            <w:r w:rsidRPr="00D16BB4">
              <w:tab/>
            </w:r>
          </w:p>
        </w:tc>
        <w:tc>
          <w:tcPr>
            <w:tcW w:w="3505" w:type="pct"/>
            <w:shd w:val="clear" w:color="auto" w:fill="auto"/>
          </w:tcPr>
          <w:p w14:paraId="70035FBA" w14:textId="77777777" w:rsidR="00CD60D2" w:rsidRPr="00D16BB4" w:rsidRDefault="00CD60D2" w:rsidP="00CD60D2">
            <w:pPr>
              <w:pStyle w:val="ENoteTableText"/>
              <w:tabs>
                <w:tab w:val="center" w:leader="dot" w:pos="2268"/>
              </w:tabs>
            </w:pPr>
            <w:r w:rsidRPr="00D16BB4">
              <w:t>ad No 135, 2014</w:t>
            </w:r>
          </w:p>
        </w:tc>
      </w:tr>
      <w:tr w:rsidR="00CD60D2" w:rsidRPr="00D16BB4" w14:paraId="7F2DEA2D" w14:textId="77777777" w:rsidTr="009717D7">
        <w:trPr>
          <w:cantSplit/>
        </w:trPr>
        <w:tc>
          <w:tcPr>
            <w:tcW w:w="1495" w:type="pct"/>
            <w:shd w:val="clear" w:color="auto" w:fill="auto"/>
          </w:tcPr>
          <w:p w14:paraId="57BB7C25" w14:textId="77777777" w:rsidR="00CD60D2" w:rsidRPr="00D16BB4" w:rsidRDefault="00CD60D2" w:rsidP="00CD60D2">
            <w:pPr>
              <w:pStyle w:val="ENoteTableText"/>
              <w:tabs>
                <w:tab w:val="center" w:leader="dot" w:pos="2268"/>
              </w:tabs>
            </w:pPr>
            <w:r w:rsidRPr="00D16BB4">
              <w:t>r 175.305</w:t>
            </w:r>
            <w:r w:rsidRPr="00D16BB4">
              <w:tab/>
            </w:r>
          </w:p>
        </w:tc>
        <w:tc>
          <w:tcPr>
            <w:tcW w:w="3505" w:type="pct"/>
            <w:shd w:val="clear" w:color="auto" w:fill="auto"/>
          </w:tcPr>
          <w:p w14:paraId="4E96830A" w14:textId="77777777" w:rsidR="00CD60D2" w:rsidRPr="00D16BB4" w:rsidRDefault="00CD60D2" w:rsidP="00CD60D2">
            <w:pPr>
              <w:pStyle w:val="ENoteTableText"/>
              <w:tabs>
                <w:tab w:val="center" w:leader="dot" w:pos="2268"/>
              </w:tabs>
            </w:pPr>
            <w:r w:rsidRPr="00D16BB4">
              <w:t>ad No 135, 2014</w:t>
            </w:r>
          </w:p>
        </w:tc>
      </w:tr>
      <w:tr w:rsidR="00CD60D2" w:rsidRPr="00D16BB4" w14:paraId="00A224EF" w14:textId="77777777" w:rsidTr="009717D7">
        <w:trPr>
          <w:cantSplit/>
        </w:trPr>
        <w:tc>
          <w:tcPr>
            <w:tcW w:w="1495" w:type="pct"/>
            <w:shd w:val="clear" w:color="auto" w:fill="auto"/>
          </w:tcPr>
          <w:p w14:paraId="1F7DAE7F" w14:textId="5E6E52E3" w:rsidR="00CD60D2" w:rsidRPr="00D16BB4" w:rsidRDefault="009E3970" w:rsidP="00CD60D2">
            <w:pPr>
              <w:pStyle w:val="ENoteTableText"/>
              <w:tabs>
                <w:tab w:val="center" w:leader="dot" w:pos="2268"/>
              </w:tabs>
            </w:pPr>
            <w:r>
              <w:rPr>
                <w:b/>
              </w:rPr>
              <w:t>Division 1</w:t>
            </w:r>
            <w:r w:rsidR="00CD60D2" w:rsidRPr="00D16BB4">
              <w:rPr>
                <w:b/>
              </w:rPr>
              <w:t>75.C.3</w:t>
            </w:r>
          </w:p>
        </w:tc>
        <w:tc>
          <w:tcPr>
            <w:tcW w:w="3505" w:type="pct"/>
            <w:shd w:val="clear" w:color="auto" w:fill="auto"/>
          </w:tcPr>
          <w:p w14:paraId="339BF210"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62BFD28D" w14:textId="77777777" w:rsidTr="009717D7">
        <w:trPr>
          <w:cantSplit/>
        </w:trPr>
        <w:tc>
          <w:tcPr>
            <w:tcW w:w="1495" w:type="pct"/>
            <w:shd w:val="clear" w:color="auto" w:fill="auto"/>
          </w:tcPr>
          <w:p w14:paraId="676FA57C" w14:textId="77777777" w:rsidR="00CD60D2" w:rsidRPr="00D16BB4" w:rsidRDefault="00CD60D2" w:rsidP="00CD60D2">
            <w:pPr>
              <w:pStyle w:val="ENoteTableText"/>
              <w:tabs>
                <w:tab w:val="center" w:leader="dot" w:pos="2268"/>
              </w:tabs>
            </w:pPr>
            <w:r w:rsidRPr="00D16BB4">
              <w:t>r 175.310</w:t>
            </w:r>
            <w:r w:rsidRPr="00D16BB4">
              <w:tab/>
            </w:r>
          </w:p>
        </w:tc>
        <w:tc>
          <w:tcPr>
            <w:tcW w:w="3505" w:type="pct"/>
            <w:shd w:val="clear" w:color="auto" w:fill="auto"/>
          </w:tcPr>
          <w:p w14:paraId="412C7CE2" w14:textId="77777777" w:rsidR="00CD60D2" w:rsidRPr="00D16BB4" w:rsidRDefault="00CD60D2" w:rsidP="00CD60D2">
            <w:pPr>
              <w:pStyle w:val="ENoteTableText"/>
              <w:tabs>
                <w:tab w:val="center" w:leader="dot" w:pos="2268"/>
              </w:tabs>
            </w:pPr>
            <w:r w:rsidRPr="00D16BB4">
              <w:t>ad No 135, 2014</w:t>
            </w:r>
          </w:p>
        </w:tc>
      </w:tr>
      <w:tr w:rsidR="00CD60D2" w:rsidRPr="00D16BB4" w14:paraId="63C46ED8" w14:textId="77777777" w:rsidTr="009717D7">
        <w:trPr>
          <w:cantSplit/>
        </w:trPr>
        <w:tc>
          <w:tcPr>
            <w:tcW w:w="1495" w:type="pct"/>
            <w:shd w:val="clear" w:color="auto" w:fill="auto"/>
          </w:tcPr>
          <w:p w14:paraId="73FD4D00" w14:textId="77777777" w:rsidR="00CD60D2" w:rsidRPr="00D16BB4" w:rsidRDefault="00CD60D2" w:rsidP="00CD60D2">
            <w:pPr>
              <w:pStyle w:val="ENoteTableText"/>
              <w:tabs>
                <w:tab w:val="center" w:leader="dot" w:pos="2268"/>
              </w:tabs>
            </w:pPr>
            <w:r w:rsidRPr="00D16BB4">
              <w:t>r 175.315</w:t>
            </w:r>
            <w:r w:rsidRPr="00D16BB4">
              <w:tab/>
            </w:r>
          </w:p>
        </w:tc>
        <w:tc>
          <w:tcPr>
            <w:tcW w:w="3505" w:type="pct"/>
            <w:shd w:val="clear" w:color="auto" w:fill="auto"/>
          </w:tcPr>
          <w:p w14:paraId="577FFAC6" w14:textId="77777777" w:rsidR="00CD60D2" w:rsidRPr="00D16BB4" w:rsidRDefault="00CD60D2" w:rsidP="00CD60D2">
            <w:pPr>
              <w:pStyle w:val="ENoteTableText"/>
              <w:tabs>
                <w:tab w:val="center" w:leader="dot" w:pos="2268"/>
              </w:tabs>
            </w:pPr>
            <w:r w:rsidRPr="00D16BB4">
              <w:t>ad No 135, 2014</w:t>
            </w:r>
          </w:p>
        </w:tc>
      </w:tr>
      <w:tr w:rsidR="00CD60D2" w:rsidRPr="00D16BB4" w14:paraId="38C458E7" w14:textId="77777777" w:rsidTr="009717D7">
        <w:trPr>
          <w:cantSplit/>
        </w:trPr>
        <w:tc>
          <w:tcPr>
            <w:tcW w:w="1495" w:type="pct"/>
            <w:shd w:val="clear" w:color="auto" w:fill="auto"/>
          </w:tcPr>
          <w:p w14:paraId="01DD4A69" w14:textId="77777777" w:rsidR="00CD60D2" w:rsidRPr="00D16BB4" w:rsidRDefault="00CD60D2" w:rsidP="00CD60D2">
            <w:pPr>
              <w:pStyle w:val="ENoteTableText"/>
              <w:tabs>
                <w:tab w:val="center" w:leader="dot" w:pos="2268"/>
              </w:tabs>
            </w:pPr>
            <w:r w:rsidRPr="00D16BB4">
              <w:t>r 175.320</w:t>
            </w:r>
            <w:r w:rsidRPr="00D16BB4">
              <w:tab/>
            </w:r>
          </w:p>
        </w:tc>
        <w:tc>
          <w:tcPr>
            <w:tcW w:w="3505" w:type="pct"/>
            <w:shd w:val="clear" w:color="auto" w:fill="auto"/>
          </w:tcPr>
          <w:p w14:paraId="217C4DE0" w14:textId="77777777" w:rsidR="00CD60D2" w:rsidRPr="00D16BB4" w:rsidRDefault="00CD60D2" w:rsidP="00CD60D2">
            <w:pPr>
              <w:pStyle w:val="ENoteTableText"/>
              <w:tabs>
                <w:tab w:val="center" w:leader="dot" w:pos="2268"/>
              </w:tabs>
            </w:pPr>
            <w:r w:rsidRPr="00D16BB4">
              <w:t>ad No 135, 2014</w:t>
            </w:r>
          </w:p>
        </w:tc>
      </w:tr>
      <w:tr w:rsidR="00CD60D2" w:rsidRPr="00D16BB4" w14:paraId="5A10D67D" w14:textId="77777777" w:rsidTr="009717D7">
        <w:trPr>
          <w:cantSplit/>
        </w:trPr>
        <w:tc>
          <w:tcPr>
            <w:tcW w:w="1495" w:type="pct"/>
            <w:shd w:val="clear" w:color="auto" w:fill="auto"/>
          </w:tcPr>
          <w:p w14:paraId="5F936E2F" w14:textId="77777777" w:rsidR="00CD60D2" w:rsidRPr="00D16BB4" w:rsidRDefault="00CD60D2" w:rsidP="00CD60D2">
            <w:pPr>
              <w:pStyle w:val="ENoteTableText"/>
              <w:tabs>
                <w:tab w:val="center" w:leader="dot" w:pos="2268"/>
              </w:tabs>
            </w:pPr>
            <w:r w:rsidRPr="00D16BB4">
              <w:t>r 175.325</w:t>
            </w:r>
            <w:r w:rsidRPr="00D16BB4">
              <w:tab/>
            </w:r>
          </w:p>
        </w:tc>
        <w:tc>
          <w:tcPr>
            <w:tcW w:w="3505" w:type="pct"/>
            <w:shd w:val="clear" w:color="auto" w:fill="auto"/>
          </w:tcPr>
          <w:p w14:paraId="35F6D9DD" w14:textId="77777777" w:rsidR="00CD60D2" w:rsidRPr="00D16BB4" w:rsidRDefault="00CD60D2" w:rsidP="00CD60D2">
            <w:pPr>
              <w:pStyle w:val="ENoteTableText"/>
              <w:tabs>
                <w:tab w:val="center" w:leader="dot" w:pos="2268"/>
              </w:tabs>
            </w:pPr>
            <w:r w:rsidRPr="00D16BB4">
              <w:t>ad No 135, 2014</w:t>
            </w:r>
          </w:p>
        </w:tc>
      </w:tr>
      <w:tr w:rsidR="00CD60D2" w:rsidRPr="00D16BB4" w14:paraId="66656692" w14:textId="77777777" w:rsidTr="009717D7">
        <w:trPr>
          <w:cantSplit/>
        </w:trPr>
        <w:tc>
          <w:tcPr>
            <w:tcW w:w="1495" w:type="pct"/>
            <w:shd w:val="clear" w:color="auto" w:fill="auto"/>
          </w:tcPr>
          <w:p w14:paraId="53016621" w14:textId="77777777" w:rsidR="00CD60D2" w:rsidRPr="00D16BB4" w:rsidRDefault="00CD60D2" w:rsidP="00CD60D2">
            <w:pPr>
              <w:pStyle w:val="ENoteTableText"/>
              <w:tabs>
                <w:tab w:val="center" w:leader="dot" w:pos="2268"/>
              </w:tabs>
            </w:pPr>
            <w:r w:rsidRPr="00D16BB4">
              <w:t>r 175.330</w:t>
            </w:r>
            <w:r w:rsidRPr="00D16BB4">
              <w:tab/>
            </w:r>
          </w:p>
        </w:tc>
        <w:tc>
          <w:tcPr>
            <w:tcW w:w="3505" w:type="pct"/>
            <w:shd w:val="clear" w:color="auto" w:fill="auto"/>
          </w:tcPr>
          <w:p w14:paraId="77B7EF54" w14:textId="77777777" w:rsidR="00CD60D2" w:rsidRPr="00D16BB4" w:rsidRDefault="00CD60D2" w:rsidP="00CD60D2">
            <w:pPr>
              <w:pStyle w:val="ENoteTableText"/>
              <w:tabs>
                <w:tab w:val="center" w:leader="dot" w:pos="2268"/>
              </w:tabs>
            </w:pPr>
            <w:r w:rsidRPr="00D16BB4">
              <w:t>ad No 135, 2014</w:t>
            </w:r>
          </w:p>
        </w:tc>
      </w:tr>
      <w:tr w:rsidR="00CD60D2" w:rsidRPr="00D16BB4" w14:paraId="37294D92" w14:textId="77777777" w:rsidTr="009717D7">
        <w:trPr>
          <w:cantSplit/>
        </w:trPr>
        <w:tc>
          <w:tcPr>
            <w:tcW w:w="1495" w:type="pct"/>
            <w:shd w:val="clear" w:color="auto" w:fill="auto"/>
          </w:tcPr>
          <w:p w14:paraId="5B1CCF05" w14:textId="39E75435" w:rsidR="00CD60D2" w:rsidRPr="00D16BB4" w:rsidRDefault="009E3970" w:rsidP="00CD60D2">
            <w:pPr>
              <w:pStyle w:val="ENoteTableText"/>
              <w:keepNext/>
              <w:tabs>
                <w:tab w:val="center" w:leader="dot" w:pos="2268"/>
              </w:tabs>
            </w:pPr>
            <w:r>
              <w:rPr>
                <w:b/>
              </w:rPr>
              <w:t>Division 1</w:t>
            </w:r>
            <w:r w:rsidR="00CD60D2" w:rsidRPr="00D16BB4">
              <w:rPr>
                <w:b/>
              </w:rPr>
              <w:t>75.C.4</w:t>
            </w:r>
          </w:p>
        </w:tc>
        <w:tc>
          <w:tcPr>
            <w:tcW w:w="3505" w:type="pct"/>
            <w:shd w:val="clear" w:color="auto" w:fill="auto"/>
          </w:tcPr>
          <w:p w14:paraId="7B3EE6CD"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237D0187" w14:textId="77777777" w:rsidTr="009717D7">
        <w:trPr>
          <w:cantSplit/>
        </w:trPr>
        <w:tc>
          <w:tcPr>
            <w:tcW w:w="1495" w:type="pct"/>
            <w:shd w:val="clear" w:color="auto" w:fill="auto"/>
          </w:tcPr>
          <w:p w14:paraId="4691A0B2" w14:textId="77777777" w:rsidR="00CD60D2" w:rsidRPr="00D16BB4" w:rsidRDefault="00CD60D2" w:rsidP="00CD60D2">
            <w:pPr>
              <w:pStyle w:val="ENoteTableText"/>
              <w:tabs>
                <w:tab w:val="center" w:leader="dot" w:pos="2268"/>
              </w:tabs>
            </w:pPr>
            <w:r w:rsidRPr="00D16BB4">
              <w:t>r 175.335</w:t>
            </w:r>
            <w:r w:rsidRPr="00D16BB4">
              <w:tab/>
            </w:r>
          </w:p>
        </w:tc>
        <w:tc>
          <w:tcPr>
            <w:tcW w:w="3505" w:type="pct"/>
            <w:shd w:val="clear" w:color="auto" w:fill="auto"/>
          </w:tcPr>
          <w:p w14:paraId="5BCEB184" w14:textId="77777777" w:rsidR="00CD60D2" w:rsidRPr="00D16BB4" w:rsidRDefault="00CD60D2" w:rsidP="00CD60D2">
            <w:pPr>
              <w:pStyle w:val="ENoteTableText"/>
              <w:tabs>
                <w:tab w:val="center" w:leader="dot" w:pos="2268"/>
              </w:tabs>
            </w:pPr>
            <w:r w:rsidRPr="00D16BB4">
              <w:t>ad No 135, 2014</w:t>
            </w:r>
          </w:p>
        </w:tc>
      </w:tr>
      <w:tr w:rsidR="00CD60D2" w:rsidRPr="00D16BB4" w14:paraId="3003D042" w14:textId="77777777" w:rsidTr="009717D7">
        <w:trPr>
          <w:cantSplit/>
        </w:trPr>
        <w:tc>
          <w:tcPr>
            <w:tcW w:w="1495" w:type="pct"/>
            <w:shd w:val="clear" w:color="auto" w:fill="auto"/>
          </w:tcPr>
          <w:p w14:paraId="0DB05317" w14:textId="77777777" w:rsidR="00CD60D2" w:rsidRPr="00D16BB4" w:rsidRDefault="00CD60D2" w:rsidP="00CD60D2">
            <w:pPr>
              <w:pStyle w:val="ENoteTableText"/>
              <w:tabs>
                <w:tab w:val="center" w:leader="dot" w:pos="2268"/>
              </w:tabs>
            </w:pPr>
            <w:r w:rsidRPr="00D16BB4">
              <w:t>r 175.340</w:t>
            </w:r>
            <w:r w:rsidRPr="00D16BB4">
              <w:tab/>
            </w:r>
          </w:p>
        </w:tc>
        <w:tc>
          <w:tcPr>
            <w:tcW w:w="3505" w:type="pct"/>
            <w:shd w:val="clear" w:color="auto" w:fill="auto"/>
          </w:tcPr>
          <w:p w14:paraId="407051ED" w14:textId="77777777" w:rsidR="00CD60D2" w:rsidRPr="00D16BB4" w:rsidRDefault="00CD60D2" w:rsidP="00CD60D2">
            <w:pPr>
              <w:pStyle w:val="ENoteTableText"/>
              <w:tabs>
                <w:tab w:val="center" w:leader="dot" w:pos="2268"/>
              </w:tabs>
            </w:pPr>
            <w:r w:rsidRPr="00D16BB4">
              <w:t>ad No 135, 2014</w:t>
            </w:r>
          </w:p>
        </w:tc>
      </w:tr>
      <w:tr w:rsidR="00CD60D2" w:rsidRPr="00D16BB4" w14:paraId="2AC5F0B0" w14:textId="77777777" w:rsidTr="009717D7">
        <w:trPr>
          <w:cantSplit/>
        </w:trPr>
        <w:tc>
          <w:tcPr>
            <w:tcW w:w="1495" w:type="pct"/>
            <w:shd w:val="clear" w:color="auto" w:fill="auto"/>
          </w:tcPr>
          <w:p w14:paraId="1D5941AE" w14:textId="77777777" w:rsidR="00CD60D2" w:rsidRPr="00D16BB4" w:rsidRDefault="00CD60D2" w:rsidP="00CD60D2">
            <w:pPr>
              <w:pStyle w:val="ENoteTableText"/>
              <w:tabs>
                <w:tab w:val="center" w:leader="dot" w:pos="2268"/>
              </w:tabs>
            </w:pPr>
            <w:r w:rsidRPr="00D16BB4">
              <w:t>r 175.345</w:t>
            </w:r>
            <w:r w:rsidRPr="00D16BB4">
              <w:tab/>
            </w:r>
          </w:p>
        </w:tc>
        <w:tc>
          <w:tcPr>
            <w:tcW w:w="3505" w:type="pct"/>
            <w:shd w:val="clear" w:color="auto" w:fill="auto"/>
          </w:tcPr>
          <w:p w14:paraId="0439718D" w14:textId="77777777" w:rsidR="00CD60D2" w:rsidRPr="00D16BB4" w:rsidRDefault="00CD60D2" w:rsidP="00CD60D2">
            <w:pPr>
              <w:pStyle w:val="ENoteTableText"/>
              <w:tabs>
                <w:tab w:val="center" w:leader="dot" w:pos="2268"/>
              </w:tabs>
            </w:pPr>
            <w:r w:rsidRPr="00D16BB4">
              <w:t>ad No 135, 2014</w:t>
            </w:r>
          </w:p>
        </w:tc>
      </w:tr>
      <w:tr w:rsidR="00CD60D2" w:rsidRPr="00D16BB4" w14:paraId="428624A6" w14:textId="77777777" w:rsidTr="009717D7">
        <w:trPr>
          <w:cantSplit/>
        </w:trPr>
        <w:tc>
          <w:tcPr>
            <w:tcW w:w="1495" w:type="pct"/>
            <w:shd w:val="clear" w:color="auto" w:fill="auto"/>
          </w:tcPr>
          <w:p w14:paraId="06AF47D6" w14:textId="751FC979" w:rsidR="00CD60D2" w:rsidRPr="00D16BB4" w:rsidRDefault="009E3970" w:rsidP="00CD60D2">
            <w:pPr>
              <w:pStyle w:val="ENoteTableText"/>
              <w:tabs>
                <w:tab w:val="center" w:leader="dot" w:pos="2268"/>
              </w:tabs>
            </w:pPr>
            <w:r>
              <w:rPr>
                <w:b/>
              </w:rPr>
              <w:t>Division 1</w:t>
            </w:r>
            <w:r w:rsidR="00CD60D2" w:rsidRPr="00D16BB4">
              <w:rPr>
                <w:b/>
              </w:rPr>
              <w:t>75.C.5</w:t>
            </w:r>
          </w:p>
        </w:tc>
        <w:tc>
          <w:tcPr>
            <w:tcW w:w="3505" w:type="pct"/>
            <w:shd w:val="clear" w:color="auto" w:fill="auto"/>
          </w:tcPr>
          <w:p w14:paraId="0D63A38E"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2EBCA19E" w14:textId="77777777" w:rsidTr="009717D7">
        <w:trPr>
          <w:cantSplit/>
        </w:trPr>
        <w:tc>
          <w:tcPr>
            <w:tcW w:w="1495" w:type="pct"/>
            <w:shd w:val="clear" w:color="auto" w:fill="auto"/>
          </w:tcPr>
          <w:p w14:paraId="2F38D8A3" w14:textId="77777777" w:rsidR="00CD60D2" w:rsidRPr="00D16BB4" w:rsidRDefault="00CD60D2" w:rsidP="00CD60D2">
            <w:pPr>
              <w:pStyle w:val="ENoteTableText"/>
              <w:tabs>
                <w:tab w:val="center" w:leader="dot" w:pos="2268"/>
              </w:tabs>
            </w:pPr>
            <w:r w:rsidRPr="00D16BB4">
              <w:t>r 175.350</w:t>
            </w:r>
            <w:r w:rsidRPr="00D16BB4">
              <w:tab/>
            </w:r>
          </w:p>
        </w:tc>
        <w:tc>
          <w:tcPr>
            <w:tcW w:w="3505" w:type="pct"/>
            <w:shd w:val="clear" w:color="auto" w:fill="auto"/>
          </w:tcPr>
          <w:p w14:paraId="32DBA102" w14:textId="77777777" w:rsidR="00CD60D2" w:rsidRPr="00D16BB4" w:rsidRDefault="00CD60D2" w:rsidP="00CD60D2">
            <w:pPr>
              <w:pStyle w:val="ENoteTableText"/>
              <w:tabs>
                <w:tab w:val="center" w:leader="dot" w:pos="2268"/>
              </w:tabs>
            </w:pPr>
            <w:r w:rsidRPr="00D16BB4">
              <w:t>ad No 135, 2014</w:t>
            </w:r>
          </w:p>
        </w:tc>
      </w:tr>
      <w:tr w:rsidR="00CD60D2" w:rsidRPr="00D16BB4" w14:paraId="66689029" w14:textId="77777777" w:rsidTr="009717D7">
        <w:trPr>
          <w:cantSplit/>
        </w:trPr>
        <w:tc>
          <w:tcPr>
            <w:tcW w:w="1495" w:type="pct"/>
            <w:shd w:val="clear" w:color="auto" w:fill="auto"/>
          </w:tcPr>
          <w:p w14:paraId="159106B7" w14:textId="77777777" w:rsidR="00CD60D2" w:rsidRPr="00D16BB4" w:rsidRDefault="00CD60D2" w:rsidP="00CD60D2">
            <w:pPr>
              <w:pStyle w:val="ENoteTableText"/>
              <w:tabs>
                <w:tab w:val="center" w:leader="dot" w:pos="2268"/>
              </w:tabs>
            </w:pPr>
            <w:r w:rsidRPr="00D16BB4">
              <w:t>r 175.355</w:t>
            </w:r>
            <w:r w:rsidRPr="00D16BB4">
              <w:tab/>
            </w:r>
          </w:p>
        </w:tc>
        <w:tc>
          <w:tcPr>
            <w:tcW w:w="3505" w:type="pct"/>
            <w:shd w:val="clear" w:color="auto" w:fill="auto"/>
          </w:tcPr>
          <w:p w14:paraId="77BB4590" w14:textId="77777777" w:rsidR="00CD60D2" w:rsidRPr="00D16BB4" w:rsidRDefault="00CD60D2" w:rsidP="00CD60D2">
            <w:pPr>
              <w:pStyle w:val="ENoteTableText"/>
              <w:tabs>
                <w:tab w:val="center" w:leader="dot" w:pos="2268"/>
              </w:tabs>
            </w:pPr>
            <w:r w:rsidRPr="00D16BB4">
              <w:t>ad No 135, 2014</w:t>
            </w:r>
          </w:p>
        </w:tc>
      </w:tr>
      <w:tr w:rsidR="00CD60D2" w:rsidRPr="00D16BB4" w14:paraId="075E4D65" w14:textId="77777777" w:rsidTr="009717D7">
        <w:trPr>
          <w:cantSplit/>
        </w:trPr>
        <w:tc>
          <w:tcPr>
            <w:tcW w:w="1495" w:type="pct"/>
            <w:shd w:val="clear" w:color="auto" w:fill="auto"/>
          </w:tcPr>
          <w:p w14:paraId="546F4F7B" w14:textId="77777777" w:rsidR="00CD60D2" w:rsidRPr="00D16BB4" w:rsidRDefault="00CD60D2" w:rsidP="00CD60D2">
            <w:pPr>
              <w:pStyle w:val="ENoteTableText"/>
              <w:tabs>
                <w:tab w:val="center" w:leader="dot" w:pos="2268"/>
              </w:tabs>
            </w:pPr>
            <w:r w:rsidRPr="00D16BB4">
              <w:t>r 175.360</w:t>
            </w:r>
            <w:r w:rsidRPr="00D16BB4">
              <w:tab/>
            </w:r>
          </w:p>
        </w:tc>
        <w:tc>
          <w:tcPr>
            <w:tcW w:w="3505" w:type="pct"/>
            <w:shd w:val="clear" w:color="auto" w:fill="auto"/>
          </w:tcPr>
          <w:p w14:paraId="4D4912AD" w14:textId="77777777" w:rsidR="00CD60D2" w:rsidRPr="00D16BB4" w:rsidRDefault="00CD60D2" w:rsidP="00CD60D2">
            <w:pPr>
              <w:pStyle w:val="ENoteTableText"/>
              <w:tabs>
                <w:tab w:val="center" w:leader="dot" w:pos="2268"/>
              </w:tabs>
            </w:pPr>
            <w:r w:rsidRPr="00D16BB4">
              <w:t>ad No 135, 2014</w:t>
            </w:r>
          </w:p>
        </w:tc>
      </w:tr>
      <w:tr w:rsidR="00CD60D2" w:rsidRPr="00D16BB4" w14:paraId="5A00861D" w14:textId="77777777" w:rsidTr="009717D7">
        <w:trPr>
          <w:cantSplit/>
        </w:trPr>
        <w:tc>
          <w:tcPr>
            <w:tcW w:w="1495" w:type="pct"/>
            <w:shd w:val="clear" w:color="auto" w:fill="auto"/>
          </w:tcPr>
          <w:p w14:paraId="47CBC74D" w14:textId="77777777" w:rsidR="00CD60D2" w:rsidRPr="00D16BB4" w:rsidRDefault="00CD60D2" w:rsidP="00CD60D2">
            <w:pPr>
              <w:pStyle w:val="ENoteTableText"/>
              <w:tabs>
                <w:tab w:val="center" w:leader="dot" w:pos="2268"/>
              </w:tabs>
            </w:pPr>
            <w:r w:rsidRPr="00D16BB4">
              <w:t>r 175.365</w:t>
            </w:r>
            <w:r w:rsidRPr="00D16BB4">
              <w:tab/>
            </w:r>
          </w:p>
        </w:tc>
        <w:tc>
          <w:tcPr>
            <w:tcW w:w="3505" w:type="pct"/>
            <w:shd w:val="clear" w:color="auto" w:fill="auto"/>
          </w:tcPr>
          <w:p w14:paraId="6FA9A3DF" w14:textId="77777777" w:rsidR="00CD60D2" w:rsidRPr="00D16BB4" w:rsidRDefault="00CD60D2" w:rsidP="00CD60D2">
            <w:pPr>
              <w:pStyle w:val="ENoteTableText"/>
              <w:tabs>
                <w:tab w:val="center" w:leader="dot" w:pos="2268"/>
              </w:tabs>
            </w:pPr>
            <w:r w:rsidRPr="00D16BB4">
              <w:t>ad No 135, 2014</w:t>
            </w:r>
          </w:p>
        </w:tc>
      </w:tr>
      <w:tr w:rsidR="00CD60D2" w:rsidRPr="00D16BB4" w14:paraId="0976E2A4" w14:textId="77777777" w:rsidTr="009717D7">
        <w:trPr>
          <w:cantSplit/>
        </w:trPr>
        <w:tc>
          <w:tcPr>
            <w:tcW w:w="1495" w:type="pct"/>
            <w:shd w:val="clear" w:color="auto" w:fill="auto"/>
          </w:tcPr>
          <w:p w14:paraId="6125FA26" w14:textId="77777777" w:rsidR="00CD60D2" w:rsidRPr="00D16BB4" w:rsidRDefault="00CD60D2" w:rsidP="00CD60D2">
            <w:pPr>
              <w:pStyle w:val="ENoteTableText"/>
              <w:tabs>
                <w:tab w:val="center" w:leader="dot" w:pos="2268"/>
              </w:tabs>
            </w:pPr>
            <w:r w:rsidRPr="00D16BB4">
              <w:t>r 175.370</w:t>
            </w:r>
            <w:r w:rsidRPr="00D16BB4">
              <w:tab/>
            </w:r>
          </w:p>
        </w:tc>
        <w:tc>
          <w:tcPr>
            <w:tcW w:w="3505" w:type="pct"/>
            <w:shd w:val="clear" w:color="auto" w:fill="auto"/>
          </w:tcPr>
          <w:p w14:paraId="08FA6810" w14:textId="77777777" w:rsidR="00CD60D2" w:rsidRPr="00D16BB4" w:rsidRDefault="00CD60D2" w:rsidP="00CD60D2">
            <w:pPr>
              <w:pStyle w:val="ENoteTableText"/>
              <w:tabs>
                <w:tab w:val="center" w:leader="dot" w:pos="2268"/>
              </w:tabs>
            </w:pPr>
            <w:r w:rsidRPr="00D16BB4">
              <w:t>ad No 135, 2014</w:t>
            </w:r>
          </w:p>
        </w:tc>
      </w:tr>
      <w:tr w:rsidR="00CD60D2" w:rsidRPr="00D16BB4" w14:paraId="48DD15B2" w14:textId="77777777" w:rsidTr="009717D7">
        <w:trPr>
          <w:cantSplit/>
        </w:trPr>
        <w:tc>
          <w:tcPr>
            <w:tcW w:w="1495" w:type="pct"/>
            <w:shd w:val="clear" w:color="auto" w:fill="auto"/>
          </w:tcPr>
          <w:p w14:paraId="30E1633A" w14:textId="77777777" w:rsidR="00CD60D2" w:rsidRPr="00D16BB4" w:rsidRDefault="00CD60D2" w:rsidP="00CD60D2">
            <w:pPr>
              <w:pStyle w:val="ENoteTableText"/>
              <w:tabs>
                <w:tab w:val="center" w:leader="dot" w:pos="2268"/>
              </w:tabs>
            </w:pPr>
            <w:r w:rsidRPr="00D16BB4">
              <w:t>r 175.375</w:t>
            </w:r>
            <w:r w:rsidRPr="00D16BB4">
              <w:tab/>
            </w:r>
          </w:p>
        </w:tc>
        <w:tc>
          <w:tcPr>
            <w:tcW w:w="3505" w:type="pct"/>
            <w:shd w:val="clear" w:color="auto" w:fill="auto"/>
          </w:tcPr>
          <w:p w14:paraId="51A88402" w14:textId="77777777" w:rsidR="00CD60D2" w:rsidRPr="00D16BB4" w:rsidRDefault="00CD60D2" w:rsidP="00CD60D2">
            <w:pPr>
              <w:pStyle w:val="ENoteTableText"/>
              <w:tabs>
                <w:tab w:val="center" w:leader="dot" w:pos="2268"/>
              </w:tabs>
            </w:pPr>
            <w:r w:rsidRPr="00D16BB4">
              <w:t>ad No 135, 2014</w:t>
            </w:r>
          </w:p>
        </w:tc>
      </w:tr>
      <w:tr w:rsidR="00CD60D2" w:rsidRPr="00D16BB4" w14:paraId="5A62AB40" w14:textId="77777777" w:rsidTr="009717D7">
        <w:trPr>
          <w:cantSplit/>
        </w:trPr>
        <w:tc>
          <w:tcPr>
            <w:tcW w:w="1495" w:type="pct"/>
            <w:shd w:val="clear" w:color="auto" w:fill="auto"/>
          </w:tcPr>
          <w:p w14:paraId="649626C0" w14:textId="7597C65E" w:rsidR="00CD60D2" w:rsidRPr="00D16BB4" w:rsidRDefault="009E3970" w:rsidP="00CD60D2">
            <w:pPr>
              <w:pStyle w:val="ENoteTableText"/>
              <w:tabs>
                <w:tab w:val="center" w:leader="dot" w:pos="2268"/>
              </w:tabs>
            </w:pPr>
            <w:r>
              <w:rPr>
                <w:b/>
              </w:rPr>
              <w:t>Division 1</w:t>
            </w:r>
            <w:r w:rsidR="00CD60D2" w:rsidRPr="00D16BB4">
              <w:rPr>
                <w:b/>
              </w:rPr>
              <w:t>75.C.6</w:t>
            </w:r>
          </w:p>
        </w:tc>
        <w:tc>
          <w:tcPr>
            <w:tcW w:w="3505" w:type="pct"/>
            <w:shd w:val="clear" w:color="auto" w:fill="auto"/>
          </w:tcPr>
          <w:p w14:paraId="6F5992D3"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76571041" w14:textId="77777777" w:rsidTr="009717D7">
        <w:trPr>
          <w:cantSplit/>
        </w:trPr>
        <w:tc>
          <w:tcPr>
            <w:tcW w:w="1495" w:type="pct"/>
            <w:shd w:val="clear" w:color="auto" w:fill="auto"/>
          </w:tcPr>
          <w:p w14:paraId="1650A72B" w14:textId="77777777" w:rsidR="00CD60D2" w:rsidRPr="00D16BB4" w:rsidRDefault="00CD60D2" w:rsidP="00CD60D2">
            <w:pPr>
              <w:pStyle w:val="ENoteTableText"/>
              <w:tabs>
                <w:tab w:val="center" w:leader="dot" w:pos="2268"/>
              </w:tabs>
              <w:rPr>
                <w:b/>
              </w:rPr>
            </w:pPr>
            <w:r w:rsidRPr="00D16BB4">
              <w:t>r 175.380</w:t>
            </w:r>
            <w:r w:rsidRPr="00D16BB4">
              <w:tab/>
            </w:r>
          </w:p>
        </w:tc>
        <w:tc>
          <w:tcPr>
            <w:tcW w:w="3505" w:type="pct"/>
            <w:shd w:val="clear" w:color="auto" w:fill="auto"/>
          </w:tcPr>
          <w:p w14:paraId="2F29EC32" w14:textId="77777777" w:rsidR="00CD60D2" w:rsidRPr="00D16BB4" w:rsidRDefault="00CD60D2" w:rsidP="00CD60D2">
            <w:pPr>
              <w:pStyle w:val="ENoteTableText"/>
              <w:tabs>
                <w:tab w:val="center" w:leader="dot" w:pos="2268"/>
              </w:tabs>
            </w:pPr>
            <w:r w:rsidRPr="00D16BB4">
              <w:t>ad No 135, 2014</w:t>
            </w:r>
          </w:p>
        </w:tc>
      </w:tr>
      <w:tr w:rsidR="00CD60D2" w:rsidRPr="00D16BB4" w14:paraId="116CBD7C" w14:textId="77777777" w:rsidTr="009717D7">
        <w:trPr>
          <w:cantSplit/>
        </w:trPr>
        <w:tc>
          <w:tcPr>
            <w:tcW w:w="1495" w:type="pct"/>
            <w:shd w:val="clear" w:color="auto" w:fill="auto"/>
          </w:tcPr>
          <w:p w14:paraId="05178281" w14:textId="77777777" w:rsidR="00CD60D2" w:rsidRPr="00D16BB4" w:rsidRDefault="00CD60D2" w:rsidP="00CD60D2">
            <w:pPr>
              <w:pStyle w:val="ENoteTableText"/>
              <w:tabs>
                <w:tab w:val="center" w:leader="dot" w:pos="2268"/>
              </w:tabs>
            </w:pPr>
            <w:r w:rsidRPr="00D16BB4">
              <w:t>r 175.385</w:t>
            </w:r>
            <w:r w:rsidRPr="00D16BB4">
              <w:tab/>
            </w:r>
          </w:p>
        </w:tc>
        <w:tc>
          <w:tcPr>
            <w:tcW w:w="3505" w:type="pct"/>
            <w:shd w:val="clear" w:color="auto" w:fill="auto"/>
          </w:tcPr>
          <w:p w14:paraId="71F65020" w14:textId="77777777" w:rsidR="00CD60D2" w:rsidRPr="00D16BB4" w:rsidRDefault="00CD60D2" w:rsidP="00CD60D2">
            <w:pPr>
              <w:pStyle w:val="ENoteTableText"/>
              <w:tabs>
                <w:tab w:val="center" w:leader="dot" w:pos="2268"/>
              </w:tabs>
            </w:pPr>
            <w:r w:rsidRPr="00D16BB4">
              <w:t>ad No 135, 2014</w:t>
            </w:r>
          </w:p>
        </w:tc>
      </w:tr>
      <w:tr w:rsidR="00CD60D2" w:rsidRPr="00D16BB4" w14:paraId="210C449F" w14:textId="77777777" w:rsidTr="009717D7">
        <w:trPr>
          <w:cantSplit/>
        </w:trPr>
        <w:tc>
          <w:tcPr>
            <w:tcW w:w="1495" w:type="pct"/>
            <w:shd w:val="clear" w:color="auto" w:fill="auto"/>
          </w:tcPr>
          <w:p w14:paraId="13ADFA11" w14:textId="77777777" w:rsidR="00CD60D2" w:rsidRPr="00D16BB4" w:rsidRDefault="00CD60D2" w:rsidP="00CD60D2">
            <w:pPr>
              <w:pStyle w:val="ENoteTableText"/>
              <w:tabs>
                <w:tab w:val="center" w:leader="dot" w:pos="2268"/>
              </w:tabs>
            </w:pPr>
            <w:r w:rsidRPr="00D16BB4">
              <w:t>r 175.390</w:t>
            </w:r>
            <w:r w:rsidRPr="00D16BB4">
              <w:tab/>
            </w:r>
          </w:p>
        </w:tc>
        <w:tc>
          <w:tcPr>
            <w:tcW w:w="3505" w:type="pct"/>
            <w:shd w:val="clear" w:color="auto" w:fill="auto"/>
          </w:tcPr>
          <w:p w14:paraId="145F249D" w14:textId="77777777" w:rsidR="00CD60D2" w:rsidRPr="00D16BB4" w:rsidRDefault="00CD60D2" w:rsidP="00CD60D2">
            <w:pPr>
              <w:pStyle w:val="ENoteTableText"/>
              <w:tabs>
                <w:tab w:val="center" w:leader="dot" w:pos="2268"/>
              </w:tabs>
            </w:pPr>
            <w:r w:rsidRPr="00D16BB4">
              <w:t>ad No 135, 2014</w:t>
            </w:r>
          </w:p>
        </w:tc>
      </w:tr>
      <w:tr w:rsidR="00CD60D2" w:rsidRPr="00D16BB4" w14:paraId="3F60C178" w14:textId="77777777" w:rsidTr="009717D7">
        <w:trPr>
          <w:cantSplit/>
        </w:trPr>
        <w:tc>
          <w:tcPr>
            <w:tcW w:w="1495" w:type="pct"/>
            <w:shd w:val="clear" w:color="auto" w:fill="auto"/>
          </w:tcPr>
          <w:p w14:paraId="6EB15A55" w14:textId="77777777" w:rsidR="00CD60D2" w:rsidRPr="00D16BB4" w:rsidRDefault="00CD60D2" w:rsidP="00CD60D2">
            <w:pPr>
              <w:pStyle w:val="ENoteTableText"/>
              <w:tabs>
                <w:tab w:val="center" w:leader="dot" w:pos="2268"/>
              </w:tabs>
            </w:pPr>
            <w:r w:rsidRPr="00D16BB4">
              <w:t>r 175.395</w:t>
            </w:r>
            <w:r w:rsidRPr="00D16BB4">
              <w:tab/>
            </w:r>
          </w:p>
        </w:tc>
        <w:tc>
          <w:tcPr>
            <w:tcW w:w="3505" w:type="pct"/>
            <w:shd w:val="clear" w:color="auto" w:fill="auto"/>
          </w:tcPr>
          <w:p w14:paraId="24E34F2A" w14:textId="77777777" w:rsidR="00CD60D2" w:rsidRPr="00D16BB4" w:rsidRDefault="00CD60D2" w:rsidP="00CD60D2">
            <w:pPr>
              <w:pStyle w:val="ENoteTableText"/>
              <w:tabs>
                <w:tab w:val="center" w:leader="dot" w:pos="2268"/>
              </w:tabs>
            </w:pPr>
            <w:r w:rsidRPr="00D16BB4">
              <w:t>ad No 135, 2014</w:t>
            </w:r>
          </w:p>
        </w:tc>
      </w:tr>
      <w:tr w:rsidR="00CD60D2" w:rsidRPr="00D16BB4" w14:paraId="20795EEE" w14:textId="77777777" w:rsidTr="009717D7">
        <w:trPr>
          <w:cantSplit/>
        </w:trPr>
        <w:tc>
          <w:tcPr>
            <w:tcW w:w="1495" w:type="pct"/>
            <w:shd w:val="clear" w:color="auto" w:fill="auto"/>
          </w:tcPr>
          <w:p w14:paraId="7DEAEFCF" w14:textId="77777777" w:rsidR="00CD60D2" w:rsidRPr="00D16BB4" w:rsidRDefault="00CD60D2" w:rsidP="00CD60D2">
            <w:pPr>
              <w:pStyle w:val="ENoteTableText"/>
              <w:tabs>
                <w:tab w:val="center" w:leader="dot" w:pos="2268"/>
              </w:tabs>
            </w:pPr>
            <w:r w:rsidRPr="00D16BB4">
              <w:t>r 175.400</w:t>
            </w:r>
            <w:r w:rsidRPr="00D16BB4">
              <w:tab/>
            </w:r>
          </w:p>
        </w:tc>
        <w:tc>
          <w:tcPr>
            <w:tcW w:w="3505" w:type="pct"/>
            <w:shd w:val="clear" w:color="auto" w:fill="auto"/>
          </w:tcPr>
          <w:p w14:paraId="38FEC286" w14:textId="77777777" w:rsidR="00CD60D2" w:rsidRPr="00D16BB4" w:rsidRDefault="00CD60D2" w:rsidP="00CD60D2">
            <w:pPr>
              <w:pStyle w:val="ENoteTableText"/>
              <w:tabs>
                <w:tab w:val="center" w:leader="dot" w:pos="2268"/>
              </w:tabs>
            </w:pPr>
            <w:r w:rsidRPr="00D16BB4">
              <w:t>ad No 135, 2014</w:t>
            </w:r>
          </w:p>
        </w:tc>
      </w:tr>
      <w:tr w:rsidR="00CD60D2" w:rsidRPr="00D16BB4" w14:paraId="0DAB1452" w14:textId="77777777" w:rsidTr="009717D7">
        <w:trPr>
          <w:cantSplit/>
        </w:trPr>
        <w:tc>
          <w:tcPr>
            <w:tcW w:w="1495" w:type="pct"/>
            <w:shd w:val="clear" w:color="auto" w:fill="auto"/>
          </w:tcPr>
          <w:p w14:paraId="6B3B988A" w14:textId="77777777" w:rsidR="00CD60D2" w:rsidRPr="00D16BB4" w:rsidRDefault="00CD60D2" w:rsidP="00CD60D2">
            <w:pPr>
              <w:pStyle w:val="ENoteTableText"/>
              <w:tabs>
                <w:tab w:val="center" w:leader="dot" w:pos="2268"/>
              </w:tabs>
            </w:pPr>
            <w:r w:rsidRPr="00D16BB4">
              <w:t>r 175.405</w:t>
            </w:r>
            <w:r w:rsidRPr="00D16BB4">
              <w:tab/>
            </w:r>
          </w:p>
        </w:tc>
        <w:tc>
          <w:tcPr>
            <w:tcW w:w="3505" w:type="pct"/>
            <w:shd w:val="clear" w:color="auto" w:fill="auto"/>
          </w:tcPr>
          <w:p w14:paraId="6857DC4B" w14:textId="77777777" w:rsidR="00CD60D2" w:rsidRPr="00D16BB4" w:rsidRDefault="00CD60D2" w:rsidP="00CD60D2">
            <w:pPr>
              <w:pStyle w:val="ENoteTableText"/>
              <w:tabs>
                <w:tab w:val="center" w:leader="dot" w:pos="2268"/>
              </w:tabs>
            </w:pPr>
            <w:r w:rsidRPr="00D16BB4">
              <w:t>ad No 135, 2014</w:t>
            </w:r>
          </w:p>
        </w:tc>
      </w:tr>
      <w:tr w:rsidR="00CD60D2" w:rsidRPr="00D16BB4" w14:paraId="3E9F89BE" w14:textId="77777777" w:rsidTr="009717D7">
        <w:trPr>
          <w:cantSplit/>
        </w:trPr>
        <w:tc>
          <w:tcPr>
            <w:tcW w:w="1495" w:type="pct"/>
            <w:shd w:val="clear" w:color="auto" w:fill="auto"/>
          </w:tcPr>
          <w:p w14:paraId="773756EB" w14:textId="77777777" w:rsidR="00CD60D2" w:rsidRPr="00D16BB4" w:rsidRDefault="00CD60D2" w:rsidP="00CD60D2">
            <w:pPr>
              <w:pStyle w:val="ENoteTableText"/>
              <w:tabs>
                <w:tab w:val="center" w:leader="dot" w:pos="2268"/>
              </w:tabs>
              <w:rPr>
                <w:b/>
              </w:rPr>
            </w:pPr>
            <w:r w:rsidRPr="00D16BB4">
              <w:t>r 175.410</w:t>
            </w:r>
            <w:r w:rsidRPr="00D16BB4">
              <w:tab/>
            </w:r>
          </w:p>
        </w:tc>
        <w:tc>
          <w:tcPr>
            <w:tcW w:w="3505" w:type="pct"/>
            <w:shd w:val="clear" w:color="auto" w:fill="auto"/>
          </w:tcPr>
          <w:p w14:paraId="210E5A01" w14:textId="77777777" w:rsidR="00CD60D2" w:rsidRPr="00D16BB4" w:rsidRDefault="00CD60D2" w:rsidP="00CD60D2">
            <w:pPr>
              <w:pStyle w:val="ENoteTableText"/>
              <w:tabs>
                <w:tab w:val="center" w:leader="dot" w:pos="2268"/>
              </w:tabs>
            </w:pPr>
            <w:r w:rsidRPr="00D16BB4">
              <w:t>ad No 135, 2014</w:t>
            </w:r>
          </w:p>
        </w:tc>
      </w:tr>
      <w:tr w:rsidR="00CD60D2" w:rsidRPr="00D16BB4" w14:paraId="2E672920" w14:textId="77777777" w:rsidTr="009717D7">
        <w:trPr>
          <w:cantSplit/>
        </w:trPr>
        <w:tc>
          <w:tcPr>
            <w:tcW w:w="1495" w:type="pct"/>
            <w:shd w:val="clear" w:color="auto" w:fill="auto"/>
          </w:tcPr>
          <w:p w14:paraId="09740C67" w14:textId="77777777" w:rsidR="00CD60D2" w:rsidRPr="00D16BB4" w:rsidRDefault="00CD60D2" w:rsidP="00CD60D2">
            <w:pPr>
              <w:pStyle w:val="ENoteTableText"/>
              <w:tabs>
                <w:tab w:val="center" w:leader="dot" w:pos="2268"/>
              </w:tabs>
              <w:rPr>
                <w:b/>
              </w:rPr>
            </w:pPr>
            <w:r w:rsidRPr="00D16BB4">
              <w:t>r 175.415</w:t>
            </w:r>
            <w:r w:rsidRPr="00D16BB4">
              <w:tab/>
            </w:r>
          </w:p>
        </w:tc>
        <w:tc>
          <w:tcPr>
            <w:tcW w:w="3505" w:type="pct"/>
            <w:shd w:val="clear" w:color="auto" w:fill="auto"/>
          </w:tcPr>
          <w:p w14:paraId="440C7EBE" w14:textId="77777777" w:rsidR="00CD60D2" w:rsidRPr="00D16BB4" w:rsidRDefault="00CD60D2" w:rsidP="00CD60D2">
            <w:pPr>
              <w:pStyle w:val="ENoteTableText"/>
              <w:tabs>
                <w:tab w:val="center" w:leader="dot" w:pos="2268"/>
              </w:tabs>
            </w:pPr>
            <w:r w:rsidRPr="00D16BB4">
              <w:t>ad No 135, 2014</w:t>
            </w:r>
          </w:p>
        </w:tc>
      </w:tr>
      <w:tr w:rsidR="00CD60D2" w:rsidRPr="00D16BB4" w14:paraId="6F745BEA" w14:textId="77777777" w:rsidTr="009717D7">
        <w:trPr>
          <w:cantSplit/>
        </w:trPr>
        <w:tc>
          <w:tcPr>
            <w:tcW w:w="1495" w:type="pct"/>
            <w:shd w:val="clear" w:color="auto" w:fill="auto"/>
          </w:tcPr>
          <w:p w14:paraId="46A16BE5" w14:textId="77777777" w:rsidR="00CD60D2" w:rsidRPr="00D16BB4" w:rsidRDefault="00CD60D2" w:rsidP="00CD60D2">
            <w:pPr>
              <w:pStyle w:val="ENoteTableText"/>
              <w:tabs>
                <w:tab w:val="center" w:leader="dot" w:pos="2268"/>
              </w:tabs>
              <w:rPr>
                <w:b/>
              </w:rPr>
            </w:pPr>
            <w:r w:rsidRPr="00D16BB4">
              <w:t>r 175.420</w:t>
            </w:r>
            <w:r w:rsidRPr="00D16BB4">
              <w:tab/>
            </w:r>
          </w:p>
        </w:tc>
        <w:tc>
          <w:tcPr>
            <w:tcW w:w="3505" w:type="pct"/>
            <w:shd w:val="clear" w:color="auto" w:fill="auto"/>
          </w:tcPr>
          <w:p w14:paraId="39B4FDAB" w14:textId="77777777" w:rsidR="00CD60D2" w:rsidRPr="00D16BB4" w:rsidRDefault="00CD60D2" w:rsidP="00CD60D2">
            <w:pPr>
              <w:pStyle w:val="ENoteTableText"/>
              <w:tabs>
                <w:tab w:val="center" w:leader="dot" w:pos="2268"/>
              </w:tabs>
            </w:pPr>
            <w:r w:rsidRPr="00D16BB4">
              <w:t>ad No 135, 2014</w:t>
            </w:r>
          </w:p>
        </w:tc>
      </w:tr>
      <w:tr w:rsidR="00CD60D2" w:rsidRPr="00D16BB4" w14:paraId="537FE758" w14:textId="77777777" w:rsidTr="009717D7">
        <w:trPr>
          <w:cantSplit/>
        </w:trPr>
        <w:tc>
          <w:tcPr>
            <w:tcW w:w="1495" w:type="pct"/>
            <w:shd w:val="clear" w:color="auto" w:fill="auto"/>
          </w:tcPr>
          <w:p w14:paraId="5DF71532" w14:textId="77777777" w:rsidR="00CD60D2" w:rsidRPr="00D16BB4" w:rsidRDefault="00CD60D2" w:rsidP="00CD60D2">
            <w:pPr>
              <w:pStyle w:val="ENoteTableText"/>
              <w:tabs>
                <w:tab w:val="center" w:leader="dot" w:pos="2268"/>
              </w:tabs>
            </w:pPr>
            <w:r w:rsidRPr="00D16BB4">
              <w:t>r 175.425</w:t>
            </w:r>
            <w:r w:rsidRPr="00D16BB4">
              <w:tab/>
            </w:r>
          </w:p>
        </w:tc>
        <w:tc>
          <w:tcPr>
            <w:tcW w:w="3505" w:type="pct"/>
            <w:shd w:val="clear" w:color="auto" w:fill="auto"/>
          </w:tcPr>
          <w:p w14:paraId="6AF4FC4C" w14:textId="77777777" w:rsidR="00CD60D2" w:rsidRPr="00D16BB4" w:rsidRDefault="00CD60D2" w:rsidP="00CD60D2">
            <w:pPr>
              <w:pStyle w:val="ENoteTableText"/>
              <w:tabs>
                <w:tab w:val="center" w:leader="dot" w:pos="2268"/>
              </w:tabs>
            </w:pPr>
            <w:r w:rsidRPr="00D16BB4">
              <w:t>ad No 135, 2014</w:t>
            </w:r>
          </w:p>
        </w:tc>
      </w:tr>
      <w:tr w:rsidR="00CD60D2" w:rsidRPr="00D16BB4" w14:paraId="5EC803C0" w14:textId="77777777" w:rsidTr="009717D7">
        <w:trPr>
          <w:cantSplit/>
        </w:trPr>
        <w:tc>
          <w:tcPr>
            <w:tcW w:w="1495" w:type="pct"/>
            <w:shd w:val="clear" w:color="auto" w:fill="auto"/>
          </w:tcPr>
          <w:p w14:paraId="6CDAFED9" w14:textId="77777777" w:rsidR="00CD60D2" w:rsidRPr="00D16BB4" w:rsidRDefault="00CD60D2" w:rsidP="00CD60D2">
            <w:pPr>
              <w:pStyle w:val="ENoteTableText"/>
              <w:tabs>
                <w:tab w:val="center" w:leader="dot" w:pos="2268"/>
              </w:tabs>
            </w:pPr>
            <w:r w:rsidRPr="00D16BB4">
              <w:t>r 175.430</w:t>
            </w:r>
            <w:r w:rsidRPr="00D16BB4">
              <w:tab/>
            </w:r>
          </w:p>
        </w:tc>
        <w:tc>
          <w:tcPr>
            <w:tcW w:w="3505" w:type="pct"/>
            <w:shd w:val="clear" w:color="auto" w:fill="auto"/>
          </w:tcPr>
          <w:p w14:paraId="286FA98B" w14:textId="77777777" w:rsidR="00CD60D2" w:rsidRPr="00D16BB4" w:rsidRDefault="00CD60D2" w:rsidP="00CD60D2">
            <w:pPr>
              <w:pStyle w:val="ENoteTableText"/>
              <w:tabs>
                <w:tab w:val="center" w:leader="dot" w:pos="2268"/>
              </w:tabs>
            </w:pPr>
            <w:r w:rsidRPr="00D16BB4">
              <w:t>ad No 135, 2014</w:t>
            </w:r>
          </w:p>
        </w:tc>
      </w:tr>
      <w:tr w:rsidR="00CD60D2" w:rsidRPr="00D16BB4" w14:paraId="4911A21B" w14:textId="77777777" w:rsidTr="009717D7">
        <w:trPr>
          <w:cantSplit/>
        </w:trPr>
        <w:tc>
          <w:tcPr>
            <w:tcW w:w="1495" w:type="pct"/>
            <w:shd w:val="clear" w:color="auto" w:fill="auto"/>
          </w:tcPr>
          <w:p w14:paraId="3A44B6D1" w14:textId="77777777" w:rsidR="00CD60D2" w:rsidRPr="00D16BB4" w:rsidRDefault="00CD60D2" w:rsidP="00CD60D2">
            <w:pPr>
              <w:pStyle w:val="ENoteTableText"/>
              <w:tabs>
                <w:tab w:val="center" w:leader="dot" w:pos="2268"/>
              </w:tabs>
            </w:pPr>
            <w:r w:rsidRPr="00D16BB4">
              <w:t>r 175.435</w:t>
            </w:r>
            <w:r w:rsidRPr="00D16BB4">
              <w:tab/>
            </w:r>
          </w:p>
        </w:tc>
        <w:tc>
          <w:tcPr>
            <w:tcW w:w="3505" w:type="pct"/>
            <w:shd w:val="clear" w:color="auto" w:fill="auto"/>
          </w:tcPr>
          <w:p w14:paraId="79263023" w14:textId="77777777" w:rsidR="00CD60D2" w:rsidRPr="00D16BB4" w:rsidRDefault="00CD60D2" w:rsidP="00CD60D2">
            <w:pPr>
              <w:pStyle w:val="ENoteTableText"/>
              <w:tabs>
                <w:tab w:val="center" w:leader="dot" w:pos="2268"/>
              </w:tabs>
            </w:pPr>
            <w:r w:rsidRPr="00D16BB4">
              <w:t>ad No 135, 2014</w:t>
            </w:r>
          </w:p>
        </w:tc>
      </w:tr>
      <w:tr w:rsidR="00CD60D2" w:rsidRPr="00D16BB4" w14:paraId="0FE4AB85" w14:textId="77777777" w:rsidTr="009717D7">
        <w:trPr>
          <w:cantSplit/>
        </w:trPr>
        <w:tc>
          <w:tcPr>
            <w:tcW w:w="1495" w:type="pct"/>
            <w:shd w:val="clear" w:color="auto" w:fill="auto"/>
          </w:tcPr>
          <w:p w14:paraId="4484B528" w14:textId="77777777" w:rsidR="00CD60D2" w:rsidRPr="00D16BB4" w:rsidRDefault="00CD60D2" w:rsidP="00CD60D2">
            <w:pPr>
              <w:pStyle w:val="ENoteTableText"/>
              <w:tabs>
                <w:tab w:val="center" w:leader="dot" w:pos="2268"/>
              </w:tabs>
            </w:pPr>
            <w:r w:rsidRPr="00D16BB4">
              <w:t>r 175.440</w:t>
            </w:r>
            <w:r w:rsidRPr="00D16BB4">
              <w:tab/>
            </w:r>
          </w:p>
        </w:tc>
        <w:tc>
          <w:tcPr>
            <w:tcW w:w="3505" w:type="pct"/>
            <w:shd w:val="clear" w:color="auto" w:fill="auto"/>
          </w:tcPr>
          <w:p w14:paraId="3226A715" w14:textId="77777777" w:rsidR="00CD60D2" w:rsidRPr="00D16BB4" w:rsidRDefault="00CD60D2" w:rsidP="00CD60D2">
            <w:pPr>
              <w:pStyle w:val="ENoteTableText"/>
              <w:tabs>
                <w:tab w:val="center" w:leader="dot" w:pos="2268"/>
              </w:tabs>
            </w:pPr>
            <w:r w:rsidRPr="00D16BB4">
              <w:t>ad No 135, 2014</w:t>
            </w:r>
          </w:p>
        </w:tc>
      </w:tr>
      <w:tr w:rsidR="00CD60D2" w:rsidRPr="00D16BB4" w14:paraId="19E6B2C9" w14:textId="77777777" w:rsidTr="009717D7">
        <w:trPr>
          <w:cantSplit/>
        </w:trPr>
        <w:tc>
          <w:tcPr>
            <w:tcW w:w="1495" w:type="pct"/>
            <w:shd w:val="clear" w:color="auto" w:fill="auto"/>
          </w:tcPr>
          <w:p w14:paraId="5294CD74" w14:textId="1773A2CC" w:rsidR="00CD60D2" w:rsidRPr="00D16BB4" w:rsidRDefault="009E3970" w:rsidP="00CD60D2">
            <w:pPr>
              <w:pStyle w:val="ENoteTableText"/>
              <w:keepNext/>
              <w:tabs>
                <w:tab w:val="center" w:leader="dot" w:pos="2268"/>
              </w:tabs>
            </w:pPr>
            <w:r>
              <w:rPr>
                <w:b/>
              </w:rPr>
              <w:t>Subpart 1</w:t>
            </w:r>
            <w:r w:rsidR="00CD60D2" w:rsidRPr="00D16BB4">
              <w:rPr>
                <w:b/>
              </w:rPr>
              <w:t>75.D</w:t>
            </w:r>
          </w:p>
        </w:tc>
        <w:tc>
          <w:tcPr>
            <w:tcW w:w="3505" w:type="pct"/>
            <w:shd w:val="clear" w:color="auto" w:fill="auto"/>
          </w:tcPr>
          <w:p w14:paraId="319AC790"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6F23B020" w14:textId="77777777" w:rsidTr="009717D7">
        <w:trPr>
          <w:cantSplit/>
        </w:trPr>
        <w:tc>
          <w:tcPr>
            <w:tcW w:w="1495" w:type="pct"/>
            <w:shd w:val="clear" w:color="auto" w:fill="auto"/>
          </w:tcPr>
          <w:p w14:paraId="426589D5" w14:textId="12B377DC" w:rsidR="00CD60D2" w:rsidRPr="00D16BB4" w:rsidRDefault="009E3970" w:rsidP="00CD60D2">
            <w:pPr>
              <w:pStyle w:val="ENoteTableText"/>
              <w:keepNext/>
              <w:tabs>
                <w:tab w:val="center" w:leader="dot" w:pos="2268"/>
              </w:tabs>
            </w:pPr>
            <w:r>
              <w:rPr>
                <w:b/>
              </w:rPr>
              <w:t>Division 1</w:t>
            </w:r>
            <w:r w:rsidR="00CD60D2" w:rsidRPr="00D16BB4">
              <w:rPr>
                <w:b/>
              </w:rPr>
              <w:t>75.D.1</w:t>
            </w:r>
          </w:p>
        </w:tc>
        <w:tc>
          <w:tcPr>
            <w:tcW w:w="3505" w:type="pct"/>
            <w:shd w:val="clear" w:color="auto" w:fill="auto"/>
          </w:tcPr>
          <w:p w14:paraId="4C658ECA"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1129FFEE" w14:textId="77777777" w:rsidTr="009717D7">
        <w:trPr>
          <w:cantSplit/>
        </w:trPr>
        <w:tc>
          <w:tcPr>
            <w:tcW w:w="1495" w:type="pct"/>
            <w:shd w:val="clear" w:color="auto" w:fill="auto"/>
          </w:tcPr>
          <w:p w14:paraId="4728A62C" w14:textId="77777777" w:rsidR="00CD60D2" w:rsidRPr="00D16BB4" w:rsidRDefault="00CD60D2" w:rsidP="00CD60D2">
            <w:pPr>
              <w:pStyle w:val="ENoteTableText"/>
              <w:tabs>
                <w:tab w:val="center" w:leader="dot" w:pos="2268"/>
              </w:tabs>
              <w:rPr>
                <w:b/>
              </w:rPr>
            </w:pPr>
            <w:r w:rsidRPr="00D16BB4">
              <w:t>r 175.445</w:t>
            </w:r>
            <w:r w:rsidRPr="00D16BB4">
              <w:tab/>
            </w:r>
          </w:p>
        </w:tc>
        <w:tc>
          <w:tcPr>
            <w:tcW w:w="3505" w:type="pct"/>
            <w:shd w:val="clear" w:color="auto" w:fill="auto"/>
          </w:tcPr>
          <w:p w14:paraId="7D7BCB0F" w14:textId="77777777" w:rsidR="00CD60D2" w:rsidRPr="00D16BB4" w:rsidRDefault="00CD60D2" w:rsidP="00CD60D2">
            <w:pPr>
              <w:pStyle w:val="ENoteTableText"/>
              <w:tabs>
                <w:tab w:val="center" w:leader="dot" w:pos="2268"/>
              </w:tabs>
            </w:pPr>
            <w:r w:rsidRPr="00D16BB4">
              <w:t>ad No 135, 2014</w:t>
            </w:r>
          </w:p>
        </w:tc>
      </w:tr>
      <w:tr w:rsidR="00CD60D2" w:rsidRPr="00D16BB4" w14:paraId="6AA8004E" w14:textId="77777777" w:rsidTr="009717D7">
        <w:trPr>
          <w:cantSplit/>
        </w:trPr>
        <w:tc>
          <w:tcPr>
            <w:tcW w:w="1495" w:type="pct"/>
            <w:shd w:val="clear" w:color="auto" w:fill="auto"/>
          </w:tcPr>
          <w:p w14:paraId="134BFC25" w14:textId="77777777" w:rsidR="00CD60D2" w:rsidRPr="00D16BB4" w:rsidRDefault="00CD60D2" w:rsidP="00CD60D2">
            <w:pPr>
              <w:pStyle w:val="ENoteTableText"/>
              <w:tabs>
                <w:tab w:val="center" w:leader="dot" w:pos="2268"/>
              </w:tabs>
              <w:rPr>
                <w:b/>
              </w:rPr>
            </w:pPr>
            <w:r w:rsidRPr="00D16BB4">
              <w:t>r 175.450</w:t>
            </w:r>
            <w:r w:rsidRPr="00D16BB4">
              <w:tab/>
            </w:r>
          </w:p>
        </w:tc>
        <w:tc>
          <w:tcPr>
            <w:tcW w:w="3505" w:type="pct"/>
            <w:shd w:val="clear" w:color="auto" w:fill="auto"/>
          </w:tcPr>
          <w:p w14:paraId="6514D122" w14:textId="77777777" w:rsidR="00CD60D2" w:rsidRPr="00D16BB4" w:rsidRDefault="00CD60D2" w:rsidP="00CD60D2">
            <w:pPr>
              <w:pStyle w:val="ENoteTableText"/>
              <w:tabs>
                <w:tab w:val="center" w:leader="dot" w:pos="2268"/>
              </w:tabs>
            </w:pPr>
            <w:r w:rsidRPr="00D16BB4">
              <w:t>ad No 135, 2014</w:t>
            </w:r>
          </w:p>
        </w:tc>
      </w:tr>
      <w:tr w:rsidR="00CD60D2" w:rsidRPr="00D16BB4" w14:paraId="04F8592F" w14:textId="77777777" w:rsidTr="009717D7">
        <w:trPr>
          <w:cantSplit/>
        </w:trPr>
        <w:tc>
          <w:tcPr>
            <w:tcW w:w="1495" w:type="pct"/>
            <w:shd w:val="clear" w:color="auto" w:fill="auto"/>
          </w:tcPr>
          <w:p w14:paraId="4A20B34F" w14:textId="77777777" w:rsidR="00CD60D2" w:rsidRPr="00D16BB4" w:rsidRDefault="00CD60D2" w:rsidP="00CD60D2">
            <w:pPr>
              <w:pStyle w:val="ENoteTableText"/>
              <w:tabs>
                <w:tab w:val="center" w:leader="dot" w:pos="2268"/>
              </w:tabs>
              <w:rPr>
                <w:b/>
              </w:rPr>
            </w:pPr>
            <w:r w:rsidRPr="00D16BB4">
              <w:t>r 175.455</w:t>
            </w:r>
            <w:r w:rsidRPr="00D16BB4">
              <w:tab/>
            </w:r>
          </w:p>
        </w:tc>
        <w:tc>
          <w:tcPr>
            <w:tcW w:w="3505" w:type="pct"/>
            <w:shd w:val="clear" w:color="auto" w:fill="auto"/>
          </w:tcPr>
          <w:p w14:paraId="638BCB05" w14:textId="77777777" w:rsidR="00CD60D2" w:rsidRPr="00D16BB4" w:rsidRDefault="00CD60D2" w:rsidP="00CD60D2">
            <w:pPr>
              <w:pStyle w:val="ENoteTableText"/>
              <w:tabs>
                <w:tab w:val="center" w:leader="dot" w:pos="2268"/>
              </w:tabs>
            </w:pPr>
            <w:r w:rsidRPr="00D16BB4">
              <w:t>ad No 135, 2014</w:t>
            </w:r>
          </w:p>
        </w:tc>
      </w:tr>
      <w:tr w:rsidR="00CD60D2" w:rsidRPr="00D16BB4" w14:paraId="7DD8684C" w14:textId="77777777" w:rsidTr="009717D7">
        <w:trPr>
          <w:cantSplit/>
        </w:trPr>
        <w:tc>
          <w:tcPr>
            <w:tcW w:w="1495" w:type="pct"/>
            <w:shd w:val="clear" w:color="auto" w:fill="auto"/>
          </w:tcPr>
          <w:p w14:paraId="468215CC" w14:textId="77777777" w:rsidR="00CD60D2" w:rsidRPr="00D16BB4" w:rsidRDefault="00CD60D2" w:rsidP="00CD60D2">
            <w:pPr>
              <w:pStyle w:val="ENoteTableText"/>
              <w:tabs>
                <w:tab w:val="center" w:leader="dot" w:pos="2268"/>
              </w:tabs>
              <w:rPr>
                <w:b/>
              </w:rPr>
            </w:pPr>
            <w:r w:rsidRPr="00D16BB4">
              <w:t>r 175.460</w:t>
            </w:r>
            <w:r w:rsidRPr="00D16BB4">
              <w:tab/>
            </w:r>
          </w:p>
        </w:tc>
        <w:tc>
          <w:tcPr>
            <w:tcW w:w="3505" w:type="pct"/>
            <w:shd w:val="clear" w:color="auto" w:fill="auto"/>
          </w:tcPr>
          <w:p w14:paraId="078B1605" w14:textId="77777777" w:rsidR="00CD60D2" w:rsidRPr="00D16BB4" w:rsidRDefault="00CD60D2" w:rsidP="00CD60D2">
            <w:pPr>
              <w:pStyle w:val="ENoteTableText"/>
              <w:tabs>
                <w:tab w:val="center" w:leader="dot" w:pos="2268"/>
              </w:tabs>
            </w:pPr>
            <w:r w:rsidRPr="00D16BB4">
              <w:t>ad No 135, 2014</w:t>
            </w:r>
          </w:p>
        </w:tc>
      </w:tr>
      <w:tr w:rsidR="00CD60D2" w:rsidRPr="00D16BB4" w14:paraId="3CF571CF" w14:textId="77777777" w:rsidTr="009717D7">
        <w:trPr>
          <w:cantSplit/>
        </w:trPr>
        <w:tc>
          <w:tcPr>
            <w:tcW w:w="1495" w:type="pct"/>
            <w:shd w:val="clear" w:color="auto" w:fill="auto"/>
          </w:tcPr>
          <w:p w14:paraId="72262B6F" w14:textId="77777777" w:rsidR="00CD60D2" w:rsidRPr="00D16BB4" w:rsidRDefault="00CD60D2" w:rsidP="00CD60D2">
            <w:pPr>
              <w:pStyle w:val="ENoteTableText"/>
              <w:tabs>
                <w:tab w:val="center" w:leader="dot" w:pos="2268"/>
              </w:tabs>
            </w:pPr>
            <w:r w:rsidRPr="00D16BB4">
              <w:lastRenderedPageBreak/>
              <w:t>r 175.465</w:t>
            </w:r>
            <w:r w:rsidRPr="00D16BB4">
              <w:tab/>
            </w:r>
          </w:p>
        </w:tc>
        <w:tc>
          <w:tcPr>
            <w:tcW w:w="3505" w:type="pct"/>
            <w:shd w:val="clear" w:color="auto" w:fill="auto"/>
          </w:tcPr>
          <w:p w14:paraId="3D5D3CE2" w14:textId="77777777" w:rsidR="00CD60D2" w:rsidRPr="00D16BB4" w:rsidRDefault="00CD60D2" w:rsidP="00CD60D2">
            <w:pPr>
              <w:pStyle w:val="ENoteTableText"/>
              <w:tabs>
                <w:tab w:val="center" w:leader="dot" w:pos="2268"/>
              </w:tabs>
            </w:pPr>
            <w:r w:rsidRPr="00D16BB4">
              <w:t>ad No 135, 2014</w:t>
            </w:r>
          </w:p>
        </w:tc>
      </w:tr>
      <w:tr w:rsidR="00CD60D2" w:rsidRPr="00D16BB4" w14:paraId="438C463D" w14:textId="77777777" w:rsidTr="009717D7">
        <w:trPr>
          <w:cantSplit/>
        </w:trPr>
        <w:tc>
          <w:tcPr>
            <w:tcW w:w="1495" w:type="pct"/>
            <w:shd w:val="clear" w:color="auto" w:fill="auto"/>
          </w:tcPr>
          <w:p w14:paraId="2F1BE585" w14:textId="77777777" w:rsidR="00CD60D2" w:rsidRPr="00D16BB4" w:rsidRDefault="00CD60D2" w:rsidP="00CD60D2">
            <w:pPr>
              <w:pStyle w:val="ENoteTableText"/>
              <w:tabs>
                <w:tab w:val="center" w:leader="dot" w:pos="2268"/>
              </w:tabs>
            </w:pPr>
            <w:r w:rsidRPr="00D16BB4">
              <w:t>r 175.470</w:t>
            </w:r>
            <w:r w:rsidRPr="00D16BB4">
              <w:tab/>
            </w:r>
          </w:p>
        </w:tc>
        <w:tc>
          <w:tcPr>
            <w:tcW w:w="3505" w:type="pct"/>
            <w:shd w:val="clear" w:color="auto" w:fill="auto"/>
          </w:tcPr>
          <w:p w14:paraId="5C40F88E" w14:textId="77777777" w:rsidR="00CD60D2" w:rsidRPr="00D16BB4" w:rsidRDefault="00CD60D2" w:rsidP="00CD60D2">
            <w:pPr>
              <w:pStyle w:val="ENoteTableText"/>
              <w:tabs>
                <w:tab w:val="center" w:leader="dot" w:pos="2268"/>
              </w:tabs>
            </w:pPr>
            <w:r w:rsidRPr="00D16BB4">
              <w:t>ad No 135, 2014</w:t>
            </w:r>
          </w:p>
        </w:tc>
      </w:tr>
      <w:tr w:rsidR="00CD60D2" w:rsidRPr="00D16BB4" w14:paraId="59981567" w14:textId="77777777" w:rsidTr="009717D7">
        <w:trPr>
          <w:cantSplit/>
        </w:trPr>
        <w:tc>
          <w:tcPr>
            <w:tcW w:w="1495" w:type="pct"/>
            <w:shd w:val="clear" w:color="auto" w:fill="auto"/>
          </w:tcPr>
          <w:p w14:paraId="776F6627" w14:textId="3948C3AF" w:rsidR="00CD60D2" w:rsidRPr="00D16BB4" w:rsidRDefault="009E3970" w:rsidP="00CD60D2">
            <w:pPr>
              <w:pStyle w:val="ENoteTableText"/>
              <w:tabs>
                <w:tab w:val="center" w:leader="dot" w:pos="2268"/>
              </w:tabs>
            </w:pPr>
            <w:r>
              <w:rPr>
                <w:b/>
              </w:rPr>
              <w:t>Division 1</w:t>
            </w:r>
            <w:r w:rsidR="00CD60D2" w:rsidRPr="00D16BB4">
              <w:rPr>
                <w:b/>
              </w:rPr>
              <w:t>75.D.2</w:t>
            </w:r>
          </w:p>
        </w:tc>
        <w:tc>
          <w:tcPr>
            <w:tcW w:w="3505" w:type="pct"/>
            <w:shd w:val="clear" w:color="auto" w:fill="auto"/>
          </w:tcPr>
          <w:p w14:paraId="07AED7C3"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1BAA8E4E" w14:textId="77777777" w:rsidTr="009717D7">
        <w:trPr>
          <w:cantSplit/>
        </w:trPr>
        <w:tc>
          <w:tcPr>
            <w:tcW w:w="1495" w:type="pct"/>
            <w:shd w:val="clear" w:color="auto" w:fill="auto"/>
          </w:tcPr>
          <w:p w14:paraId="3A79E7C9" w14:textId="77777777" w:rsidR="00CD60D2" w:rsidRPr="00D16BB4" w:rsidRDefault="00CD60D2" w:rsidP="00CD60D2">
            <w:pPr>
              <w:pStyle w:val="ENoteTableText"/>
              <w:tabs>
                <w:tab w:val="center" w:leader="dot" w:pos="2268"/>
              </w:tabs>
              <w:rPr>
                <w:b/>
              </w:rPr>
            </w:pPr>
            <w:r w:rsidRPr="00D16BB4">
              <w:t>r 175.475</w:t>
            </w:r>
            <w:r w:rsidRPr="00D16BB4">
              <w:tab/>
            </w:r>
          </w:p>
        </w:tc>
        <w:tc>
          <w:tcPr>
            <w:tcW w:w="3505" w:type="pct"/>
            <w:shd w:val="clear" w:color="auto" w:fill="auto"/>
          </w:tcPr>
          <w:p w14:paraId="71BDDBEA" w14:textId="77777777" w:rsidR="00CD60D2" w:rsidRPr="00D16BB4" w:rsidRDefault="00CD60D2" w:rsidP="00CD60D2">
            <w:pPr>
              <w:pStyle w:val="ENoteTableText"/>
              <w:tabs>
                <w:tab w:val="center" w:leader="dot" w:pos="2268"/>
              </w:tabs>
            </w:pPr>
            <w:r w:rsidRPr="00D16BB4">
              <w:t>ad No 135, 2014</w:t>
            </w:r>
          </w:p>
        </w:tc>
      </w:tr>
      <w:tr w:rsidR="00CD60D2" w:rsidRPr="00D16BB4" w14:paraId="2DEFAC32" w14:textId="77777777" w:rsidTr="009717D7">
        <w:trPr>
          <w:cantSplit/>
        </w:trPr>
        <w:tc>
          <w:tcPr>
            <w:tcW w:w="1495" w:type="pct"/>
            <w:shd w:val="clear" w:color="auto" w:fill="auto"/>
          </w:tcPr>
          <w:p w14:paraId="79220832" w14:textId="0F7D0CA3" w:rsidR="00CD60D2" w:rsidRPr="00D16BB4" w:rsidRDefault="009E3970" w:rsidP="00CD60D2">
            <w:pPr>
              <w:pStyle w:val="ENoteTableText"/>
              <w:tabs>
                <w:tab w:val="center" w:leader="dot" w:pos="2268"/>
              </w:tabs>
              <w:rPr>
                <w:b/>
              </w:rPr>
            </w:pPr>
            <w:r>
              <w:rPr>
                <w:b/>
              </w:rPr>
              <w:t>Subpart 1</w:t>
            </w:r>
            <w:r w:rsidR="00CD60D2" w:rsidRPr="00D16BB4">
              <w:rPr>
                <w:b/>
              </w:rPr>
              <w:t>75.E</w:t>
            </w:r>
          </w:p>
        </w:tc>
        <w:tc>
          <w:tcPr>
            <w:tcW w:w="3505" w:type="pct"/>
            <w:shd w:val="clear" w:color="auto" w:fill="auto"/>
          </w:tcPr>
          <w:p w14:paraId="29A15968" w14:textId="77777777" w:rsidR="00CD60D2" w:rsidRPr="00D16BB4" w:rsidRDefault="00CD60D2" w:rsidP="00CD60D2">
            <w:pPr>
              <w:pStyle w:val="ENoteTableText"/>
              <w:tabs>
                <w:tab w:val="center" w:leader="dot" w:pos="2268"/>
              </w:tabs>
              <w:rPr>
                <w:rFonts w:eastAsiaTheme="minorHAnsi" w:cstheme="minorBidi"/>
                <w:lang w:eastAsia="en-US"/>
              </w:rPr>
            </w:pPr>
          </w:p>
        </w:tc>
      </w:tr>
      <w:tr w:rsidR="00CD60D2" w:rsidRPr="00D16BB4" w14:paraId="5D57289A" w14:textId="77777777" w:rsidTr="009717D7">
        <w:trPr>
          <w:cantSplit/>
        </w:trPr>
        <w:tc>
          <w:tcPr>
            <w:tcW w:w="1495" w:type="pct"/>
            <w:shd w:val="clear" w:color="auto" w:fill="auto"/>
          </w:tcPr>
          <w:p w14:paraId="5EADC398" w14:textId="77777777" w:rsidR="00CD60D2" w:rsidRPr="00D16BB4" w:rsidRDefault="00CD60D2" w:rsidP="00CD60D2">
            <w:pPr>
              <w:pStyle w:val="ENoteTableText"/>
              <w:tabs>
                <w:tab w:val="center" w:leader="dot" w:pos="2268"/>
              </w:tabs>
              <w:rPr>
                <w:b/>
              </w:rPr>
            </w:pPr>
            <w:r w:rsidRPr="00D16BB4">
              <w:t>r 175.480</w:t>
            </w:r>
            <w:r w:rsidRPr="00D16BB4">
              <w:tab/>
            </w:r>
          </w:p>
        </w:tc>
        <w:tc>
          <w:tcPr>
            <w:tcW w:w="3505" w:type="pct"/>
            <w:shd w:val="clear" w:color="auto" w:fill="auto"/>
          </w:tcPr>
          <w:p w14:paraId="4B35785B" w14:textId="77777777" w:rsidR="00CD60D2" w:rsidRPr="00D16BB4" w:rsidRDefault="00CD60D2" w:rsidP="00CD60D2">
            <w:pPr>
              <w:pStyle w:val="ENoteTableText"/>
              <w:tabs>
                <w:tab w:val="center" w:leader="dot" w:pos="2268"/>
              </w:tabs>
            </w:pPr>
            <w:r w:rsidRPr="00D16BB4">
              <w:t>ad No 135, 2014</w:t>
            </w:r>
          </w:p>
        </w:tc>
      </w:tr>
      <w:tr w:rsidR="00CD60D2" w:rsidRPr="00D16BB4" w14:paraId="162CB96C" w14:textId="77777777" w:rsidTr="009717D7">
        <w:trPr>
          <w:cantSplit/>
        </w:trPr>
        <w:tc>
          <w:tcPr>
            <w:tcW w:w="1495" w:type="pct"/>
            <w:shd w:val="clear" w:color="auto" w:fill="auto"/>
          </w:tcPr>
          <w:p w14:paraId="73BD8B36" w14:textId="77777777" w:rsidR="00CD60D2" w:rsidRPr="00D16BB4" w:rsidRDefault="00CD60D2" w:rsidP="00CD60D2">
            <w:pPr>
              <w:pStyle w:val="ENoteTableText"/>
              <w:tabs>
                <w:tab w:val="center" w:leader="dot" w:pos="2268"/>
              </w:tabs>
            </w:pPr>
          </w:p>
        </w:tc>
        <w:tc>
          <w:tcPr>
            <w:tcW w:w="3505" w:type="pct"/>
            <w:shd w:val="clear" w:color="auto" w:fill="auto"/>
          </w:tcPr>
          <w:p w14:paraId="49928CB4" w14:textId="77777777" w:rsidR="00CD60D2" w:rsidRPr="00D16BB4" w:rsidRDefault="00CD60D2" w:rsidP="00CD60D2">
            <w:pPr>
              <w:pStyle w:val="ENoteTableText"/>
              <w:tabs>
                <w:tab w:val="center" w:leader="dot" w:pos="2268"/>
              </w:tabs>
            </w:pPr>
            <w:r w:rsidRPr="00D16BB4">
              <w:t>am F2020L00913</w:t>
            </w:r>
          </w:p>
        </w:tc>
      </w:tr>
      <w:tr w:rsidR="00CD60D2" w:rsidRPr="00D16BB4" w14:paraId="201E5B55" w14:textId="77777777" w:rsidTr="009717D7">
        <w:trPr>
          <w:cantSplit/>
        </w:trPr>
        <w:tc>
          <w:tcPr>
            <w:tcW w:w="1495" w:type="pct"/>
            <w:shd w:val="clear" w:color="auto" w:fill="auto"/>
          </w:tcPr>
          <w:p w14:paraId="4CD22A84" w14:textId="77777777" w:rsidR="00CD60D2" w:rsidRPr="00D16BB4" w:rsidRDefault="00CD60D2" w:rsidP="00CD60D2">
            <w:pPr>
              <w:pStyle w:val="ENoteTableText"/>
              <w:tabs>
                <w:tab w:val="center" w:leader="dot" w:pos="2268"/>
              </w:tabs>
              <w:rPr>
                <w:b/>
              </w:rPr>
            </w:pPr>
            <w:r w:rsidRPr="00D16BB4">
              <w:t>r 175.485</w:t>
            </w:r>
            <w:r w:rsidRPr="00D16BB4">
              <w:tab/>
            </w:r>
          </w:p>
        </w:tc>
        <w:tc>
          <w:tcPr>
            <w:tcW w:w="3505" w:type="pct"/>
            <w:shd w:val="clear" w:color="auto" w:fill="auto"/>
          </w:tcPr>
          <w:p w14:paraId="35B5F254" w14:textId="77777777" w:rsidR="00CD60D2" w:rsidRPr="00D16BB4" w:rsidRDefault="00CD60D2" w:rsidP="00CD60D2">
            <w:pPr>
              <w:pStyle w:val="ENoteTableText"/>
              <w:tabs>
                <w:tab w:val="center" w:leader="dot" w:pos="2268"/>
              </w:tabs>
            </w:pPr>
            <w:r w:rsidRPr="00D16BB4">
              <w:t>ad No 135, 2014</w:t>
            </w:r>
          </w:p>
        </w:tc>
      </w:tr>
      <w:tr w:rsidR="00CD60D2" w:rsidRPr="00D16BB4" w14:paraId="153D2A04" w14:textId="77777777" w:rsidTr="009717D7">
        <w:trPr>
          <w:cantSplit/>
        </w:trPr>
        <w:tc>
          <w:tcPr>
            <w:tcW w:w="1495" w:type="pct"/>
            <w:shd w:val="clear" w:color="auto" w:fill="auto"/>
          </w:tcPr>
          <w:p w14:paraId="47A2850D" w14:textId="77777777" w:rsidR="00CD60D2" w:rsidRPr="00D16BB4" w:rsidRDefault="00CD60D2" w:rsidP="00CD60D2">
            <w:pPr>
              <w:pStyle w:val="ENoteTableText"/>
              <w:tabs>
                <w:tab w:val="center" w:leader="dot" w:pos="2268"/>
              </w:tabs>
              <w:rPr>
                <w:b/>
              </w:rPr>
            </w:pPr>
            <w:r w:rsidRPr="00D16BB4">
              <w:t>r 175.490</w:t>
            </w:r>
            <w:r w:rsidRPr="00D16BB4">
              <w:tab/>
            </w:r>
          </w:p>
        </w:tc>
        <w:tc>
          <w:tcPr>
            <w:tcW w:w="3505" w:type="pct"/>
            <w:shd w:val="clear" w:color="auto" w:fill="auto"/>
          </w:tcPr>
          <w:p w14:paraId="40D70DE7" w14:textId="77777777" w:rsidR="00CD60D2" w:rsidRPr="00D16BB4" w:rsidRDefault="00CD60D2" w:rsidP="00CD60D2">
            <w:pPr>
              <w:pStyle w:val="ENoteTableText"/>
              <w:tabs>
                <w:tab w:val="center" w:leader="dot" w:pos="2268"/>
              </w:tabs>
            </w:pPr>
            <w:r w:rsidRPr="00D16BB4">
              <w:t>ad No 135, 2014</w:t>
            </w:r>
          </w:p>
        </w:tc>
      </w:tr>
      <w:tr w:rsidR="00CD60D2" w:rsidRPr="00D16BB4" w14:paraId="2D888D24" w14:textId="77777777" w:rsidTr="009717D7">
        <w:trPr>
          <w:cantSplit/>
        </w:trPr>
        <w:tc>
          <w:tcPr>
            <w:tcW w:w="1495" w:type="pct"/>
            <w:shd w:val="clear" w:color="auto" w:fill="auto"/>
          </w:tcPr>
          <w:p w14:paraId="66819FC9" w14:textId="77777777" w:rsidR="00CD60D2" w:rsidRPr="00D16BB4" w:rsidRDefault="00CD60D2" w:rsidP="00CD60D2">
            <w:pPr>
              <w:pStyle w:val="ENoteTableText"/>
              <w:tabs>
                <w:tab w:val="center" w:leader="dot" w:pos="2268"/>
              </w:tabs>
              <w:rPr>
                <w:b/>
              </w:rPr>
            </w:pPr>
            <w:r w:rsidRPr="00D16BB4">
              <w:t>r 175.495</w:t>
            </w:r>
            <w:r w:rsidRPr="00D16BB4">
              <w:tab/>
            </w:r>
          </w:p>
        </w:tc>
        <w:tc>
          <w:tcPr>
            <w:tcW w:w="3505" w:type="pct"/>
            <w:shd w:val="clear" w:color="auto" w:fill="auto"/>
          </w:tcPr>
          <w:p w14:paraId="15DBD50A" w14:textId="77777777" w:rsidR="00CD60D2" w:rsidRPr="00D16BB4" w:rsidRDefault="00CD60D2" w:rsidP="00CD60D2">
            <w:pPr>
              <w:pStyle w:val="ENoteTableText"/>
              <w:tabs>
                <w:tab w:val="center" w:leader="dot" w:pos="2268"/>
              </w:tabs>
            </w:pPr>
            <w:r w:rsidRPr="00D16BB4">
              <w:t>ad No 135, 2014</w:t>
            </w:r>
          </w:p>
        </w:tc>
      </w:tr>
      <w:tr w:rsidR="00CD60D2" w:rsidRPr="00D16BB4" w14:paraId="1DE8DD4B" w14:textId="77777777" w:rsidTr="009717D7">
        <w:trPr>
          <w:cantSplit/>
        </w:trPr>
        <w:tc>
          <w:tcPr>
            <w:tcW w:w="1495" w:type="pct"/>
            <w:shd w:val="clear" w:color="auto" w:fill="auto"/>
          </w:tcPr>
          <w:p w14:paraId="6A9B73DE" w14:textId="77777777" w:rsidR="00CD60D2" w:rsidRPr="00D16BB4" w:rsidRDefault="00CD60D2" w:rsidP="00CD60D2">
            <w:pPr>
              <w:pStyle w:val="ENoteTableText"/>
              <w:tabs>
                <w:tab w:val="center" w:leader="dot" w:pos="2268"/>
              </w:tabs>
              <w:rPr>
                <w:b/>
              </w:rPr>
            </w:pPr>
            <w:r w:rsidRPr="00D16BB4">
              <w:t>r 175.500</w:t>
            </w:r>
            <w:r w:rsidRPr="00D16BB4">
              <w:tab/>
            </w:r>
          </w:p>
        </w:tc>
        <w:tc>
          <w:tcPr>
            <w:tcW w:w="3505" w:type="pct"/>
            <w:shd w:val="clear" w:color="auto" w:fill="auto"/>
          </w:tcPr>
          <w:p w14:paraId="68B90B06" w14:textId="77777777" w:rsidR="00CD60D2" w:rsidRPr="00D16BB4" w:rsidRDefault="00CD60D2" w:rsidP="00CD60D2">
            <w:pPr>
              <w:pStyle w:val="ENoteTableText"/>
              <w:tabs>
                <w:tab w:val="center" w:leader="dot" w:pos="2268"/>
              </w:tabs>
            </w:pPr>
            <w:r w:rsidRPr="00D16BB4">
              <w:t>ad No 135, 2014</w:t>
            </w:r>
          </w:p>
        </w:tc>
      </w:tr>
      <w:tr w:rsidR="00CD60D2" w:rsidRPr="00D16BB4" w14:paraId="2282709E" w14:textId="77777777" w:rsidTr="009717D7">
        <w:trPr>
          <w:cantSplit/>
        </w:trPr>
        <w:tc>
          <w:tcPr>
            <w:tcW w:w="1495" w:type="pct"/>
            <w:shd w:val="clear" w:color="auto" w:fill="auto"/>
          </w:tcPr>
          <w:p w14:paraId="097E403F" w14:textId="3B2546A3" w:rsidR="00CD60D2" w:rsidRPr="00D16BB4" w:rsidRDefault="00B74D4F" w:rsidP="00CD60D2">
            <w:pPr>
              <w:pStyle w:val="ENoteTableText"/>
              <w:tabs>
                <w:tab w:val="center" w:leader="dot" w:pos="2268"/>
              </w:tabs>
            </w:pPr>
            <w:r w:rsidRPr="00D16BB4">
              <w:t>Part 1</w:t>
            </w:r>
            <w:r w:rsidR="00CD60D2" w:rsidRPr="00D16BB4">
              <w:t>83</w:t>
            </w:r>
            <w:r w:rsidR="00CD60D2" w:rsidRPr="00D16BB4">
              <w:tab/>
            </w:r>
          </w:p>
        </w:tc>
        <w:tc>
          <w:tcPr>
            <w:tcW w:w="3505" w:type="pct"/>
            <w:shd w:val="clear" w:color="auto" w:fill="auto"/>
          </w:tcPr>
          <w:p w14:paraId="4B7354A1" w14:textId="77777777" w:rsidR="00CD60D2" w:rsidRPr="00D16BB4" w:rsidRDefault="00CD60D2" w:rsidP="00CD60D2">
            <w:pPr>
              <w:pStyle w:val="ENoteTableText"/>
            </w:pPr>
            <w:r w:rsidRPr="00D16BB4">
              <w:t>ad No 204, 2000</w:t>
            </w:r>
          </w:p>
        </w:tc>
      </w:tr>
      <w:tr w:rsidR="00CD60D2" w:rsidRPr="00D16BB4" w14:paraId="2919FE23" w14:textId="77777777" w:rsidTr="009717D7">
        <w:trPr>
          <w:cantSplit/>
        </w:trPr>
        <w:tc>
          <w:tcPr>
            <w:tcW w:w="1495" w:type="pct"/>
            <w:shd w:val="clear" w:color="auto" w:fill="auto"/>
          </w:tcPr>
          <w:p w14:paraId="012725DC" w14:textId="77777777" w:rsidR="00CD60D2" w:rsidRPr="00D16BB4" w:rsidRDefault="00CD60D2" w:rsidP="00CD60D2">
            <w:pPr>
              <w:pStyle w:val="ENoteTableText"/>
            </w:pPr>
          </w:p>
        </w:tc>
        <w:tc>
          <w:tcPr>
            <w:tcW w:w="3505" w:type="pct"/>
            <w:shd w:val="clear" w:color="auto" w:fill="auto"/>
          </w:tcPr>
          <w:p w14:paraId="55E40ED6" w14:textId="77777777" w:rsidR="00CD60D2" w:rsidRPr="00D16BB4" w:rsidRDefault="00CD60D2" w:rsidP="00CD60D2">
            <w:pPr>
              <w:pStyle w:val="ENoteTableText"/>
            </w:pPr>
            <w:r w:rsidRPr="00D16BB4">
              <w:t>rep No 77, 2011</w:t>
            </w:r>
          </w:p>
        </w:tc>
      </w:tr>
      <w:tr w:rsidR="00CD60D2" w:rsidRPr="00D16BB4" w14:paraId="0F198B75" w14:textId="77777777" w:rsidTr="009717D7">
        <w:trPr>
          <w:cantSplit/>
        </w:trPr>
        <w:tc>
          <w:tcPr>
            <w:tcW w:w="1495" w:type="pct"/>
            <w:shd w:val="clear" w:color="auto" w:fill="auto"/>
          </w:tcPr>
          <w:p w14:paraId="65375436" w14:textId="77777777" w:rsidR="00CD60D2" w:rsidRPr="00D16BB4" w:rsidRDefault="00CD60D2" w:rsidP="00CD60D2">
            <w:pPr>
              <w:pStyle w:val="ENoteTableText"/>
            </w:pPr>
            <w:r w:rsidRPr="00D16BB4">
              <w:rPr>
                <w:b/>
              </w:rPr>
              <w:t>Part 200</w:t>
            </w:r>
          </w:p>
        </w:tc>
        <w:tc>
          <w:tcPr>
            <w:tcW w:w="3505" w:type="pct"/>
            <w:shd w:val="clear" w:color="auto" w:fill="auto"/>
          </w:tcPr>
          <w:p w14:paraId="16A6911C" w14:textId="77777777" w:rsidR="00CD60D2" w:rsidRPr="00D16BB4" w:rsidRDefault="00CD60D2" w:rsidP="00CD60D2">
            <w:pPr>
              <w:pStyle w:val="ENoteTableText"/>
            </w:pPr>
          </w:p>
        </w:tc>
      </w:tr>
      <w:tr w:rsidR="00CD60D2" w:rsidRPr="00D16BB4" w14:paraId="0672B561" w14:textId="77777777" w:rsidTr="009717D7">
        <w:trPr>
          <w:cantSplit/>
        </w:trPr>
        <w:tc>
          <w:tcPr>
            <w:tcW w:w="1495" w:type="pct"/>
            <w:shd w:val="clear" w:color="auto" w:fill="auto"/>
          </w:tcPr>
          <w:p w14:paraId="6207C864" w14:textId="77777777" w:rsidR="00CD60D2" w:rsidRPr="00D16BB4" w:rsidRDefault="00CD60D2" w:rsidP="00CD60D2">
            <w:pPr>
              <w:pStyle w:val="ENoteTableText"/>
              <w:tabs>
                <w:tab w:val="center" w:leader="dot" w:pos="2268"/>
              </w:tabs>
            </w:pPr>
            <w:r w:rsidRPr="00D16BB4">
              <w:t>Part 200 heading</w:t>
            </w:r>
            <w:r w:rsidRPr="00D16BB4">
              <w:tab/>
            </w:r>
          </w:p>
        </w:tc>
        <w:tc>
          <w:tcPr>
            <w:tcW w:w="3505" w:type="pct"/>
            <w:shd w:val="clear" w:color="auto" w:fill="auto"/>
          </w:tcPr>
          <w:p w14:paraId="5F9F89B4" w14:textId="77777777" w:rsidR="00CD60D2" w:rsidRPr="00D16BB4" w:rsidRDefault="00CD60D2" w:rsidP="00CD60D2">
            <w:pPr>
              <w:pStyle w:val="ENoteTableText"/>
            </w:pPr>
            <w:r w:rsidRPr="00D16BB4">
              <w:t>rs No 345, 2004</w:t>
            </w:r>
          </w:p>
        </w:tc>
      </w:tr>
      <w:tr w:rsidR="00CD60D2" w:rsidRPr="00D16BB4" w14:paraId="3CEF2BA1" w14:textId="77777777" w:rsidTr="009717D7">
        <w:trPr>
          <w:cantSplit/>
        </w:trPr>
        <w:tc>
          <w:tcPr>
            <w:tcW w:w="1495" w:type="pct"/>
            <w:shd w:val="clear" w:color="auto" w:fill="auto"/>
          </w:tcPr>
          <w:p w14:paraId="79A50ECB" w14:textId="77777777" w:rsidR="00CD60D2" w:rsidRPr="00D16BB4" w:rsidRDefault="00CD60D2" w:rsidP="00CD60D2">
            <w:pPr>
              <w:pStyle w:val="ENoteTableText"/>
              <w:tabs>
                <w:tab w:val="center" w:leader="dot" w:pos="2268"/>
              </w:tabs>
            </w:pPr>
          </w:p>
        </w:tc>
        <w:tc>
          <w:tcPr>
            <w:tcW w:w="3505" w:type="pct"/>
            <w:shd w:val="clear" w:color="auto" w:fill="auto"/>
          </w:tcPr>
          <w:p w14:paraId="4C3589AA" w14:textId="77777777" w:rsidR="00CD60D2" w:rsidRPr="00D16BB4" w:rsidRDefault="00CD60D2" w:rsidP="00CD60D2">
            <w:pPr>
              <w:pStyle w:val="ENoteTableText"/>
              <w:rPr>
                <w:u w:val="single"/>
              </w:rPr>
            </w:pPr>
            <w:r w:rsidRPr="00D16BB4">
              <w:t>am No 345, 2004; No 80, 2013; No 274, 2013</w:t>
            </w:r>
          </w:p>
        </w:tc>
      </w:tr>
      <w:tr w:rsidR="00CD60D2" w:rsidRPr="00D16BB4" w14:paraId="09E2D218" w14:textId="77777777" w:rsidTr="009717D7">
        <w:trPr>
          <w:cantSplit/>
        </w:trPr>
        <w:tc>
          <w:tcPr>
            <w:tcW w:w="1495" w:type="pct"/>
            <w:shd w:val="clear" w:color="auto" w:fill="auto"/>
          </w:tcPr>
          <w:p w14:paraId="3E699668" w14:textId="77777777" w:rsidR="00CD60D2" w:rsidRPr="00D16BB4" w:rsidRDefault="00CD60D2" w:rsidP="00CD60D2">
            <w:pPr>
              <w:pStyle w:val="ENoteTableText"/>
              <w:tabs>
                <w:tab w:val="center" w:leader="dot" w:pos="2268"/>
              </w:tabs>
            </w:pPr>
          </w:p>
        </w:tc>
        <w:tc>
          <w:tcPr>
            <w:tcW w:w="3505" w:type="pct"/>
            <w:shd w:val="clear" w:color="auto" w:fill="auto"/>
          </w:tcPr>
          <w:p w14:paraId="73BBE23A" w14:textId="77777777" w:rsidR="00CD60D2" w:rsidRPr="00D16BB4" w:rsidRDefault="00CD60D2" w:rsidP="00CD60D2">
            <w:pPr>
              <w:pStyle w:val="ENoteTableText"/>
            </w:pPr>
            <w:r w:rsidRPr="00D16BB4">
              <w:t>rs F2018L01030</w:t>
            </w:r>
          </w:p>
        </w:tc>
      </w:tr>
      <w:tr w:rsidR="00CD60D2" w:rsidRPr="00D16BB4" w14:paraId="353C666C" w14:textId="77777777" w:rsidTr="009717D7">
        <w:trPr>
          <w:cantSplit/>
        </w:trPr>
        <w:tc>
          <w:tcPr>
            <w:tcW w:w="1495" w:type="pct"/>
            <w:shd w:val="clear" w:color="auto" w:fill="auto"/>
          </w:tcPr>
          <w:p w14:paraId="5DA2A255" w14:textId="5D399002" w:rsidR="00CD60D2" w:rsidRPr="00D16BB4" w:rsidRDefault="00B74D4F" w:rsidP="00CD60D2">
            <w:pPr>
              <w:pStyle w:val="ENoteTableText"/>
              <w:tabs>
                <w:tab w:val="center" w:leader="dot" w:pos="2268"/>
              </w:tabs>
              <w:rPr>
                <w:b/>
              </w:rPr>
            </w:pPr>
            <w:r w:rsidRPr="00D16BB4">
              <w:rPr>
                <w:b/>
              </w:rPr>
              <w:t>Subpart 2</w:t>
            </w:r>
            <w:r w:rsidR="00CD60D2" w:rsidRPr="00D16BB4">
              <w:rPr>
                <w:b/>
              </w:rPr>
              <w:t>00.A</w:t>
            </w:r>
          </w:p>
        </w:tc>
        <w:tc>
          <w:tcPr>
            <w:tcW w:w="3505" w:type="pct"/>
            <w:shd w:val="clear" w:color="auto" w:fill="auto"/>
          </w:tcPr>
          <w:p w14:paraId="433A78E3" w14:textId="77777777" w:rsidR="00CD60D2" w:rsidRPr="00D16BB4" w:rsidRDefault="00CD60D2" w:rsidP="00CD60D2">
            <w:pPr>
              <w:pStyle w:val="ENoteTableText"/>
            </w:pPr>
          </w:p>
        </w:tc>
      </w:tr>
      <w:tr w:rsidR="00CD60D2" w:rsidRPr="00D16BB4" w14:paraId="0BE01024" w14:textId="77777777" w:rsidTr="009717D7">
        <w:trPr>
          <w:cantSplit/>
        </w:trPr>
        <w:tc>
          <w:tcPr>
            <w:tcW w:w="1495" w:type="pct"/>
            <w:shd w:val="clear" w:color="auto" w:fill="auto"/>
          </w:tcPr>
          <w:p w14:paraId="6931FB6C" w14:textId="77777777" w:rsidR="00CD60D2" w:rsidRPr="00D16BB4" w:rsidRDefault="00CD60D2" w:rsidP="00CD60D2">
            <w:pPr>
              <w:pStyle w:val="ENoteTableText"/>
              <w:tabs>
                <w:tab w:val="center" w:leader="dot" w:pos="2268"/>
              </w:tabs>
            </w:pPr>
            <w:r w:rsidRPr="00D16BB4">
              <w:t>Subpart A</w:t>
            </w:r>
            <w:r w:rsidRPr="00D16BB4">
              <w:tab/>
            </w:r>
          </w:p>
        </w:tc>
        <w:tc>
          <w:tcPr>
            <w:tcW w:w="3505" w:type="pct"/>
            <w:shd w:val="clear" w:color="auto" w:fill="auto"/>
          </w:tcPr>
          <w:p w14:paraId="3D87554C" w14:textId="77777777" w:rsidR="00CD60D2" w:rsidRPr="00D16BB4" w:rsidRDefault="00CD60D2" w:rsidP="00CD60D2">
            <w:pPr>
              <w:pStyle w:val="ENoteTableText"/>
            </w:pPr>
            <w:r w:rsidRPr="00D16BB4">
              <w:t>ad No 204, 2000</w:t>
            </w:r>
          </w:p>
        </w:tc>
      </w:tr>
      <w:tr w:rsidR="00CD60D2" w:rsidRPr="00D16BB4" w14:paraId="3030D51E" w14:textId="77777777" w:rsidTr="009717D7">
        <w:trPr>
          <w:cantSplit/>
        </w:trPr>
        <w:tc>
          <w:tcPr>
            <w:tcW w:w="1495" w:type="pct"/>
            <w:shd w:val="clear" w:color="auto" w:fill="auto"/>
          </w:tcPr>
          <w:p w14:paraId="2DD7EC27" w14:textId="070EE7D2" w:rsidR="00CD60D2" w:rsidRPr="00D16BB4" w:rsidRDefault="00B74D4F" w:rsidP="00CD60D2">
            <w:pPr>
              <w:pStyle w:val="ENoteTableText"/>
              <w:tabs>
                <w:tab w:val="center" w:leader="dot" w:pos="2268"/>
              </w:tabs>
            </w:pPr>
            <w:r w:rsidRPr="00D16BB4">
              <w:t>Subpart 2</w:t>
            </w:r>
            <w:r w:rsidR="00CD60D2" w:rsidRPr="00D16BB4">
              <w:t>00.A (prev</w:t>
            </w:r>
            <w:r w:rsidR="00CD60D2" w:rsidRPr="00D16BB4">
              <w:tab/>
            </w:r>
            <w:r w:rsidR="00CD60D2" w:rsidRPr="00D16BB4">
              <w:br/>
              <w:t>Subpart A)</w:t>
            </w:r>
          </w:p>
        </w:tc>
        <w:tc>
          <w:tcPr>
            <w:tcW w:w="3505" w:type="pct"/>
            <w:shd w:val="clear" w:color="auto" w:fill="auto"/>
          </w:tcPr>
          <w:p w14:paraId="4F8B5B0D" w14:textId="77777777" w:rsidR="00CD60D2" w:rsidRPr="00D16BB4" w:rsidRDefault="00CD60D2" w:rsidP="00CD60D2">
            <w:pPr>
              <w:pStyle w:val="ENoteTableText"/>
            </w:pPr>
            <w:r w:rsidRPr="00D16BB4">
              <w:t>renum No 350, 2002</w:t>
            </w:r>
            <w:r w:rsidRPr="00D16BB4">
              <w:br/>
              <w:t>rep No 345, 2004</w:t>
            </w:r>
          </w:p>
        </w:tc>
      </w:tr>
      <w:tr w:rsidR="00CD60D2" w:rsidRPr="00D16BB4" w14:paraId="0EB713FA" w14:textId="77777777" w:rsidTr="009717D7">
        <w:trPr>
          <w:cantSplit/>
        </w:trPr>
        <w:tc>
          <w:tcPr>
            <w:tcW w:w="1495" w:type="pct"/>
            <w:shd w:val="clear" w:color="auto" w:fill="auto"/>
          </w:tcPr>
          <w:p w14:paraId="5C6CC01B" w14:textId="77777777" w:rsidR="00CD60D2" w:rsidRPr="00D16BB4" w:rsidRDefault="00CD60D2" w:rsidP="00CD60D2">
            <w:pPr>
              <w:pStyle w:val="ENoteTableText"/>
              <w:tabs>
                <w:tab w:val="center" w:leader="dot" w:pos="2268"/>
              </w:tabs>
            </w:pPr>
          </w:p>
        </w:tc>
        <w:tc>
          <w:tcPr>
            <w:tcW w:w="3505" w:type="pct"/>
            <w:shd w:val="clear" w:color="auto" w:fill="auto"/>
          </w:tcPr>
          <w:p w14:paraId="5312AE57" w14:textId="77777777" w:rsidR="00CD60D2" w:rsidRPr="00D16BB4" w:rsidRDefault="00CD60D2" w:rsidP="00CD60D2">
            <w:pPr>
              <w:pStyle w:val="ENoteTableText"/>
            </w:pPr>
            <w:r w:rsidRPr="00D16BB4">
              <w:t>ad F2018L01030</w:t>
            </w:r>
          </w:p>
        </w:tc>
      </w:tr>
      <w:tr w:rsidR="00CD60D2" w:rsidRPr="00D16BB4" w14:paraId="4E96D12F" w14:textId="77777777" w:rsidTr="009717D7">
        <w:trPr>
          <w:cantSplit/>
        </w:trPr>
        <w:tc>
          <w:tcPr>
            <w:tcW w:w="1495" w:type="pct"/>
            <w:shd w:val="clear" w:color="auto" w:fill="auto"/>
          </w:tcPr>
          <w:p w14:paraId="165108D0" w14:textId="77777777" w:rsidR="00CD60D2" w:rsidRPr="00D16BB4" w:rsidRDefault="00CD60D2" w:rsidP="00CD60D2">
            <w:pPr>
              <w:pStyle w:val="ENoteTableText"/>
              <w:tabs>
                <w:tab w:val="center" w:leader="dot" w:pos="2268"/>
              </w:tabs>
            </w:pPr>
          </w:p>
        </w:tc>
        <w:tc>
          <w:tcPr>
            <w:tcW w:w="3505" w:type="pct"/>
            <w:shd w:val="clear" w:color="auto" w:fill="auto"/>
          </w:tcPr>
          <w:p w14:paraId="3DCBCD7C" w14:textId="2CB8B542" w:rsidR="00CD60D2" w:rsidRPr="00D16BB4" w:rsidRDefault="00CD60D2" w:rsidP="00CD60D2">
            <w:pPr>
              <w:pStyle w:val="ENoteTableText"/>
            </w:pPr>
            <w:r w:rsidRPr="00D16BB4">
              <w:t xml:space="preserve">rep </w:t>
            </w:r>
            <w:r w:rsidRPr="00D16BB4">
              <w:rPr>
                <w:noProof/>
              </w:rPr>
              <w:t>F2021L00200</w:t>
            </w:r>
          </w:p>
        </w:tc>
      </w:tr>
      <w:tr w:rsidR="00CD60D2" w:rsidRPr="00D16BB4" w14:paraId="0BD4EC07" w14:textId="77777777" w:rsidTr="009717D7">
        <w:trPr>
          <w:cantSplit/>
        </w:trPr>
        <w:tc>
          <w:tcPr>
            <w:tcW w:w="1495" w:type="pct"/>
            <w:shd w:val="clear" w:color="auto" w:fill="auto"/>
          </w:tcPr>
          <w:p w14:paraId="20862587" w14:textId="77777777" w:rsidR="00CD60D2" w:rsidRPr="00D16BB4" w:rsidRDefault="00CD60D2" w:rsidP="00CD60D2">
            <w:pPr>
              <w:pStyle w:val="ENoteTableText"/>
              <w:tabs>
                <w:tab w:val="center" w:leader="dot" w:pos="2268"/>
              </w:tabs>
            </w:pPr>
            <w:r w:rsidRPr="00D16BB4">
              <w:t>r 200.0</w:t>
            </w:r>
            <w:r w:rsidRPr="00D16BB4">
              <w:tab/>
            </w:r>
          </w:p>
        </w:tc>
        <w:tc>
          <w:tcPr>
            <w:tcW w:w="3505" w:type="pct"/>
            <w:shd w:val="clear" w:color="auto" w:fill="auto"/>
          </w:tcPr>
          <w:p w14:paraId="555A7F5D" w14:textId="77777777" w:rsidR="00CD60D2" w:rsidRPr="00D16BB4" w:rsidRDefault="00CD60D2" w:rsidP="00CD60D2">
            <w:pPr>
              <w:pStyle w:val="ENoteTableText"/>
            </w:pPr>
            <w:r w:rsidRPr="00D16BB4">
              <w:t>ad No 204, 2000</w:t>
            </w:r>
          </w:p>
        </w:tc>
      </w:tr>
      <w:tr w:rsidR="00CD60D2" w:rsidRPr="00D16BB4" w14:paraId="57B0591B" w14:textId="77777777" w:rsidTr="009717D7">
        <w:trPr>
          <w:cantSplit/>
        </w:trPr>
        <w:tc>
          <w:tcPr>
            <w:tcW w:w="1495" w:type="pct"/>
            <w:shd w:val="clear" w:color="auto" w:fill="auto"/>
          </w:tcPr>
          <w:p w14:paraId="026F88D6" w14:textId="77777777" w:rsidR="00CD60D2" w:rsidRPr="00D16BB4" w:rsidRDefault="00CD60D2" w:rsidP="00CD60D2">
            <w:pPr>
              <w:pStyle w:val="ENoteTableText"/>
              <w:tabs>
                <w:tab w:val="center" w:leader="dot" w:pos="2268"/>
              </w:tabs>
            </w:pPr>
            <w:r w:rsidRPr="00D16BB4">
              <w:t>r 200.000 (prev r 200.0)</w:t>
            </w:r>
            <w:r w:rsidRPr="00D16BB4">
              <w:tab/>
            </w:r>
          </w:p>
        </w:tc>
        <w:tc>
          <w:tcPr>
            <w:tcW w:w="3505" w:type="pct"/>
            <w:shd w:val="clear" w:color="auto" w:fill="auto"/>
          </w:tcPr>
          <w:p w14:paraId="0BE12761" w14:textId="77777777" w:rsidR="00CD60D2" w:rsidRPr="00D16BB4" w:rsidRDefault="00CD60D2" w:rsidP="00CD60D2">
            <w:pPr>
              <w:pStyle w:val="ENoteTableText"/>
            </w:pPr>
            <w:r w:rsidRPr="00D16BB4">
              <w:t>renum No 350, 2002</w:t>
            </w:r>
          </w:p>
        </w:tc>
      </w:tr>
      <w:tr w:rsidR="00CD60D2" w:rsidRPr="00D16BB4" w14:paraId="1B013DE2" w14:textId="77777777" w:rsidTr="009717D7">
        <w:trPr>
          <w:cantSplit/>
        </w:trPr>
        <w:tc>
          <w:tcPr>
            <w:tcW w:w="1495" w:type="pct"/>
            <w:shd w:val="clear" w:color="auto" w:fill="auto"/>
          </w:tcPr>
          <w:p w14:paraId="2357395E" w14:textId="77777777" w:rsidR="00CD60D2" w:rsidRPr="00D16BB4" w:rsidRDefault="00CD60D2" w:rsidP="00CD60D2">
            <w:pPr>
              <w:pStyle w:val="ENoteTableText"/>
              <w:tabs>
                <w:tab w:val="center" w:leader="dot" w:pos="2268"/>
              </w:tabs>
            </w:pPr>
          </w:p>
        </w:tc>
        <w:tc>
          <w:tcPr>
            <w:tcW w:w="3505" w:type="pct"/>
            <w:shd w:val="clear" w:color="auto" w:fill="auto"/>
          </w:tcPr>
          <w:p w14:paraId="64408A29" w14:textId="77777777" w:rsidR="00CD60D2" w:rsidRPr="00D16BB4" w:rsidRDefault="00CD60D2" w:rsidP="00CD60D2">
            <w:pPr>
              <w:pStyle w:val="ENoteTableText"/>
            </w:pPr>
            <w:r w:rsidRPr="00D16BB4">
              <w:t>rep No 345, 2004</w:t>
            </w:r>
          </w:p>
        </w:tc>
      </w:tr>
      <w:tr w:rsidR="00CD60D2" w:rsidRPr="00D16BB4" w14:paraId="0CAF9E27" w14:textId="77777777" w:rsidTr="009717D7">
        <w:trPr>
          <w:cantSplit/>
        </w:trPr>
        <w:tc>
          <w:tcPr>
            <w:tcW w:w="1495" w:type="pct"/>
            <w:shd w:val="clear" w:color="auto" w:fill="auto"/>
          </w:tcPr>
          <w:p w14:paraId="19AFCBAA" w14:textId="77777777" w:rsidR="00CD60D2" w:rsidRPr="00D16BB4" w:rsidRDefault="00CD60D2" w:rsidP="00CD60D2">
            <w:pPr>
              <w:pStyle w:val="ENoteTableText"/>
              <w:tabs>
                <w:tab w:val="center" w:leader="dot" w:pos="2268"/>
              </w:tabs>
            </w:pPr>
            <w:r w:rsidRPr="00D16BB4">
              <w:t>r 200.001A</w:t>
            </w:r>
            <w:r w:rsidRPr="00D16BB4">
              <w:tab/>
            </w:r>
          </w:p>
        </w:tc>
        <w:tc>
          <w:tcPr>
            <w:tcW w:w="3505" w:type="pct"/>
            <w:shd w:val="clear" w:color="auto" w:fill="auto"/>
          </w:tcPr>
          <w:p w14:paraId="0824F3F4" w14:textId="77777777" w:rsidR="00CD60D2" w:rsidRPr="00D16BB4" w:rsidRDefault="00CD60D2" w:rsidP="00CD60D2">
            <w:pPr>
              <w:pStyle w:val="ENoteTableText"/>
            </w:pPr>
            <w:r w:rsidRPr="00D16BB4">
              <w:t>ad F2018L01030</w:t>
            </w:r>
          </w:p>
        </w:tc>
      </w:tr>
      <w:tr w:rsidR="00CD60D2" w:rsidRPr="00D16BB4" w14:paraId="09F06461" w14:textId="77777777" w:rsidTr="009717D7">
        <w:trPr>
          <w:cantSplit/>
        </w:trPr>
        <w:tc>
          <w:tcPr>
            <w:tcW w:w="1495" w:type="pct"/>
            <w:shd w:val="clear" w:color="auto" w:fill="auto"/>
          </w:tcPr>
          <w:p w14:paraId="25DFDD67" w14:textId="77777777" w:rsidR="00CD60D2" w:rsidRPr="00D16BB4" w:rsidRDefault="00CD60D2" w:rsidP="00CD60D2">
            <w:pPr>
              <w:pStyle w:val="ENoteTableText"/>
              <w:tabs>
                <w:tab w:val="center" w:leader="dot" w:pos="2268"/>
              </w:tabs>
            </w:pPr>
          </w:p>
        </w:tc>
        <w:tc>
          <w:tcPr>
            <w:tcW w:w="3505" w:type="pct"/>
            <w:shd w:val="clear" w:color="auto" w:fill="auto"/>
          </w:tcPr>
          <w:p w14:paraId="183D7CFB" w14:textId="71196B6C" w:rsidR="00CD60D2" w:rsidRPr="00D16BB4" w:rsidRDefault="00CD60D2" w:rsidP="00CD60D2">
            <w:pPr>
              <w:pStyle w:val="ENoteTableText"/>
            </w:pPr>
            <w:r w:rsidRPr="00D16BB4">
              <w:t xml:space="preserve">rep </w:t>
            </w:r>
            <w:r w:rsidRPr="00D16BB4">
              <w:rPr>
                <w:noProof/>
              </w:rPr>
              <w:t>F2021L00200</w:t>
            </w:r>
          </w:p>
        </w:tc>
      </w:tr>
      <w:tr w:rsidR="00CD60D2" w:rsidRPr="00D16BB4" w14:paraId="11BBF6B1" w14:textId="77777777" w:rsidTr="009717D7">
        <w:trPr>
          <w:cantSplit/>
        </w:trPr>
        <w:tc>
          <w:tcPr>
            <w:tcW w:w="1495" w:type="pct"/>
            <w:shd w:val="clear" w:color="auto" w:fill="auto"/>
          </w:tcPr>
          <w:p w14:paraId="4852EEB9" w14:textId="6E997A91" w:rsidR="00CD60D2" w:rsidRPr="00D16BB4" w:rsidRDefault="00B74D4F" w:rsidP="00CD60D2">
            <w:pPr>
              <w:pStyle w:val="ENoteTableText"/>
            </w:pPr>
            <w:r w:rsidRPr="00D16BB4">
              <w:rPr>
                <w:b/>
              </w:rPr>
              <w:t>Subpart 2</w:t>
            </w:r>
            <w:r w:rsidR="00CD60D2" w:rsidRPr="00D16BB4">
              <w:rPr>
                <w:b/>
              </w:rPr>
              <w:t>00.B</w:t>
            </w:r>
          </w:p>
        </w:tc>
        <w:tc>
          <w:tcPr>
            <w:tcW w:w="3505" w:type="pct"/>
            <w:shd w:val="clear" w:color="auto" w:fill="auto"/>
          </w:tcPr>
          <w:p w14:paraId="309CFDA9" w14:textId="77777777" w:rsidR="00CD60D2" w:rsidRPr="00D16BB4" w:rsidRDefault="00CD60D2" w:rsidP="00CD60D2">
            <w:pPr>
              <w:pStyle w:val="ENoteTableText"/>
            </w:pPr>
          </w:p>
        </w:tc>
      </w:tr>
      <w:tr w:rsidR="00CD60D2" w:rsidRPr="00D16BB4" w14:paraId="572CA568" w14:textId="77777777" w:rsidTr="009717D7">
        <w:trPr>
          <w:cantSplit/>
        </w:trPr>
        <w:tc>
          <w:tcPr>
            <w:tcW w:w="1495" w:type="pct"/>
            <w:shd w:val="clear" w:color="auto" w:fill="auto"/>
          </w:tcPr>
          <w:p w14:paraId="72F3A3EA" w14:textId="7310A37F" w:rsidR="00CD60D2" w:rsidRPr="00D16BB4" w:rsidRDefault="009E3970" w:rsidP="00CD60D2">
            <w:pPr>
              <w:pStyle w:val="ENoteTableText"/>
              <w:tabs>
                <w:tab w:val="center" w:leader="dot" w:pos="2268"/>
              </w:tabs>
            </w:pPr>
            <w:r>
              <w:t>Division 1</w:t>
            </w:r>
            <w:r w:rsidR="00CD60D2" w:rsidRPr="00D16BB4">
              <w:t xml:space="preserve"> heading</w:t>
            </w:r>
            <w:r w:rsidR="00CD60D2" w:rsidRPr="00D16BB4">
              <w:tab/>
            </w:r>
          </w:p>
        </w:tc>
        <w:tc>
          <w:tcPr>
            <w:tcW w:w="3505" w:type="pct"/>
            <w:shd w:val="clear" w:color="auto" w:fill="auto"/>
          </w:tcPr>
          <w:p w14:paraId="07E42A05" w14:textId="77777777" w:rsidR="00CD60D2" w:rsidRPr="00D16BB4" w:rsidRDefault="00CD60D2" w:rsidP="00CD60D2">
            <w:pPr>
              <w:pStyle w:val="ENoteTableText"/>
            </w:pPr>
            <w:r w:rsidRPr="00D16BB4">
              <w:t>rep No 204, 2000</w:t>
            </w:r>
          </w:p>
        </w:tc>
      </w:tr>
      <w:tr w:rsidR="00CD60D2" w:rsidRPr="00D16BB4" w14:paraId="2D4DF314" w14:textId="77777777" w:rsidTr="009717D7">
        <w:trPr>
          <w:cantSplit/>
        </w:trPr>
        <w:tc>
          <w:tcPr>
            <w:tcW w:w="1495" w:type="pct"/>
            <w:shd w:val="clear" w:color="auto" w:fill="auto"/>
          </w:tcPr>
          <w:p w14:paraId="66D26B55" w14:textId="77777777" w:rsidR="00CD60D2" w:rsidRPr="00D16BB4" w:rsidRDefault="00CD60D2" w:rsidP="00CD60D2">
            <w:pPr>
              <w:pStyle w:val="ENoteTableText"/>
              <w:tabs>
                <w:tab w:val="center" w:leader="dot" w:pos="2268"/>
              </w:tabs>
            </w:pPr>
            <w:r w:rsidRPr="00D16BB4">
              <w:t>Subpart B heading</w:t>
            </w:r>
            <w:r w:rsidRPr="00D16BB4">
              <w:tab/>
            </w:r>
          </w:p>
        </w:tc>
        <w:tc>
          <w:tcPr>
            <w:tcW w:w="3505" w:type="pct"/>
            <w:shd w:val="clear" w:color="auto" w:fill="auto"/>
          </w:tcPr>
          <w:p w14:paraId="316C92F1" w14:textId="77777777" w:rsidR="00CD60D2" w:rsidRPr="00D16BB4" w:rsidRDefault="00CD60D2" w:rsidP="00CD60D2">
            <w:pPr>
              <w:pStyle w:val="ENoteTableText"/>
            </w:pPr>
            <w:r w:rsidRPr="00D16BB4">
              <w:t>ad No 204, 2000</w:t>
            </w:r>
          </w:p>
        </w:tc>
      </w:tr>
      <w:tr w:rsidR="00CD60D2" w:rsidRPr="00D16BB4" w14:paraId="09458BD4" w14:textId="77777777" w:rsidTr="009717D7">
        <w:trPr>
          <w:cantSplit/>
        </w:trPr>
        <w:tc>
          <w:tcPr>
            <w:tcW w:w="1495" w:type="pct"/>
            <w:shd w:val="clear" w:color="auto" w:fill="auto"/>
          </w:tcPr>
          <w:p w14:paraId="227323B4" w14:textId="4AAFFD6A" w:rsidR="00CD60D2" w:rsidRPr="00D16BB4" w:rsidRDefault="00B74D4F" w:rsidP="00CD60D2">
            <w:pPr>
              <w:pStyle w:val="ENoteTableText"/>
              <w:tabs>
                <w:tab w:val="left" w:leader="dot" w:pos="2268"/>
              </w:tabs>
            </w:pPr>
            <w:r w:rsidRPr="00D16BB4">
              <w:t>Subpart 2</w:t>
            </w:r>
            <w:r w:rsidR="00CD60D2" w:rsidRPr="00D16BB4">
              <w:t>00.B heading</w:t>
            </w:r>
            <w:r w:rsidR="00CD60D2" w:rsidRPr="00D16BB4">
              <w:tab/>
            </w:r>
          </w:p>
        </w:tc>
        <w:tc>
          <w:tcPr>
            <w:tcW w:w="3505" w:type="pct"/>
            <w:shd w:val="clear" w:color="auto" w:fill="auto"/>
          </w:tcPr>
          <w:p w14:paraId="362D7746" w14:textId="77777777" w:rsidR="00CD60D2" w:rsidRPr="00D16BB4" w:rsidRDefault="00CD60D2" w:rsidP="00CD60D2">
            <w:pPr>
              <w:pStyle w:val="ENoteTableText"/>
            </w:pPr>
            <w:r w:rsidRPr="00D16BB4">
              <w:t>rs F2018L01030</w:t>
            </w:r>
          </w:p>
        </w:tc>
      </w:tr>
      <w:tr w:rsidR="00CD60D2" w:rsidRPr="00D16BB4" w14:paraId="0E0B0D83" w14:textId="77777777" w:rsidTr="009717D7">
        <w:trPr>
          <w:cantSplit/>
        </w:trPr>
        <w:tc>
          <w:tcPr>
            <w:tcW w:w="1495" w:type="pct"/>
            <w:shd w:val="clear" w:color="auto" w:fill="auto"/>
          </w:tcPr>
          <w:p w14:paraId="4C11FDDC" w14:textId="0B04D48E" w:rsidR="00CD60D2" w:rsidRPr="00D16BB4" w:rsidRDefault="00B74D4F" w:rsidP="00CD60D2">
            <w:pPr>
              <w:pStyle w:val="ENoteTableText"/>
              <w:tabs>
                <w:tab w:val="center" w:leader="dot" w:pos="2268"/>
              </w:tabs>
            </w:pPr>
            <w:r w:rsidRPr="00D16BB4">
              <w:t>Subpart 2</w:t>
            </w:r>
            <w:r w:rsidR="00CD60D2" w:rsidRPr="00D16BB4">
              <w:t>00.B (prev</w:t>
            </w:r>
            <w:r w:rsidR="00CD60D2" w:rsidRPr="00D16BB4">
              <w:tab/>
            </w:r>
            <w:r w:rsidR="00CD60D2" w:rsidRPr="00D16BB4">
              <w:br/>
              <w:t>Subpart B)</w:t>
            </w:r>
          </w:p>
        </w:tc>
        <w:tc>
          <w:tcPr>
            <w:tcW w:w="3505" w:type="pct"/>
            <w:shd w:val="clear" w:color="auto" w:fill="auto"/>
          </w:tcPr>
          <w:p w14:paraId="6944C373" w14:textId="77777777" w:rsidR="00CD60D2" w:rsidRPr="00D16BB4" w:rsidRDefault="00CD60D2" w:rsidP="00CD60D2">
            <w:pPr>
              <w:pStyle w:val="ENoteTableText"/>
            </w:pPr>
            <w:r w:rsidRPr="00D16BB4">
              <w:t>renum No 350, 2002</w:t>
            </w:r>
          </w:p>
        </w:tc>
      </w:tr>
      <w:tr w:rsidR="00CD60D2" w:rsidRPr="00D16BB4" w14:paraId="3B56D3B3" w14:textId="77777777" w:rsidTr="009717D7">
        <w:trPr>
          <w:cantSplit/>
        </w:trPr>
        <w:tc>
          <w:tcPr>
            <w:tcW w:w="1495" w:type="pct"/>
            <w:shd w:val="clear" w:color="auto" w:fill="auto"/>
          </w:tcPr>
          <w:p w14:paraId="5912224C" w14:textId="77777777" w:rsidR="00CD60D2" w:rsidRPr="00D16BB4" w:rsidRDefault="00CD60D2" w:rsidP="00CD60D2">
            <w:pPr>
              <w:pStyle w:val="ENoteTableText"/>
              <w:tabs>
                <w:tab w:val="center" w:leader="dot" w:pos="2268"/>
              </w:tabs>
            </w:pPr>
            <w:r w:rsidRPr="00D16BB4">
              <w:t>r 200.1</w:t>
            </w:r>
            <w:r w:rsidRPr="00D16BB4">
              <w:tab/>
            </w:r>
          </w:p>
        </w:tc>
        <w:tc>
          <w:tcPr>
            <w:tcW w:w="3505" w:type="pct"/>
            <w:shd w:val="clear" w:color="auto" w:fill="auto"/>
          </w:tcPr>
          <w:p w14:paraId="27BA90EE" w14:textId="77777777" w:rsidR="00CD60D2" w:rsidRPr="00D16BB4" w:rsidRDefault="00CD60D2" w:rsidP="00CD60D2">
            <w:pPr>
              <w:pStyle w:val="ENoteTableText"/>
            </w:pPr>
            <w:r w:rsidRPr="00D16BB4">
              <w:t>am No 227, 2000; No 350, 2002</w:t>
            </w:r>
          </w:p>
        </w:tc>
      </w:tr>
      <w:tr w:rsidR="00CD60D2" w:rsidRPr="00D16BB4" w14:paraId="51D0077B" w14:textId="77777777" w:rsidTr="009717D7">
        <w:trPr>
          <w:cantSplit/>
        </w:trPr>
        <w:tc>
          <w:tcPr>
            <w:tcW w:w="1495" w:type="pct"/>
            <w:shd w:val="clear" w:color="auto" w:fill="auto"/>
          </w:tcPr>
          <w:p w14:paraId="0D0460AF" w14:textId="77777777" w:rsidR="00CD60D2" w:rsidRPr="00D16BB4" w:rsidRDefault="00CD60D2" w:rsidP="00CD60D2">
            <w:pPr>
              <w:pStyle w:val="ENoteTableText"/>
              <w:tabs>
                <w:tab w:val="center" w:leader="dot" w:pos="2268"/>
              </w:tabs>
            </w:pPr>
            <w:r w:rsidRPr="00D16BB4">
              <w:t>r 200.001 (prev r 200.1)</w:t>
            </w:r>
            <w:r w:rsidRPr="00D16BB4">
              <w:tab/>
            </w:r>
          </w:p>
        </w:tc>
        <w:tc>
          <w:tcPr>
            <w:tcW w:w="3505" w:type="pct"/>
            <w:shd w:val="clear" w:color="auto" w:fill="auto"/>
          </w:tcPr>
          <w:p w14:paraId="7BFDC734" w14:textId="77777777" w:rsidR="00CD60D2" w:rsidRPr="00D16BB4" w:rsidRDefault="00CD60D2" w:rsidP="00CD60D2">
            <w:pPr>
              <w:pStyle w:val="ENoteTableText"/>
            </w:pPr>
            <w:r w:rsidRPr="00D16BB4">
              <w:t>renum No 350, 2002</w:t>
            </w:r>
          </w:p>
        </w:tc>
      </w:tr>
      <w:tr w:rsidR="00CD60D2" w:rsidRPr="00D16BB4" w14:paraId="53275287" w14:textId="77777777" w:rsidTr="009717D7">
        <w:trPr>
          <w:cantSplit/>
        </w:trPr>
        <w:tc>
          <w:tcPr>
            <w:tcW w:w="1495" w:type="pct"/>
            <w:shd w:val="clear" w:color="auto" w:fill="auto"/>
          </w:tcPr>
          <w:p w14:paraId="34BBE19C" w14:textId="77777777" w:rsidR="00CD60D2" w:rsidRPr="00D16BB4" w:rsidRDefault="00CD60D2" w:rsidP="00CD60D2">
            <w:pPr>
              <w:pStyle w:val="ENoteTableText"/>
              <w:tabs>
                <w:tab w:val="center" w:leader="dot" w:pos="2268"/>
              </w:tabs>
            </w:pPr>
          </w:p>
        </w:tc>
        <w:tc>
          <w:tcPr>
            <w:tcW w:w="3505" w:type="pct"/>
            <w:shd w:val="clear" w:color="auto" w:fill="auto"/>
          </w:tcPr>
          <w:p w14:paraId="26CAF50A" w14:textId="77777777" w:rsidR="00CD60D2" w:rsidRPr="00D16BB4" w:rsidRDefault="00CD60D2" w:rsidP="00CD60D2">
            <w:pPr>
              <w:pStyle w:val="ENoteTableText"/>
            </w:pPr>
            <w:r w:rsidRPr="00D16BB4">
              <w:t>rs F2018L01030</w:t>
            </w:r>
          </w:p>
        </w:tc>
      </w:tr>
      <w:tr w:rsidR="00CD60D2" w:rsidRPr="00D16BB4" w14:paraId="16253BAE" w14:textId="77777777" w:rsidTr="009717D7">
        <w:trPr>
          <w:cantSplit/>
        </w:trPr>
        <w:tc>
          <w:tcPr>
            <w:tcW w:w="1495" w:type="pct"/>
            <w:shd w:val="clear" w:color="auto" w:fill="auto"/>
          </w:tcPr>
          <w:p w14:paraId="7A6F8D45" w14:textId="77777777" w:rsidR="00CD60D2" w:rsidRPr="00D16BB4" w:rsidRDefault="00CD60D2" w:rsidP="00CD60D2">
            <w:pPr>
              <w:pStyle w:val="ENoteTableText"/>
              <w:tabs>
                <w:tab w:val="center" w:leader="dot" w:pos="2268"/>
              </w:tabs>
            </w:pPr>
          </w:p>
        </w:tc>
        <w:tc>
          <w:tcPr>
            <w:tcW w:w="3505" w:type="pct"/>
            <w:shd w:val="clear" w:color="auto" w:fill="auto"/>
          </w:tcPr>
          <w:p w14:paraId="248B7C1D" w14:textId="2A325E13" w:rsidR="00CD60D2" w:rsidRPr="00D16BB4" w:rsidRDefault="00CD60D2" w:rsidP="00CD60D2">
            <w:pPr>
              <w:pStyle w:val="ENoteTableText"/>
            </w:pPr>
            <w:r w:rsidRPr="00D16BB4">
              <w:t xml:space="preserve">rep </w:t>
            </w:r>
            <w:r w:rsidRPr="00D16BB4">
              <w:rPr>
                <w:noProof/>
              </w:rPr>
              <w:t>F2021L00200</w:t>
            </w:r>
          </w:p>
        </w:tc>
      </w:tr>
      <w:tr w:rsidR="00CD60D2" w:rsidRPr="00D16BB4" w14:paraId="14C25279" w14:textId="77777777" w:rsidTr="009717D7">
        <w:trPr>
          <w:cantSplit/>
        </w:trPr>
        <w:tc>
          <w:tcPr>
            <w:tcW w:w="1495" w:type="pct"/>
            <w:shd w:val="clear" w:color="auto" w:fill="auto"/>
          </w:tcPr>
          <w:p w14:paraId="2695F357" w14:textId="77777777" w:rsidR="00CD60D2" w:rsidRPr="00D16BB4" w:rsidRDefault="00CD60D2" w:rsidP="00CD60D2">
            <w:pPr>
              <w:pStyle w:val="ENoteTableText"/>
              <w:tabs>
                <w:tab w:val="center" w:leader="dot" w:pos="2268"/>
              </w:tabs>
            </w:pPr>
            <w:r w:rsidRPr="00D16BB4">
              <w:t>r 200.2</w:t>
            </w:r>
            <w:r w:rsidRPr="00D16BB4">
              <w:tab/>
            </w:r>
          </w:p>
        </w:tc>
        <w:tc>
          <w:tcPr>
            <w:tcW w:w="3505" w:type="pct"/>
            <w:shd w:val="clear" w:color="auto" w:fill="auto"/>
          </w:tcPr>
          <w:p w14:paraId="61A51277" w14:textId="77777777" w:rsidR="00CD60D2" w:rsidRPr="00D16BB4" w:rsidRDefault="00CD60D2" w:rsidP="00CD60D2">
            <w:pPr>
              <w:pStyle w:val="ENoteTableText"/>
            </w:pPr>
            <w:r w:rsidRPr="00D16BB4">
              <w:t>am No 227, 2000; No 350, 2002</w:t>
            </w:r>
          </w:p>
        </w:tc>
      </w:tr>
      <w:tr w:rsidR="00CD60D2" w:rsidRPr="00D16BB4" w14:paraId="3A729DB1" w14:textId="77777777" w:rsidTr="009717D7">
        <w:trPr>
          <w:cantSplit/>
        </w:trPr>
        <w:tc>
          <w:tcPr>
            <w:tcW w:w="1495" w:type="pct"/>
            <w:shd w:val="clear" w:color="auto" w:fill="auto"/>
          </w:tcPr>
          <w:p w14:paraId="7DE2AD5E" w14:textId="77777777" w:rsidR="00CD60D2" w:rsidRPr="00D16BB4" w:rsidRDefault="00CD60D2" w:rsidP="00CD60D2">
            <w:pPr>
              <w:pStyle w:val="ENoteTableText"/>
              <w:tabs>
                <w:tab w:val="center" w:leader="dot" w:pos="2268"/>
              </w:tabs>
            </w:pPr>
            <w:r w:rsidRPr="00D16BB4">
              <w:t>r 200.002 (prev r 200.2)</w:t>
            </w:r>
            <w:r w:rsidRPr="00D16BB4">
              <w:tab/>
            </w:r>
          </w:p>
        </w:tc>
        <w:tc>
          <w:tcPr>
            <w:tcW w:w="3505" w:type="pct"/>
            <w:shd w:val="clear" w:color="auto" w:fill="auto"/>
          </w:tcPr>
          <w:p w14:paraId="7C21DEF0" w14:textId="77777777" w:rsidR="00CD60D2" w:rsidRPr="00D16BB4" w:rsidRDefault="00CD60D2" w:rsidP="00CD60D2">
            <w:pPr>
              <w:pStyle w:val="ENoteTableText"/>
            </w:pPr>
            <w:r w:rsidRPr="00D16BB4">
              <w:t>renum No 350, 2002</w:t>
            </w:r>
          </w:p>
        </w:tc>
      </w:tr>
      <w:tr w:rsidR="00CD60D2" w:rsidRPr="00D16BB4" w14:paraId="6A441941" w14:textId="77777777" w:rsidTr="009717D7">
        <w:trPr>
          <w:cantSplit/>
        </w:trPr>
        <w:tc>
          <w:tcPr>
            <w:tcW w:w="1495" w:type="pct"/>
            <w:shd w:val="clear" w:color="auto" w:fill="auto"/>
          </w:tcPr>
          <w:p w14:paraId="5A18568E" w14:textId="77777777" w:rsidR="00CD60D2" w:rsidRPr="00D16BB4" w:rsidRDefault="00CD60D2" w:rsidP="00CD60D2">
            <w:pPr>
              <w:pStyle w:val="ENoteTableText"/>
              <w:tabs>
                <w:tab w:val="center" w:leader="dot" w:pos="2268"/>
              </w:tabs>
            </w:pPr>
          </w:p>
        </w:tc>
        <w:tc>
          <w:tcPr>
            <w:tcW w:w="3505" w:type="pct"/>
            <w:shd w:val="clear" w:color="auto" w:fill="auto"/>
          </w:tcPr>
          <w:p w14:paraId="72BD7BD2" w14:textId="77777777" w:rsidR="00CD60D2" w:rsidRPr="00D16BB4" w:rsidRDefault="00CD60D2" w:rsidP="00CD60D2">
            <w:pPr>
              <w:pStyle w:val="ENoteTableText"/>
            </w:pPr>
            <w:r w:rsidRPr="00D16BB4">
              <w:t>am No 216, 2004</w:t>
            </w:r>
          </w:p>
        </w:tc>
      </w:tr>
      <w:tr w:rsidR="00CD60D2" w:rsidRPr="00D16BB4" w14:paraId="18D9546E" w14:textId="77777777" w:rsidTr="009717D7">
        <w:trPr>
          <w:cantSplit/>
        </w:trPr>
        <w:tc>
          <w:tcPr>
            <w:tcW w:w="1495" w:type="pct"/>
            <w:shd w:val="clear" w:color="auto" w:fill="auto"/>
          </w:tcPr>
          <w:p w14:paraId="5189B717" w14:textId="77777777" w:rsidR="00CD60D2" w:rsidRPr="00D16BB4" w:rsidRDefault="00CD60D2" w:rsidP="00CD60D2">
            <w:pPr>
              <w:pStyle w:val="ENoteTableText"/>
              <w:tabs>
                <w:tab w:val="center" w:leader="dot" w:pos="2268"/>
              </w:tabs>
            </w:pPr>
          </w:p>
        </w:tc>
        <w:tc>
          <w:tcPr>
            <w:tcW w:w="3505" w:type="pct"/>
            <w:shd w:val="clear" w:color="auto" w:fill="auto"/>
          </w:tcPr>
          <w:p w14:paraId="2B41DD73" w14:textId="77777777" w:rsidR="00CD60D2" w:rsidRPr="00D16BB4" w:rsidRDefault="00CD60D2" w:rsidP="00CD60D2">
            <w:pPr>
              <w:pStyle w:val="ENoteTableText"/>
            </w:pPr>
            <w:r w:rsidRPr="00D16BB4">
              <w:t>rs F2018L01030</w:t>
            </w:r>
          </w:p>
        </w:tc>
      </w:tr>
      <w:tr w:rsidR="00CD60D2" w:rsidRPr="00D16BB4" w14:paraId="42FD110F" w14:textId="77777777" w:rsidTr="009717D7">
        <w:trPr>
          <w:cantSplit/>
        </w:trPr>
        <w:tc>
          <w:tcPr>
            <w:tcW w:w="1495" w:type="pct"/>
            <w:shd w:val="clear" w:color="auto" w:fill="auto"/>
          </w:tcPr>
          <w:p w14:paraId="48AB9944" w14:textId="77777777" w:rsidR="00CD60D2" w:rsidRPr="00D16BB4" w:rsidRDefault="00CD60D2" w:rsidP="00CD60D2">
            <w:pPr>
              <w:pStyle w:val="ENoteTableText"/>
              <w:tabs>
                <w:tab w:val="center" w:leader="dot" w:pos="2268"/>
              </w:tabs>
            </w:pPr>
          </w:p>
        </w:tc>
        <w:tc>
          <w:tcPr>
            <w:tcW w:w="3505" w:type="pct"/>
            <w:shd w:val="clear" w:color="auto" w:fill="auto"/>
          </w:tcPr>
          <w:p w14:paraId="7A239AF8" w14:textId="15B5D3B9" w:rsidR="00CD60D2" w:rsidRPr="00D16BB4" w:rsidRDefault="00CD60D2" w:rsidP="00CD60D2">
            <w:pPr>
              <w:pStyle w:val="ENoteTableText"/>
            </w:pPr>
            <w:r w:rsidRPr="00D16BB4">
              <w:t xml:space="preserve">rep </w:t>
            </w:r>
            <w:r w:rsidRPr="00D16BB4">
              <w:rPr>
                <w:noProof/>
              </w:rPr>
              <w:t>F2021L00200</w:t>
            </w:r>
          </w:p>
        </w:tc>
      </w:tr>
      <w:tr w:rsidR="00CD60D2" w:rsidRPr="00D16BB4" w14:paraId="4806E91C" w14:textId="77777777" w:rsidTr="009717D7">
        <w:trPr>
          <w:cantSplit/>
        </w:trPr>
        <w:tc>
          <w:tcPr>
            <w:tcW w:w="1495" w:type="pct"/>
            <w:shd w:val="clear" w:color="auto" w:fill="auto"/>
          </w:tcPr>
          <w:p w14:paraId="6488B6A8" w14:textId="77777777" w:rsidR="00CD60D2" w:rsidRPr="00D16BB4" w:rsidRDefault="00CD60D2" w:rsidP="00CD60D2">
            <w:pPr>
              <w:pStyle w:val="ENoteTableText"/>
              <w:tabs>
                <w:tab w:val="center" w:leader="dot" w:pos="2268"/>
              </w:tabs>
            </w:pPr>
            <w:r w:rsidRPr="00D16BB4">
              <w:t>r 200.3</w:t>
            </w:r>
            <w:r w:rsidRPr="00D16BB4">
              <w:tab/>
            </w:r>
          </w:p>
        </w:tc>
        <w:tc>
          <w:tcPr>
            <w:tcW w:w="3505" w:type="pct"/>
            <w:shd w:val="clear" w:color="auto" w:fill="auto"/>
          </w:tcPr>
          <w:p w14:paraId="6BD43BCC" w14:textId="77777777" w:rsidR="00CD60D2" w:rsidRPr="00D16BB4" w:rsidRDefault="00CD60D2" w:rsidP="00CD60D2">
            <w:pPr>
              <w:pStyle w:val="ENoteTableText"/>
            </w:pPr>
            <w:r w:rsidRPr="00D16BB4">
              <w:t>am No 227, 2000; No 350, 2002</w:t>
            </w:r>
          </w:p>
        </w:tc>
      </w:tr>
      <w:tr w:rsidR="00CD60D2" w:rsidRPr="00D16BB4" w14:paraId="62FD90AB" w14:textId="77777777" w:rsidTr="009717D7">
        <w:trPr>
          <w:cantSplit/>
        </w:trPr>
        <w:tc>
          <w:tcPr>
            <w:tcW w:w="1495" w:type="pct"/>
            <w:shd w:val="clear" w:color="auto" w:fill="auto"/>
          </w:tcPr>
          <w:p w14:paraId="4C29B582" w14:textId="77777777" w:rsidR="00CD60D2" w:rsidRPr="00D16BB4" w:rsidRDefault="00CD60D2" w:rsidP="00CD60D2">
            <w:pPr>
              <w:pStyle w:val="ENoteTableText"/>
              <w:tabs>
                <w:tab w:val="center" w:leader="dot" w:pos="2268"/>
              </w:tabs>
            </w:pPr>
            <w:r w:rsidRPr="00D16BB4">
              <w:t>r 200.003 (prev r 200.3)</w:t>
            </w:r>
            <w:r w:rsidRPr="00D16BB4">
              <w:tab/>
            </w:r>
          </w:p>
        </w:tc>
        <w:tc>
          <w:tcPr>
            <w:tcW w:w="3505" w:type="pct"/>
            <w:shd w:val="clear" w:color="auto" w:fill="auto"/>
          </w:tcPr>
          <w:p w14:paraId="77250A00" w14:textId="77777777" w:rsidR="00CD60D2" w:rsidRPr="00D16BB4" w:rsidRDefault="00CD60D2" w:rsidP="00CD60D2">
            <w:pPr>
              <w:pStyle w:val="ENoteTableText"/>
            </w:pPr>
            <w:r w:rsidRPr="00D16BB4">
              <w:t>renum No 350, 2002</w:t>
            </w:r>
          </w:p>
        </w:tc>
      </w:tr>
      <w:tr w:rsidR="00CD60D2" w:rsidRPr="00D16BB4" w14:paraId="773B210E" w14:textId="77777777" w:rsidTr="009717D7">
        <w:trPr>
          <w:cantSplit/>
        </w:trPr>
        <w:tc>
          <w:tcPr>
            <w:tcW w:w="1495" w:type="pct"/>
            <w:shd w:val="clear" w:color="auto" w:fill="auto"/>
          </w:tcPr>
          <w:p w14:paraId="34A3D4E7" w14:textId="77777777" w:rsidR="00CD60D2" w:rsidRPr="00D16BB4" w:rsidRDefault="00CD60D2" w:rsidP="00CD60D2">
            <w:pPr>
              <w:pStyle w:val="ENoteTableText"/>
              <w:tabs>
                <w:tab w:val="center" w:leader="dot" w:pos="2268"/>
              </w:tabs>
            </w:pPr>
          </w:p>
        </w:tc>
        <w:tc>
          <w:tcPr>
            <w:tcW w:w="3505" w:type="pct"/>
            <w:shd w:val="clear" w:color="auto" w:fill="auto"/>
          </w:tcPr>
          <w:p w14:paraId="0C2B6129" w14:textId="77777777" w:rsidR="00CD60D2" w:rsidRPr="00D16BB4" w:rsidRDefault="00CD60D2" w:rsidP="00CD60D2">
            <w:pPr>
              <w:pStyle w:val="ENoteTableText"/>
            </w:pPr>
            <w:r w:rsidRPr="00D16BB4">
              <w:t>rs No 226, 2007</w:t>
            </w:r>
          </w:p>
        </w:tc>
      </w:tr>
      <w:tr w:rsidR="00CD60D2" w:rsidRPr="00D16BB4" w14:paraId="66D4BE16" w14:textId="77777777" w:rsidTr="009717D7">
        <w:trPr>
          <w:cantSplit/>
        </w:trPr>
        <w:tc>
          <w:tcPr>
            <w:tcW w:w="1495" w:type="pct"/>
            <w:shd w:val="clear" w:color="auto" w:fill="auto"/>
          </w:tcPr>
          <w:p w14:paraId="32701B03" w14:textId="77777777" w:rsidR="00CD60D2" w:rsidRPr="00D16BB4" w:rsidRDefault="00CD60D2" w:rsidP="00CD60D2">
            <w:pPr>
              <w:pStyle w:val="ENoteTableText"/>
              <w:tabs>
                <w:tab w:val="center" w:leader="dot" w:pos="2268"/>
              </w:tabs>
            </w:pPr>
          </w:p>
        </w:tc>
        <w:tc>
          <w:tcPr>
            <w:tcW w:w="3505" w:type="pct"/>
            <w:shd w:val="clear" w:color="auto" w:fill="auto"/>
          </w:tcPr>
          <w:p w14:paraId="11C8FE69" w14:textId="77777777" w:rsidR="00CD60D2" w:rsidRPr="00D16BB4" w:rsidRDefault="00CD60D2" w:rsidP="00CD60D2">
            <w:pPr>
              <w:pStyle w:val="ENoteTableText"/>
              <w:rPr>
                <w:u w:val="single"/>
              </w:rPr>
            </w:pPr>
            <w:r w:rsidRPr="00D16BB4">
              <w:t>am F2018L01030</w:t>
            </w:r>
          </w:p>
        </w:tc>
      </w:tr>
      <w:tr w:rsidR="00CD60D2" w:rsidRPr="00D16BB4" w14:paraId="31A88B2D" w14:textId="77777777" w:rsidTr="009717D7">
        <w:trPr>
          <w:cantSplit/>
        </w:trPr>
        <w:tc>
          <w:tcPr>
            <w:tcW w:w="1495" w:type="pct"/>
            <w:shd w:val="clear" w:color="auto" w:fill="auto"/>
          </w:tcPr>
          <w:p w14:paraId="2DAD9C56" w14:textId="77777777" w:rsidR="00CD60D2" w:rsidRPr="00D16BB4" w:rsidRDefault="00CD60D2" w:rsidP="00CD60D2">
            <w:pPr>
              <w:pStyle w:val="ENoteTableText"/>
              <w:tabs>
                <w:tab w:val="center" w:leader="dot" w:pos="2268"/>
              </w:tabs>
            </w:pPr>
          </w:p>
        </w:tc>
        <w:tc>
          <w:tcPr>
            <w:tcW w:w="3505" w:type="pct"/>
            <w:shd w:val="clear" w:color="auto" w:fill="auto"/>
          </w:tcPr>
          <w:p w14:paraId="78536076" w14:textId="1947DCAB" w:rsidR="00CD60D2" w:rsidRPr="00D16BB4" w:rsidRDefault="00CD60D2" w:rsidP="00CD60D2">
            <w:pPr>
              <w:pStyle w:val="ENoteTableText"/>
            </w:pPr>
            <w:r w:rsidRPr="00D16BB4">
              <w:t xml:space="preserve">rep </w:t>
            </w:r>
            <w:r w:rsidRPr="00D16BB4">
              <w:rPr>
                <w:noProof/>
              </w:rPr>
              <w:t>F2021L00200</w:t>
            </w:r>
          </w:p>
        </w:tc>
      </w:tr>
      <w:tr w:rsidR="00CD60D2" w:rsidRPr="00D16BB4" w14:paraId="20F5669F" w14:textId="77777777" w:rsidTr="009717D7">
        <w:trPr>
          <w:cantSplit/>
        </w:trPr>
        <w:tc>
          <w:tcPr>
            <w:tcW w:w="1495" w:type="pct"/>
            <w:shd w:val="clear" w:color="auto" w:fill="auto"/>
          </w:tcPr>
          <w:p w14:paraId="0A8D37D3" w14:textId="77777777" w:rsidR="00CD60D2" w:rsidRPr="00D16BB4" w:rsidRDefault="00CD60D2" w:rsidP="00CD60D2">
            <w:pPr>
              <w:pStyle w:val="ENoteTableText"/>
              <w:tabs>
                <w:tab w:val="center" w:leader="dot" w:pos="2268"/>
              </w:tabs>
            </w:pPr>
            <w:r w:rsidRPr="00D16BB4">
              <w:t>r 200.4</w:t>
            </w:r>
            <w:r w:rsidRPr="00D16BB4">
              <w:tab/>
            </w:r>
          </w:p>
        </w:tc>
        <w:tc>
          <w:tcPr>
            <w:tcW w:w="3505" w:type="pct"/>
            <w:shd w:val="clear" w:color="auto" w:fill="auto"/>
          </w:tcPr>
          <w:p w14:paraId="66A3475B" w14:textId="77777777" w:rsidR="00CD60D2" w:rsidRPr="00D16BB4" w:rsidRDefault="00CD60D2" w:rsidP="00CD60D2">
            <w:pPr>
              <w:pStyle w:val="ENoteTableText"/>
            </w:pPr>
            <w:r w:rsidRPr="00D16BB4">
              <w:t>am No 227, 2000; No 350, 2002</w:t>
            </w:r>
          </w:p>
        </w:tc>
      </w:tr>
      <w:tr w:rsidR="00CD60D2" w:rsidRPr="00D16BB4" w14:paraId="6DEDC63A" w14:textId="77777777" w:rsidTr="009717D7">
        <w:trPr>
          <w:cantSplit/>
        </w:trPr>
        <w:tc>
          <w:tcPr>
            <w:tcW w:w="1495" w:type="pct"/>
            <w:shd w:val="clear" w:color="auto" w:fill="auto"/>
          </w:tcPr>
          <w:p w14:paraId="016E9F35" w14:textId="77777777" w:rsidR="00CD60D2" w:rsidRPr="00D16BB4" w:rsidRDefault="00CD60D2" w:rsidP="00CD60D2">
            <w:pPr>
              <w:pStyle w:val="ENoteTableText"/>
              <w:tabs>
                <w:tab w:val="center" w:leader="dot" w:pos="2268"/>
              </w:tabs>
            </w:pPr>
            <w:r w:rsidRPr="00D16BB4">
              <w:t>r 200.004 (prev r 200.4)</w:t>
            </w:r>
            <w:r w:rsidRPr="00D16BB4">
              <w:tab/>
            </w:r>
          </w:p>
        </w:tc>
        <w:tc>
          <w:tcPr>
            <w:tcW w:w="3505" w:type="pct"/>
            <w:shd w:val="clear" w:color="auto" w:fill="auto"/>
          </w:tcPr>
          <w:p w14:paraId="0BDE65A3" w14:textId="77777777" w:rsidR="00CD60D2" w:rsidRPr="00D16BB4" w:rsidRDefault="00CD60D2" w:rsidP="00CD60D2">
            <w:pPr>
              <w:pStyle w:val="ENoteTableText"/>
            </w:pPr>
            <w:r w:rsidRPr="00D16BB4">
              <w:t>renum No 350, 2002</w:t>
            </w:r>
          </w:p>
        </w:tc>
      </w:tr>
      <w:tr w:rsidR="00CD60D2" w:rsidRPr="00D16BB4" w14:paraId="0F22BB52" w14:textId="77777777" w:rsidTr="009717D7">
        <w:trPr>
          <w:cantSplit/>
        </w:trPr>
        <w:tc>
          <w:tcPr>
            <w:tcW w:w="1495" w:type="pct"/>
            <w:shd w:val="clear" w:color="auto" w:fill="auto"/>
          </w:tcPr>
          <w:p w14:paraId="55DA8443" w14:textId="77777777" w:rsidR="00CD60D2" w:rsidRPr="00D16BB4" w:rsidRDefault="00CD60D2" w:rsidP="00CD60D2">
            <w:pPr>
              <w:pStyle w:val="ENoteTableText"/>
              <w:tabs>
                <w:tab w:val="center" w:leader="dot" w:pos="2268"/>
              </w:tabs>
            </w:pPr>
          </w:p>
        </w:tc>
        <w:tc>
          <w:tcPr>
            <w:tcW w:w="3505" w:type="pct"/>
            <w:shd w:val="clear" w:color="auto" w:fill="auto"/>
          </w:tcPr>
          <w:p w14:paraId="3B10D0B0" w14:textId="77777777" w:rsidR="00CD60D2" w:rsidRPr="00D16BB4" w:rsidRDefault="00CD60D2" w:rsidP="00CD60D2">
            <w:pPr>
              <w:pStyle w:val="ENoteTableText"/>
            </w:pPr>
            <w:r w:rsidRPr="00D16BB4">
              <w:t>rs No 321, 2005</w:t>
            </w:r>
          </w:p>
        </w:tc>
      </w:tr>
      <w:tr w:rsidR="00CD60D2" w:rsidRPr="00D16BB4" w14:paraId="75FB2D5A" w14:textId="77777777" w:rsidTr="009717D7">
        <w:trPr>
          <w:cantSplit/>
        </w:trPr>
        <w:tc>
          <w:tcPr>
            <w:tcW w:w="1495" w:type="pct"/>
            <w:shd w:val="clear" w:color="auto" w:fill="auto"/>
          </w:tcPr>
          <w:p w14:paraId="4278E1ED" w14:textId="77777777" w:rsidR="00CD60D2" w:rsidRPr="00D16BB4" w:rsidRDefault="00CD60D2" w:rsidP="00CD60D2">
            <w:pPr>
              <w:pStyle w:val="ENoteTableText"/>
              <w:tabs>
                <w:tab w:val="center" w:leader="dot" w:pos="2268"/>
              </w:tabs>
            </w:pPr>
          </w:p>
        </w:tc>
        <w:tc>
          <w:tcPr>
            <w:tcW w:w="3505" w:type="pct"/>
            <w:shd w:val="clear" w:color="auto" w:fill="auto"/>
          </w:tcPr>
          <w:p w14:paraId="32801039" w14:textId="77777777" w:rsidR="00CD60D2" w:rsidRPr="00D16BB4" w:rsidRDefault="00CD60D2" w:rsidP="00CD60D2">
            <w:pPr>
              <w:pStyle w:val="ENoteTableText"/>
            </w:pPr>
            <w:r w:rsidRPr="00D16BB4">
              <w:t>am F2018L01030</w:t>
            </w:r>
          </w:p>
        </w:tc>
      </w:tr>
      <w:tr w:rsidR="00CD60D2" w:rsidRPr="00D16BB4" w14:paraId="6BB7AFB8" w14:textId="77777777" w:rsidTr="009717D7">
        <w:trPr>
          <w:cantSplit/>
        </w:trPr>
        <w:tc>
          <w:tcPr>
            <w:tcW w:w="1495" w:type="pct"/>
            <w:shd w:val="clear" w:color="auto" w:fill="auto"/>
          </w:tcPr>
          <w:p w14:paraId="0C356A6F" w14:textId="77777777" w:rsidR="00CD60D2" w:rsidRPr="00D16BB4" w:rsidRDefault="00CD60D2" w:rsidP="00CD60D2">
            <w:pPr>
              <w:pStyle w:val="ENoteTableText"/>
              <w:tabs>
                <w:tab w:val="center" w:leader="dot" w:pos="2268"/>
              </w:tabs>
            </w:pPr>
          </w:p>
        </w:tc>
        <w:tc>
          <w:tcPr>
            <w:tcW w:w="3505" w:type="pct"/>
            <w:shd w:val="clear" w:color="auto" w:fill="auto"/>
          </w:tcPr>
          <w:p w14:paraId="7840DEFE" w14:textId="7FF4A87B" w:rsidR="00CD60D2" w:rsidRPr="00D16BB4" w:rsidRDefault="00CD60D2" w:rsidP="00CD60D2">
            <w:pPr>
              <w:pStyle w:val="ENoteTableText"/>
            </w:pPr>
            <w:r w:rsidRPr="00D16BB4">
              <w:t xml:space="preserve">rep </w:t>
            </w:r>
            <w:r w:rsidRPr="00D16BB4">
              <w:rPr>
                <w:noProof/>
              </w:rPr>
              <w:t>F2021L00200</w:t>
            </w:r>
          </w:p>
        </w:tc>
      </w:tr>
      <w:tr w:rsidR="00CD60D2" w:rsidRPr="00D16BB4" w14:paraId="07E88EDF" w14:textId="77777777" w:rsidTr="009717D7">
        <w:trPr>
          <w:cantSplit/>
        </w:trPr>
        <w:tc>
          <w:tcPr>
            <w:tcW w:w="1495" w:type="pct"/>
            <w:shd w:val="clear" w:color="auto" w:fill="auto"/>
          </w:tcPr>
          <w:p w14:paraId="4007BCF2" w14:textId="77777777" w:rsidR="00CD60D2" w:rsidRPr="00D16BB4" w:rsidRDefault="00CD60D2" w:rsidP="00CD60D2">
            <w:pPr>
              <w:pStyle w:val="ENoteTableText"/>
              <w:tabs>
                <w:tab w:val="center" w:leader="dot" w:pos="2268"/>
              </w:tabs>
            </w:pPr>
            <w:r w:rsidRPr="00D16BB4">
              <w:t>r 200.5</w:t>
            </w:r>
            <w:r w:rsidRPr="00D16BB4">
              <w:tab/>
            </w:r>
          </w:p>
        </w:tc>
        <w:tc>
          <w:tcPr>
            <w:tcW w:w="3505" w:type="pct"/>
            <w:shd w:val="clear" w:color="auto" w:fill="auto"/>
          </w:tcPr>
          <w:p w14:paraId="03E8754C" w14:textId="77777777" w:rsidR="00CD60D2" w:rsidRPr="00D16BB4" w:rsidRDefault="00CD60D2" w:rsidP="00CD60D2">
            <w:pPr>
              <w:pStyle w:val="ENoteTableText"/>
            </w:pPr>
            <w:r w:rsidRPr="00D16BB4">
              <w:t>am No 227, 2000</w:t>
            </w:r>
          </w:p>
        </w:tc>
      </w:tr>
      <w:tr w:rsidR="00CD60D2" w:rsidRPr="00D16BB4" w14:paraId="0100DB18" w14:textId="77777777" w:rsidTr="009717D7">
        <w:trPr>
          <w:cantSplit/>
        </w:trPr>
        <w:tc>
          <w:tcPr>
            <w:tcW w:w="1495" w:type="pct"/>
            <w:shd w:val="clear" w:color="auto" w:fill="auto"/>
          </w:tcPr>
          <w:p w14:paraId="7FBDC591" w14:textId="77777777" w:rsidR="00CD60D2" w:rsidRPr="00D16BB4" w:rsidRDefault="00CD60D2" w:rsidP="00CD60D2">
            <w:pPr>
              <w:pStyle w:val="ENoteTableText"/>
            </w:pPr>
          </w:p>
        </w:tc>
        <w:tc>
          <w:tcPr>
            <w:tcW w:w="3505" w:type="pct"/>
            <w:shd w:val="clear" w:color="auto" w:fill="auto"/>
          </w:tcPr>
          <w:p w14:paraId="2E515399" w14:textId="77777777" w:rsidR="00CD60D2" w:rsidRPr="00D16BB4" w:rsidRDefault="00CD60D2" w:rsidP="00CD60D2">
            <w:pPr>
              <w:pStyle w:val="ENoteTableText"/>
            </w:pPr>
            <w:r w:rsidRPr="00D16BB4">
              <w:t>rs No 349, 2001</w:t>
            </w:r>
          </w:p>
        </w:tc>
      </w:tr>
      <w:tr w:rsidR="00CD60D2" w:rsidRPr="00D16BB4" w14:paraId="55917AE5" w14:textId="77777777" w:rsidTr="009717D7">
        <w:trPr>
          <w:cantSplit/>
        </w:trPr>
        <w:tc>
          <w:tcPr>
            <w:tcW w:w="1495" w:type="pct"/>
            <w:shd w:val="clear" w:color="auto" w:fill="auto"/>
          </w:tcPr>
          <w:p w14:paraId="18E1D846" w14:textId="77777777" w:rsidR="00CD60D2" w:rsidRPr="00D16BB4" w:rsidRDefault="00CD60D2" w:rsidP="00CD60D2">
            <w:pPr>
              <w:pStyle w:val="ENoteTableText"/>
              <w:tabs>
                <w:tab w:val="center" w:leader="dot" w:pos="2268"/>
              </w:tabs>
            </w:pPr>
            <w:r w:rsidRPr="00D16BB4">
              <w:t>r 200.005 (prev r 200.5)</w:t>
            </w:r>
            <w:r w:rsidRPr="00D16BB4">
              <w:tab/>
            </w:r>
          </w:p>
        </w:tc>
        <w:tc>
          <w:tcPr>
            <w:tcW w:w="3505" w:type="pct"/>
            <w:shd w:val="clear" w:color="auto" w:fill="auto"/>
          </w:tcPr>
          <w:p w14:paraId="2B32C3E2" w14:textId="77777777" w:rsidR="00CD60D2" w:rsidRPr="00D16BB4" w:rsidRDefault="00CD60D2" w:rsidP="00CD60D2">
            <w:pPr>
              <w:pStyle w:val="ENoteTableText"/>
            </w:pPr>
            <w:r w:rsidRPr="00D16BB4">
              <w:t>renum No 350, 2002</w:t>
            </w:r>
          </w:p>
        </w:tc>
      </w:tr>
      <w:tr w:rsidR="00CD60D2" w:rsidRPr="00D16BB4" w14:paraId="2417F001" w14:textId="77777777" w:rsidTr="009717D7">
        <w:trPr>
          <w:cantSplit/>
        </w:trPr>
        <w:tc>
          <w:tcPr>
            <w:tcW w:w="1495" w:type="pct"/>
            <w:shd w:val="clear" w:color="auto" w:fill="auto"/>
          </w:tcPr>
          <w:p w14:paraId="492497D1" w14:textId="77777777" w:rsidR="00CD60D2" w:rsidRPr="00D16BB4" w:rsidRDefault="00CD60D2" w:rsidP="00CD60D2">
            <w:pPr>
              <w:pStyle w:val="ENoteTableText"/>
              <w:tabs>
                <w:tab w:val="center" w:leader="dot" w:pos="2268"/>
              </w:tabs>
            </w:pPr>
          </w:p>
        </w:tc>
        <w:tc>
          <w:tcPr>
            <w:tcW w:w="3505" w:type="pct"/>
            <w:shd w:val="clear" w:color="auto" w:fill="auto"/>
          </w:tcPr>
          <w:p w14:paraId="1BE10F62" w14:textId="77777777" w:rsidR="00CD60D2" w:rsidRPr="00D16BB4" w:rsidRDefault="00CD60D2" w:rsidP="00CD60D2">
            <w:pPr>
              <w:pStyle w:val="ENoteTableText"/>
            </w:pPr>
            <w:r w:rsidRPr="00D16BB4">
              <w:t>am No 350, 2002</w:t>
            </w:r>
          </w:p>
        </w:tc>
      </w:tr>
      <w:tr w:rsidR="00CD60D2" w:rsidRPr="00D16BB4" w14:paraId="01847027" w14:textId="77777777" w:rsidTr="009717D7">
        <w:trPr>
          <w:cantSplit/>
        </w:trPr>
        <w:tc>
          <w:tcPr>
            <w:tcW w:w="1495" w:type="pct"/>
            <w:shd w:val="clear" w:color="auto" w:fill="auto"/>
          </w:tcPr>
          <w:p w14:paraId="455F2231" w14:textId="77777777" w:rsidR="00CD60D2" w:rsidRPr="00D16BB4" w:rsidRDefault="00CD60D2" w:rsidP="00CD60D2">
            <w:pPr>
              <w:pStyle w:val="ENoteTableText"/>
              <w:tabs>
                <w:tab w:val="center" w:leader="dot" w:pos="2268"/>
              </w:tabs>
            </w:pPr>
          </w:p>
        </w:tc>
        <w:tc>
          <w:tcPr>
            <w:tcW w:w="3505" w:type="pct"/>
            <w:shd w:val="clear" w:color="auto" w:fill="auto"/>
          </w:tcPr>
          <w:p w14:paraId="6DAF84BE" w14:textId="77777777" w:rsidR="00CD60D2" w:rsidRPr="00D16BB4" w:rsidRDefault="00CD60D2" w:rsidP="00CD60D2">
            <w:pPr>
              <w:pStyle w:val="ENoteTableText"/>
            </w:pPr>
            <w:r w:rsidRPr="00D16BB4">
              <w:t>rs F2018L01030</w:t>
            </w:r>
          </w:p>
        </w:tc>
      </w:tr>
      <w:tr w:rsidR="00CD60D2" w:rsidRPr="00D16BB4" w14:paraId="1286F11C" w14:textId="77777777" w:rsidTr="009717D7">
        <w:trPr>
          <w:cantSplit/>
        </w:trPr>
        <w:tc>
          <w:tcPr>
            <w:tcW w:w="1495" w:type="pct"/>
            <w:shd w:val="clear" w:color="auto" w:fill="auto"/>
          </w:tcPr>
          <w:p w14:paraId="50CF36B3" w14:textId="77777777" w:rsidR="00CD60D2" w:rsidRPr="00D16BB4" w:rsidRDefault="00CD60D2" w:rsidP="00CD60D2">
            <w:pPr>
              <w:pStyle w:val="ENoteTableText"/>
              <w:tabs>
                <w:tab w:val="center" w:leader="dot" w:pos="2268"/>
              </w:tabs>
            </w:pPr>
            <w:r w:rsidRPr="00D16BB4">
              <w:t>r 200.6</w:t>
            </w:r>
            <w:r w:rsidRPr="00D16BB4">
              <w:tab/>
            </w:r>
          </w:p>
        </w:tc>
        <w:tc>
          <w:tcPr>
            <w:tcW w:w="3505" w:type="pct"/>
            <w:shd w:val="clear" w:color="auto" w:fill="auto"/>
          </w:tcPr>
          <w:p w14:paraId="38724327" w14:textId="77777777" w:rsidR="00CD60D2" w:rsidRPr="00D16BB4" w:rsidRDefault="00CD60D2" w:rsidP="00CD60D2">
            <w:pPr>
              <w:pStyle w:val="ENoteTableText"/>
            </w:pPr>
            <w:r w:rsidRPr="00D16BB4">
              <w:t>am No 227, 2000</w:t>
            </w:r>
          </w:p>
        </w:tc>
      </w:tr>
      <w:tr w:rsidR="00CD60D2" w:rsidRPr="00D16BB4" w14:paraId="1A6807F6" w14:textId="77777777" w:rsidTr="009717D7">
        <w:trPr>
          <w:cantSplit/>
        </w:trPr>
        <w:tc>
          <w:tcPr>
            <w:tcW w:w="1495" w:type="pct"/>
            <w:shd w:val="clear" w:color="auto" w:fill="auto"/>
          </w:tcPr>
          <w:p w14:paraId="5DDC6CA7" w14:textId="77777777" w:rsidR="00CD60D2" w:rsidRPr="00D16BB4" w:rsidRDefault="00CD60D2" w:rsidP="00CD60D2">
            <w:pPr>
              <w:pStyle w:val="ENoteTableText"/>
            </w:pPr>
          </w:p>
        </w:tc>
        <w:tc>
          <w:tcPr>
            <w:tcW w:w="3505" w:type="pct"/>
            <w:shd w:val="clear" w:color="auto" w:fill="auto"/>
          </w:tcPr>
          <w:p w14:paraId="6C412652" w14:textId="77777777" w:rsidR="00CD60D2" w:rsidRPr="00D16BB4" w:rsidRDefault="00CD60D2" w:rsidP="00CD60D2">
            <w:pPr>
              <w:pStyle w:val="ENoteTableText"/>
            </w:pPr>
            <w:r w:rsidRPr="00D16BB4">
              <w:t>rep No 349, 2001</w:t>
            </w:r>
          </w:p>
        </w:tc>
      </w:tr>
      <w:tr w:rsidR="00CD60D2" w:rsidRPr="00D16BB4" w14:paraId="07C98210" w14:textId="77777777" w:rsidTr="009717D7">
        <w:trPr>
          <w:cantSplit/>
        </w:trPr>
        <w:tc>
          <w:tcPr>
            <w:tcW w:w="1495" w:type="pct"/>
            <w:shd w:val="clear" w:color="auto" w:fill="auto"/>
          </w:tcPr>
          <w:p w14:paraId="240618B3" w14:textId="77777777" w:rsidR="00CD60D2" w:rsidRPr="00D16BB4" w:rsidRDefault="00CD60D2" w:rsidP="00CD60D2">
            <w:pPr>
              <w:pStyle w:val="ENoteTableText"/>
              <w:tabs>
                <w:tab w:val="left" w:leader="dot" w:pos="2268"/>
              </w:tabs>
            </w:pPr>
            <w:r w:rsidRPr="00D16BB4">
              <w:t>r 200.006</w:t>
            </w:r>
            <w:r w:rsidRPr="00D16BB4">
              <w:tab/>
            </w:r>
          </w:p>
        </w:tc>
        <w:tc>
          <w:tcPr>
            <w:tcW w:w="3505" w:type="pct"/>
            <w:shd w:val="clear" w:color="auto" w:fill="auto"/>
          </w:tcPr>
          <w:p w14:paraId="18EE4493" w14:textId="77777777" w:rsidR="00CD60D2" w:rsidRPr="00D16BB4" w:rsidRDefault="00CD60D2" w:rsidP="00CD60D2">
            <w:pPr>
              <w:pStyle w:val="ENoteTableText"/>
            </w:pPr>
            <w:r w:rsidRPr="00D16BB4">
              <w:t>ad F2018L01030</w:t>
            </w:r>
          </w:p>
        </w:tc>
      </w:tr>
      <w:tr w:rsidR="00CD60D2" w:rsidRPr="00D16BB4" w14:paraId="457B5415" w14:textId="77777777" w:rsidTr="009717D7">
        <w:trPr>
          <w:cantSplit/>
        </w:trPr>
        <w:tc>
          <w:tcPr>
            <w:tcW w:w="1495" w:type="pct"/>
            <w:shd w:val="clear" w:color="auto" w:fill="auto"/>
          </w:tcPr>
          <w:p w14:paraId="7BE9C172" w14:textId="77777777" w:rsidR="00CD60D2" w:rsidRPr="00D16BB4" w:rsidRDefault="00CD60D2" w:rsidP="00CD60D2">
            <w:pPr>
              <w:pStyle w:val="ENoteTableText"/>
              <w:tabs>
                <w:tab w:val="left" w:leader="dot" w:pos="2268"/>
              </w:tabs>
            </w:pPr>
          </w:p>
        </w:tc>
        <w:tc>
          <w:tcPr>
            <w:tcW w:w="3505" w:type="pct"/>
            <w:shd w:val="clear" w:color="auto" w:fill="auto"/>
          </w:tcPr>
          <w:p w14:paraId="51AF19BD" w14:textId="3A17BECE" w:rsidR="00CD60D2" w:rsidRPr="00D16BB4" w:rsidRDefault="00CD60D2" w:rsidP="00CD60D2">
            <w:pPr>
              <w:pStyle w:val="ENoteTableText"/>
            </w:pPr>
            <w:r w:rsidRPr="00D16BB4">
              <w:t xml:space="preserve">rep </w:t>
            </w:r>
            <w:r w:rsidRPr="00D16BB4">
              <w:rPr>
                <w:noProof/>
              </w:rPr>
              <w:t>F2021L00200</w:t>
            </w:r>
          </w:p>
        </w:tc>
      </w:tr>
      <w:tr w:rsidR="00CD60D2" w:rsidRPr="00D16BB4" w14:paraId="177F61E8" w14:textId="77777777" w:rsidTr="009717D7">
        <w:trPr>
          <w:cantSplit/>
        </w:trPr>
        <w:tc>
          <w:tcPr>
            <w:tcW w:w="1495" w:type="pct"/>
            <w:shd w:val="clear" w:color="auto" w:fill="auto"/>
          </w:tcPr>
          <w:p w14:paraId="588F5E4D" w14:textId="77777777" w:rsidR="00CD60D2" w:rsidRPr="00D16BB4" w:rsidRDefault="00CD60D2" w:rsidP="00CD60D2">
            <w:pPr>
              <w:pStyle w:val="ENoteTableText"/>
              <w:tabs>
                <w:tab w:val="center" w:leader="dot" w:pos="2268"/>
              </w:tabs>
            </w:pPr>
            <w:r w:rsidRPr="00D16BB4">
              <w:t>r 200.7</w:t>
            </w:r>
            <w:r w:rsidRPr="00D16BB4">
              <w:tab/>
            </w:r>
          </w:p>
        </w:tc>
        <w:tc>
          <w:tcPr>
            <w:tcW w:w="3505" w:type="pct"/>
            <w:shd w:val="clear" w:color="auto" w:fill="auto"/>
          </w:tcPr>
          <w:p w14:paraId="0F219C8C" w14:textId="77777777" w:rsidR="00CD60D2" w:rsidRPr="00D16BB4" w:rsidRDefault="00CD60D2" w:rsidP="00CD60D2">
            <w:pPr>
              <w:pStyle w:val="ENoteTableText"/>
            </w:pPr>
            <w:r w:rsidRPr="00D16BB4">
              <w:t>rep No 7, 2000</w:t>
            </w:r>
          </w:p>
        </w:tc>
      </w:tr>
      <w:tr w:rsidR="00CD60D2" w:rsidRPr="00D16BB4" w14:paraId="143AD3C3" w14:textId="77777777" w:rsidTr="009717D7">
        <w:trPr>
          <w:cantSplit/>
        </w:trPr>
        <w:tc>
          <w:tcPr>
            <w:tcW w:w="1495" w:type="pct"/>
            <w:shd w:val="clear" w:color="auto" w:fill="auto"/>
          </w:tcPr>
          <w:p w14:paraId="0CDBB9DB" w14:textId="77777777" w:rsidR="00CD60D2" w:rsidRPr="00D16BB4" w:rsidRDefault="00CD60D2" w:rsidP="00CD60D2">
            <w:pPr>
              <w:pStyle w:val="ENoteTableText"/>
              <w:tabs>
                <w:tab w:val="center" w:leader="dot" w:pos="2268"/>
              </w:tabs>
            </w:pPr>
            <w:r w:rsidRPr="00D16BB4">
              <w:t>r 200.8</w:t>
            </w:r>
            <w:r w:rsidRPr="00D16BB4">
              <w:tab/>
            </w:r>
          </w:p>
        </w:tc>
        <w:tc>
          <w:tcPr>
            <w:tcW w:w="3505" w:type="pct"/>
            <w:shd w:val="clear" w:color="auto" w:fill="auto"/>
          </w:tcPr>
          <w:p w14:paraId="6475BF5A" w14:textId="77777777" w:rsidR="00CD60D2" w:rsidRPr="00D16BB4" w:rsidRDefault="00CD60D2" w:rsidP="00CD60D2">
            <w:pPr>
              <w:pStyle w:val="ENoteTableText"/>
            </w:pPr>
            <w:r w:rsidRPr="00D16BB4">
              <w:t>am No 227, 2000; No 350, 2002</w:t>
            </w:r>
          </w:p>
        </w:tc>
      </w:tr>
      <w:tr w:rsidR="00CD60D2" w:rsidRPr="00D16BB4" w14:paraId="76868A3E" w14:textId="77777777" w:rsidTr="009717D7">
        <w:trPr>
          <w:cantSplit/>
        </w:trPr>
        <w:tc>
          <w:tcPr>
            <w:tcW w:w="1495" w:type="pct"/>
            <w:shd w:val="clear" w:color="auto" w:fill="auto"/>
          </w:tcPr>
          <w:p w14:paraId="2FDAA12E" w14:textId="77777777" w:rsidR="00CD60D2" w:rsidRPr="00D16BB4" w:rsidRDefault="00CD60D2" w:rsidP="00CD60D2">
            <w:pPr>
              <w:pStyle w:val="ENoteTableText"/>
              <w:tabs>
                <w:tab w:val="center" w:leader="dot" w:pos="2268"/>
              </w:tabs>
            </w:pPr>
            <w:r w:rsidRPr="00D16BB4">
              <w:t>r 200.008 (prev r 200.8)</w:t>
            </w:r>
            <w:r w:rsidRPr="00D16BB4">
              <w:tab/>
            </w:r>
          </w:p>
        </w:tc>
        <w:tc>
          <w:tcPr>
            <w:tcW w:w="3505" w:type="pct"/>
            <w:shd w:val="clear" w:color="auto" w:fill="auto"/>
          </w:tcPr>
          <w:p w14:paraId="7166242B" w14:textId="77777777" w:rsidR="00CD60D2" w:rsidRPr="00D16BB4" w:rsidRDefault="00CD60D2" w:rsidP="00CD60D2">
            <w:pPr>
              <w:pStyle w:val="ENoteTableText"/>
            </w:pPr>
            <w:r w:rsidRPr="00D16BB4">
              <w:t>renum No 350, 2002</w:t>
            </w:r>
          </w:p>
        </w:tc>
      </w:tr>
      <w:tr w:rsidR="00CD60D2" w:rsidRPr="00D16BB4" w14:paraId="32DD0C8E" w14:textId="77777777" w:rsidTr="009717D7">
        <w:trPr>
          <w:cantSplit/>
        </w:trPr>
        <w:tc>
          <w:tcPr>
            <w:tcW w:w="1495" w:type="pct"/>
            <w:shd w:val="clear" w:color="auto" w:fill="auto"/>
          </w:tcPr>
          <w:p w14:paraId="227259B2" w14:textId="77777777" w:rsidR="00CD60D2" w:rsidRPr="00D16BB4" w:rsidRDefault="00CD60D2" w:rsidP="00CD60D2">
            <w:pPr>
              <w:pStyle w:val="ENoteTableText"/>
              <w:tabs>
                <w:tab w:val="center" w:leader="dot" w:pos="2268"/>
              </w:tabs>
            </w:pPr>
          </w:p>
        </w:tc>
        <w:tc>
          <w:tcPr>
            <w:tcW w:w="3505" w:type="pct"/>
            <w:shd w:val="clear" w:color="auto" w:fill="auto"/>
          </w:tcPr>
          <w:p w14:paraId="17E7CE2B" w14:textId="77777777" w:rsidR="00CD60D2" w:rsidRPr="00D16BB4" w:rsidRDefault="00CD60D2" w:rsidP="00CD60D2">
            <w:pPr>
              <w:pStyle w:val="ENoteTableText"/>
            </w:pPr>
            <w:r w:rsidRPr="00D16BB4">
              <w:t>am F2018L01030</w:t>
            </w:r>
          </w:p>
        </w:tc>
      </w:tr>
      <w:tr w:rsidR="00CD60D2" w:rsidRPr="00D16BB4" w14:paraId="1AB9AA56" w14:textId="77777777" w:rsidTr="009717D7">
        <w:trPr>
          <w:cantSplit/>
        </w:trPr>
        <w:tc>
          <w:tcPr>
            <w:tcW w:w="1495" w:type="pct"/>
            <w:shd w:val="clear" w:color="auto" w:fill="auto"/>
          </w:tcPr>
          <w:p w14:paraId="6537819E" w14:textId="77777777" w:rsidR="00CD60D2" w:rsidRPr="00D16BB4" w:rsidRDefault="00CD60D2" w:rsidP="00CD60D2">
            <w:pPr>
              <w:pStyle w:val="ENoteTableText"/>
              <w:tabs>
                <w:tab w:val="center" w:leader="dot" w:pos="2268"/>
              </w:tabs>
            </w:pPr>
            <w:r w:rsidRPr="00D16BB4">
              <w:t>r 200.9</w:t>
            </w:r>
            <w:r w:rsidRPr="00D16BB4">
              <w:tab/>
            </w:r>
          </w:p>
        </w:tc>
        <w:tc>
          <w:tcPr>
            <w:tcW w:w="3505" w:type="pct"/>
            <w:shd w:val="clear" w:color="auto" w:fill="auto"/>
          </w:tcPr>
          <w:p w14:paraId="1D748908" w14:textId="77777777" w:rsidR="00CD60D2" w:rsidRPr="00D16BB4" w:rsidRDefault="00CD60D2" w:rsidP="00CD60D2">
            <w:pPr>
              <w:pStyle w:val="ENoteTableText"/>
            </w:pPr>
            <w:r w:rsidRPr="00D16BB4">
              <w:t>am No 227, 2000</w:t>
            </w:r>
          </w:p>
        </w:tc>
      </w:tr>
      <w:tr w:rsidR="00CD60D2" w:rsidRPr="00D16BB4" w14:paraId="154BC1AE" w14:textId="77777777" w:rsidTr="009717D7">
        <w:trPr>
          <w:cantSplit/>
        </w:trPr>
        <w:tc>
          <w:tcPr>
            <w:tcW w:w="1495" w:type="pct"/>
            <w:shd w:val="clear" w:color="auto" w:fill="auto"/>
          </w:tcPr>
          <w:p w14:paraId="5FC86215" w14:textId="77777777" w:rsidR="00CD60D2" w:rsidRPr="00D16BB4" w:rsidRDefault="00CD60D2" w:rsidP="00CD60D2">
            <w:pPr>
              <w:pStyle w:val="ENoteTableText"/>
            </w:pPr>
          </w:p>
        </w:tc>
        <w:tc>
          <w:tcPr>
            <w:tcW w:w="3505" w:type="pct"/>
            <w:shd w:val="clear" w:color="auto" w:fill="auto"/>
          </w:tcPr>
          <w:p w14:paraId="2567AC5A" w14:textId="77777777" w:rsidR="00CD60D2" w:rsidRPr="00D16BB4" w:rsidRDefault="00CD60D2" w:rsidP="00CD60D2">
            <w:pPr>
              <w:pStyle w:val="ENoteTableText"/>
            </w:pPr>
            <w:r w:rsidRPr="00D16BB4">
              <w:t>rep No 349, 2001</w:t>
            </w:r>
          </w:p>
        </w:tc>
      </w:tr>
      <w:tr w:rsidR="00CD60D2" w:rsidRPr="00D16BB4" w14:paraId="09FBE2A8" w14:textId="77777777" w:rsidTr="009717D7">
        <w:trPr>
          <w:cantSplit/>
        </w:trPr>
        <w:tc>
          <w:tcPr>
            <w:tcW w:w="1495" w:type="pct"/>
            <w:shd w:val="clear" w:color="auto" w:fill="auto"/>
          </w:tcPr>
          <w:p w14:paraId="1651E08B" w14:textId="77777777" w:rsidR="00CD60D2" w:rsidRPr="00D16BB4" w:rsidRDefault="00CD60D2" w:rsidP="00CD60D2">
            <w:pPr>
              <w:pStyle w:val="ENoteTableText"/>
              <w:tabs>
                <w:tab w:val="center" w:leader="dot" w:pos="2268"/>
              </w:tabs>
            </w:pPr>
            <w:r w:rsidRPr="00D16BB4">
              <w:t>r 200.10</w:t>
            </w:r>
            <w:r w:rsidRPr="00D16BB4">
              <w:tab/>
            </w:r>
          </w:p>
        </w:tc>
        <w:tc>
          <w:tcPr>
            <w:tcW w:w="3505" w:type="pct"/>
            <w:shd w:val="clear" w:color="auto" w:fill="auto"/>
          </w:tcPr>
          <w:p w14:paraId="5E1FEE0A" w14:textId="77777777" w:rsidR="00CD60D2" w:rsidRPr="00D16BB4" w:rsidRDefault="00CD60D2" w:rsidP="00CD60D2">
            <w:pPr>
              <w:pStyle w:val="ENoteTableText"/>
            </w:pPr>
            <w:r w:rsidRPr="00D16BB4">
              <w:t>rs No 7, 2000</w:t>
            </w:r>
          </w:p>
        </w:tc>
      </w:tr>
      <w:tr w:rsidR="00CD60D2" w:rsidRPr="00D16BB4" w14:paraId="3B3A04DF" w14:textId="77777777" w:rsidTr="009717D7">
        <w:trPr>
          <w:cantSplit/>
        </w:trPr>
        <w:tc>
          <w:tcPr>
            <w:tcW w:w="1495" w:type="pct"/>
            <w:shd w:val="clear" w:color="auto" w:fill="auto"/>
          </w:tcPr>
          <w:p w14:paraId="1F330586" w14:textId="77777777" w:rsidR="00CD60D2" w:rsidRPr="00D16BB4" w:rsidRDefault="00CD60D2" w:rsidP="00CD60D2">
            <w:pPr>
              <w:pStyle w:val="ENoteTableText"/>
            </w:pPr>
          </w:p>
        </w:tc>
        <w:tc>
          <w:tcPr>
            <w:tcW w:w="3505" w:type="pct"/>
            <w:shd w:val="clear" w:color="auto" w:fill="auto"/>
          </w:tcPr>
          <w:p w14:paraId="0367ABE4" w14:textId="77777777" w:rsidR="00CD60D2" w:rsidRPr="00D16BB4" w:rsidRDefault="00CD60D2" w:rsidP="00CD60D2">
            <w:pPr>
              <w:pStyle w:val="ENoteTableText"/>
            </w:pPr>
            <w:r w:rsidRPr="00D16BB4">
              <w:t>am No 350, 2002</w:t>
            </w:r>
          </w:p>
        </w:tc>
      </w:tr>
      <w:tr w:rsidR="00CD60D2" w:rsidRPr="00D16BB4" w14:paraId="0899C29B" w14:textId="77777777" w:rsidTr="009717D7">
        <w:trPr>
          <w:cantSplit/>
        </w:trPr>
        <w:tc>
          <w:tcPr>
            <w:tcW w:w="1495" w:type="pct"/>
            <w:shd w:val="clear" w:color="auto" w:fill="auto"/>
          </w:tcPr>
          <w:p w14:paraId="3BD9BDF2" w14:textId="77777777" w:rsidR="00CD60D2" w:rsidRPr="00D16BB4" w:rsidRDefault="00CD60D2" w:rsidP="00CD60D2">
            <w:pPr>
              <w:pStyle w:val="ENoteTableText"/>
              <w:tabs>
                <w:tab w:val="center" w:leader="dot" w:pos="2268"/>
              </w:tabs>
            </w:pPr>
            <w:r w:rsidRPr="00D16BB4">
              <w:t>r 200.010 (prev r 200.10)</w:t>
            </w:r>
            <w:r w:rsidRPr="00D16BB4">
              <w:tab/>
            </w:r>
          </w:p>
        </w:tc>
        <w:tc>
          <w:tcPr>
            <w:tcW w:w="3505" w:type="pct"/>
            <w:shd w:val="clear" w:color="auto" w:fill="auto"/>
          </w:tcPr>
          <w:p w14:paraId="2B58CC13" w14:textId="77777777" w:rsidR="00CD60D2" w:rsidRPr="00D16BB4" w:rsidRDefault="00CD60D2" w:rsidP="00CD60D2">
            <w:pPr>
              <w:pStyle w:val="ENoteTableText"/>
            </w:pPr>
            <w:r w:rsidRPr="00D16BB4">
              <w:t>renum No 350, 2002</w:t>
            </w:r>
          </w:p>
        </w:tc>
      </w:tr>
      <w:tr w:rsidR="00CD60D2" w:rsidRPr="00D16BB4" w14:paraId="1A5ACE05" w14:textId="77777777" w:rsidTr="009717D7">
        <w:trPr>
          <w:cantSplit/>
        </w:trPr>
        <w:tc>
          <w:tcPr>
            <w:tcW w:w="1495" w:type="pct"/>
            <w:shd w:val="clear" w:color="auto" w:fill="auto"/>
          </w:tcPr>
          <w:p w14:paraId="17F08C14" w14:textId="77777777" w:rsidR="00CD60D2" w:rsidRPr="00D16BB4" w:rsidRDefault="00CD60D2" w:rsidP="00CD60D2">
            <w:pPr>
              <w:pStyle w:val="ENoteTableText"/>
              <w:tabs>
                <w:tab w:val="center" w:leader="dot" w:pos="2268"/>
              </w:tabs>
            </w:pPr>
          </w:p>
        </w:tc>
        <w:tc>
          <w:tcPr>
            <w:tcW w:w="3505" w:type="pct"/>
            <w:shd w:val="clear" w:color="auto" w:fill="auto"/>
          </w:tcPr>
          <w:p w14:paraId="023A8707" w14:textId="4E0C8FFF" w:rsidR="00CD60D2" w:rsidRPr="00D16BB4" w:rsidRDefault="00CD60D2" w:rsidP="00CD60D2">
            <w:pPr>
              <w:pStyle w:val="ENoteTableText"/>
            </w:pPr>
            <w:r w:rsidRPr="00D16BB4">
              <w:t xml:space="preserve">rep </w:t>
            </w:r>
            <w:r w:rsidRPr="00D16BB4">
              <w:rPr>
                <w:noProof/>
              </w:rPr>
              <w:t>F2021L00200</w:t>
            </w:r>
          </w:p>
        </w:tc>
      </w:tr>
      <w:tr w:rsidR="00CD60D2" w:rsidRPr="00D16BB4" w14:paraId="6301F476" w14:textId="77777777" w:rsidTr="009717D7">
        <w:trPr>
          <w:cantSplit/>
        </w:trPr>
        <w:tc>
          <w:tcPr>
            <w:tcW w:w="1495" w:type="pct"/>
            <w:shd w:val="clear" w:color="auto" w:fill="auto"/>
          </w:tcPr>
          <w:p w14:paraId="0DCB75A6" w14:textId="77777777" w:rsidR="00CD60D2" w:rsidRPr="00D16BB4" w:rsidRDefault="00CD60D2" w:rsidP="00CD60D2">
            <w:pPr>
              <w:pStyle w:val="ENoteTableText"/>
              <w:tabs>
                <w:tab w:val="center" w:leader="dot" w:pos="2268"/>
              </w:tabs>
            </w:pPr>
            <w:r w:rsidRPr="00D16BB4">
              <w:t>r 200.11</w:t>
            </w:r>
            <w:r w:rsidRPr="00D16BB4">
              <w:tab/>
            </w:r>
          </w:p>
        </w:tc>
        <w:tc>
          <w:tcPr>
            <w:tcW w:w="3505" w:type="pct"/>
            <w:shd w:val="clear" w:color="auto" w:fill="auto"/>
          </w:tcPr>
          <w:p w14:paraId="516D23C4" w14:textId="77777777" w:rsidR="00CD60D2" w:rsidRPr="00D16BB4" w:rsidRDefault="00CD60D2" w:rsidP="00CD60D2">
            <w:pPr>
              <w:pStyle w:val="ENoteTableText"/>
            </w:pPr>
            <w:r w:rsidRPr="00D16BB4">
              <w:t>rep No 7, 2000</w:t>
            </w:r>
          </w:p>
        </w:tc>
      </w:tr>
      <w:tr w:rsidR="00CD60D2" w:rsidRPr="00D16BB4" w14:paraId="6866FFC7" w14:textId="77777777" w:rsidTr="009717D7">
        <w:trPr>
          <w:cantSplit/>
        </w:trPr>
        <w:tc>
          <w:tcPr>
            <w:tcW w:w="1495" w:type="pct"/>
            <w:shd w:val="clear" w:color="auto" w:fill="auto"/>
          </w:tcPr>
          <w:p w14:paraId="5D0C4009" w14:textId="77777777" w:rsidR="00CD60D2" w:rsidRPr="00D16BB4" w:rsidRDefault="00CD60D2" w:rsidP="00CD60D2">
            <w:pPr>
              <w:pStyle w:val="ENoteTableText"/>
              <w:tabs>
                <w:tab w:val="center" w:leader="dot" w:pos="2268"/>
              </w:tabs>
            </w:pPr>
            <w:r w:rsidRPr="00D16BB4">
              <w:t>r 200.12</w:t>
            </w:r>
            <w:r w:rsidRPr="00D16BB4">
              <w:tab/>
            </w:r>
          </w:p>
        </w:tc>
        <w:tc>
          <w:tcPr>
            <w:tcW w:w="3505" w:type="pct"/>
            <w:shd w:val="clear" w:color="auto" w:fill="auto"/>
          </w:tcPr>
          <w:p w14:paraId="3A018C0F" w14:textId="77777777" w:rsidR="00CD60D2" w:rsidRPr="00D16BB4" w:rsidRDefault="00CD60D2" w:rsidP="00CD60D2">
            <w:pPr>
              <w:pStyle w:val="ENoteTableText"/>
            </w:pPr>
            <w:r w:rsidRPr="00D16BB4">
              <w:t>rep No 7, 2000</w:t>
            </w:r>
          </w:p>
        </w:tc>
      </w:tr>
      <w:tr w:rsidR="00CD60D2" w:rsidRPr="00D16BB4" w14:paraId="418BB26F" w14:textId="77777777" w:rsidTr="009717D7">
        <w:trPr>
          <w:cantSplit/>
        </w:trPr>
        <w:tc>
          <w:tcPr>
            <w:tcW w:w="1495" w:type="pct"/>
            <w:shd w:val="clear" w:color="auto" w:fill="auto"/>
          </w:tcPr>
          <w:p w14:paraId="526F5773" w14:textId="77777777" w:rsidR="00CD60D2" w:rsidRPr="00D16BB4" w:rsidRDefault="00CD60D2" w:rsidP="00CD60D2">
            <w:pPr>
              <w:pStyle w:val="ENoteTableText"/>
              <w:tabs>
                <w:tab w:val="center" w:leader="dot" w:pos="2268"/>
              </w:tabs>
            </w:pPr>
            <w:r w:rsidRPr="00D16BB4">
              <w:t>r 200.13</w:t>
            </w:r>
            <w:r w:rsidRPr="00D16BB4">
              <w:tab/>
            </w:r>
          </w:p>
        </w:tc>
        <w:tc>
          <w:tcPr>
            <w:tcW w:w="3505" w:type="pct"/>
            <w:shd w:val="clear" w:color="auto" w:fill="auto"/>
          </w:tcPr>
          <w:p w14:paraId="147AAEAC" w14:textId="77777777" w:rsidR="00CD60D2" w:rsidRPr="00D16BB4" w:rsidRDefault="00CD60D2" w:rsidP="00CD60D2">
            <w:pPr>
              <w:pStyle w:val="ENoteTableText"/>
            </w:pPr>
            <w:r w:rsidRPr="00D16BB4">
              <w:t>am No 166, 1999; No 227, 2000; No 350, 2002</w:t>
            </w:r>
          </w:p>
        </w:tc>
      </w:tr>
      <w:tr w:rsidR="00CD60D2" w:rsidRPr="00D16BB4" w14:paraId="3BF83219" w14:textId="77777777" w:rsidTr="009717D7">
        <w:trPr>
          <w:cantSplit/>
        </w:trPr>
        <w:tc>
          <w:tcPr>
            <w:tcW w:w="1495" w:type="pct"/>
            <w:shd w:val="clear" w:color="auto" w:fill="auto"/>
          </w:tcPr>
          <w:p w14:paraId="27491DC6" w14:textId="77777777" w:rsidR="00CD60D2" w:rsidRPr="00D16BB4" w:rsidRDefault="00CD60D2" w:rsidP="00CD60D2">
            <w:pPr>
              <w:pStyle w:val="ENoteTableText"/>
              <w:tabs>
                <w:tab w:val="center" w:leader="dot" w:pos="2268"/>
              </w:tabs>
            </w:pPr>
            <w:r w:rsidRPr="00D16BB4">
              <w:t>r 200.013 (prev r 200.13)</w:t>
            </w:r>
            <w:r w:rsidRPr="00D16BB4">
              <w:tab/>
            </w:r>
          </w:p>
        </w:tc>
        <w:tc>
          <w:tcPr>
            <w:tcW w:w="3505" w:type="pct"/>
            <w:shd w:val="clear" w:color="auto" w:fill="auto"/>
          </w:tcPr>
          <w:p w14:paraId="3B07F96A" w14:textId="77777777" w:rsidR="00CD60D2" w:rsidRPr="00D16BB4" w:rsidRDefault="00CD60D2" w:rsidP="00CD60D2">
            <w:pPr>
              <w:pStyle w:val="ENoteTableText"/>
            </w:pPr>
            <w:r w:rsidRPr="00D16BB4">
              <w:t>renum No 350, 2002</w:t>
            </w:r>
          </w:p>
        </w:tc>
      </w:tr>
      <w:tr w:rsidR="00CD60D2" w:rsidRPr="00D16BB4" w14:paraId="61E9DC5D" w14:textId="77777777" w:rsidTr="009717D7">
        <w:trPr>
          <w:cantSplit/>
        </w:trPr>
        <w:tc>
          <w:tcPr>
            <w:tcW w:w="1495" w:type="pct"/>
            <w:shd w:val="clear" w:color="auto" w:fill="auto"/>
          </w:tcPr>
          <w:p w14:paraId="3BA6B3B6" w14:textId="77777777" w:rsidR="00CD60D2" w:rsidRPr="00D16BB4" w:rsidRDefault="00CD60D2" w:rsidP="00CD60D2">
            <w:pPr>
              <w:pStyle w:val="ENoteTableText"/>
              <w:tabs>
                <w:tab w:val="center" w:leader="dot" w:pos="2268"/>
              </w:tabs>
            </w:pPr>
          </w:p>
        </w:tc>
        <w:tc>
          <w:tcPr>
            <w:tcW w:w="3505" w:type="pct"/>
            <w:shd w:val="clear" w:color="auto" w:fill="auto"/>
          </w:tcPr>
          <w:p w14:paraId="054923AA" w14:textId="77777777" w:rsidR="00CD60D2" w:rsidRPr="00D16BB4" w:rsidRDefault="00CD60D2" w:rsidP="00CD60D2">
            <w:pPr>
              <w:pStyle w:val="ENoteTableText"/>
            </w:pPr>
            <w:r w:rsidRPr="00D16BB4">
              <w:t>am No 216, 2004</w:t>
            </w:r>
          </w:p>
        </w:tc>
      </w:tr>
      <w:tr w:rsidR="00CD60D2" w:rsidRPr="00D16BB4" w14:paraId="0D34AB7C" w14:textId="77777777" w:rsidTr="009717D7">
        <w:trPr>
          <w:cantSplit/>
        </w:trPr>
        <w:tc>
          <w:tcPr>
            <w:tcW w:w="1495" w:type="pct"/>
            <w:shd w:val="clear" w:color="auto" w:fill="auto"/>
          </w:tcPr>
          <w:p w14:paraId="63B7D10C" w14:textId="77777777" w:rsidR="00CD60D2" w:rsidRPr="00D16BB4" w:rsidRDefault="00CD60D2" w:rsidP="00CD60D2">
            <w:pPr>
              <w:pStyle w:val="ENoteTableText"/>
            </w:pPr>
          </w:p>
        </w:tc>
        <w:tc>
          <w:tcPr>
            <w:tcW w:w="3505" w:type="pct"/>
            <w:shd w:val="clear" w:color="auto" w:fill="auto"/>
          </w:tcPr>
          <w:p w14:paraId="1DDB9D77" w14:textId="77777777" w:rsidR="00CD60D2" w:rsidRPr="00D16BB4" w:rsidRDefault="00CD60D2" w:rsidP="00CD60D2">
            <w:pPr>
              <w:pStyle w:val="ENoteTableText"/>
            </w:pPr>
            <w:r w:rsidRPr="00D16BB4">
              <w:t>rs No 321, 2005</w:t>
            </w:r>
          </w:p>
        </w:tc>
      </w:tr>
      <w:tr w:rsidR="00CD60D2" w:rsidRPr="00D16BB4" w14:paraId="2CC441E3" w14:textId="77777777" w:rsidTr="009717D7">
        <w:trPr>
          <w:cantSplit/>
        </w:trPr>
        <w:tc>
          <w:tcPr>
            <w:tcW w:w="1495" w:type="pct"/>
            <w:shd w:val="clear" w:color="auto" w:fill="auto"/>
          </w:tcPr>
          <w:p w14:paraId="38A371F0" w14:textId="77777777" w:rsidR="00CD60D2" w:rsidRPr="00D16BB4" w:rsidRDefault="00CD60D2" w:rsidP="00CD60D2">
            <w:pPr>
              <w:pStyle w:val="ENoteTableText"/>
            </w:pPr>
          </w:p>
        </w:tc>
        <w:tc>
          <w:tcPr>
            <w:tcW w:w="3505" w:type="pct"/>
            <w:shd w:val="clear" w:color="auto" w:fill="auto"/>
          </w:tcPr>
          <w:p w14:paraId="7156DF5F" w14:textId="77777777" w:rsidR="00CD60D2" w:rsidRPr="00D16BB4" w:rsidRDefault="00CD60D2" w:rsidP="00CD60D2">
            <w:pPr>
              <w:pStyle w:val="ENoteTableText"/>
            </w:pPr>
            <w:r w:rsidRPr="00D16BB4">
              <w:t>am F2018L01030</w:t>
            </w:r>
          </w:p>
        </w:tc>
      </w:tr>
      <w:tr w:rsidR="00CD60D2" w:rsidRPr="00D16BB4" w14:paraId="7FCD8D73" w14:textId="77777777" w:rsidTr="009717D7">
        <w:trPr>
          <w:cantSplit/>
        </w:trPr>
        <w:tc>
          <w:tcPr>
            <w:tcW w:w="1495" w:type="pct"/>
            <w:shd w:val="clear" w:color="auto" w:fill="auto"/>
          </w:tcPr>
          <w:p w14:paraId="3B7A7FA8" w14:textId="77777777" w:rsidR="00CD60D2" w:rsidRPr="00D16BB4" w:rsidRDefault="00CD60D2" w:rsidP="00CD60D2">
            <w:pPr>
              <w:pStyle w:val="ENoteTableText"/>
            </w:pPr>
          </w:p>
        </w:tc>
        <w:tc>
          <w:tcPr>
            <w:tcW w:w="3505" w:type="pct"/>
            <w:shd w:val="clear" w:color="auto" w:fill="auto"/>
          </w:tcPr>
          <w:p w14:paraId="6580230D" w14:textId="5747998D" w:rsidR="00CD60D2" w:rsidRPr="00D16BB4" w:rsidRDefault="00CD60D2" w:rsidP="00CD60D2">
            <w:pPr>
              <w:pStyle w:val="ENoteTableText"/>
            </w:pPr>
            <w:r w:rsidRPr="00D16BB4">
              <w:t xml:space="preserve">rep </w:t>
            </w:r>
            <w:r w:rsidRPr="00D16BB4">
              <w:rPr>
                <w:noProof/>
              </w:rPr>
              <w:t>F2021L00200</w:t>
            </w:r>
          </w:p>
        </w:tc>
      </w:tr>
      <w:tr w:rsidR="00CD60D2" w:rsidRPr="00D16BB4" w14:paraId="7F43880D" w14:textId="77777777" w:rsidTr="009717D7">
        <w:trPr>
          <w:cantSplit/>
        </w:trPr>
        <w:tc>
          <w:tcPr>
            <w:tcW w:w="1495" w:type="pct"/>
            <w:shd w:val="clear" w:color="auto" w:fill="auto"/>
          </w:tcPr>
          <w:p w14:paraId="00207D68" w14:textId="77777777" w:rsidR="00CD60D2" w:rsidRPr="00D16BB4" w:rsidRDefault="00CD60D2" w:rsidP="00CD60D2">
            <w:pPr>
              <w:pStyle w:val="ENoteTableText"/>
              <w:tabs>
                <w:tab w:val="center" w:leader="dot" w:pos="2268"/>
              </w:tabs>
            </w:pPr>
            <w:r w:rsidRPr="00D16BB4">
              <w:lastRenderedPageBreak/>
              <w:t>r 200.14</w:t>
            </w:r>
            <w:r w:rsidRPr="00D16BB4">
              <w:tab/>
            </w:r>
          </w:p>
        </w:tc>
        <w:tc>
          <w:tcPr>
            <w:tcW w:w="3505" w:type="pct"/>
            <w:shd w:val="clear" w:color="auto" w:fill="auto"/>
          </w:tcPr>
          <w:p w14:paraId="7977AD62" w14:textId="77777777" w:rsidR="00CD60D2" w:rsidRPr="00D16BB4" w:rsidRDefault="00CD60D2" w:rsidP="00CD60D2">
            <w:pPr>
              <w:pStyle w:val="ENoteTableText"/>
            </w:pPr>
            <w:r w:rsidRPr="00D16BB4">
              <w:t>am No 227, 2000; No 350, 2002</w:t>
            </w:r>
          </w:p>
        </w:tc>
      </w:tr>
      <w:tr w:rsidR="00CD60D2" w:rsidRPr="00D16BB4" w14:paraId="24BA9696" w14:textId="77777777" w:rsidTr="009717D7">
        <w:trPr>
          <w:cantSplit/>
        </w:trPr>
        <w:tc>
          <w:tcPr>
            <w:tcW w:w="1495" w:type="pct"/>
            <w:shd w:val="clear" w:color="auto" w:fill="auto"/>
          </w:tcPr>
          <w:p w14:paraId="5CC7681C" w14:textId="77777777" w:rsidR="00CD60D2" w:rsidRPr="00D16BB4" w:rsidRDefault="00CD60D2" w:rsidP="00CD60D2">
            <w:pPr>
              <w:pStyle w:val="ENoteTableText"/>
              <w:tabs>
                <w:tab w:val="center" w:leader="dot" w:pos="2268"/>
              </w:tabs>
            </w:pPr>
            <w:r w:rsidRPr="00D16BB4">
              <w:t>r 200.014 (prev r 200.14)</w:t>
            </w:r>
            <w:r w:rsidRPr="00D16BB4">
              <w:tab/>
            </w:r>
          </w:p>
        </w:tc>
        <w:tc>
          <w:tcPr>
            <w:tcW w:w="3505" w:type="pct"/>
            <w:shd w:val="clear" w:color="auto" w:fill="auto"/>
          </w:tcPr>
          <w:p w14:paraId="68F1F115" w14:textId="77777777" w:rsidR="00CD60D2" w:rsidRPr="00D16BB4" w:rsidRDefault="00CD60D2" w:rsidP="00CD60D2">
            <w:pPr>
              <w:pStyle w:val="ENoteTableText"/>
            </w:pPr>
            <w:r w:rsidRPr="00D16BB4">
              <w:t>renum No 350, 2002</w:t>
            </w:r>
          </w:p>
        </w:tc>
      </w:tr>
      <w:tr w:rsidR="00CD60D2" w:rsidRPr="00D16BB4" w14:paraId="6FB60551" w14:textId="77777777" w:rsidTr="009717D7">
        <w:trPr>
          <w:cantSplit/>
        </w:trPr>
        <w:tc>
          <w:tcPr>
            <w:tcW w:w="1495" w:type="pct"/>
            <w:shd w:val="clear" w:color="auto" w:fill="auto"/>
          </w:tcPr>
          <w:p w14:paraId="252FB7CF" w14:textId="77777777" w:rsidR="00CD60D2" w:rsidRPr="00D16BB4" w:rsidRDefault="00CD60D2" w:rsidP="00CD60D2">
            <w:pPr>
              <w:pStyle w:val="ENoteTableText"/>
              <w:tabs>
                <w:tab w:val="center" w:leader="dot" w:pos="2268"/>
              </w:tabs>
            </w:pPr>
          </w:p>
        </w:tc>
        <w:tc>
          <w:tcPr>
            <w:tcW w:w="3505" w:type="pct"/>
            <w:shd w:val="clear" w:color="auto" w:fill="auto"/>
          </w:tcPr>
          <w:p w14:paraId="32AB4655" w14:textId="77777777" w:rsidR="00CD60D2" w:rsidRPr="00D16BB4" w:rsidRDefault="00CD60D2" w:rsidP="00CD60D2">
            <w:pPr>
              <w:pStyle w:val="ENoteTableText"/>
            </w:pPr>
            <w:r w:rsidRPr="00D16BB4">
              <w:t>rs No 321, 2005</w:t>
            </w:r>
          </w:p>
        </w:tc>
      </w:tr>
      <w:tr w:rsidR="00CD60D2" w:rsidRPr="00D16BB4" w14:paraId="567594D1" w14:textId="77777777" w:rsidTr="009717D7">
        <w:trPr>
          <w:cantSplit/>
        </w:trPr>
        <w:tc>
          <w:tcPr>
            <w:tcW w:w="1495" w:type="pct"/>
            <w:shd w:val="clear" w:color="auto" w:fill="auto"/>
          </w:tcPr>
          <w:p w14:paraId="34F6D77B" w14:textId="77777777" w:rsidR="00CD60D2" w:rsidRPr="00D16BB4" w:rsidRDefault="00CD60D2" w:rsidP="00CD60D2">
            <w:pPr>
              <w:pStyle w:val="ENoteTableText"/>
              <w:tabs>
                <w:tab w:val="center" w:leader="dot" w:pos="2268"/>
              </w:tabs>
            </w:pPr>
          </w:p>
        </w:tc>
        <w:tc>
          <w:tcPr>
            <w:tcW w:w="3505" w:type="pct"/>
            <w:shd w:val="clear" w:color="auto" w:fill="auto"/>
          </w:tcPr>
          <w:p w14:paraId="7CB56877" w14:textId="77777777" w:rsidR="00CD60D2" w:rsidRPr="00D16BB4" w:rsidRDefault="00CD60D2" w:rsidP="00CD60D2">
            <w:pPr>
              <w:pStyle w:val="ENoteTableText"/>
            </w:pPr>
            <w:r w:rsidRPr="00D16BB4">
              <w:t>am F2018L01030</w:t>
            </w:r>
          </w:p>
        </w:tc>
      </w:tr>
      <w:tr w:rsidR="00CD60D2" w:rsidRPr="00D16BB4" w14:paraId="42A0C444" w14:textId="77777777" w:rsidTr="009717D7">
        <w:trPr>
          <w:cantSplit/>
        </w:trPr>
        <w:tc>
          <w:tcPr>
            <w:tcW w:w="1495" w:type="pct"/>
            <w:shd w:val="clear" w:color="auto" w:fill="auto"/>
          </w:tcPr>
          <w:p w14:paraId="02DBDBB2" w14:textId="77777777" w:rsidR="00CD60D2" w:rsidRPr="00D16BB4" w:rsidRDefault="00CD60D2" w:rsidP="00CD60D2">
            <w:pPr>
              <w:pStyle w:val="ENoteTableText"/>
              <w:tabs>
                <w:tab w:val="center" w:leader="dot" w:pos="2268"/>
              </w:tabs>
            </w:pPr>
          </w:p>
        </w:tc>
        <w:tc>
          <w:tcPr>
            <w:tcW w:w="3505" w:type="pct"/>
            <w:shd w:val="clear" w:color="auto" w:fill="auto"/>
          </w:tcPr>
          <w:p w14:paraId="4787DFC8" w14:textId="6DFE8423" w:rsidR="00CD60D2" w:rsidRPr="00D16BB4" w:rsidRDefault="00CD60D2" w:rsidP="00CD60D2">
            <w:pPr>
              <w:pStyle w:val="ENoteTableText"/>
            </w:pPr>
            <w:r w:rsidRPr="00D16BB4">
              <w:t xml:space="preserve">rep </w:t>
            </w:r>
            <w:r w:rsidRPr="00D16BB4">
              <w:rPr>
                <w:noProof/>
              </w:rPr>
              <w:t>F2021L00200</w:t>
            </w:r>
          </w:p>
        </w:tc>
      </w:tr>
      <w:tr w:rsidR="00CD60D2" w:rsidRPr="00D16BB4" w14:paraId="64ACFF73" w14:textId="77777777" w:rsidTr="009717D7">
        <w:trPr>
          <w:cantSplit/>
        </w:trPr>
        <w:tc>
          <w:tcPr>
            <w:tcW w:w="1495" w:type="pct"/>
            <w:shd w:val="clear" w:color="auto" w:fill="auto"/>
          </w:tcPr>
          <w:p w14:paraId="77DAEBDE" w14:textId="64374326" w:rsidR="00CD60D2" w:rsidRPr="00D16BB4" w:rsidRDefault="00B74D4F" w:rsidP="00CD60D2">
            <w:pPr>
              <w:pStyle w:val="ENoteTableText"/>
              <w:keepNext/>
            </w:pPr>
            <w:r w:rsidRPr="00D16BB4">
              <w:rPr>
                <w:b/>
              </w:rPr>
              <w:t>Subpart 2</w:t>
            </w:r>
            <w:r w:rsidR="00CD60D2" w:rsidRPr="00D16BB4">
              <w:rPr>
                <w:b/>
              </w:rPr>
              <w:t>00.C</w:t>
            </w:r>
          </w:p>
        </w:tc>
        <w:tc>
          <w:tcPr>
            <w:tcW w:w="3505" w:type="pct"/>
            <w:shd w:val="clear" w:color="auto" w:fill="auto"/>
          </w:tcPr>
          <w:p w14:paraId="24978A9A" w14:textId="77777777" w:rsidR="00CD60D2" w:rsidRPr="00D16BB4" w:rsidRDefault="00CD60D2" w:rsidP="00CD60D2">
            <w:pPr>
              <w:pStyle w:val="ENoteTableText"/>
              <w:keepNext/>
            </w:pPr>
          </w:p>
        </w:tc>
      </w:tr>
      <w:tr w:rsidR="00CD60D2" w:rsidRPr="00D16BB4" w14:paraId="21924653" w14:textId="77777777" w:rsidTr="009717D7">
        <w:trPr>
          <w:cantSplit/>
        </w:trPr>
        <w:tc>
          <w:tcPr>
            <w:tcW w:w="1495" w:type="pct"/>
            <w:shd w:val="clear" w:color="auto" w:fill="auto"/>
          </w:tcPr>
          <w:p w14:paraId="5BD0BFE2" w14:textId="1C36A417" w:rsidR="00CD60D2" w:rsidRPr="00D16BB4" w:rsidRDefault="00B74D4F" w:rsidP="00CD60D2">
            <w:pPr>
              <w:pStyle w:val="ENoteTableText"/>
              <w:tabs>
                <w:tab w:val="center" w:leader="dot" w:pos="2268"/>
              </w:tabs>
            </w:pPr>
            <w:r w:rsidRPr="00D16BB4">
              <w:t>Division 2</w:t>
            </w:r>
            <w:r w:rsidR="00CD60D2" w:rsidRPr="00D16BB4">
              <w:t xml:space="preserve"> heading</w:t>
            </w:r>
            <w:r w:rsidR="00CD60D2" w:rsidRPr="00D16BB4">
              <w:tab/>
            </w:r>
          </w:p>
        </w:tc>
        <w:tc>
          <w:tcPr>
            <w:tcW w:w="3505" w:type="pct"/>
            <w:shd w:val="clear" w:color="auto" w:fill="auto"/>
          </w:tcPr>
          <w:p w14:paraId="725E2A86" w14:textId="77777777" w:rsidR="00CD60D2" w:rsidRPr="00D16BB4" w:rsidRDefault="00CD60D2" w:rsidP="00CD60D2">
            <w:pPr>
              <w:pStyle w:val="ENoteTableText"/>
            </w:pPr>
            <w:r w:rsidRPr="00D16BB4">
              <w:t>rep No 204, 2000</w:t>
            </w:r>
          </w:p>
        </w:tc>
      </w:tr>
      <w:tr w:rsidR="00CD60D2" w:rsidRPr="00D16BB4" w14:paraId="2D4E4134" w14:textId="77777777" w:rsidTr="009717D7">
        <w:trPr>
          <w:cantSplit/>
        </w:trPr>
        <w:tc>
          <w:tcPr>
            <w:tcW w:w="1495" w:type="pct"/>
            <w:shd w:val="clear" w:color="auto" w:fill="auto"/>
          </w:tcPr>
          <w:p w14:paraId="03A0AA5C" w14:textId="77777777" w:rsidR="00CD60D2" w:rsidRPr="00D16BB4" w:rsidRDefault="00CD60D2" w:rsidP="00CD60D2">
            <w:pPr>
              <w:pStyle w:val="ENoteTableText"/>
              <w:tabs>
                <w:tab w:val="center" w:leader="dot" w:pos="2268"/>
              </w:tabs>
            </w:pPr>
            <w:r w:rsidRPr="00D16BB4">
              <w:t>Subpart C heading</w:t>
            </w:r>
            <w:r w:rsidRPr="00D16BB4">
              <w:tab/>
            </w:r>
          </w:p>
        </w:tc>
        <w:tc>
          <w:tcPr>
            <w:tcW w:w="3505" w:type="pct"/>
            <w:shd w:val="clear" w:color="auto" w:fill="auto"/>
          </w:tcPr>
          <w:p w14:paraId="45B4347C" w14:textId="77777777" w:rsidR="00CD60D2" w:rsidRPr="00D16BB4" w:rsidRDefault="00CD60D2" w:rsidP="00CD60D2">
            <w:pPr>
              <w:pStyle w:val="ENoteTableText"/>
            </w:pPr>
            <w:r w:rsidRPr="00D16BB4">
              <w:t>ad No 204, 2000</w:t>
            </w:r>
          </w:p>
        </w:tc>
      </w:tr>
      <w:tr w:rsidR="00CD60D2" w:rsidRPr="00D16BB4" w14:paraId="5435422E" w14:textId="77777777" w:rsidTr="009717D7">
        <w:trPr>
          <w:cantSplit/>
        </w:trPr>
        <w:tc>
          <w:tcPr>
            <w:tcW w:w="1495" w:type="pct"/>
            <w:shd w:val="clear" w:color="auto" w:fill="auto"/>
          </w:tcPr>
          <w:p w14:paraId="2E283EA9" w14:textId="2B6FB954" w:rsidR="00CD60D2" w:rsidRPr="00D16BB4" w:rsidRDefault="00B74D4F" w:rsidP="00CD60D2">
            <w:pPr>
              <w:pStyle w:val="ENoteTableText"/>
              <w:tabs>
                <w:tab w:val="center" w:leader="dot" w:pos="2268"/>
              </w:tabs>
            </w:pPr>
            <w:r w:rsidRPr="00D16BB4">
              <w:t>Subpart 2</w:t>
            </w:r>
            <w:r w:rsidR="00CD60D2" w:rsidRPr="00D16BB4">
              <w:t>00.C (prev</w:t>
            </w:r>
            <w:r w:rsidR="00CD60D2" w:rsidRPr="00D16BB4">
              <w:tab/>
            </w:r>
            <w:r w:rsidR="00CD60D2" w:rsidRPr="00D16BB4">
              <w:br/>
              <w:t>Subpart C)</w:t>
            </w:r>
          </w:p>
        </w:tc>
        <w:tc>
          <w:tcPr>
            <w:tcW w:w="3505" w:type="pct"/>
            <w:shd w:val="clear" w:color="auto" w:fill="auto"/>
          </w:tcPr>
          <w:p w14:paraId="58F899E8" w14:textId="77777777" w:rsidR="00CD60D2" w:rsidRPr="00D16BB4" w:rsidRDefault="00CD60D2" w:rsidP="00CD60D2">
            <w:pPr>
              <w:pStyle w:val="ENoteTableText"/>
            </w:pPr>
            <w:r w:rsidRPr="00D16BB4">
              <w:t>renum No 350, 2002</w:t>
            </w:r>
          </w:p>
        </w:tc>
      </w:tr>
      <w:tr w:rsidR="00CD60D2" w:rsidRPr="00D16BB4" w14:paraId="389F6BF6" w14:textId="77777777" w:rsidTr="009717D7">
        <w:trPr>
          <w:cantSplit/>
        </w:trPr>
        <w:tc>
          <w:tcPr>
            <w:tcW w:w="1495" w:type="pct"/>
            <w:shd w:val="clear" w:color="auto" w:fill="auto"/>
          </w:tcPr>
          <w:p w14:paraId="1A38C3F1" w14:textId="77777777" w:rsidR="00CD60D2" w:rsidRPr="00D16BB4" w:rsidRDefault="00CD60D2" w:rsidP="00CD60D2">
            <w:pPr>
              <w:pStyle w:val="ENoteTableText"/>
              <w:tabs>
                <w:tab w:val="center" w:leader="dot" w:pos="2268"/>
              </w:tabs>
            </w:pPr>
            <w:r w:rsidRPr="00D16BB4">
              <w:t>r 200.20</w:t>
            </w:r>
            <w:r w:rsidRPr="00D16BB4">
              <w:tab/>
            </w:r>
          </w:p>
        </w:tc>
        <w:tc>
          <w:tcPr>
            <w:tcW w:w="3505" w:type="pct"/>
            <w:shd w:val="clear" w:color="auto" w:fill="auto"/>
          </w:tcPr>
          <w:p w14:paraId="0EC1B73E" w14:textId="77777777" w:rsidR="00CD60D2" w:rsidRPr="00D16BB4" w:rsidRDefault="00CD60D2" w:rsidP="00CD60D2">
            <w:pPr>
              <w:pStyle w:val="ENoteTableText"/>
            </w:pPr>
            <w:r w:rsidRPr="00D16BB4">
              <w:t>am No 227, 2000; No 350, 2002</w:t>
            </w:r>
          </w:p>
        </w:tc>
      </w:tr>
      <w:tr w:rsidR="00CD60D2" w:rsidRPr="00D16BB4" w14:paraId="04F41553" w14:textId="77777777" w:rsidTr="009717D7">
        <w:trPr>
          <w:cantSplit/>
        </w:trPr>
        <w:tc>
          <w:tcPr>
            <w:tcW w:w="1495" w:type="pct"/>
            <w:shd w:val="clear" w:color="auto" w:fill="auto"/>
          </w:tcPr>
          <w:p w14:paraId="56FD9D2C" w14:textId="77777777" w:rsidR="00CD60D2" w:rsidRPr="00D16BB4" w:rsidRDefault="00CD60D2" w:rsidP="00CD60D2">
            <w:pPr>
              <w:pStyle w:val="ENoteTableText"/>
              <w:tabs>
                <w:tab w:val="center" w:leader="dot" w:pos="2268"/>
              </w:tabs>
            </w:pPr>
            <w:r w:rsidRPr="00D16BB4">
              <w:t>r 200.020 (prev r 200.20)</w:t>
            </w:r>
            <w:r w:rsidRPr="00D16BB4">
              <w:tab/>
            </w:r>
          </w:p>
        </w:tc>
        <w:tc>
          <w:tcPr>
            <w:tcW w:w="3505" w:type="pct"/>
            <w:shd w:val="clear" w:color="auto" w:fill="auto"/>
          </w:tcPr>
          <w:p w14:paraId="5A8394E6" w14:textId="77777777" w:rsidR="00CD60D2" w:rsidRPr="00D16BB4" w:rsidRDefault="00CD60D2" w:rsidP="00CD60D2">
            <w:pPr>
              <w:pStyle w:val="ENoteTableText"/>
            </w:pPr>
            <w:r w:rsidRPr="00D16BB4">
              <w:t>renum No 350, 2002</w:t>
            </w:r>
          </w:p>
        </w:tc>
      </w:tr>
      <w:tr w:rsidR="00CD60D2" w:rsidRPr="00D16BB4" w14:paraId="7A9B3E5E" w14:textId="77777777" w:rsidTr="009717D7">
        <w:trPr>
          <w:cantSplit/>
        </w:trPr>
        <w:tc>
          <w:tcPr>
            <w:tcW w:w="1495" w:type="pct"/>
            <w:shd w:val="clear" w:color="auto" w:fill="auto"/>
          </w:tcPr>
          <w:p w14:paraId="22E2B57F" w14:textId="77777777" w:rsidR="00CD60D2" w:rsidRPr="00D16BB4" w:rsidRDefault="00CD60D2" w:rsidP="00CD60D2">
            <w:pPr>
              <w:pStyle w:val="ENoteTableText"/>
              <w:tabs>
                <w:tab w:val="center" w:leader="dot" w:pos="2268"/>
              </w:tabs>
            </w:pPr>
          </w:p>
        </w:tc>
        <w:tc>
          <w:tcPr>
            <w:tcW w:w="3505" w:type="pct"/>
            <w:shd w:val="clear" w:color="auto" w:fill="auto"/>
          </w:tcPr>
          <w:p w14:paraId="6E598048" w14:textId="467E960C" w:rsidR="00CD60D2" w:rsidRPr="00D16BB4" w:rsidRDefault="00CD60D2" w:rsidP="00CD60D2">
            <w:pPr>
              <w:pStyle w:val="ENoteTableText"/>
            </w:pPr>
            <w:r w:rsidRPr="00D16BB4">
              <w:t xml:space="preserve">am F2018L01030; </w:t>
            </w:r>
            <w:r w:rsidRPr="00D16BB4">
              <w:rPr>
                <w:noProof/>
              </w:rPr>
              <w:t>F2021L00200</w:t>
            </w:r>
          </w:p>
        </w:tc>
      </w:tr>
      <w:tr w:rsidR="00CD60D2" w:rsidRPr="00D16BB4" w14:paraId="05B8B8B8" w14:textId="77777777" w:rsidTr="009717D7">
        <w:trPr>
          <w:cantSplit/>
        </w:trPr>
        <w:tc>
          <w:tcPr>
            <w:tcW w:w="1495" w:type="pct"/>
            <w:shd w:val="clear" w:color="auto" w:fill="auto"/>
          </w:tcPr>
          <w:p w14:paraId="30B491DD" w14:textId="77777777" w:rsidR="00CD60D2" w:rsidRPr="00D16BB4" w:rsidRDefault="00CD60D2" w:rsidP="00CD60D2">
            <w:pPr>
              <w:pStyle w:val="ENoteTableText"/>
              <w:tabs>
                <w:tab w:val="center" w:leader="dot" w:pos="2268"/>
              </w:tabs>
            </w:pPr>
            <w:r w:rsidRPr="00D16BB4">
              <w:t>r 200.025</w:t>
            </w:r>
            <w:r w:rsidRPr="00D16BB4">
              <w:tab/>
            </w:r>
          </w:p>
        </w:tc>
        <w:tc>
          <w:tcPr>
            <w:tcW w:w="3505" w:type="pct"/>
            <w:shd w:val="clear" w:color="auto" w:fill="auto"/>
          </w:tcPr>
          <w:p w14:paraId="1A4C8C8D" w14:textId="77777777" w:rsidR="00CD60D2" w:rsidRPr="00D16BB4" w:rsidRDefault="00CD60D2" w:rsidP="00CD60D2">
            <w:pPr>
              <w:pStyle w:val="ENoteTableText"/>
            </w:pPr>
            <w:r w:rsidRPr="00D16BB4">
              <w:t>ad No 5, 2013</w:t>
            </w:r>
          </w:p>
        </w:tc>
      </w:tr>
      <w:tr w:rsidR="00CD60D2" w:rsidRPr="00D16BB4" w14:paraId="25430CCB" w14:textId="77777777" w:rsidTr="009717D7">
        <w:trPr>
          <w:cantSplit/>
        </w:trPr>
        <w:tc>
          <w:tcPr>
            <w:tcW w:w="1495" w:type="pct"/>
            <w:shd w:val="clear" w:color="auto" w:fill="auto"/>
          </w:tcPr>
          <w:p w14:paraId="1A9326DD" w14:textId="77777777" w:rsidR="00CD60D2" w:rsidRPr="00D16BB4" w:rsidRDefault="00CD60D2" w:rsidP="00CD60D2">
            <w:pPr>
              <w:pStyle w:val="ENoteTableText"/>
              <w:tabs>
                <w:tab w:val="center" w:leader="dot" w:pos="2268"/>
              </w:tabs>
            </w:pPr>
          </w:p>
        </w:tc>
        <w:tc>
          <w:tcPr>
            <w:tcW w:w="3505" w:type="pct"/>
            <w:shd w:val="clear" w:color="auto" w:fill="auto"/>
          </w:tcPr>
          <w:p w14:paraId="1A46B2B8" w14:textId="10FF5E88" w:rsidR="00CD60D2" w:rsidRPr="00D16BB4" w:rsidRDefault="00CD60D2" w:rsidP="00CD60D2">
            <w:pPr>
              <w:pStyle w:val="ENoteTableText"/>
            </w:pPr>
            <w:r w:rsidRPr="00D16BB4">
              <w:t xml:space="preserve">am No 274, 2013; </w:t>
            </w:r>
            <w:r w:rsidRPr="00D16BB4">
              <w:rPr>
                <w:noProof/>
              </w:rPr>
              <w:t>F2021L00200</w:t>
            </w:r>
          </w:p>
        </w:tc>
      </w:tr>
      <w:tr w:rsidR="00CD60D2" w:rsidRPr="00D16BB4" w14:paraId="2D190A41" w14:textId="77777777" w:rsidTr="009717D7">
        <w:trPr>
          <w:cantSplit/>
        </w:trPr>
        <w:tc>
          <w:tcPr>
            <w:tcW w:w="1495" w:type="pct"/>
            <w:shd w:val="clear" w:color="auto" w:fill="auto"/>
          </w:tcPr>
          <w:p w14:paraId="184E9A52" w14:textId="77777777" w:rsidR="00CD60D2" w:rsidRPr="00D16BB4" w:rsidRDefault="00CD60D2" w:rsidP="00CD60D2">
            <w:pPr>
              <w:pStyle w:val="ENoteTableText"/>
              <w:tabs>
                <w:tab w:val="center" w:leader="dot" w:pos="2268"/>
              </w:tabs>
            </w:pPr>
            <w:r w:rsidRPr="00D16BB4">
              <w:t>r 200.030</w:t>
            </w:r>
            <w:r w:rsidRPr="00D16BB4">
              <w:tab/>
            </w:r>
          </w:p>
        </w:tc>
        <w:tc>
          <w:tcPr>
            <w:tcW w:w="3505" w:type="pct"/>
            <w:shd w:val="clear" w:color="auto" w:fill="auto"/>
          </w:tcPr>
          <w:p w14:paraId="1A82F5B6" w14:textId="77777777" w:rsidR="00CD60D2" w:rsidRPr="00D16BB4" w:rsidRDefault="00CD60D2" w:rsidP="00CD60D2">
            <w:pPr>
              <w:pStyle w:val="ENoteTableText"/>
            </w:pPr>
            <w:r w:rsidRPr="00D16BB4">
              <w:t>ad No 274, 2013</w:t>
            </w:r>
          </w:p>
        </w:tc>
      </w:tr>
      <w:tr w:rsidR="00CD60D2" w:rsidRPr="00D16BB4" w14:paraId="6BAFF002" w14:textId="77777777" w:rsidTr="009717D7">
        <w:trPr>
          <w:cantSplit/>
        </w:trPr>
        <w:tc>
          <w:tcPr>
            <w:tcW w:w="1495" w:type="pct"/>
            <w:shd w:val="clear" w:color="auto" w:fill="auto"/>
          </w:tcPr>
          <w:p w14:paraId="1E9590BC" w14:textId="77777777" w:rsidR="00CD60D2" w:rsidRPr="00D16BB4" w:rsidRDefault="00CD60D2" w:rsidP="00CD60D2">
            <w:pPr>
              <w:pStyle w:val="ENoteTableText"/>
              <w:tabs>
                <w:tab w:val="center" w:leader="dot" w:pos="2268"/>
              </w:tabs>
            </w:pPr>
          </w:p>
        </w:tc>
        <w:tc>
          <w:tcPr>
            <w:tcW w:w="3505" w:type="pct"/>
            <w:shd w:val="clear" w:color="auto" w:fill="auto"/>
          </w:tcPr>
          <w:p w14:paraId="6ADE42A7" w14:textId="337F0CE0" w:rsidR="00CD60D2" w:rsidRPr="00D16BB4" w:rsidRDefault="00CD60D2" w:rsidP="00CD60D2">
            <w:pPr>
              <w:pStyle w:val="ENoteTableText"/>
            </w:pPr>
            <w:r w:rsidRPr="00D16BB4">
              <w:t xml:space="preserve">am </w:t>
            </w:r>
            <w:r w:rsidRPr="00D16BB4">
              <w:rPr>
                <w:noProof/>
              </w:rPr>
              <w:t>F2021L00200</w:t>
            </w:r>
          </w:p>
        </w:tc>
      </w:tr>
      <w:tr w:rsidR="00CD60D2" w:rsidRPr="00D16BB4" w14:paraId="18065AF3" w14:textId="77777777" w:rsidTr="009717D7">
        <w:trPr>
          <w:cantSplit/>
        </w:trPr>
        <w:tc>
          <w:tcPr>
            <w:tcW w:w="1495" w:type="pct"/>
            <w:shd w:val="clear" w:color="auto" w:fill="auto"/>
          </w:tcPr>
          <w:p w14:paraId="34AB2FDD" w14:textId="77777777" w:rsidR="00CD60D2" w:rsidRPr="00D16BB4" w:rsidRDefault="00CD60D2" w:rsidP="00CD60D2">
            <w:pPr>
              <w:pStyle w:val="ENoteTableText"/>
              <w:keepNext/>
            </w:pPr>
            <w:r w:rsidRPr="00D16BB4">
              <w:rPr>
                <w:b/>
              </w:rPr>
              <w:t>Part 201</w:t>
            </w:r>
          </w:p>
        </w:tc>
        <w:tc>
          <w:tcPr>
            <w:tcW w:w="3505" w:type="pct"/>
            <w:shd w:val="clear" w:color="auto" w:fill="auto"/>
          </w:tcPr>
          <w:p w14:paraId="2657F95E" w14:textId="77777777" w:rsidR="00CD60D2" w:rsidRPr="00D16BB4" w:rsidRDefault="00CD60D2" w:rsidP="00CD60D2">
            <w:pPr>
              <w:pStyle w:val="ENoteTableText"/>
            </w:pPr>
          </w:p>
        </w:tc>
      </w:tr>
      <w:tr w:rsidR="00CD60D2" w:rsidRPr="00D16BB4" w14:paraId="2BC7E15F" w14:textId="77777777" w:rsidTr="009717D7">
        <w:trPr>
          <w:cantSplit/>
        </w:trPr>
        <w:tc>
          <w:tcPr>
            <w:tcW w:w="1495" w:type="pct"/>
            <w:shd w:val="clear" w:color="auto" w:fill="auto"/>
          </w:tcPr>
          <w:p w14:paraId="46DBE0E9" w14:textId="77777777" w:rsidR="00CD60D2" w:rsidRPr="00D16BB4" w:rsidRDefault="00CD60D2" w:rsidP="00CD60D2">
            <w:pPr>
              <w:pStyle w:val="ENoteTableText"/>
              <w:tabs>
                <w:tab w:val="center" w:leader="dot" w:pos="2268"/>
              </w:tabs>
            </w:pPr>
            <w:r w:rsidRPr="00D16BB4">
              <w:t>Part 201</w:t>
            </w:r>
            <w:r w:rsidRPr="00D16BB4">
              <w:tab/>
            </w:r>
          </w:p>
        </w:tc>
        <w:tc>
          <w:tcPr>
            <w:tcW w:w="3505" w:type="pct"/>
            <w:shd w:val="clear" w:color="auto" w:fill="auto"/>
          </w:tcPr>
          <w:p w14:paraId="7C50332B" w14:textId="77777777" w:rsidR="00CD60D2" w:rsidRPr="00D16BB4" w:rsidRDefault="00CD60D2" w:rsidP="00CD60D2">
            <w:pPr>
              <w:pStyle w:val="ENoteTableText"/>
            </w:pPr>
            <w:r w:rsidRPr="00D16BB4">
              <w:t>am No 345, 2004; No 80, 2013; No 274, 2013</w:t>
            </w:r>
          </w:p>
        </w:tc>
      </w:tr>
      <w:tr w:rsidR="00CD60D2" w:rsidRPr="00D16BB4" w14:paraId="5D14E041" w14:textId="77777777" w:rsidTr="009717D7">
        <w:trPr>
          <w:cantSplit/>
        </w:trPr>
        <w:tc>
          <w:tcPr>
            <w:tcW w:w="1495" w:type="pct"/>
            <w:shd w:val="clear" w:color="auto" w:fill="auto"/>
          </w:tcPr>
          <w:p w14:paraId="2E1DD0CE" w14:textId="77777777" w:rsidR="00CD60D2" w:rsidRPr="00D16BB4" w:rsidRDefault="00CD60D2" w:rsidP="00CD60D2">
            <w:pPr>
              <w:pStyle w:val="ENoteTableText"/>
              <w:tabs>
                <w:tab w:val="center" w:leader="dot" w:pos="2268"/>
              </w:tabs>
            </w:pPr>
            <w:r w:rsidRPr="00D16BB4">
              <w:t>r 201.0</w:t>
            </w:r>
            <w:r w:rsidRPr="00D16BB4">
              <w:tab/>
            </w:r>
          </w:p>
        </w:tc>
        <w:tc>
          <w:tcPr>
            <w:tcW w:w="3505" w:type="pct"/>
            <w:shd w:val="clear" w:color="auto" w:fill="auto"/>
          </w:tcPr>
          <w:p w14:paraId="48E039C4" w14:textId="77777777" w:rsidR="00CD60D2" w:rsidRPr="00D16BB4" w:rsidRDefault="00CD60D2" w:rsidP="00CD60D2">
            <w:pPr>
              <w:pStyle w:val="ENoteTableText"/>
            </w:pPr>
            <w:r w:rsidRPr="00D16BB4">
              <w:t>ad No 204, 2000</w:t>
            </w:r>
          </w:p>
        </w:tc>
      </w:tr>
      <w:tr w:rsidR="00CD60D2" w:rsidRPr="00D16BB4" w14:paraId="59C5D481" w14:textId="77777777" w:rsidTr="009717D7">
        <w:trPr>
          <w:cantSplit/>
        </w:trPr>
        <w:tc>
          <w:tcPr>
            <w:tcW w:w="1495" w:type="pct"/>
            <w:shd w:val="clear" w:color="auto" w:fill="auto"/>
          </w:tcPr>
          <w:p w14:paraId="04EC0578" w14:textId="77777777" w:rsidR="00CD60D2" w:rsidRPr="00D16BB4" w:rsidRDefault="00CD60D2" w:rsidP="00CD60D2">
            <w:pPr>
              <w:pStyle w:val="ENoteTableText"/>
              <w:tabs>
                <w:tab w:val="center" w:leader="dot" w:pos="2268"/>
              </w:tabs>
            </w:pPr>
            <w:r w:rsidRPr="00D16BB4">
              <w:t>r 201.000 (prev r 201.0)</w:t>
            </w:r>
            <w:r w:rsidRPr="00D16BB4">
              <w:tab/>
            </w:r>
          </w:p>
        </w:tc>
        <w:tc>
          <w:tcPr>
            <w:tcW w:w="3505" w:type="pct"/>
            <w:shd w:val="clear" w:color="auto" w:fill="auto"/>
          </w:tcPr>
          <w:p w14:paraId="6D9A76A0" w14:textId="77777777" w:rsidR="00CD60D2" w:rsidRPr="00D16BB4" w:rsidRDefault="00CD60D2" w:rsidP="00CD60D2">
            <w:pPr>
              <w:pStyle w:val="ENoteTableText"/>
            </w:pPr>
            <w:r w:rsidRPr="00D16BB4">
              <w:t>renum No 350, 2002</w:t>
            </w:r>
          </w:p>
        </w:tc>
      </w:tr>
      <w:tr w:rsidR="00CD60D2" w:rsidRPr="00D16BB4" w14:paraId="3D141AE6" w14:textId="77777777" w:rsidTr="009717D7">
        <w:trPr>
          <w:cantSplit/>
        </w:trPr>
        <w:tc>
          <w:tcPr>
            <w:tcW w:w="1495" w:type="pct"/>
            <w:shd w:val="clear" w:color="auto" w:fill="auto"/>
          </w:tcPr>
          <w:p w14:paraId="157646C9" w14:textId="77777777" w:rsidR="00CD60D2" w:rsidRPr="00D16BB4" w:rsidRDefault="00CD60D2" w:rsidP="00CD60D2">
            <w:pPr>
              <w:pStyle w:val="ENoteTableText"/>
              <w:tabs>
                <w:tab w:val="center" w:leader="dot" w:pos="2268"/>
              </w:tabs>
            </w:pPr>
          </w:p>
        </w:tc>
        <w:tc>
          <w:tcPr>
            <w:tcW w:w="3505" w:type="pct"/>
            <w:shd w:val="clear" w:color="auto" w:fill="auto"/>
          </w:tcPr>
          <w:p w14:paraId="75865266" w14:textId="77777777" w:rsidR="00CD60D2" w:rsidRPr="00D16BB4" w:rsidRDefault="00CD60D2" w:rsidP="00CD60D2">
            <w:pPr>
              <w:pStyle w:val="ENoteTableText"/>
            </w:pPr>
            <w:r w:rsidRPr="00D16BB4">
              <w:t>rep No 345, 2004</w:t>
            </w:r>
          </w:p>
        </w:tc>
      </w:tr>
      <w:tr w:rsidR="00CD60D2" w:rsidRPr="00D16BB4" w14:paraId="6CB18A76" w14:textId="77777777" w:rsidTr="009717D7">
        <w:trPr>
          <w:cantSplit/>
        </w:trPr>
        <w:tc>
          <w:tcPr>
            <w:tcW w:w="1495" w:type="pct"/>
            <w:shd w:val="clear" w:color="auto" w:fill="auto"/>
          </w:tcPr>
          <w:p w14:paraId="4758CF88" w14:textId="77777777" w:rsidR="00CD60D2" w:rsidRPr="00D16BB4" w:rsidRDefault="00CD60D2" w:rsidP="00CD60D2">
            <w:pPr>
              <w:pStyle w:val="ENoteTableText"/>
              <w:tabs>
                <w:tab w:val="center" w:leader="dot" w:pos="2268"/>
              </w:tabs>
            </w:pPr>
            <w:r w:rsidRPr="00D16BB4">
              <w:t>r 201.1</w:t>
            </w:r>
            <w:r w:rsidRPr="00D16BB4">
              <w:tab/>
            </w:r>
          </w:p>
        </w:tc>
        <w:tc>
          <w:tcPr>
            <w:tcW w:w="3505" w:type="pct"/>
            <w:shd w:val="clear" w:color="auto" w:fill="auto"/>
          </w:tcPr>
          <w:p w14:paraId="351E766A" w14:textId="77777777" w:rsidR="00CD60D2" w:rsidRPr="00D16BB4" w:rsidRDefault="00CD60D2" w:rsidP="00CD60D2">
            <w:pPr>
              <w:pStyle w:val="ENoteTableText"/>
            </w:pPr>
            <w:r w:rsidRPr="00D16BB4">
              <w:t>am No 227, 2000; No 350, 2002</w:t>
            </w:r>
          </w:p>
        </w:tc>
      </w:tr>
      <w:tr w:rsidR="00CD60D2" w:rsidRPr="00D16BB4" w14:paraId="5E635C6D" w14:textId="77777777" w:rsidTr="009717D7">
        <w:trPr>
          <w:cantSplit/>
        </w:trPr>
        <w:tc>
          <w:tcPr>
            <w:tcW w:w="1495" w:type="pct"/>
            <w:shd w:val="clear" w:color="auto" w:fill="auto"/>
          </w:tcPr>
          <w:p w14:paraId="7219B56B" w14:textId="77777777" w:rsidR="00CD60D2" w:rsidRPr="00D16BB4" w:rsidRDefault="00CD60D2" w:rsidP="00CD60D2">
            <w:pPr>
              <w:pStyle w:val="ENoteTableText"/>
              <w:tabs>
                <w:tab w:val="center" w:leader="dot" w:pos="2268"/>
              </w:tabs>
            </w:pPr>
            <w:r w:rsidRPr="00D16BB4">
              <w:t>r 201.001 (prev r 201.1)</w:t>
            </w:r>
            <w:r w:rsidRPr="00D16BB4">
              <w:tab/>
            </w:r>
          </w:p>
        </w:tc>
        <w:tc>
          <w:tcPr>
            <w:tcW w:w="3505" w:type="pct"/>
            <w:shd w:val="clear" w:color="auto" w:fill="auto"/>
          </w:tcPr>
          <w:p w14:paraId="5F51C0EE" w14:textId="77777777" w:rsidR="00CD60D2" w:rsidRPr="00D16BB4" w:rsidRDefault="00CD60D2" w:rsidP="00CD60D2">
            <w:pPr>
              <w:pStyle w:val="ENoteTableText"/>
            </w:pPr>
            <w:r w:rsidRPr="00D16BB4">
              <w:t>renum No 350, 2002</w:t>
            </w:r>
          </w:p>
        </w:tc>
      </w:tr>
      <w:tr w:rsidR="00CD60D2" w:rsidRPr="00D16BB4" w14:paraId="1A0B6459" w14:textId="77777777" w:rsidTr="009717D7">
        <w:trPr>
          <w:cantSplit/>
        </w:trPr>
        <w:tc>
          <w:tcPr>
            <w:tcW w:w="1495" w:type="pct"/>
            <w:shd w:val="clear" w:color="auto" w:fill="auto"/>
          </w:tcPr>
          <w:p w14:paraId="7B122DE4" w14:textId="77777777" w:rsidR="00CD60D2" w:rsidRPr="00D16BB4" w:rsidRDefault="00CD60D2" w:rsidP="00CD60D2">
            <w:pPr>
              <w:pStyle w:val="ENoteTableText"/>
              <w:tabs>
                <w:tab w:val="center" w:leader="dot" w:pos="2268"/>
              </w:tabs>
            </w:pPr>
          </w:p>
        </w:tc>
        <w:tc>
          <w:tcPr>
            <w:tcW w:w="3505" w:type="pct"/>
            <w:shd w:val="clear" w:color="auto" w:fill="auto"/>
          </w:tcPr>
          <w:p w14:paraId="03777D37" w14:textId="2FC60BE8" w:rsidR="00CD60D2" w:rsidRPr="00D16BB4" w:rsidRDefault="00CD60D2" w:rsidP="00CD60D2">
            <w:pPr>
              <w:pStyle w:val="ENoteTableText"/>
            </w:pPr>
            <w:r w:rsidRPr="00D16BB4">
              <w:t xml:space="preserve">am </w:t>
            </w:r>
            <w:r w:rsidRPr="00D16BB4">
              <w:rPr>
                <w:noProof/>
              </w:rPr>
              <w:t>F2021L00200</w:t>
            </w:r>
          </w:p>
        </w:tc>
      </w:tr>
      <w:tr w:rsidR="00CD60D2" w:rsidRPr="00D16BB4" w14:paraId="48ED9A65" w14:textId="77777777" w:rsidTr="009717D7">
        <w:trPr>
          <w:cantSplit/>
        </w:trPr>
        <w:tc>
          <w:tcPr>
            <w:tcW w:w="1495" w:type="pct"/>
            <w:shd w:val="clear" w:color="auto" w:fill="auto"/>
          </w:tcPr>
          <w:p w14:paraId="24DDA601" w14:textId="77777777" w:rsidR="00CD60D2" w:rsidRPr="00D16BB4" w:rsidRDefault="00CD60D2" w:rsidP="00CD60D2">
            <w:pPr>
              <w:pStyle w:val="ENoteTableText"/>
              <w:tabs>
                <w:tab w:val="center" w:leader="dot" w:pos="2268"/>
              </w:tabs>
            </w:pPr>
            <w:r w:rsidRPr="00D16BB4">
              <w:t>r 201.2</w:t>
            </w:r>
            <w:r w:rsidRPr="00D16BB4">
              <w:tab/>
            </w:r>
          </w:p>
        </w:tc>
        <w:tc>
          <w:tcPr>
            <w:tcW w:w="3505" w:type="pct"/>
            <w:shd w:val="clear" w:color="auto" w:fill="auto"/>
          </w:tcPr>
          <w:p w14:paraId="6636371F" w14:textId="77777777" w:rsidR="00CD60D2" w:rsidRPr="00D16BB4" w:rsidRDefault="00CD60D2" w:rsidP="00CD60D2">
            <w:pPr>
              <w:pStyle w:val="ENoteTableText"/>
            </w:pPr>
            <w:r w:rsidRPr="00D16BB4">
              <w:t>am No 227, 2000; No 350, 2002</w:t>
            </w:r>
          </w:p>
        </w:tc>
      </w:tr>
      <w:tr w:rsidR="00CD60D2" w:rsidRPr="00D16BB4" w14:paraId="331DF580" w14:textId="77777777" w:rsidTr="009717D7">
        <w:trPr>
          <w:cantSplit/>
        </w:trPr>
        <w:tc>
          <w:tcPr>
            <w:tcW w:w="1495" w:type="pct"/>
            <w:shd w:val="clear" w:color="auto" w:fill="auto"/>
          </w:tcPr>
          <w:p w14:paraId="5E48F160" w14:textId="77777777" w:rsidR="00CD60D2" w:rsidRPr="00D16BB4" w:rsidRDefault="00CD60D2" w:rsidP="00CD60D2">
            <w:pPr>
              <w:pStyle w:val="ENoteTableText"/>
              <w:tabs>
                <w:tab w:val="center" w:leader="dot" w:pos="2268"/>
              </w:tabs>
            </w:pPr>
            <w:r w:rsidRPr="00D16BB4">
              <w:t>r 201.002 (prev r 201.2)</w:t>
            </w:r>
            <w:r w:rsidRPr="00D16BB4">
              <w:tab/>
            </w:r>
          </w:p>
        </w:tc>
        <w:tc>
          <w:tcPr>
            <w:tcW w:w="3505" w:type="pct"/>
            <w:shd w:val="clear" w:color="auto" w:fill="auto"/>
          </w:tcPr>
          <w:p w14:paraId="2F60E42A" w14:textId="77777777" w:rsidR="00CD60D2" w:rsidRPr="00D16BB4" w:rsidRDefault="00CD60D2" w:rsidP="00CD60D2">
            <w:pPr>
              <w:pStyle w:val="ENoteTableText"/>
            </w:pPr>
            <w:r w:rsidRPr="00D16BB4">
              <w:t>renum No 350, 2002</w:t>
            </w:r>
          </w:p>
        </w:tc>
      </w:tr>
      <w:tr w:rsidR="00CD60D2" w:rsidRPr="00D16BB4" w14:paraId="1DAA975C" w14:textId="77777777" w:rsidTr="009717D7">
        <w:trPr>
          <w:cantSplit/>
        </w:trPr>
        <w:tc>
          <w:tcPr>
            <w:tcW w:w="1495" w:type="pct"/>
            <w:shd w:val="clear" w:color="auto" w:fill="auto"/>
          </w:tcPr>
          <w:p w14:paraId="1F600BF7" w14:textId="77777777" w:rsidR="00CD60D2" w:rsidRPr="00D16BB4" w:rsidRDefault="00CD60D2" w:rsidP="00CD60D2">
            <w:pPr>
              <w:pStyle w:val="ENoteTableText"/>
              <w:tabs>
                <w:tab w:val="center" w:leader="dot" w:pos="2268"/>
              </w:tabs>
            </w:pPr>
          </w:p>
        </w:tc>
        <w:tc>
          <w:tcPr>
            <w:tcW w:w="3505" w:type="pct"/>
            <w:shd w:val="clear" w:color="auto" w:fill="auto"/>
          </w:tcPr>
          <w:p w14:paraId="42B7BBC0" w14:textId="77777777" w:rsidR="00CD60D2" w:rsidRPr="00D16BB4" w:rsidRDefault="00CD60D2" w:rsidP="00CD60D2">
            <w:pPr>
              <w:pStyle w:val="ENoteTableText"/>
            </w:pPr>
            <w:r w:rsidRPr="00D16BB4">
              <w:t>rep No 345, 2004</w:t>
            </w:r>
          </w:p>
        </w:tc>
      </w:tr>
      <w:tr w:rsidR="00CD60D2" w:rsidRPr="00D16BB4" w14:paraId="619A7B90" w14:textId="77777777" w:rsidTr="009717D7">
        <w:trPr>
          <w:cantSplit/>
        </w:trPr>
        <w:tc>
          <w:tcPr>
            <w:tcW w:w="1495" w:type="pct"/>
            <w:shd w:val="clear" w:color="auto" w:fill="auto"/>
          </w:tcPr>
          <w:p w14:paraId="4305951C" w14:textId="77777777" w:rsidR="00CD60D2" w:rsidRPr="00D16BB4" w:rsidRDefault="00CD60D2" w:rsidP="00CD60D2">
            <w:pPr>
              <w:pStyle w:val="ENoteTableText"/>
              <w:tabs>
                <w:tab w:val="center" w:leader="dot" w:pos="2268"/>
              </w:tabs>
            </w:pPr>
          </w:p>
        </w:tc>
        <w:tc>
          <w:tcPr>
            <w:tcW w:w="3505" w:type="pct"/>
            <w:shd w:val="clear" w:color="auto" w:fill="auto"/>
          </w:tcPr>
          <w:p w14:paraId="48362E49" w14:textId="775BB1D3" w:rsidR="00CD60D2" w:rsidRPr="00D16BB4" w:rsidRDefault="00CD60D2" w:rsidP="00CD60D2">
            <w:pPr>
              <w:pStyle w:val="ENoteTableText"/>
            </w:pPr>
            <w:r w:rsidRPr="00D16BB4">
              <w:t xml:space="preserve">ad </w:t>
            </w:r>
            <w:r w:rsidRPr="00D16BB4">
              <w:rPr>
                <w:noProof/>
              </w:rPr>
              <w:t>F2021L00200</w:t>
            </w:r>
          </w:p>
        </w:tc>
      </w:tr>
      <w:tr w:rsidR="00CD60D2" w:rsidRPr="00D16BB4" w14:paraId="77F862F6" w14:textId="77777777" w:rsidTr="009717D7">
        <w:trPr>
          <w:cantSplit/>
        </w:trPr>
        <w:tc>
          <w:tcPr>
            <w:tcW w:w="1495" w:type="pct"/>
            <w:shd w:val="clear" w:color="auto" w:fill="auto"/>
          </w:tcPr>
          <w:p w14:paraId="7EEAD098" w14:textId="7C763800" w:rsidR="00CD60D2" w:rsidRPr="00D16BB4" w:rsidRDefault="00CD60D2" w:rsidP="00CD60D2">
            <w:pPr>
              <w:pStyle w:val="ENoteTableText"/>
              <w:tabs>
                <w:tab w:val="center" w:leader="dot" w:pos="2268"/>
              </w:tabs>
            </w:pPr>
            <w:r w:rsidRPr="00D16BB4">
              <w:t>r 201.002A</w:t>
            </w:r>
            <w:r w:rsidRPr="00D16BB4">
              <w:tab/>
            </w:r>
          </w:p>
        </w:tc>
        <w:tc>
          <w:tcPr>
            <w:tcW w:w="3505" w:type="pct"/>
            <w:shd w:val="clear" w:color="auto" w:fill="auto"/>
          </w:tcPr>
          <w:p w14:paraId="11515361" w14:textId="22A91892" w:rsidR="00CD60D2" w:rsidRPr="00D16BB4" w:rsidRDefault="00CD60D2" w:rsidP="00CD60D2">
            <w:pPr>
              <w:pStyle w:val="ENoteTableText"/>
            </w:pPr>
            <w:r w:rsidRPr="00D16BB4">
              <w:t xml:space="preserve">ad </w:t>
            </w:r>
            <w:r w:rsidRPr="00D16BB4">
              <w:rPr>
                <w:noProof/>
              </w:rPr>
              <w:t>F2021L00200</w:t>
            </w:r>
          </w:p>
        </w:tc>
      </w:tr>
      <w:tr w:rsidR="00CD60D2" w:rsidRPr="00D16BB4" w14:paraId="463DA446" w14:textId="77777777" w:rsidTr="009717D7">
        <w:trPr>
          <w:cantSplit/>
        </w:trPr>
        <w:tc>
          <w:tcPr>
            <w:tcW w:w="1495" w:type="pct"/>
            <w:shd w:val="clear" w:color="auto" w:fill="auto"/>
          </w:tcPr>
          <w:p w14:paraId="347D5966" w14:textId="77777777" w:rsidR="00CD60D2" w:rsidRPr="00D16BB4" w:rsidRDefault="00CD60D2" w:rsidP="00CD60D2">
            <w:pPr>
              <w:pStyle w:val="ENoteTableText"/>
              <w:tabs>
                <w:tab w:val="center" w:leader="dot" w:pos="2268"/>
              </w:tabs>
            </w:pPr>
            <w:r w:rsidRPr="00D16BB4">
              <w:t>r 201.003 (prev r 201.3)</w:t>
            </w:r>
            <w:r w:rsidRPr="00D16BB4">
              <w:tab/>
            </w:r>
          </w:p>
        </w:tc>
        <w:tc>
          <w:tcPr>
            <w:tcW w:w="3505" w:type="pct"/>
            <w:shd w:val="clear" w:color="auto" w:fill="auto"/>
          </w:tcPr>
          <w:p w14:paraId="47DB61A4" w14:textId="77777777" w:rsidR="00CD60D2" w:rsidRPr="00D16BB4" w:rsidRDefault="00CD60D2" w:rsidP="00CD60D2">
            <w:pPr>
              <w:pStyle w:val="ENoteTableText"/>
            </w:pPr>
            <w:r w:rsidRPr="00D16BB4">
              <w:t>renum No 350, 2002</w:t>
            </w:r>
          </w:p>
        </w:tc>
      </w:tr>
      <w:tr w:rsidR="00CD60D2" w:rsidRPr="00D16BB4" w14:paraId="4E447710" w14:textId="77777777" w:rsidTr="009717D7">
        <w:trPr>
          <w:cantSplit/>
        </w:trPr>
        <w:tc>
          <w:tcPr>
            <w:tcW w:w="1495" w:type="pct"/>
            <w:shd w:val="clear" w:color="auto" w:fill="auto"/>
          </w:tcPr>
          <w:p w14:paraId="45D3E726" w14:textId="77777777" w:rsidR="00CD60D2" w:rsidRPr="00D16BB4" w:rsidRDefault="00CD60D2" w:rsidP="00CD60D2">
            <w:pPr>
              <w:pStyle w:val="ENoteTableText"/>
              <w:tabs>
                <w:tab w:val="center" w:leader="dot" w:pos="2268"/>
              </w:tabs>
            </w:pPr>
          </w:p>
        </w:tc>
        <w:tc>
          <w:tcPr>
            <w:tcW w:w="3505" w:type="pct"/>
            <w:shd w:val="clear" w:color="auto" w:fill="auto"/>
          </w:tcPr>
          <w:p w14:paraId="6D576ED9" w14:textId="77777777" w:rsidR="00CD60D2" w:rsidRPr="00D16BB4" w:rsidRDefault="00CD60D2" w:rsidP="00CD60D2">
            <w:pPr>
              <w:pStyle w:val="ENoteTableText"/>
            </w:pPr>
            <w:r w:rsidRPr="00D16BB4">
              <w:t>am F2019L00176</w:t>
            </w:r>
          </w:p>
        </w:tc>
      </w:tr>
      <w:tr w:rsidR="00CD60D2" w:rsidRPr="00D16BB4" w14:paraId="03411009" w14:textId="77777777" w:rsidTr="009717D7">
        <w:trPr>
          <w:cantSplit/>
        </w:trPr>
        <w:tc>
          <w:tcPr>
            <w:tcW w:w="1495" w:type="pct"/>
            <w:shd w:val="clear" w:color="auto" w:fill="auto"/>
          </w:tcPr>
          <w:p w14:paraId="339880CC" w14:textId="77777777" w:rsidR="00CD60D2" w:rsidRPr="00D16BB4" w:rsidRDefault="00CD60D2" w:rsidP="00CD60D2">
            <w:pPr>
              <w:pStyle w:val="ENoteTableText"/>
              <w:tabs>
                <w:tab w:val="center" w:leader="dot" w:pos="2268"/>
              </w:tabs>
            </w:pPr>
            <w:r w:rsidRPr="00D16BB4">
              <w:t>r 201.4</w:t>
            </w:r>
            <w:r w:rsidRPr="00D16BB4">
              <w:tab/>
            </w:r>
          </w:p>
        </w:tc>
        <w:tc>
          <w:tcPr>
            <w:tcW w:w="3505" w:type="pct"/>
            <w:shd w:val="clear" w:color="auto" w:fill="auto"/>
          </w:tcPr>
          <w:p w14:paraId="7C91DFBB" w14:textId="77777777" w:rsidR="00CD60D2" w:rsidRPr="00D16BB4" w:rsidRDefault="00CD60D2" w:rsidP="00CD60D2">
            <w:pPr>
              <w:pStyle w:val="ENoteTableText"/>
            </w:pPr>
            <w:r w:rsidRPr="00D16BB4">
              <w:t>am No 166, 1999; No 262, 1999; No 204, 2000; No 227, 2000; No 350, 2002</w:t>
            </w:r>
          </w:p>
        </w:tc>
      </w:tr>
      <w:tr w:rsidR="00CD60D2" w:rsidRPr="00D16BB4" w14:paraId="7F2214C1" w14:textId="77777777" w:rsidTr="009717D7">
        <w:trPr>
          <w:cantSplit/>
        </w:trPr>
        <w:tc>
          <w:tcPr>
            <w:tcW w:w="1495" w:type="pct"/>
            <w:shd w:val="clear" w:color="auto" w:fill="auto"/>
          </w:tcPr>
          <w:p w14:paraId="7210C990" w14:textId="77777777" w:rsidR="00CD60D2" w:rsidRPr="00D16BB4" w:rsidRDefault="00CD60D2" w:rsidP="00CD60D2">
            <w:pPr>
              <w:pStyle w:val="ENoteTableText"/>
              <w:tabs>
                <w:tab w:val="center" w:leader="dot" w:pos="2268"/>
              </w:tabs>
            </w:pPr>
            <w:r w:rsidRPr="00D16BB4">
              <w:t>r 201.004 (prev r 201.4)</w:t>
            </w:r>
            <w:r w:rsidRPr="00D16BB4">
              <w:tab/>
            </w:r>
          </w:p>
        </w:tc>
        <w:tc>
          <w:tcPr>
            <w:tcW w:w="3505" w:type="pct"/>
            <w:shd w:val="clear" w:color="auto" w:fill="auto"/>
          </w:tcPr>
          <w:p w14:paraId="09117E2C" w14:textId="77777777" w:rsidR="00CD60D2" w:rsidRPr="00D16BB4" w:rsidRDefault="00CD60D2" w:rsidP="00CD60D2">
            <w:pPr>
              <w:pStyle w:val="ENoteTableText"/>
            </w:pPr>
            <w:r w:rsidRPr="00D16BB4">
              <w:t>renum No 350, 2002</w:t>
            </w:r>
          </w:p>
        </w:tc>
      </w:tr>
      <w:tr w:rsidR="00CD60D2" w:rsidRPr="00D16BB4" w14:paraId="6CDB8BD3" w14:textId="77777777" w:rsidTr="009717D7">
        <w:trPr>
          <w:cantSplit/>
        </w:trPr>
        <w:tc>
          <w:tcPr>
            <w:tcW w:w="1495" w:type="pct"/>
            <w:shd w:val="clear" w:color="auto" w:fill="auto"/>
          </w:tcPr>
          <w:p w14:paraId="598327D9" w14:textId="77777777" w:rsidR="00CD60D2" w:rsidRPr="00D16BB4" w:rsidRDefault="00CD60D2" w:rsidP="00CD60D2">
            <w:pPr>
              <w:pStyle w:val="ENoteTableText"/>
              <w:tabs>
                <w:tab w:val="center" w:leader="dot" w:pos="2268"/>
              </w:tabs>
            </w:pPr>
          </w:p>
        </w:tc>
        <w:tc>
          <w:tcPr>
            <w:tcW w:w="3505" w:type="pct"/>
            <w:shd w:val="clear" w:color="auto" w:fill="auto"/>
          </w:tcPr>
          <w:p w14:paraId="179C93B7" w14:textId="77777777" w:rsidR="00CD60D2" w:rsidRPr="00D16BB4" w:rsidRDefault="00CD60D2" w:rsidP="00CD60D2">
            <w:pPr>
              <w:pStyle w:val="ENoteTableText"/>
            </w:pPr>
            <w:r w:rsidRPr="00D16BB4">
              <w:t>am No 345, 2004; No 41, 2007; No 64, 2009; No 277, 2010; No 328, 2010; No 77, 2011; No 265, 2011</w:t>
            </w:r>
          </w:p>
        </w:tc>
      </w:tr>
      <w:tr w:rsidR="00CD60D2" w:rsidRPr="00D16BB4" w14:paraId="06388371" w14:textId="77777777" w:rsidTr="009717D7">
        <w:trPr>
          <w:cantSplit/>
        </w:trPr>
        <w:tc>
          <w:tcPr>
            <w:tcW w:w="1495" w:type="pct"/>
            <w:shd w:val="clear" w:color="auto" w:fill="auto"/>
          </w:tcPr>
          <w:p w14:paraId="3D900E45" w14:textId="77777777" w:rsidR="00CD60D2" w:rsidRPr="00D16BB4" w:rsidRDefault="00CD60D2" w:rsidP="00CD60D2">
            <w:pPr>
              <w:pStyle w:val="ENoteTableText"/>
              <w:tabs>
                <w:tab w:val="center" w:leader="dot" w:pos="2268"/>
              </w:tabs>
            </w:pPr>
          </w:p>
        </w:tc>
        <w:tc>
          <w:tcPr>
            <w:tcW w:w="3505" w:type="pct"/>
            <w:shd w:val="clear" w:color="auto" w:fill="auto"/>
          </w:tcPr>
          <w:p w14:paraId="5A804734" w14:textId="77777777" w:rsidR="00CD60D2" w:rsidRPr="00D16BB4" w:rsidRDefault="00CD60D2" w:rsidP="00CD60D2">
            <w:pPr>
              <w:pStyle w:val="ENoteTableText"/>
            </w:pPr>
            <w:r w:rsidRPr="00D16BB4">
              <w:t>rs No 80, 2013</w:t>
            </w:r>
          </w:p>
        </w:tc>
      </w:tr>
      <w:tr w:rsidR="00CD60D2" w:rsidRPr="00D16BB4" w14:paraId="4B18E794" w14:textId="77777777" w:rsidTr="009717D7">
        <w:trPr>
          <w:cantSplit/>
        </w:trPr>
        <w:tc>
          <w:tcPr>
            <w:tcW w:w="1495" w:type="pct"/>
            <w:shd w:val="clear" w:color="auto" w:fill="auto"/>
          </w:tcPr>
          <w:p w14:paraId="41172898" w14:textId="77777777" w:rsidR="00CD60D2" w:rsidRPr="00D16BB4" w:rsidRDefault="00CD60D2" w:rsidP="00CD60D2">
            <w:pPr>
              <w:pStyle w:val="ENoteTableText"/>
              <w:tabs>
                <w:tab w:val="center" w:leader="dot" w:pos="2268"/>
              </w:tabs>
            </w:pPr>
          </w:p>
        </w:tc>
        <w:tc>
          <w:tcPr>
            <w:tcW w:w="3505" w:type="pct"/>
            <w:shd w:val="clear" w:color="auto" w:fill="auto"/>
          </w:tcPr>
          <w:p w14:paraId="307D1EF2" w14:textId="2803D86C" w:rsidR="00CD60D2" w:rsidRPr="00D16BB4" w:rsidRDefault="00CD60D2" w:rsidP="00CD60D2">
            <w:pPr>
              <w:pStyle w:val="ENoteTableText"/>
            </w:pPr>
            <w:r w:rsidRPr="00D16BB4">
              <w:t xml:space="preserve">am No 274, 2013; No 275, 2013; No 204, 2014; No 245, 2015; No 246, 2015; F2016L01655; F2018L01030; F2019L01027; F2020L00913; </w:t>
            </w:r>
            <w:r w:rsidRPr="00D16BB4">
              <w:rPr>
                <w:noProof/>
              </w:rPr>
              <w:t>F2021L00200</w:t>
            </w:r>
          </w:p>
        </w:tc>
      </w:tr>
      <w:tr w:rsidR="00CD60D2" w:rsidRPr="00D16BB4" w14:paraId="24964A22" w14:textId="77777777" w:rsidTr="009717D7">
        <w:trPr>
          <w:cantSplit/>
        </w:trPr>
        <w:tc>
          <w:tcPr>
            <w:tcW w:w="1495" w:type="pct"/>
            <w:shd w:val="clear" w:color="auto" w:fill="auto"/>
          </w:tcPr>
          <w:p w14:paraId="1579056A" w14:textId="77777777" w:rsidR="00CD60D2" w:rsidRPr="00D16BB4" w:rsidRDefault="00CD60D2" w:rsidP="00CD60D2">
            <w:pPr>
              <w:pStyle w:val="ENoteTableText"/>
              <w:tabs>
                <w:tab w:val="center" w:leader="dot" w:pos="2268"/>
              </w:tabs>
            </w:pPr>
            <w:r w:rsidRPr="00D16BB4">
              <w:t>r 201.005</w:t>
            </w:r>
            <w:r w:rsidRPr="00D16BB4">
              <w:tab/>
            </w:r>
          </w:p>
        </w:tc>
        <w:tc>
          <w:tcPr>
            <w:tcW w:w="3505" w:type="pct"/>
            <w:shd w:val="clear" w:color="auto" w:fill="auto"/>
          </w:tcPr>
          <w:p w14:paraId="5ED17585" w14:textId="77777777" w:rsidR="00CD60D2" w:rsidRPr="00D16BB4" w:rsidRDefault="00CD60D2" w:rsidP="00CD60D2">
            <w:pPr>
              <w:pStyle w:val="ENoteTableText"/>
            </w:pPr>
            <w:r w:rsidRPr="00D16BB4">
              <w:t>ad No 345, 2004</w:t>
            </w:r>
          </w:p>
        </w:tc>
      </w:tr>
      <w:tr w:rsidR="00CD60D2" w:rsidRPr="00D16BB4" w14:paraId="4D1BFC04" w14:textId="77777777" w:rsidTr="009717D7">
        <w:trPr>
          <w:cantSplit/>
        </w:trPr>
        <w:tc>
          <w:tcPr>
            <w:tcW w:w="1495" w:type="pct"/>
            <w:shd w:val="clear" w:color="auto" w:fill="auto"/>
          </w:tcPr>
          <w:p w14:paraId="34A6B386" w14:textId="77777777" w:rsidR="00CD60D2" w:rsidRPr="00D16BB4" w:rsidRDefault="00CD60D2" w:rsidP="00CD60D2">
            <w:pPr>
              <w:pStyle w:val="ENoteTableText"/>
              <w:tabs>
                <w:tab w:val="center" w:leader="dot" w:pos="2268"/>
              </w:tabs>
            </w:pPr>
          </w:p>
        </w:tc>
        <w:tc>
          <w:tcPr>
            <w:tcW w:w="3505" w:type="pct"/>
            <w:shd w:val="clear" w:color="auto" w:fill="auto"/>
          </w:tcPr>
          <w:p w14:paraId="7A41E5DB" w14:textId="77777777" w:rsidR="00CD60D2" w:rsidRPr="00D16BB4" w:rsidRDefault="00CD60D2" w:rsidP="00CD60D2">
            <w:pPr>
              <w:pStyle w:val="ENoteTableText"/>
            </w:pPr>
            <w:r w:rsidRPr="00D16BB4">
              <w:t>rep No 80, 2013</w:t>
            </w:r>
          </w:p>
        </w:tc>
      </w:tr>
      <w:tr w:rsidR="00CD60D2" w:rsidRPr="00D16BB4" w14:paraId="6A0CD90C" w14:textId="77777777" w:rsidTr="009717D7">
        <w:trPr>
          <w:cantSplit/>
        </w:trPr>
        <w:tc>
          <w:tcPr>
            <w:tcW w:w="1495" w:type="pct"/>
            <w:shd w:val="clear" w:color="auto" w:fill="auto"/>
          </w:tcPr>
          <w:p w14:paraId="45A0103A" w14:textId="77777777" w:rsidR="00CD60D2" w:rsidRPr="00D16BB4" w:rsidRDefault="00CD60D2" w:rsidP="00CD60D2">
            <w:pPr>
              <w:pStyle w:val="ENoteTableText"/>
              <w:tabs>
                <w:tab w:val="center" w:leader="dot" w:pos="2268"/>
              </w:tabs>
            </w:pPr>
            <w:r w:rsidRPr="00D16BB4">
              <w:lastRenderedPageBreak/>
              <w:t>r 201.010</w:t>
            </w:r>
            <w:r w:rsidRPr="00D16BB4">
              <w:tab/>
            </w:r>
          </w:p>
        </w:tc>
        <w:tc>
          <w:tcPr>
            <w:tcW w:w="3505" w:type="pct"/>
            <w:shd w:val="clear" w:color="auto" w:fill="auto"/>
          </w:tcPr>
          <w:p w14:paraId="289B54B1" w14:textId="77777777" w:rsidR="00CD60D2" w:rsidRPr="00D16BB4" w:rsidRDefault="00CD60D2" w:rsidP="00CD60D2">
            <w:pPr>
              <w:pStyle w:val="ENoteTableText"/>
            </w:pPr>
            <w:r w:rsidRPr="00D16BB4">
              <w:t>ad No 345, 2004</w:t>
            </w:r>
          </w:p>
        </w:tc>
      </w:tr>
      <w:tr w:rsidR="00CD60D2" w:rsidRPr="00D16BB4" w14:paraId="4C37724B" w14:textId="77777777" w:rsidTr="009717D7">
        <w:trPr>
          <w:cantSplit/>
        </w:trPr>
        <w:tc>
          <w:tcPr>
            <w:tcW w:w="1495" w:type="pct"/>
            <w:shd w:val="clear" w:color="auto" w:fill="auto"/>
          </w:tcPr>
          <w:p w14:paraId="09EF9DE5" w14:textId="77777777" w:rsidR="00CD60D2" w:rsidRPr="00D16BB4" w:rsidRDefault="00CD60D2" w:rsidP="00CD60D2">
            <w:pPr>
              <w:pStyle w:val="ENoteTableText"/>
              <w:tabs>
                <w:tab w:val="center" w:leader="dot" w:pos="2268"/>
              </w:tabs>
            </w:pPr>
          </w:p>
        </w:tc>
        <w:tc>
          <w:tcPr>
            <w:tcW w:w="3505" w:type="pct"/>
            <w:shd w:val="clear" w:color="auto" w:fill="auto"/>
          </w:tcPr>
          <w:p w14:paraId="48890952" w14:textId="77777777" w:rsidR="00CD60D2" w:rsidRPr="00D16BB4" w:rsidRDefault="00CD60D2" w:rsidP="00CD60D2">
            <w:pPr>
              <w:pStyle w:val="ENoteTableText"/>
            </w:pPr>
            <w:r w:rsidRPr="00D16BB4">
              <w:t>rep No 80, 2013</w:t>
            </w:r>
          </w:p>
        </w:tc>
      </w:tr>
      <w:tr w:rsidR="00CD60D2" w:rsidRPr="00D16BB4" w14:paraId="0F2778E8" w14:textId="77777777" w:rsidTr="009717D7">
        <w:trPr>
          <w:cantSplit/>
        </w:trPr>
        <w:tc>
          <w:tcPr>
            <w:tcW w:w="1495" w:type="pct"/>
            <w:shd w:val="clear" w:color="auto" w:fill="auto"/>
          </w:tcPr>
          <w:p w14:paraId="0628897B" w14:textId="77777777" w:rsidR="00CD60D2" w:rsidRPr="00D16BB4" w:rsidRDefault="00CD60D2" w:rsidP="00CD60D2">
            <w:pPr>
              <w:pStyle w:val="ENoteTableText"/>
              <w:tabs>
                <w:tab w:val="center" w:leader="dot" w:pos="2268"/>
              </w:tabs>
            </w:pPr>
            <w:r w:rsidRPr="00D16BB4">
              <w:t>r 201.015</w:t>
            </w:r>
            <w:r w:rsidRPr="00D16BB4">
              <w:tab/>
            </w:r>
          </w:p>
        </w:tc>
        <w:tc>
          <w:tcPr>
            <w:tcW w:w="3505" w:type="pct"/>
            <w:shd w:val="clear" w:color="auto" w:fill="auto"/>
          </w:tcPr>
          <w:p w14:paraId="5C2EEC2E" w14:textId="77777777" w:rsidR="00CD60D2" w:rsidRPr="00D16BB4" w:rsidRDefault="00CD60D2" w:rsidP="00CD60D2">
            <w:pPr>
              <w:pStyle w:val="ENoteTableText"/>
            </w:pPr>
            <w:r w:rsidRPr="00D16BB4">
              <w:t>ad No 345, 2004</w:t>
            </w:r>
          </w:p>
        </w:tc>
      </w:tr>
      <w:tr w:rsidR="00CD60D2" w:rsidRPr="00D16BB4" w14:paraId="4F58E3F8" w14:textId="77777777" w:rsidTr="009717D7">
        <w:trPr>
          <w:cantSplit/>
        </w:trPr>
        <w:tc>
          <w:tcPr>
            <w:tcW w:w="1495" w:type="pct"/>
            <w:shd w:val="clear" w:color="auto" w:fill="auto"/>
          </w:tcPr>
          <w:p w14:paraId="785607BD" w14:textId="77777777" w:rsidR="00CD60D2" w:rsidRPr="00D16BB4" w:rsidRDefault="00CD60D2" w:rsidP="00CD60D2">
            <w:pPr>
              <w:pStyle w:val="ENoteTableText"/>
            </w:pPr>
          </w:p>
        </w:tc>
        <w:tc>
          <w:tcPr>
            <w:tcW w:w="3505" w:type="pct"/>
            <w:shd w:val="clear" w:color="auto" w:fill="auto"/>
          </w:tcPr>
          <w:p w14:paraId="1773C4FD" w14:textId="77777777" w:rsidR="00CD60D2" w:rsidRPr="00D16BB4" w:rsidRDefault="00CD60D2" w:rsidP="00CD60D2">
            <w:pPr>
              <w:pStyle w:val="ENoteTableText"/>
            </w:pPr>
            <w:r w:rsidRPr="00D16BB4">
              <w:t>rep No 77, 2011</w:t>
            </w:r>
          </w:p>
        </w:tc>
      </w:tr>
      <w:tr w:rsidR="00CD60D2" w:rsidRPr="00D16BB4" w14:paraId="31055CD2" w14:textId="77777777" w:rsidTr="009717D7">
        <w:trPr>
          <w:cantSplit/>
        </w:trPr>
        <w:tc>
          <w:tcPr>
            <w:tcW w:w="1495" w:type="pct"/>
            <w:shd w:val="clear" w:color="auto" w:fill="auto"/>
          </w:tcPr>
          <w:p w14:paraId="202E7491" w14:textId="77777777" w:rsidR="00CD60D2" w:rsidRPr="00D16BB4" w:rsidRDefault="00CD60D2" w:rsidP="00CD60D2">
            <w:pPr>
              <w:pStyle w:val="ENoteTableText"/>
              <w:tabs>
                <w:tab w:val="center" w:leader="dot" w:pos="2268"/>
              </w:tabs>
            </w:pPr>
            <w:r w:rsidRPr="00D16BB4">
              <w:t>r 201.016</w:t>
            </w:r>
            <w:r w:rsidRPr="00D16BB4">
              <w:tab/>
            </w:r>
          </w:p>
        </w:tc>
        <w:tc>
          <w:tcPr>
            <w:tcW w:w="3505" w:type="pct"/>
            <w:shd w:val="clear" w:color="auto" w:fill="auto"/>
          </w:tcPr>
          <w:p w14:paraId="313A9F7D" w14:textId="77777777" w:rsidR="00CD60D2" w:rsidRPr="00D16BB4" w:rsidRDefault="00CD60D2" w:rsidP="00CD60D2">
            <w:pPr>
              <w:pStyle w:val="ENoteTableText"/>
            </w:pPr>
            <w:r w:rsidRPr="00D16BB4">
              <w:t>ad No 258, 2005</w:t>
            </w:r>
          </w:p>
        </w:tc>
      </w:tr>
      <w:tr w:rsidR="00CD60D2" w:rsidRPr="00D16BB4" w14:paraId="7E291137" w14:textId="77777777" w:rsidTr="009717D7">
        <w:trPr>
          <w:cantSplit/>
        </w:trPr>
        <w:tc>
          <w:tcPr>
            <w:tcW w:w="1495" w:type="pct"/>
            <w:shd w:val="clear" w:color="auto" w:fill="auto"/>
          </w:tcPr>
          <w:p w14:paraId="35C6B909" w14:textId="77777777" w:rsidR="00CD60D2" w:rsidRPr="00D16BB4" w:rsidRDefault="00CD60D2" w:rsidP="00CD60D2">
            <w:pPr>
              <w:pStyle w:val="ENoteTableText"/>
            </w:pPr>
          </w:p>
        </w:tc>
        <w:tc>
          <w:tcPr>
            <w:tcW w:w="3505" w:type="pct"/>
            <w:shd w:val="clear" w:color="auto" w:fill="auto"/>
          </w:tcPr>
          <w:p w14:paraId="23B55275" w14:textId="460584EC" w:rsidR="00CD60D2" w:rsidRPr="00D16BB4" w:rsidRDefault="00CD60D2" w:rsidP="00CD60D2">
            <w:pPr>
              <w:pStyle w:val="ENoteTableText"/>
            </w:pPr>
            <w:r w:rsidRPr="00D16BB4">
              <w:t>am No 192, 2008; F2019L01027</w:t>
            </w:r>
            <w:r w:rsidR="004723D8" w:rsidRPr="00D16BB4">
              <w:t xml:space="preserve">; </w:t>
            </w:r>
            <w:r w:rsidR="004723D8" w:rsidRPr="00D16BB4">
              <w:rPr>
                <w:noProof/>
              </w:rPr>
              <w:t>F2023L00606</w:t>
            </w:r>
          </w:p>
        </w:tc>
      </w:tr>
      <w:tr w:rsidR="00CD60D2" w:rsidRPr="00D16BB4" w14:paraId="7A3E6FEA" w14:textId="77777777" w:rsidTr="009717D7">
        <w:trPr>
          <w:cantSplit/>
        </w:trPr>
        <w:tc>
          <w:tcPr>
            <w:tcW w:w="1495" w:type="pct"/>
            <w:shd w:val="clear" w:color="auto" w:fill="auto"/>
          </w:tcPr>
          <w:p w14:paraId="08866C76" w14:textId="77777777" w:rsidR="00CD60D2" w:rsidRPr="00D16BB4" w:rsidRDefault="00CD60D2" w:rsidP="00CD60D2">
            <w:pPr>
              <w:pStyle w:val="ENoteTableText"/>
              <w:tabs>
                <w:tab w:val="center" w:leader="dot" w:pos="2268"/>
              </w:tabs>
            </w:pPr>
            <w:r w:rsidRPr="00D16BB4">
              <w:t>r 201.020</w:t>
            </w:r>
            <w:r w:rsidRPr="00D16BB4">
              <w:tab/>
            </w:r>
          </w:p>
        </w:tc>
        <w:tc>
          <w:tcPr>
            <w:tcW w:w="3505" w:type="pct"/>
            <w:shd w:val="clear" w:color="auto" w:fill="auto"/>
          </w:tcPr>
          <w:p w14:paraId="27FB998D" w14:textId="77777777" w:rsidR="00CD60D2" w:rsidRPr="00D16BB4" w:rsidRDefault="00CD60D2" w:rsidP="00CD60D2">
            <w:pPr>
              <w:pStyle w:val="ENoteTableText"/>
            </w:pPr>
            <w:r w:rsidRPr="00D16BB4">
              <w:t>ad No 345, 2004</w:t>
            </w:r>
          </w:p>
        </w:tc>
      </w:tr>
      <w:tr w:rsidR="00CD60D2" w:rsidRPr="00D16BB4" w14:paraId="104304CD" w14:textId="77777777" w:rsidTr="009717D7">
        <w:trPr>
          <w:cantSplit/>
        </w:trPr>
        <w:tc>
          <w:tcPr>
            <w:tcW w:w="1495" w:type="pct"/>
            <w:shd w:val="clear" w:color="auto" w:fill="auto"/>
          </w:tcPr>
          <w:p w14:paraId="48585EF7" w14:textId="77777777" w:rsidR="00CD60D2" w:rsidRPr="00D16BB4" w:rsidRDefault="00CD60D2" w:rsidP="00CD60D2">
            <w:pPr>
              <w:pStyle w:val="ENoteTableText"/>
            </w:pPr>
          </w:p>
        </w:tc>
        <w:tc>
          <w:tcPr>
            <w:tcW w:w="3505" w:type="pct"/>
            <w:shd w:val="clear" w:color="auto" w:fill="auto"/>
          </w:tcPr>
          <w:p w14:paraId="0140066C" w14:textId="77777777" w:rsidR="00CD60D2" w:rsidRPr="00D16BB4" w:rsidRDefault="00CD60D2" w:rsidP="00CD60D2">
            <w:pPr>
              <w:pStyle w:val="ENoteTableText"/>
            </w:pPr>
            <w:r w:rsidRPr="00D16BB4">
              <w:t>rs No 77, 2011</w:t>
            </w:r>
          </w:p>
        </w:tc>
      </w:tr>
      <w:tr w:rsidR="00CD60D2" w:rsidRPr="00D16BB4" w14:paraId="3FE03E16" w14:textId="77777777" w:rsidTr="009717D7">
        <w:trPr>
          <w:cantSplit/>
        </w:trPr>
        <w:tc>
          <w:tcPr>
            <w:tcW w:w="1495" w:type="pct"/>
            <w:shd w:val="clear" w:color="auto" w:fill="auto"/>
          </w:tcPr>
          <w:p w14:paraId="505FAF8A" w14:textId="1B66AC03" w:rsidR="00CD60D2" w:rsidRPr="00D16BB4" w:rsidRDefault="00CD60D2" w:rsidP="00CD60D2">
            <w:pPr>
              <w:pStyle w:val="ENoteTableText"/>
              <w:tabs>
                <w:tab w:val="center" w:leader="dot" w:pos="2268"/>
              </w:tabs>
            </w:pPr>
            <w:r w:rsidRPr="00D16BB4">
              <w:t>r 201.022</w:t>
            </w:r>
            <w:r w:rsidRPr="00D16BB4">
              <w:tab/>
            </w:r>
          </w:p>
        </w:tc>
        <w:tc>
          <w:tcPr>
            <w:tcW w:w="3505" w:type="pct"/>
            <w:shd w:val="clear" w:color="auto" w:fill="auto"/>
          </w:tcPr>
          <w:p w14:paraId="01DE1535" w14:textId="3F812F8C" w:rsidR="00CD60D2" w:rsidRPr="00D16BB4" w:rsidRDefault="00CD60D2" w:rsidP="00CD60D2">
            <w:pPr>
              <w:pStyle w:val="ENoteTableText"/>
            </w:pPr>
            <w:r w:rsidRPr="00D16BB4">
              <w:t xml:space="preserve">ad </w:t>
            </w:r>
            <w:r w:rsidRPr="00D16BB4">
              <w:rPr>
                <w:noProof/>
              </w:rPr>
              <w:t>F2021L00200</w:t>
            </w:r>
          </w:p>
        </w:tc>
      </w:tr>
      <w:tr w:rsidR="00D7084D" w:rsidRPr="00D16BB4" w14:paraId="3FD3F43C" w14:textId="77777777" w:rsidTr="009717D7">
        <w:trPr>
          <w:cantSplit/>
        </w:trPr>
        <w:tc>
          <w:tcPr>
            <w:tcW w:w="1495" w:type="pct"/>
            <w:shd w:val="clear" w:color="auto" w:fill="auto"/>
          </w:tcPr>
          <w:p w14:paraId="40F52AB5" w14:textId="77777777" w:rsidR="00D7084D" w:rsidRPr="00D16BB4" w:rsidRDefault="00D7084D" w:rsidP="00CD60D2">
            <w:pPr>
              <w:pStyle w:val="ENoteTableText"/>
              <w:tabs>
                <w:tab w:val="center" w:leader="dot" w:pos="2268"/>
              </w:tabs>
            </w:pPr>
          </w:p>
        </w:tc>
        <w:tc>
          <w:tcPr>
            <w:tcW w:w="3505" w:type="pct"/>
            <w:shd w:val="clear" w:color="auto" w:fill="auto"/>
          </w:tcPr>
          <w:p w14:paraId="187446FC" w14:textId="34F6A31F" w:rsidR="00D7084D" w:rsidRPr="00D16BB4" w:rsidRDefault="00D7084D" w:rsidP="00CD60D2">
            <w:pPr>
              <w:pStyle w:val="ENoteTableText"/>
            </w:pPr>
            <w:r w:rsidRPr="00D16BB4">
              <w:t xml:space="preserve">am </w:t>
            </w:r>
            <w:r w:rsidRPr="00D16BB4">
              <w:rPr>
                <w:noProof/>
              </w:rPr>
              <w:t>F2023L00606</w:t>
            </w:r>
          </w:p>
        </w:tc>
      </w:tr>
      <w:tr w:rsidR="00CD60D2" w:rsidRPr="00D16BB4" w14:paraId="4FE02B1A" w14:textId="77777777" w:rsidTr="009717D7">
        <w:trPr>
          <w:cantSplit/>
        </w:trPr>
        <w:tc>
          <w:tcPr>
            <w:tcW w:w="1495" w:type="pct"/>
            <w:shd w:val="clear" w:color="auto" w:fill="auto"/>
          </w:tcPr>
          <w:p w14:paraId="761BDC5A" w14:textId="77777777" w:rsidR="00CD60D2" w:rsidRPr="00D16BB4" w:rsidRDefault="00CD60D2" w:rsidP="00CD60D2">
            <w:pPr>
              <w:pStyle w:val="ENoteTableText"/>
              <w:tabs>
                <w:tab w:val="center" w:leader="dot" w:pos="2268"/>
              </w:tabs>
            </w:pPr>
            <w:r w:rsidRPr="00D16BB4">
              <w:t>r 201.025</w:t>
            </w:r>
            <w:r w:rsidRPr="00D16BB4">
              <w:tab/>
            </w:r>
          </w:p>
        </w:tc>
        <w:tc>
          <w:tcPr>
            <w:tcW w:w="3505" w:type="pct"/>
            <w:shd w:val="clear" w:color="auto" w:fill="auto"/>
          </w:tcPr>
          <w:p w14:paraId="25E150A9" w14:textId="77777777" w:rsidR="00CD60D2" w:rsidRPr="00D16BB4" w:rsidRDefault="00CD60D2" w:rsidP="00CD60D2">
            <w:pPr>
              <w:pStyle w:val="ENoteTableText"/>
              <w:tabs>
                <w:tab w:val="center" w:leader="dot" w:pos="2268"/>
              </w:tabs>
            </w:pPr>
            <w:r w:rsidRPr="00D16BB4">
              <w:t>ad No 274, 2013</w:t>
            </w:r>
          </w:p>
        </w:tc>
      </w:tr>
      <w:tr w:rsidR="00CD60D2" w:rsidRPr="00D16BB4" w14:paraId="6305441D" w14:textId="77777777" w:rsidTr="009717D7">
        <w:trPr>
          <w:cantSplit/>
        </w:trPr>
        <w:tc>
          <w:tcPr>
            <w:tcW w:w="1495" w:type="pct"/>
            <w:shd w:val="clear" w:color="auto" w:fill="auto"/>
          </w:tcPr>
          <w:p w14:paraId="734244EF" w14:textId="796A3B69" w:rsidR="00CD60D2" w:rsidRPr="00D16BB4" w:rsidRDefault="00CD60D2" w:rsidP="00CD60D2">
            <w:pPr>
              <w:pStyle w:val="ENoteTableText"/>
              <w:tabs>
                <w:tab w:val="center" w:leader="dot" w:pos="2268"/>
              </w:tabs>
            </w:pPr>
            <w:r w:rsidRPr="00D16BB4">
              <w:t>r 201.030</w:t>
            </w:r>
            <w:r w:rsidRPr="00D16BB4">
              <w:tab/>
            </w:r>
          </w:p>
        </w:tc>
        <w:tc>
          <w:tcPr>
            <w:tcW w:w="3505" w:type="pct"/>
            <w:shd w:val="clear" w:color="auto" w:fill="auto"/>
          </w:tcPr>
          <w:p w14:paraId="505B8B8B" w14:textId="7935F0B4" w:rsidR="00CD60D2" w:rsidRPr="00D16BB4" w:rsidRDefault="00CD60D2" w:rsidP="00CD60D2">
            <w:pPr>
              <w:pStyle w:val="ENoteTableText"/>
              <w:tabs>
                <w:tab w:val="center" w:leader="dot" w:pos="2268"/>
              </w:tabs>
            </w:pPr>
            <w:r w:rsidRPr="00D16BB4">
              <w:t xml:space="preserve">ad </w:t>
            </w:r>
            <w:r w:rsidRPr="00D16BB4">
              <w:rPr>
                <w:noProof/>
              </w:rPr>
              <w:t>F2021L00200</w:t>
            </w:r>
          </w:p>
        </w:tc>
      </w:tr>
      <w:tr w:rsidR="00CD60D2" w:rsidRPr="00D16BB4" w14:paraId="3FB57CB4" w14:textId="77777777" w:rsidTr="009717D7">
        <w:trPr>
          <w:cantSplit/>
        </w:trPr>
        <w:tc>
          <w:tcPr>
            <w:tcW w:w="1495" w:type="pct"/>
            <w:shd w:val="clear" w:color="auto" w:fill="auto"/>
          </w:tcPr>
          <w:p w14:paraId="65E257C3" w14:textId="77777777" w:rsidR="00CD60D2" w:rsidRPr="00D16BB4" w:rsidRDefault="00CD60D2" w:rsidP="00CD60D2">
            <w:pPr>
              <w:pStyle w:val="ENoteTableText"/>
            </w:pPr>
            <w:r w:rsidRPr="00D16BB4">
              <w:rPr>
                <w:b/>
              </w:rPr>
              <w:t>Part 202</w:t>
            </w:r>
          </w:p>
        </w:tc>
        <w:tc>
          <w:tcPr>
            <w:tcW w:w="3505" w:type="pct"/>
            <w:shd w:val="clear" w:color="auto" w:fill="auto"/>
          </w:tcPr>
          <w:p w14:paraId="374DD372" w14:textId="77777777" w:rsidR="00CD60D2" w:rsidRPr="00D16BB4" w:rsidRDefault="00CD60D2" w:rsidP="00CD60D2">
            <w:pPr>
              <w:pStyle w:val="ENoteTableText"/>
            </w:pPr>
          </w:p>
        </w:tc>
      </w:tr>
      <w:tr w:rsidR="00CD60D2" w:rsidRPr="00D16BB4" w14:paraId="71081DB9" w14:textId="77777777" w:rsidTr="009717D7">
        <w:trPr>
          <w:cantSplit/>
        </w:trPr>
        <w:tc>
          <w:tcPr>
            <w:tcW w:w="1495" w:type="pct"/>
            <w:shd w:val="clear" w:color="auto" w:fill="auto"/>
          </w:tcPr>
          <w:p w14:paraId="307DD963" w14:textId="77777777" w:rsidR="00CD60D2" w:rsidRPr="00D16BB4" w:rsidRDefault="00CD60D2" w:rsidP="00CD60D2">
            <w:pPr>
              <w:pStyle w:val="ENoteTableText"/>
              <w:tabs>
                <w:tab w:val="center" w:leader="dot" w:pos="2268"/>
              </w:tabs>
            </w:pPr>
            <w:r w:rsidRPr="00D16BB4">
              <w:t>Part 202</w:t>
            </w:r>
            <w:r w:rsidRPr="00D16BB4">
              <w:tab/>
            </w:r>
          </w:p>
        </w:tc>
        <w:tc>
          <w:tcPr>
            <w:tcW w:w="3505" w:type="pct"/>
            <w:shd w:val="clear" w:color="auto" w:fill="auto"/>
          </w:tcPr>
          <w:p w14:paraId="67097631" w14:textId="77777777" w:rsidR="00CD60D2" w:rsidRPr="00D16BB4" w:rsidRDefault="00CD60D2" w:rsidP="00CD60D2">
            <w:pPr>
              <w:pStyle w:val="ENoteTableText"/>
            </w:pPr>
            <w:r w:rsidRPr="00D16BB4">
              <w:t>ad No 262, 1999</w:t>
            </w:r>
          </w:p>
        </w:tc>
      </w:tr>
      <w:tr w:rsidR="00CD60D2" w:rsidRPr="00D16BB4" w14:paraId="57C48FEC" w14:textId="77777777" w:rsidTr="009717D7">
        <w:trPr>
          <w:cantSplit/>
        </w:trPr>
        <w:tc>
          <w:tcPr>
            <w:tcW w:w="1495" w:type="pct"/>
            <w:shd w:val="clear" w:color="auto" w:fill="auto"/>
          </w:tcPr>
          <w:p w14:paraId="5F693FEF" w14:textId="77777777" w:rsidR="00CD60D2" w:rsidRPr="00D16BB4" w:rsidRDefault="00CD60D2" w:rsidP="00CD60D2">
            <w:pPr>
              <w:pStyle w:val="ENoteTableText"/>
              <w:tabs>
                <w:tab w:val="center" w:leader="dot" w:pos="2268"/>
              </w:tabs>
            </w:pPr>
          </w:p>
        </w:tc>
        <w:tc>
          <w:tcPr>
            <w:tcW w:w="3505" w:type="pct"/>
            <w:shd w:val="clear" w:color="auto" w:fill="auto"/>
          </w:tcPr>
          <w:p w14:paraId="63C6AC15" w14:textId="77777777" w:rsidR="00CD60D2" w:rsidRPr="00D16BB4" w:rsidRDefault="00CD60D2" w:rsidP="00CD60D2">
            <w:pPr>
              <w:pStyle w:val="ENoteTableText"/>
            </w:pPr>
            <w:r w:rsidRPr="00D16BB4">
              <w:t>am No 345, 2004; No 80, 2013; No 188, 2013; No 274, 2013; No 275, 2013; No 40, 2014; No 125, 2014; No 135, 2014</w:t>
            </w:r>
          </w:p>
        </w:tc>
      </w:tr>
      <w:tr w:rsidR="00CD60D2" w:rsidRPr="00D16BB4" w14:paraId="75C2EC4C" w14:textId="77777777" w:rsidTr="009717D7">
        <w:trPr>
          <w:cantSplit/>
        </w:trPr>
        <w:tc>
          <w:tcPr>
            <w:tcW w:w="1495" w:type="pct"/>
            <w:shd w:val="clear" w:color="auto" w:fill="auto"/>
          </w:tcPr>
          <w:p w14:paraId="2AD238F6" w14:textId="56065416" w:rsidR="00CD60D2" w:rsidRPr="00D16BB4" w:rsidRDefault="00B74D4F" w:rsidP="00CD60D2">
            <w:pPr>
              <w:pStyle w:val="ENoteTableText"/>
              <w:tabs>
                <w:tab w:val="center" w:leader="dot" w:pos="2268"/>
              </w:tabs>
            </w:pPr>
            <w:r w:rsidRPr="00D16BB4">
              <w:t>Subpart 2</w:t>
            </w:r>
            <w:r w:rsidR="00CD60D2" w:rsidRPr="00D16BB4">
              <w:t>02.AA heading</w:t>
            </w:r>
            <w:r w:rsidR="00CD60D2" w:rsidRPr="00D16BB4">
              <w:tab/>
            </w:r>
          </w:p>
        </w:tc>
        <w:tc>
          <w:tcPr>
            <w:tcW w:w="3505" w:type="pct"/>
            <w:shd w:val="clear" w:color="auto" w:fill="auto"/>
          </w:tcPr>
          <w:p w14:paraId="5DE0023E" w14:textId="77777777" w:rsidR="00CD60D2" w:rsidRPr="00D16BB4" w:rsidRDefault="00CD60D2" w:rsidP="00CD60D2">
            <w:pPr>
              <w:pStyle w:val="ENoteTableText"/>
            </w:pPr>
            <w:r w:rsidRPr="00D16BB4">
              <w:t>ad No 321, 2002</w:t>
            </w:r>
          </w:p>
        </w:tc>
      </w:tr>
      <w:tr w:rsidR="00CD60D2" w:rsidRPr="00D16BB4" w14:paraId="68CD8121" w14:textId="77777777" w:rsidTr="009717D7">
        <w:trPr>
          <w:cantSplit/>
        </w:trPr>
        <w:tc>
          <w:tcPr>
            <w:tcW w:w="1495" w:type="pct"/>
            <w:shd w:val="clear" w:color="auto" w:fill="auto"/>
          </w:tcPr>
          <w:p w14:paraId="51F00F67" w14:textId="77777777" w:rsidR="00CD60D2" w:rsidRPr="00D16BB4" w:rsidRDefault="00CD60D2" w:rsidP="00CD60D2">
            <w:pPr>
              <w:pStyle w:val="ENoteTableText"/>
            </w:pPr>
          </w:p>
        </w:tc>
        <w:tc>
          <w:tcPr>
            <w:tcW w:w="3505" w:type="pct"/>
            <w:shd w:val="clear" w:color="auto" w:fill="auto"/>
          </w:tcPr>
          <w:p w14:paraId="018BBC90" w14:textId="77777777" w:rsidR="00CD60D2" w:rsidRPr="00D16BB4" w:rsidRDefault="00CD60D2" w:rsidP="00CD60D2">
            <w:pPr>
              <w:pStyle w:val="ENoteTableText"/>
            </w:pPr>
            <w:r w:rsidRPr="00D16BB4">
              <w:t>rep No 345, 2004</w:t>
            </w:r>
          </w:p>
        </w:tc>
      </w:tr>
      <w:tr w:rsidR="00CD60D2" w:rsidRPr="00D16BB4" w14:paraId="11A2B846" w14:textId="77777777" w:rsidTr="009717D7">
        <w:trPr>
          <w:cantSplit/>
        </w:trPr>
        <w:tc>
          <w:tcPr>
            <w:tcW w:w="1495" w:type="pct"/>
            <w:shd w:val="clear" w:color="auto" w:fill="auto"/>
          </w:tcPr>
          <w:p w14:paraId="2EDFBE42" w14:textId="3805A7BE" w:rsidR="00CD60D2" w:rsidRPr="00D16BB4" w:rsidRDefault="00B74D4F" w:rsidP="00CD60D2">
            <w:pPr>
              <w:pStyle w:val="ENoteTableText"/>
              <w:tabs>
                <w:tab w:val="center" w:leader="dot" w:pos="2268"/>
              </w:tabs>
            </w:pPr>
            <w:r w:rsidRPr="00D16BB4">
              <w:t>Subpart 2</w:t>
            </w:r>
            <w:r w:rsidR="00CD60D2" w:rsidRPr="00D16BB4">
              <w:t>02.AA</w:t>
            </w:r>
            <w:r w:rsidR="00CD60D2" w:rsidRPr="00D16BB4">
              <w:tab/>
            </w:r>
          </w:p>
        </w:tc>
        <w:tc>
          <w:tcPr>
            <w:tcW w:w="3505" w:type="pct"/>
            <w:shd w:val="clear" w:color="auto" w:fill="auto"/>
          </w:tcPr>
          <w:p w14:paraId="5892C52A" w14:textId="77777777" w:rsidR="00CD60D2" w:rsidRPr="00D16BB4" w:rsidRDefault="00CD60D2" w:rsidP="00CD60D2">
            <w:pPr>
              <w:pStyle w:val="ENoteTableText"/>
            </w:pPr>
            <w:r w:rsidRPr="00D16BB4">
              <w:t>rep No 345, 2004</w:t>
            </w:r>
          </w:p>
        </w:tc>
      </w:tr>
      <w:tr w:rsidR="00CD60D2" w:rsidRPr="00D16BB4" w14:paraId="6EDE67F7" w14:textId="77777777" w:rsidTr="009717D7">
        <w:trPr>
          <w:cantSplit/>
        </w:trPr>
        <w:tc>
          <w:tcPr>
            <w:tcW w:w="1495" w:type="pct"/>
            <w:shd w:val="clear" w:color="auto" w:fill="auto"/>
          </w:tcPr>
          <w:p w14:paraId="2A840B01" w14:textId="77777777" w:rsidR="00CD60D2" w:rsidRPr="00D16BB4" w:rsidRDefault="00CD60D2" w:rsidP="00CD60D2">
            <w:pPr>
              <w:pStyle w:val="ENoteTableText"/>
              <w:tabs>
                <w:tab w:val="center" w:leader="dot" w:pos="2268"/>
              </w:tabs>
            </w:pPr>
            <w:r w:rsidRPr="00D16BB4">
              <w:t>r 202.0</w:t>
            </w:r>
            <w:r w:rsidRPr="00D16BB4">
              <w:tab/>
            </w:r>
          </w:p>
        </w:tc>
        <w:tc>
          <w:tcPr>
            <w:tcW w:w="3505" w:type="pct"/>
            <w:shd w:val="clear" w:color="auto" w:fill="auto"/>
          </w:tcPr>
          <w:p w14:paraId="26A6FA55" w14:textId="77777777" w:rsidR="00CD60D2" w:rsidRPr="00D16BB4" w:rsidRDefault="00CD60D2" w:rsidP="00CD60D2">
            <w:pPr>
              <w:pStyle w:val="ENoteTableText"/>
            </w:pPr>
            <w:r w:rsidRPr="00D16BB4">
              <w:t>ad No 204, 2000</w:t>
            </w:r>
          </w:p>
        </w:tc>
      </w:tr>
      <w:tr w:rsidR="00CD60D2" w:rsidRPr="00D16BB4" w14:paraId="1101E52B" w14:textId="77777777" w:rsidTr="009717D7">
        <w:trPr>
          <w:cantSplit/>
        </w:trPr>
        <w:tc>
          <w:tcPr>
            <w:tcW w:w="1495" w:type="pct"/>
            <w:shd w:val="clear" w:color="auto" w:fill="auto"/>
          </w:tcPr>
          <w:p w14:paraId="65476DCF" w14:textId="77777777" w:rsidR="00CD60D2" w:rsidRPr="00D16BB4" w:rsidRDefault="00CD60D2" w:rsidP="00CD60D2">
            <w:pPr>
              <w:pStyle w:val="ENoteTableText"/>
            </w:pPr>
          </w:p>
        </w:tc>
        <w:tc>
          <w:tcPr>
            <w:tcW w:w="3505" w:type="pct"/>
            <w:shd w:val="clear" w:color="auto" w:fill="auto"/>
          </w:tcPr>
          <w:p w14:paraId="004C7A71" w14:textId="77777777" w:rsidR="00CD60D2" w:rsidRPr="00D16BB4" w:rsidRDefault="00CD60D2" w:rsidP="00CD60D2">
            <w:pPr>
              <w:pStyle w:val="ENoteTableText"/>
            </w:pPr>
            <w:r w:rsidRPr="00D16BB4">
              <w:t>rep No 321, 2002</w:t>
            </w:r>
          </w:p>
        </w:tc>
      </w:tr>
      <w:tr w:rsidR="00CD60D2" w:rsidRPr="00D16BB4" w14:paraId="6F906FDE" w14:textId="77777777" w:rsidTr="009717D7">
        <w:trPr>
          <w:cantSplit/>
        </w:trPr>
        <w:tc>
          <w:tcPr>
            <w:tcW w:w="1495" w:type="pct"/>
            <w:shd w:val="clear" w:color="auto" w:fill="auto"/>
          </w:tcPr>
          <w:p w14:paraId="10C16B3B" w14:textId="77777777" w:rsidR="00CD60D2" w:rsidRPr="00D16BB4" w:rsidRDefault="00CD60D2" w:rsidP="00CD60D2">
            <w:pPr>
              <w:pStyle w:val="ENoteTableText"/>
              <w:tabs>
                <w:tab w:val="center" w:leader="dot" w:pos="2268"/>
              </w:tabs>
            </w:pPr>
            <w:r w:rsidRPr="00D16BB4">
              <w:t>r 202.000</w:t>
            </w:r>
            <w:r w:rsidRPr="00D16BB4">
              <w:tab/>
            </w:r>
          </w:p>
        </w:tc>
        <w:tc>
          <w:tcPr>
            <w:tcW w:w="3505" w:type="pct"/>
            <w:shd w:val="clear" w:color="auto" w:fill="auto"/>
          </w:tcPr>
          <w:p w14:paraId="673B78A6" w14:textId="77777777" w:rsidR="00CD60D2" w:rsidRPr="00D16BB4" w:rsidRDefault="00CD60D2" w:rsidP="00CD60D2">
            <w:pPr>
              <w:pStyle w:val="ENoteTableText"/>
            </w:pPr>
            <w:r w:rsidRPr="00D16BB4">
              <w:t>ad No 321, 2002</w:t>
            </w:r>
          </w:p>
        </w:tc>
      </w:tr>
      <w:tr w:rsidR="00CD60D2" w:rsidRPr="00D16BB4" w14:paraId="4CC1A53E" w14:textId="77777777" w:rsidTr="009717D7">
        <w:trPr>
          <w:cantSplit/>
        </w:trPr>
        <w:tc>
          <w:tcPr>
            <w:tcW w:w="1495" w:type="pct"/>
            <w:shd w:val="clear" w:color="auto" w:fill="auto"/>
          </w:tcPr>
          <w:p w14:paraId="13209BD3" w14:textId="77777777" w:rsidR="00CD60D2" w:rsidRPr="00D16BB4" w:rsidRDefault="00CD60D2" w:rsidP="00CD60D2">
            <w:pPr>
              <w:pStyle w:val="ENoteTableText"/>
            </w:pPr>
          </w:p>
        </w:tc>
        <w:tc>
          <w:tcPr>
            <w:tcW w:w="3505" w:type="pct"/>
            <w:shd w:val="clear" w:color="auto" w:fill="auto"/>
          </w:tcPr>
          <w:p w14:paraId="6506B103" w14:textId="77777777" w:rsidR="00CD60D2" w:rsidRPr="00D16BB4" w:rsidRDefault="00CD60D2" w:rsidP="00CD60D2">
            <w:pPr>
              <w:pStyle w:val="ENoteTableText"/>
            </w:pPr>
            <w:r w:rsidRPr="00D16BB4">
              <w:t>am No 58, 2003; No 75, 2003; No 240, 2003</w:t>
            </w:r>
          </w:p>
        </w:tc>
      </w:tr>
      <w:tr w:rsidR="00CD60D2" w:rsidRPr="00D16BB4" w14:paraId="0F647BDF" w14:textId="77777777" w:rsidTr="009717D7">
        <w:trPr>
          <w:cantSplit/>
        </w:trPr>
        <w:tc>
          <w:tcPr>
            <w:tcW w:w="1495" w:type="pct"/>
            <w:shd w:val="clear" w:color="auto" w:fill="auto"/>
          </w:tcPr>
          <w:p w14:paraId="3BED1D9B" w14:textId="77777777" w:rsidR="00CD60D2" w:rsidRPr="00D16BB4" w:rsidRDefault="00CD60D2" w:rsidP="00CD60D2">
            <w:pPr>
              <w:pStyle w:val="ENoteTableText"/>
            </w:pPr>
          </w:p>
        </w:tc>
        <w:tc>
          <w:tcPr>
            <w:tcW w:w="3505" w:type="pct"/>
            <w:shd w:val="clear" w:color="auto" w:fill="auto"/>
          </w:tcPr>
          <w:p w14:paraId="1295943C" w14:textId="77777777" w:rsidR="00CD60D2" w:rsidRPr="00D16BB4" w:rsidRDefault="00CD60D2" w:rsidP="00CD60D2">
            <w:pPr>
              <w:pStyle w:val="ENoteTableText"/>
            </w:pPr>
            <w:r w:rsidRPr="00D16BB4">
              <w:t>rep No 345, 2004</w:t>
            </w:r>
          </w:p>
        </w:tc>
      </w:tr>
      <w:tr w:rsidR="00CD60D2" w:rsidRPr="00D16BB4" w14:paraId="31AFC7D0" w14:textId="77777777" w:rsidTr="009717D7">
        <w:trPr>
          <w:cantSplit/>
        </w:trPr>
        <w:tc>
          <w:tcPr>
            <w:tcW w:w="1495" w:type="pct"/>
            <w:shd w:val="clear" w:color="auto" w:fill="auto"/>
          </w:tcPr>
          <w:p w14:paraId="1CF0C4B9" w14:textId="5B742BD6" w:rsidR="00CD60D2" w:rsidRPr="00D16BB4" w:rsidRDefault="00B74D4F" w:rsidP="00CD60D2">
            <w:pPr>
              <w:pStyle w:val="ENoteTableText"/>
            </w:pPr>
            <w:r w:rsidRPr="00D16BB4">
              <w:rPr>
                <w:b/>
              </w:rPr>
              <w:t>Subpart 2</w:t>
            </w:r>
            <w:r w:rsidR="00CD60D2" w:rsidRPr="00D16BB4">
              <w:rPr>
                <w:b/>
              </w:rPr>
              <w:t>02.AB</w:t>
            </w:r>
          </w:p>
        </w:tc>
        <w:tc>
          <w:tcPr>
            <w:tcW w:w="3505" w:type="pct"/>
            <w:shd w:val="clear" w:color="auto" w:fill="auto"/>
          </w:tcPr>
          <w:p w14:paraId="5BB7B536" w14:textId="77777777" w:rsidR="00CD60D2" w:rsidRPr="00D16BB4" w:rsidRDefault="00CD60D2" w:rsidP="00CD60D2">
            <w:pPr>
              <w:pStyle w:val="ENoteTableText"/>
            </w:pPr>
          </w:p>
        </w:tc>
      </w:tr>
      <w:tr w:rsidR="00CD60D2" w:rsidRPr="00D16BB4" w14:paraId="506B69AC" w14:textId="77777777" w:rsidTr="009717D7">
        <w:trPr>
          <w:cantSplit/>
        </w:trPr>
        <w:tc>
          <w:tcPr>
            <w:tcW w:w="1495" w:type="pct"/>
            <w:shd w:val="clear" w:color="auto" w:fill="auto"/>
          </w:tcPr>
          <w:p w14:paraId="3F913F51" w14:textId="50281B50" w:rsidR="00CD60D2" w:rsidRPr="00D16BB4" w:rsidRDefault="00B74D4F" w:rsidP="00CD60D2">
            <w:pPr>
              <w:pStyle w:val="ENoteTableText"/>
              <w:tabs>
                <w:tab w:val="center" w:leader="dot" w:pos="2268"/>
              </w:tabs>
            </w:pPr>
            <w:r w:rsidRPr="00D16BB4">
              <w:t>Subpart 2</w:t>
            </w:r>
            <w:r w:rsidR="00CD60D2" w:rsidRPr="00D16BB4">
              <w:t>02.AB</w:t>
            </w:r>
            <w:r w:rsidR="00CD60D2" w:rsidRPr="00D16BB4">
              <w:tab/>
            </w:r>
          </w:p>
        </w:tc>
        <w:tc>
          <w:tcPr>
            <w:tcW w:w="3505" w:type="pct"/>
            <w:shd w:val="clear" w:color="auto" w:fill="auto"/>
          </w:tcPr>
          <w:p w14:paraId="4236EE94" w14:textId="77777777" w:rsidR="00CD60D2" w:rsidRPr="00D16BB4" w:rsidRDefault="00CD60D2" w:rsidP="00CD60D2">
            <w:pPr>
              <w:pStyle w:val="ENoteTableText"/>
            </w:pPr>
            <w:r w:rsidRPr="00D16BB4">
              <w:t>ad No 321, 2002</w:t>
            </w:r>
          </w:p>
        </w:tc>
      </w:tr>
      <w:tr w:rsidR="00CD60D2" w:rsidRPr="00D16BB4" w14:paraId="3FDD71B1" w14:textId="77777777" w:rsidTr="009717D7">
        <w:trPr>
          <w:cantSplit/>
        </w:trPr>
        <w:tc>
          <w:tcPr>
            <w:tcW w:w="1495" w:type="pct"/>
            <w:shd w:val="clear" w:color="auto" w:fill="auto"/>
          </w:tcPr>
          <w:p w14:paraId="43C1D762" w14:textId="77777777" w:rsidR="00CD60D2" w:rsidRPr="00D16BB4" w:rsidRDefault="00CD60D2" w:rsidP="00CD60D2">
            <w:pPr>
              <w:pStyle w:val="ENoteTableText"/>
            </w:pPr>
          </w:p>
        </w:tc>
        <w:tc>
          <w:tcPr>
            <w:tcW w:w="3505" w:type="pct"/>
            <w:shd w:val="clear" w:color="auto" w:fill="auto"/>
          </w:tcPr>
          <w:p w14:paraId="7E7093A7" w14:textId="77777777" w:rsidR="00CD60D2" w:rsidRPr="00D16BB4" w:rsidRDefault="00CD60D2" w:rsidP="00CD60D2">
            <w:pPr>
              <w:pStyle w:val="ENoteTableText"/>
            </w:pPr>
            <w:r w:rsidRPr="00D16BB4">
              <w:t>rs No 77, 2011</w:t>
            </w:r>
          </w:p>
        </w:tc>
      </w:tr>
      <w:tr w:rsidR="00CD60D2" w:rsidRPr="00D16BB4" w14:paraId="3E57934C" w14:textId="77777777" w:rsidTr="009717D7">
        <w:trPr>
          <w:cantSplit/>
        </w:trPr>
        <w:tc>
          <w:tcPr>
            <w:tcW w:w="1495" w:type="pct"/>
            <w:shd w:val="clear" w:color="auto" w:fill="auto"/>
          </w:tcPr>
          <w:p w14:paraId="2D5F6F17" w14:textId="53991E43" w:rsidR="00CD60D2" w:rsidRPr="00D16BB4" w:rsidRDefault="00B74D4F" w:rsidP="00CD60D2">
            <w:pPr>
              <w:pStyle w:val="ENoteTableText"/>
            </w:pPr>
            <w:r w:rsidRPr="00D16BB4">
              <w:rPr>
                <w:b/>
              </w:rPr>
              <w:t>Subpart 2</w:t>
            </w:r>
            <w:r w:rsidR="00CD60D2" w:rsidRPr="00D16BB4">
              <w:rPr>
                <w:b/>
              </w:rPr>
              <w:t>02.AD</w:t>
            </w:r>
          </w:p>
        </w:tc>
        <w:tc>
          <w:tcPr>
            <w:tcW w:w="3505" w:type="pct"/>
            <w:shd w:val="clear" w:color="auto" w:fill="auto"/>
          </w:tcPr>
          <w:p w14:paraId="41358C63" w14:textId="77777777" w:rsidR="00CD60D2" w:rsidRPr="00D16BB4" w:rsidRDefault="00CD60D2" w:rsidP="00CD60D2">
            <w:pPr>
              <w:pStyle w:val="ENoteTableText"/>
            </w:pPr>
          </w:p>
        </w:tc>
      </w:tr>
      <w:tr w:rsidR="00CD60D2" w:rsidRPr="00D16BB4" w14:paraId="1FB53AE7" w14:textId="77777777" w:rsidTr="009717D7">
        <w:trPr>
          <w:cantSplit/>
        </w:trPr>
        <w:tc>
          <w:tcPr>
            <w:tcW w:w="1495" w:type="pct"/>
            <w:shd w:val="clear" w:color="auto" w:fill="auto"/>
          </w:tcPr>
          <w:p w14:paraId="40BAA293" w14:textId="68EB94C2" w:rsidR="00CD60D2" w:rsidRPr="00D16BB4" w:rsidRDefault="00B74D4F" w:rsidP="00CD60D2">
            <w:pPr>
              <w:pStyle w:val="ENoteTableText"/>
              <w:tabs>
                <w:tab w:val="center" w:leader="dot" w:pos="2268"/>
              </w:tabs>
            </w:pPr>
            <w:r w:rsidRPr="00D16BB4">
              <w:t>Subpart 2</w:t>
            </w:r>
            <w:r w:rsidR="00CD60D2" w:rsidRPr="00D16BB4">
              <w:t>02.AD</w:t>
            </w:r>
            <w:r w:rsidR="00CD60D2" w:rsidRPr="00D16BB4">
              <w:tab/>
            </w:r>
          </w:p>
        </w:tc>
        <w:tc>
          <w:tcPr>
            <w:tcW w:w="3505" w:type="pct"/>
            <w:shd w:val="clear" w:color="auto" w:fill="auto"/>
          </w:tcPr>
          <w:p w14:paraId="52FBC4AE" w14:textId="77777777" w:rsidR="00CD60D2" w:rsidRPr="00D16BB4" w:rsidRDefault="00CD60D2" w:rsidP="00CD60D2">
            <w:pPr>
              <w:pStyle w:val="ENoteTableText"/>
            </w:pPr>
            <w:r w:rsidRPr="00D16BB4">
              <w:t>ad No 321, 2002</w:t>
            </w:r>
          </w:p>
        </w:tc>
      </w:tr>
      <w:tr w:rsidR="00CD60D2" w:rsidRPr="00D16BB4" w14:paraId="42181ECF" w14:textId="77777777" w:rsidTr="009717D7">
        <w:trPr>
          <w:cantSplit/>
        </w:trPr>
        <w:tc>
          <w:tcPr>
            <w:tcW w:w="1495" w:type="pct"/>
            <w:shd w:val="clear" w:color="auto" w:fill="auto"/>
          </w:tcPr>
          <w:p w14:paraId="06A174C8" w14:textId="77777777" w:rsidR="00CD60D2" w:rsidRPr="00D16BB4" w:rsidRDefault="00CD60D2" w:rsidP="00CD60D2">
            <w:pPr>
              <w:pStyle w:val="ENoteTableText"/>
              <w:tabs>
                <w:tab w:val="center" w:leader="dot" w:pos="2268"/>
              </w:tabs>
            </w:pPr>
          </w:p>
        </w:tc>
        <w:tc>
          <w:tcPr>
            <w:tcW w:w="3505" w:type="pct"/>
            <w:shd w:val="clear" w:color="auto" w:fill="auto"/>
          </w:tcPr>
          <w:p w14:paraId="7B09CD5B" w14:textId="77777777" w:rsidR="00CD60D2" w:rsidRPr="00D16BB4" w:rsidRDefault="00CD60D2" w:rsidP="00CD60D2">
            <w:pPr>
              <w:pStyle w:val="ENoteTableText"/>
            </w:pPr>
            <w:r w:rsidRPr="00D16BB4">
              <w:t>rs No 345, 2004</w:t>
            </w:r>
          </w:p>
        </w:tc>
      </w:tr>
      <w:tr w:rsidR="00CD60D2" w:rsidRPr="00D16BB4" w14:paraId="445C31B2" w14:textId="1E4BA5C0" w:rsidTr="009717D7">
        <w:trPr>
          <w:cantSplit/>
        </w:trPr>
        <w:tc>
          <w:tcPr>
            <w:tcW w:w="1495" w:type="pct"/>
            <w:shd w:val="clear" w:color="auto" w:fill="auto"/>
          </w:tcPr>
          <w:p w14:paraId="3262C3B1" w14:textId="32BECCCE" w:rsidR="00CD60D2" w:rsidRPr="00D16BB4" w:rsidRDefault="00B74D4F" w:rsidP="00FD6E69">
            <w:pPr>
              <w:pStyle w:val="ENoteTableText"/>
              <w:keepNext/>
              <w:tabs>
                <w:tab w:val="center" w:leader="dot" w:pos="2268"/>
              </w:tabs>
            </w:pPr>
            <w:r w:rsidRPr="00D16BB4">
              <w:rPr>
                <w:b/>
              </w:rPr>
              <w:t>Division 2</w:t>
            </w:r>
            <w:r w:rsidR="00CD60D2" w:rsidRPr="00D16BB4">
              <w:rPr>
                <w:b/>
              </w:rPr>
              <w:t>02.AD.1</w:t>
            </w:r>
          </w:p>
        </w:tc>
        <w:tc>
          <w:tcPr>
            <w:tcW w:w="3505" w:type="pct"/>
            <w:shd w:val="clear" w:color="auto" w:fill="auto"/>
          </w:tcPr>
          <w:p w14:paraId="11FA24A3" w14:textId="7DDCE50A" w:rsidR="00CD60D2" w:rsidRPr="00D16BB4" w:rsidRDefault="00CD60D2" w:rsidP="00CD60D2">
            <w:pPr>
              <w:pStyle w:val="ENoteTableText"/>
            </w:pPr>
          </w:p>
        </w:tc>
      </w:tr>
      <w:tr w:rsidR="00CD60D2" w:rsidRPr="00D16BB4" w14:paraId="6B1B02F2" w14:textId="77777777" w:rsidTr="009717D7">
        <w:trPr>
          <w:cantSplit/>
        </w:trPr>
        <w:tc>
          <w:tcPr>
            <w:tcW w:w="1495" w:type="pct"/>
            <w:shd w:val="clear" w:color="auto" w:fill="auto"/>
          </w:tcPr>
          <w:p w14:paraId="1FEB4126" w14:textId="60133EE6" w:rsidR="00CD60D2" w:rsidRPr="00D16BB4" w:rsidRDefault="00B74D4F" w:rsidP="00CD60D2">
            <w:pPr>
              <w:pStyle w:val="ENoteTableText"/>
              <w:tabs>
                <w:tab w:val="center" w:leader="dot" w:pos="2268"/>
              </w:tabs>
            </w:pPr>
            <w:r w:rsidRPr="00D16BB4">
              <w:t>Division 2</w:t>
            </w:r>
            <w:r w:rsidR="00CD60D2" w:rsidRPr="00D16BB4">
              <w:t>02.AD.1 heading</w:t>
            </w:r>
            <w:r w:rsidR="00CD60D2" w:rsidRPr="00D16BB4">
              <w:tab/>
            </w:r>
          </w:p>
        </w:tc>
        <w:tc>
          <w:tcPr>
            <w:tcW w:w="3505" w:type="pct"/>
            <w:shd w:val="clear" w:color="auto" w:fill="auto"/>
          </w:tcPr>
          <w:p w14:paraId="1F2F0D39" w14:textId="77777777" w:rsidR="00CD60D2" w:rsidRPr="00D16BB4" w:rsidRDefault="00CD60D2" w:rsidP="00CD60D2">
            <w:pPr>
              <w:pStyle w:val="ENoteTableText"/>
            </w:pPr>
            <w:r w:rsidRPr="00D16BB4">
              <w:t>ad F2019L01027</w:t>
            </w:r>
          </w:p>
        </w:tc>
      </w:tr>
      <w:tr w:rsidR="00CD60D2" w:rsidRPr="00D16BB4" w14:paraId="5A472338" w14:textId="77777777" w:rsidTr="009717D7">
        <w:trPr>
          <w:cantSplit/>
        </w:trPr>
        <w:tc>
          <w:tcPr>
            <w:tcW w:w="1495" w:type="pct"/>
            <w:shd w:val="clear" w:color="auto" w:fill="auto"/>
          </w:tcPr>
          <w:p w14:paraId="74967330" w14:textId="77777777" w:rsidR="00CD60D2" w:rsidRPr="00D16BB4" w:rsidRDefault="00CD60D2" w:rsidP="00CD60D2">
            <w:pPr>
              <w:pStyle w:val="ENoteTableText"/>
              <w:tabs>
                <w:tab w:val="center" w:leader="dot" w:pos="2268"/>
              </w:tabs>
            </w:pPr>
          </w:p>
        </w:tc>
        <w:tc>
          <w:tcPr>
            <w:tcW w:w="3505" w:type="pct"/>
            <w:shd w:val="clear" w:color="auto" w:fill="auto"/>
          </w:tcPr>
          <w:p w14:paraId="4ACDF545" w14:textId="0300CF46" w:rsidR="00CD60D2" w:rsidRPr="00D16BB4" w:rsidRDefault="00CD60D2" w:rsidP="00CD60D2">
            <w:pPr>
              <w:pStyle w:val="ENoteTableText"/>
            </w:pPr>
            <w:r w:rsidRPr="00D16BB4">
              <w:t xml:space="preserve">rep </w:t>
            </w:r>
            <w:r w:rsidRPr="00D16BB4">
              <w:rPr>
                <w:noProof/>
              </w:rPr>
              <w:t>F2021L00200</w:t>
            </w:r>
          </w:p>
        </w:tc>
      </w:tr>
      <w:tr w:rsidR="00CD60D2" w:rsidRPr="00D16BB4" w14:paraId="7F5CA935" w14:textId="77777777" w:rsidTr="009717D7">
        <w:trPr>
          <w:cantSplit/>
        </w:trPr>
        <w:tc>
          <w:tcPr>
            <w:tcW w:w="1495" w:type="pct"/>
            <w:shd w:val="clear" w:color="auto" w:fill="auto"/>
          </w:tcPr>
          <w:p w14:paraId="458566DE" w14:textId="671750A8" w:rsidR="00CD60D2" w:rsidRPr="00D16BB4" w:rsidRDefault="00B74D4F" w:rsidP="00CD60D2">
            <w:pPr>
              <w:pStyle w:val="ENoteTableText"/>
              <w:tabs>
                <w:tab w:val="center" w:leader="dot" w:pos="2268"/>
              </w:tabs>
            </w:pPr>
            <w:r w:rsidRPr="00D16BB4">
              <w:t>Division 2</w:t>
            </w:r>
            <w:r w:rsidR="00CD60D2" w:rsidRPr="00D16BB4">
              <w:t>02.AD.1</w:t>
            </w:r>
            <w:r w:rsidR="00CD60D2" w:rsidRPr="00D16BB4">
              <w:tab/>
            </w:r>
          </w:p>
        </w:tc>
        <w:tc>
          <w:tcPr>
            <w:tcW w:w="3505" w:type="pct"/>
            <w:shd w:val="clear" w:color="auto" w:fill="auto"/>
          </w:tcPr>
          <w:p w14:paraId="29C82C6A" w14:textId="1FB5D82A" w:rsidR="00CD60D2" w:rsidRPr="00D16BB4" w:rsidRDefault="00CD60D2" w:rsidP="00CD60D2">
            <w:pPr>
              <w:pStyle w:val="ENoteTableText"/>
            </w:pPr>
            <w:r w:rsidRPr="00D16BB4">
              <w:t xml:space="preserve">rep </w:t>
            </w:r>
            <w:r w:rsidRPr="00D16BB4">
              <w:rPr>
                <w:noProof/>
              </w:rPr>
              <w:t>F2021L00200</w:t>
            </w:r>
          </w:p>
        </w:tc>
      </w:tr>
      <w:tr w:rsidR="00CD60D2" w:rsidRPr="00D16BB4" w14:paraId="745DD738" w14:textId="77777777" w:rsidTr="009717D7">
        <w:trPr>
          <w:cantSplit/>
        </w:trPr>
        <w:tc>
          <w:tcPr>
            <w:tcW w:w="1495" w:type="pct"/>
            <w:shd w:val="clear" w:color="auto" w:fill="auto"/>
          </w:tcPr>
          <w:p w14:paraId="064CE372" w14:textId="77777777" w:rsidR="00CD60D2" w:rsidRPr="00D16BB4" w:rsidRDefault="00CD60D2" w:rsidP="00CD60D2">
            <w:pPr>
              <w:pStyle w:val="ENoteTableText"/>
              <w:tabs>
                <w:tab w:val="center" w:leader="dot" w:pos="2268"/>
              </w:tabs>
            </w:pPr>
            <w:r w:rsidRPr="00D16BB4">
              <w:t>r 202.010</w:t>
            </w:r>
            <w:r w:rsidRPr="00D16BB4">
              <w:tab/>
            </w:r>
          </w:p>
        </w:tc>
        <w:tc>
          <w:tcPr>
            <w:tcW w:w="3505" w:type="pct"/>
            <w:shd w:val="clear" w:color="auto" w:fill="auto"/>
          </w:tcPr>
          <w:p w14:paraId="4EBE44AF" w14:textId="77777777" w:rsidR="00CD60D2" w:rsidRPr="00D16BB4" w:rsidRDefault="00CD60D2" w:rsidP="00CD60D2">
            <w:pPr>
              <w:pStyle w:val="ENoteTableText"/>
            </w:pPr>
            <w:r w:rsidRPr="00D16BB4">
              <w:t>ad No 345, 2004</w:t>
            </w:r>
          </w:p>
        </w:tc>
      </w:tr>
      <w:tr w:rsidR="00CD60D2" w:rsidRPr="00D16BB4" w14:paraId="6C13EB53" w14:textId="77777777" w:rsidTr="009717D7">
        <w:trPr>
          <w:cantSplit/>
        </w:trPr>
        <w:tc>
          <w:tcPr>
            <w:tcW w:w="1495" w:type="pct"/>
            <w:shd w:val="clear" w:color="auto" w:fill="auto"/>
          </w:tcPr>
          <w:p w14:paraId="4F1683E4" w14:textId="77777777" w:rsidR="00CD60D2" w:rsidRPr="00D16BB4" w:rsidRDefault="00CD60D2" w:rsidP="00CD60D2">
            <w:pPr>
              <w:pStyle w:val="ENoteTableText"/>
            </w:pPr>
          </w:p>
        </w:tc>
        <w:tc>
          <w:tcPr>
            <w:tcW w:w="3505" w:type="pct"/>
            <w:shd w:val="clear" w:color="auto" w:fill="auto"/>
          </w:tcPr>
          <w:p w14:paraId="2DCEA81B" w14:textId="77777777" w:rsidR="00CD60D2" w:rsidRPr="00D16BB4" w:rsidRDefault="00CD60D2" w:rsidP="00CD60D2">
            <w:pPr>
              <w:pStyle w:val="ENoteTableText"/>
            </w:pPr>
            <w:r w:rsidRPr="00D16BB4">
              <w:t>am No 77, 2011</w:t>
            </w:r>
          </w:p>
        </w:tc>
      </w:tr>
      <w:tr w:rsidR="00CD60D2" w:rsidRPr="00D16BB4" w14:paraId="6F1CB4D2" w14:textId="77777777" w:rsidTr="009717D7">
        <w:trPr>
          <w:cantSplit/>
        </w:trPr>
        <w:tc>
          <w:tcPr>
            <w:tcW w:w="1495" w:type="pct"/>
            <w:shd w:val="clear" w:color="auto" w:fill="auto"/>
          </w:tcPr>
          <w:p w14:paraId="7F72E73B" w14:textId="77777777" w:rsidR="00CD60D2" w:rsidRPr="00D16BB4" w:rsidRDefault="00CD60D2" w:rsidP="00CD60D2">
            <w:pPr>
              <w:pStyle w:val="ENoteTableText"/>
            </w:pPr>
          </w:p>
        </w:tc>
        <w:tc>
          <w:tcPr>
            <w:tcW w:w="3505" w:type="pct"/>
            <w:shd w:val="clear" w:color="auto" w:fill="auto"/>
          </w:tcPr>
          <w:p w14:paraId="761DC508" w14:textId="45212014" w:rsidR="00CD60D2" w:rsidRPr="00D16BB4" w:rsidRDefault="00CD60D2" w:rsidP="00CD60D2">
            <w:pPr>
              <w:pStyle w:val="ENoteTableText"/>
            </w:pPr>
            <w:r w:rsidRPr="00D16BB4">
              <w:t xml:space="preserve">rep </w:t>
            </w:r>
            <w:r w:rsidRPr="00D16BB4">
              <w:rPr>
                <w:noProof/>
              </w:rPr>
              <w:t>F2021L00200</w:t>
            </w:r>
          </w:p>
        </w:tc>
      </w:tr>
      <w:tr w:rsidR="00CD60D2" w:rsidRPr="00D16BB4" w14:paraId="45D1B96D" w14:textId="77777777" w:rsidTr="009717D7">
        <w:trPr>
          <w:cantSplit/>
        </w:trPr>
        <w:tc>
          <w:tcPr>
            <w:tcW w:w="1495" w:type="pct"/>
            <w:shd w:val="clear" w:color="auto" w:fill="auto"/>
          </w:tcPr>
          <w:p w14:paraId="5337AEFC" w14:textId="77777777" w:rsidR="00CD60D2" w:rsidRPr="00D16BB4" w:rsidRDefault="00CD60D2" w:rsidP="00CD60D2">
            <w:pPr>
              <w:pStyle w:val="ENoteTableText"/>
              <w:tabs>
                <w:tab w:val="center" w:leader="dot" w:pos="2268"/>
              </w:tabs>
            </w:pPr>
            <w:r w:rsidRPr="00D16BB4">
              <w:t>r 202.011</w:t>
            </w:r>
            <w:r w:rsidRPr="00D16BB4">
              <w:tab/>
            </w:r>
          </w:p>
        </w:tc>
        <w:tc>
          <w:tcPr>
            <w:tcW w:w="3505" w:type="pct"/>
            <w:shd w:val="clear" w:color="auto" w:fill="auto"/>
          </w:tcPr>
          <w:p w14:paraId="1A40DFAD" w14:textId="77777777" w:rsidR="00CD60D2" w:rsidRPr="00D16BB4" w:rsidRDefault="00CD60D2" w:rsidP="00CD60D2">
            <w:pPr>
              <w:pStyle w:val="ENoteTableText"/>
            </w:pPr>
            <w:r w:rsidRPr="00D16BB4">
              <w:t>ad No 345, 2004</w:t>
            </w:r>
          </w:p>
        </w:tc>
      </w:tr>
      <w:tr w:rsidR="00CD60D2" w:rsidRPr="00D16BB4" w14:paraId="4937B009" w14:textId="77777777" w:rsidTr="009717D7">
        <w:trPr>
          <w:cantSplit/>
        </w:trPr>
        <w:tc>
          <w:tcPr>
            <w:tcW w:w="1495" w:type="pct"/>
            <w:shd w:val="clear" w:color="auto" w:fill="auto"/>
          </w:tcPr>
          <w:p w14:paraId="19C372AD" w14:textId="77777777" w:rsidR="00CD60D2" w:rsidRPr="00D16BB4" w:rsidRDefault="00CD60D2" w:rsidP="00CD60D2">
            <w:pPr>
              <w:pStyle w:val="ENoteTableText"/>
            </w:pPr>
          </w:p>
        </w:tc>
        <w:tc>
          <w:tcPr>
            <w:tcW w:w="3505" w:type="pct"/>
            <w:shd w:val="clear" w:color="auto" w:fill="auto"/>
          </w:tcPr>
          <w:p w14:paraId="7A1315C9" w14:textId="77777777" w:rsidR="00CD60D2" w:rsidRPr="00D16BB4" w:rsidRDefault="00CD60D2" w:rsidP="00CD60D2">
            <w:pPr>
              <w:pStyle w:val="ENoteTableText"/>
            </w:pPr>
            <w:r w:rsidRPr="00D16BB4">
              <w:t>am No 77, 2011; No 80, 2013</w:t>
            </w:r>
          </w:p>
        </w:tc>
      </w:tr>
      <w:tr w:rsidR="00CD60D2" w:rsidRPr="00D16BB4" w14:paraId="555B909C" w14:textId="77777777" w:rsidTr="009717D7">
        <w:trPr>
          <w:cantSplit/>
        </w:trPr>
        <w:tc>
          <w:tcPr>
            <w:tcW w:w="1495" w:type="pct"/>
            <w:shd w:val="clear" w:color="auto" w:fill="auto"/>
          </w:tcPr>
          <w:p w14:paraId="31D9C895" w14:textId="77777777" w:rsidR="00CD60D2" w:rsidRPr="00D16BB4" w:rsidRDefault="00CD60D2" w:rsidP="00CD60D2">
            <w:pPr>
              <w:pStyle w:val="ENoteTableText"/>
            </w:pPr>
          </w:p>
        </w:tc>
        <w:tc>
          <w:tcPr>
            <w:tcW w:w="3505" w:type="pct"/>
            <w:shd w:val="clear" w:color="auto" w:fill="auto"/>
          </w:tcPr>
          <w:p w14:paraId="0AF0DD04" w14:textId="3E31B0B0" w:rsidR="00CD60D2" w:rsidRPr="00D16BB4" w:rsidRDefault="00CD60D2" w:rsidP="00CD60D2">
            <w:pPr>
              <w:pStyle w:val="ENoteTableText"/>
            </w:pPr>
            <w:r w:rsidRPr="00D16BB4">
              <w:t xml:space="preserve">rep </w:t>
            </w:r>
            <w:r w:rsidRPr="00D16BB4">
              <w:rPr>
                <w:noProof/>
              </w:rPr>
              <w:t>F2021L00200</w:t>
            </w:r>
          </w:p>
        </w:tc>
      </w:tr>
      <w:tr w:rsidR="00CD60D2" w:rsidRPr="00D16BB4" w14:paraId="134E42CF" w14:textId="77777777" w:rsidTr="009717D7">
        <w:trPr>
          <w:cantSplit/>
        </w:trPr>
        <w:tc>
          <w:tcPr>
            <w:tcW w:w="1495" w:type="pct"/>
            <w:shd w:val="clear" w:color="auto" w:fill="auto"/>
          </w:tcPr>
          <w:p w14:paraId="78693863" w14:textId="77777777" w:rsidR="00CD60D2" w:rsidRPr="00D16BB4" w:rsidRDefault="00CD60D2" w:rsidP="00CD60D2">
            <w:pPr>
              <w:pStyle w:val="ENoteTableText"/>
              <w:tabs>
                <w:tab w:val="center" w:leader="dot" w:pos="2268"/>
              </w:tabs>
            </w:pPr>
            <w:r w:rsidRPr="00D16BB4">
              <w:lastRenderedPageBreak/>
              <w:t>r 202.011A</w:t>
            </w:r>
            <w:r w:rsidRPr="00D16BB4">
              <w:tab/>
            </w:r>
          </w:p>
        </w:tc>
        <w:tc>
          <w:tcPr>
            <w:tcW w:w="3505" w:type="pct"/>
            <w:shd w:val="clear" w:color="auto" w:fill="auto"/>
          </w:tcPr>
          <w:p w14:paraId="77A5161D" w14:textId="77777777" w:rsidR="00CD60D2" w:rsidRPr="00D16BB4" w:rsidRDefault="00CD60D2" w:rsidP="00CD60D2">
            <w:pPr>
              <w:pStyle w:val="ENoteTableText"/>
            </w:pPr>
            <w:r w:rsidRPr="00D16BB4">
              <w:t>ad No 77, 2011</w:t>
            </w:r>
          </w:p>
        </w:tc>
      </w:tr>
      <w:tr w:rsidR="00CD60D2" w:rsidRPr="00D16BB4" w14:paraId="42497A9E" w14:textId="77777777" w:rsidTr="009717D7">
        <w:trPr>
          <w:cantSplit/>
        </w:trPr>
        <w:tc>
          <w:tcPr>
            <w:tcW w:w="1495" w:type="pct"/>
            <w:shd w:val="clear" w:color="auto" w:fill="auto"/>
          </w:tcPr>
          <w:p w14:paraId="0A90C30D" w14:textId="77777777" w:rsidR="00CD60D2" w:rsidRPr="00D16BB4" w:rsidRDefault="00CD60D2" w:rsidP="00CD60D2">
            <w:pPr>
              <w:pStyle w:val="ENoteTableText"/>
              <w:tabs>
                <w:tab w:val="center" w:leader="dot" w:pos="2268"/>
              </w:tabs>
            </w:pPr>
          </w:p>
        </w:tc>
        <w:tc>
          <w:tcPr>
            <w:tcW w:w="3505" w:type="pct"/>
            <w:shd w:val="clear" w:color="auto" w:fill="auto"/>
          </w:tcPr>
          <w:p w14:paraId="6E976D50" w14:textId="394EEF97" w:rsidR="00CD60D2" w:rsidRPr="00D16BB4" w:rsidRDefault="00CD60D2" w:rsidP="00CD60D2">
            <w:pPr>
              <w:pStyle w:val="ENoteTableText"/>
            </w:pPr>
            <w:r w:rsidRPr="00D16BB4">
              <w:t xml:space="preserve">rep </w:t>
            </w:r>
            <w:r w:rsidRPr="00D16BB4">
              <w:rPr>
                <w:noProof/>
              </w:rPr>
              <w:t>F2021L00200</w:t>
            </w:r>
          </w:p>
        </w:tc>
      </w:tr>
      <w:tr w:rsidR="00CD60D2" w:rsidRPr="00D16BB4" w14:paraId="453AA93F" w14:textId="77777777" w:rsidTr="009717D7">
        <w:trPr>
          <w:cantSplit/>
        </w:trPr>
        <w:tc>
          <w:tcPr>
            <w:tcW w:w="1495" w:type="pct"/>
            <w:shd w:val="clear" w:color="auto" w:fill="auto"/>
          </w:tcPr>
          <w:p w14:paraId="3C65C4CF" w14:textId="77777777" w:rsidR="00CD60D2" w:rsidRPr="00D16BB4" w:rsidRDefault="00CD60D2" w:rsidP="00CD60D2">
            <w:pPr>
              <w:pStyle w:val="ENoteTableText"/>
              <w:tabs>
                <w:tab w:val="center" w:leader="dot" w:pos="2268"/>
              </w:tabs>
            </w:pPr>
            <w:r w:rsidRPr="00D16BB4">
              <w:t>r 202.011B</w:t>
            </w:r>
            <w:r w:rsidRPr="00D16BB4">
              <w:tab/>
            </w:r>
          </w:p>
        </w:tc>
        <w:tc>
          <w:tcPr>
            <w:tcW w:w="3505" w:type="pct"/>
            <w:shd w:val="clear" w:color="auto" w:fill="auto"/>
          </w:tcPr>
          <w:p w14:paraId="273C0939" w14:textId="77777777" w:rsidR="00CD60D2" w:rsidRPr="00D16BB4" w:rsidRDefault="00CD60D2" w:rsidP="00CD60D2">
            <w:pPr>
              <w:pStyle w:val="ENoteTableText"/>
            </w:pPr>
            <w:r w:rsidRPr="00D16BB4">
              <w:t>ad No 77, 2011</w:t>
            </w:r>
          </w:p>
        </w:tc>
      </w:tr>
      <w:tr w:rsidR="00CD60D2" w:rsidRPr="00D16BB4" w14:paraId="2B295DA4" w14:textId="77777777" w:rsidTr="009717D7">
        <w:trPr>
          <w:cantSplit/>
        </w:trPr>
        <w:tc>
          <w:tcPr>
            <w:tcW w:w="1495" w:type="pct"/>
            <w:shd w:val="clear" w:color="auto" w:fill="auto"/>
          </w:tcPr>
          <w:p w14:paraId="1AD72E89" w14:textId="77777777" w:rsidR="00CD60D2" w:rsidRPr="00D16BB4" w:rsidRDefault="00CD60D2" w:rsidP="00CD60D2">
            <w:pPr>
              <w:pStyle w:val="ENoteTableText"/>
              <w:tabs>
                <w:tab w:val="center" w:leader="dot" w:pos="2268"/>
              </w:tabs>
            </w:pPr>
          </w:p>
        </w:tc>
        <w:tc>
          <w:tcPr>
            <w:tcW w:w="3505" w:type="pct"/>
            <w:shd w:val="clear" w:color="auto" w:fill="auto"/>
          </w:tcPr>
          <w:p w14:paraId="4C210E2B" w14:textId="1215D34B" w:rsidR="00CD60D2" w:rsidRPr="00D16BB4" w:rsidRDefault="00CD60D2" w:rsidP="00CD60D2">
            <w:pPr>
              <w:pStyle w:val="ENoteTableText"/>
            </w:pPr>
            <w:r w:rsidRPr="00D16BB4">
              <w:t xml:space="preserve">rep </w:t>
            </w:r>
            <w:r w:rsidRPr="00D16BB4">
              <w:rPr>
                <w:noProof/>
              </w:rPr>
              <w:t>F2021L00200</w:t>
            </w:r>
          </w:p>
        </w:tc>
      </w:tr>
      <w:tr w:rsidR="00CD60D2" w:rsidRPr="00D16BB4" w14:paraId="45FAAA99" w14:textId="77777777" w:rsidTr="009717D7">
        <w:trPr>
          <w:cantSplit/>
        </w:trPr>
        <w:tc>
          <w:tcPr>
            <w:tcW w:w="1495" w:type="pct"/>
            <w:shd w:val="clear" w:color="auto" w:fill="auto"/>
          </w:tcPr>
          <w:p w14:paraId="767BB20C" w14:textId="77777777" w:rsidR="00CD60D2" w:rsidRPr="00D16BB4" w:rsidRDefault="00CD60D2" w:rsidP="00CD60D2">
            <w:pPr>
              <w:pStyle w:val="ENoteTableText"/>
              <w:tabs>
                <w:tab w:val="center" w:leader="dot" w:pos="2268"/>
              </w:tabs>
            </w:pPr>
            <w:r w:rsidRPr="00D16BB4">
              <w:t>r 202.011C</w:t>
            </w:r>
            <w:r w:rsidRPr="00D16BB4">
              <w:tab/>
            </w:r>
          </w:p>
        </w:tc>
        <w:tc>
          <w:tcPr>
            <w:tcW w:w="3505" w:type="pct"/>
            <w:shd w:val="clear" w:color="auto" w:fill="auto"/>
          </w:tcPr>
          <w:p w14:paraId="026A603D" w14:textId="77777777" w:rsidR="00CD60D2" w:rsidRPr="00D16BB4" w:rsidRDefault="00CD60D2" w:rsidP="00CD60D2">
            <w:pPr>
              <w:pStyle w:val="ENoteTableText"/>
            </w:pPr>
            <w:r w:rsidRPr="00D16BB4">
              <w:t>ad No 77, 2011</w:t>
            </w:r>
          </w:p>
        </w:tc>
      </w:tr>
      <w:tr w:rsidR="00CD60D2" w:rsidRPr="00D16BB4" w14:paraId="62A3C8DB" w14:textId="77777777" w:rsidTr="009717D7">
        <w:trPr>
          <w:cantSplit/>
        </w:trPr>
        <w:tc>
          <w:tcPr>
            <w:tcW w:w="1495" w:type="pct"/>
            <w:shd w:val="clear" w:color="auto" w:fill="auto"/>
          </w:tcPr>
          <w:p w14:paraId="4FBBFE06" w14:textId="77777777" w:rsidR="00CD60D2" w:rsidRPr="00D16BB4" w:rsidRDefault="00CD60D2" w:rsidP="00CD60D2">
            <w:pPr>
              <w:pStyle w:val="ENoteTableText"/>
              <w:tabs>
                <w:tab w:val="center" w:leader="dot" w:pos="2268"/>
              </w:tabs>
            </w:pPr>
          </w:p>
        </w:tc>
        <w:tc>
          <w:tcPr>
            <w:tcW w:w="3505" w:type="pct"/>
            <w:shd w:val="clear" w:color="auto" w:fill="auto"/>
          </w:tcPr>
          <w:p w14:paraId="7A0D1321" w14:textId="4D1639AE" w:rsidR="00CD60D2" w:rsidRPr="00D16BB4" w:rsidRDefault="00CD60D2" w:rsidP="00CD60D2">
            <w:pPr>
              <w:pStyle w:val="ENoteTableText"/>
            </w:pPr>
            <w:r w:rsidRPr="00D16BB4">
              <w:t xml:space="preserve">rep </w:t>
            </w:r>
            <w:r w:rsidRPr="00D16BB4">
              <w:rPr>
                <w:noProof/>
              </w:rPr>
              <w:t>F2021L00200</w:t>
            </w:r>
          </w:p>
        </w:tc>
      </w:tr>
      <w:tr w:rsidR="00CD60D2" w:rsidRPr="00D16BB4" w14:paraId="58771ECC" w14:textId="77777777" w:rsidTr="009717D7">
        <w:trPr>
          <w:cantSplit/>
        </w:trPr>
        <w:tc>
          <w:tcPr>
            <w:tcW w:w="1495" w:type="pct"/>
            <w:shd w:val="clear" w:color="auto" w:fill="auto"/>
          </w:tcPr>
          <w:p w14:paraId="3C6F9064" w14:textId="77777777" w:rsidR="00CD60D2" w:rsidRPr="00D16BB4" w:rsidRDefault="00CD60D2" w:rsidP="00CD60D2">
            <w:pPr>
              <w:pStyle w:val="ENoteTableText"/>
              <w:tabs>
                <w:tab w:val="center" w:leader="dot" w:pos="2268"/>
              </w:tabs>
            </w:pPr>
            <w:r w:rsidRPr="00D16BB4">
              <w:t>r 202.011D</w:t>
            </w:r>
            <w:r w:rsidRPr="00D16BB4">
              <w:tab/>
            </w:r>
          </w:p>
        </w:tc>
        <w:tc>
          <w:tcPr>
            <w:tcW w:w="3505" w:type="pct"/>
            <w:shd w:val="clear" w:color="auto" w:fill="auto"/>
          </w:tcPr>
          <w:p w14:paraId="1F0330E2" w14:textId="77777777" w:rsidR="00CD60D2" w:rsidRPr="00D16BB4" w:rsidRDefault="00CD60D2" w:rsidP="00CD60D2">
            <w:pPr>
              <w:pStyle w:val="ENoteTableText"/>
            </w:pPr>
            <w:r w:rsidRPr="00D16BB4">
              <w:t>ad No 77, 2011</w:t>
            </w:r>
          </w:p>
        </w:tc>
      </w:tr>
      <w:tr w:rsidR="00CD60D2" w:rsidRPr="00D16BB4" w14:paraId="23746936" w14:textId="77777777" w:rsidTr="009717D7">
        <w:trPr>
          <w:cantSplit/>
        </w:trPr>
        <w:tc>
          <w:tcPr>
            <w:tcW w:w="1495" w:type="pct"/>
            <w:shd w:val="clear" w:color="auto" w:fill="auto"/>
          </w:tcPr>
          <w:p w14:paraId="5078A956" w14:textId="77777777" w:rsidR="00CD60D2" w:rsidRPr="00D16BB4" w:rsidRDefault="00CD60D2" w:rsidP="00CD60D2">
            <w:pPr>
              <w:pStyle w:val="ENoteTableText"/>
              <w:tabs>
                <w:tab w:val="center" w:leader="dot" w:pos="2268"/>
              </w:tabs>
            </w:pPr>
          </w:p>
        </w:tc>
        <w:tc>
          <w:tcPr>
            <w:tcW w:w="3505" w:type="pct"/>
            <w:shd w:val="clear" w:color="auto" w:fill="auto"/>
          </w:tcPr>
          <w:p w14:paraId="4005394F" w14:textId="737EE4CC" w:rsidR="00CD60D2" w:rsidRPr="00D16BB4" w:rsidRDefault="00CD60D2" w:rsidP="00CD60D2">
            <w:pPr>
              <w:pStyle w:val="ENoteTableText"/>
            </w:pPr>
            <w:r w:rsidRPr="00D16BB4">
              <w:t xml:space="preserve">rep </w:t>
            </w:r>
            <w:r w:rsidRPr="00D16BB4">
              <w:rPr>
                <w:noProof/>
              </w:rPr>
              <w:t>F2021L00200</w:t>
            </w:r>
          </w:p>
        </w:tc>
      </w:tr>
      <w:tr w:rsidR="00CD60D2" w:rsidRPr="00D16BB4" w14:paraId="4CFA12A5" w14:textId="77777777" w:rsidTr="009717D7">
        <w:trPr>
          <w:cantSplit/>
        </w:trPr>
        <w:tc>
          <w:tcPr>
            <w:tcW w:w="1495" w:type="pct"/>
            <w:shd w:val="clear" w:color="auto" w:fill="auto"/>
          </w:tcPr>
          <w:p w14:paraId="6CE569FF" w14:textId="77777777" w:rsidR="00CD60D2" w:rsidRPr="00D16BB4" w:rsidRDefault="00CD60D2" w:rsidP="00CD60D2">
            <w:pPr>
              <w:pStyle w:val="ENoteTableText"/>
              <w:tabs>
                <w:tab w:val="center" w:leader="dot" w:pos="2268"/>
              </w:tabs>
            </w:pPr>
            <w:r w:rsidRPr="00D16BB4">
              <w:t>r 202.011E</w:t>
            </w:r>
            <w:r w:rsidRPr="00D16BB4">
              <w:tab/>
            </w:r>
          </w:p>
        </w:tc>
        <w:tc>
          <w:tcPr>
            <w:tcW w:w="3505" w:type="pct"/>
            <w:shd w:val="clear" w:color="auto" w:fill="auto"/>
          </w:tcPr>
          <w:p w14:paraId="38205F70" w14:textId="77777777" w:rsidR="00CD60D2" w:rsidRPr="00D16BB4" w:rsidRDefault="00CD60D2" w:rsidP="00CD60D2">
            <w:pPr>
              <w:pStyle w:val="ENoteTableText"/>
            </w:pPr>
            <w:r w:rsidRPr="00D16BB4">
              <w:t>ad No 77, 2011</w:t>
            </w:r>
          </w:p>
        </w:tc>
      </w:tr>
      <w:tr w:rsidR="00CD60D2" w:rsidRPr="00D16BB4" w14:paraId="47877C24" w14:textId="77777777" w:rsidTr="009717D7">
        <w:trPr>
          <w:cantSplit/>
        </w:trPr>
        <w:tc>
          <w:tcPr>
            <w:tcW w:w="1495" w:type="pct"/>
            <w:shd w:val="clear" w:color="auto" w:fill="auto"/>
          </w:tcPr>
          <w:p w14:paraId="30AA1E4E" w14:textId="77777777" w:rsidR="00CD60D2" w:rsidRPr="00D16BB4" w:rsidRDefault="00CD60D2" w:rsidP="00CD60D2">
            <w:pPr>
              <w:pStyle w:val="ENoteTableText"/>
              <w:tabs>
                <w:tab w:val="center" w:leader="dot" w:pos="2268"/>
              </w:tabs>
            </w:pPr>
          </w:p>
        </w:tc>
        <w:tc>
          <w:tcPr>
            <w:tcW w:w="3505" w:type="pct"/>
            <w:shd w:val="clear" w:color="auto" w:fill="auto"/>
          </w:tcPr>
          <w:p w14:paraId="0959726D" w14:textId="77777777" w:rsidR="00CD60D2" w:rsidRPr="00D16BB4" w:rsidRDefault="00CD60D2" w:rsidP="00CD60D2">
            <w:pPr>
              <w:pStyle w:val="ENoteTableText"/>
            </w:pPr>
            <w:r w:rsidRPr="00D16BB4">
              <w:t>am No 80, 2013</w:t>
            </w:r>
          </w:p>
        </w:tc>
      </w:tr>
      <w:tr w:rsidR="00CD60D2" w:rsidRPr="00D16BB4" w14:paraId="17529DB7" w14:textId="77777777" w:rsidTr="009717D7">
        <w:trPr>
          <w:cantSplit/>
        </w:trPr>
        <w:tc>
          <w:tcPr>
            <w:tcW w:w="1495" w:type="pct"/>
            <w:shd w:val="clear" w:color="auto" w:fill="auto"/>
          </w:tcPr>
          <w:p w14:paraId="0172B955" w14:textId="77777777" w:rsidR="00CD60D2" w:rsidRPr="00D16BB4" w:rsidRDefault="00CD60D2" w:rsidP="00CD60D2">
            <w:pPr>
              <w:pStyle w:val="ENoteTableText"/>
              <w:tabs>
                <w:tab w:val="center" w:leader="dot" w:pos="2268"/>
              </w:tabs>
            </w:pPr>
          </w:p>
        </w:tc>
        <w:tc>
          <w:tcPr>
            <w:tcW w:w="3505" w:type="pct"/>
            <w:shd w:val="clear" w:color="auto" w:fill="auto"/>
          </w:tcPr>
          <w:p w14:paraId="293CAA00" w14:textId="6B379A53" w:rsidR="00CD60D2" w:rsidRPr="00D16BB4" w:rsidRDefault="00CD60D2" w:rsidP="00CD60D2">
            <w:pPr>
              <w:pStyle w:val="ENoteTableText"/>
            </w:pPr>
            <w:r w:rsidRPr="00D16BB4">
              <w:t xml:space="preserve">rep </w:t>
            </w:r>
            <w:r w:rsidRPr="00D16BB4">
              <w:rPr>
                <w:noProof/>
              </w:rPr>
              <w:t>F2021L00200</w:t>
            </w:r>
          </w:p>
        </w:tc>
      </w:tr>
      <w:tr w:rsidR="00CD60D2" w:rsidRPr="00D16BB4" w14:paraId="59743B81" w14:textId="77777777" w:rsidTr="009717D7">
        <w:trPr>
          <w:cantSplit/>
        </w:trPr>
        <w:tc>
          <w:tcPr>
            <w:tcW w:w="1495" w:type="pct"/>
            <w:shd w:val="clear" w:color="auto" w:fill="auto"/>
          </w:tcPr>
          <w:p w14:paraId="33B241ED" w14:textId="77777777" w:rsidR="00CD60D2" w:rsidRPr="00D16BB4" w:rsidRDefault="00CD60D2" w:rsidP="00CD60D2">
            <w:pPr>
              <w:pStyle w:val="ENoteTableText"/>
              <w:tabs>
                <w:tab w:val="center" w:leader="dot" w:pos="2268"/>
              </w:tabs>
            </w:pPr>
            <w:r w:rsidRPr="00D16BB4">
              <w:t>r 202.011F</w:t>
            </w:r>
            <w:r w:rsidRPr="00D16BB4">
              <w:tab/>
            </w:r>
          </w:p>
        </w:tc>
        <w:tc>
          <w:tcPr>
            <w:tcW w:w="3505" w:type="pct"/>
            <w:shd w:val="clear" w:color="auto" w:fill="auto"/>
          </w:tcPr>
          <w:p w14:paraId="5897FA90" w14:textId="77777777" w:rsidR="00CD60D2" w:rsidRPr="00D16BB4" w:rsidRDefault="00CD60D2" w:rsidP="00CD60D2">
            <w:pPr>
              <w:pStyle w:val="ENoteTableText"/>
            </w:pPr>
            <w:r w:rsidRPr="00D16BB4">
              <w:t>ad No 77, 2011</w:t>
            </w:r>
          </w:p>
        </w:tc>
      </w:tr>
      <w:tr w:rsidR="00CD60D2" w:rsidRPr="00D16BB4" w14:paraId="4F3A87CA" w14:textId="77777777" w:rsidTr="009717D7">
        <w:trPr>
          <w:cantSplit/>
        </w:trPr>
        <w:tc>
          <w:tcPr>
            <w:tcW w:w="1495" w:type="pct"/>
            <w:shd w:val="clear" w:color="auto" w:fill="auto"/>
          </w:tcPr>
          <w:p w14:paraId="5B1BB1DB" w14:textId="77777777" w:rsidR="00CD60D2" w:rsidRPr="00D16BB4" w:rsidRDefault="00CD60D2" w:rsidP="00CD60D2">
            <w:pPr>
              <w:pStyle w:val="ENoteTableText"/>
              <w:tabs>
                <w:tab w:val="center" w:leader="dot" w:pos="2268"/>
              </w:tabs>
            </w:pPr>
          </w:p>
        </w:tc>
        <w:tc>
          <w:tcPr>
            <w:tcW w:w="3505" w:type="pct"/>
            <w:shd w:val="clear" w:color="auto" w:fill="auto"/>
          </w:tcPr>
          <w:p w14:paraId="50831146" w14:textId="77777777" w:rsidR="00CD60D2" w:rsidRPr="00D16BB4" w:rsidRDefault="00CD60D2" w:rsidP="00CD60D2">
            <w:pPr>
              <w:pStyle w:val="ENoteTableText"/>
            </w:pPr>
            <w:r w:rsidRPr="00D16BB4">
              <w:t>am No 80, 2013</w:t>
            </w:r>
          </w:p>
        </w:tc>
      </w:tr>
      <w:tr w:rsidR="00CD60D2" w:rsidRPr="00D16BB4" w14:paraId="4AC009B5" w14:textId="77777777" w:rsidTr="009717D7">
        <w:trPr>
          <w:cantSplit/>
        </w:trPr>
        <w:tc>
          <w:tcPr>
            <w:tcW w:w="1495" w:type="pct"/>
            <w:shd w:val="clear" w:color="auto" w:fill="auto"/>
          </w:tcPr>
          <w:p w14:paraId="7BAF9222" w14:textId="77777777" w:rsidR="00CD60D2" w:rsidRPr="00D16BB4" w:rsidRDefault="00CD60D2" w:rsidP="00CD60D2">
            <w:pPr>
              <w:pStyle w:val="ENoteTableText"/>
              <w:tabs>
                <w:tab w:val="center" w:leader="dot" w:pos="2268"/>
              </w:tabs>
            </w:pPr>
          </w:p>
        </w:tc>
        <w:tc>
          <w:tcPr>
            <w:tcW w:w="3505" w:type="pct"/>
            <w:shd w:val="clear" w:color="auto" w:fill="auto"/>
          </w:tcPr>
          <w:p w14:paraId="1986282D" w14:textId="36C113E6" w:rsidR="00CD60D2" w:rsidRPr="00D16BB4" w:rsidRDefault="00CD60D2" w:rsidP="00CD60D2">
            <w:pPr>
              <w:pStyle w:val="ENoteTableText"/>
            </w:pPr>
            <w:r w:rsidRPr="00D16BB4">
              <w:t xml:space="preserve">rep </w:t>
            </w:r>
            <w:r w:rsidRPr="00D16BB4">
              <w:rPr>
                <w:noProof/>
              </w:rPr>
              <w:t>F2021L00200</w:t>
            </w:r>
          </w:p>
        </w:tc>
      </w:tr>
      <w:tr w:rsidR="00CD60D2" w:rsidRPr="00D16BB4" w14:paraId="7589727A" w14:textId="77777777" w:rsidTr="009717D7">
        <w:trPr>
          <w:cantSplit/>
        </w:trPr>
        <w:tc>
          <w:tcPr>
            <w:tcW w:w="1495" w:type="pct"/>
            <w:shd w:val="clear" w:color="auto" w:fill="auto"/>
          </w:tcPr>
          <w:p w14:paraId="137836AA" w14:textId="77777777" w:rsidR="00CD60D2" w:rsidRPr="00D16BB4" w:rsidRDefault="00CD60D2" w:rsidP="00CD60D2">
            <w:pPr>
              <w:pStyle w:val="ENoteTableText"/>
              <w:tabs>
                <w:tab w:val="center" w:leader="dot" w:pos="2268"/>
              </w:tabs>
            </w:pPr>
            <w:r w:rsidRPr="00D16BB4">
              <w:t>r 202.011G</w:t>
            </w:r>
            <w:r w:rsidRPr="00D16BB4">
              <w:tab/>
            </w:r>
          </w:p>
        </w:tc>
        <w:tc>
          <w:tcPr>
            <w:tcW w:w="3505" w:type="pct"/>
            <w:shd w:val="clear" w:color="auto" w:fill="auto"/>
          </w:tcPr>
          <w:p w14:paraId="05D5C8EA" w14:textId="77777777" w:rsidR="00CD60D2" w:rsidRPr="00D16BB4" w:rsidRDefault="00CD60D2" w:rsidP="00CD60D2">
            <w:pPr>
              <w:pStyle w:val="ENoteTableText"/>
            </w:pPr>
            <w:r w:rsidRPr="00D16BB4">
              <w:t>ad No 77, 2011</w:t>
            </w:r>
          </w:p>
        </w:tc>
      </w:tr>
      <w:tr w:rsidR="00CD60D2" w:rsidRPr="00D16BB4" w14:paraId="35B1F973" w14:textId="77777777" w:rsidTr="009717D7">
        <w:trPr>
          <w:cantSplit/>
        </w:trPr>
        <w:tc>
          <w:tcPr>
            <w:tcW w:w="1495" w:type="pct"/>
            <w:shd w:val="clear" w:color="auto" w:fill="auto"/>
          </w:tcPr>
          <w:p w14:paraId="5A9F6FBA" w14:textId="77777777" w:rsidR="00CD60D2" w:rsidRPr="00D16BB4" w:rsidRDefault="00CD60D2" w:rsidP="00CD60D2">
            <w:pPr>
              <w:pStyle w:val="ENoteTableText"/>
              <w:tabs>
                <w:tab w:val="center" w:leader="dot" w:pos="2268"/>
              </w:tabs>
            </w:pPr>
          </w:p>
        </w:tc>
        <w:tc>
          <w:tcPr>
            <w:tcW w:w="3505" w:type="pct"/>
            <w:shd w:val="clear" w:color="auto" w:fill="auto"/>
          </w:tcPr>
          <w:p w14:paraId="318E286F" w14:textId="7F46D8C3" w:rsidR="00CD60D2" w:rsidRPr="00D16BB4" w:rsidRDefault="00CD60D2" w:rsidP="00CD60D2">
            <w:pPr>
              <w:pStyle w:val="ENoteTableText"/>
            </w:pPr>
            <w:r w:rsidRPr="00D16BB4">
              <w:t xml:space="preserve">rep </w:t>
            </w:r>
            <w:r w:rsidRPr="00D16BB4">
              <w:rPr>
                <w:noProof/>
              </w:rPr>
              <w:t>F2021L00200</w:t>
            </w:r>
          </w:p>
        </w:tc>
      </w:tr>
      <w:tr w:rsidR="00CD60D2" w:rsidRPr="00D16BB4" w14:paraId="40AA4A3E" w14:textId="77777777" w:rsidTr="009717D7">
        <w:trPr>
          <w:cantSplit/>
        </w:trPr>
        <w:tc>
          <w:tcPr>
            <w:tcW w:w="1495" w:type="pct"/>
            <w:shd w:val="clear" w:color="auto" w:fill="auto"/>
          </w:tcPr>
          <w:p w14:paraId="34F99860" w14:textId="77777777" w:rsidR="00CD60D2" w:rsidRPr="00D16BB4" w:rsidRDefault="00CD60D2" w:rsidP="00CD60D2">
            <w:pPr>
              <w:pStyle w:val="ENoteTableText"/>
              <w:tabs>
                <w:tab w:val="center" w:leader="dot" w:pos="2268"/>
              </w:tabs>
            </w:pPr>
            <w:r w:rsidRPr="00D16BB4">
              <w:t>r 202.012</w:t>
            </w:r>
            <w:r w:rsidRPr="00D16BB4">
              <w:tab/>
            </w:r>
          </w:p>
        </w:tc>
        <w:tc>
          <w:tcPr>
            <w:tcW w:w="3505" w:type="pct"/>
            <w:shd w:val="clear" w:color="auto" w:fill="auto"/>
          </w:tcPr>
          <w:p w14:paraId="66575D7C" w14:textId="77777777" w:rsidR="00CD60D2" w:rsidRPr="00D16BB4" w:rsidRDefault="00CD60D2" w:rsidP="00CD60D2">
            <w:pPr>
              <w:pStyle w:val="ENoteTableText"/>
            </w:pPr>
            <w:r w:rsidRPr="00D16BB4">
              <w:t>ad No 345, 2004</w:t>
            </w:r>
          </w:p>
        </w:tc>
      </w:tr>
      <w:tr w:rsidR="00CD60D2" w:rsidRPr="00D16BB4" w14:paraId="15DDE27A" w14:textId="77777777" w:rsidTr="009717D7">
        <w:trPr>
          <w:cantSplit/>
        </w:trPr>
        <w:tc>
          <w:tcPr>
            <w:tcW w:w="1495" w:type="pct"/>
            <w:shd w:val="clear" w:color="auto" w:fill="auto"/>
          </w:tcPr>
          <w:p w14:paraId="3EBF5603" w14:textId="77777777" w:rsidR="00CD60D2" w:rsidRPr="00D16BB4" w:rsidRDefault="00CD60D2" w:rsidP="00CD60D2">
            <w:pPr>
              <w:pStyle w:val="ENoteTableText"/>
              <w:tabs>
                <w:tab w:val="center" w:leader="dot" w:pos="2268"/>
              </w:tabs>
            </w:pPr>
          </w:p>
        </w:tc>
        <w:tc>
          <w:tcPr>
            <w:tcW w:w="3505" w:type="pct"/>
            <w:shd w:val="clear" w:color="auto" w:fill="auto"/>
          </w:tcPr>
          <w:p w14:paraId="4D5375E0" w14:textId="2CB18332" w:rsidR="00CD60D2" w:rsidRPr="00D16BB4" w:rsidRDefault="00CD60D2" w:rsidP="00CD60D2">
            <w:pPr>
              <w:pStyle w:val="ENoteTableText"/>
            </w:pPr>
            <w:r w:rsidRPr="00D16BB4">
              <w:t xml:space="preserve">rep </w:t>
            </w:r>
            <w:r w:rsidRPr="00D16BB4">
              <w:rPr>
                <w:noProof/>
              </w:rPr>
              <w:t>F2021L00200</w:t>
            </w:r>
          </w:p>
        </w:tc>
      </w:tr>
      <w:tr w:rsidR="00CD60D2" w:rsidRPr="00D16BB4" w14:paraId="714B6CB5" w14:textId="77777777" w:rsidTr="009717D7">
        <w:trPr>
          <w:cantSplit/>
        </w:trPr>
        <w:tc>
          <w:tcPr>
            <w:tcW w:w="1495" w:type="pct"/>
            <w:shd w:val="clear" w:color="auto" w:fill="auto"/>
          </w:tcPr>
          <w:p w14:paraId="5FEF1173" w14:textId="77777777" w:rsidR="00CD60D2" w:rsidRPr="00D16BB4" w:rsidRDefault="00CD60D2" w:rsidP="00CD60D2">
            <w:pPr>
              <w:pStyle w:val="ENoteTableText"/>
              <w:tabs>
                <w:tab w:val="center" w:leader="dot" w:pos="2268"/>
              </w:tabs>
            </w:pPr>
            <w:r w:rsidRPr="00D16BB4">
              <w:t>r 202.013</w:t>
            </w:r>
            <w:r w:rsidRPr="00D16BB4">
              <w:tab/>
            </w:r>
          </w:p>
        </w:tc>
        <w:tc>
          <w:tcPr>
            <w:tcW w:w="3505" w:type="pct"/>
            <w:shd w:val="clear" w:color="auto" w:fill="auto"/>
          </w:tcPr>
          <w:p w14:paraId="717D5C50" w14:textId="77777777" w:rsidR="00CD60D2" w:rsidRPr="00D16BB4" w:rsidRDefault="00CD60D2" w:rsidP="00CD60D2">
            <w:pPr>
              <w:pStyle w:val="ENoteTableText"/>
            </w:pPr>
            <w:r w:rsidRPr="00D16BB4">
              <w:t>ad No 77, 2011</w:t>
            </w:r>
          </w:p>
        </w:tc>
      </w:tr>
      <w:tr w:rsidR="00CD60D2" w:rsidRPr="00D16BB4" w14:paraId="5BC3FB52" w14:textId="77777777" w:rsidTr="009717D7">
        <w:trPr>
          <w:cantSplit/>
        </w:trPr>
        <w:tc>
          <w:tcPr>
            <w:tcW w:w="1495" w:type="pct"/>
            <w:shd w:val="clear" w:color="auto" w:fill="auto"/>
          </w:tcPr>
          <w:p w14:paraId="2EC87159" w14:textId="77777777" w:rsidR="00CD60D2" w:rsidRPr="00D16BB4" w:rsidRDefault="00CD60D2" w:rsidP="00CD60D2">
            <w:pPr>
              <w:pStyle w:val="ENoteTableText"/>
              <w:tabs>
                <w:tab w:val="center" w:leader="dot" w:pos="2268"/>
              </w:tabs>
            </w:pPr>
          </w:p>
        </w:tc>
        <w:tc>
          <w:tcPr>
            <w:tcW w:w="3505" w:type="pct"/>
            <w:shd w:val="clear" w:color="auto" w:fill="auto"/>
          </w:tcPr>
          <w:p w14:paraId="5AB13826" w14:textId="0D2D11DF" w:rsidR="00CD60D2" w:rsidRPr="00D16BB4" w:rsidRDefault="00CD60D2" w:rsidP="00CD60D2">
            <w:pPr>
              <w:pStyle w:val="ENoteTableText"/>
            </w:pPr>
            <w:r w:rsidRPr="00D16BB4">
              <w:t xml:space="preserve">rep </w:t>
            </w:r>
            <w:r w:rsidRPr="00D16BB4">
              <w:rPr>
                <w:noProof/>
              </w:rPr>
              <w:t>F2021L00200</w:t>
            </w:r>
          </w:p>
        </w:tc>
      </w:tr>
      <w:tr w:rsidR="00CD60D2" w:rsidRPr="00D16BB4" w14:paraId="6FEF1D17" w14:textId="77777777" w:rsidTr="009717D7">
        <w:trPr>
          <w:cantSplit/>
        </w:trPr>
        <w:tc>
          <w:tcPr>
            <w:tcW w:w="1495" w:type="pct"/>
            <w:shd w:val="clear" w:color="auto" w:fill="auto"/>
          </w:tcPr>
          <w:p w14:paraId="7596617F" w14:textId="749C368B" w:rsidR="00CD60D2" w:rsidRPr="00D16BB4" w:rsidRDefault="00B74D4F" w:rsidP="00CD60D2">
            <w:pPr>
              <w:pStyle w:val="ENoteTableText"/>
              <w:tabs>
                <w:tab w:val="center" w:leader="dot" w:pos="2268"/>
              </w:tabs>
              <w:rPr>
                <w:b/>
              </w:rPr>
            </w:pPr>
            <w:r w:rsidRPr="00D16BB4">
              <w:rPr>
                <w:b/>
              </w:rPr>
              <w:t>Division 2</w:t>
            </w:r>
            <w:r w:rsidR="00CD60D2" w:rsidRPr="00D16BB4">
              <w:rPr>
                <w:b/>
              </w:rPr>
              <w:t>02.AD.2</w:t>
            </w:r>
          </w:p>
        </w:tc>
        <w:tc>
          <w:tcPr>
            <w:tcW w:w="3505" w:type="pct"/>
            <w:shd w:val="clear" w:color="auto" w:fill="auto"/>
          </w:tcPr>
          <w:p w14:paraId="25274E2F" w14:textId="77777777" w:rsidR="00CD60D2" w:rsidRPr="00D16BB4" w:rsidRDefault="00CD60D2" w:rsidP="00CD60D2">
            <w:pPr>
              <w:pStyle w:val="ENoteTableText"/>
            </w:pPr>
          </w:p>
        </w:tc>
      </w:tr>
      <w:tr w:rsidR="00CD60D2" w:rsidRPr="00D16BB4" w14:paraId="52198178" w14:textId="77777777" w:rsidTr="009717D7">
        <w:trPr>
          <w:cantSplit/>
        </w:trPr>
        <w:tc>
          <w:tcPr>
            <w:tcW w:w="1495" w:type="pct"/>
            <w:shd w:val="clear" w:color="auto" w:fill="auto"/>
          </w:tcPr>
          <w:p w14:paraId="433BE827" w14:textId="25D8EC85" w:rsidR="00CD60D2" w:rsidRPr="00D16BB4" w:rsidRDefault="00B74D4F" w:rsidP="00CD60D2">
            <w:pPr>
              <w:pStyle w:val="ENoteTableText"/>
              <w:tabs>
                <w:tab w:val="center" w:leader="dot" w:pos="2268"/>
              </w:tabs>
            </w:pPr>
            <w:r w:rsidRPr="00D16BB4">
              <w:t>Division 2</w:t>
            </w:r>
            <w:r w:rsidR="00CD60D2" w:rsidRPr="00D16BB4">
              <w:t>02.AD.2</w:t>
            </w:r>
            <w:r w:rsidR="00CD60D2" w:rsidRPr="00D16BB4">
              <w:tab/>
            </w:r>
          </w:p>
        </w:tc>
        <w:tc>
          <w:tcPr>
            <w:tcW w:w="3505" w:type="pct"/>
            <w:shd w:val="clear" w:color="auto" w:fill="auto"/>
          </w:tcPr>
          <w:p w14:paraId="6C45F01D" w14:textId="77777777" w:rsidR="00CD60D2" w:rsidRPr="00D16BB4" w:rsidRDefault="00CD60D2" w:rsidP="00CD60D2">
            <w:pPr>
              <w:pStyle w:val="ENoteTableText"/>
            </w:pPr>
            <w:r w:rsidRPr="00D16BB4">
              <w:t>ad F2019L01027</w:t>
            </w:r>
          </w:p>
        </w:tc>
      </w:tr>
      <w:tr w:rsidR="00CD60D2" w:rsidRPr="00D16BB4" w14:paraId="335D2BA0" w14:textId="77777777" w:rsidTr="009717D7">
        <w:trPr>
          <w:cantSplit/>
        </w:trPr>
        <w:tc>
          <w:tcPr>
            <w:tcW w:w="1495" w:type="pct"/>
            <w:shd w:val="clear" w:color="auto" w:fill="auto"/>
          </w:tcPr>
          <w:p w14:paraId="3788B8E1" w14:textId="77777777" w:rsidR="00CD60D2" w:rsidRPr="00D16BB4" w:rsidRDefault="00CD60D2" w:rsidP="00CD60D2">
            <w:pPr>
              <w:pStyle w:val="ENoteTableText"/>
              <w:tabs>
                <w:tab w:val="center" w:leader="dot" w:pos="2268"/>
              </w:tabs>
            </w:pPr>
            <w:r w:rsidRPr="00D16BB4">
              <w:t>r 202.014</w:t>
            </w:r>
            <w:r w:rsidRPr="00D16BB4">
              <w:tab/>
            </w:r>
          </w:p>
        </w:tc>
        <w:tc>
          <w:tcPr>
            <w:tcW w:w="3505" w:type="pct"/>
            <w:shd w:val="clear" w:color="auto" w:fill="auto"/>
          </w:tcPr>
          <w:p w14:paraId="132952E1" w14:textId="77777777" w:rsidR="00CD60D2" w:rsidRPr="00D16BB4" w:rsidRDefault="00CD60D2" w:rsidP="00CD60D2">
            <w:pPr>
              <w:pStyle w:val="ENoteTableText"/>
            </w:pPr>
            <w:r w:rsidRPr="00D16BB4">
              <w:t>ad F2019L01027</w:t>
            </w:r>
          </w:p>
        </w:tc>
      </w:tr>
      <w:tr w:rsidR="00CD60D2" w:rsidRPr="00D16BB4" w14:paraId="72BF23B8" w14:textId="77777777" w:rsidTr="009717D7">
        <w:trPr>
          <w:cantSplit/>
        </w:trPr>
        <w:tc>
          <w:tcPr>
            <w:tcW w:w="1495" w:type="pct"/>
            <w:shd w:val="clear" w:color="auto" w:fill="auto"/>
          </w:tcPr>
          <w:p w14:paraId="185F6135" w14:textId="7139E42C" w:rsidR="00CD60D2" w:rsidRPr="00D16BB4" w:rsidRDefault="00B74D4F" w:rsidP="00CD60D2">
            <w:pPr>
              <w:pStyle w:val="ENoteTableText"/>
            </w:pPr>
            <w:r w:rsidRPr="00D16BB4">
              <w:rPr>
                <w:b/>
              </w:rPr>
              <w:t>Subpart 2</w:t>
            </w:r>
            <w:r w:rsidR="00CD60D2" w:rsidRPr="00D16BB4">
              <w:rPr>
                <w:b/>
              </w:rPr>
              <w:t>02.AF</w:t>
            </w:r>
          </w:p>
        </w:tc>
        <w:tc>
          <w:tcPr>
            <w:tcW w:w="3505" w:type="pct"/>
            <w:shd w:val="clear" w:color="auto" w:fill="auto"/>
          </w:tcPr>
          <w:p w14:paraId="1E20FE0E" w14:textId="77777777" w:rsidR="00CD60D2" w:rsidRPr="00D16BB4" w:rsidRDefault="00CD60D2" w:rsidP="00CD60D2">
            <w:pPr>
              <w:pStyle w:val="ENoteTableText"/>
            </w:pPr>
          </w:p>
        </w:tc>
      </w:tr>
      <w:tr w:rsidR="00CD60D2" w:rsidRPr="00D16BB4" w14:paraId="5A5FB6B7" w14:textId="77777777" w:rsidTr="009717D7">
        <w:trPr>
          <w:cantSplit/>
        </w:trPr>
        <w:tc>
          <w:tcPr>
            <w:tcW w:w="1495" w:type="pct"/>
            <w:shd w:val="clear" w:color="auto" w:fill="auto"/>
          </w:tcPr>
          <w:p w14:paraId="29CA325F" w14:textId="19E63B0C" w:rsidR="00CD60D2" w:rsidRPr="00D16BB4" w:rsidRDefault="00B74D4F" w:rsidP="00CD60D2">
            <w:pPr>
              <w:pStyle w:val="ENoteTableText"/>
              <w:tabs>
                <w:tab w:val="center" w:leader="dot" w:pos="2268"/>
              </w:tabs>
            </w:pPr>
            <w:r w:rsidRPr="00D16BB4">
              <w:t>Subpart 2</w:t>
            </w:r>
            <w:r w:rsidR="00CD60D2" w:rsidRPr="00D16BB4">
              <w:t>02.AF</w:t>
            </w:r>
            <w:r w:rsidR="00CD60D2" w:rsidRPr="00D16BB4">
              <w:tab/>
            </w:r>
          </w:p>
        </w:tc>
        <w:tc>
          <w:tcPr>
            <w:tcW w:w="3505" w:type="pct"/>
            <w:shd w:val="clear" w:color="auto" w:fill="auto"/>
          </w:tcPr>
          <w:p w14:paraId="4CFB28F9" w14:textId="77777777" w:rsidR="00CD60D2" w:rsidRPr="00D16BB4" w:rsidRDefault="00CD60D2" w:rsidP="00CD60D2">
            <w:pPr>
              <w:pStyle w:val="ENoteTableText"/>
            </w:pPr>
            <w:r w:rsidRPr="00D16BB4">
              <w:t>ad No 321, 2002</w:t>
            </w:r>
          </w:p>
        </w:tc>
      </w:tr>
      <w:tr w:rsidR="00CD60D2" w:rsidRPr="00D16BB4" w14:paraId="2491930D" w14:textId="77777777" w:rsidTr="009717D7">
        <w:trPr>
          <w:cantSplit/>
        </w:trPr>
        <w:tc>
          <w:tcPr>
            <w:tcW w:w="1495" w:type="pct"/>
            <w:shd w:val="clear" w:color="auto" w:fill="auto"/>
          </w:tcPr>
          <w:p w14:paraId="24F177A7" w14:textId="6ED448EA" w:rsidR="00CD60D2" w:rsidRPr="00D16BB4" w:rsidRDefault="00B74D4F" w:rsidP="00CD60D2">
            <w:pPr>
              <w:pStyle w:val="ENoteTableText"/>
            </w:pPr>
            <w:r w:rsidRPr="00D16BB4">
              <w:rPr>
                <w:b/>
              </w:rPr>
              <w:t>Subpart 2</w:t>
            </w:r>
            <w:r w:rsidR="00CD60D2" w:rsidRPr="00D16BB4">
              <w:rPr>
                <w:b/>
              </w:rPr>
              <w:t>02.AJ</w:t>
            </w:r>
          </w:p>
        </w:tc>
        <w:tc>
          <w:tcPr>
            <w:tcW w:w="3505" w:type="pct"/>
            <w:shd w:val="clear" w:color="auto" w:fill="auto"/>
          </w:tcPr>
          <w:p w14:paraId="5E880E18" w14:textId="77777777" w:rsidR="00CD60D2" w:rsidRPr="00D16BB4" w:rsidRDefault="00CD60D2" w:rsidP="00CD60D2">
            <w:pPr>
              <w:pStyle w:val="ENoteTableText"/>
            </w:pPr>
          </w:p>
        </w:tc>
      </w:tr>
      <w:tr w:rsidR="00CD60D2" w:rsidRPr="00D16BB4" w14:paraId="4F4D7ADB" w14:textId="77777777" w:rsidTr="009717D7">
        <w:trPr>
          <w:cantSplit/>
        </w:trPr>
        <w:tc>
          <w:tcPr>
            <w:tcW w:w="1495" w:type="pct"/>
            <w:shd w:val="clear" w:color="auto" w:fill="auto"/>
          </w:tcPr>
          <w:p w14:paraId="7FC31583" w14:textId="123391D2" w:rsidR="00CD60D2" w:rsidRPr="00D16BB4" w:rsidRDefault="00B74D4F" w:rsidP="00CD60D2">
            <w:pPr>
              <w:pStyle w:val="ENoteTableText"/>
              <w:tabs>
                <w:tab w:val="center" w:leader="dot" w:pos="2268"/>
              </w:tabs>
            </w:pPr>
            <w:r w:rsidRPr="00D16BB4">
              <w:t>Subpart 2</w:t>
            </w:r>
            <w:r w:rsidR="00CD60D2" w:rsidRPr="00D16BB4">
              <w:t>02.AJ heading</w:t>
            </w:r>
            <w:r w:rsidR="00CD60D2" w:rsidRPr="00D16BB4">
              <w:tab/>
            </w:r>
          </w:p>
        </w:tc>
        <w:tc>
          <w:tcPr>
            <w:tcW w:w="3505" w:type="pct"/>
            <w:shd w:val="clear" w:color="auto" w:fill="auto"/>
          </w:tcPr>
          <w:p w14:paraId="7A1D40D7" w14:textId="77777777" w:rsidR="00CD60D2" w:rsidRPr="00D16BB4" w:rsidRDefault="00CD60D2" w:rsidP="00CD60D2">
            <w:pPr>
              <w:pStyle w:val="ENoteTableText"/>
            </w:pPr>
            <w:r w:rsidRPr="00D16BB4">
              <w:t>ad No 321, 2002</w:t>
            </w:r>
          </w:p>
        </w:tc>
      </w:tr>
      <w:tr w:rsidR="00CD60D2" w:rsidRPr="00D16BB4" w14:paraId="24345DEE" w14:textId="77777777" w:rsidTr="009717D7">
        <w:trPr>
          <w:cantSplit/>
        </w:trPr>
        <w:tc>
          <w:tcPr>
            <w:tcW w:w="1495" w:type="pct"/>
            <w:shd w:val="clear" w:color="auto" w:fill="auto"/>
          </w:tcPr>
          <w:p w14:paraId="6A6EFC0C" w14:textId="4483AC5A" w:rsidR="00CD60D2" w:rsidRPr="00D16BB4" w:rsidRDefault="00B74D4F" w:rsidP="00CD60D2">
            <w:pPr>
              <w:pStyle w:val="ENoteTableText"/>
            </w:pPr>
            <w:r w:rsidRPr="00D16BB4">
              <w:rPr>
                <w:b/>
              </w:rPr>
              <w:t>Division 2</w:t>
            </w:r>
            <w:r w:rsidR="00CD60D2" w:rsidRPr="00D16BB4">
              <w:rPr>
                <w:b/>
              </w:rPr>
              <w:t>02.AJ.1</w:t>
            </w:r>
          </w:p>
        </w:tc>
        <w:tc>
          <w:tcPr>
            <w:tcW w:w="3505" w:type="pct"/>
            <w:shd w:val="clear" w:color="auto" w:fill="auto"/>
          </w:tcPr>
          <w:p w14:paraId="3EC8460E" w14:textId="77777777" w:rsidR="00CD60D2" w:rsidRPr="00D16BB4" w:rsidRDefault="00CD60D2" w:rsidP="00CD60D2">
            <w:pPr>
              <w:pStyle w:val="ENoteTableText"/>
            </w:pPr>
          </w:p>
        </w:tc>
      </w:tr>
      <w:tr w:rsidR="00CD60D2" w:rsidRPr="00D16BB4" w14:paraId="7256C01E" w14:textId="77777777" w:rsidTr="009717D7">
        <w:trPr>
          <w:cantSplit/>
        </w:trPr>
        <w:tc>
          <w:tcPr>
            <w:tcW w:w="1495" w:type="pct"/>
            <w:shd w:val="clear" w:color="auto" w:fill="auto"/>
          </w:tcPr>
          <w:p w14:paraId="08043AF2" w14:textId="306D539C" w:rsidR="00CD60D2" w:rsidRPr="00D16BB4" w:rsidRDefault="00B74D4F" w:rsidP="00CD60D2">
            <w:pPr>
              <w:pStyle w:val="ENoteTableText"/>
              <w:tabs>
                <w:tab w:val="center" w:leader="dot" w:pos="2268"/>
              </w:tabs>
            </w:pPr>
            <w:r w:rsidRPr="00D16BB4">
              <w:t>Division 2</w:t>
            </w:r>
            <w:r w:rsidR="00CD60D2" w:rsidRPr="00D16BB4">
              <w:t>02.AJ.1 heading</w:t>
            </w:r>
            <w:r w:rsidR="00CD60D2" w:rsidRPr="00D16BB4">
              <w:tab/>
            </w:r>
          </w:p>
        </w:tc>
        <w:tc>
          <w:tcPr>
            <w:tcW w:w="3505" w:type="pct"/>
            <w:shd w:val="clear" w:color="auto" w:fill="auto"/>
          </w:tcPr>
          <w:p w14:paraId="25561455" w14:textId="77777777" w:rsidR="00CD60D2" w:rsidRPr="00D16BB4" w:rsidRDefault="00CD60D2" w:rsidP="00CD60D2">
            <w:pPr>
              <w:pStyle w:val="ENoteTableText"/>
            </w:pPr>
            <w:r w:rsidRPr="00D16BB4">
              <w:t>ad No 76, 2011</w:t>
            </w:r>
          </w:p>
        </w:tc>
      </w:tr>
      <w:tr w:rsidR="00CD60D2" w:rsidRPr="00D16BB4" w14:paraId="3F96E915" w14:textId="77777777" w:rsidTr="009717D7">
        <w:trPr>
          <w:cantSplit/>
        </w:trPr>
        <w:tc>
          <w:tcPr>
            <w:tcW w:w="1495" w:type="pct"/>
            <w:shd w:val="clear" w:color="auto" w:fill="auto"/>
          </w:tcPr>
          <w:p w14:paraId="0515246E" w14:textId="0E1C9E95" w:rsidR="00CD60D2" w:rsidRPr="00D16BB4" w:rsidRDefault="00CD60D2" w:rsidP="00CD60D2">
            <w:pPr>
              <w:pStyle w:val="ENoteTableText"/>
              <w:keepNext/>
              <w:tabs>
                <w:tab w:val="center" w:leader="dot" w:pos="2268"/>
              </w:tabs>
              <w:rPr>
                <w:b/>
              </w:rPr>
            </w:pPr>
            <w:r w:rsidRPr="00D16BB4">
              <w:rPr>
                <w:b/>
              </w:rPr>
              <w:t>Subdivision 202.AJ.1.A</w:t>
            </w:r>
          </w:p>
        </w:tc>
        <w:tc>
          <w:tcPr>
            <w:tcW w:w="3505" w:type="pct"/>
            <w:shd w:val="clear" w:color="auto" w:fill="auto"/>
          </w:tcPr>
          <w:p w14:paraId="1723483C" w14:textId="77777777" w:rsidR="00CD60D2" w:rsidRPr="00D16BB4" w:rsidRDefault="00CD60D2" w:rsidP="00CD60D2">
            <w:pPr>
              <w:pStyle w:val="ENoteTableText"/>
            </w:pPr>
          </w:p>
        </w:tc>
      </w:tr>
      <w:tr w:rsidR="00CD60D2" w:rsidRPr="00D16BB4" w14:paraId="027644C1" w14:textId="77777777" w:rsidTr="009717D7">
        <w:trPr>
          <w:cantSplit/>
        </w:trPr>
        <w:tc>
          <w:tcPr>
            <w:tcW w:w="1495" w:type="pct"/>
            <w:shd w:val="clear" w:color="auto" w:fill="auto"/>
          </w:tcPr>
          <w:p w14:paraId="1B78A8D1" w14:textId="4247967F" w:rsidR="00CD60D2" w:rsidRPr="00D16BB4" w:rsidRDefault="00CD60D2" w:rsidP="00CD60D2">
            <w:pPr>
              <w:pStyle w:val="ENoteTableText"/>
              <w:tabs>
                <w:tab w:val="center" w:leader="dot" w:pos="2268"/>
              </w:tabs>
            </w:pPr>
            <w:r w:rsidRPr="00D16BB4">
              <w:t>Subdivision 202.AJ.1.A</w:t>
            </w:r>
            <w:r w:rsidRPr="00D16BB4">
              <w:tab/>
            </w:r>
            <w:r w:rsidRPr="00D16BB4">
              <w:br/>
              <w:t>heading</w:t>
            </w:r>
          </w:p>
        </w:tc>
        <w:tc>
          <w:tcPr>
            <w:tcW w:w="3505" w:type="pct"/>
            <w:shd w:val="clear" w:color="auto" w:fill="auto"/>
          </w:tcPr>
          <w:p w14:paraId="7EF119C3" w14:textId="77777777" w:rsidR="00CD60D2" w:rsidRPr="00D16BB4" w:rsidRDefault="00CD60D2" w:rsidP="00CD60D2">
            <w:pPr>
              <w:pStyle w:val="ENoteTableText"/>
            </w:pPr>
            <w:r w:rsidRPr="00D16BB4">
              <w:t>ad No 188, 2013</w:t>
            </w:r>
          </w:p>
        </w:tc>
      </w:tr>
      <w:tr w:rsidR="00CD60D2" w:rsidRPr="00D16BB4" w14:paraId="7BD60190" w14:textId="77777777" w:rsidTr="009717D7">
        <w:trPr>
          <w:cantSplit/>
        </w:trPr>
        <w:tc>
          <w:tcPr>
            <w:tcW w:w="1495" w:type="pct"/>
            <w:shd w:val="clear" w:color="auto" w:fill="auto"/>
          </w:tcPr>
          <w:p w14:paraId="0E385DC8" w14:textId="77777777" w:rsidR="00CD60D2" w:rsidRPr="00D16BB4" w:rsidRDefault="00CD60D2" w:rsidP="00CD60D2">
            <w:pPr>
              <w:pStyle w:val="ENoteTableText"/>
              <w:tabs>
                <w:tab w:val="center" w:leader="dot" w:pos="2268"/>
              </w:tabs>
            </w:pPr>
            <w:r w:rsidRPr="00D16BB4">
              <w:t>r 202.049A</w:t>
            </w:r>
            <w:r w:rsidRPr="00D16BB4">
              <w:tab/>
            </w:r>
          </w:p>
        </w:tc>
        <w:tc>
          <w:tcPr>
            <w:tcW w:w="3505" w:type="pct"/>
            <w:shd w:val="clear" w:color="auto" w:fill="auto"/>
          </w:tcPr>
          <w:p w14:paraId="237287F2" w14:textId="77777777" w:rsidR="00CD60D2" w:rsidRPr="00D16BB4" w:rsidRDefault="00CD60D2" w:rsidP="00CD60D2">
            <w:pPr>
              <w:pStyle w:val="ENoteTableText"/>
            </w:pPr>
            <w:r w:rsidRPr="00D16BB4">
              <w:t>ad No 76, 2011</w:t>
            </w:r>
          </w:p>
        </w:tc>
      </w:tr>
      <w:tr w:rsidR="00CD60D2" w:rsidRPr="00D16BB4" w14:paraId="7760D531" w14:textId="77777777" w:rsidTr="009717D7">
        <w:trPr>
          <w:cantSplit/>
        </w:trPr>
        <w:tc>
          <w:tcPr>
            <w:tcW w:w="1495" w:type="pct"/>
            <w:shd w:val="clear" w:color="auto" w:fill="auto"/>
          </w:tcPr>
          <w:p w14:paraId="5C06E96C" w14:textId="7EE64E13" w:rsidR="00CD60D2" w:rsidRPr="00D16BB4" w:rsidRDefault="00CD60D2" w:rsidP="00CD60D2">
            <w:pPr>
              <w:pStyle w:val="ENoteTableText"/>
              <w:tabs>
                <w:tab w:val="center" w:leader="dot" w:pos="2268"/>
              </w:tabs>
              <w:rPr>
                <w:b/>
              </w:rPr>
            </w:pPr>
            <w:r w:rsidRPr="00D16BB4">
              <w:rPr>
                <w:b/>
              </w:rPr>
              <w:t>Subdivision 202.AJ.1.B</w:t>
            </w:r>
          </w:p>
        </w:tc>
        <w:tc>
          <w:tcPr>
            <w:tcW w:w="3505" w:type="pct"/>
            <w:shd w:val="clear" w:color="auto" w:fill="auto"/>
          </w:tcPr>
          <w:p w14:paraId="1035B4AC" w14:textId="77777777" w:rsidR="00CD60D2" w:rsidRPr="00D16BB4" w:rsidRDefault="00CD60D2" w:rsidP="00CD60D2">
            <w:pPr>
              <w:pStyle w:val="ENoteTableText"/>
            </w:pPr>
          </w:p>
        </w:tc>
      </w:tr>
      <w:tr w:rsidR="00CD60D2" w:rsidRPr="00D16BB4" w14:paraId="505DF98D" w14:textId="77777777" w:rsidTr="009717D7">
        <w:trPr>
          <w:cantSplit/>
        </w:trPr>
        <w:tc>
          <w:tcPr>
            <w:tcW w:w="1495" w:type="pct"/>
            <w:shd w:val="clear" w:color="auto" w:fill="auto"/>
          </w:tcPr>
          <w:p w14:paraId="58DFA72B" w14:textId="273B2781" w:rsidR="00CD60D2" w:rsidRPr="00D16BB4" w:rsidRDefault="00CD60D2" w:rsidP="00CD60D2">
            <w:pPr>
              <w:pStyle w:val="ENoteTableText"/>
              <w:tabs>
                <w:tab w:val="center" w:leader="dot" w:pos="2268"/>
              </w:tabs>
            </w:pPr>
            <w:r w:rsidRPr="00D16BB4">
              <w:t>Subdivision 202.AJ.1.B</w:t>
            </w:r>
            <w:r w:rsidRPr="00D16BB4">
              <w:tab/>
            </w:r>
            <w:r w:rsidRPr="00D16BB4">
              <w:br/>
              <w:t>heading</w:t>
            </w:r>
          </w:p>
        </w:tc>
        <w:tc>
          <w:tcPr>
            <w:tcW w:w="3505" w:type="pct"/>
            <w:shd w:val="clear" w:color="auto" w:fill="auto"/>
          </w:tcPr>
          <w:p w14:paraId="171D0BE4" w14:textId="77777777" w:rsidR="00CD60D2" w:rsidRPr="00D16BB4" w:rsidRDefault="00CD60D2" w:rsidP="00CD60D2">
            <w:pPr>
              <w:pStyle w:val="ENoteTableText"/>
            </w:pPr>
            <w:r w:rsidRPr="00D16BB4">
              <w:t>ad No 188, 2013</w:t>
            </w:r>
          </w:p>
        </w:tc>
      </w:tr>
      <w:tr w:rsidR="00CD60D2" w:rsidRPr="00D16BB4" w14:paraId="27939A91" w14:textId="77777777" w:rsidTr="009717D7">
        <w:trPr>
          <w:cantSplit/>
        </w:trPr>
        <w:tc>
          <w:tcPr>
            <w:tcW w:w="1495" w:type="pct"/>
            <w:shd w:val="clear" w:color="auto" w:fill="auto"/>
          </w:tcPr>
          <w:p w14:paraId="403B7A41" w14:textId="77777777" w:rsidR="00CD60D2" w:rsidRPr="00D16BB4" w:rsidRDefault="00CD60D2" w:rsidP="00CD60D2">
            <w:pPr>
              <w:pStyle w:val="ENoteTableText"/>
              <w:tabs>
                <w:tab w:val="center" w:leader="dot" w:pos="2268"/>
              </w:tabs>
            </w:pPr>
            <w:r w:rsidRPr="00D16BB4">
              <w:t>r 202.1</w:t>
            </w:r>
            <w:r w:rsidRPr="00D16BB4">
              <w:tab/>
            </w:r>
          </w:p>
        </w:tc>
        <w:tc>
          <w:tcPr>
            <w:tcW w:w="3505" w:type="pct"/>
            <w:shd w:val="clear" w:color="auto" w:fill="auto"/>
          </w:tcPr>
          <w:p w14:paraId="44CDD5E5" w14:textId="77777777" w:rsidR="00CD60D2" w:rsidRPr="00D16BB4" w:rsidRDefault="00CD60D2" w:rsidP="00CD60D2">
            <w:pPr>
              <w:pStyle w:val="ENoteTableText"/>
            </w:pPr>
            <w:r w:rsidRPr="00D16BB4">
              <w:t>ad No 262, 1999</w:t>
            </w:r>
          </w:p>
        </w:tc>
      </w:tr>
      <w:tr w:rsidR="00CD60D2" w:rsidRPr="00D16BB4" w14:paraId="2BE1FF18" w14:textId="77777777" w:rsidTr="009717D7">
        <w:trPr>
          <w:cantSplit/>
        </w:trPr>
        <w:tc>
          <w:tcPr>
            <w:tcW w:w="1495" w:type="pct"/>
            <w:shd w:val="clear" w:color="auto" w:fill="auto"/>
          </w:tcPr>
          <w:p w14:paraId="649D877D" w14:textId="77777777" w:rsidR="00CD60D2" w:rsidRPr="00D16BB4" w:rsidRDefault="00CD60D2" w:rsidP="00CD60D2">
            <w:pPr>
              <w:pStyle w:val="ENoteTableText"/>
              <w:tabs>
                <w:tab w:val="center" w:leader="dot" w:pos="2268"/>
              </w:tabs>
            </w:pPr>
            <w:r w:rsidRPr="00D16BB4">
              <w:t>r 202.050 (prev r 202.1)</w:t>
            </w:r>
            <w:r w:rsidRPr="00D16BB4">
              <w:tab/>
            </w:r>
          </w:p>
        </w:tc>
        <w:tc>
          <w:tcPr>
            <w:tcW w:w="3505" w:type="pct"/>
            <w:shd w:val="clear" w:color="auto" w:fill="auto"/>
          </w:tcPr>
          <w:p w14:paraId="0A63A5F3" w14:textId="77777777" w:rsidR="00CD60D2" w:rsidRPr="00D16BB4" w:rsidRDefault="00CD60D2" w:rsidP="00CD60D2">
            <w:pPr>
              <w:pStyle w:val="ENoteTableText"/>
            </w:pPr>
            <w:r w:rsidRPr="00D16BB4">
              <w:t>renum No 321, 2002</w:t>
            </w:r>
          </w:p>
        </w:tc>
      </w:tr>
      <w:tr w:rsidR="00CD60D2" w:rsidRPr="00D16BB4" w14:paraId="50E3D2FE" w14:textId="77777777" w:rsidTr="009717D7">
        <w:trPr>
          <w:cantSplit/>
        </w:trPr>
        <w:tc>
          <w:tcPr>
            <w:tcW w:w="1495" w:type="pct"/>
            <w:shd w:val="clear" w:color="auto" w:fill="auto"/>
          </w:tcPr>
          <w:p w14:paraId="18040ED1" w14:textId="77777777" w:rsidR="00CD60D2" w:rsidRPr="00D16BB4" w:rsidRDefault="00CD60D2" w:rsidP="00CD60D2">
            <w:pPr>
              <w:pStyle w:val="ENoteTableText"/>
              <w:tabs>
                <w:tab w:val="center" w:leader="dot" w:pos="2268"/>
              </w:tabs>
            </w:pPr>
          </w:p>
        </w:tc>
        <w:tc>
          <w:tcPr>
            <w:tcW w:w="3505" w:type="pct"/>
            <w:shd w:val="clear" w:color="auto" w:fill="auto"/>
          </w:tcPr>
          <w:p w14:paraId="6EB92C42" w14:textId="77777777" w:rsidR="00CD60D2" w:rsidRPr="00D16BB4" w:rsidRDefault="00CD60D2" w:rsidP="00CD60D2">
            <w:pPr>
              <w:pStyle w:val="ENoteTableText"/>
            </w:pPr>
            <w:r w:rsidRPr="00D16BB4">
              <w:t>am No 350, 2002 (md not incorp); F2016L01448</w:t>
            </w:r>
          </w:p>
        </w:tc>
      </w:tr>
      <w:tr w:rsidR="00CD60D2" w:rsidRPr="00D16BB4" w14:paraId="097DD2B5" w14:textId="77777777" w:rsidTr="009717D7">
        <w:trPr>
          <w:cantSplit/>
        </w:trPr>
        <w:tc>
          <w:tcPr>
            <w:tcW w:w="1495" w:type="pct"/>
            <w:shd w:val="clear" w:color="auto" w:fill="auto"/>
          </w:tcPr>
          <w:p w14:paraId="4F222D38" w14:textId="77777777" w:rsidR="00CD60D2" w:rsidRPr="00D16BB4" w:rsidRDefault="00CD60D2" w:rsidP="00CD60D2">
            <w:pPr>
              <w:pStyle w:val="ENoteTableText"/>
              <w:tabs>
                <w:tab w:val="center" w:leader="dot" w:pos="2268"/>
              </w:tabs>
            </w:pPr>
            <w:r w:rsidRPr="00D16BB4">
              <w:t>r 202.2</w:t>
            </w:r>
            <w:r w:rsidRPr="00D16BB4">
              <w:tab/>
            </w:r>
          </w:p>
        </w:tc>
        <w:tc>
          <w:tcPr>
            <w:tcW w:w="3505" w:type="pct"/>
            <w:shd w:val="clear" w:color="auto" w:fill="auto"/>
          </w:tcPr>
          <w:p w14:paraId="6D2D9A1A" w14:textId="77777777" w:rsidR="00CD60D2" w:rsidRPr="00D16BB4" w:rsidRDefault="00CD60D2" w:rsidP="00CD60D2">
            <w:pPr>
              <w:pStyle w:val="ENoteTableText"/>
            </w:pPr>
            <w:r w:rsidRPr="00D16BB4">
              <w:t>ad No 262, 1999</w:t>
            </w:r>
          </w:p>
        </w:tc>
      </w:tr>
      <w:tr w:rsidR="00CD60D2" w:rsidRPr="00D16BB4" w14:paraId="7087DE59" w14:textId="77777777" w:rsidTr="009717D7">
        <w:trPr>
          <w:cantSplit/>
        </w:trPr>
        <w:tc>
          <w:tcPr>
            <w:tcW w:w="1495" w:type="pct"/>
            <w:shd w:val="clear" w:color="auto" w:fill="auto"/>
          </w:tcPr>
          <w:p w14:paraId="3B091596" w14:textId="77777777" w:rsidR="00CD60D2" w:rsidRPr="00D16BB4" w:rsidRDefault="00CD60D2" w:rsidP="00CD60D2">
            <w:pPr>
              <w:pStyle w:val="ENoteTableText"/>
              <w:tabs>
                <w:tab w:val="center" w:leader="dot" w:pos="2268"/>
              </w:tabs>
            </w:pPr>
            <w:r w:rsidRPr="00D16BB4">
              <w:lastRenderedPageBreak/>
              <w:t>r 202.051 (prev r 202.2)</w:t>
            </w:r>
            <w:r w:rsidRPr="00D16BB4">
              <w:tab/>
            </w:r>
          </w:p>
        </w:tc>
        <w:tc>
          <w:tcPr>
            <w:tcW w:w="3505" w:type="pct"/>
            <w:shd w:val="clear" w:color="auto" w:fill="auto"/>
          </w:tcPr>
          <w:p w14:paraId="668DFF4B" w14:textId="77777777" w:rsidR="00CD60D2" w:rsidRPr="00D16BB4" w:rsidRDefault="00CD60D2" w:rsidP="00CD60D2">
            <w:pPr>
              <w:pStyle w:val="ENoteTableText"/>
            </w:pPr>
            <w:r w:rsidRPr="00D16BB4">
              <w:t>renum No 321, 2002</w:t>
            </w:r>
          </w:p>
        </w:tc>
      </w:tr>
      <w:tr w:rsidR="00CD60D2" w:rsidRPr="00D16BB4" w14:paraId="369EB02B" w14:textId="77777777" w:rsidTr="009717D7">
        <w:trPr>
          <w:cantSplit/>
        </w:trPr>
        <w:tc>
          <w:tcPr>
            <w:tcW w:w="1495" w:type="pct"/>
            <w:shd w:val="clear" w:color="auto" w:fill="auto"/>
          </w:tcPr>
          <w:p w14:paraId="2769F112" w14:textId="77777777" w:rsidR="00CD60D2" w:rsidRPr="00D16BB4" w:rsidRDefault="00CD60D2" w:rsidP="00CD60D2">
            <w:pPr>
              <w:pStyle w:val="ENoteTableText"/>
              <w:tabs>
                <w:tab w:val="center" w:leader="dot" w:pos="2268"/>
              </w:tabs>
            </w:pPr>
          </w:p>
        </w:tc>
        <w:tc>
          <w:tcPr>
            <w:tcW w:w="3505" w:type="pct"/>
            <w:shd w:val="clear" w:color="auto" w:fill="auto"/>
          </w:tcPr>
          <w:p w14:paraId="2652193B" w14:textId="77777777" w:rsidR="00CD60D2" w:rsidRPr="00D16BB4" w:rsidRDefault="00CD60D2" w:rsidP="00CD60D2">
            <w:pPr>
              <w:pStyle w:val="ENoteTableText"/>
            </w:pPr>
            <w:r w:rsidRPr="00D16BB4">
              <w:t>am No 350, 2002 (md not incorp); F2016L01448</w:t>
            </w:r>
          </w:p>
        </w:tc>
      </w:tr>
      <w:tr w:rsidR="00CD60D2" w:rsidRPr="00D16BB4" w14:paraId="58EF5F27" w14:textId="77777777" w:rsidTr="009717D7">
        <w:trPr>
          <w:cantSplit/>
        </w:trPr>
        <w:tc>
          <w:tcPr>
            <w:tcW w:w="1495" w:type="pct"/>
            <w:shd w:val="clear" w:color="auto" w:fill="auto"/>
          </w:tcPr>
          <w:p w14:paraId="00D94342" w14:textId="77777777" w:rsidR="00CD60D2" w:rsidRPr="00D16BB4" w:rsidRDefault="00CD60D2" w:rsidP="00CD60D2">
            <w:pPr>
              <w:pStyle w:val="ENoteTableText"/>
              <w:tabs>
                <w:tab w:val="center" w:leader="dot" w:pos="2268"/>
              </w:tabs>
            </w:pPr>
            <w:r w:rsidRPr="00D16BB4">
              <w:t>r 202.3</w:t>
            </w:r>
            <w:r w:rsidRPr="00D16BB4">
              <w:tab/>
            </w:r>
          </w:p>
        </w:tc>
        <w:tc>
          <w:tcPr>
            <w:tcW w:w="3505" w:type="pct"/>
            <w:shd w:val="clear" w:color="auto" w:fill="auto"/>
          </w:tcPr>
          <w:p w14:paraId="29F5E217" w14:textId="77777777" w:rsidR="00CD60D2" w:rsidRPr="00D16BB4" w:rsidRDefault="00CD60D2" w:rsidP="00CD60D2">
            <w:pPr>
              <w:pStyle w:val="ENoteTableText"/>
            </w:pPr>
            <w:r w:rsidRPr="00D16BB4">
              <w:t>ad No 262, 1999</w:t>
            </w:r>
          </w:p>
        </w:tc>
      </w:tr>
      <w:tr w:rsidR="00CD60D2" w:rsidRPr="00D16BB4" w14:paraId="171BC5BF" w14:textId="77777777" w:rsidTr="009717D7">
        <w:trPr>
          <w:cantSplit/>
        </w:trPr>
        <w:tc>
          <w:tcPr>
            <w:tcW w:w="1495" w:type="pct"/>
            <w:shd w:val="clear" w:color="auto" w:fill="auto"/>
          </w:tcPr>
          <w:p w14:paraId="7222357E" w14:textId="77777777" w:rsidR="00CD60D2" w:rsidRPr="00D16BB4" w:rsidRDefault="00CD60D2" w:rsidP="00CD60D2">
            <w:pPr>
              <w:pStyle w:val="ENoteTableText"/>
              <w:tabs>
                <w:tab w:val="center" w:leader="dot" w:pos="2268"/>
              </w:tabs>
            </w:pPr>
            <w:r w:rsidRPr="00D16BB4">
              <w:t>r 202.052 (prev r 202.3)</w:t>
            </w:r>
            <w:r w:rsidRPr="00D16BB4">
              <w:tab/>
            </w:r>
          </w:p>
        </w:tc>
        <w:tc>
          <w:tcPr>
            <w:tcW w:w="3505" w:type="pct"/>
            <w:shd w:val="clear" w:color="auto" w:fill="auto"/>
          </w:tcPr>
          <w:p w14:paraId="256B0E99" w14:textId="77777777" w:rsidR="00CD60D2" w:rsidRPr="00D16BB4" w:rsidRDefault="00CD60D2" w:rsidP="00CD60D2">
            <w:pPr>
              <w:pStyle w:val="ENoteTableText"/>
            </w:pPr>
            <w:r w:rsidRPr="00D16BB4">
              <w:t>renum No 321, 2002</w:t>
            </w:r>
          </w:p>
        </w:tc>
      </w:tr>
      <w:tr w:rsidR="00CD60D2" w:rsidRPr="00D16BB4" w14:paraId="0C85EEA4" w14:textId="77777777" w:rsidTr="009717D7">
        <w:trPr>
          <w:cantSplit/>
        </w:trPr>
        <w:tc>
          <w:tcPr>
            <w:tcW w:w="1495" w:type="pct"/>
            <w:shd w:val="clear" w:color="auto" w:fill="auto"/>
          </w:tcPr>
          <w:p w14:paraId="1F7DF2C7" w14:textId="77777777" w:rsidR="00CD60D2" w:rsidRPr="00D16BB4" w:rsidRDefault="00CD60D2" w:rsidP="00CD60D2">
            <w:pPr>
              <w:pStyle w:val="ENoteTableText"/>
              <w:tabs>
                <w:tab w:val="center" w:leader="dot" w:pos="2268"/>
              </w:tabs>
            </w:pPr>
          </w:p>
        </w:tc>
        <w:tc>
          <w:tcPr>
            <w:tcW w:w="3505" w:type="pct"/>
            <w:shd w:val="clear" w:color="auto" w:fill="auto"/>
          </w:tcPr>
          <w:p w14:paraId="3DD76D39" w14:textId="77777777" w:rsidR="00CD60D2" w:rsidRPr="00D16BB4" w:rsidRDefault="00CD60D2" w:rsidP="00CD60D2">
            <w:pPr>
              <w:pStyle w:val="ENoteTableText"/>
            </w:pPr>
            <w:r w:rsidRPr="00D16BB4">
              <w:t>am No 350, 2002 (md not incorp); F2016L01448</w:t>
            </w:r>
          </w:p>
        </w:tc>
      </w:tr>
      <w:tr w:rsidR="00CD60D2" w:rsidRPr="00D16BB4" w14:paraId="5F852C2E" w14:textId="77777777" w:rsidTr="009717D7">
        <w:trPr>
          <w:cantSplit/>
        </w:trPr>
        <w:tc>
          <w:tcPr>
            <w:tcW w:w="1495" w:type="pct"/>
            <w:shd w:val="clear" w:color="auto" w:fill="auto"/>
          </w:tcPr>
          <w:p w14:paraId="33343791" w14:textId="564687D2" w:rsidR="00CD60D2" w:rsidRPr="00D16BB4" w:rsidRDefault="00CD60D2" w:rsidP="00CD60D2">
            <w:pPr>
              <w:pStyle w:val="ENoteTableText"/>
              <w:tabs>
                <w:tab w:val="center" w:leader="dot" w:pos="2268"/>
              </w:tabs>
            </w:pPr>
            <w:r w:rsidRPr="00D16BB4">
              <w:t>Subdivision 202.AJ.1.C</w:t>
            </w:r>
            <w:r w:rsidRPr="00D16BB4">
              <w:tab/>
            </w:r>
          </w:p>
        </w:tc>
        <w:tc>
          <w:tcPr>
            <w:tcW w:w="3505" w:type="pct"/>
            <w:shd w:val="clear" w:color="auto" w:fill="auto"/>
          </w:tcPr>
          <w:p w14:paraId="75447D3B" w14:textId="77777777" w:rsidR="00CD60D2" w:rsidRPr="00D16BB4" w:rsidRDefault="00CD60D2" w:rsidP="00CD60D2">
            <w:pPr>
              <w:pStyle w:val="ENoteTableText"/>
            </w:pPr>
            <w:r w:rsidRPr="00D16BB4">
              <w:t>ad No 188, 2013</w:t>
            </w:r>
          </w:p>
        </w:tc>
      </w:tr>
      <w:tr w:rsidR="00E830B9" w:rsidRPr="00D16BB4" w14:paraId="6AE4F1A9" w14:textId="77777777" w:rsidTr="009717D7">
        <w:trPr>
          <w:cantSplit/>
        </w:trPr>
        <w:tc>
          <w:tcPr>
            <w:tcW w:w="1495" w:type="pct"/>
            <w:shd w:val="clear" w:color="auto" w:fill="auto"/>
          </w:tcPr>
          <w:p w14:paraId="1DADB943" w14:textId="77777777" w:rsidR="00E830B9" w:rsidRPr="00D16BB4" w:rsidRDefault="00E830B9" w:rsidP="00CD60D2">
            <w:pPr>
              <w:pStyle w:val="ENoteTableText"/>
              <w:tabs>
                <w:tab w:val="center" w:leader="dot" w:pos="2268"/>
              </w:tabs>
            </w:pPr>
          </w:p>
        </w:tc>
        <w:tc>
          <w:tcPr>
            <w:tcW w:w="3505" w:type="pct"/>
            <w:shd w:val="clear" w:color="auto" w:fill="auto"/>
          </w:tcPr>
          <w:p w14:paraId="2CA90300" w14:textId="6B432AE4" w:rsidR="00E830B9" w:rsidRPr="00D16BB4" w:rsidRDefault="00E830B9" w:rsidP="00CD60D2">
            <w:pPr>
              <w:pStyle w:val="ENoteTableText"/>
            </w:pPr>
            <w:r w:rsidRPr="00D16BB4">
              <w:t>rep F2024L00297</w:t>
            </w:r>
          </w:p>
        </w:tc>
      </w:tr>
      <w:tr w:rsidR="00CD60D2" w:rsidRPr="00D16BB4" w14:paraId="343E4F6E" w14:textId="77777777" w:rsidTr="009717D7">
        <w:trPr>
          <w:cantSplit/>
        </w:trPr>
        <w:tc>
          <w:tcPr>
            <w:tcW w:w="1495" w:type="pct"/>
            <w:shd w:val="clear" w:color="auto" w:fill="auto"/>
          </w:tcPr>
          <w:p w14:paraId="12FCC232" w14:textId="77777777" w:rsidR="00CD60D2" w:rsidRPr="00D16BB4" w:rsidRDefault="00CD60D2" w:rsidP="00CD60D2">
            <w:pPr>
              <w:pStyle w:val="ENoteTableText"/>
              <w:tabs>
                <w:tab w:val="center" w:leader="dot" w:pos="2268"/>
              </w:tabs>
            </w:pPr>
            <w:r w:rsidRPr="00D16BB4">
              <w:t>r 202.052A</w:t>
            </w:r>
            <w:r w:rsidRPr="00D16BB4">
              <w:tab/>
            </w:r>
          </w:p>
        </w:tc>
        <w:tc>
          <w:tcPr>
            <w:tcW w:w="3505" w:type="pct"/>
            <w:shd w:val="clear" w:color="auto" w:fill="auto"/>
          </w:tcPr>
          <w:p w14:paraId="05B2B7B5" w14:textId="77777777" w:rsidR="00CD60D2" w:rsidRPr="00D16BB4" w:rsidRDefault="00CD60D2" w:rsidP="00CD60D2">
            <w:pPr>
              <w:pStyle w:val="ENoteTableText"/>
            </w:pPr>
            <w:r w:rsidRPr="00D16BB4">
              <w:t>ad No 188, 2013</w:t>
            </w:r>
          </w:p>
        </w:tc>
      </w:tr>
      <w:tr w:rsidR="00CD60D2" w:rsidRPr="00D16BB4" w14:paraId="7BE8DDFE" w14:textId="77777777" w:rsidTr="009717D7">
        <w:trPr>
          <w:cantSplit/>
        </w:trPr>
        <w:tc>
          <w:tcPr>
            <w:tcW w:w="1495" w:type="pct"/>
            <w:shd w:val="clear" w:color="auto" w:fill="auto"/>
          </w:tcPr>
          <w:p w14:paraId="5579FD09" w14:textId="77777777" w:rsidR="00CD60D2" w:rsidRPr="00D16BB4" w:rsidRDefault="00CD60D2" w:rsidP="00CD60D2">
            <w:pPr>
              <w:pStyle w:val="ENoteTableText"/>
              <w:tabs>
                <w:tab w:val="center" w:leader="dot" w:pos="2268"/>
              </w:tabs>
            </w:pPr>
          </w:p>
        </w:tc>
        <w:tc>
          <w:tcPr>
            <w:tcW w:w="3505" w:type="pct"/>
            <w:shd w:val="clear" w:color="auto" w:fill="auto"/>
          </w:tcPr>
          <w:p w14:paraId="43ED2673" w14:textId="77777777" w:rsidR="00CD60D2" w:rsidRPr="00D16BB4" w:rsidRDefault="00CD60D2" w:rsidP="00CD60D2">
            <w:pPr>
              <w:pStyle w:val="ENoteTableText"/>
            </w:pPr>
            <w:r w:rsidRPr="00D16BB4">
              <w:t>exp 1 Mar 2017 (r 202.052A(5))</w:t>
            </w:r>
          </w:p>
        </w:tc>
      </w:tr>
      <w:tr w:rsidR="001A2059" w:rsidRPr="00D16BB4" w14:paraId="671A0E9C" w14:textId="77777777" w:rsidTr="009717D7">
        <w:trPr>
          <w:cantSplit/>
        </w:trPr>
        <w:tc>
          <w:tcPr>
            <w:tcW w:w="1495" w:type="pct"/>
            <w:shd w:val="clear" w:color="auto" w:fill="auto"/>
          </w:tcPr>
          <w:p w14:paraId="1C52263C" w14:textId="1342B73C" w:rsidR="001A2059" w:rsidRPr="00D16BB4" w:rsidRDefault="001A2059" w:rsidP="00CD60D2">
            <w:pPr>
              <w:pStyle w:val="ENoteTableText"/>
              <w:tabs>
                <w:tab w:val="center" w:leader="dot" w:pos="2268"/>
              </w:tabs>
            </w:pPr>
          </w:p>
        </w:tc>
        <w:tc>
          <w:tcPr>
            <w:tcW w:w="3505" w:type="pct"/>
            <w:shd w:val="clear" w:color="auto" w:fill="auto"/>
          </w:tcPr>
          <w:p w14:paraId="1691814C" w14:textId="4FFB8BD1" w:rsidR="001A2059" w:rsidRPr="00D16BB4" w:rsidRDefault="001A2059" w:rsidP="00CD60D2">
            <w:pPr>
              <w:pStyle w:val="ENoteTableText"/>
            </w:pPr>
            <w:r w:rsidRPr="00D16BB4">
              <w:t>rep F2024L00297</w:t>
            </w:r>
          </w:p>
        </w:tc>
      </w:tr>
      <w:tr w:rsidR="00CD60D2" w:rsidRPr="00D16BB4" w14:paraId="3F6E7E5A" w14:textId="77777777" w:rsidTr="009717D7">
        <w:trPr>
          <w:cantSplit/>
        </w:trPr>
        <w:tc>
          <w:tcPr>
            <w:tcW w:w="1495" w:type="pct"/>
            <w:shd w:val="clear" w:color="auto" w:fill="auto"/>
          </w:tcPr>
          <w:p w14:paraId="2F995FC5" w14:textId="16C16865" w:rsidR="00CD60D2" w:rsidRPr="00D16BB4" w:rsidRDefault="00CD60D2" w:rsidP="00CD60D2">
            <w:pPr>
              <w:pStyle w:val="ENoteTableText"/>
              <w:tabs>
                <w:tab w:val="center" w:leader="dot" w:pos="2268"/>
              </w:tabs>
              <w:rPr>
                <w:b/>
              </w:rPr>
            </w:pPr>
            <w:r w:rsidRPr="00D16BB4">
              <w:rPr>
                <w:b/>
              </w:rPr>
              <w:t>Subdivision 202.AJ.1.D</w:t>
            </w:r>
          </w:p>
        </w:tc>
        <w:tc>
          <w:tcPr>
            <w:tcW w:w="3505" w:type="pct"/>
            <w:shd w:val="clear" w:color="auto" w:fill="auto"/>
          </w:tcPr>
          <w:p w14:paraId="29FBE435" w14:textId="77777777" w:rsidR="00CD60D2" w:rsidRPr="00D16BB4" w:rsidRDefault="00CD60D2" w:rsidP="00CD60D2">
            <w:pPr>
              <w:pStyle w:val="ENoteTableText"/>
            </w:pPr>
          </w:p>
        </w:tc>
      </w:tr>
      <w:tr w:rsidR="00CD60D2" w:rsidRPr="00D16BB4" w14:paraId="1F242E76" w14:textId="77777777" w:rsidTr="009717D7">
        <w:trPr>
          <w:cantSplit/>
        </w:trPr>
        <w:tc>
          <w:tcPr>
            <w:tcW w:w="1495" w:type="pct"/>
            <w:shd w:val="clear" w:color="auto" w:fill="auto"/>
          </w:tcPr>
          <w:p w14:paraId="0CF205E9" w14:textId="58260BCE" w:rsidR="00CD60D2" w:rsidRPr="00D16BB4" w:rsidRDefault="00CD60D2" w:rsidP="00CD60D2">
            <w:pPr>
              <w:pStyle w:val="ENoteTableText"/>
              <w:tabs>
                <w:tab w:val="center" w:leader="dot" w:pos="2268"/>
              </w:tabs>
            </w:pPr>
            <w:r w:rsidRPr="00D16BB4">
              <w:t>Subdivision 202.AJ.1.D</w:t>
            </w:r>
            <w:r w:rsidRPr="00D16BB4">
              <w:tab/>
            </w:r>
          </w:p>
        </w:tc>
        <w:tc>
          <w:tcPr>
            <w:tcW w:w="3505" w:type="pct"/>
            <w:shd w:val="clear" w:color="auto" w:fill="auto"/>
          </w:tcPr>
          <w:p w14:paraId="3BD96C80" w14:textId="77777777" w:rsidR="00CD60D2" w:rsidRPr="00D16BB4" w:rsidRDefault="00CD60D2" w:rsidP="00CD60D2">
            <w:pPr>
              <w:pStyle w:val="ENoteTableText"/>
            </w:pPr>
            <w:r w:rsidRPr="00D16BB4">
              <w:t>ad F2016L01655</w:t>
            </w:r>
          </w:p>
        </w:tc>
      </w:tr>
      <w:tr w:rsidR="00CD60D2" w:rsidRPr="00D16BB4" w14:paraId="6BF00E17" w14:textId="77777777" w:rsidTr="009717D7">
        <w:trPr>
          <w:cantSplit/>
        </w:trPr>
        <w:tc>
          <w:tcPr>
            <w:tcW w:w="1495" w:type="pct"/>
            <w:shd w:val="clear" w:color="auto" w:fill="auto"/>
          </w:tcPr>
          <w:p w14:paraId="4A17350A" w14:textId="77777777" w:rsidR="00CD60D2" w:rsidRPr="00D16BB4" w:rsidRDefault="00CD60D2" w:rsidP="00CD60D2">
            <w:pPr>
              <w:pStyle w:val="ENoteTableText"/>
              <w:tabs>
                <w:tab w:val="center" w:leader="dot" w:pos="2268"/>
              </w:tabs>
            </w:pPr>
            <w:r w:rsidRPr="00D16BB4">
              <w:t>r 202.052AA</w:t>
            </w:r>
            <w:r w:rsidRPr="00D16BB4">
              <w:tab/>
            </w:r>
          </w:p>
        </w:tc>
        <w:tc>
          <w:tcPr>
            <w:tcW w:w="3505" w:type="pct"/>
            <w:shd w:val="clear" w:color="auto" w:fill="auto"/>
          </w:tcPr>
          <w:p w14:paraId="775AA81B" w14:textId="77777777" w:rsidR="00CD60D2" w:rsidRPr="00D16BB4" w:rsidRDefault="00CD60D2" w:rsidP="00CD60D2">
            <w:pPr>
              <w:pStyle w:val="ENoteTableText"/>
            </w:pPr>
            <w:r w:rsidRPr="00D16BB4">
              <w:t>ad F2016L01655</w:t>
            </w:r>
          </w:p>
        </w:tc>
      </w:tr>
      <w:tr w:rsidR="00CD60D2" w:rsidRPr="00D16BB4" w14:paraId="1F6F1797" w14:textId="77777777" w:rsidTr="009717D7">
        <w:trPr>
          <w:cantSplit/>
        </w:trPr>
        <w:tc>
          <w:tcPr>
            <w:tcW w:w="1495" w:type="pct"/>
            <w:shd w:val="clear" w:color="auto" w:fill="auto"/>
          </w:tcPr>
          <w:p w14:paraId="735972FA" w14:textId="77777777" w:rsidR="00CD60D2" w:rsidRPr="00D16BB4" w:rsidRDefault="00CD60D2" w:rsidP="00CD60D2">
            <w:pPr>
              <w:pStyle w:val="ENoteTableText"/>
              <w:tabs>
                <w:tab w:val="center" w:leader="dot" w:pos="2268"/>
              </w:tabs>
            </w:pPr>
            <w:r w:rsidRPr="00D16BB4">
              <w:t>r 202.052B</w:t>
            </w:r>
            <w:r w:rsidRPr="00D16BB4">
              <w:tab/>
            </w:r>
          </w:p>
        </w:tc>
        <w:tc>
          <w:tcPr>
            <w:tcW w:w="3505" w:type="pct"/>
            <w:shd w:val="clear" w:color="auto" w:fill="auto"/>
          </w:tcPr>
          <w:p w14:paraId="499CCCF1" w14:textId="77777777" w:rsidR="00CD60D2" w:rsidRPr="00D16BB4" w:rsidRDefault="00CD60D2" w:rsidP="00CD60D2">
            <w:pPr>
              <w:pStyle w:val="ENoteTableText"/>
            </w:pPr>
            <w:r w:rsidRPr="00D16BB4">
              <w:t>ad F2016L01655</w:t>
            </w:r>
          </w:p>
        </w:tc>
      </w:tr>
      <w:tr w:rsidR="00CD60D2" w:rsidRPr="00D16BB4" w14:paraId="1E9C47E9" w14:textId="77777777" w:rsidTr="009717D7">
        <w:trPr>
          <w:cantSplit/>
        </w:trPr>
        <w:tc>
          <w:tcPr>
            <w:tcW w:w="1495" w:type="pct"/>
            <w:shd w:val="clear" w:color="auto" w:fill="auto"/>
          </w:tcPr>
          <w:p w14:paraId="03E8ADC3" w14:textId="77777777" w:rsidR="00CD60D2" w:rsidRPr="00D16BB4" w:rsidRDefault="00CD60D2" w:rsidP="00CD60D2">
            <w:pPr>
              <w:pStyle w:val="ENoteTableText"/>
              <w:tabs>
                <w:tab w:val="center" w:leader="dot" w:pos="2268"/>
              </w:tabs>
            </w:pPr>
            <w:r w:rsidRPr="00D16BB4">
              <w:t>r 202.052C</w:t>
            </w:r>
            <w:r w:rsidRPr="00D16BB4">
              <w:tab/>
            </w:r>
          </w:p>
        </w:tc>
        <w:tc>
          <w:tcPr>
            <w:tcW w:w="3505" w:type="pct"/>
            <w:shd w:val="clear" w:color="auto" w:fill="auto"/>
          </w:tcPr>
          <w:p w14:paraId="105EC445" w14:textId="77777777" w:rsidR="00CD60D2" w:rsidRPr="00D16BB4" w:rsidRDefault="00CD60D2" w:rsidP="00CD60D2">
            <w:pPr>
              <w:pStyle w:val="ENoteTableText"/>
            </w:pPr>
            <w:r w:rsidRPr="00D16BB4">
              <w:t>ad F2016L01655</w:t>
            </w:r>
          </w:p>
        </w:tc>
      </w:tr>
      <w:tr w:rsidR="00CD60D2" w:rsidRPr="00D16BB4" w14:paraId="2CEB35AA" w14:textId="77777777" w:rsidTr="009717D7">
        <w:trPr>
          <w:cantSplit/>
        </w:trPr>
        <w:tc>
          <w:tcPr>
            <w:tcW w:w="1495" w:type="pct"/>
            <w:shd w:val="clear" w:color="auto" w:fill="auto"/>
          </w:tcPr>
          <w:p w14:paraId="6C7F7C00" w14:textId="77777777" w:rsidR="00CD60D2" w:rsidRPr="00D16BB4" w:rsidRDefault="00CD60D2" w:rsidP="00CD60D2">
            <w:pPr>
              <w:pStyle w:val="ENoteTableText"/>
              <w:tabs>
                <w:tab w:val="center" w:leader="dot" w:pos="2268"/>
              </w:tabs>
            </w:pPr>
            <w:r w:rsidRPr="00D16BB4">
              <w:t>r 202.052D</w:t>
            </w:r>
            <w:r w:rsidRPr="00D16BB4">
              <w:tab/>
            </w:r>
          </w:p>
        </w:tc>
        <w:tc>
          <w:tcPr>
            <w:tcW w:w="3505" w:type="pct"/>
            <w:shd w:val="clear" w:color="auto" w:fill="auto"/>
          </w:tcPr>
          <w:p w14:paraId="71C4FB57" w14:textId="77777777" w:rsidR="00CD60D2" w:rsidRPr="00D16BB4" w:rsidRDefault="00CD60D2" w:rsidP="00CD60D2">
            <w:pPr>
              <w:pStyle w:val="ENoteTableText"/>
            </w:pPr>
            <w:r w:rsidRPr="00D16BB4">
              <w:t>ad F2016L01655</w:t>
            </w:r>
          </w:p>
        </w:tc>
      </w:tr>
      <w:tr w:rsidR="00CD60D2" w:rsidRPr="00D16BB4" w14:paraId="65855104" w14:textId="77777777" w:rsidTr="009717D7">
        <w:trPr>
          <w:cantSplit/>
        </w:trPr>
        <w:tc>
          <w:tcPr>
            <w:tcW w:w="1495" w:type="pct"/>
            <w:shd w:val="clear" w:color="auto" w:fill="auto"/>
          </w:tcPr>
          <w:p w14:paraId="56767460" w14:textId="77777777" w:rsidR="00CD60D2" w:rsidRPr="00D16BB4" w:rsidRDefault="00CD60D2" w:rsidP="00CD60D2">
            <w:pPr>
              <w:pStyle w:val="ENoteTableText"/>
              <w:tabs>
                <w:tab w:val="center" w:leader="dot" w:pos="2268"/>
              </w:tabs>
            </w:pPr>
            <w:r w:rsidRPr="00D16BB4">
              <w:t>r 202.052E</w:t>
            </w:r>
            <w:r w:rsidRPr="00D16BB4">
              <w:tab/>
            </w:r>
          </w:p>
        </w:tc>
        <w:tc>
          <w:tcPr>
            <w:tcW w:w="3505" w:type="pct"/>
            <w:shd w:val="clear" w:color="auto" w:fill="auto"/>
          </w:tcPr>
          <w:p w14:paraId="195B7ADE" w14:textId="77777777" w:rsidR="00CD60D2" w:rsidRPr="00D16BB4" w:rsidRDefault="00CD60D2" w:rsidP="00CD60D2">
            <w:pPr>
              <w:pStyle w:val="ENoteTableText"/>
            </w:pPr>
            <w:r w:rsidRPr="00D16BB4">
              <w:t>ad F2016L01655</w:t>
            </w:r>
          </w:p>
        </w:tc>
      </w:tr>
      <w:tr w:rsidR="00CD60D2" w:rsidRPr="00D16BB4" w14:paraId="3B7D80E1" w14:textId="77777777" w:rsidTr="009717D7">
        <w:trPr>
          <w:cantSplit/>
        </w:trPr>
        <w:tc>
          <w:tcPr>
            <w:tcW w:w="1495" w:type="pct"/>
            <w:shd w:val="clear" w:color="auto" w:fill="auto"/>
          </w:tcPr>
          <w:p w14:paraId="4681F366" w14:textId="7DA736ED" w:rsidR="00CD60D2" w:rsidRPr="00D16BB4" w:rsidRDefault="00B74D4F" w:rsidP="00CD60D2">
            <w:pPr>
              <w:pStyle w:val="ENoteTableText"/>
            </w:pPr>
            <w:r w:rsidRPr="00D16BB4">
              <w:rPr>
                <w:b/>
              </w:rPr>
              <w:t>Division 2</w:t>
            </w:r>
            <w:r w:rsidR="00CD60D2" w:rsidRPr="00D16BB4">
              <w:rPr>
                <w:b/>
              </w:rPr>
              <w:t>02.AJ.2</w:t>
            </w:r>
          </w:p>
        </w:tc>
        <w:tc>
          <w:tcPr>
            <w:tcW w:w="3505" w:type="pct"/>
            <w:shd w:val="clear" w:color="auto" w:fill="auto"/>
          </w:tcPr>
          <w:p w14:paraId="02636DF2" w14:textId="77777777" w:rsidR="00CD60D2" w:rsidRPr="00D16BB4" w:rsidRDefault="00CD60D2" w:rsidP="00CD60D2">
            <w:pPr>
              <w:pStyle w:val="ENoteTableText"/>
            </w:pPr>
          </w:p>
        </w:tc>
      </w:tr>
      <w:tr w:rsidR="00CD60D2" w:rsidRPr="00D16BB4" w14:paraId="2398CBE1" w14:textId="77777777" w:rsidTr="009717D7">
        <w:trPr>
          <w:cantSplit/>
        </w:trPr>
        <w:tc>
          <w:tcPr>
            <w:tcW w:w="1495" w:type="pct"/>
            <w:shd w:val="clear" w:color="auto" w:fill="auto"/>
          </w:tcPr>
          <w:p w14:paraId="58C618C6" w14:textId="1518AE7B" w:rsidR="00CD60D2" w:rsidRPr="00D16BB4" w:rsidRDefault="00B74D4F" w:rsidP="00CD60D2">
            <w:pPr>
              <w:pStyle w:val="ENoteTableText"/>
              <w:tabs>
                <w:tab w:val="center" w:leader="dot" w:pos="2268"/>
              </w:tabs>
            </w:pPr>
            <w:r w:rsidRPr="00D16BB4">
              <w:t>Division 2</w:t>
            </w:r>
            <w:r w:rsidR="00CD60D2" w:rsidRPr="00D16BB4">
              <w:t>02.AJ.2</w:t>
            </w:r>
            <w:r w:rsidR="00CD60D2" w:rsidRPr="00D16BB4">
              <w:tab/>
            </w:r>
          </w:p>
        </w:tc>
        <w:tc>
          <w:tcPr>
            <w:tcW w:w="3505" w:type="pct"/>
            <w:shd w:val="clear" w:color="auto" w:fill="auto"/>
          </w:tcPr>
          <w:p w14:paraId="42B13706" w14:textId="77777777" w:rsidR="00CD60D2" w:rsidRPr="00D16BB4" w:rsidRDefault="00CD60D2" w:rsidP="00CD60D2">
            <w:pPr>
              <w:pStyle w:val="ENoteTableText"/>
            </w:pPr>
            <w:r w:rsidRPr="00D16BB4">
              <w:t>ad No 76, 2011</w:t>
            </w:r>
          </w:p>
        </w:tc>
      </w:tr>
      <w:tr w:rsidR="00CD60D2" w:rsidRPr="00D16BB4" w14:paraId="21764853" w14:textId="77777777" w:rsidTr="009717D7">
        <w:trPr>
          <w:cantSplit/>
        </w:trPr>
        <w:tc>
          <w:tcPr>
            <w:tcW w:w="1495" w:type="pct"/>
            <w:shd w:val="clear" w:color="auto" w:fill="auto"/>
          </w:tcPr>
          <w:p w14:paraId="37D24364" w14:textId="7B3058AB" w:rsidR="00CD60D2" w:rsidRPr="00D16BB4" w:rsidRDefault="00CD60D2" w:rsidP="00CD60D2">
            <w:pPr>
              <w:pStyle w:val="ENoteTableText"/>
              <w:tabs>
                <w:tab w:val="center" w:leader="dot" w:pos="2268"/>
              </w:tabs>
            </w:pPr>
            <w:r w:rsidRPr="00D16BB4">
              <w:rPr>
                <w:b/>
              </w:rPr>
              <w:t>Subdivision 202.AJ.2.A</w:t>
            </w:r>
          </w:p>
        </w:tc>
        <w:tc>
          <w:tcPr>
            <w:tcW w:w="3505" w:type="pct"/>
            <w:shd w:val="clear" w:color="auto" w:fill="auto"/>
          </w:tcPr>
          <w:p w14:paraId="18702634" w14:textId="77777777" w:rsidR="00CD60D2" w:rsidRPr="00D16BB4" w:rsidRDefault="00CD60D2" w:rsidP="00CD60D2">
            <w:pPr>
              <w:pStyle w:val="ENoteTableText"/>
            </w:pPr>
          </w:p>
        </w:tc>
      </w:tr>
      <w:tr w:rsidR="00CD60D2" w:rsidRPr="00D16BB4" w14:paraId="10873E7D" w14:textId="77777777" w:rsidTr="009717D7">
        <w:trPr>
          <w:cantSplit/>
        </w:trPr>
        <w:tc>
          <w:tcPr>
            <w:tcW w:w="1495" w:type="pct"/>
            <w:shd w:val="clear" w:color="auto" w:fill="auto"/>
          </w:tcPr>
          <w:p w14:paraId="51C14ACE" w14:textId="44198D8F" w:rsidR="00CD60D2" w:rsidRPr="00D16BB4" w:rsidRDefault="00CD60D2" w:rsidP="00CD60D2">
            <w:pPr>
              <w:pStyle w:val="ENoteTableText"/>
              <w:tabs>
                <w:tab w:val="center" w:leader="dot" w:pos="2268"/>
              </w:tabs>
            </w:pPr>
            <w:r w:rsidRPr="00D16BB4">
              <w:t>Subdivision 202.AJ.2.A</w:t>
            </w:r>
            <w:r w:rsidRPr="00D16BB4">
              <w:tab/>
            </w:r>
            <w:r w:rsidRPr="00D16BB4">
              <w:br/>
              <w:t>heading</w:t>
            </w:r>
          </w:p>
        </w:tc>
        <w:tc>
          <w:tcPr>
            <w:tcW w:w="3505" w:type="pct"/>
            <w:shd w:val="clear" w:color="auto" w:fill="auto"/>
          </w:tcPr>
          <w:p w14:paraId="7F5F9294" w14:textId="77777777" w:rsidR="00CD60D2" w:rsidRPr="00D16BB4" w:rsidRDefault="00CD60D2" w:rsidP="00CD60D2">
            <w:pPr>
              <w:pStyle w:val="ENoteTableText"/>
            </w:pPr>
            <w:r w:rsidRPr="00D16BB4">
              <w:t>ad No 40, 2014</w:t>
            </w:r>
          </w:p>
        </w:tc>
      </w:tr>
      <w:tr w:rsidR="00CD60D2" w:rsidRPr="00D16BB4" w14:paraId="2CE25516" w14:textId="77777777" w:rsidTr="009717D7">
        <w:trPr>
          <w:cantSplit/>
        </w:trPr>
        <w:tc>
          <w:tcPr>
            <w:tcW w:w="1495" w:type="pct"/>
            <w:shd w:val="clear" w:color="auto" w:fill="auto"/>
          </w:tcPr>
          <w:p w14:paraId="2F750B84" w14:textId="77777777" w:rsidR="00CD60D2" w:rsidRPr="00D16BB4" w:rsidRDefault="00CD60D2" w:rsidP="00CD60D2">
            <w:pPr>
              <w:pStyle w:val="ENoteTableText"/>
              <w:tabs>
                <w:tab w:val="center" w:leader="dot" w:pos="2268"/>
              </w:tabs>
            </w:pPr>
            <w:r w:rsidRPr="00D16BB4">
              <w:t>r 202.053</w:t>
            </w:r>
            <w:r w:rsidRPr="00D16BB4">
              <w:tab/>
            </w:r>
          </w:p>
        </w:tc>
        <w:tc>
          <w:tcPr>
            <w:tcW w:w="3505" w:type="pct"/>
            <w:shd w:val="clear" w:color="auto" w:fill="auto"/>
          </w:tcPr>
          <w:p w14:paraId="38479315" w14:textId="77777777" w:rsidR="00CD60D2" w:rsidRPr="00D16BB4" w:rsidRDefault="00CD60D2" w:rsidP="00CD60D2">
            <w:pPr>
              <w:pStyle w:val="ENoteTableText"/>
            </w:pPr>
            <w:r w:rsidRPr="00D16BB4">
              <w:t>ad No 76, 2011</w:t>
            </w:r>
          </w:p>
        </w:tc>
      </w:tr>
      <w:tr w:rsidR="00CD60D2" w:rsidRPr="00D16BB4" w14:paraId="2E664CE8" w14:textId="77777777" w:rsidTr="009717D7">
        <w:trPr>
          <w:cantSplit/>
        </w:trPr>
        <w:tc>
          <w:tcPr>
            <w:tcW w:w="1495" w:type="pct"/>
            <w:shd w:val="clear" w:color="auto" w:fill="auto"/>
          </w:tcPr>
          <w:p w14:paraId="01E6F946" w14:textId="77777777" w:rsidR="00CD60D2" w:rsidRPr="00D16BB4" w:rsidRDefault="00CD60D2" w:rsidP="00CD60D2">
            <w:pPr>
              <w:pStyle w:val="ENoteTableText"/>
              <w:tabs>
                <w:tab w:val="center" w:leader="dot" w:pos="2268"/>
              </w:tabs>
            </w:pPr>
            <w:r w:rsidRPr="00D16BB4">
              <w:t>r 202.054</w:t>
            </w:r>
            <w:r w:rsidRPr="00D16BB4">
              <w:tab/>
            </w:r>
          </w:p>
        </w:tc>
        <w:tc>
          <w:tcPr>
            <w:tcW w:w="3505" w:type="pct"/>
            <w:shd w:val="clear" w:color="auto" w:fill="auto"/>
          </w:tcPr>
          <w:p w14:paraId="14F5A276" w14:textId="77777777" w:rsidR="00CD60D2" w:rsidRPr="00D16BB4" w:rsidRDefault="00CD60D2" w:rsidP="00CD60D2">
            <w:pPr>
              <w:pStyle w:val="ENoteTableText"/>
            </w:pPr>
            <w:r w:rsidRPr="00D16BB4">
              <w:t>ad No 76, 2011</w:t>
            </w:r>
          </w:p>
        </w:tc>
      </w:tr>
      <w:tr w:rsidR="00CD60D2" w:rsidRPr="00D16BB4" w14:paraId="112B6291" w14:textId="77777777" w:rsidTr="009717D7">
        <w:trPr>
          <w:cantSplit/>
        </w:trPr>
        <w:tc>
          <w:tcPr>
            <w:tcW w:w="1495" w:type="pct"/>
            <w:shd w:val="clear" w:color="auto" w:fill="auto"/>
          </w:tcPr>
          <w:p w14:paraId="25A12811" w14:textId="77777777" w:rsidR="00CD60D2" w:rsidRPr="00D16BB4" w:rsidRDefault="00CD60D2" w:rsidP="00CD60D2">
            <w:pPr>
              <w:pStyle w:val="ENoteTableText"/>
              <w:tabs>
                <w:tab w:val="center" w:leader="dot" w:pos="2268"/>
              </w:tabs>
            </w:pPr>
            <w:r w:rsidRPr="00D16BB4">
              <w:t>r 202.055</w:t>
            </w:r>
            <w:r w:rsidRPr="00D16BB4">
              <w:tab/>
            </w:r>
          </w:p>
        </w:tc>
        <w:tc>
          <w:tcPr>
            <w:tcW w:w="3505" w:type="pct"/>
            <w:shd w:val="clear" w:color="auto" w:fill="auto"/>
          </w:tcPr>
          <w:p w14:paraId="328AC81A" w14:textId="77777777" w:rsidR="00CD60D2" w:rsidRPr="00D16BB4" w:rsidRDefault="00CD60D2" w:rsidP="00CD60D2">
            <w:pPr>
              <w:pStyle w:val="ENoteTableText"/>
            </w:pPr>
            <w:r w:rsidRPr="00D16BB4">
              <w:t>ad No 76, 2011</w:t>
            </w:r>
          </w:p>
        </w:tc>
      </w:tr>
      <w:tr w:rsidR="00CD60D2" w:rsidRPr="00D16BB4" w14:paraId="521A8B40" w14:textId="77777777" w:rsidTr="009717D7">
        <w:trPr>
          <w:cantSplit/>
        </w:trPr>
        <w:tc>
          <w:tcPr>
            <w:tcW w:w="1495" w:type="pct"/>
            <w:shd w:val="clear" w:color="auto" w:fill="auto"/>
          </w:tcPr>
          <w:p w14:paraId="48711557" w14:textId="77777777" w:rsidR="00CD60D2" w:rsidRPr="00D16BB4" w:rsidRDefault="00CD60D2" w:rsidP="00CD60D2">
            <w:pPr>
              <w:pStyle w:val="ENoteTableText"/>
              <w:tabs>
                <w:tab w:val="center" w:leader="dot" w:pos="2268"/>
              </w:tabs>
            </w:pPr>
            <w:r w:rsidRPr="00D16BB4">
              <w:t>r 202.056</w:t>
            </w:r>
            <w:r w:rsidRPr="00D16BB4">
              <w:tab/>
            </w:r>
          </w:p>
        </w:tc>
        <w:tc>
          <w:tcPr>
            <w:tcW w:w="3505" w:type="pct"/>
            <w:shd w:val="clear" w:color="auto" w:fill="auto"/>
          </w:tcPr>
          <w:p w14:paraId="354C7B14" w14:textId="77777777" w:rsidR="00CD60D2" w:rsidRPr="00D16BB4" w:rsidRDefault="00CD60D2" w:rsidP="00CD60D2">
            <w:pPr>
              <w:pStyle w:val="ENoteTableText"/>
            </w:pPr>
            <w:r w:rsidRPr="00D16BB4">
              <w:t>ad No 76, 2011</w:t>
            </w:r>
          </w:p>
        </w:tc>
      </w:tr>
      <w:tr w:rsidR="00CD60D2" w:rsidRPr="00D16BB4" w14:paraId="27CD24A5" w14:textId="77777777" w:rsidTr="009717D7">
        <w:trPr>
          <w:cantSplit/>
        </w:trPr>
        <w:tc>
          <w:tcPr>
            <w:tcW w:w="1495" w:type="pct"/>
            <w:shd w:val="clear" w:color="auto" w:fill="auto"/>
          </w:tcPr>
          <w:p w14:paraId="5F5D000C" w14:textId="77777777" w:rsidR="00CD60D2" w:rsidRPr="00D16BB4" w:rsidRDefault="00CD60D2" w:rsidP="00CD60D2">
            <w:pPr>
              <w:pStyle w:val="ENoteTableText"/>
              <w:tabs>
                <w:tab w:val="center" w:leader="dot" w:pos="2268"/>
              </w:tabs>
            </w:pPr>
            <w:r w:rsidRPr="00D16BB4">
              <w:t>r 202.057</w:t>
            </w:r>
            <w:r w:rsidRPr="00D16BB4">
              <w:tab/>
            </w:r>
          </w:p>
        </w:tc>
        <w:tc>
          <w:tcPr>
            <w:tcW w:w="3505" w:type="pct"/>
            <w:shd w:val="clear" w:color="auto" w:fill="auto"/>
          </w:tcPr>
          <w:p w14:paraId="0DD7B87C" w14:textId="77777777" w:rsidR="00CD60D2" w:rsidRPr="00D16BB4" w:rsidRDefault="00CD60D2" w:rsidP="00CD60D2">
            <w:pPr>
              <w:pStyle w:val="ENoteTableText"/>
            </w:pPr>
            <w:r w:rsidRPr="00D16BB4">
              <w:t>ad No 76, 2011</w:t>
            </w:r>
          </w:p>
        </w:tc>
      </w:tr>
      <w:tr w:rsidR="00CD60D2" w:rsidRPr="00D16BB4" w14:paraId="2A6EC95F" w14:textId="77777777" w:rsidTr="009717D7">
        <w:trPr>
          <w:cantSplit/>
        </w:trPr>
        <w:tc>
          <w:tcPr>
            <w:tcW w:w="1495" w:type="pct"/>
            <w:shd w:val="clear" w:color="auto" w:fill="auto"/>
          </w:tcPr>
          <w:p w14:paraId="04039F3E" w14:textId="77777777" w:rsidR="00CD60D2" w:rsidRPr="00D16BB4" w:rsidRDefault="00CD60D2" w:rsidP="00CD60D2">
            <w:pPr>
              <w:pStyle w:val="ENoteTableText"/>
              <w:tabs>
                <w:tab w:val="center" w:leader="dot" w:pos="2268"/>
              </w:tabs>
            </w:pPr>
          </w:p>
        </w:tc>
        <w:tc>
          <w:tcPr>
            <w:tcW w:w="3505" w:type="pct"/>
            <w:shd w:val="clear" w:color="auto" w:fill="auto"/>
          </w:tcPr>
          <w:p w14:paraId="1A00C413" w14:textId="77777777" w:rsidR="00CD60D2" w:rsidRPr="00D16BB4" w:rsidRDefault="00CD60D2" w:rsidP="00CD60D2">
            <w:pPr>
              <w:pStyle w:val="ENoteTableText"/>
            </w:pPr>
            <w:r w:rsidRPr="00D16BB4">
              <w:t>rep No 40, 2014</w:t>
            </w:r>
          </w:p>
        </w:tc>
      </w:tr>
      <w:tr w:rsidR="00CD60D2" w:rsidRPr="00D16BB4" w14:paraId="585B5DE7" w14:textId="77777777" w:rsidTr="009717D7">
        <w:trPr>
          <w:cantSplit/>
        </w:trPr>
        <w:tc>
          <w:tcPr>
            <w:tcW w:w="1495" w:type="pct"/>
            <w:shd w:val="clear" w:color="auto" w:fill="auto"/>
          </w:tcPr>
          <w:p w14:paraId="77300B63" w14:textId="77777777" w:rsidR="00CD60D2" w:rsidRPr="00D16BB4" w:rsidRDefault="00CD60D2" w:rsidP="00CD60D2">
            <w:pPr>
              <w:pStyle w:val="ENoteTableText"/>
              <w:tabs>
                <w:tab w:val="center" w:leader="dot" w:pos="2268"/>
              </w:tabs>
            </w:pPr>
            <w:r w:rsidRPr="00D16BB4">
              <w:t>r 202.058</w:t>
            </w:r>
            <w:r w:rsidRPr="00D16BB4">
              <w:tab/>
            </w:r>
          </w:p>
        </w:tc>
        <w:tc>
          <w:tcPr>
            <w:tcW w:w="3505" w:type="pct"/>
            <w:shd w:val="clear" w:color="auto" w:fill="auto"/>
          </w:tcPr>
          <w:p w14:paraId="0931D8EB" w14:textId="77777777" w:rsidR="00CD60D2" w:rsidRPr="00D16BB4" w:rsidRDefault="00CD60D2" w:rsidP="00CD60D2">
            <w:pPr>
              <w:pStyle w:val="ENoteTableText"/>
            </w:pPr>
            <w:r w:rsidRPr="00D16BB4">
              <w:t>ad No 76, 2011</w:t>
            </w:r>
          </w:p>
        </w:tc>
      </w:tr>
      <w:tr w:rsidR="00CD60D2" w:rsidRPr="00D16BB4" w14:paraId="405E0475" w14:textId="77777777" w:rsidTr="009717D7">
        <w:trPr>
          <w:cantSplit/>
        </w:trPr>
        <w:tc>
          <w:tcPr>
            <w:tcW w:w="1495" w:type="pct"/>
            <w:shd w:val="clear" w:color="auto" w:fill="auto"/>
          </w:tcPr>
          <w:p w14:paraId="442E390A" w14:textId="126ED84B" w:rsidR="00CD60D2" w:rsidRPr="00D16BB4" w:rsidRDefault="00CD60D2" w:rsidP="00CD60D2">
            <w:pPr>
              <w:pStyle w:val="ENoteTableText"/>
              <w:rPr>
                <w:b/>
              </w:rPr>
            </w:pPr>
            <w:r w:rsidRPr="00D16BB4">
              <w:rPr>
                <w:b/>
              </w:rPr>
              <w:t>Subdivision 202.AJ.2.B</w:t>
            </w:r>
          </w:p>
        </w:tc>
        <w:tc>
          <w:tcPr>
            <w:tcW w:w="3505" w:type="pct"/>
            <w:shd w:val="clear" w:color="auto" w:fill="auto"/>
          </w:tcPr>
          <w:p w14:paraId="3C4F1178" w14:textId="77777777" w:rsidR="00CD60D2" w:rsidRPr="00D16BB4" w:rsidRDefault="00CD60D2" w:rsidP="00CD60D2">
            <w:pPr>
              <w:pStyle w:val="ENoteTableText"/>
            </w:pPr>
          </w:p>
        </w:tc>
      </w:tr>
      <w:tr w:rsidR="00CD60D2" w:rsidRPr="00D16BB4" w14:paraId="1873753F" w14:textId="77777777" w:rsidTr="009717D7">
        <w:trPr>
          <w:cantSplit/>
        </w:trPr>
        <w:tc>
          <w:tcPr>
            <w:tcW w:w="1495" w:type="pct"/>
            <w:shd w:val="clear" w:color="auto" w:fill="auto"/>
          </w:tcPr>
          <w:p w14:paraId="71DDCA80" w14:textId="7A670B6E" w:rsidR="00CD60D2" w:rsidRPr="00D16BB4" w:rsidRDefault="00CD60D2" w:rsidP="00CD60D2">
            <w:pPr>
              <w:pStyle w:val="ENoteTableText"/>
              <w:tabs>
                <w:tab w:val="center" w:leader="dot" w:pos="2268"/>
              </w:tabs>
              <w:rPr>
                <w:b/>
              </w:rPr>
            </w:pPr>
            <w:r w:rsidRPr="00D16BB4">
              <w:t>Subdivision 202.AJ.2.B</w:t>
            </w:r>
            <w:r w:rsidRPr="00D16BB4">
              <w:tab/>
            </w:r>
          </w:p>
        </w:tc>
        <w:tc>
          <w:tcPr>
            <w:tcW w:w="3505" w:type="pct"/>
            <w:shd w:val="clear" w:color="auto" w:fill="auto"/>
          </w:tcPr>
          <w:p w14:paraId="64AE9412" w14:textId="77777777" w:rsidR="00CD60D2" w:rsidRPr="00D16BB4" w:rsidRDefault="00CD60D2" w:rsidP="00CD60D2">
            <w:pPr>
              <w:pStyle w:val="ENoteTableText"/>
            </w:pPr>
            <w:r w:rsidRPr="00D16BB4">
              <w:t>ad No 40, 2014</w:t>
            </w:r>
          </w:p>
        </w:tc>
      </w:tr>
      <w:tr w:rsidR="00CD60D2" w:rsidRPr="00D16BB4" w14:paraId="09D6B942" w14:textId="77777777" w:rsidTr="009717D7">
        <w:trPr>
          <w:cantSplit/>
        </w:trPr>
        <w:tc>
          <w:tcPr>
            <w:tcW w:w="1495" w:type="pct"/>
            <w:shd w:val="clear" w:color="auto" w:fill="auto"/>
          </w:tcPr>
          <w:p w14:paraId="2065AB49" w14:textId="77777777" w:rsidR="00CD60D2" w:rsidRPr="00D16BB4" w:rsidRDefault="00CD60D2" w:rsidP="00CD60D2">
            <w:pPr>
              <w:pStyle w:val="ENoteTableText"/>
              <w:tabs>
                <w:tab w:val="center" w:leader="dot" w:pos="2268"/>
              </w:tabs>
            </w:pPr>
            <w:r w:rsidRPr="00D16BB4">
              <w:t>r 202.058A</w:t>
            </w:r>
            <w:r w:rsidRPr="00D16BB4">
              <w:tab/>
            </w:r>
          </w:p>
        </w:tc>
        <w:tc>
          <w:tcPr>
            <w:tcW w:w="3505" w:type="pct"/>
            <w:shd w:val="clear" w:color="auto" w:fill="auto"/>
          </w:tcPr>
          <w:p w14:paraId="7768C83D" w14:textId="77777777" w:rsidR="00CD60D2" w:rsidRPr="00D16BB4" w:rsidRDefault="00CD60D2" w:rsidP="00CD60D2">
            <w:pPr>
              <w:pStyle w:val="ENoteTableText"/>
            </w:pPr>
            <w:r w:rsidRPr="00D16BB4">
              <w:t>ad No 40, 2014</w:t>
            </w:r>
          </w:p>
        </w:tc>
      </w:tr>
      <w:tr w:rsidR="00CD60D2" w:rsidRPr="00D16BB4" w14:paraId="5AAAFDB6" w14:textId="77777777" w:rsidTr="009717D7">
        <w:trPr>
          <w:cantSplit/>
        </w:trPr>
        <w:tc>
          <w:tcPr>
            <w:tcW w:w="1495" w:type="pct"/>
            <w:shd w:val="clear" w:color="auto" w:fill="auto"/>
          </w:tcPr>
          <w:p w14:paraId="0D8DDE70" w14:textId="3028045A" w:rsidR="00CD60D2" w:rsidRPr="00D16BB4" w:rsidRDefault="00B74D4F" w:rsidP="00CD60D2">
            <w:pPr>
              <w:pStyle w:val="ENoteTableText"/>
            </w:pPr>
            <w:r w:rsidRPr="00D16BB4">
              <w:rPr>
                <w:b/>
              </w:rPr>
              <w:t>Division 2</w:t>
            </w:r>
            <w:r w:rsidR="00CD60D2" w:rsidRPr="00D16BB4">
              <w:rPr>
                <w:b/>
              </w:rPr>
              <w:t>02.AJ.3</w:t>
            </w:r>
          </w:p>
        </w:tc>
        <w:tc>
          <w:tcPr>
            <w:tcW w:w="3505" w:type="pct"/>
            <w:shd w:val="clear" w:color="auto" w:fill="auto"/>
          </w:tcPr>
          <w:p w14:paraId="169B30C7" w14:textId="77777777" w:rsidR="00CD60D2" w:rsidRPr="00D16BB4" w:rsidRDefault="00CD60D2" w:rsidP="00CD60D2">
            <w:pPr>
              <w:pStyle w:val="ENoteTableText"/>
            </w:pPr>
          </w:p>
        </w:tc>
      </w:tr>
      <w:tr w:rsidR="00CD60D2" w:rsidRPr="00D16BB4" w14:paraId="567E2604" w14:textId="77777777" w:rsidTr="009717D7">
        <w:trPr>
          <w:cantSplit/>
        </w:trPr>
        <w:tc>
          <w:tcPr>
            <w:tcW w:w="1495" w:type="pct"/>
            <w:shd w:val="clear" w:color="auto" w:fill="auto"/>
          </w:tcPr>
          <w:p w14:paraId="6CD40A87" w14:textId="2FFB9C4B" w:rsidR="00CD60D2" w:rsidRPr="00D16BB4" w:rsidRDefault="00B74D4F" w:rsidP="00CD60D2">
            <w:pPr>
              <w:pStyle w:val="ENoteTableText"/>
              <w:tabs>
                <w:tab w:val="center" w:leader="dot" w:pos="2268"/>
              </w:tabs>
            </w:pPr>
            <w:r w:rsidRPr="00D16BB4">
              <w:t>Division 2</w:t>
            </w:r>
            <w:r w:rsidR="00CD60D2" w:rsidRPr="00D16BB4">
              <w:t>02.AJ.3</w:t>
            </w:r>
            <w:r w:rsidR="00CD60D2" w:rsidRPr="00D16BB4">
              <w:tab/>
            </w:r>
          </w:p>
        </w:tc>
        <w:tc>
          <w:tcPr>
            <w:tcW w:w="3505" w:type="pct"/>
            <w:shd w:val="clear" w:color="auto" w:fill="auto"/>
          </w:tcPr>
          <w:p w14:paraId="1DA4CDF6" w14:textId="77777777" w:rsidR="00CD60D2" w:rsidRPr="00D16BB4" w:rsidRDefault="00CD60D2" w:rsidP="00CD60D2">
            <w:pPr>
              <w:pStyle w:val="ENoteTableText"/>
            </w:pPr>
            <w:r w:rsidRPr="00D16BB4">
              <w:t>ad No 76, 2011</w:t>
            </w:r>
          </w:p>
        </w:tc>
      </w:tr>
      <w:tr w:rsidR="00CD60D2" w:rsidRPr="00D16BB4" w14:paraId="1371F910" w14:textId="77777777" w:rsidTr="009717D7">
        <w:trPr>
          <w:cantSplit/>
        </w:trPr>
        <w:tc>
          <w:tcPr>
            <w:tcW w:w="1495" w:type="pct"/>
            <w:shd w:val="clear" w:color="auto" w:fill="auto"/>
          </w:tcPr>
          <w:p w14:paraId="40854484" w14:textId="39825D35" w:rsidR="00CD60D2" w:rsidRPr="00D16BB4" w:rsidRDefault="00CD60D2" w:rsidP="00CD60D2">
            <w:pPr>
              <w:pStyle w:val="ENoteTableText"/>
              <w:keepNext/>
              <w:tabs>
                <w:tab w:val="center" w:leader="dot" w:pos="2268"/>
              </w:tabs>
            </w:pPr>
            <w:r w:rsidRPr="00D16BB4">
              <w:rPr>
                <w:b/>
              </w:rPr>
              <w:t>Subdivision 202.AJ.3.A</w:t>
            </w:r>
          </w:p>
        </w:tc>
        <w:tc>
          <w:tcPr>
            <w:tcW w:w="3505" w:type="pct"/>
            <w:shd w:val="clear" w:color="auto" w:fill="auto"/>
          </w:tcPr>
          <w:p w14:paraId="53A2465B" w14:textId="77777777" w:rsidR="00CD60D2" w:rsidRPr="00D16BB4" w:rsidRDefault="00CD60D2" w:rsidP="00CD60D2">
            <w:pPr>
              <w:pStyle w:val="ENoteTableText"/>
              <w:keepNext/>
            </w:pPr>
          </w:p>
        </w:tc>
      </w:tr>
      <w:tr w:rsidR="00CD60D2" w:rsidRPr="00D16BB4" w14:paraId="09D3B86B" w14:textId="77777777" w:rsidTr="009717D7">
        <w:trPr>
          <w:cantSplit/>
        </w:trPr>
        <w:tc>
          <w:tcPr>
            <w:tcW w:w="1495" w:type="pct"/>
            <w:shd w:val="clear" w:color="auto" w:fill="auto"/>
          </w:tcPr>
          <w:p w14:paraId="166C92C9" w14:textId="50C14E85" w:rsidR="00CD60D2" w:rsidRPr="00D16BB4" w:rsidRDefault="00CD60D2" w:rsidP="00CD60D2">
            <w:pPr>
              <w:pStyle w:val="ENoteTableText"/>
              <w:tabs>
                <w:tab w:val="center" w:leader="dot" w:pos="2268"/>
              </w:tabs>
            </w:pPr>
            <w:r w:rsidRPr="00D16BB4">
              <w:t>Subdivision 202.AJ.3.A</w:t>
            </w:r>
            <w:r w:rsidRPr="00D16BB4">
              <w:tab/>
            </w:r>
            <w:r w:rsidRPr="00D16BB4">
              <w:br/>
              <w:t>heading</w:t>
            </w:r>
          </w:p>
        </w:tc>
        <w:tc>
          <w:tcPr>
            <w:tcW w:w="3505" w:type="pct"/>
            <w:shd w:val="clear" w:color="auto" w:fill="auto"/>
          </w:tcPr>
          <w:p w14:paraId="5E47F6CB" w14:textId="77777777" w:rsidR="00CD60D2" w:rsidRPr="00D16BB4" w:rsidRDefault="00CD60D2" w:rsidP="00CD60D2">
            <w:pPr>
              <w:pStyle w:val="ENoteTableText"/>
            </w:pPr>
            <w:r w:rsidRPr="00D16BB4">
              <w:t>ad No 40, 2014</w:t>
            </w:r>
          </w:p>
        </w:tc>
      </w:tr>
      <w:tr w:rsidR="00CD60D2" w:rsidRPr="00D16BB4" w14:paraId="509DB5E6" w14:textId="77777777" w:rsidTr="009717D7">
        <w:trPr>
          <w:cantSplit/>
        </w:trPr>
        <w:tc>
          <w:tcPr>
            <w:tcW w:w="1495" w:type="pct"/>
            <w:shd w:val="clear" w:color="auto" w:fill="auto"/>
          </w:tcPr>
          <w:p w14:paraId="1A569F37" w14:textId="77777777" w:rsidR="00CD60D2" w:rsidRPr="00D16BB4" w:rsidRDefault="00CD60D2" w:rsidP="00CD60D2">
            <w:pPr>
              <w:pStyle w:val="ENoteTableText"/>
              <w:tabs>
                <w:tab w:val="center" w:leader="dot" w:pos="2268"/>
              </w:tabs>
            </w:pPr>
            <w:r w:rsidRPr="00D16BB4">
              <w:t>r 202.059</w:t>
            </w:r>
            <w:r w:rsidRPr="00D16BB4">
              <w:tab/>
            </w:r>
          </w:p>
        </w:tc>
        <w:tc>
          <w:tcPr>
            <w:tcW w:w="3505" w:type="pct"/>
            <w:shd w:val="clear" w:color="auto" w:fill="auto"/>
          </w:tcPr>
          <w:p w14:paraId="0826B941" w14:textId="77777777" w:rsidR="00CD60D2" w:rsidRPr="00D16BB4" w:rsidRDefault="00CD60D2" w:rsidP="00CD60D2">
            <w:pPr>
              <w:pStyle w:val="ENoteTableText"/>
            </w:pPr>
            <w:r w:rsidRPr="00D16BB4">
              <w:t>ad No 76, 2011</w:t>
            </w:r>
          </w:p>
        </w:tc>
      </w:tr>
      <w:tr w:rsidR="00CD60D2" w:rsidRPr="00D16BB4" w14:paraId="43DE8CD5" w14:textId="77777777" w:rsidTr="009717D7">
        <w:trPr>
          <w:cantSplit/>
        </w:trPr>
        <w:tc>
          <w:tcPr>
            <w:tcW w:w="1495" w:type="pct"/>
            <w:shd w:val="clear" w:color="auto" w:fill="auto"/>
          </w:tcPr>
          <w:p w14:paraId="4D5816BD" w14:textId="15553B0A" w:rsidR="00CD60D2" w:rsidRPr="00D16BB4" w:rsidRDefault="00B74D4F" w:rsidP="00CD60D2">
            <w:pPr>
              <w:pStyle w:val="ENoteTableText"/>
            </w:pPr>
            <w:r w:rsidRPr="00D16BB4">
              <w:rPr>
                <w:b/>
              </w:rPr>
              <w:t>Subpart 2</w:t>
            </w:r>
            <w:r w:rsidR="00CD60D2" w:rsidRPr="00D16BB4">
              <w:rPr>
                <w:b/>
              </w:rPr>
              <w:t>02.AK</w:t>
            </w:r>
          </w:p>
        </w:tc>
        <w:tc>
          <w:tcPr>
            <w:tcW w:w="3505" w:type="pct"/>
            <w:shd w:val="clear" w:color="auto" w:fill="auto"/>
          </w:tcPr>
          <w:p w14:paraId="476D36DD" w14:textId="77777777" w:rsidR="00CD60D2" w:rsidRPr="00D16BB4" w:rsidRDefault="00CD60D2" w:rsidP="00CD60D2">
            <w:pPr>
              <w:pStyle w:val="ENoteTableText"/>
            </w:pPr>
          </w:p>
        </w:tc>
      </w:tr>
      <w:tr w:rsidR="00CD60D2" w:rsidRPr="00D16BB4" w14:paraId="32385115" w14:textId="77777777" w:rsidTr="009717D7">
        <w:trPr>
          <w:cantSplit/>
        </w:trPr>
        <w:tc>
          <w:tcPr>
            <w:tcW w:w="1495" w:type="pct"/>
            <w:shd w:val="clear" w:color="auto" w:fill="auto"/>
          </w:tcPr>
          <w:p w14:paraId="4BCDAB55" w14:textId="3F1D1D20" w:rsidR="00CD60D2" w:rsidRPr="00D16BB4" w:rsidRDefault="00B74D4F" w:rsidP="00CD60D2">
            <w:pPr>
              <w:pStyle w:val="ENoteTableText"/>
              <w:tabs>
                <w:tab w:val="center" w:leader="dot" w:pos="2268"/>
              </w:tabs>
            </w:pPr>
            <w:r w:rsidRPr="00D16BB4">
              <w:t>Subpart 2</w:t>
            </w:r>
            <w:r w:rsidR="00CD60D2" w:rsidRPr="00D16BB4">
              <w:t>02.AK</w:t>
            </w:r>
            <w:r w:rsidR="00CD60D2" w:rsidRPr="00D16BB4">
              <w:tab/>
            </w:r>
          </w:p>
        </w:tc>
        <w:tc>
          <w:tcPr>
            <w:tcW w:w="3505" w:type="pct"/>
            <w:shd w:val="clear" w:color="auto" w:fill="auto"/>
          </w:tcPr>
          <w:p w14:paraId="2C32C18F" w14:textId="77777777" w:rsidR="00CD60D2" w:rsidRPr="00D16BB4" w:rsidRDefault="00CD60D2" w:rsidP="00CD60D2">
            <w:pPr>
              <w:pStyle w:val="ENoteTableText"/>
            </w:pPr>
            <w:r w:rsidRPr="00D16BB4">
              <w:t>ad No 321, 2002</w:t>
            </w:r>
          </w:p>
        </w:tc>
      </w:tr>
      <w:tr w:rsidR="00CD60D2" w:rsidRPr="00D16BB4" w14:paraId="071C9E39" w14:textId="77777777" w:rsidTr="009717D7">
        <w:trPr>
          <w:cantSplit/>
        </w:trPr>
        <w:tc>
          <w:tcPr>
            <w:tcW w:w="1495" w:type="pct"/>
            <w:shd w:val="clear" w:color="auto" w:fill="auto"/>
          </w:tcPr>
          <w:p w14:paraId="358B6D11" w14:textId="77777777" w:rsidR="00CD60D2" w:rsidRPr="00D16BB4" w:rsidRDefault="00CD60D2" w:rsidP="00CD60D2">
            <w:pPr>
              <w:pStyle w:val="ENoteTableText"/>
              <w:tabs>
                <w:tab w:val="center" w:leader="dot" w:pos="2268"/>
              </w:tabs>
            </w:pPr>
          </w:p>
        </w:tc>
        <w:tc>
          <w:tcPr>
            <w:tcW w:w="3505" w:type="pct"/>
            <w:shd w:val="clear" w:color="auto" w:fill="auto"/>
          </w:tcPr>
          <w:p w14:paraId="40E4083B" w14:textId="77777777" w:rsidR="00CD60D2" w:rsidRPr="00D16BB4" w:rsidRDefault="00CD60D2" w:rsidP="00CD60D2">
            <w:pPr>
              <w:pStyle w:val="ENoteTableText"/>
            </w:pPr>
            <w:r w:rsidRPr="00D16BB4">
              <w:t>rs No 147, 2009</w:t>
            </w:r>
          </w:p>
        </w:tc>
      </w:tr>
      <w:tr w:rsidR="00CD60D2" w:rsidRPr="00D16BB4" w14:paraId="47D9976D" w14:textId="77777777" w:rsidTr="009717D7">
        <w:trPr>
          <w:cantSplit/>
        </w:trPr>
        <w:tc>
          <w:tcPr>
            <w:tcW w:w="1495" w:type="pct"/>
            <w:shd w:val="clear" w:color="auto" w:fill="auto"/>
          </w:tcPr>
          <w:p w14:paraId="6FEE9B90" w14:textId="77777777" w:rsidR="00CD60D2" w:rsidRPr="00D16BB4" w:rsidRDefault="00CD60D2" w:rsidP="00CD60D2">
            <w:pPr>
              <w:pStyle w:val="ENoteTableText"/>
              <w:tabs>
                <w:tab w:val="center" w:leader="dot" w:pos="2268"/>
              </w:tabs>
            </w:pPr>
            <w:r w:rsidRPr="00D16BB4">
              <w:t>r 202.060</w:t>
            </w:r>
            <w:r w:rsidRPr="00D16BB4">
              <w:tab/>
            </w:r>
          </w:p>
        </w:tc>
        <w:tc>
          <w:tcPr>
            <w:tcW w:w="3505" w:type="pct"/>
            <w:shd w:val="clear" w:color="auto" w:fill="auto"/>
          </w:tcPr>
          <w:p w14:paraId="2FD2DF9F" w14:textId="77777777" w:rsidR="00CD60D2" w:rsidRPr="00D16BB4" w:rsidRDefault="00CD60D2" w:rsidP="00CD60D2">
            <w:pPr>
              <w:pStyle w:val="ENoteTableText"/>
            </w:pPr>
            <w:r w:rsidRPr="00D16BB4">
              <w:t>ad No 147, 2009</w:t>
            </w:r>
          </w:p>
        </w:tc>
      </w:tr>
      <w:tr w:rsidR="00CD60D2" w:rsidRPr="00D16BB4" w14:paraId="422ABA7B" w14:textId="77777777" w:rsidTr="009717D7">
        <w:trPr>
          <w:cantSplit/>
        </w:trPr>
        <w:tc>
          <w:tcPr>
            <w:tcW w:w="1495" w:type="pct"/>
            <w:shd w:val="clear" w:color="auto" w:fill="auto"/>
          </w:tcPr>
          <w:p w14:paraId="01930113" w14:textId="3D33A073" w:rsidR="00CD60D2" w:rsidRPr="00D16BB4" w:rsidRDefault="00B74D4F" w:rsidP="00341EE6">
            <w:pPr>
              <w:pStyle w:val="ENoteTableText"/>
              <w:keepNext/>
            </w:pPr>
            <w:r w:rsidRPr="00D16BB4">
              <w:rPr>
                <w:b/>
              </w:rPr>
              <w:t>Subpart 2</w:t>
            </w:r>
            <w:r w:rsidR="00CD60D2" w:rsidRPr="00D16BB4">
              <w:rPr>
                <w:b/>
              </w:rPr>
              <w:t>02.AL</w:t>
            </w:r>
          </w:p>
        </w:tc>
        <w:tc>
          <w:tcPr>
            <w:tcW w:w="3505" w:type="pct"/>
            <w:shd w:val="clear" w:color="auto" w:fill="auto"/>
          </w:tcPr>
          <w:p w14:paraId="7F9CEC86" w14:textId="77777777" w:rsidR="00CD60D2" w:rsidRPr="00D16BB4" w:rsidRDefault="00CD60D2" w:rsidP="00CD60D2">
            <w:pPr>
              <w:pStyle w:val="ENoteTableText"/>
            </w:pPr>
          </w:p>
        </w:tc>
      </w:tr>
      <w:tr w:rsidR="00CD60D2" w:rsidRPr="00D16BB4" w14:paraId="52B3E68C" w14:textId="77777777" w:rsidTr="009717D7">
        <w:trPr>
          <w:cantSplit/>
        </w:trPr>
        <w:tc>
          <w:tcPr>
            <w:tcW w:w="1495" w:type="pct"/>
            <w:shd w:val="clear" w:color="auto" w:fill="auto"/>
          </w:tcPr>
          <w:p w14:paraId="7C40D1FA" w14:textId="77D5B4B0" w:rsidR="00CD60D2" w:rsidRPr="00D16BB4" w:rsidRDefault="00B74D4F" w:rsidP="00CD60D2">
            <w:pPr>
              <w:pStyle w:val="ENoteTableText"/>
              <w:tabs>
                <w:tab w:val="center" w:leader="dot" w:pos="2268"/>
              </w:tabs>
            </w:pPr>
            <w:r w:rsidRPr="00D16BB4">
              <w:t>Subpart 2</w:t>
            </w:r>
            <w:r w:rsidR="00CD60D2" w:rsidRPr="00D16BB4">
              <w:t>02.AL</w:t>
            </w:r>
            <w:r w:rsidR="00CD60D2" w:rsidRPr="00D16BB4">
              <w:tab/>
            </w:r>
          </w:p>
        </w:tc>
        <w:tc>
          <w:tcPr>
            <w:tcW w:w="3505" w:type="pct"/>
            <w:shd w:val="clear" w:color="auto" w:fill="auto"/>
          </w:tcPr>
          <w:p w14:paraId="5DC46718" w14:textId="77777777" w:rsidR="00CD60D2" w:rsidRPr="00D16BB4" w:rsidRDefault="00CD60D2" w:rsidP="00CD60D2">
            <w:pPr>
              <w:pStyle w:val="ENoteTableText"/>
            </w:pPr>
            <w:r w:rsidRPr="00D16BB4">
              <w:t>ad No 321, 2002</w:t>
            </w:r>
          </w:p>
        </w:tc>
      </w:tr>
      <w:tr w:rsidR="00CD60D2" w:rsidRPr="00D16BB4" w14:paraId="556ADFB9" w14:textId="77777777" w:rsidTr="009717D7">
        <w:trPr>
          <w:cantSplit/>
        </w:trPr>
        <w:tc>
          <w:tcPr>
            <w:tcW w:w="1495" w:type="pct"/>
            <w:shd w:val="clear" w:color="auto" w:fill="auto"/>
          </w:tcPr>
          <w:p w14:paraId="5AA0791A" w14:textId="77777777" w:rsidR="00CD60D2" w:rsidRPr="00D16BB4" w:rsidRDefault="00CD60D2" w:rsidP="00CD60D2">
            <w:pPr>
              <w:pStyle w:val="ENoteTableText"/>
              <w:tabs>
                <w:tab w:val="center" w:leader="dot" w:pos="2268"/>
              </w:tabs>
            </w:pPr>
          </w:p>
        </w:tc>
        <w:tc>
          <w:tcPr>
            <w:tcW w:w="3505" w:type="pct"/>
            <w:shd w:val="clear" w:color="auto" w:fill="auto"/>
          </w:tcPr>
          <w:p w14:paraId="5952B808" w14:textId="77777777" w:rsidR="00CD60D2" w:rsidRPr="00D16BB4" w:rsidRDefault="00CD60D2" w:rsidP="00CD60D2">
            <w:pPr>
              <w:pStyle w:val="ENoteTableText"/>
            </w:pPr>
            <w:r w:rsidRPr="00D16BB4">
              <w:t>rs No 147, 2009</w:t>
            </w:r>
          </w:p>
        </w:tc>
      </w:tr>
      <w:tr w:rsidR="00CD60D2" w:rsidRPr="00D16BB4" w14:paraId="246CEDC0" w14:textId="77777777" w:rsidTr="009717D7">
        <w:trPr>
          <w:cantSplit/>
        </w:trPr>
        <w:tc>
          <w:tcPr>
            <w:tcW w:w="1495" w:type="pct"/>
            <w:shd w:val="clear" w:color="auto" w:fill="auto"/>
          </w:tcPr>
          <w:p w14:paraId="0015ADBA" w14:textId="77777777" w:rsidR="00CD60D2" w:rsidRPr="00D16BB4" w:rsidRDefault="00CD60D2" w:rsidP="00CD60D2">
            <w:pPr>
              <w:pStyle w:val="ENoteTableText"/>
              <w:tabs>
                <w:tab w:val="center" w:leader="dot" w:pos="2268"/>
              </w:tabs>
            </w:pPr>
            <w:r w:rsidRPr="00D16BB4">
              <w:t>r 202.070</w:t>
            </w:r>
            <w:r w:rsidRPr="00D16BB4">
              <w:tab/>
            </w:r>
          </w:p>
        </w:tc>
        <w:tc>
          <w:tcPr>
            <w:tcW w:w="3505" w:type="pct"/>
            <w:shd w:val="clear" w:color="auto" w:fill="auto"/>
          </w:tcPr>
          <w:p w14:paraId="5AB6732A" w14:textId="77777777" w:rsidR="00CD60D2" w:rsidRPr="00D16BB4" w:rsidRDefault="00CD60D2" w:rsidP="00CD60D2">
            <w:pPr>
              <w:pStyle w:val="ENoteTableText"/>
            </w:pPr>
            <w:r w:rsidRPr="00D16BB4">
              <w:t>ad No 147, 2009</w:t>
            </w:r>
          </w:p>
        </w:tc>
      </w:tr>
      <w:tr w:rsidR="00CD60D2" w:rsidRPr="00D16BB4" w14:paraId="17FA8CA8" w14:textId="77777777" w:rsidTr="009717D7">
        <w:trPr>
          <w:cantSplit/>
        </w:trPr>
        <w:tc>
          <w:tcPr>
            <w:tcW w:w="1495" w:type="pct"/>
            <w:shd w:val="clear" w:color="auto" w:fill="auto"/>
          </w:tcPr>
          <w:p w14:paraId="01E9978D" w14:textId="76A25524" w:rsidR="00CD60D2" w:rsidRPr="00D16BB4" w:rsidRDefault="00B74D4F" w:rsidP="00CD60D2">
            <w:pPr>
              <w:pStyle w:val="ENoteTableText"/>
              <w:tabs>
                <w:tab w:val="center" w:leader="dot" w:pos="2268"/>
              </w:tabs>
            </w:pPr>
            <w:r w:rsidRPr="00D16BB4">
              <w:t>Subpart 2</w:t>
            </w:r>
            <w:r w:rsidR="00CD60D2" w:rsidRPr="00D16BB4">
              <w:t>02.AM</w:t>
            </w:r>
            <w:r w:rsidR="00CD60D2" w:rsidRPr="00D16BB4">
              <w:tab/>
            </w:r>
          </w:p>
        </w:tc>
        <w:tc>
          <w:tcPr>
            <w:tcW w:w="3505" w:type="pct"/>
            <w:shd w:val="clear" w:color="auto" w:fill="auto"/>
          </w:tcPr>
          <w:p w14:paraId="7967A38F" w14:textId="77777777" w:rsidR="00CD60D2" w:rsidRPr="00D16BB4" w:rsidRDefault="00CD60D2" w:rsidP="00CD60D2">
            <w:pPr>
              <w:pStyle w:val="ENoteTableText"/>
            </w:pPr>
            <w:r w:rsidRPr="00D16BB4">
              <w:t>ad No 321, 2002</w:t>
            </w:r>
          </w:p>
        </w:tc>
      </w:tr>
      <w:tr w:rsidR="00CD60D2" w:rsidRPr="00D16BB4" w14:paraId="2BEE0D9B" w14:textId="77777777" w:rsidTr="009717D7">
        <w:trPr>
          <w:cantSplit/>
        </w:trPr>
        <w:tc>
          <w:tcPr>
            <w:tcW w:w="1495" w:type="pct"/>
            <w:shd w:val="clear" w:color="auto" w:fill="auto"/>
          </w:tcPr>
          <w:p w14:paraId="01F2BC10" w14:textId="77777777" w:rsidR="00CD60D2" w:rsidRPr="00D16BB4" w:rsidRDefault="00CD60D2" w:rsidP="00CD60D2">
            <w:pPr>
              <w:pStyle w:val="ENoteTableText"/>
              <w:tabs>
                <w:tab w:val="center" w:leader="dot" w:pos="2268"/>
              </w:tabs>
            </w:pPr>
          </w:p>
        </w:tc>
        <w:tc>
          <w:tcPr>
            <w:tcW w:w="3505" w:type="pct"/>
            <w:shd w:val="clear" w:color="auto" w:fill="auto"/>
          </w:tcPr>
          <w:p w14:paraId="582559AC" w14:textId="77777777" w:rsidR="00CD60D2" w:rsidRPr="00D16BB4" w:rsidRDefault="00CD60D2" w:rsidP="00CD60D2">
            <w:pPr>
              <w:pStyle w:val="ENoteTableText"/>
            </w:pPr>
            <w:r w:rsidRPr="00D16BB4">
              <w:t>rep No 345, 2004</w:t>
            </w:r>
          </w:p>
        </w:tc>
      </w:tr>
      <w:tr w:rsidR="00CD60D2" w:rsidRPr="00D16BB4" w14:paraId="1BEB5C5B" w14:textId="77777777" w:rsidTr="009717D7">
        <w:trPr>
          <w:cantSplit/>
        </w:trPr>
        <w:tc>
          <w:tcPr>
            <w:tcW w:w="1495" w:type="pct"/>
            <w:shd w:val="clear" w:color="auto" w:fill="auto"/>
          </w:tcPr>
          <w:p w14:paraId="668CAFEC" w14:textId="134DBD40" w:rsidR="00CD60D2" w:rsidRPr="00D16BB4" w:rsidRDefault="00B74D4F" w:rsidP="00CD60D2">
            <w:pPr>
              <w:pStyle w:val="ENoteTableText"/>
            </w:pPr>
            <w:r w:rsidRPr="00D16BB4">
              <w:rPr>
                <w:b/>
              </w:rPr>
              <w:t>Subpart 2</w:t>
            </w:r>
            <w:r w:rsidR="00CD60D2" w:rsidRPr="00D16BB4">
              <w:rPr>
                <w:b/>
              </w:rPr>
              <w:t>02.AN</w:t>
            </w:r>
          </w:p>
        </w:tc>
        <w:tc>
          <w:tcPr>
            <w:tcW w:w="3505" w:type="pct"/>
            <w:shd w:val="clear" w:color="auto" w:fill="auto"/>
          </w:tcPr>
          <w:p w14:paraId="3E45EEEA" w14:textId="77777777" w:rsidR="00CD60D2" w:rsidRPr="00D16BB4" w:rsidRDefault="00CD60D2" w:rsidP="00CD60D2">
            <w:pPr>
              <w:pStyle w:val="ENoteTableText"/>
            </w:pPr>
          </w:p>
        </w:tc>
      </w:tr>
      <w:tr w:rsidR="00CD60D2" w:rsidRPr="00D16BB4" w14:paraId="7E67DBAB" w14:textId="77777777" w:rsidTr="009717D7">
        <w:trPr>
          <w:cantSplit/>
        </w:trPr>
        <w:tc>
          <w:tcPr>
            <w:tcW w:w="1495" w:type="pct"/>
            <w:shd w:val="clear" w:color="auto" w:fill="auto"/>
          </w:tcPr>
          <w:p w14:paraId="2F42BE44" w14:textId="52DE0093" w:rsidR="00CD60D2" w:rsidRPr="00D16BB4" w:rsidRDefault="00B74D4F" w:rsidP="00CD60D2">
            <w:pPr>
              <w:pStyle w:val="ENoteTableText"/>
              <w:tabs>
                <w:tab w:val="center" w:leader="dot" w:pos="2268"/>
              </w:tabs>
            </w:pPr>
            <w:r w:rsidRPr="00D16BB4">
              <w:t>Subpart 2</w:t>
            </w:r>
            <w:r w:rsidR="00CD60D2" w:rsidRPr="00D16BB4">
              <w:t>02.AN</w:t>
            </w:r>
            <w:r w:rsidR="00CD60D2" w:rsidRPr="00D16BB4">
              <w:tab/>
            </w:r>
          </w:p>
        </w:tc>
        <w:tc>
          <w:tcPr>
            <w:tcW w:w="3505" w:type="pct"/>
            <w:shd w:val="clear" w:color="auto" w:fill="auto"/>
          </w:tcPr>
          <w:p w14:paraId="2E89FAD0" w14:textId="77777777" w:rsidR="00CD60D2" w:rsidRPr="00D16BB4" w:rsidRDefault="00CD60D2" w:rsidP="00CD60D2">
            <w:pPr>
              <w:pStyle w:val="ENoteTableText"/>
            </w:pPr>
            <w:r w:rsidRPr="00D16BB4">
              <w:t>ad No 321, 2002</w:t>
            </w:r>
          </w:p>
        </w:tc>
      </w:tr>
      <w:tr w:rsidR="00CD60D2" w:rsidRPr="00D16BB4" w14:paraId="0862A41E" w14:textId="77777777" w:rsidTr="009717D7">
        <w:trPr>
          <w:cantSplit/>
        </w:trPr>
        <w:tc>
          <w:tcPr>
            <w:tcW w:w="1495" w:type="pct"/>
            <w:shd w:val="clear" w:color="auto" w:fill="auto"/>
          </w:tcPr>
          <w:p w14:paraId="716334B7" w14:textId="77777777" w:rsidR="00CD60D2" w:rsidRPr="00D16BB4" w:rsidRDefault="00CD60D2" w:rsidP="00CD60D2">
            <w:pPr>
              <w:pStyle w:val="ENoteTableText"/>
              <w:tabs>
                <w:tab w:val="center" w:leader="dot" w:pos="2268"/>
              </w:tabs>
            </w:pPr>
          </w:p>
        </w:tc>
        <w:tc>
          <w:tcPr>
            <w:tcW w:w="3505" w:type="pct"/>
            <w:shd w:val="clear" w:color="auto" w:fill="auto"/>
          </w:tcPr>
          <w:p w14:paraId="05EA4B97" w14:textId="77777777" w:rsidR="00CD60D2" w:rsidRPr="00D16BB4" w:rsidRDefault="00CD60D2" w:rsidP="00CD60D2">
            <w:pPr>
              <w:pStyle w:val="ENoteTableText"/>
            </w:pPr>
            <w:r w:rsidRPr="00D16BB4">
              <w:t>rs No 147, 2009</w:t>
            </w:r>
          </w:p>
        </w:tc>
      </w:tr>
      <w:tr w:rsidR="00CD60D2" w:rsidRPr="00D16BB4" w14:paraId="5109B1AE" w14:textId="77777777" w:rsidTr="009717D7">
        <w:trPr>
          <w:cantSplit/>
        </w:trPr>
        <w:tc>
          <w:tcPr>
            <w:tcW w:w="1495" w:type="pct"/>
            <w:shd w:val="clear" w:color="auto" w:fill="auto"/>
          </w:tcPr>
          <w:p w14:paraId="4B3ED895" w14:textId="77777777" w:rsidR="00CD60D2" w:rsidRPr="00D16BB4" w:rsidRDefault="00CD60D2" w:rsidP="00CD60D2">
            <w:pPr>
              <w:pStyle w:val="ENoteTableText"/>
              <w:tabs>
                <w:tab w:val="center" w:leader="dot" w:pos="2268"/>
              </w:tabs>
            </w:pPr>
            <w:r w:rsidRPr="00D16BB4">
              <w:t>r 202.090</w:t>
            </w:r>
            <w:r w:rsidRPr="00D16BB4">
              <w:tab/>
            </w:r>
          </w:p>
        </w:tc>
        <w:tc>
          <w:tcPr>
            <w:tcW w:w="3505" w:type="pct"/>
            <w:shd w:val="clear" w:color="auto" w:fill="auto"/>
          </w:tcPr>
          <w:p w14:paraId="4507A31F" w14:textId="77777777" w:rsidR="00CD60D2" w:rsidRPr="00D16BB4" w:rsidRDefault="00CD60D2" w:rsidP="00CD60D2">
            <w:pPr>
              <w:pStyle w:val="ENoteTableText"/>
            </w:pPr>
            <w:r w:rsidRPr="00D16BB4">
              <w:t>ad No 147, 2009</w:t>
            </w:r>
          </w:p>
        </w:tc>
      </w:tr>
      <w:tr w:rsidR="00CD60D2" w:rsidRPr="00D16BB4" w14:paraId="0E799E26" w14:textId="77777777" w:rsidTr="009717D7">
        <w:trPr>
          <w:cantSplit/>
        </w:trPr>
        <w:tc>
          <w:tcPr>
            <w:tcW w:w="1495" w:type="pct"/>
            <w:shd w:val="clear" w:color="auto" w:fill="auto"/>
          </w:tcPr>
          <w:p w14:paraId="7BF23CBE" w14:textId="1C5BA357" w:rsidR="00CD60D2" w:rsidRPr="00D16BB4" w:rsidRDefault="00B74D4F" w:rsidP="00CD60D2">
            <w:pPr>
              <w:pStyle w:val="ENoteTableText"/>
              <w:keepNext/>
            </w:pPr>
            <w:r w:rsidRPr="00D16BB4">
              <w:rPr>
                <w:b/>
              </w:rPr>
              <w:t>Subpart 2</w:t>
            </w:r>
            <w:r w:rsidR="00CD60D2" w:rsidRPr="00D16BB4">
              <w:rPr>
                <w:b/>
              </w:rPr>
              <w:t>02.AO</w:t>
            </w:r>
          </w:p>
        </w:tc>
        <w:tc>
          <w:tcPr>
            <w:tcW w:w="3505" w:type="pct"/>
            <w:shd w:val="clear" w:color="auto" w:fill="auto"/>
          </w:tcPr>
          <w:p w14:paraId="171151BE" w14:textId="77777777" w:rsidR="00CD60D2" w:rsidRPr="00D16BB4" w:rsidRDefault="00CD60D2" w:rsidP="00CD60D2">
            <w:pPr>
              <w:pStyle w:val="ENoteTableText"/>
            </w:pPr>
          </w:p>
        </w:tc>
      </w:tr>
      <w:tr w:rsidR="00CD60D2" w:rsidRPr="00D16BB4" w14:paraId="6F74A7AB" w14:textId="77777777" w:rsidTr="009717D7">
        <w:trPr>
          <w:cantSplit/>
        </w:trPr>
        <w:tc>
          <w:tcPr>
            <w:tcW w:w="1495" w:type="pct"/>
            <w:shd w:val="clear" w:color="auto" w:fill="auto"/>
          </w:tcPr>
          <w:p w14:paraId="6AB4CD27" w14:textId="528D0414" w:rsidR="00CD60D2" w:rsidRPr="00D16BB4" w:rsidRDefault="00B74D4F" w:rsidP="00CD60D2">
            <w:pPr>
              <w:pStyle w:val="ENoteTableText"/>
              <w:tabs>
                <w:tab w:val="center" w:leader="dot" w:pos="2268"/>
              </w:tabs>
            </w:pPr>
            <w:r w:rsidRPr="00D16BB4">
              <w:t>Subpart 2</w:t>
            </w:r>
            <w:r w:rsidR="00CD60D2" w:rsidRPr="00D16BB4">
              <w:t>02.AO</w:t>
            </w:r>
            <w:r w:rsidR="00CD60D2" w:rsidRPr="00D16BB4">
              <w:tab/>
            </w:r>
          </w:p>
        </w:tc>
        <w:tc>
          <w:tcPr>
            <w:tcW w:w="3505" w:type="pct"/>
            <w:shd w:val="clear" w:color="auto" w:fill="auto"/>
          </w:tcPr>
          <w:p w14:paraId="352F3799" w14:textId="77777777" w:rsidR="00CD60D2" w:rsidRPr="00D16BB4" w:rsidRDefault="00CD60D2" w:rsidP="00CD60D2">
            <w:pPr>
              <w:pStyle w:val="ENoteTableText"/>
            </w:pPr>
            <w:r w:rsidRPr="00D16BB4">
              <w:t>ad No 321, 2002</w:t>
            </w:r>
          </w:p>
        </w:tc>
      </w:tr>
      <w:tr w:rsidR="00CD60D2" w:rsidRPr="00D16BB4" w14:paraId="70F46F31" w14:textId="77777777" w:rsidTr="009717D7">
        <w:trPr>
          <w:cantSplit/>
        </w:trPr>
        <w:tc>
          <w:tcPr>
            <w:tcW w:w="1495" w:type="pct"/>
            <w:shd w:val="clear" w:color="auto" w:fill="auto"/>
          </w:tcPr>
          <w:p w14:paraId="69514913" w14:textId="33644598" w:rsidR="00CD60D2" w:rsidRPr="00D16BB4" w:rsidRDefault="00B74D4F" w:rsidP="00CD60D2">
            <w:pPr>
              <w:pStyle w:val="ENoteTableText"/>
            </w:pPr>
            <w:r w:rsidRPr="00D16BB4">
              <w:rPr>
                <w:b/>
              </w:rPr>
              <w:t>Subpart 2</w:t>
            </w:r>
            <w:r w:rsidR="00CD60D2" w:rsidRPr="00D16BB4">
              <w:rPr>
                <w:b/>
              </w:rPr>
              <w:t>02.AP</w:t>
            </w:r>
          </w:p>
        </w:tc>
        <w:tc>
          <w:tcPr>
            <w:tcW w:w="3505" w:type="pct"/>
            <w:shd w:val="clear" w:color="auto" w:fill="auto"/>
          </w:tcPr>
          <w:p w14:paraId="6E6D44C7" w14:textId="77777777" w:rsidR="00CD60D2" w:rsidRPr="00D16BB4" w:rsidRDefault="00CD60D2" w:rsidP="00CD60D2">
            <w:pPr>
              <w:pStyle w:val="ENoteTableText"/>
            </w:pPr>
          </w:p>
        </w:tc>
      </w:tr>
      <w:tr w:rsidR="00CD60D2" w:rsidRPr="00D16BB4" w14:paraId="610184F7" w14:textId="77777777" w:rsidTr="009717D7">
        <w:trPr>
          <w:cantSplit/>
        </w:trPr>
        <w:tc>
          <w:tcPr>
            <w:tcW w:w="1495" w:type="pct"/>
            <w:shd w:val="clear" w:color="auto" w:fill="auto"/>
          </w:tcPr>
          <w:p w14:paraId="6C5A9007" w14:textId="1DB6EDEF" w:rsidR="00CD60D2" w:rsidRPr="00D16BB4" w:rsidRDefault="00B74D4F" w:rsidP="00CD60D2">
            <w:pPr>
              <w:pStyle w:val="ENoteTableText"/>
              <w:tabs>
                <w:tab w:val="center" w:leader="dot" w:pos="2268"/>
              </w:tabs>
            </w:pPr>
            <w:r w:rsidRPr="00D16BB4">
              <w:t>Subpart 2</w:t>
            </w:r>
            <w:r w:rsidR="00CD60D2" w:rsidRPr="00D16BB4">
              <w:t>02.AP</w:t>
            </w:r>
            <w:r w:rsidR="00CD60D2" w:rsidRPr="00D16BB4">
              <w:tab/>
            </w:r>
          </w:p>
        </w:tc>
        <w:tc>
          <w:tcPr>
            <w:tcW w:w="3505" w:type="pct"/>
            <w:shd w:val="clear" w:color="auto" w:fill="auto"/>
          </w:tcPr>
          <w:p w14:paraId="695445AA" w14:textId="77777777" w:rsidR="00CD60D2" w:rsidRPr="00D16BB4" w:rsidRDefault="00CD60D2" w:rsidP="00CD60D2">
            <w:pPr>
              <w:pStyle w:val="ENoteTableText"/>
            </w:pPr>
            <w:r w:rsidRPr="00D16BB4">
              <w:t>ad No 321, 2002</w:t>
            </w:r>
          </w:p>
        </w:tc>
      </w:tr>
      <w:tr w:rsidR="00CD60D2" w:rsidRPr="00D16BB4" w14:paraId="78AE122E" w14:textId="77777777" w:rsidTr="009717D7">
        <w:trPr>
          <w:cantSplit/>
        </w:trPr>
        <w:tc>
          <w:tcPr>
            <w:tcW w:w="1495" w:type="pct"/>
            <w:shd w:val="clear" w:color="auto" w:fill="auto"/>
          </w:tcPr>
          <w:p w14:paraId="1256DB63" w14:textId="64176293" w:rsidR="00CD60D2" w:rsidRPr="00D16BB4" w:rsidRDefault="00B74D4F" w:rsidP="00CD60D2">
            <w:pPr>
              <w:pStyle w:val="ENoteTableText"/>
            </w:pPr>
            <w:r w:rsidRPr="00D16BB4">
              <w:rPr>
                <w:b/>
              </w:rPr>
              <w:t>Subpart 2</w:t>
            </w:r>
            <w:r w:rsidR="00CD60D2" w:rsidRPr="00D16BB4">
              <w:rPr>
                <w:b/>
              </w:rPr>
              <w:t>02.AR</w:t>
            </w:r>
          </w:p>
        </w:tc>
        <w:tc>
          <w:tcPr>
            <w:tcW w:w="3505" w:type="pct"/>
            <w:shd w:val="clear" w:color="auto" w:fill="auto"/>
          </w:tcPr>
          <w:p w14:paraId="292B2EC5" w14:textId="77777777" w:rsidR="00CD60D2" w:rsidRPr="00D16BB4" w:rsidRDefault="00CD60D2" w:rsidP="00CD60D2">
            <w:pPr>
              <w:pStyle w:val="ENoteTableText"/>
            </w:pPr>
          </w:p>
        </w:tc>
      </w:tr>
      <w:tr w:rsidR="00CD60D2" w:rsidRPr="00D16BB4" w14:paraId="29364DC9" w14:textId="77777777" w:rsidTr="009717D7">
        <w:trPr>
          <w:cantSplit/>
        </w:trPr>
        <w:tc>
          <w:tcPr>
            <w:tcW w:w="1495" w:type="pct"/>
            <w:shd w:val="clear" w:color="auto" w:fill="auto"/>
          </w:tcPr>
          <w:p w14:paraId="48FC6E04" w14:textId="1D6A795A" w:rsidR="00CD60D2" w:rsidRPr="00D16BB4" w:rsidRDefault="00B74D4F" w:rsidP="00CD60D2">
            <w:pPr>
              <w:pStyle w:val="ENoteTableText"/>
              <w:tabs>
                <w:tab w:val="center" w:leader="dot" w:pos="2268"/>
              </w:tabs>
            </w:pPr>
            <w:r w:rsidRPr="00D16BB4">
              <w:t>Subpart 2</w:t>
            </w:r>
            <w:r w:rsidR="00CD60D2" w:rsidRPr="00D16BB4">
              <w:t>02.AR</w:t>
            </w:r>
            <w:r w:rsidR="00CD60D2" w:rsidRPr="00D16BB4">
              <w:tab/>
            </w:r>
          </w:p>
        </w:tc>
        <w:tc>
          <w:tcPr>
            <w:tcW w:w="3505" w:type="pct"/>
            <w:shd w:val="clear" w:color="auto" w:fill="auto"/>
          </w:tcPr>
          <w:p w14:paraId="17155A4F" w14:textId="77777777" w:rsidR="00CD60D2" w:rsidRPr="00D16BB4" w:rsidRDefault="00CD60D2" w:rsidP="00CD60D2">
            <w:pPr>
              <w:pStyle w:val="ENoteTableText"/>
            </w:pPr>
            <w:r w:rsidRPr="00D16BB4">
              <w:t>ad No 321, 2002</w:t>
            </w:r>
          </w:p>
        </w:tc>
      </w:tr>
      <w:tr w:rsidR="00CD60D2" w:rsidRPr="00D16BB4" w14:paraId="3F643021" w14:textId="77777777" w:rsidTr="009717D7">
        <w:trPr>
          <w:cantSplit/>
        </w:trPr>
        <w:tc>
          <w:tcPr>
            <w:tcW w:w="1495" w:type="pct"/>
            <w:shd w:val="clear" w:color="auto" w:fill="auto"/>
          </w:tcPr>
          <w:p w14:paraId="2352DDA1" w14:textId="52964FCB" w:rsidR="00CD60D2" w:rsidRPr="00D16BB4" w:rsidRDefault="00B74D4F" w:rsidP="00CD60D2">
            <w:pPr>
              <w:pStyle w:val="ENoteTableText"/>
            </w:pPr>
            <w:r w:rsidRPr="00D16BB4">
              <w:rPr>
                <w:b/>
              </w:rPr>
              <w:t>Subpart 2</w:t>
            </w:r>
            <w:r w:rsidR="00CD60D2" w:rsidRPr="00D16BB4">
              <w:rPr>
                <w:b/>
              </w:rPr>
              <w:t>02.AT</w:t>
            </w:r>
          </w:p>
        </w:tc>
        <w:tc>
          <w:tcPr>
            <w:tcW w:w="3505" w:type="pct"/>
            <w:shd w:val="clear" w:color="auto" w:fill="auto"/>
          </w:tcPr>
          <w:p w14:paraId="3D0D3983" w14:textId="77777777" w:rsidR="00CD60D2" w:rsidRPr="00D16BB4" w:rsidRDefault="00CD60D2" w:rsidP="00CD60D2">
            <w:pPr>
              <w:pStyle w:val="ENoteTableText"/>
            </w:pPr>
          </w:p>
        </w:tc>
      </w:tr>
      <w:tr w:rsidR="00CD60D2" w:rsidRPr="00D16BB4" w14:paraId="5E70DCF0" w14:textId="77777777" w:rsidTr="009717D7">
        <w:trPr>
          <w:cantSplit/>
        </w:trPr>
        <w:tc>
          <w:tcPr>
            <w:tcW w:w="1495" w:type="pct"/>
            <w:shd w:val="clear" w:color="auto" w:fill="auto"/>
          </w:tcPr>
          <w:p w14:paraId="01973E27" w14:textId="273CA67E" w:rsidR="00CD60D2" w:rsidRPr="00D16BB4" w:rsidRDefault="00B74D4F" w:rsidP="00CD60D2">
            <w:pPr>
              <w:pStyle w:val="ENoteTableText"/>
              <w:tabs>
                <w:tab w:val="center" w:leader="dot" w:pos="2268"/>
              </w:tabs>
            </w:pPr>
            <w:r w:rsidRPr="00D16BB4">
              <w:t>Subpart 2</w:t>
            </w:r>
            <w:r w:rsidR="00CD60D2" w:rsidRPr="00D16BB4">
              <w:t>02.AT</w:t>
            </w:r>
            <w:r w:rsidR="00CD60D2" w:rsidRPr="00D16BB4">
              <w:tab/>
            </w:r>
          </w:p>
        </w:tc>
        <w:tc>
          <w:tcPr>
            <w:tcW w:w="3505" w:type="pct"/>
            <w:shd w:val="clear" w:color="auto" w:fill="auto"/>
          </w:tcPr>
          <w:p w14:paraId="223821AE" w14:textId="77777777" w:rsidR="00CD60D2" w:rsidRPr="00D16BB4" w:rsidRDefault="00CD60D2" w:rsidP="00CD60D2">
            <w:pPr>
              <w:pStyle w:val="ENoteTableText"/>
            </w:pPr>
            <w:r w:rsidRPr="00D16BB4">
              <w:t>ad No 321, 2002</w:t>
            </w:r>
          </w:p>
        </w:tc>
      </w:tr>
      <w:tr w:rsidR="00CD60D2" w:rsidRPr="00D16BB4" w14:paraId="48021086" w14:textId="77777777" w:rsidTr="009717D7">
        <w:trPr>
          <w:cantSplit/>
        </w:trPr>
        <w:tc>
          <w:tcPr>
            <w:tcW w:w="1495" w:type="pct"/>
            <w:shd w:val="clear" w:color="auto" w:fill="auto"/>
          </w:tcPr>
          <w:p w14:paraId="2AD8C888" w14:textId="1A26A2E2" w:rsidR="00CD60D2" w:rsidRPr="00D16BB4" w:rsidRDefault="00B74D4F" w:rsidP="00CD60D2">
            <w:pPr>
              <w:pStyle w:val="ENoteTableText"/>
            </w:pPr>
            <w:r w:rsidRPr="00D16BB4">
              <w:rPr>
                <w:b/>
              </w:rPr>
              <w:t>Subpart 2</w:t>
            </w:r>
            <w:r w:rsidR="00CD60D2" w:rsidRPr="00D16BB4">
              <w:rPr>
                <w:b/>
              </w:rPr>
              <w:t>02.AU</w:t>
            </w:r>
          </w:p>
        </w:tc>
        <w:tc>
          <w:tcPr>
            <w:tcW w:w="3505" w:type="pct"/>
            <w:shd w:val="clear" w:color="auto" w:fill="auto"/>
          </w:tcPr>
          <w:p w14:paraId="5991C366" w14:textId="77777777" w:rsidR="00CD60D2" w:rsidRPr="00D16BB4" w:rsidRDefault="00CD60D2" w:rsidP="00CD60D2">
            <w:pPr>
              <w:pStyle w:val="ENoteTableText"/>
            </w:pPr>
          </w:p>
        </w:tc>
      </w:tr>
      <w:tr w:rsidR="00CD60D2" w:rsidRPr="00D16BB4" w14:paraId="6137A24E" w14:textId="77777777" w:rsidTr="009717D7">
        <w:trPr>
          <w:cantSplit/>
        </w:trPr>
        <w:tc>
          <w:tcPr>
            <w:tcW w:w="1495" w:type="pct"/>
            <w:shd w:val="clear" w:color="auto" w:fill="auto"/>
          </w:tcPr>
          <w:p w14:paraId="1240B0CF" w14:textId="52268B8E" w:rsidR="00CD60D2" w:rsidRPr="00D16BB4" w:rsidRDefault="00B74D4F" w:rsidP="00CD60D2">
            <w:pPr>
              <w:pStyle w:val="ENoteTableText"/>
              <w:tabs>
                <w:tab w:val="center" w:leader="dot" w:pos="2268"/>
              </w:tabs>
            </w:pPr>
            <w:r w:rsidRPr="00D16BB4">
              <w:t>Subpart 2</w:t>
            </w:r>
            <w:r w:rsidR="00CD60D2" w:rsidRPr="00D16BB4">
              <w:t>02.AU</w:t>
            </w:r>
            <w:r w:rsidR="00CD60D2" w:rsidRPr="00D16BB4">
              <w:tab/>
            </w:r>
          </w:p>
        </w:tc>
        <w:tc>
          <w:tcPr>
            <w:tcW w:w="3505" w:type="pct"/>
            <w:shd w:val="clear" w:color="auto" w:fill="auto"/>
          </w:tcPr>
          <w:p w14:paraId="56CBBDA7" w14:textId="77777777" w:rsidR="00CD60D2" w:rsidRPr="00D16BB4" w:rsidRDefault="00CD60D2" w:rsidP="00CD60D2">
            <w:pPr>
              <w:pStyle w:val="ENoteTableText"/>
            </w:pPr>
            <w:r w:rsidRPr="00D16BB4">
              <w:t>ad No 321, 2002</w:t>
            </w:r>
          </w:p>
        </w:tc>
      </w:tr>
      <w:tr w:rsidR="00CD60D2" w:rsidRPr="00D16BB4" w14:paraId="51822E41" w14:textId="77777777" w:rsidTr="009717D7">
        <w:trPr>
          <w:cantSplit/>
        </w:trPr>
        <w:tc>
          <w:tcPr>
            <w:tcW w:w="1495" w:type="pct"/>
            <w:shd w:val="clear" w:color="auto" w:fill="auto"/>
          </w:tcPr>
          <w:p w14:paraId="2E5A8718" w14:textId="77777777" w:rsidR="00CD60D2" w:rsidRPr="00D16BB4" w:rsidRDefault="00CD60D2" w:rsidP="00CD60D2">
            <w:pPr>
              <w:pStyle w:val="ENoteTableText"/>
              <w:tabs>
                <w:tab w:val="center" w:leader="dot" w:pos="2268"/>
              </w:tabs>
            </w:pPr>
          </w:p>
        </w:tc>
        <w:tc>
          <w:tcPr>
            <w:tcW w:w="3505" w:type="pct"/>
            <w:shd w:val="clear" w:color="auto" w:fill="auto"/>
          </w:tcPr>
          <w:p w14:paraId="61FD67C0" w14:textId="77777777" w:rsidR="00CD60D2" w:rsidRPr="00D16BB4" w:rsidRDefault="00CD60D2" w:rsidP="00CD60D2">
            <w:pPr>
              <w:pStyle w:val="ENoteTableText"/>
            </w:pPr>
            <w:r w:rsidRPr="00D16BB4">
              <w:t>rs No 147, 2009</w:t>
            </w:r>
          </w:p>
        </w:tc>
      </w:tr>
      <w:tr w:rsidR="00CD60D2" w:rsidRPr="00D16BB4" w14:paraId="76578910" w14:textId="77777777" w:rsidTr="009717D7">
        <w:trPr>
          <w:cantSplit/>
        </w:trPr>
        <w:tc>
          <w:tcPr>
            <w:tcW w:w="1495" w:type="pct"/>
            <w:shd w:val="clear" w:color="auto" w:fill="auto"/>
          </w:tcPr>
          <w:p w14:paraId="0A3556F9" w14:textId="77777777" w:rsidR="00CD60D2" w:rsidRPr="00D16BB4" w:rsidRDefault="00CD60D2" w:rsidP="00CD60D2">
            <w:pPr>
              <w:pStyle w:val="ENoteTableText"/>
              <w:tabs>
                <w:tab w:val="center" w:leader="dot" w:pos="2268"/>
              </w:tabs>
            </w:pPr>
            <w:r w:rsidRPr="00D16BB4">
              <w:t>r 202.140</w:t>
            </w:r>
            <w:r w:rsidRPr="00D16BB4">
              <w:tab/>
            </w:r>
          </w:p>
        </w:tc>
        <w:tc>
          <w:tcPr>
            <w:tcW w:w="3505" w:type="pct"/>
            <w:shd w:val="clear" w:color="auto" w:fill="auto"/>
          </w:tcPr>
          <w:p w14:paraId="3B563C64" w14:textId="77777777" w:rsidR="00CD60D2" w:rsidRPr="00D16BB4" w:rsidRDefault="00CD60D2" w:rsidP="00CD60D2">
            <w:pPr>
              <w:pStyle w:val="ENoteTableText"/>
            </w:pPr>
            <w:r w:rsidRPr="00D16BB4">
              <w:t>ad No 147, 2009</w:t>
            </w:r>
          </w:p>
        </w:tc>
      </w:tr>
      <w:tr w:rsidR="00CD60D2" w:rsidRPr="00D16BB4" w14:paraId="792BEA61" w14:textId="77777777" w:rsidTr="009717D7">
        <w:trPr>
          <w:cantSplit/>
        </w:trPr>
        <w:tc>
          <w:tcPr>
            <w:tcW w:w="1495" w:type="pct"/>
            <w:shd w:val="clear" w:color="auto" w:fill="auto"/>
          </w:tcPr>
          <w:p w14:paraId="1732289F" w14:textId="330BB319" w:rsidR="00CD60D2" w:rsidRPr="00D16BB4" w:rsidRDefault="00B74D4F" w:rsidP="00CD60D2">
            <w:pPr>
              <w:pStyle w:val="ENoteTableText"/>
              <w:keepNext/>
            </w:pPr>
            <w:r w:rsidRPr="00D16BB4">
              <w:rPr>
                <w:b/>
              </w:rPr>
              <w:t>Subpart 2</w:t>
            </w:r>
            <w:r w:rsidR="00CD60D2" w:rsidRPr="00D16BB4">
              <w:rPr>
                <w:b/>
              </w:rPr>
              <w:t>02.AV</w:t>
            </w:r>
          </w:p>
        </w:tc>
        <w:tc>
          <w:tcPr>
            <w:tcW w:w="3505" w:type="pct"/>
            <w:shd w:val="clear" w:color="auto" w:fill="auto"/>
          </w:tcPr>
          <w:p w14:paraId="7A4D0E56" w14:textId="77777777" w:rsidR="00CD60D2" w:rsidRPr="00D16BB4" w:rsidRDefault="00CD60D2" w:rsidP="00CD60D2">
            <w:pPr>
              <w:pStyle w:val="ENoteTableText"/>
              <w:keepNext/>
            </w:pPr>
          </w:p>
        </w:tc>
      </w:tr>
      <w:tr w:rsidR="00CD60D2" w:rsidRPr="00D16BB4" w14:paraId="68F811F0" w14:textId="77777777" w:rsidTr="009717D7">
        <w:trPr>
          <w:cantSplit/>
        </w:trPr>
        <w:tc>
          <w:tcPr>
            <w:tcW w:w="1495" w:type="pct"/>
            <w:shd w:val="clear" w:color="auto" w:fill="auto"/>
          </w:tcPr>
          <w:p w14:paraId="24CB9615" w14:textId="26B1655D" w:rsidR="00CD60D2" w:rsidRPr="00D16BB4" w:rsidRDefault="00B74D4F" w:rsidP="00CD60D2">
            <w:pPr>
              <w:pStyle w:val="ENoteTableText"/>
              <w:tabs>
                <w:tab w:val="center" w:leader="dot" w:pos="2268"/>
              </w:tabs>
            </w:pPr>
            <w:r w:rsidRPr="00D16BB4">
              <w:t>Subpart 2</w:t>
            </w:r>
            <w:r w:rsidR="00CD60D2" w:rsidRPr="00D16BB4">
              <w:t>02.AV</w:t>
            </w:r>
            <w:r w:rsidR="00CD60D2" w:rsidRPr="00D16BB4">
              <w:tab/>
            </w:r>
          </w:p>
        </w:tc>
        <w:tc>
          <w:tcPr>
            <w:tcW w:w="3505" w:type="pct"/>
            <w:shd w:val="clear" w:color="auto" w:fill="auto"/>
          </w:tcPr>
          <w:p w14:paraId="31496D6F" w14:textId="77777777" w:rsidR="00CD60D2" w:rsidRPr="00D16BB4" w:rsidRDefault="00CD60D2" w:rsidP="00CD60D2">
            <w:pPr>
              <w:pStyle w:val="ENoteTableText"/>
            </w:pPr>
            <w:r w:rsidRPr="00D16BB4">
              <w:t>ad No 321, 2002</w:t>
            </w:r>
          </w:p>
        </w:tc>
      </w:tr>
      <w:tr w:rsidR="00CD60D2" w:rsidRPr="00D16BB4" w14:paraId="0F5AFCB4" w14:textId="77777777" w:rsidTr="009717D7">
        <w:trPr>
          <w:cantSplit/>
        </w:trPr>
        <w:tc>
          <w:tcPr>
            <w:tcW w:w="1495" w:type="pct"/>
            <w:shd w:val="clear" w:color="auto" w:fill="auto"/>
          </w:tcPr>
          <w:p w14:paraId="0FD5237E" w14:textId="1D9B4B52" w:rsidR="00CD60D2" w:rsidRPr="00D16BB4" w:rsidRDefault="00B74D4F" w:rsidP="00CD60D2">
            <w:pPr>
              <w:pStyle w:val="ENoteTableText"/>
              <w:keepNext/>
            </w:pPr>
            <w:r w:rsidRPr="00D16BB4">
              <w:rPr>
                <w:b/>
              </w:rPr>
              <w:t>Subpart 2</w:t>
            </w:r>
            <w:r w:rsidR="00CD60D2" w:rsidRPr="00D16BB4">
              <w:rPr>
                <w:b/>
              </w:rPr>
              <w:t>02.AX</w:t>
            </w:r>
          </w:p>
        </w:tc>
        <w:tc>
          <w:tcPr>
            <w:tcW w:w="3505" w:type="pct"/>
            <w:shd w:val="clear" w:color="auto" w:fill="auto"/>
          </w:tcPr>
          <w:p w14:paraId="7EBF638C" w14:textId="77777777" w:rsidR="00CD60D2" w:rsidRPr="00D16BB4" w:rsidRDefault="00CD60D2" w:rsidP="00CD60D2">
            <w:pPr>
              <w:pStyle w:val="ENoteTableText"/>
            </w:pPr>
          </w:p>
        </w:tc>
      </w:tr>
      <w:tr w:rsidR="00CD60D2" w:rsidRPr="00D16BB4" w14:paraId="35DB5C99" w14:textId="77777777" w:rsidTr="009717D7">
        <w:trPr>
          <w:cantSplit/>
        </w:trPr>
        <w:tc>
          <w:tcPr>
            <w:tcW w:w="1495" w:type="pct"/>
            <w:shd w:val="clear" w:color="auto" w:fill="auto"/>
          </w:tcPr>
          <w:p w14:paraId="309D4F32" w14:textId="07A61919" w:rsidR="00CD60D2" w:rsidRPr="00D16BB4" w:rsidRDefault="00B74D4F" w:rsidP="00CD60D2">
            <w:pPr>
              <w:pStyle w:val="ENoteTableText"/>
              <w:tabs>
                <w:tab w:val="center" w:leader="dot" w:pos="2268"/>
              </w:tabs>
            </w:pPr>
            <w:r w:rsidRPr="00D16BB4">
              <w:t>Subpart 2</w:t>
            </w:r>
            <w:r w:rsidR="00CD60D2" w:rsidRPr="00D16BB4">
              <w:t>02.AX</w:t>
            </w:r>
            <w:r w:rsidR="00CD60D2" w:rsidRPr="00D16BB4">
              <w:tab/>
            </w:r>
          </w:p>
        </w:tc>
        <w:tc>
          <w:tcPr>
            <w:tcW w:w="3505" w:type="pct"/>
            <w:shd w:val="clear" w:color="auto" w:fill="auto"/>
          </w:tcPr>
          <w:p w14:paraId="1DF407C9" w14:textId="77777777" w:rsidR="00CD60D2" w:rsidRPr="00D16BB4" w:rsidRDefault="00CD60D2" w:rsidP="00CD60D2">
            <w:pPr>
              <w:pStyle w:val="ENoteTableText"/>
            </w:pPr>
            <w:r w:rsidRPr="00D16BB4">
              <w:t>ad No 321, 2002</w:t>
            </w:r>
          </w:p>
        </w:tc>
      </w:tr>
      <w:tr w:rsidR="00CD60D2" w:rsidRPr="00D16BB4" w14:paraId="209A84A6" w14:textId="77777777" w:rsidTr="009717D7">
        <w:trPr>
          <w:cantSplit/>
        </w:trPr>
        <w:tc>
          <w:tcPr>
            <w:tcW w:w="1495" w:type="pct"/>
            <w:shd w:val="clear" w:color="auto" w:fill="auto"/>
          </w:tcPr>
          <w:p w14:paraId="3B7C245C" w14:textId="28599C78" w:rsidR="00CD60D2" w:rsidRPr="00D16BB4" w:rsidRDefault="00B74D4F" w:rsidP="00CD60D2">
            <w:pPr>
              <w:pStyle w:val="ENoteTableText"/>
              <w:keepNext/>
            </w:pPr>
            <w:r w:rsidRPr="00D16BB4">
              <w:rPr>
                <w:b/>
              </w:rPr>
              <w:t>Subpart 2</w:t>
            </w:r>
            <w:r w:rsidR="00CD60D2" w:rsidRPr="00D16BB4">
              <w:rPr>
                <w:b/>
              </w:rPr>
              <w:t>02.AZ</w:t>
            </w:r>
          </w:p>
        </w:tc>
        <w:tc>
          <w:tcPr>
            <w:tcW w:w="3505" w:type="pct"/>
            <w:shd w:val="clear" w:color="auto" w:fill="auto"/>
          </w:tcPr>
          <w:p w14:paraId="248BC1E7" w14:textId="77777777" w:rsidR="00CD60D2" w:rsidRPr="00D16BB4" w:rsidRDefault="00CD60D2" w:rsidP="00CD60D2">
            <w:pPr>
              <w:pStyle w:val="ENoteTableText"/>
            </w:pPr>
          </w:p>
        </w:tc>
      </w:tr>
      <w:tr w:rsidR="00CD60D2" w:rsidRPr="00D16BB4" w14:paraId="2C3857CC" w14:textId="77777777" w:rsidTr="009717D7">
        <w:trPr>
          <w:cantSplit/>
        </w:trPr>
        <w:tc>
          <w:tcPr>
            <w:tcW w:w="1495" w:type="pct"/>
            <w:shd w:val="clear" w:color="auto" w:fill="auto"/>
          </w:tcPr>
          <w:p w14:paraId="62DFA3F4" w14:textId="42625D69" w:rsidR="00CD60D2" w:rsidRPr="00D16BB4" w:rsidRDefault="00B74D4F" w:rsidP="00CD60D2">
            <w:pPr>
              <w:pStyle w:val="ENoteTableText"/>
              <w:tabs>
                <w:tab w:val="center" w:leader="dot" w:pos="2268"/>
              </w:tabs>
            </w:pPr>
            <w:r w:rsidRPr="00D16BB4">
              <w:t>Subpart 2</w:t>
            </w:r>
            <w:r w:rsidR="00CD60D2" w:rsidRPr="00D16BB4">
              <w:t>02.AZ heading</w:t>
            </w:r>
            <w:r w:rsidR="00CD60D2" w:rsidRPr="00D16BB4">
              <w:tab/>
            </w:r>
          </w:p>
        </w:tc>
        <w:tc>
          <w:tcPr>
            <w:tcW w:w="3505" w:type="pct"/>
            <w:shd w:val="clear" w:color="auto" w:fill="auto"/>
          </w:tcPr>
          <w:p w14:paraId="38A1A4B4" w14:textId="77777777" w:rsidR="00CD60D2" w:rsidRPr="00D16BB4" w:rsidRDefault="00CD60D2" w:rsidP="00CD60D2">
            <w:pPr>
              <w:pStyle w:val="ENoteTableText"/>
            </w:pPr>
            <w:r w:rsidRPr="00D16BB4">
              <w:t>ad No 321, 2002</w:t>
            </w:r>
          </w:p>
        </w:tc>
      </w:tr>
      <w:tr w:rsidR="00CD60D2" w:rsidRPr="00D16BB4" w14:paraId="7625CDFB" w14:textId="77777777" w:rsidTr="009717D7">
        <w:trPr>
          <w:cantSplit/>
        </w:trPr>
        <w:tc>
          <w:tcPr>
            <w:tcW w:w="1495" w:type="pct"/>
            <w:shd w:val="clear" w:color="auto" w:fill="auto"/>
          </w:tcPr>
          <w:p w14:paraId="088CEEC0" w14:textId="77777777" w:rsidR="00CD60D2" w:rsidRPr="00D16BB4" w:rsidRDefault="00CD60D2" w:rsidP="00CD60D2">
            <w:pPr>
              <w:pStyle w:val="ENoteTableText"/>
              <w:tabs>
                <w:tab w:val="center" w:leader="dot" w:pos="2268"/>
              </w:tabs>
            </w:pPr>
          </w:p>
        </w:tc>
        <w:tc>
          <w:tcPr>
            <w:tcW w:w="3505" w:type="pct"/>
            <w:shd w:val="clear" w:color="auto" w:fill="auto"/>
          </w:tcPr>
          <w:p w14:paraId="21AFF3B9" w14:textId="77777777" w:rsidR="00CD60D2" w:rsidRPr="00D16BB4" w:rsidRDefault="00CD60D2" w:rsidP="00CD60D2">
            <w:pPr>
              <w:pStyle w:val="ENoteTableText"/>
            </w:pPr>
            <w:r w:rsidRPr="00D16BB4">
              <w:t>rs No 345, 2004</w:t>
            </w:r>
          </w:p>
        </w:tc>
      </w:tr>
      <w:tr w:rsidR="00CD60D2" w:rsidRPr="00D16BB4" w14:paraId="6C2C4D0F" w14:textId="77777777" w:rsidTr="009717D7">
        <w:trPr>
          <w:cantSplit/>
        </w:trPr>
        <w:tc>
          <w:tcPr>
            <w:tcW w:w="1495" w:type="pct"/>
            <w:shd w:val="clear" w:color="auto" w:fill="auto"/>
          </w:tcPr>
          <w:p w14:paraId="235C04DB" w14:textId="5551674D" w:rsidR="00CD60D2" w:rsidRPr="00D16BB4" w:rsidRDefault="00B74D4F" w:rsidP="00CD60D2">
            <w:pPr>
              <w:pStyle w:val="ENoteTableText"/>
              <w:tabs>
                <w:tab w:val="center" w:leader="dot" w:pos="2268"/>
              </w:tabs>
            </w:pPr>
            <w:r w:rsidRPr="00D16BB4">
              <w:t>Subpart 2</w:t>
            </w:r>
            <w:r w:rsidR="00CD60D2" w:rsidRPr="00D16BB4">
              <w:t>02.AZ</w:t>
            </w:r>
            <w:r w:rsidR="00CD60D2" w:rsidRPr="00D16BB4">
              <w:tab/>
            </w:r>
          </w:p>
        </w:tc>
        <w:tc>
          <w:tcPr>
            <w:tcW w:w="3505" w:type="pct"/>
            <w:shd w:val="clear" w:color="auto" w:fill="auto"/>
          </w:tcPr>
          <w:p w14:paraId="1C3303FA" w14:textId="77777777" w:rsidR="00CD60D2" w:rsidRPr="00D16BB4" w:rsidRDefault="00CD60D2" w:rsidP="00CD60D2">
            <w:pPr>
              <w:pStyle w:val="ENoteTableText"/>
            </w:pPr>
            <w:r w:rsidRPr="00D16BB4">
              <w:t>rs No 345, 2004</w:t>
            </w:r>
          </w:p>
        </w:tc>
      </w:tr>
      <w:tr w:rsidR="00CD60D2" w:rsidRPr="00D16BB4" w14:paraId="6D81F1DD" w14:textId="77777777" w:rsidTr="009717D7">
        <w:trPr>
          <w:cantSplit/>
        </w:trPr>
        <w:tc>
          <w:tcPr>
            <w:tcW w:w="1495" w:type="pct"/>
            <w:shd w:val="clear" w:color="auto" w:fill="auto"/>
          </w:tcPr>
          <w:p w14:paraId="7A951DF9" w14:textId="77777777" w:rsidR="00CD60D2" w:rsidRPr="00D16BB4" w:rsidRDefault="00CD60D2" w:rsidP="00CD60D2">
            <w:pPr>
              <w:pStyle w:val="ENoteTableText"/>
              <w:tabs>
                <w:tab w:val="center" w:leader="dot" w:pos="2268"/>
              </w:tabs>
            </w:pPr>
            <w:r w:rsidRPr="00D16BB4">
              <w:t>r 202.4</w:t>
            </w:r>
            <w:r w:rsidRPr="00D16BB4">
              <w:tab/>
            </w:r>
          </w:p>
        </w:tc>
        <w:tc>
          <w:tcPr>
            <w:tcW w:w="3505" w:type="pct"/>
            <w:shd w:val="clear" w:color="auto" w:fill="auto"/>
          </w:tcPr>
          <w:p w14:paraId="45ABDE74" w14:textId="77777777" w:rsidR="00CD60D2" w:rsidRPr="00D16BB4" w:rsidRDefault="00CD60D2" w:rsidP="00CD60D2">
            <w:pPr>
              <w:pStyle w:val="ENoteTableText"/>
            </w:pPr>
            <w:r w:rsidRPr="00D16BB4">
              <w:t>ad No 262, 1999</w:t>
            </w:r>
          </w:p>
        </w:tc>
      </w:tr>
      <w:tr w:rsidR="00CD60D2" w:rsidRPr="00D16BB4" w14:paraId="3356287D" w14:textId="77777777" w:rsidTr="009717D7">
        <w:trPr>
          <w:cantSplit/>
        </w:trPr>
        <w:tc>
          <w:tcPr>
            <w:tcW w:w="1495" w:type="pct"/>
            <w:shd w:val="clear" w:color="auto" w:fill="auto"/>
          </w:tcPr>
          <w:p w14:paraId="2D289071" w14:textId="77777777" w:rsidR="00CD60D2" w:rsidRPr="00D16BB4" w:rsidRDefault="00CD60D2" w:rsidP="00CD60D2">
            <w:pPr>
              <w:pStyle w:val="ENoteTableText"/>
              <w:tabs>
                <w:tab w:val="center" w:leader="dot" w:pos="2268"/>
              </w:tabs>
            </w:pPr>
            <w:r w:rsidRPr="00D16BB4">
              <w:t>r 202.170 (prev r 202.4)</w:t>
            </w:r>
            <w:r w:rsidRPr="00D16BB4">
              <w:tab/>
            </w:r>
          </w:p>
        </w:tc>
        <w:tc>
          <w:tcPr>
            <w:tcW w:w="3505" w:type="pct"/>
            <w:shd w:val="clear" w:color="auto" w:fill="auto"/>
          </w:tcPr>
          <w:p w14:paraId="0839FAC6" w14:textId="77777777" w:rsidR="00CD60D2" w:rsidRPr="00D16BB4" w:rsidRDefault="00CD60D2" w:rsidP="00CD60D2">
            <w:pPr>
              <w:pStyle w:val="ENoteTableText"/>
            </w:pPr>
            <w:r w:rsidRPr="00D16BB4">
              <w:t>renum No 321, 2002</w:t>
            </w:r>
          </w:p>
        </w:tc>
      </w:tr>
      <w:tr w:rsidR="00CD60D2" w:rsidRPr="00D16BB4" w14:paraId="3DB42A81" w14:textId="77777777" w:rsidTr="009717D7">
        <w:trPr>
          <w:cantSplit/>
        </w:trPr>
        <w:tc>
          <w:tcPr>
            <w:tcW w:w="1495" w:type="pct"/>
            <w:shd w:val="clear" w:color="auto" w:fill="auto"/>
          </w:tcPr>
          <w:p w14:paraId="0B5C23D9" w14:textId="77777777" w:rsidR="00CD60D2" w:rsidRPr="00D16BB4" w:rsidRDefault="00CD60D2" w:rsidP="00CD60D2">
            <w:pPr>
              <w:pStyle w:val="ENoteTableText"/>
              <w:tabs>
                <w:tab w:val="center" w:leader="dot" w:pos="2268"/>
              </w:tabs>
            </w:pPr>
          </w:p>
        </w:tc>
        <w:tc>
          <w:tcPr>
            <w:tcW w:w="3505" w:type="pct"/>
            <w:shd w:val="clear" w:color="auto" w:fill="auto"/>
          </w:tcPr>
          <w:p w14:paraId="68D7E68A" w14:textId="77777777" w:rsidR="00CD60D2" w:rsidRPr="00D16BB4" w:rsidRDefault="00CD60D2" w:rsidP="00CD60D2">
            <w:pPr>
              <w:pStyle w:val="ENoteTableText"/>
            </w:pPr>
            <w:r w:rsidRPr="00D16BB4">
              <w:t>am No 350, 2002 (md not incorp)</w:t>
            </w:r>
          </w:p>
        </w:tc>
      </w:tr>
      <w:tr w:rsidR="00CD60D2" w:rsidRPr="00D16BB4" w14:paraId="0BC50906" w14:textId="77777777" w:rsidTr="009717D7">
        <w:trPr>
          <w:cantSplit/>
        </w:trPr>
        <w:tc>
          <w:tcPr>
            <w:tcW w:w="1495" w:type="pct"/>
            <w:shd w:val="clear" w:color="auto" w:fill="auto"/>
          </w:tcPr>
          <w:p w14:paraId="43CF5FB2" w14:textId="77777777" w:rsidR="00CD60D2" w:rsidRPr="00D16BB4" w:rsidRDefault="00CD60D2" w:rsidP="00CD60D2">
            <w:pPr>
              <w:pStyle w:val="ENoteTableText"/>
              <w:tabs>
                <w:tab w:val="center" w:leader="dot" w:pos="2268"/>
              </w:tabs>
            </w:pPr>
          </w:p>
        </w:tc>
        <w:tc>
          <w:tcPr>
            <w:tcW w:w="3505" w:type="pct"/>
            <w:shd w:val="clear" w:color="auto" w:fill="auto"/>
          </w:tcPr>
          <w:p w14:paraId="0596F86C" w14:textId="77777777" w:rsidR="00CD60D2" w:rsidRPr="00D16BB4" w:rsidRDefault="00CD60D2" w:rsidP="00CD60D2">
            <w:pPr>
              <w:pStyle w:val="ENoteTableText"/>
            </w:pPr>
            <w:r w:rsidRPr="00D16BB4">
              <w:t>rs No 345, 2004</w:t>
            </w:r>
          </w:p>
        </w:tc>
      </w:tr>
      <w:tr w:rsidR="00CD60D2" w:rsidRPr="00D16BB4" w14:paraId="16D627E3" w14:textId="77777777" w:rsidTr="009717D7">
        <w:trPr>
          <w:cantSplit/>
        </w:trPr>
        <w:tc>
          <w:tcPr>
            <w:tcW w:w="1495" w:type="pct"/>
            <w:shd w:val="clear" w:color="auto" w:fill="auto"/>
          </w:tcPr>
          <w:p w14:paraId="20F7F117" w14:textId="77777777" w:rsidR="00CD60D2" w:rsidRPr="00D16BB4" w:rsidRDefault="00CD60D2" w:rsidP="00CD60D2">
            <w:pPr>
              <w:pStyle w:val="ENoteTableText"/>
              <w:tabs>
                <w:tab w:val="center" w:leader="dot" w:pos="2268"/>
              </w:tabs>
            </w:pPr>
            <w:r w:rsidRPr="00D16BB4">
              <w:t>r 202.5</w:t>
            </w:r>
            <w:r w:rsidRPr="00D16BB4">
              <w:tab/>
            </w:r>
          </w:p>
        </w:tc>
        <w:tc>
          <w:tcPr>
            <w:tcW w:w="3505" w:type="pct"/>
            <w:shd w:val="clear" w:color="auto" w:fill="auto"/>
          </w:tcPr>
          <w:p w14:paraId="62E8C4E3" w14:textId="77777777" w:rsidR="00CD60D2" w:rsidRPr="00D16BB4" w:rsidRDefault="00CD60D2" w:rsidP="00CD60D2">
            <w:pPr>
              <w:pStyle w:val="ENoteTableText"/>
            </w:pPr>
            <w:r w:rsidRPr="00D16BB4">
              <w:t>ad No 262, 1999</w:t>
            </w:r>
          </w:p>
        </w:tc>
      </w:tr>
      <w:tr w:rsidR="00CD60D2" w:rsidRPr="00D16BB4" w14:paraId="7ACCC184" w14:textId="77777777" w:rsidTr="009717D7">
        <w:trPr>
          <w:cantSplit/>
        </w:trPr>
        <w:tc>
          <w:tcPr>
            <w:tcW w:w="1495" w:type="pct"/>
            <w:shd w:val="clear" w:color="auto" w:fill="auto"/>
          </w:tcPr>
          <w:p w14:paraId="30C4E6C3" w14:textId="77777777" w:rsidR="00CD60D2" w:rsidRPr="00D16BB4" w:rsidRDefault="00CD60D2" w:rsidP="00CD60D2">
            <w:pPr>
              <w:pStyle w:val="ENoteTableText"/>
              <w:tabs>
                <w:tab w:val="center" w:leader="dot" w:pos="2268"/>
              </w:tabs>
            </w:pPr>
            <w:r w:rsidRPr="00D16BB4">
              <w:t>r 202.171 (prev r 202.5)</w:t>
            </w:r>
            <w:r w:rsidRPr="00D16BB4">
              <w:tab/>
            </w:r>
          </w:p>
        </w:tc>
        <w:tc>
          <w:tcPr>
            <w:tcW w:w="3505" w:type="pct"/>
            <w:shd w:val="clear" w:color="auto" w:fill="auto"/>
          </w:tcPr>
          <w:p w14:paraId="0CD5A2A1" w14:textId="77777777" w:rsidR="00CD60D2" w:rsidRPr="00D16BB4" w:rsidRDefault="00CD60D2" w:rsidP="00CD60D2">
            <w:pPr>
              <w:pStyle w:val="ENoteTableText"/>
            </w:pPr>
            <w:r w:rsidRPr="00D16BB4">
              <w:t>renum No 321, 2002</w:t>
            </w:r>
          </w:p>
        </w:tc>
      </w:tr>
      <w:tr w:rsidR="00CD60D2" w:rsidRPr="00D16BB4" w14:paraId="777B3E37" w14:textId="77777777" w:rsidTr="009717D7">
        <w:trPr>
          <w:cantSplit/>
        </w:trPr>
        <w:tc>
          <w:tcPr>
            <w:tcW w:w="1495" w:type="pct"/>
            <w:shd w:val="clear" w:color="auto" w:fill="auto"/>
          </w:tcPr>
          <w:p w14:paraId="1C28ECA7" w14:textId="77777777" w:rsidR="00CD60D2" w:rsidRPr="00D16BB4" w:rsidRDefault="00CD60D2" w:rsidP="00CD60D2">
            <w:pPr>
              <w:pStyle w:val="ENoteTableText"/>
              <w:tabs>
                <w:tab w:val="center" w:leader="dot" w:pos="2268"/>
              </w:tabs>
            </w:pPr>
          </w:p>
        </w:tc>
        <w:tc>
          <w:tcPr>
            <w:tcW w:w="3505" w:type="pct"/>
            <w:shd w:val="clear" w:color="auto" w:fill="auto"/>
          </w:tcPr>
          <w:p w14:paraId="690B7458" w14:textId="77777777" w:rsidR="00CD60D2" w:rsidRPr="00D16BB4" w:rsidRDefault="00CD60D2" w:rsidP="00CD60D2">
            <w:pPr>
              <w:pStyle w:val="ENoteTableText"/>
            </w:pPr>
            <w:r w:rsidRPr="00D16BB4">
              <w:t>am No 350, 2002 (md not incorp)</w:t>
            </w:r>
          </w:p>
        </w:tc>
      </w:tr>
      <w:tr w:rsidR="00CD60D2" w:rsidRPr="00D16BB4" w14:paraId="2F4754EC" w14:textId="77777777" w:rsidTr="009717D7">
        <w:trPr>
          <w:cantSplit/>
        </w:trPr>
        <w:tc>
          <w:tcPr>
            <w:tcW w:w="1495" w:type="pct"/>
            <w:shd w:val="clear" w:color="auto" w:fill="auto"/>
          </w:tcPr>
          <w:p w14:paraId="4E0EB38C" w14:textId="77777777" w:rsidR="00CD60D2" w:rsidRPr="00D16BB4" w:rsidRDefault="00CD60D2" w:rsidP="00CD60D2">
            <w:pPr>
              <w:pStyle w:val="ENoteTableText"/>
              <w:tabs>
                <w:tab w:val="center" w:leader="dot" w:pos="2268"/>
              </w:tabs>
            </w:pPr>
          </w:p>
        </w:tc>
        <w:tc>
          <w:tcPr>
            <w:tcW w:w="3505" w:type="pct"/>
            <w:shd w:val="clear" w:color="auto" w:fill="auto"/>
          </w:tcPr>
          <w:p w14:paraId="250AED89" w14:textId="77777777" w:rsidR="00CD60D2" w:rsidRPr="00D16BB4" w:rsidRDefault="00CD60D2" w:rsidP="00CD60D2">
            <w:pPr>
              <w:pStyle w:val="ENoteTableText"/>
            </w:pPr>
            <w:r w:rsidRPr="00D16BB4">
              <w:t>rs No 345, 2004</w:t>
            </w:r>
          </w:p>
        </w:tc>
      </w:tr>
      <w:tr w:rsidR="00CD60D2" w:rsidRPr="00D16BB4" w14:paraId="7DFEEAA7" w14:textId="77777777" w:rsidTr="009717D7">
        <w:trPr>
          <w:cantSplit/>
        </w:trPr>
        <w:tc>
          <w:tcPr>
            <w:tcW w:w="1495" w:type="pct"/>
            <w:shd w:val="clear" w:color="auto" w:fill="auto"/>
          </w:tcPr>
          <w:p w14:paraId="5E91A565" w14:textId="77777777" w:rsidR="00CD60D2" w:rsidRPr="00D16BB4" w:rsidRDefault="00CD60D2" w:rsidP="00CD60D2">
            <w:pPr>
              <w:pStyle w:val="ENoteTableText"/>
              <w:tabs>
                <w:tab w:val="center" w:leader="dot" w:pos="2268"/>
              </w:tabs>
            </w:pPr>
            <w:r w:rsidRPr="00D16BB4">
              <w:lastRenderedPageBreak/>
              <w:t>r 202.6</w:t>
            </w:r>
            <w:r w:rsidRPr="00D16BB4">
              <w:tab/>
            </w:r>
          </w:p>
        </w:tc>
        <w:tc>
          <w:tcPr>
            <w:tcW w:w="3505" w:type="pct"/>
            <w:shd w:val="clear" w:color="auto" w:fill="auto"/>
          </w:tcPr>
          <w:p w14:paraId="1482EE5C" w14:textId="77777777" w:rsidR="00CD60D2" w:rsidRPr="00D16BB4" w:rsidRDefault="00CD60D2" w:rsidP="00CD60D2">
            <w:pPr>
              <w:pStyle w:val="ENoteTableText"/>
            </w:pPr>
            <w:r w:rsidRPr="00D16BB4">
              <w:t>ad No 262, 1999</w:t>
            </w:r>
          </w:p>
        </w:tc>
      </w:tr>
      <w:tr w:rsidR="00CD60D2" w:rsidRPr="00D16BB4" w14:paraId="0AB333CB" w14:textId="77777777" w:rsidTr="009717D7">
        <w:trPr>
          <w:cantSplit/>
        </w:trPr>
        <w:tc>
          <w:tcPr>
            <w:tcW w:w="1495" w:type="pct"/>
            <w:shd w:val="clear" w:color="auto" w:fill="auto"/>
          </w:tcPr>
          <w:p w14:paraId="377D0174" w14:textId="77777777" w:rsidR="00CD60D2" w:rsidRPr="00D16BB4" w:rsidRDefault="00CD60D2" w:rsidP="00CD60D2">
            <w:pPr>
              <w:pStyle w:val="ENoteTableText"/>
              <w:tabs>
                <w:tab w:val="center" w:leader="dot" w:pos="2268"/>
              </w:tabs>
            </w:pPr>
            <w:r w:rsidRPr="00D16BB4">
              <w:t>r 202.172 (prev r 202.6)</w:t>
            </w:r>
            <w:r w:rsidRPr="00D16BB4">
              <w:tab/>
            </w:r>
          </w:p>
        </w:tc>
        <w:tc>
          <w:tcPr>
            <w:tcW w:w="3505" w:type="pct"/>
            <w:shd w:val="clear" w:color="auto" w:fill="auto"/>
          </w:tcPr>
          <w:p w14:paraId="51AD917C" w14:textId="77777777" w:rsidR="00CD60D2" w:rsidRPr="00D16BB4" w:rsidRDefault="00CD60D2" w:rsidP="00CD60D2">
            <w:pPr>
              <w:pStyle w:val="ENoteTableText"/>
            </w:pPr>
            <w:r w:rsidRPr="00D16BB4">
              <w:t>renum No 321, 2002</w:t>
            </w:r>
          </w:p>
        </w:tc>
      </w:tr>
      <w:tr w:rsidR="00CD60D2" w:rsidRPr="00D16BB4" w14:paraId="35A70FB8" w14:textId="77777777" w:rsidTr="009717D7">
        <w:trPr>
          <w:cantSplit/>
        </w:trPr>
        <w:tc>
          <w:tcPr>
            <w:tcW w:w="1495" w:type="pct"/>
            <w:shd w:val="clear" w:color="auto" w:fill="auto"/>
          </w:tcPr>
          <w:p w14:paraId="17D69BE2" w14:textId="77777777" w:rsidR="00CD60D2" w:rsidRPr="00D16BB4" w:rsidRDefault="00CD60D2" w:rsidP="00CD60D2">
            <w:pPr>
              <w:pStyle w:val="ENoteTableText"/>
              <w:tabs>
                <w:tab w:val="center" w:leader="dot" w:pos="2268"/>
              </w:tabs>
            </w:pPr>
          </w:p>
        </w:tc>
        <w:tc>
          <w:tcPr>
            <w:tcW w:w="3505" w:type="pct"/>
            <w:shd w:val="clear" w:color="auto" w:fill="auto"/>
          </w:tcPr>
          <w:p w14:paraId="1F26FC3A" w14:textId="77777777" w:rsidR="00CD60D2" w:rsidRPr="00D16BB4" w:rsidRDefault="00CD60D2" w:rsidP="00CD60D2">
            <w:pPr>
              <w:pStyle w:val="ENoteTableText"/>
            </w:pPr>
            <w:r w:rsidRPr="00D16BB4">
              <w:t>am No 350, 2002 (md not incorp)</w:t>
            </w:r>
          </w:p>
        </w:tc>
      </w:tr>
      <w:tr w:rsidR="00CD60D2" w:rsidRPr="00D16BB4" w14:paraId="7DC3A2AF" w14:textId="77777777" w:rsidTr="009717D7">
        <w:trPr>
          <w:cantSplit/>
        </w:trPr>
        <w:tc>
          <w:tcPr>
            <w:tcW w:w="1495" w:type="pct"/>
            <w:shd w:val="clear" w:color="auto" w:fill="auto"/>
          </w:tcPr>
          <w:p w14:paraId="6512C6BB" w14:textId="77777777" w:rsidR="00CD60D2" w:rsidRPr="00D16BB4" w:rsidRDefault="00CD60D2" w:rsidP="00CD60D2">
            <w:pPr>
              <w:pStyle w:val="ENoteTableText"/>
              <w:tabs>
                <w:tab w:val="center" w:leader="dot" w:pos="2268"/>
              </w:tabs>
            </w:pPr>
          </w:p>
        </w:tc>
        <w:tc>
          <w:tcPr>
            <w:tcW w:w="3505" w:type="pct"/>
            <w:shd w:val="clear" w:color="auto" w:fill="auto"/>
          </w:tcPr>
          <w:p w14:paraId="1C5ED950" w14:textId="77777777" w:rsidR="00CD60D2" w:rsidRPr="00D16BB4" w:rsidRDefault="00CD60D2" w:rsidP="00CD60D2">
            <w:pPr>
              <w:pStyle w:val="ENoteTableText"/>
            </w:pPr>
            <w:r w:rsidRPr="00D16BB4">
              <w:t>rs No 345, 2004</w:t>
            </w:r>
          </w:p>
        </w:tc>
      </w:tr>
      <w:tr w:rsidR="00CD60D2" w:rsidRPr="00D16BB4" w14:paraId="1709660C" w14:textId="77777777" w:rsidTr="009717D7">
        <w:trPr>
          <w:cantSplit/>
        </w:trPr>
        <w:tc>
          <w:tcPr>
            <w:tcW w:w="1495" w:type="pct"/>
            <w:shd w:val="clear" w:color="auto" w:fill="auto"/>
          </w:tcPr>
          <w:p w14:paraId="5544FE7F" w14:textId="033E35C1" w:rsidR="00CD60D2" w:rsidRPr="00D16BB4" w:rsidRDefault="00B74D4F" w:rsidP="00CD60D2">
            <w:pPr>
              <w:pStyle w:val="ENoteTableText"/>
            </w:pPr>
            <w:r w:rsidRPr="00D16BB4">
              <w:rPr>
                <w:b/>
              </w:rPr>
              <w:t>Subpart 2</w:t>
            </w:r>
            <w:r w:rsidR="00CD60D2" w:rsidRPr="00D16BB4">
              <w:rPr>
                <w:b/>
              </w:rPr>
              <w:t>02.BA</w:t>
            </w:r>
          </w:p>
        </w:tc>
        <w:tc>
          <w:tcPr>
            <w:tcW w:w="3505" w:type="pct"/>
            <w:shd w:val="clear" w:color="auto" w:fill="auto"/>
          </w:tcPr>
          <w:p w14:paraId="52E42FC4" w14:textId="77777777" w:rsidR="00CD60D2" w:rsidRPr="00D16BB4" w:rsidRDefault="00CD60D2" w:rsidP="00CD60D2">
            <w:pPr>
              <w:pStyle w:val="ENoteTableText"/>
            </w:pPr>
          </w:p>
        </w:tc>
      </w:tr>
      <w:tr w:rsidR="00CD60D2" w:rsidRPr="00D16BB4" w14:paraId="3646062D" w14:textId="77777777" w:rsidTr="009717D7">
        <w:trPr>
          <w:cantSplit/>
        </w:trPr>
        <w:tc>
          <w:tcPr>
            <w:tcW w:w="1495" w:type="pct"/>
            <w:shd w:val="clear" w:color="auto" w:fill="auto"/>
          </w:tcPr>
          <w:p w14:paraId="5E9C86CA" w14:textId="27EF33E6" w:rsidR="00CD60D2" w:rsidRPr="00D16BB4" w:rsidRDefault="00B74D4F" w:rsidP="00CD60D2">
            <w:pPr>
              <w:pStyle w:val="ENoteTableText"/>
              <w:tabs>
                <w:tab w:val="center" w:leader="dot" w:pos="2268"/>
              </w:tabs>
            </w:pPr>
            <w:r w:rsidRPr="00D16BB4">
              <w:t>Subpart 2</w:t>
            </w:r>
            <w:r w:rsidR="00CD60D2" w:rsidRPr="00D16BB4">
              <w:t>02.BA</w:t>
            </w:r>
            <w:r w:rsidR="00CD60D2" w:rsidRPr="00D16BB4">
              <w:tab/>
            </w:r>
          </w:p>
        </w:tc>
        <w:tc>
          <w:tcPr>
            <w:tcW w:w="3505" w:type="pct"/>
            <w:shd w:val="clear" w:color="auto" w:fill="auto"/>
          </w:tcPr>
          <w:p w14:paraId="35EBE892" w14:textId="77777777" w:rsidR="00CD60D2" w:rsidRPr="00D16BB4" w:rsidRDefault="00CD60D2" w:rsidP="00CD60D2">
            <w:pPr>
              <w:pStyle w:val="ENoteTableText"/>
            </w:pPr>
            <w:r w:rsidRPr="00D16BB4">
              <w:t>ad No 328, 2010</w:t>
            </w:r>
          </w:p>
        </w:tc>
      </w:tr>
      <w:tr w:rsidR="00CD60D2" w:rsidRPr="00D16BB4" w14:paraId="145BDAEB" w14:textId="77777777" w:rsidTr="009717D7">
        <w:trPr>
          <w:cantSplit/>
        </w:trPr>
        <w:tc>
          <w:tcPr>
            <w:tcW w:w="1495" w:type="pct"/>
            <w:shd w:val="clear" w:color="auto" w:fill="auto"/>
          </w:tcPr>
          <w:p w14:paraId="3767BDB8" w14:textId="77777777" w:rsidR="00CD60D2" w:rsidRPr="00D16BB4" w:rsidRDefault="00CD60D2" w:rsidP="00CD60D2">
            <w:pPr>
              <w:pStyle w:val="ENoteTableText"/>
              <w:tabs>
                <w:tab w:val="center" w:leader="dot" w:pos="2268"/>
              </w:tabs>
            </w:pPr>
            <w:r w:rsidRPr="00D16BB4">
              <w:t>r 202.180</w:t>
            </w:r>
            <w:r w:rsidRPr="00D16BB4">
              <w:tab/>
            </w:r>
          </w:p>
        </w:tc>
        <w:tc>
          <w:tcPr>
            <w:tcW w:w="3505" w:type="pct"/>
            <w:shd w:val="clear" w:color="auto" w:fill="auto"/>
          </w:tcPr>
          <w:p w14:paraId="21E61FBA" w14:textId="77777777" w:rsidR="00CD60D2" w:rsidRPr="00D16BB4" w:rsidRDefault="00CD60D2" w:rsidP="00CD60D2">
            <w:pPr>
              <w:pStyle w:val="ENoteTableText"/>
            </w:pPr>
            <w:r w:rsidRPr="00D16BB4">
              <w:t>ad No 328, 2010</w:t>
            </w:r>
          </w:p>
        </w:tc>
      </w:tr>
      <w:tr w:rsidR="00CD60D2" w:rsidRPr="00D16BB4" w14:paraId="4D762704" w14:textId="77777777" w:rsidTr="009717D7">
        <w:trPr>
          <w:cantSplit/>
        </w:trPr>
        <w:tc>
          <w:tcPr>
            <w:tcW w:w="1495" w:type="pct"/>
            <w:shd w:val="clear" w:color="auto" w:fill="auto"/>
          </w:tcPr>
          <w:p w14:paraId="22EA33A1" w14:textId="77777777" w:rsidR="00CD60D2" w:rsidRPr="00D16BB4" w:rsidRDefault="00CD60D2" w:rsidP="00CD60D2">
            <w:pPr>
              <w:pStyle w:val="ENoteTableText"/>
              <w:tabs>
                <w:tab w:val="center" w:leader="dot" w:pos="2268"/>
              </w:tabs>
            </w:pPr>
          </w:p>
        </w:tc>
        <w:tc>
          <w:tcPr>
            <w:tcW w:w="3505" w:type="pct"/>
            <w:shd w:val="clear" w:color="auto" w:fill="auto"/>
          </w:tcPr>
          <w:p w14:paraId="0DCB5B31" w14:textId="77777777" w:rsidR="00CD60D2" w:rsidRPr="00D16BB4" w:rsidRDefault="00CD60D2" w:rsidP="00CD60D2">
            <w:pPr>
              <w:pStyle w:val="ENoteTableText"/>
            </w:pPr>
            <w:r w:rsidRPr="00D16BB4">
              <w:t>rs No 275, 2013</w:t>
            </w:r>
          </w:p>
        </w:tc>
      </w:tr>
      <w:tr w:rsidR="00CD60D2" w:rsidRPr="00D16BB4" w14:paraId="5582AF23" w14:textId="77777777" w:rsidTr="009717D7">
        <w:trPr>
          <w:cantSplit/>
        </w:trPr>
        <w:tc>
          <w:tcPr>
            <w:tcW w:w="1495" w:type="pct"/>
            <w:shd w:val="clear" w:color="auto" w:fill="auto"/>
          </w:tcPr>
          <w:p w14:paraId="5414D134" w14:textId="77777777" w:rsidR="00CD60D2" w:rsidRPr="00D16BB4" w:rsidRDefault="00CD60D2" w:rsidP="00CD60D2">
            <w:pPr>
              <w:pStyle w:val="ENoteTableText"/>
              <w:tabs>
                <w:tab w:val="center" w:leader="dot" w:pos="2268"/>
              </w:tabs>
            </w:pPr>
          </w:p>
        </w:tc>
        <w:tc>
          <w:tcPr>
            <w:tcW w:w="3505" w:type="pct"/>
            <w:shd w:val="clear" w:color="auto" w:fill="auto"/>
          </w:tcPr>
          <w:p w14:paraId="3DAA9E2B" w14:textId="6F1FF4BD" w:rsidR="00CD60D2" w:rsidRPr="00D16BB4" w:rsidRDefault="00CD60D2" w:rsidP="00CD60D2">
            <w:pPr>
              <w:pStyle w:val="ENoteTableText"/>
            </w:pPr>
            <w:r w:rsidRPr="00D16BB4">
              <w:t xml:space="preserve">am </w:t>
            </w:r>
            <w:r w:rsidRPr="00D16BB4">
              <w:rPr>
                <w:noProof/>
              </w:rPr>
              <w:t>F2021L00200</w:t>
            </w:r>
          </w:p>
        </w:tc>
      </w:tr>
      <w:tr w:rsidR="00CD60D2" w:rsidRPr="00D16BB4" w14:paraId="4B357975" w14:textId="77777777" w:rsidTr="009717D7">
        <w:trPr>
          <w:cantSplit/>
        </w:trPr>
        <w:tc>
          <w:tcPr>
            <w:tcW w:w="1495" w:type="pct"/>
            <w:shd w:val="clear" w:color="auto" w:fill="auto"/>
          </w:tcPr>
          <w:p w14:paraId="48C3917B" w14:textId="77777777" w:rsidR="00CD60D2" w:rsidRPr="00D16BB4" w:rsidRDefault="00CD60D2" w:rsidP="00CD60D2">
            <w:pPr>
              <w:pStyle w:val="ENoteTableText"/>
              <w:tabs>
                <w:tab w:val="center" w:leader="dot" w:pos="2268"/>
              </w:tabs>
            </w:pPr>
            <w:r w:rsidRPr="00D16BB4">
              <w:t>r 202.181</w:t>
            </w:r>
            <w:r w:rsidRPr="00D16BB4">
              <w:tab/>
            </w:r>
          </w:p>
        </w:tc>
        <w:tc>
          <w:tcPr>
            <w:tcW w:w="3505" w:type="pct"/>
            <w:shd w:val="clear" w:color="auto" w:fill="auto"/>
          </w:tcPr>
          <w:p w14:paraId="11B0EB09" w14:textId="77777777" w:rsidR="00CD60D2" w:rsidRPr="00D16BB4" w:rsidRDefault="00CD60D2" w:rsidP="00CD60D2">
            <w:pPr>
              <w:pStyle w:val="ENoteTableText"/>
            </w:pPr>
            <w:r w:rsidRPr="00D16BB4">
              <w:t>ad No 328, 2010</w:t>
            </w:r>
          </w:p>
        </w:tc>
      </w:tr>
      <w:tr w:rsidR="00CD60D2" w:rsidRPr="00D16BB4" w14:paraId="285FE370" w14:textId="77777777" w:rsidTr="009717D7">
        <w:trPr>
          <w:cantSplit/>
        </w:trPr>
        <w:tc>
          <w:tcPr>
            <w:tcW w:w="1495" w:type="pct"/>
            <w:shd w:val="clear" w:color="auto" w:fill="auto"/>
          </w:tcPr>
          <w:p w14:paraId="5D815864" w14:textId="77777777" w:rsidR="00CD60D2" w:rsidRPr="00D16BB4" w:rsidRDefault="00CD60D2" w:rsidP="00CD60D2">
            <w:pPr>
              <w:pStyle w:val="ENoteTableText"/>
              <w:tabs>
                <w:tab w:val="center" w:leader="dot" w:pos="2268"/>
              </w:tabs>
            </w:pPr>
          </w:p>
        </w:tc>
        <w:tc>
          <w:tcPr>
            <w:tcW w:w="3505" w:type="pct"/>
            <w:shd w:val="clear" w:color="auto" w:fill="auto"/>
          </w:tcPr>
          <w:p w14:paraId="4628DAD4" w14:textId="77777777" w:rsidR="00CD60D2" w:rsidRPr="00D16BB4" w:rsidRDefault="00CD60D2" w:rsidP="00CD60D2">
            <w:pPr>
              <w:pStyle w:val="ENoteTableText"/>
            </w:pPr>
            <w:r w:rsidRPr="00D16BB4">
              <w:t>rs No 275, 2013</w:t>
            </w:r>
          </w:p>
        </w:tc>
      </w:tr>
      <w:tr w:rsidR="00CD60D2" w:rsidRPr="00D16BB4" w14:paraId="0FF6E403" w14:textId="77777777" w:rsidTr="009717D7">
        <w:trPr>
          <w:cantSplit/>
        </w:trPr>
        <w:tc>
          <w:tcPr>
            <w:tcW w:w="1495" w:type="pct"/>
            <w:shd w:val="clear" w:color="auto" w:fill="auto"/>
          </w:tcPr>
          <w:p w14:paraId="058F8FD1" w14:textId="77777777" w:rsidR="00CD60D2" w:rsidRPr="00D16BB4" w:rsidRDefault="00CD60D2" w:rsidP="00CD60D2">
            <w:pPr>
              <w:pStyle w:val="ENoteTableText"/>
              <w:tabs>
                <w:tab w:val="center" w:leader="dot" w:pos="2268"/>
              </w:tabs>
            </w:pPr>
          </w:p>
        </w:tc>
        <w:tc>
          <w:tcPr>
            <w:tcW w:w="3505" w:type="pct"/>
            <w:shd w:val="clear" w:color="auto" w:fill="auto"/>
          </w:tcPr>
          <w:p w14:paraId="6F8D049D" w14:textId="199539CD" w:rsidR="00CD60D2" w:rsidRPr="00D16BB4" w:rsidRDefault="00CD60D2" w:rsidP="00CD60D2">
            <w:pPr>
              <w:pStyle w:val="ENoteTableText"/>
            </w:pPr>
            <w:r w:rsidRPr="00D16BB4">
              <w:t xml:space="preserve">am </w:t>
            </w:r>
            <w:r w:rsidRPr="00D16BB4">
              <w:rPr>
                <w:noProof/>
              </w:rPr>
              <w:t>F2021L00200</w:t>
            </w:r>
          </w:p>
        </w:tc>
      </w:tr>
      <w:tr w:rsidR="00CD60D2" w:rsidRPr="00D16BB4" w14:paraId="15A61A2B" w14:textId="77777777" w:rsidTr="009717D7">
        <w:trPr>
          <w:cantSplit/>
        </w:trPr>
        <w:tc>
          <w:tcPr>
            <w:tcW w:w="1495" w:type="pct"/>
            <w:shd w:val="clear" w:color="auto" w:fill="auto"/>
          </w:tcPr>
          <w:p w14:paraId="01A51329" w14:textId="77777777" w:rsidR="00CD60D2" w:rsidRPr="00D16BB4" w:rsidRDefault="00CD60D2" w:rsidP="00CD60D2">
            <w:pPr>
              <w:pStyle w:val="ENoteTableText"/>
              <w:tabs>
                <w:tab w:val="center" w:leader="dot" w:pos="2268"/>
              </w:tabs>
            </w:pPr>
            <w:r w:rsidRPr="00D16BB4">
              <w:t>r 202.182</w:t>
            </w:r>
            <w:r w:rsidRPr="00D16BB4">
              <w:tab/>
            </w:r>
          </w:p>
        </w:tc>
        <w:tc>
          <w:tcPr>
            <w:tcW w:w="3505" w:type="pct"/>
            <w:shd w:val="clear" w:color="auto" w:fill="auto"/>
          </w:tcPr>
          <w:p w14:paraId="34DCCCB5" w14:textId="77777777" w:rsidR="00CD60D2" w:rsidRPr="00D16BB4" w:rsidRDefault="00CD60D2" w:rsidP="00CD60D2">
            <w:pPr>
              <w:pStyle w:val="ENoteTableText"/>
            </w:pPr>
            <w:r w:rsidRPr="00D16BB4">
              <w:t>ad No 328, 2010</w:t>
            </w:r>
          </w:p>
        </w:tc>
      </w:tr>
      <w:tr w:rsidR="00CD60D2" w:rsidRPr="00D16BB4" w14:paraId="57FA0227" w14:textId="77777777" w:rsidTr="009717D7">
        <w:trPr>
          <w:cantSplit/>
        </w:trPr>
        <w:tc>
          <w:tcPr>
            <w:tcW w:w="1495" w:type="pct"/>
            <w:shd w:val="clear" w:color="auto" w:fill="auto"/>
          </w:tcPr>
          <w:p w14:paraId="20469D81" w14:textId="77777777" w:rsidR="00CD60D2" w:rsidRPr="00D16BB4" w:rsidRDefault="00CD60D2" w:rsidP="00CD60D2">
            <w:pPr>
              <w:pStyle w:val="ENoteTableText"/>
              <w:tabs>
                <w:tab w:val="center" w:leader="dot" w:pos="2268"/>
              </w:tabs>
            </w:pPr>
          </w:p>
        </w:tc>
        <w:tc>
          <w:tcPr>
            <w:tcW w:w="3505" w:type="pct"/>
            <w:shd w:val="clear" w:color="auto" w:fill="auto"/>
          </w:tcPr>
          <w:p w14:paraId="501530B2" w14:textId="77777777" w:rsidR="00CD60D2" w:rsidRPr="00D16BB4" w:rsidRDefault="00CD60D2" w:rsidP="00CD60D2">
            <w:pPr>
              <w:pStyle w:val="ENoteTableText"/>
            </w:pPr>
            <w:r w:rsidRPr="00D16BB4">
              <w:t>rep No 275, 2013</w:t>
            </w:r>
          </w:p>
        </w:tc>
      </w:tr>
      <w:tr w:rsidR="00CD60D2" w:rsidRPr="00D16BB4" w14:paraId="06F4C099" w14:textId="77777777" w:rsidTr="009717D7">
        <w:trPr>
          <w:cantSplit/>
        </w:trPr>
        <w:tc>
          <w:tcPr>
            <w:tcW w:w="1495" w:type="pct"/>
            <w:shd w:val="clear" w:color="auto" w:fill="auto"/>
          </w:tcPr>
          <w:p w14:paraId="2D318077" w14:textId="77777777" w:rsidR="00CD60D2" w:rsidRPr="00D16BB4" w:rsidRDefault="00CD60D2" w:rsidP="00CD60D2">
            <w:pPr>
              <w:pStyle w:val="ENoteTableText"/>
              <w:tabs>
                <w:tab w:val="center" w:leader="dot" w:pos="2268"/>
              </w:tabs>
            </w:pPr>
            <w:r w:rsidRPr="00D16BB4">
              <w:t>r 202.183</w:t>
            </w:r>
            <w:r w:rsidRPr="00D16BB4">
              <w:tab/>
            </w:r>
          </w:p>
        </w:tc>
        <w:tc>
          <w:tcPr>
            <w:tcW w:w="3505" w:type="pct"/>
            <w:shd w:val="clear" w:color="auto" w:fill="auto"/>
          </w:tcPr>
          <w:p w14:paraId="5F1A1717" w14:textId="77777777" w:rsidR="00CD60D2" w:rsidRPr="00D16BB4" w:rsidRDefault="00CD60D2" w:rsidP="00CD60D2">
            <w:pPr>
              <w:pStyle w:val="ENoteTableText"/>
            </w:pPr>
            <w:r w:rsidRPr="00D16BB4">
              <w:t>ad No 328, 2010</w:t>
            </w:r>
          </w:p>
        </w:tc>
      </w:tr>
      <w:tr w:rsidR="00CD60D2" w:rsidRPr="00D16BB4" w14:paraId="1FD7C451" w14:textId="77777777" w:rsidTr="009717D7">
        <w:trPr>
          <w:cantSplit/>
        </w:trPr>
        <w:tc>
          <w:tcPr>
            <w:tcW w:w="1495" w:type="pct"/>
            <w:shd w:val="clear" w:color="auto" w:fill="auto"/>
          </w:tcPr>
          <w:p w14:paraId="768D6EFE" w14:textId="77777777" w:rsidR="00CD60D2" w:rsidRPr="00D16BB4" w:rsidRDefault="00CD60D2" w:rsidP="00CD60D2">
            <w:pPr>
              <w:pStyle w:val="ENoteTableText"/>
              <w:tabs>
                <w:tab w:val="center" w:leader="dot" w:pos="2268"/>
              </w:tabs>
            </w:pPr>
            <w:r w:rsidRPr="00D16BB4">
              <w:t>r 202.184</w:t>
            </w:r>
            <w:r w:rsidRPr="00D16BB4">
              <w:tab/>
            </w:r>
          </w:p>
        </w:tc>
        <w:tc>
          <w:tcPr>
            <w:tcW w:w="3505" w:type="pct"/>
            <w:shd w:val="clear" w:color="auto" w:fill="auto"/>
          </w:tcPr>
          <w:p w14:paraId="2AE7F611" w14:textId="77777777" w:rsidR="00CD60D2" w:rsidRPr="00D16BB4" w:rsidRDefault="00CD60D2" w:rsidP="00CD60D2">
            <w:pPr>
              <w:pStyle w:val="ENoteTableText"/>
            </w:pPr>
            <w:r w:rsidRPr="00D16BB4">
              <w:t>ad No 328, 2010</w:t>
            </w:r>
          </w:p>
        </w:tc>
      </w:tr>
      <w:tr w:rsidR="00CD60D2" w:rsidRPr="00D16BB4" w14:paraId="5304707D" w14:textId="77777777" w:rsidTr="009717D7">
        <w:trPr>
          <w:cantSplit/>
        </w:trPr>
        <w:tc>
          <w:tcPr>
            <w:tcW w:w="1495" w:type="pct"/>
            <w:shd w:val="clear" w:color="auto" w:fill="auto"/>
          </w:tcPr>
          <w:p w14:paraId="33931E9C" w14:textId="77777777" w:rsidR="00CD60D2" w:rsidRPr="00D16BB4" w:rsidRDefault="00CD60D2" w:rsidP="00CD60D2">
            <w:pPr>
              <w:pStyle w:val="ENoteTableText"/>
            </w:pPr>
          </w:p>
        </w:tc>
        <w:tc>
          <w:tcPr>
            <w:tcW w:w="3505" w:type="pct"/>
            <w:shd w:val="clear" w:color="auto" w:fill="auto"/>
          </w:tcPr>
          <w:p w14:paraId="2E0A0F94" w14:textId="77777777" w:rsidR="00CD60D2" w:rsidRPr="00D16BB4" w:rsidRDefault="00CD60D2" w:rsidP="00CD60D2">
            <w:pPr>
              <w:pStyle w:val="ENoteTableText"/>
            </w:pPr>
            <w:r w:rsidRPr="00D16BB4">
              <w:t>am No 107, 2012</w:t>
            </w:r>
          </w:p>
        </w:tc>
      </w:tr>
      <w:tr w:rsidR="00CD60D2" w:rsidRPr="00D16BB4" w14:paraId="098F6D42" w14:textId="77777777" w:rsidTr="009717D7">
        <w:trPr>
          <w:cantSplit/>
        </w:trPr>
        <w:tc>
          <w:tcPr>
            <w:tcW w:w="1495" w:type="pct"/>
            <w:shd w:val="clear" w:color="auto" w:fill="auto"/>
          </w:tcPr>
          <w:p w14:paraId="6C5C4F70" w14:textId="77777777" w:rsidR="00CD60D2" w:rsidRPr="00D16BB4" w:rsidRDefault="00CD60D2" w:rsidP="00CD60D2">
            <w:pPr>
              <w:pStyle w:val="ENoteTableText"/>
            </w:pPr>
          </w:p>
        </w:tc>
        <w:tc>
          <w:tcPr>
            <w:tcW w:w="3505" w:type="pct"/>
            <w:shd w:val="clear" w:color="auto" w:fill="auto"/>
          </w:tcPr>
          <w:p w14:paraId="2C606856" w14:textId="77777777" w:rsidR="00CD60D2" w:rsidRPr="00D16BB4" w:rsidRDefault="00CD60D2" w:rsidP="00CD60D2">
            <w:pPr>
              <w:pStyle w:val="ENoteTableText"/>
            </w:pPr>
            <w:r w:rsidRPr="00D16BB4">
              <w:t>rep No 275, 2013</w:t>
            </w:r>
          </w:p>
        </w:tc>
      </w:tr>
      <w:tr w:rsidR="00CD60D2" w:rsidRPr="00D16BB4" w14:paraId="39769C88" w14:textId="77777777" w:rsidTr="009717D7">
        <w:trPr>
          <w:cantSplit/>
        </w:trPr>
        <w:tc>
          <w:tcPr>
            <w:tcW w:w="1495" w:type="pct"/>
            <w:shd w:val="clear" w:color="auto" w:fill="auto"/>
          </w:tcPr>
          <w:p w14:paraId="5E5F316D" w14:textId="77777777" w:rsidR="00CD60D2" w:rsidRPr="00D16BB4" w:rsidRDefault="00CD60D2" w:rsidP="00CD60D2">
            <w:pPr>
              <w:pStyle w:val="ENoteTableText"/>
              <w:tabs>
                <w:tab w:val="center" w:leader="dot" w:pos="2268"/>
              </w:tabs>
            </w:pPr>
            <w:r w:rsidRPr="00D16BB4">
              <w:t>r 202.185</w:t>
            </w:r>
            <w:r w:rsidRPr="00D16BB4">
              <w:tab/>
            </w:r>
          </w:p>
        </w:tc>
        <w:tc>
          <w:tcPr>
            <w:tcW w:w="3505" w:type="pct"/>
            <w:shd w:val="clear" w:color="auto" w:fill="auto"/>
          </w:tcPr>
          <w:p w14:paraId="04F80223" w14:textId="77777777" w:rsidR="00CD60D2" w:rsidRPr="00D16BB4" w:rsidRDefault="00CD60D2" w:rsidP="00CD60D2">
            <w:pPr>
              <w:pStyle w:val="ENoteTableText"/>
            </w:pPr>
            <w:r w:rsidRPr="00D16BB4">
              <w:t>ad No 328, 2010</w:t>
            </w:r>
          </w:p>
        </w:tc>
      </w:tr>
      <w:tr w:rsidR="00CD60D2" w:rsidRPr="00D16BB4" w14:paraId="331A662E" w14:textId="77777777" w:rsidTr="009717D7">
        <w:trPr>
          <w:cantSplit/>
        </w:trPr>
        <w:tc>
          <w:tcPr>
            <w:tcW w:w="1495" w:type="pct"/>
            <w:shd w:val="clear" w:color="auto" w:fill="auto"/>
          </w:tcPr>
          <w:p w14:paraId="165FE081" w14:textId="77777777" w:rsidR="00CD60D2" w:rsidRPr="00D16BB4" w:rsidRDefault="00CD60D2" w:rsidP="00CD60D2">
            <w:pPr>
              <w:pStyle w:val="ENoteTableText"/>
              <w:tabs>
                <w:tab w:val="center" w:leader="dot" w:pos="2268"/>
              </w:tabs>
            </w:pPr>
            <w:r w:rsidRPr="00D16BB4">
              <w:t>r 202.186</w:t>
            </w:r>
            <w:r w:rsidRPr="00D16BB4">
              <w:tab/>
            </w:r>
          </w:p>
        </w:tc>
        <w:tc>
          <w:tcPr>
            <w:tcW w:w="3505" w:type="pct"/>
            <w:shd w:val="clear" w:color="auto" w:fill="auto"/>
          </w:tcPr>
          <w:p w14:paraId="77347932" w14:textId="77777777" w:rsidR="00CD60D2" w:rsidRPr="00D16BB4" w:rsidRDefault="00CD60D2" w:rsidP="00CD60D2">
            <w:pPr>
              <w:pStyle w:val="ENoteTableText"/>
            </w:pPr>
            <w:r w:rsidRPr="00D16BB4">
              <w:t>ad No 328, 2010</w:t>
            </w:r>
          </w:p>
        </w:tc>
      </w:tr>
      <w:tr w:rsidR="00CD60D2" w:rsidRPr="00D16BB4" w14:paraId="281C32A4" w14:textId="77777777" w:rsidTr="009717D7">
        <w:trPr>
          <w:cantSplit/>
        </w:trPr>
        <w:tc>
          <w:tcPr>
            <w:tcW w:w="1495" w:type="pct"/>
            <w:shd w:val="clear" w:color="auto" w:fill="auto"/>
          </w:tcPr>
          <w:p w14:paraId="16CEC5A9" w14:textId="77777777" w:rsidR="00CD60D2" w:rsidRPr="00D16BB4" w:rsidRDefault="00CD60D2" w:rsidP="00CD60D2">
            <w:pPr>
              <w:pStyle w:val="ENoteTableText"/>
              <w:tabs>
                <w:tab w:val="center" w:leader="dot" w:pos="2268"/>
              </w:tabs>
            </w:pPr>
            <w:r w:rsidRPr="00D16BB4">
              <w:t>r 202.187</w:t>
            </w:r>
            <w:r w:rsidRPr="00D16BB4">
              <w:tab/>
            </w:r>
          </w:p>
        </w:tc>
        <w:tc>
          <w:tcPr>
            <w:tcW w:w="3505" w:type="pct"/>
            <w:shd w:val="clear" w:color="auto" w:fill="auto"/>
          </w:tcPr>
          <w:p w14:paraId="15819ACC" w14:textId="77777777" w:rsidR="00CD60D2" w:rsidRPr="00D16BB4" w:rsidRDefault="00CD60D2" w:rsidP="00CD60D2">
            <w:pPr>
              <w:pStyle w:val="ENoteTableText"/>
            </w:pPr>
            <w:r w:rsidRPr="00D16BB4">
              <w:t>ad No 328, 2010</w:t>
            </w:r>
          </w:p>
        </w:tc>
      </w:tr>
      <w:tr w:rsidR="00CD60D2" w:rsidRPr="00D16BB4" w14:paraId="291CD426" w14:textId="77777777" w:rsidTr="009717D7">
        <w:trPr>
          <w:cantSplit/>
        </w:trPr>
        <w:tc>
          <w:tcPr>
            <w:tcW w:w="1495" w:type="pct"/>
            <w:shd w:val="clear" w:color="auto" w:fill="auto"/>
          </w:tcPr>
          <w:p w14:paraId="5CCF8FB3" w14:textId="77777777" w:rsidR="00CD60D2" w:rsidRPr="00D16BB4" w:rsidRDefault="00CD60D2" w:rsidP="00CD60D2">
            <w:pPr>
              <w:pStyle w:val="ENoteTableText"/>
              <w:tabs>
                <w:tab w:val="center" w:leader="dot" w:pos="2268"/>
              </w:tabs>
            </w:pPr>
          </w:p>
        </w:tc>
        <w:tc>
          <w:tcPr>
            <w:tcW w:w="3505" w:type="pct"/>
            <w:shd w:val="clear" w:color="auto" w:fill="auto"/>
          </w:tcPr>
          <w:p w14:paraId="21C8A2DE" w14:textId="77777777" w:rsidR="00CD60D2" w:rsidRPr="00D16BB4" w:rsidRDefault="00CD60D2" w:rsidP="00CD60D2">
            <w:pPr>
              <w:pStyle w:val="ENoteTableText"/>
            </w:pPr>
            <w:r w:rsidRPr="00D16BB4">
              <w:t>am No 275, 2013</w:t>
            </w:r>
          </w:p>
        </w:tc>
      </w:tr>
      <w:tr w:rsidR="00CD60D2" w:rsidRPr="00D16BB4" w14:paraId="3152CBB3" w14:textId="77777777" w:rsidTr="009717D7">
        <w:trPr>
          <w:cantSplit/>
        </w:trPr>
        <w:tc>
          <w:tcPr>
            <w:tcW w:w="1495" w:type="pct"/>
            <w:shd w:val="clear" w:color="auto" w:fill="auto"/>
          </w:tcPr>
          <w:p w14:paraId="520383CE" w14:textId="77777777" w:rsidR="00CD60D2" w:rsidRPr="00D16BB4" w:rsidRDefault="00CD60D2" w:rsidP="00CD60D2">
            <w:pPr>
              <w:pStyle w:val="ENoteTableText"/>
              <w:tabs>
                <w:tab w:val="center" w:leader="dot" w:pos="2268"/>
              </w:tabs>
            </w:pPr>
            <w:r w:rsidRPr="00D16BB4">
              <w:t>r 202.188</w:t>
            </w:r>
            <w:r w:rsidRPr="00D16BB4">
              <w:tab/>
            </w:r>
          </w:p>
        </w:tc>
        <w:tc>
          <w:tcPr>
            <w:tcW w:w="3505" w:type="pct"/>
            <w:shd w:val="clear" w:color="auto" w:fill="auto"/>
          </w:tcPr>
          <w:p w14:paraId="6BE4530B" w14:textId="77777777" w:rsidR="00CD60D2" w:rsidRPr="00D16BB4" w:rsidRDefault="00CD60D2" w:rsidP="00CD60D2">
            <w:pPr>
              <w:pStyle w:val="ENoteTableText"/>
            </w:pPr>
            <w:r w:rsidRPr="00D16BB4">
              <w:t>ad No 328, 2010</w:t>
            </w:r>
          </w:p>
        </w:tc>
      </w:tr>
      <w:tr w:rsidR="00CD60D2" w:rsidRPr="00D16BB4" w14:paraId="2E743B6F" w14:textId="77777777" w:rsidTr="009717D7">
        <w:trPr>
          <w:cantSplit/>
        </w:trPr>
        <w:tc>
          <w:tcPr>
            <w:tcW w:w="1495" w:type="pct"/>
            <w:shd w:val="clear" w:color="auto" w:fill="auto"/>
          </w:tcPr>
          <w:p w14:paraId="505D71DC" w14:textId="77777777" w:rsidR="00CD60D2" w:rsidRPr="00D16BB4" w:rsidRDefault="00CD60D2" w:rsidP="00CD60D2">
            <w:pPr>
              <w:pStyle w:val="ENoteTableText"/>
              <w:tabs>
                <w:tab w:val="center" w:leader="dot" w:pos="2268"/>
              </w:tabs>
            </w:pPr>
          </w:p>
        </w:tc>
        <w:tc>
          <w:tcPr>
            <w:tcW w:w="3505" w:type="pct"/>
            <w:shd w:val="clear" w:color="auto" w:fill="auto"/>
          </w:tcPr>
          <w:p w14:paraId="2BE5EAFA" w14:textId="77777777" w:rsidR="00CD60D2" w:rsidRPr="00D16BB4" w:rsidRDefault="00CD60D2" w:rsidP="00CD60D2">
            <w:pPr>
              <w:pStyle w:val="ENoteTableText"/>
            </w:pPr>
            <w:r w:rsidRPr="00D16BB4">
              <w:t>rs No 80, 2013</w:t>
            </w:r>
          </w:p>
        </w:tc>
      </w:tr>
      <w:tr w:rsidR="00CD60D2" w:rsidRPr="00D16BB4" w14:paraId="2DE8C20B" w14:textId="77777777" w:rsidTr="009717D7">
        <w:trPr>
          <w:cantSplit/>
        </w:trPr>
        <w:tc>
          <w:tcPr>
            <w:tcW w:w="1495" w:type="pct"/>
            <w:shd w:val="clear" w:color="auto" w:fill="auto"/>
          </w:tcPr>
          <w:p w14:paraId="3C18D728" w14:textId="77777777" w:rsidR="00CD60D2" w:rsidRPr="00D16BB4" w:rsidRDefault="00CD60D2" w:rsidP="00CD60D2">
            <w:pPr>
              <w:pStyle w:val="ENoteTableText"/>
              <w:tabs>
                <w:tab w:val="center" w:leader="dot" w:pos="2268"/>
              </w:tabs>
            </w:pPr>
            <w:r w:rsidRPr="00D16BB4">
              <w:t>r 202.189</w:t>
            </w:r>
            <w:r w:rsidRPr="00D16BB4">
              <w:tab/>
            </w:r>
          </w:p>
        </w:tc>
        <w:tc>
          <w:tcPr>
            <w:tcW w:w="3505" w:type="pct"/>
            <w:shd w:val="clear" w:color="auto" w:fill="auto"/>
          </w:tcPr>
          <w:p w14:paraId="2002FE76" w14:textId="77777777" w:rsidR="00CD60D2" w:rsidRPr="00D16BB4" w:rsidRDefault="00CD60D2" w:rsidP="00CD60D2">
            <w:pPr>
              <w:pStyle w:val="ENoteTableText"/>
            </w:pPr>
            <w:r w:rsidRPr="00D16BB4">
              <w:t>ad No 328, 2010</w:t>
            </w:r>
          </w:p>
        </w:tc>
      </w:tr>
      <w:tr w:rsidR="00CD60D2" w:rsidRPr="00D16BB4" w14:paraId="4B04BADE" w14:textId="77777777" w:rsidTr="009717D7">
        <w:trPr>
          <w:cantSplit/>
        </w:trPr>
        <w:tc>
          <w:tcPr>
            <w:tcW w:w="1495" w:type="pct"/>
            <w:shd w:val="clear" w:color="auto" w:fill="auto"/>
          </w:tcPr>
          <w:p w14:paraId="5568FD48" w14:textId="77777777" w:rsidR="00CD60D2" w:rsidRPr="00D16BB4" w:rsidRDefault="00CD60D2" w:rsidP="00CD60D2">
            <w:pPr>
              <w:pStyle w:val="ENoteTableText"/>
              <w:tabs>
                <w:tab w:val="center" w:leader="dot" w:pos="2268"/>
              </w:tabs>
            </w:pPr>
          </w:p>
        </w:tc>
        <w:tc>
          <w:tcPr>
            <w:tcW w:w="3505" w:type="pct"/>
            <w:shd w:val="clear" w:color="auto" w:fill="auto"/>
          </w:tcPr>
          <w:p w14:paraId="37C99277" w14:textId="77777777" w:rsidR="00CD60D2" w:rsidRPr="00D16BB4" w:rsidRDefault="00CD60D2" w:rsidP="00CD60D2">
            <w:pPr>
              <w:pStyle w:val="ENoteTableText"/>
            </w:pPr>
            <w:r w:rsidRPr="00D16BB4">
              <w:t>rep No 275, 2013</w:t>
            </w:r>
          </w:p>
        </w:tc>
      </w:tr>
      <w:tr w:rsidR="00CD60D2" w:rsidRPr="00D16BB4" w14:paraId="2ED86DD2" w14:textId="77777777" w:rsidTr="009717D7">
        <w:trPr>
          <w:cantSplit/>
        </w:trPr>
        <w:tc>
          <w:tcPr>
            <w:tcW w:w="1495" w:type="pct"/>
            <w:shd w:val="clear" w:color="auto" w:fill="auto"/>
          </w:tcPr>
          <w:p w14:paraId="0F81B61C" w14:textId="77777777" w:rsidR="00CD60D2" w:rsidRPr="00D16BB4" w:rsidRDefault="00CD60D2" w:rsidP="00CD60D2">
            <w:pPr>
              <w:pStyle w:val="ENoteTableText"/>
              <w:tabs>
                <w:tab w:val="center" w:leader="dot" w:pos="2268"/>
              </w:tabs>
            </w:pPr>
            <w:r w:rsidRPr="00D16BB4">
              <w:t>r 202.190</w:t>
            </w:r>
            <w:r w:rsidRPr="00D16BB4">
              <w:tab/>
            </w:r>
          </w:p>
        </w:tc>
        <w:tc>
          <w:tcPr>
            <w:tcW w:w="3505" w:type="pct"/>
            <w:shd w:val="clear" w:color="auto" w:fill="auto"/>
          </w:tcPr>
          <w:p w14:paraId="7E341361" w14:textId="77777777" w:rsidR="00CD60D2" w:rsidRPr="00D16BB4" w:rsidRDefault="00CD60D2" w:rsidP="00CD60D2">
            <w:pPr>
              <w:pStyle w:val="ENoteTableText"/>
            </w:pPr>
            <w:r w:rsidRPr="00D16BB4">
              <w:t>ad No 328, 2010</w:t>
            </w:r>
          </w:p>
        </w:tc>
      </w:tr>
      <w:tr w:rsidR="00CD60D2" w:rsidRPr="00D16BB4" w14:paraId="5DF3BEB5" w14:textId="77777777" w:rsidTr="009717D7">
        <w:trPr>
          <w:cantSplit/>
        </w:trPr>
        <w:tc>
          <w:tcPr>
            <w:tcW w:w="1495" w:type="pct"/>
            <w:shd w:val="clear" w:color="auto" w:fill="auto"/>
          </w:tcPr>
          <w:p w14:paraId="3FF9D540" w14:textId="77777777" w:rsidR="00CD60D2" w:rsidRPr="00D16BB4" w:rsidRDefault="00CD60D2" w:rsidP="00CD60D2">
            <w:pPr>
              <w:pStyle w:val="ENoteTableText"/>
              <w:tabs>
                <w:tab w:val="center" w:leader="dot" w:pos="2268"/>
              </w:tabs>
            </w:pPr>
          </w:p>
        </w:tc>
        <w:tc>
          <w:tcPr>
            <w:tcW w:w="3505" w:type="pct"/>
            <w:shd w:val="clear" w:color="auto" w:fill="auto"/>
          </w:tcPr>
          <w:p w14:paraId="6E76C86C" w14:textId="77777777" w:rsidR="00CD60D2" w:rsidRPr="00D16BB4" w:rsidRDefault="00CD60D2" w:rsidP="00CD60D2">
            <w:pPr>
              <w:pStyle w:val="ENoteTableText"/>
            </w:pPr>
            <w:r w:rsidRPr="00D16BB4">
              <w:t>rep No 275, 2013</w:t>
            </w:r>
          </w:p>
        </w:tc>
      </w:tr>
      <w:tr w:rsidR="00CD60D2" w:rsidRPr="00D16BB4" w14:paraId="2B76F7C4" w14:textId="77777777" w:rsidTr="009717D7">
        <w:trPr>
          <w:cantSplit/>
        </w:trPr>
        <w:tc>
          <w:tcPr>
            <w:tcW w:w="1495" w:type="pct"/>
            <w:shd w:val="clear" w:color="auto" w:fill="auto"/>
          </w:tcPr>
          <w:p w14:paraId="6AE8201C" w14:textId="77777777" w:rsidR="00CD60D2" w:rsidRPr="00D16BB4" w:rsidRDefault="00CD60D2" w:rsidP="00CD60D2">
            <w:pPr>
              <w:pStyle w:val="ENoteTableText"/>
              <w:tabs>
                <w:tab w:val="center" w:leader="dot" w:pos="2268"/>
              </w:tabs>
            </w:pPr>
            <w:r w:rsidRPr="00D16BB4">
              <w:t>r 202.191</w:t>
            </w:r>
            <w:r w:rsidRPr="00D16BB4">
              <w:tab/>
            </w:r>
          </w:p>
        </w:tc>
        <w:tc>
          <w:tcPr>
            <w:tcW w:w="3505" w:type="pct"/>
            <w:shd w:val="clear" w:color="auto" w:fill="auto"/>
          </w:tcPr>
          <w:p w14:paraId="6624C3C3" w14:textId="77777777" w:rsidR="00CD60D2" w:rsidRPr="00D16BB4" w:rsidRDefault="00CD60D2" w:rsidP="00CD60D2">
            <w:pPr>
              <w:pStyle w:val="ENoteTableText"/>
            </w:pPr>
            <w:r w:rsidRPr="00D16BB4">
              <w:t>ad No 328, 2010</w:t>
            </w:r>
          </w:p>
        </w:tc>
      </w:tr>
      <w:tr w:rsidR="00CD60D2" w:rsidRPr="00D16BB4" w14:paraId="4484A21E" w14:textId="77777777" w:rsidTr="009717D7">
        <w:trPr>
          <w:cantSplit/>
        </w:trPr>
        <w:tc>
          <w:tcPr>
            <w:tcW w:w="1495" w:type="pct"/>
            <w:shd w:val="clear" w:color="auto" w:fill="auto"/>
          </w:tcPr>
          <w:p w14:paraId="0E0BF193" w14:textId="77777777" w:rsidR="00CD60D2" w:rsidRPr="00D16BB4" w:rsidRDefault="00CD60D2" w:rsidP="00CD60D2">
            <w:pPr>
              <w:pStyle w:val="ENoteTableText"/>
              <w:tabs>
                <w:tab w:val="center" w:leader="dot" w:pos="2268"/>
              </w:tabs>
            </w:pPr>
          </w:p>
        </w:tc>
        <w:tc>
          <w:tcPr>
            <w:tcW w:w="3505" w:type="pct"/>
            <w:shd w:val="clear" w:color="auto" w:fill="auto"/>
          </w:tcPr>
          <w:p w14:paraId="7B3F3FEF" w14:textId="77777777" w:rsidR="00CD60D2" w:rsidRPr="00D16BB4" w:rsidRDefault="00CD60D2" w:rsidP="00CD60D2">
            <w:pPr>
              <w:pStyle w:val="ENoteTableText"/>
            </w:pPr>
            <w:r w:rsidRPr="00D16BB4">
              <w:t>am No 80, 2013</w:t>
            </w:r>
          </w:p>
        </w:tc>
      </w:tr>
      <w:tr w:rsidR="00CD60D2" w:rsidRPr="00D16BB4" w14:paraId="7AF05746" w14:textId="77777777" w:rsidTr="009717D7">
        <w:trPr>
          <w:cantSplit/>
        </w:trPr>
        <w:tc>
          <w:tcPr>
            <w:tcW w:w="1495" w:type="pct"/>
            <w:shd w:val="clear" w:color="auto" w:fill="auto"/>
          </w:tcPr>
          <w:p w14:paraId="2F4C4120" w14:textId="77777777" w:rsidR="00CD60D2" w:rsidRPr="00D16BB4" w:rsidRDefault="00CD60D2" w:rsidP="00CD60D2">
            <w:pPr>
              <w:pStyle w:val="ENoteTableText"/>
              <w:tabs>
                <w:tab w:val="center" w:leader="dot" w:pos="2268"/>
              </w:tabs>
            </w:pPr>
            <w:r w:rsidRPr="00D16BB4">
              <w:t>r 202.192</w:t>
            </w:r>
            <w:r w:rsidRPr="00D16BB4">
              <w:tab/>
            </w:r>
          </w:p>
        </w:tc>
        <w:tc>
          <w:tcPr>
            <w:tcW w:w="3505" w:type="pct"/>
            <w:shd w:val="clear" w:color="auto" w:fill="auto"/>
          </w:tcPr>
          <w:p w14:paraId="1B6B3581" w14:textId="77777777" w:rsidR="00CD60D2" w:rsidRPr="00D16BB4" w:rsidRDefault="00CD60D2" w:rsidP="00CD60D2">
            <w:pPr>
              <w:pStyle w:val="ENoteTableText"/>
            </w:pPr>
            <w:r w:rsidRPr="00D16BB4">
              <w:t>ad No 328, 2010</w:t>
            </w:r>
          </w:p>
        </w:tc>
      </w:tr>
      <w:tr w:rsidR="00CD60D2" w:rsidRPr="00D16BB4" w14:paraId="6251E816" w14:textId="77777777" w:rsidTr="009717D7">
        <w:trPr>
          <w:cantSplit/>
        </w:trPr>
        <w:tc>
          <w:tcPr>
            <w:tcW w:w="1495" w:type="pct"/>
            <w:shd w:val="clear" w:color="auto" w:fill="auto"/>
          </w:tcPr>
          <w:p w14:paraId="71510838" w14:textId="77777777" w:rsidR="00CD60D2" w:rsidRPr="00D16BB4" w:rsidRDefault="00CD60D2" w:rsidP="00CD60D2">
            <w:pPr>
              <w:pStyle w:val="ENoteTableText"/>
              <w:tabs>
                <w:tab w:val="center" w:leader="dot" w:pos="2268"/>
              </w:tabs>
            </w:pPr>
          </w:p>
        </w:tc>
        <w:tc>
          <w:tcPr>
            <w:tcW w:w="3505" w:type="pct"/>
            <w:shd w:val="clear" w:color="auto" w:fill="auto"/>
          </w:tcPr>
          <w:p w14:paraId="4CB54CD8" w14:textId="77777777" w:rsidR="00CD60D2" w:rsidRPr="00D16BB4" w:rsidRDefault="00CD60D2" w:rsidP="00CD60D2">
            <w:pPr>
              <w:pStyle w:val="ENoteTableText"/>
            </w:pPr>
            <w:r w:rsidRPr="00D16BB4">
              <w:t>rep No 275, 2013</w:t>
            </w:r>
          </w:p>
        </w:tc>
      </w:tr>
      <w:tr w:rsidR="00CD60D2" w:rsidRPr="00D16BB4" w14:paraId="4773CEC0" w14:textId="77777777" w:rsidTr="009717D7">
        <w:trPr>
          <w:cantSplit/>
        </w:trPr>
        <w:tc>
          <w:tcPr>
            <w:tcW w:w="1495" w:type="pct"/>
            <w:shd w:val="clear" w:color="auto" w:fill="auto"/>
          </w:tcPr>
          <w:p w14:paraId="7B418A3A" w14:textId="77777777" w:rsidR="00CD60D2" w:rsidRPr="00D16BB4" w:rsidRDefault="00CD60D2" w:rsidP="00CD60D2">
            <w:pPr>
              <w:pStyle w:val="ENoteTableText"/>
              <w:tabs>
                <w:tab w:val="center" w:leader="dot" w:pos="2268"/>
              </w:tabs>
            </w:pPr>
            <w:r w:rsidRPr="00D16BB4">
              <w:t>r 202.193</w:t>
            </w:r>
            <w:r w:rsidRPr="00D16BB4">
              <w:tab/>
            </w:r>
          </w:p>
        </w:tc>
        <w:tc>
          <w:tcPr>
            <w:tcW w:w="3505" w:type="pct"/>
            <w:shd w:val="clear" w:color="auto" w:fill="auto"/>
          </w:tcPr>
          <w:p w14:paraId="1C60C50A" w14:textId="77777777" w:rsidR="00CD60D2" w:rsidRPr="00D16BB4" w:rsidRDefault="00CD60D2" w:rsidP="00CD60D2">
            <w:pPr>
              <w:pStyle w:val="ENoteTableText"/>
            </w:pPr>
            <w:r w:rsidRPr="00D16BB4">
              <w:t>ad No 328, 2010</w:t>
            </w:r>
          </w:p>
        </w:tc>
      </w:tr>
      <w:tr w:rsidR="00CD60D2" w:rsidRPr="00D16BB4" w14:paraId="740E6CF0" w14:textId="77777777" w:rsidTr="009717D7">
        <w:trPr>
          <w:cantSplit/>
        </w:trPr>
        <w:tc>
          <w:tcPr>
            <w:tcW w:w="1495" w:type="pct"/>
            <w:shd w:val="clear" w:color="auto" w:fill="auto"/>
          </w:tcPr>
          <w:p w14:paraId="40CF657B" w14:textId="77777777" w:rsidR="00CD60D2" w:rsidRPr="00D16BB4" w:rsidRDefault="00CD60D2" w:rsidP="00CD60D2">
            <w:pPr>
              <w:pStyle w:val="ENoteTableText"/>
              <w:tabs>
                <w:tab w:val="center" w:leader="dot" w:pos="2268"/>
              </w:tabs>
            </w:pPr>
          </w:p>
        </w:tc>
        <w:tc>
          <w:tcPr>
            <w:tcW w:w="3505" w:type="pct"/>
            <w:shd w:val="clear" w:color="auto" w:fill="auto"/>
          </w:tcPr>
          <w:p w14:paraId="6F74EF54" w14:textId="77777777" w:rsidR="00CD60D2" w:rsidRPr="00D16BB4" w:rsidRDefault="00CD60D2" w:rsidP="00CD60D2">
            <w:pPr>
              <w:pStyle w:val="ENoteTableText"/>
            </w:pPr>
            <w:r w:rsidRPr="00D16BB4">
              <w:t>am No 80, 2013</w:t>
            </w:r>
          </w:p>
        </w:tc>
      </w:tr>
      <w:tr w:rsidR="00CD60D2" w:rsidRPr="00D16BB4" w14:paraId="2D8964C9" w14:textId="77777777" w:rsidTr="009717D7">
        <w:trPr>
          <w:cantSplit/>
        </w:trPr>
        <w:tc>
          <w:tcPr>
            <w:tcW w:w="1495" w:type="pct"/>
            <w:shd w:val="clear" w:color="auto" w:fill="auto"/>
          </w:tcPr>
          <w:p w14:paraId="687623F4" w14:textId="77777777" w:rsidR="00CD60D2" w:rsidRPr="00D16BB4" w:rsidRDefault="00CD60D2" w:rsidP="00CD60D2">
            <w:pPr>
              <w:pStyle w:val="ENoteTableText"/>
              <w:tabs>
                <w:tab w:val="center" w:leader="dot" w:pos="2268"/>
              </w:tabs>
            </w:pPr>
            <w:r w:rsidRPr="00D16BB4">
              <w:t>r 202.194</w:t>
            </w:r>
            <w:r w:rsidRPr="00D16BB4">
              <w:tab/>
            </w:r>
          </w:p>
        </w:tc>
        <w:tc>
          <w:tcPr>
            <w:tcW w:w="3505" w:type="pct"/>
            <w:shd w:val="clear" w:color="auto" w:fill="auto"/>
          </w:tcPr>
          <w:p w14:paraId="174E2FB8" w14:textId="77777777" w:rsidR="00CD60D2" w:rsidRPr="00D16BB4" w:rsidRDefault="00CD60D2" w:rsidP="00CD60D2">
            <w:pPr>
              <w:pStyle w:val="ENoteTableText"/>
            </w:pPr>
            <w:r w:rsidRPr="00D16BB4">
              <w:t>ad No 328, 2010</w:t>
            </w:r>
          </w:p>
        </w:tc>
      </w:tr>
      <w:tr w:rsidR="00CD60D2" w:rsidRPr="00D16BB4" w14:paraId="76D5F939" w14:textId="77777777" w:rsidTr="009717D7">
        <w:trPr>
          <w:cantSplit/>
        </w:trPr>
        <w:tc>
          <w:tcPr>
            <w:tcW w:w="1495" w:type="pct"/>
            <w:shd w:val="clear" w:color="auto" w:fill="auto"/>
          </w:tcPr>
          <w:p w14:paraId="0AEC3CAD" w14:textId="7DC5DE8E" w:rsidR="00CD60D2" w:rsidRPr="00D16BB4" w:rsidRDefault="00B74D4F" w:rsidP="00CD60D2">
            <w:pPr>
              <w:pStyle w:val="ENoteTableText"/>
              <w:tabs>
                <w:tab w:val="center" w:leader="dot" w:pos="2268"/>
              </w:tabs>
            </w:pPr>
            <w:r w:rsidRPr="00D16BB4">
              <w:t>Subpart 2</w:t>
            </w:r>
            <w:r w:rsidR="00CD60D2" w:rsidRPr="00D16BB4">
              <w:t>02.BB</w:t>
            </w:r>
            <w:r w:rsidR="00CD60D2" w:rsidRPr="00D16BB4">
              <w:tab/>
            </w:r>
          </w:p>
        </w:tc>
        <w:tc>
          <w:tcPr>
            <w:tcW w:w="3505" w:type="pct"/>
            <w:shd w:val="clear" w:color="auto" w:fill="auto"/>
          </w:tcPr>
          <w:p w14:paraId="23E08188" w14:textId="77777777" w:rsidR="00CD60D2" w:rsidRPr="00D16BB4" w:rsidRDefault="00CD60D2" w:rsidP="00CD60D2">
            <w:pPr>
              <w:pStyle w:val="ENoteTableText"/>
            </w:pPr>
            <w:r w:rsidRPr="00D16BB4">
              <w:t>ad No 321, 2002</w:t>
            </w:r>
          </w:p>
        </w:tc>
      </w:tr>
      <w:tr w:rsidR="00CD60D2" w:rsidRPr="00D16BB4" w14:paraId="05D038E4" w14:textId="77777777" w:rsidTr="009717D7">
        <w:trPr>
          <w:cantSplit/>
        </w:trPr>
        <w:tc>
          <w:tcPr>
            <w:tcW w:w="1495" w:type="pct"/>
            <w:shd w:val="clear" w:color="auto" w:fill="auto"/>
          </w:tcPr>
          <w:p w14:paraId="09C6F01A" w14:textId="77777777" w:rsidR="00CD60D2" w:rsidRPr="00D16BB4" w:rsidRDefault="00CD60D2" w:rsidP="00CD60D2">
            <w:pPr>
              <w:pStyle w:val="ENoteTableText"/>
            </w:pPr>
          </w:p>
        </w:tc>
        <w:tc>
          <w:tcPr>
            <w:tcW w:w="3505" w:type="pct"/>
            <w:shd w:val="clear" w:color="auto" w:fill="auto"/>
          </w:tcPr>
          <w:p w14:paraId="2FF5DA9B" w14:textId="77777777" w:rsidR="00CD60D2" w:rsidRPr="00D16BB4" w:rsidRDefault="00CD60D2" w:rsidP="00CD60D2">
            <w:pPr>
              <w:pStyle w:val="ENoteTableText"/>
            </w:pPr>
            <w:r w:rsidRPr="00D16BB4">
              <w:t>rep No 328, 2010</w:t>
            </w:r>
          </w:p>
        </w:tc>
      </w:tr>
      <w:tr w:rsidR="00CD60D2" w:rsidRPr="00D16BB4" w14:paraId="7B9AD673" w14:textId="77777777" w:rsidTr="009717D7">
        <w:trPr>
          <w:cantSplit/>
        </w:trPr>
        <w:tc>
          <w:tcPr>
            <w:tcW w:w="1495" w:type="pct"/>
            <w:shd w:val="clear" w:color="auto" w:fill="auto"/>
          </w:tcPr>
          <w:p w14:paraId="2023285F" w14:textId="03B0C883" w:rsidR="00CD60D2" w:rsidRPr="00D16BB4" w:rsidRDefault="00B74D4F" w:rsidP="00CD60D2">
            <w:pPr>
              <w:pStyle w:val="ENoteTableText"/>
            </w:pPr>
            <w:r w:rsidRPr="00D16BB4">
              <w:rPr>
                <w:b/>
              </w:rPr>
              <w:t>Subpart 2</w:t>
            </w:r>
            <w:r w:rsidR="00CD60D2" w:rsidRPr="00D16BB4">
              <w:rPr>
                <w:b/>
              </w:rPr>
              <w:t>02.BD</w:t>
            </w:r>
          </w:p>
        </w:tc>
        <w:tc>
          <w:tcPr>
            <w:tcW w:w="3505" w:type="pct"/>
            <w:shd w:val="clear" w:color="auto" w:fill="auto"/>
          </w:tcPr>
          <w:p w14:paraId="7FD0780F" w14:textId="77777777" w:rsidR="00CD60D2" w:rsidRPr="00D16BB4" w:rsidRDefault="00CD60D2" w:rsidP="00CD60D2">
            <w:pPr>
              <w:pStyle w:val="ENoteTableText"/>
            </w:pPr>
          </w:p>
        </w:tc>
      </w:tr>
      <w:tr w:rsidR="00CD60D2" w:rsidRPr="00D16BB4" w14:paraId="04D73075" w14:textId="77777777" w:rsidTr="009717D7">
        <w:trPr>
          <w:cantSplit/>
        </w:trPr>
        <w:tc>
          <w:tcPr>
            <w:tcW w:w="1495" w:type="pct"/>
            <w:shd w:val="clear" w:color="auto" w:fill="auto"/>
          </w:tcPr>
          <w:p w14:paraId="7E21F57B" w14:textId="64F81A4D" w:rsidR="00CD60D2" w:rsidRPr="00D16BB4" w:rsidRDefault="00B74D4F" w:rsidP="00CD60D2">
            <w:pPr>
              <w:pStyle w:val="ENoteTableText"/>
              <w:tabs>
                <w:tab w:val="center" w:leader="dot" w:pos="2268"/>
              </w:tabs>
            </w:pPr>
            <w:r w:rsidRPr="00D16BB4">
              <w:t>Subpart 2</w:t>
            </w:r>
            <w:r w:rsidR="00CD60D2" w:rsidRPr="00D16BB4">
              <w:t>02.BD</w:t>
            </w:r>
            <w:r w:rsidR="00CD60D2" w:rsidRPr="00D16BB4">
              <w:tab/>
            </w:r>
          </w:p>
        </w:tc>
        <w:tc>
          <w:tcPr>
            <w:tcW w:w="3505" w:type="pct"/>
            <w:shd w:val="clear" w:color="auto" w:fill="auto"/>
          </w:tcPr>
          <w:p w14:paraId="77D36BB0" w14:textId="77777777" w:rsidR="00CD60D2" w:rsidRPr="00D16BB4" w:rsidRDefault="00CD60D2" w:rsidP="00CD60D2">
            <w:pPr>
              <w:pStyle w:val="ENoteTableText"/>
            </w:pPr>
            <w:r w:rsidRPr="00D16BB4">
              <w:t>ad No 321, 2002</w:t>
            </w:r>
          </w:p>
        </w:tc>
      </w:tr>
      <w:tr w:rsidR="00CD60D2" w:rsidRPr="00D16BB4" w14:paraId="3A3A9974" w14:textId="77777777" w:rsidTr="009717D7">
        <w:trPr>
          <w:cantSplit/>
        </w:trPr>
        <w:tc>
          <w:tcPr>
            <w:tcW w:w="1495" w:type="pct"/>
            <w:shd w:val="clear" w:color="auto" w:fill="auto"/>
          </w:tcPr>
          <w:p w14:paraId="4E6AB32C" w14:textId="77777777" w:rsidR="00CD60D2" w:rsidRPr="00D16BB4" w:rsidRDefault="00CD60D2" w:rsidP="00CD60D2">
            <w:pPr>
              <w:pStyle w:val="ENoteTableText"/>
              <w:tabs>
                <w:tab w:val="center" w:leader="dot" w:pos="2268"/>
              </w:tabs>
            </w:pPr>
          </w:p>
        </w:tc>
        <w:tc>
          <w:tcPr>
            <w:tcW w:w="3505" w:type="pct"/>
            <w:shd w:val="clear" w:color="auto" w:fill="auto"/>
          </w:tcPr>
          <w:p w14:paraId="6E688170" w14:textId="77777777" w:rsidR="00CD60D2" w:rsidRPr="00D16BB4" w:rsidRDefault="00CD60D2" w:rsidP="00CD60D2">
            <w:pPr>
              <w:pStyle w:val="ENoteTableText"/>
            </w:pPr>
            <w:r w:rsidRPr="00D16BB4">
              <w:t>rs No 345, 2004</w:t>
            </w:r>
          </w:p>
        </w:tc>
      </w:tr>
      <w:tr w:rsidR="00CD60D2" w:rsidRPr="00D16BB4" w14:paraId="00A3014A" w14:textId="77777777" w:rsidTr="009717D7">
        <w:trPr>
          <w:cantSplit/>
        </w:trPr>
        <w:tc>
          <w:tcPr>
            <w:tcW w:w="1495" w:type="pct"/>
            <w:shd w:val="clear" w:color="auto" w:fill="auto"/>
          </w:tcPr>
          <w:p w14:paraId="751DC30A" w14:textId="54C6A4C6" w:rsidR="00CD60D2" w:rsidRPr="00D16BB4" w:rsidRDefault="00B74D4F" w:rsidP="00CD60D2">
            <w:pPr>
              <w:pStyle w:val="ENoteTableText"/>
              <w:tabs>
                <w:tab w:val="center" w:leader="dot" w:pos="2268"/>
              </w:tabs>
              <w:rPr>
                <w:b/>
              </w:rPr>
            </w:pPr>
            <w:r w:rsidRPr="00D16BB4">
              <w:rPr>
                <w:b/>
              </w:rPr>
              <w:lastRenderedPageBreak/>
              <w:t>Division 2</w:t>
            </w:r>
            <w:r w:rsidR="00CD60D2" w:rsidRPr="00D16BB4">
              <w:rPr>
                <w:b/>
              </w:rPr>
              <w:t>02.BD.1</w:t>
            </w:r>
          </w:p>
        </w:tc>
        <w:tc>
          <w:tcPr>
            <w:tcW w:w="3505" w:type="pct"/>
            <w:shd w:val="clear" w:color="auto" w:fill="auto"/>
          </w:tcPr>
          <w:p w14:paraId="11D056EA" w14:textId="77777777" w:rsidR="00CD60D2" w:rsidRPr="00D16BB4" w:rsidRDefault="00CD60D2" w:rsidP="00CD60D2">
            <w:pPr>
              <w:pStyle w:val="ENoteTableText"/>
            </w:pPr>
          </w:p>
        </w:tc>
      </w:tr>
      <w:tr w:rsidR="00CD60D2" w:rsidRPr="00D16BB4" w14:paraId="5ABC3047" w14:textId="77777777" w:rsidTr="009717D7">
        <w:trPr>
          <w:cantSplit/>
        </w:trPr>
        <w:tc>
          <w:tcPr>
            <w:tcW w:w="1495" w:type="pct"/>
            <w:shd w:val="clear" w:color="auto" w:fill="auto"/>
          </w:tcPr>
          <w:p w14:paraId="087522CB" w14:textId="5C1AAF99" w:rsidR="00CD60D2" w:rsidRPr="00D16BB4" w:rsidRDefault="00B74D4F" w:rsidP="00CD60D2">
            <w:pPr>
              <w:pStyle w:val="ENoteTableText"/>
              <w:tabs>
                <w:tab w:val="center" w:leader="dot" w:pos="2268"/>
              </w:tabs>
            </w:pPr>
            <w:r w:rsidRPr="00D16BB4">
              <w:t>Division 2</w:t>
            </w:r>
            <w:r w:rsidR="00CD60D2" w:rsidRPr="00D16BB4">
              <w:t>02.BD.1 heading</w:t>
            </w:r>
            <w:r w:rsidR="00CD60D2" w:rsidRPr="00D16BB4">
              <w:tab/>
            </w:r>
          </w:p>
        </w:tc>
        <w:tc>
          <w:tcPr>
            <w:tcW w:w="3505" w:type="pct"/>
            <w:shd w:val="clear" w:color="auto" w:fill="auto"/>
          </w:tcPr>
          <w:p w14:paraId="10C46DFD" w14:textId="77777777" w:rsidR="00CD60D2" w:rsidRPr="00D16BB4" w:rsidRDefault="00CD60D2" w:rsidP="00CD60D2">
            <w:pPr>
              <w:pStyle w:val="ENoteTableText"/>
            </w:pPr>
            <w:r w:rsidRPr="00D16BB4">
              <w:t>ad No 245, 2015</w:t>
            </w:r>
          </w:p>
        </w:tc>
      </w:tr>
      <w:tr w:rsidR="00CD60D2" w:rsidRPr="00D16BB4" w14:paraId="51268AF2" w14:textId="77777777" w:rsidTr="009717D7">
        <w:trPr>
          <w:cantSplit/>
        </w:trPr>
        <w:tc>
          <w:tcPr>
            <w:tcW w:w="1495" w:type="pct"/>
            <w:shd w:val="clear" w:color="auto" w:fill="auto"/>
          </w:tcPr>
          <w:p w14:paraId="0095002E" w14:textId="77777777" w:rsidR="00CD60D2" w:rsidRPr="00D16BB4" w:rsidRDefault="00CD60D2" w:rsidP="00CD60D2">
            <w:pPr>
              <w:pStyle w:val="ENoteTableText"/>
              <w:tabs>
                <w:tab w:val="center" w:leader="dot" w:pos="2268"/>
              </w:tabs>
            </w:pPr>
            <w:r w:rsidRPr="00D16BB4">
              <w:t>r 202.200</w:t>
            </w:r>
            <w:r w:rsidRPr="00D16BB4">
              <w:tab/>
            </w:r>
          </w:p>
        </w:tc>
        <w:tc>
          <w:tcPr>
            <w:tcW w:w="3505" w:type="pct"/>
            <w:shd w:val="clear" w:color="auto" w:fill="auto"/>
          </w:tcPr>
          <w:p w14:paraId="6F34A18D" w14:textId="77777777" w:rsidR="00CD60D2" w:rsidRPr="00D16BB4" w:rsidRDefault="00CD60D2" w:rsidP="00CD60D2">
            <w:pPr>
              <w:pStyle w:val="ENoteTableText"/>
            </w:pPr>
            <w:r w:rsidRPr="00D16BB4">
              <w:t>ad No 345, 2004</w:t>
            </w:r>
          </w:p>
        </w:tc>
      </w:tr>
      <w:tr w:rsidR="00CD60D2" w:rsidRPr="00D16BB4" w14:paraId="561E5048" w14:textId="77777777" w:rsidTr="009717D7">
        <w:trPr>
          <w:cantSplit/>
        </w:trPr>
        <w:tc>
          <w:tcPr>
            <w:tcW w:w="1495" w:type="pct"/>
            <w:shd w:val="clear" w:color="auto" w:fill="auto"/>
          </w:tcPr>
          <w:p w14:paraId="4EAD3A5C" w14:textId="604A7F2D" w:rsidR="00CD60D2" w:rsidRPr="00D16BB4" w:rsidRDefault="00B74D4F" w:rsidP="00CD60D2">
            <w:pPr>
              <w:pStyle w:val="ENoteTableText"/>
              <w:tabs>
                <w:tab w:val="center" w:leader="dot" w:pos="2268"/>
              </w:tabs>
            </w:pPr>
            <w:r w:rsidRPr="00D16BB4">
              <w:rPr>
                <w:b/>
              </w:rPr>
              <w:t>Division 2</w:t>
            </w:r>
            <w:r w:rsidR="00CD60D2" w:rsidRPr="00D16BB4">
              <w:rPr>
                <w:b/>
              </w:rPr>
              <w:t>02.BD.2</w:t>
            </w:r>
          </w:p>
        </w:tc>
        <w:tc>
          <w:tcPr>
            <w:tcW w:w="3505" w:type="pct"/>
            <w:shd w:val="clear" w:color="auto" w:fill="auto"/>
          </w:tcPr>
          <w:p w14:paraId="66A4AA18" w14:textId="77777777" w:rsidR="00CD60D2" w:rsidRPr="00D16BB4" w:rsidRDefault="00CD60D2" w:rsidP="00CD60D2">
            <w:pPr>
              <w:pStyle w:val="ENoteTableText"/>
            </w:pPr>
          </w:p>
        </w:tc>
      </w:tr>
      <w:tr w:rsidR="00CD60D2" w:rsidRPr="00D16BB4" w14:paraId="67FCE56A" w14:textId="77777777" w:rsidTr="009717D7">
        <w:trPr>
          <w:cantSplit/>
        </w:trPr>
        <w:tc>
          <w:tcPr>
            <w:tcW w:w="1495" w:type="pct"/>
            <w:shd w:val="clear" w:color="auto" w:fill="auto"/>
          </w:tcPr>
          <w:p w14:paraId="63FAB3C5" w14:textId="351FB0D1" w:rsidR="00CD60D2" w:rsidRPr="00D16BB4" w:rsidRDefault="00B74D4F" w:rsidP="00CD60D2">
            <w:pPr>
              <w:pStyle w:val="ENoteTableText"/>
              <w:tabs>
                <w:tab w:val="center" w:leader="dot" w:pos="2268"/>
              </w:tabs>
            </w:pPr>
            <w:r w:rsidRPr="00D16BB4">
              <w:t>Division 2</w:t>
            </w:r>
            <w:r w:rsidR="00CD60D2" w:rsidRPr="00D16BB4">
              <w:t>02.BD.2</w:t>
            </w:r>
            <w:r w:rsidR="00CD60D2" w:rsidRPr="00D16BB4">
              <w:tab/>
            </w:r>
          </w:p>
        </w:tc>
        <w:tc>
          <w:tcPr>
            <w:tcW w:w="3505" w:type="pct"/>
            <w:shd w:val="clear" w:color="auto" w:fill="auto"/>
          </w:tcPr>
          <w:p w14:paraId="23CF6FB3" w14:textId="77777777" w:rsidR="00CD60D2" w:rsidRPr="00D16BB4" w:rsidRDefault="00CD60D2" w:rsidP="00CD60D2">
            <w:pPr>
              <w:pStyle w:val="ENoteTableText"/>
            </w:pPr>
            <w:r w:rsidRPr="00D16BB4">
              <w:t>ad No 245, 2015</w:t>
            </w:r>
          </w:p>
        </w:tc>
      </w:tr>
      <w:tr w:rsidR="00CD60D2" w:rsidRPr="00D16BB4" w14:paraId="45C3135C" w14:textId="77777777" w:rsidTr="009717D7">
        <w:trPr>
          <w:cantSplit/>
        </w:trPr>
        <w:tc>
          <w:tcPr>
            <w:tcW w:w="1495" w:type="pct"/>
            <w:shd w:val="clear" w:color="auto" w:fill="auto"/>
          </w:tcPr>
          <w:p w14:paraId="6BFA06F8" w14:textId="77777777" w:rsidR="00CD60D2" w:rsidRPr="00D16BB4" w:rsidRDefault="00CD60D2" w:rsidP="00CD60D2">
            <w:pPr>
              <w:pStyle w:val="ENoteTableText"/>
              <w:tabs>
                <w:tab w:val="center" w:leader="dot" w:pos="2268"/>
              </w:tabs>
            </w:pPr>
            <w:r w:rsidRPr="00D16BB4">
              <w:t>r 202.205</w:t>
            </w:r>
            <w:r w:rsidRPr="00D16BB4">
              <w:tab/>
            </w:r>
          </w:p>
        </w:tc>
        <w:tc>
          <w:tcPr>
            <w:tcW w:w="3505" w:type="pct"/>
            <w:shd w:val="clear" w:color="auto" w:fill="auto"/>
          </w:tcPr>
          <w:p w14:paraId="71EA54C6" w14:textId="77777777" w:rsidR="00CD60D2" w:rsidRPr="00D16BB4" w:rsidRDefault="00CD60D2" w:rsidP="00CD60D2">
            <w:pPr>
              <w:pStyle w:val="ENoteTableText"/>
            </w:pPr>
            <w:r w:rsidRPr="00D16BB4">
              <w:t>ad No 245, 2015</w:t>
            </w:r>
          </w:p>
        </w:tc>
      </w:tr>
      <w:tr w:rsidR="00CD60D2" w:rsidRPr="00D16BB4" w14:paraId="706BD84A" w14:textId="77777777" w:rsidTr="009717D7">
        <w:trPr>
          <w:cantSplit/>
        </w:trPr>
        <w:tc>
          <w:tcPr>
            <w:tcW w:w="1495" w:type="pct"/>
            <w:shd w:val="clear" w:color="auto" w:fill="auto"/>
          </w:tcPr>
          <w:p w14:paraId="67CA8BC2" w14:textId="77777777" w:rsidR="00CD60D2" w:rsidRPr="00D16BB4" w:rsidRDefault="00CD60D2" w:rsidP="00CD60D2">
            <w:pPr>
              <w:pStyle w:val="ENoteTableText"/>
              <w:tabs>
                <w:tab w:val="center" w:leader="dot" w:pos="2268"/>
              </w:tabs>
            </w:pPr>
            <w:r w:rsidRPr="00D16BB4">
              <w:t>r 202.210</w:t>
            </w:r>
            <w:r w:rsidRPr="00D16BB4">
              <w:tab/>
            </w:r>
          </w:p>
        </w:tc>
        <w:tc>
          <w:tcPr>
            <w:tcW w:w="3505" w:type="pct"/>
            <w:shd w:val="clear" w:color="auto" w:fill="auto"/>
          </w:tcPr>
          <w:p w14:paraId="60607B6C" w14:textId="77777777" w:rsidR="00CD60D2" w:rsidRPr="00D16BB4" w:rsidRDefault="00CD60D2" w:rsidP="00CD60D2">
            <w:pPr>
              <w:pStyle w:val="ENoteTableText"/>
            </w:pPr>
            <w:r w:rsidRPr="00D16BB4">
              <w:t>ad No 245, 2015</w:t>
            </w:r>
          </w:p>
        </w:tc>
      </w:tr>
      <w:tr w:rsidR="00CD60D2" w:rsidRPr="00D16BB4" w14:paraId="55EE633C" w14:textId="77777777" w:rsidTr="009717D7">
        <w:trPr>
          <w:cantSplit/>
        </w:trPr>
        <w:tc>
          <w:tcPr>
            <w:tcW w:w="1495" w:type="pct"/>
            <w:shd w:val="clear" w:color="auto" w:fill="auto"/>
          </w:tcPr>
          <w:p w14:paraId="74558AF6" w14:textId="77777777" w:rsidR="00CD60D2" w:rsidRPr="00D16BB4" w:rsidRDefault="00CD60D2" w:rsidP="00CD60D2">
            <w:pPr>
              <w:pStyle w:val="ENoteTableText"/>
              <w:tabs>
                <w:tab w:val="center" w:leader="dot" w:pos="2268"/>
              </w:tabs>
            </w:pPr>
            <w:r w:rsidRPr="00D16BB4">
              <w:t>r 202.215</w:t>
            </w:r>
            <w:r w:rsidRPr="00D16BB4">
              <w:tab/>
            </w:r>
          </w:p>
        </w:tc>
        <w:tc>
          <w:tcPr>
            <w:tcW w:w="3505" w:type="pct"/>
            <w:shd w:val="clear" w:color="auto" w:fill="auto"/>
          </w:tcPr>
          <w:p w14:paraId="10C0F7C8" w14:textId="77777777" w:rsidR="00CD60D2" w:rsidRPr="00D16BB4" w:rsidRDefault="00CD60D2" w:rsidP="00CD60D2">
            <w:pPr>
              <w:pStyle w:val="ENoteTableText"/>
            </w:pPr>
            <w:r w:rsidRPr="00D16BB4">
              <w:t>ad No 245, 2015</w:t>
            </w:r>
          </w:p>
        </w:tc>
      </w:tr>
      <w:tr w:rsidR="000A33DB" w:rsidRPr="00D16BB4" w14:paraId="2E764FEF" w14:textId="77777777" w:rsidTr="000A33DB">
        <w:trPr>
          <w:cantSplit/>
        </w:trPr>
        <w:tc>
          <w:tcPr>
            <w:tcW w:w="1495" w:type="pct"/>
            <w:shd w:val="clear" w:color="auto" w:fill="auto"/>
          </w:tcPr>
          <w:p w14:paraId="62EA0855" w14:textId="0DFB679F" w:rsidR="000A33DB" w:rsidRPr="00D16BB4" w:rsidRDefault="000A33DB" w:rsidP="000A33DB">
            <w:pPr>
              <w:pStyle w:val="ENoteTableText"/>
              <w:tabs>
                <w:tab w:val="center" w:leader="dot" w:pos="2268"/>
              </w:tabs>
            </w:pPr>
            <w:r w:rsidRPr="00D16BB4">
              <w:t>r 202.217 (prev r 202.220</w:t>
            </w:r>
            <w:r w:rsidR="00B54C3A" w:rsidRPr="00D16BB4">
              <w:t xml:space="preserve"> first</w:t>
            </w:r>
            <w:r w:rsidR="00243B08" w:rsidRPr="00D16BB4">
              <w:br/>
            </w:r>
            <w:r w:rsidR="00B54C3A" w:rsidRPr="00D16BB4">
              <w:t>occur</w:t>
            </w:r>
            <w:r w:rsidR="00F63A8C" w:rsidRPr="00D16BB4">
              <w:t>r</w:t>
            </w:r>
            <w:r w:rsidR="00B54C3A" w:rsidRPr="00D16BB4">
              <w:t>ing</w:t>
            </w:r>
            <w:r w:rsidRPr="00D16BB4">
              <w:t>)</w:t>
            </w:r>
          </w:p>
        </w:tc>
        <w:tc>
          <w:tcPr>
            <w:tcW w:w="3505" w:type="pct"/>
            <w:shd w:val="clear" w:color="auto" w:fill="auto"/>
          </w:tcPr>
          <w:p w14:paraId="474EA0A9" w14:textId="77777777" w:rsidR="000A33DB" w:rsidRPr="00D16BB4" w:rsidRDefault="000A33DB" w:rsidP="000A33DB">
            <w:pPr>
              <w:pStyle w:val="ENoteTableText"/>
            </w:pPr>
          </w:p>
        </w:tc>
      </w:tr>
      <w:tr w:rsidR="00CD60D2" w:rsidRPr="00D16BB4" w14:paraId="31ED84B9" w14:textId="77777777" w:rsidTr="009717D7">
        <w:trPr>
          <w:cantSplit/>
        </w:trPr>
        <w:tc>
          <w:tcPr>
            <w:tcW w:w="1495" w:type="pct"/>
            <w:shd w:val="clear" w:color="auto" w:fill="auto"/>
          </w:tcPr>
          <w:p w14:paraId="3561DBC0" w14:textId="607ADC22" w:rsidR="00CD60D2" w:rsidRPr="00D16BB4" w:rsidRDefault="00CD60D2" w:rsidP="00CD60D2">
            <w:pPr>
              <w:pStyle w:val="ENoteTableText"/>
              <w:tabs>
                <w:tab w:val="center" w:leader="dot" w:pos="2268"/>
              </w:tabs>
            </w:pPr>
            <w:r w:rsidRPr="00D16BB4">
              <w:t>r 202.220</w:t>
            </w:r>
            <w:r w:rsidR="000B6E80" w:rsidRPr="00D16BB4">
              <w:t xml:space="preserve"> (first occurring)</w:t>
            </w:r>
            <w:r w:rsidRPr="00D16BB4">
              <w:tab/>
            </w:r>
          </w:p>
        </w:tc>
        <w:tc>
          <w:tcPr>
            <w:tcW w:w="3505" w:type="pct"/>
            <w:shd w:val="clear" w:color="auto" w:fill="auto"/>
          </w:tcPr>
          <w:p w14:paraId="06381E42" w14:textId="77777777" w:rsidR="00CD60D2" w:rsidRPr="00D16BB4" w:rsidRDefault="00CD60D2" w:rsidP="00CD60D2">
            <w:pPr>
              <w:pStyle w:val="ENoteTableText"/>
            </w:pPr>
            <w:r w:rsidRPr="00D16BB4">
              <w:t>ad No 245, 2015</w:t>
            </w:r>
          </w:p>
        </w:tc>
      </w:tr>
      <w:tr w:rsidR="00E830B9" w:rsidRPr="00D16BB4" w14:paraId="3843CBB6" w14:textId="77777777" w:rsidTr="009717D7">
        <w:trPr>
          <w:cantSplit/>
        </w:trPr>
        <w:tc>
          <w:tcPr>
            <w:tcW w:w="1495" w:type="pct"/>
            <w:shd w:val="clear" w:color="auto" w:fill="auto"/>
          </w:tcPr>
          <w:p w14:paraId="7C78CA4E" w14:textId="77777777" w:rsidR="00E830B9" w:rsidRPr="00D16BB4" w:rsidRDefault="00E830B9" w:rsidP="00CD60D2">
            <w:pPr>
              <w:pStyle w:val="ENoteTableText"/>
              <w:tabs>
                <w:tab w:val="center" w:leader="dot" w:pos="2268"/>
              </w:tabs>
            </w:pPr>
          </w:p>
        </w:tc>
        <w:tc>
          <w:tcPr>
            <w:tcW w:w="3505" w:type="pct"/>
            <w:shd w:val="clear" w:color="auto" w:fill="auto"/>
          </w:tcPr>
          <w:p w14:paraId="40F5FEFB" w14:textId="049627C1" w:rsidR="00E830B9" w:rsidRPr="00D16BB4" w:rsidRDefault="00E830B9" w:rsidP="00CD60D2">
            <w:pPr>
              <w:pStyle w:val="ENoteTableText"/>
            </w:pPr>
            <w:r w:rsidRPr="00D16BB4">
              <w:t>renum</w:t>
            </w:r>
            <w:r w:rsidR="00A62FB3" w:rsidRPr="00D16BB4">
              <w:t xml:space="preserve"> F2024L00297</w:t>
            </w:r>
          </w:p>
        </w:tc>
      </w:tr>
      <w:tr w:rsidR="00CD60D2" w:rsidRPr="00D16BB4" w14:paraId="7059B288" w14:textId="77777777" w:rsidTr="009717D7">
        <w:trPr>
          <w:cantSplit/>
        </w:trPr>
        <w:tc>
          <w:tcPr>
            <w:tcW w:w="1495" w:type="pct"/>
            <w:shd w:val="clear" w:color="auto" w:fill="auto"/>
          </w:tcPr>
          <w:p w14:paraId="00097046" w14:textId="6CFCD899" w:rsidR="00CD60D2" w:rsidRPr="00D16BB4" w:rsidRDefault="00B74D4F" w:rsidP="00CD60D2">
            <w:pPr>
              <w:pStyle w:val="ENoteTableText"/>
            </w:pPr>
            <w:r w:rsidRPr="00D16BB4">
              <w:rPr>
                <w:b/>
              </w:rPr>
              <w:t>Subpart 2</w:t>
            </w:r>
            <w:r w:rsidR="00CD60D2" w:rsidRPr="00D16BB4">
              <w:rPr>
                <w:b/>
              </w:rPr>
              <w:t>02.BF</w:t>
            </w:r>
          </w:p>
        </w:tc>
        <w:tc>
          <w:tcPr>
            <w:tcW w:w="3505" w:type="pct"/>
            <w:shd w:val="clear" w:color="auto" w:fill="auto"/>
          </w:tcPr>
          <w:p w14:paraId="0524D05A" w14:textId="77777777" w:rsidR="00CD60D2" w:rsidRPr="00D16BB4" w:rsidRDefault="00CD60D2" w:rsidP="00CD60D2">
            <w:pPr>
              <w:pStyle w:val="ENoteTableText"/>
            </w:pPr>
          </w:p>
        </w:tc>
      </w:tr>
      <w:tr w:rsidR="00CD60D2" w:rsidRPr="00D16BB4" w14:paraId="43B66208" w14:textId="77777777" w:rsidTr="009717D7">
        <w:trPr>
          <w:cantSplit/>
        </w:trPr>
        <w:tc>
          <w:tcPr>
            <w:tcW w:w="1495" w:type="pct"/>
            <w:shd w:val="clear" w:color="auto" w:fill="auto"/>
          </w:tcPr>
          <w:p w14:paraId="3C230EDA" w14:textId="30D413AB" w:rsidR="00CD60D2" w:rsidRPr="00D16BB4" w:rsidRDefault="00B74D4F" w:rsidP="00CD60D2">
            <w:pPr>
              <w:pStyle w:val="ENoteTableText"/>
              <w:tabs>
                <w:tab w:val="center" w:leader="dot" w:pos="2268"/>
              </w:tabs>
            </w:pPr>
            <w:r w:rsidRPr="00D16BB4">
              <w:t>Subpart 2</w:t>
            </w:r>
            <w:r w:rsidR="00CD60D2" w:rsidRPr="00D16BB4">
              <w:t>02.BF</w:t>
            </w:r>
            <w:r w:rsidR="00CD60D2" w:rsidRPr="00D16BB4">
              <w:tab/>
            </w:r>
          </w:p>
        </w:tc>
        <w:tc>
          <w:tcPr>
            <w:tcW w:w="3505" w:type="pct"/>
            <w:shd w:val="clear" w:color="auto" w:fill="auto"/>
          </w:tcPr>
          <w:p w14:paraId="27FD83CF" w14:textId="77777777" w:rsidR="00CD60D2" w:rsidRPr="00D16BB4" w:rsidRDefault="00CD60D2" w:rsidP="00CD60D2">
            <w:pPr>
              <w:pStyle w:val="ENoteTableText"/>
            </w:pPr>
            <w:r w:rsidRPr="00D16BB4">
              <w:t>ad No 321, 2002</w:t>
            </w:r>
          </w:p>
        </w:tc>
      </w:tr>
      <w:tr w:rsidR="00CD60D2" w:rsidRPr="00D16BB4" w14:paraId="069BB3A9" w14:textId="77777777" w:rsidTr="009717D7">
        <w:trPr>
          <w:cantSplit/>
        </w:trPr>
        <w:tc>
          <w:tcPr>
            <w:tcW w:w="1495" w:type="pct"/>
            <w:shd w:val="clear" w:color="auto" w:fill="auto"/>
          </w:tcPr>
          <w:p w14:paraId="46DBB1D6" w14:textId="77777777" w:rsidR="00CD60D2" w:rsidRPr="00D16BB4" w:rsidRDefault="00CD60D2" w:rsidP="00CD60D2">
            <w:pPr>
              <w:pStyle w:val="ENoteTableText"/>
              <w:tabs>
                <w:tab w:val="center" w:leader="dot" w:pos="2268"/>
              </w:tabs>
            </w:pPr>
          </w:p>
        </w:tc>
        <w:tc>
          <w:tcPr>
            <w:tcW w:w="3505" w:type="pct"/>
            <w:shd w:val="clear" w:color="auto" w:fill="auto"/>
          </w:tcPr>
          <w:p w14:paraId="75422BEA" w14:textId="77777777" w:rsidR="00CD60D2" w:rsidRPr="00D16BB4" w:rsidRDefault="00CD60D2" w:rsidP="00CD60D2">
            <w:pPr>
              <w:pStyle w:val="ENoteTableText"/>
            </w:pPr>
            <w:r w:rsidRPr="00D16BB4">
              <w:t>rs No 134, 2004</w:t>
            </w:r>
          </w:p>
        </w:tc>
      </w:tr>
      <w:tr w:rsidR="00CD60D2" w:rsidRPr="00D16BB4" w14:paraId="6360AFDF" w14:textId="77777777" w:rsidTr="009717D7">
        <w:trPr>
          <w:cantSplit/>
        </w:trPr>
        <w:tc>
          <w:tcPr>
            <w:tcW w:w="1495" w:type="pct"/>
            <w:shd w:val="clear" w:color="auto" w:fill="auto"/>
          </w:tcPr>
          <w:p w14:paraId="1E48136B" w14:textId="72EA8590" w:rsidR="00CD60D2" w:rsidRPr="00D16BB4" w:rsidRDefault="00B74D4F" w:rsidP="00CD60D2">
            <w:pPr>
              <w:pStyle w:val="ENoteTableText"/>
              <w:tabs>
                <w:tab w:val="center" w:leader="dot" w:pos="2268"/>
              </w:tabs>
            </w:pPr>
            <w:r w:rsidRPr="00D16BB4">
              <w:rPr>
                <w:b/>
              </w:rPr>
              <w:t>Division 2</w:t>
            </w:r>
            <w:r w:rsidR="00CD60D2" w:rsidRPr="00D16BB4">
              <w:rPr>
                <w:b/>
              </w:rPr>
              <w:t>02.BF.1</w:t>
            </w:r>
          </w:p>
        </w:tc>
        <w:tc>
          <w:tcPr>
            <w:tcW w:w="3505" w:type="pct"/>
            <w:shd w:val="clear" w:color="auto" w:fill="auto"/>
          </w:tcPr>
          <w:p w14:paraId="4E1DAC1D" w14:textId="77777777" w:rsidR="00CD60D2" w:rsidRPr="00D16BB4" w:rsidRDefault="00CD60D2" w:rsidP="00CD60D2">
            <w:pPr>
              <w:pStyle w:val="ENoteTableText"/>
            </w:pPr>
          </w:p>
        </w:tc>
      </w:tr>
      <w:tr w:rsidR="00CD60D2" w:rsidRPr="00D16BB4" w14:paraId="4A61E788" w14:textId="77777777" w:rsidTr="009717D7">
        <w:trPr>
          <w:cantSplit/>
        </w:trPr>
        <w:tc>
          <w:tcPr>
            <w:tcW w:w="1495" w:type="pct"/>
            <w:shd w:val="clear" w:color="auto" w:fill="auto"/>
          </w:tcPr>
          <w:p w14:paraId="0F47E7F7" w14:textId="30581D95" w:rsidR="00CD60D2" w:rsidRPr="00D16BB4" w:rsidRDefault="00B74D4F" w:rsidP="00CD60D2">
            <w:pPr>
              <w:pStyle w:val="ENoteTableText"/>
              <w:tabs>
                <w:tab w:val="center" w:leader="dot" w:pos="2268"/>
              </w:tabs>
            </w:pPr>
            <w:r w:rsidRPr="00D16BB4">
              <w:t>Division 2</w:t>
            </w:r>
            <w:r w:rsidR="00CD60D2" w:rsidRPr="00D16BB4">
              <w:t>02.BF.1 heading</w:t>
            </w:r>
            <w:r w:rsidR="00CD60D2" w:rsidRPr="00D16BB4">
              <w:tab/>
            </w:r>
          </w:p>
        </w:tc>
        <w:tc>
          <w:tcPr>
            <w:tcW w:w="3505" w:type="pct"/>
            <w:shd w:val="clear" w:color="auto" w:fill="auto"/>
          </w:tcPr>
          <w:p w14:paraId="549A9C10" w14:textId="77777777" w:rsidR="00CD60D2" w:rsidRPr="00D16BB4" w:rsidRDefault="00CD60D2" w:rsidP="00CD60D2">
            <w:pPr>
              <w:pStyle w:val="ENoteTableText"/>
            </w:pPr>
            <w:r w:rsidRPr="00D16BB4">
              <w:t>ad No 204, 2014</w:t>
            </w:r>
          </w:p>
        </w:tc>
      </w:tr>
      <w:tr w:rsidR="00CD60D2" w:rsidRPr="00D16BB4" w14:paraId="237112B6" w14:textId="77777777" w:rsidTr="009717D7">
        <w:trPr>
          <w:cantSplit/>
        </w:trPr>
        <w:tc>
          <w:tcPr>
            <w:tcW w:w="1495" w:type="pct"/>
            <w:shd w:val="clear" w:color="auto" w:fill="auto"/>
          </w:tcPr>
          <w:p w14:paraId="28FC1E74" w14:textId="7377555A" w:rsidR="00CD60D2" w:rsidRPr="00D16BB4" w:rsidRDefault="00CD60D2" w:rsidP="00CD60D2">
            <w:pPr>
              <w:pStyle w:val="ENoteTableText"/>
              <w:tabs>
                <w:tab w:val="center" w:leader="dot" w:pos="2268"/>
              </w:tabs>
            </w:pPr>
            <w:r w:rsidRPr="00D16BB4">
              <w:t>r 202.220</w:t>
            </w:r>
            <w:r w:rsidR="000B6E80" w:rsidRPr="00D16BB4">
              <w:t xml:space="preserve"> (second occurring)</w:t>
            </w:r>
            <w:r w:rsidRPr="00D16BB4">
              <w:tab/>
            </w:r>
          </w:p>
        </w:tc>
        <w:tc>
          <w:tcPr>
            <w:tcW w:w="3505" w:type="pct"/>
            <w:shd w:val="clear" w:color="auto" w:fill="auto"/>
          </w:tcPr>
          <w:p w14:paraId="6B291E02" w14:textId="77777777" w:rsidR="00CD60D2" w:rsidRPr="00D16BB4" w:rsidRDefault="00CD60D2" w:rsidP="00CD60D2">
            <w:pPr>
              <w:pStyle w:val="ENoteTableText"/>
            </w:pPr>
            <w:r w:rsidRPr="00D16BB4">
              <w:t>ad No 134, 2004</w:t>
            </w:r>
          </w:p>
        </w:tc>
      </w:tr>
      <w:tr w:rsidR="00CD60D2" w:rsidRPr="00D16BB4" w14:paraId="7D6EDCF2" w14:textId="77777777" w:rsidTr="009717D7">
        <w:trPr>
          <w:cantSplit/>
        </w:trPr>
        <w:tc>
          <w:tcPr>
            <w:tcW w:w="1495" w:type="pct"/>
            <w:shd w:val="clear" w:color="auto" w:fill="auto"/>
          </w:tcPr>
          <w:p w14:paraId="43E79DD1" w14:textId="77777777" w:rsidR="00CD60D2" w:rsidRPr="00D16BB4" w:rsidRDefault="00CD60D2" w:rsidP="00CD60D2">
            <w:pPr>
              <w:pStyle w:val="ENoteTableText"/>
              <w:tabs>
                <w:tab w:val="center" w:leader="dot" w:pos="2268"/>
              </w:tabs>
            </w:pPr>
          </w:p>
        </w:tc>
        <w:tc>
          <w:tcPr>
            <w:tcW w:w="3505" w:type="pct"/>
            <w:shd w:val="clear" w:color="auto" w:fill="auto"/>
          </w:tcPr>
          <w:p w14:paraId="279E42A1" w14:textId="77777777" w:rsidR="00CD60D2" w:rsidRPr="00D16BB4" w:rsidRDefault="00CD60D2" w:rsidP="00CD60D2">
            <w:pPr>
              <w:pStyle w:val="ENoteTableText"/>
            </w:pPr>
            <w:r w:rsidRPr="00D16BB4">
              <w:t>am No 204, 2014</w:t>
            </w:r>
          </w:p>
        </w:tc>
      </w:tr>
      <w:tr w:rsidR="00CD60D2" w:rsidRPr="00D16BB4" w14:paraId="4473E1FA" w14:textId="77777777" w:rsidTr="009717D7">
        <w:trPr>
          <w:cantSplit/>
        </w:trPr>
        <w:tc>
          <w:tcPr>
            <w:tcW w:w="1495" w:type="pct"/>
            <w:shd w:val="clear" w:color="auto" w:fill="auto"/>
          </w:tcPr>
          <w:p w14:paraId="211F348A" w14:textId="77777777" w:rsidR="00CD60D2" w:rsidRPr="00D16BB4" w:rsidRDefault="00CD60D2" w:rsidP="00CD60D2">
            <w:pPr>
              <w:pStyle w:val="ENoteTableText"/>
              <w:tabs>
                <w:tab w:val="center" w:leader="dot" w:pos="2268"/>
              </w:tabs>
            </w:pPr>
            <w:r w:rsidRPr="00D16BB4">
              <w:t>r 202.221</w:t>
            </w:r>
            <w:r w:rsidRPr="00D16BB4">
              <w:tab/>
            </w:r>
          </w:p>
        </w:tc>
        <w:tc>
          <w:tcPr>
            <w:tcW w:w="3505" w:type="pct"/>
            <w:shd w:val="clear" w:color="auto" w:fill="auto"/>
          </w:tcPr>
          <w:p w14:paraId="452F58F1" w14:textId="77777777" w:rsidR="00CD60D2" w:rsidRPr="00D16BB4" w:rsidRDefault="00CD60D2" w:rsidP="00CD60D2">
            <w:pPr>
              <w:pStyle w:val="ENoteTableText"/>
            </w:pPr>
            <w:r w:rsidRPr="00D16BB4">
              <w:t>ad No 134, 2004</w:t>
            </w:r>
          </w:p>
        </w:tc>
      </w:tr>
      <w:tr w:rsidR="00CD60D2" w:rsidRPr="00D16BB4" w14:paraId="7086F441" w14:textId="77777777" w:rsidTr="009717D7">
        <w:trPr>
          <w:cantSplit/>
        </w:trPr>
        <w:tc>
          <w:tcPr>
            <w:tcW w:w="1495" w:type="pct"/>
            <w:shd w:val="clear" w:color="auto" w:fill="auto"/>
          </w:tcPr>
          <w:p w14:paraId="2CB11827" w14:textId="77777777" w:rsidR="00CD60D2" w:rsidRPr="00D16BB4" w:rsidRDefault="00CD60D2" w:rsidP="00CD60D2">
            <w:pPr>
              <w:pStyle w:val="ENoteTableText"/>
              <w:tabs>
                <w:tab w:val="center" w:leader="dot" w:pos="2268"/>
              </w:tabs>
            </w:pPr>
            <w:r w:rsidRPr="00D16BB4">
              <w:t>r 202.222</w:t>
            </w:r>
            <w:r w:rsidRPr="00D16BB4">
              <w:tab/>
            </w:r>
          </w:p>
        </w:tc>
        <w:tc>
          <w:tcPr>
            <w:tcW w:w="3505" w:type="pct"/>
            <w:shd w:val="clear" w:color="auto" w:fill="auto"/>
          </w:tcPr>
          <w:p w14:paraId="20F84BF7" w14:textId="77777777" w:rsidR="00CD60D2" w:rsidRPr="00D16BB4" w:rsidRDefault="00CD60D2" w:rsidP="00CD60D2">
            <w:pPr>
              <w:pStyle w:val="ENoteTableText"/>
            </w:pPr>
            <w:r w:rsidRPr="00D16BB4">
              <w:t>ad No 134, 2004</w:t>
            </w:r>
          </w:p>
        </w:tc>
      </w:tr>
      <w:tr w:rsidR="00CD60D2" w:rsidRPr="00D16BB4" w14:paraId="0D184D5E" w14:textId="77777777" w:rsidTr="009717D7">
        <w:trPr>
          <w:cantSplit/>
        </w:trPr>
        <w:tc>
          <w:tcPr>
            <w:tcW w:w="1495" w:type="pct"/>
            <w:shd w:val="clear" w:color="auto" w:fill="auto"/>
          </w:tcPr>
          <w:p w14:paraId="0455644B" w14:textId="77777777" w:rsidR="00CD60D2" w:rsidRPr="00D16BB4" w:rsidRDefault="00CD60D2" w:rsidP="00CD60D2">
            <w:pPr>
              <w:pStyle w:val="ENoteTableText"/>
              <w:tabs>
                <w:tab w:val="center" w:leader="dot" w:pos="2268"/>
              </w:tabs>
            </w:pPr>
            <w:r w:rsidRPr="00D16BB4">
              <w:t>r 202.223</w:t>
            </w:r>
            <w:r w:rsidRPr="00D16BB4">
              <w:tab/>
            </w:r>
          </w:p>
        </w:tc>
        <w:tc>
          <w:tcPr>
            <w:tcW w:w="3505" w:type="pct"/>
            <w:shd w:val="clear" w:color="auto" w:fill="auto"/>
          </w:tcPr>
          <w:p w14:paraId="5AF53C54" w14:textId="77777777" w:rsidR="00CD60D2" w:rsidRPr="00D16BB4" w:rsidRDefault="00CD60D2" w:rsidP="00CD60D2">
            <w:pPr>
              <w:pStyle w:val="ENoteTableText"/>
            </w:pPr>
            <w:r w:rsidRPr="00D16BB4">
              <w:t>ad No 134, 2004</w:t>
            </w:r>
          </w:p>
        </w:tc>
      </w:tr>
      <w:tr w:rsidR="00CD60D2" w:rsidRPr="00D16BB4" w14:paraId="76799F67" w14:textId="77777777" w:rsidTr="009717D7">
        <w:trPr>
          <w:cantSplit/>
        </w:trPr>
        <w:tc>
          <w:tcPr>
            <w:tcW w:w="1495" w:type="pct"/>
            <w:shd w:val="clear" w:color="auto" w:fill="auto"/>
          </w:tcPr>
          <w:p w14:paraId="785CC35F" w14:textId="77777777" w:rsidR="00CD60D2" w:rsidRPr="00D16BB4" w:rsidRDefault="00CD60D2" w:rsidP="00CD60D2">
            <w:pPr>
              <w:pStyle w:val="ENoteTableText"/>
            </w:pPr>
          </w:p>
        </w:tc>
        <w:tc>
          <w:tcPr>
            <w:tcW w:w="3505" w:type="pct"/>
            <w:shd w:val="clear" w:color="auto" w:fill="auto"/>
          </w:tcPr>
          <w:p w14:paraId="19C00482" w14:textId="77777777" w:rsidR="00CD60D2" w:rsidRPr="00D16BB4" w:rsidRDefault="00CD60D2" w:rsidP="00CD60D2">
            <w:pPr>
              <w:pStyle w:val="ENoteTableText"/>
            </w:pPr>
            <w:r w:rsidRPr="00D16BB4">
              <w:t>am No 345, 2004; No 242, 2005</w:t>
            </w:r>
          </w:p>
        </w:tc>
      </w:tr>
      <w:tr w:rsidR="00CD60D2" w:rsidRPr="00D16BB4" w14:paraId="26E84032" w14:textId="77777777" w:rsidTr="009717D7">
        <w:trPr>
          <w:cantSplit/>
        </w:trPr>
        <w:tc>
          <w:tcPr>
            <w:tcW w:w="1495" w:type="pct"/>
            <w:shd w:val="clear" w:color="auto" w:fill="auto"/>
          </w:tcPr>
          <w:p w14:paraId="32E52AC1" w14:textId="77777777" w:rsidR="00CD60D2" w:rsidRPr="00D16BB4" w:rsidRDefault="00CD60D2" w:rsidP="00CD60D2">
            <w:pPr>
              <w:pStyle w:val="ENoteTableText"/>
              <w:tabs>
                <w:tab w:val="center" w:leader="dot" w:pos="2268"/>
              </w:tabs>
            </w:pPr>
            <w:r w:rsidRPr="00D16BB4">
              <w:t>r 202.224</w:t>
            </w:r>
            <w:r w:rsidRPr="00D16BB4">
              <w:tab/>
            </w:r>
          </w:p>
        </w:tc>
        <w:tc>
          <w:tcPr>
            <w:tcW w:w="3505" w:type="pct"/>
            <w:shd w:val="clear" w:color="auto" w:fill="auto"/>
          </w:tcPr>
          <w:p w14:paraId="1CA5FD04" w14:textId="77777777" w:rsidR="00CD60D2" w:rsidRPr="00D16BB4" w:rsidRDefault="00CD60D2" w:rsidP="00CD60D2">
            <w:pPr>
              <w:pStyle w:val="ENoteTableText"/>
            </w:pPr>
            <w:r w:rsidRPr="00D16BB4">
              <w:t>ad No 134, 2004</w:t>
            </w:r>
          </w:p>
        </w:tc>
      </w:tr>
      <w:tr w:rsidR="00CD60D2" w:rsidRPr="00D16BB4" w14:paraId="61D92507" w14:textId="77777777" w:rsidTr="009717D7">
        <w:trPr>
          <w:cantSplit/>
        </w:trPr>
        <w:tc>
          <w:tcPr>
            <w:tcW w:w="1495" w:type="pct"/>
            <w:shd w:val="clear" w:color="auto" w:fill="auto"/>
          </w:tcPr>
          <w:p w14:paraId="36F38B6A" w14:textId="77777777" w:rsidR="00CD60D2" w:rsidRPr="00D16BB4" w:rsidRDefault="00CD60D2" w:rsidP="00CD60D2">
            <w:pPr>
              <w:pStyle w:val="ENoteTableText"/>
              <w:tabs>
                <w:tab w:val="center" w:leader="dot" w:pos="2268"/>
              </w:tabs>
            </w:pPr>
            <w:r w:rsidRPr="00D16BB4">
              <w:t>r 202.225</w:t>
            </w:r>
            <w:r w:rsidRPr="00D16BB4">
              <w:tab/>
            </w:r>
          </w:p>
        </w:tc>
        <w:tc>
          <w:tcPr>
            <w:tcW w:w="3505" w:type="pct"/>
            <w:shd w:val="clear" w:color="auto" w:fill="auto"/>
          </w:tcPr>
          <w:p w14:paraId="383845C3" w14:textId="77777777" w:rsidR="00CD60D2" w:rsidRPr="00D16BB4" w:rsidRDefault="00CD60D2" w:rsidP="00CD60D2">
            <w:pPr>
              <w:pStyle w:val="ENoteTableText"/>
            </w:pPr>
            <w:r w:rsidRPr="00D16BB4">
              <w:t>ad No 134, 2004</w:t>
            </w:r>
          </w:p>
        </w:tc>
      </w:tr>
      <w:tr w:rsidR="00CD60D2" w:rsidRPr="00D16BB4" w14:paraId="2F1281A6" w14:textId="77777777" w:rsidTr="009717D7">
        <w:trPr>
          <w:cantSplit/>
        </w:trPr>
        <w:tc>
          <w:tcPr>
            <w:tcW w:w="1495" w:type="pct"/>
            <w:shd w:val="clear" w:color="auto" w:fill="auto"/>
          </w:tcPr>
          <w:p w14:paraId="626E598E" w14:textId="77777777" w:rsidR="00CD60D2" w:rsidRPr="00D16BB4" w:rsidRDefault="00CD60D2" w:rsidP="00CD60D2">
            <w:pPr>
              <w:pStyle w:val="ENoteTableText"/>
            </w:pPr>
          </w:p>
        </w:tc>
        <w:tc>
          <w:tcPr>
            <w:tcW w:w="3505" w:type="pct"/>
            <w:shd w:val="clear" w:color="auto" w:fill="auto"/>
          </w:tcPr>
          <w:p w14:paraId="3E6E7886" w14:textId="77777777" w:rsidR="00CD60D2" w:rsidRPr="00D16BB4" w:rsidRDefault="00CD60D2" w:rsidP="00CD60D2">
            <w:pPr>
              <w:pStyle w:val="ENoteTableText"/>
            </w:pPr>
            <w:r w:rsidRPr="00D16BB4">
              <w:t>am No 242, 2005</w:t>
            </w:r>
          </w:p>
        </w:tc>
      </w:tr>
      <w:tr w:rsidR="00CD60D2" w:rsidRPr="00D16BB4" w14:paraId="7FE06704" w14:textId="77777777" w:rsidTr="009717D7">
        <w:trPr>
          <w:cantSplit/>
        </w:trPr>
        <w:tc>
          <w:tcPr>
            <w:tcW w:w="1495" w:type="pct"/>
            <w:shd w:val="clear" w:color="auto" w:fill="auto"/>
          </w:tcPr>
          <w:p w14:paraId="74049664" w14:textId="54678377" w:rsidR="00CD60D2" w:rsidRPr="00D16BB4" w:rsidRDefault="00B74D4F" w:rsidP="00CD60D2">
            <w:pPr>
              <w:pStyle w:val="ENoteTableText"/>
            </w:pPr>
            <w:r w:rsidRPr="00D16BB4">
              <w:rPr>
                <w:b/>
              </w:rPr>
              <w:t>Division 2</w:t>
            </w:r>
            <w:r w:rsidR="00CD60D2" w:rsidRPr="00D16BB4">
              <w:rPr>
                <w:b/>
              </w:rPr>
              <w:t>02.BF.2</w:t>
            </w:r>
          </w:p>
        </w:tc>
        <w:tc>
          <w:tcPr>
            <w:tcW w:w="3505" w:type="pct"/>
            <w:shd w:val="clear" w:color="auto" w:fill="auto"/>
          </w:tcPr>
          <w:p w14:paraId="6F0A7967" w14:textId="77777777" w:rsidR="00CD60D2" w:rsidRPr="00D16BB4" w:rsidRDefault="00CD60D2" w:rsidP="00CD60D2">
            <w:pPr>
              <w:pStyle w:val="ENoteTableText"/>
            </w:pPr>
          </w:p>
        </w:tc>
      </w:tr>
      <w:tr w:rsidR="00CD60D2" w:rsidRPr="00D16BB4" w14:paraId="5F0BBAF4" w14:textId="77777777" w:rsidTr="009717D7">
        <w:trPr>
          <w:cantSplit/>
        </w:trPr>
        <w:tc>
          <w:tcPr>
            <w:tcW w:w="1495" w:type="pct"/>
            <w:shd w:val="clear" w:color="auto" w:fill="auto"/>
          </w:tcPr>
          <w:p w14:paraId="5EDCF55E" w14:textId="716E0F3C" w:rsidR="00CD60D2" w:rsidRPr="00D16BB4" w:rsidRDefault="00B74D4F" w:rsidP="00CD60D2">
            <w:pPr>
              <w:pStyle w:val="ENoteTableText"/>
              <w:tabs>
                <w:tab w:val="center" w:leader="dot" w:pos="2268"/>
              </w:tabs>
            </w:pPr>
            <w:r w:rsidRPr="00D16BB4">
              <w:t>Division 2</w:t>
            </w:r>
            <w:r w:rsidR="00CD60D2" w:rsidRPr="00D16BB4">
              <w:t>02.BF.2</w:t>
            </w:r>
            <w:r w:rsidR="00CD60D2" w:rsidRPr="00D16BB4">
              <w:tab/>
            </w:r>
          </w:p>
        </w:tc>
        <w:tc>
          <w:tcPr>
            <w:tcW w:w="3505" w:type="pct"/>
            <w:shd w:val="clear" w:color="auto" w:fill="auto"/>
          </w:tcPr>
          <w:p w14:paraId="5DBE0D29" w14:textId="77777777" w:rsidR="00CD60D2" w:rsidRPr="00D16BB4" w:rsidRDefault="00CD60D2" w:rsidP="00CD60D2">
            <w:pPr>
              <w:pStyle w:val="ENoteTableText"/>
            </w:pPr>
            <w:r w:rsidRPr="00D16BB4">
              <w:t>ad No 204, 2014</w:t>
            </w:r>
          </w:p>
        </w:tc>
      </w:tr>
      <w:tr w:rsidR="00CD60D2" w:rsidRPr="00D16BB4" w14:paraId="26B82AFE" w14:textId="77777777" w:rsidTr="009717D7">
        <w:trPr>
          <w:cantSplit/>
        </w:trPr>
        <w:tc>
          <w:tcPr>
            <w:tcW w:w="1495" w:type="pct"/>
            <w:shd w:val="clear" w:color="auto" w:fill="auto"/>
          </w:tcPr>
          <w:p w14:paraId="60101368" w14:textId="77777777" w:rsidR="00CD60D2" w:rsidRPr="00D16BB4" w:rsidRDefault="00CD60D2" w:rsidP="00CD60D2">
            <w:pPr>
              <w:pStyle w:val="ENoteTableText"/>
              <w:tabs>
                <w:tab w:val="center" w:leader="dot" w:pos="2268"/>
              </w:tabs>
            </w:pPr>
            <w:r w:rsidRPr="00D16BB4">
              <w:t>r 202.226</w:t>
            </w:r>
            <w:r w:rsidRPr="00D16BB4">
              <w:tab/>
            </w:r>
          </w:p>
        </w:tc>
        <w:tc>
          <w:tcPr>
            <w:tcW w:w="3505" w:type="pct"/>
            <w:shd w:val="clear" w:color="auto" w:fill="auto"/>
          </w:tcPr>
          <w:p w14:paraId="63C564C8" w14:textId="77777777" w:rsidR="00CD60D2" w:rsidRPr="00D16BB4" w:rsidRDefault="00CD60D2" w:rsidP="00CD60D2">
            <w:pPr>
              <w:pStyle w:val="ENoteTableText"/>
            </w:pPr>
            <w:r w:rsidRPr="00D16BB4">
              <w:t>ad No 134, 2004</w:t>
            </w:r>
          </w:p>
        </w:tc>
      </w:tr>
      <w:tr w:rsidR="00CD60D2" w:rsidRPr="00D16BB4" w14:paraId="6A69003F" w14:textId="77777777" w:rsidTr="009717D7">
        <w:trPr>
          <w:cantSplit/>
        </w:trPr>
        <w:tc>
          <w:tcPr>
            <w:tcW w:w="1495" w:type="pct"/>
            <w:shd w:val="clear" w:color="auto" w:fill="auto"/>
          </w:tcPr>
          <w:p w14:paraId="0256200E" w14:textId="77777777" w:rsidR="00CD60D2" w:rsidRPr="00D16BB4" w:rsidRDefault="00CD60D2" w:rsidP="00CD60D2">
            <w:pPr>
              <w:pStyle w:val="ENoteTableText"/>
            </w:pPr>
          </w:p>
        </w:tc>
        <w:tc>
          <w:tcPr>
            <w:tcW w:w="3505" w:type="pct"/>
            <w:shd w:val="clear" w:color="auto" w:fill="auto"/>
          </w:tcPr>
          <w:p w14:paraId="3D185B07" w14:textId="77777777" w:rsidR="00CD60D2" w:rsidRPr="00D16BB4" w:rsidRDefault="00CD60D2" w:rsidP="00CD60D2">
            <w:pPr>
              <w:pStyle w:val="ENoteTableText"/>
            </w:pPr>
            <w:r w:rsidRPr="00D16BB4">
              <w:t>rep No 242, 2005</w:t>
            </w:r>
          </w:p>
        </w:tc>
      </w:tr>
      <w:tr w:rsidR="00CD60D2" w:rsidRPr="00D16BB4" w14:paraId="5E5F0059" w14:textId="77777777" w:rsidTr="009717D7">
        <w:trPr>
          <w:cantSplit/>
        </w:trPr>
        <w:tc>
          <w:tcPr>
            <w:tcW w:w="1495" w:type="pct"/>
            <w:shd w:val="clear" w:color="auto" w:fill="auto"/>
          </w:tcPr>
          <w:p w14:paraId="593B6686" w14:textId="77777777" w:rsidR="00CD60D2" w:rsidRPr="00D16BB4" w:rsidRDefault="00CD60D2" w:rsidP="00CD60D2">
            <w:pPr>
              <w:pStyle w:val="ENoteTableText"/>
            </w:pPr>
          </w:p>
        </w:tc>
        <w:tc>
          <w:tcPr>
            <w:tcW w:w="3505" w:type="pct"/>
            <w:shd w:val="clear" w:color="auto" w:fill="auto"/>
          </w:tcPr>
          <w:p w14:paraId="56D90343" w14:textId="77777777" w:rsidR="00CD60D2" w:rsidRPr="00D16BB4" w:rsidRDefault="00CD60D2" w:rsidP="00CD60D2">
            <w:pPr>
              <w:pStyle w:val="ENoteTableText"/>
            </w:pPr>
            <w:r w:rsidRPr="00D16BB4">
              <w:t>ad No 204, 2014</w:t>
            </w:r>
          </w:p>
        </w:tc>
      </w:tr>
      <w:tr w:rsidR="00CD60D2" w:rsidRPr="00D16BB4" w14:paraId="74BFB17D" w14:textId="77777777" w:rsidTr="009717D7">
        <w:trPr>
          <w:cantSplit/>
        </w:trPr>
        <w:tc>
          <w:tcPr>
            <w:tcW w:w="1495" w:type="pct"/>
            <w:shd w:val="clear" w:color="auto" w:fill="auto"/>
          </w:tcPr>
          <w:p w14:paraId="7D9D3C75" w14:textId="77777777" w:rsidR="00CD60D2" w:rsidRPr="00D16BB4" w:rsidRDefault="00CD60D2" w:rsidP="00CD60D2">
            <w:pPr>
              <w:pStyle w:val="ENoteTableText"/>
              <w:tabs>
                <w:tab w:val="center" w:leader="dot" w:pos="2268"/>
              </w:tabs>
            </w:pPr>
            <w:r w:rsidRPr="00D16BB4">
              <w:t>r 202.227</w:t>
            </w:r>
            <w:r w:rsidRPr="00D16BB4">
              <w:tab/>
            </w:r>
          </w:p>
        </w:tc>
        <w:tc>
          <w:tcPr>
            <w:tcW w:w="3505" w:type="pct"/>
            <w:shd w:val="clear" w:color="auto" w:fill="auto"/>
          </w:tcPr>
          <w:p w14:paraId="14254473" w14:textId="77777777" w:rsidR="00CD60D2" w:rsidRPr="00D16BB4" w:rsidRDefault="00CD60D2" w:rsidP="00CD60D2">
            <w:pPr>
              <w:pStyle w:val="ENoteTableText"/>
            </w:pPr>
            <w:r w:rsidRPr="00D16BB4">
              <w:t>ad No 204, 2014</w:t>
            </w:r>
          </w:p>
        </w:tc>
      </w:tr>
      <w:tr w:rsidR="00CD60D2" w:rsidRPr="00D16BB4" w14:paraId="62ACBA78" w14:textId="77777777" w:rsidTr="009717D7">
        <w:trPr>
          <w:cantSplit/>
        </w:trPr>
        <w:tc>
          <w:tcPr>
            <w:tcW w:w="1495" w:type="pct"/>
            <w:shd w:val="clear" w:color="auto" w:fill="auto"/>
          </w:tcPr>
          <w:p w14:paraId="7908EDB6" w14:textId="77777777" w:rsidR="00CD60D2" w:rsidRPr="00D16BB4" w:rsidRDefault="00CD60D2" w:rsidP="00CD60D2">
            <w:pPr>
              <w:pStyle w:val="ENoteTableText"/>
              <w:tabs>
                <w:tab w:val="center" w:leader="dot" w:pos="2268"/>
              </w:tabs>
            </w:pPr>
            <w:r w:rsidRPr="00D16BB4">
              <w:t>r 202.228</w:t>
            </w:r>
            <w:r w:rsidRPr="00D16BB4">
              <w:tab/>
            </w:r>
          </w:p>
        </w:tc>
        <w:tc>
          <w:tcPr>
            <w:tcW w:w="3505" w:type="pct"/>
            <w:shd w:val="clear" w:color="auto" w:fill="auto"/>
          </w:tcPr>
          <w:p w14:paraId="66944F22" w14:textId="77777777" w:rsidR="00CD60D2" w:rsidRPr="00D16BB4" w:rsidRDefault="00CD60D2" w:rsidP="00CD60D2">
            <w:pPr>
              <w:pStyle w:val="ENoteTableText"/>
            </w:pPr>
            <w:r w:rsidRPr="00D16BB4">
              <w:t>ad No 204, 2014</w:t>
            </w:r>
          </w:p>
        </w:tc>
      </w:tr>
      <w:tr w:rsidR="00CD60D2" w:rsidRPr="00D16BB4" w14:paraId="7E6125E5" w14:textId="77777777" w:rsidTr="009717D7">
        <w:trPr>
          <w:cantSplit/>
        </w:trPr>
        <w:tc>
          <w:tcPr>
            <w:tcW w:w="1495" w:type="pct"/>
            <w:shd w:val="clear" w:color="auto" w:fill="auto"/>
          </w:tcPr>
          <w:p w14:paraId="56CCCF7F" w14:textId="7A4D0E83" w:rsidR="00CD60D2" w:rsidRPr="00D16BB4" w:rsidRDefault="00B74D4F" w:rsidP="00CD60D2">
            <w:pPr>
              <w:pStyle w:val="ENoteTableText"/>
              <w:tabs>
                <w:tab w:val="center" w:leader="dot" w:pos="2268"/>
              </w:tabs>
            </w:pPr>
            <w:r w:rsidRPr="00D16BB4">
              <w:t>Division 2</w:t>
            </w:r>
            <w:r w:rsidR="00CD60D2" w:rsidRPr="00D16BB4">
              <w:t>02.BF.3</w:t>
            </w:r>
            <w:r w:rsidR="00CD60D2" w:rsidRPr="00D16BB4">
              <w:tab/>
            </w:r>
          </w:p>
        </w:tc>
        <w:tc>
          <w:tcPr>
            <w:tcW w:w="3505" w:type="pct"/>
            <w:shd w:val="clear" w:color="auto" w:fill="auto"/>
          </w:tcPr>
          <w:p w14:paraId="0A4118CD" w14:textId="77777777" w:rsidR="00CD60D2" w:rsidRPr="00D16BB4" w:rsidRDefault="00CD60D2" w:rsidP="00CD60D2">
            <w:pPr>
              <w:pStyle w:val="ENoteTableText"/>
            </w:pPr>
            <w:r w:rsidRPr="00D16BB4">
              <w:t>ad F2019L01027</w:t>
            </w:r>
          </w:p>
        </w:tc>
      </w:tr>
      <w:tr w:rsidR="00D7084D" w:rsidRPr="00D16BB4" w14:paraId="5DD440AD" w14:textId="77777777" w:rsidTr="009717D7">
        <w:trPr>
          <w:cantSplit/>
        </w:trPr>
        <w:tc>
          <w:tcPr>
            <w:tcW w:w="1495" w:type="pct"/>
            <w:shd w:val="clear" w:color="auto" w:fill="auto"/>
          </w:tcPr>
          <w:p w14:paraId="28A6AFDE" w14:textId="77777777" w:rsidR="00D7084D" w:rsidRPr="00D16BB4" w:rsidRDefault="00D7084D" w:rsidP="00CD60D2">
            <w:pPr>
              <w:pStyle w:val="ENoteTableText"/>
              <w:tabs>
                <w:tab w:val="center" w:leader="dot" w:pos="2268"/>
              </w:tabs>
            </w:pPr>
          </w:p>
        </w:tc>
        <w:tc>
          <w:tcPr>
            <w:tcW w:w="3505" w:type="pct"/>
            <w:shd w:val="clear" w:color="auto" w:fill="auto"/>
          </w:tcPr>
          <w:p w14:paraId="1DB5ADAB" w14:textId="2760560D" w:rsidR="00D7084D" w:rsidRPr="00D16BB4" w:rsidRDefault="00D7084D" w:rsidP="00CD60D2">
            <w:pPr>
              <w:pStyle w:val="ENoteTableText"/>
            </w:pPr>
            <w:r w:rsidRPr="00D16BB4">
              <w:t xml:space="preserve">rep </w:t>
            </w:r>
            <w:r w:rsidRPr="00D16BB4">
              <w:rPr>
                <w:noProof/>
              </w:rPr>
              <w:t>F2023L00606</w:t>
            </w:r>
          </w:p>
        </w:tc>
      </w:tr>
      <w:tr w:rsidR="00CD60D2" w:rsidRPr="00D16BB4" w14:paraId="0D31ECB2" w14:textId="77777777" w:rsidTr="009717D7">
        <w:trPr>
          <w:cantSplit/>
        </w:trPr>
        <w:tc>
          <w:tcPr>
            <w:tcW w:w="1495" w:type="pct"/>
            <w:shd w:val="clear" w:color="auto" w:fill="auto"/>
          </w:tcPr>
          <w:p w14:paraId="6FF7AF96" w14:textId="77777777" w:rsidR="00CD60D2" w:rsidRPr="00D16BB4" w:rsidRDefault="00CD60D2" w:rsidP="00CD60D2">
            <w:pPr>
              <w:pStyle w:val="ENoteTableText"/>
              <w:tabs>
                <w:tab w:val="center" w:leader="dot" w:pos="2268"/>
              </w:tabs>
            </w:pPr>
            <w:r w:rsidRPr="00D16BB4">
              <w:t>r 202.229</w:t>
            </w:r>
            <w:r w:rsidRPr="00D16BB4">
              <w:tab/>
            </w:r>
          </w:p>
        </w:tc>
        <w:tc>
          <w:tcPr>
            <w:tcW w:w="3505" w:type="pct"/>
            <w:shd w:val="clear" w:color="auto" w:fill="auto"/>
          </w:tcPr>
          <w:p w14:paraId="0C17EED4" w14:textId="77777777" w:rsidR="00CD60D2" w:rsidRPr="00D16BB4" w:rsidRDefault="00CD60D2" w:rsidP="00CD60D2">
            <w:pPr>
              <w:pStyle w:val="ENoteTableText"/>
            </w:pPr>
            <w:r w:rsidRPr="00D16BB4">
              <w:t>ad F2019L01027</w:t>
            </w:r>
          </w:p>
        </w:tc>
      </w:tr>
      <w:tr w:rsidR="00CD60D2" w:rsidRPr="00D16BB4" w14:paraId="452BCF32" w14:textId="77777777" w:rsidTr="009717D7">
        <w:trPr>
          <w:cantSplit/>
        </w:trPr>
        <w:tc>
          <w:tcPr>
            <w:tcW w:w="1495" w:type="pct"/>
            <w:shd w:val="clear" w:color="auto" w:fill="auto"/>
          </w:tcPr>
          <w:p w14:paraId="4F522C8C" w14:textId="77777777" w:rsidR="00CD60D2" w:rsidRPr="00D16BB4" w:rsidRDefault="00CD60D2" w:rsidP="00CD60D2">
            <w:pPr>
              <w:pStyle w:val="ENoteTableText"/>
              <w:tabs>
                <w:tab w:val="center" w:leader="dot" w:pos="2268"/>
              </w:tabs>
            </w:pPr>
          </w:p>
        </w:tc>
        <w:tc>
          <w:tcPr>
            <w:tcW w:w="3505" w:type="pct"/>
            <w:shd w:val="clear" w:color="auto" w:fill="auto"/>
          </w:tcPr>
          <w:p w14:paraId="1E83E66E" w14:textId="68F57FC9" w:rsidR="00CD60D2" w:rsidRPr="00D16BB4" w:rsidRDefault="00CD60D2" w:rsidP="00CD60D2">
            <w:pPr>
              <w:pStyle w:val="ENoteTableText"/>
            </w:pPr>
            <w:r w:rsidRPr="00D16BB4">
              <w:t>am F2019L01364</w:t>
            </w:r>
            <w:r w:rsidR="00CA41D9" w:rsidRPr="00D16BB4">
              <w:t xml:space="preserve">; </w:t>
            </w:r>
            <w:r w:rsidR="00CA41D9" w:rsidRPr="00D16BB4">
              <w:rPr>
                <w:noProof/>
              </w:rPr>
              <w:t>F2022L00157</w:t>
            </w:r>
            <w:r w:rsidR="00786D45" w:rsidRPr="00D16BB4">
              <w:rPr>
                <w:noProof/>
              </w:rPr>
              <w:t>; F2022L00499</w:t>
            </w:r>
          </w:p>
        </w:tc>
      </w:tr>
      <w:tr w:rsidR="00D7084D" w:rsidRPr="00D16BB4" w14:paraId="706553BA" w14:textId="77777777" w:rsidTr="009717D7">
        <w:trPr>
          <w:cantSplit/>
        </w:trPr>
        <w:tc>
          <w:tcPr>
            <w:tcW w:w="1495" w:type="pct"/>
            <w:shd w:val="clear" w:color="auto" w:fill="auto"/>
          </w:tcPr>
          <w:p w14:paraId="48705D96" w14:textId="77777777" w:rsidR="00D7084D" w:rsidRPr="00D16BB4" w:rsidRDefault="00D7084D" w:rsidP="00CD60D2">
            <w:pPr>
              <w:pStyle w:val="ENoteTableText"/>
              <w:tabs>
                <w:tab w:val="center" w:leader="dot" w:pos="2268"/>
              </w:tabs>
            </w:pPr>
          </w:p>
        </w:tc>
        <w:tc>
          <w:tcPr>
            <w:tcW w:w="3505" w:type="pct"/>
            <w:shd w:val="clear" w:color="auto" w:fill="auto"/>
          </w:tcPr>
          <w:p w14:paraId="19C33217" w14:textId="0596DDE4" w:rsidR="00D7084D" w:rsidRPr="00D16BB4" w:rsidRDefault="00D7084D" w:rsidP="00CD60D2">
            <w:pPr>
              <w:pStyle w:val="ENoteTableText"/>
            </w:pPr>
            <w:r w:rsidRPr="00D16BB4">
              <w:t xml:space="preserve">rep </w:t>
            </w:r>
            <w:r w:rsidRPr="00D16BB4">
              <w:rPr>
                <w:noProof/>
              </w:rPr>
              <w:t>F2023L00606</w:t>
            </w:r>
          </w:p>
        </w:tc>
      </w:tr>
      <w:tr w:rsidR="00CD60D2" w:rsidRPr="00D16BB4" w14:paraId="4CFDAED8" w14:textId="77777777" w:rsidTr="009717D7">
        <w:trPr>
          <w:cantSplit/>
        </w:trPr>
        <w:tc>
          <w:tcPr>
            <w:tcW w:w="1495" w:type="pct"/>
            <w:shd w:val="clear" w:color="auto" w:fill="auto"/>
          </w:tcPr>
          <w:p w14:paraId="3CB884B6" w14:textId="77777777" w:rsidR="00CD60D2" w:rsidRPr="00D16BB4" w:rsidRDefault="00CD60D2" w:rsidP="00CD60D2">
            <w:pPr>
              <w:pStyle w:val="ENoteTableText"/>
              <w:tabs>
                <w:tab w:val="center" w:leader="dot" w:pos="2268"/>
              </w:tabs>
            </w:pPr>
            <w:r w:rsidRPr="00D16BB4">
              <w:t>r 202.230</w:t>
            </w:r>
            <w:r w:rsidRPr="00D16BB4">
              <w:tab/>
            </w:r>
          </w:p>
        </w:tc>
        <w:tc>
          <w:tcPr>
            <w:tcW w:w="3505" w:type="pct"/>
            <w:shd w:val="clear" w:color="auto" w:fill="auto"/>
          </w:tcPr>
          <w:p w14:paraId="0DC801E7" w14:textId="77777777" w:rsidR="00CD60D2" w:rsidRPr="00D16BB4" w:rsidRDefault="00CD60D2" w:rsidP="00CD60D2">
            <w:pPr>
              <w:pStyle w:val="ENoteTableText"/>
            </w:pPr>
            <w:r w:rsidRPr="00D16BB4">
              <w:t>ad F2019L01027</w:t>
            </w:r>
          </w:p>
        </w:tc>
      </w:tr>
      <w:tr w:rsidR="00CD60D2" w:rsidRPr="00D16BB4" w14:paraId="14696CCB" w14:textId="77777777" w:rsidTr="009717D7">
        <w:trPr>
          <w:cantSplit/>
        </w:trPr>
        <w:tc>
          <w:tcPr>
            <w:tcW w:w="1495" w:type="pct"/>
            <w:shd w:val="clear" w:color="auto" w:fill="auto"/>
          </w:tcPr>
          <w:p w14:paraId="3B296997" w14:textId="77777777" w:rsidR="00CD60D2" w:rsidRPr="00D16BB4" w:rsidRDefault="00CD60D2" w:rsidP="00CD60D2">
            <w:pPr>
              <w:pStyle w:val="ENoteTableText"/>
              <w:tabs>
                <w:tab w:val="center" w:leader="dot" w:pos="2268"/>
              </w:tabs>
            </w:pPr>
          </w:p>
        </w:tc>
        <w:tc>
          <w:tcPr>
            <w:tcW w:w="3505" w:type="pct"/>
            <w:shd w:val="clear" w:color="auto" w:fill="auto"/>
          </w:tcPr>
          <w:p w14:paraId="3EC48685" w14:textId="0813CBA5" w:rsidR="00CD60D2" w:rsidRPr="00D16BB4" w:rsidRDefault="00CD60D2" w:rsidP="00CD60D2">
            <w:pPr>
              <w:pStyle w:val="ENoteTableText"/>
            </w:pPr>
            <w:r w:rsidRPr="00D16BB4">
              <w:t>am F2019L01364</w:t>
            </w:r>
          </w:p>
        </w:tc>
      </w:tr>
      <w:tr w:rsidR="005C02A2" w:rsidRPr="00D16BB4" w14:paraId="40AD4DAB" w14:textId="77777777" w:rsidTr="009717D7">
        <w:trPr>
          <w:cantSplit/>
        </w:trPr>
        <w:tc>
          <w:tcPr>
            <w:tcW w:w="1495" w:type="pct"/>
            <w:shd w:val="clear" w:color="auto" w:fill="auto"/>
          </w:tcPr>
          <w:p w14:paraId="7EF76D09" w14:textId="77777777" w:rsidR="005C02A2" w:rsidRPr="00D16BB4" w:rsidRDefault="005C02A2" w:rsidP="00CD60D2">
            <w:pPr>
              <w:pStyle w:val="ENoteTableText"/>
              <w:tabs>
                <w:tab w:val="center" w:leader="dot" w:pos="2268"/>
              </w:tabs>
            </w:pPr>
          </w:p>
        </w:tc>
        <w:tc>
          <w:tcPr>
            <w:tcW w:w="3505" w:type="pct"/>
            <w:shd w:val="clear" w:color="auto" w:fill="auto"/>
          </w:tcPr>
          <w:p w14:paraId="751EFBC3" w14:textId="14DAE02A" w:rsidR="005C02A2" w:rsidRPr="00D16BB4" w:rsidRDefault="005C02A2" w:rsidP="00CD60D2">
            <w:pPr>
              <w:pStyle w:val="ENoteTableText"/>
            </w:pPr>
            <w:r w:rsidRPr="00D16BB4">
              <w:t xml:space="preserve">rep </w:t>
            </w:r>
            <w:r w:rsidRPr="00D16BB4">
              <w:rPr>
                <w:noProof/>
              </w:rPr>
              <w:t>F2022L00157</w:t>
            </w:r>
          </w:p>
        </w:tc>
      </w:tr>
      <w:tr w:rsidR="00CD60D2" w:rsidRPr="00D16BB4" w14:paraId="4740A109" w14:textId="77777777" w:rsidTr="009717D7">
        <w:trPr>
          <w:cantSplit/>
        </w:trPr>
        <w:tc>
          <w:tcPr>
            <w:tcW w:w="1495" w:type="pct"/>
            <w:shd w:val="clear" w:color="auto" w:fill="auto"/>
          </w:tcPr>
          <w:p w14:paraId="2B7F5E5F" w14:textId="77777777" w:rsidR="00CD60D2" w:rsidRPr="00D16BB4" w:rsidRDefault="00CD60D2" w:rsidP="00CD60D2">
            <w:pPr>
              <w:pStyle w:val="ENoteTableText"/>
              <w:tabs>
                <w:tab w:val="center" w:leader="dot" w:pos="2268"/>
              </w:tabs>
            </w:pPr>
            <w:r w:rsidRPr="00D16BB4">
              <w:t>r 202.231</w:t>
            </w:r>
            <w:r w:rsidRPr="00D16BB4">
              <w:tab/>
            </w:r>
          </w:p>
        </w:tc>
        <w:tc>
          <w:tcPr>
            <w:tcW w:w="3505" w:type="pct"/>
            <w:shd w:val="clear" w:color="auto" w:fill="auto"/>
          </w:tcPr>
          <w:p w14:paraId="505425F2" w14:textId="77777777" w:rsidR="00CD60D2" w:rsidRPr="00D16BB4" w:rsidRDefault="00CD60D2" w:rsidP="00CD60D2">
            <w:pPr>
              <w:pStyle w:val="ENoteTableText"/>
            </w:pPr>
            <w:r w:rsidRPr="00D16BB4">
              <w:t>ad F2019L01027</w:t>
            </w:r>
          </w:p>
        </w:tc>
      </w:tr>
      <w:tr w:rsidR="00CD60D2" w:rsidRPr="00D16BB4" w14:paraId="03C63ED9" w14:textId="77777777" w:rsidTr="009717D7">
        <w:trPr>
          <w:cantSplit/>
        </w:trPr>
        <w:tc>
          <w:tcPr>
            <w:tcW w:w="1495" w:type="pct"/>
            <w:shd w:val="clear" w:color="auto" w:fill="auto"/>
          </w:tcPr>
          <w:p w14:paraId="156EB43C" w14:textId="77777777" w:rsidR="00CD60D2" w:rsidRPr="00D16BB4" w:rsidRDefault="00CD60D2" w:rsidP="00CD60D2">
            <w:pPr>
              <w:pStyle w:val="ENoteTableText"/>
              <w:tabs>
                <w:tab w:val="center" w:leader="dot" w:pos="2268"/>
              </w:tabs>
            </w:pPr>
          </w:p>
        </w:tc>
        <w:tc>
          <w:tcPr>
            <w:tcW w:w="3505" w:type="pct"/>
            <w:shd w:val="clear" w:color="auto" w:fill="auto"/>
          </w:tcPr>
          <w:p w14:paraId="53050CBB" w14:textId="6831C926" w:rsidR="00CD60D2" w:rsidRPr="00D16BB4" w:rsidRDefault="00CD60D2" w:rsidP="00CD60D2">
            <w:pPr>
              <w:pStyle w:val="ENoteTableText"/>
            </w:pPr>
            <w:r w:rsidRPr="00D16BB4">
              <w:t>am F2019L01364</w:t>
            </w:r>
            <w:r w:rsidR="00CA41D9" w:rsidRPr="00D16BB4">
              <w:t xml:space="preserve">; </w:t>
            </w:r>
            <w:r w:rsidR="00CA41D9" w:rsidRPr="00D16BB4">
              <w:rPr>
                <w:noProof/>
              </w:rPr>
              <w:t>F2022L00157</w:t>
            </w:r>
            <w:r w:rsidR="00786D45" w:rsidRPr="00D16BB4">
              <w:rPr>
                <w:noProof/>
              </w:rPr>
              <w:t>; F2022L00499</w:t>
            </w:r>
          </w:p>
        </w:tc>
      </w:tr>
      <w:tr w:rsidR="00D7084D" w:rsidRPr="00D16BB4" w14:paraId="728A9FF4" w14:textId="77777777" w:rsidTr="009717D7">
        <w:trPr>
          <w:cantSplit/>
        </w:trPr>
        <w:tc>
          <w:tcPr>
            <w:tcW w:w="1495" w:type="pct"/>
            <w:shd w:val="clear" w:color="auto" w:fill="auto"/>
          </w:tcPr>
          <w:p w14:paraId="7D82B638" w14:textId="77777777" w:rsidR="00D7084D" w:rsidRPr="00D16BB4" w:rsidRDefault="00D7084D" w:rsidP="00CD60D2">
            <w:pPr>
              <w:pStyle w:val="ENoteTableText"/>
              <w:tabs>
                <w:tab w:val="center" w:leader="dot" w:pos="2268"/>
              </w:tabs>
            </w:pPr>
          </w:p>
        </w:tc>
        <w:tc>
          <w:tcPr>
            <w:tcW w:w="3505" w:type="pct"/>
            <w:shd w:val="clear" w:color="auto" w:fill="auto"/>
          </w:tcPr>
          <w:p w14:paraId="1A9573DD" w14:textId="5B8502AD" w:rsidR="00D7084D" w:rsidRPr="00D16BB4" w:rsidRDefault="00D7084D" w:rsidP="00CD60D2">
            <w:pPr>
              <w:pStyle w:val="ENoteTableText"/>
            </w:pPr>
            <w:r w:rsidRPr="00D16BB4">
              <w:t xml:space="preserve">rep </w:t>
            </w:r>
            <w:r w:rsidRPr="00D16BB4">
              <w:rPr>
                <w:noProof/>
              </w:rPr>
              <w:t>F2023L00606</w:t>
            </w:r>
          </w:p>
        </w:tc>
      </w:tr>
      <w:tr w:rsidR="00CD60D2" w:rsidRPr="00D16BB4" w14:paraId="5B29EEC8" w14:textId="77777777" w:rsidTr="009717D7">
        <w:trPr>
          <w:cantSplit/>
        </w:trPr>
        <w:tc>
          <w:tcPr>
            <w:tcW w:w="1495" w:type="pct"/>
            <w:shd w:val="clear" w:color="auto" w:fill="auto"/>
          </w:tcPr>
          <w:p w14:paraId="6765C74C" w14:textId="77777777" w:rsidR="00CD60D2" w:rsidRPr="00D16BB4" w:rsidRDefault="00CD60D2" w:rsidP="00CD60D2">
            <w:pPr>
              <w:pStyle w:val="ENoteTableText"/>
              <w:tabs>
                <w:tab w:val="center" w:leader="dot" w:pos="2268"/>
              </w:tabs>
            </w:pPr>
            <w:r w:rsidRPr="00D16BB4">
              <w:t>r 202.232</w:t>
            </w:r>
            <w:r w:rsidRPr="00D16BB4">
              <w:tab/>
            </w:r>
          </w:p>
        </w:tc>
        <w:tc>
          <w:tcPr>
            <w:tcW w:w="3505" w:type="pct"/>
            <w:shd w:val="clear" w:color="auto" w:fill="auto"/>
          </w:tcPr>
          <w:p w14:paraId="469B9EDA" w14:textId="77777777" w:rsidR="00CD60D2" w:rsidRPr="00D16BB4" w:rsidRDefault="00CD60D2" w:rsidP="00CD60D2">
            <w:pPr>
              <w:pStyle w:val="ENoteTableText"/>
            </w:pPr>
            <w:r w:rsidRPr="00D16BB4">
              <w:t>ad F2019L01027</w:t>
            </w:r>
          </w:p>
        </w:tc>
      </w:tr>
      <w:tr w:rsidR="00CD60D2" w:rsidRPr="00D16BB4" w14:paraId="26F084FE" w14:textId="77777777" w:rsidTr="009717D7">
        <w:trPr>
          <w:cantSplit/>
        </w:trPr>
        <w:tc>
          <w:tcPr>
            <w:tcW w:w="1495" w:type="pct"/>
            <w:shd w:val="clear" w:color="auto" w:fill="auto"/>
          </w:tcPr>
          <w:p w14:paraId="72BA4379" w14:textId="77777777" w:rsidR="00CD60D2" w:rsidRPr="00D16BB4" w:rsidRDefault="00CD60D2" w:rsidP="00CD60D2">
            <w:pPr>
              <w:pStyle w:val="ENoteTableText"/>
              <w:tabs>
                <w:tab w:val="center" w:leader="dot" w:pos="2268"/>
              </w:tabs>
            </w:pPr>
          </w:p>
        </w:tc>
        <w:tc>
          <w:tcPr>
            <w:tcW w:w="3505" w:type="pct"/>
            <w:shd w:val="clear" w:color="auto" w:fill="auto"/>
          </w:tcPr>
          <w:p w14:paraId="6EBB6A79" w14:textId="77777777" w:rsidR="00CD60D2" w:rsidRPr="00D16BB4" w:rsidRDefault="00CD60D2" w:rsidP="00CD60D2">
            <w:pPr>
              <w:pStyle w:val="ENoteTableText"/>
            </w:pPr>
            <w:r w:rsidRPr="00D16BB4">
              <w:t>rs F2019L01364</w:t>
            </w:r>
          </w:p>
        </w:tc>
      </w:tr>
      <w:tr w:rsidR="00CA41D9" w:rsidRPr="00D16BB4" w14:paraId="55FBBEEF" w14:textId="77777777" w:rsidTr="009717D7">
        <w:trPr>
          <w:cantSplit/>
        </w:trPr>
        <w:tc>
          <w:tcPr>
            <w:tcW w:w="1495" w:type="pct"/>
            <w:shd w:val="clear" w:color="auto" w:fill="auto"/>
          </w:tcPr>
          <w:p w14:paraId="27A2E365" w14:textId="77777777" w:rsidR="00CA41D9" w:rsidRPr="00D16BB4" w:rsidRDefault="00CA41D9" w:rsidP="00CD60D2">
            <w:pPr>
              <w:pStyle w:val="ENoteTableText"/>
              <w:tabs>
                <w:tab w:val="center" w:leader="dot" w:pos="2268"/>
              </w:tabs>
            </w:pPr>
          </w:p>
        </w:tc>
        <w:tc>
          <w:tcPr>
            <w:tcW w:w="3505" w:type="pct"/>
            <w:shd w:val="clear" w:color="auto" w:fill="auto"/>
          </w:tcPr>
          <w:p w14:paraId="2EFA5E2D" w14:textId="2904CCD3" w:rsidR="00CA41D9" w:rsidRPr="00D16BB4" w:rsidRDefault="00CA41D9" w:rsidP="00CD60D2">
            <w:pPr>
              <w:pStyle w:val="ENoteTableText"/>
            </w:pPr>
            <w:r w:rsidRPr="00D16BB4">
              <w:t xml:space="preserve">am </w:t>
            </w:r>
            <w:r w:rsidRPr="00D16BB4">
              <w:rPr>
                <w:noProof/>
              </w:rPr>
              <w:t>F2022L00157</w:t>
            </w:r>
            <w:r w:rsidR="00F81B3C" w:rsidRPr="00D16BB4">
              <w:rPr>
                <w:noProof/>
              </w:rPr>
              <w:t>; F2022L00499</w:t>
            </w:r>
          </w:p>
        </w:tc>
      </w:tr>
      <w:tr w:rsidR="00D7084D" w:rsidRPr="00D16BB4" w14:paraId="3AB5351D" w14:textId="77777777" w:rsidTr="009717D7">
        <w:trPr>
          <w:cantSplit/>
        </w:trPr>
        <w:tc>
          <w:tcPr>
            <w:tcW w:w="1495" w:type="pct"/>
            <w:shd w:val="clear" w:color="auto" w:fill="auto"/>
          </w:tcPr>
          <w:p w14:paraId="405C87D7" w14:textId="77777777" w:rsidR="00D7084D" w:rsidRPr="00D16BB4" w:rsidRDefault="00D7084D" w:rsidP="00CD60D2">
            <w:pPr>
              <w:pStyle w:val="ENoteTableText"/>
              <w:tabs>
                <w:tab w:val="center" w:leader="dot" w:pos="2268"/>
              </w:tabs>
            </w:pPr>
          </w:p>
        </w:tc>
        <w:tc>
          <w:tcPr>
            <w:tcW w:w="3505" w:type="pct"/>
            <w:shd w:val="clear" w:color="auto" w:fill="auto"/>
          </w:tcPr>
          <w:p w14:paraId="38D411A2" w14:textId="5083DB26" w:rsidR="00D7084D" w:rsidRPr="00D16BB4" w:rsidRDefault="00D7084D" w:rsidP="00CD60D2">
            <w:pPr>
              <w:pStyle w:val="ENoteTableText"/>
            </w:pPr>
            <w:r w:rsidRPr="00D16BB4">
              <w:t xml:space="preserve">rep </w:t>
            </w:r>
            <w:r w:rsidRPr="00D16BB4">
              <w:rPr>
                <w:noProof/>
              </w:rPr>
              <w:t>F2023L00606</w:t>
            </w:r>
          </w:p>
        </w:tc>
      </w:tr>
      <w:tr w:rsidR="00CD60D2" w:rsidRPr="00D16BB4" w14:paraId="652F8DF0" w14:textId="77777777" w:rsidTr="009717D7">
        <w:trPr>
          <w:cantSplit/>
        </w:trPr>
        <w:tc>
          <w:tcPr>
            <w:tcW w:w="1495" w:type="pct"/>
            <w:shd w:val="clear" w:color="auto" w:fill="auto"/>
          </w:tcPr>
          <w:p w14:paraId="742AC070" w14:textId="4335B457" w:rsidR="00CD60D2" w:rsidRPr="00D16BB4" w:rsidRDefault="00B74D4F" w:rsidP="00CD60D2">
            <w:pPr>
              <w:pStyle w:val="ENoteTableText"/>
              <w:tabs>
                <w:tab w:val="center" w:leader="dot" w:pos="2268"/>
              </w:tabs>
            </w:pPr>
            <w:r w:rsidRPr="00D16BB4">
              <w:t>Subpart 2</w:t>
            </w:r>
            <w:r w:rsidR="00CD60D2" w:rsidRPr="00D16BB4">
              <w:t>02.CA</w:t>
            </w:r>
            <w:r w:rsidR="00CD60D2" w:rsidRPr="00D16BB4">
              <w:tab/>
            </w:r>
          </w:p>
        </w:tc>
        <w:tc>
          <w:tcPr>
            <w:tcW w:w="3505" w:type="pct"/>
            <w:shd w:val="clear" w:color="auto" w:fill="auto"/>
          </w:tcPr>
          <w:p w14:paraId="2725836C" w14:textId="77777777" w:rsidR="00CD60D2" w:rsidRPr="00D16BB4" w:rsidRDefault="00CD60D2" w:rsidP="00CD60D2">
            <w:pPr>
              <w:pStyle w:val="ENoteTableText"/>
            </w:pPr>
            <w:r w:rsidRPr="00D16BB4">
              <w:t>ad No 321, 2002</w:t>
            </w:r>
          </w:p>
        </w:tc>
      </w:tr>
      <w:tr w:rsidR="00CD60D2" w:rsidRPr="00D16BB4" w14:paraId="3AAF62FA" w14:textId="77777777" w:rsidTr="009717D7">
        <w:trPr>
          <w:cantSplit/>
        </w:trPr>
        <w:tc>
          <w:tcPr>
            <w:tcW w:w="1495" w:type="pct"/>
            <w:shd w:val="clear" w:color="auto" w:fill="auto"/>
          </w:tcPr>
          <w:p w14:paraId="6C6529DE" w14:textId="77777777" w:rsidR="00CD60D2" w:rsidRPr="00D16BB4" w:rsidRDefault="00CD60D2" w:rsidP="00CD60D2">
            <w:pPr>
              <w:pStyle w:val="ENoteTableText"/>
              <w:tabs>
                <w:tab w:val="center" w:leader="dot" w:pos="2268"/>
              </w:tabs>
            </w:pPr>
          </w:p>
        </w:tc>
        <w:tc>
          <w:tcPr>
            <w:tcW w:w="3505" w:type="pct"/>
            <w:shd w:val="clear" w:color="auto" w:fill="auto"/>
          </w:tcPr>
          <w:p w14:paraId="00042941" w14:textId="77777777" w:rsidR="00CD60D2" w:rsidRPr="00D16BB4" w:rsidRDefault="00CD60D2" w:rsidP="00CD60D2">
            <w:pPr>
              <w:pStyle w:val="ENoteTableText"/>
            </w:pPr>
            <w:r w:rsidRPr="00D16BB4">
              <w:t>rs No 240, 2003</w:t>
            </w:r>
          </w:p>
        </w:tc>
      </w:tr>
      <w:tr w:rsidR="00CD60D2" w:rsidRPr="00D16BB4" w14:paraId="392A8D00" w14:textId="77777777" w:rsidTr="009717D7">
        <w:trPr>
          <w:cantSplit/>
        </w:trPr>
        <w:tc>
          <w:tcPr>
            <w:tcW w:w="1495" w:type="pct"/>
            <w:shd w:val="clear" w:color="auto" w:fill="auto"/>
          </w:tcPr>
          <w:p w14:paraId="7574EBC8" w14:textId="77777777" w:rsidR="00CD60D2" w:rsidRPr="00D16BB4" w:rsidRDefault="00CD60D2" w:rsidP="00CD60D2">
            <w:pPr>
              <w:pStyle w:val="ENoteTableText"/>
              <w:tabs>
                <w:tab w:val="center" w:leader="dot" w:pos="2268"/>
              </w:tabs>
            </w:pPr>
          </w:p>
        </w:tc>
        <w:tc>
          <w:tcPr>
            <w:tcW w:w="3505" w:type="pct"/>
            <w:shd w:val="clear" w:color="auto" w:fill="auto"/>
          </w:tcPr>
          <w:p w14:paraId="218652FE" w14:textId="77777777" w:rsidR="00CD60D2" w:rsidRPr="00D16BB4" w:rsidRDefault="00CD60D2" w:rsidP="00CD60D2">
            <w:pPr>
              <w:pStyle w:val="ENoteTableText"/>
            </w:pPr>
            <w:r w:rsidRPr="00D16BB4">
              <w:t>rep F2016L01448</w:t>
            </w:r>
          </w:p>
        </w:tc>
      </w:tr>
      <w:tr w:rsidR="00CD60D2" w:rsidRPr="00D16BB4" w14:paraId="6704DE52" w14:textId="77777777" w:rsidTr="009717D7">
        <w:trPr>
          <w:cantSplit/>
        </w:trPr>
        <w:tc>
          <w:tcPr>
            <w:tcW w:w="1495" w:type="pct"/>
            <w:shd w:val="clear" w:color="auto" w:fill="auto"/>
          </w:tcPr>
          <w:p w14:paraId="307011B7" w14:textId="77777777" w:rsidR="00CD60D2" w:rsidRPr="00D16BB4" w:rsidRDefault="00CD60D2" w:rsidP="00CD60D2">
            <w:pPr>
              <w:pStyle w:val="ENoteTableText"/>
              <w:tabs>
                <w:tab w:val="center" w:leader="dot" w:pos="2268"/>
              </w:tabs>
            </w:pPr>
            <w:r w:rsidRPr="00D16BB4">
              <w:t>r 202.240</w:t>
            </w:r>
            <w:r w:rsidRPr="00D16BB4">
              <w:tab/>
            </w:r>
          </w:p>
        </w:tc>
        <w:tc>
          <w:tcPr>
            <w:tcW w:w="3505" w:type="pct"/>
            <w:shd w:val="clear" w:color="auto" w:fill="auto"/>
          </w:tcPr>
          <w:p w14:paraId="566475B7" w14:textId="77777777" w:rsidR="00CD60D2" w:rsidRPr="00D16BB4" w:rsidRDefault="00CD60D2" w:rsidP="00CD60D2">
            <w:pPr>
              <w:pStyle w:val="ENoteTableText"/>
            </w:pPr>
            <w:r w:rsidRPr="00D16BB4">
              <w:t>ad No 240, 2003</w:t>
            </w:r>
          </w:p>
        </w:tc>
      </w:tr>
      <w:tr w:rsidR="00CD60D2" w:rsidRPr="00D16BB4" w14:paraId="2A175E74" w14:textId="77777777" w:rsidTr="009717D7">
        <w:trPr>
          <w:cantSplit/>
        </w:trPr>
        <w:tc>
          <w:tcPr>
            <w:tcW w:w="1495" w:type="pct"/>
            <w:shd w:val="clear" w:color="auto" w:fill="auto"/>
          </w:tcPr>
          <w:p w14:paraId="40D1DEC2" w14:textId="77777777" w:rsidR="00CD60D2" w:rsidRPr="00D16BB4" w:rsidRDefault="00CD60D2" w:rsidP="00CD60D2">
            <w:pPr>
              <w:pStyle w:val="ENoteTableText"/>
            </w:pPr>
          </w:p>
        </w:tc>
        <w:tc>
          <w:tcPr>
            <w:tcW w:w="3505" w:type="pct"/>
            <w:shd w:val="clear" w:color="auto" w:fill="auto"/>
          </w:tcPr>
          <w:p w14:paraId="4E5B92B1" w14:textId="77777777" w:rsidR="00CD60D2" w:rsidRPr="00D16BB4" w:rsidRDefault="00CD60D2" w:rsidP="00CD60D2">
            <w:pPr>
              <w:pStyle w:val="ENoteTableText"/>
            </w:pPr>
            <w:r w:rsidRPr="00D16BB4">
              <w:t>am No 345, 2004</w:t>
            </w:r>
          </w:p>
        </w:tc>
      </w:tr>
      <w:tr w:rsidR="00CD60D2" w:rsidRPr="00D16BB4" w14:paraId="1CB98EAD" w14:textId="77777777" w:rsidTr="009717D7">
        <w:trPr>
          <w:cantSplit/>
        </w:trPr>
        <w:tc>
          <w:tcPr>
            <w:tcW w:w="1495" w:type="pct"/>
            <w:shd w:val="clear" w:color="auto" w:fill="auto"/>
          </w:tcPr>
          <w:p w14:paraId="5D8F4CEC" w14:textId="77777777" w:rsidR="00CD60D2" w:rsidRPr="00D16BB4" w:rsidRDefault="00CD60D2" w:rsidP="00CD60D2">
            <w:pPr>
              <w:pStyle w:val="ENoteTableText"/>
            </w:pPr>
          </w:p>
        </w:tc>
        <w:tc>
          <w:tcPr>
            <w:tcW w:w="3505" w:type="pct"/>
            <w:shd w:val="clear" w:color="auto" w:fill="auto"/>
          </w:tcPr>
          <w:p w14:paraId="5D86F032" w14:textId="77777777" w:rsidR="00CD60D2" w:rsidRPr="00D16BB4" w:rsidRDefault="00CD60D2" w:rsidP="00CD60D2">
            <w:pPr>
              <w:pStyle w:val="ENoteTableText"/>
            </w:pPr>
            <w:r w:rsidRPr="00D16BB4">
              <w:t>rep F2016L01448</w:t>
            </w:r>
          </w:p>
        </w:tc>
      </w:tr>
      <w:tr w:rsidR="00CD60D2" w:rsidRPr="00D16BB4" w14:paraId="22688DAB" w14:textId="77777777" w:rsidTr="009717D7">
        <w:trPr>
          <w:cantSplit/>
        </w:trPr>
        <w:tc>
          <w:tcPr>
            <w:tcW w:w="1495" w:type="pct"/>
            <w:shd w:val="clear" w:color="auto" w:fill="auto"/>
          </w:tcPr>
          <w:p w14:paraId="15A33487" w14:textId="77777777" w:rsidR="00CD60D2" w:rsidRPr="00D16BB4" w:rsidRDefault="00CD60D2" w:rsidP="00CD60D2">
            <w:pPr>
              <w:pStyle w:val="ENoteTableText"/>
              <w:tabs>
                <w:tab w:val="center" w:leader="dot" w:pos="2268"/>
              </w:tabs>
            </w:pPr>
            <w:r w:rsidRPr="00D16BB4">
              <w:t>r 202.241</w:t>
            </w:r>
            <w:r w:rsidRPr="00D16BB4">
              <w:tab/>
            </w:r>
          </w:p>
        </w:tc>
        <w:tc>
          <w:tcPr>
            <w:tcW w:w="3505" w:type="pct"/>
            <w:shd w:val="clear" w:color="auto" w:fill="auto"/>
          </w:tcPr>
          <w:p w14:paraId="3122E2EE" w14:textId="77777777" w:rsidR="00CD60D2" w:rsidRPr="00D16BB4" w:rsidRDefault="00CD60D2" w:rsidP="00CD60D2">
            <w:pPr>
              <w:pStyle w:val="ENoteTableText"/>
            </w:pPr>
            <w:r w:rsidRPr="00D16BB4">
              <w:t>ad No 240, 2003</w:t>
            </w:r>
          </w:p>
        </w:tc>
      </w:tr>
      <w:tr w:rsidR="00CD60D2" w:rsidRPr="00D16BB4" w14:paraId="772DEE16" w14:textId="77777777" w:rsidTr="009717D7">
        <w:trPr>
          <w:cantSplit/>
        </w:trPr>
        <w:tc>
          <w:tcPr>
            <w:tcW w:w="1495" w:type="pct"/>
            <w:shd w:val="clear" w:color="auto" w:fill="auto"/>
          </w:tcPr>
          <w:p w14:paraId="200F9E5B" w14:textId="77777777" w:rsidR="00CD60D2" w:rsidRPr="00D16BB4" w:rsidRDefault="00CD60D2" w:rsidP="00CD60D2">
            <w:pPr>
              <w:pStyle w:val="ENoteTableText"/>
            </w:pPr>
          </w:p>
        </w:tc>
        <w:tc>
          <w:tcPr>
            <w:tcW w:w="3505" w:type="pct"/>
            <w:shd w:val="clear" w:color="auto" w:fill="auto"/>
          </w:tcPr>
          <w:p w14:paraId="123ADC9B" w14:textId="77777777" w:rsidR="00CD60D2" w:rsidRPr="00D16BB4" w:rsidRDefault="00CD60D2" w:rsidP="00CD60D2">
            <w:pPr>
              <w:pStyle w:val="ENoteTableText"/>
            </w:pPr>
            <w:r w:rsidRPr="00D16BB4">
              <w:t>am No 345, 2004</w:t>
            </w:r>
          </w:p>
        </w:tc>
      </w:tr>
      <w:tr w:rsidR="00CD60D2" w:rsidRPr="00D16BB4" w14:paraId="66AE4B58" w14:textId="77777777" w:rsidTr="009717D7">
        <w:trPr>
          <w:cantSplit/>
        </w:trPr>
        <w:tc>
          <w:tcPr>
            <w:tcW w:w="1495" w:type="pct"/>
            <w:shd w:val="clear" w:color="auto" w:fill="auto"/>
          </w:tcPr>
          <w:p w14:paraId="3813C2A5" w14:textId="77777777" w:rsidR="00CD60D2" w:rsidRPr="00D16BB4" w:rsidRDefault="00CD60D2" w:rsidP="00CD60D2">
            <w:pPr>
              <w:pStyle w:val="ENoteTableText"/>
            </w:pPr>
          </w:p>
        </w:tc>
        <w:tc>
          <w:tcPr>
            <w:tcW w:w="3505" w:type="pct"/>
            <w:shd w:val="clear" w:color="auto" w:fill="auto"/>
          </w:tcPr>
          <w:p w14:paraId="691F0922" w14:textId="77777777" w:rsidR="00CD60D2" w:rsidRPr="00D16BB4" w:rsidRDefault="00CD60D2" w:rsidP="00CD60D2">
            <w:pPr>
              <w:pStyle w:val="ENoteTableText"/>
            </w:pPr>
            <w:r w:rsidRPr="00D16BB4">
              <w:t>rep F2016L01448</w:t>
            </w:r>
          </w:p>
        </w:tc>
      </w:tr>
      <w:tr w:rsidR="00CD60D2" w:rsidRPr="00D16BB4" w14:paraId="3345DE1A" w14:textId="77777777" w:rsidTr="009717D7">
        <w:trPr>
          <w:cantSplit/>
        </w:trPr>
        <w:tc>
          <w:tcPr>
            <w:tcW w:w="1495" w:type="pct"/>
            <w:shd w:val="clear" w:color="auto" w:fill="auto"/>
          </w:tcPr>
          <w:p w14:paraId="478D61AF" w14:textId="04877818" w:rsidR="00CD60D2" w:rsidRPr="00D16BB4" w:rsidRDefault="00B74D4F" w:rsidP="00CD60D2">
            <w:pPr>
              <w:pStyle w:val="ENoteTableText"/>
            </w:pPr>
            <w:r w:rsidRPr="00D16BB4">
              <w:rPr>
                <w:b/>
              </w:rPr>
              <w:t>Subpart 2</w:t>
            </w:r>
            <w:r w:rsidR="00CD60D2" w:rsidRPr="00D16BB4">
              <w:rPr>
                <w:b/>
              </w:rPr>
              <w:t>02.CB</w:t>
            </w:r>
          </w:p>
        </w:tc>
        <w:tc>
          <w:tcPr>
            <w:tcW w:w="3505" w:type="pct"/>
            <w:shd w:val="clear" w:color="auto" w:fill="auto"/>
          </w:tcPr>
          <w:p w14:paraId="15E953F0" w14:textId="77777777" w:rsidR="00CD60D2" w:rsidRPr="00D16BB4" w:rsidRDefault="00CD60D2" w:rsidP="00CD60D2">
            <w:pPr>
              <w:pStyle w:val="ENoteTableText"/>
            </w:pPr>
          </w:p>
        </w:tc>
      </w:tr>
      <w:tr w:rsidR="00CD60D2" w:rsidRPr="00D16BB4" w14:paraId="4CF12594" w14:textId="77777777" w:rsidTr="009717D7">
        <w:trPr>
          <w:cantSplit/>
        </w:trPr>
        <w:tc>
          <w:tcPr>
            <w:tcW w:w="1495" w:type="pct"/>
            <w:shd w:val="clear" w:color="auto" w:fill="auto"/>
          </w:tcPr>
          <w:p w14:paraId="1A6662F7" w14:textId="77878973" w:rsidR="00CD60D2" w:rsidRPr="00D16BB4" w:rsidRDefault="00B74D4F" w:rsidP="00CD60D2">
            <w:pPr>
              <w:pStyle w:val="ENoteTableText"/>
              <w:tabs>
                <w:tab w:val="center" w:leader="dot" w:pos="2268"/>
              </w:tabs>
            </w:pPr>
            <w:r w:rsidRPr="00D16BB4">
              <w:t>Subpart 2</w:t>
            </w:r>
            <w:r w:rsidR="00CD60D2" w:rsidRPr="00D16BB4">
              <w:t>02.CB</w:t>
            </w:r>
            <w:r w:rsidR="00CD60D2" w:rsidRPr="00D16BB4">
              <w:tab/>
            </w:r>
          </w:p>
        </w:tc>
        <w:tc>
          <w:tcPr>
            <w:tcW w:w="3505" w:type="pct"/>
            <w:shd w:val="clear" w:color="auto" w:fill="auto"/>
          </w:tcPr>
          <w:p w14:paraId="64EF5733" w14:textId="77777777" w:rsidR="00CD60D2" w:rsidRPr="00D16BB4" w:rsidRDefault="00CD60D2" w:rsidP="00CD60D2">
            <w:pPr>
              <w:pStyle w:val="ENoteTableText"/>
            </w:pPr>
            <w:r w:rsidRPr="00D16BB4">
              <w:t>ad No 321, 2002</w:t>
            </w:r>
          </w:p>
        </w:tc>
      </w:tr>
      <w:tr w:rsidR="00CD60D2" w:rsidRPr="00D16BB4" w14:paraId="1CC53B7D" w14:textId="77777777" w:rsidTr="009717D7">
        <w:trPr>
          <w:cantSplit/>
        </w:trPr>
        <w:tc>
          <w:tcPr>
            <w:tcW w:w="1495" w:type="pct"/>
            <w:shd w:val="clear" w:color="auto" w:fill="auto"/>
          </w:tcPr>
          <w:p w14:paraId="5A3B87BD" w14:textId="77777777" w:rsidR="00CD60D2" w:rsidRPr="00D16BB4" w:rsidRDefault="00CD60D2" w:rsidP="00CD60D2">
            <w:pPr>
              <w:pStyle w:val="ENoteTableText"/>
              <w:tabs>
                <w:tab w:val="center" w:leader="dot" w:pos="2268"/>
              </w:tabs>
            </w:pPr>
          </w:p>
        </w:tc>
        <w:tc>
          <w:tcPr>
            <w:tcW w:w="3505" w:type="pct"/>
            <w:shd w:val="clear" w:color="auto" w:fill="auto"/>
          </w:tcPr>
          <w:p w14:paraId="38D349DB" w14:textId="77777777" w:rsidR="00CD60D2" w:rsidRPr="00D16BB4" w:rsidRDefault="00CD60D2" w:rsidP="00CD60D2">
            <w:pPr>
              <w:pStyle w:val="ENoteTableText"/>
            </w:pPr>
            <w:r w:rsidRPr="00D16BB4">
              <w:t>rs No 5, 2013</w:t>
            </w:r>
          </w:p>
        </w:tc>
      </w:tr>
      <w:tr w:rsidR="00CD60D2" w:rsidRPr="00D16BB4" w14:paraId="08073B9B" w14:textId="77777777" w:rsidTr="009717D7">
        <w:trPr>
          <w:cantSplit/>
        </w:trPr>
        <w:tc>
          <w:tcPr>
            <w:tcW w:w="1495" w:type="pct"/>
            <w:shd w:val="clear" w:color="auto" w:fill="auto"/>
          </w:tcPr>
          <w:p w14:paraId="5587F796" w14:textId="2B851B31" w:rsidR="00CD60D2" w:rsidRPr="00D16BB4" w:rsidRDefault="00B74D4F" w:rsidP="00CD60D2">
            <w:pPr>
              <w:pStyle w:val="ENoteTableText"/>
              <w:tabs>
                <w:tab w:val="center" w:leader="dot" w:pos="2268"/>
              </w:tabs>
              <w:rPr>
                <w:b/>
              </w:rPr>
            </w:pPr>
            <w:r w:rsidRPr="00D16BB4">
              <w:rPr>
                <w:b/>
              </w:rPr>
              <w:t>Division 2</w:t>
            </w:r>
            <w:r w:rsidR="00CD60D2" w:rsidRPr="00D16BB4">
              <w:rPr>
                <w:b/>
              </w:rPr>
              <w:t>02.CB.1</w:t>
            </w:r>
          </w:p>
        </w:tc>
        <w:tc>
          <w:tcPr>
            <w:tcW w:w="3505" w:type="pct"/>
            <w:shd w:val="clear" w:color="auto" w:fill="auto"/>
          </w:tcPr>
          <w:p w14:paraId="5C3212C7" w14:textId="77777777" w:rsidR="00CD60D2" w:rsidRPr="00D16BB4" w:rsidRDefault="00CD60D2" w:rsidP="00CD60D2">
            <w:pPr>
              <w:pStyle w:val="ENoteTableText"/>
            </w:pPr>
          </w:p>
        </w:tc>
      </w:tr>
      <w:tr w:rsidR="00CD60D2" w:rsidRPr="00D16BB4" w14:paraId="4764B911" w14:textId="77777777" w:rsidTr="009717D7">
        <w:trPr>
          <w:cantSplit/>
        </w:trPr>
        <w:tc>
          <w:tcPr>
            <w:tcW w:w="1495" w:type="pct"/>
            <w:shd w:val="clear" w:color="auto" w:fill="auto"/>
          </w:tcPr>
          <w:p w14:paraId="18865E96" w14:textId="0699E099" w:rsidR="00CD60D2" w:rsidRPr="00D16BB4" w:rsidRDefault="00B74D4F" w:rsidP="00CD60D2">
            <w:pPr>
              <w:pStyle w:val="ENoteTableText"/>
              <w:tabs>
                <w:tab w:val="center" w:leader="dot" w:pos="2268"/>
              </w:tabs>
              <w:rPr>
                <w:b/>
              </w:rPr>
            </w:pPr>
            <w:r w:rsidRPr="00D16BB4">
              <w:t>Division 2</w:t>
            </w:r>
            <w:r w:rsidR="00CD60D2" w:rsidRPr="00D16BB4">
              <w:t>02.CB.1 heading</w:t>
            </w:r>
            <w:r w:rsidR="00CD60D2" w:rsidRPr="00D16BB4">
              <w:tab/>
            </w:r>
          </w:p>
        </w:tc>
        <w:tc>
          <w:tcPr>
            <w:tcW w:w="3505" w:type="pct"/>
            <w:shd w:val="clear" w:color="auto" w:fill="auto"/>
          </w:tcPr>
          <w:p w14:paraId="75E75996" w14:textId="77777777" w:rsidR="00CD60D2" w:rsidRPr="00D16BB4" w:rsidRDefault="00CD60D2" w:rsidP="00CD60D2">
            <w:pPr>
              <w:pStyle w:val="ENoteTableText"/>
            </w:pPr>
            <w:r w:rsidRPr="00D16BB4">
              <w:t>rs No 274, 2013; No 125, 2014</w:t>
            </w:r>
          </w:p>
        </w:tc>
      </w:tr>
      <w:tr w:rsidR="00CD60D2" w:rsidRPr="00D16BB4" w14:paraId="0F5E26BC" w14:textId="77777777" w:rsidTr="009717D7">
        <w:trPr>
          <w:cantSplit/>
        </w:trPr>
        <w:tc>
          <w:tcPr>
            <w:tcW w:w="1495" w:type="pct"/>
            <w:shd w:val="clear" w:color="auto" w:fill="auto"/>
          </w:tcPr>
          <w:p w14:paraId="7E1C9877" w14:textId="77777777" w:rsidR="00CD60D2" w:rsidRPr="00D16BB4" w:rsidRDefault="00CD60D2" w:rsidP="00CD60D2">
            <w:pPr>
              <w:pStyle w:val="ENoteTableText"/>
              <w:tabs>
                <w:tab w:val="center" w:leader="dot" w:pos="2268"/>
              </w:tabs>
            </w:pPr>
          </w:p>
        </w:tc>
        <w:tc>
          <w:tcPr>
            <w:tcW w:w="3505" w:type="pct"/>
            <w:shd w:val="clear" w:color="auto" w:fill="auto"/>
          </w:tcPr>
          <w:p w14:paraId="2A11FE86"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62D184E3" w14:textId="77777777" w:rsidTr="009717D7">
        <w:trPr>
          <w:cantSplit/>
        </w:trPr>
        <w:tc>
          <w:tcPr>
            <w:tcW w:w="1495" w:type="pct"/>
            <w:shd w:val="clear" w:color="auto" w:fill="auto"/>
          </w:tcPr>
          <w:p w14:paraId="2A00BBC9" w14:textId="2AC9A61B" w:rsidR="00CD60D2" w:rsidRPr="00D16BB4" w:rsidRDefault="00B74D4F" w:rsidP="00CD60D2">
            <w:pPr>
              <w:pStyle w:val="ENoteTableText"/>
              <w:tabs>
                <w:tab w:val="center" w:leader="dot" w:pos="2268"/>
              </w:tabs>
            </w:pPr>
            <w:r w:rsidRPr="00D16BB4">
              <w:t>Division 2</w:t>
            </w:r>
            <w:r w:rsidR="00CD60D2" w:rsidRPr="00D16BB4">
              <w:t>02.CB.1</w:t>
            </w:r>
            <w:r w:rsidR="00CD60D2" w:rsidRPr="00D16BB4">
              <w:tab/>
            </w:r>
          </w:p>
        </w:tc>
        <w:tc>
          <w:tcPr>
            <w:tcW w:w="3505" w:type="pct"/>
            <w:shd w:val="clear" w:color="auto" w:fill="auto"/>
          </w:tcPr>
          <w:p w14:paraId="7930DE6A"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04E11CD1" w14:textId="77777777" w:rsidTr="009717D7">
        <w:trPr>
          <w:cantSplit/>
        </w:trPr>
        <w:tc>
          <w:tcPr>
            <w:tcW w:w="1495" w:type="pct"/>
            <w:shd w:val="clear" w:color="auto" w:fill="auto"/>
          </w:tcPr>
          <w:p w14:paraId="1AE3E663" w14:textId="24948FDE" w:rsidR="00CD60D2" w:rsidRPr="00D16BB4" w:rsidRDefault="00CD60D2" w:rsidP="00CD60D2">
            <w:pPr>
              <w:pStyle w:val="ENoteTableText"/>
              <w:tabs>
                <w:tab w:val="center" w:leader="dot" w:pos="2268"/>
              </w:tabs>
              <w:rPr>
                <w:b/>
              </w:rPr>
            </w:pPr>
            <w:r w:rsidRPr="00D16BB4">
              <w:rPr>
                <w:b/>
              </w:rPr>
              <w:t>Subdivision 202.CB.1.1</w:t>
            </w:r>
          </w:p>
        </w:tc>
        <w:tc>
          <w:tcPr>
            <w:tcW w:w="3505" w:type="pct"/>
            <w:shd w:val="clear" w:color="auto" w:fill="auto"/>
          </w:tcPr>
          <w:p w14:paraId="340A2959" w14:textId="77777777" w:rsidR="00CD60D2" w:rsidRPr="00D16BB4" w:rsidRDefault="00CD60D2" w:rsidP="00CD60D2">
            <w:pPr>
              <w:pStyle w:val="ENoteTableText"/>
            </w:pPr>
          </w:p>
        </w:tc>
      </w:tr>
      <w:tr w:rsidR="00CD60D2" w:rsidRPr="00D16BB4" w14:paraId="1AC8FA25" w14:textId="77777777" w:rsidTr="009717D7">
        <w:trPr>
          <w:cantSplit/>
        </w:trPr>
        <w:tc>
          <w:tcPr>
            <w:tcW w:w="1495" w:type="pct"/>
            <w:shd w:val="clear" w:color="auto" w:fill="auto"/>
          </w:tcPr>
          <w:p w14:paraId="4B1B3D77" w14:textId="68F66C51" w:rsidR="00CD60D2" w:rsidRPr="00D16BB4" w:rsidRDefault="00CD60D2" w:rsidP="00CD60D2">
            <w:pPr>
              <w:pStyle w:val="ENoteTableText"/>
              <w:tabs>
                <w:tab w:val="center" w:leader="dot" w:pos="2268"/>
              </w:tabs>
            </w:pPr>
            <w:r w:rsidRPr="00D16BB4">
              <w:t>Subdivision 202.CB.1.1</w:t>
            </w:r>
            <w:r w:rsidRPr="00D16BB4">
              <w:tab/>
            </w:r>
            <w:r w:rsidRPr="00D16BB4">
              <w:br/>
              <w:t>heading</w:t>
            </w:r>
          </w:p>
        </w:tc>
        <w:tc>
          <w:tcPr>
            <w:tcW w:w="3505" w:type="pct"/>
            <w:shd w:val="clear" w:color="auto" w:fill="auto"/>
          </w:tcPr>
          <w:p w14:paraId="6F11D944" w14:textId="77777777" w:rsidR="00CD60D2" w:rsidRPr="00D16BB4" w:rsidRDefault="00CD60D2" w:rsidP="00CD60D2">
            <w:pPr>
              <w:pStyle w:val="ENoteTableText"/>
            </w:pPr>
            <w:r w:rsidRPr="00D16BB4">
              <w:t>ad No 274, 2013</w:t>
            </w:r>
            <w:r w:rsidRPr="00D16BB4">
              <w:br/>
              <w:t xml:space="preserve">exp </w:t>
            </w:r>
            <w:r w:rsidRPr="00D16BB4">
              <w:rPr>
                <w:u w:val="single"/>
              </w:rPr>
              <w:t>end of 31 Aug 2025 (r 202.281)</w:t>
            </w:r>
          </w:p>
        </w:tc>
      </w:tr>
      <w:tr w:rsidR="00CD60D2" w:rsidRPr="00D16BB4" w14:paraId="2122694D" w14:textId="77777777" w:rsidTr="009717D7">
        <w:trPr>
          <w:cantSplit/>
        </w:trPr>
        <w:tc>
          <w:tcPr>
            <w:tcW w:w="1495" w:type="pct"/>
            <w:shd w:val="clear" w:color="auto" w:fill="auto"/>
          </w:tcPr>
          <w:p w14:paraId="2B311B42" w14:textId="77777777" w:rsidR="00CD60D2" w:rsidRPr="00D16BB4" w:rsidRDefault="00CD60D2" w:rsidP="00CD60D2">
            <w:pPr>
              <w:pStyle w:val="ENoteTableText"/>
              <w:tabs>
                <w:tab w:val="center" w:leader="dot" w:pos="2268"/>
              </w:tabs>
            </w:pPr>
            <w:r w:rsidRPr="00D16BB4">
              <w:t>r 202.260</w:t>
            </w:r>
            <w:r w:rsidRPr="00D16BB4">
              <w:tab/>
            </w:r>
          </w:p>
        </w:tc>
        <w:tc>
          <w:tcPr>
            <w:tcW w:w="3505" w:type="pct"/>
            <w:shd w:val="clear" w:color="auto" w:fill="auto"/>
          </w:tcPr>
          <w:p w14:paraId="15EF8733" w14:textId="77777777" w:rsidR="00CD60D2" w:rsidRPr="00D16BB4" w:rsidRDefault="00CD60D2" w:rsidP="00CD60D2">
            <w:pPr>
              <w:pStyle w:val="ENoteTableText"/>
            </w:pPr>
            <w:r w:rsidRPr="00D16BB4">
              <w:t>ad No 5, 2013</w:t>
            </w:r>
          </w:p>
        </w:tc>
      </w:tr>
      <w:tr w:rsidR="00CD60D2" w:rsidRPr="00D16BB4" w14:paraId="140F43A8" w14:textId="77777777" w:rsidTr="009717D7">
        <w:trPr>
          <w:cantSplit/>
        </w:trPr>
        <w:tc>
          <w:tcPr>
            <w:tcW w:w="1495" w:type="pct"/>
            <w:shd w:val="clear" w:color="auto" w:fill="auto"/>
          </w:tcPr>
          <w:p w14:paraId="402E642C" w14:textId="77777777" w:rsidR="00CD60D2" w:rsidRPr="00D16BB4" w:rsidRDefault="00CD60D2" w:rsidP="00CD60D2">
            <w:pPr>
              <w:pStyle w:val="ENoteTableText"/>
              <w:tabs>
                <w:tab w:val="center" w:leader="dot" w:pos="2268"/>
              </w:tabs>
            </w:pPr>
          </w:p>
        </w:tc>
        <w:tc>
          <w:tcPr>
            <w:tcW w:w="3505" w:type="pct"/>
            <w:shd w:val="clear" w:color="auto" w:fill="auto"/>
          </w:tcPr>
          <w:p w14:paraId="4EC5C479" w14:textId="77777777" w:rsidR="00CD60D2" w:rsidRPr="00D16BB4" w:rsidRDefault="00CD60D2" w:rsidP="00CD60D2">
            <w:pPr>
              <w:pStyle w:val="ENoteTableText"/>
            </w:pPr>
            <w:r w:rsidRPr="00D16BB4">
              <w:t>rs No 274, 2013</w:t>
            </w:r>
          </w:p>
        </w:tc>
      </w:tr>
      <w:tr w:rsidR="00CD60D2" w:rsidRPr="00D16BB4" w14:paraId="76F39051" w14:textId="77777777" w:rsidTr="009717D7">
        <w:trPr>
          <w:cantSplit/>
        </w:trPr>
        <w:tc>
          <w:tcPr>
            <w:tcW w:w="1495" w:type="pct"/>
            <w:shd w:val="clear" w:color="auto" w:fill="auto"/>
          </w:tcPr>
          <w:p w14:paraId="28A33483" w14:textId="77777777" w:rsidR="00CD60D2" w:rsidRPr="00D16BB4" w:rsidRDefault="00CD60D2" w:rsidP="00CD60D2">
            <w:pPr>
              <w:pStyle w:val="ENoteTableText"/>
              <w:tabs>
                <w:tab w:val="center" w:leader="dot" w:pos="2268"/>
              </w:tabs>
            </w:pPr>
          </w:p>
        </w:tc>
        <w:tc>
          <w:tcPr>
            <w:tcW w:w="3505" w:type="pct"/>
            <w:shd w:val="clear" w:color="auto" w:fill="auto"/>
          </w:tcPr>
          <w:p w14:paraId="18224D13"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459B5C2C" w14:textId="77777777" w:rsidTr="009717D7">
        <w:trPr>
          <w:cantSplit/>
        </w:trPr>
        <w:tc>
          <w:tcPr>
            <w:tcW w:w="1495" w:type="pct"/>
            <w:shd w:val="clear" w:color="auto" w:fill="auto"/>
          </w:tcPr>
          <w:p w14:paraId="78F45907" w14:textId="77777777" w:rsidR="00CD60D2" w:rsidRPr="00D16BB4" w:rsidRDefault="00CD60D2" w:rsidP="00CD60D2">
            <w:pPr>
              <w:pStyle w:val="ENoteTableText"/>
              <w:tabs>
                <w:tab w:val="center" w:leader="dot" w:pos="2268"/>
              </w:tabs>
            </w:pPr>
            <w:r w:rsidRPr="00D16BB4">
              <w:t>r 202.261</w:t>
            </w:r>
            <w:r w:rsidRPr="00D16BB4">
              <w:tab/>
            </w:r>
          </w:p>
        </w:tc>
        <w:tc>
          <w:tcPr>
            <w:tcW w:w="3505" w:type="pct"/>
            <w:shd w:val="clear" w:color="auto" w:fill="auto"/>
          </w:tcPr>
          <w:p w14:paraId="51084712" w14:textId="77777777" w:rsidR="00CD60D2" w:rsidRPr="00D16BB4" w:rsidRDefault="00CD60D2" w:rsidP="00CD60D2">
            <w:pPr>
              <w:pStyle w:val="ENoteTableText"/>
            </w:pPr>
            <w:r w:rsidRPr="00D16BB4">
              <w:t>ad No 5, 2013</w:t>
            </w:r>
          </w:p>
        </w:tc>
      </w:tr>
      <w:tr w:rsidR="00CD60D2" w:rsidRPr="00D16BB4" w14:paraId="7280C58B" w14:textId="77777777" w:rsidTr="009717D7">
        <w:trPr>
          <w:cantSplit/>
        </w:trPr>
        <w:tc>
          <w:tcPr>
            <w:tcW w:w="1495" w:type="pct"/>
            <w:shd w:val="clear" w:color="auto" w:fill="auto"/>
          </w:tcPr>
          <w:p w14:paraId="742BEDA1" w14:textId="77777777" w:rsidR="00CD60D2" w:rsidRPr="00D16BB4" w:rsidRDefault="00CD60D2" w:rsidP="00CD60D2">
            <w:pPr>
              <w:pStyle w:val="ENoteTableText"/>
              <w:tabs>
                <w:tab w:val="center" w:leader="dot" w:pos="2268"/>
              </w:tabs>
            </w:pPr>
          </w:p>
        </w:tc>
        <w:tc>
          <w:tcPr>
            <w:tcW w:w="3505" w:type="pct"/>
            <w:shd w:val="clear" w:color="auto" w:fill="auto"/>
          </w:tcPr>
          <w:p w14:paraId="54483E09" w14:textId="77777777" w:rsidR="00CD60D2" w:rsidRPr="00D16BB4" w:rsidRDefault="00CD60D2" w:rsidP="00CD60D2">
            <w:pPr>
              <w:pStyle w:val="ENoteTableText"/>
            </w:pPr>
            <w:r w:rsidRPr="00D16BB4">
              <w:t>am No 274, 2013; No 125, 2014; F2016L01448</w:t>
            </w:r>
          </w:p>
        </w:tc>
      </w:tr>
      <w:tr w:rsidR="00CD60D2" w:rsidRPr="00D16BB4" w14:paraId="28DEBACF" w14:textId="77777777" w:rsidTr="009717D7">
        <w:trPr>
          <w:cantSplit/>
        </w:trPr>
        <w:tc>
          <w:tcPr>
            <w:tcW w:w="1495" w:type="pct"/>
            <w:shd w:val="clear" w:color="auto" w:fill="auto"/>
          </w:tcPr>
          <w:p w14:paraId="51276360" w14:textId="77777777" w:rsidR="00CD60D2" w:rsidRPr="00D16BB4" w:rsidRDefault="00CD60D2" w:rsidP="00CD60D2">
            <w:pPr>
              <w:pStyle w:val="ENoteTableText"/>
              <w:tabs>
                <w:tab w:val="center" w:leader="dot" w:pos="2268"/>
              </w:tabs>
            </w:pPr>
          </w:p>
        </w:tc>
        <w:tc>
          <w:tcPr>
            <w:tcW w:w="3505" w:type="pct"/>
            <w:shd w:val="clear" w:color="auto" w:fill="auto"/>
          </w:tcPr>
          <w:p w14:paraId="6F1C39B5"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3BCC759F" w14:textId="77777777" w:rsidTr="009717D7">
        <w:trPr>
          <w:cantSplit/>
        </w:trPr>
        <w:tc>
          <w:tcPr>
            <w:tcW w:w="1495" w:type="pct"/>
            <w:shd w:val="clear" w:color="auto" w:fill="auto"/>
          </w:tcPr>
          <w:p w14:paraId="03B159D1" w14:textId="77777777" w:rsidR="00CD60D2" w:rsidRPr="00D16BB4" w:rsidRDefault="00CD60D2" w:rsidP="00CD60D2">
            <w:pPr>
              <w:pStyle w:val="ENoteTableText"/>
              <w:tabs>
                <w:tab w:val="center" w:leader="dot" w:pos="2268"/>
              </w:tabs>
            </w:pPr>
            <w:r w:rsidRPr="00D16BB4">
              <w:t>r 202.262</w:t>
            </w:r>
            <w:r w:rsidRPr="00D16BB4">
              <w:tab/>
            </w:r>
          </w:p>
        </w:tc>
        <w:tc>
          <w:tcPr>
            <w:tcW w:w="3505" w:type="pct"/>
            <w:shd w:val="clear" w:color="auto" w:fill="auto"/>
          </w:tcPr>
          <w:p w14:paraId="45CF4665" w14:textId="77777777" w:rsidR="00CD60D2" w:rsidRPr="00D16BB4" w:rsidRDefault="00CD60D2" w:rsidP="00CD60D2">
            <w:pPr>
              <w:pStyle w:val="ENoteTableText"/>
            </w:pPr>
            <w:r w:rsidRPr="00D16BB4">
              <w:t>ad No 274, 2013</w:t>
            </w:r>
          </w:p>
        </w:tc>
      </w:tr>
      <w:tr w:rsidR="00CD60D2" w:rsidRPr="00D16BB4" w14:paraId="4A9BEE44" w14:textId="77777777" w:rsidTr="009717D7">
        <w:trPr>
          <w:cantSplit/>
        </w:trPr>
        <w:tc>
          <w:tcPr>
            <w:tcW w:w="1495" w:type="pct"/>
            <w:shd w:val="clear" w:color="auto" w:fill="auto"/>
          </w:tcPr>
          <w:p w14:paraId="2DC921F0" w14:textId="77777777" w:rsidR="00CD60D2" w:rsidRPr="00D16BB4" w:rsidRDefault="00CD60D2" w:rsidP="00CD60D2">
            <w:pPr>
              <w:pStyle w:val="ENoteTableText"/>
              <w:tabs>
                <w:tab w:val="center" w:leader="dot" w:pos="2268"/>
              </w:tabs>
            </w:pPr>
          </w:p>
        </w:tc>
        <w:tc>
          <w:tcPr>
            <w:tcW w:w="3505" w:type="pct"/>
            <w:shd w:val="clear" w:color="auto" w:fill="auto"/>
          </w:tcPr>
          <w:p w14:paraId="1827D17A"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rsidDel="00DC2916" w14:paraId="79FF0662" w14:textId="77777777" w:rsidTr="009717D7">
        <w:trPr>
          <w:cantSplit/>
        </w:trPr>
        <w:tc>
          <w:tcPr>
            <w:tcW w:w="1495" w:type="pct"/>
            <w:shd w:val="clear" w:color="auto" w:fill="auto"/>
          </w:tcPr>
          <w:p w14:paraId="5B108257" w14:textId="14B8EE53" w:rsidR="00CD60D2" w:rsidRPr="00D16BB4" w:rsidDel="00DC2916" w:rsidRDefault="00CD60D2" w:rsidP="00CD60D2">
            <w:pPr>
              <w:pStyle w:val="ENoteTableText"/>
              <w:keepNext/>
              <w:tabs>
                <w:tab w:val="center" w:leader="dot" w:pos="2268"/>
              </w:tabs>
            </w:pPr>
            <w:r w:rsidRPr="00D16BB4">
              <w:rPr>
                <w:b/>
              </w:rPr>
              <w:t>Subdivision 202.CB.1.2</w:t>
            </w:r>
          </w:p>
        </w:tc>
        <w:tc>
          <w:tcPr>
            <w:tcW w:w="3505" w:type="pct"/>
            <w:shd w:val="clear" w:color="auto" w:fill="auto"/>
          </w:tcPr>
          <w:p w14:paraId="23652311" w14:textId="77777777" w:rsidR="00CD60D2" w:rsidRPr="00D16BB4" w:rsidDel="00DC2916" w:rsidRDefault="00CD60D2" w:rsidP="00CD60D2">
            <w:pPr>
              <w:pStyle w:val="ENoteTableText"/>
            </w:pPr>
          </w:p>
        </w:tc>
      </w:tr>
      <w:tr w:rsidR="00CD60D2" w:rsidRPr="00D16BB4" w14:paraId="3D194F71" w14:textId="77777777" w:rsidTr="009717D7">
        <w:trPr>
          <w:cantSplit/>
        </w:trPr>
        <w:tc>
          <w:tcPr>
            <w:tcW w:w="1495" w:type="pct"/>
            <w:shd w:val="clear" w:color="auto" w:fill="auto"/>
          </w:tcPr>
          <w:p w14:paraId="47A4DB2E" w14:textId="404B6577" w:rsidR="00CD60D2" w:rsidRPr="00D16BB4" w:rsidRDefault="00B74D4F" w:rsidP="00CD60D2">
            <w:pPr>
              <w:pStyle w:val="ENoteTableText"/>
              <w:tabs>
                <w:tab w:val="center" w:leader="dot" w:pos="2268"/>
              </w:tabs>
              <w:rPr>
                <w:b/>
              </w:rPr>
            </w:pPr>
            <w:r w:rsidRPr="00D16BB4">
              <w:t>Division 2</w:t>
            </w:r>
            <w:r w:rsidR="00CD60D2" w:rsidRPr="00D16BB4">
              <w:t>02.CB.2 heading</w:t>
            </w:r>
            <w:r w:rsidR="00CD60D2" w:rsidRPr="00D16BB4">
              <w:tab/>
            </w:r>
          </w:p>
        </w:tc>
        <w:tc>
          <w:tcPr>
            <w:tcW w:w="3505" w:type="pct"/>
            <w:shd w:val="clear" w:color="auto" w:fill="auto"/>
          </w:tcPr>
          <w:p w14:paraId="1A795E09" w14:textId="77777777" w:rsidR="00CD60D2" w:rsidRPr="00D16BB4" w:rsidRDefault="00CD60D2" w:rsidP="00CD60D2">
            <w:pPr>
              <w:pStyle w:val="ENoteTableText"/>
            </w:pPr>
            <w:r w:rsidRPr="00D16BB4">
              <w:t>rep No 274, 2013</w:t>
            </w:r>
          </w:p>
        </w:tc>
      </w:tr>
      <w:tr w:rsidR="00CD60D2" w:rsidRPr="00D16BB4" w14:paraId="6DE96EFD" w14:textId="77777777" w:rsidTr="009717D7">
        <w:trPr>
          <w:cantSplit/>
        </w:trPr>
        <w:tc>
          <w:tcPr>
            <w:tcW w:w="1495" w:type="pct"/>
            <w:shd w:val="clear" w:color="auto" w:fill="auto"/>
          </w:tcPr>
          <w:p w14:paraId="0F098988" w14:textId="10136820" w:rsidR="00CD60D2" w:rsidRPr="00D16BB4" w:rsidRDefault="00CD60D2" w:rsidP="00CD60D2">
            <w:pPr>
              <w:pStyle w:val="ENoteTableText"/>
              <w:tabs>
                <w:tab w:val="center" w:leader="dot" w:pos="2268"/>
              </w:tabs>
              <w:rPr>
                <w:b/>
              </w:rPr>
            </w:pPr>
            <w:r w:rsidRPr="00D16BB4">
              <w:t>Subdivision 202.CB.1.2</w:t>
            </w:r>
            <w:r w:rsidRPr="00D16BB4">
              <w:tab/>
            </w:r>
            <w:r w:rsidRPr="00D16BB4">
              <w:br/>
              <w:t>heading</w:t>
            </w:r>
          </w:p>
        </w:tc>
        <w:tc>
          <w:tcPr>
            <w:tcW w:w="3505" w:type="pct"/>
            <w:shd w:val="clear" w:color="auto" w:fill="auto"/>
          </w:tcPr>
          <w:p w14:paraId="7BEDD3F6" w14:textId="77777777" w:rsidR="00CD60D2" w:rsidRPr="00D16BB4" w:rsidRDefault="00CD60D2" w:rsidP="00CD60D2">
            <w:pPr>
              <w:pStyle w:val="ENoteTableText"/>
            </w:pPr>
            <w:r w:rsidRPr="00D16BB4">
              <w:t>ad No 274, 2013</w:t>
            </w:r>
            <w:r w:rsidRPr="00D16BB4">
              <w:br/>
              <w:t>exp end of 31 Aug 2018 (r 202.271)</w:t>
            </w:r>
          </w:p>
        </w:tc>
      </w:tr>
      <w:tr w:rsidR="00CD60D2" w:rsidRPr="00D16BB4" w14:paraId="4013F1D1" w14:textId="77777777" w:rsidTr="009717D7">
        <w:trPr>
          <w:cantSplit/>
        </w:trPr>
        <w:tc>
          <w:tcPr>
            <w:tcW w:w="1495" w:type="pct"/>
            <w:shd w:val="clear" w:color="auto" w:fill="auto"/>
          </w:tcPr>
          <w:p w14:paraId="2F53CC08" w14:textId="157B3469" w:rsidR="00CD60D2" w:rsidRPr="00D16BB4" w:rsidRDefault="00CD60D2" w:rsidP="00CD60D2">
            <w:pPr>
              <w:pStyle w:val="ENoteTableText"/>
              <w:tabs>
                <w:tab w:val="center" w:leader="dot" w:pos="2268"/>
              </w:tabs>
            </w:pPr>
            <w:r w:rsidRPr="00D16BB4">
              <w:t>Subdivision 202.CB.1.2</w:t>
            </w:r>
            <w:r w:rsidRPr="00D16BB4">
              <w:tab/>
            </w:r>
          </w:p>
        </w:tc>
        <w:tc>
          <w:tcPr>
            <w:tcW w:w="3505" w:type="pct"/>
            <w:shd w:val="clear" w:color="auto" w:fill="auto"/>
          </w:tcPr>
          <w:p w14:paraId="3CC72CF1" w14:textId="77777777" w:rsidR="00CD60D2" w:rsidRPr="00D16BB4" w:rsidRDefault="00CD60D2" w:rsidP="00CD60D2">
            <w:pPr>
              <w:pStyle w:val="ENoteTableText"/>
            </w:pPr>
            <w:r w:rsidRPr="00D16BB4">
              <w:t>exp end of 31 Aug 2018 (r 202.271)</w:t>
            </w:r>
          </w:p>
        </w:tc>
      </w:tr>
      <w:tr w:rsidR="00CD60D2" w:rsidRPr="00D16BB4" w14:paraId="32E0884C" w14:textId="77777777" w:rsidTr="009717D7">
        <w:trPr>
          <w:cantSplit/>
        </w:trPr>
        <w:tc>
          <w:tcPr>
            <w:tcW w:w="1495" w:type="pct"/>
            <w:shd w:val="clear" w:color="auto" w:fill="auto"/>
          </w:tcPr>
          <w:p w14:paraId="5830B7B7" w14:textId="77777777" w:rsidR="00CD60D2" w:rsidRPr="00D16BB4" w:rsidRDefault="00CD60D2" w:rsidP="00CD60D2">
            <w:pPr>
              <w:pStyle w:val="ENoteTableText"/>
              <w:tabs>
                <w:tab w:val="center" w:leader="dot" w:pos="2268"/>
              </w:tabs>
            </w:pPr>
            <w:r w:rsidRPr="00D16BB4">
              <w:lastRenderedPageBreak/>
              <w:t>r 202.263</w:t>
            </w:r>
            <w:r w:rsidRPr="00D16BB4">
              <w:tab/>
            </w:r>
          </w:p>
        </w:tc>
        <w:tc>
          <w:tcPr>
            <w:tcW w:w="3505" w:type="pct"/>
            <w:shd w:val="clear" w:color="auto" w:fill="auto"/>
          </w:tcPr>
          <w:p w14:paraId="6004CAAF" w14:textId="77777777" w:rsidR="00CD60D2" w:rsidRPr="00D16BB4" w:rsidRDefault="00CD60D2" w:rsidP="00CD60D2">
            <w:pPr>
              <w:pStyle w:val="ENoteTableText"/>
            </w:pPr>
            <w:r w:rsidRPr="00D16BB4">
              <w:t>ad No 5, 2013</w:t>
            </w:r>
          </w:p>
        </w:tc>
      </w:tr>
      <w:tr w:rsidR="00CD60D2" w:rsidRPr="00D16BB4" w14:paraId="2DC749D8" w14:textId="77777777" w:rsidTr="009717D7">
        <w:trPr>
          <w:cantSplit/>
        </w:trPr>
        <w:tc>
          <w:tcPr>
            <w:tcW w:w="1495" w:type="pct"/>
            <w:shd w:val="clear" w:color="auto" w:fill="auto"/>
          </w:tcPr>
          <w:p w14:paraId="6AD99496" w14:textId="77777777" w:rsidR="00CD60D2" w:rsidRPr="00D16BB4" w:rsidRDefault="00CD60D2" w:rsidP="00CD60D2">
            <w:pPr>
              <w:pStyle w:val="ENoteTableText"/>
              <w:tabs>
                <w:tab w:val="center" w:leader="dot" w:pos="2268"/>
              </w:tabs>
            </w:pPr>
          </w:p>
        </w:tc>
        <w:tc>
          <w:tcPr>
            <w:tcW w:w="3505" w:type="pct"/>
            <w:shd w:val="clear" w:color="auto" w:fill="auto"/>
          </w:tcPr>
          <w:p w14:paraId="38263B8C" w14:textId="77777777" w:rsidR="00CD60D2" w:rsidRPr="00D16BB4" w:rsidRDefault="00CD60D2" w:rsidP="00CD60D2">
            <w:pPr>
              <w:pStyle w:val="ENoteTableText"/>
            </w:pPr>
            <w:r w:rsidRPr="00D16BB4">
              <w:t>am No 274, 2013</w:t>
            </w:r>
          </w:p>
        </w:tc>
      </w:tr>
      <w:tr w:rsidR="00CD60D2" w:rsidRPr="00D16BB4" w14:paraId="26F016BA" w14:textId="77777777" w:rsidTr="009717D7">
        <w:trPr>
          <w:cantSplit/>
        </w:trPr>
        <w:tc>
          <w:tcPr>
            <w:tcW w:w="1495" w:type="pct"/>
            <w:shd w:val="clear" w:color="auto" w:fill="auto"/>
          </w:tcPr>
          <w:p w14:paraId="5168B118" w14:textId="77777777" w:rsidR="00CD60D2" w:rsidRPr="00D16BB4" w:rsidRDefault="00CD60D2" w:rsidP="00CD60D2">
            <w:pPr>
              <w:pStyle w:val="ENoteTableText"/>
              <w:tabs>
                <w:tab w:val="center" w:leader="dot" w:pos="2268"/>
              </w:tabs>
            </w:pPr>
          </w:p>
        </w:tc>
        <w:tc>
          <w:tcPr>
            <w:tcW w:w="3505" w:type="pct"/>
            <w:shd w:val="clear" w:color="auto" w:fill="auto"/>
          </w:tcPr>
          <w:p w14:paraId="385EC674" w14:textId="77777777" w:rsidR="00CD60D2" w:rsidRPr="00D16BB4" w:rsidRDefault="00CD60D2" w:rsidP="00CD60D2">
            <w:pPr>
              <w:pStyle w:val="ENoteTableText"/>
            </w:pPr>
            <w:r w:rsidRPr="00D16BB4">
              <w:t>exp end of 31 Aug 2018 (r 202.271)</w:t>
            </w:r>
          </w:p>
        </w:tc>
      </w:tr>
      <w:tr w:rsidR="00CD60D2" w:rsidRPr="00D16BB4" w14:paraId="47EEA164" w14:textId="77777777" w:rsidTr="009717D7">
        <w:trPr>
          <w:cantSplit/>
        </w:trPr>
        <w:tc>
          <w:tcPr>
            <w:tcW w:w="1495" w:type="pct"/>
            <w:shd w:val="clear" w:color="auto" w:fill="auto"/>
          </w:tcPr>
          <w:p w14:paraId="63A49517" w14:textId="77777777" w:rsidR="00CD60D2" w:rsidRPr="00D16BB4" w:rsidRDefault="00CD60D2" w:rsidP="00CD60D2">
            <w:pPr>
              <w:pStyle w:val="ENoteTableText"/>
              <w:tabs>
                <w:tab w:val="center" w:leader="dot" w:pos="2268"/>
              </w:tabs>
            </w:pPr>
            <w:r w:rsidRPr="00D16BB4">
              <w:t>r 202.264</w:t>
            </w:r>
            <w:r w:rsidRPr="00D16BB4">
              <w:tab/>
            </w:r>
          </w:p>
        </w:tc>
        <w:tc>
          <w:tcPr>
            <w:tcW w:w="3505" w:type="pct"/>
            <w:shd w:val="clear" w:color="auto" w:fill="auto"/>
          </w:tcPr>
          <w:p w14:paraId="3BF8840C" w14:textId="77777777" w:rsidR="00CD60D2" w:rsidRPr="00D16BB4" w:rsidRDefault="00CD60D2" w:rsidP="00CD60D2">
            <w:pPr>
              <w:pStyle w:val="ENoteTableText"/>
            </w:pPr>
            <w:r w:rsidRPr="00D16BB4">
              <w:t>ad No 5, 2013</w:t>
            </w:r>
          </w:p>
        </w:tc>
      </w:tr>
      <w:tr w:rsidR="00CD60D2" w:rsidRPr="00D16BB4" w14:paraId="5EF52A0F" w14:textId="77777777" w:rsidTr="009717D7">
        <w:trPr>
          <w:cantSplit/>
        </w:trPr>
        <w:tc>
          <w:tcPr>
            <w:tcW w:w="1495" w:type="pct"/>
            <w:shd w:val="clear" w:color="auto" w:fill="auto"/>
          </w:tcPr>
          <w:p w14:paraId="28B25BC9" w14:textId="77777777" w:rsidR="00CD60D2" w:rsidRPr="00D16BB4" w:rsidRDefault="00CD60D2" w:rsidP="00CD60D2">
            <w:pPr>
              <w:pStyle w:val="ENoteTableText"/>
              <w:tabs>
                <w:tab w:val="center" w:leader="dot" w:pos="2268"/>
              </w:tabs>
            </w:pPr>
          </w:p>
        </w:tc>
        <w:tc>
          <w:tcPr>
            <w:tcW w:w="3505" w:type="pct"/>
            <w:shd w:val="clear" w:color="auto" w:fill="auto"/>
          </w:tcPr>
          <w:p w14:paraId="5D77FB6B" w14:textId="77777777" w:rsidR="00CD60D2" w:rsidRPr="00D16BB4" w:rsidRDefault="00CD60D2" w:rsidP="00CD60D2">
            <w:pPr>
              <w:pStyle w:val="ENoteTableText"/>
            </w:pPr>
            <w:r w:rsidRPr="00D16BB4">
              <w:t>exp end of 31 Aug 2018 (r 202.271)</w:t>
            </w:r>
          </w:p>
        </w:tc>
      </w:tr>
      <w:tr w:rsidR="00CD60D2" w:rsidRPr="00D16BB4" w14:paraId="77B0960D" w14:textId="77777777" w:rsidTr="009717D7">
        <w:trPr>
          <w:cantSplit/>
        </w:trPr>
        <w:tc>
          <w:tcPr>
            <w:tcW w:w="1495" w:type="pct"/>
            <w:shd w:val="clear" w:color="auto" w:fill="auto"/>
          </w:tcPr>
          <w:p w14:paraId="7E5B7AC1" w14:textId="77777777" w:rsidR="00CD60D2" w:rsidRPr="00D16BB4" w:rsidRDefault="00CD60D2" w:rsidP="00CD60D2">
            <w:pPr>
              <w:pStyle w:val="ENoteTableText"/>
              <w:tabs>
                <w:tab w:val="center" w:leader="dot" w:pos="2268"/>
              </w:tabs>
            </w:pPr>
            <w:r w:rsidRPr="00D16BB4">
              <w:t>r 202.265</w:t>
            </w:r>
            <w:r w:rsidRPr="00D16BB4">
              <w:tab/>
            </w:r>
          </w:p>
        </w:tc>
        <w:tc>
          <w:tcPr>
            <w:tcW w:w="3505" w:type="pct"/>
            <w:shd w:val="clear" w:color="auto" w:fill="auto"/>
          </w:tcPr>
          <w:p w14:paraId="1681413E" w14:textId="77777777" w:rsidR="00CD60D2" w:rsidRPr="00D16BB4" w:rsidRDefault="00CD60D2" w:rsidP="00CD60D2">
            <w:pPr>
              <w:pStyle w:val="ENoteTableText"/>
            </w:pPr>
            <w:r w:rsidRPr="00D16BB4">
              <w:t>ad No 5, 2013</w:t>
            </w:r>
          </w:p>
        </w:tc>
      </w:tr>
      <w:tr w:rsidR="00CD60D2" w:rsidRPr="00D16BB4" w14:paraId="0D0B9539" w14:textId="77777777" w:rsidTr="009717D7">
        <w:trPr>
          <w:cantSplit/>
        </w:trPr>
        <w:tc>
          <w:tcPr>
            <w:tcW w:w="1495" w:type="pct"/>
            <w:shd w:val="clear" w:color="auto" w:fill="auto"/>
          </w:tcPr>
          <w:p w14:paraId="4C796935" w14:textId="77777777" w:rsidR="00CD60D2" w:rsidRPr="00D16BB4" w:rsidRDefault="00CD60D2" w:rsidP="00CD60D2">
            <w:pPr>
              <w:pStyle w:val="ENoteTableText"/>
              <w:tabs>
                <w:tab w:val="center" w:leader="dot" w:pos="2268"/>
              </w:tabs>
            </w:pPr>
          </w:p>
        </w:tc>
        <w:tc>
          <w:tcPr>
            <w:tcW w:w="3505" w:type="pct"/>
            <w:shd w:val="clear" w:color="auto" w:fill="auto"/>
          </w:tcPr>
          <w:p w14:paraId="68C5F317" w14:textId="77777777" w:rsidR="00CD60D2" w:rsidRPr="00D16BB4" w:rsidRDefault="00CD60D2" w:rsidP="00CD60D2">
            <w:pPr>
              <w:pStyle w:val="ENoteTableText"/>
            </w:pPr>
            <w:r w:rsidRPr="00D16BB4">
              <w:t>exp end of 31 Aug 2018 (r 202.271)</w:t>
            </w:r>
          </w:p>
        </w:tc>
      </w:tr>
      <w:tr w:rsidR="00CD60D2" w:rsidRPr="00D16BB4" w14:paraId="25A8A10E" w14:textId="77777777" w:rsidTr="009717D7">
        <w:trPr>
          <w:cantSplit/>
        </w:trPr>
        <w:tc>
          <w:tcPr>
            <w:tcW w:w="1495" w:type="pct"/>
            <w:shd w:val="clear" w:color="auto" w:fill="auto"/>
          </w:tcPr>
          <w:p w14:paraId="10685359" w14:textId="77777777" w:rsidR="00CD60D2" w:rsidRPr="00D16BB4" w:rsidRDefault="00CD60D2" w:rsidP="00CD60D2">
            <w:pPr>
              <w:pStyle w:val="ENoteTableText"/>
              <w:tabs>
                <w:tab w:val="center" w:leader="dot" w:pos="2268"/>
              </w:tabs>
            </w:pPr>
            <w:r w:rsidRPr="00D16BB4">
              <w:t>r 202.266</w:t>
            </w:r>
            <w:r w:rsidRPr="00D16BB4">
              <w:tab/>
            </w:r>
          </w:p>
        </w:tc>
        <w:tc>
          <w:tcPr>
            <w:tcW w:w="3505" w:type="pct"/>
            <w:shd w:val="clear" w:color="auto" w:fill="auto"/>
          </w:tcPr>
          <w:p w14:paraId="0D52342F" w14:textId="77777777" w:rsidR="00CD60D2" w:rsidRPr="00D16BB4" w:rsidRDefault="00CD60D2" w:rsidP="00CD60D2">
            <w:pPr>
              <w:pStyle w:val="ENoteTableText"/>
            </w:pPr>
            <w:r w:rsidRPr="00D16BB4">
              <w:t>ad No 5, 2013</w:t>
            </w:r>
          </w:p>
        </w:tc>
      </w:tr>
      <w:tr w:rsidR="00CD60D2" w:rsidRPr="00D16BB4" w14:paraId="25B74C4D" w14:textId="77777777" w:rsidTr="009717D7">
        <w:trPr>
          <w:cantSplit/>
        </w:trPr>
        <w:tc>
          <w:tcPr>
            <w:tcW w:w="1495" w:type="pct"/>
            <w:shd w:val="clear" w:color="auto" w:fill="auto"/>
          </w:tcPr>
          <w:p w14:paraId="51374F7B" w14:textId="77777777" w:rsidR="00CD60D2" w:rsidRPr="00D16BB4" w:rsidRDefault="00CD60D2" w:rsidP="00CD60D2">
            <w:pPr>
              <w:pStyle w:val="ENoteTableText"/>
              <w:tabs>
                <w:tab w:val="center" w:leader="dot" w:pos="2268"/>
              </w:tabs>
            </w:pPr>
          </w:p>
        </w:tc>
        <w:tc>
          <w:tcPr>
            <w:tcW w:w="3505" w:type="pct"/>
            <w:shd w:val="clear" w:color="auto" w:fill="auto"/>
          </w:tcPr>
          <w:p w14:paraId="51F100C4" w14:textId="77777777" w:rsidR="00CD60D2" w:rsidRPr="00D16BB4" w:rsidRDefault="00CD60D2" w:rsidP="00CD60D2">
            <w:pPr>
              <w:pStyle w:val="ENoteTableText"/>
            </w:pPr>
            <w:r w:rsidRPr="00D16BB4">
              <w:t>exp end of 31 Aug 2018 (r 202.271)</w:t>
            </w:r>
          </w:p>
        </w:tc>
      </w:tr>
      <w:tr w:rsidR="00CD60D2" w:rsidRPr="00D16BB4" w14:paraId="0EFF74EE" w14:textId="77777777" w:rsidTr="009717D7">
        <w:trPr>
          <w:cantSplit/>
        </w:trPr>
        <w:tc>
          <w:tcPr>
            <w:tcW w:w="1495" w:type="pct"/>
            <w:shd w:val="clear" w:color="auto" w:fill="auto"/>
          </w:tcPr>
          <w:p w14:paraId="03F6EB6F" w14:textId="77777777" w:rsidR="00CD60D2" w:rsidRPr="00D16BB4" w:rsidRDefault="00CD60D2" w:rsidP="00CD60D2">
            <w:pPr>
              <w:pStyle w:val="ENoteTableText"/>
              <w:tabs>
                <w:tab w:val="center" w:leader="dot" w:pos="2268"/>
              </w:tabs>
            </w:pPr>
            <w:r w:rsidRPr="00D16BB4">
              <w:t>r 202.267</w:t>
            </w:r>
            <w:r w:rsidRPr="00D16BB4">
              <w:tab/>
            </w:r>
          </w:p>
        </w:tc>
        <w:tc>
          <w:tcPr>
            <w:tcW w:w="3505" w:type="pct"/>
            <w:shd w:val="clear" w:color="auto" w:fill="auto"/>
          </w:tcPr>
          <w:p w14:paraId="32B2C36A" w14:textId="77777777" w:rsidR="00CD60D2" w:rsidRPr="00D16BB4" w:rsidRDefault="00CD60D2" w:rsidP="00CD60D2">
            <w:pPr>
              <w:pStyle w:val="ENoteTableText"/>
            </w:pPr>
            <w:r w:rsidRPr="00D16BB4">
              <w:t>ad No 5, 2013</w:t>
            </w:r>
          </w:p>
        </w:tc>
      </w:tr>
      <w:tr w:rsidR="00CD60D2" w:rsidRPr="00D16BB4" w14:paraId="2F9C7217" w14:textId="77777777" w:rsidTr="009717D7">
        <w:trPr>
          <w:cantSplit/>
        </w:trPr>
        <w:tc>
          <w:tcPr>
            <w:tcW w:w="1495" w:type="pct"/>
            <w:shd w:val="clear" w:color="auto" w:fill="auto"/>
          </w:tcPr>
          <w:p w14:paraId="79358382" w14:textId="77777777" w:rsidR="00CD60D2" w:rsidRPr="00D16BB4" w:rsidRDefault="00CD60D2" w:rsidP="00CD60D2">
            <w:pPr>
              <w:pStyle w:val="ENoteTableText"/>
              <w:tabs>
                <w:tab w:val="center" w:leader="dot" w:pos="2268"/>
              </w:tabs>
            </w:pPr>
          </w:p>
        </w:tc>
        <w:tc>
          <w:tcPr>
            <w:tcW w:w="3505" w:type="pct"/>
            <w:shd w:val="clear" w:color="auto" w:fill="auto"/>
          </w:tcPr>
          <w:p w14:paraId="15030325" w14:textId="77777777" w:rsidR="00CD60D2" w:rsidRPr="00D16BB4" w:rsidRDefault="00CD60D2" w:rsidP="00CD60D2">
            <w:pPr>
              <w:pStyle w:val="ENoteTableText"/>
            </w:pPr>
            <w:r w:rsidRPr="00D16BB4">
              <w:t>am No 274, 2013</w:t>
            </w:r>
          </w:p>
        </w:tc>
      </w:tr>
      <w:tr w:rsidR="00CD60D2" w:rsidRPr="00D16BB4" w14:paraId="14214D6F" w14:textId="77777777" w:rsidTr="009717D7">
        <w:trPr>
          <w:cantSplit/>
        </w:trPr>
        <w:tc>
          <w:tcPr>
            <w:tcW w:w="1495" w:type="pct"/>
            <w:shd w:val="clear" w:color="auto" w:fill="auto"/>
          </w:tcPr>
          <w:p w14:paraId="1FD1B96B" w14:textId="77777777" w:rsidR="00CD60D2" w:rsidRPr="00D16BB4" w:rsidRDefault="00CD60D2" w:rsidP="00CD60D2">
            <w:pPr>
              <w:pStyle w:val="ENoteTableText"/>
              <w:tabs>
                <w:tab w:val="center" w:leader="dot" w:pos="2268"/>
              </w:tabs>
            </w:pPr>
          </w:p>
        </w:tc>
        <w:tc>
          <w:tcPr>
            <w:tcW w:w="3505" w:type="pct"/>
            <w:shd w:val="clear" w:color="auto" w:fill="auto"/>
          </w:tcPr>
          <w:p w14:paraId="4BC30846" w14:textId="77777777" w:rsidR="00CD60D2" w:rsidRPr="00D16BB4" w:rsidRDefault="00CD60D2" w:rsidP="00CD60D2">
            <w:pPr>
              <w:pStyle w:val="ENoteTableText"/>
            </w:pPr>
            <w:r w:rsidRPr="00D16BB4">
              <w:t>exp end of 31 Aug 2018 (r 202.271)</w:t>
            </w:r>
          </w:p>
        </w:tc>
      </w:tr>
      <w:tr w:rsidR="00CD60D2" w:rsidRPr="00D16BB4" w14:paraId="05779646" w14:textId="77777777" w:rsidTr="009717D7">
        <w:trPr>
          <w:cantSplit/>
        </w:trPr>
        <w:tc>
          <w:tcPr>
            <w:tcW w:w="1495" w:type="pct"/>
            <w:shd w:val="clear" w:color="auto" w:fill="auto"/>
          </w:tcPr>
          <w:p w14:paraId="5CA4534B" w14:textId="77777777" w:rsidR="00CD60D2" w:rsidRPr="00D16BB4" w:rsidRDefault="00CD60D2" w:rsidP="00CD60D2">
            <w:pPr>
              <w:pStyle w:val="ENoteTableText"/>
              <w:tabs>
                <w:tab w:val="center" w:leader="dot" w:pos="2268"/>
              </w:tabs>
            </w:pPr>
            <w:r w:rsidRPr="00D16BB4">
              <w:t>r 202.268</w:t>
            </w:r>
            <w:r w:rsidRPr="00D16BB4">
              <w:tab/>
            </w:r>
          </w:p>
        </w:tc>
        <w:tc>
          <w:tcPr>
            <w:tcW w:w="3505" w:type="pct"/>
            <w:shd w:val="clear" w:color="auto" w:fill="auto"/>
          </w:tcPr>
          <w:p w14:paraId="271C5863" w14:textId="77777777" w:rsidR="00CD60D2" w:rsidRPr="00D16BB4" w:rsidRDefault="00CD60D2" w:rsidP="00CD60D2">
            <w:pPr>
              <w:pStyle w:val="ENoteTableText"/>
            </w:pPr>
            <w:r w:rsidRPr="00D16BB4">
              <w:t>ad No 5, 2013</w:t>
            </w:r>
          </w:p>
        </w:tc>
      </w:tr>
      <w:tr w:rsidR="00CD60D2" w:rsidRPr="00D16BB4" w14:paraId="5FA5232D" w14:textId="77777777" w:rsidTr="009717D7">
        <w:trPr>
          <w:cantSplit/>
        </w:trPr>
        <w:tc>
          <w:tcPr>
            <w:tcW w:w="1495" w:type="pct"/>
            <w:shd w:val="clear" w:color="auto" w:fill="auto"/>
          </w:tcPr>
          <w:p w14:paraId="57CCB9C5" w14:textId="77777777" w:rsidR="00CD60D2" w:rsidRPr="00D16BB4" w:rsidRDefault="00CD60D2" w:rsidP="00CD60D2">
            <w:pPr>
              <w:pStyle w:val="ENoteTableText"/>
              <w:tabs>
                <w:tab w:val="center" w:leader="dot" w:pos="2268"/>
              </w:tabs>
            </w:pPr>
          </w:p>
        </w:tc>
        <w:tc>
          <w:tcPr>
            <w:tcW w:w="3505" w:type="pct"/>
            <w:shd w:val="clear" w:color="auto" w:fill="auto"/>
          </w:tcPr>
          <w:p w14:paraId="63FF9933" w14:textId="77777777" w:rsidR="00CD60D2" w:rsidRPr="00D16BB4" w:rsidRDefault="00CD60D2" w:rsidP="00CD60D2">
            <w:pPr>
              <w:pStyle w:val="ENoteTableText"/>
            </w:pPr>
            <w:r w:rsidRPr="00D16BB4">
              <w:t>rs No 274, 2013</w:t>
            </w:r>
          </w:p>
        </w:tc>
      </w:tr>
      <w:tr w:rsidR="00CD60D2" w:rsidRPr="00D16BB4" w14:paraId="41E82738" w14:textId="77777777" w:rsidTr="009717D7">
        <w:trPr>
          <w:cantSplit/>
        </w:trPr>
        <w:tc>
          <w:tcPr>
            <w:tcW w:w="1495" w:type="pct"/>
            <w:shd w:val="clear" w:color="auto" w:fill="auto"/>
          </w:tcPr>
          <w:p w14:paraId="5D435388" w14:textId="77777777" w:rsidR="00CD60D2" w:rsidRPr="00D16BB4" w:rsidRDefault="00CD60D2" w:rsidP="00CD60D2">
            <w:pPr>
              <w:pStyle w:val="ENoteTableText"/>
              <w:tabs>
                <w:tab w:val="center" w:leader="dot" w:pos="2268"/>
              </w:tabs>
            </w:pPr>
          </w:p>
        </w:tc>
        <w:tc>
          <w:tcPr>
            <w:tcW w:w="3505" w:type="pct"/>
            <w:shd w:val="clear" w:color="auto" w:fill="auto"/>
          </w:tcPr>
          <w:p w14:paraId="7AE86E9B" w14:textId="77777777" w:rsidR="00CD60D2" w:rsidRPr="00D16BB4" w:rsidRDefault="00CD60D2" w:rsidP="00CD60D2">
            <w:pPr>
              <w:pStyle w:val="ENoteTableText"/>
            </w:pPr>
            <w:r w:rsidRPr="00D16BB4">
              <w:t>am No 125, 2014</w:t>
            </w:r>
          </w:p>
        </w:tc>
      </w:tr>
      <w:tr w:rsidR="00CD60D2" w:rsidRPr="00D16BB4" w14:paraId="7AE516E8" w14:textId="77777777" w:rsidTr="009717D7">
        <w:trPr>
          <w:cantSplit/>
        </w:trPr>
        <w:tc>
          <w:tcPr>
            <w:tcW w:w="1495" w:type="pct"/>
            <w:shd w:val="clear" w:color="auto" w:fill="auto"/>
          </w:tcPr>
          <w:p w14:paraId="02357361" w14:textId="77777777" w:rsidR="00CD60D2" w:rsidRPr="00D16BB4" w:rsidRDefault="00CD60D2" w:rsidP="00CD60D2">
            <w:pPr>
              <w:pStyle w:val="ENoteTableText"/>
              <w:tabs>
                <w:tab w:val="center" w:leader="dot" w:pos="2268"/>
              </w:tabs>
            </w:pPr>
          </w:p>
        </w:tc>
        <w:tc>
          <w:tcPr>
            <w:tcW w:w="3505" w:type="pct"/>
            <w:shd w:val="clear" w:color="auto" w:fill="auto"/>
          </w:tcPr>
          <w:p w14:paraId="5797F028" w14:textId="77777777" w:rsidR="00CD60D2" w:rsidRPr="00D16BB4" w:rsidRDefault="00CD60D2" w:rsidP="00CD60D2">
            <w:pPr>
              <w:pStyle w:val="ENoteTableText"/>
            </w:pPr>
            <w:r w:rsidRPr="00D16BB4">
              <w:t>exp end of 31 Aug 2018 (r 202.271)</w:t>
            </w:r>
          </w:p>
        </w:tc>
      </w:tr>
      <w:tr w:rsidR="00CD60D2" w:rsidRPr="00D16BB4" w14:paraId="43C64119" w14:textId="77777777" w:rsidTr="009717D7">
        <w:trPr>
          <w:cantSplit/>
        </w:trPr>
        <w:tc>
          <w:tcPr>
            <w:tcW w:w="1495" w:type="pct"/>
            <w:shd w:val="clear" w:color="auto" w:fill="auto"/>
          </w:tcPr>
          <w:p w14:paraId="41ACB419" w14:textId="77777777" w:rsidR="00CD60D2" w:rsidRPr="00D16BB4" w:rsidRDefault="00CD60D2" w:rsidP="00CD60D2">
            <w:pPr>
              <w:pStyle w:val="ENoteTableText"/>
              <w:tabs>
                <w:tab w:val="center" w:leader="dot" w:pos="2268"/>
              </w:tabs>
            </w:pPr>
            <w:r w:rsidRPr="00D16BB4">
              <w:t>r 202.268A</w:t>
            </w:r>
            <w:r w:rsidRPr="00D16BB4">
              <w:tab/>
            </w:r>
          </w:p>
        </w:tc>
        <w:tc>
          <w:tcPr>
            <w:tcW w:w="3505" w:type="pct"/>
            <w:shd w:val="clear" w:color="auto" w:fill="auto"/>
          </w:tcPr>
          <w:p w14:paraId="1985F9A0" w14:textId="77777777" w:rsidR="00CD60D2" w:rsidRPr="00D16BB4" w:rsidRDefault="00CD60D2" w:rsidP="00CD60D2">
            <w:pPr>
              <w:pStyle w:val="ENoteTableText"/>
            </w:pPr>
            <w:r w:rsidRPr="00D16BB4">
              <w:t>ad No 274, 2013</w:t>
            </w:r>
          </w:p>
        </w:tc>
      </w:tr>
      <w:tr w:rsidR="00CD60D2" w:rsidRPr="00D16BB4" w14:paraId="6F55BB22" w14:textId="77777777" w:rsidTr="009717D7">
        <w:trPr>
          <w:cantSplit/>
        </w:trPr>
        <w:tc>
          <w:tcPr>
            <w:tcW w:w="1495" w:type="pct"/>
            <w:shd w:val="clear" w:color="auto" w:fill="auto"/>
          </w:tcPr>
          <w:p w14:paraId="27BC2AFC" w14:textId="77777777" w:rsidR="00CD60D2" w:rsidRPr="00D16BB4" w:rsidRDefault="00CD60D2" w:rsidP="00CD60D2">
            <w:pPr>
              <w:pStyle w:val="ENoteTableText"/>
              <w:tabs>
                <w:tab w:val="center" w:leader="dot" w:pos="2268"/>
              </w:tabs>
            </w:pPr>
          </w:p>
        </w:tc>
        <w:tc>
          <w:tcPr>
            <w:tcW w:w="3505" w:type="pct"/>
            <w:shd w:val="clear" w:color="auto" w:fill="auto"/>
          </w:tcPr>
          <w:p w14:paraId="78C9C349" w14:textId="77777777" w:rsidR="00CD60D2" w:rsidRPr="00D16BB4" w:rsidRDefault="00CD60D2" w:rsidP="00CD60D2">
            <w:pPr>
              <w:pStyle w:val="ENoteTableText"/>
            </w:pPr>
            <w:r w:rsidRPr="00D16BB4">
              <w:t>exp end of 31 Aug 2018 (r 202.271)</w:t>
            </w:r>
          </w:p>
        </w:tc>
      </w:tr>
      <w:tr w:rsidR="00CD60D2" w:rsidRPr="00D16BB4" w14:paraId="149251EA" w14:textId="77777777" w:rsidTr="009717D7">
        <w:trPr>
          <w:cantSplit/>
        </w:trPr>
        <w:tc>
          <w:tcPr>
            <w:tcW w:w="1495" w:type="pct"/>
            <w:shd w:val="clear" w:color="auto" w:fill="auto"/>
          </w:tcPr>
          <w:p w14:paraId="46F8EBAE" w14:textId="77777777" w:rsidR="00CD60D2" w:rsidRPr="00D16BB4" w:rsidRDefault="00CD60D2" w:rsidP="00CD60D2">
            <w:pPr>
              <w:pStyle w:val="ENoteTableText"/>
              <w:tabs>
                <w:tab w:val="center" w:leader="dot" w:pos="2268"/>
              </w:tabs>
            </w:pPr>
            <w:r w:rsidRPr="00D16BB4">
              <w:t>r 202.269</w:t>
            </w:r>
            <w:r w:rsidRPr="00D16BB4">
              <w:tab/>
            </w:r>
          </w:p>
        </w:tc>
        <w:tc>
          <w:tcPr>
            <w:tcW w:w="3505" w:type="pct"/>
            <w:shd w:val="clear" w:color="auto" w:fill="auto"/>
          </w:tcPr>
          <w:p w14:paraId="56765471" w14:textId="77777777" w:rsidR="00CD60D2" w:rsidRPr="00D16BB4" w:rsidRDefault="00CD60D2" w:rsidP="00CD60D2">
            <w:pPr>
              <w:pStyle w:val="ENoteTableText"/>
            </w:pPr>
            <w:r w:rsidRPr="00D16BB4">
              <w:t>ad No 5, 2013</w:t>
            </w:r>
          </w:p>
        </w:tc>
      </w:tr>
      <w:tr w:rsidR="00CD60D2" w:rsidRPr="00D16BB4" w14:paraId="75FFD9A3" w14:textId="77777777" w:rsidTr="009717D7">
        <w:trPr>
          <w:cantSplit/>
        </w:trPr>
        <w:tc>
          <w:tcPr>
            <w:tcW w:w="1495" w:type="pct"/>
            <w:shd w:val="clear" w:color="auto" w:fill="auto"/>
          </w:tcPr>
          <w:p w14:paraId="4C5D2FD6" w14:textId="77777777" w:rsidR="00CD60D2" w:rsidRPr="00D16BB4" w:rsidRDefault="00CD60D2" w:rsidP="00CD60D2">
            <w:pPr>
              <w:pStyle w:val="ENoteTableText"/>
              <w:tabs>
                <w:tab w:val="center" w:leader="dot" w:pos="2268"/>
              </w:tabs>
            </w:pPr>
          </w:p>
        </w:tc>
        <w:tc>
          <w:tcPr>
            <w:tcW w:w="3505" w:type="pct"/>
            <w:shd w:val="clear" w:color="auto" w:fill="auto"/>
          </w:tcPr>
          <w:p w14:paraId="2E00F691" w14:textId="77777777" w:rsidR="00CD60D2" w:rsidRPr="00D16BB4" w:rsidRDefault="00CD60D2" w:rsidP="00CD60D2">
            <w:pPr>
              <w:pStyle w:val="ENoteTableText"/>
            </w:pPr>
            <w:r w:rsidRPr="00D16BB4">
              <w:t>exp end of 31 Aug 2018 (r 202.271)</w:t>
            </w:r>
          </w:p>
        </w:tc>
      </w:tr>
      <w:tr w:rsidR="00CD60D2" w:rsidRPr="00D16BB4" w14:paraId="657814EF" w14:textId="77777777" w:rsidTr="009717D7">
        <w:trPr>
          <w:cantSplit/>
        </w:trPr>
        <w:tc>
          <w:tcPr>
            <w:tcW w:w="1495" w:type="pct"/>
            <w:shd w:val="clear" w:color="auto" w:fill="auto"/>
          </w:tcPr>
          <w:p w14:paraId="734D2E8F" w14:textId="77777777" w:rsidR="00CD60D2" w:rsidRPr="00D16BB4" w:rsidRDefault="00CD60D2" w:rsidP="00CD60D2">
            <w:pPr>
              <w:pStyle w:val="ENoteTableText"/>
              <w:tabs>
                <w:tab w:val="center" w:leader="dot" w:pos="2268"/>
              </w:tabs>
            </w:pPr>
            <w:r w:rsidRPr="00D16BB4">
              <w:t>r 202.270</w:t>
            </w:r>
            <w:r w:rsidRPr="00D16BB4">
              <w:tab/>
            </w:r>
          </w:p>
        </w:tc>
        <w:tc>
          <w:tcPr>
            <w:tcW w:w="3505" w:type="pct"/>
            <w:shd w:val="clear" w:color="auto" w:fill="auto"/>
          </w:tcPr>
          <w:p w14:paraId="730016D0" w14:textId="77777777" w:rsidR="00CD60D2" w:rsidRPr="00D16BB4" w:rsidRDefault="00CD60D2" w:rsidP="00CD60D2">
            <w:pPr>
              <w:pStyle w:val="ENoteTableText"/>
            </w:pPr>
            <w:r w:rsidRPr="00D16BB4">
              <w:t>ad No 5, 2013</w:t>
            </w:r>
          </w:p>
        </w:tc>
      </w:tr>
      <w:tr w:rsidR="00CD60D2" w:rsidRPr="00D16BB4" w14:paraId="281A7DF4" w14:textId="77777777" w:rsidTr="009717D7">
        <w:trPr>
          <w:cantSplit/>
        </w:trPr>
        <w:tc>
          <w:tcPr>
            <w:tcW w:w="1495" w:type="pct"/>
            <w:shd w:val="clear" w:color="auto" w:fill="auto"/>
          </w:tcPr>
          <w:p w14:paraId="4AC7F9E7" w14:textId="77777777" w:rsidR="00CD60D2" w:rsidRPr="00D16BB4" w:rsidRDefault="00CD60D2" w:rsidP="00CD60D2">
            <w:pPr>
              <w:pStyle w:val="ENoteTableText"/>
              <w:tabs>
                <w:tab w:val="center" w:leader="dot" w:pos="2268"/>
              </w:tabs>
            </w:pPr>
          </w:p>
        </w:tc>
        <w:tc>
          <w:tcPr>
            <w:tcW w:w="3505" w:type="pct"/>
            <w:shd w:val="clear" w:color="auto" w:fill="auto"/>
          </w:tcPr>
          <w:p w14:paraId="74CAEE07" w14:textId="77777777" w:rsidR="00CD60D2" w:rsidRPr="00D16BB4" w:rsidRDefault="00CD60D2" w:rsidP="00CD60D2">
            <w:pPr>
              <w:pStyle w:val="ENoteTableText"/>
            </w:pPr>
            <w:r w:rsidRPr="00D16BB4">
              <w:t>am No 274, 2013; No 125, 2014</w:t>
            </w:r>
          </w:p>
        </w:tc>
      </w:tr>
      <w:tr w:rsidR="00CD60D2" w:rsidRPr="00D16BB4" w14:paraId="27765E3F" w14:textId="77777777" w:rsidTr="009717D7">
        <w:trPr>
          <w:cantSplit/>
        </w:trPr>
        <w:tc>
          <w:tcPr>
            <w:tcW w:w="1495" w:type="pct"/>
            <w:shd w:val="clear" w:color="auto" w:fill="auto"/>
          </w:tcPr>
          <w:p w14:paraId="1B5EB36A" w14:textId="77777777" w:rsidR="00CD60D2" w:rsidRPr="00D16BB4" w:rsidRDefault="00CD60D2" w:rsidP="00CD60D2">
            <w:pPr>
              <w:pStyle w:val="ENoteTableText"/>
              <w:tabs>
                <w:tab w:val="center" w:leader="dot" w:pos="2268"/>
              </w:tabs>
            </w:pPr>
          </w:p>
        </w:tc>
        <w:tc>
          <w:tcPr>
            <w:tcW w:w="3505" w:type="pct"/>
            <w:shd w:val="clear" w:color="auto" w:fill="auto"/>
          </w:tcPr>
          <w:p w14:paraId="1B159EB6" w14:textId="77777777" w:rsidR="00CD60D2" w:rsidRPr="00D16BB4" w:rsidRDefault="00CD60D2" w:rsidP="00CD60D2">
            <w:pPr>
              <w:pStyle w:val="ENoteTableText"/>
            </w:pPr>
            <w:r w:rsidRPr="00D16BB4">
              <w:t>exp end of 31 Aug 2018 (r 202.271)</w:t>
            </w:r>
          </w:p>
        </w:tc>
      </w:tr>
      <w:tr w:rsidR="00CD60D2" w:rsidRPr="00D16BB4" w14:paraId="451635EC" w14:textId="77777777" w:rsidTr="009717D7">
        <w:trPr>
          <w:cantSplit/>
        </w:trPr>
        <w:tc>
          <w:tcPr>
            <w:tcW w:w="1495" w:type="pct"/>
            <w:shd w:val="clear" w:color="auto" w:fill="auto"/>
          </w:tcPr>
          <w:p w14:paraId="030A5E39" w14:textId="77777777" w:rsidR="00CD60D2" w:rsidRPr="00D16BB4" w:rsidRDefault="00CD60D2" w:rsidP="00CD60D2">
            <w:pPr>
              <w:pStyle w:val="ENoteTableText"/>
              <w:tabs>
                <w:tab w:val="center" w:leader="dot" w:pos="2268"/>
              </w:tabs>
            </w:pPr>
            <w:r w:rsidRPr="00D16BB4">
              <w:t>r 202.271</w:t>
            </w:r>
            <w:r w:rsidRPr="00D16BB4">
              <w:tab/>
            </w:r>
          </w:p>
        </w:tc>
        <w:tc>
          <w:tcPr>
            <w:tcW w:w="3505" w:type="pct"/>
            <w:shd w:val="clear" w:color="auto" w:fill="auto"/>
          </w:tcPr>
          <w:p w14:paraId="3FCD6130" w14:textId="77777777" w:rsidR="00CD60D2" w:rsidRPr="00D16BB4" w:rsidRDefault="00CD60D2" w:rsidP="00CD60D2">
            <w:pPr>
              <w:pStyle w:val="ENoteTableText"/>
            </w:pPr>
            <w:r w:rsidRPr="00D16BB4">
              <w:t>ad No 5, 2013</w:t>
            </w:r>
          </w:p>
        </w:tc>
      </w:tr>
      <w:tr w:rsidR="00CD60D2" w:rsidRPr="00D16BB4" w14:paraId="150157BF" w14:textId="77777777" w:rsidTr="009717D7">
        <w:trPr>
          <w:cantSplit/>
        </w:trPr>
        <w:tc>
          <w:tcPr>
            <w:tcW w:w="1495" w:type="pct"/>
            <w:shd w:val="clear" w:color="auto" w:fill="auto"/>
          </w:tcPr>
          <w:p w14:paraId="001F7428" w14:textId="77777777" w:rsidR="00CD60D2" w:rsidRPr="00D16BB4" w:rsidRDefault="00CD60D2" w:rsidP="00CD60D2">
            <w:pPr>
              <w:pStyle w:val="ENoteTableText"/>
              <w:tabs>
                <w:tab w:val="center" w:leader="dot" w:pos="2268"/>
              </w:tabs>
            </w:pPr>
          </w:p>
        </w:tc>
        <w:tc>
          <w:tcPr>
            <w:tcW w:w="3505" w:type="pct"/>
            <w:shd w:val="clear" w:color="auto" w:fill="auto"/>
          </w:tcPr>
          <w:p w14:paraId="51B7D8B4" w14:textId="77777777" w:rsidR="00CD60D2" w:rsidRPr="00D16BB4" w:rsidRDefault="00CD60D2" w:rsidP="00CD60D2">
            <w:pPr>
              <w:pStyle w:val="ENoteTableText"/>
            </w:pPr>
            <w:r w:rsidRPr="00D16BB4">
              <w:t>rs No 274, 2013</w:t>
            </w:r>
          </w:p>
        </w:tc>
      </w:tr>
      <w:tr w:rsidR="00CD60D2" w:rsidRPr="00D16BB4" w14:paraId="6332889F" w14:textId="77777777" w:rsidTr="009717D7">
        <w:trPr>
          <w:cantSplit/>
        </w:trPr>
        <w:tc>
          <w:tcPr>
            <w:tcW w:w="1495" w:type="pct"/>
            <w:shd w:val="clear" w:color="auto" w:fill="auto"/>
          </w:tcPr>
          <w:p w14:paraId="6F9000E4" w14:textId="77777777" w:rsidR="00CD60D2" w:rsidRPr="00D16BB4" w:rsidRDefault="00CD60D2" w:rsidP="00CD60D2">
            <w:pPr>
              <w:pStyle w:val="ENoteTableText"/>
              <w:tabs>
                <w:tab w:val="center" w:leader="dot" w:pos="2268"/>
              </w:tabs>
            </w:pPr>
          </w:p>
        </w:tc>
        <w:tc>
          <w:tcPr>
            <w:tcW w:w="3505" w:type="pct"/>
            <w:shd w:val="clear" w:color="auto" w:fill="auto"/>
          </w:tcPr>
          <w:p w14:paraId="027F281D" w14:textId="77777777" w:rsidR="00CD60D2" w:rsidRPr="00D16BB4" w:rsidRDefault="00CD60D2" w:rsidP="00CD60D2">
            <w:pPr>
              <w:pStyle w:val="ENoteTableText"/>
            </w:pPr>
            <w:r w:rsidRPr="00D16BB4">
              <w:t>exp end of 31 Aug 2018 (r 202.271)</w:t>
            </w:r>
          </w:p>
        </w:tc>
      </w:tr>
      <w:tr w:rsidR="00CD60D2" w:rsidRPr="00D16BB4" w:rsidDel="00114C74" w14:paraId="7A685122" w14:textId="77777777" w:rsidTr="009717D7">
        <w:trPr>
          <w:cantSplit/>
        </w:trPr>
        <w:tc>
          <w:tcPr>
            <w:tcW w:w="1495" w:type="pct"/>
            <w:shd w:val="clear" w:color="auto" w:fill="auto"/>
          </w:tcPr>
          <w:p w14:paraId="24B01C6C" w14:textId="4F88249A" w:rsidR="00CD60D2" w:rsidRPr="00D16BB4" w:rsidDel="00114C74" w:rsidRDefault="00CD60D2" w:rsidP="00CD60D2">
            <w:pPr>
              <w:pStyle w:val="ENoteTableText"/>
              <w:tabs>
                <w:tab w:val="center" w:leader="dot" w:pos="2268"/>
              </w:tabs>
            </w:pPr>
            <w:r w:rsidRPr="00D16BB4">
              <w:rPr>
                <w:b/>
              </w:rPr>
              <w:t>Subdivision 202.CB.1.3</w:t>
            </w:r>
          </w:p>
        </w:tc>
        <w:tc>
          <w:tcPr>
            <w:tcW w:w="3505" w:type="pct"/>
            <w:shd w:val="clear" w:color="auto" w:fill="auto"/>
          </w:tcPr>
          <w:p w14:paraId="133F31DB" w14:textId="77777777" w:rsidR="00CD60D2" w:rsidRPr="00D16BB4" w:rsidDel="00114C74" w:rsidRDefault="00CD60D2" w:rsidP="00CD60D2">
            <w:pPr>
              <w:pStyle w:val="ENoteTableText"/>
            </w:pPr>
          </w:p>
        </w:tc>
      </w:tr>
      <w:tr w:rsidR="00CD60D2" w:rsidRPr="00D16BB4" w14:paraId="1C251B58" w14:textId="77777777" w:rsidTr="009717D7">
        <w:trPr>
          <w:cantSplit/>
        </w:trPr>
        <w:tc>
          <w:tcPr>
            <w:tcW w:w="1495" w:type="pct"/>
            <w:shd w:val="clear" w:color="auto" w:fill="auto"/>
          </w:tcPr>
          <w:p w14:paraId="0EFD767F" w14:textId="029C2818" w:rsidR="00CD60D2" w:rsidRPr="00D16BB4" w:rsidRDefault="00B74D4F" w:rsidP="00CD60D2">
            <w:pPr>
              <w:pStyle w:val="ENoteTableText"/>
              <w:tabs>
                <w:tab w:val="center" w:leader="dot" w:pos="2268"/>
              </w:tabs>
              <w:rPr>
                <w:b/>
              </w:rPr>
            </w:pPr>
            <w:r w:rsidRPr="00D16BB4">
              <w:t>Division 2</w:t>
            </w:r>
            <w:r w:rsidR="00CD60D2" w:rsidRPr="00D16BB4">
              <w:t>02.CB.3 heading</w:t>
            </w:r>
            <w:r w:rsidR="00CD60D2" w:rsidRPr="00D16BB4">
              <w:tab/>
            </w:r>
          </w:p>
        </w:tc>
        <w:tc>
          <w:tcPr>
            <w:tcW w:w="3505" w:type="pct"/>
            <w:shd w:val="clear" w:color="auto" w:fill="auto"/>
          </w:tcPr>
          <w:p w14:paraId="2CB7A441" w14:textId="77777777" w:rsidR="00CD60D2" w:rsidRPr="00D16BB4" w:rsidRDefault="00CD60D2" w:rsidP="00CD60D2">
            <w:pPr>
              <w:pStyle w:val="ENoteTableText"/>
            </w:pPr>
            <w:r w:rsidRPr="00D16BB4">
              <w:t>rep No 274, 2013</w:t>
            </w:r>
          </w:p>
        </w:tc>
      </w:tr>
      <w:tr w:rsidR="00CD60D2" w:rsidRPr="00D16BB4" w14:paraId="685E5945" w14:textId="77777777" w:rsidTr="009717D7">
        <w:trPr>
          <w:cantSplit/>
        </w:trPr>
        <w:tc>
          <w:tcPr>
            <w:tcW w:w="1495" w:type="pct"/>
            <w:shd w:val="clear" w:color="auto" w:fill="auto"/>
          </w:tcPr>
          <w:p w14:paraId="5696CE9E" w14:textId="1C4E9429" w:rsidR="00CD60D2" w:rsidRPr="00D16BB4" w:rsidRDefault="00CD60D2" w:rsidP="00CD60D2">
            <w:pPr>
              <w:pStyle w:val="ENoteTableText"/>
              <w:tabs>
                <w:tab w:val="center" w:leader="dot" w:pos="2268"/>
              </w:tabs>
            </w:pPr>
            <w:r w:rsidRPr="00D16BB4">
              <w:t>Subdivision 202.CB.1.3</w:t>
            </w:r>
            <w:r w:rsidRPr="00D16BB4">
              <w:tab/>
            </w:r>
            <w:r w:rsidRPr="00D16BB4">
              <w:br/>
              <w:t>heading</w:t>
            </w:r>
          </w:p>
        </w:tc>
        <w:tc>
          <w:tcPr>
            <w:tcW w:w="3505" w:type="pct"/>
            <w:shd w:val="clear" w:color="auto" w:fill="auto"/>
          </w:tcPr>
          <w:p w14:paraId="72816075" w14:textId="77777777" w:rsidR="00CD60D2" w:rsidRPr="00D16BB4" w:rsidRDefault="00CD60D2" w:rsidP="00CD60D2">
            <w:pPr>
              <w:pStyle w:val="ENoteTableText"/>
            </w:pPr>
            <w:r w:rsidRPr="00D16BB4">
              <w:t>ad No 274, 2013</w:t>
            </w:r>
            <w:r w:rsidRPr="00D16BB4">
              <w:br/>
              <w:t>rs F2018L01131</w:t>
            </w:r>
          </w:p>
        </w:tc>
      </w:tr>
      <w:tr w:rsidR="00CD60D2" w:rsidRPr="00D16BB4" w14:paraId="31DF8F42" w14:textId="77777777" w:rsidTr="009717D7">
        <w:trPr>
          <w:cantSplit/>
        </w:trPr>
        <w:tc>
          <w:tcPr>
            <w:tcW w:w="1495" w:type="pct"/>
            <w:shd w:val="clear" w:color="auto" w:fill="auto"/>
          </w:tcPr>
          <w:p w14:paraId="06939425" w14:textId="77777777" w:rsidR="00CD60D2" w:rsidRPr="00D16BB4" w:rsidRDefault="00CD60D2" w:rsidP="00CD60D2">
            <w:pPr>
              <w:pStyle w:val="ENoteTableText"/>
              <w:tabs>
                <w:tab w:val="center" w:leader="dot" w:pos="2268"/>
              </w:tabs>
            </w:pPr>
          </w:p>
        </w:tc>
        <w:tc>
          <w:tcPr>
            <w:tcW w:w="3505" w:type="pct"/>
            <w:shd w:val="clear" w:color="auto" w:fill="auto"/>
          </w:tcPr>
          <w:p w14:paraId="66A70E61"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71DAF502" w14:textId="77777777" w:rsidTr="009717D7">
        <w:trPr>
          <w:cantSplit/>
        </w:trPr>
        <w:tc>
          <w:tcPr>
            <w:tcW w:w="1495" w:type="pct"/>
            <w:shd w:val="clear" w:color="auto" w:fill="auto"/>
          </w:tcPr>
          <w:p w14:paraId="68879FA8" w14:textId="680AA263" w:rsidR="00CD60D2" w:rsidRPr="00D16BB4" w:rsidRDefault="00CD60D2" w:rsidP="00CD60D2">
            <w:pPr>
              <w:pStyle w:val="ENoteTableText"/>
              <w:tabs>
                <w:tab w:val="center" w:leader="dot" w:pos="2268"/>
              </w:tabs>
            </w:pPr>
            <w:r w:rsidRPr="00D16BB4">
              <w:t>Subdivision 202.CB.1.3</w:t>
            </w:r>
            <w:r w:rsidRPr="00D16BB4">
              <w:tab/>
            </w:r>
          </w:p>
        </w:tc>
        <w:tc>
          <w:tcPr>
            <w:tcW w:w="3505" w:type="pct"/>
            <w:shd w:val="clear" w:color="auto" w:fill="auto"/>
          </w:tcPr>
          <w:p w14:paraId="3604D137" w14:textId="77777777" w:rsidR="00CD60D2" w:rsidRPr="00D16BB4" w:rsidRDefault="00CD60D2" w:rsidP="00CD60D2">
            <w:pPr>
              <w:pStyle w:val="ENoteTableText"/>
            </w:pPr>
            <w:r w:rsidRPr="00D16BB4">
              <w:t>rs F2018L01131</w:t>
            </w:r>
          </w:p>
        </w:tc>
      </w:tr>
      <w:tr w:rsidR="00CD60D2" w:rsidRPr="00D16BB4" w14:paraId="446B28DD" w14:textId="77777777" w:rsidTr="009717D7">
        <w:trPr>
          <w:cantSplit/>
        </w:trPr>
        <w:tc>
          <w:tcPr>
            <w:tcW w:w="1495" w:type="pct"/>
            <w:shd w:val="clear" w:color="auto" w:fill="auto"/>
          </w:tcPr>
          <w:p w14:paraId="77F6393F" w14:textId="77777777" w:rsidR="00CD60D2" w:rsidRPr="00D16BB4" w:rsidRDefault="00CD60D2" w:rsidP="00CD60D2">
            <w:pPr>
              <w:pStyle w:val="ENoteTableText"/>
              <w:tabs>
                <w:tab w:val="center" w:leader="dot" w:pos="2268"/>
              </w:tabs>
            </w:pPr>
          </w:p>
        </w:tc>
        <w:tc>
          <w:tcPr>
            <w:tcW w:w="3505" w:type="pct"/>
            <w:shd w:val="clear" w:color="auto" w:fill="auto"/>
          </w:tcPr>
          <w:p w14:paraId="3BFF18E7"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2F0DE7BC" w14:textId="77777777" w:rsidTr="009717D7">
        <w:trPr>
          <w:cantSplit/>
        </w:trPr>
        <w:tc>
          <w:tcPr>
            <w:tcW w:w="1495" w:type="pct"/>
            <w:shd w:val="clear" w:color="auto" w:fill="auto"/>
          </w:tcPr>
          <w:p w14:paraId="5E0B830B" w14:textId="77777777" w:rsidR="00CD60D2" w:rsidRPr="00D16BB4" w:rsidRDefault="00CD60D2" w:rsidP="00CD60D2">
            <w:pPr>
              <w:pStyle w:val="ENoteTableText"/>
              <w:tabs>
                <w:tab w:val="center" w:leader="dot" w:pos="2268"/>
              </w:tabs>
            </w:pPr>
            <w:r w:rsidRPr="00D16BB4">
              <w:t>r 202.272</w:t>
            </w:r>
            <w:r w:rsidRPr="00D16BB4">
              <w:tab/>
            </w:r>
          </w:p>
        </w:tc>
        <w:tc>
          <w:tcPr>
            <w:tcW w:w="3505" w:type="pct"/>
            <w:shd w:val="clear" w:color="auto" w:fill="auto"/>
          </w:tcPr>
          <w:p w14:paraId="7AAF3840" w14:textId="77777777" w:rsidR="00CD60D2" w:rsidRPr="00D16BB4" w:rsidRDefault="00CD60D2" w:rsidP="00CD60D2">
            <w:pPr>
              <w:pStyle w:val="ENoteTableText"/>
            </w:pPr>
            <w:r w:rsidRPr="00D16BB4">
              <w:t>ad No 5, 2013</w:t>
            </w:r>
          </w:p>
        </w:tc>
      </w:tr>
      <w:tr w:rsidR="00CD60D2" w:rsidRPr="00D16BB4" w14:paraId="1D6D43FC" w14:textId="77777777" w:rsidTr="009717D7">
        <w:trPr>
          <w:cantSplit/>
        </w:trPr>
        <w:tc>
          <w:tcPr>
            <w:tcW w:w="1495" w:type="pct"/>
            <w:shd w:val="clear" w:color="auto" w:fill="auto"/>
          </w:tcPr>
          <w:p w14:paraId="437FF422" w14:textId="77777777" w:rsidR="00CD60D2" w:rsidRPr="00D16BB4" w:rsidRDefault="00CD60D2" w:rsidP="00CD60D2">
            <w:pPr>
              <w:pStyle w:val="ENoteTableText"/>
              <w:tabs>
                <w:tab w:val="center" w:leader="dot" w:pos="2268"/>
              </w:tabs>
            </w:pPr>
          </w:p>
        </w:tc>
        <w:tc>
          <w:tcPr>
            <w:tcW w:w="3505" w:type="pct"/>
            <w:shd w:val="clear" w:color="auto" w:fill="auto"/>
          </w:tcPr>
          <w:p w14:paraId="1EC59837" w14:textId="77777777" w:rsidR="00CD60D2" w:rsidRPr="00D16BB4" w:rsidRDefault="00CD60D2" w:rsidP="00CD60D2">
            <w:pPr>
              <w:pStyle w:val="ENoteTableText"/>
            </w:pPr>
            <w:r w:rsidRPr="00D16BB4">
              <w:t>am No 274, 2013; No 125, 2014</w:t>
            </w:r>
          </w:p>
        </w:tc>
      </w:tr>
      <w:tr w:rsidR="00CD60D2" w:rsidRPr="00D16BB4" w14:paraId="68A85AAA" w14:textId="77777777" w:rsidTr="009717D7">
        <w:trPr>
          <w:cantSplit/>
        </w:trPr>
        <w:tc>
          <w:tcPr>
            <w:tcW w:w="1495" w:type="pct"/>
            <w:shd w:val="clear" w:color="auto" w:fill="auto"/>
          </w:tcPr>
          <w:p w14:paraId="03D5D166" w14:textId="77777777" w:rsidR="00CD60D2" w:rsidRPr="00D16BB4" w:rsidRDefault="00CD60D2" w:rsidP="00CD60D2">
            <w:pPr>
              <w:pStyle w:val="ENoteTableText"/>
              <w:tabs>
                <w:tab w:val="center" w:leader="dot" w:pos="2268"/>
              </w:tabs>
            </w:pPr>
          </w:p>
        </w:tc>
        <w:tc>
          <w:tcPr>
            <w:tcW w:w="3505" w:type="pct"/>
            <w:shd w:val="clear" w:color="auto" w:fill="auto"/>
          </w:tcPr>
          <w:p w14:paraId="3CCEE808" w14:textId="77777777" w:rsidR="00CD60D2" w:rsidRPr="00D16BB4" w:rsidRDefault="00CD60D2" w:rsidP="00CD60D2">
            <w:pPr>
              <w:pStyle w:val="ENoteTableText"/>
            </w:pPr>
            <w:r w:rsidRPr="00D16BB4">
              <w:t>rs F2018L01131</w:t>
            </w:r>
          </w:p>
        </w:tc>
      </w:tr>
      <w:tr w:rsidR="00CD60D2" w:rsidRPr="00D16BB4" w14:paraId="35A5DB5A" w14:textId="77777777" w:rsidTr="009717D7">
        <w:trPr>
          <w:cantSplit/>
        </w:trPr>
        <w:tc>
          <w:tcPr>
            <w:tcW w:w="1495" w:type="pct"/>
            <w:shd w:val="clear" w:color="auto" w:fill="auto"/>
          </w:tcPr>
          <w:p w14:paraId="1DAB0AD8" w14:textId="77777777" w:rsidR="00CD60D2" w:rsidRPr="00D16BB4" w:rsidRDefault="00CD60D2" w:rsidP="00CD60D2">
            <w:pPr>
              <w:pStyle w:val="ENoteTableText"/>
              <w:tabs>
                <w:tab w:val="center" w:leader="dot" w:pos="2268"/>
              </w:tabs>
            </w:pPr>
          </w:p>
        </w:tc>
        <w:tc>
          <w:tcPr>
            <w:tcW w:w="3505" w:type="pct"/>
            <w:shd w:val="clear" w:color="auto" w:fill="auto"/>
          </w:tcPr>
          <w:p w14:paraId="45CBC733"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5FC0CB19" w14:textId="77777777" w:rsidTr="009717D7">
        <w:trPr>
          <w:cantSplit/>
        </w:trPr>
        <w:tc>
          <w:tcPr>
            <w:tcW w:w="1495" w:type="pct"/>
            <w:shd w:val="clear" w:color="auto" w:fill="auto"/>
          </w:tcPr>
          <w:p w14:paraId="36DCCDC8" w14:textId="77777777" w:rsidR="00CD60D2" w:rsidRPr="00D16BB4" w:rsidRDefault="00CD60D2" w:rsidP="00CD60D2">
            <w:pPr>
              <w:pStyle w:val="ENoteTableText"/>
              <w:tabs>
                <w:tab w:val="center" w:leader="dot" w:pos="2268"/>
              </w:tabs>
            </w:pPr>
            <w:r w:rsidRPr="00D16BB4">
              <w:t>r 202.273</w:t>
            </w:r>
            <w:r w:rsidRPr="00D16BB4">
              <w:tab/>
            </w:r>
          </w:p>
        </w:tc>
        <w:tc>
          <w:tcPr>
            <w:tcW w:w="3505" w:type="pct"/>
            <w:shd w:val="clear" w:color="auto" w:fill="auto"/>
          </w:tcPr>
          <w:p w14:paraId="4FCF5370" w14:textId="77777777" w:rsidR="00CD60D2" w:rsidRPr="00D16BB4" w:rsidRDefault="00CD60D2" w:rsidP="00CD60D2">
            <w:pPr>
              <w:pStyle w:val="ENoteTableText"/>
            </w:pPr>
            <w:r w:rsidRPr="00D16BB4">
              <w:t>ad No 5, 2013</w:t>
            </w:r>
          </w:p>
        </w:tc>
      </w:tr>
      <w:tr w:rsidR="00CD60D2" w:rsidRPr="00D16BB4" w14:paraId="05EA3780" w14:textId="77777777" w:rsidTr="009717D7">
        <w:trPr>
          <w:cantSplit/>
        </w:trPr>
        <w:tc>
          <w:tcPr>
            <w:tcW w:w="1495" w:type="pct"/>
            <w:shd w:val="clear" w:color="auto" w:fill="auto"/>
          </w:tcPr>
          <w:p w14:paraId="023C6F01" w14:textId="77777777" w:rsidR="00CD60D2" w:rsidRPr="00D16BB4" w:rsidRDefault="00CD60D2" w:rsidP="00CD60D2">
            <w:pPr>
              <w:pStyle w:val="ENoteTableText"/>
              <w:tabs>
                <w:tab w:val="center" w:leader="dot" w:pos="2268"/>
              </w:tabs>
            </w:pPr>
          </w:p>
        </w:tc>
        <w:tc>
          <w:tcPr>
            <w:tcW w:w="3505" w:type="pct"/>
            <w:shd w:val="clear" w:color="auto" w:fill="auto"/>
          </w:tcPr>
          <w:p w14:paraId="637B2292" w14:textId="77777777" w:rsidR="00CD60D2" w:rsidRPr="00D16BB4" w:rsidRDefault="00CD60D2" w:rsidP="00CD60D2">
            <w:pPr>
              <w:pStyle w:val="ENoteTableText"/>
            </w:pPr>
            <w:r w:rsidRPr="00D16BB4">
              <w:t>rs No 274, 2013; F2018L01131</w:t>
            </w:r>
          </w:p>
        </w:tc>
      </w:tr>
      <w:tr w:rsidR="00CD60D2" w:rsidRPr="00D16BB4" w14:paraId="47AC261B" w14:textId="77777777" w:rsidTr="009717D7">
        <w:trPr>
          <w:cantSplit/>
        </w:trPr>
        <w:tc>
          <w:tcPr>
            <w:tcW w:w="1495" w:type="pct"/>
            <w:shd w:val="clear" w:color="auto" w:fill="auto"/>
          </w:tcPr>
          <w:p w14:paraId="055FE8AB" w14:textId="77777777" w:rsidR="00CD60D2" w:rsidRPr="00D16BB4" w:rsidRDefault="00CD60D2" w:rsidP="00CD60D2">
            <w:pPr>
              <w:pStyle w:val="ENoteTableText"/>
              <w:tabs>
                <w:tab w:val="center" w:leader="dot" w:pos="2268"/>
              </w:tabs>
            </w:pPr>
          </w:p>
        </w:tc>
        <w:tc>
          <w:tcPr>
            <w:tcW w:w="3505" w:type="pct"/>
            <w:shd w:val="clear" w:color="auto" w:fill="auto"/>
          </w:tcPr>
          <w:p w14:paraId="4B6DA051"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rsidDel="00114C74" w14:paraId="079FE5DC" w14:textId="77777777" w:rsidTr="009717D7">
        <w:trPr>
          <w:cantSplit/>
        </w:trPr>
        <w:tc>
          <w:tcPr>
            <w:tcW w:w="1495" w:type="pct"/>
            <w:shd w:val="clear" w:color="auto" w:fill="auto"/>
          </w:tcPr>
          <w:p w14:paraId="323EBC1E" w14:textId="796F26C3" w:rsidR="00CD60D2" w:rsidRPr="00D16BB4" w:rsidDel="00114C74" w:rsidRDefault="00CD60D2" w:rsidP="00CD60D2">
            <w:pPr>
              <w:pStyle w:val="ENoteTableText"/>
              <w:keepNext/>
              <w:tabs>
                <w:tab w:val="center" w:leader="dot" w:pos="2268"/>
              </w:tabs>
              <w:rPr>
                <w:b/>
              </w:rPr>
            </w:pPr>
            <w:r w:rsidRPr="00D16BB4">
              <w:rPr>
                <w:b/>
              </w:rPr>
              <w:lastRenderedPageBreak/>
              <w:t>Subdivision 202.CB.1.4</w:t>
            </w:r>
          </w:p>
        </w:tc>
        <w:tc>
          <w:tcPr>
            <w:tcW w:w="3505" w:type="pct"/>
            <w:shd w:val="clear" w:color="auto" w:fill="auto"/>
          </w:tcPr>
          <w:p w14:paraId="2BC38A5D" w14:textId="77777777" w:rsidR="00CD60D2" w:rsidRPr="00D16BB4" w:rsidDel="00114C74" w:rsidRDefault="00CD60D2" w:rsidP="00CD60D2">
            <w:pPr>
              <w:pStyle w:val="ENoteTableText"/>
            </w:pPr>
          </w:p>
        </w:tc>
      </w:tr>
      <w:tr w:rsidR="00CD60D2" w:rsidRPr="00D16BB4" w14:paraId="234DB61D" w14:textId="77777777" w:rsidTr="009717D7">
        <w:trPr>
          <w:cantSplit/>
        </w:trPr>
        <w:tc>
          <w:tcPr>
            <w:tcW w:w="1495" w:type="pct"/>
            <w:shd w:val="clear" w:color="auto" w:fill="auto"/>
          </w:tcPr>
          <w:p w14:paraId="1C41D4C2" w14:textId="0AA1C5E0" w:rsidR="00CD60D2" w:rsidRPr="00D16BB4" w:rsidRDefault="00B74D4F" w:rsidP="00CD60D2">
            <w:pPr>
              <w:pStyle w:val="ENoteTableText"/>
              <w:tabs>
                <w:tab w:val="center" w:leader="dot" w:pos="2268"/>
              </w:tabs>
            </w:pPr>
            <w:r w:rsidRPr="00D16BB4">
              <w:t>Division 2</w:t>
            </w:r>
            <w:r w:rsidR="00CD60D2" w:rsidRPr="00D16BB4">
              <w:t>02.CB.4 heading</w:t>
            </w:r>
            <w:r w:rsidR="00CD60D2" w:rsidRPr="00D16BB4">
              <w:tab/>
            </w:r>
          </w:p>
        </w:tc>
        <w:tc>
          <w:tcPr>
            <w:tcW w:w="3505" w:type="pct"/>
            <w:shd w:val="clear" w:color="auto" w:fill="auto"/>
          </w:tcPr>
          <w:p w14:paraId="248BD3EB" w14:textId="77777777" w:rsidR="00CD60D2" w:rsidRPr="00D16BB4" w:rsidRDefault="00CD60D2" w:rsidP="00CD60D2">
            <w:pPr>
              <w:pStyle w:val="ENoteTableText"/>
            </w:pPr>
            <w:r w:rsidRPr="00D16BB4">
              <w:t>rep No 274, 2013</w:t>
            </w:r>
          </w:p>
        </w:tc>
      </w:tr>
      <w:tr w:rsidR="00CD60D2" w:rsidRPr="00D16BB4" w14:paraId="3EC53F0D" w14:textId="77777777" w:rsidTr="009717D7">
        <w:trPr>
          <w:cantSplit/>
        </w:trPr>
        <w:tc>
          <w:tcPr>
            <w:tcW w:w="1495" w:type="pct"/>
            <w:shd w:val="clear" w:color="auto" w:fill="auto"/>
          </w:tcPr>
          <w:p w14:paraId="775044E8" w14:textId="7DB293CF" w:rsidR="00CD60D2" w:rsidRPr="00D16BB4" w:rsidRDefault="00CD60D2" w:rsidP="00CD60D2">
            <w:pPr>
              <w:pStyle w:val="ENoteTableText"/>
              <w:tabs>
                <w:tab w:val="center" w:leader="dot" w:pos="2268"/>
              </w:tabs>
            </w:pPr>
            <w:r w:rsidRPr="00D16BB4">
              <w:t>Subdivision 202.CB.1.4</w:t>
            </w:r>
            <w:r w:rsidRPr="00D16BB4">
              <w:tab/>
            </w:r>
            <w:r w:rsidRPr="00D16BB4">
              <w:br/>
              <w:t>heading</w:t>
            </w:r>
          </w:p>
        </w:tc>
        <w:tc>
          <w:tcPr>
            <w:tcW w:w="3505" w:type="pct"/>
            <w:shd w:val="clear" w:color="auto" w:fill="auto"/>
          </w:tcPr>
          <w:p w14:paraId="5D707855" w14:textId="77777777" w:rsidR="00CD60D2" w:rsidRPr="00D16BB4" w:rsidRDefault="00CD60D2" w:rsidP="00CD60D2">
            <w:pPr>
              <w:pStyle w:val="ENoteTableText"/>
            </w:pPr>
            <w:r w:rsidRPr="00D16BB4">
              <w:t>ad No 274, 2013</w:t>
            </w:r>
            <w:r w:rsidRPr="00D16BB4">
              <w:br/>
              <w:t xml:space="preserve">exp </w:t>
            </w:r>
            <w:r w:rsidRPr="00D16BB4">
              <w:rPr>
                <w:u w:val="single"/>
              </w:rPr>
              <w:t>end of 31 Aug 2025 (r 202.281)</w:t>
            </w:r>
          </w:p>
        </w:tc>
      </w:tr>
      <w:tr w:rsidR="00CD60D2" w:rsidRPr="00D16BB4" w14:paraId="0D2B3167" w14:textId="77777777" w:rsidTr="009717D7">
        <w:trPr>
          <w:cantSplit/>
        </w:trPr>
        <w:tc>
          <w:tcPr>
            <w:tcW w:w="1495" w:type="pct"/>
            <w:shd w:val="clear" w:color="auto" w:fill="auto"/>
          </w:tcPr>
          <w:p w14:paraId="3010BE53" w14:textId="77777777" w:rsidR="00CD60D2" w:rsidRPr="00D16BB4" w:rsidRDefault="00CD60D2" w:rsidP="00CD60D2">
            <w:pPr>
              <w:pStyle w:val="ENoteTableText"/>
              <w:tabs>
                <w:tab w:val="center" w:leader="dot" w:pos="2268"/>
              </w:tabs>
            </w:pPr>
            <w:r w:rsidRPr="00D16BB4">
              <w:t>r 202.274</w:t>
            </w:r>
            <w:r w:rsidRPr="00D16BB4">
              <w:tab/>
            </w:r>
          </w:p>
        </w:tc>
        <w:tc>
          <w:tcPr>
            <w:tcW w:w="3505" w:type="pct"/>
            <w:shd w:val="clear" w:color="auto" w:fill="auto"/>
          </w:tcPr>
          <w:p w14:paraId="0D623F83" w14:textId="77777777" w:rsidR="00CD60D2" w:rsidRPr="00D16BB4" w:rsidRDefault="00CD60D2" w:rsidP="00CD60D2">
            <w:pPr>
              <w:pStyle w:val="ENoteTableText"/>
            </w:pPr>
            <w:r w:rsidRPr="00D16BB4">
              <w:t>ad No 5, 2013</w:t>
            </w:r>
          </w:p>
        </w:tc>
      </w:tr>
      <w:tr w:rsidR="00CD60D2" w:rsidRPr="00D16BB4" w14:paraId="384DB9E3" w14:textId="77777777" w:rsidTr="009717D7">
        <w:trPr>
          <w:cantSplit/>
        </w:trPr>
        <w:tc>
          <w:tcPr>
            <w:tcW w:w="1495" w:type="pct"/>
            <w:shd w:val="clear" w:color="auto" w:fill="auto"/>
          </w:tcPr>
          <w:p w14:paraId="4D12E15B" w14:textId="77777777" w:rsidR="00CD60D2" w:rsidRPr="00D16BB4" w:rsidRDefault="00CD60D2" w:rsidP="00CD60D2">
            <w:pPr>
              <w:pStyle w:val="ENoteTableText"/>
              <w:tabs>
                <w:tab w:val="center" w:leader="dot" w:pos="2268"/>
              </w:tabs>
            </w:pPr>
          </w:p>
        </w:tc>
        <w:tc>
          <w:tcPr>
            <w:tcW w:w="3505" w:type="pct"/>
            <w:shd w:val="clear" w:color="auto" w:fill="auto"/>
          </w:tcPr>
          <w:p w14:paraId="685C4EF3" w14:textId="77777777" w:rsidR="00CD60D2" w:rsidRPr="00D16BB4" w:rsidRDefault="00CD60D2" w:rsidP="00CD60D2">
            <w:pPr>
              <w:pStyle w:val="ENoteTableText"/>
            </w:pPr>
            <w:r w:rsidRPr="00D16BB4">
              <w:t>am No 274, 2013</w:t>
            </w:r>
          </w:p>
        </w:tc>
      </w:tr>
      <w:tr w:rsidR="00CD60D2" w:rsidRPr="00D16BB4" w14:paraId="75378428" w14:textId="77777777" w:rsidTr="009717D7">
        <w:trPr>
          <w:cantSplit/>
        </w:trPr>
        <w:tc>
          <w:tcPr>
            <w:tcW w:w="1495" w:type="pct"/>
            <w:shd w:val="clear" w:color="auto" w:fill="auto"/>
          </w:tcPr>
          <w:p w14:paraId="18E10BBD" w14:textId="77777777" w:rsidR="00CD60D2" w:rsidRPr="00D16BB4" w:rsidRDefault="00CD60D2" w:rsidP="00CD60D2">
            <w:pPr>
              <w:pStyle w:val="ENoteTableText"/>
              <w:tabs>
                <w:tab w:val="center" w:leader="dot" w:pos="2268"/>
              </w:tabs>
            </w:pPr>
          </w:p>
        </w:tc>
        <w:tc>
          <w:tcPr>
            <w:tcW w:w="3505" w:type="pct"/>
            <w:shd w:val="clear" w:color="auto" w:fill="auto"/>
          </w:tcPr>
          <w:p w14:paraId="0C8C1613" w14:textId="77777777" w:rsidR="00CD60D2" w:rsidRPr="00D16BB4" w:rsidRDefault="00CD60D2" w:rsidP="00CD60D2">
            <w:pPr>
              <w:pStyle w:val="ENoteTableText"/>
            </w:pPr>
            <w:r w:rsidRPr="00D16BB4">
              <w:t>exp end of 31 Aug 2018 (r 202.274(3))</w:t>
            </w:r>
          </w:p>
        </w:tc>
      </w:tr>
      <w:tr w:rsidR="00CD60D2" w:rsidRPr="00D16BB4" w14:paraId="0C96969D" w14:textId="77777777" w:rsidTr="009717D7">
        <w:trPr>
          <w:cantSplit/>
        </w:trPr>
        <w:tc>
          <w:tcPr>
            <w:tcW w:w="1495" w:type="pct"/>
            <w:shd w:val="clear" w:color="auto" w:fill="auto"/>
          </w:tcPr>
          <w:p w14:paraId="6DD5E7A4" w14:textId="77777777" w:rsidR="00CD60D2" w:rsidRPr="00D16BB4" w:rsidRDefault="00CD60D2" w:rsidP="00CD60D2">
            <w:pPr>
              <w:pStyle w:val="ENoteTableText"/>
              <w:tabs>
                <w:tab w:val="center" w:leader="dot" w:pos="2268"/>
              </w:tabs>
            </w:pPr>
            <w:r w:rsidRPr="00D16BB4">
              <w:t>r 202.275</w:t>
            </w:r>
            <w:r w:rsidRPr="00D16BB4">
              <w:tab/>
            </w:r>
          </w:p>
        </w:tc>
        <w:tc>
          <w:tcPr>
            <w:tcW w:w="3505" w:type="pct"/>
            <w:shd w:val="clear" w:color="auto" w:fill="auto"/>
          </w:tcPr>
          <w:p w14:paraId="42247B2F" w14:textId="77777777" w:rsidR="00CD60D2" w:rsidRPr="00D16BB4" w:rsidRDefault="00CD60D2" w:rsidP="00CD60D2">
            <w:pPr>
              <w:pStyle w:val="ENoteTableText"/>
            </w:pPr>
            <w:r w:rsidRPr="00D16BB4">
              <w:t>ad No 5, 2013</w:t>
            </w:r>
          </w:p>
        </w:tc>
      </w:tr>
      <w:tr w:rsidR="00CD60D2" w:rsidRPr="00D16BB4" w14:paraId="11463679" w14:textId="77777777" w:rsidTr="009717D7">
        <w:trPr>
          <w:cantSplit/>
        </w:trPr>
        <w:tc>
          <w:tcPr>
            <w:tcW w:w="1495" w:type="pct"/>
            <w:shd w:val="clear" w:color="auto" w:fill="auto"/>
          </w:tcPr>
          <w:p w14:paraId="081CC507" w14:textId="77777777" w:rsidR="00CD60D2" w:rsidRPr="00D16BB4" w:rsidRDefault="00CD60D2" w:rsidP="00CD60D2">
            <w:pPr>
              <w:pStyle w:val="ENoteTableText"/>
              <w:tabs>
                <w:tab w:val="center" w:leader="dot" w:pos="2268"/>
              </w:tabs>
            </w:pPr>
          </w:p>
        </w:tc>
        <w:tc>
          <w:tcPr>
            <w:tcW w:w="3505" w:type="pct"/>
            <w:shd w:val="clear" w:color="auto" w:fill="auto"/>
          </w:tcPr>
          <w:p w14:paraId="52BF55AA" w14:textId="77777777" w:rsidR="00CD60D2" w:rsidRPr="00D16BB4" w:rsidRDefault="00CD60D2" w:rsidP="00CD60D2">
            <w:pPr>
              <w:pStyle w:val="ENoteTableText"/>
            </w:pPr>
            <w:r w:rsidRPr="00D16BB4">
              <w:t>am No 274, 2013</w:t>
            </w:r>
          </w:p>
        </w:tc>
      </w:tr>
      <w:tr w:rsidR="00CD60D2" w:rsidRPr="00D16BB4" w14:paraId="5E329FA8" w14:textId="77777777" w:rsidTr="009717D7">
        <w:trPr>
          <w:cantSplit/>
        </w:trPr>
        <w:tc>
          <w:tcPr>
            <w:tcW w:w="1495" w:type="pct"/>
            <w:shd w:val="clear" w:color="auto" w:fill="auto"/>
          </w:tcPr>
          <w:p w14:paraId="4DA48005" w14:textId="77777777" w:rsidR="00CD60D2" w:rsidRPr="00D16BB4" w:rsidRDefault="00CD60D2" w:rsidP="00CD60D2">
            <w:pPr>
              <w:pStyle w:val="ENoteTableText"/>
              <w:tabs>
                <w:tab w:val="center" w:leader="dot" w:pos="2268"/>
              </w:tabs>
            </w:pPr>
          </w:p>
        </w:tc>
        <w:tc>
          <w:tcPr>
            <w:tcW w:w="3505" w:type="pct"/>
            <w:shd w:val="clear" w:color="auto" w:fill="auto"/>
          </w:tcPr>
          <w:p w14:paraId="3AD02545" w14:textId="77777777" w:rsidR="00CD60D2" w:rsidRPr="00D16BB4" w:rsidRDefault="00CD60D2" w:rsidP="00CD60D2">
            <w:pPr>
              <w:pStyle w:val="ENoteTableText"/>
            </w:pPr>
            <w:r w:rsidRPr="00D16BB4">
              <w:t>exp end of 31 Aug 2018 (r 202.275(4))</w:t>
            </w:r>
          </w:p>
        </w:tc>
      </w:tr>
      <w:tr w:rsidR="00CD60D2" w:rsidRPr="00D16BB4" w14:paraId="2AEE3F0D" w14:textId="77777777" w:rsidTr="009717D7">
        <w:trPr>
          <w:cantSplit/>
        </w:trPr>
        <w:tc>
          <w:tcPr>
            <w:tcW w:w="1495" w:type="pct"/>
            <w:shd w:val="clear" w:color="auto" w:fill="auto"/>
          </w:tcPr>
          <w:p w14:paraId="5723D6D5" w14:textId="77777777" w:rsidR="00CD60D2" w:rsidRPr="00D16BB4" w:rsidRDefault="00CD60D2" w:rsidP="00CD60D2">
            <w:pPr>
              <w:pStyle w:val="ENoteTableText"/>
              <w:tabs>
                <w:tab w:val="center" w:leader="dot" w:pos="2268"/>
              </w:tabs>
            </w:pPr>
            <w:r w:rsidRPr="00D16BB4">
              <w:t>r 202.276</w:t>
            </w:r>
            <w:r w:rsidRPr="00D16BB4">
              <w:tab/>
            </w:r>
          </w:p>
        </w:tc>
        <w:tc>
          <w:tcPr>
            <w:tcW w:w="3505" w:type="pct"/>
            <w:shd w:val="clear" w:color="auto" w:fill="auto"/>
          </w:tcPr>
          <w:p w14:paraId="14F58B50" w14:textId="77777777" w:rsidR="00CD60D2" w:rsidRPr="00D16BB4" w:rsidRDefault="00CD60D2" w:rsidP="00CD60D2">
            <w:pPr>
              <w:pStyle w:val="ENoteTableText"/>
            </w:pPr>
            <w:r w:rsidRPr="00D16BB4">
              <w:t>ad No 5, 2013</w:t>
            </w:r>
          </w:p>
        </w:tc>
      </w:tr>
      <w:tr w:rsidR="00CD60D2" w:rsidRPr="00D16BB4" w14:paraId="136AD345" w14:textId="77777777" w:rsidTr="009717D7">
        <w:trPr>
          <w:cantSplit/>
        </w:trPr>
        <w:tc>
          <w:tcPr>
            <w:tcW w:w="1495" w:type="pct"/>
            <w:shd w:val="clear" w:color="auto" w:fill="auto"/>
          </w:tcPr>
          <w:p w14:paraId="10F5980A" w14:textId="77777777" w:rsidR="00CD60D2" w:rsidRPr="00D16BB4" w:rsidRDefault="00CD60D2" w:rsidP="00CD60D2">
            <w:pPr>
              <w:pStyle w:val="ENoteTableText"/>
              <w:tabs>
                <w:tab w:val="center" w:leader="dot" w:pos="2268"/>
              </w:tabs>
            </w:pPr>
          </w:p>
        </w:tc>
        <w:tc>
          <w:tcPr>
            <w:tcW w:w="3505" w:type="pct"/>
            <w:shd w:val="clear" w:color="auto" w:fill="auto"/>
          </w:tcPr>
          <w:p w14:paraId="38D66198" w14:textId="77777777" w:rsidR="00CD60D2" w:rsidRPr="00D16BB4" w:rsidRDefault="00CD60D2" w:rsidP="00CD60D2">
            <w:pPr>
              <w:pStyle w:val="ENoteTableText"/>
            </w:pPr>
            <w:r w:rsidRPr="00D16BB4">
              <w:t>am No 274, 2013</w:t>
            </w:r>
          </w:p>
        </w:tc>
      </w:tr>
      <w:tr w:rsidR="00CD60D2" w:rsidRPr="00D16BB4" w14:paraId="142F2CB3" w14:textId="77777777" w:rsidTr="009717D7">
        <w:trPr>
          <w:cantSplit/>
        </w:trPr>
        <w:tc>
          <w:tcPr>
            <w:tcW w:w="1495" w:type="pct"/>
            <w:shd w:val="clear" w:color="auto" w:fill="auto"/>
          </w:tcPr>
          <w:p w14:paraId="0437C9BF" w14:textId="77777777" w:rsidR="00CD60D2" w:rsidRPr="00D16BB4" w:rsidRDefault="00CD60D2" w:rsidP="00CD60D2">
            <w:pPr>
              <w:pStyle w:val="ENoteTableText"/>
              <w:tabs>
                <w:tab w:val="center" w:leader="dot" w:pos="2268"/>
              </w:tabs>
            </w:pPr>
          </w:p>
        </w:tc>
        <w:tc>
          <w:tcPr>
            <w:tcW w:w="3505" w:type="pct"/>
            <w:shd w:val="clear" w:color="auto" w:fill="auto"/>
          </w:tcPr>
          <w:p w14:paraId="6B436965" w14:textId="77777777" w:rsidR="00CD60D2" w:rsidRPr="00D16BB4" w:rsidRDefault="00CD60D2" w:rsidP="00CD60D2">
            <w:pPr>
              <w:pStyle w:val="ENoteTableText"/>
            </w:pPr>
            <w:r w:rsidRPr="00D16BB4">
              <w:t>exp end of 31 Aug 2018 (r 202.276(5))</w:t>
            </w:r>
          </w:p>
        </w:tc>
      </w:tr>
      <w:tr w:rsidR="00CD60D2" w:rsidRPr="00D16BB4" w14:paraId="7BCDD177" w14:textId="77777777" w:rsidTr="009717D7">
        <w:trPr>
          <w:cantSplit/>
        </w:trPr>
        <w:tc>
          <w:tcPr>
            <w:tcW w:w="1495" w:type="pct"/>
            <w:shd w:val="clear" w:color="auto" w:fill="auto"/>
          </w:tcPr>
          <w:p w14:paraId="70D27CCE" w14:textId="77777777" w:rsidR="00CD60D2" w:rsidRPr="00D16BB4" w:rsidRDefault="00CD60D2" w:rsidP="00CD60D2">
            <w:pPr>
              <w:pStyle w:val="ENoteTableText"/>
              <w:tabs>
                <w:tab w:val="center" w:leader="dot" w:pos="2268"/>
              </w:tabs>
            </w:pPr>
            <w:r w:rsidRPr="00D16BB4">
              <w:t>r 202.277</w:t>
            </w:r>
            <w:r w:rsidRPr="00D16BB4">
              <w:tab/>
            </w:r>
          </w:p>
        </w:tc>
        <w:tc>
          <w:tcPr>
            <w:tcW w:w="3505" w:type="pct"/>
            <w:shd w:val="clear" w:color="auto" w:fill="auto"/>
          </w:tcPr>
          <w:p w14:paraId="560AEA5D" w14:textId="77777777" w:rsidR="00CD60D2" w:rsidRPr="00D16BB4" w:rsidRDefault="00CD60D2" w:rsidP="00CD60D2">
            <w:pPr>
              <w:pStyle w:val="ENoteTableText"/>
            </w:pPr>
            <w:r w:rsidRPr="00D16BB4">
              <w:t>ad No 5, 2013</w:t>
            </w:r>
          </w:p>
        </w:tc>
      </w:tr>
      <w:tr w:rsidR="00CD60D2" w:rsidRPr="00D16BB4" w14:paraId="5E67A58A" w14:textId="77777777" w:rsidTr="009717D7">
        <w:trPr>
          <w:cantSplit/>
        </w:trPr>
        <w:tc>
          <w:tcPr>
            <w:tcW w:w="1495" w:type="pct"/>
            <w:shd w:val="clear" w:color="auto" w:fill="auto"/>
          </w:tcPr>
          <w:p w14:paraId="21E9C0B6" w14:textId="77777777" w:rsidR="00CD60D2" w:rsidRPr="00D16BB4" w:rsidRDefault="00CD60D2" w:rsidP="00CD60D2">
            <w:pPr>
              <w:pStyle w:val="ENoteTableText"/>
              <w:tabs>
                <w:tab w:val="center" w:leader="dot" w:pos="2268"/>
              </w:tabs>
            </w:pPr>
          </w:p>
        </w:tc>
        <w:tc>
          <w:tcPr>
            <w:tcW w:w="3505" w:type="pct"/>
            <w:shd w:val="clear" w:color="auto" w:fill="auto"/>
          </w:tcPr>
          <w:p w14:paraId="1F92D0F9" w14:textId="77777777" w:rsidR="00CD60D2" w:rsidRPr="00D16BB4" w:rsidRDefault="00CD60D2" w:rsidP="00CD60D2">
            <w:pPr>
              <w:pStyle w:val="ENoteTableText"/>
            </w:pPr>
            <w:r w:rsidRPr="00D16BB4">
              <w:t>rs F2018L01131</w:t>
            </w:r>
          </w:p>
        </w:tc>
      </w:tr>
      <w:tr w:rsidR="00CD60D2" w:rsidRPr="00D16BB4" w14:paraId="42D076EB" w14:textId="77777777" w:rsidTr="009717D7">
        <w:trPr>
          <w:cantSplit/>
        </w:trPr>
        <w:tc>
          <w:tcPr>
            <w:tcW w:w="1495" w:type="pct"/>
            <w:shd w:val="clear" w:color="auto" w:fill="auto"/>
          </w:tcPr>
          <w:p w14:paraId="49468B1B" w14:textId="77777777" w:rsidR="00CD60D2" w:rsidRPr="00D16BB4" w:rsidRDefault="00CD60D2" w:rsidP="00CD60D2">
            <w:pPr>
              <w:pStyle w:val="ENoteTableText"/>
              <w:tabs>
                <w:tab w:val="center" w:leader="dot" w:pos="2268"/>
              </w:tabs>
            </w:pPr>
          </w:p>
        </w:tc>
        <w:tc>
          <w:tcPr>
            <w:tcW w:w="3505" w:type="pct"/>
            <w:shd w:val="clear" w:color="auto" w:fill="auto"/>
          </w:tcPr>
          <w:p w14:paraId="32535AD5"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575A0EE2" w14:textId="77777777" w:rsidTr="009717D7">
        <w:trPr>
          <w:cantSplit/>
        </w:trPr>
        <w:tc>
          <w:tcPr>
            <w:tcW w:w="1495" w:type="pct"/>
            <w:shd w:val="clear" w:color="auto" w:fill="auto"/>
          </w:tcPr>
          <w:p w14:paraId="526EF188" w14:textId="77777777" w:rsidR="00CD60D2" w:rsidRPr="00D16BB4" w:rsidRDefault="00CD60D2" w:rsidP="00CD60D2">
            <w:pPr>
              <w:pStyle w:val="ENoteTableText"/>
              <w:tabs>
                <w:tab w:val="center" w:leader="dot" w:pos="2268"/>
              </w:tabs>
            </w:pPr>
            <w:r w:rsidRPr="00D16BB4">
              <w:t>r 202.277A</w:t>
            </w:r>
            <w:r w:rsidRPr="00D16BB4">
              <w:tab/>
            </w:r>
          </w:p>
        </w:tc>
        <w:tc>
          <w:tcPr>
            <w:tcW w:w="3505" w:type="pct"/>
            <w:shd w:val="clear" w:color="auto" w:fill="auto"/>
          </w:tcPr>
          <w:p w14:paraId="0534D849" w14:textId="77777777" w:rsidR="00CD60D2" w:rsidRPr="00D16BB4" w:rsidRDefault="00CD60D2" w:rsidP="00CD60D2">
            <w:pPr>
              <w:pStyle w:val="ENoteTableText"/>
            </w:pPr>
            <w:r w:rsidRPr="00D16BB4">
              <w:t>ad No 274, 2013</w:t>
            </w:r>
          </w:p>
        </w:tc>
      </w:tr>
      <w:tr w:rsidR="00CD60D2" w:rsidRPr="00D16BB4" w14:paraId="36D12C19" w14:textId="77777777" w:rsidTr="009717D7">
        <w:trPr>
          <w:cantSplit/>
        </w:trPr>
        <w:tc>
          <w:tcPr>
            <w:tcW w:w="1495" w:type="pct"/>
            <w:shd w:val="clear" w:color="auto" w:fill="auto"/>
          </w:tcPr>
          <w:p w14:paraId="34F9CDF1" w14:textId="77777777" w:rsidR="00CD60D2" w:rsidRPr="00D16BB4" w:rsidRDefault="00CD60D2" w:rsidP="00CD60D2">
            <w:pPr>
              <w:pStyle w:val="ENoteTableText"/>
              <w:tabs>
                <w:tab w:val="center" w:leader="dot" w:pos="2268"/>
              </w:tabs>
            </w:pPr>
          </w:p>
        </w:tc>
        <w:tc>
          <w:tcPr>
            <w:tcW w:w="3505" w:type="pct"/>
            <w:shd w:val="clear" w:color="auto" w:fill="auto"/>
          </w:tcPr>
          <w:p w14:paraId="6E5E6838" w14:textId="77777777" w:rsidR="00CD60D2" w:rsidRPr="00D16BB4" w:rsidRDefault="00CD60D2" w:rsidP="00CD60D2">
            <w:pPr>
              <w:pStyle w:val="ENoteTableText"/>
            </w:pPr>
            <w:r w:rsidRPr="00D16BB4">
              <w:t>am F2017L00697</w:t>
            </w:r>
          </w:p>
        </w:tc>
      </w:tr>
      <w:tr w:rsidR="00CD60D2" w:rsidRPr="00D16BB4" w14:paraId="74F10301" w14:textId="77777777" w:rsidTr="009717D7">
        <w:trPr>
          <w:cantSplit/>
        </w:trPr>
        <w:tc>
          <w:tcPr>
            <w:tcW w:w="1495" w:type="pct"/>
            <w:shd w:val="clear" w:color="auto" w:fill="auto"/>
          </w:tcPr>
          <w:p w14:paraId="11958963" w14:textId="77777777" w:rsidR="00CD60D2" w:rsidRPr="00D16BB4" w:rsidRDefault="00CD60D2" w:rsidP="00CD60D2">
            <w:pPr>
              <w:pStyle w:val="ENoteTableText"/>
              <w:tabs>
                <w:tab w:val="center" w:leader="dot" w:pos="2268"/>
              </w:tabs>
            </w:pPr>
          </w:p>
        </w:tc>
        <w:tc>
          <w:tcPr>
            <w:tcW w:w="3505" w:type="pct"/>
            <w:shd w:val="clear" w:color="auto" w:fill="auto"/>
          </w:tcPr>
          <w:p w14:paraId="30C44753" w14:textId="77777777" w:rsidR="00CD60D2" w:rsidRPr="00D16BB4" w:rsidRDefault="00CD60D2" w:rsidP="00CD60D2">
            <w:pPr>
              <w:pStyle w:val="ENoteTableText"/>
            </w:pPr>
            <w:r w:rsidRPr="00D16BB4">
              <w:t>rep end of 31 Aug 2018 (r 202.277A(3))</w:t>
            </w:r>
          </w:p>
        </w:tc>
      </w:tr>
      <w:tr w:rsidR="00CD60D2" w:rsidRPr="00D16BB4" w14:paraId="1517E3E6" w14:textId="77777777" w:rsidTr="009717D7">
        <w:trPr>
          <w:cantSplit/>
        </w:trPr>
        <w:tc>
          <w:tcPr>
            <w:tcW w:w="1495" w:type="pct"/>
            <w:shd w:val="clear" w:color="auto" w:fill="auto"/>
          </w:tcPr>
          <w:p w14:paraId="5D0D44FB" w14:textId="77777777" w:rsidR="00CD60D2" w:rsidRPr="00D16BB4" w:rsidRDefault="00CD60D2" w:rsidP="00CD60D2">
            <w:pPr>
              <w:pStyle w:val="ENoteTableText"/>
              <w:tabs>
                <w:tab w:val="center" w:leader="dot" w:pos="2268"/>
              </w:tabs>
            </w:pPr>
            <w:r w:rsidRPr="00D16BB4">
              <w:t>r 202.277B</w:t>
            </w:r>
            <w:r w:rsidRPr="00D16BB4">
              <w:tab/>
            </w:r>
          </w:p>
        </w:tc>
        <w:tc>
          <w:tcPr>
            <w:tcW w:w="3505" w:type="pct"/>
            <w:shd w:val="clear" w:color="auto" w:fill="auto"/>
          </w:tcPr>
          <w:p w14:paraId="611C488B" w14:textId="77777777" w:rsidR="00CD60D2" w:rsidRPr="00D16BB4" w:rsidRDefault="00CD60D2" w:rsidP="00CD60D2">
            <w:pPr>
              <w:pStyle w:val="ENoteTableText"/>
            </w:pPr>
            <w:r w:rsidRPr="00D16BB4">
              <w:t>ad No 274, 2013</w:t>
            </w:r>
          </w:p>
        </w:tc>
      </w:tr>
      <w:tr w:rsidR="00CD60D2" w:rsidRPr="00D16BB4" w14:paraId="64EE4FFB" w14:textId="77777777" w:rsidTr="009717D7">
        <w:trPr>
          <w:cantSplit/>
        </w:trPr>
        <w:tc>
          <w:tcPr>
            <w:tcW w:w="1495" w:type="pct"/>
            <w:shd w:val="clear" w:color="auto" w:fill="auto"/>
          </w:tcPr>
          <w:p w14:paraId="508EBB81" w14:textId="77777777" w:rsidR="00CD60D2" w:rsidRPr="00D16BB4" w:rsidRDefault="00CD60D2" w:rsidP="00CD60D2">
            <w:pPr>
              <w:pStyle w:val="ENoteTableText"/>
              <w:tabs>
                <w:tab w:val="center" w:leader="dot" w:pos="2268"/>
              </w:tabs>
            </w:pPr>
          </w:p>
        </w:tc>
        <w:tc>
          <w:tcPr>
            <w:tcW w:w="3505" w:type="pct"/>
            <w:shd w:val="clear" w:color="auto" w:fill="auto"/>
          </w:tcPr>
          <w:p w14:paraId="0EBC329C" w14:textId="77777777" w:rsidR="00CD60D2" w:rsidRPr="00D16BB4" w:rsidRDefault="00CD60D2" w:rsidP="00CD60D2">
            <w:pPr>
              <w:pStyle w:val="ENoteTableText"/>
            </w:pPr>
            <w:r w:rsidRPr="00D16BB4">
              <w:t>am F2017L00697</w:t>
            </w:r>
          </w:p>
        </w:tc>
      </w:tr>
      <w:tr w:rsidR="00CD60D2" w:rsidRPr="00D16BB4" w14:paraId="01A6B29B" w14:textId="77777777" w:rsidTr="009717D7">
        <w:trPr>
          <w:cantSplit/>
        </w:trPr>
        <w:tc>
          <w:tcPr>
            <w:tcW w:w="1495" w:type="pct"/>
            <w:shd w:val="clear" w:color="auto" w:fill="auto"/>
          </w:tcPr>
          <w:p w14:paraId="257F2AB3" w14:textId="77777777" w:rsidR="00CD60D2" w:rsidRPr="00D16BB4" w:rsidRDefault="00CD60D2" w:rsidP="00CD60D2">
            <w:pPr>
              <w:pStyle w:val="ENoteTableText"/>
              <w:tabs>
                <w:tab w:val="center" w:leader="dot" w:pos="2268"/>
              </w:tabs>
            </w:pPr>
          </w:p>
        </w:tc>
        <w:tc>
          <w:tcPr>
            <w:tcW w:w="3505" w:type="pct"/>
            <w:shd w:val="clear" w:color="auto" w:fill="auto"/>
          </w:tcPr>
          <w:p w14:paraId="1A95D8B1" w14:textId="77777777" w:rsidR="00CD60D2" w:rsidRPr="00D16BB4" w:rsidRDefault="00CD60D2" w:rsidP="00CD60D2">
            <w:pPr>
              <w:pStyle w:val="ENoteTableText"/>
            </w:pPr>
            <w:r w:rsidRPr="00D16BB4">
              <w:t>rep end of 31 Aug 2018 (r 202.277B(3))</w:t>
            </w:r>
          </w:p>
        </w:tc>
      </w:tr>
      <w:tr w:rsidR="00CD60D2" w:rsidRPr="00D16BB4" w14:paraId="189EAA42" w14:textId="77777777" w:rsidTr="009717D7">
        <w:trPr>
          <w:cantSplit/>
        </w:trPr>
        <w:tc>
          <w:tcPr>
            <w:tcW w:w="1495" w:type="pct"/>
            <w:shd w:val="clear" w:color="auto" w:fill="auto"/>
          </w:tcPr>
          <w:p w14:paraId="731E8F8A" w14:textId="77777777" w:rsidR="00CD60D2" w:rsidRPr="00D16BB4" w:rsidRDefault="00CD60D2" w:rsidP="00CD60D2">
            <w:pPr>
              <w:pStyle w:val="ENoteTableText"/>
              <w:tabs>
                <w:tab w:val="center" w:leader="dot" w:pos="2268"/>
              </w:tabs>
            </w:pPr>
            <w:r w:rsidRPr="00D16BB4">
              <w:t>r 202.277C</w:t>
            </w:r>
            <w:r w:rsidRPr="00D16BB4">
              <w:tab/>
            </w:r>
          </w:p>
        </w:tc>
        <w:tc>
          <w:tcPr>
            <w:tcW w:w="3505" w:type="pct"/>
            <w:shd w:val="clear" w:color="auto" w:fill="auto"/>
          </w:tcPr>
          <w:p w14:paraId="767599EA" w14:textId="77777777" w:rsidR="00CD60D2" w:rsidRPr="00D16BB4" w:rsidRDefault="00CD60D2" w:rsidP="00CD60D2">
            <w:pPr>
              <w:pStyle w:val="ENoteTableText"/>
            </w:pPr>
            <w:r w:rsidRPr="00D16BB4">
              <w:t>ad No 274, 2013</w:t>
            </w:r>
          </w:p>
        </w:tc>
      </w:tr>
      <w:tr w:rsidR="00CD60D2" w:rsidRPr="00D16BB4" w14:paraId="6A01FF7E" w14:textId="77777777" w:rsidTr="009717D7">
        <w:trPr>
          <w:cantSplit/>
        </w:trPr>
        <w:tc>
          <w:tcPr>
            <w:tcW w:w="1495" w:type="pct"/>
            <w:shd w:val="clear" w:color="auto" w:fill="auto"/>
          </w:tcPr>
          <w:p w14:paraId="19F67062" w14:textId="77777777" w:rsidR="00CD60D2" w:rsidRPr="00D16BB4" w:rsidRDefault="00CD60D2" w:rsidP="00CD60D2">
            <w:pPr>
              <w:pStyle w:val="ENoteTableText"/>
              <w:tabs>
                <w:tab w:val="center" w:leader="dot" w:pos="2268"/>
              </w:tabs>
            </w:pPr>
          </w:p>
        </w:tc>
        <w:tc>
          <w:tcPr>
            <w:tcW w:w="3505" w:type="pct"/>
            <w:shd w:val="clear" w:color="auto" w:fill="auto"/>
          </w:tcPr>
          <w:p w14:paraId="1E42213E"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1B31EEC5" w14:textId="77777777" w:rsidTr="009717D7">
        <w:trPr>
          <w:cantSplit/>
        </w:trPr>
        <w:tc>
          <w:tcPr>
            <w:tcW w:w="1495" w:type="pct"/>
            <w:shd w:val="clear" w:color="auto" w:fill="auto"/>
          </w:tcPr>
          <w:p w14:paraId="69B378E9" w14:textId="77777777" w:rsidR="00CD60D2" w:rsidRPr="00D16BB4" w:rsidRDefault="00CD60D2" w:rsidP="00CD60D2">
            <w:pPr>
              <w:pStyle w:val="ENoteTableText"/>
              <w:tabs>
                <w:tab w:val="center" w:leader="dot" w:pos="2268"/>
              </w:tabs>
            </w:pPr>
            <w:r w:rsidRPr="00D16BB4">
              <w:t>r 202.277D</w:t>
            </w:r>
            <w:r w:rsidRPr="00D16BB4">
              <w:tab/>
            </w:r>
          </w:p>
        </w:tc>
        <w:tc>
          <w:tcPr>
            <w:tcW w:w="3505" w:type="pct"/>
            <w:shd w:val="clear" w:color="auto" w:fill="auto"/>
          </w:tcPr>
          <w:p w14:paraId="25327151" w14:textId="77777777" w:rsidR="00CD60D2" w:rsidRPr="00D16BB4" w:rsidRDefault="00CD60D2" w:rsidP="00CD60D2">
            <w:pPr>
              <w:pStyle w:val="ENoteTableText"/>
            </w:pPr>
            <w:r w:rsidRPr="00D16BB4">
              <w:t>ad No 274, 2013</w:t>
            </w:r>
          </w:p>
        </w:tc>
      </w:tr>
      <w:tr w:rsidR="00CD60D2" w:rsidRPr="00D16BB4" w14:paraId="61D19483" w14:textId="77777777" w:rsidTr="009717D7">
        <w:trPr>
          <w:cantSplit/>
        </w:trPr>
        <w:tc>
          <w:tcPr>
            <w:tcW w:w="1495" w:type="pct"/>
            <w:shd w:val="clear" w:color="auto" w:fill="auto"/>
          </w:tcPr>
          <w:p w14:paraId="65A1B3D6" w14:textId="77777777" w:rsidR="00CD60D2" w:rsidRPr="00D16BB4" w:rsidRDefault="00CD60D2" w:rsidP="00CD60D2">
            <w:pPr>
              <w:pStyle w:val="ENoteTableText"/>
              <w:tabs>
                <w:tab w:val="center" w:leader="dot" w:pos="2268"/>
              </w:tabs>
            </w:pPr>
          </w:p>
        </w:tc>
        <w:tc>
          <w:tcPr>
            <w:tcW w:w="3505" w:type="pct"/>
            <w:shd w:val="clear" w:color="auto" w:fill="auto"/>
          </w:tcPr>
          <w:p w14:paraId="077D0265" w14:textId="77777777" w:rsidR="00CD60D2" w:rsidRPr="00D16BB4" w:rsidRDefault="00CD60D2" w:rsidP="00CD60D2">
            <w:pPr>
              <w:pStyle w:val="ENoteTableText"/>
            </w:pPr>
            <w:r w:rsidRPr="00D16BB4">
              <w:t>rep No 125, 2014</w:t>
            </w:r>
          </w:p>
        </w:tc>
      </w:tr>
      <w:tr w:rsidR="00CD60D2" w:rsidRPr="00D16BB4" w14:paraId="0EA1D034" w14:textId="77777777" w:rsidTr="009717D7">
        <w:trPr>
          <w:cantSplit/>
        </w:trPr>
        <w:tc>
          <w:tcPr>
            <w:tcW w:w="1495" w:type="pct"/>
            <w:shd w:val="clear" w:color="auto" w:fill="auto"/>
          </w:tcPr>
          <w:p w14:paraId="403B4BCB" w14:textId="77777777" w:rsidR="00CD60D2" w:rsidRPr="00D16BB4" w:rsidRDefault="00CD60D2" w:rsidP="00CD60D2">
            <w:pPr>
              <w:pStyle w:val="ENoteTableText"/>
              <w:tabs>
                <w:tab w:val="center" w:leader="dot" w:pos="2268"/>
              </w:tabs>
            </w:pPr>
            <w:r w:rsidRPr="00D16BB4">
              <w:t>r 202.278</w:t>
            </w:r>
            <w:r w:rsidRPr="00D16BB4">
              <w:tab/>
            </w:r>
          </w:p>
        </w:tc>
        <w:tc>
          <w:tcPr>
            <w:tcW w:w="3505" w:type="pct"/>
            <w:shd w:val="clear" w:color="auto" w:fill="auto"/>
          </w:tcPr>
          <w:p w14:paraId="3DD77B4B" w14:textId="77777777" w:rsidR="00CD60D2" w:rsidRPr="00D16BB4" w:rsidRDefault="00CD60D2" w:rsidP="00CD60D2">
            <w:pPr>
              <w:pStyle w:val="ENoteTableText"/>
            </w:pPr>
            <w:r w:rsidRPr="00D16BB4">
              <w:t>ad No 5, 2013</w:t>
            </w:r>
          </w:p>
        </w:tc>
      </w:tr>
      <w:tr w:rsidR="00CD60D2" w:rsidRPr="00D16BB4" w14:paraId="0B779568" w14:textId="77777777" w:rsidTr="009717D7">
        <w:trPr>
          <w:cantSplit/>
        </w:trPr>
        <w:tc>
          <w:tcPr>
            <w:tcW w:w="1495" w:type="pct"/>
            <w:shd w:val="clear" w:color="auto" w:fill="auto"/>
          </w:tcPr>
          <w:p w14:paraId="70BD1A34" w14:textId="77777777" w:rsidR="00CD60D2" w:rsidRPr="00D16BB4" w:rsidRDefault="00CD60D2" w:rsidP="00CD60D2">
            <w:pPr>
              <w:pStyle w:val="ENoteTableText"/>
              <w:tabs>
                <w:tab w:val="center" w:leader="dot" w:pos="2268"/>
              </w:tabs>
            </w:pPr>
          </w:p>
        </w:tc>
        <w:tc>
          <w:tcPr>
            <w:tcW w:w="3505" w:type="pct"/>
            <w:shd w:val="clear" w:color="auto" w:fill="auto"/>
          </w:tcPr>
          <w:p w14:paraId="21A32964" w14:textId="77777777" w:rsidR="00CD60D2" w:rsidRPr="00D16BB4" w:rsidRDefault="00CD60D2" w:rsidP="00CD60D2">
            <w:pPr>
              <w:pStyle w:val="ENoteTableText"/>
            </w:pPr>
            <w:r w:rsidRPr="00D16BB4">
              <w:t>rs No 274, 2013</w:t>
            </w:r>
          </w:p>
        </w:tc>
      </w:tr>
      <w:tr w:rsidR="00CD60D2" w:rsidRPr="00D16BB4" w14:paraId="63F0953E" w14:textId="77777777" w:rsidTr="009717D7">
        <w:trPr>
          <w:cantSplit/>
        </w:trPr>
        <w:tc>
          <w:tcPr>
            <w:tcW w:w="1495" w:type="pct"/>
            <w:shd w:val="clear" w:color="auto" w:fill="auto"/>
          </w:tcPr>
          <w:p w14:paraId="05AB737A" w14:textId="77777777" w:rsidR="00CD60D2" w:rsidRPr="00D16BB4" w:rsidRDefault="00CD60D2" w:rsidP="00CD60D2">
            <w:pPr>
              <w:pStyle w:val="ENoteTableText"/>
              <w:tabs>
                <w:tab w:val="center" w:leader="dot" w:pos="2268"/>
              </w:tabs>
            </w:pPr>
          </w:p>
        </w:tc>
        <w:tc>
          <w:tcPr>
            <w:tcW w:w="3505" w:type="pct"/>
            <w:shd w:val="clear" w:color="auto" w:fill="auto"/>
          </w:tcPr>
          <w:p w14:paraId="1D79C7BE" w14:textId="77777777" w:rsidR="00CD60D2" w:rsidRPr="00D16BB4" w:rsidRDefault="00CD60D2" w:rsidP="00CD60D2">
            <w:pPr>
              <w:pStyle w:val="ENoteTableText"/>
            </w:pPr>
            <w:r w:rsidRPr="00D16BB4">
              <w:t>am F2018L01131; F2020L01051</w:t>
            </w:r>
          </w:p>
        </w:tc>
      </w:tr>
      <w:tr w:rsidR="00CD60D2" w:rsidRPr="00D16BB4" w14:paraId="4313F199" w14:textId="77777777" w:rsidTr="009717D7">
        <w:trPr>
          <w:cantSplit/>
        </w:trPr>
        <w:tc>
          <w:tcPr>
            <w:tcW w:w="1495" w:type="pct"/>
            <w:shd w:val="clear" w:color="auto" w:fill="auto"/>
          </w:tcPr>
          <w:p w14:paraId="1F9A67D5" w14:textId="77777777" w:rsidR="00CD60D2" w:rsidRPr="00D16BB4" w:rsidRDefault="00CD60D2" w:rsidP="00CD60D2">
            <w:pPr>
              <w:pStyle w:val="ENoteTableText"/>
              <w:tabs>
                <w:tab w:val="center" w:leader="dot" w:pos="2268"/>
              </w:tabs>
            </w:pPr>
          </w:p>
        </w:tc>
        <w:tc>
          <w:tcPr>
            <w:tcW w:w="3505" w:type="pct"/>
            <w:shd w:val="clear" w:color="auto" w:fill="auto"/>
          </w:tcPr>
          <w:p w14:paraId="018E16F9" w14:textId="77777777" w:rsidR="00CD60D2" w:rsidRPr="00D16BB4" w:rsidRDefault="00CD60D2" w:rsidP="00CD60D2">
            <w:pPr>
              <w:pStyle w:val="ENoteTableText"/>
            </w:pPr>
            <w:r w:rsidRPr="00D16BB4">
              <w:t>exp end of 31 Aug 2023 (r 202.278(2))</w:t>
            </w:r>
          </w:p>
        </w:tc>
      </w:tr>
      <w:tr w:rsidR="00CD60D2" w:rsidRPr="00D16BB4" w14:paraId="45CC7D47" w14:textId="77777777" w:rsidTr="009717D7">
        <w:trPr>
          <w:cantSplit/>
        </w:trPr>
        <w:tc>
          <w:tcPr>
            <w:tcW w:w="1495" w:type="pct"/>
            <w:shd w:val="clear" w:color="auto" w:fill="auto"/>
          </w:tcPr>
          <w:p w14:paraId="6F285BB0" w14:textId="77777777" w:rsidR="00CD60D2" w:rsidRPr="00D16BB4" w:rsidRDefault="00CD60D2" w:rsidP="00CD60D2">
            <w:pPr>
              <w:pStyle w:val="ENoteTableText"/>
              <w:tabs>
                <w:tab w:val="center" w:leader="dot" w:pos="2268"/>
              </w:tabs>
            </w:pPr>
            <w:r w:rsidRPr="00D16BB4">
              <w:t>r 202.279</w:t>
            </w:r>
            <w:r w:rsidRPr="00D16BB4">
              <w:tab/>
            </w:r>
          </w:p>
        </w:tc>
        <w:tc>
          <w:tcPr>
            <w:tcW w:w="3505" w:type="pct"/>
            <w:shd w:val="clear" w:color="auto" w:fill="auto"/>
          </w:tcPr>
          <w:p w14:paraId="7A5263D3" w14:textId="77777777" w:rsidR="00CD60D2" w:rsidRPr="00D16BB4" w:rsidRDefault="00CD60D2" w:rsidP="00CD60D2">
            <w:pPr>
              <w:pStyle w:val="ENoteTableText"/>
            </w:pPr>
            <w:r w:rsidRPr="00D16BB4">
              <w:t>ad No 274, 2013</w:t>
            </w:r>
          </w:p>
        </w:tc>
      </w:tr>
      <w:tr w:rsidR="00CD60D2" w:rsidRPr="00D16BB4" w14:paraId="043FE844" w14:textId="77777777" w:rsidTr="009717D7">
        <w:trPr>
          <w:cantSplit/>
        </w:trPr>
        <w:tc>
          <w:tcPr>
            <w:tcW w:w="1495" w:type="pct"/>
            <w:shd w:val="clear" w:color="auto" w:fill="auto"/>
          </w:tcPr>
          <w:p w14:paraId="50EEEEB9" w14:textId="77777777" w:rsidR="00CD60D2" w:rsidRPr="00D16BB4" w:rsidRDefault="00CD60D2" w:rsidP="00CD60D2">
            <w:pPr>
              <w:pStyle w:val="ENoteTableText"/>
              <w:tabs>
                <w:tab w:val="center" w:leader="dot" w:pos="2268"/>
              </w:tabs>
            </w:pPr>
          </w:p>
        </w:tc>
        <w:tc>
          <w:tcPr>
            <w:tcW w:w="3505" w:type="pct"/>
            <w:shd w:val="clear" w:color="auto" w:fill="auto"/>
          </w:tcPr>
          <w:p w14:paraId="7949188E" w14:textId="77777777" w:rsidR="00CD60D2" w:rsidRPr="00D16BB4" w:rsidRDefault="00CD60D2" w:rsidP="00CD60D2">
            <w:pPr>
              <w:pStyle w:val="ENoteTableText"/>
            </w:pPr>
            <w:r w:rsidRPr="00D16BB4">
              <w:t>am F2018L01131; F2020L01051</w:t>
            </w:r>
          </w:p>
        </w:tc>
      </w:tr>
      <w:tr w:rsidR="00CD60D2" w:rsidRPr="00D16BB4" w14:paraId="196D14C5" w14:textId="77777777" w:rsidTr="009717D7">
        <w:trPr>
          <w:cantSplit/>
        </w:trPr>
        <w:tc>
          <w:tcPr>
            <w:tcW w:w="1495" w:type="pct"/>
            <w:shd w:val="clear" w:color="auto" w:fill="auto"/>
          </w:tcPr>
          <w:p w14:paraId="22BE22BD" w14:textId="77777777" w:rsidR="00CD60D2" w:rsidRPr="00D16BB4" w:rsidRDefault="00CD60D2" w:rsidP="00CD60D2">
            <w:pPr>
              <w:pStyle w:val="ENoteTableText"/>
              <w:tabs>
                <w:tab w:val="center" w:leader="dot" w:pos="2268"/>
              </w:tabs>
            </w:pPr>
          </w:p>
        </w:tc>
        <w:tc>
          <w:tcPr>
            <w:tcW w:w="3505" w:type="pct"/>
            <w:shd w:val="clear" w:color="auto" w:fill="auto"/>
          </w:tcPr>
          <w:p w14:paraId="734782AD" w14:textId="77777777" w:rsidR="00CD60D2" w:rsidRPr="00D16BB4" w:rsidRDefault="00CD60D2" w:rsidP="00CD60D2">
            <w:pPr>
              <w:pStyle w:val="ENoteTableText"/>
            </w:pPr>
            <w:r w:rsidRPr="00D16BB4">
              <w:t>exp end of 31 Aug 2023 (r 202.279(3))</w:t>
            </w:r>
          </w:p>
        </w:tc>
      </w:tr>
      <w:tr w:rsidR="00CD60D2" w:rsidRPr="00D16BB4" w14:paraId="31121F45" w14:textId="77777777" w:rsidTr="009717D7">
        <w:trPr>
          <w:cantSplit/>
        </w:trPr>
        <w:tc>
          <w:tcPr>
            <w:tcW w:w="1495" w:type="pct"/>
            <w:shd w:val="clear" w:color="auto" w:fill="auto"/>
          </w:tcPr>
          <w:p w14:paraId="08C28F07" w14:textId="77777777" w:rsidR="00CD60D2" w:rsidRPr="00D16BB4" w:rsidRDefault="00CD60D2" w:rsidP="00CD60D2">
            <w:pPr>
              <w:pStyle w:val="ENoteTableText"/>
              <w:tabs>
                <w:tab w:val="center" w:leader="dot" w:pos="2268"/>
              </w:tabs>
            </w:pPr>
            <w:r w:rsidRPr="00D16BB4">
              <w:t>r 202.280</w:t>
            </w:r>
            <w:r w:rsidRPr="00D16BB4">
              <w:tab/>
            </w:r>
          </w:p>
        </w:tc>
        <w:tc>
          <w:tcPr>
            <w:tcW w:w="3505" w:type="pct"/>
            <w:shd w:val="clear" w:color="auto" w:fill="auto"/>
          </w:tcPr>
          <w:p w14:paraId="2AF5C1A2" w14:textId="77777777" w:rsidR="00CD60D2" w:rsidRPr="00D16BB4" w:rsidRDefault="00CD60D2" w:rsidP="00CD60D2">
            <w:pPr>
              <w:pStyle w:val="ENoteTableText"/>
            </w:pPr>
            <w:r w:rsidRPr="00D16BB4">
              <w:t>ad No 274, 2013</w:t>
            </w:r>
          </w:p>
        </w:tc>
      </w:tr>
      <w:tr w:rsidR="00CD60D2" w:rsidRPr="00D16BB4" w14:paraId="759685BB" w14:textId="77777777" w:rsidTr="009717D7">
        <w:trPr>
          <w:cantSplit/>
        </w:trPr>
        <w:tc>
          <w:tcPr>
            <w:tcW w:w="1495" w:type="pct"/>
            <w:shd w:val="clear" w:color="auto" w:fill="auto"/>
          </w:tcPr>
          <w:p w14:paraId="1F46757B" w14:textId="77777777" w:rsidR="00CD60D2" w:rsidRPr="00D16BB4" w:rsidRDefault="00CD60D2" w:rsidP="00CD60D2">
            <w:pPr>
              <w:pStyle w:val="ENoteTableText"/>
              <w:tabs>
                <w:tab w:val="center" w:leader="dot" w:pos="2268"/>
              </w:tabs>
            </w:pPr>
          </w:p>
        </w:tc>
        <w:tc>
          <w:tcPr>
            <w:tcW w:w="3505" w:type="pct"/>
            <w:shd w:val="clear" w:color="auto" w:fill="auto"/>
          </w:tcPr>
          <w:p w14:paraId="6D15BA3C" w14:textId="77777777" w:rsidR="00CD60D2" w:rsidRPr="00D16BB4" w:rsidRDefault="00CD60D2" w:rsidP="00CD60D2">
            <w:pPr>
              <w:pStyle w:val="ENoteTableText"/>
            </w:pPr>
            <w:r w:rsidRPr="00D16BB4">
              <w:t>rep 31 May 2015 (r 202.280(4))</w:t>
            </w:r>
          </w:p>
        </w:tc>
      </w:tr>
      <w:tr w:rsidR="00CD60D2" w:rsidRPr="00D16BB4" w14:paraId="2EC9FFB1" w14:textId="77777777" w:rsidTr="009717D7">
        <w:trPr>
          <w:cantSplit/>
        </w:trPr>
        <w:tc>
          <w:tcPr>
            <w:tcW w:w="1495" w:type="pct"/>
            <w:shd w:val="clear" w:color="auto" w:fill="auto"/>
          </w:tcPr>
          <w:p w14:paraId="2A955364" w14:textId="77777777" w:rsidR="00CD60D2" w:rsidRPr="00D16BB4" w:rsidRDefault="00CD60D2" w:rsidP="00CD60D2">
            <w:pPr>
              <w:pStyle w:val="ENoteTableText"/>
              <w:tabs>
                <w:tab w:val="center" w:leader="dot" w:pos="2268"/>
              </w:tabs>
            </w:pPr>
            <w:r w:rsidRPr="00D16BB4">
              <w:t>r 202.281</w:t>
            </w:r>
            <w:r w:rsidRPr="00D16BB4">
              <w:tab/>
            </w:r>
          </w:p>
        </w:tc>
        <w:tc>
          <w:tcPr>
            <w:tcW w:w="3505" w:type="pct"/>
            <w:shd w:val="clear" w:color="auto" w:fill="auto"/>
          </w:tcPr>
          <w:p w14:paraId="3DACF1EE" w14:textId="77777777" w:rsidR="00CD60D2" w:rsidRPr="00D16BB4" w:rsidRDefault="00CD60D2" w:rsidP="00CD60D2">
            <w:pPr>
              <w:pStyle w:val="ENoteTableText"/>
            </w:pPr>
            <w:r w:rsidRPr="00D16BB4">
              <w:t>ad No 274, 2013</w:t>
            </w:r>
          </w:p>
        </w:tc>
      </w:tr>
      <w:tr w:rsidR="00CD60D2" w:rsidRPr="00D16BB4" w14:paraId="750D1A73" w14:textId="77777777" w:rsidTr="009717D7">
        <w:trPr>
          <w:cantSplit/>
        </w:trPr>
        <w:tc>
          <w:tcPr>
            <w:tcW w:w="1495" w:type="pct"/>
            <w:shd w:val="clear" w:color="auto" w:fill="auto"/>
          </w:tcPr>
          <w:p w14:paraId="1663070A" w14:textId="77777777" w:rsidR="00CD60D2" w:rsidRPr="00D16BB4" w:rsidRDefault="00CD60D2" w:rsidP="00CD60D2">
            <w:pPr>
              <w:pStyle w:val="ENoteTableText"/>
              <w:tabs>
                <w:tab w:val="center" w:leader="dot" w:pos="2268"/>
              </w:tabs>
            </w:pPr>
          </w:p>
        </w:tc>
        <w:tc>
          <w:tcPr>
            <w:tcW w:w="3505" w:type="pct"/>
            <w:shd w:val="clear" w:color="auto" w:fill="auto"/>
          </w:tcPr>
          <w:p w14:paraId="7011C706" w14:textId="77777777" w:rsidR="00CD60D2" w:rsidRPr="00D16BB4" w:rsidRDefault="00CD60D2" w:rsidP="00CD60D2">
            <w:pPr>
              <w:pStyle w:val="ENoteTableText"/>
            </w:pPr>
            <w:r w:rsidRPr="00D16BB4">
              <w:t xml:space="preserve">exp </w:t>
            </w:r>
            <w:r w:rsidRPr="00D16BB4">
              <w:rPr>
                <w:u w:val="single"/>
              </w:rPr>
              <w:t>end of 31 Aug 2025 (r 202.281)</w:t>
            </w:r>
          </w:p>
        </w:tc>
      </w:tr>
      <w:tr w:rsidR="00CD60D2" w:rsidRPr="00D16BB4" w14:paraId="36DB2E3B" w14:textId="77777777" w:rsidTr="009717D7">
        <w:trPr>
          <w:cantSplit/>
        </w:trPr>
        <w:tc>
          <w:tcPr>
            <w:tcW w:w="1495" w:type="pct"/>
            <w:shd w:val="clear" w:color="auto" w:fill="auto"/>
          </w:tcPr>
          <w:p w14:paraId="12BCB5ED" w14:textId="1B74BEC6" w:rsidR="00CD60D2" w:rsidRPr="00D16BB4" w:rsidRDefault="00B74D4F" w:rsidP="00CD60D2">
            <w:pPr>
              <w:pStyle w:val="ENoteTableText"/>
              <w:tabs>
                <w:tab w:val="center" w:leader="dot" w:pos="2268"/>
              </w:tabs>
              <w:rPr>
                <w:b/>
              </w:rPr>
            </w:pPr>
            <w:r w:rsidRPr="00D16BB4">
              <w:rPr>
                <w:b/>
              </w:rPr>
              <w:t>Division 2</w:t>
            </w:r>
            <w:r w:rsidR="00CD60D2" w:rsidRPr="00D16BB4">
              <w:rPr>
                <w:b/>
              </w:rPr>
              <w:t>02.CB.2</w:t>
            </w:r>
          </w:p>
        </w:tc>
        <w:tc>
          <w:tcPr>
            <w:tcW w:w="3505" w:type="pct"/>
            <w:shd w:val="clear" w:color="auto" w:fill="auto"/>
          </w:tcPr>
          <w:p w14:paraId="6C9BFA38" w14:textId="77777777" w:rsidR="00CD60D2" w:rsidRPr="00D16BB4" w:rsidRDefault="00CD60D2" w:rsidP="00CD60D2">
            <w:pPr>
              <w:pStyle w:val="ENoteTableText"/>
            </w:pPr>
          </w:p>
        </w:tc>
      </w:tr>
      <w:tr w:rsidR="00CD60D2" w:rsidRPr="00D16BB4" w14:paraId="425FE5D4" w14:textId="77777777" w:rsidTr="009717D7">
        <w:trPr>
          <w:cantSplit/>
        </w:trPr>
        <w:tc>
          <w:tcPr>
            <w:tcW w:w="1495" w:type="pct"/>
            <w:shd w:val="clear" w:color="auto" w:fill="auto"/>
          </w:tcPr>
          <w:p w14:paraId="118958E4" w14:textId="48CE674F" w:rsidR="00CD60D2" w:rsidRPr="00D16BB4" w:rsidRDefault="00B74D4F" w:rsidP="00CD60D2">
            <w:pPr>
              <w:pStyle w:val="ENoteTableText"/>
              <w:tabs>
                <w:tab w:val="center" w:leader="dot" w:pos="2268"/>
              </w:tabs>
            </w:pPr>
            <w:r w:rsidRPr="00D16BB4">
              <w:t>Division 2</w:t>
            </w:r>
            <w:r w:rsidR="00CD60D2" w:rsidRPr="00D16BB4">
              <w:t>02.CB.2</w:t>
            </w:r>
            <w:r w:rsidR="00CD60D2" w:rsidRPr="00D16BB4">
              <w:tab/>
            </w:r>
          </w:p>
        </w:tc>
        <w:tc>
          <w:tcPr>
            <w:tcW w:w="3505" w:type="pct"/>
            <w:shd w:val="clear" w:color="auto" w:fill="auto"/>
          </w:tcPr>
          <w:p w14:paraId="5D23D2EE" w14:textId="77777777" w:rsidR="00CD60D2" w:rsidRPr="00D16BB4" w:rsidRDefault="00CD60D2" w:rsidP="00CD60D2">
            <w:pPr>
              <w:pStyle w:val="ENoteTableText"/>
            </w:pPr>
            <w:r w:rsidRPr="00D16BB4">
              <w:t>ad F2020L01051</w:t>
            </w:r>
          </w:p>
        </w:tc>
      </w:tr>
      <w:tr w:rsidR="00CD60D2" w:rsidRPr="00D16BB4" w14:paraId="2C49CAD9" w14:textId="77777777" w:rsidTr="009717D7">
        <w:trPr>
          <w:cantSplit/>
        </w:trPr>
        <w:tc>
          <w:tcPr>
            <w:tcW w:w="1495" w:type="pct"/>
            <w:shd w:val="clear" w:color="auto" w:fill="auto"/>
          </w:tcPr>
          <w:p w14:paraId="7400C909" w14:textId="77777777" w:rsidR="00CD60D2" w:rsidRPr="00D16BB4" w:rsidRDefault="00CD60D2" w:rsidP="00CD60D2">
            <w:pPr>
              <w:pStyle w:val="ENoteTableText"/>
              <w:tabs>
                <w:tab w:val="center" w:leader="dot" w:pos="2268"/>
              </w:tabs>
            </w:pPr>
            <w:r w:rsidRPr="00D16BB4">
              <w:t>r 202.290</w:t>
            </w:r>
            <w:r w:rsidRPr="00D16BB4">
              <w:tab/>
            </w:r>
          </w:p>
        </w:tc>
        <w:tc>
          <w:tcPr>
            <w:tcW w:w="3505" w:type="pct"/>
            <w:shd w:val="clear" w:color="auto" w:fill="auto"/>
          </w:tcPr>
          <w:p w14:paraId="5D2D41FF" w14:textId="77777777" w:rsidR="00CD60D2" w:rsidRPr="00D16BB4" w:rsidRDefault="00CD60D2" w:rsidP="00CD60D2">
            <w:pPr>
              <w:pStyle w:val="ENoteTableText"/>
            </w:pPr>
            <w:r w:rsidRPr="00D16BB4">
              <w:t>ad F2020L01051</w:t>
            </w:r>
          </w:p>
        </w:tc>
      </w:tr>
      <w:tr w:rsidR="00CD60D2" w:rsidRPr="00D16BB4" w14:paraId="038DBE79" w14:textId="77777777" w:rsidTr="009717D7">
        <w:trPr>
          <w:cantSplit/>
        </w:trPr>
        <w:tc>
          <w:tcPr>
            <w:tcW w:w="1495" w:type="pct"/>
            <w:shd w:val="clear" w:color="auto" w:fill="auto"/>
          </w:tcPr>
          <w:p w14:paraId="25F7C04C" w14:textId="12ECAA05" w:rsidR="00CD60D2" w:rsidRPr="00D16BB4" w:rsidRDefault="00B74D4F" w:rsidP="00CD60D2">
            <w:pPr>
              <w:pStyle w:val="ENoteTableText"/>
              <w:tabs>
                <w:tab w:val="center" w:leader="dot" w:pos="2268"/>
              </w:tabs>
            </w:pPr>
            <w:r w:rsidRPr="00D16BB4">
              <w:lastRenderedPageBreak/>
              <w:t>Subpart 2</w:t>
            </w:r>
            <w:r w:rsidR="00CD60D2" w:rsidRPr="00D16BB4">
              <w:t>02.CD</w:t>
            </w:r>
            <w:r w:rsidR="00CD60D2" w:rsidRPr="00D16BB4">
              <w:tab/>
            </w:r>
          </w:p>
        </w:tc>
        <w:tc>
          <w:tcPr>
            <w:tcW w:w="3505" w:type="pct"/>
            <w:shd w:val="clear" w:color="auto" w:fill="auto"/>
          </w:tcPr>
          <w:p w14:paraId="2C98F8CE" w14:textId="77777777" w:rsidR="00CD60D2" w:rsidRPr="00D16BB4" w:rsidRDefault="00CD60D2" w:rsidP="00CD60D2">
            <w:pPr>
              <w:pStyle w:val="ENoteTableText"/>
            </w:pPr>
            <w:r w:rsidRPr="00D16BB4">
              <w:t>ad No 321, 2002</w:t>
            </w:r>
          </w:p>
        </w:tc>
      </w:tr>
      <w:tr w:rsidR="00CD60D2" w:rsidRPr="00D16BB4" w14:paraId="2C2055B5" w14:textId="77777777" w:rsidTr="009717D7">
        <w:trPr>
          <w:cantSplit/>
        </w:trPr>
        <w:tc>
          <w:tcPr>
            <w:tcW w:w="1495" w:type="pct"/>
            <w:shd w:val="clear" w:color="auto" w:fill="auto"/>
          </w:tcPr>
          <w:p w14:paraId="6FD0CDF1" w14:textId="77777777" w:rsidR="00CD60D2" w:rsidRPr="00D16BB4" w:rsidRDefault="00CD60D2" w:rsidP="00CD60D2">
            <w:pPr>
              <w:pStyle w:val="ENoteTableText"/>
              <w:tabs>
                <w:tab w:val="center" w:leader="dot" w:pos="2268"/>
              </w:tabs>
            </w:pPr>
          </w:p>
        </w:tc>
        <w:tc>
          <w:tcPr>
            <w:tcW w:w="3505" w:type="pct"/>
            <w:shd w:val="clear" w:color="auto" w:fill="auto"/>
          </w:tcPr>
          <w:p w14:paraId="38799A47" w14:textId="77777777" w:rsidR="00CD60D2" w:rsidRPr="00D16BB4" w:rsidRDefault="00CD60D2" w:rsidP="00CD60D2">
            <w:pPr>
              <w:pStyle w:val="ENoteTableText"/>
            </w:pPr>
            <w:r w:rsidRPr="00D16BB4">
              <w:t>rep No 5, 2013</w:t>
            </w:r>
          </w:p>
        </w:tc>
      </w:tr>
      <w:tr w:rsidR="00CD60D2" w:rsidRPr="00D16BB4" w14:paraId="2F6793AF" w14:textId="77777777" w:rsidTr="009717D7">
        <w:trPr>
          <w:cantSplit/>
        </w:trPr>
        <w:tc>
          <w:tcPr>
            <w:tcW w:w="1495" w:type="pct"/>
            <w:shd w:val="clear" w:color="auto" w:fill="auto"/>
          </w:tcPr>
          <w:p w14:paraId="6F84D844" w14:textId="59E1AA19" w:rsidR="00CD60D2" w:rsidRPr="00D16BB4" w:rsidRDefault="00B74D4F" w:rsidP="00CD60D2">
            <w:pPr>
              <w:pStyle w:val="ENoteTableText"/>
              <w:keepNext/>
            </w:pPr>
            <w:r w:rsidRPr="00D16BB4">
              <w:rPr>
                <w:b/>
              </w:rPr>
              <w:t>Subpart 2</w:t>
            </w:r>
            <w:r w:rsidR="00CD60D2" w:rsidRPr="00D16BB4">
              <w:rPr>
                <w:b/>
              </w:rPr>
              <w:t>02.CE</w:t>
            </w:r>
          </w:p>
        </w:tc>
        <w:tc>
          <w:tcPr>
            <w:tcW w:w="3505" w:type="pct"/>
            <w:shd w:val="clear" w:color="auto" w:fill="auto"/>
          </w:tcPr>
          <w:p w14:paraId="5669AEE6" w14:textId="77777777" w:rsidR="00CD60D2" w:rsidRPr="00D16BB4" w:rsidRDefault="00CD60D2" w:rsidP="00CD60D2">
            <w:pPr>
              <w:pStyle w:val="ENoteTableText"/>
            </w:pPr>
          </w:p>
        </w:tc>
      </w:tr>
      <w:tr w:rsidR="00CD60D2" w:rsidRPr="00D16BB4" w14:paraId="161C29D4" w14:textId="77777777" w:rsidTr="009717D7">
        <w:trPr>
          <w:cantSplit/>
        </w:trPr>
        <w:tc>
          <w:tcPr>
            <w:tcW w:w="1495" w:type="pct"/>
            <w:shd w:val="clear" w:color="auto" w:fill="auto"/>
          </w:tcPr>
          <w:p w14:paraId="33996A28" w14:textId="6A5AF730" w:rsidR="00CD60D2" w:rsidRPr="00D16BB4" w:rsidRDefault="00B74D4F" w:rsidP="00CD60D2">
            <w:pPr>
              <w:pStyle w:val="ENoteTableText"/>
              <w:tabs>
                <w:tab w:val="center" w:leader="dot" w:pos="2268"/>
              </w:tabs>
            </w:pPr>
            <w:r w:rsidRPr="00D16BB4">
              <w:t>Subpart 2</w:t>
            </w:r>
            <w:r w:rsidR="00CD60D2" w:rsidRPr="00D16BB4">
              <w:t>02.CE</w:t>
            </w:r>
            <w:r w:rsidR="00CD60D2" w:rsidRPr="00D16BB4">
              <w:tab/>
            </w:r>
          </w:p>
        </w:tc>
        <w:tc>
          <w:tcPr>
            <w:tcW w:w="3505" w:type="pct"/>
            <w:shd w:val="clear" w:color="auto" w:fill="auto"/>
          </w:tcPr>
          <w:p w14:paraId="1F8A423F" w14:textId="77777777" w:rsidR="00CD60D2" w:rsidRPr="00D16BB4" w:rsidRDefault="00CD60D2" w:rsidP="00CD60D2">
            <w:pPr>
              <w:pStyle w:val="ENoteTableText"/>
            </w:pPr>
            <w:r w:rsidRPr="00D16BB4">
              <w:t>ad No 321, 2002</w:t>
            </w:r>
          </w:p>
        </w:tc>
      </w:tr>
      <w:tr w:rsidR="00CD60D2" w:rsidRPr="00D16BB4" w14:paraId="17B56A71" w14:textId="77777777" w:rsidTr="009717D7">
        <w:trPr>
          <w:cantSplit/>
        </w:trPr>
        <w:tc>
          <w:tcPr>
            <w:tcW w:w="1495" w:type="pct"/>
            <w:shd w:val="clear" w:color="auto" w:fill="auto"/>
          </w:tcPr>
          <w:p w14:paraId="517D73AB" w14:textId="77777777" w:rsidR="00CD60D2" w:rsidRPr="00D16BB4" w:rsidRDefault="00CD60D2" w:rsidP="00CD60D2">
            <w:pPr>
              <w:pStyle w:val="ENoteTableText"/>
              <w:tabs>
                <w:tab w:val="center" w:leader="dot" w:pos="2268"/>
              </w:tabs>
            </w:pPr>
          </w:p>
        </w:tc>
        <w:tc>
          <w:tcPr>
            <w:tcW w:w="3505" w:type="pct"/>
            <w:shd w:val="clear" w:color="auto" w:fill="auto"/>
          </w:tcPr>
          <w:p w14:paraId="54CB562A" w14:textId="77777777" w:rsidR="00CD60D2" w:rsidRPr="00D16BB4" w:rsidRDefault="00CD60D2" w:rsidP="00CD60D2">
            <w:pPr>
              <w:pStyle w:val="ENoteTableText"/>
            </w:pPr>
            <w:r w:rsidRPr="00D16BB4">
              <w:t>rs No 5, 2013</w:t>
            </w:r>
          </w:p>
        </w:tc>
      </w:tr>
      <w:tr w:rsidR="00CD60D2" w:rsidRPr="00D16BB4" w14:paraId="1EF566F6" w14:textId="77777777" w:rsidTr="009717D7">
        <w:trPr>
          <w:cantSplit/>
        </w:trPr>
        <w:tc>
          <w:tcPr>
            <w:tcW w:w="1495" w:type="pct"/>
            <w:shd w:val="clear" w:color="auto" w:fill="auto"/>
          </w:tcPr>
          <w:p w14:paraId="25C13B15" w14:textId="034A83B0" w:rsidR="00CD60D2" w:rsidRPr="00D16BB4" w:rsidRDefault="00B74D4F" w:rsidP="00CD60D2">
            <w:pPr>
              <w:pStyle w:val="ENoteTableText"/>
              <w:tabs>
                <w:tab w:val="center" w:leader="dot" w:pos="2268"/>
              </w:tabs>
            </w:pPr>
            <w:r w:rsidRPr="00D16BB4">
              <w:rPr>
                <w:b/>
              </w:rPr>
              <w:t>Division 2</w:t>
            </w:r>
            <w:r w:rsidR="00CD60D2" w:rsidRPr="00D16BB4">
              <w:rPr>
                <w:b/>
              </w:rPr>
              <w:t>02.CE.1</w:t>
            </w:r>
          </w:p>
        </w:tc>
        <w:tc>
          <w:tcPr>
            <w:tcW w:w="3505" w:type="pct"/>
            <w:shd w:val="clear" w:color="auto" w:fill="auto"/>
          </w:tcPr>
          <w:p w14:paraId="010459CB" w14:textId="77777777" w:rsidR="00CD60D2" w:rsidRPr="00D16BB4" w:rsidRDefault="00CD60D2" w:rsidP="00CD60D2">
            <w:pPr>
              <w:pStyle w:val="ENoteTableText"/>
            </w:pPr>
          </w:p>
        </w:tc>
      </w:tr>
      <w:tr w:rsidR="00CD60D2" w:rsidRPr="00D16BB4" w14:paraId="64B5D102" w14:textId="77777777" w:rsidTr="009717D7">
        <w:trPr>
          <w:cantSplit/>
        </w:trPr>
        <w:tc>
          <w:tcPr>
            <w:tcW w:w="1495" w:type="pct"/>
            <w:shd w:val="clear" w:color="auto" w:fill="auto"/>
          </w:tcPr>
          <w:p w14:paraId="477BB745" w14:textId="18E886BD" w:rsidR="00CD60D2" w:rsidRPr="00D16BB4" w:rsidRDefault="00B74D4F" w:rsidP="00CD60D2">
            <w:pPr>
              <w:pStyle w:val="ENoteTableText"/>
              <w:tabs>
                <w:tab w:val="center" w:leader="dot" w:pos="2268"/>
              </w:tabs>
              <w:rPr>
                <w:b/>
              </w:rPr>
            </w:pPr>
            <w:r w:rsidRPr="00D16BB4">
              <w:t>Division 2</w:t>
            </w:r>
            <w:r w:rsidR="00CD60D2" w:rsidRPr="00D16BB4">
              <w:t>02.CE.1 heading</w:t>
            </w:r>
            <w:r w:rsidR="00CD60D2" w:rsidRPr="00D16BB4">
              <w:tab/>
            </w:r>
          </w:p>
        </w:tc>
        <w:tc>
          <w:tcPr>
            <w:tcW w:w="3505" w:type="pct"/>
            <w:shd w:val="clear" w:color="auto" w:fill="auto"/>
          </w:tcPr>
          <w:p w14:paraId="7032B77B" w14:textId="77777777" w:rsidR="00CD60D2" w:rsidRPr="00D16BB4" w:rsidRDefault="00CD60D2" w:rsidP="00CD60D2">
            <w:pPr>
              <w:pStyle w:val="ENoteTableText"/>
            </w:pPr>
            <w:r w:rsidRPr="00D16BB4">
              <w:t>rs No 274, 2013; No 125, 2014</w:t>
            </w:r>
          </w:p>
        </w:tc>
      </w:tr>
      <w:tr w:rsidR="00CD60D2" w:rsidRPr="00D16BB4" w14:paraId="7DDB8B9A" w14:textId="77777777" w:rsidTr="009717D7">
        <w:trPr>
          <w:cantSplit/>
        </w:trPr>
        <w:tc>
          <w:tcPr>
            <w:tcW w:w="1495" w:type="pct"/>
            <w:shd w:val="clear" w:color="auto" w:fill="auto"/>
          </w:tcPr>
          <w:p w14:paraId="2E202626" w14:textId="77777777" w:rsidR="00CD60D2" w:rsidRPr="00D16BB4" w:rsidRDefault="00CD60D2" w:rsidP="00CD60D2">
            <w:pPr>
              <w:pStyle w:val="ENoteTableText"/>
              <w:tabs>
                <w:tab w:val="center" w:leader="dot" w:pos="2268"/>
              </w:tabs>
            </w:pPr>
          </w:p>
        </w:tc>
        <w:tc>
          <w:tcPr>
            <w:tcW w:w="3505" w:type="pct"/>
            <w:shd w:val="clear" w:color="auto" w:fill="auto"/>
          </w:tcPr>
          <w:p w14:paraId="22645347" w14:textId="77777777" w:rsidR="00CD60D2" w:rsidRPr="00D16BB4" w:rsidRDefault="00CD60D2" w:rsidP="00CD60D2">
            <w:pPr>
              <w:pStyle w:val="ENoteTableText"/>
            </w:pPr>
            <w:r w:rsidRPr="00D16BB4">
              <w:t xml:space="preserve">exp </w:t>
            </w:r>
            <w:r w:rsidRPr="00D16BB4">
              <w:rPr>
                <w:u w:val="single"/>
              </w:rPr>
              <w:t>end of 31 Aug 2025 (r 202.312(2))</w:t>
            </w:r>
          </w:p>
        </w:tc>
      </w:tr>
      <w:tr w:rsidR="00CD60D2" w:rsidRPr="00D16BB4" w14:paraId="600B5F0A" w14:textId="77777777" w:rsidTr="009717D7">
        <w:trPr>
          <w:cantSplit/>
        </w:trPr>
        <w:tc>
          <w:tcPr>
            <w:tcW w:w="1495" w:type="pct"/>
            <w:shd w:val="clear" w:color="auto" w:fill="auto"/>
          </w:tcPr>
          <w:p w14:paraId="6A8797B7" w14:textId="454DBE03" w:rsidR="00CD60D2" w:rsidRPr="00D16BB4" w:rsidRDefault="00B74D4F" w:rsidP="00CD60D2">
            <w:pPr>
              <w:pStyle w:val="ENoteTableText"/>
              <w:tabs>
                <w:tab w:val="center" w:leader="dot" w:pos="2268"/>
              </w:tabs>
            </w:pPr>
            <w:r w:rsidRPr="00D16BB4">
              <w:t>Division 2</w:t>
            </w:r>
            <w:r w:rsidR="00CD60D2" w:rsidRPr="00D16BB4">
              <w:t>02.CE.1</w:t>
            </w:r>
            <w:r w:rsidR="00CD60D2" w:rsidRPr="00D16BB4">
              <w:tab/>
            </w:r>
          </w:p>
        </w:tc>
        <w:tc>
          <w:tcPr>
            <w:tcW w:w="3505" w:type="pct"/>
            <w:shd w:val="clear" w:color="auto" w:fill="auto"/>
          </w:tcPr>
          <w:p w14:paraId="6ED44296" w14:textId="77777777" w:rsidR="00CD60D2" w:rsidRPr="00D16BB4" w:rsidRDefault="00CD60D2" w:rsidP="00CD60D2">
            <w:pPr>
              <w:pStyle w:val="ENoteTableText"/>
            </w:pPr>
            <w:r w:rsidRPr="00D16BB4">
              <w:t xml:space="preserve">exp </w:t>
            </w:r>
            <w:r w:rsidRPr="00D16BB4">
              <w:rPr>
                <w:u w:val="single"/>
              </w:rPr>
              <w:t>end of 31 Aug 2025 (r 202.312(2))</w:t>
            </w:r>
          </w:p>
        </w:tc>
      </w:tr>
      <w:tr w:rsidR="00CD60D2" w:rsidRPr="00D16BB4" w14:paraId="77210879" w14:textId="77777777" w:rsidTr="009717D7">
        <w:trPr>
          <w:cantSplit/>
        </w:trPr>
        <w:tc>
          <w:tcPr>
            <w:tcW w:w="1495" w:type="pct"/>
            <w:shd w:val="clear" w:color="auto" w:fill="auto"/>
          </w:tcPr>
          <w:p w14:paraId="2F49E7B6" w14:textId="39970617" w:rsidR="00CD60D2" w:rsidRPr="00D16BB4" w:rsidRDefault="00CD60D2" w:rsidP="00CD60D2">
            <w:pPr>
              <w:pStyle w:val="ENoteTableText"/>
              <w:keepNext/>
              <w:tabs>
                <w:tab w:val="center" w:leader="dot" w:pos="2268"/>
              </w:tabs>
            </w:pPr>
            <w:r w:rsidRPr="00D16BB4">
              <w:rPr>
                <w:b/>
              </w:rPr>
              <w:t>Subdivision 202.CE.1.1</w:t>
            </w:r>
          </w:p>
        </w:tc>
        <w:tc>
          <w:tcPr>
            <w:tcW w:w="3505" w:type="pct"/>
            <w:shd w:val="clear" w:color="auto" w:fill="auto"/>
          </w:tcPr>
          <w:p w14:paraId="414B0C3B" w14:textId="77777777" w:rsidR="00CD60D2" w:rsidRPr="00D16BB4" w:rsidRDefault="00CD60D2" w:rsidP="00CD60D2">
            <w:pPr>
              <w:pStyle w:val="ENoteTableText"/>
            </w:pPr>
          </w:p>
        </w:tc>
      </w:tr>
      <w:tr w:rsidR="00CD60D2" w:rsidRPr="00D16BB4" w14:paraId="61CF20FD" w14:textId="77777777" w:rsidTr="009717D7">
        <w:trPr>
          <w:cantSplit/>
        </w:trPr>
        <w:tc>
          <w:tcPr>
            <w:tcW w:w="1495" w:type="pct"/>
            <w:shd w:val="clear" w:color="auto" w:fill="auto"/>
          </w:tcPr>
          <w:p w14:paraId="494F1061" w14:textId="0CFEB9B1" w:rsidR="00CD60D2" w:rsidRPr="00D16BB4" w:rsidRDefault="00CD60D2" w:rsidP="00CD60D2">
            <w:pPr>
              <w:pStyle w:val="ENoteTableText"/>
              <w:tabs>
                <w:tab w:val="center" w:leader="dot" w:pos="2268"/>
              </w:tabs>
            </w:pPr>
            <w:r w:rsidRPr="00D16BB4">
              <w:t>Subdivision 202.CE.1.1</w:t>
            </w:r>
            <w:r w:rsidRPr="00D16BB4">
              <w:tab/>
            </w:r>
            <w:r w:rsidRPr="00D16BB4">
              <w:br/>
              <w:t>heading</w:t>
            </w:r>
          </w:p>
        </w:tc>
        <w:tc>
          <w:tcPr>
            <w:tcW w:w="3505" w:type="pct"/>
            <w:shd w:val="clear" w:color="auto" w:fill="auto"/>
          </w:tcPr>
          <w:p w14:paraId="79342DD4" w14:textId="77777777" w:rsidR="00CD60D2" w:rsidRPr="00D16BB4" w:rsidRDefault="00CD60D2" w:rsidP="00CD60D2">
            <w:pPr>
              <w:pStyle w:val="ENoteTableText"/>
            </w:pPr>
            <w:r w:rsidRPr="00D16BB4">
              <w:t>ad No 274, 2013</w:t>
            </w:r>
            <w:r w:rsidRPr="00D16BB4">
              <w:br/>
              <w:t xml:space="preserve">exp </w:t>
            </w:r>
            <w:r w:rsidRPr="00D16BB4">
              <w:rPr>
                <w:u w:val="single"/>
              </w:rPr>
              <w:t>end of 31 Aug 2025 (r 202.312(2))</w:t>
            </w:r>
          </w:p>
        </w:tc>
      </w:tr>
      <w:tr w:rsidR="00CD60D2" w:rsidRPr="00D16BB4" w14:paraId="11042A33" w14:textId="77777777" w:rsidTr="009717D7">
        <w:trPr>
          <w:cantSplit/>
        </w:trPr>
        <w:tc>
          <w:tcPr>
            <w:tcW w:w="1495" w:type="pct"/>
            <w:shd w:val="clear" w:color="auto" w:fill="auto"/>
          </w:tcPr>
          <w:p w14:paraId="6231773B" w14:textId="77777777" w:rsidR="00CD60D2" w:rsidRPr="00D16BB4" w:rsidRDefault="00CD60D2" w:rsidP="00CD60D2">
            <w:pPr>
              <w:pStyle w:val="ENoteTableText"/>
              <w:tabs>
                <w:tab w:val="center" w:leader="dot" w:pos="2268"/>
              </w:tabs>
              <w:rPr>
                <w:b/>
              </w:rPr>
            </w:pPr>
            <w:r w:rsidRPr="00D16BB4">
              <w:t>r 202.300</w:t>
            </w:r>
            <w:r w:rsidRPr="00D16BB4">
              <w:tab/>
            </w:r>
          </w:p>
        </w:tc>
        <w:tc>
          <w:tcPr>
            <w:tcW w:w="3505" w:type="pct"/>
            <w:shd w:val="clear" w:color="auto" w:fill="auto"/>
          </w:tcPr>
          <w:p w14:paraId="1EB7ECCD" w14:textId="77777777" w:rsidR="00CD60D2" w:rsidRPr="00D16BB4" w:rsidRDefault="00CD60D2" w:rsidP="00CD60D2">
            <w:pPr>
              <w:pStyle w:val="ENoteTableText"/>
            </w:pPr>
            <w:r w:rsidRPr="00D16BB4">
              <w:t>ad No 5, 2013</w:t>
            </w:r>
          </w:p>
        </w:tc>
      </w:tr>
      <w:tr w:rsidR="00CD60D2" w:rsidRPr="00D16BB4" w14:paraId="1EB2416E" w14:textId="77777777" w:rsidTr="009717D7">
        <w:trPr>
          <w:cantSplit/>
        </w:trPr>
        <w:tc>
          <w:tcPr>
            <w:tcW w:w="1495" w:type="pct"/>
            <w:shd w:val="clear" w:color="auto" w:fill="auto"/>
          </w:tcPr>
          <w:p w14:paraId="67D3A311" w14:textId="77777777" w:rsidR="00CD60D2" w:rsidRPr="00D16BB4" w:rsidRDefault="00CD60D2" w:rsidP="00CD60D2">
            <w:pPr>
              <w:pStyle w:val="ENoteTableText"/>
              <w:tabs>
                <w:tab w:val="center" w:leader="dot" w:pos="2268"/>
              </w:tabs>
            </w:pPr>
          </w:p>
        </w:tc>
        <w:tc>
          <w:tcPr>
            <w:tcW w:w="3505" w:type="pct"/>
            <w:shd w:val="clear" w:color="auto" w:fill="auto"/>
          </w:tcPr>
          <w:p w14:paraId="3D23BA63" w14:textId="77777777" w:rsidR="00CD60D2" w:rsidRPr="00D16BB4" w:rsidRDefault="00CD60D2" w:rsidP="00CD60D2">
            <w:pPr>
              <w:pStyle w:val="ENoteTableText"/>
            </w:pPr>
            <w:r w:rsidRPr="00D16BB4">
              <w:t>am No 274, 2013; No 125, 2014</w:t>
            </w:r>
          </w:p>
        </w:tc>
      </w:tr>
      <w:tr w:rsidR="00CD60D2" w:rsidRPr="00D16BB4" w14:paraId="075DE39D" w14:textId="77777777" w:rsidTr="009717D7">
        <w:trPr>
          <w:cantSplit/>
        </w:trPr>
        <w:tc>
          <w:tcPr>
            <w:tcW w:w="1495" w:type="pct"/>
            <w:shd w:val="clear" w:color="auto" w:fill="auto"/>
          </w:tcPr>
          <w:p w14:paraId="3784EE28" w14:textId="77777777" w:rsidR="00CD60D2" w:rsidRPr="00D16BB4" w:rsidRDefault="00CD60D2" w:rsidP="00CD60D2">
            <w:pPr>
              <w:pStyle w:val="ENoteTableText"/>
              <w:tabs>
                <w:tab w:val="center" w:leader="dot" w:pos="2268"/>
              </w:tabs>
            </w:pPr>
          </w:p>
        </w:tc>
        <w:tc>
          <w:tcPr>
            <w:tcW w:w="3505" w:type="pct"/>
            <w:shd w:val="clear" w:color="auto" w:fill="auto"/>
          </w:tcPr>
          <w:p w14:paraId="01B13C2B" w14:textId="77777777" w:rsidR="00CD60D2" w:rsidRPr="00D16BB4" w:rsidRDefault="00CD60D2" w:rsidP="00CD60D2">
            <w:pPr>
              <w:pStyle w:val="ENoteTableText"/>
            </w:pPr>
            <w:r w:rsidRPr="00D16BB4">
              <w:t xml:space="preserve">exp </w:t>
            </w:r>
            <w:r w:rsidRPr="00D16BB4">
              <w:rPr>
                <w:u w:val="single"/>
              </w:rPr>
              <w:t>end of 31 Aug 2025 (r 202.312(2))</w:t>
            </w:r>
          </w:p>
        </w:tc>
      </w:tr>
      <w:tr w:rsidR="00CD60D2" w:rsidRPr="00D16BB4" w14:paraId="74C330DF" w14:textId="77777777" w:rsidTr="009717D7">
        <w:trPr>
          <w:cantSplit/>
        </w:trPr>
        <w:tc>
          <w:tcPr>
            <w:tcW w:w="1495" w:type="pct"/>
            <w:shd w:val="clear" w:color="auto" w:fill="auto"/>
          </w:tcPr>
          <w:p w14:paraId="37F1B509" w14:textId="77777777" w:rsidR="00CD60D2" w:rsidRPr="00D16BB4" w:rsidRDefault="00CD60D2" w:rsidP="00CD60D2">
            <w:pPr>
              <w:pStyle w:val="ENoteTableText"/>
              <w:tabs>
                <w:tab w:val="center" w:leader="dot" w:pos="2268"/>
              </w:tabs>
              <w:rPr>
                <w:b/>
              </w:rPr>
            </w:pPr>
            <w:r w:rsidRPr="00D16BB4">
              <w:t>r 202.301</w:t>
            </w:r>
            <w:r w:rsidRPr="00D16BB4">
              <w:tab/>
            </w:r>
          </w:p>
        </w:tc>
        <w:tc>
          <w:tcPr>
            <w:tcW w:w="3505" w:type="pct"/>
            <w:shd w:val="clear" w:color="auto" w:fill="auto"/>
          </w:tcPr>
          <w:p w14:paraId="4EBAF12D" w14:textId="77777777" w:rsidR="00CD60D2" w:rsidRPr="00D16BB4" w:rsidRDefault="00CD60D2" w:rsidP="00CD60D2">
            <w:pPr>
              <w:pStyle w:val="ENoteTableText"/>
            </w:pPr>
            <w:r w:rsidRPr="00D16BB4">
              <w:t>ad No 5, 2013</w:t>
            </w:r>
          </w:p>
        </w:tc>
      </w:tr>
      <w:tr w:rsidR="00CD60D2" w:rsidRPr="00D16BB4" w14:paraId="7C1B553E" w14:textId="77777777" w:rsidTr="009717D7">
        <w:trPr>
          <w:cantSplit/>
        </w:trPr>
        <w:tc>
          <w:tcPr>
            <w:tcW w:w="1495" w:type="pct"/>
            <w:shd w:val="clear" w:color="auto" w:fill="auto"/>
          </w:tcPr>
          <w:p w14:paraId="7F36DFEE" w14:textId="77777777" w:rsidR="00CD60D2" w:rsidRPr="00D16BB4" w:rsidRDefault="00CD60D2" w:rsidP="00CD60D2">
            <w:pPr>
              <w:pStyle w:val="ENoteTableText"/>
              <w:tabs>
                <w:tab w:val="center" w:leader="dot" w:pos="2268"/>
              </w:tabs>
            </w:pPr>
          </w:p>
        </w:tc>
        <w:tc>
          <w:tcPr>
            <w:tcW w:w="3505" w:type="pct"/>
            <w:shd w:val="clear" w:color="auto" w:fill="auto"/>
          </w:tcPr>
          <w:p w14:paraId="7739B680" w14:textId="77777777" w:rsidR="00CD60D2" w:rsidRPr="00D16BB4" w:rsidRDefault="00CD60D2" w:rsidP="00CD60D2">
            <w:pPr>
              <w:pStyle w:val="ENoteTableText"/>
            </w:pPr>
            <w:r w:rsidRPr="00D16BB4">
              <w:t>am No 274, 2013</w:t>
            </w:r>
          </w:p>
        </w:tc>
      </w:tr>
      <w:tr w:rsidR="00CD60D2" w:rsidRPr="00D16BB4" w14:paraId="25435BFF" w14:textId="77777777" w:rsidTr="009717D7">
        <w:trPr>
          <w:cantSplit/>
        </w:trPr>
        <w:tc>
          <w:tcPr>
            <w:tcW w:w="1495" w:type="pct"/>
            <w:shd w:val="clear" w:color="auto" w:fill="auto"/>
          </w:tcPr>
          <w:p w14:paraId="3FA21865" w14:textId="77777777" w:rsidR="00CD60D2" w:rsidRPr="00D16BB4" w:rsidRDefault="00CD60D2" w:rsidP="00CD60D2">
            <w:pPr>
              <w:pStyle w:val="ENoteTableText"/>
              <w:tabs>
                <w:tab w:val="center" w:leader="dot" w:pos="2268"/>
              </w:tabs>
            </w:pPr>
          </w:p>
        </w:tc>
        <w:tc>
          <w:tcPr>
            <w:tcW w:w="3505" w:type="pct"/>
            <w:shd w:val="clear" w:color="auto" w:fill="auto"/>
          </w:tcPr>
          <w:p w14:paraId="488EB1AF" w14:textId="77777777" w:rsidR="00CD60D2" w:rsidRPr="00D16BB4" w:rsidRDefault="00CD60D2" w:rsidP="00CD60D2">
            <w:pPr>
              <w:pStyle w:val="ENoteTableText"/>
            </w:pPr>
            <w:r w:rsidRPr="00D16BB4">
              <w:t>exp end of 31 Aug 2018 (r 202.312(1))</w:t>
            </w:r>
          </w:p>
        </w:tc>
      </w:tr>
      <w:tr w:rsidR="00CD60D2" w:rsidRPr="00D16BB4" w14:paraId="609871B5" w14:textId="77777777" w:rsidTr="009717D7">
        <w:trPr>
          <w:cantSplit/>
        </w:trPr>
        <w:tc>
          <w:tcPr>
            <w:tcW w:w="1495" w:type="pct"/>
            <w:shd w:val="clear" w:color="auto" w:fill="auto"/>
          </w:tcPr>
          <w:p w14:paraId="242CFBD0" w14:textId="77777777" w:rsidR="00CD60D2" w:rsidRPr="00D16BB4" w:rsidRDefault="00CD60D2" w:rsidP="00CD60D2">
            <w:pPr>
              <w:pStyle w:val="ENoteTableText"/>
              <w:tabs>
                <w:tab w:val="center" w:leader="dot" w:pos="2268"/>
              </w:tabs>
              <w:rPr>
                <w:b/>
              </w:rPr>
            </w:pPr>
            <w:r w:rsidRPr="00D16BB4">
              <w:t>r 202.302</w:t>
            </w:r>
            <w:r w:rsidRPr="00D16BB4">
              <w:tab/>
            </w:r>
          </w:p>
        </w:tc>
        <w:tc>
          <w:tcPr>
            <w:tcW w:w="3505" w:type="pct"/>
            <w:shd w:val="clear" w:color="auto" w:fill="auto"/>
          </w:tcPr>
          <w:p w14:paraId="6CC51A8D" w14:textId="77777777" w:rsidR="00CD60D2" w:rsidRPr="00D16BB4" w:rsidRDefault="00CD60D2" w:rsidP="00CD60D2">
            <w:pPr>
              <w:pStyle w:val="ENoteTableText"/>
            </w:pPr>
            <w:r w:rsidRPr="00D16BB4">
              <w:t>ad No 5, 2013</w:t>
            </w:r>
          </w:p>
        </w:tc>
      </w:tr>
      <w:tr w:rsidR="00CD60D2" w:rsidRPr="00D16BB4" w14:paraId="2D4DB360" w14:textId="77777777" w:rsidTr="009717D7">
        <w:trPr>
          <w:cantSplit/>
        </w:trPr>
        <w:tc>
          <w:tcPr>
            <w:tcW w:w="1495" w:type="pct"/>
            <w:shd w:val="clear" w:color="auto" w:fill="auto"/>
          </w:tcPr>
          <w:p w14:paraId="534F088A" w14:textId="77777777" w:rsidR="00CD60D2" w:rsidRPr="00D16BB4" w:rsidRDefault="00CD60D2" w:rsidP="00CD60D2">
            <w:pPr>
              <w:pStyle w:val="ENoteTableText"/>
              <w:tabs>
                <w:tab w:val="center" w:leader="dot" w:pos="2268"/>
              </w:tabs>
            </w:pPr>
          </w:p>
        </w:tc>
        <w:tc>
          <w:tcPr>
            <w:tcW w:w="3505" w:type="pct"/>
            <w:shd w:val="clear" w:color="auto" w:fill="auto"/>
          </w:tcPr>
          <w:p w14:paraId="1A078388" w14:textId="77777777" w:rsidR="00CD60D2" w:rsidRPr="00D16BB4" w:rsidRDefault="00CD60D2" w:rsidP="00CD60D2">
            <w:pPr>
              <w:pStyle w:val="ENoteTableText"/>
            </w:pPr>
            <w:r w:rsidRPr="00D16BB4">
              <w:t>am No 274, 2013</w:t>
            </w:r>
          </w:p>
        </w:tc>
      </w:tr>
      <w:tr w:rsidR="00CD60D2" w:rsidRPr="00D16BB4" w14:paraId="740F7B4A" w14:textId="77777777" w:rsidTr="009717D7">
        <w:trPr>
          <w:cantSplit/>
        </w:trPr>
        <w:tc>
          <w:tcPr>
            <w:tcW w:w="1495" w:type="pct"/>
            <w:shd w:val="clear" w:color="auto" w:fill="auto"/>
          </w:tcPr>
          <w:p w14:paraId="18E741D8" w14:textId="77777777" w:rsidR="00CD60D2" w:rsidRPr="00D16BB4" w:rsidRDefault="00CD60D2" w:rsidP="00CD60D2">
            <w:pPr>
              <w:pStyle w:val="ENoteTableText"/>
              <w:tabs>
                <w:tab w:val="center" w:leader="dot" w:pos="2268"/>
              </w:tabs>
            </w:pPr>
          </w:p>
        </w:tc>
        <w:tc>
          <w:tcPr>
            <w:tcW w:w="3505" w:type="pct"/>
            <w:shd w:val="clear" w:color="auto" w:fill="auto"/>
          </w:tcPr>
          <w:p w14:paraId="7AD5B862" w14:textId="77777777" w:rsidR="00CD60D2" w:rsidRPr="00D16BB4" w:rsidRDefault="00CD60D2" w:rsidP="00CD60D2">
            <w:pPr>
              <w:pStyle w:val="ENoteTableText"/>
            </w:pPr>
            <w:r w:rsidRPr="00D16BB4">
              <w:t>exp end of 31 Aug 2018 (r 202.312(1))</w:t>
            </w:r>
          </w:p>
        </w:tc>
      </w:tr>
      <w:tr w:rsidR="00CD60D2" w:rsidRPr="00D16BB4" w14:paraId="2C9860A2" w14:textId="77777777" w:rsidTr="009717D7">
        <w:trPr>
          <w:cantSplit/>
        </w:trPr>
        <w:tc>
          <w:tcPr>
            <w:tcW w:w="1495" w:type="pct"/>
            <w:shd w:val="clear" w:color="auto" w:fill="auto"/>
          </w:tcPr>
          <w:p w14:paraId="10F9B11C" w14:textId="77777777" w:rsidR="00CD60D2" w:rsidRPr="00D16BB4" w:rsidRDefault="00CD60D2" w:rsidP="00CD60D2">
            <w:pPr>
              <w:pStyle w:val="ENoteTableText"/>
              <w:tabs>
                <w:tab w:val="center" w:leader="dot" w:pos="2268"/>
              </w:tabs>
              <w:rPr>
                <w:b/>
              </w:rPr>
            </w:pPr>
            <w:r w:rsidRPr="00D16BB4">
              <w:t>r 202.303</w:t>
            </w:r>
            <w:r w:rsidRPr="00D16BB4">
              <w:tab/>
            </w:r>
          </w:p>
        </w:tc>
        <w:tc>
          <w:tcPr>
            <w:tcW w:w="3505" w:type="pct"/>
            <w:shd w:val="clear" w:color="auto" w:fill="auto"/>
          </w:tcPr>
          <w:p w14:paraId="560C2FF3" w14:textId="77777777" w:rsidR="00CD60D2" w:rsidRPr="00D16BB4" w:rsidRDefault="00CD60D2" w:rsidP="00CD60D2">
            <w:pPr>
              <w:pStyle w:val="ENoteTableText"/>
            </w:pPr>
            <w:r w:rsidRPr="00D16BB4">
              <w:t>ad No 5, 2013</w:t>
            </w:r>
          </w:p>
        </w:tc>
      </w:tr>
      <w:tr w:rsidR="00CD60D2" w:rsidRPr="00D16BB4" w14:paraId="11CC28F1" w14:textId="77777777" w:rsidTr="009717D7">
        <w:trPr>
          <w:cantSplit/>
        </w:trPr>
        <w:tc>
          <w:tcPr>
            <w:tcW w:w="1495" w:type="pct"/>
            <w:shd w:val="clear" w:color="auto" w:fill="auto"/>
          </w:tcPr>
          <w:p w14:paraId="6CBFFB25" w14:textId="77777777" w:rsidR="00CD60D2" w:rsidRPr="00D16BB4" w:rsidRDefault="00CD60D2" w:rsidP="00CD60D2">
            <w:pPr>
              <w:pStyle w:val="ENoteTableText"/>
              <w:tabs>
                <w:tab w:val="center" w:leader="dot" w:pos="2268"/>
              </w:tabs>
            </w:pPr>
          </w:p>
        </w:tc>
        <w:tc>
          <w:tcPr>
            <w:tcW w:w="3505" w:type="pct"/>
            <w:shd w:val="clear" w:color="auto" w:fill="auto"/>
          </w:tcPr>
          <w:p w14:paraId="1C12A18C" w14:textId="77777777" w:rsidR="00CD60D2" w:rsidRPr="00D16BB4" w:rsidRDefault="00CD60D2" w:rsidP="00CD60D2">
            <w:pPr>
              <w:pStyle w:val="ENoteTableText"/>
            </w:pPr>
            <w:r w:rsidRPr="00D16BB4">
              <w:t>exp end of 31 Aug 2018 (r 202.312(1))</w:t>
            </w:r>
          </w:p>
        </w:tc>
      </w:tr>
      <w:tr w:rsidR="00CD60D2" w:rsidRPr="00D16BB4" w14:paraId="075D3DCC" w14:textId="77777777" w:rsidTr="009717D7">
        <w:trPr>
          <w:cantSplit/>
        </w:trPr>
        <w:tc>
          <w:tcPr>
            <w:tcW w:w="1495" w:type="pct"/>
            <w:shd w:val="clear" w:color="auto" w:fill="auto"/>
          </w:tcPr>
          <w:p w14:paraId="604B580D" w14:textId="77777777" w:rsidR="00CD60D2" w:rsidRPr="00D16BB4" w:rsidRDefault="00CD60D2" w:rsidP="00CD60D2">
            <w:pPr>
              <w:pStyle w:val="ENoteTableText"/>
              <w:tabs>
                <w:tab w:val="center" w:leader="dot" w:pos="2268"/>
              </w:tabs>
              <w:rPr>
                <w:b/>
              </w:rPr>
            </w:pPr>
            <w:r w:rsidRPr="00D16BB4">
              <w:t>r 202.304</w:t>
            </w:r>
            <w:r w:rsidRPr="00D16BB4">
              <w:tab/>
            </w:r>
          </w:p>
        </w:tc>
        <w:tc>
          <w:tcPr>
            <w:tcW w:w="3505" w:type="pct"/>
            <w:shd w:val="clear" w:color="auto" w:fill="auto"/>
          </w:tcPr>
          <w:p w14:paraId="457DD4E5" w14:textId="77777777" w:rsidR="00CD60D2" w:rsidRPr="00D16BB4" w:rsidRDefault="00CD60D2" w:rsidP="00CD60D2">
            <w:pPr>
              <w:pStyle w:val="ENoteTableText"/>
            </w:pPr>
            <w:r w:rsidRPr="00D16BB4">
              <w:t>ad No 5, 2013</w:t>
            </w:r>
          </w:p>
        </w:tc>
      </w:tr>
      <w:tr w:rsidR="00CD60D2" w:rsidRPr="00D16BB4" w14:paraId="750F1EB3" w14:textId="77777777" w:rsidTr="009717D7">
        <w:trPr>
          <w:cantSplit/>
        </w:trPr>
        <w:tc>
          <w:tcPr>
            <w:tcW w:w="1495" w:type="pct"/>
            <w:shd w:val="clear" w:color="auto" w:fill="auto"/>
          </w:tcPr>
          <w:p w14:paraId="1F185E1A" w14:textId="77777777" w:rsidR="00CD60D2" w:rsidRPr="00D16BB4" w:rsidRDefault="00CD60D2" w:rsidP="00CD60D2">
            <w:pPr>
              <w:pStyle w:val="ENoteTableText"/>
              <w:tabs>
                <w:tab w:val="center" w:leader="dot" w:pos="2268"/>
              </w:tabs>
            </w:pPr>
          </w:p>
        </w:tc>
        <w:tc>
          <w:tcPr>
            <w:tcW w:w="3505" w:type="pct"/>
            <w:shd w:val="clear" w:color="auto" w:fill="auto"/>
          </w:tcPr>
          <w:p w14:paraId="04DEDE9F" w14:textId="77777777" w:rsidR="00CD60D2" w:rsidRPr="00D16BB4" w:rsidRDefault="00CD60D2" w:rsidP="00CD60D2">
            <w:pPr>
              <w:pStyle w:val="ENoteTableText"/>
            </w:pPr>
            <w:r w:rsidRPr="00D16BB4">
              <w:t>am No 274, 2013</w:t>
            </w:r>
          </w:p>
        </w:tc>
      </w:tr>
      <w:tr w:rsidR="00CD60D2" w:rsidRPr="00D16BB4" w14:paraId="2042FE75" w14:textId="77777777" w:rsidTr="009717D7">
        <w:trPr>
          <w:cantSplit/>
        </w:trPr>
        <w:tc>
          <w:tcPr>
            <w:tcW w:w="1495" w:type="pct"/>
            <w:shd w:val="clear" w:color="auto" w:fill="auto"/>
          </w:tcPr>
          <w:p w14:paraId="6019A7EB" w14:textId="77777777" w:rsidR="00CD60D2" w:rsidRPr="00D16BB4" w:rsidRDefault="00CD60D2" w:rsidP="00CD60D2">
            <w:pPr>
              <w:pStyle w:val="ENoteTableText"/>
              <w:tabs>
                <w:tab w:val="center" w:leader="dot" w:pos="2268"/>
              </w:tabs>
            </w:pPr>
          </w:p>
        </w:tc>
        <w:tc>
          <w:tcPr>
            <w:tcW w:w="3505" w:type="pct"/>
            <w:shd w:val="clear" w:color="auto" w:fill="auto"/>
          </w:tcPr>
          <w:p w14:paraId="534BDBFB" w14:textId="77777777" w:rsidR="00CD60D2" w:rsidRPr="00D16BB4" w:rsidRDefault="00CD60D2" w:rsidP="00CD60D2">
            <w:pPr>
              <w:pStyle w:val="ENoteTableText"/>
            </w:pPr>
            <w:r w:rsidRPr="00D16BB4">
              <w:t>rs F2018L01131</w:t>
            </w:r>
          </w:p>
        </w:tc>
      </w:tr>
      <w:tr w:rsidR="00CD60D2" w:rsidRPr="00D16BB4" w14:paraId="4607653D" w14:textId="77777777" w:rsidTr="009717D7">
        <w:trPr>
          <w:cantSplit/>
        </w:trPr>
        <w:tc>
          <w:tcPr>
            <w:tcW w:w="1495" w:type="pct"/>
            <w:shd w:val="clear" w:color="auto" w:fill="auto"/>
          </w:tcPr>
          <w:p w14:paraId="452892EA" w14:textId="77777777" w:rsidR="00CD60D2" w:rsidRPr="00D16BB4" w:rsidRDefault="00CD60D2" w:rsidP="00CD60D2">
            <w:pPr>
              <w:pStyle w:val="ENoteTableText"/>
              <w:tabs>
                <w:tab w:val="center" w:leader="dot" w:pos="2268"/>
              </w:tabs>
            </w:pPr>
          </w:p>
        </w:tc>
        <w:tc>
          <w:tcPr>
            <w:tcW w:w="3505" w:type="pct"/>
            <w:shd w:val="clear" w:color="auto" w:fill="auto"/>
          </w:tcPr>
          <w:p w14:paraId="4098EEA1" w14:textId="77777777" w:rsidR="00CD60D2" w:rsidRPr="00D16BB4" w:rsidRDefault="00CD60D2" w:rsidP="00CD60D2">
            <w:pPr>
              <w:pStyle w:val="ENoteTableText"/>
            </w:pPr>
            <w:r w:rsidRPr="00D16BB4">
              <w:t xml:space="preserve">exp </w:t>
            </w:r>
            <w:r w:rsidRPr="00D16BB4">
              <w:rPr>
                <w:u w:val="single"/>
              </w:rPr>
              <w:t>end of 31 Aug 2025 (r 202.312(2))</w:t>
            </w:r>
          </w:p>
        </w:tc>
      </w:tr>
      <w:tr w:rsidR="00CD60D2" w:rsidRPr="00D16BB4" w14:paraId="2131AF3C" w14:textId="77777777" w:rsidTr="009717D7">
        <w:trPr>
          <w:cantSplit/>
        </w:trPr>
        <w:tc>
          <w:tcPr>
            <w:tcW w:w="1495" w:type="pct"/>
            <w:shd w:val="clear" w:color="auto" w:fill="auto"/>
          </w:tcPr>
          <w:p w14:paraId="24C3AB54" w14:textId="77777777" w:rsidR="00CD60D2" w:rsidRPr="00D16BB4" w:rsidRDefault="00CD60D2" w:rsidP="00CD60D2">
            <w:pPr>
              <w:pStyle w:val="ENoteTableText"/>
              <w:tabs>
                <w:tab w:val="center" w:leader="dot" w:pos="2268"/>
              </w:tabs>
            </w:pPr>
            <w:r w:rsidRPr="00D16BB4">
              <w:t>r 202.304A</w:t>
            </w:r>
            <w:r w:rsidRPr="00D16BB4">
              <w:tab/>
            </w:r>
          </w:p>
        </w:tc>
        <w:tc>
          <w:tcPr>
            <w:tcW w:w="3505" w:type="pct"/>
            <w:shd w:val="clear" w:color="auto" w:fill="auto"/>
          </w:tcPr>
          <w:p w14:paraId="01908B03" w14:textId="77777777" w:rsidR="00CD60D2" w:rsidRPr="00D16BB4" w:rsidRDefault="00CD60D2" w:rsidP="00CD60D2">
            <w:pPr>
              <w:pStyle w:val="ENoteTableText"/>
            </w:pPr>
            <w:r w:rsidRPr="00D16BB4">
              <w:t>ad F2018L01131</w:t>
            </w:r>
          </w:p>
        </w:tc>
      </w:tr>
      <w:tr w:rsidR="00CD60D2" w:rsidRPr="00D16BB4" w14:paraId="332F65BD" w14:textId="77777777" w:rsidTr="009717D7">
        <w:trPr>
          <w:cantSplit/>
        </w:trPr>
        <w:tc>
          <w:tcPr>
            <w:tcW w:w="1495" w:type="pct"/>
            <w:shd w:val="clear" w:color="auto" w:fill="auto"/>
          </w:tcPr>
          <w:p w14:paraId="0A1C4CAB" w14:textId="77777777" w:rsidR="00CD60D2" w:rsidRPr="00D16BB4" w:rsidRDefault="00CD60D2" w:rsidP="00CD60D2">
            <w:pPr>
              <w:pStyle w:val="ENoteTableText"/>
              <w:tabs>
                <w:tab w:val="center" w:leader="dot" w:pos="2268"/>
              </w:tabs>
            </w:pPr>
          </w:p>
        </w:tc>
        <w:tc>
          <w:tcPr>
            <w:tcW w:w="3505" w:type="pct"/>
            <w:shd w:val="clear" w:color="auto" w:fill="auto"/>
          </w:tcPr>
          <w:p w14:paraId="7AB6001E" w14:textId="77777777" w:rsidR="00CD60D2" w:rsidRPr="00D16BB4" w:rsidRDefault="00CD60D2" w:rsidP="00CD60D2">
            <w:pPr>
              <w:pStyle w:val="ENoteTableText"/>
            </w:pPr>
            <w:r w:rsidRPr="00D16BB4">
              <w:t xml:space="preserve">exp </w:t>
            </w:r>
            <w:r w:rsidRPr="00D16BB4">
              <w:rPr>
                <w:u w:val="single"/>
              </w:rPr>
              <w:t>end of 31 Aug 2025 (r 202.312(2))</w:t>
            </w:r>
          </w:p>
        </w:tc>
      </w:tr>
      <w:tr w:rsidR="00CD60D2" w:rsidRPr="00D16BB4" w14:paraId="1849C587" w14:textId="77777777" w:rsidTr="009717D7">
        <w:trPr>
          <w:cantSplit/>
        </w:trPr>
        <w:tc>
          <w:tcPr>
            <w:tcW w:w="1495" w:type="pct"/>
            <w:shd w:val="clear" w:color="auto" w:fill="auto"/>
          </w:tcPr>
          <w:p w14:paraId="3C5ED5DB" w14:textId="77777777" w:rsidR="00CD60D2" w:rsidRPr="00D16BB4" w:rsidRDefault="00CD60D2" w:rsidP="00CD60D2">
            <w:pPr>
              <w:pStyle w:val="ENoteTableText"/>
              <w:tabs>
                <w:tab w:val="center" w:leader="dot" w:pos="2268"/>
              </w:tabs>
              <w:rPr>
                <w:b/>
              </w:rPr>
            </w:pPr>
            <w:r w:rsidRPr="00D16BB4">
              <w:t>r 202.305</w:t>
            </w:r>
            <w:r w:rsidRPr="00D16BB4">
              <w:tab/>
            </w:r>
          </w:p>
        </w:tc>
        <w:tc>
          <w:tcPr>
            <w:tcW w:w="3505" w:type="pct"/>
            <w:shd w:val="clear" w:color="auto" w:fill="auto"/>
          </w:tcPr>
          <w:p w14:paraId="1D3F165E" w14:textId="77777777" w:rsidR="00CD60D2" w:rsidRPr="00D16BB4" w:rsidRDefault="00CD60D2" w:rsidP="00CD60D2">
            <w:pPr>
              <w:pStyle w:val="ENoteTableText"/>
            </w:pPr>
            <w:r w:rsidRPr="00D16BB4">
              <w:t>ad No 5, 2013</w:t>
            </w:r>
          </w:p>
        </w:tc>
      </w:tr>
      <w:tr w:rsidR="00CD60D2" w:rsidRPr="00D16BB4" w14:paraId="201A5C0D" w14:textId="77777777" w:rsidTr="009717D7">
        <w:trPr>
          <w:cantSplit/>
        </w:trPr>
        <w:tc>
          <w:tcPr>
            <w:tcW w:w="1495" w:type="pct"/>
            <w:shd w:val="clear" w:color="auto" w:fill="auto"/>
          </w:tcPr>
          <w:p w14:paraId="612B9A6B" w14:textId="77777777" w:rsidR="00CD60D2" w:rsidRPr="00D16BB4" w:rsidRDefault="00CD60D2" w:rsidP="00CD60D2">
            <w:pPr>
              <w:pStyle w:val="ENoteTableText"/>
              <w:tabs>
                <w:tab w:val="center" w:leader="dot" w:pos="2268"/>
              </w:tabs>
            </w:pPr>
          </w:p>
        </w:tc>
        <w:tc>
          <w:tcPr>
            <w:tcW w:w="3505" w:type="pct"/>
            <w:shd w:val="clear" w:color="auto" w:fill="auto"/>
          </w:tcPr>
          <w:p w14:paraId="60CFD48F" w14:textId="77777777" w:rsidR="00CD60D2" w:rsidRPr="00D16BB4" w:rsidRDefault="00CD60D2" w:rsidP="00CD60D2">
            <w:pPr>
              <w:pStyle w:val="ENoteTableText"/>
            </w:pPr>
            <w:r w:rsidRPr="00D16BB4">
              <w:t>exp end of 31 Aug 2018 (r 202.312(1))</w:t>
            </w:r>
          </w:p>
        </w:tc>
      </w:tr>
      <w:tr w:rsidR="00CD60D2" w:rsidRPr="00D16BB4" w:rsidDel="00660AB9" w14:paraId="3D14828C" w14:textId="77777777" w:rsidTr="009717D7">
        <w:trPr>
          <w:cantSplit/>
        </w:trPr>
        <w:tc>
          <w:tcPr>
            <w:tcW w:w="1495" w:type="pct"/>
            <w:shd w:val="clear" w:color="auto" w:fill="auto"/>
          </w:tcPr>
          <w:p w14:paraId="2E4A19FE" w14:textId="15BC4B39" w:rsidR="00CD60D2" w:rsidRPr="00D16BB4" w:rsidDel="00660AB9" w:rsidRDefault="00CD60D2" w:rsidP="00CD60D2">
            <w:pPr>
              <w:pStyle w:val="ENoteTableText"/>
              <w:tabs>
                <w:tab w:val="center" w:leader="dot" w:pos="2268"/>
              </w:tabs>
              <w:rPr>
                <w:b/>
              </w:rPr>
            </w:pPr>
            <w:r w:rsidRPr="00D16BB4">
              <w:rPr>
                <w:b/>
              </w:rPr>
              <w:t>Subdivision 202.CE.1.2</w:t>
            </w:r>
          </w:p>
        </w:tc>
        <w:tc>
          <w:tcPr>
            <w:tcW w:w="3505" w:type="pct"/>
            <w:shd w:val="clear" w:color="auto" w:fill="auto"/>
          </w:tcPr>
          <w:p w14:paraId="6BD3F2BF" w14:textId="77777777" w:rsidR="00CD60D2" w:rsidRPr="00D16BB4" w:rsidDel="00660AB9" w:rsidRDefault="00CD60D2" w:rsidP="00CD60D2">
            <w:pPr>
              <w:pStyle w:val="ENoteTableText"/>
            </w:pPr>
          </w:p>
        </w:tc>
      </w:tr>
      <w:tr w:rsidR="00CD60D2" w:rsidRPr="00D16BB4" w:rsidDel="00660AB9" w14:paraId="46C7DA61" w14:textId="77777777" w:rsidTr="009717D7">
        <w:trPr>
          <w:cantSplit/>
        </w:trPr>
        <w:tc>
          <w:tcPr>
            <w:tcW w:w="1495" w:type="pct"/>
            <w:shd w:val="clear" w:color="auto" w:fill="auto"/>
          </w:tcPr>
          <w:p w14:paraId="56E103C2" w14:textId="7BF04B5C" w:rsidR="00CD60D2" w:rsidRPr="00D16BB4" w:rsidRDefault="00B74D4F" w:rsidP="00CD60D2">
            <w:pPr>
              <w:pStyle w:val="ENoteTableText"/>
              <w:tabs>
                <w:tab w:val="center" w:leader="dot" w:pos="2268"/>
              </w:tabs>
            </w:pPr>
            <w:r w:rsidRPr="00D16BB4">
              <w:t>Division 2</w:t>
            </w:r>
            <w:r w:rsidR="00CD60D2" w:rsidRPr="00D16BB4">
              <w:t>02.CE.2 heading</w:t>
            </w:r>
            <w:r w:rsidR="00CD60D2" w:rsidRPr="00D16BB4">
              <w:tab/>
            </w:r>
          </w:p>
        </w:tc>
        <w:tc>
          <w:tcPr>
            <w:tcW w:w="3505" w:type="pct"/>
            <w:shd w:val="clear" w:color="auto" w:fill="auto"/>
          </w:tcPr>
          <w:p w14:paraId="115A0D95" w14:textId="77777777" w:rsidR="00CD60D2" w:rsidRPr="00D16BB4" w:rsidDel="00660AB9" w:rsidRDefault="00CD60D2" w:rsidP="00CD60D2">
            <w:pPr>
              <w:pStyle w:val="ENoteTableText"/>
            </w:pPr>
            <w:r w:rsidRPr="00D16BB4">
              <w:t>rep No 274, 2013</w:t>
            </w:r>
          </w:p>
        </w:tc>
      </w:tr>
      <w:tr w:rsidR="00CD60D2" w:rsidRPr="00D16BB4" w:rsidDel="00660AB9" w14:paraId="38D9DC74" w14:textId="77777777" w:rsidTr="009717D7">
        <w:trPr>
          <w:cantSplit/>
        </w:trPr>
        <w:tc>
          <w:tcPr>
            <w:tcW w:w="1495" w:type="pct"/>
            <w:shd w:val="clear" w:color="auto" w:fill="auto"/>
          </w:tcPr>
          <w:p w14:paraId="7C119F7D" w14:textId="2679949B" w:rsidR="00CD60D2" w:rsidRPr="00D16BB4" w:rsidRDefault="00CD60D2" w:rsidP="00CD60D2">
            <w:pPr>
              <w:pStyle w:val="ENoteTableText"/>
              <w:tabs>
                <w:tab w:val="center" w:leader="dot" w:pos="2268"/>
              </w:tabs>
              <w:rPr>
                <w:b/>
              </w:rPr>
            </w:pPr>
            <w:r w:rsidRPr="00D16BB4">
              <w:t>Subdivision 202.CE.1.2</w:t>
            </w:r>
            <w:r w:rsidRPr="00D16BB4">
              <w:tab/>
            </w:r>
            <w:r w:rsidRPr="00D16BB4">
              <w:br/>
              <w:t>heading</w:t>
            </w:r>
          </w:p>
        </w:tc>
        <w:tc>
          <w:tcPr>
            <w:tcW w:w="3505" w:type="pct"/>
            <w:shd w:val="clear" w:color="auto" w:fill="auto"/>
          </w:tcPr>
          <w:p w14:paraId="4B207FF6" w14:textId="77777777" w:rsidR="00CD60D2" w:rsidRPr="00D16BB4" w:rsidDel="00660AB9" w:rsidRDefault="00CD60D2" w:rsidP="00CD60D2">
            <w:pPr>
              <w:pStyle w:val="ENoteTableText"/>
            </w:pPr>
            <w:r w:rsidRPr="00D16BB4">
              <w:t>ad No 274, 2013</w:t>
            </w:r>
            <w:r w:rsidRPr="00D16BB4">
              <w:br/>
              <w:t>exp end of 31 Aug 2018 (r 202.312(1))</w:t>
            </w:r>
          </w:p>
        </w:tc>
      </w:tr>
      <w:tr w:rsidR="00CD60D2" w:rsidRPr="00D16BB4" w14:paraId="5D884CB8" w14:textId="77777777" w:rsidTr="009717D7">
        <w:trPr>
          <w:cantSplit/>
        </w:trPr>
        <w:tc>
          <w:tcPr>
            <w:tcW w:w="1495" w:type="pct"/>
            <w:shd w:val="clear" w:color="auto" w:fill="auto"/>
          </w:tcPr>
          <w:p w14:paraId="18EB310C" w14:textId="77777777" w:rsidR="00CD60D2" w:rsidRPr="00D16BB4" w:rsidRDefault="00CD60D2" w:rsidP="00CD60D2">
            <w:pPr>
              <w:pStyle w:val="ENoteTableText"/>
              <w:tabs>
                <w:tab w:val="center" w:leader="dot" w:pos="2268"/>
              </w:tabs>
              <w:rPr>
                <w:b/>
              </w:rPr>
            </w:pPr>
            <w:r w:rsidRPr="00D16BB4">
              <w:t>r 202.307</w:t>
            </w:r>
            <w:r w:rsidRPr="00D16BB4">
              <w:tab/>
            </w:r>
          </w:p>
        </w:tc>
        <w:tc>
          <w:tcPr>
            <w:tcW w:w="3505" w:type="pct"/>
            <w:shd w:val="clear" w:color="auto" w:fill="auto"/>
          </w:tcPr>
          <w:p w14:paraId="11C56A36" w14:textId="77777777" w:rsidR="00CD60D2" w:rsidRPr="00D16BB4" w:rsidRDefault="00CD60D2" w:rsidP="00CD60D2">
            <w:pPr>
              <w:pStyle w:val="ENoteTableText"/>
            </w:pPr>
            <w:r w:rsidRPr="00D16BB4">
              <w:t>ad No 5, 2013</w:t>
            </w:r>
          </w:p>
        </w:tc>
      </w:tr>
      <w:tr w:rsidR="00CD60D2" w:rsidRPr="00D16BB4" w14:paraId="405BEC0E" w14:textId="77777777" w:rsidTr="009717D7">
        <w:trPr>
          <w:cantSplit/>
        </w:trPr>
        <w:tc>
          <w:tcPr>
            <w:tcW w:w="1495" w:type="pct"/>
            <w:shd w:val="clear" w:color="auto" w:fill="auto"/>
          </w:tcPr>
          <w:p w14:paraId="50F40409" w14:textId="77777777" w:rsidR="00CD60D2" w:rsidRPr="00D16BB4" w:rsidRDefault="00CD60D2" w:rsidP="00CD60D2">
            <w:pPr>
              <w:pStyle w:val="ENoteTableText"/>
              <w:tabs>
                <w:tab w:val="center" w:leader="dot" w:pos="2268"/>
              </w:tabs>
            </w:pPr>
          </w:p>
        </w:tc>
        <w:tc>
          <w:tcPr>
            <w:tcW w:w="3505" w:type="pct"/>
            <w:shd w:val="clear" w:color="auto" w:fill="auto"/>
          </w:tcPr>
          <w:p w14:paraId="3C4BBB44" w14:textId="77777777" w:rsidR="00CD60D2" w:rsidRPr="00D16BB4" w:rsidRDefault="00CD60D2" w:rsidP="00CD60D2">
            <w:pPr>
              <w:pStyle w:val="ENoteTableText"/>
            </w:pPr>
            <w:r w:rsidRPr="00D16BB4">
              <w:t>am No 274, 2013; No 125, 2014</w:t>
            </w:r>
          </w:p>
        </w:tc>
      </w:tr>
      <w:tr w:rsidR="00CD60D2" w:rsidRPr="00D16BB4" w14:paraId="52D64ED1" w14:textId="77777777" w:rsidTr="009717D7">
        <w:trPr>
          <w:cantSplit/>
        </w:trPr>
        <w:tc>
          <w:tcPr>
            <w:tcW w:w="1495" w:type="pct"/>
            <w:shd w:val="clear" w:color="auto" w:fill="auto"/>
          </w:tcPr>
          <w:p w14:paraId="217BB273" w14:textId="77777777" w:rsidR="00CD60D2" w:rsidRPr="00D16BB4" w:rsidRDefault="00CD60D2" w:rsidP="00CD60D2">
            <w:pPr>
              <w:pStyle w:val="ENoteTableText"/>
              <w:tabs>
                <w:tab w:val="center" w:leader="dot" w:pos="2268"/>
              </w:tabs>
            </w:pPr>
          </w:p>
        </w:tc>
        <w:tc>
          <w:tcPr>
            <w:tcW w:w="3505" w:type="pct"/>
            <w:shd w:val="clear" w:color="auto" w:fill="auto"/>
          </w:tcPr>
          <w:p w14:paraId="2179A5B2" w14:textId="77777777" w:rsidR="00CD60D2" w:rsidRPr="00D16BB4" w:rsidRDefault="00CD60D2" w:rsidP="00CD60D2">
            <w:pPr>
              <w:pStyle w:val="ENoteTableText"/>
            </w:pPr>
            <w:r w:rsidRPr="00D16BB4">
              <w:t>exp end of 31 Aug 2018 (r 202.312(1))</w:t>
            </w:r>
          </w:p>
        </w:tc>
      </w:tr>
      <w:tr w:rsidR="00CD60D2" w:rsidRPr="00D16BB4" w14:paraId="0E2F3B06" w14:textId="77777777" w:rsidTr="009717D7">
        <w:trPr>
          <w:cantSplit/>
        </w:trPr>
        <w:tc>
          <w:tcPr>
            <w:tcW w:w="1495" w:type="pct"/>
            <w:shd w:val="clear" w:color="auto" w:fill="auto"/>
          </w:tcPr>
          <w:p w14:paraId="029A87C3" w14:textId="77777777" w:rsidR="00CD60D2" w:rsidRPr="00D16BB4" w:rsidRDefault="00CD60D2" w:rsidP="00CD60D2">
            <w:pPr>
              <w:pStyle w:val="ENoteTableText"/>
              <w:tabs>
                <w:tab w:val="center" w:leader="dot" w:pos="2268"/>
              </w:tabs>
              <w:rPr>
                <w:b/>
              </w:rPr>
            </w:pPr>
            <w:r w:rsidRPr="00D16BB4">
              <w:t>r 202.308</w:t>
            </w:r>
            <w:r w:rsidRPr="00D16BB4">
              <w:tab/>
            </w:r>
          </w:p>
        </w:tc>
        <w:tc>
          <w:tcPr>
            <w:tcW w:w="3505" w:type="pct"/>
            <w:shd w:val="clear" w:color="auto" w:fill="auto"/>
          </w:tcPr>
          <w:p w14:paraId="7D570387" w14:textId="77777777" w:rsidR="00CD60D2" w:rsidRPr="00D16BB4" w:rsidRDefault="00CD60D2" w:rsidP="00CD60D2">
            <w:pPr>
              <w:pStyle w:val="ENoteTableText"/>
            </w:pPr>
            <w:r w:rsidRPr="00D16BB4">
              <w:t>ad No 5, 2013</w:t>
            </w:r>
          </w:p>
        </w:tc>
      </w:tr>
      <w:tr w:rsidR="00CD60D2" w:rsidRPr="00D16BB4" w14:paraId="134FEC69" w14:textId="77777777" w:rsidTr="009717D7">
        <w:trPr>
          <w:cantSplit/>
        </w:trPr>
        <w:tc>
          <w:tcPr>
            <w:tcW w:w="1495" w:type="pct"/>
            <w:shd w:val="clear" w:color="auto" w:fill="auto"/>
          </w:tcPr>
          <w:p w14:paraId="44F80BA7" w14:textId="77777777" w:rsidR="00CD60D2" w:rsidRPr="00D16BB4" w:rsidRDefault="00CD60D2" w:rsidP="00CD60D2">
            <w:pPr>
              <w:pStyle w:val="ENoteTableText"/>
              <w:tabs>
                <w:tab w:val="center" w:leader="dot" w:pos="2268"/>
              </w:tabs>
            </w:pPr>
          </w:p>
        </w:tc>
        <w:tc>
          <w:tcPr>
            <w:tcW w:w="3505" w:type="pct"/>
            <w:shd w:val="clear" w:color="auto" w:fill="auto"/>
          </w:tcPr>
          <w:p w14:paraId="7AE3E187" w14:textId="77777777" w:rsidR="00CD60D2" w:rsidRPr="00D16BB4" w:rsidRDefault="00CD60D2" w:rsidP="00CD60D2">
            <w:pPr>
              <w:pStyle w:val="ENoteTableText"/>
            </w:pPr>
            <w:r w:rsidRPr="00D16BB4">
              <w:t>am No 125, 2014</w:t>
            </w:r>
          </w:p>
        </w:tc>
      </w:tr>
      <w:tr w:rsidR="00CD60D2" w:rsidRPr="00D16BB4" w14:paraId="25C836B0" w14:textId="77777777" w:rsidTr="009717D7">
        <w:trPr>
          <w:cantSplit/>
        </w:trPr>
        <w:tc>
          <w:tcPr>
            <w:tcW w:w="1495" w:type="pct"/>
            <w:shd w:val="clear" w:color="auto" w:fill="auto"/>
          </w:tcPr>
          <w:p w14:paraId="7C2D2F10" w14:textId="77777777" w:rsidR="00CD60D2" w:rsidRPr="00D16BB4" w:rsidRDefault="00CD60D2" w:rsidP="00CD60D2">
            <w:pPr>
              <w:pStyle w:val="ENoteTableText"/>
              <w:tabs>
                <w:tab w:val="center" w:leader="dot" w:pos="2268"/>
              </w:tabs>
            </w:pPr>
          </w:p>
        </w:tc>
        <w:tc>
          <w:tcPr>
            <w:tcW w:w="3505" w:type="pct"/>
            <w:shd w:val="clear" w:color="auto" w:fill="auto"/>
          </w:tcPr>
          <w:p w14:paraId="6C737E7B" w14:textId="77777777" w:rsidR="00CD60D2" w:rsidRPr="00D16BB4" w:rsidRDefault="00CD60D2" w:rsidP="00CD60D2">
            <w:pPr>
              <w:pStyle w:val="ENoteTableText"/>
            </w:pPr>
            <w:r w:rsidRPr="00D16BB4">
              <w:t>exp end of 31 Aug 2018 (r 202.312(1))</w:t>
            </w:r>
          </w:p>
        </w:tc>
      </w:tr>
      <w:tr w:rsidR="00CD60D2" w:rsidRPr="00D16BB4" w14:paraId="74EE8ACA" w14:textId="77777777" w:rsidTr="009717D7">
        <w:trPr>
          <w:cantSplit/>
        </w:trPr>
        <w:tc>
          <w:tcPr>
            <w:tcW w:w="1495" w:type="pct"/>
            <w:shd w:val="clear" w:color="auto" w:fill="auto"/>
          </w:tcPr>
          <w:p w14:paraId="0CE6B71C" w14:textId="77777777" w:rsidR="00CD60D2" w:rsidRPr="00D16BB4" w:rsidRDefault="00CD60D2" w:rsidP="00CD60D2">
            <w:pPr>
              <w:pStyle w:val="ENoteTableText"/>
              <w:tabs>
                <w:tab w:val="center" w:leader="dot" w:pos="2268"/>
              </w:tabs>
              <w:rPr>
                <w:b/>
              </w:rPr>
            </w:pPr>
            <w:r w:rsidRPr="00D16BB4">
              <w:t>r 202.309</w:t>
            </w:r>
            <w:r w:rsidRPr="00D16BB4">
              <w:tab/>
            </w:r>
          </w:p>
        </w:tc>
        <w:tc>
          <w:tcPr>
            <w:tcW w:w="3505" w:type="pct"/>
            <w:shd w:val="clear" w:color="auto" w:fill="auto"/>
          </w:tcPr>
          <w:p w14:paraId="0A0B775B" w14:textId="77777777" w:rsidR="00CD60D2" w:rsidRPr="00D16BB4" w:rsidRDefault="00CD60D2" w:rsidP="00CD60D2">
            <w:pPr>
              <w:pStyle w:val="ENoteTableText"/>
            </w:pPr>
            <w:r w:rsidRPr="00D16BB4">
              <w:t>ad No 5, 2013</w:t>
            </w:r>
          </w:p>
        </w:tc>
      </w:tr>
      <w:tr w:rsidR="00CD60D2" w:rsidRPr="00D16BB4" w14:paraId="379FE91A" w14:textId="77777777" w:rsidTr="009717D7">
        <w:trPr>
          <w:cantSplit/>
        </w:trPr>
        <w:tc>
          <w:tcPr>
            <w:tcW w:w="1495" w:type="pct"/>
            <w:shd w:val="clear" w:color="auto" w:fill="auto"/>
          </w:tcPr>
          <w:p w14:paraId="7E4F5214" w14:textId="77777777" w:rsidR="00CD60D2" w:rsidRPr="00D16BB4" w:rsidRDefault="00CD60D2" w:rsidP="00CD60D2">
            <w:pPr>
              <w:pStyle w:val="ENoteTableText"/>
              <w:tabs>
                <w:tab w:val="center" w:leader="dot" w:pos="2268"/>
              </w:tabs>
            </w:pPr>
          </w:p>
        </w:tc>
        <w:tc>
          <w:tcPr>
            <w:tcW w:w="3505" w:type="pct"/>
            <w:shd w:val="clear" w:color="auto" w:fill="auto"/>
          </w:tcPr>
          <w:p w14:paraId="440CBC48" w14:textId="77777777" w:rsidR="00CD60D2" w:rsidRPr="00D16BB4" w:rsidRDefault="00CD60D2" w:rsidP="00CD60D2">
            <w:pPr>
              <w:pStyle w:val="ENoteTableText"/>
            </w:pPr>
            <w:r w:rsidRPr="00D16BB4">
              <w:t>am No 125, 2014</w:t>
            </w:r>
          </w:p>
        </w:tc>
      </w:tr>
      <w:tr w:rsidR="00CD60D2" w:rsidRPr="00D16BB4" w14:paraId="738C50EC" w14:textId="77777777" w:rsidTr="009717D7">
        <w:trPr>
          <w:cantSplit/>
        </w:trPr>
        <w:tc>
          <w:tcPr>
            <w:tcW w:w="1495" w:type="pct"/>
            <w:shd w:val="clear" w:color="auto" w:fill="auto"/>
          </w:tcPr>
          <w:p w14:paraId="0CBE6736" w14:textId="77777777" w:rsidR="00CD60D2" w:rsidRPr="00D16BB4" w:rsidRDefault="00CD60D2" w:rsidP="00CD60D2">
            <w:pPr>
              <w:pStyle w:val="ENoteTableText"/>
              <w:tabs>
                <w:tab w:val="center" w:leader="dot" w:pos="2268"/>
              </w:tabs>
            </w:pPr>
          </w:p>
        </w:tc>
        <w:tc>
          <w:tcPr>
            <w:tcW w:w="3505" w:type="pct"/>
            <w:shd w:val="clear" w:color="auto" w:fill="auto"/>
          </w:tcPr>
          <w:p w14:paraId="7F8A3125" w14:textId="77777777" w:rsidR="00CD60D2" w:rsidRPr="00D16BB4" w:rsidRDefault="00CD60D2" w:rsidP="00CD60D2">
            <w:pPr>
              <w:pStyle w:val="ENoteTableText"/>
            </w:pPr>
            <w:r w:rsidRPr="00D16BB4">
              <w:t>exp end of 31 Aug 2018 (r 202.312(1))</w:t>
            </w:r>
          </w:p>
        </w:tc>
      </w:tr>
      <w:tr w:rsidR="00CD60D2" w:rsidRPr="00D16BB4" w14:paraId="357979CF" w14:textId="77777777" w:rsidTr="009717D7">
        <w:trPr>
          <w:cantSplit/>
        </w:trPr>
        <w:tc>
          <w:tcPr>
            <w:tcW w:w="1495" w:type="pct"/>
            <w:shd w:val="clear" w:color="auto" w:fill="auto"/>
          </w:tcPr>
          <w:p w14:paraId="690970EE" w14:textId="77777777" w:rsidR="00CD60D2" w:rsidRPr="00D16BB4" w:rsidRDefault="00CD60D2" w:rsidP="00CD60D2">
            <w:pPr>
              <w:pStyle w:val="ENoteTableText"/>
              <w:tabs>
                <w:tab w:val="center" w:leader="dot" w:pos="2268"/>
              </w:tabs>
              <w:rPr>
                <w:b/>
              </w:rPr>
            </w:pPr>
            <w:r w:rsidRPr="00D16BB4">
              <w:t>r 202.310</w:t>
            </w:r>
            <w:r w:rsidRPr="00D16BB4">
              <w:tab/>
            </w:r>
          </w:p>
        </w:tc>
        <w:tc>
          <w:tcPr>
            <w:tcW w:w="3505" w:type="pct"/>
            <w:shd w:val="clear" w:color="auto" w:fill="auto"/>
          </w:tcPr>
          <w:p w14:paraId="2A3E5CC3" w14:textId="77777777" w:rsidR="00CD60D2" w:rsidRPr="00D16BB4" w:rsidRDefault="00CD60D2" w:rsidP="00CD60D2">
            <w:pPr>
              <w:pStyle w:val="ENoteTableText"/>
            </w:pPr>
            <w:r w:rsidRPr="00D16BB4">
              <w:t>ad No 5, 2013</w:t>
            </w:r>
          </w:p>
        </w:tc>
      </w:tr>
      <w:tr w:rsidR="00CD60D2" w:rsidRPr="00D16BB4" w14:paraId="078E47D3" w14:textId="77777777" w:rsidTr="009717D7">
        <w:trPr>
          <w:cantSplit/>
        </w:trPr>
        <w:tc>
          <w:tcPr>
            <w:tcW w:w="1495" w:type="pct"/>
            <w:shd w:val="clear" w:color="auto" w:fill="auto"/>
          </w:tcPr>
          <w:p w14:paraId="1042D34B" w14:textId="77777777" w:rsidR="00CD60D2" w:rsidRPr="00D16BB4" w:rsidRDefault="00CD60D2" w:rsidP="00CD60D2">
            <w:pPr>
              <w:pStyle w:val="ENoteTableText"/>
              <w:tabs>
                <w:tab w:val="center" w:leader="dot" w:pos="2268"/>
              </w:tabs>
            </w:pPr>
          </w:p>
        </w:tc>
        <w:tc>
          <w:tcPr>
            <w:tcW w:w="3505" w:type="pct"/>
            <w:shd w:val="clear" w:color="auto" w:fill="auto"/>
          </w:tcPr>
          <w:p w14:paraId="6EB09698" w14:textId="77777777" w:rsidR="00CD60D2" w:rsidRPr="00D16BB4" w:rsidRDefault="00CD60D2" w:rsidP="00CD60D2">
            <w:pPr>
              <w:pStyle w:val="ENoteTableText"/>
            </w:pPr>
            <w:r w:rsidRPr="00D16BB4">
              <w:t>exp end of 31 Aug 2018 (r 202.312(1))</w:t>
            </w:r>
          </w:p>
        </w:tc>
      </w:tr>
      <w:tr w:rsidR="00CD60D2" w:rsidRPr="00D16BB4" w14:paraId="42056717" w14:textId="77777777" w:rsidTr="009717D7">
        <w:trPr>
          <w:cantSplit/>
        </w:trPr>
        <w:tc>
          <w:tcPr>
            <w:tcW w:w="1495" w:type="pct"/>
            <w:shd w:val="clear" w:color="auto" w:fill="auto"/>
          </w:tcPr>
          <w:p w14:paraId="78660DD7" w14:textId="77777777" w:rsidR="00CD60D2" w:rsidRPr="00D16BB4" w:rsidRDefault="00CD60D2" w:rsidP="00CD60D2">
            <w:pPr>
              <w:pStyle w:val="ENoteTableText"/>
              <w:tabs>
                <w:tab w:val="center" w:leader="dot" w:pos="2268"/>
              </w:tabs>
              <w:rPr>
                <w:b/>
              </w:rPr>
            </w:pPr>
            <w:r w:rsidRPr="00D16BB4">
              <w:t>r 202.311</w:t>
            </w:r>
            <w:r w:rsidRPr="00D16BB4">
              <w:tab/>
            </w:r>
          </w:p>
        </w:tc>
        <w:tc>
          <w:tcPr>
            <w:tcW w:w="3505" w:type="pct"/>
            <w:shd w:val="clear" w:color="auto" w:fill="auto"/>
          </w:tcPr>
          <w:p w14:paraId="7E2DE70A" w14:textId="77777777" w:rsidR="00CD60D2" w:rsidRPr="00D16BB4" w:rsidRDefault="00CD60D2" w:rsidP="00CD60D2">
            <w:pPr>
              <w:pStyle w:val="ENoteTableText"/>
            </w:pPr>
            <w:r w:rsidRPr="00D16BB4">
              <w:t>ad No 5, 2013</w:t>
            </w:r>
          </w:p>
        </w:tc>
      </w:tr>
      <w:tr w:rsidR="00CD60D2" w:rsidRPr="00D16BB4" w14:paraId="3B804188" w14:textId="77777777" w:rsidTr="009717D7">
        <w:trPr>
          <w:cantSplit/>
        </w:trPr>
        <w:tc>
          <w:tcPr>
            <w:tcW w:w="1495" w:type="pct"/>
            <w:shd w:val="clear" w:color="auto" w:fill="auto"/>
          </w:tcPr>
          <w:p w14:paraId="6450ABF4" w14:textId="77777777" w:rsidR="00CD60D2" w:rsidRPr="00D16BB4" w:rsidRDefault="00CD60D2" w:rsidP="00CD60D2">
            <w:pPr>
              <w:pStyle w:val="ENoteTableText"/>
              <w:tabs>
                <w:tab w:val="center" w:leader="dot" w:pos="2268"/>
              </w:tabs>
            </w:pPr>
          </w:p>
        </w:tc>
        <w:tc>
          <w:tcPr>
            <w:tcW w:w="3505" w:type="pct"/>
            <w:shd w:val="clear" w:color="auto" w:fill="auto"/>
          </w:tcPr>
          <w:p w14:paraId="05E19E3D" w14:textId="77777777" w:rsidR="00CD60D2" w:rsidRPr="00D16BB4" w:rsidRDefault="00CD60D2" w:rsidP="00CD60D2">
            <w:pPr>
              <w:pStyle w:val="ENoteTableText"/>
            </w:pPr>
            <w:r w:rsidRPr="00D16BB4">
              <w:t>am No 274, 2013; No 125, 2014</w:t>
            </w:r>
          </w:p>
        </w:tc>
      </w:tr>
      <w:tr w:rsidR="00CD60D2" w:rsidRPr="00D16BB4" w14:paraId="4CAF1254" w14:textId="77777777" w:rsidTr="009717D7">
        <w:trPr>
          <w:cantSplit/>
        </w:trPr>
        <w:tc>
          <w:tcPr>
            <w:tcW w:w="1495" w:type="pct"/>
            <w:shd w:val="clear" w:color="auto" w:fill="auto"/>
          </w:tcPr>
          <w:p w14:paraId="425EE129" w14:textId="77777777" w:rsidR="00CD60D2" w:rsidRPr="00D16BB4" w:rsidRDefault="00CD60D2" w:rsidP="00CD60D2">
            <w:pPr>
              <w:pStyle w:val="ENoteTableText"/>
              <w:tabs>
                <w:tab w:val="center" w:leader="dot" w:pos="2268"/>
              </w:tabs>
            </w:pPr>
          </w:p>
        </w:tc>
        <w:tc>
          <w:tcPr>
            <w:tcW w:w="3505" w:type="pct"/>
            <w:shd w:val="clear" w:color="auto" w:fill="auto"/>
          </w:tcPr>
          <w:p w14:paraId="4CF0CB2B" w14:textId="77777777" w:rsidR="00CD60D2" w:rsidRPr="00D16BB4" w:rsidRDefault="00CD60D2" w:rsidP="00CD60D2">
            <w:pPr>
              <w:pStyle w:val="ENoteTableText"/>
            </w:pPr>
            <w:r w:rsidRPr="00D16BB4">
              <w:t>exp end of 31 Aug 2018 (r 202.312(1))</w:t>
            </w:r>
          </w:p>
        </w:tc>
      </w:tr>
      <w:tr w:rsidR="00CD60D2" w:rsidRPr="00D16BB4" w14:paraId="17538533" w14:textId="77777777" w:rsidTr="009717D7">
        <w:trPr>
          <w:cantSplit/>
        </w:trPr>
        <w:tc>
          <w:tcPr>
            <w:tcW w:w="1495" w:type="pct"/>
            <w:shd w:val="clear" w:color="auto" w:fill="auto"/>
          </w:tcPr>
          <w:p w14:paraId="735EF4F5" w14:textId="311C3250" w:rsidR="00CD60D2" w:rsidRPr="00D16BB4" w:rsidRDefault="00CD60D2" w:rsidP="00CD60D2">
            <w:pPr>
              <w:pStyle w:val="ENoteTableText"/>
              <w:tabs>
                <w:tab w:val="center" w:leader="dot" w:pos="2268"/>
              </w:tabs>
            </w:pPr>
            <w:r w:rsidRPr="00D16BB4">
              <w:rPr>
                <w:b/>
              </w:rPr>
              <w:t>Subdivision 202.CE.1.3</w:t>
            </w:r>
          </w:p>
        </w:tc>
        <w:tc>
          <w:tcPr>
            <w:tcW w:w="3505" w:type="pct"/>
            <w:shd w:val="clear" w:color="auto" w:fill="auto"/>
          </w:tcPr>
          <w:p w14:paraId="1CE8500B" w14:textId="77777777" w:rsidR="00CD60D2" w:rsidRPr="00D16BB4" w:rsidRDefault="00CD60D2" w:rsidP="00CD60D2">
            <w:pPr>
              <w:pStyle w:val="ENoteTableText"/>
            </w:pPr>
          </w:p>
        </w:tc>
      </w:tr>
      <w:tr w:rsidR="00CD60D2" w:rsidRPr="00D16BB4" w14:paraId="543BBE10" w14:textId="77777777" w:rsidTr="009717D7">
        <w:trPr>
          <w:cantSplit/>
        </w:trPr>
        <w:tc>
          <w:tcPr>
            <w:tcW w:w="1495" w:type="pct"/>
            <w:shd w:val="clear" w:color="auto" w:fill="auto"/>
          </w:tcPr>
          <w:p w14:paraId="7A29A8C6" w14:textId="4E5A4E5E" w:rsidR="00CD60D2" w:rsidRPr="00D16BB4" w:rsidRDefault="00CD60D2" w:rsidP="00CD60D2">
            <w:pPr>
              <w:pStyle w:val="ENoteTableText"/>
              <w:tabs>
                <w:tab w:val="center" w:leader="dot" w:pos="2268"/>
              </w:tabs>
              <w:rPr>
                <w:b/>
              </w:rPr>
            </w:pPr>
            <w:r w:rsidRPr="00D16BB4">
              <w:t>Subdivision 202.CE.1.3</w:t>
            </w:r>
            <w:r w:rsidRPr="00D16BB4">
              <w:tab/>
            </w:r>
          </w:p>
        </w:tc>
        <w:tc>
          <w:tcPr>
            <w:tcW w:w="3505" w:type="pct"/>
            <w:shd w:val="clear" w:color="auto" w:fill="auto"/>
          </w:tcPr>
          <w:p w14:paraId="2B3CBD6D" w14:textId="77777777" w:rsidR="00CD60D2" w:rsidRPr="00D16BB4" w:rsidRDefault="00CD60D2" w:rsidP="00CD60D2">
            <w:pPr>
              <w:pStyle w:val="ENoteTableText"/>
            </w:pPr>
            <w:r w:rsidRPr="00D16BB4">
              <w:t>ad No 274, 2013</w:t>
            </w:r>
          </w:p>
        </w:tc>
      </w:tr>
      <w:tr w:rsidR="00CD60D2" w:rsidRPr="00D16BB4" w14:paraId="57D1AE6A" w14:textId="77777777" w:rsidTr="009717D7">
        <w:trPr>
          <w:cantSplit/>
        </w:trPr>
        <w:tc>
          <w:tcPr>
            <w:tcW w:w="1495" w:type="pct"/>
            <w:shd w:val="clear" w:color="auto" w:fill="auto"/>
          </w:tcPr>
          <w:p w14:paraId="12F73FE3" w14:textId="77777777" w:rsidR="00CD60D2" w:rsidRPr="00D16BB4" w:rsidRDefault="00CD60D2" w:rsidP="00CD60D2">
            <w:pPr>
              <w:pStyle w:val="ENoteTableText"/>
              <w:tabs>
                <w:tab w:val="center" w:leader="dot" w:pos="2268"/>
              </w:tabs>
            </w:pPr>
          </w:p>
        </w:tc>
        <w:tc>
          <w:tcPr>
            <w:tcW w:w="3505" w:type="pct"/>
            <w:shd w:val="clear" w:color="auto" w:fill="auto"/>
          </w:tcPr>
          <w:p w14:paraId="325A934D" w14:textId="77777777" w:rsidR="00CD60D2" w:rsidRPr="00D16BB4" w:rsidRDefault="00CD60D2" w:rsidP="00CD60D2">
            <w:pPr>
              <w:pStyle w:val="ENoteTableText"/>
            </w:pPr>
            <w:r w:rsidRPr="00D16BB4">
              <w:t xml:space="preserve">exp </w:t>
            </w:r>
            <w:r w:rsidRPr="00D16BB4">
              <w:rPr>
                <w:u w:val="single"/>
              </w:rPr>
              <w:t>end of 31 Aug 2025 (r 202.312(2))</w:t>
            </w:r>
          </w:p>
        </w:tc>
      </w:tr>
      <w:tr w:rsidR="00CD60D2" w:rsidRPr="00D16BB4" w14:paraId="7B2DF4D0" w14:textId="77777777" w:rsidTr="009717D7">
        <w:trPr>
          <w:cantSplit/>
        </w:trPr>
        <w:tc>
          <w:tcPr>
            <w:tcW w:w="1495" w:type="pct"/>
            <w:shd w:val="clear" w:color="auto" w:fill="auto"/>
          </w:tcPr>
          <w:p w14:paraId="221CF040" w14:textId="77777777" w:rsidR="00CD60D2" w:rsidRPr="00D16BB4" w:rsidRDefault="00CD60D2" w:rsidP="00CD60D2">
            <w:pPr>
              <w:pStyle w:val="ENoteTableText"/>
              <w:tabs>
                <w:tab w:val="center" w:leader="dot" w:pos="2268"/>
              </w:tabs>
              <w:rPr>
                <w:b/>
              </w:rPr>
            </w:pPr>
            <w:r w:rsidRPr="00D16BB4">
              <w:t>r 202.312</w:t>
            </w:r>
            <w:r w:rsidRPr="00D16BB4">
              <w:tab/>
            </w:r>
          </w:p>
        </w:tc>
        <w:tc>
          <w:tcPr>
            <w:tcW w:w="3505" w:type="pct"/>
            <w:shd w:val="clear" w:color="auto" w:fill="auto"/>
          </w:tcPr>
          <w:p w14:paraId="4B3995A0" w14:textId="77777777" w:rsidR="00CD60D2" w:rsidRPr="00D16BB4" w:rsidRDefault="00CD60D2" w:rsidP="00CD60D2">
            <w:pPr>
              <w:pStyle w:val="ENoteTableText"/>
            </w:pPr>
            <w:r w:rsidRPr="00D16BB4">
              <w:t>ad No 5, 2013</w:t>
            </w:r>
          </w:p>
        </w:tc>
      </w:tr>
      <w:tr w:rsidR="00CD60D2" w:rsidRPr="00D16BB4" w14:paraId="1A705C05" w14:textId="77777777" w:rsidTr="009717D7">
        <w:trPr>
          <w:cantSplit/>
        </w:trPr>
        <w:tc>
          <w:tcPr>
            <w:tcW w:w="1495" w:type="pct"/>
            <w:shd w:val="clear" w:color="auto" w:fill="auto"/>
          </w:tcPr>
          <w:p w14:paraId="2D15B9AA" w14:textId="77777777" w:rsidR="00CD60D2" w:rsidRPr="00D16BB4" w:rsidRDefault="00CD60D2" w:rsidP="00CD60D2">
            <w:pPr>
              <w:pStyle w:val="ENoteTableText"/>
              <w:tabs>
                <w:tab w:val="center" w:leader="dot" w:pos="2268"/>
              </w:tabs>
            </w:pPr>
          </w:p>
        </w:tc>
        <w:tc>
          <w:tcPr>
            <w:tcW w:w="3505" w:type="pct"/>
            <w:shd w:val="clear" w:color="auto" w:fill="auto"/>
          </w:tcPr>
          <w:p w14:paraId="35806A07" w14:textId="77777777" w:rsidR="00CD60D2" w:rsidRPr="00D16BB4" w:rsidRDefault="00CD60D2" w:rsidP="00CD60D2">
            <w:pPr>
              <w:pStyle w:val="ENoteTableText"/>
            </w:pPr>
            <w:r w:rsidRPr="00D16BB4">
              <w:t>rs No 274, 2013; F2018L01131</w:t>
            </w:r>
          </w:p>
        </w:tc>
      </w:tr>
      <w:tr w:rsidR="00CD60D2" w:rsidRPr="00D16BB4" w14:paraId="2C82240F" w14:textId="77777777" w:rsidTr="009717D7">
        <w:trPr>
          <w:cantSplit/>
        </w:trPr>
        <w:tc>
          <w:tcPr>
            <w:tcW w:w="1495" w:type="pct"/>
            <w:shd w:val="clear" w:color="auto" w:fill="auto"/>
          </w:tcPr>
          <w:p w14:paraId="6386FE9C" w14:textId="77777777" w:rsidR="00CD60D2" w:rsidRPr="00D16BB4" w:rsidRDefault="00CD60D2" w:rsidP="00CD60D2">
            <w:pPr>
              <w:pStyle w:val="ENoteTableText"/>
              <w:tabs>
                <w:tab w:val="center" w:leader="dot" w:pos="2268"/>
              </w:tabs>
            </w:pPr>
          </w:p>
        </w:tc>
        <w:tc>
          <w:tcPr>
            <w:tcW w:w="3505" w:type="pct"/>
            <w:shd w:val="clear" w:color="auto" w:fill="auto"/>
          </w:tcPr>
          <w:p w14:paraId="4CE29BDC" w14:textId="77777777" w:rsidR="00CD60D2" w:rsidRPr="00D16BB4" w:rsidRDefault="00CD60D2" w:rsidP="00CD60D2">
            <w:pPr>
              <w:pStyle w:val="ENoteTableText"/>
            </w:pPr>
            <w:r w:rsidRPr="00D16BB4">
              <w:t xml:space="preserve">exp </w:t>
            </w:r>
            <w:r w:rsidRPr="00D16BB4">
              <w:rPr>
                <w:u w:val="single"/>
              </w:rPr>
              <w:t>end of 31 Aug 2025 (r 202.312(2))</w:t>
            </w:r>
          </w:p>
        </w:tc>
      </w:tr>
      <w:tr w:rsidR="00CD60D2" w:rsidRPr="00D16BB4" w14:paraId="14270055" w14:textId="77777777" w:rsidTr="009717D7">
        <w:trPr>
          <w:cantSplit/>
        </w:trPr>
        <w:tc>
          <w:tcPr>
            <w:tcW w:w="1495" w:type="pct"/>
            <w:shd w:val="clear" w:color="auto" w:fill="auto"/>
          </w:tcPr>
          <w:p w14:paraId="17AE24D3" w14:textId="60AB223A" w:rsidR="00CD60D2" w:rsidRPr="00D16BB4" w:rsidRDefault="00B74D4F" w:rsidP="00CD60D2">
            <w:pPr>
              <w:pStyle w:val="ENoteTableText"/>
              <w:keepNext/>
            </w:pPr>
            <w:r w:rsidRPr="00D16BB4">
              <w:rPr>
                <w:b/>
              </w:rPr>
              <w:t>Subpart 2</w:t>
            </w:r>
            <w:r w:rsidR="00CD60D2" w:rsidRPr="00D16BB4">
              <w:rPr>
                <w:b/>
              </w:rPr>
              <w:t>02.CF</w:t>
            </w:r>
          </w:p>
        </w:tc>
        <w:tc>
          <w:tcPr>
            <w:tcW w:w="3505" w:type="pct"/>
            <w:shd w:val="clear" w:color="auto" w:fill="auto"/>
          </w:tcPr>
          <w:p w14:paraId="0EC7702C" w14:textId="77777777" w:rsidR="00CD60D2" w:rsidRPr="00D16BB4" w:rsidRDefault="00CD60D2" w:rsidP="00CD60D2">
            <w:pPr>
              <w:pStyle w:val="ENoteTableText"/>
            </w:pPr>
          </w:p>
        </w:tc>
      </w:tr>
      <w:tr w:rsidR="00CD60D2" w:rsidRPr="00D16BB4" w14:paraId="5006B216" w14:textId="77777777" w:rsidTr="009717D7">
        <w:trPr>
          <w:cantSplit/>
        </w:trPr>
        <w:tc>
          <w:tcPr>
            <w:tcW w:w="1495" w:type="pct"/>
            <w:shd w:val="clear" w:color="auto" w:fill="auto"/>
          </w:tcPr>
          <w:p w14:paraId="37448722" w14:textId="43271719" w:rsidR="00CD60D2" w:rsidRPr="00D16BB4" w:rsidRDefault="00B74D4F" w:rsidP="00CD60D2">
            <w:pPr>
              <w:pStyle w:val="ENoteTableText"/>
              <w:tabs>
                <w:tab w:val="center" w:leader="dot" w:pos="2268"/>
              </w:tabs>
            </w:pPr>
            <w:r w:rsidRPr="00D16BB4">
              <w:t>Subpart 2</w:t>
            </w:r>
            <w:r w:rsidR="00CD60D2" w:rsidRPr="00D16BB4">
              <w:t>02.CF</w:t>
            </w:r>
            <w:r w:rsidR="00CD60D2" w:rsidRPr="00D16BB4">
              <w:tab/>
            </w:r>
          </w:p>
        </w:tc>
        <w:tc>
          <w:tcPr>
            <w:tcW w:w="3505" w:type="pct"/>
            <w:shd w:val="clear" w:color="auto" w:fill="auto"/>
          </w:tcPr>
          <w:p w14:paraId="5B00FD6A" w14:textId="77777777" w:rsidR="00CD60D2" w:rsidRPr="00D16BB4" w:rsidRDefault="00CD60D2" w:rsidP="00CD60D2">
            <w:pPr>
              <w:pStyle w:val="ENoteTableText"/>
            </w:pPr>
            <w:r w:rsidRPr="00D16BB4">
              <w:t>ad No 321, 2002</w:t>
            </w:r>
          </w:p>
        </w:tc>
      </w:tr>
      <w:tr w:rsidR="00CD60D2" w:rsidRPr="00D16BB4" w14:paraId="3C8440CF" w14:textId="77777777" w:rsidTr="009717D7">
        <w:trPr>
          <w:cantSplit/>
        </w:trPr>
        <w:tc>
          <w:tcPr>
            <w:tcW w:w="1495" w:type="pct"/>
            <w:shd w:val="clear" w:color="auto" w:fill="auto"/>
          </w:tcPr>
          <w:p w14:paraId="2BEAC305" w14:textId="77777777" w:rsidR="00CD60D2" w:rsidRPr="00D16BB4" w:rsidRDefault="00CD60D2" w:rsidP="00CD60D2">
            <w:pPr>
              <w:pStyle w:val="ENoteTableText"/>
              <w:tabs>
                <w:tab w:val="center" w:leader="dot" w:pos="2268"/>
              </w:tabs>
            </w:pPr>
          </w:p>
        </w:tc>
        <w:tc>
          <w:tcPr>
            <w:tcW w:w="3505" w:type="pct"/>
            <w:shd w:val="clear" w:color="auto" w:fill="auto"/>
          </w:tcPr>
          <w:p w14:paraId="6848662A" w14:textId="77777777" w:rsidR="00CD60D2" w:rsidRPr="00D16BB4" w:rsidRDefault="00CD60D2" w:rsidP="00CD60D2">
            <w:pPr>
              <w:pStyle w:val="ENoteTableText"/>
            </w:pPr>
            <w:r w:rsidRPr="00D16BB4">
              <w:t>rs No 75, 2003</w:t>
            </w:r>
          </w:p>
        </w:tc>
      </w:tr>
      <w:tr w:rsidR="00CD60D2" w:rsidRPr="00D16BB4" w14:paraId="71D61831" w14:textId="77777777" w:rsidTr="009717D7">
        <w:trPr>
          <w:cantSplit/>
        </w:trPr>
        <w:tc>
          <w:tcPr>
            <w:tcW w:w="1495" w:type="pct"/>
            <w:shd w:val="clear" w:color="auto" w:fill="auto"/>
          </w:tcPr>
          <w:p w14:paraId="38B72017" w14:textId="77777777" w:rsidR="00CD60D2" w:rsidRPr="00D16BB4" w:rsidRDefault="00CD60D2" w:rsidP="00CD60D2">
            <w:pPr>
              <w:pStyle w:val="ENoteTableText"/>
              <w:tabs>
                <w:tab w:val="center" w:leader="dot" w:pos="2268"/>
              </w:tabs>
            </w:pPr>
            <w:r w:rsidRPr="00D16BB4">
              <w:t>r 202.320</w:t>
            </w:r>
            <w:r w:rsidRPr="00D16BB4">
              <w:tab/>
            </w:r>
          </w:p>
        </w:tc>
        <w:tc>
          <w:tcPr>
            <w:tcW w:w="3505" w:type="pct"/>
            <w:shd w:val="clear" w:color="auto" w:fill="auto"/>
          </w:tcPr>
          <w:p w14:paraId="6456D27E" w14:textId="77777777" w:rsidR="00CD60D2" w:rsidRPr="00D16BB4" w:rsidRDefault="00CD60D2" w:rsidP="00CD60D2">
            <w:pPr>
              <w:pStyle w:val="ENoteTableText"/>
            </w:pPr>
            <w:r w:rsidRPr="00D16BB4">
              <w:t>ad No 75, 2003</w:t>
            </w:r>
          </w:p>
        </w:tc>
      </w:tr>
      <w:tr w:rsidR="00CD60D2" w:rsidRPr="00D16BB4" w14:paraId="7212B1F3" w14:textId="77777777" w:rsidTr="009717D7">
        <w:trPr>
          <w:cantSplit/>
        </w:trPr>
        <w:tc>
          <w:tcPr>
            <w:tcW w:w="1495" w:type="pct"/>
            <w:shd w:val="clear" w:color="auto" w:fill="auto"/>
          </w:tcPr>
          <w:p w14:paraId="3D6B09A2" w14:textId="77777777" w:rsidR="00CD60D2" w:rsidRPr="00D16BB4" w:rsidRDefault="00CD60D2" w:rsidP="00CD60D2">
            <w:pPr>
              <w:pStyle w:val="ENoteTableText"/>
            </w:pPr>
          </w:p>
        </w:tc>
        <w:tc>
          <w:tcPr>
            <w:tcW w:w="3505" w:type="pct"/>
            <w:shd w:val="clear" w:color="auto" w:fill="auto"/>
          </w:tcPr>
          <w:p w14:paraId="4E5D7307" w14:textId="77777777" w:rsidR="00CD60D2" w:rsidRPr="00D16BB4" w:rsidRDefault="00CD60D2" w:rsidP="00CD60D2">
            <w:pPr>
              <w:pStyle w:val="ENoteTableText"/>
            </w:pPr>
            <w:r w:rsidRPr="00D16BB4">
              <w:t>am No 345, 2004</w:t>
            </w:r>
          </w:p>
        </w:tc>
      </w:tr>
      <w:tr w:rsidR="00CD60D2" w:rsidRPr="00D16BB4" w14:paraId="70F72AC0" w14:textId="77777777" w:rsidTr="009717D7">
        <w:trPr>
          <w:cantSplit/>
        </w:trPr>
        <w:tc>
          <w:tcPr>
            <w:tcW w:w="1495" w:type="pct"/>
            <w:shd w:val="clear" w:color="auto" w:fill="auto"/>
          </w:tcPr>
          <w:p w14:paraId="5241B262" w14:textId="77777777" w:rsidR="00CD60D2" w:rsidRPr="00D16BB4" w:rsidRDefault="00CD60D2" w:rsidP="00CD60D2">
            <w:pPr>
              <w:pStyle w:val="ENoteTableText"/>
              <w:tabs>
                <w:tab w:val="center" w:leader="dot" w:pos="2268"/>
              </w:tabs>
            </w:pPr>
            <w:r w:rsidRPr="00D16BB4">
              <w:t>r 202.321</w:t>
            </w:r>
            <w:r w:rsidRPr="00D16BB4">
              <w:tab/>
            </w:r>
          </w:p>
        </w:tc>
        <w:tc>
          <w:tcPr>
            <w:tcW w:w="3505" w:type="pct"/>
            <w:shd w:val="clear" w:color="auto" w:fill="auto"/>
          </w:tcPr>
          <w:p w14:paraId="3D65443A" w14:textId="77777777" w:rsidR="00CD60D2" w:rsidRPr="00D16BB4" w:rsidRDefault="00CD60D2" w:rsidP="00CD60D2">
            <w:pPr>
              <w:pStyle w:val="ENoteTableText"/>
            </w:pPr>
            <w:r w:rsidRPr="00D16BB4">
              <w:t>ad No 345, 2004</w:t>
            </w:r>
          </w:p>
        </w:tc>
      </w:tr>
      <w:tr w:rsidR="00CD60D2" w:rsidRPr="00D16BB4" w14:paraId="0305177B" w14:textId="77777777" w:rsidTr="009717D7">
        <w:trPr>
          <w:cantSplit/>
        </w:trPr>
        <w:tc>
          <w:tcPr>
            <w:tcW w:w="1495" w:type="pct"/>
            <w:shd w:val="clear" w:color="auto" w:fill="auto"/>
          </w:tcPr>
          <w:p w14:paraId="5530051B" w14:textId="25AFD3B1" w:rsidR="00CD60D2" w:rsidRPr="00D16BB4" w:rsidRDefault="00B74D4F" w:rsidP="00CD60D2">
            <w:pPr>
              <w:pStyle w:val="ENoteTableText"/>
              <w:keepNext/>
            </w:pPr>
            <w:r w:rsidRPr="00D16BB4">
              <w:rPr>
                <w:b/>
              </w:rPr>
              <w:t>Subpart 2</w:t>
            </w:r>
            <w:r w:rsidR="00CD60D2" w:rsidRPr="00D16BB4">
              <w:rPr>
                <w:b/>
              </w:rPr>
              <w:t>02.CG</w:t>
            </w:r>
          </w:p>
        </w:tc>
        <w:tc>
          <w:tcPr>
            <w:tcW w:w="3505" w:type="pct"/>
            <w:shd w:val="clear" w:color="auto" w:fill="auto"/>
          </w:tcPr>
          <w:p w14:paraId="2E40B24E" w14:textId="77777777" w:rsidR="00CD60D2" w:rsidRPr="00D16BB4" w:rsidRDefault="00CD60D2" w:rsidP="00CD60D2">
            <w:pPr>
              <w:pStyle w:val="ENoteTableText"/>
            </w:pPr>
          </w:p>
        </w:tc>
      </w:tr>
      <w:tr w:rsidR="00CD60D2" w:rsidRPr="00D16BB4" w14:paraId="23F581C0" w14:textId="77777777" w:rsidTr="009717D7">
        <w:trPr>
          <w:cantSplit/>
        </w:trPr>
        <w:tc>
          <w:tcPr>
            <w:tcW w:w="1495" w:type="pct"/>
            <w:shd w:val="clear" w:color="auto" w:fill="auto"/>
          </w:tcPr>
          <w:p w14:paraId="7562858C" w14:textId="21E9F378" w:rsidR="00CD60D2" w:rsidRPr="00D16BB4" w:rsidRDefault="00B74D4F" w:rsidP="00CD60D2">
            <w:pPr>
              <w:pStyle w:val="ENoteTableText"/>
              <w:tabs>
                <w:tab w:val="center" w:leader="dot" w:pos="2268"/>
              </w:tabs>
            </w:pPr>
            <w:r w:rsidRPr="00D16BB4">
              <w:t>Subpart 2</w:t>
            </w:r>
            <w:r w:rsidR="00CD60D2" w:rsidRPr="00D16BB4">
              <w:t>02.CG</w:t>
            </w:r>
            <w:r w:rsidR="00CD60D2" w:rsidRPr="00D16BB4">
              <w:tab/>
            </w:r>
          </w:p>
        </w:tc>
        <w:tc>
          <w:tcPr>
            <w:tcW w:w="3505" w:type="pct"/>
            <w:shd w:val="clear" w:color="auto" w:fill="auto"/>
          </w:tcPr>
          <w:p w14:paraId="5FAA5115" w14:textId="77777777" w:rsidR="00CD60D2" w:rsidRPr="00D16BB4" w:rsidRDefault="00CD60D2" w:rsidP="00CD60D2">
            <w:pPr>
              <w:pStyle w:val="ENoteTableText"/>
            </w:pPr>
            <w:r w:rsidRPr="00D16BB4">
              <w:t>ad No 321, 2002</w:t>
            </w:r>
          </w:p>
        </w:tc>
      </w:tr>
      <w:tr w:rsidR="00CD60D2" w:rsidRPr="00D16BB4" w14:paraId="76471387" w14:textId="77777777" w:rsidTr="009717D7">
        <w:trPr>
          <w:cantSplit/>
        </w:trPr>
        <w:tc>
          <w:tcPr>
            <w:tcW w:w="1495" w:type="pct"/>
            <w:shd w:val="clear" w:color="auto" w:fill="auto"/>
          </w:tcPr>
          <w:p w14:paraId="1C7F648A" w14:textId="77777777" w:rsidR="00CD60D2" w:rsidRPr="00D16BB4" w:rsidRDefault="00CD60D2" w:rsidP="00CD60D2">
            <w:pPr>
              <w:pStyle w:val="ENoteTableText"/>
            </w:pPr>
          </w:p>
        </w:tc>
        <w:tc>
          <w:tcPr>
            <w:tcW w:w="3505" w:type="pct"/>
            <w:shd w:val="clear" w:color="auto" w:fill="auto"/>
          </w:tcPr>
          <w:p w14:paraId="5E40C80A" w14:textId="77777777" w:rsidR="00CD60D2" w:rsidRPr="00D16BB4" w:rsidRDefault="00CD60D2" w:rsidP="00CD60D2">
            <w:pPr>
              <w:pStyle w:val="ENoteTableText"/>
            </w:pPr>
            <w:r w:rsidRPr="00D16BB4">
              <w:t>rs No 328, 2010</w:t>
            </w:r>
          </w:p>
        </w:tc>
      </w:tr>
      <w:tr w:rsidR="00CD60D2" w:rsidRPr="00D16BB4" w14:paraId="1C4C2BB4" w14:textId="77777777" w:rsidTr="009717D7">
        <w:trPr>
          <w:cantSplit/>
        </w:trPr>
        <w:tc>
          <w:tcPr>
            <w:tcW w:w="1495" w:type="pct"/>
            <w:shd w:val="clear" w:color="auto" w:fill="auto"/>
          </w:tcPr>
          <w:p w14:paraId="1FC51177" w14:textId="77777777" w:rsidR="00CD60D2" w:rsidRPr="00D16BB4" w:rsidRDefault="00CD60D2" w:rsidP="00CD60D2">
            <w:pPr>
              <w:pStyle w:val="ENoteTableText"/>
              <w:tabs>
                <w:tab w:val="center" w:leader="dot" w:pos="2268"/>
              </w:tabs>
            </w:pPr>
            <w:r w:rsidRPr="00D16BB4">
              <w:t>r 202.340</w:t>
            </w:r>
            <w:r w:rsidRPr="00D16BB4">
              <w:tab/>
            </w:r>
          </w:p>
        </w:tc>
        <w:tc>
          <w:tcPr>
            <w:tcW w:w="3505" w:type="pct"/>
            <w:shd w:val="clear" w:color="auto" w:fill="auto"/>
          </w:tcPr>
          <w:p w14:paraId="663BB99A" w14:textId="77777777" w:rsidR="00CD60D2" w:rsidRPr="00D16BB4" w:rsidRDefault="00CD60D2" w:rsidP="00CD60D2">
            <w:pPr>
              <w:pStyle w:val="ENoteTableText"/>
            </w:pPr>
            <w:r w:rsidRPr="00D16BB4">
              <w:t>ad No 328, 2010</w:t>
            </w:r>
          </w:p>
        </w:tc>
      </w:tr>
      <w:tr w:rsidR="00CD60D2" w:rsidRPr="00D16BB4" w14:paraId="7EFB39A7" w14:textId="77777777" w:rsidTr="009717D7">
        <w:trPr>
          <w:cantSplit/>
        </w:trPr>
        <w:tc>
          <w:tcPr>
            <w:tcW w:w="1495" w:type="pct"/>
            <w:shd w:val="clear" w:color="auto" w:fill="auto"/>
          </w:tcPr>
          <w:p w14:paraId="31355B4E" w14:textId="77777777" w:rsidR="00CD60D2" w:rsidRPr="00D16BB4" w:rsidRDefault="00CD60D2" w:rsidP="00CD60D2">
            <w:pPr>
              <w:pStyle w:val="ENoteTableText"/>
              <w:tabs>
                <w:tab w:val="center" w:leader="dot" w:pos="2268"/>
              </w:tabs>
            </w:pPr>
          </w:p>
        </w:tc>
        <w:tc>
          <w:tcPr>
            <w:tcW w:w="3505" w:type="pct"/>
            <w:shd w:val="clear" w:color="auto" w:fill="auto"/>
          </w:tcPr>
          <w:p w14:paraId="66FC7AAD" w14:textId="77777777" w:rsidR="00CD60D2" w:rsidRPr="00D16BB4" w:rsidRDefault="00CD60D2" w:rsidP="00CD60D2">
            <w:pPr>
              <w:pStyle w:val="ENoteTableText"/>
            </w:pPr>
            <w:r w:rsidRPr="00D16BB4">
              <w:t>rs No 246, 2015</w:t>
            </w:r>
          </w:p>
        </w:tc>
      </w:tr>
      <w:tr w:rsidR="00CD60D2" w:rsidRPr="00D16BB4" w14:paraId="40981041" w14:textId="77777777" w:rsidTr="009717D7">
        <w:trPr>
          <w:cantSplit/>
        </w:trPr>
        <w:tc>
          <w:tcPr>
            <w:tcW w:w="1495" w:type="pct"/>
            <w:shd w:val="clear" w:color="auto" w:fill="auto"/>
          </w:tcPr>
          <w:p w14:paraId="06DFB0B6" w14:textId="77777777" w:rsidR="00CD60D2" w:rsidRPr="00D16BB4" w:rsidRDefault="00CD60D2" w:rsidP="00CD60D2">
            <w:pPr>
              <w:pStyle w:val="ENoteTableText"/>
              <w:tabs>
                <w:tab w:val="center" w:leader="dot" w:pos="2268"/>
              </w:tabs>
            </w:pPr>
            <w:r w:rsidRPr="00D16BB4">
              <w:t>r 202.341</w:t>
            </w:r>
            <w:r w:rsidRPr="00D16BB4">
              <w:tab/>
            </w:r>
          </w:p>
        </w:tc>
        <w:tc>
          <w:tcPr>
            <w:tcW w:w="3505" w:type="pct"/>
            <w:shd w:val="clear" w:color="auto" w:fill="auto"/>
          </w:tcPr>
          <w:p w14:paraId="4E8ADEF4" w14:textId="77777777" w:rsidR="00CD60D2" w:rsidRPr="00D16BB4" w:rsidRDefault="00CD60D2" w:rsidP="00CD60D2">
            <w:pPr>
              <w:pStyle w:val="ENoteTableText"/>
            </w:pPr>
            <w:r w:rsidRPr="00D16BB4">
              <w:t>ad No 328, 2010</w:t>
            </w:r>
          </w:p>
        </w:tc>
      </w:tr>
      <w:tr w:rsidR="00CD60D2" w:rsidRPr="00D16BB4" w14:paraId="3581B565" w14:textId="77777777" w:rsidTr="009717D7">
        <w:trPr>
          <w:cantSplit/>
        </w:trPr>
        <w:tc>
          <w:tcPr>
            <w:tcW w:w="1495" w:type="pct"/>
            <w:shd w:val="clear" w:color="auto" w:fill="auto"/>
          </w:tcPr>
          <w:p w14:paraId="24B470BF" w14:textId="77777777" w:rsidR="00CD60D2" w:rsidRPr="00D16BB4" w:rsidRDefault="00CD60D2" w:rsidP="00CD60D2">
            <w:pPr>
              <w:pStyle w:val="ENoteTableText"/>
              <w:tabs>
                <w:tab w:val="center" w:leader="dot" w:pos="2268"/>
              </w:tabs>
            </w:pPr>
          </w:p>
        </w:tc>
        <w:tc>
          <w:tcPr>
            <w:tcW w:w="3505" w:type="pct"/>
            <w:shd w:val="clear" w:color="auto" w:fill="auto"/>
          </w:tcPr>
          <w:p w14:paraId="39560EC7" w14:textId="77777777" w:rsidR="00CD60D2" w:rsidRPr="00D16BB4" w:rsidRDefault="00CD60D2" w:rsidP="00CD60D2">
            <w:pPr>
              <w:pStyle w:val="ENoteTableText"/>
            </w:pPr>
            <w:r w:rsidRPr="00D16BB4">
              <w:t>rs No 246, 2015</w:t>
            </w:r>
          </w:p>
        </w:tc>
      </w:tr>
      <w:tr w:rsidR="00CD60D2" w:rsidRPr="00D16BB4" w14:paraId="2AB953CC" w14:textId="77777777" w:rsidTr="009717D7">
        <w:trPr>
          <w:cantSplit/>
        </w:trPr>
        <w:tc>
          <w:tcPr>
            <w:tcW w:w="1495" w:type="pct"/>
            <w:shd w:val="clear" w:color="auto" w:fill="auto"/>
          </w:tcPr>
          <w:p w14:paraId="4C18BA02" w14:textId="77777777" w:rsidR="00CD60D2" w:rsidRPr="00D16BB4" w:rsidRDefault="00CD60D2" w:rsidP="00CD60D2">
            <w:pPr>
              <w:pStyle w:val="ENoteTableText"/>
              <w:tabs>
                <w:tab w:val="center" w:leader="dot" w:pos="2268"/>
              </w:tabs>
            </w:pPr>
            <w:r w:rsidRPr="00D16BB4">
              <w:t>r 202.342</w:t>
            </w:r>
            <w:r w:rsidRPr="00D16BB4">
              <w:tab/>
            </w:r>
          </w:p>
        </w:tc>
        <w:tc>
          <w:tcPr>
            <w:tcW w:w="3505" w:type="pct"/>
            <w:shd w:val="clear" w:color="auto" w:fill="auto"/>
          </w:tcPr>
          <w:p w14:paraId="6BA4C227" w14:textId="77777777" w:rsidR="00CD60D2" w:rsidRPr="00D16BB4" w:rsidRDefault="00CD60D2" w:rsidP="00CD60D2">
            <w:pPr>
              <w:pStyle w:val="ENoteTableText"/>
            </w:pPr>
            <w:r w:rsidRPr="00D16BB4">
              <w:t>ad No 328, 2010</w:t>
            </w:r>
          </w:p>
        </w:tc>
      </w:tr>
      <w:tr w:rsidR="00CD60D2" w:rsidRPr="00D16BB4" w14:paraId="0B1D0350" w14:textId="77777777" w:rsidTr="009717D7">
        <w:trPr>
          <w:cantSplit/>
        </w:trPr>
        <w:tc>
          <w:tcPr>
            <w:tcW w:w="1495" w:type="pct"/>
            <w:shd w:val="clear" w:color="auto" w:fill="auto"/>
          </w:tcPr>
          <w:p w14:paraId="22D075BA" w14:textId="77777777" w:rsidR="00CD60D2" w:rsidRPr="00D16BB4" w:rsidRDefault="00CD60D2" w:rsidP="00CD60D2">
            <w:pPr>
              <w:pStyle w:val="ENoteTableText"/>
              <w:tabs>
                <w:tab w:val="center" w:leader="dot" w:pos="2268"/>
              </w:tabs>
            </w:pPr>
          </w:p>
        </w:tc>
        <w:tc>
          <w:tcPr>
            <w:tcW w:w="3505" w:type="pct"/>
            <w:shd w:val="clear" w:color="auto" w:fill="auto"/>
          </w:tcPr>
          <w:p w14:paraId="32413863" w14:textId="77777777" w:rsidR="00CD60D2" w:rsidRPr="00D16BB4" w:rsidRDefault="00CD60D2" w:rsidP="00CD60D2">
            <w:pPr>
              <w:pStyle w:val="ENoteTableText"/>
            </w:pPr>
            <w:r w:rsidRPr="00D16BB4">
              <w:t>rs No 246, 2015</w:t>
            </w:r>
          </w:p>
        </w:tc>
      </w:tr>
      <w:tr w:rsidR="00CD60D2" w:rsidRPr="00D16BB4" w14:paraId="0CBE8689" w14:textId="77777777" w:rsidTr="009717D7">
        <w:trPr>
          <w:cantSplit/>
        </w:trPr>
        <w:tc>
          <w:tcPr>
            <w:tcW w:w="1495" w:type="pct"/>
            <w:shd w:val="clear" w:color="auto" w:fill="auto"/>
          </w:tcPr>
          <w:p w14:paraId="7314C344" w14:textId="77777777" w:rsidR="00CD60D2" w:rsidRPr="00D16BB4" w:rsidRDefault="00CD60D2" w:rsidP="00CD60D2">
            <w:pPr>
              <w:pStyle w:val="ENoteTableText"/>
              <w:tabs>
                <w:tab w:val="center" w:leader="dot" w:pos="2268"/>
              </w:tabs>
            </w:pPr>
            <w:r w:rsidRPr="00D16BB4">
              <w:t>r 202.343</w:t>
            </w:r>
            <w:r w:rsidRPr="00D16BB4">
              <w:tab/>
            </w:r>
          </w:p>
        </w:tc>
        <w:tc>
          <w:tcPr>
            <w:tcW w:w="3505" w:type="pct"/>
            <w:shd w:val="clear" w:color="auto" w:fill="auto"/>
          </w:tcPr>
          <w:p w14:paraId="7E93F22C" w14:textId="77777777" w:rsidR="00CD60D2" w:rsidRPr="00D16BB4" w:rsidRDefault="00CD60D2" w:rsidP="00CD60D2">
            <w:pPr>
              <w:pStyle w:val="ENoteTableText"/>
            </w:pPr>
            <w:r w:rsidRPr="00D16BB4">
              <w:t>ad No 328, 2010</w:t>
            </w:r>
          </w:p>
        </w:tc>
      </w:tr>
      <w:tr w:rsidR="00CD60D2" w:rsidRPr="00D16BB4" w14:paraId="26BBDC31" w14:textId="77777777" w:rsidTr="009717D7">
        <w:trPr>
          <w:cantSplit/>
        </w:trPr>
        <w:tc>
          <w:tcPr>
            <w:tcW w:w="1495" w:type="pct"/>
            <w:shd w:val="clear" w:color="auto" w:fill="auto"/>
          </w:tcPr>
          <w:p w14:paraId="043BF5B0" w14:textId="77777777" w:rsidR="00CD60D2" w:rsidRPr="00D16BB4" w:rsidRDefault="00CD60D2" w:rsidP="00CD60D2">
            <w:pPr>
              <w:pStyle w:val="ENoteTableText"/>
              <w:tabs>
                <w:tab w:val="center" w:leader="dot" w:pos="2268"/>
              </w:tabs>
            </w:pPr>
          </w:p>
        </w:tc>
        <w:tc>
          <w:tcPr>
            <w:tcW w:w="3505" w:type="pct"/>
            <w:shd w:val="clear" w:color="auto" w:fill="auto"/>
          </w:tcPr>
          <w:p w14:paraId="0B4D1218" w14:textId="77777777" w:rsidR="00CD60D2" w:rsidRPr="00D16BB4" w:rsidRDefault="00CD60D2" w:rsidP="00CD60D2">
            <w:pPr>
              <w:pStyle w:val="ENoteTableText"/>
            </w:pPr>
            <w:r w:rsidRPr="00D16BB4">
              <w:t>rs No 246, 2015</w:t>
            </w:r>
          </w:p>
        </w:tc>
      </w:tr>
      <w:tr w:rsidR="00CD60D2" w:rsidRPr="00D16BB4" w14:paraId="423E8ACC" w14:textId="77777777" w:rsidTr="009717D7">
        <w:trPr>
          <w:cantSplit/>
        </w:trPr>
        <w:tc>
          <w:tcPr>
            <w:tcW w:w="1495" w:type="pct"/>
            <w:shd w:val="clear" w:color="auto" w:fill="auto"/>
          </w:tcPr>
          <w:p w14:paraId="0FFB037E" w14:textId="77777777" w:rsidR="00CD60D2" w:rsidRPr="00D16BB4" w:rsidRDefault="00CD60D2" w:rsidP="00CD60D2">
            <w:pPr>
              <w:pStyle w:val="ENoteTableText"/>
              <w:tabs>
                <w:tab w:val="center" w:leader="dot" w:pos="2268"/>
              </w:tabs>
            </w:pPr>
            <w:r w:rsidRPr="00D16BB4">
              <w:t>r 202.344</w:t>
            </w:r>
            <w:r w:rsidRPr="00D16BB4">
              <w:tab/>
            </w:r>
          </w:p>
        </w:tc>
        <w:tc>
          <w:tcPr>
            <w:tcW w:w="3505" w:type="pct"/>
            <w:shd w:val="clear" w:color="auto" w:fill="auto"/>
          </w:tcPr>
          <w:p w14:paraId="2BC1BB63" w14:textId="77777777" w:rsidR="00CD60D2" w:rsidRPr="00D16BB4" w:rsidRDefault="00CD60D2" w:rsidP="00CD60D2">
            <w:pPr>
              <w:pStyle w:val="ENoteTableText"/>
            </w:pPr>
            <w:r w:rsidRPr="00D16BB4">
              <w:t>ad No 328, 2010</w:t>
            </w:r>
          </w:p>
        </w:tc>
      </w:tr>
      <w:tr w:rsidR="00CD60D2" w:rsidRPr="00D16BB4" w14:paraId="28A99F7D" w14:textId="77777777" w:rsidTr="009717D7">
        <w:trPr>
          <w:cantSplit/>
        </w:trPr>
        <w:tc>
          <w:tcPr>
            <w:tcW w:w="1495" w:type="pct"/>
            <w:shd w:val="clear" w:color="auto" w:fill="auto"/>
          </w:tcPr>
          <w:p w14:paraId="745F9909" w14:textId="77777777" w:rsidR="00CD60D2" w:rsidRPr="00D16BB4" w:rsidRDefault="00CD60D2" w:rsidP="00CD60D2">
            <w:pPr>
              <w:pStyle w:val="ENoteTableText"/>
            </w:pPr>
          </w:p>
        </w:tc>
        <w:tc>
          <w:tcPr>
            <w:tcW w:w="3505" w:type="pct"/>
            <w:shd w:val="clear" w:color="auto" w:fill="auto"/>
          </w:tcPr>
          <w:p w14:paraId="127EE1D0" w14:textId="77777777" w:rsidR="00CD60D2" w:rsidRPr="00D16BB4" w:rsidRDefault="00CD60D2" w:rsidP="00CD60D2">
            <w:pPr>
              <w:pStyle w:val="ENoteTableText"/>
            </w:pPr>
            <w:r w:rsidRPr="00D16BB4">
              <w:t>am No 107, 2012; No 80, 2013; No 275, 2013</w:t>
            </w:r>
          </w:p>
        </w:tc>
      </w:tr>
      <w:tr w:rsidR="00CD60D2" w:rsidRPr="00D16BB4" w14:paraId="4F59811F" w14:textId="77777777" w:rsidTr="009717D7">
        <w:trPr>
          <w:cantSplit/>
        </w:trPr>
        <w:tc>
          <w:tcPr>
            <w:tcW w:w="1495" w:type="pct"/>
            <w:shd w:val="clear" w:color="auto" w:fill="auto"/>
          </w:tcPr>
          <w:p w14:paraId="0E58375C" w14:textId="77777777" w:rsidR="00CD60D2" w:rsidRPr="00D16BB4" w:rsidRDefault="00CD60D2" w:rsidP="00CD60D2">
            <w:pPr>
              <w:pStyle w:val="ENoteTableText"/>
            </w:pPr>
          </w:p>
        </w:tc>
        <w:tc>
          <w:tcPr>
            <w:tcW w:w="3505" w:type="pct"/>
            <w:shd w:val="clear" w:color="auto" w:fill="auto"/>
          </w:tcPr>
          <w:p w14:paraId="695079B2" w14:textId="77777777" w:rsidR="00CD60D2" w:rsidRPr="00D16BB4" w:rsidRDefault="00CD60D2" w:rsidP="00CD60D2">
            <w:pPr>
              <w:pStyle w:val="ENoteTableText"/>
              <w:rPr>
                <w:u w:val="single"/>
              </w:rPr>
            </w:pPr>
            <w:r w:rsidRPr="00D16BB4">
              <w:t>exp 26 June 2015 (r 202.344(5))</w:t>
            </w:r>
          </w:p>
        </w:tc>
      </w:tr>
      <w:tr w:rsidR="00CD60D2" w:rsidRPr="00D16BB4" w14:paraId="1A17EC54" w14:textId="77777777" w:rsidTr="009717D7">
        <w:trPr>
          <w:cantSplit/>
        </w:trPr>
        <w:tc>
          <w:tcPr>
            <w:tcW w:w="1495" w:type="pct"/>
            <w:shd w:val="clear" w:color="auto" w:fill="auto"/>
          </w:tcPr>
          <w:p w14:paraId="37BB6BD6" w14:textId="77777777" w:rsidR="00CD60D2" w:rsidRPr="00D16BB4" w:rsidRDefault="00CD60D2" w:rsidP="00CD60D2">
            <w:pPr>
              <w:pStyle w:val="ENoteTableText"/>
            </w:pPr>
          </w:p>
        </w:tc>
        <w:tc>
          <w:tcPr>
            <w:tcW w:w="3505" w:type="pct"/>
            <w:shd w:val="clear" w:color="auto" w:fill="auto"/>
          </w:tcPr>
          <w:p w14:paraId="2C24C7F6" w14:textId="77777777" w:rsidR="00CD60D2" w:rsidRPr="00D16BB4" w:rsidRDefault="00CD60D2" w:rsidP="00CD60D2">
            <w:pPr>
              <w:pStyle w:val="ENoteTableText"/>
              <w:rPr>
                <w:u w:val="single"/>
              </w:rPr>
            </w:pPr>
            <w:r w:rsidRPr="00D16BB4">
              <w:t>rep 26 June 2015 (r 202.344(6))</w:t>
            </w:r>
          </w:p>
        </w:tc>
      </w:tr>
      <w:tr w:rsidR="00CD60D2" w:rsidRPr="00D16BB4" w14:paraId="2502336E" w14:textId="77777777" w:rsidTr="009717D7">
        <w:trPr>
          <w:cantSplit/>
        </w:trPr>
        <w:tc>
          <w:tcPr>
            <w:tcW w:w="1495" w:type="pct"/>
            <w:shd w:val="clear" w:color="auto" w:fill="auto"/>
          </w:tcPr>
          <w:p w14:paraId="22D222B1" w14:textId="77777777" w:rsidR="00CD60D2" w:rsidRPr="00D16BB4" w:rsidRDefault="00CD60D2" w:rsidP="00CD60D2">
            <w:pPr>
              <w:pStyle w:val="ENoteTableText"/>
              <w:tabs>
                <w:tab w:val="center" w:leader="dot" w:pos="2268"/>
              </w:tabs>
            </w:pPr>
            <w:r w:rsidRPr="00D16BB4">
              <w:t>r 202.345</w:t>
            </w:r>
            <w:r w:rsidRPr="00D16BB4">
              <w:tab/>
            </w:r>
          </w:p>
        </w:tc>
        <w:tc>
          <w:tcPr>
            <w:tcW w:w="3505" w:type="pct"/>
            <w:shd w:val="clear" w:color="auto" w:fill="auto"/>
          </w:tcPr>
          <w:p w14:paraId="7289A169" w14:textId="77777777" w:rsidR="00CD60D2" w:rsidRPr="00D16BB4" w:rsidRDefault="00CD60D2" w:rsidP="00CD60D2">
            <w:pPr>
              <w:pStyle w:val="ENoteTableText"/>
            </w:pPr>
            <w:r w:rsidRPr="00D16BB4">
              <w:t>ad No 328, 2010</w:t>
            </w:r>
          </w:p>
        </w:tc>
      </w:tr>
      <w:tr w:rsidR="00CD60D2" w:rsidRPr="00D16BB4" w14:paraId="37D42252" w14:textId="77777777" w:rsidTr="009717D7">
        <w:trPr>
          <w:cantSplit/>
        </w:trPr>
        <w:tc>
          <w:tcPr>
            <w:tcW w:w="1495" w:type="pct"/>
            <w:shd w:val="clear" w:color="auto" w:fill="auto"/>
          </w:tcPr>
          <w:p w14:paraId="607BC738" w14:textId="77777777" w:rsidR="00CD60D2" w:rsidRPr="00D16BB4" w:rsidRDefault="00CD60D2" w:rsidP="00CD60D2">
            <w:pPr>
              <w:pStyle w:val="ENoteTableText"/>
              <w:tabs>
                <w:tab w:val="center" w:leader="dot" w:pos="2268"/>
              </w:tabs>
            </w:pPr>
          </w:p>
        </w:tc>
        <w:tc>
          <w:tcPr>
            <w:tcW w:w="3505" w:type="pct"/>
            <w:shd w:val="clear" w:color="auto" w:fill="auto"/>
          </w:tcPr>
          <w:p w14:paraId="07969B65" w14:textId="77777777" w:rsidR="00CD60D2" w:rsidRPr="00D16BB4" w:rsidRDefault="00CD60D2" w:rsidP="00CD60D2">
            <w:pPr>
              <w:pStyle w:val="ENoteTableText"/>
            </w:pPr>
            <w:r w:rsidRPr="00D16BB4">
              <w:t>rep No 246, 2015</w:t>
            </w:r>
          </w:p>
        </w:tc>
      </w:tr>
      <w:tr w:rsidR="00CD60D2" w:rsidRPr="00D16BB4" w14:paraId="5378A5BC" w14:textId="77777777" w:rsidTr="009717D7">
        <w:trPr>
          <w:cantSplit/>
        </w:trPr>
        <w:tc>
          <w:tcPr>
            <w:tcW w:w="1495" w:type="pct"/>
            <w:shd w:val="clear" w:color="auto" w:fill="auto"/>
          </w:tcPr>
          <w:p w14:paraId="60357935" w14:textId="77777777" w:rsidR="00CD60D2" w:rsidRPr="00D16BB4" w:rsidRDefault="00CD60D2" w:rsidP="00CD60D2">
            <w:pPr>
              <w:pStyle w:val="ENoteTableText"/>
              <w:tabs>
                <w:tab w:val="center" w:leader="dot" w:pos="2268"/>
              </w:tabs>
            </w:pPr>
          </w:p>
        </w:tc>
        <w:tc>
          <w:tcPr>
            <w:tcW w:w="3505" w:type="pct"/>
            <w:shd w:val="clear" w:color="auto" w:fill="auto"/>
          </w:tcPr>
          <w:p w14:paraId="7E77C2C9" w14:textId="77777777" w:rsidR="00CD60D2" w:rsidRPr="00D16BB4" w:rsidRDefault="00CD60D2" w:rsidP="00CD60D2">
            <w:pPr>
              <w:pStyle w:val="ENoteTableText"/>
            </w:pPr>
            <w:r w:rsidRPr="00D16BB4">
              <w:t>ad No 246, 2015</w:t>
            </w:r>
          </w:p>
        </w:tc>
      </w:tr>
      <w:tr w:rsidR="00CD60D2" w:rsidRPr="00D16BB4" w14:paraId="4C001393" w14:textId="77777777" w:rsidTr="009717D7">
        <w:trPr>
          <w:cantSplit/>
        </w:trPr>
        <w:tc>
          <w:tcPr>
            <w:tcW w:w="1495" w:type="pct"/>
            <w:shd w:val="clear" w:color="auto" w:fill="auto"/>
          </w:tcPr>
          <w:p w14:paraId="567AFBC8" w14:textId="77777777" w:rsidR="00CD60D2" w:rsidRPr="00D16BB4" w:rsidRDefault="00CD60D2" w:rsidP="00CD60D2">
            <w:pPr>
              <w:pStyle w:val="ENoteTableText"/>
              <w:tabs>
                <w:tab w:val="center" w:leader="dot" w:pos="2268"/>
              </w:tabs>
            </w:pPr>
          </w:p>
        </w:tc>
        <w:tc>
          <w:tcPr>
            <w:tcW w:w="3505" w:type="pct"/>
            <w:shd w:val="clear" w:color="auto" w:fill="auto"/>
          </w:tcPr>
          <w:p w14:paraId="471A035E" w14:textId="77777777" w:rsidR="00CD60D2" w:rsidRPr="00D16BB4" w:rsidRDefault="00CD60D2" w:rsidP="00CD60D2">
            <w:pPr>
              <w:pStyle w:val="ENoteTableText"/>
            </w:pPr>
            <w:r w:rsidRPr="00D16BB4">
              <w:t>am F2020L00824</w:t>
            </w:r>
          </w:p>
        </w:tc>
      </w:tr>
      <w:tr w:rsidR="00CD60D2" w:rsidRPr="00D16BB4" w14:paraId="203EA89C" w14:textId="77777777" w:rsidTr="009717D7">
        <w:trPr>
          <w:cantSplit/>
        </w:trPr>
        <w:tc>
          <w:tcPr>
            <w:tcW w:w="1495" w:type="pct"/>
            <w:shd w:val="clear" w:color="auto" w:fill="auto"/>
          </w:tcPr>
          <w:p w14:paraId="39FBD3DB" w14:textId="77777777" w:rsidR="00CD60D2" w:rsidRPr="00D16BB4" w:rsidRDefault="00CD60D2" w:rsidP="00CD60D2">
            <w:pPr>
              <w:pStyle w:val="ENoteTableText"/>
              <w:tabs>
                <w:tab w:val="center" w:leader="dot" w:pos="2268"/>
              </w:tabs>
            </w:pPr>
          </w:p>
        </w:tc>
        <w:tc>
          <w:tcPr>
            <w:tcW w:w="3505" w:type="pct"/>
            <w:shd w:val="clear" w:color="auto" w:fill="auto"/>
          </w:tcPr>
          <w:p w14:paraId="0CFB5027" w14:textId="77777777" w:rsidR="00CD60D2" w:rsidRPr="00D16BB4" w:rsidRDefault="00CD60D2" w:rsidP="00CD60D2">
            <w:pPr>
              <w:pStyle w:val="ENoteTableText"/>
            </w:pPr>
            <w:r w:rsidRPr="00D16BB4">
              <w:t>rep 1 July 2022 (r 202.345(3))</w:t>
            </w:r>
          </w:p>
        </w:tc>
      </w:tr>
      <w:tr w:rsidR="00CD60D2" w:rsidRPr="00D16BB4" w14:paraId="209060E7" w14:textId="77777777" w:rsidTr="009717D7">
        <w:trPr>
          <w:cantSplit/>
        </w:trPr>
        <w:tc>
          <w:tcPr>
            <w:tcW w:w="1495" w:type="pct"/>
            <w:shd w:val="clear" w:color="auto" w:fill="auto"/>
          </w:tcPr>
          <w:p w14:paraId="1ED7243E" w14:textId="77777777" w:rsidR="00CD60D2" w:rsidRPr="00D16BB4" w:rsidRDefault="00CD60D2" w:rsidP="00CD60D2">
            <w:pPr>
              <w:pStyle w:val="ENoteTableText"/>
              <w:tabs>
                <w:tab w:val="center" w:leader="dot" w:pos="2268"/>
              </w:tabs>
            </w:pPr>
            <w:r w:rsidRPr="00D16BB4">
              <w:t>r 202.345A</w:t>
            </w:r>
            <w:r w:rsidRPr="00D16BB4">
              <w:tab/>
            </w:r>
          </w:p>
        </w:tc>
        <w:tc>
          <w:tcPr>
            <w:tcW w:w="3505" w:type="pct"/>
            <w:shd w:val="clear" w:color="auto" w:fill="auto"/>
          </w:tcPr>
          <w:p w14:paraId="3E962182" w14:textId="77777777" w:rsidR="00CD60D2" w:rsidRPr="00D16BB4" w:rsidRDefault="00CD60D2" w:rsidP="00CD60D2">
            <w:pPr>
              <w:pStyle w:val="ENoteTableText"/>
            </w:pPr>
            <w:r w:rsidRPr="00D16BB4">
              <w:t>ad No 80, 2013</w:t>
            </w:r>
          </w:p>
        </w:tc>
      </w:tr>
      <w:tr w:rsidR="00CD60D2" w:rsidRPr="00D16BB4" w14:paraId="36252615" w14:textId="77777777" w:rsidTr="009717D7">
        <w:trPr>
          <w:cantSplit/>
        </w:trPr>
        <w:tc>
          <w:tcPr>
            <w:tcW w:w="1495" w:type="pct"/>
            <w:shd w:val="clear" w:color="auto" w:fill="auto"/>
          </w:tcPr>
          <w:p w14:paraId="5DE24E3D" w14:textId="77777777" w:rsidR="00CD60D2" w:rsidRPr="00D16BB4" w:rsidRDefault="00CD60D2" w:rsidP="00CD60D2">
            <w:pPr>
              <w:pStyle w:val="ENoteTableText"/>
              <w:tabs>
                <w:tab w:val="center" w:leader="dot" w:pos="2268"/>
              </w:tabs>
            </w:pPr>
          </w:p>
        </w:tc>
        <w:tc>
          <w:tcPr>
            <w:tcW w:w="3505" w:type="pct"/>
            <w:shd w:val="clear" w:color="auto" w:fill="auto"/>
          </w:tcPr>
          <w:p w14:paraId="4DE06F92" w14:textId="77777777" w:rsidR="00CD60D2" w:rsidRPr="00D16BB4" w:rsidRDefault="00CD60D2" w:rsidP="00CD60D2">
            <w:pPr>
              <w:pStyle w:val="ENoteTableText"/>
            </w:pPr>
            <w:r w:rsidRPr="00D16BB4">
              <w:t>am No 275, 2013</w:t>
            </w:r>
          </w:p>
        </w:tc>
      </w:tr>
      <w:tr w:rsidR="00CD60D2" w:rsidRPr="00D16BB4" w14:paraId="7D7A7A7C" w14:textId="77777777" w:rsidTr="009717D7">
        <w:trPr>
          <w:cantSplit/>
        </w:trPr>
        <w:tc>
          <w:tcPr>
            <w:tcW w:w="1495" w:type="pct"/>
            <w:shd w:val="clear" w:color="auto" w:fill="auto"/>
          </w:tcPr>
          <w:p w14:paraId="4A32B8A3" w14:textId="77777777" w:rsidR="00CD60D2" w:rsidRPr="00D16BB4" w:rsidRDefault="00CD60D2" w:rsidP="00CD60D2">
            <w:pPr>
              <w:pStyle w:val="ENoteTableText"/>
              <w:tabs>
                <w:tab w:val="center" w:leader="dot" w:pos="2268"/>
              </w:tabs>
            </w:pPr>
          </w:p>
        </w:tc>
        <w:tc>
          <w:tcPr>
            <w:tcW w:w="3505" w:type="pct"/>
            <w:shd w:val="clear" w:color="auto" w:fill="auto"/>
          </w:tcPr>
          <w:p w14:paraId="16E22A39" w14:textId="77777777" w:rsidR="00CD60D2" w:rsidRPr="00D16BB4" w:rsidRDefault="00CD60D2" w:rsidP="00CD60D2">
            <w:pPr>
              <w:pStyle w:val="ENoteTableText"/>
            </w:pPr>
            <w:r w:rsidRPr="00D16BB4">
              <w:t>exp 26 June 2015 (r 202.345A(5))</w:t>
            </w:r>
          </w:p>
        </w:tc>
      </w:tr>
      <w:tr w:rsidR="00CD60D2" w:rsidRPr="00D16BB4" w14:paraId="5DCBA51B" w14:textId="77777777" w:rsidTr="009717D7">
        <w:trPr>
          <w:cantSplit/>
        </w:trPr>
        <w:tc>
          <w:tcPr>
            <w:tcW w:w="1495" w:type="pct"/>
            <w:shd w:val="clear" w:color="auto" w:fill="auto"/>
          </w:tcPr>
          <w:p w14:paraId="5EB9E693" w14:textId="77777777" w:rsidR="00CD60D2" w:rsidRPr="00D16BB4" w:rsidRDefault="00CD60D2" w:rsidP="00CD60D2">
            <w:pPr>
              <w:pStyle w:val="ENoteTableText"/>
              <w:tabs>
                <w:tab w:val="center" w:leader="dot" w:pos="2268"/>
              </w:tabs>
            </w:pPr>
          </w:p>
        </w:tc>
        <w:tc>
          <w:tcPr>
            <w:tcW w:w="3505" w:type="pct"/>
            <w:shd w:val="clear" w:color="auto" w:fill="auto"/>
          </w:tcPr>
          <w:p w14:paraId="1CCF7517" w14:textId="77777777" w:rsidR="00CD60D2" w:rsidRPr="00D16BB4" w:rsidRDefault="00CD60D2" w:rsidP="00CD60D2">
            <w:pPr>
              <w:pStyle w:val="ENoteTableText"/>
            </w:pPr>
            <w:r w:rsidRPr="00D16BB4">
              <w:t>rep 26 June 2015 (r 202.345A(6))</w:t>
            </w:r>
          </w:p>
        </w:tc>
      </w:tr>
      <w:tr w:rsidR="00CD60D2" w:rsidRPr="00D16BB4" w14:paraId="7731B118" w14:textId="77777777" w:rsidTr="009717D7">
        <w:trPr>
          <w:cantSplit/>
        </w:trPr>
        <w:tc>
          <w:tcPr>
            <w:tcW w:w="1495" w:type="pct"/>
            <w:shd w:val="clear" w:color="auto" w:fill="auto"/>
          </w:tcPr>
          <w:p w14:paraId="6889EE06" w14:textId="77777777" w:rsidR="00CD60D2" w:rsidRPr="00D16BB4" w:rsidRDefault="00CD60D2" w:rsidP="00CD60D2">
            <w:pPr>
              <w:pStyle w:val="ENoteTableText"/>
              <w:tabs>
                <w:tab w:val="center" w:leader="dot" w:pos="2268"/>
              </w:tabs>
            </w:pPr>
            <w:r w:rsidRPr="00D16BB4">
              <w:t>r 202.345B</w:t>
            </w:r>
            <w:r w:rsidRPr="00D16BB4">
              <w:tab/>
            </w:r>
          </w:p>
        </w:tc>
        <w:tc>
          <w:tcPr>
            <w:tcW w:w="3505" w:type="pct"/>
            <w:shd w:val="clear" w:color="auto" w:fill="auto"/>
          </w:tcPr>
          <w:p w14:paraId="0E7D47A1" w14:textId="77777777" w:rsidR="00CD60D2" w:rsidRPr="00D16BB4" w:rsidRDefault="00CD60D2" w:rsidP="00CD60D2">
            <w:pPr>
              <w:pStyle w:val="ENoteTableText"/>
            </w:pPr>
            <w:r w:rsidRPr="00D16BB4">
              <w:t>ad No 80, 2013</w:t>
            </w:r>
          </w:p>
        </w:tc>
      </w:tr>
      <w:tr w:rsidR="00CD60D2" w:rsidRPr="00D16BB4" w14:paraId="260F1F7F" w14:textId="77777777" w:rsidTr="009717D7">
        <w:trPr>
          <w:cantSplit/>
        </w:trPr>
        <w:tc>
          <w:tcPr>
            <w:tcW w:w="1495" w:type="pct"/>
            <w:shd w:val="clear" w:color="auto" w:fill="auto"/>
          </w:tcPr>
          <w:p w14:paraId="4863DC1B" w14:textId="77777777" w:rsidR="00CD60D2" w:rsidRPr="00D16BB4" w:rsidRDefault="00CD60D2" w:rsidP="00CD60D2">
            <w:pPr>
              <w:pStyle w:val="ENoteTableText"/>
              <w:tabs>
                <w:tab w:val="center" w:leader="dot" w:pos="2268"/>
              </w:tabs>
            </w:pPr>
          </w:p>
        </w:tc>
        <w:tc>
          <w:tcPr>
            <w:tcW w:w="3505" w:type="pct"/>
            <w:shd w:val="clear" w:color="auto" w:fill="auto"/>
          </w:tcPr>
          <w:p w14:paraId="39FFD159" w14:textId="77777777" w:rsidR="00CD60D2" w:rsidRPr="00D16BB4" w:rsidRDefault="00CD60D2" w:rsidP="00CD60D2">
            <w:pPr>
              <w:pStyle w:val="ENoteTableText"/>
            </w:pPr>
            <w:r w:rsidRPr="00D16BB4">
              <w:t>am No 275, 2013</w:t>
            </w:r>
          </w:p>
        </w:tc>
      </w:tr>
      <w:tr w:rsidR="00CD60D2" w:rsidRPr="00D16BB4" w14:paraId="64C4E3BE" w14:textId="77777777" w:rsidTr="009717D7">
        <w:trPr>
          <w:cantSplit/>
        </w:trPr>
        <w:tc>
          <w:tcPr>
            <w:tcW w:w="1495" w:type="pct"/>
            <w:shd w:val="clear" w:color="auto" w:fill="auto"/>
          </w:tcPr>
          <w:p w14:paraId="2D380EA6" w14:textId="77777777" w:rsidR="00CD60D2" w:rsidRPr="00D16BB4" w:rsidRDefault="00CD60D2" w:rsidP="00CD60D2">
            <w:pPr>
              <w:pStyle w:val="ENoteTableText"/>
              <w:tabs>
                <w:tab w:val="center" w:leader="dot" w:pos="2268"/>
              </w:tabs>
            </w:pPr>
          </w:p>
        </w:tc>
        <w:tc>
          <w:tcPr>
            <w:tcW w:w="3505" w:type="pct"/>
            <w:shd w:val="clear" w:color="auto" w:fill="auto"/>
          </w:tcPr>
          <w:p w14:paraId="5A96C308" w14:textId="77777777" w:rsidR="00CD60D2" w:rsidRPr="00D16BB4" w:rsidRDefault="00CD60D2" w:rsidP="00CD60D2">
            <w:pPr>
              <w:pStyle w:val="ENoteTableText"/>
            </w:pPr>
            <w:r w:rsidRPr="00D16BB4">
              <w:t>exp 26 June 2015 (r 202.345B(5))</w:t>
            </w:r>
          </w:p>
        </w:tc>
      </w:tr>
      <w:tr w:rsidR="00CD60D2" w:rsidRPr="00D16BB4" w14:paraId="4A5FE668" w14:textId="77777777" w:rsidTr="009717D7">
        <w:trPr>
          <w:cantSplit/>
        </w:trPr>
        <w:tc>
          <w:tcPr>
            <w:tcW w:w="1495" w:type="pct"/>
            <w:shd w:val="clear" w:color="auto" w:fill="auto"/>
          </w:tcPr>
          <w:p w14:paraId="7061E80E" w14:textId="77777777" w:rsidR="00CD60D2" w:rsidRPr="00D16BB4" w:rsidRDefault="00CD60D2" w:rsidP="00CD60D2">
            <w:pPr>
              <w:pStyle w:val="ENoteTableText"/>
              <w:tabs>
                <w:tab w:val="center" w:leader="dot" w:pos="2268"/>
              </w:tabs>
            </w:pPr>
          </w:p>
        </w:tc>
        <w:tc>
          <w:tcPr>
            <w:tcW w:w="3505" w:type="pct"/>
            <w:shd w:val="clear" w:color="auto" w:fill="auto"/>
          </w:tcPr>
          <w:p w14:paraId="771060D6" w14:textId="77777777" w:rsidR="00CD60D2" w:rsidRPr="00D16BB4" w:rsidRDefault="00CD60D2" w:rsidP="00CD60D2">
            <w:pPr>
              <w:pStyle w:val="ENoteTableText"/>
            </w:pPr>
            <w:r w:rsidRPr="00D16BB4">
              <w:t>rep 26 June 2015 (r 202.345B(6))</w:t>
            </w:r>
          </w:p>
        </w:tc>
      </w:tr>
      <w:tr w:rsidR="00CD60D2" w:rsidRPr="00D16BB4" w14:paraId="73E62FFD" w14:textId="77777777" w:rsidTr="009717D7">
        <w:trPr>
          <w:cantSplit/>
        </w:trPr>
        <w:tc>
          <w:tcPr>
            <w:tcW w:w="1495" w:type="pct"/>
            <w:shd w:val="clear" w:color="auto" w:fill="auto"/>
          </w:tcPr>
          <w:p w14:paraId="5C16F693" w14:textId="77777777" w:rsidR="00CD60D2" w:rsidRPr="00D16BB4" w:rsidRDefault="00CD60D2" w:rsidP="00CD60D2">
            <w:pPr>
              <w:pStyle w:val="ENoteTableText"/>
              <w:tabs>
                <w:tab w:val="center" w:leader="dot" w:pos="2268"/>
              </w:tabs>
            </w:pPr>
            <w:r w:rsidRPr="00D16BB4">
              <w:t>r 202.345C</w:t>
            </w:r>
            <w:r w:rsidRPr="00D16BB4">
              <w:tab/>
            </w:r>
          </w:p>
        </w:tc>
        <w:tc>
          <w:tcPr>
            <w:tcW w:w="3505" w:type="pct"/>
            <w:shd w:val="clear" w:color="auto" w:fill="auto"/>
          </w:tcPr>
          <w:p w14:paraId="77FE5A96" w14:textId="77777777" w:rsidR="00CD60D2" w:rsidRPr="00D16BB4" w:rsidRDefault="00CD60D2" w:rsidP="00CD60D2">
            <w:pPr>
              <w:pStyle w:val="ENoteTableText"/>
            </w:pPr>
            <w:r w:rsidRPr="00D16BB4">
              <w:t>ad No 80, 2013</w:t>
            </w:r>
          </w:p>
        </w:tc>
      </w:tr>
      <w:tr w:rsidR="00CD60D2" w:rsidRPr="00D16BB4" w14:paraId="1AB43DC3" w14:textId="77777777" w:rsidTr="009717D7">
        <w:trPr>
          <w:cantSplit/>
        </w:trPr>
        <w:tc>
          <w:tcPr>
            <w:tcW w:w="1495" w:type="pct"/>
            <w:shd w:val="clear" w:color="auto" w:fill="auto"/>
          </w:tcPr>
          <w:p w14:paraId="60CBF4B8" w14:textId="77777777" w:rsidR="00CD60D2" w:rsidRPr="00D16BB4" w:rsidRDefault="00CD60D2" w:rsidP="00CD60D2">
            <w:pPr>
              <w:pStyle w:val="ENoteTableText"/>
              <w:tabs>
                <w:tab w:val="center" w:leader="dot" w:pos="2268"/>
              </w:tabs>
            </w:pPr>
          </w:p>
        </w:tc>
        <w:tc>
          <w:tcPr>
            <w:tcW w:w="3505" w:type="pct"/>
            <w:shd w:val="clear" w:color="auto" w:fill="auto"/>
          </w:tcPr>
          <w:p w14:paraId="0B7821C5" w14:textId="77777777" w:rsidR="00CD60D2" w:rsidRPr="00D16BB4" w:rsidRDefault="00CD60D2" w:rsidP="00CD60D2">
            <w:pPr>
              <w:pStyle w:val="ENoteTableText"/>
            </w:pPr>
            <w:r w:rsidRPr="00D16BB4">
              <w:t>am No 275, 2013</w:t>
            </w:r>
          </w:p>
        </w:tc>
      </w:tr>
      <w:tr w:rsidR="00CD60D2" w:rsidRPr="00D16BB4" w14:paraId="08B026B4" w14:textId="77777777" w:rsidTr="009717D7">
        <w:trPr>
          <w:cantSplit/>
        </w:trPr>
        <w:tc>
          <w:tcPr>
            <w:tcW w:w="1495" w:type="pct"/>
            <w:shd w:val="clear" w:color="auto" w:fill="auto"/>
          </w:tcPr>
          <w:p w14:paraId="0FB2285A" w14:textId="77777777" w:rsidR="00CD60D2" w:rsidRPr="00D16BB4" w:rsidRDefault="00CD60D2" w:rsidP="00CD60D2">
            <w:pPr>
              <w:pStyle w:val="ENoteTableText"/>
              <w:tabs>
                <w:tab w:val="center" w:leader="dot" w:pos="2268"/>
              </w:tabs>
            </w:pPr>
          </w:p>
        </w:tc>
        <w:tc>
          <w:tcPr>
            <w:tcW w:w="3505" w:type="pct"/>
            <w:shd w:val="clear" w:color="auto" w:fill="auto"/>
          </w:tcPr>
          <w:p w14:paraId="40C2B540" w14:textId="77777777" w:rsidR="00CD60D2" w:rsidRPr="00D16BB4" w:rsidRDefault="00CD60D2" w:rsidP="00CD60D2">
            <w:pPr>
              <w:pStyle w:val="ENoteTableText"/>
            </w:pPr>
            <w:r w:rsidRPr="00D16BB4">
              <w:t>exp 26 June 2015 (r 202.345C(5))</w:t>
            </w:r>
          </w:p>
        </w:tc>
      </w:tr>
      <w:tr w:rsidR="00CD60D2" w:rsidRPr="00D16BB4" w14:paraId="10658F3B" w14:textId="77777777" w:rsidTr="009717D7">
        <w:trPr>
          <w:cantSplit/>
        </w:trPr>
        <w:tc>
          <w:tcPr>
            <w:tcW w:w="1495" w:type="pct"/>
            <w:shd w:val="clear" w:color="auto" w:fill="auto"/>
          </w:tcPr>
          <w:p w14:paraId="68C981AF" w14:textId="77777777" w:rsidR="00CD60D2" w:rsidRPr="00D16BB4" w:rsidRDefault="00CD60D2" w:rsidP="00CD60D2">
            <w:pPr>
              <w:pStyle w:val="ENoteTableText"/>
              <w:tabs>
                <w:tab w:val="center" w:leader="dot" w:pos="2268"/>
              </w:tabs>
            </w:pPr>
          </w:p>
        </w:tc>
        <w:tc>
          <w:tcPr>
            <w:tcW w:w="3505" w:type="pct"/>
            <w:shd w:val="clear" w:color="auto" w:fill="auto"/>
          </w:tcPr>
          <w:p w14:paraId="1580FC8E" w14:textId="77777777" w:rsidR="00CD60D2" w:rsidRPr="00D16BB4" w:rsidRDefault="00CD60D2" w:rsidP="00CD60D2">
            <w:pPr>
              <w:pStyle w:val="ENoteTableText"/>
            </w:pPr>
            <w:r w:rsidRPr="00D16BB4">
              <w:t>rep 26 June 2015 (r 202.345C(6))</w:t>
            </w:r>
          </w:p>
        </w:tc>
      </w:tr>
      <w:tr w:rsidR="00CD60D2" w:rsidRPr="00D16BB4" w14:paraId="735B8503" w14:textId="77777777" w:rsidTr="009717D7">
        <w:trPr>
          <w:cantSplit/>
        </w:trPr>
        <w:tc>
          <w:tcPr>
            <w:tcW w:w="1495" w:type="pct"/>
            <w:shd w:val="clear" w:color="auto" w:fill="auto"/>
          </w:tcPr>
          <w:p w14:paraId="23349464" w14:textId="77777777" w:rsidR="00CD60D2" w:rsidRPr="00D16BB4" w:rsidRDefault="00CD60D2" w:rsidP="00CD60D2">
            <w:pPr>
              <w:pStyle w:val="ENoteTableText"/>
              <w:tabs>
                <w:tab w:val="center" w:leader="dot" w:pos="2268"/>
              </w:tabs>
            </w:pPr>
            <w:r w:rsidRPr="00D16BB4">
              <w:t>r 202.346</w:t>
            </w:r>
            <w:r w:rsidRPr="00D16BB4">
              <w:tab/>
            </w:r>
          </w:p>
        </w:tc>
        <w:tc>
          <w:tcPr>
            <w:tcW w:w="3505" w:type="pct"/>
            <w:shd w:val="clear" w:color="auto" w:fill="auto"/>
          </w:tcPr>
          <w:p w14:paraId="332D7E85" w14:textId="77777777" w:rsidR="00CD60D2" w:rsidRPr="00D16BB4" w:rsidRDefault="00CD60D2" w:rsidP="00CD60D2">
            <w:pPr>
              <w:pStyle w:val="ENoteTableText"/>
            </w:pPr>
            <w:r w:rsidRPr="00D16BB4">
              <w:t>ad No 328, 2010</w:t>
            </w:r>
          </w:p>
        </w:tc>
      </w:tr>
      <w:tr w:rsidR="00CD60D2" w:rsidRPr="00D16BB4" w14:paraId="16A009A6" w14:textId="77777777" w:rsidTr="009717D7">
        <w:trPr>
          <w:cantSplit/>
        </w:trPr>
        <w:tc>
          <w:tcPr>
            <w:tcW w:w="1495" w:type="pct"/>
            <w:shd w:val="clear" w:color="auto" w:fill="auto"/>
          </w:tcPr>
          <w:p w14:paraId="190AB5FC" w14:textId="77777777" w:rsidR="00CD60D2" w:rsidRPr="00D16BB4" w:rsidRDefault="00CD60D2" w:rsidP="00CD60D2">
            <w:pPr>
              <w:pStyle w:val="ENoteTableText"/>
              <w:tabs>
                <w:tab w:val="center" w:leader="dot" w:pos="2268"/>
              </w:tabs>
            </w:pPr>
          </w:p>
        </w:tc>
        <w:tc>
          <w:tcPr>
            <w:tcW w:w="3505" w:type="pct"/>
            <w:shd w:val="clear" w:color="auto" w:fill="auto"/>
          </w:tcPr>
          <w:p w14:paraId="4AF43B9E" w14:textId="77777777" w:rsidR="00CD60D2" w:rsidRPr="00D16BB4" w:rsidRDefault="00CD60D2" w:rsidP="00CD60D2">
            <w:pPr>
              <w:pStyle w:val="ENoteTableText"/>
            </w:pPr>
            <w:r w:rsidRPr="00D16BB4">
              <w:t>rs No 80, 2013</w:t>
            </w:r>
          </w:p>
        </w:tc>
      </w:tr>
      <w:tr w:rsidR="00CD60D2" w:rsidRPr="00D16BB4" w14:paraId="6628D74E" w14:textId="77777777" w:rsidTr="009717D7">
        <w:trPr>
          <w:cantSplit/>
        </w:trPr>
        <w:tc>
          <w:tcPr>
            <w:tcW w:w="1495" w:type="pct"/>
            <w:shd w:val="clear" w:color="auto" w:fill="auto"/>
          </w:tcPr>
          <w:p w14:paraId="149ED257" w14:textId="77777777" w:rsidR="00CD60D2" w:rsidRPr="00D16BB4" w:rsidRDefault="00CD60D2" w:rsidP="00CD60D2">
            <w:pPr>
              <w:pStyle w:val="ENoteTableText"/>
              <w:tabs>
                <w:tab w:val="center" w:leader="dot" w:pos="2268"/>
              </w:tabs>
            </w:pPr>
          </w:p>
        </w:tc>
        <w:tc>
          <w:tcPr>
            <w:tcW w:w="3505" w:type="pct"/>
            <w:shd w:val="clear" w:color="auto" w:fill="auto"/>
          </w:tcPr>
          <w:p w14:paraId="2BF80D74" w14:textId="77777777" w:rsidR="00CD60D2" w:rsidRPr="00D16BB4" w:rsidRDefault="00CD60D2" w:rsidP="00CD60D2">
            <w:pPr>
              <w:pStyle w:val="ENoteTableText"/>
            </w:pPr>
            <w:r w:rsidRPr="00D16BB4">
              <w:t>rep No 246, 2015</w:t>
            </w:r>
          </w:p>
        </w:tc>
      </w:tr>
      <w:tr w:rsidR="00CD60D2" w:rsidRPr="00D16BB4" w14:paraId="69330C34" w14:textId="77777777" w:rsidTr="009717D7">
        <w:trPr>
          <w:cantSplit/>
        </w:trPr>
        <w:tc>
          <w:tcPr>
            <w:tcW w:w="1495" w:type="pct"/>
            <w:shd w:val="clear" w:color="auto" w:fill="auto"/>
          </w:tcPr>
          <w:p w14:paraId="47D8C611" w14:textId="77777777" w:rsidR="00CD60D2" w:rsidRPr="00D16BB4" w:rsidRDefault="00CD60D2" w:rsidP="00CD60D2">
            <w:pPr>
              <w:pStyle w:val="ENoteTableText"/>
              <w:tabs>
                <w:tab w:val="center" w:leader="dot" w:pos="2268"/>
              </w:tabs>
            </w:pPr>
            <w:r w:rsidRPr="00D16BB4">
              <w:t>r 202.347</w:t>
            </w:r>
            <w:r w:rsidRPr="00D16BB4">
              <w:tab/>
            </w:r>
          </w:p>
        </w:tc>
        <w:tc>
          <w:tcPr>
            <w:tcW w:w="3505" w:type="pct"/>
            <w:shd w:val="clear" w:color="auto" w:fill="auto"/>
          </w:tcPr>
          <w:p w14:paraId="6233683E" w14:textId="77777777" w:rsidR="00CD60D2" w:rsidRPr="00D16BB4" w:rsidRDefault="00CD60D2" w:rsidP="00CD60D2">
            <w:pPr>
              <w:pStyle w:val="ENoteTableText"/>
            </w:pPr>
            <w:r w:rsidRPr="00D16BB4">
              <w:t>ad No 328, 2010</w:t>
            </w:r>
          </w:p>
        </w:tc>
      </w:tr>
      <w:tr w:rsidR="00CD60D2" w:rsidRPr="00D16BB4" w14:paraId="532CA797" w14:textId="77777777" w:rsidTr="009717D7">
        <w:trPr>
          <w:cantSplit/>
        </w:trPr>
        <w:tc>
          <w:tcPr>
            <w:tcW w:w="1495" w:type="pct"/>
            <w:shd w:val="clear" w:color="auto" w:fill="auto"/>
          </w:tcPr>
          <w:p w14:paraId="6668267E" w14:textId="77777777" w:rsidR="00CD60D2" w:rsidRPr="00D16BB4" w:rsidRDefault="00CD60D2" w:rsidP="00CD60D2">
            <w:pPr>
              <w:pStyle w:val="ENoteTableText"/>
              <w:tabs>
                <w:tab w:val="center" w:leader="dot" w:pos="2268"/>
              </w:tabs>
            </w:pPr>
          </w:p>
        </w:tc>
        <w:tc>
          <w:tcPr>
            <w:tcW w:w="3505" w:type="pct"/>
            <w:shd w:val="clear" w:color="auto" w:fill="auto"/>
          </w:tcPr>
          <w:p w14:paraId="4499966D" w14:textId="77777777" w:rsidR="00CD60D2" w:rsidRPr="00D16BB4" w:rsidRDefault="00CD60D2" w:rsidP="00CD60D2">
            <w:pPr>
              <w:pStyle w:val="ENoteTableText"/>
            </w:pPr>
            <w:r w:rsidRPr="00D16BB4">
              <w:t>rep No 246, 2015</w:t>
            </w:r>
          </w:p>
        </w:tc>
      </w:tr>
      <w:tr w:rsidR="00CD60D2" w:rsidRPr="00D16BB4" w14:paraId="0F9BAF0D" w14:textId="77777777" w:rsidTr="009717D7">
        <w:trPr>
          <w:cantSplit/>
        </w:trPr>
        <w:tc>
          <w:tcPr>
            <w:tcW w:w="1495" w:type="pct"/>
            <w:shd w:val="clear" w:color="auto" w:fill="auto"/>
          </w:tcPr>
          <w:p w14:paraId="73263D72" w14:textId="77777777" w:rsidR="00CD60D2" w:rsidRPr="00D16BB4" w:rsidRDefault="00CD60D2" w:rsidP="00CD60D2">
            <w:pPr>
              <w:pStyle w:val="ENoteTableText"/>
              <w:tabs>
                <w:tab w:val="center" w:leader="dot" w:pos="2268"/>
              </w:tabs>
            </w:pPr>
            <w:r w:rsidRPr="00D16BB4">
              <w:t>r 202.348</w:t>
            </w:r>
            <w:r w:rsidRPr="00D16BB4">
              <w:tab/>
            </w:r>
          </w:p>
        </w:tc>
        <w:tc>
          <w:tcPr>
            <w:tcW w:w="3505" w:type="pct"/>
            <w:shd w:val="clear" w:color="auto" w:fill="auto"/>
          </w:tcPr>
          <w:p w14:paraId="1D102658" w14:textId="77777777" w:rsidR="00CD60D2" w:rsidRPr="00D16BB4" w:rsidRDefault="00CD60D2" w:rsidP="00CD60D2">
            <w:pPr>
              <w:pStyle w:val="ENoteTableText"/>
            </w:pPr>
            <w:r w:rsidRPr="00D16BB4">
              <w:t>ad No 80, 2013</w:t>
            </w:r>
          </w:p>
        </w:tc>
      </w:tr>
      <w:tr w:rsidR="00CD60D2" w:rsidRPr="00D16BB4" w14:paraId="7644BC56" w14:textId="77777777" w:rsidTr="009717D7">
        <w:trPr>
          <w:cantSplit/>
        </w:trPr>
        <w:tc>
          <w:tcPr>
            <w:tcW w:w="1495" w:type="pct"/>
            <w:shd w:val="clear" w:color="auto" w:fill="auto"/>
          </w:tcPr>
          <w:p w14:paraId="62973839" w14:textId="77777777" w:rsidR="00CD60D2" w:rsidRPr="00D16BB4" w:rsidRDefault="00CD60D2" w:rsidP="00CD60D2">
            <w:pPr>
              <w:pStyle w:val="ENoteTableText"/>
              <w:tabs>
                <w:tab w:val="center" w:leader="dot" w:pos="2268"/>
              </w:tabs>
            </w:pPr>
          </w:p>
        </w:tc>
        <w:tc>
          <w:tcPr>
            <w:tcW w:w="3505" w:type="pct"/>
            <w:shd w:val="clear" w:color="auto" w:fill="auto"/>
          </w:tcPr>
          <w:p w14:paraId="5E54CCE1" w14:textId="77777777" w:rsidR="00CD60D2" w:rsidRPr="00D16BB4" w:rsidRDefault="00CD60D2" w:rsidP="00CD60D2">
            <w:pPr>
              <w:pStyle w:val="ENoteTableText"/>
            </w:pPr>
            <w:r w:rsidRPr="00D16BB4">
              <w:t>rep No 246, 2015</w:t>
            </w:r>
          </w:p>
        </w:tc>
      </w:tr>
      <w:tr w:rsidR="00CD60D2" w:rsidRPr="00D16BB4" w14:paraId="57D8D74E" w14:textId="77777777" w:rsidTr="009717D7">
        <w:trPr>
          <w:cantSplit/>
        </w:trPr>
        <w:tc>
          <w:tcPr>
            <w:tcW w:w="1495" w:type="pct"/>
            <w:shd w:val="clear" w:color="auto" w:fill="auto"/>
          </w:tcPr>
          <w:p w14:paraId="45FA1EF6" w14:textId="77777777" w:rsidR="00CD60D2" w:rsidRPr="00D16BB4" w:rsidRDefault="00CD60D2" w:rsidP="00A73B80">
            <w:pPr>
              <w:pStyle w:val="ENoteTableText"/>
              <w:keepNext/>
              <w:tabs>
                <w:tab w:val="center" w:leader="dot" w:pos="2268"/>
              </w:tabs>
            </w:pPr>
            <w:r w:rsidRPr="00D16BB4">
              <w:t>r 202.350</w:t>
            </w:r>
            <w:r w:rsidRPr="00D16BB4">
              <w:tab/>
            </w:r>
          </w:p>
        </w:tc>
        <w:tc>
          <w:tcPr>
            <w:tcW w:w="3505" w:type="pct"/>
            <w:shd w:val="clear" w:color="auto" w:fill="auto"/>
          </w:tcPr>
          <w:p w14:paraId="2782969D" w14:textId="77777777" w:rsidR="00CD60D2" w:rsidRPr="00D16BB4" w:rsidRDefault="00CD60D2" w:rsidP="00CD60D2">
            <w:pPr>
              <w:pStyle w:val="ENoteTableText"/>
            </w:pPr>
            <w:r w:rsidRPr="00D16BB4">
              <w:t>ad No 246, 2015</w:t>
            </w:r>
          </w:p>
        </w:tc>
      </w:tr>
      <w:tr w:rsidR="00CD60D2" w:rsidRPr="00D16BB4" w14:paraId="610CF17E" w14:textId="77777777" w:rsidTr="009717D7">
        <w:trPr>
          <w:cantSplit/>
        </w:trPr>
        <w:tc>
          <w:tcPr>
            <w:tcW w:w="1495" w:type="pct"/>
            <w:shd w:val="clear" w:color="auto" w:fill="auto"/>
          </w:tcPr>
          <w:p w14:paraId="34C8B61C" w14:textId="77777777" w:rsidR="00CD60D2" w:rsidRPr="00D16BB4" w:rsidRDefault="00CD60D2" w:rsidP="00CD60D2">
            <w:pPr>
              <w:pStyle w:val="ENoteTableText"/>
              <w:tabs>
                <w:tab w:val="center" w:leader="dot" w:pos="2268"/>
              </w:tabs>
            </w:pPr>
          </w:p>
        </w:tc>
        <w:tc>
          <w:tcPr>
            <w:tcW w:w="3505" w:type="pct"/>
            <w:shd w:val="clear" w:color="auto" w:fill="auto"/>
          </w:tcPr>
          <w:p w14:paraId="12FF23CC" w14:textId="77777777" w:rsidR="00CD60D2" w:rsidRPr="00D16BB4" w:rsidRDefault="00CD60D2" w:rsidP="00CD60D2">
            <w:pPr>
              <w:pStyle w:val="ENoteTableText"/>
            </w:pPr>
            <w:r w:rsidRPr="00D16BB4">
              <w:t>rep 1 Jan 2017 (r 202.350(3))</w:t>
            </w:r>
          </w:p>
        </w:tc>
      </w:tr>
      <w:tr w:rsidR="00CD60D2" w:rsidRPr="00D16BB4" w14:paraId="3046FC86" w14:textId="77777777" w:rsidTr="009717D7">
        <w:trPr>
          <w:cantSplit/>
        </w:trPr>
        <w:tc>
          <w:tcPr>
            <w:tcW w:w="1495" w:type="pct"/>
            <w:shd w:val="clear" w:color="auto" w:fill="auto"/>
          </w:tcPr>
          <w:p w14:paraId="48996B4E" w14:textId="77777777" w:rsidR="00CD60D2" w:rsidRPr="00D16BB4" w:rsidRDefault="00CD60D2" w:rsidP="00CD60D2">
            <w:pPr>
              <w:pStyle w:val="ENoteTableText"/>
              <w:tabs>
                <w:tab w:val="center" w:leader="dot" w:pos="2268"/>
              </w:tabs>
            </w:pPr>
            <w:r w:rsidRPr="00D16BB4">
              <w:t>r 202.355</w:t>
            </w:r>
            <w:r w:rsidRPr="00D16BB4">
              <w:tab/>
            </w:r>
          </w:p>
        </w:tc>
        <w:tc>
          <w:tcPr>
            <w:tcW w:w="3505" w:type="pct"/>
            <w:shd w:val="clear" w:color="auto" w:fill="auto"/>
          </w:tcPr>
          <w:p w14:paraId="40B664D4" w14:textId="77777777" w:rsidR="00CD60D2" w:rsidRPr="00D16BB4" w:rsidRDefault="00CD60D2" w:rsidP="00CD60D2">
            <w:pPr>
              <w:pStyle w:val="ENoteTableText"/>
            </w:pPr>
            <w:r w:rsidRPr="00D16BB4">
              <w:t>ad F2016L01448</w:t>
            </w:r>
          </w:p>
        </w:tc>
      </w:tr>
      <w:tr w:rsidR="00CD60D2" w:rsidRPr="00D16BB4" w14:paraId="4D407C09" w14:textId="77777777" w:rsidTr="009717D7">
        <w:trPr>
          <w:cantSplit/>
        </w:trPr>
        <w:tc>
          <w:tcPr>
            <w:tcW w:w="1495" w:type="pct"/>
            <w:shd w:val="clear" w:color="auto" w:fill="auto"/>
          </w:tcPr>
          <w:p w14:paraId="2E525C8C" w14:textId="2D539387" w:rsidR="00CD60D2" w:rsidRPr="00D16BB4" w:rsidRDefault="00B74D4F" w:rsidP="00CD60D2">
            <w:pPr>
              <w:pStyle w:val="ENoteTableText"/>
            </w:pPr>
            <w:r w:rsidRPr="00D16BB4">
              <w:rPr>
                <w:b/>
              </w:rPr>
              <w:t>Subpart 2</w:t>
            </w:r>
            <w:r w:rsidR="00CD60D2" w:rsidRPr="00D16BB4">
              <w:rPr>
                <w:b/>
              </w:rPr>
              <w:t>02.CH</w:t>
            </w:r>
          </w:p>
        </w:tc>
        <w:tc>
          <w:tcPr>
            <w:tcW w:w="3505" w:type="pct"/>
            <w:shd w:val="clear" w:color="auto" w:fill="auto"/>
          </w:tcPr>
          <w:p w14:paraId="28B545B8" w14:textId="77777777" w:rsidR="00CD60D2" w:rsidRPr="00D16BB4" w:rsidRDefault="00CD60D2" w:rsidP="00CD60D2">
            <w:pPr>
              <w:pStyle w:val="ENoteTableText"/>
            </w:pPr>
          </w:p>
        </w:tc>
      </w:tr>
      <w:tr w:rsidR="00CD60D2" w:rsidRPr="00D16BB4" w14:paraId="3D4E838F" w14:textId="77777777" w:rsidTr="009717D7">
        <w:trPr>
          <w:cantSplit/>
        </w:trPr>
        <w:tc>
          <w:tcPr>
            <w:tcW w:w="1495" w:type="pct"/>
            <w:shd w:val="clear" w:color="auto" w:fill="auto"/>
          </w:tcPr>
          <w:p w14:paraId="3DE33717" w14:textId="51C43326" w:rsidR="00CD60D2" w:rsidRPr="00D16BB4" w:rsidRDefault="00B74D4F" w:rsidP="00CD60D2">
            <w:pPr>
              <w:pStyle w:val="ENoteTableText"/>
              <w:tabs>
                <w:tab w:val="center" w:leader="dot" w:pos="2268"/>
              </w:tabs>
            </w:pPr>
            <w:r w:rsidRPr="00D16BB4">
              <w:t>Subpart 2</w:t>
            </w:r>
            <w:r w:rsidR="00CD60D2" w:rsidRPr="00D16BB4">
              <w:t>02.CH</w:t>
            </w:r>
            <w:r w:rsidR="00CD60D2" w:rsidRPr="00D16BB4">
              <w:tab/>
            </w:r>
          </w:p>
        </w:tc>
        <w:tc>
          <w:tcPr>
            <w:tcW w:w="3505" w:type="pct"/>
            <w:shd w:val="clear" w:color="auto" w:fill="auto"/>
          </w:tcPr>
          <w:p w14:paraId="50C554AE" w14:textId="77777777" w:rsidR="00CD60D2" w:rsidRPr="00D16BB4" w:rsidRDefault="00CD60D2" w:rsidP="00CD60D2">
            <w:pPr>
              <w:pStyle w:val="ENoteTableText"/>
            </w:pPr>
            <w:r w:rsidRPr="00D16BB4">
              <w:t>ad No 321, 2002</w:t>
            </w:r>
          </w:p>
        </w:tc>
      </w:tr>
      <w:tr w:rsidR="00CD60D2" w:rsidRPr="00D16BB4" w14:paraId="495FFAF0" w14:textId="77777777" w:rsidTr="009717D7">
        <w:trPr>
          <w:cantSplit/>
        </w:trPr>
        <w:tc>
          <w:tcPr>
            <w:tcW w:w="1495" w:type="pct"/>
            <w:shd w:val="clear" w:color="auto" w:fill="auto"/>
          </w:tcPr>
          <w:p w14:paraId="0819D174" w14:textId="77777777" w:rsidR="00CD60D2" w:rsidRPr="00D16BB4" w:rsidRDefault="00CD60D2" w:rsidP="00CD60D2">
            <w:pPr>
              <w:pStyle w:val="ENoteTableText"/>
              <w:tabs>
                <w:tab w:val="center" w:leader="dot" w:pos="2268"/>
              </w:tabs>
            </w:pPr>
          </w:p>
        </w:tc>
        <w:tc>
          <w:tcPr>
            <w:tcW w:w="3505" w:type="pct"/>
            <w:shd w:val="clear" w:color="auto" w:fill="auto"/>
          </w:tcPr>
          <w:p w14:paraId="61851413" w14:textId="77777777" w:rsidR="00CD60D2" w:rsidRPr="00D16BB4" w:rsidRDefault="00CD60D2" w:rsidP="00CD60D2">
            <w:pPr>
              <w:pStyle w:val="ENoteTableText"/>
            </w:pPr>
            <w:r w:rsidRPr="00D16BB4">
              <w:t>rs No 232, 2003</w:t>
            </w:r>
          </w:p>
        </w:tc>
      </w:tr>
      <w:tr w:rsidR="00CD60D2" w:rsidRPr="00D16BB4" w14:paraId="3D1D08AB" w14:textId="77777777" w:rsidTr="009717D7">
        <w:trPr>
          <w:cantSplit/>
        </w:trPr>
        <w:tc>
          <w:tcPr>
            <w:tcW w:w="1495" w:type="pct"/>
            <w:shd w:val="clear" w:color="auto" w:fill="auto"/>
          </w:tcPr>
          <w:p w14:paraId="022AA175" w14:textId="77777777" w:rsidR="00CD60D2" w:rsidRPr="00D16BB4" w:rsidRDefault="00CD60D2" w:rsidP="00CD60D2">
            <w:pPr>
              <w:pStyle w:val="ENoteTableText"/>
              <w:tabs>
                <w:tab w:val="center" w:leader="dot" w:pos="2268"/>
              </w:tabs>
            </w:pPr>
            <w:r w:rsidRPr="00D16BB4">
              <w:t>r 202.360</w:t>
            </w:r>
            <w:r w:rsidRPr="00D16BB4">
              <w:tab/>
            </w:r>
          </w:p>
        </w:tc>
        <w:tc>
          <w:tcPr>
            <w:tcW w:w="3505" w:type="pct"/>
            <w:shd w:val="clear" w:color="auto" w:fill="auto"/>
          </w:tcPr>
          <w:p w14:paraId="3880B7EE" w14:textId="77777777" w:rsidR="00CD60D2" w:rsidRPr="00D16BB4" w:rsidRDefault="00CD60D2" w:rsidP="00CD60D2">
            <w:pPr>
              <w:pStyle w:val="ENoteTableText"/>
            </w:pPr>
            <w:r w:rsidRPr="00D16BB4">
              <w:t>ad No 232, 2003</w:t>
            </w:r>
          </w:p>
        </w:tc>
      </w:tr>
      <w:tr w:rsidR="00CD60D2" w:rsidRPr="00D16BB4" w14:paraId="125D85E3" w14:textId="77777777" w:rsidTr="009717D7">
        <w:trPr>
          <w:cantSplit/>
        </w:trPr>
        <w:tc>
          <w:tcPr>
            <w:tcW w:w="1495" w:type="pct"/>
            <w:shd w:val="clear" w:color="auto" w:fill="auto"/>
          </w:tcPr>
          <w:p w14:paraId="1DE2657C" w14:textId="77777777" w:rsidR="00CD60D2" w:rsidRPr="00D16BB4" w:rsidRDefault="00CD60D2" w:rsidP="00CD60D2">
            <w:pPr>
              <w:pStyle w:val="ENoteTableText"/>
            </w:pPr>
          </w:p>
        </w:tc>
        <w:tc>
          <w:tcPr>
            <w:tcW w:w="3505" w:type="pct"/>
            <w:shd w:val="clear" w:color="auto" w:fill="auto"/>
          </w:tcPr>
          <w:p w14:paraId="115C05F7" w14:textId="77777777" w:rsidR="00CD60D2" w:rsidRPr="00D16BB4" w:rsidRDefault="00CD60D2" w:rsidP="00CD60D2">
            <w:pPr>
              <w:pStyle w:val="ENoteTableText"/>
            </w:pPr>
            <w:r w:rsidRPr="00D16BB4">
              <w:t>am No 345, 2004</w:t>
            </w:r>
          </w:p>
        </w:tc>
      </w:tr>
      <w:tr w:rsidR="00CD60D2" w:rsidRPr="00D16BB4" w14:paraId="1DDB965A" w14:textId="77777777" w:rsidTr="009717D7">
        <w:trPr>
          <w:cantSplit/>
        </w:trPr>
        <w:tc>
          <w:tcPr>
            <w:tcW w:w="1495" w:type="pct"/>
            <w:shd w:val="clear" w:color="auto" w:fill="auto"/>
          </w:tcPr>
          <w:p w14:paraId="28E60EF0" w14:textId="77777777" w:rsidR="00CD60D2" w:rsidRPr="00D16BB4" w:rsidRDefault="00CD60D2" w:rsidP="00CD60D2">
            <w:pPr>
              <w:pStyle w:val="ENoteTableText"/>
              <w:tabs>
                <w:tab w:val="center" w:leader="dot" w:pos="2268"/>
              </w:tabs>
            </w:pPr>
            <w:r w:rsidRPr="00D16BB4">
              <w:t>r 202.361</w:t>
            </w:r>
            <w:r w:rsidRPr="00D16BB4">
              <w:tab/>
            </w:r>
          </w:p>
        </w:tc>
        <w:tc>
          <w:tcPr>
            <w:tcW w:w="3505" w:type="pct"/>
            <w:shd w:val="clear" w:color="auto" w:fill="auto"/>
          </w:tcPr>
          <w:p w14:paraId="1CD7CCE1" w14:textId="77777777" w:rsidR="00CD60D2" w:rsidRPr="00D16BB4" w:rsidRDefault="00CD60D2" w:rsidP="00CD60D2">
            <w:pPr>
              <w:pStyle w:val="ENoteTableText"/>
            </w:pPr>
            <w:r w:rsidRPr="00D16BB4">
              <w:t>ad No 232, 2003</w:t>
            </w:r>
          </w:p>
        </w:tc>
      </w:tr>
      <w:tr w:rsidR="00CD60D2" w:rsidRPr="00D16BB4" w14:paraId="0DA620A3" w14:textId="77777777" w:rsidTr="009717D7">
        <w:trPr>
          <w:cantSplit/>
        </w:trPr>
        <w:tc>
          <w:tcPr>
            <w:tcW w:w="1495" w:type="pct"/>
            <w:shd w:val="clear" w:color="auto" w:fill="auto"/>
          </w:tcPr>
          <w:p w14:paraId="0C23C088" w14:textId="77777777" w:rsidR="00CD60D2" w:rsidRPr="00D16BB4" w:rsidRDefault="00CD60D2" w:rsidP="00CD60D2">
            <w:pPr>
              <w:pStyle w:val="ENoteTableText"/>
            </w:pPr>
          </w:p>
        </w:tc>
        <w:tc>
          <w:tcPr>
            <w:tcW w:w="3505" w:type="pct"/>
            <w:shd w:val="clear" w:color="auto" w:fill="auto"/>
          </w:tcPr>
          <w:p w14:paraId="529DDFF8" w14:textId="77777777" w:rsidR="00CD60D2" w:rsidRPr="00D16BB4" w:rsidRDefault="00CD60D2" w:rsidP="00CD60D2">
            <w:pPr>
              <w:pStyle w:val="ENoteTableText"/>
            </w:pPr>
            <w:r w:rsidRPr="00D16BB4">
              <w:t>am No 345, 2004</w:t>
            </w:r>
          </w:p>
        </w:tc>
      </w:tr>
      <w:tr w:rsidR="00CD60D2" w:rsidRPr="00D16BB4" w14:paraId="26128BD2" w14:textId="77777777" w:rsidTr="009717D7">
        <w:trPr>
          <w:cantSplit/>
        </w:trPr>
        <w:tc>
          <w:tcPr>
            <w:tcW w:w="1495" w:type="pct"/>
            <w:shd w:val="clear" w:color="auto" w:fill="auto"/>
          </w:tcPr>
          <w:p w14:paraId="393EC423" w14:textId="77777777" w:rsidR="00CD60D2" w:rsidRPr="00D16BB4" w:rsidRDefault="00CD60D2" w:rsidP="00CD60D2">
            <w:pPr>
              <w:pStyle w:val="ENoteTableText"/>
              <w:tabs>
                <w:tab w:val="center" w:leader="dot" w:pos="2268"/>
              </w:tabs>
            </w:pPr>
            <w:r w:rsidRPr="00D16BB4">
              <w:t>r 202.362</w:t>
            </w:r>
            <w:r w:rsidRPr="00D16BB4">
              <w:tab/>
            </w:r>
          </w:p>
        </w:tc>
        <w:tc>
          <w:tcPr>
            <w:tcW w:w="3505" w:type="pct"/>
            <w:shd w:val="clear" w:color="auto" w:fill="auto"/>
          </w:tcPr>
          <w:p w14:paraId="37F75206" w14:textId="77777777" w:rsidR="00CD60D2" w:rsidRPr="00D16BB4" w:rsidRDefault="00CD60D2" w:rsidP="00CD60D2">
            <w:pPr>
              <w:pStyle w:val="ENoteTableText"/>
            </w:pPr>
            <w:r w:rsidRPr="00D16BB4">
              <w:t>ad No 232, 2003</w:t>
            </w:r>
          </w:p>
        </w:tc>
      </w:tr>
      <w:tr w:rsidR="00CD60D2" w:rsidRPr="00D16BB4" w14:paraId="5DA45A90" w14:textId="77777777" w:rsidTr="009717D7">
        <w:trPr>
          <w:cantSplit/>
        </w:trPr>
        <w:tc>
          <w:tcPr>
            <w:tcW w:w="1495" w:type="pct"/>
            <w:shd w:val="clear" w:color="auto" w:fill="auto"/>
          </w:tcPr>
          <w:p w14:paraId="308AB063" w14:textId="77777777" w:rsidR="00CD60D2" w:rsidRPr="00D16BB4" w:rsidRDefault="00CD60D2" w:rsidP="00CD60D2">
            <w:pPr>
              <w:pStyle w:val="ENoteTableText"/>
            </w:pPr>
          </w:p>
        </w:tc>
        <w:tc>
          <w:tcPr>
            <w:tcW w:w="3505" w:type="pct"/>
            <w:shd w:val="clear" w:color="auto" w:fill="auto"/>
          </w:tcPr>
          <w:p w14:paraId="539D892D" w14:textId="77777777" w:rsidR="00CD60D2" w:rsidRPr="00D16BB4" w:rsidRDefault="00CD60D2" w:rsidP="00CD60D2">
            <w:pPr>
              <w:pStyle w:val="ENoteTableText"/>
            </w:pPr>
            <w:r w:rsidRPr="00D16BB4">
              <w:t>am No 345, 2004</w:t>
            </w:r>
          </w:p>
        </w:tc>
      </w:tr>
      <w:tr w:rsidR="00CD60D2" w:rsidRPr="00D16BB4" w14:paraId="2E519671" w14:textId="77777777" w:rsidTr="009717D7">
        <w:trPr>
          <w:cantSplit/>
        </w:trPr>
        <w:tc>
          <w:tcPr>
            <w:tcW w:w="1495" w:type="pct"/>
            <w:shd w:val="clear" w:color="auto" w:fill="auto"/>
          </w:tcPr>
          <w:p w14:paraId="053330A4" w14:textId="77777777" w:rsidR="00CD60D2" w:rsidRPr="00D16BB4" w:rsidRDefault="00CD60D2" w:rsidP="00CD60D2">
            <w:pPr>
              <w:pStyle w:val="ENoteTableText"/>
              <w:tabs>
                <w:tab w:val="center" w:leader="dot" w:pos="2268"/>
              </w:tabs>
            </w:pPr>
            <w:r w:rsidRPr="00D16BB4">
              <w:t>r 202.363</w:t>
            </w:r>
            <w:r w:rsidRPr="00D16BB4">
              <w:tab/>
            </w:r>
          </w:p>
        </w:tc>
        <w:tc>
          <w:tcPr>
            <w:tcW w:w="3505" w:type="pct"/>
            <w:shd w:val="clear" w:color="auto" w:fill="auto"/>
          </w:tcPr>
          <w:p w14:paraId="17DDAD64" w14:textId="77777777" w:rsidR="00CD60D2" w:rsidRPr="00D16BB4" w:rsidRDefault="00CD60D2" w:rsidP="00CD60D2">
            <w:pPr>
              <w:pStyle w:val="ENoteTableText"/>
            </w:pPr>
            <w:r w:rsidRPr="00D16BB4">
              <w:t>ad No 232, 2003</w:t>
            </w:r>
          </w:p>
        </w:tc>
      </w:tr>
      <w:tr w:rsidR="00CD60D2" w:rsidRPr="00D16BB4" w14:paraId="32B0DC87" w14:textId="77777777" w:rsidTr="009717D7">
        <w:trPr>
          <w:cantSplit/>
        </w:trPr>
        <w:tc>
          <w:tcPr>
            <w:tcW w:w="1495" w:type="pct"/>
            <w:shd w:val="clear" w:color="auto" w:fill="auto"/>
          </w:tcPr>
          <w:p w14:paraId="0B0540F9" w14:textId="77777777" w:rsidR="00CD60D2" w:rsidRPr="00D16BB4" w:rsidRDefault="00CD60D2" w:rsidP="00CD60D2">
            <w:pPr>
              <w:pStyle w:val="ENoteTableText"/>
            </w:pPr>
          </w:p>
        </w:tc>
        <w:tc>
          <w:tcPr>
            <w:tcW w:w="3505" w:type="pct"/>
            <w:shd w:val="clear" w:color="auto" w:fill="auto"/>
          </w:tcPr>
          <w:p w14:paraId="639A54B7" w14:textId="77777777" w:rsidR="00CD60D2" w:rsidRPr="00D16BB4" w:rsidRDefault="00CD60D2" w:rsidP="00CD60D2">
            <w:pPr>
              <w:pStyle w:val="ENoteTableText"/>
            </w:pPr>
            <w:r w:rsidRPr="00D16BB4">
              <w:t>rs No 345, 2004</w:t>
            </w:r>
          </w:p>
        </w:tc>
      </w:tr>
      <w:tr w:rsidR="00CD60D2" w:rsidRPr="00D16BB4" w14:paraId="2CB7607A" w14:textId="77777777" w:rsidTr="009717D7">
        <w:trPr>
          <w:cantSplit/>
        </w:trPr>
        <w:tc>
          <w:tcPr>
            <w:tcW w:w="1495" w:type="pct"/>
            <w:shd w:val="clear" w:color="auto" w:fill="auto"/>
          </w:tcPr>
          <w:p w14:paraId="4608FE09" w14:textId="4E1134C4" w:rsidR="00CD60D2" w:rsidRPr="00D16BB4" w:rsidRDefault="00B74D4F" w:rsidP="00FD6E69">
            <w:pPr>
              <w:pStyle w:val="ENoteTableText"/>
              <w:keepNext/>
            </w:pPr>
            <w:r w:rsidRPr="00D16BB4">
              <w:rPr>
                <w:b/>
              </w:rPr>
              <w:t>Subpart 2</w:t>
            </w:r>
            <w:r w:rsidR="00CD60D2" w:rsidRPr="00D16BB4">
              <w:rPr>
                <w:b/>
              </w:rPr>
              <w:t>02.DA</w:t>
            </w:r>
          </w:p>
        </w:tc>
        <w:tc>
          <w:tcPr>
            <w:tcW w:w="3505" w:type="pct"/>
            <w:shd w:val="clear" w:color="auto" w:fill="auto"/>
          </w:tcPr>
          <w:p w14:paraId="620674B0" w14:textId="77777777" w:rsidR="00CD60D2" w:rsidRPr="00D16BB4" w:rsidRDefault="00CD60D2" w:rsidP="00CD60D2">
            <w:pPr>
              <w:pStyle w:val="ENoteTableText"/>
            </w:pPr>
          </w:p>
        </w:tc>
      </w:tr>
      <w:tr w:rsidR="00CD60D2" w:rsidRPr="00D16BB4" w14:paraId="0CC5CFCA" w14:textId="77777777" w:rsidTr="009717D7">
        <w:trPr>
          <w:cantSplit/>
        </w:trPr>
        <w:tc>
          <w:tcPr>
            <w:tcW w:w="1495" w:type="pct"/>
            <w:shd w:val="clear" w:color="auto" w:fill="auto"/>
          </w:tcPr>
          <w:p w14:paraId="11FCE850" w14:textId="070C1454" w:rsidR="00CD60D2" w:rsidRPr="00D16BB4" w:rsidRDefault="00B74D4F" w:rsidP="00CD60D2">
            <w:pPr>
              <w:pStyle w:val="ENoteTableText"/>
              <w:tabs>
                <w:tab w:val="center" w:leader="dot" w:pos="2268"/>
              </w:tabs>
            </w:pPr>
            <w:r w:rsidRPr="00D16BB4">
              <w:t>Subpart 2</w:t>
            </w:r>
            <w:r w:rsidR="00CD60D2" w:rsidRPr="00D16BB4">
              <w:t>02.DA</w:t>
            </w:r>
            <w:r w:rsidR="00CD60D2" w:rsidRPr="00D16BB4">
              <w:tab/>
            </w:r>
          </w:p>
        </w:tc>
        <w:tc>
          <w:tcPr>
            <w:tcW w:w="3505" w:type="pct"/>
            <w:shd w:val="clear" w:color="auto" w:fill="auto"/>
          </w:tcPr>
          <w:p w14:paraId="2E68FD2F" w14:textId="77777777" w:rsidR="00CD60D2" w:rsidRPr="00D16BB4" w:rsidRDefault="00CD60D2" w:rsidP="00CD60D2">
            <w:pPr>
              <w:pStyle w:val="ENoteTableText"/>
            </w:pPr>
            <w:r w:rsidRPr="00D16BB4">
              <w:t>ad No 321, 2002</w:t>
            </w:r>
          </w:p>
        </w:tc>
      </w:tr>
      <w:tr w:rsidR="00CD60D2" w:rsidRPr="00D16BB4" w14:paraId="213AE63E" w14:textId="77777777" w:rsidTr="009717D7">
        <w:trPr>
          <w:cantSplit/>
        </w:trPr>
        <w:tc>
          <w:tcPr>
            <w:tcW w:w="1495" w:type="pct"/>
            <w:shd w:val="clear" w:color="auto" w:fill="auto"/>
          </w:tcPr>
          <w:p w14:paraId="1BC13873" w14:textId="1549C5FF" w:rsidR="00CD60D2" w:rsidRPr="00D16BB4" w:rsidRDefault="00B74D4F" w:rsidP="00CD60D2">
            <w:pPr>
              <w:pStyle w:val="ENoteTableText"/>
            </w:pPr>
            <w:r w:rsidRPr="00D16BB4">
              <w:rPr>
                <w:b/>
              </w:rPr>
              <w:t>Subpart 2</w:t>
            </w:r>
            <w:r w:rsidR="00CD60D2" w:rsidRPr="00D16BB4">
              <w:rPr>
                <w:b/>
              </w:rPr>
              <w:t>02.EA</w:t>
            </w:r>
          </w:p>
        </w:tc>
        <w:tc>
          <w:tcPr>
            <w:tcW w:w="3505" w:type="pct"/>
            <w:shd w:val="clear" w:color="auto" w:fill="auto"/>
          </w:tcPr>
          <w:p w14:paraId="5E9F52DE" w14:textId="77777777" w:rsidR="00CD60D2" w:rsidRPr="00D16BB4" w:rsidRDefault="00CD60D2" w:rsidP="00CD60D2">
            <w:pPr>
              <w:pStyle w:val="ENoteTableText"/>
            </w:pPr>
          </w:p>
        </w:tc>
      </w:tr>
      <w:tr w:rsidR="00CD60D2" w:rsidRPr="00D16BB4" w14:paraId="1A0B0809" w14:textId="77777777" w:rsidTr="009717D7">
        <w:trPr>
          <w:cantSplit/>
        </w:trPr>
        <w:tc>
          <w:tcPr>
            <w:tcW w:w="1495" w:type="pct"/>
            <w:shd w:val="clear" w:color="auto" w:fill="auto"/>
          </w:tcPr>
          <w:p w14:paraId="6B9F98F6" w14:textId="37073269" w:rsidR="00CD60D2" w:rsidRPr="00D16BB4" w:rsidRDefault="00B74D4F" w:rsidP="00CD60D2">
            <w:pPr>
              <w:pStyle w:val="ENoteTableText"/>
              <w:tabs>
                <w:tab w:val="center" w:leader="dot" w:pos="2268"/>
              </w:tabs>
            </w:pPr>
            <w:r w:rsidRPr="00D16BB4">
              <w:t>Subpart 2</w:t>
            </w:r>
            <w:r w:rsidR="00CD60D2" w:rsidRPr="00D16BB4">
              <w:t>02.EA</w:t>
            </w:r>
            <w:r w:rsidR="00CD60D2" w:rsidRPr="00D16BB4">
              <w:tab/>
            </w:r>
          </w:p>
        </w:tc>
        <w:tc>
          <w:tcPr>
            <w:tcW w:w="3505" w:type="pct"/>
            <w:shd w:val="clear" w:color="auto" w:fill="auto"/>
          </w:tcPr>
          <w:p w14:paraId="64BBF74C" w14:textId="77777777" w:rsidR="00CD60D2" w:rsidRPr="00D16BB4" w:rsidRDefault="00CD60D2" w:rsidP="00CD60D2">
            <w:pPr>
              <w:pStyle w:val="ENoteTableText"/>
            </w:pPr>
            <w:r w:rsidRPr="00D16BB4">
              <w:t>ad No 321, 2002</w:t>
            </w:r>
          </w:p>
        </w:tc>
      </w:tr>
      <w:tr w:rsidR="00CD60D2" w:rsidRPr="00D16BB4" w14:paraId="43481806" w14:textId="77777777" w:rsidTr="009717D7">
        <w:trPr>
          <w:cantSplit/>
        </w:trPr>
        <w:tc>
          <w:tcPr>
            <w:tcW w:w="1495" w:type="pct"/>
            <w:shd w:val="clear" w:color="auto" w:fill="auto"/>
          </w:tcPr>
          <w:p w14:paraId="34400A8D" w14:textId="77777777" w:rsidR="00CD60D2" w:rsidRPr="00D16BB4" w:rsidRDefault="00CD60D2" w:rsidP="00CD60D2">
            <w:pPr>
              <w:pStyle w:val="ENoteTableText"/>
              <w:tabs>
                <w:tab w:val="center" w:leader="dot" w:pos="2268"/>
              </w:tabs>
            </w:pPr>
          </w:p>
        </w:tc>
        <w:tc>
          <w:tcPr>
            <w:tcW w:w="3505" w:type="pct"/>
            <w:shd w:val="clear" w:color="auto" w:fill="auto"/>
          </w:tcPr>
          <w:p w14:paraId="17E18F6D" w14:textId="77777777" w:rsidR="00CD60D2" w:rsidRPr="00D16BB4" w:rsidRDefault="00CD60D2" w:rsidP="00CD60D2">
            <w:pPr>
              <w:pStyle w:val="ENoteTableText"/>
            </w:pPr>
            <w:r w:rsidRPr="00D16BB4">
              <w:t xml:space="preserve">am </w:t>
            </w:r>
            <w:r w:rsidRPr="00D16BB4">
              <w:rPr>
                <w:noProof/>
              </w:rPr>
              <w:t>F2017L01149</w:t>
            </w:r>
          </w:p>
        </w:tc>
      </w:tr>
      <w:tr w:rsidR="00CD60D2" w:rsidRPr="00D16BB4" w14:paraId="595DDB9A" w14:textId="77777777" w:rsidTr="009717D7">
        <w:trPr>
          <w:cantSplit/>
        </w:trPr>
        <w:tc>
          <w:tcPr>
            <w:tcW w:w="1495" w:type="pct"/>
            <w:shd w:val="clear" w:color="auto" w:fill="auto"/>
          </w:tcPr>
          <w:p w14:paraId="3FCE6656" w14:textId="77777777" w:rsidR="00CD60D2" w:rsidRPr="00D16BB4" w:rsidRDefault="00CD60D2" w:rsidP="00CD60D2">
            <w:pPr>
              <w:pStyle w:val="ENoteTableText"/>
              <w:tabs>
                <w:tab w:val="center" w:leader="dot" w:pos="2268"/>
              </w:tabs>
            </w:pPr>
            <w:r w:rsidRPr="00D16BB4">
              <w:t>r 202.400</w:t>
            </w:r>
            <w:r w:rsidRPr="00D16BB4">
              <w:tab/>
            </w:r>
          </w:p>
        </w:tc>
        <w:tc>
          <w:tcPr>
            <w:tcW w:w="3505" w:type="pct"/>
            <w:shd w:val="clear" w:color="auto" w:fill="auto"/>
          </w:tcPr>
          <w:p w14:paraId="6C38C802" w14:textId="77777777" w:rsidR="00CD60D2" w:rsidRPr="00D16BB4" w:rsidRDefault="00CD60D2" w:rsidP="00CD60D2">
            <w:pPr>
              <w:pStyle w:val="ENoteTableText"/>
            </w:pPr>
            <w:r w:rsidRPr="00D16BB4">
              <w:t xml:space="preserve">ad </w:t>
            </w:r>
            <w:r w:rsidRPr="00D16BB4">
              <w:rPr>
                <w:noProof/>
              </w:rPr>
              <w:t>F2017L01149</w:t>
            </w:r>
          </w:p>
        </w:tc>
      </w:tr>
      <w:tr w:rsidR="00CD60D2" w:rsidRPr="00D16BB4" w14:paraId="1FFF3DC9" w14:textId="77777777" w:rsidTr="009717D7">
        <w:trPr>
          <w:cantSplit/>
        </w:trPr>
        <w:tc>
          <w:tcPr>
            <w:tcW w:w="1495" w:type="pct"/>
            <w:shd w:val="clear" w:color="auto" w:fill="auto"/>
          </w:tcPr>
          <w:p w14:paraId="709A7A92" w14:textId="03E44800" w:rsidR="00CD60D2" w:rsidRPr="00D16BB4" w:rsidRDefault="00B74D4F" w:rsidP="00CD60D2">
            <w:pPr>
              <w:pStyle w:val="ENoteTableText"/>
              <w:tabs>
                <w:tab w:val="center" w:leader="dot" w:pos="2268"/>
              </w:tabs>
              <w:rPr>
                <w:b/>
              </w:rPr>
            </w:pPr>
            <w:r w:rsidRPr="00D16BB4">
              <w:rPr>
                <w:b/>
              </w:rPr>
              <w:lastRenderedPageBreak/>
              <w:t>Subpart 2</w:t>
            </w:r>
            <w:r w:rsidR="00CD60D2" w:rsidRPr="00D16BB4">
              <w:rPr>
                <w:b/>
              </w:rPr>
              <w:t>02.EAA</w:t>
            </w:r>
          </w:p>
        </w:tc>
        <w:tc>
          <w:tcPr>
            <w:tcW w:w="3505" w:type="pct"/>
            <w:shd w:val="clear" w:color="auto" w:fill="auto"/>
          </w:tcPr>
          <w:p w14:paraId="715D3676" w14:textId="77777777" w:rsidR="00CD60D2" w:rsidRPr="00D16BB4" w:rsidRDefault="00CD60D2" w:rsidP="00CD60D2">
            <w:pPr>
              <w:pStyle w:val="ENoteTableText"/>
            </w:pPr>
          </w:p>
        </w:tc>
      </w:tr>
      <w:tr w:rsidR="00CD60D2" w:rsidRPr="00D16BB4" w14:paraId="679803E7" w14:textId="77777777" w:rsidTr="009717D7">
        <w:trPr>
          <w:cantSplit/>
        </w:trPr>
        <w:tc>
          <w:tcPr>
            <w:tcW w:w="1495" w:type="pct"/>
            <w:shd w:val="clear" w:color="auto" w:fill="auto"/>
          </w:tcPr>
          <w:p w14:paraId="22D23716" w14:textId="213CA2C9" w:rsidR="00CD60D2" w:rsidRPr="00D16BB4" w:rsidRDefault="00B74D4F" w:rsidP="00CD60D2">
            <w:pPr>
              <w:pStyle w:val="ENoteTableText"/>
              <w:tabs>
                <w:tab w:val="center" w:leader="dot" w:pos="2268"/>
              </w:tabs>
            </w:pPr>
            <w:r w:rsidRPr="00D16BB4">
              <w:t>Subpart 2</w:t>
            </w:r>
            <w:r w:rsidR="00CD60D2" w:rsidRPr="00D16BB4">
              <w:t>02.EAA</w:t>
            </w:r>
            <w:r w:rsidR="00CD60D2" w:rsidRPr="00D16BB4">
              <w:tab/>
            </w:r>
          </w:p>
        </w:tc>
        <w:tc>
          <w:tcPr>
            <w:tcW w:w="3505" w:type="pct"/>
            <w:shd w:val="clear" w:color="auto" w:fill="auto"/>
          </w:tcPr>
          <w:p w14:paraId="75981CDB" w14:textId="51FA238E" w:rsidR="00CD60D2" w:rsidRPr="00D16BB4" w:rsidRDefault="00CD60D2" w:rsidP="00CD60D2">
            <w:pPr>
              <w:pStyle w:val="ENoteTableText"/>
            </w:pPr>
            <w:r w:rsidRPr="00D16BB4">
              <w:t xml:space="preserve">ad </w:t>
            </w:r>
            <w:r w:rsidRPr="00D16BB4">
              <w:rPr>
                <w:noProof/>
              </w:rPr>
              <w:t>F2021L00200</w:t>
            </w:r>
          </w:p>
        </w:tc>
      </w:tr>
      <w:tr w:rsidR="00CD60D2" w:rsidRPr="00D16BB4" w14:paraId="1E7B98EE" w14:textId="77777777" w:rsidTr="009717D7">
        <w:trPr>
          <w:cantSplit/>
        </w:trPr>
        <w:tc>
          <w:tcPr>
            <w:tcW w:w="1495" w:type="pct"/>
            <w:shd w:val="clear" w:color="auto" w:fill="auto"/>
          </w:tcPr>
          <w:p w14:paraId="00543AB6" w14:textId="1852A439" w:rsidR="00CD60D2" w:rsidRPr="00D16BB4" w:rsidRDefault="00B74D4F" w:rsidP="00CD60D2">
            <w:pPr>
              <w:pStyle w:val="ENoteTableText"/>
              <w:tabs>
                <w:tab w:val="center" w:leader="dot" w:pos="2268"/>
              </w:tabs>
              <w:rPr>
                <w:b/>
              </w:rPr>
            </w:pPr>
            <w:r w:rsidRPr="00D16BB4">
              <w:rPr>
                <w:b/>
              </w:rPr>
              <w:t>Division 2</w:t>
            </w:r>
            <w:r w:rsidR="00CD60D2" w:rsidRPr="00D16BB4">
              <w:rPr>
                <w:b/>
              </w:rPr>
              <w:t>02.EAA.1</w:t>
            </w:r>
          </w:p>
        </w:tc>
        <w:tc>
          <w:tcPr>
            <w:tcW w:w="3505" w:type="pct"/>
            <w:shd w:val="clear" w:color="auto" w:fill="auto"/>
          </w:tcPr>
          <w:p w14:paraId="3A5D0AFF" w14:textId="77777777" w:rsidR="00CD60D2" w:rsidRPr="00D16BB4" w:rsidRDefault="00CD60D2" w:rsidP="00CD60D2">
            <w:pPr>
              <w:pStyle w:val="ENoteTableText"/>
            </w:pPr>
          </w:p>
        </w:tc>
      </w:tr>
      <w:tr w:rsidR="00CD60D2" w:rsidRPr="00D16BB4" w14:paraId="6B550582" w14:textId="77777777" w:rsidTr="009717D7">
        <w:trPr>
          <w:cantSplit/>
        </w:trPr>
        <w:tc>
          <w:tcPr>
            <w:tcW w:w="1495" w:type="pct"/>
            <w:shd w:val="clear" w:color="auto" w:fill="auto"/>
          </w:tcPr>
          <w:p w14:paraId="452805F5" w14:textId="592327DA" w:rsidR="00CD60D2" w:rsidRPr="00D16BB4" w:rsidRDefault="00CD60D2" w:rsidP="00CD60D2">
            <w:pPr>
              <w:pStyle w:val="ENoteTableText"/>
              <w:tabs>
                <w:tab w:val="center" w:leader="dot" w:pos="2268"/>
              </w:tabs>
              <w:rPr>
                <w:b/>
              </w:rPr>
            </w:pPr>
            <w:r w:rsidRPr="00D16BB4">
              <w:rPr>
                <w:b/>
              </w:rPr>
              <w:t>Subdivision 202.EAA.1.1</w:t>
            </w:r>
          </w:p>
        </w:tc>
        <w:tc>
          <w:tcPr>
            <w:tcW w:w="3505" w:type="pct"/>
            <w:shd w:val="clear" w:color="auto" w:fill="auto"/>
          </w:tcPr>
          <w:p w14:paraId="2B796644" w14:textId="77777777" w:rsidR="00CD60D2" w:rsidRPr="00D16BB4" w:rsidRDefault="00CD60D2" w:rsidP="00CD60D2">
            <w:pPr>
              <w:pStyle w:val="ENoteTableText"/>
            </w:pPr>
          </w:p>
        </w:tc>
      </w:tr>
      <w:tr w:rsidR="00CD60D2" w:rsidRPr="00D16BB4" w14:paraId="7E015DBF" w14:textId="77777777" w:rsidTr="009717D7">
        <w:trPr>
          <w:cantSplit/>
        </w:trPr>
        <w:tc>
          <w:tcPr>
            <w:tcW w:w="1495" w:type="pct"/>
            <w:shd w:val="clear" w:color="auto" w:fill="auto"/>
          </w:tcPr>
          <w:p w14:paraId="1451C432" w14:textId="5FF4ACBC" w:rsidR="00CD60D2" w:rsidRPr="00D16BB4" w:rsidRDefault="00CD60D2" w:rsidP="00CD60D2">
            <w:pPr>
              <w:pStyle w:val="ENoteTableText"/>
              <w:tabs>
                <w:tab w:val="center" w:leader="dot" w:pos="2268"/>
              </w:tabs>
            </w:pPr>
            <w:r w:rsidRPr="00D16BB4">
              <w:t>r 202.405</w:t>
            </w:r>
            <w:r w:rsidRPr="00D16BB4">
              <w:tab/>
            </w:r>
          </w:p>
        </w:tc>
        <w:tc>
          <w:tcPr>
            <w:tcW w:w="3505" w:type="pct"/>
            <w:shd w:val="clear" w:color="auto" w:fill="auto"/>
          </w:tcPr>
          <w:p w14:paraId="1FE0614C" w14:textId="0E4492FE" w:rsidR="00CD60D2" w:rsidRPr="00D16BB4" w:rsidRDefault="00CD60D2" w:rsidP="00CD60D2">
            <w:pPr>
              <w:pStyle w:val="ENoteTableText"/>
            </w:pPr>
            <w:r w:rsidRPr="00D16BB4">
              <w:t xml:space="preserve">ad </w:t>
            </w:r>
            <w:r w:rsidRPr="00D16BB4">
              <w:rPr>
                <w:noProof/>
              </w:rPr>
              <w:t>F2021L00200</w:t>
            </w:r>
          </w:p>
        </w:tc>
      </w:tr>
      <w:tr w:rsidR="00CD60D2" w:rsidRPr="00D16BB4" w14:paraId="67D6C352" w14:textId="77777777" w:rsidTr="009717D7">
        <w:trPr>
          <w:cantSplit/>
        </w:trPr>
        <w:tc>
          <w:tcPr>
            <w:tcW w:w="1495" w:type="pct"/>
            <w:shd w:val="clear" w:color="auto" w:fill="auto"/>
          </w:tcPr>
          <w:p w14:paraId="2A884095" w14:textId="14C79543" w:rsidR="00CD60D2" w:rsidRPr="00D16BB4" w:rsidRDefault="00CD60D2" w:rsidP="00CD60D2">
            <w:pPr>
              <w:pStyle w:val="ENoteTableText"/>
              <w:tabs>
                <w:tab w:val="center" w:leader="dot" w:pos="2268"/>
              </w:tabs>
            </w:pPr>
            <w:r w:rsidRPr="00D16BB4">
              <w:t>r 202.405A</w:t>
            </w:r>
            <w:r w:rsidRPr="00D16BB4">
              <w:tab/>
            </w:r>
          </w:p>
        </w:tc>
        <w:tc>
          <w:tcPr>
            <w:tcW w:w="3505" w:type="pct"/>
            <w:shd w:val="clear" w:color="auto" w:fill="auto"/>
          </w:tcPr>
          <w:p w14:paraId="482252FE" w14:textId="03DFB658" w:rsidR="00CD60D2" w:rsidRPr="00D16BB4" w:rsidRDefault="00CD60D2" w:rsidP="00CD60D2">
            <w:pPr>
              <w:pStyle w:val="ENoteTableText"/>
            </w:pPr>
            <w:r w:rsidRPr="00D16BB4">
              <w:t xml:space="preserve">ad </w:t>
            </w:r>
            <w:r w:rsidRPr="00D16BB4">
              <w:rPr>
                <w:noProof/>
              </w:rPr>
              <w:t>F2021L00200</w:t>
            </w:r>
          </w:p>
        </w:tc>
      </w:tr>
      <w:tr w:rsidR="00CD60D2" w:rsidRPr="00D16BB4" w14:paraId="6E9C3D71" w14:textId="77777777" w:rsidTr="009717D7">
        <w:trPr>
          <w:cantSplit/>
        </w:trPr>
        <w:tc>
          <w:tcPr>
            <w:tcW w:w="1495" w:type="pct"/>
            <w:shd w:val="clear" w:color="auto" w:fill="auto"/>
          </w:tcPr>
          <w:p w14:paraId="37D331EB" w14:textId="1C6BC71A" w:rsidR="00CD60D2" w:rsidRPr="00D16BB4" w:rsidRDefault="00CD60D2" w:rsidP="00CD60D2">
            <w:pPr>
              <w:pStyle w:val="ENoteTableText"/>
              <w:tabs>
                <w:tab w:val="center" w:leader="dot" w:pos="2268"/>
              </w:tabs>
            </w:pPr>
            <w:r w:rsidRPr="00D16BB4">
              <w:t>r 202.405B</w:t>
            </w:r>
            <w:r w:rsidRPr="00D16BB4">
              <w:tab/>
            </w:r>
          </w:p>
        </w:tc>
        <w:tc>
          <w:tcPr>
            <w:tcW w:w="3505" w:type="pct"/>
            <w:shd w:val="clear" w:color="auto" w:fill="auto"/>
          </w:tcPr>
          <w:p w14:paraId="3C2EE88D" w14:textId="271EF3D9" w:rsidR="00CD60D2" w:rsidRPr="00D16BB4" w:rsidRDefault="00CD60D2" w:rsidP="00CD60D2">
            <w:pPr>
              <w:pStyle w:val="ENoteTableText"/>
            </w:pPr>
            <w:r w:rsidRPr="00D16BB4">
              <w:t xml:space="preserve">ad </w:t>
            </w:r>
            <w:r w:rsidRPr="00D16BB4">
              <w:rPr>
                <w:noProof/>
              </w:rPr>
              <w:t>F2021L00200</w:t>
            </w:r>
          </w:p>
        </w:tc>
      </w:tr>
      <w:tr w:rsidR="00CD60D2" w:rsidRPr="00D16BB4" w14:paraId="6C002952" w14:textId="77777777" w:rsidTr="009717D7">
        <w:trPr>
          <w:cantSplit/>
        </w:trPr>
        <w:tc>
          <w:tcPr>
            <w:tcW w:w="1495" w:type="pct"/>
            <w:shd w:val="clear" w:color="auto" w:fill="auto"/>
          </w:tcPr>
          <w:p w14:paraId="473DAB87" w14:textId="40337403" w:rsidR="00CD60D2" w:rsidRPr="00D16BB4" w:rsidRDefault="00CD60D2" w:rsidP="00CD60D2">
            <w:pPr>
              <w:pStyle w:val="ENoteTableText"/>
              <w:tabs>
                <w:tab w:val="center" w:leader="dot" w:pos="2268"/>
              </w:tabs>
            </w:pPr>
            <w:r w:rsidRPr="00D16BB4">
              <w:t>r 202.405C</w:t>
            </w:r>
            <w:r w:rsidRPr="00D16BB4">
              <w:tab/>
            </w:r>
          </w:p>
        </w:tc>
        <w:tc>
          <w:tcPr>
            <w:tcW w:w="3505" w:type="pct"/>
            <w:shd w:val="clear" w:color="auto" w:fill="auto"/>
          </w:tcPr>
          <w:p w14:paraId="23EA3BAD" w14:textId="4E24809A" w:rsidR="00CD60D2" w:rsidRPr="00D16BB4" w:rsidRDefault="00CD60D2" w:rsidP="00CD60D2">
            <w:pPr>
              <w:pStyle w:val="ENoteTableText"/>
            </w:pPr>
            <w:r w:rsidRPr="00D16BB4">
              <w:t xml:space="preserve">ad </w:t>
            </w:r>
            <w:r w:rsidRPr="00D16BB4">
              <w:rPr>
                <w:noProof/>
              </w:rPr>
              <w:t>F2021L00200</w:t>
            </w:r>
          </w:p>
        </w:tc>
      </w:tr>
      <w:tr w:rsidR="00CD60D2" w:rsidRPr="00D16BB4" w14:paraId="43510166" w14:textId="77777777" w:rsidTr="009717D7">
        <w:trPr>
          <w:cantSplit/>
        </w:trPr>
        <w:tc>
          <w:tcPr>
            <w:tcW w:w="1495" w:type="pct"/>
            <w:shd w:val="clear" w:color="auto" w:fill="auto"/>
          </w:tcPr>
          <w:p w14:paraId="6A2F558D" w14:textId="4882FADE" w:rsidR="00CD60D2" w:rsidRPr="00D16BB4" w:rsidRDefault="00CD60D2" w:rsidP="004E76FF">
            <w:pPr>
              <w:pStyle w:val="ENoteTableText"/>
              <w:keepNext/>
              <w:tabs>
                <w:tab w:val="center" w:leader="dot" w:pos="2268"/>
              </w:tabs>
              <w:rPr>
                <w:b/>
              </w:rPr>
            </w:pPr>
            <w:r w:rsidRPr="00D16BB4">
              <w:rPr>
                <w:b/>
              </w:rPr>
              <w:t>Subdivision 202.EAA.1.2</w:t>
            </w:r>
          </w:p>
        </w:tc>
        <w:tc>
          <w:tcPr>
            <w:tcW w:w="3505" w:type="pct"/>
            <w:shd w:val="clear" w:color="auto" w:fill="auto"/>
          </w:tcPr>
          <w:p w14:paraId="34F2025A" w14:textId="77777777" w:rsidR="00CD60D2" w:rsidRPr="00D16BB4" w:rsidRDefault="00CD60D2" w:rsidP="00CD60D2">
            <w:pPr>
              <w:pStyle w:val="ENoteTableText"/>
            </w:pPr>
          </w:p>
        </w:tc>
      </w:tr>
      <w:tr w:rsidR="00CD60D2" w:rsidRPr="00D16BB4" w14:paraId="4FA274EF" w14:textId="77777777" w:rsidTr="009717D7">
        <w:trPr>
          <w:cantSplit/>
        </w:trPr>
        <w:tc>
          <w:tcPr>
            <w:tcW w:w="1495" w:type="pct"/>
            <w:shd w:val="clear" w:color="auto" w:fill="auto"/>
          </w:tcPr>
          <w:p w14:paraId="2C0D375E" w14:textId="71527C47" w:rsidR="00CD60D2" w:rsidRPr="00D16BB4" w:rsidRDefault="00CD60D2" w:rsidP="00CD60D2">
            <w:pPr>
              <w:pStyle w:val="ENoteTableText"/>
              <w:tabs>
                <w:tab w:val="center" w:leader="dot" w:pos="2268"/>
              </w:tabs>
            </w:pPr>
            <w:r w:rsidRPr="00D16BB4">
              <w:t>r 202.406</w:t>
            </w:r>
            <w:r w:rsidRPr="00D16BB4">
              <w:tab/>
            </w:r>
          </w:p>
        </w:tc>
        <w:tc>
          <w:tcPr>
            <w:tcW w:w="3505" w:type="pct"/>
            <w:shd w:val="clear" w:color="auto" w:fill="auto"/>
          </w:tcPr>
          <w:p w14:paraId="1211CAEC" w14:textId="3311CB80" w:rsidR="00CD60D2" w:rsidRPr="00D16BB4" w:rsidRDefault="00CD60D2" w:rsidP="00CD60D2">
            <w:pPr>
              <w:pStyle w:val="ENoteTableText"/>
            </w:pPr>
            <w:r w:rsidRPr="00D16BB4">
              <w:t xml:space="preserve">ad </w:t>
            </w:r>
            <w:r w:rsidRPr="00D16BB4">
              <w:rPr>
                <w:noProof/>
              </w:rPr>
              <w:t>F2021L00200</w:t>
            </w:r>
          </w:p>
        </w:tc>
      </w:tr>
      <w:tr w:rsidR="00CD60D2" w:rsidRPr="00D16BB4" w14:paraId="46C18CF3" w14:textId="77777777" w:rsidTr="009717D7">
        <w:trPr>
          <w:cantSplit/>
        </w:trPr>
        <w:tc>
          <w:tcPr>
            <w:tcW w:w="1495" w:type="pct"/>
            <w:shd w:val="clear" w:color="auto" w:fill="auto"/>
          </w:tcPr>
          <w:p w14:paraId="5B83EF95" w14:textId="7CBC660F" w:rsidR="00CD60D2" w:rsidRPr="00D16BB4" w:rsidRDefault="00CD60D2" w:rsidP="00CD60D2">
            <w:pPr>
              <w:pStyle w:val="ENoteTableText"/>
              <w:tabs>
                <w:tab w:val="center" w:leader="dot" w:pos="2268"/>
              </w:tabs>
              <w:rPr>
                <w:b/>
              </w:rPr>
            </w:pPr>
            <w:r w:rsidRPr="00D16BB4">
              <w:rPr>
                <w:b/>
              </w:rPr>
              <w:t>Subdivision 202.EAA.1.3</w:t>
            </w:r>
          </w:p>
        </w:tc>
        <w:tc>
          <w:tcPr>
            <w:tcW w:w="3505" w:type="pct"/>
            <w:shd w:val="clear" w:color="auto" w:fill="auto"/>
          </w:tcPr>
          <w:p w14:paraId="6F8B1C17" w14:textId="77777777" w:rsidR="00CD60D2" w:rsidRPr="00D16BB4" w:rsidRDefault="00CD60D2" w:rsidP="00CD60D2">
            <w:pPr>
              <w:pStyle w:val="ENoteTableText"/>
            </w:pPr>
          </w:p>
        </w:tc>
      </w:tr>
      <w:tr w:rsidR="00CD60D2" w:rsidRPr="00D16BB4" w14:paraId="770D0149" w14:textId="77777777" w:rsidTr="009717D7">
        <w:trPr>
          <w:cantSplit/>
        </w:trPr>
        <w:tc>
          <w:tcPr>
            <w:tcW w:w="1495" w:type="pct"/>
            <w:shd w:val="clear" w:color="auto" w:fill="auto"/>
          </w:tcPr>
          <w:p w14:paraId="2D1AA56D" w14:textId="66AEAE9E" w:rsidR="00CD60D2" w:rsidRPr="00D16BB4" w:rsidRDefault="00CD60D2" w:rsidP="00CD60D2">
            <w:pPr>
              <w:pStyle w:val="ENoteTableText"/>
              <w:tabs>
                <w:tab w:val="center" w:leader="dot" w:pos="2268"/>
              </w:tabs>
            </w:pPr>
            <w:r w:rsidRPr="00D16BB4">
              <w:t>r 202.407</w:t>
            </w:r>
            <w:r w:rsidRPr="00D16BB4">
              <w:tab/>
            </w:r>
          </w:p>
        </w:tc>
        <w:tc>
          <w:tcPr>
            <w:tcW w:w="3505" w:type="pct"/>
            <w:shd w:val="clear" w:color="auto" w:fill="auto"/>
          </w:tcPr>
          <w:p w14:paraId="724909E1" w14:textId="027E2A66" w:rsidR="00CD60D2" w:rsidRPr="00D16BB4" w:rsidRDefault="00CD60D2" w:rsidP="00CD60D2">
            <w:pPr>
              <w:pStyle w:val="ENoteTableText"/>
            </w:pPr>
            <w:r w:rsidRPr="00D16BB4">
              <w:t xml:space="preserve">ad </w:t>
            </w:r>
            <w:r w:rsidRPr="00D16BB4">
              <w:rPr>
                <w:noProof/>
              </w:rPr>
              <w:t>F2021L00200</w:t>
            </w:r>
          </w:p>
        </w:tc>
      </w:tr>
      <w:tr w:rsidR="00CD60D2" w:rsidRPr="00D16BB4" w14:paraId="5FB31448" w14:textId="77777777" w:rsidTr="009717D7">
        <w:trPr>
          <w:cantSplit/>
        </w:trPr>
        <w:tc>
          <w:tcPr>
            <w:tcW w:w="1495" w:type="pct"/>
            <w:shd w:val="clear" w:color="auto" w:fill="auto"/>
          </w:tcPr>
          <w:p w14:paraId="157439AC" w14:textId="53805A35" w:rsidR="00CD60D2" w:rsidRPr="00D16BB4" w:rsidRDefault="00CD60D2" w:rsidP="00CD60D2">
            <w:pPr>
              <w:pStyle w:val="ENoteTableText"/>
              <w:tabs>
                <w:tab w:val="center" w:leader="dot" w:pos="2268"/>
              </w:tabs>
              <w:rPr>
                <w:b/>
              </w:rPr>
            </w:pPr>
            <w:r w:rsidRPr="00D16BB4">
              <w:rPr>
                <w:b/>
              </w:rPr>
              <w:t>Subdivision 202.EAA.1.4</w:t>
            </w:r>
          </w:p>
        </w:tc>
        <w:tc>
          <w:tcPr>
            <w:tcW w:w="3505" w:type="pct"/>
            <w:shd w:val="clear" w:color="auto" w:fill="auto"/>
          </w:tcPr>
          <w:p w14:paraId="26D54B36" w14:textId="77777777" w:rsidR="00CD60D2" w:rsidRPr="00D16BB4" w:rsidRDefault="00CD60D2" w:rsidP="00CD60D2">
            <w:pPr>
              <w:pStyle w:val="ENoteTableText"/>
            </w:pPr>
          </w:p>
        </w:tc>
      </w:tr>
      <w:tr w:rsidR="00CD60D2" w:rsidRPr="00D16BB4" w14:paraId="5239F4DE" w14:textId="77777777" w:rsidTr="009717D7">
        <w:trPr>
          <w:cantSplit/>
        </w:trPr>
        <w:tc>
          <w:tcPr>
            <w:tcW w:w="1495" w:type="pct"/>
            <w:shd w:val="clear" w:color="auto" w:fill="auto"/>
          </w:tcPr>
          <w:p w14:paraId="4FE5D3A2" w14:textId="46D7FEF7" w:rsidR="00CD60D2" w:rsidRPr="00D16BB4" w:rsidRDefault="00CD60D2" w:rsidP="00CD60D2">
            <w:pPr>
              <w:pStyle w:val="ENoteTableText"/>
              <w:tabs>
                <w:tab w:val="center" w:leader="dot" w:pos="2268"/>
              </w:tabs>
            </w:pPr>
            <w:r w:rsidRPr="00D16BB4">
              <w:t>r 202.408</w:t>
            </w:r>
            <w:r w:rsidRPr="00D16BB4">
              <w:tab/>
            </w:r>
          </w:p>
        </w:tc>
        <w:tc>
          <w:tcPr>
            <w:tcW w:w="3505" w:type="pct"/>
            <w:shd w:val="clear" w:color="auto" w:fill="auto"/>
          </w:tcPr>
          <w:p w14:paraId="3EF4D91D" w14:textId="3861C420" w:rsidR="00CD60D2" w:rsidRPr="00D16BB4" w:rsidRDefault="00CD60D2" w:rsidP="00CD60D2">
            <w:pPr>
              <w:pStyle w:val="ENoteTableText"/>
            </w:pPr>
            <w:r w:rsidRPr="00D16BB4">
              <w:t xml:space="preserve">ad </w:t>
            </w:r>
            <w:r w:rsidRPr="00D16BB4">
              <w:rPr>
                <w:noProof/>
              </w:rPr>
              <w:t>F2021L00200</w:t>
            </w:r>
          </w:p>
        </w:tc>
      </w:tr>
      <w:tr w:rsidR="00CD60D2" w:rsidRPr="00D16BB4" w14:paraId="75E4708A" w14:textId="77777777" w:rsidTr="009717D7">
        <w:trPr>
          <w:cantSplit/>
        </w:trPr>
        <w:tc>
          <w:tcPr>
            <w:tcW w:w="1495" w:type="pct"/>
            <w:shd w:val="clear" w:color="auto" w:fill="auto"/>
          </w:tcPr>
          <w:p w14:paraId="3BFAE078" w14:textId="3F828A9B" w:rsidR="00CD60D2" w:rsidRPr="00D16BB4" w:rsidRDefault="00CD60D2" w:rsidP="00CD60D2">
            <w:pPr>
              <w:pStyle w:val="ENoteTableText"/>
              <w:tabs>
                <w:tab w:val="center" w:leader="dot" w:pos="2268"/>
              </w:tabs>
            </w:pPr>
            <w:r w:rsidRPr="00D16BB4">
              <w:t>r 202.408A</w:t>
            </w:r>
            <w:r w:rsidRPr="00D16BB4">
              <w:tab/>
            </w:r>
          </w:p>
        </w:tc>
        <w:tc>
          <w:tcPr>
            <w:tcW w:w="3505" w:type="pct"/>
            <w:shd w:val="clear" w:color="auto" w:fill="auto"/>
          </w:tcPr>
          <w:p w14:paraId="2282257A" w14:textId="783961EE" w:rsidR="00CD60D2" w:rsidRPr="00D16BB4" w:rsidRDefault="00CD60D2" w:rsidP="00CD60D2">
            <w:pPr>
              <w:pStyle w:val="ENoteTableText"/>
            </w:pPr>
            <w:r w:rsidRPr="00D16BB4">
              <w:t xml:space="preserve">ad </w:t>
            </w:r>
            <w:r w:rsidRPr="00D16BB4">
              <w:rPr>
                <w:noProof/>
              </w:rPr>
              <w:t>F2021L00200</w:t>
            </w:r>
          </w:p>
        </w:tc>
      </w:tr>
      <w:tr w:rsidR="00CD60D2" w:rsidRPr="00D16BB4" w14:paraId="3FEC891A" w14:textId="77777777" w:rsidTr="009717D7">
        <w:trPr>
          <w:cantSplit/>
        </w:trPr>
        <w:tc>
          <w:tcPr>
            <w:tcW w:w="1495" w:type="pct"/>
            <w:shd w:val="clear" w:color="auto" w:fill="auto"/>
          </w:tcPr>
          <w:p w14:paraId="7E78D79A" w14:textId="02B353F8" w:rsidR="00CD60D2" w:rsidRPr="00D16BB4" w:rsidRDefault="00CD60D2" w:rsidP="00CD60D2">
            <w:pPr>
              <w:pStyle w:val="ENoteTableText"/>
              <w:tabs>
                <w:tab w:val="center" w:leader="dot" w:pos="2268"/>
              </w:tabs>
              <w:rPr>
                <w:b/>
              </w:rPr>
            </w:pPr>
            <w:r w:rsidRPr="00D16BB4">
              <w:rPr>
                <w:b/>
              </w:rPr>
              <w:t>Subdivision 202.EAA.1.5</w:t>
            </w:r>
          </w:p>
        </w:tc>
        <w:tc>
          <w:tcPr>
            <w:tcW w:w="3505" w:type="pct"/>
            <w:shd w:val="clear" w:color="auto" w:fill="auto"/>
          </w:tcPr>
          <w:p w14:paraId="7CF436F0" w14:textId="77777777" w:rsidR="00CD60D2" w:rsidRPr="00D16BB4" w:rsidRDefault="00CD60D2" w:rsidP="00CD60D2">
            <w:pPr>
              <w:pStyle w:val="ENoteTableText"/>
            </w:pPr>
          </w:p>
        </w:tc>
      </w:tr>
      <w:tr w:rsidR="00CD60D2" w:rsidRPr="00D16BB4" w14:paraId="0BD48E25" w14:textId="77777777" w:rsidTr="009717D7">
        <w:trPr>
          <w:cantSplit/>
        </w:trPr>
        <w:tc>
          <w:tcPr>
            <w:tcW w:w="1495" w:type="pct"/>
            <w:shd w:val="clear" w:color="auto" w:fill="auto"/>
          </w:tcPr>
          <w:p w14:paraId="67A0BF60" w14:textId="02EAA342" w:rsidR="00CD60D2" w:rsidRPr="00D16BB4" w:rsidRDefault="00CD60D2" w:rsidP="00CD60D2">
            <w:pPr>
              <w:pStyle w:val="ENoteTableText"/>
              <w:tabs>
                <w:tab w:val="center" w:leader="dot" w:pos="2268"/>
              </w:tabs>
            </w:pPr>
            <w:r w:rsidRPr="00D16BB4">
              <w:t>r 202.409</w:t>
            </w:r>
            <w:r w:rsidRPr="00D16BB4">
              <w:tab/>
            </w:r>
          </w:p>
        </w:tc>
        <w:tc>
          <w:tcPr>
            <w:tcW w:w="3505" w:type="pct"/>
            <w:shd w:val="clear" w:color="auto" w:fill="auto"/>
          </w:tcPr>
          <w:p w14:paraId="1CDAAABB" w14:textId="51422323" w:rsidR="00CD60D2" w:rsidRPr="00D16BB4" w:rsidRDefault="00CD60D2" w:rsidP="00CD60D2">
            <w:pPr>
              <w:pStyle w:val="ENoteTableText"/>
            </w:pPr>
            <w:r w:rsidRPr="00D16BB4">
              <w:t xml:space="preserve">ad </w:t>
            </w:r>
            <w:r w:rsidRPr="00D16BB4">
              <w:rPr>
                <w:noProof/>
              </w:rPr>
              <w:t>F2021L00200</w:t>
            </w:r>
          </w:p>
        </w:tc>
      </w:tr>
      <w:tr w:rsidR="00CD60D2" w:rsidRPr="00D16BB4" w14:paraId="64E190D3" w14:textId="77777777" w:rsidTr="009717D7">
        <w:trPr>
          <w:cantSplit/>
        </w:trPr>
        <w:tc>
          <w:tcPr>
            <w:tcW w:w="1495" w:type="pct"/>
            <w:shd w:val="clear" w:color="auto" w:fill="auto"/>
          </w:tcPr>
          <w:p w14:paraId="35777052" w14:textId="527A6E37" w:rsidR="00CD60D2" w:rsidRPr="00D16BB4" w:rsidRDefault="00CD60D2" w:rsidP="00CD60D2">
            <w:pPr>
              <w:pStyle w:val="ENoteTableText"/>
              <w:tabs>
                <w:tab w:val="center" w:leader="dot" w:pos="2268"/>
              </w:tabs>
              <w:rPr>
                <w:b/>
              </w:rPr>
            </w:pPr>
            <w:r w:rsidRPr="00D16BB4">
              <w:rPr>
                <w:b/>
              </w:rPr>
              <w:t>Subdivision 202.EAA.1.6</w:t>
            </w:r>
          </w:p>
        </w:tc>
        <w:tc>
          <w:tcPr>
            <w:tcW w:w="3505" w:type="pct"/>
            <w:shd w:val="clear" w:color="auto" w:fill="auto"/>
          </w:tcPr>
          <w:p w14:paraId="421CC5EB" w14:textId="77777777" w:rsidR="00CD60D2" w:rsidRPr="00D16BB4" w:rsidRDefault="00CD60D2" w:rsidP="00CD60D2">
            <w:pPr>
              <w:pStyle w:val="ENoteTableText"/>
            </w:pPr>
          </w:p>
        </w:tc>
      </w:tr>
      <w:tr w:rsidR="00CD60D2" w:rsidRPr="00D16BB4" w14:paraId="0D39F2FE" w14:textId="77777777" w:rsidTr="009717D7">
        <w:trPr>
          <w:cantSplit/>
        </w:trPr>
        <w:tc>
          <w:tcPr>
            <w:tcW w:w="1495" w:type="pct"/>
            <w:shd w:val="clear" w:color="auto" w:fill="auto"/>
          </w:tcPr>
          <w:p w14:paraId="5165044D" w14:textId="712227F4" w:rsidR="00CD60D2" w:rsidRPr="00D16BB4" w:rsidRDefault="00CD60D2" w:rsidP="00CD60D2">
            <w:pPr>
              <w:pStyle w:val="ENoteTableText"/>
              <w:tabs>
                <w:tab w:val="center" w:leader="dot" w:pos="2268"/>
              </w:tabs>
            </w:pPr>
            <w:r w:rsidRPr="00D16BB4">
              <w:t>r 202.410</w:t>
            </w:r>
            <w:r w:rsidRPr="00D16BB4">
              <w:tab/>
            </w:r>
          </w:p>
        </w:tc>
        <w:tc>
          <w:tcPr>
            <w:tcW w:w="3505" w:type="pct"/>
            <w:shd w:val="clear" w:color="auto" w:fill="auto"/>
          </w:tcPr>
          <w:p w14:paraId="2B62ED65" w14:textId="27E10342" w:rsidR="00CD60D2" w:rsidRPr="00D16BB4" w:rsidRDefault="00CD60D2" w:rsidP="00CD60D2">
            <w:pPr>
              <w:pStyle w:val="ENoteTableText"/>
            </w:pPr>
            <w:r w:rsidRPr="00D16BB4">
              <w:t xml:space="preserve">ad </w:t>
            </w:r>
            <w:r w:rsidRPr="00D16BB4">
              <w:rPr>
                <w:noProof/>
              </w:rPr>
              <w:t>F2021L00200</w:t>
            </w:r>
          </w:p>
        </w:tc>
      </w:tr>
      <w:tr w:rsidR="00CD60D2" w:rsidRPr="00D16BB4" w14:paraId="285BEBCB" w14:textId="77777777" w:rsidTr="009717D7">
        <w:trPr>
          <w:cantSplit/>
        </w:trPr>
        <w:tc>
          <w:tcPr>
            <w:tcW w:w="1495" w:type="pct"/>
            <w:shd w:val="clear" w:color="auto" w:fill="auto"/>
          </w:tcPr>
          <w:p w14:paraId="40861221" w14:textId="498AAEFD" w:rsidR="00CD60D2" w:rsidRPr="00D16BB4" w:rsidRDefault="00CD60D2" w:rsidP="00CD60D2">
            <w:pPr>
              <w:pStyle w:val="ENoteTableText"/>
              <w:tabs>
                <w:tab w:val="center" w:leader="dot" w:pos="2268"/>
              </w:tabs>
              <w:rPr>
                <w:b/>
              </w:rPr>
            </w:pPr>
            <w:r w:rsidRPr="00D16BB4">
              <w:rPr>
                <w:b/>
              </w:rPr>
              <w:t>Subdivision 202.EAA.1.7</w:t>
            </w:r>
          </w:p>
        </w:tc>
        <w:tc>
          <w:tcPr>
            <w:tcW w:w="3505" w:type="pct"/>
            <w:shd w:val="clear" w:color="auto" w:fill="auto"/>
          </w:tcPr>
          <w:p w14:paraId="72725CB8" w14:textId="77777777" w:rsidR="00CD60D2" w:rsidRPr="00D16BB4" w:rsidRDefault="00CD60D2" w:rsidP="00CD60D2">
            <w:pPr>
              <w:pStyle w:val="ENoteTableText"/>
            </w:pPr>
          </w:p>
        </w:tc>
      </w:tr>
      <w:tr w:rsidR="00CD60D2" w:rsidRPr="00D16BB4" w14:paraId="605B9CE0" w14:textId="77777777" w:rsidTr="009717D7">
        <w:trPr>
          <w:cantSplit/>
        </w:trPr>
        <w:tc>
          <w:tcPr>
            <w:tcW w:w="1495" w:type="pct"/>
            <w:shd w:val="clear" w:color="auto" w:fill="auto"/>
          </w:tcPr>
          <w:p w14:paraId="3E870AD5" w14:textId="7011C605" w:rsidR="00CD60D2" w:rsidRPr="00D16BB4" w:rsidRDefault="00CD60D2" w:rsidP="00CD60D2">
            <w:pPr>
              <w:pStyle w:val="ENoteTableText"/>
              <w:tabs>
                <w:tab w:val="center" w:leader="dot" w:pos="2268"/>
              </w:tabs>
            </w:pPr>
            <w:r w:rsidRPr="00D16BB4">
              <w:t>r 202.411</w:t>
            </w:r>
            <w:r w:rsidRPr="00D16BB4">
              <w:tab/>
            </w:r>
          </w:p>
        </w:tc>
        <w:tc>
          <w:tcPr>
            <w:tcW w:w="3505" w:type="pct"/>
            <w:shd w:val="clear" w:color="auto" w:fill="auto"/>
          </w:tcPr>
          <w:p w14:paraId="5DB7699D" w14:textId="09F34778" w:rsidR="00CD60D2" w:rsidRPr="00D16BB4" w:rsidRDefault="00CD60D2" w:rsidP="00CD60D2">
            <w:pPr>
              <w:pStyle w:val="ENoteTableText"/>
            </w:pPr>
            <w:r w:rsidRPr="00D16BB4">
              <w:t xml:space="preserve">ad </w:t>
            </w:r>
            <w:r w:rsidRPr="00D16BB4">
              <w:rPr>
                <w:noProof/>
              </w:rPr>
              <w:t>F2021L00200</w:t>
            </w:r>
          </w:p>
        </w:tc>
      </w:tr>
      <w:tr w:rsidR="00CD60D2" w:rsidRPr="00D16BB4" w14:paraId="66DA2F11" w14:textId="77777777" w:rsidTr="009717D7">
        <w:trPr>
          <w:cantSplit/>
        </w:trPr>
        <w:tc>
          <w:tcPr>
            <w:tcW w:w="1495" w:type="pct"/>
            <w:shd w:val="clear" w:color="auto" w:fill="auto"/>
          </w:tcPr>
          <w:p w14:paraId="3918FDE0" w14:textId="77A3397D" w:rsidR="00CD60D2" w:rsidRPr="00D16BB4" w:rsidRDefault="00CD60D2" w:rsidP="00CD60D2">
            <w:pPr>
              <w:pStyle w:val="ENoteTableText"/>
              <w:tabs>
                <w:tab w:val="center" w:leader="dot" w:pos="2268"/>
              </w:tabs>
            </w:pPr>
            <w:r w:rsidRPr="00D16BB4">
              <w:t>r 202.411A</w:t>
            </w:r>
            <w:r w:rsidRPr="00D16BB4">
              <w:tab/>
            </w:r>
          </w:p>
        </w:tc>
        <w:tc>
          <w:tcPr>
            <w:tcW w:w="3505" w:type="pct"/>
            <w:shd w:val="clear" w:color="auto" w:fill="auto"/>
          </w:tcPr>
          <w:p w14:paraId="0ED04455" w14:textId="0CD45FEF" w:rsidR="00CD60D2" w:rsidRPr="00D16BB4" w:rsidRDefault="00CD60D2" w:rsidP="00CD60D2">
            <w:pPr>
              <w:pStyle w:val="ENoteTableText"/>
            </w:pPr>
            <w:r w:rsidRPr="00D16BB4">
              <w:t xml:space="preserve">ad </w:t>
            </w:r>
            <w:r w:rsidRPr="00D16BB4">
              <w:rPr>
                <w:noProof/>
              </w:rPr>
              <w:t>F2021L00200</w:t>
            </w:r>
          </w:p>
        </w:tc>
      </w:tr>
      <w:tr w:rsidR="00CD60D2" w:rsidRPr="00D16BB4" w14:paraId="00D916FC" w14:textId="77777777" w:rsidTr="009717D7">
        <w:trPr>
          <w:cantSplit/>
        </w:trPr>
        <w:tc>
          <w:tcPr>
            <w:tcW w:w="1495" w:type="pct"/>
            <w:shd w:val="clear" w:color="auto" w:fill="auto"/>
          </w:tcPr>
          <w:p w14:paraId="64095950" w14:textId="7811AB4B" w:rsidR="00CD60D2" w:rsidRPr="00D16BB4" w:rsidRDefault="00CD60D2" w:rsidP="00CD60D2">
            <w:pPr>
              <w:pStyle w:val="ENoteTableText"/>
              <w:tabs>
                <w:tab w:val="center" w:leader="dot" w:pos="2268"/>
              </w:tabs>
            </w:pPr>
            <w:r w:rsidRPr="00D16BB4">
              <w:t>r 202.411B</w:t>
            </w:r>
            <w:r w:rsidRPr="00D16BB4">
              <w:tab/>
            </w:r>
          </w:p>
        </w:tc>
        <w:tc>
          <w:tcPr>
            <w:tcW w:w="3505" w:type="pct"/>
            <w:shd w:val="clear" w:color="auto" w:fill="auto"/>
          </w:tcPr>
          <w:p w14:paraId="55B44C1F" w14:textId="779771E0" w:rsidR="00CD60D2" w:rsidRPr="00D16BB4" w:rsidRDefault="00CD60D2" w:rsidP="00CD60D2">
            <w:pPr>
              <w:pStyle w:val="ENoteTableText"/>
            </w:pPr>
            <w:r w:rsidRPr="00D16BB4">
              <w:t xml:space="preserve">ad </w:t>
            </w:r>
            <w:r w:rsidRPr="00D16BB4">
              <w:rPr>
                <w:noProof/>
              </w:rPr>
              <w:t>F2021L00200</w:t>
            </w:r>
          </w:p>
        </w:tc>
      </w:tr>
      <w:tr w:rsidR="00CD60D2" w:rsidRPr="00D16BB4" w14:paraId="5F2485CE" w14:textId="77777777" w:rsidTr="009717D7">
        <w:trPr>
          <w:cantSplit/>
        </w:trPr>
        <w:tc>
          <w:tcPr>
            <w:tcW w:w="1495" w:type="pct"/>
            <w:shd w:val="clear" w:color="auto" w:fill="auto"/>
          </w:tcPr>
          <w:p w14:paraId="1601F439" w14:textId="77C56DD7" w:rsidR="00CD60D2" w:rsidRPr="00D16BB4" w:rsidRDefault="00CD60D2" w:rsidP="00CD60D2">
            <w:pPr>
              <w:pStyle w:val="ENoteTableText"/>
              <w:tabs>
                <w:tab w:val="center" w:leader="dot" w:pos="2268"/>
              </w:tabs>
              <w:rPr>
                <w:b/>
              </w:rPr>
            </w:pPr>
            <w:r w:rsidRPr="00D16BB4">
              <w:rPr>
                <w:b/>
              </w:rPr>
              <w:t>Subdivision 202.EAA.1.8</w:t>
            </w:r>
          </w:p>
        </w:tc>
        <w:tc>
          <w:tcPr>
            <w:tcW w:w="3505" w:type="pct"/>
            <w:shd w:val="clear" w:color="auto" w:fill="auto"/>
          </w:tcPr>
          <w:p w14:paraId="6402EBFF" w14:textId="77777777" w:rsidR="00CD60D2" w:rsidRPr="00D16BB4" w:rsidRDefault="00CD60D2" w:rsidP="00CD60D2">
            <w:pPr>
              <w:pStyle w:val="ENoteTableText"/>
            </w:pPr>
          </w:p>
        </w:tc>
      </w:tr>
      <w:tr w:rsidR="00CD60D2" w:rsidRPr="00D16BB4" w14:paraId="2F67D5F5" w14:textId="77777777" w:rsidTr="009717D7">
        <w:trPr>
          <w:cantSplit/>
        </w:trPr>
        <w:tc>
          <w:tcPr>
            <w:tcW w:w="1495" w:type="pct"/>
            <w:shd w:val="clear" w:color="auto" w:fill="auto"/>
          </w:tcPr>
          <w:p w14:paraId="7D1161AF" w14:textId="504BAA45" w:rsidR="00CD60D2" w:rsidRPr="00D16BB4" w:rsidRDefault="00CD60D2" w:rsidP="00CD60D2">
            <w:pPr>
              <w:pStyle w:val="ENoteTableText"/>
              <w:tabs>
                <w:tab w:val="center" w:leader="dot" w:pos="2268"/>
              </w:tabs>
            </w:pPr>
            <w:r w:rsidRPr="00D16BB4">
              <w:t>Subdivision 202.EAA.1.8</w:t>
            </w:r>
            <w:r w:rsidRPr="00D16BB4">
              <w:tab/>
            </w:r>
          </w:p>
        </w:tc>
        <w:tc>
          <w:tcPr>
            <w:tcW w:w="3505" w:type="pct"/>
            <w:shd w:val="clear" w:color="auto" w:fill="auto"/>
          </w:tcPr>
          <w:p w14:paraId="1EDD6B3D" w14:textId="4CA47C92" w:rsidR="00CD60D2" w:rsidRPr="00D16BB4" w:rsidRDefault="00CD60D2" w:rsidP="00CD60D2">
            <w:pPr>
              <w:pStyle w:val="ENoteTableText"/>
            </w:pPr>
            <w:r w:rsidRPr="00D16BB4">
              <w:t xml:space="preserve">ad </w:t>
            </w:r>
            <w:r w:rsidRPr="00D16BB4">
              <w:rPr>
                <w:noProof/>
              </w:rPr>
              <w:t>F2021L00200</w:t>
            </w:r>
          </w:p>
        </w:tc>
      </w:tr>
      <w:tr w:rsidR="00CD60D2" w:rsidRPr="00D16BB4" w14:paraId="565A675F" w14:textId="77777777" w:rsidTr="009717D7">
        <w:trPr>
          <w:cantSplit/>
        </w:trPr>
        <w:tc>
          <w:tcPr>
            <w:tcW w:w="1495" w:type="pct"/>
            <w:shd w:val="clear" w:color="auto" w:fill="auto"/>
          </w:tcPr>
          <w:p w14:paraId="5B40B317" w14:textId="0C67A059" w:rsidR="00CD60D2" w:rsidRPr="00D16BB4" w:rsidRDefault="00CD60D2" w:rsidP="00CD60D2">
            <w:pPr>
              <w:pStyle w:val="ENoteTableText"/>
              <w:tabs>
                <w:tab w:val="center" w:leader="dot" w:pos="2268"/>
              </w:tabs>
            </w:pPr>
            <w:r w:rsidRPr="00D16BB4">
              <w:t>r 202.412</w:t>
            </w:r>
            <w:r w:rsidRPr="00D16BB4">
              <w:tab/>
            </w:r>
          </w:p>
        </w:tc>
        <w:tc>
          <w:tcPr>
            <w:tcW w:w="3505" w:type="pct"/>
            <w:shd w:val="clear" w:color="auto" w:fill="auto"/>
          </w:tcPr>
          <w:p w14:paraId="5C236EB1" w14:textId="69028685" w:rsidR="00CD60D2" w:rsidRPr="00D16BB4" w:rsidRDefault="00CD60D2" w:rsidP="00CD60D2">
            <w:pPr>
              <w:pStyle w:val="ENoteTableText"/>
            </w:pPr>
            <w:r w:rsidRPr="00D16BB4">
              <w:t xml:space="preserve">ad </w:t>
            </w:r>
            <w:r w:rsidRPr="00D16BB4">
              <w:rPr>
                <w:noProof/>
              </w:rPr>
              <w:t>F2021L00200</w:t>
            </w:r>
          </w:p>
        </w:tc>
      </w:tr>
      <w:tr w:rsidR="00CD60D2" w:rsidRPr="00D16BB4" w14:paraId="5F3ECD3E" w14:textId="77777777" w:rsidTr="009717D7">
        <w:trPr>
          <w:cantSplit/>
        </w:trPr>
        <w:tc>
          <w:tcPr>
            <w:tcW w:w="1495" w:type="pct"/>
            <w:shd w:val="clear" w:color="auto" w:fill="auto"/>
          </w:tcPr>
          <w:p w14:paraId="0F61C8B5" w14:textId="2F28694A" w:rsidR="00CD60D2" w:rsidRPr="00D16BB4" w:rsidRDefault="00CD60D2" w:rsidP="00CD60D2">
            <w:pPr>
              <w:pStyle w:val="ENoteTableText"/>
              <w:tabs>
                <w:tab w:val="center" w:leader="dot" w:pos="2268"/>
              </w:tabs>
            </w:pPr>
            <w:r w:rsidRPr="00D16BB4">
              <w:t>r 202.412A</w:t>
            </w:r>
            <w:r w:rsidRPr="00D16BB4">
              <w:tab/>
            </w:r>
          </w:p>
        </w:tc>
        <w:tc>
          <w:tcPr>
            <w:tcW w:w="3505" w:type="pct"/>
            <w:shd w:val="clear" w:color="auto" w:fill="auto"/>
          </w:tcPr>
          <w:p w14:paraId="355D8186" w14:textId="3AE8E0C8" w:rsidR="00CD60D2" w:rsidRPr="00D16BB4" w:rsidRDefault="00CD60D2" w:rsidP="00CD60D2">
            <w:pPr>
              <w:pStyle w:val="ENoteTableText"/>
            </w:pPr>
            <w:r w:rsidRPr="00D16BB4">
              <w:t xml:space="preserve">ad </w:t>
            </w:r>
            <w:r w:rsidRPr="00D16BB4">
              <w:rPr>
                <w:noProof/>
              </w:rPr>
              <w:t>F2021L00200</w:t>
            </w:r>
          </w:p>
        </w:tc>
      </w:tr>
      <w:tr w:rsidR="00CD60D2" w:rsidRPr="00D16BB4" w14:paraId="5043408E" w14:textId="77777777" w:rsidTr="009717D7">
        <w:trPr>
          <w:cantSplit/>
        </w:trPr>
        <w:tc>
          <w:tcPr>
            <w:tcW w:w="1495" w:type="pct"/>
            <w:shd w:val="clear" w:color="auto" w:fill="auto"/>
          </w:tcPr>
          <w:p w14:paraId="62B116C0" w14:textId="7394A00A" w:rsidR="00CD60D2" w:rsidRPr="00D16BB4" w:rsidRDefault="00CD60D2" w:rsidP="00CD60D2">
            <w:pPr>
              <w:pStyle w:val="ENoteTableText"/>
              <w:tabs>
                <w:tab w:val="center" w:leader="dot" w:pos="2268"/>
              </w:tabs>
            </w:pPr>
            <w:r w:rsidRPr="00D16BB4">
              <w:t>r 202.412B</w:t>
            </w:r>
            <w:r w:rsidRPr="00D16BB4">
              <w:tab/>
            </w:r>
          </w:p>
        </w:tc>
        <w:tc>
          <w:tcPr>
            <w:tcW w:w="3505" w:type="pct"/>
            <w:shd w:val="clear" w:color="auto" w:fill="auto"/>
          </w:tcPr>
          <w:p w14:paraId="3EC2BFC2" w14:textId="1C535EEA" w:rsidR="00CD60D2" w:rsidRPr="00D16BB4" w:rsidRDefault="00CD60D2" w:rsidP="00CD60D2">
            <w:pPr>
              <w:pStyle w:val="ENoteTableText"/>
            </w:pPr>
            <w:r w:rsidRPr="00D16BB4">
              <w:t xml:space="preserve">ad </w:t>
            </w:r>
            <w:r w:rsidRPr="00D16BB4">
              <w:rPr>
                <w:noProof/>
              </w:rPr>
              <w:t>F2021L00200</w:t>
            </w:r>
          </w:p>
        </w:tc>
      </w:tr>
      <w:tr w:rsidR="00CD60D2" w:rsidRPr="00D16BB4" w14:paraId="57ADD814" w14:textId="77777777" w:rsidTr="009717D7">
        <w:trPr>
          <w:cantSplit/>
        </w:trPr>
        <w:tc>
          <w:tcPr>
            <w:tcW w:w="1495" w:type="pct"/>
            <w:shd w:val="clear" w:color="auto" w:fill="auto"/>
          </w:tcPr>
          <w:p w14:paraId="759727B1" w14:textId="551351BF" w:rsidR="00CD60D2" w:rsidRPr="00D16BB4" w:rsidRDefault="00CD60D2" w:rsidP="00CD60D2">
            <w:pPr>
              <w:pStyle w:val="ENoteTableText"/>
              <w:tabs>
                <w:tab w:val="center" w:leader="dot" w:pos="2268"/>
              </w:tabs>
            </w:pPr>
            <w:r w:rsidRPr="00D16BB4">
              <w:t>r 202.412C</w:t>
            </w:r>
            <w:r w:rsidRPr="00D16BB4">
              <w:tab/>
            </w:r>
          </w:p>
        </w:tc>
        <w:tc>
          <w:tcPr>
            <w:tcW w:w="3505" w:type="pct"/>
            <w:shd w:val="clear" w:color="auto" w:fill="auto"/>
          </w:tcPr>
          <w:p w14:paraId="42DA9C60" w14:textId="4ECBB611" w:rsidR="00CD60D2" w:rsidRPr="00D16BB4" w:rsidRDefault="00CD60D2" w:rsidP="00CD60D2">
            <w:pPr>
              <w:pStyle w:val="ENoteTableText"/>
            </w:pPr>
            <w:r w:rsidRPr="00D16BB4">
              <w:t xml:space="preserve">ad </w:t>
            </w:r>
            <w:r w:rsidRPr="00D16BB4">
              <w:rPr>
                <w:noProof/>
              </w:rPr>
              <w:t>F2021L00200</w:t>
            </w:r>
          </w:p>
        </w:tc>
      </w:tr>
      <w:tr w:rsidR="00CD60D2" w:rsidRPr="00D16BB4" w14:paraId="21F6EA9C" w14:textId="77777777" w:rsidTr="009717D7">
        <w:trPr>
          <w:cantSplit/>
        </w:trPr>
        <w:tc>
          <w:tcPr>
            <w:tcW w:w="1495" w:type="pct"/>
            <w:shd w:val="clear" w:color="auto" w:fill="auto"/>
          </w:tcPr>
          <w:p w14:paraId="5AA2E00B" w14:textId="21B1FF70" w:rsidR="00CD60D2" w:rsidRPr="00D16BB4" w:rsidRDefault="00CD60D2" w:rsidP="00CD60D2">
            <w:pPr>
              <w:pStyle w:val="ENoteTableText"/>
              <w:tabs>
                <w:tab w:val="center" w:leader="dot" w:pos="2268"/>
              </w:tabs>
              <w:rPr>
                <w:b/>
              </w:rPr>
            </w:pPr>
            <w:r w:rsidRPr="00D16BB4">
              <w:rPr>
                <w:b/>
              </w:rPr>
              <w:t>Subdivision 202.EAA.1.9</w:t>
            </w:r>
          </w:p>
        </w:tc>
        <w:tc>
          <w:tcPr>
            <w:tcW w:w="3505" w:type="pct"/>
            <w:shd w:val="clear" w:color="auto" w:fill="auto"/>
          </w:tcPr>
          <w:p w14:paraId="3579EFF2" w14:textId="77777777" w:rsidR="00CD60D2" w:rsidRPr="00D16BB4" w:rsidRDefault="00CD60D2" w:rsidP="00CD60D2">
            <w:pPr>
              <w:pStyle w:val="ENoteTableText"/>
            </w:pPr>
          </w:p>
        </w:tc>
      </w:tr>
      <w:tr w:rsidR="00CD60D2" w:rsidRPr="00D16BB4" w14:paraId="21BB2CB2" w14:textId="77777777" w:rsidTr="009717D7">
        <w:trPr>
          <w:cantSplit/>
        </w:trPr>
        <w:tc>
          <w:tcPr>
            <w:tcW w:w="1495" w:type="pct"/>
            <w:shd w:val="clear" w:color="auto" w:fill="auto"/>
          </w:tcPr>
          <w:p w14:paraId="58E100C3" w14:textId="776B91F1" w:rsidR="00CD60D2" w:rsidRPr="00D16BB4" w:rsidRDefault="00CD60D2" w:rsidP="00CD60D2">
            <w:pPr>
              <w:pStyle w:val="ENoteTableText"/>
              <w:tabs>
                <w:tab w:val="center" w:leader="dot" w:pos="2268"/>
              </w:tabs>
            </w:pPr>
            <w:r w:rsidRPr="00D16BB4">
              <w:t>Subdivision 202.EAA.1.9</w:t>
            </w:r>
            <w:r w:rsidRPr="00D16BB4">
              <w:tab/>
            </w:r>
          </w:p>
        </w:tc>
        <w:tc>
          <w:tcPr>
            <w:tcW w:w="3505" w:type="pct"/>
            <w:shd w:val="clear" w:color="auto" w:fill="auto"/>
          </w:tcPr>
          <w:p w14:paraId="4AE72D21" w14:textId="601B7D52" w:rsidR="00CD60D2" w:rsidRPr="00D16BB4" w:rsidRDefault="00CD60D2" w:rsidP="00CD60D2">
            <w:pPr>
              <w:pStyle w:val="ENoteTableText"/>
            </w:pPr>
            <w:r w:rsidRPr="00D16BB4">
              <w:t xml:space="preserve">ad </w:t>
            </w:r>
            <w:r w:rsidRPr="00D16BB4">
              <w:rPr>
                <w:noProof/>
              </w:rPr>
              <w:t>F2021L00200</w:t>
            </w:r>
          </w:p>
        </w:tc>
      </w:tr>
      <w:tr w:rsidR="00CD60D2" w:rsidRPr="00D16BB4" w14:paraId="6996CEE3" w14:textId="77777777" w:rsidTr="009717D7">
        <w:trPr>
          <w:cantSplit/>
        </w:trPr>
        <w:tc>
          <w:tcPr>
            <w:tcW w:w="1495" w:type="pct"/>
            <w:shd w:val="clear" w:color="auto" w:fill="auto"/>
          </w:tcPr>
          <w:p w14:paraId="7EDC1A2F" w14:textId="697EA56F" w:rsidR="00CD60D2" w:rsidRPr="00D16BB4" w:rsidRDefault="00CD60D2" w:rsidP="00CD60D2">
            <w:pPr>
              <w:pStyle w:val="ENoteTableText"/>
              <w:tabs>
                <w:tab w:val="center" w:leader="dot" w:pos="2268"/>
              </w:tabs>
            </w:pPr>
            <w:r w:rsidRPr="00D16BB4">
              <w:t>r 202.413</w:t>
            </w:r>
            <w:r w:rsidRPr="00D16BB4">
              <w:tab/>
            </w:r>
          </w:p>
        </w:tc>
        <w:tc>
          <w:tcPr>
            <w:tcW w:w="3505" w:type="pct"/>
            <w:shd w:val="clear" w:color="auto" w:fill="auto"/>
          </w:tcPr>
          <w:p w14:paraId="5CE573C2" w14:textId="72FA2666" w:rsidR="00CD60D2" w:rsidRPr="00D16BB4" w:rsidRDefault="00CD60D2" w:rsidP="00CD60D2">
            <w:pPr>
              <w:pStyle w:val="ENoteTableText"/>
            </w:pPr>
            <w:r w:rsidRPr="00D16BB4">
              <w:t xml:space="preserve">ad </w:t>
            </w:r>
            <w:r w:rsidRPr="00D16BB4">
              <w:rPr>
                <w:noProof/>
              </w:rPr>
              <w:t>F2021L00200</w:t>
            </w:r>
          </w:p>
        </w:tc>
      </w:tr>
      <w:tr w:rsidR="00CD60D2" w:rsidRPr="00D16BB4" w14:paraId="1556F94E" w14:textId="77777777" w:rsidTr="009717D7">
        <w:trPr>
          <w:cantSplit/>
        </w:trPr>
        <w:tc>
          <w:tcPr>
            <w:tcW w:w="1495" w:type="pct"/>
            <w:shd w:val="clear" w:color="auto" w:fill="auto"/>
          </w:tcPr>
          <w:p w14:paraId="2FC80BD8" w14:textId="1BC6CC16" w:rsidR="00CD60D2" w:rsidRPr="00D16BB4" w:rsidRDefault="00CD60D2" w:rsidP="00CD60D2">
            <w:pPr>
              <w:pStyle w:val="ENoteTableText"/>
              <w:tabs>
                <w:tab w:val="center" w:leader="dot" w:pos="2268"/>
              </w:tabs>
            </w:pPr>
            <w:r w:rsidRPr="00D16BB4">
              <w:t>r 202.413A</w:t>
            </w:r>
            <w:r w:rsidRPr="00D16BB4">
              <w:tab/>
            </w:r>
          </w:p>
        </w:tc>
        <w:tc>
          <w:tcPr>
            <w:tcW w:w="3505" w:type="pct"/>
            <w:shd w:val="clear" w:color="auto" w:fill="auto"/>
          </w:tcPr>
          <w:p w14:paraId="287B1810" w14:textId="4142222E" w:rsidR="00CD60D2" w:rsidRPr="00D16BB4" w:rsidRDefault="00CD60D2" w:rsidP="00CD60D2">
            <w:pPr>
              <w:pStyle w:val="ENoteTableText"/>
            </w:pPr>
            <w:r w:rsidRPr="00D16BB4">
              <w:t xml:space="preserve">ad </w:t>
            </w:r>
            <w:r w:rsidRPr="00D16BB4">
              <w:rPr>
                <w:noProof/>
              </w:rPr>
              <w:t>F2021L00200</w:t>
            </w:r>
          </w:p>
        </w:tc>
      </w:tr>
      <w:tr w:rsidR="00CD60D2" w:rsidRPr="00D16BB4" w14:paraId="26567E19" w14:textId="77777777" w:rsidTr="009717D7">
        <w:trPr>
          <w:cantSplit/>
        </w:trPr>
        <w:tc>
          <w:tcPr>
            <w:tcW w:w="1495" w:type="pct"/>
            <w:shd w:val="clear" w:color="auto" w:fill="auto"/>
          </w:tcPr>
          <w:p w14:paraId="5B6BA72A" w14:textId="22FC3DFF" w:rsidR="00CD60D2" w:rsidRPr="00D16BB4" w:rsidRDefault="00CD60D2" w:rsidP="00FD6E69">
            <w:pPr>
              <w:pStyle w:val="ENoteTableText"/>
              <w:keepNext/>
              <w:tabs>
                <w:tab w:val="center" w:leader="dot" w:pos="2268"/>
              </w:tabs>
              <w:rPr>
                <w:b/>
              </w:rPr>
            </w:pPr>
            <w:r w:rsidRPr="00D16BB4">
              <w:rPr>
                <w:b/>
              </w:rPr>
              <w:t>Subdivision 202.EAA.1.10</w:t>
            </w:r>
          </w:p>
        </w:tc>
        <w:tc>
          <w:tcPr>
            <w:tcW w:w="3505" w:type="pct"/>
            <w:shd w:val="clear" w:color="auto" w:fill="auto"/>
          </w:tcPr>
          <w:p w14:paraId="4BF8E42D" w14:textId="77777777" w:rsidR="00CD60D2" w:rsidRPr="00D16BB4" w:rsidRDefault="00CD60D2" w:rsidP="00CD60D2">
            <w:pPr>
              <w:pStyle w:val="ENoteTableText"/>
            </w:pPr>
          </w:p>
        </w:tc>
      </w:tr>
      <w:tr w:rsidR="00CD60D2" w:rsidRPr="00D16BB4" w14:paraId="1E812827" w14:textId="77777777" w:rsidTr="009717D7">
        <w:trPr>
          <w:cantSplit/>
        </w:trPr>
        <w:tc>
          <w:tcPr>
            <w:tcW w:w="1495" w:type="pct"/>
            <w:shd w:val="clear" w:color="auto" w:fill="auto"/>
          </w:tcPr>
          <w:p w14:paraId="599CA734" w14:textId="43A56010" w:rsidR="00CD60D2" w:rsidRPr="00D16BB4" w:rsidRDefault="00CD60D2" w:rsidP="00CD60D2">
            <w:pPr>
              <w:pStyle w:val="ENoteTableText"/>
              <w:tabs>
                <w:tab w:val="center" w:leader="dot" w:pos="2268"/>
              </w:tabs>
            </w:pPr>
            <w:r w:rsidRPr="00D16BB4">
              <w:t>Subdivision 202.EAA.1.10</w:t>
            </w:r>
            <w:r w:rsidRPr="00D16BB4">
              <w:tab/>
            </w:r>
          </w:p>
        </w:tc>
        <w:tc>
          <w:tcPr>
            <w:tcW w:w="3505" w:type="pct"/>
            <w:shd w:val="clear" w:color="auto" w:fill="auto"/>
          </w:tcPr>
          <w:p w14:paraId="69C75127" w14:textId="7A904A4E" w:rsidR="00CD60D2" w:rsidRPr="00D16BB4" w:rsidRDefault="00CD60D2" w:rsidP="00CD60D2">
            <w:pPr>
              <w:pStyle w:val="ENoteTableText"/>
            </w:pPr>
            <w:r w:rsidRPr="00D16BB4">
              <w:t xml:space="preserve">ad </w:t>
            </w:r>
            <w:r w:rsidRPr="00D16BB4">
              <w:rPr>
                <w:noProof/>
              </w:rPr>
              <w:t>F2021L00200</w:t>
            </w:r>
          </w:p>
        </w:tc>
      </w:tr>
      <w:tr w:rsidR="00CD60D2" w:rsidRPr="00D16BB4" w14:paraId="39836B6E" w14:textId="77777777" w:rsidTr="009717D7">
        <w:trPr>
          <w:cantSplit/>
        </w:trPr>
        <w:tc>
          <w:tcPr>
            <w:tcW w:w="1495" w:type="pct"/>
            <w:shd w:val="clear" w:color="auto" w:fill="auto"/>
          </w:tcPr>
          <w:p w14:paraId="113049EC" w14:textId="73DCC71A" w:rsidR="00CD60D2" w:rsidRPr="00D16BB4" w:rsidRDefault="00CD60D2" w:rsidP="00CD60D2">
            <w:pPr>
              <w:pStyle w:val="ENoteTableText"/>
              <w:tabs>
                <w:tab w:val="center" w:leader="dot" w:pos="2268"/>
              </w:tabs>
            </w:pPr>
            <w:r w:rsidRPr="00D16BB4">
              <w:t>r 202.414</w:t>
            </w:r>
            <w:r w:rsidRPr="00D16BB4">
              <w:tab/>
            </w:r>
          </w:p>
        </w:tc>
        <w:tc>
          <w:tcPr>
            <w:tcW w:w="3505" w:type="pct"/>
            <w:shd w:val="clear" w:color="auto" w:fill="auto"/>
          </w:tcPr>
          <w:p w14:paraId="049093D1" w14:textId="27C757A5" w:rsidR="00CD60D2" w:rsidRPr="00D16BB4" w:rsidRDefault="00CD60D2" w:rsidP="00CD60D2">
            <w:pPr>
              <w:pStyle w:val="ENoteTableText"/>
            </w:pPr>
            <w:r w:rsidRPr="00D16BB4">
              <w:t xml:space="preserve">ad </w:t>
            </w:r>
            <w:r w:rsidRPr="00D16BB4">
              <w:rPr>
                <w:noProof/>
              </w:rPr>
              <w:t>F2021L00200</w:t>
            </w:r>
          </w:p>
        </w:tc>
      </w:tr>
      <w:tr w:rsidR="00CD60D2" w:rsidRPr="00D16BB4" w14:paraId="7DC3D9C9" w14:textId="77777777" w:rsidTr="009717D7">
        <w:trPr>
          <w:cantSplit/>
        </w:trPr>
        <w:tc>
          <w:tcPr>
            <w:tcW w:w="1495" w:type="pct"/>
            <w:shd w:val="clear" w:color="auto" w:fill="auto"/>
          </w:tcPr>
          <w:p w14:paraId="0B476B91" w14:textId="08B95039" w:rsidR="00CD60D2" w:rsidRPr="00D16BB4" w:rsidRDefault="00CD60D2" w:rsidP="00341EE6">
            <w:pPr>
              <w:pStyle w:val="ENoteTableText"/>
              <w:keepNext/>
              <w:tabs>
                <w:tab w:val="center" w:leader="dot" w:pos="2268"/>
              </w:tabs>
              <w:rPr>
                <w:b/>
              </w:rPr>
            </w:pPr>
            <w:r w:rsidRPr="00D16BB4">
              <w:rPr>
                <w:b/>
              </w:rPr>
              <w:t>Subdivision 202.EAA.1.11</w:t>
            </w:r>
          </w:p>
        </w:tc>
        <w:tc>
          <w:tcPr>
            <w:tcW w:w="3505" w:type="pct"/>
            <w:shd w:val="clear" w:color="auto" w:fill="auto"/>
          </w:tcPr>
          <w:p w14:paraId="4DF65265" w14:textId="77777777" w:rsidR="00CD60D2" w:rsidRPr="00D16BB4" w:rsidRDefault="00CD60D2" w:rsidP="00CD60D2">
            <w:pPr>
              <w:pStyle w:val="ENoteTableText"/>
            </w:pPr>
          </w:p>
        </w:tc>
      </w:tr>
      <w:tr w:rsidR="00CD60D2" w:rsidRPr="00D16BB4" w14:paraId="24396F29" w14:textId="77777777" w:rsidTr="009717D7">
        <w:trPr>
          <w:cantSplit/>
        </w:trPr>
        <w:tc>
          <w:tcPr>
            <w:tcW w:w="1495" w:type="pct"/>
            <w:shd w:val="clear" w:color="auto" w:fill="auto"/>
          </w:tcPr>
          <w:p w14:paraId="1D7B922D" w14:textId="711F434C" w:rsidR="00CD60D2" w:rsidRPr="00D16BB4" w:rsidRDefault="00CD60D2" w:rsidP="00CD60D2">
            <w:pPr>
              <w:pStyle w:val="ENoteTableText"/>
              <w:tabs>
                <w:tab w:val="center" w:leader="dot" w:pos="2268"/>
              </w:tabs>
            </w:pPr>
            <w:r w:rsidRPr="00D16BB4">
              <w:t>Subdivision 202.EAA.1.11</w:t>
            </w:r>
            <w:r w:rsidRPr="00D16BB4">
              <w:tab/>
            </w:r>
          </w:p>
        </w:tc>
        <w:tc>
          <w:tcPr>
            <w:tcW w:w="3505" w:type="pct"/>
            <w:shd w:val="clear" w:color="auto" w:fill="auto"/>
          </w:tcPr>
          <w:p w14:paraId="28A38531" w14:textId="28018B3E" w:rsidR="00CD60D2" w:rsidRPr="00D16BB4" w:rsidRDefault="00CD60D2" w:rsidP="00CD60D2">
            <w:pPr>
              <w:pStyle w:val="ENoteTableText"/>
            </w:pPr>
            <w:r w:rsidRPr="00D16BB4">
              <w:t xml:space="preserve">ad </w:t>
            </w:r>
            <w:r w:rsidRPr="00D16BB4">
              <w:rPr>
                <w:noProof/>
              </w:rPr>
              <w:t>F2021L00200</w:t>
            </w:r>
          </w:p>
        </w:tc>
      </w:tr>
      <w:tr w:rsidR="00CD60D2" w:rsidRPr="00D16BB4" w14:paraId="78656259" w14:textId="77777777" w:rsidTr="009717D7">
        <w:trPr>
          <w:cantSplit/>
        </w:trPr>
        <w:tc>
          <w:tcPr>
            <w:tcW w:w="1495" w:type="pct"/>
            <w:shd w:val="clear" w:color="auto" w:fill="auto"/>
          </w:tcPr>
          <w:p w14:paraId="5B169243" w14:textId="2580D275" w:rsidR="00CD60D2" w:rsidRPr="00D16BB4" w:rsidRDefault="00CD60D2" w:rsidP="00CD60D2">
            <w:pPr>
              <w:pStyle w:val="ENoteTableText"/>
              <w:tabs>
                <w:tab w:val="center" w:leader="dot" w:pos="2268"/>
              </w:tabs>
            </w:pPr>
            <w:r w:rsidRPr="00D16BB4">
              <w:t>r 202.415</w:t>
            </w:r>
            <w:r w:rsidRPr="00D16BB4">
              <w:tab/>
            </w:r>
          </w:p>
        </w:tc>
        <w:tc>
          <w:tcPr>
            <w:tcW w:w="3505" w:type="pct"/>
            <w:shd w:val="clear" w:color="auto" w:fill="auto"/>
          </w:tcPr>
          <w:p w14:paraId="0BF60689" w14:textId="150D44C1" w:rsidR="00CD60D2" w:rsidRPr="00D16BB4" w:rsidRDefault="00CD60D2" w:rsidP="00CD60D2">
            <w:pPr>
              <w:pStyle w:val="ENoteTableText"/>
            </w:pPr>
            <w:r w:rsidRPr="00D16BB4">
              <w:t xml:space="preserve">ad </w:t>
            </w:r>
            <w:r w:rsidRPr="00D16BB4">
              <w:rPr>
                <w:noProof/>
              </w:rPr>
              <w:t>F2021L00200</w:t>
            </w:r>
          </w:p>
        </w:tc>
      </w:tr>
      <w:tr w:rsidR="00CD60D2" w:rsidRPr="00D16BB4" w14:paraId="0A5B2E0B" w14:textId="77777777" w:rsidTr="009717D7">
        <w:trPr>
          <w:cantSplit/>
        </w:trPr>
        <w:tc>
          <w:tcPr>
            <w:tcW w:w="1495" w:type="pct"/>
            <w:shd w:val="clear" w:color="auto" w:fill="auto"/>
          </w:tcPr>
          <w:p w14:paraId="094D461D" w14:textId="733B60A3" w:rsidR="00CD60D2" w:rsidRPr="00D16BB4" w:rsidRDefault="00CD60D2" w:rsidP="006715C7">
            <w:pPr>
              <w:pStyle w:val="ENoteTableText"/>
              <w:keepNext/>
              <w:tabs>
                <w:tab w:val="center" w:leader="dot" w:pos="2268"/>
              </w:tabs>
              <w:rPr>
                <w:b/>
              </w:rPr>
            </w:pPr>
            <w:r w:rsidRPr="00D16BB4">
              <w:rPr>
                <w:b/>
              </w:rPr>
              <w:lastRenderedPageBreak/>
              <w:t>Subdivision 202.EAA.1.12</w:t>
            </w:r>
          </w:p>
        </w:tc>
        <w:tc>
          <w:tcPr>
            <w:tcW w:w="3505" w:type="pct"/>
            <w:shd w:val="clear" w:color="auto" w:fill="auto"/>
          </w:tcPr>
          <w:p w14:paraId="74876C85" w14:textId="77777777" w:rsidR="00CD60D2" w:rsidRPr="00D16BB4" w:rsidRDefault="00CD60D2" w:rsidP="00CD60D2">
            <w:pPr>
              <w:pStyle w:val="ENoteTableText"/>
            </w:pPr>
          </w:p>
        </w:tc>
      </w:tr>
      <w:tr w:rsidR="00CD60D2" w:rsidRPr="00D16BB4" w14:paraId="746148A4" w14:textId="77777777" w:rsidTr="009717D7">
        <w:trPr>
          <w:cantSplit/>
        </w:trPr>
        <w:tc>
          <w:tcPr>
            <w:tcW w:w="1495" w:type="pct"/>
            <w:shd w:val="clear" w:color="auto" w:fill="auto"/>
          </w:tcPr>
          <w:p w14:paraId="4892C3A9" w14:textId="72E0D061" w:rsidR="00CD60D2" w:rsidRPr="00D16BB4" w:rsidRDefault="00CD60D2" w:rsidP="00CD60D2">
            <w:pPr>
              <w:pStyle w:val="ENoteTableText"/>
              <w:tabs>
                <w:tab w:val="center" w:leader="dot" w:pos="2268"/>
              </w:tabs>
            </w:pPr>
            <w:r w:rsidRPr="00D16BB4">
              <w:t>Subdivision 202.EAA.1.12</w:t>
            </w:r>
            <w:r w:rsidRPr="00D16BB4">
              <w:tab/>
            </w:r>
          </w:p>
        </w:tc>
        <w:tc>
          <w:tcPr>
            <w:tcW w:w="3505" w:type="pct"/>
            <w:shd w:val="clear" w:color="auto" w:fill="auto"/>
          </w:tcPr>
          <w:p w14:paraId="4169013D" w14:textId="67B0EBAE" w:rsidR="00CD60D2" w:rsidRPr="00D16BB4" w:rsidRDefault="00CD60D2" w:rsidP="00CD60D2">
            <w:pPr>
              <w:pStyle w:val="ENoteTableText"/>
            </w:pPr>
            <w:r w:rsidRPr="00D16BB4">
              <w:t xml:space="preserve">ad </w:t>
            </w:r>
            <w:r w:rsidRPr="00D16BB4">
              <w:rPr>
                <w:noProof/>
              </w:rPr>
              <w:t>F2021L00200</w:t>
            </w:r>
          </w:p>
        </w:tc>
      </w:tr>
      <w:tr w:rsidR="00CD60D2" w:rsidRPr="00D16BB4" w14:paraId="03F3A057" w14:textId="77777777" w:rsidTr="009717D7">
        <w:trPr>
          <w:cantSplit/>
        </w:trPr>
        <w:tc>
          <w:tcPr>
            <w:tcW w:w="1495" w:type="pct"/>
            <w:shd w:val="clear" w:color="auto" w:fill="auto"/>
          </w:tcPr>
          <w:p w14:paraId="1038ADB4" w14:textId="13F0FA76" w:rsidR="00CD60D2" w:rsidRPr="00D16BB4" w:rsidRDefault="00CD60D2" w:rsidP="00CD60D2">
            <w:pPr>
              <w:pStyle w:val="ENoteTableText"/>
              <w:tabs>
                <w:tab w:val="center" w:leader="dot" w:pos="2268"/>
              </w:tabs>
            </w:pPr>
            <w:r w:rsidRPr="00D16BB4">
              <w:t>r 202.416</w:t>
            </w:r>
            <w:r w:rsidRPr="00D16BB4">
              <w:tab/>
            </w:r>
          </w:p>
        </w:tc>
        <w:tc>
          <w:tcPr>
            <w:tcW w:w="3505" w:type="pct"/>
            <w:shd w:val="clear" w:color="auto" w:fill="auto"/>
          </w:tcPr>
          <w:p w14:paraId="696C89E9" w14:textId="064D51A8" w:rsidR="00CD60D2" w:rsidRPr="00D16BB4" w:rsidRDefault="00CD60D2" w:rsidP="00CD60D2">
            <w:pPr>
              <w:pStyle w:val="ENoteTableText"/>
            </w:pPr>
            <w:r w:rsidRPr="00D16BB4">
              <w:t xml:space="preserve">ad </w:t>
            </w:r>
            <w:r w:rsidRPr="00D16BB4">
              <w:rPr>
                <w:noProof/>
              </w:rPr>
              <w:t>F2021L00200</w:t>
            </w:r>
          </w:p>
        </w:tc>
      </w:tr>
      <w:tr w:rsidR="00CD60D2" w:rsidRPr="00D16BB4" w14:paraId="6968945C" w14:textId="77777777" w:rsidTr="009717D7">
        <w:trPr>
          <w:cantSplit/>
        </w:trPr>
        <w:tc>
          <w:tcPr>
            <w:tcW w:w="1495" w:type="pct"/>
            <w:shd w:val="clear" w:color="auto" w:fill="auto"/>
          </w:tcPr>
          <w:p w14:paraId="03207B28" w14:textId="37B7C74A" w:rsidR="00CD60D2" w:rsidRPr="00D16BB4" w:rsidRDefault="00CD60D2" w:rsidP="00CD60D2">
            <w:pPr>
              <w:pStyle w:val="ENoteTableText"/>
              <w:tabs>
                <w:tab w:val="center" w:leader="dot" w:pos="2268"/>
              </w:tabs>
            </w:pPr>
            <w:r w:rsidRPr="00D16BB4">
              <w:t>r 202.416A</w:t>
            </w:r>
            <w:r w:rsidRPr="00D16BB4">
              <w:tab/>
            </w:r>
          </w:p>
        </w:tc>
        <w:tc>
          <w:tcPr>
            <w:tcW w:w="3505" w:type="pct"/>
            <w:shd w:val="clear" w:color="auto" w:fill="auto"/>
          </w:tcPr>
          <w:p w14:paraId="1021528D" w14:textId="3568C91E" w:rsidR="00CD60D2" w:rsidRPr="00D16BB4" w:rsidRDefault="00CD60D2" w:rsidP="00CD60D2">
            <w:pPr>
              <w:pStyle w:val="ENoteTableText"/>
            </w:pPr>
            <w:r w:rsidRPr="00D16BB4">
              <w:t xml:space="preserve">ad </w:t>
            </w:r>
            <w:r w:rsidRPr="00D16BB4">
              <w:rPr>
                <w:noProof/>
              </w:rPr>
              <w:t>F2021L00200</w:t>
            </w:r>
          </w:p>
        </w:tc>
      </w:tr>
      <w:tr w:rsidR="00CD60D2" w:rsidRPr="00D16BB4" w14:paraId="48A32690" w14:textId="77777777" w:rsidTr="009717D7">
        <w:trPr>
          <w:cantSplit/>
        </w:trPr>
        <w:tc>
          <w:tcPr>
            <w:tcW w:w="1495" w:type="pct"/>
            <w:shd w:val="clear" w:color="auto" w:fill="auto"/>
          </w:tcPr>
          <w:p w14:paraId="385F3A74" w14:textId="51CB4B1C" w:rsidR="00CD60D2" w:rsidRPr="00D16BB4" w:rsidRDefault="00CD60D2" w:rsidP="00CD60D2">
            <w:pPr>
              <w:pStyle w:val="ENoteTableText"/>
              <w:tabs>
                <w:tab w:val="center" w:leader="dot" w:pos="2268"/>
              </w:tabs>
            </w:pPr>
            <w:r w:rsidRPr="00D16BB4">
              <w:t>r 202.416B</w:t>
            </w:r>
            <w:r w:rsidRPr="00D16BB4">
              <w:tab/>
            </w:r>
          </w:p>
        </w:tc>
        <w:tc>
          <w:tcPr>
            <w:tcW w:w="3505" w:type="pct"/>
            <w:shd w:val="clear" w:color="auto" w:fill="auto"/>
          </w:tcPr>
          <w:p w14:paraId="38524EBB" w14:textId="48D72BF3" w:rsidR="00CD60D2" w:rsidRPr="00D16BB4" w:rsidRDefault="00CD60D2" w:rsidP="00CD60D2">
            <w:pPr>
              <w:pStyle w:val="ENoteTableText"/>
            </w:pPr>
            <w:r w:rsidRPr="00D16BB4">
              <w:t xml:space="preserve">ad </w:t>
            </w:r>
            <w:r w:rsidRPr="00D16BB4">
              <w:rPr>
                <w:noProof/>
              </w:rPr>
              <w:t>F2021L00200</w:t>
            </w:r>
          </w:p>
        </w:tc>
      </w:tr>
      <w:tr w:rsidR="00CD60D2" w:rsidRPr="00D16BB4" w14:paraId="5B4708BC" w14:textId="77777777" w:rsidTr="009717D7">
        <w:trPr>
          <w:cantSplit/>
        </w:trPr>
        <w:tc>
          <w:tcPr>
            <w:tcW w:w="1495" w:type="pct"/>
            <w:shd w:val="clear" w:color="auto" w:fill="auto"/>
          </w:tcPr>
          <w:p w14:paraId="063115A8" w14:textId="521A630E" w:rsidR="00CD60D2" w:rsidRPr="00D16BB4" w:rsidRDefault="00CD60D2" w:rsidP="00CD60D2">
            <w:pPr>
              <w:pStyle w:val="ENoteTableText"/>
              <w:tabs>
                <w:tab w:val="center" w:leader="dot" w:pos="2268"/>
              </w:tabs>
            </w:pPr>
            <w:r w:rsidRPr="00D16BB4">
              <w:t>r 202.416C</w:t>
            </w:r>
            <w:r w:rsidRPr="00D16BB4">
              <w:tab/>
            </w:r>
          </w:p>
        </w:tc>
        <w:tc>
          <w:tcPr>
            <w:tcW w:w="3505" w:type="pct"/>
            <w:shd w:val="clear" w:color="auto" w:fill="auto"/>
          </w:tcPr>
          <w:p w14:paraId="2418822F" w14:textId="253F3F0B" w:rsidR="00CD60D2" w:rsidRPr="00D16BB4" w:rsidRDefault="00CD60D2" w:rsidP="00CD60D2">
            <w:pPr>
              <w:pStyle w:val="ENoteTableText"/>
            </w:pPr>
            <w:r w:rsidRPr="00D16BB4">
              <w:t xml:space="preserve">ad </w:t>
            </w:r>
            <w:r w:rsidRPr="00D16BB4">
              <w:rPr>
                <w:noProof/>
              </w:rPr>
              <w:t>F2021L00200</w:t>
            </w:r>
          </w:p>
        </w:tc>
      </w:tr>
      <w:tr w:rsidR="00CD60D2" w:rsidRPr="00D16BB4" w14:paraId="64860261" w14:textId="77777777" w:rsidTr="009717D7">
        <w:trPr>
          <w:cantSplit/>
        </w:trPr>
        <w:tc>
          <w:tcPr>
            <w:tcW w:w="1495" w:type="pct"/>
            <w:shd w:val="clear" w:color="auto" w:fill="auto"/>
          </w:tcPr>
          <w:p w14:paraId="68CBFD97" w14:textId="6634799F" w:rsidR="00CD60D2" w:rsidRPr="00D16BB4" w:rsidRDefault="00CD60D2" w:rsidP="00CD60D2">
            <w:pPr>
              <w:pStyle w:val="ENoteTableText"/>
              <w:tabs>
                <w:tab w:val="center" w:leader="dot" w:pos="2268"/>
              </w:tabs>
              <w:rPr>
                <w:b/>
              </w:rPr>
            </w:pPr>
            <w:r w:rsidRPr="00D16BB4">
              <w:rPr>
                <w:b/>
              </w:rPr>
              <w:t>Subdivision 202.EAA.1.13</w:t>
            </w:r>
          </w:p>
        </w:tc>
        <w:tc>
          <w:tcPr>
            <w:tcW w:w="3505" w:type="pct"/>
            <w:shd w:val="clear" w:color="auto" w:fill="auto"/>
          </w:tcPr>
          <w:p w14:paraId="74CC8137" w14:textId="77777777" w:rsidR="00CD60D2" w:rsidRPr="00D16BB4" w:rsidRDefault="00CD60D2" w:rsidP="00CD60D2">
            <w:pPr>
              <w:pStyle w:val="ENoteTableText"/>
            </w:pPr>
          </w:p>
        </w:tc>
      </w:tr>
      <w:tr w:rsidR="00CD60D2" w:rsidRPr="00D16BB4" w14:paraId="13F1D4A1" w14:textId="77777777" w:rsidTr="009717D7">
        <w:trPr>
          <w:cantSplit/>
        </w:trPr>
        <w:tc>
          <w:tcPr>
            <w:tcW w:w="1495" w:type="pct"/>
            <w:shd w:val="clear" w:color="auto" w:fill="auto"/>
          </w:tcPr>
          <w:p w14:paraId="1133A892" w14:textId="2F5BC0B6" w:rsidR="00CD60D2" w:rsidRPr="00D16BB4" w:rsidRDefault="00CD60D2" w:rsidP="00CD60D2">
            <w:pPr>
              <w:pStyle w:val="ENoteTableText"/>
              <w:tabs>
                <w:tab w:val="center" w:leader="dot" w:pos="2268"/>
              </w:tabs>
            </w:pPr>
            <w:r w:rsidRPr="00D16BB4">
              <w:t>Subdivision 202.EAA.1.13</w:t>
            </w:r>
            <w:r w:rsidRPr="00D16BB4">
              <w:tab/>
            </w:r>
          </w:p>
        </w:tc>
        <w:tc>
          <w:tcPr>
            <w:tcW w:w="3505" w:type="pct"/>
            <w:shd w:val="clear" w:color="auto" w:fill="auto"/>
          </w:tcPr>
          <w:p w14:paraId="05D693D4" w14:textId="5B2CE947" w:rsidR="00CD60D2" w:rsidRPr="00D16BB4" w:rsidRDefault="00CD60D2" w:rsidP="00CD60D2">
            <w:pPr>
              <w:pStyle w:val="ENoteTableText"/>
            </w:pPr>
            <w:r w:rsidRPr="00D16BB4">
              <w:t xml:space="preserve">ad </w:t>
            </w:r>
            <w:r w:rsidRPr="00D16BB4">
              <w:rPr>
                <w:noProof/>
              </w:rPr>
              <w:t>F2021L00200</w:t>
            </w:r>
          </w:p>
        </w:tc>
      </w:tr>
      <w:tr w:rsidR="00CD60D2" w:rsidRPr="00D16BB4" w14:paraId="5DE13EED" w14:textId="77777777" w:rsidTr="009717D7">
        <w:trPr>
          <w:cantSplit/>
        </w:trPr>
        <w:tc>
          <w:tcPr>
            <w:tcW w:w="1495" w:type="pct"/>
            <w:shd w:val="clear" w:color="auto" w:fill="auto"/>
          </w:tcPr>
          <w:p w14:paraId="40BC789D" w14:textId="312A3204" w:rsidR="00CD60D2" w:rsidRPr="00D16BB4" w:rsidRDefault="00CD60D2" w:rsidP="00CD60D2">
            <w:pPr>
              <w:pStyle w:val="ENoteTableText"/>
              <w:tabs>
                <w:tab w:val="center" w:leader="dot" w:pos="2268"/>
              </w:tabs>
            </w:pPr>
            <w:r w:rsidRPr="00D16BB4">
              <w:t>r 202.417</w:t>
            </w:r>
            <w:r w:rsidRPr="00D16BB4">
              <w:tab/>
            </w:r>
          </w:p>
        </w:tc>
        <w:tc>
          <w:tcPr>
            <w:tcW w:w="3505" w:type="pct"/>
            <w:shd w:val="clear" w:color="auto" w:fill="auto"/>
          </w:tcPr>
          <w:p w14:paraId="196BF6A1" w14:textId="77A0EEBE" w:rsidR="00CD60D2" w:rsidRPr="00D16BB4" w:rsidRDefault="00CD60D2" w:rsidP="00CD60D2">
            <w:pPr>
              <w:pStyle w:val="ENoteTableText"/>
            </w:pPr>
            <w:r w:rsidRPr="00D16BB4">
              <w:t xml:space="preserve">ad </w:t>
            </w:r>
            <w:r w:rsidRPr="00D16BB4">
              <w:rPr>
                <w:noProof/>
              </w:rPr>
              <w:t>F2021L00200</w:t>
            </w:r>
          </w:p>
        </w:tc>
      </w:tr>
      <w:tr w:rsidR="00CD60D2" w:rsidRPr="00D16BB4" w14:paraId="0133327A" w14:textId="77777777" w:rsidTr="009717D7">
        <w:trPr>
          <w:cantSplit/>
        </w:trPr>
        <w:tc>
          <w:tcPr>
            <w:tcW w:w="1495" w:type="pct"/>
            <w:shd w:val="clear" w:color="auto" w:fill="auto"/>
          </w:tcPr>
          <w:p w14:paraId="31369C25" w14:textId="15379912" w:rsidR="00CD60D2" w:rsidRPr="00D16BB4" w:rsidRDefault="00CD60D2" w:rsidP="00CD60D2">
            <w:pPr>
              <w:pStyle w:val="ENoteTableText"/>
              <w:tabs>
                <w:tab w:val="center" w:leader="dot" w:pos="2268"/>
              </w:tabs>
              <w:rPr>
                <w:b/>
              </w:rPr>
            </w:pPr>
            <w:r w:rsidRPr="00D16BB4">
              <w:rPr>
                <w:b/>
              </w:rPr>
              <w:t>Subdivision 202.EAA.1.14</w:t>
            </w:r>
          </w:p>
        </w:tc>
        <w:tc>
          <w:tcPr>
            <w:tcW w:w="3505" w:type="pct"/>
            <w:shd w:val="clear" w:color="auto" w:fill="auto"/>
          </w:tcPr>
          <w:p w14:paraId="1710F928" w14:textId="77777777" w:rsidR="00CD60D2" w:rsidRPr="00D16BB4" w:rsidRDefault="00CD60D2" w:rsidP="00CD60D2">
            <w:pPr>
              <w:pStyle w:val="ENoteTableText"/>
            </w:pPr>
          </w:p>
        </w:tc>
      </w:tr>
      <w:tr w:rsidR="00CD60D2" w:rsidRPr="00D16BB4" w14:paraId="33127D25" w14:textId="77777777" w:rsidTr="009717D7">
        <w:trPr>
          <w:cantSplit/>
        </w:trPr>
        <w:tc>
          <w:tcPr>
            <w:tcW w:w="1495" w:type="pct"/>
            <w:shd w:val="clear" w:color="auto" w:fill="auto"/>
          </w:tcPr>
          <w:p w14:paraId="55E401C1" w14:textId="1864EC16" w:rsidR="00CD60D2" w:rsidRPr="00D16BB4" w:rsidRDefault="00CD60D2" w:rsidP="00CD60D2">
            <w:pPr>
              <w:pStyle w:val="ENoteTableText"/>
              <w:tabs>
                <w:tab w:val="center" w:leader="dot" w:pos="2268"/>
              </w:tabs>
            </w:pPr>
            <w:r w:rsidRPr="00D16BB4">
              <w:t>Subdivision 202.EAA.1.14</w:t>
            </w:r>
            <w:r w:rsidRPr="00D16BB4">
              <w:tab/>
            </w:r>
          </w:p>
        </w:tc>
        <w:tc>
          <w:tcPr>
            <w:tcW w:w="3505" w:type="pct"/>
            <w:shd w:val="clear" w:color="auto" w:fill="auto"/>
          </w:tcPr>
          <w:p w14:paraId="27243503" w14:textId="010E46EB" w:rsidR="00CD60D2" w:rsidRPr="00D16BB4" w:rsidRDefault="00CD60D2" w:rsidP="00CD60D2">
            <w:pPr>
              <w:pStyle w:val="ENoteTableText"/>
            </w:pPr>
            <w:r w:rsidRPr="00D16BB4">
              <w:t xml:space="preserve">ad </w:t>
            </w:r>
            <w:r w:rsidRPr="00D16BB4">
              <w:rPr>
                <w:noProof/>
              </w:rPr>
              <w:t>F2021L00200</w:t>
            </w:r>
          </w:p>
        </w:tc>
      </w:tr>
      <w:tr w:rsidR="00CD60D2" w:rsidRPr="00D16BB4" w14:paraId="129C3335" w14:textId="77777777" w:rsidTr="009717D7">
        <w:trPr>
          <w:cantSplit/>
        </w:trPr>
        <w:tc>
          <w:tcPr>
            <w:tcW w:w="1495" w:type="pct"/>
            <w:shd w:val="clear" w:color="auto" w:fill="auto"/>
          </w:tcPr>
          <w:p w14:paraId="67652D39" w14:textId="1F92C5BF" w:rsidR="00CD60D2" w:rsidRPr="00D16BB4" w:rsidRDefault="00CD60D2" w:rsidP="00CD60D2">
            <w:pPr>
              <w:pStyle w:val="ENoteTableText"/>
              <w:tabs>
                <w:tab w:val="center" w:leader="dot" w:pos="2268"/>
              </w:tabs>
            </w:pPr>
            <w:r w:rsidRPr="00D16BB4">
              <w:t>r 202.418</w:t>
            </w:r>
            <w:r w:rsidRPr="00D16BB4">
              <w:tab/>
            </w:r>
          </w:p>
        </w:tc>
        <w:tc>
          <w:tcPr>
            <w:tcW w:w="3505" w:type="pct"/>
            <w:shd w:val="clear" w:color="auto" w:fill="auto"/>
          </w:tcPr>
          <w:p w14:paraId="2F84BEE5" w14:textId="19FA8A9F" w:rsidR="00CD60D2" w:rsidRPr="00D16BB4" w:rsidRDefault="00CD60D2" w:rsidP="00CD60D2">
            <w:pPr>
              <w:pStyle w:val="ENoteTableText"/>
            </w:pPr>
            <w:r w:rsidRPr="00D16BB4">
              <w:t xml:space="preserve">ad </w:t>
            </w:r>
            <w:r w:rsidRPr="00D16BB4">
              <w:rPr>
                <w:noProof/>
              </w:rPr>
              <w:t>F2021L00200</w:t>
            </w:r>
          </w:p>
        </w:tc>
      </w:tr>
      <w:tr w:rsidR="00CD60D2" w:rsidRPr="00D16BB4" w14:paraId="184399CF" w14:textId="77777777" w:rsidTr="009717D7">
        <w:trPr>
          <w:cantSplit/>
        </w:trPr>
        <w:tc>
          <w:tcPr>
            <w:tcW w:w="1495" w:type="pct"/>
            <w:shd w:val="clear" w:color="auto" w:fill="auto"/>
          </w:tcPr>
          <w:p w14:paraId="3F69011F" w14:textId="71029752" w:rsidR="00CD60D2" w:rsidRPr="00D16BB4" w:rsidRDefault="00CD60D2" w:rsidP="00CD60D2">
            <w:pPr>
              <w:pStyle w:val="ENoteTableText"/>
              <w:tabs>
                <w:tab w:val="center" w:leader="dot" w:pos="2268"/>
              </w:tabs>
            </w:pPr>
            <w:r w:rsidRPr="00D16BB4">
              <w:t>r 202.418A</w:t>
            </w:r>
            <w:r w:rsidRPr="00D16BB4">
              <w:tab/>
            </w:r>
          </w:p>
        </w:tc>
        <w:tc>
          <w:tcPr>
            <w:tcW w:w="3505" w:type="pct"/>
            <w:shd w:val="clear" w:color="auto" w:fill="auto"/>
          </w:tcPr>
          <w:p w14:paraId="3A5CE17F" w14:textId="7BB9D2ED" w:rsidR="00CD60D2" w:rsidRPr="00D16BB4" w:rsidRDefault="00CD60D2" w:rsidP="00CD60D2">
            <w:pPr>
              <w:pStyle w:val="ENoteTableText"/>
            </w:pPr>
            <w:r w:rsidRPr="00D16BB4">
              <w:t xml:space="preserve">ad </w:t>
            </w:r>
            <w:r w:rsidRPr="00D16BB4">
              <w:rPr>
                <w:noProof/>
              </w:rPr>
              <w:t>F2021L00200</w:t>
            </w:r>
          </w:p>
        </w:tc>
      </w:tr>
      <w:tr w:rsidR="00CD60D2" w:rsidRPr="00D16BB4" w14:paraId="4F834A8F" w14:textId="77777777" w:rsidTr="009717D7">
        <w:trPr>
          <w:cantSplit/>
        </w:trPr>
        <w:tc>
          <w:tcPr>
            <w:tcW w:w="1495" w:type="pct"/>
            <w:shd w:val="clear" w:color="auto" w:fill="auto"/>
          </w:tcPr>
          <w:p w14:paraId="092B768D" w14:textId="73A77DFF" w:rsidR="00CD60D2" w:rsidRPr="00D16BB4" w:rsidRDefault="00CD60D2" w:rsidP="00CD60D2">
            <w:pPr>
              <w:pStyle w:val="ENoteTableText"/>
              <w:tabs>
                <w:tab w:val="center" w:leader="dot" w:pos="2268"/>
              </w:tabs>
            </w:pPr>
            <w:r w:rsidRPr="00D16BB4">
              <w:t>r 202.418B</w:t>
            </w:r>
            <w:r w:rsidRPr="00D16BB4">
              <w:tab/>
            </w:r>
          </w:p>
        </w:tc>
        <w:tc>
          <w:tcPr>
            <w:tcW w:w="3505" w:type="pct"/>
            <w:shd w:val="clear" w:color="auto" w:fill="auto"/>
          </w:tcPr>
          <w:p w14:paraId="636FB518" w14:textId="736A2BD6" w:rsidR="00CD60D2" w:rsidRPr="00D16BB4" w:rsidRDefault="00CD60D2" w:rsidP="00CD60D2">
            <w:pPr>
              <w:pStyle w:val="ENoteTableText"/>
            </w:pPr>
            <w:r w:rsidRPr="00D16BB4">
              <w:t xml:space="preserve">ad </w:t>
            </w:r>
            <w:r w:rsidRPr="00D16BB4">
              <w:rPr>
                <w:noProof/>
              </w:rPr>
              <w:t>F2021L00200</w:t>
            </w:r>
          </w:p>
        </w:tc>
      </w:tr>
      <w:tr w:rsidR="00CD60D2" w:rsidRPr="00D16BB4" w14:paraId="4FC25F7C" w14:textId="77777777" w:rsidTr="009717D7">
        <w:trPr>
          <w:cantSplit/>
        </w:trPr>
        <w:tc>
          <w:tcPr>
            <w:tcW w:w="1495" w:type="pct"/>
            <w:shd w:val="clear" w:color="auto" w:fill="auto"/>
          </w:tcPr>
          <w:p w14:paraId="5A4A8C30" w14:textId="118BCADE" w:rsidR="00CD60D2" w:rsidRPr="00D16BB4" w:rsidRDefault="00CD60D2" w:rsidP="00CD60D2">
            <w:pPr>
              <w:pStyle w:val="ENoteTableText"/>
              <w:tabs>
                <w:tab w:val="center" w:leader="dot" w:pos="2268"/>
              </w:tabs>
              <w:rPr>
                <w:b/>
              </w:rPr>
            </w:pPr>
            <w:r w:rsidRPr="00D16BB4">
              <w:rPr>
                <w:b/>
              </w:rPr>
              <w:t>Subdivision 202.EAA.1.15</w:t>
            </w:r>
          </w:p>
        </w:tc>
        <w:tc>
          <w:tcPr>
            <w:tcW w:w="3505" w:type="pct"/>
            <w:shd w:val="clear" w:color="auto" w:fill="auto"/>
          </w:tcPr>
          <w:p w14:paraId="78F0FA61" w14:textId="77777777" w:rsidR="00CD60D2" w:rsidRPr="00D16BB4" w:rsidRDefault="00CD60D2" w:rsidP="00CD60D2">
            <w:pPr>
              <w:pStyle w:val="ENoteTableText"/>
            </w:pPr>
          </w:p>
        </w:tc>
      </w:tr>
      <w:tr w:rsidR="00CD60D2" w:rsidRPr="00D16BB4" w14:paraId="20388D52" w14:textId="77777777" w:rsidTr="009717D7">
        <w:trPr>
          <w:cantSplit/>
        </w:trPr>
        <w:tc>
          <w:tcPr>
            <w:tcW w:w="1495" w:type="pct"/>
            <w:shd w:val="clear" w:color="auto" w:fill="auto"/>
          </w:tcPr>
          <w:p w14:paraId="2AFB4B89" w14:textId="7E335266" w:rsidR="00CD60D2" w:rsidRPr="00D16BB4" w:rsidRDefault="00CD60D2" w:rsidP="00CD60D2">
            <w:pPr>
              <w:pStyle w:val="ENoteTableText"/>
              <w:tabs>
                <w:tab w:val="center" w:leader="dot" w:pos="2268"/>
              </w:tabs>
            </w:pPr>
            <w:r w:rsidRPr="00D16BB4">
              <w:t>Subdivision 202.EAA.1.15</w:t>
            </w:r>
            <w:r w:rsidRPr="00D16BB4">
              <w:tab/>
            </w:r>
          </w:p>
        </w:tc>
        <w:tc>
          <w:tcPr>
            <w:tcW w:w="3505" w:type="pct"/>
            <w:shd w:val="clear" w:color="auto" w:fill="auto"/>
          </w:tcPr>
          <w:p w14:paraId="058D7E72" w14:textId="69379E5D" w:rsidR="00CD60D2" w:rsidRPr="00D16BB4" w:rsidRDefault="00CD60D2" w:rsidP="00CD60D2">
            <w:pPr>
              <w:pStyle w:val="ENoteTableText"/>
            </w:pPr>
            <w:r w:rsidRPr="00D16BB4">
              <w:t xml:space="preserve">ad </w:t>
            </w:r>
            <w:r w:rsidRPr="00D16BB4">
              <w:rPr>
                <w:noProof/>
              </w:rPr>
              <w:t>F2021L00200</w:t>
            </w:r>
          </w:p>
        </w:tc>
      </w:tr>
      <w:tr w:rsidR="00CD60D2" w:rsidRPr="00D16BB4" w14:paraId="15AA593A" w14:textId="77777777" w:rsidTr="009717D7">
        <w:trPr>
          <w:cantSplit/>
        </w:trPr>
        <w:tc>
          <w:tcPr>
            <w:tcW w:w="1495" w:type="pct"/>
            <w:shd w:val="clear" w:color="auto" w:fill="auto"/>
          </w:tcPr>
          <w:p w14:paraId="22A42165" w14:textId="0B4D50CF" w:rsidR="00CD60D2" w:rsidRPr="00D16BB4" w:rsidRDefault="00CD60D2" w:rsidP="00CD60D2">
            <w:pPr>
              <w:pStyle w:val="ENoteTableText"/>
              <w:tabs>
                <w:tab w:val="center" w:leader="dot" w:pos="2268"/>
              </w:tabs>
            </w:pPr>
            <w:r w:rsidRPr="00D16BB4">
              <w:t>r 202.419</w:t>
            </w:r>
            <w:r w:rsidRPr="00D16BB4">
              <w:tab/>
            </w:r>
          </w:p>
        </w:tc>
        <w:tc>
          <w:tcPr>
            <w:tcW w:w="3505" w:type="pct"/>
            <w:shd w:val="clear" w:color="auto" w:fill="auto"/>
          </w:tcPr>
          <w:p w14:paraId="0DA1DD10" w14:textId="371C2543" w:rsidR="00CD60D2" w:rsidRPr="00D16BB4" w:rsidRDefault="00CD60D2" w:rsidP="00CD60D2">
            <w:pPr>
              <w:pStyle w:val="ENoteTableText"/>
            </w:pPr>
            <w:r w:rsidRPr="00D16BB4">
              <w:t xml:space="preserve">ad </w:t>
            </w:r>
            <w:r w:rsidRPr="00D16BB4">
              <w:rPr>
                <w:noProof/>
              </w:rPr>
              <w:t>F2021L00200</w:t>
            </w:r>
          </w:p>
        </w:tc>
      </w:tr>
      <w:tr w:rsidR="00CD60D2" w:rsidRPr="00D16BB4" w14:paraId="606DA2B1" w14:textId="77777777" w:rsidTr="009717D7">
        <w:trPr>
          <w:cantSplit/>
        </w:trPr>
        <w:tc>
          <w:tcPr>
            <w:tcW w:w="1495" w:type="pct"/>
            <w:shd w:val="clear" w:color="auto" w:fill="auto"/>
          </w:tcPr>
          <w:p w14:paraId="346A0CB9" w14:textId="3620F13F" w:rsidR="00CD60D2" w:rsidRPr="00D16BB4" w:rsidRDefault="00CD60D2" w:rsidP="00CD60D2">
            <w:pPr>
              <w:pStyle w:val="ENoteTableText"/>
              <w:tabs>
                <w:tab w:val="center" w:leader="dot" w:pos="2268"/>
              </w:tabs>
            </w:pPr>
            <w:r w:rsidRPr="00D16BB4">
              <w:t>r 202.419A</w:t>
            </w:r>
            <w:r w:rsidRPr="00D16BB4">
              <w:tab/>
            </w:r>
          </w:p>
        </w:tc>
        <w:tc>
          <w:tcPr>
            <w:tcW w:w="3505" w:type="pct"/>
            <w:shd w:val="clear" w:color="auto" w:fill="auto"/>
          </w:tcPr>
          <w:p w14:paraId="6376D246" w14:textId="16F82F51" w:rsidR="00CD60D2" w:rsidRPr="00D16BB4" w:rsidRDefault="00CD60D2" w:rsidP="00CD60D2">
            <w:pPr>
              <w:pStyle w:val="ENoteTableText"/>
            </w:pPr>
            <w:r w:rsidRPr="00D16BB4">
              <w:t xml:space="preserve">ad </w:t>
            </w:r>
            <w:r w:rsidRPr="00D16BB4">
              <w:rPr>
                <w:noProof/>
              </w:rPr>
              <w:t>F2021L00200</w:t>
            </w:r>
          </w:p>
        </w:tc>
      </w:tr>
      <w:tr w:rsidR="00CD60D2" w:rsidRPr="00D16BB4" w14:paraId="73782F70" w14:textId="77777777" w:rsidTr="009717D7">
        <w:trPr>
          <w:cantSplit/>
        </w:trPr>
        <w:tc>
          <w:tcPr>
            <w:tcW w:w="1495" w:type="pct"/>
            <w:shd w:val="clear" w:color="auto" w:fill="auto"/>
          </w:tcPr>
          <w:p w14:paraId="4D6F44F2" w14:textId="6F6ACF17" w:rsidR="00CD60D2" w:rsidRPr="00D16BB4" w:rsidRDefault="00CD60D2" w:rsidP="00CD60D2">
            <w:pPr>
              <w:pStyle w:val="ENoteTableText"/>
              <w:tabs>
                <w:tab w:val="center" w:leader="dot" w:pos="2268"/>
              </w:tabs>
            </w:pPr>
            <w:r w:rsidRPr="00D16BB4">
              <w:t>r 202.419B</w:t>
            </w:r>
            <w:r w:rsidRPr="00D16BB4">
              <w:tab/>
            </w:r>
          </w:p>
        </w:tc>
        <w:tc>
          <w:tcPr>
            <w:tcW w:w="3505" w:type="pct"/>
            <w:shd w:val="clear" w:color="auto" w:fill="auto"/>
          </w:tcPr>
          <w:p w14:paraId="40B4CF0E" w14:textId="629B08D5" w:rsidR="00CD60D2" w:rsidRPr="00D16BB4" w:rsidRDefault="00CD60D2" w:rsidP="00CD60D2">
            <w:pPr>
              <w:pStyle w:val="ENoteTableText"/>
            </w:pPr>
            <w:r w:rsidRPr="00D16BB4">
              <w:t xml:space="preserve">ad </w:t>
            </w:r>
            <w:r w:rsidRPr="00D16BB4">
              <w:rPr>
                <w:noProof/>
              </w:rPr>
              <w:t>F2021L00200</w:t>
            </w:r>
          </w:p>
        </w:tc>
      </w:tr>
      <w:tr w:rsidR="00CD60D2" w:rsidRPr="00D16BB4" w14:paraId="6D41EE70" w14:textId="77777777" w:rsidTr="009717D7">
        <w:trPr>
          <w:cantSplit/>
        </w:trPr>
        <w:tc>
          <w:tcPr>
            <w:tcW w:w="1495" w:type="pct"/>
            <w:shd w:val="clear" w:color="auto" w:fill="auto"/>
          </w:tcPr>
          <w:p w14:paraId="21975C7E" w14:textId="6EF121E8" w:rsidR="00CD60D2" w:rsidRPr="00D16BB4" w:rsidRDefault="00CD60D2" w:rsidP="00CD60D2">
            <w:pPr>
              <w:pStyle w:val="ENoteTableText"/>
              <w:tabs>
                <w:tab w:val="center" w:leader="dot" w:pos="2268"/>
              </w:tabs>
            </w:pPr>
            <w:r w:rsidRPr="00D16BB4">
              <w:t>r 202.419C</w:t>
            </w:r>
            <w:r w:rsidRPr="00D16BB4">
              <w:tab/>
            </w:r>
          </w:p>
        </w:tc>
        <w:tc>
          <w:tcPr>
            <w:tcW w:w="3505" w:type="pct"/>
            <w:shd w:val="clear" w:color="auto" w:fill="auto"/>
          </w:tcPr>
          <w:p w14:paraId="46C42165" w14:textId="785A5340" w:rsidR="00CD60D2" w:rsidRPr="00D16BB4" w:rsidRDefault="00CD60D2" w:rsidP="00CD60D2">
            <w:pPr>
              <w:pStyle w:val="ENoteTableText"/>
            </w:pPr>
            <w:r w:rsidRPr="00D16BB4">
              <w:t xml:space="preserve">ad </w:t>
            </w:r>
            <w:r w:rsidRPr="00D16BB4">
              <w:rPr>
                <w:noProof/>
              </w:rPr>
              <w:t>F2021L00200</w:t>
            </w:r>
          </w:p>
        </w:tc>
      </w:tr>
      <w:tr w:rsidR="00CD60D2" w:rsidRPr="00D16BB4" w14:paraId="62A26138" w14:textId="77777777" w:rsidTr="009717D7">
        <w:trPr>
          <w:cantSplit/>
        </w:trPr>
        <w:tc>
          <w:tcPr>
            <w:tcW w:w="1495" w:type="pct"/>
            <w:shd w:val="clear" w:color="auto" w:fill="auto"/>
          </w:tcPr>
          <w:p w14:paraId="05DCF27C" w14:textId="6229E7C5" w:rsidR="00CD60D2" w:rsidRPr="00D16BB4" w:rsidRDefault="00CD60D2" w:rsidP="00CD60D2">
            <w:pPr>
              <w:pStyle w:val="ENoteTableText"/>
              <w:tabs>
                <w:tab w:val="center" w:leader="dot" w:pos="2268"/>
              </w:tabs>
            </w:pPr>
            <w:r w:rsidRPr="00D16BB4">
              <w:t>r 202.419D</w:t>
            </w:r>
            <w:r w:rsidRPr="00D16BB4">
              <w:tab/>
            </w:r>
          </w:p>
        </w:tc>
        <w:tc>
          <w:tcPr>
            <w:tcW w:w="3505" w:type="pct"/>
            <w:shd w:val="clear" w:color="auto" w:fill="auto"/>
          </w:tcPr>
          <w:p w14:paraId="084F3B4B" w14:textId="262794DE" w:rsidR="00CD60D2" w:rsidRPr="00D16BB4" w:rsidRDefault="00CD60D2" w:rsidP="00CD60D2">
            <w:pPr>
              <w:pStyle w:val="ENoteTableText"/>
            </w:pPr>
            <w:r w:rsidRPr="00D16BB4">
              <w:t xml:space="preserve">ad </w:t>
            </w:r>
            <w:r w:rsidRPr="00D16BB4">
              <w:rPr>
                <w:noProof/>
              </w:rPr>
              <w:t>F2021L00200</w:t>
            </w:r>
          </w:p>
        </w:tc>
      </w:tr>
      <w:tr w:rsidR="00CD60D2" w:rsidRPr="00D16BB4" w14:paraId="51047EF1" w14:textId="77777777" w:rsidTr="009717D7">
        <w:trPr>
          <w:cantSplit/>
        </w:trPr>
        <w:tc>
          <w:tcPr>
            <w:tcW w:w="1495" w:type="pct"/>
            <w:shd w:val="clear" w:color="auto" w:fill="auto"/>
          </w:tcPr>
          <w:p w14:paraId="7EFBF783" w14:textId="78A92276" w:rsidR="00CD60D2" w:rsidRPr="00D16BB4" w:rsidRDefault="00CD60D2" w:rsidP="00CD60D2">
            <w:pPr>
              <w:pStyle w:val="ENoteTableText"/>
              <w:tabs>
                <w:tab w:val="center" w:leader="dot" w:pos="2268"/>
              </w:tabs>
            </w:pPr>
            <w:r w:rsidRPr="00D16BB4">
              <w:t>r 202.419E</w:t>
            </w:r>
            <w:r w:rsidRPr="00D16BB4">
              <w:tab/>
            </w:r>
          </w:p>
        </w:tc>
        <w:tc>
          <w:tcPr>
            <w:tcW w:w="3505" w:type="pct"/>
            <w:shd w:val="clear" w:color="auto" w:fill="auto"/>
          </w:tcPr>
          <w:p w14:paraId="235362DD" w14:textId="6D027616" w:rsidR="00CD60D2" w:rsidRPr="00D16BB4" w:rsidRDefault="00CD60D2" w:rsidP="00CD60D2">
            <w:pPr>
              <w:pStyle w:val="ENoteTableText"/>
            </w:pPr>
            <w:r w:rsidRPr="00D16BB4">
              <w:t xml:space="preserve">ad </w:t>
            </w:r>
            <w:r w:rsidRPr="00D16BB4">
              <w:rPr>
                <w:noProof/>
              </w:rPr>
              <w:t>F2021L00200</w:t>
            </w:r>
          </w:p>
        </w:tc>
      </w:tr>
      <w:tr w:rsidR="00CD60D2" w:rsidRPr="00D16BB4" w14:paraId="3D49A6BC" w14:textId="77777777" w:rsidTr="009717D7">
        <w:trPr>
          <w:cantSplit/>
        </w:trPr>
        <w:tc>
          <w:tcPr>
            <w:tcW w:w="1495" w:type="pct"/>
            <w:shd w:val="clear" w:color="auto" w:fill="auto"/>
          </w:tcPr>
          <w:p w14:paraId="6C5E933A" w14:textId="53C354EC" w:rsidR="00CD60D2" w:rsidRPr="00D16BB4" w:rsidRDefault="00CD60D2" w:rsidP="00CD60D2">
            <w:pPr>
              <w:pStyle w:val="ENoteTableText"/>
              <w:tabs>
                <w:tab w:val="center" w:leader="dot" w:pos="2268"/>
              </w:tabs>
            </w:pPr>
            <w:r w:rsidRPr="00D16BB4">
              <w:t>r 202.419F</w:t>
            </w:r>
            <w:r w:rsidRPr="00D16BB4">
              <w:tab/>
            </w:r>
          </w:p>
        </w:tc>
        <w:tc>
          <w:tcPr>
            <w:tcW w:w="3505" w:type="pct"/>
            <w:shd w:val="clear" w:color="auto" w:fill="auto"/>
          </w:tcPr>
          <w:p w14:paraId="034305FF" w14:textId="1134CE44" w:rsidR="00CD60D2" w:rsidRPr="00D16BB4" w:rsidRDefault="00CD60D2" w:rsidP="00CD60D2">
            <w:pPr>
              <w:pStyle w:val="ENoteTableText"/>
            </w:pPr>
            <w:r w:rsidRPr="00D16BB4">
              <w:t xml:space="preserve">ad </w:t>
            </w:r>
            <w:r w:rsidRPr="00D16BB4">
              <w:rPr>
                <w:noProof/>
              </w:rPr>
              <w:t>F2021L00200</w:t>
            </w:r>
          </w:p>
        </w:tc>
      </w:tr>
      <w:tr w:rsidR="00CD60D2" w:rsidRPr="00D16BB4" w14:paraId="4BFA39A5" w14:textId="77777777" w:rsidTr="009717D7">
        <w:trPr>
          <w:cantSplit/>
        </w:trPr>
        <w:tc>
          <w:tcPr>
            <w:tcW w:w="1495" w:type="pct"/>
            <w:shd w:val="clear" w:color="auto" w:fill="auto"/>
          </w:tcPr>
          <w:p w14:paraId="43EAEACD" w14:textId="043DC636" w:rsidR="00CD60D2" w:rsidRPr="00D16BB4" w:rsidRDefault="00CD60D2" w:rsidP="00CD60D2">
            <w:pPr>
              <w:pStyle w:val="ENoteTableText"/>
              <w:tabs>
                <w:tab w:val="center" w:leader="dot" w:pos="2268"/>
              </w:tabs>
            </w:pPr>
            <w:r w:rsidRPr="00D16BB4">
              <w:t>r 202.419G</w:t>
            </w:r>
            <w:r w:rsidRPr="00D16BB4">
              <w:tab/>
            </w:r>
          </w:p>
        </w:tc>
        <w:tc>
          <w:tcPr>
            <w:tcW w:w="3505" w:type="pct"/>
            <w:shd w:val="clear" w:color="auto" w:fill="auto"/>
          </w:tcPr>
          <w:p w14:paraId="263EA2DA" w14:textId="29FF4DC3" w:rsidR="00CD60D2" w:rsidRPr="00D16BB4" w:rsidRDefault="00CD60D2" w:rsidP="00CD60D2">
            <w:pPr>
              <w:pStyle w:val="ENoteTableText"/>
            </w:pPr>
            <w:r w:rsidRPr="00D16BB4">
              <w:t xml:space="preserve">ad </w:t>
            </w:r>
            <w:r w:rsidRPr="00D16BB4">
              <w:rPr>
                <w:noProof/>
              </w:rPr>
              <w:t>F2021L00200</w:t>
            </w:r>
          </w:p>
        </w:tc>
      </w:tr>
      <w:tr w:rsidR="00CD60D2" w:rsidRPr="00D16BB4" w14:paraId="073DAA75" w14:textId="77777777" w:rsidTr="009717D7">
        <w:trPr>
          <w:cantSplit/>
        </w:trPr>
        <w:tc>
          <w:tcPr>
            <w:tcW w:w="1495" w:type="pct"/>
            <w:shd w:val="clear" w:color="auto" w:fill="auto"/>
          </w:tcPr>
          <w:p w14:paraId="3697DD7E" w14:textId="63BC83FC" w:rsidR="00CD60D2" w:rsidRPr="00D16BB4" w:rsidRDefault="00CD60D2" w:rsidP="00CD60D2">
            <w:pPr>
              <w:pStyle w:val="ENoteTableText"/>
              <w:tabs>
                <w:tab w:val="center" w:leader="dot" w:pos="2268"/>
              </w:tabs>
            </w:pPr>
            <w:r w:rsidRPr="00D16BB4">
              <w:t>r 202.419H</w:t>
            </w:r>
            <w:r w:rsidRPr="00D16BB4">
              <w:tab/>
            </w:r>
          </w:p>
        </w:tc>
        <w:tc>
          <w:tcPr>
            <w:tcW w:w="3505" w:type="pct"/>
            <w:shd w:val="clear" w:color="auto" w:fill="auto"/>
          </w:tcPr>
          <w:p w14:paraId="7B18F360" w14:textId="7CE3B69D" w:rsidR="00CD60D2" w:rsidRPr="00D16BB4" w:rsidRDefault="00CD60D2" w:rsidP="00CD60D2">
            <w:pPr>
              <w:pStyle w:val="ENoteTableText"/>
            </w:pPr>
            <w:r w:rsidRPr="00D16BB4">
              <w:t xml:space="preserve">ad </w:t>
            </w:r>
            <w:r w:rsidRPr="00D16BB4">
              <w:rPr>
                <w:noProof/>
              </w:rPr>
              <w:t>F2021L00200</w:t>
            </w:r>
          </w:p>
        </w:tc>
      </w:tr>
      <w:tr w:rsidR="00CD60D2" w:rsidRPr="00D16BB4" w14:paraId="74680AA6" w14:textId="77777777" w:rsidTr="009717D7">
        <w:trPr>
          <w:cantSplit/>
        </w:trPr>
        <w:tc>
          <w:tcPr>
            <w:tcW w:w="1495" w:type="pct"/>
            <w:shd w:val="clear" w:color="auto" w:fill="auto"/>
          </w:tcPr>
          <w:p w14:paraId="30995BD8" w14:textId="36FB7F95" w:rsidR="00CD60D2" w:rsidRPr="00D16BB4" w:rsidRDefault="00CD60D2" w:rsidP="00CD60D2">
            <w:pPr>
              <w:pStyle w:val="ENoteTableText"/>
              <w:tabs>
                <w:tab w:val="center" w:leader="dot" w:pos="2268"/>
              </w:tabs>
            </w:pPr>
            <w:r w:rsidRPr="00D16BB4">
              <w:t>r 202.419J</w:t>
            </w:r>
            <w:r w:rsidRPr="00D16BB4">
              <w:tab/>
            </w:r>
          </w:p>
        </w:tc>
        <w:tc>
          <w:tcPr>
            <w:tcW w:w="3505" w:type="pct"/>
            <w:shd w:val="clear" w:color="auto" w:fill="auto"/>
          </w:tcPr>
          <w:p w14:paraId="066539D3" w14:textId="46CAF9CE" w:rsidR="00CD60D2" w:rsidRPr="00D16BB4" w:rsidRDefault="00CD60D2" w:rsidP="00CD60D2">
            <w:pPr>
              <w:pStyle w:val="ENoteTableText"/>
            </w:pPr>
            <w:r w:rsidRPr="00D16BB4">
              <w:t xml:space="preserve">ad </w:t>
            </w:r>
            <w:r w:rsidRPr="00D16BB4">
              <w:rPr>
                <w:noProof/>
              </w:rPr>
              <w:t>F2021L00200</w:t>
            </w:r>
          </w:p>
        </w:tc>
      </w:tr>
      <w:tr w:rsidR="00CD60D2" w:rsidRPr="00D16BB4" w14:paraId="74460D47" w14:textId="77777777" w:rsidTr="009717D7">
        <w:trPr>
          <w:cantSplit/>
        </w:trPr>
        <w:tc>
          <w:tcPr>
            <w:tcW w:w="1495" w:type="pct"/>
            <w:shd w:val="clear" w:color="auto" w:fill="auto"/>
          </w:tcPr>
          <w:p w14:paraId="3EB1B86B" w14:textId="6C08D651" w:rsidR="00CD60D2" w:rsidRPr="00D16BB4" w:rsidRDefault="00CD60D2" w:rsidP="00CD60D2">
            <w:pPr>
              <w:pStyle w:val="ENoteTableText"/>
              <w:tabs>
                <w:tab w:val="center" w:leader="dot" w:pos="2268"/>
              </w:tabs>
            </w:pPr>
            <w:r w:rsidRPr="00D16BB4">
              <w:t>r 202.419K</w:t>
            </w:r>
            <w:r w:rsidRPr="00D16BB4">
              <w:tab/>
            </w:r>
          </w:p>
        </w:tc>
        <w:tc>
          <w:tcPr>
            <w:tcW w:w="3505" w:type="pct"/>
            <w:shd w:val="clear" w:color="auto" w:fill="auto"/>
          </w:tcPr>
          <w:p w14:paraId="42FCB8B0" w14:textId="70B7052C" w:rsidR="00CD60D2" w:rsidRPr="00D16BB4" w:rsidRDefault="00CD60D2" w:rsidP="00CD60D2">
            <w:pPr>
              <w:pStyle w:val="ENoteTableText"/>
            </w:pPr>
            <w:r w:rsidRPr="00D16BB4">
              <w:t xml:space="preserve">ad </w:t>
            </w:r>
            <w:r w:rsidRPr="00D16BB4">
              <w:rPr>
                <w:noProof/>
              </w:rPr>
              <w:t>F2021L00200</w:t>
            </w:r>
          </w:p>
        </w:tc>
      </w:tr>
      <w:tr w:rsidR="00CD60D2" w:rsidRPr="00D16BB4" w14:paraId="3AA1668D" w14:textId="77777777" w:rsidTr="009717D7">
        <w:trPr>
          <w:cantSplit/>
        </w:trPr>
        <w:tc>
          <w:tcPr>
            <w:tcW w:w="1495" w:type="pct"/>
            <w:shd w:val="clear" w:color="auto" w:fill="auto"/>
          </w:tcPr>
          <w:p w14:paraId="2DF35C86" w14:textId="6559F0D5" w:rsidR="00CD60D2" w:rsidRPr="00D16BB4" w:rsidRDefault="00CD60D2" w:rsidP="00CD60D2">
            <w:pPr>
              <w:pStyle w:val="ENoteTableText"/>
              <w:tabs>
                <w:tab w:val="center" w:leader="dot" w:pos="2268"/>
              </w:tabs>
            </w:pPr>
            <w:r w:rsidRPr="00D16BB4">
              <w:t>r 202.419L</w:t>
            </w:r>
            <w:r w:rsidRPr="00D16BB4">
              <w:tab/>
            </w:r>
          </w:p>
        </w:tc>
        <w:tc>
          <w:tcPr>
            <w:tcW w:w="3505" w:type="pct"/>
            <w:shd w:val="clear" w:color="auto" w:fill="auto"/>
          </w:tcPr>
          <w:p w14:paraId="6C314E9A" w14:textId="7D864DC8" w:rsidR="00CD60D2" w:rsidRPr="00D16BB4" w:rsidRDefault="00CD60D2" w:rsidP="00CD60D2">
            <w:pPr>
              <w:pStyle w:val="ENoteTableText"/>
            </w:pPr>
            <w:r w:rsidRPr="00D16BB4">
              <w:t xml:space="preserve">ad </w:t>
            </w:r>
            <w:r w:rsidRPr="00D16BB4">
              <w:rPr>
                <w:noProof/>
              </w:rPr>
              <w:t>F2021L00200</w:t>
            </w:r>
          </w:p>
        </w:tc>
      </w:tr>
      <w:tr w:rsidR="00CD60D2" w:rsidRPr="00D16BB4" w14:paraId="59845FD0" w14:textId="77777777" w:rsidTr="009717D7">
        <w:trPr>
          <w:cantSplit/>
        </w:trPr>
        <w:tc>
          <w:tcPr>
            <w:tcW w:w="1495" w:type="pct"/>
            <w:shd w:val="clear" w:color="auto" w:fill="auto"/>
          </w:tcPr>
          <w:p w14:paraId="33289415" w14:textId="5FD2D3D9" w:rsidR="00CD60D2" w:rsidRPr="00D16BB4" w:rsidRDefault="00CD60D2" w:rsidP="00CD60D2">
            <w:pPr>
              <w:pStyle w:val="ENoteTableText"/>
              <w:tabs>
                <w:tab w:val="center" w:leader="dot" w:pos="2268"/>
              </w:tabs>
            </w:pPr>
            <w:r w:rsidRPr="00D16BB4">
              <w:t>r 202.419M</w:t>
            </w:r>
            <w:r w:rsidRPr="00D16BB4">
              <w:tab/>
            </w:r>
          </w:p>
        </w:tc>
        <w:tc>
          <w:tcPr>
            <w:tcW w:w="3505" w:type="pct"/>
            <w:shd w:val="clear" w:color="auto" w:fill="auto"/>
          </w:tcPr>
          <w:p w14:paraId="36C5B382" w14:textId="7FDC4970" w:rsidR="00CD60D2" w:rsidRPr="00D16BB4" w:rsidRDefault="00CD60D2" w:rsidP="00CD60D2">
            <w:pPr>
              <w:pStyle w:val="ENoteTableText"/>
            </w:pPr>
            <w:r w:rsidRPr="00D16BB4">
              <w:t xml:space="preserve">ad </w:t>
            </w:r>
            <w:r w:rsidRPr="00D16BB4">
              <w:rPr>
                <w:noProof/>
              </w:rPr>
              <w:t>F2021L00200</w:t>
            </w:r>
          </w:p>
        </w:tc>
      </w:tr>
      <w:tr w:rsidR="00CD60D2" w:rsidRPr="00D16BB4" w14:paraId="29D35035" w14:textId="77777777" w:rsidTr="009717D7">
        <w:trPr>
          <w:cantSplit/>
        </w:trPr>
        <w:tc>
          <w:tcPr>
            <w:tcW w:w="1495" w:type="pct"/>
            <w:shd w:val="clear" w:color="auto" w:fill="auto"/>
          </w:tcPr>
          <w:p w14:paraId="06656374" w14:textId="4E3C9B59" w:rsidR="00CD60D2" w:rsidRPr="00D16BB4" w:rsidRDefault="00CD60D2" w:rsidP="00CD60D2">
            <w:pPr>
              <w:pStyle w:val="ENoteTableText"/>
              <w:tabs>
                <w:tab w:val="center" w:leader="dot" w:pos="2268"/>
              </w:tabs>
            </w:pPr>
            <w:r w:rsidRPr="00D16BB4">
              <w:t>r 202.419N</w:t>
            </w:r>
            <w:r w:rsidRPr="00D16BB4">
              <w:tab/>
            </w:r>
          </w:p>
        </w:tc>
        <w:tc>
          <w:tcPr>
            <w:tcW w:w="3505" w:type="pct"/>
            <w:shd w:val="clear" w:color="auto" w:fill="auto"/>
          </w:tcPr>
          <w:p w14:paraId="7AA512E8" w14:textId="357E4B5C" w:rsidR="00CD60D2" w:rsidRPr="00D16BB4" w:rsidRDefault="00CD60D2" w:rsidP="00CD60D2">
            <w:pPr>
              <w:pStyle w:val="ENoteTableText"/>
            </w:pPr>
            <w:r w:rsidRPr="00D16BB4">
              <w:t xml:space="preserve">ad </w:t>
            </w:r>
            <w:r w:rsidRPr="00D16BB4">
              <w:rPr>
                <w:noProof/>
              </w:rPr>
              <w:t>F2021L00200</w:t>
            </w:r>
          </w:p>
        </w:tc>
      </w:tr>
      <w:tr w:rsidR="00CD60D2" w:rsidRPr="00D16BB4" w14:paraId="38D071F4" w14:textId="77777777" w:rsidTr="009717D7">
        <w:trPr>
          <w:cantSplit/>
        </w:trPr>
        <w:tc>
          <w:tcPr>
            <w:tcW w:w="1495" w:type="pct"/>
            <w:shd w:val="clear" w:color="auto" w:fill="auto"/>
          </w:tcPr>
          <w:p w14:paraId="1DFF2B3D" w14:textId="18D04900" w:rsidR="00CD60D2" w:rsidRPr="00D16BB4" w:rsidRDefault="00CD60D2" w:rsidP="00CD60D2">
            <w:pPr>
              <w:pStyle w:val="ENoteTableText"/>
              <w:tabs>
                <w:tab w:val="center" w:leader="dot" w:pos="2268"/>
              </w:tabs>
            </w:pPr>
            <w:r w:rsidRPr="00D16BB4">
              <w:t>r 202.419P</w:t>
            </w:r>
            <w:r w:rsidRPr="00D16BB4">
              <w:tab/>
            </w:r>
          </w:p>
        </w:tc>
        <w:tc>
          <w:tcPr>
            <w:tcW w:w="3505" w:type="pct"/>
            <w:shd w:val="clear" w:color="auto" w:fill="auto"/>
          </w:tcPr>
          <w:p w14:paraId="612A8F83" w14:textId="58941B14" w:rsidR="00CD60D2" w:rsidRPr="00D16BB4" w:rsidRDefault="00CD60D2" w:rsidP="00CD60D2">
            <w:pPr>
              <w:pStyle w:val="ENoteTableText"/>
            </w:pPr>
            <w:r w:rsidRPr="00D16BB4">
              <w:t xml:space="preserve">ad </w:t>
            </w:r>
            <w:r w:rsidRPr="00D16BB4">
              <w:rPr>
                <w:noProof/>
              </w:rPr>
              <w:t>F2021L00200</w:t>
            </w:r>
          </w:p>
        </w:tc>
      </w:tr>
      <w:tr w:rsidR="00CD60D2" w:rsidRPr="00D16BB4" w14:paraId="79E80D26" w14:textId="77777777" w:rsidTr="009717D7">
        <w:trPr>
          <w:cantSplit/>
        </w:trPr>
        <w:tc>
          <w:tcPr>
            <w:tcW w:w="1495" w:type="pct"/>
            <w:shd w:val="clear" w:color="auto" w:fill="auto"/>
          </w:tcPr>
          <w:p w14:paraId="5284366D" w14:textId="1B1614DF" w:rsidR="00CD60D2" w:rsidRPr="00D16BB4" w:rsidRDefault="00CD60D2" w:rsidP="00CD60D2">
            <w:pPr>
              <w:pStyle w:val="ENoteTableText"/>
              <w:tabs>
                <w:tab w:val="center" w:leader="dot" w:pos="2268"/>
              </w:tabs>
            </w:pPr>
            <w:r w:rsidRPr="00D16BB4">
              <w:t>r 202.419Q</w:t>
            </w:r>
            <w:r w:rsidRPr="00D16BB4">
              <w:tab/>
            </w:r>
          </w:p>
        </w:tc>
        <w:tc>
          <w:tcPr>
            <w:tcW w:w="3505" w:type="pct"/>
            <w:shd w:val="clear" w:color="auto" w:fill="auto"/>
          </w:tcPr>
          <w:p w14:paraId="3528D109" w14:textId="7D2FCCDF" w:rsidR="00CD60D2" w:rsidRPr="00D16BB4" w:rsidRDefault="00CD60D2" w:rsidP="00CD60D2">
            <w:pPr>
              <w:pStyle w:val="ENoteTableText"/>
            </w:pPr>
            <w:r w:rsidRPr="00D16BB4">
              <w:t xml:space="preserve">ad </w:t>
            </w:r>
            <w:r w:rsidRPr="00D16BB4">
              <w:rPr>
                <w:noProof/>
              </w:rPr>
              <w:t>F2021L00200</w:t>
            </w:r>
          </w:p>
        </w:tc>
      </w:tr>
      <w:tr w:rsidR="00CD60D2" w:rsidRPr="00D16BB4" w14:paraId="48CCD80A" w14:textId="77777777" w:rsidTr="009717D7">
        <w:trPr>
          <w:cantSplit/>
        </w:trPr>
        <w:tc>
          <w:tcPr>
            <w:tcW w:w="1495" w:type="pct"/>
            <w:shd w:val="clear" w:color="auto" w:fill="auto"/>
          </w:tcPr>
          <w:p w14:paraId="3BEA312A" w14:textId="46155B67" w:rsidR="00CD60D2" w:rsidRPr="00D16BB4" w:rsidRDefault="00CD60D2" w:rsidP="00CD60D2">
            <w:pPr>
              <w:pStyle w:val="ENoteTableText"/>
              <w:tabs>
                <w:tab w:val="center" w:leader="dot" w:pos="2268"/>
              </w:tabs>
            </w:pPr>
            <w:r w:rsidRPr="00D16BB4">
              <w:t>r 202.419R</w:t>
            </w:r>
            <w:r w:rsidRPr="00D16BB4">
              <w:tab/>
            </w:r>
          </w:p>
        </w:tc>
        <w:tc>
          <w:tcPr>
            <w:tcW w:w="3505" w:type="pct"/>
            <w:shd w:val="clear" w:color="auto" w:fill="auto"/>
          </w:tcPr>
          <w:p w14:paraId="226CF3AC" w14:textId="304BE863" w:rsidR="00CD60D2" w:rsidRPr="00D16BB4" w:rsidRDefault="00CD60D2" w:rsidP="00CD60D2">
            <w:pPr>
              <w:pStyle w:val="ENoteTableText"/>
            </w:pPr>
            <w:r w:rsidRPr="00D16BB4">
              <w:t xml:space="preserve">ad </w:t>
            </w:r>
            <w:r w:rsidRPr="00D16BB4">
              <w:rPr>
                <w:noProof/>
              </w:rPr>
              <w:t>F2021L00200</w:t>
            </w:r>
          </w:p>
        </w:tc>
      </w:tr>
      <w:tr w:rsidR="00CD60D2" w:rsidRPr="00D16BB4" w14:paraId="1F0B8DA9" w14:textId="77777777" w:rsidTr="009717D7">
        <w:trPr>
          <w:cantSplit/>
        </w:trPr>
        <w:tc>
          <w:tcPr>
            <w:tcW w:w="1495" w:type="pct"/>
            <w:shd w:val="clear" w:color="auto" w:fill="auto"/>
          </w:tcPr>
          <w:p w14:paraId="4CB14E58" w14:textId="77777777" w:rsidR="00CD60D2" w:rsidRPr="00D16BB4" w:rsidRDefault="00CD60D2" w:rsidP="00CD60D2">
            <w:pPr>
              <w:pStyle w:val="ENoteTableText"/>
              <w:tabs>
                <w:tab w:val="center" w:leader="dot" w:pos="2268"/>
              </w:tabs>
            </w:pPr>
          </w:p>
        </w:tc>
        <w:tc>
          <w:tcPr>
            <w:tcW w:w="3505" w:type="pct"/>
            <w:shd w:val="clear" w:color="auto" w:fill="auto"/>
          </w:tcPr>
          <w:p w14:paraId="49175458" w14:textId="6AB3CCA9" w:rsidR="00CD60D2" w:rsidRPr="00D16BB4" w:rsidRDefault="00CD60D2" w:rsidP="00CD60D2">
            <w:pPr>
              <w:pStyle w:val="ENoteTableText"/>
              <w:rPr>
                <w:u w:val="single"/>
              </w:rPr>
            </w:pPr>
            <w:r w:rsidRPr="00D16BB4">
              <w:t xml:space="preserve">rep </w:t>
            </w:r>
            <w:r w:rsidRPr="00D16BB4">
              <w:rPr>
                <w:u w:val="single"/>
              </w:rPr>
              <w:t>end of 2 Dec 2024 (r 202.419R(2))</w:t>
            </w:r>
          </w:p>
        </w:tc>
      </w:tr>
      <w:tr w:rsidR="00CD60D2" w:rsidRPr="00D16BB4" w14:paraId="4480FD14" w14:textId="77777777" w:rsidTr="009717D7">
        <w:trPr>
          <w:cantSplit/>
        </w:trPr>
        <w:tc>
          <w:tcPr>
            <w:tcW w:w="1495" w:type="pct"/>
            <w:shd w:val="clear" w:color="auto" w:fill="auto"/>
          </w:tcPr>
          <w:p w14:paraId="07B84D80" w14:textId="6F73ABEE" w:rsidR="00CD60D2" w:rsidRPr="00D16BB4" w:rsidRDefault="00CD60D2" w:rsidP="00CD60D2">
            <w:pPr>
              <w:pStyle w:val="ENoteTableText"/>
              <w:tabs>
                <w:tab w:val="center" w:leader="dot" w:pos="2268"/>
              </w:tabs>
            </w:pPr>
            <w:r w:rsidRPr="00D16BB4">
              <w:t>r 202.419S</w:t>
            </w:r>
            <w:r w:rsidRPr="00D16BB4">
              <w:tab/>
            </w:r>
          </w:p>
        </w:tc>
        <w:tc>
          <w:tcPr>
            <w:tcW w:w="3505" w:type="pct"/>
            <w:shd w:val="clear" w:color="auto" w:fill="auto"/>
          </w:tcPr>
          <w:p w14:paraId="4481D97A" w14:textId="7428DAFA" w:rsidR="00CD60D2" w:rsidRPr="00D16BB4" w:rsidRDefault="00CD60D2" w:rsidP="00CD60D2">
            <w:pPr>
              <w:pStyle w:val="ENoteTableText"/>
            </w:pPr>
            <w:r w:rsidRPr="00D16BB4">
              <w:t xml:space="preserve">ad </w:t>
            </w:r>
            <w:r w:rsidRPr="00D16BB4">
              <w:rPr>
                <w:noProof/>
              </w:rPr>
              <w:t>F2021L00200</w:t>
            </w:r>
          </w:p>
        </w:tc>
      </w:tr>
      <w:tr w:rsidR="00CD60D2" w:rsidRPr="00D16BB4" w14:paraId="0DA544EE" w14:textId="77777777" w:rsidTr="009717D7">
        <w:trPr>
          <w:cantSplit/>
        </w:trPr>
        <w:tc>
          <w:tcPr>
            <w:tcW w:w="1495" w:type="pct"/>
            <w:shd w:val="clear" w:color="auto" w:fill="auto"/>
          </w:tcPr>
          <w:p w14:paraId="0DDCF68E" w14:textId="77777777" w:rsidR="00CD60D2" w:rsidRPr="00D16BB4" w:rsidRDefault="00CD60D2" w:rsidP="00CD60D2">
            <w:pPr>
              <w:pStyle w:val="ENoteTableText"/>
              <w:tabs>
                <w:tab w:val="center" w:leader="dot" w:pos="2268"/>
              </w:tabs>
            </w:pPr>
          </w:p>
        </w:tc>
        <w:tc>
          <w:tcPr>
            <w:tcW w:w="3505" w:type="pct"/>
            <w:shd w:val="clear" w:color="auto" w:fill="auto"/>
          </w:tcPr>
          <w:p w14:paraId="70EB4AE6" w14:textId="05F5EF02" w:rsidR="00CD60D2" w:rsidRPr="00D16BB4" w:rsidRDefault="00CD60D2" w:rsidP="00CD60D2">
            <w:pPr>
              <w:pStyle w:val="ENoteTableText"/>
              <w:rPr>
                <w:u w:val="single"/>
              </w:rPr>
            </w:pPr>
            <w:r w:rsidRPr="00D16BB4">
              <w:t xml:space="preserve">rep </w:t>
            </w:r>
            <w:r w:rsidRPr="00D16BB4">
              <w:rPr>
                <w:u w:val="single"/>
              </w:rPr>
              <w:t>end of 2 Dec 2024 (r 202.419S(2))</w:t>
            </w:r>
          </w:p>
        </w:tc>
      </w:tr>
      <w:tr w:rsidR="00CD60D2" w:rsidRPr="00D16BB4" w14:paraId="50C11416" w14:textId="77777777" w:rsidTr="009717D7">
        <w:trPr>
          <w:cantSplit/>
        </w:trPr>
        <w:tc>
          <w:tcPr>
            <w:tcW w:w="1495" w:type="pct"/>
            <w:shd w:val="clear" w:color="auto" w:fill="auto"/>
          </w:tcPr>
          <w:p w14:paraId="6A5E9FB0" w14:textId="7D173DCE" w:rsidR="00CD60D2" w:rsidRPr="00D16BB4" w:rsidRDefault="00CD60D2" w:rsidP="00CD60D2">
            <w:pPr>
              <w:pStyle w:val="ENoteTableText"/>
              <w:tabs>
                <w:tab w:val="center" w:leader="dot" w:pos="2268"/>
              </w:tabs>
            </w:pPr>
            <w:r w:rsidRPr="00D16BB4">
              <w:t>r 202.419T</w:t>
            </w:r>
            <w:r w:rsidRPr="00D16BB4">
              <w:tab/>
            </w:r>
          </w:p>
        </w:tc>
        <w:tc>
          <w:tcPr>
            <w:tcW w:w="3505" w:type="pct"/>
            <w:shd w:val="clear" w:color="auto" w:fill="auto"/>
          </w:tcPr>
          <w:p w14:paraId="4B211F78" w14:textId="57BFCDAA" w:rsidR="00CD60D2" w:rsidRPr="00D16BB4" w:rsidRDefault="00CD60D2" w:rsidP="00CD60D2">
            <w:pPr>
              <w:pStyle w:val="ENoteTableText"/>
            </w:pPr>
            <w:r w:rsidRPr="00D16BB4">
              <w:t xml:space="preserve">ad </w:t>
            </w:r>
            <w:r w:rsidRPr="00D16BB4">
              <w:rPr>
                <w:noProof/>
              </w:rPr>
              <w:t>F2021L00200</w:t>
            </w:r>
          </w:p>
        </w:tc>
      </w:tr>
      <w:tr w:rsidR="00B2434F" w:rsidRPr="00D16BB4" w14:paraId="104A0243" w14:textId="77777777" w:rsidTr="009717D7">
        <w:trPr>
          <w:cantSplit/>
        </w:trPr>
        <w:tc>
          <w:tcPr>
            <w:tcW w:w="1495" w:type="pct"/>
            <w:shd w:val="clear" w:color="auto" w:fill="auto"/>
          </w:tcPr>
          <w:p w14:paraId="6CA15BC4" w14:textId="77777777" w:rsidR="00B2434F" w:rsidRPr="00D16BB4" w:rsidRDefault="00B2434F" w:rsidP="00CD60D2">
            <w:pPr>
              <w:pStyle w:val="ENoteTableText"/>
              <w:tabs>
                <w:tab w:val="center" w:leader="dot" w:pos="2268"/>
              </w:tabs>
            </w:pPr>
          </w:p>
        </w:tc>
        <w:tc>
          <w:tcPr>
            <w:tcW w:w="3505" w:type="pct"/>
            <w:shd w:val="clear" w:color="auto" w:fill="auto"/>
          </w:tcPr>
          <w:p w14:paraId="054A5921" w14:textId="1C9DFC9C" w:rsidR="00B2434F" w:rsidRPr="00D16BB4" w:rsidRDefault="00B2434F" w:rsidP="00CD60D2">
            <w:pPr>
              <w:pStyle w:val="ENoteTableText"/>
            </w:pPr>
            <w:r w:rsidRPr="00D16BB4">
              <w:t xml:space="preserve">am </w:t>
            </w:r>
            <w:r w:rsidRPr="00D16BB4">
              <w:rPr>
                <w:noProof/>
              </w:rPr>
              <w:t>F2022L00978</w:t>
            </w:r>
          </w:p>
        </w:tc>
      </w:tr>
      <w:tr w:rsidR="00B2434F" w:rsidRPr="00D16BB4" w14:paraId="3E405F04" w14:textId="77777777" w:rsidTr="009717D7">
        <w:trPr>
          <w:cantSplit/>
        </w:trPr>
        <w:tc>
          <w:tcPr>
            <w:tcW w:w="1495" w:type="pct"/>
            <w:shd w:val="clear" w:color="auto" w:fill="auto"/>
          </w:tcPr>
          <w:p w14:paraId="3902248F" w14:textId="77777777" w:rsidR="00B2434F" w:rsidRPr="00D16BB4" w:rsidRDefault="00B2434F" w:rsidP="00CD60D2">
            <w:pPr>
              <w:pStyle w:val="ENoteTableText"/>
              <w:tabs>
                <w:tab w:val="center" w:leader="dot" w:pos="2268"/>
              </w:tabs>
            </w:pPr>
          </w:p>
        </w:tc>
        <w:tc>
          <w:tcPr>
            <w:tcW w:w="3505" w:type="pct"/>
            <w:shd w:val="clear" w:color="auto" w:fill="auto"/>
          </w:tcPr>
          <w:p w14:paraId="22414D54" w14:textId="749387AD" w:rsidR="00B2434F" w:rsidRPr="00D16BB4" w:rsidRDefault="00B2434F" w:rsidP="00CD60D2">
            <w:pPr>
              <w:pStyle w:val="ENoteTableText"/>
            </w:pPr>
            <w:r w:rsidRPr="00D16BB4">
              <w:t>rep end of 1 Dec 2023 (r 202.419T(3))</w:t>
            </w:r>
          </w:p>
        </w:tc>
      </w:tr>
      <w:tr w:rsidR="00CD60D2" w:rsidRPr="00D16BB4" w14:paraId="180B799C" w14:textId="77777777" w:rsidTr="009717D7">
        <w:trPr>
          <w:cantSplit/>
        </w:trPr>
        <w:tc>
          <w:tcPr>
            <w:tcW w:w="1495" w:type="pct"/>
            <w:shd w:val="clear" w:color="auto" w:fill="auto"/>
          </w:tcPr>
          <w:p w14:paraId="00BE8BED" w14:textId="13D7DEB8" w:rsidR="00CD60D2" w:rsidRPr="00D16BB4" w:rsidRDefault="00B74D4F" w:rsidP="006715C7">
            <w:pPr>
              <w:pStyle w:val="ENoteTableText"/>
              <w:keepNext/>
            </w:pPr>
            <w:r w:rsidRPr="00D16BB4">
              <w:rPr>
                <w:b/>
              </w:rPr>
              <w:lastRenderedPageBreak/>
              <w:t>Subpart 2</w:t>
            </w:r>
            <w:r w:rsidR="00CD60D2" w:rsidRPr="00D16BB4">
              <w:rPr>
                <w:b/>
              </w:rPr>
              <w:t>02.EB</w:t>
            </w:r>
          </w:p>
        </w:tc>
        <w:tc>
          <w:tcPr>
            <w:tcW w:w="3505" w:type="pct"/>
            <w:shd w:val="clear" w:color="auto" w:fill="auto"/>
          </w:tcPr>
          <w:p w14:paraId="290AA292" w14:textId="77777777" w:rsidR="00CD60D2" w:rsidRPr="00D16BB4" w:rsidRDefault="00CD60D2" w:rsidP="00CD60D2">
            <w:pPr>
              <w:pStyle w:val="ENoteTableText"/>
            </w:pPr>
          </w:p>
        </w:tc>
      </w:tr>
      <w:tr w:rsidR="00CD60D2" w:rsidRPr="00D16BB4" w14:paraId="0AE06068" w14:textId="77777777" w:rsidTr="009717D7">
        <w:trPr>
          <w:cantSplit/>
        </w:trPr>
        <w:tc>
          <w:tcPr>
            <w:tcW w:w="1495" w:type="pct"/>
            <w:shd w:val="clear" w:color="auto" w:fill="auto"/>
          </w:tcPr>
          <w:p w14:paraId="0B4507FD" w14:textId="09CF4876" w:rsidR="00CD60D2" w:rsidRPr="00D16BB4" w:rsidRDefault="00B74D4F" w:rsidP="00CD60D2">
            <w:pPr>
              <w:pStyle w:val="ENoteTableText"/>
              <w:tabs>
                <w:tab w:val="center" w:leader="dot" w:pos="2268"/>
              </w:tabs>
            </w:pPr>
            <w:r w:rsidRPr="00D16BB4">
              <w:t>Subpart 2</w:t>
            </w:r>
            <w:r w:rsidR="00CD60D2" w:rsidRPr="00D16BB4">
              <w:t>02.EB</w:t>
            </w:r>
            <w:r w:rsidR="00CD60D2" w:rsidRPr="00D16BB4">
              <w:tab/>
            </w:r>
          </w:p>
        </w:tc>
        <w:tc>
          <w:tcPr>
            <w:tcW w:w="3505" w:type="pct"/>
            <w:shd w:val="clear" w:color="auto" w:fill="auto"/>
          </w:tcPr>
          <w:p w14:paraId="72503A7A" w14:textId="77777777" w:rsidR="00CD60D2" w:rsidRPr="00D16BB4" w:rsidRDefault="00CD60D2" w:rsidP="00CD60D2">
            <w:pPr>
              <w:pStyle w:val="ENoteTableText"/>
            </w:pPr>
            <w:r w:rsidRPr="00D16BB4">
              <w:t>ad No 321, 2002</w:t>
            </w:r>
          </w:p>
        </w:tc>
      </w:tr>
      <w:tr w:rsidR="00CD60D2" w:rsidRPr="00D16BB4" w14:paraId="31C37D15" w14:textId="77777777" w:rsidTr="009717D7">
        <w:trPr>
          <w:cantSplit/>
        </w:trPr>
        <w:tc>
          <w:tcPr>
            <w:tcW w:w="1495" w:type="pct"/>
            <w:shd w:val="clear" w:color="auto" w:fill="auto"/>
          </w:tcPr>
          <w:p w14:paraId="5CDF3E3C" w14:textId="6E9F40B8" w:rsidR="00CD60D2" w:rsidRPr="00D16BB4" w:rsidRDefault="00B74D4F" w:rsidP="00CD60D2">
            <w:pPr>
              <w:pStyle w:val="ENoteTableText"/>
            </w:pPr>
            <w:r w:rsidRPr="00D16BB4">
              <w:rPr>
                <w:b/>
              </w:rPr>
              <w:t>Subpart 2</w:t>
            </w:r>
            <w:r w:rsidR="00CD60D2" w:rsidRPr="00D16BB4">
              <w:rPr>
                <w:b/>
              </w:rPr>
              <w:t>02.EC</w:t>
            </w:r>
          </w:p>
        </w:tc>
        <w:tc>
          <w:tcPr>
            <w:tcW w:w="3505" w:type="pct"/>
            <w:shd w:val="clear" w:color="auto" w:fill="auto"/>
          </w:tcPr>
          <w:p w14:paraId="7B63766F" w14:textId="77777777" w:rsidR="00CD60D2" w:rsidRPr="00D16BB4" w:rsidRDefault="00CD60D2" w:rsidP="00CD60D2">
            <w:pPr>
              <w:pStyle w:val="ENoteTableText"/>
            </w:pPr>
          </w:p>
        </w:tc>
      </w:tr>
      <w:tr w:rsidR="00CD60D2" w:rsidRPr="00D16BB4" w14:paraId="253D36CD" w14:textId="77777777" w:rsidTr="009717D7">
        <w:trPr>
          <w:cantSplit/>
        </w:trPr>
        <w:tc>
          <w:tcPr>
            <w:tcW w:w="1495" w:type="pct"/>
            <w:shd w:val="clear" w:color="auto" w:fill="auto"/>
          </w:tcPr>
          <w:p w14:paraId="33A252BD" w14:textId="2BD04624" w:rsidR="00CD60D2" w:rsidRPr="00D16BB4" w:rsidRDefault="00B74D4F" w:rsidP="00CD60D2">
            <w:pPr>
              <w:pStyle w:val="ENoteTableText"/>
              <w:tabs>
                <w:tab w:val="center" w:leader="dot" w:pos="2268"/>
              </w:tabs>
            </w:pPr>
            <w:r w:rsidRPr="00D16BB4">
              <w:t>Subpart 2</w:t>
            </w:r>
            <w:r w:rsidR="00CD60D2" w:rsidRPr="00D16BB4">
              <w:t>02.EC</w:t>
            </w:r>
            <w:r w:rsidR="00CD60D2" w:rsidRPr="00D16BB4">
              <w:tab/>
            </w:r>
          </w:p>
        </w:tc>
        <w:tc>
          <w:tcPr>
            <w:tcW w:w="3505" w:type="pct"/>
            <w:shd w:val="clear" w:color="auto" w:fill="auto"/>
          </w:tcPr>
          <w:p w14:paraId="754CFAC4" w14:textId="77777777" w:rsidR="00CD60D2" w:rsidRPr="00D16BB4" w:rsidRDefault="00CD60D2" w:rsidP="00CD60D2">
            <w:pPr>
              <w:pStyle w:val="ENoteTableText"/>
            </w:pPr>
            <w:r w:rsidRPr="00D16BB4">
              <w:t>ad No 321, 2002</w:t>
            </w:r>
          </w:p>
        </w:tc>
      </w:tr>
      <w:tr w:rsidR="00CD60D2" w:rsidRPr="00D16BB4" w14:paraId="536D6B1F" w14:textId="77777777" w:rsidTr="009717D7">
        <w:trPr>
          <w:cantSplit/>
        </w:trPr>
        <w:tc>
          <w:tcPr>
            <w:tcW w:w="1495" w:type="pct"/>
            <w:shd w:val="clear" w:color="auto" w:fill="auto"/>
          </w:tcPr>
          <w:p w14:paraId="386C2B38" w14:textId="77777777" w:rsidR="00CD60D2" w:rsidRPr="00D16BB4" w:rsidRDefault="00CD60D2" w:rsidP="00CD60D2">
            <w:pPr>
              <w:pStyle w:val="ENoteTableText"/>
              <w:tabs>
                <w:tab w:val="center" w:leader="dot" w:pos="2268"/>
              </w:tabs>
            </w:pPr>
          </w:p>
        </w:tc>
        <w:tc>
          <w:tcPr>
            <w:tcW w:w="3505" w:type="pct"/>
            <w:shd w:val="clear" w:color="auto" w:fill="auto"/>
          </w:tcPr>
          <w:p w14:paraId="28C2C788" w14:textId="77777777" w:rsidR="00CD60D2" w:rsidRPr="00D16BB4" w:rsidRDefault="00CD60D2" w:rsidP="00CD60D2">
            <w:pPr>
              <w:pStyle w:val="ENoteTableText"/>
            </w:pPr>
            <w:r w:rsidRPr="00D16BB4">
              <w:t>rs No 365, 2003</w:t>
            </w:r>
          </w:p>
        </w:tc>
      </w:tr>
      <w:tr w:rsidR="00CD60D2" w:rsidRPr="00D16BB4" w14:paraId="7835A96D" w14:textId="77777777" w:rsidTr="009717D7">
        <w:trPr>
          <w:cantSplit/>
        </w:trPr>
        <w:tc>
          <w:tcPr>
            <w:tcW w:w="1495" w:type="pct"/>
            <w:shd w:val="clear" w:color="auto" w:fill="auto"/>
          </w:tcPr>
          <w:p w14:paraId="27B35F60" w14:textId="77777777" w:rsidR="00CD60D2" w:rsidRPr="00D16BB4" w:rsidRDefault="00CD60D2" w:rsidP="00CD60D2">
            <w:pPr>
              <w:pStyle w:val="ENoteTableText"/>
              <w:tabs>
                <w:tab w:val="center" w:leader="dot" w:pos="2268"/>
              </w:tabs>
            </w:pPr>
            <w:r w:rsidRPr="00D16BB4">
              <w:t>r 202.440</w:t>
            </w:r>
            <w:r w:rsidRPr="00D16BB4">
              <w:tab/>
            </w:r>
          </w:p>
        </w:tc>
        <w:tc>
          <w:tcPr>
            <w:tcW w:w="3505" w:type="pct"/>
            <w:shd w:val="clear" w:color="auto" w:fill="auto"/>
          </w:tcPr>
          <w:p w14:paraId="275EBAEC" w14:textId="77777777" w:rsidR="00CD60D2" w:rsidRPr="00D16BB4" w:rsidRDefault="00CD60D2" w:rsidP="00CD60D2">
            <w:pPr>
              <w:pStyle w:val="ENoteTableText"/>
            </w:pPr>
            <w:r w:rsidRPr="00D16BB4">
              <w:t>ad No 365, 2003</w:t>
            </w:r>
          </w:p>
        </w:tc>
      </w:tr>
      <w:tr w:rsidR="00CD60D2" w:rsidRPr="00D16BB4" w14:paraId="35FE7C5B" w14:textId="77777777" w:rsidTr="009717D7">
        <w:trPr>
          <w:cantSplit/>
        </w:trPr>
        <w:tc>
          <w:tcPr>
            <w:tcW w:w="1495" w:type="pct"/>
            <w:shd w:val="clear" w:color="auto" w:fill="auto"/>
          </w:tcPr>
          <w:p w14:paraId="3DB1B58E" w14:textId="77777777" w:rsidR="00CD60D2" w:rsidRPr="00D16BB4" w:rsidRDefault="00CD60D2" w:rsidP="00CD60D2">
            <w:pPr>
              <w:pStyle w:val="ENoteTableText"/>
              <w:tabs>
                <w:tab w:val="center" w:leader="dot" w:pos="2268"/>
              </w:tabs>
            </w:pPr>
          </w:p>
        </w:tc>
        <w:tc>
          <w:tcPr>
            <w:tcW w:w="3505" w:type="pct"/>
            <w:shd w:val="clear" w:color="auto" w:fill="auto"/>
          </w:tcPr>
          <w:p w14:paraId="658EE545" w14:textId="77777777" w:rsidR="00CD60D2" w:rsidRPr="00D16BB4" w:rsidRDefault="00CD60D2" w:rsidP="00CD60D2">
            <w:pPr>
              <w:pStyle w:val="ENoteTableText"/>
            </w:pPr>
            <w:r w:rsidRPr="00D16BB4">
              <w:t>am No 365, 2003; No 345, 2004; No 275, 2013</w:t>
            </w:r>
          </w:p>
        </w:tc>
      </w:tr>
      <w:tr w:rsidR="00CD60D2" w:rsidRPr="00D16BB4" w14:paraId="3F14FCB5" w14:textId="77777777" w:rsidTr="009717D7">
        <w:trPr>
          <w:cantSplit/>
        </w:trPr>
        <w:tc>
          <w:tcPr>
            <w:tcW w:w="1495" w:type="pct"/>
            <w:shd w:val="clear" w:color="auto" w:fill="auto"/>
          </w:tcPr>
          <w:p w14:paraId="7EF5854C" w14:textId="0A6782FA" w:rsidR="00CD60D2" w:rsidRPr="00D16BB4" w:rsidRDefault="00B74D4F" w:rsidP="00CD60D2">
            <w:pPr>
              <w:pStyle w:val="ENoteTableText"/>
              <w:keepNext/>
            </w:pPr>
            <w:r w:rsidRPr="00D16BB4">
              <w:rPr>
                <w:b/>
              </w:rPr>
              <w:t>Subpart 2</w:t>
            </w:r>
            <w:r w:rsidR="00CD60D2" w:rsidRPr="00D16BB4">
              <w:rPr>
                <w:b/>
              </w:rPr>
              <w:t>02.FA</w:t>
            </w:r>
          </w:p>
        </w:tc>
        <w:tc>
          <w:tcPr>
            <w:tcW w:w="3505" w:type="pct"/>
            <w:shd w:val="clear" w:color="auto" w:fill="auto"/>
          </w:tcPr>
          <w:p w14:paraId="2C07B770" w14:textId="77777777" w:rsidR="00CD60D2" w:rsidRPr="00D16BB4" w:rsidRDefault="00CD60D2" w:rsidP="00CD60D2">
            <w:pPr>
              <w:pStyle w:val="ENoteTableText"/>
            </w:pPr>
          </w:p>
        </w:tc>
      </w:tr>
      <w:tr w:rsidR="00CD60D2" w:rsidRPr="00D16BB4" w14:paraId="165C0E6E" w14:textId="77777777" w:rsidTr="009717D7">
        <w:trPr>
          <w:cantSplit/>
        </w:trPr>
        <w:tc>
          <w:tcPr>
            <w:tcW w:w="1495" w:type="pct"/>
            <w:shd w:val="clear" w:color="auto" w:fill="auto"/>
          </w:tcPr>
          <w:p w14:paraId="232F8E5D" w14:textId="045EF72E" w:rsidR="00CD60D2" w:rsidRPr="00D16BB4" w:rsidRDefault="00B74D4F" w:rsidP="00CD60D2">
            <w:pPr>
              <w:pStyle w:val="ENoteTableText"/>
              <w:tabs>
                <w:tab w:val="center" w:leader="dot" w:pos="2268"/>
              </w:tabs>
            </w:pPr>
            <w:r w:rsidRPr="00D16BB4">
              <w:t>Subpart 2</w:t>
            </w:r>
            <w:r w:rsidR="00CD60D2" w:rsidRPr="00D16BB4">
              <w:t>02.FA</w:t>
            </w:r>
            <w:r w:rsidR="00CD60D2" w:rsidRPr="00D16BB4">
              <w:tab/>
            </w:r>
          </w:p>
        </w:tc>
        <w:tc>
          <w:tcPr>
            <w:tcW w:w="3505" w:type="pct"/>
            <w:shd w:val="clear" w:color="auto" w:fill="auto"/>
          </w:tcPr>
          <w:p w14:paraId="72753AC2" w14:textId="77777777" w:rsidR="00CD60D2" w:rsidRPr="00D16BB4" w:rsidRDefault="00CD60D2" w:rsidP="00CD60D2">
            <w:pPr>
              <w:pStyle w:val="ENoteTableText"/>
            </w:pPr>
            <w:r w:rsidRPr="00D16BB4">
              <w:t>ad No 321, 2002</w:t>
            </w:r>
          </w:p>
        </w:tc>
      </w:tr>
      <w:tr w:rsidR="00CD60D2" w:rsidRPr="00D16BB4" w14:paraId="5282D6C7" w14:textId="77777777" w:rsidTr="009717D7">
        <w:trPr>
          <w:cantSplit/>
        </w:trPr>
        <w:tc>
          <w:tcPr>
            <w:tcW w:w="1495" w:type="pct"/>
            <w:shd w:val="clear" w:color="auto" w:fill="auto"/>
          </w:tcPr>
          <w:p w14:paraId="64A23F4A" w14:textId="77777777" w:rsidR="00CD60D2" w:rsidRPr="00D16BB4" w:rsidRDefault="00CD60D2" w:rsidP="00CD60D2">
            <w:pPr>
              <w:pStyle w:val="ENoteTableText"/>
              <w:tabs>
                <w:tab w:val="center" w:leader="dot" w:pos="2268"/>
              </w:tabs>
            </w:pPr>
          </w:p>
        </w:tc>
        <w:tc>
          <w:tcPr>
            <w:tcW w:w="3505" w:type="pct"/>
            <w:shd w:val="clear" w:color="auto" w:fill="auto"/>
          </w:tcPr>
          <w:p w14:paraId="3F62F5F7" w14:textId="77777777" w:rsidR="00CD60D2" w:rsidRPr="00D16BB4" w:rsidRDefault="00CD60D2" w:rsidP="00CD60D2">
            <w:pPr>
              <w:pStyle w:val="ENoteTableText"/>
            </w:pPr>
            <w:r w:rsidRPr="00D16BB4">
              <w:t>rs No 345, 2004</w:t>
            </w:r>
          </w:p>
        </w:tc>
      </w:tr>
      <w:tr w:rsidR="00CD60D2" w:rsidRPr="00D16BB4" w14:paraId="23F30F5E" w14:textId="77777777" w:rsidTr="009717D7">
        <w:trPr>
          <w:cantSplit/>
        </w:trPr>
        <w:tc>
          <w:tcPr>
            <w:tcW w:w="1495" w:type="pct"/>
            <w:shd w:val="clear" w:color="auto" w:fill="auto"/>
          </w:tcPr>
          <w:p w14:paraId="0076662A" w14:textId="14969CFA" w:rsidR="00CD60D2" w:rsidRPr="00D16BB4" w:rsidRDefault="00B74D4F" w:rsidP="00CD60D2">
            <w:pPr>
              <w:pStyle w:val="ENoteTableText"/>
              <w:keepNext/>
              <w:tabs>
                <w:tab w:val="center" w:leader="dot" w:pos="2268"/>
              </w:tabs>
            </w:pPr>
            <w:r w:rsidRPr="00D16BB4">
              <w:rPr>
                <w:b/>
              </w:rPr>
              <w:t>Division 2</w:t>
            </w:r>
            <w:r w:rsidR="00CD60D2" w:rsidRPr="00D16BB4">
              <w:rPr>
                <w:b/>
              </w:rPr>
              <w:t>02.FA.1</w:t>
            </w:r>
          </w:p>
        </w:tc>
        <w:tc>
          <w:tcPr>
            <w:tcW w:w="3505" w:type="pct"/>
            <w:shd w:val="clear" w:color="auto" w:fill="auto"/>
          </w:tcPr>
          <w:p w14:paraId="593A12E0" w14:textId="77777777" w:rsidR="00CD60D2" w:rsidRPr="00D16BB4" w:rsidRDefault="00CD60D2" w:rsidP="00CD60D2">
            <w:pPr>
              <w:pStyle w:val="ENoteTableText"/>
              <w:keepNext/>
            </w:pPr>
          </w:p>
        </w:tc>
      </w:tr>
      <w:tr w:rsidR="00CD60D2" w:rsidRPr="00D16BB4" w14:paraId="70F29DB5" w14:textId="77777777" w:rsidTr="009717D7">
        <w:trPr>
          <w:cantSplit/>
        </w:trPr>
        <w:tc>
          <w:tcPr>
            <w:tcW w:w="1495" w:type="pct"/>
            <w:shd w:val="clear" w:color="auto" w:fill="auto"/>
          </w:tcPr>
          <w:p w14:paraId="3EA14EFB" w14:textId="2FA64003" w:rsidR="00CD60D2" w:rsidRPr="00D16BB4" w:rsidRDefault="00B74D4F" w:rsidP="00CD60D2">
            <w:pPr>
              <w:pStyle w:val="ENoteTableText"/>
              <w:tabs>
                <w:tab w:val="center" w:leader="dot" w:pos="2268"/>
              </w:tabs>
            </w:pPr>
            <w:r w:rsidRPr="00D16BB4">
              <w:t>Division 2</w:t>
            </w:r>
            <w:r w:rsidR="00CD60D2" w:rsidRPr="00D16BB4">
              <w:t>02.FA.1</w:t>
            </w:r>
            <w:r w:rsidR="00CD60D2" w:rsidRPr="00D16BB4">
              <w:tab/>
            </w:r>
          </w:p>
        </w:tc>
        <w:tc>
          <w:tcPr>
            <w:tcW w:w="3505" w:type="pct"/>
            <w:shd w:val="clear" w:color="auto" w:fill="auto"/>
          </w:tcPr>
          <w:p w14:paraId="4D5FD81D" w14:textId="77777777" w:rsidR="00CD60D2" w:rsidRPr="00D16BB4" w:rsidRDefault="00CD60D2" w:rsidP="00CD60D2">
            <w:pPr>
              <w:pStyle w:val="ENoteTableText"/>
            </w:pPr>
            <w:r w:rsidRPr="00D16BB4">
              <w:t>ad F2016L00400</w:t>
            </w:r>
          </w:p>
        </w:tc>
      </w:tr>
      <w:tr w:rsidR="00CD60D2" w:rsidRPr="00D16BB4" w14:paraId="5FC77D14" w14:textId="77777777" w:rsidTr="009717D7">
        <w:trPr>
          <w:cantSplit/>
        </w:trPr>
        <w:tc>
          <w:tcPr>
            <w:tcW w:w="1495" w:type="pct"/>
            <w:shd w:val="clear" w:color="auto" w:fill="auto"/>
          </w:tcPr>
          <w:p w14:paraId="26992C68" w14:textId="77777777" w:rsidR="00CD60D2" w:rsidRPr="00D16BB4" w:rsidRDefault="00CD60D2" w:rsidP="00CD60D2">
            <w:pPr>
              <w:pStyle w:val="ENoteTableText"/>
              <w:tabs>
                <w:tab w:val="center" w:leader="dot" w:pos="2268"/>
              </w:tabs>
            </w:pPr>
            <w:r w:rsidRPr="00D16BB4">
              <w:t>r 202.455</w:t>
            </w:r>
            <w:r w:rsidRPr="00D16BB4">
              <w:tab/>
            </w:r>
          </w:p>
        </w:tc>
        <w:tc>
          <w:tcPr>
            <w:tcW w:w="3505" w:type="pct"/>
            <w:shd w:val="clear" w:color="auto" w:fill="auto"/>
          </w:tcPr>
          <w:p w14:paraId="5D494ACD" w14:textId="77777777" w:rsidR="00CD60D2" w:rsidRPr="00D16BB4" w:rsidRDefault="00CD60D2" w:rsidP="00CD60D2">
            <w:pPr>
              <w:pStyle w:val="ENoteTableText"/>
            </w:pPr>
            <w:r w:rsidRPr="00D16BB4">
              <w:t>ad F2016L00400</w:t>
            </w:r>
          </w:p>
        </w:tc>
      </w:tr>
      <w:tr w:rsidR="00CD60D2" w:rsidRPr="00D16BB4" w14:paraId="27C1A8E4" w14:textId="77777777" w:rsidTr="009717D7">
        <w:trPr>
          <w:cantSplit/>
        </w:trPr>
        <w:tc>
          <w:tcPr>
            <w:tcW w:w="1495" w:type="pct"/>
            <w:shd w:val="clear" w:color="auto" w:fill="auto"/>
          </w:tcPr>
          <w:p w14:paraId="0316439B" w14:textId="77777777" w:rsidR="00CD60D2" w:rsidRPr="00D16BB4" w:rsidRDefault="00CD60D2" w:rsidP="00CD60D2">
            <w:pPr>
              <w:pStyle w:val="ENoteTableText"/>
              <w:tabs>
                <w:tab w:val="center" w:leader="dot" w:pos="2268"/>
              </w:tabs>
            </w:pPr>
            <w:r w:rsidRPr="00D16BB4">
              <w:t>r 202.460</w:t>
            </w:r>
            <w:r w:rsidRPr="00D16BB4">
              <w:tab/>
            </w:r>
          </w:p>
        </w:tc>
        <w:tc>
          <w:tcPr>
            <w:tcW w:w="3505" w:type="pct"/>
            <w:shd w:val="clear" w:color="auto" w:fill="auto"/>
          </w:tcPr>
          <w:p w14:paraId="082C54E6" w14:textId="77777777" w:rsidR="00CD60D2" w:rsidRPr="00D16BB4" w:rsidRDefault="00CD60D2" w:rsidP="00CD60D2">
            <w:pPr>
              <w:pStyle w:val="ENoteTableText"/>
            </w:pPr>
            <w:r w:rsidRPr="00D16BB4">
              <w:t>ad No 345, 2004</w:t>
            </w:r>
          </w:p>
        </w:tc>
      </w:tr>
      <w:tr w:rsidR="00CD60D2" w:rsidRPr="00D16BB4" w14:paraId="3382C159" w14:textId="77777777" w:rsidTr="009717D7">
        <w:trPr>
          <w:cantSplit/>
        </w:trPr>
        <w:tc>
          <w:tcPr>
            <w:tcW w:w="1495" w:type="pct"/>
            <w:shd w:val="clear" w:color="auto" w:fill="auto"/>
          </w:tcPr>
          <w:p w14:paraId="4B78F92D" w14:textId="77777777" w:rsidR="00CD60D2" w:rsidRPr="00D16BB4" w:rsidRDefault="00CD60D2" w:rsidP="00CD60D2">
            <w:pPr>
              <w:pStyle w:val="ENoteTableText"/>
              <w:tabs>
                <w:tab w:val="center" w:leader="dot" w:pos="2268"/>
              </w:tabs>
            </w:pPr>
          </w:p>
        </w:tc>
        <w:tc>
          <w:tcPr>
            <w:tcW w:w="3505" w:type="pct"/>
            <w:shd w:val="clear" w:color="auto" w:fill="auto"/>
          </w:tcPr>
          <w:p w14:paraId="7AFC1371" w14:textId="77777777" w:rsidR="00CD60D2" w:rsidRPr="00D16BB4" w:rsidRDefault="00CD60D2" w:rsidP="00CD60D2">
            <w:pPr>
              <w:pStyle w:val="ENoteTableText"/>
            </w:pPr>
            <w:r w:rsidRPr="00D16BB4">
              <w:t>rs F2016L00400</w:t>
            </w:r>
          </w:p>
        </w:tc>
      </w:tr>
      <w:tr w:rsidR="00CD60D2" w:rsidRPr="00D16BB4" w14:paraId="1A85CA4D" w14:textId="77777777" w:rsidTr="009717D7">
        <w:trPr>
          <w:cantSplit/>
        </w:trPr>
        <w:tc>
          <w:tcPr>
            <w:tcW w:w="1495" w:type="pct"/>
            <w:shd w:val="clear" w:color="auto" w:fill="auto"/>
          </w:tcPr>
          <w:p w14:paraId="3A40515E" w14:textId="77777777" w:rsidR="00CD60D2" w:rsidRPr="00D16BB4" w:rsidRDefault="00CD60D2" w:rsidP="00CD60D2">
            <w:pPr>
              <w:pStyle w:val="ENoteTableText"/>
              <w:tabs>
                <w:tab w:val="center" w:leader="dot" w:pos="2268"/>
              </w:tabs>
            </w:pPr>
            <w:r w:rsidRPr="00D16BB4">
              <w:t>r 202.461</w:t>
            </w:r>
            <w:r w:rsidRPr="00D16BB4">
              <w:tab/>
            </w:r>
          </w:p>
        </w:tc>
        <w:tc>
          <w:tcPr>
            <w:tcW w:w="3505" w:type="pct"/>
            <w:shd w:val="clear" w:color="auto" w:fill="auto"/>
          </w:tcPr>
          <w:p w14:paraId="507E5B6A" w14:textId="77777777" w:rsidR="00CD60D2" w:rsidRPr="00D16BB4" w:rsidRDefault="00CD60D2" w:rsidP="00CD60D2">
            <w:pPr>
              <w:pStyle w:val="ENoteTableText"/>
            </w:pPr>
            <w:r w:rsidRPr="00D16BB4">
              <w:t>ad F2016L00400</w:t>
            </w:r>
          </w:p>
        </w:tc>
      </w:tr>
      <w:tr w:rsidR="00CD60D2" w:rsidRPr="00D16BB4" w14:paraId="79D6597F" w14:textId="77777777" w:rsidTr="009717D7">
        <w:trPr>
          <w:cantSplit/>
        </w:trPr>
        <w:tc>
          <w:tcPr>
            <w:tcW w:w="1495" w:type="pct"/>
            <w:shd w:val="clear" w:color="auto" w:fill="auto"/>
          </w:tcPr>
          <w:p w14:paraId="19AEA8D1" w14:textId="77777777" w:rsidR="00CD60D2" w:rsidRPr="00D16BB4" w:rsidRDefault="00CD60D2" w:rsidP="00CD60D2">
            <w:pPr>
              <w:pStyle w:val="ENoteTableText"/>
              <w:tabs>
                <w:tab w:val="center" w:leader="dot" w:pos="2268"/>
              </w:tabs>
            </w:pPr>
            <w:r w:rsidRPr="00D16BB4">
              <w:t>r 202.462</w:t>
            </w:r>
            <w:r w:rsidRPr="00D16BB4">
              <w:tab/>
            </w:r>
          </w:p>
        </w:tc>
        <w:tc>
          <w:tcPr>
            <w:tcW w:w="3505" w:type="pct"/>
            <w:shd w:val="clear" w:color="auto" w:fill="auto"/>
          </w:tcPr>
          <w:p w14:paraId="5C8F2048" w14:textId="77777777" w:rsidR="00CD60D2" w:rsidRPr="00D16BB4" w:rsidRDefault="00CD60D2" w:rsidP="00CD60D2">
            <w:pPr>
              <w:pStyle w:val="ENoteTableText"/>
            </w:pPr>
            <w:r w:rsidRPr="00D16BB4">
              <w:t>ad F2016L00400</w:t>
            </w:r>
          </w:p>
        </w:tc>
      </w:tr>
      <w:tr w:rsidR="00CD60D2" w:rsidRPr="00D16BB4" w14:paraId="4E3991A5" w14:textId="77777777" w:rsidTr="009717D7">
        <w:trPr>
          <w:cantSplit/>
        </w:trPr>
        <w:tc>
          <w:tcPr>
            <w:tcW w:w="1495" w:type="pct"/>
            <w:shd w:val="clear" w:color="auto" w:fill="auto"/>
          </w:tcPr>
          <w:p w14:paraId="2F345A32" w14:textId="4EFE592B" w:rsidR="00CD60D2" w:rsidRPr="00D16BB4" w:rsidRDefault="00B74D4F" w:rsidP="00CD60D2">
            <w:pPr>
              <w:pStyle w:val="ENoteTableText"/>
              <w:tabs>
                <w:tab w:val="center" w:leader="dot" w:pos="2268"/>
              </w:tabs>
              <w:rPr>
                <w:b/>
              </w:rPr>
            </w:pPr>
            <w:r w:rsidRPr="00D16BB4">
              <w:rPr>
                <w:b/>
              </w:rPr>
              <w:t>Division 2</w:t>
            </w:r>
            <w:r w:rsidR="00CD60D2" w:rsidRPr="00D16BB4">
              <w:rPr>
                <w:b/>
              </w:rPr>
              <w:t>02.FA.2</w:t>
            </w:r>
          </w:p>
        </w:tc>
        <w:tc>
          <w:tcPr>
            <w:tcW w:w="3505" w:type="pct"/>
            <w:shd w:val="clear" w:color="auto" w:fill="auto"/>
          </w:tcPr>
          <w:p w14:paraId="0674E9CA" w14:textId="77777777" w:rsidR="00CD60D2" w:rsidRPr="00D16BB4" w:rsidRDefault="00CD60D2" w:rsidP="00CD60D2">
            <w:pPr>
              <w:pStyle w:val="ENoteTableText"/>
            </w:pPr>
          </w:p>
        </w:tc>
      </w:tr>
      <w:tr w:rsidR="00CD60D2" w:rsidRPr="00D16BB4" w14:paraId="335E1FD9" w14:textId="77777777" w:rsidTr="009717D7">
        <w:trPr>
          <w:cantSplit/>
        </w:trPr>
        <w:tc>
          <w:tcPr>
            <w:tcW w:w="1495" w:type="pct"/>
            <w:shd w:val="clear" w:color="auto" w:fill="auto"/>
          </w:tcPr>
          <w:p w14:paraId="119547AD" w14:textId="01CB6AA1" w:rsidR="00CD60D2" w:rsidRPr="00D16BB4" w:rsidRDefault="00B74D4F" w:rsidP="00CD60D2">
            <w:pPr>
              <w:pStyle w:val="ENoteTableText"/>
              <w:tabs>
                <w:tab w:val="center" w:leader="dot" w:pos="2268"/>
              </w:tabs>
            </w:pPr>
            <w:r w:rsidRPr="00D16BB4">
              <w:t>Division 2</w:t>
            </w:r>
            <w:r w:rsidR="00CD60D2" w:rsidRPr="00D16BB4">
              <w:t>02.FA.2</w:t>
            </w:r>
            <w:r w:rsidR="00CD60D2" w:rsidRPr="00D16BB4">
              <w:tab/>
            </w:r>
          </w:p>
        </w:tc>
        <w:tc>
          <w:tcPr>
            <w:tcW w:w="3505" w:type="pct"/>
            <w:shd w:val="clear" w:color="auto" w:fill="auto"/>
          </w:tcPr>
          <w:p w14:paraId="26EB7E6F" w14:textId="77777777" w:rsidR="00CD60D2" w:rsidRPr="00D16BB4" w:rsidRDefault="00CD60D2" w:rsidP="00CD60D2">
            <w:pPr>
              <w:pStyle w:val="ENoteTableText"/>
            </w:pPr>
            <w:r w:rsidRPr="00D16BB4">
              <w:t>ad F2019L01027</w:t>
            </w:r>
          </w:p>
        </w:tc>
      </w:tr>
      <w:tr w:rsidR="00CD60D2" w:rsidRPr="00D16BB4" w14:paraId="14CBD98E" w14:textId="77777777" w:rsidTr="009717D7">
        <w:trPr>
          <w:cantSplit/>
        </w:trPr>
        <w:tc>
          <w:tcPr>
            <w:tcW w:w="1495" w:type="pct"/>
            <w:shd w:val="clear" w:color="auto" w:fill="auto"/>
          </w:tcPr>
          <w:p w14:paraId="3CF89229" w14:textId="77777777" w:rsidR="00CD60D2" w:rsidRPr="00D16BB4" w:rsidRDefault="00CD60D2" w:rsidP="00CD60D2">
            <w:pPr>
              <w:pStyle w:val="ENoteTableText"/>
              <w:tabs>
                <w:tab w:val="center" w:leader="dot" w:pos="2268"/>
              </w:tabs>
            </w:pPr>
            <w:r w:rsidRPr="00D16BB4">
              <w:t>r 202.463</w:t>
            </w:r>
            <w:r w:rsidRPr="00D16BB4">
              <w:tab/>
            </w:r>
          </w:p>
        </w:tc>
        <w:tc>
          <w:tcPr>
            <w:tcW w:w="3505" w:type="pct"/>
            <w:shd w:val="clear" w:color="auto" w:fill="auto"/>
          </w:tcPr>
          <w:p w14:paraId="270C0FEE" w14:textId="77777777" w:rsidR="00CD60D2" w:rsidRPr="00D16BB4" w:rsidRDefault="00CD60D2" w:rsidP="00CD60D2">
            <w:pPr>
              <w:pStyle w:val="ENoteTableText"/>
            </w:pPr>
            <w:r w:rsidRPr="00D16BB4">
              <w:t>ad F2019L01027</w:t>
            </w:r>
          </w:p>
        </w:tc>
      </w:tr>
      <w:tr w:rsidR="00CD60D2" w:rsidRPr="00D16BB4" w14:paraId="6A7BD79A" w14:textId="77777777" w:rsidTr="009717D7">
        <w:trPr>
          <w:cantSplit/>
        </w:trPr>
        <w:tc>
          <w:tcPr>
            <w:tcW w:w="1495" w:type="pct"/>
            <w:shd w:val="clear" w:color="auto" w:fill="auto"/>
          </w:tcPr>
          <w:p w14:paraId="6B65E9FC" w14:textId="77777777" w:rsidR="00CD60D2" w:rsidRPr="00D16BB4" w:rsidRDefault="00CD60D2" w:rsidP="00CD60D2">
            <w:pPr>
              <w:pStyle w:val="ENoteTableText"/>
              <w:tabs>
                <w:tab w:val="center" w:leader="dot" w:pos="2268"/>
              </w:tabs>
            </w:pPr>
          </w:p>
        </w:tc>
        <w:tc>
          <w:tcPr>
            <w:tcW w:w="3505" w:type="pct"/>
            <w:shd w:val="clear" w:color="auto" w:fill="auto"/>
          </w:tcPr>
          <w:p w14:paraId="3FCE5ABD" w14:textId="77777777" w:rsidR="00CD60D2" w:rsidRPr="00D16BB4" w:rsidRDefault="00CD60D2" w:rsidP="00CD60D2">
            <w:pPr>
              <w:pStyle w:val="ENoteTableText"/>
            </w:pPr>
            <w:r w:rsidRPr="00D16BB4">
              <w:t>am F2019L01364</w:t>
            </w:r>
          </w:p>
        </w:tc>
      </w:tr>
      <w:tr w:rsidR="00CD60D2" w:rsidRPr="00D16BB4" w14:paraId="647FC172" w14:textId="77777777" w:rsidTr="009717D7">
        <w:trPr>
          <w:cantSplit/>
        </w:trPr>
        <w:tc>
          <w:tcPr>
            <w:tcW w:w="1495" w:type="pct"/>
            <w:shd w:val="clear" w:color="auto" w:fill="auto"/>
          </w:tcPr>
          <w:p w14:paraId="2C0B3212" w14:textId="77777777" w:rsidR="00CD60D2" w:rsidRPr="00D16BB4" w:rsidRDefault="00CD60D2" w:rsidP="00CD60D2">
            <w:pPr>
              <w:pStyle w:val="ENoteTableText"/>
              <w:tabs>
                <w:tab w:val="center" w:leader="dot" w:pos="2268"/>
              </w:tabs>
            </w:pPr>
          </w:p>
        </w:tc>
        <w:tc>
          <w:tcPr>
            <w:tcW w:w="3505" w:type="pct"/>
            <w:shd w:val="clear" w:color="auto" w:fill="auto"/>
          </w:tcPr>
          <w:p w14:paraId="448CB16F" w14:textId="77777777" w:rsidR="00CD60D2" w:rsidRPr="00D16BB4" w:rsidRDefault="00CD60D2" w:rsidP="00CD60D2">
            <w:pPr>
              <w:pStyle w:val="ENoteTableText"/>
            </w:pPr>
            <w:r w:rsidRPr="00D16BB4">
              <w:t>ed C83</w:t>
            </w:r>
          </w:p>
        </w:tc>
      </w:tr>
      <w:tr w:rsidR="00CA41D9" w:rsidRPr="00D16BB4" w14:paraId="3826A9B9" w14:textId="77777777" w:rsidTr="009717D7">
        <w:trPr>
          <w:cantSplit/>
        </w:trPr>
        <w:tc>
          <w:tcPr>
            <w:tcW w:w="1495" w:type="pct"/>
            <w:shd w:val="clear" w:color="auto" w:fill="auto"/>
          </w:tcPr>
          <w:p w14:paraId="3CD50548" w14:textId="77777777" w:rsidR="00CA41D9" w:rsidRPr="00D16BB4" w:rsidRDefault="00CA41D9" w:rsidP="00CD60D2">
            <w:pPr>
              <w:pStyle w:val="ENoteTableText"/>
              <w:tabs>
                <w:tab w:val="center" w:leader="dot" w:pos="2268"/>
              </w:tabs>
            </w:pPr>
          </w:p>
        </w:tc>
        <w:tc>
          <w:tcPr>
            <w:tcW w:w="3505" w:type="pct"/>
            <w:shd w:val="clear" w:color="auto" w:fill="auto"/>
          </w:tcPr>
          <w:p w14:paraId="5338767E" w14:textId="3A73020F" w:rsidR="00CA41D9" w:rsidRPr="00D16BB4" w:rsidRDefault="00CA41D9" w:rsidP="00CD60D2">
            <w:pPr>
              <w:pStyle w:val="ENoteTableText"/>
            </w:pPr>
            <w:r w:rsidRPr="00D16BB4">
              <w:t xml:space="preserve">am </w:t>
            </w:r>
            <w:r w:rsidRPr="00D16BB4">
              <w:rPr>
                <w:noProof/>
              </w:rPr>
              <w:t>F2022L00157</w:t>
            </w:r>
            <w:r w:rsidR="007705AE" w:rsidRPr="00D16BB4">
              <w:rPr>
                <w:noProof/>
              </w:rPr>
              <w:t>; F2022L00499</w:t>
            </w:r>
            <w:r w:rsidR="00D7084D" w:rsidRPr="00D16BB4">
              <w:rPr>
                <w:noProof/>
              </w:rPr>
              <w:t>; F2023L00606</w:t>
            </w:r>
          </w:p>
        </w:tc>
      </w:tr>
      <w:tr w:rsidR="00CD60D2" w:rsidRPr="00D16BB4" w14:paraId="13BEB48A" w14:textId="77777777" w:rsidTr="009717D7">
        <w:trPr>
          <w:cantSplit/>
        </w:trPr>
        <w:tc>
          <w:tcPr>
            <w:tcW w:w="1495" w:type="pct"/>
            <w:shd w:val="clear" w:color="auto" w:fill="auto"/>
          </w:tcPr>
          <w:p w14:paraId="142D0F41" w14:textId="77777777" w:rsidR="00CD60D2" w:rsidRPr="00D16BB4" w:rsidRDefault="00CD60D2" w:rsidP="00CD60D2">
            <w:pPr>
              <w:pStyle w:val="ENoteTableText"/>
              <w:tabs>
                <w:tab w:val="center" w:leader="dot" w:pos="2268"/>
              </w:tabs>
            </w:pPr>
            <w:r w:rsidRPr="00D16BB4">
              <w:t>r 202.464</w:t>
            </w:r>
            <w:r w:rsidRPr="00D16BB4">
              <w:tab/>
            </w:r>
          </w:p>
        </w:tc>
        <w:tc>
          <w:tcPr>
            <w:tcW w:w="3505" w:type="pct"/>
            <w:shd w:val="clear" w:color="auto" w:fill="auto"/>
          </w:tcPr>
          <w:p w14:paraId="1FAEE61D" w14:textId="77777777" w:rsidR="00CD60D2" w:rsidRPr="00D16BB4" w:rsidRDefault="00CD60D2" w:rsidP="00CD60D2">
            <w:pPr>
              <w:pStyle w:val="ENoteTableText"/>
            </w:pPr>
            <w:r w:rsidRPr="00D16BB4">
              <w:t>ad F2019L01027</w:t>
            </w:r>
          </w:p>
        </w:tc>
      </w:tr>
      <w:tr w:rsidR="00CD60D2" w:rsidRPr="00D16BB4" w14:paraId="45387D70" w14:textId="77777777" w:rsidTr="009717D7">
        <w:trPr>
          <w:cantSplit/>
        </w:trPr>
        <w:tc>
          <w:tcPr>
            <w:tcW w:w="1495" w:type="pct"/>
            <w:shd w:val="clear" w:color="auto" w:fill="auto"/>
          </w:tcPr>
          <w:p w14:paraId="1620C8FC" w14:textId="77777777" w:rsidR="00CD60D2" w:rsidRPr="00D16BB4" w:rsidRDefault="00CD60D2" w:rsidP="00CD60D2">
            <w:pPr>
              <w:pStyle w:val="ENoteTableText"/>
              <w:tabs>
                <w:tab w:val="center" w:leader="dot" w:pos="2268"/>
              </w:tabs>
            </w:pPr>
          </w:p>
        </w:tc>
        <w:tc>
          <w:tcPr>
            <w:tcW w:w="3505" w:type="pct"/>
            <w:shd w:val="clear" w:color="auto" w:fill="auto"/>
          </w:tcPr>
          <w:p w14:paraId="02CB1D87" w14:textId="77777777" w:rsidR="00CD60D2" w:rsidRPr="00D16BB4" w:rsidRDefault="00CD60D2" w:rsidP="00CD60D2">
            <w:pPr>
              <w:pStyle w:val="ENoteTableText"/>
            </w:pPr>
            <w:r w:rsidRPr="00D16BB4">
              <w:t>am F2019L01364</w:t>
            </w:r>
          </w:p>
        </w:tc>
      </w:tr>
      <w:tr w:rsidR="00D7084D" w:rsidRPr="00D16BB4" w14:paraId="71F1342F" w14:textId="77777777" w:rsidTr="009717D7">
        <w:trPr>
          <w:cantSplit/>
        </w:trPr>
        <w:tc>
          <w:tcPr>
            <w:tcW w:w="1495" w:type="pct"/>
            <w:shd w:val="clear" w:color="auto" w:fill="auto"/>
          </w:tcPr>
          <w:p w14:paraId="0B777828" w14:textId="77777777" w:rsidR="00D7084D" w:rsidRPr="00D16BB4" w:rsidRDefault="00D7084D" w:rsidP="00CD60D2">
            <w:pPr>
              <w:pStyle w:val="ENoteTableText"/>
              <w:tabs>
                <w:tab w:val="center" w:leader="dot" w:pos="2268"/>
              </w:tabs>
            </w:pPr>
          </w:p>
        </w:tc>
        <w:tc>
          <w:tcPr>
            <w:tcW w:w="3505" w:type="pct"/>
            <w:shd w:val="clear" w:color="auto" w:fill="auto"/>
          </w:tcPr>
          <w:p w14:paraId="01493E8C" w14:textId="720FDD90" w:rsidR="00D7084D" w:rsidRPr="00D16BB4" w:rsidRDefault="00D7084D" w:rsidP="00CD60D2">
            <w:pPr>
              <w:pStyle w:val="ENoteTableText"/>
            </w:pPr>
            <w:r w:rsidRPr="00D16BB4">
              <w:t xml:space="preserve">rep </w:t>
            </w:r>
            <w:r w:rsidRPr="00D16BB4">
              <w:rPr>
                <w:noProof/>
              </w:rPr>
              <w:t>F2023L00606</w:t>
            </w:r>
          </w:p>
        </w:tc>
      </w:tr>
      <w:tr w:rsidR="00CD60D2" w:rsidRPr="00D16BB4" w14:paraId="1445B184" w14:textId="77777777" w:rsidTr="009717D7">
        <w:trPr>
          <w:cantSplit/>
        </w:trPr>
        <w:tc>
          <w:tcPr>
            <w:tcW w:w="1495" w:type="pct"/>
            <w:shd w:val="clear" w:color="auto" w:fill="auto"/>
          </w:tcPr>
          <w:p w14:paraId="233110C7" w14:textId="77777777" w:rsidR="00CD60D2" w:rsidRPr="00D16BB4" w:rsidRDefault="00CD60D2" w:rsidP="00CD60D2">
            <w:pPr>
              <w:pStyle w:val="ENoteTableText"/>
              <w:tabs>
                <w:tab w:val="center" w:leader="dot" w:pos="2268"/>
              </w:tabs>
            </w:pPr>
            <w:r w:rsidRPr="00D16BB4">
              <w:t>r 202.465</w:t>
            </w:r>
            <w:r w:rsidRPr="00D16BB4">
              <w:tab/>
            </w:r>
          </w:p>
        </w:tc>
        <w:tc>
          <w:tcPr>
            <w:tcW w:w="3505" w:type="pct"/>
            <w:shd w:val="clear" w:color="auto" w:fill="auto"/>
          </w:tcPr>
          <w:p w14:paraId="2C5D59AB" w14:textId="77777777" w:rsidR="00CD60D2" w:rsidRPr="00D16BB4" w:rsidRDefault="00CD60D2" w:rsidP="00CD60D2">
            <w:pPr>
              <w:pStyle w:val="ENoteTableText"/>
            </w:pPr>
            <w:r w:rsidRPr="00D16BB4">
              <w:t>ad F2019L01027</w:t>
            </w:r>
          </w:p>
        </w:tc>
      </w:tr>
      <w:tr w:rsidR="00CD60D2" w:rsidRPr="00D16BB4" w14:paraId="51D556B8" w14:textId="77777777" w:rsidTr="009717D7">
        <w:trPr>
          <w:cantSplit/>
        </w:trPr>
        <w:tc>
          <w:tcPr>
            <w:tcW w:w="1495" w:type="pct"/>
            <w:shd w:val="clear" w:color="auto" w:fill="auto"/>
          </w:tcPr>
          <w:p w14:paraId="50B7D7DD" w14:textId="77777777" w:rsidR="00CD60D2" w:rsidRPr="00D16BB4" w:rsidRDefault="00CD60D2" w:rsidP="00CD60D2">
            <w:pPr>
              <w:pStyle w:val="ENoteTableText"/>
              <w:tabs>
                <w:tab w:val="center" w:leader="dot" w:pos="2268"/>
              </w:tabs>
            </w:pPr>
          </w:p>
        </w:tc>
        <w:tc>
          <w:tcPr>
            <w:tcW w:w="3505" w:type="pct"/>
            <w:shd w:val="clear" w:color="auto" w:fill="auto"/>
          </w:tcPr>
          <w:p w14:paraId="37E11AFE" w14:textId="3E89D3A8" w:rsidR="00CD60D2" w:rsidRPr="00D16BB4" w:rsidRDefault="00CD60D2" w:rsidP="00CD60D2">
            <w:pPr>
              <w:pStyle w:val="ENoteTableText"/>
            </w:pPr>
            <w:r w:rsidRPr="00D16BB4">
              <w:t>am F2019L01364</w:t>
            </w:r>
          </w:p>
        </w:tc>
      </w:tr>
      <w:tr w:rsidR="005C02A2" w:rsidRPr="00D16BB4" w14:paraId="500D4265" w14:textId="77777777" w:rsidTr="009717D7">
        <w:trPr>
          <w:cantSplit/>
        </w:trPr>
        <w:tc>
          <w:tcPr>
            <w:tcW w:w="1495" w:type="pct"/>
            <w:shd w:val="clear" w:color="auto" w:fill="auto"/>
          </w:tcPr>
          <w:p w14:paraId="747BA9A1" w14:textId="77777777" w:rsidR="005C02A2" w:rsidRPr="00D16BB4" w:rsidRDefault="005C02A2" w:rsidP="00CD60D2">
            <w:pPr>
              <w:pStyle w:val="ENoteTableText"/>
              <w:tabs>
                <w:tab w:val="center" w:leader="dot" w:pos="2268"/>
              </w:tabs>
            </w:pPr>
          </w:p>
        </w:tc>
        <w:tc>
          <w:tcPr>
            <w:tcW w:w="3505" w:type="pct"/>
            <w:shd w:val="clear" w:color="auto" w:fill="auto"/>
          </w:tcPr>
          <w:p w14:paraId="47277701" w14:textId="5B5D4988" w:rsidR="005C02A2" w:rsidRPr="00D16BB4" w:rsidRDefault="005C02A2" w:rsidP="00CD60D2">
            <w:pPr>
              <w:pStyle w:val="ENoteTableText"/>
            </w:pPr>
            <w:r w:rsidRPr="00D16BB4">
              <w:t xml:space="preserve">rep </w:t>
            </w:r>
            <w:r w:rsidRPr="00D16BB4">
              <w:rPr>
                <w:noProof/>
              </w:rPr>
              <w:t>F2022L00157</w:t>
            </w:r>
          </w:p>
        </w:tc>
      </w:tr>
      <w:tr w:rsidR="00CD60D2" w:rsidRPr="00D16BB4" w14:paraId="79BF2191" w14:textId="77777777" w:rsidTr="009717D7">
        <w:trPr>
          <w:cantSplit/>
        </w:trPr>
        <w:tc>
          <w:tcPr>
            <w:tcW w:w="1495" w:type="pct"/>
            <w:shd w:val="clear" w:color="auto" w:fill="auto"/>
          </w:tcPr>
          <w:p w14:paraId="006C9F86" w14:textId="77777777" w:rsidR="00CD60D2" w:rsidRPr="00D16BB4" w:rsidRDefault="00CD60D2" w:rsidP="00CD60D2">
            <w:pPr>
              <w:pStyle w:val="ENoteTableText"/>
              <w:tabs>
                <w:tab w:val="center" w:leader="dot" w:pos="2268"/>
              </w:tabs>
            </w:pPr>
            <w:r w:rsidRPr="00D16BB4">
              <w:t>r 202.466</w:t>
            </w:r>
            <w:r w:rsidRPr="00D16BB4">
              <w:tab/>
            </w:r>
          </w:p>
        </w:tc>
        <w:tc>
          <w:tcPr>
            <w:tcW w:w="3505" w:type="pct"/>
            <w:shd w:val="clear" w:color="auto" w:fill="auto"/>
          </w:tcPr>
          <w:p w14:paraId="62308084" w14:textId="77777777" w:rsidR="00CD60D2" w:rsidRPr="00D16BB4" w:rsidRDefault="00CD60D2" w:rsidP="00CD60D2">
            <w:pPr>
              <w:pStyle w:val="ENoteTableText"/>
            </w:pPr>
            <w:r w:rsidRPr="00D16BB4">
              <w:t>ad F2019L01027</w:t>
            </w:r>
          </w:p>
        </w:tc>
      </w:tr>
      <w:tr w:rsidR="00CD60D2" w:rsidRPr="00D16BB4" w14:paraId="45D0D53A" w14:textId="77777777" w:rsidTr="009717D7">
        <w:trPr>
          <w:cantSplit/>
        </w:trPr>
        <w:tc>
          <w:tcPr>
            <w:tcW w:w="1495" w:type="pct"/>
            <w:shd w:val="clear" w:color="auto" w:fill="auto"/>
          </w:tcPr>
          <w:p w14:paraId="3477A645" w14:textId="77777777" w:rsidR="00CD60D2" w:rsidRPr="00D16BB4" w:rsidRDefault="00CD60D2" w:rsidP="00CD60D2">
            <w:pPr>
              <w:pStyle w:val="ENoteTableText"/>
              <w:tabs>
                <w:tab w:val="center" w:leader="dot" w:pos="2268"/>
              </w:tabs>
            </w:pPr>
          </w:p>
        </w:tc>
        <w:tc>
          <w:tcPr>
            <w:tcW w:w="3505" w:type="pct"/>
            <w:shd w:val="clear" w:color="auto" w:fill="auto"/>
          </w:tcPr>
          <w:p w14:paraId="6D3282CD" w14:textId="281D1A4A" w:rsidR="00CD60D2" w:rsidRPr="00D16BB4" w:rsidRDefault="00CD60D2" w:rsidP="00CD60D2">
            <w:pPr>
              <w:pStyle w:val="ENoteTableText"/>
            </w:pPr>
            <w:r w:rsidRPr="00D16BB4">
              <w:t>am F2019L01364</w:t>
            </w:r>
            <w:r w:rsidR="00CA41D9" w:rsidRPr="00D16BB4">
              <w:t xml:space="preserve">; </w:t>
            </w:r>
            <w:r w:rsidR="00CA41D9" w:rsidRPr="00D16BB4">
              <w:rPr>
                <w:noProof/>
              </w:rPr>
              <w:t>F2022L00157</w:t>
            </w:r>
            <w:r w:rsidR="007705AE" w:rsidRPr="00D16BB4">
              <w:rPr>
                <w:noProof/>
              </w:rPr>
              <w:t>; F2022L00499</w:t>
            </w:r>
          </w:p>
        </w:tc>
      </w:tr>
      <w:tr w:rsidR="00BF7C2A" w:rsidRPr="00D16BB4" w14:paraId="19FE9C24" w14:textId="77777777" w:rsidTr="009717D7">
        <w:trPr>
          <w:cantSplit/>
        </w:trPr>
        <w:tc>
          <w:tcPr>
            <w:tcW w:w="1495" w:type="pct"/>
            <w:shd w:val="clear" w:color="auto" w:fill="auto"/>
          </w:tcPr>
          <w:p w14:paraId="1B5CC8F8" w14:textId="77777777" w:rsidR="00BF7C2A" w:rsidRPr="00D16BB4" w:rsidRDefault="00BF7C2A" w:rsidP="00CD60D2">
            <w:pPr>
              <w:pStyle w:val="ENoteTableText"/>
              <w:tabs>
                <w:tab w:val="center" w:leader="dot" w:pos="2268"/>
              </w:tabs>
            </w:pPr>
          </w:p>
        </w:tc>
        <w:tc>
          <w:tcPr>
            <w:tcW w:w="3505" w:type="pct"/>
            <w:shd w:val="clear" w:color="auto" w:fill="auto"/>
          </w:tcPr>
          <w:p w14:paraId="51969C7F" w14:textId="46B8E0A7" w:rsidR="00BF7C2A" w:rsidRPr="00D16BB4" w:rsidRDefault="00BF7C2A" w:rsidP="00CD60D2">
            <w:pPr>
              <w:pStyle w:val="ENoteTableText"/>
            </w:pPr>
            <w:r w:rsidRPr="00D16BB4">
              <w:t>ed C95</w:t>
            </w:r>
          </w:p>
        </w:tc>
      </w:tr>
      <w:tr w:rsidR="00D7084D" w:rsidRPr="00D16BB4" w14:paraId="74D44ECF" w14:textId="77777777" w:rsidTr="009717D7">
        <w:trPr>
          <w:cantSplit/>
        </w:trPr>
        <w:tc>
          <w:tcPr>
            <w:tcW w:w="1495" w:type="pct"/>
            <w:shd w:val="clear" w:color="auto" w:fill="auto"/>
          </w:tcPr>
          <w:p w14:paraId="76A84720" w14:textId="77777777" w:rsidR="00D7084D" w:rsidRPr="00D16BB4" w:rsidRDefault="00D7084D" w:rsidP="00CD60D2">
            <w:pPr>
              <w:pStyle w:val="ENoteTableText"/>
              <w:tabs>
                <w:tab w:val="center" w:leader="dot" w:pos="2268"/>
              </w:tabs>
            </w:pPr>
          </w:p>
        </w:tc>
        <w:tc>
          <w:tcPr>
            <w:tcW w:w="3505" w:type="pct"/>
            <w:shd w:val="clear" w:color="auto" w:fill="auto"/>
          </w:tcPr>
          <w:p w14:paraId="30BD9A46" w14:textId="4FF8F4AB" w:rsidR="00D7084D" w:rsidRPr="00D16BB4" w:rsidRDefault="00D7084D" w:rsidP="00CD60D2">
            <w:pPr>
              <w:pStyle w:val="ENoteTableText"/>
            </w:pPr>
            <w:r w:rsidRPr="00D16BB4">
              <w:t xml:space="preserve">am </w:t>
            </w:r>
            <w:r w:rsidRPr="00D16BB4">
              <w:rPr>
                <w:noProof/>
              </w:rPr>
              <w:t>F2023L00606</w:t>
            </w:r>
          </w:p>
        </w:tc>
      </w:tr>
      <w:tr w:rsidR="00CD60D2" w:rsidRPr="00D16BB4" w14:paraId="0149014C" w14:textId="77777777" w:rsidTr="009717D7">
        <w:trPr>
          <w:cantSplit/>
        </w:trPr>
        <w:tc>
          <w:tcPr>
            <w:tcW w:w="1495" w:type="pct"/>
            <w:shd w:val="clear" w:color="auto" w:fill="auto"/>
          </w:tcPr>
          <w:p w14:paraId="7790FB57" w14:textId="2D626D79" w:rsidR="00CD60D2" w:rsidRPr="00D16BB4" w:rsidRDefault="00B74D4F" w:rsidP="00CD60D2">
            <w:pPr>
              <w:pStyle w:val="ENoteTableText"/>
              <w:keepNext/>
            </w:pPr>
            <w:r w:rsidRPr="00D16BB4">
              <w:rPr>
                <w:b/>
              </w:rPr>
              <w:t>Subpart 2</w:t>
            </w:r>
            <w:r w:rsidR="00CD60D2" w:rsidRPr="00D16BB4">
              <w:rPr>
                <w:b/>
              </w:rPr>
              <w:t>02.FC</w:t>
            </w:r>
          </w:p>
        </w:tc>
        <w:tc>
          <w:tcPr>
            <w:tcW w:w="3505" w:type="pct"/>
            <w:shd w:val="clear" w:color="auto" w:fill="auto"/>
          </w:tcPr>
          <w:p w14:paraId="100740AE" w14:textId="77777777" w:rsidR="00CD60D2" w:rsidRPr="00D16BB4" w:rsidRDefault="00CD60D2" w:rsidP="00CD60D2">
            <w:pPr>
              <w:pStyle w:val="ENoteTableText"/>
            </w:pPr>
          </w:p>
        </w:tc>
      </w:tr>
      <w:tr w:rsidR="00CD60D2" w:rsidRPr="00D16BB4" w14:paraId="3F6D59E7" w14:textId="77777777" w:rsidTr="009717D7">
        <w:trPr>
          <w:cantSplit/>
        </w:trPr>
        <w:tc>
          <w:tcPr>
            <w:tcW w:w="1495" w:type="pct"/>
            <w:shd w:val="clear" w:color="auto" w:fill="auto"/>
          </w:tcPr>
          <w:p w14:paraId="68C368EB" w14:textId="2D2D3644" w:rsidR="00CD60D2" w:rsidRPr="00D16BB4" w:rsidRDefault="00B74D4F" w:rsidP="00CD60D2">
            <w:pPr>
              <w:pStyle w:val="ENoteTableText"/>
              <w:tabs>
                <w:tab w:val="center" w:leader="dot" w:pos="2268"/>
              </w:tabs>
            </w:pPr>
            <w:r w:rsidRPr="00D16BB4">
              <w:t>Subpart 2</w:t>
            </w:r>
            <w:r w:rsidR="00CD60D2" w:rsidRPr="00D16BB4">
              <w:t>02.FC</w:t>
            </w:r>
            <w:r w:rsidR="00CD60D2" w:rsidRPr="00D16BB4">
              <w:tab/>
            </w:r>
          </w:p>
        </w:tc>
        <w:tc>
          <w:tcPr>
            <w:tcW w:w="3505" w:type="pct"/>
            <w:shd w:val="clear" w:color="auto" w:fill="auto"/>
          </w:tcPr>
          <w:p w14:paraId="2B9CF4F0" w14:textId="77777777" w:rsidR="00CD60D2" w:rsidRPr="00D16BB4" w:rsidRDefault="00CD60D2" w:rsidP="00CD60D2">
            <w:pPr>
              <w:pStyle w:val="ENoteTableText"/>
            </w:pPr>
            <w:r w:rsidRPr="00D16BB4">
              <w:t>ad No 321, 2002</w:t>
            </w:r>
          </w:p>
        </w:tc>
      </w:tr>
      <w:tr w:rsidR="00CD60D2" w:rsidRPr="00D16BB4" w14:paraId="35999356" w14:textId="77777777" w:rsidTr="009717D7">
        <w:trPr>
          <w:cantSplit/>
        </w:trPr>
        <w:tc>
          <w:tcPr>
            <w:tcW w:w="1495" w:type="pct"/>
            <w:shd w:val="clear" w:color="auto" w:fill="auto"/>
          </w:tcPr>
          <w:p w14:paraId="611ECE07" w14:textId="01766CE1" w:rsidR="00CD60D2" w:rsidRPr="00D16BB4" w:rsidRDefault="00B74D4F" w:rsidP="00CD60D2">
            <w:pPr>
              <w:pStyle w:val="ENoteTableText"/>
              <w:keepNext/>
            </w:pPr>
            <w:r w:rsidRPr="00D16BB4">
              <w:rPr>
                <w:b/>
              </w:rPr>
              <w:t>Subpart 2</w:t>
            </w:r>
            <w:r w:rsidR="00CD60D2" w:rsidRPr="00D16BB4">
              <w:rPr>
                <w:b/>
              </w:rPr>
              <w:t>02.FE</w:t>
            </w:r>
          </w:p>
        </w:tc>
        <w:tc>
          <w:tcPr>
            <w:tcW w:w="3505" w:type="pct"/>
            <w:shd w:val="clear" w:color="auto" w:fill="auto"/>
          </w:tcPr>
          <w:p w14:paraId="75D2DDF2" w14:textId="77777777" w:rsidR="00CD60D2" w:rsidRPr="00D16BB4" w:rsidRDefault="00CD60D2" w:rsidP="00CD60D2">
            <w:pPr>
              <w:pStyle w:val="ENoteTableText"/>
            </w:pPr>
          </w:p>
        </w:tc>
      </w:tr>
      <w:tr w:rsidR="00CD60D2" w:rsidRPr="00D16BB4" w14:paraId="21E46E05" w14:textId="77777777" w:rsidTr="009717D7">
        <w:trPr>
          <w:cantSplit/>
        </w:trPr>
        <w:tc>
          <w:tcPr>
            <w:tcW w:w="1495" w:type="pct"/>
            <w:shd w:val="clear" w:color="auto" w:fill="auto"/>
          </w:tcPr>
          <w:p w14:paraId="5FB61ED6" w14:textId="060C4059" w:rsidR="00CD60D2" w:rsidRPr="00D16BB4" w:rsidRDefault="00B74D4F" w:rsidP="00CD60D2">
            <w:pPr>
              <w:pStyle w:val="ENoteTableText"/>
              <w:tabs>
                <w:tab w:val="center" w:leader="dot" w:pos="2268"/>
              </w:tabs>
            </w:pPr>
            <w:r w:rsidRPr="00D16BB4">
              <w:t>Subpart 2</w:t>
            </w:r>
            <w:r w:rsidR="00CD60D2" w:rsidRPr="00D16BB4">
              <w:t>02.FE</w:t>
            </w:r>
            <w:r w:rsidR="00CD60D2" w:rsidRPr="00D16BB4">
              <w:tab/>
            </w:r>
          </w:p>
        </w:tc>
        <w:tc>
          <w:tcPr>
            <w:tcW w:w="3505" w:type="pct"/>
            <w:shd w:val="clear" w:color="auto" w:fill="auto"/>
          </w:tcPr>
          <w:p w14:paraId="68C9D45A" w14:textId="77777777" w:rsidR="00CD60D2" w:rsidRPr="00D16BB4" w:rsidRDefault="00CD60D2" w:rsidP="00CD60D2">
            <w:pPr>
              <w:pStyle w:val="ENoteTableText"/>
            </w:pPr>
            <w:r w:rsidRPr="00D16BB4">
              <w:t>ad No 321, 2002</w:t>
            </w:r>
          </w:p>
        </w:tc>
      </w:tr>
      <w:tr w:rsidR="00CD60D2" w:rsidRPr="00D16BB4" w14:paraId="4ACA7CFF" w14:textId="77777777" w:rsidTr="009717D7">
        <w:trPr>
          <w:cantSplit/>
        </w:trPr>
        <w:tc>
          <w:tcPr>
            <w:tcW w:w="1495" w:type="pct"/>
            <w:shd w:val="clear" w:color="auto" w:fill="auto"/>
          </w:tcPr>
          <w:p w14:paraId="535D69D1" w14:textId="77777777" w:rsidR="00CD60D2" w:rsidRPr="00D16BB4" w:rsidRDefault="00CD60D2" w:rsidP="00CD60D2">
            <w:pPr>
              <w:pStyle w:val="ENoteTableText"/>
              <w:tabs>
                <w:tab w:val="center" w:leader="dot" w:pos="2268"/>
              </w:tabs>
            </w:pPr>
          </w:p>
        </w:tc>
        <w:tc>
          <w:tcPr>
            <w:tcW w:w="3505" w:type="pct"/>
            <w:shd w:val="clear" w:color="auto" w:fill="auto"/>
          </w:tcPr>
          <w:p w14:paraId="41B15303" w14:textId="77777777" w:rsidR="00CD60D2" w:rsidRPr="00D16BB4" w:rsidRDefault="00CD60D2" w:rsidP="00CD60D2">
            <w:pPr>
              <w:pStyle w:val="ENoteTableText"/>
            </w:pPr>
            <w:r w:rsidRPr="00D16BB4">
              <w:t xml:space="preserve">rs </w:t>
            </w:r>
            <w:r w:rsidRPr="00D16BB4">
              <w:rPr>
                <w:noProof/>
              </w:rPr>
              <w:t>F2019L01621</w:t>
            </w:r>
          </w:p>
        </w:tc>
      </w:tr>
      <w:tr w:rsidR="00CD60D2" w:rsidRPr="00D16BB4" w14:paraId="3AEF57C9" w14:textId="77777777" w:rsidTr="009717D7">
        <w:trPr>
          <w:cantSplit/>
        </w:trPr>
        <w:tc>
          <w:tcPr>
            <w:tcW w:w="1495" w:type="pct"/>
            <w:shd w:val="clear" w:color="auto" w:fill="auto"/>
          </w:tcPr>
          <w:p w14:paraId="552A137C" w14:textId="1CF91E18" w:rsidR="00CD60D2" w:rsidRPr="00D16BB4" w:rsidRDefault="00B74D4F" w:rsidP="00446A7A">
            <w:pPr>
              <w:pStyle w:val="ENoteTableText"/>
              <w:keepNext/>
              <w:tabs>
                <w:tab w:val="center" w:leader="dot" w:pos="2268"/>
              </w:tabs>
              <w:rPr>
                <w:b/>
              </w:rPr>
            </w:pPr>
            <w:r w:rsidRPr="00D16BB4">
              <w:rPr>
                <w:b/>
              </w:rPr>
              <w:t>Division 2</w:t>
            </w:r>
            <w:r w:rsidR="00CD60D2" w:rsidRPr="00D16BB4">
              <w:rPr>
                <w:b/>
              </w:rPr>
              <w:t>02.FE.1</w:t>
            </w:r>
          </w:p>
        </w:tc>
        <w:tc>
          <w:tcPr>
            <w:tcW w:w="3505" w:type="pct"/>
            <w:shd w:val="clear" w:color="auto" w:fill="auto"/>
          </w:tcPr>
          <w:p w14:paraId="4A3A5583" w14:textId="77777777" w:rsidR="00CD60D2" w:rsidRPr="00D16BB4" w:rsidRDefault="00CD60D2" w:rsidP="00CD60D2">
            <w:pPr>
              <w:pStyle w:val="ENoteTableText"/>
            </w:pPr>
          </w:p>
        </w:tc>
      </w:tr>
      <w:tr w:rsidR="00CD60D2" w:rsidRPr="00D16BB4" w14:paraId="073E8D2E" w14:textId="77777777" w:rsidTr="009717D7">
        <w:trPr>
          <w:cantSplit/>
        </w:trPr>
        <w:tc>
          <w:tcPr>
            <w:tcW w:w="1495" w:type="pct"/>
            <w:shd w:val="clear" w:color="auto" w:fill="auto"/>
          </w:tcPr>
          <w:p w14:paraId="0B0781A8" w14:textId="77777777" w:rsidR="00CD60D2" w:rsidRPr="00D16BB4" w:rsidRDefault="00CD60D2" w:rsidP="00CD60D2">
            <w:pPr>
              <w:pStyle w:val="ENoteTableText"/>
              <w:tabs>
                <w:tab w:val="center" w:leader="dot" w:pos="2268"/>
              </w:tabs>
            </w:pPr>
            <w:r w:rsidRPr="00D16BB4">
              <w:t>r 202.500</w:t>
            </w:r>
            <w:r w:rsidRPr="00D16BB4">
              <w:tab/>
            </w:r>
          </w:p>
        </w:tc>
        <w:tc>
          <w:tcPr>
            <w:tcW w:w="3505" w:type="pct"/>
            <w:shd w:val="clear" w:color="auto" w:fill="auto"/>
          </w:tcPr>
          <w:p w14:paraId="3A05B005" w14:textId="77777777" w:rsidR="00CD60D2" w:rsidRPr="00D16BB4" w:rsidRDefault="00CD60D2" w:rsidP="00CD60D2">
            <w:pPr>
              <w:pStyle w:val="ENoteTableText"/>
            </w:pPr>
            <w:r w:rsidRPr="00D16BB4">
              <w:t xml:space="preserve">ad </w:t>
            </w:r>
            <w:r w:rsidRPr="00D16BB4">
              <w:rPr>
                <w:noProof/>
              </w:rPr>
              <w:t>F2019L01621</w:t>
            </w:r>
          </w:p>
        </w:tc>
      </w:tr>
      <w:tr w:rsidR="00CD60D2" w:rsidRPr="00D16BB4" w14:paraId="466BE569" w14:textId="77777777" w:rsidTr="009717D7">
        <w:trPr>
          <w:cantSplit/>
        </w:trPr>
        <w:tc>
          <w:tcPr>
            <w:tcW w:w="1495" w:type="pct"/>
            <w:shd w:val="clear" w:color="auto" w:fill="auto"/>
          </w:tcPr>
          <w:p w14:paraId="05BADDA1" w14:textId="77777777" w:rsidR="00CD60D2" w:rsidRPr="00D16BB4" w:rsidRDefault="00CD60D2" w:rsidP="00CD60D2">
            <w:pPr>
              <w:pStyle w:val="ENoteTableText"/>
              <w:tabs>
                <w:tab w:val="center" w:leader="dot" w:pos="2268"/>
              </w:tabs>
            </w:pPr>
            <w:r w:rsidRPr="00D16BB4">
              <w:lastRenderedPageBreak/>
              <w:t>r 202.501</w:t>
            </w:r>
            <w:r w:rsidRPr="00D16BB4">
              <w:tab/>
            </w:r>
          </w:p>
        </w:tc>
        <w:tc>
          <w:tcPr>
            <w:tcW w:w="3505" w:type="pct"/>
            <w:shd w:val="clear" w:color="auto" w:fill="auto"/>
          </w:tcPr>
          <w:p w14:paraId="6CD51AA4" w14:textId="77777777" w:rsidR="00CD60D2" w:rsidRPr="00D16BB4" w:rsidRDefault="00CD60D2" w:rsidP="00CD60D2">
            <w:pPr>
              <w:pStyle w:val="ENoteTableText"/>
            </w:pPr>
            <w:r w:rsidRPr="00D16BB4">
              <w:t xml:space="preserve">ad </w:t>
            </w:r>
            <w:r w:rsidRPr="00D16BB4">
              <w:rPr>
                <w:noProof/>
              </w:rPr>
              <w:t>F2019L01621</w:t>
            </w:r>
          </w:p>
        </w:tc>
      </w:tr>
      <w:tr w:rsidR="00CD60D2" w:rsidRPr="00D16BB4" w14:paraId="1C24AACE" w14:textId="77777777" w:rsidTr="009717D7">
        <w:trPr>
          <w:cantSplit/>
        </w:trPr>
        <w:tc>
          <w:tcPr>
            <w:tcW w:w="1495" w:type="pct"/>
            <w:shd w:val="clear" w:color="auto" w:fill="auto"/>
          </w:tcPr>
          <w:p w14:paraId="344CD346" w14:textId="77777777" w:rsidR="00CD60D2" w:rsidRPr="00D16BB4" w:rsidRDefault="00CD60D2" w:rsidP="00CD60D2">
            <w:pPr>
              <w:pStyle w:val="ENoteTableText"/>
              <w:tabs>
                <w:tab w:val="center" w:leader="dot" w:pos="2268"/>
              </w:tabs>
            </w:pPr>
            <w:r w:rsidRPr="00D16BB4">
              <w:t>r 202.502</w:t>
            </w:r>
            <w:r w:rsidRPr="00D16BB4">
              <w:tab/>
            </w:r>
          </w:p>
        </w:tc>
        <w:tc>
          <w:tcPr>
            <w:tcW w:w="3505" w:type="pct"/>
            <w:shd w:val="clear" w:color="auto" w:fill="auto"/>
          </w:tcPr>
          <w:p w14:paraId="0251EE03" w14:textId="77777777" w:rsidR="00CD60D2" w:rsidRPr="00D16BB4" w:rsidRDefault="00CD60D2" w:rsidP="00CD60D2">
            <w:pPr>
              <w:pStyle w:val="ENoteTableText"/>
            </w:pPr>
            <w:r w:rsidRPr="00D16BB4">
              <w:t xml:space="preserve">ad </w:t>
            </w:r>
            <w:r w:rsidRPr="00D16BB4">
              <w:rPr>
                <w:noProof/>
              </w:rPr>
              <w:t>F2019L01621</w:t>
            </w:r>
          </w:p>
        </w:tc>
      </w:tr>
      <w:tr w:rsidR="00CD60D2" w:rsidRPr="00D16BB4" w14:paraId="4ACE9141" w14:textId="77777777" w:rsidTr="009717D7">
        <w:trPr>
          <w:cantSplit/>
        </w:trPr>
        <w:tc>
          <w:tcPr>
            <w:tcW w:w="1495" w:type="pct"/>
            <w:shd w:val="clear" w:color="auto" w:fill="auto"/>
          </w:tcPr>
          <w:p w14:paraId="45B95FC7" w14:textId="77777777" w:rsidR="00CD60D2" w:rsidRPr="00D16BB4" w:rsidRDefault="00CD60D2" w:rsidP="00CD60D2">
            <w:pPr>
              <w:pStyle w:val="ENoteTableText"/>
              <w:tabs>
                <w:tab w:val="center" w:leader="dot" w:pos="2268"/>
              </w:tabs>
            </w:pPr>
          </w:p>
        </w:tc>
        <w:tc>
          <w:tcPr>
            <w:tcW w:w="3505" w:type="pct"/>
            <w:shd w:val="clear" w:color="auto" w:fill="auto"/>
          </w:tcPr>
          <w:p w14:paraId="739C35F3" w14:textId="7D4EA493" w:rsidR="00CD60D2" w:rsidRPr="00D16BB4" w:rsidRDefault="00B2434F" w:rsidP="00CD60D2">
            <w:pPr>
              <w:pStyle w:val="ENoteTableText"/>
            </w:pPr>
            <w:r w:rsidRPr="00D16BB4">
              <w:t xml:space="preserve">am </w:t>
            </w:r>
            <w:r w:rsidRPr="00D16BB4">
              <w:rPr>
                <w:noProof/>
              </w:rPr>
              <w:t>F2022L00978</w:t>
            </w:r>
          </w:p>
        </w:tc>
      </w:tr>
      <w:tr w:rsidR="00B2434F" w:rsidRPr="00D16BB4" w14:paraId="1C54AC9C" w14:textId="77777777" w:rsidTr="009717D7">
        <w:trPr>
          <w:cantSplit/>
        </w:trPr>
        <w:tc>
          <w:tcPr>
            <w:tcW w:w="1495" w:type="pct"/>
            <w:shd w:val="clear" w:color="auto" w:fill="auto"/>
          </w:tcPr>
          <w:p w14:paraId="08A1A946" w14:textId="77777777" w:rsidR="00B2434F" w:rsidRPr="00D16BB4" w:rsidRDefault="00B2434F" w:rsidP="00CD60D2">
            <w:pPr>
              <w:pStyle w:val="ENoteTableText"/>
              <w:tabs>
                <w:tab w:val="center" w:leader="dot" w:pos="2268"/>
              </w:tabs>
            </w:pPr>
          </w:p>
        </w:tc>
        <w:tc>
          <w:tcPr>
            <w:tcW w:w="3505" w:type="pct"/>
            <w:shd w:val="clear" w:color="auto" w:fill="auto"/>
          </w:tcPr>
          <w:p w14:paraId="3CE79BE6" w14:textId="7CE773D7" w:rsidR="00B2434F" w:rsidRPr="00D16BB4" w:rsidDel="00B2434F" w:rsidRDefault="00B2434F" w:rsidP="00CD60D2">
            <w:pPr>
              <w:pStyle w:val="ENoteTableText"/>
              <w:rPr>
                <w:u w:val="single"/>
              </w:rPr>
            </w:pPr>
            <w:r w:rsidRPr="00D16BB4">
              <w:t>rep end of 1 Dec 2023 (r 202.502(4))</w:t>
            </w:r>
          </w:p>
        </w:tc>
      </w:tr>
      <w:tr w:rsidR="00CD60D2" w:rsidRPr="00D16BB4" w14:paraId="48806FED" w14:textId="77777777" w:rsidTr="009717D7">
        <w:trPr>
          <w:cantSplit/>
        </w:trPr>
        <w:tc>
          <w:tcPr>
            <w:tcW w:w="1495" w:type="pct"/>
            <w:shd w:val="clear" w:color="auto" w:fill="auto"/>
          </w:tcPr>
          <w:p w14:paraId="71A74CB1" w14:textId="77777777" w:rsidR="00CD60D2" w:rsidRPr="00D16BB4" w:rsidRDefault="00CD60D2" w:rsidP="00CD60D2">
            <w:pPr>
              <w:pStyle w:val="ENoteTableText"/>
              <w:tabs>
                <w:tab w:val="center" w:leader="dot" w:pos="2268"/>
              </w:tabs>
            </w:pPr>
            <w:r w:rsidRPr="00D16BB4">
              <w:t>r 202.503</w:t>
            </w:r>
            <w:r w:rsidRPr="00D16BB4">
              <w:tab/>
            </w:r>
          </w:p>
        </w:tc>
        <w:tc>
          <w:tcPr>
            <w:tcW w:w="3505" w:type="pct"/>
            <w:shd w:val="clear" w:color="auto" w:fill="auto"/>
          </w:tcPr>
          <w:p w14:paraId="3A361996" w14:textId="77777777" w:rsidR="00CD60D2" w:rsidRPr="00D16BB4" w:rsidRDefault="00CD60D2" w:rsidP="00CD60D2">
            <w:pPr>
              <w:pStyle w:val="ENoteTableText"/>
            </w:pPr>
            <w:r w:rsidRPr="00D16BB4">
              <w:t xml:space="preserve">ad </w:t>
            </w:r>
            <w:r w:rsidRPr="00D16BB4">
              <w:rPr>
                <w:noProof/>
              </w:rPr>
              <w:t>F2019L01621</w:t>
            </w:r>
          </w:p>
        </w:tc>
      </w:tr>
      <w:tr w:rsidR="00CD60D2" w:rsidRPr="00D16BB4" w14:paraId="0244441C" w14:textId="77777777" w:rsidTr="009717D7">
        <w:trPr>
          <w:cantSplit/>
        </w:trPr>
        <w:tc>
          <w:tcPr>
            <w:tcW w:w="1495" w:type="pct"/>
            <w:shd w:val="clear" w:color="auto" w:fill="auto"/>
          </w:tcPr>
          <w:p w14:paraId="0252A82D" w14:textId="77777777" w:rsidR="00CD60D2" w:rsidRPr="00D16BB4" w:rsidRDefault="00CD60D2" w:rsidP="00CD60D2">
            <w:pPr>
              <w:pStyle w:val="ENoteTableText"/>
              <w:tabs>
                <w:tab w:val="center" w:leader="dot" w:pos="2268"/>
              </w:tabs>
            </w:pPr>
          </w:p>
        </w:tc>
        <w:tc>
          <w:tcPr>
            <w:tcW w:w="3505" w:type="pct"/>
            <w:shd w:val="clear" w:color="auto" w:fill="auto"/>
          </w:tcPr>
          <w:p w14:paraId="380A67FE" w14:textId="153CA57C" w:rsidR="00CD60D2" w:rsidRPr="00D16BB4" w:rsidRDefault="00B2434F" w:rsidP="00CD60D2">
            <w:pPr>
              <w:pStyle w:val="ENoteTableText"/>
            </w:pPr>
            <w:r w:rsidRPr="00D16BB4">
              <w:t xml:space="preserve">am </w:t>
            </w:r>
            <w:r w:rsidRPr="00D16BB4">
              <w:rPr>
                <w:noProof/>
              </w:rPr>
              <w:t>F2022L00978</w:t>
            </w:r>
          </w:p>
        </w:tc>
      </w:tr>
      <w:tr w:rsidR="00B2434F" w:rsidRPr="00D16BB4" w14:paraId="30FD26AA" w14:textId="77777777" w:rsidTr="009717D7">
        <w:trPr>
          <w:cantSplit/>
        </w:trPr>
        <w:tc>
          <w:tcPr>
            <w:tcW w:w="1495" w:type="pct"/>
            <w:shd w:val="clear" w:color="auto" w:fill="auto"/>
          </w:tcPr>
          <w:p w14:paraId="64DEACAF" w14:textId="77777777" w:rsidR="00B2434F" w:rsidRPr="00D16BB4" w:rsidRDefault="00B2434F" w:rsidP="00CD60D2">
            <w:pPr>
              <w:pStyle w:val="ENoteTableText"/>
              <w:tabs>
                <w:tab w:val="center" w:leader="dot" w:pos="2268"/>
              </w:tabs>
            </w:pPr>
          </w:p>
        </w:tc>
        <w:tc>
          <w:tcPr>
            <w:tcW w:w="3505" w:type="pct"/>
            <w:shd w:val="clear" w:color="auto" w:fill="auto"/>
          </w:tcPr>
          <w:p w14:paraId="4D938FB6" w14:textId="7C2D37AB" w:rsidR="00B2434F" w:rsidRPr="00D16BB4" w:rsidDel="00B2434F" w:rsidRDefault="00B2434F" w:rsidP="00CD60D2">
            <w:pPr>
              <w:pStyle w:val="ENoteTableText"/>
            </w:pPr>
            <w:r w:rsidRPr="00D16BB4">
              <w:t>rep end of 1 Dec 2023 (r 202.503(2))</w:t>
            </w:r>
          </w:p>
        </w:tc>
      </w:tr>
      <w:tr w:rsidR="00CD60D2" w:rsidRPr="00D16BB4" w14:paraId="18AE8294" w14:textId="77777777" w:rsidTr="009717D7">
        <w:trPr>
          <w:cantSplit/>
        </w:trPr>
        <w:tc>
          <w:tcPr>
            <w:tcW w:w="1495" w:type="pct"/>
            <w:shd w:val="clear" w:color="auto" w:fill="auto"/>
          </w:tcPr>
          <w:p w14:paraId="0FF59F92" w14:textId="5BE97AF7" w:rsidR="00CD60D2" w:rsidRPr="00D16BB4" w:rsidRDefault="00B74D4F" w:rsidP="00CD60D2">
            <w:pPr>
              <w:pStyle w:val="ENoteTableText"/>
            </w:pPr>
            <w:r w:rsidRPr="00D16BB4">
              <w:rPr>
                <w:b/>
              </w:rPr>
              <w:t>Subpart 2</w:t>
            </w:r>
            <w:r w:rsidR="00CD60D2" w:rsidRPr="00D16BB4">
              <w:rPr>
                <w:b/>
              </w:rPr>
              <w:t>02.FJ</w:t>
            </w:r>
          </w:p>
        </w:tc>
        <w:tc>
          <w:tcPr>
            <w:tcW w:w="3505" w:type="pct"/>
            <w:shd w:val="clear" w:color="auto" w:fill="auto"/>
          </w:tcPr>
          <w:p w14:paraId="5CF75CC3" w14:textId="77777777" w:rsidR="00CD60D2" w:rsidRPr="00D16BB4" w:rsidRDefault="00CD60D2" w:rsidP="00CD60D2">
            <w:pPr>
              <w:pStyle w:val="ENoteTableText"/>
            </w:pPr>
          </w:p>
        </w:tc>
      </w:tr>
      <w:tr w:rsidR="00CD60D2" w:rsidRPr="00D16BB4" w14:paraId="6177EF9E" w14:textId="77777777" w:rsidTr="009717D7">
        <w:trPr>
          <w:cantSplit/>
        </w:trPr>
        <w:tc>
          <w:tcPr>
            <w:tcW w:w="1495" w:type="pct"/>
            <w:shd w:val="clear" w:color="auto" w:fill="auto"/>
          </w:tcPr>
          <w:p w14:paraId="79D42428" w14:textId="73CC960F" w:rsidR="00CD60D2" w:rsidRPr="00D16BB4" w:rsidRDefault="00B74D4F" w:rsidP="00CD60D2">
            <w:pPr>
              <w:pStyle w:val="ENoteTableText"/>
              <w:tabs>
                <w:tab w:val="center" w:leader="dot" w:pos="2268"/>
              </w:tabs>
            </w:pPr>
            <w:r w:rsidRPr="00D16BB4">
              <w:t>Subpart 2</w:t>
            </w:r>
            <w:r w:rsidR="00CD60D2" w:rsidRPr="00D16BB4">
              <w:t>02.FJ</w:t>
            </w:r>
            <w:r w:rsidR="00CD60D2" w:rsidRPr="00D16BB4">
              <w:tab/>
            </w:r>
          </w:p>
        </w:tc>
        <w:tc>
          <w:tcPr>
            <w:tcW w:w="3505" w:type="pct"/>
            <w:shd w:val="clear" w:color="auto" w:fill="auto"/>
          </w:tcPr>
          <w:p w14:paraId="5A7BFBCE" w14:textId="77777777" w:rsidR="00CD60D2" w:rsidRPr="00D16BB4" w:rsidRDefault="00CD60D2" w:rsidP="00CD60D2">
            <w:pPr>
              <w:pStyle w:val="ENoteTableText"/>
            </w:pPr>
            <w:r w:rsidRPr="00D16BB4">
              <w:t>ad No 321, 2002</w:t>
            </w:r>
          </w:p>
        </w:tc>
      </w:tr>
      <w:tr w:rsidR="00CD60D2" w:rsidRPr="00D16BB4" w14:paraId="57B41F79" w14:textId="77777777" w:rsidTr="009717D7">
        <w:trPr>
          <w:cantSplit/>
        </w:trPr>
        <w:tc>
          <w:tcPr>
            <w:tcW w:w="1495" w:type="pct"/>
            <w:shd w:val="clear" w:color="auto" w:fill="auto"/>
          </w:tcPr>
          <w:p w14:paraId="51305BCF" w14:textId="135B2224" w:rsidR="00CD60D2" w:rsidRPr="00D16BB4" w:rsidRDefault="00B74D4F" w:rsidP="00CD60D2">
            <w:pPr>
              <w:pStyle w:val="ENoteTableText"/>
            </w:pPr>
            <w:r w:rsidRPr="00D16BB4">
              <w:rPr>
                <w:b/>
              </w:rPr>
              <w:t>Subpart 2</w:t>
            </w:r>
            <w:r w:rsidR="00CD60D2" w:rsidRPr="00D16BB4">
              <w:rPr>
                <w:b/>
              </w:rPr>
              <w:t>02.FL</w:t>
            </w:r>
          </w:p>
        </w:tc>
        <w:tc>
          <w:tcPr>
            <w:tcW w:w="3505" w:type="pct"/>
            <w:shd w:val="clear" w:color="auto" w:fill="auto"/>
          </w:tcPr>
          <w:p w14:paraId="473F051E" w14:textId="77777777" w:rsidR="00CD60D2" w:rsidRPr="00D16BB4" w:rsidRDefault="00CD60D2" w:rsidP="00CD60D2">
            <w:pPr>
              <w:pStyle w:val="ENoteTableText"/>
            </w:pPr>
          </w:p>
        </w:tc>
      </w:tr>
      <w:tr w:rsidR="00CD60D2" w:rsidRPr="00D16BB4" w14:paraId="4C3DC883" w14:textId="77777777" w:rsidTr="009717D7">
        <w:trPr>
          <w:cantSplit/>
        </w:trPr>
        <w:tc>
          <w:tcPr>
            <w:tcW w:w="1495" w:type="pct"/>
            <w:shd w:val="clear" w:color="auto" w:fill="auto"/>
          </w:tcPr>
          <w:p w14:paraId="34283B0D" w14:textId="7848AAA0" w:rsidR="00CD60D2" w:rsidRPr="00D16BB4" w:rsidRDefault="00B74D4F" w:rsidP="00CD60D2">
            <w:pPr>
              <w:pStyle w:val="ENoteTableText"/>
              <w:tabs>
                <w:tab w:val="center" w:leader="dot" w:pos="2268"/>
              </w:tabs>
            </w:pPr>
            <w:r w:rsidRPr="00D16BB4">
              <w:t>Subpart 2</w:t>
            </w:r>
            <w:r w:rsidR="00CD60D2" w:rsidRPr="00D16BB4">
              <w:t>02.FL</w:t>
            </w:r>
            <w:r w:rsidR="00CD60D2" w:rsidRPr="00D16BB4">
              <w:tab/>
            </w:r>
          </w:p>
        </w:tc>
        <w:tc>
          <w:tcPr>
            <w:tcW w:w="3505" w:type="pct"/>
            <w:shd w:val="clear" w:color="auto" w:fill="auto"/>
          </w:tcPr>
          <w:p w14:paraId="066E3040" w14:textId="77777777" w:rsidR="00CD60D2" w:rsidRPr="00D16BB4" w:rsidRDefault="00CD60D2" w:rsidP="00CD60D2">
            <w:pPr>
              <w:pStyle w:val="ENoteTableText"/>
            </w:pPr>
            <w:r w:rsidRPr="00D16BB4">
              <w:t>ad No 321, 2002</w:t>
            </w:r>
          </w:p>
        </w:tc>
      </w:tr>
      <w:tr w:rsidR="00CD60D2" w:rsidRPr="00D16BB4" w14:paraId="0B6AD69F" w14:textId="77777777" w:rsidTr="009717D7">
        <w:trPr>
          <w:cantSplit/>
        </w:trPr>
        <w:tc>
          <w:tcPr>
            <w:tcW w:w="1495" w:type="pct"/>
            <w:shd w:val="clear" w:color="auto" w:fill="auto"/>
          </w:tcPr>
          <w:p w14:paraId="79422B71" w14:textId="61D78CD0" w:rsidR="00CD60D2" w:rsidRPr="00D16BB4" w:rsidRDefault="00B74D4F" w:rsidP="00CD60D2">
            <w:pPr>
              <w:pStyle w:val="ENoteTableText"/>
            </w:pPr>
            <w:r w:rsidRPr="00D16BB4">
              <w:rPr>
                <w:b/>
              </w:rPr>
              <w:t>Subpart 2</w:t>
            </w:r>
            <w:r w:rsidR="00CD60D2" w:rsidRPr="00D16BB4">
              <w:rPr>
                <w:b/>
              </w:rPr>
              <w:t>02.FN</w:t>
            </w:r>
          </w:p>
        </w:tc>
        <w:tc>
          <w:tcPr>
            <w:tcW w:w="3505" w:type="pct"/>
            <w:shd w:val="clear" w:color="auto" w:fill="auto"/>
          </w:tcPr>
          <w:p w14:paraId="7A8996CB" w14:textId="77777777" w:rsidR="00CD60D2" w:rsidRPr="00D16BB4" w:rsidRDefault="00CD60D2" w:rsidP="00CD60D2">
            <w:pPr>
              <w:pStyle w:val="ENoteTableText"/>
            </w:pPr>
          </w:p>
        </w:tc>
      </w:tr>
      <w:tr w:rsidR="00CD60D2" w:rsidRPr="00D16BB4" w14:paraId="68B03AEC" w14:textId="77777777" w:rsidTr="009717D7">
        <w:trPr>
          <w:cantSplit/>
        </w:trPr>
        <w:tc>
          <w:tcPr>
            <w:tcW w:w="1495" w:type="pct"/>
            <w:shd w:val="clear" w:color="auto" w:fill="auto"/>
          </w:tcPr>
          <w:p w14:paraId="1CB84265" w14:textId="706A64CC" w:rsidR="00CD60D2" w:rsidRPr="00D16BB4" w:rsidRDefault="00B74D4F" w:rsidP="00CD60D2">
            <w:pPr>
              <w:pStyle w:val="ENoteTableText"/>
              <w:tabs>
                <w:tab w:val="center" w:leader="dot" w:pos="2268"/>
              </w:tabs>
            </w:pPr>
            <w:r w:rsidRPr="00D16BB4">
              <w:t>Subpart 2</w:t>
            </w:r>
            <w:r w:rsidR="00CD60D2" w:rsidRPr="00D16BB4">
              <w:t>02.FN</w:t>
            </w:r>
            <w:r w:rsidR="00CD60D2" w:rsidRPr="00D16BB4">
              <w:tab/>
            </w:r>
          </w:p>
        </w:tc>
        <w:tc>
          <w:tcPr>
            <w:tcW w:w="3505" w:type="pct"/>
            <w:shd w:val="clear" w:color="auto" w:fill="auto"/>
          </w:tcPr>
          <w:p w14:paraId="63D7CBBF" w14:textId="77777777" w:rsidR="00CD60D2" w:rsidRPr="00D16BB4" w:rsidRDefault="00CD60D2" w:rsidP="00CD60D2">
            <w:pPr>
              <w:pStyle w:val="ENoteTableText"/>
            </w:pPr>
            <w:r w:rsidRPr="00D16BB4">
              <w:t>ad No 321, 2002</w:t>
            </w:r>
          </w:p>
        </w:tc>
      </w:tr>
      <w:tr w:rsidR="00CD60D2" w:rsidRPr="00D16BB4" w14:paraId="1414EC09" w14:textId="77777777" w:rsidTr="009717D7">
        <w:trPr>
          <w:cantSplit/>
        </w:trPr>
        <w:tc>
          <w:tcPr>
            <w:tcW w:w="1495" w:type="pct"/>
            <w:shd w:val="clear" w:color="auto" w:fill="auto"/>
          </w:tcPr>
          <w:p w14:paraId="4BD15616" w14:textId="5982E470" w:rsidR="00CD60D2" w:rsidRPr="00D16BB4" w:rsidRDefault="00B74D4F" w:rsidP="00CD60D2">
            <w:pPr>
              <w:pStyle w:val="ENoteTableText"/>
            </w:pPr>
            <w:r w:rsidRPr="00D16BB4">
              <w:rPr>
                <w:b/>
              </w:rPr>
              <w:t>Subpart 2</w:t>
            </w:r>
            <w:r w:rsidR="00CD60D2" w:rsidRPr="00D16BB4">
              <w:rPr>
                <w:b/>
              </w:rPr>
              <w:t>02.FO</w:t>
            </w:r>
          </w:p>
        </w:tc>
        <w:tc>
          <w:tcPr>
            <w:tcW w:w="3505" w:type="pct"/>
            <w:shd w:val="clear" w:color="auto" w:fill="auto"/>
          </w:tcPr>
          <w:p w14:paraId="38E0687A" w14:textId="77777777" w:rsidR="00CD60D2" w:rsidRPr="00D16BB4" w:rsidRDefault="00CD60D2" w:rsidP="00CD60D2">
            <w:pPr>
              <w:pStyle w:val="ENoteTableText"/>
            </w:pPr>
          </w:p>
        </w:tc>
      </w:tr>
      <w:tr w:rsidR="00CD60D2" w:rsidRPr="00D16BB4" w14:paraId="4FC4AB79" w14:textId="77777777" w:rsidTr="009717D7">
        <w:trPr>
          <w:cantSplit/>
        </w:trPr>
        <w:tc>
          <w:tcPr>
            <w:tcW w:w="1495" w:type="pct"/>
            <w:shd w:val="clear" w:color="auto" w:fill="auto"/>
          </w:tcPr>
          <w:p w14:paraId="01AFD556" w14:textId="60D90CE9" w:rsidR="00CD60D2" w:rsidRPr="00D16BB4" w:rsidRDefault="00B74D4F" w:rsidP="00CD60D2">
            <w:pPr>
              <w:pStyle w:val="ENoteTableText"/>
              <w:tabs>
                <w:tab w:val="center" w:leader="dot" w:pos="2268"/>
              </w:tabs>
            </w:pPr>
            <w:r w:rsidRPr="00D16BB4">
              <w:t>Subpart 2</w:t>
            </w:r>
            <w:r w:rsidR="00CD60D2" w:rsidRPr="00D16BB4">
              <w:t>02.FO</w:t>
            </w:r>
            <w:r w:rsidR="00CD60D2" w:rsidRPr="00D16BB4">
              <w:tab/>
            </w:r>
          </w:p>
        </w:tc>
        <w:tc>
          <w:tcPr>
            <w:tcW w:w="3505" w:type="pct"/>
            <w:shd w:val="clear" w:color="auto" w:fill="auto"/>
          </w:tcPr>
          <w:p w14:paraId="51980355" w14:textId="77777777" w:rsidR="00CD60D2" w:rsidRPr="00D16BB4" w:rsidRDefault="00CD60D2" w:rsidP="00CD60D2">
            <w:pPr>
              <w:pStyle w:val="ENoteTableText"/>
            </w:pPr>
            <w:r w:rsidRPr="00D16BB4">
              <w:t>ad No 321, 2002</w:t>
            </w:r>
          </w:p>
        </w:tc>
      </w:tr>
      <w:tr w:rsidR="00CD60D2" w:rsidRPr="00D16BB4" w14:paraId="36E3F68C" w14:textId="77777777" w:rsidTr="009717D7">
        <w:trPr>
          <w:cantSplit/>
        </w:trPr>
        <w:tc>
          <w:tcPr>
            <w:tcW w:w="1495" w:type="pct"/>
            <w:shd w:val="clear" w:color="auto" w:fill="auto"/>
          </w:tcPr>
          <w:p w14:paraId="46F31866" w14:textId="5386B0CA" w:rsidR="00CD60D2" w:rsidRPr="00D16BB4" w:rsidRDefault="00B74D4F" w:rsidP="00CD60D2">
            <w:pPr>
              <w:pStyle w:val="ENoteTableText"/>
            </w:pPr>
            <w:r w:rsidRPr="00D16BB4">
              <w:rPr>
                <w:b/>
              </w:rPr>
              <w:t>Subpart 2</w:t>
            </w:r>
            <w:r w:rsidR="00CD60D2" w:rsidRPr="00D16BB4">
              <w:rPr>
                <w:b/>
              </w:rPr>
              <w:t>02.FR</w:t>
            </w:r>
          </w:p>
        </w:tc>
        <w:tc>
          <w:tcPr>
            <w:tcW w:w="3505" w:type="pct"/>
            <w:shd w:val="clear" w:color="auto" w:fill="auto"/>
          </w:tcPr>
          <w:p w14:paraId="76FBD9EB" w14:textId="77777777" w:rsidR="00CD60D2" w:rsidRPr="00D16BB4" w:rsidRDefault="00CD60D2" w:rsidP="00CD60D2">
            <w:pPr>
              <w:pStyle w:val="ENoteTableText"/>
            </w:pPr>
          </w:p>
        </w:tc>
      </w:tr>
      <w:tr w:rsidR="00CD60D2" w:rsidRPr="00D16BB4" w14:paraId="783FA0BF" w14:textId="77777777" w:rsidTr="009717D7">
        <w:trPr>
          <w:cantSplit/>
        </w:trPr>
        <w:tc>
          <w:tcPr>
            <w:tcW w:w="1495" w:type="pct"/>
            <w:shd w:val="clear" w:color="auto" w:fill="auto"/>
          </w:tcPr>
          <w:p w14:paraId="62761B2B" w14:textId="36267994" w:rsidR="00CD60D2" w:rsidRPr="00D16BB4" w:rsidRDefault="00B74D4F" w:rsidP="00CD60D2">
            <w:pPr>
              <w:pStyle w:val="ENoteTableText"/>
              <w:tabs>
                <w:tab w:val="center" w:leader="dot" w:pos="2268"/>
              </w:tabs>
            </w:pPr>
            <w:r w:rsidRPr="00D16BB4">
              <w:t>Subpart 2</w:t>
            </w:r>
            <w:r w:rsidR="00CD60D2" w:rsidRPr="00D16BB4">
              <w:t>02.FR</w:t>
            </w:r>
            <w:r w:rsidR="00CD60D2" w:rsidRPr="00D16BB4">
              <w:tab/>
            </w:r>
          </w:p>
        </w:tc>
        <w:tc>
          <w:tcPr>
            <w:tcW w:w="3505" w:type="pct"/>
            <w:shd w:val="clear" w:color="auto" w:fill="auto"/>
          </w:tcPr>
          <w:p w14:paraId="67FD374E" w14:textId="77777777" w:rsidR="00CD60D2" w:rsidRPr="00D16BB4" w:rsidRDefault="00CD60D2" w:rsidP="00CD60D2">
            <w:pPr>
              <w:pStyle w:val="ENoteTableText"/>
            </w:pPr>
            <w:r w:rsidRPr="00D16BB4">
              <w:t>ad No 321, 2002</w:t>
            </w:r>
          </w:p>
        </w:tc>
      </w:tr>
      <w:tr w:rsidR="00CD60D2" w:rsidRPr="00D16BB4" w14:paraId="6D404818" w14:textId="77777777" w:rsidTr="009717D7">
        <w:trPr>
          <w:cantSplit/>
        </w:trPr>
        <w:tc>
          <w:tcPr>
            <w:tcW w:w="1495" w:type="pct"/>
            <w:shd w:val="clear" w:color="auto" w:fill="auto"/>
          </w:tcPr>
          <w:p w14:paraId="3C06B16E" w14:textId="77777777" w:rsidR="00CD60D2" w:rsidRPr="00D16BB4" w:rsidRDefault="00CD60D2" w:rsidP="00CD60D2">
            <w:pPr>
              <w:pStyle w:val="ENoteTableText"/>
              <w:tabs>
                <w:tab w:val="center" w:leader="dot" w:pos="2268"/>
              </w:tabs>
            </w:pPr>
          </w:p>
        </w:tc>
        <w:tc>
          <w:tcPr>
            <w:tcW w:w="3505" w:type="pct"/>
            <w:shd w:val="clear" w:color="auto" w:fill="auto"/>
          </w:tcPr>
          <w:p w14:paraId="67D18DF8" w14:textId="77777777" w:rsidR="00CD60D2" w:rsidRPr="00D16BB4" w:rsidRDefault="00CD60D2" w:rsidP="00CD60D2">
            <w:pPr>
              <w:pStyle w:val="ENoteTableText"/>
            </w:pPr>
            <w:r w:rsidRPr="00D16BB4">
              <w:t>rs No 247, 2015</w:t>
            </w:r>
          </w:p>
        </w:tc>
      </w:tr>
      <w:tr w:rsidR="00496E34" w:rsidRPr="00D16BB4" w14:paraId="431D6194" w14:textId="77777777" w:rsidTr="009717D7">
        <w:trPr>
          <w:cantSplit/>
        </w:trPr>
        <w:tc>
          <w:tcPr>
            <w:tcW w:w="1495" w:type="pct"/>
            <w:shd w:val="clear" w:color="auto" w:fill="auto"/>
          </w:tcPr>
          <w:p w14:paraId="0191F3D0" w14:textId="77777777" w:rsidR="00496E34" w:rsidRPr="00D16BB4" w:rsidRDefault="00496E34" w:rsidP="00CD60D2">
            <w:pPr>
              <w:pStyle w:val="ENoteTableText"/>
              <w:tabs>
                <w:tab w:val="center" w:leader="dot" w:pos="2268"/>
              </w:tabs>
            </w:pPr>
          </w:p>
        </w:tc>
        <w:tc>
          <w:tcPr>
            <w:tcW w:w="3505" w:type="pct"/>
            <w:shd w:val="clear" w:color="auto" w:fill="auto"/>
          </w:tcPr>
          <w:p w14:paraId="5743122E" w14:textId="15D1278F" w:rsidR="00496E34" w:rsidRPr="00D16BB4" w:rsidRDefault="00496E34" w:rsidP="00CD60D2">
            <w:pPr>
              <w:pStyle w:val="ENoteTableText"/>
            </w:pPr>
            <w:r w:rsidRPr="00D16BB4">
              <w:t xml:space="preserve">am </w:t>
            </w:r>
            <w:r w:rsidR="0001013B" w:rsidRPr="00D16BB4">
              <w:t>F2024L00297</w:t>
            </w:r>
          </w:p>
        </w:tc>
      </w:tr>
      <w:tr w:rsidR="00CD60D2" w:rsidRPr="00D16BB4" w14:paraId="0073B25B" w14:textId="77777777" w:rsidTr="009717D7">
        <w:trPr>
          <w:cantSplit/>
        </w:trPr>
        <w:tc>
          <w:tcPr>
            <w:tcW w:w="1495" w:type="pct"/>
            <w:shd w:val="clear" w:color="auto" w:fill="auto"/>
          </w:tcPr>
          <w:p w14:paraId="561ABB3A" w14:textId="6A4B1FB6" w:rsidR="00CD60D2" w:rsidRPr="00D16BB4" w:rsidRDefault="00B74D4F" w:rsidP="00CD60D2">
            <w:pPr>
              <w:pStyle w:val="ENoteTableText"/>
              <w:tabs>
                <w:tab w:val="center" w:leader="dot" w:pos="2268"/>
              </w:tabs>
              <w:rPr>
                <w:rStyle w:val="CharDivNo"/>
              </w:rPr>
            </w:pPr>
            <w:r w:rsidRPr="00D16BB4">
              <w:t>Division 2</w:t>
            </w:r>
            <w:r w:rsidR="00CD60D2" w:rsidRPr="00D16BB4">
              <w:t>02.FR.1</w:t>
            </w:r>
            <w:r w:rsidR="00CD60D2" w:rsidRPr="00D16BB4">
              <w:tab/>
            </w:r>
          </w:p>
        </w:tc>
        <w:tc>
          <w:tcPr>
            <w:tcW w:w="3505" w:type="pct"/>
            <w:shd w:val="clear" w:color="auto" w:fill="auto"/>
          </w:tcPr>
          <w:p w14:paraId="5A8D794F" w14:textId="77777777" w:rsidR="00CD60D2" w:rsidRPr="00D16BB4" w:rsidRDefault="00CD60D2" w:rsidP="00CD60D2">
            <w:pPr>
              <w:pStyle w:val="ENoteTableText"/>
            </w:pPr>
            <w:r w:rsidRPr="00D16BB4">
              <w:t>rep 20 Apr 2018 (r 202.603)</w:t>
            </w:r>
          </w:p>
        </w:tc>
      </w:tr>
      <w:tr w:rsidR="00CD60D2" w:rsidRPr="00D16BB4" w14:paraId="4E7AE582" w14:textId="77777777" w:rsidTr="009717D7">
        <w:trPr>
          <w:cantSplit/>
        </w:trPr>
        <w:tc>
          <w:tcPr>
            <w:tcW w:w="1495" w:type="pct"/>
            <w:shd w:val="clear" w:color="auto" w:fill="auto"/>
          </w:tcPr>
          <w:p w14:paraId="718DFAB0" w14:textId="77777777" w:rsidR="00CD60D2" w:rsidRPr="00D16BB4" w:rsidRDefault="00CD60D2" w:rsidP="00CD60D2">
            <w:pPr>
              <w:pStyle w:val="ENoteTableText"/>
              <w:tabs>
                <w:tab w:val="center" w:leader="dot" w:pos="2268"/>
              </w:tabs>
            </w:pPr>
            <w:r w:rsidRPr="00D16BB4">
              <w:t>r 202.600</w:t>
            </w:r>
            <w:r w:rsidRPr="00D16BB4">
              <w:tab/>
            </w:r>
          </w:p>
        </w:tc>
        <w:tc>
          <w:tcPr>
            <w:tcW w:w="3505" w:type="pct"/>
            <w:shd w:val="clear" w:color="auto" w:fill="auto"/>
          </w:tcPr>
          <w:p w14:paraId="6ED72387" w14:textId="77777777" w:rsidR="00CD60D2" w:rsidRPr="00D16BB4" w:rsidRDefault="00CD60D2" w:rsidP="00CD60D2">
            <w:pPr>
              <w:pStyle w:val="ENoteTableText"/>
            </w:pPr>
            <w:r w:rsidRPr="00D16BB4">
              <w:t>ad No 247, 2015</w:t>
            </w:r>
          </w:p>
        </w:tc>
      </w:tr>
      <w:tr w:rsidR="00CD60D2" w:rsidRPr="00D16BB4" w14:paraId="475B5640" w14:textId="77777777" w:rsidTr="009717D7">
        <w:trPr>
          <w:cantSplit/>
        </w:trPr>
        <w:tc>
          <w:tcPr>
            <w:tcW w:w="1495" w:type="pct"/>
            <w:shd w:val="clear" w:color="auto" w:fill="auto"/>
          </w:tcPr>
          <w:p w14:paraId="5BC3829E" w14:textId="77777777" w:rsidR="00CD60D2" w:rsidRPr="00D16BB4" w:rsidRDefault="00CD60D2" w:rsidP="00CD60D2">
            <w:pPr>
              <w:pStyle w:val="ENoteTableText"/>
              <w:tabs>
                <w:tab w:val="center" w:leader="dot" w:pos="2268"/>
              </w:tabs>
            </w:pPr>
          </w:p>
        </w:tc>
        <w:tc>
          <w:tcPr>
            <w:tcW w:w="3505" w:type="pct"/>
            <w:shd w:val="clear" w:color="auto" w:fill="auto"/>
          </w:tcPr>
          <w:p w14:paraId="7676D1CB" w14:textId="77777777" w:rsidR="00CD60D2" w:rsidRPr="00D16BB4" w:rsidRDefault="00CD60D2" w:rsidP="00CD60D2">
            <w:pPr>
              <w:pStyle w:val="ENoteTableText"/>
            </w:pPr>
            <w:r w:rsidRPr="00D16BB4">
              <w:t>rep 20 Apr 2018 (r 202.603)</w:t>
            </w:r>
          </w:p>
        </w:tc>
      </w:tr>
      <w:tr w:rsidR="00CD60D2" w:rsidRPr="00D16BB4" w14:paraId="4447F2F0" w14:textId="77777777" w:rsidTr="009717D7">
        <w:trPr>
          <w:cantSplit/>
        </w:trPr>
        <w:tc>
          <w:tcPr>
            <w:tcW w:w="1495" w:type="pct"/>
            <w:shd w:val="clear" w:color="auto" w:fill="auto"/>
          </w:tcPr>
          <w:p w14:paraId="1608B8AF" w14:textId="77777777" w:rsidR="00CD60D2" w:rsidRPr="00D16BB4" w:rsidRDefault="00CD60D2" w:rsidP="00CD60D2">
            <w:pPr>
              <w:pStyle w:val="ENoteTableText"/>
              <w:tabs>
                <w:tab w:val="center" w:leader="dot" w:pos="2268"/>
              </w:tabs>
            </w:pPr>
            <w:r w:rsidRPr="00D16BB4">
              <w:t>r 202.601</w:t>
            </w:r>
            <w:r w:rsidRPr="00D16BB4">
              <w:tab/>
            </w:r>
          </w:p>
        </w:tc>
        <w:tc>
          <w:tcPr>
            <w:tcW w:w="3505" w:type="pct"/>
            <w:shd w:val="clear" w:color="auto" w:fill="auto"/>
          </w:tcPr>
          <w:p w14:paraId="67A1C679" w14:textId="77777777" w:rsidR="00CD60D2" w:rsidRPr="00D16BB4" w:rsidRDefault="00CD60D2" w:rsidP="00CD60D2">
            <w:pPr>
              <w:pStyle w:val="ENoteTableText"/>
            </w:pPr>
            <w:r w:rsidRPr="00D16BB4">
              <w:t>ad No 247, 2015</w:t>
            </w:r>
          </w:p>
        </w:tc>
      </w:tr>
      <w:tr w:rsidR="00CD60D2" w:rsidRPr="00D16BB4" w14:paraId="2FBE6553" w14:textId="77777777" w:rsidTr="009717D7">
        <w:trPr>
          <w:cantSplit/>
        </w:trPr>
        <w:tc>
          <w:tcPr>
            <w:tcW w:w="1495" w:type="pct"/>
            <w:shd w:val="clear" w:color="auto" w:fill="auto"/>
          </w:tcPr>
          <w:p w14:paraId="173FB902" w14:textId="77777777" w:rsidR="00CD60D2" w:rsidRPr="00D16BB4" w:rsidRDefault="00CD60D2" w:rsidP="00CD60D2">
            <w:pPr>
              <w:pStyle w:val="ENoteTableText"/>
              <w:tabs>
                <w:tab w:val="center" w:leader="dot" w:pos="2268"/>
              </w:tabs>
            </w:pPr>
          </w:p>
        </w:tc>
        <w:tc>
          <w:tcPr>
            <w:tcW w:w="3505" w:type="pct"/>
            <w:shd w:val="clear" w:color="auto" w:fill="auto"/>
          </w:tcPr>
          <w:p w14:paraId="02A930B6" w14:textId="77777777" w:rsidR="00CD60D2" w:rsidRPr="00D16BB4" w:rsidRDefault="00CD60D2" w:rsidP="00CD60D2">
            <w:pPr>
              <w:pStyle w:val="ENoteTableText"/>
            </w:pPr>
            <w:r w:rsidRPr="00D16BB4">
              <w:t>rep 20 Apr 2018 (r 202.603)</w:t>
            </w:r>
          </w:p>
        </w:tc>
      </w:tr>
      <w:tr w:rsidR="00CD60D2" w:rsidRPr="00D16BB4" w14:paraId="7720A84E" w14:textId="77777777" w:rsidTr="009717D7">
        <w:trPr>
          <w:cantSplit/>
        </w:trPr>
        <w:tc>
          <w:tcPr>
            <w:tcW w:w="1495" w:type="pct"/>
            <w:shd w:val="clear" w:color="auto" w:fill="auto"/>
          </w:tcPr>
          <w:p w14:paraId="3641E544" w14:textId="77777777" w:rsidR="00CD60D2" w:rsidRPr="00D16BB4" w:rsidRDefault="00CD60D2" w:rsidP="00CD60D2">
            <w:pPr>
              <w:pStyle w:val="ENoteTableText"/>
              <w:tabs>
                <w:tab w:val="center" w:leader="dot" w:pos="2268"/>
              </w:tabs>
            </w:pPr>
            <w:r w:rsidRPr="00D16BB4">
              <w:t>r 202.602</w:t>
            </w:r>
            <w:r w:rsidRPr="00D16BB4">
              <w:tab/>
            </w:r>
          </w:p>
        </w:tc>
        <w:tc>
          <w:tcPr>
            <w:tcW w:w="3505" w:type="pct"/>
            <w:shd w:val="clear" w:color="auto" w:fill="auto"/>
          </w:tcPr>
          <w:p w14:paraId="19053075" w14:textId="77777777" w:rsidR="00CD60D2" w:rsidRPr="00D16BB4" w:rsidRDefault="00CD60D2" w:rsidP="00CD60D2">
            <w:pPr>
              <w:pStyle w:val="ENoteTableText"/>
            </w:pPr>
            <w:r w:rsidRPr="00D16BB4">
              <w:t>ad No 247, 2015</w:t>
            </w:r>
          </w:p>
        </w:tc>
      </w:tr>
      <w:tr w:rsidR="00CD60D2" w:rsidRPr="00D16BB4" w14:paraId="12753571" w14:textId="77777777" w:rsidTr="009717D7">
        <w:trPr>
          <w:cantSplit/>
        </w:trPr>
        <w:tc>
          <w:tcPr>
            <w:tcW w:w="1495" w:type="pct"/>
            <w:shd w:val="clear" w:color="auto" w:fill="auto"/>
          </w:tcPr>
          <w:p w14:paraId="3AE5B431" w14:textId="77777777" w:rsidR="00CD60D2" w:rsidRPr="00D16BB4" w:rsidRDefault="00CD60D2" w:rsidP="00CD60D2">
            <w:pPr>
              <w:pStyle w:val="ENoteTableText"/>
              <w:tabs>
                <w:tab w:val="center" w:leader="dot" w:pos="2268"/>
              </w:tabs>
            </w:pPr>
          </w:p>
        </w:tc>
        <w:tc>
          <w:tcPr>
            <w:tcW w:w="3505" w:type="pct"/>
            <w:shd w:val="clear" w:color="auto" w:fill="auto"/>
          </w:tcPr>
          <w:p w14:paraId="193E9F62" w14:textId="77777777" w:rsidR="00CD60D2" w:rsidRPr="00D16BB4" w:rsidRDefault="00CD60D2" w:rsidP="00CD60D2">
            <w:pPr>
              <w:pStyle w:val="ENoteTableText"/>
            </w:pPr>
            <w:r w:rsidRPr="00D16BB4">
              <w:t>rep 20 Apr 2018 (r 202.603)</w:t>
            </w:r>
          </w:p>
        </w:tc>
      </w:tr>
      <w:tr w:rsidR="00CD60D2" w:rsidRPr="00D16BB4" w14:paraId="2ECED38F" w14:textId="77777777" w:rsidTr="009717D7">
        <w:trPr>
          <w:cantSplit/>
        </w:trPr>
        <w:tc>
          <w:tcPr>
            <w:tcW w:w="1495" w:type="pct"/>
            <w:shd w:val="clear" w:color="auto" w:fill="auto"/>
          </w:tcPr>
          <w:p w14:paraId="358FE46D" w14:textId="77777777" w:rsidR="00CD60D2" w:rsidRPr="00D16BB4" w:rsidRDefault="00CD60D2" w:rsidP="00CD60D2">
            <w:pPr>
              <w:pStyle w:val="ENoteTableText"/>
              <w:tabs>
                <w:tab w:val="center" w:leader="dot" w:pos="2268"/>
              </w:tabs>
            </w:pPr>
            <w:r w:rsidRPr="00D16BB4">
              <w:t>r 202.603</w:t>
            </w:r>
            <w:r w:rsidRPr="00D16BB4">
              <w:tab/>
            </w:r>
          </w:p>
        </w:tc>
        <w:tc>
          <w:tcPr>
            <w:tcW w:w="3505" w:type="pct"/>
            <w:shd w:val="clear" w:color="auto" w:fill="auto"/>
          </w:tcPr>
          <w:p w14:paraId="6C3B0229" w14:textId="77777777" w:rsidR="00CD60D2" w:rsidRPr="00D16BB4" w:rsidRDefault="00CD60D2" w:rsidP="00CD60D2">
            <w:pPr>
              <w:pStyle w:val="ENoteTableText"/>
            </w:pPr>
            <w:r w:rsidRPr="00D16BB4">
              <w:t>ad No 247, 2015</w:t>
            </w:r>
          </w:p>
        </w:tc>
      </w:tr>
      <w:tr w:rsidR="00CD60D2" w:rsidRPr="00D16BB4" w14:paraId="5E7C49C0" w14:textId="77777777" w:rsidTr="009717D7">
        <w:trPr>
          <w:cantSplit/>
        </w:trPr>
        <w:tc>
          <w:tcPr>
            <w:tcW w:w="1495" w:type="pct"/>
            <w:shd w:val="clear" w:color="auto" w:fill="auto"/>
          </w:tcPr>
          <w:p w14:paraId="4F96E7BF" w14:textId="77777777" w:rsidR="00CD60D2" w:rsidRPr="00D16BB4" w:rsidRDefault="00CD60D2" w:rsidP="00CD60D2">
            <w:pPr>
              <w:pStyle w:val="ENoteTableText"/>
              <w:tabs>
                <w:tab w:val="center" w:leader="dot" w:pos="2268"/>
              </w:tabs>
            </w:pPr>
          </w:p>
        </w:tc>
        <w:tc>
          <w:tcPr>
            <w:tcW w:w="3505" w:type="pct"/>
            <w:shd w:val="clear" w:color="auto" w:fill="auto"/>
          </w:tcPr>
          <w:p w14:paraId="6B455935" w14:textId="77777777" w:rsidR="00CD60D2" w:rsidRPr="00D16BB4" w:rsidRDefault="00CD60D2" w:rsidP="00CD60D2">
            <w:pPr>
              <w:pStyle w:val="ENoteTableText"/>
              <w:rPr>
                <w:b/>
              </w:rPr>
            </w:pPr>
            <w:r w:rsidRPr="00D16BB4">
              <w:t>rep 20 Apr 2018 (r 202.603)</w:t>
            </w:r>
          </w:p>
        </w:tc>
      </w:tr>
      <w:tr w:rsidR="00CD60D2" w:rsidRPr="00D16BB4" w14:paraId="537936B2" w14:textId="77777777" w:rsidTr="009717D7">
        <w:trPr>
          <w:cantSplit/>
        </w:trPr>
        <w:tc>
          <w:tcPr>
            <w:tcW w:w="1495" w:type="pct"/>
            <w:shd w:val="clear" w:color="auto" w:fill="auto"/>
          </w:tcPr>
          <w:p w14:paraId="6126428F" w14:textId="5D1E1038" w:rsidR="00CD60D2" w:rsidRPr="00D16BB4" w:rsidRDefault="00B74D4F" w:rsidP="00CD60D2">
            <w:pPr>
              <w:pStyle w:val="ENoteTableText"/>
              <w:keepNext/>
              <w:tabs>
                <w:tab w:val="center" w:leader="dot" w:pos="2268"/>
              </w:tabs>
              <w:rPr>
                <w:b/>
              </w:rPr>
            </w:pPr>
            <w:r w:rsidRPr="00D16BB4">
              <w:rPr>
                <w:b/>
              </w:rPr>
              <w:t>Subpart 2</w:t>
            </w:r>
            <w:r w:rsidR="00CD60D2" w:rsidRPr="00D16BB4">
              <w:rPr>
                <w:b/>
              </w:rPr>
              <w:t>02.FS</w:t>
            </w:r>
          </w:p>
        </w:tc>
        <w:tc>
          <w:tcPr>
            <w:tcW w:w="3505" w:type="pct"/>
            <w:shd w:val="clear" w:color="auto" w:fill="auto"/>
          </w:tcPr>
          <w:p w14:paraId="13D452CD" w14:textId="77777777" w:rsidR="00CD60D2" w:rsidRPr="00D16BB4" w:rsidRDefault="00CD60D2" w:rsidP="00CD60D2">
            <w:pPr>
              <w:pStyle w:val="ENoteTableText"/>
            </w:pPr>
          </w:p>
        </w:tc>
      </w:tr>
      <w:tr w:rsidR="00CD60D2" w:rsidRPr="00D16BB4" w14:paraId="25F54373" w14:textId="77777777" w:rsidTr="009717D7">
        <w:trPr>
          <w:cantSplit/>
        </w:trPr>
        <w:tc>
          <w:tcPr>
            <w:tcW w:w="1495" w:type="pct"/>
            <w:shd w:val="clear" w:color="auto" w:fill="auto"/>
          </w:tcPr>
          <w:p w14:paraId="6C343BA7" w14:textId="5A8ECE89" w:rsidR="00CD60D2" w:rsidRPr="00D16BB4" w:rsidRDefault="00B74D4F" w:rsidP="00CD60D2">
            <w:pPr>
              <w:pStyle w:val="ENoteTableText"/>
              <w:tabs>
                <w:tab w:val="center" w:leader="dot" w:pos="2268"/>
              </w:tabs>
            </w:pPr>
            <w:r w:rsidRPr="00D16BB4">
              <w:t>Subpart 2</w:t>
            </w:r>
            <w:r w:rsidR="00CD60D2" w:rsidRPr="00D16BB4">
              <w:t>02.FS</w:t>
            </w:r>
            <w:r w:rsidR="00CD60D2" w:rsidRPr="00D16BB4">
              <w:tab/>
            </w:r>
          </w:p>
        </w:tc>
        <w:tc>
          <w:tcPr>
            <w:tcW w:w="3505" w:type="pct"/>
            <w:shd w:val="clear" w:color="auto" w:fill="auto"/>
          </w:tcPr>
          <w:p w14:paraId="2AE17293" w14:textId="77777777" w:rsidR="00CD60D2" w:rsidRPr="00D16BB4" w:rsidRDefault="00CD60D2" w:rsidP="00CD60D2">
            <w:pPr>
              <w:pStyle w:val="ENoteTableText"/>
            </w:pPr>
            <w:r w:rsidRPr="00D16BB4">
              <w:t>ad F2016L01655</w:t>
            </w:r>
          </w:p>
        </w:tc>
      </w:tr>
      <w:tr w:rsidR="00CD60D2" w:rsidRPr="00D16BB4" w14:paraId="4BD98EB9" w14:textId="77777777" w:rsidTr="009717D7">
        <w:trPr>
          <w:cantSplit/>
        </w:trPr>
        <w:tc>
          <w:tcPr>
            <w:tcW w:w="1495" w:type="pct"/>
            <w:shd w:val="clear" w:color="auto" w:fill="auto"/>
          </w:tcPr>
          <w:p w14:paraId="4D2968A5" w14:textId="7AE68F88" w:rsidR="00CD60D2" w:rsidRPr="00D16BB4" w:rsidRDefault="00B74D4F" w:rsidP="00CD60D2">
            <w:pPr>
              <w:pStyle w:val="ENoteTableText"/>
              <w:tabs>
                <w:tab w:val="center" w:leader="dot" w:pos="2268"/>
              </w:tabs>
              <w:rPr>
                <w:b/>
              </w:rPr>
            </w:pPr>
            <w:r w:rsidRPr="00D16BB4">
              <w:rPr>
                <w:b/>
              </w:rPr>
              <w:t>Division 2</w:t>
            </w:r>
            <w:r w:rsidR="00CD60D2" w:rsidRPr="00D16BB4">
              <w:rPr>
                <w:b/>
              </w:rPr>
              <w:t>02.FS.1</w:t>
            </w:r>
          </w:p>
        </w:tc>
        <w:tc>
          <w:tcPr>
            <w:tcW w:w="3505" w:type="pct"/>
            <w:shd w:val="clear" w:color="auto" w:fill="auto"/>
          </w:tcPr>
          <w:p w14:paraId="48A061ED" w14:textId="77777777" w:rsidR="00CD60D2" w:rsidRPr="00D16BB4" w:rsidRDefault="00CD60D2" w:rsidP="00CD60D2">
            <w:pPr>
              <w:pStyle w:val="ENoteTableText"/>
            </w:pPr>
          </w:p>
        </w:tc>
      </w:tr>
      <w:tr w:rsidR="00CD60D2" w:rsidRPr="00D16BB4" w14:paraId="2CB1B13D" w14:textId="77777777" w:rsidTr="009717D7">
        <w:trPr>
          <w:cantSplit/>
        </w:trPr>
        <w:tc>
          <w:tcPr>
            <w:tcW w:w="1495" w:type="pct"/>
            <w:shd w:val="clear" w:color="auto" w:fill="auto"/>
          </w:tcPr>
          <w:p w14:paraId="74452FF0" w14:textId="77777777" w:rsidR="00CD60D2" w:rsidRPr="00D16BB4" w:rsidRDefault="00CD60D2" w:rsidP="00CD60D2">
            <w:pPr>
              <w:pStyle w:val="ENoteTableText"/>
              <w:tabs>
                <w:tab w:val="center" w:leader="dot" w:pos="2268"/>
              </w:tabs>
            </w:pPr>
            <w:r w:rsidRPr="00D16BB4">
              <w:t>r 202.609</w:t>
            </w:r>
            <w:r w:rsidRPr="00D16BB4">
              <w:tab/>
            </w:r>
          </w:p>
        </w:tc>
        <w:tc>
          <w:tcPr>
            <w:tcW w:w="3505" w:type="pct"/>
            <w:shd w:val="clear" w:color="auto" w:fill="auto"/>
          </w:tcPr>
          <w:p w14:paraId="1D4CF723" w14:textId="77777777" w:rsidR="00CD60D2" w:rsidRPr="00D16BB4" w:rsidRDefault="00CD60D2" w:rsidP="00CD60D2">
            <w:pPr>
              <w:pStyle w:val="ENoteTableText"/>
            </w:pPr>
            <w:r w:rsidRPr="00D16BB4">
              <w:t>ad F2016L01655</w:t>
            </w:r>
          </w:p>
        </w:tc>
      </w:tr>
      <w:tr w:rsidR="00CD60D2" w:rsidRPr="00D16BB4" w14:paraId="426FD082" w14:textId="77777777" w:rsidTr="009717D7">
        <w:trPr>
          <w:cantSplit/>
        </w:trPr>
        <w:tc>
          <w:tcPr>
            <w:tcW w:w="1495" w:type="pct"/>
            <w:shd w:val="clear" w:color="auto" w:fill="auto"/>
          </w:tcPr>
          <w:p w14:paraId="37E93B7D" w14:textId="77777777" w:rsidR="00CD60D2" w:rsidRPr="00D16BB4" w:rsidRDefault="00CD60D2" w:rsidP="00CD60D2">
            <w:pPr>
              <w:pStyle w:val="ENoteTableText"/>
              <w:tabs>
                <w:tab w:val="center" w:leader="dot" w:pos="2268"/>
              </w:tabs>
            </w:pPr>
            <w:r w:rsidRPr="00D16BB4">
              <w:t>r 202.610</w:t>
            </w:r>
            <w:r w:rsidRPr="00D16BB4">
              <w:tab/>
            </w:r>
          </w:p>
        </w:tc>
        <w:tc>
          <w:tcPr>
            <w:tcW w:w="3505" w:type="pct"/>
            <w:shd w:val="clear" w:color="auto" w:fill="auto"/>
          </w:tcPr>
          <w:p w14:paraId="099C0B72" w14:textId="77777777" w:rsidR="00CD60D2" w:rsidRPr="00D16BB4" w:rsidRDefault="00CD60D2" w:rsidP="00CD60D2">
            <w:pPr>
              <w:pStyle w:val="ENoteTableText"/>
            </w:pPr>
            <w:r w:rsidRPr="00D16BB4">
              <w:t>ad F2016L01655</w:t>
            </w:r>
          </w:p>
        </w:tc>
      </w:tr>
      <w:tr w:rsidR="00CD60D2" w:rsidRPr="00D16BB4" w14:paraId="62BA4A5F" w14:textId="77777777" w:rsidTr="009717D7">
        <w:trPr>
          <w:cantSplit/>
        </w:trPr>
        <w:tc>
          <w:tcPr>
            <w:tcW w:w="1495" w:type="pct"/>
            <w:shd w:val="clear" w:color="auto" w:fill="auto"/>
          </w:tcPr>
          <w:p w14:paraId="569ED8A0" w14:textId="77777777" w:rsidR="00CD60D2" w:rsidRPr="00D16BB4" w:rsidRDefault="00CD60D2" w:rsidP="00CD60D2">
            <w:pPr>
              <w:pStyle w:val="ENoteTableText"/>
              <w:tabs>
                <w:tab w:val="center" w:leader="dot" w:pos="2268"/>
              </w:tabs>
            </w:pPr>
            <w:r w:rsidRPr="00D16BB4">
              <w:t>r 202.611</w:t>
            </w:r>
            <w:r w:rsidRPr="00D16BB4">
              <w:tab/>
            </w:r>
          </w:p>
        </w:tc>
        <w:tc>
          <w:tcPr>
            <w:tcW w:w="3505" w:type="pct"/>
            <w:shd w:val="clear" w:color="auto" w:fill="auto"/>
          </w:tcPr>
          <w:p w14:paraId="26E96451" w14:textId="77777777" w:rsidR="00CD60D2" w:rsidRPr="00D16BB4" w:rsidRDefault="00CD60D2" w:rsidP="00CD60D2">
            <w:pPr>
              <w:pStyle w:val="ENoteTableText"/>
            </w:pPr>
            <w:r w:rsidRPr="00D16BB4">
              <w:t>ad F2016L01655</w:t>
            </w:r>
          </w:p>
        </w:tc>
      </w:tr>
      <w:tr w:rsidR="00CD60D2" w:rsidRPr="00D16BB4" w14:paraId="4EED1F46" w14:textId="77777777" w:rsidTr="009717D7">
        <w:trPr>
          <w:cantSplit/>
        </w:trPr>
        <w:tc>
          <w:tcPr>
            <w:tcW w:w="1495" w:type="pct"/>
            <w:shd w:val="clear" w:color="auto" w:fill="auto"/>
          </w:tcPr>
          <w:p w14:paraId="1FC3FB46" w14:textId="77777777" w:rsidR="00CD60D2" w:rsidRPr="00D16BB4" w:rsidRDefault="00CD60D2" w:rsidP="00CD60D2">
            <w:pPr>
              <w:pStyle w:val="ENoteTableText"/>
              <w:tabs>
                <w:tab w:val="center" w:leader="dot" w:pos="2268"/>
              </w:tabs>
            </w:pPr>
            <w:r w:rsidRPr="00D16BB4">
              <w:t>r 202.612</w:t>
            </w:r>
            <w:r w:rsidRPr="00D16BB4">
              <w:tab/>
            </w:r>
          </w:p>
        </w:tc>
        <w:tc>
          <w:tcPr>
            <w:tcW w:w="3505" w:type="pct"/>
            <w:shd w:val="clear" w:color="auto" w:fill="auto"/>
          </w:tcPr>
          <w:p w14:paraId="3C8B8153" w14:textId="77777777" w:rsidR="00CD60D2" w:rsidRPr="00D16BB4" w:rsidRDefault="00CD60D2" w:rsidP="00CD60D2">
            <w:pPr>
              <w:pStyle w:val="ENoteTableText"/>
            </w:pPr>
            <w:r w:rsidRPr="00D16BB4">
              <w:t>ad F2016L01655</w:t>
            </w:r>
          </w:p>
        </w:tc>
      </w:tr>
      <w:tr w:rsidR="00CD60D2" w:rsidRPr="00D16BB4" w14:paraId="5EEB29AD" w14:textId="77777777" w:rsidTr="009717D7">
        <w:trPr>
          <w:cantSplit/>
        </w:trPr>
        <w:tc>
          <w:tcPr>
            <w:tcW w:w="1495" w:type="pct"/>
            <w:shd w:val="clear" w:color="auto" w:fill="auto"/>
          </w:tcPr>
          <w:p w14:paraId="79D59D43" w14:textId="77777777" w:rsidR="00CD60D2" w:rsidRPr="00D16BB4" w:rsidRDefault="00CD60D2" w:rsidP="00CD60D2">
            <w:pPr>
              <w:pStyle w:val="ENoteTableText"/>
              <w:tabs>
                <w:tab w:val="center" w:leader="dot" w:pos="2268"/>
              </w:tabs>
            </w:pPr>
            <w:r w:rsidRPr="00D16BB4">
              <w:t>r 202.613</w:t>
            </w:r>
            <w:r w:rsidRPr="00D16BB4">
              <w:tab/>
            </w:r>
          </w:p>
        </w:tc>
        <w:tc>
          <w:tcPr>
            <w:tcW w:w="3505" w:type="pct"/>
            <w:shd w:val="clear" w:color="auto" w:fill="auto"/>
          </w:tcPr>
          <w:p w14:paraId="12FF1591" w14:textId="77777777" w:rsidR="00CD60D2" w:rsidRPr="00D16BB4" w:rsidRDefault="00CD60D2" w:rsidP="00CD60D2">
            <w:pPr>
              <w:pStyle w:val="ENoteTableText"/>
            </w:pPr>
            <w:r w:rsidRPr="00D16BB4">
              <w:t>ad F2016L01655</w:t>
            </w:r>
          </w:p>
        </w:tc>
      </w:tr>
      <w:tr w:rsidR="00CD60D2" w:rsidRPr="00D16BB4" w14:paraId="3546E738" w14:textId="77777777" w:rsidTr="009717D7">
        <w:trPr>
          <w:cantSplit/>
        </w:trPr>
        <w:tc>
          <w:tcPr>
            <w:tcW w:w="1495" w:type="pct"/>
            <w:shd w:val="clear" w:color="auto" w:fill="auto"/>
          </w:tcPr>
          <w:p w14:paraId="7EAAAF0E" w14:textId="77777777" w:rsidR="00CD60D2" w:rsidRPr="00D16BB4" w:rsidRDefault="00CD60D2" w:rsidP="00CD60D2">
            <w:pPr>
              <w:pStyle w:val="ENoteTableText"/>
              <w:tabs>
                <w:tab w:val="center" w:leader="dot" w:pos="2268"/>
              </w:tabs>
            </w:pPr>
            <w:r w:rsidRPr="00D16BB4">
              <w:t>r 202.614</w:t>
            </w:r>
            <w:r w:rsidRPr="00D16BB4">
              <w:tab/>
            </w:r>
          </w:p>
        </w:tc>
        <w:tc>
          <w:tcPr>
            <w:tcW w:w="3505" w:type="pct"/>
            <w:shd w:val="clear" w:color="auto" w:fill="auto"/>
          </w:tcPr>
          <w:p w14:paraId="750AAAC9" w14:textId="77777777" w:rsidR="00CD60D2" w:rsidRPr="00D16BB4" w:rsidRDefault="00CD60D2" w:rsidP="00CD60D2">
            <w:pPr>
              <w:pStyle w:val="ENoteTableText"/>
            </w:pPr>
            <w:r w:rsidRPr="00D16BB4">
              <w:t>ad F2016L01655</w:t>
            </w:r>
          </w:p>
        </w:tc>
      </w:tr>
      <w:tr w:rsidR="00CD60D2" w:rsidRPr="00D16BB4" w14:paraId="049EA3D4" w14:textId="77777777" w:rsidTr="009717D7">
        <w:trPr>
          <w:cantSplit/>
        </w:trPr>
        <w:tc>
          <w:tcPr>
            <w:tcW w:w="1495" w:type="pct"/>
            <w:shd w:val="clear" w:color="auto" w:fill="auto"/>
          </w:tcPr>
          <w:p w14:paraId="7C210F1B" w14:textId="245BF34B" w:rsidR="00CD60D2" w:rsidRPr="00D16BB4" w:rsidRDefault="00B74D4F" w:rsidP="00CD60D2">
            <w:pPr>
              <w:pStyle w:val="ENoteTableText"/>
            </w:pPr>
            <w:r w:rsidRPr="00D16BB4">
              <w:rPr>
                <w:b/>
              </w:rPr>
              <w:t>Subpart 2</w:t>
            </w:r>
            <w:r w:rsidR="00CD60D2" w:rsidRPr="00D16BB4">
              <w:rPr>
                <w:b/>
              </w:rPr>
              <w:t>02.FT</w:t>
            </w:r>
          </w:p>
        </w:tc>
        <w:tc>
          <w:tcPr>
            <w:tcW w:w="3505" w:type="pct"/>
            <w:shd w:val="clear" w:color="auto" w:fill="auto"/>
          </w:tcPr>
          <w:p w14:paraId="1B4D6EC1" w14:textId="77777777" w:rsidR="00CD60D2" w:rsidRPr="00D16BB4" w:rsidRDefault="00CD60D2" w:rsidP="00CD60D2">
            <w:pPr>
              <w:pStyle w:val="ENoteTableText"/>
            </w:pPr>
          </w:p>
        </w:tc>
      </w:tr>
      <w:tr w:rsidR="00CD60D2" w:rsidRPr="00D16BB4" w14:paraId="243CA614" w14:textId="77777777" w:rsidTr="009717D7">
        <w:trPr>
          <w:cantSplit/>
        </w:trPr>
        <w:tc>
          <w:tcPr>
            <w:tcW w:w="1495" w:type="pct"/>
            <w:shd w:val="clear" w:color="auto" w:fill="auto"/>
          </w:tcPr>
          <w:p w14:paraId="54FFBAF4" w14:textId="416BC852" w:rsidR="00CD60D2" w:rsidRPr="00D16BB4" w:rsidRDefault="00B74D4F" w:rsidP="00CD60D2">
            <w:pPr>
              <w:pStyle w:val="ENoteTableText"/>
              <w:tabs>
                <w:tab w:val="center" w:leader="dot" w:pos="2268"/>
              </w:tabs>
            </w:pPr>
            <w:r w:rsidRPr="00D16BB4">
              <w:t>Subpart 2</w:t>
            </w:r>
            <w:r w:rsidR="00CD60D2" w:rsidRPr="00D16BB4">
              <w:t>02.FT</w:t>
            </w:r>
            <w:r w:rsidR="00CD60D2" w:rsidRPr="00D16BB4">
              <w:tab/>
            </w:r>
          </w:p>
        </w:tc>
        <w:tc>
          <w:tcPr>
            <w:tcW w:w="3505" w:type="pct"/>
            <w:shd w:val="clear" w:color="auto" w:fill="auto"/>
          </w:tcPr>
          <w:p w14:paraId="71B412A8" w14:textId="77777777" w:rsidR="00CD60D2" w:rsidRPr="00D16BB4" w:rsidRDefault="00CD60D2" w:rsidP="00CD60D2">
            <w:pPr>
              <w:pStyle w:val="ENoteTableText"/>
            </w:pPr>
            <w:r w:rsidRPr="00D16BB4">
              <w:t>ad No 321, 2002</w:t>
            </w:r>
          </w:p>
        </w:tc>
      </w:tr>
      <w:tr w:rsidR="00CD60D2" w:rsidRPr="00D16BB4" w14:paraId="5DB3F156" w14:textId="77777777" w:rsidTr="009717D7">
        <w:trPr>
          <w:cantSplit/>
        </w:trPr>
        <w:tc>
          <w:tcPr>
            <w:tcW w:w="1495" w:type="pct"/>
            <w:shd w:val="clear" w:color="auto" w:fill="auto"/>
          </w:tcPr>
          <w:p w14:paraId="45BC0816" w14:textId="55F1BA78" w:rsidR="00CD60D2" w:rsidRPr="00D16BB4" w:rsidRDefault="00B74D4F" w:rsidP="006715C7">
            <w:pPr>
              <w:pStyle w:val="ENoteTableText"/>
              <w:keepNext/>
            </w:pPr>
            <w:r w:rsidRPr="00D16BB4">
              <w:rPr>
                <w:b/>
              </w:rPr>
              <w:lastRenderedPageBreak/>
              <w:t>Subpart 2</w:t>
            </w:r>
            <w:r w:rsidR="00CD60D2" w:rsidRPr="00D16BB4">
              <w:rPr>
                <w:b/>
              </w:rPr>
              <w:t>02.FV</w:t>
            </w:r>
          </w:p>
        </w:tc>
        <w:tc>
          <w:tcPr>
            <w:tcW w:w="3505" w:type="pct"/>
            <w:shd w:val="clear" w:color="auto" w:fill="auto"/>
          </w:tcPr>
          <w:p w14:paraId="598EFE05" w14:textId="77777777" w:rsidR="00CD60D2" w:rsidRPr="00D16BB4" w:rsidRDefault="00CD60D2" w:rsidP="00CD60D2">
            <w:pPr>
              <w:pStyle w:val="ENoteTableText"/>
            </w:pPr>
          </w:p>
        </w:tc>
      </w:tr>
      <w:tr w:rsidR="00CD60D2" w:rsidRPr="00D16BB4" w14:paraId="733DC9BB" w14:textId="77777777" w:rsidTr="009717D7">
        <w:trPr>
          <w:cantSplit/>
        </w:trPr>
        <w:tc>
          <w:tcPr>
            <w:tcW w:w="1495" w:type="pct"/>
            <w:shd w:val="clear" w:color="auto" w:fill="auto"/>
          </w:tcPr>
          <w:p w14:paraId="5B3E632E" w14:textId="44336F25" w:rsidR="00CD60D2" w:rsidRPr="00D16BB4" w:rsidRDefault="00B74D4F" w:rsidP="00CD60D2">
            <w:pPr>
              <w:pStyle w:val="ENoteTableText"/>
              <w:tabs>
                <w:tab w:val="center" w:leader="dot" w:pos="2268"/>
              </w:tabs>
            </w:pPr>
            <w:r w:rsidRPr="00D16BB4">
              <w:t>Subpart 2</w:t>
            </w:r>
            <w:r w:rsidR="00CD60D2" w:rsidRPr="00D16BB4">
              <w:t>02.FV</w:t>
            </w:r>
            <w:r w:rsidR="00CD60D2" w:rsidRPr="00D16BB4">
              <w:tab/>
            </w:r>
          </w:p>
        </w:tc>
        <w:tc>
          <w:tcPr>
            <w:tcW w:w="3505" w:type="pct"/>
            <w:shd w:val="clear" w:color="auto" w:fill="auto"/>
          </w:tcPr>
          <w:p w14:paraId="036FCDFB" w14:textId="77777777" w:rsidR="00CD60D2" w:rsidRPr="00D16BB4" w:rsidRDefault="00CD60D2" w:rsidP="00CD60D2">
            <w:pPr>
              <w:pStyle w:val="ENoteTableText"/>
            </w:pPr>
            <w:r w:rsidRPr="00D16BB4">
              <w:t>ad No 321, 2002</w:t>
            </w:r>
          </w:p>
        </w:tc>
      </w:tr>
      <w:tr w:rsidR="00CD60D2" w:rsidRPr="00D16BB4" w14:paraId="018863FA" w14:textId="77777777" w:rsidTr="009717D7">
        <w:trPr>
          <w:cantSplit/>
        </w:trPr>
        <w:tc>
          <w:tcPr>
            <w:tcW w:w="1495" w:type="pct"/>
            <w:shd w:val="clear" w:color="auto" w:fill="auto"/>
          </w:tcPr>
          <w:p w14:paraId="247109F0" w14:textId="037DE3CC" w:rsidR="00CD60D2" w:rsidRPr="00D16BB4" w:rsidRDefault="00B74D4F" w:rsidP="00341EE6">
            <w:pPr>
              <w:pStyle w:val="ENoteTableText"/>
              <w:keepNext/>
            </w:pPr>
            <w:r w:rsidRPr="00D16BB4">
              <w:rPr>
                <w:b/>
              </w:rPr>
              <w:t>Subpart 2</w:t>
            </w:r>
            <w:r w:rsidR="00CD60D2" w:rsidRPr="00D16BB4">
              <w:rPr>
                <w:b/>
              </w:rPr>
              <w:t>02.FW</w:t>
            </w:r>
          </w:p>
        </w:tc>
        <w:tc>
          <w:tcPr>
            <w:tcW w:w="3505" w:type="pct"/>
            <w:shd w:val="clear" w:color="auto" w:fill="auto"/>
          </w:tcPr>
          <w:p w14:paraId="1F971188" w14:textId="77777777" w:rsidR="00CD60D2" w:rsidRPr="00D16BB4" w:rsidRDefault="00CD60D2" w:rsidP="00CD60D2">
            <w:pPr>
              <w:pStyle w:val="ENoteTableText"/>
            </w:pPr>
          </w:p>
        </w:tc>
      </w:tr>
      <w:tr w:rsidR="00CD60D2" w:rsidRPr="00D16BB4" w14:paraId="1337ACBD" w14:textId="77777777" w:rsidTr="009717D7">
        <w:trPr>
          <w:cantSplit/>
        </w:trPr>
        <w:tc>
          <w:tcPr>
            <w:tcW w:w="1495" w:type="pct"/>
            <w:shd w:val="clear" w:color="auto" w:fill="auto"/>
          </w:tcPr>
          <w:p w14:paraId="687031EE" w14:textId="6F9EEE26" w:rsidR="00CD60D2" w:rsidRPr="00D16BB4" w:rsidRDefault="00B74D4F" w:rsidP="00CD60D2">
            <w:pPr>
              <w:pStyle w:val="ENoteTableText"/>
              <w:tabs>
                <w:tab w:val="center" w:leader="dot" w:pos="2268"/>
              </w:tabs>
            </w:pPr>
            <w:r w:rsidRPr="00D16BB4">
              <w:t>Subpart 2</w:t>
            </w:r>
            <w:r w:rsidR="00CD60D2" w:rsidRPr="00D16BB4">
              <w:t>02.FW</w:t>
            </w:r>
            <w:r w:rsidR="00CD60D2" w:rsidRPr="00D16BB4">
              <w:tab/>
            </w:r>
          </w:p>
        </w:tc>
        <w:tc>
          <w:tcPr>
            <w:tcW w:w="3505" w:type="pct"/>
            <w:shd w:val="clear" w:color="auto" w:fill="auto"/>
          </w:tcPr>
          <w:p w14:paraId="33385593" w14:textId="77777777" w:rsidR="00CD60D2" w:rsidRPr="00D16BB4" w:rsidRDefault="00CD60D2" w:rsidP="00CD60D2">
            <w:pPr>
              <w:pStyle w:val="ENoteTableText"/>
            </w:pPr>
            <w:r w:rsidRPr="00D16BB4">
              <w:t>ad No 321, 2002</w:t>
            </w:r>
          </w:p>
        </w:tc>
      </w:tr>
      <w:tr w:rsidR="00CD60D2" w:rsidRPr="00D16BB4" w14:paraId="14908C9F" w14:textId="77777777" w:rsidTr="009717D7">
        <w:trPr>
          <w:cantSplit/>
        </w:trPr>
        <w:tc>
          <w:tcPr>
            <w:tcW w:w="1495" w:type="pct"/>
            <w:shd w:val="clear" w:color="auto" w:fill="auto"/>
          </w:tcPr>
          <w:p w14:paraId="59EA9B4F" w14:textId="3E72D823" w:rsidR="00CD60D2" w:rsidRPr="00D16BB4" w:rsidRDefault="00B74D4F" w:rsidP="00CD60D2">
            <w:pPr>
              <w:pStyle w:val="ENoteTableText"/>
            </w:pPr>
            <w:r w:rsidRPr="00D16BB4">
              <w:rPr>
                <w:b/>
              </w:rPr>
              <w:t>Subpart 2</w:t>
            </w:r>
            <w:r w:rsidR="00CD60D2" w:rsidRPr="00D16BB4">
              <w:rPr>
                <w:b/>
              </w:rPr>
              <w:t>02.FX</w:t>
            </w:r>
          </w:p>
        </w:tc>
        <w:tc>
          <w:tcPr>
            <w:tcW w:w="3505" w:type="pct"/>
            <w:shd w:val="clear" w:color="auto" w:fill="auto"/>
          </w:tcPr>
          <w:p w14:paraId="18551EF0" w14:textId="77777777" w:rsidR="00CD60D2" w:rsidRPr="00D16BB4" w:rsidRDefault="00CD60D2" w:rsidP="00CD60D2">
            <w:pPr>
              <w:pStyle w:val="ENoteTableText"/>
            </w:pPr>
          </w:p>
        </w:tc>
      </w:tr>
      <w:tr w:rsidR="00CD60D2" w:rsidRPr="00D16BB4" w14:paraId="3009F3F9" w14:textId="77777777" w:rsidTr="009717D7">
        <w:trPr>
          <w:cantSplit/>
        </w:trPr>
        <w:tc>
          <w:tcPr>
            <w:tcW w:w="1495" w:type="pct"/>
            <w:shd w:val="clear" w:color="auto" w:fill="auto"/>
          </w:tcPr>
          <w:p w14:paraId="086F626B" w14:textId="1692AFAC" w:rsidR="00CD60D2" w:rsidRPr="00D16BB4" w:rsidRDefault="00B74D4F" w:rsidP="00CD60D2">
            <w:pPr>
              <w:pStyle w:val="ENoteTableText"/>
              <w:tabs>
                <w:tab w:val="center" w:leader="dot" w:pos="2268"/>
              </w:tabs>
            </w:pPr>
            <w:r w:rsidRPr="00D16BB4">
              <w:t>Subpart 2</w:t>
            </w:r>
            <w:r w:rsidR="00CD60D2" w:rsidRPr="00D16BB4">
              <w:t>02.FX</w:t>
            </w:r>
            <w:r w:rsidR="00CD60D2" w:rsidRPr="00D16BB4">
              <w:tab/>
            </w:r>
          </w:p>
        </w:tc>
        <w:tc>
          <w:tcPr>
            <w:tcW w:w="3505" w:type="pct"/>
            <w:shd w:val="clear" w:color="auto" w:fill="auto"/>
          </w:tcPr>
          <w:p w14:paraId="341F4E41" w14:textId="77777777" w:rsidR="00CD60D2" w:rsidRPr="00D16BB4" w:rsidRDefault="00CD60D2" w:rsidP="00CD60D2">
            <w:pPr>
              <w:pStyle w:val="ENoteTableText"/>
            </w:pPr>
            <w:r w:rsidRPr="00D16BB4">
              <w:t>ad No 321, 2002</w:t>
            </w:r>
          </w:p>
        </w:tc>
      </w:tr>
      <w:tr w:rsidR="00CD60D2" w:rsidRPr="00D16BB4" w14:paraId="4D6CC082" w14:textId="77777777" w:rsidTr="009717D7">
        <w:trPr>
          <w:cantSplit/>
        </w:trPr>
        <w:tc>
          <w:tcPr>
            <w:tcW w:w="1495" w:type="pct"/>
            <w:shd w:val="clear" w:color="auto" w:fill="auto"/>
          </w:tcPr>
          <w:p w14:paraId="08E16191" w14:textId="42E1F227" w:rsidR="00CD60D2" w:rsidRPr="00D16BB4" w:rsidRDefault="00B74D4F" w:rsidP="00CD60D2">
            <w:pPr>
              <w:pStyle w:val="ENoteTableText"/>
              <w:keepNext/>
            </w:pPr>
            <w:r w:rsidRPr="00D16BB4">
              <w:rPr>
                <w:b/>
              </w:rPr>
              <w:t>Subpart 2</w:t>
            </w:r>
            <w:r w:rsidR="00CD60D2" w:rsidRPr="00D16BB4">
              <w:rPr>
                <w:b/>
              </w:rPr>
              <w:t>02.FY</w:t>
            </w:r>
          </w:p>
        </w:tc>
        <w:tc>
          <w:tcPr>
            <w:tcW w:w="3505" w:type="pct"/>
            <w:shd w:val="clear" w:color="auto" w:fill="auto"/>
          </w:tcPr>
          <w:p w14:paraId="49689D70" w14:textId="77777777" w:rsidR="00CD60D2" w:rsidRPr="00D16BB4" w:rsidRDefault="00CD60D2" w:rsidP="00CD60D2">
            <w:pPr>
              <w:pStyle w:val="ENoteTableText"/>
            </w:pPr>
          </w:p>
        </w:tc>
      </w:tr>
      <w:tr w:rsidR="00CD60D2" w:rsidRPr="00D16BB4" w14:paraId="0F0AC604" w14:textId="77777777" w:rsidTr="009717D7">
        <w:trPr>
          <w:cantSplit/>
        </w:trPr>
        <w:tc>
          <w:tcPr>
            <w:tcW w:w="1495" w:type="pct"/>
            <w:shd w:val="clear" w:color="auto" w:fill="auto"/>
          </w:tcPr>
          <w:p w14:paraId="60220780" w14:textId="17BC7141" w:rsidR="00CD60D2" w:rsidRPr="00D16BB4" w:rsidRDefault="00B74D4F" w:rsidP="00CD60D2">
            <w:pPr>
              <w:pStyle w:val="ENoteTableText"/>
              <w:tabs>
                <w:tab w:val="center" w:leader="dot" w:pos="2268"/>
              </w:tabs>
            </w:pPr>
            <w:r w:rsidRPr="00D16BB4">
              <w:t>Subpart 2</w:t>
            </w:r>
            <w:r w:rsidR="00CD60D2" w:rsidRPr="00D16BB4">
              <w:t>02.FY</w:t>
            </w:r>
            <w:r w:rsidR="00CD60D2" w:rsidRPr="00D16BB4">
              <w:tab/>
            </w:r>
          </w:p>
        </w:tc>
        <w:tc>
          <w:tcPr>
            <w:tcW w:w="3505" w:type="pct"/>
            <w:shd w:val="clear" w:color="auto" w:fill="auto"/>
          </w:tcPr>
          <w:p w14:paraId="1486B642" w14:textId="77777777" w:rsidR="00CD60D2" w:rsidRPr="00D16BB4" w:rsidRDefault="00CD60D2" w:rsidP="00CD60D2">
            <w:pPr>
              <w:pStyle w:val="ENoteTableText"/>
            </w:pPr>
            <w:r w:rsidRPr="00D16BB4">
              <w:t>ad No 321, 2002</w:t>
            </w:r>
          </w:p>
        </w:tc>
      </w:tr>
      <w:tr w:rsidR="00CD60D2" w:rsidRPr="00D16BB4" w14:paraId="56A2A3AD" w14:textId="77777777" w:rsidTr="009717D7">
        <w:trPr>
          <w:cantSplit/>
        </w:trPr>
        <w:tc>
          <w:tcPr>
            <w:tcW w:w="1495" w:type="pct"/>
            <w:shd w:val="clear" w:color="auto" w:fill="auto"/>
          </w:tcPr>
          <w:p w14:paraId="2B5B383C" w14:textId="77777777" w:rsidR="00CD60D2" w:rsidRPr="00D16BB4" w:rsidRDefault="00CD60D2" w:rsidP="00CD60D2">
            <w:pPr>
              <w:pStyle w:val="ENoteTableText"/>
              <w:tabs>
                <w:tab w:val="center" w:leader="dot" w:pos="2268"/>
              </w:tabs>
            </w:pPr>
          </w:p>
        </w:tc>
        <w:tc>
          <w:tcPr>
            <w:tcW w:w="3505" w:type="pct"/>
            <w:shd w:val="clear" w:color="auto" w:fill="auto"/>
          </w:tcPr>
          <w:p w14:paraId="658912C9" w14:textId="77777777" w:rsidR="00CD60D2" w:rsidRPr="00D16BB4" w:rsidRDefault="00CD60D2" w:rsidP="00CD60D2">
            <w:pPr>
              <w:pStyle w:val="ENoteTableText"/>
            </w:pPr>
            <w:r w:rsidRPr="00D16BB4">
              <w:t>rs No 58, 2003; F2020L00913</w:t>
            </w:r>
          </w:p>
        </w:tc>
      </w:tr>
      <w:tr w:rsidR="00CD60D2" w:rsidRPr="00D16BB4" w14:paraId="4D7AE2B5" w14:textId="77777777" w:rsidTr="009717D7">
        <w:trPr>
          <w:cantSplit/>
        </w:trPr>
        <w:tc>
          <w:tcPr>
            <w:tcW w:w="1495" w:type="pct"/>
            <w:shd w:val="clear" w:color="auto" w:fill="auto"/>
          </w:tcPr>
          <w:p w14:paraId="386E0AF3" w14:textId="52C7F078" w:rsidR="00CD60D2" w:rsidRPr="00D16BB4" w:rsidRDefault="00B74D4F" w:rsidP="00CD60D2">
            <w:pPr>
              <w:pStyle w:val="ENoteTableText"/>
              <w:tabs>
                <w:tab w:val="center" w:leader="dot" w:pos="2268"/>
              </w:tabs>
              <w:rPr>
                <w:b/>
              </w:rPr>
            </w:pPr>
            <w:r w:rsidRPr="00D16BB4">
              <w:rPr>
                <w:b/>
              </w:rPr>
              <w:t>Division 2</w:t>
            </w:r>
            <w:r w:rsidR="00CD60D2" w:rsidRPr="00D16BB4">
              <w:rPr>
                <w:b/>
              </w:rPr>
              <w:t>02.FY.1</w:t>
            </w:r>
          </w:p>
        </w:tc>
        <w:tc>
          <w:tcPr>
            <w:tcW w:w="3505" w:type="pct"/>
            <w:shd w:val="clear" w:color="auto" w:fill="auto"/>
          </w:tcPr>
          <w:p w14:paraId="70A6E3B7" w14:textId="77777777" w:rsidR="00CD60D2" w:rsidRPr="00D16BB4" w:rsidRDefault="00CD60D2" w:rsidP="00CD60D2">
            <w:pPr>
              <w:pStyle w:val="ENoteTableText"/>
            </w:pPr>
          </w:p>
        </w:tc>
      </w:tr>
      <w:tr w:rsidR="00CD60D2" w:rsidRPr="00D16BB4" w14:paraId="0DD15363" w14:textId="77777777" w:rsidTr="009717D7">
        <w:trPr>
          <w:cantSplit/>
        </w:trPr>
        <w:tc>
          <w:tcPr>
            <w:tcW w:w="1495" w:type="pct"/>
            <w:shd w:val="clear" w:color="auto" w:fill="auto"/>
          </w:tcPr>
          <w:p w14:paraId="7E5823EC" w14:textId="77777777" w:rsidR="00CD60D2" w:rsidRPr="00D16BB4" w:rsidRDefault="00CD60D2" w:rsidP="00CD60D2">
            <w:pPr>
              <w:pStyle w:val="ENoteTableText"/>
              <w:tabs>
                <w:tab w:val="center" w:leader="dot" w:pos="2268"/>
              </w:tabs>
            </w:pPr>
            <w:r w:rsidRPr="00D16BB4">
              <w:t>r 202.700</w:t>
            </w:r>
            <w:r w:rsidRPr="00D16BB4">
              <w:tab/>
            </w:r>
          </w:p>
        </w:tc>
        <w:tc>
          <w:tcPr>
            <w:tcW w:w="3505" w:type="pct"/>
            <w:shd w:val="clear" w:color="auto" w:fill="auto"/>
          </w:tcPr>
          <w:p w14:paraId="166723B3" w14:textId="77777777" w:rsidR="00CD60D2" w:rsidRPr="00D16BB4" w:rsidRDefault="00CD60D2" w:rsidP="00CD60D2">
            <w:pPr>
              <w:pStyle w:val="ENoteTableText"/>
            </w:pPr>
            <w:r w:rsidRPr="00D16BB4">
              <w:t>ad No 58, 2003</w:t>
            </w:r>
          </w:p>
        </w:tc>
      </w:tr>
      <w:tr w:rsidR="00CD60D2" w:rsidRPr="00D16BB4" w14:paraId="13AEB255" w14:textId="77777777" w:rsidTr="009717D7">
        <w:trPr>
          <w:cantSplit/>
        </w:trPr>
        <w:tc>
          <w:tcPr>
            <w:tcW w:w="1495" w:type="pct"/>
            <w:shd w:val="clear" w:color="auto" w:fill="auto"/>
          </w:tcPr>
          <w:p w14:paraId="3278A9C6" w14:textId="77777777" w:rsidR="00CD60D2" w:rsidRPr="00D16BB4" w:rsidRDefault="00CD60D2" w:rsidP="00CD60D2">
            <w:pPr>
              <w:pStyle w:val="ENoteTableText"/>
            </w:pPr>
          </w:p>
        </w:tc>
        <w:tc>
          <w:tcPr>
            <w:tcW w:w="3505" w:type="pct"/>
            <w:shd w:val="clear" w:color="auto" w:fill="auto"/>
          </w:tcPr>
          <w:p w14:paraId="5A15DC3B" w14:textId="77777777" w:rsidR="00CD60D2" w:rsidRPr="00D16BB4" w:rsidRDefault="00CD60D2" w:rsidP="00CD60D2">
            <w:pPr>
              <w:pStyle w:val="ENoteTableText"/>
            </w:pPr>
            <w:r w:rsidRPr="00D16BB4">
              <w:t>am No 345, 2004</w:t>
            </w:r>
          </w:p>
        </w:tc>
      </w:tr>
      <w:tr w:rsidR="00CD60D2" w:rsidRPr="00D16BB4" w14:paraId="2AEB06F2" w14:textId="77777777" w:rsidTr="009717D7">
        <w:trPr>
          <w:cantSplit/>
        </w:trPr>
        <w:tc>
          <w:tcPr>
            <w:tcW w:w="1495" w:type="pct"/>
            <w:shd w:val="clear" w:color="auto" w:fill="auto"/>
          </w:tcPr>
          <w:p w14:paraId="2FFC13C3" w14:textId="77777777" w:rsidR="00CD60D2" w:rsidRPr="00D16BB4" w:rsidRDefault="00CD60D2" w:rsidP="00CD60D2">
            <w:pPr>
              <w:pStyle w:val="ENoteTableText"/>
            </w:pPr>
          </w:p>
        </w:tc>
        <w:tc>
          <w:tcPr>
            <w:tcW w:w="3505" w:type="pct"/>
            <w:shd w:val="clear" w:color="auto" w:fill="auto"/>
          </w:tcPr>
          <w:p w14:paraId="748EF21C" w14:textId="77777777" w:rsidR="00CD60D2" w:rsidRPr="00D16BB4" w:rsidRDefault="00CD60D2" w:rsidP="00CD60D2">
            <w:pPr>
              <w:pStyle w:val="ENoteTableText"/>
            </w:pPr>
            <w:r w:rsidRPr="00D16BB4">
              <w:t>rs F2020L00913</w:t>
            </w:r>
          </w:p>
        </w:tc>
      </w:tr>
      <w:tr w:rsidR="00CD60D2" w:rsidRPr="00D16BB4" w14:paraId="7D14995F" w14:textId="77777777" w:rsidTr="009717D7">
        <w:trPr>
          <w:cantSplit/>
        </w:trPr>
        <w:tc>
          <w:tcPr>
            <w:tcW w:w="1495" w:type="pct"/>
            <w:shd w:val="clear" w:color="auto" w:fill="auto"/>
          </w:tcPr>
          <w:p w14:paraId="1576459D" w14:textId="77777777" w:rsidR="00CD60D2" w:rsidRPr="00D16BB4" w:rsidRDefault="00CD60D2" w:rsidP="00CD60D2">
            <w:pPr>
              <w:pStyle w:val="ENoteTableText"/>
              <w:tabs>
                <w:tab w:val="center" w:leader="dot" w:pos="2268"/>
              </w:tabs>
            </w:pPr>
            <w:r w:rsidRPr="00D16BB4">
              <w:t>r 202.701</w:t>
            </w:r>
            <w:r w:rsidRPr="00D16BB4">
              <w:tab/>
            </w:r>
          </w:p>
        </w:tc>
        <w:tc>
          <w:tcPr>
            <w:tcW w:w="3505" w:type="pct"/>
            <w:shd w:val="clear" w:color="auto" w:fill="auto"/>
          </w:tcPr>
          <w:p w14:paraId="75594763" w14:textId="77777777" w:rsidR="00CD60D2" w:rsidRPr="00D16BB4" w:rsidRDefault="00CD60D2" w:rsidP="00CD60D2">
            <w:pPr>
              <w:pStyle w:val="ENoteTableText"/>
            </w:pPr>
            <w:r w:rsidRPr="00D16BB4">
              <w:t>ad No 58, 2003</w:t>
            </w:r>
          </w:p>
        </w:tc>
      </w:tr>
      <w:tr w:rsidR="00CD60D2" w:rsidRPr="00D16BB4" w14:paraId="5737AE1D" w14:textId="77777777" w:rsidTr="009717D7">
        <w:trPr>
          <w:cantSplit/>
        </w:trPr>
        <w:tc>
          <w:tcPr>
            <w:tcW w:w="1495" w:type="pct"/>
            <w:shd w:val="clear" w:color="auto" w:fill="auto"/>
          </w:tcPr>
          <w:p w14:paraId="1A4CCDD2" w14:textId="77777777" w:rsidR="00CD60D2" w:rsidRPr="00D16BB4" w:rsidRDefault="00CD60D2" w:rsidP="00CD60D2">
            <w:pPr>
              <w:pStyle w:val="ENoteTableText"/>
            </w:pPr>
          </w:p>
        </w:tc>
        <w:tc>
          <w:tcPr>
            <w:tcW w:w="3505" w:type="pct"/>
            <w:shd w:val="clear" w:color="auto" w:fill="auto"/>
          </w:tcPr>
          <w:p w14:paraId="0F80B1F5" w14:textId="77777777" w:rsidR="00CD60D2" w:rsidRPr="00D16BB4" w:rsidRDefault="00CD60D2" w:rsidP="00CD60D2">
            <w:pPr>
              <w:pStyle w:val="ENoteTableText"/>
            </w:pPr>
            <w:r w:rsidRPr="00D16BB4">
              <w:t>rs No 345, 2004; F2020L00913</w:t>
            </w:r>
          </w:p>
        </w:tc>
      </w:tr>
      <w:tr w:rsidR="00CD60D2" w:rsidRPr="00D16BB4" w14:paraId="73B9BFA7" w14:textId="77777777" w:rsidTr="009717D7">
        <w:trPr>
          <w:cantSplit/>
        </w:trPr>
        <w:tc>
          <w:tcPr>
            <w:tcW w:w="1495" w:type="pct"/>
            <w:shd w:val="clear" w:color="auto" w:fill="auto"/>
          </w:tcPr>
          <w:p w14:paraId="0E1F6B86" w14:textId="77777777" w:rsidR="00CD60D2" w:rsidRPr="00D16BB4" w:rsidRDefault="00CD60D2" w:rsidP="00CD60D2">
            <w:pPr>
              <w:pStyle w:val="ENoteTableText"/>
              <w:tabs>
                <w:tab w:val="center" w:leader="dot" w:pos="2268"/>
              </w:tabs>
            </w:pPr>
            <w:r w:rsidRPr="00D16BB4">
              <w:t>r 202.702</w:t>
            </w:r>
            <w:r w:rsidRPr="00D16BB4">
              <w:tab/>
            </w:r>
          </w:p>
        </w:tc>
        <w:tc>
          <w:tcPr>
            <w:tcW w:w="3505" w:type="pct"/>
            <w:shd w:val="clear" w:color="auto" w:fill="auto"/>
          </w:tcPr>
          <w:p w14:paraId="666CB71D" w14:textId="77777777" w:rsidR="00CD60D2" w:rsidRPr="00D16BB4" w:rsidRDefault="00CD60D2" w:rsidP="00CD60D2">
            <w:pPr>
              <w:pStyle w:val="ENoteTableText"/>
            </w:pPr>
            <w:r w:rsidRPr="00D16BB4">
              <w:t>ad No 58, 2003</w:t>
            </w:r>
          </w:p>
        </w:tc>
      </w:tr>
      <w:tr w:rsidR="00CD60D2" w:rsidRPr="00D16BB4" w14:paraId="331D0FF4" w14:textId="77777777" w:rsidTr="009717D7">
        <w:trPr>
          <w:cantSplit/>
        </w:trPr>
        <w:tc>
          <w:tcPr>
            <w:tcW w:w="1495" w:type="pct"/>
            <w:shd w:val="clear" w:color="auto" w:fill="auto"/>
          </w:tcPr>
          <w:p w14:paraId="37FA6DFE" w14:textId="77777777" w:rsidR="00CD60D2" w:rsidRPr="00D16BB4" w:rsidRDefault="00CD60D2" w:rsidP="00CD60D2">
            <w:pPr>
              <w:pStyle w:val="ENoteTableText"/>
            </w:pPr>
          </w:p>
        </w:tc>
        <w:tc>
          <w:tcPr>
            <w:tcW w:w="3505" w:type="pct"/>
            <w:shd w:val="clear" w:color="auto" w:fill="auto"/>
          </w:tcPr>
          <w:p w14:paraId="1D5A7A93" w14:textId="77777777" w:rsidR="00CD60D2" w:rsidRPr="00D16BB4" w:rsidRDefault="00CD60D2" w:rsidP="00CD60D2">
            <w:pPr>
              <w:pStyle w:val="ENoteTableText"/>
            </w:pPr>
            <w:r w:rsidRPr="00D16BB4">
              <w:t>am No 345, 2004</w:t>
            </w:r>
          </w:p>
        </w:tc>
      </w:tr>
      <w:tr w:rsidR="00CD60D2" w:rsidRPr="00D16BB4" w14:paraId="387A1C4F" w14:textId="77777777" w:rsidTr="009717D7">
        <w:trPr>
          <w:cantSplit/>
        </w:trPr>
        <w:tc>
          <w:tcPr>
            <w:tcW w:w="1495" w:type="pct"/>
            <w:shd w:val="clear" w:color="auto" w:fill="auto"/>
          </w:tcPr>
          <w:p w14:paraId="7CF9C01B" w14:textId="77777777" w:rsidR="00CD60D2" w:rsidRPr="00D16BB4" w:rsidRDefault="00CD60D2" w:rsidP="00CD60D2">
            <w:pPr>
              <w:pStyle w:val="ENoteTableText"/>
            </w:pPr>
          </w:p>
        </w:tc>
        <w:tc>
          <w:tcPr>
            <w:tcW w:w="3505" w:type="pct"/>
            <w:shd w:val="clear" w:color="auto" w:fill="auto"/>
          </w:tcPr>
          <w:p w14:paraId="144BBC0E" w14:textId="77777777" w:rsidR="00CD60D2" w:rsidRPr="00D16BB4" w:rsidRDefault="00CD60D2" w:rsidP="00CD60D2">
            <w:pPr>
              <w:pStyle w:val="ENoteTableText"/>
            </w:pPr>
            <w:r w:rsidRPr="00D16BB4">
              <w:t>rs F2020L00913</w:t>
            </w:r>
          </w:p>
        </w:tc>
      </w:tr>
      <w:tr w:rsidR="00CD60D2" w:rsidRPr="00D16BB4" w14:paraId="7757E08C" w14:textId="77777777" w:rsidTr="009717D7">
        <w:trPr>
          <w:cantSplit/>
        </w:trPr>
        <w:tc>
          <w:tcPr>
            <w:tcW w:w="1495" w:type="pct"/>
            <w:shd w:val="clear" w:color="auto" w:fill="auto"/>
          </w:tcPr>
          <w:p w14:paraId="3F9CD785" w14:textId="77777777" w:rsidR="00CD60D2" w:rsidRPr="00D16BB4" w:rsidRDefault="00CD60D2" w:rsidP="00CD60D2">
            <w:pPr>
              <w:pStyle w:val="ENoteTableText"/>
              <w:tabs>
                <w:tab w:val="center" w:leader="dot" w:pos="2268"/>
              </w:tabs>
            </w:pPr>
            <w:r w:rsidRPr="00D16BB4">
              <w:t>r 202.703</w:t>
            </w:r>
            <w:r w:rsidRPr="00D16BB4">
              <w:tab/>
            </w:r>
          </w:p>
        </w:tc>
        <w:tc>
          <w:tcPr>
            <w:tcW w:w="3505" w:type="pct"/>
            <w:shd w:val="clear" w:color="auto" w:fill="auto"/>
          </w:tcPr>
          <w:p w14:paraId="7F04D477" w14:textId="77777777" w:rsidR="00CD60D2" w:rsidRPr="00D16BB4" w:rsidRDefault="00CD60D2" w:rsidP="00CD60D2">
            <w:pPr>
              <w:pStyle w:val="ENoteTableText"/>
            </w:pPr>
            <w:r w:rsidRPr="00D16BB4">
              <w:t>ad No 58, 2003</w:t>
            </w:r>
          </w:p>
        </w:tc>
      </w:tr>
      <w:tr w:rsidR="00CD60D2" w:rsidRPr="00D16BB4" w14:paraId="7094D5E6" w14:textId="77777777" w:rsidTr="009717D7">
        <w:trPr>
          <w:cantSplit/>
        </w:trPr>
        <w:tc>
          <w:tcPr>
            <w:tcW w:w="1495" w:type="pct"/>
            <w:shd w:val="clear" w:color="auto" w:fill="auto"/>
          </w:tcPr>
          <w:p w14:paraId="014E5CB7" w14:textId="77777777" w:rsidR="00CD60D2" w:rsidRPr="00D16BB4" w:rsidRDefault="00CD60D2" w:rsidP="00CD60D2">
            <w:pPr>
              <w:pStyle w:val="ENoteTableText"/>
            </w:pPr>
          </w:p>
        </w:tc>
        <w:tc>
          <w:tcPr>
            <w:tcW w:w="3505" w:type="pct"/>
            <w:shd w:val="clear" w:color="auto" w:fill="auto"/>
          </w:tcPr>
          <w:p w14:paraId="364783B7" w14:textId="77777777" w:rsidR="00CD60D2" w:rsidRPr="00D16BB4" w:rsidRDefault="00CD60D2" w:rsidP="00CD60D2">
            <w:pPr>
              <w:pStyle w:val="ENoteTableText"/>
            </w:pPr>
            <w:r w:rsidRPr="00D16BB4">
              <w:t>am No 345, 2004</w:t>
            </w:r>
          </w:p>
        </w:tc>
      </w:tr>
      <w:tr w:rsidR="00CD60D2" w:rsidRPr="00D16BB4" w14:paraId="3A25E366" w14:textId="77777777" w:rsidTr="009717D7">
        <w:trPr>
          <w:cantSplit/>
        </w:trPr>
        <w:tc>
          <w:tcPr>
            <w:tcW w:w="1495" w:type="pct"/>
            <w:shd w:val="clear" w:color="auto" w:fill="auto"/>
          </w:tcPr>
          <w:p w14:paraId="18DEDCBB" w14:textId="77777777" w:rsidR="00CD60D2" w:rsidRPr="00D16BB4" w:rsidRDefault="00CD60D2" w:rsidP="00CD60D2">
            <w:pPr>
              <w:pStyle w:val="ENoteTableText"/>
            </w:pPr>
          </w:p>
        </w:tc>
        <w:tc>
          <w:tcPr>
            <w:tcW w:w="3505" w:type="pct"/>
            <w:shd w:val="clear" w:color="auto" w:fill="auto"/>
          </w:tcPr>
          <w:p w14:paraId="38C6B54B" w14:textId="77777777" w:rsidR="00CD60D2" w:rsidRPr="00D16BB4" w:rsidRDefault="00CD60D2" w:rsidP="00CD60D2">
            <w:pPr>
              <w:pStyle w:val="ENoteTableText"/>
            </w:pPr>
            <w:r w:rsidRPr="00D16BB4">
              <w:t>rs F2020L00913</w:t>
            </w:r>
          </w:p>
        </w:tc>
      </w:tr>
      <w:tr w:rsidR="00CD60D2" w:rsidRPr="00D16BB4" w14:paraId="1DE0F2A6" w14:textId="77777777" w:rsidTr="009717D7">
        <w:trPr>
          <w:cantSplit/>
        </w:trPr>
        <w:tc>
          <w:tcPr>
            <w:tcW w:w="1495" w:type="pct"/>
            <w:shd w:val="clear" w:color="auto" w:fill="auto"/>
          </w:tcPr>
          <w:p w14:paraId="5A91A222" w14:textId="77777777" w:rsidR="00CD60D2" w:rsidRPr="00D16BB4" w:rsidRDefault="00CD60D2" w:rsidP="00CD60D2">
            <w:pPr>
              <w:pStyle w:val="ENoteTableText"/>
              <w:tabs>
                <w:tab w:val="center" w:leader="dot" w:pos="2268"/>
              </w:tabs>
            </w:pPr>
            <w:r w:rsidRPr="00D16BB4">
              <w:t>r 202.704</w:t>
            </w:r>
            <w:r w:rsidRPr="00D16BB4">
              <w:tab/>
            </w:r>
          </w:p>
        </w:tc>
        <w:tc>
          <w:tcPr>
            <w:tcW w:w="3505" w:type="pct"/>
            <w:shd w:val="clear" w:color="auto" w:fill="auto"/>
          </w:tcPr>
          <w:p w14:paraId="2005E9A4" w14:textId="77777777" w:rsidR="00CD60D2" w:rsidRPr="00D16BB4" w:rsidRDefault="00CD60D2" w:rsidP="00CD60D2">
            <w:pPr>
              <w:pStyle w:val="ENoteTableText"/>
            </w:pPr>
            <w:r w:rsidRPr="00D16BB4">
              <w:t>ad No 58, 2003</w:t>
            </w:r>
          </w:p>
        </w:tc>
      </w:tr>
      <w:tr w:rsidR="00CD60D2" w:rsidRPr="00D16BB4" w14:paraId="7DC259B7" w14:textId="77777777" w:rsidTr="009717D7">
        <w:trPr>
          <w:cantSplit/>
        </w:trPr>
        <w:tc>
          <w:tcPr>
            <w:tcW w:w="1495" w:type="pct"/>
            <w:shd w:val="clear" w:color="auto" w:fill="auto"/>
          </w:tcPr>
          <w:p w14:paraId="59C99B60" w14:textId="77777777" w:rsidR="00CD60D2" w:rsidRPr="00D16BB4" w:rsidRDefault="00CD60D2" w:rsidP="00CD60D2">
            <w:pPr>
              <w:pStyle w:val="ENoteTableText"/>
            </w:pPr>
          </w:p>
        </w:tc>
        <w:tc>
          <w:tcPr>
            <w:tcW w:w="3505" w:type="pct"/>
            <w:shd w:val="clear" w:color="auto" w:fill="auto"/>
          </w:tcPr>
          <w:p w14:paraId="265AA03F" w14:textId="77777777" w:rsidR="00CD60D2" w:rsidRPr="00D16BB4" w:rsidRDefault="00CD60D2" w:rsidP="00CD60D2">
            <w:pPr>
              <w:pStyle w:val="ENoteTableText"/>
            </w:pPr>
            <w:r w:rsidRPr="00D16BB4">
              <w:t>am No 345, 2004</w:t>
            </w:r>
          </w:p>
        </w:tc>
      </w:tr>
      <w:tr w:rsidR="00CD60D2" w:rsidRPr="00D16BB4" w14:paraId="71006313" w14:textId="77777777" w:rsidTr="009717D7">
        <w:trPr>
          <w:cantSplit/>
        </w:trPr>
        <w:tc>
          <w:tcPr>
            <w:tcW w:w="1495" w:type="pct"/>
            <w:shd w:val="clear" w:color="auto" w:fill="auto"/>
          </w:tcPr>
          <w:p w14:paraId="23F8B09A" w14:textId="77777777" w:rsidR="00CD60D2" w:rsidRPr="00D16BB4" w:rsidRDefault="00CD60D2" w:rsidP="00CD60D2">
            <w:pPr>
              <w:pStyle w:val="ENoteTableText"/>
            </w:pPr>
          </w:p>
        </w:tc>
        <w:tc>
          <w:tcPr>
            <w:tcW w:w="3505" w:type="pct"/>
            <w:shd w:val="clear" w:color="auto" w:fill="auto"/>
          </w:tcPr>
          <w:p w14:paraId="169BC5CF" w14:textId="77777777" w:rsidR="00CD60D2" w:rsidRPr="00D16BB4" w:rsidRDefault="00CD60D2" w:rsidP="00CD60D2">
            <w:pPr>
              <w:pStyle w:val="ENoteTableText"/>
            </w:pPr>
            <w:r w:rsidRPr="00D16BB4">
              <w:t>rs F2020L00913</w:t>
            </w:r>
          </w:p>
        </w:tc>
      </w:tr>
      <w:tr w:rsidR="00CD60D2" w:rsidRPr="00D16BB4" w14:paraId="7865E896" w14:textId="77777777" w:rsidTr="009717D7">
        <w:trPr>
          <w:cantSplit/>
        </w:trPr>
        <w:tc>
          <w:tcPr>
            <w:tcW w:w="1495" w:type="pct"/>
            <w:shd w:val="clear" w:color="auto" w:fill="auto"/>
          </w:tcPr>
          <w:p w14:paraId="36E5B7AE" w14:textId="77777777" w:rsidR="00CD60D2" w:rsidRPr="00D16BB4" w:rsidRDefault="00CD60D2" w:rsidP="00CD60D2">
            <w:pPr>
              <w:pStyle w:val="ENoteTableText"/>
              <w:tabs>
                <w:tab w:val="center" w:leader="dot" w:pos="2268"/>
              </w:tabs>
            </w:pPr>
            <w:r w:rsidRPr="00D16BB4">
              <w:t>r 202.705</w:t>
            </w:r>
            <w:r w:rsidRPr="00D16BB4">
              <w:tab/>
            </w:r>
          </w:p>
        </w:tc>
        <w:tc>
          <w:tcPr>
            <w:tcW w:w="3505" w:type="pct"/>
            <w:shd w:val="clear" w:color="auto" w:fill="auto"/>
          </w:tcPr>
          <w:p w14:paraId="25C457B8" w14:textId="77777777" w:rsidR="00CD60D2" w:rsidRPr="00D16BB4" w:rsidRDefault="00CD60D2" w:rsidP="00CD60D2">
            <w:pPr>
              <w:pStyle w:val="ENoteTableText"/>
            </w:pPr>
            <w:r w:rsidRPr="00D16BB4">
              <w:t>ad No 58, 2003</w:t>
            </w:r>
          </w:p>
        </w:tc>
      </w:tr>
      <w:tr w:rsidR="00CD60D2" w:rsidRPr="00D16BB4" w14:paraId="16B5F5D2" w14:textId="77777777" w:rsidTr="009717D7">
        <w:trPr>
          <w:cantSplit/>
        </w:trPr>
        <w:tc>
          <w:tcPr>
            <w:tcW w:w="1495" w:type="pct"/>
            <w:shd w:val="clear" w:color="auto" w:fill="auto"/>
          </w:tcPr>
          <w:p w14:paraId="7898ABEA" w14:textId="77777777" w:rsidR="00CD60D2" w:rsidRPr="00D16BB4" w:rsidRDefault="00CD60D2" w:rsidP="00CD60D2">
            <w:pPr>
              <w:pStyle w:val="ENoteTableText"/>
            </w:pPr>
          </w:p>
        </w:tc>
        <w:tc>
          <w:tcPr>
            <w:tcW w:w="3505" w:type="pct"/>
            <w:shd w:val="clear" w:color="auto" w:fill="auto"/>
          </w:tcPr>
          <w:p w14:paraId="14081FBB" w14:textId="77777777" w:rsidR="00CD60D2" w:rsidRPr="00D16BB4" w:rsidRDefault="00CD60D2" w:rsidP="00CD60D2">
            <w:pPr>
              <w:pStyle w:val="ENoteTableText"/>
            </w:pPr>
            <w:r w:rsidRPr="00D16BB4">
              <w:t>rs No 345, 2004</w:t>
            </w:r>
          </w:p>
        </w:tc>
      </w:tr>
      <w:tr w:rsidR="00CD60D2" w:rsidRPr="00D16BB4" w14:paraId="493C9FCF" w14:textId="77777777" w:rsidTr="009717D7">
        <w:trPr>
          <w:cantSplit/>
        </w:trPr>
        <w:tc>
          <w:tcPr>
            <w:tcW w:w="1495" w:type="pct"/>
            <w:shd w:val="clear" w:color="auto" w:fill="auto"/>
          </w:tcPr>
          <w:p w14:paraId="5DA42532" w14:textId="77777777" w:rsidR="00CD60D2" w:rsidRPr="00D16BB4" w:rsidRDefault="00CD60D2" w:rsidP="00CD60D2">
            <w:pPr>
              <w:pStyle w:val="ENoteTableText"/>
            </w:pPr>
          </w:p>
        </w:tc>
        <w:tc>
          <w:tcPr>
            <w:tcW w:w="3505" w:type="pct"/>
            <w:shd w:val="clear" w:color="auto" w:fill="auto"/>
          </w:tcPr>
          <w:p w14:paraId="7D33D9EF" w14:textId="77777777" w:rsidR="00CD60D2" w:rsidRPr="00D16BB4" w:rsidRDefault="00CD60D2" w:rsidP="00CD60D2">
            <w:pPr>
              <w:pStyle w:val="ENoteTableText"/>
            </w:pPr>
            <w:r w:rsidRPr="00D16BB4">
              <w:t>rep F2020L00913</w:t>
            </w:r>
          </w:p>
        </w:tc>
      </w:tr>
      <w:tr w:rsidR="00CD60D2" w:rsidRPr="00D16BB4" w14:paraId="4018F0E8" w14:textId="77777777" w:rsidTr="009717D7">
        <w:trPr>
          <w:cantSplit/>
        </w:trPr>
        <w:tc>
          <w:tcPr>
            <w:tcW w:w="1495" w:type="pct"/>
            <w:shd w:val="clear" w:color="auto" w:fill="auto"/>
          </w:tcPr>
          <w:p w14:paraId="35CB96F3" w14:textId="5C4D1CC3" w:rsidR="00CD60D2" w:rsidRPr="00D16BB4" w:rsidRDefault="00B74D4F" w:rsidP="00CD60D2">
            <w:pPr>
              <w:pStyle w:val="ENoteTableText"/>
            </w:pPr>
            <w:r w:rsidRPr="00D16BB4">
              <w:rPr>
                <w:b/>
              </w:rPr>
              <w:t>Subpart 2</w:t>
            </w:r>
            <w:r w:rsidR="00CD60D2" w:rsidRPr="00D16BB4">
              <w:rPr>
                <w:b/>
              </w:rPr>
              <w:t>02.FYH</w:t>
            </w:r>
          </w:p>
        </w:tc>
        <w:tc>
          <w:tcPr>
            <w:tcW w:w="3505" w:type="pct"/>
            <w:shd w:val="clear" w:color="auto" w:fill="auto"/>
          </w:tcPr>
          <w:p w14:paraId="5E6ABE71" w14:textId="77777777" w:rsidR="00CD60D2" w:rsidRPr="00D16BB4" w:rsidRDefault="00CD60D2" w:rsidP="00CD60D2">
            <w:pPr>
              <w:pStyle w:val="ENoteTableText"/>
            </w:pPr>
          </w:p>
        </w:tc>
      </w:tr>
      <w:tr w:rsidR="00CD60D2" w:rsidRPr="00D16BB4" w14:paraId="078DA21D" w14:textId="77777777" w:rsidTr="009717D7">
        <w:trPr>
          <w:cantSplit/>
        </w:trPr>
        <w:tc>
          <w:tcPr>
            <w:tcW w:w="1495" w:type="pct"/>
            <w:shd w:val="clear" w:color="auto" w:fill="auto"/>
          </w:tcPr>
          <w:p w14:paraId="17DED7CA" w14:textId="04915106" w:rsidR="00CD60D2" w:rsidRPr="00D16BB4" w:rsidRDefault="00B74D4F" w:rsidP="00CD60D2">
            <w:pPr>
              <w:pStyle w:val="ENoteTableText"/>
              <w:tabs>
                <w:tab w:val="center" w:leader="dot" w:pos="2268"/>
              </w:tabs>
            </w:pPr>
            <w:r w:rsidRPr="00D16BB4">
              <w:t>Subpart 2</w:t>
            </w:r>
            <w:r w:rsidR="00CD60D2" w:rsidRPr="00D16BB4">
              <w:t>02.FYH</w:t>
            </w:r>
            <w:r w:rsidR="00CD60D2" w:rsidRPr="00D16BB4">
              <w:tab/>
            </w:r>
          </w:p>
        </w:tc>
        <w:tc>
          <w:tcPr>
            <w:tcW w:w="3505" w:type="pct"/>
            <w:shd w:val="clear" w:color="auto" w:fill="auto"/>
          </w:tcPr>
          <w:p w14:paraId="5B091C40" w14:textId="77777777" w:rsidR="00CD60D2" w:rsidRPr="00D16BB4" w:rsidRDefault="00CD60D2" w:rsidP="00CD60D2">
            <w:pPr>
              <w:pStyle w:val="ENoteTableText"/>
            </w:pPr>
            <w:r w:rsidRPr="00D16BB4">
              <w:t>ad No 75, 2003</w:t>
            </w:r>
          </w:p>
        </w:tc>
      </w:tr>
      <w:tr w:rsidR="00CD60D2" w:rsidRPr="00D16BB4" w14:paraId="099942A3" w14:textId="77777777" w:rsidTr="009717D7">
        <w:trPr>
          <w:cantSplit/>
        </w:trPr>
        <w:tc>
          <w:tcPr>
            <w:tcW w:w="1495" w:type="pct"/>
            <w:shd w:val="clear" w:color="auto" w:fill="auto"/>
          </w:tcPr>
          <w:p w14:paraId="5F90E45C" w14:textId="77777777" w:rsidR="00CD60D2" w:rsidRPr="00D16BB4" w:rsidRDefault="00CD60D2" w:rsidP="00CD60D2">
            <w:pPr>
              <w:pStyle w:val="ENoteTableText"/>
              <w:tabs>
                <w:tab w:val="center" w:leader="dot" w:pos="2268"/>
              </w:tabs>
            </w:pPr>
            <w:r w:rsidRPr="00D16BB4">
              <w:t>r 202.710</w:t>
            </w:r>
            <w:r w:rsidRPr="00D16BB4">
              <w:tab/>
            </w:r>
          </w:p>
        </w:tc>
        <w:tc>
          <w:tcPr>
            <w:tcW w:w="3505" w:type="pct"/>
            <w:shd w:val="clear" w:color="auto" w:fill="auto"/>
          </w:tcPr>
          <w:p w14:paraId="5495959B" w14:textId="77777777" w:rsidR="00CD60D2" w:rsidRPr="00D16BB4" w:rsidRDefault="00CD60D2" w:rsidP="00CD60D2">
            <w:pPr>
              <w:pStyle w:val="ENoteTableText"/>
            </w:pPr>
            <w:r w:rsidRPr="00D16BB4">
              <w:t>ad No 75, 2003</w:t>
            </w:r>
          </w:p>
        </w:tc>
      </w:tr>
      <w:tr w:rsidR="00CD60D2" w:rsidRPr="00D16BB4" w14:paraId="1FAB59D8" w14:textId="77777777" w:rsidTr="009717D7">
        <w:trPr>
          <w:cantSplit/>
        </w:trPr>
        <w:tc>
          <w:tcPr>
            <w:tcW w:w="1495" w:type="pct"/>
            <w:shd w:val="clear" w:color="auto" w:fill="auto"/>
          </w:tcPr>
          <w:p w14:paraId="579E2D32" w14:textId="77777777" w:rsidR="00CD60D2" w:rsidRPr="00D16BB4" w:rsidRDefault="00CD60D2" w:rsidP="00CD60D2">
            <w:pPr>
              <w:pStyle w:val="ENoteTableText"/>
            </w:pPr>
          </w:p>
        </w:tc>
        <w:tc>
          <w:tcPr>
            <w:tcW w:w="3505" w:type="pct"/>
            <w:shd w:val="clear" w:color="auto" w:fill="auto"/>
          </w:tcPr>
          <w:p w14:paraId="6A38CA07" w14:textId="77777777" w:rsidR="00CD60D2" w:rsidRPr="00D16BB4" w:rsidRDefault="00CD60D2" w:rsidP="00CD60D2">
            <w:pPr>
              <w:pStyle w:val="ENoteTableText"/>
            </w:pPr>
            <w:r w:rsidRPr="00D16BB4">
              <w:t>am No 345, 2004</w:t>
            </w:r>
          </w:p>
        </w:tc>
      </w:tr>
      <w:tr w:rsidR="00CD60D2" w:rsidRPr="00D16BB4" w14:paraId="064D34C3" w14:textId="77777777" w:rsidTr="009717D7">
        <w:trPr>
          <w:cantSplit/>
        </w:trPr>
        <w:tc>
          <w:tcPr>
            <w:tcW w:w="1495" w:type="pct"/>
            <w:shd w:val="clear" w:color="auto" w:fill="auto"/>
          </w:tcPr>
          <w:p w14:paraId="0BA26B25" w14:textId="3ED80D8D" w:rsidR="00CD60D2" w:rsidRPr="00D16BB4" w:rsidRDefault="00B74D4F" w:rsidP="00CD60D2">
            <w:pPr>
              <w:pStyle w:val="ENoteTableText"/>
              <w:keepNext/>
            </w:pPr>
            <w:r w:rsidRPr="00D16BB4">
              <w:rPr>
                <w:b/>
              </w:rPr>
              <w:t>Subpart 2</w:t>
            </w:r>
            <w:r w:rsidR="00CD60D2" w:rsidRPr="00D16BB4">
              <w:rPr>
                <w:b/>
              </w:rPr>
              <w:t>02.GA</w:t>
            </w:r>
          </w:p>
        </w:tc>
        <w:tc>
          <w:tcPr>
            <w:tcW w:w="3505" w:type="pct"/>
            <w:shd w:val="clear" w:color="auto" w:fill="auto"/>
          </w:tcPr>
          <w:p w14:paraId="70F51C57" w14:textId="77777777" w:rsidR="00CD60D2" w:rsidRPr="00D16BB4" w:rsidRDefault="00CD60D2" w:rsidP="00CD60D2">
            <w:pPr>
              <w:pStyle w:val="ENoteTableText"/>
            </w:pPr>
          </w:p>
        </w:tc>
      </w:tr>
      <w:tr w:rsidR="00CD60D2" w:rsidRPr="00D16BB4" w14:paraId="157007B3" w14:textId="77777777" w:rsidTr="009717D7">
        <w:trPr>
          <w:cantSplit/>
        </w:trPr>
        <w:tc>
          <w:tcPr>
            <w:tcW w:w="1495" w:type="pct"/>
            <w:shd w:val="clear" w:color="auto" w:fill="auto"/>
          </w:tcPr>
          <w:p w14:paraId="5AEDD9C1" w14:textId="0F770962" w:rsidR="00CD60D2" w:rsidRPr="00D16BB4" w:rsidRDefault="00B74D4F" w:rsidP="00CD60D2">
            <w:pPr>
              <w:pStyle w:val="ENoteTableText"/>
              <w:tabs>
                <w:tab w:val="center" w:leader="dot" w:pos="2268"/>
              </w:tabs>
              <w:rPr>
                <w:b/>
              </w:rPr>
            </w:pPr>
            <w:r w:rsidRPr="00D16BB4">
              <w:t>Subpart 2</w:t>
            </w:r>
            <w:r w:rsidR="00CD60D2" w:rsidRPr="00D16BB4">
              <w:t>02.GA heading</w:t>
            </w:r>
            <w:r w:rsidR="00CD60D2" w:rsidRPr="00D16BB4">
              <w:tab/>
            </w:r>
          </w:p>
        </w:tc>
        <w:tc>
          <w:tcPr>
            <w:tcW w:w="3505" w:type="pct"/>
            <w:shd w:val="clear" w:color="auto" w:fill="auto"/>
          </w:tcPr>
          <w:p w14:paraId="71C7B4CD" w14:textId="77777777" w:rsidR="00CD60D2" w:rsidRPr="00D16BB4" w:rsidRDefault="00CD60D2" w:rsidP="00CD60D2">
            <w:pPr>
              <w:pStyle w:val="ENoteTableText"/>
            </w:pPr>
            <w:r w:rsidRPr="00D16BB4">
              <w:t>rs No 274, 2013</w:t>
            </w:r>
          </w:p>
        </w:tc>
      </w:tr>
      <w:tr w:rsidR="00CD60D2" w:rsidRPr="00D16BB4" w14:paraId="692AA418" w14:textId="77777777" w:rsidTr="009717D7">
        <w:trPr>
          <w:cantSplit/>
        </w:trPr>
        <w:tc>
          <w:tcPr>
            <w:tcW w:w="1495" w:type="pct"/>
            <w:shd w:val="clear" w:color="auto" w:fill="auto"/>
          </w:tcPr>
          <w:p w14:paraId="05E40ECF" w14:textId="418527CD" w:rsidR="00CD60D2" w:rsidRPr="00D16BB4" w:rsidRDefault="00B74D4F" w:rsidP="00CD60D2">
            <w:pPr>
              <w:pStyle w:val="ENoteTableText"/>
              <w:tabs>
                <w:tab w:val="center" w:leader="dot" w:pos="2268"/>
              </w:tabs>
            </w:pPr>
            <w:r w:rsidRPr="00D16BB4">
              <w:t>Subpart 2</w:t>
            </w:r>
            <w:r w:rsidR="00CD60D2" w:rsidRPr="00D16BB4">
              <w:t>02.GA</w:t>
            </w:r>
            <w:r w:rsidR="00CD60D2" w:rsidRPr="00D16BB4">
              <w:tab/>
            </w:r>
          </w:p>
        </w:tc>
        <w:tc>
          <w:tcPr>
            <w:tcW w:w="3505" w:type="pct"/>
            <w:shd w:val="clear" w:color="auto" w:fill="auto"/>
          </w:tcPr>
          <w:p w14:paraId="1918D832" w14:textId="77777777" w:rsidR="00CD60D2" w:rsidRPr="00D16BB4" w:rsidRDefault="00CD60D2" w:rsidP="00CD60D2">
            <w:pPr>
              <w:pStyle w:val="ENoteTableText"/>
            </w:pPr>
            <w:r w:rsidRPr="00D16BB4">
              <w:t>ad No 321, 2002</w:t>
            </w:r>
          </w:p>
        </w:tc>
      </w:tr>
      <w:tr w:rsidR="00CD60D2" w:rsidRPr="00D16BB4" w14:paraId="46A77CCC" w14:textId="77777777" w:rsidTr="009717D7">
        <w:trPr>
          <w:cantSplit/>
        </w:trPr>
        <w:tc>
          <w:tcPr>
            <w:tcW w:w="1495" w:type="pct"/>
            <w:shd w:val="clear" w:color="auto" w:fill="auto"/>
          </w:tcPr>
          <w:p w14:paraId="23E613D2" w14:textId="77777777" w:rsidR="00CD60D2" w:rsidRPr="00D16BB4" w:rsidRDefault="00CD60D2" w:rsidP="00CD60D2">
            <w:pPr>
              <w:pStyle w:val="ENoteTableText"/>
              <w:tabs>
                <w:tab w:val="center" w:leader="dot" w:pos="2268"/>
              </w:tabs>
            </w:pPr>
          </w:p>
        </w:tc>
        <w:tc>
          <w:tcPr>
            <w:tcW w:w="3505" w:type="pct"/>
            <w:shd w:val="clear" w:color="auto" w:fill="auto"/>
          </w:tcPr>
          <w:p w14:paraId="4C9336BB" w14:textId="77777777" w:rsidR="00CD60D2" w:rsidRPr="00D16BB4" w:rsidRDefault="00CD60D2" w:rsidP="00CD60D2">
            <w:pPr>
              <w:pStyle w:val="ENoteTableText"/>
            </w:pPr>
            <w:r w:rsidRPr="00D16BB4">
              <w:t>rs No 5, 2013</w:t>
            </w:r>
          </w:p>
        </w:tc>
      </w:tr>
      <w:tr w:rsidR="00CD60D2" w:rsidRPr="00D16BB4" w14:paraId="59074DD5" w14:textId="77777777" w:rsidTr="009717D7">
        <w:trPr>
          <w:cantSplit/>
        </w:trPr>
        <w:tc>
          <w:tcPr>
            <w:tcW w:w="1495" w:type="pct"/>
            <w:shd w:val="clear" w:color="auto" w:fill="auto"/>
          </w:tcPr>
          <w:p w14:paraId="226B8849" w14:textId="356D75BD" w:rsidR="00CD60D2" w:rsidRPr="00D16BB4" w:rsidRDefault="00B74D4F" w:rsidP="00CD60D2">
            <w:pPr>
              <w:pStyle w:val="ENoteTableText"/>
              <w:tabs>
                <w:tab w:val="center" w:leader="dot" w:pos="2268"/>
              </w:tabs>
            </w:pPr>
            <w:r w:rsidRPr="00D16BB4">
              <w:t>Division 2</w:t>
            </w:r>
            <w:r w:rsidR="00CD60D2" w:rsidRPr="00D16BB4">
              <w:t>02.GA.1 heading</w:t>
            </w:r>
            <w:r w:rsidR="00CD60D2" w:rsidRPr="00D16BB4">
              <w:tab/>
            </w:r>
          </w:p>
        </w:tc>
        <w:tc>
          <w:tcPr>
            <w:tcW w:w="3505" w:type="pct"/>
            <w:shd w:val="clear" w:color="auto" w:fill="auto"/>
          </w:tcPr>
          <w:p w14:paraId="12581AC2" w14:textId="77777777" w:rsidR="00CD60D2" w:rsidRPr="00D16BB4" w:rsidRDefault="00CD60D2" w:rsidP="00CD60D2">
            <w:pPr>
              <w:pStyle w:val="ENoteTableText"/>
            </w:pPr>
            <w:r w:rsidRPr="00D16BB4">
              <w:t>ad No 274, 2013</w:t>
            </w:r>
          </w:p>
        </w:tc>
      </w:tr>
      <w:tr w:rsidR="00CD60D2" w:rsidRPr="00D16BB4" w14:paraId="082F6E94" w14:textId="77777777" w:rsidTr="009717D7">
        <w:trPr>
          <w:cantSplit/>
        </w:trPr>
        <w:tc>
          <w:tcPr>
            <w:tcW w:w="1495" w:type="pct"/>
            <w:shd w:val="clear" w:color="auto" w:fill="auto"/>
          </w:tcPr>
          <w:p w14:paraId="0841B78E" w14:textId="77777777" w:rsidR="00CD60D2" w:rsidRPr="00D16BB4" w:rsidRDefault="00CD60D2" w:rsidP="00CD60D2">
            <w:pPr>
              <w:pStyle w:val="ENoteTableText"/>
              <w:tabs>
                <w:tab w:val="center" w:leader="dot" w:pos="2268"/>
              </w:tabs>
            </w:pPr>
          </w:p>
        </w:tc>
        <w:tc>
          <w:tcPr>
            <w:tcW w:w="3505" w:type="pct"/>
            <w:shd w:val="clear" w:color="auto" w:fill="auto"/>
          </w:tcPr>
          <w:p w14:paraId="5C2B6786" w14:textId="77777777" w:rsidR="00CD60D2" w:rsidRPr="00D16BB4" w:rsidRDefault="00CD60D2" w:rsidP="00CD60D2">
            <w:pPr>
              <w:pStyle w:val="ENoteTableText"/>
            </w:pPr>
            <w:r w:rsidRPr="00D16BB4">
              <w:t>rs No 125, 2014</w:t>
            </w:r>
          </w:p>
        </w:tc>
      </w:tr>
      <w:tr w:rsidR="00CD60D2" w:rsidRPr="00D16BB4" w14:paraId="206CEC2D" w14:textId="77777777" w:rsidTr="009717D7">
        <w:trPr>
          <w:cantSplit/>
        </w:trPr>
        <w:tc>
          <w:tcPr>
            <w:tcW w:w="1495" w:type="pct"/>
            <w:shd w:val="clear" w:color="auto" w:fill="auto"/>
          </w:tcPr>
          <w:p w14:paraId="1EB1D0A6" w14:textId="77777777" w:rsidR="00CD60D2" w:rsidRPr="00D16BB4" w:rsidRDefault="00CD60D2" w:rsidP="00CD60D2">
            <w:pPr>
              <w:pStyle w:val="ENoteTableText"/>
              <w:tabs>
                <w:tab w:val="center" w:leader="dot" w:pos="2268"/>
              </w:tabs>
            </w:pPr>
          </w:p>
        </w:tc>
        <w:tc>
          <w:tcPr>
            <w:tcW w:w="3505" w:type="pct"/>
            <w:shd w:val="clear" w:color="auto" w:fill="auto"/>
          </w:tcPr>
          <w:p w14:paraId="269E4294" w14:textId="77777777" w:rsidR="00CD60D2" w:rsidRPr="00D16BB4" w:rsidRDefault="00CD60D2" w:rsidP="00CD60D2">
            <w:pPr>
              <w:pStyle w:val="ENoteTableText"/>
            </w:pPr>
            <w:r w:rsidRPr="00D16BB4">
              <w:t>rep end of 31 Aug 2018 (r 202.729)</w:t>
            </w:r>
          </w:p>
        </w:tc>
      </w:tr>
      <w:tr w:rsidR="00CD60D2" w:rsidRPr="00D16BB4" w14:paraId="090EC1A4" w14:textId="77777777" w:rsidTr="009717D7">
        <w:trPr>
          <w:cantSplit/>
        </w:trPr>
        <w:tc>
          <w:tcPr>
            <w:tcW w:w="1495" w:type="pct"/>
            <w:shd w:val="clear" w:color="auto" w:fill="auto"/>
          </w:tcPr>
          <w:p w14:paraId="0DAD4DF9" w14:textId="1EFB06B2" w:rsidR="00CD60D2" w:rsidRPr="00D16BB4" w:rsidRDefault="00B74D4F" w:rsidP="00CD60D2">
            <w:pPr>
              <w:pStyle w:val="ENoteTableText"/>
              <w:tabs>
                <w:tab w:val="center" w:leader="dot" w:pos="2268"/>
              </w:tabs>
            </w:pPr>
            <w:r w:rsidRPr="00D16BB4">
              <w:t>Division 2</w:t>
            </w:r>
            <w:r w:rsidR="00CD60D2" w:rsidRPr="00D16BB4">
              <w:t>02.GA.1</w:t>
            </w:r>
            <w:r w:rsidR="00CD60D2" w:rsidRPr="00D16BB4">
              <w:tab/>
            </w:r>
          </w:p>
        </w:tc>
        <w:tc>
          <w:tcPr>
            <w:tcW w:w="3505" w:type="pct"/>
            <w:shd w:val="clear" w:color="auto" w:fill="auto"/>
          </w:tcPr>
          <w:p w14:paraId="4C94F1D8" w14:textId="77777777" w:rsidR="00CD60D2" w:rsidRPr="00D16BB4" w:rsidRDefault="00CD60D2" w:rsidP="00CD60D2">
            <w:pPr>
              <w:pStyle w:val="ENoteTableText"/>
            </w:pPr>
            <w:r w:rsidRPr="00D16BB4">
              <w:t>rep end of 31 Aug 2018 (r 202.729)</w:t>
            </w:r>
          </w:p>
        </w:tc>
      </w:tr>
      <w:tr w:rsidR="00CD60D2" w:rsidRPr="00D16BB4" w14:paraId="401E7435" w14:textId="77777777" w:rsidTr="009717D7">
        <w:trPr>
          <w:cantSplit/>
        </w:trPr>
        <w:tc>
          <w:tcPr>
            <w:tcW w:w="1495" w:type="pct"/>
            <w:shd w:val="clear" w:color="auto" w:fill="auto"/>
          </w:tcPr>
          <w:p w14:paraId="16275FB6" w14:textId="77777777" w:rsidR="00CD60D2" w:rsidRPr="00D16BB4" w:rsidRDefault="00CD60D2" w:rsidP="00CD60D2">
            <w:pPr>
              <w:pStyle w:val="ENoteTableText"/>
              <w:tabs>
                <w:tab w:val="center" w:leader="dot" w:pos="2268"/>
              </w:tabs>
            </w:pPr>
            <w:r w:rsidRPr="00D16BB4">
              <w:t>r 202.720</w:t>
            </w:r>
            <w:r w:rsidRPr="00D16BB4">
              <w:tab/>
            </w:r>
          </w:p>
        </w:tc>
        <w:tc>
          <w:tcPr>
            <w:tcW w:w="3505" w:type="pct"/>
            <w:shd w:val="clear" w:color="auto" w:fill="auto"/>
          </w:tcPr>
          <w:p w14:paraId="7F8F8641" w14:textId="77777777" w:rsidR="00CD60D2" w:rsidRPr="00D16BB4" w:rsidRDefault="00CD60D2" w:rsidP="00CD60D2">
            <w:pPr>
              <w:pStyle w:val="ENoteTableText"/>
            </w:pPr>
            <w:r w:rsidRPr="00D16BB4">
              <w:t>ad No 5, 2013</w:t>
            </w:r>
          </w:p>
        </w:tc>
      </w:tr>
      <w:tr w:rsidR="00CD60D2" w:rsidRPr="00D16BB4" w14:paraId="63ED1F48" w14:textId="77777777" w:rsidTr="009717D7">
        <w:trPr>
          <w:cantSplit/>
        </w:trPr>
        <w:tc>
          <w:tcPr>
            <w:tcW w:w="1495" w:type="pct"/>
            <w:shd w:val="clear" w:color="auto" w:fill="auto"/>
          </w:tcPr>
          <w:p w14:paraId="6B5CF430" w14:textId="77777777" w:rsidR="00CD60D2" w:rsidRPr="00D16BB4" w:rsidRDefault="00CD60D2" w:rsidP="00CD60D2">
            <w:pPr>
              <w:pStyle w:val="ENoteTableText"/>
              <w:tabs>
                <w:tab w:val="center" w:leader="dot" w:pos="2268"/>
              </w:tabs>
            </w:pPr>
          </w:p>
        </w:tc>
        <w:tc>
          <w:tcPr>
            <w:tcW w:w="3505" w:type="pct"/>
            <w:shd w:val="clear" w:color="auto" w:fill="auto"/>
          </w:tcPr>
          <w:p w14:paraId="6810B498" w14:textId="77777777" w:rsidR="00CD60D2" w:rsidRPr="00D16BB4" w:rsidRDefault="00CD60D2" w:rsidP="00CD60D2">
            <w:pPr>
              <w:pStyle w:val="ENoteTableText"/>
            </w:pPr>
            <w:r w:rsidRPr="00D16BB4">
              <w:t>rs No 274, 2013</w:t>
            </w:r>
          </w:p>
        </w:tc>
      </w:tr>
      <w:tr w:rsidR="00CD60D2" w:rsidRPr="00D16BB4" w14:paraId="5774B3DC" w14:textId="77777777" w:rsidTr="009717D7">
        <w:trPr>
          <w:cantSplit/>
        </w:trPr>
        <w:tc>
          <w:tcPr>
            <w:tcW w:w="1495" w:type="pct"/>
            <w:shd w:val="clear" w:color="auto" w:fill="auto"/>
          </w:tcPr>
          <w:p w14:paraId="1AD5F4DC" w14:textId="77777777" w:rsidR="00CD60D2" w:rsidRPr="00D16BB4" w:rsidRDefault="00CD60D2" w:rsidP="00CD60D2">
            <w:pPr>
              <w:pStyle w:val="ENoteTableText"/>
              <w:tabs>
                <w:tab w:val="center" w:leader="dot" w:pos="2268"/>
              </w:tabs>
            </w:pPr>
          </w:p>
        </w:tc>
        <w:tc>
          <w:tcPr>
            <w:tcW w:w="3505" w:type="pct"/>
            <w:shd w:val="clear" w:color="auto" w:fill="auto"/>
          </w:tcPr>
          <w:p w14:paraId="1D1F5E63" w14:textId="77777777" w:rsidR="00CD60D2" w:rsidRPr="00D16BB4" w:rsidRDefault="00CD60D2" w:rsidP="00CD60D2">
            <w:pPr>
              <w:pStyle w:val="ENoteTableText"/>
            </w:pPr>
            <w:r w:rsidRPr="00D16BB4">
              <w:t>rep end of 31 Aug 2018 (r 202.729)</w:t>
            </w:r>
          </w:p>
        </w:tc>
      </w:tr>
      <w:tr w:rsidR="00CD60D2" w:rsidRPr="00D16BB4" w14:paraId="5D3E6CC5" w14:textId="77777777" w:rsidTr="009717D7">
        <w:trPr>
          <w:cantSplit/>
        </w:trPr>
        <w:tc>
          <w:tcPr>
            <w:tcW w:w="1495" w:type="pct"/>
            <w:shd w:val="clear" w:color="auto" w:fill="auto"/>
          </w:tcPr>
          <w:p w14:paraId="3324EC18" w14:textId="77777777" w:rsidR="00CD60D2" w:rsidRPr="00D16BB4" w:rsidRDefault="00CD60D2" w:rsidP="00CD60D2">
            <w:pPr>
              <w:pStyle w:val="ENoteTableText"/>
              <w:tabs>
                <w:tab w:val="center" w:leader="dot" w:pos="2268"/>
              </w:tabs>
            </w:pPr>
            <w:r w:rsidRPr="00D16BB4">
              <w:t>r 202.721</w:t>
            </w:r>
            <w:r w:rsidRPr="00D16BB4">
              <w:tab/>
            </w:r>
          </w:p>
        </w:tc>
        <w:tc>
          <w:tcPr>
            <w:tcW w:w="3505" w:type="pct"/>
            <w:shd w:val="clear" w:color="auto" w:fill="auto"/>
          </w:tcPr>
          <w:p w14:paraId="2A822126" w14:textId="77777777" w:rsidR="00CD60D2" w:rsidRPr="00D16BB4" w:rsidRDefault="00CD60D2" w:rsidP="00CD60D2">
            <w:pPr>
              <w:pStyle w:val="ENoteTableText"/>
            </w:pPr>
            <w:r w:rsidRPr="00D16BB4">
              <w:t>ad No 5, 2013</w:t>
            </w:r>
          </w:p>
        </w:tc>
      </w:tr>
      <w:tr w:rsidR="00CD60D2" w:rsidRPr="00D16BB4" w14:paraId="14414366" w14:textId="77777777" w:rsidTr="009717D7">
        <w:trPr>
          <w:cantSplit/>
        </w:trPr>
        <w:tc>
          <w:tcPr>
            <w:tcW w:w="1495" w:type="pct"/>
            <w:shd w:val="clear" w:color="auto" w:fill="auto"/>
          </w:tcPr>
          <w:p w14:paraId="3EDFA3B9" w14:textId="77777777" w:rsidR="00CD60D2" w:rsidRPr="00D16BB4" w:rsidRDefault="00CD60D2" w:rsidP="00CD60D2">
            <w:pPr>
              <w:pStyle w:val="ENoteTableText"/>
              <w:tabs>
                <w:tab w:val="center" w:leader="dot" w:pos="2268"/>
              </w:tabs>
            </w:pPr>
          </w:p>
        </w:tc>
        <w:tc>
          <w:tcPr>
            <w:tcW w:w="3505" w:type="pct"/>
            <w:shd w:val="clear" w:color="auto" w:fill="auto"/>
          </w:tcPr>
          <w:p w14:paraId="2498C81A" w14:textId="77777777" w:rsidR="00CD60D2" w:rsidRPr="00D16BB4" w:rsidRDefault="00CD60D2" w:rsidP="00CD60D2">
            <w:pPr>
              <w:pStyle w:val="ENoteTableText"/>
            </w:pPr>
            <w:r w:rsidRPr="00D16BB4">
              <w:t>am No 274, 2013; F2017L00697</w:t>
            </w:r>
          </w:p>
        </w:tc>
      </w:tr>
      <w:tr w:rsidR="00CD60D2" w:rsidRPr="00D16BB4" w14:paraId="358636E7" w14:textId="77777777" w:rsidTr="009717D7">
        <w:trPr>
          <w:cantSplit/>
        </w:trPr>
        <w:tc>
          <w:tcPr>
            <w:tcW w:w="1495" w:type="pct"/>
            <w:shd w:val="clear" w:color="auto" w:fill="auto"/>
          </w:tcPr>
          <w:p w14:paraId="26C34B24" w14:textId="77777777" w:rsidR="00CD60D2" w:rsidRPr="00D16BB4" w:rsidRDefault="00CD60D2" w:rsidP="00CD60D2">
            <w:pPr>
              <w:pStyle w:val="ENoteTableText"/>
              <w:tabs>
                <w:tab w:val="center" w:leader="dot" w:pos="2268"/>
              </w:tabs>
            </w:pPr>
          </w:p>
        </w:tc>
        <w:tc>
          <w:tcPr>
            <w:tcW w:w="3505" w:type="pct"/>
            <w:shd w:val="clear" w:color="auto" w:fill="auto"/>
          </w:tcPr>
          <w:p w14:paraId="2D266890" w14:textId="77777777" w:rsidR="00CD60D2" w:rsidRPr="00D16BB4" w:rsidRDefault="00CD60D2" w:rsidP="00CD60D2">
            <w:pPr>
              <w:pStyle w:val="ENoteTableText"/>
            </w:pPr>
            <w:r w:rsidRPr="00D16BB4">
              <w:t>rep end of 31 Aug 2018 (r 202.729)</w:t>
            </w:r>
          </w:p>
        </w:tc>
      </w:tr>
      <w:tr w:rsidR="00CD60D2" w:rsidRPr="00D16BB4" w14:paraId="533AE477" w14:textId="77777777" w:rsidTr="009717D7">
        <w:trPr>
          <w:cantSplit/>
        </w:trPr>
        <w:tc>
          <w:tcPr>
            <w:tcW w:w="1495" w:type="pct"/>
            <w:shd w:val="clear" w:color="auto" w:fill="auto"/>
          </w:tcPr>
          <w:p w14:paraId="78F5068B" w14:textId="77777777" w:rsidR="00CD60D2" w:rsidRPr="00D16BB4" w:rsidRDefault="00CD60D2" w:rsidP="00CD60D2">
            <w:pPr>
              <w:pStyle w:val="ENoteTableText"/>
              <w:tabs>
                <w:tab w:val="center" w:leader="dot" w:pos="2268"/>
              </w:tabs>
            </w:pPr>
            <w:r w:rsidRPr="00D16BB4">
              <w:t>r 202.722</w:t>
            </w:r>
            <w:r w:rsidRPr="00D16BB4">
              <w:tab/>
            </w:r>
          </w:p>
        </w:tc>
        <w:tc>
          <w:tcPr>
            <w:tcW w:w="3505" w:type="pct"/>
            <w:shd w:val="clear" w:color="auto" w:fill="auto"/>
          </w:tcPr>
          <w:p w14:paraId="6B08FF66" w14:textId="77777777" w:rsidR="00CD60D2" w:rsidRPr="00D16BB4" w:rsidRDefault="00CD60D2" w:rsidP="00CD60D2">
            <w:pPr>
              <w:pStyle w:val="ENoteTableText"/>
            </w:pPr>
            <w:r w:rsidRPr="00D16BB4">
              <w:t>ad No 5, 2013</w:t>
            </w:r>
          </w:p>
        </w:tc>
      </w:tr>
      <w:tr w:rsidR="00CD60D2" w:rsidRPr="00D16BB4" w14:paraId="68933DB1" w14:textId="77777777" w:rsidTr="009717D7">
        <w:trPr>
          <w:cantSplit/>
        </w:trPr>
        <w:tc>
          <w:tcPr>
            <w:tcW w:w="1495" w:type="pct"/>
            <w:shd w:val="clear" w:color="auto" w:fill="auto"/>
          </w:tcPr>
          <w:p w14:paraId="155B7F2D" w14:textId="77777777" w:rsidR="00CD60D2" w:rsidRPr="00D16BB4" w:rsidRDefault="00CD60D2" w:rsidP="00CD60D2">
            <w:pPr>
              <w:pStyle w:val="ENoteTableText"/>
              <w:tabs>
                <w:tab w:val="center" w:leader="dot" w:pos="2268"/>
              </w:tabs>
            </w:pPr>
          </w:p>
        </w:tc>
        <w:tc>
          <w:tcPr>
            <w:tcW w:w="3505" w:type="pct"/>
            <w:shd w:val="clear" w:color="auto" w:fill="auto"/>
          </w:tcPr>
          <w:p w14:paraId="722AA1EF" w14:textId="77777777" w:rsidR="00CD60D2" w:rsidRPr="00D16BB4" w:rsidRDefault="00CD60D2" w:rsidP="00CD60D2">
            <w:pPr>
              <w:pStyle w:val="ENoteTableText"/>
            </w:pPr>
            <w:r w:rsidRPr="00D16BB4">
              <w:t>am No 274, 2013; F2017L00697</w:t>
            </w:r>
          </w:p>
        </w:tc>
      </w:tr>
      <w:tr w:rsidR="00CD60D2" w:rsidRPr="00D16BB4" w14:paraId="3912576D" w14:textId="77777777" w:rsidTr="009717D7">
        <w:trPr>
          <w:cantSplit/>
        </w:trPr>
        <w:tc>
          <w:tcPr>
            <w:tcW w:w="1495" w:type="pct"/>
            <w:shd w:val="clear" w:color="auto" w:fill="auto"/>
          </w:tcPr>
          <w:p w14:paraId="73B2907B" w14:textId="77777777" w:rsidR="00CD60D2" w:rsidRPr="00D16BB4" w:rsidRDefault="00CD60D2" w:rsidP="00CD60D2">
            <w:pPr>
              <w:pStyle w:val="ENoteTableText"/>
              <w:tabs>
                <w:tab w:val="center" w:leader="dot" w:pos="2268"/>
              </w:tabs>
            </w:pPr>
          </w:p>
        </w:tc>
        <w:tc>
          <w:tcPr>
            <w:tcW w:w="3505" w:type="pct"/>
            <w:shd w:val="clear" w:color="auto" w:fill="auto"/>
          </w:tcPr>
          <w:p w14:paraId="245DAF14" w14:textId="77777777" w:rsidR="00CD60D2" w:rsidRPr="00D16BB4" w:rsidRDefault="00CD60D2" w:rsidP="00CD60D2">
            <w:pPr>
              <w:pStyle w:val="ENoteTableText"/>
            </w:pPr>
            <w:r w:rsidRPr="00D16BB4">
              <w:t>rep end of 31 Aug 2018 (r 202.729)</w:t>
            </w:r>
          </w:p>
        </w:tc>
      </w:tr>
      <w:tr w:rsidR="00CD60D2" w:rsidRPr="00D16BB4" w14:paraId="27F8F82A" w14:textId="77777777" w:rsidTr="009717D7">
        <w:trPr>
          <w:cantSplit/>
        </w:trPr>
        <w:tc>
          <w:tcPr>
            <w:tcW w:w="1495" w:type="pct"/>
            <w:shd w:val="clear" w:color="auto" w:fill="auto"/>
          </w:tcPr>
          <w:p w14:paraId="0FB0BD2D" w14:textId="77777777" w:rsidR="00CD60D2" w:rsidRPr="00D16BB4" w:rsidRDefault="00CD60D2" w:rsidP="00CD60D2">
            <w:pPr>
              <w:pStyle w:val="ENoteTableText"/>
              <w:tabs>
                <w:tab w:val="center" w:leader="dot" w:pos="2268"/>
              </w:tabs>
            </w:pPr>
            <w:r w:rsidRPr="00D16BB4">
              <w:t>r 202.723</w:t>
            </w:r>
            <w:r w:rsidRPr="00D16BB4">
              <w:tab/>
            </w:r>
          </w:p>
        </w:tc>
        <w:tc>
          <w:tcPr>
            <w:tcW w:w="3505" w:type="pct"/>
            <w:shd w:val="clear" w:color="auto" w:fill="auto"/>
          </w:tcPr>
          <w:p w14:paraId="0A563341" w14:textId="77777777" w:rsidR="00CD60D2" w:rsidRPr="00D16BB4" w:rsidRDefault="00CD60D2" w:rsidP="00CD60D2">
            <w:pPr>
              <w:pStyle w:val="ENoteTableText"/>
            </w:pPr>
            <w:r w:rsidRPr="00D16BB4">
              <w:t>ad No 5, 2013</w:t>
            </w:r>
          </w:p>
        </w:tc>
      </w:tr>
      <w:tr w:rsidR="00CD60D2" w:rsidRPr="00D16BB4" w14:paraId="321D5C41" w14:textId="77777777" w:rsidTr="009717D7">
        <w:trPr>
          <w:cantSplit/>
        </w:trPr>
        <w:tc>
          <w:tcPr>
            <w:tcW w:w="1495" w:type="pct"/>
            <w:shd w:val="clear" w:color="auto" w:fill="auto"/>
          </w:tcPr>
          <w:p w14:paraId="15553BE7" w14:textId="77777777" w:rsidR="00CD60D2" w:rsidRPr="00D16BB4" w:rsidRDefault="00CD60D2" w:rsidP="00CD60D2">
            <w:pPr>
              <w:pStyle w:val="ENoteTableText"/>
              <w:tabs>
                <w:tab w:val="center" w:leader="dot" w:pos="2268"/>
              </w:tabs>
            </w:pPr>
          </w:p>
        </w:tc>
        <w:tc>
          <w:tcPr>
            <w:tcW w:w="3505" w:type="pct"/>
            <w:shd w:val="clear" w:color="auto" w:fill="auto"/>
          </w:tcPr>
          <w:p w14:paraId="01E7BBD4" w14:textId="77777777" w:rsidR="00CD60D2" w:rsidRPr="00D16BB4" w:rsidRDefault="00CD60D2" w:rsidP="00CD60D2">
            <w:pPr>
              <w:pStyle w:val="ENoteTableText"/>
            </w:pPr>
            <w:r w:rsidRPr="00D16BB4">
              <w:t>am No 274, 2013; F2017L00697</w:t>
            </w:r>
          </w:p>
        </w:tc>
      </w:tr>
      <w:tr w:rsidR="00CD60D2" w:rsidRPr="00D16BB4" w14:paraId="13302AF2" w14:textId="77777777" w:rsidTr="009717D7">
        <w:trPr>
          <w:cantSplit/>
        </w:trPr>
        <w:tc>
          <w:tcPr>
            <w:tcW w:w="1495" w:type="pct"/>
            <w:shd w:val="clear" w:color="auto" w:fill="auto"/>
          </w:tcPr>
          <w:p w14:paraId="2B68F1D9" w14:textId="77777777" w:rsidR="00CD60D2" w:rsidRPr="00D16BB4" w:rsidRDefault="00CD60D2" w:rsidP="00CD60D2">
            <w:pPr>
              <w:pStyle w:val="ENoteTableText"/>
              <w:tabs>
                <w:tab w:val="center" w:leader="dot" w:pos="2268"/>
              </w:tabs>
            </w:pPr>
          </w:p>
        </w:tc>
        <w:tc>
          <w:tcPr>
            <w:tcW w:w="3505" w:type="pct"/>
            <w:shd w:val="clear" w:color="auto" w:fill="auto"/>
          </w:tcPr>
          <w:p w14:paraId="7412E034" w14:textId="77777777" w:rsidR="00CD60D2" w:rsidRPr="00D16BB4" w:rsidRDefault="00CD60D2" w:rsidP="00CD60D2">
            <w:pPr>
              <w:pStyle w:val="ENoteTableText"/>
            </w:pPr>
            <w:r w:rsidRPr="00D16BB4">
              <w:t>rep end of 31 Aug 2018 (r 202.729)</w:t>
            </w:r>
          </w:p>
        </w:tc>
      </w:tr>
      <w:tr w:rsidR="00CD60D2" w:rsidRPr="00D16BB4" w14:paraId="643E9C8D" w14:textId="77777777" w:rsidTr="009717D7">
        <w:trPr>
          <w:cantSplit/>
        </w:trPr>
        <w:tc>
          <w:tcPr>
            <w:tcW w:w="1495" w:type="pct"/>
            <w:shd w:val="clear" w:color="auto" w:fill="auto"/>
          </w:tcPr>
          <w:p w14:paraId="39EC49BA" w14:textId="77777777" w:rsidR="00CD60D2" w:rsidRPr="00D16BB4" w:rsidRDefault="00CD60D2" w:rsidP="00CD60D2">
            <w:pPr>
              <w:pStyle w:val="ENoteTableText"/>
              <w:tabs>
                <w:tab w:val="center" w:leader="dot" w:pos="2268"/>
              </w:tabs>
            </w:pPr>
            <w:r w:rsidRPr="00D16BB4">
              <w:t>r 202.724</w:t>
            </w:r>
            <w:r w:rsidRPr="00D16BB4">
              <w:tab/>
            </w:r>
          </w:p>
        </w:tc>
        <w:tc>
          <w:tcPr>
            <w:tcW w:w="3505" w:type="pct"/>
            <w:shd w:val="clear" w:color="auto" w:fill="auto"/>
          </w:tcPr>
          <w:p w14:paraId="38D526CF" w14:textId="77777777" w:rsidR="00CD60D2" w:rsidRPr="00D16BB4" w:rsidRDefault="00CD60D2" w:rsidP="00CD60D2">
            <w:pPr>
              <w:pStyle w:val="ENoteTableText"/>
            </w:pPr>
            <w:r w:rsidRPr="00D16BB4">
              <w:t>ad No 5, 2013</w:t>
            </w:r>
          </w:p>
        </w:tc>
      </w:tr>
      <w:tr w:rsidR="00CD60D2" w:rsidRPr="00D16BB4" w14:paraId="043F8031" w14:textId="77777777" w:rsidTr="009717D7">
        <w:trPr>
          <w:cantSplit/>
        </w:trPr>
        <w:tc>
          <w:tcPr>
            <w:tcW w:w="1495" w:type="pct"/>
            <w:shd w:val="clear" w:color="auto" w:fill="auto"/>
          </w:tcPr>
          <w:p w14:paraId="5108C6C1" w14:textId="77777777" w:rsidR="00CD60D2" w:rsidRPr="00D16BB4" w:rsidRDefault="00CD60D2" w:rsidP="00CD60D2">
            <w:pPr>
              <w:pStyle w:val="ENoteTableText"/>
              <w:tabs>
                <w:tab w:val="center" w:leader="dot" w:pos="2268"/>
              </w:tabs>
            </w:pPr>
          </w:p>
        </w:tc>
        <w:tc>
          <w:tcPr>
            <w:tcW w:w="3505" w:type="pct"/>
            <w:shd w:val="clear" w:color="auto" w:fill="auto"/>
          </w:tcPr>
          <w:p w14:paraId="58BDCBC7" w14:textId="77777777" w:rsidR="00CD60D2" w:rsidRPr="00D16BB4" w:rsidRDefault="00CD60D2" w:rsidP="00CD60D2">
            <w:pPr>
              <w:pStyle w:val="ENoteTableText"/>
            </w:pPr>
            <w:r w:rsidRPr="00D16BB4">
              <w:t>am No 125, 2014</w:t>
            </w:r>
          </w:p>
        </w:tc>
      </w:tr>
      <w:tr w:rsidR="00CD60D2" w:rsidRPr="00D16BB4" w14:paraId="7AE6EC3D" w14:textId="77777777" w:rsidTr="009717D7">
        <w:trPr>
          <w:cantSplit/>
        </w:trPr>
        <w:tc>
          <w:tcPr>
            <w:tcW w:w="1495" w:type="pct"/>
            <w:shd w:val="clear" w:color="auto" w:fill="auto"/>
          </w:tcPr>
          <w:p w14:paraId="132584B0" w14:textId="77777777" w:rsidR="00CD60D2" w:rsidRPr="00D16BB4" w:rsidRDefault="00CD60D2" w:rsidP="00CD60D2">
            <w:pPr>
              <w:pStyle w:val="ENoteTableText"/>
              <w:tabs>
                <w:tab w:val="center" w:leader="dot" w:pos="2268"/>
              </w:tabs>
            </w:pPr>
          </w:p>
        </w:tc>
        <w:tc>
          <w:tcPr>
            <w:tcW w:w="3505" w:type="pct"/>
            <w:shd w:val="clear" w:color="auto" w:fill="auto"/>
          </w:tcPr>
          <w:p w14:paraId="215FFFD9" w14:textId="77777777" w:rsidR="00CD60D2" w:rsidRPr="00D16BB4" w:rsidRDefault="00CD60D2" w:rsidP="00CD60D2">
            <w:pPr>
              <w:pStyle w:val="ENoteTableText"/>
            </w:pPr>
            <w:r w:rsidRPr="00D16BB4">
              <w:t>rep end of 31 Aug 2018 (r 202.729)</w:t>
            </w:r>
          </w:p>
        </w:tc>
      </w:tr>
      <w:tr w:rsidR="00CD60D2" w:rsidRPr="00D16BB4" w14:paraId="778109F7" w14:textId="77777777" w:rsidTr="009717D7">
        <w:trPr>
          <w:cantSplit/>
        </w:trPr>
        <w:tc>
          <w:tcPr>
            <w:tcW w:w="1495" w:type="pct"/>
            <w:shd w:val="clear" w:color="auto" w:fill="auto"/>
          </w:tcPr>
          <w:p w14:paraId="0801DA26" w14:textId="77777777" w:rsidR="00CD60D2" w:rsidRPr="00D16BB4" w:rsidRDefault="00CD60D2" w:rsidP="00CD60D2">
            <w:pPr>
              <w:pStyle w:val="ENoteTableText"/>
              <w:tabs>
                <w:tab w:val="center" w:leader="dot" w:pos="2268"/>
              </w:tabs>
            </w:pPr>
            <w:r w:rsidRPr="00D16BB4">
              <w:t>r 202.725</w:t>
            </w:r>
            <w:r w:rsidRPr="00D16BB4">
              <w:tab/>
            </w:r>
          </w:p>
        </w:tc>
        <w:tc>
          <w:tcPr>
            <w:tcW w:w="3505" w:type="pct"/>
            <w:shd w:val="clear" w:color="auto" w:fill="auto"/>
          </w:tcPr>
          <w:p w14:paraId="4A1A8C31" w14:textId="77777777" w:rsidR="00CD60D2" w:rsidRPr="00D16BB4" w:rsidRDefault="00CD60D2" w:rsidP="00CD60D2">
            <w:pPr>
              <w:pStyle w:val="ENoteTableText"/>
            </w:pPr>
            <w:r w:rsidRPr="00D16BB4">
              <w:t>ad No 5, 2013</w:t>
            </w:r>
          </w:p>
        </w:tc>
      </w:tr>
      <w:tr w:rsidR="00CD60D2" w:rsidRPr="00D16BB4" w14:paraId="4AEE25BD" w14:textId="77777777" w:rsidTr="009717D7">
        <w:trPr>
          <w:cantSplit/>
        </w:trPr>
        <w:tc>
          <w:tcPr>
            <w:tcW w:w="1495" w:type="pct"/>
            <w:shd w:val="clear" w:color="auto" w:fill="auto"/>
          </w:tcPr>
          <w:p w14:paraId="2C684497" w14:textId="77777777" w:rsidR="00CD60D2" w:rsidRPr="00D16BB4" w:rsidRDefault="00CD60D2" w:rsidP="00CD60D2">
            <w:pPr>
              <w:pStyle w:val="ENoteTableText"/>
              <w:tabs>
                <w:tab w:val="center" w:leader="dot" w:pos="2268"/>
              </w:tabs>
            </w:pPr>
          </w:p>
        </w:tc>
        <w:tc>
          <w:tcPr>
            <w:tcW w:w="3505" w:type="pct"/>
            <w:shd w:val="clear" w:color="auto" w:fill="auto"/>
          </w:tcPr>
          <w:p w14:paraId="371C1213" w14:textId="77777777" w:rsidR="00CD60D2" w:rsidRPr="00D16BB4" w:rsidRDefault="00CD60D2" w:rsidP="00CD60D2">
            <w:pPr>
              <w:pStyle w:val="ENoteTableText"/>
            </w:pPr>
            <w:r w:rsidRPr="00D16BB4">
              <w:t>rep No 125, 2014</w:t>
            </w:r>
          </w:p>
        </w:tc>
      </w:tr>
      <w:tr w:rsidR="00CD60D2" w:rsidRPr="00D16BB4" w14:paraId="705EAD0F" w14:textId="77777777" w:rsidTr="009717D7">
        <w:trPr>
          <w:cantSplit/>
        </w:trPr>
        <w:tc>
          <w:tcPr>
            <w:tcW w:w="1495" w:type="pct"/>
            <w:shd w:val="clear" w:color="auto" w:fill="auto"/>
          </w:tcPr>
          <w:p w14:paraId="2D2A9E66" w14:textId="77777777" w:rsidR="00CD60D2" w:rsidRPr="00D16BB4" w:rsidRDefault="00CD60D2" w:rsidP="00CD60D2">
            <w:pPr>
              <w:pStyle w:val="ENoteTableText"/>
              <w:tabs>
                <w:tab w:val="center" w:leader="dot" w:pos="2268"/>
              </w:tabs>
            </w:pPr>
            <w:r w:rsidRPr="00D16BB4">
              <w:t>r 202.726</w:t>
            </w:r>
            <w:r w:rsidRPr="00D16BB4">
              <w:tab/>
            </w:r>
          </w:p>
        </w:tc>
        <w:tc>
          <w:tcPr>
            <w:tcW w:w="3505" w:type="pct"/>
            <w:shd w:val="clear" w:color="auto" w:fill="auto"/>
          </w:tcPr>
          <w:p w14:paraId="570B879E" w14:textId="77777777" w:rsidR="00CD60D2" w:rsidRPr="00D16BB4" w:rsidRDefault="00CD60D2" w:rsidP="00CD60D2">
            <w:pPr>
              <w:pStyle w:val="ENoteTableText"/>
            </w:pPr>
            <w:r w:rsidRPr="00D16BB4">
              <w:t>ad No 5, 2013</w:t>
            </w:r>
          </w:p>
        </w:tc>
      </w:tr>
      <w:tr w:rsidR="00CD60D2" w:rsidRPr="00D16BB4" w14:paraId="6B44E774" w14:textId="77777777" w:rsidTr="009717D7">
        <w:trPr>
          <w:cantSplit/>
        </w:trPr>
        <w:tc>
          <w:tcPr>
            <w:tcW w:w="1495" w:type="pct"/>
            <w:shd w:val="clear" w:color="auto" w:fill="auto"/>
          </w:tcPr>
          <w:p w14:paraId="7B221188" w14:textId="77777777" w:rsidR="00CD60D2" w:rsidRPr="00D16BB4" w:rsidRDefault="00CD60D2" w:rsidP="00CD60D2">
            <w:pPr>
              <w:pStyle w:val="ENoteTableText"/>
              <w:tabs>
                <w:tab w:val="center" w:leader="dot" w:pos="2268"/>
              </w:tabs>
            </w:pPr>
          </w:p>
        </w:tc>
        <w:tc>
          <w:tcPr>
            <w:tcW w:w="3505" w:type="pct"/>
            <w:shd w:val="clear" w:color="auto" w:fill="auto"/>
          </w:tcPr>
          <w:p w14:paraId="65077CA0" w14:textId="77777777" w:rsidR="00CD60D2" w:rsidRPr="00D16BB4" w:rsidRDefault="00CD60D2" w:rsidP="00CD60D2">
            <w:pPr>
              <w:pStyle w:val="ENoteTableText"/>
            </w:pPr>
            <w:r w:rsidRPr="00D16BB4">
              <w:t>am No 125, 2014</w:t>
            </w:r>
          </w:p>
        </w:tc>
      </w:tr>
      <w:tr w:rsidR="00CD60D2" w:rsidRPr="00D16BB4" w14:paraId="33E2E7B4" w14:textId="77777777" w:rsidTr="009717D7">
        <w:trPr>
          <w:cantSplit/>
        </w:trPr>
        <w:tc>
          <w:tcPr>
            <w:tcW w:w="1495" w:type="pct"/>
            <w:shd w:val="clear" w:color="auto" w:fill="auto"/>
          </w:tcPr>
          <w:p w14:paraId="4D704B78" w14:textId="77777777" w:rsidR="00CD60D2" w:rsidRPr="00D16BB4" w:rsidRDefault="00CD60D2" w:rsidP="00CD60D2">
            <w:pPr>
              <w:pStyle w:val="ENoteTableText"/>
              <w:tabs>
                <w:tab w:val="center" w:leader="dot" w:pos="2268"/>
              </w:tabs>
            </w:pPr>
          </w:p>
        </w:tc>
        <w:tc>
          <w:tcPr>
            <w:tcW w:w="3505" w:type="pct"/>
            <w:shd w:val="clear" w:color="auto" w:fill="auto"/>
          </w:tcPr>
          <w:p w14:paraId="680C1DDF" w14:textId="77777777" w:rsidR="00CD60D2" w:rsidRPr="00D16BB4" w:rsidRDefault="00CD60D2" w:rsidP="00CD60D2">
            <w:pPr>
              <w:pStyle w:val="ENoteTableText"/>
              <w:rPr>
                <w:b/>
              </w:rPr>
            </w:pPr>
            <w:r w:rsidRPr="00D16BB4">
              <w:t>rep end of 31 Aug 2018 (r 202.729)</w:t>
            </w:r>
          </w:p>
        </w:tc>
      </w:tr>
      <w:tr w:rsidR="00CD60D2" w:rsidRPr="00D16BB4" w14:paraId="5EF3A6D0" w14:textId="77777777" w:rsidTr="009717D7">
        <w:trPr>
          <w:cantSplit/>
        </w:trPr>
        <w:tc>
          <w:tcPr>
            <w:tcW w:w="1495" w:type="pct"/>
            <w:shd w:val="clear" w:color="auto" w:fill="auto"/>
          </w:tcPr>
          <w:p w14:paraId="22DFA940" w14:textId="77777777" w:rsidR="00CD60D2" w:rsidRPr="00D16BB4" w:rsidRDefault="00CD60D2" w:rsidP="00CD60D2">
            <w:pPr>
              <w:pStyle w:val="ENoteTableText"/>
              <w:tabs>
                <w:tab w:val="center" w:leader="dot" w:pos="2268"/>
              </w:tabs>
            </w:pPr>
            <w:r w:rsidRPr="00D16BB4">
              <w:t>r 202.727</w:t>
            </w:r>
            <w:r w:rsidRPr="00D16BB4">
              <w:tab/>
            </w:r>
          </w:p>
        </w:tc>
        <w:tc>
          <w:tcPr>
            <w:tcW w:w="3505" w:type="pct"/>
            <w:shd w:val="clear" w:color="auto" w:fill="auto"/>
          </w:tcPr>
          <w:p w14:paraId="796CD350" w14:textId="77777777" w:rsidR="00CD60D2" w:rsidRPr="00D16BB4" w:rsidRDefault="00CD60D2" w:rsidP="00CD60D2">
            <w:pPr>
              <w:pStyle w:val="ENoteTableText"/>
            </w:pPr>
            <w:r w:rsidRPr="00D16BB4">
              <w:t>ad No 5, 2013</w:t>
            </w:r>
          </w:p>
        </w:tc>
      </w:tr>
      <w:tr w:rsidR="00CD60D2" w:rsidRPr="00D16BB4" w14:paraId="7BB9A1B6" w14:textId="77777777" w:rsidTr="009717D7">
        <w:trPr>
          <w:cantSplit/>
        </w:trPr>
        <w:tc>
          <w:tcPr>
            <w:tcW w:w="1495" w:type="pct"/>
            <w:shd w:val="clear" w:color="auto" w:fill="auto"/>
          </w:tcPr>
          <w:p w14:paraId="4453520E" w14:textId="77777777" w:rsidR="00CD60D2" w:rsidRPr="00D16BB4" w:rsidRDefault="00CD60D2" w:rsidP="00CD60D2">
            <w:pPr>
              <w:pStyle w:val="ENoteTableText"/>
              <w:tabs>
                <w:tab w:val="center" w:leader="dot" w:pos="2268"/>
              </w:tabs>
            </w:pPr>
          </w:p>
        </w:tc>
        <w:tc>
          <w:tcPr>
            <w:tcW w:w="3505" w:type="pct"/>
            <w:shd w:val="clear" w:color="auto" w:fill="auto"/>
          </w:tcPr>
          <w:p w14:paraId="4B7FAA6B" w14:textId="77777777" w:rsidR="00CD60D2" w:rsidRPr="00D16BB4" w:rsidRDefault="00CD60D2" w:rsidP="00CD60D2">
            <w:pPr>
              <w:pStyle w:val="ENoteTableText"/>
            </w:pPr>
            <w:r w:rsidRPr="00D16BB4">
              <w:t>am No 125, 2014</w:t>
            </w:r>
          </w:p>
        </w:tc>
      </w:tr>
      <w:tr w:rsidR="00CD60D2" w:rsidRPr="00D16BB4" w14:paraId="0F911B0C" w14:textId="77777777" w:rsidTr="009717D7">
        <w:trPr>
          <w:cantSplit/>
        </w:trPr>
        <w:tc>
          <w:tcPr>
            <w:tcW w:w="1495" w:type="pct"/>
            <w:shd w:val="clear" w:color="auto" w:fill="auto"/>
          </w:tcPr>
          <w:p w14:paraId="1B7DB0F7" w14:textId="77777777" w:rsidR="00CD60D2" w:rsidRPr="00D16BB4" w:rsidRDefault="00CD60D2" w:rsidP="00CD60D2">
            <w:pPr>
              <w:pStyle w:val="ENoteTableText"/>
              <w:tabs>
                <w:tab w:val="center" w:leader="dot" w:pos="2268"/>
              </w:tabs>
            </w:pPr>
          </w:p>
        </w:tc>
        <w:tc>
          <w:tcPr>
            <w:tcW w:w="3505" w:type="pct"/>
            <w:shd w:val="clear" w:color="auto" w:fill="auto"/>
          </w:tcPr>
          <w:p w14:paraId="3FFAB225" w14:textId="77777777" w:rsidR="00CD60D2" w:rsidRPr="00D16BB4" w:rsidRDefault="00CD60D2" w:rsidP="00CD60D2">
            <w:pPr>
              <w:pStyle w:val="ENoteTableText"/>
            </w:pPr>
            <w:r w:rsidRPr="00D16BB4">
              <w:t>rep end of 31 Aug 2018 (r 202.729)</w:t>
            </w:r>
          </w:p>
        </w:tc>
      </w:tr>
      <w:tr w:rsidR="00CD60D2" w:rsidRPr="00D16BB4" w14:paraId="7617F7D6" w14:textId="77777777" w:rsidTr="009717D7">
        <w:trPr>
          <w:cantSplit/>
        </w:trPr>
        <w:tc>
          <w:tcPr>
            <w:tcW w:w="1495" w:type="pct"/>
            <w:shd w:val="clear" w:color="auto" w:fill="auto"/>
          </w:tcPr>
          <w:p w14:paraId="4CC75A86" w14:textId="77777777" w:rsidR="00CD60D2" w:rsidRPr="00D16BB4" w:rsidRDefault="00CD60D2" w:rsidP="00CD60D2">
            <w:pPr>
              <w:pStyle w:val="ENoteTableText"/>
              <w:tabs>
                <w:tab w:val="center" w:leader="dot" w:pos="2268"/>
              </w:tabs>
            </w:pPr>
            <w:r w:rsidRPr="00D16BB4">
              <w:t>r 202.727A</w:t>
            </w:r>
            <w:r w:rsidRPr="00D16BB4">
              <w:tab/>
            </w:r>
          </w:p>
        </w:tc>
        <w:tc>
          <w:tcPr>
            <w:tcW w:w="3505" w:type="pct"/>
            <w:shd w:val="clear" w:color="auto" w:fill="auto"/>
          </w:tcPr>
          <w:p w14:paraId="16E8A53E" w14:textId="77777777" w:rsidR="00CD60D2" w:rsidRPr="00D16BB4" w:rsidRDefault="00CD60D2" w:rsidP="00CD60D2">
            <w:pPr>
              <w:pStyle w:val="ENoteTableText"/>
            </w:pPr>
            <w:r w:rsidRPr="00D16BB4">
              <w:t>ad No 125, 2014</w:t>
            </w:r>
          </w:p>
        </w:tc>
      </w:tr>
      <w:tr w:rsidR="00CD60D2" w:rsidRPr="00D16BB4" w14:paraId="5989DE86" w14:textId="77777777" w:rsidTr="009717D7">
        <w:trPr>
          <w:cantSplit/>
        </w:trPr>
        <w:tc>
          <w:tcPr>
            <w:tcW w:w="1495" w:type="pct"/>
            <w:shd w:val="clear" w:color="auto" w:fill="auto"/>
          </w:tcPr>
          <w:p w14:paraId="108BD56A" w14:textId="77777777" w:rsidR="00CD60D2" w:rsidRPr="00D16BB4" w:rsidRDefault="00CD60D2" w:rsidP="00CD60D2">
            <w:pPr>
              <w:pStyle w:val="ENoteTableText"/>
              <w:tabs>
                <w:tab w:val="center" w:leader="dot" w:pos="2268"/>
              </w:tabs>
            </w:pPr>
          </w:p>
        </w:tc>
        <w:tc>
          <w:tcPr>
            <w:tcW w:w="3505" w:type="pct"/>
            <w:shd w:val="clear" w:color="auto" w:fill="auto"/>
          </w:tcPr>
          <w:p w14:paraId="5F8702F8" w14:textId="77777777" w:rsidR="00CD60D2" w:rsidRPr="00D16BB4" w:rsidRDefault="00CD60D2" w:rsidP="00CD60D2">
            <w:pPr>
              <w:pStyle w:val="ENoteTableText"/>
            </w:pPr>
            <w:r w:rsidRPr="00D16BB4">
              <w:t>rep end of 31 Aug 2018 (r 202.729)</w:t>
            </w:r>
          </w:p>
        </w:tc>
      </w:tr>
      <w:tr w:rsidR="00CD60D2" w:rsidRPr="00D16BB4" w14:paraId="0CE9F17A" w14:textId="77777777" w:rsidTr="009717D7">
        <w:trPr>
          <w:cantSplit/>
        </w:trPr>
        <w:tc>
          <w:tcPr>
            <w:tcW w:w="1495" w:type="pct"/>
            <w:shd w:val="clear" w:color="auto" w:fill="auto"/>
          </w:tcPr>
          <w:p w14:paraId="192AB33E" w14:textId="77777777" w:rsidR="00CD60D2" w:rsidRPr="00D16BB4" w:rsidRDefault="00CD60D2" w:rsidP="00CD60D2">
            <w:pPr>
              <w:pStyle w:val="ENoteTableText"/>
              <w:tabs>
                <w:tab w:val="center" w:leader="dot" w:pos="2268"/>
              </w:tabs>
            </w:pPr>
            <w:r w:rsidRPr="00D16BB4">
              <w:t>r 202.728</w:t>
            </w:r>
            <w:r w:rsidRPr="00D16BB4">
              <w:tab/>
            </w:r>
          </w:p>
        </w:tc>
        <w:tc>
          <w:tcPr>
            <w:tcW w:w="3505" w:type="pct"/>
            <w:shd w:val="clear" w:color="auto" w:fill="auto"/>
          </w:tcPr>
          <w:p w14:paraId="162B0EF8" w14:textId="77777777" w:rsidR="00CD60D2" w:rsidRPr="00D16BB4" w:rsidRDefault="00CD60D2" w:rsidP="00CD60D2">
            <w:pPr>
              <w:pStyle w:val="ENoteTableText"/>
            </w:pPr>
            <w:r w:rsidRPr="00D16BB4">
              <w:t>ad No 5, 2013</w:t>
            </w:r>
          </w:p>
        </w:tc>
      </w:tr>
      <w:tr w:rsidR="00CD60D2" w:rsidRPr="00D16BB4" w14:paraId="1A0647C7" w14:textId="77777777" w:rsidTr="009717D7">
        <w:trPr>
          <w:cantSplit/>
        </w:trPr>
        <w:tc>
          <w:tcPr>
            <w:tcW w:w="1495" w:type="pct"/>
            <w:shd w:val="clear" w:color="auto" w:fill="auto"/>
          </w:tcPr>
          <w:p w14:paraId="05E17D56" w14:textId="77777777" w:rsidR="00CD60D2" w:rsidRPr="00D16BB4" w:rsidRDefault="00CD60D2" w:rsidP="00CD60D2">
            <w:pPr>
              <w:pStyle w:val="ENoteTableText"/>
              <w:tabs>
                <w:tab w:val="center" w:leader="dot" w:pos="2268"/>
              </w:tabs>
            </w:pPr>
          </w:p>
        </w:tc>
        <w:tc>
          <w:tcPr>
            <w:tcW w:w="3505" w:type="pct"/>
            <w:shd w:val="clear" w:color="auto" w:fill="auto"/>
          </w:tcPr>
          <w:p w14:paraId="3691FF92" w14:textId="77777777" w:rsidR="00CD60D2" w:rsidRPr="00D16BB4" w:rsidRDefault="00CD60D2" w:rsidP="00CD60D2">
            <w:pPr>
              <w:pStyle w:val="ENoteTableText"/>
            </w:pPr>
            <w:r w:rsidRPr="00D16BB4">
              <w:t>am No 274, 2013</w:t>
            </w:r>
          </w:p>
        </w:tc>
      </w:tr>
      <w:tr w:rsidR="00CD60D2" w:rsidRPr="00D16BB4" w14:paraId="71276D2D" w14:textId="77777777" w:rsidTr="009717D7">
        <w:trPr>
          <w:cantSplit/>
        </w:trPr>
        <w:tc>
          <w:tcPr>
            <w:tcW w:w="1495" w:type="pct"/>
            <w:shd w:val="clear" w:color="auto" w:fill="auto"/>
          </w:tcPr>
          <w:p w14:paraId="7DFC588F" w14:textId="77777777" w:rsidR="00CD60D2" w:rsidRPr="00D16BB4" w:rsidRDefault="00CD60D2" w:rsidP="00CD60D2">
            <w:pPr>
              <w:pStyle w:val="ENoteTableText"/>
              <w:tabs>
                <w:tab w:val="center" w:leader="dot" w:pos="2268"/>
              </w:tabs>
            </w:pPr>
          </w:p>
        </w:tc>
        <w:tc>
          <w:tcPr>
            <w:tcW w:w="3505" w:type="pct"/>
            <w:shd w:val="clear" w:color="auto" w:fill="auto"/>
          </w:tcPr>
          <w:p w14:paraId="54DE59CA" w14:textId="77777777" w:rsidR="00CD60D2" w:rsidRPr="00D16BB4" w:rsidRDefault="00CD60D2" w:rsidP="00CD60D2">
            <w:pPr>
              <w:pStyle w:val="ENoteTableText"/>
            </w:pPr>
            <w:r w:rsidRPr="00D16BB4">
              <w:t>rep end of 31 Aug 2018 (r 202.729)</w:t>
            </w:r>
          </w:p>
        </w:tc>
      </w:tr>
      <w:tr w:rsidR="00CD60D2" w:rsidRPr="00D16BB4" w14:paraId="1FB495A8" w14:textId="77777777" w:rsidTr="009717D7">
        <w:trPr>
          <w:cantSplit/>
        </w:trPr>
        <w:tc>
          <w:tcPr>
            <w:tcW w:w="1495" w:type="pct"/>
            <w:shd w:val="clear" w:color="auto" w:fill="auto"/>
          </w:tcPr>
          <w:p w14:paraId="10944C8A" w14:textId="77777777" w:rsidR="00CD60D2" w:rsidRPr="00D16BB4" w:rsidRDefault="00CD60D2" w:rsidP="00CD60D2">
            <w:pPr>
              <w:pStyle w:val="ENoteTableText"/>
              <w:tabs>
                <w:tab w:val="center" w:leader="dot" w:pos="2268"/>
              </w:tabs>
            </w:pPr>
            <w:r w:rsidRPr="00D16BB4">
              <w:t>r 202.729</w:t>
            </w:r>
            <w:r w:rsidRPr="00D16BB4">
              <w:tab/>
            </w:r>
          </w:p>
        </w:tc>
        <w:tc>
          <w:tcPr>
            <w:tcW w:w="3505" w:type="pct"/>
            <w:shd w:val="clear" w:color="auto" w:fill="auto"/>
          </w:tcPr>
          <w:p w14:paraId="244900E8" w14:textId="77777777" w:rsidR="00CD60D2" w:rsidRPr="00D16BB4" w:rsidRDefault="00CD60D2" w:rsidP="00CD60D2">
            <w:pPr>
              <w:pStyle w:val="ENoteTableText"/>
            </w:pPr>
            <w:r w:rsidRPr="00D16BB4">
              <w:t>ad No 5, 2013</w:t>
            </w:r>
          </w:p>
        </w:tc>
      </w:tr>
      <w:tr w:rsidR="00CD60D2" w:rsidRPr="00D16BB4" w14:paraId="631A234B" w14:textId="77777777" w:rsidTr="009717D7">
        <w:trPr>
          <w:cantSplit/>
        </w:trPr>
        <w:tc>
          <w:tcPr>
            <w:tcW w:w="1495" w:type="pct"/>
            <w:shd w:val="clear" w:color="auto" w:fill="auto"/>
          </w:tcPr>
          <w:p w14:paraId="6DDE0B8B" w14:textId="77777777" w:rsidR="00CD60D2" w:rsidRPr="00D16BB4" w:rsidRDefault="00CD60D2" w:rsidP="00CD60D2">
            <w:pPr>
              <w:pStyle w:val="ENoteTableText"/>
              <w:tabs>
                <w:tab w:val="center" w:leader="dot" w:pos="2268"/>
              </w:tabs>
            </w:pPr>
          </w:p>
        </w:tc>
        <w:tc>
          <w:tcPr>
            <w:tcW w:w="3505" w:type="pct"/>
            <w:shd w:val="clear" w:color="auto" w:fill="auto"/>
          </w:tcPr>
          <w:p w14:paraId="7A6DD891" w14:textId="77777777" w:rsidR="00CD60D2" w:rsidRPr="00D16BB4" w:rsidRDefault="00CD60D2" w:rsidP="00CD60D2">
            <w:pPr>
              <w:pStyle w:val="ENoteTableText"/>
            </w:pPr>
            <w:r w:rsidRPr="00D16BB4">
              <w:t>rs No 274, 2013; F2017L00697</w:t>
            </w:r>
          </w:p>
        </w:tc>
      </w:tr>
      <w:tr w:rsidR="00CD60D2" w:rsidRPr="00D16BB4" w14:paraId="792841B5" w14:textId="77777777" w:rsidTr="009717D7">
        <w:trPr>
          <w:cantSplit/>
        </w:trPr>
        <w:tc>
          <w:tcPr>
            <w:tcW w:w="1495" w:type="pct"/>
            <w:shd w:val="clear" w:color="auto" w:fill="auto"/>
          </w:tcPr>
          <w:p w14:paraId="7CC8CE62" w14:textId="77777777" w:rsidR="00CD60D2" w:rsidRPr="00D16BB4" w:rsidRDefault="00CD60D2" w:rsidP="00CD60D2">
            <w:pPr>
              <w:pStyle w:val="ENoteTableText"/>
              <w:tabs>
                <w:tab w:val="center" w:leader="dot" w:pos="2268"/>
              </w:tabs>
            </w:pPr>
          </w:p>
        </w:tc>
        <w:tc>
          <w:tcPr>
            <w:tcW w:w="3505" w:type="pct"/>
            <w:shd w:val="clear" w:color="auto" w:fill="auto"/>
          </w:tcPr>
          <w:p w14:paraId="3EA27326" w14:textId="77777777" w:rsidR="00CD60D2" w:rsidRPr="00D16BB4" w:rsidRDefault="00CD60D2" w:rsidP="00CD60D2">
            <w:pPr>
              <w:pStyle w:val="ENoteTableText"/>
            </w:pPr>
            <w:r w:rsidRPr="00D16BB4">
              <w:t>rep end of 31 Aug 2018 (r 202.729)</w:t>
            </w:r>
          </w:p>
        </w:tc>
      </w:tr>
      <w:tr w:rsidR="00CD60D2" w:rsidRPr="00D16BB4" w14:paraId="2527F300" w14:textId="77777777" w:rsidTr="009717D7">
        <w:trPr>
          <w:cantSplit/>
        </w:trPr>
        <w:tc>
          <w:tcPr>
            <w:tcW w:w="1495" w:type="pct"/>
            <w:shd w:val="clear" w:color="auto" w:fill="auto"/>
          </w:tcPr>
          <w:p w14:paraId="186DB2D8" w14:textId="4ADE0D00" w:rsidR="00CD60D2" w:rsidRPr="00D16BB4" w:rsidRDefault="00B74D4F" w:rsidP="00CD60D2">
            <w:pPr>
              <w:pStyle w:val="ENoteTableText"/>
            </w:pPr>
            <w:r w:rsidRPr="00D16BB4">
              <w:rPr>
                <w:b/>
              </w:rPr>
              <w:t>Subpart 2</w:t>
            </w:r>
            <w:r w:rsidR="00CD60D2" w:rsidRPr="00D16BB4">
              <w:rPr>
                <w:b/>
              </w:rPr>
              <w:t>02.GB</w:t>
            </w:r>
          </w:p>
        </w:tc>
        <w:tc>
          <w:tcPr>
            <w:tcW w:w="3505" w:type="pct"/>
            <w:shd w:val="clear" w:color="auto" w:fill="auto"/>
          </w:tcPr>
          <w:p w14:paraId="4372C623" w14:textId="77777777" w:rsidR="00CD60D2" w:rsidRPr="00D16BB4" w:rsidRDefault="00CD60D2" w:rsidP="00CD60D2">
            <w:pPr>
              <w:pStyle w:val="ENoteTableText"/>
            </w:pPr>
          </w:p>
        </w:tc>
      </w:tr>
      <w:tr w:rsidR="00CD60D2" w:rsidRPr="00D16BB4" w14:paraId="07508775" w14:textId="77777777" w:rsidTr="009717D7">
        <w:trPr>
          <w:cantSplit/>
        </w:trPr>
        <w:tc>
          <w:tcPr>
            <w:tcW w:w="1495" w:type="pct"/>
            <w:shd w:val="clear" w:color="auto" w:fill="auto"/>
          </w:tcPr>
          <w:p w14:paraId="08A20904" w14:textId="42696EFE" w:rsidR="00CD60D2" w:rsidRPr="00D16BB4" w:rsidRDefault="00B74D4F" w:rsidP="00CD60D2">
            <w:pPr>
              <w:pStyle w:val="ENoteTableText"/>
              <w:tabs>
                <w:tab w:val="center" w:leader="dot" w:pos="2268"/>
              </w:tabs>
              <w:rPr>
                <w:b/>
              </w:rPr>
            </w:pPr>
            <w:r w:rsidRPr="00D16BB4">
              <w:t>Subpart 2</w:t>
            </w:r>
            <w:r w:rsidR="00CD60D2" w:rsidRPr="00D16BB4">
              <w:t>02.GB heading</w:t>
            </w:r>
            <w:r w:rsidR="00CD60D2" w:rsidRPr="00D16BB4">
              <w:tab/>
            </w:r>
          </w:p>
        </w:tc>
        <w:tc>
          <w:tcPr>
            <w:tcW w:w="3505" w:type="pct"/>
            <w:shd w:val="clear" w:color="auto" w:fill="auto"/>
          </w:tcPr>
          <w:p w14:paraId="4B4092E7" w14:textId="77777777" w:rsidR="00CD60D2" w:rsidRPr="00D16BB4" w:rsidRDefault="00CD60D2" w:rsidP="00CD60D2">
            <w:pPr>
              <w:pStyle w:val="ENoteTableText"/>
            </w:pPr>
            <w:r w:rsidRPr="00D16BB4">
              <w:t>rs No 274, 2013</w:t>
            </w:r>
          </w:p>
        </w:tc>
      </w:tr>
      <w:tr w:rsidR="00CD60D2" w:rsidRPr="00D16BB4" w14:paraId="328B7D2E" w14:textId="77777777" w:rsidTr="009717D7">
        <w:trPr>
          <w:cantSplit/>
        </w:trPr>
        <w:tc>
          <w:tcPr>
            <w:tcW w:w="1495" w:type="pct"/>
            <w:shd w:val="clear" w:color="auto" w:fill="auto"/>
          </w:tcPr>
          <w:p w14:paraId="2516AE1E" w14:textId="77777777" w:rsidR="00CD60D2" w:rsidRPr="00D16BB4" w:rsidRDefault="00CD60D2" w:rsidP="00CD60D2">
            <w:pPr>
              <w:pStyle w:val="ENoteTableText"/>
              <w:tabs>
                <w:tab w:val="center" w:leader="dot" w:pos="2268"/>
              </w:tabs>
            </w:pPr>
          </w:p>
        </w:tc>
        <w:tc>
          <w:tcPr>
            <w:tcW w:w="3505" w:type="pct"/>
            <w:shd w:val="clear" w:color="auto" w:fill="auto"/>
          </w:tcPr>
          <w:p w14:paraId="72228D16" w14:textId="4995C8D5" w:rsidR="00CD60D2" w:rsidRPr="00D16BB4" w:rsidRDefault="00CD60D2" w:rsidP="00CD60D2">
            <w:pPr>
              <w:pStyle w:val="ENoteTableText"/>
            </w:pPr>
            <w:r w:rsidRPr="00D16BB4">
              <w:t xml:space="preserve">am </w:t>
            </w:r>
            <w:r w:rsidRPr="00D16BB4">
              <w:rPr>
                <w:noProof/>
              </w:rPr>
              <w:t>F2020L01283</w:t>
            </w:r>
          </w:p>
        </w:tc>
      </w:tr>
      <w:tr w:rsidR="00CD60D2" w:rsidRPr="00D16BB4" w14:paraId="65AD23CC" w14:textId="77777777" w:rsidTr="009717D7">
        <w:trPr>
          <w:cantSplit/>
        </w:trPr>
        <w:tc>
          <w:tcPr>
            <w:tcW w:w="1495" w:type="pct"/>
            <w:shd w:val="clear" w:color="auto" w:fill="auto"/>
          </w:tcPr>
          <w:p w14:paraId="37693752" w14:textId="185DA94E" w:rsidR="00CD60D2" w:rsidRPr="00D16BB4" w:rsidRDefault="00B74D4F" w:rsidP="00CD60D2">
            <w:pPr>
              <w:pStyle w:val="ENoteTableText"/>
              <w:tabs>
                <w:tab w:val="center" w:leader="dot" w:pos="2268"/>
              </w:tabs>
            </w:pPr>
            <w:r w:rsidRPr="00D16BB4">
              <w:t>Subpart 2</w:t>
            </w:r>
            <w:r w:rsidR="00CD60D2" w:rsidRPr="00D16BB4">
              <w:t>02.GB</w:t>
            </w:r>
            <w:r w:rsidR="00CD60D2" w:rsidRPr="00D16BB4">
              <w:tab/>
            </w:r>
          </w:p>
        </w:tc>
        <w:tc>
          <w:tcPr>
            <w:tcW w:w="3505" w:type="pct"/>
            <w:shd w:val="clear" w:color="auto" w:fill="auto"/>
          </w:tcPr>
          <w:p w14:paraId="5A7C17E2" w14:textId="77777777" w:rsidR="00CD60D2" w:rsidRPr="00D16BB4" w:rsidRDefault="00CD60D2" w:rsidP="00CD60D2">
            <w:pPr>
              <w:pStyle w:val="ENoteTableText"/>
            </w:pPr>
            <w:r w:rsidRPr="00D16BB4">
              <w:t>ad No 321, 2002</w:t>
            </w:r>
          </w:p>
        </w:tc>
      </w:tr>
      <w:tr w:rsidR="00CD60D2" w:rsidRPr="00D16BB4" w14:paraId="58105FEE" w14:textId="77777777" w:rsidTr="009717D7">
        <w:trPr>
          <w:cantSplit/>
        </w:trPr>
        <w:tc>
          <w:tcPr>
            <w:tcW w:w="1495" w:type="pct"/>
            <w:shd w:val="clear" w:color="auto" w:fill="auto"/>
          </w:tcPr>
          <w:p w14:paraId="3E433C20" w14:textId="77777777" w:rsidR="00CD60D2" w:rsidRPr="00D16BB4" w:rsidRDefault="00CD60D2" w:rsidP="00CD60D2">
            <w:pPr>
              <w:pStyle w:val="ENoteTableText"/>
              <w:tabs>
                <w:tab w:val="center" w:leader="dot" w:pos="2268"/>
              </w:tabs>
            </w:pPr>
          </w:p>
        </w:tc>
        <w:tc>
          <w:tcPr>
            <w:tcW w:w="3505" w:type="pct"/>
            <w:shd w:val="clear" w:color="auto" w:fill="auto"/>
          </w:tcPr>
          <w:p w14:paraId="34666A7F" w14:textId="77777777" w:rsidR="00CD60D2" w:rsidRPr="00D16BB4" w:rsidRDefault="00CD60D2" w:rsidP="00CD60D2">
            <w:pPr>
              <w:pStyle w:val="ENoteTableText"/>
            </w:pPr>
            <w:r w:rsidRPr="00D16BB4">
              <w:t>rs No 5, 2013</w:t>
            </w:r>
          </w:p>
        </w:tc>
      </w:tr>
      <w:tr w:rsidR="00CD60D2" w:rsidRPr="00D16BB4" w14:paraId="498F9489" w14:textId="77777777" w:rsidTr="009717D7">
        <w:trPr>
          <w:cantSplit/>
        </w:trPr>
        <w:tc>
          <w:tcPr>
            <w:tcW w:w="1495" w:type="pct"/>
            <w:shd w:val="clear" w:color="auto" w:fill="auto"/>
          </w:tcPr>
          <w:p w14:paraId="073D067B" w14:textId="75C057B9" w:rsidR="00CD60D2" w:rsidRPr="00D16BB4" w:rsidRDefault="00B74D4F" w:rsidP="00CD60D2">
            <w:pPr>
              <w:pStyle w:val="ENoteTableText"/>
              <w:tabs>
                <w:tab w:val="center" w:leader="dot" w:pos="2268"/>
              </w:tabs>
            </w:pPr>
            <w:r w:rsidRPr="00D16BB4">
              <w:t>Division 2</w:t>
            </w:r>
            <w:r w:rsidR="00CD60D2" w:rsidRPr="00D16BB4">
              <w:t>02.GB.1 heading</w:t>
            </w:r>
            <w:r w:rsidR="00CD60D2" w:rsidRPr="00D16BB4">
              <w:tab/>
            </w:r>
          </w:p>
        </w:tc>
        <w:tc>
          <w:tcPr>
            <w:tcW w:w="3505" w:type="pct"/>
            <w:shd w:val="clear" w:color="auto" w:fill="auto"/>
          </w:tcPr>
          <w:p w14:paraId="4B2E4811" w14:textId="77777777" w:rsidR="00CD60D2" w:rsidRPr="00D16BB4" w:rsidRDefault="00CD60D2" w:rsidP="00CD60D2">
            <w:pPr>
              <w:pStyle w:val="ENoteTableText"/>
            </w:pPr>
            <w:r w:rsidRPr="00D16BB4">
              <w:t>ad No 274, 2013</w:t>
            </w:r>
          </w:p>
        </w:tc>
      </w:tr>
      <w:tr w:rsidR="00CD60D2" w:rsidRPr="00D16BB4" w14:paraId="49296352" w14:textId="77777777" w:rsidTr="009717D7">
        <w:trPr>
          <w:cantSplit/>
        </w:trPr>
        <w:tc>
          <w:tcPr>
            <w:tcW w:w="1495" w:type="pct"/>
            <w:shd w:val="clear" w:color="auto" w:fill="auto"/>
          </w:tcPr>
          <w:p w14:paraId="244215E0" w14:textId="77777777" w:rsidR="00CD60D2" w:rsidRPr="00D16BB4" w:rsidRDefault="00CD60D2" w:rsidP="00CD60D2">
            <w:pPr>
              <w:pStyle w:val="ENoteTableText"/>
              <w:tabs>
                <w:tab w:val="center" w:leader="dot" w:pos="2268"/>
              </w:tabs>
            </w:pPr>
          </w:p>
        </w:tc>
        <w:tc>
          <w:tcPr>
            <w:tcW w:w="3505" w:type="pct"/>
            <w:shd w:val="clear" w:color="auto" w:fill="auto"/>
          </w:tcPr>
          <w:p w14:paraId="164DFE81" w14:textId="77777777" w:rsidR="00CD60D2" w:rsidRPr="00D16BB4" w:rsidRDefault="00CD60D2" w:rsidP="00CD60D2">
            <w:pPr>
              <w:pStyle w:val="ENoteTableText"/>
            </w:pPr>
            <w:r w:rsidRPr="00D16BB4">
              <w:t>rs No 125, 2014</w:t>
            </w:r>
          </w:p>
        </w:tc>
      </w:tr>
      <w:tr w:rsidR="00CD60D2" w:rsidRPr="00D16BB4" w14:paraId="4A5C7413" w14:textId="77777777" w:rsidTr="009717D7">
        <w:trPr>
          <w:cantSplit/>
        </w:trPr>
        <w:tc>
          <w:tcPr>
            <w:tcW w:w="1495" w:type="pct"/>
            <w:shd w:val="clear" w:color="auto" w:fill="auto"/>
          </w:tcPr>
          <w:p w14:paraId="53D40D11" w14:textId="77777777" w:rsidR="00CD60D2" w:rsidRPr="00D16BB4" w:rsidRDefault="00CD60D2" w:rsidP="00CD60D2">
            <w:pPr>
              <w:pStyle w:val="ENoteTableText"/>
              <w:tabs>
                <w:tab w:val="center" w:leader="dot" w:pos="2268"/>
              </w:tabs>
            </w:pPr>
          </w:p>
        </w:tc>
        <w:tc>
          <w:tcPr>
            <w:tcW w:w="3505" w:type="pct"/>
            <w:shd w:val="clear" w:color="auto" w:fill="auto"/>
          </w:tcPr>
          <w:p w14:paraId="09061B92" w14:textId="77777777" w:rsidR="00CD60D2" w:rsidRPr="00D16BB4" w:rsidRDefault="00CD60D2" w:rsidP="00CD60D2">
            <w:pPr>
              <w:pStyle w:val="ENoteTableText"/>
            </w:pPr>
            <w:r w:rsidRPr="00D16BB4">
              <w:t>rep end of 31 Aug 2018 (r 202.752)</w:t>
            </w:r>
          </w:p>
        </w:tc>
      </w:tr>
      <w:tr w:rsidR="00CD60D2" w:rsidRPr="00D16BB4" w14:paraId="066789FE" w14:textId="77777777" w:rsidTr="009717D7">
        <w:trPr>
          <w:cantSplit/>
        </w:trPr>
        <w:tc>
          <w:tcPr>
            <w:tcW w:w="1495" w:type="pct"/>
            <w:shd w:val="clear" w:color="auto" w:fill="auto"/>
          </w:tcPr>
          <w:p w14:paraId="57DDD40B" w14:textId="614C9583" w:rsidR="00CD60D2" w:rsidRPr="00D16BB4" w:rsidRDefault="00B74D4F" w:rsidP="00CD60D2">
            <w:pPr>
              <w:pStyle w:val="ENoteTableText"/>
              <w:tabs>
                <w:tab w:val="center" w:leader="dot" w:pos="2268"/>
              </w:tabs>
            </w:pPr>
            <w:r w:rsidRPr="00D16BB4">
              <w:t>Division 2</w:t>
            </w:r>
            <w:r w:rsidR="00CD60D2" w:rsidRPr="00D16BB4">
              <w:t>02.GB.1</w:t>
            </w:r>
            <w:r w:rsidR="00CD60D2" w:rsidRPr="00D16BB4">
              <w:tab/>
            </w:r>
          </w:p>
        </w:tc>
        <w:tc>
          <w:tcPr>
            <w:tcW w:w="3505" w:type="pct"/>
            <w:shd w:val="clear" w:color="auto" w:fill="auto"/>
          </w:tcPr>
          <w:p w14:paraId="741C8D59" w14:textId="77777777" w:rsidR="00CD60D2" w:rsidRPr="00D16BB4" w:rsidRDefault="00CD60D2" w:rsidP="00CD60D2">
            <w:pPr>
              <w:pStyle w:val="ENoteTableText"/>
            </w:pPr>
            <w:r w:rsidRPr="00D16BB4">
              <w:t>rep end of 31 Aug 2018 (r 202.752)</w:t>
            </w:r>
          </w:p>
        </w:tc>
      </w:tr>
      <w:tr w:rsidR="00CD60D2" w:rsidRPr="00D16BB4" w14:paraId="12784C2A" w14:textId="77777777" w:rsidTr="009717D7">
        <w:trPr>
          <w:cantSplit/>
        </w:trPr>
        <w:tc>
          <w:tcPr>
            <w:tcW w:w="1495" w:type="pct"/>
            <w:shd w:val="clear" w:color="auto" w:fill="auto"/>
          </w:tcPr>
          <w:p w14:paraId="4D259616" w14:textId="77777777" w:rsidR="00CD60D2" w:rsidRPr="00D16BB4" w:rsidRDefault="00CD60D2" w:rsidP="00CD60D2">
            <w:pPr>
              <w:pStyle w:val="ENoteTableText"/>
              <w:tabs>
                <w:tab w:val="center" w:leader="dot" w:pos="2268"/>
              </w:tabs>
            </w:pPr>
            <w:r w:rsidRPr="00D16BB4">
              <w:t>r 202.740</w:t>
            </w:r>
            <w:r w:rsidRPr="00D16BB4">
              <w:tab/>
            </w:r>
          </w:p>
        </w:tc>
        <w:tc>
          <w:tcPr>
            <w:tcW w:w="3505" w:type="pct"/>
            <w:shd w:val="clear" w:color="auto" w:fill="auto"/>
          </w:tcPr>
          <w:p w14:paraId="35FBA867" w14:textId="77777777" w:rsidR="00CD60D2" w:rsidRPr="00D16BB4" w:rsidRDefault="00CD60D2" w:rsidP="00CD60D2">
            <w:pPr>
              <w:pStyle w:val="ENoteTableText"/>
            </w:pPr>
            <w:r w:rsidRPr="00D16BB4">
              <w:t>ad No 5, 2013</w:t>
            </w:r>
          </w:p>
        </w:tc>
      </w:tr>
      <w:tr w:rsidR="00CD60D2" w:rsidRPr="00D16BB4" w14:paraId="63231419" w14:textId="77777777" w:rsidTr="009717D7">
        <w:trPr>
          <w:cantSplit/>
        </w:trPr>
        <w:tc>
          <w:tcPr>
            <w:tcW w:w="1495" w:type="pct"/>
            <w:shd w:val="clear" w:color="auto" w:fill="auto"/>
          </w:tcPr>
          <w:p w14:paraId="2C0EAB72" w14:textId="77777777" w:rsidR="00CD60D2" w:rsidRPr="00D16BB4" w:rsidRDefault="00CD60D2" w:rsidP="00CD60D2">
            <w:pPr>
              <w:pStyle w:val="ENoteTableText"/>
              <w:tabs>
                <w:tab w:val="center" w:leader="dot" w:pos="2268"/>
              </w:tabs>
            </w:pPr>
          </w:p>
        </w:tc>
        <w:tc>
          <w:tcPr>
            <w:tcW w:w="3505" w:type="pct"/>
            <w:shd w:val="clear" w:color="auto" w:fill="auto"/>
          </w:tcPr>
          <w:p w14:paraId="49D3F321" w14:textId="77777777" w:rsidR="00CD60D2" w:rsidRPr="00D16BB4" w:rsidRDefault="00CD60D2" w:rsidP="00CD60D2">
            <w:pPr>
              <w:pStyle w:val="ENoteTableText"/>
            </w:pPr>
            <w:r w:rsidRPr="00D16BB4">
              <w:t>rs No 274, 2013</w:t>
            </w:r>
          </w:p>
        </w:tc>
      </w:tr>
      <w:tr w:rsidR="00CD60D2" w:rsidRPr="00D16BB4" w14:paraId="595F8D30" w14:textId="77777777" w:rsidTr="009717D7">
        <w:trPr>
          <w:cantSplit/>
        </w:trPr>
        <w:tc>
          <w:tcPr>
            <w:tcW w:w="1495" w:type="pct"/>
            <w:shd w:val="clear" w:color="auto" w:fill="auto"/>
          </w:tcPr>
          <w:p w14:paraId="53C6FE7D" w14:textId="77777777" w:rsidR="00CD60D2" w:rsidRPr="00D16BB4" w:rsidRDefault="00CD60D2" w:rsidP="00CD60D2">
            <w:pPr>
              <w:pStyle w:val="ENoteTableText"/>
              <w:tabs>
                <w:tab w:val="center" w:leader="dot" w:pos="2268"/>
              </w:tabs>
            </w:pPr>
          </w:p>
        </w:tc>
        <w:tc>
          <w:tcPr>
            <w:tcW w:w="3505" w:type="pct"/>
            <w:shd w:val="clear" w:color="auto" w:fill="auto"/>
          </w:tcPr>
          <w:p w14:paraId="141DE179" w14:textId="77777777" w:rsidR="00CD60D2" w:rsidRPr="00D16BB4" w:rsidRDefault="00CD60D2" w:rsidP="00CD60D2">
            <w:pPr>
              <w:pStyle w:val="ENoteTableText"/>
            </w:pPr>
            <w:r w:rsidRPr="00D16BB4">
              <w:t>rep end of 31 Aug 2018 (r 202.752)</w:t>
            </w:r>
          </w:p>
        </w:tc>
      </w:tr>
      <w:tr w:rsidR="00CD60D2" w:rsidRPr="00D16BB4" w14:paraId="3E10E193" w14:textId="77777777" w:rsidTr="009717D7">
        <w:trPr>
          <w:cantSplit/>
        </w:trPr>
        <w:tc>
          <w:tcPr>
            <w:tcW w:w="1495" w:type="pct"/>
            <w:shd w:val="clear" w:color="auto" w:fill="auto"/>
          </w:tcPr>
          <w:p w14:paraId="41B8470D" w14:textId="77777777" w:rsidR="00CD60D2" w:rsidRPr="00D16BB4" w:rsidRDefault="00CD60D2" w:rsidP="00CD60D2">
            <w:pPr>
              <w:pStyle w:val="ENoteTableText"/>
              <w:tabs>
                <w:tab w:val="center" w:leader="dot" w:pos="2268"/>
              </w:tabs>
            </w:pPr>
            <w:r w:rsidRPr="00D16BB4">
              <w:t>r 202.741</w:t>
            </w:r>
            <w:r w:rsidRPr="00D16BB4">
              <w:tab/>
            </w:r>
          </w:p>
        </w:tc>
        <w:tc>
          <w:tcPr>
            <w:tcW w:w="3505" w:type="pct"/>
            <w:shd w:val="clear" w:color="auto" w:fill="auto"/>
          </w:tcPr>
          <w:p w14:paraId="558A84AE" w14:textId="77777777" w:rsidR="00CD60D2" w:rsidRPr="00D16BB4" w:rsidRDefault="00CD60D2" w:rsidP="00CD60D2">
            <w:pPr>
              <w:pStyle w:val="ENoteTableText"/>
            </w:pPr>
            <w:r w:rsidRPr="00D16BB4">
              <w:t>ad No 5, 2013</w:t>
            </w:r>
          </w:p>
        </w:tc>
      </w:tr>
      <w:tr w:rsidR="00CD60D2" w:rsidRPr="00D16BB4" w14:paraId="6D20FA45" w14:textId="77777777" w:rsidTr="009717D7">
        <w:trPr>
          <w:cantSplit/>
        </w:trPr>
        <w:tc>
          <w:tcPr>
            <w:tcW w:w="1495" w:type="pct"/>
            <w:shd w:val="clear" w:color="auto" w:fill="auto"/>
          </w:tcPr>
          <w:p w14:paraId="28AAA07E" w14:textId="77777777" w:rsidR="00CD60D2" w:rsidRPr="00D16BB4" w:rsidRDefault="00CD60D2" w:rsidP="00CD60D2">
            <w:pPr>
              <w:pStyle w:val="ENoteTableText"/>
              <w:tabs>
                <w:tab w:val="center" w:leader="dot" w:pos="2268"/>
              </w:tabs>
            </w:pPr>
          </w:p>
        </w:tc>
        <w:tc>
          <w:tcPr>
            <w:tcW w:w="3505" w:type="pct"/>
            <w:shd w:val="clear" w:color="auto" w:fill="auto"/>
          </w:tcPr>
          <w:p w14:paraId="34DBBE51" w14:textId="77777777" w:rsidR="00CD60D2" w:rsidRPr="00D16BB4" w:rsidRDefault="00CD60D2" w:rsidP="00CD60D2">
            <w:pPr>
              <w:pStyle w:val="ENoteTableText"/>
            </w:pPr>
            <w:r w:rsidRPr="00D16BB4">
              <w:t>rs No 274, 2013</w:t>
            </w:r>
          </w:p>
        </w:tc>
      </w:tr>
      <w:tr w:rsidR="00CD60D2" w:rsidRPr="00D16BB4" w14:paraId="17A5D399" w14:textId="77777777" w:rsidTr="009717D7">
        <w:trPr>
          <w:cantSplit/>
        </w:trPr>
        <w:tc>
          <w:tcPr>
            <w:tcW w:w="1495" w:type="pct"/>
            <w:shd w:val="clear" w:color="auto" w:fill="auto"/>
          </w:tcPr>
          <w:p w14:paraId="252E28E5" w14:textId="77777777" w:rsidR="00CD60D2" w:rsidRPr="00D16BB4" w:rsidRDefault="00CD60D2" w:rsidP="00CD60D2">
            <w:pPr>
              <w:pStyle w:val="ENoteTableText"/>
              <w:tabs>
                <w:tab w:val="center" w:leader="dot" w:pos="2268"/>
              </w:tabs>
            </w:pPr>
          </w:p>
        </w:tc>
        <w:tc>
          <w:tcPr>
            <w:tcW w:w="3505" w:type="pct"/>
            <w:shd w:val="clear" w:color="auto" w:fill="auto"/>
          </w:tcPr>
          <w:p w14:paraId="76E3AE62" w14:textId="77777777" w:rsidR="00CD60D2" w:rsidRPr="00D16BB4" w:rsidRDefault="00CD60D2" w:rsidP="00CD60D2">
            <w:pPr>
              <w:pStyle w:val="ENoteTableText"/>
            </w:pPr>
            <w:r w:rsidRPr="00D16BB4">
              <w:t>rep end of 31 Aug 2018 (r 202.752)</w:t>
            </w:r>
          </w:p>
        </w:tc>
      </w:tr>
      <w:tr w:rsidR="00CD60D2" w:rsidRPr="00D16BB4" w14:paraId="574D875A" w14:textId="77777777" w:rsidTr="009717D7">
        <w:trPr>
          <w:cantSplit/>
        </w:trPr>
        <w:tc>
          <w:tcPr>
            <w:tcW w:w="1495" w:type="pct"/>
            <w:shd w:val="clear" w:color="auto" w:fill="auto"/>
          </w:tcPr>
          <w:p w14:paraId="4FB360EF" w14:textId="77777777" w:rsidR="00CD60D2" w:rsidRPr="00D16BB4" w:rsidRDefault="00CD60D2" w:rsidP="00CD60D2">
            <w:pPr>
              <w:pStyle w:val="ENoteTableText"/>
              <w:tabs>
                <w:tab w:val="center" w:leader="dot" w:pos="2268"/>
              </w:tabs>
            </w:pPr>
            <w:r w:rsidRPr="00D16BB4">
              <w:t>r 202.742</w:t>
            </w:r>
            <w:r w:rsidRPr="00D16BB4">
              <w:tab/>
            </w:r>
          </w:p>
        </w:tc>
        <w:tc>
          <w:tcPr>
            <w:tcW w:w="3505" w:type="pct"/>
            <w:shd w:val="clear" w:color="auto" w:fill="auto"/>
          </w:tcPr>
          <w:p w14:paraId="2F9A8E30" w14:textId="77777777" w:rsidR="00CD60D2" w:rsidRPr="00D16BB4" w:rsidRDefault="00CD60D2" w:rsidP="00CD60D2">
            <w:pPr>
              <w:pStyle w:val="ENoteTableText"/>
            </w:pPr>
            <w:r w:rsidRPr="00D16BB4">
              <w:t>ad No 5, 2013</w:t>
            </w:r>
          </w:p>
        </w:tc>
      </w:tr>
      <w:tr w:rsidR="00CD60D2" w:rsidRPr="00D16BB4" w14:paraId="7D1173D4" w14:textId="77777777" w:rsidTr="009717D7">
        <w:trPr>
          <w:cantSplit/>
        </w:trPr>
        <w:tc>
          <w:tcPr>
            <w:tcW w:w="1495" w:type="pct"/>
            <w:shd w:val="clear" w:color="auto" w:fill="auto"/>
          </w:tcPr>
          <w:p w14:paraId="544E5F36" w14:textId="77777777" w:rsidR="00CD60D2" w:rsidRPr="00D16BB4" w:rsidRDefault="00CD60D2" w:rsidP="00CD60D2">
            <w:pPr>
              <w:pStyle w:val="ENoteTableText"/>
              <w:tabs>
                <w:tab w:val="center" w:leader="dot" w:pos="2268"/>
              </w:tabs>
            </w:pPr>
          </w:p>
        </w:tc>
        <w:tc>
          <w:tcPr>
            <w:tcW w:w="3505" w:type="pct"/>
            <w:shd w:val="clear" w:color="auto" w:fill="auto"/>
          </w:tcPr>
          <w:p w14:paraId="5DA77A73" w14:textId="77777777" w:rsidR="00CD60D2" w:rsidRPr="00D16BB4" w:rsidRDefault="00CD60D2" w:rsidP="00CD60D2">
            <w:pPr>
              <w:pStyle w:val="ENoteTableText"/>
            </w:pPr>
            <w:r w:rsidRPr="00D16BB4">
              <w:t>rs No 274, 2013</w:t>
            </w:r>
          </w:p>
        </w:tc>
      </w:tr>
      <w:tr w:rsidR="00CD60D2" w:rsidRPr="00D16BB4" w14:paraId="494BA29C" w14:textId="77777777" w:rsidTr="009717D7">
        <w:trPr>
          <w:cantSplit/>
        </w:trPr>
        <w:tc>
          <w:tcPr>
            <w:tcW w:w="1495" w:type="pct"/>
            <w:shd w:val="clear" w:color="auto" w:fill="auto"/>
          </w:tcPr>
          <w:p w14:paraId="219574FE" w14:textId="77777777" w:rsidR="00CD60D2" w:rsidRPr="00D16BB4" w:rsidRDefault="00CD60D2" w:rsidP="00CD60D2">
            <w:pPr>
              <w:pStyle w:val="ENoteTableText"/>
              <w:tabs>
                <w:tab w:val="center" w:leader="dot" w:pos="2268"/>
              </w:tabs>
            </w:pPr>
          </w:p>
        </w:tc>
        <w:tc>
          <w:tcPr>
            <w:tcW w:w="3505" w:type="pct"/>
            <w:shd w:val="clear" w:color="auto" w:fill="auto"/>
          </w:tcPr>
          <w:p w14:paraId="7DB5FA2E" w14:textId="77777777" w:rsidR="00CD60D2" w:rsidRPr="00D16BB4" w:rsidRDefault="00CD60D2" w:rsidP="00CD60D2">
            <w:pPr>
              <w:pStyle w:val="ENoteTableText"/>
            </w:pPr>
            <w:r w:rsidRPr="00D16BB4">
              <w:t>rep end of 31 Aug 2018 (r 202.752)</w:t>
            </w:r>
          </w:p>
        </w:tc>
      </w:tr>
      <w:tr w:rsidR="00CD60D2" w:rsidRPr="00D16BB4" w14:paraId="28A3B739" w14:textId="77777777" w:rsidTr="009717D7">
        <w:trPr>
          <w:cantSplit/>
        </w:trPr>
        <w:tc>
          <w:tcPr>
            <w:tcW w:w="1495" w:type="pct"/>
            <w:shd w:val="clear" w:color="auto" w:fill="auto"/>
          </w:tcPr>
          <w:p w14:paraId="75AA03B9" w14:textId="77777777" w:rsidR="00CD60D2" w:rsidRPr="00D16BB4" w:rsidRDefault="00CD60D2" w:rsidP="00CD60D2">
            <w:pPr>
              <w:pStyle w:val="ENoteTableText"/>
              <w:tabs>
                <w:tab w:val="center" w:leader="dot" w:pos="2268"/>
              </w:tabs>
            </w:pPr>
            <w:r w:rsidRPr="00D16BB4">
              <w:t>r 202.743</w:t>
            </w:r>
            <w:r w:rsidRPr="00D16BB4">
              <w:tab/>
            </w:r>
          </w:p>
        </w:tc>
        <w:tc>
          <w:tcPr>
            <w:tcW w:w="3505" w:type="pct"/>
            <w:shd w:val="clear" w:color="auto" w:fill="auto"/>
          </w:tcPr>
          <w:p w14:paraId="165DD43C" w14:textId="77777777" w:rsidR="00CD60D2" w:rsidRPr="00D16BB4" w:rsidRDefault="00CD60D2" w:rsidP="00CD60D2">
            <w:pPr>
              <w:pStyle w:val="ENoteTableText"/>
            </w:pPr>
            <w:r w:rsidRPr="00D16BB4">
              <w:t>ad No 5, 2013</w:t>
            </w:r>
          </w:p>
        </w:tc>
      </w:tr>
      <w:tr w:rsidR="00CD60D2" w:rsidRPr="00D16BB4" w14:paraId="0D709B3E" w14:textId="77777777" w:rsidTr="009717D7">
        <w:trPr>
          <w:cantSplit/>
        </w:trPr>
        <w:tc>
          <w:tcPr>
            <w:tcW w:w="1495" w:type="pct"/>
            <w:shd w:val="clear" w:color="auto" w:fill="auto"/>
          </w:tcPr>
          <w:p w14:paraId="2BB8CCBE" w14:textId="77777777" w:rsidR="00CD60D2" w:rsidRPr="00D16BB4" w:rsidRDefault="00CD60D2" w:rsidP="00CD60D2">
            <w:pPr>
              <w:pStyle w:val="ENoteTableText"/>
              <w:tabs>
                <w:tab w:val="center" w:leader="dot" w:pos="2268"/>
              </w:tabs>
            </w:pPr>
          </w:p>
        </w:tc>
        <w:tc>
          <w:tcPr>
            <w:tcW w:w="3505" w:type="pct"/>
            <w:shd w:val="clear" w:color="auto" w:fill="auto"/>
          </w:tcPr>
          <w:p w14:paraId="6B934FFD" w14:textId="77777777" w:rsidR="00CD60D2" w:rsidRPr="00D16BB4" w:rsidRDefault="00CD60D2" w:rsidP="00CD60D2">
            <w:pPr>
              <w:pStyle w:val="ENoteTableText"/>
            </w:pPr>
            <w:r w:rsidRPr="00D16BB4">
              <w:t>rs No 274, 2013</w:t>
            </w:r>
          </w:p>
        </w:tc>
      </w:tr>
      <w:tr w:rsidR="00CD60D2" w:rsidRPr="00D16BB4" w14:paraId="1C92201A" w14:textId="77777777" w:rsidTr="009717D7">
        <w:trPr>
          <w:cantSplit/>
        </w:trPr>
        <w:tc>
          <w:tcPr>
            <w:tcW w:w="1495" w:type="pct"/>
            <w:shd w:val="clear" w:color="auto" w:fill="auto"/>
          </w:tcPr>
          <w:p w14:paraId="34005671" w14:textId="77777777" w:rsidR="00CD60D2" w:rsidRPr="00D16BB4" w:rsidRDefault="00CD60D2" w:rsidP="00CD60D2">
            <w:pPr>
              <w:pStyle w:val="ENoteTableText"/>
              <w:tabs>
                <w:tab w:val="center" w:leader="dot" w:pos="2268"/>
              </w:tabs>
            </w:pPr>
          </w:p>
        </w:tc>
        <w:tc>
          <w:tcPr>
            <w:tcW w:w="3505" w:type="pct"/>
            <w:shd w:val="clear" w:color="auto" w:fill="auto"/>
          </w:tcPr>
          <w:p w14:paraId="0C00FA61" w14:textId="77777777" w:rsidR="00CD60D2" w:rsidRPr="00D16BB4" w:rsidRDefault="00CD60D2" w:rsidP="00CD60D2">
            <w:pPr>
              <w:pStyle w:val="ENoteTableText"/>
            </w:pPr>
            <w:r w:rsidRPr="00D16BB4">
              <w:t>rep end of 31 Aug 2018 (r 202.752)</w:t>
            </w:r>
          </w:p>
        </w:tc>
      </w:tr>
      <w:tr w:rsidR="00CD60D2" w:rsidRPr="00D16BB4" w14:paraId="32842C38" w14:textId="77777777" w:rsidTr="009717D7">
        <w:trPr>
          <w:cantSplit/>
        </w:trPr>
        <w:tc>
          <w:tcPr>
            <w:tcW w:w="1495" w:type="pct"/>
            <w:shd w:val="clear" w:color="auto" w:fill="auto"/>
          </w:tcPr>
          <w:p w14:paraId="2CE63626" w14:textId="77777777" w:rsidR="00CD60D2" w:rsidRPr="00D16BB4" w:rsidRDefault="00CD60D2" w:rsidP="00CD60D2">
            <w:pPr>
              <w:pStyle w:val="ENoteTableText"/>
              <w:tabs>
                <w:tab w:val="center" w:leader="dot" w:pos="2268"/>
              </w:tabs>
            </w:pPr>
            <w:r w:rsidRPr="00D16BB4">
              <w:t>r 202.744</w:t>
            </w:r>
            <w:r w:rsidRPr="00D16BB4">
              <w:tab/>
            </w:r>
          </w:p>
        </w:tc>
        <w:tc>
          <w:tcPr>
            <w:tcW w:w="3505" w:type="pct"/>
            <w:shd w:val="clear" w:color="auto" w:fill="auto"/>
          </w:tcPr>
          <w:p w14:paraId="16B82C32" w14:textId="77777777" w:rsidR="00CD60D2" w:rsidRPr="00D16BB4" w:rsidRDefault="00CD60D2" w:rsidP="00CD60D2">
            <w:pPr>
              <w:pStyle w:val="ENoteTableText"/>
            </w:pPr>
            <w:r w:rsidRPr="00D16BB4">
              <w:t>ad No 5, 2013</w:t>
            </w:r>
          </w:p>
        </w:tc>
      </w:tr>
      <w:tr w:rsidR="00CD60D2" w:rsidRPr="00D16BB4" w14:paraId="25EC4BF4" w14:textId="77777777" w:rsidTr="009717D7">
        <w:trPr>
          <w:cantSplit/>
        </w:trPr>
        <w:tc>
          <w:tcPr>
            <w:tcW w:w="1495" w:type="pct"/>
            <w:shd w:val="clear" w:color="auto" w:fill="auto"/>
          </w:tcPr>
          <w:p w14:paraId="13A120B6" w14:textId="77777777" w:rsidR="00CD60D2" w:rsidRPr="00D16BB4" w:rsidRDefault="00CD60D2" w:rsidP="00CD60D2">
            <w:pPr>
              <w:pStyle w:val="ENoteTableText"/>
              <w:tabs>
                <w:tab w:val="center" w:leader="dot" w:pos="2268"/>
              </w:tabs>
            </w:pPr>
          </w:p>
        </w:tc>
        <w:tc>
          <w:tcPr>
            <w:tcW w:w="3505" w:type="pct"/>
            <w:shd w:val="clear" w:color="auto" w:fill="auto"/>
          </w:tcPr>
          <w:p w14:paraId="27709AB8" w14:textId="77777777" w:rsidR="00CD60D2" w:rsidRPr="00D16BB4" w:rsidRDefault="00CD60D2" w:rsidP="00CD60D2">
            <w:pPr>
              <w:pStyle w:val="ENoteTableText"/>
            </w:pPr>
            <w:r w:rsidRPr="00D16BB4">
              <w:t>am F2017L00697</w:t>
            </w:r>
          </w:p>
        </w:tc>
      </w:tr>
      <w:tr w:rsidR="00CD60D2" w:rsidRPr="00D16BB4" w14:paraId="437A7A67" w14:textId="77777777" w:rsidTr="009717D7">
        <w:trPr>
          <w:cantSplit/>
        </w:trPr>
        <w:tc>
          <w:tcPr>
            <w:tcW w:w="1495" w:type="pct"/>
            <w:shd w:val="clear" w:color="auto" w:fill="auto"/>
          </w:tcPr>
          <w:p w14:paraId="752A9193" w14:textId="77777777" w:rsidR="00CD60D2" w:rsidRPr="00D16BB4" w:rsidRDefault="00CD60D2" w:rsidP="00CD60D2">
            <w:pPr>
              <w:pStyle w:val="ENoteTableText"/>
              <w:tabs>
                <w:tab w:val="center" w:leader="dot" w:pos="2268"/>
              </w:tabs>
            </w:pPr>
          </w:p>
        </w:tc>
        <w:tc>
          <w:tcPr>
            <w:tcW w:w="3505" w:type="pct"/>
            <w:shd w:val="clear" w:color="auto" w:fill="auto"/>
          </w:tcPr>
          <w:p w14:paraId="7D1FAE9B" w14:textId="77777777" w:rsidR="00CD60D2" w:rsidRPr="00D16BB4" w:rsidRDefault="00CD60D2" w:rsidP="00CD60D2">
            <w:pPr>
              <w:pStyle w:val="ENoteTableText"/>
            </w:pPr>
            <w:r w:rsidRPr="00D16BB4">
              <w:t>rep end of 31 Aug 2018 (r 202.752)</w:t>
            </w:r>
          </w:p>
        </w:tc>
      </w:tr>
      <w:tr w:rsidR="00CD60D2" w:rsidRPr="00D16BB4" w14:paraId="51108AD0" w14:textId="77777777" w:rsidTr="009717D7">
        <w:trPr>
          <w:cantSplit/>
        </w:trPr>
        <w:tc>
          <w:tcPr>
            <w:tcW w:w="1495" w:type="pct"/>
            <w:shd w:val="clear" w:color="auto" w:fill="auto"/>
          </w:tcPr>
          <w:p w14:paraId="4CB69244" w14:textId="77777777" w:rsidR="00CD60D2" w:rsidRPr="00D16BB4" w:rsidRDefault="00CD60D2" w:rsidP="00CD60D2">
            <w:pPr>
              <w:pStyle w:val="ENoteTableText"/>
              <w:tabs>
                <w:tab w:val="center" w:leader="dot" w:pos="2268"/>
              </w:tabs>
            </w:pPr>
            <w:r w:rsidRPr="00D16BB4">
              <w:t>r 202.745</w:t>
            </w:r>
            <w:r w:rsidRPr="00D16BB4">
              <w:tab/>
            </w:r>
          </w:p>
        </w:tc>
        <w:tc>
          <w:tcPr>
            <w:tcW w:w="3505" w:type="pct"/>
            <w:shd w:val="clear" w:color="auto" w:fill="auto"/>
          </w:tcPr>
          <w:p w14:paraId="1316142C" w14:textId="77777777" w:rsidR="00CD60D2" w:rsidRPr="00D16BB4" w:rsidRDefault="00CD60D2" w:rsidP="00CD60D2">
            <w:pPr>
              <w:pStyle w:val="ENoteTableText"/>
            </w:pPr>
            <w:r w:rsidRPr="00D16BB4">
              <w:t>ad No 5, 2013</w:t>
            </w:r>
          </w:p>
        </w:tc>
      </w:tr>
      <w:tr w:rsidR="00CD60D2" w:rsidRPr="00D16BB4" w14:paraId="555ACC56" w14:textId="77777777" w:rsidTr="009717D7">
        <w:trPr>
          <w:cantSplit/>
        </w:trPr>
        <w:tc>
          <w:tcPr>
            <w:tcW w:w="1495" w:type="pct"/>
            <w:shd w:val="clear" w:color="auto" w:fill="auto"/>
          </w:tcPr>
          <w:p w14:paraId="02AA3B90" w14:textId="77777777" w:rsidR="00CD60D2" w:rsidRPr="00D16BB4" w:rsidRDefault="00CD60D2" w:rsidP="00CD60D2">
            <w:pPr>
              <w:pStyle w:val="ENoteTableText"/>
              <w:tabs>
                <w:tab w:val="center" w:leader="dot" w:pos="2268"/>
              </w:tabs>
            </w:pPr>
          </w:p>
        </w:tc>
        <w:tc>
          <w:tcPr>
            <w:tcW w:w="3505" w:type="pct"/>
            <w:shd w:val="clear" w:color="auto" w:fill="auto"/>
          </w:tcPr>
          <w:p w14:paraId="57BBA94D" w14:textId="77777777" w:rsidR="00CD60D2" w:rsidRPr="00D16BB4" w:rsidRDefault="00CD60D2" w:rsidP="00CD60D2">
            <w:pPr>
              <w:pStyle w:val="ENoteTableText"/>
            </w:pPr>
            <w:r w:rsidRPr="00D16BB4">
              <w:t>am F2017L00697</w:t>
            </w:r>
          </w:p>
        </w:tc>
      </w:tr>
      <w:tr w:rsidR="00CD60D2" w:rsidRPr="00D16BB4" w14:paraId="0AB95DA1" w14:textId="77777777" w:rsidTr="009717D7">
        <w:trPr>
          <w:cantSplit/>
        </w:trPr>
        <w:tc>
          <w:tcPr>
            <w:tcW w:w="1495" w:type="pct"/>
            <w:shd w:val="clear" w:color="auto" w:fill="auto"/>
          </w:tcPr>
          <w:p w14:paraId="175DD629" w14:textId="77777777" w:rsidR="00CD60D2" w:rsidRPr="00D16BB4" w:rsidRDefault="00CD60D2" w:rsidP="00CD60D2">
            <w:pPr>
              <w:pStyle w:val="ENoteTableText"/>
              <w:tabs>
                <w:tab w:val="center" w:leader="dot" w:pos="2268"/>
              </w:tabs>
            </w:pPr>
          </w:p>
        </w:tc>
        <w:tc>
          <w:tcPr>
            <w:tcW w:w="3505" w:type="pct"/>
            <w:shd w:val="clear" w:color="auto" w:fill="auto"/>
          </w:tcPr>
          <w:p w14:paraId="05EDB159" w14:textId="77777777" w:rsidR="00CD60D2" w:rsidRPr="00D16BB4" w:rsidRDefault="00CD60D2" w:rsidP="00CD60D2">
            <w:pPr>
              <w:pStyle w:val="ENoteTableText"/>
            </w:pPr>
            <w:r w:rsidRPr="00D16BB4">
              <w:t>rep end of 31 Aug 2018 (r 202.752)</w:t>
            </w:r>
          </w:p>
        </w:tc>
      </w:tr>
      <w:tr w:rsidR="00CD60D2" w:rsidRPr="00D16BB4" w14:paraId="445B2818" w14:textId="77777777" w:rsidTr="009717D7">
        <w:trPr>
          <w:cantSplit/>
        </w:trPr>
        <w:tc>
          <w:tcPr>
            <w:tcW w:w="1495" w:type="pct"/>
            <w:shd w:val="clear" w:color="auto" w:fill="auto"/>
          </w:tcPr>
          <w:p w14:paraId="0449A91B" w14:textId="77777777" w:rsidR="00CD60D2" w:rsidRPr="00D16BB4" w:rsidRDefault="00CD60D2" w:rsidP="00CD60D2">
            <w:pPr>
              <w:pStyle w:val="ENoteTableText"/>
              <w:tabs>
                <w:tab w:val="center" w:leader="dot" w:pos="2268"/>
              </w:tabs>
            </w:pPr>
            <w:r w:rsidRPr="00D16BB4">
              <w:t>r 202.746</w:t>
            </w:r>
            <w:r w:rsidRPr="00D16BB4">
              <w:tab/>
            </w:r>
          </w:p>
        </w:tc>
        <w:tc>
          <w:tcPr>
            <w:tcW w:w="3505" w:type="pct"/>
            <w:shd w:val="clear" w:color="auto" w:fill="auto"/>
          </w:tcPr>
          <w:p w14:paraId="18E92C74" w14:textId="77777777" w:rsidR="00CD60D2" w:rsidRPr="00D16BB4" w:rsidRDefault="00CD60D2" w:rsidP="00CD60D2">
            <w:pPr>
              <w:pStyle w:val="ENoteTableText"/>
            </w:pPr>
            <w:r w:rsidRPr="00D16BB4">
              <w:t>ad No 5, 2013</w:t>
            </w:r>
          </w:p>
        </w:tc>
      </w:tr>
      <w:tr w:rsidR="00CD60D2" w:rsidRPr="00D16BB4" w14:paraId="1C600098" w14:textId="77777777" w:rsidTr="009717D7">
        <w:trPr>
          <w:cantSplit/>
        </w:trPr>
        <w:tc>
          <w:tcPr>
            <w:tcW w:w="1495" w:type="pct"/>
            <w:shd w:val="clear" w:color="auto" w:fill="auto"/>
          </w:tcPr>
          <w:p w14:paraId="781E0545" w14:textId="77777777" w:rsidR="00CD60D2" w:rsidRPr="00D16BB4" w:rsidRDefault="00CD60D2" w:rsidP="00CD60D2">
            <w:pPr>
              <w:pStyle w:val="ENoteTableText"/>
              <w:tabs>
                <w:tab w:val="center" w:leader="dot" w:pos="2268"/>
              </w:tabs>
            </w:pPr>
          </w:p>
        </w:tc>
        <w:tc>
          <w:tcPr>
            <w:tcW w:w="3505" w:type="pct"/>
            <w:shd w:val="clear" w:color="auto" w:fill="auto"/>
          </w:tcPr>
          <w:p w14:paraId="32BD1F21" w14:textId="77777777" w:rsidR="00CD60D2" w:rsidRPr="00D16BB4" w:rsidRDefault="00CD60D2" w:rsidP="00CD60D2">
            <w:pPr>
              <w:pStyle w:val="ENoteTableText"/>
            </w:pPr>
            <w:r w:rsidRPr="00D16BB4">
              <w:t>am F2017L00697</w:t>
            </w:r>
          </w:p>
        </w:tc>
      </w:tr>
      <w:tr w:rsidR="00CD60D2" w:rsidRPr="00D16BB4" w14:paraId="25BB9F38" w14:textId="77777777" w:rsidTr="009717D7">
        <w:trPr>
          <w:cantSplit/>
        </w:trPr>
        <w:tc>
          <w:tcPr>
            <w:tcW w:w="1495" w:type="pct"/>
            <w:shd w:val="clear" w:color="auto" w:fill="auto"/>
          </w:tcPr>
          <w:p w14:paraId="2A038543" w14:textId="77777777" w:rsidR="00CD60D2" w:rsidRPr="00D16BB4" w:rsidRDefault="00CD60D2" w:rsidP="00CD60D2">
            <w:pPr>
              <w:pStyle w:val="ENoteTableText"/>
              <w:tabs>
                <w:tab w:val="center" w:leader="dot" w:pos="2268"/>
              </w:tabs>
            </w:pPr>
          </w:p>
        </w:tc>
        <w:tc>
          <w:tcPr>
            <w:tcW w:w="3505" w:type="pct"/>
            <w:shd w:val="clear" w:color="auto" w:fill="auto"/>
          </w:tcPr>
          <w:p w14:paraId="641C1E19" w14:textId="77777777" w:rsidR="00CD60D2" w:rsidRPr="00D16BB4" w:rsidRDefault="00CD60D2" w:rsidP="00CD60D2">
            <w:pPr>
              <w:pStyle w:val="ENoteTableText"/>
            </w:pPr>
            <w:r w:rsidRPr="00D16BB4">
              <w:t>rep end of 31 Aug 2018 (r 202.752)</w:t>
            </w:r>
          </w:p>
        </w:tc>
      </w:tr>
      <w:tr w:rsidR="00CD60D2" w:rsidRPr="00D16BB4" w14:paraId="47FE1D9A" w14:textId="77777777" w:rsidTr="009717D7">
        <w:trPr>
          <w:cantSplit/>
        </w:trPr>
        <w:tc>
          <w:tcPr>
            <w:tcW w:w="1495" w:type="pct"/>
            <w:shd w:val="clear" w:color="auto" w:fill="auto"/>
          </w:tcPr>
          <w:p w14:paraId="29D7DDAB" w14:textId="77777777" w:rsidR="00CD60D2" w:rsidRPr="00D16BB4" w:rsidRDefault="00CD60D2" w:rsidP="00CD60D2">
            <w:pPr>
              <w:pStyle w:val="ENoteTableText"/>
              <w:tabs>
                <w:tab w:val="center" w:leader="dot" w:pos="2268"/>
              </w:tabs>
            </w:pPr>
            <w:r w:rsidRPr="00D16BB4">
              <w:t>r 202.747</w:t>
            </w:r>
            <w:r w:rsidRPr="00D16BB4">
              <w:tab/>
            </w:r>
          </w:p>
        </w:tc>
        <w:tc>
          <w:tcPr>
            <w:tcW w:w="3505" w:type="pct"/>
            <w:shd w:val="clear" w:color="auto" w:fill="auto"/>
          </w:tcPr>
          <w:p w14:paraId="595FB70C" w14:textId="77777777" w:rsidR="00CD60D2" w:rsidRPr="00D16BB4" w:rsidRDefault="00CD60D2" w:rsidP="00CD60D2">
            <w:pPr>
              <w:pStyle w:val="ENoteTableText"/>
            </w:pPr>
            <w:r w:rsidRPr="00D16BB4">
              <w:t>ad No 5, 2013</w:t>
            </w:r>
          </w:p>
        </w:tc>
      </w:tr>
      <w:tr w:rsidR="00CD60D2" w:rsidRPr="00D16BB4" w14:paraId="6ACDAFF0" w14:textId="77777777" w:rsidTr="009717D7">
        <w:trPr>
          <w:cantSplit/>
        </w:trPr>
        <w:tc>
          <w:tcPr>
            <w:tcW w:w="1495" w:type="pct"/>
            <w:shd w:val="clear" w:color="auto" w:fill="auto"/>
          </w:tcPr>
          <w:p w14:paraId="7AC27967" w14:textId="77777777" w:rsidR="00CD60D2" w:rsidRPr="00D16BB4" w:rsidRDefault="00CD60D2" w:rsidP="00CD60D2">
            <w:pPr>
              <w:pStyle w:val="ENoteTableText"/>
              <w:tabs>
                <w:tab w:val="center" w:leader="dot" w:pos="2268"/>
              </w:tabs>
            </w:pPr>
          </w:p>
        </w:tc>
        <w:tc>
          <w:tcPr>
            <w:tcW w:w="3505" w:type="pct"/>
            <w:shd w:val="clear" w:color="auto" w:fill="auto"/>
          </w:tcPr>
          <w:p w14:paraId="11B86A2B" w14:textId="77777777" w:rsidR="00CD60D2" w:rsidRPr="00D16BB4" w:rsidRDefault="00CD60D2" w:rsidP="00CD60D2">
            <w:pPr>
              <w:pStyle w:val="ENoteTableText"/>
            </w:pPr>
            <w:r w:rsidRPr="00D16BB4">
              <w:t>am No 274, 2013</w:t>
            </w:r>
          </w:p>
        </w:tc>
      </w:tr>
      <w:tr w:rsidR="00CD60D2" w:rsidRPr="00D16BB4" w14:paraId="0184FF18" w14:textId="77777777" w:rsidTr="009717D7">
        <w:trPr>
          <w:cantSplit/>
        </w:trPr>
        <w:tc>
          <w:tcPr>
            <w:tcW w:w="1495" w:type="pct"/>
            <w:shd w:val="clear" w:color="auto" w:fill="auto"/>
          </w:tcPr>
          <w:p w14:paraId="6FE36C7E" w14:textId="77777777" w:rsidR="00CD60D2" w:rsidRPr="00D16BB4" w:rsidRDefault="00CD60D2" w:rsidP="00CD60D2">
            <w:pPr>
              <w:pStyle w:val="ENoteTableText"/>
              <w:tabs>
                <w:tab w:val="center" w:leader="dot" w:pos="2268"/>
              </w:tabs>
            </w:pPr>
          </w:p>
        </w:tc>
        <w:tc>
          <w:tcPr>
            <w:tcW w:w="3505" w:type="pct"/>
            <w:shd w:val="clear" w:color="auto" w:fill="auto"/>
          </w:tcPr>
          <w:p w14:paraId="02C6039B" w14:textId="77777777" w:rsidR="00CD60D2" w:rsidRPr="00D16BB4" w:rsidRDefault="00CD60D2" w:rsidP="00CD60D2">
            <w:pPr>
              <w:pStyle w:val="ENoteTableText"/>
            </w:pPr>
            <w:r w:rsidRPr="00D16BB4">
              <w:t>rep end of 31 Aug 2018 (r 202.752)</w:t>
            </w:r>
          </w:p>
        </w:tc>
      </w:tr>
      <w:tr w:rsidR="00CD60D2" w:rsidRPr="00D16BB4" w14:paraId="2FF8CAF2" w14:textId="77777777" w:rsidTr="009717D7">
        <w:trPr>
          <w:cantSplit/>
        </w:trPr>
        <w:tc>
          <w:tcPr>
            <w:tcW w:w="1495" w:type="pct"/>
            <w:shd w:val="clear" w:color="auto" w:fill="auto"/>
          </w:tcPr>
          <w:p w14:paraId="663AEE85" w14:textId="77777777" w:rsidR="00CD60D2" w:rsidRPr="00D16BB4" w:rsidRDefault="00CD60D2" w:rsidP="00CD60D2">
            <w:pPr>
              <w:pStyle w:val="ENoteTableText"/>
              <w:tabs>
                <w:tab w:val="center" w:leader="dot" w:pos="2268"/>
              </w:tabs>
            </w:pPr>
            <w:r w:rsidRPr="00D16BB4">
              <w:t>r 202.748</w:t>
            </w:r>
            <w:r w:rsidRPr="00D16BB4">
              <w:tab/>
            </w:r>
          </w:p>
        </w:tc>
        <w:tc>
          <w:tcPr>
            <w:tcW w:w="3505" w:type="pct"/>
            <w:shd w:val="clear" w:color="auto" w:fill="auto"/>
          </w:tcPr>
          <w:p w14:paraId="7DDD5AFE" w14:textId="77777777" w:rsidR="00CD60D2" w:rsidRPr="00D16BB4" w:rsidRDefault="00CD60D2" w:rsidP="00CD60D2">
            <w:pPr>
              <w:pStyle w:val="ENoteTableText"/>
            </w:pPr>
            <w:r w:rsidRPr="00D16BB4">
              <w:t>ad No 5, 2013</w:t>
            </w:r>
          </w:p>
        </w:tc>
      </w:tr>
      <w:tr w:rsidR="00CD60D2" w:rsidRPr="00D16BB4" w14:paraId="1535BEE6" w14:textId="77777777" w:rsidTr="009717D7">
        <w:trPr>
          <w:cantSplit/>
        </w:trPr>
        <w:tc>
          <w:tcPr>
            <w:tcW w:w="1495" w:type="pct"/>
            <w:shd w:val="clear" w:color="auto" w:fill="auto"/>
          </w:tcPr>
          <w:p w14:paraId="768E6560" w14:textId="77777777" w:rsidR="00CD60D2" w:rsidRPr="00D16BB4" w:rsidRDefault="00CD60D2" w:rsidP="00CD60D2">
            <w:pPr>
              <w:pStyle w:val="ENoteTableText"/>
              <w:tabs>
                <w:tab w:val="center" w:leader="dot" w:pos="2268"/>
              </w:tabs>
            </w:pPr>
          </w:p>
        </w:tc>
        <w:tc>
          <w:tcPr>
            <w:tcW w:w="3505" w:type="pct"/>
            <w:shd w:val="clear" w:color="auto" w:fill="auto"/>
          </w:tcPr>
          <w:p w14:paraId="4FD40E4F" w14:textId="77777777" w:rsidR="00CD60D2" w:rsidRPr="00D16BB4" w:rsidRDefault="00CD60D2" w:rsidP="00CD60D2">
            <w:pPr>
              <w:pStyle w:val="ENoteTableText"/>
            </w:pPr>
            <w:r w:rsidRPr="00D16BB4">
              <w:t>rep end of 31 Aug 2018 (r 202.752)</w:t>
            </w:r>
          </w:p>
        </w:tc>
      </w:tr>
      <w:tr w:rsidR="00CD60D2" w:rsidRPr="00D16BB4" w14:paraId="0EABF79E" w14:textId="77777777" w:rsidTr="009717D7">
        <w:trPr>
          <w:cantSplit/>
        </w:trPr>
        <w:tc>
          <w:tcPr>
            <w:tcW w:w="1495" w:type="pct"/>
            <w:shd w:val="clear" w:color="auto" w:fill="auto"/>
          </w:tcPr>
          <w:p w14:paraId="49E93AFF" w14:textId="77777777" w:rsidR="00CD60D2" w:rsidRPr="00D16BB4" w:rsidRDefault="00CD60D2" w:rsidP="00CD60D2">
            <w:pPr>
              <w:pStyle w:val="ENoteTableText"/>
              <w:tabs>
                <w:tab w:val="center" w:leader="dot" w:pos="2268"/>
              </w:tabs>
            </w:pPr>
            <w:r w:rsidRPr="00D16BB4">
              <w:t>r 202.749</w:t>
            </w:r>
            <w:r w:rsidRPr="00D16BB4">
              <w:tab/>
            </w:r>
          </w:p>
        </w:tc>
        <w:tc>
          <w:tcPr>
            <w:tcW w:w="3505" w:type="pct"/>
            <w:shd w:val="clear" w:color="auto" w:fill="auto"/>
          </w:tcPr>
          <w:p w14:paraId="13892061" w14:textId="77777777" w:rsidR="00CD60D2" w:rsidRPr="00D16BB4" w:rsidRDefault="00CD60D2" w:rsidP="00CD60D2">
            <w:pPr>
              <w:pStyle w:val="ENoteTableText"/>
            </w:pPr>
            <w:r w:rsidRPr="00D16BB4">
              <w:t>ad No 5, 2013</w:t>
            </w:r>
          </w:p>
        </w:tc>
      </w:tr>
      <w:tr w:rsidR="00CD60D2" w:rsidRPr="00D16BB4" w14:paraId="02D0FBF9" w14:textId="77777777" w:rsidTr="009717D7">
        <w:trPr>
          <w:cantSplit/>
        </w:trPr>
        <w:tc>
          <w:tcPr>
            <w:tcW w:w="1495" w:type="pct"/>
            <w:shd w:val="clear" w:color="auto" w:fill="auto"/>
          </w:tcPr>
          <w:p w14:paraId="76471BB9" w14:textId="77777777" w:rsidR="00CD60D2" w:rsidRPr="00D16BB4" w:rsidRDefault="00CD60D2" w:rsidP="00CD60D2">
            <w:pPr>
              <w:pStyle w:val="ENoteTableText"/>
              <w:tabs>
                <w:tab w:val="center" w:leader="dot" w:pos="2268"/>
              </w:tabs>
            </w:pPr>
          </w:p>
        </w:tc>
        <w:tc>
          <w:tcPr>
            <w:tcW w:w="3505" w:type="pct"/>
            <w:shd w:val="clear" w:color="auto" w:fill="auto"/>
          </w:tcPr>
          <w:p w14:paraId="20FF724F" w14:textId="77777777" w:rsidR="00CD60D2" w:rsidRPr="00D16BB4" w:rsidRDefault="00CD60D2" w:rsidP="00CD60D2">
            <w:pPr>
              <w:pStyle w:val="ENoteTableText"/>
            </w:pPr>
            <w:r w:rsidRPr="00D16BB4">
              <w:t>am No 274, 2013</w:t>
            </w:r>
          </w:p>
        </w:tc>
      </w:tr>
      <w:tr w:rsidR="00CD60D2" w:rsidRPr="00D16BB4" w14:paraId="571CD492" w14:textId="77777777" w:rsidTr="009717D7">
        <w:trPr>
          <w:cantSplit/>
        </w:trPr>
        <w:tc>
          <w:tcPr>
            <w:tcW w:w="1495" w:type="pct"/>
            <w:shd w:val="clear" w:color="auto" w:fill="auto"/>
          </w:tcPr>
          <w:p w14:paraId="265F2692" w14:textId="77777777" w:rsidR="00CD60D2" w:rsidRPr="00D16BB4" w:rsidRDefault="00CD60D2" w:rsidP="00CD60D2">
            <w:pPr>
              <w:pStyle w:val="ENoteTableText"/>
              <w:tabs>
                <w:tab w:val="center" w:leader="dot" w:pos="2268"/>
              </w:tabs>
            </w:pPr>
          </w:p>
        </w:tc>
        <w:tc>
          <w:tcPr>
            <w:tcW w:w="3505" w:type="pct"/>
            <w:shd w:val="clear" w:color="auto" w:fill="auto"/>
          </w:tcPr>
          <w:p w14:paraId="2B5781D7" w14:textId="77777777" w:rsidR="00CD60D2" w:rsidRPr="00D16BB4" w:rsidRDefault="00CD60D2" w:rsidP="00CD60D2">
            <w:pPr>
              <w:pStyle w:val="ENoteTableText"/>
            </w:pPr>
            <w:r w:rsidRPr="00D16BB4">
              <w:t>rep end of 31 Aug 2018 (r 202.752)</w:t>
            </w:r>
          </w:p>
        </w:tc>
      </w:tr>
      <w:tr w:rsidR="00CD60D2" w:rsidRPr="00D16BB4" w14:paraId="64F2AEF3" w14:textId="77777777" w:rsidTr="009717D7">
        <w:trPr>
          <w:cantSplit/>
        </w:trPr>
        <w:tc>
          <w:tcPr>
            <w:tcW w:w="1495" w:type="pct"/>
            <w:shd w:val="clear" w:color="auto" w:fill="auto"/>
          </w:tcPr>
          <w:p w14:paraId="0813B91D" w14:textId="77777777" w:rsidR="00CD60D2" w:rsidRPr="00D16BB4" w:rsidRDefault="00CD60D2" w:rsidP="00CD60D2">
            <w:pPr>
              <w:pStyle w:val="ENoteTableText"/>
              <w:tabs>
                <w:tab w:val="center" w:leader="dot" w:pos="2268"/>
              </w:tabs>
            </w:pPr>
            <w:r w:rsidRPr="00D16BB4">
              <w:t>r 202.750</w:t>
            </w:r>
            <w:r w:rsidRPr="00D16BB4">
              <w:tab/>
            </w:r>
          </w:p>
        </w:tc>
        <w:tc>
          <w:tcPr>
            <w:tcW w:w="3505" w:type="pct"/>
            <w:shd w:val="clear" w:color="auto" w:fill="auto"/>
          </w:tcPr>
          <w:p w14:paraId="77B1395D" w14:textId="77777777" w:rsidR="00CD60D2" w:rsidRPr="00D16BB4" w:rsidRDefault="00CD60D2" w:rsidP="00CD60D2">
            <w:pPr>
              <w:pStyle w:val="ENoteTableText"/>
            </w:pPr>
            <w:r w:rsidRPr="00D16BB4">
              <w:t>ad No 5, 2013</w:t>
            </w:r>
          </w:p>
        </w:tc>
      </w:tr>
      <w:tr w:rsidR="00CD60D2" w:rsidRPr="00D16BB4" w14:paraId="6EFCC782" w14:textId="77777777" w:rsidTr="009717D7">
        <w:trPr>
          <w:cantSplit/>
        </w:trPr>
        <w:tc>
          <w:tcPr>
            <w:tcW w:w="1495" w:type="pct"/>
            <w:shd w:val="clear" w:color="auto" w:fill="auto"/>
          </w:tcPr>
          <w:p w14:paraId="4D2E9E62" w14:textId="77777777" w:rsidR="00CD60D2" w:rsidRPr="00D16BB4" w:rsidRDefault="00CD60D2" w:rsidP="00CD60D2">
            <w:pPr>
              <w:pStyle w:val="ENoteTableText"/>
              <w:tabs>
                <w:tab w:val="center" w:leader="dot" w:pos="2268"/>
              </w:tabs>
            </w:pPr>
          </w:p>
        </w:tc>
        <w:tc>
          <w:tcPr>
            <w:tcW w:w="3505" w:type="pct"/>
            <w:shd w:val="clear" w:color="auto" w:fill="auto"/>
          </w:tcPr>
          <w:p w14:paraId="107EE3FB" w14:textId="77777777" w:rsidR="00CD60D2" w:rsidRPr="00D16BB4" w:rsidRDefault="00CD60D2" w:rsidP="00CD60D2">
            <w:pPr>
              <w:pStyle w:val="ENoteTableText"/>
            </w:pPr>
            <w:r w:rsidRPr="00D16BB4">
              <w:t>am No 274, 2013</w:t>
            </w:r>
          </w:p>
        </w:tc>
      </w:tr>
      <w:tr w:rsidR="00CD60D2" w:rsidRPr="00D16BB4" w14:paraId="72CB8991" w14:textId="77777777" w:rsidTr="009717D7">
        <w:trPr>
          <w:cantSplit/>
        </w:trPr>
        <w:tc>
          <w:tcPr>
            <w:tcW w:w="1495" w:type="pct"/>
            <w:shd w:val="clear" w:color="auto" w:fill="auto"/>
          </w:tcPr>
          <w:p w14:paraId="727EB053" w14:textId="77777777" w:rsidR="00CD60D2" w:rsidRPr="00D16BB4" w:rsidRDefault="00CD60D2" w:rsidP="00CD60D2">
            <w:pPr>
              <w:pStyle w:val="ENoteTableText"/>
              <w:tabs>
                <w:tab w:val="center" w:leader="dot" w:pos="2268"/>
              </w:tabs>
            </w:pPr>
          </w:p>
        </w:tc>
        <w:tc>
          <w:tcPr>
            <w:tcW w:w="3505" w:type="pct"/>
            <w:shd w:val="clear" w:color="auto" w:fill="auto"/>
          </w:tcPr>
          <w:p w14:paraId="013F41CA" w14:textId="77777777" w:rsidR="00CD60D2" w:rsidRPr="00D16BB4" w:rsidRDefault="00CD60D2" w:rsidP="00CD60D2">
            <w:pPr>
              <w:pStyle w:val="ENoteTableText"/>
            </w:pPr>
            <w:r w:rsidRPr="00D16BB4">
              <w:t>rep end of 31 Aug 2018 (r 202.752)</w:t>
            </w:r>
          </w:p>
        </w:tc>
      </w:tr>
      <w:tr w:rsidR="00CD60D2" w:rsidRPr="00D16BB4" w14:paraId="5A6653BA" w14:textId="77777777" w:rsidTr="009717D7">
        <w:trPr>
          <w:cantSplit/>
        </w:trPr>
        <w:tc>
          <w:tcPr>
            <w:tcW w:w="1495" w:type="pct"/>
            <w:shd w:val="clear" w:color="auto" w:fill="auto"/>
          </w:tcPr>
          <w:p w14:paraId="05697FCF" w14:textId="77777777" w:rsidR="00CD60D2" w:rsidRPr="00D16BB4" w:rsidRDefault="00CD60D2" w:rsidP="00CD60D2">
            <w:pPr>
              <w:pStyle w:val="ENoteTableText"/>
              <w:tabs>
                <w:tab w:val="center" w:leader="dot" w:pos="2268"/>
              </w:tabs>
            </w:pPr>
            <w:r w:rsidRPr="00D16BB4">
              <w:t>r 202.751</w:t>
            </w:r>
            <w:r w:rsidRPr="00D16BB4">
              <w:tab/>
            </w:r>
          </w:p>
        </w:tc>
        <w:tc>
          <w:tcPr>
            <w:tcW w:w="3505" w:type="pct"/>
            <w:shd w:val="clear" w:color="auto" w:fill="auto"/>
          </w:tcPr>
          <w:p w14:paraId="3B58D814" w14:textId="77777777" w:rsidR="00CD60D2" w:rsidRPr="00D16BB4" w:rsidRDefault="00CD60D2" w:rsidP="00CD60D2">
            <w:pPr>
              <w:pStyle w:val="ENoteTableText"/>
            </w:pPr>
            <w:r w:rsidRPr="00D16BB4">
              <w:t>ad No 5, 2013</w:t>
            </w:r>
          </w:p>
        </w:tc>
      </w:tr>
      <w:tr w:rsidR="00CD60D2" w:rsidRPr="00D16BB4" w14:paraId="1A39E03A" w14:textId="77777777" w:rsidTr="009717D7">
        <w:trPr>
          <w:cantSplit/>
        </w:trPr>
        <w:tc>
          <w:tcPr>
            <w:tcW w:w="1495" w:type="pct"/>
            <w:shd w:val="clear" w:color="auto" w:fill="auto"/>
          </w:tcPr>
          <w:p w14:paraId="22A6E5F5" w14:textId="77777777" w:rsidR="00CD60D2" w:rsidRPr="00D16BB4" w:rsidRDefault="00CD60D2" w:rsidP="00CD60D2">
            <w:pPr>
              <w:pStyle w:val="ENoteTableText"/>
              <w:tabs>
                <w:tab w:val="center" w:leader="dot" w:pos="2268"/>
              </w:tabs>
            </w:pPr>
          </w:p>
        </w:tc>
        <w:tc>
          <w:tcPr>
            <w:tcW w:w="3505" w:type="pct"/>
            <w:shd w:val="clear" w:color="auto" w:fill="auto"/>
          </w:tcPr>
          <w:p w14:paraId="77D0A43E" w14:textId="77777777" w:rsidR="00CD60D2" w:rsidRPr="00D16BB4" w:rsidRDefault="00CD60D2" w:rsidP="00CD60D2">
            <w:pPr>
              <w:pStyle w:val="ENoteTableText"/>
            </w:pPr>
            <w:r w:rsidRPr="00D16BB4">
              <w:t>am No 274, 2013</w:t>
            </w:r>
          </w:p>
        </w:tc>
      </w:tr>
      <w:tr w:rsidR="00CD60D2" w:rsidRPr="00D16BB4" w14:paraId="0ADA932F" w14:textId="77777777" w:rsidTr="009717D7">
        <w:trPr>
          <w:cantSplit/>
        </w:trPr>
        <w:tc>
          <w:tcPr>
            <w:tcW w:w="1495" w:type="pct"/>
            <w:shd w:val="clear" w:color="auto" w:fill="auto"/>
          </w:tcPr>
          <w:p w14:paraId="395BD4BB" w14:textId="77777777" w:rsidR="00CD60D2" w:rsidRPr="00D16BB4" w:rsidRDefault="00CD60D2" w:rsidP="00CD60D2">
            <w:pPr>
              <w:pStyle w:val="ENoteTableText"/>
              <w:tabs>
                <w:tab w:val="center" w:leader="dot" w:pos="2268"/>
              </w:tabs>
            </w:pPr>
          </w:p>
        </w:tc>
        <w:tc>
          <w:tcPr>
            <w:tcW w:w="3505" w:type="pct"/>
            <w:shd w:val="clear" w:color="auto" w:fill="auto"/>
          </w:tcPr>
          <w:p w14:paraId="12FCE49A" w14:textId="77777777" w:rsidR="00CD60D2" w:rsidRPr="00D16BB4" w:rsidRDefault="00CD60D2" w:rsidP="00CD60D2">
            <w:pPr>
              <w:pStyle w:val="ENoteTableText"/>
            </w:pPr>
            <w:r w:rsidRPr="00D16BB4">
              <w:t>rep end of 31 Aug 2018 (r 202.752)</w:t>
            </w:r>
          </w:p>
        </w:tc>
      </w:tr>
      <w:tr w:rsidR="00CD60D2" w:rsidRPr="00D16BB4" w14:paraId="15182E7C" w14:textId="77777777" w:rsidTr="009717D7">
        <w:trPr>
          <w:cantSplit/>
        </w:trPr>
        <w:tc>
          <w:tcPr>
            <w:tcW w:w="1495" w:type="pct"/>
            <w:shd w:val="clear" w:color="auto" w:fill="auto"/>
          </w:tcPr>
          <w:p w14:paraId="7E4D1E21" w14:textId="77777777" w:rsidR="00CD60D2" w:rsidRPr="00D16BB4" w:rsidRDefault="00CD60D2" w:rsidP="00CD60D2">
            <w:pPr>
              <w:pStyle w:val="ENoteTableText"/>
              <w:tabs>
                <w:tab w:val="center" w:leader="dot" w:pos="2268"/>
              </w:tabs>
            </w:pPr>
            <w:r w:rsidRPr="00D16BB4">
              <w:t>r 202.752</w:t>
            </w:r>
            <w:r w:rsidRPr="00D16BB4">
              <w:tab/>
            </w:r>
          </w:p>
        </w:tc>
        <w:tc>
          <w:tcPr>
            <w:tcW w:w="3505" w:type="pct"/>
            <w:shd w:val="clear" w:color="auto" w:fill="auto"/>
          </w:tcPr>
          <w:p w14:paraId="6F89D0B2" w14:textId="77777777" w:rsidR="00CD60D2" w:rsidRPr="00D16BB4" w:rsidRDefault="00CD60D2" w:rsidP="00CD60D2">
            <w:pPr>
              <w:pStyle w:val="ENoteTableText"/>
            </w:pPr>
            <w:r w:rsidRPr="00D16BB4">
              <w:t>ad No 5, 2013</w:t>
            </w:r>
          </w:p>
        </w:tc>
      </w:tr>
      <w:tr w:rsidR="00CD60D2" w:rsidRPr="00D16BB4" w14:paraId="37381EE5" w14:textId="77777777" w:rsidTr="009717D7">
        <w:trPr>
          <w:cantSplit/>
        </w:trPr>
        <w:tc>
          <w:tcPr>
            <w:tcW w:w="1495" w:type="pct"/>
            <w:shd w:val="clear" w:color="auto" w:fill="auto"/>
          </w:tcPr>
          <w:p w14:paraId="5BBBFB39" w14:textId="77777777" w:rsidR="00CD60D2" w:rsidRPr="00D16BB4" w:rsidRDefault="00CD60D2" w:rsidP="00CD60D2">
            <w:pPr>
              <w:pStyle w:val="ENoteTableText"/>
              <w:tabs>
                <w:tab w:val="center" w:leader="dot" w:pos="2268"/>
              </w:tabs>
            </w:pPr>
          </w:p>
        </w:tc>
        <w:tc>
          <w:tcPr>
            <w:tcW w:w="3505" w:type="pct"/>
            <w:shd w:val="clear" w:color="auto" w:fill="auto"/>
          </w:tcPr>
          <w:p w14:paraId="55A1B20A" w14:textId="77777777" w:rsidR="00CD60D2" w:rsidRPr="00D16BB4" w:rsidRDefault="00CD60D2" w:rsidP="00CD60D2">
            <w:pPr>
              <w:pStyle w:val="ENoteTableText"/>
            </w:pPr>
            <w:r w:rsidRPr="00D16BB4">
              <w:t>rs No 274, 2013; F2017L00697</w:t>
            </w:r>
          </w:p>
        </w:tc>
      </w:tr>
      <w:tr w:rsidR="00CD60D2" w:rsidRPr="00D16BB4" w14:paraId="6CD17F40" w14:textId="77777777" w:rsidTr="009717D7">
        <w:trPr>
          <w:cantSplit/>
        </w:trPr>
        <w:tc>
          <w:tcPr>
            <w:tcW w:w="1495" w:type="pct"/>
            <w:shd w:val="clear" w:color="auto" w:fill="auto"/>
          </w:tcPr>
          <w:p w14:paraId="7F061B4B" w14:textId="77777777" w:rsidR="00CD60D2" w:rsidRPr="00D16BB4" w:rsidRDefault="00CD60D2" w:rsidP="00CD60D2">
            <w:pPr>
              <w:pStyle w:val="ENoteTableText"/>
              <w:tabs>
                <w:tab w:val="center" w:leader="dot" w:pos="2268"/>
              </w:tabs>
            </w:pPr>
          </w:p>
        </w:tc>
        <w:tc>
          <w:tcPr>
            <w:tcW w:w="3505" w:type="pct"/>
            <w:shd w:val="clear" w:color="auto" w:fill="auto"/>
          </w:tcPr>
          <w:p w14:paraId="2851FFDD" w14:textId="77777777" w:rsidR="00CD60D2" w:rsidRPr="00D16BB4" w:rsidRDefault="00CD60D2" w:rsidP="00CD60D2">
            <w:pPr>
              <w:pStyle w:val="ENoteTableText"/>
            </w:pPr>
            <w:r w:rsidRPr="00D16BB4">
              <w:t>rep end of 31 Aug 2018 (r 202.752)</w:t>
            </w:r>
          </w:p>
        </w:tc>
      </w:tr>
      <w:tr w:rsidR="00CD60D2" w:rsidRPr="00D16BB4" w14:paraId="47F1B7CC" w14:textId="77777777" w:rsidTr="009717D7">
        <w:trPr>
          <w:cantSplit/>
        </w:trPr>
        <w:tc>
          <w:tcPr>
            <w:tcW w:w="1495" w:type="pct"/>
            <w:shd w:val="clear" w:color="auto" w:fill="auto"/>
          </w:tcPr>
          <w:p w14:paraId="3C0B9C68" w14:textId="71647595" w:rsidR="00CD60D2" w:rsidRPr="00D16BB4" w:rsidRDefault="00B74D4F" w:rsidP="00CD60D2">
            <w:pPr>
              <w:pStyle w:val="ENoteTableText"/>
            </w:pPr>
            <w:r w:rsidRPr="00D16BB4">
              <w:rPr>
                <w:b/>
              </w:rPr>
              <w:t>Subpart 2</w:t>
            </w:r>
            <w:r w:rsidR="00CD60D2" w:rsidRPr="00D16BB4">
              <w:rPr>
                <w:b/>
              </w:rPr>
              <w:t>02.GC</w:t>
            </w:r>
          </w:p>
        </w:tc>
        <w:tc>
          <w:tcPr>
            <w:tcW w:w="3505" w:type="pct"/>
            <w:shd w:val="clear" w:color="auto" w:fill="auto"/>
          </w:tcPr>
          <w:p w14:paraId="247C19AD" w14:textId="77777777" w:rsidR="00CD60D2" w:rsidRPr="00D16BB4" w:rsidRDefault="00CD60D2" w:rsidP="00CD60D2">
            <w:pPr>
              <w:pStyle w:val="ENoteTableText"/>
            </w:pPr>
          </w:p>
        </w:tc>
      </w:tr>
      <w:tr w:rsidR="00CD60D2" w:rsidRPr="00D16BB4" w14:paraId="57CDF4E9" w14:textId="77777777" w:rsidTr="009717D7">
        <w:trPr>
          <w:cantSplit/>
        </w:trPr>
        <w:tc>
          <w:tcPr>
            <w:tcW w:w="1495" w:type="pct"/>
            <w:shd w:val="clear" w:color="auto" w:fill="auto"/>
          </w:tcPr>
          <w:p w14:paraId="1F24DE8F" w14:textId="32999059" w:rsidR="00CD60D2" w:rsidRPr="00D16BB4" w:rsidRDefault="00B74D4F" w:rsidP="00CD60D2">
            <w:pPr>
              <w:pStyle w:val="ENoteTableText"/>
              <w:tabs>
                <w:tab w:val="center" w:leader="dot" w:pos="2268"/>
              </w:tabs>
            </w:pPr>
            <w:r w:rsidRPr="00D16BB4">
              <w:t>Subpart 2</w:t>
            </w:r>
            <w:r w:rsidR="00CD60D2" w:rsidRPr="00D16BB4">
              <w:t>02.GC heading</w:t>
            </w:r>
            <w:r w:rsidR="00CD60D2" w:rsidRPr="00D16BB4">
              <w:tab/>
            </w:r>
          </w:p>
        </w:tc>
        <w:tc>
          <w:tcPr>
            <w:tcW w:w="3505" w:type="pct"/>
            <w:shd w:val="clear" w:color="auto" w:fill="auto"/>
          </w:tcPr>
          <w:p w14:paraId="647AD86F" w14:textId="77777777" w:rsidR="00CD60D2" w:rsidRPr="00D16BB4" w:rsidRDefault="00CD60D2" w:rsidP="00CD60D2">
            <w:pPr>
              <w:pStyle w:val="ENoteTableText"/>
            </w:pPr>
            <w:r w:rsidRPr="00D16BB4">
              <w:t>rs No 345, 2004</w:t>
            </w:r>
          </w:p>
        </w:tc>
      </w:tr>
      <w:tr w:rsidR="00CD60D2" w:rsidRPr="00D16BB4" w14:paraId="4B8CF273" w14:textId="77777777" w:rsidTr="009717D7">
        <w:trPr>
          <w:cantSplit/>
        </w:trPr>
        <w:tc>
          <w:tcPr>
            <w:tcW w:w="1495" w:type="pct"/>
            <w:shd w:val="clear" w:color="auto" w:fill="auto"/>
          </w:tcPr>
          <w:p w14:paraId="13397FA4" w14:textId="5FF51107" w:rsidR="00CD60D2" w:rsidRPr="00D16BB4" w:rsidRDefault="00B74D4F" w:rsidP="00CD60D2">
            <w:pPr>
              <w:pStyle w:val="ENoteTableText"/>
              <w:tabs>
                <w:tab w:val="center" w:leader="dot" w:pos="2268"/>
              </w:tabs>
            </w:pPr>
            <w:r w:rsidRPr="00D16BB4">
              <w:t>Subpart 2</w:t>
            </w:r>
            <w:r w:rsidR="00CD60D2" w:rsidRPr="00D16BB4">
              <w:t>02.GC</w:t>
            </w:r>
            <w:r w:rsidR="00CD60D2" w:rsidRPr="00D16BB4">
              <w:tab/>
            </w:r>
          </w:p>
        </w:tc>
        <w:tc>
          <w:tcPr>
            <w:tcW w:w="3505" w:type="pct"/>
            <w:shd w:val="clear" w:color="auto" w:fill="auto"/>
          </w:tcPr>
          <w:p w14:paraId="1FE266C2" w14:textId="77777777" w:rsidR="00CD60D2" w:rsidRPr="00D16BB4" w:rsidRDefault="00CD60D2" w:rsidP="00CD60D2">
            <w:pPr>
              <w:pStyle w:val="ENoteTableText"/>
            </w:pPr>
            <w:r w:rsidRPr="00D16BB4">
              <w:t>ad No 321, 2002</w:t>
            </w:r>
          </w:p>
        </w:tc>
      </w:tr>
      <w:tr w:rsidR="00CD60D2" w:rsidRPr="00D16BB4" w14:paraId="35F381E5" w14:textId="77777777" w:rsidTr="009717D7">
        <w:trPr>
          <w:cantSplit/>
        </w:trPr>
        <w:tc>
          <w:tcPr>
            <w:tcW w:w="1495" w:type="pct"/>
            <w:shd w:val="clear" w:color="auto" w:fill="auto"/>
          </w:tcPr>
          <w:p w14:paraId="793DF4AC" w14:textId="77777777" w:rsidR="00CD60D2" w:rsidRPr="00D16BB4" w:rsidRDefault="00CD60D2" w:rsidP="00CD60D2">
            <w:pPr>
              <w:pStyle w:val="ENoteTableText"/>
              <w:tabs>
                <w:tab w:val="center" w:leader="dot" w:pos="2268"/>
              </w:tabs>
            </w:pPr>
          </w:p>
        </w:tc>
        <w:tc>
          <w:tcPr>
            <w:tcW w:w="3505" w:type="pct"/>
            <w:shd w:val="clear" w:color="auto" w:fill="auto"/>
          </w:tcPr>
          <w:p w14:paraId="58E074F3" w14:textId="77777777" w:rsidR="00CD60D2" w:rsidRPr="00D16BB4" w:rsidRDefault="00CD60D2" w:rsidP="00CD60D2">
            <w:pPr>
              <w:pStyle w:val="ENoteTableText"/>
            </w:pPr>
            <w:r w:rsidRPr="00D16BB4">
              <w:t>rs No 75, 2003</w:t>
            </w:r>
          </w:p>
        </w:tc>
      </w:tr>
      <w:tr w:rsidR="00CD60D2" w:rsidRPr="00D16BB4" w14:paraId="348B79F0" w14:textId="77777777" w:rsidTr="009717D7">
        <w:trPr>
          <w:cantSplit/>
        </w:trPr>
        <w:tc>
          <w:tcPr>
            <w:tcW w:w="1495" w:type="pct"/>
            <w:shd w:val="clear" w:color="auto" w:fill="auto"/>
          </w:tcPr>
          <w:p w14:paraId="59CAEC15" w14:textId="77777777" w:rsidR="00CD60D2" w:rsidRPr="00D16BB4" w:rsidRDefault="00CD60D2" w:rsidP="00CD60D2">
            <w:pPr>
              <w:pStyle w:val="ENoteTableText"/>
              <w:tabs>
                <w:tab w:val="center" w:leader="dot" w:pos="2268"/>
              </w:tabs>
            </w:pPr>
            <w:r w:rsidRPr="00D16BB4">
              <w:t>r 202.760</w:t>
            </w:r>
            <w:r w:rsidRPr="00D16BB4">
              <w:tab/>
            </w:r>
          </w:p>
        </w:tc>
        <w:tc>
          <w:tcPr>
            <w:tcW w:w="3505" w:type="pct"/>
            <w:shd w:val="clear" w:color="auto" w:fill="auto"/>
          </w:tcPr>
          <w:p w14:paraId="58CFBCD1" w14:textId="77777777" w:rsidR="00CD60D2" w:rsidRPr="00D16BB4" w:rsidRDefault="00CD60D2" w:rsidP="00CD60D2">
            <w:pPr>
              <w:pStyle w:val="ENoteTableText"/>
            </w:pPr>
            <w:r w:rsidRPr="00D16BB4">
              <w:t>ad No 75, 2003</w:t>
            </w:r>
          </w:p>
        </w:tc>
      </w:tr>
      <w:tr w:rsidR="00CD60D2" w:rsidRPr="00D16BB4" w14:paraId="18A8C850" w14:textId="77777777" w:rsidTr="009717D7">
        <w:trPr>
          <w:cantSplit/>
        </w:trPr>
        <w:tc>
          <w:tcPr>
            <w:tcW w:w="1495" w:type="pct"/>
            <w:shd w:val="clear" w:color="auto" w:fill="auto"/>
          </w:tcPr>
          <w:p w14:paraId="65D1C81F" w14:textId="77777777" w:rsidR="00CD60D2" w:rsidRPr="00D16BB4" w:rsidRDefault="00CD60D2" w:rsidP="00CD60D2">
            <w:pPr>
              <w:pStyle w:val="ENoteTableText"/>
            </w:pPr>
          </w:p>
        </w:tc>
        <w:tc>
          <w:tcPr>
            <w:tcW w:w="3505" w:type="pct"/>
            <w:shd w:val="clear" w:color="auto" w:fill="auto"/>
          </w:tcPr>
          <w:p w14:paraId="3BF74898" w14:textId="77777777" w:rsidR="00CD60D2" w:rsidRPr="00D16BB4" w:rsidRDefault="00CD60D2" w:rsidP="00CD60D2">
            <w:pPr>
              <w:pStyle w:val="ENoteTableText"/>
            </w:pPr>
            <w:r w:rsidRPr="00D16BB4">
              <w:t>am No 345, 2004</w:t>
            </w:r>
          </w:p>
        </w:tc>
      </w:tr>
      <w:tr w:rsidR="00CD60D2" w:rsidRPr="00D16BB4" w14:paraId="78EEBEDD" w14:textId="77777777" w:rsidTr="009717D7">
        <w:trPr>
          <w:cantSplit/>
        </w:trPr>
        <w:tc>
          <w:tcPr>
            <w:tcW w:w="1495" w:type="pct"/>
            <w:shd w:val="clear" w:color="auto" w:fill="auto"/>
          </w:tcPr>
          <w:p w14:paraId="1E19576B" w14:textId="73E740E6" w:rsidR="00CD60D2" w:rsidRPr="00D16BB4" w:rsidRDefault="00B74D4F" w:rsidP="00CD60D2">
            <w:pPr>
              <w:pStyle w:val="ENoteTableText"/>
              <w:keepNext/>
            </w:pPr>
            <w:r w:rsidRPr="00D16BB4">
              <w:rPr>
                <w:b/>
              </w:rPr>
              <w:t>Subpart 2</w:t>
            </w:r>
            <w:r w:rsidR="00CD60D2" w:rsidRPr="00D16BB4">
              <w:rPr>
                <w:b/>
              </w:rPr>
              <w:t>02.GD</w:t>
            </w:r>
          </w:p>
        </w:tc>
        <w:tc>
          <w:tcPr>
            <w:tcW w:w="3505" w:type="pct"/>
            <w:shd w:val="clear" w:color="auto" w:fill="auto"/>
          </w:tcPr>
          <w:p w14:paraId="4D3B59BE" w14:textId="77777777" w:rsidR="00CD60D2" w:rsidRPr="00D16BB4" w:rsidRDefault="00CD60D2" w:rsidP="00CD60D2">
            <w:pPr>
              <w:pStyle w:val="ENoteTableText"/>
            </w:pPr>
          </w:p>
        </w:tc>
      </w:tr>
      <w:tr w:rsidR="00CD60D2" w:rsidRPr="00D16BB4" w14:paraId="51A9391C" w14:textId="77777777" w:rsidTr="009717D7">
        <w:trPr>
          <w:cantSplit/>
        </w:trPr>
        <w:tc>
          <w:tcPr>
            <w:tcW w:w="1495" w:type="pct"/>
            <w:shd w:val="clear" w:color="auto" w:fill="auto"/>
          </w:tcPr>
          <w:p w14:paraId="7A1D1340" w14:textId="011D083A" w:rsidR="00CD60D2" w:rsidRPr="00D16BB4" w:rsidRDefault="00B74D4F" w:rsidP="00CD60D2">
            <w:pPr>
              <w:pStyle w:val="ENoteTableText"/>
              <w:tabs>
                <w:tab w:val="center" w:leader="dot" w:pos="2268"/>
              </w:tabs>
            </w:pPr>
            <w:r w:rsidRPr="00D16BB4">
              <w:t>Subpart 2</w:t>
            </w:r>
            <w:r w:rsidR="00CD60D2" w:rsidRPr="00D16BB4">
              <w:t>02.GD</w:t>
            </w:r>
            <w:r w:rsidR="00CD60D2" w:rsidRPr="00D16BB4">
              <w:tab/>
            </w:r>
          </w:p>
        </w:tc>
        <w:tc>
          <w:tcPr>
            <w:tcW w:w="3505" w:type="pct"/>
            <w:shd w:val="clear" w:color="auto" w:fill="auto"/>
          </w:tcPr>
          <w:p w14:paraId="48787EE7" w14:textId="77777777" w:rsidR="00CD60D2" w:rsidRPr="00D16BB4" w:rsidRDefault="00CD60D2" w:rsidP="00CD60D2">
            <w:pPr>
              <w:pStyle w:val="ENoteTableText"/>
            </w:pPr>
            <w:r w:rsidRPr="00D16BB4">
              <w:t>ad No 321, 2002</w:t>
            </w:r>
          </w:p>
        </w:tc>
      </w:tr>
      <w:tr w:rsidR="00CD60D2" w:rsidRPr="00D16BB4" w14:paraId="592593D1" w14:textId="77777777" w:rsidTr="009717D7">
        <w:trPr>
          <w:cantSplit/>
        </w:trPr>
        <w:tc>
          <w:tcPr>
            <w:tcW w:w="1495" w:type="pct"/>
            <w:shd w:val="clear" w:color="auto" w:fill="auto"/>
          </w:tcPr>
          <w:p w14:paraId="6400D52A" w14:textId="6416982E" w:rsidR="00CD60D2" w:rsidRPr="00D16BB4" w:rsidRDefault="00B74D4F" w:rsidP="00CD60D2">
            <w:pPr>
              <w:pStyle w:val="ENoteTableText"/>
            </w:pPr>
            <w:r w:rsidRPr="00D16BB4">
              <w:rPr>
                <w:b/>
              </w:rPr>
              <w:t>Subpart 2</w:t>
            </w:r>
            <w:r w:rsidR="00CD60D2" w:rsidRPr="00D16BB4">
              <w:rPr>
                <w:b/>
              </w:rPr>
              <w:t>02.GE</w:t>
            </w:r>
          </w:p>
        </w:tc>
        <w:tc>
          <w:tcPr>
            <w:tcW w:w="3505" w:type="pct"/>
            <w:shd w:val="clear" w:color="auto" w:fill="auto"/>
          </w:tcPr>
          <w:p w14:paraId="0EFE9EFA" w14:textId="77777777" w:rsidR="00CD60D2" w:rsidRPr="00D16BB4" w:rsidRDefault="00CD60D2" w:rsidP="00CD60D2">
            <w:pPr>
              <w:pStyle w:val="ENoteTableText"/>
            </w:pPr>
          </w:p>
        </w:tc>
      </w:tr>
      <w:tr w:rsidR="00CD60D2" w:rsidRPr="00D16BB4" w14:paraId="064B269E" w14:textId="77777777" w:rsidTr="009717D7">
        <w:trPr>
          <w:cantSplit/>
        </w:trPr>
        <w:tc>
          <w:tcPr>
            <w:tcW w:w="1495" w:type="pct"/>
            <w:shd w:val="clear" w:color="auto" w:fill="auto"/>
          </w:tcPr>
          <w:p w14:paraId="11A49F35" w14:textId="0D1AFE04" w:rsidR="00CD60D2" w:rsidRPr="00D16BB4" w:rsidRDefault="00B74D4F" w:rsidP="00CD60D2">
            <w:pPr>
              <w:pStyle w:val="ENoteTableText"/>
              <w:tabs>
                <w:tab w:val="center" w:leader="dot" w:pos="2268"/>
              </w:tabs>
            </w:pPr>
            <w:r w:rsidRPr="00D16BB4">
              <w:t>Subpart 2</w:t>
            </w:r>
            <w:r w:rsidR="00CD60D2" w:rsidRPr="00D16BB4">
              <w:t>02.GE</w:t>
            </w:r>
            <w:r w:rsidR="00CD60D2" w:rsidRPr="00D16BB4">
              <w:tab/>
            </w:r>
          </w:p>
        </w:tc>
        <w:tc>
          <w:tcPr>
            <w:tcW w:w="3505" w:type="pct"/>
            <w:shd w:val="clear" w:color="auto" w:fill="auto"/>
          </w:tcPr>
          <w:p w14:paraId="737C6567" w14:textId="77777777" w:rsidR="00CD60D2" w:rsidRPr="00D16BB4" w:rsidRDefault="00CD60D2" w:rsidP="00CD60D2">
            <w:pPr>
              <w:pStyle w:val="ENoteTableText"/>
            </w:pPr>
            <w:r w:rsidRPr="00D16BB4">
              <w:t>ad No 321, 2002</w:t>
            </w:r>
          </w:p>
        </w:tc>
      </w:tr>
      <w:tr w:rsidR="00CD60D2" w:rsidRPr="00D16BB4" w14:paraId="744D90D1" w14:textId="77777777" w:rsidTr="009717D7">
        <w:trPr>
          <w:cantSplit/>
        </w:trPr>
        <w:tc>
          <w:tcPr>
            <w:tcW w:w="1495" w:type="pct"/>
            <w:shd w:val="clear" w:color="auto" w:fill="auto"/>
          </w:tcPr>
          <w:p w14:paraId="0C153B2A" w14:textId="77777777" w:rsidR="00CD60D2" w:rsidRPr="00D16BB4" w:rsidRDefault="00CD60D2" w:rsidP="00CD60D2">
            <w:pPr>
              <w:pStyle w:val="ENoteTableText"/>
            </w:pPr>
          </w:p>
        </w:tc>
        <w:tc>
          <w:tcPr>
            <w:tcW w:w="3505" w:type="pct"/>
            <w:shd w:val="clear" w:color="auto" w:fill="auto"/>
          </w:tcPr>
          <w:p w14:paraId="258B83D7" w14:textId="77777777" w:rsidR="00CD60D2" w:rsidRPr="00D16BB4" w:rsidRDefault="00CD60D2" w:rsidP="00CD60D2">
            <w:pPr>
              <w:pStyle w:val="ENoteTableText"/>
            </w:pPr>
            <w:r w:rsidRPr="00D16BB4">
              <w:t>rs No 328, 2010</w:t>
            </w:r>
          </w:p>
        </w:tc>
      </w:tr>
      <w:tr w:rsidR="00CD60D2" w:rsidRPr="00D16BB4" w14:paraId="3927B709" w14:textId="77777777" w:rsidTr="009717D7">
        <w:trPr>
          <w:cantSplit/>
        </w:trPr>
        <w:tc>
          <w:tcPr>
            <w:tcW w:w="1495" w:type="pct"/>
            <w:shd w:val="clear" w:color="auto" w:fill="auto"/>
          </w:tcPr>
          <w:p w14:paraId="5EB9873A" w14:textId="63566DBC" w:rsidR="00CD60D2" w:rsidRPr="00D16BB4" w:rsidRDefault="00B74D4F" w:rsidP="00CD60D2">
            <w:pPr>
              <w:pStyle w:val="ENoteTableText"/>
              <w:keepNext/>
            </w:pPr>
            <w:r w:rsidRPr="00D16BB4">
              <w:rPr>
                <w:b/>
              </w:rPr>
              <w:t>Division 2</w:t>
            </w:r>
            <w:r w:rsidR="00CD60D2" w:rsidRPr="00D16BB4">
              <w:rPr>
                <w:b/>
              </w:rPr>
              <w:t>02.GE.1</w:t>
            </w:r>
          </w:p>
        </w:tc>
        <w:tc>
          <w:tcPr>
            <w:tcW w:w="3505" w:type="pct"/>
            <w:shd w:val="clear" w:color="auto" w:fill="auto"/>
          </w:tcPr>
          <w:p w14:paraId="0E85AC17" w14:textId="77777777" w:rsidR="00CD60D2" w:rsidRPr="00D16BB4" w:rsidRDefault="00CD60D2" w:rsidP="00CD60D2">
            <w:pPr>
              <w:pStyle w:val="ENoteTableText"/>
            </w:pPr>
          </w:p>
        </w:tc>
      </w:tr>
      <w:tr w:rsidR="00CD60D2" w:rsidRPr="00D16BB4" w14:paraId="6E4D7624" w14:textId="77777777" w:rsidTr="009717D7">
        <w:trPr>
          <w:cantSplit/>
        </w:trPr>
        <w:tc>
          <w:tcPr>
            <w:tcW w:w="1495" w:type="pct"/>
            <w:shd w:val="clear" w:color="auto" w:fill="auto"/>
          </w:tcPr>
          <w:p w14:paraId="43A5B574" w14:textId="30CD0C68" w:rsidR="00CD60D2" w:rsidRPr="00D16BB4" w:rsidRDefault="00B74D4F" w:rsidP="00CD60D2">
            <w:pPr>
              <w:pStyle w:val="ENoteTableText"/>
              <w:tabs>
                <w:tab w:val="center" w:leader="dot" w:pos="2268"/>
              </w:tabs>
            </w:pPr>
            <w:r w:rsidRPr="00D16BB4">
              <w:t>Division 2</w:t>
            </w:r>
            <w:r w:rsidR="00CD60D2" w:rsidRPr="00D16BB4">
              <w:t>02.GE.1 heading</w:t>
            </w:r>
            <w:r w:rsidR="00CD60D2" w:rsidRPr="00D16BB4">
              <w:tab/>
            </w:r>
          </w:p>
        </w:tc>
        <w:tc>
          <w:tcPr>
            <w:tcW w:w="3505" w:type="pct"/>
            <w:shd w:val="clear" w:color="auto" w:fill="auto"/>
          </w:tcPr>
          <w:p w14:paraId="472EED2B" w14:textId="77777777" w:rsidR="00CD60D2" w:rsidRPr="00D16BB4" w:rsidRDefault="00CD60D2" w:rsidP="00CD60D2">
            <w:pPr>
              <w:pStyle w:val="ENoteTableText"/>
            </w:pPr>
            <w:r w:rsidRPr="00D16BB4">
              <w:t>ad No 275, 2013</w:t>
            </w:r>
          </w:p>
        </w:tc>
      </w:tr>
      <w:tr w:rsidR="00CD60D2" w:rsidRPr="00D16BB4" w14:paraId="53C851C2" w14:textId="77777777" w:rsidTr="009717D7">
        <w:trPr>
          <w:cantSplit/>
        </w:trPr>
        <w:tc>
          <w:tcPr>
            <w:tcW w:w="1495" w:type="pct"/>
            <w:shd w:val="clear" w:color="auto" w:fill="auto"/>
          </w:tcPr>
          <w:p w14:paraId="2CBA3605" w14:textId="77777777" w:rsidR="00CD60D2" w:rsidRPr="00D16BB4" w:rsidRDefault="00CD60D2" w:rsidP="00CD60D2">
            <w:pPr>
              <w:pStyle w:val="ENoteTableText"/>
              <w:tabs>
                <w:tab w:val="center" w:leader="dot" w:pos="2268"/>
              </w:tabs>
            </w:pPr>
            <w:r w:rsidRPr="00D16BB4">
              <w:t>r 202.800</w:t>
            </w:r>
            <w:r w:rsidRPr="00D16BB4">
              <w:tab/>
            </w:r>
          </w:p>
        </w:tc>
        <w:tc>
          <w:tcPr>
            <w:tcW w:w="3505" w:type="pct"/>
            <w:shd w:val="clear" w:color="auto" w:fill="auto"/>
          </w:tcPr>
          <w:p w14:paraId="7EB729B7" w14:textId="77777777" w:rsidR="00CD60D2" w:rsidRPr="00D16BB4" w:rsidRDefault="00CD60D2" w:rsidP="00CD60D2">
            <w:pPr>
              <w:pStyle w:val="ENoteTableText"/>
            </w:pPr>
            <w:r w:rsidRPr="00D16BB4">
              <w:t>ad No 328, 2010</w:t>
            </w:r>
          </w:p>
        </w:tc>
      </w:tr>
      <w:tr w:rsidR="00CD60D2" w:rsidRPr="00D16BB4" w14:paraId="0370DC3A" w14:textId="77777777" w:rsidTr="009717D7">
        <w:trPr>
          <w:cantSplit/>
        </w:trPr>
        <w:tc>
          <w:tcPr>
            <w:tcW w:w="1495" w:type="pct"/>
            <w:shd w:val="clear" w:color="auto" w:fill="auto"/>
          </w:tcPr>
          <w:p w14:paraId="46F5581E" w14:textId="4F219A3C" w:rsidR="00CD60D2" w:rsidRPr="00D16BB4" w:rsidRDefault="00B74D4F" w:rsidP="00CD60D2">
            <w:pPr>
              <w:pStyle w:val="ENoteTableText"/>
              <w:keepNext/>
            </w:pPr>
            <w:r w:rsidRPr="00D16BB4">
              <w:rPr>
                <w:b/>
              </w:rPr>
              <w:t>Division 2</w:t>
            </w:r>
            <w:r w:rsidR="00CD60D2" w:rsidRPr="00D16BB4">
              <w:rPr>
                <w:b/>
              </w:rPr>
              <w:t>02.GE.2</w:t>
            </w:r>
          </w:p>
        </w:tc>
        <w:tc>
          <w:tcPr>
            <w:tcW w:w="3505" w:type="pct"/>
            <w:shd w:val="clear" w:color="auto" w:fill="auto"/>
          </w:tcPr>
          <w:p w14:paraId="4D424C2B" w14:textId="77777777" w:rsidR="00CD60D2" w:rsidRPr="00D16BB4" w:rsidRDefault="00CD60D2" w:rsidP="00CD60D2">
            <w:pPr>
              <w:pStyle w:val="ENoteTableText"/>
            </w:pPr>
          </w:p>
        </w:tc>
      </w:tr>
      <w:tr w:rsidR="00CD60D2" w:rsidRPr="00D16BB4" w14:paraId="7BC0F27D" w14:textId="77777777" w:rsidTr="009717D7">
        <w:trPr>
          <w:cantSplit/>
        </w:trPr>
        <w:tc>
          <w:tcPr>
            <w:tcW w:w="1495" w:type="pct"/>
            <w:shd w:val="clear" w:color="auto" w:fill="auto"/>
          </w:tcPr>
          <w:p w14:paraId="1BBD3EF1" w14:textId="0435195C" w:rsidR="00CD60D2" w:rsidRPr="00D16BB4" w:rsidRDefault="00B74D4F" w:rsidP="00CD60D2">
            <w:pPr>
              <w:pStyle w:val="ENoteTableText"/>
              <w:tabs>
                <w:tab w:val="center" w:leader="dot" w:pos="2268"/>
              </w:tabs>
            </w:pPr>
            <w:r w:rsidRPr="00D16BB4">
              <w:t>Division 2</w:t>
            </w:r>
            <w:r w:rsidR="00CD60D2" w:rsidRPr="00D16BB4">
              <w:t>02.GE.2</w:t>
            </w:r>
            <w:r w:rsidR="00CD60D2" w:rsidRPr="00D16BB4">
              <w:tab/>
            </w:r>
          </w:p>
        </w:tc>
        <w:tc>
          <w:tcPr>
            <w:tcW w:w="3505" w:type="pct"/>
            <w:shd w:val="clear" w:color="auto" w:fill="auto"/>
          </w:tcPr>
          <w:p w14:paraId="46245AEC" w14:textId="77777777" w:rsidR="00CD60D2" w:rsidRPr="00D16BB4" w:rsidRDefault="00CD60D2" w:rsidP="00CD60D2">
            <w:pPr>
              <w:pStyle w:val="ENoteTableText"/>
            </w:pPr>
            <w:r w:rsidRPr="00D16BB4">
              <w:t>ad No 275, 2013</w:t>
            </w:r>
          </w:p>
        </w:tc>
      </w:tr>
      <w:tr w:rsidR="00CD60D2" w:rsidRPr="00D16BB4" w14:paraId="6811CB78" w14:textId="77777777" w:rsidTr="009717D7">
        <w:trPr>
          <w:cantSplit/>
        </w:trPr>
        <w:tc>
          <w:tcPr>
            <w:tcW w:w="1495" w:type="pct"/>
            <w:shd w:val="clear" w:color="auto" w:fill="auto"/>
          </w:tcPr>
          <w:p w14:paraId="34238EAF" w14:textId="4C8A796F" w:rsidR="00CD60D2" w:rsidRPr="00D16BB4" w:rsidRDefault="00CD60D2" w:rsidP="00CD60D2">
            <w:pPr>
              <w:pStyle w:val="ENoteTableText"/>
              <w:keepNext/>
              <w:tabs>
                <w:tab w:val="center" w:leader="dot" w:pos="2268"/>
              </w:tabs>
            </w:pPr>
            <w:r w:rsidRPr="00D16BB4">
              <w:rPr>
                <w:b/>
              </w:rPr>
              <w:t>Subdivision 202.GE.2.1</w:t>
            </w:r>
          </w:p>
        </w:tc>
        <w:tc>
          <w:tcPr>
            <w:tcW w:w="3505" w:type="pct"/>
            <w:shd w:val="clear" w:color="auto" w:fill="auto"/>
          </w:tcPr>
          <w:p w14:paraId="5325B15B" w14:textId="77777777" w:rsidR="00CD60D2" w:rsidRPr="00D16BB4" w:rsidRDefault="00CD60D2" w:rsidP="00CD60D2">
            <w:pPr>
              <w:pStyle w:val="ENoteTableText"/>
            </w:pPr>
          </w:p>
        </w:tc>
      </w:tr>
      <w:tr w:rsidR="00CD60D2" w:rsidRPr="00D16BB4" w14:paraId="3A16715A" w14:textId="77777777" w:rsidTr="009717D7">
        <w:trPr>
          <w:cantSplit/>
        </w:trPr>
        <w:tc>
          <w:tcPr>
            <w:tcW w:w="1495" w:type="pct"/>
            <w:shd w:val="clear" w:color="auto" w:fill="auto"/>
          </w:tcPr>
          <w:p w14:paraId="0DB7AB84" w14:textId="77777777" w:rsidR="00CD60D2" w:rsidRPr="00D16BB4" w:rsidRDefault="00CD60D2" w:rsidP="00CD60D2">
            <w:pPr>
              <w:pStyle w:val="ENoteTableText"/>
              <w:tabs>
                <w:tab w:val="center" w:leader="dot" w:pos="2268"/>
              </w:tabs>
            </w:pPr>
            <w:r w:rsidRPr="00D16BB4">
              <w:t>r 202.801</w:t>
            </w:r>
            <w:r w:rsidRPr="00D16BB4">
              <w:tab/>
            </w:r>
          </w:p>
        </w:tc>
        <w:tc>
          <w:tcPr>
            <w:tcW w:w="3505" w:type="pct"/>
            <w:shd w:val="clear" w:color="auto" w:fill="auto"/>
          </w:tcPr>
          <w:p w14:paraId="5A3B902A" w14:textId="77777777" w:rsidR="00CD60D2" w:rsidRPr="00D16BB4" w:rsidRDefault="00CD60D2" w:rsidP="00CD60D2">
            <w:pPr>
              <w:pStyle w:val="ENoteTableText"/>
            </w:pPr>
            <w:r w:rsidRPr="00D16BB4">
              <w:t>ad No 275, 2013</w:t>
            </w:r>
          </w:p>
        </w:tc>
      </w:tr>
      <w:tr w:rsidR="00CD60D2" w:rsidRPr="00D16BB4" w14:paraId="0ECC62F4" w14:textId="77777777" w:rsidTr="009717D7">
        <w:trPr>
          <w:cantSplit/>
        </w:trPr>
        <w:tc>
          <w:tcPr>
            <w:tcW w:w="1495" w:type="pct"/>
            <w:shd w:val="clear" w:color="auto" w:fill="auto"/>
          </w:tcPr>
          <w:p w14:paraId="0A075839" w14:textId="77777777" w:rsidR="00CD60D2" w:rsidRPr="00D16BB4" w:rsidRDefault="00CD60D2" w:rsidP="00CD60D2">
            <w:pPr>
              <w:pStyle w:val="ENoteTableText"/>
              <w:tabs>
                <w:tab w:val="center" w:leader="dot" w:pos="2268"/>
              </w:tabs>
            </w:pPr>
            <w:r w:rsidRPr="00D16BB4">
              <w:t>r 202.802</w:t>
            </w:r>
            <w:r w:rsidRPr="00D16BB4">
              <w:tab/>
            </w:r>
          </w:p>
        </w:tc>
        <w:tc>
          <w:tcPr>
            <w:tcW w:w="3505" w:type="pct"/>
            <w:shd w:val="clear" w:color="auto" w:fill="auto"/>
          </w:tcPr>
          <w:p w14:paraId="56D043F8" w14:textId="77777777" w:rsidR="00CD60D2" w:rsidRPr="00D16BB4" w:rsidRDefault="00CD60D2" w:rsidP="00CD60D2">
            <w:pPr>
              <w:pStyle w:val="ENoteTableText"/>
            </w:pPr>
            <w:r w:rsidRPr="00D16BB4">
              <w:t>ad No 275, 2013</w:t>
            </w:r>
          </w:p>
        </w:tc>
      </w:tr>
      <w:tr w:rsidR="00CD60D2" w:rsidRPr="00D16BB4" w14:paraId="4F183FF7" w14:textId="77777777" w:rsidTr="009717D7">
        <w:trPr>
          <w:cantSplit/>
        </w:trPr>
        <w:tc>
          <w:tcPr>
            <w:tcW w:w="1495" w:type="pct"/>
            <w:shd w:val="clear" w:color="auto" w:fill="auto"/>
          </w:tcPr>
          <w:p w14:paraId="51FCE6A8" w14:textId="77777777" w:rsidR="00CD60D2" w:rsidRPr="00D16BB4" w:rsidRDefault="00CD60D2" w:rsidP="00CD60D2">
            <w:pPr>
              <w:pStyle w:val="ENoteTableText"/>
              <w:tabs>
                <w:tab w:val="center" w:leader="dot" w:pos="2268"/>
              </w:tabs>
            </w:pPr>
            <w:r w:rsidRPr="00D16BB4">
              <w:t>r 202.803</w:t>
            </w:r>
            <w:r w:rsidRPr="00D16BB4">
              <w:tab/>
            </w:r>
          </w:p>
        </w:tc>
        <w:tc>
          <w:tcPr>
            <w:tcW w:w="3505" w:type="pct"/>
            <w:shd w:val="clear" w:color="auto" w:fill="auto"/>
          </w:tcPr>
          <w:p w14:paraId="6E29A7D3" w14:textId="77777777" w:rsidR="00CD60D2" w:rsidRPr="00D16BB4" w:rsidRDefault="00CD60D2" w:rsidP="00CD60D2">
            <w:pPr>
              <w:pStyle w:val="ENoteTableText"/>
            </w:pPr>
            <w:r w:rsidRPr="00D16BB4">
              <w:t>ad No 275, 2013</w:t>
            </w:r>
          </w:p>
        </w:tc>
      </w:tr>
      <w:tr w:rsidR="00CD60D2" w:rsidRPr="00D16BB4" w14:paraId="39C7D401" w14:textId="77777777" w:rsidTr="009717D7">
        <w:trPr>
          <w:cantSplit/>
        </w:trPr>
        <w:tc>
          <w:tcPr>
            <w:tcW w:w="1495" w:type="pct"/>
            <w:shd w:val="clear" w:color="auto" w:fill="auto"/>
          </w:tcPr>
          <w:p w14:paraId="705AB960" w14:textId="77777777" w:rsidR="00CD60D2" w:rsidRPr="00D16BB4" w:rsidRDefault="00CD60D2" w:rsidP="00CD60D2">
            <w:pPr>
              <w:pStyle w:val="ENoteTableText"/>
              <w:tabs>
                <w:tab w:val="center" w:leader="dot" w:pos="2268"/>
              </w:tabs>
            </w:pPr>
            <w:r w:rsidRPr="00D16BB4">
              <w:t>r 202.804</w:t>
            </w:r>
            <w:r w:rsidRPr="00D16BB4">
              <w:tab/>
            </w:r>
          </w:p>
        </w:tc>
        <w:tc>
          <w:tcPr>
            <w:tcW w:w="3505" w:type="pct"/>
            <w:shd w:val="clear" w:color="auto" w:fill="auto"/>
          </w:tcPr>
          <w:p w14:paraId="63867F20" w14:textId="77777777" w:rsidR="00CD60D2" w:rsidRPr="00D16BB4" w:rsidRDefault="00CD60D2" w:rsidP="00CD60D2">
            <w:pPr>
              <w:pStyle w:val="ENoteTableText"/>
            </w:pPr>
            <w:r w:rsidRPr="00D16BB4">
              <w:t>ad No 275, 2013</w:t>
            </w:r>
          </w:p>
        </w:tc>
      </w:tr>
      <w:tr w:rsidR="00CD60D2" w:rsidRPr="00D16BB4" w14:paraId="55AE5D26" w14:textId="77777777" w:rsidTr="009717D7">
        <w:trPr>
          <w:cantSplit/>
        </w:trPr>
        <w:tc>
          <w:tcPr>
            <w:tcW w:w="1495" w:type="pct"/>
            <w:shd w:val="clear" w:color="auto" w:fill="auto"/>
          </w:tcPr>
          <w:p w14:paraId="421CFAFC" w14:textId="705908C3" w:rsidR="00CD60D2" w:rsidRPr="00D16BB4" w:rsidRDefault="00CD60D2" w:rsidP="00CD60D2">
            <w:pPr>
              <w:pStyle w:val="ENoteTableText"/>
              <w:tabs>
                <w:tab w:val="center" w:leader="dot" w:pos="2268"/>
              </w:tabs>
            </w:pPr>
            <w:r w:rsidRPr="00D16BB4">
              <w:rPr>
                <w:b/>
              </w:rPr>
              <w:t>Subdivision 202.GE.2.2</w:t>
            </w:r>
          </w:p>
        </w:tc>
        <w:tc>
          <w:tcPr>
            <w:tcW w:w="3505" w:type="pct"/>
            <w:shd w:val="clear" w:color="auto" w:fill="auto"/>
          </w:tcPr>
          <w:p w14:paraId="6CD58078" w14:textId="77777777" w:rsidR="00CD60D2" w:rsidRPr="00D16BB4" w:rsidRDefault="00CD60D2" w:rsidP="00CD60D2">
            <w:pPr>
              <w:pStyle w:val="ENoteTableText"/>
            </w:pPr>
          </w:p>
        </w:tc>
      </w:tr>
      <w:tr w:rsidR="00CD60D2" w:rsidRPr="00D16BB4" w14:paraId="2784E3A8" w14:textId="77777777" w:rsidTr="009717D7">
        <w:trPr>
          <w:cantSplit/>
        </w:trPr>
        <w:tc>
          <w:tcPr>
            <w:tcW w:w="1495" w:type="pct"/>
            <w:shd w:val="clear" w:color="auto" w:fill="auto"/>
          </w:tcPr>
          <w:p w14:paraId="1D3867AE" w14:textId="77777777" w:rsidR="00CD60D2" w:rsidRPr="00D16BB4" w:rsidRDefault="00CD60D2" w:rsidP="00CD60D2">
            <w:pPr>
              <w:pStyle w:val="ENoteTableText"/>
              <w:tabs>
                <w:tab w:val="center" w:leader="dot" w:pos="2268"/>
              </w:tabs>
              <w:rPr>
                <w:b/>
              </w:rPr>
            </w:pPr>
            <w:r w:rsidRPr="00D16BB4">
              <w:t>r 202.805</w:t>
            </w:r>
            <w:r w:rsidRPr="00D16BB4">
              <w:tab/>
            </w:r>
          </w:p>
        </w:tc>
        <w:tc>
          <w:tcPr>
            <w:tcW w:w="3505" w:type="pct"/>
            <w:shd w:val="clear" w:color="auto" w:fill="auto"/>
          </w:tcPr>
          <w:p w14:paraId="17EE2EC4" w14:textId="77777777" w:rsidR="00CD60D2" w:rsidRPr="00D16BB4" w:rsidRDefault="00CD60D2" w:rsidP="00CD60D2">
            <w:pPr>
              <w:pStyle w:val="ENoteTableText"/>
            </w:pPr>
            <w:r w:rsidRPr="00D16BB4">
              <w:t>ad No 275, 2013</w:t>
            </w:r>
          </w:p>
        </w:tc>
      </w:tr>
      <w:tr w:rsidR="00CD60D2" w:rsidRPr="00D16BB4" w14:paraId="0B47DFFF" w14:textId="77777777" w:rsidTr="009717D7">
        <w:trPr>
          <w:cantSplit/>
        </w:trPr>
        <w:tc>
          <w:tcPr>
            <w:tcW w:w="1495" w:type="pct"/>
            <w:shd w:val="clear" w:color="auto" w:fill="auto"/>
          </w:tcPr>
          <w:p w14:paraId="301E5E54" w14:textId="77777777" w:rsidR="00CD60D2" w:rsidRPr="00D16BB4" w:rsidRDefault="00CD60D2" w:rsidP="00CD60D2">
            <w:pPr>
              <w:pStyle w:val="ENoteTableText"/>
              <w:tabs>
                <w:tab w:val="center" w:leader="dot" w:pos="2268"/>
              </w:tabs>
              <w:rPr>
                <w:b/>
              </w:rPr>
            </w:pPr>
            <w:r w:rsidRPr="00D16BB4">
              <w:t>r 202.806</w:t>
            </w:r>
            <w:r w:rsidRPr="00D16BB4">
              <w:tab/>
            </w:r>
          </w:p>
        </w:tc>
        <w:tc>
          <w:tcPr>
            <w:tcW w:w="3505" w:type="pct"/>
            <w:shd w:val="clear" w:color="auto" w:fill="auto"/>
          </w:tcPr>
          <w:p w14:paraId="18157C22" w14:textId="77777777" w:rsidR="00CD60D2" w:rsidRPr="00D16BB4" w:rsidRDefault="00CD60D2" w:rsidP="00CD60D2">
            <w:pPr>
              <w:pStyle w:val="ENoteTableText"/>
            </w:pPr>
            <w:r w:rsidRPr="00D16BB4">
              <w:t>ad No 275, 2013</w:t>
            </w:r>
          </w:p>
        </w:tc>
      </w:tr>
      <w:tr w:rsidR="00CD60D2" w:rsidRPr="00D16BB4" w14:paraId="6A6C38D7" w14:textId="77777777" w:rsidTr="009717D7">
        <w:trPr>
          <w:cantSplit/>
        </w:trPr>
        <w:tc>
          <w:tcPr>
            <w:tcW w:w="1495" w:type="pct"/>
            <w:shd w:val="clear" w:color="auto" w:fill="auto"/>
          </w:tcPr>
          <w:p w14:paraId="5F690397" w14:textId="77777777" w:rsidR="00CD60D2" w:rsidRPr="00D16BB4" w:rsidRDefault="00CD60D2" w:rsidP="00CD60D2">
            <w:pPr>
              <w:pStyle w:val="ENoteTableText"/>
              <w:tabs>
                <w:tab w:val="center" w:leader="dot" w:pos="2268"/>
              </w:tabs>
              <w:rPr>
                <w:b/>
              </w:rPr>
            </w:pPr>
            <w:r w:rsidRPr="00D16BB4">
              <w:t>r 202.807</w:t>
            </w:r>
            <w:r w:rsidRPr="00D16BB4">
              <w:tab/>
            </w:r>
          </w:p>
        </w:tc>
        <w:tc>
          <w:tcPr>
            <w:tcW w:w="3505" w:type="pct"/>
            <w:shd w:val="clear" w:color="auto" w:fill="auto"/>
          </w:tcPr>
          <w:p w14:paraId="5ABB9C68" w14:textId="77777777" w:rsidR="00CD60D2" w:rsidRPr="00D16BB4" w:rsidRDefault="00CD60D2" w:rsidP="00CD60D2">
            <w:pPr>
              <w:pStyle w:val="ENoteTableText"/>
            </w:pPr>
            <w:r w:rsidRPr="00D16BB4">
              <w:t>ad No 275, 2013</w:t>
            </w:r>
          </w:p>
        </w:tc>
      </w:tr>
      <w:tr w:rsidR="00CD60D2" w:rsidRPr="00D16BB4" w14:paraId="1E2D2CC9" w14:textId="77777777" w:rsidTr="009717D7">
        <w:trPr>
          <w:cantSplit/>
        </w:trPr>
        <w:tc>
          <w:tcPr>
            <w:tcW w:w="1495" w:type="pct"/>
            <w:shd w:val="clear" w:color="auto" w:fill="auto"/>
          </w:tcPr>
          <w:p w14:paraId="54CD81FF" w14:textId="77777777" w:rsidR="00CD60D2" w:rsidRPr="00D16BB4" w:rsidRDefault="00CD60D2" w:rsidP="00CD60D2">
            <w:pPr>
              <w:pStyle w:val="ENoteTableText"/>
              <w:tabs>
                <w:tab w:val="center" w:leader="dot" w:pos="2268"/>
              </w:tabs>
              <w:rPr>
                <w:b/>
              </w:rPr>
            </w:pPr>
            <w:r w:rsidRPr="00D16BB4">
              <w:t>r 202.808</w:t>
            </w:r>
            <w:r w:rsidRPr="00D16BB4">
              <w:tab/>
            </w:r>
          </w:p>
        </w:tc>
        <w:tc>
          <w:tcPr>
            <w:tcW w:w="3505" w:type="pct"/>
            <w:shd w:val="clear" w:color="auto" w:fill="auto"/>
          </w:tcPr>
          <w:p w14:paraId="6B00F112" w14:textId="77777777" w:rsidR="00CD60D2" w:rsidRPr="00D16BB4" w:rsidRDefault="00CD60D2" w:rsidP="00CD60D2">
            <w:pPr>
              <w:pStyle w:val="ENoteTableText"/>
            </w:pPr>
            <w:r w:rsidRPr="00D16BB4">
              <w:t>ad No 275, 2013</w:t>
            </w:r>
          </w:p>
        </w:tc>
      </w:tr>
      <w:tr w:rsidR="00CD60D2" w:rsidRPr="00D16BB4" w14:paraId="760AA702" w14:textId="77777777" w:rsidTr="009717D7">
        <w:trPr>
          <w:cantSplit/>
        </w:trPr>
        <w:tc>
          <w:tcPr>
            <w:tcW w:w="1495" w:type="pct"/>
            <w:shd w:val="clear" w:color="auto" w:fill="auto"/>
          </w:tcPr>
          <w:p w14:paraId="461BEE6A" w14:textId="77777777" w:rsidR="00CD60D2" w:rsidRPr="00D16BB4" w:rsidRDefault="00CD60D2" w:rsidP="00CD60D2">
            <w:pPr>
              <w:pStyle w:val="ENoteTableText"/>
              <w:tabs>
                <w:tab w:val="center" w:leader="dot" w:pos="2268"/>
              </w:tabs>
              <w:rPr>
                <w:b/>
              </w:rPr>
            </w:pPr>
            <w:r w:rsidRPr="00D16BB4">
              <w:t>r 202.809</w:t>
            </w:r>
            <w:r w:rsidRPr="00D16BB4">
              <w:tab/>
            </w:r>
          </w:p>
        </w:tc>
        <w:tc>
          <w:tcPr>
            <w:tcW w:w="3505" w:type="pct"/>
            <w:shd w:val="clear" w:color="auto" w:fill="auto"/>
          </w:tcPr>
          <w:p w14:paraId="389638B7" w14:textId="77777777" w:rsidR="00CD60D2" w:rsidRPr="00D16BB4" w:rsidRDefault="00CD60D2" w:rsidP="00CD60D2">
            <w:pPr>
              <w:pStyle w:val="ENoteTableText"/>
            </w:pPr>
            <w:r w:rsidRPr="00D16BB4">
              <w:t>ad No 275, 2013</w:t>
            </w:r>
          </w:p>
        </w:tc>
      </w:tr>
      <w:tr w:rsidR="00CD60D2" w:rsidRPr="00D16BB4" w14:paraId="443CBAB9" w14:textId="77777777" w:rsidTr="009717D7">
        <w:trPr>
          <w:cantSplit/>
        </w:trPr>
        <w:tc>
          <w:tcPr>
            <w:tcW w:w="1495" w:type="pct"/>
            <w:shd w:val="clear" w:color="auto" w:fill="auto"/>
          </w:tcPr>
          <w:p w14:paraId="11B5F276" w14:textId="26CCF331" w:rsidR="00CD60D2" w:rsidRPr="00D16BB4" w:rsidRDefault="00CD60D2" w:rsidP="00CD60D2">
            <w:pPr>
              <w:pStyle w:val="ENoteTableText"/>
              <w:tabs>
                <w:tab w:val="center" w:leader="dot" w:pos="2268"/>
              </w:tabs>
              <w:rPr>
                <w:b/>
              </w:rPr>
            </w:pPr>
            <w:r w:rsidRPr="00D16BB4">
              <w:rPr>
                <w:b/>
              </w:rPr>
              <w:t>Subdivision 202.GE.2.3</w:t>
            </w:r>
          </w:p>
        </w:tc>
        <w:tc>
          <w:tcPr>
            <w:tcW w:w="3505" w:type="pct"/>
            <w:shd w:val="clear" w:color="auto" w:fill="auto"/>
          </w:tcPr>
          <w:p w14:paraId="0C236094" w14:textId="77777777" w:rsidR="00CD60D2" w:rsidRPr="00D16BB4" w:rsidRDefault="00CD60D2" w:rsidP="00CD60D2">
            <w:pPr>
              <w:pStyle w:val="ENoteTableText"/>
            </w:pPr>
          </w:p>
        </w:tc>
      </w:tr>
      <w:tr w:rsidR="00CD60D2" w:rsidRPr="00D16BB4" w14:paraId="3180302C" w14:textId="77777777" w:rsidTr="009717D7">
        <w:trPr>
          <w:cantSplit/>
        </w:trPr>
        <w:tc>
          <w:tcPr>
            <w:tcW w:w="1495" w:type="pct"/>
            <w:shd w:val="clear" w:color="auto" w:fill="auto"/>
          </w:tcPr>
          <w:p w14:paraId="68D42472" w14:textId="77777777" w:rsidR="00CD60D2" w:rsidRPr="00D16BB4" w:rsidRDefault="00CD60D2" w:rsidP="00CD60D2">
            <w:pPr>
              <w:pStyle w:val="ENoteTableText"/>
              <w:tabs>
                <w:tab w:val="center" w:leader="dot" w:pos="2268"/>
              </w:tabs>
              <w:rPr>
                <w:b/>
              </w:rPr>
            </w:pPr>
            <w:r w:rsidRPr="00D16BB4">
              <w:t>r 202.810</w:t>
            </w:r>
            <w:r w:rsidRPr="00D16BB4">
              <w:tab/>
            </w:r>
          </w:p>
        </w:tc>
        <w:tc>
          <w:tcPr>
            <w:tcW w:w="3505" w:type="pct"/>
            <w:shd w:val="clear" w:color="auto" w:fill="auto"/>
          </w:tcPr>
          <w:p w14:paraId="2D871011" w14:textId="77777777" w:rsidR="00CD60D2" w:rsidRPr="00D16BB4" w:rsidRDefault="00CD60D2" w:rsidP="00CD60D2">
            <w:pPr>
              <w:pStyle w:val="ENoteTableText"/>
            </w:pPr>
            <w:r w:rsidRPr="00D16BB4">
              <w:t>ad No 275, 2013</w:t>
            </w:r>
          </w:p>
        </w:tc>
      </w:tr>
      <w:tr w:rsidR="00CD60D2" w:rsidRPr="00D16BB4" w14:paraId="2BECF9DD" w14:textId="77777777" w:rsidTr="009717D7">
        <w:trPr>
          <w:cantSplit/>
        </w:trPr>
        <w:tc>
          <w:tcPr>
            <w:tcW w:w="1495" w:type="pct"/>
            <w:shd w:val="clear" w:color="auto" w:fill="auto"/>
          </w:tcPr>
          <w:p w14:paraId="1DC4D337" w14:textId="23C4F1F6" w:rsidR="00CD60D2" w:rsidRPr="00D16BB4" w:rsidRDefault="00B74D4F" w:rsidP="00CD60D2">
            <w:pPr>
              <w:pStyle w:val="ENoteTableText"/>
              <w:tabs>
                <w:tab w:val="center" w:leader="dot" w:pos="2268"/>
              </w:tabs>
            </w:pPr>
            <w:r w:rsidRPr="00D16BB4">
              <w:t>Subpart 2</w:t>
            </w:r>
            <w:r w:rsidR="00CD60D2" w:rsidRPr="00D16BB4">
              <w:t>02.GF</w:t>
            </w:r>
            <w:r w:rsidR="00CD60D2" w:rsidRPr="00D16BB4">
              <w:tab/>
            </w:r>
          </w:p>
        </w:tc>
        <w:tc>
          <w:tcPr>
            <w:tcW w:w="3505" w:type="pct"/>
            <w:shd w:val="clear" w:color="auto" w:fill="auto"/>
          </w:tcPr>
          <w:p w14:paraId="22E7A68B" w14:textId="77777777" w:rsidR="00CD60D2" w:rsidRPr="00D16BB4" w:rsidRDefault="00CD60D2" w:rsidP="00CD60D2">
            <w:pPr>
              <w:pStyle w:val="ENoteTableText"/>
            </w:pPr>
            <w:r w:rsidRPr="00D16BB4">
              <w:t>ad No 321, 2002</w:t>
            </w:r>
          </w:p>
        </w:tc>
      </w:tr>
      <w:tr w:rsidR="00CD60D2" w:rsidRPr="00D16BB4" w14:paraId="6CFD0296" w14:textId="77777777" w:rsidTr="009717D7">
        <w:trPr>
          <w:cantSplit/>
        </w:trPr>
        <w:tc>
          <w:tcPr>
            <w:tcW w:w="1495" w:type="pct"/>
            <w:shd w:val="clear" w:color="auto" w:fill="auto"/>
          </w:tcPr>
          <w:p w14:paraId="3D3A652F" w14:textId="77777777" w:rsidR="00CD60D2" w:rsidRPr="00D16BB4" w:rsidRDefault="00CD60D2" w:rsidP="00CD60D2">
            <w:pPr>
              <w:pStyle w:val="ENoteTableText"/>
            </w:pPr>
          </w:p>
        </w:tc>
        <w:tc>
          <w:tcPr>
            <w:tcW w:w="3505" w:type="pct"/>
            <w:shd w:val="clear" w:color="auto" w:fill="auto"/>
          </w:tcPr>
          <w:p w14:paraId="04488402" w14:textId="77777777" w:rsidR="00CD60D2" w:rsidRPr="00D16BB4" w:rsidRDefault="00CD60D2" w:rsidP="00CD60D2">
            <w:pPr>
              <w:pStyle w:val="ENoteTableText"/>
            </w:pPr>
            <w:r w:rsidRPr="00D16BB4">
              <w:t>rep No 328, 2010</w:t>
            </w:r>
          </w:p>
        </w:tc>
      </w:tr>
      <w:tr w:rsidR="00CD60D2" w:rsidRPr="00D16BB4" w14:paraId="45FEC78C" w14:textId="77777777" w:rsidTr="009717D7">
        <w:trPr>
          <w:cantSplit/>
        </w:trPr>
        <w:tc>
          <w:tcPr>
            <w:tcW w:w="1495" w:type="pct"/>
            <w:shd w:val="clear" w:color="auto" w:fill="auto"/>
          </w:tcPr>
          <w:p w14:paraId="415927BB" w14:textId="236FE9E2" w:rsidR="00CD60D2" w:rsidRPr="00D16BB4" w:rsidRDefault="00B74D4F" w:rsidP="00CD60D2">
            <w:pPr>
              <w:pStyle w:val="ENoteTableText"/>
            </w:pPr>
            <w:r w:rsidRPr="00D16BB4">
              <w:rPr>
                <w:b/>
              </w:rPr>
              <w:t>Subpart 2</w:t>
            </w:r>
            <w:r w:rsidR="00CD60D2" w:rsidRPr="00D16BB4">
              <w:rPr>
                <w:b/>
              </w:rPr>
              <w:t>02.GG</w:t>
            </w:r>
          </w:p>
        </w:tc>
        <w:tc>
          <w:tcPr>
            <w:tcW w:w="3505" w:type="pct"/>
            <w:shd w:val="clear" w:color="auto" w:fill="auto"/>
          </w:tcPr>
          <w:p w14:paraId="145618B6" w14:textId="77777777" w:rsidR="00CD60D2" w:rsidRPr="00D16BB4" w:rsidRDefault="00CD60D2" w:rsidP="00CD60D2">
            <w:pPr>
              <w:pStyle w:val="ENoteTableText"/>
            </w:pPr>
          </w:p>
        </w:tc>
      </w:tr>
      <w:tr w:rsidR="00CD60D2" w:rsidRPr="00D16BB4" w14:paraId="75853EFA" w14:textId="77777777" w:rsidTr="009717D7">
        <w:trPr>
          <w:cantSplit/>
        </w:trPr>
        <w:tc>
          <w:tcPr>
            <w:tcW w:w="1495" w:type="pct"/>
            <w:shd w:val="clear" w:color="auto" w:fill="auto"/>
          </w:tcPr>
          <w:p w14:paraId="5A3A1FFF" w14:textId="2F4288BF" w:rsidR="00CD60D2" w:rsidRPr="00D16BB4" w:rsidRDefault="00B74D4F" w:rsidP="00CD60D2">
            <w:pPr>
              <w:pStyle w:val="ENoteTableText"/>
              <w:tabs>
                <w:tab w:val="center" w:leader="dot" w:pos="2268"/>
              </w:tabs>
            </w:pPr>
            <w:r w:rsidRPr="00D16BB4">
              <w:t>Subpart 2</w:t>
            </w:r>
            <w:r w:rsidR="00CD60D2" w:rsidRPr="00D16BB4">
              <w:t>02.GG</w:t>
            </w:r>
            <w:r w:rsidR="00CD60D2" w:rsidRPr="00D16BB4">
              <w:tab/>
            </w:r>
          </w:p>
        </w:tc>
        <w:tc>
          <w:tcPr>
            <w:tcW w:w="3505" w:type="pct"/>
            <w:shd w:val="clear" w:color="auto" w:fill="auto"/>
          </w:tcPr>
          <w:p w14:paraId="02EA6730" w14:textId="77777777" w:rsidR="00CD60D2" w:rsidRPr="00D16BB4" w:rsidRDefault="00CD60D2" w:rsidP="00CD60D2">
            <w:pPr>
              <w:pStyle w:val="ENoteTableText"/>
            </w:pPr>
            <w:r w:rsidRPr="00D16BB4">
              <w:t>ad No 321, 2002</w:t>
            </w:r>
          </w:p>
        </w:tc>
      </w:tr>
      <w:tr w:rsidR="00CD60D2" w:rsidRPr="00D16BB4" w14:paraId="382565C6" w14:textId="77777777" w:rsidTr="009717D7">
        <w:trPr>
          <w:cantSplit/>
        </w:trPr>
        <w:tc>
          <w:tcPr>
            <w:tcW w:w="1495" w:type="pct"/>
            <w:shd w:val="clear" w:color="auto" w:fill="auto"/>
          </w:tcPr>
          <w:p w14:paraId="13CDF2EA" w14:textId="77777777" w:rsidR="00CD60D2" w:rsidRPr="00D16BB4" w:rsidRDefault="00CD60D2" w:rsidP="00CD60D2">
            <w:pPr>
              <w:pStyle w:val="ENoteTableText"/>
            </w:pPr>
          </w:p>
        </w:tc>
        <w:tc>
          <w:tcPr>
            <w:tcW w:w="3505" w:type="pct"/>
            <w:shd w:val="clear" w:color="auto" w:fill="auto"/>
          </w:tcPr>
          <w:p w14:paraId="5EECA93D" w14:textId="77777777" w:rsidR="00CD60D2" w:rsidRPr="00D16BB4" w:rsidRDefault="00CD60D2" w:rsidP="00CD60D2">
            <w:pPr>
              <w:pStyle w:val="ENoteTableText"/>
            </w:pPr>
            <w:r w:rsidRPr="00D16BB4">
              <w:t>rs No 328, 2010</w:t>
            </w:r>
          </w:p>
        </w:tc>
      </w:tr>
      <w:tr w:rsidR="00CD60D2" w:rsidRPr="00D16BB4" w14:paraId="3747C21A" w14:textId="77777777" w:rsidTr="009717D7">
        <w:trPr>
          <w:cantSplit/>
        </w:trPr>
        <w:tc>
          <w:tcPr>
            <w:tcW w:w="1495" w:type="pct"/>
            <w:shd w:val="clear" w:color="auto" w:fill="auto"/>
          </w:tcPr>
          <w:p w14:paraId="0DBE23E4" w14:textId="77777777" w:rsidR="00CD60D2" w:rsidRPr="00D16BB4" w:rsidRDefault="00CD60D2" w:rsidP="00CD60D2">
            <w:pPr>
              <w:pStyle w:val="ENoteTableText"/>
              <w:tabs>
                <w:tab w:val="center" w:leader="dot" w:pos="2268"/>
              </w:tabs>
            </w:pPr>
            <w:r w:rsidRPr="00D16BB4">
              <w:t>r 202.840</w:t>
            </w:r>
            <w:r w:rsidRPr="00D16BB4">
              <w:tab/>
            </w:r>
          </w:p>
        </w:tc>
        <w:tc>
          <w:tcPr>
            <w:tcW w:w="3505" w:type="pct"/>
            <w:shd w:val="clear" w:color="auto" w:fill="auto"/>
          </w:tcPr>
          <w:p w14:paraId="527395D4" w14:textId="77777777" w:rsidR="00CD60D2" w:rsidRPr="00D16BB4" w:rsidRDefault="00CD60D2" w:rsidP="00CD60D2">
            <w:pPr>
              <w:pStyle w:val="ENoteTableText"/>
            </w:pPr>
            <w:r w:rsidRPr="00D16BB4">
              <w:t>ad No 328, 2010</w:t>
            </w:r>
          </w:p>
        </w:tc>
      </w:tr>
      <w:tr w:rsidR="00CD60D2" w:rsidRPr="00D16BB4" w14:paraId="40E978F6" w14:textId="77777777" w:rsidTr="009717D7">
        <w:trPr>
          <w:cantSplit/>
        </w:trPr>
        <w:tc>
          <w:tcPr>
            <w:tcW w:w="1495" w:type="pct"/>
            <w:shd w:val="clear" w:color="auto" w:fill="auto"/>
          </w:tcPr>
          <w:p w14:paraId="56EE4259" w14:textId="77777777" w:rsidR="00CD60D2" w:rsidRPr="00D16BB4" w:rsidRDefault="00CD60D2" w:rsidP="00CD60D2">
            <w:pPr>
              <w:pStyle w:val="ENoteTableText"/>
              <w:tabs>
                <w:tab w:val="center" w:leader="dot" w:pos="2268"/>
              </w:tabs>
            </w:pPr>
            <w:r w:rsidRPr="00D16BB4">
              <w:t>r 202.841</w:t>
            </w:r>
            <w:r w:rsidRPr="00D16BB4">
              <w:tab/>
            </w:r>
          </w:p>
        </w:tc>
        <w:tc>
          <w:tcPr>
            <w:tcW w:w="3505" w:type="pct"/>
            <w:shd w:val="clear" w:color="auto" w:fill="auto"/>
          </w:tcPr>
          <w:p w14:paraId="0D74478C" w14:textId="77777777" w:rsidR="00CD60D2" w:rsidRPr="00D16BB4" w:rsidRDefault="00CD60D2" w:rsidP="00CD60D2">
            <w:pPr>
              <w:pStyle w:val="ENoteTableText"/>
            </w:pPr>
            <w:r w:rsidRPr="00D16BB4">
              <w:t>ad No 328, 2010</w:t>
            </w:r>
          </w:p>
        </w:tc>
      </w:tr>
      <w:tr w:rsidR="00CD60D2" w:rsidRPr="00D16BB4" w14:paraId="7AEC3943" w14:textId="77777777" w:rsidTr="009717D7">
        <w:trPr>
          <w:cantSplit/>
        </w:trPr>
        <w:tc>
          <w:tcPr>
            <w:tcW w:w="1495" w:type="pct"/>
            <w:shd w:val="clear" w:color="auto" w:fill="auto"/>
          </w:tcPr>
          <w:p w14:paraId="57D24A8F" w14:textId="77777777" w:rsidR="00CD60D2" w:rsidRPr="00D16BB4" w:rsidRDefault="00CD60D2" w:rsidP="00CD60D2">
            <w:pPr>
              <w:pStyle w:val="ENoteTableText"/>
              <w:tabs>
                <w:tab w:val="center" w:leader="dot" w:pos="2268"/>
              </w:tabs>
            </w:pPr>
            <w:r w:rsidRPr="00D16BB4">
              <w:t>r 202.842</w:t>
            </w:r>
            <w:r w:rsidRPr="00D16BB4">
              <w:tab/>
            </w:r>
          </w:p>
        </w:tc>
        <w:tc>
          <w:tcPr>
            <w:tcW w:w="3505" w:type="pct"/>
            <w:shd w:val="clear" w:color="auto" w:fill="auto"/>
          </w:tcPr>
          <w:p w14:paraId="39833DF2" w14:textId="77777777" w:rsidR="00CD60D2" w:rsidRPr="00D16BB4" w:rsidRDefault="00CD60D2" w:rsidP="00CD60D2">
            <w:pPr>
              <w:pStyle w:val="ENoteTableText"/>
            </w:pPr>
            <w:r w:rsidRPr="00D16BB4">
              <w:t>ad No 328, 2010</w:t>
            </w:r>
          </w:p>
        </w:tc>
      </w:tr>
      <w:tr w:rsidR="00CD60D2" w:rsidRPr="00D16BB4" w14:paraId="5F7C00DF" w14:textId="77777777" w:rsidTr="009717D7">
        <w:trPr>
          <w:cantSplit/>
        </w:trPr>
        <w:tc>
          <w:tcPr>
            <w:tcW w:w="1495" w:type="pct"/>
            <w:shd w:val="clear" w:color="auto" w:fill="auto"/>
          </w:tcPr>
          <w:p w14:paraId="535DC310" w14:textId="519C0CEF" w:rsidR="00CD60D2" w:rsidRPr="00D16BB4" w:rsidRDefault="00B74D4F" w:rsidP="00CD60D2">
            <w:pPr>
              <w:pStyle w:val="ENoteTableText"/>
            </w:pPr>
            <w:r w:rsidRPr="00D16BB4">
              <w:rPr>
                <w:b/>
              </w:rPr>
              <w:t>Subpart 2</w:t>
            </w:r>
            <w:r w:rsidR="00CD60D2" w:rsidRPr="00D16BB4">
              <w:rPr>
                <w:b/>
              </w:rPr>
              <w:t>02.GI</w:t>
            </w:r>
          </w:p>
        </w:tc>
        <w:tc>
          <w:tcPr>
            <w:tcW w:w="3505" w:type="pct"/>
            <w:shd w:val="clear" w:color="auto" w:fill="auto"/>
          </w:tcPr>
          <w:p w14:paraId="4F112317" w14:textId="77777777" w:rsidR="00CD60D2" w:rsidRPr="00D16BB4" w:rsidRDefault="00CD60D2" w:rsidP="00CD60D2">
            <w:pPr>
              <w:pStyle w:val="ENoteTableText"/>
            </w:pPr>
          </w:p>
        </w:tc>
      </w:tr>
      <w:tr w:rsidR="00CD60D2" w:rsidRPr="00D16BB4" w14:paraId="2A10A54B" w14:textId="77777777" w:rsidTr="009717D7">
        <w:trPr>
          <w:cantSplit/>
        </w:trPr>
        <w:tc>
          <w:tcPr>
            <w:tcW w:w="1495" w:type="pct"/>
            <w:shd w:val="clear" w:color="auto" w:fill="auto"/>
          </w:tcPr>
          <w:p w14:paraId="333A4AD9" w14:textId="7120FD0C" w:rsidR="00CD60D2" w:rsidRPr="00D16BB4" w:rsidRDefault="00B74D4F" w:rsidP="00CD60D2">
            <w:pPr>
              <w:pStyle w:val="ENoteTableText"/>
              <w:tabs>
                <w:tab w:val="center" w:leader="dot" w:pos="2268"/>
              </w:tabs>
            </w:pPr>
            <w:r w:rsidRPr="00D16BB4">
              <w:t>Subpart 2</w:t>
            </w:r>
            <w:r w:rsidR="00CD60D2" w:rsidRPr="00D16BB4">
              <w:t>02.GI</w:t>
            </w:r>
            <w:r w:rsidR="00CD60D2" w:rsidRPr="00D16BB4">
              <w:tab/>
            </w:r>
          </w:p>
        </w:tc>
        <w:tc>
          <w:tcPr>
            <w:tcW w:w="3505" w:type="pct"/>
            <w:shd w:val="clear" w:color="auto" w:fill="auto"/>
          </w:tcPr>
          <w:p w14:paraId="5E562685" w14:textId="77777777" w:rsidR="00CD60D2" w:rsidRPr="00D16BB4" w:rsidRDefault="00CD60D2" w:rsidP="00CD60D2">
            <w:pPr>
              <w:pStyle w:val="ENoteTableText"/>
            </w:pPr>
            <w:r w:rsidRPr="00D16BB4">
              <w:t>ad No 321, 2002</w:t>
            </w:r>
          </w:p>
        </w:tc>
      </w:tr>
      <w:tr w:rsidR="00CD60D2" w:rsidRPr="00D16BB4" w14:paraId="5AFEB357" w14:textId="77777777" w:rsidTr="009717D7">
        <w:trPr>
          <w:cantSplit/>
        </w:trPr>
        <w:tc>
          <w:tcPr>
            <w:tcW w:w="1495" w:type="pct"/>
            <w:shd w:val="clear" w:color="auto" w:fill="auto"/>
          </w:tcPr>
          <w:p w14:paraId="5BA1F414" w14:textId="77777777" w:rsidR="00CD60D2" w:rsidRPr="00D16BB4" w:rsidRDefault="00CD60D2" w:rsidP="00CD60D2">
            <w:pPr>
              <w:pStyle w:val="ENoteTableText"/>
              <w:tabs>
                <w:tab w:val="center" w:leader="dot" w:pos="2268"/>
              </w:tabs>
            </w:pPr>
          </w:p>
        </w:tc>
        <w:tc>
          <w:tcPr>
            <w:tcW w:w="3505" w:type="pct"/>
            <w:shd w:val="clear" w:color="auto" w:fill="auto"/>
          </w:tcPr>
          <w:p w14:paraId="6F1D8831" w14:textId="77777777" w:rsidR="00CD60D2" w:rsidRPr="00D16BB4" w:rsidRDefault="00CD60D2" w:rsidP="00CD60D2">
            <w:pPr>
              <w:pStyle w:val="ENoteTableText"/>
              <w:rPr>
                <w:u w:val="single"/>
              </w:rPr>
            </w:pPr>
            <w:r w:rsidRPr="00D16BB4">
              <w:t>rs F2018L01030</w:t>
            </w:r>
          </w:p>
        </w:tc>
      </w:tr>
      <w:tr w:rsidR="00CD60D2" w:rsidRPr="00D16BB4" w14:paraId="4299D15A" w14:textId="77777777" w:rsidTr="009717D7">
        <w:trPr>
          <w:cantSplit/>
        </w:trPr>
        <w:tc>
          <w:tcPr>
            <w:tcW w:w="1495" w:type="pct"/>
            <w:shd w:val="clear" w:color="auto" w:fill="auto"/>
          </w:tcPr>
          <w:p w14:paraId="7832EDE3" w14:textId="09538221" w:rsidR="00CD60D2" w:rsidRPr="00D16BB4" w:rsidRDefault="00B74D4F" w:rsidP="00341EE6">
            <w:pPr>
              <w:pStyle w:val="ENoteTableText"/>
              <w:keepNext/>
              <w:tabs>
                <w:tab w:val="center" w:leader="dot" w:pos="2268"/>
              </w:tabs>
              <w:rPr>
                <w:b/>
              </w:rPr>
            </w:pPr>
            <w:r w:rsidRPr="00D16BB4">
              <w:rPr>
                <w:b/>
              </w:rPr>
              <w:t>Division 2</w:t>
            </w:r>
            <w:r w:rsidR="00CD60D2" w:rsidRPr="00D16BB4">
              <w:rPr>
                <w:b/>
              </w:rPr>
              <w:t>02.GI.1</w:t>
            </w:r>
          </w:p>
        </w:tc>
        <w:tc>
          <w:tcPr>
            <w:tcW w:w="3505" w:type="pct"/>
            <w:shd w:val="clear" w:color="auto" w:fill="auto"/>
          </w:tcPr>
          <w:p w14:paraId="54DD2323" w14:textId="77777777" w:rsidR="00CD60D2" w:rsidRPr="00D16BB4" w:rsidRDefault="00CD60D2" w:rsidP="00CD60D2">
            <w:pPr>
              <w:pStyle w:val="ENoteTableText"/>
            </w:pPr>
          </w:p>
        </w:tc>
      </w:tr>
      <w:tr w:rsidR="00CD60D2" w:rsidRPr="00D16BB4" w14:paraId="5686BE3D" w14:textId="77777777" w:rsidTr="009717D7">
        <w:trPr>
          <w:cantSplit/>
        </w:trPr>
        <w:tc>
          <w:tcPr>
            <w:tcW w:w="1495" w:type="pct"/>
            <w:shd w:val="clear" w:color="auto" w:fill="auto"/>
          </w:tcPr>
          <w:p w14:paraId="22014928" w14:textId="77777777" w:rsidR="00CD60D2" w:rsidRPr="00D16BB4" w:rsidRDefault="00CD60D2" w:rsidP="00CD60D2">
            <w:pPr>
              <w:pStyle w:val="ENoteTableText"/>
              <w:tabs>
                <w:tab w:val="center" w:leader="dot" w:pos="2268"/>
              </w:tabs>
              <w:rPr>
                <w:rStyle w:val="CharDivNo"/>
              </w:rPr>
            </w:pPr>
            <w:r w:rsidRPr="00D16BB4">
              <w:t>r 202.860</w:t>
            </w:r>
            <w:r w:rsidRPr="00D16BB4">
              <w:tab/>
            </w:r>
          </w:p>
        </w:tc>
        <w:tc>
          <w:tcPr>
            <w:tcW w:w="3505" w:type="pct"/>
            <w:shd w:val="clear" w:color="auto" w:fill="auto"/>
          </w:tcPr>
          <w:p w14:paraId="266046BE" w14:textId="77777777" w:rsidR="00CD60D2" w:rsidRPr="00D16BB4" w:rsidRDefault="00CD60D2" w:rsidP="00CD60D2">
            <w:pPr>
              <w:pStyle w:val="ENoteTableText"/>
            </w:pPr>
            <w:r w:rsidRPr="00D16BB4">
              <w:t>ad F2018L01030</w:t>
            </w:r>
          </w:p>
        </w:tc>
      </w:tr>
      <w:tr w:rsidR="00CD60D2" w:rsidRPr="00D16BB4" w14:paraId="2C33B0D2" w14:textId="77777777" w:rsidTr="009717D7">
        <w:trPr>
          <w:cantSplit/>
        </w:trPr>
        <w:tc>
          <w:tcPr>
            <w:tcW w:w="1495" w:type="pct"/>
            <w:shd w:val="clear" w:color="auto" w:fill="auto"/>
          </w:tcPr>
          <w:p w14:paraId="0A3D147D" w14:textId="77777777" w:rsidR="00CD60D2" w:rsidRPr="00D16BB4" w:rsidRDefault="00CD60D2" w:rsidP="00CD60D2">
            <w:pPr>
              <w:pStyle w:val="ENoteTableText"/>
              <w:tabs>
                <w:tab w:val="center" w:leader="dot" w:pos="2268"/>
              </w:tabs>
              <w:rPr>
                <w:rStyle w:val="CharDivNo"/>
              </w:rPr>
            </w:pPr>
            <w:r w:rsidRPr="00D16BB4">
              <w:t>r 202.861</w:t>
            </w:r>
            <w:r w:rsidRPr="00D16BB4">
              <w:tab/>
            </w:r>
          </w:p>
        </w:tc>
        <w:tc>
          <w:tcPr>
            <w:tcW w:w="3505" w:type="pct"/>
            <w:shd w:val="clear" w:color="auto" w:fill="auto"/>
          </w:tcPr>
          <w:p w14:paraId="6447A938" w14:textId="77777777" w:rsidR="00CD60D2" w:rsidRPr="00D16BB4" w:rsidRDefault="00CD60D2" w:rsidP="00CD60D2">
            <w:pPr>
              <w:pStyle w:val="ENoteTableText"/>
            </w:pPr>
            <w:r w:rsidRPr="00D16BB4">
              <w:t>ad F2018L01030</w:t>
            </w:r>
          </w:p>
        </w:tc>
      </w:tr>
      <w:tr w:rsidR="00CD60D2" w:rsidRPr="00D16BB4" w14:paraId="16AA286D" w14:textId="77777777" w:rsidTr="009717D7">
        <w:trPr>
          <w:cantSplit/>
        </w:trPr>
        <w:tc>
          <w:tcPr>
            <w:tcW w:w="1495" w:type="pct"/>
            <w:shd w:val="clear" w:color="auto" w:fill="auto"/>
          </w:tcPr>
          <w:p w14:paraId="56133C35" w14:textId="77777777" w:rsidR="00CD60D2" w:rsidRPr="00D16BB4" w:rsidRDefault="00CD60D2" w:rsidP="00CD60D2">
            <w:pPr>
              <w:pStyle w:val="ENoteTableText"/>
              <w:tabs>
                <w:tab w:val="center" w:leader="dot" w:pos="2268"/>
              </w:tabs>
              <w:rPr>
                <w:rStyle w:val="CharDivNo"/>
              </w:rPr>
            </w:pPr>
          </w:p>
        </w:tc>
        <w:tc>
          <w:tcPr>
            <w:tcW w:w="3505" w:type="pct"/>
            <w:shd w:val="clear" w:color="auto" w:fill="auto"/>
          </w:tcPr>
          <w:p w14:paraId="3AF9A7E1" w14:textId="5B19E82B" w:rsidR="00CD60D2" w:rsidRPr="00D16BB4" w:rsidRDefault="00B2434F" w:rsidP="00CD60D2">
            <w:pPr>
              <w:pStyle w:val="ENoteTableText"/>
              <w:rPr>
                <w:u w:val="single"/>
              </w:rPr>
            </w:pPr>
            <w:r w:rsidRPr="00D16BB4">
              <w:t>am F2022L00978</w:t>
            </w:r>
          </w:p>
        </w:tc>
      </w:tr>
      <w:tr w:rsidR="00B2434F" w:rsidRPr="00D16BB4" w14:paraId="614DBC08" w14:textId="77777777" w:rsidTr="009717D7">
        <w:trPr>
          <w:cantSplit/>
        </w:trPr>
        <w:tc>
          <w:tcPr>
            <w:tcW w:w="1495" w:type="pct"/>
            <w:shd w:val="clear" w:color="auto" w:fill="auto"/>
          </w:tcPr>
          <w:p w14:paraId="44B2FE99" w14:textId="77777777" w:rsidR="00B2434F" w:rsidRPr="00D16BB4" w:rsidRDefault="00B2434F" w:rsidP="00CD60D2">
            <w:pPr>
              <w:pStyle w:val="ENoteTableText"/>
              <w:tabs>
                <w:tab w:val="center" w:leader="dot" w:pos="2268"/>
              </w:tabs>
              <w:rPr>
                <w:rStyle w:val="CharDivNo"/>
              </w:rPr>
            </w:pPr>
          </w:p>
        </w:tc>
        <w:tc>
          <w:tcPr>
            <w:tcW w:w="3505" w:type="pct"/>
            <w:shd w:val="clear" w:color="auto" w:fill="auto"/>
          </w:tcPr>
          <w:p w14:paraId="21DE1EBB" w14:textId="280B985B" w:rsidR="00B2434F" w:rsidRPr="00D16BB4" w:rsidRDefault="00B2434F" w:rsidP="00CD60D2">
            <w:pPr>
              <w:pStyle w:val="ENoteTableText"/>
            </w:pPr>
            <w:r w:rsidRPr="00D16BB4">
              <w:t xml:space="preserve">rep end of 1 Dec 2023 (r </w:t>
            </w:r>
            <w:r w:rsidR="008A3524" w:rsidRPr="00D16BB4">
              <w:t>202.861(2</w:t>
            </w:r>
            <w:r w:rsidRPr="00D16BB4">
              <w:t>))</w:t>
            </w:r>
          </w:p>
        </w:tc>
      </w:tr>
      <w:tr w:rsidR="00CD60D2" w:rsidRPr="00D16BB4" w14:paraId="2D9FC3F3" w14:textId="77777777" w:rsidTr="009717D7">
        <w:trPr>
          <w:cantSplit/>
        </w:trPr>
        <w:tc>
          <w:tcPr>
            <w:tcW w:w="1495" w:type="pct"/>
            <w:shd w:val="clear" w:color="auto" w:fill="auto"/>
          </w:tcPr>
          <w:p w14:paraId="18DD8E3B" w14:textId="77777777" w:rsidR="00CD60D2" w:rsidRPr="00D16BB4" w:rsidRDefault="00CD60D2" w:rsidP="00CD60D2">
            <w:pPr>
              <w:pStyle w:val="ENoteTableText"/>
              <w:tabs>
                <w:tab w:val="center" w:leader="dot" w:pos="2268"/>
              </w:tabs>
              <w:rPr>
                <w:rStyle w:val="CharDivNo"/>
              </w:rPr>
            </w:pPr>
            <w:r w:rsidRPr="00D16BB4">
              <w:t>r 202.862</w:t>
            </w:r>
            <w:r w:rsidRPr="00D16BB4">
              <w:tab/>
            </w:r>
          </w:p>
        </w:tc>
        <w:tc>
          <w:tcPr>
            <w:tcW w:w="3505" w:type="pct"/>
            <w:shd w:val="clear" w:color="auto" w:fill="auto"/>
          </w:tcPr>
          <w:p w14:paraId="06A61C7E" w14:textId="77777777" w:rsidR="00CD60D2" w:rsidRPr="00D16BB4" w:rsidRDefault="00CD60D2" w:rsidP="00CD60D2">
            <w:pPr>
              <w:pStyle w:val="ENoteTableText"/>
            </w:pPr>
            <w:r w:rsidRPr="00D16BB4">
              <w:t>ad F2018L01030</w:t>
            </w:r>
          </w:p>
        </w:tc>
      </w:tr>
      <w:tr w:rsidR="00CD60D2" w:rsidRPr="00D16BB4" w14:paraId="05DACBBA" w14:textId="77777777" w:rsidTr="009717D7">
        <w:trPr>
          <w:cantSplit/>
        </w:trPr>
        <w:tc>
          <w:tcPr>
            <w:tcW w:w="1495" w:type="pct"/>
            <w:shd w:val="clear" w:color="auto" w:fill="auto"/>
          </w:tcPr>
          <w:p w14:paraId="317BA44C" w14:textId="77777777" w:rsidR="00CD60D2" w:rsidRPr="00D16BB4" w:rsidRDefault="00CD60D2" w:rsidP="00CD60D2">
            <w:pPr>
              <w:pStyle w:val="ENoteTableText"/>
              <w:tabs>
                <w:tab w:val="center" w:leader="dot" w:pos="2268"/>
              </w:tabs>
            </w:pPr>
          </w:p>
        </w:tc>
        <w:tc>
          <w:tcPr>
            <w:tcW w:w="3505" w:type="pct"/>
            <w:shd w:val="clear" w:color="auto" w:fill="auto"/>
          </w:tcPr>
          <w:p w14:paraId="6F5AB4E6" w14:textId="47BB3803" w:rsidR="00CD60D2" w:rsidRPr="00D16BB4" w:rsidRDefault="00CD60D2" w:rsidP="00CD60D2">
            <w:pPr>
              <w:pStyle w:val="ENoteTableText"/>
            </w:pPr>
            <w:r w:rsidRPr="00D16BB4">
              <w:t xml:space="preserve">am </w:t>
            </w:r>
            <w:r w:rsidRPr="00D16BB4">
              <w:rPr>
                <w:noProof/>
              </w:rPr>
              <w:t>F2021L00200</w:t>
            </w:r>
          </w:p>
        </w:tc>
      </w:tr>
      <w:tr w:rsidR="00CD60D2" w:rsidRPr="00D16BB4" w14:paraId="47C14926" w14:textId="77777777" w:rsidTr="009717D7">
        <w:trPr>
          <w:cantSplit/>
        </w:trPr>
        <w:tc>
          <w:tcPr>
            <w:tcW w:w="1495" w:type="pct"/>
            <w:shd w:val="clear" w:color="auto" w:fill="auto"/>
          </w:tcPr>
          <w:p w14:paraId="652D0144" w14:textId="12746752" w:rsidR="00CD60D2" w:rsidRPr="00D16BB4" w:rsidRDefault="00B74D4F" w:rsidP="00CD60D2">
            <w:pPr>
              <w:pStyle w:val="ENoteTableText"/>
              <w:keepNext/>
            </w:pPr>
            <w:r w:rsidRPr="00D16BB4">
              <w:rPr>
                <w:b/>
              </w:rPr>
              <w:t>Subpart 2</w:t>
            </w:r>
            <w:r w:rsidR="00CD60D2" w:rsidRPr="00D16BB4">
              <w:rPr>
                <w:b/>
              </w:rPr>
              <w:t>02.HA</w:t>
            </w:r>
          </w:p>
        </w:tc>
        <w:tc>
          <w:tcPr>
            <w:tcW w:w="3505" w:type="pct"/>
            <w:shd w:val="clear" w:color="auto" w:fill="auto"/>
          </w:tcPr>
          <w:p w14:paraId="0A966C31" w14:textId="77777777" w:rsidR="00CD60D2" w:rsidRPr="00D16BB4" w:rsidRDefault="00CD60D2" w:rsidP="00CD60D2">
            <w:pPr>
              <w:pStyle w:val="ENoteTableText"/>
            </w:pPr>
          </w:p>
        </w:tc>
      </w:tr>
      <w:tr w:rsidR="00CD60D2" w:rsidRPr="00D16BB4" w14:paraId="229BED0F" w14:textId="77777777" w:rsidTr="009717D7">
        <w:trPr>
          <w:cantSplit/>
        </w:trPr>
        <w:tc>
          <w:tcPr>
            <w:tcW w:w="1495" w:type="pct"/>
            <w:shd w:val="clear" w:color="auto" w:fill="auto"/>
          </w:tcPr>
          <w:p w14:paraId="5D201D3B" w14:textId="715F10E5" w:rsidR="00CD60D2" w:rsidRPr="00D16BB4" w:rsidRDefault="00B74D4F" w:rsidP="00CD60D2">
            <w:pPr>
              <w:pStyle w:val="ENoteTableText"/>
              <w:tabs>
                <w:tab w:val="center" w:leader="dot" w:pos="2268"/>
              </w:tabs>
            </w:pPr>
            <w:r w:rsidRPr="00D16BB4">
              <w:t>Subpart 2</w:t>
            </w:r>
            <w:r w:rsidR="00CD60D2" w:rsidRPr="00D16BB4">
              <w:t>02.HA</w:t>
            </w:r>
            <w:r w:rsidR="00CD60D2" w:rsidRPr="00D16BB4">
              <w:tab/>
            </w:r>
          </w:p>
        </w:tc>
        <w:tc>
          <w:tcPr>
            <w:tcW w:w="3505" w:type="pct"/>
            <w:shd w:val="clear" w:color="auto" w:fill="auto"/>
          </w:tcPr>
          <w:p w14:paraId="340E45E3" w14:textId="77777777" w:rsidR="00CD60D2" w:rsidRPr="00D16BB4" w:rsidRDefault="00CD60D2" w:rsidP="00CD60D2">
            <w:pPr>
              <w:pStyle w:val="ENoteTableText"/>
            </w:pPr>
            <w:r w:rsidRPr="00D16BB4">
              <w:t>ad No 321, 2002</w:t>
            </w:r>
          </w:p>
        </w:tc>
      </w:tr>
      <w:tr w:rsidR="00CD60D2" w:rsidRPr="00D16BB4" w14:paraId="5886720A" w14:textId="77777777" w:rsidTr="009717D7">
        <w:trPr>
          <w:cantSplit/>
        </w:trPr>
        <w:tc>
          <w:tcPr>
            <w:tcW w:w="1495" w:type="pct"/>
            <w:shd w:val="clear" w:color="auto" w:fill="auto"/>
          </w:tcPr>
          <w:p w14:paraId="52E218E3" w14:textId="77777777" w:rsidR="00CD60D2" w:rsidRPr="00D16BB4" w:rsidRDefault="00CD60D2" w:rsidP="00CD60D2">
            <w:pPr>
              <w:pStyle w:val="ENoteTableText"/>
              <w:tabs>
                <w:tab w:val="center" w:leader="dot" w:pos="2268"/>
              </w:tabs>
            </w:pPr>
          </w:p>
        </w:tc>
        <w:tc>
          <w:tcPr>
            <w:tcW w:w="3505" w:type="pct"/>
            <w:shd w:val="clear" w:color="auto" w:fill="auto"/>
          </w:tcPr>
          <w:p w14:paraId="46E19E65" w14:textId="77777777" w:rsidR="00CD60D2" w:rsidRPr="00D16BB4" w:rsidRDefault="00CD60D2" w:rsidP="00CD60D2">
            <w:pPr>
              <w:pStyle w:val="ENoteTableText"/>
            </w:pPr>
            <w:r w:rsidRPr="00D16BB4">
              <w:t>rs No 75, 2003</w:t>
            </w:r>
          </w:p>
        </w:tc>
      </w:tr>
      <w:tr w:rsidR="00CD60D2" w:rsidRPr="00D16BB4" w14:paraId="4E94423A" w14:textId="77777777" w:rsidTr="009717D7">
        <w:trPr>
          <w:cantSplit/>
        </w:trPr>
        <w:tc>
          <w:tcPr>
            <w:tcW w:w="1495" w:type="pct"/>
            <w:shd w:val="clear" w:color="auto" w:fill="auto"/>
          </w:tcPr>
          <w:p w14:paraId="38D1D24F" w14:textId="77777777" w:rsidR="00CD60D2" w:rsidRPr="00D16BB4" w:rsidRDefault="00CD60D2" w:rsidP="00CD60D2">
            <w:pPr>
              <w:pStyle w:val="ENoteTableText"/>
              <w:tabs>
                <w:tab w:val="center" w:leader="dot" w:pos="2268"/>
              </w:tabs>
            </w:pPr>
            <w:r w:rsidRPr="00D16BB4">
              <w:t>r 202.880</w:t>
            </w:r>
            <w:r w:rsidRPr="00D16BB4">
              <w:tab/>
            </w:r>
          </w:p>
        </w:tc>
        <w:tc>
          <w:tcPr>
            <w:tcW w:w="3505" w:type="pct"/>
            <w:shd w:val="clear" w:color="auto" w:fill="auto"/>
          </w:tcPr>
          <w:p w14:paraId="647DF105" w14:textId="77777777" w:rsidR="00CD60D2" w:rsidRPr="00D16BB4" w:rsidRDefault="00CD60D2" w:rsidP="00CD60D2">
            <w:pPr>
              <w:pStyle w:val="ENoteTableText"/>
            </w:pPr>
            <w:r w:rsidRPr="00D16BB4">
              <w:t>ad No 75, 2003</w:t>
            </w:r>
          </w:p>
        </w:tc>
      </w:tr>
      <w:tr w:rsidR="00CD60D2" w:rsidRPr="00D16BB4" w14:paraId="17708781" w14:textId="77777777" w:rsidTr="009717D7">
        <w:trPr>
          <w:cantSplit/>
        </w:trPr>
        <w:tc>
          <w:tcPr>
            <w:tcW w:w="1495" w:type="pct"/>
            <w:shd w:val="clear" w:color="auto" w:fill="auto"/>
          </w:tcPr>
          <w:p w14:paraId="28BD9D1D" w14:textId="77777777" w:rsidR="00CD60D2" w:rsidRPr="00D16BB4" w:rsidRDefault="00CD60D2" w:rsidP="00CD60D2">
            <w:pPr>
              <w:pStyle w:val="ENoteTableText"/>
            </w:pPr>
          </w:p>
        </w:tc>
        <w:tc>
          <w:tcPr>
            <w:tcW w:w="3505" w:type="pct"/>
            <w:shd w:val="clear" w:color="auto" w:fill="auto"/>
          </w:tcPr>
          <w:p w14:paraId="0D41268C" w14:textId="77777777" w:rsidR="00CD60D2" w:rsidRPr="00D16BB4" w:rsidRDefault="00CD60D2" w:rsidP="00CD60D2">
            <w:pPr>
              <w:pStyle w:val="ENoteTableText"/>
            </w:pPr>
            <w:r w:rsidRPr="00D16BB4">
              <w:t>am No 345, 2004</w:t>
            </w:r>
          </w:p>
        </w:tc>
      </w:tr>
      <w:tr w:rsidR="00CD60D2" w:rsidRPr="00D16BB4" w14:paraId="1ACF877F" w14:textId="77777777" w:rsidTr="009717D7">
        <w:trPr>
          <w:cantSplit/>
        </w:trPr>
        <w:tc>
          <w:tcPr>
            <w:tcW w:w="1495" w:type="pct"/>
            <w:shd w:val="clear" w:color="auto" w:fill="auto"/>
          </w:tcPr>
          <w:p w14:paraId="530B0DA5" w14:textId="22C61D06" w:rsidR="00CD60D2" w:rsidRPr="00D16BB4" w:rsidRDefault="00B74D4F" w:rsidP="00CD60D2">
            <w:pPr>
              <w:pStyle w:val="ENoteTableText"/>
            </w:pPr>
            <w:r w:rsidRPr="00D16BB4">
              <w:rPr>
                <w:b/>
              </w:rPr>
              <w:t>Subpart 2</w:t>
            </w:r>
            <w:r w:rsidR="00CD60D2" w:rsidRPr="00D16BB4">
              <w:rPr>
                <w:b/>
              </w:rPr>
              <w:t>02.HB</w:t>
            </w:r>
          </w:p>
        </w:tc>
        <w:tc>
          <w:tcPr>
            <w:tcW w:w="3505" w:type="pct"/>
            <w:shd w:val="clear" w:color="auto" w:fill="auto"/>
          </w:tcPr>
          <w:p w14:paraId="6A174C1B" w14:textId="77777777" w:rsidR="00CD60D2" w:rsidRPr="00D16BB4" w:rsidRDefault="00CD60D2" w:rsidP="00CD60D2">
            <w:pPr>
              <w:pStyle w:val="ENoteTableText"/>
            </w:pPr>
          </w:p>
        </w:tc>
      </w:tr>
      <w:tr w:rsidR="00CD60D2" w:rsidRPr="00D16BB4" w14:paraId="1E96E3A9" w14:textId="77777777" w:rsidTr="009717D7">
        <w:trPr>
          <w:cantSplit/>
        </w:trPr>
        <w:tc>
          <w:tcPr>
            <w:tcW w:w="1495" w:type="pct"/>
            <w:shd w:val="clear" w:color="auto" w:fill="auto"/>
          </w:tcPr>
          <w:p w14:paraId="268DC4E4" w14:textId="2D00BC4F" w:rsidR="00CD60D2" w:rsidRPr="00D16BB4" w:rsidRDefault="00B74D4F" w:rsidP="00CD60D2">
            <w:pPr>
              <w:pStyle w:val="ENoteTableText"/>
              <w:tabs>
                <w:tab w:val="center" w:leader="dot" w:pos="2268"/>
              </w:tabs>
            </w:pPr>
            <w:r w:rsidRPr="00D16BB4">
              <w:t>Subpart 2</w:t>
            </w:r>
            <w:r w:rsidR="00CD60D2" w:rsidRPr="00D16BB4">
              <w:t>02.HB heading</w:t>
            </w:r>
            <w:r w:rsidR="00CD60D2" w:rsidRPr="00D16BB4">
              <w:tab/>
            </w:r>
          </w:p>
        </w:tc>
        <w:tc>
          <w:tcPr>
            <w:tcW w:w="3505" w:type="pct"/>
            <w:shd w:val="clear" w:color="auto" w:fill="auto"/>
          </w:tcPr>
          <w:p w14:paraId="27C729AF" w14:textId="77777777" w:rsidR="00CD60D2" w:rsidRPr="00D16BB4" w:rsidRDefault="00CD60D2" w:rsidP="00CD60D2">
            <w:pPr>
              <w:pStyle w:val="ENoteTableText"/>
            </w:pPr>
            <w:r w:rsidRPr="00D16BB4">
              <w:t>rs No 345, 2004</w:t>
            </w:r>
          </w:p>
        </w:tc>
      </w:tr>
      <w:tr w:rsidR="00CD60D2" w:rsidRPr="00D16BB4" w14:paraId="06FE1D82" w14:textId="77777777" w:rsidTr="009717D7">
        <w:trPr>
          <w:cantSplit/>
        </w:trPr>
        <w:tc>
          <w:tcPr>
            <w:tcW w:w="1495" w:type="pct"/>
            <w:shd w:val="clear" w:color="auto" w:fill="auto"/>
          </w:tcPr>
          <w:p w14:paraId="1DA89001" w14:textId="40937793" w:rsidR="00CD60D2" w:rsidRPr="00D16BB4" w:rsidRDefault="00B74D4F" w:rsidP="00CD60D2">
            <w:pPr>
              <w:pStyle w:val="ENoteTableText"/>
              <w:tabs>
                <w:tab w:val="center" w:leader="dot" w:pos="2268"/>
              </w:tabs>
            </w:pPr>
            <w:r w:rsidRPr="00D16BB4">
              <w:t>Subpart 2</w:t>
            </w:r>
            <w:r w:rsidR="00CD60D2" w:rsidRPr="00D16BB4">
              <w:t>02.HB</w:t>
            </w:r>
            <w:r w:rsidR="00CD60D2" w:rsidRPr="00D16BB4">
              <w:tab/>
            </w:r>
          </w:p>
        </w:tc>
        <w:tc>
          <w:tcPr>
            <w:tcW w:w="3505" w:type="pct"/>
            <w:shd w:val="clear" w:color="auto" w:fill="auto"/>
          </w:tcPr>
          <w:p w14:paraId="66A94662" w14:textId="77777777" w:rsidR="00CD60D2" w:rsidRPr="00D16BB4" w:rsidRDefault="00CD60D2" w:rsidP="00CD60D2">
            <w:pPr>
              <w:pStyle w:val="ENoteTableText"/>
            </w:pPr>
            <w:r w:rsidRPr="00D16BB4">
              <w:t>ad No 321, 2002</w:t>
            </w:r>
          </w:p>
        </w:tc>
      </w:tr>
      <w:tr w:rsidR="00CD60D2" w:rsidRPr="00D16BB4" w14:paraId="2C057FD0" w14:textId="77777777" w:rsidTr="009717D7">
        <w:trPr>
          <w:cantSplit/>
        </w:trPr>
        <w:tc>
          <w:tcPr>
            <w:tcW w:w="1495" w:type="pct"/>
            <w:shd w:val="clear" w:color="auto" w:fill="auto"/>
          </w:tcPr>
          <w:p w14:paraId="5DBEBA06" w14:textId="77777777" w:rsidR="00CD60D2" w:rsidRPr="00D16BB4" w:rsidRDefault="00CD60D2" w:rsidP="00CD60D2">
            <w:pPr>
              <w:pStyle w:val="ENoteTableText"/>
              <w:tabs>
                <w:tab w:val="center" w:leader="dot" w:pos="2268"/>
              </w:tabs>
            </w:pPr>
          </w:p>
        </w:tc>
        <w:tc>
          <w:tcPr>
            <w:tcW w:w="3505" w:type="pct"/>
            <w:shd w:val="clear" w:color="auto" w:fill="auto"/>
          </w:tcPr>
          <w:p w14:paraId="78F3620D" w14:textId="77777777" w:rsidR="00CD60D2" w:rsidRPr="00D16BB4" w:rsidRDefault="00CD60D2" w:rsidP="00CD60D2">
            <w:pPr>
              <w:pStyle w:val="ENoteTableText"/>
            </w:pPr>
            <w:r w:rsidRPr="00D16BB4">
              <w:t>rs No 75, 2003</w:t>
            </w:r>
          </w:p>
        </w:tc>
      </w:tr>
      <w:tr w:rsidR="00CD60D2" w:rsidRPr="00D16BB4" w14:paraId="0A8E50C0" w14:textId="77777777" w:rsidTr="009717D7">
        <w:trPr>
          <w:cantSplit/>
        </w:trPr>
        <w:tc>
          <w:tcPr>
            <w:tcW w:w="1495" w:type="pct"/>
            <w:shd w:val="clear" w:color="auto" w:fill="auto"/>
          </w:tcPr>
          <w:p w14:paraId="6A052866" w14:textId="77777777" w:rsidR="00CD60D2" w:rsidRPr="00D16BB4" w:rsidRDefault="00CD60D2" w:rsidP="00CD60D2">
            <w:pPr>
              <w:pStyle w:val="ENoteTableText"/>
              <w:tabs>
                <w:tab w:val="center" w:leader="dot" w:pos="2268"/>
              </w:tabs>
            </w:pPr>
            <w:r w:rsidRPr="00D16BB4">
              <w:t>r 202.900</w:t>
            </w:r>
            <w:r w:rsidRPr="00D16BB4">
              <w:tab/>
            </w:r>
          </w:p>
        </w:tc>
        <w:tc>
          <w:tcPr>
            <w:tcW w:w="3505" w:type="pct"/>
            <w:shd w:val="clear" w:color="auto" w:fill="auto"/>
          </w:tcPr>
          <w:p w14:paraId="62EBC917" w14:textId="77777777" w:rsidR="00CD60D2" w:rsidRPr="00D16BB4" w:rsidRDefault="00CD60D2" w:rsidP="00CD60D2">
            <w:pPr>
              <w:pStyle w:val="ENoteTableText"/>
            </w:pPr>
            <w:r w:rsidRPr="00D16BB4">
              <w:t>ad No 75, 2003</w:t>
            </w:r>
          </w:p>
        </w:tc>
      </w:tr>
      <w:tr w:rsidR="00CD60D2" w:rsidRPr="00D16BB4" w14:paraId="6AD0005C" w14:textId="77777777" w:rsidTr="009717D7">
        <w:trPr>
          <w:cantSplit/>
        </w:trPr>
        <w:tc>
          <w:tcPr>
            <w:tcW w:w="1495" w:type="pct"/>
            <w:shd w:val="clear" w:color="auto" w:fill="auto"/>
          </w:tcPr>
          <w:p w14:paraId="10BC7D9D" w14:textId="77777777" w:rsidR="00CD60D2" w:rsidRPr="00D16BB4" w:rsidRDefault="00CD60D2" w:rsidP="00CD60D2">
            <w:pPr>
              <w:pStyle w:val="ENoteTableText"/>
            </w:pPr>
          </w:p>
        </w:tc>
        <w:tc>
          <w:tcPr>
            <w:tcW w:w="3505" w:type="pct"/>
            <w:shd w:val="clear" w:color="auto" w:fill="auto"/>
          </w:tcPr>
          <w:p w14:paraId="2A2BBBCA" w14:textId="77777777" w:rsidR="00CD60D2" w:rsidRPr="00D16BB4" w:rsidRDefault="00CD60D2" w:rsidP="00CD60D2">
            <w:pPr>
              <w:pStyle w:val="ENoteTableText"/>
            </w:pPr>
            <w:r w:rsidRPr="00D16BB4">
              <w:t>am No 345, 2004</w:t>
            </w:r>
          </w:p>
        </w:tc>
      </w:tr>
      <w:tr w:rsidR="00CD60D2" w:rsidRPr="00D16BB4" w14:paraId="7A31F512" w14:textId="77777777" w:rsidTr="009717D7">
        <w:trPr>
          <w:cantSplit/>
        </w:trPr>
        <w:tc>
          <w:tcPr>
            <w:tcW w:w="1495" w:type="pct"/>
            <w:shd w:val="clear" w:color="auto" w:fill="auto"/>
          </w:tcPr>
          <w:p w14:paraId="48AAAA4E" w14:textId="7E6F77D7" w:rsidR="00CD60D2" w:rsidRPr="00D16BB4" w:rsidRDefault="00B74D4F" w:rsidP="00CD60D2">
            <w:pPr>
              <w:pStyle w:val="ENoteTableText"/>
              <w:keepNext/>
            </w:pPr>
            <w:r w:rsidRPr="00D16BB4">
              <w:rPr>
                <w:b/>
              </w:rPr>
              <w:t>Subpart 2</w:t>
            </w:r>
            <w:r w:rsidR="00CD60D2" w:rsidRPr="00D16BB4">
              <w:rPr>
                <w:b/>
              </w:rPr>
              <w:t>02.HC</w:t>
            </w:r>
          </w:p>
        </w:tc>
        <w:tc>
          <w:tcPr>
            <w:tcW w:w="3505" w:type="pct"/>
            <w:shd w:val="clear" w:color="auto" w:fill="auto"/>
          </w:tcPr>
          <w:p w14:paraId="565446EE" w14:textId="77777777" w:rsidR="00CD60D2" w:rsidRPr="00D16BB4" w:rsidRDefault="00CD60D2" w:rsidP="00CD60D2">
            <w:pPr>
              <w:pStyle w:val="ENoteTableText"/>
            </w:pPr>
          </w:p>
        </w:tc>
      </w:tr>
      <w:tr w:rsidR="00CD60D2" w:rsidRPr="00D16BB4" w14:paraId="09F4967B" w14:textId="77777777" w:rsidTr="009717D7">
        <w:trPr>
          <w:cantSplit/>
        </w:trPr>
        <w:tc>
          <w:tcPr>
            <w:tcW w:w="1495" w:type="pct"/>
            <w:shd w:val="clear" w:color="auto" w:fill="auto"/>
          </w:tcPr>
          <w:p w14:paraId="6993A0DB" w14:textId="0A24303A" w:rsidR="00CD60D2" w:rsidRPr="00D16BB4" w:rsidRDefault="00B74D4F" w:rsidP="00CD60D2">
            <w:pPr>
              <w:pStyle w:val="ENoteTableText"/>
              <w:tabs>
                <w:tab w:val="center" w:leader="dot" w:pos="2268"/>
              </w:tabs>
            </w:pPr>
            <w:r w:rsidRPr="00D16BB4">
              <w:t>Subpart 2</w:t>
            </w:r>
            <w:r w:rsidR="00CD60D2" w:rsidRPr="00D16BB4">
              <w:t>02.HC</w:t>
            </w:r>
            <w:r w:rsidR="00CD60D2" w:rsidRPr="00D16BB4">
              <w:tab/>
            </w:r>
          </w:p>
        </w:tc>
        <w:tc>
          <w:tcPr>
            <w:tcW w:w="3505" w:type="pct"/>
            <w:shd w:val="clear" w:color="auto" w:fill="auto"/>
          </w:tcPr>
          <w:p w14:paraId="5F8EF25C" w14:textId="77777777" w:rsidR="00CD60D2" w:rsidRPr="00D16BB4" w:rsidRDefault="00CD60D2" w:rsidP="00CD60D2">
            <w:pPr>
              <w:pStyle w:val="ENoteTableText"/>
            </w:pPr>
            <w:r w:rsidRPr="00D16BB4">
              <w:t>ad No 321, 2002</w:t>
            </w:r>
          </w:p>
        </w:tc>
      </w:tr>
      <w:tr w:rsidR="00CD60D2" w:rsidRPr="00D16BB4" w14:paraId="3E33DED9" w14:textId="77777777" w:rsidTr="009717D7">
        <w:trPr>
          <w:cantSplit/>
        </w:trPr>
        <w:tc>
          <w:tcPr>
            <w:tcW w:w="1495" w:type="pct"/>
            <w:shd w:val="clear" w:color="auto" w:fill="auto"/>
          </w:tcPr>
          <w:p w14:paraId="073DA51C" w14:textId="1B87BCD2" w:rsidR="00CD60D2" w:rsidRPr="00D16BB4" w:rsidRDefault="00B74D4F" w:rsidP="00CD60D2">
            <w:pPr>
              <w:pStyle w:val="ENoteTableText"/>
            </w:pPr>
            <w:r w:rsidRPr="00D16BB4">
              <w:rPr>
                <w:b/>
              </w:rPr>
              <w:t>Subpart 2</w:t>
            </w:r>
            <w:r w:rsidR="00CD60D2" w:rsidRPr="00D16BB4">
              <w:rPr>
                <w:b/>
              </w:rPr>
              <w:t>02.HD</w:t>
            </w:r>
          </w:p>
        </w:tc>
        <w:tc>
          <w:tcPr>
            <w:tcW w:w="3505" w:type="pct"/>
            <w:shd w:val="clear" w:color="auto" w:fill="auto"/>
          </w:tcPr>
          <w:p w14:paraId="62F3CE07" w14:textId="77777777" w:rsidR="00CD60D2" w:rsidRPr="00D16BB4" w:rsidRDefault="00CD60D2" w:rsidP="00CD60D2">
            <w:pPr>
              <w:pStyle w:val="ENoteTableText"/>
            </w:pPr>
          </w:p>
        </w:tc>
      </w:tr>
      <w:tr w:rsidR="00CD60D2" w:rsidRPr="00D16BB4" w14:paraId="424296C9" w14:textId="77777777" w:rsidTr="009717D7">
        <w:trPr>
          <w:cantSplit/>
        </w:trPr>
        <w:tc>
          <w:tcPr>
            <w:tcW w:w="1495" w:type="pct"/>
            <w:shd w:val="clear" w:color="auto" w:fill="auto"/>
          </w:tcPr>
          <w:p w14:paraId="66F911C8" w14:textId="2112FF13" w:rsidR="00CD60D2" w:rsidRPr="00D16BB4" w:rsidRDefault="00B74D4F" w:rsidP="00CD60D2">
            <w:pPr>
              <w:pStyle w:val="ENoteTableText"/>
              <w:tabs>
                <w:tab w:val="center" w:leader="dot" w:pos="2268"/>
              </w:tabs>
            </w:pPr>
            <w:r w:rsidRPr="00D16BB4">
              <w:t>Subpart 2</w:t>
            </w:r>
            <w:r w:rsidR="00CD60D2" w:rsidRPr="00D16BB4">
              <w:t>02.HD</w:t>
            </w:r>
            <w:r w:rsidR="00CD60D2" w:rsidRPr="00D16BB4">
              <w:tab/>
            </w:r>
          </w:p>
        </w:tc>
        <w:tc>
          <w:tcPr>
            <w:tcW w:w="3505" w:type="pct"/>
            <w:shd w:val="clear" w:color="auto" w:fill="auto"/>
          </w:tcPr>
          <w:p w14:paraId="7C2C1585" w14:textId="77777777" w:rsidR="00CD60D2" w:rsidRPr="00D16BB4" w:rsidRDefault="00CD60D2" w:rsidP="00CD60D2">
            <w:pPr>
              <w:pStyle w:val="ENoteTableText"/>
            </w:pPr>
            <w:r w:rsidRPr="00D16BB4">
              <w:t>ad No 321, 2002</w:t>
            </w:r>
          </w:p>
        </w:tc>
      </w:tr>
      <w:tr w:rsidR="00CD60D2" w:rsidRPr="00D16BB4" w14:paraId="682354DD" w14:textId="77777777" w:rsidTr="009717D7">
        <w:trPr>
          <w:cantSplit/>
        </w:trPr>
        <w:tc>
          <w:tcPr>
            <w:tcW w:w="1495" w:type="pct"/>
            <w:shd w:val="clear" w:color="auto" w:fill="auto"/>
          </w:tcPr>
          <w:p w14:paraId="0F9F8672" w14:textId="7FBEB680" w:rsidR="00CD60D2" w:rsidRPr="00D16BB4" w:rsidRDefault="00B74D4F" w:rsidP="00CD60D2">
            <w:pPr>
              <w:pStyle w:val="ENoteTableText"/>
              <w:tabs>
                <w:tab w:val="center" w:leader="dot" w:pos="2268"/>
              </w:tabs>
            </w:pPr>
            <w:r w:rsidRPr="00D16BB4">
              <w:rPr>
                <w:b/>
              </w:rPr>
              <w:t>Subpart 2</w:t>
            </w:r>
            <w:r w:rsidR="00CD60D2" w:rsidRPr="00D16BB4">
              <w:rPr>
                <w:b/>
              </w:rPr>
              <w:t>02.HE</w:t>
            </w:r>
          </w:p>
        </w:tc>
        <w:tc>
          <w:tcPr>
            <w:tcW w:w="3505" w:type="pct"/>
            <w:shd w:val="clear" w:color="auto" w:fill="auto"/>
          </w:tcPr>
          <w:p w14:paraId="75F58CB1" w14:textId="77777777" w:rsidR="00CD60D2" w:rsidRPr="00D16BB4" w:rsidRDefault="00CD60D2" w:rsidP="00CD60D2">
            <w:pPr>
              <w:pStyle w:val="ENoteTableText"/>
            </w:pPr>
          </w:p>
        </w:tc>
      </w:tr>
      <w:tr w:rsidR="00CD60D2" w:rsidRPr="00D16BB4" w14:paraId="562B551B" w14:textId="77777777" w:rsidTr="009717D7">
        <w:trPr>
          <w:cantSplit/>
        </w:trPr>
        <w:tc>
          <w:tcPr>
            <w:tcW w:w="1495" w:type="pct"/>
            <w:shd w:val="clear" w:color="auto" w:fill="auto"/>
          </w:tcPr>
          <w:p w14:paraId="2E7B9826" w14:textId="1D2C8525" w:rsidR="00CD60D2" w:rsidRPr="00D16BB4" w:rsidRDefault="00B74D4F" w:rsidP="00CD60D2">
            <w:pPr>
              <w:pStyle w:val="ENoteTableText"/>
              <w:tabs>
                <w:tab w:val="center" w:leader="dot" w:pos="2268"/>
              </w:tabs>
            </w:pPr>
            <w:r w:rsidRPr="00D16BB4">
              <w:t>Subpart 2</w:t>
            </w:r>
            <w:r w:rsidR="00CD60D2" w:rsidRPr="00D16BB4">
              <w:t>02.HE</w:t>
            </w:r>
            <w:r w:rsidR="00CD60D2" w:rsidRPr="00D16BB4">
              <w:tab/>
            </w:r>
          </w:p>
        </w:tc>
        <w:tc>
          <w:tcPr>
            <w:tcW w:w="3505" w:type="pct"/>
            <w:shd w:val="clear" w:color="auto" w:fill="auto"/>
          </w:tcPr>
          <w:p w14:paraId="5688B8EE" w14:textId="77777777" w:rsidR="00CD60D2" w:rsidRPr="00D16BB4" w:rsidRDefault="00CD60D2" w:rsidP="00CD60D2">
            <w:pPr>
              <w:pStyle w:val="ENoteTableText"/>
            </w:pPr>
            <w:r w:rsidRPr="00D16BB4">
              <w:t>ad No 135, 2014</w:t>
            </w:r>
          </w:p>
        </w:tc>
      </w:tr>
      <w:tr w:rsidR="00CD60D2" w:rsidRPr="00D16BB4" w14:paraId="57FB1DA3" w14:textId="77777777" w:rsidTr="009717D7">
        <w:trPr>
          <w:cantSplit/>
        </w:trPr>
        <w:tc>
          <w:tcPr>
            <w:tcW w:w="1495" w:type="pct"/>
            <w:shd w:val="clear" w:color="auto" w:fill="auto"/>
          </w:tcPr>
          <w:p w14:paraId="576CD40F" w14:textId="05D2F271" w:rsidR="00CD60D2" w:rsidRPr="00D16BB4" w:rsidRDefault="00B74D4F" w:rsidP="00CD60D2">
            <w:pPr>
              <w:pStyle w:val="ENoteTableText"/>
              <w:tabs>
                <w:tab w:val="center" w:leader="dot" w:pos="2268"/>
              </w:tabs>
            </w:pPr>
            <w:r w:rsidRPr="00D16BB4">
              <w:t>Division 2</w:t>
            </w:r>
            <w:r w:rsidR="00CD60D2" w:rsidRPr="00D16BB4">
              <w:t>02.HE.1</w:t>
            </w:r>
            <w:r w:rsidR="00CD60D2" w:rsidRPr="00D16BB4">
              <w:tab/>
            </w:r>
          </w:p>
        </w:tc>
        <w:tc>
          <w:tcPr>
            <w:tcW w:w="3505" w:type="pct"/>
            <w:shd w:val="clear" w:color="auto" w:fill="auto"/>
          </w:tcPr>
          <w:p w14:paraId="051028D5" w14:textId="77777777" w:rsidR="00CD60D2" w:rsidRPr="00D16BB4" w:rsidRDefault="00CD60D2" w:rsidP="00CD60D2">
            <w:pPr>
              <w:pStyle w:val="ENoteTableText"/>
            </w:pPr>
            <w:r w:rsidRPr="00D16BB4">
              <w:t>rep 4 Mar 2016 (r 202.964(1))</w:t>
            </w:r>
          </w:p>
        </w:tc>
      </w:tr>
      <w:tr w:rsidR="00CD60D2" w:rsidRPr="00D16BB4" w14:paraId="79468CEF" w14:textId="77777777" w:rsidTr="009717D7">
        <w:trPr>
          <w:cantSplit/>
        </w:trPr>
        <w:tc>
          <w:tcPr>
            <w:tcW w:w="1495" w:type="pct"/>
            <w:shd w:val="clear" w:color="auto" w:fill="auto"/>
          </w:tcPr>
          <w:p w14:paraId="57ACE123" w14:textId="77777777" w:rsidR="00CD60D2" w:rsidRPr="00D16BB4" w:rsidRDefault="00CD60D2" w:rsidP="00CD60D2">
            <w:pPr>
              <w:pStyle w:val="ENoteTableText"/>
              <w:tabs>
                <w:tab w:val="center" w:leader="dot" w:pos="2268"/>
              </w:tabs>
            </w:pPr>
            <w:r w:rsidRPr="00D16BB4">
              <w:t>r 202.960</w:t>
            </w:r>
            <w:r w:rsidRPr="00D16BB4">
              <w:tab/>
            </w:r>
          </w:p>
        </w:tc>
        <w:tc>
          <w:tcPr>
            <w:tcW w:w="3505" w:type="pct"/>
            <w:shd w:val="clear" w:color="auto" w:fill="auto"/>
          </w:tcPr>
          <w:p w14:paraId="1E45DD46" w14:textId="77777777" w:rsidR="00CD60D2" w:rsidRPr="00D16BB4" w:rsidRDefault="00CD60D2" w:rsidP="00CD60D2">
            <w:pPr>
              <w:pStyle w:val="ENoteTableText"/>
            </w:pPr>
            <w:r w:rsidRPr="00D16BB4">
              <w:t>ad No 135, 2014</w:t>
            </w:r>
          </w:p>
        </w:tc>
      </w:tr>
      <w:tr w:rsidR="00CD60D2" w:rsidRPr="00D16BB4" w14:paraId="63BA70A2" w14:textId="77777777" w:rsidTr="009717D7">
        <w:trPr>
          <w:cantSplit/>
        </w:trPr>
        <w:tc>
          <w:tcPr>
            <w:tcW w:w="1495" w:type="pct"/>
            <w:shd w:val="clear" w:color="auto" w:fill="auto"/>
          </w:tcPr>
          <w:p w14:paraId="2299AA1B" w14:textId="77777777" w:rsidR="00CD60D2" w:rsidRPr="00D16BB4" w:rsidRDefault="00CD60D2" w:rsidP="00CD60D2">
            <w:pPr>
              <w:pStyle w:val="ENoteTableText"/>
              <w:tabs>
                <w:tab w:val="center" w:leader="dot" w:pos="2268"/>
              </w:tabs>
            </w:pPr>
          </w:p>
        </w:tc>
        <w:tc>
          <w:tcPr>
            <w:tcW w:w="3505" w:type="pct"/>
            <w:shd w:val="clear" w:color="auto" w:fill="auto"/>
          </w:tcPr>
          <w:p w14:paraId="7C1F9C41" w14:textId="77777777" w:rsidR="00CD60D2" w:rsidRPr="00D16BB4" w:rsidRDefault="00CD60D2" w:rsidP="00CD60D2">
            <w:pPr>
              <w:pStyle w:val="ENoteTableText"/>
            </w:pPr>
            <w:r w:rsidRPr="00D16BB4">
              <w:t>exp (r 202.960(3))</w:t>
            </w:r>
          </w:p>
        </w:tc>
      </w:tr>
      <w:tr w:rsidR="00CD60D2" w:rsidRPr="00D16BB4" w14:paraId="1AE01724" w14:textId="77777777" w:rsidTr="009717D7">
        <w:trPr>
          <w:cantSplit/>
        </w:trPr>
        <w:tc>
          <w:tcPr>
            <w:tcW w:w="1495" w:type="pct"/>
            <w:shd w:val="clear" w:color="auto" w:fill="auto"/>
          </w:tcPr>
          <w:p w14:paraId="027FDCD5" w14:textId="77777777" w:rsidR="00CD60D2" w:rsidRPr="00D16BB4" w:rsidRDefault="00CD60D2" w:rsidP="00CD60D2">
            <w:pPr>
              <w:pStyle w:val="ENoteTableText"/>
              <w:tabs>
                <w:tab w:val="center" w:leader="dot" w:pos="2268"/>
              </w:tabs>
            </w:pPr>
          </w:p>
        </w:tc>
        <w:tc>
          <w:tcPr>
            <w:tcW w:w="3505" w:type="pct"/>
            <w:shd w:val="clear" w:color="auto" w:fill="auto"/>
          </w:tcPr>
          <w:p w14:paraId="7E479305" w14:textId="77777777" w:rsidR="00CD60D2" w:rsidRPr="00D16BB4" w:rsidRDefault="00CD60D2" w:rsidP="00CD60D2">
            <w:pPr>
              <w:pStyle w:val="ENoteTableText"/>
            </w:pPr>
            <w:r w:rsidRPr="00D16BB4">
              <w:t>rep 4 Mar 2016 (r 202.964(1))</w:t>
            </w:r>
          </w:p>
        </w:tc>
      </w:tr>
      <w:tr w:rsidR="00CD60D2" w:rsidRPr="00D16BB4" w14:paraId="63677825" w14:textId="77777777" w:rsidTr="009717D7">
        <w:trPr>
          <w:cantSplit/>
        </w:trPr>
        <w:tc>
          <w:tcPr>
            <w:tcW w:w="1495" w:type="pct"/>
            <w:shd w:val="clear" w:color="auto" w:fill="auto"/>
          </w:tcPr>
          <w:p w14:paraId="21E46EE9" w14:textId="77777777" w:rsidR="00CD60D2" w:rsidRPr="00D16BB4" w:rsidRDefault="00CD60D2" w:rsidP="00CD60D2">
            <w:pPr>
              <w:pStyle w:val="ENoteTableText"/>
              <w:tabs>
                <w:tab w:val="center" w:leader="dot" w:pos="2268"/>
              </w:tabs>
            </w:pPr>
            <w:r w:rsidRPr="00D16BB4">
              <w:t>r 202.961</w:t>
            </w:r>
            <w:r w:rsidRPr="00D16BB4">
              <w:tab/>
            </w:r>
          </w:p>
        </w:tc>
        <w:tc>
          <w:tcPr>
            <w:tcW w:w="3505" w:type="pct"/>
            <w:shd w:val="clear" w:color="auto" w:fill="auto"/>
          </w:tcPr>
          <w:p w14:paraId="537FA846" w14:textId="77777777" w:rsidR="00CD60D2" w:rsidRPr="00D16BB4" w:rsidRDefault="00CD60D2" w:rsidP="00CD60D2">
            <w:pPr>
              <w:pStyle w:val="ENoteTableText"/>
            </w:pPr>
            <w:r w:rsidRPr="00D16BB4">
              <w:t>ad No 135, 2014</w:t>
            </w:r>
          </w:p>
        </w:tc>
      </w:tr>
      <w:tr w:rsidR="00CD60D2" w:rsidRPr="00D16BB4" w14:paraId="12770345" w14:textId="77777777" w:rsidTr="009717D7">
        <w:trPr>
          <w:cantSplit/>
        </w:trPr>
        <w:tc>
          <w:tcPr>
            <w:tcW w:w="1495" w:type="pct"/>
            <w:shd w:val="clear" w:color="auto" w:fill="auto"/>
          </w:tcPr>
          <w:p w14:paraId="137900CE" w14:textId="77777777" w:rsidR="00CD60D2" w:rsidRPr="00D16BB4" w:rsidRDefault="00CD60D2" w:rsidP="00CD60D2">
            <w:pPr>
              <w:pStyle w:val="ENoteTableText"/>
              <w:tabs>
                <w:tab w:val="center" w:leader="dot" w:pos="2268"/>
              </w:tabs>
            </w:pPr>
          </w:p>
        </w:tc>
        <w:tc>
          <w:tcPr>
            <w:tcW w:w="3505" w:type="pct"/>
            <w:shd w:val="clear" w:color="auto" w:fill="auto"/>
          </w:tcPr>
          <w:p w14:paraId="24209EC0" w14:textId="77777777" w:rsidR="00CD60D2" w:rsidRPr="00D16BB4" w:rsidRDefault="00CD60D2" w:rsidP="00CD60D2">
            <w:pPr>
              <w:pStyle w:val="ENoteTableText"/>
            </w:pPr>
            <w:r w:rsidRPr="00D16BB4">
              <w:t>rep 4 Mar 2016 (r 202.964(1))</w:t>
            </w:r>
          </w:p>
        </w:tc>
      </w:tr>
      <w:tr w:rsidR="00CD60D2" w:rsidRPr="00D16BB4" w14:paraId="78159943" w14:textId="77777777" w:rsidTr="009717D7">
        <w:trPr>
          <w:cantSplit/>
        </w:trPr>
        <w:tc>
          <w:tcPr>
            <w:tcW w:w="1495" w:type="pct"/>
            <w:shd w:val="clear" w:color="auto" w:fill="auto"/>
          </w:tcPr>
          <w:p w14:paraId="7AC52788" w14:textId="77777777" w:rsidR="00CD60D2" w:rsidRPr="00D16BB4" w:rsidRDefault="00CD60D2" w:rsidP="00CD60D2">
            <w:pPr>
              <w:pStyle w:val="ENoteTableText"/>
              <w:tabs>
                <w:tab w:val="center" w:leader="dot" w:pos="2268"/>
              </w:tabs>
            </w:pPr>
            <w:r w:rsidRPr="00D16BB4">
              <w:t>r 202.962</w:t>
            </w:r>
            <w:r w:rsidRPr="00D16BB4">
              <w:tab/>
            </w:r>
          </w:p>
        </w:tc>
        <w:tc>
          <w:tcPr>
            <w:tcW w:w="3505" w:type="pct"/>
            <w:shd w:val="clear" w:color="auto" w:fill="auto"/>
          </w:tcPr>
          <w:p w14:paraId="788A98D2" w14:textId="77777777" w:rsidR="00CD60D2" w:rsidRPr="00D16BB4" w:rsidRDefault="00CD60D2" w:rsidP="00CD60D2">
            <w:pPr>
              <w:pStyle w:val="ENoteTableText"/>
            </w:pPr>
            <w:r w:rsidRPr="00D16BB4">
              <w:t>ad No 135, 2014</w:t>
            </w:r>
          </w:p>
        </w:tc>
      </w:tr>
      <w:tr w:rsidR="00CD60D2" w:rsidRPr="00D16BB4" w14:paraId="7036490A" w14:textId="77777777" w:rsidTr="009717D7">
        <w:trPr>
          <w:cantSplit/>
        </w:trPr>
        <w:tc>
          <w:tcPr>
            <w:tcW w:w="1495" w:type="pct"/>
            <w:shd w:val="clear" w:color="auto" w:fill="auto"/>
          </w:tcPr>
          <w:p w14:paraId="6FA58B9C" w14:textId="77777777" w:rsidR="00CD60D2" w:rsidRPr="00D16BB4" w:rsidRDefault="00CD60D2" w:rsidP="00CD60D2">
            <w:pPr>
              <w:pStyle w:val="ENoteTableText"/>
              <w:tabs>
                <w:tab w:val="center" w:leader="dot" w:pos="2268"/>
              </w:tabs>
            </w:pPr>
          </w:p>
        </w:tc>
        <w:tc>
          <w:tcPr>
            <w:tcW w:w="3505" w:type="pct"/>
            <w:shd w:val="clear" w:color="auto" w:fill="auto"/>
          </w:tcPr>
          <w:p w14:paraId="3CE9CBA5" w14:textId="77777777" w:rsidR="00CD60D2" w:rsidRPr="00D16BB4" w:rsidRDefault="00CD60D2" w:rsidP="00CD60D2">
            <w:pPr>
              <w:pStyle w:val="ENoteTableText"/>
            </w:pPr>
            <w:r w:rsidRPr="00D16BB4">
              <w:t>rep 4 Mar 2016 (r 202.964(1))</w:t>
            </w:r>
          </w:p>
        </w:tc>
      </w:tr>
      <w:tr w:rsidR="00CD60D2" w:rsidRPr="00D16BB4" w14:paraId="66005F38" w14:textId="77777777" w:rsidTr="009717D7">
        <w:trPr>
          <w:cantSplit/>
        </w:trPr>
        <w:tc>
          <w:tcPr>
            <w:tcW w:w="1495" w:type="pct"/>
            <w:shd w:val="clear" w:color="auto" w:fill="auto"/>
          </w:tcPr>
          <w:p w14:paraId="6D9CE523" w14:textId="77777777" w:rsidR="00CD60D2" w:rsidRPr="00D16BB4" w:rsidRDefault="00CD60D2" w:rsidP="00CD60D2">
            <w:pPr>
              <w:pStyle w:val="ENoteTableText"/>
              <w:tabs>
                <w:tab w:val="center" w:leader="dot" w:pos="2268"/>
              </w:tabs>
            </w:pPr>
            <w:r w:rsidRPr="00D16BB4">
              <w:t>r 202.963</w:t>
            </w:r>
            <w:r w:rsidRPr="00D16BB4">
              <w:tab/>
            </w:r>
          </w:p>
        </w:tc>
        <w:tc>
          <w:tcPr>
            <w:tcW w:w="3505" w:type="pct"/>
            <w:shd w:val="clear" w:color="auto" w:fill="auto"/>
          </w:tcPr>
          <w:p w14:paraId="370F6E1F" w14:textId="77777777" w:rsidR="00CD60D2" w:rsidRPr="00D16BB4" w:rsidRDefault="00CD60D2" w:rsidP="00CD60D2">
            <w:pPr>
              <w:pStyle w:val="ENoteTableText"/>
            </w:pPr>
            <w:r w:rsidRPr="00D16BB4">
              <w:t>ad No 135, 2014</w:t>
            </w:r>
          </w:p>
        </w:tc>
      </w:tr>
      <w:tr w:rsidR="00CD60D2" w:rsidRPr="00D16BB4" w14:paraId="290E59E7" w14:textId="77777777" w:rsidTr="009717D7">
        <w:trPr>
          <w:cantSplit/>
        </w:trPr>
        <w:tc>
          <w:tcPr>
            <w:tcW w:w="1495" w:type="pct"/>
            <w:shd w:val="clear" w:color="auto" w:fill="auto"/>
          </w:tcPr>
          <w:p w14:paraId="3751DDE2" w14:textId="77777777" w:rsidR="00CD60D2" w:rsidRPr="00D16BB4" w:rsidRDefault="00CD60D2" w:rsidP="00CD60D2">
            <w:pPr>
              <w:pStyle w:val="ENoteTableText"/>
              <w:tabs>
                <w:tab w:val="center" w:leader="dot" w:pos="2268"/>
              </w:tabs>
            </w:pPr>
          </w:p>
        </w:tc>
        <w:tc>
          <w:tcPr>
            <w:tcW w:w="3505" w:type="pct"/>
            <w:shd w:val="clear" w:color="auto" w:fill="auto"/>
          </w:tcPr>
          <w:p w14:paraId="5AB9E837" w14:textId="77777777" w:rsidR="00CD60D2" w:rsidRPr="00D16BB4" w:rsidRDefault="00CD60D2" w:rsidP="00CD60D2">
            <w:pPr>
              <w:pStyle w:val="ENoteTableText"/>
            </w:pPr>
            <w:r w:rsidRPr="00D16BB4">
              <w:t>exp (r 202.963(3))</w:t>
            </w:r>
          </w:p>
        </w:tc>
      </w:tr>
      <w:tr w:rsidR="00CD60D2" w:rsidRPr="00D16BB4" w14:paraId="2BDA6AAF" w14:textId="77777777" w:rsidTr="009717D7">
        <w:trPr>
          <w:cantSplit/>
        </w:trPr>
        <w:tc>
          <w:tcPr>
            <w:tcW w:w="1495" w:type="pct"/>
            <w:shd w:val="clear" w:color="auto" w:fill="auto"/>
          </w:tcPr>
          <w:p w14:paraId="269BB72E" w14:textId="77777777" w:rsidR="00CD60D2" w:rsidRPr="00D16BB4" w:rsidRDefault="00CD60D2" w:rsidP="00CD60D2">
            <w:pPr>
              <w:pStyle w:val="ENoteTableText"/>
              <w:tabs>
                <w:tab w:val="center" w:leader="dot" w:pos="2268"/>
              </w:tabs>
            </w:pPr>
          </w:p>
        </w:tc>
        <w:tc>
          <w:tcPr>
            <w:tcW w:w="3505" w:type="pct"/>
            <w:shd w:val="clear" w:color="auto" w:fill="auto"/>
          </w:tcPr>
          <w:p w14:paraId="3ECF2565" w14:textId="77777777" w:rsidR="00CD60D2" w:rsidRPr="00D16BB4" w:rsidRDefault="00CD60D2" w:rsidP="00CD60D2">
            <w:pPr>
              <w:pStyle w:val="ENoteTableText"/>
            </w:pPr>
            <w:r w:rsidRPr="00D16BB4">
              <w:t>rep 4 Mar 2016 (r 202.964(1))</w:t>
            </w:r>
          </w:p>
        </w:tc>
      </w:tr>
      <w:tr w:rsidR="00CD60D2" w:rsidRPr="00D16BB4" w14:paraId="00C7B7A1" w14:textId="77777777" w:rsidTr="009717D7">
        <w:trPr>
          <w:cantSplit/>
        </w:trPr>
        <w:tc>
          <w:tcPr>
            <w:tcW w:w="1495" w:type="pct"/>
            <w:shd w:val="clear" w:color="auto" w:fill="auto"/>
          </w:tcPr>
          <w:p w14:paraId="753B90FD" w14:textId="77777777" w:rsidR="00CD60D2" w:rsidRPr="00D16BB4" w:rsidRDefault="00CD60D2" w:rsidP="00CD60D2">
            <w:pPr>
              <w:pStyle w:val="ENoteTableText"/>
              <w:tabs>
                <w:tab w:val="center" w:leader="dot" w:pos="2268"/>
              </w:tabs>
            </w:pPr>
            <w:r w:rsidRPr="00D16BB4">
              <w:t>r 202.964</w:t>
            </w:r>
            <w:r w:rsidRPr="00D16BB4">
              <w:tab/>
            </w:r>
          </w:p>
        </w:tc>
        <w:tc>
          <w:tcPr>
            <w:tcW w:w="3505" w:type="pct"/>
            <w:shd w:val="clear" w:color="auto" w:fill="auto"/>
          </w:tcPr>
          <w:p w14:paraId="09363CD0" w14:textId="77777777" w:rsidR="00CD60D2" w:rsidRPr="00D16BB4" w:rsidRDefault="00CD60D2" w:rsidP="00CD60D2">
            <w:pPr>
              <w:pStyle w:val="ENoteTableText"/>
            </w:pPr>
            <w:r w:rsidRPr="00D16BB4">
              <w:t>ad No 135, 2014</w:t>
            </w:r>
          </w:p>
        </w:tc>
      </w:tr>
      <w:tr w:rsidR="00CD60D2" w:rsidRPr="00D16BB4" w14:paraId="7306105C" w14:textId="77777777" w:rsidTr="009717D7">
        <w:trPr>
          <w:cantSplit/>
        </w:trPr>
        <w:tc>
          <w:tcPr>
            <w:tcW w:w="1495" w:type="pct"/>
            <w:shd w:val="clear" w:color="auto" w:fill="auto"/>
          </w:tcPr>
          <w:p w14:paraId="08DC5A95" w14:textId="77777777" w:rsidR="00CD60D2" w:rsidRPr="00D16BB4" w:rsidRDefault="00CD60D2" w:rsidP="00CD60D2">
            <w:pPr>
              <w:pStyle w:val="ENoteTableText"/>
              <w:tabs>
                <w:tab w:val="center" w:leader="dot" w:pos="2268"/>
              </w:tabs>
            </w:pPr>
          </w:p>
        </w:tc>
        <w:tc>
          <w:tcPr>
            <w:tcW w:w="3505" w:type="pct"/>
            <w:shd w:val="clear" w:color="auto" w:fill="auto"/>
          </w:tcPr>
          <w:p w14:paraId="088BB75D" w14:textId="77777777" w:rsidR="00CD60D2" w:rsidRPr="00D16BB4" w:rsidRDefault="00CD60D2" w:rsidP="00CD60D2">
            <w:pPr>
              <w:pStyle w:val="ENoteTableText"/>
            </w:pPr>
            <w:r w:rsidRPr="00D16BB4">
              <w:t>rep 4 Mar 2016 (r 202.964(1))</w:t>
            </w:r>
          </w:p>
        </w:tc>
      </w:tr>
      <w:tr w:rsidR="00CD60D2" w:rsidRPr="00D16BB4" w14:paraId="4E5B9D5C" w14:textId="77777777" w:rsidTr="009717D7">
        <w:trPr>
          <w:cantSplit/>
        </w:trPr>
        <w:tc>
          <w:tcPr>
            <w:tcW w:w="1495" w:type="pct"/>
            <w:shd w:val="clear" w:color="auto" w:fill="auto"/>
          </w:tcPr>
          <w:p w14:paraId="4AAE8A00" w14:textId="27B115F7" w:rsidR="00CD60D2" w:rsidRPr="00D16BB4" w:rsidRDefault="00B74D4F" w:rsidP="00CD60D2">
            <w:pPr>
              <w:pStyle w:val="ENoteTableText"/>
              <w:tabs>
                <w:tab w:val="center" w:leader="dot" w:pos="2268"/>
              </w:tabs>
            </w:pPr>
            <w:r w:rsidRPr="00D16BB4">
              <w:t>Subpart 2</w:t>
            </w:r>
            <w:r w:rsidR="00CD60D2" w:rsidRPr="00D16BB4">
              <w:t>02.HJ</w:t>
            </w:r>
            <w:r w:rsidR="00CD60D2" w:rsidRPr="00D16BB4">
              <w:tab/>
            </w:r>
          </w:p>
        </w:tc>
        <w:tc>
          <w:tcPr>
            <w:tcW w:w="3505" w:type="pct"/>
            <w:shd w:val="clear" w:color="auto" w:fill="auto"/>
          </w:tcPr>
          <w:p w14:paraId="24F10BBA" w14:textId="77777777" w:rsidR="00CD60D2" w:rsidRPr="00D16BB4" w:rsidRDefault="00CD60D2" w:rsidP="00CD60D2">
            <w:pPr>
              <w:pStyle w:val="ENoteTableText"/>
            </w:pPr>
            <w:r w:rsidRPr="00D16BB4">
              <w:t>ad No 321, 2002</w:t>
            </w:r>
          </w:p>
        </w:tc>
      </w:tr>
      <w:tr w:rsidR="00CD60D2" w:rsidRPr="00D16BB4" w14:paraId="49F7C474" w14:textId="77777777" w:rsidTr="009717D7">
        <w:trPr>
          <w:cantSplit/>
        </w:trPr>
        <w:tc>
          <w:tcPr>
            <w:tcW w:w="1495" w:type="pct"/>
            <w:shd w:val="clear" w:color="auto" w:fill="auto"/>
          </w:tcPr>
          <w:p w14:paraId="2BB0B481" w14:textId="77777777" w:rsidR="00CD60D2" w:rsidRPr="00D16BB4" w:rsidRDefault="00CD60D2" w:rsidP="00CD60D2">
            <w:pPr>
              <w:pStyle w:val="ENoteTableText"/>
            </w:pPr>
          </w:p>
        </w:tc>
        <w:tc>
          <w:tcPr>
            <w:tcW w:w="3505" w:type="pct"/>
            <w:shd w:val="clear" w:color="auto" w:fill="auto"/>
          </w:tcPr>
          <w:p w14:paraId="350989C9" w14:textId="77777777" w:rsidR="00CD60D2" w:rsidRPr="00D16BB4" w:rsidRDefault="00CD60D2" w:rsidP="00CD60D2">
            <w:pPr>
              <w:pStyle w:val="ENoteTableText"/>
            </w:pPr>
            <w:r w:rsidRPr="00D16BB4">
              <w:t>rep No 77, 2011</w:t>
            </w:r>
          </w:p>
        </w:tc>
      </w:tr>
      <w:tr w:rsidR="00CD60D2" w:rsidRPr="00D16BB4" w14:paraId="42E762BE" w14:textId="77777777" w:rsidTr="009717D7">
        <w:trPr>
          <w:cantSplit/>
        </w:trPr>
        <w:tc>
          <w:tcPr>
            <w:tcW w:w="1495" w:type="pct"/>
            <w:shd w:val="clear" w:color="auto" w:fill="auto"/>
          </w:tcPr>
          <w:p w14:paraId="41386737" w14:textId="743F5CB8" w:rsidR="00CD60D2" w:rsidRPr="00D16BB4" w:rsidRDefault="00B74D4F" w:rsidP="00E62017">
            <w:pPr>
              <w:pStyle w:val="ENoteTableText"/>
              <w:keepNext/>
            </w:pPr>
            <w:r w:rsidRPr="00D16BB4">
              <w:rPr>
                <w:b/>
              </w:rPr>
              <w:t>Subpart 2</w:t>
            </w:r>
            <w:r w:rsidR="00CD60D2" w:rsidRPr="00D16BB4">
              <w:rPr>
                <w:b/>
              </w:rPr>
              <w:t>02.HL</w:t>
            </w:r>
          </w:p>
        </w:tc>
        <w:tc>
          <w:tcPr>
            <w:tcW w:w="3505" w:type="pct"/>
            <w:shd w:val="clear" w:color="auto" w:fill="auto"/>
          </w:tcPr>
          <w:p w14:paraId="2BDC70FD" w14:textId="77777777" w:rsidR="00CD60D2" w:rsidRPr="00D16BB4" w:rsidRDefault="00CD60D2" w:rsidP="00CD60D2">
            <w:pPr>
              <w:pStyle w:val="ENoteTableText"/>
            </w:pPr>
          </w:p>
        </w:tc>
      </w:tr>
      <w:tr w:rsidR="00CD60D2" w:rsidRPr="00D16BB4" w14:paraId="71B56052" w14:textId="77777777" w:rsidTr="009717D7">
        <w:trPr>
          <w:cantSplit/>
        </w:trPr>
        <w:tc>
          <w:tcPr>
            <w:tcW w:w="1495" w:type="pct"/>
            <w:shd w:val="clear" w:color="auto" w:fill="auto"/>
          </w:tcPr>
          <w:p w14:paraId="41C3DBC7" w14:textId="2B5E0E51" w:rsidR="00CD60D2" w:rsidRPr="00D16BB4" w:rsidRDefault="00B74D4F" w:rsidP="00CD60D2">
            <w:pPr>
              <w:pStyle w:val="ENoteTableText"/>
              <w:tabs>
                <w:tab w:val="center" w:leader="dot" w:pos="2268"/>
              </w:tabs>
            </w:pPr>
            <w:r w:rsidRPr="00D16BB4">
              <w:t>Subpart 2</w:t>
            </w:r>
            <w:r w:rsidR="00CD60D2" w:rsidRPr="00D16BB4">
              <w:t>02.HL</w:t>
            </w:r>
            <w:r w:rsidR="00CD60D2" w:rsidRPr="00D16BB4">
              <w:tab/>
            </w:r>
          </w:p>
        </w:tc>
        <w:tc>
          <w:tcPr>
            <w:tcW w:w="3505" w:type="pct"/>
            <w:shd w:val="clear" w:color="auto" w:fill="auto"/>
          </w:tcPr>
          <w:p w14:paraId="11D34972" w14:textId="77777777" w:rsidR="00CD60D2" w:rsidRPr="00D16BB4" w:rsidRDefault="00CD60D2" w:rsidP="00CD60D2">
            <w:pPr>
              <w:pStyle w:val="ENoteTableText"/>
            </w:pPr>
            <w:r w:rsidRPr="00D16BB4">
              <w:t>ad No 321, 2002</w:t>
            </w:r>
          </w:p>
        </w:tc>
      </w:tr>
      <w:tr w:rsidR="00CD60D2" w:rsidRPr="00D16BB4" w14:paraId="41D2F2EF" w14:textId="77777777" w:rsidTr="009717D7">
        <w:trPr>
          <w:cantSplit/>
        </w:trPr>
        <w:tc>
          <w:tcPr>
            <w:tcW w:w="1495" w:type="pct"/>
            <w:shd w:val="clear" w:color="auto" w:fill="auto"/>
          </w:tcPr>
          <w:p w14:paraId="563D15AF" w14:textId="16FF13DA" w:rsidR="00CD60D2" w:rsidRPr="00D16BB4" w:rsidRDefault="00B74D4F" w:rsidP="00CD60D2">
            <w:pPr>
              <w:pStyle w:val="ENoteTableText"/>
            </w:pPr>
            <w:r w:rsidRPr="00D16BB4">
              <w:rPr>
                <w:b/>
              </w:rPr>
              <w:t>Subpart 2</w:t>
            </w:r>
            <w:r w:rsidR="00CD60D2" w:rsidRPr="00D16BB4">
              <w:rPr>
                <w:b/>
              </w:rPr>
              <w:t>02.HM</w:t>
            </w:r>
          </w:p>
        </w:tc>
        <w:tc>
          <w:tcPr>
            <w:tcW w:w="3505" w:type="pct"/>
            <w:shd w:val="clear" w:color="auto" w:fill="auto"/>
          </w:tcPr>
          <w:p w14:paraId="0075C9FF" w14:textId="77777777" w:rsidR="00CD60D2" w:rsidRPr="00D16BB4" w:rsidRDefault="00CD60D2" w:rsidP="00CD60D2">
            <w:pPr>
              <w:pStyle w:val="ENoteTableText"/>
            </w:pPr>
          </w:p>
        </w:tc>
      </w:tr>
      <w:tr w:rsidR="00CD60D2" w:rsidRPr="00D16BB4" w14:paraId="04ED55BA" w14:textId="77777777" w:rsidTr="009717D7">
        <w:trPr>
          <w:cantSplit/>
        </w:trPr>
        <w:tc>
          <w:tcPr>
            <w:tcW w:w="1495" w:type="pct"/>
            <w:shd w:val="clear" w:color="auto" w:fill="auto"/>
          </w:tcPr>
          <w:p w14:paraId="54BE969D" w14:textId="46D95B81" w:rsidR="00CD60D2" w:rsidRPr="00D16BB4" w:rsidRDefault="00B74D4F" w:rsidP="00CD60D2">
            <w:pPr>
              <w:pStyle w:val="ENoteTableText"/>
              <w:tabs>
                <w:tab w:val="center" w:leader="dot" w:pos="2268"/>
              </w:tabs>
            </w:pPr>
            <w:r w:rsidRPr="00D16BB4">
              <w:t>Subpart 2</w:t>
            </w:r>
            <w:r w:rsidR="00CD60D2" w:rsidRPr="00D16BB4">
              <w:t>02.HM</w:t>
            </w:r>
            <w:r w:rsidR="00CD60D2" w:rsidRPr="00D16BB4">
              <w:tab/>
            </w:r>
          </w:p>
        </w:tc>
        <w:tc>
          <w:tcPr>
            <w:tcW w:w="3505" w:type="pct"/>
            <w:shd w:val="clear" w:color="auto" w:fill="auto"/>
          </w:tcPr>
          <w:p w14:paraId="2EA4D788" w14:textId="77777777" w:rsidR="00CD60D2" w:rsidRPr="00D16BB4" w:rsidRDefault="00CD60D2" w:rsidP="00CD60D2">
            <w:pPr>
              <w:pStyle w:val="ENoteTableText"/>
            </w:pPr>
            <w:r w:rsidRPr="00D16BB4">
              <w:t>ad No 321, 2002</w:t>
            </w:r>
          </w:p>
        </w:tc>
      </w:tr>
      <w:tr w:rsidR="00CD60D2" w:rsidRPr="00D16BB4" w14:paraId="4D07F169" w14:textId="77777777" w:rsidTr="009717D7">
        <w:trPr>
          <w:cantSplit/>
        </w:trPr>
        <w:tc>
          <w:tcPr>
            <w:tcW w:w="1495" w:type="pct"/>
            <w:shd w:val="clear" w:color="auto" w:fill="auto"/>
          </w:tcPr>
          <w:p w14:paraId="1FFE6177" w14:textId="77777777" w:rsidR="00CD60D2" w:rsidRPr="00D16BB4" w:rsidRDefault="00CD60D2" w:rsidP="00CD60D2">
            <w:pPr>
              <w:pStyle w:val="ENoteTableText"/>
            </w:pPr>
            <w:r w:rsidRPr="00D16BB4">
              <w:rPr>
                <w:b/>
              </w:rPr>
              <w:lastRenderedPageBreak/>
              <w:t>Dictionary</w:t>
            </w:r>
          </w:p>
        </w:tc>
        <w:tc>
          <w:tcPr>
            <w:tcW w:w="3505" w:type="pct"/>
            <w:shd w:val="clear" w:color="auto" w:fill="auto"/>
          </w:tcPr>
          <w:p w14:paraId="7CEDE21A" w14:textId="77777777" w:rsidR="00CD60D2" w:rsidRPr="00D16BB4" w:rsidRDefault="00CD60D2" w:rsidP="00CD60D2">
            <w:pPr>
              <w:pStyle w:val="ENoteTableText"/>
            </w:pPr>
          </w:p>
        </w:tc>
      </w:tr>
      <w:tr w:rsidR="00CD60D2" w:rsidRPr="00D16BB4" w14:paraId="1083CD36" w14:textId="77777777" w:rsidTr="009717D7">
        <w:trPr>
          <w:cantSplit/>
        </w:trPr>
        <w:tc>
          <w:tcPr>
            <w:tcW w:w="1495" w:type="pct"/>
            <w:shd w:val="clear" w:color="auto" w:fill="auto"/>
          </w:tcPr>
          <w:p w14:paraId="44C52DA0" w14:textId="77777777" w:rsidR="00CD60D2" w:rsidRPr="00D16BB4" w:rsidRDefault="00CD60D2" w:rsidP="00CD60D2">
            <w:pPr>
              <w:pStyle w:val="ENoteTableText"/>
              <w:tabs>
                <w:tab w:val="center" w:leader="dot" w:pos="2268"/>
              </w:tabs>
            </w:pPr>
            <w:r w:rsidRPr="00D16BB4">
              <w:t>Dictionary</w:t>
            </w:r>
            <w:r w:rsidRPr="00D16BB4">
              <w:tab/>
            </w:r>
          </w:p>
        </w:tc>
        <w:tc>
          <w:tcPr>
            <w:tcW w:w="3505" w:type="pct"/>
            <w:shd w:val="clear" w:color="auto" w:fill="auto"/>
          </w:tcPr>
          <w:p w14:paraId="5B741CDA" w14:textId="77777777" w:rsidR="00CD60D2" w:rsidRPr="00D16BB4" w:rsidRDefault="00CD60D2" w:rsidP="00CD60D2">
            <w:pPr>
              <w:pStyle w:val="ENoteTableText"/>
            </w:pPr>
            <w:r w:rsidRPr="00D16BB4">
              <w:t>am No 166, 1999; No 262, 1999</w:t>
            </w:r>
          </w:p>
        </w:tc>
      </w:tr>
      <w:tr w:rsidR="00CD60D2" w:rsidRPr="00D16BB4" w14:paraId="398F8504" w14:textId="77777777" w:rsidTr="009717D7">
        <w:trPr>
          <w:cantSplit/>
        </w:trPr>
        <w:tc>
          <w:tcPr>
            <w:tcW w:w="1495" w:type="pct"/>
            <w:shd w:val="clear" w:color="auto" w:fill="auto"/>
          </w:tcPr>
          <w:p w14:paraId="2B644751" w14:textId="2D639F4A" w:rsidR="00CD60D2" w:rsidRPr="00D16BB4" w:rsidRDefault="00B74D4F" w:rsidP="00446A7A">
            <w:pPr>
              <w:pStyle w:val="ENoteTableText"/>
              <w:keepNext/>
            </w:pPr>
            <w:r w:rsidRPr="00D16BB4">
              <w:rPr>
                <w:b/>
              </w:rPr>
              <w:t>Part 1</w:t>
            </w:r>
          </w:p>
        </w:tc>
        <w:tc>
          <w:tcPr>
            <w:tcW w:w="3505" w:type="pct"/>
            <w:shd w:val="clear" w:color="auto" w:fill="auto"/>
          </w:tcPr>
          <w:p w14:paraId="4110B8D4" w14:textId="77777777" w:rsidR="00CD60D2" w:rsidRPr="00D16BB4" w:rsidRDefault="00CD60D2" w:rsidP="00CD60D2">
            <w:pPr>
              <w:pStyle w:val="ENoteTableText"/>
            </w:pPr>
          </w:p>
        </w:tc>
      </w:tr>
      <w:tr w:rsidR="00CD60D2" w:rsidRPr="00D16BB4" w14:paraId="34ADDC34" w14:textId="77777777" w:rsidTr="009717D7">
        <w:trPr>
          <w:cantSplit/>
        </w:trPr>
        <w:tc>
          <w:tcPr>
            <w:tcW w:w="1495" w:type="pct"/>
            <w:shd w:val="clear" w:color="auto" w:fill="auto"/>
          </w:tcPr>
          <w:p w14:paraId="51EEC8C9" w14:textId="4C896641" w:rsidR="00CD60D2" w:rsidRPr="00D16BB4" w:rsidRDefault="00B74D4F" w:rsidP="00CD60D2">
            <w:pPr>
              <w:pStyle w:val="ENoteTableText"/>
              <w:tabs>
                <w:tab w:val="center" w:leader="dot" w:pos="2268"/>
              </w:tabs>
            </w:pPr>
            <w:r w:rsidRPr="00D16BB4">
              <w:t>Part 1</w:t>
            </w:r>
            <w:r w:rsidR="00CD60D2" w:rsidRPr="00D16BB4">
              <w:t xml:space="preserve"> heading</w:t>
            </w:r>
            <w:r w:rsidR="00CD60D2" w:rsidRPr="00D16BB4">
              <w:tab/>
            </w:r>
          </w:p>
        </w:tc>
        <w:tc>
          <w:tcPr>
            <w:tcW w:w="3505" w:type="pct"/>
            <w:shd w:val="clear" w:color="auto" w:fill="auto"/>
          </w:tcPr>
          <w:p w14:paraId="5099BB28" w14:textId="77777777" w:rsidR="00CD60D2" w:rsidRPr="00D16BB4" w:rsidRDefault="00CD60D2" w:rsidP="00CD60D2">
            <w:pPr>
              <w:pStyle w:val="ENoteTableText"/>
            </w:pPr>
            <w:r w:rsidRPr="00D16BB4">
              <w:t>ad No 204, 2000</w:t>
            </w:r>
          </w:p>
        </w:tc>
      </w:tr>
      <w:tr w:rsidR="00CD60D2" w:rsidRPr="00D16BB4" w14:paraId="7D8070D2" w14:textId="77777777" w:rsidTr="009717D7">
        <w:trPr>
          <w:cantSplit/>
        </w:trPr>
        <w:tc>
          <w:tcPr>
            <w:tcW w:w="1495" w:type="pct"/>
            <w:shd w:val="clear" w:color="auto" w:fill="auto"/>
          </w:tcPr>
          <w:p w14:paraId="0CE5753C" w14:textId="71C36417" w:rsidR="00CD60D2" w:rsidRPr="00D16BB4" w:rsidRDefault="00B74D4F" w:rsidP="00CD60D2">
            <w:pPr>
              <w:pStyle w:val="ENoteTableText"/>
              <w:tabs>
                <w:tab w:val="center" w:leader="dot" w:pos="2268"/>
              </w:tabs>
            </w:pPr>
            <w:r w:rsidRPr="00D16BB4">
              <w:t>Part 1</w:t>
            </w:r>
            <w:r w:rsidR="00CD60D2" w:rsidRPr="00D16BB4">
              <w:tab/>
            </w:r>
          </w:p>
        </w:tc>
        <w:tc>
          <w:tcPr>
            <w:tcW w:w="3505" w:type="pct"/>
            <w:shd w:val="clear" w:color="auto" w:fill="auto"/>
          </w:tcPr>
          <w:p w14:paraId="59CF3711" w14:textId="77777777" w:rsidR="00CD60D2" w:rsidRPr="00D16BB4" w:rsidRDefault="00CD60D2" w:rsidP="00CD60D2">
            <w:pPr>
              <w:pStyle w:val="ENoteTableText"/>
            </w:pPr>
            <w:r w:rsidRPr="00D16BB4">
              <w:t>am No 204, 2000; No 227, 2000; No 34, 2001; No 242, 2001; No 349, 2001; No 167, 2002; No 268, 2002; No 321, 2002; No 350, 2002; No 58, 2003; No 189, 2003; No 232, 2003; No 240, 2003; No 365, 2003; No 134, 2004; No 222, 2004; No 230, 2004; No 345, 2004; No 321, 2005; No 323, 2005; No 172, 2007; No 192, 2008; No 274, 2008; No 64, 2009; No 147, 2009; No 277, 2010; No 328, 2010; No 76, 2011; No 77, 2011; No 265, 2011; No 107, 2012; No 5, 2013; No 80, 2013; No 188, 2013; No 274, 2013; No 125, 2014; No 135, 2014; No 166, 2014; No 245, 2015; No 247, 2015; F2016L00400; F2016L01448</w:t>
            </w:r>
          </w:p>
        </w:tc>
      </w:tr>
      <w:tr w:rsidR="00CD60D2" w:rsidRPr="00D16BB4" w14:paraId="73AF3B54" w14:textId="77777777" w:rsidTr="009717D7">
        <w:trPr>
          <w:cantSplit/>
        </w:trPr>
        <w:tc>
          <w:tcPr>
            <w:tcW w:w="1495" w:type="pct"/>
            <w:shd w:val="clear" w:color="auto" w:fill="auto"/>
          </w:tcPr>
          <w:p w14:paraId="43752CD6" w14:textId="77777777" w:rsidR="00CD60D2" w:rsidRPr="00D16BB4" w:rsidRDefault="00CD60D2" w:rsidP="00CD60D2">
            <w:pPr>
              <w:pStyle w:val="ENoteTableText"/>
              <w:tabs>
                <w:tab w:val="center" w:leader="dot" w:pos="2268"/>
              </w:tabs>
            </w:pPr>
          </w:p>
        </w:tc>
        <w:tc>
          <w:tcPr>
            <w:tcW w:w="3505" w:type="pct"/>
            <w:shd w:val="clear" w:color="auto" w:fill="auto"/>
          </w:tcPr>
          <w:p w14:paraId="0145F406" w14:textId="77777777" w:rsidR="00CD60D2" w:rsidRPr="00D16BB4" w:rsidRDefault="00CD60D2" w:rsidP="00CD60D2">
            <w:pPr>
              <w:pStyle w:val="ENoteTableText"/>
            </w:pPr>
            <w:r w:rsidRPr="00D16BB4">
              <w:t>ed C72; C73</w:t>
            </w:r>
          </w:p>
        </w:tc>
      </w:tr>
      <w:tr w:rsidR="00CD60D2" w:rsidRPr="00D16BB4" w14:paraId="4DB6C5CF" w14:textId="77777777" w:rsidTr="009717D7">
        <w:trPr>
          <w:cantSplit/>
        </w:trPr>
        <w:tc>
          <w:tcPr>
            <w:tcW w:w="1495" w:type="pct"/>
            <w:shd w:val="clear" w:color="auto" w:fill="auto"/>
          </w:tcPr>
          <w:p w14:paraId="24840BB7" w14:textId="77777777" w:rsidR="00CD60D2" w:rsidRPr="00D16BB4" w:rsidRDefault="00CD60D2" w:rsidP="00CD60D2">
            <w:pPr>
              <w:pStyle w:val="ENoteTableText"/>
              <w:tabs>
                <w:tab w:val="center" w:leader="dot" w:pos="2268"/>
              </w:tabs>
            </w:pPr>
          </w:p>
        </w:tc>
        <w:tc>
          <w:tcPr>
            <w:tcW w:w="3505" w:type="pct"/>
            <w:shd w:val="clear" w:color="auto" w:fill="auto"/>
          </w:tcPr>
          <w:p w14:paraId="78C236A1" w14:textId="261CDB7D" w:rsidR="00CD60D2" w:rsidRPr="00D16BB4" w:rsidRDefault="00CD60D2" w:rsidP="00CD60D2">
            <w:pPr>
              <w:pStyle w:val="ENoteTableText"/>
            </w:pPr>
            <w:r w:rsidRPr="00D16BB4">
              <w:t xml:space="preserve">am F2016L01655; F2018L01030; F2019L00176; </w:t>
            </w:r>
            <w:r w:rsidRPr="00D16BB4">
              <w:rPr>
                <w:noProof/>
              </w:rPr>
              <w:t xml:space="preserve">F2019L00372; F2019L00557; F2019L01027; F2019L01621; </w:t>
            </w:r>
            <w:r w:rsidRPr="00D16BB4">
              <w:t xml:space="preserve">F2020L00913; </w:t>
            </w:r>
            <w:r w:rsidRPr="00D16BB4">
              <w:rPr>
                <w:noProof/>
              </w:rPr>
              <w:t>F2021L00200</w:t>
            </w:r>
            <w:r w:rsidR="00CA41D9" w:rsidRPr="00D16BB4">
              <w:rPr>
                <w:noProof/>
              </w:rPr>
              <w:t>; F2022L00157</w:t>
            </w:r>
            <w:r w:rsidR="00D7084D" w:rsidRPr="00D16BB4">
              <w:rPr>
                <w:noProof/>
              </w:rPr>
              <w:t>; F2023L00606</w:t>
            </w:r>
            <w:r w:rsidR="00DF3320" w:rsidRPr="00D16BB4">
              <w:rPr>
                <w:noProof/>
              </w:rPr>
              <w:t xml:space="preserve">; </w:t>
            </w:r>
            <w:r w:rsidR="00DF3320" w:rsidRPr="00D16BB4">
              <w:t>F2024L00297</w:t>
            </w:r>
          </w:p>
        </w:tc>
      </w:tr>
      <w:tr w:rsidR="00CD60D2" w:rsidRPr="00D16BB4" w14:paraId="50EE0052" w14:textId="77777777" w:rsidTr="009717D7">
        <w:trPr>
          <w:cantSplit/>
        </w:trPr>
        <w:tc>
          <w:tcPr>
            <w:tcW w:w="1495" w:type="pct"/>
            <w:shd w:val="clear" w:color="auto" w:fill="auto"/>
          </w:tcPr>
          <w:p w14:paraId="77CF71AF" w14:textId="77777777" w:rsidR="00CD60D2" w:rsidRPr="00D16BB4" w:rsidRDefault="00CD60D2" w:rsidP="00CD60D2">
            <w:pPr>
              <w:pStyle w:val="ENoteTableText"/>
            </w:pPr>
            <w:r w:rsidRPr="00D16BB4">
              <w:rPr>
                <w:b/>
              </w:rPr>
              <w:t>Part 2</w:t>
            </w:r>
          </w:p>
        </w:tc>
        <w:tc>
          <w:tcPr>
            <w:tcW w:w="3505" w:type="pct"/>
            <w:shd w:val="clear" w:color="auto" w:fill="auto"/>
          </w:tcPr>
          <w:p w14:paraId="6C493E75" w14:textId="77777777" w:rsidR="00CD60D2" w:rsidRPr="00D16BB4" w:rsidRDefault="00CD60D2" w:rsidP="00CD60D2">
            <w:pPr>
              <w:pStyle w:val="ENoteTableText"/>
            </w:pPr>
          </w:p>
        </w:tc>
      </w:tr>
      <w:tr w:rsidR="00CD60D2" w:rsidRPr="00D16BB4" w14:paraId="768A3018" w14:textId="77777777" w:rsidTr="009717D7">
        <w:trPr>
          <w:cantSplit/>
        </w:trPr>
        <w:tc>
          <w:tcPr>
            <w:tcW w:w="1495" w:type="pct"/>
            <w:shd w:val="clear" w:color="auto" w:fill="auto"/>
          </w:tcPr>
          <w:p w14:paraId="558F2055" w14:textId="77777777" w:rsidR="00CD60D2" w:rsidRPr="00D16BB4" w:rsidRDefault="00CD60D2" w:rsidP="00CD60D2">
            <w:pPr>
              <w:pStyle w:val="ENoteTableText"/>
              <w:tabs>
                <w:tab w:val="center" w:leader="dot" w:pos="2268"/>
              </w:tabs>
            </w:pPr>
            <w:r w:rsidRPr="00D16BB4">
              <w:t>Part 2</w:t>
            </w:r>
            <w:r w:rsidRPr="00D16BB4">
              <w:tab/>
            </w:r>
          </w:p>
        </w:tc>
        <w:tc>
          <w:tcPr>
            <w:tcW w:w="3505" w:type="pct"/>
            <w:shd w:val="clear" w:color="auto" w:fill="auto"/>
          </w:tcPr>
          <w:p w14:paraId="6ED82ED9" w14:textId="77777777" w:rsidR="00CD60D2" w:rsidRPr="00D16BB4" w:rsidRDefault="00CD60D2" w:rsidP="00CD60D2">
            <w:pPr>
              <w:pStyle w:val="ENoteTableText"/>
            </w:pPr>
            <w:r w:rsidRPr="00D16BB4">
              <w:t>ad No 204, 2000</w:t>
            </w:r>
          </w:p>
        </w:tc>
      </w:tr>
      <w:tr w:rsidR="00CD60D2" w:rsidRPr="00D16BB4" w14:paraId="462DF6EF" w14:textId="77777777" w:rsidTr="009717D7">
        <w:trPr>
          <w:cantSplit/>
        </w:trPr>
        <w:tc>
          <w:tcPr>
            <w:tcW w:w="1495" w:type="pct"/>
            <w:shd w:val="clear" w:color="auto" w:fill="auto"/>
          </w:tcPr>
          <w:p w14:paraId="2E63ECE6" w14:textId="77777777" w:rsidR="00CD60D2" w:rsidRPr="00D16BB4" w:rsidRDefault="00CD60D2" w:rsidP="00CD60D2">
            <w:pPr>
              <w:pStyle w:val="ENoteTableText"/>
              <w:tabs>
                <w:tab w:val="center" w:leader="dot" w:pos="2268"/>
              </w:tabs>
            </w:pPr>
          </w:p>
        </w:tc>
        <w:tc>
          <w:tcPr>
            <w:tcW w:w="3505" w:type="pct"/>
            <w:shd w:val="clear" w:color="auto" w:fill="auto"/>
          </w:tcPr>
          <w:p w14:paraId="4A8407D9" w14:textId="77777777" w:rsidR="00CD60D2" w:rsidRPr="00D16BB4" w:rsidRDefault="00CD60D2" w:rsidP="00CD60D2">
            <w:pPr>
              <w:pStyle w:val="ENoteTableText"/>
            </w:pPr>
            <w:r w:rsidRPr="00D16BB4">
              <w:t>rs No 345, 2004</w:t>
            </w:r>
          </w:p>
        </w:tc>
      </w:tr>
      <w:tr w:rsidR="00CD60D2" w:rsidRPr="00D16BB4" w14:paraId="04289FDA" w14:textId="77777777" w:rsidTr="009717D7">
        <w:trPr>
          <w:cantSplit/>
        </w:trPr>
        <w:tc>
          <w:tcPr>
            <w:tcW w:w="1495" w:type="pct"/>
            <w:shd w:val="clear" w:color="auto" w:fill="auto"/>
          </w:tcPr>
          <w:p w14:paraId="6C670643" w14:textId="77777777" w:rsidR="00CD60D2" w:rsidRPr="00D16BB4" w:rsidRDefault="00CD60D2" w:rsidP="00CD60D2">
            <w:pPr>
              <w:pStyle w:val="ENoteTableText"/>
              <w:tabs>
                <w:tab w:val="center" w:leader="dot" w:pos="2268"/>
              </w:tabs>
            </w:pPr>
            <w:r w:rsidRPr="00D16BB4">
              <w:t>c 1</w:t>
            </w:r>
            <w:r w:rsidRPr="00D16BB4">
              <w:tab/>
            </w:r>
          </w:p>
        </w:tc>
        <w:tc>
          <w:tcPr>
            <w:tcW w:w="3505" w:type="pct"/>
            <w:shd w:val="clear" w:color="auto" w:fill="auto"/>
          </w:tcPr>
          <w:p w14:paraId="47683791" w14:textId="77777777" w:rsidR="00CD60D2" w:rsidRPr="00D16BB4" w:rsidRDefault="00CD60D2" w:rsidP="00CD60D2">
            <w:pPr>
              <w:pStyle w:val="ENoteTableText"/>
            </w:pPr>
            <w:r w:rsidRPr="00D16BB4">
              <w:t>ad No 204, 2000</w:t>
            </w:r>
          </w:p>
        </w:tc>
      </w:tr>
      <w:tr w:rsidR="00CD60D2" w:rsidRPr="00D16BB4" w14:paraId="63DF7561" w14:textId="77777777" w:rsidTr="009717D7">
        <w:trPr>
          <w:cantSplit/>
        </w:trPr>
        <w:tc>
          <w:tcPr>
            <w:tcW w:w="1495" w:type="pct"/>
            <w:shd w:val="clear" w:color="auto" w:fill="auto"/>
          </w:tcPr>
          <w:p w14:paraId="2589306F" w14:textId="77777777" w:rsidR="00CD60D2" w:rsidRPr="00D16BB4" w:rsidRDefault="00CD60D2" w:rsidP="00CD60D2">
            <w:pPr>
              <w:pStyle w:val="ENoteTableText"/>
              <w:tabs>
                <w:tab w:val="center" w:leader="dot" w:pos="2268"/>
              </w:tabs>
            </w:pPr>
          </w:p>
        </w:tc>
        <w:tc>
          <w:tcPr>
            <w:tcW w:w="3505" w:type="pct"/>
            <w:shd w:val="clear" w:color="auto" w:fill="auto"/>
          </w:tcPr>
          <w:p w14:paraId="1B13DBAE" w14:textId="77777777" w:rsidR="00CD60D2" w:rsidRPr="00D16BB4" w:rsidRDefault="00CD60D2" w:rsidP="00CD60D2">
            <w:pPr>
              <w:pStyle w:val="ENoteTableText"/>
            </w:pPr>
            <w:r w:rsidRPr="00D16BB4">
              <w:t>rs No 345, 2004; No 328, 2010</w:t>
            </w:r>
          </w:p>
        </w:tc>
      </w:tr>
      <w:tr w:rsidR="00CD60D2" w:rsidRPr="00D16BB4" w14:paraId="17A3EDD0" w14:textId="77777777" w:rsidTr="009717D7">
        <w:trPr>
          <w:cantSplit/>
        </w:trPr>
        <w:tc>
          <w:tcPr>
            <w:tcW w:w="1495" w:type="pct"/>
            <w:shd w:val="clear" w:color="auto" w:fill="auto"/>
          </w:tcPr>
          <w:p w14:paraId="0EA6FBE8" w14:textId="77777777" w:rsidR="00CD60D2" w:rsidRPr="00D16BB4" w:rsidRDefault="00CD60D2" w:rsidP="00CD60D2">
            <w:pPr>
              <w:pStyle w:val="ENoteTableText"/>
              <w:tabs>
                <w:tab w:val="center" w:leader="dot" w:pos="2268"/>
              </w:tabs>
            </w:pPr>
            <w:r w:rsidRPr="00D16BB4">
              <w:t>c 3</w:t>
            </w:r>
            <w:r w:rsidRPr="00D16BB4">
              <w:tab/>
            </w:r>
          </w:p>
        </w:tc>
        <w:tc>
          <w:tcPr>
            <w:tcW w:w="3505" w:type="pct"/>
            <w:shd w:val="clear" w:color="auto" w:fill="auto"/>
          </w:tcPr>
          <w:p w14:paraId="371ABBD0" w14:textId="77777777" w:rsidR="00CD60D2" w:rsidRPr="00D16BB4" w:rsidRDefault="00CD60D2" w:rsidP="00CD60D2">
            <w:pPr>
              <w:pStyle w:val="ENoteTableText"/>
            </w:pPr>
            <w:r w:rsidRPr="00D16BB4">
              <w:t>ad No 247, 2015</w:t>
            </w:r>
          </w:p>
        </w:tc>
      </w:tr>
      <w:tr w:rsidR="00CD60D2" w:rsidRPr="00D16BB4" w14:paraId="05FAE7C6" w14:textId="77777777" w:rsidTr="009717D7">
        <w:trPr>
          <w:cantSplit/>
        </w:trPr>
        <w:tc>
          <w:tcPr>
            <w:tcW w:w="1495" w:type="pct"/>
            <w:shd w:val="clear" w:color="auto" w:fill="auto"/>
          </w:tcPr>
          <w:p w14:paraId="06E6F079" w14:textId="77777777" w:rsidR="00CD60D2" w:rsidRPr="00D16BB4" w:rsidRDefault="00CD60D2" w:rsidP="00CD60D2">
            <w:pPr>
              <w:pStyle w:val="ENoteTableText"/>
              <w:tabs>
                <w:tab w:val="center" w:leader="dot" w:pos="2268"/>
              </w:tabs>
            </w:pPr>
          </w:p>
        </w:tc>
        <w:tc>
          <w:tcPr>
            <w:tcW w:w="3505" w:type="pct"/>
            <w:shd w:val="clear" w:color="auto" w:fill="auto"/>
          </w:tcPr>
          <w:p w14:paraId="64A4165D" w14:textId="0D3BD560" w:rsidR="00CD60D2" w:rsidRPr="00D16BB4" w:rsidRDefault="00CD60D2" w:rsidP="00CD60D2">
            <w:pPr>
              <w:pStyle w:val="ENoteTableText"/>
            </w:pPr>
            <w:r w:rsidRPr="00D16BB4">
              <w:t xml:space="preserve">rs </w:t>
            </w:r>
            <w:r w:rsidRPr="00D16BB4">
              <w:rPr>
                <w:noProof/>
              </w:rPr>
              <w:t>F2019L00557; F2021L00200</w:t>
            </w:r>
          </w:p>
        </w:tc>
      </w:tr>
      <w:tr w:rsidR="00CD60D2" w:rsidRPr="00D16BB4" w14:paraId="6FCA88B6" w14:textId="77777777" w:rsidTr="009717D7">
        <w:trPr>
          <w:cantSplit/>
        </w:trPr>
        <w:tc>
          <w:tcPr>
            <w:tcW w:w="1495" w:type="pct"/>
            <w:shd w:val="clear" w:color="auto" w:fill="auto"/>
          </w:tcPr>
          <w:p w14:paraId="059A3F52" w14:textId="77777777" w:rsidR="00CD60D2" w:rsidRPr="00D16BB4" w:rsidRDefault="00CD60D2" w:rsidP="00CD60D2">
            <w:pPr>
              <w:pStyle w:val="ENoteTableText"/>
              <w:tabs>
                <w:tab w:val="center" w:leader="dot" w:pos="2268"/>
              </w:tabs>
            </w:pPr>
            <w:r w:rsidRPr="00D16BB4">
              <w:t>c 5</w:t>
            </w:r>
            <w:r w:rsidRPr="00D16BB4">
              <w:tab/>
            </w:r>
          </w:p>
        </w:tc>
        <w:tc>
          <w:tcPr>
            <w:tcW w:w="3505" w:type="pct"/>
            <w:shd w:val="clear" w:color="auto" w:fill="auto"/>
          </w:tcPr>
          <w:p w14:paraId="097BDC99" w14:textId="77777777" w:rsidR="00CD60D2" w:rsidRPr="00D16BB4" w:rsidRDefault="00CD60D2" w:rsidP="00CD60D2">
            <w:pPr>
              <w:pStyle w:val="ENoteTableText"/>
            </w:pPr>
            <w:r w:rsidRPr="00D16BB4">
              <w:t>ad No 204, 2000</w:t>
            </w:r>
          </w:p>
        </w:tc>
      </w:tr>
      <w:tr w:rsidR="00CD60D2" w:rsidRPr="00D16BB4" w14:paraId="7B688921" w14:textId="77777777" w:rsidTr="009717D7">
        <w:trPr>
          <w:cantSplit/>
        </w:trPr>
        <w:tc>
          <w:tcPr>
            <w:tcW w:w="1495" w:type="pct"/>
            <w:shd w:val="clear" w:color="auto" w:fill="auto"/>
          </w:tcPr>
          <w:p w14:paraId="47EB919F" w14:textId="77777777" w:rsidR="00CD60D2" w:rsidRPr="00D16BB4" w:rsidRDefault="00CD60D2" w:rsidP="00CD60D2">
            <w:pPr>
              <w:pStyle w:val="ENoteTableText"/>
              <w:tabs>
                <w:tab w:val="center" w:leader="dot" w:pos="2268"/>
              </w:tabs>
            </w:pPr>
          </w:p>
        </w:tc>
        <w:tc>
          <w:tcPr>
            <w:tcW w:w="3505" w:type="pct"/>
            <w:shd w:val="clear" w:color="auto" w:fill="auto"/>
          </w:tcPr>
          <w:p w14:paraId="333E62FE" w14:textId="77777777" w:rsidR="00CD60D2" w:rsidRPr="00D16BB4" w:rsidRDefault="00CD60D2" w:rsidP="00CD60D2">
            <w:pPr>
              <w:pStyle w:val="ENoteTableText"/>
            </w:pPr>
            <w:r w:rsidRPr="00D16BB4">
              <w:t>rs No 345, 2004</w:t>
            </w:r>
          </w:p>
        </w:tc>
      </w:tr>
      <w:tr w:rsidR="00CD60D2" w:rsidRPr="00D16BB4" w14:paraId="035155B4" w14:textId="77777777" w:rsidTr="009717D7">
        <w:trPr>
          <w:cantSplit/>
        </w:trPr>
        <w:tc>
          <w:tcPr>
            <w:tcW w:w="1495" w:type="pct"/>
            <w:shd w:val="clear" w:color="auto" w:fill="auto"/>
          </w:tcPr>
          <w:p w14:paraId="7461B58A" w14:textId="77777777" w:rsidR="00CD60D2" w:rsidRPr="00D16BB4" w:rsidRDefault="00CD60D2" w:rsidP="00CD60D2">
            <w:pPr>
              <w:pStyle w:val="ENoteTableText"/>
              <w:tabs>
                <w:tab w:val="center" w:leader="dot" w:pos="2268"/>
              </w:tabs>
            </w:pPr>
            <w:r w:rsidRPr="00D16BB4">
              <w:t>c 10</w:t>
            </w:r>
            <w:r w:rsidRPr="00D16BB4">
              <w:tab/>
            </w:r>
          </w:p>
        </w:tc>
        <w:tc>
          <w:tcPr>
            <w:tcW w:w="3505" w:type="pct"/>
            <w:shd w:val="clear" w:color="auto" w:fill="auto"/>
          </w:tcPr>
          <w:p w14:paraId="637E6764" w14:textId="77777777" w:rsidR="00CD60D2" w:rsidRPr="00D16BB4" w:rsidRDefault="00CD60D2" w:rsidP="00CD60D2">
            <w:pPr>
              <w:pStyle w:val="ENoteTableText"/>
            </w:pPr>
            <w:r w:rsidRPr="00D16BB4">
              <w:t>ad No 349, 2001</w:t>
            </w:r>
          </w:p>
        </w:tc>
      </w:tr>
      <w:tr w:rsidR="00CD60D2" w:rsidRPr="00D16BB4" w14:paraId="23CC0801" w14:textId="77777777" w:rsidTr="009717D7">
        <w:trPr>
          <w:cantSplit/>
        </w:trPr>
        <w:tc>
          <w:tcPr>
            <w:tcW w:w="1495" w:type="pct"/>
            <w:shd w:val="clear" w:color="auto" w:fill="auto"/>
          </w:tcPr>
          <w:p w14:paraId="62517CDB" w14:textId="77777777" w:rsidR="00CD60D2" w:rsidRPr="00D16BB4" w:rsidRDefault="00CD60D2" w:rsidP="00CD60D2">
            <w:pPr>
              <w:pStyle w:val="ENoteTableText"/>
              <w:tabs>
                <w:tab w:val="center" w:leader="dot" w:pos="2268"/>
              </w:tabs>
            </w:pPr>
          </w:p>
        </w:tc>
        <w:tc>
          <w:tcPr>
            <w:tcW w:w="3505" w:type="pct"/>
            <w:shd w:val="clear" w:color="auto" w:fill="auto"/>
          </w:tcPr>
          <w:p w14:paraId="6B2FCCAD" w14:textId="77777777" w:rsidR="00CD60D2" w:rsidRPr="00D16BB4" w:rsidRDefault="00CD60D2" w:rsidP="00CD60D2">
            <w:pPr>
              <w:pStyle w:val="ENoteTableText"/>
            </w:pPr>
            <w:r w:rsidRPr="00D16BB4">
              <w:t>rs No 345, 2004</w:t>
            </w:r>
          </w:p>
        </w:tc>
      </w:tr>
      <w:tr w:rsidR="00CD60D2" w:rsidRPr="00D16BB4" w14:paraId="420C97E8" w14:textId="77777777" w:rsidTr="009717D7">
        <w:trPr>
          <w:cantSplit/>
        </w:trPr>
        <w:tc>
          <w:tcPr>
            <w:tcW w:w="1495" w:type="pct"/>
            <w:shd w:val="clear" w:color="auto" w:fill="auto"/>
          </w:tcPr>
          <w:p w14:paraId="655BCB47" w14:textId="77777777" w:rsidR="00CD60D2" w:rsidRPr="00D16BB4" w:rsidRDefault="00CD60D2" w:rsidP="00CD60D2">
            <w:pPr>
              <w:pStyle w:val="ENoteTableText"/>
              <w:tabs>
                <w:tab w:val="center" w:leader="dot" w:pos="2268"/>
              </w:tabs>
            </w:pPr>
          </w:p>
        </w:tc>
        <w:tc>
          <w:tcPr>
            <w:tcW w:w="3505" w:type="pct"/>
            <w:shd w:val="clear" w:color="auto" w:fill="auto"/>
          </w:tcPr>
          <w:p w14:paraId="0D92567C" w14:textId="77777777" w:rsidR="00CD60D2" w:rsidRPr="00D16BB4" w:rsidRDefault="00CD60D2" w:rsidP="00CD60D2">
            <w:pPr>
              <w:pStyle w:val="ENoteTableText"/>
            </w:pPr>
            <w:r w:rsidRPr="00D16BB4">
              <w:t>rep No 277, 2010</w:t>
            </w:r>
          </w:p>
        </w:tc>
      </w:tr>
      <w:tr w:rsidR="00CD60D2" w:rsidRPr="00D16BB4" w14:paraId="0F1F3B56" w14:textId="77777777" w:rsidTr="009717D7">
        <w:trPr>
          <w:cantSplit/>
        </w:trPr>
        <w:tc>
          <w:tcPr>
            <w:tcW w:w="1495" w:type="pct"/>
            <w:shd w:val="clear" w:color="auto" w:fill="auto"/>
          </w:tcPr>
          <w:p w14:paraId="782C7658" w14:textId="77777777" w:rsidR="00CD60D2" w:rsidRPr="00D16BB4" w:rsidRDefault="00CD60D2" w:rsidP="00CD60D2">
            <w:pPr>
              <w:pStyle w:val="ENoteTableText"/>
              <w:tabs>
                <w:tab w:val="center" w:leader="dot" w:pos="2268"/>
              </w:tabs>
            </w:pPr>
            <w:r w:rsidRPr="00D16BB4">
              <w:t>c 12</w:t>
            </w:r>
            <w:r w:rsidRPr="00D16BB4">
              <w:tab/>
            </w:r>
          </w:p>
        </w:tc>
        <w:tc>
          <w:tcPr>
            <w:tcW w:w="3505" w:type="pct"/>
            <w:shd w:val="clear" w:color="auto" w:fill="auto"/>
          </w:tcPr>
          <w:p w14:paraId="5CC510B8" w14:textId="77777777" w:rsidR="00CD60D2" w:rsidRPr="00D16BB4" w:rsidRDefault="00CD60D2" w:rsidP="00CD60D2">
            <w:pPr>
              <w:pStyle w:val="ENoteTableText"/>
            </w:pPr>
            <w:r w:rsidRPr="00D16BB4">
              <w:t>ad No 230, 2004</w:t>
            </w:r>
          </w:p>
        </w:tc>
      </w:tr>
      <w:tr w:rsidR="00CD60D2" w:rsidRPr="00D16BB4" w14:paraId="06117F5F" w14:textId="77777777" w:rsidTr="009717D7">
        <w:trPr>
          <w:cantSplit/>
        </w:trPr>
        <w:tc>
          <w:tcPr>
            <w:tcW w:w="1495" w:type="pct"/>
            <w:shd w:val="clear" w:color="auto" w:fill="auto"/>
          </w:tcPr>
          <w:p w14:paraId="3C341993" w14:textId="77777777" w:rsidR="00CD60D2" w:rsidRPr="00D16BB4" w:rsidRDefault="00CD60D2" w:rsidP="00CD60D2">
            <w:pPr>
              <w:pStyle w:val="ENoteTableText"/>
              <w:tabs>
                <w:tab w:val="center" w:leader="dot" w:pos="2268"/>
              </w:tabs>
            </w:pPr>
          </w:p>
        </w:tc>
        <w:tc>
          <w:tcPr>
            <w:tcW w:w="3505" w:type="pct"/>
            <w:shd w:val="clear" w:color="auto" w:fill="auto"/>
          </w:tcPr>
          <w:p w14:paraId="35C5F33F" w14:textId="77777777" w:rsidR="00CD60D2" w:rsidRPr="00D16BB4" w:rsidRDefault="00CD60D2" w:rsidP="00CD60D2">
            <w:pPr>
              <w:pStyle w:val="ENoteTableText"/>
            </w:pPr>
            <w:r w:rsidRPr="00D16BB4">
              <w:t>rep No 345, 2004</w:t>
            </w:r>
          </w:p>
        </w:tc>
      </w:tr>
      <w:tr w:rsidR="00CD60D2" w:rsidRPr="00D16BB4" w14:paraId="5AA3A28E" w14:textId="77777777" w:rsidTr="009717D7">
        <w:trPr>
          <w:cantSplit/>
        </w:trPr>
        <w:tc>
          <w:tcPr>
            <w:tcW w:w="1495" w:type="pct"/>
            <w:shd w:val="clear" w:color="auto" w:fill="auto"/>
          </w:tcPr>
          <w:p w14:paraId="68501DED" w14:textId="77777777" w:rsidR="00CD60D2" w:rsidRPr="00D16BB4" w:rsidRDefault="00CD60D2" w:rsidP="00CD60D2">
            <w:pPr>
              <w:pStyle w:val="ENoteTableText"/>
              <w:tabs>
                <w:tab w:val="center" w:leader="dot" w:pos="2268"/>
              </w:tabs>
            </w:pPr>
            <w:r w:rsidRPr="00D16BB4">
              <w:t>c 15</w:t>
            </w:r>
            <w:r w:rsidRPr="00D16BB4">
              <w:tab/>
            </w:r>
          </w:p>
        </w:tc>
        <w:tc>
          <w:tcPr>
            <w:tcW w:w="3505" w:type="pct"/>
            <w:shd w:val="clear" w:color="auto" w:fill="auto"/>
          </w:tcPr>
          <w:p w14:paraId="6498F2B3" w14:textId="77777777" w:rsidR="00CD60D2" w:rsidRPr="00D16BB4" w:rsidRDefault="00CD60D2" w:rsidP="00CD60D2">
            <w:pPr>
              <w:pStyle w:val="ENoteTableText"/>
            </w:pPr>
            <w:r w:rsidRPr="00D16BB4">
              <w:t>ad No 75, 2003</w:t>
            </w:r>
          </w:p>
        </w:tc>
      </w:tr>
      <w:tr w:rsidR="00CD60D2" w:rsidRPr="00D16BB4" w14:paraId="2CB77D92" w14:textId="77777777" w:rsidTr="009717D7">
        <w:trPr>
          <w:cantSplit/>
        </w:trPr>
        <w:tc>
          <w:tcPr>
            <w:tcW w:w="1495" w:type="pct"/>
            <w:shd w:val="clear" w:color="auto" w:fill="auto"/>
          </w:tcPr>
          <w:p w14:paraId="52A00025" w14:textId="77777777" w:rsidR="00CD60D2" w:rsidRPr="00D16BB4" w:rsidRDefault="00CD60D2" w:rsidP="00CD60D2">
            <w:pPr>
              <w:pStyle w:val="ENoteTableText"/>
              <w:tabs>
                <w:tab w:val="center" w:leader="dot" w:pos="2268"/>
              </w:tabs>
            </w:pPr>
          </w:p>
        </w:tc>
        <w:tc>
          <w:tcPr>
            <w:tcW w:w="3505" w:type="pct"/>
            <w:shd w:val="clear" w:color="auto" w:fill="auto"/>
          </w:tcPr>
          <w:p w14:paraId="5F326E1F" w14:textId="77777777" w:rsidR="00CD60D2" w:rsidRPr="00D16BB4" w:rsidRDefault="00CD60D2" w:rsidP="00CD60D2">
            <w:pPr>
              <w:pStyle w:val="ENoteTableText"/>
            </w:pPr>
            <w:r w:rsidRPr="00D16BB4">
              <w:t>rs No 345, 2004</w:t>
            </w:r>
          </w:p>
        </w:tc>
      </w:tr>
      <w:tr w:rsidR="00CD60D2" w:rsidRPr="00D16BB4" w14:paraId="3A5C3C05" w14:textId="77777777" w:rsidTr="009717D7">
        <w:trPr>
          <w:cantSplit/>
        </w:trPr>
        <w:tc>
          <w:tcPr>
            <w:tcW w:w="1495" w:type="pct"/>
            <w:shd w:val="clear" w:color="auto" w:fill="auto"/>
          </w:tcPr>
          <w:p w14:paraId="16590982" w14:textId="77777777" w:rsidR="00CD60D2" w:rsidRPr="00D16BB4" w:rsidRDefault="00CD60D2" w:rsidP="00CD60D2">
            <w:pPr>
              <w:pStyle w:val="ENoteTableText"/>
              <w:tabs>
                <w:tab w:val="center" w:leader="dot" w:pos="2268"/>
              </w:tabs>
            </w:pPr>
            <w:r w:rsidRPr="00D16BB4">
              <w:t>c 18</w:t>
            </w:r>
            <w:r w:rsidRPr="00D16BB4">
              <w:tab/>
            </w:r>
          </w:p>
        </w:tc>
        <w:tc>
          <w:tcPr>
            <w:tcW w:w="3505" w:type="pct"/>
            <w:shd w:val="clear" w:color="auto" w:fill="auto"/>
          </w:tcPr>
          <w:p w14:paraId="70CE6DEE" w14:textId="77777777" w:rsidR="00CD60D2" w:rsidRPr="00D16BB4" w:rsidRDefault="00CD60D2" w:rsidP="00CD60D2">
            <w:pPr>
              <w:pStyle w:val="ENoteTableText"/>
            </w:pPr>
            <w:r w:rsidRPr="00D16BB4">
              <w:t>ad No 328, 2010</w:t>
            </w:r>
          </w:p>
        </w:tc>
      </w:tr>
      <w:tr w:rsidR="00CD60D2" w:rsidRPr="00D16BB4" w14:paraId="69D3D320" w14:textId="77777777" w:rsidTr="009717D7">
        <w:trPr>
          <w:cantSplit/>
        </w:trPr>
        <w:tc>
          <w:tcPr>
            <w:tcW w:w="1495" w:type="pct"/>
            <w:shd w:val="clear" w:color="auto" w:fill="auto"/>
          </w:tcPr>
          <w:p w14:paraId="7F776FB1" w14:textId="77777777" w:rsidR="00CD60D2" w:rsidRPr="00D16BB4" w:rsidRDefault="00CD60D2" w:rsidP="00CD60D2">
            <w:pPr>
              <w:pStyle w:val="ENoteTableText"/>
              <w:tabs>
                <w:tab w:val="center" w:leader="dot" w:pos="2268"/>
              </w:tabs>
            </w:pPr>
          </w:p>
        </w:tc>
        <w:tc>
          <w:tcPr>
            <w:tcW w:w="3505" w:type="pct"/>
            <w:shd w:val="clear" w:color="auto" w:fill="auto"/>
          </w:tcPr>
          <w:p w14:paraId="2404DE60" w14:textId="77777777" w:rsidR="00CD60D2" w:rsidRPr="00D16BB4" w:rsidRDefault="00CD60D2" w:rsidP="00CD60D2">
            <w:pPr>
              <w:pStyle w:val="ENoteTableText"/>
            </w:pPr>
            <w:r w:rsidRPr="00D16BB4">
              <w:t>am No 275, 2013</w:t>
            </w:r>
          </w:p>
        </w:tc>
      </w:tr>
      <w:tr w:rsidR="00CD60D2" w:rsidRPr="00D16BB4" w14:paraId="33437713" w14:textId="77777777" w:rsidTr="009717D7">
        <w:trPr>
          <w:cantSplit/>
        </w:trPr>
        <w:tc>
          <w:tcPr>
            <w:tcW w:w="1495" w:type="pct"/>
            <w:shd w:val="clear" w:color="auto" w:fill="auto"/>
          </w:tcPr>
          <w:p w14:paraId="7E57730C" w14:textId="77777777" w:rsidR="00CD60D2" w:rsidRPr="00D16BB4" w:rsidRDefault="00CD60D2" w:rsidP="00CD60D2">
            <w:pPr>
              <w:pStyle w:val="ENoteTableText"/>
              <w:tabs>
                <w:tab w:val="center" w:leader="dot" w:pos="2268"/>
              </w:tabs>
            </w:pPr>
            <w:r w:rsidRPr="00D16BB4">
              <w:t>c 20</w:t>
            </w:r>
            <w:r w:rsidRPr="00D16BB4">
              <w:tab/>
            </w:r>
          </w:p>
        </w:tc>
        <w:tc>
          <w:tcPr>
            <w:tcW w:w="3505" w:type="pct"/>
            <w:shd w:val="clear" w:color="auto" w:fill="auto"/>
          </w:tcPr>
          <w:p w14:paraId="7BE5A04C" w14:textId="77777777" w:rsidR="00CD60D2" w:rsidRPr="00D16BB4" w:rsidRDefault="00CD60D2" w:rsidP="00CD60D2">
            <w:pPr>
              <w:pStyle w:val="ENoteTableText"/>
            </w:pPr>
            <w:r w:rsidRPr="00D16BB4">
              <w:t>ad No 345, 2004</w:t>
            </w:r>
          </w:p>
        </w:tc>
      </w:tr>
      <w:tr w:rsidR="00CD60D2" w:rsidRPr="00D16BB4" w14:paraId="37827615" w14:textId="77777777" w:rsidTr="009717D7">
        <w:trPr>
          <w:cantSplit/>
        </w:trPr>
        <w:tc>
          <w:tcPr>
            <w:tcW w:w="1495" w:type="pct"/>
            <w:shd w:val="clear" w:color="auto" w:fill="auto"/>
          </w:tcPr>
          <w:p w14:paraId="3E3BEA4C" w14:textId="77777777" w:rsidR="00CD60D2" w:rsidRPr="00D16BB4" w:rsidRDefault="00CD60D2" w:rsidP="00CD60D2">
            <w:pPr>
              <w:pStyle w:val="ENoteTableText"/>
              <w:tabs>
                <w:tab w:val="center" w:leader="dot" w:pos="2268"/>
              </w:tabs>
            </w:pPr>
          </w:p>
        </w:tc>
        <w:tc>
          <w:tcPr>
            <w:tcW w:w="3505" w:type="pct"/>
            <w:shd w:val="clear" w:color="auto" w:fill="auto"/>
          </w:tcPr>
          <w:p w14:paraId="1B9829A6" w14:textId="77777777" w:rsidR="00CD60D2" w:rsidRPr="00D16BB4" w:rsidRDefault="00CD60D2" w:rsidP="00CD60D2">
            <w:pPr>
              <w:pStyle w:val="ENoteTableText"/>
            </w:pPr>
            <w:r w:rsidRPr="00D16BB4">
              <w:t>rep No 77, 2011</w:t>
            </w:r>
          </w:p>
        </w:tc>
      </w:tr>
      <w:tr w:rsidR="00CD60D2" w:rsidRPr="00D16BB4" w14:paraId="50329035" w14:textId="77777777" w:rsidTr="009717D7">
        <w:trPr>
          <w:cantSplit/>
        </w:trPr>
        <w:tc>
          <w:tcPr>
            <w:tcW w:w="1495" w:type="pct"/>
            <w:shd w:val="clear" w:color="auto" w:fill="auto"/>
          </w:tcPr>
          <w:p w14:paraId="22F8E6FC" w14:textId="77777777" w:rsidR="00CD60D2" w:rsidRPr="00D16BB4" w:rsidRDefault="00CD60D2" w:rsidP="00CD60D2">
            <w:pPr>
              <w:pStyle w:val="ENoteTableText"/>
              <w:tabs>
                <w:tab w:val="center" w:leader="dot" w:pos="2268"/>
              </w:tabs>
            </w:pPr>
            <w:r w:rsidRPr="00D16BB4">
              <w:t>c 25</w:t>
            </w:r>
            <w:r w:rsidRPr="00D16BB4">
              <w:tab/>
            </w:r>
          </w:p>
        </w:tc>
        <w:tc>
          <w:tcPr>
            <w:tcW w:w="3505" w:type="pct"/>
            <w:shd w:val="clear" w:color="auto" w:fill="auto"/>
          </w:tcPr>
          <w:p w14:paraId="41C225D7" w14:textId="77777777" w:rsidR="00CD60D2" w:rsidRPr="00D16BB4" w:rsidRDefault="00CD60D2" w:rsidP="00CD60D2">
            <w:pPr>
              <w:pStyle w:val="ENoteTableText"/>
            </w:pPr>
            <w:r w:rsidRPr="00D16BB4">
              <w:t>ad No 345, 2004</w:t>
            </w:r>
          </w:p>
        </w:tc>
      </w:tr>
      <w:tr w:rsidR="00CD60D2" w:rsidRPr="00D16BB4" w14:paraId="6AB04E37" w14:textId="77777777" w:rsidTr="009717D7">
        <w:trPr>
          <w:cantSplit/>
        </w:trPr>
        <w:tc>
          <w:tcPr>
            <w:tcW w:w="1495" w:type="pct"/>
            <w:shd w:val="clear" w:color="auto" w:fill="auto"/>
          </w:tcPr>
          <w:p w14:paraId="3ED318B2" w14:textId="77777777" w:rsidR="00CD60D2" w:rsidRPr="00D16BB4" w:rsidRDefault="00CD60D2" w:rsidP="00CD60D2">
            <w:pPr>
              <w:pStyle w:val="ENoteTableText"/>
              <w:tabs>
                <w:tab w:val="center" w:leader="dot" w:pos="2268"/>
              </w:tabs>
            </w:pPr>
            <w:r w:rsidRPr="00D16BB4">
              <w:t>c 30</w:t>
            </w:r>
            <w:r w:rsidRPr="00D16BB4">
              <w:tab/>
            </w:r>
          </w:p>
        </w:tc>
        <w:tc>
          <w:tcPr>
            <w:tcW w:w="3505" w:type="pct"/>
            <w:shd w:val="clear" w:color="auto" w:fill="auto"/>
          </w:tcPr>
          <w:p w14:paraId="43673D87" w14:textId="77777777" w:rsidR="00CD60D2" w:rsidRPr="00D16BB4" w:rsidRDefault="00CD60D2" w:rsidP="00CD60D2">
            <w:pPr>
              <w:pStyle w:val="ENoteTableText"/>
            </w:pPr>
            <w:r w:rsidRPr="00D16BB4">
              <w:t>ad No 345, 2004</w:t>
            </w:r>
          </w:p>
        </w:tc>
      </w:tr>
      <w:tr w:rsidR="00CD60D2" w:rsidRPr="00D16BB4" w14:paraId="04394D39" w14:textId="77777777" w:rsidTr="009717D7">
        <w:trPr>
          <w:cantSplit/>
        </w:trPr>
        <w:tc>
          <w:tcPr>
            <w:tcW w:w="1495" w:type="pct"/>
            <w:shd w:val="clear" w:color="auto" w:fill="auto"/>
          </w:tcPr>
          <w:p w14:paraId="08B57C96" w14:textId="77777777" w:rsidR="00CD60D2" w:rsidRPr="00D16BB4" w:rsidRDefault="00CD60D2" w:rsidP="00CD60D2">
            <w:pPr>
              <w:pStyle w:val="ENoteTableText"/>
              <w:tabs>
                <w:tab w:val="center" w:leader="dot" w:pos="2268"/>
              </w:tabs>
            </w:pPr>
          </w:p>
        </w:tc>
        <w:tc>
          <w:tcPr>
            <w:tcW w:w="3505" w:type="pct"/>
            <w:shd w:val="clear" w:color="auto" w:fill="auto"/>
          </w:tcPr>
          <w:p w14:paraId="3579297C" w14:textId="77777777" w:rsidR="00CD60D2" w:rsidRPr="00D16BB4" w:rsidRDefault="00CD60D2" w:rsidP="00CD60D2">
            <w:pPr>
              <w:pStyle w:val="ENoteTableText"/>
            </w:pPr>
            <w:r w:rsidRPr="00D16BB4">
              <w:t>rep No 274, 2013</w:t>
            </w:r>
          </w:p>
        </w:tc>
      </w:tr>
      <w:tr w:rsidR="00CD60D2" w:rsidRPr="00D16BB4" w14:paraId="576654FD" w14:textId="77777777" w:rsidTr="009717D7">
        <w:trPr>
          <w:cantSplit/>
        </w:trPr>
        <w:tc>
          <w:tcPr>
            <w:tcW w:w="1495" w:type="pct"/>
            <w:shd w:val="clear" w:color="auto" w:fill="auto"/>
          </w:tcPr>
          <w:p w14:paraId="255428A6" w14:textId="77777777" w:rsidR="00CD60D2" w:rsidRPr="00D16BB4" w:rsidRDefault="00CD60D2" w:rsidP="00CD60D2">
            <w:pPr>
              <w:pStyle w:val="ENoteTableText"/>
              <w:tabs>
                <w:tab w:val="center" w:leader="dot" w:pos="2268"/>
              </w:tabs>
            </w:pPr>
            <w:r w:rsidRPr="00D16BB4">
              <w:t>c 35</w:t>
            </w:r>
            <w:r w:rsidRPr="00D16BB4">
              <w:tab/>
            </w:r>
          </w:p>
        </w:tc>
        <w:tc>
          <w:tcPr>
            <w:tcW w:w="3505" w:type="pct"/>
            <w:shd w:val="clear" w:color="auto" w:fill="auto"/>
          </w:tcPr>
          <w:p w14:paraId="28A830D6" w14:textId="77777777" w:rsidR="00CD60D2" w:rsidRPr="00D16BB4" w:rsidRDefault="00CD60D2" w:rsidP="00CD60D2">
            <w:pPr>
              <w:pStyle w:val="ENoteTableText"/>
            </w:pPr>
            <w:r w:rsidRPr="00D16BB4">
              <w:t>ad No 345, 2004</w:t>
            </w:r>
          </w:p>
        </w:tc>
      </w:tr>
      <w:tr w:rsidR="00CD60D2" w:rsidRPr="00D16BB4" w14:paraId="584CDBAA" w14:textId="77777777" w:rsidTr="009717D7">
        <w:trPr>
          <w:cantSplit/>
        </w:trPr>
        <w:tc>
          <w:tcPr>
            <w:tcW w:w="1495" w:type="pct"/>
            <w:shd w:val="clear" w:color="auto" w:fill="auto"/>
          </w:tcPr>
          <w:p w14:paraId="0BD7402F" w14:textId="77777777" w:rsidR="00CD60D2" w:rsidRPr="00D16BB4" w:rsidRDefault="00CD60D2" w:rsidP="00CD60D2">
            <w:pPr>
              <w:pStyle w:val="ENoteTableText"/>
              <w:tabs>
                <w:tab w:val="center" w:leader="dot" w:pos="2268"/>
              </w:tabs>
            </w:pPr>
            <w:r w:rsidRPr="00D16BB4">
              <w:t>c 36</w:t>
            </w:r>
            <w:r w:rsidRPr="00D16BB4">
              <w:tab/>
            </w:r>
          </w:p>
        </w:tc>
        <w:tc>
          <w:tcPr>
            <w:tcW w:w="3505" w:type="pct"/>
            <w:shd w:val="clear" w:color="auto" w:fill="auto"/>
          </w:tcPr>
          <w:p w14:paraId="5BC60F7B" w14:textId="77777777" w:rsidR="00CD60D2" w:rsidRPr="00D16BB4" w:rsidRDefault="00CD60D2" w:rsidP="00CD60D2">
            <w:pPr>
              <w:pStyle w:val="ENoteTableText"/>
            </w:pPr>
            <w:r w:rsidRPr="00D16BB4">
              <w:t>ad No 5, 2013</w:t>
            </w:r>
          </w:p>
        </w:tc>
      </w:tr>
      <w:tr w:rsidR="00CD60D2" w:rsidRPr="00D16BB4" w14:paraId="6081FC34" w14:textId="77777777" w:rsidTr="009717D7">
        <w:trPr>
          <w:cantSplit/>
        </w:trPr>
        <w:tc>
          <w:tcPr>
            <w:tcW w:w="1495" w:type="pct"/>
            <w:shd w:val="clear" w:color="auto" w:fill="auto"/>
          </w:tcPr>
          <w:p w14:paraId="1793FDE0" w14:textId="77777777" w:rsidR="00CD60D2" w:rsidRPr="00D16BB4" w:rsidRDefault="00CD60D2" w:rsidP="00CD60D2">
            <w:pPr>
              <w:pStyle w:val="ENoteTableText"/>
              <w:tabs>
                <w:tab w:val="center" w:leader="dot" w:pos="2268"/>
              </w:tabs>
            </w:pPr>
            <w:r w:rsidRPr="00D16BB4">
              <w:t>c 37</w:t>
            </w:r>
            <w:r w:rsidRPr="00D16BB4">
              <w:tab/>
            </w:r>
          </w:p>
        </w:tc>
        <w:tc>
          <w:tcPr>
            <w:tcW w:w="3505" w:type="pct"/>
            <w:shd w:val="clear" w:color="auto" w:fill="auto"/>
          </w:tcPr>
          <w:p w14:paraId="237F2A2E" w14:textId="77777777" w:rsidR="00CD60D2" w:rsidRPr="00D16BB4" w:rsidRDefault="00CD60D2" w:rsidP="00CD60D2">
            <w:pPr>
              <w:pStyle w:val="ENoteTableText"/>
            </w:pPr>
            <w:r w:rsidRPr="00D16BB4">
              <w:t>ad No 76, 2011</w:t>
            </w:r>
          </w:p>
        </w:tc>
      </w:tr>
      <w:tr w:rsidR="00CD60D2" w:rsidRPr="00D16BB4" w14:paraId="1A123AAC" w14:textId="77777777" w:rsidTr="009717D7">
        <w:trPr>
          <w:cantSplit/>
        </w:trPr>
        <w:tc>
          <w:tcPr>
            <w:tcW w:w="1495" w:type="pct"/>
            <w:shd w:val="clear" w:color="auto" w:fill="auto"/>
          </w:tcPr>
          <w:p w14:paraId="75B53A64" w14:textId="77777777" w:rsidR="00CD60D2" w:rsidRPr="00D16BB4" w:rsidRDefault="00CD60D2" w:rsidP="00CD60D2">
            <w:pPr>
              <w:pStyle w:val="ENoteTableText"/>
              <w:tabs>
                <w:tab w:val="center" w:leader="dot" w:pos="2268"/>
              </w:tabs>
            </w:pPr>
          </w:p>
        </w:tc>
        <w:tc>
          <w:tcPr>
            <w:tcW w:w="3505" w:type="pct"/>
            <w:shd w:val="clear" w:color="auto" w:fill="auto"/>
          </w:tcPr>
          <w:p w14:paraId="448E16EC" w14:textId="77777777" w:rsidR="00CD60D2" w:rsidRPr="00D16BB4" w:rsidRDefault="00CD60D2" w:rsidP="00CD60D2">
            <w:pPr>
              <w:pStyle w:val="ENoteTableText"/>
            </w:pPr>
            <w:r w:rsidRPr="00D16BB4">
              <w:t>am No 274, 2013; No 166, 2014</w:t>
            </w:r>
          </w:p>
        </w:tc>
      </w:tr>
      <w:tr w:rsidR="00CD60D2" w:rsidRPr="00D16BB4" w14:paraId="7ED16D41" w14:textId="77777777" w:rsidTr="009717D7">
        <w:trPr>
          <w:cantSplit/>
        </w:trPr>
        <w:tc>
          <w:tcPr>
            <w:tcW w:w="1495" w:type="pct"/>
            <w:shd w:val="clear" w:color="auto" w:fill="auto"/>
          </w:tcPr>
          <w:p w14:paraId="48619148" w14:textId="77777777" w:rsidR="00CD60D2" w:rsidRPr="00D16BB4" w:rsidRDefault="00CD60D2" w:rsidP="00CD60D2">
            <w:pPr>
              <w:pStyle w:val="ENoteTableText"/>
              <w:tabs>
                <w:tab w:val="center" w:leader="dot" w:pos="2268"/>
              </w:tabs>
            </w:pPr>
            <w:r w:rsidRPr="00D16BB4">
              <w:t>c 40</w:t>
            </w:r>
            <w:r w:rsidRPr="00D16BB4">
              <w:tab/>
            </w:r>
          </w:p>
        </w:tc>
        <w:tc>
          <w:tcPr>
            <w:tcW w:w="3505" w:type="pct"/>
            <w:shd w:val="clear" w:color="auto" w:fill="auto"/>
          </w:tcPr>
          <w:p w14:paraId="620F44DB" w14:textId="77777777" w:rsidR="00CD60D2" w:rsidRPr="00D16BB4" w:rsidRDefault="00CD60D2" w:rsidP="00CD60D2">
            <w:pPr>
              <w:pStyle w:val="ENoteTableText"/>
            </w:pPr>
            <w:r w:rsidRPr="00D16BB4">
              <w:t>ad No 345, 2004</w:t>
            </w:r>
          </w:p>
        </w:tc>
      </w:tr>
      <w:tr w:rsidR="00CD60D2" w:rsidRPr="00D16BB4" w14:paraId="2E069DFA" w14:textId="77777777" w:rsidTr="009717D7">
        <w:trPr>
          <w:cantSplit/>
        </w:trPr>
        <w:tc>
          <w:tcPr>
            <w:tcW w:w="1495" w:type="pct"/>
            <w:shd w:val="clear" w:color="auto" w:fill="auto"/>
          </w:tcPr>
          <w:p w14:paraId="435965CD" w14:textId="77777777" w:rsidR="00CD60D2" w:rsidRPr="00D16BB4" w:rsidRDefault="00CD60D2" w:rsidP="00CD60D2">
            <w:pPr>
              <w:pStyle w:val="ENoteTableText"/>
              <w:tabs>
                <w:tab w:val="center" w:leader="dot" w:pos="2268"/>
              </w:tabs>
            </w:pPr>
            <w:r w:rsidRPr="00D16BB4">
              <w:t>c 45</w:t>
            </w:r>
            <w:r w:rsidRPr="00D16BB4">
              <w:tab/>
            </w:r>
          </w:p>
        </w:tc>
        <w:tc>
          <w:tcPr>
            <w:tcW w:w="3505" w:type="pct"/>
            <w:shd w:val="clear" w:color="auto" w:fill="auto"/>
          </w:tcPr>
          <w:p w14:paraId="57A347CE" w14:textId="77777777" w:rsidR="00CD60D2" w:rsidRPr="00D16BB4" w:rsidRDefault="00CD60D2" w:rsidP="00CD60D2">
            <w:pPr>
              <w:pStyle w:val="ENoteTableText"/>
            </w:pPr>
            <w:r w:rsidRPr="00D16BB4">
              <w:t>ad No 345, 2004</w:t>
            </w:r>
          </w:p>
        </w:tc>
      </w:tr>
      <w:tr w:rsidR="00CD60D2" w:rsidRPr="00D16BB4" w14:paraId="7C65ED26" w14:textId="77777777" w:rsidTr="009717D7">
        <w:trPr>
          <w:cantSplit/>
        </w:trPr>
        <w:tc>
          <w:tcPr>
            <w:tcW w:w="1495" w:type="pct"/>
            <w:shd w:val="clear" w:color="auto" w:fill="auto"/>
          </w:tcPr>
          <w:p w14:paraId="4EE74820" w14:textId="77777777" w:rsidR="00CD60D2" w:rsidRPr="00D16BB4" w:rsidRDefault="00CD60D2" w:rsidP="00CD60D2">
            <w:pPr>
              <w:pStyle w:val="ENoteTableText"/>
              <w:tabs>
                <w:tab w:val="center" w:leader="dot" w:pos="2268"/>
              </w:tabs>
            </w:pPr>
          </w:p>
        </w:tc>
        <w:tc>
          <w:tcPr>
            <w:tcW w:w="3505" w:type="pct"/>
            <w:shd w:val="clear" w:color="auto" w:fill="auto"/>
          </w:tcPr>
          <w:p w14:paraId="19C6D855" w14:textId="77777777" w:rsidR="00CD60D2" w:rsidRPr="00D16BB4" w:rsidRDefault="00CD60D2" w:rsidP="00CD60D2">
            <w:pPr>
              <w:pStyle w:val="ENoteTableText"/>
            </w:pPr>
            <w:r w:rsidRPr="00D16BB4">
              <w:t>rs No 147, 2009</w:t>
            </w:r>
          </w:p>
        </w:tc>
      </w:tr>
      <w:tr w:rsidR="00CD60D2" w:rsidRPr="00D16BB4" w14:paraId="7BC6EA6D" w14:textId="77777777" w:rsidTr="009717D7">
        <w:trPr>
          <w:cantSplit/>
        </w:trPr>
        <w:tc>
          <w:tcPr>
            <w:tcW w:w="1495" w:type="pct"/>
            <w:shd w:val="clear" w:color="auto" w:fill="auto"/>
          </w:tcPr>
          <w:p w14:paraId="6D47B473" w14:textId="77777777" w:rsidR="00CD60D2" w:rsidRPr="00D16BB4" w:rsidRDefault="00CD60D2" w:rsidP="00CD60D2">
            <w:pPr>
              <w:pStyle w:val="ENoteTableText"/>
              <w:tabs>
                <w:tab w:val="center" w:leader="dot" w:pos="2268"/>
              </w:tabs>
            </w:pPr>
            <w:r w:rsidRPr="00D16BB4">
              <w:t>c 50</w:t>
            </w:r>
            <w:r w:rsidRPr="00D16BB4">
              <w:tab/>
            </w:r>
          </w:p>
        </w:tc>
        <w:tc>
          <w:tcPr>
            <w:tcW w:w="3505" w:type="pct"/>
            <w:shd w:val="clear" w:color="auto" w:fill="auto"/>
          </w:tcPr>
          <w:p w14:paraId="72E2A453" w14:textId="77777777" w:rsidR="00CD60D2" w:rsidRPr="00D16BB4" w:rsidRDefault="00CD60D2" w:rsidP="00CD60D2">
            <w:pPr>
              <w:pStyle w:val="ENoteTableText"/>
            </w:pPr>
            <w:r w:rsidRPr="00D16BB4">
              <w:t>ad No 345, 2004</w:t>
            </w:r>
          </w:p>
        </w:tc>
      </w:tr>
      <w:tr w:rsidR="00CD60D2" w:rsidRPr="00D16BB4" w14:paraId="109D4CFC" w14:textId="77777777" w:rsidTr="009717D7">
        <w:trPr>
          <w:cantSplit/>
        </w:trPr>
        <w:tc>
          <w:tcPr>
            <w:tcW w:w="1495" w:type="pct"/>
            <w:shd w:val="clear" w:color="auto" w:fill="auto"/>
          </w:tcPr>
          <w:p w14:paraId="191C558E" w14:textId="77777777" w:rsidR="00CD60D2" w:rsidRPr="00D16BB4" w:rsidRDefault="00CD60D2" w:rsidP="00CD60D2">
            <w:pPr>
              <w:pStyle w:val="ENoteTableText"/>
              <w:tabs>
                <w:tab w:val="center" w:leader="dot" w:pos="2268"/>
              </w:tabs>
            </w:pPr>
            <w:r w:rsidRPr="00D16BB4">
              <w:t>c 55</w:t>
            </w:r>
            <w:r w:rsidRPr="00D16BB4">
              <w:tab/>
            </w:r>
          </w:p>
        </w:tc>
        <w:tc>
          <w:tcPr>
            <w:tcW w:w="3505" w:type="pct"/>
            <w:shd w:val="clear" w:color="auto" w:fill="auto"/>
          </w:tcPr>
          <w:p w14:paraId="6F0AE919" w14:textId="77777777" w:rsidR="00CD60D2" w:rsidRPr="00D16BB4" w:rsidRDefault="00CD60D2" w:rsidP="00CD60D2">
            <w:pPr>
              <w:pStyle w:val="ENoteTableText"/>
            </w:pPr>
            <w:r w:rsidRPr="00D16BB4">
              <w:t>ad No 345, 2004</w:t>
            </w:r>
          </w:p>
        </w:tc>
      </w:tr>
      <w:tr w:rsidR="00CD60D2" w:rsidRPr="00D16BB4" w14:paraId="320EC9F7" w14:textId="77777777" w:rsidTr="009717D7">
        <w:trPr>
          <w:cantSplit/>
        </w:trPr>
        <w:tc>
          <w:tcPr>
            <w:tcW w:w="1495" w:type="pct"/>
            <w:shd w:val="clear" w:color="auto" w:fill="auto"/>
          </w:tcPr>
          <w:p w14:paraId="7D9F1E69" w14:textId="77777777" w:rsidR="00CD60D2" w:rsidRPr="00D16BB4" w:rsidRDefault="00CD60D2" w:rsidP="00CD60D2">
            <w:pPr>
              <w:pStyle w:val="ENoteTableText"/>
              <w:tabs>
                <w:tab w:val="center" w:leader="dot" w:pos="2268"/>
              </w:tabs>
            </w:pPr>
          </w:p>
        </w:tc>
        <w:tc>
          <w:tcPr>
            <w:tcW w:w="3505" w:type="pct"/>
            <w:shd w:val="clear" w:color="auto" w:fill="auto"/>
          </w:tcPr>
          <w:p w14:paraId="5C5E8B31" w14:textId="77777777" w:rsidR="00CD60D2" w:rsidRPr="00D16BB4" w:rsidRDefault="00CD60D2" w:rsidP="00CD60D2">
            <w:pPr>
              <w:pStyle w:val="ENoteTableText"/>
            </w:pPr>
            <w:r w:rsidRPr="00D16BB4">
              <w:t>rep F2016L01655</w:t>
            </w:r>
          </w:p>
        </w:tc>
      </w:tr>
      <w:tr w:rsidR="00CD60D2" w:rsidRPr="00D16BB4" w14:paraId="6C64B369" w14:textId="77777777" w:rsidTr="009717D7">
        <w:trPr>
          <w:cantSplit/>
        </w:trPr>
        <w:tc>
          <w:tcPr>
            <w:tcW w:w="1495" w:type="pct"/>
            <w:shd w:val="clear" w:color="auto" w:fill="auto"/>
          </w:tcPr>
          <w:p w14:paraId="7C66E989" w14:textId="77777777" w:rsidR="00CD60D2" w:rsidRPr="00D16BB4" w:rsidRDefault="00CD60D2" w:rsidP="00CD60D2">
            <w:pPr>
              <w:pStyle w:val="ENoteTableText"/>
              <w:tabs>
                <w:tab w:val="center" w:leader="dot" w:pos="2268"/>
              </w:tabs>
            </w:pPr>
            <w:r w:rsidRPr="00D16BB4">
              <w:t>c 60</w:t>
            </w:r>
            <w:r w:rsidRPr="00D16BB4">
              <w:tab/>
            </w:r>
          </w:p>
        </w:tc>
        <w:tc>
          <w:tcPr>
            <w:tcW w:w="3505" w:type="pct"/>
            <w:shd w:val="clear" w:color="auto" w:fill="auto"/>
          </w:tcPr>
          <w:p w14:paraId="131A20B0" w14:textId="77777777" w:rsidR="00CD60D2" w:rsidRPr="00D16BB4" w:rsidRDefault="00CD60D2" w:rsidP="00CD60D2">
            <w:pPr>
              <w:pStyle w:val="ENoteTableText"/>
            </w:pPr>
            <w:r w:rsidRPr="00D16BB4">
              <w:t>ad No 345, 2004</w:t>
            </w:r>
          </w:p>
        </w:tc>
      </w:tr>
      <w:tr w:rsidR="00CD60D2" w:rsidRPr="00D16BB4" w14:paraId="307DBF02" w14:textId="77777777" w:rsidTr="009717D7">
        <w:trPr>
          <w:cantSplit/>
        </w:trPr>
        <w:tc>
          <w:tcPr>
            <w:tcW w:w="1495" w:type="pct"/>
            <w:shd w:val="clear" w:color="auto" w:fill="auto"/>
          </w:tcPr>
          <w:p w14:paraId="7334530E" w14:textId="77777777" w:rsidR="00CD60D2" w:rsidRPr="00D16BB4" w:rsidRDefault="00CD60D2" w:rsidP="00CD60D2">
            <w:pPr>
              <w:pStyle w:val="ENoteTableText"/>
              <w:tabs>
                <w:tab w:val="center" w:leader="dot" w:pos="2268"/>
              </w:tabs>
            </w:pPr>
          </w:p>
        </w:tc>
        <w:tc>
          <w:tcPr>
            <w:tcW w:w="3505" w:type="pct"/>
            <w:shd w:val="clear" w:color="auto" w:fill="auto"/>
          </w:tcPr>
          <w:p w14:paraId="396345E9" w14:textId="6A707309" w:rsidR="00CD60D2" w:rsidRPr="00D16BB4" w:rsidRDefault="00CD60D2" w:rsidP="00CD60D2">
            <w:pPr>
              <w:pStyle w:val="ENoteTableText"/>
            </w:pPr>
            <w:r w:rsidRPr="00D16BB4">
              <w:t xml:space="preserve">am </w:t>
            </w:r>
            <w:r w:rsidRPr="00D16BB4">
              <w:rPr>
                <w:noProof/>
              </w:rPr>
              <w:t>F2021L00200</w:t>
            </w:r>
          </w:p>
        </w:tc>
      </w:tr>
      <w:tr w:rsidR="00CD60D2" w:rsidRPr="00D16BB4" w14:paraId="78AD8CBE" w14:textId="77777777" w:rsidTr="009717D7">
        <w:trPr>
          <w:cantSplit/>
        </w:trPr>
        <w:tc>
          <w:tcPr>
            <w:tcW w:w="1495" w:type="pct"/>
            <w:shd w:val="clear" w:color="auto" w:fill="auto"/>
          </w:tcPr>
          <w:p w14:paraId="6E43BB2D" w14:textId="77777777" w:rsidR="00CD60D2" w:rsidRPr="00D16BB4" w:rsidRDefault="00CD60D2" w:rsidP="00CD60D2">
            <w:pPr>
              <w:pStyle w:val="ENoteTableText"/>
              <w:tabs>
                <w:tab w:val="center" w:leader="dot" w:pos="2268"/>
              </w:tabs>
            </w:pPr>
            <w:r w:rsidRPr="00D16BB4">
              <w:t>c 65</w:t>
            </w:r>
            <w:r w:rsidRPr="00D16BB4">
              <w:tab/>
            </w:r>
          </w:p>
        </w:tc>
        <w:tc>
          <w:tcPr>
            <w:tcW w:w="3505" w:type="pct"/>
            <w:shd w:val="clear" w:color="auto" w:fill="auto"/>
          </w:tcPr>
          <w:p w14:paraId="3770AD1A" w14:textId="77777777" w:rsidR="00CD60D2" w:rsidRPr="00D16BB4" w:rsidRDefault="00CD60D2" w:rsidP="00CD60D2">
            <w:pPr>
              <w:pStyle w:val="ENoteTableText"/>
            </w:pPr>
            <w:r w:rsidRPr="00D16BB4">
              <w:t>ad No 345, 2004</w:t>
            </w:r>
          </w:p>
        </w:tc>
      </w:tr>
      <w:tr w:rsidR="00CD60D2" w:rsidRPr="00D16BB4" w14:paraId="44CCFDCD" w14:textId="77777777" w:rsidTr="009717D7">
        <w:trPr>
          <w:cantSplit/>
        </w:trPr>
        <w:tc>
          <w:tcPr>
            <w:tcW w:w="1495" w:type="pct"/>
            <w:shd w:val="clear" w:color="auto" w:fill="auto"/>
          </w:tcPr>
          <w:p w14:paraId="34FD4E1C" w14:textId="77777777" w:rsidR="00CD60D2" w:rsidRPr="00D16BB4" w:rsidRDefault="00CD60D2" w:rsidP="00CD60D2">
            <w:pPr>
              <w:pStyle w:val="ENoteTableText"/>
              <w:tabs>
                <w:tab w:val="center" w:leader="dot" w:pos="2268"/>
              </w:tabs>
            </w:pPr>
            <w:r w:rsidRPr="00D16BB4">
              <w:t>c 70</w:t>
            </w:r>
            <w:r w:rsidRPr="00D16BB4">
              <w:tab/>
            </w:r>
          </w:p>
        </w:tc>
        <w:tc>
          <w:tcPr>
            <w:tcW w:w="3505" w:type="pct"/>
            <w:shd w:val="clear" w:color="auto" w:fill="auto"/>
          </w:tcPr>
          <w:p w14:paraId="74AA5006" w14:textId="77777777" w:rsidR="00CD60D2" w:rsidRPr="00D16BB4" w:rsidRDefault="00CD60D2" w:rsidP="00CD60D2">
            <w:pPr>
              <w:pStyle w:val="ENoteTableText"/>
            </w:pPr>
            <w:r w:rsidRPr="00D16BB4">
              <w:t xml:space="preserve">ad </w:t>
            </w:r>
            <w:r w:rsidRPr="00D16BB4">
              <w:rPr>
                <w:noProof/>
              </w:rPr>
              <w:t>F2019L00557</w:t>
            </w:r>
          </w:p>
        </w:tc>
      </w:tr>
      <w:tr w:rsidR="00CD60D2" w:rsidRPr="00D16BB4" w14:paraId="0B9EE2A6" w14:textId="77777777" w:rsidTr="009717D7">
        <w:trPr>
          <w:cantSplit/>
        </w:trPr>
        <w:tc>
          <w:tcPr>
            <w:tcW w:w="1495" w:type="pct"/>
            <w:shd w:val="clear" w:color="auto" w:fill="auto"/>
          </w:tcPr>
          <w:p w14:paraId="65444E45" w14:textId="52B574A9" w:rsidR="00CD60D2" w:rsidRPr="00D16BB4" w:rsidRDefault="00CD60D2" w:rsidP="00CD60D2">
            <w:pPr>
              <w:pStyle w:val="ENoteTableText"/>
              <w:tabs>
                <w:tab w:val="center" w:leader="dot" w:pos="2268"/>
              </w:tabs>
            </w:pPr>
            <w:r w:rsidRPr="00D16BB4">
              <w:t>c 75</w:t>
            </w:r>
            <w:r w:rsidRPr="00D16BB4">
              <w:tab/>
            </w:r>
          </w:p>
        </w:tc>
        <w:tc>
          <w:tcPr>
            <w:tcW w:w="3505" w:type="pct"/>
            <w:shd w:val="clear" w:color="auto" w:fill="auto"/>
          </w:tcPr>
          <w:p w14:paraId="087BACBF" w14:textId="0A15EE3B" w:rsidR="00CD60D2" w:rsidRPr="00D16BB4" w:rsidRDefault="00CD60D2" w:rsidP="00CD60D2">
            <w:pPr>
              <w:pStyle w:val="ENoteTableText"/>
            </w:pPr>
            <w:r w:rsidRPr="00D16BB4">
              <w:t xml:space="preserve">ad </w:t>
            </w:r>
            <w:r w:rsidRPr="00D16BB4">
              <w:rPr>
                <w:noProof/>
              </w:rPr>
              <w:t>F2021L00200</w:t>
            </w:r>
          </w:p>
        </w:tc>
      </w:tr>
      <w:tr w:rsidR="00CD60D2" w:rsidRPr="00D16BB4" w14:paraId="3FF39F97" w14:textId="77777777" w:rsidTr="009717D7">
        <w:trPr>
          <w:cantSplit/>
        </w:trPr>
        <w:tc>
          <w:tcPr>
            <w:tcW w:w="1495" w:type="pct"/>
            <w:shd w:val="clear" w:color="auto" w:fill="auto"/>
          </w:tcPr>
          <w:p w14:paraId="07317279" w14:textId="77777777" w:rsidR="00CD60D2" w:rsidRPr="00D16BB4" w:rsidRDefault="00CD60D2" w:rsidP="00CD60D2">
            <w:pPr>
              <w:pStyle w:val="ENoteTableText"/>
            </w:pPr>
            <w:r w:rsidRPr="00D16BB4">
              <w:rPr>
                <w:b/>
              </w:rPr>
              <w:t>Part 3</w:t>
            </w:r>
          </w:p>
        </w:tc>
        <w:tc>
          <w:tcPr>
            <w:tcW w:w="3505" w:type="pct"/>
            <w:shd w:val="clear" w:color="auto" w:fill="auto"/>
          </w:tcPr>
          <w:p w14:paraId="0F014D00" w14:textId="77777777" w:rsidR="00CD60D2" w:rsidRPr="00D16BB4" w:rsidRDefault="00CD60D2" w:rsidP="00CD60D2">
            <w:pPr>
              <w:pStyle w:val="ENoteTableText"/>
            </w:pPr>
          </w:p>
        </w:tc>
      </w:tr>
      <w:tr w:rsidR="00CD60D2" w:rsidRPr="00D16BB4" w14:paraId="1DF7071C" w14:textId="77777777" w:rsidTr="009717D7">
        <w:trPr>
          <w:cantSplit/>
        </w:trPr>
        <w:tc>
          <w:tcPr>
            <w:tcW w:w="1495" w:type="pct"/>
            <w:shd w:val="clear" w:color="auto" w:fill="auto"/>
          </w:tcPr>
          <w:p w14:paraId="003E2C3E" w14:textId="77777777" w:rsidR="00CD60D2" w:rsidRPr="00D16BB4" w:rsidRDefault="00CD60D2" w:rsidP="00CD60D2">
            <w:pPr>
              <w:pStyle w:val="ENoteTableText"/>
              <w:tabs>
                <w:tab w:val="center" w:leader="dot" w:pos="2268"/>
              </w:tabs>
            </w:pPr>
            <w:r w:rsidRPr="00D16BB4">
              <w:t>Part 3</w:t>
            </w:r>
            <w:r w:rsidRPr="00D16BB4">
              <w:tab/>
            </w:r>
          </w:p>
        </w:tc>
        <w:tc>
          <w:tcPr>
            <w:tcW w:w="3505" w:type="pct"/>
            <w:shd w:val="clear" w:color="auto" w:fill="auto"/>
          </w:tcPr>
          <w:p w14:paraId="6C33E577" w14:textId="77777777" w:rsidR="00CD60D2" w:rsidRPr="00D16BB4" w:rsidRDefault="00CD60D2" w:rsidP="00CD60D2">
            <w:pPr>
              <w:pStyle w:val="ENoteTableText"/>
            </w:pPr>
            <w:r w:rsidRPr="00D16BB4">
              <w:t>ad No 328, 2010</w:t>
            </w:r>
          </w:p>
        </w:tc>
      </w:tr>
      <w:tr w:rsidR="00CD60D2" w:rsidRPr="00D16BB4" w14:paraId="3D02509A" w14:textId="77777777" w:rsidTr="009717D7">
        <w:trPr>
          <w:cantSplit/>
        </w:trPr>
        <w:tc>
          <w:tcPr>
            <w:tcW w:w="1495" w:type="pct"/>
            <w:shd w:val="clear" w:color="auto" w:fill="auto"/>
          </w:tcPr>
          <w:p w14:paraId="28D88F38" w14:textId="77777777" w:rsidR="00CD60D2" w:rsidRPr="00D16BB4" w:rsidRDefault="00CD60D2" w:rsidP="00CD60D2">
            <w:pPr>
              <w:pStyle w:val="ENoteTableText"/>
              <w:tabs>
                <w:tab w:val="center" w:leader="dot" w:pos="2268"/>
              </w:tabs>
            </w:pPr>
            <w:r w:rsidRPr="00D16BB4">
              <w:t>c 1</w:t>
            </w:r>
            <w:r w:rsidRPr="00D16BB4">
              <w:tab/>
            </w:r>
          </w:p>
        </w:tc>
        <w:tc>
          <w:tcPr>
            <w:tcW w:w="3505" w:type="pct"/>
            <w:shd w:val="clear" w:color="auto" w:fill="auto"/>
          </w:tcPr>
          <w:p w14:paraId="16FB2D37" w14:textId="77777777" w:rsidR="00CD60D2" w:rsidRPr="00D16BB4" w:rsidRDefault="00CD60D2" w:rsidP="00CD60D2">
            <w:pPr>
              <w:pStyle w:val="ENoteTableText"/>
            </w:pPr>
            <w:r w:rsidRPr="00D16BB4">
              <w:t>ad No 328, 2010</w:t>
            </w:r>
          </w:p>
        </w:tc>
      </w:tr>
      <w:tr w:rsidR="00CD60D2" w:rsidRPr="00D16BB4" w14:paraId="3A44C883" w14:textId="77777777" w:rsidTr="009717D7">
        <w:trPr>
          <w:cantSplit/>
        </w:trPr>
        <w:tc>
          <w:tcPr>
            <w:tcW w:w="1495" w:type="pct"/>
            <w:shd w:val="clear" w:color="auto" w:fill="auto"/>
          </w:tcPr>
          <w:p w14:paraId="1CDAF193" w14:textId="77777777" w:rsidR="00CD60D2" w:rsidRPr="00D16BB4" w:rsidRDefault="00CD60D2" w:rsidP="00CD60D2">
            <w:pPr>
              <w:pStyle w:val="ENoteTableText"/>
              <w:tabs>
                <w:tab w:val="center" w:leader="dot" w:pos="2268"/>
              </w:tabs>
            </w:pPr>
          </w:p>
        </w:tc>
        <w:tc>
          <w:tcPr>
            <w:tcW w:w="3505" w:type="pct"/>
            <w:shd w:val="clear" w:color="auto" w:fill="auto"/>
          </w:tcPr>
          <w:p w14:paraId="16724EC6" w14:textId="77777777" w:rsidR="00CD60D2" w:rsidRPr="00D16BB4" w:rsidRDefault="00CD60D2" w:rsidP="00CD60D2">
            <w:pPr>
              <w:pStyle w:val="ENoteTableText"/>
            </w:pPr>
            <w:r w:rsidRPr="00D16BB4">
              <w:t xml:space="preserve">am No 80, 2013; No 275, 2013; No 246, 2015; </w:t>
            </w:r>
            <w:r w:rsidRPr="00D16BB4">
              <w:rPr>
                <w:noProof/>
              </w:rPr>
              <w:t>F2019L00557</w:t>
            </w:r>
          </w:p>
        </w:tc>
      </w:tr>
      <w:tr w:rsidR="00CD60D2" w:rsidRPr="00D16BB4" w14:paraId="54F9EA56" w14:textId="77777777" w:rsidTr="009717D7">
        <w:trPr>
          <w:cantSplit/>
        </w:trPr>
        <w:tc>
          <w:tcPr>
            <w:tcW w:w="1495" w:type="pct"/>
            <w:shd w:val="clear" w:color="auto" w:fill="auto"/>
          </w:tcPr>
          <w:p w14:paraId="7BCD2779" w14:textId="77777777" w:rsidR="00CD60D2" w:rsidRPr="00D16BB4" w:rsidRDefault="00CD60D2" w:rsidP="00CD60D2">
            <w:pPr>
              <w:pStyle w:val="ENoteTableText"/>
              <w:tabs>
                <w:tab w:val="center" w:leader="dot" w:pos="2268"/>
              </w:tabs>
            </w:pPr>
            <w:r w:rsidRPr="00D16BB4">
              <w:t>c 5</w:t>
            </w:r>
            <w:r w:rsidRPr="00D16BB4">
              <w:tab/>
            </w:r>
          </w:p>
        </w:tc>
        <w:tc>
          <w:tcPr>
            <w:tcW w:w="3505" w:type="pct"/>
            <w:shd w:val="clear" w:color="auto" w:fill="auto"/>
          </w:tcPr>
          <w:p w14:paraId="08703DA7" w14:textId="77777777" w:rsidR="00CD60D2" w:rsidRPr="00D16BB4" w:rsidRDefault="00CD60D2" w:rsidP="00CD60D2">
            <w:pPr>
              <w:pStyle w:val="ENoteTableText"/>
            </w:pPr>
            <w:r w:rsidRPr="00D16BB4">
              <w:t>ad No 328, 2010</w:t>
            </w:r>
          </w:p>
        </w:tc>
      </w:tr>
      <w:tr w:rsidR="00CD60D2" w:rsidRPr="00D16BB4" w14:paraId="68A0A6C9" w14:textId="77777777" w:rsidTr="009717D7">
        <w:trPr>
          <w:cantSplit/>
        </w:trPr>
        <w:tc>
          <w:tcPr>
            <w:tcW w:w="1495" w:type="pct"/>
            <w:shd w:val="clear" w:color="auto" w:fill="auto"/>
          </w:tcPr>
          <w:p w14:paraId="129FC7B3" w14:textId="77777777" w:rsidR="00CD60D2" w:rsidRPr="00D16BB4" w:rsidRDefault="00CD60D2" w:rsidP="00CD60D2">
            <w:pPr>
              <w:pStyle w:val="ENoteTableText"/>
              <w:tabs>
                <w:tab w:val="center" w:leader="dot" w:pos="2268"/>
              </w:tabs>
            </w:pPr>
            <w:r w:rsidRPr="00D16BB4">
              <w:t>c 10</w:t>
            </w:r>
            <w:r w:rsidRPr="00D16BB4">
              <w:tab/>
            </w:r>
          </w:p>
        </w:tc>
        <w:tc>
          <w:tcPr>
            <w:tcW w:w="3505" w:type="pct"/>
            <w:shd w:val="clear" w:color="auto" w:fill="auto"/>
          </w:tcPr>
          <w:p w14:paraId="16BCEB6E" w14:textId="77777777" w:rsidR="00CD60D2" w:rsidRPr="00D16BB4" w:rsidRDefault="00CD60D2" w:rsidP="00CD60D2">
            <w:pPr>
              <w:pStyle w:val="ENoteTableText"/>
            </w:pPr>
            <w:r w:rsidRPr="00D16BB4">
              <w:t>ad No 328, 2010</w:t>
            </w:r>
          </w:p>
        </w:tc>
      </w:tr>
      <w:tr w:rsidR="00CD60D2" w:rsidRPr="00D16BB4" w14:paraId="26C955B0" w14:textId="77777777" w:rsidTr="009717D7">
        <w:trPr>
          <w:cantSplit/>
        </w:trPr>
        <w:tc>
          <w:tcPr>
            <w:tcW w:w="1495" w:type="pct"/>
            <w:shd w:val="clear" w:color="auto" w:fill="auto"/>
          </w:tcPr>
          <w:p w14:paraId="762B6653" w14:textId="77777777" w:rsidR="00CD60D2" w:rsidRPr="00D16BB4" w:rsidRDefault="00CD60D2" w:rsidP="00CD60D2">
            <w:pPr>
              <w:pStyle w:val="ENoteTableText"/>
              <w:tabs>
                <w:tab w:val="center" w:leader="dot" w:pos="2268"/>
              </w:tabs>
            </w:pPr>
          </w:p>
        </w:tc>
        <w:tc>
          <w:tcPr>
            <w:tcW w:w="3505" w:type="pct"/>
            <w:shd w:val="clear" w:color="auto" w:fill="auto"/>
          </w:tcPr>
          <w:p w14:paraId="7A018146" w14:textId="77777777" w:rsidR="00CD60D2" w:rsidRPr="00D16BB4" w:rsidRDefault="00CD60D2" w:rsidP="00CD60D2">
            <w:pPr>
              <w:pStyle w:val="ENoteTableText"/>
            </w:pPr>
            <w:r w:rsidRPr="00D16BB4">
              <w:t>am No 76, 2011; No 245, 2015</w:t>
            </w:r>
          </w:p>
        </w:tc>
      </w:tr>
      <w:tr w:rsidR="00CD60D2" w:rsidRPr="00D16BB4" w14:paraId="470A4D46" w14:textId="77777777" w:rsidTr="009717D7">
        <w:trPr>
          <w:cantSplit/>
        </w:trPr>
        <w:tc>
          <w:tcPr>
            <w:tcW w:w="1495" w:type="pct"/>
            <w:shd w:val="clear" w:color="auto" w:fill="auto"/>
          </w:tcPr>
          <w:p w14:paraId="14E91323" w14:textId="77777777" w:rsidR="00CD60D2" w:rsidRPr="00D16BB4" w:rsidRDefault="00CD60D2" w:rsidP="00CD60D2">
            <w:pPr>
              <w:pStyle w:val="ENoteTableText"/>
              <w:tabs>
                <w:tab w:val="center" w:leader="dot" w:pos="2268"/>
              </w:tabs>
            </w:pPr>
            <w:r w:rsidRPr="00D16BB4">
              <w:t>c 15</w:t>
            </w:r>
            <w:r w:rsidRPr="00D16BB4">
              <w:tab/>
            </w:r>
          </w:p>
        </w:tc>
        <w:tc>
          <w:tcPr>
            <w:tcW w:w="3505" w:type="pct"/>
            <w:shd w:val="clear" w:color="auto" w:fill="auto"/>
          </w:tcPr>
          <w:p w14:paraId="4C8FE328" w14:textId="77777777" w:rsidR="00CD60D2" w:rsidRPr="00D16BB4" w:rsidRDefault="00CD60D2" w:rsidP="00CD60D2">
            <w:pPr>
              <w:pStyle w:val="ENoteTableText"/>
            </w:pPr>
            <w:r w:rsidRPr="00D16BB4">
              <w:t>ad No 328, 2010</w:t>
            </w:r>
          </w:p>
        </w:tc>
      </w:tr>
      <w:tr w:rsidR="00CD60D2" w:rsidRPr="00D16BB4" w14:paraId="4A573ADA" w14:textId="77777777" w:rsidTr="009717D7">
        <w:trPr>
          <w:cantSplit/>
        </w:trPr>
        <w:tc>
          <w:tcPr>
            <w:tcW w:w="1495" w:type="pct"/>
            <w:shd w:val="clear" w:color="auto" w:fill="auto"/>
          </w:tcPr>
          <w:p w14:paraId="714344CD" w14:textId="77777777" w:rsidR="00CD60D2" w:rsidRPr="00D16BB4" w:rsidRDefault="00CD60D2" w:rsidP="00CD60D2">
            <w:pPr>
              <w:pStyle w:val="ENoteTableText"/>
              <w:tabs>
                <w:tab w:val="center" w:leader="dot" w:pos="2268"/>
              </w:tabs>
            </w:pPr>
            <w:r w:rsidRPr="00D16BB4">
              <w:t>c 20</w:t>
            </w:r>
            <w:r w:rsidRPr="00D16BB4">
              <w:tab/>
            </w:r>
          </w:p>
        </w:tc>
        <w:tc>
          <w:tcPr>
            <w:tcW w:w="3505" w:type="pct"/>
            <w:shd w:val="clear" w:color="auto" w:fill="auto"/>
          </w:tcPr>
          <w:p w14:paraId="3CB36C87" w14:textId="77777777" w:rsidR="00CD60D2" w:rsidRPr="00D16BB4" w:rsidRDefault="00CD60D2" w:rsidP="00CD60D2">
            <w:pPr>
              <w:pStyle w:val="ENoteTableText"/>
            </w:pPr>
            <w:r w:rsidRPr="00D16BB4">
              <w:t>ad No 328, 2010</w:t>
            </w:r>
          </w:p>
        </w:tc>
      </w:tr>
      <w:tr w:rsidR="00CD60D2" w:rsidRPr="00D16BB4" w14:paraId="79B44466" w14:textId="77777777" w:rsidTr="009717D7">
        <w:trPr>
          <w:cantSplit/>
        </w:trPr>
        <w:tc>
          <w:tcPr>
            <w:tcW w:w="1495" w:type="pct"/>
            <w:shd w:val="clear" w:color="auto" w:fill="auto"/>
          </w:tcPr>
          <w:p w14:paraId="0F79A5CC" w14:textId="77777777" w:rsidR="00CD60D2" w:rsidRPr="00D16BB4" w:rsidRDefault="00CD60D2" w:rsidP="00CD60D2">
            <w:pPr>
              <w:pStyle w:val="ENoteTableText"/>
              <w:tabs>
                <w:tab w:val="center" w:leader="dot" w:pos="2268"/>
              </w:tabs>
            </w:pPr>
          </w:p>
        </w:tc>
        <w:tc>
          <w:tcPr>
            <w:tcW w:w="3505" w:type="pct"/>
            <w:shd w:val="clear" w:color="auto" w:fill="auto"/>
          </w:tcPr>
          <w:p w14:paraId="48DA4C77" w14:textId="77777777" w:rsidR="00CD60D2" w:rsidRPr="00D16BB4" w:rsidRDefault="00CD60D2" w:rsidP="00CD60D2">
            <w:pPr>
              <w:pStyle w:val="ENoteTableText"/>
            </w:pPr>
            <w:r w:rsidRPr="00D16BB4">
              <w:t>am No 275, 2013</w:t>
            </w:r>
          </w:p>
        </w:tc>
      </w:tr>
      <w:tr w:rsidR="00CD60D2" w:rsidRPr="00D16BB4" w14:paraId="23A9C0C7" w14:textId="77777777" w:rsidTr="009717D7">
        <w:trPr>
          <w:cantSplit/>
        </w:trPr>
        <w:tc>
          <w:tcPr>
            <w:tcW w:w="1495" w:type="pct"/>
            <w:shd w:val="clear" w:color="auto" w:fill="auto"/>
          </w:tcPr>
          <w:p w14:paraId="13B0EEB9" w14:textId="77777777" w:rsidR="00CD60D2" w:rsidRPr="00D16BB4" w:rsidRDefault="00CD60D2" w:rsidP="00CD60D2">
            <w:pPr>
              <w:pStyle w:val="ENoteTableText"/>
              <w:tabs>
                <w:tab w:val="center" w:leader="dot" w:pos="2268"/>
              </w:tabs>
            </w:pPr>
            <w:r w:rsidRPr="00D16BB4">
              <w:t>c 21</w:t>
            </w:r>
            <w:r w:rsidRPr="00D16BB4">
              <w:tab/>
            </w:r>
          </w:p>
        </w:tc>
        <w:tc>
          <w:tcPr>
            <w:tcW w:w="3505" w:type="pct"/>
            <w:shd w:val="clear" w:color="auto" w:fill="auto"/>
          </w:tcPr>
          <w:p w14:paraId="05C2F7D1" w14:textId="77777777" w:rsidR="00CD60D2" w:rsidRPr="00D16BB4" w:rsidRDefault="00CD60D2" w:rsidP="00CD60D2">
            <w:pPr>
              <w:pStyle w:val="ENoteTableText"/>
            </w:pPr>
            <w:r w:rsidRPr="00D16BB4">
              <w:t>ad No 275, 2013</w:t>
            </w:r>
          </w:p>
        </w:tc>
      </w:tr>
      <w:tr w:rsidR="00CD60D2" w:rsidRPr="00D16BB4" w14:paraId="203106A1" w14:textId="77777777" w:rsidTr="009717D7">
        <w:trPr>
          <w:cantSplit/>
        </w:trPr>
        <w:tc>
          <w:tcPr>
            <w:tcW w:w="1495" w:type="pct"/>
            <w:shd w:val="clear" w:color="auto" w:fill="auto"/>
          </w:tcPr>
          <w:p w14:paraId="42556072" w14:textId="77777777" w:rsidR="00CD60D2" w:rsidRPr="00D16BB4" w:rsidRDefault="00CD60D2" w:rsidP="00CD60D2">
            <w:pPr>
              <w:pStyle w:val="ENoteTableText"/>
              <w:tabs>
                <w:tab w:val="center" w:leader="dot" w:pos="2268"/>
              </w:tabs>
            </w:pPr>
            <w:r w:rsidRPr="00D16BB4">
              <w:t>c 25</w:t>
            </w:r>
            <w:r w:rsidRPr="00D16BB4">
              <w:tab/>
            </w:r>
          </w:p>
        </w:tc>
        <w:tc>
          <w:tcPr>
            <w:tcW w:w="3505" w:type="pct"/>
            <w:shd w:val="clear" w:color="auto" w:fill="auto"/>
          </w:tcPr>
          <w:p w14:paraId="6061BA32" w14:textId="77777777" w:rsidR="00CD60D2" w:rsidRPr="00D16BB4" w:rsidRDefault="00CD60D2" w:rsidP="00CD60D2">
            <w:pPr>
              <w:pStyle w:val="ENoteTableText"/>
            </w:pPr>
            <w:r w:rsidRPr="00D16BB4">
              <w:t>ad No 328, 2010</w:t>
            </w:r>
          </w:p>
        </w:tc>
      </w:tr>
      <w:tr w:rsidR="00CD60D2" w:rsidRPr="00D16BB4" w14:paraId="04A54315" w14:textId="77777777" w:rsidTr="009717D7">
        <w:trPr>
          <w:cantSplit/>
        </w:trPr>
        <w:tc>
          <w:tcPr>
            <w:tcW w:w="1495" w:type="pct"/>
            <w:tcBorders>
              <w:bottom w:val="single" w:sz="12" w:space="0" w:color="auto"/>
            </w:tcBorders>
            <w:shd w:val="clear" w:color="auto" w:fill="auto"/>
          </w:tcPr>
          <w:p w14:paraId="13D808A3" w14:textId="77777777" w:rsidR="00CD60D2" w:rsidRPr="00D16BB4" w:rsidRDefault="00CD60D2" w:rsidP="00CD60D2">
            <w:pPr>
              <w:pStyle w:val="ENoteTableText"/>
              <w:tabs>
                <w:tab w:val="center" w:leader="dot" w:pos="2268"/>
              </w:tabs>
            </w:pPr>
            <w:r w:rsidRPr="00D16BB4">
              <w:t>c 30</w:t>
            </w:r>
            <w:r w:rsidRPr="00D16BB4">
              <w:tab/>
            </w:r>
          </w:p>
        </w:tc>
        <w:tc>
          <w:tcPr>
            <w:tcW w:w="3505" w:type="pct"/>
            <w:tcBorders>
              <w:bottom w:val="single" w:sz="12" w:space="0" w:color="auto"/>
            </w:tcBorders>
            <w:shd w:val="clear" w:color="auto" w:fill="auto"/>
          </w:tcPr>
          <w:p w14:paraId="61D006E4" w14:textId="77777777" w:rsidR="00CD60D2" w:rsidRPr="00D16BB4" w:rsidRDefault="00CD60D2" w:rsidP="00CD60D2">
            <w:pPr>
              <w:pStyle w:val="ENoteTableText"/>
            </w:pPr>
            <w:r w:rsidRPr="00D16BB4">
              <w:t>ad No 328, 2010</w:t>
            </w:r>
          </w:p>
        </w:tc>
      </w:tr>
    </w:tbl>
    <w:p w14:paraId="6CC32A30" w14:textId="0DCCE9EC" w:rsidR="006C4A06" w:rsidRPr="00D16BB4" w:rsidRDefault="006C4A06" w:rsidP="00092305">
      <w:pPr>
        <w:sectPr w:rsidR="006C4A06" w:rsidRPr="00D16BB4" w:rsidSect="00652878">
          <w:headerReference w:type="even" r:id="rId279"/>
          <w:headerReference w:type="default" r:id="rId280"/>
          <w:footerReference w:type="even" r:id="rId281"/>
          <w:footerReference w:type="default" r:id="rId282"/>
          <w:pgSz w:w="11907" w:h="16839"/>
          <w:pgMar w:top="2325" w:right="1797" w:bottom="1440" w:left="1797" w:header="720" w:footer="709" w:gutter="0"/>
          <w:cols w:space="708"/>
          <w:docGrid w:linePitch="360"/>
        </w:sectPr>
      </w:pPr>
    </w:p>
    <w:p w14:paraId="0FE6EB19" w14:textId="77777777" w:rsidR="002655F1" w:rsidRPr="00D16BB4" w:rsidRDefault="002655F1" w:rsidP="008C673C"/>
    <w:sectPr w:rsidR="002655F1" w:rsidRPr="00D16BB4" w:rsidSect="00652878">
      <w:headerReference w:type="even" r:id="rId283"/>
      <w:headerReference w:type="default" r:id="rId284"/>
      <w:footerReference w:type="even" r:id="rId285"/>
      <w:footerReference w:type="default" r:id="rId286"/>
      <w:headerReference w:type="first" r:id="rId287"/>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FE14E" w14:textId="77777777" w:rsidR="00724EB2" w:rsidRDefault="00724EB2">
      <w:r>
        <w:separator/>
      </w:r>
    </w:p>
  </w:endnote>
  <w:endnote w:type="continuationSeparator" w:id="0">
    <w:p w14:paraId="72DA0C29" w14:textId="77777777" w:rsidR="00724EB2" w:rsidRDefault="00724EB2">
      <w:r>
        <w:continuationSeparator/>
      </w:r>
    </w:p>
  </w:endnote>
  <w:endnote w:type="continuationNotice" w:id="1">
    <w:p w14:paraId="7FD0F278" w14:textId="77777777" w:rsidR="00724EB2" w:rsidRDefault="00724E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Italic">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F99E" w14:textId="77777777" w:rsidR="00724EB2" w:rsidRDefault="00724EB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9AA5F"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B618F2F" w14:textId="77777777" w:rsidTr="00A81C5B">
      <w:tc>
        <w:tcPr>
          <w:tcW w:w="854" w:type="pct"/>
        </w:tcPr>
        <w:p w14:paraId="4DC9F98B" w14:textId="77777777" w:rsidR="00724EB2" w:rsidRPr="007B3B51" w:rsidRDefault="00724EB2" w:rsidP="00A81C5B">
          <w:pPr>
            <w:rPr>
              <w:i/>
              <w:sz w:val="16"/>
              <w:szCs w:val="16"/>
            </w:rPr>
          </w:pPr>
        </w:p>
      </w:tc>
      <w:tc>
        <w:tcPr>
          <w:tcW w:w="3688" w:type="pct"/>
          <w:gridSpan w:val="3"/>
        </w:tcPr>
        <w:p w14:paraId="58772D13" w14:textId="456E7EF8"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6F091B19"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03B4FFAC" w14:textId="77777777" w:rsidTr="00DA7E45">
      <w:tc>
        <w:tcPr>
          <w:tcW w:w="1499" w:type="pct"/>
          <w:gridSpan w:val="2"/>
        </w:tcPr>
        <w:p w14:paraId="78BED6B6" w14:textId="1FF9B50D"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C3FFFC0" w14:textId="7248000B"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4E433780" w14:textId="473E5696"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066BEA5E" w14:textId="77777777" w:rsidR="00724EB2" w:rsidRDefault="00724EB2" w:rsidP="00A81C5B"/>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A5D6"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4E712F4" w14:textId="77777777" w:rsidTr="00A81C5B">
      <w:tc>
        <w:tcPr>
          <w:tcW w:w="854" w:type="pct"/>
        </w:tcPr>
        <w:p w14:paraId="4D37D0E4" w14:textId="77777777" w:rsidR="00724EB2" w:rsidRPr="007B3B51" w:rsidRDefault="00724EB2" w:rsidP="00A81C5B">
          <w:pPr>
            <w:rPr>
              <w:i/>
              <w:sz w:val="16"/>
              <w:szCs w:val="16"/>
            </w:rPr>
          </w:pPr>
        </w:p>
      </w:tc>
      <w:tc>
        <w:tcPr>
          <w:tcW w:w="3688" w:type="pct"/>
          <w:gridSpan w:val="3"/>
        </w:tcPr>
        <w:p w14:paraId="7155A5F9" w14:textId="6CB87A7A"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DCD37EA"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0770845" w14:textId="77777777" w:rsidTr="00DA7E45">
      <w:tc>
        <w:tcPr>
          <w:tcW w:w="1499" w:type="pct"/>
          <w:gridSpan w:val="2"/>
        </w:tcPr>
        <w:p w14:paraId="6FCEF9B9" w14:textId="2D406DA3"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724F1B4D" w14:textId="59A338EE"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5FD744CB" w14:textId="55213F24"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708CB345" w14:textId="77777777" w:rsidR="00724EB2" w:rsidRDefault="00724EB2" w:rsidP="00A81C5B"/>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8E50"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626D0F1" w14:textId="77777777" w:rsidTr="00A81C5B">
      <w:tc>
        <w:tcPr>
          <w:tcW w:w="947" w:type="pct"/>
          <w:shd w:val="clear" w:color="auto" w:fill="auto"/>
        </w:tcPr>
        <w:p w14:paraId="37D08361" w14:textId="77777777" w:rsidR="00724EB2" w:rsidRDefault="00724EB2" w:rsidP="00501F1C">
          <w:pPr>
            <w:spacing w:line="0" w:lineRule="atLeast"/>
            <w:rPr>
              <w:sz w:val="18"/>
            </w:rPr>
          </w:pPr>
        </w:p>
      </w:tc>
      <w:tc>
        <w:tcPr>
          <w:tcW w:w="3688" w:type="pct"/>
          <w:shd w:val="clear" w:color="auto" w:fill="auto"/>
        </w:tcPr>
        <w:p w14:paraId="554D04CB" w14:textId="0D2E5D2E" w:rsidR="00724EB2" w:rsidRDefault="00724EB2"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06BDB073" w14:textId="77777777" w:rsidR="00724EB2" w:rsidRDefault="00724EB2"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0A2A8AFD" w14:textId="77777777" w:rsidR="00724EB2" w:rsidRPr="00ED79B6" w:rsidRDefault="00724EB2" w:rsidP="00501F1C">
    <w:pPr>
      <w:rPr>
        <w:i/>
        <w:sz w:val="18"/>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E2EB"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997FF74" w14:textId="77777777" w:rsidTr="00A81C5B">
      <w:tc>
        <w:tcPr>
          <w:tcW w:w="854" w:type="pct"/>
        </w:tcPr>
        <w:p w14:paraId="3A19FA5C"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1A65C9D" w14:textId="16E44DCF"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63BA790" w14:textId="77777777" w:rsidR="00724EB2" w:rsidRPr="007B3B51" w:rsidRDefault="00724EB2" w:rsidP="00A81C5B">
          <w:pPr>
            <w:jc w:val="right"/>
            <w:rPr>
              <w:sz w:val="16"/>
              <w:szCs w:val="16"/>
            </w:rPr>
          </w:pPr>
        </w:p>
      </w:tc>
    </w:tr>
    <w:tr w:rsidR="00724EB2" w:rsidRPr="0055472E" w14:paraId="467EF8F9" w14:textId="77777777" w:rsidTr="00DA7E45">
      <w:tc>
        <w:tcPr>
          <w:tcW w:w="1499" w:type="pct"/>
          <w:gridSpan w:val="2"/>
        </w:tcPr>
        <w:p w14:paraId="472FCB33" w14:textId="6FBA13CB"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0F933700" w14:textId="0ADF4A13"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DB1BBD1" w14:textId="6C017B0E"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73AC95FA" w14:textId="77777777" w:rsidR="00724EB2" w:rsidRDefault="00724EB2" w:rsidP="00A81C5B"/>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99A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E5295A1" w14:textId="77777777" w:rsidTr="00A81C5B">
      <w:tc>
        <w:tcPr>
          <w:tcW w:w="854" w:type="pct"/>
        </w:tcPr>
        <w:p w14:paraId="6FE28D23" w14:textId="77777777" w:rsidR="00724EB2" w:rsidRPr="007B3B51" w:rsidRDefault="00724EB2" w:rsidP="00A81C5B">
          <w:pPr>
            <w:rPr>
              <w:i/>
              <w:sz w:val="16"/>
              <w:szCs w:val="16"/>
            </w:rPr>
          </w:pPr>
        </w:p>
      </w:tc>
      <w:tc>
        <w:tcPr>
          <w:tcW w:w="3688" w:type="pct"/>
          <w:gridSpan w:val="3"/>
        </w:tcPr>
        <w:p w14:paraId="614D6B54" w14:textId="6E05AF0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21B59D8"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384A778F" w14:textId="77777777" w:rsidTr="00DA7E45">
      <w:tc>
        <w:tcPr>
          <w:tcW w:w="1499" w:type="pct"/>
          <w:gridSpan w:val="2"/>
        </w:tcPr>
        <w:p w14:paraId="6142F32A" w14:textId="7EEAE6F8"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60777C81" w14:textId="3BED85F8"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2F0506E" w14:textId="0D73FF96"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20C6A0A9" w14:textId="77777777" w:rsidR="00724EB2" w:rsidRDefault="00724EB2" w:rsidP="00A81C5B"/>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282A"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6805DDDC" w14:textId="77777777" w:rsidTr="00A81C5B">
      <w:tc>
        <w:tcPr>
          <w:tcW w:w="947" w:type="pct"/>
          <w:shd w:val="clear" w:color="auto" w:fill="auto"/>
        </w:tcPr>
        <w:p w14:paraId="331BC214" w14:textId="77777777" w:rsidR="00724EB2" w:rsidRDefault="00724EB2" w:rsidP="00172560">
          <w:pPr>
            <w:spacing w:line="0" w:lineRule="atLeast"/>
            <w:rPr>
              <w:sz w:val="18"/>
            </w:rPr>
          </w:pPr>
        </w:p>
      </w:tc>
      <w:tc>
        <w:tcPr>
          <w:tcW w:w="3688" w:type="pct"/>
          <w:shd w:val="clear" w:color="auto" w:fill="auto"/>
        </w:tcPr>
        <w:p w14:paraId="4AF1458B" w14:textId="22FDB747"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2505BBE4"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441D3E6D" w14:textId="77777777" w:rsidR="00724EB2" w:rsidRPr="00ED79B6" w:rsidRDefault="00724EB2" w:rsidP="00172560">
    <w:pPr>
      <w:rPr>
        <w:i/>
        <w:sz w:val="18"/>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1895E"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1D7B452" w14:textId="77777777" w:rsidTr="00A81C5B">
      <w:tc>
        <w:tcPr>
          <w:tcW w:w="854" w:type="pct"/>
        </w:tcPr>
        <w:p w14:paraId="6BFFA04E"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8B5C347" w14:textId="7CA2EC59"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001146D9" w14:textId="77777777" w:rsidR="00724EB2" w:rsidRPr="007B3B51" w:rsidRDefault="00724EB2" w:rsidP="00A81C5B">
          <w:pPr>
            <w:jc w:val="right"/>
            <w:rPr>
              <w:sz w:val="16"/>
              <w:szCs w:val="16"/>
            </w:rPr>
          </w:pPr>
        </w:p>
      </w:tc>
    </w:tr>
    <w:tr w:rsidR="00724EB2" w:rsidRPr="0055472E" w14:paraId="2C39784C" w14:textId="77777777" w:rsidTr="00DA7E45">
      <w:tc>
        <w:tcPr>
          <w:tcW w:w="1499" w:type="pct"/>
          <w:gridSpan w:val="2"/>
        </w:tcPr>
        <w:p w14:paraId="3B2D7E30" w14:textId="62741106"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5B4EDB17" w14:textId="732B7B1B"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7B37F185" w14:textId="66E5D77C"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189A147B" w14:textId="77777777" w:rsidR="00724EB2" w:rsidRDefault="00724EB2" w:rsidP="00A81C5B"/>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1AA3"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7C83B08" w14:textId="77777777" w:rsidTr="00A81C5B">
      <w:tc>
        <w:tcPr>
          <w:tcW w:w="854" w:type="pct"/>
        </w:tcPr>
        <w:p w14:paraId="09AEA234" w14:textId="77777777" w:rsidR="00724EB2" w:rsidRPr="007B3B51" w:rsidRDefault="00724EB2" w:rsidP="00A81C5B">
          <w:pPr>
            <w:rPr>
              <w:i/>
              <w:sz w:val="16"/>
              <w:szCs w:val="16"/>
            </w:rPr>
          </w:pPr>
        </w:p>
      </w:tc>
      <w:tc>
        <w:tcPr>
          <w:tcW w:w="3688" w:type="pct"/>
          <w:gridSpan w:val="3"/>
        </w:tcPr>
        <w:p w14:paraId="0B916735" w14:textId="05913EF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64310636"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7B3A801" w14:textId="77777777" w:rsidTr="00DA7E45">
      <w:tc>
        <w:tcPr>
          <w:tcW w:w="1499" w:type="pct"/>
          <w:gridSpan w:val="2"/>
        </w:tcPr>
        <w:p w14:paraId="678D6D95" w14:textId="1FA6913D"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37B1D881" w14:textId="5F081D48"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3CCB8B81" w14:textId="1017C321"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5D1870C7" w14:textId="77777777" w:rsidR="00724EB2" w:rsidRDefault="00724EB2" w:rsidP="00A81C5B"/>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AA6E"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76A22ACE" w14:textId="77777777" w:rsidTr="00A81C5B">
      <w:tc>
        <w:tcPr>
          <w:tcW w:w="947" w:type="pct"/>
          <w:shd w:val="clear" w:color="auto" w:fill="auto"/>
        </w:tcPr>
        <w:p w14:paraId="2E8517E0" w14:textId="77777777" w:rsidR="00724EB2" w:rsidRDefault="00724EB2" w:rsidP="00172560">
          <w:pPr>
            <w:spacing w:line="0" w:lineRule="atLeast"/>
            <w:rPr>
              <w:sz w:val="18"/>
            </w:rPr>
          </w:pPr>
        </w:p>
      </w:tc>
      <w:tc>
        <w:tcPr>
          <w:tcW w:w="3688" w:type="pct"/>
          <w:shd w:val="clear" w:color="auto" w:fill="auto"/>
        </w:tcPr>
        <w:p w14:paraId="42F1C504" w14:textId="3A45ABA9"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501FFFB9"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46510F6E" w14:textId="77777777" w:rsidR="00724EB2" w:rsidRPr="00ED79B6" w:rsidRDefault="00724EB2" w:rsidP="00172560">
    <w:pPr>
      <w:rPr>
        <w:i/>
        <w:sz w:val="18"/>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307F"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A2B6CB6" w14:textId="77777777" w:rsidTr="00A81C5B">
      <w:tc>
        <w:tcPr>
          <w:tcW w:w="854" w:type="pct"/>
        </w:tcPr>
        <w:p w14:paraId="22DF3CFF"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933D9B4" w14:textId="30063225"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533AAC8" w14:textId="77777777" w:rsidR="00724EB2" w:rsidRPr="007B3B51" w:rsidRDefault="00724EB2" w:rsidP="00A81C5B">
          <w:pPr>
            <w:jc w:val="right"/>
            <w:rPr>
              <w:sz w:val="16"/>
              <w:szCs w:val="16"/>
            </w:rPr>
          </w:pPr>
        </w:p>
      </w:tc>
    </w:tr>
    <w:tr w:rsidR="00724EB2" w:rsidRPr="0055472E" w14:paraId="0E68EA73" w14:textId="77777777" w:rsidTr="00DA7E45">
      <w:tc>
        <w:tcPr>
          <w:tcW w:w="1499" w:type="pct"/>
          <w:gridSpan w:val="2"/>
        </w:tcPr>
        <w:p w14:paraId="5EF6427B" w14:textId="40215F20"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286143A6" w14:textId="3116862E"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366CFE6A" w14:textId="301C9436"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2752DEA8" w14:textId="77777777" w:rsidR="00724EB2" w:rsidRDefault="00724EB2" w:rsidP="00A81C5B"/>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6FF23"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17D6487" w14:textId="77777777" w:rsidTr="00A81C5B">
      <w:tc>
        <w:tcPr>
          <w:tcW w:w="854" w:type="pct"/>
        </w:tcPr>
        <w:p w14:paraId="7336C13F" w14:textId="77777777" w:rsidR="00724EB2" w:rsidRPr="007B3B51" w:rsidRDefault="00724EB2" w:rsidP="00A81C5B">
          <w:pPr>
            <w:rPr>
              <w:i/>
              <w:sz w:val="16"/>
              <w:szCs w:val="16"/>
            </w:rPr>
          </w:pPr>
        </w:p>
      </w:tc>
      <w:tc>
        <w:tcPr>
          <w:tcW w:w="3688" w:type="pct"/>
          <w:gridSpan w:val="3"/>
        </w:tcPr>
        <w:p w14:paraId="16A07E6F" w14:textId="3E6B016B"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261F1535"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0FC23E07" w14:textId="77777777" w:rsidTr="00DA7E45">
      <w:tc>
        <w:tcPr>
          <w:tcW w:w="1499" w:type="pct"/>
          <w:gridSpan w:val="2"/>
        </w:tcPr>
        <w:p w14:paraId="12865375" w14:textId="6D15BEFE"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63C5CC3" w14:textId="05C1E4B0"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14BF7398" w14:textId="2DCA123F"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4663A24" w14:textId="77777777" w:rsidR="00724EB2" w:rsidRDefault="00724EB2" w:rsidP="00A81C5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A592"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868C6BD" w14:textId="77777777" w:rsidTr="00A81C5B">
      <w:tc>
        <w:tcPr>
          <w:tcW w:w="854" w:type="pct"/>
        </w:tcPr>
        <w:p w14:paraId="4FD0BA90"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5920F11" w14:textId="5518CC0A"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1F58B01B" w14:textId="77777777" w:rsidR="00724EB2" w:rsidRPr="007B3B51" w:rsidRDefault="00724EB2" w:rsidP="00A81C5B">
          <w:pPr>
            <w:jc w:val="right"/>
            <w:rPr>
              <w:sz w:val="16"/>
              <w:szCs w:val="16"/>
            </w:rPr>
          </w:pPr>
        </w:p>
      </w:tc>
    </w:tr>
    <w:tr w:rsidR="00724EB2" w:rsidRPr="0055472E" w14:paraId="3C991ACB" w14:textId="77777777" w:rsidTr="00DA7E45">
      <w:tc>
        <w:tcPr>
          <w:tcW w:w="1499" w:type="pct"/>
          <w:gridSpan w:val="2"/>
        </w:tcPr>
        <w:p w14:paraId="569D0CB6" w14:textId="31CFE50A"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61FD89F7" w14:textId="6729CA03"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56A2BF7E" w14:textId="321428D3"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14488254" w14:textId="77777777" w:rsidR="00724EB2" w:rsidRDefault="00724EB2" w:rsidP="00A81C5B"/>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5AB6"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1E1456C" w14:textId="77777777" w:rsidTr="00A81C5B">
      <w:tc>
        <w:tcPr>
          <w:tcW w:w="947" w:type="pct"/>
          <w:shd w:val="clear" w:color="auto" w:fill="auto"/>
        </w:tcPr>
        <w:p w14:paraId="5900BD46" w14:textId="77777777" w:rsidR="00724EB2" w:rsidRDefault="00724EB2" w:rsidP="00172560">
          <w:pPr>
            <w:spacing w:line="0" w:lineRule="atLeast"/>
            <w:rPr>
              <w:sz w:val="18"/>
            </w:rPr>
          </w:pPr>
        </w:p>
      </w:tc>
      <w:tc>
        <w:tcPr>
          <w:tcW w:w="3688" w:type="pct"/>
          <w:shd w:val="clear" w:color="auto" w:fill="auto"/>
        </w:tcPr>
        <w:p w14:paraId="0C6A1960" w14:textId="513B603C"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5D5C1D6A"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2A3118E0" w14:textId="77777777" w:rsidR="00724EB2" w:rsidRPr="00ED79B6" w:rsidRDefault="00724EB2" w:rsidP="00172560">
    <w:pPr>
      <w:rPr>
        <w:i/>
        <w:sz w:val="18"/>
      </w:rP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CAC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531115A" w14:textId="77777777" w:rsidTr="00A81C5B">
      <w:tc>
        <w:tcPr>
          <w:tcW w:w="854" w:type="pct"/>
        </w:tcPr>
        <w:p w14:paraId="7454D6C9"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5C0E5B0" w14:textId="25D5DBD6"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043876C5" w14:textId="77777777" w:rsidR="00724EB2" w:rsidRPr="007B3B51" w:rsidRDefault="00724EB2" w:rsidP="00A81C5B">
          <w:pPr>
            <w:jc w:val="right"/>
            <w:rPr>
              <w:sz w:val="16"/>
              <w:szCs w:val="16"/>
            </w:rPr>
          </w:pPr>
        </w:p>
      </w:tc>
    </w:tr>
    <w:tr w:rsidR="00724EB2" w:rsidRPr="0055472E" w14:paraId="14CD9BA3" w14:textId="77777777" w:rsidTr="00DA7E45">
      <w:tc>
        <w:tcPr>
          <w:tcW w:w="1499" w:type="pct"/>
          <w:gridSpan w:val="2"/>
        </w:tcPr>
        <w:p w14:paraId="46735C7F" w14:textId="5B12D579"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52B053D2" w14:textId="2B1FAFF2"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518C7767" w14:textId="3AC1445F"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6CEC2026" w14:textId="77777777" w:rsidR="00724EB2" w:rsidRDefault="00724EB2" w:rsidP="00A81C5B"/>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0F8B"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E4BDCC9" w14:textId="77777777" w:rsidTr="00A81C5B">
      <w:tc>
        <w:tcPr>
          <w:tcW w:w="854" w:type="pct"/>
        </w:tcPr>
        <w:p w14:paraId="3EC21965" w14:textId="77777777" w:rsidR="00724EB2" w:rsidRPr="007B3B51" w:rsidRDefault="00724EB2" w:rsidP="00A81C5B">
          <w:pPr>
            <w:rPr>
              <w:i/>
              <w:sz w:val="16"/>
              <w:szCs w:val="16"/>
            </w:rPr>
          </w:pPr>
        </w:p>
      </w:tc>
      <w:tc>
        <w:tcPr>
          <w:tcW w:w="3688" w:type="pct"/>
          <w:gridSpan w:val="3"/>
        </w:tcPr>
        <w:p w14:paraId="3754FFA0" w14:textId="1C5F97D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52DF5EFC"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44A8D99D" w14:textId="77777777" w:rsidTr="00DA7E45">
      <w:tc>
        <w:tcPr>
          <w:tcW w:w="1499" w:type="pct"/>
          <w:gridSpan w:val="2"/>
        </w:tcPr>
        <w:p w14:paraId="1F61F2CC" w14:textId="24277336"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BAC458B" w14:textId="3A061306"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AF49945" w14:textId="1DE30285"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641923D" w14:textId="77777777" w:rsidR="00724EB2" w:rsidRDefault="00724EB2" w:rsidP="00A81C5B"/>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C1FF"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2673529E" w14:textId="77777777" w:rsidTr="00A81C5B">
      <w:tc>
        <w:tcPr>
          <w:tcW w:w="947" w:type="pct"/>
          <w:shd w:val="clear" w:color="auto" w:fill="auto"/>
        </w:tcPr>
        <w:p w14:paraId="621328E7" w14:textId="77777777" w:rsidR="00724EB2" w:rsidRDefault="00724EB2" w:rsidP="00501F1C">
          <w:pPr>
            <w:spacing w:line="0" w:lineRule="atLeast"/>
            <w:rPr>
              <w:sz w:val="18"/>
            </w:rPr>
          </w:pPr>
        </w:p>
      </w:tc>
      <w:tc>
        <w:tcPr>
          <w:tcW w:w="3688" w:type="pct"/>
          <w:shd w:val="clear" w:color="auto" w:fill="auto"/>
        </w:tcPr>
        <w:p w14:paraId="14151AE2" w14:textId="5EB5E8FB" w:rsidR="00724EB2" w:rsidRDefault="00724EB2"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08B51856" w14:textId="77777777" w:rsidR="00724EB2" w:rsidRDefault="00724EB2"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313533CB" w14:textId="77777777" w:rsidR="00724EB2" w:rsidRPr="00ED79B6" w:rsidRDefault="00724EB2" w:rsidP="00501F1C">
    <w:pPr>
      <w:rPr>
        <w:i/>
        <w:sz w:val="18"/>
      </w:rP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C1A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E1E40E7" w14:textId="77777777" w:rsidTr="00A81C5B">
      <w:tc>
        <w:tcPr>
          <w:tcW w:w="854" w:type="pct"/>
        </w:tcPr>
        <w:p w14:paraId="1FC8FC57"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C855E0F" w14:textId="11EE145F"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23765817" w14:textId="77777777" w:rsidR="00724EB2" w:rsidRPr="007B3B51" w:rsidRDefault="00724EB2" w:rsidP="00A81C5B">
          <w:pPr>
            <w:jc w:val="right"/>
            <w:rPr>
              <w:sz w:val="16"/>
              <w:szCs w:val="16"/>
            </w:rPr>
          </w:pPr>
        </w:p>
      </w:tc>
    </w:tr>
    <w:tr w:rsidR="00724EB2" w:rsidRPr="0055472E" w14:paraId="00151549" w14:textId="77777777" w:rsidTr="00DA7E45">
      <w:tc>
        <w:tcPr>
          <w:tcW w:w="1499" w:type="pct"/>
          <w:gridSpan w:val="2"/>
        </w:tcPr>
        <w:p w14:paraId="39AC8987" w14:textId="3A8B8709"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2B24CEF2" w14:textId="7FF0C17F"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3E23D7A8" w14:textId="2A7B0728"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0DC58888" w14:textId="77777777" w:rsidR="00724EB2" w:rsidRDefault="00724EB2" w:rsidP="00A81C5B"/>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DC7F"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A0F4460" w14:textId="77777777" w:rsidTr="00A81C5B">
      <w:tc>
        <w:tcPr>
          <w:tcW w:w="854" w:type="pct"/>
        </w:tcPr>
        <w:p w14:paraId="182A9FBF" w14:textId="77777777" w:rsidR="00724EB2" w:rsidRPr="007B3B51" w:rsidRDefault="00724EB2" w:rsidP="00A81C5B">
          <w:pPr>
            <w:rPr>
              <w:i/>
              <w:sz w:val="16"/>
              <w:szCs w:val="16"/>
            </w:rPr>
          </w:pPr>
        </w:p>
      </w:tc>
      <w:tc>
        <w:tcPr>
          <w:tcW w:w="3688" w:type="pct"/>
          <w:gridSpan w:val="3"/>
        </w:tcPr>
        <w:p w14:paraId="363F314A" w14:textId="2194B14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152A1A0"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293B735C" w14:textId="77777777" w:rsidTr="00DA7E45">
      <w:tc>
        <w:tcPr>
          <w:tcW w:w="1499" w:type="pct"/>
          <w:gridSpan w:val="2"/>
        </w:tcPr>
        <w:p w14:paraId="46BEFB21" w14:textId="2E99C8E1"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27B4FC2E" w14:textId="5BBDF11D"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53B265C" w14:textId="2A1D19F1"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6F648F95" w14:textId="77777777" w:rsidR="00724EB2" w:rsidRDefault="00724EB2" w:rsidP="00A81C5B"/>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21F0"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5BB12AF8" w14:textId="77777777" w:rsidTr="00A81C5B">
      <w:tc>
        <w:tcPr>
          <w:tcW w:w="947" w:type="pct"/>
          <w:shd w:val="clear" w:color="auto" w:fill="auto"/>
        </w:tcPr>
        <w:p w14:paraId="39969C33" w14:textId="77777777" w:rsidR="00724EB2" w:rsidRDefault="00724EB2" w:rsidP="00501F1C">
          <w:pPr>
            <w:spacing w:line="0" w:lineRule="atLeast"/>
            <w:rPr>
              <w:sz w:val="18"/>
            </w:rPr>
          </w:pPr>
        </w:p>
      </w:tc>
      <w:tc>
        <w:tcPr>
          <w:tcW w:w="3688" w:type="pct"/>
          <w:shd w:val="clear" w:color="auto" w:fill="auto"/>
        </w:tcPr>
        <w:p w14:paraId="61F32A37" w14:textId="7056929B" w:rsidR="00724EB2" w:rsidRDefault="00724EB2"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8A777F1" w14:textId="77777777" w:rsidR="00724EB2" w:rsidRDefault="00724EB2"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36CA64CE" w14:textId="77777777" w:rsidR="00724EB2" w:rsidRPr="00ED79B6" w:rsidRDefault="00724EB2" w:rsidP="00501F1C">
    <w:pPr>
      <w:rPr>
        <w:i/>
        <w:sz w:val="18"/>
      </w:rP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38C4"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52DE2B3" w14:textId="77777777" w:rsidTr="00A81C5B">
      <w:tc>
        <w:tcPr>
          <w:tcW w:w="854" w:type="pct"/>
        </w:tcPr>
        <w:p w14:paraId="738FAC63"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9D55576" w14:textId="710AB651"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83C87AE" w14:textId="77777777" w:rsidR="00724EB2" w:rsidRPr="007B3B51" w:rsidRDefault="00724EB2" w:rsidP="00A81C5B">
          <w:pPr>
            <w:jc w:val="right"/>
            <w:rPr>
              <w:sz w:val="16"/>
              <w:szCs w:val="16"/>
            </w:rPr>
          </w:pPr>
        </w:p>
      </w:tc>
    </w:tr>
    <w:tr w:rsidR="00724EB2" w:rsidRPr="0055472E" w14:paraId="38B94826" w14:textId="77777777" w:rsidTr="00DA7E45">
      <w:tc>
        <w:tcPr>
          <w:tcW w:w="1499" w:type="pct"/>
          <w:gridSpan w:val="2"/>
        </w:tcPr>
        <w:p w14:paraId="4C5EA140" w14:textId="0685E074"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655D053D" w14:textId="06D85255"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3C9EF211" w14:textId="00F8C550"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014E0664" w14:textId="77777777" w:rsidR="00724EB2" w:rsidRDefault="00724EB2" w:rsidP="00A81C5B"/>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41D6"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66F253D" w14:textId="77777777" w:rsidTr="00A81C5B">
      <w:tc>
        <w:tcPr>
          <w:tcW w:w="854" w:type="pct"/>
        </w:tcPr>
        <w:p w14:paraId="535C96E4" w14:textId="77777777" w:rsidR="00724EB2" w:rsidRPr="007B3B51" w:rsidRDefault="00724EB2" w:rsidP="00A81C5B">
          <w:pPr>
            <w:rPr>
              <w:i/>
              <w:sz w:val="16"/>
              <w:szCs w:val="16"/>
            </w:rPr>
          </w:pPr>
        </w:p>
      </w:tc>
      <w:tc>
        <w:tcPr>
          <w:tcW w:w="3688" w:type="pct"/>
          <w:gridSpan w:val="3"/>
        </w:tcPr>
        <w:p w14:paraId="2215951A" w14:textId="06111065"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105CBFB"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6DF60F0" w14:textId="77777777" w:rsidTr="00DA7E45">
      <w:tc>
        <w:tcPr>
          <w:tcW w:w="1499" w:type="pct"/>
          <w:gridSpan w:val="2"/>
        </w:tcPr>
        <w:p w14:paraId="30F472D2" w14:textId="620432F9"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2CE5BE14" w14:textId="2C50E22C"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04B9CC4D" w14:textId="4790D345"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3E042720" w14:textId="77777777" w:rsidR="00724EB2" w:rsidRDefault="00724EB2" w:rsidP="00A81C5B"/>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4B17"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52608E1A" w14:textId="77777777" w:rsidTr="00A81C5B">
      <w:tc>
        <w:tcPr>
          <w:tcW w:w="947" w:type="pct"/>
          <w:shd w:val="clear" w:color="auto" w:fill="auto"/>
        </w:tcPr>
        <w:p w14:paraId="37A8892C" w14:textId="77777777" w:rsidR="00724EB2" w:rsidRDefault="00724EB2" w:rsidP="00501F1C">
          <w:pPr>
            <w:spacing w:line="0" w:lineRule="atLeast"/>
            <w:rPr>
              <w:sz w:val="18"/>
            </w:rPr>
          </w:pPr>
        </w:p>
      </w:tc>
      <w:tc>
        <w:tcPr>
          <w:tcW w:w="3688" w:type="pct"/>
          <w:shd w:val="clear" w:color="auto" w:fill="auto"/>
        </w:tcPr>
        <w:p w14:paraId="57A33254" w14:textId="6C8F1895" w:rsidR="00724EB2" w:rsidRDefault="00724EB2"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2ACE9616" w14:textId="77777777" w:rsidR="00724EB2" w:rsidRDefault="00724EB2"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5D38598E" w14:textId="77777777" w:rsidR="00724EB2" w:rsidRPr="00ED79B6" w:rsidRDefault="00724EB2" w:rsidP="00501F1C">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B4EB"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69A4D09" w14:textId="77777777" w:rsidTr="00A81C5B">
      <w:tc>
        <w:tcPr>
          <w:tcW w:w="854" w:type="pct"/>
        </w:tcPr>
        <w:p w14:paraId="546B9DAC" w14:textId="77777777" w:rsidR="00724EB2" w:rsidRPr="007B3B51" w:rsidRDefault="00724EB2" w:rsidP="00A81C5B">
          <w:pPr>
            <w:rPr>
              <w:i/>
              <w:sz w:val="16"/>
              <w:szCs w:val="16"/>
            </w:rPr>
          </w:pPr>
        </w:p>
      </w:tc>
      <w:tc>
        <w:tcPr>
          <w:tcW w:w="3688" w:type="pct"/>
          <w:gridSpan w:val="3"/>
        </w:tcPr>
        <w:p w14:paraId="3F8CA487" w14:textId="63B0B3DA"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1190AF1B"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0111F778" w14:textId="77777777" w:rsidTr="00DA7E45">
      <w:tc>
        <w:tcPr>
          <w:tcW w:w="1499" w:type="pct"/>
          <w:gridSpan w:val="2"/>
        </w:tcPr>
        <w:p w14:paraId="188A553F" w14:textId="07B022A3"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DF518D9" w14:textId="27D4C262"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0EC6F0D6" w14:textId="33A000C4"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03343748" w14:textId="77777777" w:rsidR="00724EB2" w:rsidRDefault="00724EB2" w:rsidP="00A81C5B"/>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6841"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4267AF2" w14:textId="77777777" w:rsidTr="00A81C5B">
      <w:tc>
        <w:tcPr>
          <w:tcW w:w="854" w:type="pct"/>
        </w:tcPr>
        <w:p w14:paraId="67B64F1E"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8061E81" w14:textId="35E95A3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DCD32E5" w14:textId="77777777" w:rsidR="00724EB2" w:rsidRPr="007B3B51" w:rsidRDefault="00724EB2" w:rsidP="00A81C5B">
          <w:pPr>
            <w:jc w:val="right"/>
            <w:rPr>
              <w:sz w:val="16"/>
              <w:szCs w:val="16"/>
            </w:rPr>
          </w:pPr>
        </w:p>
      </w:tc>
    </w:tr>
    <w:tr w:rsidR="00724EB2" w:rsidRPr="0055472E" w14:paraId="320BF325" w14:textId="77777777" w:rsidTr="00DA7E45">
      <w:tc>
        <w:tcPr>
          <w:tcW w:w="1499" w:type="pct"/>
          <w:gridSpan w:val="2"/>
        </w:tcPr>
        <w:p w14:paraId="13476438" w14:textId="36982C24"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34DC64B4" w14:textId="43061B4E"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06101540" w14:textId="136F50C1"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69632A4E" w14:textId="77777777" w:rsidR="00724EB2" w:rsidRDefault="00724EB2" w:rsidP="00A81C5B"/>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014B"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40800FD" w14:textId="77777777" w:rsidTr="00A81C5B">
      <w:tc>
        <w:tcPr>
          <w:tcW w:w="854" w:type="pct"/>
        </w:tcPr>
        <w:p w14:paraId="1ED662B4" w14:textId="77777777" w:rsidR="00724EB2" w:rsidRPr="007B3B51" w:rsidRDefault="00724EB2" w:rsidP="00A81C5B">
          <w:pPr>
            <w:rPr>
              <w:i/>
              <w:sz w:val="16"/>
              <w:szCs w:val="16"/>
            </w:rPr>
          </w:pPr>
        </w:p>
      </w:tc>
      <w:tc>
        <w:tcPr>
          <w:tcW w:w="3688" w:type="pct"/>
          <w:gridSpan w:val="3"/>
        </w:tcPr>
        <w:p w14:paraId="21955FAB" w14:textId="7BD97719"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A83F983"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1A25C70E" w14:textId="77777777" w:rsidTr="00DA7E45">
      <w:tc>
        <w:tcPr>
          <w:tcW w:w="1499" w:type="pct"/>
          <w:gridSpan w:val="2"/>
        </w:tcPr>
        <w:p w14:paraId="321AC10E" w14:textId="074AB6AE"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76CF314" w14:textId="116DBC62"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39B61A90" w14:textId="23C17332"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33512070" w14:textId="77777777" w:rsidR="00724EB2" w:rsidRDefault="00724EB2" w:rsidP="00A81C5B"/>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8CE1"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7E227817" w14:textId="77777777" w:rsidTr="00A81C5B">
      <w:tc>
        <w:tcPr>
          <w:tcW w:w="947" w:type="pct"/>
          <w:shd w:val="clear" w:color="auto" w:fill="auto"/>
        </w:tcPr>
        <w:p w14:paraId="5BAA967D" w14:textId="77777777" w:rsidR="00724EB2" w:rsidRDefault="00724EB2" w:rsidP="00501F1C">
          <w:pPr>
            <w:spacing w:line="0" w:lineRule="atLeast"/>
            <w:rPr>
              <w:sz w:val="18"/>
            </w:rPr>
          </w:pPr>
        </w:p>
      </w:tc>
      <w:tc>
        <w:tcPr>
          <w:tcW w:w="3688" w:type="pct"/>
          <w:shd w:val="clear" w:color="auto" w:fill="auto"/>
        </w:tcPr>
        <w:p w14:paraId="3A5C11E7" w14:textId="26F52A6D" w:rsidR="00724EB2" w:rsidRDefault="00724EB2"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7927923F" w14:textId="77777777" w:rsidR="00724EB2" w:rsidRDefault="00724EB2"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0B65F847" w14:textId="77777777" w:rsidR="00724EB2" w:rsidRPr="00ED79B6" w:rsidRDefault="00724EB2" w:rsidP="00501F1C">
    <w:pPr>
      <w:rPr>
        <w:i/>
        <w:sz w:val="18"/>
      </w:rP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9FA8"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48D4144" w14:textId="77777777" w:rsidTr="00A81C5B">
      <w:tc>
        <w:tcPr>
          <w:tcW w:w="854" w:type="pct"/>
        </w:tcPr>
        <w:p w14:paraId="4610BCAF"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0B235873" w14:textId="4E92EE5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6604E334" w14:textId="77777777" w:rsidR="00724EB2" w:rsidRPr="007B3B51" w:rsidRDefault="00724EB2" w:rsidP="00A81C5B">
          <w:pPr>
            <w:jc w:val="right"/>
            <w:rPr>
              <w:sz w:val="16"/>
              <w:szCs w:val="16"/>
            </w:rPr>
          </w:pPr>
        </w:p>
      </w:tc>
    </w:tr>
    <w:tr w:rsidR="00724EB2" w:rsidRPr="0055472E" w14:paraId="5355AB3B" w14:textId="77777777" w:rsidTr="00DA7E45">
      <w:tc>
        <w:tcPr>
          <w:tcW w:w="1499" w:type="pct"/>
          <w:gridSpan w:val="2"/>
        </w:tcPr>
        <w:p w14:paraId="1A0DC5D1" w14:textId="06349D6D"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1D6A9CEC" w14:textId="2183D65E"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E12D3D7" w14:textId="39E46ABA"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5B3F9338" w14:textId="77777777" w:rsidR="00724EB2" w:rsidRDefault="00724EB2" w:rsidP="00A81C5B"/>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D271"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41FC65A" w14:textId="77777777" w:rsidTr="00A81C5B">
      <w:tc>
        <w:tcPr>
          <w:tcW w:w="854" w:type="pct"/>
        </w:tcPr>
        <w:p w14:paraId="55961177" w14:textId="77777777" w:rsidR="00724EB2" w:rsidRPr="007B3B51" w:rsidRDefault="00724EB2" w:rsidP="00A81C5B">
          <w:pPr>
            <w:rPr>
              <w:i/>
              <w:sz w:val="16"/>
              <w:szCs w:val="16"/>
            </w:rPr>
          </w:pPr>
        </w:p>
      </w:tc>
      <w:tc>
        <w:tcPr>
          <w:tcW w:w="3688" w:type="pct"/>
          <w:gridSpan w:val="3"/>
        </w:tcPr>
        <w:p w14:paraId="7928E8F4" w14:textId="312D9A5C"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17DD9F8"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202BEF4F" w14:textId="77777777" w:rsidTr="00DA7E45">
      <w:tc>
        <w:tcPr>
          <w:tcW w:w="1499" w:type="pct"/>
          <w:gridSpan w:val="2"/>
        </w:tcPr>
        <w:p w14:paraId="12093A92" w14:textId="15286082"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718BEA5" w14:textId="75BEEF04"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5B567DFB" w14:textId="221C23AA"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BCF3515" w14:textId="77777777" w:rsidR="00724EB2" w:rsidRDefault="00724EB2" w:rsidP="00A81C5B"/>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73DA"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673E69EA" w14:textId="77777777" w:rsidTr="00A81C5B">
      <w:tc>
        <w:tcPr>
          <w:tcW w:w="947" w:type="pct"/>
          <w:shd w:val="clear" w:color="auto" w:fill="auto"/>
        </w:tcPr>
        <w:p w14:paraId="21DE4FC8" w14:textId="77777777" w:rsidR="00724EB2" w:rsidRDefault="00724EB2" w:rsidP="00501F1C">
          <w:pPr>
            <w:spacing w:line="0" w:lineRule="atLeast"/>
            <w:rPr>
              <w:sz w:val="18"/>
            </w:rPr>
          </w:pPr>
        </w:p>
      </w:tc>
      <w:tc>
        <w:tcPr>
          <w:tcW w:w="3688" w:type="pct"/>
          <w:shd w:val="clear" w:color="auto" w:fill="auto"/>
        </w:tcPr>
        <w:p w14:paraId="68A78079" w14:textId="4EA4970E" w:rsidR="00724EB2" w:rsidRDefault="00724EB2"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7CF89378" w14:textId="77777777" w:rsidR="00724EB2" w:rsidRDefault="00724EB2"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6072117E" w14:textId="77777777" w:rsidR="00724EB2" w:rsidRPr="00ED79B6" w:rsidRDefault="00724EB2" w:rsidP="00501F1C">
    <w:pPr>
      <w:rPr>
        <w:i/>
        <w:sz w:val="18"/>
      </w:rP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0638"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A85D201" w14:textId="77777777" w:rsidTr="00A81C5B">
      <w:tc>
        <w:tcPr>
          <w:tcW w:w="854" w:type="pct"/>
        </w:tcPr>
        <w:p w14:paraId="0B9B8C8E"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96BE0F3" w14:textId="6653017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6AA1C169" w14:textId="77777777" w:rsidR="00724EB2" w:rsidRPr="007B3B51" w:rsidRDefault="00724EB2" w:rsidP="00A81C5B">
          <w:pPr>
            <w:jc w:val="right"/>
            <w:rPr>
              <w:sz w:val="16"/>
              <w:szCs w:val="16"/>
            </w:rPr>
          </w:pPr>
        </w:p>
      </w:tc>
    </w:tr>
    <w:tr w:rsidR="00724EB2" w:rsidRPr="0055472E" w14:paraId="081B1D33" w14:textId="77777777" w:rsidTr="00DA7E45">
      <w:tc>
        <w:tcPr>
          <w:tcW w:w="1499" w:type="pct"/>
          <w:gridSpan w:val="2"/>
        </w:tcPr>
        <w:p w14:paraId="5AD649AD" w14:textId="4AB14237"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69D55F77" w14:textId="07C326F9"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39BC4E78" w14:textId="71D61456"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467D463E" w14:textId="77777777" w:rsidR="00724EB2" w:rsidRDefault="00724EB2" w:rsidP="00A81C5B"/>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A29F1"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7A6E159" w14:textId="77777777" w:rsidTr="00A81C5B">
      <w:tc>
        <w:tcPr>
          <w:tcW w:w="854" w:type="pct"/>
        </w:tcPr>
        <w:p w14:paraId="5F680500" w14:textId="77777777" w:rsidR="00724EB2" w:rsidRPr="007B3B51" w:rsidRDefault="00724EB2" w:rsidP="00A81C5B">
          <w:pPr>
            <w:rPr>
              <w:i/>
              <w:sz w:val="16"/>
              <w:szCs w:val="16"/>
            </w:rPr>
          </w:pPr>
        </w:p>
      </w:tc>
      <w:tc>
        <w:tcPr>
          <w:tcW w:w="3688" w:type="pct"/>
          <w:gridSpan w:val="3"/>
        </w:tcPr>
        <w:p w14:paraId="3494B3FB" w14:textId="0E1174E7"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47C97C00"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56BFDA08" w14:textId="77777777" w:rsidTr="00DA7E45">
      <w:tc>
        <w:tcPr>
          <w:tcW w:w="1499" w:type="pct"/>
          <w:gridSpan w:val="2"/>
        </w:tcPr>
        <w:p w14:paraId="781FC289" w14:textId="7B78CBBF"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7576EC3D" w14:textId="63FF1979"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E51E4B5" w14:textId="66BE1C31"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06956B1F" w14:textId="77777777" w:rsidR="00724EB2" w:rsidRDefault="00724EB2" w:rsidP="00A81C5B"/>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BA78" w14:textId="77777777" w:rsidR="00724EB2" w:rsidRPr="00512475" w:rsidRDefault="00724EB2" w:rsidP="00512475">
    <w:pPr>
      <w:pBdr>
        <w:top w:val="single" w:sz="6" w:space="1" w:color="auto"/>
      </w:pBdr>
      <w:spacing w:before="120"/>
      <w:rPr>
        <w:sz w:val="18"/>
      </w:rPr>
    </w:pPr>
    <w:r w:rsidRPr="00512475">
      <w:rPr>
        <w:sz w:val="18"/>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D175DE7" w14:textId="77777777" w:rsidTr="00A81C5B">
      <w:tc>
        <w:tcPr>
          <w:tcW w:w="854" w:type="pct"/>
          <w:shd w:val="clear" w:color="auto" w:fill="auto"/>
        </w:tcPr>
        <w:p w14:paraId="463D8927" w14:textId="77777777" w:rsidR="00724EB2" w:rsidRPr="007B3B51" w:rsidRDefault="00724EB2" w:rsidP="003C055F">
          <w:pPr>
            <w:rPr>
              <w:i/>
              <w:sz w:val="16"/>
              <w:szCs w:val="16"/>
            </w:rPr>
          </w:pPr>
        </w:p>
      </w:tc>
      <w:tc>
        <w:tcPr>
          <w:tcW w:w="3688" w:type="pct"/>
          <w:gridSpan w:val="3"/>
          <w:shd w:val="clear" w:color="auto" w:fill="auto"/>
        </w:tcPr>
        <w:p w14:paraId="41C364E0" w14:textId="5AFBF65A" w:rsidR="00724EB2" w:rsidRPr="007B3B51" w:rsidRDefault="00724EB2" w:rsidP="003C055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shd w:val="clear" w:color="auto" w:fill="auto"/>
        </w:tcPr>
        <w:p w14:paraId="0001B8B3" w14:textId="77777777" w:rsidR="00724EB2" w:rsidRPr="007B3B51" w:rsidRDefault="00724EB2" w:rsidP="003C055F">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Pr>
              <w:i/>
              <w:noProof/>
              <w:sz w:val="16"/>
              <w:szCs w:val="16"/>
            </w:rPr>
            <w:t>187</w:t>
          </w:r>
          <w:r>
            <w:rPr>
              <w:i/>
              <w:sz w:val="16"/>
              <w:szCs w:val="16"/>
            </w:rPr>
            <w:fldChar w:fldCharType="end"/>
          </w:r>
        </w:p>
      </w:tc>
    </w:tr>
    <w:tr w:rsidR="00724EB2" w:rsidRPr="00130F37" w14:paraId="2BEA27D6" w14:textId="77777777" w:rsidTr="00A81C5B">
      <w:tc>
        <w:tcPr>
          <w:tcW w:w="1499" w:type="pct"/>
          <w:gridSpan w:val="2"/>
          <w:shd w:val="clear" w:color="auto" w:fill="auto"/>
        </w:tcPr>
        <w:p w14:paraId="647A4D92" w14:textId="5AD49E58" w:rsidR="00724EB2" w:rsidRPr="00130F37" w:rsidRDefault="00724EB2" w:rsidP="003C055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shd w:val="clear" w:color="auto" w:fill="auto"/>
        </w:tcPr>
        <w:p w14:paraId="42FEBBE5" w14:textId="6D03AC47" w:rsidR="00724EB2" w:rsidRPr="00130F37" w:rsidRDefault="00724EB2" w:rsidP="003C055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shd w:val="clear" w:color="auto" w:fill="auto"/>
        </w:tcPr>
        <w:p w14:paraId="417B2293" w14:textId="75BF0D02" w:rsidR="00724EB2" w:rsidRPr="00130F37" w:rsidRDefault="00724EB2" w:rsidP="003C055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51070CB1" w14:textId="77777777" w:rsidR="00724EB2" w:rsidRPr="004C6087" w:rsidRDefault="00724EB2" w:rsidP="00A77777">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13B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E8A7F12" w14:textId="77777777" w:rsidTr="00A81C5B">
      <w:tc>
        <w:tcPr>
          <w:tcW w:w="854" w:type="pct"/>
        </w:tcPr>
        <w:p w14:paraId="33DC027E"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A586488" w14:textId="11AD6B7A"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4C157731" w14:textId="77777777" w:rsidR="00724EB2" w:rsidRPr="007B3B51" w:rsidRDefault="00724EB2" w:rsidP="00A81C5B">
          <w:pPr>
            <w:jc w:val="right"/>
            <w:rPr>
              <w:sz w:val="16"/>
              <w:szCs w:val="16"/>
            </w:rPr>
          </w:pPr>
        </w:p>
      </w:tc>
    </w:tr>
    <w:tr w:rsidR="00724EB2" w:rsidRPr="0055472E" w14:paraId="361BF15D" w14:textId="77777777" w:rsidTr="00DA7E45">
      <w:tc>
        <w:tcPr>
          <w:tcW w:w="1499" w:type="pct"/>
          <w:gridSpan w:val="2"/>
        </w:tcPr>
        <w:p w14:paraId="5239C16F" w14:textId="381037D0"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0CBEAEBF" w14:textId="54EB1877"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0A428CB0" w14:textId="2BDDF1E9"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59E1DDF1" w14:textId="77777777" w:rsidR="00724EB2" w:rsidRDefault="00724EB2" w:rsidP="00A81C5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542E"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5E02D14" w14:textId="77777777" w:rsidTr="00A81C5B">
      <w:tc>
        <w:tcPr>
          <w:tcW w:w="854" w:type="pct"/>
        </w:tcPr>
        <w:p w14:paraId="3AB61DD6"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7A36C43" w14:textId="34D4E2D9"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537D3828" w14:textId="77777777" w:rsidR="00724EB2" w:rsidRPr="007B3B51" w:rsidRDefault="00724EB2" w:rsidP="00A81C5B">
          <w:pPr>
            <w:jc w:val="right"/>
            <w:rPr>
              <w:sz w:val="16"/>
              <w:szCs w:val="16"/>
            </w:rPr>
          </w:pPr>
        </w:p>
      </w:tc>
    </w:tr>
    <w:tr w:rsidR="00724EB2" w:rsidRPr="0055472E" w14:paraId="1F8D0106" w14:textId="77777777" w:rsidTr="00DA7E45">
      <w:tc>
        <w:tcPr>
          <w:tcW w:w="1499" w:type="pct"/>
          <w:gridSpan w:val="2"/>
        </w:tcPr>
        <w:p w14:paraId="042E03E1" w14:textId="7667E043"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74577746" w14:textId="54CB1EB6"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5A879C88" w14:textId="718F7AD5"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040FBDA9" w14:textId="77777777" w:rsidR="00724EB2" w:rsidRDefault="00724EB2" w:rsidP="00A81C5B"/>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7A5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5820E9D" w14:textId="77777777" w:rsidTr="00A81C5B">
      <w:tc>
        <w:tcPr>
          <w:tcW w:w="854" w:type="pct"/>
        </w:tcPr>
        <w:p w14:paraId="075F1316" w14:textId="77777777" w:rsidR="00724EB2" w:rsidRPr="007B3B51" w:rsidRDefault="00724EB2" w:rsidP="00A81C5B">
          <w:pPr>
            <w:rPr>
              <w:i/>
              <w:sz w:val="16"/>
              <w:szCs w:val="16"/>
            </w:rPr>
          </w:pPr>
        </w:p>
      </w:tc>
      <w:tc>
        <w:tcPr>
          <w:tcW w:w="3688" w:type="pct"/>
          <w:gridSpan w:val="3"/>
        </w:tcPr>
        <w:p w14:paraId="656BE98A" w14:textId="4D608F9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7EB35F6"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57E170B4" w14:textId="77777777" w:rsidTr="00DA7E45">
      <w:tc>
        <w:tcPr>
          <w:tcW w:w="1499" w:type="pct"/>
          <w:gridSpan w:val="2"/>
        </w:tcPr>
        <w:p w14:paraId="39775468" w14:textId="586A8627"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31EDFC8A" w14:textId="2BDCB8F1"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11FDFD0C" w14:textId="5D4E0909"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722A5D38" w14:textId="77777777" w:rsidR="00724EB2" w:rsidRDefault="00724EB2" w:rsidP="00A81C5B"/>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30D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EABCED3" w14:textId="77777777" w:rsidTr="00A81C5B">
      <w:tc>
        <w:tcPr>
          <w:tcW w:w="854" w:type="pct"/>
        </w:tcPr>
        <w:p w14:paraId="30B97DC8"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71B1FEC" w14:textId="6B7D404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46A47867" w14:textId="77777777" w:rsidR="00724EB2" w:rsidRPr="007B3B51" w:rsidRDefault="00724EB2" w:rsidP="00A81C5B">
          <w:pPr>
            <w:jc w:val="right"/>
            <w:rPr>
              <w:sz w:val="16"/>
              <w:szCs w:val="16"/>
            </w:rPr>
          </w:pPr>
        </w:p>
      </w:tc>
    </w:tr>
    <w:tr w:rsidR="00724EB2" w:rsidRPr="0055472E" w14:paraId="7CF9CECE" w14:textId="77777777" w:rsidTr="00DA7E45">
      <w:tc>
        <w:tcPr>
          <w:tcW w:w="1499" w:type="pct"/>
          <w:gridSpan w:val="2"/>
        </w:tcPr>
        <w:p w14:paraId="102A5277" w14:textId="01C52E2B"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42AA6297" w14:textId="2D1FF138"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D952003" w14:textId="5C48F2C7"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4A7CDABC" w14:textId="77777777" w:rsidR="00724EB2" w:rsidRDefault="00724EB2" w:rsidP="00A81C5B"/>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C92F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EA94CC2" w14:textId="77777777" w:rsidTr="00A81C5B">
      <w:tc>
        <w:tcPr>
          <w:tcW w:w="854" w:type="pct"/>
        </w:tcPr>
        <w:p w14:paraId="146F9FF9" w14:textId="77777777" w:rsidR="00724EB2" w:rsidRPr="007B3B51" w:rsidRDefault="00724EB2" w:rsidP="00A81C5B">
          <w:pPr>
            <w:rPr>
              <w:i/>
              <w:sz w:val="16"/>
              <w:szCs w:val="16"/>
            </w:rPr>
          </w:pPr>
        </w:p>
      </w:tc>
      <w:tc>
        <w:tcPr>
          <w:tcW w:w="3688" w:type="pct"/>
          <w:gridSpan w:val="3"/>
        </w:tcPr>
        <w:p w14:paraId="1958BF72" w14:textId="7B4BAB8C"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CB5346E"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53D2D26B" w14:textId="77777777" w:rsidTr="00DA7E45">
      <w:tc>
        <w:tcPr>
          <w:tcW w:w="1499" w:type="pct"/>
          <w:gridSpan w:val="2"/>
        </w:tcPr>
        <w:p w14:paraId="4FF27E6D" w14:textId="0CF40920"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24E8EE2C" w14:textId="4E754D8C"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1705C7E8" w14:textId="684E7CEE"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70A613C4" w14:textId="77777777" w:rsidR="00724EB2" w:rsidRDefault="00724EB2" w:rsidP="00A81C5B"/>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E3E"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F5812E2" w14:textId="77777777" w:rsidTr="00A81C5B">
      <w:tc>
        <w:tcPr>
          <w:tcW w:w="854" w:type="pct"/>
        </w:tcPr>
        <w:p w14:paraId="7C5752DE"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D130064" w14:textId="61ADCC2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D02CBFB" w14:textId="77777777" w:rsidR="00724EB2" w:rsidRPr="007B3B51" w:rsidRDefault="00724EB2" w:rsidP="00A81C5B">
          <w:pPr>
            <w:jc w:val="right"/>
            <w:rPr>
              <w:sz w:val="16"/>
              <w:szCs w:val="16"/>
            </w:rPr>
          </w:pPr>
        </w:p>
      </w:tc>
    </w:tr>
    <w:tr w:rsidR="00724EB2" w:rsidRPr="0055472E" w14:paraId="542A4389" w14:textId="77777777" w:rsidTr="00DA7E45">
      <w:tc>
        <w:tcPr>
          <w:tcW w:w="1499" w:type="pct"/>
          <w:gridSpan w:val="2"/>
        </w:tcPr>
        <w:p w14:paraId="40D93281" w14:textId="591BD1CE"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677366DD" w14:textId="156C3DCD"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513E0A9F" w14:textId="154F0657"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4A20A8F6" w14:textId="77777777" w:rsidR="00724EB2" w:rsidRDefault="00724EB2" w:rsidP="00A81C5B"/>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4F25"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0AEB032" w14:textId="77777777" w:rsidTr="00A81C5B">
      <w:tc>
        <w:tcPr>
          <w:tcW w:w="854" w:type="pct"/>
        </w:tcPr>
        <w:p w14:paraId="678A283D" w14:textId="77777777" w:rsidR="00724EB2" w:rsidRPr="007B3B51" w:rsidRDefault="00724EB2" w:rsidP="00A81C5B">
          <w:pPr>
            <w:rPr>
              <w:i/>
              <w:sz w:val="16"/>
              <w:szCs w:val="16"/>
            </w:rPr>
          </w:pPr>
        </w:p>
      </w:tc>
      <w:tc>
        <w:tcPr>
          <w:tcW w:w="3688" w:type="pct"/>
          <w:gridSpan w:val="3"/>
        </w:tcPr>
        <w:p w14:paraId="3A369848" w14:textId="50E04296"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5B7CE01D"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15CD43F0" w14:textId="77777777" w:rsidTr="00DA7E45">
      <w:tc>
        <w:tcPr>
          <w:tcW w:w="1499" w:type="pct"/>
          <w:gridSpan w:val="2"/>
        </w:tcPr>
        <w:p w14:paraId="28AA4B14" w14:textId="055177C0"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280EFABC" w14:textId="51949DDE"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1B5C82D" w14:textId="1B8BA265"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69CCA6C0" w14:textId="77777777" w:rsidR="00724EB2" w:rsidRDefault="00724EB2" w:rsidP="00A81C5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60BC"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7261DAE" w14:textId="77777777" w:rsidTr="00A81C5B">
      <w:tc>
        <w:tcPr>
          <w:tcW w:w="854" w:type="pct"/>
        </w:tcPr>
        <w:p w14:paraId="0681F62D" w14:textId="77777777" w:rsidR="00724EB2" w:rsidRPr="007B3B51" w:rsidRDefault="00724EB2" w:rsidP="00A81C5B">
          <w:pPr>
            <w:rPr>
              <w:i/>
              <w:sz w:val="16"/>
              <w:szCs w:val="16"/>
            </w:rPr>
          </w:pPr>
        </w:p>
      </w:tc>
      <w:tc>
        <w:tcPr>
          <w:tcW w:w="3688" w:type="pct"/>
          <w:gridSpan w:val="3"/>
        </w:tcPr>
        <w:p w14:paraId="42CDC2B6" w14:textId="7C79137D"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6AB399F4"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43768D2" w14:textId="77777777" w:rsidTr="00DA7E45">
      <w:tc>
        <w:tcPr>
          <w:tcW w:w="1499" w:type="pct"/>
          <w:gridSpan w:val="2"/>
        </w:tcPr>
        <w:p w14:paraId="5C4D4F3C" w14:textId="24D8A605"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1CE5A563" w14:textId="7F87AEF7"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310692B8" w14:textId="029C33FC"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4124F82" w14:textId="77777777" w:rsidR="00724EB2" w:rsidRDefault="00724EB2" w:rsidP="00A81C5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65CCC"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01A9DE4" w14:textId="77777777" w:rsidTr="00A81C5B">
      <w:tc>
        <w:tcPr>
          <w:tcW w:w="947" w:type="pct"/>
          <w:shd w:val="clear" w:color="auto" w:fill="auto"/>
        </w:tcPr>
        <w:p w14:paraId="08C2BB54" w14:textId="77777777" w:rsidR="00724EB2" w:rsidRDefault="00724EB2" w:rsidP="00C375D1">
          <w:pPr>
            <w:spacing w:line="0" w:lineRule="atLeast"/>
            <w:rPr>
              <w:sz w:val="18"/>
            </w:rPr>
          </w:pPr>
        </w:p>
      </w:tc>
      <w:tc>
        <w:tcPr>
          <w:tcW w:w="3688" w:type="pct"/>
          <w:shd w:val="clear" w:color="auto" w:fill="auto"/>
        </w:tcPr>
        <w:p w14:paraId="3199485A" w14:textId="65BF7932" w:rsidR="00724EB2" w:rsidRDefault="00724EB2" w:rsidP="00C375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0797F6F" w14:textId="77777777" w:rsidR="00724EB2" w:rsidRDefault="00724EB2" w:rsidP="00C375D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08280222" w14:textId="77777777" w:rsidR="00724EB2" w:rsidRPr="00ED79B6" w:rsidRDefault="00724EB2" w:rsidP="00C375D1">
    <w:pPr>
      <w:rPr>
        <w:i/>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BEC6"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39CFDDE" w14:textId="77777777" w:rsidTr="00A81C5B">
      <w:tc>
        <w:tcPr>
          <w:tcW w:w="854" w:type="pct"/>
        </w:tcPr>
        <w:p w14:paraId="60C79F8C"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540B42B" w14:textId="7717C981"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E4CCE8D" w14:textId="77777777" w:rsidR="00724EB2" w:rsidRPr="007B3B51" w:rsidRDefault="00724EB2" w:rsidP="00A81C5B">
          <w:pPr>
            <w:jc w:val="right"/>
            <w:rPr>
              <w:sz w:val="16"/>
              <w:szCs w:val="16"/>
            </w:rPr>
          </w:pPr>
        </w:p>
      </w:tc>
    </w:tr>
    <w:tr w:rsidR="00724EB2" w:rsidRPr="0055472E" w14:paraId="347BD3A0" w14:textId="77777777" w:rsidTr="00DA7E45">
      <w:tc>
        <w:tcPr>
          <w:tcW w:w="1499" w:type="pct"/>
          <w:gridSpan w:val="2"/>
        </w:tcPr>
        <w:p w14:paraId="18C4173A" w14:textId="60120C5D"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35BBBCED" w14:textId="177CBA6F"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7E4B940E" w14:textId="7DBD1AFA"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3090C7AC" w14:textId="77777777" w:rsidR="00724EB2" w:rsidRDefault="00724EB2" w:rsidP="00A81C5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A371B"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275CAA8" w14:textId="77777777" w:rsidTr="00A81C5B">
      <w:tc>
        <w:tcPr>
          <w:tcW w:w="854" w:type="pct"/>
        </w:tcPr>
        <w:p w14:paraId="12C0B5B7" w14:textId="77777777" w:rsidR="00724EB2" w:rsidRPr="007B3B51" w:rsidRDefault="00724EB2" w:rsidP="00A81C5B">
          <w:pPr>
            <w:rPr>
              <w:i/>
              <w:sz w:val="16"/>
              <w:szCs w:val="16"/>
            </w:rPr>
          </w:pPr>
        </w:p>
      </w:tc>
      <w:tc>
        <w:tcPr>
          <w:tcW w:w="3688" w:type="pct"/>
          <w:gridSpan w:val="3"/>
        </w:tcPr>
        <w:p w14:paraId="0607FC16" w14:textId="369892D7"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B5E79DB"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4192822E" w14:textId="77777777" w:rsidTr="00DA7E45">
      <w:tc>
        <w:tcPr>
          <w:tcW w:w="1499" w:type="pct"/>
          <w:gridSpan w:val="2"/>
        </w:tcPr>
        <w:p w14:paraId="2BEC71DD" w14:textId="1977526D"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28D8F53E" w14:textId="6E047B40"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264509B7" w14:textId="7F9D1D2E"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3519CB77" w14:textId="77777777" w:rsidR="00724EB2" w:rsidRDefault="00724EB2" w:rsidP="00A81C5B"/>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C92D"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530CA130" w14:textId="77777777" w:rsidTr="00A81C5B">
      <w:tc>
        <w:tcPr>
          <w:tcW w:w="947" w:type="pct"/>
          <w:shd w:val="clear" w:color="auto" w:fill="auto"/>
        </w:tcPr>
        <w:p w14:paraId="730186EE" w14:textId="77777777" w:rsidR="00724EB2" w:rsidRDefault="00724EB2" w:rsidP="000253E9">
          <w:pPr>
            <w:spacing w:line="0" w:lineRule="atLeast"/>
            <w:rPr>
              <w:sz w:val="18"/>
            </w:rPr>
          </w:pPr>
        </w:p>
      </w:tc>
      <w:tc>
        <w:tcPr>
          <w:tcW w:w="3688" w:type="pct"/>
          <w:shd w:val="clear" w:color="auto" w:fill="auto"/>
        </w:tcPr>
        <w:p w14:paraId="1CA25286" w14:textId="397696C9" w:rsidR="00724EB2" w:rsidRDefault="00724EB2"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1A448E1D" w14:textId="77777777" w:rsidR="00724EB2" w:rsidRDefault="00724EB2"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26908030" w14:textId="77777777" w:rsidR="00724EB2" w:rsidRPr="00ED79B6" w:rsidRDefault="00724EB2" w:rsidP="000253E9">
    <w:pPr>
      <w:rPr>
        <w:i/>
        <w:sz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F9DF"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EDB8B2F" w14:textId="77777777" w:rsidTr="00A81C5B">
      <w:tc>
        <w:tcPr>
          <w:tcW w:w="854" w:type="pct"/>
        </w:tcPr>
        <w:p w14:paraId="2EF6B5CF"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9A98451" w14:textId="5A0268C9"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745E129" w14:textId="77777777" w:rsidR="00724EB2" w:rsidRPr="007B3B51" w:rsidRDefault="00724EB2" w:rsidP="00A81C5B">
          <w:pPr>
            <w:jc w:val="right"/>
            <w:rPr>
              <w:sz w:val="16"/>
              <w:szCs w:val="16"/>
            </w:rPr>
          </w:pPr>
        </w:p>
      </w:tc>
    </w:tr>
    <w:tr w:rsidR="00724EB2" w:rsidRPr="0055472E" w14:paraId="68A01012" w14:textId="77777777" w:rsidTr="00DA7E45">
      <w:tc>
        <w:tcPr>
          <w:tcW w:w="1499" w:type="pct"/>
          <w:gridSpan w:val="2"/>
        </w:tcPr>
        <w:p w14:paraId="677740C5" w14:textId="6500A3B3"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64FCB655" w14:textId="028A8308"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4DEBC2E1" w14:textId="53759309"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2B37E1A9" w14:textId="77777777" w:rsidR="00724EB2" w:rsidRDefault="00724EB2" w:rsidP="00A81C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2069" w14:textId="77777777" w:rsidR="00724EB2" w:rsidRDefault="00724EB2" w:rsidP="00166718">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2CD7"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E4E884C" w14:textId="77777777" w:rsidTr="00A81C5B">
      <w:tc>
        <w:tcPr>
          <w:tcW w:w="854" w:type="pct"/>
        </w:tcPr>
        <w:p w14:paraId="75EF2252" w14:textId="77777777" w:rsidR="00724EB2" w:rsidRPr="007B3B51" w:rsidRDefault="00724EB2" w:rsidP="00A81C5B">
          <w:pPr>
            <w:rPr>
              <w:i/>
              <w:sz w:val="16"/>
              <w:szCs w:val="16"/>
            </w:rPr>
          </w:pPr>
        </w:p>
      </w:tc>
      <w:tc>
        <w:tcPr>
          <w:tcW w:w="3688" w:type="pct"/>
          <w:gridSpan w:val="3"/>
        </w:tcPr>
        <w:p w14:paraId="7204AB68" w14:textId="4FB05A4A"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830AC4B"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5EEF1886" w14:textId="77777777" w:rsidTr="00DA7E45">
      <w:tc>
        <w:tcPr>
          <w:tcW w:w="1499" w:type="pct"/>
          <w:gridSpan w:val="2"/>
        </w:tcPr>
        <w:p w14:paraId="65CF9749" w14:textId="58083F6B"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67EBB6E4" w14:textId="290E90D1"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58D42DD5" w14:textId="371F280A"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0DF4C349" w14:textId="77777777" w:rsidR="00724EB2" w:rsidRDefault="00724EB2" w:rsidP="00A81C5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4471"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A5A18F0" w14:textId="77777777" w:rsidTr="00A81C5B">
      <w:tc>
        <w:tcPr>
          <w:tcW w:w="947" w:type="pct"/>
          <w:shd w:val="clear" w:color="auto" w:fill="auto"/>
        </w:tcPr>
        <w:p w14:paraId="14786417" w14:textId="77777777" w:rsidR="00724EB2" w:rsidRDefault="00724EB2" w:rsidP="00C375D1">
          <w:pPr>
            <w:spacing w:line="0" w:lineRule="atLeast"/>
            <w:rPr>
              <w:sz w:val="18"/>
            </w:rPr>
          </w:pPr>
        </w:p>
      </w:tc>
      <w:tc>
        <w:tcPr>
          <w:tcW w:w="3688" w:type="pct"/>
          <w:shd w:val="clear" w:color="auto" w:fill="auto"/>
        </w:tcPr>
        <w:p w14:paraId="69A4934E" w14:textId="2EFFE259" w:rsidR="00724EB2" w:rsidRDefault="00724EB2" w:rsidP="00C375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9B40614" w14:textId="77777777" w:rsidR="00724EB2" w:rsidRDefault="00724EB2" w:rsidP="00C375D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2D7B89B4" w14:textId="77777777" w:rsidR="00724EB2" w:rsidRPr="00ED79B6" w:rsidRDefault="00724EB2" w:rsidP="00C375D1">
    <w:pPr>
      <w:rPr>
        <w:i/>
        <w:sz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454A"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EED0769" w14:textId="77777777" w:rsidTr="00A81C5B">
      <w:tc>
        <w:tcPr>
          <w:tcW w:w="854" w:type="pct"/>
        </w:tcPr>
        <w:p w14:paraId="7E00082A"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2461CD4" w14:textId="668FBB5C"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6CCEEAC" w14:textId="77777777" w:rsidR="00724EB2" w:rsidRPr="007B3B51" w:rsidRDefault="00724EB2" w:rsidP="00A81C5B">
          <w:pPr>
            <w:jc w:val="right"/>
            <w:rPr>
              <w:sz w:val="16"/>
              <w:szCs w:val="16"/>
            </w:rPr>
          </w:pPr>
        </w:p>
      </w:tc>
    </w:tr>
    <w:tr w:rsidR="00724EB2" w:rsidRPr="0055472E" w14:paraId="16FDECEC" w14:textId="77777777" w:rsidTr="00DA7E45">
      <w:tc>
        <w:tcPr>
          <w:tcW w:w="1499" w:type="pct"/>
          <w:gridSpan w:val="2"/>
        </w:tcPr>
        <w:p w14:paraId="16423990" w14:textId="534B9271"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05A70AE1" w14:textId="7527413D"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74590ABD" w14:textId="63E8020F"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6F43E050" w14:textId="77777777" w:rsidR="00724EB2" w:rsidRDefault="00724EB2" w:rsidP="00A81C5B"/>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7EA"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4C83411" w14:textId="77777777" w:rsidTr="00A81C5B">
      <w:tc>
        <w:tcPr>
          <w:tcW w:w="854" w:type="pct"/>
        </w:tcPr>
        <w:p w14:paraId="384AD121" w14:textId="77777777" w:rsidR="00724EB2" w:rsidRPr="007B3B51" w:rsidRDefault="00724EB2" w:rsidP="00A81C5B">
          <w:pPr>
            <w:rPr>
              <w:i/>
              <w:sz w:val="16"/>
              <w:szCs w:val="16"/>
            </w:rPr>
          </w:pPr>
        </w:p>
      </w:tc>
      <w:tc>
        <w:tcPr>
          <w:tcW w:w="3688" w:type="pct"/>
          <w:gridSpan w:val="3"/>
        </w:tcPr>
        <w:p w14:paraId="29459FA7" w14:textId="11A81CF6"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6F0A9A23"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48027141" w14:textId="77777777" w:rsidTr="00DA7E45">
      <w:tc>
        <w:tcPr>
          <w:tcW w:w="1499" w:type="pct"/>
          <w:gridSpan w:val="2"/>
        </w:tcPr>
        <w:p w14:paraId="0F8233B1" w14:textId="0EA64AD5"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1105B3AB" w14:textId="56201C26"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22CA5A99" w14:textId="5E9BDBB2"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699BD49B" w14:textId="77777777" w:rsidR="00724EB2" w:rsidRDefault="00724EB2" w:rsidP="00A81C5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AEDC"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5FF63CB6" w14:textId="77777777" w:rsidTr="00A81C5B">
      <w:tc>
        <w:tcPr>
          <w:tcW w:w="947" w:type="pct"/>
          <w:shd w:val="clear" w:color="auto" w:fill="auto"/>
        </w:tcPr>
        <w:p w14:paraId="5540DF39" w14:textId="77777777" w:rsidR="00724EB2" w:rsidRDefault="00724EB2" w:rsidP="00C375D1">
          <w:pPr>
            <w:spacing w:line="0" w:lineRule="atLeast"/>
            <w:rPr>
              <w:sz w:val="18"/>
            </w:rPr>
          </w:pPr>
        </w:p>
      </w:tc>
      <w:tc>
        <w:tcPr>
          <w:tcW w:w="3688" w:type="pct"/>
          <w:shd w:val="clear" w:color="auto" w:fill="auto"/>
        </w:tcPr>
        <w:p w14:paraId="34C07B7A" w14:textId="14C403A9" w:rsidR="00724EB2" w:rsidRDefault="00724EB2" w:rsidP="00C375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574DD521" w14:textId="77777777" w:rsidR="00724EB2" w:rsidRDefault="00724EB2" w:rsidP="00C375D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0483F746" w14:textId="77777777" w:rsidR="00724EB2" w:rsidRPr="00ED79B6" w:rsidRDefault="00724EB2" w:rsidP="00C375D1">
    <w:pPr>
      <w:rPr>
        <w:i/>
        <w:sz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FB50"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22EA62F" w14:textId="77777777" w:rsidTr="00A81C5B">
      <w:tc>
        <w:tcPr>
          <w:tcW w:w="854" w:type="pct"/>
        </w:tcPr>
        <w:p w14:paraId="171C07C7"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9631D5C" w14:textId="26459D9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5A6A1183" w14:textId="77777777" w:rsidR="00724EB2" w:rsidRPr="007B3B51" w:rsidRDefault="00724EB2" w:rsidP="00A81C5B">
          <w:pPr>
            <w:jc w:val="right"/>
            <w:rPr>
              <w:sz w:val="16"/>
              <w:szCs w:val="16"/>
            </w:rPr>
          </w:pPr>
        </w:p>
      </w:tc>
    </w:tr>
    <w:tr w:rsidR="00724EB2" w:rsidRPr="0055472E" w14:paraId="2C16D56F" w14:textId="77777777" w:rsidTr="00DA7E45">
      <w:tc>
        <w:tcPr>
          <w:tcW w:w="1499" w:type="pct"/>
          <w:gridSpan w:val="2"/>
        </w:tcPr>
        <w:p w14:paraId="42AA1983" w14:textId="1E12E931"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12A19886" w14:textId="09AAF9AF"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5C650FAA" w14:textId="5AE25F9A"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66E7ACBD" w14:textId="77777777" w:rsidR="00724EB2" w:rsidRDefault="00724EB2" w:rsidP="00A81C5B"/>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02F6"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C545E95" w14:textId="77777777" w:rsidTr="00A81C5B">
      <w:tc>
        <w:tcPr>
          <w:tcW w:w="854" w:type="pct"/>
        </w:tcPr>
        <w:p w14:paraId="0BF97302" w14:textId="77777777" w:rsidR="00724EB2" w:rsidRPr="007B3B51" w:rsidRDefault="00724EB2" w:rsidP="00A81C5B">
          <w:pPr>
            <w:rPr>
              <w:i/>
              <w:sz w:val="16"/>
              <w:szCs w:val="16"/>
            </w:rPr>
          </w:pPr>
        </w:p>
      </w:tc>
      <w:tc>
        <w:tcPr>
          <w:tcW w:w="3688" w:type="pct"/>
          <w:gridSpan w:val="3"/>
        </w:tcPr>
        <w:p w14:paraId="7BBDCCD2" w14:textId="2DE5EB69"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B677DDD"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76EEDF46" w14:textId="77777777" w:rsidTr="00DA7E45">
      <w:tc>
        <w:tcPr>
          <w:tcW w:w="1499" w:type="pct"/>
          <w:gridSpan w:val="2"/>
        </w:tcPr>
        <w:p w14:paraId="1BBD1EB2" w14:textId="4E2A8B11"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14F5EB7" w14:textId="65E596CE"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1CF17A55" w14:textId="786662B2"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EC00DA6" w14:textId="77777777" w:rsidR="00724EB2" w:rsidRDefault="00724EB2" w:rsidP="00A81C5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D30AE"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402C9BC4" w14:textId="77777777" w:rsidTr="00A81C5B">
      <w:tc>
        <w:tcPr>
          <w:tcW w:w="947" w:type="pct"/>
          <w:shd w:val="clear" w:color="auto" w:fill="auto"/>
        </w:tcPr>
        <w:p w14:paraId="51616584" w14:textId="77777777" w:rsidR="00724EB2" w:rsidRDefault="00724EB2" w:rsidP="00C375D1">
          <w:pPr>
            <w:spacing w:line="0" w:lineRule="atLeast"/>
            <w:rPr>
              <w:sz w:val="18"/>
            </w:rPr>
          </w:pPr>
        </w:p>
      </w:tc>
      <w:tc>
        <w:tcPr>
          <w:tcW w:w="3688" w:type="pct"/>
          <w:shd w:val="clear" w:color="auto" w:fill="auto"/>
        </w:tcPr>
        <w:p w14:paraId="20805EC8" w14:textId="17E54F85" w:rsidR="00724EB2" w:rsidRDefault="00724EB2" w:rsidP="00C375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77C0F2B9" w14:textId="77777777" w:rsidR="00724EB2" w:rsidRDefault="00724EB2" w:rsidP="00C375D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0A609216" w14:textId="77777777" w:rsidR="00724EB2" w:rsidRPr="00ED79B6" w:rsidRDefault="00724EB2" w:rsidP="00C375D1">
    <w:pPr>
      <w:rPr>
        <w:i/>
        <w:sz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57B3"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3A3C6CF" w14:textId="77777777" w:rsidTr="00A81C5B">
      <w:tc>
        <w:tcPr>
          <w:tcW w:w="854" w:type="pct"/>
        </w:tcPr>
        <w:p w14:paraId="2AD34F36"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079294A6" w14:textId="6EC75296"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D5D6977" w14:textId="77777777" w:rsidR="00724EB2" w:rsidRPr="007B3B51" w:rsidRDefault="00724EB2" w:rsidP="00A81C5B">
          <w:pPr>
            <w:jc w:val="right"/>
            <w:rPr>
              <w:sz w:val="16"/>
              <w:szCs w:val="16"/>
            </w:rPr>
          </w:pPr>
        </w:p>
      </w:tc>
    </w:tr>
    <w:tr w:rsidR="00724EB2" w:rsidRPr="0055472E" w14:paraId="4972C715" w14:textId="77777777" w:rsidTr="00DA7E45">
      <w:tc>
        <w:tcPr>
          <w:tcW w:w="1499" w:type="pct"/>
          <w:gridSpan w:val="2"/>
        </w:tcPr>
        <w:p w14:paraId="5D0EBF1A" w14:textId="082DD513"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19C6225D" w14:textId="62F653D4"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6120FC0F" w14:textId="447CF871"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59FB917E" w14:textId="77777777" w:rsidR="00724EB2" w:rsidRDefault="00724EB2" w:rsidP="00A81C5B"/>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1CC5"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BCD1F81" w14:textId="77777777" w:rsidTr="00A81C5B">
      <w:tc>
        <w:tcPr>
          <w:tcW w:w="854" w:type="pct"/>
        </w:tcPr>
        <w:p w14:paraId="139E77C7" w14:textId="77777777" w:rsidR="00724EB2" w:rsidRPr="007B3B51" w:rsidRDefault="00724EB2" w:rsidP="00A81C5B">
          <w:pPr>
            <w:rPr>
              <w:i/>
              <w:sz w:val="16"/>
              <w:szCs w:val="16"/>
            </w:rPr>
          </w:pPr>
        </w:p>
      </w:tc>
      <w:tc>
        <w:tcPr>
          <w:tcW w:w="3688" w:type="pct"/>
          <w:gridSpan w:val="3"/>
        </w:tcPr>
        <w:p w14:paraId="4165C856" w14:textId="7272C5DD"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8C36A2C"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1CAC561" w14:textId="77777777" w:rsidTr="00DA7E45">
      <w:tc>
        <w:tcPr>
          <w:tcW w:w="1499" w:type="pct"/>
          <w:gridSpan w:val="2"/>
        </w:tcPr>
        <w:p w14:paraId="073E8C15" w14:textId="491C0299"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590AA9E" w14:textId="26C38889"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19EE3097" w14:textId="786BDFFA"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24C0DC1A" w14:textId="77777777" w:rsidR="00724EB2" w:rsidRDefault="00724EB2" w:rsidP="00A81C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2573" w14:textId="77777777" w:rsidR="00724EB2" w:rsidRPr="00ED79B6" w:rsidRDefault="00724EB2" w:rsidP="00166718">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F529"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10704135" w14:textId="77777777" w:rsidTr="00A81C5B">
      <w:tc>
        <w:tcPr>
          <w:tcW w:w="947" w:type="pct"/>
          <w:shd w:val="clear" w:color="auto" w:fill="auto"/>
        </w:tcPr>
        <w:p w14:paraId="2EA80E1F" w14:textId="77777777" w:rsidR="00724EB2" w:rsidRDefault="00724EB2" w:rsidP="00C375D1">
          <w:pPr>
            <w:spacing w:line="0" w:lineRule="atLeast"/>
            <w:rPr>
              <w:sz w:val="18"/>
            </w:rPr>
          </w:pPr>
        </w:p>
      </w:tc>
      <w:tc>
        <w:tcPr>
          <w:tcW w:w="3688" w:type="pct"/>
          <w:shd w:val="clear" w:color="auto" w:fill="auto"/>
        </w:tcPr>
        <w:p w14:paraId="00328824" w14:textId="0B08EDDD" w:rsidR="00724EB2" w:rsidRDefault="00724EB2" w:rsidP="00C375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2D9D8E7E" w14:textId="77777777" w:rsidR="00724EB2" w:rsidRDefault="00724EB2" w:rsidP="00C375D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3D82506B" w14:textId="77777777" w:rsidR="00724EB2" w:rsidRPr="00ED79B6" w:rsidRDefault="00724EB2" w:rsidP="00C375D1">
    <w:pPr>
      <w:rPr>
        <w:i/>
        <w:sz w:val="1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9C32"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C4C81F6" w14:textId="77777777" w:rsidTr="00A81C5B">
      <w:tc>
        <w:tcPr>
          <w:tcW w:w="854" w:type="pct"/>
        </w:tcPr>
        <w:p w14:paraId="47FCC9A2"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7D030C8" w14:textId="392E7827"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18EC4CD7" w14:textId="77777777" w:rsidR="00724EB2" w:rsidRPr="007B3B51" w:rsidRDefault="00724EB2" w:rsidP="00A81C5B">
          <w:pPr>
            <w:jc w:val="right"/>
            <w:rPr>
              <w:sz w:val="16"/>
              <w:szCs w:val="16"/>
            </w:rPr>
          </w:pPr>
        </w:p>
      </w:tc>
    </w:tr>
    <w:tr w:rsidR="00724EB2" w:rsidRPr="0055472E" w14:paraId="695CD9BE" w14:textId="77777777" w:rsidTr="00DA7E45">
      <w:tc>
        <w:tcPr>
          <w:tcW w:w="1499" w:type="pct"/>
          <w:gridSpan w:val="2"/>
        </w:tcPr>
        <w:p w14:paraId="5E229A80" w14:textId="4E8B7DFE"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708DFC0F" w14:textId="7103F5FF"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20BCA4E" w14:textId="5A16AB15"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1742EE9A" w14:textId="77777777" w:rsidR="00724EB2" w:rsidRDefault="00724EB2" w:rsidP="00A81C5B"/>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AB48"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F04DC80" w14:textId="77777777" w:rsidTr="00A81C5B">
      <w:tc>
        <w:tcPr>
          <w:tcW w:w="854" w:type="pct"/>
        </w:tcPr>
        <w:p w14:paraId="230DC0C0" w14:textId="77777777" w:rsidR="00724EB2" w:rsidRPr="007B3B51" w:rsidRDefault="00724EB2" w:rsidP="00A81C5B">
          <w:pPr>
            <w:rPr>
              <w:i/>
              <w:sz w:val="16"/>
              <w:szCs w:val="16"/>
            </w:rPr>
          </w:pPr>
        </w:p>
      </w:tc>
      <w:tc>
        <w:tcPr>
          <w:tcW w:w="3688" w:type="pct"/>
          <w:gridSpan w:val="3"/>
        </w:tcPr>
        <w:p w14:paraId="61A84630" w14:textId="5F129966"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F99815F"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03E799A2" w14:textId="77777777" w:rsidTr="00DA7E45">
      <w:tc>
        <w:tcPr>
          <w:tcW w:w="1499" w:type="pct"/>
          <w:gridSpan w:val="2"/>
        </w:tcPr>
        <w:p w14:paraId="488BDCD0" w14:textId="2BE83C80"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38A2E7E3" w14:textId="6C573B48"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5CA6BE83" w14:textId="2DCEEB2C"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5C3E43E" w14:textId="77777777" w:rsidR="00724EB2" w:rsidRDefault="00724EB2" w:rsidP="00A81C5B"/>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47CE"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6D851997" w14:textId="77777777" w:rsidTr="00A81C5B">
      <w:tc>
        <w:tcPr>
          <w:tcW w:w="947" w:type="pct"/>
          <w:shd w:val="clear" w:color="auto" w:fill="auto"/>
        </w:tcPr>
        <w:p w14:paraId="58F66182" w14:textId="77777777" w:rsidR="00724EB2" w:rsidRDefault="00724EB2" w:rsidP="00C375D1">
          <w:pPr>
            <w:spacing w:line="0" w:lineRule="atLeast"/>
            <w:rPr>
              <w:sz w:val="18"/>
            </w:rPr>
          </w:pPr>
        </w:p>
      </w:tc>
      <w:tc>
        <w:tcPr>
          <w:tcW w:w="3688" w:type="pct"/>
          <w:shd w:val="clear" w:color="auto" w:fill="auto"/>
        </w:tcPr>
        <w:p w14:paraId="7F07907D" w14:textId="61B91A30" w:rsidR="00724EB2" w:rsidRDefault="00724EB2" w:rsidP="00C375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03F0A90" w14:textId="77777777" w:rsidR="00724EB2" w:rsidRDefault="00724EB2" w:rsidP="00C375D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2633A98C" w14:textId="77777777" w:rsidR="00724EB2" w:rsidRPr="00ED79B6" w:rsidRDefault="00724EB2" w:rsidP="00C375D1">
    <w:pPr>
      <w:rPr>
        <w:i/>
        <w:sz w:val="1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6982"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BED967B" w14:textId="77777777" w:rsidTr="00A81C5B">
      <w:tc>
        <w:tcPr>
          <w:tcW w:w="854" w:type="pct"/>
        </w:tcPr>
        <w:p w14:paraId="4ED36888"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F5E0E1D" w14:textId="6BCFE6EB"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65026CE" w14:textId="77777777" w:rsidR="00724EB2" w:rsidRPr="007B3B51" w:rsidRDefault="00724EB2" w:rsidP="00A81C5B">
          <w:pPr>
            <w:jc w:val="right"/>
            <w:rPr>
              <w:sz w:val="16"/>
              <w:szCs w:val="16"/>
            </w:rPr>
          </w:pPr>
        </w:p>
      </w:tc>
    </w:tr>
    <w:tr w:rsidR="00724EB2" w:rsidRPr="0055472E" w14:paraId="2DFF6A18" w14:textId="77777777" w:rsidTr="00DA7E45">
      <w:tc>
        <w:tcPr>
          <w:tcW w:w="1499" w:type="pct"/>
          <w:gridSpan w:val="2"/>
        </w:tcPr>
        <w:p w14:paraId="64B2F161" w14:textId="5D67F1C7"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3FE30A74" w14:textId="1BA95150"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0414D36B" w14:textId="49EF58D8"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78F6E696" w14:textId="77777777" w:rsidR="00724EB2" w:rsidRDefault="00724EB2" w:rsidP="00A81C5B"/>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3EE84"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B4C6BC2" w14:textId="77777777" w:rsidTr="00A81C5B">
      <w:tc>
        <w:tcPr>
          <w:tcW w:w="854" w:type="pct"/>
        </w:tcPr>
        <w:p w14:paraId="2A321253" w14:textId="77777777" w:rsidR="00724EB2" w:rsidRPr="007B3B51" w:rsidRDefault="00724EB2" w:rsidP="00A81C5B">
          <w:pPr>
            <w:rPr>
              <w:i/>
              <w:sz w:val="16"/>
              <w:szCs w:val="16"/>
            </w:rPr>
          </w:pPr>
        </w:p>
      </w:tc>
      <w:tc>
        <w:tcPr>
          <w:tcW w:w="3688" w:type="pct"/>
          <w:gridSpan w:val="3"/>
        </w:tcPr>
        <w:p w14:paraId="5DF5C1DB" w14:textId="4E7768AD"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81AE83E"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22F84A74" w14:textId="77777777" w:rsidTr="00DA7E45">
      <w:tc>
        <w:tcPr>
          <w:tcW w:w="1499" w:type="pct"/>
          <w:gridSpan w:val="2"/>
        </w:tcPr>
        <w:p w14:paraId="3DCEFE7E" w14:textId="70C2ECB3"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905FBEB" w14:textId="19C26704"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059E3F8A" w14:textId="283D0534"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5874E276" w14:textId="77777777" w:rsidR="00724EB2" w:rsidRDefault="00724EB2" w:rsidP="00A81C5B"/>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CE8F"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0DF52C96" w14:textId="77777777" w:rsidTr="00A81C5B">
      <w:tc>
        <w:tcPr>
          <w:tcW w:w="947" w:type="pct"/>
          <w:shd w:val="clear" w:color="auto" w:fill="auto"/>
        </w:tcPr>
        <w:p w14:paraId="1431F8DA" w14:textId="77777777" w:rsidR="00724EB2" w:rsidRDefault="00724EB2" w:rsidP="00C375D1">
          <w:pPr>
            <w:spacing w:line="0" w:lineRule="atLeast"/>
            <w:rPr>
              <w:sz w:val="18"/>
            </w:rPr>
          </w:pPr>
        </w:p>
      </w:tc>
      <w:tc>
        <w:tcPr>
          <w:tcW w:w="3688" w:type="pct"/>
          <w:shd w:val="clear" w:color="auto" w:fill="auto"/>
        </w:tcPr>
        <w:p w14:paraId="5C247FD0" w14:textId="5CC09079" w:rsidR="00724EB2" w:rsidRDefault="00724EB2" w:rsidP="00C375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7F482660" w14:textId="77777777" w:rsidR="00724EB2" w:rsidRDefault="00724EB2" w:rsidP="00C375D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11BC25C6" w14:textId="77777777" w:rsidR="00724EB2" w:rsidRPr="00ED79B6" w:rsidRDefault="00724EB2" w:rsidP="00C375D1">
    <w:pPr>
      <w:rPr>
        <w:i/>
        <w:sz w:val="1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06659"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10531E8" w14:textId="77777777" w:rsidTr="00A81C5B">
      <w:tc>
        <w:tcPr>
          <w:tcW w:w="854" w:type="pct"/>
        </w:tcPr>
        <w:p w14:paraId="26330EAB"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0FC681A7" w14:textId="7C3767D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4D689ABD" w14:textId="77777777" w:rsidR="00724EB2" w:rsidRPr="007B3B51" w:rsidRDefault="00724EB2" w:rsidP="00A81C5B">
          <w:pPr>
            <w:jc w:val="right"/>
            <w:rPr>
              <w:sz w:val="16"/>
              <w:szCs w:val="16"/>
            </w:rPr>
          </w:pPr>
        </w:p>
      </w:tc>
    </w:tr>
    <w:tr w:rsidR="00724EB2" w:rsidRPr="0055472E" w14:paraId="098199D9" w14:textId="77777777" w:rsidTr="00DA7E45">
      <w:tc>
        <w:tcPr>
          <w:tcW w:w="1499" w:type="pct"/>
          <w:gridSpan w:val="2"/>
        </w:tcPr>
        <w:p w14:paraId="7F5864AC" w14:textId="2D70E553"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7D1B210D" w14:textId="56815BA3"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4CFF89F" w14:textId="28353C69"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77ED7130" w14:textId="77777777" w:rsidR="00724EB2" w:rsidRDefault="00724EB2" w:rsidP="00A81C5B"/>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22BA"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09C7FC1" w14:textId="77777777" w:rsidTr="00A81C5B">
      <w:tc>
        <w:tcPr>
          <w:tcW w:w="854" w:type="pct"/>
        </w:tcPr>
        <w:p w14:paraId="56611C06" w14:textId="77777777" w:rsidR="00724EB2" w:rsidRPr="007B3B51" w:rsidRDefault="00724EB2" w:rsidP="00A81C5B">
          <w:pPr>
            <w:rPr>
              <w:i/>
              <w:sz w:val="16"/>
              <w:szCs w:val="16"/>
            </w:rPr>
          </w:pPr>
        </w:p>
      </w:tc>
      <w:tc>
        <w:tcPr>
          <w:tcW w:w="3688" w:type="pct"/>
          <w:gridSpan w:val="3"/>
        </w:tcPr>
        <w:p w14:paraId="667D0617" w14:textId="52557A0D"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655FA07B"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18985A7D" w14:textId="77777777" w:rsidTr="00DA7E45">
      <w:tc>
        <w:tcPr>
          <w:tcW w:w="1499" w:type="pct"/>
          <w:gridSpan w:val="2"/>
        </w:tcPr>
        <w:p w14:paraId="2EDDC643" w14:textId="68668711"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D0BC632" w14:textId="4CF9A4C5"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17BF1514" w14:textId="4C3D3782"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6901808F" w14:textId="77777777" w:rsidR="00724EB2" w:rsidRDefault="00724EB2" w:rsidP="00A81C5B"/>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408C"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9A4E785" w14:textId="77777777" w:rsidTr="00A81C5B">
      <w:tc>
        <w:tcPr>
          <w:tcW w:w="947" w:type="pct"/>
          <w:shd w:val="clear" w:color="auto" w:fill="auto"/>
        </w:tcPr>
        <w:p w14:paraId="0988E9FE" w14:textId="77777777" w:rsidR="00724EB2" w:rsidRDefault="00724EB2" w:rsidP="00C375D1">
          <w:pPr>
            <w:spacing w:line="0" w:lineRule="atLeast"/>
            <w:rPr>
              <w:sz w:val="18"/>
            </w:rPr>
          </w:pPr>
        </w:p>
      </w:tc>
      <w:tc>
        <w:tcPr>
          <w:tcW w:w="3688" w:type="pct"/>
          <w:shd w:val="clear" w:color="auto" w:fill="auto"/>
        </w:tcPr>
        <w:p w14:paraId="6485726A" w14:textId="5C78A6EB" w:rsidR="00724EB2" w:rsidRDefault="00724EB2" w:rsidP="00C375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E832EBC" w14:textId="77777777" w:rsidR="00724EB2" w:rsidRDefault="00724EB2" w:rsidP="00C375D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0652B183" w14:textId="77777777" w:rsidR="00724EB2" w:rsidRPr="00ED79B6" w:rsidRDefault="00724EB2" w:rsidP="00C375D1">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67C4" w14:textId="77777777" w:rsidR="00724EB2" w:rsidRPr="007B3B51" w:rsidRDefault="00724EB2" w:rsidP="00B47D3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EFB21AC" w14:textId="77777777" w:rsidTr="00B47D38">
      <w:tc>
        <w:tcPr>
          <w:tcW w:w="854" w:type="pct"/>
        </w:tcPr>
        <w:p w14:paraId="00168AF2" w14:textId="77777777" w:rsidR="00724EB2" w:rsidRPr="007B3B51" w:rsidRDefault="00724EB2" w:rsidP="00B47D3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xxii</w:t>
          </w:r>
          <w:r w:rsidRPr="007B3B51">
            <w:rPr>
              <w:i/>
              <w:sz w:val="16"/>
              <w:szCs w:val="16"/>
            </w:rPr>
            <w:fldChar w:fldCharType="end"/>
          </w:r>
        </w:p>
      </w:tc>
      <w:tc>
        <w:tcPr>
          <w:tcW w:w="3688" w:type="pct"/>
          <w:gridSpan w:val="3"/>
        </w:tcPr>
        <w:p w14:paraId="7BDD16FD" w14:textId="795E562D" w:rsidR="00724EB2" w:rsidRPr="007B3B51" w:rsidRDefault="00724EB2" w:rsidP="00B47D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6BC7E723" w14:textId="77777777" w:rsidR="00724EB2" w:rsidRPr="007B3B51" w:rsidRDefault="00724EB2" w:rsidP="00B47D38">
          <w:pPr>
            <w:jc w:val="right"/>
            <w:rPr>
              <w:sz w:val="16"/>
              <w:szCs w:val="16"/>
            </w:rPr>
          </w:pPr>
        </w:p>
      </w:tc>
    </w:tr>
    <w:tr w:rsidR="00724EB2" w:rsidRPr="0055472E" w14:paraId="1C95440F" w14:textId="77777777" w:rsidTr="00B47D38">
      <w:tc>
        <w:tcPr>
          <w:tcW w:w="1499" w:type="pct"/>
          <w:gridSpan w:val="2"/>
        </w:tcPr>
        <w:p w14:paraId="3347BC58" w14:textId="453591BF" w:rsidR="00724EB2" w:rsidRPr="0055472E" w:rsidRDefault="00724EB2" w:rsidP="00B47D3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6211555B" w14:textId="3E5F85B0" w:rsidR="00724EB2" w:rsidRPr="0055472E" w:rsidRDefault="00724EB2" w:rsidP="00B47D3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4E0478A5" w14:textId="4873A2C2" w:rsidR="00724EB2" w:rsidRPr="0055472E" w:rsidRDefault="00724EB2" w:rsidP="00B47D3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2560BF6E" w14:textId="77777777" w:rsidR="00724EB2" w:rsidRPr="0026615D" w:rsidRDefault="00724EB2" w:rsidP="00B47D3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EFD0"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1FAB4CD" w14:textId="77777777" w:rsidTr="00A81C5B">
      <w:tc>
        <w:tcPr>
          <w:tcW w:w="854" w:type="pct"/>
        </w:tcPr>
        <w:p w14:paraId="62E1B795"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084CB1BD" w14:textId="75136407"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14B54A3" w14:textId="77777777" w:rsidR="00724EB2" w:rsidRPr="007B3B51" w:rsidRDefault="00724EB2" w:rsidP="00A81C5B">
          <w:pPr>
            <w:jc w:val="right"/>
            <w:rPr>
              <w:sz w:val="16"/>
              <w:szCs w:val="16"/>
            </w:rPr>
          </w:pPr>
        </w:p>
      </w:tc>
    </w:tr>
    <w:tr w:rsidR="00724EB2" w:rsidRPr="0055472E" w14:paraId="560223CE" w14:textId="77777777" w:rsidTr="00DA7E45">
      <w:tc>
        <w:tcPr>
          <w:tcW w:w="1499" w:type="pct"/>
          <w:gridSpan w:val="2"/>
        </w:tcPr>
        <w:p w14:paraId="49F6F02B" w14:textId="5A6D5B59"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216882CE" w14:textId="37373CBB"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416EE2DE" w14:textId="3A652F85"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1D1A8615" w14:textId="77777777" w:rsidR="00724EB2" w:rsidRDefault="00724EB2" w:rsidP="00A81C5B"/>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B35B"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1D3AF0C" w14:textId="77777777" w:rsidTr="00A81C5B">
      <w:tc>
        <w:tcPr>
          <w:tcW w:w="854" w:type="pct"/>
        </w:tcPr>
        <w:p w14:paraId="76B3A9A9" w14:textId="77777777" w:rsidR="00724EB2" w:rsidRPr="007B3B51" w:rsidRDefault="00724EB2" w:rsidP="00A81C5B">
          <w:pPr>
            <w:rPr>
              <w:i/>
              <w:sz w:val="16"/>
              <w:szCs w:val="16"/>
            </w:rPr>
          </w:pPr>
        </w:p>
      </w:tc>
      <w:tc>
        <w:tcPr>
          <w:tcW w:w="3688" w:type="pct"/>
          <w:gridSpan w:val="3"/>
        </w:tcPr>
        <w:p w14:paraId="65809F1F" w14:textId="7FC5AA70"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1265434D"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4FB56D94" w14:textId="77777777" w:rsidTr="00DA7E45">
      <w:tc>
        <w:tcPr>
          <w:tcW w:w="1499" w:type="pct"/>
          <w:gridSpan w:val="2"/>
        </w:tcPr>
        <w:p w14:paraId="40EF438A" w14:textId="0C93436C"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35FED95A" w14:textId="725EE431"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0CE531D5" w14:textId="4D5F8905"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657A38B" w14:textId="77777777" w:rsidR="00724EB2" w:rsidRDefault="00724EB2" w:rsidP="00A81C5B"/>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5435"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F631514" w14:textId="77777777" w:rsidTr="00A81C5B">
      <w:tc>
        <w:tcPr>
          <w:tcW w:w="947" w:type="pct"/>
          <w:shd w:val="clear" w:color="auto" w:fill="auto"/>
        </w:tcPr>
        <w:p w14:paraId="7B7B4294" w14:textId="77777777" w:rsidR="00724EB2" w:rsidRDefault="00724EB2" w:rsidP="00172560">
          <w:pPr>
            <w:spacing w:line="0" w:lineRule="atLeast"/>
            <w:rPr>
              <w:sz w:val="18"/>
            </w:rPr>
          </w:pPr>
        </w:p>
      </w:tc>
      <w:tc>
        <w:tcPr>
          <w:tcW w:w="3688" w:type="pct"/>
          <w:shd w:val="clear" w:color="auto" w:fill="auto"/>
        </w:tcPr>
        <w:p w14:paraId="42B612FD" w14:textId="73A93C8D"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5E034B0D"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572C748F" w14:textId="77777777" w:rsidR="00724EB2" w:rsidRPr="00ED79B6" w:rsidRDefault="00724EB2" w:rsidP="00172560">
    <w:pPr>
      <w:rPr>
        <w:i/>
        <w:sz w:val="18"/>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908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88013E5" w14:textId="77777777" w:rsidTr="00A81C5B">
      <w:tc>
        <w:tcPr>
          <w:tcW w:w="854" w:type="pct"/>
        </w:tcPr>
        <w:p w14:paraId="065E1797"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2BBAF55" w14:textId="7B6B5DA7"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5542388B" w14:textId="77777777" w:rsidR="00724EB2" w:rsidRPr="007B3B51" w:rsidRDefault="00724EB2" w:rsidP="00A81C5B">
          <w:pPr>
            <w:jc w:val="right"/>
            <w:rPr>
              <w:sz w:val="16"/>
              <w:szCs w:val="16"/>
            </w:rPr>
          </w:pPr>
        </w:p>
      </w:tc>
    </w:tr>
    <w:tr w:rsidR="00724EB2" w:rsidRPr="0055472E" w14:paraId="28DE5AB3" w14:textId="77777777" w:rsidTr="00DA7E45">
      <w:tc>
        <w:tcPr>
          <w:tcW w:w="1499" w:type="pct"/>
          <w:gridSpan w:val="2"/>
        </w:tcPr>
        <w:p w14:paraId="14882B82" w14:textId="173315A7"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46F9E29B" w14:textId="5DC3CC43"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7B773FFA" w14:textId="15CA50D3"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717A7FB0" w14:textId="77777777" w:rsidR="00724EB2" w:rsidRDefault="00724EB2" w:rsidP="00A81C5B"/>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E20"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A228E2E" w14:textId="77777777" w:rsidTr="00A81C5B">
      <w:tc>
        <w:tcPr>
          <w:tcW w:w="854" w:type="pct"/>
        </w:tcPr>
        <w:p w14:paraId="1034D7C1" w14:textId="77777777" w:rsidR="00724EB2" w:rsidRPr="007B3B51" w:rsidRDefault="00724EB2" w:rsidP="00A81C5B">
          <w:pPr>
            <w:rPr>
              <w:i/>
              <w:sz w:val="16"/>
              <w:szCs w:val="16"/>
            </w:rPr>
          </w:pPr>
        </w:p>
      </w:tc>
      <w:tc>
        <w:tcPr>
          <w:tcW w:w="3688" w:type="pct"/>
          <w:gridSpan w:val="3"/>
        </w:tcPr>
        <w:p w14:paraId="5645D0B1" w14:textId="3B1A514D"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4F63FE60"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59995E8E" w14:textId="77777777" w:rsidTr="00DA7E45">
      <w:tc>
        <w:tcPr>
          <w:tcW w:w="1499" w:type="pct"/>
          <w:gridSpan w:val="2"/>
        </w:tcPr>
        <w:p w14:paraId="2AB5445E" w14:textId="570263CB"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70C92D5" w14:textId="146CDEA3"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0869B034" w14:textId="15D6C595"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BF9B8CE" w14:textId="77777777" w:rsidR="00724EB2" w:rsidRDefault="00724EB2" w:rsidP="00A81C5B"/>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92A5"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414C64BF" w14:textId="77777777" w:rsidTr="00A81C5B">
      <w:tc>
        <w:tcPr>
          <w:tcW w:w="947" w:type="pct"/>
          <w:shd w:val="clear" w:color="auto" w:fill="auto"/>
        </w:tcPr>
        <w:p w14:paraId="0A429970" w14:textId="77777777" w:rsidR="00724EB2" w:rsidRDefault="00724EB2" w:rsidP="00172560">
          <w:pPr>
            <w:spacing w:line="0" w:lineRule="atLeast"/>
            <w:rPr>
              <w:sz w:val="18"/>
            </w:rPr>
          </w:pPr>
        </w:p>
      </w:tc>
      <w:tc>
        <w:tcPr>
          <w:tcW w:w="3688" w:type="pct"/>
          <w:shd w:val="clear" w:color="auto" w:fill="auto"/>
        </w:tcPr>
        <w:p w14:paraId="38051AD4" w14:textId="5C63482D"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6E3193F"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2AC1CB94" w14:textId="77777777" w:rsidR="00724EB2" w:rsidRPr="00ED79B6" w:rsidRDefault="00724EB2" w:rsidP="00172560">
    <w:pPr>
      <w:rPr>
        <w:i/>
        <w:sz w:val="1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390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4CBD447" w14:textId="77777777" w:rsidTr="00A81C5B">
      <w:tc>
        <w:tcPr>
          <w:tcW w:w="854" w:type="pct"/>
        </w:tcPr>
        <w:p w14:paraId="43EC5295"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C28F412" w14:textId="09C6A23F"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2A283D7E" w14:textId="77777777" w:rsidR="00724EB2" w:rsidRPr="007B3B51" w:rsidRDefault="00724EB2" w:rsidP="00A81C5B">
          <w:pPr>
            <w:jc w:val="right"/>
            <w:rPr>
              <w:sz w:val="16"/>
              <w:szCs w:val="16"/>
            </w:rPr>
          </w:pPr>
        </w:p>
      </w:tc>
    </w:tr>
    <w:tr w:rsidR="00724EB2" w:rsidRPr="0055472E" w14:paraId="68F0974D" w14:textId="77777777" w:rsidTr="00DA7E45">
      <w:tc>
        <w:tcPr>
          <w:tcW w:w="1499" w:type="pct"/>
          <w:gridSpan w:val="2"/>
        </w:tcPr>
        <w:p w14:paraId="7A9B88E6" w14:textId="2A7AE90C"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3BDFC8FB" w14:textId="6B2F9D90"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32E0E8B" w14:textId="32C1906F"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18FDF76B" w14:textId="77777777" w:rsidR="00724EB2" w:rsidRDefault="00724EB2" w:rsidP="00A81C5B"/>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79DA"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6635E66" w14:textId="77777777" w:rsidTr="00A81C5B">
      <w:tc>
        <w:tcPr>
          <w:tcW w:w="854" w:type="pct"/>
        </w:tcPr>
        <w:p w14:paraId="24E05FA9" w14:textId="77777777" w:rsidR="00724EB2" w:rsidRPr="007B3B51" w:rsidRDefault="00724EB2" w:rsidP="00A81C5B">
          <w:pPr>
            <w:rPr>
              <w:i/>
              <w:sz w:val="16"/>
              <w:szCs w:val="16"/>
            </w:rPr>
          </w:pPr>
        </w:p>
      </w:tc>
      <w:tc>
        <w:tcPr>
          <w:tcW w:w="3688" w:type="pct"/>
          <w:gridSpan w:val="3"/>
        </w:tcPr>
        <w:p w14:paraId="4EC2AA77" w14:textId="6D42098D"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1D12696E"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5F53236" w14:textId="77777777" w:rsidTr="00DA7E45">
      <w:tc>
        <w:tcPr>
          <w:tcW w:w="1499" w:type="pct"/>
          <w:gridSpan w:val="2"/>
        </w:tcPr>
        <w:p w14:paraId="0D296D2A" w14:textId="59204ED1"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94D8C46" w14:textId="76442040"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7F0B0CC1" w14:textId="6E99775B"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0E49815F" w14:textId="77777777" w:rsidR="00724EB2" w:rsidRDefault="00724EB2" w:rsidP="00A81C5B"/>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3D7F"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42F1E02" w14:textId="77777777" w:rsidTr="00A81C5B">
      <w:tc>
        <w:tcPr>
          <w:tcW w:w="854" w:type="pct"/>
        </w:tcPr>
        <w:p w14:paraId="294C0369"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42B978D" w14:textId="1839E618"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761F634" w14:textId="77777777" w:rsidR="00724EB2" w:rsidRPr="007B3B51" w:rsidRDefault="00724EB2" w:rsidP="00A81C5B">
          <w:pPr>
            <w:jc w:val="right"/>
            <w:rPr>
              <w:sz w:val="16"/>
              <w:szCs w:val="16"/>
            </w:rPr>
          </w:pPr>
        </w:p>
      </w:tc>
    </w:tr>
    <w:tr w:rsidR="00724EB2" w:rsidRPr="0055472E" w14:paraId="21AD50E3" w14:textId="77777777" w:rsidTr="00DA7E45">
      <w:tc>
        <w:tcPr>
          <w:tcW w:w="1499" w:type="pct"/>
          <w:gridSpan w:val="2"/>
        </w:tcPr>
        <w:p w14:paraId="1E9EE29C" w14:textId="7D59FA39"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506830C5" w14:textId="254B6C41"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4823D4F3" w14:textId="7084C2D5"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3981BBE9" w14:textId="77777777" w:rsidR="00724EB2" w:rsidRDefault="00724EB2" w:rsidP="00A81C5B"/>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8694"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26AAE36" w14:textId="77777777" w:rsidTr="00A81C5B">
      <w:tc>
        <w:tcPr>
          <w:tcW w:w="854" w:type="pct"/>
        </w:tcPr>
        <w:p w14:paraId="3D56B515" w14:textId="77777777" w:rsidR="00724EB2" w:rsidRPr="007B3B51" w:rsidRDefault="00724EB2" w:rsidP="00A81C5B">
          <w:pPr>
            <w:rPr>
              <w:i/>
              <w:sz w:val="16"/>
              <w:szCs w:val="16"/>
            </w:rPr>
          </w:pPr>
        </w:p>
      </w:tc>
      <w:tc>
        <w:tcPr>
          <w:tcW w:w="3688" w:type="pct"/>
          <w:gridSpan w:val="3"/>
        </w:tcPr>
        <w:p w14:paraId="426DADE3" w14:textId="3F373204"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4B4AD58"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372D0D88" w14:textId="77777777" w:rsidTr="00DA7E45">
      <w:tc>
        <w:tcPr>
          <w:tcW w:w="1499" w:type="pct"/>
          <w:gridSpan w:val="2"/>
        </w:tcPr>
        <w:p w14:paraId="71AA0BA8" w14:textId="1E613704"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238E1528" w14:textId="574EAB11"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1CCE7361" w14:textId="2B39BD3A"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68D750BC" w14:textId="77777777" w:rsidR="00724EB2" w:rsidRDefault="00724EB2" w:rsidP="00A81C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8D835" w14:textId="77777777" w:rsidR="00724EB2" w:rsidRPr="007B3B51" w:rsidRDefault="00724EB2" w:rsidP="00B47D3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68C17A4" w14:textId="77777777" w:rsidTr="00B47D38">
      <w:tc>
        <w:tcPr>
          <w:tcW w:w="854" w:type="pct"/>
        </w:tcPr>
        <w:p w14:paraId="7B4B1888" w14:textId="77777777" w:rsidR="00724EB2" w:rsidRPr="007B3B51" w:rsidRDefault="00724EB2" w:rsidP="00B47D38">
          <w:pPr>
            <w:rPr>
              <w:i/>
              <w:sz w:val="16"/>
              <w:szCs w:val="16"/>
            </w:rPr>
          </w:pPr>
        </w:p>
      </w:tc>
      <w:tc>
        <w:tcPr>
          <w:tcW w:w="3688" w:type="pct"/>
          <w:gridSpan w:val="3"/>
        </w:tcPr>
        <w:p w14:paraId="0AF90ADA" w14:textId="01C3F412" w:rsidR="00724EB2" w:rsidRPr="007B3B51" w:rsidRDefault="00724EB2" w:rsidP="00B47D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0F2200F9" w14:textId="77777777" w:rsidR="00724EB2" w:rsidRPr="007B3B51" w:rsidRDefault="00724EB2" w:rsidP="00B47D3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724EB2" w:rsidRPr="00130F37" w14:paraId="1AD5EFDE" w14:textId="77777777" w:rsidTr="00B47D38">
      <w:tc>
        <w:tcPr>
          <w:tcW w:w="1499" w:type="pct"/>
          <w:gridSpan w:val="2"/>
        </w:tcPr>
        <w:p w14:paraId="6773B77B" w14:textId="0F5979E5" w:rsidR="00724EB2" w:rsidRPr="00130F37" w:rsidRDefault="00724EB2" w:rsidP="00B47D3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5D52DFC5" w14:textId="2E96045B" w:rsidR="00724EB2" w:rsidRPr="00130F37" w:rsidRDefault="00724EB2" w:rsidP="00B47D3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4F5F6C98" w14:textId="613703AA" w:rsidR="00724EB2" w:rsidRPr="00130F37" w:rsidRDefault="00724EB2" w:rsidP="00B47D3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C5FD9AA" w14:textId="77777777" w:rsidR="00724EB2" w:rsidRPr="00175A09" w:rsidRDefault="00724EB2" w:rsidP="00B47D38">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4D800"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099651AB" w14:textId="77777777" w:rsidTr="00A81C5B">
      <w:tc>
        <w:tcPr>
          <w:tcW w:w="947" w:type="pct"/>
          <w:shd w:val="clear" w:color="auto" w:fill="auto"/>
        </w:tcPr>
        <w:p w14:paraId="2D9F53A4" w14:textId="77777777" w:rsidR="00724EB2" w:rsidRDefault="00724EB2" w:rsidP="00172560">
          <w:pPr>
            <w:spacing w:line="0" w:lineRule="atLeast"/>
            <w:rPr>
              <w:sz w:val="18"/>
            </w:rPr>
          </w:pPr>
        </w:p>
      </w:tc>
      <w:tc>
        <w:tcPr>
          <w:tcW w:w="3688" w:type="pct"/>
          <w:shd w:val="clear" w:color="auto" w:fill="auto"/>
        </w:tcPr>
        <w:p w14:paraId="545873AC" w14:textId="3577A4AF"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05A770F"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66C7D114" w14:textId="77777777" w:rsidR="00724EB2" w:rsidRPr="00ED79B6" w:rsidRDefault="00724EB2" w:rsidP="00172560">
    <w:pPr>
      <w:rPr>
        <w:i/>
        <w:sz w:val="18"/>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AA11"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D49D2CC" w14:textId="77777777" w:rsidTr="00A81C5B">
      <w:tc>
        <w:tcPr>
          <w:tcW w:w="854" w:type="pct"/>
        </w:tcPr>
        <w:p w14:paraId="43143966"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9EAD51E" w14:textId="366D6DFB"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40FEE2A6" w14:textId="77777777" w:rsidR="00724EB2" w:rsidRPr="007B3B51" w:rsidRDefault="00724EB2" w:rsidP="00A81C5B">
          <w:pPr>
            <w:jc w:val="right"/>
            <w:rPr>
              <w:sz w:val="16"/>
              <w:szCs w:val="16"/>
            </w:rPr>
          </w:pPr>
        </w:p>
      </w:tc>
    </w:tr>
    <w:tr w:rsidR="00724EB2" w:rsidRPr="0055472E" w14:paraId="45C63F43" w14:textId="77777777" w:rsidTr="00DA7E45">
      <w:tc>
        <w:tcPr>
          <w:tcW w:w="1499" w:type="pct"/>
          <w:gridSpan w:val="2"/>
        </w:tcPr>
        <w:p w14:paraId="6428A370" w14:textId="5087DDD6"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0612FCE6" w14:textId="05C04EB8"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217CA4AD" w14:textId="27AB9255"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71DBD6D3" w14:textId="77777777" w:rsidR="00724EB2" w:rsidRDefault="00724EB2" w:rsidP="00A81C5B"/>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1C11"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7E6B0BD" w14:textId="77777777" w:rsidTr="00A81C5B">
      <w:tc>
        <w:tcPr>
          <w:tcW w:w="854" w:type="pct"/>
        </w:tcPr>
        <w:p w14:paraId="518A788A" w14:textId="77777777" w:rsidR="00724EB2" w:rsidRPr="007B3B51" w:rsidRDefault="00724EB2" w:rsidP="00A81C5B">
          <w:pPr>
            <w:rPr>
              <w:i/>
              <w:sz w:val="16"/>
              <w:szCs w:val="16"/>
            </w:rPr>
          </w:pPr>
        </w:p>
      </w:tc>
      <w:tc>
        <w:tcPr>
          <w:tcW w:w="3688" w:type="pct"/>
          <w:gridSpan w:val="3"/>
        </w:tcPr>
        <w:p w14:paraId="483F2118" w14:textId="0F11ADBF"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8E58331"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428BB9E1" w14:textId="77777777" w:rsidTr="00DA7E45">
      <w:tc>
        <w:tcPr>
          <w:tcW w:w="1499" w:type="pct"/>
          <w:gridSpan w:val="2"/>
        </w:tcPr>
        <w:p w14:paraId="48171681" w14:textId="391FAD47"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38C73685" w14:textId="4B28CAE4"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4D83561F" w14:textId="23FB9486"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5540C463" w14:textId="77777777" w:rsidR="00724EB2" w:rsidRDefault="00724EB2" w:rsidP="00A81C5B"/>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83B7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5734E6F" w14:textId="77777777" w:rsidTr="00A81C5B">
      <w:tc>
        <w:tcPr>
          <w:tcW w:w="854" w:type="pct"/>
        </w:tcPr>
        <w:p w14:paraId="613F0945"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A537442" w14:textId="0C4F7924"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E9FD9CB" w14:textId="77777777" w:rsidR="00724EB2" w:rsidRPr="007B3B51" w:rsidRDefault="00724EB2" w:rsidP="00A81C5B">
          <w:pPr>
            <w:jc w:val="right"/>
            <w:rPr>
              <w:sz w:val="16"/>
              <w:szCs w:val="16"/>
            </w:rPr>
          </w:pPr>
        </w:p>
      </w:tc>
    </w:tr>
    <w:tr w:rsidR="00724EB2" w:rsidRPr="0055472E" w14:paraId="4ED1D8B5" w14:textId="77777777" w:rsidTr="00DA7E45">
      <w:tc>
        <w:tcPr>
          <w:tcW w:w="1499" w:type="pct"/>
          <w:gridSpan w:val="2"/>
        </w:tcPr>
        <w:p w14:paraId="4394E4BF" w14:textId="3B7C5D7B"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421846DB" w14:textId="1F84B4C9"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386326BC" w14:textId="6966B1F5"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1409D4A8" w14:textId="77777777" w:rsidR="00724EB2" w:rsidRDefault="00724EB2" w:rsidP="00A81C5B"/>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62E4"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0577838" w14:textId="77777777" w:rsidTr="00A81C5B">
      <w:tc>
        <w:tcPr>
          <w:tcW w:w="854" w:type="pct"/>
        </w:tcPr>
        <w:p w14:paraId="3F5A8B30" w14:textId="77777777" w:rsidR="00724EB2" w:rsidRPr="007B3B51" w:rsidRDefault="00724EB2" w:rsidP="00A81C5B">
          <w:pPr>
            <w:rPr>
              <w:i/>
              <w:sz w:val="16"/>
              <w:szCs w:val="16"/>
            </w:rPr>
          </w:pPr>
        </w:p>
      </w:tc>
      <w:tc>
        <w:tcPr>
          <w:tcW w:w="3688" w:type="pct"/>
          <w:gridSpan w:val="3"/>
        </w:tcPr>
        <w:p w14:paraId="0F9A796C" w14:textId="3F13C5D8"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430D490"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7FEA566C" w14:textId="77777777" w:rsidTr="00DA7E45">
      <w:tc>
        <w:tcPr>
          <w:tcW w:w="1499" w:type="pct"/>
          <w:gridSpan w:val="2"/>
        </w:tcPr>
        <w:p w14:paraId="46ABE95D" w14:textId="0C5C7E64"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C2479A3" w14:textId="6445268F"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2E5B4ECA" w14:textId="497E58B6"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7FCF2A3E" w14:textId="77777777" w:rsidR="00724EB2" w:rsidRDefault="00724EB2" w:rsidP="00A81C5B"/>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0AB7"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0DDE9BB6" w14:textId="77777777" w:rsidTr="00A81C5B">
      <w:tc>
        <w:tcPr>
          <w:tcW w:w="947" w:type="pct"/>
          <w:shd w:val="clear" w:color="auto" w:fill="auto"/>
        </w:tcPr>
        <w:p w14:paraId="2680F0A3" w14:textId="77777777" w:rsidR="00724EB2" w:rsidRDefault="00724EB2" w:rsidP="00172560">
          <w:pPr>
            <w:spacing w:line="0" w:lineRule="atLeast"/>
            <w:rPr>
              <w:sz w:val="18"/>
            </w:rPr>
          </w:pPr>
        </w:p>
      </w:tc>
      <w:tc>
        <w:tcPr>
          <w:tcW w:w="3688" w:type="pct"/>
          <w:shd w:val="clear" w:color="auto" w:fill="auto"/>
        </w:tcPr>
        <w:p w14:paraId="3B9C751B" w14:textId="0FF74A46"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7C45691E"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300859AE" w14:textId="77777777" w:rsidR="00724EB2" w:rsidRPr="00ED79B6" w:rsidRDefault="00724EB2" w:rsidP="00172560">
    <w:pPr>
      <w:rPr>
        <w:i/>
        <w:sz w:val="18"/>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30A9"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76C6189" w14:textId="77777777" w:rsidTr="00A81C5B">
      <w:tc>
        <w:tcPr>
          <w:tcW w:w="854" w:type="pct"/>
        </w:tcPr>
        <w:p w14:paraId="1F9B8110"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BB30919" w14:textId="7558986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0E70C619" w14:textId="77777777" w:rsidR="00724EB2" w:rsidRPr="007B3B51" w:rsidRDefault="00724EB2" w:rsidP="00A81C5B">
          <w:pPr>
            <w:jc w:val="right"/>
            <w:rPr>
              <w:sz w:val="16"/>
              <w:szCs w:val="16"/>
            </w:rPr>
          </w:pPr>
        </w:p>
      </w:tc>
    </w:tr>
    <w:tr w:rsidR="00724EB2" w:rsidRPr="0055472E" w14:paraId="72339C3D" w14:textId="77777777" w:rsidTr="00DA7E45">
      <w:tc>
        <w:tcPr>
          <w:tcW w:w="1499" w:type="pct"/>
          <w:gridSpan w:val="2"/>
        </w:tcPr>
        <w:p w14:paraId="33E67DF1" w14:textId="0FB5CC58"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2C7A50BB" w14:textId="3B535A89"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6B77E907" w14:textId="2201B2BE"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35EEE202" w14:textId="77777777" w:rsidR="00724EB2" w:rsidRDefault="00724EB2" w:rsidP="00A81C5B"/>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21C4"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262601F" w14:textId="77777777" w:rsidTr="00A81C5B">
      <w:tc>
        <w:tcPr>
          <w:tcW w:w="854" w:type="pct"/>
        </w:tcPr>
        <w:p w14:paraId="09801DC5" w14:textId="77777777" w:rsidR="00724EB2" w:rsidRPr="007B3B51" w:rsidRDefault="00724EB2" w:rsidP="00A81C5B">
          <w:pPr>
            <w:rPr>
              <w:i/>
              <w:sz w:val="16"/>
              <w:szCs w:val="16"/>
            </w:rPr>
          </w:pPr>
        </w:p>
      </w:tc>
      <w:tc>
        <w:tcPr>
          <w:tcW w:w="3688" w:type="pct"/>
          <w:gridSpan w:val="3"/>
        </w:tcPr>
        <w:p w14:paraId="1302BF93" w14:textId="57EB77B4"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6B7C15EF"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7ACB2638" w14:textId="77777777" w:rsidTr="00DA7E45">
      <w:tc>
        <w:tcPr>
          <w:tcW w:w="1499" w:type="pct"/>
          <w:gridSpan w:val="2"/>
        </w:tcPr>
        <w:p w14:paraId="630E471F" w14:textId="0D27163E"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35CB6381" w14:textId="534C87D3"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56B50D46" w14:textId="56097139"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C14203B" w14:textId="77777777" w:rsidR="00724EB2" w:rsidRDefault="00724EB2" w:rsidP="00A81C5B"/>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FD33"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6943C6FF" w14:textId="77777777" w:rsidTr="00A81C5B">
      <w:tc>
        <w:tcPr>
          <w:tcW w:w="947" w:type="pct"/>
          <w:shd w:val="clear" w:color="auto" w:fill="auto"/>
        </w:tcPr>
        <w:p w14:paraId="322C4068" w14:textId="77777777" w:rsidR="00724EB2" w:rsidRDefault="00724EB2" w:rsidP="00172560">
          <w:pPr>
            <w:spacing w:line="0" w:lineRule="atLeast"/>
            <w:rPr>
              <w:sz w:val="18"/>
            </w:rPr>
          </w:pPr>
        </w:p>
      </w:tc>
      <w:tc>
        <w:tcPr>
          <w:tcW w:w="3688" w:type="pct"/>
          <w:shd w:val="clear" w:color="auto" w:fill="auto"/>
        </w:tcPr>
        <w:p w14:paraId="66AF9611" w14:textId="76CBF48A"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791D0488"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68360C8F" w14:textId="77777777" w:rsidR="00724EB2" w:rsidRPr="00ED79B6" w:rsidRDefault="00724EB2" w:rsidP="00172560">
    <w:pPr>
      <w:rPr>
        <w:i/>
        <w:sz w:val="18"/>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20AE"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E4E9642" w14:textId="77777777" w:rsidTr="00A81C5B">
      <w:tc>
        <w:tcPr>
          <w:tcW w:w="854" w:type="pct"/>
        </w:tcPr>
        <w:p w14:paraId="4EBC87A8"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1AD06B5" w14:textId="6E45E22C"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55E71CF4" w14:textId="77777777" w:rsidR="00724EB2" w:rsidRPr="007B3B51" w:rsidRDefault="00724EB2" w:rsidP="00A81C5B">
          <w:pPr>
            <w:jc w:val="right"/>
            <w:rPr>
              <w:sz w:val="16"/>
              <w:szCs w:val="16"/>
            </w:rPr>
          </w:pPr>
        </w:p>
      </w:tc>
    </w:tr>
    <w:tr w:rsidR="00724EB2" w:rsidRPr="0055472E" w14:paraId="7E062001" w14:textId="77777777" w:rsidTr="00DA7E45">
      <w:tc>
        <w:tcPr>
          <w:tcW w:w="1499" w:type="pct"/>
          <w:gridSpan w:val="2"/>
        </w:tcPr>
        <w:p w14:paraId="47E71EBE" w14:textId="51BAD913"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089344C8" w14:textId="29DBAE20"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4C25366" w14:textId="5A9C1935"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26265399" w14:textId="77777777" w:rsidR="00724EB2" w:rsidRDefault="00724EB2" w:rsidP="00A81C5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D049"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B582400" w14:textId="77777777" w:rsidTr="00A81C5B">
      <w:tc>
        <w:tcPr>
          <w:tcW w:w="854" w:type="pct"/>
        </w:tcPr>
        <w:p w14:paraId="74505C27"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9EC49FD" w14:textId="73F811C6"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8DF58A3" w14:textId="77777777" w:rsidR="00724EB2" w:rsidRPr="007B3B51" w:rsidRDefault="00724EB2" w:rsidP="00A81C5B">
          <w:pPr>
            <w:jc w:val="right"/>
            <w:rPr>
              <w:sz w:val="16"/>
              <w:szCs w:val="16"/>
            </w:rPr>
          </w:pPr>
        </w:p>
      </w:tc>
    </w:tr>
    <w:tr w:rsidR="00724EB2" w:rsidRPr="0055472E" w14:paraId="22F800AF" w14:textId="77777777" w:rsidTr="00DA7E45">
      <w:tc>
        <w:tcPr>
          <w:tcW w:w="1499" w:type="pct"/>
          <w:gridSpan w:val="2"/>
        </w:tcPr>
        <w:p w14:paraId="7F6A1C71" w14:textId="2FC33232"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24D2126A" w14:textId="70D0CA21"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2A192D9F" w14:textId="0F95BE63"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6E8EEC96" w14:textId="77777777" w:rsidR="00724EB2" w:rsidRDefault="00724EB2" w:rsidP="00A81C5B"/>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76D4B"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CD6C2B6" w14:textId="77777777" w:rsidTr="00A81C5B">
      <w:tc>
        <w:tcPr>
          <w:tcW w:w="854" w:type="pct"/>
        </w:tcPr>
        <w:p w14:paraId="1678BABA" w14:textId="77777777" w:rsidR="00724EB2" w:rsidRPr="007B3B51" w:rsidRDefault="00724EB2" w:rsidP="00A81C5B">
          <w:pPr>
            <w:rPr>
              <w:i/>
              <w:sz w:val="16"/>
              <w:szCs w:val="16"/>
            </w:rPr>
          </w:pPr>
        </w:p>
      </w:tc>
      <w:tc>
        <w:tcPr>
          <w:tcW w:w="3688" w:type="pct"/>
          <w:gridSpan w:val="3"/>
        </w:tcPr>
        <w:p w14:paraId="30A03B60" w14:textId="1F9285C7"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0E12A87F"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7B80E839" w14:textId="77777777" w:rsidTr="00DA7E45">
      <w:tc>
        <w:tcPr>
          <w:tcW w:w="1499" w:type="pct"/>
          <w:gridSpan w:val="2"/>
        </w:tcPr>
        <w:p w14:paraId="55F8B142" w14:textId="707A816A"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0B5159B" w14:textId="6911E76D"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7E0AB2F9" w14:textId="07A32DE2"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BC560C8" w14:textId="77777777" w:rsidR="00724EB2" w:rsidRDefault="00724EB2" w:rsidP="00A81C5B"/>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C210"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6D32445" w14:textId="77777777" w:rsidTr="00A81C5B">
      <w:tc>
        <w:tcPr>
          <w:tcW w:w="854" w:type="pct"/>
        </w:tcPr>
        <w:p w14:paraId="6CA6A232"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FA955D1" w14:textId="52D4DA71"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2E4E244B" w14:textId="77777777" w:rsidR="00724EB2" w:rsidRPr="007B3B51" w:rsidRDefault="00724EB2" w:rsidP="00A81C5B">
          <w:pPr>
            <w:jc w:val="right"/>
            <w:rPr>
              <w:sz w:val="16"/>
              <w:szCs w:val="16"/>
            </w:rPr>
          </w:pPr>
        </w:p>
      </w:tc>
    </w:tr>
    <w:tr w:rsidR="00724EB2" w:rsidRPr="0055472E" w14:paraId="4BA986E5" w14:textId="77777777" w:rsidTr="00DA7E45">
      <w:tc>
        <w:tcPr>
          <w:tcW w:w="1499" w:type="pct"/>
          <w:gridSpan w:val="2"/>
        </w:tcPr>
        <w:p w14:paraId="6D23286E" w14:textId="353D68F1"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78D2FB18" w14:textId="4E62916B"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50F7C0BA" w14:textId="2B79374C"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068A0727" w14:textId="77777777" w:rsidR="00724EB2" w:rsidRDefault="00724EB2" w:rsidP="00A81C5B"/>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83AE"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300898C" w14:textId="77777777" w:rsidTr="00A81C5B">
      <w:tc>
        <w:tcPr>
          <w:tcW w:w="854" w:type="pct"/>
        </w:tcPr>
        <w:p w14:paraId="3DD25B4A" w14:textId="77777777" w:rsidR="00724EB2" w:rsidRPr="007B3B51" w:rsidRDefault="00724EB2" w:rsidP="00A81C5B">
          <w:pPr>
            <w:rPr>
              <w:i/>
              <w:sz w:val="16"/>
              <w:szCs w:val="16"/>
            </w:rPr>
          </w:pPr>
        </w:p>
      </w:tc>
      <w:tc>
        <w:tcPr>
          <w:tcW w:w="3688" w:type="pct"/>
          <w:gridSpan w:val="3"/>
        </w:tcPr>
        <w:p w14:paraId="4A04FEBF" w14:textId="1697217C"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CADCF90"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B6ED910" w14:textId="77777777" w:rsidTr="00DA7E45">
      <w:tc>
        <w:tcPr>
          <w:tcW w:w="1499" w:type="pct"/>
          <w:gridSpan w:val="2"/>
        </w:tcPr>
        <w:p w14:paraId="76A9AF93" w14:textId="1681909D"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66C19402" w14:textId="60C79B26"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2B580970" w14:textId="1AEDA78A"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3FF8A1F9" w14:textId="77777777" w:rsidR="00724EB2" w:rsidRDefault="00724EB2" w:rsidP="00A81C5B"/>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B2A3"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62B224DA" w14:textId="77777777" w:rsidTr="00A81C5B">
      <w:tc>
        <w:tcPr>
          <w:tcW w:w="947" w:type="pct"/>
          <w:shd w:val="clear" w:color="auto" w:fill="auto"/>
        </w:tcPr>
        <w:p w14:paraId="2860DAE0" w14:textId="77777777" w:rsidR="00724EB2" w:rsidRDefault="00724EB2" w:rsidP="00172560">
          <w:pPr>
            <w:spacing w:line="0" w:lineRule="atLeast"/>
            <w:rPr>
              <w:sz w:val="18"/>
            </w:rPr>
          </w:pPr>
        </w:p>
      </w:tc>
      <w:tc>
        <w:tcPr>
          <w:tcW w:w="3688" w:type="pct"/>
          <w:shd w:val="clear" w:color="auto" w:fill="auto"/>
        </w:tcPr>
        <w:p w14:paraId="26B99E0A" w14:textId="20AF5EC1"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9F0B73B"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673CB7E7" w14:textId="77777777" w:rsidR="00724EB2" w:rsidRPr="00ED79B6" w:rsidRDefault="00724EB2" w:rsidP="00172560">
    <w:pPr>
      <w:rPr>
        <w:i/>
        <w:sz w:val="18"/>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5426"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12BD496" w14:textId="77777777" w:rsidTr="00A81C5B">
      <w:tc>
        <w:tcPr>
          <w:tcW w:w="854" w:type="pct"/>
        </w:tcPr>
        <w:p w14:paraId="5528F904"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FE5E5AC" w14:textId="08542F8C"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51A8BB72" w14:textId="77777777" w:rsidR="00724EB2" w:rsidRPr="007B3B51" w:rsidRDefault="00724EB2" w:rsidP="00A81C5B">
          <w:pPr>
            <w:jc w:val="right"/>
            <w:rPr>
              <w:sz w:val="16"/>
              <w:szCs w:val="16"/>
            </w:rPr>
          </w:pPr>
        </w:p>
      </w:tc>
    </w:tr>
    <w:tr w:rsidR="00724EB2" w:rsidRPr="0055472E" w14:paraId="3524623D" w14:textId="77777777" w:rsidTr="00DA7E45">
      <w:tc>
        <w:tcPr>
          <w:tcW w:w="1499" w:type="pct"/>
          <w:gridSpan w:val="2"/>
        </w:tcPr>
        <w:p w14:paraId="198765F9" w14:textId="417F9396"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7A5FAF03" w14:textId="3F90FF62"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43C9F0B7" w14:textId="49170160"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4605A4DC" w14:textId="77777777" w:rsidR="00724EB2" w:rsidRDefault="00724EB2" w:rsidP="00A81C5B"/>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156AE"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B4AA2AF" w14:textId="77777777" w:rsidTr="00A81C5B">
      <w:tc>
        <w:tcPr>
          <w:tcW w:w="854" w:type="pct"/>
        </w:tcPr>
        <w:p w14:paraId="02E714D6" w14:textId="77777777" w:rsidR="00724EB2" w:rsidRPr="007B3B51" w:rsidRDefault="00724EB2" w:rsidP="00A81C5B">
          <w:pPr>
            <w:rPr>
              <w:i/>
              <w:sz w:val="16"/>
              <w:szCs w:val="16"/>
            </w:rPr>
          </w:pPr>
        </w:p>
      </w:tc>
      <w:tc>
        <w:tcPr>
          <w:tcW w:w="3688" w:type="pct"/>
          <w:gridSpan w:val="3"/>
        </w:tcPr>
        <w:p w14:paraId="761719C6" w14:textId="1D37ADDA"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6F44BE6F"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0CC0E756" w14:textId="77777777" w:rsidTr="00DA7E45">
      <w:tc>
        <w:tcPr>
          <w:tcW w:w="1499" w:type="pct"/>
          <w:gridSpan w:val="2"/>
        </w:tcPr>
        <w:p w14:paraId="394FDEE1" w14:textId="58610C7D"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8262645" w14:textId="7CBD0D4C"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7A96F84F" w14:textId="5895D2A9"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C6C8D6B" w14:textId="77777777" w:rsidR="00724EB2" w:rsidRDefault="00724EB2" w:rsidP="00A81C5B"/>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BF9A"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744D95E2" w14:textId="77777777" w:rsidTr="00A81C5B">
      <w:tc>
        <w:tcPr>
          <w:tcW w:w="947" w:type="pct"/>
          <w:shd w:val="clear" w:color="auto" w:fill="auto"/>
        </w:tcPr>
        <w:p w14:paraId="1C0E4A45" w14:textId="77777777" w:rsidR="00724EB2" w:rsidRDefault="00724EB2" w:rsidP="00172560">
          <w:pPr>
            <w:spacing w:line="0" w:lineRule="atLeast"/>
            <w:rPr>
              <w:sz w:val="18"/>
            </w:rPr>
          </w:pPr>
        </w:p>
      </w:tc>
      <w:tc>
        <w:tcPr>
          <w:tcW w:w="3688" w:type="pct"/>
          <w:shd w:val="clear" w:color="auto" w:fill="auto"/>
        </w:tcPr>
        <w:p w14:paraId="6B43EBF1" w14:textId="7AE6639C"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27BF6334"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5F7BF0B1" w14:textId="77777777" w:rsidR="00724EB2" w:rsidRPr="00ED79B6" w:rsidRDefault="00724EB2" w:rsidP="00172560">
    <w:pPr>
      <w:rPr>
        <w:i/>
        <w:sz w:val="18"/>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8565"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ECCCB46" w14:textId="77777777" w:rsidTr="00A81C5B">
      <w:tc>
        <w:tcPr>
          <w:tcW w:w="854" w:type="pct"/>
        </w:tcPr>
        <w:p w14:paraId="424B22AC"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77DF60D" w14:textId="5DE3C109"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6553B33" w14:textId="77777777" w:rsidR="00724EB2" w:rsidRPr="007B3B51" w:rsidRDefault="00724EB2" w:rsidP="00A81C5B">
          <w:pPr>
            <w:jc w:val="right"/>
            <w:rPr>
              <w:sz w:val="16"/>
              <w:szCs w:val="16"/>
            </w:rPr>
          </w:pPr>
        </w:p>
      </w:tc>
    </w:tr>
    <w:tr w:rsidR="00724EB2" w:rsidRPr="0055472E" w14:paraId="5C09E15D" w14:textId="77777777" w:rsidTr="00DA7E45">
      <w:tc>
        <w:tcPr>
          <w:tcW w:w="1499" w:type="pct"/>
          <w:gridSpan w:val="2"/>
        </w:tcPr>
        <w:p w14:paraId="719F1BA9" w14:textId="69C73510"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7FF51D6C" w14:textId="5A0249C9"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7976C253" w14:textId="72836B19"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30F7B8F1" w14:textId="77777777" w:rsidR="00724EB2" w:rsidRDefault="00724EB2" w:rsidP="00A81C5B"/>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5A0E"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3EDC5A6" w14:textId="77777777" w:rsidTr="00A81C5B">
      <w:tc>
        <w:tcPr>
          <w:tcW w:w="854" w:type="pct"/>
        </w:tcPr>
        <w:p w14:paraId="256BC5F8" w14:textId="77777777" w:rsidR="00724EB2" w:rsidRPr="007B3B51" w:rsidRDefault="00724EB2" w:rsidP="00A81C5B">
          <w:pPr>
            <w:rPr>
              <w:i/>
              <w:sz w:val="16"/>
              <w:szCs w:val="16"/>
            </w:rPr>
          </w:pPr>
        </w:p>
      </w:tc>
      <w:tc>
        <w:tcPr>
          <w:tcW w:w="3688" w:type="pct"/>
          <w:gridSpan w:val="3"/>
        </w:tcPr>
        <w:p w14:paraId="329690BD" w14:textId="0B591CB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553B6DBD"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5D2ABAEF" w14:textId="77777777" w:rsidTr="00DA7E45">
      <w:tc>
        <w:tcPr>
          <w:tcW w:w="1499" w:type="pct"/>
          <w:gridSpan w:val="2"/>
        </w:tcPr>
        <w:p w14:paraId="33C450EA" w14:textId="4282E6DF"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D60F229" w14:textId="642CAA1D"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5B36B781" w14:textId="2A31F289"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2833AC1" w14:textId="77777777" w:rsidR="00724EB2" w:rsidRDefault="00724EB2" w:rsidP="00A81C5B"/>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A74"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5956ECDB" w14:textId="77777777" w:rsidTr="00A81C5B">
      <w:tc>
        <w:tcPr>
          <w:tcW w:w="947" w:type="pct"/>
          <w:shd w:val="clear" w:color="auto" w:fill="auto"/>
        </w:tcPr>
        <w:p w14:paraId="02BDDAF3" w14:textId="77777777" w:rsidR="00724EB2" w:rsidRDefault="00724EB2" w:rsidP="00172560">
          <w:pPr>
            <w:spacing w:line="0" w:lineRule="atLeast"/>
            <w:rPr>
              <w:sz w:val="18"/>
            </w:rPr>
          </w:pPr>
        </w:p>
      </w:tc>
      <w:tc>
        <w:tcPr>
          <w:tcW w:w="3688" w:type="pct"/>
          <w:shd w:val="clear" w:color="auto" w:fill="auto"/>
        </w:tcPr>
        <w:p w14:paraId="48853CF2" w14:textId="782CC11E"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A7FF140"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76C967C5" w14:textId="77777777" w:rsidR="00724EB2" w:rsidRPr="00ED79B6" w:rsidRDefault="00724EB2" w:rsidP="00172560">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E2AD"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EDAD874" w14:textId="77777777" w:rsidTr="00A81C5B">
      <w:tc>
        <w:tcPr>
          <w:tcW w:w="854" w:type="pct"/>
        </w:tcPr>
        <w:p w14:paraId="159209E6" w14:textId="77777777" w:rsidR="00724EB2" w:rsidRPr="007B3B51" w:rsidRDefault="00724EB2" w:rsidP="00A81C5B">
          <w:pPr>
            <w:rPr>
              <w:i/>
              <w:sz w:val="16"/>
              <w:szCs w:val="16"/>
            </w:rPr>
          </w:pPr>
        </w:p>
      </w:tc>
      <w:tc>
        <w:tcPr>
          <w:tcW w:w="3688" w:type="pct"/>
          <w:gridSpan w:val="3"/>
        </w:tcPr>
        <w:p w14:paraId="1E928A8F" w14:textId="5AB44F45"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6DA46CB"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D4C7FFB" w14:textId="77777777" w:rsidTr="00DA7E45">
      <w:tc>
        <w:tcPr>
          <w:tcW w:w="1499" w:type="pct"/>
          <w:gridSpan w:val="2"/>
        </w:tcPr>
        <w:p w14:paraId="1CAE939D" w14:textId="70FD8BC1"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7061ADB9" w14:textId="4E0CF77B"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E527B2E" w14:textId="2AFA6223"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2F16E2FF" w14:textId="77777777" w:rsidR="00724EB2" w:rsidRDefault="00724EB2" w:rsidP="00A81C5B"/>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841C"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0267DC7" w14:textId="77777777" w:rsidTr="00A81C5B">
      <w:tc>
        <w:tcPr>
          <w:tcW w:w="854" w:type="pct"/>
        </w:tcPr>
        <w:p w14:paraId="5F06FDD6"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A44E884" w14:textId="01202CC9"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098C767" w14:textId="77777777" w:rsidR="00724EB2" w:rsidRPr="007B3B51" w:rsidRDefault="00724EB2" w:rsidP="00A81C5B">
          <w:pPr>
            <w:jc w:val="right"/>
            <w:rPr>
              <w:sz w:val="16"/>
              <w:szCs w:val="16"/>
            </w:rPr>
          </w:pPr>
        </w:p>
      </w:tc>
    </w:tr>
    <w:tr w:rsidR="00724EB2" w:rsidRPr="0055472E" w14:paraId="26CA57AA" w14:textId="77777777" w:rsidTr="00DA7E45">
      <w:tc>
        <w:tcPr>
          <w:tcW w:w="1499" w:type="pct"/>
          <w:gridSpan w:val="2"/>
        </w:tcPr>
        <w:p w14:paraId="0FB42073" w14:textId="6F974A09"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0C4D97A6" w14:textId="6CDCEE9A"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7BF73CE" w14:textId="53DF6AEA"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424895B4" w14:textId="77777777" w:rsidR="00724EB2" w:rsidRDefault="00724EB2" w:rsidP="00A81C5B"/>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0563F"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8203193" w14:textId="77777777" w:rsidTr="00A81C5B">
      <w:tc>
        <w:tcPr>
          <w:tcW w:w="854" w:type="pct"/>
        </w:tcPr>
        <w:p w14:paraId="12B98C8D" w14:textId="77777777" w:rsidR="00724EB2" w:rsidRPr="007B3B51" w:rsidRDefault="00724EB2" w:rsidP="00A81C5B">
          <w:pPr>
            <w:rPr>
              <w:i/>
              <w:sz w:val="16"/>
              <w:szCs w:val="16"/>
            </w:rPr>
          </w:pPr>
        </w:p>
      </w:tc>
      <w:tc>
        <w:tcPr>
          <w:tcW w:w="3688" w:type="pct"/>
          <w:gridSpan w:val="3"/>
        </w:tcPr>
        <w:p w14:paraId="7351B2A5" w14:textId="7D89E9A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203F5157"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3F793DBE" w14:textId="77777777" w:rsidTr="00DA7E45">
      <w:tc>
        <w:tcPr>
          <w:tcW w:w="1499" w:type="pct"/>
          <w:gridSpan w:val="2"/>
        </w:tcPr>
        <w:p w14:paraId="461AAC5E" w14:textId="39AFE3FD"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853756F" w14:textId="1D4EDF99"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04CCCA4A" w14:textId="524DFFEA"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B2FA871" w14:textId="77777777" w:rsidR="00724EB2" w:rsidRDefault="00724EB2" w:rsidP="00A81C5B"/>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C747"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63C968F9" w14:textId="77777777" w:rsidTr="00A81C5B">
      <w:tc>
        <w:tcPr>
          <w:tcW w:w="947" w:type="pct"/>
          <w:shd w:val="clear" w:color="auto" w:fill="auto"/>
        </w:tcPr>
        <w:p w14:paraId="7D85C389" w14:textId="77777777" w:rsidR="00724EB2" w:rsidRDefault="00724EB2" w:rsidP="00172560">
          <w:pPr>
            <w:spacing w:line="0" w:lineRule="atLeast"/>
            <w:rPr>
              <w:sz w:val="18"/>
            </w:rPr>
          </w:pPr>
        </w:p>
      </w:tc>
      <w:tc>
        <w:tcPr>
          <w:tcW w:w="3688" w:type="pct"/>
          <w:shd w:val="clear" w:color="auto" w:fill="auto"/>
        </w:tcPr>
        <w:p w14:paraId="0FAB4952" w14:textId="0C61A010"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9288D81"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40CD13DD" w14:textId="77777777" w:rsidR="00724EB2" w:rsidRPr="00ED79B6" w:rsidRDefault="00724EB2" w:rsidP="00172560">
    <w:pPr>
      <w:rPr>
        <w:i/>
        <w:sz w:val="18"/>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CD9B"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89BAE69" w14:textId="77777777" w:rsidTr="00A81C5B">
      <w:tc>
        <w:tcPr>
          <w:tcW w:w="854" w:type="pct"/>
        </w:tcPr>
        <w:p w14:paraId="748487AD"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B55E5EB" w14:textId="7330C0CA"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49623BC4" w14:textId="77777777" w:rsidR="00724EB2" w:rsidRPr="007B3B51" w:rsidRDefault="00724EB2" w:rsidP="00A81C5B">
          <w:pPr>
            <w:jc w:val="right"/>
            <w:rPr>
              <w:sz w:val="16"/>
              <w:szCs w:val="16"/>
            </w:rPr>
          </w:pPr>
        </w:p>
      </w:tc>
    </w:tr>
    <w:tr w:rsidR="00724EB2" w:rsidRPr="0055472E" w14:paraId="5A4C6F0B" w14:textId="77777777" w:rsidTr="00DA7E45">
      <w:tc>
        <w:tcPr>
          <w:tcW w:w="1499" w:type="pct"/>
          <w:gridSpan w:val="2"/>
        </w:tcPr>
        <w:p w14:paraId="677ED4AC" w14:textId="12881B0B"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07B1C538" w14:textId="571E3C34"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49E7BD0D" w14:textId="50096778"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5C44C5C5" w14:textId="77777777" w:rsidR="00724EB2" w:rsidRDefault="00724EB2" w:rsidP="00A81C5B"/>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AA87"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F8F0FE6" w14:textId="77777777" w:rsidTr="00A81C5B">
      <w:tc>
        <w:tcPr>
          <w:tcW w:w="854" w:type="pct"/>
        </w:tcPr>
        <w:p w14:paraId="79FAE950" w14:textId="77777777" w:rsidR="00724EB2" w:rsidRPr="007B3B51" w:rsidRDefault="00724EB2" w:rsidP="00A81C5B">
          <w:pPr>
            <w:rPr>
              <w:i/>
              <w:sz w:val="16"/>
              <w:szCs w:val="16"/>
            </w:rPr>
          </w:pPr>
        </w:p>
      </w:tc>
      <w:tc>
        <w:tcPr>
          <w:tcW w:w="3688" w:type="pct"/>
          <w:gridSpan w:val="3"/>
        </w:tcPr>
        <w:p w14:paraId="29D58DF6" w14:textId="5C971E91"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00B3DF6D"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271DA52F" w14:textId="77777777" w:rsidTr="00DA7E45">
      <w:tc>
        <w:tcPr>
          <w:tcW w:w="1499" w:type="pct"/>
          <w:gridSpan w:val="2"/>
        </w:tcPr>
        <w:p w14:paraId="7E619FFA" w14:textId="1822F509"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24332B9" w14:textId="4F411D5A"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6FD867F" w14:textId="02BEB91A"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7918014C" w14:textId="77777777" w:rsidR="00724EB2" w:rsidRDefault="00724EB2" w:rsidP="00A81C5B"/>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BB5C"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0B0A5678" w14:textId="77777777" w:rsidTr="00A81C5B">
      <w:tc>
        <w:tcPr>
          <w:tcW w:w="947" w:type="pct"/>
          <w:shd w:val="clear" w:color="auto" w:fill="auto"/>
        </w:tcPr>
        <w:p w14:paraId="2CE365C1" w14:textId="77777777" w:rsidR="00724EB2" w:rsidRDefault="00724EB2" w:rsidP="00172560">
          <w:pPr>
            <w:spacing w:line="0" w:lineRule="atLeast"/>
            <w:rPr>
              <w:sz w:val="18"/>
            </w:rPr>
          </w:pPr>
        </w:p>
      </w:tc>
      <w:tc>
        <w:tcPr>
          <w:tcW w:w="3688" w:type="pct"/>
          <w:shd w:val="clear" w:color="auto" w:fill="auto"/>
        </w:tcPr>
        <w:p w14:paraId="2AC372D5" w14:textId="635DF0F1"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2719276D"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26A3F337" w14:textId="77777777" w:rsidR="00724EB2" w:rsidRPr="00ED79B6" w:rsidRDefault="00724EB2" w:rsidP="00172560">
    <w:pPr>
      <w:rPr>
        <w:i/>
        <w:sz w:val="18"/>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5B38"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B1A6FDC" w14:textId="77777777" w:rsidTr="00A81C5B">
      <w:tc>
        <w:tcPr>
          <w:tcW w:w="854" w:type="pct"/>
        </w:tcPr>
        <w:p w14:paraId="69565100"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F6E6F27" w14:textId="7AF0E94C"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AAAF233" w14:textId="77777777" w:rsidR="00724EB2" w:rsidRPr="007B3B51" w:rsidRDefault="00724EB2" w:rsidP="00A81C5B">
          <w:pPr>
            <w:jc w:val="right"/>
            <w:rPr>
              <w:sz w:val="16"/>
              <w:szCs w:val="16"/>
            </w:rPr>
          </w:pPr>
        </w:p>
      </w:tc>
    </w:tr>
    <w:tr w:rsidR="00724EB2" w:rsidRPr="0055472E" w14:paraId="32757657" w14:textId="77777777" w:rsidTr="00DA7E45">
      <w:tc>
        <w:tcPr>
          <w:tcW w:w="1499" w:type="pct"/>
          <w:gridSpan w:val="2"/>
        </w:tcPr>
        <w:p w14:paraId="504222E3" w14:textId="34A0C40A"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144141BF" w14:textId="12920ACB"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268409B7" w14:textId="22C702A9"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386F4B6E" w14:textId="77777777" w:rsidR="00724EB2" w:rsidRDefault="00724EB2" w:rsidP="00A81C5B"/>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87D8"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B0A92C1" w14:textId="77777777" w:rsidTr="00A81C5B">
      <w:tc>
        <w:tcPr>
          <w:tcW w:w="854" w:type="pct"/>
        </w:tcPr>
        <w:p w14:paraId="00D426EA" w14:textId="77777777" w:rsidR="00724EB2" w:rsidRPr="007B3B51" w:rsidRDefault="00724EB2" w:rsidP="00A81C5B">
          <w:pPr>
            <w:rPr>
              <w:i/>
              <w:sz w:val="16"/>
              <w:szCs w:val="16"/>
            </w:rPr>
          </w:pPr>
        </w:p>
      </w:tc>
      <w:tc>
        <w:tcPr>
          <w:tcW w:w="3688" w:type="pct"/>
          <w:gridSpan w:val="3"/>
        </w:tcPr>
        <w:p w14:paraId="65E59062" w14:textId="560FF78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2E0F458"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7ED13360" w14:textId="77777777" w:rsidTr="00DA7E45">
      <w:tc>
        <w:tcPr>
          <w:tcW w:w="1499" w:type="pct"/>
          <w:gridSpan w:val="2"/>
        </w:tcPr>
        <w:p w14:paraId="5FACFE8E" w14:textId="6B49C010"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0AAE84F3" w14:textId="2BA5A859"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42F1F50" w14:textId="6D7956DD"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3B4479CB" w14:textId="77777777" w:rsidR="00724EB2" w:rsidRDefault="00724EB2" w:rsidP="00A81C5B"/>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8B27"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7A7D347" w14:textId="77777777" w:rsidTr="00A81C5B">
      <w:tc>
        <w:tcPr>
          <w:tcW w:w="947" w:type="pct"/>
          <w:shd w:val="clear" w:color="auto" w:fill="auto"/>
        </w:tcPr>
        <w:p w14:paraId="672231FB" w14:textId="77777777" w:rsidR="00724EB2" w:rsidRDefault="00724EB2" w:rsidP="00172560">
          <w:pPr>
            <w:spacing w:line="0" w:lineRule="atLeast"/>
            <w:rPr>
              <w:sz w:val="18"/>
            </w:rPr>
          </w:pPr>
        </w:p>
      </w:tc>
      <w:tc>
        <w:tcPr>
          <w:tcW w:w="3688" w:type="pct"/>
          <w:shd w:val="clear" w:color="auto" w:fill="auto"/>
        </w:tcPr>
        <w:p w14:paraId="25E449B8" w14:textId="02D55EAA"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1ECE206"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3C610F21" w14:textId="77777777" w:rsidR="00724EB2" w:rsidRPr="00ED79B6" w:rsidRDefault="00724EB2" w:rsidP="00172560">
    <w:pPr>
      <w:rPr>
        <w:i/>
        <w:sz w:val="18"/>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4789"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0CA350C" w14:textId="77777777" w:rsidTr="00A81C5B">
      <w:tc>
        <w:tcPr>
          <w:tcW w:w="854" w:type="pct"/>
        </w:tcPr>
        <w:p w14:paraId="5C444230"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1AC0919" w14:textId="10538FA6"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FE5DFDE" w14:textId="77777777" w:rsidR="00724EB2" w:rsidRPr="007B3B51" w:rsidRDefault="00724EB2" w:rsidP="00A81C5B">
          <w:pPr>
            <w:jc w:val="right"/>
            <w:rPr>
              <w:sz w:val="16"/>
              <w:szCs w:val="16"/>
            </w:rPr>
          </w:pPr>
        </w:p>
      </w:tc>
    </w:tr>
    <w:tr w:rsidR="00724EB2" w:rsidRPr="0055472E" w14:paraId="30EE840F" w14:textId="77777777" w:rsidTr="00DA7E45">
      <w:tc>
        <w:tcPr>
          <w:tcW w:w="1499" w:type="pct"/>
          <w:gridSpan w:val="2"/>
        </w:tcPr>
        <w:p w14:paraId="5861C854" w14:textId="411BDDF2"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3A4F167B" w14:textId="28CAE746"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071E4FF8" w14:textId="35AD62AC"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0555CC98" w14:textId="77777777" w:rsidR="00724EB2" w:rsidRDefault="00724EB2" w:rsidP="00A81C5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D76F"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0EDC8D0C" w14:textId="77777777" w:rsidTr="00A81C5B">
      <w:tc>
        <w:tcPr>
          <w:tcW w:w="947" w:type="pct"/>
          <w:shd w:val="clear" w:color="auto" w:fill="auto"/>
        </w:tcPr>
        <w:p w14:paraId="4D8766FC" w14:textId="77777777" w:rsidR="00724EB2" w:rsidRDefault="00724EB2" w:rsidP="000253E9">
          <w:pPr>
            <w:spacing w:line="0" w:lineRule="atLeast"/>
            <w:rPr>
              <w:sz w:val="18"/>
            </w:rPr>
          </w:pPr>
        </w:p>
      </w:tc>
      <w:tc>
        <w:tcPr>
          <w:tcW w:w="3688" w:type="pct"/>
          <w:shd w:val="clear" w:color="auto" w:fill="auto"/>
        </w:tcPr>
        <w:p w14:paraId="5E86AB16" w14:textId="5372CE95" w:rsidR="00724EB2" w:rsidRDefault="00724EB2"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F5E4727" w14:textId="77777777" w:rsidR="00724EB2" w:rsidRDefault="00724EB2"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3E1BABCC" w14:textId="77777777" w:rsidR="00724EB2" w:rsidRPr="00ED79B6" w:rsidRDefault="00724EB2" w:rsidP="000253E9">
    <w:pPr>
      <w:rPr>
        <w:i/>
        <w:sz w:val="18"/>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F911"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458B5FF" w14:textId="77777777" w:rsidTr="00A81C5B">
      <w:tc>
        <w:tcPr>
          <w:tcW w:w="854" w:type="pct"/>
        </w:tcPr>
        <w:p w14:paraId="3AE8B2DB" w14:textId="77777777" w:rsidR="00724EB2" w:rsidRPr="007B3B51" w:rsidRDefault="00724EB2" w:rsidP="00A81C5B">
          <w:pPr>
            <w:rPr>
              <w:i/>
              <w:sz w:val="16"/>
              <w:szCs w:val="16"/>
            </w:rPr>
          </w:pPr>
        </w:p>
      </w:tc>
      <w:tc>
        <w:tcPr>
          <w:tcW w:w="3688" w:type="pct"/>
          <w:gridSpan w:val="3"/>
        </w:tcPr>
        <w:p w14:paraId="0C223F72" w14:textId="17F97E8D"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18E8C19F"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07CE51F4" w14:textId="77777777" w:rsidTr="00DA7E45">
      <w:tc>
        <w:tcPr>
          <w:tcW w:w="1499" w:type="pct"/>
          <w:gridSpan w:val="2"/>
        </w:tcPr>
        <w:p w14:paraId="4A4ACB2E" w14:textId="03C12992"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326191DB" w14:textId="31CA3DD3"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42558D8" w14:textId="27C49D6F"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60E7902F" w14:textId="77777777" w:rsidR="00724EB2" w:rsidRDefault="00724EB2" w:rsidP="00A81C5B"/>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DCD8A"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0A71992" w14:textId="77777777" w:rsidTr="00A81C5B">
      <w:tc>
        <w:tcPr>
          <w:tcW w:w="854" w:type="pct"/>
        </w:tcPr>
        <w:p w14:paraId="63731EF1"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276EE66" w14:textId="7F8F1C08"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7A499A5" w14:textId="77777777" w:rsidR="00724EB2" w:rsidRPr="007B3B51" w:rsidRDefault="00724EB2" w:rsidP="00A81C5B">
          <w:pPr>
            <w:jc w:val="right"/>
            <w:rPr>
              <w:sz w:val="16"/>
              <w:szCs w:val="16"/>
            </w:rPr>
          </w:pPr>
        </w:p>
      </w:tc>
    </w:tr>
    <w:tr w:rsidR="00724EB2" w:rsidRPr="0055472E" w14:paraId="25AA4A13" w14:textId="77777777" w:rsidTr="00DA7E45">
      <w:tc>
        <w:tcPr>
          <w:tcW w:w="1499" w:type="pct"/>
          <w:gridSpan w:val="2"/>
        </w:tcPr>
        <w:p w14:paraId="658CCC94" w14:textId="381B5D4A"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65914219" w14:textId="23F34FD4"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10A1AE59" w14:textId="5758778B"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23CE1E6D" w14:textId="77777777" w:rsidR="00724EB2" w:rsidRDefault="00724EB2" w:rsidP="00A81C5B"/>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76E1"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CDF0B13" w14:textId="77777777" w:rsidTr="00A81C5B">
      <w:tc>
        <w:tcPr>
          <w:tcW w:w="854" w:type="pct"/>
        </w:tcPr>
        <w:p w14:paraId="79736456" w14:textId="77777777" w:rsidR="00724EB2" w:rsidRPr="007B3B51" w:rsidRDefault="00724EB2" w:rsidP="00A81C5B">
          <w:pPr>
            <w:rPr>
              <w:i/>
              <w:sz w:val="16"/>
              <w:szCs w:val="16"/>
            </w:rPr>
          </w:pPr>
        </w:p>
      </w:tc>
      <w:tc>
        <w:tcPr>
          <w:tcW w:w="3688" w:type="pct"/>
          <w:gridSpan w:val="3"/>
        </w:tcPr>
        <w:p w14:paraId="5ADD25D6" w14:textId="3E97FE20"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101607A"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79460E3A" w14:textId="77777777" w:rsidTr="00DA7E45">
      <w:tc>
        <w:tcPr>
          <w:tcW w:w="1499" w:type="pct"/>
          <w:gridSpan w:val="2"/>
        </w:tcPr>
        <w:p w14:paraId="73B8C153" w14:textId="2ABB89F3"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11DD7CCC" w14:textId="1709D913"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79096A75" w14:textId="3DE4AC85"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33AA4652" w14:textId="77777777" w:rsidR="00724EB2" w:rsidRDefault="00724EB2" w:rsidP="00A81C5B"/>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8DD3"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4B85ECD0" w14:textId="77777777" w:rsidTr="00A81C5B">
      <w:tc>
        <w:tcPr>
          <w:tcW w:w="947" w:type="pct"/>
          <w:shd w:val="clear" w:color="auto" w:fill="auto"/>
        </w:tcPr>
        <w:p w14:paraId="5C31BB02" w14:textId="77777777" w:rsidR="00724EB2" w:rsidRDefault="00724EB2" w:rsidP="00172560">
          <w:pPr>
            <w:spacing w:line="0" w:lineRule="atLeast"/>
            <w:rPr>
              <w:sz w:val="18"/>
            </w:rPr>
          </w:pPr>
        </w:p>
      </w:tc>
      <w:tc>
        <w:tcPr>
          <w:tcW w:w="3688" w:type="pct"/>
          <w:shd w:val="clear" w:color="auto" w:fill="auto"/>
        </w:tcPr>
        <w:p w14:paraId="7AE01005" w14:textId="13B0FE84"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00D376EC"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6BDAC06D" w14:textId="77777777" w:rsidR="00724EB2" w:rsidRPr="00ED79B6" w:rsidRDefault="00724EB2" w:rsidP="00172560">
    <w:pPr>
      <w:rPr>
        <w:i/>
        <w:sz w:val="18"/>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87B7"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52852753" w14:textId="77777777" w:rsidTr="00A81C5B">
      <w:tc>
        <w:tcPr>
          <w:tcW w:w="854" w:type="pct"/>
        </w:tcPr>
        <w:p w14:paraId="729A4D58"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4962F51" w14:textId="31B9593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30A20421" w14:textId="77777777" w:rsidR="00724EB2" w:rsidRPr="007B3B51" w:rsidRDefault="00724EB2" w:rsidP="00A81C5B">
          <w:pPr>
            <w:jc w:val="right"/>
            <w:rPr>
              <w:sz w:val="16"/>
              <w:szCs w:val="16"/>
            </w:rPr>
          </w:pPr>
        </w:p>
      </w:tc>
    </w:tr>
    <w:tr w:rsidR="00724EB2" w:rsidRPr="0055472E" w14:paraId="68D89D1D" w14:textId="77777777" w:rsidTr="00DA7E45">
      <w:tc>
        <w:tcPr>
          <w:tcW w:w="1499" w:type="pct"/>
          <w:gridSpan w:val="2"/>
        </w:tcPr>
        <w:p w14:paraId="594283FA" w14:textId="2BF2543F"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67CDEC14" w14:textId="5A133040"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61E6A86F" w14:textId="0895A97B"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3A8AF3F1" w14:textId="77777777" w:rsidR="00724EB2" w:rsidRDefault="00724EB2" w:rsidP="00A81C5B"/>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65B2"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71633E7" w14:textId="77777777" w:rsidTr="00A81C5B">
      <w:tc>
        <w:tcPr>
          <w:tcW w:w="854" w:type="pct"/>
        </w:tcPr>
        <w:p w14:paraId="63AA4750" w14:textId="77777777" w:rsidR="00724EB2" w:rsidRPr="007B3B51" w:rsidRDefault="00724EB2" w:rsidP="00A81C5B">
          <w:pPr>
            <w:rPr>
              <w:i/>
              <w:sz w:val="16"/>
              <w:szCs w:val="16"/>
            </w:rPr>
          </w:pPr>
        </w:p>
      </w:tc>
      <w:tc>
        <w:tcPr>
          <w:tcW w:w="3688" w:type="pct"/>
          <w:gridSpan w:val="3"/>
        </w:tcPr>
        <w:p w14:paraId="167EA640" w14:textId="68CBA98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3BCA518"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557310C3" w14:textId="77777777" w:rsidTr="00DA7E45">
      <w:tc>
        <w:tcPr>
          <w:tcW w:w="1499" w:type="pct"/>
          <w:gridSpan w:val="2"/>
        </w:tcPr>
        <w:p w14:paraId="39D208DF" w14:textId="02E42D1F"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49AB38B0" w14:textId="3DE9DE15"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48AAA46F" w14:textId="2460D940"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B0DDE0B" w14:textId="77777777" w:rsidR="00724EB2" w:rsidRDefault="00724EB2" w:rsidP="00A81C5B"/>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1306"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0A414087" w14:textId="77777777" w:rsidTr="00A81C5B">
      <w:tc>
        <w:tcPr>
          <w:tcW w:w="947" w:type="pct"/>
          <w:shd w:val="clear" w:color="auto" w:fill="auto"/>
        </w:tcPr>
        <w:p w14:paraId="093B872E" w14:textId="77777777" w:rsidR="00724EB2" w:rsidRDefault="00724EB2" w:rsidP="00172560">
          <w:pPr>
            <w:spacing w:line="0" w:lineRule="atLeast"/>
            <w:rPr>
              <w:sz w:val="18"/>
            </w:rPr>
          </w:pPr>
        </w:p>
      </w:tc>
      <w:tc>
        <w:tcPr>
          <w:tcW w:w="3688" w:type="pct"/>
          <w:shd w:val="clear" w:color="auto" w:fill="auto"/>
        </w:tcPr>
        <w:p w14:paraId="4BBD9374" w14:textId="3DAFD85D"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2CE9545"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045520F6" w14:textId="77777777" w:rsidR="00724EB2" w:rsidRPr="00ED79B6" w:rsidRDefault="00724EB2" w:rsidP="00172560">
    <w:pPr>
      <w:rPr>
        <w:i/>
        <w:sz w:val="18"/>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621A"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37FAA343" w14:textId="77777777" w:rsidTr="00A81C5B">
      <w:tc>
        <w:tcPr>
          <w:tcW w:w="854" w:type="pct"/>
        </w:tcPr>
        <w:p w14:paraId="51B55FA7"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6236C33" w14:textId="52CC80D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7FAB4E6" w14:textId="77777777" w:rsidR="00724EB2" w:rsidRPr="007B3B51" w:rsidRDefault="00724EB2" w:rsidP="00A81C5B">
          <w:pPr>
            <w:jc w:val="right"/>
            <w:rPr>
              <w:sz w:val="16"/>
              <w:szCs w:val="16"/>
            </w:rPr>
          </w:pPr>
        </w:p>
      </w:tc>
    </w:tr>
    <w:tr w:rsidR="00724EB2" w:rsidRPr="0055472E" w14:paraId="46127202" w14:textId="77777777" w:rsidTr="00DA7E45">
      <w:tc>
        <w:tcPr>
          <w:tcW w:w="1499" w:type="pct"/>
          <w:gridSpan w:val="2"/>
        </w:tcPr>
        <w:p w14:paraId="255614A9" w14:textId="0A87D7C0"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726370A2" w14:textId="643E9ED1"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6BE4DD80" w14:textId="56B62E0F"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2F08CC99" w14:textId="77777777" w:rsidR="00724EB2" w:rsidRDefault="00724EB2" w:rsidP="00A81C5B"/>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830A"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2BB42E3" w14:textId="77777777" w:rsidTr="00A81C5B">
      <w:tc>
        <w:tcPr>
          <w:tcW w:w="854" w:type="pct"/>
        </w:tcPr>
        <w:p w14:paraId="3F1AE382" w14:textId="77777777" w:rsidR="00724EB2" w:rsidRPr="007B3B51" w:rsidRDefault="00724EB2" w:rsidP="00A81C5B">
          <w:pPr>
            <w:rPr>
              <w:i/>
              <w:sz w:val="16"/>
              <w:szCs w:val="16"/>
            </w:rPr>
          </w:pPr>
        </w:p>
      </w:tc>
      <w:tc>
        <w:tcPr>
          <w:tcW w:w="3688" w:type="pct"/>
          <w:gridSpan w:val="3"/>
        </w:tcPr>
        <w:p w14:paraId="0596DA02" w14:textId="10F16DD8"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073621CC"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3B4362A3" w14:textId="77777777" w:rsidTr="00DA7E45">
      <w:tc>
        <w:tcPr>
          <w:tcW w:w="1499" w:type="pct"/>
          <w:gridSpan w:val="2"/>
        </w:tcPr>
        <w:p w14:paraId="2501C5A6" w14:textId="10607BB8"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50083A36" w14:textId="361947C9"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66ADF957" w14:textId="2C7E5479"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A17A168" w14:textId="77777777" w:rsidR="00724EB2" w:rsidRDefault="00724EB2" w:rsidP="00A81C5B"/>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1A56"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67180A37" w14:textId="77777777" w:rsidTr="00A81C5B">
      <w:tc>
        <w:tcPr>
          <w:tcW w:w="947" w:type="pct"/>
          <w:shd w:val="clear" w:color="auto" w:fill="auto"/>
        </w:tcPr>
        <w:p w14:paraId="415B44F6" w14:textId="77777777" w:rsidR="00724EB2" w:rsidRDefault="00724EB2" w:rsidP="00172560">
          <w:pPr>
            <w:spacing w:line="0" w:lineRule="atLeast"/>
            <w:rPr>
              <w:sz w:val="18"/>
            </w:rPr>
          </w:pPr>
        </w:p>
      </w:tc>
      <w:tc>
        <w:tcPr>
          <w:tcW w:w="3688" w:type="pct"/>
          <w:shd w:val="clear" w:color="auto" w:fill="auto"/>
        </w:tcPr>
        <w:p w14:paraId="65716489" w14:textId="69D4D577"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A2ACD6F"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204CD997" w14:textId="77777777" w:rsidR="00724EB2" w:rsidRPr="00ED79B6" w:rsidRDefault="00724EB2" w:rsidP="00172560">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7191"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07B40190" w14:textId="77777777" w:rsidTr="00A81C5B">
      <w:tc>
        <w:tcPr>
          <w:tcW w:w="854" w:type="pct"/>
        </w:tcPr>
        <w:p w14:paraId="6006893D"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5CBC086" w14:textId="0EE1346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24A5CCF1" w14:textId="77777777" w:rsidR="00724EB2" w:rsidRPr="007B3B51" w:rsidRDefault="00724EB2" w:rsidP="00A81C5B">
          <w:pPr>
            <w:jc w:val="right"/>
            <w:rPr>
              <w:sz w:val="16"/>
              <w:szCs w:val="16"/>
            </w:rPr>
          </w:pPr>
        </w:p>
      </w:tc>
    </w:tr>
    <w:tr w:rsidR="00724EB2" w:rsidRPr="0055472E" w14:paraId="331D2585" w14:textId="77777777" w:rsidTr="00DA7E45">
      <w:tc>
        <w:tcPr>
          <w:tcW w:w="1499" w:type="pct"/>
          <w:gridSpan w:val="2"/>
        </w:tcPr>
        <w:p w14:paraId="1FAC93C8" w14:textId="3F9875E1"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3AAE286A" w14:textId="5C077887"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46512C4B" w14:textId="72ECFADB"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7B1EDCE9" w14:textId="77777777" w:rsidR="00724EB2" w:rsidRDefault="00724EB2" w:rsidP="00A81C5B"/>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72B3"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10B9B597" w14:textId="77777777" w:rsidTr="00A81C5B">
      <w:tc>
        <w:tcPr>
          <w:tcW w:w="854" w:type="pct"/>
        </w:tcPr>
        <w:p w14:paraId="478919A3"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1A96F88" w14:textId="66FAA660"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0C28B523" w14:textId="77777777" w:rsidR="00724EB2" w:rsidRPr="007B3B51" w:rsidRDefault="00724EB2" w:rsidP="00A81C5B">
          <w:pPr>
            <w:jc w:val="right"/>
            <w:rPr>
              <w:sz w:val="16"/>
              <w:szCs w:val="16"/>
            </w:rPr>
          </w:pPr>
        </w:p>
      </w:tc>
    </w:tr>
    <w:tr w:rsidR="00724EB2" w:rsidRPr="0055472E" w14:paraId="69C33C82" w14:textId="77777777" w:rsidTr="00DA7E45">
      <w:tc>
        <w:tcPr>
          <w:tcW w:w="1499" w:type="pct"/>
          <w:gridSpan w:val="2"/>
        </w:tcPr>
        <w:p w14:paraId="3F782C56" w14:textId="2C7EA9D6"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0049A7DA" w14:textId="1595035D"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24B90A0C" w14:textId="77F40EAD"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0FBD07FA" w14:textId="77777777" w:rsidR="00724EB2" w:rsidRDefault="00724EB2" w:rsidP="00A81C5B"/>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BC62"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D2B22C5" w14:textId="77777777" w:rsidTr="00A81C5B">
      <w:tc>
        <w:tcPr>
          <w:tcW w:w="854" w:type="pct"/>
        </w:tcPr>
        <w:p w14:paraId="1D4ECB07" w14:textId="77777777" w:rsidR="00724EB2" w:rsidRPr="007B3B51" w:rsidRDefault="00724EB2" w:rsidP="00A81C5B">
          <w:pPr>
            <w:rPr>
              <w:i/>
              <w:sz w:val="16"/>
              <w:szCs w:val="16"/>
            </w:rPr>
          </w:pPr>
        </w:p>
      </w:tc>
      <w:tc>
        <w:tcPr>
          <w:tcW w:w="3688" w:type="pct"/>
          <w:gridSpan w:val="3"/>
        </w:tcPr>
        <w:p w14:paraId="72CF93B2" w14:textId="0A5F2933"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206210CC"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0F112CE3" w14:textId="77777777" w:rsidTr="00DA7E45">
      <w:tc>
        <w:tcPr>
          <w:tcW w:w="1499" w:type="pct"/>
          <w:gridSpan w:val="2"/>
        </w:tcPr>
        <w:p w14:paraId="2AE1D668" w14:textId="750CAF0E"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34EB0A8E" w14:textId="60CCF88B"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3800BAF5" w14:textId="5A0C15F3"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6B5A4FE" w14:textId="77777777" w:rsidR="00724EB2" w:rsidRDefault="00724EB2" w:rsidP="00A81C5B"/>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FFC0"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0E223941" w14:textId="77777777" w:rsidTr="00A81C5B">
      <w:tc>
        <w:tcPr>
          <w:tcW w:w="947" w:type="pct"/>
          <w:shd w:val="clear" w:color="auto" w:fill="auto"/>
        </w:tcPr>
        <w:p w14:paraId="2DA43FE5" w14:textId="77777777" w:rsidR="00724EB2" w:rsidRDefault="00724EB2" w:rsidP="00172560">
          <w:pPr>
            <w:spacing w:line="0" w:lineRule="atLeast"/>
            <w:rPr>
              <w:sz w:val="18"/>
            </w:rPr>
          </w:pPr>
        </w:p>
      </w:tc>
      <w:tc>
        <w:tcPr>
          <w:tcW w:w="3688" w:type="pct"/>
          <w:shd w:val="clear" w:color="auto" w:fill="auto"/>
        </w:tcPr>
        <w:p w14:paraId="1133F130" w14:textId="19FD742E"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10B86C5F"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51FB23B1" w14:textId="77777777" w:rsidR="00724EB2" w:rsidRPr="00ED79B6" w:rsidRDefault="00724EB2" w:rsidP="00172560">
    <w:pPr>
      <w:rPr>
        <w:i/>
        <w:sz w:val="18"/>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8AAC"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46BB0F0E" w14:textId="77777777" w:rsidTr="00A81C5B">
      <w:tc>
        <w:tcPr>
          <w:tcW w:w="854" w:type="pct"/>
        </w:tcPr>
        <w:p w14:paraId="28E7CE17"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FDA0785" w14:textId="1B293C6F"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4A5F57E0" w14:textId="77777777" w:rsidR="00724EB2" w:rsidRPr="007B3B51" w:rsidRDefault="00724EB2" w:rsidP="00A81C5B">
          <w:pPr>
            <w:jc w:val="right"/>
            <w:rPr>
              <w:sz w:val="16"/>
              <w:szCs w:val="16"/>
            </w:rPr>
          </w:pPr>
        </w:p>
      </w:tc>
    </w:tr>
    <w:tr w:rsidR="00724EB2" w:rsidRPr="0055472E" w14:paraId="3707C84B" w14:textId="77777777" w:rsidTr="00DA7E45">
      <w:tc>
        <w:tcPr>
          <w:tcW w:w="1499" w:type="pct"/>
          <w:gridSpan w:val="2"/>
        </w:tcPr>
        <w:p w14:paraId="113D6E65" w14:textId="57545032"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7CC0D827" w14:textId="0FCF78B5"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0D314A9B" w14:textId="73B697D4"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6884FE3F" w14:textId="77777777" w:rsidR="00724EB2" w:rsidRDefault="00724EB2" w:rsidP="00A81C5B"/>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88B5"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62F1EFDD" w14:textId="77777777" w:rsidTr="00A81C5B">
      <w:tc>
        <w:tcPr>
          <w:tcW w:w="854" w:type="pct"/>
        </w:tcPr>
        <w:p w14:paraId="28808F87" w14:textId="77777777" w:rsidR="00724EB2" w:rsidRPr="007B3B51" w:rsidRDefault="00724EB2" w:rsidP="00A81C5B">
          <w:pPr>
            <w:rPr>
              <w:i/>
              <w:sz w:val="16"/>
              <w:szCs w:val="16"/>
            </w:rPr>
          </w:pPr>
        </w:p>
      </w:tc>
      <w:tc>
        <w:tcPr>
          <w:tcW w:w="3688" w:type="pct"/>
          <w:gridSpan w:val="3"/>
        </w:tcPr>
        <w:p w14:paraId="670EE69D" w14:textId="3D904EE7"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41B1F432"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2B2208AF" w14:textId="77777777" w:rsidTr="00DA7E45">
      <w:tc>
        <w:tcPr>
          <w:tcW w:w="1499" w:type="pct"/>
          <w:gridSpan w:val="2"/>
        </w:tcPr>
        <w:p w14:paraId="768BD8FC" w14:textId="7F560B86"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6E10245E" w14:textId="11D35026"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7C502ED8" w14:textId="570DC556"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46564C68" w14:textId="77777777" w:rsidR="00724EB2" w:rsidRDefault="00724EB2" w:rsidP="00A81C5B"/>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4145"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E0A8FC5" w14:textId="77777777" w:rsidTr="00A81C5B">
      <w:tc>
        <w:tcPr>
          <w:tcW w:w="947" w:type="pct"/>
          <w:shd w:val="clear" w:color="auto" w:fill="auto"/>
        </w:tcPr>
        <w:p w14:paraId="6BA4DF23" w14:textId="77777777" w:rsidR="00724EB2" w:rsidRDefault="00724EB2" w:rsidP="00172560">
          <w:pPr>
            <w:spacing w:line="0" w:lineRule="atLeast"/>
            <w:rPr>
              <w:sz w:val="18"/>
            </w:rPr>
          </w:pPr>
        </w:p>
      </w:tc>
      <w:tc>
        <w:tcPr>
          <w:tcW w:w="3688" w:type="pct"/>
          <w:shd w:val="clear" w:color="auto" w:fill="auto"/>
        </w:tcPr>
        <w:p w14:paraId="2F113136" w14:textId="46DD5499"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199A2E2"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363A3FF9" w14:textId="77777777" w:rsidR="00724EB2" w:rsidRPr="00ED79B6" w:rsidRDefault="00724EB2" w:rsidP="00172560">
    <w:pPr>
      <w:rPr>
        <w:i/>
        <w:sz w:val="18"/>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974C"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78124F7" w14:textId="77777777" w:rsidTr="00A81C5B">
      <w:tc>
        <w:tcPr>
          <w:tcW w:w="854" w:type="pct"/>
        </w:tcPr>
        <w:p w14:paraId="5713373E"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73B3073" w14:textId="737CC4B2"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54BE66F8" w14:textId="77777777" w:rsidR="00724EB2" w:rsidRPr="007B3B51" w:rsidRDefault="00724EB2" w:rsidP="00A81C5B">
          <w:pPr>
            <w:jc w:val="right"/>
            <w:rPr>
              <w:sz w:val="16"/>
              <w:szCs w:val="16"/>
            </w:rPr>
          </w:pPr>
        </w:p>
      </w:tc>
    </w:tr>
    <w:tr w:rsidR="00724EB2" w:rsidRPr="0055472E" w14:paraId="7FE0CB8A" w14:textId="77777777" w:rsidTr="00DA7E45">
      <w:tc>
        <w:tcPr>
          <w:tcW w:w="1499" w:type="pct"/>
          <w:gridSpan w:val="2"/>
        </w:tcPr>
        <w:p w14:paraId="2073EEA6" w14:textId="0E4B887A"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1A9724C2" w14:textId="02FA2B05"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3369E0C6" w14:textId="11380439"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241CF98E" w14:textId="77777777" w:rsidR="00724EB2" w:rsidRDefault="00724EB2" w:rsidP="00A81C5B"/>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3D8C"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71389EB1" w14:textId="77777777" w:rsidTr="00A81C5B">
      <w:tc>
        <w:tcPr>
          <w:tcW w:w="854" w:type="pct"/>
        </w:tcPr>
        <w:p w14:paraId="53AECAE5" w14:textId="77777777" w:rsidR="00724EB2" w:rsidRPr="007B3B51" w:rsidRDefault="00724EB2" w:rsidP="00A81C5B">
          <w:pPr>
            <w:rPr>
              <w:i/>
              <w:sz w:val="16"/>
              <w:szCs w:val="16"/>
            </w:rPr>
          </w:pPr>
        </w:p>
      </w:tc>
      <w:tc>
        <w:tcPr>
          <w:tcW w:w="3688" w:type="pct"/>
          <w:gridSpan w:val="3"/>
        </w:tcPr>
        <w:p w14:paraId="73AAA561" w14:textId="5F905000"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7497738B" w14:textId="77777777" w:rsidR="00724EB2" w:rsidRPr="007B3B51" w:rsidRDefault="00724EB2" w:rsidP="00A81C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24EB2" w:rsidRPr="00130F37" w14:paraId="68C4D1D6" w14:textId="77777777" w:rsidTr="00DA7E45">
      <w:tc>
        <w:tcPr>
          <w:tcW w:w="1499" w:type="pct"/>
          <w:gridSpan w:val="2"/>
        </w:tcPr>
        <w:p w14:paraId="242CEE9A" w14:textId="01095579" w:rsidR="00724EB2" w:rsidRPr="00130F37" w:rsidRDefault="00724EB2" w:rsidP="00A81C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99</w:t>
          </w:r>
          <w:r w:rsidRPr="00130F37">
            <w:rPr>
              <w:sz w:val="16"/>
              <w:szCs w:val="16"/>
            </w:rPr>
            <w:fldChar w:fldCharType="end"/>
          </w:r>
        </w:p>
      </w:tc>
      <w:tc>
        <w:tcPr>
          <w:tcW w:w="1999" w:type="pct"/>
        </w:tcPr>
        <w:p w14:paraId="6ACA5EFD" w14:textId="09E8ED3D" w:rsidR="00724EB2" w:rsidRPr="00130F37" w:rsidRDefault="00724EB2" w:rsidP="00A81C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11/04/2024</w:t>
          </w:r>
          <w:r w:rsidRPr="00130F37">
            <w:rPr>
              <w:sz w:val="16"/>
              <w:szCs w:val="16"/>
            </w:rPr>
            <w:fldChar w:fldCharType="end"/>
          </w:r>
        </w:p>
      </w:tc>
      <w:tc>
        <w:tcPr>
          <w:tcW w:w="1502" w:type="pct"/>
          <w:gridSpan w:val="2"/>
        </w:tcPr>
        <w:p w14:paraId="70AAEFF7" w14:textId="2CEB6C5A" w:rsidR="00724EB2" w:rsidRPr="00130F37" w:rsidRDefault="00724EB2" w:rsidP="00A81C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April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18/04/2024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18/04/2024</w:t>
          </w:r>
          <w:r w:rsidRPr="00130F37">
            <w:rPr>
              <w:sz w:val="16"/>
              <w:szCs w:val="16"/>
            </w:rPr>
            <w:fldChar w:fldCharType="end"/>
          </w:r>
        </w:p>
      </w:tc>
    </w:tr>
  </w:tbl>
  <w:p w14:paraId="12EE4260" w14:textId="77777777" w:rsidR="00724EB2" w:rsidRDefault="00724EB2" w:rsidP="00A81C5B"/>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17A25" w14:textId="77777777" w:rsidR="00724EB2" w:rsidRPr="00512475" w:rsidRDefault="00724EB2"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24EB2" w14:paraId="3DEAD745" w14:textId="77777777" w:rsidTr="00A81C5B">
      <w:tc>
        <w:tcPr>
          <w:tcW w:w="947" w:type="pct"/>
          <w:shd w:val="clear" w:color="auto" w:fill="auto"/>
        </w:tcPr>
        <w:p w14:paraId="04279677" w14:textId="77777777" w:rsidR="00724EB2" w:rsidRDefault="00724EB2" w:rsidP="00172560">
          <w:pPr>
            <w:spacing w:line="0" w:lineRule="atLeast"/>
            <w:rPr>
              <w:sz w:val="18"/>
            </w:rPr>
          </w:pPr>
        </w:p>
      </w:tc>
      <w:tc>
        <w:tcPr>
          <w:tcW w:w="3688" w:type="pct"/>
          <w:shd w:val="clear" w:color="auto" w:fill="auto"/>
        </w:tcPr>
        <w:p w14:paraId="7DC40F78" w14:textId="0294B442" w:rsidR="00724EB2" w:rsidRDefault="00724EB2" w:rsidP="001725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592704B" w14:textId="77777777" w:rsidR="00724EB2" w:rsidRDefault="00724EB2" w:rsidP="00172560">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187</w:t>
          </w:r>
          <w:r>
            <w:rPr>
              <w:i/>
              <w:sz w:val="18"/>
            </w:rPr>
            <w:fldChar w:fldCharType="end"/>
          </w:r>
        </w:p>
      </w:tc>
    </w:tr>
  </w:tbl>
  <w:p w14:paraId="75514CBA" w14:textId="77777777" w:rsidR="00724EB2" w:rsidRPr="00ED79B6" w:rsidRDefault="00724EB2" w:rsidP="00172560">
    <w:pPr>
      <w:rPr>
        <w:i/>
        <w:sz w:val="18"/>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4548" w14:textId="77777777" w:rsidR="00724EB2" w:rsidRPr="007B3B51" w:rsidRDefault="00724EB2" w:rsidP="00A81C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24EB2" w:rsidRPr="007B3B51" w14:paraId="25B54B5E" w14:textId="77777777" w:rsidTr="00A81C5B">
      <w:tc>
        <w:tcPr>
          <w:tcW w:w="854" w:type="pct"/>
        </w:tcPr>
        <w:p w14:paraId="6F5D8543" w14:textId="77777777" w:rsidR="00724EB2" w:rsidRPr="007B3B51" w:rsidRDefault="00724EB2" w:rsidP="00A81C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1CE5EB0" w14:textId="06CA5387" w:rsidR="00724EB2" w:rsidRPr="007B3B51" w:rsidRDefault="00724EB2" w:rsidP="00A81C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2878">
            <w:rPr>
              <w:i/>
              <w:noProof/>
              <w:sz w:val="16"/>
              <w:szCs w:val="16"/>
            </w:rPr>
            <w:t>Civil Aviation Safety Regulations 1998</w:t>
          </w:r>
          <w:r w:rsidRPr="007B3B51">
            <w:rPr>
              <w:i/>
              <w:sz w:val="16"/>
              <w:szCs w:val="16"/>
            </w:rPr>
            <w:fldChar w:fldCharType="end"/>
          </w:r>
        </w:p>
      </w:tc>
      <w:tc>
        <w:tcPr>
          <w:tcW w:w="458" w:type="pct"/>
        </w:tcPr>
        <w:p w14:paraId="15136FD0" w14:textId="77777777" w:rsidR="00724EB2" w:rsidRPr="007B3B51" w:rsidRDefault="00724EB2" w:rsidP="00A81C5B">
          <w:pPr>
            <w:jc w:val="right"/>
            <w:rPr>
              <w:sz w:val="16"/>
              <w:szCs w:val="16"/>
            </w:rPr>
          </w:pPr>
        </w:p>
      </w:tc>
    </w:tr>
    <w:tr w:rsidR="00724EB2" w:rsidRPr="0055472E" w14:paraId="47008995" w14:textId="77777777" w:rsidTr="00DA7E45">
      <w:tc>
        <w:tcPr>
          <w:tcW w:w="1499" w:type="pct"/>
          <w:gridSpan w:val="2"/>
        </w:tcPr>
        <w:p w14:paraId="37190F98" w14:textId="1F02462E" w:rsidR="00724EB2" w:rsidRPr="0055472E" w:rsidRDefault="00724EB2" w:rsidP="00A81C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99</w:t>
          </w:r>
          <w:r w:rsidRPr="0055472E">
            <w:rPr>
              <w:sz w:val="16"/>
              <w:szCs w:val="16"/>
            </w:rPr>
            <w:fldChar w:fldCharType="end"/>
          </w:r>
        </w:p>
      </w:tc>
      <w:tc>
        <w:tcPr>
          <w:tcW w:w="1999" w:type="pct"/>
        </w:tcPr>
        <w:p w14:paraId="577807C5" w14:textId="4A8B8091" w:rsidR="00724EB2" w:rsidRPr="0055472E" w:rsidRDefault="00724EB2" w:rsidP="00A81C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11/04/2024</w:t>
          </w:r>
          <w:r w:rsidRPr="0055472E">
            <w:rPr>
              <w:sz w:val="16"/>
              <w:szCs w:val="16"/>
            </w:rPr>
            <w:fldChar w:fldCharType="end"/>
          </w:r>
        </w:p>
      </w:tc>
      <w:tc>
        <w:tcPr>
          <w:tcW w:w="1502" w:type="pct"/>
          <w:gridSpan w:val="2"/>
        </w:tcPr>
        <w:p w14:paraId="32CEEA55" w14:textId="1BA0ABA5" w:rsidR="00724EB2" w:rsidRPr="0055472E" w:rsidRDefault="00724EB2" w:rsidP="00A81C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April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18/04/2024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18/04/2024</w:t>
          </w:r>
          <w:r w:rsidRPr="0055472E">
            <w:rPr>
              <w:sz w:val="16"/>
              <w:szCs w:val="16"/>
            </w:rPr>
            <w:fldChar w:fldCharType="end"/>
          </w:r>
        </w:p>
      </w:tc>
    </w:tr>
  </w:tbl>
  <w:p w14:paraId="15F0AE50" w14:textId="77777777" w:rsidR="00724EB2" w:rsidRDefault="00724EB2" w:rsidP="00A81C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F14F" w14:textId="77777777" w:rsidR="00724EB2" w:rsidRDefault="00724EB2">
      <w:pPr>
        <w:pStyle w:val="Footer"/>
      </w:pPr>
    </w:p>
    <w:p w14:paraId="591F5D15" w14:textId="77777777" w:rsidR="00724EB2" w:rsidRDefault="00724EB2"/>
    <w:p w14:paraId="2342D25C" w14:textId="77777777" w:rsidR="00724EB2" w:rsidRDefault="00724EB2">
      <w:pPr>
        <w:pStyle w:val="Footer"/>
      </w:pPr>
    </w:p>
    <w:p w14:paraId="558CE432" w14:textId="77777777" w:rsidR="00724EB2" w:rsidRDefault="00724EB2"/>
    <w:p w14:paraId="191B24AA" w14:textId="77777777" w:rsidR="00724EB2" w:rsidRDefault="00724EB2">
      <w:pPr>
        <w:pStyle w:val="Header"/>
      </w:pPr>
    </w:p>
    <w:p w14:paraId="415A40B6" w14:textId="77777777" w:rsidR="00724EB2" w:rsidRDefault="00724EB2"/>
    <w:p w14:paraId="3E714D60" w14:textId="77777777" w:rsidR="00724EB2" w:rsidRPr="00BE5CD2" w:rsidRDefault="00724EB2" w:rsidP="00B72468">
      <w:pPr>
        <w:rPr>
          <w:sz w:val="26"/>
          <w:szCs w:val="26"/>
        </w:rPr>
      </w:pPr>
    </w:p>
    <w:p w14:paraId="1BB22BC0" w14:textId="77777777" w:rsidR="00724EB2" w:rsidRPr="0020230A" w:rsidRDefault="00724EB2" w:rsidP="00B72468">
      <w:pPr>
        <w:rPr>
          <w:b/>
          <w:sz w:val="20"/>
        </w:rPr>
      </w:pPr>
      <w:r w:rsidRPr="0020230A">
        <w:rPr>
          <w:b/>
          <w:sz w:val="20"/>
        </w:rPr>
        <w:t>Endnotes</w:t>
      </w:r>
    </w:p>
    <w:p w14:paraId="1D45305B" w14:textId="77777777" w:rsidR="00724EB2" w:rsidRPr="007A1328" w:rsidRDefault="00724EB2" w:rsidP="00B72468">
      <w:pPr>
        <w:rPr>
          <w:sz w:val="20"/>
        </w:rPr>
      </w:pPr>
    </w:p>
    <w:p w14:paraId="025CD11A" w14:textId="77777777" w:rsidR="00724EB2" w:rsidRPr="007A1328" w:rsidRDefault="00724EB2" w:rsidP="00B72468">
      <w:pPr>
        <w:rPr>
          <w:b/>
          <w:sz w:val="24"/>
        </w:rPr>
      </w:pPr>
    </w:p>
    <w:p w14:paraId="3DCE9535" w14:textId="125652AD" w:rsidR="00724EB2" w:rsidRPr="00BE5CD2" w:rsidRDefault="00724EB2" w:rsidP="00B7246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14:paraId="393EE607" w14:textId="77777777" w:rsidR="00724EB2" w:rsidRPr="00BE5CD2" w:rsidRDefault="00724EB2" w:rsidP="00B72468">
      <w:pPr>
        <w:jc w:val="right"/>
        <w:rPr>
          <w:sz w:val="26"/>
          <w:szCs w:val="26"/>
        </w:rPr>
      </w:pPr>
    </w:p>
    <w:p w14:paraId="3D0B67DF" w14:textId="77777777" w:rsidR="00724EB2" w:rsidRPr="0020230A" w:rsidRDefault="00724EB2" w:rsidP="00B72468">
      <w:pPr>
        <w:jc w:val="right"/>
        <w:rPr>
          <w:b/>
          <w:sz w:val="20"/>
        </w:rPr>
      </w:pPr>
      <w:r w:rsidRPr="0020230A">
        <w:rPr>
          <w:b/>
          <w:sz w:val="20"/>
        </w:rPr>
        <w:t>Endnotes</w:t>
      </w:r>
    </w:p>
    <w:p w14:paraId="799C9ADE" w14:textId="77777777" w:rsidR="00724EB2" w:rsidRPr="007A1328" w:rsidRDefault="00724EB2" w:rsidP="00B72468">
      <w:pPr>
        <w:jc w:val="right"/>
        <w:rPr>
          <w:sz w:val="20"/>
        </w:rPr>
      </w:pPr>
    </w:p>
    <w:p w14:paraId="07EE3415" w14:textId="77777777" w:rsidR="00724EB2" w:rsidRPr="007A1328" w:rsidRDefault="00724EB2" w:rsidP="00B72468">
      <w:pPr>
        <w:jc w:val="right"/>
        <w:rPr>
          <w:b/>
          <w:sz w:val="24"/>
        </w:rPr>
      </w:pPr>
    </w:p>
    <w:p w14:paraId="5850BFA7" w14:textId="055F3F3B" w:rsidR="00724EB2" w:rsidRPr="00BE5CD2" w:rsidRDefault="00724EB2" w:rsidP="00B7246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14:paraId="2CD54216" w14:textId="77777777" w:rsidR="00724EB2" w:rsidRDefault="00724EB2">
      <w:pPr>
        <w:pStyle w:val="Header"/>
      </w:pPr>
    </w:p>
    <w:p w14:paraId="0C55065C" w14:textId="77777777" w:rsidR="00724EB2" w:rsidRDefault="00724EB2"/>
    <w:p w14:paraId="34E1AC06" w14:textId="77777777" w:rsidR="00724EB2" w:rsidRPr="00F95E55" w:rsidRDefault="00724EB2" w:rsidP="00F95E55">
      <w:pPr>
        <w:pBdr>
          <w:top w:val="single" w:sz="6" w:space="1" w:color="auto"/>
        </w:pBdr>
        <w:spacing w:line="0" w:lineRule="atLeast"/>
        <w:jc w:val="right"/>
        <w:rPr>
          <w:sz w:val="18"/>
          <w:szCs w:val="16"/>
        </w:rPr>
      </w:pPr>
      <w:r w:rsidRPr="00F95E55">
        <w:rPr>
          <w:sz w:val="18"/>
          <w:szCs w:val="16"/>
        </w:rPr>
        <w:t>December 2013</w:t>
      </w:r>
    </w:p>
    <w:tbl>
      <w:tblPr>
        <w:tblStyle w:val="TableGrid"/>
        <w:tblW w:w="0" w:type="auto"/>
        <w:tblLook w:val="04A0" w:firstRow="1" w:lastRow="0" w:firstColumn="1" w:lastColumn="0" w:noHBand="0" w:noVBand="1"/>
      </w:tblPr>
      <w:tblGrid>
        <w:gridCol w:w="576"/>
        <w:gridCol w:w="5355"/>
        <w:gridCol w:w="1374"/>
      </w:tblGrid>
      <w:tr w:rsidR="00724EB2" w14:paraId="5B7FFD14" w14:textId="77777777" w:rsidTr="00EE4D39">
        <w:tc>
          <w:tcPr>
            <w:tcW w:w="576" w:type="dxa"/>
            <w:tcBorders>
              <w:top w:val="nil"/>
              <w:left w:val="nil"/>
              <w:bottom w:val="nil"/>
              <w:right w:val="nil"/>
            </w:tcBorders>
          </w:tcPr>
          <w:p w14:paraId="50912949" w14:textId="77777777" w:rsidR="00724EB2" w:rsidRDefault="00724EB2" w:rsidP="00B72468">
            <w:pPr>
              <w:spacing w:line="0" w:lineRule="atLeast"/>
              <w:rPr>
                <w:sz w:val="18"/>
              </w:rPr>
            </w:pPr>
            <w:r>
              <w:rPr>
                <w:i/>
                <w:sz w:val="18"/>
              </w:rPr>
              <w:fldChar w:fldCharType="begin"/>
            </w:r>
            <w:r>
              <w:rPr>
                <w:i/>
                <w:sz w:val="18"/>
              </w:rPr>
              <w:instrText xml:space="preserve"> PAGE </w:instrText>
            </w:r>
            <w:r>
              <w:rPr>
                <w:i/>
                <w:sz w:val="18"/>
              </w:rPr>
              <w:fldChar w:fldCharType="separate"/>
            </w:r>
            <w:r>
              <w:rPr>
                <w:i/>
                <w:noProof/>
                <w:sz w:val="18"/>
              </w:rPr>
              <w:t>356</w:t>
            </w:r>
            <w:r>
              <w:rPr>
                <w:i/>
                <w:sz w:val="18"/>
              </w:rPr>
              <w:fldChar w:fldCharType="end"/>
            </w:r>
          </w:p>
        </w:tc>
        <w:tc>
          <w:tcPr>
            <w:tcW w:w="5355" w:type="dxa"/>
            <w:tcBorders>
              <w:top w:val="nil"/>
              <w:left w:val="nil"/>
              <w:bottom w:val="nil"/>
              <w:right w:val="nil"/>
            </w:tcBorders>
          </w:tcPr>
          <w:p w14:paraId="6BE9BDD1" w14:textId="2C6BD09B" w:rsidR="00724EB2" w:rsidRDefault="00724EB2" w:rsidP="00B724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1374" w:type="dxa"/>
            <w:tcBorders>
              <w:top w:val="nil"/>
              <w:left w:val="nil"/>
              <w:bottom w:val="nil"/>
              <w:right w:val="nil"/>
            </w:tcBorders>
          </w:tcPr>
          <w:p w14:paraId="0123F523" w14:textId="77777777" w:rsidR="00724EB2" w:rsidRDefault="00724EB2" w:rsidP="00B72468">
            <w:pPr>
              <w:spacing w:line="0" w:lineRule="atLeast"/>
              <w:jc w:val="right"/>
              <w:rPr>
                <w:sz w:val="18"/>
              </w:rPr>
            </w:pPr>
          </w:p>
        </w:tc>
      </w:tr>
    </w:tbl>
    <w:p w14:paraId="581CDF67" w14:textId="77777777" w:rsidR="00724EB2" w:rsidRPr="00ED79B6" w:rsidRDefault="00724EB2" w:rsidP="007057EE">
      <w:pPr>
        <w:rPr>
          <w:i/>
          <w:sz w:val="18"/>
        </w:rPr>
      </w:pPr>
    </w:p>
    <w:p w14:paraId="66B35060" w14:textId="77777777" w:rsidR="00724EB2" w:rsidRDefault="00724EB2">
      <w:pPr>
        <w:pStyle w:val="Footer"/>
      </w:pPr>
    </w:p>
    <w:p w14:paraId="081F6A8A" w14:textId="77777777" w:rsidR="00724EB2" w:rsidRDefault="00724EB2"/>
    <w:p w14:paraId="3846E6AE" w14:textId="77777777" w:rsidR="00724EB2" w:rsidRPr="00F95E55" w:rsidRDefault="00724EB2" w:rsidP="00F95E55">
      <w:pPr>
        <w:pBdr>
          <w:top w:val="single" w:sz="6" w:space="1" w:color="auto"/>
        </w:pBdr>
        <w:spacing w:line="0" w:lineRule="atLeast"/>
        <w:rPr>
          <w:sz w:val="18"/>
          <w:szCs w:val="16"/>
        </w:rPr>
      </w:pPr>
      <w:r w:rsidRPr="00F95E55">
        <w:rPr>
          <w:sz w:val="18"/>
          <w:szCs w:val="16"/>
        </w:rPr>
        <w:t>December 2013</w:t>
      </w:r>
    </w:p>
    <w:tbl>
      <w:tblPr>
        <w:tblStyle w:val="TableGrid"/>
        <w:tblW w:w="0" w:type="auto"/>
        <w:tblLook w:val="04A0" w:firstRow="1" w:lastRow="0" w:firstColumn="1" w:lastColumn="0" w:noHBand="0" w:noVBand="1"/>
      </w:tblPr>
      <w:tblGrid>
        <w:gridCol w:w="1374"/>
        <w:gridCol w:w="5355"/>
        <w:gridCol w:w="576"/>
      </w:tblGrid>
      <w:tr w:rsidR="00724EB2" w14:paraId="090A6331" w14:textId="77777777" w:rsidTr="00EE4D39">
        <w:tc>
          <w:tcPr>
            <w:tcW w:w="1374" w:type="dxa"/>
            <w:tcBorders>
              <w:top w:val="nil"/>
              <w:left w:val="nil"/>
              <w:bottom w:val="nil"/>
              <w:right w:val="nil"/>
            </w:tcBorders>
          </w:tcPr>
          <w:p w14:paraId="130C840B" w14:textId="77777777" w:rsidR="00724EB2" w:rsidRDefault="00724EB2" w:rsidP="00B72468">
            <w:pPr>
              <w:spacing w:line="0" w:lineRule="atLeast"/>
              <w:rPr>
                <w:sz w:val="18"/>
              </w:rPr>
            </w:pPr>
          </w:p>
        </w:tc>
        <w:tc>
          <w:tcPr>
            <w:tcW w:w="5355" w:type="dxa"/>
            <w:tcBorders>
              <w:top w:val="nil"/>
              <w:left w:val="nil"/>
              <w:bottom w:val="nil"/>
              <w:right w:val="nil"/>
            </w:tcBorders>
          </w:tcPr>
          <w:p w14:paraId="623263E0" w14:textId="795F4E5D" w:rsidR="00724EB2" w:rsidRDefault="00724EB2" w:rsidP="00B724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576" w:type="dxa"/>
            <w:tcBorders>
              <w:top w:val="nil"/>
              <w:left w:val="nil"/>
              <w:bottom w:val="nil"/>
              <w:right w:val="nil"/>
            </w:tcBorders>
          </w:tcPr>
          <w:p w14:paraId="422E65F6" w14:textId="77777777" w:rsidR="00724EB2" w:rsidRDefault="00724EB2" w:rsidP="00B72468">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356</w:t>
            </w:r>
            <w:r>
              <w:rPr>
                <w:i/>
                <w:sz w:val="18"/>
              </w:rPr>
              <w:fldChar w:fldCharType="end"/>
            </w:r>
          </w:p>
        </w:tc>
      </w:tr>
    </w:tbl>
    <w:p w14:paraId="6E8BF397" w14:textId="77777777" w:rsidR="00724EB2" w:rsidRPr="00ED79B6" w:rsidRDefault="00724EB2" w:rsidP="007057EE">
      <w:pPr>
        <w:rPr>
          <w:i/>
          <w:sz w:val="18"/>
        </w:rPr>
      </w:pPr>
    </w:p>
    <w:p w14:paraId="0A0CC8D1" w14:textId="77777777" w:rsidR="00724EB2" w:rsidRDefault="00724EB2">
      <w:pPr>
        <w:pStyle w:val="Footer"/>
      </w:pPr>
    </w:p>
    <w:p w14:paraId="2780AF0D" w14:textId="77777777" w:rsidR="00724EB2" w:rsidRDefault="00724EB2"/>
    <w:p w14:paraId="0EC8573F" w14:textId="77777777" w:rsidR="00724EB2" w:rsidRDefault="00724EB2">
      <w:r>
        <w:separator/>
      </w:r>
    </w:p>
  </w:footnote>
  <w:footnote w:type="continuationSeparator" w:id="0">
    <w:p w14:paraId="2B9CFB13" w14:textId="77777777" w:rsidR="00724EB2" w:rsidRDefault="00724EB2">
      <w:r>
        <w:continuationSeparator/>
      </w:r>
    </w:p>
  </w:footnote>
  <w:footnote w:type="continuationNotice" w:id="1">
    <w:p w14:paraId="111D8609" w14:textId="77777777" w:rsidR="00724EB2" w:rsidRDefault="00724E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B730" w14:textId="77777777" w:rsidR="00724EB2" w:rsidRDefault="00724EB2" w:rsidP="00166718">
    <w:pPr>
      <w:pStyle w:val="Header"/>
      <w:pBdr>
        <w:bottom w:val="single" w:sz="6" w:space="1" w:color="auto"/>
      </w:pBdr>
    </w:pPr>
  </w:p>
  <w:p w14:paraId="46398DB2" w14:textId="77777777" w:rsidR="00724EB2" w:rsidRDefault="00724EB2" w:rsidP="00166718">
    <w:pPr>
      <w:pStyle w:val="Header"/>
      <w:pBdr>
        <w:bottom w:val="single" w:sz="6" w:space="1" w:color="auto"/>
      </w:pBdr>
    </w:pPr>
  </w:p>
  <w:p w14:paraId="28FDB6AA" w14:textId="77777777" w:rsidR="00724EB2" w:rsidRPr="001E77D2" w:rsidRDefault="00724EB2" w:rsidP="0016671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B1EC" w14:textId="4B7478E7" w:rsidR="00724EB2" w:rsidRDefault="00724EB2"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Modified application of Regulations to certain aircraft</w:t>
    </w:r>
    <w:r>
      <w:rPr>
        <w:sz w:val="20"/>
      </w:rPr>
      <w:fldChar w:fldCharType="end"/>
    </w:r>
  </w:p>
  <w:p w14:paraId="57A2847F" w14:textId="62999D98" w:rsidR="00724EB2" w:rsidRPr="009B2CB6" w:rsidRDefault="00724EB2"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10C1ED35" w14:textId="7C976B3C" w:rsidR="00724EB2" w:rsidRPr="007A1328" w:rsidRDefault="00724EB2"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AB5C166" w14:textId="77777777" w:rsidR="00724EB2" w:rsidRPr="007A1328" w:rsidRDefault="00724EB2" w:rsidP="000253E9">
    <w:pPr>
      <w:rPr>
        <w:b/>
        <w:sz w:val="24"/>
      </w:rPr>
    </w:pPr>
  </w:p>
  <w:p w14:paraId="29C95A45" w14:textId="28FECAF9" w:rsidR="00724EB2" w:rsidRPr="007A1328" w:rsidRDefault="00724EB2"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200.005</w:t>
    </w:r>
    <w:r w:rsidRPr="007A1328">
      <w:rPr>
        <w:sz w:val="24"/>
      </w:rPr>
      <w:fldChar w:fldCharType="end"/>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336F" w14:textId="6BD5D616"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3541EB90" w14:textId="5A77E1B6"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202.FW</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137 (Aerial agriculture operations—other than rotorcraft)</w:t>
    </w:r>
    <w:r w:rsidRPr="009B2CB6">
      <w:rPr>
        <w:sz w:val="20"/>
      </w:rPr>
      <w:fldChar w:fldCharType="end"/>
    </w:r>
  </w:p>
  <w:p w14:paraId="3CF6BCAB" w14:textId="1A233133"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0B0BF4A" w14:textId="77777777" w:rsidR="00724EB2" w:rsidRPr="007A1328" w:rsidRDefault="00724EB2" w:rsidP="00172560">
    <w:pPr>
      <w:rPr>
        <w:b/>
        <w:sz w:val="24"/>
      </w:rPr>
    </w:pPr>
  </w:p>
  <w:p w14:paraId="77A76B8C" w14:textId="77777777" w:rsidR="00724EB2" w:rsidRPr="007A1328" w:rsidRDefault="00724EB2" w:rsidP="00172560">
    <w:pPr>
      <w:pBdr>
        <w:bottom w:val="single" w:sz="6" w:space="1" w:color="auto"/>
      </w:pBdr>
      <w:rPr>
        <w:sz w:val="24"/>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675B" w14:textId="4B673D86"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2C2106C5" w14:textId="1494076E"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137 (Aerial agriculture operations—other than rotorcraft)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202.FW</w:t>
    </w:r>
    <w:r w:rsidRPr="009B2CB6">
      <w:rPr>
        <w:b/>
        <w:sz w:val="20"/>
      </w:rPr>
      <w:fldChar w:fldCharType="end"/>
    </w:r>
  </w:p>
  <w:p w14:paraId="0A0D7EF3" w14:textId="631A28DB"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2CBD96A" w14:textId="77777777" w:rsidR="00724EB2" w:rsidRPr="007A1328" w:rsidRDefault="00724EB2" w:rsidP="00172560">
    <w:pPr>
      <w:jc w:val="right"/>
      <w:rPr>
        <w:b/>
        <w:sz w:val="24"/>
      </w:rPr>
    </w:pPr>
  </w:p>
  <w:p w14:paraId="216086A2" w14:textId="77777777" w:rsidR="00724EB2" w:rsidRPr="007A1328" w:rsidRDefault="00724EB2" w:rsidP="00172560">
    <w:pPr>
      <w:pBdr>
        <w:bottom w:val="single" w:sz="6" w:space="1" w:color="auto"/>
      </w:pBdr>
      <w:jc w:val="right"/>
      <w:rPr>
        <w:sz w:val="24"/>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1E8E" w14:textId="77777777" w:rsidR="00724EB2" w:rsidRPr="007A1328" w:rsidRDefault="00724EB2" w:rsidP="00172560"/>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476E" w14:textId="542D78DE"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161505D4" w14:textId="424650FB"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202.FX</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138 (Search and rescue operations)</w:t>
    </w:r>
    <w:r w:rsidRPr="009B2CB6">
      <w:rPr>
        <w:sz w:val="20"/>
      </w:rPr>
      <w:fldChar w:fldCharType="end"/>
    </w:r>
  </w:p>
  <w:p w14:paraId="3F8D58B4" w14:textId="1D76F5AA"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C90BE32" w14:textId="77777777" w:rsidR="00724EB2" w:rsidRPr="007A1328" w:rsidRDefault="00724EB2" w:rsidP="00172560">
    <w:pPr>
      <w:rPr>
        <w:b/>
        <w:sz w:val="24"/>
      </w:rPr>
    </w:pPr>
  </w:p>
  <w:p w14:paraId="47DD3E9C" w14:textId="63178366" w:rsidR="00724EB2" w:rsidRPr="007A1328" w:rsidRDefault="00724EB2" w:rsidP="0017256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202.614</w:t>
    </w:r>
    <w:r w:rsidRPr="007A1328">
      <w:rPr>
        <w:sz w:val="24"/>
      </w:rPr>
      <w:fldChar w:fldCharType="end"/>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C878" w14:textId="615EA175"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4FDC94A9" w14:textId="2167A981"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138 (Search and rescue operations)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202.FX</w:t>
    </w:r>
    <w:r w:rsidRPr="009B2CB6">
      <w:rPr>
        <w:b/>
        <w:sz w:val="20"/>
      </w:rPr>
      <w:fldChar w:fldCharType="end"/>
    </w:r>
  </w:p>
  <w:p w14:paraId="5C3FF4E7" w14:textId="178E0071"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CA33622" w14:textId="77777777" w:rsidR="00724EB2" w:rsidRPr="007A1328" w:rsidRDefault="00724EB2" w:rsidP="00172560">
    <w:pPr>
      <w:jc w:val="right"/>
      <w:rPr>
        <w:b/>
        <w:sz w:val="24"/>
      </w:rPr>
    </w:pPr>
  </w:p>
  <w:p w14:paraId="3C6085A0" w14:textId="2FAE23DF" w:rsidR="00724EB2" w:rsidRPr="007A1328" w:rsidRDefault="00724EB2" w:rsidP="0017256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202.614</w:t>
    </w:r>
    <w:r w:rsidRPr="007A1328">
      <w:rPr>
        <w:sz w:val="24"/>
      </w:rPr>
      <w:fldChar w:fldCharType="end"/>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5FE8" w14:textId="77777777" w:rsidR="00724EB2" w:rsidRPr="007A1328" w:rsidRDefault="00724EB2" w:rsidP="00172560"/>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FAE7" w14:textId="02E6426D" w:rsidR="00724EB2" w:rsidRDefault="00724EB2"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3893493C" w14:textId="0D33290B" w:rsidR="00724EB2" w:rsidRPr="009B2CB6" w:rsidRDefault="00724EB2"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202.FYH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Subpart 139.H (Aerodrome rescue and fire fighting services)</w:t>
    </w:r>
    <w:r w:rsidRPr="009B2CB6">
      <w:rPr>
        <w:sz w:val="20"/>
      </w:rPr>
      <w:fldChar w:fldCharType="end"/>
    </w:r>
  </w:p>
  <w:p w14:paraId="056D4A0F" w14:textId="4319D8D4" w:rsidR="00724EB2" w:rsidRPr="007A1328" w:rsidRDefault="00724EB2"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CBECAF6" w14:textId="77777777" w:rsidR="00724EB2" w:rsidRPr="007A1328" w:rsidRDefault="00724EB2" w:rsidP="00501F1C">
    <w:pPr>
      <w:rPr>
        <w:b/>
        <w:sz w:val="24"/>
      </w:rPr>
    </w:pPr>
  </w:p>
  <w:p w14:paraId="4E7D0AF8" w14:textId="77777777" w:rsidR="00724EB2" w:rsidRPr="007A1328" w:rsidRDefault="00724EB2" w:rsidP="00501F1C">
    <w:pPr>
      <w:pBdr>
        <w:bottom w:val="single" w:sz="6" w:space="1" w:color="auto"/>
      </w:pBdr>
      <w:rPr>
        <w:sz w:val="24"/>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E143" w14:textId="2589544D" w:rsidR="00724EB2" w:rsidRPr="007A1328" w:rsidRDefault="00724EB2"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6A5B9B1B" w14:textId="1D74EFF9" w:rsidR="00724EB2" w:rsidRPr="007A1328" w:rsidRDefault="00724EB2" w:rsidP="00501F1C">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Subpart 139.H (Aerodrome rescue and fire fighting services)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202.FYH</w:t>
    </w:r>
    <w:r w:rsidRPr="009B2CB6">
      <w:rPr>
        <w:b/>
        <w:sz w:val="20"/>
      </w:rPr>
      <w:fldChar w:fldCharType="end"/>
    </w:r>
  </w:p>
  <w:p w14:paraId="575A5DDB" w14:textId="32AC82B2" w:rsidR="00724EB2" w:rsidRPr="007A1328" w:rsidRDefault="00724EB2"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0CF8ED9" w14:textId="77777777" w:rsidR="00724EB2" w:rsidRPr="007A1328" w:rsidRDefault="00724EB2" w:rsidP="00501F1C">
    <w:pPr>
      <w:jc w:val="right"/>
      <w:rPr>
        <w:b/>
        <w:sz w:val="24"/>
      </w:rPr>
    </w:pPr>
  </w:p>
  <w:p w14:paraId="75A7F112" w14:textId="77777777" w:rsidR="00724EB2" w:rsidRPr="007A1328" w:rsidRDefault="00724EB2" w:rsidP="00501F1C">
    <w:pPr>
      <w:pBdr>
        <w:bottom w:val="single" w:sz="6" w:space="1" w:color="auto"/>
      </w:pBdr>
      <w:jc w:val="right"/>
      <w:rPr>
        <w:sz w:val="24"/>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5B15" w14:textId="77777777" w:rsidR="00724EB2" w:rsidRPr="007A1328" w:rsidRDefault="00724EB2" w:rsidP="00501F1C"/>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D8924" w14:textId="35712668"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28830A4A" w14:textId="2D9B2C80"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202.GA</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141 (Recreational, private and commercial pilot flight training, other than certain integrated training courses)</w:t>
    </w:r>
    <w:r w:rsidRPr="009B2CB6">
      <w:rPr>
        <w:sz w:val="20"/>
      </w:rPr>
      <w:fldChar w:fldCharType="end"/>
    </w:r>
  </w:p>
  <w:p w14:paraId="462E750D" w14:textId="445F8D5B"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F4D4817" w14:textId="77777777" w:rsidR="00724EB2" w:rsidRPr="007A1328" w:rsidRDefault="00724EB2" w:rsidP="00172560">
    <w:pPr>
      <w:rPr>
        <w:b/>
        <w:sz w:val="24"/>
      </w:rPr>
    </w:pPr>
  </w:p>
  <w:p w14:paraId="52D3886D" w14:textId="77777777" w:rsidR="00724EB2" w:rsidRPr="007A1328" w:rsidRDefault="00724EB2" w:rsidP="00172560">
    <w:pPr>
      <w:pBdr>
        <w:bottom w:val="single" w:sz="6" w:space="1" w:color="auto"/>
      </w:pBd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420E" w14:textId="0B5647F7" w:rsidR="00724EB2" w:rsidRPr="007A1328" w:rsidRDefault="00724EB2"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Modified application of Regulations to certain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200</w:t>
    </w:r>
    <w:r>
      <w:rPr>
        <w:b/>
        <w:sz w:val="20"/>
      </w:rPr>
      <w:fldChar w:fldCharType="end"/>
    </w:r>
  </w:p>
  <w:p w14:paraId="3DFA1456" w14:textId="6C73959F" w:rsidR="00724EB2" w:rsidRPr="007A1328" w:rsidRDefault="00724EB2" w:rsidP="000253E9">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3DEB0DD2" w14:textId="049899E3" w:rsidR="00724EB2" w:rsidRPr="007A1328" w:rsidRDefault="00724EB2"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D7DFE50" w14:textId="77777777" w:rsidR="00724EB2" w:rsidRPr="007A1328" w:rsidRDefault="00724EB2" w:rsidP="000253E9">
    <w:pPr>
      <w:jc w:val="right"/>
      <w:rPr>
        <w:b/>
        <w:sz w:val="24"/>
      </w:rPr>
    </w:pPr>
  </w:p>
  <w:p w14:paraId="659238C6" w14:textId="561B6B18" w:rsidR="00724EB2" w:rsidRPr="007A1328" w:rsidRDefault="00724EB2"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200.005</w:t>
    </w:r>
    <w:r w:rsidRPr="007A1328">
      <w:rPr>
        <w:sz w:val="24"/>
      </w:rPr>
      <w:fldChar w:fldCharType="end"/>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407A" w14:textId="1D8BA5E9"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2D0E9137" w14:textId="59280785"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141 (Recreational, private and commercial pilot flight training, other than certain integrated training courses)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202.GA</w:t>
    </w:r>
    <w:r w:rsidRPr="009B2CB6">
      <w:rPr>
        <w:b/>
        <w:sz w:val="20"/>
      </w:rPr>
      <w:fldChar w:fldCharType="end"/>
    </w:r>
  </w:p>
  <w:p w14:paraId="22E5BF6D" w14:textId="57692642"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2ED8745" w14:textId="77777777" w:rsidR="00724EB2" w:rsidRPr="007A1328" w:rsidRDefault="00724EB2" w:rsidP="00172560">
    <w:pPr>
      <w:jc w:val="right"/>
      <w:rPr>
        <w:b/>
        <w:sz w:val="24"/>
      </w:rPr>
    </w:pPr>
  </w:p>
  <w:p w14:paraId="4D6B57A1" w14:textId="77777777" w:rsidR="00724EB2" w:rsidRPr="007A1328" w:rsidRDefault="00724EB2" w:rsidP="00172560">
    <w:pPr>
      <w:pBdr>
        <w:bottom w:val="single" w:sz="6" w:space="1" w:color="auto"/>
      </w:pBdr>
      <w:jc w:val="right"/>
      <w:rPr>
        <w:sz w:val="24"/>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0706C" w14:textId="77777777" w:rsidR="00724EB2" w:rsidRPr="007A1328" w:rsidRDefault="00724EB2" w:rsidP="00172560"/>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6AF0" w14:textId="3E8AB4A4"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3C4539ED" w14:textId="1DA10167"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202.GB</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142 (Integrated and multi-crew pilot flight training, contracted training and contracted checking)</w:t>
    </w:r>
    <w:r w:rsidRPr="009B2CB6">
      <w:rPr>
        <w:sz w:val="20"/>
      </w:rPr>
      <w:fldChar w:fldCharType="end"/>
    </w:r>
  </w:p>
  <w:p w14:paraId="46CC108A" w14:textId="413D0792"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DA35700" w14:textId="77777777" w:rsidR="00724EB2" w:rsidRPr="007A1328" w:rsidRDefault="00724EB2" w:rsidP="00172560">
    <w:pPr>
      <w:rPr>
        <w:b/>
        <w:sz w:val="24"/>
      </w:rPr>
    </w:pPr>
  </w:p>
  <w:p w14:paraId="1E4D5ED0" w14:textId="1F1E932C" w:rsidR="00724EB2" w:rsidRPr="007A1328" w:rsidRDefault="00724EB2" w:rsidP="0017256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202.710</w:t>
    </w:r>
    <w:r w:rsidRPr="007A1328">
      <w:rPr>
        <w:sz w:val="24"/>
      </w:rPr>
      <w:fldChar w:fldCharType="end"/>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68D5" w14:textId="59186C55"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08896031" w14:textId="4BBB4846"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142 (Integrated and multi-crew pilot flight training, contracted training and contracted checking)</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202.GB</w:t>
    </w:r>
    <w:r w:rsidRPr="009B2CB6">
      <w:rPr>
        <w:b/>
        <w:sz w:val="20"/>
      </w:rPr>
      <w:fldChar w:fldCharType="end"/>
    </w:r>
  </w:p>
  <w:p w14:paraId="193BDCBE" w14:textId="55E9AE82"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8902D8E" w14:textId="77777777" w:rsidR="00724EB2" w:rsidRPr="007A1328" w:rsidRDefault="00724EB2" w:rsidP="00172560">
    <w:pPr>
      <w:jc w:val="right"/>
      <w:rPr>
        <w:b/>
        <w:sz w:val="24"/>
      </w:rPr>
    </w:pPr>
  </w:p>
  <w:p w14:paraId="3E3073D5" w14:textId="6C8CDD2E" w:rsidR="00724EB2" w:rsidRPr="007A1328" w:rsidRDefault="00724EB2" w:rsidP="0017256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202.710</w:t>
    </w:r>
    <w:r w:rsidRPr="007A1328">
      <w:rPr>
        <w:sz w:val="24"/>
      </w:rPr>
      <w:fldChar w:fldCharType="end"/>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142B" w14:textId="77777777" w:rsidR="00724EB2" w:rsidRPr="007A1328" w:rsidRDefault="00724EB2" w:rsidP="00172560"/>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AB6C" w14:textId="1CD0D657"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43C31125" w14:textId="7263D73F"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202.GC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143 (Air traffic services training providers)</w:t>
    </w:r>
    <w:r w:rsidRPr="009B2CB6">
      <w:rPr>
        <w:sz w:val="20"/>
      </w:rPr>
      <w:fldChar w:fldCharType="end"/>
    </w:r>
  </w:p>
  <w:p w14:paraId="2D759A26" w14:textId="531C05FA"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3A77840" w14:textId="77777777" w:rsidR="00724EB2" w:rsidRPr="007A1328" w:rsidRDefault="00724EB2" w:rsidP="00172560">
    <w:pPr>
      <w:rPr>
        <w:b/>
        <w:sz w:val="24"/>
      </w:rPr>
    </w:pPr>
  </w:p>
  <w:p w14:paraId="1ABCFDED" w14:textId="77777777" w:rsidR="00724EB2" w:rsidRPr="007A1328" w:rsidRDefault="00724EB2" w:rsidP="00172560">
    <w:pPr>
      <w:pBdr>
        <w:bottom w:val="single" w:sz="6" w:space="1" w:color="auto"/>
      </w:pBdr>
      <w:rPr>
        <w:sz w:val="24"/>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0939" w14:textId="12F29573"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3182B2D7" w14:textId="0E0FF9AA"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143 (Air traffic services training providers)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202.GC</w:t>
    </w:r>
    <w:r w:rsidRPr="009B2CB6">
      <w:rPr>
        <w:b/>
        <w:sz w:val="20"/>
      </w:rPr>
      <w:fldChar w:fldCharType="end"/>
    </w:r>
  </w:p>
  <w:p w14:paraId="7E13A191" w14:textId="0E632194"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22A321C" w14:textId="77777777" w:rsidR="00724EB2" w:rsidRPr="007A1328" w:rsidRDefault="00724EB2" w:rsidP="00172560">
    <w:pPr>
      <w:jc w:val="right"/>
      <w:rPr>
        <w:b/>
        <w:sz w:val="24"/>
      </w:rPr>
    </w:pPr>
  </w:p>
  <w:p w14:paraId="37D12E5E" w14:textId="77777777" w:rsidR="00724EB2" w:rsidRPr="007A1328" w:rsidRDefault="00724EB2" w:rsidP="00172560">
    <w:pPr>
      <w:pBdr>
        <w:bottom w:val="single" w:sz="6" w:space="1" w:color="auto"/>
      </w:pBdr>
      <w:jc w:val="right"/>
      <w:rPr>
        <w:sz w:val="24"/>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36DD" w14:textId="77777777" w:rsidR="00724EB2" w:rsidRPr="007A1328" w:rsidRDefault="00724EB2" w:rsidP="00172560"/>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6E8B" w14:textId="3A17CDD8" w:rsidR="00724EB2" w:rsidRDefault="00724EB2"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326592BA" w14:textId="6D94BFDF" w:rsidR="00724EB2" w:rsidRPr="009B2CB6" w:rsidRDefault="00724EB2"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202.GD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144 (Product distribution organisations)</w:t>
    </w:r>
    <w:r w:rsidRPr="009B2CB6">
      <w:rPr>
        <w:sz w:val="20"/>
      </w:rPr>
      <w:fldChar w:fldCharType="end"/>
    </w:r>
  </w:p>
  <w:p w14:paraId="7DBAC74D" w14:textId="13C6EC08" w:rsidR="00724EB2" w:rsidRPr="007A1328" w:rsidRDefault="00724EB2"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17CDE18" w14:textId="77777777" w:rsidR="00724EB2" w:rsidRPr="007A1328" w:rsidRDefault="00724EB2" w:rsidP="00501F1C">
    <w:pPr>
      <w:rPr>
        <w:b/>
        <w:sz w:val="24"/>
      </w:rPr>
    </w:pPr>
  </w:p>
  <w:p w14:paraId="2E6101A2" w14:textId="79F33606" w:rsidR="00724EB2" w:rsidRPr="007A1328" w:rsidRDefault="00724EB2" w:rsidP="00501F1C">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202.760</w:t>
    </w:r>
    <w:r w:rsidRPr="007A1328">
      <w:rPr>
        <w:sz w:val="24"/>
      </w:rPr>
      <w:fldChar w:fldCharType="end"/>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E11C" w14:textId="228507AF" w:rsidR="00724EB2" w:rsidRPr="007A1328" w:rsidRDefault="00724EB2"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1BA0CC89" w14:textId="7A3FDDE1" w:rsidR="00724EB2" w:rsidRPr="007A1328" w:rsidRDefault="00724EB2" w:rsidP="00501F1C">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144 (Product distribution organisations)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202.GD</w:t>
    </w:r>
    <w:r w:rsidRPr="009B2CB6">
      <w:rPr>
        <w:b/>
        <w:sz w:val="20"/>
      </w:rPr>
      <w:fldChar w:fldCharType="end"/>
    </w:r>
  </w:p>
  <w:p w14:paraId="02D363B0" w14:textId="72401489" w:rsidR="00724EB2" w:rsidRPr="007A1328" w:rsidRDefault="00724EB2"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2A40818" w14:textId="77777777" w:rsidR="00724EB2" w:rsidRPr="007A1328" w:rsidRDefault="00724EB2" w:rsidP="00501F1C">
    <w:pPr>
      <w:jc w:val="right"/>
      <w:rPr>
        <w:b/>
        <w:sz w:val="24"/>
      </w:rPr>
    </w:pPr>
  </w:p>
  <w:p w14:paraId="69D73A30" w14:textId="602D393D" w:rsidR="00724EB2" w:rsidRPr="007A1328" w:rsidRDefault="00724EB2" w:rsidP="00501F1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202.760</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E05A" w14:textId="77777777" w:rsidR="00724EB2" w:rsidRPr="007A1328" w:rsidRDefault="00724EB2" w:rsidP="000253E9"/>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A112" w14:textId="77777777" w:rsidR="00724EB2" w:rsidRPr="007A1328" w:rsidRDefault="00724EB2" w:rsidP="00501F1C"/>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CFBD" w14:textId="589BA04D" w:rsidR="00724EB2" w:rsidRDefault="00724EB2"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34CF5A1B" w14:textId="1A598923" w:rsidR="00724EB2" w:rsidRPr="009B2CB6" w:rsidRDefault="00724EB2"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202.HB</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172 (Air traffic service providers)</w:t>
    </w:r>
    <w:r w:rsidRPr="009B2CB6">
      <w:rPr>
        <w:sz w:val="20"/>
      </w:rPr>
      <w:fldChar w:fldCharType="end"/>
    </w:r>
  </w:p>
  <w:p w14:paraId="11C08C7D" w14:textId="72E36E8F" w:rsidR="00724EB2" w:rsidRPr="007A1328" w:rsidRDefault="00724EB2"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2DA4040" w14:textId="77777777" w:rsidR="00724EB2" w:rsidRPr="007A1328" w:rsidRDefault="00724EB2" w:rsidP="00501F1C">
    <w:pPr>
      <w:rPr>
        <w:b/>
        <w:sz w:val="24"/>
      </w:rPr>
    </w:pPr>
  </w:p>
  <w:p w14:paraId="29DF8A81" w14:textId="77777777" w:rsidR="00724EB2" w:rsidRPr="007A1328" w:rsidRDefault="00724EB2" w:rsidP="00501F1C">
    <w:pPr>
      <w:pBdr>
        <w:bottom w:val="single" w:sz="6" w:space="1" w:color="auto"/>
      </w:pBdr>
      <w:rPr>
        <w:sz w:val="24"/>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8D3E" w14:textId="34507E42" w:rsidR="00724EB2" w:rsidRPr="007A1328" w:rsidRDefault="00724EB2"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515550A0" w14:textId="50AC481A" w:rsidR="00724EB2" w:rsidRPr="007A1328" w:rsidRDefault="00724EB2" w:rsidP="00501F1C">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172 (Air traffic service providers)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202.HB</w:t>
    </w:r>
    <w:r w:rsidRPr="009B2CB6">
      <w:rPr>
        <w:b/>
        <w:sz w:val="20"/>
      </w:rPr>
      <w:fldChar w:fldCharType="end"/>
    </w:r>
  </w:p>
  <w:p w14:paraId="5102E071" w14:textId="254116E2" w:rsidR="00724EB2" w:rsidRPr="007A1328" w:rsidRDefault="00724EB2"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669327A" w14:textId="77777777" w:rsidR="00724EB2" w:rsidRPr="007A1328" w:rsidRDefault="00724EB2" w:rsidP="00501F1C">
    <w:pPr>
      <w:jc w:val="right"/>
      <w:rPr>
        <w:b/>
        <w:sz w:val="24"/>
      </w:rPr>
    </w:pPr>
  </w:p>
  <w:p w14:paraId="3CC273F2" w14:textId="77777777" w:rsidR="00724EB2" w:rsidRPr="007A1328" w:rsidRDefault="00724EB2" w:rsidP="00501F1C">
    <w:pPr>
      <w:pBdr>
        <w:bottom w:val="single" w:sz="6" w:space="1" w:color="auto"/>
      </w:pBdr>
      <w:jc w:val="right"/>
      <w:rPr>
        <w:sz w:val="24"/>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6303" w14:textId="77777777" w:rsidR="00724EB2" w:rsidRPr="007A1328" w:rsidRDefault="00724EB2" w:rsidP="00501F1C"/>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537C" w14:textId="3D8849DE" w:rsidR="00724EB2" w:rsidRDefault="00724EB2"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159164D0" w14:textId="36F5DF8D" w:rsidR="00724EB2" w:rsidRPr="009B2CB6" w:rsidRDefault="00724EB2"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202.HC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173 (Instrument flight procedure design)</w:t>
    </w:r>
    <w:r w:rsidRPr="009B2CB6">
      <w:rPr>
        <w:sz w:val="20"/>
      </w:rPr>
      <w:fldChar w:fldCharType="end"/>
    </w:r>
  </w:p>
  <w:p w14:paraId="05D52BDA" w14:textId="10718FD0" w:rsidR="00724EB2" w:rsidRPr="007A1328" w:rsidRDefault="00724EB2"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DFFFBB9" w14:textId="77777777" w:rsidR="00724EB2" w:rsidRPr="007A1328" w:rsidRDefault="00724EB2" w:rsidP="00501F1C">
    <w:pPr>
      <w:rPr>
        <w:b/>
        <w:sz w:val="24"/>
      </w:rPr>
    </w:pPr>
  </w:p>
  <w:p w14:paraId="4068C485" w14:textId="77777777" w:rsidR="00724EB2" w:rsidRPr="007A1328" w:rsidRDefault="00724EB2" w:rsidP="00501F1C">
    <w:pPr>
      <w:pBdr>
        <w:bottom w:val="single" w:sz="6" w:space="1" w:color="auto"/>
      </w:pBdr>
      <w:rPr>
        <w:sz w:val="24"/>
      </w:rP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F6AAF" w14:textId="12A99100" w:rsidR="00724EB2" w:rsidRPr="007A1328" w:rsidRDefault="00724EB2"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5C8CBC86" w14:textId="7E5FCD93" w:rsidR="00724EB2" w:rsidRPr="007A1328" w:rsidRDefault="00724EB2" w:rsidP="00501F1C">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173 (Instrument flight procedure design)</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202.HC</w:t>
    </w:r>
    <w:r w:rsidRPr="009B2CB6">
      <w:rPr>
        <w:b/>
        <w:sz w:val="20"/>
      </w:rPr>
      <w:fldChar w:fldCharType="end"/>
    </w:r>
  </w:p>
  <w:p w14:paraId="1E2951C0" w14:textId="5480CD75" w:rsidR="00724EB2" w:rsidRPr="007A1328" w:rsidRDefault="00724EB2"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231E9E6" w14:textId="77777777" w:rsidR="00724EB2" w:rsidRPr="007A1328" w:rsidRDefault="00724EB2" w:rsidP="00501F1C">
    <w:pPr>
      <w:jc w:val="right"/>
      <w:rPr>
        <w:b/>
        <w:sz w:val="24"/>
      </w:rPr>
    </w:pPr>
  </w:p>
  <w:p w14:paraId="3FE6EA68" w14:textId="77777777" w:rsidR="00724EB2" w:rsidRPr="007A1328" w:rsidRDefault="00724EB2" w:rsidP="00501F1C">
    <w:pPr>
      <w:pBdr>
        <w:bottom w:val="single" w:sz="6" w:space="1" w:color="auto"/>
      </w:pBdr>
      <w:jc w:val="right"/>
      <w:rPr>
        <w:sz w:val="24"/>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571E" w14:textId="77777777" w:rsidR="00724EB2" w:rsidRPr="007A1328" w:rsidRDefault="00724EB2" w:rsidP="00501F1C"/>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FBF5" w14:textId="13FE9F3D" w:rsidR="00724EB2" w:rsidRDefault="00724EB2"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1E10C996" w14:textId="77E58FF4" w:rsidR="00724EB2" w:rsidRPr="009B2CB6" w:rsidRDefault="00724EB2"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202.HD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174 (Aviation meteorological services)</w:t>
    </w:r>
    <w:r w:rsidRPr="009B2CB6">
      <w:rPr>
        <w:sz w:val="20"/>
      </w:rPr>
      <w:fldChar w:fldCharType="end"/>
    </w:r>
  </w:p>
  <w:p w14:paraId="05124255" w14:textId="3A58D9ED" w:rsidR="00724EB2" w:rsidRPr="007A1328" w:rsidRDefault="00724EB2"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8876B41" w14:textId="77777777" w:rsidR="00724EB2" w:rsidRPr="007A1328" w:rsidRDefault="00724EB2" w:rsidP="00501F1C">
    <w:pPr>
      <w:rPr>
        <w:b/>
        <w:sz w:val="24"/>
      </w:rPr>
    </w:pPr>
  </w:p>
  <w:p w14:paraId="6E2A752D" w14:textId="77777777" w:rsidR="00724EB2" w:rsidRPr="007A1328" w:rsidRDefault="00724EB2" w:rsidP="00501F1C">
    <w:pPr>
      <w:pBdr>
        <w:bottom w:val="single" w:sz="6" w:space="1" w:color="auto"/>
      </w:pBdr>
      <w:rPr>
        <w:sz w:val="24"/>
      </w:rP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29E4" w14:textId="5A5CE965" w:rsidR="00724EB2" w:rsidRPr="007A1328" w:rsidRDefault="00724EB2"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0319B85E" w14:textId="11DA03D5" w:rsidR="00724EB2" w:rsidRPr="007A1328" w:rsidRDefault="00724EB2" w:rsidP="00501F1C">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174 (Aviation meteorological services)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202.HD</w:t>
    </w:r>
    <w:r w:rsidRPr="009B2CB6">
      <w:rPr>
        <w:b/>
        <w:sz w:val="20"/>
      </w:rPr>
      <w:fldChar w:fldCharType="end"/>
    </w:r>
  </w:p>
  <w:p w14:paraId="0CC2ABE5" w14:textId="496AAAF1" w:rsidR="00724EB2" w:rsidRPr="007A1328" w:rsidRDefault="00724EB2"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3492295" w14:textId="77777777" w:rsidR="00724EB2" w:rsidRPr="007A1328" w:rsidRDefault="00724EB2" w:rsidP="00501F1C">
    <w:pPr>
      <w:jc w:val="right"/>
      <w:rPr>
        <w:b/>
        <w:sz w:val="24"/>
      </w:rPr>
    </w:pPr>
  </w:p>
  <w:p w14:paraId="47C063AD" w14:textId="77777777" w:rsidR="00724EB2" w:rsidRPr="007A1328" w:rsidRDefault="00724EB2" w:rsidP="00501F1C">
    <w:pPr>
      <w:pBdr>
        <w:bottom w:val="single" w:sz="6" w:space="1" w:color="auto"/>
      </w:pBdr>
      <w:jc w:val="right"/>
      <w:rPr>
        <w:sz w:val="24"/>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493D" w14:textId="77777777" w:rsidR="00724EB2" w:rsidRPr="007A1328" w:rsidRDefault="00724EB2" w:rsidP="00501F1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B25D" w14:textId="50629DF8" w:rsidR="00724EB2" w:rsidRDefault="00724EB2"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Miscellaneous</w:t>
    </w:r>
    <w:r>
      <w:rPr>
        <w:sz w:val="20"/>
      </w:rPr>
      <w:fldChar w:fldCharType="end"/>
    </w:r>
  </w:p>
  <w:p w14:paraId="6B1B514E" w14:textId="77777777" w:rsidR="00724EB2" w:rsidRPr="009B2CB6" w:rsidRDefault="00724EB2" w:rsidP="000253E9">
    <w:pPr>
      <w:rPr>
        <w:b/>
        <w:sz w:val="20"/>
      </w:rPr>
    </w:pPr>
  </w:p>
  <w:p w14:paraId="120B0E08" w14:textId="77777777" w:rsidR="00724EB2" w:rsidRPr="007A1328" w:rsidRDefault="00724EB2" w:rsidP="000253E9">
    <w:pPr>
      <w:rPr>
        <w:sz w:val="20"/>
      </w:rPr>
    </w:pPr>
  </w:p>
  <w:p w14:paraId="4D260393" w14:textId="77777777" w:rsidR="00724EB2" w:rsidRPr="007A1328" w:rsidRDefault="00724EB2" w:rsidP="000253E9">
    <w:pPr>
      <w:rPr>
        <w:b/>
        <w:sz w:val="24"/>
      </w:rPr>
    </w:pPr>
  </w:p>
  <w:p w14:paraId="466400DC" w14:textId="77777777" w:rsidR="00724EB2" w:rsidRPr="007A1328" w:rsidRDefault="00724EB2" w:rsidP="000253E9">
    <w:pPr>
      <w:pBdr>
        <w:bottom w:val="single" w:sz="6" w:space="1" w:color="auto"/>
      </w:pBdr>
      <w:rPr>
        <w:sz w:val="24"/>
      </w:rP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5CB4" w14:textId="23E77BDF" w:rsidR="00724EB2" w:rsidRDefault="00724EB2"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78D220CE" w14:textId="1B027C6D" w:rsidR="00724EB2" w:rsidRPr="009B2CB6" w:rsidRDefault="00724EB2"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202.HE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175 (Aeronautical information management)</w:t>
    </w:r>
    <w:r w:rsidRPr="009B2CB6">
      <w:rPr>
        <w:sz w:val="20"/>
      </w:rPr>
      <w:fldChar w:fldCharType="end"/>
    </w:r>
  </w:p>
  <w:p w14:paraId="3041809D" w14:textId="55627A8E" w:rsidR="00724EB2" w:rsidRPr="007A1328" w:rsidRDefault="00724EB2"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BEFD196" w14:textId="77777777" w:rsidR="00724EB2" w:rsidRPr="007A1328" w:rsidRDefault="00724EB2" w:rsidP="00501F1C">
    <w:pPr>
      <w:rPr>
        <w:b/>
        <w:sz w:val="24"/>
      </w:rPr>
    </w:pPr>
  </w:p>
  <w:p w14:paraId="1A485D6F" w14:textId="77777777" w:rsidR="00724EB2" w:rsidRPr="007A1328" w:rsidRDefault="00724EB2" w:rsidP="00501F1C">
    <w:pPr>
      <w:pBdr>
        <w:bottom w:val="single" w:sz="6" w:space="1" w:color="auto"/>
      </w:pBdr>
      <w:rPr>
        <w:sz w:val="24"/>
      </w:rP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B69C" w14:textId="24F984BC" w:rsidR="00724EB2" w:rsidRPr="007A1328" w:rsidRDefault="00724EB2"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7679664B" w14:textId="25A9DDF4" w:rsidR="00724EB2" w:rsidRPr="007A1328" w:rsidRDefault="00724EB2" w:rsidP="00501F1C">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175 (Aeronautical information management)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202.HE</w:t>
    </w:r>
    <w:r w:rsidRPr="009B2CB6">
      <w:rPr>
        <w:b/>
        <w:sz w:val="20"/>
      </w:rPr>
      <w:fldChar w:fldCharType="end"/>
    </w:r>
  </w:p>
  <w:p w14:paraId="2A565378" w14:textId="66A57C01" w:rsidR="00724EB2" w:rsidRPr="007A1328" w:rsidRDefault="00724EB2"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CCCDE9C" w14:textId="77777777" w:rsidR="00724EB2" w:rsidRPr="007A1328" w:rsidRDefault="00724EB2" w:rsidP="00501F1C">
    <w:pPr>
      <w:jc w:val="right"/>
      <w:rPr>
        <w:b/>
        <w:sz w:val="24"/>
      </w:rPr>
    </w:pPr>
  </w:p>
  <w:p w14:paraId="6A84F377" w14:textId="77777777" w:rsidR="00724EB2" w:rsidRPr="007A1328" w:rsidRDefault="00724EB2" w:rsidP="00501F1C">
    <w:pPr>
      <w:pBdr>
        <w:bottom w:val="single" w:sz="6" w:space="1" w:color="auto"/>
      </w:pBdr>
      <w:jc w:val="right"/>
      <w:rPr>
        <w:sz w:val="24"/>
      </w:rP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EBD8" w14:textId="77777777" w:rsidR="00724EB2" w:rsidRPr="007A1328" w:rsidRDefault="00724EB2" w:rsidP="00501F1C"/>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4CD9" w14:textId="0A3C6793" w:rsidR="00724EB2" w:rsidRDefault="00724EB2"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5932F74C" w14:textId="4262139D" w:rsidR="00724EB2" w:rsidRPr="009B2CB6" w:rsidRDefault="00724EB2"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202.HL</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200 (Exemptions)</w:t>
    </w:r>
    <w:r w:rsidRPr="009B2CB6">
      <w:rPr>
        <w:sz w:val="20"/>
      </w:rPr>
      <w:fldChar w:fldCharType="end"/>
    </w:r>
  </w:p>
  <w:p w14:paraId="13460FFB" w14:textId="2767C358" w:rsidR="00724EB2" w:rsidRPr="007A1328" w:rsidRDefault="00724EB2"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1DFBCD8" w14:textId="77777777" w:rsidR="00724EB2" w:rsidRPr="007A1328" w:rsidRDefault="00724EB2" w:rsidP="00501F1C">
    <w:pPr>
      <w:rPr>
        <w:b/>
        <w:sz w:val="24"/>
      </w:rPr>
    </w:pPr>
  </w:p>
  <w:p w14:paraId="7F5C67D5" w14:textId="77777777" w:rsidR="00724EB2" w:rsidRPr="007A1328" w:rsidRDefault="00724EB2" w:rsidP="00501F1C">
    <w:pPr>
      <w:pBdr>
        <w:bottom w:val="single" w:sz="6" w:space="1" w:color="auto"/>
      </w:pBdr>
      <w:rPr>
        <w:sz w:val="24"/>
      </w:rP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A61" w14:textId="08024AC1" w:rsidR="00724EB2" w:rsidRPr="007A1328" w:rsidRDefault="00724EB2"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799F1484" w14:textId="4F5BCC9A" w:rsidR="00724EB2" w:rsidRPr="007A1328" w:rsidRDefault="00724EB2" w:rsidP="00501F1C">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200 (Exemptions)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202.HL</w:t>
    </w:r>
    <w:r w:rsidRPr="009B2CB6">
      <w:rPr>
        <w:b/>
        <w:sz w:val="20"/>
      </w:rPr>
      <w:fldChar w:fldCharType="end"/>
    </w:r>
  </w:p>
  <w:p w14:paraId="66E2FE84" w14:textId="63F58242" w:rsidR="00724EB2" w:rsidRPr="007A1328" w:rsidRDefault="00724EB2"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D4B03D1" w14:textId="77777777" w:rsidR="00724EB2" w:rsidRPr="007A1328" w:rsidRDefault="00724EB2" w:rsidP="00501F1C">
    <w:pPr>
      <w:jc w:val="right"/>
      <w:rPr>
        <w:b/>
        <w:sz w:val="24"/>
      </w:rPr>
    </w:pPr>
  </w:p>
  <w:p w14:paraId="31DE380D" w14:textId="77777777" w:rsidR="00724EB2" w:rsidRPr="007A1328" w:rsidRDefault="00724EB2" w:rsidP="00501F1C">
    <w:pPr>
      <w:pBdr>
        <w:bottom w:val="single" w:sz="6" w:space="1" w:color="auto"/>
      </w:pBdr>
      <w:jc w:val="right"/>
      <w:rPr>
        <w:sz w:val="24"/>
      </w:rP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D46" w14:textId="77777777" w:rsidR="00724EB2" w:rsidRPr="007A1328" w:rsidRDefault="00724EB2" w:rsidP="00501F1C"/>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AF4C" w14:textId="41C4D000" w:rsidR="00724EB2" w:rsidRDefault="00724EB2">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5A6AB9BE" w14:textId="4809EA2F" w:rsidR="00724EB2" w:rsidRDefault="00724EB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4B64A4A2" w14:textId="77777777" w:rsidR="00724EB2" w:rsidRDefault="00724EB2">
    <w:pPr>
      <w:pBdr>
        <w:bottom w:val="single" w:sz="6" w:space="1" w:color="auto"/>
      </w:pBd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3868" w14:textId="5D517ADD" w:rsidR="00724EB2" w:rsidRDefault="00724EB2" w:rsidP="00501F1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22E7D8DB" w14:textId="18316F13" w:rsidR="00724EB2" w:rsidRDefault="00724EB2" w:rsidP="00501F1C">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337712B1" w14:textId="77777777" w:rsidR="00724EB2" w:rsidRDefault="00724EB2" w:rsidP="00501F1C">
    <w:pPr>
      <w:pBdr>
        <w:bottom w:val="single" w:sz="6" w:space="1" w:color="auto"/>
      </w:pBdr>
      <w:jc w:val="right"/>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29A5" w14:textId="77777777" w:rsidR="00724EB2" w:rsidRDefault="00724EB2"/>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3F876" w14:textId="77777777" w:rsidR="00724EB2" w:rsidRPr="00BE5CD2" w:rsidRDefault="00724EB2" w:rsidP="003C055F">
    <w:pPr>
      <w:rPr>
        <w:sz w:val="26"/>
        <w:szCs w:val="26"/>
      </w:rPr>
    </w:pPr>
  </w:p>
  <w:p w14:paraId="015F8EBA" w14:textId="77777777" w:rsidR="00724EB2" w:rsidRPr="0020230A" w:rsidRDefault="00724EB2" w:rsidP="003C055F">
    <w:pPr>
      <w:rPr>
        <w:b/>
        <w:sz w:val="20"/>
      </w:rPr>
    </w:pPr>
    <w:r w:rsidRPr="0020230A">
      <w:rPr>
        <w:b/>
        <w:sz w:val="20"/>
      </w:rPr>
      <w:t>Endnotes</w:t>
    </w:r>
  </w:p>
  <w:p w14:paraId="49F33077" w14:textId="77777777" w:rsidR="00724EB2" w:rsidRPr="007A1328" w:rsidRDefault="00724EB2" w:rsidP="003C055F">
    <w:pPr>
      <w:rPr>
        <w:sz w:val="20"/>
      </w:rPr>
    </w:pPr>
  </w:p>
  <w:p w14:paraId="1197163B" w14:textId="77777777" w:rsidR="00724EB2" w:rsidRPr="007A1328" w:rsidRDefault="00724EB2" w:rsidP="003C055F">
    <w:pPr>
      <w:rPr>
        <w:b/>
        <w:sz w:val="24"/>
      </w:rPr>
    </w:pPr>
  </w:p>
  <w:p w14:paraId="6C3CA1EF" w14:textId="5E93EB51" w:rsidR="00724EB2" w:rsidRPr="00BE5CD2" w:rsidRDefault="00724EB2" w:rsidP="00A7777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652878">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CCFA" w14:textId="5FF8FCBF" w:rsidR="00724EB2" w:rsidRPr="007A1328" w:rsidRDefault="00724EB2"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201</w:t>
    </w:r>
    <w:r>
      <w:rPr>
        <w:b/>
        <w:sz w:val="20"/>
      </w:rPr>
      <w:fldChar w:fldCharType="end"/>
    </w:r>
  </w:p>
  <w:p w14:paraId="4E738C21" w14:textId="77777777" w:rsidR="00724EB2" w:rsidRPr="007A1328" w:rsidRDefault="00724EB2" w:rsidP="000253E9">
    <w:pPr>
      <w:jc w:val="right"/>
      <w:rPr>
        <w:sz w:val="20"/>
      </w:rPr>
    </w:pPr>
  </w:p>
  <w:p w14:paraId="41D3AAC0" w14:textId="77777777" w:rsidR="00724EB2" w:rsidRPr="007A1328" w:rsidRDefault="00724EB2" w:rsidP="000253E9">
    <w:pPr>
      <w:jc w:val="right"/>
      <w:rPr>
        <w:sz w:val="20"/>
      </w:rPr>
    </w:pPr>
  </w:p>
  <w:p w14:paraId="704A5CA4" w14:textId="77777777" w:rsidR="00724EB2" w:rsidRPr="007A1328" w:rsidRDefault="00724EB2" w:rsidP="000253E9">
    <w:pPr>
      <w:jc w:val="right"/>
      <w:rPr>
        <w:b/>
        <w:sz w:val="24"/>
      </w:rPr>
    </w:pPr>
  </w:p>
  <w:p w14:paraId="6FD0F80F" w14:textId="77777777" w:rsidR="00724EB2" w:rsidRPr="007A1328" w:rsidRDefault="00724EB2" w:rsidP="000253E9">
    <w:pPr>
      <w:pBdr>
        <w:bottom w:val="single" w:sz="6" w:space="1" w:color="auto"/>
      </w:pBdr>
      <w:jc w:val="right"/>
      <w:rPr>
        <w:sz w:val="24"/>
      </w:rP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384D" w14:textId="77777777" w:rsidR="00724EB2" w:rsidRPr="00BE5CD2" w:rsidRDefault="00724EB2" w:rsidP="003C055F">
    <w:pPr>
      <w:jc w:val="right"/>
      <w:rPr>
        <w:sz w:val="26"/>
        <w:szCs w:val="26"/>
      </w:rPr>
    </w:pPr>
  </w:p>
  <w:p w14:paraId="4FED93F3" w14:textId="77777777" w:rsidR="00724EB2" w:rsidRPr="0020230A" w:rsidRDefault="00724EB2" w:rsidP="003C055F">
    <w:pPr>
      <w:jc w:val="right"/>
      <w:rPr>
        <w:b/>
        <w:sz w:val="20"/>
      </w:rPr>
    </w:pPr>
    <w:r w:rsidRPr="0020230A">
      <w:rPr>
        <w:b/>
        <w:sz w:val="20"/>
      </w:rPr>
      <w:t>Endnotes</w:t>
    </w:r>
  </w:p>
  <w:p w14:paraId="6851B109" w14:textId="77777777" w:rsidR="00724EB2" w:rsidRPr="007A1328" w:rsidRDefault="00724EB2" w:rsidP="003C055F">
    <w:pPr>
      <w:jc w:val="right"/>
      <w:rPr>
        <w:sz w:val="20"/>
      </w:rPr>
    </w:pPr>
  </w:p>
  <w:p w14:paraId="2101855B" w14:textId="77777777" w:rsidR="00724EB2" w:rsidRPr="007A1328" w:rsidRDefault="00724EB2" w:rsidP="003C055F">
    <w:pPr>
      <w:jc w:val="right"/>
      <w:rPr>
        <w:b/>
        <w:sz w:val="24"/>
      </w:rPr>
    </w:pPr>
  </w:p>
  <w:p w14:paraId="5265BACA" w14:textId="75A8DF5F" w:rsidR="00724EB2" w:rsidRPr="00BE5CD2" w:rsidRDefault="00724EB2" w:rsidP="00A7777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652878">
      <w:rPr>
        <w:noProof/>
        <w:szCs w:val="22"/>
      </w:rPr>
      <w:t>Endnote 1—About the endnotes</w:t>
    </w:r>
    <w:r>
      <w:rPr>
        <w:szCs w:val="22"/>
      </w:rPr>
      <w:fldChar w:fldCharType="end"/>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92DE" w14:textId="77777777" w:rsidR="00724EB2" w:rsidRPr="00BE5CD2" w:rsidRDefault="00724EB2" w:rsidP="00B72468">
    <w:pPr>
      <w:rPr>
        <w:sz w:val="26"/>
        <w:szCs w:val="26"/>
      </w:rPr>
    </w:pPr>
  </w:p>
  <w:p w14:paraId="45C63D78" w14:textId="77777777" w:rsidR="00724EB2" w:rsidRPr="0020230A" w:rsidRDefault="00724EB2" w:rsidP="00B72468">
    <w:pPr>
      <w:rPr>
        <w:b/>
        <w:sz w:val="20"/>
      </w:rPr>
    </w:pPr>
    <w:r w:rsidRPr="0020230A">
      <w:rPr>
        <w:b/>
        <w:sz w:val="20"/>
      </w:rPr>
      <w:t>Endnotes</w:t>
    </w:r>
  </w:p>
  <w:p w14:paraId="6130F0DE" w14:textId="77777777" w:rsidR="00724EB2" w:rsidRPr="007A1328" w:rsidRDefault="00724EB2" w:rsidP="00B72468">
    <w:pPr>
      <w:rPr>
        <w:sz w:val="20"/>
      </w:rPr>
    </w:pPr>
  </w:p>
  <w:p w14:paraId="2D957168" w14:textId="77777777" w:rsidR="00724EB2" w:rsidRPr="007A1328" w:rsidRDefault="00724EB2" w:rsidP="00B72468">
    <w:pPr>
      <w:rPr>
        <w:b/>
        <w:sz w:val="24"/>
      </w:rPr>
    </w:pPr>
  </w:p>
  <w:p w14:paraId="592C66D1" w14:textId="0CA9528F" w:rsidR="00724EB2" w:rsidRPr="00BE5CD2" w:rsidRDefault="00724EB2" w:rsidP="00B7246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6A87" w14:textId="77777777" w:rsidR="00724EB2" w:rsidRPr="00BE5CD2" w:rsidRDefault="00724EB2" w:rsidP="00B72468">
    <w:pPr>
      <w:jc w:val="right"/>
      <w:rPr>
        <w:sz w:val="26"/>
        <w:szCs w:val="26"/>
      </w:rPr>
    </w:pPr>
  </w:p>
  <w:p w14:paraId="40B5B7B3" w14:textId="77777777" w:rsidR="00724EB2" w:rsidRPr="0020230A" w:rsidRDefault="00724EB2" w:rsidP="00B72468">
    <w:pPr>
      <w:jc w:val="right"/>
      <w:rPr>
        <w:b/>
        <w:sz w:val="20"/>
      </w:rPr>
    </w:pPr>
    <w:r w:rsidRPr="0020230A">
      <w:rPr>
        <w:b/>
        <w:sz w:val="20"/>
      </w:rPr>
      <w:t>Endnotes</w:t>
    </w:r>
  </w:p>
  <w:p w14:paraId="16553535" w14:textId="77777777" w:rsidR="00724EB2" w:rsidRPr="007A1328" w:rsidRDefault="00724EB2" w:rsidP="00B72468">
    <w:pPr>
      <w:jc w:val="right"/>
      <w:rPr>
        <w:sz w:val="20"/>
      </w:rPr>
    </w:pPr>
  </w:p>
  <w:p w14:paraId="5DE6EA4C" w14:textId="77777777" w:rsidR="00724EB2" w:rsidRPr="007A1328" w:rsidRDefault="00724EB2" w:rsidP="00B72468">
    <w:pPr>
      <w:jc w:val="right"/>
      <w:rPr>
        <w:b/>
        <w:sz w:val="24"/>
      </w:rPr>
    </w:pPr>
  </w:p>
  <w:p w14:paraId="7EB760B7" w14:textId="28BEFC71" w:rsidR="00724EB2" w:rsidRPr="00BE5CD2" w:rsidRDefault="00724EB2" w:rsidP="00B7246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D2D3" w14:textId="77777777" w:rsidR="00724EB2" w:rsidRDefault="00724EB2" w:rsidP="00EA0056">
    <w:pPr>
      <w:pStyle w:val="Header"/>
    </w:pPr>
  </w:p>
  <w:p w14:paraId="25CEC03F" w14:textId="77777777" w:rsidR="00724EB2" w:rsidRPr="00EA0056" w:rsidRDefault="00724EB2" w:rsidP="00EA00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2706" w14:textId="77777777" w:rsidR="00724EB2" w:rsidRPr="007A1328" w:rsidRDefault="00724EB2" w:rsidP="000253E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E71E" w14:textId="76DEDA1A" w:rsidR="00724EB2" w:rsidRDefault="00724EB2" w:rsidP="00C375D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01EC61F0" w14:textId="738C02F5" w:rsidR="00724EB2" w:rsidRPr="009B2CB6" w:rsidRDefault="00724EB2" w:rsidP="00C375D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6475E736" w14:textId="4479E23B" w:rsidR="00724EB2" w:rsidRPr="007A1328" w:rsidRDefault="00724EB2" w:rsidP="00C375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A33F736" w14:textId="77777777" w:rsidR="00724EB2" w:rsidRPr="007A1328" w:rsidRDefault="00724EB2" w:rsidP="00C375D1">
    <w:pPr>
      <w:rPr>
        <w:b/>
        <w:sz w:val="24"/>
      </w:rPr>
    </w:pPr>
  </w:p>
  <w:p w14:paraId="569F8F02" w14:textId="77777777" w:rsidR="00724EB2" w:rsidRPr="007A1328" w:rsidRDefault="00724EB2" w:rsidP="00C375D1">
    <w:pPr>
      <w:pBdr>
        <w:bottom w:val="single" w:sz="6" w:space="1" w:color="auto"/>
      </w:pBdr>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C6B4" w14:textId="20292377" w:rsidR="00724EB2" w:rsidRPr="007A1328" w:rsidRDefault="00724EB2" w:rsidP="00C375D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564EE232" w14:textId="3C5034DF" w:rsidR="00724EB2" w:rsidRPr="007A1328" w:rsidRDefault="00724EB2" w:rsidP="00C375D1">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2B488D34" w14:textId="05F7A0BF" w:rsidR="00724EB2" w:rsidRPr="007A1328" w:rsidRDefault="00724EB2" w:rsidP="00C375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95DD318" w14:textId="77777777" w:rsidR="00724EB2" w:rsidRPr="007A1328" w:rsidRDefault="00724EB2" w:rsidP="00C375D1">
    <w:pPr>
      <w:jc w:val="right"/>
      <w:rPr>
        <w:b/>
        <w:sz w:val="24"/>
      </w:rPr>
    </w:pPr>
  </w:p>
  <w:p w14:paraId="3F77F2F8" w14:textId="77777777" w:rsidR="00724EB2" w:rsidRPr="007A1328" w:rsidRDefault="00724EB2" w:rsidP="00C375D1">
    <w:pPr>
      <w:pBdr>
        <w:bottom w:val="single" w:sz="6" w:space="1" w:color="auto"/>
      </w:pBdr>
      <w:jc w:val="right"/>
      <w:rPr>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66B4" w14:textId="77777777" w:rsidR="00724EB2" w:rsidRPr="007A1328" w:rsidRDefault="00724EB2" w:rsidP="00C375D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D3FA" w14:textId="441C12F7" w:rsidR="00724EB2" w:rsidRDefault="00724EB2"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15ABD8B8" w14:textId="6D73013F" w:rsidR="00724EB2" w:rsidRPr="009B2CB6" w:rsidRDefault="00724EB2"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202.AB</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 (Preliminary)</w:t>
    </w:r>
    <w:r w:rsidRPr="009B2CB6">
      <w:rPr>
        <w:sz w:val="20"/>
      </w:rPr>
      <w:fldChar w:fldCharType="end"/>
    </w:r>
  </w:p>
  <w:p w14:paraId="7CA5CC79" w14:textId="5B70CC69" w:rsidR="00724EB2" w:rsidRPr="007A1328" w:rsidRDefault="00724EB2"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FA23B07" w14:textId="77777777" w:rsidR="00724EB2" w:rsidRPr="007A1328" w:rsidRDefault="00724EB2" w:rsidP="000253E9">
    <w:pPr>
      <w:rPr>
        <w:b/>
        <w:sz w:val="24"/>
      </w:rPr>
    </w:pPr>
  </w:p>
  <w:p w14:paraId="0DBF79F3" w14:textId="7BBEC11C" w:rsidR="00724EB2" w:rsidRPr="007A1328" w:rsidRDefault="00724EB2"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201.030</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570F" w14:textId="77777777" w:rsidR="00724EB2" w:rsidRDefault="00724EB2" w:rsidP="00166718">
    <w:pPr>
      <w:pStyle w:val="Header"/>
      <w:pBdr>
        <w:bottom w:val="single" w:sz="4" w:space="1" w:color="auto"/>
      </w:pBdr>
    </w:pPr>
  </w:p>
  <w:p w14:paraId="3EE4C932" w14:textId="77777777" w:rsidR="00724EB2" w:rsidRDefault="00724EB2" w:rsidP="00166718">
    <w:pPr>
      <w:pStyle w:val="Header"/>
      <w:pBdr>
        <w:bottom w:val="single" w:sz="4" w:space="1" w:color="auto"/>
      </w:pBdr>
    </w:pPr>
  </w:p>
  <w:p w14:paraId="6A074878" w14:textId="77777777" w:rsidR="00724EB2" w:rsidRPr="001E77D2" w:rsidRDefault="00724EB2" w:rsidP="00166718">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AB56" w14:textId="3FAC4A84" w:rsidR="00724EB2" w:rsidRPr="007A1328" w:rsidRDefault="00724EB2"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4523C35B" w14:textId="00A7F1ED" w:rsidR="00724EB2" w:rsidRPr="007A1328" w:rsidRDefault="00724EB2" w:rsidP="000253E9">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 (Preliminary)</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202.AB</w:t>
    </w:r>
    <w:r w:rsidRPr="009B2CB6">
      <w:rPr>
        <w:b/>
        <w:sz w:val="20"/>
      </w:rPr>
      <w:fldChar w:fldCharType="end"/>
    </w:r>
  </w:p>
  <w:p w14:paraId="080A4DFB" w14:textId="1EFB421E" w:rsidR="00724EB2" w:rsidRPr="007A1328" w:rsidRDefault="00724EB2"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E5E5A72" w14:textId="77777777" w:rsidR="00724EB2" w:rsidRPr="007A1328" w:rsidRDefault="00724EB2" w:rsidP="000253E9">
    <w:pPr>
      <w:jc w:val="right"/>
      <w:rPr>
        <w:b/>
        <w:sz w:val="24"/>
      </w:rPr>
    </w:pPr>
  </w:p>
  <w:p w14:paraId="54C08D19" w14:textId="4A420615" w:rsidR="00724EB2" w:rsidRPr="007A1328" w:rsidRDefault="00724EB2"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201.030</w:t>
    </w:r>
    <w:r w:rsidRPr="007A1328">
      <w:rPr>
        <w:sz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04CF" w14:textId="77777777" w:rsidR="00724EB2" w:rsidRPr="007A1328" w:rsidRDefault="00724EB2" w:rsidP="000253E9"/>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04B6D" w14:textId="4FAC6EBA" w:rsidR="00724EB2" w:rsidRDefault="00724EB2" w:rsidP="00C375D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43CA8717" w14:textId="2F7BE212" w:rsidR="00724EB2" w:rsidRPr="009B2CB6" w:rsidRDefault="00724EB2" w:rsidP="00C375D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11 (Regulatory administrative procedures)</w:t>
    </w:r>
    <w:r w:rsidRPr="009B2CB6">
      <w:rPr>
        <w:sz w:val="20"/>
      </w:rPr>
      <w:fldChar w:fldCharType="end"/>
    </w:r>
  </w:p>
  <w:p w14:paraId="4BAD45D0" w14:textId="0EADB27C" w:rsidR="00724EB2" w:rsidRPr="007A1328" w:rsidRDefault="00724EB2" w:rsidP="00C375D1">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202.AD.2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Amendments made by Schedule 3 to the Civil Aviation Safety Amendment (Remotely Piloted Aircraft and Model Aircraft—Registration and Accreditation) Regulations 2019</w:t>
    </w:r>
    <w:r>
      <w:rPr>
        <w:sz w:val="20"/>
      </w:rPr>
      <w:fldChar w:fldCharType="end"/>
    </w:r>
  </w:p>
  <w:p w14:paraId="515C08D7" w14:textId="77777777" w:rsidR="00724EB2" w:rsidRPr="007A1328" w:rsidRDefault="00724EB2" w:rsidP="00C375D1">
    <w:pPr>
      <w:rPr>
        <w:b/>
        <w:sz w:val="24"/>
      </w:rPr>
    </w:pPr>
  </w:p>
  <w:p w14:paraId="52CBF67F" w14:textId="77777777" w:rsidR="00724EB2" w:rsidRPr="007A1328" w:rsidRDefault="00724EB2" w:rsidP="00C375D1">
    <w:pPr>
      <w:pBdr>
        <w:bottom w:val="single" w:sz="6" w:space="1" w:color="auto"/>
      </w:pBdr>
      <w:rPr>
        <w:sz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6EE9" w14:textId="6FEF4EC2" w:rsidR="00724EB2" w:rsidRPr="007A1328" w:rsidRDefault="00724EB2" w:rsidP="00C375D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122DC414" w14:textId="3D66B7F1" w:rsidR="00724EB2" w:rsidRPr="007A1328" w:rsidRDefault="00724EB2" w:rsidP="00C375D1">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11 (Regulatory administrative procedures)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202.AD</w:t>
    </w:r>
    <w:r w:rsidRPr="009B2CB6">
      <w:rPr>
        <w:b/>
        <w:sz w:val="20"/>
      </w:rPr>
      <w:fldChar w:fldCharType="end"/>
    </w:r>
  </w:p>
  <w:p w14:paraId="00C7E82B" w14:textId="42217B2F" w:rsidR="00724EB2" w:rsidRPr="007A1328" w:rsidRDefault="00724EB2" w:rsidP="00C375D1">
    <w:pPr>
      <w:jc w:val="right"/>
      <w:rPr>
        <w:sz w:val="20"/>
      </w:rPr>
    </w:pPr>
    <w:r w:rsidRPr="007A1328">
      <w:rPr>
        <w:sz w:val="20"/>
      </w:rPr>
      <w:fldChar w:fldCharType="begin"/>
    </w:r>
    <w:r w:rsidRPr="007A1328">
      <w:rPr>
        <w:sz w:val="20"/>
      </w:rPr>
      <w:instrText xml:space="preserve"> STYLEREF CharDivText </w:instrText>
    </w:r>
    <w:r w:rsidR="00652878">
      <w:rPr>
        <w:sz w:val="20"/>
      </w:rPr>
      <w:fldChar w:fldCharType="separate"/>
    </w:r>
    <w:r w:rsidR="00652878">
      <w:rPr>
        <w:noProof/>
        <w:sz w:val="20"/>
      </w:rPr>
      <w:t>Amendments made by Schedule 3 to the Civil Aviation Safety Amendment (Remotely Piloted Aircraft and Model Aircraft—Registration and Accreditation) Regulations 2019</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52878">
      <w:rPr>
        <w:b/>
        <w:sz w:val="20"/>
      </w:rPr>
      <w:fldChar w:fldCharType="separate"/>
    </w:r>
    <w:r w:rsidR="00652878">
      <w:rPr>
        <w:b/>
        <w:noProof/>
        <w:sz w:val="20"/>
      </w:rPr>
      <w:t>Division 202.AD.2</w:t>
    </w:r>
    <w:r>
      <w:rPr>
        <w:b/>
        <w:sz w:val="20"/>
      </w:rPr>
      <w:fldChar w:fldCharType="end"/>
    </w:r>
  </w:p>
  <w:p w14:paraId="1022763E" w14:textId="77777777" w:rsidR="00724EB2" w:rsidRPr="007A1328" w:rsidRDefault="00724EB2" w:rsidP="00C375D1">
    <w:pPr>
      <w:jc w:val="right"/>
      <w:rPr>
        <w:b/>
        <w:sz w:val="24"/>
      </w:rPr>
    </w:pPr>
  </w:p>
  <w:p w14:paraId="151ED9FB" w14:textId="77777777" w:rsidR="00724EB2" w:rsidRPr="007A1328" w:rsidRDefault="00724EB2" w:rsidP="00C375D1">
    <w:pPr>
      <w:pBdr>
        <w:bottom w:val="single" w:sz="6" w:space="1" w:color="auto"/>
      </w:pBdr>
      <w:jc w:val="right"/>
      <w:rPr>
        <w:sz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E2E3E" w14:textId="77777777" w:rsidR="00724EB2" w:rsidRPr="007A1328" w:rsidRDefault="00724EB2" w:rsidP="00C375D1"/>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762" w14:textId="43ACD6A7" w:rsidR="00724EB2" w:rsidRDefault="00724EB2" w:rsidP="00C375D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1F183290" w14:textId="7E38393E" w:rsidR="00724EB2" w:rsidRPr="009B2CB6" w:rsidRDefault="00724EB2" w:rsidP="00C375D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202.AF</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13 (Enforcement)</w:t>
    </w:r>
    <w:r w:rsidRPr="009B2CB6">
      <w:rPr>
        <w:sz w:val="20"/>
      </w:rPr>
      <w:fldChar w:fldCharType="end"/>
    </w:r>
  </w:p>
  <w:p w14:paraId="7E5890CE" w14:textId="2657BCC8" w:rsidR="00724EB2" w:rsidRPr="007A1328" w:rsidRDefault="00724EB2" w:rsidP="00C375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6B82E84" w14:textId="77777777" w:rsidR="00724EB2" w:rsidRPr="007A1328" w:rsidRDefault="00724EB2" w:rsidP="00C375D1">
    <w:pPr>
      <w:rPr>
        <w:b/>
        <w:sz w:val="24"/>
      </w:rPr>
    </w:pPr>
  </w:p>
  <w:p w14:paraId="02DD4537" w14:textId="7666C3E3" w:rsidR="00724EB2" w:rsidRPr="007A1328" w:rsidRDefault="00724EB2" w:rsidP="00C375D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202.014</w:t>
    </w:r>
    <w:r w:rsidRPr="007A1328">
      <w:rPr>
        <w:sz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C561" w14:textId="70535D76" w:rsidR="00724EB2" w:rsidRPr="007A1328" w:rsidRDefault="00724EB2" w:rsidP="00C375D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7F79EF47" w14:textId="05580274" w:rsidR="00724EB2" w:rsidRPr="007A1328" w:rsidRDefault="00724EB2" w:rsidP="00C375D1">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13 (Enforcement)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202.AF</w:t>
    </w:r>
    <w:r w:rsidRPr="009B2CB6">
      <w:rPr>
        <w:b/>
        <w:sz w:val="20"/>
      </w:rPr>
      <w:fldChar w:fldCharType="end"/>
    </w:r>
  </w:p>
  <w:p w14:paraId="03DD7D38" w14:textId="025AC77F" w:rsidR="00724EB2" w:rsidRPr="007A1328" w:rsidRDefault="00724EB2" w:rsidP="00C375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3197B93" w14:textId="77777777" w:rsidR="00724EB2" w:rsidRPr="007A1328" w:rsidRDefault="00724EB2" w:rsidP="00C375D1">
    <w:pPr>
      <w:jc w:val="right"/>
      <w:rPr>
        <w:b/>
        <w:sz w:val="24"/>
      </w:rPr>
    </w:pPr>
  </w:p>
  <w:p w14:paraId="63A69303" w14:textId="036A9D88" w:rsidR="00724EB2" w:rsidRPr="007A1328" w:rsidRDefault="00724EB2" w:rsidP="00C375D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202.014</w:t>
    </w:r>
    <w:r w:rsidRPr="007A1328">
      <w:rPr>
        <w:sz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13D4" w14:textId="77777777" w:rsidR="00724EB2" w:rsidRPr="007A1328" w:rsidRDefault="00724EB2" w:rsidP="00C375D1"/>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26BB" w14:textId="3E699C39" w:rsidR="00724EB2" w:rsidRDefault="00724EB2" w:rsidP="00C375D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660A8E00" w14:textId="028BF690" w:rsidR="00724EB2" w:rsidRPr="009B2CB6" w:rsidRDefault="00724EB2" w:rsidP="00C375D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202.AN</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25 (Airworthiness standards for aeroplanes in the transport category)</w:t>
    </w:r>
    <w:r w:rsidRPr="009B2CB6">
      <w:rPr>
        <w:sz w:val="20"/>
      </w:rPr>
      <w:fldChar w:fldCharType="end"/>
    </w:r>
  </w:p>
  <w:p w14:paraId="3DF68D70" w14:textId="0EF6CB55" w:rsidR="00724EB2" w:rsidRPr="007A1328" w:rsidRDefault="00724EB2" w:rsidP="00C375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69CC9B2" w14:textId="77777777" w:rsidR="00724EB2" w:rsidRPr="007A1328" w:rsidRDefault="00724EB2" w:rsidP="00C375D1">
    <w:pPr>
      <w:rPr>
        <w:b/>
        <w:sz w:val="24"/>
      </w:rPr>
    </w:pPr>
  </w:p>
  <w:p w14:paraId="37F27A7F" w14:textId="77777777" w:rsidR="00724EB2" w:rsidRPr="007A1328" w:rsidRDefault="00724EB2" w:rsidP="00C375D1">
    <w:pPr>
      <w:pBdr>
        <w:bottom w:val="single" w:sz="6" w:space="1" w:color="auto"/>
      </w:pBdr>
      <w:rPr>
        <w:sz w:val="24"/>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16CFB" w14:textId="5DE723D4" w:rsidR="00724EB2" w:rsidRPr="007A1328" w:rsidRDefault="00724EB2" w:rsidP="00C375D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058E9F18" w14:textId="1C3952BE" w:rsidR="00724EB2" w:rsidRPr="007A1328" w:rsidRDefault="00724EB2" w:rsidP="00C375D1">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25 (Airworthiness standards for aeroplanes in the transport category)</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202.AN</w:t>
    </w:r>
    <w:r w:rsidRPr="009B2CB6">
      <w:rPr>
        <w:b/>
        <w:sz w:val="20"/>
      </w:rPr>
      <w:fldChar w:fldCharType="end"/>
    </w:r>
  </w:p>
  <w:p w14:paraId="4B7A2140" w14:textId="103D9B88" w:rsidR="00724EB2" w:rsidRPr="007A1328" w:rsidRDefault="00724EB2" w:rsidP="00C375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75A83AC" w14:textId="77777777" w:rsidR="00724EB2" w:rsidRPr="007A1328" w:rsidRDefault="00724EB2" w:rsidP="00C375D1">
    <w:pPr>
      <w:jc w:val="right"/>
      <w:rPr>
        <w:b/>
        <w:sz w:val="24"/>
      </w:rPr>
    </w:pPr>
  </w:p>
  <w:p w14:paraId="567A14C8" w14:textId="77777777" w:rsidR="00724EB2" w:rsidRPr="007A1328" w:rsidRDefault="00724EB2" w:rsidP="00C375D1">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4305" w14:textId="77777777" w:rsidR="00724EB2" w:rsidRPr="005F1388" w:rsidRDefault="00724EB2" w:rsidP="00166718">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6C26" w14:textId="77777777" w:rsidR="00724EB2" w:rsidRPr="007A1328" w:rsidRDefault="00724EB2" w:rsidP="00C375D1"/>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E9DC" w14:textId="10D3F5F2" w:rsidR="00724EB2" w:rsidRDefault="00724EB2" w:rsidP="00C375D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535B76FC" w14:textId="4EB5F3FC" w:rsidR="00724EB2" w:rsidRPr="009B2CB6" w:rsidRDefault="00724EB2" w:rsidP="00C375D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202.AO</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26 (Airworthiness standards for aircraft in the primary category or intermediate category)</w:t>
    </w:r>
    <w:r w:rsidRPr="009B2CB6">
      <w:rPr>
        <w:sz w:val="20"/>
      </w:rPr>
      <w:fldChar w:fldCharType="end"/>
    </w:r>
  </w:p>
  <w:p w14:paraId="76F0881F" w14:textId="25571927" w:rsidR="00724EB2" w:rsidRPr="007A1328" w:rsidRDefault="00724EB2" w:rsidP="00C375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4A300A8" w14:textId="77777777" w:rsidR="00724EB2" w:rsidRPr="007A1328" w:rsidRDefault="00724EB2" w:rsidP="00C375D1">
    <w:pPr>
      <w:rPr>
        <w:b/>
        <w:sz w:val="24"/>
      </w:rPr>
    </w:pPr>
  </w:p>
  <w:p w14:paraId="7C5CD604" w14:textId="77777777" w:rsidR="00724EB2" w:rsidRPr="007A1328" w:rsidRDefault="00724EB2" w:rsidP="00C375D1">
    <w:pPr>
      <w:pBdr>
        <w:bottom w:val="single" w:sz="6" w:space="1" w:color="auto"/>
      </w:pBdr>
      <w:rPr>
        <w:sz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E440" w14:textId="3F88D3C0" w:rsidR="00724EB2" w:rsidRPr="007A1328" w:rsidRDefault="00724EB2" w:rsidP="00C375D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28CD51C1" w14:textId="773F9EE8" w:rsidR="00724EB2" w:rsidRPr="007A1328" w:rsidRDefault="00724EB2" w:rsidP="00C375D1">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26 (Airworthiness standards for aircraft in the primary category or intermediate category)</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202.AO</w:t>
    </w:r>
    <w:r w:rsidRPr="009B2CB6">
      <w:rPr>
        <w:b/>
        <w:sz w:val="20"/>
      </w:rPr>
      <w:fldChar w:fldCharType="end"/>
    </w:r>
  </w:p>
  <w:p w14:paraId="67C61F2B" w14:textId="5C57E1C1" w:rsidR="00724EB2" w:rsidRPr="007A1328" w:rsidRDefault="00724EB2" w:rsidP="00C375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6A6AE75" w14:textId="77777777" w:rsidR="00724EB2" w:rsidRPr="007A1328" w:rsidRDefault="00724EB2" w:rsidP="00C375D1">
    <w:pPr>
      <w:jc w:val="right"/>
      <w:rPr>
        <w:b/>
        <w:sz w:val="24"/>
      </w:rPr>
    </w:pPr>
  </w:p>
  <w:p w14:paraId="337F7F51" w14:textId="77777777" w:rsidR="00724EB2" w:rsidRPr="007A1328" w:rsidRDefault="00724EB2" w:rsidP="00C375D1">
    <w:pPr>
      <w:pBdr>
        <w:bottom w:val="single" w:sz="6" w:space="1" w:color="auto"/>
      </w:pBdr>
      <w:jc w:val="right"/>
      <w:rPr>
        <w:sz w:val="24"/>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55C6" w14:textId="77777777" w:rsidR="00724EB2" w:rsidRPr="007A1328" w:rsidRDefault="00724EB2" w:rsidP="00C375D1"/>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4A44" w14:textId="6D5D3C49" w:rsidR="00724EB2" w:rsidRDefault="00724EB2" w:rsidP="00C375D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44A103FF" w14:textId="5CC7EA6C" w:rsidR="00724EB2" w:rsidRPr="009B2CB6" w:rsidRDefault="00724EB2" w:rsidP="00C375D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202.AP</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27 (Airworthiness standards for rotorcraft in the normal category)</w:t>
    </w:r>
    <w:r w:rsidRPr="009B2CB6">
      <w:rPr>
        <w:sz w:val="20"/>
      </w:rPr>
      <w:fldChar w:fldCharType="end"/>
    </w:r>
  </w:p>
  <w:p w14:paraId="702319B0" w14:textId="41FE68B9" w:rsidR="00724EB2" w:rsidRPr="007A1328" w:rsidRDefault="00724EB2" w:rsidP="00C375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D9D5CCB" w14:textId="77777777" w:rsidR="00724EB2" w:rsidRPr="007A1328" w:rsidRDefault="00724EB2" w:rsidP="00C375D1">
    <w:pPr>
      <w:rPr>
        <w:b/>
        <w:sz w:val="24"/>
      </w:rPr>
    </w:pPr>
  </w:p>
  <w:p w14:paraId="68FD81C7" w14:textId="77777777" w:rsidR="00724EB2" w:rsidRPr="007A1328" w:rsidRDefault="00724EB2" w:rsidP="00C375D1">
    <w:pPr>
      <w:pBdr>
        <w:bottom w:val="single" w:sz="6" w:space="1" w:color="auto"/>
      </w:pBdr>
      <w:rPr>
        <w:sz w:val="24"/>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D368" w14:textId="54D1D69E" w:rsidR="00724EB2" w:rsidRPr="007A1328" w:rsidRDefault="00724EB2" w:rsidP="00C375D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4451022A" w14:textId="73B7AA5C" w:rsidR="00724EB2" w:rsidRPr="007A1328" w:rsidRDefault="00724EB2" w:rsidP="00C375D1">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27 (Airworthiness standards for rotorcraft in the normal category)</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202.AP</w:t>
    </w:r>
    <w:r w:rsidRPr="009B2CB6">
      <w:rPr>
        <w:b/>
        <w:sz w:val="20"/>
      </w:rPr>
      <w:fldChar w:fldCharType="end"/>
    </w:r>
  </w:p>
  <w:p w14:paraId="72CCE6BD" w14:textId="23C4F989" w:rsidR="00724EB2" w:rsidRPr="007A1328" w:rsidRDefault="00724EB2" w:rsidP="00C375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9BCC690" w14:textId="77777777" w:rsidR="00724EB2" w:rsidRPr="007A1328" w:rsidRDefault="00724EB2" w:rsidP="00C375D1">
    <w:pPr>
      <w:jc w:val="right"/>
      <w:rPr>
        <w:b/>
        <w:sz w:val="24"/>
      </w:rPr>
    </w:pPr>
  </w:p>
  <w:p w14:paraId="1A1A5D5A" w14:textId="77777777" w:rsidR="00724EB2" w:rsidRPr="007A1328" w:rsidRDefault="00724EB2" w:rsidP="00C375D1">
    <w:pPr>
      <w:pBdr>
        <w:bottom w:val="single" w:sz="6" w:space="1" w:color="auto"/>
      </w:pBdr>
      <w:jc w:val="right"/>
      <w:rPr>
        <w:sz w:val="24"/>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86E78" w14:textId="77777777" w:rsidR="00724EB2" w:rsidRPr="007A1328" w:rsidRDefault="00724EB2" w:rsidP="00C375D1"/>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7DE9" w14:textId="4C369776" w:rsidR="00724EB2" w:rsidRDefault="00724EB2" w:rsidP="00C375D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17003009" w14:textId="7CDA2E77" w:rsidR="00724EB2" w:rsidRPr="009B2CB6" w:rsidRDefault="00724EB2" w:rsidP="00C375D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202.AR</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29 (Airworthiness standards for rotorcraft in the transport category)</w:t>
    </w:r>
    <w:r w:rsidRPr="009B2CB6">
      <w:rPr>
        <w:sz w:val="20"/>
      </w:rPr>
      <w:fldChar w:fldCharType="end"/>
    </w:r>
  </w:p>
  <w:p w14:paraId="7D3F7B51" w14:textId="717DAF10" w:rsidR="00724EB2" w:rsidRPr="007A1328" w:rsidRDefault="00724EB2" w:rsidP="00C375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76ADF85" w14:textId="77777777" w:rsidR="00724EB2" w:rsidRPr="007A1328" w:rsidRDefault="00724EB2" w:rsidP="00C375D1">
    <w:pPr>
      <w:rPr>
        <w:b/>
        <w:sz w:val="24"/>
      </w:rPr>
    </w:pPr>
  </w:p>
  <w:p w14:paraId="2A0DA5FE" w14:textId="77777777" w:rsidR="00724EB2" w:rsidRPr="007A1328" w:rsidRDefault="00724EB2" w:rsidP="00C375D1">
    <w:pPr>
      <w:pBdr>
        <w:bottom w:val="single" w:sz="6" w:space="1" w:color="auto"/>
      </w:pBdr>
      <w:rPr>
        <w:sz w:val="24"/>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6D83" w14:textId="280E953D" w:rsidR="00724EB2" w:rsidRPr="007A1328" w:rsidRDefault="00724EB2" w:rsidP="00C375D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5D460ECF" w14:textId="179C1006" w:rsidR="00724EB2" w:rsidRPr="007A1328" w:rsidRDefault="00724EB2" w:rsidP="00C375D1">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29 (Airworthiness standards for rotorcraft in the transport category)</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202.AR</w:t>
    </w:r>
    <w:r w:rsidRPr="009B2CB6">
      <w:rPr>
        <w:b/>
        <w:sz w:val="20"/>
      </w:rPr>
      <w:fldChar w:fldCharType="end"/>
    </w:r>
  </w:p>
  <w:p w14:paraId="63B2FB55" w14:textId="74DE4A3D" w:rsidR="00724EB2" w:rsidRPr="007A1328" w:rsidRDefault="00724EB2" w:rsidP="00C375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460C770" w14:textId="77777777" w:rsidR="00724EB2" w:rsidRPr="007A1328" w:rsidRDefault="00724EB2" w:rsidP="00C375D1">
    <w:pPr>
      <w:jc w:val="right"/>
      <w:rPr>
        <w:b/>
        <w:sz w:val="24"/>
      </w:rPr>
    </w:pPr>
  </w:p>
  <w:p w14:paraId="6FD0128A" w14:textId="77777777" w:rsidR="00724EB2" w:rsidRPr="007A1328" w:rsidRDefault="00724EB2" w:rsidP="00C375D1">
    <w:pPr>
      <w:pBdr>
        <w:bottom w:val="single" w:sz="6" w:space="1" w:color="auto"/>
      </w:pBdr>
      <w:jc w:val="right"/>
      <w:rPr>
        <w:sz w:val="24"/>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A999A" w14:textId="77777777" w:rsidR="00724EB2" w:rsidRPr="007A1328" w:rsidRDefault="00724EB2" w:rsidP="00C375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8D28" w14:textId="77777777" w:rsidR="00724EB2" w:rsidRPr="00ED79B6" w:rsidRDefault="00724EB2" w:rsidP="00EE2CB1">
    <w:pPr>
      <w:pBdr>
        <w:bottom w:val="single" w:sz="6" w:space="1" w:color="auto"/>
      </w:pBdr>
      <w:spacing w:before="1000" w:line="240" w:lineRule="aut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6EB7" w14:textId="59B62E58" w:rsidR="00724EB2" w:rsidRDefault="00724EB2" w:rsidP="00C375D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2E5A422A" w14:textId="2741E762" w:rsidR="00724EB2" w:rsidRPr="009B2CB6" w:rsidRDefault="00724EB2" w:rsidP="00C375D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202.AT</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31 (Airworthiness standards for manned free balloons)</w:t>
    </w:r>
    <w:r w:rsidRPr="009B2CB6">
      <w:rPr>
        <w:sz w:val="20"/>
      </w:rPr>
      <w:fldChar w:fldCharType="end"/>
    </w:r>
  </w:p>
  <w:p w14:paraId="57A91D5F" w14:textId="30BEC752" w:rsidR="00724EB2" w:rsidRPr="007A1328" w:rsidRDefault="00724EB2" w:rsidP="00C375D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DD8B6BB" w14:textId="77777777" w:rsidR="00724EB2" w:rsidRPr="007A1328" w:rsidRDefault="00724EB2" w:rsidP="00C375D1">
    <w:pPr>
      <w:rPr>
        <w:b/>
        <w:sz w:val="24"/>
      </w:rPr>
    </w:pPr>
  </w:p>
  <w:p w14:paraId="4DE6E904" w14:textId="433FA9EA" w:rsidR="00724EB2" w:rsidRPr="007A1328" w:rsidRDefault="00724EB2" w:rsidP="00C375D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202.090</w:t>
    </w:r>
    <w:r w:rsidRPr="007A1328">
      <w:rPr>
        <w:sz w:val="24"/>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679E" w14:textId="21AD7A59" w:rsidR="00724EB2" w:rsidRPr="007A1328" w:rsidRDefault="00724EB2" w:rsidP="00C375D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3292184D" w14:textId="3C3AA8D6" w:rsidR="00724EB2" w:rsidRPr="007A1328" w:rsidRDefault="00724EB2" w:rsidP="00C375D1">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31 (Airworthiness standards for manned free balloons)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202.AT</w:t>
    </w:r>
    <w:r w:rsidRPr="009B2CB6">
      <w:rPr>
        <w:b/>
        <w:sz w:val="20"/>
      </w:rPr>
      <w:fldChar w:fldCharType="end"/>
    </w:r>
  </w:p>
  <w:p w14:paraId="29BB1E36" w14:textId="48367351" w:rsidR="00724EB2" w:rsidRPr="007A1328" w:rsidRDefault="00724EB2" w:rsidP="00C375D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A82C819" w14:textId="77777777" w:rsidR="00724EB2" w:rsidRPr="007A1328" w:rsidRDefault="00724EB2" w:rsidP="00C375D1">
    <w:pPr>
      <w:jc w:val="right"/>
      <w:rPr>
        <w:b/>
        <w:sz w:val="24"/>
      </w:rPr>
    </w:pPr>
  </w:p>
  <w:p w14:paraId="56432FB0" w14:textId="79794F31" w:rsidR="00724EB2" w:rsidRPr="007A1328" w:rsidRDefault="00724EB2" w:rsidP="00C375D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202.090</w:t>
    </w:r>
    <w:r w:rsidRPr="007A1328">
      <w:rPr>
        <w:sz w:val="24"/>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29A0" w14:textId="77777777" w:rsidR="00724EB2" w:rsidRPr="007A1328" w:rsidRDefault="00724EB2" w:rsidP="00C375D1"/>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A5AF" w14:textId="3D383B95"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532B16EB" w14:textId="0EA4F014"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202.AU</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32 (Airworthiness standards for engines for very light aeroplanes)</w:t>
    </w:r>
    <w:r w:rsidRPr="009B2CB6">
      <w:rPr>
        <w:sz w:val="20"/>
      </w:rPr>
      <w:fldChar w:fldCharType="end"/>
    </w:r>
  </w:p>
  <w:p w14:paraId="371B283D" w14:textId="356B6171"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7E37119" w14:textId="77777777" w:rsidR="00724EB2" w:rsidRPr="007A1328" w:rsidRDefault="00724EB2" w:rsidP="00172560">
    <w:pPr>
      <w:rPr>
        <w:b/>
        <w:sz w:val="24"/>
      </w:rPr>
    </w:pPr>
  </w:p>
  <w:p w14:paraId="5B7683C1" w14:textId="77777777" w:rsidR="00724EB2" w:rsidRPr="007A1328" w:rsidRDefault="00724EB2" w:rsidP="00172560">
    <w:pPr>
      <w:pBdr>
        <w:bottom w:val="single" w:sz="6" w:space="1" w:color="auto"/>
      </w:pBdr>
      <w:rPr>
        <w:sz w:val="24"/>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37107" w14:textId="27FC3CA6"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42B3FCD3" w14:textId="2E433BE0"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32 (Airworthiness standards for engines for very light aeroplanes)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202.AU</w:t>
    </w:r>
    <w:r w:rsidRPr="009B2CB6">
      <w:rPr>
        <w:b/>
        <w:sz w:val="20"/>
      </w:rPr>
      <w:fldChar w:fldCharType="end"/>
    </w:r>
  </w:p>
  <w:p w14:paraId="0DF6F7FB" w14:textId="5D3A196B"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6941D0B" w14:textId="77777777" w:rsidR="00724EB2" w:rsidRPr="007A1328" w:rsidRDefault="00724EB2" w:rsidP="00172560">
    <w:pPr>
      <w:jc w:val="right"/>
      <w:rPr>
        <w:b/>
        <w:sz w:val="24"/>
      </w:rPr>
    </w:pPr>
  </w:p>
  <w:p w14:paraId="0B2B0611" w14:textId="77777777" w:rsidR="00724EB2" w:rsidRPr="007A1328" w:rsidRDefault="00724EB2" w:rsidP="00172560">
    <w:pPr>
      <w:pBdr>
        <w:bottom w:val="single" w:sz="6" w:space="1" w:color="auto"/>
      </w:pBdr>
      <w:jc w:val="right"/>
      <w:rPr>
        <w:sz w:val="24"/>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F1A2" w14:textId="77777777" w:rsidR="00724EB2" w:rsidRPr="007A1328" w:rsidRDefault="00724EB2" w:rsidP="00172560"/>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0BF2A" w14:textId="722FE532"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3DA28720" w14:textId="243920CF"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202.AV</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33 (Airworthiness standards for aircraft engines)</w:t>
    </w:r>
    <w:r w:rsidRPr="009B2CB6">
      <w:rPr>
        <w:sz w:val="20"/>
      </w:rPr>
      <w:fldChar w:fldCharType="end"/>
    </w:r>
  </w:p>
  <w:p w14:paraId="1F269A70" w14:textId="062D281C"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6FF7CED" w14:textId="77777777" w:rsidR="00724EB2" w:rsidRPr="007A1328" w:rsidRDefault="00724EB2" w:rsidP="00172560">
    <w:pPr>
      <w:rPr>
        <w:b/>
        <w:sz w:val="24"/>
      </w:rPr>
    </w:pPr>
  </w:p>
  <w:p w14:paraId="32685974" w14:textId="77777777" w:rsidR="00724EB2" w:rsidRPr="007A1328" w:rsidRDefault="00724EB2" w:rsidP="00172560">
    <w:pPr>
      <w:pBdr>
        <w:bottom w:val="single" w:sz="6" w:space="1" w:color="auto"/>
      </w:pBdr>
      <w:rPr>
        <w:sz w:val="24"/>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EA5D" w14:textId="3DC61544"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2035E0AE" w14:textId="24A339C7"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33 (Airworthiness standards for aircraft engines)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202.AV</w:t>
    </w:r>
    <w:r w:rsidRPr="009B2CB6">
      <w:rPr>
        <w:b/>
        <w:sz w:val="20"/>
      </w:rPr>
      <w:fldChar w:fldCharType="end"/>
    </w:r>
  </w:p>
  <w:p w14:paraId="4DF94675" w14:textId="1FE8A5E0"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F10C8C6" w14:textId="77777777" w:rsidR="00724EB2" w:rsidRPr="007A1328" w:rsidRDefault="00724EB2" w:rsidP="00172560">
    <w:pPr>
      <w:jc w:val="right"/>
      <w:rPr>
        <w:b/>
        <w:sz w:val="24"/>
      </w:rPr>
    </w:pPr>
  </w:p>
  <w:p w14:paraId="71F33EB3" w14:textId="77777777" w:rsidR="00724EB2" w:rsidRPr="007A1328" w:rsidRDefault="00724EB2" w:rsidP="00172560">
    <w:pPr>
      <w:pBdr>
        <w:bottom w:val="single" w:sz="6" w:space="1" w:color="auto"/>
      </w:pBdr>
      <w:jc w:val="right"/>
      <w:rPr>
        <w:sz w:val="24"/>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EFE9" w14:textId="77777777" w:rsidR="00724EB2" w:rsidRPr="007A1328" w:rsidRDefault="00724EB2" w:rsidP="00172560"/>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67D2" w14:textId="45884B0C"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2A8AA946" w14:textId="1147B3B3"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202.AX</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35 (Airworthiness standards for aircraft propellers)</w:t>
    </w:r>
    <w:r w:rsidRPr="009B2CB6">
      <w:rPr>
        <w:sz w:val="20"/>
      </w:rPr>
      <w:fldChar w:fldCharType="end"/>
    </w:r>
  </w:p>
  <w:p w14:paraId="248CAEEF" w14:textId="21E5A86A"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41FCBC2" w14:textId="77777777" w:rsidR="00724EB2" w:rsidRPr="007A1328" w:rsidRDefault="00724EB2" w:rsidP="00172560">
    <w:pPr>
      <w:rPr>
        <w:b/>
        <w:sz w:val="24"/>
      </w:rPr>
    </w:pPr>
  </w:p>
  <w:p w14:paraId="12D8AF84" w14:textId="3578D94E" w:rsidR="00724EB2" w:rsidRPr="007A1328" w:rsidRDefault="00724EB2" w:rsidP="0017256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202.140</w:t>
    </w:r>
    <w:r w:rsidRPr="007A1328">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2FCD" w14:textId="77777777" w:rsidR="00724EB2" w:rsidRPr="00ED79B6" w:rsidRDefault="00724EB2" w:rsidP="00EE2CB1">
    <w:pPr>
      <w:pBdr>
        <w:bottom w:val="single" w:sz="6" w:space="1" w:color="auto"/>
      </w:pBdr>
      <w:spacing w:before="1000" w:line="240" w:lineRule="aut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065A" w14:textId="0FCF120E"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32B4678A" w14:textId="4988251D"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35 (Airworthiness standards for aircraft propellers)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202.AX</w:t>
    </w:r>
    <w:r w:rsidRPr="009B2CB6">
      <w:rPr>
        <w:b/>
        <w:sz w:val="20"/>
      </w:rPr>
      <w:fldChar w:fldCharType="end"/>
    </w:r>
  </w:p>
  <w:p w14:paraId="4DF4DF7D" w14:textId="577D65FC"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62EADC1" w14:textId="77777777" w:rsidR="00724EB2" w:rsidRPr="007A1328" w:rsidRDefault="00724EB2" w:rsidP="00172560">
    <w:pPr>
      <w:jc w:val="right"/>
      <w:rPr>
        <w:b/>
        <w:sz w:val="24"/>
      </w:rPr>
    </w:pPr>
  </w:p>
  <w:p w14:paraId="07CC9BCF" w14:textId="231957E0" w:rsidR="00724EB2" w:rsidRPr="007A1328" w:rsidRDefault="00724EB2" w:rsidP="0017256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202.140</w:t>
    </w:r>
    <w:r w:rsidRPr="007A1328">
      <w:rPr>
        <w:sz w:val="24"/>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9167" w14:textId="77777777" w:rsidR="00724EB2" w:rsidRPr="007A1328" w:rsidRDefault="00724EB2" w:rsidP="00172560"/>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75FE" w14:textId="16267462"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6B616EC8" w14:textId="5DEE3D6C"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202.CH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67 (Medical)</w:t>
    </w:r>
    <w:r w:rsidRPr="009B2CB6">
      <w:rPr>
        <w:sz w:val="20"/>
      </w:rPr>
      <w:fldChar w:fldCharType="end"/>
    </w:r>
  </w:p>
  <w:p w14:paraId="13E3E2E0" w14:textId="1DD71D97"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883545D" w14:textId="77777777" w:rsidR="00724EB2" w:rsidRPr="007A1328" w:rsidRDefault="00724EB2" w:rsidP="00172560">
    <w:pPr>
      <w:rPr>
        <w:b/>
        <w:sz w:val="24"/>
      </w:rPr>
    </w:pPr>
  </w:p>
  <w:p w14:paraId="514834F9" w14:textId="77777777" w:rsidR="00724EB2" w:rsidRPr="007A1328" w:rsidRDefault="00724EB2" w:rsidP="00172560">
    <w:pPr>
      <w:pBdr>
        <w:bottom w:val="single" w:sz="6" w:space="1" w:color="auto"/>
      </w:pBdr>
      <w:rPr>
        <w:sz w:val="24"/>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8978" w14:textId="0C94DFD0"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2708AD04" w14:textId="458392EB"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67 (Medical)</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202.CH</w:t>
    </w:r>
    <w:r w:rsidRPr="009B2CB6">
      <w:rPr>
        <w:b/>
        <w:sz w:val="20"/>
      </w:rPr>
      <w:fldChar w:fldCharType="end"/>
    </w:r>
  </w:p>
  <w:p w14:paraId="12E245ED" w14:textId="5B9D9F73"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DA155EA" w14:textId="77777777" w:rsidR="00724EB2" w:rsidRPr="007A1328" w:rsidRDefault="00724EB2" w:rsidP="00172560">
    <w:pPr>
      <w:jc w:val="right"/>
      <w:rPr>
        <w:b/>
        <w:sz w:val="24"/>
      </w:rPr>
    </w:pPr>
  </w:p>
  <w:p w14:paraId="0169AA0F" w14:textId="77777777" w:rsidR="00724EB2" w:rsidRPr="007A1328" w:rsidRDefault="00724EB2" w:rsidP="00172560">
    <w:pPr>
      <w:pBdr>
        <w:bottom w:val="single" w:sz="6" w:space="1" w:color="auto"/>
      </w:pBdr>
      <w:jc w:val="right"/>
      <w:rPr>
        <w:sz w:val="24"/>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EBCD" w14:textId="77777777" w:rsidR="00724EB2" w:rsidRPr="007A1328" w:rsidRDefault="00724EB2" w:rsidP="00172560"/>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B9F2" w14:textId="31D2B1ED"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263B7333" w14:textId="5E15AA07"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202.DA</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71 (Airspace)</w:t>
    </w:r>
    <w:r w:rsidRPr="009B2CB6">
      <w:rPr>
        <w:sz w:val="20"/>
      </w:rPr>
      <w:fldChar w:fldCharType="end"/>
    </w:r>
  </w:p>
  <w:p w14:paraId="51BF2FC9" w14:textId="71DB3289"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E991E11" w14:textId="77777777" w:rsidR="00724EB2" w:rsidRPr="007A1328" w:rsidRDefault="00724EB2" w:rsidP="00172560">
    <w:pPr>
      <w:rPr>
        <w:b/>
        <w:sz w:val="24"/>
      </w:rPr>
    </w:pPr>
  </w:p>
  <w:p w14:paraId="4323492B" w14:textId="2339940A" w:rsidR="00724EB2" w:rsidRPr="007A1328" w:rsidRDefault="00724EB2" w:rsidP="0017256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202.363</w:t>
    </w:r>
    <w:r w:rsidRPr="007A1328">
      <w:rPr>
        <w:sz w:val="24"/>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782C" w14:textId="46449F74"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1338EFFA" w14:textId="3F708A69"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71 (Airspace)</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202.DA</w:t>
    </w:r>
    <w:r w:rsidRPr="009B2CB6">
      <w:rPr>
        <w:b/>
        <w:sz w:val="20"/>
      </w:rPr>
      <w:fldChar w:fldCharType="end"/>
    </w:r>
  </w:p>
  <w:p w14:paraId="0A5B01F2" w14:textId="4C6FF117"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0665643" w14:textId="77777777" w:rsidR="00724EB2" w:rsidRPr="007A1328" w:rsidRDefault="00724EB2" w:rsidP="00172560">
    <w:pPr>
      <w:jc w:val="right"/>
      <w:rPr>
        <w:b/>
        <w:sz w:val="24"/>
      </w:rPr>
    </w:pPr>
  </w:p>
  <w:p w14:paraId="51082EC4" w14:textId="5192366C" w:rsidR="00724EB2" w:rsidRPr="007A1328" w:rsidRDefault="00724EB2" w:rsidP="0017256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202.363</w:t>
    </w:r>
    <w:r w:rsidRPr="007A1328">
      <w:rPr>
        <w:sz w:val="24"/>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A5CC" w14:textId="77777777" w:rsidR="00724EB2" w:rsidRPr="007A1328" w:rsidRDefault="00724EB2" w:rsidP="00172560"/>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7B9E7" w14:textId="3A99B52F"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5BD39E85" w14:textId="1E8B8D4E"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202.EA</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90 (Additional airworthiness requirements)</w:t>
    </w:r>
    <w:r w:rsidRPr="009B2CB6">
      <w:rPr>
        <w:sz w:val="20"/>
      </w:rPr>
      <w:fldChar w:fldCharType="end"/>
    </w:r>
  </w:p>
  <w:p w14:paraId="607538B8" w14:textId="47450AA8"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C0DD3F9" w14:textId="77777777" w:rsidR="00724EB2" w:rsidRPr="007A1328" w:rsidRDefault="00724EB2" w:rsidP="00172560">
    <w:pPr>
      <w:rPr>
        <w:b/>
        <w:sz w:val="24"/>
      </w:rPr>
    </w:pPr>
  </w:p>
  <w:p w14:paraId="0989A4DE" w14:textId="01735970" w:rsidR="00724EB2" w:rsidRPr="007A1328" w:rsidRDefault="00724EB2" w:rsidP="0017256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202.400</w:t>
    </w:r>
    <w:r w:rsidRPr="007A1328">
      <w:rPr>
        <w:sz w:val="24"/>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B462" w14:textId="13849888"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1F01FBCB" w14:textId="4638ABAF" w:rsidR="00724EB2" w:rsidRPr="007A1328" w:rsidRDefault="00724EB2" w:rsidP="004D2878">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90 (Additional airworthiness requirements)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202.EA</w:t>
    </w:r>
    <w:r w:rsidRPr="009B2CB6">
      <w:rPr>
        <w:b/>
        <w:sz w:val="20"/>
      </w:rPr>
      <w:fldChar w:fldCharType="end"/>
    </w:r>
  </w:p>
  <w:p w14:paraId="71FAEB64" w14:textId="52DDDE2E"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225590F" w14:textId="77777777" w:rsidR="00724EB2" w:rsidRPr="007A1328" w:rsidRDefault="00724EB2" w:rsidP="00172560">
    <w:pPr>
      <w:jc w:val="right"/>
      <w:rPr>
        <w:b/>
        <w:sz w:val="24"/>
      </w:rPr>
    </w:pPr>
  </w:p>
  <w:p w14:paraId="2DD6667F" w14:textId="5E8A07AB" w:rsidR="00724EB2" w:rsidRPr="007A1328" w:rsidRDefault="00724EB2" w:rsidP="0017256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202.400</w:t>
    </w:r>
    <w:r w:rsidRPr="007A1328">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E7CA" w14:textId="77777777" w:rsidR="00724EB2" w:rsidRPr="00ED79B6" w:rsidRDefault="00724EB2" w:rsidP="00EE2CB1">
    <w:pPr>
      <w:pStyle w:val="Header"/>
      <w:tabs>
        <w:tab w:val="clear" w:pos="4150"/>
        <w:tab w:val="clear" w:pos="8307"/>
      </w:tabs>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AB7A" w14:textId="77777777" w:rsidR="00724EB2" w:rsidRPr="007A1328" w:rsidRDefault="00724EB2" w:rsidP="00172560"/>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3F3A" w14:textId="3F14E07C"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27B47A59" w14:textId="0202F0A8"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202.EAA</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Parts 91, 103, 105, 119, 121, 131, 133, 135 and 138</w:t>
    </w:r>
    <w:r w:rsidRPr="009B2CB6">
      <w:rPr>
        <w:sz w:val="20"/>
      </w:rPr>
      <w:fldChar w:fldCharType="end"/>
    </w:r>
  </w:p>
  <w:p w14:paraId="51C67FD9" w14:textId="65C51666" w:rsidR="00724EB2" w:rsidRPr="007A1328" w:rsidRDefault="00724EB2" w:rsidP="00172560">
    <w:pPr>
      <w:rPr>
        <w:sz w:val="20"/>
      </w:rPr>
    </w:pPr>
    <w:r>
      <w:rPr>
        <w:b/>
        <w:sz w:val="20"/>
      </w:rPr>
      <w:fldChar w:fldCharType="begin"/>
    </w:r>
    <w:r>
      <w:rPr>
        <w:b/>
        <w:sz w:val="20"/>
      </w:rPr>
      <w:instrText xml:space="preserve"> STYLEREF CharDivNo </w:instrText>
    </w:r>
    <w:r w:rsidR="00652878">
      <w:rPr>
        <w:b/>
        <w:sz w:val="20"/>
      </w:rPr>
      <w:fldChar w:fldCharType="separate"/>
    </w:r>
    <w:r w:rsidR="00652878">
      <w:rPr>
        <w:b/>
        <w:noProof/>
        <w:sz w:val="20"/>
      </w:rPr>
      <w:t>Division 202.EAA.1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652878">
      <w:rPr>
        <w:sz w:val="20"/>
      </w:rPr>
      <w:fldChar w:fldCharType="separate"/>
    </w:r>
    <w:r w:rsidR="00652878">
      <w:rPr>
        <w:noProof/>
        <w:sz w:val="20"/>
      </w:rPr>
      <w:t>Amendments made by the Civil Aviation Legislation Amendment (Flight Operations—Consequential Amendments and Transitional Provisions) Regulations 2021</w:t>
    </w:r>
    <w:r>
      <w:rPr>
        <w:sz w:val="20"/>
      </w:rPr>
      <w:fldChar w:fldCharType="end"/>
    </w:r>
  </w:p>
  <w:p w14:paraId="472387AA" w14:textId="77777777" w:rsidR="00724EB2" w:rsidRPr="007A1328" w:rsidRDefault="00724EB2" w:rsidP="00172560">
    <w:pPr>
      <w:rPr>
        <w:b/>
        <w:sz w:val="24"/>
      </w:rPr>
    </w:pPr>
  </w:p>
  <w:p w14:paraId="39186AD0" w14:textId="77777777" w:rsidR="00724EB2" w:rsidRPr="007A1328" w:rsidRDefault="00724EB2" w:rsidP="00172560">
    <w:pPr>
      <w:pBdr>
        <w:bottom w:val="single" w:sz="6" w:space="1" w:color="auto"/>
      </w:pBdr>
      <w:rPr>
        <w:sz w:val="24"/>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342E" w14:textId="0CBBEFB6"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3B40ADA4" w14:textId="50B1E32E"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Parts 91, 103, 105, 119, 121, 131, 133, 135 and 138</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202.EAA</w:t>
    </w:r>
    <w:r w:rsidRPr="009B2CB6">
      <w:rPr>
        <w:b/>
        <w:sz w:val="20"/>
      </w:rPr>
      <w:fldChar w:fldCharType="end"/>
    </w:r>
  </w:p>
  <w:p w14:paraId="3B5239D4" w14:textId="1CB424E3"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Pr>
        <w:sz w:val="20"/>
      </w:rPr>
      <w:fldChar w:fldCharType="separate"/>
    </w:r>
    <w:r>
      <w:rPr>
        <w:noProof/>
        <w:sz w:val="20"/>
      </w:rPr>
      <w:t>Amendments made by the Civil Aviation Legislation Amendment (Flight Operations—Consequential Amendments and Transitional Provisions) Regulations 2021</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202.EAA.1</w:t>
    </w:r>
    <w:r>
      <w:rPr>
        <w:b/>
        <w:sz w:val="20"/>
      </w:rPr>
      <w:fldChar w:fldCharType="end"/>
    </w:r>
  </w:p>
  <w:p w14:paraId="5C815E45" w14:textId="77777777" w:rsidR="00724EB2" w:rsidRPr="007A1328" w:rsidRDefault="00724EB2" w:rsidP="00172560">
    <w:pPr>
      <w:jc w:val="right"/>
      <w:rPr>
        <w:b/>
        <w:sz w:val="24"/>
      </w:rPr>
    </w:pPr>
  </w:p>
  <w:p w14:paraId="6A0A5840" w14:textId="77777777" w:rsidR="00724EB2" w:rsidRPr="007A1328" w:rsidRDefault="00724EB2" w:rsidP="00172560">
    <w:pPr>
      <w:pBdr>
        <w:bottom w:val="single" w:sz="6" w:space="1" w:color="auto"/>
      </w:pBdr>
      <w:jc w:val="right"/>
      <w:rPr>
        <w:sz w:val="24"/>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E9A6" w14:textId="77777777" w:rsidR="00724EB2" w:rsidRPr="007A1328" w:rsidRDefault="00724EB2" w:rsidP="00172560"/>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301C" w14:textId="41B59436"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70A36A2D" w14:textId="789A6F2D"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202.EB</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91 (General operating and flight rules)</w:t>
    </w:r>
    <w:r w:rsidRPr="009B2CB6">
      <w:rPr>
        <w:sz w:val="20"/>
      </w:rPr>
      <w:fldChar w:fldCharType="end"/>
    </w:r>
  </w:p>
  <w:p w14:paraId="482D2F8B" w14:textId="663A70F2"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885B041" w14:textId="77777777" w:rsidR="00724EB2" w:rsidRPr="007A1328" w:rsidRDefault="00724EB2" w:rsidP="00172560">
    <w:pPr>
      <w:rPr>
        <w:b/>
        <w:sz w:val="24"/>
      </w:rPr>
    </w:pPr>
  </w:p>
  <w:p w14:paraId="0BC76F67" w14:textId="438A211D" w:rsidR="00724EB2" w:rsidRPr="007A1328" w:rsidRDefault="00724EB2" w:rsidP="0017256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202.419S</w:t>
    </w:r>
    <w:r w:rsidRPr="007A1328">
      <w:rPr>
        <w:sz w:val="24"/>
      </w:rP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C40C" w14:textId="5DA3F30E"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64D0EFC7" w14:textId="02778A23"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91 (General operating and flight rules)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202.EB</w:t>
    </w:r>
    <w:r w:rsidRPr="009B2CB6">
      <w:rPr>
        <w:b/>
        <w:sz w:val="20"/>
      </w:rPr>
      <w:fldChar w:fldCharType="end"/>
    </w:r>
  </w:p>
  <w:p w14:paraId="3E8B8307" w14:textId="40D53264"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92E864D" w14:textId="77777777" w:rsidR="00724EB2" w:rsidRPr="007A1328" w:rsidRDefault="00724EB2" w:rsidP="00172560">
    <w:pPr>
      <w:jc w:val="right"/>
      <w:rPr>
        <w:b/>
        <w:sz w:val="24"/>
      </w:rPr>
    </w:pPr>
  </w:p>
  <w:p w14:paraId="58E2FAE2" w14:textId="2F5C7926" w:rsidR="00724EB2" w:rsidRPr="007A1328" w:rsidRDefault="00724EB2" w:rsidP="0017256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202.419S</w:t>
    </w:r>
    <w:r w:rsidRPr="007A1328">
      <w:rPr>
        <w:sz w:val="24"/>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ACDB" w14:textId="77777777" w:rsidR="00724EB2" w:rsidRPr="007A1328" w:rsidRDefault="00724EB2" w:rsidP="00172560"/>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49FDA" w14:textId="26DBB7DE"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74453C0B" w14:textId="271B4026"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202.FA</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101 (Unmanned aircraft and rockets)</w:t>
    </w:r>
    <w:r w:rsidRPr="009B2CB6">
      <w:rPr>
        <w:sz w:val="20"/>
      </w:rPr>
      <w:fldChar w:fldCharType="end"/>
    </w:r>
  </w:p>
  <w:p w14:paraId="1F1D67A3" w14:textId="6CD8CBF5"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202.FA.2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Amendments made by Schedule 2 to the Civil Aviation Safety Amendment (Remotely Piloted Aircraft and Model Aircraft—Registration and Accreditation) Regulations 2019</w:t>
    </w:r>
    <w:r>
      <w:rPr>
        <w:sz w:val="20"/>
      </w:rPr>
      <w:fldChar w:fldCharType="end"/>
    </w:r>
  </w:p>
  <w:p w14:paraId="461D926F" w14:textId="77777777" w:rsidR="00724EB2" w:rsidRPr="007A1328" w:rsidRDefault="00724EB2" w:rsidP="00172560">
    <w:pPr>
      <w:rPr>
        <w:b/>
        <w:sz w:val="24"/>
      </w:rPr>
    </w:pPr>
  </w:p>
  <w:p w14:paraId="77878B55" w14:textId="77777777" w:rsidR="00724EB2" w:rsidRPr="007A1328" w:rsidRDefault="00724EB2" w:rsidP="00172560">
    <w:pPr>
      <w:pBdr>
        <w:bottom w:val="single" w:sz="6" w:space="1" w:color="auto"/>
      </w:pBdr>
      <w:rPr>
        <w:sz w:val="24"/>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7061" w14:textId="6007A410"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7CD62847" w14:textId="251DE629"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101 (Unmanned aircraft and rockets)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202.FA</w:t>
    </w:r>
    <w:r w:rsidRPr="009B2CB6">
      <w:rPr>
        <w:b/>
        <w:sz w:val="20"/>
      </w:rPr>
      <w:fldChar w:fldCharType="end"/>
    </w:r>
  </w:p>
  <w:p w14:paraId="3ED43357" w14:textId="50C290A7"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00652878">
      <w:rPr>
        <w:sz w:val="20"/>
      </w:rPr>
      <w:fldChar w:fldCharType="separate"/>
    </w:r>
    <w:r w:rsidR="00652878">
      <w:rPr>
        <w:noProof/>
        <w:sz w:val="20"/>
      </w:rPr>
      <w:t>Amendments made by Schedule 2 to the Civil Aviation Safety Amendment (Remotely Piloted Aircraft and Model Aircraft—Registration and Accreditation) Regulations 2019</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52878">
      <w:rPr>
        <w:b/>
        <w:sz w:val="20"/>
      </w:rPr>
      <w:fldChar w:fldCharType="separate"/>
    </w:r>
    <w:r w:rsidR="00652878">
      <w:rPr>
        <w:b/>
        <w:noProof/>
        <w:sz w:val="20"/>
      </w:rPr>
      <w:t>Division 202.FA.2</w:t>
    </w:r>
    <w:r>
      <w:rPr>
        <w:b/>
        <w:sz w:val="20"/>
      </w:rPr>
      <w:fldChar w:fldCharType="end"/>
    </w:r>
  </w:p>
  <w:p w14:paraId="6DC25AB5" w14:textId="77777777" w:rsidR="00724EB2" w:rsidRPr="007A1328" w:rsidRDefault="00724EB2" w:rsidP="00172560">
    <w:pPr>
      <w:jc w:val="right"/>
      <w:rPr>
        <w:b/>
        <w:sz w:val="24"/>
      </w:rPr>
    </w:pPr>
  </w:p>
  <w:p w14:paraId="541EC43E" w14:textId="77777777" w:rsidR="00724EB2" w:rsidRPr="007A1328" w:rsidRDefault="00724EB2" w:rsidP="00172560">
    <w:pPr>
      <w:pBdr>
        <w:bottom w:val="single" w:sz="6" w:space="1" w:color="auto"/>
      </w:pBdr>
      <w:jc w:val="right"/>
      <w:rPr>
        <w:sz w:val="24"/>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2595" w14:textId="77777777" w:rsidR="00724EB2" w:rsidRPr="007A1328" w:rsidRDefault="00724EB2" w:rsidP="001725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5624" w14:textId="74638ADF" w:rsidR="00724EB2" w:rsidRDefault="00724EB2"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70017DE3" w14:textId="77777777" w:rsidR="00724EB2" w:rsidRPr="009B2CB6" w:rsidRDefault="00724EB2" w:rsidP="000253E9">
    <w:pPr>
      <w:rPr>
        <w:b/>
        <w:sz w:val="20"/>
      </w:rPr>
    </w:pPr>
  </w:p>
  <w:p w14:paraId="0447735E" w14:textId="77777777" w:rsidR="00724EB2" w:rsidRPr="007A1328" w:rsidRDefault="00724EB2" w:rsidP="000253E9">
    <w:pPr>
      <w:rPr>
        <w:sz w:val="20"/>
      </w:rPr>
    </w:pPr>
  </w:p>
  <w:p w14:paraId="4421810A" w14:textId="77777777" w:rsidR="00724EB2" w:rsidRPr="007A1328" w:rsidRDefault="00724EB2" w:rsidP="000253E9">
    <w:pPr>
      <w:rPr>
        <w:b/>
        <w:sz w:val="24"/>
      </w:rPr>
    </w:pPr>
  </w:p>
  <w:p w14:paraId="546036B2" w14:textId="77777777" w:rsidR="00724EB2" w:rsidRPr="007A1328" w:rsidRDefault="00724EB2" w:rsidP="000253E9">
    <w:pPr>
      <w:pBdr>
        <w:bottom w:val="single" w:sz="6" w:space="1" w:color="auto"/>
      </w:pBdr>
      <w:rPr>
        <w:sz w:val="24"/>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C4E4" w14:textId="2757BD86"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0F275452" w14:textId="668288F0"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103 (Sport and recreational aviation operations)</w:t>
    </w:r>
    <w:r w:rsidRPr="009B2CB6">
      <w:rPr>
        <w:sz w:val="20"/>
      </w:rPr>
      <w:fldChar w:fldCharType="end"/>
    </w:r>
  </w:p>
  <w:p w14:paraId="72DA7A12" w14:textId="1077B367"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289EBCA" w14:textId="77777777" w:rsidR="00724EB2" w:rsidRPr="007A1328" w:rsidRDefault="00724EB2" w:rsidP="00172560">
    <w:pPr>
      <w:rPr>
        <w:b/>
        <w:sz w:val="24"/>
      </w:rPr>
    </w:pPr>
  </w:p>
  <w:p w14:paraId="402789C3" w14:textId="7ED1E29D" w:rsidR="00724EB2" w:rsidRPr="007A1328" w:rsidRDefault="00724EB2" w:rsidP="0017256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202.466</w:t>
    </w:r>
    <w:r w:rsidRPr="007A1328">
      <w:rPr>
        <w:sz w:val="24"/>
      </w:rPr>
      <w:fldChar w:fldCharType="end"/>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6FC9" w14:textId="3DD37E76"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227279F1" w14:textId="14FA5C12"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103 (Sport and recreational aviation operations)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202.FC</w:t>
    </w:r>
    <w:r w:rsidRPr="009B2CB6">
      <w:rPr>
        <w:b/>
        <w:sz w:val="20"/>
      </w:rPr>
      <w:fldChar w:fldCharType="end"/>
    </w:r>
  </w:p>
  <w:p w14:paraId="1CBCD910" w14:textId="04A205DE"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3DFEB5E" w14:textId="77777777" w:rsidR="00724EB2" w:rsidRPr="007A1328" w:rsidRDefault="00724EB2" w:rsidP="00172560">
    <w:pPr>
      <w:jc w:val="right"/>
      <w:rPr>
        <w:b/>
        <w:sz w:val="24"/>
      </w:rPr>
    </w:pPr>
  </w:p>
  <w:p w14:paraId="1055439A" w14:textId="04FBF3BC" w:rsidR="00724EB2" w:rsidRPr="007A1328" w:rsidRDefault="00724EB2" w:rsidP="0017256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202.466</w:t>
    </w:r>
    <w:r w:rsidRPr="007A1328">
      <w:rPr>
        <w:sz w:val="24"/>
      </w:rP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1462" w14:textId="77777777" w:rsidR="00724EB2" w:rsidRPr="007A1328" w:rsidRDefault="00724EB2" w:rsidP="00172560"/>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BEE6F" w14:textId="58B0F53E"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25371096" w14:textId="3C0C4563"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105 (Parachuting from aircraft)</w:t>
    </w:r>
    <w:r w:rsidRPr="009B2CB6">
      <w:rPr>
        <w:sz w:val="20"/>
      </w:rPr>
      <w:fldChar w:fldCharType="end"/>
    </w:r>
  </w:p>
  <w:p w14:paraId="4C84126C" w14:textId="5DEA5C1F"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202.FE.1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Amendments made by the Civil Aviation Legislation Amendment (Parts 103, 105 and 131) Regulations 2019</w:t>
    </w:r>
    <w:r>
      <w:rPr>
        <w:sz w:val="20"/>
      </w:rPr>
      <w:fldChar w:fldCharType="end"/>
    </w:r>
  </w:p>
  <w:p w14:paraId="01C3A177" w14:textId="77777777" w:rsidR="00724EB2" w:rsidRPr="007A1328" w:rsidRDefault="00724EB2" w:rsidP="00172560">
    <w:pPr>
      <w:rPr>
        <w:b/>
        <w:sz w:val="24"/>
      </w:rPr>
    </w:pPr>
  </w:p>
  <w:p w14:paraId="4915F8BE" w14:textId="77777777" w:rsidR="00724EB2" w:rsidRPr="007A1328" w:rsidRDefault="00724EB2" w:rsidP="00172560">
    <w:pPr>
      <w:pBdr>
        <w:bottom w:val="single" w:sz="6" w:space="1" w:color="auto"/>
      </w:pBdr>
      <w:rPr>
        <w:sz w:val="24"/>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30E8" w14:textId="6F16A969"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7120056D" w14:textId="1BEAF19F"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105 (Parachuting from aircraft)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202.FE</w:t>
    </w:r>
    <w:r w:rsidRPr="009B2CB6">
      <w:rPr>
        <w:b/>
        <w:sz w:val="20"/>
      </w:rPr>
      <w:fldChar w:fldCharType="end"/>
    </w:r>
  </w:p>
  <w:p w14:paraId="747D1BEF" w14:textId="00215504"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00652878">
      <w:rPr>
        <w:sz w:val="20"/>
      </w:rPr>
      <w:fldChar w:fldCharType="separate"/>
    </w:r>
    <w:r w:rsidR="00652878">
      <w:rPr>
        <w:noProof/>
        <w:sz w:val="20"/>
      </w:rPr>
      <w:t>Amendments made by the Civil Aviation Legislation Amendment (Parts 103, 105 and 131) Regulations 2019</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52878">
      <w:rPr>
        <w:b/>
        <w:sz w:val="20"/>
      </w:rPr>
      <w:fldChar w:fldCharType="separate"/>
    </w:r>
    <w:r w:rsidR="00652878">
      <w:rPr>
        <w:b/>
        <w:noProof/>
        <w:sz w:val="20"/>
      </w:rPr>
      <w:t>Division 202.FE.1</w:t>
    </w:r>
    <w:r>
      <w:rPr>
        <w:b/>
        <w:sz w:val="20"/>
      </w:rPr>
      <w:fldChar w:fldCharType="end"/>
    </w:r>
  </w:p>
  <w:p w14:paraId="7EA58AE5" w14:textId="77777777" w:rsidR="00724EB2" w:rsidRPr="007A1328" w:rsidRDefault="00724EB2" w:rsidP="00172560">
    <w:pPr>
      <w:jc w:val="right"/>
      <w:rPr>
        <w:b/>
        <w:sz w:val="24"/>
      </w:rPr>
    </w:pPr>
  </w:p>
  <w:p w14:paraId="2FCE62C3" w14:textId="77777777" w:rsidR="00724EB2" w:rsidRPr="007A1328" w:rsidRDefault="00724EB2" w:rsidP="00172560">
    <w:pPr>
      <w:pBdr>
        <w:bottom w:val="single" w:sz="6" w:space="1" w:color="auto"/>
      </w:pBdr>
      <w:jc w:val="right"/>
      <w:rPr>
        <w:sz w:val="24"/>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3A71" w14:textId="77777777" w:rsidR="00724EB2" w:rsidRPr="007A1328" w:rsidRDefault="00724EB2" w:rsidP="00172560"/>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1B7E" w14:textId="722C5260"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1276617B" w14:textId="4C690B45"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202.FJ</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115 (Operations using sport aviation aircraft for non-recreational activities)</w:t>
    </w:r>
    <w:r w:rsidRPr="009B2CB6">
      <w:rPr>
        <w:sz w:val="20"/>
      </w:rPr>
      <w:fldChar w:fldCharType="end"/>
    </w:r>
  </w:p>
  <w:p w14:paraId="628661B5" w14:textId="443844C1"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85F352B" w14:textId="77777777" w:rsidR="00724EB2" w:rsidRPr="007A1328" w:rsidRDefault="00724EB2" w:rsidP="00172560">
    <w:pPr>
      <w:rPr>
        <w:b/>
        <w:sz w:val="24"/>
      </w:rPr>
    </w:pPr>
  </w:p>
  <w:p w14:paraId="57879959" w14:textId="77777777" w:rsidR="00724EB2" w:rsidRPr="007A1328" w:rsidRDefault="00724EB2" w:rsidP="00172560">
    <w:pPr>
      <w:pBdr>
        <w:bottom w:val="single" w:sz="6" w:space="1" w:color="auto"/>
      </w:pBdr>
      <w:rPr>
        <w:sz w:val="24"/>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E18B7" w14:textId="133BE765"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76170CC7" w14:textId="1F635D89"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115 (Operations using sport aviation aircraft for non-recreational activities)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202.FJ</w:t>
    </w:r>
    <w:r w:rsidRPr="009B2CB6">
      <w:rPr>
        <w:b/>
        <w:sz w:val="20"/>
      </w:rPr>
      <w:fldChar w:fldCharType="end"/>
    </w:r>
  </w:p>
  <w:p w14:paraId="6D522880" w14:textId="464A873F"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3E89A3C" w14:textId="77777777" w:rsidR="00724EB2" w:rsidRPr="007A1328" w:rsidRDefault="00724EB2" w:rsidP="00172560">
    <w:pPr>
      <w:jc w:val="right"/>
      <w:rPr>
        <w:b/>
        <w:sz w:val="24"/>
      </w:rPr>
    </w:pPr>
  </w:p>
  <w:p w14:paraId="0D719A49" w14:textId="77777777" w:rsidR="00724EB2" w:rsidRPr="007A1328" w:rsidRDefault="00724EB2" w:rsidP="00172560">
    <w:pPr>
      <w:pBdr>
        <w:bottom w:val="single" w:sz="6" w:space="1" w:color="auto"/>
      </w:pBdr>
      <w:jc w:val="right"/>
      <w:rPr>
        <w:sz w:val="24"/>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5A1DD" w14:textId="77777777" w:rsidR="00724EB2" w:rsidRPr="007A1328" w:rsidRDefault="00724EB2" w:rsidP="00172560"/>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3590" w14:textId="225A2EE0"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41A9B1ED" w14:textId="382C32C8"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202.FL</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119 (Air operator certification—air transport)</w:t>
    </w:r>
    <w:r w:rsidRPr="009B2CB6">
      <w:rPr>
        <w:sz w:val="20"/>
      </w:rPr>
      <w:fldChar w:fldCharType="end"/>
    </w:r>
  </w:p>
  <w:p w14:paraId="261B980F" w14:textId="09C6E889"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BA52B74" w14:textId="77777777" w:rsidR="00724EB2" w:rsidRPr="007A1328" w:rsidRDefault="00724EB2" w:rsidP="00172560">
    <w:pPr>
      <w:rPr>
        <w:b/>
        <w:sz w:val="24"/>
      </w:rPr>
    </w:pPr>
  </w:p>
  <w:p w14:paraId="5A80B6DD" w14:textId="77777777" w:rsidR="00724EB2" w:rsidRPr="007A1328" w:rsidRDefault="00724EB2" w:rsidP="00172560">
    <w:pPr>
      <w:pBdr>
        <w:bottom w:val="single" w:sz="6" w:space="1" w:color="auto"/>
      </w:pBd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0E48C" w14:textId="3A9C7978" w:rsidR="00724EB2" w:rsidRPr="007A1328" w:rsidRDefault="00724EB2"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23CC492" w14:textId="77777777" w:rsidR="00724EB2" w:rsidRPr="007A1328" w:rsidRDefault="00724EB2" w:rsidP="000253E9">
    <w:pPr>
      <w:jc w:val="right"/>
      <w:rPr>
        <w:sz w:val="20"/>
      </w:rPr>
    </w:pPr>
  </w:p>
  <w:p w14:paraId="304DFC97" w14:textId="77777777" w:rsidR="00724EB2" w:rsidRPr="007A1328" w:rsidRDefault="00724EB2" w:rsidP="000253E9">
    <w:pPr>
      <w:jc w:val="right"/>
      <w:rPr>
        <w:sz w:val="20"/>
      </w:rPr>
    </w:pPr>
  </w:p>
  <w:p w14:paraId="3AE007BE" w14:textId="77777777" w:rsidR="00724EB2" w:rsidRPr="007A1328" w:rsidRDefault="00724EB2" w:rsidP="000253E9">
    <w:pPr>
      <w:jc w:val="right"/>
      <w:rPr>
        <w:b/>
        <w:sz w:val="24"/>
      </w:rPr>
    </w:pPr>
  </w:p>
  <w:p w14:paraId="3F95EA87" w14:textId="77777777" w:rsidR="00724EB2" w:rsidRPr="007A1328" w:rsidRDefault="00724EB2" w:rsidP="000253E9">
    <w:pPr>
      <w:pBdr>
        <w:bottom w:val="single" w:sz="6" w:space="1" w:color="auto"/>
      </w:pBdr>
      <w:jc w:val="right"/>
      <w:rPr>
        <w:sz w:val="24"/>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6BA6" w14:textId="746675A3"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50F798C5" w14:textId="53C02695"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119 (Air operator certification—air transport)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202.FL</w:t>
    </w:r>
    <w:r w:rsidRPr="009B2CB6">
      <w:rPr>
        <w:b/>
        <w:sz w:val="20"/>
      </w:rPr>
      <w:fldChar w:fldCharType="end"/>
    </w:r>
  </w:p>
  <w:p w14:paraId="45AC92C3" w14:textId="28857476"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8870A7A" w14:textId="77777777" w:rsidR="00724EB2" w:rsidRPr="007A1328" w:rsidRDefault="00724EB2" w:rsidP="00172560">
    <w:pPr>
      <w:jc w:val="right"/>
      <w:rPr>
        <w:b/>
        <w:sz w:val="24"/>
      </w:rPr>
    </w:pPr>
  </w:p>
  <w:p w14:paraId="3FA9904F" w14:textId="77777777" w:rsidR="00724EB2" w:rsidRPr="007A1328" w:rsidRDefault="00724EB2" w:rsidP="00172560">
    <w:pPr>
      <w:pBdr>
        <w:bottom w:val="single" w:sz="6" w:space="1" w:color="auto"/>
      </w:pBdr>
      <w:jc w:val="right"/>
      <w:rPr>
        <w:sz w:val="24"/>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B2DB" w14:textId="77777777" w:rsidR="00724EB2" w:rsidRPr="007A1328" w:rsidRDefault="00724EB2" w:rsidP="00172560"/>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E50B" w14:textId="7488741F"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74DE9DA7" w14:textId="282DA6B2"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202.FN</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121A (Air transport operations—large aeroplanes)</w:t>
    </w:r>
    <w:r w:rsidRPr="009B2CB6">
      <w:rPr>
        <w:sz w:val="20"/>
      </w:rPr>
      <w:fldChar w:fldCharType="end"/>
    </w:r>
  </w:p>
  <w:p w14:paraId="1B52F486" w14:textId="6A380FB9"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87B7EE3" w14:textId="77777777" w:rsidR="00724EB2" w:rsidRPr="007A1328" w:rsidRDefault="00724EB2" w:rsidP="00172560">
    <w:pPr>
      <w:rPr>
        <w:b/>
        <w:sz w:val="24"/>
      </w:rPr>
    </w:pPr>
  </w:p>
  <w:p w14:paraId="14BFABE0" w14:textId="77777777" w:rsidR="00724EB2" w:rsidRPr="007A1328" w:rsidRDefault="00724EB2" w:rsidP="00172560">
    <w:pPr>
      <w:pBdr>
        <w:bottom w:val="single" w:sz="6" w:space="1" w:color="auto"/>
      </w:pBdr>
      <w:rPr>
        <w:sz w:val="24"/>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EB13" w14:textId="6F9A322D"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57AE059A" w14:textId="26451DED"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121A (Air transport operations—large aeroplanes)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202.FN</w:t>
    </w:r>
    <w:r w:rsidRPr="009B2CB6">
      <w:rPr>
        <w:b/>
        <w:sz w:val="20"/>
      </w:rPr>
      <w:fldChar w:fldCharType="end"/>
    </w:r>
  </w:p>
  <w:p w14:paraId="4A19CCA5" w14:textId="21426A69"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ACCBEC4" w14:textId="77777777" w:rsidR="00724EB2" w:rsidRPr="007A1328" w:rsidRDefault="00724EB2" w:rsidP="00172560">
    <w:pPr>
      <w:jc w:val="right"/>
      <w:rPr>
        <w:b/>
        <w:sz w:val="24"/>
      </w:rPr>
    </w:pPr>
  </w:p>
  <w:p w14:paraId="7BBF4376" w14:textId="77777777" w:rsidR="00724EB2" w:rsidRPr="007A1328" w:rsidRDefault="00724EB2" w:rsidP="00172560">
    <w:pPr>
      <w:pBdr>
        <w:bottom w:val="single" w:sz="6" w:space="1" w:color="auto"/>
      </w:pBdr>
      <w:jc w:val="right"/>
      <w:rPr>
        <w:sz w:val="24"/>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7926" w14:textId="77777777" w:rsidR="00724EB2" w:rsidRPr="007A1328" w:rsidRDefault="00724EB2" w:rsidP="00172560"/>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3373" w14:textId="565CE586"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7FA99891" w14:textId="474435EB"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202.FO</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121B (Air transport operations—small aeroplanes)</w:t>
    </w:r>
    <w:r w:rsidRPr="009B2CB6">
      <w:rPr>
        <w:sz w:val="20"/>
      </w:rPr>
      <w:fldChar w:fldCharType="end"/>
    </w:r>
  </w:p>
  <w:p w14:paraId="284EF20E" w14:textId="15BF6AC2"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7A8D4D4" w14:textId="77777777" w:rsidR="00724EB2" w:rsidRPr="007A1328" w:rsidRDefault="00724EB2" w:rsidP="00172560">
    <w:pPr>
      <w:rPr>
        <w:b/>
        <w:sz w:val="24"/>
      </w:rPr>
    </w:pPr>
  </w:p>
  <w:p w14:paraId="22F9CFBD" w14:textId="77777777" w:rsidR="00724EB2" w:rsidRPr="007A1328" w:rsidRDefault="00724EB2" w:rsidP="00172560">
    <w:pPr>
      <w:pBdr>
        <w:bottom w:val="single" w:sz="6" w:space="1" w:color="auto"/>
      </w:pBdr>
      <w:rPr>
        <w:sz w:val="24"/>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DE54" w14:textId="2B6110AB"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42592B56" w14:textId="13A0FF6F"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121B (Air transport operations—small aeroplanes)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202.FO</w:t>
    </w:r>
    <w:r w:rsidRPr="009B2CB6">
      <w:rPr>
        <w:b/>
        <w:sz w:val="20"/>
      </w:rPr>
      <w:fldChar w:fldCharType="end"/>
    </w:r>
  </w:p>
  <w:p w14:paraId="71E04E84" w14:textId="00E2E9D2"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5311AB5" w14:textId="77777777" w:rsidR="00724EB2" w:rsidRPr="007A1328" w:rsidRDefault="00724EB2" w:rsidP="00172560">
    <w:pPr>
      <w:jc w:val="right"/>
      <w:rPr>
        <w:b/>
        <w:sz w:val="24"/>
      </w:rPr>
    </w:pPr>
  </w:p>
  <w:p w14:paraId="07DA7C3B" w14:textId="17E8A2A7" w:rsidR="00724EB2" w:rsidRPr="007A1328" w:rsidRDefault="00724EB2" w:rsidP="00172560">
    <w:pPr>
      <w:pBdr>
        <w:bottom w:val="single" w:sz="6" w:space="1" w:color="auto"/>
      </w:pBdr>
      <w:jc w:val="right"/>
      <w:rPr>
        <w:sz w:val="24"/>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EA28" w14:textId="77777777" w:rsidR="00724EB2" w:rsidRPr="007A1328" w:rsidRDefault="00724EB2" w:rsidP="00172560"/>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56F1" w14:textId="4A8685F6"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37ED57B5" w14:textId="407C1354"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202.FR</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129 (Foreign air transport operators—certification and operating requirements)</w:t>
    </w:r>
    <w:r w:rsidRPr="009B2CB6">
      <w:rPr>
        <w:sz w:val="20"/>
      </w:rPr>
      <w:fldChar w:fldCharType="end"/>
    </w:r>
  </w:p>
  <w:p w14:paraId="274A93D8" w14:textId="24279BB0"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3169E2E" w14:textId="77777777" w:rsidR="00724EB2" w:rsidRPr="007A1328" w:rsidRDefault="00724EB2" w:rsidP="00172560">
    <w:pPr>
      <w:rPr>
        <w:b/>
        <w:sz w:val="24"/>
      </w:rPr>
    </w:pPr>
  </w:p>
  <w:p w14:paraId="45BF4D50" w14:textId="0C9C77AE" w:rsidR="00724EB2" w:rsidRPr="007A1328" w:rsidRDefault="00724EB2" w:rsidP="0017256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202.501</w:t>
    </w:r>
    <w:r w:rsidRPr="007A1328">
      <w:rPr>
        <w:sz w:val="24"/>
      </w:rPr>
      <w:fldChar w:fldCharType="end"/>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3CFA" w14:textId="412662EF"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341EF28D" w14:textId="31FF6F67"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129 (Foreign air transport operators—certification and operating requirements)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202.FR</w:t>
    </w:r>
    <w:r w:rsidRPr="009B2CB6">
      <w:rPr>
        <w:b/>
        <w:sz w:val="20"/>
      </w:rPr>
      <w:fldChar w:fldCharType="end"/>
    </w:r>
  </w:p>
  <w:p w14:paraId="224BD9C0" w14:textId="4E3BA714"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2ED5C03" w14:textId="77777777" w:rsidR="00724EB2" w:rsidRPr="007A1328" w:rsidRDefault="00724EB2" w:rsidP="00172560">
    <w:pPr>
      <w:jc w:val="right"/>
      <w:rPr>
        <w:b/>
        <w:sz w:val="24"/>
      </w:rPr>
    </w:pPr>
  </w:p>
  <w:p w14:paraId="76EFC0F1" w14:textId="5D09B05F" w:rsidR="00724EB2" w:rsidRPr="007A1328" w:rsidRDefault="00724EB2" w:rsidP="0017256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878">
      <w:rPr>
        <w:noProof/>
        <w:sz w:val="24"/>
      </w:rPr>
      <w:t>202.501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6833" w14:textId="77777777" w:rsidR="00724EB2" w:rsidRPr="007A1328" w:rsidRDefault="00724EB2" w:rsidP="000253E9"/>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5A2A" w14:textId="77777777" w:rsidR="00724EB2" w:rsidRPr="007A1328" w:rsidRDefault="00724EB2" w:rsidP="00172560"/>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DD61" w14:textId="39962EEF"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51A5B13F" w14:textId="00EBEBAE"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202.FS</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132 (Limited category aircraft)</w:t>
    </w:r>
    <w:r w:rsidRPr="009B2CB6">
      <w:rPr>
        <w:sz w:val="20"/>
      </w:rPr>
      <w:fldChar w:fldCharType="end"/>
    </w:r>
  </w:p>
  <w:p w14:paraId="5C8DA403" w14:textId="659B6EBD" w:rsidR="00724EB2" w:rsidRPr="007A1328" w:rsidRDefault="00724EB2" w:rsidP="00172560">
    <w:pPr>
      <w:rPr>
        <w:sz w:val="20"/>
      </w:rPr>
    </w:pPr>
    <w:r>
      <w:rPr>
        <w:b/>
        <w:sz w:val="20"/>
      </w:rPr>
      <w:fldChar w:fldCharType="begin"/>
    </w:r>
    <w:r>
      <w:rPr>
        <w:b/>
        <w:sz w:val="20"/>
      </w:rPr>
      <w:instrText xml:space="preserve"> STYLEREF CharDivNo </w:instrText>
    </w:r>
    <w:r w:rsidR="00652878">
      <w:rPr>
        <w:b/>
        <w:sz w:val="20"/>
      </w:rPr>
      <w:fldChar w:fldCharType="separate"/>
    </w:r>
    <w:r w:rsidR="00652878">
      <w:rPr>
        <w:b/>
        <w:noProof/>
        <w:sz w:val="20"/>
      </w:rPr>
      <w:t>Division 202.FS.1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652878">
      <w:rPr>
        <w:sz w:val="20"/>
      </w:rPr>
      <w:fldChar w:fldCharType="separate"/>
    </w:r>
    <w:r w:rsidR="00652878">
      <w:rPr>
        <w:noProof/>
        <w:sz w:val="20"/>
      </w:rPr>
      <w:t>Amendments made by the Civil Aviation Legislation Amendment (Part 132) Regulation 2016</w:t>
    </w:r>
    <w:r>
      <w:rPr>
        <w:sz w:val="20"/>
      </w:rPr>
      <w:fldChar w:fldCharType="end"/>
    </w:r>
  </w:p>
  <w:p w14:paraId="40D9F708" w14:textId="77777777" w:rsidR="00724EB2" w:rsidRPr="007A1328" w:rsidRDefault="00724EB2" w:rsidP="00172560">
    <w:pPr>
      <w:rPr>
        <w:b/>
        <w:sz w:val="24"/>
      </w:rPr>
    </w:pPr>
  </w:p>
  <w:p w14:paraId="04E6D5FC" w14:textId="77777777" w:rsidR="00724EB2" w:rsidRPr="007A1328" w:rsidRDefault="00724EB2" w:rsidP="00172560">
    <w:pPr>
      <w:pBdr>
        <w:bottom w:val="single" w:sz="6" w:space="1" w:color="auto"/>
      </w:pBdr>
      <w:rPr>
        <w:sz w:val="24"/>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FC11" w14:textId="7AAEC7DA"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43CCE0DB" w14:textId="79F4C778"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132 (Limited category aircraft)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202.FS</w:t>
    </w:r>
    <w:r w:rsidRPr="009B2CB6">
      <w:rPr>
        <w:b/>
        <w:sz w:val="20"/>
      </w:rPr>
      <w:fldChar w:fldCharType="end"/>
    </w:r>
  </w:p>
  <w:p w14:paraId="25DB12BE" w14:textId="0BFE5F68"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Pr>
        <w:sz w:val="20"/>
      </w:rPr>
      <w:fldChar w:fldCharType="separate"/>
    </w:r>
    <w:r>
      <w:rPr>
        <w:noProof/>
        <w:sz w:val="20"/>
      </w:rPr>
      <w:t>Amendments made by the Civil Aviation Legislation Amendment (Part 132) Regulation 2016</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202.FS.1</w:t>
    </w:r>
    <w:r>
      <w:rPr>
        <w:b/>
        <w:sz w:val="20"/>
      </w:rPr>
      <w:fldChar w:fldCharType="end"/>
    </w:r>
  </w:p>
  <w:p w14:paraId="606ACD0D" w14:textId="77777777" w:rsidR="00724EB2" w:rsidRPr="007A1328" w:rsidRDefault="00724EB2" w:rsidP="00172560">
    <w:pPr>
      <w:jc w:val="right"/>
      <w:rPr>
        <w:b/>
        <w:sz w:val="24"/>
      </w:rPr>
    </w:pPr>
  </w:p>
  <w:p w14:paraId="7C49573E" w14:textId="77777777" w:rsidR="00724EB2" w:rsidRPr="007A1328" w:rsidRDefault="00724EB2" w:rsidP="00172560">
    <w:pPr>
      <w:pBdr>
        <w:bottom w:val="single" w:sz="6" w:space="1" w:color="auto"/>
      </w:pBdr>
      <w:jc w:val="right"/>
      <w:rPr>
        <w:sz w:val="24"/>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3D43" w14:textId="77777777" w:rsidR="00724EB2" w:rsidRPr="007A1328" w:rsidRDefault="00724EB2" w:rsidP="00172560"/>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6616" w14:textId="4003EDE2"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Transitional</w:t>
    </w:r>
    <w:r>
      <w:rPr>
        <w:sz w:val="20"/>
      </w:rPr>
      <w:fldChar w:fldCharType="end"/>
    </w:r>
  </w:p>
  <w:p w14:paraId="36D9577F" w14:textId="5C1AF27B"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202.FT</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Transitional provisions for Part 133 (Air transport and aerial work operations—rotorcraft)</w:t>
    </w:r>
    <w:r w:rsidRPr="009B2CB6">
      <w:rPr>
        <w:sz w:val="20"/>
      </w:rPr>
      <w:fldChar w:fldCharType="end"/>
    </w:r>
  </w:p>
  <w:p w14:paraId="4AFE8691" w14:textId="7151AC4F"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17D43F1" w14:textId="77777777" w:rsidR="00724EB2" w:rsidRPr="007A1328" w:rsidRDefault="00724EB2" w:rsidP="00172560">
    <w:pPr>
      <w:rPr>
        <w:b/>
        <w:sz w:val="24"/>
      </w:rPr>
    </w:pPr>
  </w:p>
  <w:p w14:paraId="5DA4312B" w14:textId="77777777" w:rsidR="00724EB2" w:rsidRPr="007A1328" w:rsidRDefault="00724EB2" w:rsidP="00172560">
    <w:pPr>
      <w:pBdr>
        <w:bottom w:val="single" w:sz="6" w:space="1" w:color="auto"/>
      </w:pBdr>
      <w:rPr>
        <w:sz w:val="24"/>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9C09" w14:textId="77928AA5"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878">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878">
      <w:rPr>
        <w:b/>
        <w:noProof/>
        <w:sz w:val="20"/>
      </w:rPr>
      <w:t>Part 202</w:t>
    </w:r>
    <w:r>
      <w:rPr>
        <w:b/>
        <w:sz w:val="20"/>
      </w:rPr>
      <w:fldChar w:fldCharType="end"/>
    </w:r>
  </w:p>
  <w:p w14:paraId="4DCAB48C" w14:textId="6B3FDA67"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sidR="00652878">
      <w:rPr>
        <w:noProof/>
        <w:sz w:val="20"/>
      </w:rPr>
      <w:t>Transitional provisions for Part 133 (Air transport and aerial work operations—rotorcraft)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202.FT</w:t>
    </w:r>
    <w:r w:rsidRPr="009B2CB6">
      <w:rPr>
        <w:b/>
        <w:sz w:val="20"/>
      </w:rPr>
      <w:fldChar w:fldCharType="end"/>
    </w:r>
  </w:p>
  <w:p w14:paraId="747D504C" w14:textId="351F56D2"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67E73F7" w14:textId="77777777" w:rsidR="00724EB2" w:rsidRPr="007A1328" w:rsidRDefault="00724EB2" w:rsidP="00172560">
    <w:pPr>
      <w:jc w:val="right"/>
      <w:rPr>
        <w:b/>
        <w:sz w:val="24"/>
      </w:rPr>
    </w:pPr>
  </w:p>
  <w:p w14:paraId="3C33840D" w14:textId="77777777" w:rsidR="00724EB2" w:rsidRPr="007A1328" w:rsidRDefault="00724EB2" w:rsidP="00172560">
    <w:pPr>
      <w:pBdr>
        <w:bottom w:val="single" w:sz="6" w:space="1" w:color="auto"/>
      </w:pBdr>
      <w:jc w:val="right"/>
      <w:rPr>
        <w:sz w:val="24"/>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AA63A" w14:textId="77777777" w:rsidR="00724EB2" w:rsidRPr="007A1328" w:rsidRDefault="00724EB2" w:rsidP="00172560"/>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DE66" w14:textId="530B6258" w:rsidR="00724EB2" w:rsidRDefault="00724EB2" w:rsidP="001725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878">
      <w:rPr>
        <w:b/>
        <w:noProof/>
        <w:sz w:val="20"/>
      </w:rPr>
      <w:t>Part 202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878">
      <w:rPr>
        <w:noProof/>
        <w:sz w:val="20"/>
      </w:rPr>
      <w:t>Transitional</w:t>
    </w:r>
    <w:r>
      <w:rPr>
        <w:sz w:val="20"/>
      </w:rPr>
      <w:fldChar w:fldCharType="end"/>
    </w:r>
  </w:p>
  <w:p w14:paraId="5F53C2AC" w14:textId="22D31E0E" w:rsidR="00724EB2" w:rsidRPr="009B2CB6" w:rsidRDefault="00724EB2" w:rsidP="00172560">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652878">
      <w:rPr>
        <w:b/>
        <w:noProof/>
        <w:sz w:val="20"/>
      </w:rPr>
      <w:t>Subpart 202.FV</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652878">
      <w:rPr>
        <w:noProof/>
        <w:sz w:val="20"/>
      </w:rPr>
      <w:t>Transitional provisions for Part 136 (Aerial work operations—other than those covered by Parts 133, 137, 138, 141 and 142)</w:t>
    </w:r>
    <w:r w:rsidRPr="009B2CB6">
      <w:rPr>
        <w:sz w:val="20"/>
      </w:rPr>
      <w:fldChar w:fldCharType="end"/>
    </w:r>
  </w:p>
  <w:p w14:paraId="2B603599" w14:textId="06C9794D" w:rsidR="00724EB2" w:rsidRPr="007A1328" w:rsidRDefault="00724EB2" w:rsidP="001725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4F504C0" w14:textId="77777777" w:rsidR="00724EB2" w:rsidRPr="007A1328" w:rsidRDefault="00724EB2" w:rsidP="00172560">
    <w:pPr>
      <w:rPr>
        <w:b/>
        <w:sz w:val="24"/>
      </w:rPr>
    </w:pPr>
  </w:p>
  <w:p w14:paraId="66C40F3E" w14:textId="77777777" w:rsidR="00724EB2" w:rsidRPr="007A1328" w:rsidRDefault="00724EB2" w:rsidP="00172560">
    <w:pPr>
      <w:pBdr>
        <w:bottom w:val="single" w:sz="6" w:space="1" w:color="auto"/>
      </w:pBdr>
      <w:rPr>
        <w:sz w:val="24"/>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6BC6" w14:textId="2856D1FC" w:rsidR="00724EB2" w:rsidRPr="007A1328" w:rsidRDefault="00724EB2" w:rsidP="001725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202</w:t>
    </w:r>
    <w:r>
      <w:rPr>
        <w:b/>
        <w:sz w:val="20"/>
      </w:rPr>
      <w:fldChar w:fldCharType="end"/>
    </w:r>
  </w:p>
  <w:p w14:paraId="017A69CB" w14:textId="79AC63D3" w:rsidR="00724EB2" w:rsidRPr="007A1328" w:rsidRDefault="00724EB2" w:rsidP="00172560">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Transitional provisions for Part 136 (Aerial work operations—other than those covered by Parts 133, 137, 138, 141 and 142)</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202.FV</w:t>
    </w:r>
    <w:r w:rsidRPr="009B2CB6">
      <w:rPr>
        <w:b/>
        <w:sz w:val="20"/>
      </w:rPr>
      <w:fldChar w:fldCharType="end"/>
    </w:r>
  </w:p>
  <w:p w14:paraId="50394293" w14:textId="350F8F3B" w:rsidR="00724EB2" w:rsidRPr="007A1328" w:rsidRDefault="00724EB2" w:rsidP="001725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FBBD33A" w14:textId="77777777" w:rsidR="00724EB2" w:rsidRPr="007A1328" w:rsidRDefault="00724EB2" w:rsidP="00172560">
    <w:pPr>
      <w:jc w:val="right"/>
      <w:rPr>
        <w:b/>
        <w:sz w:val="24"/>
      </w:rPr>
    </w:pPr>
  </w:p>
  <w:p w14:paraId="23A32480" w14:textId="77777777" w:rsidR="00724EB2" w:rsidRPr="007A1328" w:rsidRDefault="00724EB2" w:rsidP="00172560">
    <w:pPr>
      <w:pBdr>
        <w:bottom w:val="single" w:sz="6" w:space="1" w:color="auto"/>
      </w:pBdr>
      <w:jc w:val="right"/>
      <w:rPr>
        <w:sz w:val="24"/>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8DD6" w14:textId="77777777" w:rsidR="00724EB2" w:rsidRPr="007A1328" w:rsidRDefault="00724EB2" w:rsidP="00172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15B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2790B1C"/>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676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0552"/>
    <w:rsid w:val="00000624"/>
    <w:rsid w:val="00000C79"/>
    <w:rsid w:val="00000D59"/>
    <w:rsid w:val="00000E48"/>
    <w:rsid w:val="0000150C"/>
    <w:rsid w:val="00001C87"/>
    <w:rsid w:val="00002328"/>
    <w:rsid w:val="00002544"/>
    <w:rsid w:val="00002924"/>
    <w:rsid w:val="00003300"/>
    <w:rsid w:val="00003593"/>
    <w:rsid w:val="00003AC9"/>
    <w:rsid w:val="0000439F"/>
    <w:rsid w:val="000047FD"/>
    <w:rsid w:val="00005229"/>
    <w:rsid w:val="00005230"/>
    <w:rsid w:val="000053AD"/>
    <w:rsid w:val="0000552F"/>
    <w:rsid w:val="000056EE"/>
    <w:rsid w:val="0000641B"/>
    <w:rsid w:val="00006514"/>
    <w:rsid w:val="00006DA3"/>
    <w:rsid w:val="00006F3C"/>
    <w:rsid w:val="0000769D"/>
    <w:rsid w:val="0001013B"/>
    <w:rsid w:val="00010203"/>
    <w:rsid w:val="000104A3"/>
    <w:rsid w:val="0001091A"/>
    <w:rsid w:val="00011152"/>
    <w:rsid w:val="000113CC"/>
    <w:rsid w:val="00012111"/>
    <w:rsid w:val="00012A4E"/>
    <w:rsid w:val="00012A9D"/>
    <w:rsid w:val="00012FEA"/>
    <w:rsid w:val="000137F8"/>
    <w:rsid w:val="00013BD8"/>
    <w:rsid w:val="00013C6D"/>
    <w:rsid w:val="00013D9C"/>
    <w:rsid w:val="000145B5"/>
    <w:rsid w:val="000149EC"/>
    <w:rsid w:val="00014CFD"/>
    <w:rsid w:val="00015070"/>
    <w:rsid w:val="000158BD"/>
    <w:rsid w:val="000161FA"/>
    <w:rsid w:val="000163C0"/>
    <w:rsid w:val="0001653D"/>
    <w:rsid w:val="00016612"/>
    <w:rsid w:val="0001678E"/>
    <w:rsid w:val="00016E36"/>
    <w:rsid w:val="0001739E"/>
    <w:rsid w:val="00017575"/>
    <w:rsid w:val="000176A7"/>
    <w:rsid w:val="0001782C"/>
    <w:rsid w:val="000179AF"/>
    <w:rsid w:val="00017FBF"/>
    <w:rsid w:val="00020579"/>
    <w:rsid w:val="000206F5"/>
    <w:rsid w:val="0002107F"/>
    <w:rsid w:val="0002157B"/>
    <w:rsid w:val="00021868"/>
    <w:rsid w:val="00021CF5"/>
    <w:rsid w:val="0002258A"/>
    <w:rsid w:val="00022A53"/>
    <w:rsid w:val="00022DA7"/>
    <w:rsid w:val="0002354F"/>
    <w:rsid w:val="000235F1"/>
    <w:rsid w:val="00023FCC"/>
    <w:rsid w:val="00023FD2"/>
    <w:rsid w:val="00024140"/>
    <w:rsid w:val="00024E16"/>
    <w:rsid w:val="00025173"/>
    <w:rsid w:val="000253E9"/>
    <w:rsid w:val="00025983"/>
    <w:rsid w:val="00026A9F"/>
    <w:rsid w:val="00026EB4"/>
    <w:rsid w:val="000277B7"/>
    <w:rsid w:val="00027CFA"/>
    <w:rsid w:val="00030377"/>
    <w:rsid w:val="000307D3"/>
    <w:rsid w:val="00030D3E"/>
    <w:rsid w:val="00030DD1"/>
    <w:rsid w:val="000311B7"/>
    <w:rsid w:val="0003178E"/>
    <w:rsid w:val="0003187D"/>
    <w:rsid w:val="00031BCA"/>
    <w:rsid w:val="00031D21"/>
    <w:rsid w:val="0003293B"/>
    <w:rsid w:val="00033572"/>
    <w:rsid w:val="00033E50"/>
    <w:rsid w:val="00034089"/>
    <w:rsid w:val="0003434D"/>
    <w:rsid w:val="0003498B"/>
    <w:rsid w:val="00034AFA"/>
    <w:rsid w:val="00035F46"/>
    <w:rsid w:val="00036C16"/>
    <w:rsid w:val="00036CC3"/>
    <w:rsid w:val="00036E53"/>
    <w:rsid w:val="00036ECE"/>
    <w:rsid w:val="00037B8C"/>
    <w:rsid w:val="00040240"/>
    <w:rsid w:val="00040616"/>
    <w:rsid w:val="00040CD5"/>
    <w:rsid w:val="00040CD8"/>
    <w:rsid w:val="000426D8"/>
    <w:rsid w:val="00042947"/>
    <w:rsid w:val="0004396C"/>
    <w:rsid w:val="000439AA"/>
    <w:rsid w:val="00043B72"/>
    <w:rsid w:val="00043D7E"/>
    <w:rsid w:val="00045EB6"/>
    <w:rsid w:val="0004682A"/>
    <w:rsid w:val="0004701B"/>
    <w:rsid w:val="000471D2"/>
    <w:rsid w:val="00047857"/>
    <w:rsid w:val="0004786D"/>
    <w:rsid w:val="00047A00"/>
    <w:rsid w:val="00047F74"/>
    <w:rsid w:val="0005012C"/>
    <w:rsid w:val="0005055F"/>
    <w:rsid w:val="00050FED"/>
    <w:rsid w:val="00051352"/>
    <w:rsid w:val="00052C64"/>
    <w:rsid w:val="00052C67"/>
    <w:rsid w:val="00052ED9"/>
    <w:rsid w:val="00053666"/>
    <w:rsid w:val="00053863"/>
    <w:rsid w:val="00054674"/>
    <w:rsid w:val="00054947"/>
    <w:rsid w:val="00055104"/>
    <w:rsid w:val="0005513E"/>
    <w:rsid w:val="0005542C"/>
    <w:rsid w:val="000555E6"/>
    <w:rsid w:val="000557A0"/>
    <w:rsid w:val="000558D6"/>
    <w:rsid w:val="00055A53"/>
    <w:rsid w:val="00055E25"/>
    <w:rsid w:val="000561A5"/>
    <w:rsid w:val="00056713"/>
    <w:rsid w:val="00056917"/>
    <w:rsid w:val="000569A1"/>
    <w:rsid w:val="000569DD"/>
    <w:rsid w:val="00056BD5"/>
    <w:rsid w:val="00056F51"/>
    <w:rsid w:val="000571D4"/>
    <w:rsid w:val="00060163"/>
    <w:rsid w:val="000603BB"/>
    <w:rsid w:val="00060ED2"/>
    <w:rsid w:val="0006191F"/>
    <w:rsid w:val="00061B19"/>
    <w:rsid w:val="000625FD"/>
    <w:rsid w:val="00062B35"/>
    <w:rsid w:val="00062B92"/>
    <w:rsid w:val="00063179"/>
    <w:rsid w:val="0006343B"/>
    <w:rsid w:val="000637E8"/>
    <w:rsid w:val="00063C9E"/>
    <w:rsid w:val="00063E9D"/>
    <w:rsid w:val="00064028"/>
    <w:rsid w:val="00064611"/>
    <w:rsid w:val="0006478F"/>
    <w:rsid w:val="000649B3"/>
    <w:rsid w:val="000651E9"/>
    <w:rsid w:val="00065402"/>
    <w:rsid w:val="000654E6"/>
    <w:rsid w:val="00065A0E"/>
    <w:rsid w:val="00066026"/>
    <w:rsid w:val="000662E3"/>
    <w:rsid w:val="0006664F"/>
    <w:rsid w:val="00066E58"/>
    <w:rsid w:val="0006712E"/>
    <w:rsid w:val="00067C44"/>
    <w:rsid w:val="00067DDE"/>
    <w:rsid w:val="00070157"/>
    <w:rsid w:val="0007048F"/>
    <w:rsid w:val="0007137B"/>
    <w:rsid w:val="00071471"/>
    <w:rsid w:val="00071494"/>
    <w:rsid w:val="00071530"/>
    <w:rsid w:val="00071E54"/>
    <w:rsid w:val="00072145"/>
    <w:rsid w:val="0007292E"/>
    <w:rsid w:val="00072E43"/>
    <w:rsid w:val="000730EF"/>
    <w:rsid w:val="0007311B"/>
    <w:rsid w:val="000731C0"/>
    <w:rsid w:val="0007386F"/>
    <w:rsid w:val="000738FF"/>
    <w:rsid w:val="00073A3C"/>
    <w:rsid w:val="00075046"/>
    <w:rsid w:val="000753EE"/>
    <w:rsid w:val="00075B24"/>
    <w:rsid w:val="00075B3D"/>
    <w:rsid w:val="00076001"/>
    <w:rsid w:val="00076547"/>
    <w:rsid w:val="0007691A"/>
    <w:rsid w:val="000769D7"/>
    <w:rsid w:val="00076BE2"/>
    <w:rsid w:val="00076C5B"/>
    <w:rsid w:val="00077418"/>
    <w:rsid w:val="00077435"/>
    <w:rsid w:val="00077CEE"/>
    <w:rsid w:val="00077EAB"/>
    <w:rsid w:val="00080005"/>
    <w:rsid w:val="00080139"/>
    <w:rsid w:val="00080344"/>
    <w:rsid w:val="00080C01"/>
    <w:rsid w:val="00081509"/>
    <w:rsid w:val="00081D24"/>
    <w:rsid w:val="00081D89"/>
    <w:rsid w:val="0008225F"/>
    <w:rsid w:val="00082839"/>
    <w:rsid w:val="0008288D"/>
    <w:rsid w:val="00082952"/>
    <w:rsid w:val="00082AFC"/>
    <w:rsid w:val="00082E39"/>
    <w:rsid w:val="00083016"/>
    <w:rsid w:val="0008343C"/>
    <w:rsid w:val="00083EBE"/>
    <w:rsid w:val="00084164"/>
    <w:rsid w:val="00084230"/>
    <w:rsid w:val="00084706"/>
    <w:rsid w:val="00084898"/>
    <w:rsid w:val="00084D4A"/>
    <w:rsid w:val="0008527A"/>
    <w:rsid w:val="000852F4"/>
    <w:rsid w:val="00085D42"/>
    <w:rsid w:val="00085D7E"/>
    <w:rsid w:val="00085D8A"/>
    <w:rsid w:val="00086567"/>
    <w:rsid w:val="000865BB"/>
    <w:rsid w:val="00086B6F"/>
    <w:rsid w:val="00086E4E"/>
    <w:rsid w:val="00087036"/>
    <w:rsid w:val="00090293"/>
    <w:rsid w:val="0009041E"/>
    <w:rsid w:val="0009074E"/>
    <w:rsid w:val="00090825"/>
    <w:rsid w:val="00091404"/>
    <w:rsid w:val="00091455"/>
    <w:rsid w:val="000922CA"/>
    <w:rsid w:val="00092305"/>
    <w:rsid w:val="00092802"/>
    <w:rsid w:val="0009293D"/>
    <w:rsid w:val="00093433"/>
    <w:rsid w:val="00093447"/>
    <w:rsid w:val="00093761"/>
    <w:rsid w:val="0009377E"/>
    <w:rsid w:val="000950B8"/>
    <w:rsid w:val="00095111"/>
    <w:rsid w:val="000953E3"/>
    <w:rsid w:val="00096663"/>
    <w:rsid w:val="0009675B"/>
    <w:rsid w:val="00096B96"/>
    <w:rsid w:val="00096D55"/>
    <w:rsid w:val="00096FE3"/>
    <w:rsid w:val="000971E2"/>
    <w:rsid w:val="00097715"/>
    <w:rsid w:val="00097C89"/>
    <w:rsid w:val="000A0060"/>
    <w:rsid w:val="000A0360"/>
    <w:rsid w:val="000A050A"/>
    <w:rsid w:val="000A0611"/>
    <w:rsid w:val="000A0837"/>
    <w:rsid w:val="000A158D"/>
    <w:rsid w:val="000A26B2"/>
    <w:rsid w:val="000A2978"/>
    <w:rsid w:val="000A2B68"/>
    <w:rsid w:val="000A315D"/>
    <w:rsid w:val="000A319A"/>
    <w:rsid w:val="000A33DB"/>
    <w:rsid w:val="000A33E0"/>
    <w:rsid w:val="000A4568"/>
    <w:rsid w:val="000A57D9"/>
    <w:rsid w:val="000A5D1C"/>
    <w:rsid w:val="000A5F20"/>
    <w:rsid w:val="000A6738"/>
    <w:rsid w:val="000A6AC1"/>
    <w:rsid w:val="000A6C0A"/>
    <w:rsid w:val="000A6F47"/>
    <w:rsid w:val="000A733F"/>
    <w:rsid w:val="000A7656"/>
    <w:rsid w:val="000A7764"/>
    <w:rsid w:val="000A7E8C"/>
    <w:rsid w:val="000B00F0"/>
    <w:rsid w:val="000B01F6"/>
    <w:rsid w:val="000B07E4"/>
    <w:rsid w:val="000B0A20"/>
    <w:rsid w:val="000B0A56"/>
    <w:rsid w:val="000B0CB4"/>
    <w:rsid w:val="000B19A0"/>
    <w:rsid w:val="000B2223"/>
    <w:rsid w:val="000B26C3"/>
    <w:rsid w:val="000B39F7"/>
    <w:rsid w:val="000B3C08"/>
    <w:rsid w:val="000B4017"/>
    <w:rsid w:val="000B4939"/>
    <w:rsid w:val="000B50C6"/>
    <w:rsid w:val="000B521F"/>
    <w:rsid w:val="000B52F3"/>
    <w:rsid w:val="000B6132"/>
    <w:rsid w:val="000B6380"/>
    <w:rsid w:val="000B63D2"/>
    <w:rsid w:val="000B658A"/>
    <w:rsid w:val="000B698B"/>
    <w:rsid w:val="000B6E80"/>
    <w:rsid w:val="000B7606"/>
    <w:rsid w:val="000B769F"/>
    <w:rsid w:val="000B7774"/>
    <w:rsid w:val="000C0348"/>
    <w:rsid w:val="000C05E7"/>
    <w:rsid w:val="000C0CFB"/>
    <w:rsid w:val="000C0F91"/>
    <w:rsid w:val="000C11F7"/>
    <w:rsid w:val="000C127F"/>
    <w:rsid w:val="000C2920"/>
    <w:rsid w:val="000C2FF0"/>
    <w:rsid w:val="000C3C3A"/>
    <w:rsid w:val="000C3FD6"/>
    <w:rsid w:val="000C41F2"/>
    <w:rsid w:val="000C53E2"/>
    <w:rsid w:val="000C5400"/>
    <w:rsid w:val="000C56FE"/>
    <w:rsid w:val="000C6D02"/>
    <w:rsid w:val="000C6F4D"/>
    <w:rsid w:val="000C7000"/>
    <w:rsid w:val="000C756C"/>
    <w:rsid w:val="000C7679"/>
    <w:rsid w:val="000D0021"/>
    <w:rsid w:val="000D00B7"/>
    <w:rsid w:val="000D073C"/>
    <w:rsid w:val="000D098E"/>
    <w:rsid w:val="000D0CD8"/>
    <w:rsid w:val="000D0F23"/>
    <w:rsid w:val="000D112D"/>
    <w:rsid w:val="000D113C"/>
    <w:rsid w:val="000D14B4"/>
    <w:rsid w:val="000D1CFE"/>
    <w:rsid w:val="000D1F02"/>
    <w:rsid w:val="000D26E6"/>
    <w:rsid w:val="000D2762"/>
    <w:rsid w:val="000D316D"/>
    <w:rsid w:val="000D35F4"/>
    <w:rsid w:val="000D363E"/>
    <w:rsid w:val="000D4001"/>
    <w:rsid w:val="000D4611"/>
    <w:rsid w:val="000D46A7"/>
    <w:rsid w:val="000D4EFE"/>
    <w:rsid w:val="000D5324"/>
    <w:rsid w:val="000D5455"/>
    <w:rsid w:val="000D55C0"/>
    <w:rsid w:val="000D56D3"/>
    <w:rsid w:val="000D592C"/>
    <w:rsid w:val="000D6195"/>
    <w:rsid w:val="000D62BB"/>
    <w:rsid w:val="000D62CC"/>
    <w:rsid w:val="000D6391"/>
    <w:rsid w:val="000D668F"/>
    <w:rsid w:val="000D66E0"/>
    <w:rsid w:val="000D711B"/>
    <w:rsid w:val="000D75A2"/>
    <w:rsid w:val="000D7CC6"/>
    <w:rsid w:val="000E081D"/>
    <w:rsid w:val="000E0A25"/>
    <w:rsid w:val="000E0A5E"/>
    <w:rsid w:val="000E0F0A"/>
    <w:rsid w:val="000E1072"/>
    <w:rsid w:val="000E150F"/>
    <w:rsid w:val="000E1853"/>
    <w:rsid w:val="000E1CB8"/>
    <w:rsid w:val="000E20FC"/>
    <w:rsid w:val="000E25B7"/>
    <w:rsid w:val="000E2816"/>
    <w:rsid w:val="000E28B7"/>
    <w:rsid w:val="000E2A94"/>
    <w:rsid w:val="000E2AE1"/>
    <w:rsid w:val="000E3053"/>
    <w:rsid w:val="000E33CC"/>
    <w:rsid w:val="000E3416"/>
    <w:rsid w:val="000E3613"/>
    <w:rsid w:val="000E3A62"/>
    <w:rsid w:val="000E3D57"/>
    <w:rsid w:val="000E3D92"/>
    <w:rsid w:val="000E3E81"/>
    <w:rsid w:val="000E3FDF"/>
    <w:rsid w:val="000E43AD"/>
    <w:rsid w:val="000E4E9C"/>
    <w:rsid w:val="000E5014"/>
    <w:rsid w:val="000E518F"/>
    <w:rsid w:val="000E559C"/>
    <w:rsid w:val="000E56E0"/>
    <w:rsid w:val="000E5906"/>
    <w:rsid w:val="000E5B93"/>
    <w:rsid w:val="000E6D25"/>
    <w:rsid w:val="000E6D90"/>
    <w:rsid w:val="000E6DD3"/>
    <w:rsid w:val="000E7224"/>
    <w:rsid w:val="000E756A"/>
    <w:rsid w:val="000F0A41"/>
    <w:rsid w:val="000F0B0D"/>
    <w:rsid w:val="000F0BAA"/>
    <w:rsid w:val="000F140F"/>
    <w:rsid w:val="000F1C22"/>
    <w:rsid w:val="000F1CC4"/>
    <w:rsid w:val="000F1E8B"/>
    <w:rsid w:val="000F2A2F"/>
    <w:rsid w:val="000F3BB6"/>
    <w:rsid w:val="000F3E5C"/>
    <w:rsid w:val="000F48E0"/>
    <w:rsid w:val="000F4CA7"/>
    <w:rsid w:val="000F4E9B"/>
    <w:rsid w:val="000F53BA"/>
    <w:rsid w:val="000F5499"/>
    <w:rsid w:val="000F5673"/>
    <w:rsid w:val="000F588D"/>
    <w:rsid w:val="000F5C44"/>
    <w:rsid w:val="000F5F72"/>
    <w:rsid w:val="000F6258"/>
    <w:rsid w:val="000F70B4"/>
    <w:rsid w:val="0010004B"/>
    <w:rsid w:val="001002DD"/>
    <w:rsid w:val="0010050B"/>
    <w:rsid w:val="00100C10"/>
    <w:rsid w:val="00100CA1"/>
    <w:rsid w:val="0010139B"/>
    <w:rsid w:val="001014A6"/>
    <w:rsid w:val="00101876"/>
    <w:rsid w:val="00101E06"/>
    <w:rsid w:val="00102104"/>
    <w:rsid w:val="0010263A"/>
    <w:rsid w:val="00102F66"/>
    <w:rsid w:val="00103DC1"/>
    <w:rsid w:val="00103EC4"/>
    <w:rsid w:val="0010401A"/>
    <w:rsid w:val="001048F9"/>
    <w:rsid w:val="00105097"/>
    <w:rsid w:val="001055B4"/>
    <w:rsid w:val="00105A2A"/>
    <w:rsid w:val="0010619B"/>
    <w:rsid w:val="00106956"/>
    <w:rsid w:val="00106B57"/>
    <w:rsid w:val="0010772D"/>
    <w:rsid w:val="00110189"/>
    <w:rsid w:val="00110884"/>
    <w:rsid w:val="00110FA7"/>
    <w:rsid w:val="001112BE"/>
    <w:rsid w:val="00111E48"/>
    <w:rsid w:val="00112554"/>
    <w:rsid w:val="001125D1"/>
    <w:rsid w:val="00112619"/>
    <w:rsid w:val="001127AE"/>
    <w:rsid w:val="00112E39"/>
    <w:rsid w:val="00112F9C"/>
    <w:rsid w:val="00113100"/>
    <w:rsid w:val="0011314A"/>
    <w:rsid w:val="001133D7"/>
    <w:rsid w:val="00113DE7"/>
    <w:rsid w:val="00114003"/>
    <w:rsid w:val="00114021"/>
    <w:rsid w:val="0011419B"/>
    <w:rsid w:val="00114286"/>
    <w:rsid w:val="00114C74"/>
    <w:rsid w:val="00114E70"/>
    <w:rsid w:val="00115042"/>
    <w:rsid w:val="00115C38"/>
    <w:rsid w:val="00115E31"/>
    <w:rsid w:val="00116214"/>
    <w:rsid w:val="00117016"/>
    <w:rsid w:val="00117282"/>
    <w:rsid w:val="0011730E"/>
    <w:rsid w:val="001173B2"/>
    <w:rsid w:val="0011772D"/>
    <w:rsid w:val="001177E9"/>
    <w:rsid w:val="00120006"/>
    <w:rsid w:val="0012065F"/>
    <w:rsid w:val="001208AD"/>
    <w:rsid w:val="00120AB9"/>
    <w:rsid w:val="00120F70"/>
    <w:rsid w:val="0012168C"/>
    <w:rsid w:val="00121996"/>
    <w:rsid w:val="00122365"/>
    <w:rsid w:val="0012258A"/>
    <w:rsid w:val="00122640"/>
    <w:rsid w:val="00122881"/>
    <w:rsid w:val="00122C79"/>
    <w:rsid w:val="00122CA1"/>
    <w:rsid w:val="00122E77"/>
    <w:rsid w:val="00122E91"/>
    <w:rsid w:val="00123486"/>
    <w:rsid w:val="00123CAD"/>
    <w:rsid w:val="00123D26"/>
    <w:rsid w:val="001245DB"/>
    <w:rsid w:val="001248EE"/>
    <w:rsid w:val="00124A62"/>
    <w:rsid w:val="00124B27"/>
    <w:rsid w:val="00125022"/>
    <w:rsid w:val="0012586E"/>
    <w:rsid w:val="0012630E"/>
    <w:rsid w:val="00126795"/>
    <w:rsid w:val="00126C33"/>
    <w:rsid w:val="00126D00"/>
    <w:rsid w:val="001273B3"/>
    <w:rsid w:val="0012770E"/>
    <w:rsid w:val="0012780E"/>
    <w:rsid w:val="001304DC"/>
    <w:rsid w:val="001306E1"/>
    <w:rsid w:val="00130FBA"/>
    <w:rsid w:val="00130FF2"/>
    <w:rsid w:val="0013119A"/>
    <w:rsid w:val="001311CC"/>
    <w:rsid w:val="00131FDD"/>
    <w:rsid w:val="00132584"/>
    <w:rsid w:val="0013265A"/>
    <w:rsid w:val="00132A36"/>
    <w:rsid w:val="00132FF0"/>
    <w:rsid w:val="00133365"/>
    <w:rsid w:val="001333AF"/>
    <w:rsid w:val="00133419"/>
    <w:rsid w:val="001335EC"/>
    <w:rsid w:val="001337CB"/>
    <w:rsid w:val="001337D2"/>
    <w:rsid w:val="00133AB4"/>
    <w:rsid w:val="00133F46"/>
    <w:rsid w:val="0013405A"/>
    <w:rsid w:val="00134D03"/>
    <w:rsid w:val="0013515A"/>
    <w:rsid w:val="001355C2"/>
    <w:rsid w:val="0013560A"/>
    <w:rsid w:val="00135C9F"/>
    <w:rsid w:val="00135FA3"/>
    <w:rsid w:val="0013611A"/>
    <w:rsid w:val="001362DA"/>
    <w:rsid w:val="001363F5"/>
    <w:rsid w:val="0013653A"/>
    <w:rsid w:val="00136CE0"/>
    <w:rsid w:val="001376A8"/>
    <w:rsid w:val="00137D6F"/>
    <w:rsid w:val="00140325"/>
    <w:rsid w:val="0014050E"/>
    <w:rsid w:val="00140628"/>
    <w:rsid w:val="00140697"/>
    <w:rsid w:val="001417F4"/>
    <w:rsid w:val="00141DA1"/>
    <w:rsid w:val="00141DC1"/>
    <w:rsid w:val="00142796"/>
    <w:rsid w:val="00142E79"/>
    <w:rsid w:val="0014307A"/>
    <w:rsid w:val="00144D74"/>
    <w:rsid w:val="00145295"/>
    <w:rsid w:val="001453F5"/>
    <w:rsid w:val="00145AA4"/>
    <w:rsid w:val="00145C33"/>
    <w:rsid w:val="0014611B"/>
    <w:rsid w:val="00146354"/>
    <w:rsid w:val="0014635E"/>
    <w:rsid w:val="001465A0"/>
    <w:rsid w:val="0014660D"/>
    <w:rsid w:val="00146661"/>
    <w:rsid w:val="0014687E"/>
    <w:rsid w:val="00146B35"/>
    <w:rsid w:val="00146B5A"/>
    <w:rsid w:val="0014728B"/>
    <w:rsid w:val="0014761D"/>
    <w:rsid w:val="001505A5"/>
    <w:rsid w:val="00150ABD"/>
    <w:rsid w:val="00150DB9"/>
    <w:rsid w:val="001511C7"/>
    <w:rsid w:val="00151924"/>
    <w:rsid w:val="00151A8B"/>
    <w:rsid w:val="00151CE2"/>
    <w:rsid w:val="00152824"/>
    <w:rsid w:val="001529EB"/>
    <w:rsid w:val="00153593"/>
    <w:rsid w:val="00153699"/>
    <w:rsid w:val="001539E6"/>
    <w:rsid w:val="00153D2A"/>
    <w:rsid w:val="001540FC"/>
    <w:rsid w:val="001544DD"/>
    <w:rsid w:val="00154944"/>
    <w:rsid w:val="00154AC8"/>
    <w:rsid w:val="00154DFE"/>
    <w:rsid w:val="001554E4"/>
    <w:rsid w:val="0015594B"/>
    <w:rsid w:val="00156606"/>
    <w:rsid w:val="00156649"/>
    <w:rsid w:val="001579B3"/>
    <w:rsid w:val="00157B81"/>
    <w:rsid w:val="00157D6A"/>
    <w:rsid w:val="00160025"/>
    <w:rsid w:val="00160B00"/>
    <w:rsid w:val="00160F5A"/>
    <w:rsid w:val="00160FD1"/>
    <w:rsid w:val="00161694"/>
    <w:rsid w:val="00161AD5"/>
    <w:rsid w:val="00161E5D"/>
    <w:rsid w:val="001629A0"/>
    <w:rsid w:val="00163091"/>
    <w:rsid w:val="001631DA"/>
    <w:rsid w:val="001632A3"/>
    <w:rsid w:val="00163F3A"/>
    <w:rsid w:val="0016500F"/>
    <w:rsid w:val="00165074"/>
    <w:rsid w:val="001650C2"/>
    <w:rsid w:val="00165205"/>
    <w:rsid w:val="00165374"/>
    <w:rsid w:val="00165E45"/>
    <w:rsid w:val="001660DF"/>
    <w:rsid w:val="001661B7"/>
    <w:rsid w:val="0016643C"/>
    <w:rsid w:val="0016662E"/>
    <w:rsid w:val="00166718"/>
    <w:rsid w:val="0016688C"/>
    <w:rsid w:val="00166ECF"/>
    <w:rsid w:val="001675FD"/>
    <w:rsid w:val="00167821"/>
    <w:rsid w:val="001678C9"/>
    <w:rsid w:val="00167DAD"/>
    <w:rsid w:val="00167F08"/>
    <w:rsid w:val="001701C7"/>
    <w:rsid w:val="001707EF"/>
    <w:rsid w:val="001707FA"/>
    <w:rsid w:val="00170B01"/>
    <w:rsid w:val="00170CAD"/>
    <w:rsid w:val="00172076"/>
    <w:rsid w:val="00172560"/>
    <w:rsid w:val="0017257A"/>
    <w:rsid w:val="00173BD5"/>
    <w:rsid w:val="001741BF"/>
    <w:rsid w:val="0017434F"/>
    <w:rsid w:val="001743D8"/>
    <w:rsid w:val="0017452D"/>
    <w:rsid w:val="00174C83"/>
    <w:rsid w:val="001759E0"/>
    <w:rsid w:val="00175D99"/>
    <w:rsid w:val="00176009"/>
    <w:rsid w:val="0017681B"/>
    <w:rsid w:val="0017701B"/>
    <w:rsid w:val="00177246"/>
    <w:rsid w:val="00177346"/>
    <w:rsid w:val="001774C0"/>
    <w:rsid w:val="00177EB4"/>
    <w:rsid w:val="00180886"/>
    <w:rsid w:val="001809CC"/>
    <w:rsid w:val="00180A7B"/>
    <w:rsid w:val="00180CD3"/>
    <w:rsid w:val="00181035"/>
    <w:rsid w:val="0018122C"/>
    <w:rsid w:val="001828EC"/>
    <w:rsid w:val="0018292B"/>
    <w:rsid w:val="00182B69"/>
    <w:rsid w:val="00183291"/>
    <w:rsid w:val="00183D4B"/>
    <w:rsid w:val="00184233"/>
    <w:rsid w:val="00184492"/>
    <w:rsid w:val="00184C9A"/>
    <w:rsid w:val="00184E67"/>
    <w:rsid w:val="001854B8"/>
    <w:rsid w:val="00185D94"/>
    <w:rsid w:val="00185DE8"/>
    <w:rsid w:val="00185E04"/>
    <w:rsid w:val="00186078"/>
    <w:rsid w:val="00186D5C"/>
    <w:rsid w:val="00187A5C"/>
    <w:rsid w:val="00187C45"/>
    <w:rsid w:val="00187C79"/>
    <w:rsid w:val="00187EDF"/>
    <w:rsid w:val="00190AD4"/>
    <w:rsid w:val="00191B57"/>
    <w:rsid w:val="00191F01"/>
    <w:rsid w:val="0019215C"/>
    <w:rsid w:val="0019234F"/>
    <w:rsid w:val="00192B86"/>
    <w:rsid w:val="00192D53"/>
    <w:rsid w:val="00193CE3"/>
    <w:rsid w:val="001941F8"/>
    <w:rsid w:val="00194621"/>
    <w:rsid w:val="001949DF"/>
    <w:rsid w:val="00195953"/>
    <w:rsid w:val="00196459"/>
    <w:rsid w:val="001966B1"/>
    <w:rsid w:val="001968FF"/>
    <w:rsid w:val="00197569"/>
    <w:rsid w:val="001979AF"/>
    <w:rsid w:val="00197F92"/>
    <w:rsid w:val="001A19BF"/>
    <w:rsid w:val="001A19D0"/>
    <w:rsid w:val="001A1EA8"/>
    <w:rsid w:val="001A2059"/>
    <w:rsid w:val="001A22AB"/>
    <w:rsid w:val="001A2499"/>
    <w:rsid w:val="001A25BD"/>
    <w:rsid w:val="001A2AD4"/>
    <w:rsid w:val="001A2BD7"/>
    <w:rsid w:val="001A3180"/>
    <w:rsid w:val="001A3E1E"/>
    <w:rsid w:val="001A407D"/>
    <w:rsid w:val="001A4303"/>
    <w:rsid w:val="001A43BB"/>
    <w:rsid w:val="001A44E3"/>
    <w:rsid w:val="001A46B3"/>
    <w:rsid w:val="001A49B5"/>
    <w:rsid w:val="001A53BC"/>
    <w:rsid w:val="001A546E"/>
    <w:rsid w:val="001A607A"/>
    <w:rsid w:val="001A6757"/>
    <w:rsid w:val="001A68A0"/>
    <w:rsid w:val="001A69EA"/>
    <w:rsid w:val="001A69FF"/>
    <w:rsid w:val="001A6E20"/>
    <w:rsid w:val="001A6E4C"/>
    <w:rsid w:val="001A6FF2"/>
    <w:rsid w:val="001A752D"/>
    <w:rsid w:val="001A7F0E"/>
    <w:rsid w:val="001B0B3C"/>
    <w:rsid w:val="001B1AD3"/>
    <w:rsid w:val="001B1F09"/>
    <w:rsid w:val="001B2B08"/>
    <w:rsid w:val="001B2C53"/>
    <w:rsid w:val="001B2CEF"/>
    <w:rsid w:val="001B2D01"/>
    <w:rsid w:val="001B3BE6"/>
    <w:rsid w:val="001B3C48"/>
    <w:rsid w:val="001B3C68"/>
    <w:rsid w:val="001B3D23"/>
    <w:rsid w:val="001B3F91"/>
    <w:rsid w:val="001B472E"/>
    <w:rsid w:val="001B54D4"/>
    <w:rsid w:val="001B5676"/>
    <w:rsid w:val="001B5AE6"/>
    <w:rsid w:val="001B604B"/>
    <w:rsid w:val="001B6401"/>
    <w:rsid w:val="001B669A"/>
    <w:rsid w:val="001B680B"/>
    <w:rsid w:val="001B6EEE"/>
    <w:rsid w:val="001B7079"/>
    <w:rsid w:val="001B7667"/>
    <w:rsid w:val="001C0347"/>
    <w:rsid w:val="001C10ED"/>
    <w:rsid w:val="001C1371"/>
    <w:rsid w:val="001C153B"/>
    <w:rsid w:val="001C156C"/>
    <w:rsid w:val="001C218D"/>
    <w:rsid w:val="001C2718"/>
    <w:rsid w:val="001C2D2D"/>
    <w:rsid w:val="001C2F96"/>
    <w:rsid w:val="001C3061"/>
    <w:rsid w:val="001C307F"/>
    <w:rsid w:val="001C331B"/>
    <w:rsid w:val="001C3A58"/>
    <w:rsid w:val="001C3CFF"/>
    <w:rsid w:val="001C3DA5"/>
    <w:rsid w:val="001C400C"/>
    <w:rsid w:val="001C528D"/>
    <w:rsid w:val="001C63E4"/>
    <w:rsid w:val="001C6790"/>
    <w:rsid w:val="001C6C78"/>
    <w:rsid w:val="001C7667"/>
    <w:rsid w:val="001C79DB"/>
    <w:rsid w:val="001D1071"/>
    <w:rsid w:val="001D1379"/>
    <w:rsid w:val="001D1730"/>
    <w:rsid w:val="001D1A3F"/>
    <w:rsid w:val="001D1BB4"/>
    <w:rsid w:val="001D1BDA"/>
    <w:rsid w:val="001D28D7"/>
    <w:rsid w:val="001D2DF9"/>
    <w:rsid w:val="001D3691"/>
    <w:rsid w:val="001D36A4"/>
    <w:rsid w:val="001D39AF"/>
    <w:rsid w:val="001D448D"/>
    <w:rsid w:val="001D4590"/>
    <w:rsid w:val="001D49E7"/>
    <w:rsid w:val="001D53F8"/>
    <w:rsid w:val="001D5573"/>
    <w:rsid w:val="001D5F47"/>
    <w:rsid w:val="001D605C"/>
    <w:rsid w:val="001D6198"/>
    <w:rsid w:val="001D6399"/>
    <w:rsid w:val="001D68AD"/>
    <w:rsid w:val="001D734A"/>
    <w:rsid w:val="001D741B"/>
    <w:rsid w:val="001D76F2"/>
    <w:rsid w:val="001D7E02"/>
    <w:rsid w:val="001D7FA0"/>
    <w:rsid w:val="001E0448"/>
    <w:rsid w:val="001E0659"/>
    <w:rsid w:val="001E08B5"/>
    <w:rsid w:val="001E0BF7"/>
    <w:rsid w:val="001E184B"/>
    <w:rsid w:val="001E18D8"/>
    <w:rsid w:val="001E1F25"/>
    <w:rsid w:val="001E209C"/>
    <w:rsid w:val="001E257B"/>
    <w:rsid w:val="001E2921"/>
    <w:rsid w:val="001E2F0C"/>
    <w:rsid w:val="001E2F93"/>
    <w:rsid w:val="001E309A"/>
    <w:rsid w:val="001E31FF"/>
    <w:rsid w:val="001E3417"/>
    <w:rsid w:val="001E34F5"/>
    <w:rsid w:val="001E3806"/>
    <w:rsid w:val="001E39C8"/>
    <w:rsid w:val="001E3DE8"/>
    <w:rsid w:val="001E41AB"/>
    <w:rsid w:val="001E4584"/>
    <w:rsid w:val="001E51E5"/>
    <w:rsid w:val="001E53CC"/>
    <w:rsid w:val="001E551F"/>
    <w:rsid w:val="001E5CBF"/>
    <w:rsid w:val="001E5E73"/>
    <w:rsid w:val="001E65FC"/>
    <w:rsid w:val="001E6A14"/>
    <w:rsid w:val="001E7BAC"/>
    <w:rsid w:val="001E7F16"/>
    <w:rsid w:val="001F03B0"/>
    <w:rsid w:val="001F03DE"/>
    <w:rsid w:val="001F09FA"/>
    <w:rsid w:val="001F0AB9"/>
    <w:rsid w:val="001F12E9"/>
    <w:rsid w:val="001F1316"/>
    <w:rsid w:val="001F1577"/>
    <w:rsid w:val="001F1695"/>
    <w:rsid w:val="001F1A8C"/>
    <w:rsid w:val="001F204C"/>
    <w:rsid w:val="001F214B"/>
    <w:rsid w:val="001F24FA"/>
    <w:rsid w:val="001F275D"/>
    <w:rsid w:val="001F2866"/>
    <w:rsid w:val="001F29FC"/>
    <w:rsid w:val="001F3682"/>
    <w:rsid w:val="001F4497"/>
    <w:rsid w:val="001F47EC"/>
    <w:rsid w:val="001F50D0"/>
    <w:rsid w:val="001F57F5"/>
    <w:rsid w:val="001F5986"/>
    <w:rsid w:val="001F5B28"/>
    <w:rsid w:val="001F5F2C"/>
    <w:rsid w:val="001F64DB"/>
    <w:rsid w:val="001F655E"/>
    <w:rsid w:val="001F7346"/>
    <w:rsid w:val="001F7C98"/>
    <w:rsid w:val="00200954"/>
    <w:rsid w:val="00200CDF"/>
    <w:rsid w:val="00200E04"/>
    <w:rsid w:val="00201908"/>
    <w:rsid w:val="00201A86"/>
    <w:rsid w:val="0020220D"/>
    <w:rsid w:val="002023FA"/>
    <w:rsid w:val="00202930"/>
    <w:rsid w:val="00202BA4"/>
    <w:rsid w:val="002032FF"/>
    <w:rsid w:val="002033C0"/>
    <w:rsid w:val="00203B5A"/>
    <w:rsid w:val="00203E0F"/>
    <w:rsid w:val="0020430D"/>
    <w:rsid w:val="002046F1"/>
    <w:rsid w:val="0020488A"/>
    <w:rsid w:val="00204A98"/>
    <w:rsid w:val="002050E0"/>
    <w:rsid w:val="0020528A"/>
    <w:rsid w:val="00205C58"/>
    <w:rsid w:val="00205EAF"/>
    <w:rsid w:val="00206B20"/>
    <w:rsid w:val="00206F11"/>
    <w:rsid w:val="002070B9"/>
    <w:rsid w:val="00207300"/>
    <w:rsid w:val="00207475"/>
    <w:rsid w:val="002074A9"/>
    <w:rsid w:val="002100C5"/>
    <w:rsid w:val="0021019E"/>
    <w:rsid w:val="00210677"/>
    <w:rsid w:val="00210876"/>
    <w:rsid w:val="00210971"/>
    <w:rsid w:val="00210B39"/>
    <w:rsid w:val="00210FCF"/>
    <w:rsid w:val="002114BA"/>
    <w:rsid w:val="00211654"/>
    <w:rsid w:val="00211F61"/>
    <w:rsid w:val="002125DA"/>
    <w:rsid w:val="00212669"/>
    <w:rsid w:val="00212922"/>
    <w:rsid w:val="00212ADE"/>
    <w:rsid w:val="00212EC8"/>
    <w:rsid w:val="0021379D"/>
    <w:rsid w:val="002137BC"/>
    <w:rsid w:val="00213C91"/>
    <w:rsid w:val="002140E5"/>
    <w:rsid w:val="0021468A"/>
    <w:rsid w:val="00214728"/>
    <w:rsid w:val="002152C9"/>
    <w:rsid w:val="00215B21"/>
    <w:rsid w:val="00215BC0"/>
    <w:rsid w:val="00215E8F"/>
    <w:rsid w:val="002161C3"/>
    <w:rsid w:val="00216371"/>
    <w:rsid w:val="0021670D"/>
    <w:rsid w:val="0021685D"/>
    <w:rsid w:val="002172ED"/>
    <w:rsid w:val="00217612"/>
    <w:rsid w:val="00220EDA"/>
    <w:rsid w:val="002212ED"/>
    <w:rsid w:val="002229A6"/>
    <w:rsid w:val="00222DA1"/>
    <w:rsid w:val="00222E14"/>
    <w:rsid w:val="00222EED"/>
    <w:rsid w:val="002232C0"/>
    <w:rsid w:val="00223783"/>
    <w:rsid w:val="00223A7F"/>
    <w:rsid w:val="00224640"/>
    <w:rsid w:val="002250FB"/>
    <w:rsid w:val="002256AA"/>
    <w:rsid w:val="002257F1"/>
    <w:rsid w:val="00225861"/>
    <w:rsid w:val="002260AE"/>
    <w:rsid w:val="002261E5"/>
    <w:rsid w:val="00226510"/>
    <w:rsid w:val="002272CF"/>
    <w:rsid w:val="002273F2"/>
    <w:rsid w:val="00227659"/>
    <w:rsid w:val="0022776A"/>
    <w:rsid w:val="00227ADF"/>
    <w:rsid w:val="00227B5F"/>
    <w:rsid w:val="00227D5E"/>
    <w:rsid w:val="00230243"/>
    <w:rsid w:val="002303A1"/>
    <w:rsid w:val="0023082A"/>
    <w:rsid w:val="00231060"/>
    <w:rsid w:val="0023165C"/>
    <w:rsid w:val="00231896"/>
    <w:rsid w:val="00232120"/>
    <w:rsid w:val="00232123"/>
    <w:rsid w:val="00233930"/>
    <w:rsid w:val="00234248"/>
    <w:rsid w:val="0023427E"/>
    <w:rsid w:val="00234608"/>
    <w:rsid w:val="00234F8F"/>
    <w:rsid w:val="00234FF2"/>
    <w:rsid w:val="00235AF7"/>
    <w:rsid w:val="00235B88"/>
    <w:rsid w:val="00235B8B"/>
    <w:rsid w:val="00235F38"/>
    <w:rsid w:val="00236472"/>
    <w:rsid w:val="00236BD0"/>
    <w:rsid w:val="00237ECE"/>
    <w:rsid w:val="00240392"/>
    <w:rsid w:val="00240672"/>
    <w:rsid w:val="0024098C"/>
    <w:rsid w:val="00240A37"/>
    <w:rsid w:val="00240A7A"/>
    <w:rsid w:val="00240AB0"/>
    <w:rsid w:val="0024158C"/>
    <w:rsid w:val="00241BB2"/>
    <w:rsid w:val="0024256A"/>
    <w:rsid w:val="002425AC"/>
    <w:rsid w:val="00242EAC"/>
    <w:rsid w:val="0024396D"/>
    <w:rsid w:val="00243B08"/>
    <w:rsid w:val="0024404E"/>
    <w:rsid w:val="0024410C"/>
    <w:rsid w:val="002445F0"/>
    <w:rsid w:val="00244E5E"/>
    <w:rsid w:val="00245483"/>
    <w:rsid w:val="0024609B"/>
    <w:rsid w:val="0024683B"/>
    <w:rsid w:val="00246D48"/>
    <w:rsid w:val="00246F8E"/>
    <w:rsid w:val="00247117"/>
    <w:rsid w:val="002471E9"/>
    <w:rsid w:val="00247612"/>
    <w:rsid w:val="00247A20"/>
    <w:rsid w:val="00247CA1"/>
    <w:rsid w:val="00247D2A"/>
    <w:rsid w:val="002507E3"/>
    <w:rsid w:val="002510BF"/>
    <w:rsid w:val="00251428"/>
    <w:rsid w:val="0025179B"/>
    <w:rsid w:val="00251D34"/>
    <w:rsid w:val="00252DBD"/>
    <w:rsid w:val="002531D7"/>
    <w:rsid w:val="002532F5"/>
    <w:rsid w:val="00253388"/>
    <w:rsid w:val="00253973"/>
    <w:rsid w:val="002539E9"/>
    <w:rsid w:val="0025404C"/>
    <w:rsid w:val="002549EC"/>
    <w:rsid w:val="00254B2F"/>
    <w:rsid w:val="00254C12"/>
    <w:rsid w:val="0025528D"/>
    <w:rsid w:val="0025600F"/>
    <w:rsid w:val="00256061"/>
    <w:rsid w:val="0025640A"/>
    <w:rsid w:val="0025695B"/>
    <w:rsid w:val="00256AA8"/>
    <w:rsid w:val="00257249"/>
    <w:rsid w:val="00257474"/>
    <w:rsid w:val="002577E3"/>
    <w:rsid w:val="00257CA0"/>
    <w:rsid w:val="00260176"/>
    <w:rsid w:val="002606CA"/>
    <w:rsid w:val="002607E2"/>
    <w:rsid w:val="00260828"/>
    <w:rsid w:val="00260D37"/>
    <w:rsid w:val="00260E5D"/>
    <w:rsid w:val="002612E1"/>
    <w:rsid w:val="0026141B"/>
    <w:rsid w:val="00261813"/>
    <w:rsid w:val="0026181B"/>
    <w:rsid w:val="00261C47"/>
    <w:rsid w:val="0026223E"/>
    <w:rsid w:val="00262431"/>
    <w:rsid w:val="0026245E"/>
    <w:rsid w:val="0026280C"/>
    <w:rsid w:val="00262AD8"/>
    <w:rsid w:val="00263C2B"/>
    <w:rsid w:val="00264E14"/>
    <w:rsid w:val="002655F1"/>
    <w:rsid w:val="0026689E"/>
    <w:rsid w:val="00266A32"/>
    <w:rsid w:val="00266D5D"/>
    <w:rsid w:val="00266FA5"/>
    <w:rsid w:val="00267C99"/>
    <w:rsid w:val="00270119"/>
    <w:rsid w:val="00270260"/>
    <w:rsid w:val="0027030F"/>
    <w:rsid w:val="002703E8"/>
    <w:rsid w:val="002704BE"/>
    <w:rsid w:val="002705A1"/>
    <w:rsid w:val="00270826"/>
    <w:rsid w:val="0027096C"/>
    <w:rsid w:val="002709F2"/>
    <w:rsid w:val="00271A1B"/>
    <w:rsid w:val="0027237E"/>
    <w:rsid w:val="00272853"/>
    <w:rsid w:val="00272ADB"/>
    <w:rsid w:val="00272B23"/>
    <w:rsid w:val="00272C37"/>
    <w:rsid w:val="00272ECA"/>
    <w:rsid w:val="002735EA"/>
    <w:rsid w:val="0027363B"/>
    <w:rsid w:val="002738EF"/>
    <w:rsid w:val="0027398F"/>
    <w:rsid w:val="0027425B"/>
    <w:rsid w:val="0027449E"/>
    <w:rsid w:val="002744FF"/>
    <w:rsid w:val="00274AAF"/>
    <w:rsid w:val="00274BA1"/>
    <w:rsid w:val="00274E0F"/>
    <w:rsid w:val="00275C27"/>
    <w:rsid w:val="00275D51"/>
    <w:rsid w:val="00275FA1"/>
    <w:rsid w:val="0027692C"/>
    <w:rsid w:val="00277953"/>
    <w:rsid w:val="002779F9"/>
    <w:rsid w:val="00277BDC"/>
    <w:rsid w:val="00277C38"/>
    <w:rsid w:val="002815A5"/>
    <w:rsid w:val="002817F8"/>
    <w:rsid w:val="002819E2"/>
    <w:rsid w:val="00281B18"/>
    <w:rsid w:val="002823D6"/>
    <w:rsid w:val="0028298A"/>
    <w:rsid w:val="002832CF"/>
    <w:rsid w:val="002833A1"/>
    <w:rsid w:val="0028355F"/>
    <w:rsid w:val="00283CA5"/>
    <w:rsid w:val="002841A6"/>
    <w:rsid w:val="00284454"/>
    <w:rsid w:val="00284D27"/>
    <w:rsid w:val="00284D4C"/>
    <w:rsid w:val="00284EC9"/>
    <w:rsid w:val="002852D0"/>
    <w:rsid w:val="002855B4"/>
    <w:rsid w:val="00286373"/>
    <w:rsid w:val="00286485"/>
    <w:rsid w:val="0028664C"/>
    <w:rsid w:val="00286849"/>
    <w:rsid w:val="00286D76"/>
    <w:rsid w:val="002872B5"/>
    <w:rsid w:val="0028767E"/>
    <w:rsid w:val="0028779B"/>
    <w:rsid w:val="00287ACB"/>
    <w:rsid w:val="00287B69"/>
    <w:rsid w:val="00287E85"/>
    <w:rsid w:val="00290681"/>
    <w:rsid w:val="00290A74"/>
    <w:rsid w:val="00290B9F"/>
    <w:rsid w:val="0029119B"/>
    <w:rsid w:val="002912E8"/>
    <w:rsid w:val="00291648"/>
    <w:rsid w:val="00291D99"/>
    <w:rsid w:val="002921C9"/>
    <w:rsid w:val="002927B2"/>
    <w:rsid w:val="002929FE"/>
    <w:rsid w:val="002935E3"/>
    <w:rsid w:val="00293794"/>
    <w:rsid w:val="00293B4C"/>
    <w:rsid w:val="00293F93"/>
    <w:rsid w:val="00294309"/>
    <w:rsid w:val="002945A4"/>
    <w:rsid w:val="00295776"/>
    <w:rsid w:val="0029596A"/>
    <w:rsid w:val="00295B41"/>
    <w:rsid w:val="00295C54"/>
    <w:rsid w:val="00295CD3"/>
    <w:rsid w:val="00295D16"/>
    <w:rsid w:val="00295D57"/>
    <w:rsid w:val="00296435"/>
    <w:rsid w:val="0029646C"/>
    <w:rsid w:val="002965AC"/>
    <w:rsid w:val="00296E69"/>
    <w:rsid w:val="00297012"/>
    <w:rsid w:val="0029715A"/>
    <w:rsid w:val="00297170"/>
    <w:rsid w:val="002978BE"/>
    <w:rsid w:val="00297C60"/>
    <w:rsid w:val="002A010E"/>
    <w:rsid w:val="002A045B"/>
    <w:rsid w:val="002A0B65"/>
    <w:rsid w:val="002A0C5B"/>
    <w:rsid w:val="002A1393"/>
    <w:rsid w:val="002A1CD3"/>
    <w:rsid w:val="002A2061"/>
    <w:rsid w:val="002A22F9"/>
    <w:rsid w:val="002A24A2"/>
    <w:rsid w:val="002A2C28"/>
    <w:rsid w:val="002A2DB8"/>
    <w:rsid w:val="002A32EA"/>
    <w:rsid w:val="002A4468"/>
    <w:rsid w:val="002A467D"/>
    <w:rsid w:val="002A4AC0"/>
    <w:rsid w:val="002A4DC1"/>
    <w:rsid w:val="002A5452"/>
    <w:rsid w:val="002A57A4"/>
    <w:rsid w:val="002A5A48"/>
    <w:rsid w:val="002A5BD4"/>
    <w:rsid w:val="002A6D0A"/>
    <w:rsid w:val="002A7258"/>
    <w:rsid w:val="002A7514"/>
    <w:rsid w:val="002A7CF9"/>
    <w:rsid w:val="002A7D71"/>
    <w:rsid w:val="002B0753"/>
    <w:rsid w:val="002B0997"/>
    <w:rsid w:val="002B1177"/>
    <w:rsid w:val="002B1288"/>
    <w:rsid w:val="002B13DA"/>
    <w:rsid w:val="002B192D"/>
    <w:rsid w:val="002B1C17"/>
    <w:rsid w:val="002B23E0"/>
    <w:rsid w:val="002B28D9"/>
    <w:rsid w:val="002B29FA"/>
    <w:rsid w:val="002B2BB7"/>
    <w:rsid w:val="002B3475"/>
    <w:rsid w:val="002B35F6"/>
    <w:rsid w:val="002B36CB"/>
    <w:rsid w:val="002B36D4"/>
    <w:rsid w:val="002B413C"/>
    <w:rsid w:val="002B4478"/>
    <w:rsid w:val="002B45EC"/>
    <w:rsid w:val="002B4A2B"/>
    <w:rsid w:val="002B5A25"/>
    <w:rsid w:val="002B5C37"/>
    <w:rsid w:val="002B6160"/>
    <w:rsid w:val="002B6349"/>
    <w:rsid w:val="002B6793"/>
    <w:rsid w:val="002B6889"/>
    <w:rsid w:val="002B68A9"/>
    <w:rsid w:val="002B6F63"/>
    <w:rsid w:val="002B71BD"/>
    <w:rsid w:val="002B71EC"/>
    <w:rsid w:val="002C036A"/>
    <w:rsid w:val="002C0E89"/>
    <w:rsid w:val="002C1134"/>
    <w:rsid w:val="002C1450"/>
    <w:rsid w:val="002C2084"/>
    <w:rsid w:val="002C24F3"/>
    <w:rsid w:val="002C2AF7"/>
    <w:rsid w:val="002C3112"/>
    <w:rsid w:val="002C3148"/>
    <w:rsid w:val="002C32B8"/>
    <w:rsid w:val="002C42A0"/>
    <w:rsid w:val="002C42F1"/>
    <w:rsid w:val="002C43D4"/>
    <w:rsid w:val="002C4661"/>
    <w:rsid w:val="002C4A67"/>
    <w:rsid w:val="002C4B73"/>
    <w:rsid w:val="002C4ECD"/>
    <w:rsid w:val="002C5321"/>
    <w:rsid w:val="002C53D5"/>
    <w:rsid w:val="002C5B5E"/>
    <w:rsid w:val="002C5FE1"/>
    <w:rsid w:val="002C6893"/>
    <w:rsid w:val="002C7678"/>
    <w:rsid w:val="002C79E4"/>
    <w:rsid w:val="002C7AC3"/>
    <w:rsid w:val="002C7F8D"/>
    <w:rsid w:val="002D07B3"/>
    <w:rsid w:val="002D10C2"/>
    <w:rsid w:val="002D10F8"/>
    <w:rsid w:val="002D1A8C"/>
    <w:rsid w:val="002D21EE"/>
    <w:rsid w:val="002D2568"/>
    <w:rsid w:val="002D29B5"/>
    <w:rsid w:val="002D35D3"/>
    <w:rsid w:val="002D3DC3"/>
    <w:rsid w:val="002D3E96"/>
    <w:rsid w:val="002D5CF8"/>
    <w:rsid w:val="002D64A2"/>
    <w:rsid w:val="002D67EE"/>
    <w:rsid w:val="002D7761"/>
    <w:rsid w:val="002D7A67"/>
    <w:rsid w:val="002E036C"/>
    <w:rsid w:val="002E03B2"/>
    <w:rsid w:val="002E046D"/>
    <w:rsid w:val="002E1832"/>
    <w:rsid w:val="002E1872"/>
    <w:rsid w:val="002E1BE0"/>
    <w:rsid w:val="002E2119"/>
    <w:rsid w:val="002E23A0"/>
    <w:rsid w:val="002E251E"/>
    <w:rsid w:val="002E25FE"/>
    <w:rsid w:val="002E2DC7"/>
    <w:rsid w:val="002E3C08"/>
    <w:rsid w:val="002E3E45"/>
    <w:rsid w:val="002E3F47"/>
    <w:rsid w:val="002E4159"/>
    <w:rsid w:val="002E44AA"/>
    <w:rsid w:val="002E47D5"/>
    <w:rsid w:val="002E4EEE"/>
    <w:rsid w:val="002E51F2"/>
    <w:rsid w:val="002E537F"/>
    <w:rsid w:val="002E549B"/>
    <w:rsid w:val="002E5988"/>
    <w:rsid w:val="002E5A57"/>
    <w:rsid w:val="002E5D09"/>
    <w:rsid w:val="002E644E"/>
    <w:rsid w:val="002E6562"/>
    <w:rsid w:val="002E68DC"/>
    <w:rsid w:val="002E691E"/>
    <w:rsid w:val="002E6B8C"/>
    <w:rsid w:val="002E73CB"/>
    <w:rsid w:val="002E7AC0"/>
    <w:rsid w:val="002F00D4"/>
    <w:rsid w:val="002F030D"/>
    <w:rsid w:val="002F031E"/>
    <w:rsid w:val="002F0F43"/>
    <w:rsid w:val="002F1230"/>
    <w:rsid w:val="002F149C"/>
    <w:rsid w:val="002F1F6E"/>
    <w:rsid w:val="002F1FA4"/>
    <w:rsid w:val="002F3F3B"/>
    <w:rsid w:val="002F4994"/>
    <w:rsid w:val="002F4D55"/>
    <w:rsid w:val="002F4DC8"/>
    <w:rsid w:val="002F6238"/>
    <w:rsid w:val="002F6286"/>
    <w:rsid w:val="002F645E"/>
    <w:rsid w:val="002F65E9"/>
    <w:rsid w:val="002F69A1"/>
    <w:rsid w:val="002F6BDA"/>
    <w:rsid w:val="002F7160"/>
    <w:rsid w:val="003004F9"/>
    <w:rsid w:val="00300D28"/>
    <w:rsid w:val="003016A1"/>
    <w:rsid w:val="00301AF2"/>
    <w:rsid w:val="003032C2"/>
    <w:rsid w:val="00303827"/>
    <w:rsid w:val="003038D5"/>
    <w:rsid w:val="00303ABB"/>
    <w:rsid w:val="00303DA9"/>
    <w:rsid w:val="00303EBC"/>
    <w:rsid w:val="00303F1B"/>
    <w:rsid w:val="0030425E"/>
    <w:rsid w:val="0030436E"/>
    <w:rsid w:val="00304CC2"/>
    <w:rsid w:val="00305F28"/>
    <w:rsid w:val="0030603E"/>
    <w:rsid w:val="0030627F"/>
    <w:rsid w:val="003063F3"/>
    <w:rsid w:val="00306ED2"/>
    <w:rsid w:val="00307001"/>
    <w:rsid w:val="003070CA"/>
    <w:rsid w:val="00307577"/>
    <w:rsid w:val="00307B84"/>
    <w:rsid w:val="00307D74"/>
    <w:rsid w:val="00307F57"/>
    <w:rsid w:val="00310232"/>
    <w:rsid w:val="00310362"/>
    <w:rsid w:val="003103BE"/>
    <w:rsid w:val="00310B42"/>
    <w:rsid w:val="00310D65"/>
    <w:rsid w:val="003123CF"/>
    <w:rsid w:val="00312992"/>
    <w:rsid w:val="00312B3E"/>
    <w:rsid w:val="00312B7F"/>
    <w:rsid w:val="00314285"/>
    <w:rsid w:val="0031440A"/>
    <w:rsid w:val="00314619"/>
    <w:rsid w:val="00314ACB"/>
    <w:rsid w:val="00315AE8"/>
    <w:rsid w:val="00315DF8"/>
    <w:rsid w:val="00315EC1"/>
    <w:rsid w:val="00316650"/>
    <w:rsid w:val="0031697C"/>
    <w:rsid w:val="0031702D"/>
    <w:rsid w:val="00317AB2"/>
    <w:rsid w:val="003201BD"/>
    <w:rsid w:val="003204B1"/>
    <w:rsid w:val="003206AC"/>
    <w:rsid w:val="00320F01"/>
    <w:rsid w:val="003214A3"/>
    <w:rsid w:val="003217A1"/>
    <w:rsid w:val="00321F9E"/>
    <w:rsid w:val="00322C1F"/>
    <w:rsid w:val="00322EB8"/>
    <w:rsid w:val="00323591"/>
    <w:rsid w:val="00324071"/>
    <w:rsid w:val="003242D2"/>
    <w:rsid w:val="003245FB"/>
    <w:rsid w:val="003246FB"/>
    <w:rsid w:val="0032478E"/>
    <w:rsid w:val="00324887"/>
    <w:rsid w:val="0032498F"/>
    <w:rsid w:val="00324A0E"/>
    <w:rsid w:val="00324A0F"/>
    <w:rsid w:val="00324B56"/>
    <w:rsid w:val="00324CAC"/>
    <w:rsid w:val="0032588C"/>
    <w:rsid w:val="00325935"/>
    <w:rsid w:val="00326042"/>
    <w:rsid w:val="003262DD"/>
    <w:rsid w:val="00326409"/>
    <w:rsid w:val="003264CC"/>
    <w:rsid w:val="003265D5"/>
    <w:rsid w:val="003269CD"/>
    <w:rsid w:val="00326A2F"/>
    <w:rsid w:val="003270BE"/>
    <w:rsid w:val="00327A6F"/>
    <w:rsid w:val="00327AAB"/>
    <w:rsid w:val="00327B1B"/>
    <w:rsid w:val="00327CB2"/>
    <w:rsid w:val="00330BA1"/>
    <w:rsid w:val="00330F00"/>
    <w:rsid w:val="003328BD"/>
    <w:rsid w:val="00332D52"/>
    <w:rsid w:val="0033305C"/>
    <w:rsid w:val="00333A1A"/>
    <w:rsid w:val="00333A79"/>
    <w:rsid w:val="003340D4"/>
    <w:rsid w:val="00334334"/>
    <w:rsid w:val="00334497"/>
    <w:rsid w:val="003344BA"/>
    <w:rsid w:val="003346D6"/>
    <w:rsid w:val="003347A1"/>
    <w:rsid w:val="00334834"/>
    <w:rsid w:val="00334AF4"/>
    <w:rsid w:val="00334D75"/>
    <w:rsid w:val="003352A6"/>
    <w:rsid w:val="00335609"/>
    <w:rsid w:val="003360E9"/>
    <w:rsid w:val="00336768"/>
    <w:rsid w:val="00336915"/>
    <w:rsid w:val="00336916"/>
    <w:rsid w:val="00337ED2"/>
    <w:rsid w:val="00340246"/>
    <w:rsid w:val="0034103A"/>
    <w:rsid w:val="00341511"/>
    <w:rsid w:val="00341EE6"/>
    <w:rsid w:val="00342D42"/>
    <w:rsid w:val="00343285"/>
    <w:rsid w:val="0034344C"/>
    <w:rsid w:val="00343597"/>
    <w:rsid w:val="00343A3D"/>
    <w:rsid w:val="00344C1C"/>
    <w:rsid w:val="00345350"/>
    <w:rsid w:val="003456A6"/>
    <w:rsid w:val="003458BD"/>
    <w:rsid w:val="00345E53"/>
    <w:rsid w:val="00346DA2"/>
    <w:rsid w:val="00346DC4"/>
    <w:rsid w:val="00347380"/>
    <w:rsid w:val="003478BF"/>
    <w:rsid w:val="00347ABE"/>
    <w:rsid w:val="0035024B"/>
    <w:rsid w:val="00350C65"/>
    <w:rsid w:val="00350F04"/>
    <w:rsid w:val="00351047"/>
    <w:rsid w:val="003511B3"/>
    <w:rsid w:val="00351600"/>
    <w:rsid w:val="00351A9F"/>
    <w:rsid w:val="0035229A"/>
    <w:rsid w:val="0035270C"/>
    <w:rsid w:val="00352889"/>
    <w:rsid w:val="003537A0"/>
    <w:rsid w:val="00353A81"/>
    <w:rsid w:val="00354469"/>
    <w:rsid w:val="00354BD8"/>
    <w:rsid w:val="00354E24"/>
    <w:rsid w:val="00354F0D"/>
    <w:rsid w:val="003554B9"/>
    <w:rsid w:val="003556FD"/>
    <w:rsid w:val="003567D5"/>
    <w:rsid w:val="00356FA3"/>
    <w:rsid w:val="003570EB"/>
    <w:rsid w:val="003570F6"/>
    <w:rsid w:val="0035715F"/>
    <w:rsid w:val="0035781F"/>
    <w:rsid w:val="003601C7"/>
    <w:rsid w:val="0036022A"/>
    <w:rsid w:val="00360572"/>
    <w:rsid w:val="0036063E"/>
    <w:rsid w:val="0036065A"/>
    <w:rsid w:val="003609DA"/>
    <w:rsid w:val="00360EEA"/>
    <w:rsid w:val="00361048"/>
    <w:rsid w:val="003612D4"/>
    <w:rsid w:val="00361356"/>
    <w:rsid w:val="00361D81"/>
    <w:rsid w:val="00361E77"/>
    <w:rsid w:val="00361FE3"/>
    <w:rsid w:val="00362197"/>
    <w:rsid w:val="0036250F"/>
    <w:rsid w:val="00362CE0"/>
    <w:rsid w:val="00363219"/>
    <w:rsid w:val="003640B6"/>
    <w:rsid w:val="003649E3"/>
    <w:rsid w:val="00364FD4"/>
    <w:rsid w:val="00365485"/>
    <w:rsid w:val="0036553D"/>
    <w:rsid w:val="00365CD2"/>
    <w:rsid w:val="00365F06"/>
    <w:rsid w:val="00366209"/>
    <w:rsid w:val="003662F7"/>
    <w:rsid w:val="0036631D"/>
    <w:rsid w:val="003670EE"/>
    <w:rsid w:val="003678D1"/>
    <w:rsid w:val="00367DD9"/>
    <w:rsid w:val="00367E79"/>
    <w:rsid w:val="003703BF"/>
    <w:rsid w:val="00370409"/>
    <w:rsid w:val="00370638"/>
    <w:rsid w:val="003709DD"/>
    <w:rsid w:val="00370B12"/>
    <w:rsid w:val="003714A8"/>
    <w:rsid w:val="003715AF"/>
    <w:rsid w:val="003715DD"/>
    <w:rsid w:val="003717EA"/>
    <w:rsid w:val="00371A96"/>
    <w:rsid w:val="00371B2E"/>
    <w:rsid w:val="00371F1E"/>
    <w:rsid w:val="0037236F"/>
    <w:rsid w:val="00372874"/>
    <w:rsid w:val="00373161"/>
    <w:rsid w:val="0037344D"/>
    <w:rsid w:val="003739A0"/>
    <w:rsid w:val="00373A22"/>
    <w:rsid w:val="00374234"/>
    <w:rsid w:val="00374480"/>
    <w:rsid w:val="00374B89"/>
    <w:rsid w:val="00374E71"/>
    <w:rsid w:val="00375282"/>
    <w:rsid w:val="003754B0"/>
    <w:rsid w:val="00375755"/>
    <w:rsid w:val="00376080"/>
    <w:rsid w:val="00376110"/>
    <w:rsid w:val="00376217"/>
    <w:rsid w:val="00376A1B"/>
    <w:rsid w:val="00376BF2"/>
    <w:rsid w:val="003773EF"/>
    <w:rsid w:val="00377E11"/>
    <w:rsid w:val="00380107"/>
    <w:rsid w:val="00380932"/>
    <w:rsid w:val="003816CF"/>
    <w:rsid w:val="003817EC"/>
    <w:rsid w:val="00381F67"/>
    <w:rsid w:val="00382968"/>
    <w:rsid w:val="00382D62"/>
    <w:rsid w:val="00383396"/>
    <w:rsid w:val="003837ED"/>
    <w:rsid w:val="0038406C"/>
    <w:rsid w:val="0038495F"/>
    <w:rsid w:val="00384F75"/>
    <w:rsid w:val="003857E9"/>
    <w:rsid w:val="00385ACE"/>
    <w:rsid w:val="003861D8"/>
    <w:rsid w:val="003861DA"/>
    <w:rsid w:val="00386EA9"/>
    <w:rsid w:val="003870E4"/>
    <w:rsid w:val="003871B9"/>
    <w:rsid w:val="003871CC"/>
    <w:rsid w:val="003876AA"/>
    <w:rsid w:val="00387D70"/>
    <w:rsid w:val="00387FEE"/>
    <w:rsid w:val="003902B0"/>
    <w:rsid w:val="003905A4"/>
    <w:rsid w:val="003909B0"/>
    <w:rsid w:val="003918BF"/>
    <w:rsid w:val="00392116"/>
    <w:rsid w:val="0039246F"/>
    <w:rsid w:val="00392A02"/>
    <w:rsid w:val="00393419"/>
    <w:rsid w:val="003938D7"/>
    <w:rsid w:val="003938DF"/>
    <w:rsid w:val="00393A96"/>
    <w:rsid w:val="00393F3B"/>
    <w:rsid w:val="0039416A"/>
    <w:rsid w:val="003946F1"/>
    <w:rsid w:val="003951DA"/>
    <w:rsid w:val="003953DA"/>
    <w:rsid w:val="00395681"/>
    <w:rsid w:val="0039588F"/>
    <w:rsid w:val="003962B9"/>
    <w:rsid w:val="003962E7"/>
    <w:rsid w:val="00396732"/>
    <w:rsid w:val="00396929"/>
    <w:rsid w:val="003969BD"/>
    <w:rsid w:val="00397DF6"/>
    <w:rsid w:val="00397EDB"/>
    <w:rsid w:val="003A01A4"/>
    <w:rsid w:val="003A063C"/>
    <w:rsid w:val="003A06E7"/>
    <w:rsid w:val="003A0963"/>
    <w:rsid w:val="003A0CF1"/>
    <w:rsid w:val="003A140C"/>
    <w:rsid w:val="003A21FA"/>
    <w:rsid w:val="003A22B1"/>
    <w:rsid w:val="003A3291"/>
    <w:rsid w:val="003A3962"/>
    <w:rsid w:val="003A431B"/>
    <w:rsid w:val="003A4532"/>
    <w:rsid w:val="003A4A86"/>
    <w:rsid w:val="003A4F59"/>
    <w:rsid w:val="003A50B7"/>
    <w:rsid w:val="003A53BE"/>
    <w:rsid w:val="003A5603"/>
    <w:rsid w:val="003A5A30"/>
    <w:rsid w:val="003A5FF3"/>
    <w:rsid w:val="003A780F"/>
    <w:rsid w:val="003A7BE4"/>
    <w:rsid w:val="003A7F9E"/>
    <w:rsid w:val="003A7FAD"/>
    <w:rsid w:val="003B06EA"/>
    <w:rsid w:val="003B0B9E"/>
    <w:rsid w:val="003B0C1F"/>
    <w:rsid w:val="003B0F91"/>
    <w:rsid w:val="003B2001"/>
    <w:rsid w:val="003B2347"/>
    <w:rsid w:val="003B3197"/>
    <w:rsid w:val="003B33DD"/>
    <w:rsid w:val="003B352F"/>
    <w:rsid w:val="003B35F8"/>
    <w:rsid w:val="003B378F"/>
    <w:rsid w:val="003B3A5D"/>
    <w:rsid w:val="003B3AEE"/>
    <w:rsid w:val="003B431C"/>
    <w:rsid w:val="003B4BA1"/>
    <w:rsid w:val="003B4DA2"/>
    <w:rsid w:val="003B5651"/>
    <w:rsid w:val="003B5B41"/>
    <w:rsid w:val="003B5CE6"/>
    <w:rsid w:val="003B6240"/>
    <w:rsid w:val="003B65DF"/>
    <w:rsid w:val="003B6746"/>
    <w:rsid w:val="003B6A7D"/>
    <w:rsid w:val="003B7F17"/>
    <w:rsid w:val="003C0123"/>
    <w:rsid w:val="003C033D"/>
    <w:rsid w:val="003C0481"/>
    <w:rsid w:val="003C055F"/>
    <w:rsid w:val="003C0D10"/>
    <w:rsid w:val="003C1281"/>
    <w:rsid w:val="003C1807"/>
    <w:rsid w:val="003C1C88"/>
    <w:rsid w:val="003C1D3B"/>
    <w:rsid w:val="003C2563"/>
    <w:rsid w:val="003C2A40"/>
    <w:rsid w:val="003C2BE3"/>
    <w:rsid w:val="003C3098"/>
    <w:rsid w:val="003C34DA"/>
    <w:rsid w:val="003C39C4"/>
    <w:rsid w:val="003C4445"/>
    <w:rsid w:val="003C4517"/>
    <w:rsid w:val="003C48FD"/>
    <w:rsid w:val="003C4C8A"/>
    <w:rsid w:val="003C5255"/>
    <w:rsid w:val="003C53E1"/>
    <w:rsid w:val="003C5587"/>
    <w:rsid w:val="003C5AB2"/>
    <w:rsid w:val="003C5B58"/>
    <w:rsid w:val="003C5BBC"/>
    <w:rsid w:val="003C5C9D"/>
    <w:rsid w:val="003C700C"/>
    <w:rsid w:val="003C74B2"/>
    <w:rsid w:val="003C7A64"/>
    <w:rsid w:val="003C7B15"/>
    <w:rsid w:val="003D0B17"/>
    <w:rsid w:val="003D12C2"/>
    <w:rsid w:val="003D136E"/>
    <w:rsid w:val="003D20DD"/>
    <w:rsid w:val="003D2441"/>
    <w:rsid w:val="003D26E0"/>
    <w:rsid w:val="003D2A4A"/>
    <w:rsid w:val="003D2C58"/>
    <w:rsid w:val="003D2CED"/>
    <w:rsid w:val="003D2D29"/>
    <w:rsid w:val="003D2F19"/>
    <w:rsid w:val="003D2F45"/>
    <w:rsid w:val="003D368B"/>
    <w:rsid w:val="003D4023"/>
    <w:rsid w:val="003D4037"/>
    <w:rsid w:val="003D4AA4"/>
    <w:rsid w:val="003D4EEF"/>
    <w:rsid w:val="003D5074"/>
    <w:rsid w:val="003D51A8"/>
    <w:rsid w:val="003D5B32"/>
    <w:rsid w:val="003D611B"/>
    <w:rsid w:val="003D6215"/>
    <w:rsid w:val="003D6452"/>
    <w:rsid w:val="003D658A"/>
    <w:rsid w:val="003D70BB"/>
    <w:rsid w:val="003D72BD"/>
    <w:rsid w:val="003E01CC"/>
    <w:rsid w:val="003E1131"/>
    <w:rsid w:val="003E14A0"/>
    <w:rsid w:val="003E15FB"/>
    <w:rsid w:val="003E172E"/>
    <w:rsid w:val="003E1BA0"/>
    <w:rsid w:val="003E1C85"/>
    <w:rsid w:val="003E25B4"/>
    <w:rsid w:val="003E2602"/>
    <w:rsid w:val="003E30AB"/>
    <w:rsid w:val="003E31F7"/>
    <w:rsid w:val="003E38A3"/>
    <w:rsid w:val="003E3B79"/>
    <w:rsid w:val="003E3EB1"/>
    <w:rsid w:val="003E404D"/>
    <w:rsid w:val="003E42AA"/>
    <w:rsid w:val="003E491D"/>
    <w:rsid w:val="003E501D"/>
    <w:rsid w:val="003E6BEB"/>
    <w:rsid w:val="003E72A8"/>
    <w:rsid w:val="003E7556"/>
    <w:rsid w:val="003E7C52"/>
    <w:rsid w:val="003E7D95"/>
    <w:rsid w:val="003E7E8C"/>
    <w:rsid w:val="003E7FF4"/>
    <w:rsid w:val="003F02D0"/>
    <w:rsid w:val="003F046E"/>
    <w:rsid w:val="003F0BD3"/>
    <w:rsid w:val="003F0D06"/>
    <w:rsid w:val="003F171B"/>
    <w:rsid w:val="003F1A97"/>
    <w:rsid w:val="003F1AF9"/>
    <w:rsid w:val="003F1AFA"/>
    <w:rsid w:val="003F1BEA"/>
    <w:rsid w:val="003F2640"/>
    <w:rsid w:val="003F2CA1"/>
    <w:rsid w:val="003F2E0D"/>
    <w:rsid w:val="003F3775"/>
    <w:rsid w:val="003F384E"/>
    <w:rsid w:val="003F4598"/>
    <w:rsid w:val="003F48AF"/>
    <w:rsid w:val="003F4FBC"/>
    <w:rsid w:val="003F4FC2"/>
    <w:rsid w:val="003F577C"/>
    <w:rsid w:val="003F5C5B"/>
    <w:rsid w:val="003F5C80"/>
    <w:rsid w:val="003F602A"/>
    <w:rsid w:val="003F66C8"/>
    <w:rsid w:val="003F6A80"/>
    <w:rsid w:val="003F6F07"/>
    <w:rsid w:val="00400088"/>
    <w:rsid w:val="0040016F"/>
    <w:rsid w:val="0040099B"/>
    <w:rsid w:val="0040146B"/>
    <w:rsid w:val="00401A04"/>
    <w:rsid w:val="00401DBB"/>
    <w:rsid w:val="00401F78"/>
    <w:rsid w:val="004023ED"/>
    <w:rsid w:val="004031FA"/>
    <w:rsid w:val="0040379A"/>
    <w:rsid w:val="004040B6"/>
    <w:rsid w:val="00404292"/>
    <w:rsid w:val="004043B0"/>
    <w:rsid w:val="0040485C"/>
    <w:rsid w:val="00406196"/>
    <w:rsid w:val="00406850"/>
    <w:rsid w:val="004071DD"/>
    <w:rsid w:val="004074EB"/>
    <w:rsid w:val="00410024"/>
    <w:rsid w:val="00410266"/>
    <w:rsid w:val="004104C7"/>
    <w:rsid w:val="0041065A"/>
    <w:rsid w:val="004106D0"/>
    <w:rsid w:val="00410F2A"/>
    <w:rsid w:val="00411103"/>
    <w:rsid w:val="0041183A"/>
    <w:rsid w:val="00411F61"/>
    <w:rsid w:val="0041211F"/>
    <w:rsid w:val="0041217A"/>
    <w:rsid w:val="00412643"/>
    <w:rsid w:val="004129BC"/>
    <w:rsid w:val="0041323E"/>
    <w:rsid w:val="0041351E"/>
    <w:rsid w:val="00413629"/>
    <w:rsid w:val="00413E6D"/>
    <w:rsid w:val="00414572"/>
    <w:rsid w:val="00414AAC"/>
    <w:rsid w:val="00414B20"/>
    <w:rsid w:val="004155BA"/>
    <w:rsid w:val="00415D62"/>
    <w:rsid w:val="00415FD0"/>
    <w:rsid w:val="00416177"/>
    <w:rsid w:val="00416DEC"/>
    <w:rsid w:val="00417D9A"/>
    <w:rsid w:val="0042054C"/>
    <w:rsid w:val="004207D7"/>
    <w:rsid w:val="00420A35"/>
    <w:rsid w:val="00420B0B"/>
    <w:rsid w:val="00421577"/>
    <w:rsid w:val="00422549"/>
    <w:rsid w:val="004227C5"/>
    <w:rsid w:val="004240F6"/>
    <w:rsid w:val="00424431"/>
    <w:rsid w:val="00424D18"/>
    <w:rsid w:val="00425521"/>
    <w:rsid w:val="0042717C"/>
    <w:rsid w:val="00427249"/>
    <w:rsid w:val="00427608"/>
    <w:rsid w:val="0043048E"/>
    <w:rsid w:val="004306B2"/>
    <w:rsid w:val="00430BAC"/>
    <w:rsid w:val="00431016"/>
    <w:rsid w:val="0043103D"/>
    <w:rsid w:val="00432904"/>
    <w:rsid w:val="00432D13"/>
    <w:rsid w:val="0043349D"/>
    <w:rsid w:val="00434358"/>
    <w:rsid w:val="00434482"/>
    <w:rsid w:val="00434622"/>
    <w:rsid w:val="0043502C"/>
    <w:rsid w:val="004354C3"/>
    <w:rsid w:val="004357DC"/>
    <w:rsid w:val="00435870"/>
    <w:rsid w:val="00435CDC"/>
    <w:rsid w:val="00436E98"/>
    <w:rsid w:val="00437258"/>
    <w:rsid w:val="00437ADE"/>
    <w:rsid w:val="00437D1D"/>
    <w:rsid w:val="00440B4B"/>
    <w:rsid w:val="00440E2C"/>
    <w:rsid w:val="00440E2F"/>
    <w:rsid w:val="00441257"/>
    <w:rsid w:val="004413D3"/>
    <w:rsid w:val="004418BE"/>
    <w:rsid w:val="00441CDF"/>
    <w:rsid w:val="00442444"/>
    <w:rsid w:val="0044277C"/>
    <w:rsid w:val="00442816"/>
    <w:rsid w:val="00442EE3"/>
    <w:rsid w:val="00443260"/>
    <w:rsid w:val="004433CF"/>
    <w:rsid w:val="00443922"/>
    <w:rsid w:val="00443A6C"/>
    <w:rsid w:val="00443DFC"/>
    <w:rsid w:val="00443ED8"/>
    <w:rsid w:val="00444190"/>
    <w:rsid w:val="004444A9"/>
    <w:rsid w:val="004450B6"/>
    <w:rsid w:val="004453A7"/>
    <w:rsid w:val="004457F7"/>
    <w:rsid w:val="004459AE"/>
    <w:rsid w:val="004461BF"/>
    <w:rsid w:val="004463E0"/>
    <w:rsid w:val="00446A7A"/>
    <w:rsid w:val="00446E30"/>
    <w:rsid w:val="00447345"/>
    <w:rsid w:val="00447F29"/>
    <w:rsid w:val="004500E1"/>
    <w:rsid w:val="00450744"/>
    <w:rsid w:val="00450927"/>
    <w:rsid w:val="00450D9E"/>
    <w:rsid w:val="004517CF"/>
    <w:rsid w:val="004534D1"/>
    <w:rsid w:val="00453883"/>
    <w:rsid w:val="00453CE4"/>
    <w:rsid w:val="00454D0B"/>
    <w:rsid w:val="00454DCC"/>
    <w:rsid w:val="00455486"/>
    <w:rsid w:val="00455A18"/>
    <w:rsid w:val="0045612A"/>
    <w:rsid w:val="00456217"/>
    <w:rsid w:val="004565AC"/>
    <w:rsid w:val="004567C7"/>
    <w:rsid w:val="00456F6C"/>
    <w:rsid w:val="00457AC5"/>
    <w:rsid w:val="00460A99"/>
    <w:rsid w:val="00461D00"/>
    <w:rsid w:val="00463A91"/>
    <w:rsid w:val="00464002"/>
    <w:rsid w:val="0046445D"/>
    <w:rsid w:val="00464C0C"/>
    <w:rsid w:val="00464E7C"/>
    <w:rsid w:val="004657D9"/>
    <w:rsid w:val="00465819"/>
    <w:rsid w:val="00465A2F"/>
    <w:rsid w:val="0046649B"/>
    <w:rsid w:val="00466A17"/>
    <w:rsid w:val="00466AEB"/>
    <w:rsid w:val="004672BE"/>
    <w:rsid w:val="0046731A"/>
    <w:rsid w:val="00467CB5"/>
    <w:rsid w:val="004700F4"/>
    <w:rsid w:val="004706A7"/>
    <w:rsid w:val="00470A53"/>
    <w:rsid w:val="00471933"/>
    <w:rsid w:val="0047221D"/>
    <w:rsid w:val="004723D8"/>
    <w:rsid w:val="004727B8"/>
    <w:rsid w:val="00472872"/>
    <w:rsid w:val="00472930"/>
    <w:rsid w:val="0047358C"/>
    <w:rsid w:val="004739C0"/>
    <w:rsid w:val="00473EA9"/>
    <w:rsid w:val="00474B25"/>
    <w:rsid w:val="00475890"/>
    <w:rsid w:val="00475E93"/>
    <w:rsid w:val="00476330"/>
    <w:rsid w:val="0047661D"/>
    <w:rsid w:val="00476AA9"/>
    <w:rsid w:val="004777B1"/>
    <w:rsid w:val="00477ECA"/>
    <w:rsid w:val="00480531"/>
    <w:rsid w:val="0048091B"/>
    <w:rsid w:val="00480A3F"/>
    <w:rsid w:val="00480BE3"/>
    <w:rsid w:val="00480C2A"/>
    <w:rsid w:val="00481EF6"/>
    <w:rsid w:val="00482132"/>
    <w:rsid w:val="00482317"/>
    <w:rsid w:val="00482821"/>
    <w:rsid w:val="00482B0A"/>
    <w:rsid w:val="00483156"/>
    <w:rsid w:val="00483EC3"/>
    <w:rsid w:val="00483F76"/>
    <w:rsid w:val="00484071"/>
    <w:rsid w:val="0048467F"/>
    <w:rsid w:val="00484AF4"/>
    <w:rsid w:val="00484C5E"/>
    <w:rsid w:val="0048534B"/>
    <w:rsid w:val="00485788"/>
    <w:rsid w:val="00485B3F"/>
    <w:rsid w:val="00485EC0"/>
    <w:rsid w:val="00487431"/>
    <w:rsid w:val="0048753F"/>
    <w:rsid w:val="0048773A"/>
    <w:rsid w:val="00487C19"/>
    <w:rsid w:val="004907A0"/>
    <w:rsid w:val="00490956"/>
    <w:rsid w:val="004909F4"/>
    <w:rsid w:val="00490C28"/>
    <w:rsid w:val="00490E03"/>
    <w:rsid w:val="0049246E"/>
    <w:rsid w:val="0049247C"/>
    <w:rsid w:val="00492AF6"/>
    <w:rsid w:val="00492BA0"/>
    <w:rsid w:val="00492E5F"/>
    <w:rsid w:val="004937C7"/>
    <w:rsid w:val="0049476B"/>
    <w:rsid w:val="0049479F"/>
    <w:rsid w:val="0049492C"/>
    <w:rsid w:val="00494FAA"/>
    <w:rsid w:val="004951D3"/>
    <w:rsid w:val="004951E9"/>
    <w:rsid w:val="004956D8"/>
    <w:rsid w:val="004958AE"/>
    <w:rsid w:val="00495B3A"/>
    <w:rsid w:val="00495E8C"/>
    <w:rsid w:val="0049638B"/>
    <w:rsid w:val="004969EE"/>
    <w:rsid w:val="00496E34"/>
    <w:rsid w:val="00496F1D"/>
    <w:rsid w:val="0049733D"/>
    <w:rsid w:val="00497784"/>
    <w:rsid w:val="0049784D"/>
    <w:rsid w:val="004A0AF3"/>
    <w:rsid w:val="004A2FBE"/>
    <w:rsid w:val="004A4403"/>
    <w:rsid w:val="004A51F1"/>
    <w:rsid w:val="004A5C9A"/>
    <w:rsid w:val="004A5EA3"/>
    <w:rsid w:val="004A62C6"/>
    <w:rsid w:val="004A6E90"/>
    <w:rsid w:val="004B0619"/>
    <w:rsid w:val="004B098F"/>
    <w:rsid w:val="004B09EF"/>
    <w:rsid w:val="004B148B"/>
    <w:rsid w:val="004B1922"/>
    <w:rsid w:val="004B1E60"/>
    <w:rsid w:val="004B20DC"/>
    <w:rsid w:val="004B26CD"/>
    <w:rsid w:val="004B2B24"/>
    <w:rsid w:val="004B3028"/>
    <w:rsid w:val="004B3D39"/>
    <w:rsid w:val="004B3D4F"/>
    <w:rsid w:val="004B41D8"/>
    <w:rsid w:val="004B4310"/>
    <w:rsid w:val="004B4345"/>
    <w:rsid w:val="004B5076"/>
    <w:rsid w:val="004B5650"/>
    <w:rsid w:val="004B57D3"/>
    <w:rsid w:val="004B5D34"/>
    <w:rsid w:val="004B620C"/>
    <w:rsid w:val="004B717C"/>
    <w:rsid w:val="004B75D3"/>
    <w:rsid w:val="004B7646"/>
    <w:rsid w:val="004C00E6"/>
    <w:rsid w:val="004C04CA"/>
    <w:rsid w:val="004C09D5"/>
    <w:rsid w:val="004C10AA"/>
    <w:rsid w:val="004C18C5"/>
    <w:rsid w:val="004C1948"/>
    <w:rsid w:val="004C1C69"/>
    <w:rsid w:val="004C1EBC"/>
    <w:rsid w:val="004C23C7"/>
    <w:rsid w:val="004C2887"/>
    <w:rsid w:val="004C2B01"/>
    <w:rsid w:val="004C2B8F"/>
    <w:rsid w:val="004C2C70"/>
    <w:rsid w:val="004C3192"/>
    <w:rsid w:val="004C3E97"/>
    <w:rsid w:val="004C4116"/>
    <w:rsid w:val="004C46C6"/>
    <w:rsid w:val="004C4986"/>
    <w:rsid w:val="004C4A0C"/>
    <w:rsid w:val="004C4D46"/>
    <w:rsid w:val="004C6087"/>
    <w:rsid w:val="004C650E"/>
    <w:rsid w:val="004C66DA"/>
    <w:rsid w:val="004C703A"/>
    <w:rsid w:val="004C707D"/>
    <w:rsid w:val="004C7437"/>
    <w:rsid w:val="004C779C"/>
    <w:rsid w:val="004C7BB3"/>
    <w:rsid w:val="004D0177"/>
    <w:rsid w:val="004D0C00"/>
    <w:rsid w:val="004D142F"/>
    <w:rsid w:val="004D185B"/>
    <w:rsid w:val="004D1B1D"/>
    <w:rsid w:val="004D1CBA"/>
    <w:rsid w:val="004D1EB0"/>
    <w:rsid w:val="004D24EC"/>
    <w:rsid w:val="004D25B2"/>
    <w:rsid w:val="004D2878"/>
    <w:rsid w:val="004D2CCB"/>
    <w:rsid w:val="004D30FF"/>
    <w:rsid w:val="004D31A7"/>
    <w:rsid w:val="004D3D72"/>
    <w:rsid w:val="004D3F94"/>
    <w:rsid w:val="004D461C"/>
    <w:rsid w:val="004D48FE"/>
    <w:rsid w:val="004D4AD1"/>
    <w:rsid w:val="004D4AE9"/>
    <w:rsid w:val="004D534B"/>
    <w:rsid w:val="004D536A"/>
    <w:rsid w:val="004D598A"/>
    <w:rsid w:val="004D64BC"/>
    <w:rsid w:val="004D6B63"/>
    <w:rsid w:val="004D6D11"/>
    <w:rsid w:val="004D6D2D"/>
    <w:rsid w:val="004D6DF0"/>
    <w:rsid w:val="004D7065"/>
    <w:rsid w:val="004D7461"/>
    <w:rsid w:val="004D7613"/>
    <w:rsid w:val="004D7AE9"/>
    <w:rsid w:val="004E01BE"/>
    <w:rsid w:val="004E1008"/>
    <w:rsid w:val="004E13D2"/>
    <w:rsid w:val="004E1603"/>
    <w:rsid w:val="004E1885"/>
    <w:rsid w:val="004E193A"/>
    <w:rsid w:val="004E2097"/>
    <w:rsid w:val="004E23E6"/>
    <w:rsid w:val="004E245A"/>
    <w:rsid w:val="004E28DE"/>
    <w:rsid w:val="004E30B2"/>
    <w:rsid w:val="004E3375"/>
    <w:rsid w:val="004E35DE"/>
    <w:rsid w:val="004E3CB2"/>
    <w:rsid w:val="004E3E78"/>
    <w:rsid w:val="004E4892"/>
    <w:rsid w:val="004E5345"/>
    <w:rsid w:val="004E5391"/>
    <w:rsid w:val="004E55F5"/>
    <w:rsid w:val="004E5704"/>
    <w:rsid w:val="004E5980"/>
    <w:rsid w:val="004E5AD2"/>
    <w:rsid w:val="004E5E13"/>
    <w:rsid w:val="004E6672"/>
    <w:rsid w:val="004E73B1"/>
    <w:rsid w:val="004E76FF"/>
    <w:rsid w:val="004E7996"/>
    <w:rsid w:val="004E79FC"/>
    <w:rsid w:val="004E7D9F"/>
    <w:rsid w:val="004F01E8"/>
    <w:rsid w:val="004F08E1"/>
    <w:rsid w:val="004F0A32"/>
    <w:rsid w:val="004F0C4D"/>
    <w:rsid w:val="004F11C7"/>
    <w:rsid w:val="004F1620"/>
    <w:rsid w:val="004F1792"/>
    <w:rsid w:val="004F2A77"/>
    <w:rsid w:val="004F2B0D"/>
    <w:rsid w:val="004F2E04"/>
    <w:rsid w:val="004F3052"/>
    <w:rsid w:val="004F321C"/>
    <w:rsid w:val="004F3B85"/>
    <w:rsid w:val="004F4126"/>
    <w:rsid w:val="004F4246"/>
    <w:rsid w:val="004F586F"/>
    <w:rsid w:val="004F5B33"/>
    <w:rsid w:val="004F5C9C"/>
    <w:rsid w:val="004F61B7"/>
    <w:rsid w:val="004F6275"/>
    <w:rsid w:val="004F62E2"/>
    <w:rsid w:val="004F6419"/>
    <w:rsid w:val="004F65A4"/>
    <w:rsid w:val="004F6611"/>
    <w:rsid w:val="004F695A"/>
    <w:rsid w:val="004F6A4E"/>
    <w:rsid w:val="004F6F63"/>
    <w:rsid w:val="004F71A1"/>
    <w:rsid w:val="004F7B74"/>
    <w:rsid w:val="004F7D46"/>
    <w:rsid w:val="00500192"/>
    <w:rsid w:val="00500736"/>
    <w:rsid w:val="0050073C"/>
    <w:rsid w:val="00500CB0"/>
    <w:rsid w:val="005010C9"/>
    <w:rsid w:val="005013F9"/>
    <w:rsid w:val="00501F1C"/>
    <w:rsid w:val="0050228B"/>
    <w:rsid w:val="005022FC"/>
    <w:rsid w:val="005032B7"/>
    <w:rsid w:val="0050389D"/>
    <w:rsid w:val="005046CF"/>
    <w:rsid w:val="00504BF9"/>
    <w:rsid w:val="00504F85"/>
    <w:rsid w:val="0050577F"/>
    <w:rsid w:val="00505F5B"/>
    <w:rsid w:val="00506332"/>
    <w:rsid w:val="00506694"/>
    <w:rsid w:val="00506854"/>
    <w:rsid w:val="005069AC"/>
    <w:rsid w:val="00506B15"/>
    <w:rsid w:val="00507287"/>
    <w:rsid w:val="00507A64"/>
    <w:rsid w:val="00510EDD"/>
    <w:rsid w:val="00511112"/>
    <w:rsid w:val="00511446"/>
    <w:rsid w:val="005115A3"/>
    <w:rsid w:val="00512161"/>
    <w:rsid w:val="00512475"/>
    <w:rsid w:val="00512CCE"/>
    <w:rsid w:val="0051300B"/>
    <w:rsid w:val="00513725"/>
    <w:rsid w:val="005138D0"/>
    <w:rsid w:val="00514197"/>
    <w:rsid w:val="00515211"/>
    <w:rsid w:val="00515372"/>
    <w:rsid w:val="0051543A"/>
    <w:rsid w:val="00515518"/>
    <w:rsid w:val="00515CA2"/>
    <w:rsid w:val="00516070"/>
    <w:rsid w:val="005163BC"/>
    <w:rsid w:val="00516B73"/>
    <w:rsid w:val="00516C92"/>
    <w:rsid w:val="00516E37"/>
    <w:rsid w:val="00516FD3"/>
    <w:rsid w:val="00517147"/>
    <w:rsid w:val="00517208"/>
    <w:rsid w:val="00520668"/>
    <w:rsid w:val="00520FFA"/>
    <w:rsid w:val="0052102E"/>
    <w:rsid w:val="00521290"/>
    <w:rsid w:val="00521BFF"/>
    <w:rsid w:val="00521F97"/>
    <w:rsid w:val="005220A7"/>
    <w:rsid w:val="00522659"/>
    <w:rsid w:val="00523247"/>
    <w:rsid w:val="00523297"/>
    <w:rsid w:val="005232A3"/>
    <w:rsid w:val="00523C42"/>
    <w:rsid w:val="005243E7"/>
    <w:rsid w:val="00524BE1"/>
    <w:rsid w:val="00524C93"/>
    <w:rsid w:val="0052502E"/>
    <w:rsid w:val="005250A5"/>
    <w:rsid w:val="0052569B"/>
    <w:rsid w:val="00525B70"/>
    <w:rsid w:val="00525FA8"/>
    <w:rsid w:val="005262FD"/>
    <w:rsid w:val="005267DE"/>
    <w:rsid w:val="0052692D"/>
    <w:rsid w:val="00530343"/>
    <w:rsid w:val="005303CC"/>
    <w:rsid w:val="0053103F"/>
    <w:rsid w:val="00531418"/>
    <w:rsid w:val="005314A2"/>
    <w:rsid w:val="00531E75"/>
    <w:rsid w:val="0053239B"/>
    <w:rsid w:val="005323C6"/>
    <w:rsid w:val="00532571"/>
    <w:rsid w:val="00532CDA"/>
    <w:rsid w:val="00532D41"/>
    <w:rsid w:val="0053333D"/>
    <w:rsid w:val="0053357B"/>
    <w:rsid w:val="00534574"/>
    <w:rsid w:val="00534579"/>
    <w:rsid w:val="005346B8"/>
    <w:rsid w:val="00534B88"/>
    <w:rsid w:val="00534CC4"/>
    <w:rsid w:val="00534D30"/>
    <w:rsid w:val="0053564A"/>
    <w:rsid w:val="00535AF5"/>
    <w:rsid w:val="00535BFA"/>
    <w:rsid w:val="00535C26"/>
    <w:rsid w:val="00535C44"/>
    <w:rsid w:val="00535C45"/>
    <w:rsid w:val="00535DF7"/>
    <w:rsid w:val="00535F79"/>
    <w:rsid w:val="00536099"/>
    <w:rsid w:val="00536312"/>
    <w:rsid w:val="00536860"/>
    <w:rsid w:val="00536AF6"/>
    <w:rsid w:val="00536B58"/>
    <w:rsid w:val="00536F76"/>
    <w:rsid w:val="00536FCF"/>
    <w:rsid w:val="0053705C"/>
    <w:rsid w:val="005374A0"/>
    <w:rsid w:val="00537C56"/>
    <w:rsid w:val="005410E8"/>
    <w:rsid w:val="005412A3"/>
    <w:rsid w:val="0054130F"/>
    <w:rsid w:val="00541805"/>
    <w:rsid w:val="0054186B"/>
    <w:rsid w:val="00542752"/>
    <w:rsid w:val="00542CAA"/>
    <w:rsid w:val="00543417"/>
    <w:rsid w:val="0054385C"/>
    <w:rsid w:val="00543B70"/>
    <w:rsid w:val="00543D66"/>
    <w:rsid w:val="00545067"/>
    <w:rsid w:val="00545108"/>
    <w:rsid w:val="005452FE"/>
    <w:rsid w:val="00545851"/>
    <w:rsid w:val="00546036"/>
    <w:rsid w:val="00546225"/>
    <w:rsid w:val="005467DA"/>
    <w:rsid w:val="005467DF"/>
    <w:rsid w:val="00546A01"/>
    <w:rsid w:val="00546E40"/>
    <w:rsid w:val="00546FB5"/>
    <w:rsid w:val="0054710D"/>
    <w:rsid w:val="00547155"/>
    <w:rsid w:val="00547688"/>
    <w:rsid w:val="005506B2"/>
    <w:rsid w:val="00550708"/>
    <w:rsid w:val="00550816"/>
    <w:rsid w:val="00550889"/>
    <w:rsid w:val="00550B12"/>
    <w:rsid w:val="00550D75"/>
    <w:rsid w:val="005510AE"/>
    <w:rsid w:val="00551186"/>
    <w:rsid w:val="0055157F"/>
    <w:rsid w:val="005516D6"/>
    <w:rsid w:val="00552447"/>
    <w:rsid w:val="005526A4"/>
    <w:rsid w:val="005529AA"/>
    <w:rsid w:val="00553006"/>
    <w:rsid w:val="00553372"/>
    <w:rsid w:val="00553A9F"/>
    <w:rsid w:val="00553BBD"/>
    <w:rsid w:val="00553CCE"/>
    <w:rsid w:val="00553ECC"/>
    <w:rsid w:val="00553F8B"/>
    <w:rsid w:val="00554592"/>
    <w:rsid w:val="00554861"/>
    <w:rsid w:val="005548F9"/>
    <w:rsid w:val="00556017"/>
    <w:rsid w:val="005561F1"/>
    <w:rsid w:val="00556408"/>
    <w:rsid w:val="0055692B"/>
    <w:rsid w:val="00556966"/>
    <w:rsid w:val="00556991"/>
    <w:rsid w:val="00556F80"/>
    <w:rsid w:val="00557417"/>
    <w:rsid w:val="00560935"/>
    <w:rsid w:val="00560EFE"/>
    <w:rsid w:val="00561460"/>
    <w:rsid w:val="0056167B"/>
    <w:rsid w:val="005618B1"/>
    <w:rsid w:val="00561E13"/>
    <w:rsid w:val="00561F80"/>
    <w:rsid w:val="00562198"/>
    <w:rsid w:val="0056220A"/>
    <w:rsid w:val="00562508"/>
    <w:rsid w:val="005635E5"/>
    <w:rsid w:val="005636A5"/>
    <w:rsid w:val="0056384C"/>
    <w:rsid w:val="00563AA0"/>
    <w:rsid w:val="00563BD6"/>
    <w:rsid w:val="00563C87"/>
    <w:rsid w:val="00564001"/>
    <w:rsid w:val="00564395"/>
    <w:rsid w:val="005650D9"/>
    <w:rsid w:val="0056541A"/>
    <w:rsid w:val="00565701"/>
    <w:rsid w:val="00566202"/>
    <w:rsid w:val="00566230"/>
    <w:rsid w:val="0056627C"/>
    <w:rsid w:val="005667E5"/>
    <w:rsid w:val="00566903"/>
    <w:rsid w:val="00566C7B"/>
    <w:rsid w:val="00567E2A"/>
    <w:rsid w:val="00570296"/>
    <w:rsid w:val="005712A7"/>
    <w:rsid w:val="00572CAE"/>
    <w:rsid w:val="00572FB7"/>
    <w:rsid w:val="005733FD"/>
    <w:rsid w:val="00573853"/>
    <w:rsid w:val="00573C50"/>
    <w:rsid w:val="00573D01"/>
    <w:rsid w:val="0057400A"/>
    <w:rsid w:val="005741F4"/>
    <w:rsid w:val="00574AB7"/>
    <w:rsid w:val="005752AF"/>
    <w:rsid w:val="0057542F"/>
    <w:rsid w:val="00575499"/>
    <w:rsid w:val="00575D60"/>
    <w:rsid w:val="005763F6"/>
    <w:rsid w:val="00576496"/>
    <w:rsid w:val="005764DD"/>
    <w:rsid w:val="00576502"/>
    <w:rsid w:val="00576EEE"/>
    <w:rsid w:val="00577475"/>
    <w:rsid w:val="00577B20"/>
    <w:rsid w:val="005805AF"/>
    <w:rsid w:val="005805C2"/>
    <w:rsid w:val="00580DB2"/>
    <w:rsid w:val="005810E2"/>
    <w:rsid w:val="005818DD"/>
    <w:rsid w:val="00581B53"/>
    <w:rsid w:val="00581E86"/>
    <w:rsid w:val="00582387"/>
    <w:rsid w:val="0058274D"/>
    <w:rsid w:val="00582F32"/>
    <w:rsid w:val="00583E02"/>
    <w:rsid w:val="00584209"/>
    <w:rsid w:val="00584481"/>
    <w:rsid w:val="00584543"/>
    <w:rsid w:val="005848E0"/>
    <w:rsid w:val="00584A71"/>
    <w:rsid w:val="00584E5F"/>
    <w:rsid w:val="005851BE"/>
    <w:rsid w:val="00585344"/>
    <w:rsid w:val="0058606A"/>
    <w:rsid w:val="005862B3"/>
    <w:rsid w:val="005867F2"/>
    <w:rsid w:val="005869DA"/>
    <w:rsid w:val="00586A9C"/>
    <w:rsid w:val="00586BB0"/>
    <w:rsid w:val="0058704C"/>
    <w:rsid w:val="005873D4"/>
    <w:rsid w:val="00590309"/>
    <w:rsid w:val="00590654"/>
    <w:rsid w:val="00590B66"/>
    <w:rsid w:val="00591C6E"/>
    <w:rsid w:val="00592B62"/>
    <w:rsid w:val="00592D67"/>
    <w:rsid w:val="00593954"/>
    <w:rsid w:val="00593A98"/>
    <w:rsid w:val="00593ADD"/>
    <w:rsid w:val="00593CEA"/>
    <w:rsid w:val="00593E03"/>
    <w:rsid w:val="0059405C"/>
    <w:rsid w:val="00594179"/>
    <w:rsid w:val="005943CF"/>
    <w:rsid w:val="0059440C"/>
    <w:rsid w:val="0059460D"/>
    <w:rsid w:val="0059463A"/>
    <w:rsid w:val="00594F6A"/>
    <w:rsid w:val="00595307"/>
    <w:rsid w:val="005955FA"/>
    <w:rsid w:val="00595853"/>
    <w:rsid w:val="00595DD2"/>
    <w:rsid w:val="005965D3"/>
    <w:rsid w:val="00597546"/>
    <w:rsid w:val="00597694"/>
    <w:rsid w:val="00597A7C"/>
    <w:rsid w:val="00597AA6"/>
    <w:rsid w:val="005A04A5"/>
    <w:rsid w:val="005A0F53"/>
    <w:rsid w:val="005A10D7"/>
    <w:rsid w:val="005A118D"/>
    <w:rsid w:val="005A13DA"/>
    <w:rsid w:val="005A1E30"/>
    <w:rsid w:val="005A1E43"/>
    <w:rsid w:val="005A1F79"/>
    <w:rsid w:val="005A1FC8"/>
    <w:rsid w:val="005A2A56"/>
    <w:rsid w:val="005A2DA9"/>
    <w:rsid w:val="005A344E"/>
    <w:rsid w:val="005A3500"/>
    <w:rsid w:val="005A372A"/>
    <w:rsid w:val="005A3BFC"/>
    <w:rsid w:val="005A46AE"/>
    <w:rsid w:val="005A4758"/>
    <w:rsid w:val="005A496B"/>
    <w:rsid w:val="005A4CD7"/>
    <w:rsid w:val="005A6705"/>
    <w:rsid w:val="005A6787"/>
    <w:rsid w:val="005A6794"/>
    <w:rsid w:val="005A6A69"/>
    <w:rsid w:val="005A6CBB"/>
    <w:rsid w:val="005A6F3C"/>
    <w:rsid w:val="005A7121"/>
    <w:rsid w:val="005A7526"/>
    <w:rsid w:val="005B0462"/>
    <w:rsid w:val="005B046D"/>
    <w:rsid w:val="005B12E0"/>
    <w:rsid w:val="005B2032"/>
    <w:rsid w:val="005B21AF"/>
    <w:rsid w:val="005B276F"/>
    <w:rsid w:val="005B2BDF"/>
    <w:rsid w:val="005B2ED2"/>
    <w:rsid w:val="005B2FCC"/>
    <w:rsid w:val="005B308E"/>
    <w:rsid w:val="005B43C6"/>
    <w:rsid w:val="005B58CE"/>
    <w:rsid w:val="005B5A56"/>
    <w:rsid w:val="005B5EE9"/>
    <w:rsid w:val="005B6231"/>
    <w:rsid w:val="005B657D"/>
    <w:rsid w:val="005B6AE5"/>
    <w:rsid w:val="005B6C62"/>
    <w:rsid w:val="005B6FB1"/>
    <w:rsid w:val="005B76F1"/>
    <w:rsid w:val="005B782F"/>
    <w:rsid w:val="005C0005"/>
    <w:rsid w:val="005C00F5"/>
    <w:rsid w:val="005C02A2"/>
    <w:rsid w:val="005C03FB"/>
    <w:rsid w:val="005C0B48"/>
    <w:rsid w:val="005C0B71"/>
    <w:rsid w:val="005C198A"/>
    <w:rsid w:val="005C1AD2"/>
    <w:rsid w:val="005C20BB"/>
    <w:rsid w:val="005C20F6"/>
    <w:rsid w:val="005C21B1"/>
    <w:rsid w:val="005C2358"/>
    <w:rsid w:val="005C2557"/>
    <w:rsid w:val="005C27AC"/>
    <w:rsid w:val="005C2887"/>
    <w:rsid w:val="005C2B79"/>
    <w:rsid w:val="005C2C13"/>
    <w:rsid w:val="005C2F57"/>
    <w:rsid w:val="005C42A0"/>
    <w:rsid w:val="005C5A13"/>
    <w:rsid w:val="005C5F38"/>
    <w:rsid w:val="005C6644"/>
    <w:rsid w:val="005C672C"/>
    <w:rsid w:val="005C6AE1"/>
    <w:rsid w:val="005C7228"/>
    <w:rsid w:val="005C76FB"/>
    <w:rsid w:val="005C774A"/>
    <w:rsid w:val="005C7760"/>
    <w:rsid w:val="005C792F"/>
    <w:rsid w:val="005C7BB8"/>
    <w:rsid w:val="005D0A5F"/>
    <w:rsid w:val="005D0DAF"/>
    <w:rsid w:val="005D1000"/>
    <w:rsid w:val="005D1C5B"/>
    <w:rsid w:val="005D1D9F"/>
    <w:rsid w:val="005D20BC"/>
    <w:rsid w:val="005D2C8F"/>
    <w:rsid w:val="005D3BC9"/>
    <w:rsid w:val="005D40F1"/>
    <w:rsid w:val="005D470B"/>
    <w:rsid w:val="005D491C"/>
    <w:rsid w:val="005D49BF"/>
    <w:rsid w:val="005D4DA0"/>
    <w:rsid w:val="005D52DA"/>
    <w:rsid w:val="005D5651"/>
    <w:rsid w:val="005D57CD"/>
    <w:rsid w:val="005D5E74"/>
    <w:rsid w:val="005D65A8"/>
    <w:rsid w:val="005D65CD"/>
    <w:rsid w:val="005D6F22"/>
    <w:rsid w:val="005D78F9"/>
    <w:rsid w:val="005E0714"/>
    <w:rsid w:val="005E0BAC"/>
    <w:rsid w:val="005E0D4D"/>
    <w:rsid w:val="005E11D9"/>
    <w:rsid w:val="005E13D6"/>
    <w:rsid w:val="005E19E2"/>
    <w:rsid w:val="005E1B3B"/>
    <w:rsid w:val="005E1C47"/>
    <w:rsid w:val="005E1F5B"/>
    <w:rsid w:val="005E20AB"/>
    <w:rsid w:val="005E21A7"/>
    <w:rsid w:val="005E249A"/>
    <w:rsid w:val="005E2D14"/>
    <w:rsid w:val="005E2E21"/>
    <w:rsid w:val="005E33D3"/>
    <w:rsid w:val="005E42DE"/>
    <w:rsid w:val="005E4AC9"/>
    <w:rsid w:val="005E5295"/>
    <w:rsid w:val="005E5309"/>
    <w:rsid w:val="005E5458"/>
    <w:rsid w:val="005E54D3"/>
    <w:rsid w:val="005E581F"/>
    <w:rsid w:val="005E5993"/>
    <w:rsid w:val="005E5E6E"/>
    <w:rsid w:val="005E5F85"/>
    <w:rsid w:val="005E6810"/>
    <w:rsid w:val="005E6AB1"/>
    <w:rsid w:val="005E6D7C"/>
    <w:rsid w:val="005E7736"/>
    <w:rsid w:val="005E7B24"/>
    <w:rsid w:val="005E7E1D"/>
    <w:rsid w:val="005F088F"/>
    <w:rsid w:val="005F10A6"/>
    <w:rsid w:val="005F1369"/>
    <w:rsid w:val="005F191C"/>
    <w:rsid w:val="005F192E"/>
    <w:rsid w:val="005F1CE5"/>
    <w:rsid w:val="005F2080"/>
    <w:rsid w:val="005F24C3"/>
    <w:rsid w:val="005F2A9F"/>
    <w:rsid w:val="005F33D7"/>
    <w:rsid w:val="005F38C6"/>
    <w:rsid w:val="005F3B40"/>
    <w:rsid w:val="005F406B"/>
    <w:rsid w:val="005F416E"/>
    <w:rsid w:val="005F44D5"/>
    <w:rsid w:val="005F44DC"/>
    <w:rsid w:val="005F4A31"/>
    <w:rsid w:val="005F4D80"/>
    <w:rsid w:val="005F4D95"/>
    <w:rsid w:val="005F5365"/>
    <w:rsid w:val="005F5547"/>
    <w:rsid w:val="005F5BFF"/>
    <w:rsid w:val="005F6160"/>
    <w:rsid w:val="005F61A4"/>
    <w:rsid w:val="005F645C"/>
    <w:rsid w:val="005F6721"/>
    <w:rsid w:val="005F72DD"/>
    <w:rsid w:val="006001CD"/>
    <w:rsid w:val="00600A12"/>
    <w:rsid w:val="00600ADB"/>
    <w:rsid w:val="00600BEC"/>
    <w:rsid w:val="00600D6E"/>
    <w:rsid w:val="0060153E"/>
    <w:rsid w:val="0060199E"/>
    <w:rsid w:val="00601ABC"/>
    <w:rsid w:val="00601CDE"/>
    <w:rsid w:val="00601F49"/>
    <w:rsid w:val="00602562"/>
    <w:rsid w:val="00602857"/>
    <w:rsid w:val="00602CD8"/>
    <w:rsid w:val="006032E8"/>
    <w:rsid w:val="006033A6"/>
    <w:rsid w:val="00603422"/>
    <w:rsid w:val="0060499E"/>
    <w:rsid w:val="00604A60"/>
    <w:rsid w:val="00604BEB"/>
    <w:rsid w:val="0060526F"/>
    <w:rsid w:val="0060539E"/>
    <w:rsid w:val="00605629"/>
    <w:rsid w:val="00605D3A"/>
    <w:rsid w:val="0060662D"/>
    <w:rsid w:val="00607565"/>
    <w:rsid w:val="0060767D"/>
    <w:rsid w:val="00607F82"/>
    <w:rsid w:val="006102DE"/>
    <w:rsid w:val="00610ABA"/>
    <w:rsid w:val="00610CB1"/>
    <w:rsid w:val="006112EF"/>
    <w:rsid w:val="00611989"/>
    <w:rsid w:val="0061259A"/>
    <w:rsid w:val="00612D32"/>
    <w:rsid w:val="00612EDF"/>
    <w:rsid w:val="006130BD"/>
    <w:rsid w:val="006133D2"/>
    <w:rsid w:val="006146FD"/>
    <w:rsid w:val="006152E9"/>
    <w:rsid w:val="006159FC"/>
    <w:rsid w:val="00617142"/>
    <w:rsid w:val="0061773B"/>
    <w:rsid w:val="00617747"/>
    <w:rsid w:val="00620296"/>
    <w:rsid w:val="006206AA"/>
    <w:rsid w:val="00620C1C"/>
    <w:rsid w:val="00621220"/>
    <w:rsid w:val="006223E0"/>
    <w:rsid w:val="00622672"/>
    <w:rsid w:val="00622FE9"/>
    <w:rsid w:val="0062305C"/>
    <w:rsid w:val="00623419"/>
    <w:rsid w:val="00623E56"/>
    <w:rsid w:val="00623EE4"/>
    <w:rsid w:val="006241C6"/>
    <w:rsid w:val="006243CF"/>
    <w:rsid w:val="006246EC"/>
    <w:rsid w:val="006247A2"/>
    <w:rsid w:val="00625169"/>
    <w:rsid w:val="006258C2"/>
    <w:rsid w:val="00625B40"/>
    <w:rsid w:val="00625E5C"/>
    <w:rsid w:val="00626AD2"/>
    <w:rsid w:val="00626C05"/>
    <w:rsid w:val="00626E38"/>
    <w:rsid w:val="00626E3C"/>
    <w:rsid w:val="0062724E"/>
    <w:rsid w:val="00627A24"/>
    <w:rsid w:val="00630257"/>
    <w:rsid w:val="006303B5"/>
    <w:rsid w:val="00630749"/>
    <w:rsid w:val="00630A23"/>
    <w:rsid w:val="00630C62"/>
    <w:rsid w:val="00630D5F"/>
    <w:rsid w:val="00630F9E"/>
    <w:rsid w:val="00631749"/>
    <w:rsid w:val="00631B7F"/>
    <w:rsid w:val="00631D52"/>
    <w:rsid w:val="00632333"/>
    <w:rsid w:val="006324EF"/>
    <w:rsid w:val="00632A62"/>
    <w:rsid w:val="00632E10"/>
    <w:rsid w:val="00633072"/>
    <w:rsid w:val="006334F8"/>
    <w:rsid w:val="00633EC8"/>
    <w:rsid w:val="006345B4"/>
    <w:rsid w:val="00634600"/>
    <w:rsid w:val="00634AE8"/>
    <w:rsid w:val="00635548"/>
    <w:rsid w:val="0063593E"/>
    <w:rsid w:val="00635BA2"/>
    <w:rsid w:val="00635CF6"/>
    <w:rsid w:val="00635DDF"/>
    <w:rsid w:val="00635F86"/>
    <w:rsid w:val="00636C8A"/>
    <w:rsid w:val="00636DA8"/>
    <w:rsid w:val="00636EA3"/>
    <w:rsid w:val="006373EF"/>
    <w:rsid w:val="006378C8"/>
    <w:rsid w:val="00640225"/>
    <w:rsid w:val="00641221"/>
    <w:rsid w:val="00641950"/>
    <w:rsid w:val="00641FA8"/>
    <w:rsid w:val="00642261"/>
    <w:rsid w:val="00642610"/>
    <w:rsid w:val="006426E6"/>
    <w:rsid w:val="00642DED"/>
    <w:rsid w:val="006431A1"/>
    <w:rsid w:val="00643BAF"/>
    <w:rsid w:val="00643BCD"/>
    <w:rsid w:val="00643D2C"/>
    <w:rsid w:val="00643F19"/>
    <w:rsid w:val="00644559"/>
    <w:rsid w:val="00644CBF"/>
    <w:rsid w:val="00644F1A"/>
    <w:rsid w:val="00645165"/>
    <w:rsid w:val="006453C8"/>
    <w:rsid w:val="00645526"/>
    <w:rsid w:val="00645A49"/>
    <w:rsid w:val="00645F78"/>
    <w:rsid w:val="00645FAF"/>
    <w:rsid w:val="00646247"/>
    <w:rsid w:val="00646833"/>
    <w:rsid w:val="00646C5A"/>
    <w:rsid w:val="00646CE3"/>
    <w:rsid w:val="00647421"/>
    <w:rsid w:val="00647C16"/>
    <w:rsid w:val="00650209"/>
    <w:rsid w:val="006502B1"/>
    <w:rsid w:val="00650303"/>
    <w:rsid w:val="006503AC"/>
    <w:rsid w:val="00650625"/>
    <w:rsid w:val="0065066E"/>
    <w:rsid w:val="0065067B"/>
    <w:rsid w:val="00650B65"/>
    <w:rsid w:val="00650B9A"/>
    <w:rsid w:val="00650BF4"/>
    <w:rsid w:val="006513D1"/>
    <w:rsid w:val="006514DA"/>
    <w:rsid w:val="006515EE"/>
    <w:rsid w:val="0065171C"/>
    <w:rsid w:val="00651EDC"/>
    <w:rsid w:val="00652878"/>
    <w:rsid w:val="0065297A"/>
    <w:rsid w:val="006529B3"/>
    <w:rsid w:val="00652B96"/>
    <w:rsid w:val="00653543"/>
    <w:rsid w:val="00653726"/>
    <w:rsid w:val="00653822"/>
    <w:rsid w:val="0065400F"/>
    <w:rsid w:val="00654140"/>
    <w:rsid w:val="0065443E"/>
    <w:rsid w:val="006548E6"/>
    <w:rsid w:val="00654DB2"/>
    <w:rsid w:val="00654F41"/>
    <w:rsid w:val="0065572C"/>
    <w:rsid w:val="00655E44"/>
    <w:rsid w:val="006565AC"/>
    <w:rsid w:val="006568EC"/>
    <w:rsid w:val="00656A56"/>
    <w:rsid w:val="00656B4C"/>
    <w:rsid w:val="00656CA5"/>
    <w:rsid w:val="00657047"/>
    <w:rsid w:val="0065794A"/>
    <w:rsid w:val="00657B9D"/>
    <w:rsid w:val="006601F9"/>
    <w:rsid w:val="00660AB9"/>
    <w:rsid w:val="00661041"/>
    <w:rsid w:val="00661235"/>
    <w:rsid w:val="00661555"/>
    <w:rsid w:val="006615D6"/>
    <w:rsid w:val="006619EB"/>
    <w:rsid w:val="00661FAF"/>
    <w:rsid w:val="00661FBA"/>
    <w:rsid w:val="00662AA3"/>
    <w:rsid w:val="00662FB5"/>
    <w:rsid w:val="006634CD"/>
    <w:rsid w:val="00663AC4"/>
    <w:rsid w:val="00663BBD"/>
    <w:rsid w:val="0066413A"/>
    <w:rsid w:val="0066431C"/>
    <w:rsid w:val="0066473C"/>
    <w:rsid w:val="00664ADB"/>
    <w:rsid w:val="00664B39"/>
    <w:rsid w:val="00664C1C"/>
    <w:rsid w:val="00665146"/>
    <w:rsid w:val="006653B4"/>
    <w:rsid w:val="00665A0A"/>
    <w:rsid w:val="006663BC"/>
    <w:rsid w:val="006666F8"/>
    <w:rsid w:val="00666A4F"/>
    <w:rsid w:val="00666FC0"/>
    <w:rsid w:val="00667218"/>
    <w:rsid w:val="00667545"/>
    <w:rsid w:val="00667E20"/>
    <w:rsid w:val="00667EDA"/>
    <w:rsid w:val="00670202"/>
    <w:rsid w:val="00670889"/>
    <w:rsid w:val="00670A9C"/>
    <w:rsid w:val="00670AB0"/>
    <w:rsid w:val="00671135"/>
    <w:rsid w:val="006715C7"/>
    <w:rsid w:val="006719E5"/>
    <w:rsid w:val="00671A3A"/>
    <w:rsid w:val="00671A60"/>
    <w:rsid w:val="00672003"/>
    <w:rsid w:val="00672326"/>
    <w:rsid w:val="00672482"/>
    <w:rsid w:val="00672847"/>
    <w:rsid w:val="00672979"/>
    <w:rsid w:val="00672D80"/>
    <w:rsid w:val="00672F7F"/>
    <w:rsid w:val="00673727"/>
    <w:rsid w:val="006737E0"/>
    <w:rsid w:val="00673B58"/>
    <w:rsid w:val="00673C3A"/>
    <w:rsid w:val="00674057"/>
    <w:rsid w:val="00674892"/>
    <w:rsid w:val="0067490D"/>
    <w:rsid w:val="00674DE4"/>
    <w:rsid w:val="006750D4"/>
    <w:rsid w:val="00675602"/>
    <w:rsid w:val="00675D35"/>
    <w:rsid w:val="0067617E"/>
    <w:rsid w:val="00676433"/>
    <w:rsid w:val="006768E3"/>
    <w:rsid w:val="00677191"/>
    <w:rsid w:val="006779D0"/>
    <w:rsid w:val="00677AD6"/>
    <w:rsid w:val="00677B57"/>
    <w:rsid w:val="00677DB3"/>
    <w:rsid w:val="00677EFE"/>
    <w:rsid w:val="00680074"/>
    <w:rsid w:val="006801A6"/>
    <w:rsid w:val="006801E6"/>
    <w:rsid w:val="00682899"/>
    <w:rsid w:val="006832FF"/>
    <w:rsid w:val="00683F16"/>
    <w:rsid w:val="00684356"/>
    <w:rsid w:val="00684658"/>
    <w:rsid w:val="00684809"/>
    <w:rsid w:val="006849F6"/>
    <w:rsid w:val="00684B5B"/>
    <w:rsid w:val="00684DF8"/>
    <w:rsid w:val="006854A5"/>
    <w:rsid w:val="00685536"/>
    <w:rsid w:val="00685573"/>
    <w:rsid w:val="00685B0F"/>
    <w:rsid w:val="00685D6D"/>
    <w:rsid w:val="00686152"/>
    <w:rsid w:val="006861C1"/>
    <w:rsid w:val="00687A33"/>
    <w:rsid w:val="00687D89"/>
    <w:rsid w:val="006902D6"/>
    <w:rsid w:val="006904BE"/>
    <w:rsid w:val="00690C75"/>
    <w:rsid w:val="00690CA3"/>
    <w:rsid w:val="00690E70"/>
    <w:rsid w:val="0069104A"/>
    <w:rsid w:val="00691362"/>
    <w:rsid w:val="0069139D"/>
    <w:rsid w:val="006913DD"/>
    <w:rsid w:val="0069168E"/>
    <w:rsid w:val="0069267B"/>
    <w:rsid w:val="0069281A"/>
    <w:rsid w:val="00692EEC"/>
    <w:rsid w:val="00694DE4"/>
    <w:rsid w:val="006950FB"/>
    <w:rsid w:val="006953CE"/>
    <w:rsid w:val="00696BFA"/>
    <w:rsid w:val="00696C33"/>
    <w:rsid w:val="00696F1C"/>
    <w:rsid w:val="006976F4"/>
    <w:rsid w:val="00697DFD"/>
    <w:rsid w:val="006A01C1"/>
    <w:rsid w:val="006A071B"/>
    <w:rsid w:val="006A0B4A"/>
    <w:rsid w:val="006A1283"/>
    <w:rsid w:val="006A147F"/>
    <w:rsid w:val="006A1498"/>
    <w:rsid w:val="006A23B9"/>
    <w:rsid w:val="006A2524"/>
    <w:rsid w:val="006A2A03"/>
    <w:rsid w:val="006A2E3B"/>
    <w:rsid w:val="006A2F29"/>
    <w:rsid w:val="006A2F47"/>
    <w:rsid w:val="006A364A"/>
    <w:rsid w:val="006A3DC9"/>
    <w:rsid w:val="006A3DCC"/>
    <w:rsid w:val="006A4BA5"/>
    <w:rsid w:val="006A5918"/>
    <w:rsid w:val="006A5D26"/>
    <w:rsid w:val="006A62AF"/>
    <w:rsid w:val="006A6406"/>
    <w:rsid w:val="006A6955"/>
    <w:rsid w:val="006A6DBB"/>
    <w:rsid w:val="006A7297"/>
    <w:rsid w:val="006A72A0"/>
    <w:rsid w:val="006A73C7"/>
    <w:rsid w:val="006B00D2"/>
    <w:rsid w:val="006B08DD"/>
    <w:rsid w:val="006B0E37"/>
    <w:rsid w:val="006B113E"/>
    <w:rsid w:val="006B1232"/>
    <w:rsid w:val="006B133F"/>
    <w:rsid w:val="006B144D"/>
    <w:rsid w:val="006B1645"/>
    <w:rsid w:val="006B1ED1"/>
    <w:rsid w:val="006B2074"/>
    <w:rsid w:val="006B21F7"/>
    <w:rsid w:val="006B28EE"/>
    <w:rsid w:val="006B2D67"/>
    <w:rsid w:val="006B345B"/>
    <w:rsid w:val="006B3508"/>
    <w:rsid w:val="006B36A4"/>
    <w:rsid w:val="006B3E3F"/>
    <w:rsid w:val="006B4C25"/>
    <w:rsid w:val="006B4F26"/>
    <w:rsid w:val="006B521C"/>
    <w:rsid w:val="006B5244"/>
    <w:rsid w:val="006B52EA"/>
    <w:rsid w:val="006B55D0"/>
    <w:rsid w:val="006B6353"/>
    <w:rsid w:val="006B6840"/>
    <w:rsid w:val="006B6A67"/>
    <w:rsid w:val="006B7A10"/>
    <w:rsid w:val="006C01FA"/>
    <w:rsid w:val="006C0333"/>
    <w:rsid w:val="006C0501"/>
    <w:rsid w:val="006C0580"/>
    <w:rsid w:val="006C08DD"/>
    <w:rsid w:val="006C0907"/>
    <w:rsid w:val="006C09AF"/>
    <w:rsid w:val="006C0A17"/>
    <w:rsid w:val="006C10C5"/>
    <w:rsid w:val="006C1160"/>
    <w:rsid w:val="006C1AD7"/>
    <w:rsid w:val="006C1FE4"/>
    <w:rsid w:val="006C2250"/>
    <w:rsid w:val="006C26D9"/>
    <w:rsid w:val="006C2C54"/>
    <w:rsid w:val="006C31CA"/>
    <w:rsid w:val="006C46C1"/>
    <w:rsid w:val="006C4703"/>
    <w:rsid w:val="006C47D1"/>
    <w:rsid w:val="006C4A06"/>
    <w:rsid w:val="006C4BED"/>
    <w:rsid w:val="006C4F92"/>
    <w:rsid w:val="006C5139"/>
    <w:rsid w:val="006C513D"/>
    <w:rsid w:val="006C536F"/>
    <w:rsid w:val="006C53D2"/>
    <w:rsid w:val="006C5C42"/>
    <w:rsid w:val="006C643A"/>
    <w:rsid w:val="006C650C"/>
    <w:rsid w:val="006C67DF"/>
    <w:rsid w:val="006C7889"/>
    <w:rsid w:val="006C795D"/>
    <w:rsid w:val="006C79C1"/>
    <w:rsid w:val="006C7AB7"/>
    <w:rsid w:val="006C7DA1"/>
    <w:rsid w:val="006D0603"/>
    <w:rsid w:val="006D062D"/>
    <w:rsid w:val="006D0922"/>
    <w:rsid w:val="006D1018"/>
    <w:rsid w:val="006D10D5"/>
    <w:rsid w:val="006D1706"/>
    <w:rsid w:val="006D18DE"/>
    <w:rsid w:val="006D254E"/>
    <w:rsid w:val="006D25FD"/>
    <w:rsid w:val="006D2D3E"/>
    <w:rsid w:val="006D2FE7"/>
    <w:rsid w:val="006D34FE"/>
    <w:rsid w:val="006D486E"/>
    <w:rsid w:val="006D4B28"/>
    <w:rsid w:val="006D4B5E"/>
    <w:rsid w:val="006D4B99"/>
    <w:rsid w:val="006D50D8"/>
    <w:rsid w:val="006D575E"/>
    <w:rsid w:val="006D5B29"/>
    <w:rsid w:val="006D5BEC"/>
    <w:rsid w:val="006D64B2"/>
    <w:rsid w:val="006D7444"/>
    <w:rsid w:val="006D7642"/>
    <w:rsid w:val="006D77B4"/>
    <w:rsid w:val="006D7D98"/>
    <w:rsid w:val="006D7ECD"/>
    <w:rsid w:val="006E0C88"/>
    <w:rsid w:val="006E17EF"/>
    <w:rsid w:val="006E18C4"/>
    <w:rsid w:val="006E2050"/>
    <w:rsid w:val="006E27CF"/>
    <w:rsid w:val="006E2A7A"/>
    <w:rsid w:val="006E2B52"/>
    <w:rsid w:val="006E31A8"/>
    <w:rsid w:val="006E341A"/>
    <w:rsid w:val="006E39CB"/>
    <w:rsid w:val="006E3A24"/>
    <w:rsid w:val="006E5371"/>
    <w:rsid w:val="006E5C65"/>
    <w:rsid w:val="006E5F73"/>
    <w:rsid w:val="006E5FC2"/>
    <w:rsid w:val="006E6148"/>
    <w:rsid w:val="006E6222"/>
    <w:rsid w:val="006E6AF8"/>
    <w:rsid w:val="006E6F6D"/>
    <w:rsid w:val="006E72A8"/>
    <w:rsid w:val="006E7387"/>
    <w:rsid w:val="006F0490"/>
    <w:rsid w:val="006F0BC2"/>
    <w:rsid w:val="006F0E59"/>
    <w:rsid w:val="006F1068"/>
    <w:rsid w:val="006F17E1"/>
    <w:rsid w:val="006F189E"/>
    <w:rsid w:val="006F18D9"/>
    <w:rsid w:val="006F1C3E"/>
    <w:rsid w:val="006F1DF1"/>
    <w:rsid w:val="006F2504"/>
    <w:rsid w:val="006F252D"/>
    <w:rsid w:val="006F26FA"/>
    <w:rsid w:val="006F3A97"/>
    <w:rsid w:val="006F41C5"/>
    <w:rsid w:val="006F46D0"/>
    <w:rsid w:val="006F4850"/>
    <w:rsid w:val="006F48F8"/>
    <w:rsid w:val="006F563B"/>
    <w:rsid w:val="006F5F3F"/>
    <w:rsid w:val="006F6167"/>
    <w:rsid w:val="006F65F9"/>
    <w:rsid w:val="006F69BE"/>
    <w:rsid w:val="006F6A7E"/>
    <w:rsid w:val="006F6E8B"/>
    <w:rsid w:val="006F7030"/>
    <w:rsid w:val="006F7297"/>
    <w:rsid w:val="006F74B0"/>
    <w:rsid w:val="006F794A"/>
    <w:rsid w:val="006F7F45"/>
    <w:rsid w:val="006F7FFA"/>
    <w:rsid w:val="00700031"/>
    <w:rsid w:val="00700879"/>
    <w:rsid w:val="00700E64"/>
    <w:rsid w:val="007013CF"/>
    <w:rsid w:val="0070198B"/>
    <w:rsid w:val="00701BEF"/>
    <w:rsid w:val="00701C4E"/>
    <w:rsid w:val="007033AD"/>
    <w:rsid w:val="0070379D"/>
    <w:rsid w:val="007037DD"/>
    <w:rsid w:val="00703B65"/>
    <w:rsid w:val="007042B9"/>
    <w:rsid w:val="007043BC"/>
    <w:rsid w:val="007043D2"/>
    <w:rsid w:val="00704BA0"/>
    <w:rsid w:val="00704F5E"/>
    <w:rsid w:val="00704FB5"/>
    <w:rsid w:val="00705485"/>
    <w:rsid w:val="0070552E"/>
    <w:rsid w:val="00705664"/>
    <w:rsid w:val="00705798"/>
    <w:rsid w:val="007057B3"/>
    <w:rsid w:val="007057EE"/>
    <w:rsid w:val="00705A0B"/>
    <w:rsid w:val="00705A23"/>
    <w:rsid w:val="00705F84"/>
    <w:rsid w:val="0070654C"/>
    <w:rsid w:val="007067C6"/>
    <w:rsid w:val="007079F1"/>
    <w:rsid w:val="007106EC"/>
    <w:rsid w:val="00710842"/>
    <w:rsid w:val="00710E7E"/>
    <w:rsid w:val="00711744"/>
    <w:rsid w:val="00711DEC"/>
    <w:rsid w:val="00712435"/>
    <w:rsid w:val="00712AF9"/>
    <w:rsid w:val="00712E2A"/>
    <w:rsid w:val="00712F6B"/>
    <w:rsid w:val="0071310B"/>
    <w:rsid w:val="00713900"/>
    <w:rsid w:val="0071391D"/>
    <w:rsid w:val="00713A8B"/>
    <w:rsid w:val="00714D59"/>
    <w:rsid w:val="00714E4C"/>
    <w:rsid w:val="00715A20"/>
    <w:rsid w:val="00715C83"/>
    <w:rsid w:val="0071629F"/>
    <w:rsid w:val="007168CE"/>
    <w:rsid w:val="00716DE2"/>
    <w:rsid w:val="007173D8"/>
    <w:rsid w:val="007174CA"/>
    <w:rsid w:val="00717563"/>
    <w:rsid w:val="007175B9"/>
    <w:rsid w:val="00717745"/>
    <w:rsid w:val="00717C49"/>
    <w:rsid w:val="00720561"/>
    <w:rsid w:val="007206FC"/>
    <w:rsid w:val="0072093C"/>
    <w:rsid w:val="0072148E"/>
    <w:rsid w:val="00721C11"/>
    <w:rsid w:val="007226D3"/>
    <w:rsid w:val="007229E3"/>
    <w:rsid w:val="007229E6"/>
    <w:rsid w:val="007229E8"/>
    <w:rsid w:val="00722AB0"/>
    <w:rsid w:val="00722CA7"/>
    <w:rsid w:val="00723176"/>
    <w:rsid w:val="00723578"/>
    <w:rsid w:val="007236CB"/>
    <w:rsid w:val="00723951"/>
    <w:rsid w:val="00724BAB"/>
    <w:rsid w:val="00724C6C"/>
    <w:rsid w:val="00724CC4"/>
    <w:rsid w:val="00724EB2"/>
    <w:rsid w:val="00725103"/>
    <w:rsid w:val="00725324"/>
    <w:rsid w:val="007259D2"/>
    <w:rsid w:val="007267BF"/>
    <w:rsid w:val="00726A14"/>
    <w:rsid w:val="007272B0"/>
    <w:rsid w:val="00727E09"/>
    <w:rsid w:val="0073013F"/>
    <w:rsid w:val="00730781"/>
    <w:rsid w:val="007308A6"/>
    <w:rsid w:val="007308E9"/>
    <w:rsid w:val="00730AB3"/>
    <w:rsid w:val="00730FBE"/>
    <w:rsid w:val="0073118C"/>
    <w:rsid w:val="00731687"/>
    <w:rsid w:val="007323B9"/>
    <w:rsid w:val="00732425"/>
    <w:rsid w:val="00732C9F"/>
    <w:rsid w:val="0073364D"/>
    <w:rsid w:val="00733D1E"/>
    <w:rsid w:val="00733ED9"/>
    <w:rsid w:val="00733F7E"/>
    <w:rsid w:val="0073451D"/>
    <w:rsid w:val="00734E7D"/>
    <w:rsid w:val="00734F7E"/>
    <w:rsid w:val="0073520D"/>
    <w:rsid w:val="00735B24"/>
    <w:rsid w:val="00735F97"/>
    <w:rsid w:val="0073705A"/>
    <w:rsid w:val="0073761F"/>
    <w:rsid w:val="0073774D"/>
    <w:rsid w:val="007377E7"/>
    <w:rsid w:val="00737FB3"/>
    <w:rsid w:val="00740187"/>
    <w:rsid w:val="00740289"/>
    <w:rsid w:val="007405A5"/>
    <w:rsid w:val="00740C4A"/>
    <w:rsid w:val="00741312"/>
    <w:rsid w:val="00741F34"/>
    <w:rsid w:val="00742127"/>
    <w:rsid w:val="00742152"/>
    <w:rsid w:val="007427DB"/>
    <w:rsid w:val="00742BE4"/>
    <w:rsid w:val="0074304C"/>
    <w:rsid w:val="00743C19"/>
    <w:rsid w:val="007440E5"/>
    <w:rsid w:val="007443DC"/>
    <w:rsid w:val="0074530F"/>
    <w:rsid w:val="0074552F"/>
    <w:rsid w:val="00745A20"/>
    <w:rsid w:val="00745AF5"/>
    <w:rsid w:val="0074621B"/>
    <w:rsid w:val="00746B6D"/>
    <w:rsid w:val="007475E6"/>
    <w:rsid w:val="0075004B"/>
    <w:rsid w:val="00750F1C"/>
    <w:rsid w:val="00750F54"/>
    <w:rsid w:val="007515E7"/>
    <w:rsid w:val="007516D5"/>
    <w:rsid w:val="00751943"/>
    <w:rsid w:val="00751A0D"/>
    <w:rsid w:val="00751EDC"/>
    <w:rsid w:val="00752224"/>
    <w:rsid w:val="00752681"/>
    <w:rsid w:val="0075279D"/>
    <w:rsid w:val="007535D8"/>
    <w:rsid w:val="00753A28"/>
    <w:rsid w:val="00753B26"/>
    <w:rsid w:val="0075422F"/>
    <w:rsid w:val="0075449A"/>
    <w:rsid w:val="0075483D"/>
    <w:rsid w:val="00754E8C"/>
    <w:rsid w:val="00755B75"/>
    <w:rsid w:val="007566FA"/>
    <w:rsid w:val="00756C3A"/>
    <w:rsid w:val="007576E3"/>
    <w:rsid w:val="00757D9D"/>
    <w:rsid w:val="00760650"/>
    <w:rsid w:val="00760F3A"/>
    <w:rsid w:val="007615EC"/>
    <w:rsid w:val="0076198D"/>
    <w:rsid w:val="00761B69"/>
    <w:rsid w:val="00761C13"/>
    <w:rsid w:val="00762CA9"/>
    <w:rsid w:val="0076315F"/>
    <w:rsid w:val="007631E5"/>
    <w:rsid w:val="0076344F"/>
    <w:rsid w:val="007640FB"/>
    <w:rsid w:val="007644A3"/>
    <w:rsid w:val="00764DC9"/>
    <w:rsid w:val="00764FB4"/>
    <w:rsid w:val="007650E2"/>
    <w:rsid w:val="0076510D"/>
    <w:rsid w:val="0076567B"/>
    <w:rsid w:val="00765C58"/>
    <w:rsid w:val="00765DCC"/>
    <w:rsid w:val="00765EA6"/>
    <w:rsid w:val="0076605C"/>
    <w:rsid w:val="007662AE"/>
    <w:rsid w:val="007662FF"/>
    <w:rsid w:val="00766317"/>
    <w:rsid w:val="00766FA6"/>
    <w:rsid w:val="00767417"/>
    <w:rsid w:val="007674D5"/>
    <w:rsid w:val="00767613"/>
    <w:rsid w:val="007678F2"/>
    <w:rsid w:val="00767AA4"/>
    <w:rsid w:val="007701B0"/>
    <w:rsid w:val="007702E0"/>
    <w:rsid w:val="007705AE"/>
    <w:rsid w:val="00770721"/>
    <w:rsid w:val="007708B2"/>
    <w:rsid w:val="00770A0D"/>
    <w:rsid w:val="007714AB"/>
    <w:rsid w:val="00772214"/>
    <w:rsid w:val="0077256C"/>
    <w:rsid w:val="00772E70"/>
    <w:rsid w:val="00773247"/>
    <w:rsid w:val="007738BE"/>
    <w:rsid w:val="00774231"/>
    <w:rsid w:val="00774730"/>
    <w:rsid w:val="00775944"/>
    <w:rsid w:val="00775FCB"/>
    <w:rsid w:val="007760F2"/>
    <w:rsid w:val="007762DD"/>
    <w:rsid w:val="007767AC"/>
    <w:rsid w:val="00777436"/>
    <w:rsid w:val="0077769D"/>
    <w:rsid w:val="00777B93"/>
    <w:rsid w:val="00780E40"/>
    <w:rsid w:val="007811D8"/>
    <w:rsid w:val="00781667"/>
    <w:rsid w:val="0078169C"/>
    <w:rsid w:val="0078174B"/>
    <w:rsid w:val="00782276"/>
    <w:rsid w:val="007826F9"/>
    <w:rsid w:val="0078298F"/>
    <w:rsid w:val="00783921"/>
    <w:rsid w:val="0078401A"/>
    <w:rsid w:val="00784022"/>
    <w:rsid w:val="0078429F"/>
    <w:rsid w:val="00784B89"/>
    <w:rsid w:val="00784BEE"/>
    <w:rsid w:val="0078500F"/>
    <w:rsid w:val="00785B46"/>
    <w:rsid w:val="007863D0"/>
    <w:rsid w:val="00786491"/>
    <w:rsid w:val="00786D45"/>
    <w:rsid w:val="00787CEA"/>
    <w:rsid w:val="00787D5F"/>
    <w:rsid w:val="00787E97"/>
    <w:rsid w:val="00787ECC"/>
    <w:rsid w:val="0079011C"/>
    <w:rsid w:val="00790183"/>
    <w:rsid w:val="007905E6"/>
    <w:rsid w:val="007914C6"/>
    <w:rsid w:val="007916FB"/>
    <w:rsid w:val="007929A2"/>
    <w:rsid w:val="00792C57"/>
    <w:rsid w:val="00792D08"/>
    <w:rsid w:val="0079341E"/>
    <w:rsid w:val="00793443"/>
    <w:rsid w:val="00793687"/>
    <w:rsid w:val="00793BA0"/>
    <w:rsid w:val="00794864"/>
    <w:rsid w:val="00794987"/>
    <w:rsid w:val="00794E97"/>
    <w:rsid w:val="007952D3"/>
    <w:rsid w:val="0079643C"/>
    <w:rsid w:val="0079710F"/>
    <w:rsid w:val="00797404"/>
    <w:rsid w:val="007975EA"/>
    <w:rsid w:val="00797C09"/>
    <w:rsid w:val="007A008C"/>
    <w:rsid w:val="007A05D3"/>
    <w:rsid w:val="007A1349"/>
    <w:rsid w:val="007A18FD"/>
    <w:rsid w:val="007A2537"/>
    <w:rsid w:val="007A2B52"/>
    <w:rsid w:val="007A34EB"/>
    <w:rsid w:val="007A3567"/>
    <w:rsid w:val="007A371A"/>
    <w:rsid w:val="007A3ABC"/>
    <w:rsid w:val="007A3F00"/>
    <w:rsid w:val="007A462F"/>
    <w:rsid w:val="007A49F4"/>
    <w:rsid w:val="007A4F39"/>
    <w:rsid w:val="007A51CE"/>
    <w:rsid w:val="007A51D1"/>
    <w:rsid w:val="007A5842"/>
    <w:rsid w:val="007A59B8"/>
    <w:rsid w:val="007A5B50"/>
    <w:rsid w:val="007A5DF4"/>
    <w:rsid w:val="007A5E99"/>
    <w:rsid w:val="007A634E"/>
    <w:rsid w:val="007A6F2F"/>
    <w:rsid w:val="007A7126"/>
    <w:rsid w:val="007A77AE"/>
    <w:rsid w:val="007B0152"/>
    <w:rsid w:val="007B0F16"/>
    <w:rsid w:val="007B0F36"/>
    <w:rsid w:val="007B1294"/>
    <w:rsid w:val="007B140B"/>
    <w:rsid w:val="007B1554"/>
    <w:rsid w:val="007B15D7"/>
    <w:rsid w:val="007B1A14"/>
    <w:rsid w:val="007B2242"/>
    <w:rsid w:val="007B2348"/>
    <w:rsid w:val="007B2603"/>
    <w:rsid w:val="007B2F51"/>
    <w:rsid w:val="007B391B"/>
    <w:rsid w:val="007B50A7"/>
    <w:rsid w:val="007B542D"/>
    <w:rsid w:val="007B54AD"/>
    <w:rsid w:val="007B5B37"/>
    <w:rsid w:val="007B5B8D"/>
    <w:rsid w:val="007B5D6C"/>
    <w:rsid w:val="007B5F4D"/>
    <w:rsid w:val="007B6161"/>
    <w:rsid w:val="007B6782"/>
    <w:rsid w:val="007B7199"/>
    <w:rsid w:val="007B77E6"/>
    <w:rsid w:val="007C012A"/>
    <w:rsid w:val="007C02FA"/>
    <w:rsid w:val="007C0310"/>
    <w:rsid w:val="007C0378"/>
    <w:rsid w:val="007C03B7"/>
    <w:rsid w:val="007C0C60"/>
    <w:rsid w:val="007C0E78"/>
    <w:rsid w:val="007C1A25"/>
    <w:rsid w:val="007C1CC5"/>
    <w:rsid w:val="007C1DCE"/>
    <w:rsid w:val="007C1F38"/>
    <w:rsid w:val="007C2048"/>
    <w:rsid w:val="007C23A0"/>
    <w:rsid w:val="007C2A65"/>
    <w:rsid w:val="007C2AAA"/>
    <w:rsid w:val="007C2C3F"/>
    <w:rsid w:val="007C35BC"/>
    <w:rsid w:val="007C3662"/>
    <w:rsid w:val="007C378E"/>
    <w:rsid w:val="007C3B86"/>
    <w:rsid w:val="007C3CB9"/>
    <w:rsid w:val="007C475C"/>
    <w:rsid w:val="007C49D9"/>
    <w:rsid w:val="007C5035"/>
    <w:rsid w:val="007C53E4"/>
    <w:rsid w:val="007C55A5"/>
    <w:rsid w:val="007C5E73"/>
    <w:rsid w:val="007C60F7"/>
    <w:rsid w:val="007C6491"/>
    <w:rsid w:val="007C6759"/>
    <w:rsid w:val="007C6B69"/>
    <w:rsid w:val="007C6C5F"/>
    <w:rsid w:val="007C70EE"/>
    <w:rsid w:val="007C767D"/>
    <w:rsid w:val="007C7959"/>
    <w:rsid w:val="007C79B0"/>
    <w:rsid w:val="007C7BFF"/>
    <w:rsid w:val="007D052B"/>
    <w:rsid w:val="007D091C"/>
    <w:rsid w:val="007D09D3"/>
    <w:rsid w:val="007D0D07"/>
    <w:rsid w:val="007D0EC9"/>
    <w:rsid w:val="007D10F1"/>
    <w:rsid w:val="007D13B6"/>
    <w:rsid w:val="007D1605"/>
    <w:rsid w:val="007D17B0"/>
    <w:rsid w:val="007D19E8"/>
    <w:rsid w:val="007D1C64"/>
    <w:rsid w:val="007D1D27"/>
    <w:rsid w:val="007D2042"/>
    <w:rsid w:val="007D2089"/>
    <w:rsid w:val="007D244B"/>
    <w:rsid w:val="007D24D8"/>
    <w:rsid w:val="007D2719"/>
    <w:rsid w:val="007D34BC"/>
    <w:rsid w:val="007D35B6"/>
    <w:rsid w:val="007D36FB"/>
    <w:rsid w:val="007D3CF9"/>
    <w:rsid w:val="007D431C"/>
    <w:rsid w:val="007D4D88"/>
    <w:rsid w:val="007D54A6"/>
    <w:rsid w:val="007D54B3"/>
    <w:rsid w:val="007D5501"/>
    <w:rsid w:val="007D5EC0"/>
    <w:rsid w:val="007D626E"/>
    <w:rsid w:val="007D66DA"/>
    <w:rsid w:val="007D752C"/>
    <w:rsid w:val="007D76B2"/>
    <w:rsid w:val="007D7DDC"/>
    <w:rsid w:val="007E0392"/>
    <w:rsid w:val="007E0558"/>
    <w:rsid w:val="007E0A61"/>
    <w:rsid w:val="007E0ACD"/>
    <w:rsid w:val="007E21C3"/>
    <w:rsid w:val="007E22D0"/>
    <w:rsid w:val="007E248A"/>
    <w:rsid w:val="007E27B9"/>
    <w:rsid w:val="007E2FF7"/>
    <w:rsid w:val="007E3317"/>
    <w:rsid w:val="007E3434"/>
    <w:rsid w:val="007E39F7"/>
    <w:rsid w:val="007E3A9A"/>
    <w:rsid w:val="007E4498"/>
    <w:rsid w:val="007E4B93"/>
    <w:rsid w:val="007E4C0F"/>
    <w:rsid w:val="007E56AD"/>
    <w:rsid w:val="007E63BE"/>
    <w:rsid w:val="007E67B8"/>
    <w:rsid w:val="007E71CB"/>
    <w:rsid w:val="007E75D7"/>
    <w:rsid w:val="007E77FB"/>
    <w:rsid w:val="007E78C8"/>
    <w:rsid w:val="007E7EE4"/>
    <w:rsid w:val="007F0156"/>
    <w:rsid w:val="007F0227"/>
    <w:rsid w:val="007F0ACD"/>
    <w:rsid w:val="007F0D47"/>
    <w:rsid w:val="007F10B1"/>
    <w:rsid w:val="007F2328"/>
    <w:rsid w:val="007F2686"/>
    <w:rsid w:val="007F2915"/>
    <w:rsid w:val="007F2973"/>
    <w:rsid w:val="007F2CFF"/>
    <w:rsid w:val="007F3204"/>
    <w:rsid w:val="007F3721"/>
    <w:rsid w:val="007F397C"/>
    <w:rsid w:val="007F3B65"/>
    <w:rsid w:val="007F3BA4"/>
    <w:rsid w:val="007F409E"/>
    <w:rsid w:val="007F42E4"/>
    <w:rsid w:val="007F43E9"/>
    <w:rsid w:val="007F4528"/>
    <w:rsid w:val="007F4BAE"/>
    <w:rsid w:val="007F4D2B"/>
    <w:rsid w:val="007F5FC8"/>
    <w:rsid w:val="007F654F"/>
    <w:rsid w:val="007F6B43"/>
    <w:rsid w:val="007F6E7D"/>
    <w:rsid w:val="007F7378"/>
    <w:rsid w:val="007F741C"/>
    <w:rsid w:val="007F7534"/>
    <w:rsid w:val="007F78CE"/>
    <w:rsid w:val="00800040"/>
    <w:rsid w:val="0080017B"/>
    <w:rsid w:val="00800680"/>
    <w:rsid w:val="00800832"/>
    <w:rsid w:val="00800EE9"/>
    <w:rsid w:val="00800F87"/>
    <w:rsid w:val="00801359"/>
    <w:rsid w:val="00801807"/>
    <w:rsid w:val="00801CE2"/>
    <w:rsid w:val="00801D12"/>
    <w:rsid w:val="00801E37"/>
    <w:rsid w:val="00801EA9"/>
    <w:rsid w:val="00802219"/>
    <w:rsid w:val="008025C3"/>
    <w:rsid w:val="00802693"/>
    <w:rsid w:val="00802882"/>
    <w:rsid w:val="00802F54"/>
    <w:rsid w:val="00803179"/>
    <w:rsid w:val="008032A5"/>
    <w:rsid w:val="00803A21"/>
    <w:rsid w:val="00803A5F"/>
    <w:rsid w:val="00803B03"/>
    <w:rsid w:val="00803CB4"/>
    <w:rsid w:val="00803CC9"/>
    <w:rsid w:val="008041B5"/>
    <w:rsid w:val="008042AA"/>
    <w:rsid w:val="008044E8"/>
    <w:rsid w:val="00804BD3"/>
    <w:rsid w:val="00804CAE"/>
    <w:rsid w:val="00805613"/>
    <w:rsid w:val="00805663"/>
    <w:rsid w:val="00805D9B"/>
    <w:rsid w:val="008068B0"/>
    <w:rsid w:val="00806C2F"/>
    <w:rsid w:val="00807142"/>
    <w:rsid w:val="00807689"/>
    <w:rsid w:val="00807865"/>
    <w:rsid w:val="00807EF9"/>
    <w:rsid w:val="008108F6"/>
    <w:rsid w:val="008115E2"/>
    <w:rsid w:val="0081184F"/>
    <w:rsid w:val="00811AFC"/>
    <w:rsid w:val="00811E79"/>
    <w:rsid w:val="00811F70"/>
    <w:rsid w:val="00812234"/>
    <w:rsid w:val="00812E76"/>
    <w:rsid w:val="00813016"/>
    <w:rsid w:val="008131C5"/>
    <w:rsid w:val="00813405"/>
    <w:rsid w:val="008135D5"/>
    <w:rsid w:val="00813642"/>
    <w:rsid w:val="00813A76"/>
    <w:rsid w:val="008141EF"/>
    <w:rsid w:val="00814693"/>
    <w:rsid w:val="00814706"/>
    <w:rsid w:val="0081493B"/>
    <w:rsid w:val="008152B0"/>
    <w:rsid w:val="0081543C"/>
    <w:rsid w:val="00815871"/>
    <w:rsid w:val="0081643F"/>
    <w:rsid w:val="008171A1"/>
    <w:rsid w:val="00817F06"/>
    <w:rsid w:val="008200F1"/>
    <w:rsid w:val="008202D8"/>
    <w:rsid w:val="00820E6A"/>
    <w:rsid w:val="008211D1"/>
    <w:rsid w:val="008223BF"/>
    <w:rsid w:val="00822701"/>
    <w:rsid w:val="0082275C"/>
    <w:rsid w:val="00822B7A"/>
    <w:rsid w:val="00822F78"/>
    <w:rsid w:val="00823A68"/>
    <w:rsid w:val="00823A6C"/>
    <w:rsid w:val="00823D5E"/>
    <w:rsid w:val="00823D6A"/>
    <w:rsid w:val="00823DEC"/>
    <w:rsid w:val="00824329"/>
    <w:rsid w:val="00824871"/>
    <w:rsid w:val="00824BF5"/>
    <w:rsid w:val="00826F02"/>
    <w:rsid w:val="0082775B"/>
    <w:rsid w:val="008279B1"/>
    <w:rsid w:val="0083004E"/>
    <w:rsid w:val="008300E0"/>
    <w:rsid w:val="00830E23"/>
    <w:rsid w:val="00831466"/>
    <w:rsid w:val="0083160A"/>
    <w:rsid w:val="00831B65"/>
    <w:rsid w:val="008321B8"/>
    <w:rsid w:val="00833048"/>
    <w:rsid w:val="00833165"/>
    <w:rsid w:val="0083378D"/>
    <w:rsid w:val="008337CE"/>
    <w:rsid w:val="00833CFE"/>
    <w:rsid w:val="00833FE0"/>
    <w:rsid w:val="00834026"/>
    <w:rsid w:val="008342EF"/>
    <w:rsid w:val="00834761"/>
    <w:rsid w:val="0083484C"/>
    <w:rsid w:val="00834BC9"/>
    <w:rsid w:val="008351C1"/>
    <w:rsid w:val="00835704"/>
    <w:rsid w:val="00835DC9"/>
    <w:rsid w:val="00835F24"/>
    <w:rsid w:val="00836921"/>
    <w:rsid w:val="008369A2"/>
    <w:rsid w:val="00836BFA"/>
    <w:rsid w:val="008375C2"/>
    <w:rsid w:val="008379F4"/>
    <w:rsid w:val="00840438"/>
    <w:rsid w:val="00840492"/>
    <w:rsid w:val="00840860"/>
    <w:rsid w:val="00840B0A"/>
    <w:rsid w:val="00840C50"/>
    <w:rsid w:val="00841015"/>
    <w:rsid w:val="00841365"/>
    <w:rsid w:val="008421EA"/>
    <w:rsid w:val="0084242D"/>
    <w:rsid w:val="008429D5"/>
    <w:rsid w:val="00842E76"/>
    <w:rsid w:val="00842F5B"/>
    <w:rsid w:val="0084304F"/>
    <w:rsid w:val="00843147"/>
    <w:rsid w:val="0084379B"/>
    <w:rsid w:val="008437EC"/>
    <w:rsid w:val="00844251"/>
    <w:rsid w:val="00844A0E"/>
    <w:rsid w:val="008455CD"/>
    <w:rsid w:val="008457A2"/>
    <w:rsid w:val="00845927"/>
    <w:rsid w:val="008459A8"/>
    <w:rsid w:val="0084610B"/>
    <w:rsid w:val="008469DE"/>
    <w:rsid w:val="00846A0A"/>
    <w:rsid w:val="00846A25"/>
    <w:rsid w:val="00846B6A"/>
    <w:rsid w:val="00846C6D"/>
    <w:rsid w:val="00847503"/>
    <w:rsid w:val="00847D7C"/>
    <w:rsid w:val="00847D8A"/>
    <w:rsid w:val="00847F06"/>
    <w:rsid w:val="00850090"/>
    <w:rsid w:val="00850108"/>
    <w:rsid w:val="0085146A"/>
    <w:rsid w:val="00851A4C"/>
    <w:rsid w:val="00851CBB"/>
    <w:rsid w:val="0085268F"/>
    <w:rsid w:val="00852798"/>
    <w:rsid w:val="008529D0"/>
    <w:rsid w:val="008529D4"/>
    <w:rsid w:val="00852ABC"/>
    <w:rsid w:val="00852E89"/>
    <w:rsid w:val="008530BC"/>
    <w:rsid w:val="00853519"/>
    <w:rsid w:val="0085407C"/>
    <w:rsid w:val="00854215"/>
    <w:rsid w:val="00854320"/>
    <w:rsid w:val="008545DF"/>
    <w:rsid w:val="00854CAE"/>
    <w:rsid w:val="00855A8D"/>
    <w:rsid w:val="00855B0E"/>
    <w:rsid w:val="00855B7C"/>
    <w:rsid w:val="00855C19"/>
    <w:rsid w:val="00855CFC"/>
    <w:rsid w:val="00856694"/>
    <w:rsid w:val="008566AE"/>
    <w:rsid w:val="008569CB"/>
    <w:rsid w:val="00856AEC"/>
    <w:rsid w:val="008575BF"/>
    <w:rsid w:val="00857A51"/>
    <w:rsid w:val="00857D1C"/>
    <w:rsid w:val="00857E00"/>
    <w:rsid w:val="00860181"/>
    <w:rsid w:val="00860402"/>
    <w:rsid w:val="008614B7"/>
    <w:rsid w:val="008621D6"/>
    <w:rsid w:val="00862DD1"/>
    <w:rsid w:val="00863052"/>
    <w:rsid w:val="00863F5C"/>
    <w:rsid w:val="00864EA6"/>
    <w:rsid w:val="0086596E"/>
    <w:rsid w:val="00865A27"/>
    <w:rsid w:val="00865A77"/>
    <w:rsid w:val="0086713B"/>
    <w:rsid w:val="00867199"/>
    <w:rsid w:val="008676C2"/>
    <w:rsid w:val="008677D7"/>
    <w:rsid w:val="0086799C"/>
    <w:rsid w:val="00870158"/>
    <w:rsid w:val="00870507"/>
    <w:rsid w:val="00870866"/>
    <w:rsid w:val="008708DF"/>
    <w:rsid w:val="00871BFD"/>
    <w:rsid w:val="0087267E"/>
    <w:rsid w:val="00872CF4"/>
    <w:rsid w:val="00872F49"/>
    <w:rsid w:val="0087321A"/>
    <w:rsid w:val="008733AD"/>
    <w:rsid w:val="0087404C"/>
    <w:rsid w:val="008749FE"/>
    <w:rsid w:val="00875051"/>
    <w:rsid w:val="00875542"/>
    <w:rsid w:val="008758D5"/>
    <w:rsid w:val="0087613C"/>
    <w:rsid w:val="00876496"/>
    <w:rsid w:val="00876638"/>
    <w:rsid w:val="008767B6"/>
    <w:rsid w:val="00876AB2"/>
    <w:rsid w:val="00876AF9"/>
    <w:rsid w:val="00876FA5"/>
    <w:rsid w:val="0088028D"/>
    <w:rsid w:val="00880F46"/>
    <w:rsid w:val="00880F86"/>
    <w:rsid w:val="0088126F"/>
    <w:rsid w:val="00881588"/>
    <w:rsid w:val="008816EC"/>
    <w:rsid w:val="00882A96"/>
    <w:rsid w:val="00882B5F"/>
    <w:rsid w:val="00882F94"/>
    <w:rsid w:val="008831C8"/>
    <w:rsid w:val="0088344B"/>
    <w:rsid w:val="00883901"/>
    <w:rsid w:val="00883BDD"/>
    <w:rsid w:val="00883D6A"/>
    <w:rsid w:val="0088464E"/>
    <w:rsid w:val="00884816"/>
    <w:rsid w:val="00884977"/>
    <w:rsid w:val="00884A0E"/>
    <w:rsid w:val="00884A91"/>
    <w:rsid w:val="0088551F"/>
    <w:rsid w:val="00885918"/>
    <w:rsid w:val="00886435"/>
    <w:rsid w:val="00886D4B"/>
    <w:rsid w:val="00887120"/>
    <w:rsid w:val="00887B93"/>
    <w:rsid w:val="00887C8E"/>
    <w:rsid w:val="00887CDD"/>
    <w:rsid w:val="0089062D"/>
    <w:rsid w:val="00890A16"/>
    <w:rsid w:val="00890B99"/>
    <w:rsid w:val="00890DA1"/>
    <w:rsid w:val="00890E79"/>
    <w:rsid w:val="008914C0"/>
    <w:rsid w:val="0089260F"/>
    <w:rsid w:val="00892689"/>
    <w:rsid w:val="008934A3"/>
    <w:rsid w:val="00893841"/>
    <w:rsid w:val="00893851"/>
    <w:rsid w:val="00894945"/>
    <w:rsid w:val="00894E41"/>
    <w:rsid w:val="00895A3B"/>
    <w:rsid w:val="00895D1C"/>
    <w:rsid w:val="00896823"/>
    <w:rsid w:val="0089685D"/>
    <w:rsid w:val="00896A97"/>
    <w:rsid w:val="00896B18"/>
    <w:rsid w:val="00896B65"/>
    <w:rsid w:val="00896D2D"/>
    <w:rsid w:val="0089762D"/>
    <w:rsid w:val="00897AF3"/>
    <w:rsid w:val="00897DFE"/>
    <w:rsid w:val="008A04D7"/>
    <w:rsid w:val="008A0BE7"/>
    <w:rsid w:val="008A0D3A"/>
    <w:rsid w:val="008A0E54"/>
    <w:rsid w:val="008A10C2"/>
    <w:rsid w:val="008A2157"/>
    <w:rsid w:val="008A2462"/>
    <w:rsid w:val="008A2760"/>
    <w:rsid w:val="008A28A7"/>
    <w:rsid w:val="008A2BEF"/>
    <w:rsid w:val="008A306C"/>
    <w:rsid w:val="008A3085"/>
    <w:rsid w:val="008A3524"/>
    <w:rsid w:val="008A3C25"/>
    <w:rsid w:val="008A3D32"/>
    <w:rsid w:val="008A41FD"/>
    <w:rsid w:val="008A4337"/>
    <w:rsid w:val="008A477E"/>
    <w:rsid w:val="008A48B6"/>
    <w:rsid w:val="008A4A23"/>
    <w:rsid w:val="008A50F9"/>
    <w:rsid w:val="008A5870"/>
    <w:rsid w:val="008A5A11"/>
    <w:rsid w:val="008A5DD5"/>
    <w:rsid w:val="008A6122"/>
    <w:rsid w:val="008A71C1"/>
    <w:rsid w:val="008A7E32"/>
    <w:rsid w:val="008B0436"/>
    <w:rsid w:val="008B0452"/>
    <w:rsid w:val="008B0473"/>
    <w:rsid w:val="008B057E"/>
    <w:rsid w:val="008B08F5"/>
    <w:rsid w:val="008B0A7C"/>
    <w:rsid w:val="008B0E94"/>
    <w:rsid w:val="008B1003"/>
    <w:rsid w:val="008B10C7"/>
    <w:rsid w:val="008B1341"/>
    <w:rsid w:val="008B23C7"/>
    <w:rsid w:val="008B264D"/>
    <w:rsid w:val="008B2C6C"/>
    <w:rsid w:val="008B2DD2"/>
    <w:rsid w:val="008B2E4F"/>
    <w:rsid w:val="008B3855"/>
    <w:rsid w:val="008B3CA2"/>
    <w:rsid w:val="008B44DF"/>
    <w:rsid w:val="008B4F96"/>
    <w:rsid w:val="008B5068"/>
    <w:rsid w:val="008B65C8"/>
    <w:rsid w:val="008B6879"/>
    <w:rsid w:val="008B69FD"/>
    <w:rsid w:val="008B6CAA"/>
    <w:rsid w:val="008B71A3"/>
    <w:rsid w:val="008B79B5"/>
    <w:rsid w:val="008B7DD7"/>
    <w:rsid w:val="008C08F7"/>
    <w:rsid w:val="008C0BDD"/>
    <w:rsid w:val="008C0BE2"/>
    <w:rsid w:val="008C1124"/>
    <w:rsid w:val="008C18FD"/>
    <w:rsid w:val="008C1D70"/>
    <w:rsid w:val="008C2017"/>
    <w:rsid w:val="008C2390"/>
    <w:rsid w:val="008C2515"/>
    <w:rsid w:val="008C28E4"/>
    <w:rsid w:val="008C38FE"/>
    <w:rsid w:val="008C408A"/>
    <w:rsid w:val="008C46BD"/>
    <w:rsid w:val="008C4DAD"/>
    <w:rsid w:val="008C5042"/>
    <w:rsid w:val="008C5484"/>
    <w:rsid w:val="008C56C9"/>
    <w:rsid w:val="008C5800"/>
    <w:rsid w:val="008C5ABD"/>
    <w:rsid w:val="008C5C38"/>
    <w:rsid w:val="008C6148"/>
    <w:rsid w:val="008C6151"/>
    <w:rsid w:val="008C66C3"/>
    <w:rsid w:val="008C673C"/>
    <w:rsid w:val="008C6ABF"/>
    <w:rsid w:val="008C70D8"/>
    <w:rsid w:val="008C7E27"/>
    <w:rsid w:val="008D0090"/>
    <w:rsid w:val="008D0627"/>
    <w:rsid w:val="008D0679"/>
    <w:rsid w:val="008D0D91"/>
    <w:rsid w:val="008D0F15"/>
    <w:rsid w:val="008D1089"/>
    <w:rsid w:val="008D173D"/>
    <w:rsid w:val="008D1906"/>
    <w:rsid w:val="008D1E77"/>
    <w:rsid w:val="008D203E"/>
    <w:rsid w:val="008D3601"/>
    <w:rsid w:val="008D3909"/>
    <w:rsid w:val="008D3D34"/>
    <w:rsid w:val="008D3E54"/>
    <w:rsid w:val="008D3FB1"/>
    <w:rsid w:val="008D43C1"/>
    <w:rsid w:val="008D46FE"/>
    <w:rsid w:val="008D47BD"/>
    <w:rsid w:val="008D54CB"/>
    <w:rsid w:val="008D58DB"/>
    <w:rsid w:val="008D5B37"/>
    <w:rsid w:val="008D64A0"/>
    <w:rsid w:val="008D64ED"/>
    <w:rsid w:val="008D7140"/>
    <w:rsid w:val="008D73AB"/>
    <w:rsid w:val="008D76E1"/>
    <w:rsid w:val="008D7B92"/>
    <w:rsid w:val="008E02E5"/>
    <w:rsid w:val="008E06FE"/>
    <w:rsid w:val="008E0981"/>
    <w:rsid w:val="008E1D3D"/>
    <w:rsid w:val="008E22EE"/>
    <w:rsid w:val="008E3B93"/>
    <w:rsid w:val="008E4098"/>
    <w:rsid w:val="008E424E"/>
    <w:rsid w:val="008E45ED"/>
    <w:rsid w:val="008E4813"/>
    <w:rsid w:val="008E4F27"/>
    <w:rsid w:val="008E5085"/>
    <w:rsid w:val="008E59DF"/>
    <w:rsid w:val="008E5D84"/>
    <w:rsid w:val="008E5E16"/>
    <w:rsid w:val="008E6812"/>
    <w:rsid w:val="008E69A0"/>
    <w:rsid w:val="008E6B18"/>
    <w:rsid w:val="008E73AF"/>
    <w:rsid w:val="008E74ED"/>
    <w:rsid w:val="008E7512"/>
    <w:rsid w:val="008E758A"/>
    <w:rsid w:val="008E75FD"/>
    <w:rsid w:val="008E7A43"/>
    <w:rsid w:val="008E7B5A"/>
    <w:rsid w:val="008E7C0C"/>
    <w:rsid w:val="008E7D39"/>
    <w:rsid w:val="008F03F9"/>
    <w:rsid w:val="008F06EB"/>
    <w:rsid w:val="008F1354"/>
    <w:rsid w:val="008F15DF"/>
    <w:rsid w:val="008F2039"/>
    <w:rsid w:val="008F25B4"/>
    <w:rsid w:val="008F2CEB"/>
    <w:rsid w:val="008F381A"/>
    <w:rsid w:val="008F3D9A"/>
    <w:rsid w:val="008F473B"/>
    <w:rsid w:val="008F5EC2"/>
    <w:rsid w:val="008F66A2"/>
    <w:rsid w:val="008F717E"/>
    <w:rsid w:val="008F7487"/>
    <w:rsid w:val="008F77A2"/>
    <w:rsid w:val="008F7EFF"/>
    <w:rsid w:val="008F7F1A"/>
    <w:rsid w:val="008F7F24"/>
    <w:rsid w:val="0090083F"/>
    <w:rsid w:val="009015D0"/>
    <w:rsid w:val="00901ACD"/>
    <w:rsid w:val="00901D54"/>
    <w:rsid w:val="00901DA5"/>
    <w:rsid w:val="00902FB5"/>
    <w:rsid w:val="00903094"/>
    <w:rsid w:val="009030F0"/>
    <w:rsid w:val="00903DBE"/>
    <w:rsid w:val="0090424A"/>
    <w:rsid w:val="00904906"/>
    <w:rsid w:val="00904FE0"/>
    <w:rsid w:val="00905306"/>
    <w:rsid w:val="00905B76"/>
    <w:rsid w:val="00905B85"/>
    <w:rsid w:val="00905E65"/>
    <w:rsid w:val="00906BAE"/>
    <w:rsid w:val="00906C38"/>
    <w:rsid w:val="00906FB9"/>
    <w:rsid w:val="009070A0"/>
    <w:rsid w:val="009070F5"/>
    <w:rsid w:val="00907A91"/>
    <w:rsid w:val="00907F89"/>
    <w:rsid w:val="00907FF8"/>
    <w:rsid w:val="0091021F"/>
    <w:rsid w:val="009105DD"/>
    <w:rsid w:val="00910814"/>
    <w:rsid w:val="00910CF7"/>
    <w:rsid w:val="00910FCC"/>
    <w:rsid w:val="0091100A"/>
    <w:rsid w:val="00911410"/>
    <w:rsid w:val="00911E67"/>
    <w:rsid w:val="009124AF"/>
    <w:rsid w:val="00912A1E"/>
    <w:rsid w:val="00912C39"/>
    <w:rsid w:val="00913185"/>
    <w:rsid w:val="0091362B"/>
    <w:rsid w:val="00913657"/>
    <w:rsid w:val="00913E34"/>
    <w:rsid w:val="00913E4A"/>
    <w:rsid w:val="00914095"/>
    <w:rsid w:val="00914CC9"/>
    <w:rsid w:val="00915970"/>
    <w:rsid w:val="00915D7F"/>
    <w:rsid w:val="009163EA"/>
    <w:rsid w:val="00916A1B"/>
    <w:rsid w:val="00916E5B"/>
    <w:rsid w:val="00916FD2"/>
    <w:rsid w:val="00917258"/>
    <w:rsid w:val="00917297"/>
    <w:rsid w:val="009172BA"/>
    <w:rsid w:val="00917A3B"/>
    <w:rsid w:val="00917A49"/>
    <w:rsid w:val="00917AB1"/>
    <w:rsid w:val="00917C6C"/>
    <w:rsid w:val="00917F39"/>
    <w:rsid w:val="009200F4"/>
    <w:rsid w:val="00920485"/>
    <w:rsid w:val="0092050E"/>
    <w:rsid w:val="0092070A"/>
    <w:rsid w:val="00920934"/>
    <w:rsid w:val="00920A08"/>
    <w:rsid w:val="00920B00"/>
    <w:rsid w:val="00920D47"/>
    <w:rsid w:val="00920F05"/>
    <w:rsid w:val="009213AE"/>
    <w:rsid w:val="00921663"/>
    <w:rsid w:val="00921FE6"/>
    <w:rsid w:val="009221ED"/>
    <w:rsid w:val="00922A5D"/>
    <w:rsid w:val="00922C63"/>
    <w:rsid w:val="009237D8"/>
    <w:rsid w:val="00923E6B"/>
    <w:rsid w:val="00924F1D"/>
    <w:rsid w:val="009259EF"/>
    <w:rsid w:val="00926227"/>
    <w:rsid w:val="00926461"/>
    <w:rsid w:val="0092657D"/>
    <w:rsid w:val="00926A48"/>
    <w:rsid w:val="00926ADD"/>
    <w:rsid w:val="00926D15"/>
    <w:rsid w:val="009271F7"/>
    <w:rsid w:val="009276B5"/>
    <w:rsid w:val="00927BE8"/>
    <w:rsid w:val="009301E9"/>
    <w:rsid w:val="0093033C"/>
    <w:rsid w:val="00930A15"/>
    <w:rsid w:val="00930A1D"/>
    <w:rsid w:val="00931818"/>
    <w:rsid w:val="0093316E"/>
    <w:rsid w:val="0093369C"/>
    <w:rsid w:val="009338C9"/>
    <w:rsid w:val="0093462A"/>
    <w:rsid w:val="00934A51"/>
    <w:rsid w:val="00934A63"/>
    <w:rsid w:val="00934E1D"/>
    <w:rsid w:val="00934F78"/>
    <w:rsid w:val="009356C5"/>
    <w:rsid w:val="00935962"/>
    <w:rsid w:val="00935A00"/>
    <w:rsid w:val="00935AF0"/>
    <w:rsid w:val="00935E17"/>
    <w:rsid w:val="009360BD"/>
    <w:rsid w:val="00936A4A"/>
    <w:rsid w:val="00936F1A"/>
    <w:rsid w:val="0093748B"/>
    <w:rsid w:val="009378E1"/>
    <w:rsid w:val="009402ED"/>
    <w:rsid w:val="0094047D"/>
    <w:rsid w:val="00940A68"/>
    <w:rsid w:val="00940A89"/>
    <w:rsid w:val="00940C78"/>
    <w:rsid w:val="00940DCD"/>
    <w:rsid w:val="00941373"/>
    <w:rsid w:val="0094166D"/>
    <w:rsid w:val="0094167A"/>
    <w:rsid w:val="00941E5D"/>
    <w:rsid w:val="00942398"/>
    <w:rsid w:val="00942BBB"/>
    <w:rsid w:val="00942FD9"/>
    <w:rsid w:val="00943126"/>
    <w:rsid w:val="00943987"/>
    <w:rsid w:val="009440F8"/>
    <w:rsid w:val="00944599"/>
    <w:rsid w:val="00944ECA"/>
    <w:rsid w:val="00945125"/>
    <w:rsid w:val="009455AB"/>
    <w:rsid w:val="00946CEF"/>
    <w:rsid w:val="00946DD5"/>
    <w:rsid w:val="00947025"/>
    <w:rsid w:val="0094723B"/>
    <w:rsid w:val="0094738E"/>
    <w:rsid w:val="00947838"/>
    <w:rsid w:val="009478BF"/>
    <w:rsid w:val="00950374"/>
    <w:rsid w:val="009505C2"/>
    <w:rsid w:val="009509DB"/>
    <w:rsid w:val="00950ECE"/>
    <w:rsid w:val="009512AF"/>
    <w:rsid w:val="009514D2"/>
    <w:rsid w:val="009515A5"/>
    <w:rsid w:val="0095201D"/>
    <w:rsid w:val="009524EA"/>
    <w:rsid w:val="009526A2"/>
    <w:rsid w:val="00952E5D"/>
    <w:rsid w:val="00952EC7"/>
    <w:rsid w:val="00952ED8"/>
    <w:rsid w:val="0095322A"/>
    <w:rsid w:val="00953FF2"/>
    <w:rsid w:val="00954414"/>
    <w:rsid w:val="00954572"/>
    <w:rsid w:val="00954753"/>
    <w:rsid w:val="00954788"/>
    <w:rsid w:val="00954D2D"/>
    <w:rsid w:val="00954E0D"/>
    <w:rsid w:val="009551A0"/>
    <w:rsid w:val="009553F5"/>
    <w:rsid w:val="00955928"/>
    <w:rsid w:val="00956A14"/>
    <w:rsid w:val="00956BE5"/>
    <w:rsid w:val="00956C4E"/>
    <w:rsid w:val="00956D31"/>
    <w:rsid w:val="00957236"/>
    <w:rsid w:val="009573D9"/>
    <w:rsid w:val="009575FB"/>
    <w:rsid w:val="0095779B"/>
    <w:rsid w:val="00960344"/>
    <w:rsid w:val="00960B4E"/>
    <w:rsid w:val="00961796"/>
    <w:rsid w:val="00961952"/>
    <w:rsid w:val="00961E4A"/>
    <w:rsid w:val="00961F4C"/>
    <w:rsid w:val="00962AA5"/>
    <w:rsid w:val="00962ACF"/>
    <w:rsid w:val="00962AD3"/>
    <w:rsid w:val="00962FD7"/>
    <w:rsid w:val="009635ED"/>
    <w:rsid w:val="009639BF"/>
    <w:rsid w:val="009640DF"/>
    <w:rsid w:val="009644B3"/>
    <w:rsid w:val="0096550E"/>
    <w:rsid w:val="0096571D"/>
    <w:rsid w:val="00965ADB"/>
    <w:rsid w:val="00965D2A"/>
    <w:rsid w:val="00966113"/>
    <w:rsid w:val="009664CC"/>
    <w:rsid w:val="00966520"/>
    <w:rsid w:val="0096662A"/>
    <w:rsid w:val="0096662B"/>
    <w:rsid w:val="0096688F"/>
    <w:rsid w:val="00967458"/>
    <w:rsid w:val="009676B9"/>
    <w:rsid w:val="00967730"/>
    <w:rsid w:val="00967D3F"/>
    <w:rsid w:val="00967F02"/>
    <w:rsid w:val="00970164"/>
    <w:rsid w:val="0097124C"/>
    <w:rsid w:val="009717D7"/>
    <w:rsid w:val="00971A02"/>
    <w:rsid w:val="00971CCA"/>
    <w:rsid w:val="00972C75"/>
    <w:rsid w:val="009730A0"/>
    <w:rsid w:val="009734CD"/>
    <w:rsid w:val="009739FE"/>
    <w:rsid w:val="00973E49"/>
    <w:rsid w:val="00974750"/>
    <w:rsid w:val="00974EDD"/>
    <w:rsid w:val="00975134"/>
    <w:rsid w:val="00975A22"/>
    <w:rsid w:val="00975D00"/>
    <w:rsid w:val="00976024"/>
    <w:rsid w:val="00976445"/>
    <w:rsid w:val="00976977"/>
    <w:rsid w:val="009771C5"/>
    <w:rsid w:val="00977235"/>
    <w:rsid w:val="00977C35"/>
    <w:rsid w:val="00980366"/>
    <w:rsid w:val="009804B2"/>
    <w:rsid w:val="0098073F"/>
    <w:rsid w:val="0098094B"/>
    <w:rsid w:val="00980BEC"/>
    <w:rsid w:val="00980C48"/>
    <w:rsid w:val="009813A4"/>
    <w:rsid w:val="00981517"/>
    <w:rsid w:val="00981545"/>
    <w:rsid w:val="00981DB6"/>
    <w:rsid w:val="00982313"/>
    <w:rsid w:val="0098261B"/>
    <w:rsid w:val="00982776"/>
    <w:rsid w:val="00982825"/>
    <w:rsid w:val="00982DCF"/>
    <w:rsid w:val="00982E0E"/>
    <w:rsid w:val="00982FFF"/>
    <w:rsid w:val="00983269"/>
    <w:rsid w:val="009832CA"/>
    <w:rsid w:val="009838D6"/>
    <w:rsid w:val="00983BAA"/>
    <w:rsid w:val="00984216"/>
    <w:rsid w:val="00984305"/>
    <w:rsid w:val="00984395"/>
    <w:rsid w:val="009846DE"/>
    <w:rsid w:val="00984C3A"/>
    <w:rsid w:val="00985532"/>
    <w:rsid w:val="009865AF"/>
    <w:rsid w:val="0098697B"/>
    <w:rsid w:val="00986A54"/>
    <w:rsid w:val="00986A98"/>
    <w:rsid w:val="00986C25"/>
    <w:rsid w:val="00986C5B"/>
    <w:rsid w:val="009875F6"/>
    <w:rsid w:val="00987959"/>
    <w:rsid w:val="00987DF2"/>
    <w:rsid w:val="00990038"/>
    <w:rsid w:val="0099054F"/>
    <w:rsid w:val="00990836"/>
    <w:rsid w:val="009908BE"/>
    <w:rsid w:val="0099094E"/>
    <w:rsid w:val="00990A54"/>
    <w:rsid w:val="00990B7B"/>
    <w:rsid w:val="00990E98"/>
    <w:rsid w:val="00991455"/>
    <w:rsid w:val="00991722"/>
    <w:rsid w:val="00991CAB"/>
    <w:rsid w:val="00992087"/>
    <w:rsid w:val="00992412"/>
    <w:rsid w:val="009925AE"/>
    <w:rsid w:val="00992710"/>
    <w:rsid w:val="00992A07"/>
    <w:rsid w:val="00992C63"/>
    <w:rsid w:val="00992D54"/>
    <w:rsid w:val="00992DE1"/>
    <w:rsid w:val="00993211"/>
    <w:rsid w:val="00993E04"/>
    <w:rsid w:val="00994388"/>
    <w:rsid w:val="00994A49"/>
    <w:rsid w:val="00994C67"/>
    <w:rsid w:val="00994C8C"/>
    <w:rsid w:val="00994DF7"/>
    <w:rsid w:val="0099518B"/>
    <w:rsid w:val="00995CBB"/>
    <w:rsid w:val="0099671D"/>
    <w:rsid w:val="00996BEA"/>
    <w:rsid w:val="00996F23"/>
    <w:rsid w:val="00997363"/>
    <w:rsid w:val="0099738E"/>
    <w:rsid w:val="009979F0"/>
    <w:rsid w:val="009A0261"/>
    <w:rsid w:val="009A07A8"/>
    <w:rsid w:val="009A08F6"/>
    <w:rsid w:val="009A09DC"/>
    <w:rsid w:val="009A0E21"/>
    <w:rsid w:val="009A11F1"/>
    <w:rsid w:val="009A177C"/>
    <w:rsid w:val="009A1874"/>
    <w:rsid w:val="009A1BF2"/>
    <w:rsid w:val="009A1C86"/>
    <w:rsid w:val="009A27A2"/>
    <w:rsid w:val="009A2DA7"/>
    <w:rsid w:val="009A3135"/>
    <w:rsid w:val="009A502B"/>
    <w:rsid w:val="009A556C"/>
    <w:rsid w:val="009A57AC"/>
    <w:rsid w:val="009A595E"/>
    <w:rsid w:val="009A5964"/>
    <w:rsid w:val="009A5BA6"/>
    <w:rsid w:val="009A5F2F"/>
    <w:rsid w:val="009A68B2"/>
    <w:rsid w:val="009A7202"/>
    <w:rsid w:val="009A722C"/>
    <w:rsid w:val="009A7D42"/>
    <w:rsid w:val="009B0583"/>
    <w:rsid w:val="009B063D"/>
    <w:rsid w:val="009B070D"/>
    <w:rsid w:val="009B115B"/>
    <w:rsid w:val="009B1DD4"/>
    <w:rsid w:val="009B1F9C"/>
    <w:rsid w:val="009B23B1"/>
    <w:rsid w:val="009B251D"/>
    <w:rsid w:val="009B2CF0"/>
    <w:rsid w:val="009B3138"/>
    <w:rsid w:val="009B3230"/>
    <w:rsid w:val="009B33D0"/>
    <w:rsid w:val="009B34D0"/>
    <w:rsid w:val="009B35F2"/>
    <w:rsid w:val="009B3E27"/>
    <w:rsid w:val="009B45D9"/>
    <w:rsid w:val="009B49C0"/>
    <w:rsid w:val="009B5F42"/>
    <w:rsid w:val="009B602A"/>
    <w:rsid w:val="009B6055"/>
    <w:rsid w:val="009B61E4"/>
    <w:rsid w:val="009B6863"/>
    <w:rsid w:val="009B6BD4"/>
    <w:rsid w:val="009B6D91"/>
    <w:rsid w:val="009B7043"/>
    <w:rsid w:val="009B7292"/>
    <w:rsid w:val="009C07D2"/>
    <w:rsid w:val="009C08B7"/>
    <w:rsid w:val="009C0B0E"/>
    <w:rsid w:val="009C0CF5"/>
    <w:rsid w:val="009C0DE1"/>
    <w:rsid w:val="009C1902"/>
    <w:rsid w:val="009C1CBB"/>
    <w:rsid w:val="009C1DE3"/>
    <w:rsid w:val="009C23EF"/>
    <w:rsid w:val="009C24F2"/>
    <w:rsid w:val="009C26C5"/>
    <w:rsid w:val="009C3E57"/>
    <w:rsid w:val="009C418B"/>
    <w:rsid w:val="009C48E9"/>
    <w:rsid w:val="009C4BB3"/>
    <w:rsid w:val="009C4BD9"/>
    <w:rsid w:val="009C4D39"/>
    <w:rsid w:val="009C5812"/>
    <w:rsid w:val="009C58D6"/>
    <w:rsid w:val="009C6015"/>
    <w:rsid w:val="009C69C0"/>
    <w:rsid w:val="009C71AA"/>
    <w:rsid w:val="009C7A1A"/>
    <w:rsid w:val="009C7CF4"/>
    <w:rsid w:val="009C7F4F"/>
    <w:rsid w:val="009D0130"/>
    <w:rsid w:val="009D0676"/>
    <w:rsid w:val="009D0BDE"/>
    <w:rsid w:val="009D0E62"/>
    <w:rsid w:val="009D10C0"/>
    <w:rsid w:val="009D110A"/>
    <w:rsid w:val="009D17B3"/>
    <w:rsid w:val="009D20C8"/>
    <w:rsid w:val="009D20E2"/>
    <w:rsid w:val="009D2399"/>
    <w:rsid w:val="009D25D3"/>
    <w:rsid w:val="009D27A9"/>
    <w:rsid w:val="009D2BBF"/>
    <w:rsid w:val="009D2C74"/>
    <w:rsid w:val="009D2DEC"/>
    <w:rsid w:val="009D2F63"/>
    <w:rsid w:val="009D2FA2"/>
    <w:rsid w:val="009D3B12"/>
    <w:rsid w:val="009D3FDE"/>
    <w:rsid w:val="009D46EB"/>
    <w:rsid w:val="009D479C"/>
    <w:rsid w:val="009D50C4"/>
    <w:rsid w:val="009D54D6"/>
    <w:rsid w:val="009D598B"/>
    <w:rsid w:val="009D6505"/>
    <w:rsid w:val="009D6661"/>
    <w:rsid w:val="009D6B6C"/>
    <w:rsid w:val="009D6D7C"/>
    <w:rsid w:val="009D7492"/>
    <w:rsid w:val="009D7964"/>
    <w:rsid w:val="009D7AD9"/>
    <w:rsid w:val="009E03E8"/>
    <w:rsid w:val="009E0A16"/>
    <w:rsid w:val="009E0BAB"/>
    <w:rsid w:val="009E0BE9"/>
    <w:rsid w:val="009E1B30"/>
    <w:rsid w:val="009E23E6"/>
    <w:rsid w:val="009E3171"/>
    <w:rsid w:val="009E354E"/>
    <w:rsid w:val="009E3970"/>
    <w:rsid w:val="009E430A"/>
    <w:rsid w:val="009E49CE"/>
    <w:rsid w:val="009E4FDA"/>
    <w:rsid w:val="009E52C2"/>
    <w:rsid w:val="009E5691"/>
    <w:rsid w:val="009E5AF3"/>
    <w:rsid w:val="009E5C29"/>
    <w:rsid w:val="009E65C8"/>
    <w:rsid w:val="009E68D5"/>
    <w:rsid w:val="009E6D6C"/>
    <w:rsid w:val="009E72BB"/>
    <w:rsid w:val="009E7695"/>
    <w:rsid w:val="009F048C"/>
    <w:rsid w:val="009F08F4"/>
    <w:rsid w:val="009F0C32"/>
    <w:rsid w:val="009F0CB3"/>
    <w:rsid w:val="009F0CBB"/>
    <w:rsid w:val="009F0D9C"/>
    <w:rsid w:val="009F1269"/>
    <w:rsid w:val="009F18A7"/>
    <w:rsid w:val="009F21B7"/>
    <w:rsid w:val="009F21F2"/>
    <w:rsid w:val="009F2318"/>
    <w:rsid w:val="009F259D"/>
    <w:rsid w:val="009F2D61"/>
    <w:rsid w:val="009F3211"/>
    <w:rsid w:val="009F3587"/>
    <w:rsid w:val="009F4325"/>
    <w:rsid w:val="009F461D"/>
    <w:rsid w:val="009F49EF"/>
    <w:rsid w:val="009F4DB0"/>
    <w:rsid w:val="009F5676"/>
    <w:rsid w:val="009F5D70"/>
    <w:rsid w:val="009F612E"/>
    <w:rsid w:val="009F6D6C"/>
    <w:rsid w:val="009F7056"/>
    <w:rsid w:val="009F74F0"/>
    <w:rsid w:val="009F7A98"/>
    <w:rsid w:val="009F7F2D"/>
    <w:rsid w:val="009F7F9B"/>
    <w:rsid w:val="00A0071E"/>
    <w:rsid w:val="00A008E8"/>
    <w:rsid w:val="00A01333"/>
    <w:rsid w:val="00A01C87"/>
    <w:rsid w:val="00A01FB2"/>
    <w:rsid w:val="00A02388"/>
    <w:rsid w:val="00A026F1"/>
    <w:rsid w:val="00A0342C"/>
    <w:rsid w:val="00A0361F"/>
    <w:rsid w:val="00A038A1"/>
    <w:rsid w:val="00A03A03"/>
    <w:rsid w:val="00A03A8C"/>
    <w:rsid w:val="00A03F54"/>
    <w:rsid w:val="00A03F84"/>
    <w:rsid w:val="00A041B8"/>
    <w:rsid w:val="00A0476E"/>
    <w:rsid w:val="00A052B6"/>
    <w:rsid w:val="00A055B0"/>
    <w:rsid w:val="00A05610"/>
    <w:rsid w:val="00A056C5"/>
    <w:rsid w:val="00A05BDA"/>
    <w:rsid w:val="00A0640C"/>
    <w:rsid w:val="00A0668D"/>
    <w:rsid w:val="00A069C0"/>
    <w:rsid w:val="00A06B89"/>
    <w:rsid w:val="00A078E1"/>
    <w:rsid w:val="00A0791E"/>
    <w:rsid w:val="00A079B0"/>
    <w:rsid w:val="00A07B70"/>
    <w:rsid w:val="00A07BCA"/>
    <w:rsid w:val="00A07D6B"/>
    <w:rsid w:val="00A07E42"/>
    <w:rsid w:val="00A10167"/>
    <w:rsid w:val="00A10A97"/>
    <w:rsid w:val="00A10B16"/>
    <w:rsid w:val="00A11079"/>
    <w:rsid w:val="00A1177D"/>
    <w:rsid w:val="00A11A9B"/>
    <w:rsid w:val="00A12466"/>
    <w:rsid w:val="00A1281A"/>
    <w:rsid w:val="00A12A2E"/>
    <w:rsid w:val="00A1305B"/>
    <w:rsid w:val="00A130BB"/>
    <w:rsid w:val="00A135FB"/>
    <w:rsid w:val="00A13B70"/>
    <w:rsid w:val="00A13DD3"/>
    <w:rsid w:val="00A13F4D"/>
    <w:rsid w:val="00A14CB6"/>
    <w:rsid w:val="00A152D0"/>
    <w:rsid w:val="00A15ADD"/>
    <w:rsid w:val="00A168C2"/>
    <w:rsid w:val="00A16EA4"/>
    <w:rsid w:val="00A16F9E"/>
    <w:rsid w:val="00A17C63"/>
    <w:rsid w:val="00A17D1D"/>
    <w:rsid w:val="00A17D3A"/>
    <w:rsid w:val="00A208A4"/>
    <w:rsid w:val="00A20966"/>
    <w:rsid w:val="00A20D06"/>
    <w:rsid w:val="00A21314"/>
    <w:rsid w:val="00A21569"/>
    <w:rsid w:val="00A21649"/>
    <w:rsid w:val="00A21E78"/>
    <w:rsid w:val="00A22108"/>
    <w:rsid w:val="00A22558"/>
    <w:rsid w:val="00A229F1"/>
    <w:rsid w:val="00A22A03"/>
    <w:rsid w:val="00A23A68"/>
    <w:rsid w:val="00A23FD7"/>
    <w:rsid w:val="00A246CF"/>
    <w:rsid w:val="00A248DE"/>
    <w:rsid w:val="00A24C03"/>
    <w:rsid w:val="00A24E8F"/>
    <w:rsid w:val="00A2519C"/>
    <w:rsid w:val="00A25C9B"/>
    <w:rsid w:val="00A266CA"/>
    <w:rsid w:val="00A26EC4"/>
    <w:rsid w:val="00A27115"/>
    <w:rsid w:val="00A27873"/>
    <w:rsid w:val="00A278CA"/>
    <w:rsid w:val="00A27A74"/>
    <w:rsid w:val="00A27B03"/>
    <w:rsid w:val="00A27BAB"/>
    <w:rsid w:val="00A300FC"/>
    <w:rsid w:val="00A30284"/>
    <w:rsid w:val="00A3055C"/>
    <w:rsid w:val="00A309B6"/>
    <w:rsid w:val="00A30ECD"/>
    <w:rsid w:val="00A31724"/>
    <w:rsid w:val="00A31908"/>
    <w:rsid w:val="00A31BD6"/>
    <w:rsid w:val="00A31BE9"/>
    <w:rsid w:val="00A321A4"/>
    <w:rsid w:val="00A321E3"/>
    <w:rsid w:val="00A3309B"/>
    <w:rsid w:val="00A3453F"/>
    <w:rsid w:val="00A347C4"/>
    <w:rsid w:val="00A3489F"/>
    <w:rsid w:val="00A34BED"/>
    <w:rsid w:val="00A3564F"/>
    <w:rsid w:val="00A3571A"/>
    <w:rsid w:val="00A358C1"/>
    <w:rsid w:val="00A35B07"/>
    <w:rsid w:val="00A3669A"/>
    <w:rsid w:val="00A36FAD"/>
    <w:rsid w:val="00A3704C"/>
    <w:rsid w:val="00A3770D"/>
    <w:rsid w:val="00A402BC"/>
    <w:rsid w:val="00A404C6"/>
    <w:rsid w:val="00A40923"/>
    <w:rsid w:val="00A411C8"/>
    <w:rsid w:val="00A4149B"/>
    <w:rsid w:val="00A41D5C"/>
    <w:rsid w:val="00A42044"/>
    <w:rsid w:val="00A42153"/>
    <w:rsid w:val="00A4407E"/>
    <w:rsid w:val="00A44DD8"/>
    <w:rsid w:val="00A4581C"/>
    <w:rsid w:val="00A45CFF"/>
    <w:rsid w:val="00A46002"/>
    <w:rsid w:val="00A4699E"/>
    <w:rsid w:val="00A46AE9"/>
    <w:rsid w:val="00A46E34"/>
    <w:rsid w:val="00A47633"/>
    <w:rsid w:val="00A504BE"/>
    <w:rsid w:val="00A504CE"/>
    <w:rsid w:val="00A505B6"/>
    <w:rsid w:val="00A5086B"/>
    <w:rsid w:val="00A50BF3"/>
    <w:rsid w:val="00A50EA7"/>
    <w:rsid w:val="00A51367"/>
    <w:rsid w:val="00A513FB"/>
    <w:rsid w:val="00A51594"/>
    <w:rsid w:val="00A51811"/>
    <w:rsid w:val="00A51D00"/>
    <w:rsid w:val="00A52FD6"/>
    <w:rsid w:val="00A53542"/>
    <w:rsid w:val="00A53FF8"/>
    <w:rsid w:val="00A54039"/>
    <w:rsid w:val="00A540FC"/>
    <w:rsid w:val="00A54749"/>
    <w:rsid w:val="00A54AFD"/>
    <w:rsid w:val="00A54B04"/>
    <w:rsid w:val="00A55E7E"/>
    <w:rsid w:val="00A56085"/>
    <w:rsid w:val="00A565B2"/>
    <w:rsid w:val="00A56E63"/>
    <w:rsid w:val="00A56EA1"/>
    <w:rsid w:val="00A5738E"/>
    <w:rsid w:val="00A5794C"/>
    <w:rsid w:val="00A57B95"/>
    <w:rsid w:val="00A608CE"/>
    <w:rsid w:val="00A60DAC"/>
    <w:rsid w:val="00A60F69"/>
    <w:rsid w:val="00A60FC6"/>
    <w:rsid w:val="00A617C6"/>
    <w:rsid w:val="00A618BA"/>
    <w:rsid w:val="00A61E2D"/>
    <w:rsid w:val="00A62877"/>
    <w:rsid w:val="00A62FB3"/>
    <w:rsid w:val="00A63041"/>
    <w:rsid w:val="00A63356"/>
    <w:rsid w:val="00A636E2"/>
    <w:rsid w:val="00A63828"/>
    <w:rsid w:val="00A6392B"/>
    <w:rsid w:val="00A63B32"/>
    <w:rsid w:val="00A63CB6"/>
    <w:rsid w:val="00A641C2"/>
    <w:rsid w:val="00A642DE"/>
    <w:rsid w:val="00A6443C"/>
    <w:rsid w:val="00A6447D"/>
    <w:rsid w:val="00A6474B"/>
    <w:rsid w:val="00A64D28"/>
    <w:rsid w:val="00A6512A"/>
    <w:rsid w:val="00A652A3"/>
    <w:rsid w:val="00A653C0"/>
    <w:rsid w:val="00A654D8"/>
    <w:rsid w:val="00A65C08"/>
    <w:rsid w:val="00A65FE4"/>
    <w:rsid w:val="00A66583"/>
    <w:rsid w:val="00A677DE"/>
    <w:rsid w:val="00A67A20"/>
    <w:rsid w:val="00A67B6C"/>
    <w:rsid w:val="00A7012D"/>
    <w:rsid w:val="00A7020E"/>
    <w:rsid w:val="00A705AE"/>
    <w:rsid w:val="00A70765"/>
    <w:rsid w:val="00A70B22"/>
    <w:rsid w:val="00A70C8D"/>
    <w:rsid w:val="00A7182D"/>
    <w:rsid w:val="00A7207B"/>
    <w:rsid w:val="00A7238F"/>
    <w:rsid w:val="00A72470"/>
    <w:rsid w:val="00A732A0"/>
    <w:rsid w:val="00A734E2"/>
    <w:rsid w:val="00A7363A"/>
    <w:rsid w:val="00A73949"/>
    <w:rsid w:val="00A73B80"/>
    <w:rsid w:val="00A752D3"/>
    <w:rsid w:val="00A75912"/>
    <w:rsid w:val="00A7597E"/>
    <w:rsid w:val="00A75B27"/>
    <w:rsid w:val="00A75C8E"/>
    <w:rsid w:val="00A75D81"/>
    <w:rsid w:val="00A762DA"/>
    <w:rsid w:val="00A76FC2"/>
    <w:rsid w:val="00A77187"/>
    <w:rsid w:val="00A77777"/>
    <w:rsid w:val="00A778E1"/>
    <w:rsid w:val="00A77AA7"/>
    <w:rsid w:val="00A77B15"/>
    <w:rsid w:val="00A77D83"/>
    <w:rsid w:val="00A77F3C"/>
    <w:rsid w:val="00A80AD8"/>
    <w:rsid w:val="00A80C6A"/>
    <w:rsid w:val="00A81898"/>
    <w:rsid w:val="00A81AC6"/>
    <w:rsid w:val="00A81C5B"/>
    <w:rsid w:val="00A81D63"/>
    <w:rsid w:val="00A827F3"/>
    <w:rsid w:val="00A82880"/>
    <w:rsid w:val="00A83701"/>
    <w:rsid w:val="00A8375A"/>
    <w:rsid w:val="00A83882"/>
    <w:rsid w:val="00A83F7A"/>
    <w:rsid w:val="00A842F8"/>
    <w:rsid w:val="00A84EB3"/>
    <w:rsid w:val="00A84EC4"/>
    <w:rsid w:val="00A851E4"/>
    <w:rsid w:val="00A852B2"/>
    <w:rsid w:val="00A85395"/>
    <w:rsid w:val="00A85FE1"/>
    <w:rsid w:val="00A860BA"/>
    <w:rsid w:val="00A861A3"/>
    <w:rsid w:val="00A86461"/>
    <w:rsid w:val="00A86E74"/>
    <w:rsid w:val="00A86EAC"/>
    <w:rsid w:val="00A86EB2"/>
    <w:rsid w:val="00A870B3"/>
    <w:rsid w:val="00A90E2E"/>
    <w:rsid w:val="00A91261"/>
    <w:rsid w:val="00A91422"/>
    <w:rsid w:val="00A91966"/>
    <w:rsid w:val="00A91F48"/>
    <w:rsid w:val="00A92093"/>
    <w:rsid w:val="00A920A0"/>
    <w:rsid w:val="00A9257D"/>
    <w:rsid w:val="00A92581"/>
    <w:rsid w:val="00A9296D"/>
    <w:rsid w:val="00A92AE3"/>
    <w:rsid w:val="00A92B98"/>
    <w:rsid w:val="00A92DB8"/>
    <w:rsid w:val="00A931B8"/>
    <w:rsid w:val="00A9322E"/>
    <w:rsid w:val="00A93334"/>
    <w:rsid w:val="00A93776"/>
    <w:rsid w:val="00A93960"/>
    <w:rsid w:val="00A939BC"/>
    <w:rsid w:val="00A93CA8"/>
    <w:rsid w:val="00A94A1E"/>
    <w:rsid w:val="00A94D32"/>
    <w:rsid w:val="00A96152"/>
    <w:rsid w:val="00A966E5"/>
    <w:rsid w:val="00A96970"/>
    <w:rsid w:val="00A96D66"/>
    <w:rsid w:val="00A96FA8"/>
    <w:rsid w:val="00A971FF"/>
    <w:rsid w:val="00A97256"/>
    <w:rsid w:val="00A9760B"/>
    <w:rsid w:val="00A97FB5"/>
    <w:rsid w:val="00AA00CB"/>
    <w:rsid w:val="00AA00E5"/>
    <w:rsid w:val="00AA0198"/>
    <w:rsid w:val="00AA15C9"/>
    <w:rsid w:val="00AA161F"/>
    <w:rsid w:val="00AA1B1A"/>
    <w:rsid w:val="00AA1C2C"/>
    <w:rsid w:val="00AA1F27"/>
    <w:rsid w:val="00AA29CB"/>
    <w:rsid w:val="00AA3B05"/>
    <w:rsid w:val="00AA3DFE"/>
    <w:rsid w:val="00AA3F00"/>
    <w:rsid w:val="00AA3F74"/>
    <w:rsid w:val="00AA40AD"/>
    <w:rsid w:val="00AA40D6"/>
    <w:rsid w:val="00AA422B"/>
    <w:rsid w:val="00AA42FF"/>
    <w:rsid w:val="00AA4878"/>
    <w:rsid w:val="00AA4DB8"/>
    <w:rsid w:val="00AA509A"/>
    <w:rsid w:val="00AA5573"/>
    <w:rsid w:val="00AA5B74"/>
    <w:rsid w:val="00AA5E7F"/>
    <w:rsid w:val="00AA64FB"/>
    <w:rsid w:val="00AA6A7E"/>
    <w:rsid w:val="00AA6EDD"/>
    <w:rsid w:val="00AA6FAC"/>
    <w:rsid w:val="00AA7A96"/>
    <w:rsid w:val="00AA7B91"/>
    <w:rsid w:val="00AA7D36"/>
    <w:rsid w:val="00AB041B"/>
    <w:rsid w:val="00AB0A80"/>
    <w:rsid w:val="00AB0FC4"/>
    <w:rsid w:val="00AB103C"/>
    <w:rsid w:val="00AB11D7"/>
    <w:rsid w:val="00AB15C7"/>
    <w:rsid w:val="00AB19AF"/>
    <w:rsid w:val="00AB2A74"/>
    <w:rsid w:val="00AB2C81"/>
    <w:rsid w:val="00AB3AB7"/>
    <w:rsid w:val="00AB4980"/>
    <w:rsid w:val="00AB4AD6"/>
    <w:rsid w:val="00AB4EA0"/>
    <w:rsid w:val="00AB5086"/>
    <w:rsid w:val="00AB5EAA"/>
    <w:rsid w:val="00AB66F7"/>
    <w:rsid w:val="00AB6843"/>
    <w:rsid w:val="00AB78CC"/>
    <w:rsid w:val="00AB7D38"/>
    <w:rsid w:val="00AC00A1"/>
    <w:rsid w:val="00AC0CDB"/>
    <w:rsid w:val="00AC0D41"/>
    <w:rsid w:val="00AC1FCE"/>
    <w:rsid w:val="00AC221F"/>
    <w:rsid w:val="00AC2452"/>
    <w:rsid w:val="00AC2749"/>
    <w:rsid w:val="00AC31EF"/>
    <w:rsid w:val="00AC31F5"/>
    <w:rsid w:val="00AC33BD"/>
    <w:rsid w:val="00AC360C"/>
    <w:rsid w:val="00AC3DAA"/>
    <w:rsid w:val="00AC3F9E"/>
    <w:rsid w:val="00AC400B"/>
    <w:rsid w:val="00AC416C"/>
    <w:rsid w:val="00AC4269"/>
    <w:rsid w:val="00AC4364"/>
    <w:rsid w:val="00AC4468"/>
    <w:rsid w:val="00AC4800"/>
    <w:rsid w:val="00AC4C2C"/>
    <w:rsid w:val="00AC52F2"/>
    <w:rsid w:val="00AC589F"/>
    <w:rsid w:val="00AC5D60"/>
    <w:rsid w:val="00AC5DC1"/>
    <w:rsid w:val="00AC6A32"/>
    <w:rsid w:val="00AC6CE6"/>
    <w:rsid w:val="00AC7ADA"/>
    <w:rsid w:val="00AD02B6"/>
    <w:rsid w:val="00AD0909"/>
    <w:rsid w:val="00AD0A8B"/>
    <w:rsid w:val="00AD0F8E"/>
    <w:rsid w:val="00AD18FB"/>
    <w:rsid w:val="00AD1C2C"/>
    <w:rsid w:val="00AD1CC0"/>
    <w:rsid w:val="00AD2352"/>
    <w:rsid w:val="00AD2E7A"/>
    <w:rsid w:val="00AD4C82"/>
    <w:rsid w:val="00AD4D27"/>
    <w:rsid w:val="00AD51D2"/>
    <w:rsid w:val="00AD5DD5"/>
    <w:rsid w:val="00AD5E48"/>
    <w:rsid w:val="00AD5EBE"/>
    <w:rsid w:val="00AD5F55"/>
    <w:rsid w:val="00AD5FC9"/>
    <w:rsid w:val="00AD6149"/>
    <w:rsid w:val="00AD63A0"/>
    <w:rsid w:val="00AD68C9"/>
    <w:rsid w:val="00AD6BB3"/>
    <w:rsid w:val="00AD6F05"/>
    <w:rsid w:val="00AD6F5F"/>
    <w:rsid w:val="00AD79AD"/>
    <w:rsid w:val="00AD7EC9"/>
    <w:rsid w:val="00AE021F"/>
    <w:rsid w:val="00AE0D4D"/>
    <w:rsid w:val="00AE179D"/>
    <w:rsid w:val="00AE1ABF"/>
    <w:rsid w:val="00AE1F36"/>
    <w:rsid w:val="00AE228F"/>
    <w:rsid w:val="00AE29AF"/>
    <w:rsid w:val="00AE3898"/>
    <w:rsid w:val="00AE3BDB"/>
    <w:rsid w:val="00AE3F50"/>
    <w:rsid w:val="00AE40DB"/>
    <w:rsid w:val="00AE45E0"/>
    <w:rsid w:val="00AE4611"/>
    <w:rsid w:val="00AE5649"/>
    <w:rsid w:val="00AE5688"/>
    <w:rsid w:val="00AE5BEE"/>
    <w:rsid w:val="00AE694F"/>
    <w:rsid w:val="00AE776C"/>
    <w:rsid w:val="00AE7E50"/>
    <w:rsid w:val="00AE7FA5"/>
    <w:rsid w:val="00AF19F0"/>
    <w:rsid w:val="00AF1B11"/>
    <w:rsid w:val="00AF1B8C"/>
    <w:rsid w:val="00AF1E9E"/>
    <w:rsid w:val="00AF2251"/>
    <w:rsid w:val="00AF2877"/>
    <w:rsid w:val="00AF28ED"/>
    <w:rsid w:val="00AF2C50"/>
    <w:rsid w:val="00AF2FE4"/>
    <w:rsid w:val="00AF3539"/>
    <w:rsid w:val="00AF3C80"/>
    <w:rsid w:val="00AF3EEE"/>
    <w:rsid w:val="00AF47E8"/>
    <w:rsid w:val="00AF4964"/>
    <w:rsid w:val="00AF5579"/>
    <w:rsid w:val="00AF57E6"/>
    <w:rsid w:val="00AF5AB7"/>
    <w:rsid w:val="00AF61CA"/>
    <w:rsid w:val="00AF61E1"/>
    <w:rsid w:val="00AF6576"/>
    <w:rsid w:val="00AF69A8"/>
    <w:rsid w:val="00AF6B9D"/>
    <w:rsid w:val="00AF775D"/>
    <w:rsid w:val="00AF77E9"/>
    <w:rsid w:val="00B00191"/>
    <w:rsid w:val="00B004C1"/>
    <w:rsid w:val="00B0059F"/>
    <w:rsid w:val="00B00DDA"/>
    <w:rsid w:val="00B01ED0"/>
    <w:rsid w:val="00B02301"/>
    <w:rsid w:val="00B026BC"/>
    <w:rsid w:val="00B02F28"/>
    <w:rsid w:val="00B03893"/>
    <w:rsid w:val="00B03A36"/>
    <w:rsid w:val="00B04C16"/>
    <w:rsid w:val="00B05321"/>
    <w:rsid w:val="00B0550E"/>
    <w:rsid w:val="00B05BAA"/>
    <w:rsid w:val="00B05D3B"/>
    <w:rsid w:val="00B05DDF"/>
    <w:rsid w:val="00B063DA"/>
    <w:rsid w:val="00B07835"/>
    <w:rsid w:val="00B0788A"/>
    <w:rsid w:val="00B0788F"/>
    <w:rsid w:val="00B07CF2"/>
    <w:rsid w:val="00B07F17"/>
    <w:rsid w:val="00B10052"/>
    <w:rsid w:val="00B1056F"/>
    <w:rsid w:val="00B1119A"/>
    <w:rsid w:val="00B1127C"/>
    <w:rsid w:val="00B114C2"/>
    <w:rsid w:val="00B11D85"/>
    <w:rsid w:val="00B11FF4"/>
    <w:rsid w:val="00B13092"/>
    <w:rsid w:val="00B13458"/>
    <w:rsid w:val="00B13E09"/>
    <w:rsid w:val="00B13EF4"/>
    <w:rsid w:val="00B147EC"/>
    <w:rsid w:val="00B14B3A"/>
    <w:rsid w:val="00B14F9E"/>
    <w:rsid w:val="00B15091"/>
    <w:rsid w:val="00B155BA"/>
    <w:rsid w:val="00B1587D"/>
    <w:rsid w:val="00B165A3"/>
    <w:rsid w:val="00B16CB8"/>
    <w:rsid w:val="00B17286"/>
    <w:rsid w:val="00B17475"/>
    <w:rsid w:val="00B201D6"/>
    <w:rsid w:val="00B2075A"/>
    <w:rsid w:val="00B22603"/>
    <w:rsid w:val="00B2276E"/>
    <w:rsid w:val="00B22A4B"/>
    <w:rsid w:val="00B22A6C"/>
    <w:rsid w:val="00B22D36"/>
    <w:rsid w:val="00B23257"/>
    <w:rsid w:val="00B233C2"/>
    <w:rsid w:val="00B2349D"/>
    <w:rsid w:val="00B23AB9"/>
    <w:rsid w:val="00B23E42"/>
    <w:rsid w:val="00B23EF8"/>
    <w:rsid w:val="00B2406E"/>
    <w:rsid w:val="00B24252"/>
    <w:rsid w:val="00B2434F"/>
    <w:rsid w:val="00B24BEF"/>
    <w:rsid w:val="00B24EC3"/>
    <w:rsid w:val="00B25210"/>
    <w:rsid w:val="00B25285"/>
    <w:rsid w:val="00B25D10"/>
    <w:rsid w:val="00B25EEE"/>
    <w:rsid w:val="00B26547"/>
    <w:rsid w:val="00B267A3"/>
    <w:rsid w:val="00B26933"/>
    <w:rsid w:val="00B26D50"/>
    <w:rsid w:val="00B272F8"/>
    <w:rsid w:val="00B2730F"/>
    <w:rsid w:val="00B27E0E"/>
    <w:rsid w:val="00B3009A"/>
    <w:rsid w:val="00B303C8"/>
    <w:rsid w:val="00B3044E"/>
    <w:rsid w:val="00B3084A"/>
    <w:rsid w:val="00B309D4"/>
    <w:rsid w:val="00B30DE3"/>
    <w:rsid w:val="00B31458"/>
    <w:rsid w:val="00B3151C"/>
    <w:rsid w:val="00B316D3"/>
    <w:rsid w:val="00B31C9C"/>
    <w:rsid w:val="00B32776"/>
    <w:rsid w:val="00B327E4"/>
    <w:rsid w:val="00B32DB4"/>
    <w:rsid w:val="00B336F4"/>
    <w:rsid w:val="00B3385B"/>
    <w:rsid w:val="00B33BF0"/>
    <w:rsid w:val="00B33CA7"/>
    <w:rsid w:val="00B341F1"/>
    <w:rsid w:val="00B34251"/>
    <w:rsid w:val="00B343CC"/>
    <w:rsid w:val="00B34D18"/>
    <w:rsid w:val="00B34D73"/>
    <w:rsid w:val="00B3593B"/>
    <w:rsid w:val="00B35B0D"/>
    <w:rsid w:val="00B35F5F"/>
    <w:rsid w:val="00B36600"/>
    <w:rsid w:val="00B366AB"/>
    <w:rsid w:val="00B367C1"/>
    <w:rsid w:val="00B37179"/>
    <w:rsid w:val="00B371B4"/>
    <w:rsid w:val="00B372F3"/>
    <w:rsid w:val="00B37ABB"/>
    <w:rsid w:val="00B40652"/>
    <w:rsid w:val="00B40E17"/>
    <w:rsid w:val="00B41A08"/>
    <w:rsid w:val="00B41E73"/>
    <w:rsid w:val="00B421F9"/>
    <w:rsid w:val="00B42269"/>
    <w:rsid w:val="00B4242D"/>
    <w:rsid w:val="00B4254B"/>
    <w:rsid w:val="00B426FF"/>
    <w:rsid w:val="00B42B24"/>
    <w:rsid w:val="00B42C1A"/>
    <w:rsid w:val="00B42EE9"/>
    <w:rsid w:val="00B4372D"/>
    <w:rsid w:val="00B438BE"/>
    <w:rsid w:val="00B43F9B"/>
    <w:rsid w:val="00B440EB"/>
    <w:rsid w:val="00B4425E"/>
    <w:rsid w:val="00B44FE6"/>
    <w:rsid w:val="00B455EB"/>
    <w:rsid w:val="00B45CA2"/>
    <w:rsid w:val="00B45D05"/>
    <w:rsid w:val="00B4606A"/>
    <w:rsid w:val="00B4659B"/>
    <w:rsid w:val="00B46EAB"/>
    <w:rsid w:val="00B46EC9"/>
    <w:rsid w:val="00B4731E"/>
    <w:rsid w:val="00B47D38"/>
    <w:rsid w:val="00B47F27"/>
    <w:rsid w:val="00B501B8"/>
    <w:rsid w:val="00B50464"/>
    <w:rsid w:val="00B506F2"/>
    <w:rsid w:val="00B508FE"/>
    <w:rsid w:val="00B50905"/>
    <w:rsid w:val="00B50B2D"/>
    <w:rsid w:val="00B50CC0"/>
    <w:rsid w:val="00B50E28"/>
    <w:rsid w:val="00B5127F"/>
    <w:rsid w:val="00B518E3"/>
    <w:rsid w:val="00B51910"/>
    <w:rsid w:val="00B51A70"/>
    <w:rsid w:val="00B51BF2"/>
    <w:rsid w:val="00B52032"/>
    <w:rsid w:val="00B52299"/>
    <w:rsid w:val="00B5237B"/>
    <w:rsid w:val="00B52530"/>
    <w:rsid w:val="00B531D9"/>
    <w:rsid w:val="00B53473"/>
    <w:rsid w:val="00B53652"/>
    <w:rsid w:val="00B536F9"/>
    <w:rsid w:val="00B53983"/>
    <w:rsid w:val="00B53C47"/>
    <w:rsid w:val="00B53E1B"/>
    <w:rsid w:val="00B54077"/>
    <w:rsid w:val="00B54083"/>
    <w:rsid w:val="00B54278"/>
    <w:rsid w:val="00B5460D"/>
    <w:rsid w:val="00B54C3A"/>
    <w:rsid w:val="00B54D39"/>
    <w:rsid w:val="00B55C9D"/>
    <w:rsid w:val="00B564A9"/>
    <w:rsid w:val="00B564FE"/>
    <w:rsid w:val="00B5665A"/>
    <w:rsid w:val="00B56B6C"/>
    <w:rsid w:val="00B56B8D"/>
    <w:rsid w:val="00B56C51"/>
    <w:rsid w:val="00B56E62"/>
    <w:rsid w:val="00B56E6C"/>
    <w:rsid w:val="00B574DF"/>
    <w:rsid w:val="00B57A5E"/>
    <w:rsid w:val="00B57F8E"/>
    <w:rsid w:val="00B61519"/>
    <w:rsid w:val="00B616C5"/>
    <w:rsid w:val="00B618E4"/>
    <w:rsid w:val="00B62653"/>
    <w:rsid w:val="00B632E7"/>
    <w:rsid w:val="00B6344A"/>
    <w:rsid w:val="00B6362B"/>
    <w:rsid w:val="00B63757"/>
    <w:rsid w:val="00B6434F"/>
    <w:rsid w:val="00B64636"/>
    <w:rsid w:val="00B64ABE"/>
    <w:rsid w:val="00B64D46"/>
    <w:rsid w:val="00B6504E"/>
    <w:rsid w:val="00B65284"/>
    <w:rsid w:val="00B6551C"/>
    <w:rsid w:val="00B65B18"/>
    <w:rsid w:val="00B65CE6"/>
    <w:rsid w:val="00B65D14"/>
    <w:rsid w:val="00B65E11"/>
    <w:rsid w:val="00B6604D"/>
    <w:rsid w:val="00B660C1"/>
    <w:rsid w:val="00B66432"/>
    <w:rsid w:val="00B66B48"/>
    <w:rsid w:val="00B66EEA"/>
    <w:rsid w:val="00B67206"/>
    <w:rsid w:val="00B67E33"/>
    <w:rsid w:val="00B7032B"/>
    <w:rsid w:val="00B70365"/>
    <w:rsid w:val="00B70A82"/>
    <w:rsid w:val="00B715A5"/>
    <w:rsid w:val="00B71B81"/>
    <w:rsid w:val="00B72137"/>
    <w:rsid w:val="00B721DA"/>
    <w:rsid w:val="00B72468"/>
    <w:rsid w:val="00B73671"/>
    <w:rsid w:val="00B73E0E"/>
    <w:rsid w:val="00B74430"/>
    <w:rsid w:val="00B7485E"/>
    <w:rsid w:val="00B748C2"/>
    <w:rsid w:val="00B74D4F"/>
    <w:rsid w:val="00B74EBD"/>
    <w:rsid w:val="00B74FF9"/>
    <w:rsid w:val="00B750D0"/>
    <w:rsid w:val="00B75205"/>
    <w:rsid w:val="00B75420"/>
    <w:rsid w:val="00B75661"/>
    <w:rsid w:val="00B75AD7"/>
    <w:rsid w:val="00B76F60"/>
    <w:rsid w:val="00B77080"/>
    <w:rsid w:val="00B771DF"/>
    <w:rsid w:val="00B779A9"/>
    <w:rsid w:val="00B80170"/>
    <w:rsid w:val="00B809DE"/>
    <w:rsid w:val="00B80B04"/>
    <w:rsid w:val="00B815FA"/>
    <w:rsid w:val="00B816DE"/>
    <w:rsid w:val="00B824A8"/>
    <w:rsid w:val="00B82A9A"/>
    <w:rsid w:val="00B82EAA"/>
    <w:rsid w:val="00B830DC"/>
    <w:rsid w:val="00B8332F"/>
    <w:rsid w:val="00B83996"/>
    <w:rsid w:val="00B839C4"/>
    <w:rsid w:val="00B83A52"/>
    <w:rsid w:val="00B83BF9"/>
    <w:rsid w:val="00B84254"/>
    <w:rsid w:val="00B843D5"/>
    <w:rsid w:val="00B850B4"/>
    <w:rsid w:val="00B85979"/>
    <w:rsid w:val="00B86387"/>
    <w:rsid w:val="00B86A2F"/>
    <w:rsid w:val="00B86C9F"/>
    <w:rsid w:val="00B879C0"/>
    <w:rsid w:val="00B87D4D"/>
    <w:rsid w:val="00B87FDC"/>
    <w:rsid w:val="00B907C9"/>
    <w:rsid w:val="00B909D5"/>
    <w:rsid w:val="00B9138E"/>
    <w:rsid w:val="00B916A4"/>
    <w:rsid w:val="00B9193C"/>
    <w:rsid w:val="00B91EB6"/>
    <w:rsid w:val="00B92383"/>
    <w:rsid w:val="00B9261E"/>
    <w:rsid w:val="00B92683"/>
    <w:rsid w:val="00B92F20"/>
    <w:rsid w:val="00B92F91"/>
    <w:rsid w:val="00B934EA"/>
    <w:rsid w:val="00B938E4"/>
    <w:rsid w:val="00B9436D"/>
    <w:rsid w:val="00B9473A"/>
    <w:rsid w:val="00B94A78"/>
    <w:rsid w:val="00B94B71"/>
    <w:rsid w:val="00B950BC"/>
    <w:rsid w:val="00B95318"/>
    <w:rsid w:val="00B953A0"/>
    <w:rsid w:val="00B95F11"/>
    <w:rsid w:val="00B96003"/>
    <w:rsid w:val="00B962C8"/>
    <w:rsid w:val="00B96A0D"/>
    <w:rsid w:val="00B96BC8"/>
    <w:rsid w:val="00B96F58"/>
    <w:rsid w:val="00B9710E"/>
    <w:rsid w:val="00B97636"/>
    <w:rsid w:val="00B9771A"/>
    <w:rsid w:val="00BA01A7"/>
    <w:rsid w:val="00BA03BE"/>
    <w:rsid w:val="00BA0E1E"/>
    <w:rsid w:val="00BA1EC9"/>
    <w:rsid w:val="00BA24FD"/>
    <w:rsid w:val="00BA25F1"/>
    <w:rsid w:val="00BA37BC"/>
    <w:rsid w:val="00BA3AA3"/>
    <w:rsid w:val="00BA4C39"/>
    <w:rsid w:val="00BA4C67"/>
    <w:rsid w:val="00BA4CD6"/>
    <w:rsid w:val="00BA514F"/>
    <w:rsid w:val="00BA53D5"/>
    <w:rsid w:val="00BA54BB"/>
    <w:rsid w:val="00BA56DA"/>
    <w:rsid w:val="00BA5A9A"/>
    <w:rsid w:val="00BA5C6D"/>
    <w:rsid w:val="00BA61EE"/>
    <w:rsid w:val="00BA6277"/>
    <w:rsid w:val="00BA63A5"/>
    <w:rsid w:val="00BA64A4"/>
    <w:rsid w:val="00BA703D"/>
    <w:rsid w:val="00BA70AF"/>
    <w:rsid w:val="00BA7521"/>
    <w:rsid w:val="00BA7577"/>
    <w:rsid w:val="00BA75C2"/>
    <w:rsid w:val="00BA761C"/>
    <w:rsid w:val="00BA761D"/>
    <w:rsid w:val="00BA77F7"/>
    <w:rsid w:val="00BA785C"/>
    <w:rsid w:val="00BA7877"/>
    <w:rsid w:val="00BA79E0"/>
    <w:rsid w:val="00BB0274"/>
    <w:rsid w:val="00BB0CC2"/>
    <w:rsid w:val="00BB0F6D"/>
    <w:rsid w:val="00BB1024"/>
    <w:rsid w:val="00BB109F"/>
    <w:rsid w:val="00BB1197"/>
    <w:rsid w:val="00BB11E2"/>
    <w:rsid w:val="00BB1279"/>
    <w:rsid w:val="00BB1864"/>
    <w:rsid w:val="00BB20D1"/>
    <w:rsid w:val="00BB22A2"/>
    <w:rsid w:val="00BB2365"/>
    <w:rsid w:val="00BB23CC"/>
    <w:rsid w:val="00BB299B"/>
    <w:rsid w:val="00BB2F76"/>
    <w:rsid w:val="00BB3A2F"/>
    <w:rsid w:val="00BB3D05"/>
    <w:rsid w:val="00BB42BC"/>
    <w:rsid w:val="00BB4470"/>
    <w:rsid w:val="00BB460D"/>
    <w:rsid w:val="00BB46DC"/>
    <w:rsid w:val="00BB49CD"/>
    <w:rsid w:val="00BB49E5"/>
    <w:rsid w:val="00BB547C"/>
    <w:rsid w:val="00BB588F"/>
    <w:rsid w:val="00BB59EC"/>
    <w:rsid w:val="00BB5A61"/>
    <w:rsid w:val="00BB6344"/>
    <w:rsid w:val="00BB6A88"/>
    <w:rsid w:val="00BB6D3E"/>
    <w:rsid w:val="00BB744B"/>
    <w:rsid w:val="00BB7D04"/>
    <w:rsid w:val="00BB7D20"/>
    <w:rsid w:val="00BB7F18"/>
    <w:rsid w:val="00BC008C"/>
    <w:rsid w:val="00BC0647"/>
    <w:rsid w:val="00BC17EB"/>
    <w:rsid w:val="00BC204A"/>
    <w:rsid w:val="00BC2597"/>
    <w:rsid w:val="00BC2B07"/>
    <w:rsid w:val="00BC2EB4"/>
    <w:rsid w:val="00BC3526"/>
    <w:rsid w:val="00BC3881"/>
    <w:rsid w:val="00BC39F5"/>
    <w:rsid w:val="00BC3EA3"/>
    <w:rsid w:val="00BC4737"/>
    <w:rsid w:val="00BC49A0"/>
    <w:rsid w:val="00BC53E3"/>
    <w:rsid w:val="00BC5B86"/>
    <w:rsid w:val="00BC5E6D"/>
    <w:rsid w:val="00BC5FDA"/>
    <w:rsid w:val="00BC6045"/>
    <w:rsid w:val="00BC63F3"/>
    <w:rsid w:val="00BC6562"/>
    <w:rsid w:val="00BC675A"/>
    <w:rsid w:val="00BC6C00"/>
    <w:rsid w:val="00BC7090"/>
    <w:rsid w:val="00BC7205"/>
    <w:rsid w:val="00BC78FE"/>
    <w:rsid w:val="00BC7C48"/>
    <w:rsid w:val="00BD0348"/>
    <w:rsid w:val="00BD0BC0"/>
    <w:rsid w:val="00BD0ED2"/>
    <w:rsid w:val="00BD12AB"/>
    <w:rsid w:val="00BD1C95"/>
    <w:rsid w:val="00BD1D87"/>
    <w:rsid w:val="00BD1D89"/>
    <w:rsid w:val="00BD1E09"/>
    <w:rsid w:val="00BD297F"/>
    <w:rsid w:val="00BD2DD0"/>
    <w:rsid w:val="00BD3521"/>
    <w:rsid w:val="00BD37DA"/>
    <w:rsid w:val="00BD3971"/>
    <w:rsid w:val="00BD3A01"/>
    <w:rsid w:val="00BD3C30"/>
    <w:rsid w:val="00BD3D77"/>
    <w:rsid w:val="00BD3F19"/>
    <w:rsid w:val="00BD4852"/>
    <w:rsid w:val="00BD48D2"/>
    <w:rsid w:val="00BD4CDB"/>
    <w:rsid w:val="00BD4CEE"/>
    <w:rsid w:val="00BD4FE7"/>
    <w:rsid w:val="00BD57DC"/>
    <w:rsid w:val="00BD60E5"/>
    <w:rsid w:val="00BD6106"/>
    <w:rsid w:val="00BD61D3"/>
    <w:rsid w:val="00BD65FA"/>
    <w:rsid w:val="00BD6862"/>
    <w:rsid w:val="00BD68BA"/>
    <w:rsid w:val="00BD6AB3"/>
    <w:rsid w:val="00BD712F"/>
    <w:rsid w:val="00BD735F"/>
    <w:rsid w:val="00BD7A1F"/>
    <w:rsid w:val="00BD7DD0"/>
    <w:rsid w:val="00BE010A"/>
    <w:rsid w:val="00BE0383"/>
    <w:rsid w:val="00BE0711"/>
    <w:rsid w:val="00BE07D3"/>
    <w:rsid w:val="00BE0D2E"/>
    <w:rsid w:val="00BE113F"/>
    <w:rsid w:val="00BE1373"/>
    <w:rsid w:val="00BE1856"/>
    <w:rsid w:val="00BE1B08"/>
    <w:rsid w:val="00BE2539"/>
    <w:rsid w:val="00BE29B3"/>
    <w:rsid w:val="00BE2DE3"/>
    <w:rsid w:val="00BE2F1B"/>
    <w:rsid w:val="00BE36DB"/>
    <w:rsid w:val="00BE475E"/>
    <w:rsid w:val="00BE4985"/>
    <w:rsid w:val="00BE5223"/>
    <w:rsid w:val="00BE52FF"/>
    <w:rsid w:val="00BE53F9"/>
    <w:rsid w:val="00BE5937"/>
    <w:rsid w:val="00BE6379"/>
    <w:rsid w:val="00BE69B5"/>
    <w:rsid w:val="00BE7291"/>
    <w:rsid w:val="00BE7461"/>
    <w:rsid w:val="00BE7CD2"/>
    <w:rsid w:val="00BF02AA"/>
    <w:rsid w:val="00BF04CE"/>
    <w:rsid w:val="00BF0547"/>
    <w:rsid w:val="00BF079C"/>
    <w:rsid w:val="00BF0ABA"/>
    <w:rsid w:val="00BF0D9E"/>
    <w:rsid w:val="00BF1052"/>
    <w:rsid w:val="00BF2038"/>
    <w:rsid w:val="00BF21CA"/>
    <w:rsid w:val="00BF232B"/>
    <w:rsid w:val="00BF2638"/>
    <w:rsid w:val="00BF28E6"/>
    <w:rsid w:val="00BF2B56"/>
    <w:rsid w:val="00BF3575"/>
    <w:rsid w:val="00BF37D9"/>
    <w:rsid w:val="00BF3ABA"/>
    <w:rsid w:val="00BF3C46"/>
    <w:rsid w:val="00BF3D63"/>
    <w:rsid w:val="00BF6617"/>
    <w:rsid w:val="00BF6B06"/>
    <w:rsid w:val="00BF7061"/>
    <w:rsid w:val="00BF72A8"/>
    <w:rsid w:val="00BF78D0"/>
    <w:rsid w:val="00BF7A06"/>
    <w:rsid w:val="00BF7C2A"/>
    <w:rsid w:val="00C000FA"/>
    <w:rsid w:val="00C00894"/>
    <w:rsid w:val="00C00930"/>
    <w:rsid w:val="00C00F12"/>
    <w:rsid w:val="00C012EF"/>
    <w:rsid w:val="00C02629"/>
    <w:rsid w:val="00C02A01"/>
    <w:rsid w:val="00C02A0D"/>
    <w:rsid w:val="00C02A2B"/>
    <w:rsid w:val="00C02B52"/>
    <w:rsid w:val="00C02DBF"/>
    <w:rsid w:val="00C0316B"/>
    <w:rsid w:val="00C0320B"/>
    <w:rsid w:val="00C03332"/>
    <w:rsid w:val="00C03432"/>
    <w:rsid w:val="00C03F26"/>
    <w:rsid w:val="00C043AE"/>
    <w:rsid w:val="00C050C9"/>
    <w:rsid w:val="00C06041"/>
    <w:rsid w:val="00C063F8"/>
    <w:rsid w:val="00C065AC"/>
    <w:rsid w:val="00C066D0"/>
    <w:rsid w:val="00C06974"/>
    <w:rsid w:val="00C072AB"/>
    <w:rsid w:val="00C0739B"/>
    <w:rsid w:val="00C077DC"/>
    <w:rsid w:val="00C07FE6"/>
    <w:rsid w:val="00C103BA"/>
    <w:rsid w:val="00C107A0"/>
    <w:rsid w:val="00C10A44"/>
    <w:rsid w:val="00C10AC5"/>
    <w:rsid w:val="00C11308"/>
    <w:rsid w:val="00C1160F"/>
    <w:rsid w:val="00C117CC"/>
    <w:rsid w:val="00C11FD3"/>
    <w:rsid w:val="00C12596"/>
    <w:rsid w:val="00C13341"/>
    <w:rsid w:val="00C13532"/>
    <w:rsid w:val="00C135AB"/>
    <w:rsid w:val="00C136F4"/>
    <w:rsid w:val="00C13A15"/>
    <w:rsid w:val="00C13D93"/>
    <w:rsid w:val="00C143E8"/>
    <w:rsid w:val="00C1497C"/>
    <w:rsid w:val="00C14EC3"/>
    <w:rsid w:val="00C15228"/>
    <w:rsid w:val="00C15285"/>
    <w:rsid w:val="00C159CD"/>
    <w:rsid w:val="00C15C01"/>
    <w:rsid w:val="00C15E0A"/>
    <w:rsid w:val="00C16076"/>
    <w:rsid w:val="00C1664D"/>
    <w:rsid w:val="00C16687"/>
    <w:rsid w:val="00C16915"/>
    <w:rsid w:val="00C16C4E"/>
    <w:rsid w:val="00C16DBD"/>
    <w:rsid w:val="00C170E4"/>
    <w:rsid w:val="00C17668"/>
    <w:rsid w:val="00C17AFD"/>
    <w:rsid w:val="00C20124"/>
    <w:rsid w:val="00C201D2"/>
    <w:rsid w:val="00C20610"/>
    <w:rsid w:val="00C207F1"/>
    <w:rsid w:val="00C20D51"/>
    <w:rsid w:val="00C20DC5"/>
    <w:rsid w:val="00C212EF"/>
    <w:rsid w:val="00C215AC"/>
    <w:rsid w:val="00C21A91"/>
    <w:rsid w:val="00C21B6E"/>
    <w:rsid w:val="00C2227D"/>
    <w:rsid w:val="00C22588"/>
    <w:rsid w:val="00C236AB"/>
    <w:rsid w:val="00C2392D"/>
    <w:rsid w:val="00C246BE"/>
    <w:rsid w:val="00C2475F"/>
    <w:rsid w:val="00C248D0"/>
    <w:rsid w:val="00C24D82"/>
    <w:rsid w:val="00C252A3"/>
    <w:rsid w:val="00C25947"/>
    <w:rsid w:val="00C264F2"/>
    <w:rsid w:val="00C26FAA"/>
    <w:rsid w:val="00C27803"/>
    <w:rsid w:val="00C3087E"/>
    <w:rsid w:val="00C3197F"/>
    <w:rsid w:val="00C31A07"/>
    <w:rsid w:val="00C321EA"/>
    <w:rsid w:val="00C32600"/>
    <w:rsid w:val="00C32688"/>
    <w:rsid w:val="00C32DF0"/>
    <w:rsid w:val="00C3382F"/>
    <w:rsid w:val="00C33891"/>
    <w:rsid w:val="00C34668"/>
    <w:rsid w:val="00C34A8E"/>
    <w:rsid w:val="00C34B2A"/>
    <w:rsid w:val="00C34BFE"/>
    <w:rsid w:val="00C34D13"/>
    <w:rsid w:val="00C34DE7"/>
    <w:rsid w:val="00C34FF4"/>
    <w:rsid w:val="00C35769"/>
    <w:rsid w:val="00C35DF2"/>
    <w:rsid w:val="00C36215"/>
    <w:rsid w:val="00C3684F"/>
    <w:rsid w:val="00C36B68"/>
    <w:rsid w:val="00C36BA6"/>
    <w:rsid w:val="00C3710A"/>
    <w:rsid w:val="00C3737F"/>
    <w:rsid w:val="00C3746E"/>
    <w:rsid w:val="00C375D1"/>
    <w:rsid w:val="00C37963"/>
    <w:rsid w:val="00C37D6A"/>
    <w:rsid w:val="00C40A31"/>
    <w:rsid w:val="00C40DA2"/>
    <w:rsid w:val="00C40EF7"/>
    <w:rsid w:val="00C41254"/>
    <w:rsid w:val="00C413E4"/>
    <w:rsid w:val="00C4178D"/>
    <w:rsid w:val="00C41E3B"/>
    <w:rsid w:val="00C42950"/>
    <w:rsid w:val="00C4312A"/>
    <w:rsid w:val="00C433AC"/>
    <w:rsid w:val="00C43669"/>
    <w:rsid w:val="00C43B24"/>
    <w:rsid w:val="00C43C1F"/>
    <w:rsid w:val="00C43C3E"/>
    <w:rsid w:val="00C43ECA"/>
    <w:rsid w:val="00C441FF"/>
    <w:rsid w:val="00C44242"/>
    <w:rsid w:val="00C44835"/>
    <w:rsid w:val="00C452AC"/>
    <w:rsid w:val="00C45752"/>
    <w:rsid w:val="00C4586A"/>
    <w:rsid w:val="00C4668C"/>
    <w:rsid w:val="00C474C6"/>
    <w:rsid w:val="00C475D1"/>
    <w:rsid w:val="00C47BBC"/>
    <w:rsid w:val="00C47E8D"/>
    <w:rsid w:val="00C50CE0"/>
    <w:rsid w:val="00C50FB8"/>
    <w:rsid w:val="00C514AF"/>
    <w:rsid w:val="00C5168C"/>
    <w:rsid w:val="00C51E4F"/>
    <w:rsid w:val="00C52628"/>
    <w:rsid w:val="00C5294B"/>
    <w:rsid w:val="00C52DE6"/>
    <w:rsid w:val="00C52E8D"/>
    <w:rsid w:val="00C532B4"/>
    <w:rsid w:val="00C53992"/>
    <w:rsid w:val="00C53AC5"/>
    <w:rsid w:val="00C53B46"/>
    <w:rsid w:val="00C53C78"/>
    <w:rsid w:val="00C54087"/>
    <w:rsid w:val="00C5461A"/>
    <w:rsid w:val="00C54635"/>
    <w:rsid w:val="00C55481"/>
    <w:rsid w:val="00C55A5E"/>
    <w:rsid w:val="00C56318"/>
    <w:rsid w:val="00C566E1"/>
    <w:rsid w:val="00C5685E"/>
    <w:rsid w:val="00C568A7"/>
    <w:rsid w:val="00C56B4D"/>
    <w:rsid w:val="00C56C15"/>
    <w:rsid w:val="00C57054"/>
    <w:rsid w:val="00C57A06"/>
    <w:rsid w:val="00C60C85"/>
    <w:rsid w:val="00C60C99"/>
    <w:rsid w:val="00C60F9F"/>
    <w:rsid w:val="00C61BBA"/>
    <w:rsid w:val="00C6216D"/>
    <w:rsid w:val="00C623C7"/>
    <w:rsid w:val="00C62488"/>
    <w:rsid w:val="00C6337D"/>
    <w:rsid w:val="00C635FD"/>
    <w:rsid w:val="00C63D10"/>
    <w:rsid w:val="00C63F20"/>
    <w:rsid w:val="00C65016"/>
    <w:rsid w:val="00C651B9"/>
    <w:rsid w:val="00C65511"/>
    <w:rsid w:val="00C655D9"/>
    <w:rsid w:val="00C65B0C"/>
    <w:rsid w:val="00C65C74"/>
    <w:rsid w:val="00C66117"/>
    <w:rsid w:val="00C6618C"/>
    <w:rsid w:val="00C66848"/>
    <w:rsid w:val="00C66D11"/>
    <w:rsid w:val="00C66FB4"/>
    <w:rsid w:val="00C6710B"/>
    <w:rsid w:val="00C6717E"/>
    <w:rsid w:val="00C6727D"/>
    <w:rsid w:val="00C677A6"/>
    <w:rsid w:val="00C67926"/>
    <w:rsid w:val="00C701D9"/>
    <w:rsid w:val="00C7087D"/>
    <w:rsid w:val="00C70FAF"/>
    <w:rsid w:val="00C71EF4"/>
    <w:rsid w:val="00C721C8"/>
    <w:rsid w:val="00C72412"/>
    <w:rsid w:val="00C72747"/>
    <w:rsid w:val="00C735F2"/>
    <w:rsid w:val="00C73929"/>
    <w:rsid w:val="00C7423D"/>
    <w:rsid w:val="00C74349"/>
    <w:rsid w:val="00C748C6"/>
    <w:rsid w:val="00C749F8"/>
    <w:rsid w:val="00C74D5A"/>
    <w:rsid w:val="00C75A42"/>
    <w:rsid w:val="00C75A47"/>
    <w:rsid w:val="00C76553"/>
    <w:rsid w:val="00C76D0A"/>
    <w:rsid w:val="00C76EEE"/>
    <w:rsid w:val="00C77217"/>
    <w:rsid w:val="00C772C5"/>
    <w:rsid w:val="00C7761F"/>
    <w:rsid w:val="00C8023B"/>
    <w:rsid w:val="00C80672"/>
    <w:rsid w:val="00C8081A"/>
    <w:rsid w:val="00C80E81"/>
    <w:rsid w:val="00C80E82"/>
    <w:rsid w:val="00C81307"/>
    <w:rsid w:val="00C8151A"/>
    <w:rsid w:val="00C816AA"/>
    <w:rsid w:val="00C81F13"/>
    <w:rsid w:val="00C820F5"/>
    <w:rsid w:val="00C82160"/>
    <w:rsid w:val="00C8248A"/>
    <w:rsid w:val="00C82603"/>
    <w:rsid w:val="00C82755"/>
    <w:rsid w:val="00C82911"/>
    <w:rsid w:val="00C82AB1"/>
    <w:rsid w:val="00C82D38"/>
    <w:rsid w:val="00C82EFA"/>
    <w:rsid w:val="00C83A8B"/>
    <w:rsid w:val="00C840F2"/>
    <w:rsid w:val="00C84380"/>
    <w:rsid w:val="00C84459"/>
    <w:rsid w:val="00C84EB5"/>
    <w:rsid w:val="00C84FE7"/>
    <w:rsid w:val="00C85260"/>
    <w:rsid w:val="00C856F1"/>
    <w:rsid w:val="00C85D89"/>
    <w:rsid w:val="00C85DC3"/>
    <w:rsid w:val="00C861D2"/>
    <w:rsid w:val="00C8631D"/>
    <w:rsid w:val="00C86A73"/>
    <w:rsid w:val="00C86BA7"/>
    <w:rsid w:val="00C87042"/>
    <w:rsid w:val="00C871A5"/>
    <w:rsid w:val="00C87705"/>
    <w:rsid w:val="00C879C7"/>
    <w:rsid w:val="00C87A09"/>
    <w:rsid w:val="00C87AF0"/>
    <w:rsid w:val="00C901B2"/>
    <w:rsid w:val="00C90200"/>
    <w:rsid w:val="00C90294"/>
    <w:rsid w:val="00C90856"/>
    <w:rsid w:val="00C90F36"/>
    <w:rsid w:val="00C918EA"/>
    <w:rsid w:val="00C92281"/>
    <w:rsid w:val="00C927A1"/>
    <w:rsid w:val="00C928C6"/>
    <w:rsid w:val="00C929BE"/>
    <w:rsid w:val="00C92CDA"/>
    <w:rsid w:val="00C93544"/>
    <w:rsid w:val="00C937FC"/>
    <w:rsid w:val="00C93973"/>
    <w:rsid w:val="00C941C7"/>
    <w:rsid w:val="00C9421D"/>
    <w:rsid w:val="00C9454D"/>
    <w:rsid w:val="00C9472B"/>
    <w:rsid w:val="00C947F5"/>
    <w:rsid w:val="00C9481E"/>
    <w:rsid w:val="00C94C38"/>
    <w:rsid w:val="00C94E04"/>
    <w:rsid w:val="00C94E84"/>
    <w:rsid w:val="00C95610"/>
    <w:rsid w:val="00C957DB"/>
    <w:rsid w:val="00C958F3"/>
    <w:rsid w:val="00C9597D"/>
    <w:rsid w:val="00C95992"/>
    <w:rsid w:val="00C95A4E"/>
    <w:rsid w:val="00C95BDC"/>
    <w:rsid w:val="00C95F48"/>
    <w:rsid w:val="00C96597"/>
    <w:rsid w:val="00C969F3"/>
    <w:rsid w:val="00C96E31"/>
    <w:rsid w:val="00C97588"/>
    <w:rsid w:val="00CA0369"/>
    <w:rsid w:val="00CA05AE"/>
    <w:rsid w:val="00CA0A4D"/>
    <w:rsid w:val="00CA0E96"/>
    <w:rsid w:val="00CA121C"/>
    <w:rsid w:val="00CA1B7B"/>
    <w:rsid w:val="00CA1EB2"/>
    <w:rsid w:val="00CA1F0D"/>
    <w:rsid w:val="00CA24DD"/>
    <w:rsid w:val="00CA342A"/>
    <w:rsid w:val="00CA3477"/>
    <w:rsid w:val="00CA3CCF"/>
    <w:rsid w:val="00CA3D67"/>
    <w:rsid w:val="00CA3D6C"/>
    <w:rsid w:val="00CA41D9"/>
    <w:rsid w:val="00CA43E1"/>
    <w:rsid w:val="00CA4CED"/>
    <w:rsid w:val="00CA4E9D"/>
    <w:rsid w:val="00CA57EF"/>
    <w:rsid w:val="00CA5BA7"/>
    <w:rsid w:val="00CA60B6"/>
    <w:rsid w:val="00CA63C6"/>
    <w:rsid w:val="00CA6C76"/>
    <w:rsid w:val="00CA6ECA"/>
    <w:rsid w:val="00CA7043"/>
    <w:rsid w:val="00CA7694"/>
    <w:rsid w:val="00CB02B1"/>
    <w:rsid w:val="00CB03D2"/>
    <w:rsid w:val="00CB050B"/>
    <w:rsid w:val="00CB09D8"/>
    <w:rsid w:val="00CB0B16"/>
    <w:rsid w:val="00CB0E64"/>
    <w:rsid w:val="00CB1082"/>
    <w:rsid w:val="00CB2047"/>
    <w:rsid w:val="00CB20AF"/>
    <w:rsid w:val="00CB2106"/>
    <w:rsid w:val="00CB25F6"/>
    <w:rsid w:val="00CB2DB5"/>
    <w:rsid w:val="00CB2DF6"/>
    <w:rsid w:val="00CB339E"/>
    <w:rsid w:val="00CB3B61"/>
    <w:rsid w:val="00CB3D38"/>
    <w:rsid w:val="00CB402F"/>
    <w:rsid w:val="00CB4519"/>
    <w:rsid w:val="00CB451C"/>
    <w:rsid w:val="00CB4844"/>
    <w:rsid w:val="00CB4AD1"/>
    <w:rsid w:val="00CB50E9"/>
    <w:rsid w:val="00CB55E7"/>
    <w:rsid w:val="00CB5919"/>
    <w:rsid w:val="00CB5EB8"/>
    <w:rsid w:val="00CB5FA1"/>
    <w:rsid w:val="00CB605F"/>
    <w:rsid w:val="00CB7261"/>
    <w:rsid w:val="00CB777B"/>
    <w:rsid w:val="00CB77E6"/>
    <w:rsid w:val="00CB7933"/>
    <w:rsid w:val="00CB79F3"/>
    <w:rsid w:val="00CB7C68"/>
    <w:rsid w:val="00CB7CF9"/>
    <w:rsid w:val="00CC050B"/>
    <w:rsid w:val="00CC0649"/>
    <w:rsid w:val="00CC0B54"/>
    <w:rsid w:val="00CC1744"/>
    <w:rsid w:val="00CC1CD1"/>
    <w:rsid w:val="00CC1FC2"/>
    <w:rsid w:val="00CC2BC9"/>
    <w:rsid w:val="00CC2CCC"/>
    <w:rsid w:val="00CC2F84"/>
    <w:rsid w:val="00CC31E7"/>
    <w:rsid w:val="00CC33FD"/>
    <w:rsid w:val="00CC38F6"/>
    <w:rsid w:val="00CC3E47"/>
    <w:rsid w:val="00CC4EF4"/>
    <w:rsid w:val="00CC4F58"/>
    <w:rsid w:val="00CC5215"/>
    <w:rsid w:val="00CC55F5"/>
    <w:rsid w:val="00CC5A7E"/>
    <w:rsid w:val="00CC60E7"/>
    <w:rsid w:val="00CC611E"/>
    <w:rsid w:val="00CC6381"/>
    <w:rsid w:val="00CC65B2"/>
    <w:rsid w:val="00CC6D9D"/>
    <w:rsid w:val="00CC7753"/>
    <w:rsid w:val="00CC77D5"/>
    <w:rsid w:val="00CC7AFB"/>
    <w:rsid w:val="00CC7CA2"/>
    <w:rsid w:val="00CC7D99"/>
    <w:rsid w:val="00CD0149"/>
    <w:rsid w:val="00CD11C3"/>
    <w:rsid w:val="00CD1D0F"/>
    <w:rsid w:val="00CD2473"/>
    <w:rsid w:val="00CD3522"/>
    <w:rsid w:val="00CD39A6"/>
    <w:rsid w:val="00CD39BA"/>
    <w:rsid w:val="00CD556A"/>
    <w:rsid w:val="00CD568E"/>
    <w:rsid w:val="00CD56FC"/>
    <w:rsid w:val="00CD5D26"/>
    <w:rsid w:val="00CD60D2"/>
    <w:rsid w:val="00CD6B26"/>
    <w:rsid w:val="00CD6C7C"/>
    <w:rsid w:val="00CD76C2"/>
    <w:rsid w:val="00CD77D1"/>
    <w:rsid w:val="00CD7AAD"/>
    <w:rsid w:val="00CE01E6"/>
    <w:rsid w:val="00CE028F"/>
    <w:rsid w:val="00CE08A1"/>
    <w:rsid w:val="00CE092F"/>
    <w:rsid w:val="00CE09A1"/>
    <w:rsid w:val="00CE0A87"/>
    <w:rsid w:val="00CE0E46"/>
    <w:rsid w:val="00CE0E73"/>
    <w:rsid w:val="00CE1678"/>
    <w:rsid w:val="00CE181B"/>
    <w:rsid w:val="00CE233A"/>
    <w:rsid w:val="00CE2EEA"/>
    <w:rsid w:val="00CE2EF1"/>
    <w:rsid w:val="00CE3B42"/>
    <w:rsid w:val="00CE3CE0"/>
    <w:rsid w:val="00CE4F9D"/>
    <w:rsid w:val="00CE5209"/>
    <w:rsid w:val="00CE57F4"/>
    <w:rsid w:val="00CE5D7B"/>
    <w:rsid w:val="00CE5DB9"/>
    <w:rsid w:val="00CE6594"/>
    <w:rsid w:val="00CE660B"/>
    <w:rsid w:val="00CE69BE"/>
    <w:rsid w:val="00CE7A5C"/>
    <w:rsid w:val="00CE7E88"/>
    <w:rsid w:val="00CF0430"/>
    <w:rsid w:val="00CF12A5"/>
    <w:rsid w:val="00CF184A"/>
    <w:rsid w:val="00CF18A6"/>
    <w:rsid w:val="00CF24B2"/>
    <w:rsid w:val="00CF2D3D"/>
    <w:rsid w:val="00CF33C5"/>
    <w:rsid w:val="00CF35D0"/>
    <w:rsid w:val="00CF5096"/>
    <w:rsid w:val="00CF59E8"/>
    <w:rsid w:val="00CF5A3B"/>
    <w:rsid w:val="00CF5E88"/>
    <w:rsid w:val="00CF6C48"/>
    <w:rsid w:val="00CF7C51"/>
    <w:rsid w:val="00D00000"/>
    <w:rsid w:val="00D0102F"/>
    <w:rsid w:val="00D01093"/>
    <w:rsid w:val="00D018E6"/>
    <w:rsid w:val="00D022BA"/>
    <w:rsid w:val="00D02747"/>
    <w:rsid w:val="00D02D6B"/>
    <w:rsid w:val="00D02DC1"/>
    <w:rsid w:val="00D0302F"/>
    <w:rsid w:val="00D0335A"/>
    <w:rsid w:val="00D0442B"/>
    <w:rsid w:val="00D045D5"/>
    <w:rsid w:val="00D05031"/>
    <w:rsid w:val="00D050F9"/>
    <w:rsid w:val="00D0516C"/>
    <w:rsid w:val="00D05563"/>
    <w:rsid w:val="00D057E8"/>
    <w:rsid w:val="00D05C95"/>
    <w:rsid w:val="00D05E8D"/>
    <w:rsid w:val="00D05F6D"/>
    <w:rsid w:val="00D06EAA"/>
    <w:rsid w:val="00D06FD7"/>
    <w:rsid w:val="00D0766C"/>
    <w:rsid w:val="00D07F0C"/>
    <w:rsid w:val="00D10397"/>
    <w:rsid w:val="00D10555"/>
    <w:rsid w:val="00D105EA"/>
    <w:rsid w:val="00D112D4"/>
    <w:rsid w:val="00D1176A"/>
    <w:rsid w:val="00D11BFB"/>
    <w:rsid w:val="00D122A2"/>
    <w:rsid w:val="00D12B1F"/>
    <w:rsid w:val="00D1304E"/>
    <w:rsid w:val="00D131B3"/>
    <w:rsid w:val="00D1330A"/>
    <w:rsid w:val="00D13E91"/>
    <w:rsid w:val="00D1440E"/>
    <w:rsid w:val="00D1485F"/>
    <w:rsid w:val="00D14AFC"/>
    <w:rsid w:val="00D14C5E"/>
    <w:rsid w:val="00D14E8A"/>
    <w:rsid w:val="00D15273"/>
    <w:rsid w:val="00D15757"/>
    <w:rsid w:val="00D162CD"/>
    <w:rsid w:val="00D162D4"/>
    <w:rsid w:val="00D16BB4"/>
    <w:rsid w:val="00D16F16"/>
    <w:rsid w:val="00D172CB"/>
    <w:rsid w:val="00D2016D"/>
    <w:rsid w:val="00D2024A"/>
    <w:rsid w:val="00D20A95"/>
    <w:rsid w:val="00D20C4C"/>
    <w:rsid w:val="00D20CE1"/>
    <w:rsid w:val="00D20F1B"/>
    <w:rsid w:val="00D21A52"/>
    <w:rsid w:val="00D220BD"/>
    <w:rsid w:val="00D222D8"/>
    <w:rsid w:val="00D23277"/>
    <w:rsid w:val="00D23890"/>
    <w:rsid w:val="00D24662"/>
    <w:rsid w:val="00D249AC"/>
    <w:rsid w:val="00D258BC"/>
    <w:rsid w:val="00D25C3D"/>
    <w:rsid w:val="00D25E26"/>
    <w:rsid w:val="00D264E4"/>
    <w:rsid w:val="00D26AC5"/>
    <w:rsid w:val="00D26D7A"/>
    <w:rsid w:val="00D27289"/>
    <w:rsid w:val="00D27ECB"/>
    <w:rsid w:val="00D30043"/>
    <w:rsid w:val="00D300CB"/>
    <w:rsid w:val="00D300E4"/>
    <w:rsid w:val="00D301C0"/>
    <w:rsid w:val="00D304D1"/>
    <w:rsid w:val="00D30517"/>
    <w:rsid w:val="00D30893"/>
    <w:rsid w:val="00D30921"/>
    <w:rsid w:val="00D31037"/>
    <w:rsid w:val="00D318B3"/>
    <w:rsid w:val="00D324B7"/>
    <w:rsid w:val="00D325F4"/>
    <w:rsid w:val="00D34127"/>
    <w:rsid w:val="00D345EA"/>
    <w:rsid w:val="00D34646"/>
    <w:rsid w:val="00D3477F"/>
    <w:rsid w:val="00D34D41"/>
    <w:rsid w:val="00D3513B"/>
    <w:rsid w:val="00D3551D"/>
    <w:rsid w:val="00D36388"/>
    <w:rsid w:val="00D36828"/>
    <w:rsid w:val="00D36966"/>
    <w:rsid w:val="00D369D7"/>
    <w:rsid w:val="00D37499"/>
    <w:rsid w:val="00D378C6"/>
    <w:rsid w:val="00D37AD5"/>
    <w:rsid w:val="00D4005A"/>
    <w:rsid w:val="00D40103"/>
    <w:rsid w:val="00D4059A"/>
    <w:rsid w:val="00D40B73"/>
    <w:rsid w:val="00D4142D"/>
    <w:rsid w:val="00D4164E"/>
    <w:rsid w:val="00D416FF"/>
    <w:rsid w:val="00D41B54"/>
    <w:rsid w:val="00D41C2C"/>
    <w:rsid w:val="00D41DEF"/>
    <w:rsid w:val="00D41F3A"/>
    <w:rsid w:val="00D41FD1"/>
    <w:rsid w:val="00D4207E"/>
    <w:rsid w:val="00D423F3"/>
    <w:rsid w:val="00D427FA"/>
    <w:rsid w:val="00D432CF"/>
    <w:rsid w:val="00D43496"/>
    <w:rsid w:val="00D434F9"/>
    <w:rsid w:val="00D43C47"/>
    <w:rsid w:val="00D442B2"/>
    <w:rsid w:val="00D44A52"/>
    <w:rsid w:val="00D44DDE"/>
    <w:rsid w:val="00D4502B"/>
    <w:rsid w:val="00D45048"/>
    <w:rsid w:val="00D459E3"/>
    <w:rsid w:val="00D45F02"/>
    <w:rsid w:val="00D463FD"/>
    <w:rsid w:val="00D470E9"/>
    <w:rsid w:val="00D47417"/>
    <w:rsid w:val="00D47851"/>
    <w:rsid w:val="00D47E2B"/>
    <w:rsid w:val="00D47F39"/>
    <w:rsid w:val="00D50924"/>
    <w:rsid w:val="00D50A88"/>
    <w:rsid w:val="00D50B0C"/>
    <w:rsid w:val="00D50D04"/>
    <w:rsid w:val="00D50E88"/>
    <w:rsid w:val="00D510D6"/>
    <w:rsid w:val="00D5153A"/>
    <w:rsid w:val="00D51766"/>
    <w:rsid w:val="00D518AF"/>
    <w:rsid w:val="00D51A17"/>
    <w:rsid w:val="00D5233E"/>
    <w:rsid w:val="00D526C9"/>
    <w:rsid w:val="00D52FFF"/>
    <w:rsid w:val="00D530EC"/>
    <w:rsid w:val="00D533D6"/>
    <w:rsid w:val="00D536CD"/>
    <w:rsid w:val="00D53B10"/>
    <w:rsid w:val="00D53C96"/>
    <w:rsid w:val="00D53D79"/>
    <w:rsid w:val="00D54091"/>
    <w:rsid w:val="00D54912"/>
    <w:rsid w:val="00D54BC7"/>
    <w:rsid w:val="00D54C57"/>
    <w:rsid w:val="00D54EC1"/>
    <w:rsid w:val="00D554D2"/>
    <w:rsid w:val="00D556F6"/>
    <w:rsid w:val="00D55853"/>
    <w:rsid w:val="00D55AAC"/>
    <w:rsid w:val="00D55D18"/>
    <w:rsid w:val="00D571FA"/>
    <w:rsid w:val="00D57557"/>
    <w:rsid w:val="00D5798A"/>
    <w:rsid w:val="00D60504"/>
    <w:rsid w:val="00D6073D"/>
    <w:rsid w:val="00D607A1"/>
    <w:rsid w:val="00D609E5"/>
    <w:rsid w:val="00D61EE0"/>
    <w:rsid w:val="00D628F0"/>
    <w:rsid w:val="00D6339B"/>
    <w:rsid w:val="00D634AD"/>
    <w:rsid w:val="00D634F9"/>
    <w:rsid w:val="00D63A0C"/>
    <w:rsid w:val="00D641C8"/>
    <w:rsid w:val="00D64766"/>
    <w:rsid w:val="00D64E0D"/>
    <w:rsid w:val="00D64E7B"/>
    <w:rsid w:val="00D64FAD"/>
    <w:rsid w:val="00D64FD6"/>
    <w:rsid w:val="00D659CD"/>
    <w:rsid w:val="00D65A1D"/>
    <w:rsid w:val="00D65DAB"/>
    <w:rsid w:val="00D66F00"/>
    <w:rsid w:val="00D67007"/>
    <w:rsid w:val="00D67082"/>
    <w:rsid w:val="00D67961"/>
    <w:rsid w:val="00D706E7"/>
    <w:rsid w:val="00D7084D"/>
    <w:rsid w:val="00D713A7"/>
    <w:rsid w:val="00D71E35"/>
    <w:rsid w:val="00D71F0A"/>
    <w:rsid w:val="00D727BF"/>
    <w:rsid w:val="00D72826"/>
    <w:rsid w:val="00D72EDB"/>
    <w:rsid w:val="00D73215"/>
    <w:rsid w:val="00D7333E"/>
    <w:rsid w:val="00D733CA"/>
    <w:rsid w:val="00D7420F"/>
    <w:rsid w:val="00D743CC"/>
    <w:rsid w:val="00D7452D"/>
    <w:rsid w:val="00D75090"/>
    <w:rsid w:val="00D75CA1"/>
    <w:rsid w:val="00D769F1"/>
    <w:rsid w:val="00D76C82"/>
    <w:rsid w:val="00D77646"/>
    <w:rsid w:val="00D777D0"/>
    <w:rsid w:val="00D80096"/>
    <w:rsid w:val="00D8024B"/>
    <w:rsid w:val="00D80AB6"/>
    <w:rsid w:val="00D80D44"/>
    <w:rsid w:val="00D8183D"/>
    <w:rsid w:val="00D81A62"/>
    <w:rsid w:val="00D81DD3"/>
    <w:rsid w:val="00D82BCA"/>
    <w:rsid w:val="00D82E5E"/>
    <w:rsid w:val="00D831FB"/>
    <w:rsid w:val="00D846E5"/>
    <w:rsid w:val="00D84B37"/>
    <w:rsid w:val="00D85147"/>
    <w:rsid w:val="00D85B8B"/>
    <w:rsid w:val="00D85C1E"/>
    <w:rsid w:val="00D85C84"/>
    <w:rsid w:val="00D86758"/>
    <w:rsid w:val="00D87076"/>
    <w:rsid w:val="00D87156"/>
    <w:rsid w:val="00D87A2B"/>
    <w:rsid w:val="00D87B10"/>
    <w:rsid w:val="00D87C01"/>
    <w:rsid w:val="00D87D2E"/>
    <w:rsid w:val="00D90707"/>
    <w:rsid w:val="00D90866"/>
    <w:rsid w:val="00D90A90"/>
    <w:rsid w:val="00D90C0C"/>
    <w:rsid w:val="00D90EAD"/>
    <w:rsid w:val="00D91365"/>
    <w:rsid w:val="00D9172A"/>
    <w:rsid w:val="00D92D13"/>
    <w:rsid w:val="00D93132"/>
    <w:rsid w:val="00D93F81"/>
    <w:rsid w:val="00D9404B"/>
    <w:rsid w:val="00D9415C"/>
    <w:rsid w:val="00D94D85"/>
    <w:rsid w:val="00D954CB"/>
    <w:rsid w:val="00D9574F"/>
    <w:rsid w:val="00D959F9"/>
    <w:rsid w:val="00D95F02"/>
    <w:rsid w:val="00D95F71"/>
    <w:rsid w:val="00D95FE0"/>
    <w:rsid w:val="00D96A2F"/>
    <w:rsid w:val="00D96C77"/>
    <w:rsid w:val="00D96FAA"/>
    <w:rsid w:val="00D9703E"/>
    <w:rsid w:val="00D97C51"/>
    <w:rsid w:val="00D97C6A"/>
    <w:rsid w:val="00D97F3C"/>
    <w:rsid w:val="00DA0141"/>
    <w:rsid w:val="00DA01DE"/>
    <w:rsid w:val="00DA0D55"/>
    <w:rsid w:val="00DA0D67"/>
    <w:rsid w:val="00DA25FE"/>
    <w:rsid w:val="00DA2E01"/>
    <w:rsid w:val="00DA3307"/>
    <w:rsid w:val="00DA3345"/>
    <w:rsid w:val="00DA33E9"/>
    <w:rsid w:val="00DA3532"/>
    <w:rsid w:val="00DA376D"/>
    <w:rsid w:val="00DA48F1"/>
    <w:rsid w:val="00DA4C23"/>
    <w:rsid w:val="00DA4F3B"/>
    <w:rsid w:val="00DA4F7A"/>
    <w:rsid w:val="00DA51B8"/>
    <w:rsid w:val="00DA59CE"/>
    <w:rsid w:val="00DA6047"/>
    <w:rsid w:val="00DA67CD"/>
    <w:rsid w:val="00DA6A4E"/>
    <w:rsid w:val="00DA6E91"/>
    <w:rsid w:val="00DA6F02"/>
    <w:rsid w:val="00DA7081"/>
    <w:rsid w:val="00DA71AA"/>
    <w:rsid w:val="00DA7A94"/>
    <w:rsid w:val="00DA7E45"/>
    <w:rsid w:val="00DB097D"/>
    <w:rsid w:val="00DB0CB3"/>
    <w:rsid w:val="00DB202C"/>
    <w:rsid w:val="00DB22D9"/>
    <w:rsid w:val="00DB2382"/>
    <w:rsid w:val="00DB24C7"/>
    <w:rsid w:val="00DB2833"/>
    <w:rsid w:val="00DB2DFE"/>
    <w:rsid w:val="00DB2ECC"/>
    <w:rsid w:val="00DB34A6"/>
    <w:rsid w:val="00DB35DD"/>
    <w:rsid w:val="00DB3EAA"/>
    <w:rsid w:val="00DB3F38"/>
    <w:rsid w:val="00DB41EE"/>
    <w:rsid w:val="00DB422A"/>
    <w:rsid w:val="00DB477A"/>
    <w:rsid w:val="00DB48D9"/>
    <w:rsid w:val="00DB49F8"/>
    <w:rsid w:val="00DB4B28"/>
    <w:rsid w:val="00DB504F"/>
    <w:rsid w:val="00DB50EF"/>
    <w:rsid w:val="00DB568E"/>
    <w:rsid w:val="00DB5ABF"/>
    <w:rsid w:val="00DB5B64"/>
    <w:rsid w:val="00DB6141"/>
    <w:rsid w:val="00DB6539"/>
    <w:rsid w:val="00DB6997"/>
    <w:rsid w:val="00DB77E8"/>
    <w:rsid w:val="00DB78AA"/>
    <w:rsid w:val="00DB7D08"/>
    <w:rsid w:val="00DB7D86"/>
    <w:rsid w:val="00DC0520"/>
    <w:rsid w:val="00DC0697"/>
    <w:rsid w:val="00DC0DC9"/>
    <w:rsid w:val="00DC17A7"/>
    <w:rsid w:val="00DC215F"/>
    <w:rsid w:val="00DC2493"/>
    <w:rsid w:val="00DC2781"/>
    <w:rsid w:val="00DC2916"/>
    <w:rsid w:val="00DC2AF5"/>
    <w:rsid w:val="00DC2B6E"/>
    <w:rsid w:val="00DC2DDC"/>
    <w:rsid w:val="00DC3106"/>
    <w:rsid w:val="00DC3294"/>
    <w:rsid w:val="00DC3B5E"/>
    <w:rsid w:val="00DC3B93"/>
    <w:rsid w:val="00DC3C1D"/>
    <w:rsid w:val="00DC4F7F"/>
    <w:rsid w:val="00DC50F0"/>
    <w:rsid w:val="00DC5382"/>
    <w:rsid w:val="00DC587F"/>
    <w:rsid w:val="00DC58F1"/>
    <w:rsid w:val="00DC5D39"/>
    <w:rsid w:val="00DC63E1"/>
    <w:rsid w:val="00DC6A9E"/>
    <w:rsid w:val="00DC6F78"/>
    <w:rsid w:val="00DC7354"/>
    <w:rsid w:val="00DC7392"/>
    <w:rsid w:val="00DC761B"/>
    <w:rsid w:val="00DC7AE9"/>
    <w:rsid w:val="00DD004E"/>
    <w:rsid w:val="00DD00B3"/>
    <w:rsid w:val="00DD036D"/>
    <w:rsid w:val="00DD08BB"/>
    <w:rsid w:val="00DD0B13"/>
    <w:rsid w:val="00DD0B92"/>
    <w:rsid w:val="00DD0F70"/>
    <w:rsid w:val="00DD0FA5"/>
    <w:rsid w:val="00DD16DD"/>
    <w:rsid w:val="00DD1742"/>
    <w:rsid w:val="00DD260F"/>
    <w:rsid w:val="00DD2B45"/>
    <w:rsid w:val="00DD2C99"/>
    <w:rsid w:val="00DD3616"/>
    <w:rsid w:val="00DD3C47"/>
    <w:rsid w:val="00DD3D29"/>
    <w:rsid w:val="00DD531E"/>
    <w:rsid w:val="00DD535D"/>
    <w:rsid w:val="00DD53D6"/>
    <w:rsid w:val="00DD55FD"/>
    <w:rsid w:val="00DD5B49"/>
    <w:rsid w:val="00DD5E90"/>
    <w:rsid w:val="00DD6384"/>
    <w:rsid w:val="00DD6ACC"/>
    <w:rsid w:val="00DD7069"/>
    <w:rsid w:val="00DD722C"/>
    <w:rsid w:val="00DD73A2"/>
    <w:rsid w:val="00DD76CE"/>
    <w:rsid w:val="00DE0A50"/>
    <w:rsid w:val="00DE0C51"/>
    <w:rsid w:val="00DE24AE"/>
    <w:rsid w:val="00DE285A"/>
    <w:rsid w:val="00DE2A71"/>
    <w:rsid w:val="00DE30D7"/>
    <w:rsid w:val="00DE3256"/>
    <w:rsid w:val="00DE3ED7"/>
    <w:rsid w:val="00DE40A1"/>
    <w:rsid w:val="00DE4413"/>
    <w:rsid w:val="00DE458C"/>
    <w:rsid w:val="00DE46B0"/>
    <w:rsid w:val="00DE4B2A"/>
    <w:rsid w:val="00DE4BA1"/>
    <w:rsid w:val="00DE5518"/>
    <w:rsid w:val="00DE668B"/>
    <w:rsid w:val="00DE6B19"/>
    <w:rsid w:val="00DE6D52"/>
    <w:rsid w:val="00DE6F7F"/>
    <w:rsid w:val="00DE76A3"/>
    <w:rsid w:val="00DE7A44"/>
    <w:rsid w:val="00DF0160"/>
    <w:rsid w:val="00DF08A8"/>
    <w:rsid w:val="00DF0BAE"/>
    <w:rsid w:val="00DF0E83"/>
    <w:rsid w:val="00DF2457"/>
    <w:rsid w:val="00DF2524"/>
    <w:rsid w:val="00DF3320"/>
    <w:rsid w:val="00DF35EA"/>
    <w:rsid w:val="00DF3ABB"/>
    <w:rsid w:val="00DF4221"/>
    <w:rsid w:val="00DF51CA"/>
    <w:rsid w:val="00DF5333"/>
    <w:rsid w:val="00DF564A"/>
    <w:rsid w:val="00DF59BB"/>
    <w:rsid w:val="00DF59E4"/>
    <w:rsid w:val="00DF5E43"/>
    <w:rsid w:val="00DF6779"/>
    <w:rsid w:val="00DF681F"/>
    <w:rsid w:val="00DF7A67"/>
    <w:rsid w:val="00DF7BC2"/>
    <w:rsid w:val="00E0026A"/>
    <w:rsid w:val="00E0045B"/>
    <w:rsid w:val="00E0116F"/>
    <w:rsid w:val="00E0153D"/>
    <w:rsid w:val="00E0170F"/>
    <w:rsid w:val="00E01912"/>
    <w:rsid w:val="00E01EB8"/>
    <w:rsid w:val="00E022D3"/>
    <w:rsid w:val="00E022E5"/>
    <w:rsid w:val="00E02757"/>
    <w:rsid w:val="00E032AC"/>
    <w:rsid w:val="00E03372"/>
    <w:rsid w:val="00E038BE"/>
    <w:rsid w:val="00E045C5"/>
    <w:rsid w:val="00E04C3D"/>
    <w:rsid w:val="00E051F8"/>
    <w:rsid w:val="00E06214"/>
    <w:rsid w:val="00E064EE"/>
    <w:rsid w:val="00E06747"/>
    <w:rsid w:val="00E06AB4"/>
    <w:rsid w:val="00E07457"/>
    <w:rsid w:val="00E07781"/>
    <w:rsid w:val="00E07ED8"/>
    <w:rsid w:val="00E10423"/>
    <w:rsid w:val="00E115EE"/>
    <w:rsid w:val="00E124F1"/>
    <w:rsid w:val="00E12F5D"/>
    <w:rsid w:val="00E131C9"/>
    <w:rsid w:val="00E14880"/>
    <w:rsid w:val="00E14CFB"/>
    <w:rsid w:val="00E14D27"/>
    <w:rsid w:val="00E14D96"/>
    <w:rsid w:val="00E15208"/>
    <w:rsid w:val="00E1535A"/>
    <w:rsid w:val="00E15E06"/>
    <w:rsid w:val="00E172CD"/>
    <w:rsid w:val="00E17367"/>
    <w:rsid w:val="00E17711"/>
    <w:rsid w:val="00E17CFD"/>
    <w:rsid w:val="00E20B11"/>
    <w:rsid w:val="00E212D0"/>
    <w:rsid w:val="00E21C53"/>
    <w:rsid w:val="00E21DA1"/>
    <w:rsid w:val="00E21F52"/>
    <w:rsid w:val="00E22C41"/>
    <w:rsid w:val="00E2301B"/>
    <w:rsid w:val="00E2367C"/>
    <w:rsid w:val="00E236B6"/>
    <w:rsid w:val="00E23D1D"/>
    <w:rsid w:val="00E23DFD"/>
    <w:rsid w:val="00E243F2"/>
    <w:rsid w:val="00E24C45"/>
    <w:rsid w:val="00E24DCB"/>
    <w:rsid w:val="00E24E6A"/>
    <w:rsid w:val="00E24ECB"/>
    <w:rsid w:val="00E25531"/>
    <w:rsid w:val="00E266F6"/>
    <w:rsid w:val="00E26733"/>
    <w:rsid w:val="00E267E0"/>
    <w:rsid w:val="00E26A89"/>
    <w:rsid w:val="00E27BBA"/>
    <w:rsid w:val="00E31A7D"/>
    <w:rsid w:val="00E3200F"/>
    <w:rsid w:val="00E32247"/>
    <w:rsid w:val="00E32E8C"/>
    <w:rsid w:val="00E33085"/>
    <w:rsid w:val="00E336E3"/>
    <w:rsid w:val="00E3437C"/>
    <w:rsid w:val="00E345F8"/>
    <w:rsid w:val="00E347C5"/>
    <w:rsid w:val="00E34D3E"/>
    <w:rsid w:val="00E35373"/>
    <w:rsid w:val="00E354D2"/>
    <w:rsid w:val="00E35F63"/>
    <w:rsid w:val="00E36786"/>
    <w:rsid w:val="00E36A0D"/>
    <w:rsid w:val="00E36EE3"/>
    <w:rsid w:val="00E371BB"/>
    <w:rsid w:val="00E376C4"/>
    <w:rsid w:val="00E37A73"/>
    <w:rsid w:val="00E37F00"/>
    <w:rsid w:val="00E37FF1"/>
    <w:rsid w:val="00E40594"/>
    <w:rsid w:val="00E40791"/>
    <w:rsid w:val="00E4120E"/>
    <w:rsid w:val="00E4131E"/>
    <w:rsid w:val="00E426D9"/>
    <w:rsid w:val="00E42C18"/>
    <w:rsid w:val="00E42E06"/>
    <w:rsid w:val="00E4380F"/>
    <w:rsid w:val="00E4394C"/>
    <w:rsid w:val="00E439B0"/>
    <w:rsid w:val="00E43B00"/>
    <w:rsid w:val="00E44075"/>
    <w:rsid w:val="00E4434E"/>
    <w:rsid w:val="00E44413"/>
    <w:rsid w:val="00E4459B"/>
    <w:rsid w:val="00E445DB"/>
    <w:rsid w:val="00E448D7"/>
    <w:rsid w:val="00E4494A"/>
    <w:rsid w:val="00E44FBE"/>
    <w:rsid w:val="00E45550"/>
    <w:rsid w:val="00E45A83"/>
    <w:rsid w:val="00E45AAA"/>
    <w:rsid w:val="00E45DC1"/>
    <w:rsid w:val="00E462E0"/>
    <w:rsid w:val="00E47484"/>
    <w:rsid w:val="00E476B6"/>
    <w:rsid w:val="00E47F01"/>
    <w:rsid w:val="00E50056"/>
    <w:rsid w:val="00E50347"/>
    <w:rsid w:val="00E50AF0"/>
    <w:rsid w:val="00E5162D"/>
    <w:rsid w:val="00E516F4"/>
    <w:rsid w:val="00E51AA5"/>
    <w:rsid w:val="00E52878"/>
    <w:rsid w:val="00E52B7E"/>
    <w:rsid w:val="00E52BC2"/>
    <w:rsid w:val="00E52D3E"/>
    <w:rsid w:val="00E53B19"/>
    <w:rsid w:val="00E53EBB"/>
    <w:rsid w:val="00E5488A"/>
    <w:rsid w:val="00E55016"/>
    <w:rsid w:val="00E550AB"/>
    <w:rsid w:val="00E5522F"/>
    <w:rsid w:val="00E5555D"/>
    <w:rsid w:val="00E55745"/>
    <w:rsid w:val="00E55CE9"/>
    <w:rsid w:val="00E562FC"/>
    <w:rsid w:val="00E567C5"/>
    <w:rsid w:val="00E56B54"/>
    <w:rsid w:val="00E56C70"/>
    <w:rsid w:val="00E57478"/>
    <w:rsid w:val="00E579BE"/>
    <w:rsid w:val="00E57B5F"/>
    <w:rsid w:val="00E57DD7"/>
    <w:rsid w:val="00E6015A"/>
    <w:rsid w:val="00E601EA"/>
    <w:rsid w:val="00E608D9"/>
    <w:rsid w:val="00E60947"/>
    <w:rsid w:val="00E60BA9"/>
    <w:rsid w:val="00E61375"/>
    <w:rsid w:val="00E61E1D"/>
    <w:rsid w:val="00E62017"/>
    <w:rsid w:val="00E62309"/>
    <w:rsid w:val="00E62B03"/>
    <w:rsid w:val="00E62BED"/>
    <w:rsid w:val="00E63177"/>
    <w:rsid w:val="00E63338"/>
    <w:rsid w:val="00E63945"/>
    <w:rsid w:val="00E63E8E"/>
    <w:rsid w:val="00E64BC6"/>
    <w:rsid w:val="00E653A7"/>
    <w:rsid w:val="00E65C1C"/>
    <w:rsid w:val="00E65D9B"/>
    <w:rsid w:val="00E664EB"/>
    <w:rsid w:val="00E669E7"/>
    <w:rsid w:val="00E670D6"/>
    <w:rsid w:val="00E676E7"/>
    <w:rsid w:val="00E67A42"/>
    <w:rsid w:val="00E67AF8"/>
    <w:rsid w:val="00E70327"/>
    <w:rsid w:val="00E703B2"/>
    <w:rsid w:val="00E70A70"/>
    <w:rsid w:val="00E70D51"/>
    <w:rsid w:val="00E70FC7"/>
    <w:rsid w:val="00E71455"/>
    <w:rsid w:val="00E71760"/>
    <w:rsid w:val="00E719ED"/>
    <w:rsid w:val="00E71A43"/>
    <w:rsid w:val="00E71B51"/>
    <w:rsid w:val="00E71C52"/>
    <w:rsid w:val="00E72B68"/>
    <w:rsid w:val="00E72BE4"/>
    <w:rsid w:val="00E72FC5"/>
    <w:rsid w:val="00E732D5"/>
    <w:rsid w:val="00E73860"/>
    <w:rsid w:val="00E73A13"/>
    <w:rsid w:val="00E73A1B"/>
    <w:rsid w:val="00E73AFE"/>
    <w:rsid w:val="00E740A3"/>
    <w:rsid w:val="00E742A5"/>
    <w:rsid w:val="00E7454E"/>
    <w:rsid w:val="00E7490B"/>
    <w:rsid w:val="00E74DEB"/>
    <w:rsid w:val="00E759C4"/>
    <w:rsid w:val="00E760E1"/>
    <w:rsid w:val="00E761C6"/>
    <w:rsid w:val="00E76310"/>
    <w:rsid w:val="00E76848"/>
    <w:rsid w:val="00E76CB5"/>
    <w:rsid w:val="00E76D8C"/>
    <w:rsid w:val="00E76E9C"/>
    <w:rsid w:val="00E775F7"/>
    <w:rsid w:val="00E77782"/>
    <w:rsid w:val="00E80949"/>
    <w:rsid w:val="00E80B59"/>
    <w:rsid w:val="00E80D6D"/>
    <w:rsid w:val="00E80EF8"/>
    <w:rsid w:val="00E80F4A"/>
    <w:rsid w:val="00E81463"/>
    <w:rsid w:val="00E81AFF"/>
    <w:rsid w:val="00E81B25"/>
    <w:rsid w:val="00E81D22"/>
    <w:rsid w:val="00E82B41"/>
    <w:rsid w:val="00E82B6B"/>
    <w:rsid w:val="00E83089"/>
    <w:rsid w:val="00E830B9"/>
    <w:rsid w:val="00E83667"/>
    <w:rsid w:val="00E83AD8"/>
    <w:rsid w:val="00E83CB5"/>
    <w:rsid w:val="00E84601"/>
    <w:rsid w:val="00E849DE"/>
    <w:rsid w:val="00E85323"/>
    <w:rsid w:val="00E85750"/>
    <w:rsid w:val="00E862BD"/>
    <w:rsid w:val="00E869CF"/>
    <w:rsid w:val="00E86EBF"/>
    <w:rsid w:val="00E875D4"/>
    <w:rsid w:val="00E90A5F"/>
    <w:rsid w:val="00E90DBA"/>
    <w:rsid w:val="00E91065"/>
    <w:rsid w:val="00E914D0"/>
    <w:rsid w:val="00E9155A"/>
    <w:rsid w:val="00E91D95"/>
    <w:rsid w:val="00E91ECE"/>
    <w:rsid w:val="00E91FD1"/>
    <w:rsid w:val="00E9209A"/>
    <w:rsid w:val="00E9249F"/>
    <w:rsid w:val="00E924C0"/>
    <w:rsid w:val="00E925ED"/>
    <w:rsid w:val="00E92BB9"/>
    <w:rsid w:val="00E9301B"/>
    <w:rsid w:val="00E9374D"/>
    <w:rsid w:val="00E93757"/>
    <w:rsid w:val="00E93B86"/>
    <w:rsid w:val="00E94738"/>
    <w:rsid w:val="00E958CB"/>
    <w:rsid w:val="00E95A5E"/>
    <w:rsid w:val="00E95A6B"/>
    <w:rsid w:val="00E95D03"/>
    <w:rsid w:val="00E961CC"/>
    <w:rsid w:val="00E96719"/>
    <w:rsid w:val="00E9702E"/>
    <w:rsid w:val="00E9746E"/>
    <w:rsid w:val="00E979D7"/>
    <w:rsid w:val="00EA0056"/>
    <w:rsid w:val="00EA0246"/>
    <w:rsid w:val="00EA0ABA"/>
    <w:rsid w:val="00EA0CFB"/>
    <w:rsid w:val="00EA0D2E"/>
    <w:rsid w:val="00EA14B9"/>
    <w:rsid w:val="00EA1EA3"/>
    <w:rsid w:val="00EA2321"/>
    <w:rsid w:val="00EA284C"/>
    <w:rsid w:val="00EA31E4"/>
    <w:rsid w:val="00EA37AA"/>
    <w:rsid w:val="00EA3DCC"/>
    <w:rsid w:val="00EA4255"/>
    <w:rsid w:val="00EA5873"/>
    <w:rsid w:val="00EA59C5"/>
    <w:rsid w:val="00EA5A18"/>
    <w:rsid w:val="00EA65A1"/>
    <w:rsid w:val="00EA70EE"/>
    <w:rsid w:val="00EA7BE0"/>
    <w:rsid w:val="00EA7E67"/>
    <w:rsid w:val="00EB00FD"/>
    <w:rsid w:val="00EB07C5"/>
    <w:rsid w:val="00EB0857"/>
    <w:rsid w:val="00EB0863"/>
    <w:rsid w:val="00EB09AD"/>
    <w:rsid w:val="00EB13B2"/>
    <w:rsid w:val="00EB15DD"/>
    <w:rsid w:val="00EB16DF"/>
    <w:rsid w:val="00EB1F3B"/>
    <w:rsid w:val="00EB31CA"/>
    <w:rsid w:val="00EB387D"/>
    <w:rsid w:val="00EB3988"/>
    <w:rsid w:val="00EB3BF9"/>
    <w:rsid w:val="00EB3D43"/>
    <w:rsid w:val="00EB420D"/>
    <w:rsid w:val="00EB52F2"/>
    <w:rsid w:val="00EB55A5"/>
    <w:rsid w:val="00EB5725"/>
    <w:rsid w:val="00EB5902"/>
    <w:rsid w:val="00EB6327"/>
    <w:rsid w:val="00EB6797"/>
    <w:rsid w:val="00EB67F7"/>
    <w:rsid w:val="00EB6D20"/>
    <w:rsid w:val="00EB6ED0"/>
    <w:rsid w:val="00EB7160"/>
    <w:rsid w:val="00EC063E"/>
    <w:rsid w:val="00EC0A35"/>
    <w:rsid w:val="00EC0FF7"/>
    <w:rsid w:val="00EC1349"/>
    <w:rsid w:val="00EC2029"/>
    <w:rsid w:val="00EC345B"/>
    <w:rsid w:val="00EC358C"/>
    <w:rsid w:val="00EC386D"/>
    <w:rsid w:val="00EC50F7"/>
    <w:rsid w:val="00EC567F"/>
    <w:rsid w:val="00EC5898"/>
    <w:rsid w:val="00EC5D87"/>
    <w:rsid w:val="00EC6938"/>
    <w:rsid w:val="00EC6C46"/>
    <w:rsid w:val="00EC6D74"/>
    <w:rsid w:val="00EC728A"/>
    <w:rsid w:val="00EC78C4"/>
    <w:rsid w:val="00EC78DA"/>
    <w:rsid w:val="00ED04CC"/>
    <w:rsid w:val="00ED0C4A"/>
    <w:rsid w:val="00ED138E"/>
    <w:rsid w:val="00ED2905"/>
    <w:rsid w:val="00ED2C97"/>
    <w:rsid w:val="00ED2EF4"/>
    <w:rsid w:val="00ED310D"/>
    <w:rsid w:val="00ED3423"/>
    <w:rsid w:val="00ED3541"/>
    <w:rsid w:val="00ED39D0"/>
    <w:rsid w:val="00ED3A69"/>
    <w:rsid w:val="00ED44FA"/>
    <w:rsid w:val="00ED4E47"/>
    <w:rsid w:val="00ED5599"/>
    <w:rsid w:val="00ED630B"/>
    <w:rsid w:val="00ED69FA"/>
    <w:rsid w:val="00ED6BD9"/>
    <w:rsid w:val="00ED6E2D"/>
    <w:rsid w:val="00ED7193"/>
    <w:rsid w:val="00ED7427"/>
    <w:rsid w:val="00ED7B09"/>
    <w:rsid w:val="00ED7F1D"/>
    <w:rsid w:val="00EE0581"/>
    <w:rsid w:val="00EE0D51"/>
    <w:rsid w:val="00EE0D6E"/>
    <w:rsid w:val="00EE0DAE"/>
    <w:rsid w:val="00EE108C"/>
    <w:rsid w:val="00EE16E7"/>
    <w:rsid w:val="00EE1852"/>
    <w:rsid w:val="00EE1861"/>
    <w:rsid w:val="00EE1ADC"/>
    <w:rsid w:val="00EE1F92"/>
    <w:rsid w:val="00EE23F4"/>
    <w:rsid w:val="00EE2C5A"/>
    <w:rsid w:val="00EE2CB1"/>
    <w:rsid w:val="00EE2F38"/>
    <w:rsid w:val="00EE305C"/>
    <w:rsid w:val="00EE320B"/>
    <w:rsid w:val="00EE3241"/>
    <w:rsid w:val="00EE3389"/>
    <w:rsid w:val="00EE3620"/>
    <w:rsid w:val="00EE3646"/>
    <w:rsid w:val="00EE37CD"/>
    <w:rsid w:val="00EE41B7"/>
    <w:rsid w:val="00EE4C48"/>
    <w:rsid w:val="00EE4D39"/>
    <w:rsid w:val="00EE54C0"/>
    <w:rsid w:val="00EE5866"/>
    <w:rsid w:val="00EE61B8"/>
    <w:rsid w:val="00EE64B8"/>
    <w:rsid w:val="00EE69E4"/>
    <w:rsid w:val="00EE6DED"/>
    <w:rsid w:val="00EE7482"/>
    <w:rsid w:val="00EE7586"/>
    <w:rsid w:val="00EE7651"/>
    <w:rsid w:val="00EE76AC"/>
    <w:rsid w:val="00EE7981"/>
    <w:rsid w:val="00EE7EB6"/>
    <w:rsid w:val="00EF049C"/>
    <w:rsid w:val="00EF07BD"/>
    <w:rsid w:val="00EF0826"/>
    <w:rsid w:val="00EF09F9"/>
    <w:rsid w:val="00EF0E12"/>
    <w:rsid w:val="00EF1212"/>
    <w:rsid w:val="00EF1898"/>
    <w:rsid w:val="00EF18E5"/>
    <w:rsid w:val="00EF20D6"/>
    <w:rsid w:val="00EF24B2"/>
    <w:rsid w:val="00EF26F6"/>
    <w:rsid w:val="00EF2841"/>
    <w:rsid w:val="00EF2C88"/>
    <w:rsid w:val="00EF3466"/>
    <w:rsid w:val="00EF3CED"/>
    <w:rsid w:val="00EF3EC0"/>
    <w:rsid w:val="00EF43A9"/>
    <w:rsid w:val="00EF43C4"/>
    <w:rsid w:val="00EF4547"/>
    <w:rsid w:val="00EF4F03"/>
    <w:rsid w:val="00EF4FE7"/>
    <w:rsid w:val="00EF52AF"/>
    <w:rsid w:val="00EF5352"/>
    <w:rsid w:val="00EF539A"/>
    <w:rsid w:val="00EF54D4"/>
    <w:rsid w:val="00EF595B"/>
    <w:rsid w:val="00EF5DC4"/>
    <w:rsid w:val="00EF6187"/>
    <w:rsid w:val="00EF6793"/>
    <w:rsid w:val="00EF6FCF"/>
    <w:rsid w:val="00EF77B2"/>
    <w:rsid w:val="00EF7A71"/>
    <w:rsid w:val="00EF7EED"/>
    <w:rsid w:val="00F002C1"/>
    <w:rsid w:val="00F006A7"/>
    <w:rsid w:val="00F00C4C"/>
    <w:rsid w:val="00F0108A"/>
    <w:rsid w:val="00F010A5"/>
    <w:rsid w:val="00F01811"/>
    <w:rsid w:val="00F019F2"/>
    <w:rsid w:val="00F01B9D"/>
    <w:rsid w:val="00F020B0"/>
    <w:rsid w:val="00F022EA"/>
    <w:rsid w:val="00F033FA"/>
    <w:rsid w:val="00F036F6"/>
    <w:rsid w:val="00F03A96"/>
    <w:rsid w:val="00F03CB8"/>
    <w:rsid w:val="00F04397"/>
    <w:rsid w:val="00F04553"/>
    <w:rsid w:val="00F0458A"/>
    <w:rsid w:val="00F051B7"/>
    <w:rsid w:val="00F05918"/>
    <w:rsid w:val="00F05E1B"/>
    <w:rsid w:val="00F06087"/>
    <w:rsid w:val="00F062FC"/>
    <w:rsid w:val="00F070C9"/>
    <w:rsid w:val="00F07A01"/>
    <w:rsid w:val="00F10130"/>
    <w:rsid w:val="00F10548"/>
    <w:rsid w:val="00F10B5D"/>
    <w:rsid w:val="00F110A1"/>
    <w:rsid w:val="00F11E7C"/>
    <w:rsid w:val="00F12D7E"/>
    <w:rsid w:val="00F12F7E"/>
    <w:rsid w:val="00F1343A"/>
    <w:rsid w:val="00F13881"/>
    <w:rsid w:val="00F13C4D"/>
    <w:rsid w:val="00F13E84"/>
    <w:rsid w:val="00F1486F"/>
    <w:rsid w:val="00F14D57"/>
    <w:rsid w:val="00F15784"/>
    <w:rsid w:val="00F158AA"/>
    <w:rsid w:val="00F1594E"/>
    <w:rsid w:val="00F174FE"/>
    <w:rsid w:val="00F17ADE"/>
    <w:rsid w:val="00F17FB3"/>
    <w:rsid w:val="00F2084F"/>
    <w:rsid w:val="00F20FCA"/>
    <w:rsid w:val="00F21027"/>
    <w:rsid w:val="00F21056"/>
    <w:rsid w:val="00F21301"/>
    <w:rsid w:val="00F2152D"/>
    <w:rsid w:val="00F21BDB"/>
    <w:rsid w:val="00F2200E"/>
    <w:rsid w:val="00F2319E"/>
    <w:rsid w:val="00F231F0"/>
    <w:rsid w:val="00F246B7"/>
    <w:rsid w:val="00F248BA"/>
    <w:rsid w:val="00F2571A"/>
    <w:rsid w:val="00F258F6"/>
    <w:rsid w:val="00F25DE9"/>
    <w:rsid w:val="00F25F1B"/>
    <w:rsid w:val="00F26057"/>
    <w:rsid w:val="00F26440"/>
    <w:rsid w:val="00F26981"/>
    <w:rsid w:val="00F26997"/>
    <w:rsid w:val="00F26AB4"/>
    <w:rsid w:val="00F273BF"/>
    <w:rsid w:val="00F27B82"/>
    <w:rsid w:val="00F27F06"/>
    <w:rsid w:val="00F302A2"/>
    <w:rsid w:val="00F30364"/>
    <w:rsid w:val="00F30B33"/>
    <w:rsid w:val="00F30E71"/>
    <w:rsid w:val="00F30FF3"/>
    <w:rsid w:val="00F30FF9"/>
    <w:rsid w:val="00F3157E"/>
    <w:rsid w:val="00F31CBB"/>
    <w:rsid w:val="00F32A61"/>
    <w:rsid w:val="00F32C04"/>
    <w:rsid w:val="00F3343D"/>
    <w:rsid w:val="00F33451"/>
    <w:rsid w:val="00F33606"/>
    <w:rsid w:val="00F338B5"/>
    <w:rsid w:val="00F33A1B"/>
    <w:rsid w:val="00F33A23"/>
    <w:rsid w:val="00F33B02"/>
    <w:rsid w:val="00F33E2A"/>
    <w:rsid w:val="00F33F00"/>
    <w:rsid w:val="00F33F29"/>
    <w:rsid w:val="00F340F8"/>
    <w:rsid w:val="00F34443"/>
    <w:rsid w:val="00F34B98"/>
    <w:rsid w:val="00F35903"/>
    <w:rsid w:val="00F359F1"/>
    <w:rsid w:val="00F35F67"/>
    <w:rsid w:val="00F3612D"/>
    <w:rsid w:val="00F3623A"/>
    <w:rsid w:val="00F36482"/>
    <w:rsid w:val="00F36614"/>
    <w:rsid w:val="00F36A4C"/>
    <w:rsid w:val="00F36B3A"/>
    <w:rsid w:val="00F36B62"/>
    <w:rsid w:val="00F36EEF"/>
    <w:rsid w:val="00F3702D"/>
    <w:rsid w:val="00F37378"/>
    <w:rsid w:val="00F376CE"/>
    <w:rsid w:val="00F37904"/>
    <w:rsid w:val="00F41662"/>
    <w:rsid w:val="00F41BF6"/>
    <w:rsid w:val="00F41CF7"/>
    <w:rsid w:val="00F425A5"/>
    <w:rsid w:val="00F42960"/>
    <w:rsid w:val="00F42E0A"/>
    <w:rsid w:val="00F431FF"/>
    <w:rsid w:val="00F438CA"/>
    <w:rsid w:val="00F43EEA"/>
    <w:rsid w:val="00F4404A"/>
    <w:rsid w:val="00F441B1"/>
    <w:rsid w:val="00F4446A"/>
    <w:rsid w:val="00F44F3C"/>
    <w:rsid w:val="00F453A9"/>
    <w:rsid w:val="00F453C8"/>
    <w:rsid w:val="00F45480"/>
    <w:rsid w:val="00F455B5"/>
    <w:rsid w:val="00F4594E"/>
    <w:rsid w:val="00F45EC2"/>
    <w:rsid w:val="00F46071"/>
    <w:rsid w:val="00F46A06"/>
    <w:rsid w:val="00F46B28"/>
    <w:rsid w:val="00F46B9E"/>
    <w:rsid w:val="00F477DA"/>
    <w:rsid w:val="00F47F0D"/>
    <w:rsid w:val="00F47FAE"/>
    <w:rsid w:val="00F50686"/>
    <w:rsid w:val="00F50BE3"/>
    <w:rsid w:val="00F5103E"/>
    <w:rsid w:val="00F514B8"/>
    <w:rsid w:val="00F514F7"/>
    <w:rsid w:val="00F517E8"/>
    <w:rsid w:val="00F51956"/>
    <w:rsid w:val="00F51A3F"/>
    <w:rsid w:val="00F51AA5"/>
    <w:rsid w:val="00F51B93"/>
    <w:rsid w:val="00F51E4D"/>
    <w:rsid w:val="00F51F3F"/>
    <w:rsid w:val="00F51F79"/>
    <w:rsid w:val="00F529D3"/>
    <w:rsid w:val="00F53300"/>
    <w:rsid w:val="00F5332E"/>
    <w:rsid w:val="00F5396B"/>
    <w:rsid w:val="00F53DDD"/>
    <w:rsid w:val="00F53F11"/>
    <w:rsid w:val="00F54428"/>
    <w:rsid w:val="00F54B0B"/>
    <w:rsid w:val="00F54E10"/>
    <w:rsid w:val="00F55658"/>
    <w:rsid w:val="00F55A12"/>
    <w:rsid w:val="00F566C9"/>
    <w:rsid w:val="00F57858"/>
    <w:rsid w:val="00F60524"/>
    <w:rsid w:val="00F6053D"/>
    <w:rsid w:val="00F6068C"/>
    <w:rsid w:val="00F60D7F"/>
    <w:rsid w:val="00F60F87"/>
    <w:rsid w:val="00F611CF"/>
    <w:rsid w:val="00F617AA"/>
    <w:rsid w:val="00F61B81"/>
    <w:rsid w:val="00F628CE"/>
    <w:rsid w:val="00F62EF2"/>
    <w:rsid w:val="00F6306C"/>
    <w:rsid w:val="00F63A8C"/>
    <w:rsid w:val="00F64830"/>
    <w:rsid w:val="00F649A9"/>
    <w:rsid w:val="00F64ED3"/>
    <w:rsid w:val="00F64F44"/>
    <w:rsid w:val="00F64FF6"/>
    <w:rsid w:val="00F6517B"/>
    <w:rsid w:val="00F656D5"/>
    <w:rsid w:val="00F657B2"/>
    <w:rsid w:val="00F65F13"/>
    <w:rsid w:val="00F66115"/>
    <w:rsid w:val="00F66289"/>
    <w:rsid w:val="00F66333"/>
    <w:rsid w:val="00F6656D"/>
    <w:rsid w:val="00F67846"/>
    <w:rsid w:val="00F67901"/>
    <w:rsid w:val="00F67977"/>
    <w:rsid w:val="00F67EFE"/>
    <w:rsid w:val="00F709C5"/>
    <w:rsid w:val="00F70C26"/>
    <w:rsid w:val="00F719BB"/>
    <w:rsid w:val="00F721B1"/>
    <w:rsid w:val="00F725AC"/>
    <w:rsid w:val="00F72662"/>
    <w:rsid w:val="00F729DA"/>
    <w:rsid w:val="00F72CCD"/>
    <w:rsid w:val="00F733E9"/>
    <w:rsid w:val="00F737A2"/>
    <w:rsid w:val="00F73AD0"/>
    <w:rsid w:val="00F73B64"/>
    <w:rsid w:val="00F73D49"/>
    <w:rsid w:val="00F73E0F"/>
    <w:rsid w:val="00F73E77"/>
    <w:rsid w:val="00F760F8"/>
    <w:rsid w:val="00F76B99"/>
    <w:rsid w:val="00F76C0F"/>
    <w:rsid w:val="00F770AD"/>
    <w:rsid w:val="00F7717D"/>
    <w:rsid w:val="00F77640"/>
    <w:rsid w:val="00F801B3"/>
    <w:rsid w:val="00F805AC"/>
    <w:rsid w:val="00F80A3B"/>
    <w:rsid w:val="00F80EEB"/>
    <w:rsid w:val="00F80F79"/>
    <w:rsid w:val="00F81897"/>
    <w:rsid w:val="00F81B3C"/>
    <w:rsid w:val="00F81C07"/>
    <w:rsid w:val="00F8212B"/>
    <w:rsid w:val="00F821C5"/>
    <w:rsid w:val="00F82381"/>
    <w:rsid w:val="00F82631"/>
    <w:rsid w:val="00F82916"/>
    <w:rsid w:val="00F82A05"/>
    <w:rsid w:val="00F82BE4"/>
    <w:rsid w:val="00F83518"/>
    <w:rsid w:val="00F841DD"/>
    <w:rsid w:val="00F84382"/>
    <w:rsid w:val="00F8464C"/>
    <w:rsid w:val="00F84BE1"/>
    <w:rsid w:val="00F85736"/>
    <w:rsid w:val="00F85BE2"/>
    <w:rsid w:val="00F8654B"/>
    <w:rsid w:val="00F86936"/>
    <w:rsid w:val="00F869A1"/>
    <w:rsid w:val="00F871E2"/>
    <w:rsid w:val="00F87231"/>
    <w:rsid w:val="00F873E2"/>
    <w:rsid w:val="00F87949"/>
    <w:rsid w:val="00F87B77"/>
    <w:rsid w:val="00F9006B"/>
    <w:rsid w:val="00F903D0"/>
    <w:rsid w:val="00F90686"/>
    <w:rsid w:val="00F90C36"/>
    <w:rsid w:val="00F918FE"/>
    <w:rsid w:val="00F91C1A"/>
    <w:rsid w:val="00F91E35"/>
    <w:rsid w:val="00F91E45"/>
    <w:rsid w:val="00F92BE7"/>
    <w:rsid w:val="00F93420"/>
    <w:rsid w:val="00F93D64"/>
    <w:rsid w:val="00F943DE"/>
    <w:rsid w:val="00F959B7"/>
    <w:rsid w:val="00F95BF3"/>
    <w:rsid w:val="00F95E55"/>
    <w:rsid w:val="00F967BE"/>
    <w:rsid w:val="00F96934"/>
    <w:rsid w:val="00F97037"/>
    <w:rsid w:val="00F970A5"/>
    <w:rsid w:val="00F976E6"/>
    <w:rsid w:val="00F97CB4"/>
    <w:rsid w:val="00F97D5D"/>
    <w:rsid w:val="00FA043B"/>
    <w:rsid w:val="00FA0BEE"/>
    <w:rsid w:val="00FA0D0A"/>
    <w:rsid w:val="00FA0DDE"/>
    <w:rsid w:val="00FA11A1"/>
    <w:rsid w:val="00FA1408"/>
    <w:rsid w:val="00FA180E"/>
    <w:rsid w:val="00FA18CF"/>
    <w:rsid w:val="00FA1B49"/>
    <w:rsid w:val="00FA1C18"/>
    <w:rsid w:val="00FA2963"/>
    <w:rsid w:val="00FA2B7A"/>
    <w:rsid w:val="00FA350C"/>
    <w:rsid w:val="00FA3DB9"/>
    <w:rsid w:val="00FA3E93"/>
    <w:rsid w:val="00FA4350"/>
    <w:rsid w:val="00FA45CA"/>
    <w:rsid w:val="00FA50FE"/>
    <w:rsid w:val="00FA5AAC"/>
    <w:rsid w:val="00FA5D3E"/>
    <w:rsid w:val="00FA5DB1"/>
    <w:rsid w:val="00FA6255"/>
    <w:rsid w:val="00FA762D"/>
    <w:rsid w:val="00FA7C3E"/>
    <w:rsid w:val="00FA7DA7"/>
    <w:rsid w:val="00FB08BF"/>
    <w:rsid w:val="00FB2A3E"/>
    <w:rsid w:val="00FB2B48"/>
    <w:rsid w:val="00FB2B8A"/>
    <w:rsid w:val="00FB2E5C"/>
    <w:rsid w:val="00FB2E69"/>
    <w:rsid w:val="00FB2F27"/>
    <w:rsid w:val="00FB3028"/>
    <w:rsid w:val="00FB4057"/>
    <w:rsid w:val="00FB43A0"/>
    <w:rsid w:val="00FB4915"/>
    <w:rsid w:val="00FB49F7"/>
    <w:rsid w:val="00FB515C"/>
    <w:rsid w:val="00FB5CD0"/>
    <w:rsid w:val="00FB68FA"/>
    <w:rsid w:val="00FB6C11"/>
    <w:rsid w:val="00FB6DD7"/>
    <w:rsid w:val="00FB7058"/>
    <w:rsid w:val="00FB7160"/>
    <w:rsid w:val="00FB72DB"/>
    <w:rsid w:val="00FB7315"/>
    <w:rsid w:val="00FB7A03"/>
    <w:rsid w:val="00FC0092"/>
    <w:rsid w:val="00FC0A9C"/>
    <w:rsid w:val="00FC1259"/>
    <w:rsid w:val="00FC151F"/>
    <w:rsid w:val="00FC16BF"/>
    <w:rsid w:val="00FC1C7C"/>
    <w:rsid w:val="00FC1CF1"/>
    <w:rsid w:val="00FC2931"/>
    <w:rsid w:val="00FC2B0F"/>
    <w:rsid w:val="00FC3204"/>
    <w:rsid w:val="00FC3CFD"/>
    <w:rsid w:val="00FC45D2"/>
    <w:rsid w:val="00FC502D"/>
    <w:rsid w:val="00FC5097"/>
    <w:rsid w:val="00FC59A9"/>
    <w:rsid w:val="00FC5A19"/>
    <w:rsid w:val="00FC5AE2"/>
    <w:rsid w:val="00FC5F02"/>
    <w:rsid w:val="00FC5F27"/>
    <w:rsid w:val="00FC66DA"/>
    <w:rsid w:val="00FC74BB"/>
    <w:rsid w:val="00FC7508"/>
    <w:rsid w:val="00FC76AB"/>
    <w:rsid w:val="00FC797B"/>
    <w:rsid w:val="00FC7E11"/>
    <w:rsid w:val="00FD0330"/>
    <w:rsid w:val="00FD04FD"/>
    <w:rsid w:val="00FD06C7"/>
    <w:rsid w:val="00FD07F1"/>
    <w:rsid w:val="00FD0ADE"/>
    <w:rsid w:val="00FD0D9E"/>
    <w:rsid w:val="00FD0EAC"/>
    <w:rsid w:val="00FD12F4"/>
    <w:rsid w:val="00FD13AB"/>
    <w:rsid w:val="00FD13E4"/>
    <w:rsid w:val="00FD1428"/>
    <w:rsid w:val="00FD187C"/>
    <w:rsid w:val="00FD1893"/>
    <w:rsid w:val="00FD212A"/>
    <w:rsid w:val="00FD243E"/>
    <w:rsid w:val="00FD24C1"/>
    <w:rsid w:val="00FD2DE4"/>
    <w:rsid w:val="00FD3D71"/>
    <w:rsid w:val="00FD41B2"/>
    <w:rsid w:val="00FD4915"/>
    <w:rsid w:val="00FD4B3A"/>
    <w:rsid w:val="00FD4CA4"/>
    <w:rsid w:val="00FD4F0A"/>
    <w:rsid w:val="00FD4FCB"/>
    <w:rsid w:val="00FD506D"/>
    <w:rsid w:val="00FD661F"/>
    <w:rsid w:val="00FD6DFD"/>
    <w:rsid w:val="00FD6E69"/>
    <w:rsid w:val="00FD70C6"/>
    <w:rsid w:val="00FD7C96"/>
    <w:rsid w:val="00FD7D29"/>
    <w:rsid w:val="00FD7D7A"/>
    <w:rsid w:val="00FE04B3"/>
    <w:rsid w:val="00FE087C"/>
    <w:rsid w:val="00FE08C9"/>
    <w:rsid w:val="00FE0B46"/>
    <w:rsid w:val="00FE0B66"/>
    <w:rsid w:val="00FE0C2D"/>
    <w:rsid w:val="00FE0DE7"/>
    <w:rsid w:val="00FE0F9F"/>
    <w:rsid w:val="00FE199D"/>
    <w:rsid w:val="00FE1A06"/>
    <w:rsid w:val="00FE201C"/>
    <w:rsid w:val="00FE2066"/>
    <w:rsid w:val="00FE2A14"/>
    <w:rsid w:val="00FE2C95"/>
    <w:rsid w:val="00FE3423"/>
    <w:rsid w:val="00FE3C3B"/>
    <w:rsid w:val="00FE3D3D"/>
    <w:rsid w:val="00FE505E"/>
    <w:rsid w:val="00FE6A1C"/>
    <w:rsid w:val="00FE6ACD"/>
    <w:rsid w:val="00FE6C8E"/>
    <w:rsid w:val="00FE709F"/>
    <w:rsid w:val="00FE7829"/>
    <w:rsid w:val="00FF0309"/>
    <w:rsid w:val="00FF0318"/>
    <w:rsid w:val="00FF049B"/>
    <w:rsid w:val="00FF07AD"/>
    <w:rsid w:val="00FF0B10"/>
    <w:rsid w:val="00FF1315"/>
    <w:rsid w:val="00FF137B"/>
    <w:rsid w:val="00FF1E9C"/>
    <w:rsid w:val="00FF20D1"/>
    <w:rsid w:val="00FF35AF"/>
    <w:rsid w:val="00FF39CC"/>
    <w:rsid w:val="00FF3CC8"/>
    <w:rsid w:val="00FF3E62"/>
    <w:rsid w:val="00FF40A2"/>
    <w:rsid w:val="00FF473C"/>
    <w:rsid w:val="00FF5497"/>
    <w:rsid w:val="00FF59E7"/>
    <w:rsid w:val="00FF5B0A"/>
    <w:rsid w:val="00FF690A"/>
    <w:rsid w:val="00FF6985"/>
    <w:rsid w:val="00FF6A06"/>
    <w:rsid w:val="00FF6C79"/>
    <w:rsid w:val="00FF6F14"/>
    <w:rsid w:val="00FF7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7649"/>
    <o:shapelayout v:ext="edit">
      <o:idmap v:ext="edit" data="1"/>
    </o:shapelayout>
  </w:shapeDefaults>
  <w:doNotEmbedSmartTags/>
  <w:decimalSymbol w:val="."/>
  <w:listSeparator w:val=","/>
  <w14:docId w14:val="254F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C6790"/>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C6790"/>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790"/>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6790"/>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C6790"/>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C6790"/>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C6790"/>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C6790"/>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C6790"/>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C6790"/>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1C67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6790"/>
  </w:style>
  <w:style w:type="paragraph" w:styleId="Footer">
    <w:name w:val="footer"/>
    <w:link w:val="FooterChar"/>
    <w:rsid w:val="001C6790"/>
    <w:pPr>
      <w:tabs>
        <w:tab w:val="center" w:pos="4153"/>
        <w:tab w:val="right" w:pos="8306"/>
      </w:tabs>
    </w:pPr>
    <w:rPr>
      <w:sz w:val="22"/>
      <w:szCs w:val="24"/>
    </w:rPr>
  </w:style>
  <w:style w:type="numbering" w:styleId="111111">
    <w:name w:val="Outline List 2"/>
    <w:basedOn w:val="NoList"/>
    <w:rsid w:val="001C6790"/>
    <w:pPr>
      <w:numPr>
        <w:numId w:val="4"/>
      </w:numPr>
    </w:pPr>
  </w:style>
  <w:style w:type="numbering" w:styleId="1ai">
    <w:name w:val="Outline List 1"/>
    <w:basedOn w:val="NoList"/>
    <w:rsid w:val="001C6790"/>
    <w:pPr>
      <w:numPr>
        <w:numId w:val="1"/>
      </w:numPr>
    </w:pPr>
  </w:style>
  <w:style w:type="numbering" w:styleId="ArticleSection">
    <w:name w:val="Outline List 3"/>
    <w:basedOn w:val="NoList"/>
    <w:rsid w:val="001C6790"/>
    <w:pPr>
      <w:numPr>
        <w:numId w:val="5"/>
      </w:numPr>
    </w:pPr>
  </w:style>
  <w:style w:type="paragraph" w:styleId="BlockText">
    <w:name w:val="Block Text"/>
    <w:basedOn w:val="Normal"/>
    <w:rsid w:val="001C6790"/>
    <w:pPr>
      <w:spacing w:after="120"/>
      <w:ind w:left="1440" w:right="1440"/>
    </w:pPr>
  </w:style>
  <w:style w:type="paragraph" w:styleId="BodyText">
    <w:name w:val="Body Text"/>
    <w:basedOn w:val="Normal"/>
    <w:link w:val="BodyTextChar"/>
    <w:rsid w:val="001C6790"/>
    <w:pPr>
      <w:spacing w:after="120"/>
    </w:pPr>
  </w:style>
  <w:style w:type="paragraph" w:styleId="BodyText2">
    <w:name w:val="Body Text 2"/>
    <w:basedOn w:val="Normal"/>
    <w:link w:val="BodyText2Char"/>
    <w:rsid w:val="001C6790"/>
    <w:pPr>
      <w:spacing w:after="120" w:line="480" w:lineRule="auto"/>
    </w:pPr>
  </w:style>
  <w:style w:type="paragraph" w:styleId="BodyText3">
    <w:name w:val="Body Text 3"/>
    <w:basedOn w:val="Normal"/>
    <w:link w:val="BodyText3Char"/>
    <w:rsid w:val="001C6790"/>
    <w:pPr>
      <w:spacing w:after="120"/>
    </w:pPr>
    <w:rPr>
      <w:sz w:val="16"/>
      <w:szCs w:val="16"/>
    </w:rPr>
  </w:style>
  <w:style w:type="paragraph" w:styleId="BodyTextFirstIndent">
    <w:name w:val="Body Text First Indent"/>
    <w:basedOn w:val="BodyText"/>
    <w:link w:val="BodyTextFirstIndentChar"/>
    <w:rsid w:val="001C6790"/>
    <w:pPr>
      <w:ind w:firstLine="210"/>
    </w:pPr>
  </w:style>
  <w:style w:type="paragraph" w:styleId="BodyTextIndent">
    <w:name w:val="Body Text Indent"/>
    <w:basedOn w:val="Normal"/>
    <w:link w:val="BodyTextIndentChar"/>
    <w:rsid w:val="001C6790"/>
    <w:pPr>
      <w:spacing w:after="120"/>
      <w:ind w:left="283"/>
    </w:pPr>
  </w:style>
  <w:style w:type="paragraph" w:styleId="BodyTextFirstIndent2">
    <w:name w:val="Body Text First Indent 2"/>
    <w:basedOn w:val="BodyTextIndent"/>
    <w:link w:val="BodyTextFirstIndent2Char"/>
    <w:rsid w:val="001C6790"/>
    <w:pPr>
      <w:ind w:firstLine="210"/>
    </w:pPr>
  </w:style>
  <w:style w:type="paragraph" w:styleId="BodyTextIndent2">
    <w:name w:val="Body Text Indent 2"/>
    <w:basedOn w:val="Normal"/>
    <w:link w:val="BodyTextIndent2Char"/>
    <w:rsid w:val="001C6790"/>
    <w:pPr>
      <w:spacing w:after="120" w:line="480" w:lineRule="auto"/>
      <w:ind w:left="283"/>
    </w:pPr>
  </w:style>
  <w:style w:type="paragraph" w:styleId="BodyTextIndent3">
    <w:name w:val="Body Text Indent 3"/>
    <w:basedOn w:val="Normal"/>
    <w:link w:val="BodyTextIndent3Char"/>
    <w:rsid w:val="001C6790"/>
    <w:pPr>
      <w:spacing w:after="120"/>
      <w:ind w:left="283"/>
    </w:pPr>
    <w:rPr>
      <w:sz w:val="16"/>
      <w:szCs w:val="16"/>
    </w:rPr>
  </w:style>
  <w:style w:type="paragraph" w:styleId="Closing">
    <w:name w:val="Closing"/>
    <w:basedOn w:val="Normal"/>
    <w:link w:val="ClosingChar"/>
    <w:rsid w:val="001C6790"/>
    <w:pPr>
      <w:ind w:left="4252"/>
    </w:pPr>
  </w:style>
  <w:style w:type="paragraph" w:styleId="Date">
    <w:name w:val="Date"/>
    <w:basedOn w:val="Normal"/>
    <w:next w:val="Normal"/>
    <w:link w:val="DateChar"/>
    <w:rsid w:val="001C6790"/>
  </w:style>
  <w:style w:type="paragraph" w:styleId="E-mailSignature">
    <w:name w:val="E-mail Signature"/>
    <w:basedOn w:val="Normal"/>
    <w:link w:val="E-mailSignatureChar"/>
    <w:rsid w:val="001C6790"/>
  </w:style>
  <w:style w:type="character" w:styleId="Emphasis">
    <w:name w:val="Emphasis"/>
    <w:basedOn w:val="DefaultParagraphFont"/>
    <w:qFormat/>
    <w:rsid w:val="001C6790"/>
    <w:rPr>
      <w:i/>
      <w:iCs/>
    </w:rPr>
  </w:style>
  <w:style w:type="paragraph" w:styleId="EnvelopeAddress">
    <w:name w:val="envelope address"/>
    <w:basedOn w:val="Normal"/>
    <w:rsid w:val="001C679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C6790"/>
    <w:rPr>
      <w:rFonts w:ascii="Arial" w:hAnsi="Arial" w:cs="Arial"/>
      <w:sz w:val="20"/>
    </w:rPr>
  </w:style>
  <w:style w:type="character" w:styleId="FollowedHyperlink">
    <w:name w:val="FollowedHyperlink"/>
    <w:basedOn w:val="DefaultParagraphFont"/>
    <w:rsid w:val="001C6790"/>
    <w:rPr>
      <w:color w:val="800080"/>
      <w:u w:val="single"/>
    </w:rPr>
  </w:style>
  <w:style w:type="paragraph" w:styleId="Header">
    <w:name w:val="header"/>
    <w:basedOn w:val="OPCParaBase"/>
    <w:link w:val="HeaderChar"/>
    <w:unhideWhenUsed/>
    <w:rsid w:val="001C6790"/>
    <w:pPr>
      <w:keepNext/>
      <w:keepLines/>
      <w:tabs>
        <w:tab w:val="center" w:pos="4150"/>
        <w:tab w:val="right" w:pos="8307"/>
      </w:tabs>
      <w:spacing w:line="160" w:lineRule="exact"/>
    </w:pPr>
    <w:rPr>
      <w:sz w:val="16"/>
    </w:rPr>
  </w:style>
  <w:style w:type="character" w:styleId="HTMLAcronym">
    <w:name w:val="HTML Acronym"/>
    <w:basedOn w:val="DefaultParagraphFont"/>
    <w:rsid w:val="001C6790"/>
  </w:style>
  <w:style w:type="paragraph" w:styleId="HTMLAddress">
    <w:name w:val="HTML Address"/>
    <w:basedOn w:val="Normal"/>
    <w:link w:val="HTMLAddressChar"/>
    <w:rsid w:val="001C6790"/>
    <w:rPr>
      <w:i/>
      <w:iCs/>
    </w:rPr>
  </w:style>
  <w:style w:type="character" w:styleId="HTMLCite">
    <w:name w:val="HTML Cite"/>
    <w:basedOn w:val="DefaultParagraphFont"/>
    <w:rsid w:val="001C6790"/>
    <w:rPr>
      <w:i/>
      <w:iCs/>
    </w:rPr>
  </w:style>
  <w:style w:type="character" w:styleId="HTMLCode">
    <w:name w:val="HTML Code"/>
    <w:basedOn w:val="DefaultParagraphFont"/>
    <w:rsid w:val="001C6790"/>
    <w:rPr>
      <w:rFonts w:ascii="Courier New" w:hAnsi="Courier New" w:cs="Courier New"/>
      <w:sz w:val="20"/>
      <w:szCs w:val="20"/>
    </w:rPr>
  </w:style>
  <w:style w:type="character" w:styleId="HTMLDefinition">
    <w:name w:val="HTML Definition"/>
    <w:basedOn w:val="DefaultParagraphFont"/>
    <w:rsid w:val="001C6790"/>
    <w:rPr>
      <w:i/>
      <w:iCs/>
    </w:rPr>
  </w:style>
  <w:style w:type="character" w:styleId="HTMLKeyboard">
    <w:name w:val="HTML Keyboard"/>
    <w:basedOn w:val="DefaultParagraphFont"/>
    <w:rsid w:val="001C6790"/>
    <w:rPr>
      <w:rFonts w:ascii="Courier New" w:hAnsi="Courier New" w:cs="Courier New"/>
      <w:sz w:val="20"/>
      <w:szCs w:val="20"/>
    </w:rPr>
  </w:style>
  <w:style w:type="paragraph" w:styleId="HTMLPreformatted">
    <w:name w:val="HTML Preformatted"/>
    <w:basedOn w:val="Normal"/>
    <w:link w:val="HTMLPreformattedChar"/>
    <w:rsid w:val="001C6790"/>
    <w:rPr>
      <w:rFonts w:ascii="Courier New" w:hAnsi="Courier New" w:cs="Courier New"/>
      <w:sz w:val="20"/>
    </w:rPr>
  </w:style>
  <w:style w:type="character" w:styleId="HTMLSample">
    <w:name w:val="HTML Sample"/>
    <w:basedOn w:val="DefaultParagraphFont"/>
    <w:rsid w:val="001C6790"/>
    <w:rPr>
      <w:rFonts w:ascii="Courier New" w:hAnsi="Courier New" w:cs="Courier New"/>
    </w:rPr>
  </w:style>
  <w:style w:type="character" w:styleId="HTMLTypewriter">
    <w:name w:val="HTML Typewriter"/>
    <w:basedOn w:val="DefaultParagraphFont"/>
    <w:rsid w:val="001C6790"/>
    <w:rPr>
      <w:rFonts w:ascii="Courier New" w:hAnsi="Courier New" w:cs="Courier New"/>
      <w:sz w:val="20"/>
      <w:szCs w:val="20"/>
    </w:rPr>
  </w:style>
  <w:style w:type="character" w:styleId="HTMLVariable">
    <w:name w:val="HTML Variable"/>
    <w:basedOn w:val="DefaultParagraphFont"/>
    <w:rsid w:val="001C6790"/>
    <w:rPr>
      <w:i/>
      <w:iCs/>
    </w:rPr>
  </w:style>
  <w:style w:type="character" w:styleId="Hyperlink">
    <w:name w:val="Hyperlink"/>
    <w:basedOn w:val="DefaultParagraphFont"/>
    <w:rsid w:val="001C6790"/>
    <w:rPr>
      <w:color w:val="0000FF"/>
      <w:u w:val="single"/>
    </w:rPr>
  </w:style>
  <w:style w:type="character" w:styleId="LineNumber">
    <w:name w:val="line number"/>
    <w:basedOn w:val="OPCCharBase"/>
    <w:uiPriority w:val="99"/>
    <w:unhideWhenUsed/>
    <w:rsid w:val="001C6790"/>
    <w:rPr>
      <w:sz w:val="16"/>
    </w:rPr>
  </w:style>
  <w:style w:type="paragraph" w:styleId="List">
    <w:name w:val="List"/>
    <w:basedOn w:val="Normal"/>
    <w:rsid w:val="001C6790"/>
    <w:pPr>
      <w:ind w:left="283" w:hanging="283"/>
    </w:pPr>
  </w:style>
  <w:style w:type="paragraph" w:styleId="List2">
    <w:name w:val="List 2"/>
    <w:basedOn w:val="Normal"/>
    <w:rsid w:val="001C6790"/>
    <w:pPr>
      <w:ind w:left="566" w:hanging="283"/>
    </w:pPr>
  </w:style>
  <w:style w:type="paragraph" w:styleId="List3">
    <w:name w:val="List 3"/>
    <w:basedOn w:val="Normal"/>
    <w:rsid w:val="001C6790"/>
    <w:pPr>
      <w:ind w:left="849" w:hanging="283"/>
    </w:pPr>
  </w:style>
  <w:style w:type="paragraph" w:styleId="List4">
    <w:name w:val="List 4"/>
    <w:basedOn w:val="Normal"/>
    <w:rsid w:val="001C6790"/>
    <w:pPr>
      <w:ind w:left="1132" w:hanging="283"/>
    </w:pPr>
  </w:style>
  <w:style w:type="paragraph" w:styleId="List5">
    <w:name w:val="List 5"/>
    <w:basedOn w:val="Normal"/>
    <w:rsid w:val="001C6790"/>
    <w:pPr>
      <w:ind w:left="1415" w:hanging="283"/>
    </w:pPr>
  </w:style>
  <w:style w:type="paragraph" w:styleId="ListBullet">
    <w:name w:val="List Bullet"/>
    <w:basedOn w:val="Normal"/>
    <w:autoRedefine/>
    <w:rsid w:val="001C6790"/>
    <w:pPr>
      <w:tabs>
        <w:tab w:val="num" w:pos="360"/>
      </w:tabs>
      <w:ind w:left="360" w:hanging="360"/>
    </w:pPr>
  </w:style>
  <w:style w:type="paragraph" w:styleId="ListBullet2">
    <w:name w:val="List Bullet 2"/>
    <w:basedOn w:val="Normal"/>
    <w:autoRedefine/>
    <w:rsid w:val="001C6790"/>
    <w:pPr>
      <w:tabs>
        <w:tab w:val="num" w:pos="360"/>
      </w:tabs>
    </w:pPr>
  </w:style>
  <w:style w:type="paragraph" w:styleId="ListBullet3">
    <w:name w:val="List Bullet 3"/>
    <w:basedOn w:val="Normal"/>
    <w:autoRedefine/>
    <w:rsid w:val="001C6790"/>
    <w:pPr>
      <w:tabs>
        <w:tab w:val="num" w:pos="926"/>
      </w:tabs>
      <w:ind w:left="926" w:hanging="360"/>
    </w:pPr>
  </w:style>
  <w:style w:type="paragraph" w:styleId="ListBullet4">
    <w:name w:val="List Bullet 4"/>
    <w:basedOn w:val="Normal"/>
    <w:autoRedefine/>
    <w:rsid w:val="001C6790"/>
    <w:pPr>
      <w:tabs>
        <w:tab w:val="num" w:pos="1209"/>
      </w:tabs>
      <w:ind w:left="1209" w:hanging="360"/>
    </w:pPr>
  </w:style>
  <w:style w:type="paragraph" w:styleId="ListBullet5">
    <w:name w:val="List Bullet 5"/>
    <w:basedOn w:val="Normal"/>
    <w:autoRedefine/>
    <w:rsid w:val="001C6790"/>
    <w:pPr>
      <w:tabs>
        <w:tab w:val="num" w:pos="1492"/>
      </w:tabs>
      <w:ind w:left="1492" w:hanging="360"/>
    </w:pPr>
  </w:style>
  <w:style w:type="paragraph" w:styleId="ListContinue">
    <w:name w:val="List Continue"/>
    <w:basedOn w:val="Normal"/>
    <w:rsid w:val="001C6790"/>
    <w:pPr>
      <w:spacing w:after="120"/>
      <w:ind w:left="283"/>
    </w:pPr>
  </w:style>
  <w:style w:type="paragraph" w:styleId="ListContinue2">
    <w:name w:val="List Continue 2"/>
    <w:basedOn w:val="Normal"/>
    <w:rsid w:val="001C6790"/>
    <w:pPr>
      <w:spacing w:after="120"/>
      <w:ind w:left="566"/>
    </w:pPr>
  </w:style>
  <w:style w:type="paragraph" w:styleId="ListContinue3">
    <w:name w:val="List Continue 3"/>
    <w:basedOn w:val="Normal"/>
    <w:rsid w:val="001C6790"/>
    <w:pPr>
      <w:spacing w:after="120"/>
      <w:ind w:left="849"/>
    </w:pPr>
  </w:style>
  <w:style w:type="paragraph" w:styleId="ListContinue4">
    <w:name w:val="List Continue 4"/>
    <w:basedOn w:val="Normal"/>
    <w:rsid w:val="001C6790"/>
    <w:pPr>
      <w:spacing w:after="120"/>
      <w:ind w:left="1132"/>
    </w:pPr>
  </w:style>
  <w:style w:type="paragraph" w:styleId="ListContinue5">
    <w:name w:val="List Continue 5"/>
    <w:basedOn w:val="Normal"/>
    <w:rsid w:val="001C6790"/>
    <w:pPr>
      <w:spacing w:after="120"/>
      <w:ind w:left="1415"/>
    </w:pPr>
  </w:style>
  <w:style w:type="paragraph" w:styleId="ListNumber">
    <w:name w:val="List Number"/>
    <w:basedOn w:val="Normal"/>
    <w:rsid w:val="001C6790"/>
    <w:pPr>
      <w:tabs>
        <w:tab w:val="num" w:pos="360"/>
      </w:tabs>
      <w:ind w:left="360" w:hanging="360"/>
    </w:pPr>
  </w:style>
  <w:style w:type="paragraph" w:styleId="ListNumber2">
    <w:name w:val="List Number 2"/>
    <w:basedOn w:val="Normal"/>
    <w:rsid w:val="001C6790"/>
    <w:pPr>
      <w:tabs>
        <w:tab w:val="num" w:pos="643"/>
      </w:tabs>
      <w:ind w:left="643" w:hanging="360"/>
    </w:pPr>
  </w:style>
  <w:style w:type="paragraph" w:styleId="ListNumber3">
    <w:name w:val="List Number 3"/>
    <w:basedOn w:val="Normal"/>
    <w:rsid w:val="001C6790"/>
    <w:pPr>
      <w:tabs>
        <w:tab w:val="num" w:pos="926"/>
      </w:tabs>
      <w:ind w:left="926" w:hanging="360"/>
    </w:pPr>
  </w:style>
  <w:style w:type="paragraph" w:styleId="ListNumber4">
    <w:name w:val="List Number 4"/>
    <w:basedOn w:val="Normal"/>
    <w:rsid w:val="001C6790"/>
    <w:pPr>
      <w:tabs>
        <w:tab w:val="num" w:pos="1209"/>
      </w:tabs>
      <w:ind w:left="1209" w:hanging="360"/>
    </w:pPr>
  </w:style>
  <w:style w:type="paragraph" w:styleId="ListNumber5">
    <w:name w:val="List Number 5"/>
    <w:basedOn w:val="Normal"/>
    <w:rsid w:val="001C6790"/>
    <w:pPr>
      <w:tabs>
        <w:tab w:val="num" w:pos="1492"/>
      </w:tabs>
      <w:ind w:left="1492" w:hanging="360"/>
    </w:pPr>
  </w:style>
  <w:style w:type="paragraph" w:styleId="MessageHeader">
    <w:name w:val="Message Header"/>
    <w:basedOn w:val="Normal"/>
    <w:link w:val="MessageHeaderChar"/>
    <w:rsid w:val="001C67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1C6790"/>
  </w:style>
  <w:style w:type="paragraph" w:styleId="NormalIndent">
    <w:name w:val="Normal Indent"/>
    <w:basedOn w:val="Normal"/>
    <w:rsid w:val="001C6790"/>
    <w:pPr>
      <w:ind w:left="720"/>
    </w:pPr>
  </w:style>
  <w:style w:type="character" w:styleId="PageNumber">
    <w:name w:val="page number"/>
    <w:basedOn w:val="DefaultParagraphFont"/>
    <w:rsid w:val="001C6790"/>
  </w:style>
  <w:style w:type="paragraph" w:styleId="PlainText">
    <w:name w:val="Plain Text"/>
    <w:basedOn w:val="Normal"/>
    <w:link w:val="PlainTextChar"/>
    <w:rsid w:val="001C6790"/>
    <w:rPr>
      <w:rFonts w:ascii="Courier New" w:hAnsi="Courier New" w:cs="Courier New"/>
      <w:sz w:val="20"/>
    </w:rPr>
  </w:style>
  <w:style w:type="paragraph" w:styleId="Salutation">
    <w:name w:val="Salutation"/>
    <w:basedOn w:val="Normal"/>
    <w:next w:val="Normal"/>
    <w:link w:val="SalutationChar"/>
    <w:rsid w:val="001C6790"/>
  </w:style>
  <w:style w:type="paragraph" w:styleId="Signature">
    <w:name w:val="Signature"/>
    <w:basedOn w:val="Normal"/>
    <w:link w:val="SignatureChar"/>
    <w:rsid w:val="001C6790"/>
    <w:pPr>
      <w:ind w:left="4252"/>
    </w:pPr>
  </w:style>
  <w:style w:type="character" w:styleId="Strong">
    <w:name w:val="Strong"/>
    <w:basedOn w:val="DefaultParagraphFont"/>
    <w:qFormat/>
    <w:rsid w:val="001C6790"/>
    <w:rPr>
      <w:b/>
      <w:bCs/>
    </w:rPr>
  </w:style>
  <w:style w:type="paragraph" w:styleId="Subtitle">
    <w:name w:val="Subtitle"/>
    <w:basedOn w:val="Normal"/>
    <w:link w:val="SubtitleChar"/>
    <w:qFormat/>
    <w:rsid w:val="001C6790"/>
    <w:pPr>
      <w:spacing w:after="60"/>
      <w:jc w:val="center"/>
      <w:outlineLvl w:val="1"/>
    </w:pPr>
    <w:rPr>
      <w:rFonts w:ascii="Arial" w:hAnsi="Arial" w:cs="Arial"/>
    </w:rPr>
  </w:style>
  <w:style w:type="table" w:styleId="Table3Deffects1">
    <w:name w:val="Table 3D effects 1"/>
    <w:basedOn w:val="TableNormal"/>
    <w:rsid w:val="001C67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67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67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67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67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67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67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67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67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67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C67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C67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C67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67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67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67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67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C679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C67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67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67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67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67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67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67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67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67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67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67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67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67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67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67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67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C67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67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67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67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67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67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6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67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67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67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C6790"/>
    <w:pPr>
      <w:spacing w:before="240" w:after="60"/>
    </w:pPr>
    <w:rPr>
      <w:rFonts w:ascii="Arial" w:hAnsi="Arial" w:cs="Arial"/>
      <w:b/>
      <w:bCs/>
      <w:sz w:val="40"/>
      <w:szCs w:val="40"/>
    </w:rPr>
  </w:style>
  <w:style w:type="character" w:customStyle="1" w:styleId="CharAmSchNo">
    <w:name w:val="CharAmSchNo"/>
    <w:basedOn w:val="OPCCharBase"/>
    <w:qFormat/>
    <w:rsid w:val="001C6790"/>
  </w:style>
  <w:style w:type="character" w:customStyle="1" w:styleId="CharAmSchText">
    <w:name w:val="CharAmSchText"/>
    <w:basedOn w:val="OPCCharBase"/>
    <w:qFormat/>
    <w:rsid w:val="001C6790"/>
  </w:style>
  <w:style w:type="character" w:customStyle="1" w:styleId="CharChapNo">
    <w:name w:val="CharChapNo"/>
    <w:basedOn w:val="OPCCharBase"/>
    <w:uiPriority w:val="1"/>
    <w:qFormat/>
    <w:rsid w:val="001C6790"/>
  </w:style>
  <w:style w:type="character" w:customStyle="1" w:styleId="CharChapText">
    <w:name w:val="CharChapText"/>
    <w:basedOn w:val="OPCCharBase"/>
    <w:uiPriority w:val="1"/>
    <w:qFormat/>
    <w:rsid w:val="001C6790"/>
  </w:style>
  <w:style w:type="character" w:customStyle="1" w:styleId="CharDivNo">
    <w:name w:val="CharDivNo"/>
    <w:basedOn w:val="OPCCharBase"/>
    <w:uiPriority w:val="1"/>
    <w:qFormat/>
    <w:rsid w:val="001C6790"/>
  </w:style>
  <w:style w:type="character" w:customStyle="1" w:styleId="CharDivText">
    <w:name w:val="CharDivText"/>
    <w:basedOn w:val="OPCCharBase"/>
    <w:uiPriority w:val="1"/>
    <w:qFormat/>
    <w:rsid w:val="001C6790"/>
  </w:style>
  <w:style w:type="character" w:customStyle="1" w:styleId="CharPartNo">
    <w:name w:val="CharPartNo"/>
    <w:basedOn w:val="OPCCharBase"/>
    <w:uiPriority w:val="1"/>
    <w:qFormat/>
    <w:rsid w:val="001C6790"/>
  </w:style>
  <w:style w:type="character" w:customStyle="1" w:styleId="CharPartText">
    <w:name w:val="CharPartText"/>
    <w:basedOn w:val="OPCCharBase"/>
    <w:uiPriority w:val="1"/>
    <w:qFormat/>
    <w:rsid w:val="001C6790"/>
  </w:style>
  <w:style w:type="character" w:customStyle="1" w:styleId="OPCCharBase">
    <w:name w:val="OPCCharBase"/>
    <w:uiPriority w:val="1"/>
    <w:qFormat/>
    <w:rsid w:val="001C6790"/>
  </w:style>
  <w:style w:type="paragraph" w:customStyle="1" w:styleId="OPCParaBase">
    <w:name w:val="OPCParaBase"/>
    <w:link w:val="OPCParaBaseChar"/>
    <w:qFormat/>
    <w:rsid w:val="001C6790"/>
    <w:pPr>
      <w:spacing w:line="260" w:lineRule="atLeast"/>
    </w:pPr>
    <w:rPr>
      <w:sz w:val="22"/>
    </w:rPr>
  </w:style>
  <w:style w:type="character" w:customStyle="1" w:styleId="CharSectno">
    <w:name w:val="CharSectno"/>
    <w:basedOn w:val="OPCCharBase"/>
    <w:qFormat/>
    <w:rsid w:val="001C6790"/>
  </w:style>
  <w:style w:type="character" w:styleId="EndnoteReference">
    <w:name w:val="endnote reference"/>
    <w:basedOn w:val="DefaultParagraphFont"/>
    <w:rsid w:val="001C6790"/>
    <w:rPr>
      <w:vertAlign w:val="superscript"/>
    </w:rPr>
  </w:style>
  <w:style w:type="paragraph" w:styleId="EndnoteText">
    <w:name w:val="endnote text"/>
    <w:basedOn w:val="Normal"/>
    <w:link w:val="EndnoteTextChar"/>
    <w:rsid w:val="001C6790"/>
    <w:rPr>
      <w:sz w:val="20"/>
    </w:rPr>
  </w:style>
  <w:style w:type="character" w:styleId="FootnoteReference">
    <w:name w:val="footnote reference"/>
    <w:basedOn w:val="DefaultParagraphFont"/>
    <w:rsid w:val="001C6790"/>
    <w:rPr>
      <w:rFonts w:ascii="Times New Roman" w:hAnsi="Times New Roman"/>
      <w:sz w:val="20"/>
      <w:vertAlign w:val="superscript"/>
    </w:rPr>
  </w:style>
  <w:style w:type="paragraph" w:styleId="FootnoteText">
    <w:name w:val="footnote text"/>
    <w:basedOn w:val="Normal"/>
    <w:link w:val="FootnoteTextChar"/>
    <w:rsid w:val="001C6790"/>
    <w:rPr>
      <w:sz w:val="20"/>
    </w:rPr>
  </w:style>
  <w:style w:type="paragraph" w:customStyle="1" w:styleId="Formula">
    <w:name w:val="Formula"/>
    <w:basedOn w:val="OPCParaBase"/>
    <w:rsid w:val="001C6790"/>
    <w:pPr>
      <w:spacing w:line="240" w:lineRule="auto"/>
      <w:ind w:left="1134"/>
    </w:pPr>
    <w:rPr>
      <w:sz w:val="20"/>
    </w:rPr>
  </w:style>
  <w:style w:type="paragraph" w:customStyle="1" w:styleId="ActHead5">
    <w:name w:val="ActHead 5"/>
    <w:aliases w:val="s"/>
    <w:basedOn w:val="OPCParaBase"/>
    <w:next w:val="subsection"/>
    <w:link w:val="ActHead5Char"/>
    <w:qFormat/>
    <w:rsid w:val="001C6790"/>
    <w:pPr>
      <w:keepNext/>
      <w:keepLines/>
      <w:spacing w:before="280" w:line="240" w:lineRule="auto"/>
      <w:ind w:left="1134" w:hanging="1134"/>
      <w:outlineLvl w:val="4"/>
    </w:pPr>
    <w:rPr>
      <w:b/>
      <w:kern w:val="28"/>
      <w:sz w:val="24"/>
    </w:rPr>
  </w:style>
  <w:style w:type="paragraph" w:customStyle="1" w:styleId="Penalty">
    <w:name w:val="Penalty"/>
    <w:basedOn w:val="OPCParaBase"/>
    <w:rsid w:val="001C6790"/>
    <w:pPr>
      <w:tabs>
        <w:tab w:val="left" w:pos="2977"/>
      </w:tabs>
      <w:spacing w:before="180" w:line="240" w:lineRule="auto"/>
      <w:ind w:left="1985" w:hanging="851"/>
    </w:pPr>
  </w:style>
  <w:style w:type="paragraph" w:customStyle="1" w:styleId="ActHead6">
    <w:name w:val="ActHead 6"/>
    <w:aliases w:val="as"/>
    <w:basedOn w:val="OPCParaBase"/>
    <w:next w:val="ActHead7"/>
    <w:qFormat/>
    <w:rsid w:val="001C6790"/>
    <w:pPr>
      <w:keepNext/>
      <w:keepLines/>
      <w:spacing w:line="240" w:lineRule="auto"/>
      <w:ind w:left="1134" w:hanging="1134"/>
      <w:outlineLvl w:val="5"/>
    </w:pPr>
    <w:rPr>
      <w:rFonts w:ascii="Arial" w:hAnsi="Arial"/>
      <w:b/>
      <w:kern w:val="28"/>
      <w:sz w:val="32"/>
    </w:rPr>
  </w:style>
  <w:style w:type="paragraph" w:customStyle="1" w:styleId="PageBreak">
    <w:name w:val="PageBreak"/>
    <w:aliases w:val="pb"/>
    <w:basedOn w:val="OPCParaBase"/>
    <w:rsid w:val="001C6790"/>
    <w:pPr>
      <w:spacing w:line="240" w:lineRule="auto"/>
    </w:pPr>
    <w:rPr>
      <w:sz w:val="20"/>
    </w:rPr>
  </w:style>
  <w:style w:type="paragraph" w:customStyle="1" w:styleId="ActHead7">
    <w:name w:val="ActHead 7"/>
    <w:aliases w:val="ap"/>
    <w:basedOn w:val="OPCParaBase"/>
    <w:next w:val="ItemHead"/>
    <w:qFormat/>
    <w:rsid w:val="001C6790"/>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1C6790"/>
    <w:pPr>
      <w:spacing w:line="240" w:lineRule="auto"/>
    </w:pPr>
    <w:rPr>
      <w:rFonts w:ascii="Tahoma" w:hAnsi="Tahoma" w:cs="Tahoma"/>
      <w:sz w:val="16"/>
      <w:szCs w:val="16"/>
    </w:rPr>
  </w:style>
  <w:style w:type="paragraph" w:styleId="Caption">
    <w:name w:val="caption"/>
    <w:basedOn w:val="Normal"/>
    <w:next w:val="Normal"/>
    <w:qFormat/>
    <w:rsid w:val="001C6790"/>
    <w:pPr>
      <w:spacing w:before="120" w:after="120"/>
    </w:pPr>
    <w:rPr>
      <w:b/>
      <w:bCs/>
      <w:sz w:val="20"/>
    </w:rPr>
  </w:style>
  <w:style w:type="character" w:styleId="CommentReference">
    <w:name w:val="annotation reference"/>
    <w:basedOn w:val="DefaultParagraphFont"/>
    <w:rsid w:val="001C6790"/>
    <w:rPr>
      <w:sz w:val="16"/>
      <w:szCs w:val="16"/>
    </w:rPr>
  </w:style>
  <w:style w:type="paragraph" w:styleId="CommentText">
    <w:name w:val="annotation text"/>
    <w:basedOn w:val="Normal"/>
    <w:link w:val="CommentTextChar"/>
    <w:rsid w:val="001C6790"/>
    <w:rPr>
      <w:sz w:val="20"/>
    </w:rPr>
  </w:style>
  <w:style w:type="paragraph" w:styleId="CommentSubject">
    <w:name w:val="annotation subject"/>
    <w:basedOn w:val="CommentText"/>
    <w:next w:val="CommentText"/>
    <w:link w:val="CommentSubjectChar"/>
    <w:rsid w:val="001C6790"/>
    <w:rPr>
      <w:b/>
      <w:bCs/>
    </w:rPr>
  </w:style>
  <w:style w:type="paragraph" w:styleId="DocumentMap">
    <w:name w:val="Document Map"/>
    <w:basedOn w:val="Normal"/>
    <w:link w:val="DocumentMapChar"/>
    <w:rsid w:val="001C6790"/>
    <w:pPr>
      <w:shd w:val="clear" w:color="auto" w:fill="000080"/>
    </w:pPr>
    <w:rPr>
      <w:rFonts w:ascii="Tahoma" w:hAnsi="Tahoma" w:cs="Tahoma"/>
    </w:rPr>
  </w:style>
  <w:style w:type="paragraph" w:styleId="Index1">
    <w:name w:val="index 1"/>
    <w:basedOn w:val="Normal"/>
    <w:next w:val="Normal"/>
    <w:autoRedefine/>
    <w:rsid w:val="001C6790"/>
    <w:pPr>
      <w:ind w:left="240" w:hanging="240"/>
    </w:pPr>
  </w:style>
  <w:style w:type="paragraph" w:styleId="Index2">
    <w:name w:val="index 2"/>
    <w:basedOn w:val="Normal"/>
    <w:next w:val="Normal"/>
    <w:autoRedefine/>
    <w:rsid w:val="001C6790"/>
    <w:pPr>
      <w:ind w:left="480" w:hanging="240"/>
    </w:pPr>
  </w:style>
  <w:style w:type="paragraph" w:styleId="Index3">
    <w:name w:val="index 3"/>
    <w:basedOn w:val="Normal"/>
    <w:next w:val="Normal"/>
    <w:autoRedefine/>
    <w:rsid w:val="001C6790"/>
    <w:pPr>
      <w:ind w:left="720" w:hanging="240"/>
    </w:pPr>
  </w:style>
  <w:style w:type="paragraph" w:styleId="Index4">
    <w:name w:val="index 4"/>
    <w:basedOn w:val="Normal"/>
    <w:next w:val="Normal"/>
    <w:autoRedefine/>
    <w:rsid w:val="001C6790"/>
    <w:pPr>
      <w:ind w:left="960" w:hanging="240"/>
    </w:pPr>
  </w:style>
  <w:style w:type="paragraph" w:styleId="Index5">
    <w:name w:val="index 5"/>
    <w:basedOn w:val="Normal"/>
    <w:next w:val="Normal"/>
    <w:autoRedefine/>
    <w:rsid w:val="001C6790"/>
    <w:pPr>
      <w:ind w:left="1200" w:hanging="240"/>
    </w:pPr>
  </w:style>
  <w:style w:type="paragraph" w:styleId="Index6">
    <w:name w:val="index 6"/>
    <w:basedOn w:val="Normal"/>
    <w:next w:val="Normal"/>
    <w:autoRedefine/>
    <w:rsid w:val="001C6790"/>
    <w:pPr>
      <w:ind w:left="1440" w:hanging="240"/>
    </w:pPr>
  </w:style>
  <w:style w:type="paragraph" w:styleId="Index7">
    <w:name w:val="index 7"/>
    <w:basedOn w:val="Normal"/>
    <w:next w:val="Normal"/>
    <w:autoRedefine/>
    <w:rsid w:val="001C6790"/>
    <w:pPr>
      <w:ind w:left="1680" w:hanging="240"/>
    </w:pPr>
  </w:style>
  <w:style w:type="paragraph" w:styleId="Index8">
    <w:name w:val="index 8"/>
    <w:basedOn w:val="Normal"/>
    <w:next w:val="Normal"/>
    <w:autoRedefine/>
    <w:rsid w:val="001C6790"/>
    <w:pPr>
      <w:ind w:left="1920" w:hanging="240"/>
    </w:pPr>
  </w:style>
  <w:style w:type="paragraph" w:styleId="Index9">
    <w:name w:val="index 9"/>
    <w:basedOn w:val="Normal"/>
    <w:next w:val="Normal"/>
    <w:autoRedefine/>
    <w:rsid w:val="001C6790"/>
    <w:pPr>
      <w:ind w:left="2160" w:hanging="240"/>
    </w:pPr>
  </w:style>
  <w:style w:type="paragraph" w:styleId="IndexHeading">
    <w:name w:val="index heading"/>
    <w:basedOn w:val="Normal"/>
    <w:next w:val="Index1"/>
    <w:rsid w:val="001C6790"/>
    <w:rPr>
      <w:rFonts w:ascii="Arial" w:hAnsi="Arial" w:cs="Arial"/>
      <w:b/>
      <w:bCs/>
    </w:rPr>
  </w:style>
  <w:style w:type="paragraph" w:styleId="MacroText">
    <w:name w:val="macro"/>
    <w:link w:val="MacroTextChar"/>
    <w:rsid w:val="001C67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1C6790"/>
    <w:pPr>
      <w:ind w:left="240" w:hanging="240"/>
    </w:pPr>
  </w:style>
  <w:style w:type="paragraph" w:styleId="TableofFigures">
    <w:name w:val="table of figures"/>
    <w:basedOn w:val="Normal"/>
    <w:next w:val="Normal"/>
    <w:rsid w:val="001C6790"/>
    <w:pPr>
      <w:ind w:left="480" w:hanging="480"/>
    </w:pPr>
  </w:style>
  <w:style w:type="paragraph" w:styleId="TOAHeading">
    <w:name w:val="toa heading"/>
    <w:basedOn w:val="Normal"/>
    <w:next w:val="Normal"/>
    <w:rsid w:val="001C6790"/>
    <w:pPr>
      <w:spacing w:before="120"/>
    </w:pPr>
    <w:rPr>
      <w:rFonts w:ascii="Arial" w:hAnsi="Arial" w:cs="Arial"/>
      <w:b/>
      <w:bCs/>
    </w:rPr>
  </w:style>
  <w:style w:type="paragraph" w:customStyle="1" w:styleId="ShortT">
    <w:name w:val="ShortT"/>
    <w:basedOn w:val="OPCParaBase"/>
    <w:next w:val="Normal"/>
    <w:qFormat/>
    <w:rsid w:val="001C6790"/>
    <w:pPr>
      <w:spacing w:line="240" w:lineRule="auto"/>
    </w:pPr>
    <w:rPr>
      <w:b/>
      <w:sz w:val="40"/>
    </w:rPr>
  </w:style>
  <w:style w:type="paragraph" w:customStyle="1" w:styleId="Definition">
    <w:name w:val="Definition"/>
    <w:aliases w:val="dd"/>
    <w:basedOn w:val="OPCParaBase"/>
    <w:rsid w:val="001C6790"/>
    <w:pPr>
      <w:spacing w:before="180" w:line="240" w:lineRule="auto"/>
      <w:ind w:left="1134"/>
    </w:pPr>
  </w:style>
  <w:style w:type="paragraph" w:customStyle="1" w:styleId="TableHeading">
    <w:name w:val="TableHeading"/>
    <w:aliases w:val="th"/>
    <w:basedOn w:val="OPCParaBase"/>
    <w:next w:val="Tabletext"/>
    <w:rsid w:val="001C6790"/>
    <w:pPr>
      <w:keepNext/>
      <w:spacing w:before="60" w:line="240" w:lineRule="atLeast"/>
    </w:pPr>
    <w:rPr>
      <w:b/>
      <w:sz w:val="20"/>
    </w:rPr>
  </w:style>
  <w:style w:type="paragraph" w:customStyle="1" w:styleId="ActHead8">
    <w:name w:val="ActHead 8"/>
    <w:aliases w:val="ad"/>
    <w:basedOn w:val="OPCParaBase"/>
    <w:next w:val="ItemHead"/>
    <w:qFormat/>
    <w:rsid w:val="001C6790"/>
    <w:pPr>
      <w:keepNext/>
      <w:keepLines/>
      <w:spacing w:before="240" w:line="240" w:lineRule="auto"/>
      <w:ind w:left="1134" w:hanging="1134"/>
      <w:outlineLvl w:val="7"/>
    </w:pPr>
    <w:rPr>
      <w:rFonts w:ascii="Arial" w:hAnsi="Arial"/>
      <w:b/>
      <w:kern w:val="28"/>
      <w:sz w:val="26"/>
    </w:rPr>
  </w:style>
  <w:style w:type="character" w:customStyle="1" w:styleId="HeaderChar">
    <w:name w:val="Header Char"/>
    <w:basedOn w:val="DefaultParagraphFont"/>
    <w:link w:val="Header"/>
    <w:rsid w:val="001C6790"/>
    <w:rPr>
      <w:sz w:val="16"/>
    </w:rPr>
  </w:style>
  <w:style w:type="paragraph" w:customStyle="1" w:styleId="ActHead9">
    <w:name w:val="ActHead 9"/>
    <w:aliases w:val="aat"/>
    <w:basedOn w:val="OPCParaBase"/>
    <w:next w:val="ItemHead"/>
    <w:qFormat/>
    <w:rsid w:val="001C679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C6790"/>
  </w:style>
  <w:style w:type="paragraph" w:customStyle="1" w:styleId="Blocks">
    <w:name w:val="Blocks"/>
    <w:aliases w:val="bb"/>
    <w:basedOn w:val="OPCParaBase"/>
    <w:qFormat/>
    <w:rsid w:val="001C6790"/>
    <w:pPr>
      <w:spacing w:line="240" w:lineRule="auto"/>
    </w:pPr>
    <w:rPr>
      <w:sz w:val="24"/>
    </w:rPr>
  </w:style>
  <w:style w:type="paragraph" w:customStyle="1" w:styleId="BoxText">
    <w:name w:val="BoxText"/>
    <w:aliases w:val="bt"/>
    <w:basedOn w:val="OPCParaBase"/>
    <w:qFormat/>
    <w:rsid w:val="001C679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C6790"/>
    <w:rPr>
      <w:b/>
    </w:rPr>
  </w:style>
  <w:style w:type="paragraph" w:customStyle="1" w:styleId="BoxHeadItalic">
    <w:name w:val="BoxHeadItalic"/>
    <w:aliases w:val="bhi"/>
    <w:basedOn w:val="BoxText"/>
    <w:next w:val="BoxStep"/>
    <w:qFormat/>
    <w:rsid w:val="001C6790"/>
    <w:rPr>
      <w:i/>
    </w:rPr>
  </w:style>
  <w:style w:type="paragraph" w:customStyle="1" w:styleId="BoxList">
    <w:name w:val="BoxList"/>
    <w:aliases w:val="bl"/>
    <w:basedOn w:val="BoxText"/>
    <w:qFormat/>
    <w:rsid w:val="001C6790"/>
    <w:pPr>
      <w:ind w:left="1559" w:hanging="425"/>
    </w:pPr>
  </w:style>
  <w:style w:type="paragraph" w:customStyle="1" w:styleId="BoxNote">
    <w:name w:val="BoxNote"/>
    <w:aliases w:val="bn"/>
    <w:basedOn w:val="BoxText"/>
    <w:qFormat/>
    <w:rsid w:val="001C6790"/>
    <w:pPr>
      <w:tabs>
        <w:tab w:val="left" w:pos="1985"/>
      </w:tabs>
      <w:spacing w:before="122" w:line="198" w:lineRule="exact"/>
      <w:ind w:left="2948" w:hanging="1814"/>
    </w:pPr>
    <w:rPr>
      <w:sz w:val="18"/>
    </w:rPr>
  </w:style>
  <w:style w:type="paragraph" w:customStyle="1" w:styleId="BoxPara">
    <w:name w:val="BoxPara"/>
    <w:aliases w:val="bp"/>
    <w:basedOn w:val="BoxText"/>
    <w:qFormat/>
    <w:rsid w:val="001C6790"/>
    <w:pPr>
      <w:tabs>
        <w:tab w:val="right" w:pos="2268"/>
      </w:tabs>
      <w:ind w:left="2552" w:hanging="1418"/>
    </w:pPr>
  </w:style>
  <w:style w:type="paragraph" w:customStyle="1" w:styleId="BoxStep">
    <w:name w:val="BoxStep"/>
    <w:aliases w:val="bs"/>
    <w:basedOn w:val="BoxText"/>
    <w:qFormat/>
    <w:rsid w:val="001C6790"/>
    <w:pPr>
      <w:ind w:left="1985" w:hanging="851"/>
    </w:pPr>
  </w:style>
  <w:style w:type="character" w:customStyle="1" w:styleId="CharAmPartNo">
    <w:name w:val="CharAmPartNo"/>
    <w:basedOn w:val="OPCCharBase"/>
    <w:qFormat/>
    <w:rsid w:val="001C6790"/>
  </w:style>
  <w:style w:type="character" w:customStyle="1" w:styleId="CharAmPartText">
    <w:name w:val="CharAmPartText"/>
    <w:basedOn w:val="OPCCharBase"/>
    <w:qFormat/>
    <w:rsid w:val="001C6790"/>
  </w:style>
  <w:style w:type="character" w:customStyle="1" w:styleId="CharBoldItalic">
    <w:name w:val="CharBoldItalic"/>
    <w:basedOn w:val="OPCCharBase"/>
    <w:uiPriority w:val="1"/>
    <w:qFormat/>
    <w:rsid w:val="001C6790"/>
    <w:rPr>
      <w:b/>
      <w:i/>
    </w:rPr>
  </w:style>
  <w:style w:type="character" w:customStyle="1" w:styleId="CharItalic">
    <w:name w:val="CharItalic"/>
    <w:basedOn w:val="OPCCharBase"/>
    <w:uiPriority w:val="1"/>
    <w:qFormat/>
    <w:rsid w:val="001C6790"/>
    <w:rPr>
      <w:i/>
    </w:rPr>
  </w:style>
  <w:style w:type="character" w:customStyle="1" w:styleId="CharSubdNo">
    <w:name w:val="CharSubdNo"/>
    <w:basedOn w:val="OPCCharBase"/>
    <w:uiPriority w:val="1"/>
    <w:qFormat/>
    <w:rsid w:val="001C6790"/>
  </w:style>
  <w:style w:type="character" w:customStyle="1" w:styleId="CharSubdText">
    <w:name w:val="CharSubdText"/>
    <w:basedOn w:val="OPCCharBase"/>
    <w:uiPriority w:val="1"/>
    <w:qFormat/>
    <w:rsid w:val="001C6790"/>
  </w:style>
  <w:style w:type="paragraph" w:customStyle="1" w:styleId="CTA--">
    <w:name w:val="CTA --"/>
    <w:basedOn w:val="OPCParaBase"/>
    <w:next w:val="Normal"/>
    <w:rsid w:val="001C6790"/>
    <w:pPr>
      <w:spacing w:before="60" w:line="240" w:lineRule="atLeast"/>
      <w:ind w:left="142" w:hanging="142"/>
    </w:pPr>
    <w:rPr>
      <w:sz w:val="20"/>
    </w:rPr>
  </w:style>
  <w:style w:type="paragraph" w:customStyle="1" w:styleId="CTA-">
    <w:name w:val="CTA -"/>
    <w:basedOn w:val="OPCParaBase"/>
    <w:rsid w:val="001C6790"/>
    <w:pPr>
      <w:spacing w:before="60" w:line="240" w:lineRule="atLeast"/>
      <w:ind w:left="85" w:hanging="85"/>
    </w:pPr>
    <w:rPr>
      <w:sz w:val="20"/>
    </w:rPr>
  </w:style>
  <w:style w:type="paragraph" w:customStyle="1" w:styleId="CTA---">
    <w:name w:val="CTA ---"/>
    <w:basedOn w:val="OPCParaBase"/>
    <w:next w:val="Normal"/>
    <w:rsid w:val="001C6790"/>
    <w:pPr>
      <w:spacing w:before="60" w:line="240" w:lineRule="atLeast"/>
      <w:ind w:left="198" w:hanging="198"/>
    </w:pPr>
    <w:rPr>
      <w:sz w:val="20"/>
    </w:rPr>
  </w:style>
  <w:style w:type="paragraph" w:customStyle="1" w:styleId="CTA----">
    <w:name w:val="CTA ----"/>
    <w:basedOn w:val="OPCParaBase"/>
    <w:next w:val="Normal"/>
    <w:rsid w:val="001C6790"/>
    <w:pPr>
      <w:spacing w:before="60" w:line="240" w:lineRule="atLeast"/>
      <w:ind w:left="255" w:hanging="255"/>
    </w:pPr>
    <w:rPr>
      <w:sz w:val="20"/>
    </w:rPr>
  </w:style>
  <w:style w:type="paragraph" w:customStyle="1" w:styleId="CTA1a">
    <w:name w:val="CTA 1(a)"/>
    <w:basedOn w:val="OPCParaBase"/>
    <w:rsid w:val="001C6790"/>
    <w:pPr>
      <w:tabs>
        <w:tab w:val="right" w:pos="414"/>
      </w:tabs>
      <w:spacing w:before="40" w:line="240" w:lineRule="atLeast"/>
      <w:ind w:left="675" w:hanging="675"/>
    </w:pPr>
    <w:rPr>
      <w:sz w:val="20"/>
    </w:rPr>
  </w:style>
  <w:style w:type="paragraph" w:customStyle="1" w:styleId="CTA1ai">
    <w:name w:val="CTA 1(a)(i)"/>
    <w:basedOn w:val="OPCParaBase"/>
    <w:rsid w:val="001C6790"/>
    <w:pPr>
      <w:tabs>
        <w:tab w:val="right" w:pos="1004"/>
      </w:tabs>
      <w:spacing w:before="40" w:line="240" w:lineRule="atLeast"/>
      <w:ind w:left="1253" w:hanging="1253"/>
    </w:pPr>
    <w:rPr>
      <w:sz w:val="20"/>
    </w:rPr>
  </w:style>
  <w:style w:type="paragraph" w:customStyle="1" w:styleId="CTA2a">
    <w:name w:val="CTA 2(a)"/>
    <w:basedOn w:val="OPCParaBase"/>
    <w:rsid w:val="001C6790"/>
    <w:pPr>
      <w:tabs>
        <w:tab w:val="right" w:pos="482"/>
      </w:tabs>
      <w:spacing w:before="40" w:line="240" w:lineRule="atLeast"/>
      <w:ind w:left="748" w:hanging="748"/>
    </w:pPr>
    <w:rPr>
      <w:sz w:val="20"/>
    </w:rPr>
  </w:style>
  <w:style w:type="paragraph" w:customStyle="1" w:styleId="CTA2ai">
    <w:name w:val="CTA 2(a)(i)"/>
    <w:basedOn w:val="OPCParaBase"/>
    <w:rsid w:val="001C6790"/>
    <w:pPr>
      <w:tabs>
        <w:tab w:val="right" w:pos="1089"/>
      </w:tabs>
      <w:spacing w:before="40" w:line="240" w:lineRule="atLeast"/>
      <w:ind w:left="1327" w:hanging="1327"/>
    </w:pPr>
    <w:rPr>
      <w:sz w:val="20"/>
    </w:rPr>
  </w:style>
  <w:style w:type="paragraph" w:customStyle="1" w:styleId="CTA3a">
    <w:name w:val="CTA 3(a)"/>
    <w:basedOn w:val="OPCParaBase"/>
    <w:rsid w:val="001C6790"/>
    <w:pPr>
      <w:tabs>
        <w:tab w:val="right" w:pos="556"/>
      </w:tabs>
      <w:spacing w:before="40" w:line="240" w:lineRule="atLeast"/>
      <w:ind w:left="805" w:hanging="805"/>
    </w:pPr>
    <w:rPr>
      <w:sz w:val="20"/>
    </w:rPr>
  </w:style>
  <w:style w:type="paragraph" w:customStyle="1" w:styleId="CTA3ai">
    <w:name w:val="CTA 3(a)(i)"/>
    <w:basedOn w:val="OPCParaBase"/>
    <w:rsid w:val="001C6790"/>
    <w:pPr>
      <w:tabs>
        <w:tab w:val="right" w:pos="1140"/>
      </w:tabs>
      <w:spacing w:before="40" w:line="240" w:lineRule="atLeast"/>
      <w:ind w:left="1361" w:hanging="1361"/>
    </w:pPr>
    <w:rPr>
      <w:sz w:val="20"/>
    </w:rPr>
  </w:style>
  <w:style w:type="paragraph" w:customStyle="1" w:styleId="CTA4a">
    <w:name w:val="CTA 4(a)"/>
    <w:basedOn w:val="OPCParaBase"/>
    <w:rsid w:val="001C6790"/>
    <w:pPr>
      <w:tabs>
        <w:tab w:val="right" w:pos="624"/>
      </w:tabs>
      <w:spacing w:before="40" w:line="240" w:lineRule="atLeast"/>
      <w:ind w:left="873" w:hanging="873"/>
    </w:pPr>
    <w:rPr>
      <w:sz w:val="20"/>
    </w:rPr>
  </w:style>
  <w:style w:type="paragraph" w:customStyle="1" w:styleId="CTA4ai">
    <w:name w:val="CTA 4(a)(i)"/>
    <w:basedOn w:val="OPCParaBase"/>
    <w:rsid w:val="001C6790"/>
    <w:pPr>
      <w:tabs>
        <w:tab w:val="right" w:pos="1213"/>
      </w:tabs>
      <w:spacing w:before="40" w:line="240" w:lineRule="atLeast"/>
      <w:ind w:left="1452" w:hanging="1452"/>
    </w:pPr>
    <w:rPr>
      <w:sz w:val="20"/>
    </w:rPr>
  </w:style>
  <w:style w:type="paragraph" w:customStyle="1" w:styleId="CTACAPS">
    <w:name w:val="CTA CAPS"/>
    <w:basedOn w:val="OPCParaBase"/>
    <w:rsid w:val="001C6790"/>
    <w:pPr>
      <w:spacing w:before="60" w:line="240" w:lineRule="atLeast"/>
    </w:pPr>
    <w:rPr>
      <w:sz w:val="20"/>
    </w:rPr>
  </w:style>
  <w:style w:type="paragraph" w:customStyle="1" w:styleId="CTAright">
    <w:name w:val="CTA right"/>
    <w:basedOn w:val="OPCParaBase"/>
    <w:rsid w:val="001C6790"/>
    <w:pPr>
      <w:spacing w:before="60" w:line="240" w:lineRule="auto"/>
      <w:jc w:val="right"/>
    </w:pPr>
    <w:rPr>
      <w:sz w:val="20"/>
    </w:rPr>
  </w:style>
  <w:style w:type="paragraph" w:customStyle="1" w:styleId="subsection">
    <w:name w:val="subsection"/>
    <w:aliases w:val="ss"/>
    <w:basedOn w:val="OPCParaBase"/>
    <w:link w:val="subsectionChar"/>
    <w:rsid w:val="001C6790"/>
    <w:pPr>
      <w:tabs>
        <w:tab w:val="right" w:pos="1021"/>
      </w:tabs>
      <w:spacing w:before="180" w:line="240" w:lineRule="auto"/>
      <w:ind w:left="1134" w:hanging="1134"/>
    </w:pPr>
  </w:style>
  <w:style w:type="paragraph" w:customStyle="1" w:styleId="House">
    <w:name w:val="House"/>
    <w:basedOn w:val="OPCParaBase"/>
    <w:rsid w:val="001C6790"/>
    <w:pPr>
      <w:spacing w:line="240" w:lineRule="auto"/>
    </w:pPr>
    <w:rPr>
      <w:sz w:val="28"/>
    </w:rPr>
  </w:style>
  <w:style w:type="paragraph" w:customStyle="1" w:styleId="Item">
    <w:name w:val="Item"/>
    <w:aliases w:val="i"/>
    <w:basedOn w:val="OPCParaBase"/>
    <w:next w:val="ItemHead"/>
    <w:link w:val="ItemChar"/>
    <w:rsid w:val="001C6790"/>
    <w:pPr>
      <w:keepLines/>
      <w:spacing w:before="80" w:line="240" w:lineRule="auto"/>
      <w:ind w:left="709"/>
    </w:pPr>
  </w:style>
  <w:style w:type="paragraph" w:customStyle="1" w:styleId="ItemHead">
    <w:name w:val="ItemHead"/>
    <w:aliases w:val="ih"/>
    <w:basedOn w:val="OPCParaBase"/>
    <w:next w:val="Item"/>
    <w:link w:val="ItemHeadChar"/>
    <w:rsid w:val="001C679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C6790"/>
    <w:pPr>
      <w:spacing w:line="240" w:lineRule="auto"/>
    </w:pPr>
    <w:rPr>
      <w:b/>
      <w:sz w:val="32"/>
    </w:rPr>
  </w:style>
  <w:style w:type="paragraph" w:customStyle="1" w:styleId="notedraft">
    <w:name w:val="note(draft)"/>
    <w:aliases w:val="nd"/>
    <w:basedOn w:val="OPCParaBase"/>
    <w:rsid w:val="001C6790"/>
    <w:pPr>
      <w:spacing w:before="240" w:line="240" w:lineRule="auto"/>
      <w:ind w:left="284" w:hanging="284"/>
    </w:pPr>
    <w:rPr>
      <w:i/>
      <w:sz w:val="24"/>
    </w:rPr>
  </w:style>
  <w:style w:type="paragraph" w:customStyle="1" w:styleId="notemargin">
    <w:name w:val="note(margin)"/>
    <w:aliases w:val="nm"/>
    <w:basedOn w:val="OPCParaBase"/>
    <w:rsid w:val="001C6790"/>
    <w:pPr>
      <w:tabs>
        <w:tab w:val="left" w:pos="709"/>
      </w:tabs>
      <w:spacing w:before="122" w:line="198" w:lineRule="exact"/>
      <w:ind w:left="709" w:hanging="709"/>
    </w:pPr>
    <w:rPr>
      <w:sz w:val="18"/>
    </w:rPr>
  </w:style>
  <w:style w:type="paragraph" w:customStyle="1" w:styleId="notepara">
    <w:name w:val="note(para)"/>
    <w:aliases w:val="na"/>
    <w:basedOn w:val="OPCParaBase"/>
    <w:rsid w:val="001C6790"/>
    <w:pPr>
      <w:spacing w:before="40" w:line="198" w:lineRule="exact"/>
      <w:ind w:left="2354" w:hanging="369"/>
    </w:pPr>
    <w:rPr>
      <w:sz w:val="18"/>
    </w:rPr>
  </w:style>
  <w:style w:type="paragraph" w:customStyle="1" w:styleId="noteParlAmend">
    <w:name w:val="note(ParlAmend)"/>
    <w:aliases w:val="npp"/>
    <w:basedOn w:val="OPCParaBase"/>
    <w:next w:val="ParlAmend"/>
    <w:rsid w:val="001C6790"/>
    <w:pPr>
      <w:spacing w:line="240" w:lineRule="auto"/>
      <w:jc w:val="right"/>
    </w:pPr>
    <w:rPr>
      <w:rFonts w:ascii="Arial" w:hAnsi="Arial"/>
      <w:b/>
      <w:i/>
    </w:rPr>
  </w:style>
  <w:style w:type="paragraph" w:customStyle="1" w:styleId="notetext">
    <w:name w:val="note(text)"/>
    <w:aliases w:val="n"/>
    <w:basedOn w:val="OPCParaBase"/>
    <w:link w:val="notetextChar"/>
    <w:rsid w:val="001C6790"/>
    <w:pPr>
      <w:spacing w:before="122" w:line="240" w:lineRule="auto"/>
      <w:ind w:left="1985" w:hanging="851"/>
    </w:pPr>
    <w:rPr>
      <w:sz w:val="18"/>
    </w:rPr>
  </w:style>
  <w:style w:type="paragraph" w:customStyle="1" w:styleId="Page1">
    <w:name w:val="Page1"/>
    <w:basedOn w:val="OPCParaBase"/>
    <w:rsid w:val="001C6790"/>
    <w:pPr>
      <w:spacing w:before="5600" w:line="240" w:lineRule="auto"/>
    </w:pPr>
    <w:rPr>
      <w:b/>
      <w:sz w:val="32"/>
    </w:rPr>
  </w:style>
  <w:style w:type="paragraph" w:customStyle="1" w:styleId="paragraphsub">
    <w:name w:val="paragraph(sub)"/>
    <w:aliases w:val="aa"/>
    <w:basedOn w:val="OPCParaBase"/>
    <w:rsid w:val="001C6790"/>
    <w:pPr>
      <w:tabs>
        <w:tab w:val="right" w:pos="1985"/>
      </w:tabs>
      <w:spacing w:before="40" w:line="240" w:lineRule="auto"/>
      <w:ind w:left="2098" w:hanging="2098"/>
    </w:pPr>
  </w:style>
  <w:style w:type="paragraph" w:customStyle="1" w:styleId="paragraphsub-sub">
    <w:name w:val="paragraph(sub-sub)"/>
    <w:aliases w:val="aaa"/>
    <w:basedOn w:val="OPCParaBase"/>
    <w:rsid w:val="001C6790"/>
    <w:pPr>
      <w:tabs>
        <w:tab w:val="right" w:pos="2722"/>
      </w:tabs>
      <w:spacing w:before="40" w:line="240" w:lineRule="auto"/>
      <w:ind w:left="2835" w:hanging="2835"/>
    </w:pPr>
  </w:style>
  <w:style w:type="paragraph" w:customStyle="1" w:styleId="paragraph">
    <w:name w:val="paragraph"/>
    <w:aliases w:val="a"/>
    <w:basedOn w:val="OPCParaBase"/>
    <w:link w:val="paragraphChar"/>
    <w:rsid w:val="001C6790"/>
    <w:pPr>
      <w:tabs>
        <w:tab w:val="right" w:pos="1531"/>
      </w:tabs>
      <w:spacing w:before="40" w:line="240" w:lineRule="auto"/>
      <w:ind w:left="1644" w:hanging="1644"/>
    </w:pPr>
  </w:style>
  <w:style w:type="paragraph" w:customStyle="1" w:styleId="ParlAmend">
    <w:name w:val="ParlAmend"/>
    <w:aliases w:val="pp"/>
    <w:basedOn w:val="OPCParaBase"/>
    <w:rsid w:val="001C6790"/>
    <w:pPr>
      <w:spacing w:before="240" w:line="240" w:lineRule="atLeast"/>
      <w:ind w:hanging="567"/>
    </w:pPr>
    <w:rPr>
      <w:sz w:val="24"/>
    </w:rPr>
  </w:style>
  <w:style w:type="paragraph" w:customStyle="1" w:styleId="Portfolio">
    <w:name w:val="Portfolio"/>
    <w:basedOn w:val="OPCParaBase"/>
    <w:rsid w:val="001C6790"/>
    <w:pPr>
      <w:spacing w:line="240" w:lineRule="auto"/>
    </w:pPr>
    <w:rPr>
      <w:i/>
      <w:sz w:val="20"/>
    </w:rPr>
  </w:style>
  <w:style w:type="paragraph" w:customStyle="1" w:styleId="Preamble">
    <w:name w:val="Preamble"/>
    <w:basedOn w:val="OPCParaBase"/>
    <w:next w:val="Normal"/>
    <w:rsid w:val="001C679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C6790"/>
    <w:pPr>
      <w:spacing w:line="240" w:lineRule="auto"/>
    </w:pPr>
    <w:rPr>
      <w:i/>
      <w:sz w:val="20"/>
    </w:rPr>
  </w:style>
  <w:style w:type="paragraph" w:customStyle="1" w:styleId="Session">
    <w:name w:val="Session"/>
    <w:basedOn w:val="OPCParaBase"/>
    <w:rsid w:val="001C6790"/>
    <w:pPr>
      <w:spacing w:line="240" w:lineRule="auto"/>
    </w:pPr>
    <w:rPr>
      <w:sz w:val="28"/>
    </w:rPr>
  </w:style>
  <w:style w:type="paragraph" w:customStyle="1" w:styleId="Sponsor">
    <w:name w:val="Sponsor"/>
    <w:basedOn w:val="OPCParaBase"/>
    <w:rsid w:val="001C6790"/>
    <w:pPr>
      <w:spacing w:line="240" w:lineRule="auto"/>
    </w:pPr>
    <w:rPr>
      <w:i/>
    </w:rPr>
  </w:style>
  <w:style w:type="paragraph" w:customStyle="1" w:styleId="Subitem">
    <w:name w:val="Subitem"/>
    <w:aliases w:val="iss"/>
    <w:basedOn w:val="OPCParaBase"/>
    <w:rsid w:val="001C6790"/>
    <w:pPr>
      <w:spacing w:before="180" w:line="240" w:lineRule="auto"/>
      <w:ind w:left="709" w:hanging="709"/>
    </w:pPr>
  </w:style>
  <w:style w:type="paragraph" w:customStyle="1" w:styleId="SubitemHead">
    <w:name w:val="SubitemHead"/>
    <w:aliases w:val="issh"/>
    <w:basedOn w:val="OPCParaBase"/>
    <w:rsid w:val="001C67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C6790"/>
    <w:pPr>
      <w:spacing w:before="40" w:line="240" w:lineRule="auto"/>
      <w:ind w:left="1134"/>
    </w:pPr>
  </w:style>
  <w:style w:type="paragraph" w:customStyle="1" w:styleId="SubsectionHead">
    <w:name w:val="SubsectionHead"/>
    <w:aliases w:val="ssh"/>
    <w:basedOn w:val="OPCParaBase"/>
    <w:next w:val="subsection"/>
    <w:rsid w:val="001C6790"/>
    <w:pPr>
      <w:keepNext/>
      <w:keepLines/>
      <w:spacing w:before="240" w:line="240" w:lineRule="auto"/>
      <w:ind w:left="1134"/>
    </w:pPr>
    <w:rPr>
      <w:i/>
    </w:rPr>
  </w:style>
  <w:style w:type="paragraph" w:customStyle="1" w:styleId="Tablea">
    <w:name w:val="Table(a)"/>
    <w:aliases w:val="ta"/>
    <w:basedOn w:val="OPCParaBase"/>
    <w:rsid w:val="001C6790"/>
    <w:pPr>
      <w:spacing w:before="60" w:line="240" w:lineRule="auto"/>
      <w:ind w:left="284" w:hanging="284"/>
    </w:pPr>
    <w:rPr>
      <w:sz w:val="20"/>
    </w:rPr>
  </w:style>
  <w:style w:type="paragraph" w:customStyle="1" w:styleId="TableAA">
    <w:name w:val="Table(AA)"/>
    <w:aliases w:val="taaa"/>
    <w:basedOn w:val="OPCParaBase"/>
    <w:rsid w:val="001C679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C679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C6790"/>
    <w:pPr>
      <w:spacing w:before="60" w:line="240" w:lineRule="atLeast"/>
    </w:pPr>
    <w:rPr>
      <w:sz w:val="20"/>
    </w:rPr>
  </w:style>
  <w:style w:type="paragraph" w:customStyle="1" w:styleId="TLPBoxTextnote">
    <w:name w:val="TLPBoxText(note"/>
    <w:aliases w:val="right)"/>
    <w:basedOn w:val="OPCParaBase"/>
    <w:rsid w:val="001C67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C6790"/>
    <w:pPr>
      <w:numPr>
        <w:numId w:val="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C6790"/>
    <w:pPr>
      <w:spacing w:before="122" w:line="198" w:lineRule="exact"/>
      <w:ind w:left="1985" w:hanging="851"/>
      <w:jc w:val="right"/>
    </w:pPr>
    <w:rPr>
      <w:sz w:val="18"/>
    </w:rPr>
  </w:style>
  <w:style w:type="paragraph" w:customStyle="1" w:styleId="TLPTableBullet">
    <w:name w:val="TLPTableBullet"/>
    <w:aliases w:val="ttb"/>
    <w:basedOn w:val="OPCParaBase"/>
    <w:rsid w:val="001C6790"/>
    <w:pPr>
      <w:spacing w:line="240" w:lineRule="exact"/>
      <w:ind w:left="284" w:hanging="284"/>
    </w:pPr>
    <w:rPr>
      <w:sz w:val="20"/>
    </w:rPr>
  </w:style>
  <w:style w:type="paragraph" w:customStyle="1" w:styleId="TofSectsGroupHeading">
    <w:name w:val="TofSects(GroupHeading)"/>
    <w:basedOn w:val="OPCParaBase"/>
    <w:next w:val="TofSectsSection"/>
    <w:rsid w:val="001C6790"/>
    <w:pPr>
      <w:keepLines/>
      <w:spacing w:before="240" w:after="120" w:line="240" w:lineRule="auto"/>
      <w:ind w:left="794"/>
    </w:pPr>
    <w:rPr>
      <w:b/>
      <w:kern w:val="28"/>
      <w:sz w:val="20"/>
    </w:rPr>
  </w:style>
  <w:style w:type="paragraph" w:customStyle="1" w:styleId="TofSectsHeading">
    <w:name w:val="TofSects(Heading)"/>
    <w:basedOn w:val="OPCParaBase"/>
    <w:rsid w:val="001C6790"/>
    <w:pPr>
      <w:spacing w:before="240" w:after="120" w:line="240" w:lineRule="auto"/>
    </w:pPr>
    <w:rPr>
      <w:b/>
      <w:sz w:val="24"/>
    </w:rPr>
  </w:style>
  <w:style w:type="paragraph" w:customStyle="1" w:styleId="TofSectsSection">
    <w:name w:val="TofSects(Section)"/>
    <w:basedOn w:val="OPCParaBase"/>
    <w:rsid w:val="001C6790"/>
    <w:pPr>
      <w:keepLines/>
      <w:spacing w:before="40" w:line="240" w:lineRule="auto"/>
      <w:ind w:left="1588" w:hanging="794"/>
    </w:pPr>
    <w:rPr>
      <w:kern w:val="28"/>
      <w:sz w:val="18"/>
    </w:rPr>
  </w:style>
  <w:style w:type="paragraph" w:customStyle="1" w:styleId="TofSectsSubdiv">
    <w:name w:val="TofSects(Subdiv)"/>
    <w:basedOn w:val="OPCParaBase"/>
    <w:rsid w:val="001C6790"/>
    <w:pPr>
      <w:keepLines/>
      <w:spacing w:before="80" w:line="240" w:lineRule="auto"/>
      <w:ind w:left="1588" w:hanging="794"/>
    </w:pPr>
    <w:rPr>
      <w:kern w:val="28"/>
    </w:rPr>
  </w:style>
  <w:style w:type="paragraph" w:customStyle="1" w:styleId="WRStyle">
    <w:name w:val="WR Style"/>
    <w:aliases w:val="WR"/>
    <w:basedOn w:val="OPCParaBase"/>
    <w:rsid w:val="001C6790"/>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1C6790"/>
  </w:style>
  <w:style w:type="paragraph" w:customStyle="1" w:styleId="noteToPara">
    <w:name w:val="noteToPara"/>
    <w:aliases w:val="ntp"/>
    <w:basedOn w:val="OPCParaBase"/>
    <w:rsid w:val="001C6790"/>
    <w:pPr>
      <w:spacing w:before="122" w:line="198" w:lineRule="exact"/>
      <w:ind w:left="2353" w:hanging="709"/>
    </w:pPr>
    <w:rPr>
      <w:sz w:val="18"/>
    </w:rPr>
  </w:style>
  <w:style w:type="character" w:customStyle="1" w:styleId="FooterChar">
    <w:name w:val="Footer Char"/>
    <w:basedOn w:val="DefaultParagraphFont"/>
    <w:link w:val="Footer"/>
    <w:rsid w:val="001C6790"/>
    <w:rPr>
      <w:sz w:val="22"/>
      <w:szCs w:val="24"/>
    </w:rPr>
  </w:style>
  <w:style w:type="character" w:customStyle="1" w:styleId="BalloonTextChar">
    <w:name w:val="Balloon Text Char"/>
    <w:basedOn w:val="DefaultParagraphFont"/>
    <w:link w:val="BalloonText"/>
    <w:uiPriority w:val="99"/>
    <w:rsid w:val="001C6790"/>
    <w:rPr>
      <w:rFonts w:ascii="Tahoma" w:eastAsiaTheme="minorHAnsi" w:hAnsi="Tahoma" w:cs="Tahoma"/>
      <w:sz w:val="16"/>
      <w:szCs w:val="16"/>
      <w:lang w:eastAsia="en-US"/>
    </w:rPr>
  </w:style>
  <w:style w:type="table" w:customStyle="1" w:styleId="CFlag">
    <w:name w:val="CFlag"/>
    <w:basedOn w:val="TableNormal"/>
    <w:uiPriority w:val="99"/>
    <w:rsid w:val="001C6790"/>
    <w:tblPr/>
  </w:style>
  <w:style w:type="paragraph" w:customStyle="1" w:styleId="SubPartCASA">
    <w:name w:val="SubPart(CASA)"/>
    <w:aliases w:val="csp"/>
    <w:basedOn w:val="OPCParaBase"/>
    <w:next w:val="ActHead3"/>
    <w:rsid w:val="001C6790"/>
    <w:pPr>
      <w:keepNext/>
      <w:keepLines/>
      <w:spacing w:before="280"/>
      <w:ind w:left="1134" w:hanging="1134"/>
      <w:outlineLvl w:val="1"/>
    </w:pPr>
    <w:rPr>
      <w:b/>
      <w:kern w:val="28"/>
      <w:sz w:val="32"/>
    </w:rPr>
  </w:style>
  <w:style w:type="paragraph" w:customStyle="1" w:styleId="ENotesText">
    <w:name w:val="ENotesText"/>
    <w:aliases w:val="Ent"/>
    <w:basedOn w:val="OPCParaBase"/>
    <w:next w:val="Normal"/>
    <w:rsid w:val="001C6790"/>
    <w:pPr>
      <w:spacing w:before="120"/>
    </w:pPr>
  </w:style>
  <w:style w:type="paragraph" w:customStyle="1" w:styleId="CompiledActNo">
    <w:name w:val="CompiledActNo"/>
    <w:basedOn w:val="OPCParaBase"/>
    <w:next w:val="Normal"/>
    <w:rsid w:val="001C6790"/>
    <w:rPr>
      <w:b/>
      <w:sz w:val="24"/>
      <w:szCs w:val="24"/>
    </w:rPr>
  </w:style>
  <w:style w:type="paragraph" w:customStyle="1" w:styleId="CompiledMadeUnder">
    <w:name w:val="CompiledMadeUnder"/>
    <w:basedOn w:val="OPCParaBase"/>
    <w:next w:val="Normal"/>
    <w:rsid w:val="001C6790"/>
    <w:rPr>
      <w:i/>
      <w:sz w:val="24"/>
      <w:szCs w:val="24"/>
    </w:rPr>
  </w:style>
  <w:style w:type="paragraph" w:customStyle="1" w:styleId="Paragraphsub-sub-sub">
    <w:name w:val="Paragraph(sub-sub-sub)"/>
    <w:aliases w:val="aaaa"/>
    <w:basedOn w:val="OPCParaBase"/>
    <w:rsid w:val="001C67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C67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C67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C67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C6790"/>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1C6790"/>
    <w:pPr>
      <w:spacing w:before="40" w:line="198" w:lineRule="exact"/>
      <w:ind w:left="2835" w:hanging="709"/>
    </w:pPr>
    <w:rPr>
      <w:sz w:val="18"/>
    </w:rPr>
  </w:style>
  <w:style w:type="paragraph" w:customStyle="1" w:styleId="ENoteTableHeading">
    <w:name w:val="ENoteTableHeading"/>
    <w:aliases w:val="enth"/>
    <w:basedOn w:val="OPCParaBase"/>
    <w:rsid w:val="001C6790"/>
    <w:pPr>
      <w:keepNext/>
      <w:spacing w:before="60" w:line="240" w:lineRule="atLeast"/>
    </w:pPr>
    <w:rPr>
      <w:rFonts w:ascii="Arial" w:hAnsi="Arial"/>
      <w:b/>
      <w:sz w:val="16"/>
    </w:rPr>
  </w:style>
  <w:style w:type="paragraph" w:customStyle="1" w:styleId="ENoteTTi">
    <w:name w:val="ENoteTTi"/>
    <w:aliases w:val="entti"/>
    <w:basedOn w:val="OPCParaBase"/>
    <w:rsid w:val="001C6790"/>
    <w:pPr>
      <w:keepNext/>
      <w:spacing w:before="60" w:line="240" w:lineRule="atLeast"/>
      <w:ind w:left="170"/>
    </w:pPr>
    <w:rPr>
      <w:sz w:val="16"/>
    </w:rPr>
  </w:style>
  <w:style w:type="paragraph" w:customStyle="1" w:styleId="ENotesHeading1">
    <w:name w:val="ENotesHeading 1"/>
    <w:aliases w:val="Enh1"/>
    <w:basedOn w:val="OPCParaBase"/>
    <w:next w:val="Normal"/>
    <w:rsid w:val="001C6790"/>
    <w:pPr>
      <w:spacing w:before="120"/>
      <w:outlineLvl w:val="1"/>
    </w:pPr>
    <w:rPr>
      <w:b/>
      <w:sz w:val="28"/>
      <w:szCs w:val="28"/>
    </w:rPr>
  </w:style>
  <w:style w:type="paragraph" w:customStyle="1" w:styleId="ENotesHeading2">
    <w:name w:val="ENotesHeading 2"/>
    <w:aliases w:val="Enh2"/>
    <w:basedOn w:val="OPCParaBase"/>
    <w:next w:val="Normal"/>
    <w:rsid w:val="001C6790"/>
    <w:pPr>
      <w:spacing w:before="120" w:after="120"/>
      <w:outlineLvl w:val="2"/>
    </w:pPr>
    <w:rPr>
      <w:b/>
      <w:sz w:val="24"/>
      <w:szCs w:val="28"/>
    </w:rPr>
  </w:style>
  <w:style w:type="paragraph" w:customStyle="1" w:styleId="ENoteTTIndentHeading">
    <w:name w:val="ENoteTTIndentHeading"/>
    <w:aliases w:val="enTTHi"/>
    <w:basedOn w:val="OPCParaBase"/>
    <w:rsid w:val="001C679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C6790"/>
    <w:pPr>
      <w:spacing w:before="60" w:line="240" w:lineRule="atLeast"/>
    </w:pPr>
    <w:rPr>
      <w:sz w:val="16"/>
    </w:rPr>
  </w:style>
  <w:style w:type="paragraph" w:customStyle="1" w:styleId="MadeunderText">
    <w:name w:val="MadeunderText"/>
    <w:basedOn w:val="OPCParaBase"/>
    <w:next w:val="Normal"/>
    <w:rsid w:val="001C6790"/>
    <w:pPr>
      <w:spacing w:before="240"/>
    </w:pPr>
    <w:rPr>
      <w:sz w:val="24"/>
      <w:szCs w:val="24"/>
    </w:rPr>
  </w:style>
  <w:style w:type="paragraph" w:customStyle="1" w:styleId="ENotesHeading3">
    <w:name w:val="ENotesHeading 3"/>
    <w:aliases w:val="Enh3"/>
    <w:basedOn w:val="OPCParaBase"/>
    <w:next w:val="Normal"/>
    <w:rsid w:val="001C6790"/>
    <w:pPr>
      <w:keepNext/>
      <w:spacing w:before="120" w:line="240" w:lineRule="auto"/>
      <w:outlineLvl w:val="4"/>
    </w:pPr>
    <w:rPr>
      <w:b/>
      <w:szCs w:val="24"/>
    </w:rPr>
  </w:style>
  <w:style w:type="paragraph" w:customStyle="1" w:styleId="InstNo">
    <w:name w:val="InstNo"/>
    <w:basedOn w:val="OPCParaBase"/>
    <w:next w:val="Normal"/>
    <w:rsid w:val="001C6790"/>
    <w:rPr>
      <w:b/>
      <w:sz w:val="28"/>
      <w:szCs w:val="32"/>
    </w:rPr>
  </w:style>
  <w:style w:type="paragraph" w:customStyle="1" w:styleId="TerritoryT">
    <w:name w:val="TerritoryT"/>
    <w:basedOn w:val="OPCParaBase"/>
    <w:next w:val="Normal"/>
    <w:rsid w:val="001C6790"/>
    <w:rPr>
      <w:b/>
      <w:sz w:val="32"/>
    </w:rPr>
  </w:style>
  <w:style w:type="paragraph" w:customStyle="1" w:styleId="LegislationMadeUnder">
    <w:name w:val="LegislationMadeUnder"/>
    <w:basedOn w:val="OPCParaBase"/>
    <w:next w:val="Normal"/>
    <w:rsid w:val="001C6790"/>
    <w:rPr>
      <w:i/>
      <w:sz w:val="32"/>
      <w:szCs w:val="32"/>
    </w:rPr>
  </w:style>
  <w:style w:type="paragraph" w:customStyle="1" w:styleId="ActHead10">
    <w:name w:val="ActHead 10"/>
    <w:aliases w:val="sp"/>
    <w:basedOn w:val="OPCParaBase"/>
    <w:next w:val="ActHead3"/>
    <w:rsid w:val="001C6790"/>
    <w:pPr>
      <w:keepNext/>
      <w:spacing w:before="280" w:line="240" w:lineRule="auto"/>
      <w:outlineLvl w:val="1"/>
    </w:pPr>
    <w:rPr>
      <w:b/>
      <w:sz w:val="32"/>
      <w:szCs w:val="30"/>
    </w:rPr>
  </w:style>
  <w:style w:type="paragraph" w:customStyle="1" w:styleId="SignCoverPageEnd">
    <w:name w:val="SignCoverPageEnd"/>
    <w:basedOn w:val="OPCParaBase"/>
    <w:next w:val="Normal"/>
    <w:rsid w:val="001C67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C6790"/>
    <w:pPr>
      <w:pBdr>
        <w:top w:val="single" w:sz="4" w:space="1" w:color="auto"/>
      </w:pBdr>
      <w:spacing w:before="360"/>
      <w:ind w:right="397"/>
      <w:jc w:val="both"/>
    </w:pPr>
  </w:style>
  <w:style w:type="paragraph" w:customStyle="1" w:styleId="NotesHeading1">
    <w:name w:val="NotesHeading 1"/>
    <w:basedOn w:val="OPCParaBase"/>
    <w:next w:val="Normal"/>
    <w:rsid w:val="001C6790"/>
    <w:rPr>
      <w:b/>
      <w:sz w:val="28"/>
      <w:szCs w:val="28"/>
    </w:rPr>
  </w:style>
  <w:style w:type="paragraph" w:customStyle="1" w:styleId="NotesHeading2">
    <w:name w:val="NotesHeading 2"/>
    <w:basedOn w:val="OPCParaBase"/>
    <w:next w:val="Normal"/>
    <w:rsid w:val="001C6790"/>
    <w:rPr>
      <w:b/>
      <w:sz w:val="28"/>
      <w:szCs w:val="28"/>
    </w:rPr>
  </w:style>
  <w:style w:type="paragraph" w:customStyle="1" w:styleId="ActHead1">
    <w:name w:val="ActHead 1"/>
    <w:aliases w:val="c"/>
    <w:basedOn w:val="OPCParaBase"/>
    <w:next w:val="Normal"/>
    <w:qFormat/>
    <w:rsid w:val="001C67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C67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C67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C6790"/>
    <w:pPr>
      <w:keepNext/>
      <w:keepLines/>
      <w:spacing w:before="220" w:line="240" w:lineRule="auto"/>
      <w:ind w:left="1134" w:hanging="1134"/>
      <w:outlineLvl w:val="3"/>
    </w:pPr>
    <w:rPr>
      <w:b/>
      <w:kern w:val="28"/>
      <w:sz w:val="26"/>
    </w:rPr>
  </w:style>
  <w:style w:type="paragraph" w:customStyle="1" w:styleId="TableTextEndNotes">
    <w:name w:val="TableTextEndNotes"/>
    <w:aliases w:val="Tten"/>
    <w:basedOn w:val="Normal"/>
    <w:rsid w:val="001C6790"/>
    <w:pPr>
      <w:spacing w:before="60" w:line="240" w:lineRule="auto"/>
    </w:pPr>
    <w:rPr>
      <w:rFonts w:cs="Arial"/>
      <w:sz w:val="20"/>
      <w:szCs w:val="22"/>
    </w:rPr>
  </w:style>
  <w:style w:type="character" w:customStyle="1" w:styleId="ItemHeadChar">
    <w:name w:val="ItemHead Char"/>
    <w:aliases w:val="ih Char"/>
    <w:basedOn w:val="DefaultParagraphFont"/>
    <w:link w:val="ItemHead"/>
    <w:rsid w:val="0026181B"/>
    <w:rPr>
      <w:rFonts w:ascii="Arial" w:hAnsi="Arial"/>
      <w:b/>
      <w:kern w:val="28"/>
      <w:sz w:val="24"/>
    </w:rPr>
  </w:style>
  <w:style w:type="character" w:customStyle="1" w:styleId="Heading5Char">
    <w:name w:val="Heading 5 Char"/>
    <w:basedOn w:val="DefaultParagraphFont"/>
    <w:link w:val="Heading5"/>
    <w:uiPriority w:val="9"/>
    <w:rsid w:val="001C6790"/>
    <w:rPr>
      <w:rFonts w:asciiTheme="majorHAnsi" w:eastAsiaTheme="majorEastAsia" w:hAnsiTheme="majorHAnsi" w:cstheme="majorBidi"/>
      <w:color w:val="243F60" w:themeColor="accent1" w:themeShade="7F"/>
      <w:sz w:val="22"/>
      <w:lang w:eastAsia="en-US"/>
    </w:rPr>
  </w:style>
  <w:style w:type="character" w:customStyle="1" w:styleId="BodyText2Char">
    <w:name w:val="Body Text 2 Char"/>
    <w:basedOn w:val="DefaultParagraphFont"/>
    <w:link w:val="BodyText2"/>
    <w:rsid w:val="001C6790"/>
    <w:rPr>
      <w:rFonts w:eastAsiaTheme="minorHAnsi" w:cstheme="minorBidi"/>
      <w:sz w:val="22"/>
      <w:lang w:eastAsia="en-US"/>
    </w:rPr>
  </w:style>
  <w:style w:type="character" w:customStyle="1" w:styleId="Heading1Char">
    <w:name w:val="Heading 1 Char"/>
    <w:basedOn w:val="DefaultParagraphFont"/>
    <w:link w:val="Heading1"/>
    <w:uiPriority w:val="9"/>
    <w:rsid w:val="001C679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1C679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1C6790"/>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1C6790"/>
    <w:rPr>
      <w:rFonts w:asciiTheme="majorHAnsi" w:eastAsiaTheme="majorEastAsia" w:hAnsiTheme="majorHAnsi" w:cstheme="majorBidi"/>
      <w:b/>
      <w:bCs/>
      <w:i/>
      <w:iCs/>
      <w:color w:val="4F81BD" w:themeColor="accent1"/>
      <w:sz w:val="22"/>
      <w:lang w:eastAsia="en-US"/>
    </w:rPr>
  </w:style>
  <w:style w:type="character" w:customStyle="1" w:styleId="Heading6Char">
    <w:name w:val="Heading 6 Char"/>
    <w:basedOn w:val="DefaultParagraphFont"/>
    <w:link w:val="Heading6"/>
    <w:uiPriority w:val="9"/>
    <w:rsid w:val="001C6790"/>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1C6790"/>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1C679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1C6790"/>
    <w:rPr>
      <w:rFonts w:asciiTheme="majorHAnsi" w:eastAsiaTheme="majorEastAsia" w:hAnsiTheme="majorHAnsi" w:cstheme="majorBidi"/>
      <w:i/>
      <w:iCs/>
      <w:color w:val="404040" w:themeColor="text1" w:themeTint="BF"/>
      <w:lang w:eastAsia="en-US"/>
    </w:rPr>
  </w:style>
  <w:style w:type="character" w:customStyle="1" w:styleId="BodyTextChar">
    <w:name w:val="Body Text Char"/>
    <w:basedOn w:val="DefaultParagraphFont"/>
    <w:link w:val="BodyText"/>
    <w:rsid w:val="001C6790"/>
    <w:rPr>
      <w:rFonts w:eastAsiaTheme="minorHAnsi" w:cstheme="minorBidi"/>
      <w:sz w:val="22"/>
      <w:lang w:eastAsia="en-US"/>
    </w:rPr>
  </w:style>
  <w:style w:type="character" w:customStyle="1" w:styleId="BodyText3Char">
    <w:name w:val="Body Text 3 Char"/>
    <w:basedOn w:val="DefaultParagraphFont"/>
    <w:link w:val="BodyText3"/>
    <w:rsid w:val="001C6790"/>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1C6790"/>
    <w:rPr>
      <w:rFonts w:eastAsiaTheme="minorHAnsi" w:cstheme="minorBidi"/>
      <w:sz w:val="22"/>
      <w:lang w:eastAsia="en-US"/>
    </w:rPr>
  </w:style>
  <w:style w:type="character" w:customStyle="1" w:styleId="BodyTextIndentChar">
    <w:name w:val="Body Text Indent Char"/>
    <w:basedOn w:val="DefaultParagraphFont"/>
    <w:link w:val="BodyTextIndent"/>
    <w:rsid w:val="001C6790"/>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1C6790"/>
    <w:rPr>
      <w:rFonts w:eastAsiaTheme="minorHAnsi" w:cstheme="minorBidi"/>
      <w:sz w:val="22"/>
      <w:lang w:eastAsia="en-US"/>
    </w:rPr>
  </w:style>
  <w:style w:type="character" w:customStyle="1" w:styleId="BodyTextIndent2Char">
    <w:name w:val="Body Text Indent 2 Char"/>
    <w:basedOn w:val="DefaultParagraphFont"/>
    <w:link w:val="BodyTextIndent2"/>
    <w:rsid w:val="001C6790"/>
    <w:rPr>
      <w:rFonts w:eastAsiaTheme="minorHAnsi" w:cstheme="minorBidi"/>
      <w:sz w:val="22"/>
      <w:lang w:eastAsia="en-US"/>
    </w:rPr>
  </w:style>
  <w:style w:type="character" w:customStyle="1" w:styleId="BodyTextIndent3Char">
    <w:name w:val="Body Text Indent 3 Char"/>
    <w:basedOn w:val="DefaultParagraphFont"/>
    <w:link w:val="BodyTextIndent3"/>
    <w:rsid w:val="001C6790"/>
    <w:rPr>
      <w:rFonts w:eastAsiaTheme="minorHAnsi" w:cstheme="minorBidi"/>
      <w:sz w:val="16"/>
      <w:szCs w:val="16"/>
      <w:lang w:eastAsia="en-US"/>
    </w:rPr>
  </w:style>
  <w:style w:type="character" w:customStyle="1" w:styleId="ClosingChar">
    <w:name w:val="Closing Char"/>
    <w:basedOn w:val="DefaultParagraphFont"/>
    <w:link w:val="Closing"/>
    <w:rsid w:val="001C6790"/>
    <w:rPr>
      <w:rFonts w:eastAsiaTheme="minorHAnsi" w:cstheme="minorBidi"/>
      <w:sz w:val="22"/>
      <w:lang w:eastAsia="en-US"/>
    </w:rPr>
  </w:style>
  <w:style w:type="character" w:customStyle="1" w:styleId="DateChar">
    <w:name w:val="Date Char"/>
    <w:basedOn w:val="DefaultParagraphFont"/>
    <w:link w:val="Date"/>
    <w:rsid w:val="001C6790"/>
    <w:rPr>
      <w:rFonts w:eastAsiaTheme="minorHAnsi" w:cstheme="minorBidi"/>
      <w:sz w:val="22"/>
      <w:lang w:eastAsia="en-US"/>
    </w:rPr>
  </w:style>
  <w:style w:type="character" w:customStyle="1" w:styleId="E-mailSignatureChar">
    <w:name w:val="E-mail Signature Char"/>
    <w:basedOn w:val="DefaultParagraphFont"/>
    <w:link w:val="E-mailSignature"/>
    <w:rsid w:val="001C6790"/>
    <w:rPr>
      <w:rFonts w:eastAsiaTheme="minorHAnsi" w:cstheme="minorBidi"/>
      <w:sz w:val="22"/>
      <w:lang w:eastAsia="en-US"/>
    </w:rPr>
  </w:style>
  <w:style w:type="character" w:customStyle="1" w:styleId="HTMLAddressChar">
    <w:name w:val="HTML Address Char"/>
    <w:basedOn w:val="DefaultParagraphFont"/>
    <w:link w:val="HTMLAddress"/>
    <w:rsid w:val="001C6790"/>
    <w:rPr>
      <w:rFonts w:eastAsiaTheme="minorHAnsi" w:cstheme="minorBidi"/>
      <w:i/>
      <w:iCs/>
      <w:sz w:val="22"/>
      <w:lang w:eastAsia="en-US"/>
    </w:rPr>
  </w:style>
  <w:style w:type="character" w:customStyle="1" w:styleId="HTMLPreformattedChar">
    <w:name w:val="HTML Preformatted Char"/>
    <w:basedOn w:val="DefaultParagraphFont"/>
    <w:link w:val="HTMLPreformatted"/>
    <w:rsid w:val="001C6790"/>
    <w:rPr>
      <w:rFonts w:ascii="Courier New" w:eastAsiaTheme="minorHAnsi" w:hAnsi="Courier New" w:cs="Courier New"/>
      <w:lang w:eastAsia="en-US"/>
    </w:rPr>
  </w:style>
  <w:style w:type="character" w:customStyle="1" w:styleId="MessageHeaderChar">
    <w:name w:val="Message Header Char"/>
    <w:basedOn w:val="DefaultParagraphFont"/>
    <w:link w:val="MessageHeader"/>
    <w:rsid w:val="001C6790"/>
    <w:rPr>
      <w:rFonts w:ascii="Arial" w:eastAsiaTheme="minorHAnsi" w:hAnsi="Arial" w:cs="Arial"/>
      <w:sz w:val="22"/>
      <w:shd w:val="pct20" w:color="auto" w:fill="auto"/>
      <w:lang w:eastAsia="en-US"/>
    </w:rPr>
  </w:style>
  <w:style w:type="character" w:customStyle="1" w:styleId="PlainTextChar">
    <w:name w:val="Plain Text Char"/>
    <w:basedOn w:val="DefaultParagraphFont"/>
    <w:link w:val="PlainText"/>
    <w:rsid w:val="001C6790"/>
    <w:rPr>
      <w:rFonts w:ascii="Courier New" w:eastAsiaTheme="minorHAnsi" w:hAnsi="Courier New" w:cs="Courier New"/>
      <w:lang w:eastAsia="en-US"/>
    </w:rPr>
  </w:style>
  <w:style w:type="character" w:customStyle="1" w:styleId="SalutationChar">
    <w:name w:val="Salutation Char"/>
    <w:basedOn w:val="DefaultParagraphFont"/>
    <w:link w:val="Salutation"/>
    <w:rsid w:val="001C6790"/>
    <w:rPr>
      <w:rFonts w:eastAsiaTheme="minorHAnsi" w:cstheme="minorBidi"/>
      <w:sz w:val="22"/>
      <w:lang w:eastAsia="en-US"/>
    </w:rPr>
  </w:style>
  <w:style w:type="character" w:customStyle="1" w:styleId="SignatureChar">
    <w:name w:val="Signature Char"/>
    <w:basedOn w:val="DefaultParagraphFont"/>
    <w:link w:val="Signature"/>
    <w:rsid w:val="001C6790"/>
    <w:rPr>
      <w:rFonts w:eastAsiaTheme="minorHAnsi" w:cstheme="minorBidi"/>
      <w:sz w:val="22"/>
      <w:lang w:eastAsia="en-US"/>
    </w:rPr>
  </w:style>
  <w:style w:type="character" w:customStyle="1" w:styleId="SubtitleChar">
    <w:name w:val="Subtitle Char"/>
    <w:basedOn w:val="DefaultParagraphFont"/>
    <w:link w:val="Subtitle"/>
    <w:rsid w:val="001C6790"/>
    <w:rPr>
      <w:rFonts w:ascii="Arial" w:eastAsiaTheme="minorHAnsi" w:hAnsi="Arial" w:cs="Arial"/>
      <w:sz w:val="22"/>
      <w:lang w:eastAsia="en-US"/>
    </w:rPr>
  </w:style>
  <w:style w:type="character" w:customStyle="1" w:styleId="TitleChar">
    <w:name w:val="Title Char"/>
    <w:basedOn w:val="DefaultParagraphFont"/>
    <w:link w:val="Title"/>
    <w:rsid w:val="001C6790"/>
    <w:rPr>
      <w:rFonts w:ascii="Arial" w:eastAsiaTheme="minorHAnsi" w:hAnsi="Arial" w:cs="Arial"/>
      <w:b/>
      <w:bCs/>
      <w:sz w:val="40"/>
      <w:szCs w:val="40"/>
      <w:lang w:eastAsia="en-US"/>
    </w:rPr>
  </w:style>
  <w:style w:type="character" w:customStyle="1" w:styleId="EndnoteTextChar">
    <w:name w:val="Endnote Text Char"/>
    <w:basedOn w:val="DefaultParagraphFont"/>
    <w:link w:val="EndnoteText"/>
    <w:rsid w:val="001C6790"/>
    <w:rPr>
      <w:rFonts w:eastAsiaTheme="minorHAnsi" w:cstheme="minorBidi"/>
      <w:lang w:eastAsia="en-US"/>
    </w:rPr>
  </w:style>
  <w:style w:type="character" w:customStyle="1" w:styleId="FootnoteTextChar">
    <w:name w:val="Footnote Text Char"/>
    <w:basedOn w:val="DefaultParagraphFont"/>
    <w:link w:val="FootnoteText"/>
    <w:rsid w:val="001C6790"/>
    <w:rPr>
      <w:rFonts w:eastAsiaTheme="minorHAnsi" w:cstheme="minorBidi"/>
      <w:lang w:eastAsia="en-US"/>
    </w:rPr>
  </w:style>
  <w:style w:type="character" w:customStyle="1" w:styleId="CommentTextChar">
    <w:name w:val="Comment Text Char"/>
    <w:basedOn w:val="DefaultParagraphFont"/>
    <w:link w:val="CommentText"/>
    <w:rsid w:val="001C6790"/>
    <w:rPr>
      <w:rFonts w:eastAsiaTheme="minorHAnsi" w:cstheme="minorBidi"/>
      <w:lang w:eastAsia="en-US"/>
    </w:rPr>
  </w:style>
  <w:style w:type="character" w:customStyle="1" w:styleId="CommentSubjectChar">
    <w:name w:val="Comment Subject Char"/>
    <w:basedOn w:val="CommentTextChar"/>
    <w:link w:val="CommentSubject"/>
    <w:rsid w:val="001C6790"/>
    <w:rPr>
      <w:rFonts w:eastAsiaTheme="minorHAnsi" w:cstheme="minorBidi"/>
      <w:b/>
      <w:bCs/>
      <w:lang w:eastAsia="en-US"/>
    </w:rPr>
  </w:style>
  <w:style w:type="character" w:customStyle="1" w:styleId="DocumentMapChar">
    <w:name w:val="Document Map Char"/>
    <w:basedOn w:val="DefaultParagraphFont"/>
    <w:link w:val="DocumentMap"/>
    <w:rsid w:val="001C6790"/>
    <w:rPr>
      <w:rFonts w:ascii="Tahoma" w:eastAsiaTheme="minorHAnsi" w:hAnsi="Tahoma" w:cs="Tahoma"/>
      <w:sz w:val="22"/>
      <w:shd w:val="clear" w:color="auto" w:fill="000080"/>
      <w:lang w:eastAsia="en-US"/>
    </w:rPr>
  </w:style>
  <w:style w:type="character" w:customStyle="1" w:styleId="MacroTextChar">
    <w:name w:val="Macro Text Char"/>
    <w:basedOn w:val="DefaultParagraphFont"/>
    <w:link w:val="MacroText"/>
    <w:rsid w:val="001C6790"/>
    <w:rPr>
      <w:rFonts w:ascii="Courier New" w:hAnsi="Courier New" w:cs="Courier New"/>
    </w:rPr>
  </w:style>
  <w:style w:type="paragraph" w:styleId="ListParagraph">
    <w:name w:val="List Paragraph"/>
    <w:basedOn w:val="Normal"/>
    <w:uiPriority w:val="34"/>
    <w:qFormat/>
    <w:rsid w:val="001C6790"/>
    <w:pPr>
      <w:ind w:left="720"/>
      <w:contextualSpacing/>
    </w:pPr>
  </w:style>
  <w:style w:type="character" w:customStyle="1" w:styleId="subsectionChar">
    <w:name w:val="subsection Char"/>
    <w:aliases w:val="ss Char"/>
    <w:basedOn w:val="DefaultParagraphFont"/>
    <w:link w:val="subsection"/>
    <w:locked/>
    <w:rsid w:val="001C6790"/>
    <w:rPr>
      <w:sz w:val="22"/>
    </w:rPr>
  </w:style>
  <w:style w:type="character" w:customStyle="1" w:styleId="CharSubPartTextCASA">
    <w:name w:val="CharSubPartText(CASA)"/>
    <w:basedOn w:val="OPCCharBase"/>
    <w:uiPriority w:val="1"/>
    <w:rsid w:val="001C6790"/>
  </w:style>
  <w:style w:type="character" w:customStyle="1" w:styleId="CharSubPartNoCASA">
    <w:name w:val="CharSubPartNo(CASA)"/>
    <w:basedOn w:val="OPCCharBase"/>
    <w:uiPriority w:val="1"/>
    <w:rsid w:val="001C6790"/>
  </w:style>
  <w:style w:type="paragraph" w:customStyle="1" w:styleId="ENoteTTIndentHeadingSub">
    <w:name w:val="ENoteTTIndentHeadingSub"/>
    <w:aliases w:val="enTTHis"/>
    <w:basedOn w:val="OPCParaBase"/>
    <w:rsid w:val="001C6790"/>
    <w:pPr>
      <w:keepNext/>
      <w:spacing w:before="60" w:line="240" w:lineRule="atLeast"/>
      <w:ind w:left="340"/>
    </w:pPr>
    <w:rPr>
      <w:b/>
      <w:sz w:val="16"/>
    </w:rPr>
  </w:style>
  <w:style w:type="paragraph" w:customStyle="1" w:styleId="ENoteTTiSub">
    <w:name w:val="ENoteTTiSub"/>
    <w:aliases w:val="enttis"/>
    <w:basedOn w:val="OPCParaBase"/>
    <w:rsid w:val="001C6790"/>
    <w:pPr>
      <w:keepNext/>
      <w:spacing w:before="60" w:line="240" w:lineRule="atLeast"/>
      <w:ind w:left="340"/>
    </w:pPr>
    <w:rPr>
      <w:sz w:val="16"/>
    </w:rPr>
  </w:style>
  <w:style w:type="paragraph" w:customStyle="1" w:styleId="SubDivisionMigration">
    <w:name w:val="SubDivisionMigration"/>
    <w:aliases w:val="sdm"/>
    <w:basedOn w:val="OPCParaBase"/>
    <w:rsid w:val="001C67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C6790"/>
    <w:pPr>
      <w:keepNext/>
      <w:keepLines/>
      <w:spacing w:before="240" w:line="240" w:lineRule="auto"/>
      <w:ind w:left="1134" w:hanging="1134"/>
    </w:pPr>
    <w:rPr>
      <w:b/>
      <w:sz w:val="28"/>
    </w:rPr>
  </w:style>
  <w:style w:type="paragraph" w:customStyle="1" w:styleId="SOText">
    <w:name w:val="SO Text"/>
    <w:aliases w:val="sot"/>
    <w:link w:val="SOTextChar"/>
    <w:rsid w:val="001C679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C6790"/>
    <w:rPr>
      <w:rFonts w:eastAsiaTheme="minorHAnsi" w:cstheme="minorBidi"/>
      <w:sz w:val="22"/>
      <w:lang w:eastAsia="en-US"/>
    </w:rPr>
  </w:style>
  <w:style w:type="paragraph" w:customStyle="1" w:styleId="SOTextNote">
    <w:name w:val="SO TextNote"/>
    <w:aliases w:val="sont"/>
    <w:basedOn w:val="SOText"/>
    <w:qFormat/>
    <w:rsid w:val="001C6790"/>
    <w:pPr>
      <w:spacing w:before="122" w:line="198" w:lineRule="exact"/>
      <w:ind w:left="1843" w:hanging="709"/>
    </w:pPr>
    <w:rPr>
      <w:sz w:val="18"/>
    </w:rPr>
  </w:style>
  <w:style w:type="paragraph" w:customStyle="1" w:styleId="SOPara">
    <w:name w:val="SO Para"/>
    <w:aliases w:val="soa"/>
    <w:basedOn w:val="SOText"/>
    <w:link w:val="SOParaChar"/>
    <w:qFormat/>
    <w:rsid w:val="001C6790"/>
    <w:pPr>
      <w:tabs>
        <w:tab w:val="right" w:pos="1786"/>
      </w:tabs>
      <w:spacing w:before="40"/>
      <w:ind w:left="2070" w:hanging="936"/>
    </w:pPr>
  </w:style>
  <w:style w:type="character" w:customStyle="1" w:styleId="SOParaChar">
    <w:name w:val="SO Para Char"/>
    <w:aliases w:val="soa Char"/>
    <w:basedOn w:val="DefaultParagraphFont"/>
    <w:link w:val="SOPara"/>
    <w:rsid w:val="001C6790"/>
    <w:rPr>
      <w:rFonts w:eastAsiaTheme="minorHAnsi" w:cstheme="minorBidi"/>
      <w:sz w:val="22"/>
      <w:lang w:eastAsia="en-US"/>
    </w:rPr>
  </w:style>
  <w:style w:type="paragraph" w:customStyle="1" w:styleId="FileName">
    <w:name w:val="FileName"/>
    <w:basedOn w:val="Normal"/>
    <w:rsid w:val="001C6790"/>
  </w:style>
  <w:style w:type="paragraph" w:customStyle="1" w:styleId="SOHeadBold">
    <w:name w:val="SO HeadBold"/>
    <w:aliases w:val="sohb"/>
    <w:basedOn w:val="SOText"/>
    <w:next w:val="SOText"/>
    <w:link w:val="SOHeadBoldChar"/>
    <w:qFormat/>
    <w:rsid w:val="001C6790"/>
    <w:rPr>
      <w:b/>
    </w:rPr>
  </w:style>
  <w:style w:type="character" w:customStyle="1" w:styleId="SOHeadBoldChar">
    <w:name w:val="SO HeadBold Char"/>
    <w:aliases w:val="sohb Char"/>
    <w:basedOn w:val="DefaultParagraphFont"/>
    <w:link w:val="SOHeadBold"/>
    <w:rsid w:val="001C679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C6790"/>
    <w:rPr>
      <w:i/>
    </w:rPr>
  </w:style>
  <w:style w:type="character" w:customStyle="1" w:styleId="SOHeadItalicChar">
    <w:name w:val="SO HeadItalic Char"/>
    <w:aliases w:val="sohi Char"/>
    <w:basedOn w:val="DefaultParagraphFont"/>
    <w:link w:val="SOHeadItalic"/>
    <w:rsid w:val="001C6790"/>
    <w:rPr>
      <w:rFonts w:eastAsiaTheme="minorHAnsi" w:cstheme="minorBidi"/>
      <w:i/>
      <w:sz w:val="22"/>
      <w:lang w:eastAsia="en-US"/>
    </w:rPr>
  </w:style>
  <w:style w:type="paragraph" w:customStyle="1" w:styleId="SOBullet">
    <w:name w:val="SO Bullet"/>
    <w:aliases w:val="sotb"/>
    <w:basedOn w:val="SOText"/>
    <w:link w:val="SOBulletChar"/>
    <w:qFormat/>
    <w:rsid w:val="001C6790"/>
    <w:pPr>
      <w:ind w:left="1559" w:hanging="425"/>
    </w:pPr>
  </w:style>
  <w:style w:type="character" w:customStyle="1" w:styleId="SOBulletChar">
    <w:name w:val="SO Bullet Char"/>
    <w:aliases w:val="sotb Char"/>
    <w:basedOn w:val="DefaultParagraphFont"/>
    <w:link w:val="SOBullet"/>
    <w:rsid w:val="001C6790"/>
    <w:rPr>
      <w:rFonts w:eastAsiaTheme="minorHAnsi" w:cstheme="minorBidi"/>
      <w:sz w:val="22"/>
      <w:lang w:eastAsia="en-US"/>
    </w:rPr>
  </w:style>
  <w:style w:type="paragraph" w:customStyle="1" w:styleId="SOBulletNote">
    <w:name w:val="SO BulletNote"/>
    <w:aliases w:val="sonb"/>
    <w:basedOn w:val="SOTextNote"/>
    <w:link w:val="SOBulletNoteChar"/>
    <w:qFormat/>
    <w:rsid w:val="001C6790"/>
    <w:pPr>
      <w:tabs>
        <w:tab w:val="left" w:pos="1560"/>
      </w:tabs>
      <w:ind w:left="2268" w:hanging="1134"/>
    </w:pPr>
  </w:style>
  <w:style w:type="character" w:customStyle="1" w:styleId="SOBulletNoteChar">
    <w:name w:val="SO BulletNote Char"/>
    <w:aliases w:val="sonb Char"/>
    <w:basedOn w:val="DefaultParagraphFont"/>
    <w:link w:val="SOBulletNote"/>
    <w:rsid w:val="001C6790"/>
    <w:rPr>
      <w:rFonts w:eastAsiaTheme="minorHAnsi" w:cstheme="minorBidi"/>
      <w:sz w:val="18"/>
      <w:lang w:eastAsia="en-US"/>
    </w:rPr>
  </w:style>
  <w:style w:type="paragraph" w:styleId="Revision">
    <w:name w:val="Revision"/>
    <w:hidden/>
    <w:uiPriority w:val="99"/>
    <w:semiHidden/>
    <w:rsid w:val="007D2719"/>
    <w:rPr>
      <w:rFonts w:eastAsiaTheme="minorHAnsi" w:cstheme="minorBidi"/>
      <w:sz w:val="22"/>
      <w:lang w:eastAsia="en-US"/>
    </w:rPr>
  </w:style>
  <w:style w:type="character" w:customStyle="1" w:styleId="notetextChar">
    <w:name w:val="note(text) Char"/>
    <w:aliases w:val="n Char"/>
    <w:basedOn w:val="DefaultParagraphFont"/>
    <w:link w:val="notetext"/>
    <w:rsid w:val="001C6790"/>
    <w:rPr>
      <w:sz w:val="18"/>
    </w:rPr>
  </w:style>
  <w:style w:type="paragraph" w:customStyle="1" w:styleId="FreeForm">
    <w:name w:val="FreeForm"/>
    <w:rsid w:val="001C6790"/>
    <w:rPr>
      <w:rFonts w:ascii="Arial" w:eastAsiaTheme="minorHAnsi" w:hAnsi="Arial" w:cstheme="minorBidi"/>
      <w:sz w:val="22"/>
      <w:lang w:eastAsia="en-US"/>
    </w:rPr>
  </w:style>
  <w:style w:type="paragraph" w:styleId="TOC2">
    <w:name w:val="toc 2"/>
    <w:basedOn w:val="Normal"/>
    <w:next w:val="Normal"/>
    <w:uiPriority w:val="39"/>
    <w:unhideWhenUsed/>
    <w:rsid w:val="001C679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5">
    <w:name w:val="toc 5"/>
    <w:basedOn w:val="Normal"/>
    <w:next w:val="Normal"/>
    <w:link w:val="TOC5Char"/>
    <w:uiPriority w:val="39"/>
    <w:unhideWhenUsed/>
    <w:rsid w:val="001C6790"/>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3">
    <w:name w:val="toc 3"/>
    <w:basedOn w:val="Normal"/>
    <w:next w:val="Normal"/>
    <w:uiPriority w:val="39"/>
    <w:unhideWhenUsed/>
    <w:rsid w:val="001C679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C679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1">
    <w:name w:val="toc 1"/>
    <w:basedOn w:val="Normal"/>
    <w:next w:val="Normal"/>
    <w:uiPriority w:val="39"/>
    <w:unhideWhenUsed/>
    <w:rsid w:val="001C679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6">
    <w:name w:val="toc 6"/>
    <w:basedOn w:val="Normal"/>
    <w:next w:val="Normal"/>
    <w:uiPriority w:val="39"/>
    <w:unhideWhenUsed/>
    <w:rsid w:val="001C679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C679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C679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C6790"/>
    <w:pPr>
      <w:keepLines/>
      <w:tabs>
        <w:tab w:val="right" w:pos="8278"/>
      </w:tabs>
      <w:spacing w:before="80" w:line="240" w:lineRule="auto"/>
      <w:ind w:left="851" w:right="567"/>
    </w:pPr>
    <w:rPr>
      <w:rFonts w:eastAsia="Times New Roman" w:cs="Times New Roman"/>
      <w:i/>
      <w:kern w:val="28"/>
      <w:sz w:val="20"/>
      <w:lang w:eastAsia="en-AU"/>
    </w:rPr>
  </w:style>
  <w:style w:type="character" w:customStyle="1" w:styleId="charlegsubtitle1">
    <w:name w:val="charlegsubtitle1"/>
    <w:basedOn w:val="DefaultParagraphFont"/>
    <w:rsid w:val="001C6790"/>
    <w:rPr>
      <w:rFonts w:ascii="Arial" w:hAnsi="Arial" w:cs="Arial" w:hint="default"/>
      <w:b/>
      <w:bCs/>
      <w:sz w:val="28"/>
      <w:szCs w:val="28"/>
    </w:rPr>
  </w:style>
  <w:style w:type="paragraph" w:customStyle="1" w:styleId="EnStatement">
    <w:name w:val="EnStatement"/>
    <w:basedOn w:val="Normal"/>
    <w:rsid w:val="001C6790"/>
    <w:pPr>
      <w:numPr>
        <w:numId w:val="3"/>
      </w:numPr>
    </w:pPr>
    <w:rPr>
      <w:rFonts w:eastAsia="Times New Roman" w:cs="Times New Roman"/>
      <w:lang w:eastAsia="en-AU"/>
    </w:rPr>
  </w:style>
  <w:style w:type="paragraph" w:customStyle="1" w:styleId="EnStatementHeading">
    <w:name w:val="EnStatementHeading"/>
    <w:basedOn w:val="Normal"/>
    <w:rsid w:val="001C6790"/>
    <w:rPr>
      <w:rFonts w:eastAsia="Times New Roman" w:cs="Times New Roman"/>
      <w:b/>
      <w:lang w:eastAsia="en-AU"/>
    </w:rPr>
  </w:style>
  <w:style w:type="character" w:customStyle="1" w:styleId="OPCParaBaseChar">
    <w:name w:val="OPCParaBase Char"/>
    <w:basedOn w:val="DefaultParagraphFont"/>
    <w:link w:val="OPCParaBase"/>
    <w:rsid w:val="00F47F0D"/>
    <w:rPr>
      <w:sz w:val="22"/>
    </w:rPr>
  </w:style>
  <w:style w:type="character" w:customStyle="1" w:styleId="TOC5Char">
    <w:name w:val="TOC 5 Char"/>
    <w:basedOn w:val="OPCParaBaseChar"/>
    <w:link w:val="TOC5"/>
    <w:uiPriority w:val="39"/>
    <w:rsid w:val="00F47F0D"/>
    <w:rPr>
      <w:kern w:val="28"/>
      <w:sz w:val="18"/>
    </w:rPr>
  </w:style>
  <w:style w:type="character" w:customStyle="1" w:styleId="paragraphChar">
    <w:name w:val="paragraph Char"/>
    <w:aliases w:val="a Char"/>
    <w:basedOn w:val="DefaultParagraphFont"/>
    <w:link w:val="paragraph"/>
    <w:rsid w:val="00FB2B8A"/>
    <w:rPr>
      <w:sz w:val="22"/>
    </w:rPr>
  </w:style>
  <w:style w:type="character" w:customStyle="1" w:styleId="ActHead5Char">
    <w:name w:val="ActHead 5 Char"/>
    <w:aliases w:val="s Char"/>
    <w:link w:val="ActHead5"/>
    <w:rsid w:val="001C6790"/>
    <w:rPr>
      <w:b/>
      <w:kern w:val="28"/>
      <w:sz w:val="24"/>
    </w:rPr>
  </w:style>
  <w:style w:type="paragraph" w:customStyle="1" w:styleId="Transitional">
    <w:name w:val="Transitional"/>
    <w:aliases w:val="tr"/>
    <w:basedOn w:val="ItemHead"/>
    <w:next w:val="Item"/>
    <w:rsid w:val="001C6790"/>
  </w:style>
  <w:style w:type="character" w:styleId="BookTitle">
    <w:name w:val="Book Title"/>
    <w:basedOn w:val="DefaultParagraphFont"/>
    <w:uiPriority w:val="33"/>
    <w:qFormat/>
    <w:rsid w:val="001C6790"/>
    <w:rPr>
      <w:b/>
      <w:bCs/>
      <w:i/>
      <w:iCs/>
      <w:spacing w:val="5"/>
    </w:rPr>
  </w:style>
  <w:style w:type="paragraph" w:customStyle="1" w:styleId="ETAsubitem">
    <w:name w:val="ETA(subitem)"/>
    <w:basedOn w:val="OPCParaBase"/>
    <w:rsid w:val="001C6790"/>
    <w:pPr>
      <w:tabs>
        <w:tab w:val="right" w:pos="340"/>
      </w:tabs>
      <w:spacing w:before="60" w:line="240" w:lineRule="auto"/>
      <w:ind w:left="454" w:hanging="454"/>
    </w:pPr>
    <w:rPr>
      <w:sz w:val="20"/>
    </w:rPr>
  </w:style>
  <w:style w:type="paragraph" w:customStyle="1" w:styleId="ETApara">
    <w:name w:val="ETA(para)"/>
    <w:basedOn w:val="OPCParaBase"/>
    <w:rsid w:val="001C6790"/>
    <w:pPr>
      <w:tabs>
        <w:tab w:val="right" w:pos="754"/>
      </w:tabs>
      <w:spacing w:before="60" w:line="240" w:lineRule="auto"/>
      <w:ind w:left="828" w:hanging="828"/>
    </w:pPr>
    <w:rPr>
      <w:sz w:val="20"/>
    </w:rPr>
  </w:style>
  <w:style w:type="paragraph" w:customStyle="1" w:styleId="ETAsubpara">
    <w:name w:val="ETA(subpara)"/>
    <w:basedOn w:val="OPCParaBase"/>
    <w:rsid w:val="001C6790"/>
    <w:pPr>
      <w:tabs>
        <w:tab w:val="right" w:pos="1083"/>
      </w:tabs>
      <w:spacing w:before="60" w:line="240" w:lineRule="auto"/>
      <w:ind w:left="1191" w:hanging="1191"/>
    </w:pPr>
    <w:rPr>
      <w:sz w:val="20"/>
    </w:rPr>
  </w:style>
  <w:style w:type="paragraph" w:customStyle="1" w:styleId="ETAsub-subpara">
    <w:name w:val="ETA(sub-subpara)"/>
    <w:basedOn w:val="OPCParaBase"/>
    <w:rsid w:val="001C6790"/>
    <w:pPr>
      <w:tabs>
        <w:tab w:val="right" w:pos="1412"/>
      </w:tabs>
      <w:spacing w:before="60" w:line="240" w:lineRule="auto"/>
      <w:ind w:left="1525" w:hanging="1525"/>
    </w:pPr>
    <w:rPr>
      <w:sz w:val="20"/>
    </w:rPr>
  </w:style>
  <w:style w:type="paragraph" w:customStyle="1" w:styleId="SOText2">
    <w:name w:val="SO Text2"/>
    <w:aliases w:val="sot2"/>
    <w:basedOn w:val="Normal"/>
    <w:next w:val="SOText"/>
    <w:link w:val="SOText2Char"/>
    <w:rsid w:val="001C679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C6790"/>
    <w:rPr>
      <w:rFonts w:eastAsiaTheme="minorHAnsi" w:cstheme="minorBidi"/>
      <w:sz w:val="22"/>
      <w:lang w:eastAsia="en-US"/>
    </w:rPr>
  </w:style>
  <w:style w:type="character" w:customStyle="1" w:styleId="ItemChar">
    <w:name w:val="Item Char"/>
    <w:aliases w:val="i Char"/>
    <w:basedOn w:val="DefaultParagraphFont"/>
    <w:link w:val="Item"/>
    <w:rsid w:val="0026689E"/>
    <w:rPr>
      <w:sz w:val="22"/>
    </w:rPr>
  </w:style>
  <w:style w:type="table" w:styleId="ColorfulGrid">
    <w:name w:val="Colorful Grid"/>
    <w:basedOn w:val="TableNormal"/>
    <w:uiPriority w:val="73"/>
    <w:semiHidden/>
    <w:unhideWhenUsed/>
    <w:rsid w:val="001C67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C67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C67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C67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C67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C67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C679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C6790"/>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C6790"/>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C6790"/>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C6790"/>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C6790"/>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C6790"/>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C6790"/>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C679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C679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C679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C6790"/>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C6790"/>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C6790"/>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C6790"/>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C6790"/>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C6790"/>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C6790"/>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C6790"/>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C6790"/>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C6790"/>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C6790"/>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1C6790"/>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C6790"/>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C6790"/>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C6790"/>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C6790"/>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C6790"/>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C6790"/>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C6790"/>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C6790"/>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C6790"/>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C6790"/>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C6790"/>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C6790"/>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C6790"/>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C679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C679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C679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C679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C679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C679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C679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C679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79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679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C679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C679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C679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C679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C67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C67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C67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C67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C67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C67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C679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C679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C679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C679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C679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C679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C679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C679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C679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C679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C679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C679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C679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C679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C679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C6790"/>
    <w:rPr>
      <w:color w:val="2B579A"/>
      <w:shd w:val="clear" w:color="auto" w:fill="E1DFDD"/>
    </w:rPr>
  </w:style>
  <w:style w:type="character" w:styleId="IntenseEmphasis">
    <w:name w:val="Intense Emphasis"/>
    <w:basedOn w:val="DefaultParagraphFont"/>
    <w:uiPriority w:val="21"/>
    <w:qFormat/>
    <w:rsid w:val="001C6790"/>
    <w:rPr>
      <w:i/>
      <w:iCs/>
      <w:color w:val="4F81BD" w:themeColor="accent1"/>
    </w:rPr>
  </w:style>
  <w:style w:type="paragraph" w:styleId="IntenseQuote">
    <w:name w:val="Intense Quote"/>
    <w:basedOn w:val="Normal"/>
    <w:next w:val="Normal"/>
    <w:link w:val="IntenseQuoteChar"/>
    <w:uiPriority w:val="30"/>
    <w:qFormat/>
    <w:rsid w:val="001C679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6790"/>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1C6790"/>
    <w:rPr>
      <w:b/>
      <w:bCs/>
      <w:smallCaps/>
      <w:color w:val="4F81BD" w:themeColor="accent1"/>
      <w:spacing w:val="5"/>
    </w:rPr>
  </w:style>
  <w:style w:type="table" w:styleId="LightGrid">
    <w:name w:val="Light Grid"/>
    <w:basedOn w:val="TableNormal"/>
    <w:uiPriority w:val="62"/>
    <w:semiHidden/>
    <w:unhideWhenUsed/>
    <w:rsid w:val="001C679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C679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C679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C679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C679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C679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C679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C679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C679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C679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C679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C679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C679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C679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C6790"/>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C6790"/>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C6790"/>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C6790"/>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C6790"/>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C6790"/>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C6790"/>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1C6790"/>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C6790"/>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C6790"/>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C6790"/>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C6790"/>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C6790"/>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C6790"/>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C6790"/>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C6790"/>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C6790"/>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C6790"/>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C6790"/>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C6790"/>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C6790"/>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C6790"/>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C6790"/>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C6790"/>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C6790"/>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C6790"/>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C6790"/>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C6790"/>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C679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C679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C679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C679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C679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C679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C679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C6790"/>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C6790"/>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C6790"/>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C6790"/>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C6790"/>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C6790"/>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C6790"/>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C6790"/>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C6790"/>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C6790"/>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C6790"/>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C6790"/>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C6790"/>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C6790"/>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C6790"/>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C6790"/>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C6790"/>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C6790"/>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C6790"/>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C6790"/>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C6790"/>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C679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C679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C679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C679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C679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C679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C679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C67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C67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C67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C67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C67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C67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C679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C6790"/>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C6790"/>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C6790"/>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C6790"/>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C6790"/>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C6790"/>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C6790"/>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C679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C679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C679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C679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C679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C679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C679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C679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C67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C67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C67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C67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C67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C67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C679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C6790"/>
    <w:rPr>
      <w:color w:val="2B579A"/>
      <w:shd w:val="clear" w:color="auto" w:fill="E1DFDD"/>
    </w:rPr>
  </w:style>
  <w:style w:type="paragraph" w:styleId="NoSpacing">
    <w:name w:val="No Spacing"/>
    <w:uiPriority w:val="1"/>
    <w:qFormat/>
    <w:rsid w:val="001C6790"/>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1C6790"/>
    <w:pPr>
      <w:spacing w:line="240" w:lineRule="auto"/>
    </w:pPr>
  </w:style>
  <w:style w:type="character" w:customStyle="1" w:styleId="NoteHeadingChar">
    <w:name w:val="Note Heading Char"/>
    <w:basedOn w:val="DefaultParagraphFont"/>
    <w:link w:val="NoteHeading"/>
    <w:uiPriority w:val="99"/>
    <w:semiHidden/>
    <w:rsid w:val="001C6790"/>
    <w:rPr>
      <w:rFonts w:eastAsiaTheme="minorHAnsi" w:cstheme="minorBidi"/>
      <w:sz w:val="22"/>
      <w:lang w:eastAsia="en-US"/>
    </w:rPr>
  </w:style>
  <w:style w:type="character" w:styleId="PlaceholderText">
    <w:name w:val="Placeholder Text"/>
    <w:basedOn w:val="DefaultParagraphFont"/>
    <w:uiPriority w:val="99"/>
    <w:semiHidden/>
    <w:rsid w:val="001C6790"/>
    <w:rPr>
      <w:color w:val="808080"/>
    </w:rPr>
  </w:style>
  <w:style w:type="table" w:styleId="PlainTable1">
    <w:name w:val="Plain Table 1"/>
    <w:basedOn w:val="TableNormal"/>
    <w:uiPriority w:val="41"/>
    <w:rsid w:val="001C6790"/>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C6790"/>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C6790"/>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C6790"/>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C6790"/>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C67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6790"/>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1C6790"/>
    <w:rPr>
      <w:u w:val="dotted"/>
    </w:rPr>
  </w:style>
  <w:style w:type="character" w:styleId="SubtleEmphasis">
    <w:name w:val="Subtle Emphasis"/>
    <w:basedOn w:val="DefaultParagraphFont"/>
    <w:uiPriority w:val="19"/>
    <w:qFormat/>
    <w:rsid w:val="001C6790"/>
    <w:rPr>
      <w:i/>
      <w:iCs/>
      <w:color w:val="404040" w:themeColor="text1" w:themeTint="BF"/>
    </w:rPr>
  </w:style>
  <w:style w:type="character" w:styleId="SubtleReference">
    <w:name w:val="Subtle Reference"/>
    <w:basedOn w:val="DefaultParagraphFont"/>
    <w:uiPriority w:val="31"/>
    <w:qFormat/>
    <w:rsid w:val="001C6790"/>
    <w:rPr>
      <w:smallCaps/>
      <w:color w:val="5A5A5A" w:themeColor="text1" w:themeTint="A5"/>
    </w:rPr>
  </w:style>
  <w:style w:type="table" w:styleId="TableGridLight">
    <w:name w:val="Grid Table Light"/>
    <w:basedOn w:val="TableNormal"/>
    <w:uiPriority w:val="40"/>
    <w:rsid w:val="001C6790"/>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1C6790"/>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1C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768">
      <w:bodyDiv w:val="1"/>
      <w:marLeft w:val="0"/>
      <w:marRight w:val="0"/>
      <w:marTop w:val="0"/>
      <w:marBottom w:val="0"/>
      <w:divBdr>
        <w:top w:val="none" w:sz="0" w:space="0" w:color="auto"/>
        <w:left w:val="none" w:sz="0" w:space="0" w:color="auto"/>
        <w:bottom w:val="none" w:sz="0" w:space="0" w:color="auto"/>
        <w:right w:val="none" w:sz="0" w:space="0" w:color="auto"/>
      </w:divBdr>
    </w:div>
    <w:div w:id="104930858">
      <w:bodyDiv w:val="1"/>
      <w:marLeft w:val="0"/>
      <w:marRight w:val="0"/>
      <w:marTop w:val="0"/>
      <w:marBottom w:val="0"/>
      <w:divBdr>
        <w:top w:val="none" w:sz="0" w:space="0" w:color="auto"/>
        <w:left w:val="none" w:sz="0" w:space="0" w:color="auto"/>
        <w:bottom w:val="none" w:sz="0" w:space="0" w:color="auto"/>
        <w:right w:val="none" w:sz="0" w:space="0" w:color="auto"/>
      </w:divBdr>
    </w:div>
    <w:div w:id="278685986">
      <w:bodyDiv w:val="1"/>
      <w:marLeft w:val="0"/>
      <w:marRight w:val="0"/>
      <w:marTop w:val="0"/>
      <w:marBottom w:val="0"/>
      <w:divBdr>
        <w:top w:val="none" w:sz="0" w:space="0" w:color="auto"/>
        <w:left w:val="none" w:sz="0" w:space="0" w:color="auto"/>
        <w:bottom w:val="none" w:sz="0" w:space="0" w:color="auto"/>
        <w:right w:val="none" w:sz="0" w:space="0" w:color="auto"/>
      </w:divBdr>
    </w:div>
    <w:div w:id="461076463">
      <w:bodyDiv w:val="1"/>
      <w:marLeft w:val="0"/>
      <w:marRight w:val="0"/>
      <w:marTop w:val="0"/>
      <w:marBottom w:val="0"/>
      <w:divBdr>
        <w:top w:val="none" w:sz="0" w:space="0" w:color="auto"/>
        <w:left w:val="none" w:sz="0" w:space="0" w:color="auto"/>
        <w:bottom w:val="none" w:sz="0" w:space="0" w:color="auto"/>
        <w:right w:val="none" w:sz="0" w:space="0" w:color="auto"/>
      </w:divBdr>
    </w:div>
    <w:div w:id="512837271">
      <w:bodyDiv w:val="1"/>
      <w:marLeft w:val="0"/>
      <w:marRight w:val="0"/>
      <w:marTop w:val="0"/>
      <w:marBottom w:val="0"/>
      <w:divBdr>
        <w:top w:val="none" w:sz="0" w:space="0" w:color="auto"/>
        <w:left w:val="none" w:sz="0" w:space="0" w:color="auto"/>
        <w:bottom w:val="none" w:sz="0" w:space="0" w:color="auto"/>
        <w:right w:val="none" w:sz="0" w:space="0" w:color="auto"/>
      </w:divBdr>
    </w:div>
    <w:div w:id="554778637">
      <w:bodyDiv w:val="1"/>
      <w:marLeft w:val="0"/>
      <w:marRight w:val="0"/>
      <w:marTop w:val="0"/>
      <w:marBottom w:val="0"/>
      <w:divBdr>
        <w:top w:val="none" w:sz="0" w:space="0" w:color="auto"/>
        <w:left w:val="none" w:sz="0" w:space="0" w:color="auto"/>
        <w:bottom w:val="none" w:sz="0" w:space="0" w:color="auto"/>
        <w:right w:val="none" w:sz="0" w:space="0" w:color="auto"/>
      </w:divBdr>
    </w:div>
    <w:div w:id="609629566">
      <w:bodyDiv w:val="1"/>
      <w:marLeft w:val="0"/>
      <w:marRight w:val="0"/>
      <w:marTop w:val="0"/>
      <w:marBottom w:val="0"/>
      <w:divBdr>
        <w:top w:val="none" w:sz="0" w:space="0" w:color="auto"/>
        <w:left w:val="none" w:sz="0" w:space="0" w:color="auto"/>
        <w:bottom w:val="none" w:sz="0" w:space="0" w:color="auto"/>
        <w:right w:val="none" w:sz="0" w:space="0" w:color="auto"/>
      </w:divBdr>
    </w:div>
    <w:div w:id="661202926">
      <w:bodyDiv w:val="1"/>
      <w:marLeft w:val="0"/>
      <w:marRight w:val="0"/>
      <w:marTop w:val="0"/>
      <w:marBottom w:val="0"/>
      <w:divBdr>
        <w:top w:val="none" w:sz="0" w:space="0" w:color="auto"/>
        <w:left w:val="none" w:sz="0" w:space="0" w:color="auto"/>
        <w:bottom w:val="none" w:sz="0" w:space="0" w:color="auto"/>
        <w:right w:val="none" w:sz="0" w:space="0" w:color="auto"/>
      </w:divBdr>
    </w:div>
    <w:div w:id="742795565">
      <w:bodyDiv w:val="1"/>
      <w:marLeft w:val="0"/>
      <w:marRight w:val="0"/>
      <w:marTop w:val="0"/>
      <w:marBottom w:val="0"/>
      <w:divBdr>
        <w:top w:val="none" w:sz="0" w:space="0" w:color="auto"/>
        <w:left w:val="none" w:sz="0" w:space="0" w:color="auto"/>
        <w:bottom w:val="none" w:sz="0" w:space="0" w:color="auto"/>
        <w:right w:val="none" w:sz="0" w:space="0" w:color="auto"/>
      </w:divBdr>
    </w:div>
    <w:div w:id="758528235">
      <w:bodyDiv w:val="1"/>
      <w:marLeft w:val="0"/>
      <w:marRight w:val="0"/>
      <w:marTop w:val="0"/>
      <w:marBottom w:val="0"/>
      <w:divBdr>
        <w:top w:val="none" w:sz="0" w:space="0" w:color="auto"/>
        <w:left w:val="none" w:sz="0" w:space="0" w:color="auto"/>
        <w:bottom w:val="none" w:sz="0" w:space="0" w:color="auto"/>
        <w:right w:val="none" w:sz="0" w:space="0" w:color="auto"/>
      </w:divBdr>
    </w:div>
    <w:div w:id="778179567">
      <w:bodyDiv w:val="1"/>
      <w:marLeft w:val="0"/>
      <w:marRight w:val="0"/>
      <w:marTop w:val="0"/>
      <w:marBottom w:val="0"/>
      <w:divBdr>
        <w:top w:val="none" w:sz="0" w:space="0" w:color="auto"/>
        <w:left w:val="none" w:sz="0" w:space="0" w:color="auto"/>
        <w:bottom w:val="none" w:sz="0" w:space="0" w:color="auto"/>
        <w:right w:val="none" w:sz="0" w:space="0" w:color="auto"/>
      </w:divBdr>
    </w:div>
    <w:div w:id="781847411">
      <w:bodyDiv w:val="1"/>
      <w:marLeft w:val="0"/>
      <w:marRight w:val="0"/>
      <w:marTop w:val="0"/>
      <w:marBottom w:val="0"/>
      <w:divBdr>
        <w:top w:val="none" w:sz="0" w:space="0" w:color="auto"/>
        <w:left w:val="none" w:sz="0" w:space="0" w:color="auto"/>
        <w:bottom w:val="none" w:sz="0" w:space="0" w:color="auto"/>
        <w:right w:val="none" w:sz="0" w:space="0" w:color="auto"/>
      </w:divBdr>
    </w:div>
    <w:div w:id="953096003">
      <w:bodyDiv w:val="1"/>
      <w:marLeft w:val="0"/>
      <w:marRight w:val="0"/>
      <w:marTop w:val="0"/>
      <w:marBottom w:val="0"/>
      <w:divBdr>
        <w:top w:val="none" w:sz="0" w:space="0" w:color="auto"/>
        <w:left w:val="none" w:sz="0" w:space="0" w:color="auto"/>
        <w:bottom w:val="none" w:sz="0" w:space="0" w:color="auto"/>
        <w:right w:val="none" w:sz="0" w:space="0" w:color="auto"/>
      </w:divBdr>
    </w:div>
    <w:div w:id="976449145">
      <w:bodyDiv w:val="1"/>
      <w:marLeft w:val="0"/>
      <w:marRight w:val="0"/>
      <w:marTop w:val="0"/>
      <w:marBottom w:val="0"/>
      <w:divBdr>
        <w:top w:val="none" w:sz="0" w:space="0" w:color="auto"/>
        <w:left w:val="none" w:sz="0" w:space="0" w:color="auto"/>
        <w:bottom w:val="none" w:sz="0" w:space="0" w:color="auto"/>
        <w:right w:val="none" w:sz="0" w:space="0" w:color="auto"/>
      </w:divBdr>
    </w:div>
    <w:div w:id="977420058">
      <w:bodyDiv w:val="1"/>
      <w:marLeft w:val="0"/>
      <w:marRight w:val="0"/>
      <w:marTop w:val="0"/>
      <w:marBottom w:val="0"/>
      <w:divBdr>
        <w:top w:val="none" w:sz="0" w:space="0" w:color="auto"/>
        <w:left w:val="none" w:sz="0" w:space="0" w:color="auto"/>
        <w:bottom w:val="none" w:sz="0" w:space="0" w:color="auto"/>
        <w:right w:val="none" w:sz="0" w:space="0" w:color="auto"/>
      </w:divBdr>
    </w:div>
    <w:div w:id="982656330">
      <w:bodyDiv w:val="1"/>
      <w:marLeft w:val="0"/>
      <w:marRight w:val="0"/>
      <w:marTop w:val="0"/>
      <w:marBottom w:val="0"/>
      <w:divBdr>
        <w:top w:val="none" w:sz="0" w:space="0" w:color="auto"/>
        <w:left w:val="none" w:sz="0" w:space="0" w:color="auto"/>
        <w:bottom w:val="none" w:sz="0" w:space="0" w:color="auto"/>
        <w:right w:val="none" w:sz="0" w:space="0" w:color="auto"/>
      </w:divBdr>
    </w:div>
    <w:div w:id="1044211492">
      <w:bodyDiv w:val="1"/>
      <w:marLeft w:val="0"/>
      <w:marRight w:val="0"/>
      <w:marTop w:val="0"/>
      <w:marBottom w:val="0"/>
      <w:divBdr>
        <w:top w:val="none" w:sz="0" w:space="0" w:color="auto"/>
        <w:left w:val="none" w:sz="0" w:space="0" w:color="auto"/>
        <w:bottom w:val="none" w:sz="0" w:space="0" w:color="auto"/>
        <w:right w:val="none" w:sz="0" w:space="0" w:color="auto"/>
      </w:divBdr>
    </w:div>
    <w:div w:id="1140226344">
      <w:bodyDiv w:val="1"/>
      <w:marLeft w:val="0"/>
      <w:marRight w:val="0"/>
      <w:marTop w:val="0"/>
      <w:marBottom w:val="0"/>
      <w:divBdr>
        <w:top w:val="none" w:sz="0" w:space="0" w:color="auto"/>
        <w:left w:val="none" w:sz="0" w:space="0" w:color="auto"/>
        <w:bottom w:val="none" w:sz="0" w:space="0" w:color="auto"/>
        <w:right w:val="none" w:sz="0" w:space="0" w:color="auto"/>
      </w:divBdr>
    </w:div>
    <w:div w:id="1202399147">
      <w:bodyDiv w:val="1"/>
      <w:marLeft w:val="0"/>
      <w:marRight w:val="0"/>
      <w:marTop w:val="0"/>
      <w:marBottom w:val="0"/>
      <w:divBdr>
        <w:top w:val="none" w:sz="0" w:space="0" w:color="auto"/>
        <w:left w:val="none" w:sz="0" w:space="0" w:color="auto"/>
        <w:bottom w:val="none" w:sz="0" w:space="0" w:color="auto"/>
        <w:right w:val="none" w:sz="0" w:space="0" w:color="auto"/>
      </w:divBdr>
    </w:div>
    <w:div w:id="1203321559">
      <w:bodyDiv w:val="1"/>
      <w:marLeft w:val="0"/>
      <w:marRight w:val="0"/>
      <w:marTop w:val="0"/>
      <w:marBottom w:val="0"/>
      <w:divBdr>
        <w:top w:val="none" w:sz="0" w:space="0" w:color="auto"/>
        <w:left w:val="none" w:sz="0" w:space="0" w:color="auto"/>
        <w:bottom w:val="none" w:sz="0" w:space="0" w:color="auto"/>
        <w:right w:val="none" w:sz="0" w:space="0" w:color="auto"/>
      </w:divBdr>
    </w:div>
    <w:div w:id="1231888998">
      <w:bodyDiv w:val="1"/>
      <w:marLeft w:val="0"/>
      <w:marRight w:val="0"/>
      <w:marTop w:val="0"/>
      <w:marBottom w:val="0"/>
      <w:divBdr>
        <w:top w:val="none" w:sz="0" w:space="0" w:color="auto"/>
        <w:left w:val="none" w:sz="0" w:space="0" w:color="auto"/>
        <w:bottom w:val="none" w:sz="0" w:space="0" w:color="auto"/>
        <w:right w:val="none" w:sz="0" w:space="0" w:color="auto"/>
      </w:divBdr>
    </w:div>
    <w:div w:id="1446538844">
      <w:bodyDiv w:val="1"/>
      <w:marLeft w:val="0"/>
      <w:marRight w:val="0"/>
      <w:marTop w:val="0"/>
      <w:marBottom w:val="0"/>
      <w:divBdr>
        <w:top w:val="none" w:sz="0" w:space="0" w:color="auto"/>
        <w:left w:val="none" w:sz="0" w:space="0" w:color="auto"/>
        <w:bottom w:val="none" w:sz="0" w:space="0" w:color="auto"/>
        <w:right w:val="none" w:sz="0" w:space="0" w:color="auto"/>
      </w:divBdr>
    </w:div>
    <w:div w:id="1499661466">
      <w:bodyDiv w:val="1"/>
      <w:marLeft w:val="0"/>
      <w:marRight w:val="0"/>
      <w:marTop w:val="0"/>
      <w:marBottom w:val="0"/>
      <w:divBdr>
        <w:top w:val="none" w:sz="0" w:space="0" w:color="auto"/>
        <w:left w:val="none" w:sz="0" w:space="0" w:color="auto"/>
        <w:bottom w:val="none" w:sz="0" w:space="0" w:color="auto"/>
        <w:right w:val="none" w:sz="0" w:space="0" w:color="auto"/>
      </w:divBdr>
    </w:div>
    <w:div w:id="1585263341">
      <w:bodyDiv w:val="1"/>
      <w:marLeft w:val="0"/>
      <w:marRight w:val="0"/>
      <w:marTop w:val="0"/>
      <w:marBottom w:val="0"/>
      <w:divBdr>
        <w:top w:val="none" w:sz="0" w:space="0" w:color="auto"/>
        <w:left w:val="none" w:sz="0" w:space="0" w:color="auto"/>
        <w:bottom w:val="none" w:sz="0" w:space="0" w:color="auto"/>
        <w:right w:val="none" w:sz="0" w:space="0" w:color="auto"/>
      </w:divBdr>
    </w:div>
    <w:div w:id="1596405321">
      <w:bodyDiv w:val="1"/>
      <w:marLeft w:val="0"/>
      <w:marRight w:val="0"/>
      <w:marTop w:val="0"/>
      <w:marBottom w:val="0"/>
      <w:divBdr>
        <w:top w:val="none" w:sz="0" w:space="0" w:color="auto"/>
        <w:left w:val="none" w:sz="0" w:space="0" w:color="auto"/>
        <w:bottom w:val="none" w:sz="0" w:space="0" w:color="auto"/>
        <w:right w:val="none" w:sz="0" w:space="0" w:color="auto"/>
      </w:divBdr>
    </w:div>
    <w:div w:id="1644578883">
      <w:bodyDiv w:val="1"/>
      <w:marLeft w:val="0"/>
      <w:marRight w:val="0"/>
      <w:marTop w:val="0"/>
      <w:marBottom w:val="0"/>
      <w:divBdr>
        <w:top w:val="none" w:sz="0" w:space="0" w:color="auto"/>
        <w:left w:val="none" w:sz="0" w:space="0" w:color="auto"/>
        <w:bottom w:val="none" w:sz="0" w:space="0" w:color="auto"/>
        <w:right w:val="none" w:sz="0" w:space="0" w:color="auto"/>
      </w:divBdr>
    </w:div>
    <w:div w:id="1710690678">
      <w:bodyDiv w:val="1"/>
      <w:marLeft w:val="0"/>
      <w:marRight w:val="0"/>
      <w:marTop w:val="0"/>
      <w:marBottom w:val="0"/>
      <w:divBdr>
        <w:top w:val="none" w:sz="0" w:space="0" w:color="auto"/>
        <w:left w:val="none" w:sz="0" w:space="0" w:color="auto"/>
        <w:bottom w:val="none" w:sz="0" w:space="0" w:color="auto"/>
        <w:right w:val="none" w:sz="0" w:space="0" w:color="auto"/>
      </w:divBdr>
    </w:div>
    <w:div w:id="1723750811">
      <w:bodyDiv w:val="1"/>
      <w:marLeft w:val="0"/>
      <w:marRight w:val="0"/>
      <w:marTop w:val="0"/>
      <w:marBottom w:val="0"/>
      <w:divBdr>
        <w:top w:val="none" w:sz="0" w:space="0" w:color="auto"/>
        <w:left w:val="none" w:sz="0" w:space="0" w:color="auto"/>
        <w:bottom w:val="none" w:sz="0" w:space="0" w:color="auto"/>
        <w:right w:val="none" w:sz="0" w:space="0" w:color="auto"/>
      </w:divBdr>
    </w:div>
    <w:div w:id="1766613035">
      <w:bodyDiv w:val="1"/>
      <w:marLeft w:val="0"/>
      <w:marRight w:val="0"/>
      <w:marTop w:val="0"/>
      <w:marBottom w:val="0"/>
      <w:divBdr>
        <w:top w:val="none" w:sz="0" w:space="0" w:color="auto"/>
        <w:left w:val="none" w:sz="0" w:space="0" w:color="auto"/>
        <w:bottom w:val="none" w:sz="0" w:space="0" w:color="auto"/>
        <w:right w:val="none" w:sz="0" w:space="0" w:color="auto"/>
      </w:divBdr>
    </w:div>
    <w:div w:id="1800684016">
      <w:bodyDiv w:val="1"/>
      <w:marLeft w:val="0"/>
      <w:marRight w:val="0"/>
      <w:marTop w:val="0"/>
      <w:marBottom w:val="0"/>
      <w:divBdr>
        <w:top w:val="none" w:sz="0" w:space="0" w:color="auto"/>
        <w:left w:val="none" w:sz="0" w:space="0" w:color="auto"/>
        <w:bottom w:val="none" w:sz="0" w:space="0" w:color="auto"/>
        <w:right w:val="none" w:sz="0" w:space="0" w:color="auto"/>
      </w:divBdr>
    </w:div>
    <w:div w:id="1839298908">
      <w:bodyDiv w:val="1"/>
      <w:marLeft w:val="0"/>
      <w:marRight w:val="0"/>
      <w:marTop w:val="0"/>
      <w:marBottom w:val="0"/>
      <w:divBdr>
        <w:top w:val="none" w:sz="0" w:space="0" w:color="auto"/>
        <w:left w:val="none" w:sz="0" w:space="0" w:color="auto"/>
        <w:bottom w:val="none" w:sz="0" w:space="0" w:color="auto"/>
        <w:right w:val="none" w:sz="0" w:space="0" w:color="auto"/>
      </w:divBdr>
    </w:div>
    <w:div w:id="1881164059">
      <w:bodyDiv w:val="1"/>
      <w:marLeft w:val="0"/>
      <w:marRight w:val="0"/>
      <w:marTop w:val="0"/>
      <w:marBottom w:val="0"/>
      <w:divBdr>
        <w:top w:val="none" w:sz="0" w:space="0" w:color="auto"/>
        <w:left w:val="none" w:sz="0" w:space="0" w:color="auto"/>
        <w:bottom w:val="none" w:sz="0" w:space="0" w:color="auto"/>
        <w:right w:val="none" w:sz="0" w:space="0" w:color="auto"/>
      </w:divBdr>
    </w:div>
    <w:div w:id="1954509790">
      <w:bodyDiv w:val="1"/>
      <w:marLeft w:val="0"/>
      <w:marRight w:val="0"/>
      <w:marTop w:val="0"/>
      <w:marBottom w:val="0"/>
      <w:divBdr>
        <w:top w:val="none" w:sz="0" w:space="0" w:color="auto"/>
        <w:left w:val="none" w:sz="0" w:space="0" w:color="auto"/>
        <w:bottom w:val="none" w:sz="0" w:space="0" w:color="auto"/>
        <w:right w:val="none" w:sz="0" w:space="0" w:color="auto"/>
      </w:divBdr>
    </w:div>
    <w:div w:id="2049721275">
      <w:bodyDiv w:val="1"/>
      <w:marLeft w:val="0"/>
      <w:marRight w:val="0"/>
      <w:marTop w:val="0"/>
      <w:marBottom w:val="0"/>
      <w:divBdr>
        <w:top w:val="none" w:sz="0" w:space="0" w:color="auto"/>
        <w:left w:val="none" w:sz="0" w:space="0" w:color="auto"/>
        <w:bottom w:val="none" w:sz="0" w:space="0" w:color="auto"/>
        <w:right w:val="none" w:sz="0" w:space="0" w:color="auto"/>
      </w:divBdr>
    </w:div>
    <w:div w:id="212789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51.xml"/><Relationship Id="rId21" Type="http://schemas.openxmlformats.org/officeDocument/2006/relationships/header" Target="header6.xml"/><Relationship Id="rId42" Type="http://schemas.openxmlformats.org/officeDocument/2006/relationships/header" Target="header18.xml"/><Relationship Id="rId63" Type="http://schemas.openxmlformats.org/officeDocument/2006/relationships/header" Target="header29.xml"/><Relationship Id="rId84" Type="http://schemas.openxmlformats.org/officeDocument/2006/relationships/header" Target="header39.xml"/><Relationship Id="rId138" Type="http://schemas.openxmlformats.org/officeDocument/2006/relationships/header" Target="header68.xml"/><Relationship Id="rId159" Type="http://schemas.openxmlformats.org/officeDocument/2006/relationships/header" Target="header78.xml"/><Relationship Id="rId170" Type="http://schemas.openxmlformats.org/officeDocument/2006/relationships/footer" Target="footer77.xml"/><Relationship Id="rId191" Type="http://schemas.openxmlformats.org/officeDocument/2006/relationships/header" Target="header95.xml"/><Relationship Id="rId205" Type="http://schemas.openxmlformats.org/officeDocument/2006/relationships/footer" Target="footer94.xml"/><Relationship Id="rId226" Type="http://schemas.openxmlformats.org/officeDocument/2006/relationships/header" Target="header112.xml"/><Relationship Id="rId247" Type="http://schemas.openxmlformats.org/officeDocument/2006/relationships/footer" Target="footer115.xml"/><Relationship Id="rId107" Type="http://schemas.openxmlformats.org/officeDocument/2006/relationships/footer" Target="footer47.xml"/><Relationship Id="rId268" Type="http://schemas.openxmlformats.org/officeDocument/2006/relationships/header" Target="header133.xml"/><Relationship Id="rId289" Type="http://schemas.openxmlformats.org/officeDocument/2006/relationships/theme" Target="theme/theme1.xml"/><Relationship Id="rId11" Type="http://schemas.openxmlformats.org/officeDocument/2006/relationships/header" Target="header1.xml"/><Relationship Id="rId32" Type="http://schemas.openxmlformats.org/officeDocument/2006/relationships/header" Target="header12.xml"/><Relationship Id="rId53" Type="http://schemas.openxmlformats.org/officeDocument/2006/relationships/footer" Target="footer20.xml"/><Relationship Id="rId74" Type="http://schemas.openxmlformats.org/officeDocument/2006/relationships/header" Target="header34.xml"/><Relationship Id="rId128" Type="http://schemas.openxmlformats.org/officeDocument/2006/relationships/footer" Target="footer56.xml"/><Relationship Id="rId149" Type="http://schemas.openxmlformats.org/officeDocument/2006/relationships/header" Target="header73.xml"/><Relationship Id="rId5" Type="http://schemas.openxmlformats.org/officeDocument/2006/relationships/settings" Target="settings.xml"/><Relationship Id="rId95" Type="http://schemas.openxmlformats.org/officeDocument/2006/relationships/footer" Target="footer41.xml"/><Relationship Id="rId160" Type="http://schemas.openxmlformats.org/officeDocument/2006/relationships/footer" Target="footer72.xml"/><Relationship Id="rId181" Type="http://schemas.openxmlformats.org/officeDocument/2006/relationships/footer" Target="footer82.xml"/><Relationship Id="rId216" Type="http://schemas.openxmlformats.org/officeDocument/2006/relationships/footer" Target="footer99.xml"/><Relationship Id="rId237" Type="http://schemas.openxmlformats.org/officeDocument/2006/relationships/footer" Target="footer110.xml"/><Relationship Id="rId258" Type="http://schemas.openxmlformats.org/officeDocument/2006/relationships/footer" Target="footer120.xml"/><Relationship Id="rId279" Type="http://schemas.openxmlformats.org/officeDocument/2006/relationships/header" Target="header139.xml"/><Relationship Id="rId22" Type="http://schemas.openxmlformats.org/officeDocument/2006/relationships/header" Target="header7.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footer" Target="footer52.xml"/><Relationship Id="rId139" Type="http://schemas.openxmlformats.org/officeDocument/2006/relationships/footer" Target="footer61.xml"/><Relationship Id="rId85" Type="http://schemas.openxmlformats.org/officeDocument/2006/relationships/footer" Target="footer36.xml"/><Relationship Id="rId150" Type="http://schemas.openxmlformats.org/officeDocument/2006/relationships/header" Target="header74.xml"/><Relationship Id="rId171" Type="http://schemas.openxmlformats.org/officeDocument/2006/relationships/header" Target="header84.xml"/><Relationship Id="rId192" Type="http://schemas.openxmlformats.org/officeDocument/2006/relationships/footer" Target="footer87.xml"/><Relationship Id="rId206" Type="http://schemas.openxmlformats.org/officeDocument/2006/relationships/header" Target="header102.xml"/><Relationship Id="rId227" Type="http://schemas.openxmlformats.org/officeDocument/2006/relationships/header" Target="header113.xml"/><Relationship Id="rId248" Type="http://schemas.openxmlformats.org/officeDocument/2006/relationships/header" Target="header123.xml"/><Relationship Id="rId269" Type="http://schemas.openxmlformats.org/officeDocument/2006/relationships/header" Target="header134.xml"/><Relationship Id="rId12" Type="http://schemas.openxmlformats.org/officeDocument/2006/relationships/header" Target="header2.xml"/><Relationship Id="rId33" Type="http://schemas.openxmlformats.org/officeDocument/2006/relationships/header" Target="header13.xml"/><Relationship Id="rId108" Type="http://schemas.openxmlformats.org/officeDocument/2006/relationships/header" Target="header51.xml"/><Relationship Id="rId129" Type="http://schemas.openxmlformats.org/officeDocument/2006/relationships/footer" Target="footer57.xml"/><Relationship Id="rId280" Type="http://schemas.openxmlformats.org/officeDocument/2006/relationships/header" Target="header140.xml"/><Relationship Id="rId54" Type="http://schemas.openxmlformats.org/officeDocument/2006/relationships/header" Target="header24.xml"/><Relationship Id="rId75" Type="http://schemas.openxmlformats.org/officeDocument/2006/relationships/header" Target="header35.xml"/><Relationship Id="rId96" Type="http://schemas.openxmlformats.org/officeDocument/2006/relationships/header" Target="header45.xml"/><Relationship Id="rId140" Type="http://schemas.openxmlformats.org/officeDocument/2006/relationships/footer" Target="footer62.xml"/><Relationship Id="rId161" Type="http://schemas.openxmlformats.org/officeDocument/2006/relationships/header" Target="header79.xml"/><Relationship Id="rId182" Type="http://schemas.openxmlformats.org/officeDocument/2006/relationships/header" Target="header90.xml"/><Relationship Id="rId217" Type="http://schemas.openxmlformats.org/officeDocument/2006/relationships/footer" Target="footer100.xml"/><Relationship Id="rId6" Type="http://schemas.openxmlformats.org/officeDocument/2006/relationships/webSettings" Target="webSettings.xml"/><Relationship Id="rId238" Type="http://schemas.openxmlformats.org/officeDocument/2006/relationships/header" Target="header118.xml"/><Relationship Id="rId259" Type="http://schemas.openxmlformats.org/officeDocument/2006/relationships/footer" Target="footer121.xml"/><Relationship Id="rId23" Type="http://schemas.openxmlformats.org/officeDocument/2006/relationships/header" Target="header8.xml"/><Relationship Id="rId119" Type="http://schemas.openxmlformats.org/officeDocument/2006/relationships/header" Target="header57.xml"/><Relationship Id="rId270" Type="http://schemas.openxmlformats.org/officeDocument/2006/relationships/footer" Target="footer126.xml"/><Relationship Id="rId44" Type="http://schemas.openxmlformats.org/officeDocument/2006/relationships/header" Target="header19.xml"/><Relationship Id="rId65" Type="http://schemas.openxmlformats.org/officeDocument/2006/relationships/footer" Target="footer26.xml"/><Relationship Id="rId86" Type="http://schemas.openxmlformats.org/officeDocument/2006/relationships/header" Target="header40.xml"/><Relationship Id="rId130" Type="http://schemas.openxmlformats.org/officeDocument/2006/relationships/header" Target="header63.xml"/><Relationship Id="rId151" Type="http://schemas.openxmlformats.org/officeDocument/2006/relationships/footer" Target="footer67.xml"/><Relationship Id="rId172" Type="http://schemas.openxmlformats.org/officeDocument/2006/relationships/footer" Target="footer78.xml"/><Relationship Id="rId193" Type="http://schemas.openxmlformats.org/officeDocument/2006/relationships/footer" Target="footer88.xml"/><Relationship Id="rId207" Type="http://schemas.openxmlformats.org/officeDocument/2006/relationships/footer" Target="footer95.xml"/><Relationship Id="rId228" Type="http://schemas.openxmlformats.org/officeDocument/2006/relationships/footer" Target="footer105.xml"/><Relationship Id="rId249" Type="http://schemas.openxmlformats.org/officeDocument/2006/relationships/footer" Target="footer116.xml"/><Relationship Id="rId13" Type="http://schemas.openxmlformats.org/officeDocument/2006/relationships/footer" Target="footer1.xml"/><Relationship Id="rId109" Type="http://schemas.openxmlformats.org/officeDocument/2006/relationships/header" Target="header52.xml"/><Relationship Id="rId260" Type="http://schemas.openxmlformats.org/officeDocument/2006/relationships/header" Target="header129.xml"/><Relationship Id="rId281" Type="http://schemas.openxmlformats.org/officeDocument/2006/relationships/footer" Target="footer131.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04" Type="http://schemas.openxmlformats.org/officeDocument/2006/relationships/header" Target="header49.xml"/><Relationship Id="rId120" Type="http://schemas.openxmlformats.org/officeDocument/2006/relationships/header" Target="header58.xml"/><Relationship Id="rId125" Type="http://schemas.openxmlformats.org/officeDocument/2006/relationships/footer" Target="footer55.xml"/><Relationship Id="rId141" Type="http://schemas.openxmlformats.org/officeDocument/2006/relationships/header" Target="header69.xml"/><Relationship Id="rId146" Type="http://schemas.openxmlformats.org/officeDocument/2006/relationships/footer" Target="footer65.xml"/><Relationship Id="rId167" Type="http://schemas.openxmlformats.org/officeDocument/2006/relationships/header" Target="header82.xml"/><Relationship Id="rId188" Type="http://schemas.openxmlformats.org/officeDocument/2006/relationships/header" Target="header93.xml"/><Relationship Id="rId7" Type="http://schemas.openxmlformats.org/officeDocument/2006/relationships/footnotes" Target="footnotes.xml"/><Relationship Id="rId71" Type="http://schemas.openxmlformats.org/officeDocument/2006/relationships/footer" Target="footer29.xml"/><Relationship Id="rId92" Type="http://schemas.openxmlformats.org/officeDocument/2006/relationships/header" Target="header43.xml"/><Relationship Id="rId162" Type="http://schemas.openxmlformats.org/officeDocument/2006/relationships/header" Target="header80.xml"/><Relationship Id="rId183" Type="http://schemas.openxmlformats.org/officeDocument/2006/relationships/footer" Target="footer83.xml"/><Relationship Id="rId213" Type="http://schemas.openxmlformats.org/officeDocument/2006/relationships/footer" Target="footer98.xml"/><Relationship Id="rId218" Type="http://schemas.openxmlformats.org/officeDocument/2006/relationships/header" Target="header108.xml"/><Relationship Id="rId234" Type="http://schemas.openxmlformats.org/officeDocument/2006/relationships/footer" Target="footer108.xml"/><Relationship Id="rId239" Type="http://schemas.openxmlformats.org/officeDocument/2006/relationships/header" Target="header119.xml"/><Relationship Id="rId2" Type="http://schemas.openxmlformats.org/officeDocument/2006/relationships/customXml" Target="../customXml/item2.xml"/><Relationship Id="rId29" Type="http://schemas.openxmlformats.org/officeDocument/2006/relationships/header" Target="header11.xml"/><Relationship Id="rId250" Type="http://schemas.openxmlformats.org/officeDocument/2006/relationships/header" Target="header124.xml"/><Relationship Id="rId255" Type="http://schemas.openxmlformats.org/officeDocument/2006/relationships/footer" Target="footer119.xml"/><Relationship Id="rId271" Type="http://schemas.openxmlformats.org/officeDocument/2006/relationships/footer" Target="footer127.xml"/><Relationship Id="rId276" Type="http://schemas.openxmlformats.org/officeDocument/2006/relationships/footer" Target="footer129.xml"/><Relationship Id="rId24" Type="http://schemas.openxmlformats.org/officeDocument/2006/relationships/footer" Target="footer6.xml"/><Relationship Id="rId40" Type="http://schemas.openxmlformats.org/officeDocument/2006/relationships/footer" Target="footer13.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footer" Target="footer58.xml"/><Relationship Id="rId136" Type="http://schemas.openxmlformats.org/officeDocument/2006/relationships/header" Target="header66.xml"/><Relationship Id="rId157" Type="http://schemas.openxmlformats.org/officeDocument/2006/relationships/footer" Target="footer70.xml"/><Relationship Id="rId178" Type="http://schemas.openxmlformats.org/officeDocument/2006/relationships/header" Target="header88.xml"/><Relationship Id="rId61" Type="http://schemas.openxmlformats.org/officeDocument/2006/relationships/footer" Target="footer24.xml"/><Relationship Id="rId82" Type="http://schemas.openxmlformats.org/officeDocument/2006/relationships/footer" Target="footer34.xml"/><Relationship Id="rId152" Type="http://schemas.openxmlformats.org/officeDocument/2006/relationships/footer" Target="footer68.xml"/><Relationship Id="rId173" Type="http://schemas.openxmlformats.org/officeDocument/2006/relationships/header" Target="header85.xml"/><Relationship Id="rId194" Type="http://schemas.openxmlformats.org/officeDocument/2006/relationships/header" Target="header96.xml"/><Relationship Id="rId199" Type="http://schemas.openxmlformats.org/officeDocument/2006/relationships/footer" Target="footer91.xml"/><Relationship Id="rId203" Type="http://schemas.openxmlformats.org/officeDocument/2006/relationships/header" Target="header101.xml"/><Relationship Id="rId208" Type="http://schemas.openxmlformats.org/officeDocument/2006/relationships/header" Target="header103.xml"/><Relationship Id="rId229" Type="http://schemas.openxmlformats.org/officeDocument/2006/relationships/footer" Target="footer106.xml"/><Relationship Id="rId19" Type="http://schemas.openxmlformats.org/officeDocument/2006/relationships/footer" Target="footer4.xml"/><Relationship Id="rId224" Type="http://schemas.openxmlformats.org/officeDocument/2006/relationships/header" Target="header111.xml"/><Relationship Id="rId240" Type="http://schemas.openxmlformats.org/officeDocument/2006/relationships/footer" Target="footer111.xml"/><Relationship Id="rId245" Type="http://schemas.openxmlformats.org/officeDocument/2006/relationships/header" Target="header122.xml"/><Relationship Id="rId261" Type="http://schemas.openxmlformats.org/officeDocument/2006/relationships/footer" Target="footer122.xml"/><Relationship Id="rId266" Type="http://schemas.openxmlformats.org/officeDocument/2006/relationships/header" Target="header132.xml"/><Relationship Id="rId287" Type="http://schemas.openxmlformats.org/officeDocument/2006/relationships/header" Target="header143.xml"/><Relationship Id="rId14" Type="http://schemas.openxmlformats.org/officeDocument/2006/relationships/footer" Target="footer2.xml"/><Relationship Id="rId30" Type="http://schemas.openxmlformats.org/officeDocument/2006/relationships/footer" Target="footer9.xml"/><Relationship Id="rId35" Type="http://schemas.openxmlformats.org/officeDocument/2006/relationships/footer" Target="footer11.xml"/><Relationship Id="rId56" Type="http://schemas.openxmlformats.org/officeDocument/2006/relationships/header" Target="header25.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eader" Target="header50.xml"/><Relationship Id="rId126" Type="http://schemas.openxmlformats.org/officeDocument/2006/relationships/header" Target="header61.xml"/><Relationship Id="rId147" Type="http://schemas.openxmlformats.org/officeDocument/2006/relationships/header" Target="header72.xml"/><Relationship Id="rId168" Type="http://schemas.openxmlformats.org/officeDocument/2006/relationships/header" Target="header83.xml"/><Relationship Id="rId282" Type="http://schemas.openxmlformats.org/officeDocument/2006/relationships/footer" Target="footer132.xml"/><Relationship Id="rId8" Type="http://schemas.openxmlformats.org/officeDocument/2006/relationships/endnotes" Target="endnotes.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header" Target="header59.xml"/><Relationship Id="rId142" Type="http://schemas.openxmlformats.org/officeDocument/2006/relationships/footer" Target="footer63.xml"/><Relationship Id="rId163" Type="http://schemas.openxmlformats.org/officeDocument/2006/relationships/footer" Target="footer73.xml"/><Relationship Id="rId184" Type="http://schemas.openxmlformats.org/officeDocument/2006/relationships/header" Target="header91.xml"/><Relationship Id="rId189" Type="http://schemas.openxmlformats.org/officeDocument/2006/relationships/footer" Target="footer86.xml"/><Relationship Id="rId219" Type="http://schemas.openxmlformats.org/officeDocument/2006/relationships/footer" Target="footer101.xml"/><Relationship Id="rId3" Type="http://schemas.openxmlformats.org/officeDocument/2006/relationships/numbering" Target="numbering.xml"/><Relationship Id="rId214" Type="http://schemas.openxmlformats.org/officeDocument/2006/relationships/header" Target="header106.xml"/><Relationship Id="rId230" Type="http://schemas.openxmlformats.org/officeDocument/2006/relationships/header" Target="header114.xml"/><Relationship Id="rId235" Type="http://schemas.openxmlformats.org/officeDocument/2006/relationships/footer" Target="footer109.xml"/><Relationship Id="rId251" Type="http://schemas.openxmlformats.org/officeDocument/2006/relationships/header" Target="header125.xml"/><Relationship Id="rId256" Type="http://schemas.openxmlformats.org/officeDocument/2006/relationships/header" Target="header127.xml"/><Relationship Id="rId277" Type="http://schemas.openxmlformats.org/officeDocument/2006/relationships/footer" Target="footer130.xml"/><Relationship Id="rId25" Type="http://schemas.openxmlformats.org/officeDocument/2006/relationships/footer" Target="footer7.xml"/><Relationship Id="rId46" Type="http://schemas.openxmlformats.org/officeDocument/2006/relationships/footer" Target="footer16.xml"/><Relationship Id="rId67" Type="http://schemas.openxmlformats.org/officeDocument/2006/relationships/footer" Target="footer27.xml"/><Relationship Id="rId116" Type="http://schemas.openxmlformats.org/officeDocument/2006/relationships/header" Target="header56.xml"/><Relationship Id="rId137" Type="http://schemas.openxmlformats.org/officeDocument/2006/relationships/header" Target="header67.xml"/><Relationship Id="rId158" Type="http://schemas.openxmlformats.org/officeDocument/2006/relationships/footer" Target="footer71.xml"/><Relationship Id="rId272" Type="http://schemas.openxmlformats.org/officeDocument/2006/relationships/header" Target="header135.xml"/><Relationship Id="rId20" Type="http://schemas.openxmlformats.org/officeDocument/2006/relationships/footer" Target="footer5.xml"/><Relationship Id="rId41" Type="http://schemas.openxmlformats.org/officeDocument/2006/relationships/footer" Target="footer14.xml"/><Relationship Id="rId62" Type="http://schemas.openxmlformats.org/officeDocument/2006/relationships/header" Target="header28.xml"/><Relationship Id="rId83" Type="http://schemas.openxmlformats.org/officeDocument/2006/relationships/footer" Target="footer35.xml"/><Relationship Id="rId88" Type="http://schemas.openxmlformats.org/officeDocument/2006/relationships/footer" Target="footer37.xml"/><Relationship Id="rId111" Type="http://schemas.openxmlformats.org/officeDocument/2006/relationships/footer" Target="footer48.xml"/><Relationship Id="rId132" Type="http://schemas.openxmlformats.org/officeDocument/2006/relationships/header" Target="header64.xml"/><Relationship Id="rId153" Type="http://schemas.openxmlformats.org/officeDocument/2006/relationships/header" Target="header75.xml"/><Relationship Id="rId174" Type="http://schemas.openxmlformats.org/officeDocument/2006/relationships/header" Target="header86.xml"/><Relationship Id="rId179" Type="http://schemas.openxmlformats.org/officeDocument/2006/relationships/header" Target="header89.xml"/><Relationship Id="rId195" Type="http://schemas.openxmlformats.org/officeDocument/2006/relationships/footer" Target="footer89.xml"/><Relationship Id="rId209" Type="http://schemas.openxmlformats.org/officeDocument/2006/relationships/header" Target="header104.xml"/><Relationship Id="rId190" Type="http://schemas.openxmlformats.org/officeDocument/2006/relationships/header" Target="header94.xml"/><Relationship Id="rId204" Type="http://schemas.openxmlformats.org/officeDocument/2006/relationships/footer" Target="footer93.xml"/><Relationship Id="rId220" Type="http://schemas.openxmlformats.org/officeDocument/2006/relationships/header" Target="header109.xml"/><Relationship Id="rId225" Type="http://schemas.openxmlformats.org/officeDocument/2006/relationships/footer" Target="footer104.xml"/><Relationship Id="rId241" Type="http://schemas.openxmlformats.org/officeDocument/2006/relationships/footer" Target="footer112.xml"/><Relationship Id="rId246" Type="http://schemas.openxmlformats.org/officeDocument/2006/relationships/footer" Target="footer114.xml"/><Relationship Id="rId267" Type="http://schemas.openxmlformats.org/officeDocument/2006/relationships/footer" Target="footer125.xml"/><Relationship Id="rId288" Type="http://schemas.openxmlformats.org/officeDocument/2006/relationships/fontTable" Target="fontTable.xml"/><Relationship Id="rId15" Type="http://schemas.openxmlformats.org/officeDocument/2006/relationships/header" Target="header3.xml"/><Relationship Id="rId36" Type="http://schemas.openxmlformats.org/officeDocument/2006/relationships/footer" Target="footer12.xml"/><Relationship Id="rId57" Type="http://schemas.openxmlformats.org/officeDocument/2006/relationships/header" Target="header26.xml"/><Relationship Id="rId106" Type="http://schemas.openxmlformats.org/officeDocument/2006/relationships/footer" Target="footer46.xml"/><Relationship Id="rId127" Type="http://schemas.openxmlformats.org/officeDocument/2006/relationships/header" Target="header62.xml"/><Relationship Id="rId262" Type="http://schemas.openxmlformats.org/officeDocument/2006/relationships/header" Target="header130.xml"/><Relationship Id="rId283" Type="http://schemas.openxmlformats.org/officeDocument/2006/relationships/header" Target="header141.xml"/><Relationship Id="rId10" Type="http://schemas.openxmlformats.org/officeDocument/2006/relationships/oleObject" Target="embeddings/oleObject1.bin"/><Relationship Id="rId31" Type="http://schemas.openxmlformats.org/officeDocument/2006/relationships/footer" Target="footer10.xml"/><Relationship Id="rId52" Type="http://schemas.openxmlformats.org/officeDocument/2006/relationships/footer" Target="footer19.xml"/><Relationship Id="rId73" Type="http://schemas.openxmlformats.org/officeDocument/2006/relationships/footer" Target="footer30.xml"/><Relationship Id="rId78" Type="http://schemas.openxmlformats.org/officeDocument/2006/relationships/header" Target="header36.xml"/><Relationship Id="rId94" Type="http://schemas.openxmlformats.org/officeDocument/2006/relationships/footer" Target="footer40.xml"/><Relationship Id="rId99" Type="http://schemas.openxmlformats.org/officeDocument/2006/relationships/header" Target="header47.xml"/><Relationship Id="rId101" Type="http://schemas.openxmlformats.org/officeDocument/2006/relationships/footer" Target="footer44.xml"/><Relationship Id="rId122" Type="http://schemas.openxmlformats.org/officeDocument/2006/relationships/footer" Target="footer53.xml"/><Relationship Id="rId143" Type="http://schemas.openxmlformats.org/officeDocument/2006/relationships/header" Target="header70.xml"/><Relationship Id="rId148" Type="http://schemas.openxmlformats.org/officeDocument/2006/relationships/footer" Target="footer66.xml"/><Relationship Id="rId164" Type="http://schemas.openxmlformats.org/officeDocument/2006/relationships/footer" Target="footer74.xml"/><Relationship Id="rId169" Type="http://schemas.openxmlformats.org/officeDocument/2006/relationships/footer" Target="footer76.xml"/><Relationship Id="rId185" Type="http://schemas.openxmlformats.org/officeDocument/2006/relationships/header" Target="header92.xml"/><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footer" Target="footer81.xml"/><Relationship Id="rId210" Type="http://schemas.openxmlformats.org/officeDocument/2006/relationships/footer" Target="footer96.xml"/><Relationship Id="rId215" Type="http://schemas.openxmlformats.org/officeDocument/2006/relationships/header" Target="header107.xml"/><Relationship Id="rId236" Type="http://schemas.openxmlformats.org/officeDocument/2006/relationships/header" Target="header117.xml"/><Relationship Id="rId257" Type="http://schemas.openxmlformats.org/officeDocument/2006/relationships/header" Target="header128.xml"/><Relationship Id="rId278" Type="http://schemas.openxmlformats.org/officeDocument/2006/relationships/header" Target="header138.xml"/><Relationship Id="rId26" Type="http://schemas.openxmlformats.org/officeDocument/2006/relationships/header" Target="header9.xml"/><Relationship Id="rId231" Type="http://schemas.openxmlformats.org/officeDocument/2006/relationships/footer" Target="footer107.xml"/><Relationship Id="rId252" Type="http://schemas.openxmlformats.org/officeDocument/2006/relationships/footer" Target="footer117.xml"/><Relationship Id="rId273" Type="http://schemas.openxmlformats.org/officeDocument/2006/relationships/footer" Target="footer128.xml"/><Relationship Id="rId47" Type="http://schemas.openxmlformats.org/officeDocument/2006/relationships/footer" Target="footer17.xml"/><Relationship Id="rId68" Type="http://schemas.openxmlformats.org/officeDocument/2006/relationships/header" Target="header31.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header" Target="header65.xml"/><Relationship Id="rId154" Type="http://schemas.openxmlformats.org/officeDocument/2006/relationships/footer" Target="footer69.xml"/><Relationship Id="rId175" Type="http://schemas.openxmlformats.org/officeDocument/2006/relationships/footer" Target="footer79.xml"/><Relationship Id="rId196" Type="http://schemas.openxmlformats.org/officeDocument/2006/relationships/header" Target="header97.xml"/><Relationship Id="rId200" Type="http://schemas.openxmlformats.org/officeDocument/2006/relationships/header" Target="header99.xml"/><Relationship Id="rId16" Type="http://schemas.openxmlformats.org/officeDocument/2006/relationships/footer" Target="footer3.xml"/><Relationship Id="rId221" Type="http://schemas.openxmlformats.org/officeDocument/2006/relationships/header" Target="header110.xml"/><Relationship Id="rId242" Type="http://schemas.openxmlformats.org/officeDocument/2006/relationships/header" Target="header120.xml"/><Relationship Id="rId263" Type="http://schemas.openxmlformats.org/officeDocument/2006/relationships/header" Target="header131.xml"/><Relationship Id="rId284" Type="http://schemas.openxmlformats.org/officeDocument/2006/relationships/header" Target="header142.xml"/><Relationship Id="rId37" Type="http://schemas.openxmlformats.org/officeDocument/2006/relationships/header" Target="header15.xm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8.xml"/><Relationship Id="rId123" Type="http://schemas.openxmlformats.org/officeDocument/2006/relationships/footer" Target="footer54.xml"/><Relationship Id="rId144" Type="http://schemas.openxmlformats.org/officeDocument/2006/relationships/header" Target="header71.xml"/><Relationship Id="rId90" Type="http://schemas.openxmlformats.org/officeDocument/2006/relationships/header" Target="header42.xml"/><Relationship Id="rId165" Type="http://schemas.openxmlformats.org/officeDocument/2006/relationships/header" Target="header81.xml"/><Relationship Id="rId186" Type="http://schemas.openxmlformats.org/officeDocument/2006/relationships/footer" Target="footer84.xml"/><Relationship Id="rId211" Type="http://schemas.openxmlformats.org/officeDocument/2006/relationships/footer" Target="footer97.xml"/><Relationship Id="rId232" Type="http://schemas.openxmlformats.org/officeDocument/2006/relationships/header" Target="header115.xml"/><Relationship Id="rId253" Type="http://schemas.openxmlformats.org/officeDocument/2006/relationships/footer" Target="footer118.xml"/><Relationship Id="rId274" Type="http://schemas.openxmlformats.org/officeDocument/2006/relationships/header" Target="header136.xml"/><Relationship Id="rId27" Type="http://schemas.openxmlformats.org/officeDocument/2006/relationships/footer" Target="footer8.xml"/><Relationship Id="rId48" Type="http://schemas.openxmlformats.org/officeDocument/2006/relationships/header" Target="header21.xml"/><Relationship Id="rId69" Type="http://schemas.openxmlformats.org/officeDocument/2006/relationships/header" Target="header32.xml"/><Relationship Id="rId113" Type="http://schemas.openxmlformats.org/officeDocument/2006/relationships/header" Target="header54.xml"/><Relationship Id="rId134" Type="http://schemas.openxmlformats.org/officeDocument/2006/relationships/footer" Target="footer59.xml"/><Relationship Id="rId80" Type="http://schemas.openxmlformats.org/officeDocument/2006/relationships/header" Target="header37.xml"/><Relationship Id="rId155" Type="http://schemas.openxmlformats.org/officeDocument/2006/relationships/header" Target="header76.xml"/><Relationship Id="rId176" Type="http://schemas.openxmlformats.org/officeDocument/2006/relationships/footer" Target="footer80.xml"/><Relationship Id="rId197" Type="http://schemas.openxmlformats.org/officeDocument/2006/relationships/header" Target="header98.xml"/><Relationship Id="rId201" Type="http://schemas.openxmlformats.org/officeDocument/2006/relationships/footer" Target="footer92.xml"/><Relationship Id="rId222" Type="http://schemas.openxmlformats.org/officeDocument/2006/relationships/footer" Target="footer102.xml"/><Relationship Id="rId243" Type="http://schemas.openxmlformats.org/officeDocument/2006/relationships/footer" Target="footer113.xml"/><Relationship Id="rId264" Type="http://schemas.openxmlformats.org/officeDocument/2006/relationships/footer" Target="footer123.xml"/><Relationship Id="rId285" Type="http://schemas.openxmlformats.org/officeDocument/2006/relationships/footer" Target="footer133.xml"/><Relationship Id="rId17" Type="http://schemas.openxmlformats.org/officeDocument/2006/relationships/header" Target="header4.xml"/><Relationship Id="rId38" Type="http://schemas.openxmlformats.org/officeDocument/2006/relationships/header" Target="header16.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header" Target="header60.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4.xml"/><Relationship Id="rId166" Type="http://schemas.openxmlformats.org/officeDocument/2006/relationships/footer" Target="footer75.xml"/><Relationship Id="rId187" Type="http://schemas.openxmlformats.org/officeDocument/2006/relationships/footer" Target="footer85.xml"/><Relationship Id="rId1" Type="http://schemas.openxmlformats.org/officeDocument/2006/relationships/customXml" Target="../customXml/item1.xml"/><Relationship Id="rId212" Type="http://schemas.openxmlformats.org/officeDocument/2006/relationships/header" Target="header105.xml"/><Relationship Id="rId233" Type="http://schemas.openxmlformats.org/officeDocument/2006/relationships/header" Target="header116.xml"/><Relationship Id="rId254" Type="http://schemas.openxmlformats.org/officeDocument/2006/relationships/header" Target="header126.xml"/><Relationship Id="rId28" Type="http://schemas.openxmlformats.org/officeDocument/2006/relationships/header" Target="header10.xml"/><Relationship Id="rId49" Type="http://schemas.openxmlformats.org/officeDocument/2006/relationships/footer" Target="footer18.xml"/><Relationship Id="rId114" Type="http://schemas.openxmlformats.org/officeDocument/2006/relationships/footer" Target="footer50.xml"/><Relationship Id="rId275" Type="http://schemas.openxmlformats.org/officeDocument/2006/relationships/header" Target="header137.xml"/><Relationship Id="rId60" Type="http://schemas.openxmlformats.org/officeDocument/2006/relationships/header" Target="header27.xml"/><Relationship Id="rId81" Type="http://schemas.openxmlformats.org/officeDocument/2006/relationships/header" Target="header38.xml"/><Relationship Id="rId135" Type="http://schemas.openxmlformats.org/officeDocument/2006/relationships/footer" Target="footer60.xml"/><Relationship Id="rId156" Type="http://schemas.openxmlformats.org/officeDocument/2006/relationships/header" Target="header77.xml"/><Relationship Id="rId177" Type="http://schemas.openxmlformats.org/officeDocument/2006/relationships/header" Target="header87.xml"/><Relationship Id="rId198" Type="http://schemas.openxmlformats.org/officeDocument/2006/relationships/footer" Target="footer90.xml"/><Relationship Id="rId202" Type="http://schemas.openxmlformats.org/officeDocument/2006/relationships/header" Target="header100.xml"/><Relationship Id="rId223" Type="http://schemas.openxmlformats.org/officeDocument/2006/relationships/footer" Target="footer103.xml"/><Relationship Id="rId244" Type="http://schemas.openxmlformats.org/officeDocument/2006/relationships/header" Target="header121.xml"/><Relationship Id="rId18" Type="http://schemas.openxmlformats.org/officeDocument/2006/relationships/header" Target="header5.xml"/><Relationship Id="rId39" Type="http://schemas.openxmlformats.org/officeDocument/2006/relationships/header" Target="header17.xml"/><Relationship Id="rId265" Type="http://schemas.openxmlformats.org/officeDocument/2006/relationships/footer" Target="footer124.xml"/><Relationship Id="rId286" Type="http://schemas.openxmlformats.org/officeDocument/2006/relationships/footer" Target="footer13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8C31-6129-4C4B-A4A8-6B5E9D0F34FB}">
  <ds:schemaRefs>
    <ds:schemaRef ds:uri="http://schemas.openxmlformats.org/officeDocument/2006/bibliography"/>
  </ds:schemaRefs>
</ds:datastoreItem>
</file>

<file path=customXml/itemProps2.xml><?xml version="1.0" encoding="utf-8"?>
<ds:datastoreItem xmlns:ds="http://schemas.openxmlformats.org/officeDocument/2006/customXml" ds:itemID="{917BC80E-E65A-486B-A2FE-F0ABEF48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436</Pages>
  <Words>103600</Words>
  <Characters>503775</Characters>
  <Application>Microsoft Office Word</Application>
  <DocSecurity>0</DocSecurity>
  <PresentationFormat/>
  <Lines>23570</Lines>
  <Paragraphs>16325</Paragraphs>
  <ScaleCrop>false</ScaleCrop>
  <HeadingPairs>
    <vt:vector size="2" baseType="variant">
      <vt:variant>
        <vt:lpstr>Title</vt:lpstr>
      </vt:variant>
      <vt:variant>
        <vt:i4>1</vt:i4>
      </vt:variant>
    </vt:vector>
  </HeadingPairs>
  <TitlesOfParts>
    <vt:vector size="1" baseType="lpstr">
      <vt:lpstr>Civil Aviation Safety Regulations 1998</vt:lpstr>
    </vt:vector>
  </TitlesOfParts>
  <Manager/>
  <Company/>
  <LinksUpToDate>false</LinksUpToDate>
  <CharactersWithSpaces>596848</CharactersWithSpaces>
  <SharedDoc>false</SharedDoc>
  <HyperlinkBase/>
  <HLinks>
    <vt:vector size="6" baseType="variant">
      <vt:variant>
        <vt:i4>4849754</vt:i4>
      </vt:variant>
      <vt:variant>
        <vt:i4>1485</vt:i4>
      </vt:variant>
      <vt:variant>
        <vt:i4>0</vt:i4>
      </vt:variant>
      <vt:variant>
        <vt:i4>5</vt:i4>
      </vt:variant>
      <vt:variant>
        <vt:lpwstr>http://www.casa.casa.gov.au/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Safety Regulations 1998</dc:title>
  <dc:subject/>
  <dc:creator/>
  <cp:keywords/>
  <dc:description/>
  <cp:lastModifiedBy/>
  <cp:revision>1</cp:revision>
  <cp:lastPrinted>2017-06-21T04:19:00Z</cp:lastPrinted>
  <dcterms:created xsi:type="dcterms:W3CDTF">2024-04-18T03:29:00Z</dcterms:created>
  <dcterms:modified xsi:type="dcterms:W3CDTF">2024-04-18T03:29:00Z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Safety Regulations 1998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ompilationVersion">
    <vt:i4>3</vt:i4>
  </property>
  <property fmtid="{D5CDD505-2E9C-101B-9397-08002B2CF9AE}" pid="16" name="CompilationNumber">
    <vt:lpwstr>99</vt:lpwstr>
  </property>
  <property fmtid="{D5CDD505-2E9C-101B-9397-08002B2CF9AE}" pid="17" name="StartDate">
    <vt:lpwstr>11 April 2024</vt:lpwstr>
  </property>
  <property fmtid="{D5CDD505-2E9C-101B-9397-08002B2CF9AE}" pid="18" name="PreparedDate">
    <vt:filetime>2016-03-03T14:00:00Z</vt:filetime>
  </property>
  <property fmtid="{D5CDD505-2E9C-101B-9397-08002B2CF9AE}" pid="19" name="RegisteredDate">
    <vt:lpwstr>18 April 2024</vt:lpwstr>
  </property>
  <property fmtid="{D5CDD505-2E9C-101B-9397-08002B2CF9AE}" pid="20" name="ChangedTitle">
    <vt:lpwstr>Civil Aviation Safety Regulations 1998</vt:lpwstr>
  </property>
  <property fmtid="{D5CDD505-2E9C-101B-9397-08002B2CF9AE}" pid="21" name="DoNotAsk">
    <vt:lpwstr>1</vt:lpwstr>
  </property>
  <property fmtid="{D5CDD505-2E9C-101B-9397-08002B2CF9AE}" pid="22" name="LLSSchedID">
    <vt:lpwstr>8</vt:lpwstr>
  </property>
  <property fmtid="{D5CDD505-2E9C-101B-9397-08002B2CF9AE}" pid="23" name="LLS_AM">
    <vt:i4>3</vt:i4>
  </property>
  <property fmtid="{D5CDD505-2E9C-101B-9397-08002B2CF9AE}" pid="24" name="LLS">
    <vt:lpwstr>[26 - 27][32 - 33][66 - 67][70][71][72][74][76][77][79][80][81][83][86][88][89][91][93][94]</vt:lpwstr>
  </property>
  <property fmtid="{D5CDD505-2E9C-101B-9397-08002B2CF9AE}" pid="25" name="LLSdate">
    <vt:lpwstr>July 2016</vt:lpwstr>
  </property>
  <property fmtid="{D5CDD505-2E9C-101B-9397-08002B2CF9AE}" pid="26" name="LLSpgs0">
    <vt:lpwstr>[1 - 2][1 - 2][351 - 352][351 - 352.69][375 - 376][375 - 376][499 - 500][499 - 500.2][503 - 504][503 - 504.1][505 - 506][505 - 506.1][507 - 508][507 - 508.1][511 - 512][511 - 512.1][515 - 516][515 - 516.1][517 - 518][517 - 518.1][521 - 522][521 - 522</vt:lpwstr>
  </property>
  <property fmtid="{D5CDD505-2E9C-101B-9397-08002B2CF9AE}" pid="27" name="LLSpgs1">
    <vt:lpwstr>.1][523 - 524][523 - 524.1][525 - 526][525 - 526.1][537 - 538][537 - 538][553 - 554][553 - 554][685 - 686][685 - 686][687 - 688][687 - 688][691 - 692][691 - 692][707 - 708][707 - 708][709 - 710][709 - 710]</vt:lpwstr>
  </property>
  <property fmtid="{D5CDD505-2E9C-101B-9397-08002B2CF9AE}" pid="28" name="IncludesUpTo">
    <vt:lpwstr>F2024L00297</vt:lpwstr>
  </property>
</Properties>
</file>